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AC8A2" w14:textId="1DF81753" w:rsidR="00794D28" w:rsidRPr="006B4EC9" w:rsidRDefault="00794D28" w:rsidP="00D6436E">
      <w:pPr>
        <w:jc w:val="both"/>
        <w:rPr>
          <w:color w:val="FF0000"/>
        </w:rPr>
      </w:pPr>
    </w:p>
    <w:p w14:paraId="2B9FD7E7" w14:textId="77777777" w:rsidR="0037666E" w:rsidRPr="006B4EC9" w:rsidRDefault="0037666E" w:rsidP="0037666E">
      <w:pPr>
        <w:jc w:val="both"/>
        <w:rPr>
          <w:b/>
          <w:color w:val="FF0000"/>
        </w:rPr>
      </w:pPr>
    </w:p>
    <w:p w14:paraId="2E2A85B9" w14:textId="0BDBCBEA" w:rsidR="0054533D" w:rsidRPr="006B4EC9" w:rsidRDefault="0054533D" w:rsidP="0054533D">
      <w:pPr>
        <w:jc w:val="both"/>
      </w:pPr>
      <w:r w:rsidRPr="006B4EC9">
        <w:t xml:space="preserve">Temeljem odredbi članka </w:t>
      </w:r>
      <w:r w:rsidR="00B1407C" w:rsidRPr="006B4EC9">
        <w:t xml:space="preserve">108. i 109. </w:t>
      </w:r>
      <w:r w:rsidRPr="006B4EC9">
        <w:t xml:space="preserve">Zakona o proračunu </w:t>
      </w:r>
      <w:r w:rsidR="00327D03" w:rsidRPr="006B4EC9">
        <w:t xml:space="preserve"> </w:t>
      </w:r>
      <w:r w:rsidRPr="006B4EC9">
        <w:t>(NN 87/08</w:t>
      </w:r>
      <w:r w:rsidR="00457C38" w:rsidRPr="006B4EC9">
        <w:t xml:space="preserve">, </w:t>
      </w:r>
      <w:r w:rsidR="00A7531B" w:rsidRPr="006B4EC9">
        <w:t xml:space="preserve"> 136/12</w:t>
      </w:r>
      <w:r w:rsidR="00457C38" w:rsidRPr="006B4EC9">
        <w:t xml:space="preserve"> i 15/15</w:t>
      </w:r>
      <w:r w:rsidRPr="006B4EC9">
        <w:t>)</w:t>
      </w:r>
      <w:r w:rsidR="00A7531B" w:rsidRPr="006B4EC9">
        <w:t>, Pravilnika o polugodišnjem i godišnjem izvještavanju o izvršenju proračuna (</w:t>
      </w:r>
      <w:r w:rsidR="00747607" w:rsidRPr="006B4EC9">
        <w:t>NN 24/13, 102/17 i 1/20</w:t>
      </w:r>
      <w:r w:rsidR="00A7531B" w:rsidRPr="006B4EC9">
        <w:t>)</w:t>
      </w:r>
      <w:r w:rsidRPr="006B4EC9">
        <w:t xml:space="preserve"> i članka </w:t>
      </w:r>
      <w:r w:rsidR="009E14F8" w:rsidRPr="006B4EC9">
        <w:t>41</w:t>
      </w:r>
      <w:r w:rsidRPr="006B4EC9">
        <w:t xml:space="preserve">. Statuta Općine Vrsar </w:t>
      </w:r>
      <w:r w:rsidR="00BF0399" w:rsidRPr="006B4EC9">
        <w:t>- Orsera</w:t>
      </w:r>
      <w:r w:rsidR="001637AE" w:rsidRPr="006B4EC9">
        <w:t xml:space="preserve"> </w:t>
      </w:r>
      <w:r w:rsidR="00747607" w:rsidRPr="006B4EC9">
        <w:t>("Službene novine Općine Vrsar", broj 2/13, 3/17, 2/18 i 4/20</w:t>
      </w:r>
      <w:r w:rsidRPr="006B4EC9">
        <w:t>), Općinsko vijeće Općine Vrsar</w:t>
      </w:r>
      <w:r w:rsidR="00BA33A5" w:rsidRPr="006B4EC9">
        <w:t xml:space="preserve"> </w:t>
      </w:r>
      <w:r w:rsidR="00BF0399" w:rsidRPr="006B4EC9">
        <w:t xml:space="preserve">– Orsera </w:t>
      </w:r>
      <w:r w:rsidR="00BA33A5" w:rsidRPr="006B4EC9">
        <w:t>na sjednici održanoj</w:t>
      </w:r>
      <w:r w:rsidR="00747607" w:rsidRPr="006B4EC9">
        <w:t xml:space="preserve"> </w:t>
      </w:r>
      <w:r w:rsidR="008A0000">
        <w:t>29</w:t>
      </w:r>
      <w:r w:rsidR="003C51D1" w:rsidRPr="006B4EC9">
        <w:t>.0</w:t>
      </w:r>
      <w:r w:rsidR="005F45F7" w:rsidRPr="006B4EC9">
        <w:t>9</w:t>
      </w:r>
      <w:r w:rsidR="003A15BB" w:rsidRPr="006B4EC9">
        <w:t>.20</w:t>
      </w:r>
      <w:r w:rsidR="00747607" w:rsidRPr="006B4EC9">
        <w:t>2</w:t>
      </w:r>
      <w:r w:rsidR="00137A05">
        <w:t>1</w:t>
      </w:r>
      <w:r w:rsidRPr="006B4EC9">
        <w:t>. godine donosi:</w:t>
      </w:r>
    </w:p>
    <w:p w14:paraId="3058C4A7" w14:textId="77777777" w:rsidR="0054533D" w:rsidRPr="006B4EC9" w:rsidRDefault="0054533D" w:rsidP="0054533D">
      <w:pPr>
        <w:jc w:val="both"/>
        <w:rPr>
          <w:color w:val="FF0000"/>
        </w:rPr>
      </w:pPr>
    </w:p>
    <w:p w14:paraId="587D0838" w14:textId="77777777" w:rsidR="0054533D" w:rsidRPr="006B4EC9" w:rsidRDefault="0054533D" w:rsidP="0054533D">
      <w:pPr>
        <w:jc w:val="both"/>
        <w:rPr>
          <w:color w:val="FF0000"/>
        </w:rPr>
      </w:pPr>
    </w:p>
    <w:p w14:paraId="4FB1261B" w14:textId="77777777" w:rsidR="0054533D" w:rsidRPr="006B4EC9" w:rsidRDefault="005F45F7" w:rsidP="0054533D">
      <w:pPr>
        <w:jc w:val="center"/>
        <w:rPr>
          <w:b/>
        </w:rPr>
      </w:pPr>
      <w:r w:rsidRPr="006B4EC9">
        <w:rPr>
          <w:b/>
        </w:rPr>
        <w:t>POLU</w:t>
      </w:r>
      <w:r w:rsidR="0054533D" w:rsidRPr="006B4EC9">
        <w:rPr>
          <w:b/>
        </w:rPr>
        <w:t xml:space="preserve">GODIŠNJI IZVJEŠTAJ O IZVRŠENJU </w:t>
      </w:r>
    </w:p>
    <w:p w14:paraId="5A0FCAE0" w14:textId="1B668C4D" w:rsidR="0054533D" w:rsidRPr="006B4EC9" w:rsidRDefault="0054533D" w:rsidP="0054533D">
      <w:pPr>
        <w:jc w:val="center"/>
        <w:rPr>
          <w:b/>
        </w:rPr>
      </w:pPr>
      <w:r w:rsidRPr="006B4EC9">
        <w:rPr>
          <w:b/>
        </w:rPr>
        <w:t xml:space="preserve">PRORAČUNA OPĆINE VRSAR </w:t>
      </w:r>
      <w:r w:rsidR="00BF0399" w:rsidRPr="006B4EC9">
        <w:rPr>
          <w:b/>
        </w:rPr>
        <w:t xml:space="preserve">– ORSERA </w:t>
      </w:r>
      <w:r w:rsidRPr="006B4EC9">
        <w:rPr>
          <w:b/>
        </w:rPr>
        <w:t>ZA  20</w:t>
      </w:r>
      <w:r w:rsidR="00747607" w:rsidRPr="006B4EC9">
        <w:rPr>
          <w:b/>
        </w:rPr>
        <w:t>2</w:t>
      </w:r>
      <w:r w:rsidR="00137A05">
        <w:rPr>
          <w:b/>
        </w:rPr>
        <w:t>1</w:t>
      </w:r>
      <w:r w:rsidRPr="006B4EC9">
        <w:rPr>
          <w:b/>
        </w:rPr>
        <w:t>. GODINU</w:t>
      </w:r>
    </w:p>
    <w:p w14:paraId="2AE6D0E3" w14:textId="77777777" w:rsidR="00354CEF" w:rsidRPr="006B4EC9" w:rsidRDefault="00354CEF" w:rsidP="0054533D">
      <w:pPr>
        <w:jc w:val="center"/>
        <w:rPr>
          <w:b/>
        </w:rPr>
      </w:pPr>
    </w:p>
    <w:p w14:paraId="73E86250" w14:textId="77777777" w:rsidR="0054533D" w:rsidRPr="006B4EC9" w:rsidRDefault="0054533D" w:rsidP="0054533D">
      <w:pPr>
        <w:jc w:val="center"/>
        <w:rPr>
          <w:b/>
        </w:rPr>
      </w:pPr>
    </w:p>
    <w:p w14:paraId="35108CB3" w14:textId="77777777" w:rsidR="0054533D" w:rsidRPr="006B4EC9" w:rsidRDefault="0054533D" w:rsidP="0054533D">
      <w:pPr>
        <w:spacing w:after="120"/>
        <w:rPr>
          <w:b/>
        </w:rPr>
      </w:pPr>
      <w:r w:rsidRPr="006B4EC9">
        <w:rPr>
          <w:b/>
        </w:rPr>
        <w:t>I. OPĆI DIO</w:t>
      </w:r>
    </w:p>
    <w:p w14:paraId="56F28FC2" w14:textId="77777777" w:rsidR="0054533D" w:rsidRPr="006B4EC9" w:rsidRDefault="0054533D" w:rsidP="0054533D">
      <w:pPr>
        <w:spacing w:after="120"/>
        <w:jc w:val="center"/>
        <w:rPr>
          <w:b/>
        </w:rPr>
      </w:pPr>
      <w:r w:rsidRPr="006B4EC9">
        <w:rPr>
          <w:b/>
        </w:rPr>
        <w:t xml:space="preserve">Članak 1. </w:t>
      </w:r>
    </w:p>
    <w:p w14:paraId="3281F26C" w14:textId="67265755" w:rsidR="009561B5" w:rsidRPr="006B4EC9" w:rsidRDefault="0054533D" w:rsidP="009561B5">
      <w:pPr>
        <w:jc w:val="both"/>
      </w:pPr>
      <w:r w:rsidRPr="006B4EC9">
        <w:rPr>
          <w:bCs/>
        </w:rPr>
        <w:tab/>
        <w:t xml:space="preserve">Proračun Općine Vrsar </w:t>
      </w:r>
      <w:r w:rsidR="00BF0399" w:rsidRPr="006B4EC9">
        <w:rPr>
          <w:bCs/>
        </w:rPr>
        <w:t xml:space="preserve">– Orsera </w:t>
      </w:r>
      <w:r w:rsidRPr="006B4EC9">
        <w:rPr>
          <w:bCs/>
        </w:rPr>
        <w:t>za 20</w:t>
      </w:r>
      <w:r w:rsidR="00747607" w:rsidRPr="006B4EC9">
        <w:rPr>
          <w:bCs/>
        </w:rPr>
        <w:t>2</w:t>
      </w:r>
      <w:r w:rsidR="00137A05">
        <w:rPr>
          <w:bCs/>
        </w:rPr>
        <w:t>1</w:t>
      </w:r>
      <w:r w:rsidRPr="006B4EC9">
        <w:rPr>
          <w:bCs/>
        </w:rPr>
        <w:t>. godinu (</w:t>
      </w:r>
      <w:r w:rsidRPr="006B4EC9">
        <w:t>"Službene novine Općine Vrsar</w:t>
      </w:r>
      <w:r w:rsidR="00855D60" w:rsidRPr="006B4EC9">
        <w:t xml:space="preserve"> - Orsera</w:t>
      </w:r>
      <w:r w:rsidRPr="006B4EC9">
        <w:t>", br</w:t>
      </w:r>
      <w:r w:rsidR="001637AE" w:rsidRPr="006B4EC9">
        <w:t>.</w:t>
      </w:r>
      <w:r w:rsidR="008A6793" w:rsidRPr="006B4EC9">
        <w:t xml:space="preserve"> </w:t>
      </w:r>
      <w:r w:rsidR="00137A05">
        <w:t>16</w:t>
      </w:r>
      <w:r w:rsidR="00747607" w:rsidRPr="006B4EC9">
        <w:t>/20</w:t>
      </w:r>
      <w:r w:rsidRPr="006B4EC9">
        <w:t>) ostvaren je kako slijedi:</w:t>
      </w:r>
    </w:p>
    <w:p w14:paraId="24F31AE7" w14:textId="37F1C5B5" w:rsidR="00D24301" w:rsidRPr="006B4EC9" w:rsidRDefault="00D24301" w:rsidP="00D24301">
      <w:pPr>
        <w:jc w:val="center"/>
        <w:rPr>
          <w:sz w:val="16"/>
          <w:szCs w:val="16"/>
        </w:rPr>
      </w:pPr>
    </w:p>
    <w:p w14:paraId="3E3DF71F" w14:textId="77777777" w:rsidR="00653E24" w:rsidRPr="006B4EC9" w:rsidRDefault="00653E24" w:rsidP="009561B5">
      <w:pPr>
        <w:jc w:val="both"/>
        <w:rPr>
          <w:color w:val="FF0000"/>
          <w:sz w:val="16"/>
          <w:szCs w:val="16"/>
        </w:rPr>
      </w:pPr>
    </w:p>
    <w:p w14:paraId="3A70EE47" w14:textId="77777777" w:rsidR="00747607" w:rsidRPr="006B4EC9" w:rsidRDefault="00747607" w:rsidP="00747607">
      <w:pPr>
        <w:pStyle w:val="Odlomakpopisa"/>
        <w:numPr>
          <w:ilvl w:val="0"/>
          <w:numId w:val="26"/>
        </w:numPr>
        <w:jc w:val="both"/>
        <w:rPr>
          <w:b/>
          <w:bCs/>
          <w:sz w:val="24"/>
          <w:szCs w:val="24"/>
          <w:lang w:val="hr-HR"/>
        </w:rPr>
      </w:pPr>
      <w:r w:rsidRPr="006B4EC9">
        <w:rPr>
          <w:b/>
          <w:bCs/>
          <w:sz w:val="24"/>
          <w:szCs w:val="24"/>
          <w:lang w:val="hr-HR"/>
        </w:rPr>
        <w:t>RAČUNA PRIHODA I RASHODA</w:t>
      </w:r>
    </w:p>
    <w:p w14:paraId="0ECF0AEF" w14:textId="13681E7E" w:rsidR="00137A05" w:rsidRDefault="00137A05" w:rsidP="00137A05">
      <w:pPr>
        <w:jc w:val="center"/>
        <w:rPr>
          <w:rFonts w:ascii="Calibri" w:eastAsia="Calibri" w:hAnsi="Calibri"/>
          <w:sz w:val="20"/>
          <w:szCs w:val="20"/>
        </w:rPr>
      </w:pPr>
      <w:r>
        <w:rPr>
          <w:color w:val="FF0000"/>
          <w:sz w:val="16"/>
          <w:szCs w:val="16"/>
        </w:rPr>
        <w:fldChar w:fldCharType="begin"/>
      </w:r>
      <w:r>
        <w:rPr>
          <w:color w:val="FF0000"/>
          <w:sz w:val="16"/>
          <w:szCs w:val="16"/>
        </w:rPr>
        <w:instrText xml:space="preserve"> LINK Excel.Sheet.8 "https://vrsar-my.sharepoint.com/personal/ines_sepic_vrsar_hr/Documents/Dokumenti/RADNA%20mapa/PRORAČUN/Radno_IZVRŠENJE%20proračuna/IZVRŠENJE_2021_polugodišnje_radno/1_izvršenje%202021-06_radno/Ispis%20izvršenja%20proračuna.xls" "Izvještaj o izvršenju proračuna!R19C1:R27C7" \a \f 4 \h </w:instrText>
      </w:r>
      <w:r>
        <w:rPr>
          <w:color w:val="FF0000"/>
          <w:sz w:val="16"/>
          <w:szCs w:val="16"/>
        </w:rPr>
        <w:fldChar w:fldCharType="separate"/>
      </w:r>
    </w:p>
    <w:tbl>
      <w:tblPr>
        <w:tblW w:w="12500" w:type="dxa"/>
        <w:jc w:val="center"/>
        <w:tblLook w:val="04A0" w:firstRow="1" w:lastRow="0" w:firstColumn="1" w:lastColumn="0" w:noHBand="0" w:noVBand="1"/>
      </w:tblPr>
      <w:tblGrid>
        <w:gridCol w:w="5620"/>
        <w:gridCol w:w="1366"/>
        <w:gridCol w:w="1366"/>
        <w:gridCol w:w="1366"/>
        <w:gridCol w:w="1366"/>
        <w:gridCol w:w="891"/>
        <w:gridCol w:w="666"/>
      </w:tblGrid>
      <w:tr w:rsidR="00137A05" w:rsidRPr="00137A05" w14:paraId="7E4E315A" w14:textId="77777777" w:rsidTr="00AC750B">
        <w:trPr>
          <w:trHeight w:val="510"/>
          <w:jc w:val="center"/>
        </w:trPr>
        <w:tc>
          <w:tcPr>
            <w:tcW w:w="5620" w:type="dxa"/>
            <w:tcBorders>
              <w:top w:val="single" w:sz="4" w:space="0" w:color="auto"/>
              <w:left w:val="nil"/>
              <w:bottom w:val="single" w:sz="4" w:space="0" w:color="auto"/>
              <w:right w:val="nil"/>
            </w:tcBorders>
            <w:shd w:val="clear" w:color="auto" w:fill="auto"/>
            <w:vAlign w:val="center"/>
            <w:hideMark/>
          </w:tcPr>
          <w:p w14:paraId="61B7A105" w14:textId="57591031" w:rsidR="00137A05" w:rsidRPr="00137A05" w:rsidRDefault="00137A05">
            <w:pPr>
              <w:jc w:val="center"/>
              <w:rPr>
                <w:sz w:val="20"/>
                <w:szCs w:val="20"/>
              </w:rPr>
            </w:pPr>
            <w:r w:rsidRPr="00137A05">
              <w:rPr>
                <w:sz w:val="20"/>
                <w:szCs w:val="20"/>
              </w:rPr>
              <w:t>Račun / opis</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A91934" w14:textId="77777777" w:rsidR="00137A05" w:rsidRPr="00137A05" w:rsidRDefault="00137A05" w:rsidP="00137A05">
            <w:pPr>
              <w:jc w:val="center"/>
              <w:rPr>
                <w:sz w:val="20"/>
                <w:szCs w:val="20"/>
              </w:rPr>
            </w:pPr>
            <w:r w:rsidRPr="00137A05">
              <w:rPr>
                <w:sz w:val="20"/>
                <w:szCs w:val="20"/>
              </w:rPr>
              <w:t xml:space="preserve">  Izvršenje         01-06/2020</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5E38B84E" w14:textId="77777777" w:rsidR="00137A05" w:rsidRPr="00137A05" w:rsidRDefault="00137A05" w:rsidP="00137A05">
            <w:pPr>
              <w:jc w:val="center"/>
              <w:rPr>
                <w:sz w:val="20"/>
                <w:szCs w:val="20"/>
              </w:rPr>
            </w:pPr>
            <w:r w:rsidRPr="00137A05">
              <w:rPr>
                <w:sz w:val="20"/>
                <w:szCs w:val="20"/>
              </w:rPr>
              <w:t xml:space="preserve">  Izvorni plan    01-12/2021</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41036F10" w14:textId="77777777" w:rsidR="00137A05" w:rsidRPr="00137A05" w:rsidRDefault="00137A05" w:rsidP="00137A05">
            <w:pPr>
              <w:jc w:val="center"/>
              <w:rPr>
                <w:sz w:val="20"/>
                <w:szCs w:val="20"/>
              </w:rPr>
            </w:pPr>
            <w:r w:rsidRPr="00137A05">
              <w:rPr>
                <w:sz w:val="20"/>
                <w:szCs w:val="20"/>
              </w:rPr>
              <w:t>Tekući plan             01-12/2021</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3BC893C7" w14:textId="77777777" w:rsidR="00137A05" w:rsidRPr="00137A05" w:rsidRDefault="00137A05" w:rsidP="00137A05">
            <w:pPr>
              <w:jc w:val="center"/>
              <w:rPr>
                <w:sz w:val="20"/>
                <w:szCs w:val="20"/>
              </w:rPr>
            </w:pPr>
            <w:r w:rsidRPr="00137A05">
              <w:rPr>
                <w:sz w:val="20"/>
                <w:szCs w:val="20"/>
              </w:rPr>
              <w:t xml:space="preserve">  Izvršenje         01-06/2021</w:t>
            </w:r>
          </w:p>
        </w:tc>
        <w:tc>
          <w:tcPr>
            <w:tcW w:w="1520" w:type="dxa"/>
            <w:gridSpan w:val="2"/>
            <w:tcBorders>
              <w:top w:val="single" w:sz="4" w:space="0" w:color="auto"/>
              <w:left w:val="nil"/>
              <w:bottom w:val="single" w:sz="4" w:space="0" w:color="auto"/>
              <w:right w:val="nil"/>
            </w:tcBorders>
            <w:shd w:val="clear" w:color="auto" w:fill="auto"/>
            <w:noWrap/>
            <w:vAlign w:val="center"/>
            <w:hideMark/>
          </w:tcPr>
          <w:p w14:paraId="18DA0067" w14:textId="77777777" w:rsidR="00137A05" w:rsidRPr="00137A05" w:rsidRDefault="00137A05" w:rsidP="00137A05">
            <w:pPr>
              <w:jc w:val="center"/>
              <w:rPr>
                <w:sz w:val="20"/>
                <w:szCs w:val="20"/>
              </w:rPr>
            </w:pPr>
            <w:r w:rsidRPr="00137A05">
              <w:rPr>
                <w:sz w:val="20"/>
                <w:szCs w:val="20"/>
              </w:rPr>
              <w:t>Indeks</w:t>
            </w:r>
          </w:p>
        </w:tc>
      </w:tr>
      <w:tr w:rsidR="00137A05" w:rsidRPr="00137A05" w14:paraId="005AEDBC" w14:textId="77777777" w:rsidTr="00AC750B">
        <w:trPr>
          <w:trHeight w:val="225"/>
          <w:jc w:val="center"/>
        </w:trPr>
        <w:tc>
          <w:tcPr>
            <w:tcW w:w="5620" w:type="dxa"/>
            <w:tcBorders>
              <w:top w:val="nil"/>
              <w:left w:val="nil"/>
              <w:bottom w:val="single" w:sz="4" w:space="0" w:color="auto"/>
              <w:right w:val="single" w:sz="4" w:space="0" w:color="auto"/>
            </w:tcBorders>
            <w:shd w:val="clear" w:color="auto" w:fill="auto"/>
            <w:noWrap/>
            <w:vAlign w:val="bottom"/>
            <w:hideMark/>
          </w:tcPr>
          <w:p w14:paraId="18C843E8" w14:textId="77777777" w:rsidR="00137A05" w:rsidRPr="00137A05" w:rsidRDefault="00137A05" w:rsidP="00137A05">
            <w:pPr>
              <w:jc w:val="center"/>
              <w:rPr>
                <w:sz w:val="16"/>
                <w:szCs w:val="16"/>
              </w:rPr>
            </w:pPr>
            <w:r w:rsidRPr="00137A05">
              <w:rPr>
                <w:sz w:val="16"/>
                <w:szCs w:val="16"/>
              </w:rPr>
              <w:t>1</w:t>
            </w:r>
          </w:p>
        </w:tc>
        <w:tc>
          <w:tcPr>
            <w:tcW w:w="1340" w:type="dxa"/>
            <w:tcBorders>
              <w:top w:val="nil"/>
              <w:left w:val="nil"/>
              <w:bottom w:val="single" w:sz="4" w:space="0" w:color="auto"/>
              <w:right w:val="single" w:sz="4" w:space="0" w:color="auto"/>
            </w:tcBorders>
            <w:shd w:val="clear" w:color="auto" w:fill="auto"/>
            <w:noWrap/>
            <w:vAlign w:val="bottom"/>
            <w:hideMark/>
          </w:tcPr>
          <w:p w14:paraId="55E1D8A6" w14:textId="77777777" w:rsidR="00137A05" w:rsidRPr="00137A05" w:rsidRDefault="00137A05" w:rsidP="00137A05">
            <w:pPr>
              <w:jc w:val="center"/>
              <w:rPr>
                <w:sz w:val="16"/>
                <w:szCs w:val="16"/>
              </w:rPr>
            </w:pPr>
            <w:r w:rsidRPr="00137A05">
              <w:rPr>
                <w:sz w:val="16"/>
                <w:szCs w:val="16"/>
              </w:rPr>
              <w:t>2</w:t>
            </w:r>
          </w:p>
        </w:tc>
        <w:tc>
          <w:tcPr>
            <w:tcW w:w="1340" w:type="dxa"/>
            <w:tcBorders>
              <w:top w:val="nil"/>
              <w:left w:val="nil"/>
              <w:bottom w:val="single" w:sz="4" w:space="0" w:color="auto"/>
              <w:right w:val="single" w:sz="4" w:space="0" w:color="auto"/>
            </w:tcBorders>
            <w:shd w:val="clear" w:color="auto" w:fill="auto"/>
            <w:noWrap/>
            <w:vAlign w:val="bottom"/>
            <w:hideMark/>
          </w:tcPr>
          <w:p w14:paraId="54412914" w14:textId="77777777" w:rsidR="00137A05" w:rsidRPr="00137A05" w:rsidRDefault="00137A05" w:rsidP="00137A05">
            <w:pPr>
              <w:jc w:val="center"/>
              <w:rPr>
                <w:sz w:val="16"/>
                <w:szCs w:val="16"/>
              </w:rPr>
            </w:pPr>
            <w:r w:rsidRPr="00137A05">
              <w:rPr>
                <w:sz w:val="16"/>
                <w:szCs w:val="16"/>
              </w:rPr>
              <w:t>3</w:t>
            </w:r>
          </w:p>
        </w:tc>
        <w:tc>
          <w:tcPr>
            <w:tcW w:w="1340" w:type="dxa"/>
            <w:tcBorders>
              <w:top w:val="nil"/>
              <w:left w:val="nil"/>
              <w:bottom w:val="single" w:sz="4" w:space="0" w:color="auto"/>
              <w:right w:val="single" w:sz="4" w:space="0" w:color="auto"/>
            </w:tcBorders>
            <w:shd w:val="clear" w:color="auto" w:fill="auto"/>
            <w:noWrap/>
            <w:vAlign w:val="bottom"/>
            <w:hideMark/>
          </w:tcPr>
          <w:p w14:paraId="62D1B6C3" w14:textId="77777777" w:rsidR="00137A05" w:rsidRPr="00137A05" w:rsidRDefault="00137A05" w:rsidP="00137A05">
            <w:pPr>
              <w:jc w:val="center"/>
              <w:rPr>
                <w:sz w:val="16"/>
                <w:szCs w:val="16"/>
              </w:rPr>
            </w:pPr>
            <w:r w:rsidRPr="00137A05">
              <w:rPr>
                <w:sz w:val="16"/>
                <w:szCs w:val="16"/>
              </w:rPr>
              <w:t>4</w:t>
            </w:r>
          </w:p>
        </w:tc>
        <w:tc>
          <w:tcPr>
            <w:tcW w:w="1340" w:type="dxa"/>
            <w:tcBorders>
              <w:top w:val="nil"/>
              <w:left w:val="nil"/>
              <w:bottom w:val="single" w:sz="4" w:space="0" w:color="auto"/>
              <w:right w:val="single" w:sz="4" w:space="0" w:color="auto"/>
            </w:tcBorders>
            <w:shd w:val="clear" w:color="auto" w:fill="auto"/>
            <w:noWrap/>
            <w:vAlign w:val="bottom"/>
            <w:hideMark/>
          </w:tcPr>
          <w:p w14:paraId="225D3028" w14:textId="77777777" w:rsidR="00137A05" w:rsidRPr="00137A05" w:rsidRDefault="00137A05" w:rsidP="00137A05">
            <w:pPr>
              <w:jc w:val="center"/>
              <w:rPr>
                <w:sz w:val="16"/>
                <w:szCs w:val="16"/>
              </w:rPr>
            </w:pPr>
            <w:r w:rsidRPr="00137A05">
              <w:rPr>
                <w:sz w:val="16"/>
                <w:szCs w:val="16"/>
              </w:rPr>
              <w:t>5</w:t>
            </w:r>
          </w:p>
        </w:tc>
        <w:tc>
          <w:tcPr>
            <w:tcW w:w="891" w:type="dxa"/>
            <w:tcBorders>
              <w:top w:val="nil"/>
              <w:left w:val="nil"/>
              <w:bottom w:val="single" w:sz="4" w:space="0" w:color="auto"/>
              <w:right w:val="single" w:sz="4" w:space="0" w:color="auto"/>
            </w:tcBorders>
            <w:shd w:val="clear" w:color="auto" w:fill="auto"/>
            <w:noWrap/>
            <w:vAlign w:val="bottom"/>
            <w:hideMark/>
          </w:tcPr>
          <w:p w14:paraId="6C0D35C9" w14:textId="77777777" w:rsidR="00137A05" w:rsidRPr="00137A05" w:rsidRDefault="00137A05" w:rsidP="00137A05">
            <w:pPr>
              <w:jc w:val="center"/>
              <w:rPr>
                <w:sz w:val="16"/>
                <w:szCs w:val="16"/>
              </w:rPr>
            </w:pPr>
            <w:r w:rsidRPr="00137A05">
              <w:rPr>
                <w:sz w:val="16"/>
                <w:szCs w:val="16"/>
              </w:rPr>
              <w:t>6=5/2</w:t>
            </w:r>
          </w:p>
        </w:tc>
        <w:tc>
          <w:tcPr>
            <w:tcW w:w="629" w:type="dxa"/>
            <w:tcBorders>
              <w:top w:val="nil"/>
              <w:left w:val="nil"/>
              <w:bottom w:val="single" w:sz="4" w:space="0" w:color="auto"/>
              <w:right w:val="nil"/>
            </w:tcBorders>
            <w:shd w:val="clear" w:color="auto" w:fill="auto"/>
            <w:noWrap/>
            <w:vAlign w:val="bottom"/>
            <w:hideMark/>
          </w:tcPr>
          <w:p w14:paraId="51D55641" w14:textId="77777777" w:rsidR="00137A05" w:rsidRPr="00137A05" w:rsidRDefault="00137A05" w:rsidP="00137A05">
            <w:pPr>
              <w:jc w:val="center"/>
              <w:rPr>
                <w:sz w:val="16"/>
                <w:szCs w:val="16"/>
              </w:rPr>
            </w:pPr>
            <w:r w:rsidRPr="00137A05">
              <w:rPr>
                <w:sz w:val="16"/>
                <w:szCs w:val="16"/>
              </w:rPr>
              <w:t>7=5/4</w:t>
            </w:r>
          </w:p>
        </w:tc>
      </w:tr>
      <w:tr w:rsidR="00137A05" w:rsidRPr="00137A05" w14:paraId="2EDDE6E9" w14:textId="77777777" w:rsidTr="00AC750B">
        <w:trPr>
          <w:trHeight w:val="255"/>
          <w:jc w:val="center"/>
        </w:trPr>
        <w:tc>
          <w:tcPr>
            <w:tcW w:w="5620" w:type="dxa"/>
            <w:tcBorders>
              <w:top w:val="nil"/>
              <w:left w:val="nil"/>
              <w:bottom w:val="nil"/>
              <w:right w:val="nil"/>
            </w:tcBorders>
            <w:shd w:val="clear" w:color="auto" w:fill="auto"/>
            <w:vAlign w:val="bottom"/>
            <w:hideMark/>
          </w:tcPr>
          <w:p w14:paraId="3B5EEAE9" w14:textId="77777777" w:rsidR="00137A05" w:rsidRPr="00137A05" w:rsidRDefault="00137A05" w:rsidP="00137A05">
            <w:pPr>
              <w:rPr>
                <w:sz w:val="20"/>
                <w:szCs w:val="20"/>
              </w:rPr>
            </w:pPr>
            <w:r w:rsidRPr="00137A05">
              <w:rPr>
                <w:sz w:val="20"/>
                <w:szCs w:val="20"/>
              </w:rPr>
              <w:t>6 Prihodi poslovanja</w:t>
            </w:r>
          </w:p>
        </w:tc>
        <w:tc>
          <w:tcPr>
            <w:tcW w:w="1340" w:type="dxa"/>
            <w:tcBorders>
              <w:top w:val="nil"/>
              <w:left w:val="nil"/>
              <w:bottom w:val="nil"/>
              <w:right w:val="nil"/>
            </w:tcBorders>
            <w:shd w:val="clear" w:color="auto" w:fill="auto"/>
            <w:noWrap/>
            <w:vAlign w:val="bottom"/>
            <w:hideMark/>
          </w:tcPr>
          <w:p w14:paraId="4366CD87" w14:textId="77777777" w:rsidR="00137A05" w:rsidRPr="00137A05" w:rsidRDefault="00137A05" w:rsidP="00137A05">
            <w:pPr>
              <w:jc w:val="right"/>
              <w:rPr>
                <w:sz w:val="20"/>
                <w:szCs w:val="20"/>
              </w:rPr>
            </w:pPr>
            <w:r w:rsidRPr="00137A05">
              <w:rPr>
                <w:sz w:val="20"/>
                <w:szCs w:val="20"/>
              </w:rPr>
              <w:t>5.663.577,90</w:t>
            </w:r>
          </w:p>
        </w:tc>
        <w:tc>
          <w:tcPr>
            <w:tcW w:w="1340" w:type="dxa"/>
            <w:tcBorders>
              <w:top w:val="nil"/>
              <w:left w:val="nil"/>
              <w:bottom w:val="nil"/>
              <w:right w:val="nil"/>
            </w:tcBorders>
            <w:shd w:val="clear" w:color="auto" w:fill="auto"/>
            <w:noWrap/>
            <w:vAlign w:val="bottom"/>
            <w:hideMark/>
          </w:tcPr>
          <w:p w14:paraId="59E796F2" w14:textId="77777777" w:rsidR="00137A05" w:rsidRPr="00137A05" w:rsidRDefault="00137A05" w:rsidP="00137A05">
            <w:pPr>
              <w:jc w:val="right"/>
              <w:rPr>
                <w:sz w:val="20"/>
                <w:szCs w:val="20"/>
              </w:rPr>
            </w:pPr>
            <w:r w:rsidRPr="00137A05">
              <w:rPr>
                <w:sz w:val="20"/>
                <w:szCs w:val="20"/>
              </w:rPr>
              <w:t>31.752.100,00</w:t>
            </w:r>
          </w:p>
        </w:tc>
        <w:tc>
          <w:tcPr>
            <w:tcW w:w="1340" w:type="dxa"/>
            <w:tcBorders>
              <w:top w:val="nil"/>
              <w:left w:val="nil"/>
              <w:bottom w:val="nil"/>
              <w:right w:val="nil"/>
            </w:tcBorders>
            <w:shd w:val="clear" w:color="auto" w:fill="auto"/>
            <w:noWrap/>
            <w:vAlign w:val="bottom"/>
            <w:hideMark/>
          </w:tcPr>
          <w:p w14:paraId="2496B921" w14:textId="77777777" w:rsidR="00137A05" w:rsidRPr="00137A05" w:rsidRDefault="00137A05" w:rsidP="00137A05">
            <w:pPr>
              <w:jc w:val="right"/>
              <w:rPr>
                <w:sz w:val="20"/>
                <w:szCs w:val="20"/>
              </w:rPr>
            </w:pPr>
            <w:r w:rsidRPr="00137A05">
              <w:rPr>
                <w:sz w:val="20"/>
                <w:szCs w:val="20"/>
              </w:rPr>
              <w:t>31.752.100,00</w:t>
            </w:r>
          </w:p>
        </w:tc>
        <w:tc>
          <w:tcPr>
            <w:tcW w:w="1340" w:type="dxa"/>
            <w:tcBorders>
              <w:top w:val="nil"/>
              <w:left w:val="nil"/>
              <w:bottom w:val="nil"/>
              <w:right w:val="nil"/>
            </w:tcBorders>
            <w:shd w:val="clear" w:color="auto" w:fill="auto"/>
            <w:noWrap/>
            <w:vAlign w:val="bottom"/>
            <w:hideMark/>
          </w:tcPr>
          <w:p w14:paraId="4548DA17" w14:textId="77777777" w:rsidR="00137A05" w:rsidRPr="00137A05" w:rsidRDefault="00137A05" w:rsidP="00137A05">
            <w:pPr>
              <w:jc w:val="right"/>
              <w:rPr>
                <w:sz w:val="20"/>
                <w:szCs w:val="20"/>
              </w:rPr>
            </w:pPr>
            <w:r w:rsidRPr="00137A05">
              <w:rPr>
                <w:sz w:val="20"/>
                <w:szCs w:val="20"/>
              </w:rPr>
              <w:t>11.683.925,80</w:t>
            </w:r>
          </w:p>
        </w:tc>
        <w:tc>
          <w:tcPr>
            <w:tcW w:w="891" w:type="dxa"/>
            <w:tcBorders>
              <w:top w:val="nil"/>
              <w:left w:val="nil"/>
              <w:bottom w:val="nil"/>
              <w:right w:val="nil"/>
            </w:tcBorders>
            <w:shd w:val="clear" w:color="auto" w:fill="auto"/>
            <w:noWrap/>
            <w:vAlign w:val="bottom"/>
            <w:hideMark/>
          </w:tcPr>
          <w:p w14:paraId="16E3798D" w14:textId="77777777" w:rsidR="00137A05" w:rsidRPr="00137A05" w:rsidRDefault="00137A05" w:rsidP="00137A05">
            <w:pPr>
              <w:jc w:val="right"/>
              <w:rPr>
                <w:sz w:val="20"/>
                <w:szCs w:val="20"/>
              </w:rPr>
            </w:pPr>
            <w:r w:rsidRPr="00137A05">
              <w:rPr>
                <w:sz w:val="20"/>
                <w:szCs w:val="20"/>
              </w:rPr>
              <w:t>206,30</w:t>
            </w:r>
          </w:p>
        </w:tc>
        <w:tc>
          <w:tcPr>
            <w:tcW w:w="629" w:type="dxa"/>
            <w:tcBorders>
              <w:top w:val="nil"/>
              <w:left w:val="nil"/>
              <w:bottom w:val="nil"/>
              <w:right w:val="nil"/>
            </w:tcBorders>
            <w:shd w:val="clear" w:color="auto" w:fill="auto"/>
            <w:noWrap/>
            <w:vAlign w:val="bottom"/>
            <w:hideMark/>
          </w:tcPr>
          <w:p w14:paraId="2FBADDDB" w14:textId="77777777" w:rsidR="00137A05" w:rsidRPr="00137A05" w:rsidRDefault="00137A05" w:rsidP="00137A05">
            <w:pPr>
              <w:jc w:val="right"/>
              <w:rPr>
                <w:sz w:val="20"/>
                <w:szCs w:val="20"/>
              </w:rPr>
            </w:pPr>
            <w:r w:rsidRPr="00137A05">
              <w:rPr>
                <w:sz w:val="20"/>
                <w:szCs w:val="20"/>
              </w:rPr>
              <w:t>36,80</w:t>
            </w:r>
          </w:p>
        </w:tc>
      </w:tr>
      <w:tr w:rsidR="00137A05" w:rsidRPr="00137A05" w14:paraId="5DFBF4F6" w14:textId="77777777" w:rsidTr="00AC750B">
        <w:trPr>
          <w:trHeight w:val="255"/>
          <w:jc w:val="center"/>
        </w:trPr>
        <w:tc>
          <w:tcPr>
            <w:tcW w:w="5620" w:type="dxa"/>
            <w:tcBorders>
              <w:top w:val="nil"/>
              <w:left w:val="nil"/>
              <w:bottom w:val="nil"/>
              <w:right w:val="nil"/>
            </w:tcBorders>
            <w:shd w:val="clear" w:color="auto" w:fill="auto"/>
            <w:vAlign w:val="bottom"/>
            <w:hideMark/>
          </w:tcPr>
          <w:p w14:paraId="11F05602" w14:textId="77777777" w:rsidR="00137A05" w:rsidRPr="00137A05" w:rsidRDefault="00137A05" w:rsidP="00137A05">
            <w:pPr>
              <w:rPr>
                <w:sz w:val="20"/>
                <w:szCs w:val="20"/>
              </w:rPr>
            </w:pPr>
            <w:r w:rsidRPr="00137A05">
              <w:rPr>
                <w:sz w:val="20"/>
                <w:szCs w:val="20"/>
              </w:rPr>
              <w:t>7 Prihodi od prodaje nefinancijske imovine</w:t>
            </w:r>
          </w:p>
        </w:tc>
        <w:tc>
          <w:tcPr>
            <w:tcW w:w="1340" w:type="dxa"/>
            <w:tcBorders>
              <w:top w:val="nil"/>
              <w:left w:val="nil"/>
              <w:bottom w:val="nil"/>
              <w:right w:val="nil"/>
            </w:tcBorders>
            <w:shd w:val="clear" w:color="auto" w:fill="auto"/>
            <w:noWrap/>
            <w:vAlign w:val="bottom"/>
            <w:hideMark/>
          </w:tcPr>
          <w:p w14:paraId="4C204AA4" w14:textId="77777777" w:rsidR="00137A05" w:rsidRPr="00137A05" w:rsidRDefault="00137A05" w:rsidP="00137A05">
            <w:pPr>
              <w:jc w:val="right"/>
              <w:rPr>
                <w:sz w:val="20"/>
                <w:szCs w:val="20"/>
              </w:rPr>
            </w:pPr>
            <w:r w:rsidRPr="00137A05">
              <w:rPr>
                <w:sz w:val="20"/>
                <w:szCs w:val="20"/>
              </w:rPr>
              <w:t>45.987,17</w:t>
            </w:r>
          </w:p>
        </w:tc>
        <w:tc>
          <w:tcPr>
            <w:tcW w:w="1340" w:type="dxa"/>
            <w:tcBorders>
              <w:top w:val="nil"/>
              <w:left w:val="nil"/>
              <w:bottom w:val="nil"/>
              <w:right w:val="nil"/>
            </w:tcBorders>
            <w:shd w:val="clear" w:color="auto" w:fill="auto"/>
            <w:noWrap/>
            <w:vAlign w:val="bottom"/>
            <w:hideMark/>
          </w:tcPr>
          <w:p w14:paraId="0DDC4D19" w14:textId="77777777" w:rsidR="00137A05" w:rsidRPr="00137A05" w:rsidRDefault="00137A05" w:rsidP="00137A05">
            <w:pPr>
              <w:jc w:val="right"/>
              <w:rPr>
                <w:sz w:val="20"/>
                <w:szCs w:val="20"/>
              </w:rPr>
            </w:pPr>
            <w:r w:rsidRPr="00137A05">
              <w:rPr>
                <w:sz w:val="20"/>
                <w:szCs w:val="20"/>
              </w:rPr>
              <w:t>8.842.900,00</w:t>
            </w:r>
          </w:p>
        </w:tc>
        <w:tc>
          <w:tcPr>
            <w:tcW w:w="1340" w:type="dxa"/>
            <w:tcBorders>
              <w:top w:val="nil"/>
              <w:left w:val="nil"/>
              <w:bottom w:val="nil"/>
              <w:right w:val="nil"/>
            </w:tcBorders>
            <w:shd w:val="clear" w:color="auto" w:fill="auto"/>
            <w:noWrap/>
            <w:vAlign w:val="bottom"/>
            <w:hideMark/>
          </w:tcPr>
          <w:p w14:paraId="5786718D" w14:textId="77777777" w:rsidR="00137A05" w:rsidRPr="00137A05" w:rsidRDefault="00137A05" w:rsidP="00137A05">
            <w:pPr>
              <w:jc w:val="right"/>
              <w:rPr>
                <w:sz w:val="20"/>
                <w:szCs w:val="20"/>
              </w:rPr>
            </w:pPr>
            <w:r w:rsidRPr="00137A05">
              <w:rPr>
                <w:sz w:val="20"/>
                <w:szCs w:val="20"/>
              </w:rPr>
              <w:t>8.842.900,00</w:t>
            </w:r>
          </w:p>
        </w:tc>
        <w:tc>
          <w:tcPr>
            <w:tcW w:w="1340" w:type="dxa"/>
            <w:tcBorders>
              <w:top w:val="nil"/>
              <w:left w:val="nil"/>
              <w:bottom w:val="nil"/>
              <w:right w:val="nil"/>
            </w:tcBorders>
            <w:shd w:val="clear" w:color="auto" w:fill="auto"/>
            <w:noWrap/>
            <w:vAlign w:val="bottom"/>
            <w:hideMark/>
          </w:tcPr>
          <w:p w14:paraId="5BBF1446" w14:textId="77777777" w:rsidR="00137A05" w:rsidRPr="00137A05" w:rsidRDefault="00137A05" w:rsidP="00137A05">
            <w:pPr>
              <w:jc w:val="right"/>
              <w:rPr>
                <w:sz w:val="20"/>
                <w:szCs w:val="20"/>
              </w:rPr>
            </w:pPr>
            <w:r w:rsidRPr="00137A05">
              <w:rPr>
                <w:sz w:val="20"/>
                <w:szCs w:val="20"/>
              </w:rPr>
              <w:t>1.106.993,48</w:t>
            </w:r>
          </w:p>
        </w:tc>
        <w:tc>
          <w:tcPr>
            <w:tcW w:w="891" w:type="dxa"/>
            <w:tcBorders>
              <w:top w:val="nil"/>
              <w:left w:val="nil"/>
              <w:bottom w:val="nil"/>
              <w:right w:val="nil"/>
            </w:tcBorders>
            <w:shd w:val="clear" w:color="auto" w:fill="auto"/>
            <w:noWrap/>
            <w:vAlign w:val="bottom"/>
            <w:hideMark/>
          </w:tcPr>
          <w:p w14:paraId="4C79AA67" w14:textId="77777777" w:rsidR="00137A05" w:rsidRPr="00137A05" w:rsidRDefault="00137A05" w:rsidP="00137A05">
            <w:pPr>
              <w:jc w:val="right"/>
              <w:rPr>
                <w:sz w:val="20"/>
                <w:szCs w:val="20"/>
              </w:rPr>
            </w:pPr>
            <w:r w:rsidRPr="00137A05">
              <w:rPr>
                <w:sz w:val="20"/>
                <w:szCs w:val="20"/>
              </w:rPr>
              <w:t>2407,18</w:t>
            </w:r>
          </w:p>
        </w:tc>
        <w:tc>
          <w:tcPr>
            <w:tcW w:w="629" w:type="dxa"/>
            <w:tcBorders>
              <w:top w:val="nil"/>
              <w:left w:val="nil"/>
              <w:bottom w:val="nil"/>
              <w:right w:val="nil"/>
            </w:tcBorders>
            <w:shd w:val="clear" w:color="auto" w:fill="auto"/>
            <w:noWrap/>
            <w:vAlign w:val="bottom"/>
            <w:hideMark/>
          </w:tcPr>
          <w:p w14:paraId="728B1D9D" w14:textId="77777777" w:rsidR="00137A05" w:rsidRPr="00137A05" w:rsidRDefault="00137A05" w:rsidP="00137A05">
            <w:pPr>
              <w:jc w:val="right"/>
              <w:rPr>
                <w:sz w:val="20"/>
                <w:szCs w:val="20"/>
              </w:rPr>
            </w:pPr>
            <w:r w:rsidRPr="00137A05">
              <w:rPr>
                <w:sz w:val="20"/>
                <w:szCs w:val="20"/>
              </w:rPr>
              <w:t>12,52</w:t>
            </w:r>
          </w:p>
        </w:tc>
      </w:tr>
      <w:tr w:rsidR="00137A05" w:rsidRPr="00137A05" w14:paraId="66726160" w14:textId="77777777" w:rsidTr="00AC750B">
        <w:trPr>
          <w:trHeight w:val="255"/>
          <w:jc w:val="center"/>
        </w:trPr>
        <w:tc>
          <w:tcPr>
            <w:tcW w:w="5620" w:type="dxa"/>
            <w:tcBorders>
              <w:top w:val="nil"/>
              <w:left w:val="nil"/>
              <w:bottom w:val="nil"/>
              <w:right w:val="nil"/>
            </w:tcBorders>
            <w:shd w:val="clear" w:color="auto" w:fill="auto"/>
            <w:vAlign w:val="bottom"/>
            <w:hideMark/>
          </w:tcPr>
          <w:p w14:paraId="25F174FC" w14:textId="77777777" w:rsidR="00137A05" w:rsidRPr="00137A05" w:rsidRDefault="00137A05" w:rsidP="00137A05">
            <w:pPr>
              <w:rPr>
                <w:b/>
                <w:bCs/>
                <w:sz w:val="20"/>
                <w:szCs w:val="20"/>
              </w:rPr>
            </w:pPr>
            <w:r w:rsidRPr="00137A05">
              <w:rPr>
                <w:b/>
                <w:bCs/>
                <w:sz w:val="20"/>
                <w:szCs w:val="20"/>
              </w:rPr>
              <w:t xml:space="preserve"> UKUPNI PRIHODI</w:t>
            </w:r>
          </w:p>
        </w:tc>
        <w:tc>
          <w:tcPr>
            <w:tcW w:w="1340" w:type="dxa"/>
            <w:tcBorders>
              <w:top w:val="nil"/>
              <w:left w:val="nil"/>
              <w:bottom w:val="nil"/>
              <w:right w:val="nil"/>
            </w:tcBorders>
            <w:shd w:val="clear" w:color="auto" w:fill="auto"/>
            <w:noWrap/>
            <w:vAlign w:val="bottom"/>
            <w:hideMark/>
          </w:tcPr>
          <w:p w14:paraId="3B21A570" w14:textId="77777777" w:rsidR="00137A05" w:rsidRPr="00137A05" w:rsidRDefault="00137A05" w:rsidP="00137A05">
            <w:pPr>
              <w:jc w:val="right"/>
              <w:rPr>
                <w:b/>
                <w:bCs/>
                <w:sz w:val="20"/>
                <w:szCs w:val="20"/>
              </w:rPr>
            </w:pPr>
            <w:r w:rsidRPr="00137A05">
              <w:rPr>
                <w:b/>
                <w:bCs/>
                <w:sz w:val="20"/>
                <w:szCs w:val="20"/>
              </w:rPr>
              <w:t>5.709.565,07</w:t>
            </w:r>
          </w:p>
        </w:tc>
        <w:tc>
          <w:tcPr>
            <w:tcW w:w="1340" w:type="dxa"/>
            <w:tcBorders>
              <w:top w:val="nil"/>
              <w:left w:val="nil"/>
              <w:bottom w:val="nil"/>
              <w:right w:val="nil"/>
            </w:tcBorders>
            <w:shd w:val="clear" w:color="auto" w:fill="auto"/>
            <w:noWrap/>
            <w:vAlign w:val="bottom"/>
            <w:hideMark/>
          </w:tcPr>
          <w:p w14:paraId="14D494E1" w14:textId="77777777" w:rsidR="00137A05" w:rsidRPr="00137A05" w:rsidRDefault="00137A05" w:rsidP="00137A05">
            <w:pPr>
              <w:jc w:val="right"/>
              <w:rPr>
                <w:b/>
                <w:bCs/>
                <w:sz w:val="20"/>
                <w:szCs w:val="20"/>
              </w:rPr>
            </w:pPr>
            <w:r w:rsidRPr="00137A05">
              <w:rPr>
                <w:b/>
                <w:bCs/>
                <w:sz w:val="20"/>
                <w:szCs w:val="20"/>
              </w:rPr>
              <w:t>40.595.000,00</w:t>
            </w:r>
          </w:p>
        </w:tc>
        <w:tc>
          <w:tcPr>
            <w:tcW w:w="1340" w:type="dxa"/>
            <w:tcBorders>
              <w:top w:val="nil"/>
              <w:left w:val="nil"/>
              <w:bottom w:val="nil"/>
              <w:right w:val="nil"/>
            </w:tcBorders>
            <w:shd w:val="clear" w:color="auto" w:fill="auto"/>
            <w:noWrap/>
            <w:vAlign w:val="bottom"/>
            <w:hideMark/>
          </w:tcPr>
          <w:p w14:paraId="3A603163" w14:textId="77777777" w:rsidR="00137A05" w:rsidRPr="00137A05" w:rsidRDefault="00137A05" w:rsidP="00137A05">
            <w:pPr>
              <w:jc w:val="right"/>
              <w:rPr>
                <w:b/>
                <w:bCs/>
                <w:sz w:val="20"/>
                <w:szCs w:val="20"/>
              </w:rPr>
            </w:pPr>
            <w:r w:rsidRPr="00137A05">
              <w:rPr>
                <w:b/>
                <w:bCs/>
                <w:sz w:val="20"/>
                <w:szCs w:val="20"/>
              </w:rPr>
              <w:t>40.595.000,00</w:t>
            </w:r>
          </w:p>
        </w:tc>
        <w:tc>
          <w:tcPr>
            <w:tcW w:w="1340" w:type="dxa"/>
            <w:tcBorders>
              <w:top w:val="nil"/>
              <w:left w:val="nil"/>
              <w:bottom w:val="nil"/>
              <w:right w:val="nil"/>
            </w:tcBorders>
            <w:shd w:val="clear" w:color="auto" w:fill="auto"/>
            <w:noWrap/>
            <w:vAlign w:val="bottom"/>
            <w:hideMark/>
          </w:tcPr>
          <w:p w14:paraId="17537EE8" w14:textId="77777777" w:rsidR="00137A05" w:rsidRPr="00137A05" w:rsidRDefault="00137A05" w:rsidP="00137A05">
            <w:pPr>
              <w:jc w:val="right"/>
              <w:rPr>
                <w:b/>
                <w:bCs/>
                <w:sz w:val="20"/>
                <w:szCs w:val="20"/>
              </w:rPr>
            </w:pPr>
            <w:r w:rsidRPr="00137A05">
              <w:rPr>
                <w:b/>
                <w:bCs/>
                <w:sz w:val="20"/>
                <w:szCs w:val="20"/>
              </w:rPr>
              <w:t>12.790.919,28</w:t>
            </w:r>
          </w:p>
        </w:tc>
        <w:tc>
          <w:tcPr>
            <w:tcW w:w="891" w:type="dxa"/>
            <w:tcBorders>
              <w:top w:val="nil"/>
              <w:left w:val="nil"/>
              <w:bottom w:val="nil"/>
              <w:right w:val="nil"/>
            </w:tcBorders>
            <w:shd w:val="clear" w:color="auto" w:fill="auto"/>
            <w:noWrap/>
            <w:vAlign w:val="bottom"/>
            <w:hideMark/>
          </w:tcPr>
          <w:p w14:paraId="793838E2" w14:textId="77777777" w:rsidR="00137A05" w:rsidRPr="00137A05" w:rsidRDefault="00137A05" w:rsidP="00137A05">
            <w:pPr>
              <w:jc w:val="right"/>
              <w:rPr>
                <w:b/>
                <w:bCs/>
                <w:sz w:val="20"/>
                <w:szCs w:val="20"/>
              </w:rPr>
            </w:pPr>
            <w:r w:rsidRPr="00137A05">
              <w:rPr>
                <w:b/>
                <w:bCs/>
                <w:sz w:val="20"/>
                <w:szCs w:val="20"/>
              </w:rPr>
              <w:t>224,03</w:t>
            </w:r>
          </w:p>
        </w:tc>
        <w:tc>
          <w:tcPr>
            <w:tcW w:w="629" w:type="dxa"/>
            <w:tcBorders>
              <w:top w:val="nil"/>
              <w:left w:val="nil"/>
              <w:bottom w:val="nil"/>
              <w:right w:val="nil"/>
            </w:tcBorders>
            <w:shd w:val="clear" w:color="auto" w:fill="auto"/>
            <w:noWrap/>
            <w:vAlign w:val="bottom"/>
            <w:hideMark/>
          </w:tcPr>
          <w:p w14:paraId="7CEB358D" w14:textId="77777777" w:rsidR="00137A05" w:rsidRPr="00137A05" w:rsidRDefault="00137A05" w:rsidP="00137A05">
            <w:pPr>
              <w:jc w:val="right"/>
              <w:rPr>
                <w:b/>
                <w:bCs/>
                <w:sz w:val="20"/>
                <w:szCs w:val="20"/>
              </w:rPr>
            </w:pPr>
            <w:r w:rsidRPr="00137A05">
              <w:rPr>
                <w:b/>
                <w:bCs/>
                <w:sz w:val="20"/>
                <w:szCs w:val="20"/>
              </w:rPr>
              <w:t>31,51</w:t>
            </w:r>
          </w:p>
        </w:tc>
      </w:tr>
      <w:tr w:rsidR="00137A05" w:rsidRPr="00137A05" w14:paraId="3FE6BEBB" w14:textId="77777777" w:rsidTr="00AC750B">
        <w:trPr>
          <w:trHeight w:val="255"/>
          <w:jc w:val="center"/>
        </w:trPr>
        <w:tc>
          <w:tcPr>
            <w:tcW w:w="5620" w:type="dxa"/>
            <w:tcBorders>
              <w:top w:val="nil"/>
              <w:left w:val="nil"/>
              <w:bottom w:val="nil"/>
              <w:right w:val="nil"/>
            </w:tcBorders>
            <w:shd w:val="clear" w:color="auto" w:fill="auto"/>
            <w:vAlign w:val="bottom"/>
            <w:hideMark/>
          </w:tcPr>
          <w:p w14:paraId="4D0E8328" w14:textId="77777777" w:rsidR="00137A05" w:rsidRPr="00137A05" w:rsidRDefault="00137A05" w:rsidP="00137A05">
            <w:pPr>
              <w:rPr>
                <w:sz w:val="20"/>
                <w:szCs w:val="20"/>
              </w:rPr>
            </w:pPr>
            <w:r w:rsidRPr="00137A05">
              <w:rPr>
                <w:sz w:val="20"/>
                <w:szCs w:val="20"/>
              </w:rPr>
              <w:t>3 Rashodi poslovanja</w:t>
            </w:r>
          </w:p>
        </w:tc>
        <w:tc>
          <w:tcPr>
            <w:tcW w:w="1340" w:type="dxa"/>
            <w:tcBorders>
              <w:top w:val="nil"/>
              <w:left w:val="nil"/>
              <w:bottom w:val="nil"/>
              <w:right w:val="nil"/>
            </w:tcBorders>
            <w:shd w:val="clear" w:color="auto" w:fill="auto"/>
            <w:noWrap/>
            <w:vAlign w:val="bottom"/>
            <w:hideMark/>
          </w:tcPr>
          <w:p w14:paraId="40CA62DC" w14:textId="77777777" w:rsidR="00137A05" w:rsidRPr="00137A05" w:rsidRDefault="00137A05" w:rsidP="00137A05">
            <w:pPr>
              <w:jc w:val="right"/>
              <w:rPr>
                <w:sz w:val="20"/>
                <w:szCs w:val="20"/>
              </w:rPr>
            </w:pPr>
            <w:r w:rsidRPr="00137A05">
              <w:rPr>
                <w:sz w:val="20"/>
                <w:szCs w:val="20"/>
              </w:rPr>
              <w:t>8.921.867,48</w:t>
            </w:r>
          </w:p>
        </w:tc>
        <w:tc>
          <w:tcPr>
            <w:tcW w:w="1340" w:type="dxa"/>
            <w:tcBorders>
              <w:top w:val="nil"/>
              <w:left w:val="nil"/>
              <w:bottom w:val="nil"/>
              <w:right w:val="nil"/>
            </w:tcBorders>
            <w:shd w:val="clear" w:color="auto" w:fill="auto"/>
            <w:noWrap/>
            <w:vAlign w:val="bottom"/>
            <w:hideMark/>
          </w:tcPr>
          <w:p w14:paraId="2F3F56C8" w14:textId="77777777" w:rsidR="00137A05" w:rsidRPr="00137A05" w:rsidRDefault="00137A05" w:rsidP="00137A05">
            <w:pPr>
              <w:jc w:val="right"/>
              <w:rPr>
                <w:sz w:val="20"/>
                <w:szCs w:val="20"/>
              </w:rPr>
            </w:pPr>
            <w:r w:rsidRPr="00137A05">
              <w:rPr>
                <w:sz w:val="20"/>
                <w:szCs w:val="20"/>
              </w:rPr>
              <w:t>23.514.000,00</w:t>
            </w:r>
          </w:p>
        </w:tc>
        <w:tc>
          <w:tcPr>
            <w:tcW w:w="1340" w:type="dxa"/>
            <w:tcBorders>
              <w:top w:val="nil"/>
              <w:left w:val="nil"/>
              <w:bottom w:val="nil"/>
              <w:right w:val="nil"/>
            </w:tcBorders>
            <w:shd w:val="clear" w:color="auto" w:fill="auto"/>
            <w:noWrap/>
            <w:vAlign w:val="bottom"/>
            <w:hideMark/>
          </w:tcPr>
          <w:p w14:paraId="2BF10DB9" w14:textId="77777777" w:rsidR="00137A05" w:rsidRPr="00137A05" w:rsidRDefault="00137A05" w:rsidP="00137A05">
            <w:pPr>
              <w:jc w:val="right"/>
              <w:rPr>
                <w:sz w:val="20"/>
                <w:szCs w:val="20"/>
              </w:rPr>
            </w:pPr>
            <w:r w:rsidRPr="00137A05">
              <w:rPr>
                <w:sz w:val="20"/>
                <w:szCs w:val="20"/>
              </w:rPr>
              <w:t>23.514.000,00</w:t>
            </w:r>
          </w:p>
        </w:tc>
        <w:tc>
          <w:tcPr>
            <w:tcW w:w="1340" w:type="dxa"/>
            <w:tcBorders>
              <w:top w:val="nil"/>
              <w:left w:val="nil"/>
              <w:bottom w:val="nil"/>
              <w:right w:val="nil"/>
            </w:tcBorders>
            <w:shd w:val="clear" w:color="auto" w:fill="auto"/>
            <w:noWrap/>
            <w:vAlign w:val="bottom"/>
            <w:hideMark/>
          </w:tcPr>
          <w:p w14:paraId="59A84E98" w14:textId="77777777" w:rsidR="00137A05" w:rsidRPr="00137A05" w:rsidRDefault="00137A05" w:rsidP="00137A05">
            <w:pPr>
              <w:jc w:val="right"/>
              <w:rPr>
                <w:sz w:val="20"/>
                <w:szCs w:val="20"/>
              </w:rPr>
            </w:pPr>
            <w:r w:rsidRPr="00137A05">
              <w:rPr>
                <w:sz w:val="20"/>
                <w:szCs w:val="20"/>
              </w:rPr>
              <w:t>7.961.680,91</w:t>
            </w:r>
          </w:p>
        </w:tc>
        <w:tc>
          <w:tcPr>
            <w:tcW w:w="891" w:type="dxa"/>
            <w:tcBorders>
              <w:top w:val="nil"/>
              <w:left w:val="nil"/>
              <w:bottom w:val="nil"/>
              <w:right w:val="nil"/>
            </w:tcBorders>
            <w:shd w:val="clear" w:color="auto" w:fill="auto"/>
            <w:noWrap/>
            <w:vAlign w:val="bottom"/>
            <w:hideMark/>
          </w:tcPr>
          <w:p w14:paraId="28DBF5A3" w14:textId="77777777" w:rsidR="00137A05" w:rsidRPr="00137A05" w:rsidRDefault="00137A05" w:rsidP="00137A05">
            <w:pPr>
              <w:jc w:val="right"/>
              <w:rPr>
                <w:sz w:val="20"/>
                <w:szCs w:val="20"/>
              </w:rPr>
            </w:pPr>
            <w:r w:rsidRPr="00137A05">
              <w:rPr>
                <w:sz w:val="20"/>
                <w:szCs w:val="20"/>
              </w:rPr>
              <w:t>89,24</w:t>
            </w:r>
          </w:p>
        </w:tc>
        <w:tc>
          <w:tcPr>
            <w:tcW w:w="629" w:type="dxa"/>
            <w:tcBorders>
              <w:top w:val="nil"/>
              <w:left w:val="nil"/>
              <w:bottom w:val="nil"/>
              <w:right w:val="nil"/>
            </w:tcBorders>
            <w:shd w:val="clear" w:color="auto" w:fill="auto"/>
            <w:noWrap/>
            <w:vAlign w:val="bottom"/>
            <w:hideMark/>
          </w:tcPr>
          <w:p w14:paraId="196B2E95" w14:textId="77777777" w:rsidR="00137A05" w:rsidRPr="00137A05" w:rsidRDefault="00137A05" w:rsidP="00137A05">
            <w:pPr>
              <w:jc w:val="right"/>
              <w:rPr>
                <w:sz w:val="20"/>
                <w:szCs w:val="20"/>
              </w:rPr>
            </w:pPr>
            <w:r w:rsidRPr="00137A05">
              <w:rPr>
                <w:sz w:val="20"/>
                <w:szCs w:val="20"/>
              </w:rPr>
              <w:t>33,86</w:t>
            </w:r>
          </w:p>
        </w:tc>
      </w:tr>
      <w:tr w:rsidR="00137A05" w:rsidRPr="00137A05" w14:paraId="6B7741DF" w14:textId="77777777" w:rsidTr="00AC750B">
        <w:trPr>
          <w:trHeight w:val="255"/>
          <w:jc w:val="center"/>
        </w:trPr>
        <w:tc>
          <w:tcPr>
            <w:tcW w:w="5620" w:type="dxa"/>
            <w:tcBorders>
              <w:top w:val="nil"/>
              <w:left w:val="nil"/>
              <w:bottom w:val="nil"/>
              <w:right w:val="nil"/>
            </w:tcBorders>
            <w:shd w:val="clear" w:color="auto" w:fill="auto"/>
            <w:vAlign w:val="bottom"/>
            <w:hideMark/>
          </w:tcPr>
          <w:p w14:paraId="122FD30B" w14:textId="77777777" w:rsidR="00137A05" w:rsidRPr="00137A05" w:rsidRDefault="00137A05" w:rsidP="00137A05">
            <w:pPr>
              <w:rPr>
                <w:sz w:val="20"/>
                <w:szCs w:val="20"/>
              </w:rPr>
            </w:pPr>
            <w:r w:rsidRPr="00137A05">
              <w:rPr>
                <w:sz w:val="20"/>
                <w:szCs w:val="20"/>
              </w:rPr>
              <w:t>4 Rashodi za nabavu nefinancijske imovine</w:t>
            </w:r>
          </w:p>
        </w:tc>
        <w:tc>
          <w:tcPr>
            <w:tcW w:w="1340" w:type="dxa"/>
            <w:tcBorders>
              <w:top w:val="nil"/>
              <w:left w:val="nil"/>
              <w:bottom w:val="nil"/>
              <w:right w:val="nil"/>
            </w:tcBorders>
            <w:shd w:val="clear" w:color="auto" w:fill="auto"/>
            <w:noWrap/>
            <w:vAlign w:val="bottom"/>
            <w:hideMark/>
          </w:tcPr>
          <w:p w14:paraId="4FC00EEF" w14:textId="77777777" w:rsidR="00137A05" w:rsidRPr="00137A05" w:rsidRDefault="00137A05" w:rsidP="00137A05">
            <w:pPr>
              <w:jc w:val="right"/>
              <w:rPr>
                <w:sz w:val="20"/>
                <w:szCs w:val="20"/>
              </w:rPr>
            </w:pPr>
            <w:r w:rsidRPr="00137A05">
              <w:rPr>
                <w:sz w:val="20"/>
                <w:szCs w:val="20"/>
              </w:rPr>
              <w:t>4.034.067,35</w:t>
            </w:r>
          </w:p>
        </w:tc>
        <w:tc>
          <w:tcPr>
            <w:tcW w:w="1340" w:type="dxa"/>
            <w:tcBorders>
              <w:top w:val="nil"/>
              <w:left w:val="nil"/>
              <w:bottom w:val="nil"/>
              <w:right w:val="nil"/>
            </w:tcBorders>
            <w:shd w:val="clear" w:color="auto" w:fill="auto"/>
            <w:noWrap/>
            <w:vAlign w:val="bottom"/>
            <w:hideMark/>
          </w:tcPr>
          <w:p w14:paraId="1609BAAC" w14:textId="77777777" w:rsidR="00137A05" w:rsidRPr="00137A05" w:rsidRDefault="00137A05" w:rsidP="00137A05">
            <w:pPr>
              <w:jc w:val="right"/>
              <w:rPr>
                <w:sz w:val="20"/>
                <w:szCs w:val="20"/>
              </w:rPr>
            </w:pPr>
            <w:r w:rsidRPr="00137A05">
              <w:rPr>
                <w:sz w:val="20"/>
                <w:szCs w:val="20"/>
              </w:rPr>
              <w:t>20.950.000,00</w:t>
            </w:r>
          </w:p>
        </w:tc>
        <w:tc>
          <w:tcPr>
            <w:tcW w:w="1340" w:type="dxa"/>
            <w:tcBorders>
              <w:top w:val="nil"/>
              <w:left w:val="nil"/>
              <w:bottom w:val="nil"/>
              <w:right w:val="nil"/>
            </w:tcBorders>
            <w:shd w:val="clear" w:color="auto" w:fill="auto"/>
            <w:noWrap/>
            <w:vAlign w:val="bottom"/>
            <w:hideMark/>
          </w:tcPr>
          <w:p w14:paraId="0E4B15C7" w14:textId="77777777" w:rsidR="00137A05" w:rsidRPr="00137A05" w:rsidRDefault="00137A05" w:rsidP="00137A05">
            <w:pPr>
              <w:jc w:val="right"/>
              <w:rPr>
                <w:sz w:val="20"/>
                <w:szCs w:val="20"/>
              </w:rPr>
            </w:pPr>
            <w:r w:rsidRPr="00137A05">
              <w:rPr>
                <w:sz w:val="20"/>
                <w:szCs w:val="20"/>
              </w:rPr>
              <w:t>20.950.000,00</w:t>
            </w:r>
          </w:p>
        </w:tc>
        <w:tc>
          <w:tcPr>
            <w:tcW w:w="1340" w:type="dxa"/>
            <w:tcBorders>
              <w:top w:val="nil"/>
              <w:left w:val="nil"/>
              <w:bottom w:val="nil"/>
              <w:right w:val="nil"/>
            </w:tcBorders>
            <w:shd w:val="clear" w:color="auto" w:fill="auto"/>
            <w:noWrap/>
            <w:vAlign w:val="bottom"/>
            <w:hideMark/>
          </w:tcPr>
          <w:p w14:paraId="718F3D18" w14:textId="77777777" w:rsidR="00137A05" w:rsidRPr="00137A05" w:rsidRDefault="00137A05" w:rsidP="00137A05">
            <w:pPr>
              <w:jc w:val="right"/>
              <w:rPr>
                <w:sz w:val="20"/>
                <w:szCs w:val="20"/>
              </w:rPr>
            </w:pPr>
            <w:r w:rsidRPr="00137A05">
              <w:rPr>
                <w:sz w:val="20"/>
                <w:szCs w:val="20"/>
              </w:rPr>
              <w:t>5.431.232,34</w:t>
            </w:r>
          </w:p>
        </w:tc>
        <w:tc>
          <w:tcPr>
            <w:tcW w:w="891" w:type="dxa"/>
            <w:tcBorders>
              <w:top w:val="nil"/>
              <w:left w:val="nil"/>
              <w:bottom w:val="nil"/>
              <w:right w:val="nil"/>
            </w:tcBorders>
            <w:shd w:val="clear" w:color="auto" w:fill="auto"/>
            <w:noWrap/>
            <w:vAlign w:val="bottom"/>
            <w:hideMark/>
          </w:tcPr>
          <w:p w14:paraId="1F27BEB4" w14:textId="77777777" w:rsidR="00137A05" w:rsidRPr="00137A05" w:rsidRDefault="00137A05" w:rsidP="00137A05">
            <w:pPr>
              <w:jc w:val="right"/>
              <w:rPr>
                <w:sz w:val="20"/>
                <w:szCs w:val="20"/>
              </w:rPr>
            </w:pPr>
            <w:r w:rsidRPr="00137A05">
              <w:rPr>
                <w:sz w:val="20"/>
                <w:szCs w:val="20"/>
              </w:rPr>
              <w:t>134,63</w:t>
            </w:r>
          </w:p>
        </w:tc>
        <w:tc>
          <w:tcPr>
            <w:tcW w:w="629" w:type="dxa"/>
            <w:tcBorders>
              <w:top w:val="nil"/>
              <w:left w:val="nil"/>
              <w:bottom w:val="nil"/>
              <w:right w:val="nil"/>
            </w:tcBorders>
            <w:shd w:val="clear" w:color="auto" w:fill="auto"/>
            <w:noWrap/>
            <w:vAlign w:val="bottom"/>
            <w:hideMark/>
          </w:tcPr>
          <w:p w14:paraId="52CBB1F7" w14:textId="77777777" w:rsidR="00137A05" w:rsidRPr="00137A05" w:rsidRDefault="00137A05" w:rsidP="00137A05">
            <w:pPr>
              <w:jc w:val="right"/>
              <w:rPr>
                <w:sz w:val="20"/>
                <w:szCs w:val="20"/>
              </w:rPr>
            </w:pPr>
            <w:r w:rsidRPr="00137A05">
              <w:rPr>
                <w:sz w:val="20"/>
                <w:szCs w:val="20"/>
              </w:rPr>
              <w:t>25,92</w:t>
            </w:r>
          </w:p>
        </w:tc>
      </w:tr>
      <w:tr w:rsidR="00137A05" w:rsidRPr="00137A05" w14:paraId="21E5F5CE" w14:textId="77777777" w:rsidTr="00AC750B">
        <w:trPr>
          <w:trHeight w:val="255"/>
          <w:jc w:val="center"/>
        </w:trPr>
        <w:tc>
          <w:tcPr>
            <w:tcW w:w="5620" w:type="dxa"/>
            <w:tcBorders>
              <w:top w:val="nil"/>
              <w:left w:val="nil"/>
              <w:bottom w:val="nil"/>
              <w:right w:val="nil"/>
            </w:tcBorders>
            <w:shd w:val="clear" w:color="auto" w:fill="auto"/>
            <w:vAlign w:val="bottom"/>
            <w:hideMark/>
          </w:tcPr>
          <w:p w14:paraId="5926EC7D" w14:textId="77777777" w:rsidR="00137A05" w:rsidRPr="00137A05" w:rsidRDefault="00137A05" w:rsidP="00137A05">
            <w:pPr>
              <w:rPr>
                <w:b/>
                <w:bCs/>
                <w:sz w:val="20"/>
                <w:szCs w:val="20"/>
              </w:rPr>
            </w:pPr>
            <w:r w:rsidRPr="00137A05">
              <w:rPr>
                <w:b/>
                <w:bCs/>
                <w:sz w:val="20"/>
                <w:szCs w:val="20"/>
              </w:rPr>
              <w:t xml:space="preserve"> UKUPNI RASHODI</w:t>
            </w:r>
          </w:p>
        </w:tc>
        <w:tc>
          <w:tcPr>
            <w:tcW w:w="1340" w:type="dxa"/>
            <w:tcBorders>
              <w:top w:val="nil"/>
              <w:left w:val="nil"/>
              <w:bottom w:val="nil"/>
              <w:right w:val="nil"/>
            </w:tcBorders>
            <w:shd w:val="clear" w:color="auto" w:fill="auto"/>
            <w:noWrap/>
            <w:vAlign w:val="bottom"/>
            <w:hideMark/>
          </w:tcPr>
          <w:p w14:paraId="454B6794" w14:textId="77777777" w:rsidR="00137A05" w:rsidRPr="00137A05" w:rsidRDefault="00137A05" w:rsidP="00137A05">
            <w:pPr>
              <w:jc w:val="right"/>
              <w:rPr>
                <w:b/>
                <w:bCs/>
                <w:sz w:val="20"/>
                <w:szCs w:val="20"/>
              </w:rPr>
            </w:pPr>
            <w:r w:rsidRPr="00137A05">
              <w:rPr>
                <w:b/>
                <w:bCs/>
                <w:sz w:val="20"/>
                <w:szCs w:val="20"/>
              </w:rPr>
              <w:t>12.955.934,83</w:t>
            </w:r>
          </w:p>
        </w:tc>
        <w:tc>
          <w:tcPr>
            <w:tcW w:w="1340" w:type="dxa"/>
            <w:tcBorders>
              <w:top w:val="nil"/>
              <w:left w:val="nil"/>
              <w:bottom w:val="nil"/>
              <w:right w:val="nil"/>
            </w:tcBorders>
            <w:shd w:val="clear" w:color="auto" w:fill="auto"/>
            <w:noWrap/>
            <w:vAlign w:val="bottom"/>
            <w:hideMark/>
          </w:tcPr>
          <w:p w14:paraId="78D16F61" w14:textId="77777777" w:rsidR="00137A05" w:rsidRPr="00137A05" w:rsidRDefault="00137A05" w:rsidP="00137A05">
            <w:pPr>
              <w:jc w:val="right"/>
              <w:rPr>
                <w:b/>
                <w:bCs/>
                <w:sz w:val="20"/>
                <w:szCs w:val="20"/>
              </w:rPr>
            </w:pPr>
            <w:r w:rsidRPr="00137A05">
              <w:rPr>
                <w:b/>
                <w:bCs/>
                <w:sz w:val="20"/>
                <w:szCs w:val="20"/>
              </w:rPr>
              <w:t>44.464.000,00</w:t>
            </w:r>
          </w:p>
        </w:tc>
        <w:tc>
          <w:tcPr>
            <w:tcW w:w="1340" w:type="dxa"/>
            <w:tcBorders>
              <w:top w:val="nil"/>
              <w:left w:val="nil"/>
              <w:bottom w:val="nil"/>
              <w:right w:val="nil"/>
            </w:tcBorders>
            <w:shd w:val="clear" w:color="auto" w:fill="auto"/>
            <w:noWrap/>
            <w:vAlign w:val="bottom"/>
            <w:hideMark/>
          </w:tcPr>
          <w:p w14:paraId="15AADB8B" w14:textId="77777777" w:rsidR="00137A05" w:rsidRPr="00137A05" w:rsidRDefault="00137A05" w:rsidP="00137A05">
            <w:pPr>
              <w:jc w:val="right"/>
              <w:rPr>
                <w:b/>
                <w:bCs/>
                <w:sz w:val="20"/>
                <w:szCs w:val="20"/>
              </w:rPr>
            </w:pPr>
            <w:r w:rsidRPr="00137A05">
              <w:rPr>
                <w:b/>
                <w:bCs/>
                <w:sz w:val="20"/>
                <w:szCs w:val="20"/>
              </w:rPr>
              <w:t>44.464.000,00</w:t>
            </w:r>
          </w:p>
        </w:tc>
        <w:tc>
          <w:tcPr>
            <w:tcW w:w="1340" w:type="dxa"/>
            <w:tcBorders>
              <w:top w:val="nil"/>
              <w:left w:val="nil"/>
              <w:bottom w:val="nil"/>
              <w:right w:val="nil"/>
            </w:tcBorders>
            <w:shd w:val="clear" w:color="auto" w:fill="auto"/>
            <w:noWrap/>
            <w:vAlign w:val="bottom"/>
            <w:hideMark/>
          </w:tcPr>
          <w:p w14:paraId="56B52E59" w14:textId="77777777" w:rsidR="00137A05" w:rsidRPr="00137A05" w:rsidRDefault="00137A05" w:rsidP="00137A05">
            <w:pPr>
              <w:jc w:val="right"/>
              <w:rPr>
                <w:b/>
                <w:bCs/>
                <w:sz w:val="20"/>
                <w:szCs w:val="20"/>
              </w:rPr>
            </w:pPr>
            <w:r w:rsidRPr="00137A05">
              <w:rPr>
                <w:b/>
                <w:bCs/>
                <w:sz w:val="20"/>
                <w:szCs w:val="20"/>
              </w:rPr>
              <w:t>13.392.913,25</w:t>
            </w:r>
          </w:p>
        </w:tc>
        <w:tc>
          <w:tcPr>
            <w:tcW w:w="891" w:type="dxa"/>
            <w:tcBorders>
              <w:top w:val="nil"/>
              <w:left w:val="nil"/>
              <w:bottom w:val="nil"/>
              <w:right w:val="nil"/>
            </w:tcBorders>
            <w:shd w:val="clear" w:color="auto" w:fill="auto"/>
            <w:noWrap/>
            <w:vAlign w:val="bottom"/>
            <w:hideMark/>
          </w:tcPr>
          <w:p w14:paraId="7FBFF7C7" w14:textId="77777777" w:rsidR="00137A05" w:rsidRPr="00137A05" w:rsidRDefault="00137A05" w:rsidP="00137A05">
            <w:pPr>
              <w:jc w:val="right"/>
              <w:rPr>
                <w:b/>
                <w:bCs/>
                <w:sz w:val="20"/>
                <w:szCs w:val="20"/>
              </w:rPr>
            </w:pPr>
            <w:r w:rsidRPr="00137A05">
              <w:rPr>
                <w:b/>
                <w:bCs/>
                <w:sz w:val="20"/>
                <w:szCs w:val="20"/>
              </w:rPr>
              <w:t>103,37</w:t>
            </w:r>
          </w:p>
        </w:tc>
        <w:tc>
          <w:tcPr>
            <w:tcW w:w="629" w:type="dxa"/>
            <w:tcBorders>
              <w:top w:val="nil"/>
              <w:left w:val="nil"/>
              <w:bottom w:val="nil"/>
              <w:right w:val="nil"/>
            </w:tcBorders>
            <w:shd w:val="clear" w:color="auto" w:fill="auto"/>
            <w:noWrap/>
            <w:vAlign w:val="bottom"/>
            <w:hideMark/>
          </w:tcPr>
          <w:p w14:paraId="02917945" w14:textId="77777777" w:rsidR="00137A05" w:rsidRPr="00137A05" w:rsidRDefault="00137A05" w:rsidP="00137A05">
            <w:pPr>
              <w:jc w:val="right"/>
              <w:rPr>
                <w:b/>
                <w:bCs/>
                <w:sz w:val="20"/>
                <w:szCs w:val="20"/>
              </w:rPr>
            </w:pPr>
            <w:r w:rsidRPr="00137A05">
              <w:rPr>
                <w:b/>
                <w:bCs/>
                <w:sz w:val="20"/>
                <w:szCs w:val="20"/>
              </w:rPr>
              <w:t>30,12</w:t>
            </w:r>
          </w:p>
        </w:tc>
      </w:tr>
      <w:tr w:rsidR="00137A05" w:rsidRPr="00137A05" w14:paraId="249CEA6F" w14:textId="77777777" w:rsidTr="00AC750B">
        <w:trPr>
          <w:trHeight w:val="405"/>
          <w:jc w:val="center"/>
        </w:trPr>
        <w:tc>
          <w:tcPr>
            <w:tcW w:w="5620" w:type="dxa"/>
            <w:tcBorders>
              <w:top w:val="nil"/>
              <w:left w:val="nil"/>
              <w:bottom w:val="nil"/>
              <w:right w:val="nil"/>
            </w:tcBorders>
            <w:shd w:val="clear" w:color="auto" w:fill="auto"/>
            <w:vAlign w:val="center"/>
            <w:hideMark/>
          </w:tcPr>
          <w:p w14:paraId="0E1399FC" w14:textId="77777777" w:rsidR="00137A05" w:rsidRPr="00137A05" w:rsidRDefault="00137A05" w:rsidP="00137A05">
            <w:pPr>
              <w:rPr>
                <w:b/>
                <w:bCs/>
                <w:sz w:val="20"/>
                <w:szCs w:val="20"/>
              </w:rPr>
            </w:pPr>
            <w:r w:rsidRPr="00137A05">
              <w:rPr>
                <w:b/>
                <w:bCs/>
                <w:sz w:val="20"/>
                <w:szCs w:val="20"/>
              </w:rPr>
              <w:t xml:space="preserve"> VIŠAK / MANJAK</w:t>
            </w:r>
          </w:p>
        </w:tc>
        <w:tc>
          <w:tcPr>
            <w:tcW w:w="1340" w:type="dxa"/>
            <w:tcBorders>
              <w:top w:val="nil"/>
              <w:left w:val="nil"/>
              <w:bottom w:val="nil"/>
              <w:right w:val="nil"/>
            </w:tcBorders>
            <w:shd w:val="clear" w:color="auto" w:fill="auto"/>
            <w:noWrap/>
            <w:vAlign w:val="center"/>
            <w:hideMark/>
          </w:tcPr>
          <w:p w14:paraId="2107213B" w14:textId="77777777" w:rsidR="00137A05" w:rsidRPr="00137A05" w:rsidRDefault="00137A05" w:rsidP="00137A05">
            <w:pPr>
              <w:jc w:val="right"/>
              <w:rPr>
                <w:b/>
                <w:bCs/>
                <w:sz w:val="20"/>
                <w:szCs w:val="20"/>
              </w:rPr>
            </w:pPr>
            <w:r w:rsidRPr="00137A05">
              <w:rPr>
                <w:b/>
                <w:bCs/>
                <w:sz w:val="20"/>
                <w:szCs w:val="20"/>
              </w:rPr>
              <w:t>-7.246.369,76</w:t>
            </w:r>
          </w:p>
        </w:tc>
        <w:tc>
          <w:tcPr>
            <w:tcW w:w="1340" w:type="dxa"/>
            <w:tcBorders>
              <w:top w:val="nil"/>
              <w:left w:val="nil"/>
              <w:bottom w:val="nil"/>
              <w:right w:val="nil"/>
            </w:tcBorders>
            <w:shd w:val="clear" w:color="auto" w:fill="auto"/>
            <w:noWrap/>
            <w:vAlign w:val="center"/>
            <w:hideMark/>
          </w:tcPr>
          <w:p w14:paraId="29928F41" w14:textId="77777777" w:rsidR="00137A05" w:rsidRPr="00137A05" w:rsidRDefault="00137A05" w:rsidP="00137A05">
            <w:pPr>
              <w:jc w:val="right"/>
              <w:rPr>
                <w:b/>
                <w:bCs/>
                <w:sz w:val="20"/>
                <w:szCs w:val="20"/>
              </w:rPr>
            </w:pPr>
            <w:r w:rsidRPr="00137A05">
              <w:rPr>
                <w:b/>
                <w:bCs/>
                <w:sz w:val="20"/>
                <w:szCs w:val="20"/>
              </w:rPr>
              <w:t>-3.869.000,00</w:t>
            </w:r>
          </w:p>
        </w:tc>
        <w:tc>
          <w:tcPr>
            <w:tcW w:w="1340" w:type="dxa"/>
            <w:tcBorders>
              <w:top w:val="nil"/>
              <w:left w:val="nil"/>
              <w:bottom w:val="nil"/>
              <w:right w:val="nil"/>
            </w:tcBorders>
            <w:shd w:val="clear" w:color="auto" w:fill="auto"/>
            <w:noWrap/>
            <w:vAlign w:val="center"/>
            <w:hideMark/>
          </w:tcPr>
          <w:p w14:paraId="768E7AA4" w14:textId="77777777" w:rsidR="00137A05" w:rsidRPr="00137A05" w:rsidRDefault="00137A05" w:rsidP="00137A05">
            <w:pPr>
              <w:jc w:val="right"/>
              <w:rPr>
                <w:b/>
                <w:bCs/>
                <w:sz w:val="20"/>
                <w:szCs w:val="20"/>
              </w:rPr>
            </w:pPr>
            <w:r w:rsidRPr="00137A05">
              <w:rPr>
                <w:b/>
                <w:bCs/>
                <w:sz w:val="20"/>
                <w:szCs w:val="20"/>
              </w:rPr>
              <w:t>-3.869.000,00</w:t>
            </w:r>
          </w:p>
        </w:tc>
        <w:tc>
          <w:tcPr>
            <w:tcW w:w="1340" w:type="dxa"/>
            <w:tcBorders>
              <w:top w:val="nil"/>
              <w:left w:val="nil"/>
              <w:bottom w:val="nil"/>
              <w:right w:val="nil"/>
            </w:tcBorders>
            <w:shd w:val="clear" w:color="auto" w:fill="auto"/>
            <w:noWrap/>
            <w:vAlign w:val="center"/>
            <w:hideMark/>
          </w:tcPr>
          <w:p w14:paraId="5303D119" w14:textId="77777777" w:rsidR="00137A05" w:rsidRPr="00137A05" w:rsidRDefault="00137A05" w:rsidP="00137A05">
            <w:pPr>
              <w:jc w:val="right"/>
              <w:rPr>
                <w:b/>
                <w:bCs/>
                <w:sz w:val="20"/>
                <w:szCs w:val="20"/>
              </w:rPr>
            </w:pPr>
            <w:r w:rsidRPr="00137A05">
              <w:rPr>
                <w:b/>
                <w:bCs/>
                <w:sz w:val="20"/>
                <w:szCs w:val="20"/>
              </w:rPr>
              <w:t>-601.993,97</w:t>
            </w:r>
          </w:p>
        </w:tc>
        <w:tc>
          <w:tcPr>
            <w:tcW w:w="891" w:type="dxa"/>
            <w:tcBorders>
              <w:top w:val="nil"/>
              <w:left w:val="nil"/>
              <w:bottom w:val="nil"/>
              <w:right w:val="nil"/>
            </w:tcBorders>
            <w:shd w:val="clear" w:color="auto" w:fill="auto"/>
            <w:noWrap/>
            <w:vAlign w:val="center"/>
            <w:hideMark/>
          </w:tcPr>
          <w:p w14:paraId="54799F19" w14:textId="77777777" w:rsidR="00137A05" w:rsidRPr="00137A05" w:rsidRDefault="00137A05" w:rsidP="00137A05">
            <w:pPr>
              <w:jc w:val="right"/>
              <w:rPr>
                <w:b/>
                <w:bCs/>
                <w:sz w:val="20"/>
                <w:szCs w:val="20"/>
              </w:rPr>
            </w:pPr>
            <w:r w:rsidRPr="00137A05">
              <w:rPr>
                <w:b/>
                <w:bCs/>
                <w:sz w:val="20"/>
                <w:szCs w:val="20"/>
              </w:rPr>
              <w:t>8,31</w:t>
            </w:r>
          </w:p>
        </w:tc>
        <w:tc>
          <w:tcPr>
            <w:tcW w:w="629" w:type="dxa"/>
            <w:tcBorders>
              <w:top w:val="nil"/>
              <w:left w:val="nil"/>
              <w:bottom w:val="nil"/>
              <w:right w:val="nil"/>
            </w:tcBorders>
            <w:shd w:val="clear" w:color="auto" w:fill="auto"/>
            <w:noWrap/>
            <w:vAlign w:val="center"/>
            <w:hideMark/>
          </w:tcPr>
          <w:p w14:paraId="58D954F4" w14:textId="77777777" w:rsidR="00137A05" w:rsidRPr="00137A05" w:rsidRDefault="00137A05" w:rsidP="00137A05">
            <w:pPr>
              <w:jc w:val="right"/>
              <w:rPr>
                <w:b/>
                <w:bCs/>
                <w:sz w:val="20"/>
                <w:szCs w:val="20"/>
              </w:rPr>
            </w:pPr>
            <w:r w:rsidRPr="00137A05">
              <w:rPr>
                <w:b/>
                <w:bCs/>
                <w:sz w:val="20"/>
                <w:szCs w:val="20"/>
              </w:rPr>
              <w:t>15,56</w:t>
            </w:r>
          </w:p>
        </w:tc>
      </w:tr>
    </w:tbl>
    <w:p w14:paraId="3BEF793F" w14:textId="32DA7D57" w:rsidR="00137A05" w:rsidRDefault="00137A05" w:rsidP="00137A05">
      <w:pPr>
        <w:jc w:val="center"/>
        <w:rPr>
          <w:color w:val="FF0000"/>
          <w:sz w:val="16"/>
          <w:szCs w:val="16"/>
        </w:rPr>
      </w:pPr>
      <w:r>
        <w:rPr>
          <w:color w:val="FF0000"/>
          <w:sz w:val="16"/>
          <w:szCs w:val="16"/>
        </w:rPr>
        <w:fldChar w:fldCharType="end"/>
      </w:r>
    </w:p>
    <w:p w14:paraId="5F56B4A4" w14:textId="694CA1FE" w:rsidR="005F45F7" w:rsidRPr="006B4EC9" w:rsidRDefault="005F45F7" w:rsidP="004058B3">
      <w:pPr>
        <w:jc w:val="center"/>
        <w:rPr>
          <w:rFonts w:ascii="Calibri" w:eastAsia="Calibri" w:hAnsi="Calibri"/>
          <w:color w:val="FF0000"/>
          <w:sz w:val="16"/>
          <w:szCs w:val="16"/>
        </w:rPr>
      </w:pPr>
      <w:r w:rsidRPr="006B4EC9">
        <w:rPr>
          <w:color w:val="FF0000"/>
          <w:sz w:val="16"/>
          <w:szCs w:val="16"/>
        </w:rPr>
        <w:fldChar w:fldCharType="begin"/>
      </w:r>
      <w:r w:rsidRPr="006B4EC9">
        <w:rPr>
          <w:color w:val="FF0000"/>
          <w:sz w:val="16"/>
          <w:szCs w:val="16"/>
        </w:rPr>
        <w:instrText xml:space="preserve"> LINK Excel.Sheet.8 "\\\\SBS\\RedirectedFolders\\isepic\\My Documents\\RADNA mapa\\PRORAČUN\\Radno_IZVRŠENJE proračuna\\IZVRŠENJE_2018_polugodišnje_radno\\Izvršenje 2018-06_LC izvješća\\Ispis izvršenja proračuna.xls" "Izvještaj o izvršenju proračuna!R42C1:R49C12" \a \f 4 \h </w:instrText>
      </w:r>
      <w:r w:rsidR="00747607" w:rsidRPr="006B4EC9">
        <w:rPr>
          <w:color w:val="FF0000"/>
          <w:sz w:val="16"/>
          <w:szCs w:val="16"/>
        </w:rPr>
        <w:instrText xml:space="preserve"> \* MERGEFORMAT </w:instrText>
      </w:r>
      <w:r w:rsidRPr="006B4EC9">
        <w:rPr>
          <w:color w:val="FF0000"/>
          <w:sz w:val="16"/>
          <w:szCs w:val="16"/>
        </w:rPr>
        <w:fldChar w:fldCharType="separate"/>
      </w:r>
    </w:p>
    <w:p w14:paraId="1C5CE893" w14:textId="77777777" w:rsidR="00AB1574" w:rsidRPr="006B4EC9" w:rsidRDefault="005F45F7" w:rsidP="004058B3">
      <w:pPr>
        <w:jc w:val="center"/>
        <w:rPr>
          <w:color w:val="FF0000"/>
          <w:sz w:val="16"/>
          <w:szCs w:val="16"/>
        </w:rPr>
      </w:pPr>
      <w:r w:rsidRPr="006B4EC9">
        <w:rPr>
          <w:color w:val="FF0000"/>
          <w:sz w:val="16"/>
          <w:szCs w:val="16"/>
        </w:rPr>
        <w:fldChar w:fldCharType="end"/>
      </w:r>
    </w:p>
    <w:p w14:paraId="1F51EB1E" w14:textId="4927CF52" w:rsidR="00747607" w:rsidRPr="006B4EC9" w:rsidRDefault="00747607" w:rsidP="00747607">
      <w:pPr>
        <w:pStyle w:val="Odlomakpopisa"/>
        <w:numPr>
          <w:ilvl w:val="0"/>
          <w:numId w:val="26"/>
        </w:numPr>
        <w:jc w:val="both"/>
        <w:rPr>
          <w:b/>
          <w:bCs/>
          <w:sz w:val="24"/>
          <w:szCs w:val="24"/>
          <w:lang w:val="hr-HR"/>
        </w:rPr>
      </w:pPr>
      <w:r w:rsidRPr="006B4EC9">
        <w:rPr>
          <w:b/>
          <w:bCs/>
          <w:sz w:val="24"/>
          <w:szCs w:val="24"/>
          <w:lang w:val="hr-HR"/>
        </w:rPr>
        <w:t>RAČUNA ZADUŽIVANJA / FINANCIRANJA</w:t>
      </w:r>
    </w:p>
    <w:p w14:paraId="3A85AB1F" w14:textId="0FDCE1B5" w:rsidR="00D24301" w:rsidRPr="006B4EC9" w:rsidRDefault="00D24301" w:rsidP="00747607">
      <w:pPr>
        <w:jc w:val="center"/>
        <w:rPr>
          <w:rFonts w:ascii="Calibri" w:eastAsia="Calibri" w:hAnsi="Calibri"/>
          <w:sz w:val="20"/>
          <w:szCs w:val="20"/>
        </w:rPr>
      </w:pPr>
      <w:r w:rsidRPr="006B4EC9">
        <w:fldChar w:fldCharType="begin"/>
      </w:r>
      <w:r w:rsidRPr="006B4EC9">
        <w:instrText xml:space="preserve"> LINK Excel.Sheet.8 "https://vrsar-my.sharepoint.com/personal/ines_sepic_vrsar_hr/Documents/Dokumenti/RADNA%20mapa/PRORAČUN/Radno_IZVRŠENJE%20proračuna/IZVRŠENJE_2020_polugodinje_radno/LCW147_Ispis%20izvršenja%20proračuna_1_radno.xls" "Izvještaj o izvršenju proračuna!R23C1:R27C6" \a \f 4 \h  \* MERGEFORMAT </w:instrText>
      </w:r>
      <w:r w:rsidRPr="006B4EC9">
        <w:fldChar w:fldCharType="separate"/>
      </w:r>
    </w:p>
    <w:p w14:paraId="0AFA5E39" w14:textId="77777777" w:rsidR="00137A05" w:rsidRDefault="00D24301" w:rsidP="00747607">
      <w:pPr>
        <w:jc w:val="center"/>
        <w:rPr>
          <w:rFonts w:ascii="Calibri" w:eastAsia="Calibri" w:hAnsi="Calibri"/>
          <w:sz w:val="20"/>
          <w:szCs w:val="20"/>
        </w:rPr>
      </w:pPr>
      <w:r w:rsidRPr="006B4EC9">
        <w:rPr>
          <w:b/>
          <w:bCs/>
          <w:sz w:val="16"/>
          <w:szCs w:val="16"/>
        </w:rPr>
        <w:fldChar w:fldCharType="end"/>
      </w:r>
      <w:r w:rsidR="00137A05">
        <w:rPr>
          <w:b/>
          <w:bCs/>
          <w:sz w:val="16"/>
          <w:szCs w:val="16"/>
        </w:rPr>
        <w:fldChar w:fldCharType="begin"/>
      </w:r>
      <w:r w:rsidR="00137A05">
        <w:rPr>
          <w:b/>
          <w:bCs/>
          <w:sz w:val="16"/>
          <w:szCs w:val="16"/>
        </w:rPr>
        <w:instrText xml:space="preserve"> LINK Excel.Sheet.8 "https://vrsar-my.sharepoint.com/personal/ines_sepic_vrsar_hr/Documents/Dokumenti/RADNA%20mapa/PRORAČUN/Radno_IZVRŠENJE%20proračuna/IZVRŠENJE_2021_polugodišnje_radno/1_izvršenje%202021-06_radno/Ispis%20izvršenja%20proračuna.xls" "Izvještaj o izvršenju proračuna!R30C1:R34C7" \a \f 4 \h </w:instrText>
      </w:r>
      <w:r w:rsidR="00137A05">
        <w:rPr>
          <w:b/>
          <w:bCs/>
          <w:sz w:val="16"/>
          <w:szCs w:val="16"/>
        </w:rPr>
        <w:fldChar w:fldCharType="separate"/>
      </w:r>
    </w:p>
    <w:tbl>
      <w:tblPr>
        <w:tblW w:w="12500" w:type="dxa"/>
        <w:jc w:val="center"/>
        <w:tblLook w:val="04A0" w:firstRow="1" w:lastRow="0" w:firstColumn="1" w:lastColumn="0" w:noHBand="0" w:noVBand="1"/>
      </w:tblPr>
      <w:tblGrid>
        <w:gridCol w:w="5620"/>
        <w:gridCol w:w="1340"/>
        <w:gridCol w:w="1340"/>
        <w:gridCol w:w="1340"/>
        <w:gridCol w:w="1340"/>
        <w:gridCol w:w="858"/>
        <w:gridCol w:w="662"/>
      </w:tblGrid>
      <w:tr w:rsidR="00137A05" w:rsidRPr="00137A05" w14:paraId="6CA96EA2" w14:textId="77777777" w:rsidTr="00AC750B">
        <w:trPr>
          <w:trHeight w:val="510"/>
          <w:jc w:val="center"/>
        </w:trPr>
        <w:tc>
          <w:tcPr>
            <w:tcW w:w="5620" w:type="dxa"/>
            <w:tcBorders>
              <w:top w:val="single" w:sz="4" w:space="0" w:color="auto"/>
              <w:left w:val="nil"/>
              <w:bottom w:val="single" w:sz="4" w:space="0" w:color="auto"/>
              <w:right w:val="nil"/>
            </w:tcBorders>
            <w:shd w:val="clear" w:color="auto" w:fill="auto"/>
            <w:vAlign w:val="center"/>
            <w:hideMark/>
          </w:tcPr>
          <w:p w14:paraId="0DE324BE" w14:textId="6AD1BADB" w:rsidR="00137A05" w:rsidRPr="00137A05" w:rsidRDefault="00137A05">
            <w:pPr>
              <w:jc w:val="center"/>
              <w:rPr>
                <w:sz w:val="20"/>
                <w:szCs w:val="20"/>
              </w:rPr>
            </w:pPr>
            <w:r w:rsidRPr="00137A05">
              <w:rPr>
                <w:sz w:val="20"/>
                <w:szCs w:val="20"/>
              </w:rPr>
              <w:lastRenderedPageBreak/>
              <w:t>Račun / opis</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053662" w14:textId="77777777" w:rsidR="00137A05" w:rsidRPr="00137A05" w:rsidRDefault="00137A05" w:rsidP="00137A05">
            <w:pPr>
              <w:jc w:val="center"/>
              <w:rPr>
                <w:sz w:val="20"/>
                <w:szCs w:val="20"/>
              </w:rPr>
            </w:pPr>
            <w:r w:rsidRPr="00137A05">
              <w:rPr>
                <w:sz w:val="20"/>
                <w:szCs w:val="20"/>
              </w:rPr>
              <w:t xml:space="preserve">  Izvršenje         01-06/2020</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090431A2" w14:textId="77777777" w:rsidR="00137A05" w:rsidRPr="00137A05" w:rsidRDefault="00137A05" w:rsidP="00137A05">
            <w:pPr>
              <w:jc w:val="center"/>
              <w:rPr>
                <w:sz w:val="20"/>
                <w:szCs w:val="20"/>
              </w:rPr>
            </w:pPr>
            <w:r w:rsidRPr="00137A05">
              <w:rPr>
                <w:sz w:val="20"/>
                <w:szCs w:val="20"/>
              </w:rPr>
              <w:t xml:space="preserve">  Izvorni plan    01-12/2021</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00F0DA23" w14:textId="77777777" w:rsidR="00137A05" w:rsidRPr="00137A05" w:rsidRDefault="00137A05" w:rsidP="00137A05">
            <w:pPr>
              <w:jc w:val="center"/>
              <w:rPr>
                <w:sz w:val="20"/>
                <w:szCs w:val="20"/>
              </w:rPr>
            </w:pPr>
            <w:r w:rsidRPr="00137A05">
              <w:rPr>
                <w:sz w:val="20"/>
                <w:szCs w:val="20"/>
              </w:rPr>
              <w:t>Tekući plan             01-12/2021</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32ED32BA" w14:textId="77777777" w:rsidR="00137A05" w:rsidRPr="00137A05" w:rsidRDefault="00137A05" w:rsidP="00137A05">
            <w:pPr>
              <w:jc w:val="center"/>
              <w:rPr>
                <w:sz w:val="20"/>
                <w:szCs w:val="20"/>
              </w:rPr>
            </w:pPr>
            <w:r w:rsidRPr="00137A05">
              <w:rPr>
                <w:sz w:val="20"/>
                <w:szCs w:val="20"/>
              </w:rPr>
              <w:t xml:space="preserve">  Izvršenje         01-06/2021</w:t>
            </w:r>
          </w:p>
        </w:tc>
        <w:tc>
          <w:tcPr>
            <w:tcW w:w="1520" w:type="dxa"/>
            <w:gridSpan w:val="2"/>
            <w:tcBorders>
              <w:top w:val="single" w:sz="4" w:space="0" w:color="auto"/>
              <w:left w:val="nil"/>
              <w:bottom w:val="single" w:sz="4" w:space="0" w:color="auto"/>
              <w:right w:val="nil"/>
            </w:tcBorders>
            <w:shd w:val="clear" w:color="auto" w:fill="auto"/>
            <w:noWrap/>
            <w:vAlign w:val="center"/>
            <w:hideMark/>
          </w:tcPr>
          <w:p w14:paraId="50BFE462" w14:textId="77777777" w:rsidR="00137A05" w:rsidRPr="00137A05" w:rsidRDefault="00137A05" w:rsidP="00137A05">
            <w:pPr>
              <w:jc w:val="center"/>
              <w:rPr>
                <w:sz w:val="20"/>
                <w:szCs w:val="20"/>
              </w:rPr>
            </w:pPr>
            <w:r w:rsidRPr="00137A05">
              <w:rPr>
                <w:sz w:val="20"/>
                <w:szCs w:val="20"/>
              </w:rPr>
              <w:t>Indeks</w:t>
            </w:r>
          </w:p>
        </w:tc>
      </w:tr>
      <w:tr w:rsidR="00137A05" w:rsidRPr="00137A05" w14:paraId="4796C396" w14:textId="77777777" w:rsidTr="00AC750B">
        <w:trPr>
          <w:trHeight w:val="225"/>
          <w:jc w:val="center"/>
        </w:trPr>
        <w:tc>
          <w:tcPr>
            <w:tcW w:w="5620" w:type="dxa"/>
            <w:tcBorders>
              <w:top w:val="nil"/>
              <w:left w:val="nil"/>
              <w:bottom w:val="single" w:sz="4" w:space="0" w:color="auto"/>
              <w:right w:val="single" w:sz="4" w:space="0" w:color="auto"/>
            </w:tcBorders>
            <w:shd w:val="clear" w:color="auto" w:fill="auto"/>
            <w:noWrap/>
            <w:vAlign w:val="bottom"/>
            <w:hideMark/>
          </w:tcPr>
          <w:p w14:paraId="3B063C15" w14:textId="77777777" w:rsidR="00137A05" w:rsidRPr="00137A05" w:rsidRDefault="00137A05" w:rsidP="00137A05">
            <w:pPr>
              <w:jc w:val="center"/>
              <w:rPr>
                <w:sz w:val="16"/>
                <w:szCs w:val="16"/>
              </w:rPr>
            </w:pPr>
            <w:r w:rsidRPr="00137A05">
              <w:rPr>
                <w:sz w:val="16"/>
                <w:szCs w:val="16"/>
              </w:rPr>
              <w:t>1</w:t>
            </w:r>
          </w:p>
        </w:tc>
        <w:tc>
          <w:tcPr>
            <w:tcW w:w="1340" w:type="dxa"/>
            <w:tcBorders>
              <w:top w:val="nil"/>
              <w:left w:val="nil"/>
              <w:bottom w:val="single" w:sz="4" w:space="0" w:color="auto"/>
              <w:right w:val="single" w:sz="4" w:space="0" w:color="auto"/>
            </w:tcBorders>
            <w:shd w:val="clear" w:color="auto" w:fill="auto"/>
            <w:noWrap/>
            <w:vAlign w:val="bottom"/>
            <w:hideMark/>
          </w:tcPr>
          <w:p w14:paraId="793BB596" w14:textId="77777777" w:rsidR="00137A05" w:rsidRPr="00137A05" w:rsidRDefault="00137A05" w:rsidP="00137A05">
            <w:pPr>
              <w:jc w:val="center"/>
              <w:rPr>
                <w:sz w:val="16"/>
                <w:szCs w:val="16"/>
              </w:rPr>
            </w:pPr>
            <w:r w:rsidRPr="00137A05">
              <w:rPr>
                <w:sz w:val="16"/>
                <w:szCs w:val="16"/>
              </w:rPr>
              <w:t>2</w:t>
            </w:r>
          </w:p>
        </w:tc>
        <w:tc>
          <w:tcPr>
            <w:tcW w:w="1340" w:type="dxa"/>
            <w:tcBorders>
              <w:top w:val="nil"/>
              <w:left w:val="nil"/>
              <w:bottom w:val="single" w:sz="4" w:space="0" w:color="auto"/>
              <w:right w:val="single" w:sz="4" w:space="0" w:color="auto"/>
            </w:tcBorders>
            <w:shd w:val="clear" w:color="auto" w:fill="auto"/>
            <w:noWrap/>
            <w:vAlign w:val="bottom"/>
            <w:hideMark/>
          </w:tcPr>
          <w:p w14:paraId="02B23208" w14:textId="77777777" w:rsidR="00137A05" w:rsidRPr="00137A05" w:rsidRDefault="00137A05" w:rsidP="00137A05">
            <w:pPr>
              <w:jc w:val="center"/>
              <w:rPr>
                <w:sz w:val="16"/>
                <w:szCs w:val="16"/>
              </w:rPr>
            </w:pPr>
            <w:r w:rsidRPr="00137A05">
              <w:rPr>
                <w:sz w:val="16"/>
                <w:szCs w:val="16"/>
              </w:rPr>
              <w:t>3</w:t>
            </w:r>
          </w:p>
        </w:tc>
        <w:tc>
          <w:tcPr>
            <w:tcW w:w="1340" w:type="dxa"/>
            <w:tcBorders>
              <w:top w:val="nil"/>
              <w:left w:val="nil"/>
              <w:bottom w:val="single" w:sz="4" w:space="0" w:color="auto"/>
              <w:right w:val="single" w:sz="4" w:space="0" w:color="auto"/>
            </w:tcBorders>
            <w:shd w:val="clear" w:color="auto" w:fill="auto"/>
            <w:noWrap/>
            <w:vAlign w:val="bottom"/>
            <w:hideMark/>
          </w:tcPr>
          <w:p w14:paraId="09361E2C" w14:textId="77777777" w:rsidR="00137A05" w:rsidRPr="00137A05" w:rsidRDefault="00137A05" w:rsidP="00137A05">
            <w:pPr>
              <w:jc w:val="center"/>
              <w:rPr>
                <w:sz w:val="16"/>
                <w:szCs w:val="16"/>
              </w:rPr>
            </w:pPr>
            <w:r w:rsidRPr="00137A05">
              <w:rPr>
                <w:sz w:val="16"/>
                <w:szCs w:val="16"/>
              </w:rPr>
              <w:t>4</w:t>
            </w:r>
          </w:p>
        </w:tc>
        <w:tc>
          <w:tcPr>
            <w:tcW w:w="1340" w:type="dxa"/>
            <w:tcBorders>
              <w:top w:val="nil"/>
              <w:left w:val="nil"/>
              <w:bottom w:val="single" w:sz="4" w:space="0" w:color="auto"/>
              <w:right w:val="single" w:sz="4" w:space="0" w:color="auto"/>
            </w:tcBorders>
            <w:shd w:val="clear" w:color="auto" w:fill="auto"/>
            <w:noWrap/>
            <w:vAlign w:val="bottom"/>
            <w:hideMark/>
          </w:tcPr>
          <w:p w14:paraId="7C30397A" w14:textId="77777777" w:rsidR="00137A05" w:rsidRPr="00137A05" w:rsidRDefault="00137A05" w:rsidP="00137A05">
            <w:pPr>
              <w:jc w:val="center"/>
              <w:rPr>
                <w:sz w:val="16"/>
                <w:szCs w:val="16"/>
              </w:rPr>
            </w:pPr>
            <w:r w:rsidRPr="00137A05">
              <w:rPr>
                <w:sz w:val="16"/>
                <w:szCs w:val="16"/>
              </w:rPr>
              <w:t>5</w:t>
            </w:r>
          </w:p>
        </w:tc>
        <w:tc>
          <w:tcPr>
            <w:tcW w:w="858" w:type="dxa"/>
            <w:tcBorders>
              <w:top w:val="nil"/>
              <w:left w:val="nil"/>
              <w:bottom w:val="single" w:sz="4" w:space="0" w:color="auto"/>
              <w:right w:val="single" w:sz="4" w:space="0" w:color="auto"/>
            </w:tcBorders>
            <w:shd w:val="clear" w:color="auto" w:fill="auto"/>
            <w:noWrap/>
            <w:vAlign w:val="bottom"/>
            <w:hideMark/>
          </w:tcPr>
          <w:p w14:paraId="6119F6B1" w14:textId="77777777" w:rsidR="00137A05" w:rsidRPr="00137A05" w:rsidRDefault="00137A05" w:rsidP="00137A05">
            <w:pPr>
              <w:jc w:val="center"/>
              <w:rPr>
                <w:sz w:val="16"/>
                <w:szCs w:val="16"/>
              </w:rPr>
            </w:pPr>
            <w:r w:rsidRPr="00137A05">
              <w:rPr>
                <w:sz w:val="16"/>
                <w:szCs w:val="16"/>
              </w:rPr>
              <w:t>6=5/2</w:t>
            </w:r>
          </w:p>
        </w:tc>
        <w:tc>
          <w:tcPr>
            <w:tcW w:w="662" w:type="dxa"/>
            <w:tcBorders>
              <w:top w:val="nil"/>
              <w:left w:val="nil"/>
              <w:bottom w:val="single" w:sz="4" w:space="0" w:color="auto"/>
              <w:right w:val="nil"/>
            </w:tcBorders>
            <w:shd w:val="clear" w:color="auto" w:fill="auto"/>
            <w:noWrap/>
            <w:vAlign w:val="bottom"/>
            <w:hideMark/>
          </w:tcPr>
          <w:p w14:paraId="3C19DF42" w14:textId="77777777" w:rsidR="00137A05" w:rsidRPr="00137A05" w:rsidRDefault="00137A05" w:rsidP="00137A05">
            <w:pPr>
              <w:jc w:val="center"/>
              <w:rPr>
                <w:sz w:val="16"/>
                <w:szCs w:val="16"/>
              </w:rPr>
            </w:pPr>
            <w:r w:rsidRPr="00137A05">
              <w:rPr>
                <w:sz w:val="16"/>
                <w:szCs w:val="16"/>
              </w:rPr>
              <w:t>7=5/4</w:t>
            </w:r>
          </w:p>
        </w:tc>
      </w:tr>
      <w:tr w:rsidR="00137A05" w:rsidRPr="00137A05" w14:paraId="146D1C34" w14:textId="77777777" w:rsidTr="00AC750B">
        <w:trPr>
          <w:trHeight w:val="255"/>
          <w:jc w:val="center"/>
        </w:trPr>
        <w:tc>
          <w:tcPr>
            <w:tcW w:w="5620" w:type="dxa"/>
            <w:tcBorders>
              <w:top w:val="nil"/>
              <w:left w:val="nil"/>
              <w:bottom w:val="nil"/>
              <w:right w:val="nil"/>
            </w:tcBorders>
            <w:shd w:val="clear" w:color="auto" w:fill="auto"/>
            <w:vAlign w:val="bottom"/>
            <w:hideMark/>
          </w:tcPr>
          <w:p w14:paraId="7DDA3ECF" w14:textId="77777777" w:rsidR="00137A05" w:rsidRPr="00137A05" w:rsidRDefault="00137A05" w:rsidP="00137A05">
            <w:pPr>
              <w:rPr>
                <w:sz w:val="20"/>
                <w:szCs w:val="20"/>
              </w:rPr>
            </w:pPr>
            <w:r w:rsidRPr="00137A05">
              <w:rPr>
                <w:sz w:val="20"/>
                <w:szCs w:val="20"/>
              </w:rPr>
              <w:t>8 Primici od financijske imovine i zaduživanja</w:t>
            </w:r>
          </w:p>
        </w:tc>
        <w:tc>
          <w:tcPr>
            <w:tcW w:w="1340" w:type="dxa"/>
            <w:tcBorders>
              <w:top w:val="nil"/>
              <w:left w:val="nil"/>
              <w:bottom w:val="nil"/>
              <w:right w:val="nil"/>
            </w:tcBorders>
            <w:shd w:val="clear" w:color="auto" w:fill="auto"/>
            <w:noWrap/>
            <w:vAlign w:val="bottom"/>
            <w:hideMark/>
          </w:tcPr>
          <w:p w14:paraId="38A88BED" w14:textId="77777777" w:rsidR="00137A05" w:rsidRPr="00137A05" w:rsidRDefault="00137A05" w:rsidP="00137A05">
            <w:pPr>
              <w:jc w:val="right"/>
              <w:rPr>
                <w:sz w:val="20"/>
                <w:szCs w:val="20"/>
              </w:rPr>
            </w:pPr>
            <w:r w:rsidRPr="00137A05">
              <w:rPr>
                <w:sz w:val="20"/>
                <w:szCs w:val="20"/>
              </w:rPr>
              <w:t>0,00</w:t>
            </w:r>
          </w:p>
        </w:tc>
        <w:tc>
          <w:tcPr>
            <w:tcW w:w="1340" w:type="dxa"/>
            <w:tcBorders>
              <w:top w:val="nil"/>
              <w:left w:val="nil"/>
              <w:bottom w:val="nil"/>
              <w:right w:val="nil"/>
            </w:tcBorders>
            <w:shd w:val="clear" w:color="auto" w:fill="auto"/>
            <w:noWrap/>
            <w:vAlign w:val="bottom"/>
            <w:hideMark/>
          </w:tcPr>
          <w:p w14:paraId="350CDF56" w14:textId="77777777" w:rsidR="00137A05" w:rsidRPr="00137A05" w:rsidRDefault="00137A05" w:rsidP="00137A05">
            <w:pPr>
              <w:jc w:val="right"/>
              <w:rPr>
                <w:sz w:val="20"/>
                <w:szCs w:val="20"/>
              </w:rPr>
            </w:pPr>
            <w:r w:rsidRPr="00137A05">
              <w:rPr>
                <w:sz w:val="20"/>
                <w:szCs w:val="20"/>
              </w:rPr>
              <w:t>5.900.000,00</w:t>
            </w:r>
          </w:p>
        </w:tc>
        <w:tc>
          <w:tcPr>
            <w:tcW w:w="1340" w:type="dxa"/>
            <w:tcBorders>
              <w:top w:val="nil"/>
              <w:left w:val="nil"/>
              <w:bottom w:val="nil"/>
              <w:right w:val="nil"/>
            </w:tcBorders>
            <w:shd w:val="clear" w:color="auto" w:fill="auto"/>
            <w:noWrap/>
            <w:vAlign w:val="bottom"/>
            <w:hideMark/>
          </w:tcPr>
          <w:p w14:paraId="49E0B0B8" w14:textId="77777777" w:rsidR="00137A05" w:rsidRPr="00137A05" w:rsidRDefault="00137A05" w:rsidP="00137A05">
            <w:pPr>
              <w:jc w:val="right"/>
              <w:rPr>
                <w:sz w:val="20"/>
                <w:szCs w:val="20"/>
              </w:rPr>
            </w:pPr>
            <w:r w:rsidRPr="00137A05">
              <w:rPr>
                <w:sz w:val="20"/>
                <w:szCs w:val="20"/>
              </w:rPr>
              <w:t>5.900.000,00</w:t>
            </w:r>
          </w:p>
        </w:tc>
        <w:tc>
          <w:tcPr>
            <w:tcW w:w="1340" w:type="dxa"/>
            <w:tcBorders>
              <w:top w:val="nil"/>
              <w:left w:val="nil"/>
              <w:bottom w:val="nil"/>
              <w:right w:val="nil"/>
            </w:tcBorders>
            <w:shd w:val="clear" w:color="auto" w:fill="auto"/>
            <w:noWrap/>
            <w:vAlign w:val="bottom"/>
            <w:hideMark/>
          </w:tcPr>
          <w:p w14:paraId="4BE871D0" w14:textId="77777777" w:rsidR="00137A05" w:rsidRPr="00137A05" w:rsidRDefault="00137A05" w:rsidP="00137A05">
            <w:pPr>
              <w:jc w:val="right"/>
              <w:rPr>
                <w:sz w:val="20"/>
                <w:szCs w:val="20"/>
              </w:rPr>
            </w:pPr>
            <w:r w:rsidRPr="00137A05">
              <w:rPr>
                <w:sz w:val="20"/>
                <w:szCs w:val="20"/>
              </w:rPr>
              <w:t>0,00</w:t>
            </w:r>
          </w:p>
        </w:tc>
        <w:tc>
          <w:tcPr>
            <w:tcW w:w="858" w:type="dxa"/>
            <w:tcBorders>
              <w:top w:val="nil"/>
              <w:left w:val="nil"/>
              <w:bottom w:val="nil"/>
              <w:right w:val="nil"/>
            </w:tcBorders>
            <w:shd w:val="clear" w:color="auto" w:fill="auto"/>
            <w:noWrap/>
            <w:vAlign w:val="bottom"/>
            <w:hideMark/>
          </w:tcPr>
          <w:p w14:paraId="2F6312C7" w14:textId="77777777" w:rsidR="00137A05" w:rsidRPr="00137A05" w:rsidRDefault="00137A05" w:rsidP="00137A05">
            <w:pPr>
              <w:jc w:val="right"/>
              <w:rPr>
                <w:sz w:val="20"/>
                <w:szCs w:val="20"/>
              </w:rPr>
            </w:pPr>
            <w:r w:rsidRPr="00137A05">
              <w:rPr>
                <w:sz w:val="20"/>
                <w:szCs w:val="20"/>
              </w:rPr>
              <w:t>-</w:t>
            </w:r>
          </w:p>
        </w:tc>
        <w:tc>
          <w:tcPr>
            <w:tcW w:w="662" w:type="dxa"/>
            <w:tcBorders>
              <w:top w:val="nil"/>
              <w:left w:val="nil"/>
              <w:bottom w:val="nil"/>
              <w:right w:val="nil"/>
            </w:tcBorders>
            <w:shd w:val="clear" w:color="auto" w:fill="auto"/>
            <w:noWrap/>
            <w:vAlign w:val="bottom"/>
            <w:hideMark/>
          </w:tcPr>
          <w:p w14:paraId="06D42A72" w14:textId="77777777" w:rsidR="00137A05" w:rsidRPr="00137A05" w:rsidRDefault="00137A05" w:rsidP="00137A05">
            <w:pPr>
              <w:jc w:val="right"/>
              <w:rPr>
                <w:sz w:val="20"/>
                <w:szCs w:val="20"/>
              </w:rPr>
            </w:pPr>
            <w:r w:rsidRPr="00137A05">
              <w:rPr>
                <w:sz w:val="20"/>
                <w:szCs w:val="20"/>
              </w:rPr>
              <w:t>0,00</w:t>
            </w:r>
          </w:p>
        </w:tc>
      </w:tr>
      <w:tr w:rsidR="00137A05" w:rsidRPr="00137A05" w14:paraId="2F8A105B" w14:textId="77777777" w:rsidTr="00AC750B">
        <w:trPr>
          <w:trHeight w:val="255"/>
          <w:jc w:val="center"/>
        </w:trPr>
        <w:tc>
          <w:tcPr>
            <w:tcW w:w="5620" w:type="dxa"/>
            <w:tcBorders>
              <w:top w:val="nil"/>
              <w:left w:val="nil"/>
              <w:bottom w:val="nil"/>
              <w:right w:val="nil"/>
            </w:tcBorders>
            <w:shd w:val="clear" w:color="auto" w:fill="auto"/>
            <w:vAlign w:val="bottom"/>
            <w:hideMark/>
          </w:tcPr>
          <w:p w14:paraId="38DFA0A0" w14:textId="77777777" w:rsidR="00137A05" w:rsidRPr="00137A05" w:rsidRDefault="00137A05" w:rsidP="00137A05">
            <w:pPr>
              <w:rPr>
                <w:sz w:val="20"/>
                <w:szCs w:val="20"/>
              </w:rPr>
            </w:pPr>
            <w:r w:rsidRPr="00137A05">
              <w:rPr>
                <w:sz w:val="20"/>
                <w:szCs w:val="20"/>
              </w:rPr>
              <w:t>5 Izdaci za financijsku imovinu i otplate zajmova</w:t>
            </w:r>
          </w:p>
        </w:tc>
        <w:tc>
          <w:tcPr>
            <w:tcW w:w="1340" w:type="dxa"/>
            <w:tcBorders>
              <w:top w:val="nil"/>
              <w:left w:val="nil"/>
              <w:bottom w:val="nil"/>
              <w:right w:val="nil"/>
            </w:tcBorders>
            <w:shd w:val="clear" w:color="auto" w:fill="auto"/>
            <w:noWrap/>
            <w:vAlign w:val="bottom"/>
            <w:hideMark/>
          </w:tcPr>
          <w:p w14:paraId="7621FAA1" w14:textId="77777777" w:rsidR="00137A05" w:rsidRPr="00137A05" w:rsidRDefault="00137A05" w:rsidP="00137A05">
            <w:pPr>
              <w:jc w:val="right"/>
              <w:rPr>
                <w:sz w:val="20"/>
                <w:szCs w:val="20"/>
              </w:rPr>
            </w:pPr>
            <w:r w:rsidRPr="00137A05">
              <w:rPr>
                <w:sz w:val="20"/>
                <w:szCs w:val="20"/>
              </w:rPr>
              <w:t>34.991,18</w:t>
            </w:r>
          </w:p>
        </w:tc>
        <w:tc>
          <w:tcPr>
            <w:tcW w:w="1340" w:type="dxa"/>
            <w:tcBorders>
              <w:top w:val="nil"/>
              <w:left w:val="nil"/>
              <w:bottom w:val="nil"/>
              <w:right w:val="nil"/>
            </w:tcBorders>
            <w:shd w:val="clear" w:color="auto" w:fill="auto"/>
            <w:noWrap/>
            <w:vAlign w:val="bottom"/>
            <w:hideMark/>
          </w:tcPr>
          <w:p w14:paraId="1098F0E5" w14:textId="77777777" w:rsidR="00137A05" w:rsidRPr="00137A05" w:rsidRDefault="00137A05" w:rsidP="00137A05">
            <w:pPr>
              <w:jc w:val="right"/>
              <w:rPr>
                <w:sz w:val="20"/>
                <w:szCs w:val="20"/>
              </w:rPr>
            </w:pPr>
            <w:r w:rsidRPr="00137A05">
              <w:rPr>
                <w:sz w:val="20"/>
                <w:szCs w:val="20"/>
              </w:rPr>
              <w:t>2.051.000,00</w:t>
            </w:r>
          </w:p>
        </w:tc>
        <w:tc>
          <w:tcPr>
            <w:tcW w:w="1340" w:type="dxa"/>
            <w:tcBorders>
              <w:top w:val="nil"/>
              <w:left w:val="nil"/>
              <w:bottom w:val="nil"/>
              <w:right w:val="nil"/>
            </w:tcBorders>
            <w:shd w:val="clear" w:color="auto" w:fill="auto"/>
            <w:noWrap/>
            <w:vAlign w:val="bottom"/>
            <w:hideMark/>
          </w:tcPr>
          <w:p w14:paraId="565E4526" w14:textId="77777777" w:rsidR="00137A05" w:rsidRPr="00137A05" w:rsidRDefault="00137A05" w:rsidP="00137A05">
            <w:pPr>
              <w:jc w:val="right"/>
              <w:rPr>
                <w:sz w:val="20"/>
                <w:szCs w:val="20"/>
              </w:rPr>
            </w:pPr>
            <w:r w:rsidRPr="00137A05">
              <w:rPr>
                <w:sz w:val="20"/>
                <w:szCs w:val="20"/>
              </w:rPr>
              <w:t>2.051.000,00</w:t>
            </w:r>
          </w:p>
        </w:tc>
        <w:tc>
          <w:tcPr>
            <w:tcW w:w="1340" w:type="dxa"/>
            <w:tcBorders>
              <w:top w:val="nil"/>
              <w:left w:val="nil"/>
              <w:bottom w:val="nil"/>
              <w:right w:val="nil"/>
            </w:tcBorders>
            <w:shd w:val="clear" w:color="auto" w:fill="auto"/>
            <w:noWrap/>
            <w:vAlign w:val="bottom"/>
            <w:hideMark/>
          </w:tcPr>
          <w:p w14:paraId="798FB957" w14:textId="77777777" w:rsidR="00137A05" w:rsidRPr="00137A05" w:rsidRDefault="00137A05" w:rsidP="00137A05">
            <w:pPr>
              <w:jc w:val="right"/>
              <w:rPr>
                <w:sz w:val="20"/>
                <w:szCs w:val="20"/>
              </w:rPr>
            </w:pPr>
            <w:r w:rsidRPr="00137A05">
              <w:rPr>
                <w:sz w:val="20"/>
                <w:szCs w:val="20"/>
              </w:rPr>
              <w:t>46.704,21</w:t>
            </w:r>
          </w:p>
        </w:tc>
        <w:tc>
          <w:tcPr>
            <w:tcW w:w="858" w:type="dxa"/>
            <w:tcBorders>
              <w:top w:val="nil"/>
              <w:left w:val="nil"/>
              <w:bottom w:val="nil"/>
              <w:right w:val="nil"/>
            </w:tcBorders>
            <w:shd w:val="clear" w:color="auto" w:fill="auto"/>
            <w:noWrap/>
            <w:vAlign w:val="bottom"/>
            <w:hideMark/>
          </w:tcPr>
          <w:p w14:paraId="19C62616" w14:textId="77777777" w:rsidR="00137A05" w:rsidRPr="00137A05" w:rsidRDefault="00137A05" w:rsidP="00137A05">
            <w:pPr>
              <w:jc w:val="right"/>
              <w:rPr>
                <w:sz w:val="20"/>
                <w:szCs w:val="20"/>
              </w:rPr>
            </w:pPr>
            <w:r w:rsidRPr="00137A05">
              <w:rPr>
                <w:sz w:val="20"/>
                <w:szCs w:val="20"/>
              </w:rPr>
              <w:t>133,47</w:t>
            </w:r>
          </w:p>
        </w:tc>
        <w:tc>
          <w:tcPr>
            <w:tcW w:w="662" w:type="dxa"/>
            <w:tcBorders>
              <w:top w:val="nil"/>
              <w:left w:val="nil"/>
              <w:bottom w:val="nil"/>
              <w:right w:val="nil"/>
            </w:tcBorders>
            <w:shd w:val="clear" w:color="auto" w:fill="auto"/>
            <w:noWrap/>
            <w:vAlign w:val="bottom"/>
            <w:hideMark/>
          </w:tcPr>
          <w:p w14:paraId="61AFC79F" w14:textId="77777777" w:rsidR="00137A05" w:rsidRPr="00137A05" w:rsidRDefault="00137A05" w:rsidP="00137A05">
            <w:pPr>
              <w:jc w:val="right"/>
              <w:rPr>
                <w:sz w:val="20"/>
                <w:szCs w:val="20"/>
              </w:rPr>
            </w:pPr>
            <w:r w:rsidRPr="00137A05">
              <w:rPr>
                <w:sz w:val="20"/>
                <w:szCs w:val="20"/>
              </w:rPr>
              <w:t>2,28</w:t>
            </w:r>
          </w:p>
        </w:tc>
      </w:tr>
      <w:tr w:rsidR="00137A05" w:rsidRPr="00137A05" w14:paraId="6A6DE4F2" w14:textId="77777777" w:rsidTr="00AC750B">
        <w:trPr>
          <w:trHeight w:val="405"/>
          <w:jc w:val="center"/>
        </w:trPr>
        <w:tc>
          <w:tcPr>
            <w:tcW w:w="5620" w:type="dxa"/>
            <w:tcBorders>
              <w:top w:val="nil"/>
              <w:left w:val="nil"/>
              <w:bottom w:val="nil"/>
              <w:right w:val="nil"/>
            </w:tcBorders>
            <w:shd w:val="clear" w:color="auto" w:fill="auto"/>
            <w:vAlign w:val="center"/>
            <w:hideMark/>
          </w:tcPr>
          <w:p w14:paraId="5EA2349F" w14:textId="77777777" w:rsidR="00137A05" w:rsidRPr="00137A05" w:rsidRDefault="00137A05" w:rsidP="00137A05">
            <w:pPr>
              <w:rPr>
                <w:b/>
                <w:bCs/>
                <w:sz w:val="20"/>
                <w:szCs w:val="20"/>
              </w:rPr>
            </w:pPr>
            <w:r w:rsidRPr="00137A05">
              <w:rPr>
                <w:b/>
                <w:bCs/>
                <w:sz w:val="20"/>
                <w:szCs w:val="20"/>
              </w:rPr>
              <w:t xml:space="preserve"> NETO ZADUŽIVANJE</w:t>
            </w:r>
          </w:p>
        </w:tc>
        <w:tc>
          <w:tcPr>
            <w:tcW w:w="1340" w:type="dxa"/>
            <w:tcBorders>
              <w:top w:val="nil"/>
              <w:left w:val="nil"/>
              <w:bottom w:val="nil"/>
              <w:right w:val="nil"/>
            </w:tcBorders>
            <w:shd w:val="clear" w:color="auto" w:fill="auto"/>
            <w:noWrap/>
            <w:vAlign w:val="center"/>
            <w:hideMark/>
          </w:tcPr>
          <w:p w14:paraId="0FC98F22" w14:textId="77777777" w:rsidR="00137A05" w:rsidRPr="00137A05" w:rsidRDefault="00137A05" w:rsidP="00137A05">
            <w:pPr>
              <w:jc w:val="right"/>
              <w:rPr>
                <w:b/>
                <w:bCs/>
                <w:sz w:val="20"/>
                <w:szCs w:val="20"/>
              </w:rPr>
            </w:pPr>
            <w:r w:rsidRPr="00137A05">
              <w:rPr>
                <w:b/>
                <w:bCs/>
                <w:sz w:val="20"/>
                <w:szCs w:val="20"/>
              </w:rPr>
              <w:t>-34.991,18</w:t>
            </w:r>
          </w:p>
        </w:tc>
        <w:tc>
          <w:tcPr>
            <w:tcW w:w="1340" w:type="dxa"/>
            <w:tcBorders>
              <w:top w:val="nil"/>
              <w:left w:val="nil"/>
              <w:bottom w:val="nil"/>
              <w:right w:val="nil"/>
            </w:tcBorders>
            <w:shd w:val="clear" w:color="auto" w:fill="auto"/>
            <w:noWrap/>
            <w:vAlign w:val="center"/>
            <w:hideMark/>
          </w:tcPr>
          <w:p w14:paraId="4284B6E3" w14:textId="77777777" w:rsidR="00137A05" w:rsidRPr="00137A05" w:rsidRDefault="00137A05" w:rsidP="00137A05">
            <w:pPr>
              <w:jc w:val="right"/>
              <w:rPr>
                <w:b/>
                <w:bCs/>
                <w:sz w:val="20"/>
                <w:szCs w:val="20"/>
              </w:rPr>
            </w:pPr>
            <w:r w:rsidRPr="00137A05">
              <w:rPr>
                <w:b/>
                <w:bCs/>
                <w:sz w:val="20"/>
                <w:szCs w:val="20"/>
              </w:rPr>
              <w:t>3.849.000,00</w:t>
            </w:r>
          </w:p>
        </w:tc>
        <w:tc>
          <w:tcPr>
            <w:tcW w:w="1340" w:type="dxa"/>
            <w:tcBorders>
              <w:top w:val="nil"/>
              <w:left w:val="nil"/>
              <w:bottom w:val="nil"/>
              <w:right w:val="nil"/>
            </w:tcBorders>
            <w:shd w:val="clear" w:color="auto" w:fill="auto"/>
            <w:noWrap/>
            <w:vAlign w:val="center"/>
            <w:hideMark/>
          </w:tcPr>
          <w:p w14:paraId="7868EA65" w14:textId="77777777" w:rsidR="00137A05" w:rsidRPr="00137A05" w:rsidRDefault="00137A05" w:rsidP="00137A05">
            <w:pPr>
              <w:jc w:val="right"/>
              <w:rPr>
                <w:b/>
                <w:bCs/>
                <w:sz w:val="20"/>
                <w:szCs w:val="20"/>
              </w:rPr>
            </w:pPr>
            <w:r w:rsidRPr="00137A05">
              <w:rPr>
                <w:b/>
                <w:bCs/>
                <w:sz w:val="20"/>
                <w:szCs w:val="20"/>
              </w:rPr>
              <w:t>3.849.000,00</w:t>
            </w:r>
          </w:p>
        </w:tc>
        <w:tc>
          <w:tcPr>
            <w:tcW w:w="1340" w:type="dxa"/>
            <w:tcBorders>
              <w:top w:val="nil"/>
              <w:left w:val="nil"/>
              <w:bottom w:val="nil"/>
              <w:right w:val="nil"/>
            </w:tcBorders>
            <w:shd w:val="clear" w:color="auto" w:fill="auto"/>
            <w:noWrap/>
            <w:vAlign w:val="center"/>
            <w:hideMark/>
          </w:tcPr>
          <w:p w14:paraId="6BF50CEA" w14:textId="77777777" w:rsidR="00137A05" w:rsidRPr="00137A05" w:rsidRDefault="00137A05" w:rsidP="00137A05">
            <w:pPr>
              <w:jc w:val="right"/>
              <w:rPr>
                <w:b/>
                <w:bCs/>
                <w:sz w:val="20"/>
                <w:szCs w:val="20"/>
              </w:rPr>
            </w:pPr>
            <w:r w:rsidRPr="00137A05">
              <w:rPr>
                <w:b/>
                <w:bCs/>
                <w:sz w:val="20"/>
                <w:szCs w:val="20"/>
              </w:rPr>
              <w:t>-46.704,21</w:t>
            </w:r>
          </w:p>
        </w:tc>
        <w:tc>
          <w:tcPr>
            <w:tcW w:w="858" w:type="dxa"/>
            <w:tcBorders>
              <w:top w:val="nil"/>
              <w:left w:val="nil"/>
              <w:bottom w:val="nil"/>
              <w:right w:val="nil"/>
            </w:tcBorders>
            <w:shd w:val="clear" w:color="auto" w:fill="auto"/>
            <w:noWrap/>
            <w:vAlign w:val="center"/>
            <w:hideMark/>
          </w:tcPr>
          <w:p w14:paraId="32FD6053" w14:textId="77777777" w:rsidR="00137A05" w:rsidRPr="00137A05" w:rsidRDefault="00137A05" w:rsidP="00137A05">
            <w:pPr>
              <w:jc w:val="right"/>
              <w:rPr>
                <w:b/>
                <w:bCs/>
                <w:sz w:val="20"/>
                <w:szCs w:val="20"/>
              </w:rPr>
            </w:pPr>
            <w:r w:rsidRPr="00137A05">
              <w:rPr>
                <w:b/>
                <w:bCs/>
                <w:sz w:val="20"/>
                <w:szCs w:val="20"/>
              </w:rPr>
              <w:t>133,47</w:t>
            </w:r>
          </w:p>
        </w:tc>
        <w:tc>
          <w:tcPr>
            <w:tcW w:w="662" w:type="dxa"/>
            <w:tcBorders>
              <w:top w:val="nil"/>
              <w:left w:val="nil"/>
              <w:bottom w:val="nil"/>
              <w:right w:val="nil"/>
            </w:tcBorders>
            <w:shd w:val="clear" w:color="auto" w:fill="auto"/>
            <w:noWrap/>
            <w:vAlign w:val="center"/>
            <w:hideMark/>
          </w:tcPr>
          <w:p w14:paraId="3D65189C" w14:textId="77777777" w:rsidR="00137A05" w:rsidRPr="00137A05" w:rsidRDefault="00137A05" w:rsidP="00137A05">
            <w:pPr>
              <w:jc w:val="right"/>
              <w:rPr>
                <w:b/>
                <w:bCs/>
                <w:sz w:val="20"/>
                <w:szCs w:val="20"/>
              </w:rPr>
            </w:pPr>
            <w:r w:rsidRPr="00137A05">
              <w:rPr>
                <w:b/>
                <w:bCs/>
                <w:sz w:val="20"/>
                <w:szCs w:val="20"/>
              </w:rPr>
              <w:t>-1,21</w:t>
            </w:r>
          </w:p>
        </w:tc>
      </w:tr>
    </w:tbl>
    <w:p w14:paraId="41902322" w14:textId="14F514AC" w:rsidR="00747607" w:rsidRPr="006B4EC9" w:rsidRDefault="00137A05" w:rsidP="00747607">
      <w:pPr>
        <w:jc w:val="center"/>
        <w:rPr>
          <w:b/>
          <w:bCs/>
          <w:sz w:val="16"/>
          <w:szCs w:val="16"/>
        </w:rPr>
      </w:pPr>
      <w:r>
        <w:rPr>
          <w:b/>
          <w:bCs/>
          <w:sz w:val="16"/>
          <w:szCs w:val="16"/>
        </w:rPr>
        <w:fldChar w:fldCharType="end"/>
      </w:r>
    </w:p>
    <w:p w14:paraId="018D4EFE" w14:textId="251C1089" w:rsidR="00747607" w:rsidRPr="006B4EC9" w:rsidRDefault="00747607" w:rsidP="00747607">
      <w:pPr>
        <w:jc w:val="center"/>
        <w:rPr>
          <w:b/>
          <w:bCs/>
          <w:sz w:val="16"/>
          <w:szCs w:val="16"/>
        </w:rPr>
      </w:pPr>
    </w:p>
    <w:p w14:paraId="6BA7B61F" w14:textId="77777777" w:rsidR="00D24301" w:rsidRPr="006B4EC9" w:rsidRDefault="00D24301" w:rsidP="00D24301">
      <w:pPr>
        <w:pStyle w:val="Odlomakpopisa"/>
        <w:ind w:left="720"/>
        <w:jc w:val="both"/>
        <w:rPr>
          <w:b/>
          <w:bCs/>
          <w:sz w:val="24"/>
          <w:szCs w:val="24"/>
          <w:lang w:val="hr-HR"/>
        </w:rPr>
      </w:pPr>
    </w:p>
    <w:p w14:paraId="3252AF93" w14:textId="4BA09CAF" w:rsidR="00747607" w:rsidRPr="006B4EC9" w:rsidRDefault="00747607" w:rsidP="00747607">
      <w:pPr>
        <w:pStyle w:val="Odlomakpopisa"/>
        <w:numPr>
          <w:ilvl w:val="0"/>
          <w:numId w:val="26"/>
        </w:numPr>
        <w:jc w:val="both"/>
        <w:rPr>
          <w:b/>
          <w:bCs/>
          <w:sz w:val="24"/>
          <w:szCs w:val="24"/>
          <w:lang w:val="hr-HR"/>
        </w:rPr>
      </w:pPr>
      <w:r w:rsidRPr="006B4EC9">
        <w:rPr>
          <w:b/>
          <w:bCs/>
          <w:sz w:val="24"/>
          <w:szCs w:val="24"/>
          <w:lang w:val="hr-HR"/>
        </w:rPr>
        <w:t>RASPOLOŽIVA SREDTVA IZ PRETHODNIH GODINA</w:t>
      </w:r>
    </w:p>
    <w:p w14:paraId="55675340" w14:textId="30C58E8F" w:rsidR="00137A05" w:rsidRDefault="00137A05" w:rsidP="00747607">
      <w:pPr>
        <w:jc w:val="center"/>
        <w:rPr>
          <w:rFonts w:ascii="Calibri" w:eastAsia="Calibri" w:hAnsi="Calibri"/>
          <w:sz w:val="20"/>
          <w:szCs w:val="20"/>
        </w:rPr>
      </w:pPr>
      <w:r>
        <w:rPr>
          <w:b/>
          <w:bCs/>
          <w:sz w:val="16"/>
          <w:szCs w:val="16"/>
        </w:rPr>
        <w:fldChar w:fldCharType="begin"/>
      </w:r>
      <w:r>
        <w:rPr>
          <w:b/>
          <w:bCs/>
          <w:sz w:val="16"/>
          <w:szCs w:val="16"/>
        </w:rPr>
        <w:instrText xml:space="preserve"> LINK Excel.Sheet.8 "https://vrsar-my.sharepoint.com/personal/ines_sepic_vrsar_hr/Documents/Dokumenti/RADNA%20mapa/PRORAČUN/Radno_IZVRŠENJE%20proračuna/IZVRŠENJE_2021_polugodišnje_radno/1_izvršenje%202021-06_radno/Ispis%20izvršenja%20proračuna.xls" "Izvještaj o izvršenju proračuna!R37C1:R40C7" \a \f 4 \h </w:instrText>
      </w:r>
      <w:r w:rsidR="00E202A3">
        <w:rPr>
          <w:b/>
          <w:bCs/>
          <w:sz w:val="16"/>
          <w:szCs w:val="16"/>
        </w:rPr>
        <w:instrText xml:space="preserve"> \* MERGEFORMAT </w:instrText>
      </w:r>
      <w:r>
        <w:rPr>
          <w:b/>
          <w:bCs/>
          <w:sz w:val="16"/>
          <w:szCs w:val="16"/>
        </w:rPr>
        <w:fldChar w:fldCharType="separate"/>
      </w:r>
    </w:p>
    <w:tbl>
      <w:tblPr>
        <w:tblW w:w="12500" w:type="dxa"/>
        <w:jc w:val="center"/>
        <w:tblLook w:val="04A0" w:firstRow="1" w:lastRow="0" w:firstColumn="1" w:lastColumn="0" w:noHBand="0" w:noVBand="1"/>
      </w:tblPr>
      <w:tblGrid>
        <w:gridCol w:w="5620"/>
        <w:gridCol w:w="1340"/>
        <w:gridCol w:w="1340"/>
        <w:gridCol w:w="1340"/>
        <w:gridCol w:w="1340"/>
        <w:gridCol w:w="766"/>
        <w:gridCol w:w="966"/>
      </w:tblGrid>
      <w:tr w:rsidR="00137A05" w:rsidRPr="00137A05" w14:paraId="244B559A" w14:textId="77777777" w:rsidTr="00AC750B">
        <w:trPr>
          <w:trHeight w:val="510"/>
          <w:jc w:val="center"/>
        </w:trPr>
        <w:tc>
          <w:tcPr>
            <w:tcW w:w="5620" w:type="dxa"/>
            <w:tcBorders>
              <w:top w:val="single" w:sz="4" w:space="0" w:color="auto"/>
              <w:left w:val="nil"/>
              <w:bottom w:val="single" w:sz="4" w:space="0" w:color="auto"/>
              <w:right w:val="nil"/>
            </w:tcBorders>
            <w:shd w:val="clear" w:color="auto" w:fill="auto"/>
            <w:vAlign w:val="center"/>
            <w:hideMark/>
          </w:tcPr>
          <w:p w14:paraId="5DEFB530" w14:textId="65D91E2B" w:rsidR="00137A05" w:rsidRPr="00137A05" w:rsidRDefault="00137A05">
            <w:pPr>
              <w:jc w:val="center"/>
              <w:rPr>
                <w:sz w:val="20"/>
                <w:szCs w:val="20"/>
              </w:rPr>
            </w:pPr>
            <w:r w:rsidRPr="00137A05">
              <w:rPr>
                <w:sz w:val="20"/>
                <w:szCs w:val="20"/>
              </w:rPr>
              <w:t>Račun / opis</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06EC6C" w14:textId="77777777" w:rsidR="00137A05" w:rsidRPr="00137A05" w:rsidRDefault="00137A05" w:rsidP="00137A05">
            <w:pPr>
              <w:jc w:val="center"/>
              <w:rPr>
                <w:sz w:val="20"/>
                <w:szCs w:val="20"/>
              </w:rPr>
            </w:pPr>
            <w:r w:rsidRPr="00137A05">
              <w:rPr>
                <w:sz w:val="20"/>
                <w:szCs w:val="20"/>
              </w:rPr>
              <w:t xml:space="preserve">  Izvršenje         01-06/2020</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34A8B9FC" w14:textId="77777777" w:rsidR="00137A05" w:rsidRPr="00137A05" w:rsidRDefault="00137A05" w:rsidP="00137A05">
            <w:pPr>
              <w:jc w:val="center"/>
              <w:rPr>
                <w:sz w:val="20"/>
                <w:szCs w:val="20"/>
              </w:rPr>
            </w:pPr>
            <w:r w:rsidRPr="00137A05">
              <w:rPr>
                <w:sz w:val="20"/>
                <w:szCs w:val="20"/>
              </w:rPr>
              <w:t xml:space="preserve">  Izvorni plan    01-12/2021</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47F3CEB7" w14:textId="77777777" w:rsidR="00137A05" w:rsidRPr="00137A05" w:rsidRDefault="00137A05" w:rsidP="00137A05">
            <w:pPr>
              <w:jc w:val="center"/>
              <w:rPr>
                <w:sz w:val="20"/>
                <w:szCs w:val="20"/>
              </w:rPr>
            </w:pPr>
            <w:r w:rsidRPr="00137A05">
              <w:rPr>
                <w:sz w:val="20"/>
                <w:szCs w:val="20"/>
              </w:rPr>
              <w:t>Tekući plan             01-12/2021</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6F4E17F9" w14:textId="77777777" w:rsidR="00137A05" w:rsidRPr="00137A05" w:rsidRDefault="00137A05" w:rsidP="00137A05">
            <w:pPr>
              <w:jc w:val="center"/>
              <w:rPr>
                <w:sz w:val="20"/>
                <w:szCs w:val="20"/>
              </w:rPr>
            </w:pPr>
            <w:r w:rsidRPr="00137A05">
              <w:rPr>
                <w:sz w:val="20"/>
                <w:szCs w:val="20"/>
              </w:rPr>
              <w:t xml:space="preserve">  Izvršenje         01-06/2021</w:t>
            </w:r>
          </w:p>
        </w:tc>
        <w:tc>
          <w:tcPr>
            <w:tcW w:w="1520" w:type="dxa"/>
            <w:gridSpan w:val="2"/>
            <w:tcBorders>
              <w:top w:val="single" w:sz="4" w:space="0" w:color="auto"/>
              <w:left w:val="nil"/>
              <w:bottom w:val="single" w:sz="4" w:space="0" w:color="auto"/>
              <w:right w:val="nil"/>
            </w:tcBorders>
            <w:shd w:val="clear" w:color="auto" w:fill="auto"/>
            <w:noWrap/>
            <w:vAlign w:val="center"/>
            <w:hideMark/>
          </w:tcPr>
          <w:p w14:paraId="21FA8EF7" w14:textId="77777777" w:rsidR="00137A05" w:rsidRPr="00137A05" w:rsidRDefault="00137A05" w:rsidP="00137A05">
            <w:pPr>
              <w:jc w:val="center"/>
              <w:rPr>
                <w:sz w:val="20"/>
                <w:szCs w:val="20"/>
              </w:rPr>
            </w:pPr>
            <w:r w:rsidRPr="00137A05">
              <w:rPr>
                <w:sz w:val="20"/>
                <w:szCs w:val="20"/>
              </w:rPr>
              <w:t>Indeks</w:t>
            </w:r>
          </w:p>
        </w:tc>
      </w:tr>
      <w:tr w:rsidR="00137A05" w:rsidRPr="00137A05" w14:paraId="7E02D704" w14:textId="77777777" w:rsidTr="00AC750B">
        <w:trPr>
          <w:trHeight w:val="225"/>
          <w:jc w:val="center"/>
        </w:trPr>
        <w:tc>
          <w:tcPr>
            <w:tcW w:w="5620" w:type="dxa"/>
            <w:tcBorders>
              <w:top w:val="nil"/>
              <w:left w:val="nil"/>
              <w:bottom w:val="single" w:sz="4" w:space="0" w:color="auto"/>
              <w:right w:val="single" w:sz="4" w:space="0" w:color="auto"/>
            </w:tcBorders>
            <w:shd w:val="clear" w:color="auto" w:fill="auto"/>
            <w:noWrap/>
            <w:vAlign w:val="bottom"/>
            <w:hideMark/>
          </w:tcPr>
          <w:p w14:paraId="791FAD70" w14:textId="77777777" w:rsidR="00137A05" w:rsidRPr="00137A05" w:rsidRDefault="00137A05" w:rsidP="00137A05">
            <w:pPr>
              <w:jc w:val="center"/>
              <w:rPr>
                <w:sz w:val="16"/>
                <w:szCs w:val="16"/>
              </w:rPr>
            </w:pPr>
            <w:r w:rsidRPr="00137A05">
              <w:rPr>
                <w:sz w:val="16"/>
                <w:szCs w:val="16"/>
              </w:rPr>
              <w:t>1</w:t>
            </w:r>
          </w:p>
        </w:tc>
        <w:tc>
          <w:tcPr>
            <w:tcW w:w="1340" w:type="dxa"/>
            <w:tcBorders>
              <w:top w:val="nil"/>
              <w:left w:val="nil"/>
              <w:bottom w:val="single" w:sz="4" w:space="0" w:color="auto"/>
              <w:right w:val="single" w:sz="4" w:space="0" w:color="auto"/>
            </w:tcBorders>
            <w:shd w:val="clear" w:color="auto" w:fill="auto"/>
            <w:noWrap/>
            <w:vAlign w:val="bottom"/>
            <w:hideMark/>
          </w:tcPr>
          <w:p w14:paraId="4F4DA03E" w14:textId="77777777" w:rsidR="00137A05" w:rsidRPr="00137A05" w:rsidRDefault="00137A05" w:rsidP="00137A05">
            <w:pPr>
              <w:jc w:val="center"/>
              <w:rPr>
                <w:sz w:val="16"/>
                <w:szCs w:val="16"/>
              </w:rPr>
            </w:pPr>
            <w:r w:rsidRPr="00137A05">
              <w:rPr>
                <w:sz w:val="16"/>
                <w:szCs w:val="16"/>
              </w:rPr>
              <w:t>2</w:t>
            </w:r>
          </w:p>
        </w:tc>
        <w:tc>
          <w:tcPr>
            <w:tcW w:w="1340" w:type="dxa"/>
            <w:tcBorders>
              <w:top w:val="nil"/>
              <w:left w:val="nil"/>
              <w:bottom w:val="single" w:sz="4" w:space="0" w:color="auto"/>
              <w:right w:val="single" w:sz="4" w:space="0" w:color="auto"/>
            </w:tcBorders>
            <w:shd w:val="clear" w:color="auto" w:fill="auto"/>
            <w:noWrap/>
            <w:vAlign w:val="bottom"/>
            <w:hideMark/>
          </w:tcPr>
          <w:p w14:paraId="70093C6B" w14:textId="77777777" w:rsidR="00137A05" w:rsidRPr="00137A05" w:rsidRDefault="00137A05" w:rsidP="00137A05">
            <w:pPr>
              <w:jc w:val="center"/>
              <w:rPr>
                <w:sz w:val="16"/>
                <w:szCs w:val="16"/>
              </w:rPr>
            </w:pPr>
            <w:r w:rsidRPr="00137A05">
              <w:rPr>
                <w:sz w:val="16"/>
                <w:szCs w:val="16"/>
              </w:rPr>
              <w:t>3</w:t>
            </w:r>
          </w:p>
        </w:tc>
        <w:tc>
          <w:tcPr>
            <w:tcW w:w="1340" w:type="dxa"/>
            <w:tcBorders>
              <w:top w:val="nil"/>
              <w:left w:val="nil"/>
              <w:bottom w:val="single" w:sz="4" w:space="0" w:color="auto"/>
              <w:right w:val="single" w:sz="4" w:space="0" w:color="auto"/>
            </w:tcBorders>
            <w:shd w:val="clear" w:color="auto" w:fill="auto"/>
            <w:noWrap/>
            <w:vAlign w:val="bottom"/>
            <w:hideMark/>
          </w:tcPr>
          <w:p w14:paraId="2D5FC32B" w14:textId="77777777" w:rsidR="00137A05" w:rsidRPr="00137A05" w:rsidRDefault="00137A05" w:rsidP="00137A05">
            <w:pPr>
              <w:jc w:val="center"/>
              <w:rPr>
                <w:sz w:val="16"/>
                <w:szCs w:val="16"/>
              </w:rPr>
            </w:pPr>
            <w:r w:rsidRPr="00137A05">
              <w:rPr>
                <w:sz w:val="16"/>
                <w:szCs w:val="16"/>
              </w:rPr>
              <w:t>4</w:t>
            </w:r>
          </w:p>
        </w:tc>
        <w:tc>
          <w:tcPr>
            <w:tcW w:w="1340" w:type="dxa"/>
            <w:tcBorders>
              <w:top w:val="nil"/>
              <w:left w:val="nil"/>
              <w:bottom w:val="single" w:sz="4" w:space="0" w:color="auto"/>
              <w:right w:val="single" w:sz="4" w:space="0" w:color="auto"/>
            </w:tcBorders>
            <w:shd w:val="clear" w:color="auto" w:fill="auto"/>
            <w:noWrap/>
            <w:vAlign w:val="bottom"/>
            <w:hideMark/>
          </w:tcPr>
          <w:p w14:paraId="4DCF0A7C" w14:textId="77777777" w:rsidR="00137A05" w:rsidRPr="00137A05" w:rsidRDefault="00137A05" w:rsidP="00137A05">
            <w:pPr>
              <w:jc w:val="center"/>
              <w:rPr>
                <w:sz w:val="16"/>
                <w:szCs w:val="16"/>
              </w:rPr>
            </w:pPr>
            <w:r w:rsidRPr="00137A05">
              <w:rPr>
                <w:sz w:val="16"/>
                <w:szCs w:val="16"/>
              </w:rPr>
              <w:t>5</w:t>
            </w:r>
          </w:p>
        </w:tc>
        <w:tc>
          <w:tcPr>
            <w:tcW w:w="760" w:type="dxa"/>
            <w:tcBorders>
              <w:top w:val="nil"/>
              <w:left w:val="nil"/>
              <w:bottom w:val="single" w:sz="4" w:space="0" w:color="auto"/>
              <w:right w:val="single" w:sz="4" w:space="0" w:color="auto"/>
            </w:tcBorders>
            <w:shd w:val="clear" w:color="auto" w:fill="auto"/>
            <w:noWrap/>
            <w:vAlign w:val="bottom"/>
            <w:hideMark/>
          </w:tcPr>
          <w:p w14:paraId="1AD203ED" w14:textId="77777777" w:rsidR="00137A05" w:rsidRPr="00137A05" w:rsidRDefault="00137A05" w:rsidP="00137A05">
            <w:pPr>
              <w:jc w:val="center"/>
              <w:rPr>
                <w:sz w:val="16"/>
                <w:szCs w:val="16"/>
              </w:rPr>
            </w:pPr>
            <w:r w:rsidRPr="00137A05">
              <w:rPr>
                <w:sz w:val="16"/>
                <w:szCs w:val="16"/>
              </w:rPr>
              <w:t>6=5/2</w:t>
            </w:r>
          </w:p>
        </w:tc>
        <w:tc>
          <w:tcPr>
            <w:tcW w:w="760" w:type="dxa"/>
            <w:tcBorders>
              <w:top w:val="nil"/>
              <w:left w:val="nil"/>
              <w:bottom w:val="single" w:sz="4" w:space="0" w:color="auto"/>
              <w:right w:val="nil"/>
            </w:tcBorders>
            <w:shd w:val="clear" w:color="auto" w:fill="auto"/>
            <w:noWrap/>
            <w:vAlign w:val="bottom"/>
            <w:hideMark/>
          </w:tcPr>
          <w:p w14:paraId="05ED5C84" w14:textId="77777777" w:rsidR="00137A05" w:rsidRPr="00137A05" w:rsidRDefault="00137A05" w:rsidP="00137A05">
            <w:pPr>
              <w:jc w:val="center"/>
              <w:rPr>
                <w:sz w:val="16"/>
                <w:szCs w:val="16"/>
              </w:rPr>
            </w:pPr>
            <w:r w:rsidRPr="00137A05">
              <w:rPr>
                <w:sz w:val="16"/>
                <w:szCs w:val="16"/>
              </w:rPr>
              <w:t>7=5/4</w:t>
            </w:r>
          </w:p>
        </w:tc>
      </w:tr>
      <w:tr w:rsidR="00137A05" w:rsidRPr="00137A05" w14:paraId="0C002AFC" w14:textId="77777777" w:rsidTr="00AC750B">
        <w:trPr>
          <w:trHeight w:val="255"/>
          <w:jc w:val="center"/>
        </w:trPr>
        <w:tc>
          <w:tcPr>
            <w:tcW w:w="5620" w:type="dxa"/>
            <w:tcBorders>
              <w:top w:val="nil"/>
              <w:left w:val="nil"/>
              <w:bottom w:val="nil"/>
              <w:right w:val="nil"/>
            </w:tcBorders>
            <w:shd w:val="clear" w:color="auto" w:fill="auto"/>
            <w:vAlign w:val="bottom"/>
            <w:hideMark/>
          </w:tcPr>
          <w:p w14:paraId="4DFFB4F4" w14:textId="77777777" w:rsidR="00137A05" w:rsidRPr="00137A05" w:rsidRDefault="00137A05" w:rsidP="00137A05">
            <w:pPr>
              <w:rPr>
                <w:sz w:val="20"/>
                <w:szCs w:val="20"/>
              </w:rPr>
            </w:pPr>
            <w:r w:rsidRPr="00137A05">
              <w:rPr>
                <w:sz w:val="20"/>
                <w:szCs w:val="20"/>
              </w:rPr>
              <w:t>Ukupni donos viška/manjka iz prethodne(ih) godina</w:t>
            </w:r>
          </w:p>
        </w:tc>
        <w:tc>
          <w:tcPr>
            <w:tcW w:w="1340" w:type="dxa"/>
            <w:tcBorders>
              <w:top w:val="nil"/>
              <w:left w:val="nil"/>
              <w:bottom w:val="nil"/>
              <w:right w:val="nil"/>
            </w:tcBorders>
            <w:shd w:val="clear" w:color="auto" w:fill="auto"/>
            <w:noWrap/>
            <w:vAlign w:val="bottom"/>
            <w:hideMark/>
          </w:tcPr>
          <w:p w14:paraId="65CDE242" w14:textId="77777777" w:rsidR="00137A05" w:rsidRPr="00137A05" w:rsidRDefault="00137A05" w:rsidP="00137A05">
            <w:pPr>
              <w:jc w:val="right"/>
              <w:rPr>
                <w:sz w:val="20"/>
                <w:szCs w:val="20"/>
              </w:rPr>
            </w:pPr>
            <w:r w:rsidRPr="00137A05">
              <w:rPr>
                <w:sz w:val="20"/>
                <w:szCs w:val="20"/>
              </w:rPr>
              <w:t>2.045.054,77</w:t>
            </w:r>
          </w:p>
        </w:tc>
        <w:tc>
          <w:tcPr>
            <w:tcW w:w="1340" w:type="dxa"/>
            <w:tcBorders>
              <w:top w:val="nil"/>
              <w:left w:val="nil"/>
              <w:bottom w:val="nil"/>
              <w:right w:val="nil"/>
            </w:tcBorders>
            <w:shd w:val="clear" w:color="auto" w:fill="auto"/>
            <w:noWrap/>
            <w:vAlign w:val="bottom"/>
            <w:hideMark/>
          </w:tcPr>
          <w:p w14:paraId="266DF437" w14:textId="7832CFC9" w:rsidR="00137A05" w:rsidRPr="00137A05" w:rsidRDefault="00E07F80" w:rsidP="00137A05">
            <w:pPr>
              <w:jc w:val="right"/>
              <w:rPr>
                <w:sz w:val="20"/>
                <w:szCs w:val="20"/>
              </w:rPr>
            </w:pPr>
            <w:r>
              <w:rPr>
                <w:sz w:val="20"/>
                <w:szCs w:val="20"/>
              </w:rPr>
              <w:t>20.00</w:t>
            </w:r>
            <w:r w:rsidR="00137A05" w:rsidRPr="00137A05">
              <w:rPr>
                <w:sz w:val="20"/>
                <w:szCs w:val="20"/>
              </w:rPr>
              <w:t>0,00</w:t>
            </w:r>
          </w:p>
        </w:tc>
        <w:tc>
          <w:tcPr>
            <w:tcW w:w="1340" w:type="dxa"/>
            <w:tcBorders>
              <w:top w:val="nil"/>
              <w:left w:val="nil"/>
              <w:bottom w:val="nil"/>
              <w:right w:val="nil"/>
            </w:tcBorders>
            <w:shd w:val="clear" w:color="auto" w:fill="auto"/>
            <w:noWrap/>
            <w:vAlign w:val="bottom"/>
            <w:hideMark/>
          </w:tcPr>
          <w:p w14:paraId="633EAD95" w14:textId="5C72C672" w:rsidR="00137A05" w:rsidRPr="00137A05" w:rsidRDefault="00E07F80" w:rsidP="00137A05">
            <w:pPr>
              <w:jc w:val="right"/>
              <w:rPr>
                <w:sz w:val="20"/>
                <w:szCs w:val="20"/>
              </w:rPr>
            </w:pPr>
            <w:r>
              <w:rPr>
                <w:sz w:val="20"/>
                <w:szCs w:val="20"/>
              </w:rPr>
              <w:t>20.00</w:t>
            </w:r>
            <w:r w:rsidR="00137A05" w:rsidRPr="00137A05">
              <w:rPr>
                <w:sz w:val="20"/>
                <w:szCs w:val="20"/>
              </w:rPr>
              <w:t>0,00</w:t>
            </w:r>
          </w:p>
        </w:tc>
        <w:tc>
          <w:tcPr>
            <w:tcW w:w="1340" w:type="dxa"/>
            <w:tcBorders>
              <w:top w:val="nil"/>
              <w:left w:val="nil"/>
              <w:bottom w:val="nil"/>
              <w:right w:val="nil"/>
            </w:tcBorders>
            <w:shd w:val="clear" w:color="auto" w:fill="auto"/>
            <w:noWrap/>
            <w:vAlign w:val="bottom"/>
            <w:hideMark/>
          </w:tcPr>
          <w:p w14:paraId="76961188" w14:textId="1427289F" w:rsidR="00137A05" w:rsidRPr="00137A05" w:rsidRDefault="00E07F80" w:rsidP="00137A05">
            <w:pPr>
              <w:jc w:val="right"/>
              <w:rPr>
                <w:sz w:val="20"/>
                <w:szCs w:val="20"/>
              </w:rPr>
            </w:pPr>
            <w:r>
              <w:rPr>
                <w:sz w:val="20"/>
                <w:szCs w:val="20"/>
              </w:rPr>
              <w:t>4.802.630,84</w:t>
            </w:r>
          </w:p>
        </w:tc>
        <w:tc>
          <w:tcPr>
            <w:tcW w:w="760" w:type="dxa"/>
            <w:tcBorders>
              <w:top w:val="nil"/>
              <w:left w:val="nil"/>
              <w:bottom w:val="nil"/>
              <w:right w:val="nil"/>
            </w:tcBorders>
            <w:shd w:val="clear" w:color="auto" w:fill="auto"/>
            <w:noWrap/>
            <w:vAlign w:val="bottom"/>
            <w:hideMark/>
          </w:tcPr>
          <w:p w14:paraId="762B7787" w14:textId="7E22432F" w:rsidR="00137A05" w:rsidRPr="00137A05" w:rsidRDefault="00E07F80" w:rsidP="00137A05">
            <w:pPr>
              <w:jc w:val="right"/>
              <w:rPr>
                <w:sz w:val="20"/>
                <w:szCs w:val="20"/>
              </w:rPr>
            </w:pPr>
            <w:r>
              <w:rPr>
                <w:sz w:val="20"/>
                <w:szCs w:val="20"/>
              </w:rPr>
              <w:t>234,84</w:t>
            </w:r>
          </w:p>
        </w:tc>
        <w:tc>
          <w:tcPr>
            <w:tcW w:w="760" w:type="dxa"/>
            <w:tcBorders>
              <w:top w:val="nil"/>
              <w:left w:val="nil"/>
              <w:bottom w:val="nil"/>
              <w:right w:val="nil"/>
            </w:tcBorders>
            <w:shd w:val="clear" w:color="auto" w:fill="auto"/>
            <w:noWrap/>
            <w:vAlign w:val="bottom"/>
            <w:hideMark/>
          </w:tcPr>
          <w:p w14:paraId="7C95703F" w14:textId="27534B82" w:rsidR="00137A05" w:rsidRPr="00137A05" w:rsidRDefault="00E07F80" w:rsidP="00137A05">
            <w:pPr>
              <w:rPr>
                <w:sz w:val="20"/>
                <w:szCs w:val="20"/>
              </w:rPr>
            </w:pPr>
            <w:r>
              <w:rPr>
                <w:sz w:val="20"/>
                <w:szCs w:val="20"/>
              </w:rPr>
              <w:t>24013,15</w:t>
            </w:r>
          </w:p>
        </w:tc>
      </w:tr>
      <w:tr w:rsidR="00137A05" w:rsidRPr="00137A05" w14:paraId="4BCCABF0" w14:textId="77777777" w:rsidTr="00AC750B">
        <w:trPr>
          <w:trHeight w:val="255"/>
          <w:jc w:val="center"/>
        </w:trPr>
        <w:tc>
          <w:tcPr>
            <w:tcW w:w="5620" w:type="dxa"/>
            <w:tcBorders>
              <w:top w:val="nil"/>
              <w:left w:val="nil"/>
              <w:bottom w:val="nil"/>
              <w:right w:val="nil"/>
            </w:tcBorders>
            <w:shd w:val="clear" w:color="auto" w:fill="auto"/>
            <w:vAlign w:val="bottom"/>
            <w:hideMark/>
          </w:tcPr>
          <w:p w14:paraId="7D7DB007" w14:textId="17000372" w:rsidR="00137A05" w:rsidRPr="00137A05" w:rsidRDefault="00137A05" w:rsidP="00137A05">
            <w:pPr>
              <w:rPr>
                <w:sz w:val="20"/>
                <w:szCs w:val="20"/>
              </w:rPr>
            </w:pPr>
            <w:r w:rsidRPr="00137A05">
              <w:rPr>
                <w:sz w:val="20"/>
                <w:szCs w:val="20"/>
              </w:rPr>
              <w:t>Višak/manjak iz prethodne(ih) godine koji će se pokriti/rasporediti</w:t>
            </w:r>
          </w:p>
        </w:tc>
        <w:tc>
          <w:tcPr>
            <w:tcW w:w="1340" w:type="dxa"/>
            <w:tcBorders>
              <w:top w:val="nil"/>
              <w:left w:val="nil"/>
              <w:bottom w:val="nil"/>
              <w:right w:val="nil"/>
            </w:tcBorders>
            <w:shd w:val="clear" w:color="auto" w:fill="auto"/>
            <w:noWrap/>
            <w:vAlign w:val="bottom"/>
            <w:hideMark/>
          </w:tcPr>
          <w:p w14:paraId="59D6FC5F" w14:textId="77777777" w:rsidR="00137A05" w:rsidRPr="00137A05" w:rsidRDefault="00137A05" w:rsidP="00137A05">
            <w:pPr>
              <w:jc w:val="right"/>
              <w:rPr>
                <w:sz w:val="20"/>
                <w:szCs w:val="20"/>
              </w:rPr>
            </w:pPr>
            <w:r w:rsidRPr="00137A05">
              <w:rPr>
                <w:sz w:val="20"/>
                <w:szCs w:val="20"/>
              </w:rPr>
              <w:t>0,00</w:t>
            </w:r>
          </w:p>
        </w:tc>
        <w:tc>
          <w:tcPr>
            <w:tcW w:w="1340" w:type="dxa"/>
            <w:tcBorders>
              <w:top w:val="nil"/>
              <w:left w:val="nil"/>
              <w:bottom w:val="nil"/>
              <w:right w:val="nil"/>
            </w:tcBorders>
            <w:shd w:val="clear" w:color="auto" w:fill="auto"/>
            <w:noWrap/>
            <w:vAlign w:val="bottom"/>
            <w:hideMark/>
          </w:tcPr>
          <w:p w14:paraId="279C9DDB" w14:textId="77777777" w:rsidR="00137A05" w:rsidRPr="00137A05" w:rsidRDefault="00137A05" w:rsidP="00137A05">
            <w:pPr>
              <w:jc w:val="right"/>
              <w:rPr>
                <w:sz w:val="20"/>
                <w:szCs w:val="20"/>
              </w:rPr>
            </w:pPr>
            <w:r w:rsidRPr="00137A05">
              <w:rPr>
                <w:sz w:val="20"/>
                <w:szCs w:val="20"/>
              </w:rPr>
              <w:t>20.000,00</w:t>
            </w:r>
          </w:p>
        </w:tc>
        <w:tc>
          <w:tcPr>
            <w:tcW w:w="1340" w:type="dxa"/>
            <w:tcBorders>
              <w:top w:val="nil"/>
              <w:left w:val="nil"/>
              <w:bottom w:val="nil"/>
              <w:right w:val="nil"/>
            </w:tcBorders>
            <w:shd w:val="clear" w:color="auto" w:fill="auto"/>
            <w:noWrap/>
            <w:vAlign w:val="bottom"/>
            <w:hideMark/>
          </w:tcPr>
          <w:p w14:paraId="3E60B021" w14:textId="77777777" w:rsidR="00137A05" w:rsidRPr="00137A05" w:rsidRDefault="00137A05" w:rsidP="00137A05">
            <w:pPr>
              <w:jc w:val="right"/>
              <w:rPr>
                <w:sz w:val="20"/>
                <w:szCs w:val="20"/>
              </w:rPr>
            </w:pPr>
            <w:r w:rsidRPr="00137A05">
              <w:rPr>
                <w:sz w:val="20"/>
                <w:szCs w:val="20"/>
              </w:rPr>
              <w:t>20.000,00</w:t>
            </w:r>
          </w:p>
        </w:tc>
        <w:tc>
          <w:tcPr>
            <w:tcW w:w="1340" w:type="dxa"/>
            <w:tcBorders>
              <w:top w:val="nil"/>
              <w:left w:val="nil"/>
              <w:bottom w:val="nil"/>
              <w:right w:val="nil"/>
            </w:tcBorders>
            <w:shd w:val="clear" w:color="auto" w:fill="auto"/>
            <w:noWrap/>
            <w:vAlign w:val="bottom"/>
            <w:hideMark/>
          </w:tcPr>
          <w:p w14:paraId="1E51A61A" w14:textId="77777777" w:rsidR="00137A05" w:rsidRPr="00137A05" w:rsidRDefault="00137A05" w:rsidP="00137A05">
            <w:pPr>
              <w:jc w:val="right"/>
              <w:rPr>
                <w:sz w:val="20"/>
                <w:szCs w:val="20"/>
              </w:rPr>
            </w:pPr>
            <w:r w:rsidRPr="00137A05">
              <w:rPr>
                <w:sz w:val="20"/>
                <w:szCs w:val="20"/>
              </w:rPr>
              <w:t>0,00</w:t>
            </w:r>
          </w:p>
        </w:tc>
        <w:tc>
          <w:tcPr>
            <w:tcW w:w="760" w:type="dxa"/>
            <w:tcBorders>
              <w:top w:val="nil"/>
              <w:left w:val="nil"/>
              <w:bottom w:val="nil"/>
              <w:right w:val="nil"/>
            </w:tcBorders>
            <w:shd w:val="clear" w:color="auto" w:fill="auto"/>
            <w:noWrap/>
            <w:vAlign w:val="bottom"/>
            <w:hideMark/>
          </w:tcPr>
          <w:p w14:paraId="3D5DEB31" w14:textId="77777777" w:rsidR="00137A05" w:rsidRPr="00137A05" w:rsidRDefault="00137A05" w:rsidP="00137A05">
            <w:pPr>
              <w:jc w:val="right"/>
              <w:rPr>
                <w:sz w:val="20"/>
                <w:szCs w:val="20"/>
              </w:rPr>
            </w:pPr>
            <w:r w:rsidRPr="00137A05">
              <w:rPr>
                <w:sz w:val="20"/>
                <w:szCs w:val="20"/>
              </w:rPr>
              <w:t>0,00</w:t>
            </w:r>
          </w:p>
        </w:tc>
        <w:tc>
          <w:tcPr>
            <w:tcW w:w="760" w:type="dxa"/>
            <w:tcBorders>
              <w:top w:val="nil"/>
              <w:left w:val="nil"/>
              <w:bottom w:val="nil"/>
              <w:right w:val="nil"/>
            </w:tcBorders>
            <w:shd w:val="clear" w:color="auto" w:fill="auto"/>
            <w:noWrap/>
            <w:vAlign w:val="bottom"/>
            <w:hideMark/>
          </w:tcPr>
          <w:p w14:paraId="57149609" w14:textId="77777777" w:rsidR="00137A05" w:rsidRPr="00137A05" w:rsidRDefault="00137A05" w:rsidP="00137A05">
            <w:pPr>
              <w:jc w:val="right"/>
              <w:rPr>
                <w:sz w:val="20"/>
                <w:szCs w:val="20"/>
              </w:rPr>
            </w:pPr>
            <w:r w:rsidRPr="00137A05">
              <w:rPr>
                <w:sz w:val="20"/>
                <w:szCs w:val="20"/>
              </w:rPr>
              <w:t>0,00</w:t>
            </w:r>
          </w:p>
        </w:tc>
      </w:tr>
    </w:tbl>
    <w:p w14:paraId="7B4FF463" w14:textId="05ECF9C5" w:rsidR="00D24301" w:rsidRPr="006B4EC9" w:rsidRDefault="00137A05" w:rsidP="00747607">
      <w:pPr>
        <w:jc w:val="center"/>
        <w:rPr>
          <w:rFonts w:ascii="Calibri" w:eastAsia="Calibri" w:hAnsi="Calibri"/>
          <w:sz w:val="20"/>
          <w:szCs w:val="20"/>
        </w:rPr>
      </w:pPr>
      <w:r>
        <w:rPr>
          <w:b/>
          <w:bCs/>
          <w:sz w:val="16"/>
          <w:szCs w:val="16"/>
        </w:rPr>
        <w:fldChar w:fldCharType="end"/>
      </w:r>
      <w:r w:rsidR="00D24301" w:rsidRPr="006B4EC9">
        <w:rPr>
          <w:b/>
          <w:bCs/>
          <w:sz w:val="16"/>
          <w:szCs w:val="16"/>
        </w:rPr>
        <w:fldChar w:fldCharType="begin"/>
      </w:r>
      <w:r w:rsidR="00D24301" w:rsidRPr="006B4EC9">
        <w:rPr>
          <w:b/>
          <w:bCs/>
          <w:sz w:val="16"/>
          <w:szCs w:val="16"/>
        </w:rPr>
        <w:instrText xml:space="preserve"> LINK Excel.Sheet.8 "https://vrsar-my.sharepoint.com/personal/ines_sepic_vrsar_hr/Documents/Dokumenti/RADNA%20mapa/PRORAČUN/Radno_IZVRŠENJE%20proračuna/IZVRŠENJE_2020_polugodinje_radno/LCW147_Ispis%20izvršenja%20proračuna_1_radno.xls" "Izvještaj o izvršenju proračuna!R30C1:R33C6" \a \f 4 \h  \* MERGEFORMAT </w:instrText>
      </w:r>
      <w:r w:rsidR="00D24301" w:rsidRPr="006B4EC9">
        <w:rPr>
          <w:b/>
          <w:bCs/>
          <w:sz w:val="16"/>
          <w:szCs w:val="16"/>
        </w:rPr>
        <w:fldChar w:fldCharType="separate"/>
      </w:r>
    </w:p>
    <w:p w14:paraId="1D873774" w14:textId="25E85E9B" w:rsidR="00747607" w:rsidRPr="006B4EC9" w:rsidRDefault="00D24301" w:rsidP="00747607">
      <w:pPr>
        <w:jc w:val="center"/>
        <w:rPr>
          <w:b/>
          <w:bCs/>
          <w:sz w:val="16"/>
          <w:szCs w:val="16"/>
        </w:rPr>
      </w:pPr>
      <w:r w:rsidRPr="006B4EC9">
        <w:rPr>
          <w:b/>
          <w:bCs/>
          <w:sz w:val="16"/>
          <w:szCs w:val="16"/>
        </w:rPr>
        <w:fldChar w:fldCharType="end"/>
      </w:r>
    </w:p>
    <w:p w14:paraId="60DFA5D0" w14:textId="61482C89" w:rsidR="00137A05" w:rsidRDefault="00137A05" w:rsidP="00D24301">
      <w:pPr>
        <w:ind w:left="426"/>
        <w:jc w:val="center"/>
        <w:rPr>
          <w:rFonts w:ascii="Calibri" w:eastAsia="Calibri" w:hAnsi="Calibri"/>
          <w:sz w:val="20"/>
          <w:szCs w:val="20"/>
        </w:rPr>
      </w:pPr>
      <w:r>
        <w:rPr>
          <w:b/>
          <w:bCs/>
        </w:rPr>
        <w:fldChar w:fldCharType="begin"/>
      </w:r>
      <w:r>
        <w:rPr>
          <w:b/>
          <w:bCs/>
        </w:rPr>
        <w:instrText xml:space="preserve"> LINK Excel.Sheet.8 "https://vrsar-my.sharepoint.com/personal/ines_sepic_vrsar_hr/Documents/Dokumenti/RADNA%20mapa/PRORAČUN/Radno_IZVRŠENJE%20proračuna/IZVRŠENJE_2021_polugodišnje_radno/1_izvršenje%202021-06_radno/Ispis%20izvršenja%20proračuna.xls" "Izvještaj o izvršenju proračuna!R42C1:R42C7" \a \f 4 \h </w:instrText>
      </w:r>
      <w:r w:rsidR="00E202A3">
        <w:rPr>
          <w:b/>
          <w:bCs/>
        </w:rPr>
        <w:instrText xml:space="preserve"> \* MERGEFORMAT </w:instrText>
      </w:r>
      <w:r>
        <w:rPr>
          <w:b/>
          <w:bCs/>
        </w:rPr>
        <w:fldChar w:fldCharType="separate"/>
      </w:r>
    </w:p>
    <w:tbl>
      <w:tblPr>
        <w:tblW w:w="12784" w:type="dxa"/>
        <w:jc w:val="center"/>
        <w:tblLook w:val="04A0" w:firstRow="1" w:lastRow="0" w:firstColumn="1" w:lastColumn="0" w:noHBand="0" w:noVBand="1"/>
      </w:tblPr>
      <w:tblGrid>
        <w:gridCol w:w="5904"/>
        <w:gridCol w:w="1340"/>
        <w:gridCol w:w="1340"/>
        <w:gridCol w:w="1340"/>
        <w:gridCol w:w="1340"/>
        <w:gridCol w:w="760"/>
        <w:gridCol w:w="760"/>
      </w:tblGrid>
      <w:tr w:rsidR="00137A05" w:rsidRPr="00137A05" w14:paraId="63242618" w14:textId="77777777" w:rsidTr="00E202A3">
        <w:trPr>
          <w:trHeight w:val="990"/>
          <w:jc w:val="center"/>
        </w:trPr>
        <w:tc>
          <w:tcPr>
            <w:tcW w:w="5904" w:type="dxa"/>
            <w:tcBorders>
              <w:top w:val="nil"/>
              <w:left w:val="nil"/>
              <w:bottom w:val="nil"/>
              <w:right w:val="nil"/>
            </w:tcBorders>
            <w:shd w:val="clear" w:color="auto" w:fill="auto"/>
            <w:vAlign w:val="center"/>
            <w:hideMark/>
          </w:tcPr>
          <w:p w14:paraId="64E33FBC" w14:textId="089BECFF" w:rsidR="00137A05" w:rsidRPr="00137A05" w:rsidRDefault="00137A05">
            <w:pPr>
              <w:rPr>
                <w:b/>
                <w:bCs/>
                <w:sz w:val="20"/>
                <w:szCs w:val="20"/>
              </w:rPr>
            </w:pPr>
            <w:r w:rsidRPr="00137A05">
              <w:rPr>
                <w:b/>
                <w:bCs/>
                <w:sz w:val="20"/>
                <w:szCs w:val="20"/>
              </w:rPr>
              <w:t>VIŠAK / MANJAK + NETO ZADUŽIVANJE / FINANCIRANJE + KORIŠTENO U PRETHODNIM GODINAMA</w:t>
            </w:r>
          </w:p>
        </w:tc>
        <w:tc>
          <w:tcPr>
            <w:tcW w:w="1340" w:type="dxa"/>
            <w:tcBorders>
              <w:top w:val="nil"/>
              <w:left w:val="nil"/>
              <w:bottom w:val="nil"/>
              <w:right w:val="nil"/>
            </w:tcBorders>
            <w:shd w:val="clear" w:color="auto" w:fill="auto"/>
            <w:noWrap/>
            <w:vAlign w:val="center"/>
            <w:hideMark/>
          </w:tcPr>
          <w:p w14:paraId="7D11059B" w14:textId="77777777" w:rsidR="00137A05" w:rsidRPr="00137A05" w:rsidRDefault="00137A05" w:rsidP="00137A05">
            <w:pPr>
              <w:jc w:val="right"/>
              <w:rPr>
                <w:b/>
                <w:bCs/>
                <w:sz w:val="20"/>
                <w:szCs w:val="20"/>
              </w:rPr>
            </w:pPr>
            <w:r w:rsidRPr="00137A05">
              <w:rPr>
                <w:b/>
                <w:bCs/>
                <w:sz w:val="20"/>
                <w:szCs w:val="20"/>
              </w:rPr>
              <w:t>-7.281.360,94</w:t>
            </w:r>
          </w:p>
        </w:tc>
        <w:tc>
          <w:tcPr>
            <w:tcW w:w="1340" w:type="dxa"/>
            <w:tcBorders>
              <w:top w:val="nil"/>
              <w:left w:val="nil"/>
              <w:bottom w:val="nil"/>
              <w:right w:val="nil"/>
            </w:tcBorders>
            <w:shd w:val="clear" w:color="auto" w:fill="auto"/>
            <w:noWrap/>
            <w:vAlign w:val="center"/>
            <w:hideMark/>
          </w:tcPr>
          <w:p w14:paraId="1111043F" w14:textId="77777777" w:rsidR="00137A05" w:rsidRPr="00137A05" w:rsidRDefault="00137A05" w:rsidP="00137A05">
            <w:pPr>
              <w:jc w:val="right"/>
              <w:rPr>
                <w:b/>
                <w:bCs/>
                <w:sz w:val="20"/>
                <w:szCs w:val="20"/>
              </w:rPr>
            </w:pPr>
            <w:r w:rsidRPr="00137A05">
              <w:rPr>
                <w:b/>
                <w:bCs/>
                <w:sz w:val="20"/>
                <w:szCs w:val="20"/>
              </w:rPr>
              <w:t>0,00</w:t>
            </w:r>
          </w:p>
        </w:tc>
        <w:tc>
          <w:tcPr>
            <w:tcW w:w="1340" w:type="dxa"/>
            <w:tcBorders>
              <w:top w:val="nil"/>
              <w:left w:val="nil"/>
              <w:bottom w:val="nil"/>
              <w:right w:val="nil"/>
            </w:tcBorders>
            <w:shd w:val="clear" w:color="auto" w:fill="auto"/>
            <w:noWrap/>
            <w:vAlign w:val="center"/>
            <w:hideMark/>
          </w:tcPr>
          <w:p w14:paraId="54DC9EF5" w14:textId="77777777" w:rsidR="00137A05" w:rsidRPr="00137A05" w:rsidRDefault="00137A05" w:rsidP="00137A05">
            <w:pPr>
              <w:jc w:val="right"/>
              <w:rPr>
                <w:b/>
                <w:bCs/>
                <w:sz w:val="20"/>
                <w:szCs w:val="20"/>
              </w:rPr>
            </w:pPr>
            <w:r w:rsidRPr="00137A05">
              <w:rPr>
                <w:b/>
                <w:bCs/>
                <w:sz w:val="20"/>
                <w:szCs w:val="20"/>
              </w:rPr>
              <w:t>0,00</w:t>
            </w:r>
          </w:p>
        </w:tc>
        <w:tc>
          <w:tcPr>
            <w:tcW w:w="1340" w:type="dxa"/>
            <w:tcBorders>
              <w:top w:val="nil"/>
              <w:left w:val="nil"/>
              <w:bottom w:val="nil"/>
              <w:right w:val="nil"/>
            </w:tcBorders>
            <w:shd w:val="clear" w:color="auto" w:fill="auto"/>
            <w:noWrap/>
            <w:vAlign w:val="center"/>
            <w:hideMark/>
          </w:tcPr>
          <w:p w14:paraId="2ECAEE14" w14:textId="77777777" w:rsidR="00137A05" w:rsidRPr="00137A05" w:rsidRDefault="00137A05" w:rsidP="00137A05">
            <w:pPr>
              <w:jc w:val="right"/>
              <w:rPr>
                <w:b/>
                <w:bCs/>
                <w:sz w:val="20"/>
                <w:szCs w:val="20"/>
              </w:rPr>
            </w:pPr>
            <w:r w:rsidRPr="00137A05">
              <w:rPr>
                <w:b/>
                <w:bCs/>
                <w:sz w:val="20"/>
                <w:szCs w:val="20"/>
              </w:rPr>
              <w:t>-648.698,18</w:t>
            </w:r>
          </w:p>
        </w:tc>
        <w:tc>
          <w:tcPr>
            <w:tcW w:w="760" w:type="dxa"/>
            <w:tcBorders>
              <w:top w:val="nil"/>
              <w:left w:val="nil"/>
              <w:bottom w:val="nil"/>
              <w:right w:val="nil"/>
            </w:tcBorders>
            <w:shd w:val="clear" w:color="auto" w:fill="auto"/>
            <w:noWrap/>
            <w:vAlign w:val="center"/>
            <w:hideMark/>
          </w:tcPr>
          <w:p w14:paraId="3A1C3D46" w14:textId="77777777" w:rsidR="00137A05" w:rsidRPr="00137A05" w:rsidRDefault="00137A05" w:rsidP="00137A05">
            <w:pPr>
              <w:jc w:val="right"/>
              <w:rPr>
                <w:sz w:val="20"/>
                <w:szCs w:val="20"/>
              </w:rPr>
            </w:pPr>
            <w:r w:rsidRPr="00137A05">
              <w:rPr>
                <w:sz w:val="20"/>
                <w:szCs w:val="20"/>
              </w:rPr>
              <w:t>8,91</w:t>
            </w:r>
          </w:p>
        </w:tc>
        <w:tc>
          <w:tcPr>
            <w:tcW w:w="760" w:type="dxa"/>
            <w:tcBorders>
              <w:top w:val="nil"/>
              <w:left w:val="nil"/>
              <w:bottom w:val="nil"/>
              <w:right w:val="nil"/>
            </w:tcBorders>
            <w:shd w:val="clear" w:color="auto" w:fill="auto"/>
            <w:noWrap/>
            <w:vAlign w:val="center"/>
            <w:hideMark/>
          </w:tcPr>
          <w:p w14:paraId="68676F42" w14:textId="77777777" w:rsidR="00137A05" w:rsidRPr="00137A05" w:rsidRDefault="00137A05" w:rsidP="00137A05">
            <w:pPr>
              <w:jc w:val="right"/>
              <w:rPr>
                <w:sz w:val="20"/>
                <w:szCs w:val="20"/>
              </w:rPr>
            </w:pPr>
            <w:r w:rsidRPr="00137A05">
              <w:rPr>
                <w:sz w:val="20"/>
                <w:szCs w:val="20"/>
              </w:rPr>
              <w:t>-</w:t>
            </w:r>
          </w:p>
        </w:tc>
      </w:tr>
    </w:tbl>
    <w:p w14:paraId="2CD5CECF" w14:textId="7CD64EDE" w:rsidR="00D24301" w:rsidRPr="006B4EC9" w:rsidRDefault="00137A05" w:rsidP="00D24301">
      <w:pPr>
        <w:ind w:left="426"/>
        <w:jc w:val="center"/>
        <w:rPr>
          <w:b/>
          <w:bCs/>
        </w:rPr>
      </w:pPr>
      <w:r>
        <w:rPr>
          <w:b/>
          <w:bCs/>
        </w:rPr>
        <w:fldChar w:fldCharType="end"/>
      </w:r>
    </w:p>
    <w:p w14:paraId="3B2FBC43" w14:textId="77777777" w:rsidR="00D24301" w:rsidRPr="006B4EC9" w:rsidRDefault="00D24301" w:rsidP="00747607">
      <w:pPr>
        <w:ind w:left="426"/>
        <w:rPr>
          <w:b/>
          <w:bCs/>
        </w:rPr>
      </w:pPr>
    </w:p>
    <w:p w14:paraId="01E2A185" w14:textId="216BAF45" w:rsidR="00747607" w:rsidRPr="006B4EC9" w:rsidRDefault="00747607" w:rsidP="00747607">
      <w:pPr>
        <w:ind w:left="426"/>
      </w:pPr>
      <w:r w:rsidRPr="006B4EC9">
        <w:rPr>
          <w:b/>
          <w:bCs/>
        </w:rPr>
        <w:t>REKAPITULACIJA</w:t>
      </w:r>
    </w:p>
    <w:p w14:paraId="659EBBDB" w14:textId="1A063139" w:rsidR="00137A05" w:rsidRDefault="00137A05" w:rsidP="00747607">
      <w:pPr>
        <w:jc w:val="center"/>
        <w:rPr>
          <w:rFonts w:ascii="Calibri" w:eastAsia="Calibri" w:hAnsi="Calibri"/>
          <w:sz w:val="20"/>
          <w:szCs w:val="20"/>
        </w:rPr>
      </w:pPr>
      <w:r>
        <w:fldChar w:fldCharType="begin"/>
      </w:r>
      <w:r>
        <w:instrText xml:space="preserve"> LINK Excel.Sheet.8 "https://vrsar-my.sharepoint.com/personal/ines_sepic_vrsar_hr/Documents/Dokumenti/RADNA%20mapa/PRORAČUN/Radno_IZVRŠENJE%20proračuna/IZVRŠENJE_2021_polugodišnje_radno/1_izvršenje%202021-06_radno/Ispis%20izvršenja%20proračuna.xls" "Izvještaj o izvršenju proračuna!R46C1:R54C7" \a \f 4 \h </w:instrText>
      </w:r>
      <w:r w:rsidR="0097077C">
        <w:instrText xml:space="preserve"> \* MERGEFORMAT </w:instrText>
      </w:r>
      <w:r>
        <w:fldChar w:fldCharType="separate"/>
      </w:r>
    </w:p>
    <w:tbl>
      <w:tblPr>
        <w:tblW w:w="12790" w:type="dxa"/>
        <w:jc w:val="center"/>
        <w:tblLook w:val="04A0" w:firstRow="1" w:lastRow="0" w:firstColumn="1" w:lastColumn="0" w:noHBand="0" w:noVBand="1"/>
      </w:tblPr>
      <w:tblGrid>
        <w:gridCol w:w="5528"/>
        <w:gridCol w:w="1366"/>
        <w:gridCol w:w="1366"/>
        <w:gridCol w:w="1366"/>
        <w:gridCol w:w="1366"/>
        <w:gridCol w:w="832"/>
        <w:gridCol w:w="966"/>
      </w:tblGrid>
      <w:tr w:rsidR="00137A05" w:rsidRPr="00137A05" w14:paraId="192BAB82" w14:textId="77777777" w:rsidTr="00E202A3">
        <w:trPr>
          <w:trHeight w:val="510"/>
          <w:jc w:val="center"/>
        </w:trPr>
        <w:tc>
          <w:tcPr>
            <w:tcW w:w="5528" w:type="dxa"/>
            <w:tcBorders>
              <w:top w:val="single" w:sz="4" w:space="0" w:color="auto"/>
              <w:left w:val="nil"/>
              <w:bottom w:val="single" w:sz="4" w:space="0" w:color="auto"/>
              <w:right w:val="nil"/>
            </w:tcBorders>
            <w:shd w:val="clear" w:color="auto" w:fill="auto"/>
            <w:vAlign w:val="center"/>
            <w:hideMark/>
          </w:tcPr>
          <w:p w14:paraId="10F9B440" w14:textId="1D12644E" w:rsidR="00137A05" w:rsidRPr="00137A05" w:rsidRDefault="00137A05" w:rsidP="00137A05">
            <w:pPr>
              <w:jc w:val="center"/>
              <w:rPr>
                <w:sz w:val="20"/>
                <w:szCs w:val="20"/>
              </w:rPr>
            </w:pPr>
            <w:r w:rsidRPr="00137A05">
              <w:rPr>
                <w:sz w:val="20"/>
                <w:szCs w:val="20"/>
              </w:rPr>
              <w:t>Račun / opis</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84C4E7" w14:textId="77777777" w:rsidR="00137A05" w:rsidRPr="00137A05" w:rsidRDefault="00137A05" w:rsidP="00137A05">
            <w:pPr>
              <w:jc w:val="center"/>
              <w:rPr>
                <w:sz w:val="20"/>
                <w:szCs w:val="20"/>
              </w:rPr>
            </w:pPr>
            <w:r w:rsidRPr="00137A05">
              <w:rPr>
                <w:sz w:val="20"/>
                <w:szCs w:val="20"/>
              </w:rPr>
              <w:t xml:space="preserve">  Izvršenje         01-06/2020</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14:paraId="3E82C0F6" w14:textId="77777777" w:rsidR="00137A05" w:rsidRPr="00137A05" w:rsidRDefault="00137A05" w:rsidP="00137A05">
            <w:pPr>
              <w:jc w:val="center"/>
              <w:rPr>
                <w:sz w:val="20"/>
                <w:szCs w:val="20"/>
              </w:rPr>
            </w:pPr>
            <w:r w:rsidRPr="00137A05">
              <w:rPr>
                <w:sz w:val="20"/>
                <w:szCs w:val="20"/>
              </w:rPr>
              <w:t xml:space="preserve">  Izvorni plan    01-12/2021</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14:paraId="39317E8D" w14:textId="77777777" w:rsidR="00137A05" w:rsidRPr="00137A05" w:rsidRDefault="00137A05" w:rsidP="00137A05">
            <w:pPr>
              <w:jc w:val="center"/>
              <w:rPr>
                <w:sz w:val="20"/>
                <w:szCs w:val="20"/>
              </w:rPr>
            </w:pPr>
            <w:r w:rsidRPr="00137A05">
              <w:rPr>
                <w:sz w:val="20"/>
                <w:szCs w:val="20"/>
              </w:rPr>
              <w:t>Tekući plan             01-12/2021</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14:paraId="3AD0B141" w14:textId="77777777" w:rsidR="00137A05" w:rsidRPr="00137A05" w:rsidRDefault="00137A05" w:rsidP="00137A05">
            <w:pPr>
              <w:jc w:val="center"/>
              <w:rPr>
                <w:sz w:val="20"/>
                <w:szCs w:val="20"/>
              </w:rPr>
            </w:pPr>
            <w:r w:rsidRPr="00137A05">
              <w:rPr>
                <w:sz w:val="20"/>
                <w:szCs w:val="20"/>
              </w:rPr>
              <w:t xml:space="preserve">  Izvršenje         01-06/2021</w:t>
            </w:r>
          </w:p>
        </w:tc>
        <w:tc>
          <w:tcPr>
            <w:tcW w:w="1798" w:type="dxa"/>
            <w:gridSpan w:val="2"/>
            <w:tcBorders>
              <w:top w:val="single" w:sz="4" w:space="0" w:color="auto"/>
              <w:left w:val="nil"/>
              <w:bottom w:val="single" w:sz="4" w:space="0" w:color="auto"/>
              <w:right w:val="nil"/>
            </w:tcBorders>
            <w:shd w:val="clear" w:color="auto" w:fill="auto"/>
            <w:noWrap/>
            <w:vAlign w:val="center"/>
            <w:hideMark/>
          </w:tcPr>
          <w:p w14:paraId="732CCFC5" w14:textId="77777777" w:rsidR="00137A05" w:rsidRPr="00137A05" w:rsidRDefault="00137A05" w:rsidP="00137A05">
            <w:pPr>
              <w:jc w:val="center"/>
              <w:rPr>
                <w:sz w:val="20"/>
                <w:szCs w:val="20"/>
              </w:rPr>
            </w:pPr>
            <w:r w:rsidRPr="00137A05">
              <w:rPr>
                <w:sz w:val="20"/>
                <w:szCs w:val="20"/>
              </w:rPr>
              <w:t>Indeks</w:t>
            </w:r>
          </w:p>
        </w:tc>
      </w:tr>
      <w:tr w:rsidR="00137A05" w:rsidRPr="00137A05" w14:paraId="7BD1A7F2" w14:textId="77777777" w:rsidTr="00E202A3">
        <w:trPr>
          <w:trHeight w:val="225"/>
          <w:jc w:val="center"/>
        </w:trPr>
        <w:tc>
          <w:tcPr>
            <w:tcW w:w="5528" w:type="dxa"/>
            <w:tcBorders>
              <w:top w:val="nil"/>
              <w:left w:val="nil"/>
              <w:bottom w:val="single" w:sz="4" w:space="0" w:color="auto"/>
              <w:right w:val="single" w:sz="4" w:space="0" w:color="auto"/>
            </w:tcBorders>
            <w:shd w:val="clear" w:color="auto" w:fill="auto"/>
            <w:noWrap/>
            <w:vAlign w:val="bottom"/>
            <w:hideMark/>
          </w:tcPr>
          <w:p w14:paraId="3B5F6648" w14:textId="77777777" w:rsidR="00137A05" w:rsidRPr="00137A05" w:rsidRDefault="00137A05" w:rsidP="00137A05">
            <w:pPr>
              <w:jc w:val="center"/>
              <w:rPr>
                <w:sz w:val="16"/>
                <w:szCs w:val="16"/>
              </w:rPr>
            </w:pPr>
            <w:r w:rsidRPr="00137A05">
              <w:rPr>
                <w:sz w:val="16"/>
                <w:szCs w:val="16"/>
              </w:rPr>
              <w:t>1</w:t>
            </w:r>
          </w:p>
        </w:tc>
        <w:tc>
          <w:tcPr>
            <w:tcW w:w="1366" w:type="dxa"/>
            <w:tcBorders>
              <w:top w:val="nil"/>
              <w:left w:val="nil"/>
              <w:bottom w:val="single" w:sz="4" w:space="0" w:color="auto"/>
              <w:right w:val="single" w:sz="4" w:space="0" w:color="auto"/>
            </w:tcBorders>
            <w:shd w:val="clear" w:color="auto" w:fill="auto"/>
            <w:noWrap/>
            <w:vAlign w:val="bottom"/>
            <w:hideMark/>
          </w:tcPr>
          <w:p w14:paraId="55E399A4" w14:textId="77777777" w:rsidR="00137A05" w:rsidRPr="00137A05" w:rsidRDefault="00137A05" w:rsidP="00137A05">
            <w:pPr>
              <w:jc w:val="center"/>
              <w:rPr>
                <w:sz w:val="16"/>
                <w:szCs w:val="16"/>
              </w:rPr>
            </w:pPr>
            <w:r w:rsidRPr="00137A05">
              <w:rPr>
                <w:sz w:val="16"/>
                <w:szCs w:val="16"/>
              </w:rPr>
              <w:t>2</w:t>
            </w:r>
          </w:p>
        </w:tc>
        <w:tc>
          <w:tcPr>
            <w:tcW w:w="1366" w:type="dxa"/>
            <w:tcBorders>
              <w:top w:val="nil"/>
              <w:left w:val="nil"/>
              <w:bottom w:val="single" w:sz="4" w:space="0" w:color="auto"/>
              <w:right w:val="single" w:sz="4" w:space="0" w:color="auto"/>
            </w:tcBorders>
            <w:shd w:val="clear" w:color="auto" w:fill="auto"/>
            <w:noWrap/>
            <w:vAlign w:val="bottom"/>
            <w:hideMark/>
          </w:tcPr>
          <w:p w14:paraId="178A1F58" w14:textId="77777777" w:rsidR="00137A05" w:rsidRPr="00137A05" w:rsidRDefault="00137A05" w:rsidP="00137A05">
            <w:pPr>
              <w:jc w:val="center"/>
              <w:rPr>
                <w:sz w:val="16"/>
                <w:szCs w:val="16"/>
              </w:rPr>
            </w:pPr>
            <w:r w:rsidRPr="00137A05">
              <w:rPr>
                <w:sz w:val="16"/>
                <w:szCs w:val="16"/>
              </w:rPr>
              <w:t>3</w:t>
            </w:r>
          </w:p>
        </w:tc>
        <w:tc>
          <w:tcPr>
            <w:tcW w:w="1366" w:type="dxa"/>
            <w:tcBorders>
              <w:top w:val="nil"/>
              <w:left w:val="nil"/>
              <w:bottom w:val="single" w:sz="4" w:space="0" w:color="auto"/>
              <w:right w:val="single" w:sz="4" w:space="0" w:color="auto"/>
            </w:tcBorders>
            <w:shd w:val="clear" w:color="auto" w:fill="auto"/>
            <w:noWrap/>
            <w:vAlign w:val="bottom"/>
            <w:hideMark/>
          </w:tcPr>
          <w:p w14:paraId="28E122A0" w14:textId="77777777" w:rsidR="00137A05" w:rsidRPr="00137A05" w:rsidRDefault="00137A05" w:rsidP="00137A05">
            <w:pPr>
              <w:jc w:val="center"/>
              <w:rPr>
                <w:sz w:val="16"/>
                <w:szCs w:val="16"/>
              </w:rPr>
            </w:pPr>
            <w:r w:rsidRPr="00137A05">
              <w:rPr>
                <w:sz w:val="16"/>
                <w:szCs w:val="16"/>
              </w:rPr>
              <w:t>4</w:t>
            </w:r>
          </w:p>
        </w:tc>
        <w:tc>
          <w:tcPr>
            <w:tcW w:w="1366" w:type="dxa"/>
            <w:tcBorders>
              <w:top w:val="nil"/>
              <w:left w:val="nil"/>
              <w:bottom w:val="single" w:sz="4" w:space="0" w:color="auto"/>
              <w:right w:val="single" w:sz="4" w:space="0" w:color="auto"/>
            </w:tcBorders>
            <w:shd w:val="clear" w:color="auto" w:fill="auto"/>
            <w:noWrap/>
            <w:vAlign w:val="bottom"/>
            <w:hideMark/>
          </w:tcPr>
          <w:p w14:paraId="5FFA1BAE" w14:textId="77777777" w:rsidR="00137A05" w:rsidRPr="00137A05" w:rsidRDefault="00137A05" w:rsidP="00137A05">
            <w:pPr>
              <w:jc w:val="center"/>
              <w:rPr>
                <w:sz w:val="16"/>
                <w:szCs w:val="16"/>
              </w:rPr>
            </w:pPr>
            <w:r w:rsidRPr="00137A05">
              <w:rPr>
                <w:sz w:val="16"/>
                <w:szCs w:val="16"/>
              </w:rPr>
              <w:t>5</w:t>
            </w:r>
          </w:p>
        </w:tc>
        <w:tc>
          <w:tcPr>
            <w:tcW w:w="832" w:type="dxa"/>
            <w:tcBorders>
              <w:top w:val="nil"/>
              <w:left w:val="nil"/>
              <w:bottom w:val="single" w:sz="4" w:space="0" w:color="auto"/>
              <w:right w:val="single" w:sz="4" w:space="0" w:color="auto"/>
            </w:tcBorders>
            <w:shd w:val="clear" w:color="auto" w:fill="auto"/>
            <w:noWrap/>
            <w:vAlign w:val="bottom"/>
            <w:hideMark/>
          </w:tcPr>
          <w:p w14:paraId="1904CDF6" w14:textId="77777777" w:rsidR="00137A05" w:rsidRPr="00137A05" w:rsidRDefault="00137A05" w:rsidP="00137A05">
            <w:pPr>
              <w:jc w:val="center"/>
              <w:rPr>
                <w:sz w:val="16"/>
                <w:szCs w:val="16"/>
              </w:rPr>
            </w:pPr>
            <w:r w:rsidRPr="00137A05">
              <w:rPr>
                <w:sz w:val="16"/>
                <w:szCs w:val="16"/>
              </w:rPr>
              <w:t>6=5/2</w:t>
            </w:r>
          </w:p>
        </w:tc>
        <w:tc>
          <w:tcPr>
            <w:tcW w:w="966" w:type="dxa"/>
            <w:tcBorders>
              <w:top w:val="nil"/>
              <w:left w:val="nil"/>
              <w:bottom w:val="single" w:sz="4" w:space="0" w:color="auto"/>
              <w:right w:val="nil"/>
            </w:tcBorders>
            <w:shd w:val="clear" w:color="auto" w:fill="auto"/>
            <w:noWrap/>
            <w:vAlign w:val="bottom"/>
            <w:hideMark/>
          </w:tcPr>
          <w:p w14:paraId="685E117C" w14:textId="77777777" w:rsidR="00137A05" w:rsidRPr="00137A05" w:rsidRDefault="00137A05" w:rsidP="00137A05">
            <w:pPr>
              <w:jc w:val="center"/>
              <w:rPr>
                <w:sz w:val="16"/>
                <w:szCs w:val="16"/>
              </w:rPr>
            </w:pPr>
            <w:r w:rsidRPr="00137A05">
              <w:rPr>
                <w:sz w:val="16"/>
                <w:szCs w:val="16"/>
              </w:rPr>
              <w:t>7=5/4</w:t>
            </w:r>
          </w:p>
        </w:tc>
      </w:tr>
      <w:tr w:rsidR="00137A05" w:rsidRPr="00137A05" w14:paraId="24D19BCB" w14:textId="77777777" w:rsidTr="00E202A3">
        <w:trPr>
          <w:trHeight w:val="255"/>
          <w:jc w:val="center"/>
        </w:trPr>
        <w:tc>
          <w:tcPr>
            <w:tcW w:w="5528" w:type="dxa"/>
            <w:tcBorders>
              <w:top w:val="nil"/>
              <w:left w:val="nil"/>
              <w:bottom w:val="nil"/>
              <w:right w:val="nil"/>
            </w:tcBorders>
            <w:shd w:val="clear" w:color="auto" w:fill="auto"/>
            <w:vAlign w:val="center"/>
            <w:hideMark/>
          </w:tcPr>
          <w:p w14:paraId="3524F051" w14:textId="77777777" w:rsidR="00137A05" w:rsidRPr="00137A05" w:rsidRDefault="00137A05" w:rsidP="00137A05">
            <w:pPr>
              <w:rPr>
                <w:sz w:val="20"/>
                <w:szCs w:val="20"/>
              </w:rPr>
            </w:pPr>
            <w:r w:rsidRPr="00137A05">
              <w:rPr>
                <w:sz w:val="20"/>
                <w:szCs w:val="20"/>
              </w:rPr>
              <w:t>Ukupni prihodi i primici</w:t>
            </w:r>
          </w:p>
        </w:tc>
        <w:tc>
          <w:tcPr>
            <w:tcW w:w="1366" w:type="dxa"/>
            <w:tcBorders>
              <w:top w:val="nil"/>
              <w:left w:val="nil"/>
              <w:bottom w:val="nil"/>
              <w:right w:val="nil"/>
            </w:tcBorders>
            <w:shd w:val="clear" w:color="auto" w:fill="auto"/>
            <w:noWrap/>
            <w:vAlign w:val="center"/>
            <w:hideMark/>
          </w:tcPr>
          <w:p w14:paraId="65242193" w14:textId="77777777" w:rsidR="00137A05" w:rsidRPr="00137A05" w:rsidRDefault="00137A05" w:rsidP="00137A05">
            <w:pPr>
              <w:jc w:val="right"/>
              <w:rPr>
                <w:sz w:val="20"/>
                <w:szCs w:val="20"/>
              </w:rPr>
            </w:pPr>
            <w:r w:rsidRPr="00137A05">
              <w:rPr>
                <w:sz w:val="20"/>
                <w:szCs w:val="20"/>
              </w:rPr>
              <w:t>5.709.565,07</w:t>
            </w:r>
          </w:p>
        </w:tc>
        <w:tc>
          <w:tcPr>
            <w:tcW w:w="1366" w:type="dxa"/>
            <w:tcBorders>
              <w:top w:val="nil"/>
              <w:left w:val="nil"/>
              <w:bottom w:val="nil"/>
              <w:right w:val="nil"/>
            </w:tcBorders>
            <w:shd w:val="clear" w:color="auto" w:fill="auto"/>
            <w:noWrap/>
            <w:vAlign w:val="center"/>
            <w:hideMark/>
          </w:tcPr>
          <w:p w14:paraId="3628EF8D" w14:textId="77777777" w:rsidR="00137A05" w:rsidRPr="00137A05" w:rsidRDefault="00137A05" w:rsidP="00137A05">
            <w:pPr>
              <w:jc w:val="right"/>
              <w:rPr>
                <w:sz w:val="20"/>
                <w:szCs w:val="20"/>
              </w:rPr>
            </w:pPr>
            <w:r w:rsidRPr="00137A05">
              <w:rPr>
                <w:sz w:val="20"/>
                <w:szCs w:val="20"/>
              </w:rPr>
              <w:t>46.495.000,00</w:t>
            </w:r>
          </w:p>
        </w:tc>
        <w:tc>
          <w:tcPr>
            <w:tcW w:w="1366" w:type="dxa"/>
            <w:tcBorders>
              <w:top w:val="nil"/>
              <w:left w:val="nil"/>
              <w:bottom w:val="nil"/>
              <w:right w:val="nil"/>
            </w:tcBorders>
            <w:shd w:val="clear" w:color="auto" w:fill="auto"/>
            <w:noWrap/>
            <w:vAlign w:val="center"/>
            <w:hideMark/>
          </w:tcPr>
          <w:p w14:paraId="5B7AC452" w14:textId="77777777" w:rsidR="00137A05" w:rsidRPr="00137A05" w:rsidRDefault="00137A05" w:rsidP="00137A05">
            <w:pPr>
              <w:jc w:val="right"/>
              <w:rPr>
                <w:sz w:val="20"/>
                <w:szCs w:val="20"/>
              </w:rPr>
            </w:pPr>
            <w:r w:rsidRPr="00137A05">
              <w:rPr>
                <w:sz w:val="20"/>
                <w:szCs w:val="20"/>
              </w:rPr>
              <w:t>46.495.000,00</w:t>
            </w:r>
          </w:p>
        </w:tc>
        <w:tc>
          <w:tcPr>
            <w:tcW w:w="1366" w:type="dxa"/>
            <w:tcBorders>
              <w:top w:val="nil"/>
              <w:left w:val="nil"/>
              <w:bottom w:val="nil"/>
              <w:right w:val="nil"/>
            </w:tcBorders>
            <w:shd w:val="clear" w:color="auto" w:fill="auto"/>
            <w:noWrap/>
            <w:vAlign w:val="center"/>
            <w:hideMark/>
          </w:tcPr>
          <w:p w14:paraId="0FCA5E4D" w14:textId="77777777" w:rsidR="00137A05" w:rsidRPr="00137A05" w:rsidRDefault="00137A05" w:rsidP="00137A05">
            <w:pPr>
              <w:jc w:val="right"/>
              <w:rPr>
                <w:sz w:val="20"/>
                <w:szCs w:val="20"/>
              </w:rPr>
            </w:pPr>
            <w:r w:rsidRPr="00137A05">
              <w:rPr>
                <w:sz w:val="20"/>
                <w:szCs w:val="20"/>
              </w:rPr>
              <w:t>12.790.919,28</w:t>
            </w:r>
          </w:p>
        </w:tc>
        <w:tc>
          <w:tcPr>
            <w:tcW w:w="832" w:type="dxa"/>
            <w:tcBorders>
              <w:top w:val="nil"/>
              <w:left w:val="nil"/>
              <w:bottom w:val="nil"/>
              <w:right w:val="nil"/>
            </w:tcBorders>
            <w:shd w:val="clear" w:color="auto" w:fill="auto"/>
            <w:noWrap/>
            <w:vAlign w:val="bottom"/>
            <w:hideMark/>
          </w:tcPr>
          <w:p w14:paraId="619061A6" w14:textId="77777777" w:rsidR="00137A05" w:rsidRPr="00137A05" w:rsidRDefault="00137A05" w:rsidP="00137A05">
            <w:pPr>
              <w:jc w:val="right"/>
              <w:rPr>
                <w:sz w:val="20"/>
                <w:szCs w:val="20"/>
              </w:rPr>
            </w:pPr>
            <w:r w:rsidRPr="00137A05">
              <w:rPr>
                <w:sz w:val="20"/>
                <w:szCs w:val="20"/>
              </w:rPr>
              <w:t>224,03</w:t>
            </w:r>
          </w:p>
        </w:tc>
        <w:tc>
          <w:tcPr>
            <w:tcW w:w="966" w:type="dxa"/>
            <w:tcBorders>
              <w:top w:val="nil"/>
              <w:left w:val="nil"/>
              <w:bottom w:val="nil"/>
              <w:right w:val="nil"/>
            </w:tcBorders>
            <w:shd w:val="clear" w:color="auto" w:fill="auto"/>
            <w:noWrap/>
            <w:vAlign w:val="bottom"/>
            <w:hideMark/>
          </w:tcPr>
          <w:p w14:paraId="7AFF078D" w14:textId="77777777" w:rsidR="00137A05" w:rsidRPr="00137A05" w:rsidRDefault="00137A05" w:rsidP="00137A05">
            <w:pPr>
              <w:jc w:val="right"/>
              <w:rPr>
                <w:sz w:val="20"/>
                <w:szCs w:val="20"/>
              </w:rPr>
            </w:pPr>
            <w:r w:rsidRPr="00137A05">
              <w:rPr>
                <w:sz w:val="20"/>
                <w:szCs w:val="20"/>
              </w:rPr>
              <w:t>27,51</w:t>
            </w:r>
          </w:p>
        </w:tc>
      </w:tr>
      <w:tr w:rsidR="00137A05" w:rsidRPr="00137A05" w14:paraId="4EC992C8" w14:textId="77777777" w:rsidTr="00E202A3">
        <w:trPr>
          <w:trHeight w:val="255"/>
          <w:jc w:val="center"/>
        </w:trPr>
        <w:tc>
          <w:tcPr>
            <w:tcW w:w="5528" w:type="dxa"/>
            <w:tcBorders>
              <w:top w:val="nil"/>
              <w:left w:val="nil"/>
              <w:bottom w:val="nil"/>
              <w:right w:val="nil"/>
            </w:tcBorders>
            <w:shd w:val="clear" w:color="auto" w:fill="auto"/>
            <w:vAlign w:val="center"/>
            <w:hideMark/>
          </w:tcPr>
          <w:p w14:paraId="1852800F" w14:textId="77777777" w:rsidR="00137A05" w:rsidRPr="00137A05" w:rsidRDefault="00137A05" w:rsidP="00137A05">
            <w:pPr>
              <w:rPr>
                <w:sz w:val="20"/>
                <w:szCs w:val="20"/>
              </w:rPr>
            </w:pPr>
            <w:r w:rsidRPr="00137A05">
              <w:rPr>
                <w:sz w:val="20"/>
                <w:szCs w:val="20"/>
              </w:rPr>
              <w:t>Raspoloživa sredstva iz prethodnih godina raspoređena</w:t>
            </w:r>
          </w:p>
        </w:tc>
        <w:tc>
          <w:tcPr>
            <w:tcW w:w="1366" w:type="dxa"/>
            <w:tcBorders>
              <w:top w:val="nil"/>
              <w:left w:val="nil"/>
              <w:bottom w:val="nil"/>
              <w:right w:val="nil"/>
            </w:tcBorders>
            <w:shd w:val="clear" w:color="auto" w:fill="auto"/>
            <w:noWrap/>
            <w:vAlign w:val="center"/>
            <w:hideMark/>
          </w:tcPr>
          <w:p w14:paraId="3007739A" w14:textId="733D6C89" w:rsidR="00137A05" w:rsidRPr="00137A05" w:rsidRDefault="00E07F80" w:rsidP="00137A05">
            <w:pPr>
              <w:jc w:val="right"/>
              <w:rPr>
                <w:sz w:val="20"/>
                <w:szCs w:val="20"/>
              </w:rPr>
            </w:pPr>
            <w:r w:rsidRPr="00137A05">
              <w:rPr>
                <w:sz w:val="20"/>
                <w:szCs w:val="20"/>
              </w:rPr>
              <w:t>2.045.054,77</w:t>
            </w:r>
          </w:p>
        </w:tc>
        <w:tc>
          <w:tcPr>
            <w:tcW w:w="1366" w:type="dxa"/>
            <w:tcBorders>
              <w:top w:val="nil"/>
              <w:left w:val="nil"/>
              <w:bottom w:val="nil"/>
              <w:right w:val="nil"/>
            </w:tcBorders>
            <w:shd w:val="clear" w:color="auto" w:fill="auto"/>
            <w:noWrap/>
            <w:vAlign w:val="center"/>
            <w:hideMark/>
          </w:tcPr>
          <w:p w14:paraId="28EA9E9B" w14:textId="77777777" w:rsidR="00137A05" w:rsidRPr="00137A05" w:rsidRDefault="00137A05" w:rsidP="00137A05">
            <w:pPr>
              <w:jc w:val="right"/>
              <w:rPr>
                <w:sz w:val="20"/>
                <w:szCs w:val="20"/>
              </w:rPr>
            </w:pPr>
            <w:r w:rsidRPr="00137A05">
              <w:rPr>
                <w:sz w:val="20"/>
                <w:szCs w:val="20"/>
              </w:rPr>
              <w:t>20.000,00</w:t>
            </w:r>
          </w:p>
        </w:tc>
        <w:tc>
          <w:tcPr>
            <w:tcW w:w="1366" w:type="dxa"/>
            <w:tcBorders>
              <w:top w:val="nil"/>
              <w:left w:val="nil"/>
              <w:bottom w:val="nil"/>
              <w:right w:val="nil"/>
            </w:tcBorders>
            <w:shd w:val="clear" w:color="auto" w:fill="auto"/>
            <w:noWrap/>
            <w:vAlign w:val="center"/>
            <w:hideMark/>
          </w:tcPr>
          <w:p w14:paraId="4BD37AF9" w14:textId="77777777" w:rsidR="00137A05" w:rsidRPr="00137A05" w:rsidRDefault="00137A05" w:rsidP="00137A05">
            <w:pPr>
              <w:jc w:val="right"/>
              <w:rPr>
                <w:sz w:val="20"/>
                <w:szCs w:val="20"/>
              </w:rPr>
            </w:pPr>
            <w:r w:rsidRPr="00137A05">
              <w:rPr>
                <w:sz w:val="20"/>
                <w:szCs w:val="20"/>
              </w:rPr>
              <w:t>20.000,00</w:t>
            </w:r>
          </w:p>
        </w:tc>
        <w:tc>
          <w:tcPr>
            <w:tcW w:w="1366" w:type="dxa"/>
            <w:tcBorders>
              <w:top w:val="nil"/>
              <w:left w:val="nil"/>
              <w:bottom w:val="nil"/>
              <w:right w:val="nil"/>
            </w:tcBorders>
            <w:shd w:val="clear" w:color="auto" w:fill="auto"/>
            <w:noWrap/>
            <w:vAlign w:val="center"/>
            <w:hideMark/>
          </w:tcPr>
          <w:p w14:paraId="0B21740F" w14:textId="7497A219" w:rsidR="00137A05" w:rsidRPr="00137A05" w:rsidRDefault="00E07F80" w:rsidP="00137A05">
            <w:pPr>
              <w:jc w:val="right"/>
              <w:rPr>
                <w:sz w:val="20"/>
                <w:szCs w:val="20"/>
              </w:rPr>
            </w:pPr>
            <w:r>
              <w:rPr>
                <w:sz w:val="20"/>
                <w:szCs w:val="20"/>
              </w:rPr>
              <w:t>4.802.630,84</w:t>
            </w:r>
          </w:p>
        </w:tc>
        <w:tc>
          <w:tcPr>
            <w:tcW w:w="832" w:type="dxa"/>
            <w:tcBorders>
              <w:top w:val="nil"/>
              <w:left w:val="nil"/>
              <w:bottom w:val="nil"/>
              <w:right w:val="nil"/>
            </w:tcBorders>
            <w:shd w:val="clear" w:color="auto" w:fill="auto"/>
            <w:noWrap/>
            <w:vAlign w:val="bottom"/>
            <w:hideMark/>
          </w:tcPr>
          <w:p w14:paraId="1D6E0F82" w14:textId="0250CCD6" w:rsidR="00137A05" w:rsidRPr="00137A05" w:rsidRDefault="00E07F80" w:rsidP="00137A05">
            <w:pPr>
              <w:jc w:val="right"/>
              <w:rPr>
                <w:sz w:val="20"/>
                <w:szCs w:val="20"/>
              </w:rPr>
            </w:pPr>
            <w:r>
              <w:rPr>
                <w:sz w:val="20"/>
                <w:szCs w:val="20"/>
              </w:rPr>
              <w:t>234,84</w:t>
            </w:r>
          </w:p>
        </w:tc>
        <w:tc>
          <w:tcPr>
            <w:tcW w:w="966" w:type="dxa"/>
            <w:tcBorders>
              <w:top w:val="nil"/>
              <w:left w:val="nil"/>
              <w:bottom w:val="nil"/>
              <w:right w:val="nil"/>
            </w:tcBorders>
            <w:shd w:val="clear" w:color="auto" w:fill="auto"/>
            <w:noWrap/>
            <w:vAlign w:val="bottom"/>
            <w:hideMark/>
          </w:tcPr>
          <w:p w14:paraId="2255C093" w14:textId="035835FA" w:rsidR="00137A05" w:rsidRPr="00137A05" w:rsidRDefault="00E07F80" w:rsidP="00137A05">
            <w:pPr>
              <w:jc w:val="right"/>
              <w:rPr>
                <w:sz w:val="20"/>
                <w:szCs w:val="20"/>
              </w:rPr>
            </w:pPr>
            <w:r>
              <w:rPr>
                <w:sz w:val="20"/>
                <w:szCs w:val="20"/>
              </w:rPr>
              <w:t>24013,15</w:t>
            </w:r>
          </w:p>
        </w:tc>
      </w:tr>
      <w:tr w:rsidR="00137A05" w:rsidRPr="00137A05" w14:paraId="540B14CE" w14:textId="77777777" w:rsidTr="00E202A3">
        <w:trPr>
          <w:trHeight w:val="315"/>
          <w:jc w:val="center"/>
        </w:trPr>
        <w:tc>
          <w:tcPr>
            <w:tcW w:w="5528" w:type="dxa"/>
            <w:tcBorders>
              <w:top w:val="nil"/>
              <w:left w:val="nil"/>
              <w:bottom w:val="nil"/>
              <w:right w:val="nil"/>
            </w:tcBorders>
            <w:shd w:val="clear" w:color="auto" w:fill="auto"/>
            <w:vAlign w:val="center"/>
            <w:hideMark/>
          </w:tcPr>
          <w:p w14:paraId="2610D228" w14:textId="77777777" w:rsidR="00137A05" w:rsidRPr="00137A05" w:rsidRDefault="00137A05" w:rsidP="00137A05">
            <w:pPr>
              <w:rPr>
                <w:b/>
                <w:bCs/>
                <w:sz w:val="20"/>
                <w:szCs w:val="20"/>
              </w:rPr>
            </w:pPr>
            <w:r w:rsidRPr="00137A05">
              <w:rPr>
                <w:b/>
                <w:bCs/>
                <w:sz w:val="20"/>
                <w:szCs w:val="20"/>
              </w:rPr>
              <w:t>Ukupno raspoloživa sredstva</w:t>
            </w:r>
          </w:p>
        </w:tc>
        <w:tc>
          <w:tcPr>
            <w:tcW w:w="1366" w:type="dxa"/>
            <w:tcBorders>
              <w:top w:val="nil"/>
              <w:left w:val="nil"/>
              <w:bottom w:val="nil"/>
              <w:right w:val="nil"/>
            </w:tcBorders>
            <w:shd w:val="clear" w:color="auto" w:fill="auto"/>
            <w:noWrap/>
            <w:vAlign w:val="center"/>
            <w:hideMark/>
          </w:tcPr>
          <w:p w14:paraId="6E5B17A7" w14:textId="1603A8D8" w:rsidR="00137A05" w:rsidRPr="00137A05" w:rsidRDefault="00E07F80" w:rsidP="00137A05">
            <w:pPr>
              <w:jc w:val="right"/>
              <w:rPr>
                <w:b/>
                <w:bCs/>
                <w:sz w:val="20"/>
                <w:szCs w:val="20"/>
              </w:rPr>
            </w:pPr>
            <w:r>
              <w:rPr>
                <w:b/>
                <w:bCs/>
                <w:sz w:val="20"/>
                <w:szCs w:val="20"/>
              </w:rPr>
              <w:t>7</w:t>
            </w:r>
            <w:r w:rsidR="00137A05" w:rsidRPr="00137A05">
              <w:rPr>
                <w:b/>
                <w:bCs/>
                <w:sz w:val="20"/>
                <w:szCs w:val="20"/>
              </w:rPr>
              <w:t>.7</w:t>
            </w:r>
            <w:r>
              <w:rPr>
                <w:b/>
                <w:bCs/>
                <w:sz w:val="20"/>
                <w:szCs w:val="20"/>
              </w:rPr>
              <w:t>54.619,84</w:t>
            </w:r>
          </w:p>
        </w:tc>
        <w:tc>
          <w:tcPr>
            <w:tcW w:w="1366" w:type="dxa"/>
            <w:tcBorders>
              <w:top w:val="nil"/>
              <w:left w:val="nil"/>
              <w:bottom w:val="nil"/>
              <w:right w:val="nil"/>
            </w:tcBorders>
            <w:shd w:val="clear" w:color="auto" w:fill="auto"/>
            <w:noWrap/>
            <w:vAlign w:val="center"/>
            <w:hideMark/>
          </w:tcPr>
          <w:p w14:paraId="37A75AAE" w14:textId="77777777" w:rsidR="00137A05" w:rsidRPr="00137A05" w:rsidRDefault="00137A05" w:rsidP="00137A05">
            <w:pPr>
              <w:jc w:val="right"/>
              <w:rPr>
                <w:b/>
                <w:bCs/>
                <w:sz w:val="20"/>
                <w:szCs w:val="20"/>
              </w:rPr>
            </w:pPr>
            <w:r w:rsidRPr="00137A05">
              <w:rPr>
                <w:b/>
                <w:bCs/>
                <w:sz w:val="20"/>
                <w:szCs w:val="20"/>
              </w:rPr>
              <w:t>46.515.000,00</w:t>
            </w:r>
          </w:p>
        </w:tc>
        <w:tc>
          <w:tcPr>
            <w:tcW w:w="1366" w:type="dxa"/>
            <w:tcBorders>
              <w:top w:val="nil"/>
              <w:left w:val="nil"/>
              <w:bottom w:val="nil"/>
              <w:right w:val="nil"/>
            </w:tcBorders>
            <w:shd w:val="clear" w:color="auto" w:fill="auto"/>
            <w:noWrap/>
            <w:vAlign w:val="center"/>
            <w:hideMark/>
          </w:tcPr>
          <w:p w14:paraId="2A4E862D" w14:textId="77777777" w:rsidR="00137A05" w:rsidRPr="00137A05" w:rsidRDefault="00137A05" w:rsidP="00137A05">
            <w:pPr>
              <w:jc w:val="right"/>
              <w:rPr>
                <w:b/>
                <w:bCs/>
                <w:sz w:val="20"/>
                <w:szCs w:val="20"/>
              </w:rPr>
            </w:pPr>
            <w:r w:rsidRPr="00137A05">
              <w:rPr>
                <w:b/>
                <w:bCs/>
                <w:sz w:val="20"/>
                <w:szCs w:val="20"/>
              </w:rPr>
              <w:t>46.515.000,00</w:t>
            </w:r>
          </w:p>
        </w:tc>
        <w:tc>
          <w:tcPr>
            <w:tcW w:w="1366" w:type="dxa"/>
            <w:tcBorders>
              <w:top w:val="nil"/>
              <w:left w:val="nil"/>
              <w:bottom w:val="nil"/>
              <w:right w:val="nil"/>
            </w:tcBorders>
            <w:shd w:val="clear" w:color="auto" w:fill="auto"/>
            <w:noWrap/>
            <w:vAlign w:val="center"/>
            <w:hideMark/>
          </w:tcPr>
          <w:p w14:paraId="217E3255" w14:textId="5A000F97" w:rsidR="00137A05" w:rsidRPr="00137A05" w:rsidRDefault="00137A05" w:rsidP="00137A05">
            <w:pPr>
              <w:jc w:val="right"/>
              <w:rPr>
                <w:b/>
                <w:bCs/>
                <w:sz w:val="20"/>
                <w:szCs w:val="20"/>
              </w:rPr>
            </w:pPr>
            <w:r w:rsidRPr="00137A05">
              <w:rPr>
                <w:b/>
                <w:bCs/>
                <w:sz w:val="20"/>
                <w:szCs w:val="20"/>
              </w:rPr>
              <w:t>1</w:t>
            </w:r>
            <w:r w:rsidR="00E07F80">
              <w:rPr>
                <w:b/>
                <w:bCs/>
                <w:sz w:val="20"/>
                <w:szCs w:val="20"/>
              </w:rPr>
              <w:t>7</w:t>
            </w:r>
            <w:r w:rsidRPr="00137A05">
              <w:rPr>
                <w:b/>
                <w:bCs/>
                <w:sz w:val="20"/>
                <w:szCs w:val="20"/>
              </w:rPr>
              <w:t>.</w:t>
            </w:r>
            <w:r w:rsidR="00E07F80">
              <w:rPr>
                <w:b/>
                <w:bCs/>
                <w:sz w:val="20"/>
                <w:szCs w:val="20"/>
              </w:rPr>
              <w:t>593</w:t>
            </w:r>
            <w:r w:rsidRPr="00137A05">
              <w:rPr>
                <w:b/>
                <w:bCs/>
                <w:sz w:val="20"/>
                <w:szCs w:val="20"/>
              </w:rPr>
              <w:t>.</w:t>
            </w:r>
            <w:r w:rsidR="00E07F80">
              <w:rPr>
                <w:b/>
                <w:bCs/>
                <w:sz w:val="20"/>
                <w:szCs w:val="20"/>
              </w:rPr>
              <w:t>550</w:t>
            </w:r>
            <w:r w:rsidRPr="00137A05">
              <w:rPr>
                <w:b/>
                <w:bCs/>
                <w:sz w:val="20"/>
                <w:szCs w:val="20"/>
              </w:rPr>
              <w:t>,</w:t>
            </w:r>
            <w:r w:rsidR="00E07F80">
              <w:rPr>
                <w:b/>
                <w:bCs/>
                <w:sz w:val="20"/>
                <w:szCs w:val="20"/>
              </w:rPr>
              <w:t>12</w:t>
            </w:r>
          </w:p>
        </w:tc>
        <w:tc>
          <w:tcPr>
            <w:tcW w:w="832" w:type="dxa"/>
            <w:tcBorders>
              <w:top w:val="nil"/>
              <w:left w:val="nil"/>
              <w:bottom w:val="nil"/>
              <w:right w:val="nil"/>
            </w:tcBorders>
            <w:shd w:val="clear" w:color="auto" w:fill="auto"/>
            <w:noWrap/>
            <w:vAlign w:val="bottom"/>
            <w:hideMark/>
          </w:tcPr>
          <w:p w14:paraId="015DB363" w14:textId="71B1C57C" w:rsidR="00137A05" w:rsidRPr="00137A05" w:rsidRDefault="00137A05" w:rsidP="00137A05">
            <w:pPr>
              <w:jc w:val="right"/>
              <w:rPr>
                <w:b/>
                <w:bCs/>
                <w:sz w:val="20"/>
                <w:szCs w:val="20"/>
              </w:rPr>
            </w:pPr>
            <w:r w:rsidRPr="00137A05">
              <w:rPr>
                <w:b/>
                <w:bCs/>
                <w:sz w:val="20"/>
                <w:szCs w:val="20"/>
              </w:rPr>
              <w:t>22</w:t>
            </w:r>
            <w:r w:rsidR="00E07F80">
              <w:rPr>
                <w:b/>
                <w:bCs/>
                <w:sz w:val="20"/>
                <w:szCs w:val="20"/>
              </w:rPr>
              <w:t>6</w:t>
            </w:r>
            <w:r w:rsidRPr="00137A05">
              <w:rPr>
                <w:b/>
                <w:bCs/>
                <w:sz w:val="20"/>
                <w:szCs w:val="20"/>
              </w:rPr>
              <w:t>,</w:t>
            </w:r>
            <w:r w:rsidR="00E07F80">
              <w:rPr>
                <w:b/>
                <w:bCs/>
                <w:sz w:val="20"/>
                <w:szCs w:val="20"/>
              </w:rPr>
              <w:t>88</w:t>
            </w:r>
          </w:p>
        </w:tc>
        <w:tc>
          <w:tcPr>
            <w:tcW w:w="966" w:type="dxa"/>
            <w:tcBorders>
              <w:top w:val="nil"/>
              <w:left w:val="nil"/>
              <w:bottom w:val="nil"/>
              <w:right w:val="nil"/>
            </w:tcBorders>
            <w:shd w:val="clear" w:color="auto" w:fill="auto"/>
            <w:noWrap/>
            <w:vAlign w:val="bottom"/>
            <w:hideMark/>
          </w:tcPr>
          <w:p w14:paraId="02B77B8A" w14:textId="1217DBE2" w:rsidR="00137A05" w:rsidRPr="00137A05" w:rsidRDefault="00E07F80" w:rsidP="00137A05">
            <w:pPr>
              <w:jc w:val="right"/>
              <w:rPr>
                <w:b/>
                <w:bCs/>
                <w:sz w:val="20"/>
                <w:szCs w:val="20"/>
              </w:rPr>
            </w:pPr>
            <w:r>
              <w:rPr>
                <w:b/>
                <w:bCs/>
                <w:sz w:val="20"/>
                <w:szCs w:val="20"/>
              </w:rPr>
              <w:t>37</w:t>
            </w:r>
            <w:r w:rsidR="00137A05" w:rsidRPr="00137A05">
              <w:rPr>
                <w:b/>
                <w:bCs/>
                <w:sz w:val="20"/>
                <w:szCs w:val="20"/>
              </w:rPr>
              <w:t>,</w:t>
            </w:r>
            <w:r>
              <w:rPr>
                <w:b/>
                <w:bCs/>
                <w:sz w:val="20"/>
                <w:szCs w:val="20"/>
              </w:rPr>
              <w:t>82</w:t>
            </w:r>
          </w:p>
        </w:tc>
      </w:tr>
      <w:tr w:rsidR="00137A05" w:rsidRPr="00137A05" w14:paraId="03203B92" w14:textId="77777777" w:rsidTr="00E202A3">
        <w:trPr>
          <w:trHeight w:val="315"/>
          <w:jc w:val="center"/>
        </w:trPr>
        <w:tc>
          <w:tcPr>
            <w:tcW w:w="5528" w:type="dxa"/>
            <w:tcBorders>
              <w:top w:val="nil"/>
              <w:left w:val="nil"/>
              <w:bottom w:val="nil"/>
              <w:right w:val="nil"/>
            </w:tcBorders>
            <w:shd w:val="clear" w:color="auto" w:fill="auto"/>
            <w:vAlign w:val="center"/>
            <w:hideMark/>
          </w:tcPr>
          <w:p w14:paraId="482A069A" w14:textId="77777777" w:rsidR="00137A05" w:rsidRPr="00137A05" w:rsidRDefault="00137A05" w:rsidP="00137A05">
            <w:pPr>
              <w:rPr>
                <w:sz w:val="20"/>
                <w:szCs w:val="20"/>
              </w:rPr>
            </w:pPr>
            <w:r w:rsidRPr="00137A05">
              <w:rPr>
                <w:sz w:val="20"/>
                <w:szCs w:val="20"/>
              </w:rPr>
              <w:t>Ukupno rashodi</w:t>
            </w:r>
          </w:p>
        </w:tc>
        <w:tc>
          <w:tcPr>
            <w:tcW w:w="1366" w:type="dxa"/>
            <w:tcBorders>
              <w:top w:val="nil"/>
              <w:left w:val="nil"/>
              <w:bottom w:val="nil"/>
              <w:right w:val="nil"/>
            </w:tcBorders>
            <w:shd w:val="clear" w:color="auto" w:fill="auto"/>
            <w:noWrap/>
            <w:vAlign w:val="center"/>
            <w:hideMark/>
          </w:tcPr>
          <w:p w14:paraId="0F4C126C" w14:textId="77777777" w:rsidR="00137A05" w:rsidRPr="00137A05" w:rsidRDefault="00137A05" w:rsidP="00137A05">
            <w:pPr>
              <w:jc w:val="right"/>
              <w:rPr>
                <w:sz w:val="20"/>
                <w:szCs w:val="20"/>
              </w:rPr>
            </w:pPr>
            <w:r w:rsidRPr="00137A05">
              <w:rPr>
                <w:sz w:val="20"/>
                <w:szCs w:val="20"/>
              </w:rPr>
              <w:t>12.955.934,83</w:t>
            </w:r>
          </w:p>
        </w:tc>
        <w:tc>
          <w:tcPr>
            <w:tcW w:w="1366" w:type="dxa"/>
            <w:tcBorders>
              <w:top w:val="nil"/>
              <w:left w:val="nil"/>
              <w:bottom w:val="nil"/>
              <w:right w:val="nil"/>
            </w:tcBorders>
            <w:shd w:val="clear" w:color="auto" w:fill="auto"/>
            <w:noWrap/>
            <w:vAlign w:val="center"/>
            <w:hideMark/>
          </w:tcPr>
          <w:p w14:paraId="746B6FDB" w14:textId="77777777" w:rsidR="00137A05" w:rsidRPr="00137A05" w:rsidRDefault="00137A05" w:rsidP="00137A05">
            <w:pPr>
              <w:jc w:val="right"/>
              <w:rPr>
                <w:sz w:val="20"/>
                <w:szCs w:val="20"/>
              </w:rPr>
            </w:pPr>
            <w:r w:rsidRPr="00137A05">
              <w:rPr>
                <w:sz w:val="20"/>
                <w:szCs w:val="20"/>
              </w:rPr>
              <w:t>44.464.000,00</w:t>
            </w:r>
          </w:p>
        </w:tc>
        <w:tc>
          <w:tcPr>
            <w:tcW w:w="1366" w:type="dxa"/>
            <w:tcBorders>
              <w:top w:val="nil"/>
              <w:left w:val="nil"/>
              <w:bottom w:val="nil"/>
              <w:right w:val="nil"/>
            </w:tcBorders>
            <w:shd w:val="clear" w:color="auto" w:fill="auto"/>
            <w:noWrap/>
            <w:vAlign w:val="center"/>
            <w:hideMark/>
          </w:tcPr>
          <w:p w14:paraId="58AF0E5B" w14:textId="77777777" w:rsidR="00137A05" w:rsidRPr="00137A05" w:rsidRDefault="00137A05" w:rsidP="00137A05">
            <w:pPr>
              <w:jc w:val="right"/>
              <w:rPr>
                <w:sz w:val="20"/>
                <w:szCs w:val="20"/>
              </w:rPr>
            </w:pPr>
            <w:r w:rsidRPr="00137A05">
              <w:rPr>
                <w:sz w:val="20"/>
                <w:szCs w:val="20"/>
              </w:rPr>
              <w:t>44.464.000,00</w:t>
            </w:r>
          </w:p>
        </w:tc>
        <w:tc>
          <w:tcPr>
            <w:tcW w:w="1366" w:type="dxa"/>
            <w:tcBorders>
              <w:top w:val="nil"/>
              <w:left w:val="nil"/>
              <w:bottom w:val="nil"/>
              <w:right w:val="nil"/>
            </w:tcBorders>
            <w:shd w:val="clear" w:color="auto" w:fill="auto"/>
            <w:noWrap/>
            <w:vAlign w:val="center"/>
            <w:hideMark/>
          </w:tcPr>
          <w:p w14:paraId="4EC6A52E" w14:textId="77777777" w:rsidR="00137A05" w:rsidRPr="00137A05" w:rsidRDefault="00137A05" w:rsidP="00137A05">
            <w:pPr>
              <w:jc w:val="right"/>
              <w:rPr>
                <w:sz w:val="20"/>
                <w:szCs w:val="20"/>
              </w:rPr>
            </w:pPr>
            <w:r w:rsidRPr="00137A05">
              <w:rPr>
                <w:sz w:val="20"/>
                <w:szCs w:val="20"/>
              </w:rPr>
              <w:t>13.392.913,25</w:t>
            </w:r>
          </w:p>
        </w:tc>
        <w:tc>
          <w:tcPr>
            <w:tcW w:w="832" w:type="dxa"/>
            <w:tcBorders>
              <w:top w:val="nil"/>
              <w:left w:val="nil"/>
              <w:bottom w:val="nil"/>
              <w:right w:val="nil"/>
            </w:tcBorders>
            <w:shd w:val="clear" w:color="auto" w:fill="auto"/>
            <w:noWrap/>
            <w:vAlign w:val="bottom"/>
            <w:hideMark/>
          </w:tcPr>
          <w:p w14:paraId="35BBB3AC" w14:textId="77777777" w:rsidR="00137A05" w:rsidRPr="00137A05" w:rsidRDefault="00137A05" w:rsidP="00137A05">
            <w:pPr>
              <w:jc w:val="right"/>
              <w:rPr>
                <w:sz w:val="20"/>
                <w:szCs w:val="20"/>
              </w:rPr>
            </w:pPr>
            <w:r w:rsidRPr="00137A05">
              <w:rPr>
                <w:sz w:val="20"/>
                <w:szCs w:val="20"/>
              </w:rPr>
              <w:t>103,37</w:t>
            </w:r>
          </w:p>
        </w:tc>
        <w:tc>
          <w:tcPr>
            <w:tcW w:w="966" w:type="dxa"/>
            <w:tcBorders>
              <w:top w:val="nil"/>
              <w:left w:val="nil"/>
              <w:bottom w:val="nil"/>
              <w:right w:val="nil"/>
            </w:tcBorders>
            <w:shd w:val="clear" w:color="auto" w:fill="auto"/>
            <w:noWrap/>
            <w:vAlign w:val="bottom"/>
            <w:hideMark/>
          </w:tcPr>
          <w:p w14:paraId="7CE89EC7" w14:textId="77777777" w:rsidR="00137A05" w:rsidRPr="00137A05" w:rsidRDefault="00137A05" w:rsidP="00137A05">
            <w:pPr>
              <w:jc w:val="right"/>
              <w:rPr>
                <w:sz w:val="20"/>
                <w:szCs w:val="20"/>
              </w:rPr>
            </w:pPr>
            <w:r w:rsidRPr="00137A05">
              <w:rPr>
                <w:sz w:val="20"/>
                <w:szCs w:val="20"/>
              </w:rPr>
              <w:t>30,12</w:t>
            </w:r>
          </w:p>
        </w:tc>
      </w:tr>
      <w:tr w:rsidR="00137A05" w:rsidRPr="00137A05" w14:paraId="64A738F0" w14:textId="77777777" w:rsidTr="00E202A3">
        <w:trPr>
          <w:trHeight w:val="315"/>
          <w:jc w:val="center"/>
        </w:trPr>
        <w:tc>
          <w:tcPr>
            <w:tcW w:w="5528" w:type="dxa"/>
            <w:tcBorders>
              <w:top w:val="nil"/>
              <w:left w:val="nil"/>
              <w:bottom w:val="nil"/>
              <w:right w:val="nil"/>
            </w:tcBorders>
            <w:shd w:val="clear" w:color="auto" w:fill="auto"/>
            <w:vAlign w:val="bottom"/>
            <w:hideMark/>
          </w:tcPr>
          <w:p w14:paraId="069A0C83" w14:textId="77777777" w:rsidR="00137A05" w:rsidRPr="00137A05" w:rsidRDefault="00137A05" w:rsidP="00137A05">
            <w:pPr>
              <w:rPr>
                <w:sz w:val="20"/>
                <w:szCs w:val="20"/>
              </w:rPr>
            </w:pPr>
            <w:r w:rsidRPr="00137A05">
              <w:rPr>
                <w:sz w:val="20"/>
                <w:szCs w:val="20"/>
              </w:rPr>
              <w:lastRenderedPageBreak/>
              <w:t>Izdaci za financijsku imovinu i otplate zajmova</w:t>
            </w:r>
          </w:p>
        </w:tc>
        <w:tc>
          <w:tcPr>
            <w:tcW w:w="1366" w:type="dxa"/>
            <w:tcBorders>
              <w:top w:val="nil"/>
              <w:left w:val="nil"/>
              <w:bottom w:val="nil"/>
              <w:right w:val="nil"/>
            </w:tcBorders>
            <w:shd w:val="clear" w:color="auto" w:fill="auto"/>
            <w:noWrap/>
            <w:vAlign w:val="center"/>
            <w:hideMark/>
          </w:tcPr>
          <w:p w14:paraId="5EDEA11B" w14:textId="77777777" w:rsidR="00137A05" w:rsidRPr="00137A05" w:rsidRDefault="00137A05" w:rsidP="00137A05">
            <w:pPr>
              <w:jc w:val="right"/>
              <w:rPr>
                <w:sz w:val="20"/>
                <w:szCs w:val="20"/>
              </w:rPr>
            </w:pPr>
            <w:r w:rsidRPr="00137A05">
              <w:rPr>
                <w:sz w:val="20"/>
                <w:szCs w:val="20"/>
              </w:rPr>
              <w:t>34.991,18</w:t>
            </w:r>
          </w:p>
        </w:tc>
        <w:tc>
          <w:tcPr>
            <w:tcW w:w="1366" w:type="dxa"/>
            <w:tcBorders>
              <w:top w:val="nil"/>
              <w:left w:val="nil"/>
              <w:bottom w:val="nil"/>
              <w:right w:val="nil"/>
            </w:tcBorders>
            <w:shd w:val="clear" w:color="auto" w:fill="auto"/>
            <w:noWrap/>
            <w:vAlign w:val="center"/>
            <w:hideMark/>
          </w:tcPr>
          <w:p w14:paraId="1DD77D64" w14:textId="77777777" w:rsidR="00137A05" w:rsidRPr="00137A05" w:rsidRDefault="00137A05" w:rsidP="00137A05">
            <w:pPr>
              <w:jc w:val="right"/>
              <w:rPr>
                <w:sz w:val="20"/>
                <w:szCs w:val="20"/>
              </w:rPr>
            </w:pPr>
            <w:r w:rsidRPr="00137A05">
              <w:rPr>
                <w:sz w:val="20"/>
                <w:szCs w:val="20"/>
              </w:rPr>
              <w:t>2.051.000,00</w:t>
            </w:r>
          </w:p>
        </w:tc>
        <w:tc>
          <w:tcPr>
            <w:tcW w:w="1366" w:type="dxa"/>
            <w:tcBorders>
              <w:top w:val="nil"/>
              <w:left w:val="nil"/>
              <w:bottom w:val="nil"/>
              <w:right w:val="nil"/>
            </w:tcBorders>
            <w:shd w:val="clear" w:color="auto" w:fill="auto"/>
            <w:noWrap/>
            <w:vAlign w:val="center"/>
            <w:hideMark/>
          </w:tcPr>
          <w:p w14:paraId="6EF221CB" w14:textId="77777777" w:rsidR="00137A05" w:rsidRPr="00137A05" w:rsidRDefault="00137A05" w:rsidP="00137A05">
            <w:pPr>
              <w:jc w:val="right"/>
              <w:rPr>
                <w:sz w:val="20"/>
                <w:szCs w:val="20"/>
              </w:rPr>
            </w:pPr>
            <w:r w:rsidRPr="00137A05">
              <w:rPr>
                <w:sz w:val="20"/>
                <w:szCs w:val="20"/>
              </w:rPr>
              <w:t>2.051.000,00</w:t>
            </w:r>
          </w:p>
        </w:tc>
        <w:tc>
          <w:tcPr>
            <w:tcW w:w="1366" w:type="dxa"/>
            <w:tcBorders>
              <w:top w:val="nil"/>
              <w:left w:val="nil"/>
              <w:bottom w:val="nil"/>
              <w:right w:val="nil"/>
            </w:tcBorders>
            <w:shd w:val="clear" w:color="auto" w:fill="auto"/>
            <w:noWrap/>
            <w:vAlign w:val="center"/>
            <w:hideMark/>
          </w:tcPr>
          <w:p w14:paraId="5A0758FD" w14:textId="77777777" w:rsidR="00137A05" w:rsidRPr="00137A05" w:rsidRDefault="00137A05" w:rsidP="00137A05">
            <w:pPr>
              <w:jc w:val="right"/>
              <w:rPr>
                <w:sz w:val="20"/>
                <w:szCs w:val="20"/>
              </w:rPr>
            </w:pPr>
            <w:r w:rsidRPr="00137A05">
              <w:rPr>
                <w:sz w:val="20"/>
                <w:szCs w:val="20"/>
              </w:rPr>
              <w:t>46.704,21</w:t>
            </w:r>
          </w:p>
        </w:tc>
        <w:tc>
          <w:tcPr>
            <w:tcW w:w="832" w:type="dxa"/>
            <w:tcBorders>
              <w:top w:val="nil"/>
              <w:left w:val="nil"/>
              <w:bottom w:val="nil"/>
              <w:right w:val="nil"/>
            </w:tcBorders>
            <w:shd w:val="clear" w:color="auto" w:fill="auto"/>
            <w:noWrap/>
            <w:vAlign w:val="bottom"/>
            <w:hideMark/>
          </w:tcPr>
          <w:p w14:paraId="66EDBFA5" w14:textId="77777777" w:rsidR="00137A05" w:rsidRPr="00137A05" w:rsidRDefault="00137A05" w:rsidP="00137A05">
            <w:pPr>
              <w:jc w:val="right"/>
              <w:rPr>
                <w:sz w:val="20"/>
                <w:szCs w:val="20"/>
              </w:rPr>
            </w:pPr>
            <w:r w:rsidRPr="00137A05">
              <w:rPr>
                <w:sz w:val="20"/>
                <w:szCs w:val="20"/>
              </w:rPr>
              <w:t>133,47</w:t>
            </w:r>
          </w:p>
        </w:tc>
        <w:tc>
          <w:tcPr>
            <w:tcW w:w="966" w:type="dxa"/>
            <w:tcBorders>
              <w:top w:val="nil"/>
              <w:left w:val="nil"/>
              <w:bottom w:val="nil"/>
              <w:right w:val="nil"/>
            </w:tcBorders>
            <w:shd w:val="clear" w:color="auto" w:fill="auto"/>
            <w:noWrap/>
            <w:vAlign w:val="bottom"/>
            <w:hideMark/>
          </w:tcPr>
          <w:p w14:paraId="49DDFFB2" w14:textId="77777777" w:rsidR="00137A05" w:rsidRPr="00137A05" w:rsidRDefault="00137A05" w:rsidP="00137A05">
            <w:pPr>
              <w:jc w:val="right"/>
              <w:rPr>
                <w:sz w:val="20"/>
                <w:szCs w:val="20"/>
              </w:rPr>
            </w:pPr>
            <w:r w:rsidRPr="00137A05">
              <w:rPr>
                <w:sz w:val="20"/>
                <w:szCs w:val="20"/>
              </w:rPr>
              <w:t>2,28</w:t>
            </w:r>
          </w:p>
        </w:tc>
      </w:tr>
      <w:tr w:rsidR="00137A05" w:rsidRPr="00137A05" w14:paraId="19616ED6" w14:textId="77777777" w:rsidTr="00E202A3">
        <w:trPr>
          <w:trHeight w:val="255"/>
          <w:jc w:val="center"/>
        </w:trPr>
        <w:tc>
          <w:tcPr>
            <w:tcW w:w="5528" w:type="dxa"/>
            <w:tcBorders>
              <w:top w:val="nil"/>
              <w:left w:val="nil"/>
              <w:bottom w:val="nil"/>
              <w:right w:val="nil"/>
            </w:tcBorders>
            <w:shd w:val="clear" w:color="auto" w:fill="auto"/>
            <w:vAlign w:val="center"/>
            <w:hideMark/>
          </w:tcPr>
          <w:p w14:paraId="7E4030E4" w14:textId="77777777" w:rsidR="00137A05" w:rsidRPr="00137A05" w:rsidRDefault="00137A05" w:rsidP="00137A05">
            <w:pPr>
              <w:rPr>
                <w:b/>
                <w:bCs/>
                <w:sz w:val="20"/>
                <w:szCs w:val="20"/>
              </w:rPr>
            </w:pPr>
            <w:r w:rsidRPr="00137A05">
              <w:rPr>
                <w:b/>
                <w:bCs/>
                <w:sz w:val="20"/>
                <w:szCs w:val="20"/>
              </w:rPr>
              <w:t>Ukupno raspoređena sredstva</w:t>
            </w:r>
          </w:p>
        </w:tc>
        <w:tc>
          <w:tcPr>
            <w:tcW w:w="1366" w:type="dxa"/>
            <w:tcBorders>
              <w:top w:val="nil"/>
              <w:left w:val="nil"/>
              <w:bottom w:val="nil"/>
              <w:right w:val="nil"/>
            </w:tcBorders>
            <w:shd w:val="clear" w:color="auto" w:fill="auto"/>
            <w:noWrap/>
            <w:vAlign w:val="center"/>
            <w:hideMark/>
          </w:tcPr>
          <w:p w14:paraId="7FA095A2" w14:textId="77777777" w:rsidR="00137A05" w:rsidRPr="00137A05" w:rsidRDefault="00137A05" w:rsidP="00137A05">
            <w:pPr>
              <w:jc w:val="right"/>
              <w:rPr>
                <w:b/>
                <w:bCs/>
                <w:sz w:val="20"/>
                <w:szCs w:val="20"/>
              </w:rPr>
            </w:pPr>
            <w:r w:rsidRPr="00137A05">
              <w:rPr>
                <w:b/>
                <w:bCs/>
                <w:sz w:val="20"/>
                <w:szCs w:val="20"/>
              </w:rPr>
              <w:t>12.990.926,01</w:t>
            </w:r>
          </w:p>
        </w:tc>
        <w:tc>
          <w:tcPr>
            <w:tcW w:w="1366" w:type="dxa"/>
            <w:tcBorders>
              <w:top w:val="nil"/>
              <w:left w:val="nil"/>
              <w:bottom w:val="nil"/>
              <w:right w:val="nil"/>
            </w:tcBorders>
            <w:shd w:val="clear" w:color="auto" w:fill="auto"/>
            <w:noWrap/>
            <w:vAlign w:val="center"/>
            <w:hideMark/>
          </w:tcPr>
          <w:p w14:paraId="4E995CF7" w14:textId="77777777" w:rsidR="00137A05" w:rsidRPr="00137A05" w:rsidRDefault="00137A05" w:rsidP="00137A05">
            <w:pPr>
              <w:jc w:val="right"/>
              <w:rPr>
                <w:b/>
                <w:bCs/>
                <w:sz w:val="20"/>
                <w:szCs w:val="20"/>
              </w:rPr>
            </w:pPr>
            <w:r w:rsidRPr="00137A05">
              <w:rPr>
                <w:b/>
                <w:bCs/>
                <w:sz w:val="20"/>
                <w:szCs w:val="20"/>
              </w:rPr>
              <w:t>46.515.000,00</w:t>
            </w:r>
          </w:p>
        </w:tc>
        <w:tc>
          <w:tcPr>
            <w:tcW w:w="1366" w:type="dxa"/>
            <w:tcBorders>
              <w:top w:val="nil"/>
              <w:left w:val="nil"/>
              <w:bottom w:val="nil"/>
              <w:right w:val="nil"/>
            </w:tcBorders>
            <w:shd w:val="clear" w:color="auto" w:fill="auto"/>
            <w:noWrap/>
            <w:vAlign w:val="center"/>
            <w:hideMark/>
          </w:tcPr>
          <w:p w14:paraId="6C9045F8" w14:textId="77777777" w:rsidR="00137A05" w:rsidRPr="00137A05" w:rsidRDefault="00137A05" w:rsidP="00137A05">
            <w:pPr>
              <w:jc w:val="right"/>
              <w:rPr>
                <w:b/>
                <w:bCs/>
                <w:sz w:val="20"/>
                <w:szCs w:val="20"/>
              </w:rPr>
            </w:pPr>
            <w:r w:rsidRPr="00137A05">
              <w:rPr>
                <w:b/>
                <w:bCs/>
                <w:sz w:val="20"/>
                <w:szCs w:val="20"/>
              </w:rPr>
              <w:t>46.515.000,00</w:t>
            </w:r>
          </w:p>
        </w:tc>
        <w:tc>
          <w:tcPr>
            <w:tcW w:w="1366" w:type="dxa"/>
            <w:tcBorders>
              <w:top w:val="nil"/>
              <w:left w:val="nil"/>
              <w:bottom w:val="nil"/>
              <w:right w:val="nil"/>
            </w:tcBorders>
            <w:shd w:val="clear" w:color="auto" w:fill="auto"/>
            <w:noWrap/>
            <w:vAlign w:val="center"/>
            <w:hideMark/>
          </w:tcPr>
          <w:p w14:paraId="75D93DEA" w14:textId="77777777" w:rsidR="00137A05" w:rsidRPr="00137A05" w:rsidRDefault="00137A05" w:rsidP="00137A05">
            <w:pPr>
              <w:jc w:val="right"/>
              <w:rPr>
                <w:b/>
                <w:bCs/>
                <w:sz w:val="20"/>
                <w:szCs w:val="20"/>
              </w:rPr>
            </w:pPr>
            <w:r w:rsidRPr="00137A05">
              <w:rPr>
                <w:b/>
                <w:bCs/>
                <w:sz w:val="20"/>
                <w:szCs w:val="20"/>
              </w:rPr>
              <w:t>13.439.617,46</w:t>
            </w:r>
          </w:p>
        </w:tc>
        <w:tc>
          <w:tcPr>
            <w:tcW w:w="832" w:type="dxa"/>
            <w:tcBorders>
              <w:top w:val="nil"/>
              <w:left w:val="nil"/>
              <w:bottom w:val="nil"/>
              <w:right w:val="nil"/>
            </w:tcBorders>
            <w:shd w:val="clear" w:color="auto" w:fill="auto"/>
            <w:noWrap/>
            <w:vAlign w:val="bottom"/>
            <w:hideMark/>
          </w:tcPr>
          <w:p w14:paraId="2A293FE8" w14:textId="77777777" w:rsidR="00137A05" w:rsidRPr="00137A05" w:rsidRDefault="00137A05" w:rsidP="00137A05">
            <w:pPr>
              <w:jc w:val="right"/>
              <w:rPr>
                <w:b/>
                <w:bCs/>
                <w:sz w:val="20"/>
                <w:szCs w:val="20"/>
              </w:rPr>
            </w:pPr>
            <w:r w:rsidRPr="00137A05">
              <w:rPr>
                <w:b/>
                <w:bCs/>
                <w:sz w:val="20"/>
                <w:szCs w:val="20"/>
              </w:rPr>
              <w:t>103,45</w:t>
            </w:r>
          </w:p>
        </w:tc>
        <w:tc>
          <w:tcPr>
            <w:tcW w:w="966" w:type="dxa"/>
            <w:tcBorders>
              <w:top w:val="nil"/>
              <w:left w:val="nil"/>
              <w:bottom w:val="nil"/>
              <w:right w:val="nil"/>
            </w:tcBorders>
            <w:shd w:val="clear" w:color="auto" w:fill="auto"/>
            <w:noWrap/>
            <w:vAlign w:val="bottom"/>
            <w:hideMark/>
          </w:tcPr>
          <w:p w14:paraId="0B85718A" w14:textId="77777777" w:rsidR="00137A05" w:rsidRPr="00137A05" w:rsidRDefault="00137A05" w:rsidP="00137A05">
            <w:pPr>
              <w:jc w:val="right"/>
              <w:rPr>
                <w:b/>
                <w:bCs/>
                <w:sz w:val="20"/>
                <w:szCs w:val="20"/>
              </w:rPr>
            </w:pPr>
            <w:r w:rsidRPr="00137A05">
              <w:rPr>
                <w:b/>
                <w:bCs/>
                <w:sz w:val="20"/>
                <w:szCs w:val="20"/>
              </w:rPr>
              <w:t>28,89</w:t>
            </w:r>
          </w:p>
        </w:tc>
      </w:tr>
      <w:tr w:rsidR="00137A05" w:rsidRPr="00137A05" w14:paraId="41904655" w14:textId="77777777" w:rsidTr="00E202A3">
        <w:trPr>
          <w:trHeight w:val="405"/>
          <w:jc w:val="center"/>
        </w:trPr>
        <w:tc>
          <w:tcPr>
            <w:tcW w:w="5528" w:type="dxa"/>
            <w:tcBorders>
              <w:top w:val="nil"/>
              <w:left w:val="nil"/>
              <w:bottom w:val="nil"/>
              <w:right w:val="nil"/>
            </w:tcBorders>
            <w:shd w:val="clear" w:color="auto" w:fill="auto"/>
            <w:vAlign w:val="center"/>
            <w:hideMark/>
          </w:tcPr>
          <w:p w14:paraId="49E5C7F5" w14:textId="77777777" w:rsidR="00137A05" w:rsidRPr="00137A05" w:rsidRDefault="00137A05" w:rsidP="00137A05">
            <w:pPr>
              <w:rPr>
                <w:b/>
                <w:bCs/>
                <w:sz w:val="20"/>
                <w:szCs w:val="20"/>
              </w:rPr>
            </w:pPr>
            <w:r w:rsidRPr="00137A05">
              <w:rPr>
                <w:b/>
                <w:bCs/>
                <w:sz w:val="20"/>
                <w:szCs w:val="20"/>
              </w:rPr>
              <w:t xml:space="preserve"> UKUPAN VIŠAK / MANJAK</w:t>
            </w:r>
          </w:p>
        </w:tc>
        <w:tc>
          <w:tcPr>
            <w:tcW w:w="1366" w:type="dxa"/>
            <w:tcBorders>
              <w:top w:val="nil"/>
              <w:left w:val="nil"/>
              <w:bottom w:val="nil"/>
              <w:right w:val="nil"/>
            </w:tcBorders>
            <w:shd w:val="clear" w:color="auto" w:fill="auto"/>
            <w:noWrap/>
            <w:vAlign w:val="center"/>
            <w:hideMark/>
          </w:tcPr>
          <w:p w14:paraId="0F34CF09" w14:textId="12468E24" w:rsidR="00137A05" w:rsidRPr="00137A05" w:rsidRDefault="0097077C" w:rsidP="00137A05">
            <w:pPr>
              <w:jc w:val="right"/>
              <w:rPr>
                <w:b/>
                <w:bCs/>
                <w:sz w:val="20"/>
                <w:szCs w:val="20"/>
              </w:rPr>
            </w:pPr>
            <w:r>
              <w:rPr>
                <w:b/>
                <w:bCs/>
                <w:sz w:val="20"/>
                <w:szCs w:val="20"/>
              </w:rPr>
              <w:t>-5.236.306,17</w:t>
            </w:r>
          </w:p>
        </w:tc>
        <w:tc>
          <w:tcPr>
            <w:tcW w:w="1366" w:type="dxa"/>
            <w:tcBorders>
              <w:top w:val="nil"/>
              <w:left w:val="nil"/>
              <w:bottom w:val="nil"/>
              <w:right w:val="nil"/>
            </w:tcBorders>
            <w:shd w:val="clear" w:color="auto" w:fill="auto"/>
            <w:noWrap/>
            <w:vAlign w:val="center"/>
            <w:hideMark/>
          </w:tcPr>
          <w:p w14:paraId="77F73541" w14:textId="77777777" w:rsidR="00137A05" w:rsidRPr="00137A05" w:rsidRDefault="00137A05" w:rsidP="00137A05">
            <w:pPr>
              <w:jc w:val="right"/>
              <w:rPr>
                <w:b/>
                <w:bCs/>
                <w:sz w:val="20"/>
                <w:szCs w:val="20"/>
              </w:rPr>
            </w:pPr>
            <w:r w:rsidRPr="00137A05">
              <w:rPr>
                <w:b/>
                <w:bCs/>
                <w:sz w:val="20"/>
                <w:szCs w:val="20"/>
              </w:rPr>
              <w:t>0,00</w:t>
            </w:r>
          </w:p>
        </w:tc>
        <w:tc>
          <w:tcPr>
            <w:tcW w:w="1366" w:type="dxa"/>
            <w:tcBorders>
              <w:top w:val="nil"/>
              <w:left w:val="nil"/>
              <w:bottom w:val="nil"/>
              <w:right w:val="nil"/>
            </w:tcBorders>
            <w:shd w:val="clear" w:color="auto" w:fill="auto"/>
            <w:noWrap/>
            <w:vAlign w:val="center"/>
            <w:hideMark/>
          </w:tcPr>
          <w:p w14:paraId="61C2E62A" w14:textId="77777777" w:rsidR="00137A05" w:rsidRPr="00137A05" w:rsidRDefault="00137A05" w:rsidP="00137A05">
            <w:pPr>
              <w:jc w:val="right"/>
              <w:rPr>
                <w:b/>
                <w:bCs/>
                <w:sz w:val="20"/>
                <w:szCs w:val="20"/>
              </w:rPr>
            </w:pPr>
            <w:r w:rsidRPr="00137A05">
              <w:rPr>
                <w:b/>
                <w:bCs/>
                <w:sz w:val="20"/>
                <w:szCs w:val="20"/>
              </w:rPr>
              <w:t>0,00</w:t>
            </w:r>
          </w:p>
        </w:tc>
        <w:tc>
          <w:tcPr>
            <w:tcW w:w="1366" w:type="dxa"/>
            <w:tcBorders>
              <w:top w:val="nil"/>
              <w:left w:val="nil"/>
              <w:bottom w:val="nil"/>
              <w:right w:val="nil"/>
            </w:tcBorders>
            <w:shd w:val="clear" w:color="auto" w:fill="auto"/>
            <w:noWrap/>
            <w:vAlign w:val="center"/>
            <w:hideMark/>
          </w:tcPr>
          <w:p w14:paraId="0D04B44D" w14:textId="7A49E93A" w:rsidR="00137A05" w:rsidRPr="00137A05" w:rsidRDefault="0097077C" w:rsidP="00137A05">
            <w:pPr>
              <w:jc w:val="right"/>
              <w:rPr>
                <w:b/>
                <w:bCs/>
                <w:sz w:val="20"/>
                <w:szCs w:val="20"/>
              </w:rPr>
            </w:pPr>
            <w:r>
              <w:rPr>
                <w:b/>
                <w:bCs/>
                <w:sz w:val="20"/>
                <w:szCs w:val="20"/>
              </w:rPr>
              <w:t>4.153.932,66</w:t>
            </w:r>
          </w:p>
        </w:tc>
        <w:tc>
          <w:tcPr>
            <w:tcW w:w="832" w:type="dxa"/>
            <w:tcBorders>
              <w:top w:val="nil"/>
              <w:left w:val="nil"/>
              <w:bottom w:val="nil"/>
              <w:right w:val="nil"/>
            </w:tcBorders>
            <w:shd w:val="clear" w:color="auto" w:fill="auto"/>
            <w:noWrap/>
            <w:vAlign w:val="center"/>
            <w:hideMark/>
          </w:tcPr>
          <w:p w14:paraId="088595B0" w14:textId="7A9B0842" w:rsidR="00137A05" w:rsidRPr="00137A05" w:rsidRDefault="0097077C" w:rsidP="00137A05">
            <w:pPr>
              <w:jc w:val="right"/>
              <w:rPr>
                <w:b/>
                <w:bCs/>
                <w:sz w:val="20"/>
                <w:szCs w:val="20"/>
              </w:rPr>
            </w:pPr>
            <w:r>
              <w:rPr>
                <w:b/>
                <w:bCs/>
                <w:sz w:val="20"/>
                <w:szCs w:val="20"/>
              </w:rPr>
              <w:t>-79,33</w:t>
            </w:r>
          </w:p>
        </w:tc>
        <w:tc>
          <w:tcPr>
            <w:tcW w:w="966" w:type="dxa"/>
            <w:tcBorders>
              <w:top w:val="nil"/>
              <w:left w:val="nil"/>
              <w:bottom w:val="nil"/>
              <w:right w:val="nil"/>
            </w:tcBorders>
            <w:shd w:val="clear" w:color="auto" w:fill="auto"/>
            <w:noWrap/>
            <w:vAlign w:val="center"/>
            <w:hideMark/>
          </w:tcPr>
          <w:p w14:paraId="07CC3EC2" w14:textId="77777777" w:rsidR="00137A05" w:rsidRPr="00137A05" w:rsidRDefault="00137A05" w:rsidP="0097077C">
            <w:pPr>
              <w:jc w:val="right"/>
              <w:rPr>
                <w:b/>
                <w:bCs/>
                <w:sz w:val="20"/>
                <w:szCs w:val="20"/>
              </w:rPr>
            </w:pPr>
            <w:r w:rsidRPr="00137A05">
              <w:rPr>
                <w:b/>
                <w:bCs/>
                <w:sz w:val="20"/>
                <w:szCs w:val="20"/>
              </w:rPr>
              <w:t>-</w:t>
            </w:r>
          </w:p>
        </w:tc>
      </w:tr>
    </w:tbl>
    <w:p w14:paraId="1E19FE19" w14:textId="56E70B03" w:rsidR="00D24301" w:rsidRPr="006B4EC9" w:rsidRDefault="00137A05" w:rsidP="00747607">
      <w:pPr>
        <w:jc w:val="center"/>
        <w:rPr>
          <w:rFonts w:ascii="Calibri" w:eastAsia="Calibri" w:hAnsi="Calibri"/>
          <w:sz w:val="20"/>
          <w:szCs w:val="20"/>
        </w:rPr>
      </w:pPr>
      <w:r>
        <w:fldChar w:fldCharType="end"/>
      </w:r>
      <w:r w:rsidR="00D24301" w:rsidRPr="006B4EC9">
        <w:fldChar w:fldCharType="begin"/>
      </w:r>
      <w:r w:rsidR="00D24301" w:rsidRPr="006B4EC9">
        <w:instrText xml:space="preserve"> LINK Excel.Sheet.8 "https://vrsar-my.sharepoint.com/personal/ines_sepic_vrsar_hr/Documents/Dokumenti/RADNA%20mapa/PRORAČUN/Radno_IZVRŠENJE%20proračuna/IZVRŠENJE_2020_polugodinje_radno/LCW147_Ispis%20izvršenja%20proračuna_1_radno.xls" "Izvještaj o izvršenju proračuna!R38C1:R46C6" \a \f 4 \h </w:instrText>
      </w:r>
      <w:r w:rsidR="00D24301" w:rsidRPr="006B4EC9">
        <w:fldChar w:fldCharType="separate"/>
      </w:r>
    </w:p>
    <w:p w14:paraId="1C44523A" w14:textId="1F73962F" w:rsidR="004058B3" w:rsidRPr="006B4EC9" w:rsidRDefault="00D24301" w:rsidP="00747607">
      <w:pPr>
        <w:jc w:val="center"/>
        <w:rPr>
          <w:color w:val="FF0000"/>
          <w:sz w:val="16"/>
          <w:szCs w:val="16"/>
        </w:rPr>
      </w:pPr>
      <w:r w:rsidRPr="006B4EC9">
        <w:rPr>
          <w:color w:val="FF0000"/>
          <w:sz w:val="16"/>
          <w:szCs w:val="16"/>
        </w:rPr>
        <w:fldChar w:fldCharType="end"/>
      </w:r>
    </w:p>
    <w:p w14:paraId="04133631" w14:textId="77777777" w:rsidR="004058B3" w:rsidRPr="006B4EC9" w:rsidRDefault="004058B3" w:rsidP="00747607">
      <w:pPr>
        <w:jc w:val="center"/>
        <w:rPr>
          <w:color w:val="FF0000"/>
          <w:sz w:val="16"/>
          <w:szCs w:val="16"/>
        </w:rPr>
      </w:pPr>
    </w:p>
    <w:p w14:paraId="7012B556" w14:textId="77777777" w:rsidR="009561B5" w:rsidRPr="006B4EC9" w:rsidRDefault="009561B5" w:rsidP="009561B5">
      <w:pPr>
        <w:spacing w:before="240" w:after="240"/>
        <w:jc w:val="center"/>
        <w:rPr>
          <w:b/>
        </w:rPr>
      </w:pPr>
      <w:r w:rsidRPr="006B4EC9">
        <w:rPr>
          <w:b/>
        </w:rPr>
        <w:t>Članak 2.</w:t>
      </w:r>
    </w:p>
    <w:p w14:paraId="18C3A5A5" w14:textId="6E917E3D" w:rsidR="00E3506E" w:rsidRPr="006B4EC9" w:rsidRDefault="00E3506E" w:rsidP="00E3506E">
      <w:pPr>
        <w:spacing w:after="120"/>
        <w:ind w:firstLine="539"/>
        <w:jc w:val="both"/>
      </w:pPr>
      <w:r w:rsidRPr="006B4EC9">
        <w:t xml:space="preserve">Proračun Općine Vrsar </w:t>
      </w:r>
      <w:r w:rsidR="00BF0399" w:rsidRPr="006B4EC9">
        <w:t xml:space="preserve">– Orsera </w:t>
      </w:r>
      <w:r w:rsidRPr="006B4EC9">
        <w:t>za 20</w:t>
      </w:r>
      <w:r w:rsidR="00747607" w:rsidRPr="006B4EC9">
        <w:t>2</w:t>
      </w:r>
      <w:r w:rsidR="00137A05">
        <w:t>1</w:t>
      </w:r>
      <w:r w:rsidRPr="006B4EC9">
        <w:t xml:space="preserve">. godinu donijet je na sjednici Općinskog vijeća </w:t>
      </w:r>
      <w:r w:rsidR="00137A05">
        <w:t>21</w:t>
      </w:r>
      <w:r w:rsidRPr="006B4EC9">
        <w:t>. prosinca 20</w:t>
      </w:r>
      <w:r w:rsidR="00137A05">
        <w:t>20</w:t>
      </w:r>
      <w:r w:rsidRPr="006B4EC9">
        <w:t xml:space="preserve">. godine u visini od </w:t>
      </w:r>
      <w:r w:rsidR="00137A05">
        <w:t>46.515</w:t>
      </w:r>
      <w:r w:rsidR="00AB1574" w:rsidRPr="006B4EC9">
        <w:t>.000</w:t>
      </w:r>
      <w:r w:rsidRPr="006B4EC9">
        <w:t>,00 kuna („Službene novine Općine Vrsar</w:t>
      </w:r>
      <w:r w:rsidR="005F45F7" w:rsidRPr="006B4EC9">
        <w:t xml:space="preserve"> - Orsera</w:t>
      </w:r>
      <w:r w:rsidRPr="006B4EC9">
        <w:t xml:space="preserve">“,  broj </w:t>
      </w:r>
      <w:r w:rsidR="00747607" w:rsidRPr="006B4EC9">
        <w:t>1</w:t>
      </w:r>
      <w:r w:rsidR="00137A05">
        <w:t>6</w:t>
      </w:r>
      <w:r w:rsidR="00747607" w:rsidRPr="006B4EC9">
        <w:t>/</w:t>
      </w:r>
      <w:r w:rsidR="00137A05">
        <w:t>20</w:t>
      </w:r>
      <w:r w:rsidRPr="006B4EC9">
        <w:t>).</w:t>
      </w:r>
    </w:p>
    <w:p w14:paraId="56C44B2F" w14:textId="0CEA084A" w:rsidR="00AC750B" w:rsidRPr="00AC750B" w:rsidRDefault="00AC750B" w:rsidP="00AC750B">
      <w:pPr>
        <w:spacing w:after="120"/>
        <w:ind w:firstLine="539"/>
        <w:jc w:val="both"/>
      </w:pPr>
      <w:r w:rsidRPr="00AC750B">
        <w:t>Radi svrsishodnijeg izvršavanja pojedinih rashoda i izdataka iskorištena je mogućnost preraspodjele sredstava za pojedine namjene sukladno odredbama članka 46. Zakona o proračunu („Narodne novine“, br. 87/08, 136/12 i 15/15) i članka 6. Odluke o izvršavanju Proračuna Općine Vrsar – Orsera za 2021. godinu („Službene novine Općine Vrsar – Orsera“, br.16/20).</w:t>
      </w:r>
    </w:p>
    <w:p w14:paraId="2F79EEF7" w14:textId="77777777" w:rsidR="0054533D" w:rsidRPr="006B4EC9" w:rsidRDefault="0054533D" w:rsidP="0054533D">
      <w:pPr>
        <w:spacing w:before="240" w:after="240"/>
        <w:jc w:val="center"/>
        <w:rPr>
          <w:b/>
        </w:rPr>
      </w:pPr>
      <w:r w:rsidRPr="006B4EC9">
        <w:rPr>
          <w:b/>
        </w:rPr>
        <w:t>Članak 3.</w:t>
      </w:r>
    </w:p>
    <w:p w14:paraId="3BBFF06B" w14:textId="34B6275B" w:rsidR="0054533D" w:rsidRDefault="0054533D" w:rsidP="00AC750B">
      <w:pPr>
        <w:spacing w:after="120"/>
        <w:ind w:firstLine="539"/>
        <w:jc w:val="both"/>
        <w:rPr>
          <w:bCs/>
        </w:rPr>
      </w:pPr>
      <w:r w:rsidRPr="006B4EC9">
        <w:t>Izvještaj</w:t>
      </w:r>
      <w:r w:rsidRPr="006B4EC9">
        <w:rPr>
          <w:bCs/>
        </w:rPr>
        <w:t xml:space="preserve"> o izvršenju općeg dijela Proračuna za razdoblje 01.01.-</w:t>
      </w:r>
      <w:r w:rsidR="005F45F7" w:rsidRPr="006B4EC9">
        <w:rPr>
          <w:bCs/>
        </w:rPr>
        <w:t>30.06.20</w:t>
      </w:r>
      <w:r w:rsidR="00747607" w:rsidRPr="006B4EC9">
        <w:rPr>
          <w:bCs/>
        </w:rPr>
        <w:t>2</w:t>
      </w:r>
      <w:r w:rsidR="00137A05">
        <w:rPr>
          <w:bCs/>
        </w:rPr>
        <w:t>1</w:t>
      </w:r>
      <w:r w:rsidRPr="006B4EC9">
        <w:rPr>
          <w:bCs/>
        </w:rPr>
        <w:t>. godine:</w:t>
      </w:r>
    </w:p>
    <w:p w14:paraId="7140D438" w14:textId="77777777" w:rsidR="007A1BFD" w:rsidRPr="006B4EC9" w:rsidRDefault="007A1BFD" w:rsidP="00327D03">
      <w:pPr>
        <w:jc w:val="center"/>
        <w:rPr>
          <w:b/>
          <w:bCs/>
          <w:color w:val="FF0000"/>
          <w:sz w:val="12"/>
          <w:szCs w:val="12"/>
        </w:rPr>
      </w:pPr>
    </w:p>
    <w:p w14:paraId="5F1A60FA" w14:textId="77777777" w:rsidR="00653E24" w:rsidRPr="006B4EC9" w:rsidRDefault="00653E24" w:rsidP="00653E24">
      <w:pPr>
        <w:pStyle w:val="Odlomakpopisa"/>
        <w:numPr>
          <w:ilvl w:val="0"/>
          <w:numId w:val="12"/>
        </w:numPr>
        <w:jc w:val="both"/>
        <w:rPr>
          <w:b/>
          <w:bCs/>
          <w:sz w:val="24"/>
          <w:szCs w:val="24"/>
          <w:lang w:val="hr-HR"/>
        </w:rPr>
      </w:pPr>
      <w:bookmarkStart w:id="0" w:name="_Hlk513620022"/>
      <w:r w:rsidRPr="006B4EC9">
        <w:rPr>
          <w:b/>
          <w:bCs/>
          <w:sz w:val="24"/>
          <w:szCs w:val="24"/>
          <w:lang w:val="hr-HR"/>
        </w:rPr>
        <w:t>RAČUN PRIHODA I RASHODA</w:t>
      </w:r>
    </w:p>
    <w:bookmarkEnd w:id="0"/>
    <w:p w14:paraId="120741BF" w14:textId="77777777" w:rsidR="00653E24" w:rsidRPr="006B4EC9" w:rsidRDefault="00653E24" w:rsidP="00653E24">
      <w:pPr>
        <w:jc w:val="center"/>
        <w:rPr>
          <w:b/>
          <w:bCs/>
          <w:sz w:val="12"/>
          <w:szCs w:val="12"/>
        </w:rPr>
      </w:pPr>
    </w:p>
    <w:p w14:paraId="3B71F795" w14:textId="77777777" w:rsidR="00653E24" w:rsidRPr="006B4EC9" w:rsidRDefault="00945C97" w:rsidP="00E53E9F">
      <w:pPr>
        <w:ind w:left="567"/>
        <w:jc w:val="both"/>
        <w:rPr>
          <w:b/>
          <w:bCs/>
        </w:rPr>
      </w:pPr>
      <w:r w:rsidRPr="006B4EC9">
        <w:rPr>
          <w:b/>
          <w:bCs/>
        </w:rPr>
        <w:t>A.1. Prihodi i rashodi prema ekonomskoj klasifik</w:t>
      </w:r>
      <w:r w:rsidR="00E53E9F" w:rsidRPr="006B4EC9">
        <w:rPr>
          <w:b/>
          <w:bCs/>
        </w:rPr>
        <w:t>a</w:t>
      </w:r>
      <w:r w:rsidRPr="006B4EC9">
        <w:rPr>
          <w:b/>
          <w:bCs/>
        </w:rPr>
        <w:t>ciji</w:t>
      </w:r>
    </w:p>
    <w:p w14:paraId="1E33D5A4" w14:textId="77777777" w:rsidR="00E556DE" w:rsidRPr="006B4EC9" w:rsidRDefault="00E556DE" w:rsidP="00945C97">
      <w:pPr>
        <w:jc w:val="center"/>
        <w:rPr>
          <w:b/>
          <w:bCs/>
          <w:color w:val="FF0000"/>
          <w:sz w:val="12"/>
          <w:szCs w:val="12"/>
        </w:rPr>
      </w:pPr>
    </w:p>
    <w:p w14:paraId="066C0217" w14:textId="64CB1526" w:rsidR="0091087A" w:rsidRDefault="0091087A" w:rsidP="00945C97">
      <w:pPr>
        <w:jc w:val="center"/>
        <w:rPr>
          <w:rFonts w:ascii="Calibri" w:eastAsia="Calibri" w:hAnsi="Calibri"/>
          <w:sz w:val="20"/>
          <w:szCs w:val="20"/>
        </w:rPr>
      </w:pPr>
      <w:r>
        <w:fldChar w:fldCharType="begin"/>
      </w:r>
      <w:r>
        <w:instrText xml:space="preserve"> LINK Excel.Sheet.8 "https://vrsar-my.sharepoint.com/personal/ines_sepic_vrsar_hr/Documents/Dokumenti/RADNA%20mapa/PRORAČUN/Radno_IZVRŠENJE%20proračuna/IZVRŠENJE_2021_polugodišnje_radno/1_izvršenje%202021-06_radno/Ispis%20izvršenja%20proračuna.xls" "Prihodi i rashodi prema ekonoms!R15C1:R165C7" \a \f 4 \h </w:instrText>
      </w:r>
      <w:r>
        <w:fldChar w:fldCharType="separate"/>
      </w:r>
    </w:p>
    <w:tbl>
      <w:tblPr>
        <w:tblW w:w="13400" w:type="dxa"/>
        <w:jc w:val="center"/>
        <w:tblLook w:val="04A0" w:firstRow="1" w:lastRow="0" w:firstColumn="1" w:lastColumn="0" w:noHBand="0" w:noVBand="1"/>
      </w:tblPr>
      <w:tblGrid>
        <w:gridCol w:w="6816"/>
        <w:gridCol w:w="1266"/>
        <w:gridCol w:w="1366"/>
        <w:gridCol w:w="1366"/>
        <w:gridCol w:w="1366"/>
        <w:gridCol w:w="766"/>
        <w:gridCol w:w="760"/>
      </w:tblGrid>
      <w:tr w:rsidR="0091087A" w:rsidRPr="0091087A" w14:paraId="408FCDDA" w14:textId="77777777" w:rsidTr="00E202A3">
        <w:trPr>
          <w:trHeight w:val="510"/>
          <w:jc w:val="center"/>
        </w:trPr>
        <w:tc>
          <w:tcPr>
            <w:tcW w:w="6816" w:type="dxa"/>
            <w:tcBorders>
              <w:top w:val="single" w:sz="4" w:space="0" w:color="auto"/>
              <w:left w:val="nil"/>
              <w:bottom w:val="single" w:sz="4" w:space="0" w:color="auto"/>
              <w:right w:val="nil"/>
            </w:tcBorders>
            <w:shd w:val="clear" w:color="auto" w:fill="auto"/>
            <w:vAlign w:val="center"/>
            <w:hideMark/>
          </w:tcPr>
          <w:p w14:paraId="6545594E" w14:textId="2CDBC6F2" w:rsidR="0091087A" w:rsidRPr="0091087A" w:rsidRDefault="0091087A">
            <w:pPr>
              <w:jc w:val="center"/>
              <w:rPr>
                <w:sz w:val="20"/>
                <w:szCs w:val="20"/>
              </w:rPr>
            </w:pPr>
            <w:r w:rsidRPr="0091087A">
              <w:rPr>
                <w:sz w:val="20"/>
                <w:szCs w:val="20"/>
              </w:rPr>
              <w:t>Račun / opis</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800311" w14:textId="77777777" w:rsidR="0091087A" w:rsidRPr="0091087A" w:rsidRDefault="0091087A" w:rsidP="0091087A">
            <w:pPr>
              <w:jc w:val="center"/>
              <w:rPr>
                <w:sz w:val="20"/>
                <w:szCs w:val="20"/>
              </w:rPr>
            </w:pPr>
            <w:r w:rsidRPr="0091087A">
              <w:rPr>
                <w:sz w:val="20"/>
                <w:szCs w:val="20"/>
              </w:rPr>
              <w:t xml:space="preserve">  Izvršenje         01-06/2020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A027513" w14:textId="77777777" w:rsidR="0091087A" w:rsidRPr="0091087A" w:rsidRDefault="0091087A" w:rsidP="0091087A">
            <w:pPr>
              <w:jc w:val="center"/>
              <w:rPr>
                <w:sz w:val="20"/>
                <w:szCs w:val="20"/>
              </w:rPr>
            </w:pPr>
            <w:r w:rsidRPr="0091087A">
              <w:rPr>
                <w:sz w:val="20"/>
                <w:szCs w:val="20"/>
              </w:rPr>
              <w:t xml:space="preserve">  Izvorni plan    01-12/2021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B5221D6" w14:textId="77777777" w:rsidR="0091087A" w:rsidRPr="0091087A" w:rsidRDefault="0091087A" w:rsidP="0091087A">
            <w:pPr>
              <w:jc w:val="center"/>
              <w:rPr>
                <w:sz w:val="20"/>
                <w:szCs w:val="20"/>
              </w:rPr>
            </w:pPr>
            <w:r w:rsidRPr="0091087A">
              <w:rPr>
                <w:sz w:val="20"/>
                <w:szCs w:val="20"/>
              </w:rPr>
              <w:t>Tekući plan             01-12/2021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8E8D09A" w14:textId="77777777" w:rsidR="0091087A" w:rsidRPr="0091087A" w:rsidRDefault="0091087A" w:rsidP="0091087A">
            <w:pPr>
              <w:jc w:val="center"/>
              <w:rPr>
                <w:sz w:val="20"/>
                <w:szCs w:val="20"/>
              </w:rPr>
            </w:pPr>
            <w:r w:rsidRPr="0091087A">
              <w:rPr>
                <w:sz w:val="20"/>
                <w:szCs w:val="20"/>
              </w:rPr>
              <w:t xml:space="preserve">  Izvršenje         01-06/2021</w:t>
            </w:r>
          </w:p>
        </w:tc>
        <w:tc>
          <w:tcPr>
            <w:tcW w:w="1520" w:type="dxa"/>
            <w:gridSpan w:val="2"/>
            <w:tcBorders>
              <w:top w:val="single" w:sz="4" w:space="0" w:color="auto"/>
              <w:left w:val="nil"/>
              <w:bottom w:val="single" w:sz="4" w:space="0" w:color="auto"/>
              <w:right w:val="nil"/>
            </w:tcBorders>
            <w:shd w:val="clear" w:color="auto" w:fill="auto"/>
            <w:noWrap/>
            <w:vAlign w:val="center"/>
            <w:hideMark/>
          </w:tcPr>
          <w:p w14:paraId="4697972F" w14:textId="77777777" w:rsidR="0091087A" w:rsidRPr="0091087A" w:rsidRDefault="0091087A" w:rsidP="0091087A">
            <w:pPr>
              <w:jc w:val="center"/>
              <w:rPr>
                <w:sz w:val="20"/>
                <w:szCs w:val="20"/>
              </w:rPr>
            </w:pPr>
            <w:r w:rsidRPr="0091087A">
              <w:rPr>
                <w:sz w:val="20"/>
                <w:szCs w:val="20"/>
              </w:rPr>
              <w:t>Indeks</w:t>
            </w:r>
          </w:p>
        </w:tc>
      </w:tr>
      <w:tr w:rsidR="0091087A" w:rsidRPr="0091087A" w14:paraId="17852D31" w14:textId="77777777" w:rsidTr="00E202A3">
        <w:trPr>
          <w:trHeight w:val="225"/>
          <w:jc w:val="center"/>
        </w:trPr>
        <w:tc>
          <w:tcPr>
            <w:tcW w:w="6816" w:type="dxa"/>
            <w:tcBorders>
              <w:top w:val="nil"/>
              <w:left w:val="nil"/>
              <w:bottom w:val="single" w:sz="4" w:space="0" w:color="auto"/>
              <w:right w:val="single" w:sz="4" w:space="0" w:color="auto"/>
            </w:tcBorders>
            <w:shd w:val="clear" w:color="auto" w:fill="auto"/>
            <w:noWrap/>
            <w:vAlign w:val="bottom"/>
            <w:hideMark/>
          </w:tcPr>
          <w:p w14:paraId="67D8ED9F" w14:textId="77777777" w:rsidR="0091087A" w:rsidRPr="0091087A" w:rsidRDefault="0091087A" w:rsidP="0091087A">
            <w:pPr>
              <w:jc w:val="center"/>
              <w:rPr>
                <w:sz w:val="16"/>
                <w:szCs w:val="16"/>
              </w:rPr>
            </w:pPr>
            <w:r w:rsidRPr="0091087A">
              <w:rPr>
                <w:sz w:val="16"/>
                <w:szCs w:val="16"/>
              </w:rPr>
              <w:t>1</w:t>
            </w:r>
          </w:p>
        </w:tc>
        <w:tc>
          <w:tcPr>
            <w:tcW w:w="1236" w:type="dxa"/>
            <w:tcBorders>
              <w:top w:val="nil"/>
              <w:left w:val="nil"/>
              <w:bottom w:val="single" w:sz="4" w:space="0" w:color="auto"/>
              <w:right w:val="single" w:sz="4" w:space="0" w:color="auto"/>
            </w:tcBorders>
            <w:shd w:val="clear" w:color="auto" w:fill="auto"/>
            <w:noWrap/>
            <w:vAlign w:val="bottom"/>
            <w:hideMark/>
          </w:tcPr>
          <w:p w14:paraId="0820ED44" w14:textId="77777777" w:rsidR="0091087A" w:rsidRPr="0091087A" w:rsidRDefault="0091087A" w:rsidP="0091087A">
            <w:pPr>
              <w:jc w:val="center"/>
              <w:rPr>
                <w:sz w:val="16"/>
                <w:szCs w:val="16"/>
              </w:rPr>
            </w:pPr>
            <w:r w:rsidRPr="0091087A">
              <w:rPr>
                <w:sz w:val="16"/>
                <w:szCs w:val="16"/>
              </w:rPr>
              <w:t>2</w:t>
            </w:r>
          </w:p>
        </w:tc>
        <w:tc>
          <w:tcPr>
            <w:tcW w:w="1276" w:type="dxa"/>
            <w:tcBorders>
              <w:top w:val="nil"/>
              <w:left w:val="nil"/>
              <w:bottom w:val="single" w:sz="4" w:space="0" w:color="auto"/>
              <w:right w:val="single" w:sz="4" w:space="0" w:color="auto"/>
            </w:tcBorders>
            <w:shd w:val="clear" w:color="auto" w:fill="auto"/>
            <w:noWrap/>
            <w:vAlign w:val="bottom"/>
            <w:hideMark/>
          </w:tcPr>
          <w:p w14:paraId="723B10E2" w14:textId="77777777" w:rsidR="0091087A" w:rsidRPr="0091087A" w:rsidRDefault="0091087A" w:rsidP="0091087A">
            <w:pPr>
              <w:jc w:val="center"/>
              <w:rPr>
                <w:sz w:val="16"/>
                <w:szCs w:val="16"/>
              </w:rPr>
            </w:pPr>
            <w:r w:rsidRPr="0091087A">
              <w:rPr>
                <w:sz w:val="16"/>
                <w:szCs w:val="16"/>
              </w:rPr>
              <w:t>3</w:t>
            </w:r>
          </w:p>
        </w:tc>
        <w:tc>
          <w:tcPr>
            <w:tcW w:w="1276" w:type="dxa"/>
            <w:tcBorders>
              <w:top w:val="nil"/>
              <w:left w:val="nil"/>
              <w:bottom w:val="single" w:sz="4" w:space="0" w:color="auto"/>
              <w:right w:val="single" w:sz="4" w:space="0" w:color="auto"/>
            </w:tcBorders>
            <w:shd w:val="clear" w:color="auto" w:fill="auto"/>
            <w:noWrap/>
            <w:vAlign w:val="bottom"/>
            <w:hideMark/>
          </w:tcPr>
          <w:p w14:paraId="5F039D5E" w14:textId="77777777" w:rsidR="0091087A" w:rsidRPr="0091087A" w:rsidRDefault="0091087A" w:rsidP="0091087A">
            <w:pPr>
              <w:jc w:val="center"/>
              <w:rPr>
                <w:sz w:val="16"/>
                <w:szCs w:val="16"/>
              </w:rPr>
            </w:pPr>
            <w:r w:rsidRPr="0091087A">
              <w:rPr>
                <w:sz w:val="16"/>
                <w:szCs w:val="16"/>
              </w:rPr>
              <w:t>4</w:t>
            </w:r>
          </w:p>
        </w:tc>
        <w:tc>
          <w:tcPr>
            <w:tcW w:w="1276" w:type="dxa"/>
            <w:tcBorders>
              <w:top w:val="nil"/>
              <w:left w:val="nil"/>
              <w:bottom w:val="single" w:sz="4" w:space="0" w:color="auto"/>
              <w:right w:val="single" w:sz="4" w:space="0" w:color="auto"/>
            </w:tcBorders>
            <w:shd w:val="clear" w:color="auto" w:fill="auto"/>
            <w:noWrap/>
            <w:vAlign w:val="bottom"/>
            <w:hideMark/>
          </w:tcPr>
          <w:p w14:paraId="28B91550" w14:textId="77777777" w:rsidR="0091087A" w:rsidRPr="0091087A" w:rsidRDefault="0091087A" w:rsidP="0091087A">
            <w:pPr>
              <w:jc w:val="center"/>
              <w:rPr>
                <w:sz w:val="16"/>
                <w:szCs w:val="16"/>
              </w:rPr>
            </w:pPr>
            <w:r w:rsidRPr="0091087A">
              <w:rPr>
                <w:sz w:val="16"/>
                <w:szCs w:val="16"/>
              </w:rPr>
              <w:t>5</w:t>
            </w:r>
          </w:p>
        </w:tc>
        <w:tc>
          <w:tcPr>
            <w:tcW w:w="760" w:type="dxa"/>
            <w:tcBorders>
              <w:top w:val="nil"/>
              <w:left w:val="nil"/>
              <w:bottom w:val="single" w:sz="4" w:space="0" w:color="auto"/>
              <w:right w:val="single" w:sz="4" w:space="0" w:color="auto"/>
            </w:tcBorders>
            <w:shd w:val="clear" w:color="auto" w:fill="auto"/>
            <w:noWrap/>
            <w:vAlign w:val="bottom"/>
            <w:hideMark/>
          </w:tcPr>
          <w:p w14:paraId="5F7362B2" w14:textId="77777777" w:rsidR="0091087A" w:rsidRPr="0091087A" w:rsidRDefault="0091087A" w:rsidP="0091087A">
            <w:pPr>
              <w:jc w:val="right"/>
              <w:rPr>
                <w:sz w:val="16"/>
                <w:szCs w:val="16"/>
              </w:rPr>
            </w:pPr>
            <w:r w:rsidRPr="0091087A">
              <w:rPr>
                <w:sz w:val="16"/>
                <w:szCs w:val="16"/>
              </w:rPr>
              <w:t>6=5/2</w:t>
            </w:r>
          </w:p>
        </w:tc>
        <w:tc>
          <w:tcPr>
            <w:tcW w:w="760" w:type="dxa"/>
            <w:tcBorders>
              <w:top w:val="nil"/>
              <w:left w:val="nil"/>
              <w:bottom w:val="single" w:sz="4" w:space="0" w:color="auto"/>
              <w:right w:val="nil"/>
            </w:tcBorders>
            <w:shd w:val="clear" w:color="auto" w:fill="auto"/>
            <w:noWrap/>
            <w:vAlign w:val="bottom"/>
            <w:hideMark/>
          </w:tcPr>
          <w:p w14:paraId="689E2F30" w14:textId="77777777" w:rsidR="0091087A" w:rsidRPr="0091087A" w:rsidRDefault="0091087A" w:rsidP="0091087A">
            <w:pPr>
              <w:jc w:val="right"/>
              <w:rPr>
                <w:sz w:val="16"/>
                <w:szCs w:val="16"/>
              </w:rPr>
            </w:pPr>
            <w:r w:rsidRPr="0091087A">
              <w:rPr>
                <w:sz w:val="16"/>
                <w:szCs w:val="16"/>
              </w:rPr>
              <w:t>7=5/4</w:t>
            </w:r>
          </w:p>
        </w:tc>
      </w:tr>
      <w:tr w:rsidR="0091087A" w:rsidRPr="0091087A" w14:paraId="1A3458D9" w14:textId="77777777" w:rsidTr="00E202A3">
        <w:trPr>
          <w:trHeight w:val="255"/>
          <w:jc w:val="center"/>
        </w:trPr>
        <w:tc>
          <w:tcPr>
            <w:tcW w:w="6816" w:type="dxa"/>
            <w:tcBorders>
              <w:top w:val="nil"/>
              <w:left w:val="nil"/>
              <w:bottom w:val="nil"/>
              <w:right w:val="nil"/>
            </w:tcBorders>
            <w:shd w:val="clear" w:color="000000" w:fill="D9E1F2"/>
            <w:noWrap/>
            <w:vAlign w:val="bottom"/>
            <w:hideMark/>
          </w:tcPr>
          <w:p w14:paraId="6B2361BA" w14:textId="77777777" w:rsidR="0091087A" w:rsidRPr="0091087A" w:rsidRDefault="0091087A" w:rsidP="0091087A">
            <w:pPr>
              <w:rPr>
                <w:b/>
                <w:bCs/>
                <w:sz w:val="20"/>
                <w:szCs w:val="20"/>
              </w:rPr>
            </w:pPr>
            <w:r w:rsidRPr="0091087A">
              <w:rPr>
                <w:b/>
                <w:bCs/>
                <w:sz w:val="20"/>
                <w:szCs w:val="20"/>
              </w:rPr>
              <w:t>6 Prihodi poslovanja</w:t>
            </w:r>
          </w:p>
        </w:tc>
        <w:tc>
          <w:tcPr>
            <w:tcW w:w="1236" w:type="dxa"/>
            <w:tcBorders>
              <w:top w:val="nil"/>
              <w:left w:val="nil"/>
              <w:bottom w:val="nil"/>
              <w:right w:val="nil"/>
            </w:tcBorders>
            <w:shd w:val="clear" w:color="000000" w:fill="D9E1F2"/>
            <w:noWrap/>
            <w:vAlign w:val="bottom"/>
            <w:hideMark/>
          </w:tcPr>
          <w:p w14:paraId="47690DDD" w14:textId="77777777" w:rsidR="0091087A" w:rsidRPr="0091087A" w:rsidRDefault="0091087A" w:rsidP="0091087A">
            <w:pPr>
              <w:jc w:val="right"/>
              <w:rPr>
                <w:b/>
                <w:bCs/>
                <w:sz w:val="20"/>
                <w:szCs w:val="20"/>
              </w:rPr>
            </w:pPr>
            <w:r w:rsidRPr="0091087A">
              <w:rPr>
                <w:b/>
                <w:bCs/>
                <w:sz w:val="20"/>
                <w:szCs w:val="20"/>
              </w:rPr>
              <w:t>5.663.577,90</w:t>
            </w:r>
          </w:p>
        </w:tc>
        <w:tc>
          <w:tcPr>
            <w:tcW w:w="1276" w:type="dxa"/>
            <w:tcBorders>
              <w:top w:val="nil"/>
              <w:left w:val="nil"/>
              <w:bottom w:val="nil"/>
              <w:right w:val="nil"/>
            </w:tcBorders>
            <w:shd w:val="clear" w:color="000000" w:fill="D9E1F2"/>
            <w:noWrap/>
            <w:vAlign w:val="bottom"/>
            <w:hideMark/>
          </w:tcPr>
          <w:p w14:paraId="2445A357" w14:textId="77777777" w:rsidR="0091087A" w:rsidRPr="0091087A" w:rsidRDefault="0091087A" w:rsidP="0091087A">
            <w:pPr>
              <w:jc w:val="right"/>
              <w:rPr>
                <w:b/>
                <w:bCs/>
                <w:sz w:val="20"/>
                <w:szCs w:val="20"/>
              </w:rPr>
            </w:pPr>
            <w:r w:rsidRPr="0091087A">
              <w:rPr>
                <w:b/>
                <w:bCs/>
                <w:sz w:val="20"/>
                <w:szCs w:val="20"/>
              </w:rPr>
              <w:t>31.752.100,00</w:t>
            </w:r>
          </w:p>
        </w:tc>
        <w:tc>
          <w:tcPr>
            <w:tcW w:w="1276" w:type="dxa"/>
            <w:tcBorders>
              <w:top w:val="nil"/>
              <w:left w:val="nil"/>
              <w:bottom w:val="nil"/>
              <w:right w:val="nil"/>
            </w:tcBorders>
            <w:shd w:val="clear" w:color="000000" w:fill="D9E1F2"/>
            <w:noWrap/>
            <w:vAlign w:val="bottom"/>
            <w:hideMark/>
          </w:tcPr>
          <w:p w14:paraId="1E980218" w14:textId="77777777" w:rsidR="0091087A" w:rsidRPr="0091087A" w:rsidRDefault="0091087A" w:rsidP="0091087A">
            <w:pPr>
              <w:jc w:val="right"/>
              <w:rPr>
                <w:b/>
                <w:bCs/>
                <w:sz w:val="20"/>
                <w:szCs w:val="20"/>
              </w:rPr>
            </w:pPr>
            <w:r w:rsidRPr="0091087A">
              <w:rPr>
                <w:b/>
                <w:bCs/>
                <w:sz w:val="20"/>
                <w:szCs w:val="20"/>
              </w:rPr>
              <w:t>31.752.100,00</w:t>
            </w:r>
          </w:p>
        </w:tc>
        <w:tc>
          <w:tcPr>
            <w:tcW w:w="1276" w:type="dxa"/>
            <w:tcBorders>
              <w:top w:val="nil"/>
              <w:left w:val="nil"/>
              <w:bottom w:val="nil"/>
              <w:right w:val="nil"/>
            </w:tcBorders>
            <w:shd w:val="clear" w:color="000000" w:fill="D9E1F2"/>
            <w:noWrap/>
            <w:vAlign w:val="bottom"/>
            <w:hideMark/>
          </w:tcPr>
          <w:p w14:paraId="4895231E" w14:textId="77777777" w:rsidR="0091087A" w:rsidRPr="0091087A" w:rsidRDefault="0091087A" w:rsidP="0091087A">
            <w:pPr>
              <w:jc w:val="right"/>
              <w:rPr>
                <w:b/>
                <w:bCs/>
                <w:sz w:val="20"/>
                <w:szCs w:val="20"/>
              </w:rPr>
            </w:pPr>
            <w:r w:rsidRPr="0091087A">
              <w:rPr>
                <w:b/>
                <w:bCs/>
                <w:sz w:val="20"/>
                <w:szCs w:val="20"/>
              </w:rPr>
              <w:t>11.683.925,80</w:t>
            </w:r>
          </w:p>
        </w:tc>
        <w:tc>
          <w:tcPr>
            <w:tcW w:w="760" w:type="dxa"/>
            <w:tcBorders>
              <w:top w:val="nil"/>
              <w:left w:val="nil"/>
              <w:bottom w:val="nil"/>
              <w:right w:val="nil"/>
            </w:tcBorders>
            <w:shd w:val="clear" w:color="000000" w:fill="D9E1F2"/>
            <w:noWrap/>
            <w:vAlign w:val="bottom"/>
            <w:hideMark/>
          </w:tcPr>
          <w:p w14:paraId="1C710BEB" w14:textId="77777777" w:rsidR="0091087A" w:rsidRPr="0091087A" w:rsidRDefault="0091087A" w:rsidP="0091087A">
            <w:pPr>
              <w:jc w:val="right"/>
              <w:rPr>
                <w:b/>
                <w:bCs/>
                <w:sz w:val="20"/>
                <w:szCs w:val="20"/>
              </w:rPr>
            </w:pPr>
            <w:r w:rsidRPr="0091087A">
              <w:rPr>
                <w:b/>
                <w:bCs/>
                <w:sz w:val="20"/>
                <w:szCs w:val="20"/>
              </w:rPr>
              <w:t>206,30</w:t>
            </w:r>
          </w:p>
        </w:tc>
        <w:tc>
          <w:tcPr>
            <w:tcW w:w="760" w:type="dxa"/>
            <w:tcBorders>
              <w:top w:val="nil"/>
              <w:left w:val="nil"/>
              <w:bottom w:val="nil"/>
              <w:right w:val="nil"/>
            </w:tcBorders>
            <w:shd w:val="clear" w:color="000000" w:fill="D9E1F2"/>
            <w:noWrap/>
            <w:vAlign w:val="bottom"/>
            <w:hideMark/>
          </w:tcPr>
          <w:p w14:paraId="37E2FDEE" w14:textId="77777777" w:rsidR="0091087A" w:rsidRPr="0091087A" w:rsidRDefault="0091087A" w:rsidP="0091087A">
            <w:pPr>
              <w:jc w:val="right"/>
              <w:rPr>
                <w:b/>
                <w:bCs/>
                <w:sz w:val="20"/>
                <w:szCs w:val="20"/>
              </w:rPr>
            </w:pPr>
            <w:r w:rsidRPr="0091087A">
              <w:rPr>
                <w:b/>
                <w:bCs/>
                <w:sz w:val="20"/>
                <w:szCs w:val="20"/>
              </w:rPr>
              <w:t>36,80</w:t>
            </w:r>
          </w:p>
        </w:tc>
      </w:tr>
      <w:tr w:rsidR="0091087A" w:rsidRPr="0091087A" w14:paraId="03890B74" w14:textId="77777777" w:rsidTr="00E202A3">
        <w:trPr>
          <w:trHeight w:val="255"/>
          <w:jc w:val="center"/>
        </w:trPr>
        <w:tc>
          <w:tcPr>
            <w:tcW w:w="6816" w:type="dxa"/>
            <w:tcBorders>
              <w:top w:val="nil"/>
              <w:left w:val="nil"/>
              <w:bottom w:val="nil"/>
              <w:right w:val="nil"/>
            </w:tcBorders>
            <w:shd w:val="clear" w:color="auto" w:fill="auto"/>
            <w:noWrap/>
            <w:vAlign w:val="bottom"/>
            <w:hideMark/>
          </w:tcPr>
          <w:p w14:paraId="654137F3" w14:textId="77777777" w:rsidR="0091087A" w:rsidRPr="0091087A" w:rsidRDefault="0091087A" w:rsidP="0091087A">
            <w:pPr>
              <w:rPr>
                <w:b/>
                <w:bCs/>
                <w:sz w:val="20"/>
                <w:szCs w:val="20"/>
              </w:rPr>
            </w:pPr>
            <w:r w:rsidRPr="0091087A">
              <w:rPr>
                <w:b/>
                <w:bCs/>
                <w:sz w:val="20"/>
                <w:szCs w:val="20"/>
              </w:rPr>
              <w:t>61 Prihodi od poreza</w:t>
            </w:r>
          </w:p>
        </w:tc>
        <w:tc>
          <w:tcPr>
            <w:tcW w:w="1236" w:type="dxa"/>
            <w:tcBorders>
              <w:top w:val="nil"/>
              <w:left w:val="nil"/>
              <w:bottom w:val="nil"/>
              <w:right w:val="nil"/>
            </w:tcBorders>
            <w:shd w:val="clear" w:color="auto" w:fill="auto"/>
            <w:noWrap/>
            <w:vAlign w:val="bottom"/>
            <w:hideMark/>
          </w:tcPr>
          <w:p w14:paraId="120C4B2F" w14:textId="77777777" w:rsidR="0091087A" w:rsidRPr="0091087A" w:rsidRDefault="0091087A" w:rsidP="0091087A">
            <w:pPr>
              <w:jc w:val="right"/>
              <w:rPr>
                <w:b/>
                <w:bCs/>
                <w:sz w:val="20"/>
                <w:szCs w:val="20"/>
              </w:rPr>
            </w:pPr>
            <w:r w:rsidRPr="0091087A">
              <w:rPr>
                <w:b/>
                <w:bCs/>
                <w:sz w:val="20"/>
                <w:szCs w:val="20"/>
              </w:rPr>
              <w:t>1.782.672,36</w:t>
            </w:r>
          </w:p>
        </w:tc>
        <w:tc>
          <w:tcPr>
            <w:tcW w:w="1276" w:type="dxa"/>
            <w:tcBorders>
              <w:top w:val="nil"/>
              <w:left w:val="nil"/>
              <w:bottom w:val="nil"/>
              <w:right w:val="nil"/>
            </w:tcBorders>
            <w:shd w:val="clear" w:color="auto" w:fill="auto"/>
            <w:noWrap/>
            <w:vAlign w:val="bottom"/>
            <w:hideMark/>
          </w:tcPr>
          <w:p w14:paraId="7CACFEBF" w14:textId="77777777" w:rsidR="0091087A" w:rsidRPr="0091087A" w:rsidRDefault="0091087A" w:rsidP="0091087A">
            <w:pPr>
              <w:jc w:val="right"/>
              <w:rPr>
                <w:b/>
                <w:bCs/>
                <w:sz w:val="20"/>
                <w:szCs w:val="20"/>
              </w:rPr>
            </w:pPr>
            <w:r w:rsidRPr="0091087A">
              <w:rPr>
                <w:b/>
                <w:bCs/>
                <w:sz w:val="20"/>
                <w:szCs w:val="20"/>
              </w:rPr>
              <w:t>10.500.000,00</w:t>
            </w:r>
          </w:p>
        </w:tc>
        <w:tc>
          <w:tcPr>
            <w:tcW w:w="1276" w:type="dxa"/>
            <w:tcBorders>
              <w:top w:val="nil"/>
              <w:left w:val="nil"/>
              <w:bottom w:val="nil"/>
              <w:right w:val="nil"/>
            </w:tcBorders>
            <w:shd w:val="clear" w:color="auto" w:fill="auto"/>
            <w:noWrap/>
            <w:vAlign w:val="bottom"/>
            <w:hideMark/>
          </w:tcPr>
          <w:p w14:paraId="13B5D9D4" w14:textId="77777777" w:rsidR="0091087A" w:rsidRPr="0091087A" w:rsidRDefault="0091087A" w:rsidP="0091087A">
            <w:pPr>
              <w:jc w:val="right"/>
              <w:rPr>
                <w:b/>
                <w:bCs/>
                <w:sz w:val="20"/>
                <w:szCs w:val="20"/>
              </w:rPr>
            </w:pPr>
            <w:r w:rsidRPr="0091087A">
              <w:rPr>
                <w:b/>
                <w:bCs/>
                <w:sz w:val="20"/>
                <w:szCs w:val="20"/>
              </w:rPr>
              <w:t>10.500.000,00</w:t>
            </w:r>
          </w:p>
        </w:tc>
        <w:tc>
          <w:tcPr>
            <w:tcW w:w="1276" w:type="dxa"/>
            <w:tcBorders>
              <w:top w:val="nil"/>
              <w:left w:val="nil"/>
              <w:bottom w:val="nil"/>
              <w:right w:val="nil"/>
            </w:tcBorders>
            <w:shd w:val="clear" w:color="auto" w:fill="auto"/>
            <w:noWrap/>
            <w:vAlign w:val="bottom"/>
            <w:hideMark/>
          </w:tcPr>
          <w:p w14:paraId="427257FB" w14:textId="77777777" w:rsidR="0091087A" w:rsidRPr="0091087A" w:rsidRDefault="0091087A" w:rsidP="0091087A">
            <w:pPr>
              <w:jc w:val="right"/>
              <w:rPr>
                <w:b/>
                <w:bCs/>
                <w:sz w:val="20"/>
                <w:szCs w:val="20"/>
              </w:rPr>
            </w:pPr>
            <w:r w:rsidRPr="0091087A">
              <w:rPr>
                <w:b/>
                <w:bCs/>
                <w:sz w:val="20"/>
                <w:szCs w:val="20"/>
              </w:rPr>
              <w:t>4.160.408,27</w:t>
            </w:r>
          </w:p>
        </w:tc>
        <w:tc>
          <w:tcPr>
            <w:tcW w:w="760" w:type="dxa"/>
            <w:tcBorders>
              <w:top w:val="nil"/>
              <w:left w:val="nil"/>
              <w:bottom w:val="nil"/>
              <w:right w:val="nil"/>
            </w:tcBorders>
            <w:shd w:val="clear" w:color="auto" w:fill="auto"/>
            <w:noWrap/>
            <w:vAlign w:val="bottom"/>
            <w:hideMark/>
          </w:tcPr>
          <w:p w14:paraId="37A61A57" w14:textId="77777777" w:rsidR="0091087A" w:rsidRPr="0091087A" w:rsidRDefault="0091087A" w:rsidP="0091087A">
            <w:pPr>
              <w:jc w:val="right"/>
              <w:rPr>
                <w:b/>
                <w:bCs/>
                <w:sz w:val="20"/>
                <w:szCs w:val="20"/>
              </w:rPr>
            </w:pPr>
            <w:r w:rsidRPr="0091087A">
              <w:rPr>
                <w:b/>
                <w:bCs/>
                <w:sz w:val="20"/>
                <w:szCs w:val="20"/>
              </w:rPr>
              <w:t>233,38</w:t>
            </w:r>
          </w:p>
        </w:tc>
        <w:tc>
          <w:tcPr>
            <w:tcW w:w="760" w:type="dxa"/>
            <w:tcBorders>
              <w:top w:val="nil"/>
              <w:left w:val="nil"/>
              <w:bottom w:val="nil"/>
              <w:right w:val="nil"/>
            </w:tcBorders>
            <w:shd w:val="clear" w:color="auto" w:fill="auto"/>
            <w:noWrap/>
            <w:vAlign w:val="bottom"/>
            <w:hideMark/>
          </w:tcPr>
          <w:p w14:paraId="7A4D537E" w14:textId="77777777" w:rsidR="0091087A" w:rsidRPr="0091087A" w:rsidRDefault="0091087A" w:rsidP="0091087A">
            <w:pPr>
              <w:jc w:val="right"/>
              <w:rPr>
                <w:b/>
                <w:bCs/>
                <w:sz w:val="20"/>
                <w:szCs w:val="20"/>
              </w:rPr>
            </w:pPr>
            <w:r w:rsidRPr="0091087A">
              <w:rPr>
                <w:b/>
                <w:bCs/>
                <w:sz w:val="20"/>
                <w:szCs w:val="20"/>
              </w:rPr>
              <w:t>39,62</w:t>
            </w:r>
          </w:p>
        </w:tc>
      </w:tr>
      <w:tr w:rsidR="0091087A" w:rsidRPr="0091087A" w14:paraId="0058842A" w14:textId="77777777" w:rsidTr="00E202A3">
        <w:trPr>
          <w:trHeight w:val="255"/>
          <w:jc w:val="center"/>
        </w:trPr>
        <w:tc>
          <w:tcPr>
            <w:tcW w:w="6816" w:type="dxa"/>
            <w:tcBorders>
              <w:top w:val="nil"/>
              <w:left w:val="nil"/>
              <w:bottom w:val="nil"/>
              <w:right w:val="nil"/>
            </w:tcBorders>
            <w:shd w:val="clear" w:color="auto" w:fill="auto"/>
            <w:noWrap/>
            <w:vAlign w:val="bottom"/>
            <w:hideMark/>
          </w:tcPr>
          <w:p w14:paraId="3B890C3A" w14:textId="77777777" w:rsidR="0091087A" w:rsidRPr="0091087A" w:rsidRDefault="0091087A" w:rsidP="0091087A">
            <w:pPr>
              <w:rPr>
                <w:b/>
                <w:bCs/>
                <w:sz w:val="20"/>
                <w:szCs w:val="20"/>
              </w:rPr>
            </w:pPr>
            <w:r w:rsidRPr="0091087A">
              <w:rPr>
                <w:b/>
                <w:bCs/>
                <w:sz w:val="20"/>
                <w:szCs w:val="20"/>
              </w:rPr>
              <w:t>611 Porez i prirez na dohodak</w:t>
            </w:r>
          </w:p>
        </w:tc>
        <w:tc>
          <w:tcPr>
            <w:tcW w:w="1236" w:type="dxa"/>
            <w:tcBorders>
              <w:top w:val="nil"/>
              <w:left w:val="nil"/>
              <w:bottom w:val="nil"/>
              <w:right w:val="nil"/>
            </w:tcBorders>
            <w:shd w:val="clear" w:color="auto" w:fill="auto"/>
            <w:noWrap/>
            <w:vAlign w:val="bottom"/>
            <w:hideMark/>
          </w:tcPr>
          <w:p w14:paraId="13A6D18F" w14:textId="77777777" w:rsidR="0091087A" w:rsidRPr="0091087A" w:rsidRDefault="0091087A" w:rsidP="0091087A">
            <w:pPr>
              <w:jc w:val="right"/>
              <w:rPr>
                <w:b/>
                <w:bCs/>
                <w:sz w:val="20"/>
                <w:szCs w:val="20"/>
              </w:rPr>
            </w:pPr>
            <w:r w:rsidRPr="0091087A">
              <w:rPr>
                <w:b/>
                <w:bCs/>
                <w:sz w:val="20"/>
                <w:szCs w:val="20"/>
              </w:rPr>
              <w:t>1.120.469,61</w:t>
            </w:r>
          </w:p>
        </w:tc>
        <w:tc>
          <w:tcPr>
            <w:tcW w:w="1276" w:type="dxa"/>
            <w:tcBorders>
              <w:top w:val="nil"/>
              <w:left w:val="nil"/>
              <w:bottom w:val="nil"/>
              <w:right w:val="nil"/>
            </w:tcBorders>
            <w:shd w:val="clear" w:color="auto" w:fill="auto"/>
            <w:noWrap/>
            <w:vAlign w:val="bottom"/>
            <w:hideMark/>
          </w:tcPr>
          <w:p w14:paraId="01C20F2E" w14:textId="77777777" w:rsidR="0091087A" w:rsidRPr="0091087A" w:rsidRDefault="0091087A" w:rsidP="0091087A">
            <w:pPr>
              <w:jc w:val="right"/>
              <w:rPr>
                <w:b/>
                <w:bCs/>
                <w:sz w:val="20"/>
                <w:szCs w:val="20"/>
              </w:rPr>
            </w:pPr>
            <w:r w:rsidRPr="0091087A">
              <w:rPr>
                <w:b/>
                <w:bCs/>
                <w:sz w:val="20"/>
                <w:szCs w:val="20"/>
              </w:rPr>
              <w:t>4.500.000,00</w:t>
            </w:r>
          </w:p>
        </w:tc>
        <w:tc>
          <w:tcPr>
            <w:tcW w:w="1276" w:type="dxa"/>
            <w:tcBorders>
              <w:top w:val="nil"/>
              <w:left w:val="nil"/>
              <w:bottom w:val="nil"/>
              <w:right w:val="nil"/>
            </w:tcBorders>
            <w:shd w:val="clear" w:color="auto" w:fill="auto"/>
            <w:noWrap/>
            <w:vAlign w:val="bottom"/>
            <w:hideMark/>
          </w:tcPr>
          <w:p w14:paraId="0CCCFBFB" w14:textId="77777777" w:rsidR="0091087A" w:rsidRPr="0091087A" w:rsidRDefault="0091087A" w:rsidP="0091087A">
            <w:pPr>
              <w:jc w:val="right"/>
              <w:rPr>
                <w:b/>
                <w:bCs/>
                <w:sz w:val="20"/>
                <w:szCs w:val="20"/>
              </w:rPr>
            </w:pPr>
            <w:r w:rsidRPr="0091087A">
              <w:rPr>
                <w:b/>
                <w:bCs/>
                <w:sz w:val="20"/>
                <w:szCs w:val="20"/>
              </w:rPr>
              <w:t>4.500.000,00</w:t>
            </w:r>
          </w:p>
        </w:tc>
        <w:tc>
          <w:tcPr>
            <w:tcW w:w="1276" w:type="dxa"/>
            <w:tcBorders>
              <w:top w:val="nil"/>
              <w:left w:val="nil"/>
              <w:bottom w:val="nil"/>
              <w:right w:val="nil"/>
            </w:tcBorders>
            <w:shd w:val="clear" w:color="auto" w:fill="auto"/>
            <w:noWrap/>
            <w:vAlign w:val="bottom"/>
            <w:hideMark/>
          </w:tcPr>
          <w:p w14:paraId="2EEB7C5E" w14:textId="77777777" w:rsidR="0091087A" w:rsidRPr="0091087A" w:rsidRDefault="0091087A" w:rsidP="0091087A">
            <w:pPr>
              <w:jc w:val="right"/>
              <w:rPr>
                <w:b/>
                <w:bCs/>
                <w:sz w:val="20"/>
                <w:szCs w:val="20"/>
              </w:rPr>
            </w:pPr>
            <w:r w:rsidRPr="0091087A">
              <w:rPr>
                <w:b/>
                <w:bCs/>
                <w:sz w:val="20"/>
                <w:szCs w:val="20"/>
              </w:rPr>
              <w:t>2.261.854,95</w:t>
            </w:r>
          </w:p>
        </w:tc>
        <w:tc>
          <w:tcPr>
            <w:tcW w:w="760" w:type="dxa"/>
            <w:tcBorders>
              <w:top w:val="nil"/>
              <w:left w:val="nil"/>
              <w:bottom w:val="nil"/>
              <w:right w:val="nil"/>
            </w:tcBorders>
            <w:shd w:val="clear" w:color="auto" w:fill="auto"/>
            <w:noWrap/>
            <w:vAlign w:val="bottom"/>
            <w:hideMark/>
          </w:tcPr>
          <w:p w14:paraId="1B0EE4C1" w14:textId="77777777" w:rsidR="0091087A" w:rsidRPr="0091087A" w:rsidRDefault="0091087A" w:rsidP="0091087A">
            <w:pPr>
              <w:jc w:val="right"/>
              <w:rPr>
                <w:b/>
                <w:bCs/>
                <w:sz w:val="20"/>
                <w:szCs w:val="20"/>
              </w:rPr>
            </w:pPr>
            <w:r w:rsidRPr="0091087A">
              <w:rPr>
                <w:b/>
                <w:bCs/>
                <w:sz w:val="20"/>
                <w:szCs w:val="20"/>
              </w:rPr>
              <w:t>201,87</w:t>
            </w:r>
          </w:p>
        </w:tc>
        <w:tc>
          <w:tcPr>
            <w:tcW w:w="760" w:type="dxa"/>
            <w:tcBorders>
              <w:top w:val="nil"/>
              <w:left w:val="nil"/>
              <w:bottom w:val="nil"/>
              <w:right w:val="nil"/>
            </w:tcBorders>
            <w:shd w:val="clear" w:color="auto" w:fill="auto"/>
            <w:noWrap/>
            <w:vAlign w:val="bottom"/>
            <w:hideMark/>
          </w:tcPr>
          <w:p w14:paraId="256A76B3" w14:textId="77777777" w:rsidR="0091087A" w:rsidRPr="0091087A" w:rsidRDefault="0091087A" w:rsidP="0091087A">
            <w:pPr>
              <w:jc w:val="right"/>
              <w:rPr>
                <w:b/>
                <w:bCs/>
                <w:sz w:val="20"/>
                <w:szCs w:val="20"/>
              </w:rPr>
            </w:pPr>
            <w:r w:rsidRPr="0091087A">
              <w:rPr>
                <w:b/>
                <w:bCs/>
                <w:sz w:val="20"/>
                <w:szCs w:val="20"/>
              </w:rPr>
              <w:t>50,26</w:t>
            </w:r>
          </w:p>
        </w:tc>
      </w:tr>
      <w:tr w:rsidR="0091087A" w:rsidRPr="0091087A" w14:paraId="2B646FEC" w14:textId="77777777" w:rsidTr="00E202A3">
        <w:trPr>
          <w:trHeight w:val="255"/>
          <w:jc w:val="center"/>
        </w:trPr>
        <w:tc>
          <w:tcPr>
            <w:tcW w:w="6816" w:type="dxa"/>
            <w:tcBorders>
              <w:top w:val="nil"/>
              <w:left w:val="nil"/>
              <w:bottom w:val="nil"/>
              <w:right w:val="nil"/>
            </w:tcBorders>
            <w:shd w:val="clear" w:color="auto" w:fill="auto"/>
            <w:noWrap/>
            <w:vAlign w:val="bottom"/>
            <w:hideMark/>
          </w:tcPr>
          <w:p w14:paraId="5ED2F3E5" w14:textId="77777777" w:rsidR="0091087A" w:rsidRPr="0091087A" w:rsidRDefault="0091087A" w:rsidP="0091087A">
            <w:pPr>
              <w:rPr>
                <w:sz w:val="20"/>
                <w:szCs w:val="20"/>
              </w:rPr>
            </w:pPr>
            <w:r w:rsidRPr="0091087A">
              <w:rPr>
                <w:sz w:val="20"/>
                <w:szCs w:val="20"/>
              </w:rPr>
              <w:t>6111 Porez i prirez na dohodak od nesamostalnog rada</w:t>
            </w:r>
          </w:p>
        </w:tc>
        <w:tc>
          <w:tcPr>
            <w:tcW w:w="1236" w:type="dxa"/>
            <w:tcBorders>
              <w:top w:val="nil"/>
              <w:left w:val="nil"/>
              <w:bottom w:val="nil"/>
              <w:right w:val="nil"/>
            </w:tcBorders>
            <w:shd w:val="clear" w:color="auto" w:fill="auto"/>
            <w:noWrap/>
            <w:vAlign w:val="bottom"/>
            <w:hideMark/>
          </w:tcPr>
          <w:p w14:paraId="5DE375F7" w14:textId="77777777" w:rsidR="0091087A" w:rsidRPr="0091087A" w:rsidRDefault="0091087A" w:rsidP="0091087A">
            <w:pPr>
              <w:jc w:val="right"/>
              <w:rPr>
                <w:sz w:val="20"/>
                <w:szCs w:val="20"/>
              </w:rPr>
            </w:pPr>
            <w:r w:rsidRPr="0091087A">
              <w:rPr>
                <w:sz w:val="20"/>
                <w:szCs w:val="20"/>
              </w:rPr>
              <w:t>1.517.309,83</w:t>
            </w:r>
          </w:p>
        </w:tc>
        <w:tc>
          <w:tcPr>
            <w:tcW w:w="1276" w:type="dxa"/>
            <w:tcBorders>
              <w:top w:val="nil"/>
              <w:left w:val="nil"/>
              <w:bottom w:val="nil"/>
              <w:right w:val="nil"/>
            </w:tcBorders>
            <w:shd w:val="clear" w:color="auto" w:fill="auto"/>
            <w:noWrap/>
            <w:vAlign w:val="bottom"/>
            <w:hideMark/>
          </w:tcPr>
          <w:p w14:paraId="7A316622" w14:textId="77777777" w:rsidR="0091087A" w:rsidRPr="0091087A" w:rsidRDefault="0091087A" w:rsidP="0091087A">
            <w:pPr>
              <w:jc w:val="right"/>
              <w:rPr>
                <w:sz w:val="20"/>
                <w:szCs w:val="20"/>
              </w:rPr>
            </w:pPr>
          </w:p>
        </w:tc>
        <w:tc>
          <w:tcPr>
            <w:tcW w:w="1276" w:type="dxa"/>
            <w:tcBorders>
              <w:top w:val="nil"/>
              <w:left w:val="nil"/>
              <w:bottom w:val="nil"/>
              <w:right w:val="nil"/>
            </w:tcBorders>
            <w:shd w:val="clear" w:color="auto" w:fill="auto"/>
            <w:noWrap/>
            <w:vAlign w:val="bottom"/>
            <w:hideMark/>
          </w:tcPr>
          <w:p w14:paraId="54282BA6" w14:textId="77777777" w:rsidR="0091087A" w:rsidRPr="0091087A" w:rsidRDefault="0091087A" w:rsidP="0091087A">
            <w:pPr>
              <w:rPr>
                <w:sz w:val="20"/>
                <w:szCs w:val="20"/>
              </w:rPr>
            </w:pPr>
          </w:p>
        </w:tc>
        <w:tc>
          <w:tcPr>
            <w:tcW w:w="1276" w:type="dxa"/>
            <w:tcBorders>
              <w:top w:val="nil"/>
              <w:left w:val="nil"/>
              <w:bottom w:val="nil"/>
              <w:right w:val="nil"/>
            </w:tcBorders>
            <w:shd w:val="clear" w:color="auto" w:fill="auto"/>
            <w:noWrap/>
            <w:vAlign w:val="bottom"/>
            <w:hideMark/>
          </w:tcPr>
          <w:p w14:paraId="241F5E8A" w14:textId="77777777" w:rsidR="0091087A" w:rsidRPr="0091087A" w:rsidRDefault="0091087A" w:rsidP="0091087A">
            <w:pPr>
              <w:jc w:val="right"/>
              <w:rPr>
                <w:sz w:val="20"/>
                <w:szCs w:val="20"/>
              </w:rPr>
            </w:pPr>
            <w:r w:rsidRPr="0091087A">
              <w:rPr>
                <w:sz w:val="20"/>
                <w:szCs w:val="20"/>
              </w:rPr>
              <w:t>2.752.595,94</w:t>
            </w:r>
          </w:p>
        </w:tc>
        <w:tc>
          <w:tcPr>
            <w:tcW w:w="760" w:type="dxa"/>
            <w:tcBorders>
              <w:top w:val="nil"/>
              <w:left w:val="nil"/>
              <w:bottom w:val="nil"/>
              <w:right w:val="nil"/>
            </w:tcBorders>
            <w:shd w:val="clear" w:color="auto" w:fill="auto"/>
            <w:noWrap/>
            <w:vAlign w:val="bottom"/>
            <w:hideMark/>
          </w:tcPr>
          <w:p w14:paraId="627AA8CD" w14:textId="77777777" w:rsidR="0091087A" w:rsidRPr="0091087A" w:rsidRDefault="0091087A" w:rsidP="0091087A">
            <w:pPr>
              <w:jc w:val="right"/>
              <w:rPr>
                <w:sz w:val="20"/>
                <w:szCs w:val="20"/>
              </w:rPr>
            </w:pPr>
            <w:r w:rsidRPr="0091087A">
              <w:rPr>
                <w:sz w:val="20"/>
                <w:szCs w:val="20"/>
              </w:rPr>
              <w:t>181,41</w:t>
            </w:r>
          </w:p>
        </w:tc>
        <w:tc>
          <w:tcPr>
            <w:tcW w:w="760" w:type="dxa"/>
            <w:tcBorders>
              <w:top w:val="nil"/>
              <w:left w:val="nil"/>
              <w:bottom w:val="nil"/>
              <w:right w:val="nil"/>
            </w:tcBorders>
            <w:shd w:val="clear" w:color="auto" w:fill="auto"/>
            <w:noWrap/>
            <w:vAlign w:val="bottom"/>
            <w:hideMark/>
          </w:tcPr>
          <w:p w14:paraId="16AAA40E" w14:textId="77777777" w:rsidR="0091087A" w:rsidRPr="0091087A" w:rsidRDefault="0091087A" w:rsidP="0091087A">
            <w:pPr>
              <w:jc w:val="right"/>
              <w:rPr>
                <w:sz w:val="20"/>
                <w:szCs w:val="20"/>
              </w:rPr>
            </w:pPr>
          </w:p>
        </w:tc>
      </w:tr>
      <w:tr w:rsidR="0091087A" w:rsidRPr="0091087A" w14:paraId="6E1EC35B" w14:textId="77777777" w:rsidTr="00E202A3">
        <w:trPr>
          <w:trHeight w:val="255"/>
          <w:jc w:val="center"/>
        </w:trPr>
        <w:tc>
          <w:tcPr>
            <w:tcW w:w="6816" w:type="dxa"/>
            <w:tcBorders>
              <w:top w:val="nil"/>
              <w:left w:val="nil"/>
              <w:bottom w:val="nil"/>
              <w:right w:val="nil"/>
            </w:tcBorders>
            <w:shd w:val="clear" w:color="auto" w:fill="auto"/>
            <w:noWrap/>
            <w:vAlign w:val="bottom"/>
            <w:hideMark/>
          </w:tcPr>
          <w:p w14:paraId="47268B79" w14:textId="77777777" w:rsidR="0091087A" w:rsidRPr="0091087A" w:rsidRDefault="0091087A" w:rsidP="0091087A">
            <w:pPr>
              <w:rPr>
                <w:sz w:val="20"/>
                <w:szCs w:val="20"/>
              </w:rPr>
            </w:pPr>
            <w:r w:rsidRPr="0091087A">
              <w:rPr>
                <w:sz w:val="20"/>
                <w:szCs w:val="20"/>
              </w:rPr>
              <w:t>6115 Porez i prirez na dohodak po godišnjoj prijavi</w:t>
            </w:r>
          </w:p>
        </w:tc>
        <w:tc>
          <w:tcPr>
            <w:tcW w:w="1236" w:type="dxa"/>
            <w:tcBorders>
              <w:top w:val="nil"/>
              <w:left w:val="nil"/>
              <w:bottom w:val="nil"/>
              <w:right w:val="nil"/>
            </w:tcBorders>
            <w:shd w:val="clear" w:color="auto" w:fill="auto"/>
            <w:noWrap/>
            <w:vAlign w:val="bottom"/>
            <w:hideMark/>
          </w:tcPr>
          <w:p w14:paraId="2CC17986" w14:textId="77777777" w:rsidR="0091087A" w:rsidRPr="0091087A" w:rsidRDefault="0091087A" w:rsidP="0091087A">
            <w:pPr>
              <w:jc w:val="right"/>
              <w:rPr>
                <w:sz w:val="20"/>
                <w:szCs w:val="20"/>
              </w:rPr>
            </w:pPr>
            <w:r w:rsidRPr="0091087A">
              <w:rPr>
                <w:sz w:val="20"/>
                <w:szCs w:val="20"/>
              </w:rPr>
              <w:t>71.373,34</w:t>
            </w:r>
          </w:p>
        </w:tc>
        <w:tc>
          <w:tcPr>
            <w:tcW w:w="1276" w:type="dxa"/>
            <w:tcBorders>
              <w:top w:val="nil"/>
              <w:left w:val="nil"/>
              <w:bottom w:val="nil"/>
              <w:right w:val="nil"/>
            </w:tcBorders>
            <w:shd w:val="clear" w:color="auto" w:fill="auto"/>
            <w:noWrap/>
            <w:vAlign w:val="bottom"/>
            <w:hideMark/>
          </w:tcPr>
          <w:p w14:paraId="155FD7FC" w14:textId="77777777" w:rsidR="0091087A" w:rsidRPr="0091087A" w:rsidRDefault="0091087A" w:rsidP="0091087A">
            <w:pPr>
              <w:jc w:val="right"/>
              <w:rPr>
                <w:sz w:val="20"/>
                <w:szCs w:val="20"/>
              </w:rPr>
            </w:pPr>
          </w:p>
        </w:tc>
        <w:tc>
          <w:tcPr>
            <w:tcW w:w="1276" w:type="dxa"/>
            <w:tcBorders>
              <w:top w:val="nil"/>
              <w:left w:val="nil"/>
              <w:bottom w:val="nil"/>
              <w:right w:val="nil"/>
            </w:tcBorders>
            <w:shd w:val="clear" w:color="auto" w:fill="auto"/>
            <w:noWrap/>
            <w:vAlign w:val="bottom"/>
            <w:hideMark/>
          </w:tcPr>
          <w:p w14:paraId="18ED8AE8" w14:textId="77777777" w:rsidR="0091087A" w:rsidRPr="0091087A" w:rsidRDefault="0091087A" w:rsidP="0091087A">
            <w:pPr>
              <w:rPr>
                <w:sz w:val="20"/>
                <w:szCs w:val="20"/>
              </w:rPr>
            </w:pPr>
          </w:p>
        </w:tc>
        <w:tc>
          <w:tcPr>
            <w:tcW w:w="1276" w:type="dxa"/>
            <w:tcBorders>
              <w:top w:val="nil"/>
              <w:left w:val="nil"/>
              <w:bottom w:val="nil"/>
              <w:right w:val="nil"/>
            </w:tcBorders>
            <w:shd w:val="clear" w:color="auto" w:fill="auto"/>
            <w:noWrap/>
            <w:vAlign w:val="bottom"/>
            <w:hideMark/>
          </w:tcPr>
          <w:p w14:paraId="6BF6AE23" w14:textId="77777777" w:rsidR="0091087A" w:rsidRPr="0091087A" w:rsidRDefault="0091087A" w:rsidP="0091087A">
            <w:pPr>
              <w:jc w:val="right"/>
              <w:rPr>
                <w:sz w:val="20"/>
                <w:szCs w:val="20"/>
              </w:rPr>
            </w:pPr>
            <w:r w:rsidRPr="0091087A">
              <w:rPr>
                <w:sz w:val="20"/>
                <w:szCs w:val="20"/>
              </w:rPr>
              <w:t>109.052,24</w:t>
            </w:r>
          </w:p>
        </w:tc>
        <w:tc>
          <w:tcPr>
            <w:tcW w:w="760" w:type="dxa"/>
            <w:tcBorders>
              <w:top w:val="nil"/>
              <w:left w:val="nil"/>
              <w:bottom w:val="nil"/>
              <w:right w:val="nil"/>
            </w:tcBorders>
            <w:shd w:val="clear" w:color="auto" w:fill="auto"/>
            <w:noWrap/>
            <w:vAlign w:val="bottom"/>
            <w:hideMark/>
          </w:tcPr>
          <w:p w14:paraId="718355F8" w14:textId="77777777" w:rsidR="0091087A" w:rsidRPr="0091087A" w:rsidRDefault="0091087A" w:rsidP="0091087A">
            <w:pPr>
              <w:jc w:val="right"/>
              <w:rPr>
                <w:sz w:val="20"/>
                <w:szCs w:val="20"/>
              </w:rPr>
            </w:pPr>
            <w:r w:rsidRPr="0091087A">
              <w:rPr>
                <w:sz w:val="20"/>
                <w:szCs w:val="20"/>
              </w:rPr>
              <w:t>152,79</w:t>
            </w:r>
          </w:p>
        </w:tc>
        <w:tc>
          <w:tcPr>
            <w:tcW w:w="760" w:type="dxa"/>
            <w:tcBorders>
              <w:top w:val="nil"/>
              <w:left w:val="nil"/>
              <w:bottom w:val="nil"/>
              <w:right w:val="nil"/>
            </w:tcBorders>
            <w:shd w:val="clear" w:color="auto" w:fill="auto"/>
            <w:noWrap/>
            <w:vAlign w:val="bottom"/>
            <w:hideMark/>
          </w:tcPr>
          <w:p w14:paraId="5686029A" w14:textId="77777777" w:rsidR="0091087A" w:rsidRPr="0091087A" w:rsidRDefault="0091087A" w:rsidP="0091087A">
            <w:pPr>
              <w:jc w:val="right"/>
              <w:rPr>
                <w:sz w:val="20"/>
                <w:szCs w:val="20"/>
              </w:rPr>
            </w:pPr>
          </w:p>
        </w:tc>
      </w:tr>
      <w:tr w:rsidR="0091087A" w:rsidRPr="0091087A" w14:paraId="3478C622" w14:textId="77777777" w:rsidTr="00E202A3">
        <w:trPr>
          <w:trHeight w:val="255"/>
          <w:jc w:val="center"/>
        </w:trPr>
        <w:tc>
          <w:tcPr>
            <w:tcW w:w="6816" w:type="dxa"/>
            <w:tcBorders>
              <w:top w:val="nil"/>
              <w:left w:val="nil"/>
              <w:bottom w:val="nil"/>
              <w:right w:val="nil"/>
            </w:tcBorders>
            <w:shd w:val="clear" w:color="auto" w:fill="auto"/>
            <w:noWrap/>
            <w:vAlign w:val="bottom"/>
            <w:hideMark/>
          </w:tcPr>
          <w:p w14:paraId="2D396C1A" w14:textId="77777777" w:rsidR="0091087A" w:rsidRPr="0091087A" w:rsidRDefault="0091087A" w:rsidP="0091087A">
            <w:pPr>
              <w:rPr>
                <w:sz w:val="20"/>
                <w:szCs w:val="20"/>
              </w:rPr>
            </w:pPr>
            <w:r w:rsidRPr="0091087A">
              <w:rPr>
                <w:sz w:val="20"/>
                <w:szCs w:val="20"/>
              </w:rPr>
              <w:t>6117 Povrat poreza i prireza na dohodak po godišnjoj prijavi</w:t>
            </w:r>
          </w:p>
        </w:tc>
        <w:tc>
          <w:tcPr>
            <w:tcW w:w="1236" w:type="dxa"/>
            <w:tcBorders>
              <w:top w:val="nil"/>
              <w:left w:val="nil"/>
              <w:bottom w:val="nil"/>
              <w:right w:val="nil"/>
            </w:tcBorders>
            <w:shd w:val="clear" w:color="auto" w:fill="auto"/>
            <w:noWrap/>
            <w:vAlign w:val="bottom"/>
            <w:hideMark/>
          </w:tcPr>
          <w:p w14:paraId="0EF4E69C" w14:textId="77777777" w:rsidR="0091087A" w:rsidRPr="0091087A" w:rsidRDefault="0091087A" w:rsidP="0091087A">
            <w:pPr>
              <w:jc w:val="right"/>
              <w:rPr>
                <w:sz w:val="20"/>
                <w:szCs w:val="20"/>
              </w:rPr>
            </w:pPr>
            <w:r w:rsidRPr="0091087A">
              <w:rPr>
                <w:sz w:val="20"/>
                <w:szCs w:val="20"/>
              </w:rPr>
              <w:t>-468.213,56</w:t>
            </w:r>
          </w:p>
        </w:tc>
        <w:tc>
          <w:tcPr>
            <w:tcW w:w="1276" w:type="dxa"/>
            <w:tcBorders>
              <w:top w:val="nil"/>
              <w:left w:val="nil"/>
              <w:bottom w:val="nil"/>
              <w:right w:val="nil"/>
            </w:tcBorders>
            <w:shd w:val="clear" w:color="auto" w:fill="auto"/>
            <w:noWrap/>
            <w:vAlign w:val="bottom"/>
            <w:hideMark/>
          </w:tcPr>
          <w:p w14:paraId="643F94E2" w14:textId="77777777" w:rsidR="0091087A" w:rsidRPr="0091087A" w:rsidRDefault="0091087A" w:rsidP="0091087A">
            <w:pPr>
              <w:jc w:val="right"/>
              <w:rPr>
                <w:sz w:val="20"/>
                <w:szCs w:val="20"/>
              </w:rPr>
            </w:pPr>
          </w:p>
        </w:tc>
        <w:tc>
          <w:tcPr>
            <w:tcW w:w="1276" w:type="dxa"/>
            <w:tcBorders>
              <w:top w:val="nil"/>
              <w:left w:val="nil"/>
              <w:bottom w:val="nil"/>
              <w:right w:val="nil"/>
            </w:tcBorders>
            <w:shd w:val="clear" w:color="auto" w:fill="auto"/>
            <w:noWrap/>
            <w:vAlign w:val="bottom"/>
            <w:hideMark/>
          </w:tcPr>
          <w:p w14:paraId="763F945D" w14:textId="77777777" w:rsidR="0091087A" w:rsidRPr="0091087A" w:rsidRDefault="0091087A" w:rsidP="0091087A">
            <w:pPr>
              <w:rPr>
                <w:sz w:val="20"/>
                <w:szCs w:val="20"/>
              </w:rPr>
            </w:pPr>
          </w:p>
        </w:tc>
        <w:tc>
          <w:tcPr>
            <w:tcW w:w="1276" w:type="dxa"/>
            <w:tcBorders>
              <w:top w:val="nil"/>
              <w:left w:val="nil"/>
              <w:bottom w:val="nil"/>
              <w:right w:val="nil"/>
            </w:tcBorders>
            <w:shd w:val="clear" w:color="auto" w:fill="auto"/>
            <w:noWrap/>
            <w:vAlign w:val="bottom"/>
            <w:hideMark/>
          </w:tcPr>
          <w:p w14:paraId="002BB411" w14:textId="77777777" w:rsidR="0091087A" w:rsidRPr="0091087A" w:rsidRDefault="0091087A" w:rsidP="0091087A">
            <w:pPr>
              <w:jc w:val="right"/>
              <w:rPr>
                <w:sz w:val="20"/>
                <w:szCs w:val="20"/>
              </w:rPr>
            </w:pPr>
            <w:r w:rsidRPr="0091087A">
              <w:rPr>
                <w:sz w:val="20"/>
                <w:szCs w:val="20"/>
              </w:rPr>
              <w:t>-599.793,23</w:t>
            </w:r>
          </w:p>
        </w:tc>
        <w:tc>
          <w:tcPr>
            <w:tcW w:w="760" w:type="dxa"/>
            <w:tcBorders>
              <w:top w:val="nil"/>
              <w:left w:val="nil"/>
              <w:bottom w:val="nil"/>
              <w:right w:val="nil"/>
            </w:tcBorders>
            <w:shd w:val="clear" w:color="auto" w:fill="auto"/>
            <w:noWrap/>
            <w:vAlign w:val="bottom"/>
            <w:hideMark/>
          </w:tcPr>
          <w:p w14:paraId="27A7A274" w14:textId="77777777" w:rsidR="0091087A" w:rsidRPr="0091087A" w:rsidRDefault="0091087A" w:rsidP="0091087A">
            <w:pPr>
              <w:jc w:val="right"/>
              <w:rPr>
                <w:sz w:val="20"/>
                <w:szCs w:val="20"/>
              </w:rPr>
            </w:pPr>
            <w:r w:rsidRPr="0091087A">
              <w:rPr>
                <w:sz w:val="20"/>
                <w:szCs w:val="20"/>
              </w:rPr>
              <w:t>128,10</w:t>
            </w:r>
          </w:p>
        </w:tc>
        <w:tc>
          <w:tcPr>
            <w:tcW w:w="760" w:type="dxa"/>
            <w:tcBorders>
              <w:top w:val="nil"/>
              <w:left w:val="nil"/>
              <w:bottom w:val="nil"/>
              <w:right w:val="nil"/>
            </w:tcBorders>
            <w:shd w:val="clear" w:color="auto" w:fill="auto"/>
            <w:noWrap/>
            <w:vAlign w:val="bottom"/>
            <w:hideMark/>
          </w:tcPr>
          <w:p w14:paraId="65101169" w14:textId="77777777" w:rsidR="0091087A" w:rsidRPr="0091087A" w:rsidRDefault="0091087A" w:rsidP="0091087A">
            <w:pPr>
              <w:jc w:val="right"/>
              <w:rPr>
                <w:sz w:val="20"/>
                <w:szCs w:val="20"/>
              </w:rPr>
            </w:pPr>
          </w:p>
        </w:tc>
      </w:tr>
      <w:tr w:rsidR="0091087A" w:rsidRPr="0091087A" w14:paraId="1F5BB86B" w14:textId="77777777" w:rsidTr="00E202A3">
        <w:trPr>
          <w:trHeight w:val="255"/>
          <w:jc w:val="center"/>
        </w:trPr>
        <w:tc>
          <w:tcPr>
            <w:tcW w:w="6816" w:type="dxa"/>
            <w:tcBorders>
              <w:top w:val="nil"/>
              <w:left w:val="nil"/>
              <w:bottom w:val="nil"/>
              <w:right w:val="nil"/>
            </w:tcBorders>
            <w:shd w:val="clear" w:color="auto" w:fill="auto"/>
            <w:noWrap/>
            <w:vAlign w:val="bottom"/>
            <w:hideMark/>
          </w:tcPr>
          <w:p w14:paraId="1855C9CA" w14:textId="77777777" w:rsidR="0091087A" w:rsidRPr="0091087A" w:rsidRDefault="0091087A" w:rsidP="0091087A">
            <w:pPr>
              <w:rPr>
                <w:b/>
                <w:bCs/>
                <w:sz w:val="20"/>
                <w:szCs w:val="20"/>
              </w:rPr>
            </w:pPr>
            <w:r w:rsidRPr="0091087A">
              <w:rPr>
                <w:b/>
                <w:bCs/>
                <w:sz w:val="20"/>
                <w:szCs w:val="20"/>
              </w:rPr>
              <w:t>613 Porezi na imovinu</w:t>
            </w:r>
          </w:p>
        </w:tc>
        <w:tc>
          <w:tcPr>
            <w:tcW w:w="1236" w:type="dxa"/>
            <w:tcBorders>
              <w:top w:val="nil"/>
              <w:left w:val="nil"/>
              <w:bottom w:val="nil"/>
              <w:right w:val="nil"/>
            </w:tcBorders>
            <w:shd w:val="clear" w:color="auto" w:fill="auto"/>
            <w:noWrap/>
            <w:vAlign w:val="bottom"/>
            <w:hideMark/>
          </w:tcPr>
          <w:p w14:paraId="2E2B1024" w14:textId="77777777" w:rsidR="0091087A" w:rsidRPr="0091087A" w:rsidRDefault="0091087A" w:rsidP="0091087A">
            <w:pPr>
              <w:jc w:val="right"/>
              <w:rPr>
                <w:b/>
                <w:bCs/>
                <w:sz w:val="20"/>
                <w:szCs w:val="20"/>
              </w:rPr>
            </w:pPr>
            <w:r w:rsidRPr="0091087A">
              <w:rPr>
                <w:b/>
                <w:bCs/>
                <w:sz w:val="20"/>
                <w:szCs w:val="20"/>
              </w:rPr>
              <w:t>621.743,11</w:t>
            </w:r>
          </w:p>
        </w:tc>
        <w:tc>
          <w:tcPr>
            <w:tcW w:w="1276" w:type="dxa"/>
            <w:tcBorders>
              <w:top w:val="nil"/>
              <w:left w:val="nil"/>
              <w:bottom w:val="nil"/>
              <w:right w:val="nil"/>
            </w:tcBorders>
            <w:shd w:val="clear" w:color="auto" w:fill="auto"/>
            <w:noWrap/>
            <w:vAlign w:val="bottom"/>
            <w:hideMark/>
          </w:tcPr>
          <w:p w14:paraId="4517130A" w14:textId="77777777" w:rsidR="0091087A" w:rsidRPr="0091087A" w:rsidRDefault="0091087A" w:rsidP="0091087A">
            <w:pPr>
              <w:jc w:val="right"/>
              <w:rPr>
                <w:b/>
                <w:bCs/>
                <w:sz w:val="20"/>
                <w:szCs w:val="20"/>
              </w:rPr>
            </w:pPr>
            <w:r w:rsidRPr="0091087A">
              <w:rPr>
                <w:b/>
                <w:bCs/>
                <w:sz w:val="20"/>
                <w:szCs w:val="20"/>
              </w:rPr>
              <w:t>5.400.000,00</w:t>
            </w:r>
          </w:p>
        </w:tc>
        <w:tc>
          <w:tcPr>
            <w:tcW w:w="1276" w:type="dxa"/>
            <w:tcBorders>
              <w:top w:val="nil"/>
              <w:left w:val="nil"/>
              <w:bottom w:val="nil"/>
              <w:right w:val="nil"/>
            </w:tcBorders>
            <w:shd w:val="clear" w:color="auto" w:fill="auto"/>
            <w:noWrap/>
            <w:vAlign w:val="bottom"/>
            <w:hideMark/>
          </w:tcPr>
          <w:p w14:paraId="214237EF" w14:textId="77777777" w:rsidR="0091087A" w:rsidRPr="0091087A" w:rsidRDefault="0091087A" w:rsidP="0091087A">
            <w:pPr>
              <w:jc w:val="right"/>
              <w:rPr>
                <w:b/>
                <w:bCs/>
                <w:sz w:val="20"/>
                <w:szCs w:val="20"/>
              </w:rPr>
            </w:pPr>
            <w:r w:rsidRPr="0091087A">
              <w:rPr>
                <w:b/>
                <w:bCs/>
                <w:sz w:val="20"/>
                <w:szCs w:val="20"/>
              </w:rPr>
              <w:t>5.400.000,00</w:t>
            </w:r>
          </w:p>
        </w:tc>
        <w:tc>
          <w:tcPr>
            <w:tcW w:w="1276" w:type="dxa"/>
            <w:tcBorders>
              <w:top w:val="nil"/>
              <w:left w:val="nil"/>
              <w:bottom w:val="nil"/>
              <w:right w:val="nil"/>
            </w:tcBorders>
            <w:shd w:val="clear" w:color="auto" w:fill="auto"/>
            <w:noWrap/>
            <w:vAlign w:val="bottom"/>
            <w:hideMark/>
          </w:tcPr>
          <w:p w14:paraId="04688260" w14:textId="77777777" w:rsidR="0091087A" w:rsidRPr="0091087A" w:rsidRDefault="0091087A" w:rsidP="0091087A">
            <w:pPr>
              <w:jc w:val="right"/>
              <w:rPr>
                <w:b/>
                <w:bCs/>
                <w:sz w:val="20"/>
                <w:szCs w:val="20"/>
              </w:rPr>
            </w:pPr>
            <w:r w:rsidRPr="0091087A">
              <w:rPr>
                <w:b/>
                <w:bCs/>
                <w:sz w:val="20"/>
                <w:szCs w:val="20"/>
              </w:rPr>
              <w:t>1.844.841,49</w:t>
            </w:r>
          </w:p>
        </w:tc>
        <w:tc>
          <w:tcPr>
            <w:tcW w:w="760" w:type="dxa"/>
            <w:tcBorders>
              <w:top w:val="nil"/>
              <w:left w:val="nil"/>
              <w:bottom w:val="nil"/>
              <w:right w:val="nil"/>
            </w:tcBorders>
            <w:shd w:val="clear" w:color="auto" w:fill="auto"/>
            <w:noWrap/>
            <w:vAlign w:val="bottom"/>
            <w:hideMark/>
          </w:tcPr>
          <w:p w14:paraId="385E5958" w14:textId="77777777" w:rsidR="0091087A" w:rsidRPr="0091087A" w:rsidRDefault="0091087A" w:rsidP="0091087A">
            <w:pPr>
              <w:jc w:val="right"/>
              <w:rPr>
                <w:b/>
                <w:bCs/>
                <w:sz w:val="20"/>
                <w:szCs w:val="20"/>
              </w:rPr>
            </w:pPr>
            <w:r w:rsidRPr="0091087A">
              <w:rPr>
                <w:b/>
                <w:bCs/>
                <w:sz w:val="20"/>
                <w:szCs w:val="20"/>
              </w:rPr>
              <w:t>296,72</w:t>
            </w:r>
          </w:p>
        </w:tc>
        <w:tc>
          <w:tcPr>
            <w:tcW w:w="760" w:type="dxa"/>
            <w:tcBorders>
              <w:top w:val="nil"/>
              <w:left w:val="nil"/>
              <w:bottom w:val="nil"/>
              <w:right w:val="nil"/>
            </w:tcBorders>
            <w:shd w:val="clear" w:color="auto" w:fill="auto"/>
            <w:noWrap/>
            <w:vAlign w:val="bottom"/>
            <w:hideMark/>
          </w:tcPr>
          <w:p w14:paraId="16964EDA" w14:textId="77777777" w:rsidR="0091087A" w:rsidRPr="0091087A" w:rsidRDefault="0091087A" w:rsidP="0091087A">
            <w:pPr>
              <w:jc w:val="right"/>
              <w:rPr>
                <w:b/>
                <w:bCs/>
                <w:sz w:val="20"/>
                <w:szCs w:val="20"/>
              </w:rPr>
            </w:pPr>
            <w:r w:rsidRPr="0091087A">
              <w:rPr>
                <w:b/>
                <w:bCs/>
                <w:sz w:val="20"/>
                <w:szCs w:val="20"/>
              </w:rPr>
              <w:t>34,16</w:t>
            </w:r>
          </w:p>
        </w:tc>
      </w:tr>
      <w:tr w:rsidR="0091087A" w:rsidRPr="0091087A" w14:paraId="6D19667C" w14:textId="77777777" w:rsidTr="00E202A3">
        <w:trPr>
          <w:trHeight w:val="255"/>
          <w:jc w:val="center"/>
        </w:trPr>
        <w:tc>
          <w:tcPr>
            <w:tcW w:w="6816" w:type="dxa"/>
            <w:tcBorders>
              <w:top w:val="nil"/>
              <w:left w:val="nil"/>
              <w:bottom w:val="nil"/>
              <w:right w:val="nil"/>
            </w:tcBorders>
            <w:shd w:val="clear" w:color="auto" w:fill="auto"/>
            <w:noWrap/>
            <w:vAlign w:val="bottom"/>
            <w:hideMark/>
          </w:tcPr>
          <w:p w14:paraId="1CBEB5B1" w14:textId="77777777" w:rsidR="0091087A" w:rsidRPr="0091087A" w:rsidRDefault="0091087A" w:rsidP="0091087A">
            <w:pPr>
              <w:rPr>
                <w:sz w:val="20"/>
                <w:szCs w:val="20"/>
              </w:rPr>
            </w:pPr>
            <w:r w:rsidRPr="0091087A">
              <w:rPr>
                <w:sz w:val="20"/>
                <w:szCs w:val="20"/>
              </w:rPr>
              <w:t>6131 Stalni porezi na nepokretnu imovinu (zemlju, zgrade, kuće i ostalo)</w:t>
            </w:r>
          </w:p>
        </w:tc>
        <w:tc>
          <w:tcPr>
            <w:tcW w:w="1236" w:type="dxa"/>
            <w:tcBorders>
              <w:top w:val="nil"/>
              <w:left w:val="nil"/>
              <w:bottom w:val="nil"/>
              <w:right w:val="nil"/>
            </w:tcBorders>
            <w:shd w:val="clear" w:color="auto" w:fill="auto"/>
            <w:noWrap/>
            <w:vAlign w:val="bottom"/>
            <w:hideMark/>
          </w:tcPr>
          <w:p w14:paraId="5B4D1274" w14:textId="77777777" w:rsidR="0091087A" w:rsidRPr="0091087A" w:rsidRDefault="0091087A" w:rsidP="0091087A">
            <w:pPr>
              <w:jc w:val="right"/>
              <w:rPr>
                <w:sz w:val="20"/>
                <w:szCs w:val="20"/>
              </w:rPr>
            </w:pPr>
            <w:r w:rsidRPr="0091087A">
              <w:rPr>
                <w:sz w:val="20"/>
                <w:szCs w:val="20"/>
              </w:rPr>
              <w:t>204.889,01</w:t>
            </w:r>
          </w:p>
        </w:tc>
        <w:tc>
          <w:tcPr>
            <w:tcW w:w="1276" w:type="dxa"/>
            <w:tcBorders>
              <w:top w:val="nil"/>
              <w:left w:val="nil"/>
              <w:bottom w:val="nil"/>
              <w:right w:val="nil"/>
            </w:tcBorders>
            <w:shd w:val="clear" w:color="auto" w:fill="auto"/>
            <w:noWrap/>
            <w:vAlign w:val="bottom"/>
            <w:hideMark/>
          </w:tcPr>
          <w:p w14:paraId="36C9CD19" w14:textId="77777777" w:rsidR="0091087A" w:rsidRPr="0091087A" w:rsidRDefault="0091087A" w:rsidP="0091087A">
            <w:pPr>
              <w:jc w:val="right"/>
              <w:rPr>
                <w:sz w:val="20"/>
                <w:szCs w:val="20"/>
              </w:rPr>
            </w:pPr>
          </w:p>
        </w:tc>
        <w:tc>
          <w:tcPr>
            <w:tcW w:w="1276" w:type="dxa"/>
            <w:tcBorders>
              <w:top w:val="nil"/>
              <w:left w:val="nil"/>
              <w:bottom w:val="nil"/>
              <w:right w:val="nil"/>
            </w:tcBorders>
            <w:shd w:val="clear" w:color="auto" w:fill="auto"/>
            <w:noWrap/>
            <w:vAlign w:val="bottom"/>
            <w:hideMark/>
          </w:tcPr>
          <w:p w14:paraId="76CE1391" w14:textId="77777777" w:rsidR="0091087A" w:rsidRPr="0091087A" w:rsidRDefault="0091087A" w:rsidP="0091087A">
            <w:pPr>
              <w:rPr>
                <w:sz w:val="20"/>
                <w:szCs w:val="20"/>
              </w:rPr>
            </w:pPr>
          </w:p>
        </w:tc>
        <w:tc>
          <w:tcPr>
            <w:tcW w:w="1276" w:type="dxa"/>
            <w:tcBorders>
              <w:top w:val="nil"/>
              <w:left w:val="nil"/>
              <w:bottom w:val="nil"/>
              <w:right w:val="nil"/>
            </w:tcBorders>
            <w:shd w:val="clear" w:color="auto" w:fill="auto"/>
            <w:noWrap/>
            <w:vAlign w:val="bottom"/>
            <w:hideMark/>
          </w:tcPr>
          <w:p w14:paraId="5AD1998F" w14:textId="77777777" w:rsidR="0091087A" w:rsidRPr="0091087A" w:rsidRDefault="0091087A" w:rsidP="0091087A">
            <w:pPr>
              <w:jc w:val="right"/>
              <w:rPr>
                <w:sz w:val="20"/>
                <w:szCs w:val="20"/>
              </w:rPr>
            </w:pPr>
            <w:r w:rsidRPr="0091087A">
              <w:rPr>
                <w:sz w:val="20"/>
                <w:szCs w:val="20"/>
              </w:rPr>
              <w:t>1.123.098,95</w:t>
            </w:r>
          </w:p>
        </w:tc>
        <w:tc>
          <w:tcPr>
            <w:tcW w:w="760" w:type="dxa"/>
            <w:tcBorders>
              <w:top w:val="nil"/>
              <w:left w:val="nil"/>
              <w:bottom w:val="nil"/>
              <w:right w:val="nil"/>
            </w:tcBorders>
            <w:shd w:val="clear" w:color="auto" w:fill="auto"/>
            <w:noWrap/>
            <w:vAlign w:val="bottom"/>
            <w:hideMark/>
          </w:tcPr>
          <w:p w14:paraId="35FCF4C4" w14:textId="77777777" w:rsidR="0091087A" w:rsidRPr="0091087A" w:rsidRDefault="0091087A" w:rsidP="0091087A">
            <w:pPr>
              <w:jc w:val="right"/>
              <w:rPr>
                <w:sz w:val="20"/>
                <w:szCs w:val="20"/>
              </w:rPr>
            </w:pPr>
            <w:r w:rsidRPr="0091087A">
              <w:rPr>
                <w:sz w:val="20"/>
                <w:szCs w:val="20"/>
              </w:rPr>
              <w:t>548,15</w:t>
            </w:r>
          </w:p>
        </w:tc>
        <w:tc>
          <w:tcPr>
            <w:tcW w:w="760" w:type="dxa"/>
            <w:tcBorders>
              <w:top w:val="nil"/>
              <w:left w:val="nil"/>
              <w:bottom w:val="nil"/>
              <w:right w:val="nil"/>
            </w:tcBorders>
            <w:shd w:val="clear" w:color="auto" w:fill="auto"/>
            <w:noWrap/>
            <w:vAlign w:val="bottom"/>
            <w:hideMark/>
          </w:tcPr>
          <w:p w14:paraId="4446D9AC" w14:textId="77777777" w:rsidR="0091087A" w:rsidRPr="0091087A" w:rsidRDefault="0091087A" w:rsidP="0091087A">
            <w:pPr>
              <w:jc w:val="right"/>
              <w:rPr>
                <w:sz w:val="20"/>
                <w:szCs w:val="20"/>
              </w:rPr>
            </w:pPr>
          </w:p>
        </w:tc>
      </w:tr>
      <w:tr w:rsidR="0091087A" w:rsidRPr="0091087A" w14:paraId="663589D3" w14:textId="77777777" w:rsidTr="00E202A3">
        <w:trPr>
          <w:trHeight w:val="255"/>
          <w:jc w:val="center"/>
        </w:trPr>
        <w:tc>
          <w:tcPr>
            <w:tcW w:w="6816" w:type="dxa"/>
            <w:tcBorders>
              <w:top w:val="nil"/>
              <w:left w:val="nil"/>
              <w:bottom w:val="nil"/>
              <w:right w:val="nil"/>
            </w:tcBorders>
            <w:shd w:val="clear" w:color="auto" w:fill="auto"/>
            <w:noWrap/>
            <w:vAlign w:val="bottom"/>
            <w:hideMark/>
          </w:tcPr>
          <w:p w14:paraId="027D9C6F" w14:textId="77777777" w:rsidR="0091087A" w:rsidRPr="0091087A" w:rsidRDefault="0091087A" w:rsidP="0091087A">
            <w:pPr>
              <w:rPr>
                <w:sz w:val="20"/>
                <w:szCs w:val="20"/>
              </w:rPr>
            </w:pPr>
            <w:r w:rsidRPr="0091087A">
              <w:rPr>
                <w:sz w:val="20"/>
                <w:szCs w:val="20"/>
              </w:rPr>
              <w:lastRenderedPageBreak/>
              <w:t>6134 Povremeni porezi na imovinu</w:t>
            </w:r>
          </w:p>
        </w:tc>
        <w:tc>
          <w:tcPr>
            <w:tcW w:w="1236" w:type="dxa"/>
            <w:tcBorders>
              <w:top w:val="nil"/>
              <w:left w:val="nil"/>
              <w:bottom w:val="nil"/>
              <w:right w:val="nil"/>
            </w:tcBorders>
            <w:shd w:val="clear" w:color="auto" w:fill="auto"/>
            <w:noWrap/>
            <w:vAlign w:val="bottom"/>
            <w:hideMark/>
          </w:tcPr>
          <w:p w14:paraId="27E70BB1" w14:textId="77777777" w:rsidR="0091087A" w:rsidRPr="0091087A" w:rsidRDefault="0091087A" w:rsidP="0091087A">
            <w:pPr>
              <w:jc w:val="right"/>
              <w:rPr>
                <w:sz w:val="20"/>
                <w:szCs w:val="20"/>
              </w:rPr>
            </w:pPr>
            <w:r w:rsidRPr="0091087A">
              <w:rPr>
                <w:sz w:val="20"/>
                <w:szCs w:val="20"/>
              </w:rPr>
              <w:t>416.854,10</w:t>
            </w:r>
          </w:p>
        </w:tc>
        <w:tc>
          <w:tcPr>
            <w:tcW w:w="1276" w:type="dxa"/>
            <w:tcBorders>
              <w:top w:val="nil"/>
              <w:left w:val="nil"/>
              <w:bottom w:val="nil"/>
              <w:right w:val="nil"/>
            </w:tcBorders>
            <w:shd w:val="clear" w:color="auto" w:fill="auto"/>
            <w:noWrap/>
            <w:vAlign w:val="bottom"/>
            <w:hideMark/>
          </w:tcPr>
          <w:p w14:paraId="65B85613" w14:textId="77777777" w:rsidR="0091087A" w:rsidRPr="0091087A" w:rsidRDefault="0091087A" w:rsidP="0091087A">
            <w:pPr>
              <w:jc w:val="right"/>
              <w:rPr>
                <w:sz w:val="20"/>
                <w:szCs w:val="20"/>
              </w:rPr>
            </w:pPr>
          </w:p>
        </w:tc>
        <w:tc>
          <w:tcPr>
            <w:tcW w:w="1276" w:type="dxa"/>
            <w:tcBorders>
              <w:top w:val="nil"/>
              <w:left w:val="nil"/>
              <w:bottom w:val="nil"/>
              <w:right w:val="nil"/>
            </w:tcBorders>
            <w:shd w:val="clear" w:color="auto" w:fill="auto"/>
            <w:noWrap/>
            <w:vAlign w:val="bottom"/>
            <w:hideMark/>
          </w:tcPr>
          <w:p w14:paraId="6BCB0066" w14:textId="77777777" w:rsidR="0091087A" w:rsidRPr="0091087A" w:rsidRDefault="0091087A" w:rsidP="0091087A">
            <w:pPr>
              <w:rPr>
                <w:sz w:val="20"/>
                <w:szCs w:val="20"/>
              </w:rPr>
            </w:pPr>
          </w:p>
        </w:tc>
        <w:tc>
          <w:tcPr>
            <w:tcW w:w="1276" w:type="dxa"/>
            <w:tcBorders>
              <w:top w:val="nil"/>
              <w:left w:val="nil"/>
              <w:bottom w:val="nil"/>
              <w:right w:val="nil"/>
            </w:tcBorders>
            <w:shd w:val="clear" w:color="auto" w:fill="auto"/>
            <w:noWrap/>
            <w:vAlign w:val="bottom"/>
            <w:hideMark/>
          </w:tcPr>
          <w:p w14:paraId="65DB3FAA" w14:textId="77777777" w:rsidR="0091087A" w:rsidRPr="0091087A" w:rsidRDefault="0091087A" w:rsidP="0091087A">
            <w:pPr>
              <w:jc w:val="right"/>
              <w:rPr>
                <w:sz w:val="20"/>
                <w:szCs w:val="20"/>
              </w:rPr>
            </w:pPr>
            <w:r w:rsidRPr="0091087A">
              <w:rPr>
                <w:sz w:val="20"/>
                <w:szCs w:val="20"/>
              </w:rPr>
              <w:t>721.742,54</w:t>
            </w:r>
          </w:p>
        </w:tc>
        <w:tc>
          <w:tcPr>
            <w:tcW w:w="760" w:type="dxa"/>
            <w:tcBorders>
              <w:top w:val="nil"/>
              <w:left w:val="nil"/>
              <w:bottom w:val="nil"/>
              <w:right w:val="nil"/>
            </w:tcBorders>
            <w:shd w:val="clear" w:color="auto" w:fill="auto"/>
            <w:noWrap/>
            <w:vAlign w:val="bottom"/>
            <w:hideMark/>
          </w:tcPr>
          <w:p w14:paraId="27264B47" w14:textId="77777777" w:rsidR="0091087A" w:rsidRPr="0091087A" w:rsidRDefault="0091087A" w:rsidP="0091087A">
            <w:pPr>
              <w:jc w:val="right"/>
              <w:rPr>
                <w:sz w:val="20"/>
                <w:szCs w:val="20"/>
              </w:rPr>
            </w:pPr>
            <w:r w:rsidRPr="0091087A">
              <w:rPr>
                <w:sz w:val="20"/>
                <w:szCs w:val="20"/>
              </w:rPr>
              <w:t>173,14</w:t>
            </w:r>
          </w:p>
        </w:tc>
        <w:tc>
          <w:tcPr>
            <w:tcW w:w="760" w:type="dxa"/>
            <w:tcBorders>
              <w:top w:val="nil"/>
              <w:left w:val="nil"/>
              <w:bottom w:val="nil"/>
              <w:right w:val="nil"/>
            </w:tcBorders>
            <w:shd w:val="clear" w:color="auto" w:fill="auto"/>
            <w:noWrap/>
            <w:vAlign w:val="bottom"/>
            <w:hideMark/>
          </w:tcPr>
          <w:p w14:paraId="0322B990" w14:textId="77777777" w:rsidR="0091087A" w:rsidRPr="0091087A" w:rsidRDefault="0091087A" w:rsidP="0091087A">
            <w:pPr>
              <w:jc w:val="right"/>
              <w:rPr>
                <w:sz w:val="20"/>
                <w:szCs w:val="20"/>
              </w:rPr>
            </w:pPr>
          </w:p>
        </w:tc>
      </w:tr>
      <w:tr w:rsidR="0091087A" w:rsidRPr="0091087A" w14:paraId="58394FB4" w14:textId="77777777" w:rsidTr="00E202A3">
        <w:trPr>
          <w:trHeight w:val="255"/>
          <w:jc w:val="center"/>
        </w:trPr>
        <w:tc>
          <w:tcPr>
            <w:tcW w:w="6816" w:type="dxa"/>
            <w:tcBorders>
              <w:top w:val="nil"/>
              <w:left w:val="nil"/>
              <w:bottom w:val="nil"/>
              <w:right w:val="nil"/>
            </w:tcBorders>
            <w:shd w:val="clear" w:color="auto" w:fill="auto"/>
            <w:noWrap/>
            <w:vAlign w:val="bottom"/>
            <w:hideMark/>
          </w:tcPr>
          <w:p w14:paraId="2EF54C8E" w14:textId="77777777" w:rsidR="0091087A" w:rsidRPr="0091087A" w:rsidRDefault="0091087A" w:rsidP="0091087A">
            <w:pPr>
              <w:rPr>
                <w:b/>
                <w:bCs/>
                <w:sz w:val="20"/>
                <w:szCs w:val="20"/>
              </w:rPr>
            </w:pPr>
            <w:r w:rsidRPr="0091087A">
              <w:rPr>
                <w:b/>
                <w:bCs/>
                <w:sz w:val="20"/>
                <w:szCs w:val="20"/>
              </w:rPr>
              <w:t>614 Porezi na robu i usluge</w:t>
            </w:r>
          </w:p>
        </w:tc>
        <w:tc>
          <w:tcPr>
            <w:tcW w:w="1236" w:type="dxa"/>
            <w:tcBorders>
              <w:top w:val="nil"/>
              <w:left w:val="nil"/>
              <w:bottom w:val="nil"/>
              <w:right w:val="nil"/>
            </w:tcBorders>
            <w:shd w:val="clear" w:color="auto" w:fill="auto"/>
            <w:noWrap/>
            <w:vAlign w:val="bottom"/>
            <w:hideMark/>
          </w:tcPr>
          <w:p w14:paraId="1386B975" w14:textId="77777777" w:rsidR="0091087A" w:rsidRPr="0091087A" w:rsidRDefault="0091087A" w:rsidP="0091087A">
            <w:pPr>
              <w:jc w:val="right"/>
              <w:rPr>
                <w:b/>
                <w:bCs/>
                <w:sz w:val="20"/>
                <w:szCs w:val="20"/>
              </w:rPr>
            </w:pPr>
            <w:r w:rsidRPr="0091087A">
              <w:rPr>
                <w:b/>
                <w:bCs/>
                <w:sz w:val="20"/>
                <w:szCs w:val="20"/>
              </w:rPr>
              <w:t>40.459,64</w:t>
            </w:r>
          </w:p>
        </w:tc>
        <w:tc>
          <w:tcPr>
            <w:tcW w:w="1276" w:type="dxa"/>
            <w:tcBorders>
              <w:top w:val="nil"/>
              <w:left w:val="nil"/>
              <w:bottom w:val="nil"/>
              <w:right w:val="nil"/>
            </w:tcBorders>
            <w:shd w:val="clear" w:color="auto" w:fill="auto"/>
            <w:noWrap/>
            <w:vAlign w:val="bottom"/>
            <w:hideMark/>
          </w:tcPr>
          <w:p w14:paraId="32857720" w14:textId="77777777" w:rsidR="0091087A" w:rsidRPr="0091087A" w:rsidRDefault="0091087A" w:rsidP="0091087A">
            <w:pPr>
              <w:jc w:val="right"/>
              <w:rPr>
                <w:b/>
                <w:bCs/>
                <w:sz w:val="20"/>
                <w:szCs w:val="20"/>
              </w:rPr>
            </w:pPr>
            <w:r w:rsidRPr="0091087A">
              <w:rPr>
                <w:b/>
                <w:bCs/>
                <w:sz w:val="20"/>
                <w:szCs w:val="20"/>
              </w:rPr>
              <w:t>600.000,00</w:t>
            </w:r>
          </w:p>
        </w:tc>
        <w:tc>
          <w:tcPr>
            <w:tcW w:w="1276" w:type="dxa"/>
            <w:tcBorders>
              <w:top w:val="nil"/>
              <w:left w:val="nil"/>
              <w:bottom w:val="nil"/>
              <w:right w:val="nil"/>
            </w:tcBorders>
            <w:shd w:val="clear" w:color="auto" w:fill="auto"/>
            <w:noWrap/>
            <w:vAlign w:val="bottom"/>
            <w:hideMark/>
          </w:tcPr>
          <w:p w14:paraId="4537D440" w14:textId="77777777" w:rsidR="0091087A" w:rsidRPr="0091087A" w:rsidRDefault="0091087A" w:rsidP="0091087A">
            <w:pPr>
              <w:jc w:val="right"/>
              <w:rPr>
                <w:b/>
                <w:bCs/>
                <w:sz w:val="20"/>
                <w:szCs w:val="20"/>
              </w:rPr>
            </w:pPr>
            <w:r w:rsidRPr="0091087A">
              <w:rPr>
                <w:b/>
                <w:bCs/>
                <w:sz w:val="20"/>
                <w:szCs w:val="20"/>
              </w:rPr>
              <w:t>600.000,00</w:t>
            </w:r>
          </w:p>
        </w:tc>
        <w:tc>
          <w:tcPr>
            <w:tcW w:w="1276" w:type="dxa"/>
            <w:tcBorders>
              <w:top w:val="nil"/>
              <w:left w:val="nil"/>
              <w:bottom w:val="nil"/>
              <w:right w:val="nil"/>
            </w:tcBorders>
            <w:shd w:val="clear" w:color="auto" w:fill="auto"/>
            <w:noWrap/>
            <w:vAlign w:val="bottom"/>
            <w:hideMark/>
          </w:tcPr>
          <w:p w14:paraId="09D67BFC" w14:textId="77777777" w:rsidR="0091087A" w:rsidRPr="0091087A" w:rsidRDefault="0091087A" w:rsidP="0091087A">
            <w:pPr>
              <w:jc w:val="right"/>
              <w:rPr>
                <w:b/>
                <w:bCs/>
                <w:sz w:val="20"/>
                <w:szCs w:val="20"/>
              </w:rPr>
            </w:pPr>
            <w:r w:rsidRPr="0091087A">
              <w:rPr>
                <w:b/>
                <w:bCs/>
                <w:sz w:val="20"/>
                <w:szCs w:val="20"/>
              </w:rPr>
              <w:t>53.711,83</w:t>
            </w:r>
          </w:p>
        </w:tc>
        <w:tc>
          <w:tcPr>
            <w:tcW w:w="760" w:type="dxa"/>
            <w:tcBorders>
              <w:top w:val="nil"/>
              <w:left w:val="nil"/>
              <w:bottom w:val="nil"/>
              <w:right w:val="nil"/>
            </w:tcBorders>
            <w:shd w:val="clear" w:color="auto" w:fill="auto"/>
            <w:noWrap/>
            <w:vAlign w:val="bottom"/>
            <w:hideMark/>
          </w:tcPr>
          <w:p w14:paraId="045F3922" w14:textId="77777777" w:rsidR="0091087A" w:rsidRPr="0091087A" w:rsidRDefault="0091087A" w:rsidP="0091087A">
            <w:pPr>
              <w:jc w:val="right"/>
              <w:rPr>
                <w:b/>
                <w:bCs/>
                <w:sz w:val="20"/>
                <w:szCs w:val="20"/>
              </w:rPr>
            </w:pPr>
            <w:r w:rsidRPr="0091087A">
              <w:rPr>
                <w:b/>
                <w:bCs/>
                <w:sz w:val="20"/>
                <w:szCs w:val="20"/>
              </w:rPr>
              <w:t>132,75</w:t>
            </w:r>
          </w:p>
        </w:tc>
        <w:tc>
          <w:tcPr>
            <w:tcW w:w="760" w:type="dxa"/>
            <w:tcBorders>
              <w:top w:val="nil"/>
              <w:left w:val="nil"/>
              <w:bottom w:val="nil"/>
              <w:right w:val="nil"/>
            </w:tcBorders>
            <w:shd w:val="clear" w:color="auto" w:fill="auto"/>
            <w:noWrap/>
            <w:vAlign w:val="bottom"/>
            <w:hideMark/>
          </w:tcPr>
          <w:p w14:paraId="541F84DF" w14:textId="77777777" w:rsidR="0091087A" w:rsidRPr="0091087A" w:rsidRDefault="0091087A" w:rsidP="0091087A">
            <w:pPr>
              <w:jc w:val="right"/>
              <w:rPr>
                <w:b/>
                <w:bCs/>
                <w:sz w:val="20"/>
                <w:szCs w:val="20"/>
              </w:rPr>
            </w:pPr>
            <w:r w:rsidRPr="0091087A">
              <w:rPr>
                <w:b/>
                <w:bCs/>
                <w:sz w:val="20"/>
                <w:szCs w:val="20"/>
              </w:rPr>
              <w:t>8,95</w:t>
            </w:r>
          </w:p>
        </w:tc>
      </w:tr>
      <w:tr w:rsidR="0091087A" w:rsidRPr="0091087A" w14:paraId="62773DDD" w14:textId="77777777" w:rsidTr="00E202A3">
        <w:trPr>
          <w:trHeight w:val="255"/>
          <w:jc w:val="center"/>
        </w:trPr>
        <w:tc>
          <w:tcPr>
            <w:tcW w:w="6816" w:type="dxa"/>
            <w:tcBorders>
              <w:top w:val="nil"/>
              <w:left w:val="nil"/>
              <w:bottom w:val="nil"/>
              <w:right w:val="nil"/>
            </w:tcBorders>
            <w:shd w:val="clear" w:color="auto" w:fill="auto"/>
            <w:noWrap/>
            <w:vAlign w:val="bottom"/>
            <w:hideMark/>
          </w:tcPr>
          <w:p w14:paraId="29B38D6D" w14:textId="77777777" w:rsidR="0091087A" w:rsidRPr="0091087A" w:rsidRDefault="0091087A" w:rsidP="0091087A">
            <w:pPr>
              <w:rPr>
                <w:sz w:val="20"/>
                <w:szCs w:val="20"/>
              </w:rPr>
            </w:pPr>
            <w:r w:rsidRPr="0091087A">
              <w:rPr>
                <w:sz w:val="20"/>
                <w:szCs w:val="20"/>
              </w:rPr>
              <w:t>6142 Porez na promet</w:t>
            </w:r>
          </w:p>
        </w:tc>
        <w:tc>
          <w:tcPr>
            <w:tcW w:w="1236" w:type="dxa"/>
            <w:tcBorders>
              <w:top w:val="nil"/>
              <w:left w:val="nil"/>
              <w:bottom w:val="nil"/>
              <w:right w:val="nil"/>
            </w:tcBorders>
            <w:shd w:val="clear" w:color="auto" w:fill="auto"/>
            <w:noWrap/>
            <w:vAlign w:val="bottom"/>
            <w:hideMark/>
          </w:tcPr>
          <w:p w14:paraId="68454AB0" w14:textId="77777777" w:rsidR="0091087A" w:rsidRPr="0091087A" w:rsidRDefault="0091087A" w:rsidP="0091087A">
            <w:pPr>
              <w:jc w:val="right"/>
              <w:rPr>
                <w:sz w:val="20"/>
                <w:szCs w:val="20"/>
              </w:rPr>
            </w:pPr>
            <w:r w:rsidRPr="0091087A">
              <w:rPr>
                <w:sz w:val="20"/>
                <w:szCs w:val="20"/>
              </w:rPr>
              <w:t>40.059,64</w:t>
            </w:r>
          </w:p>
        </w:tc>
        <w:tc>
          <w:tcPr>
            <w:tcW w:w="1276" w:type="dxa"/>
            <w:tcBorders>
              <w:top w:val="nil"/>
              <w:left w:val="nil"/>
              <w:bottom w:val="nil"/>
              <w:right w:val="nil"/>
            </w:tcBorders>
            <w:shd w:val="clear" w:color="auto" w:fill="auto"/>
            <w:noWrap/>
            <w:vAlign w:val="bottom"/>
            <w:hideMark/>
          </w:tcPr>
          <w:p w14:paraId="454F35B4" w14:textId="77777777" w:rsidR="0091087A" w:rsidRPr="0091087A" w:rsidRDefault="0091087A" w:rsidP="0091087A">
            <w:pPr>
              <w:jc w:val="right"/>
              <w:rPr>
                <w:sz w:val="20"/>
                <w:szCs w:val="20"/>
              </w:rPr>
            </w:pPr>
          </w:p>
        </w:tc>
        <w:tc>
          <w:tcPr>
            <w:tcW w:w="1276" w:type="dxa"/>
            <w:tcBorders>
              <w:top w:val="nil"/>
              <w:left w:val="nil"/>
              <w:bottom w:val="nil"/>
              <w:right w:val="nil"/>
            </w:tcBorders>
            <w:shd w:val="clear" w:color="auto" w:fill="auto"/>
            <w:noWrap/>
            <w:vAlign w:val="bottom"/>
            <w:hideMark/>
          </w:tcPr>
          <w:p w14:paraId="0ACC0639" w14:textId="77777777" w:rsidR="0091087A" w:rsidRPr="0091087A" w:rsidRDefault="0091087A" w:rsidP="0091087A">
            <w:pPr>
              <w:rPr>
                <w:sz w:val="20"/>
                <w:szCs w:val="20"/>
              </w:rPr>
            </w:pPr>
          </w:p>
        </w:tc>
        <w:tc>
          <w:tcPr>
            <w:tcW w:w="1276" w:type="dxa"/>
            <w:tcBorders>
              <w:top w:val="nil"/>
              <w:left w:val="nil"/>
              <w:bottom w:val="nil"/>
              <w:right w:val="nil"/>
            </w:tcBorders>
            <w:shd w:val="clear" w:color="auto" w:fill="auto"/>
            <w:noWrap/>
            <w:vAlign w:val="bottom"/>
            <w:hideMark/>
          </w:tcPr>
          <w:p w14:paraId="5017654A" w14:textId="77777777" w:rsidR="0091087A" w:rsidRPr="0091087A" w:rsidRDefault="0091087A" w:rsidP="0091087A">
            <w:pPr>
              <w:jc w:val="right"/>
              <w:rPr>
                <w:sz w:val="20"/>
                <w:szCs w:val="20"/>
              </w:rPr>
            </w:pPr>
            <w:r w:rsidRPr="0091087A">
              <w:rPr>
                <w:sz w:val="20"/>
                <w:szCs w:val="20"/>
              </w:rPr>
              <w:t>53.711,83</w:t>
            </w:r>
          </w:p>
        </w:tc>
        <w:tc>
          <w:tcPr>
            <w:tcW w:w="760" w:type="dxa"/>
            <w:tcBorders>
              <w:top w:val="nil"/>
              <w:left w:val="nil"/>
              <w:bottom w:val="nil"/>
              <w:right w:val="nil"/>
            </w:tcBorders>
            <w:shd w:val="clear" w:color="auto" w:fill="auto"/>
            <w:noWrap/>
            <w:vAlign w:val="bottom"/>
            <w:hideMark/>
          </w:tcPr>
          <w:p w14:paraId="2C95A4A5" w14:textId="77777777" w:rsidR="0091087A" w:rsidRPr="0091087A" w:rsidRDefault="0091087A" w:rsidP="0091087A">
            <w:pPr>
              <w:jc w:val="right"/>
              <w:rPr>
                <w:sz w:val="20"/>
                <w:szCs w:val="20"/>
              </w:rPr>
            </w:pPr>
            <w:r w:rsidRPr="0091087A">
              <w:rPr>
                <w:sz w:val="20"/>
                <w:szCs w:val="20"/>
              </w:rPr>
              <w:t>134,08</w:t>
            </w:r>
          </w:p>
        </w:tc>
        <w:tc>
          <w:tcPr>
            <w:tcW w:w="760" w:type="dxa"/>
            <w:tcBorders>
              <w:top w:val="nil"/>
              <w:left w:val="nil"/>
              <w:bottom w:val="nil"/>
              <w:right w:val="nil"/>
            </w:tcBorders>
            <w:shd w:val="clear" w:color="auto" w:fill="auto"/>
            <w:noWrap/>
            <w:vAlign w:val="bottom"/>
            <w:hideMark/>
          </w:tcPr>
          <w:p w14:paraId="03DA22D7" w14:textId="77777777" w:rsidR="0091087A" w:rsidRPr="0091087A" w:rsidRDefault="0091087A" w:rsidP="0091087A">
            <w:pPr>
              <w:jc w:val="right"/>
              <w:rPr>
                <w:sz w:val="20"/>
                <w:szCs w:val="20"/>
              </w:rPr>
            </w:pPr>
          </w:p>
        </w:tc>
      </w:tr>
      <w:tr w:rsidR="0091087A" w:rsidRPr="0091087A" w14:paraId="6C2FC9F4" w14:textId="77777777" w:rsidTr="00E202A3">
        <w:trPr>
          <w:trHeight w:val="255"/>
          <w:jc w:val="center"/>
        </w:trPr>
        <w:tc>
          <w:tcPr>
            <w:tcW w:w="6816" w:type="dxa"/>
            <w:tcBorders>
              <w:top w:val="nil"/>
              <w:left w:val="nil"/>
              <w:bottom w:val="nil"/>
              <w:right w:val="nil"/>
            </w:tcBorders>
            <w:shd w:val="clear" w:color="auto" w:fill="auto"/>
            <w:noWrap/>
            <w:vAlign w:val="bottom"/>
            <w:hideMark/>
          </w:tcPr>
          <w:p w14:paraId="138D2420" w14:textId="77777777" w:rsidR="0091087A" w:rsidRPr="0091087A" w:rsidRDefault="0091087A" w:rsidP="0091087A">
            <w:pPr>
              <w:rPr>
                <w:sz w:val="20"/>
                <w:szCs w:val="20"/>
              </w:rPr>
            </w:pPr>
            <w:r w:rsidRPr="0091087A">
              <w:rPr>
                <w:sz w:val="20"/>
                <w:szCs w:val="20"/>
              </w:rPr>
              <w:t>6145 Porezi na korištenje dobara ili izvođenje aktivnosti</w:t>
            </w:r>
          </w:p>
        </w:tc>
        <w:tc>
          <w:tcPr>
            <w:tcW w:w="1236" w:type="dxa"/>
            <w:tcBorders>
              <w:top w:val="nil"/>
              <w:left w:val="nil"/>
              <w:bottom w:val="nil"/>
              <w:right w:val="nil"/>
            </w:tcBorders>
            <w:shd w:val="clear" w:color="auto" w:fill="auto"/>
            <w:noWrap/>
            <w:vAlign w:val="bottom"/>
            <w:hideMark/>
          </w:tcPr>
          <w:p w14:paraId="28AF9520" w14:textId="77777777" w:rsidR="0091087A" w:rsidRPr="0091087A" w:rsidRDefault="0091087A" w:rsidP="0091087A">
            <w:pPr>
              <w:jc w:val="right"/>
              <w:rPr>
                <w:sz w:val="20"/>
                <w:szCs w:val="20"/>
              </w:rPr>
            </w:pPr>
            <w:r w:rsidRPr="0091087A">
              <w:rPr>
                <w:sz w:val="20"/>
                <w:szCs w:val="20"/>
              </w:rPr>
              <w:t>400,00</w:t>
            </w:r>
          </w:p>
        </w:tc>
        <w:tc>
          <w:tcPr>
            <w:tcW w:w="1276" w:type="dxa"/>
            <w:tcBorders>
              <w:top w:val="nil"/>
              <w:left w:val="nil"/>
              <w:bottom w:val="nil"/>
              <w:right w:val="nil"/>
            </w:tcBorders>
            <w:shd w:val="clear" w:color="auto" w:fill="auto"/>
            <w:noWrap/>
            <w:vAlign w:val="bottom"/>
            <w:hideMark/>
          </w:tcPr>
          <w:p w14:paraId="72F8BA9F" w14:textId="77777777" w:rsidR="0091087A" w:rsidRPr="0091087A" w:rsidRDefault="0091087A" w:rsidP="0091087A">
            <w:pPr>
              <w:jc w:val="right"/>
              <w:rPr>
                <w:sz w:val="20"/>
                <w:szCs w:val="20"/>
              </w:rPr>
            </w:pPr>
          </w:p>
        </w:tc>
        <w:tc>
          <w:tcPr>
            <w:tcW w:w="1276" w:type="dxa"/>
            <w:tcBorders>
              <w:top w:val="nil"/>
              <w:left w:val="nil"/>
              <w:bottom w:val="nil"/>
              <w:right w:val="nil"/>
            </w:tcBorders>
            <w:shd w:val="clear" w:color="auto" w:fill="auto"/>
            <w:noWrap/>
            <w:vAlign w:val="bottom"/>
            <w:hideMark/>
          </w:tcPr>
          <w:p w14:paraId="4B1C6956" w14:textId="77777777" w:rsidR="0091087A" w:rsidRPr="0091087A" w:rsidRDefault="0091087A" w:rsidP="0091087A">
            <w:pPr>
              <w:rPr>
                <w:sz w:val="20"/>
                <w:szCs w:val="20"/>
              </w:rPr>
            </w:pPr>
          </w:p>
        </w:tc>
        <w:tc>
          <w:tcPr>
            <w:tcW w:w="1276" w:type="dxa"/>
            <w:tcBorders>
              <w:top w:val="nil"/>
              <w:left w:val="nil"/>
              <w:bottom w:val="nil"/>
              <w:right w:val="nil"/>
            </w:tcBorders>
            <w:shd w:val="clear" w:color="auto" w:fill="auto"/>
            <w:noWrap/>
            <w:vAlign w:val="bottom"/>
            <w:hideMark/>
          </w:tcPr>
          <w:p w14:paraId="1C01E096" w14:textId="77777777" w:rsidR="0091087A" w:rsidRPr="0091087A" w:rsidRDefault="0091087A" w:rsidP="0091087A">
            <w:pPr>
              <w:rPr>
                <w:sz w:val="20"/>
                <w:szCs w:val="20"/>
              </w:rPr>
            </w:pPr>
          </w:p>
        </w:tc>
        <w:tc>
          <w:tcPr>
            <w:tcW w:w="760" w:type="dxa"/>
            <w:tcBorders>
              <w:top w:val="nil"/>
              <w:left w:val="nil"/>
              <w:bottom w:val="nil"/>
              <w:right w:val="nil"/>
            </w:tcBorders>
            <w:shd w:val="clear" w:color="auto" w:fill="auto"/>
            <w:noWrap/>
            <w:vAlign w:val="bottom"/>
            <w:hideMark/>
          </w:tcPr>
          <w:p w14:paraId="0F1193E4" w14:textId="77777777" w:rsidR="0091087A" w:rsidRPr="0091087A" w:rsidRDefault="0091087A" w:rsidP="0091087A">
            <w:pPr>
              <w:jc w:val="right"/>
              <w:rPr>
                <w:sz w:val="20"/>
                <w:szCs w:val="20"/>
              </w:rPr>
            </w:pPr>
            <w:r w:rsidRPr="0091087A">
              <w:rPr>
                <w:sz w:val="20"/>
                <w:szCs w:val="20"/>
              </w:rPr>
              <w:t>0,00</w:t>
            </w:r>
          </w:p>
        </w:tc>
        <w:tc>
          <w:tcPr>
            <w:tcW w:w="760" w:type="dxa"/>
            <w:tcBorders>
              <w:top w:val="nil"/>
              <w:left w:val="nil"/>
              <w:bottom w:val="nil"/>
              <w:right w:val="nil"/>
            </w:tcBorders>
            <w:shd w:val="clear" w:color="auto" w:fill="auto"/>
            <w:noWrap/>
            <w:vAlign w:val="bottom"/>
            <w:hideMark/>
          </w:tcPr>
          <w:p w14:paraId="30634A8D" w14:textId="77777777" w:rsidR="0091087A" w:rsidRPr="0091087A" w:rsidRDefault="0091087A" w:rsidP="0091087A">
            <w:pPr>
              <w:jc w:val="right"/>
              <w:rPr>
                <w:sz w:val="20"/>
                <w:szCs w:val="20"/>
              </w:rPr>
            </w:pPr>
          </w:p>
        </w:tc>
      </w:tr>
      <w:tr w:rsidR="0091087A" w:rsidRPr="0091087A" w14:paraId="5F247F00" w14:textId="77777777" w:rsidTr="00E202A3">
        <w:trPr>
          <w:trHeight w:val="255"/>
          <w:jc w:val="center"/>
        </w:trPr>
        <w:tc>
          <w:tcPr>
            <w:tcW w:w="6816" w:type="dxa"/>
            <w:tcBorders>
              <w:top w:val="nil"/>
              <w:left w:val="nil"/>
              <w:bottom w:val="nil"/>
              <w:right w:val="nil"/>
            </w:tcBorders>
            <w:shd w:val="clear" w:color="auto" w:fill="auto"/>
            <w:noWrap/>
            <w:vAlign w:val="bottom"/>
            <w:hideMark/>
          </w:tcPr>
          <w:p w14:paraId="00638177" w14:textId="77777777" w:rsidR="0091087A" w:rsidRPr="0091087A" w:rsidRDefault="0091087A" w:rsidP="0091087A">
            <w:pPr>
              <w:rPr>
                <w:b/>
                <w:bCs/>
                <w:sz w:val="20"/>
                <w:szCs w:val="20"/>
              </w:rPr>
            </w:pPr>
            <w:r w:rsidRPr="0091087A">
              <w:rPr>
                <w:b/>
                <w:bCs/>
                <w:sz w:val="20"/>
                <w:szCs w:val="20"/>
              </w:rPr>
              <w:t>63 Pomoći iz inozemstva i od subjekata unutar općeg proračuna</w:t>
            </w:r>
          </w:p>
        </w:tc>
        <w:tc>
          <w:tcPr>
            <w:tcW w:w="1236" w:type="dxa"/>
            <w:tcBorders>
              <w:top w:val="nil"/>
              <w:left w:val="nil"/>
              <w:bottom w:val="nil"/>
              <w:right w:val="nil"/>
            </w:tcBorders>
            <w:shd w:val="clear" w:color="auto" w:fill="auto"/>
            <w:noWrap/>
            <w:vAlign w:val="bottom"/>
            <w:hideMark/>
          </w:tcPr>
          <w:p w14:paraId="046A7465" w14:textId="77777777" w:rsidR="0091087A" w:rsidRPr="0091087A" w:rsidRDefault="0091087A" w:rsidP="0091087A">
            <w:pPr>
              <w:jc w:val="right"/>
              <w:rPr>
                <w:b/>
                <w:bCs/>
                <w:sz w:val="20"/>
                <w:szCs w:val="20"/>
              </w:rPr>
            </w:pPr>
            <w:r w:rsidRPr="0091087A">
              <w:rPr>
                <w:b/>
                <w:bCs/>
                <w:sz w:val="20"/>
                <w:szCs w:val="20"/>
              </w:rPr>
              <w:t>1.293.277,67</w:t>
            </w:r>
          </w:p>
        </w:tc>
        <w:tc>
          <w:tcPr>
            <w:tcW w:w="1276" w:type="dxa"/>
            <w:tcBorders>
              <w:top w:val="nil"/>
              <w:left w:val="nil"/>
              <w:bottom w:val="nil"/>
              <w:right w:val="nil"/>
            </w:tcBorders>
            <w:shd w:val="clear" w:color="auto" w:fill="auto"/>
            <w:noWrap/>
            <w:vAlign w:val="bottom"/>
            <w:hideMark/>
          </w:tcPr>
          <w:p w14:paraId="03000915" w14:textId="77777777" w:rsidR="0091087A" w:rsidRPr="0091087A" w:rsidRDefault="0091087A" w:rsidP="0091087A">
            <w:pPr>
              <w:jc w:val="right"/>
              <w:rPr>
                <w:b/>
                <w:bCs/>
                <w:sz w:val="20"/>
                <w:szCs w:val="20"/>
              </w:rPr>
            </w:pPr>
            <w:r w:rsidRPr="0091087A">
              <w:rPr>
                <w:b/>
                <w:bCs/>
                <w:sz w:val="20"/>
                <w:szCs w:val="20"/>
              </w:rPr>
              <w:t>9.171.400,00</w:t>
            </w:r>
          </w:p>
        </w:tc>
        <w:tc>
          <w:tcPr>
            <w:tcW w:w="1276" w:type="dxa"/>
            <w:tcBorders>
              <w:top w:val="nil"/>
              <w:left w:val="nil"/>
              <w:bottom w:val="nil"/>
              <w:right w:val="nil"/>
            </w:tcBorders>
            <w:shd w:val="clear" w:color="auto" w:fill="auto"/>
            <w:noWrap/>
            <w:vAlign w:val="bottom"/>
            <w:hideMark/>
          </w:tcPr>
          <w:p w14:paraId="336929EE" w14:textId="77777777" w:rsidR="0091087A" w:rsidRPr="0091087A" w:rsidRDefault="0091087A" w:rsidP="0091087A">
            <w:pPr>
              <w:jc w:val="right"/>
              <w:rPr>
                <w:b/>
                <w:bCs/>
                <w:sz w:val="20"/>
                <w:szCs w:val="20"/>
              </w:rPr>
            </w:pPr>
            <w:r w:rsidRPr="0091087A">
              <w:rPr>
                <w:b/>
                <w:bCs/>
                <w:sz w:val="20"/>
                <w:szCs w:val="20"/>
              </w:rPr>
              <w:t>9.171.400,00</w:t>
            </w:r>
          </w:p>
        </w:tc>
        <w:tc>
          <w:tcPr>
            <w:tcW w:w="1276" w:type="dxa"/>
            <w:tcBorders>
              <w:top w:val="nil"/>
              <w:left w:val="nil"/>
              <w:bottom w:val="nil"/>
              <w:right w:val="nil"/>
            </w:tcBorders>
            <w:shd w:val="clear" w:color="auto" w:fill="auto"/>
            <w:noWrap/>
            <w:vAlign w:val="bottom"/>
            <w:hideMark/>
          </w:tcPr>
          <w:p w14:paraId="647A6512" w14:textId="77777777" w:rsidR="0091087A" w:rsidRPr="0091087A" w:rsidRDefault="0091087A" w:rsidP="0091087A">
            <w:pPr>
              <w:jc w:val="right"/>
              <w:rPr>
                <w:b/>
                <w:bCs/>
                <w:sz w:val="20"/>
                <w:szCs w:val="20"/>
              </w:rPr>
            </w:pPr>
            <w:r w:rsidRPr="0091087A">
              <w:rPr>
                <w:b/>
                <w:bCs/>
                <w:sz w:val="20"/>
                <w:szCs w:val="20"/>
              </w:rPr>
              <w:t>4.513.076,44</w:t>
            </w:r>
          </w:p>
        </w:tc>
        <w:tc>
          <w:tcPr>
            <w:tcW w:w="760" w:type="dxa"/>
            <w:tcBorders>
              <w:top w:val="nil"/>
              <w:left w:val="nil"/>
              <w:bottom w:val="nil"/>
              <w:right w:val="nil"/>
            </w:tcBorders>
            <w:shd w:val="clear" w:color="auto" w:fill="auto"/>
            <w:noWrap/>
            <w:vAlign w:val="bottom"/>
            <w:hideMark/>
          </w:tcPr>
          <w:p w14:paraId="46845CEC" w14:textId="77777777" w:rsidR="0091087A" w:rsidRPr="0091087A" w:rsidRDefault="0091087A" w:rsidP="0091087A">
            <w:pPr>
              <w:jc w:val="right"/>
              <w:rPr>
                <w:b/>
                <w:bCs/>
                <w:sz w:val="20"/>
                <w:szCs w:val="20"/>
              </w:rPr>
            </w:pPr>
            <w:r w:rsidRPr="0091087A">
              <w:rPr>
                <w:b/>
                <w:bCs/>
                <w:sz w:val="20"/>
                <w:szCs w:val="20"/>
              </w:rPr>
              <w:t>348,96</w:t>
            </w:r>
          </w:p>
        </w:tc>
        <w:tc>
          <w:tcPr>
            <w:tcW w:w="760" w:type="dxa"/>
            <w:tcBorders>
              <w:top w:val="nil"/>
              <w:left w:val="nil"/>
              <w:bottom w:val="nil"/>
              <w:right w:val="nil"/>
            </w:tcBorders>
            <w:shd w:val="clear" w:color="auto" w:fill="auto"/>
            <w:noWrap/>
            <w:vAlign w:val="bottom"/>
            <w:hideMark/>
          </w:tcPr>
          <w:p w14:paraId="5EEDAD76" w14:textId="77777777" w:rsidR="0091087A" w:rsidRPr="0091087A" w:rsidRDefault="0091087A" w:rsidP="0091087A">
            <w:pPr>
              <w:jc w:val="right"/>
              <w:rPr>
                <w:b/>
                <w:bCs/>
                <w:sz w:val="20"/>
                <w:szCs w:val="20"/>
              </w:rPr>
            </w:pPr>
            <w:r w:rsidRPr="0091087A">
              <w:rPr>
                <w:b/>
                <w:bCs/>
                <w:sz w:val="20"/>
                <w:szCs w:val="20"/>
              </w:rPr>
              <w:t>49,21</w:t>
            </w:r>
          </w:p>
        </w:tc>
      </w:tr>
      <w:tr w:rsidR="0091087A" w:rsidRPr="0091087A" w14:paraId="0F2CEA36" w14:textId="77777777" w:rsidTr="00E202A3">
        <w:trPr>
          <w:trHeight w:val="255"/>
          <w:jc w:val="center"/>
        </w:trPr>
        <w:tc>
          <w:tcPr>
            <w:tcW w:w="6816" w:type="dxa"/>
            <w:tcBorders>
              <w:top w:val="nil"/>
              <w:left w:val="nil"/>
              <w:bottom w:val="nil"/>
              <w:right w:val="nil"/>
            </w:tcBorders>
            <w:shd w:val="clear" w:color="auto" w:fill="auto"/>
            <w:noWrap/>
            <w:vAlign w:val="bottom"/>
            <w:hideMark/>
          </w:tcPr>
          <w:p w14:paraId="16291BDD" w14:textId="77777777" w:rsidR="0091087A" w:rsidRPr="0091087A" w:rsidRDefault="0091087A" w:rsidP="0091087A">
            <w:pPr>
              <w:rPr>
                <w:b/>
                <w:bCs/>
                <w:sz w:val="20"/>
                <w:szCs w:val="20"/>
              </w:rPr>
            </w:pPr>
            <w:r w:rsidRPr="0091087A">
              <w:rPr>
                <w:b/>
                <w:bCs/>
                <w:sz w:val="20"/>
                <w:szCs w:val="20"/>
              </w:rPr>
              <w:t>633 Pomoći proračunu iz drugih proračuna</w:t>
            </w:r>
          </w:p>
        </w:tc>
        <w:tc>
          <w:tcPr>
            <w:tcW w:w="1236" w:type="dxa"/>
            <w:tcBorders>
              <w:top w:val="nil"/>
              <w:left w:val="nil"/>
              <w:bottom w:val="nil"/>
              <w:right w:val="nil"/>
            </w:tcBorders>
            <w:shd w:val="clear" w:color="auto" w:fill="auto"/>
            <w:noWrap/>
            <w:vAlign w:val="bottom"/>
            <w:hideMark/>
          </w:tcPr>
          <w:p w14:paraId="421EA03D" w14:textId="77777777" w:rsidR="0091087A" w:rsidRPr="0091087A" w:rsidRDefault="0091087A" w:rsidP="0091087A">
            <w:pPr>
              <w:jc w:val="right"/>
              <w:rPr>
                <w:b/>
                <w:bCs/>
                <w:sz w:val="20"/>
                <w:szCs w:val="20"/>
              </w:rPr>
            </w:pPr>
            <w:r w:rsidRPr="0091087A">
              <w:rPr>
                <w:b/>
                <w:bCs/>
                <w:sz w:val="20"/>
                <w:szCs w:val="20"/>
              </w:rPr>
              <w:t>94.994,22</w:t>
            </w:r>
          </w:p>
        </w:tc>
        <w:tc>
          <w:tcPr>
            <w:tcW w:w="1276" w:type="dxa"/>
            <w:tcBorders>
              <w:top w:val="nil"/>
              <w:left w:val="nil"/>
              <w:bottom w:val="nil"/>
              <w:right w:val="nil"/>
            </w:tcBorders>
            <w:shd w:val="clear" w:color="auto" w:fill="auto"/>
            <w:noWrap/>
            <w:vAlign w:val="bottom"/>
            <w:hideMark/>
          </w:tcPr>
          <w:p w14:paraId="2BF60B6B" w14:textId="77777777" w:rsidR="0091087A" w:rsidRPr="0091087A" w:rsidRDefault="0091087A" w:rsidP="0091087A">
            <w:pPr>
              <w:jc w:val="right"/>
              <w:rPr>
                <w:b/>
                <w:bCs/>
                <w:sz w:val="20"/>
                <w:szCs w:val="20"/>
              </w:rPr>
            </w:pPr>
            <w:r w:rsidRPr="0091087A">
              <w:rPr>
                <w:b/>
                <w:bCs/>
                <w:sz w:val="20"/>
                <w:szCs w:val="20"/>
              </w:rPr>
              <w:t>1.743.200,00</w:t>
            </w:r>
          </w:p>
        </w:tc>
        <w:tc>
          <w:tcPr>
            <w:tcW w:w="1276" w:type="dxa"/>
            <w:tcBorders>
              <w:top w:val="nil"/>
              <w:left w:val="nil"/>
              <w:bottom w:val="nil"/>
              <w:right w:val="nil"/>
            </w:tcBorders>
            <w:shd w:val="clear" w:color="auto" w:fill="auto"/>
            <w:noWrap/>
            <w:vAlign w:val="bottom"/>
            <w:hideMark/>
          </w:tcPr>
          <w:p w14:paraId="1920D7BF" w14:textId="77777777" w:rsidR="0091087A" w:rsidRPr="0091087A" w:rsidRDefault="0091087A" w:rsidP="0091087A">
            <w:pPr>
              <w:jc w:val="right"/>
              <w:rPr>
                <w:b/>
                <w:bCs/>
                <w:sz w:val="20"/>
                <w:szCs w:val="20"/>
              </w:rPr>
            </w:pPr>
            <w:r w:rsidRPr="0091087A">
              <w:rPr>
                <w:b/>
                <w:bCs/>
                <w:sz w:val="20"/>
                <w:szCs w:val="20"/>
              </w:rPr>
              <w:t>1.743.200,00</w:t>
            </w:r>
          </w:p>
        </w:tc>
        <w:tc>
          <w:tcPr>
            <w:tcW w:w="1276" w:type="dxa"/>
            <w:tcBorders>
              <w:top w:val="nil"/>
              <w:left w:val="nil"/>
              <w:bottom w:val="nil"/>
              <w:right w:val="nil"/>
            </w:tcBorders>
            <w:shd w:val="clear" w:color="auto" w:fill="auto"/>
            <w:noWrap/>
            <w:vAlign w:val="bottom"/>
            <w:hideMark/>
          </w:tcPr>
          <w:p w14:paraId="1C0185FE" w14:textId="77777777" w:rsidR="0091087A" w:rsidRPr="0091087A" w:rsidRDefault="0091087A" w:rsidP="0091087A">
            <w:pPr>
              <w:jc w:val="right"/>
              <w:rPr>
                <w:b/>
                <w:bCs/>
                <w:sz w:val="20"/>
                <w:szCs w:val="20"/>
              </w:rPr>
            </w:pPr>
            <w:r w:rsidRPr="0091087A">
              <w:rPr>
                <w:b/>
                <w:bCs/>
                <w:sz w:val="20"/>
                <w:szCs w:val="20"/>
              </w:rPr>
              <w:t>253.924,42</w:t>
            </w:r>
          </w:p>
        </w:tc>
        <w:tc>
          <w:tcPr>
            <w:tcW w:w="760" w:type="dxa"/>
            <w:tcBorders>
              <w:top w:val="nil"/>
              <w:left w:val="nil"/>
              <w:bottom w:val="nil"/>
              <w:right w:val="nil"/>
            </w:tcBorders>
            <w:shd w:val="clear" w:color="auto" w:fill="auto"/>
            <w:noWrap/>
            <w:vAlign w:val="bottom"/>
            <w:hideMark/>
          </w:tcPr>
          <w:p w14:paraId="017E1F51" w14:textId="77777777" w:rsidR="0091087A" w:rsidRPr="0091087A" w:rsidRDefault="0091087A" w:rsidP="0091087A">
            <w:pPr>
              <w:jc w:val="right"/>
              <w:rPr>
                <w:b/>
                <w:bCs/>
                <w:sz w:val="20"/>
                <w:szCs w:val="20"/>
              </w:rPr>
            </w:pPr>
            <w:r w:rsidRPr="0091087A">
              <w:rPr>
                <w:b/>
                <w:bCs/>
                <w:sz w:val="20"/>
                <w:szCs w:val="20"/>
              </w:rPr>
              <w:t>267,31</w:t>
            </w:r>
          </w:p>
        </w:tc>
        <w:tc>
          <w:tcPr>
            <w:tcW w:w="760" w:type="dxa"/>
            <w:tcBorders>
              <w:top w:val="nil"/>
              <w:left w:val="nil"/>
              <w:bottom w:val="nil"/>
              <w:right w:val="nil"/>
            </w:tcBorders>
            <w:shd w:val="clear" w:color="auto" w:fill="auto"/>
            <w:noWrap/>
            <w:vAlign w:val="bottom"/>
            <w:hideMark/>
          </w:tcPr>
          <w:p w14:paraId="5E84292F" w14:textId="77777777" w:rsidR="0091087A" w:rsidRPr="0091087A" w:rsidRDefault="0091087A" w:rsidP="0091087A">
            <w:pPr>
              <w:jc w:val="right"/>
              <w:rPr>
                <w:b/>
                <w:bCs/>
                <w:sz w:val="20"/>
                <w:szCs w:val="20"/>
              </w:rPr>
            </w:pPr>
            <w:r w:rsidRPr="0091087A">
              <w:rPr>
                <w:b/>
                <w:bCs/>
                <w:sz w:val="20"/>
                <w:szCs w:val="20"/>
              </w:rPr>
              <w:t>14,57</w:t>
            </w:r>
          </w:p>
        </w:tc>
      </w:tr>
      <w:tr w:rsidR="0091087A" w:rsidRPr="0091087A" w14:paraId="2FFEBCE4" w14:textId="77777777" w:rsidTr="00E202A3">
        <w:trPr>
          <w:trHeight w:val="255"/>
          <w:jc w:val="center"/>
        </w:trPr>
        <w:tc>
          <w:tcPr>
            <w:tcW w:w="6816" w:type="dxa"/>
            <w:tcBorders>
              <w:top w:val="nil"/>
              <w:left w:val="nil"/>
              <w:bottom w:val="nil"/>
              <w:right w:val="nil"/>
            </w:tcBorders>
            <w:shd w:val="clear" w:color="auto" w:fill="auto"/>
            <w:noWrap/>
            <w:vAlign w:val="bottom"/>
            <w:hideMark/>
          </w:tcPr>
          <w:p w14:paraId="4921DB67" w14:textId="77777777" w:rsidR="0091087A" w:rsidRPr="0091087A" w:rsidRDefault="0091087A" w:rsidP="0091087A">
            <w:pPr>
              <w:rPr>
                <w:sz w:val="20"/>
                <w:szCs w:val="20"/>
              </w:rPr>
            </w:pPr>
            <w:r w:rsidRPr="0091087A">
              <w:rPr>
                <w:sz w:val="20"/>
                <w:szCs w:val="20"/>
              </w:rPr>
              <w:t>6331 Tekuće pomoći proračunu iz drugih proračuna</w:t>
            </w:r>
          </w:p>
        </w:tc>
        <w:tc>
          <w:tcPr>
            <w:tcW w:w="1236" w:type="dxa"/>
            <w:tcBorders>
              <w:top w:val="nil"/>
              <w:left w:val="nil"/>
              <w:bottom w:val="nil"/>
              <w:right w:val="nil"/>
            </w:tcBorders>
            <w:shd w:val="clear" w:color="auto" w:fill="auto"/>
            <w:noWrap/>
            <w:vAlign w:val="bottom"/>
            <w:hideMark/>
          </w:tcPr>
          <w:p w14:paraId="32EAEAB1" w14:textId="77777777" w:rsidR="0091087A" w:rsidRPr="0091087A" w:rsidRDefault="0091087A" w:rsidP="0091087A">
            <w:pPr>
              <w:jc w:val="right"/>
              <w:rPr>
                <w:sz w:val="20"/>
                <w:szCs w:val="20"/>
              </w:rPr>
            </w:pPr>
            <w:r w:rsidRPr="0091087A">
              <w:rPr>
                <w:sz w:val="20"/>
                <w:szCs w:val="20"/>
              </w:rPr>
              <w:t>94.994,22</w:t>
            </w:r>
          </w:p>
        </w:tc>
        <w:tc>
          <w:tcPr>
            <w:tcW w:w="1276" w:type="dxa"/>
            <w:tcBorders>
              <w:top w:val="nil"/>
              <w:left w:val="nil"/>
              <w:bottom w:val="nil"/>
              <w:right w:val="nil"/>
            </w:tcBorders>
            <w:shd w:val="clear" w:color="auto" w:fill="auto"/>
            <w:noWrap/>
            <w:vAlign w:val="bottom"/>
            <w:hideMark/>
          </w:tcPr>
          <w:p w14:paraId="793A4DD5" w14:textId="77777777" w:rsidR="0091087A" w:rsidRPr="0091087A" w:rsidRDefault="0091087A" w:rsidP="0091087A">
            <w:pPr>
              <w:jc w:val="right"/>
              <w:rPr>
                <w:sz w:val="20"/>
                <w:szCs w:val="20"/>
              </w:rPr>
            </w:pPr>
          </w:p>
        </w:tc>
        <w:tc>
          <w:tcPr>
            <w:tcW w:w="1276" w:type="dxa"/>
            <w:tcBorders>
              <w:top w:val="nil"/>
              <w:left w:val="nil"/>
              <w:bottom w:val="nil"/>
              <w:right w:val="nil"/>
            </w:tcBorders>
            <w:shd w:val="clear" w:color="auto" w:fill="auto"/>
            <w:noWrap/>
            <w:vAlign w:val="bottom"/>
            <w:hideMark/>
          </w:tcPr>
          <w:p w14:paraId="4CC8D3CC" w14:textId="77777777" w:rsidR="0091087A" w:rsidRPr="0091087A" w:rsidRDefault="0091087A" w:rsidP="0091087A">
            <w:pPr>
              <w:rPr>
                <w:sz w:val="20"/>
                <w:szCs w:val="20"/>
              </w:rPr>
            </w:pPr>
          </w:p>
        </w:tc>
        <w:tc>
          <w:tcPr>
            <w:tcW w:w="1276" w:type="dxa"/>
            <w:tcBorders>
              <w:top w:val="nil"/>
              <w:left w:val="nil"/>
              <w:bottom w:val="nil"/>
              <w:right w:val="nil"/>
            </w:tcBorders>
            <w:shd w:val="clear" w:color="auto" w:fill="auto"/>
            <w:noWrap/>
            <w:vAlign w:val="bottom"/>
            <w:hideMark/>
          </w:tcPr>
          <w:p w14:paraId="4F7216D8" w14:textId="77777777" w:rsidR="0091087A" w:rsidRPr="0091087A" w:rsidRDefault="0091087A" w:rsidP="0091087A">
            <w:pPr>
              <w:jc w:val="right"/>
              <w:rPr>
                <w:sz w:val="20"/>
                <w:szCs w:val="20"/>
              </w:rPr>
            </w:pPr>
            <w:r w:rsidRPr="0091087A">
              <w:rPr>
                <w:sz w:val="20"/>
                <w:szCs w:val="20"/>
              </w:rPr>
              <w:t>8.640,00</w:t>
            </w:r>
          </w:p>
        </w:tc>
        <w:tc>
          <w:tcPr>
            <w:tcW w:w="760" w:type="dxa"/>
            <w:tcBorders>
              <w:top w:val="nil"/>
              <w:left w:val="nil"/>
              <w:bottom w:val="nil"/>
              <w:right w:val="nil"/>
            </w:tcBorders>
            <w:shd w:val="clear" w:color="auto" w:fill="auto"/>
            <w:noWrap/>
            <w:vAlign w:val="bottom"/>
            <w:hideMark/>
          </w:tcPr>
          <w:p w14:paraId="66E33F39" w14:textId="77777777" w:rsidR="0091087A" w:rsidRPr="0091087A" w:rsidRDefault="0091087A" w:rsidP="0091087A">
            <w:pPr>
              <w:jc w:val="right"/>
              <w:rPr>
                <w:sz w:val="20"/>
                <w:szCs w:val="20"/>
              </w:rPr>
            </w:pPr>
            <w:r w:rsidRPr="0091087A">
              <w:rPr>
                <w:sz w:val="20"/>
                <w:szCs w:val="20"/>
              </w:rPr>
              <w:t>9,10</w:t>
            </w:r>
          </w:p>
        </w:tc>
        <w:tc>
          <w:tcPr>
            <w:tcW w:w="760" w:type="dxa"/>
            <w:tcBorders>
              <w:top w:val="nil"/>
              <w:left w:val="nil"/>
              <w:bottom w:val="nil"/>
              <w:right w:val="nil"/>
            </w:tcBorders>
            <w:shd w:val="clear" w:color="auto" w:fill="auto"/>
            <w:noWrap/>
            <w:vAlign w:val="bottom"/>
            <w:hideMark/>
          </w:tcPr>
          <w:p w14:paraId="36FD56FB" w14:textId="77777777" w:rsidR="0091087A" w:rsidRPr="0091087A" w:rsidRDefault="0091087A" w:rsidP="0091087A">
            <w:pPr>
              <w:jc w:val="right"/>
              <w:rPr>
                <w:sz w:val="20"/>
                <w:szCs w:val="20"/>
              </w:rPr>
            </w:pPr>
          </w:p>
        </w:tc>
      </w:tr>
      <w:tr w:rsidR="0091087A" w:rsidRPr="0091087A" w14:paraId="33C8C557" w14:textId="77777777" w:rsidTr="00E202A3">
        <w:trPr>
          <w:trHeight w:val="255"/>
          <w:jc w:val="center"/>
        </w:trPr>
        <w:tc>
          <w:tcPr>
            <w:tcW w:w="6816" w:type="dxa"/>
            <w:tcBorders>
              <w:top w:val="nil"/>
              <w:left w:val="nil"/>
              <w:bottom w:val="nil"/>
              <w:right w:val="nil"/>
            </w:tcBorders>
            <w:shd w:val="clear" w:color="auto" w:fill="auto"/>
            <w:noWrap/>
            <w:vAlign w:val="bottom"/>
            <w:hideMark/>
          </w:tcPr>
          <w:p w14:paraId="5AA14B45" w14:textId="77777777" w:rsidR="0091087A" w:rsidRPr="0091087A" w:rsidRDefault="0091087A" w:rsidP="0091087A">
            <w:pPr>
              <w:rPr>
                <w:sz w:val="20"/>
                <w:szCs w:val="20"/>
              </w:rPr>
            </w:pPr>
            <w:r w:rsidRPr="0091087A">
              <w:rPr>
                <w:sz w:val="20"/>
                <w:szCs w:val="20"/>
              </w:rPr>
              <w:t>6332 Kapitalne pomoći proračunu iz drugih proračuna</w:t>
            </w:r>
          </w:p>
        </w:tc>
        <w:tc>
          <w:tcPr>
            <w:tcW w:w="1236" w:type="dxa"/>
            <w:tcBorders>
              <w:top w:val="nil"/>
              <w:left w:val="nil"/>
              <w:bottom w:val="nil"/>
              <w:right w:val="nil"/>
            </w:tcBorders>
            <w:shd w:val="clear" w:color="auto" w:fill="auto"/>
            <w:noWrap/>
            <w:vAlign w:val="bottom"/>
            <w:hideMark/>
          </w:tcPr>
          <w:p w14:paraId="78D18B1A" w14:textId="77777777" w:rsidR="0091087A" w:rsidRPr="0091087A" w:rsidRDefault="0091087A" w:rsidP="0091087A">
            <w:pPr>
              <w:rPr>
                <w:sz w:val="20"/>
                <w:szCs w:val="20"/>
              </w:rPr>
            </w:pPr>
          </w:p>
        </w:tc>
        <w:tc>
          <w:tcPr>
            <w:tcW w:w="1276" w:type="dxa"/>
            <w:tcBorders>
              <w:top w:val="nil"/>
              <w:left w:val="nil"/>
              <w:bottom w:val="nil"/>
              <w:right w:val="nil"/>
            </w:tcBorders>
            <w:shd w:val="clear" w:color="auto" w:fill="auto"/>
            <w:noWrap/>
            <w:vAlign w:val="bottom"/>
            <w:hideMark/>
          </w:tcPr>
          <w:p w14:paraId="19D25A03" w14:textId="77777777" w:rsidR="0091087A" w:rsidRPr="0091087A" w:rsidRDefault="0091087A" w:rsidP="0091087A">
            <w:pPr>
              <w:rPr>
                <w:sz w:val="20"/>
                <w:szCs w:val="20"/>
              </w:rPr>
            </w:pPr>
          </w:p>
        </w:tc>
        <w:tc>
          <w:tcPr>
            <w:tcW w:w="1276" w:type="dxa"/>
            <w:tcBorders>
              <w:top w:val="nil"/>
              <w:left w:val="nil"/>
              <w:bottom w:val="nil"/>
              <w:right w:val="nil"/>
            </w:tcBorders>
            <w:shd w:val="clear" w:color="auto" w:fill="auto"/>
            <w:noWrap/>
            <w:vAlign w:val="bottom"/>
            <w:hideMark/>
          </w:tcPr>
          <w:p w14:paraId="35D3D86B" w14:textId="77777777" w:rsidR="0091087A" w:rsidRPr="0091087A" w:rsidRDefault="0091087A" w:rsidP="0091087A">
            <w:pPr>
              <w:rPr>
                <w:sz w:val="20"/>
                <w:szCs w:val="20"/>
              </w:rPr>
            </w:pPr>
          </w:p>
        </w:tc>
        <w:tc>
          <w:tcPr>
            <w:tcW w:w="1276" w:type="dxa"/>
            <w:tcBorders>
              <w:top w:val="nil"/>
              <w:left w:val="nil"/>
              <w:bottom w:val="nil"/>
              <w:right w:val="nil"/>
            </w:tcBorders>
            <w:shd w:val="clear" w:color="auto" w:fill="auto"/>
            <w:noWrap/>
            <w:vAlign w:val="bottom"/>
            <w:hideMark/>
          </w:tcPr>
          <w:p w14:paraId="1B22449C" w14:textId="77777777" w:rsidR="0091087A" w:rsidRPr="0091087A" w:rsidRDefault="0091087A" w:rsidP="0091087A">
            <w:pPr>
              <w:jc w:val="right"/>
              <w:rPr>
                <w:sz w:val="20"/>
                <w:szCs w:val="20"/>
              </w:rPr>
            </w:pPr>
            <w:r w:rsidRPr="0091087A">
              <w:rPr>
                <w:sz w:val="20"/>
                <w:szCs w:val="20"/>
              </w:rPr>
              <w:t>245.284,42</w:t>
            </w:r>
          </w:p>
        </w:tc>
        <w:tc>
          <w:tcPr>
            <w:tcW w:w="760" w:type="dxa"/>
            <w:tcBorders>
              <w:top w:val="nil"/>
              <w:left w:val="nil"/>
              <w:bottom w:val="nil"/>
              <w:right w:val="nil"/>
            </w:tcBorders>
            <w:shd w:val="clear" w:color="auto" w:fill="auto"/>
            <w:noWrap/>
            <w:vAlign w:val="bottom"/>
            <w:hideMark/>
          </w:tcPr>
          <w:p w14:paraId="0CAECFF2" w14:textId="77777777" w:rsidR="0091087A" w:rsidRPr="0091087A" w:rsidRDefault="0091087A" w:rsidP="0091087A">
            <w:pPr>
              <w:jc w:val="right"/>
              <w:rPr>
                <w:sz w:val="20"/>
                <w:szCs w:val="20"/>
              </w:rPr>
            </w:pPr>
            <w:r w:rsidRPr="0091087A">
              <w:rPr>
                <w:sz w:val="20"/>
                <w:szCs w:val="20"/>
              </w:rPr>
              <w:t>0,00</w:t>
            </w:r>
          </w:p>
        </w:tc>
        <w:tc>
          <w:tcPr>
            <w:tcW w:w="760" w:type="dxa"/>
            <w:tcBorders>
              <w:top w:val="nil"/>
              <w:left w:val="nil"/>
              <w:bottom w:val="nil"/>
              <w:right w:val="nil"/>
            </w:tcBorders>
            <w:shd w:val="clear" w:color="auto" w:fill="auto"/>
            <w:noWrap/>
            <w:vAlign w:val="bottom"/>
            <w:hideMark/>
          </w:tcPr>
          <w:p w14:paraId="296C1E07" w14:textId="77777777" w:rsidR="0091087A" w:rsidRPr="0091087A" w:rsidRDefault="0091087A" w:rsidP="0091087A">
            <w:pPr>
              <w:jc w:val="right"/>
              <w:rPr>
                <w:sz w:val="20"/>
                <w:szCs w:val="20"/>
              </w:rPr>
            </w:pPr>
          </w:p>
        </w:tc>
      </w:tr>
      <w:tr w:rsidR="0091087A" w:rsidRPr="0091087A" w14:paraId="65BE7D01" w14:textId="77777777" w:rsidTr="00E202A3">
        <w:trPr>
          <w:trHeight w:val="255"/>
          <w:jc w:val="center"/>
        </w:trPr>
        <w:tc>
          <w:tcPr>
            <w:tcW w:w="6816" w:type="dxa"/>
            <w:tcBorders>
              <w:top w:val="nil"/>
              <w:left w:val="nil"/>
              <w:bottom w:val="nil"/>
              <w:right w:val="nil"/>
            </w:tcBorders>
            <w:shd w:val="clear" w:color="auto" w:fill="auto"/>
            <w:noWrap/>
            <w:vAlign w:val="bottom"/>
            <w:hideMark/>
          </w:tcPr>
          <w:p w14:paraId="3847696E" w14:textId="77777777" w:rsidR="0091087A" w:rsidRPr="0091087A" w:rsidRDefault="0091087A" w:rsidP="0091087A">
            <w:pPr>
              <w:rPr>
                <w:b/>
                <w:bCs/>
                <w:sz w:val="20"/>
                <w:szCs w:val="20"/>
              </w:rPr>
            </w:pPr>
            <w:r w:rsidRPr="0091087A">
              <w:rPr>
                <w:b/>
                <w:bCs/>
                <w:sz w:val="20"/>
                <w:szCs w:val="20"/>
              </w:rPr>
              <w:t xml:space="preserve">635 Pomoći izravnanja za decentralizirane funkcije                                                      </w:t>
            </w:r>
          </w:p>
        </w:tc>
        <w:tc>
          <w:tcPr>
            <w:tcW w:w="1236" w:type="dxa"/>
            <w:tcBorders>
              <w:top w:val="nil"/>
              <w:left w:val="nil"/>
              <w:bottom w:val="nil"/>
              <w:right w:val="nil"/>
            </w:tcBorders>
            <w:shd w:val="clear" w:color="auto" w:fill="auto"/>
            <w:noWrap/>
            <w:vAlign w:val="bottom"/>
            <w:hideMark/>
          </w:tcPr>
          <w:p w14:paraId="26A47E19" w14:textId="77777777" w:rsidR="0091087A" w:rsidRPr="0091087A" w:rsidRDefault="0091087A" w:rsidP="0091087A">
            <w:pPr>
              <w:jc w:val="right"/>
              <w:rPr>
                <w:b/>
                <w:bCs/>
                <w:sz w:val="20"/>
                <w:szCs w:val="20"/>
              </w:rPr>
            </w:pPr>
            <w:r w:rsidRPr="0091087A">
              <w:rPr>
                <w:b/>
                <w:bCs/>
                <w:sz w:val="20"/>
                <w:szCs w:val="20"/>
              </w:rPr>
              <w:t>191.700,00</w:t>
            </w:r>
          </w:p>
        </w:tc>
        <w:tc>
          <w:tcPr>
            <w:tcW w:w="1276" w:type="dxa"/>
            <w:tcBorders>
              <w:top w:val="nil"/>
              <w:left w:val="nil"/>
              <w:bottom w:val="nil"/>
              <w:right w:val="nil"/>
            </w:tcBorders>
            <w:shd w:val="clear" w:color="auto" w:fill="auto"/>
            <w:noWrap/>
            <w:vAlign w:val="bottom"/>
            <w:hideMark/>
          </w:tcPr>
          <w:p w14:paraId="0F865675" w14:textId="77777777" w:rsidR="0091087A" w:rsidRPr="0091087A" w:rsidRDefault="0091087A" w:rsidP="0091087A">
            <w:pPr>
              <w:jc w:val="right"/>
              <w:rPr>
                <w:b/>
                <w:bCs/>
                <w:sz w:val="20"/>
                <w:szCs w:val="20"/>
              </w:rPr>
            </w:pPr>
            <w:r w:rsidRPr="0091087A">
              <w:rPr>
                <w:b/>
                <w:bCs/>
                <w:sz w:val="20"/>
                <w:szCs w:val="20"/>
              </w:rPr>
              <w:t>495.000,00</w:t>
            </w:r>
          </w:p>
        </w:tc>
        <w:tc>
          <w:tcPr>
            <w:tcW w:w="1276" w:type="dxa"/>
            <w:tcBorders>
              <w:top w:val="nil"/>
              <w:left w:val="nil"/>
              <w:bottom w:val="nil"/>
              <w:right w:val="nil"/>
            </w:tcBorders>
            <w:shd w:val="clear" w:color="auto" w:fill="auto"/>
            <w:noWrap/>
            <w:vAlign w:val="bottom"/>
            <w:hideMark/>
          </w:tcPr>
          <w:p w14:paraId="2FAF8405" w14:textId="77777777" w:rsidR="0091087A" w:rsidRPr="0091087A" w:rsidRDefault="0091087A" w:rsidP="0091087A">
            <w:pPr>
              <w:jc w:val="right"/>
              <w:rPr>
                <w:b/>
                <w:bCs/>
                <w:sz w:val="20"/>
                <w:szCs w:val="20"/>
              </w:rPr>
            </w:pPr>
            <w:r w:rsidRPr="0091087A">
              <w:rPr>
                <w:b/>
                <w:bCs/>
                <w:sz w:val="20"/>
                <w:szCs w:val="20"/>
              </w:rPr>
              <w:t>495.000,00</w:t>
            </w:r>
          </w:p>
        </w:tc>
        <w:tc>
          <w:tcPr>
            <w:tcW w:w="1276" w:type="dxa"/>
            <w:tcBorders>
              <w:top w:val="nil"/>
              <w:left w:val="nil"/>
              <w:bottom w:val="nil"/>
              <w:right w:val="nil"/>
            </w:tcBorders>
            <w:shd w:val="clear" w:color="auto" w:fill="auto"/>
            <w:noWrap/>
            <w:vAlign w:val="bottom"/>
            <w:hideMark/>
          </w:tcPr>
          <w:p w14:paraId="7B689286" w14:textId="77777777" w:rsidR="0091087A" w:rsidRPr="0091087A" w:rsidRDefault="0091087A" w:rsidP="0091087A">
            <w:pPr>
              <w:jc w:val="right"/>
              <w:rPr>
                <w:b/>
                <w:bCs/>
                <w:sz w:val="20"/>
                <w:szCs w:val="20"/>
              </w:rPr>
            </w:pPr>
            <w:r w:rsidRPr="0091087A">
              <w:rPr>
                <w:b/>
                <w:bCs/>
                <w:sz w:val="20"/>
                <w:szCs w:val="20"/>
              </w:rPr>
              <w:t>199.125,00</w:t>
            </w:r>
          </w:p>
        </w:tc>
        <w:tc>
          <w:tcPr>
            <w:tcW w:w="760" w:type="dxa"/>
            <w:tcBorders>
              <w:top w:val="nil"/>
              <w:left w:val="nil"/>
              <w:bottom w:val="nil"/>
              <w:right w:val="nil"/>
            </w:tcBorders>
            <w:shd w:val="clear" w:color="auto" w:fill="auto"/>
            <w:noWrap/>
            <w:vAlign w:val="bottom"/>
            <w:hideMark/>
          </w:tcPr>
          <w:p w14:paraId="75CA0F4B" w14:textId="77777777" w:rsidR="0091087A" w:rsidRPr="0091087A" w:rsidRDefault="0091087A" w:rsidP="0091087A">
            <w:pPr>
              <w:jc w:val="right"/>
              <w:rPr>
                <w:b/>
                <w:bCs/>
                <w:sz w:val="20"/>
                <w:szCs w:val="20"/>
              </w:rPr>
            </w:pPr>
            <w:r w:rsidRPr="0091087A">
              <w:rPr>
                <w:b/>
                <w:bCs/>
                <w:sz w:val="20"/>
                <w:szCs w:val="20"/>
              </w:rPr>
              <w:t>103,87</w:t>
            </w:r>
          </w:p>
        </w:tc>
        <w:tc>
          <w:tcPr>
            <w:tcW w:w="760" w:type="dxa"/>
            <w:tcBorders>
              <w:top w:val="nil"/>
              <w:left w:val="nil"/>
              <w:bottom w:val="nil"/>
              <w:right w:val="nil"/>
            </w:tcBorders>
            <w:shd w:val="clear" w:color="auto" w:fill="auto"/>
            <w:noWrap/>
            <w:vAlign w:val="bottom"/>
            <w:hideMark/>
          </w:tcPr>
          <w:p w14:paraId="63B9B0BF" w14:textId="77777777" w:rsidR="0091087A" w:rsidRPr="0091087A" w:rsidRDefault="0091087A" w:rsidP="0091087A">
            <w:pPr>
              <w:jc w:val="right"/>
              <w:rPr>
                <w:b/>
                <w:bCs/>
                <w:sz w:val="20"/>
                <w:szCs w:val="20"/>
              </w:rPr>
            </w:pPr>
            <w:r w:rsidRPr="0091087A">
              <w:rPr>
                <w:b/>
                <w:bCs/>
                <w:sz w:val="20"/>
                <w:szCs w:val="20"/>
              </w:rPr>
              <w:t>40,23</w:t>
            </w:r>
          </w:p>
        </w:tc>
      </w:tr>
      <w:tr w:rsidR="0091087A" w:rsidRPr="0091087A" w14:paraId="51D72CBB" w14:textId="77777777" w:rsidTr="00E202A3">
        <w:trPr>
          <w:trHeight w:val="255"/>
          <w:jc w:val="center"/>
        </w:trPr>
        <w:tc>
          <w:tcPr>
            <w:tcW w:w="6816" w:type="dxa"/>
            <w:tcBorders>
              <w:top w:val="nil"/>
              <w:left w:val="nil"/>
              <w:bottom w:val="nil"/>
              <w:right w:val="nil"/>
            </w:tcBorders>
            <w:shd w:val="clear" w:color="auto" w:fill="auto"/>
            <w:noWrap/>
            <w:vAlign w:val="bottom"/>
            <w:hideMark/>
          </w:tcPr>
          <w:p w14:paraId="57CE8599" w14:textId="77777777" w:rsidR="0091087A" w:rsidRPr="0091087A" w:rsidRDefault="0091087A" w:rsidP="0091087A">
            <w:pPr>
              <w:rPr>
                <w:sz w:val="20"/>
                <w:szCs w:val="20"/>
              </w:rPr>
            </w:pPr>
            <w:r w:rsidRPr="0091087A">
              <w:rPr>
                <w:sz w:val="20"/>
                <w:szCs w:val="20"/>
              </w:rPr>
              <w:t xml:space="preserve">6351 Tekuće pomoći izravnanja za decentralizirane funkcije                                               </w:t>
            </w:r>
          </w:p>
        </w:tc>
        <w:tc>
          <w:tcPr>
            <w:tcW w:w="1236" w:type="dxa"/>
            <w:tcBorders>
              <w:top w:val="nil"/>
              <w:left w:val="nil"/>
              <w:bottom w:val="nil"/>
              <w:right w:val="nil"/>
            </w:tcBorders>
            <w:shd w:val="clear" w:color="auto" w:fill="auto"/>
            <w:noWrap/>
            <w:vAlign w:val="bottom"/>
            <w:hideMark/>
          </w:tcPr>
          <w:p w14:paraId="28E8308D" w14:textId="77777777" w:rsidR="0091087A" w:rsidRPr="0091087A" w:rsidRDefault="0091087A" w:rsidP="0091087A">
            <w:pPr>
              <w:jc w:val="right"/>
              <w:rPr>
                <w:sz w:val="20"/>
                <w:szCs w:val="20"/>
              </w:rPr>
            </w:pPr>
            <w:r w:rsidRPr="0091087A">
              <w:rPr>
                <w:sz w:val="20"/>
                <w:szCs w:val="20"/>
              </w:rPr>
              <w:t>191.700,00</w:t>
            </w:r>
          </w:p>
        </w:tc>
        <w:tc>
          <w:tcPr>
            <w:tcW w:w="1276" w:type="dxa"/>
            <w:tcBorders>
              <w:top w:val="nil"/>
              <w:left w:val="nil"/>
              <w:bottom w:val="nil"/>
              <w:right w:val="nil"/>
            </w:tcBorders>
            <w:shd w:val="clear" w:color="auto" w:fill="auto"/>
            <w:noWrap/>
            <w:vAlign w:val="bottom"/>
            <w:hideMark/>
          </w:tcPr>
          <w:p w14:paraId="6E9B4F43" w14:textId="77777777" w:rsidR="0091087A" w:rsidRPr="0091087A" w:rsidRDefault="0091087A" w:rsidP="0091087A">
            <w:pPr>
              <w:jc w:val="right"/>
              <w:rPr>
                <w:sz w:val="20"/>
                <w:szCs w:val="20"/>
              </w:rPr>
            </w:pPr>
          </w:p>
        </w:tc>
        <w:tc>
          <w:tcPr>
            <w:tcW w:w="1276" w:type="dxa"/>
            <w:tcBorders>
              <w:top w:val="nil"/>
              <w:left w:val="nil"/>
              <w:bottom w:val="nil"/>
              <w:right w:val="nil"/>
            </w:tcBorders>
            <w:shd w:val="clear" w:color="auto" w:fill="auto"/>
            <w:noWrap/>
            <w:vAlign w:val="bottom"/>
            <w:hideMark/>
          </w:tcPr>
          <w:p w14:paraId="573CA677" w14:textId="77777777" w:rsidR="0091087A" w:rsidRPr="0091087A" w:rsidRDefault="0091087A" w:rsidP="0091087A">
            <w:pPr>
              <w:rPr>
                <w:sz w:val="20"/>
                <w:szCs w:val="20"/>
              </w:rPr>
            </w:pPr>
          </w:p>
        </w:tc>
        <w:tc>
          <w:tcPr>
            <w:tcW w:w="1276" w:type="dxa"/>
            <w:tcBorders>
              <w:top w:val="nil"/>
              <w:left w:val="nil"/>
              <w:bottom w:val="nil"/>
              <w:right w:val="nil"/>
            </w:tcBorders>
            <w:shd w:val="clear" w:color="auto" w:fill="auto"/>
            <w:noWrap/>
            <w:vAlign w:val="bottom"/>
            <w:hideMark/>
          </w:tcPr>
          <w:p w14:paraId="4CCAF713" w14:textId="77777777" w:rsidR="0091087A" w:rsidRPr="0091087A" w:rsidRDefault="0091087A" w:rsidP="0091087A">
            <w:pPr>
              <w:jc w:val="right"/>
              <w:rPr>
                <w:sz w:val="20"/>
                <w:szCs w:val="20"/>
              </w:rPr>
            </w:pPr>
            <w:r w:rsidRPr="0091087A">
              <w:rPr>
                <w:sz w:val="20"/>
                <w:szCs w:val="20"/>
              </w:rPr>
              <w:t>199.125,00</w:t>
            </w:r>
          </w:p>
        </w:tc>
        <w:tc>
          <w:tcPr>
            <w:tcW w:w="760" w:type="dxa"/>
            <w:tcBorders>
              <w:top w:val="nil"/>
              <w:left w:val="nil"/>
              <w:bottom w:val="nil"/>
              <w:right w:val="nil"/>
            </w:tcBorders>
            <w:shd w:val="clear" w:color="auto" w:fill="auto"/>
            <w:noWrap/>
            <w:vAlign w:val="bottom"/>
            <w:hideMark/>
          </w:tcPr>
          <w:p w14:paraId="2175778F" w14:textId="77777777" w:rsidR="0091087A" w:rsidRPr="0091087A" w:rsidRDefault="0091087A" w:rsidP="0091087A">
            <w:pPr>
              <w:jc w:val="right"/>
              <w:rPr>
                <w:sz w:val="20"/>
                <w:szCs w:val="20"/>
              </w:rPr>
            </w:pPr>
            <w:r w:rsidRPr="0091087A">
              <w:rPr>
                <w:sz w:val="20"/>
                <w:szCs w:val="20"/>
              </w:rPr>
              <w:t>103,87</w:t>
            </w:r>
          </w:p>
        </w:tc>
        <w:tc>
          <w:tcPr>
            <w:tcW w:w="760" w:type="dxa"/>
            <w:tcBorders>
              <w:top w:val="nil"/>
              <w:left w:val="nil"/>
              <w:bottom w:val="nil"/>
              <w:right w:val="nil"/>
            </w:tcBorders>
            <w:shd w:val="clear" w:color="auto" w:fill="auto"/>
            <w:noWrap/>
            <w:vAlign w:val="bottom"/>
            <w:hideMark/>
          </w:tcPr>
          <w:p w14:paraId="327872C1" w14:textId="77777777" w:rsidR="0091087A" w:rsidRPr="0091087A" w:rsidRDefault="0091087A" w:rsidP="0091087A">
            <w:pPr>
              <w:jc w:val="right"/>
              <w:rPr>
                <w:sz w:val="20"/>
                <w:szCs w:val="20"/>
              </w:rPr>
            </w:pPr>
          </w:p>
        </w:tc>
      </w:tr>
      <w:tr w:rsidR="0091087A" w:rsidRPr="0091087A" w14:paraId="20FC5B25" w14:textId="77777777" w:rsidTr="00E202A3">
        <w:trPr>
          <w:trHeight w:val="255"/>
          <w:jc w:val="center"/>
        </w:trPr>
        <w:tc>
          <w:tcPr>
            <w:tcW w:w="6816" w:type="dxa"/>
            <w:tcBorders>
              <w:top w:val="nil"/>
              <w:left w:val="nil"/>
              <w:bottom w:val="nil"/>
              <w:right w:val="nil"/>
            </w:tcBorders>
            <w:shd w:val="clear" w:color="auto" w:fill="auto"/>
            <w:noWrap/>
            <w:vAlign w:val="bottom"/>
            <w:hideMark/>
          </w:tcPr>
          <w:p w14:paraId="46DBDAE0" w14:textId="77777777" w:rsidR="0091087A" w:rsidRPr="0091087A" w:rsidRDefault="0091087A" w:rsidP="0091087A">
            <w:pPr>
              <w:rPr>
                <w:b/>
                <w:bCs/>
                <w:sz w:val="20"/>
                <w:szCs w:val="20"/>
              </w:rPr>
            </w:pPr>
            <w:r w:rsidRPr="0091087A">
              <w:rPr>
                <w:b/>
                <w:bCs/>
                <w:sz w:val="20"/>
                <w:szCs w:val="20"/>
              </w:rPr>
              <w:t>636 Pomoći proračunskim korisnicima iz proračuna koji im nije nadležan</w:t>
            </w:r>
          </w:p>
        </w:tc>
        <w:tc>
          <w:tcPr>
            <w:tcW w:w="1236" w:type="dxa"/>
            <w:tcBorders>
              <w:top w:val="nil"/>
              <w:left w:val="nil"/>
              <w:bottom w:val="nil"/>
              <w:right w:val="nil"/>
            </w:tcBorders>
            <w:shd w:val="clear" w:color="auto" w:fill="auto"/>
            <w:noWrap/>
            <w:vAlign w:val="bottom"/>
            <w:hideMark/>
          </w:tcPr>
          <w:p w14:paraId="7B688E26" w14:textId="77777777" w:rsidR="0091087A" w:rsidRPr="0091087A" w:rsidRDefault="0091087A" w:rsidP="0091087A">
            <w:pPr>
              <w:jc w:val="right"/>
              <w:rPr>
                <w:b/>
                <w:bCs/>
                <w:sz w:val="20"/>
                <w:szCs w:val="20"/>
              </w:rPr>
            </w:pPr>
            <w:r w:rsidRPr="0091087A">
              <w:rPr>
                <w:b/>
                <w:bCs/>
                <w:sz w:val="20"/>
                <w:szCs w:val="20"/>
              </w:rPr>
              <w:t>572.190,06</w:t>
            </w:r>
          </w:p>
        </w:tc>
        <w:tc>
          <w:tcPr>
            <w:tcW w:w="1276" w:type="dxa"/>
            <w:tcBorders>
              <w:top w:val="nil"/>
              <w:left w:val="nil"/>
              <w:bottom w:val="nil"/>
              <w:right w:val="nil"/>
            </w:tcBorders>
            <w:shd w:val="clear" w:color="auto" w:fill="auto"/>
            <w:noWrap/>
            <w:vAlign w:val="bottom"/>
            <w:hideMark/>
          </w:tcPr>
          <w:p w14:paraId="752252A5" w14:textId="77777777" w:rsidR="0091087A" w:rsidRPr="0091087A" w:rsidRDefault="0091087A" w:rsidP="0091087A">
            <w:pPr>
              <w:jc w:val="right"/>
              <w:rPr>
                <w:b/>
                <w:bCs/>
                <w:sz w:val="20"/>
                <w:szCs w:val="20"/>
              </w:rPr>
            </w:pPr>
            <w:r w:rsidRPr="0091087A">
              <w:rPr>
                <w:b/>
                <w:bCs/>
                <w:sz w:val="20"/>
                <w:szCs w:val="20"/>
              </w:rPr>
              <w:t>1.421.600,00</w:t>
            </w:r>
          </w:p>
        </w:tc>
        <w:tc>
          <w:tcPr>
            <w:tcW w:w="1276" w:type="dxa"/>
            <w:tcBorders>
              <w:top w:val="nil"/>
              <w:left w:val="nil"/>
              <w:bottom w:val="nil"/>
              <w:right w:val="nil"/>
            </w:tcBorders>
            <w:shd w:val="clear" w:color="auto" w:fill="auto"/>
            <w:noWrap/>
            <w:vAlign w:val="bottom"/>
            <w:hideMark/>
          </w:tcPr>
          <w:p w14:paraId="40C9741C" w14:textId="77777777" w:rsidR="0091087A" w:rsidRPr="0091087A" w:rsidRDefault="0091087A" w:rsidP="0091087A">
            <w:pPr>
              <w:jc w:val="right"/>
              <w:rPr>
                <w:b/>
                <w:bCs/>
                <w:sz w:val="20"/>
                <w:szCs w:val="20"/>
              </w:rPr>
            </w:pPr>
            <w:r w:rsidRPr="0091087A">
              <w:rPr>
                <w:b/>
                <w:bCs/>
                <w:sz w:val="20"/>
                <w:szCs w:val="20"/>
              </w:rPr>
              <w:t>1.421.600,00</w:t>
            </w:r>
          </w:p>
        </w:tc>
        <w:tc>
          <w:tcPr>
            <w:tcW w:w="1276" w:type="dxa"/>
            <w:tcBorders>
              <w:top w:val="nil"/>
              <w:left w:val="nil"/>
              <w:bottom w:val="nil"/>
              <w:right w:val="nil"/>
            </w:tcBorders>
            <w:shd w:val="clear" w:color="auto" w:fill="auto"/>
            <w:noWrap/>
            <w:vAlign w:val="bottom"/>
            <w:hideMark/>
          </w:tcPr>
          <w:p w14:paraId="0B782CDE" w14:textId="77777777" w:rsidR="0091087A" w:rsidRPr="0091087A" w:rsidRDefault="0091087A" w:rsidP="0091087A">
            <w:pPr>
              <w:jc w:val="right"/>
              <w:rPr>
                <w:b/>
                <w:bCs/>
                <w:sz w:val="20"/>
                <w:szCs w:val="20"/>
              </w:rPr>
            </w:pPr>
            <w:r w:rsidRPr="0091087A">
              <w:rPr>
                <w:b/>
                <w:bCs/>
                <w:sz w:val="20"/>
                <w:szCs w:val="20"/>
              </w:rPr>
              <w:t>642.600,80</w:t>
            </w:r>
          </w:p>
        </w:tc>
        <w:tc>
          <w:tcPr>
            <w:tcW w:w="760" w:type="dxa"/>
            <w:tcBorders>
              <w:top w:val="nil"/>
              <w:left w:val="nil"/>
              <w:bottom w:val="nil"/>
              <w:right w:val="nil"/>
            </w:tcBorders>
            <w:shd w:val="clear" w:color="auto" w:fill="auto"/>
            <w:noWrap/>
            <w:vAlign w:val="bottom"/>
            <w:hideMark/>
          </w:tcPr>
          <w:p w14:paraId="1C5DFA32" w14:textId="77777777" w:rsidR="0091087A" w:rsidRPr="0091087A" w:rsidRDefault="0091087A" w:rsidP="0091087A">
            <w:pPr>
              <w:jc w:val="right"/>
              <w:rPr>
                <w:b/>
                <w:bCs/>
                <w:sz w:val="20"/>
                <w:szCs w:val="20"/>
              </w:rPr>
            </w:pPr>
            <w:r w:rsidRPr="0091087A">
              <w:rPr>
                <w:b/>
                <w:bCs/>
                <w:sz w:val="20"/>
                <w:szCs w:val="20"/>
              </w:rPr>
              <w:t>112,31</w:t>
            </w:r>
          </w:p>
        </w:tc>
        <w:tc>
          <w:tcPr>
            <w:tcW w:w="760" w:type="dxa"/>
            <w:tcBorders>
              <w:top w:val="nil"/>
              <w:left w:val="nil"/>
              <w:bottom w:val="nil"/>
              <w:right w:val="nil"/>
            </w:tcBorders>
            <w:shd w:val="clear" w:color="auto" w:fill="auto"/>
            <w:noWrap/>
            <w:vAlign w:val="bottom"/>
            <w:hideMark/>
          </w:tcPr>
          <w:p w14:paraId="5C5416D2" w14:textId="77777777" w:rsidR="0091087A" w:rsidRPr="0091087A" w:rsidRDefault="0091087A" w:rsidP="0091087A">
            <w:pPr>
              <w:jc w:val="right"/>
              <w:rPr>
                <w:b/>
                <w:bCs/>
                <w:sz w:val="20"/>
                <w:szCs w:val="20"/>
              </w:rPr>
            </w:pPr>
            <w:r w:rsidRPr="0091087A">
              <w:rPr>
                <w:b/>
                <w:bCs/>
                <w:sz w:val="20"/>
                <w:szCs w:val="20"/>
              </w:rPr>
              <w:t>45,20</w:t>
            </w:r>
          </w:p>
        </w:tc>
      </w:tr>
      <w:tr w:rsidR="0091087A" w:rsidRPr="0091087A" w14:paraId="6825F588" w14:textId="77777777" w:rsidTr="00E202A3">
        <w:trPr>
          <w:trHeight w:val="255"/>
          <w:jc w:val="center"/>
        </w:trPr>
        <w:tc>
          <w:tcPr>
            <w:tcW w:w="6816" w:type="dxa"/>
            <w:tcBorders>
              <w:top w:val="nil"/>
              <w:left w:val="nil"/>
              <w:bottom w:val="nil"/>
              <w:right w:val="nil"/>
            </w:tcBorders>
            <w:shd w:val="clear" w:color="auto" w:fill="auto"/>
            <w:noWrap/>
            <w:vAlign w:val="bottom"/>
            <w:hideMark/>
          </w:tcPr>
          <w:p w14:paraId="0C4160A7" w14:textId="77777777" w:rsidR="0091087A" w:rsidRPr="0091087A" w:rsidRDefault="0091087A" w:rsidP="0091087A">
            <w:pPr>
              <w:rPr>
                <w:sz w:val="20"/>
                <w:szCs w:val="20"/>
              </w:rPr>
            </w:pPr>
            <w:r w:rsidRPr="0091087A">
              <w:rPr>
                <w:sz w:val="20"/>
                <w:szCs w:val="20"/>
              </w:rPr>
              <w:t>6361 Tekuće pomoći proračunskim korisnicima iz proračuna koji im nije nadležan</w:t>
            </w:r>
          </w:p>
        </w:tc>
        <w:tc>
          <w:tcPr>
            <w:tcW w:w="1236" w:type="dxa"/>
            <w:tcBorders>
              <w:top w:val="nil"/>
              <w:left w:val="nil"/>
              <w:bottom w:val="nil"/>
              <w:right w:val="nil"/>
            </w:tcBorders>
            <w:shd w:val="clear" w:color="auto" w:fill="auto"/>
            <w:noWrap/>
            <w:vAlign w:val="bottom"/>
            <w:hideMark/>
          </w:tcPr>
          <w:p w14:paraId="4325A1B6" w14:textId="77777777" w:rsidR="0091087A" w:rsidRPr="0091087A" w:rsidRDefault="0091087A" w:rsidP="0091087A">
            <w:pPr>
              <w:jc w:val="right"/>
              <w:rPr>
                <w:sz w:val="20"/>
                <w:szCs w:val="20"/>
              </w:rPr>
            </w:pPr>
            <w:r w:rsidRPr="0091087A">
              <w:rPr>
                <w:sz w:val="20"/>
                <w:szCs w:val="20"/>
              </w:rPr>
              <w:t>572.190,06</w:t>
            </w:r>
          </w:p>
        </w:tc>
        <w:tc>
          <w:tcPr>
            <w:tcW w:w="1276" w:type="dxa"/>
            <w:tcBorders>
              <w:top w:val="nil"/>
              <w:left w:val="nil"/>
              <w:bottom w:val="nil"/>
              <w:right w:val="nil"/>
            </w:tcBorders>
            <w:shd w:val="clear" w:color="auto" w:fill="auto"/>
            <w:noWrap/>
            <w:vAlign w:val="bottom"/>
            <w:hideMark/>
          </w:tcPr>
          <w:p w14:paraId="15B9A20E" w14:textId="77777777" w:rsidR="0091087A" w:rsidRPr="0091087A" w:rsidRDefault="0091087A" w:rsidP="0091087A">
            <w:pPr>
              <w:jc w:val="right"/>
              <w:rPr>
                <w:sz w:val="20"/>
                <w:szCs w:val="20"/>
              </w:rPr>
            </w:pPr>
          </w:p>
        </w:tc>
        <w:tc>
          <w:tcPr>
            <w:tcW w:w="1276" w:type="dxa"/>
            <w:tcBorders>
              <w:top w:val="nil"/>
              <w:left w:val="nil"/>
              <w:bottom w:val="nil"/>
              <w:right w:val="nil"/>
            </w:tcBorders>
            <w:shd w:val="clear" w:color="auto" w:fill="auto"/>
            <w:noWrap/>
            <w:vAlign w:val="bottom"/>
            <w:hideMark/>
          </w:tcPr>
          <w:p w14:paraId="0D8AABE3" w14:textId="77777777" w:rsidR="0091087A" w:rsidRPr="0091087A" w:rsidRDefault="0091087A" w:rsidP="0091087A">
            <w:pPr>
              <w:rPr>
                <w:sz w:val="20"/>
                <w:szCs w:val="20"/>
              </w:rPr>
            </w:pPr>
          </w:p>
        </w:tc>
        <w:tc>
          <w:tcPr>
            <w:tcW w:w="1276" w:type="dxa"/>
            <w:tcBorders>
              <w:top w:val="nil"/>
              <w:left w:val="nil"/>
              <w:bottom w:val="nil"/>
              <w:right w:val="nil"/>
            </w:tcBorders>
            <w:shd w:val="clear" w:color="auto" w:fill="auto"/>
            <w:noWrap/>
            <w:vAlign w:val="bottom"/>
            <w:hideMark/>
          </w:tcPr>
          <w:p w14:paraId="1BF0CACE" w14:textId="77777777" w:rsidR="0091087A" w:rsidRPr="0091087A" w:rsidRDefault="0091087A" w:rsidP="0091087A">
            <w:pPr>
              <w:jc w:val="right"/>
              <w:rPr>
                <w:sz w:val="20"/>
                <w:szCs w:val="20"/>
              </w:rPr>
            </w:pPr>
            <w:r w:rsidRPr="0091087A">
              <w:rPr>
                <w:sz w:val="20"/>
                <w:szCs w:val="20"/>
              </w:rPr>
              <w:t>626.452,79</w:t>
            </w:r>
          </w:p>
        </w:tc>
        <w:tc>
          <w:tcPr>
            <w:tcW w:w="760" w:type="dxa"/>
            <w:tcBorders>
              <w:top w:val="nil"/>
              <w:left w:val="nil"/>
              <w:bottom w:val="nil"/>
              <w:right w:val="nil"/>
            </w:tcBorders>
            <w:shd w:val="clear" w:color="auto" w:fill="auto"/>
            <w:noWrap/>
            <w:vAlign w:val="bottom"/>
            <w:hideMark/>
          </w:tcPr>
          <w:p w14:paraId="7FA1022B" w14:textId="77777777" w:rsidR="0091087A" w:rsidRPr="0091087A" w:rsidRDefault="0091087A" w:rsidP="0091087A">
            <w:pPr>
              <w:jc w:val="right"/>
              <w:rPr>
                <w:sz w:val="20"/>
                <w:szCs w:val="20"/>
              </w:rPr>
            </w:pPr>
            <w:r w:rsidRPr="0091087A">
              <w:rPr>
                <w:sz w:val="20"/>
                <w:szCs w:val="20"/>
              </w:rPr>
              <w:t>109,48</w:t>
            </w:r>
          </w:p>
        </w:tc>
        <w:tc>
          <w:tcPr>
            <w:tcW w:w="760" w:type="dxa"/>
            <w:tcBorders>
              <w:top w:val="nil"/>
              <w:left w:val="nil"/>
              <w:bottom w:val="nil"/>
              <w:right w:val="nil"/>
            </w:tcBorders>
            <w:shd w:val="clear" w:color="auto" w:fill="auto"/>
            <w:noWrap/>
            <w:vAlign w:val="bottom"/>
            <w:hideMark/>
          </w:tcPr>
          <w:p w14:paraId="5EDD3ACF" w14:textId="77777777" w:rsidR="0091087A" w:rsidRPr="0091087A" w:rsidRDefault="0091087A" w:rsidP="0091087A">
            <w:pPr>
              <w:jc w:val="right"/>
              <w:rPr>
                <w:sz w:val="20"/>
                <w:szCs w:val="20"/>
              </w:rPr>
            </w:pPr>
          </w:p>
        </w:tc>
      </w:tr>
      <w:tr w:rsidR="0091087A" w:rsidRPr="0091087A" w14:paraId="2CD9B787" w14:textId="77777777" w:rsidTr="00E202A3">
        <w:trPr>
          <w:trHeight w:val="510"/>
          <w:jc w:val="center"/>
        </w:trPr>
        <w:tc>
          <w:tcPr>
            <w:tcW w:w="6816" w:type="dxa"/>
            <w:tcBorders>
              <w:top w:val="nil"/>
              <w:left w:val="nil"/>
              <w:bottom w:val="nil"/>
              <w:right w:val="nil"/>
            </w:tcBorders>
            <w:shd w:val="clear" w:color="auto" w:fill="auto"/>
            <w:vAlign w:val="bottom"/>
            <w:hideMark/>
          </w:tcPr>
          <w:p w14:paraId="1349568C" w14:textId="77777777" w:rsidR="0091087A" w:rsidRPr="0091087A" w:rsidRDefault="0091087A" w:rsidP="0091087A">
            <w:pPr>
              <w:rPr>
                <w:sz w:val="20"/>
                <w:szCs w:val="20"/>
              </w:rPr>
            </w:pPr>
            <w:r w:rsidRPr="0091087A">
              <w:rPr>
                <w:sz w:val="20"/>
                <w:szCs w:val="20"/>
              </w:rPr>
              <w:t>6362 Kapitalne pomoći proračunskim korisnicima iz proračuna koji im nije nadležan</w:t>
            </w:r>
          </w:p>
        </w:tc>
        <w:tc>
          <w:tcPr>
            <w:tcW w:w="1236" w:type="dxa"/>
            <w:tcBorders>
              <w:top w:val="nil"/>
              <w:left w:val="nil"/>
              <w:bottom w:val="nil"/>
              <w:right w:val="nil"/>
            </w:tcBorders>
            <w:shd w:val="clear" w:color="auto" w:fill="auto"/>
            <w:vAlign w:val="bottom"/>
            <w:hideMark/>
          </w:tcPr>
          <w:p w14:paraId="7F8A0129" w14:textId="77777777" w:rsidR="0091087A" w:rsidRPr="0091087A" w:rsidRDefault="0091087A" w:rsidP="0091087A">
            <w:pPr>
              <w:rPr>
                <w:sz w:val="20"/>
                <w:szCs w:val="20"/>
              </w:rPr>
            </w:pPr>
          </w:p>
        </w:tc>
        <w:tc>
          <w:tcPr>
            <w:tcW w:w="1276" w:type="dxa"/>
            <w:tcBorders>
              <w:top w:val="nil"/>
              <w:left w:val="nil"/>
              <w:bottom w:val="nil"/>
              <w:right w:val="nil"/>
            </w:tcBorders>
            <w:shd w:val="clear" w:color="auto" w:fill="auto"/>
            <w:vAlign w:val="bottom"/>
            <w:hideMark/>
          </w:tcPr>
          <w:p w14:paraId="6C5B8CF6" w14:textId="77777777" w:rsidR="0091087A" w:rsidRPr="0091087A" w:rsidRDefault="0091087A" w:rsidP="0091087A">
            <w:pPr>
              <w:rPr>
                <w:sz w:val="20"/>
                <w:szCs w:val="20"/>
              </w:rPr>
            </w:pPr>
          </w:p>
        </w:tc>
        <w:tc>
          <w:tcPr>
            <w:tcW w:w="1276" w:type="dxa"/>
            <w:tcBorders>
              <w:top w:val="nil"/>
              <w:left w:val="nil"/>
              <w:bottom w:val="nil"/>
              <w:right w:val="nil"/>
            </w:tcBorders>
            <w:shd w:val="clear" w:color="auto" w:fill="auto"/>
            <w:vAlign w:val="bottom"/>
            <w:hideMark/>
          </w:tcPr>
          <w:p w14:paraId="0F3B9801" w14:textId="77777777" w:rsidR="0091087A" w:rsidRPr="0091087A" w:rsidRDefault="0091087A" w:rsidP="0091087A">
            <w:pPr>
              <w:rPr>
                <w:sz w:val="20"/>
                <w:szCs w:val="20"/>
              </w:rPr>
            </w:pPr>
          </w:p>
        </w:tc>
        <w:tc>
          <w:tcPr>
            <w:tcW w:w="1276" w:type="dxa"/>
            <w:tcBorders>
              <w:top w:val="nil"/>
              <w:left w:val="nil"/>
              <w:bottom w:val="nil"/>
              <w:right w:val="nil"/>
            </w:tcBorders>
            <w:shd w:val="clear" w:color="auto" w:fill="auto"/>
            <w:vAlign w:val="bottom"/>
            <w:hideMark/>
          </w:tcPr>
          <w:p w14:paraId="7C4321B8" w14:textId="77777777" w:rsidR="0091087A" w:rsidRPr="0091087A" w:rsidRDefault="0091087A" w:rsidP="0091087A">
            <w:pPr>
              <w:jc w:val="right"/>
              <w:rPr>
                <w:sz w:val="20"/>
                <w:szCs w:val="20"/>
              </w:rPr>
            </w:pPr>
            <w:r w:rsidRPr="0091087A">
              <w:rPr>
                <w:sz w:val="20"/>
                <w:szCs w:val="20"/>
              </w:rPr>
              <w:t>16.148,01</w:t>
            </w:r>
          </w:p>
        </w:tc>
        <w:tc>
          <w:tcPr>
            <w:tcW w:w="760" w:type="dxa"/>
            <w:tcBorders>
              <w:top w:val="nil"/>
              <w:left w:val="nil"/>
              <w:bottom w:val="nil"/>
              <w:right w:val="nil"/>
            </w:tcBorders>
            <w:shd w:val="clear" w:color="auto" w:fill="auto"/>
            <w:vAlign w:val="bottom"/>
            <w:hideMark/>
          </w:tcPr>
          <w:p w14:paraId="36719B5C" w14:textId="77777777" w:rsidR="0091087A" w:rsidRPr="0091087A" w:rsidRDefault="0091087A" w:rsidP="0091087A">
            <w:pPr>
              <w:jc w:val="right"/>
              <w:rPr>
                <w:sz w:val="20"/>
                <w:szCs w:val="20"/>
              </w:rPr>
            </w:pPr>
            <w:r w:rsidRPr="0091087A">
              <w:rPr>
                <w:sz w:val="20"/>
                <w:szCs w:val="20"/>
              </w:rPr>
              <w:t>0,00</w:t>
            </w:r>
          </w:p>
        </w:tc>
        <w:tc>
          <w:tcPr>
            <w:tcW w:w="760" w:type="dxa"/>
            <w:tcBorders>
              <w:top w:val="nil"/>
              <w:left w:val="nil"/>
              <w:bottom w:val="nil"/>
              <w:right w:val="nil"/>
            </w:tcBorders>
            <w:shd w:val="clear" w:color="auto" w:fill="auto"/>
            <w:vAlign w:val="bottom"/>
            <w:hideMark/>
          </w:tcPr>
          <w:p w14:paraId="3F61FAA7" w14:textId="77777777" w:rsidR="0091087A" w:rsidRPr="0091087A" w:rsidRDefault="0091087A" w:rsidP="0091087A">
            <w:pPr>
              <w:jc w:val="right"/>
              <w:rPr>
                <w:sz w:val="20"/>
                <w:szCs w:val="20"/>
              </w:rPr>
            </w:pPr>
          </w:p>
        </w:tc>
      </w:tr>
      <w:tr w:rsidR="0091087A" w:rsidRPr="0091087A" w14:paraId="7F13DCB5" w14:textId="77777777" w:rsidTr="00E202A3">
        <w:trPr>
          <w:trHeight w:val="255"/>
          <w:jc w:val="center"/>
        </w:trPr>
        <w:tc>
          <w:tcPr>
            <w:tcW w:w="6816" w:type="dxa"/>
            <w:tcBorders>
              <w:top w:val="nil"/>
              <w:left w:val="nil"/>
              <w:bottom w:val="nil"/>
              <w:right w:val="nil"/>
            </w:tcBorders>
            <w:shd w:val="clear" w:color="auto" w:fill="auto"/>
            <w:noWrap/>
            <w:vAlign w:val="bottom"/>
            <w:hideMark/>
          </w:tcPr>
          <w:p w14:paraId="37628E3C" w14:textId="77777777" w:rsidR="0091087A" w:rsidRPr="0091087A" w:rsidRDefault="0091087A" w:rsidP="0091087A">
            <w:pPr>
              <w:rPr>
                <w:b/>
                <w:bCs/>
                <w:sz w:val="20"/>
                <w:szCs w:val="20"/>
              </w:rPr>
            </w:pPr>
            <w:r w:rsidRPr="0091087A">
              <w:rPr>
                <w:b/>
                <w:bCs/>
                <w:sz w:val="20"/>
                <w:szCs w:val="20"/>
              </w:rPr>
              <w:t>638 Pomoći temeljem prijenosa EU sredstava</w:t>
            </w:r>
          </w:p>
        </w:tc>
        <w:tc>
          <w:tcPr>
            <w:tcW w:w="1236" w:type="dxa"/>
            <w:tcBorders>
              <w:top w:val="nil"/>
              <w:left w:val="nil"/>
              <w:bottom w:val="nil"/>
              <w:right w:val="nil"/>
            </w:tcBorders>
            <w:shd w:val="clear" w:color="auto" w:fill="auto"/>
            <w:noWrap/>
            <w:vAlign w:val="bottom"/>
            <w:hideMark/>
          </w:tcPr>
          <w:p w14:paraId="5AF7659E" w14:textId="77777777" w:rsidR="0091087A" w:rsidRPr="0091087A" w:rsidRDefault="0091087A" w:rsidP="0091087A">
            <w:pPr>
              <w:jc w:val="right"/>
              <w:rPr>
                <w:b/>
                <w:bCs/>
                <w:sz w:val="20"/>
                <w:szCs w:val="20"/>
              </w:rPr>
            </w:pPr>
            <w:r w:rsidRPr="0091087A">
              <w:rPr>
                <w:b/>
                <w:bCs/>
                <w:sz w:val="20"/>
                <w:szCs w:val="20"/>
              </w:rPr>
              <w:t>434.393,39</w:t>
            </w:r>
          </w:p>
        </w:tc>
        <w:tc>
          <w:tcPr>
            <w:tcW w:w="1276" w:type="dxa"/>
            <w:tcBorders>
              <w:top w:val="nil"/>
              <w:left w:val="nil"/>
              <w:bottom w:val="nil"/>
              <w:right w:val="nil"/>
            </w:tcBorders>
            <w:shd w:val="clear" w:color="auto" w:fill="auto"/>
            <w:noWrap/>
            <w:vAlign w:val="bottom"/>
            <w:hideMark/>
          </w:tcPr>
          <w:p w14:paraId="600245B9" w14:textId="77777777" w:rsidR="0091087A" w:rsidRPr="0091087A" w:rsidRDefault="0091087A" w:rsidP="0091087A">
            <w:pPr>
              <w:jc w:val="right"/>
              <w:rPr>
                <w:b/>
                <w:bCs/>
                <w:sz w:val="20"/>
                <w:szCs w:val="20"/>
              </w:rPr>
            </w:pPr>
            <w:r w:rsidRPr="0091087A">
              <w:rPr>
                <w:b/>
                <w:bCs/>
                <w:sz w:val="20"/>
                <w:szCs w:val="20"/>
              </w:rPr>
              <w:t>5.511.600,00</w:t>
            </w:r>
          </w:p>
        </w:tc>
        <w:tc>
          <w:tcPr>
            <w:tcW w:w="1276" w:type="dxa"/>
            <w:tcBorders>
              <w:top w:val="nil"/>
              <w:left w:val="nil"/>
              <w:bottom w:val="nil"/>
              <w:right w:val="nil"/>
            </w:tcBorders>
            <w:shd w:val="clear" w:color="auto" w:fill="auto"/>
            <w:noWrap/>
            <w:vAlign w:val="bottom"/>
            <w:hideMark/>
          </w:tcPr>
          <w:p w14:paraId="5239B68D" w14:textId="77777777" w:rsidR="0091087A" w:rsidRPr="0091087A" w:rsidRDefault="0091087A" w:rsidP="0091087A">
            <w:pPr>
              <w:jc w:val="right"/>
              <w:rPr>
                <w:b/>
                <w:bCs/>
                <w:sz w:val="20"/>
                <w:szCs w:val="20"/>
              </w:rPr>
            </w:pPr>
            <w:r w:rsidRPr="0091087A">
              <w:rPr>
                <w:b/>
                <w:bCs/>
                <w:sz w:val="20"/>
                <w:szCs w:val="20"/>
              </w:rPr>
              <w:t>5.511.600,00</w:t>
            </w:r>
          </w:p>
        </w:tc>
        <w:tc>
          <w:tcPr>
            <w:tcW w:w="1276" w:type="dxa"/>
            <w:tcBorders>
              <w:top w:val="nil"/>
              <w:left w:val="nil"/>
              <w:bottom w:val="nil"/>
              <w:right w:val="nil"/>
            </w:tcBorders>
            <w:shd w:val="clear" w:color="auto" w:fill="auto"/>
            <w:noWrap/>
            <w:vAlign w:val="bottom"/>
            <w:hideMark/>
          </w:tcPr>
          <w:p w14:paraId="0B1D3217" w14:textId="77777777" w:rsidR="0091087A" w:rsidRPr="0091087A" w:rsidRDefault="0091087A" w:rsidP="0091087A">
            <w:pPr>
              <w:jc w:val="right"/>
              <w:rPr>
                <w:b/>
                <w:bCs/>
                <w:sz w:val="20"/>
                <w:szCs w:val="20"/>
              </w:rPr>
            </w:pPr>
            <w:r w:rsidRPr="0091087A">
              <w:rPr>
                <w:b/>
                <w:bCs/>
                <w:sz w:val="20"/>
                <w:szCs w:val="20"/>
              </w:rPr>
              <w:t>3.417.426,22</w:t>
            </w:r>
          </w:p>
        </w:tc>
        <w:tc>
          <w:tcPr>
            <w:tcW w:w="760" w:type="dxa"/>
            <w:tcBorders>
              <w:top w:val="nil"/>
              <w:left w:val="nil"/>
              <w:bottom w:val="nil"/>
              <w:right w:val="nil"/>
            </w:tcBorders>
            <w:shd w:val="clear" w:color="auto" w:fill="auto"/>
            <w:noWrap/>
            <w:vAlign w:val="bottom"/>
            <w:hideMark/>
          </w:tcPr>
          <w:p w14:paraId="7A176149" w14:textId="77777777" w:rsidR="0091087A" w:rsidRPr="0091087A" w:rsidRDefault="0091087A" w:rsidP="0091087A">
            <w:pPr>
              <w:jc w:val="right"/>
              <w:rPr>
                <w:b/>
                <w:bCs/>
                <w:sz w:val="20"/>
                <w:szCs w:val="20"/>
              </w:rPr>
            </w:pPr>
            <w:r w:rsidRPr="0091087A">
              <w:rPr>
                <w:b/>
                <w:bCs/>
                <w:sz w:val="20"/>
                <w:szCs w:val="20"/>
              </w:rPr>
              <w:t>786,71</w:t>
            </w:r>
          </w:p>
        </w:tc>
        <w:tc>
          <w:tcPr>
            <w:tcW w:w="760" w:type="dxa"/>
            <w:tcBorders>
              <w:top w:val="nil"/>
              <w:left w:val="nil"/>
              <w:bottom w:val="nil"/>
              <w:right w:val="nil"/>
            </w:tcBorders>
            <w:shd w:val="clear" w:color="auto" w:fill="auto"/>
            <w:noWrap/>
            <w:vAlign w:val="bottom"/>
            <w:hideMark/>
          </w:tcPr>
          <w:p w14:paraId="6DFC31EA" w14:textId="77777777" w:rsidR="0091087A" w:rsidRPr="0091087A" w:rsidRDefault="0091087A" w:rsidP="0091087A">
            <w:pPr>
              <w:jc w:val="right"/>
              <w:rPr>
                <w:b/>
                <w:bCs/>
                <w:sz w:val="20"/>
                <w:szCs w:val="20"/>
              </w:rPr>
            </w:pPr>
            <w:r w:rsidRPr="0091087A">
              <w:rPr>
                <w:b/>
                <w:bCs/>
                <w:sz w:val="20"/>
                <w:szCs w:val="20"/>
              </w:rPr>
              <w:t>62,00</w:t>
            </w:r>
          </w:p>
        </w:tc>
      </w:tr>
      <w:tr w:rsidR="0091087A" w:rsidRPr="0091087A" w14:paraId="3B33BBC2" w14:textId="77777777" w:rsidTr="00E202A3">
        <w:trPr>
          <w:trHeight w:val="255"/>
          <w:jc w:val="center"/>
        </w:trPr>
        <w:tc>
          <w:tcPr>
            <w:tcW w:w="6816" w:type="dxa"/>
            <w:tcBorders>
              <w:top w:val="nil"/>
              <w:left w:val="nil"/>
              <w:bottom w:val="nil"/>
              <w:right w:val="nil"/>
            </w:tcBorders>
            <w:shd w:val="clear" w:color="auto" w:fill="auto"/>
            <w:noWrap/>
            <w:vAlign w:val="bottom"/>
            <w:hideMark/>
          </w:tcPr>
          <w:p w14:paraId="380711F4" w14:textId="77777777" w:rsidR="0091087A" w:rsidRPr="0091087A" w:rsidRDefault="0091087A" w:rsidP="0091087A">
            <w:pPr>
              <w:rPr>
                <w:sz w:val="20"/>
                <w:szCs w:val="20"/>
              </w:rPr>
            </w:pPr>
            <w:r w:rsidRPr="0091087A">
              <w:rPr>
                <w:sz w:val="20"/>
                <w:szCs w:val="20"/>
              </w:rPr>
              <w:t>6381 Tekuće pomoći temeljem prijenosa EU sredstava</w:t>
            </w:r>
          </w:p>
        </w:tc>
        <w:tc>
          <w:tcPr>
            <w:tcW w:w="1236" w:type="dxa"/>
            <w:tcBorders>
              <w:top w:val="nil"/>
              <w:left w:val="nil"/>
              <w:bottom w:val="nil"/>
              <w:right w:val="nil"/>
            </w:tcBorders>
            <w:shd w:val="clear" w:color="auto" w:fill="auto"/>
            <w:noWrap/>
            <w:vAlign w:val="bottom"/>
            <w:hideMark/>
          </w:tcPr>
          <w:p w14:paraId="02487D69" w14:textId="77777777" w:rsidR="0091087A" w:rsidRPr="0091087A" w:rsidRDefault="0091087A" w:rsidP="0091087A">
            <w:pPr>
              <w:jc w:val="right"/>
              <w:rPr>
                <w:sz w:val="20"/>
                <w:szCs w:val="20"/>
              </w:rPr>
            </w:pPr>
            <w:r w:rsidRPr="0091087A">
              <w:rPr>
                <w:sz w:val="20"/>
                <w:szCs w:val="20"/>
              </w:rPr>
              <w:t>227.115,09</w:t>
            </w:r>
          </w:p>
        </w:tc>
        <w:tc>
          <w:tcPr>
            <w:tcW w:w="1276" w:type="dxa"/>
            <w:tcBorders>
              <w:top w:val="nil"/>
              <w:left w:val="nil"/>
              <w:bottom w:val="nil"/>
              <w:right w:val="nil"/>
            </w:tcBorders>
            <w:shd w:val="clear" w:color="auto" w:fill="auto"/>
            <w:noWrap/>
            <w:vAlign w:val="bottom"/>
            <w:hideMark/>
          </w:tcPr>
          <w:p w14:paraId="31FFC85D" w14:textId="77777777" w:rsidR="0091087A" w:rsidRPr="0091087A" w:rsidRDefault="0091087A" w:rsidP="0091087A">
            <w:pPr>
              <w:jc w:val="right"/>
              <w:rPr>
                <w:sz w:val="20"/>
                <w:szCs w:val="20"/>
              </w:rPr>
            </w:pPr>
          </w:p>
        </w:tc>
        <w:tc>
          <w:tcPr>
            <w:tcW w:w="1276" w:type="dxa"/>
            <w:tcBorders>
              <w:top w:val="nil"/>
              <w:left w:val="nil"/>
              <w:bottom w:val="nil"/>
              <w:right w:val="nil"/>
            </w:tcBorders>
            <w:shd w:val="clear" w:color="auto" w:fill="auto"/>
            <w:noWrap/>
            <w:vAlign w:val="bottom"/>
            <w:hideMark/>
          </w:tcPr>
          <w:p w14:paraId="3CB65980" w14:textId="77777777" w:rsidR="0091087A" w:rsidRPr="0091087A" w:rsidRDefault="0091087A" w:rsidP="0091087A">
            <w:pPr>
              <w:rPr>
                <w:sz w:val="20"/>
                <w:szCs w:val="20"/>
              </w:rPr>
            </w:pPr>
          </w:p>
        </w:tc>
        <w:tc>
          <w:tcPr>
            <w:tcW w:w="1276" w:type="dxa"/>
            <w:tcBorders>
              <w:top w:val="nil"/>
              <w:left w:val="nil"/>
              <w:bottom w:val="nil"/>
              <w:right w:val="nil"/>
            </w:tcBorders>
            <w:shd w:val="clear" w:color="auto" w:fill="auto"/>
            <w:noWrap/>
            <w:vAlign w:val="bottom"/>
            <w:hideMark/>
          </w:tcPr>
          <w:p w14:paraId="3A945972" w14:textId="77777777" w:rsidR="0091087A" w:rsidRPr="0091087A" w:rsidRDefault="0091087A" w:rsidP="0091087A">
            <w:pPr>
              <w:jc w:val="right"/>
              <w:rPr>
                <w:sz w:val="20"/>
                <w:szCs w:val="20"/>
              </w:rPr>
            </w:pPr>
            <w:r w:rsidRPr="0091087A">
              <w:rPr>
                <w:sz w:val="20"/>
                <w:szCs w:val="20"/>
              </w:rPr>
              <w:t>532.587,24</w:t>
            </w:r>
          </w:p>
        </w:tc>
        <w:tc>
          <w:tcPr>
            <w:tcW w:w="760" w:type="dxa"/>
            <w:tcBorders>
              <w:top w:val="nil"/>
              <w:left w:val="nil"/>
              <w:bottom w:val="nil"/>
              <w:right w:val="nil"/>
            </w:tcBorders>
            <w:shd w:val="clear" w:color="auto" w:fill="auto"/>
            <w:noWrap/>
            <w:vAlign w:val="bottom"/>
            <w:hideMark/>
          </w:tcPr>
          <w:p w14:paraId="68382B00" w14:textId="77777777" w:rsidR="0091087A" w:rsidRPr="0091087A" w:rsidRDefault="0091087A" w:rsidP="0091087A">
            <w:pPr>
              <w:jc w:val="right"/>
              <w:rPr>
                <w:sz w:val="20"/>
                <w:szCs w:val="20"/>
              </w:rPr>
            </w:pPr>
            <w:r w:rsidRPr="0091087A">
              <w:rPr>
                <w:sz w:val="20"/>
                <w:szCs w:val="20"/>
              </w:rPr>
              <w:t>234,50</w:t>
            </w:r>
          </w:p>
        </w:tc>
        <w:tc>
          <w:tcPr>
            <w:tcW w:w="760" w:type="dxa"/>
            <w:tcBorders>
              <w:top w:val="nil"/>
              <w:left w:val="nil"/>
              <w:bottom w:val="nil"/>
              <w:right w:val="nil"/>
            </w:tcBorders>
            <w:shd w:val="clear" w:color="auto" w:fill="auto"/>
            <w:noWrap/>
            <w:vAlign w:val="bottom"/>
            <w:hideMark/>
          </w:tcPr>
          <w:p w14:paraId="4DD68EDE" w14:textId="77777777" w:rsidR="0091087A" w:rsidRPr="0091087A" w:rsidRDefault="0091087A" w:rsidP="0091087A">
            <w:pPr>
              <w:jc w:val="right"/>
              <w:rPr>
                <w:sz w:val="20"/>
                <w:szCs w:val="20"/>
              </w:rPr>
            </w:pPr>
          </w:p>
        </w:tc>
      </w:tr>
      <w:tr w:rsidR="0091087A" w:rsidRPr="0091087A" w14:paraId="6786913E" w14:textId="77777777" w:rsidTr="00E202A3">
        <w:trPr>
          <w:trHeight w:val="255"/>
          <w:jc w:val="center"/>
        </w:trPr>
        <w:tc>
          <w:tcPr>
            <w:tcW w:w="6816" w:type="dxa"/>
            <w:tcBorders>
              <w:top w:val="nil"/>
              <w:left w:val="nil"/>
              <w:bottom w:val="nil"/>
              <w:right w:val="nil"/>
            </w:tcBorders>
            <w:shd w:val="clear" w:color="auto" w:fill="auto"/>
            <w:noWrap/>
            <w:vAlign w:val="bottom"/>
            <w:hideMark/>
          </w:tcPr>
          <w:p w14:paraId="4AB6C489" w14:textId="77777777" w:rsidR="0091087A" w:rsidRPr="0091087A" w:rsidRDefault="0091087A" w:rsidP="0091087A">
            <w:pPr>
              <w:rPr>
                <w:sz w:val="20"/>
                <w:szCs w:val="20"/>
              </w:rPr>
            </w:pPr>
            <w:r w:rsidRPr="0091087A">
              <w:rPr>
                <w:sz w:val="20"/>
                <w:szCs w:val="20"/>
              </w:rPr>
              <w:t>6382 Kapitalne pomoći temeljem prijenosa EU sredstava</w:t>
            </w:r>
          </w:p>
        </w:tc>
        <w:tc>
          <w:tcPr>
            <w:tcW w:w="1236" w:type="dxa"/>
            <w:tcBorders>
              <w:top w:val="nil"/>
              <w:left w:val="nil"/>
              <w:bottom w:val="nil"/>
              <w:right w:val="nil"/>
            </w:tcBorders>
            <w:shd w:val="clear" w:color="auto" w:fill="auto"/>
            <w:noWrap/>
            <w:vAlign w:val="bottom"/>
            <w:hideMark/>
          </w:tcPr>
          <w:p w14:paraId="609EAB69" w14:textId="77777777" w:rsidR="0091087A" w:rsidRPr="0091087A" w:rsidRDefault="0091087A" w:rsidP="0091087A">
            <w:pPr>
              <w:jc w:val="right"/>
              <w:rPr>
                <w:sz w:val="20"/>
                <w:szCs w:val="20"/>
              </w:rPr>
            </w:pPr>
            <w:r w:rsidRPr="0091087A">
              <w:rPr>
                <w:sz w:val="20"/>
                <w:szCs w:val="20"/>
              </w:rPr>
              <w:t>207.278,30</w:t>
            </w:r>
          </w:p>
        </w:tc>
        <w:tc>
          <w:tcPr>
            <w:tcW w:w="1276" w:type="dxa"/>
            <w:tcBorders>
              <w:top w:val="nil"/>
              <w:left w:val="nil"/>
              <w:bottom w:val="nil"/>
              <w:right w:val="nil"/>
            </w:tcBorders>
            <w:shd w:val="clear" w:color="auto" w:fill="auto"/>
            <w:noWrap/>
            <w:vAlign w:val="bottom"/>
            <w:hideMark/>
          </w:tcPr>
          <w:p w14:paraId="4222CDB6" w14:textId="77777777" w:rsidR="0091087A" w:rsidRPr="0091087A" w:rsidRDefault="0091087A" w:rsidP="0091087A">
            <w:pPr>
              <w:jc w:val="right"/>
              <w:rPr>
                <w:sz w:val="20"/>
                <w:szCs w:val="20"/>
              </w:rPr>
            </w:pPr>
          </w:p>
        </w:tc>
        <w:tc>
          <w:tcPr>
            <w:tcW w:w="1276" w:type="dxa"/>
            <w:tcBorders>
              <w:top w:val="nil"/>
              <w:left w:val="nil"/>
              <w:bottom w:val="nil"/>
              <w:right w:val="nil"/>
            </w:tcBorders>
            <w:shd w:val="clear" w:color="auto" w:fill="auto"/>
            <w:noWrap/>
            <w:vAlign w:val="bottom"/>
            <w:hideMark/>
          </w:tcPr>
          <w:p w14:paraId="4C3A8E8A" w14:textId="77777777" w:rsidR="0091087A" w:rsidRPr="0091087A" w:rsidRDefault="0091087A" w:rsidP="0091087A">
            <w:pPr>
              <w:rPr>
                <w:sz w:val="20"/>
                <w:szCs w:val="20"/>
              </w:rPr>
            </w:pPr>
          </w:p>
        </w:tc>
        <w:tc>
          <w:tcPr>
            <w:tcW w:w="1276" w:type="dxa"/>
            <w:tcBorders>
              <w:top w:val="nil"/>
              <w:left w:val="nil"/>
              <w:bottom w:val="nil"/>
              <w:right w:val="nil"/>
            </w:tcBorders>
            <w:shd w:val="clear" w:color="auto" w:fill="auto"/>
            <w:noWrap/>
            <w:vAlign w:val="bottom"/>
            <w:hideMark/>
          </w:tcPr>
          <w:p w14:paraId="7D7B32A6" w14:textId="77777777" w:rsidR="0091087A" w:rsidRPr="0091087A" w:rsidRDefault="0091087A" w:rsidP="0091087A">
            <w:pPr>
              <w:jc w:val="right"/>
              <w:rPr>
                <w:sz w:val="20"/>
                <w:szCs w:val="20"/>
              </w:rPr>
            </w:pPr>
            <w:r w:rsidRPr="0091087A">
              <w:rPr>
                <w:sz w:val="20"/>
                <w:szCs w:val="20"/>
              </w:rPr>
              <w:t>2.884.838,98</w:t>
            </w:r>
          </w:p>
        </w:tc>
        <w:tc>
          <w:tcPr>
            <w:tcW w:w="760" w:type="dxa"/>
            <w:tcBorders>
              <w:top w:val="nil"/>
              <w:left w:val="nil"/>
              <w:bottom w:val="nil"/>
              <w:right w:val="nil"/>
            </w:tcBorders>
            <w:shd w:val="clear" w:color="auto" w:fill="auto"/>
            <w:noWrap/>
            <w:vAlign w:val="bottom"/>
            <w:hideMark/>
          </w:tcPr>
          <w:p w14:paraId="7A53076F" w14:textId="77777777" w:rsidR="0091087A" w:rsidRPr="0091087A" w:rsidRDefault="0091087A" w:rsidP="0091087A">
            <w:pPr>
              <w:jc w:val="right"/>
              <w:rPr>
                <w:sz w:val="20"/>
                <w:szCs w:val="20"/>
              </w:rPr>
            </w:pPr>
            <w:r w:rsidRPr="0091087A">
              <w:rPr>
                <w:sz w:val="20"/>
                <w:szCs w:val="20"/>
              </w:rPr>
              <w:t>&gt;1000</w:t>
            </w:r>
          </w:p>
        </w:tc>
        <w:tc>
          <w:tcPr>
            <w:tcW w:w="760" w:type="dxa"/>
            <w:tcBorders>
              <w:top w:val="nil"/>
              <w:left w:val="nil"/>
              <w:bottom w:val="nil"/>
              <w:right w:val="nil"/>
            </w:tcBorders>
            <w:shd w:val="clear" w:color="auto" w:fill="auto"/>
            <w:noWrap/>
            <w:vAlign w:val="bottom"/>
            <w:hideMark/>
          </w:tcPr>
          <w:p w14:paraId="5E511459" w14:textId="77777777" w:rsidR="0091087A" w:rsidRPr="0091087A" w:rsidRDefault="0091087A" w:rsidP="0091087A">
            <w:pPr>
              <w:jc w:val="right"/>
              <w:rPr>
                <w:sz w:val="20"/>
                <w:szCs w:val="20"/>
              </w:rPr>
            </w:pPr>
          </w:p>
        </w:tc>
      </w:tr>
      <w:tr w:rsidR="0091087A" w:rsidRPr="0091087A" w14:paraId="1FB73DA8" w14:textId="77777777" w:rsidTr="00E202A3">
        <w:trPr>
          <w:trHeight w:val="255"/>
          <w:jc w:val="center"/>
        </w:trPr>
        <w:tc>
          <w:tcPr>
            <w:tcW w:w="6816" w:type="dxa"/>
            <w:tcBorders>
              <w:top w:val="nil"/>
              <w:left w:val="nil"/>
              <w:bottom w:val="nil"/>
              <w:right w:val="nil"/>
            </w:tcBorders>
            <w:shd w:val="clear" w:color="auto" w:fill="auto"/>
            <w:noWrap/>
            <w:vAlign w:val="bottom"/>
            <w:hideMark/>
          </w:tcPr>
          <w:p w14:paraId="307EDB7B" w14:textId="77777777" w:rsidR="0091087A" w:rsidRPr="0091087A" w:rsidRDefault="0091087A" w:rsidP="0091087A">
            <w:pPr>
              <w:rPr>
                <w:b/>
                <w:bCs/>
                <w:sz w:val="20"/>
                <w:szCs w:val="20"/>
              </w:rPr>
            </w:pPr>
            <w:r w:rsidRPr="0091087A">
              <w:rPr>
                <w:b/>
                <w:bCs/>
                <w:sz w:val="20"/>
                <w:szCs w:val="20"/>
              </w:rPr>
              <w:t>64 Prihodi od imovine</w:t>
            </w:r>
          </w:p>
        </w:tc>
        <w:tc>
          <w:tcPr>
            <w:tcW w:w="1236" w:type="dxa"/>
            <w:tcBorders>
              <w:top w:val="nil"/>
              <w:left w:val="nil"/>
              <w:bottom w:val="nil"/>
              <w:right w:val="nil"/>
            </w:tcBorders>
            <w:shd w:val="clear" w:color="auto" w:fill="auto"/>
            <w:noWrap/>
            <w:vAlign w:val="bottom"/>
            <w:hideMark/>
          </w:tcPr>
          <w:p w14:paraId="0DB6BD00" w14:textId="77777777" w:rsidR="0091087A" w:rsidRPr="0091087A" w:rsidRDefault="0091087A" w:rsidP="0091087A">
            <w:pPr>
              <w:jc w:val="right"/>
              <w:rPr>
                <w:b/>
                <w:bCs/>
                <w:sz w:val="20"/>
                <w:szCs w:val="20"/>
              </w:rPr>
            </w:pPr>
            <w:r w:rsidRPr="0091087A">
              <w:rPr>
                <w:b/>
                <w:bCs/>
                <w:sz w:val="20"/>
                <w:szCs w:val="20"/>
              </w:rPr>
              <w:t>214.293,31</w:t>
            </w:r>
          </w:p>
        </w:tc>
        <w:tc>
          <w:tcPr>
            <w:tcW w:w="1276" w:type="dxa"/>
            <w:tcBorders>
              <w:top w:val="nil"/>
              <w:left w:val="nil"/>
              <w:bottom w:val="nil"/>
              <w:right w:val="nil"/>
            </w:tcBorders>
            <w:shd w:val="clear" w:color="auto" w:fill="auto"/>
            <w:noWrap/>
            <w:vAlign w:val="bottom"/>
            <w:hideMark/>
          </w:tcPr>
          <w:p w14:paraId="367D6F22" w14:textId="77777777" w:rsidR="0091087A" w:rsidRPr="0091087A" w:rsidRDefault="0091087A" w:rsidP="0091087A">
            <w:pPr>
              <w:jc w:val="right"/>
              <w:rPr>
                <w:b/>
                <w:bCs/>
                <w:sz w:val="20"/>
                <w:szCs w:val="20"/>
              </w:rPr>
            </w:pPr>
            <w:r w:rsidRPr="0091087A">
              <w:rPr>
                <w:b/>
                <w:bCs/>
                <w:sz w:val="20"/>
                <w:szCs w:val="20"/>
              </w:rPr>
              <w:t>1.895.500,00</w:t>
            </w:r>
          </w:p>
        </w:tc>
        <w:tc>
          <w:tcPr>
            <w:tcW w:w="1276" w:type="dxa"/>
            <w:tcBorders>
              <w:top w:val="nil"/>
              <w:left w:val="nil"/>
              <w:bottom w:val="nil"/>
              <w:right w:val="nil"/>
            </w:tcBorders>
            <w:shd w:val="clear" w:color="auto" w:fill="auto"/>
            <w:noWrap/>
            <w:vAlign w:val="bottom"/>
            <w:hideMark/>
          </w:tcPr>
          <w:p w14:paraId="051D45CB" w14:textId="77777777" w:rsidR="0091087A" w:rsidRPr="0091087A" w:rsidRDefault="0091087A" w:rsidP="0091087A">
            <w:pPr>
              <w:jc w:val="right"/>
              <w:rPr>
                <w:b/>
                <w:bCs/>
                <w:sz w:val="20"/>
                <w:szCs w:val="20"/>
              </w:rPr>
            </w:pPr>
            <w:r w:rsidRPr="0091087A">
              <w:rPr>
                <w:b/>
                <w:bCs/>
                <w:sz w:val="20"/>
                <w:szCs w:val="20"/>
              </w:rPr>
              <w:t>1.895.500,00</w:t>
            </w:r>
          </w:p>
        </w:tc>
        <w:tc>
          <w:tcPr>
            <w:tcW w:w="1276" w:type="dxa"/>
            <w:tcBorders>
              <w:top w:val="nil"/>
              <w:left w:val="nil"/>
              <w:bottom w:val="nil"/>
              <w:right w:val="nil"/>
            </w:tcBorders>
            <w:shd w:val="clear" w:color="auto" w:fill="auto"/>
            <w:noWrap/>
            <w:vAlign w:val="bottom"/>
            <w:hideMark/>
          </w:tcPr>
          <w:p w14:paraId="4F0B3970" w14:textId="77777777" w:rsidR="0091087A" w:rsidRPr="0091087A" w:rsidRDefault="0091087A" w:rsidP="0091087A">
            <w:pPr>
              <w:jc w:val="right"/>
              <w:rPr>
                <w:b/>
                <w:bCs/>
                <w:sz w:val="20"/>
                <w:szCs w:val="20"/>
              </w:rPr>
            </w:pPr>
            <w:r w:rsidRPr="0091087A">
              <w:rPr>
                <w:b/>
                <w:bCs/>
                <w:sz w:val="20"/>
                <w:szCs w:val="20"/>
              </w:rPr>
              <w:t>289.905,26</w:t>
            </w:r>
          </w:p>
        </w:tc>
        <w:tc>
          <w:tcPr>
            <w:tcW w:w="760" w:type="dxa"/>
            <w:tcBorders>
              <w:top w:val="nil"/>
              <w:left w:val="nil"/>
              <w:bottom w:val="nil"/>
              <w:right w:val="nil"/>
            </w:tcBorders>
            <w:shd w:val="clear" w:color="auto" w:fill="auto"/>
            <w:noWrap/>
            <w:vAlign w:val="bottom"/>
            <w:hideMark/>
          </w:tcPr>
          <w:p w14:paraId="7CA75C78" w14:textId="77777777" w:rsidR="0091087A" w:rsidRPr="0091087A" w:rsidRDefault="0091087A" w:rsidP="0091087A">
            <w:pPr>
              <w:jc w:val="right"/>
              <w:rPr>
                <w:b/>
                <w:bCs/>
                <w:sz w:val="20"/>
                <w:szCs w:val="20"/>
              </w:rPr>
            </w:pPr>
            <w:r w:rsidRPr="0091087A">
              <w:rPr>
                <w:b/>
                <w:bCs/>
                <w:sz w:val="20"/>
                <w:szCs w:val="20"/>
              </w:rPr>
              <w:t>135,28</w:t>
            </w:r>
          </w:p>
        </w:tc>
        <w:tc>
          <w:tcPr>
            <w:tcW w:w="760" w:type="dxa"/>
            <w:tcBorders>
              <w:top w:val="nil"/>
              <w:left w:val="nil"/>
              <w:bottom w:val="nil"/>
              <w:right w:val="nil"/>
            </w:tcBorders>
            <w:shd w:val="clear" w:color="auto" w:fill="auto"/>
            <w:noWrap/>
            <w:vAlign w:val="bottom"/>
            <w:hideMark/>
          </w:tcPr>
          <w:p w14:paraId="3B935F2E" w14:textId="77777777" w:rsidR="0091087A" w:rsidRPr="0091087A" w:rsidRDefault="0091087A" w:rsidP="0091087A">
            <w:pPr>
              <w:jc w:val="right"/>
              <w:rPr>
                <w:b/>
                <w:bCs/>
                <w:sz w:val="20"/>
                <w:szCs w:val="20"/>
              </w:rPr>
            </w:pPr>
            <w:r w:rsidRPr="0091087A">
              <w:rPr>
                <w:b/>
                <w:bCs/>
                <w:sz w:val="20"/>
                <w:szCs w:val="20"/>
              </w:rPr>
              <w:t>15,29</w:t>
            </w:r>
          </w:p>
        </w:tc>
      </w:tr>
      <w:tr w:rsidR="0091087A" w:rsidRPr="0091087A" w14:paraId="69C3287B" w14:textId="77777777" w:rsidTr="00E202A3">
        <w:trPr>
          <w:trHeight w:val="255"/>
          <w:jc w:val="center"/>
        </w:trPr>
        <w:tc>
          <w:tcPr>
            <w:tcW w:w="6816" w:type="dxa"/>
            <w:tcBorders>
              <w:top w:val="nil"/>
              <w:left w:val="nil"/>
              <w:bottom w:val="nil"/>
              <w:right w:val="nil"/>
            </w:tcBorders>
            <w:shd w:val="clear" w:color="auto" w:fill="auto"/>
            <w:noWrap/>
            <w:vAlign w:val="bottom"/>
            <w:hideMark/>
          </w:tcPr>
          <w:p w14:paraId="53C5169E" w14:textId="77777777" w:rsidR="0091087A" w:rsidRPr="0091087A" w:rsidRDefault="0091087A" w:rsidP="0091087A">
            <w:pPr>
              <w:rPr>
                <w:b/>
                <w:bCs/>
                <w:sz w:val="20"/>
                <w:szCs w:val="20"/>
              </w:rPr>
            </w:pPr>
            <w:r w:rsidRPr="0091087A">
              <w:rPr>
                <w:b/>
                <w:bCs/>
                <w:sz w:val="20"/>
                <w:szCs w:val="20"/>
              </w:rPr>
              <w:t>641 Prihodi od financijske imovine</w:t>
            </w:r>
          </w:p>
        </w:tc>
        <w:tc>
          <w:tcPr>
            <w:tcW w:w="1236" w:type="dxa"/>
            <w:tcBorders>
              <w:top w:val="nil"/>
              <w:left w:val="nil"/>
              <w:bottom w:val="nil"/>
              <w:right w:val="nil"/>
            </w:tcBorders>
            <w:shd w:val="clear" w:color="auto" w:fill="auto"/>
            <w:noWrap/>
            <w:vAlign w:val="bottom"/>
            <w:hideMark/>
          </w:tcPr>
          <w:p w14:paraId="4B019B44" w14:textId="77777777" w:rsidR="0091087A" w:rsidRPr="0091087A" w:rsidRDefault="0091087A" w:rsidP="0091087A">
            <w:pPr>
              <w:jc w:val="right"/>
              <w:rPr>
                <w:b/>
                <w:bCs/>
                <w:sz w:val="20"/>
                <w:szCs w:val="20"/>
              </w:rPr>
            </w:pPr>
            <w:r w:rsidRPr="0091087A">
              <w:rPr>
                <w:b/>
                <w:bCs/>
                <w:sz w:val="20"/>
                <w:szCs w:val="20"/>
              </w:rPr>
              <w:t>22.917,04</w:t>
            </w:r>
          </w:p>
        </w:tc>
        <w:tc>
          <w:tcPr>
            <w:tcW w:w="1276" w:type="dxa"/>
            <w:tcBorders>
              <w:top w:val="nil"/>
              <w:left w:val="nil"/>
              <w:bottom w:val="nil"/>
              <w:right w:val="nil"/>
            </w:tcBorders>
            <w:shd w:val="clear" w:color="auto" w:fill="auto"/>
            <w:noWrap/>
            <w:vAlign w:val="bottom"/>
            <w:hideMark/>
          </w:tcPr>
          <w:p w14:paraId="17AE60D0" w14:textId="77777777" w:rsidR="0091087A" w:rsidRPr="0091087A" w:rsidRDefault="0091087A" w:rsidP="0091087A">
            <w:pPr>
              <w:jc w:val="right"/>
              <w:rPr>
                <w:b/>
                <w:bCs/>
                <w:sz w:val="20"/>
                <w:szCs w:val="20"/>
              </w:rPr>
            </w:pPr>
            <w:r w:rsidRPr="0091087A">
              <w:rPr>
                <w:b/>
                <w:bCs/>
                <w:sz w:val="20"/>
                <w:szCs w:val="20"/>
              </w:rPr>
              <w:t>131.300,00</w:t>
            </w:r>
          </w:p>
        </w:tc>
        <w:tc>
          <w:tcPr>
            <w:tcW w:w="1276" w:type="dxa"/>
            <w:tcBorders>
              <w:top w:val="nil"/>
              <w:left w:val="nil"/>
              <w:bottom w:val="nil"/>
              <w:right w:val="nil"/>
            </w:tcBorders>
            <w:shd w:val="clear" w:color="auto" w:fill="auto"/>
            <w:noWrap/>
            <w:vAlign w:val="bottom"/>
            <w:hideMark/>
          </w:tcPr>
          <w:p w14:paraId="17C4CEA0" w14:textId="77777777" w:rsidR="0091087A" w:rsidRPr="0091087A" w:rsidRDefault="0091087A" w:rsidP="0091087A">
            <w:pPr>
              <w:jc w:val="right"/>
              <w:rPr>
                <w:b/>
                <w:bCs/>
                <w:sz w:val="20"/>
                <w:szCs w:val="20"/>
              </w:rPr>
            </w:pPr>
            <w:r w:rsidRPr="0091087A">
              <w:rPr>
                <w:b/>
                <w:bCs/>
                <w:sz w:val="20"/>
                <w:szCs w:val="20"/>
              </w:rPr>
              <w:t>131.300,00</w:t>
            </w:r>
          </w:p>
        </w:tc>
        <w:tc>
          <w:tcPr>
            <w:tcW w:w="1276" w:type="dxa"/>
            <w:tcBorders>
              <w:top w:val="nil"/>
              <w:left w:val="nil"/>
              <w:bottom w:val="nil"/>
              <w:right w:val="nil"/>
            </w:tcBorders>
            <w:shd w:val="clear" w:color="auto" w:fill="auto"/>
            <w:noWrap/>
            <w:vAlign w:val="bottom"/>
            <w:hideMark/>
          </w:tcPr>
          <w:p w14:paraId="74379967" w14:textId="77777777" w:rsidR="0091087A" w:rsidRPr="0091087A" w:rsidRDefault="0091087A" w:rsidP="0091087A">
            <w:pPr>
              <w:jc w:val="right"/>
              <w:rPr>
                <w:b/>
                <w:bCs/>
                <w:sz w:val="20"/>
                <w:szCs w:val="20"/>
              </w:rPr>
            </w:pPr>
            <w:r w:rsidRPr="0091087A">
              <w:rPr>
                <w:b/>
                <w:bCs/>
                <w:sz w:val="20"/>
                <w:szCs w:val="20"/>
              </w:rPr>
              <w:t>22.914,96</w:t>
            </w:r>
          </w:p>
        </w:tc>
        <w:tc>
          <w:tcPr>
            <w:tcW w:w="760" w:type="dxa"/>
            <w:tcBorders>
              <w:top w:val="nil"/>
              <w:left w:val="nil"/>
              <w:bottom w:val="nil"/>
              <w:right w:val="nil"/>
            </w:tcBorders>
            <w:shd w:val="clear" w:color="auto" w:fill="auto"/>
            <w:noWrap/>
            <w:vAlign w:val="bottom"/>
            <w:hideMark/>
          </w:tcPr>
          <w:p w14:paraId="1404F6FD" w14:textId="77777777" w:rsidR="0091087A" w:rsidRPr="0091087A" w:rsidRDefault="0091087A" w:rsidP="0091087A">
            <w:pPr>
              <w:jc w:val="right"/>
              <w:rPr>
                <w:b/>
                <w:bCs/>
                <w:sz w:val="20"/>
                <w:szCs w:val="20"/>
              </w:rPr>
            </w:pPr>
            <w:r w:rsidRPr="0091087A">
              <w:rPr>
                <w:b/>
                <w:bCs/>
                <w:sz w:val="20"/>
                <w:szCs w:val="20"/>
              </w:rPr>
              <w:t>99,99</w:t>
            </w:r>
          </w:p>
        </w:tc>
        <w:tc>
          <w:tcPr>
            <w:tcW w:w="760" w:type="dxa"/>
            <w:tcBorders>
              <w:top w:val="nil"/>
              <w:left w:val="nil"/>
              <w:bottom w:val="nil"/>
              <w:right w:val="nil"/>
            </w:tcBorders>
            <w:shd w:val="clear" w:color="auto" w:fill="auto"/>
            <w:noWrap/>
            <w:vAlign w:val="bottom"/>
            <w:hideMark/>
          </w:tcPr>
          <w:p w14:paraId="1D83F10C" w14:textId="77777777" w:rsidR="0091087A" w:rsidRPr="0091087A" w:rsidRDefault="0091087A" w:rsidP="0091087A">
            <w:pPr>
              <w:jc w:val="right"/>
              <w:rPr>
                <w:b/>
                <w:bCs/>
                <w:sz w:val="20"/>
                <w:szCs w:val="20"/>
              </w:rPr>
            </w:pPr>
            <w:r w:rsidRPr="0091087A">
              <w:rPr>
                <w:b/>
                <w:bCs/>
                <w:sz w:val="20"/>
                <w:szCs w:val="20"/>
              </w:rPr>
              <w:t>17,45</w:t>
            </w:r>
          </w:p>
        </w:tc>
      </w:tr>
      <w:tr w:rsidR="0091087A" w:rsidRPr="0091087A" w14:paraId="13A4283A" w14:textId="77777777" w:rsidTr="00E202A3">
        <w:trPr>
          <w:trHeight w:val="255"/>
          <w:jc w:val="center"/>
        </w:trPr>
        <w:tc>
          <w:tcPr>
            <w:tcW w:w="6816" w:type="dxa"/>
            <w:tcBorders>
              <w:top w:val="nil"/>
              <w:left w:val="nil"/>
              <w:bottom w:val="nil"/>
              <w:right w:val="nil"/>
            </w:tcBorders>
            <w:shd w:val="clear" w:color="auto" w:fill="auto"/>
            <w:noWrap/>
            <w:vAlign w:val="bottom"/>
            <w:hideMark/>
          </w:tcPr>
          <w:p w14:paraId="7EF4EFB0" w14:textId="77777777" w:rsidR="0091087A" w:rsidRPr="0091087A" w:rsidRDefault="0091087A" w:rsidP="0091087A">
            <w:pPr>
              <w:rPr>
                <w:sz w:val="20"/>
                <w:szCs w:val="20"/>
              </w:rPr>
            </w:pPr>
            <w:r w:rsidRPr="0091087A">
              <w:rPr>
                <w:sz w:val="20"/>
                <w:szCs w:val="20"/>
              </w:rPr>
              <w:t>6413 Kamate na oročena sredstva i depozite po viđenju</w:t>
            </w:r>
          </w:p>
        </w:tc>
        <w:tc>
          <w:tcPr>
            <w:tcW w:w="1236" w:type="dxa"/>
            <w:tcBorders>
              <w:top w:val="nil"/>
              <w:left w:val="nil"/>
              <w:bottom w:val="nil"/>
              <w:right w:val="nil"/>
            </w:tcBorders>
            <w:shd w:val="clear" w:color="auto" w:fill="auto"/>
            <w:noWrap/>
            <w:vAlign w:val="bottom"/>
            <w:hideMark/>
          </w:tcPr>
          <w:p w14:paraId="159C408E" w14:textId="77777777" w:rsidR="0091087A" w:rsidRPr="0091087A" w:rsidRDefault="0091087A" w:rsidP="0091087A">
            <w:pPr>
              <w:jc w:val="right"/>
              <w:rPr>
                <w:sz w:val="20"/>
                <w:szCs w:val="20"/>
              </w:rPr>
            </w:pPr>
            <w:r w:rsidRPr="0091087A">
              <w:rPr>
                <w:sz w:val="20"/>
                <w:szCs w:val="20"/>
              </w:rPr>
              <w:t>35,48</w:t>
            </w:r>
          </w:p>
        </w:tc>
        <w:tc>
          <w:tcPr>
            <w:tcW w:w="1276" w:type="dxa"/>
            <w:tcBorders>
              <w:top w:val="nil"/>
              <w:left w:val="nil"/>
              <w:bottom w:val="nil"/>
              <w:right w:val="nil"/>
            </w:tcBorders>
            <w:shd w:val="clear" w:color="auto" w:fill="auto"/>
            <w:noWrap/>
            <w:vAlign w:val="bottom"/>
            <w:hideMark/>
          </w:tcPr>
          <w:p w14:paraId="266546C1" w14:textId="77777777" w:rsidR="0091087A" w:rsidRPr="0091087A" w:rsidRDefault="0091087A" w:rsidP="0091087A">
            <w:pPr>
              <w:jc w:val="right"/>
              <w:rPr>
                <w:sz w:val="20"/>
                <w:szCs w:val="20"/>
              </w:rPr>
            </w:pPr>
          </w:p>
        </w:tc>
        <w:tc>
          <w:tcPr>
            <w:tcW w:w="1276" w:type="dxa"/>
            <w:tcBorders>
              <w:top w:val="nil"/>
              <w:left w:val="nil"/>
              <w:bottom w:val="nil"/>
              <w:right w:val="nil"/>
            </w:tcBorders>
            <w:shd w:val="clear" w:color="auto" w:fill="auto"/>
            <w:noWrap/>
            <w:vAlign w:val="bottom"/>
            <w:hideMark/>
          </w:tcPr>
          <w:p w14:paraId="16581250" w14:textId="77777777" w:rsidR="0091087A" w:rsidRPr="0091087A" w:rsidRDefault="0091087A" w:rsidP="0091087A">
            <w:pPr>
              <w:rPr>
                <w:sz w:val="20"/>
                <w:szCs w:val="20"/>
              </w:rPr>
            </w:pPr>
          </w:p>
        </w:tc>
        <w:tc>
          <w:tcPr>
            <w:tcW w:w="1276" w:type="dxa"/>
            <w:tcBorders>
              <w:top w:val="nil"/>
              <w:left w:val="nil"/>
              <w:bottom w:val="nil"/>
              <w:right w:val="nil"/>
            </w:tcBorders>
            <w:shd w:val="clear" w:color="auto" w:fill="auto"/>
            <w:noWrap/>
            <w:vAlign w:val="bottom"/>
            <w:hideMark/>
          </w:tcPr>
          <w:p w14:paraId="4BC34361" w14:textId="77777777" w:rsidR="0091087A" w:rsidRPr="0091087A" w:rsidRDefault="0091087A" w:rsidP="0091087A">
            <w:pPr>
              <w:jc w:val="right"/>
              <w:rPr>
                <w:sz w:val="20"/>
                <w:szCs w:val="20"/>
              </w:rPr>
            </w:pPr>
            <w:r w:rsidRPr="0091087A">
              <w:rPr>
                <w:sz w:val="20"/>
                <w:szCs w:val="20"/>
              </w:rPr>
              <w:t>30,49</w:t>
            </w:r>
          </w:p>
        </w:tc>
        <w:tc>
          <w:tcPr>
            <w:tcW w:w="760" w:type="dxa"/>
            <w:tcBorders>
              <w:top w:val="nil"/>
              <w:left w:val="nil"/>
              <w:bottom w:val="nil"/>
              <w:right w:val="nil"/>
            </w:tcBorders>
            <w:shd w:val="clear" w:color="auto" w:fill="auto"/>
            <w:noWrap/>
            <w:vAlign w:val="bottom"/>
            <w:hideMark/>
          </w:tcPr>
          <w:p w14:paraId="1CFCC28C" w14:textId="77777777" w:rsidR="0091087A" w:rsidRPr="0091087A" w:rsidRDefault="0091087A" w:rsidP="0091087A">
            <w:pPr>
              <w:jc w:val="right"/>
              <w:rPr>
                <w:sz w:val="20"/>
                <w:szCs w:val="20"/>
              </w:rPr>
            </w:pPr>
            <w:r w:rsidRPr="0091087A">
              <w:rPr>
                <w:sz w:val="20"/>
                <w:szCs w:val="20"/>
              </w:rPr>
              <w:t>85,94</w:t>
            </w:r>
          </w:p>
        </w:tc>
        <w:tc>
          <w:tcPr>
            <w:tcW w:w="760" w:type="dxa"/>
            <w:tcBorders>
              <w:top w:val="nil"/>
              <w:left w:val="nil"/>
              <w:bottom w:val="nil"/>
              <w:right w:val="nil"/>
            </w:tcBorders>
            <w:shd w:val="clear" w:color="auto" w:fill="auto"/>
            <w:noWrap/>
            <w:vAlign w:val="bottom"/>
            <w:hideMark/>
          </w:tcPr>
          <w:p w14:paraId="27C03453" w14:textId="77777777" w:rsidR="0091087A" w:rsidRPr="0091087A" w:rsidRDefault="0091087A" w:rsidP="0091087A">
            <w:pPr>
              <w:jc w:val="right"/>
              <w:rPr>
                <w:sz w:val="20"/>
                <w:szCs w:val="20"/>
              </w:rPr>
            </w:pPr>
          </w:p>
        </w:tc>
      </w:tr>
      <w:tr w:rsidR="0091087A" w:rsidRPr="0091087A" w14:paraId="3A76E2BC" w14:textId="77777777" w:rsidTr="00E202A3">
        <w:trPr>
          <w:trHeight w:val="255"/>
          <w:jc w:val="center"/>
        </w:trPr>
        <w:tc>
          <w:tcPr>
            <w:tcW w:w="6816" w:type="dxa"/>
            <w:tcBorders>
              <w:top w:val="nil"/>
              <w:left w:val="nil"/>
              <w:bottom w:val="nil"/>
              <w:right w:val="nil"/>
            </w:tcBorders>
            <w:shd w:val="clear" w:color="auto" w:fill="auto"/>
            <w:noWrap/>
            <w:vAlign w:val="bottom"/>
            <w:hideMark/>
          </w:tcPr>
          <w:p w14:paraId="1BA7E4E8" w14:textId="77777777" w:rsidR="0091087A" w:rsidRPr="0091087A" w:rsidRDefault="0091087A" w:rsidP="0091087A">
            <w:pPr>
              <w:rPr>
                <w:sz w:val="20"/>
                <w:szCs w:val="20"/>
              </w:rPr>
            </w:pPr>
            <w:r w:rsidRPr="0091087A">
              <w:rPr>
                <w:sz w:val="20"/>
                <w:szCs w:val="20"/>
              </w:rPr>
              <w:t>6414 Prihodi od zateznih kamata</w:t>
            </w:r>
          </w:p>
        </w:tc>
        <w:tc>
          <w:tcPr>
            <w:tcW w:w="1236" w:type="dxa"/>
            <w:tcBorders>
              <w:top w:val="nil"/>
              <w:left w:val="nil"/>
              <w:bottom w:val="nil"/>
              <w:right w:val="nil"/>
            </w:tcBorders>
            <w:shd w:val="clear" w:color="auto" w:fill="auto"/>
            <w:noWrap/>
            <w:vAlign w:val="bottom"/>
            <w:hideMark/>
          </w:tcPr>
          <w:p w14:paraId="130555BA" w14:textId="77777777" w:rsidR="0091087A" w:rsidRPr="0091087A" w:rsidRDefault="0091087A" w:rsidP="0091087A">
            <w:pPr>
              <w:jc w:val="right"/>
              <w:rPr>
                <w:sz w:val="20"/>
                <w:szCs w:val="20"/>
              </w:rPr>
            </w:pPr>
            <w:r w:rsidRPr="0091087A">
              <w:rPr>
                <w:sz w:val="20"/>
                <w:szCs w:val="20"/>
              </w:rPr>
              <w:t>22.881,56</w:t>
            </w:r>
          </w:p>
        </w:tc>
        <w:tc>
          <w:tcPr>
            <w:tcW w:w="1276" w:type="dxa"/>
            <w:tcBorders>
              <w:top w:val="nil"/>
              <w:left w:val="nil"/>
              <w:bottom w:val="nil"/>
              <w:right w:val="nil"/>
            </w:tcBorders>
            <w:shd w:val="clear" w:color="auto" w:fill="auto"/>
            <w:noWrap/>
            <w:vAlign w:val="bottom"/>
            <w:hideMark/>
          </w:tcPr>
          <w:p w14:paraId="4EB671F3" w14:textId="77777777" w:rsidR="0091087A" w:rsidRPr="0091087A" w:rsidRDefault="0091087A" w:rsidP="0091087A">
            <w:pPr>
              <w:jc w:val="right"/>
              <w:rPr>
                <w:sz w:val="20"/>
                <w:szCs w:val="20"/>
              </w:rPr>
            </w:pPr>
          </w:p>
        </w:tc>
        <w:tc>
          <w:tcPr>
            <w:tcW w:w="1276" w:type="dxa"/>
            <w:tcBorders>
              <w:top w:val="nil"/>
              <w:left w:val="nil"/>
              <w:bottom w:val="nil"/>
              <w:right w:val="nil"/>
            </w:tcBorders>
            <w:shd w:val="clear" w:color="auto" w:fill="auto"/>
            <w:noWrap/>
            <w:vAlign w:val="bottom"/>
            <w:hideMark/>
          </w:tcPr>
          <w:p w14:paraId="483E45A7" w14:textId="77777777" w:rsidR="0091087A" w:rsidRPr="0091087A" w:rsidRDefault="0091087A" w:rsidP="0091087A">
            <w:pPr>
              <w:rPr>
                <w:sz w:val="20"/>
                <w:szCs w:val="20"/>
              </w:rPr>
            </w:pPr>
          </w:p>
        </w:tc>
        <w:tc>
          <w:tcPr>
            <w:tcW w:w="1276" w:type="dxa"/>
            <w:tcBorders>
              <w:top w:val="nil"/>
              <w:left w:val="nil"/>
              <w:bottom w:val="nil"/>
              <w:right w:val="nil"/>
            </w:tcBorders>
            <w:shd w:val="clear" w:color="auto" w:fill="auto"/>
            <w:noWrap/>
            <w:vAlign w:val="bottom"/>
            <w:hideMark/>
          </w:tcPr>
          <w:p w14:paraId="1802F15C" w14:textId="77777777" w:rsidR="0091087A" w:rsidRPr="0091087A" w:rsidRDefault="0091087A" w:rsidP="0091087A">
            <w:pPr>
              <w:jc w:val="right"/>
              <w:rPr>
                <w:sz w:val="20"/>
                <w:szCs w:val="20"/>
              </w:rPr>
            </w:pPr>
            <w:r w:rsidRPr="0091087A">
              <w:rPr>
                <w:sz w:val="20"/>
                <w:szCs w:val="20"/>
              </w:rPr>
              <w:t>22.884,47</w:t>
            </w:r>
          </w:p>
        </w:tc>
        <w:tc>
          <w:tcPr>
            <w:tcW w:w="760" w:type="dxa"/>
            <w:tcBorders>
              <w:top w:val="nil"/>
              <w:left w:val="nil"/>
              <w:bottom w:val="nil"/>
              <w:right w:val="nil"/>
            </w:tcBorders>
            <w:shd w:val="clear" w:color="auto" w:fill="auto"/>
            <w:noWrap/>
            <w:vAlign w:val="bottom"/>
            <w:hideMark/>
          </w:tcPr>
          <w:p w14:paraId="43F21A28" w14:textId="77777777" w:rsidR="0091087A" w:rsidRPr="0091087A" w:rsidRDefault="0091087A" w:rsidP="0091087A">
            <w:pPr>
              <w:jc w:val="right"/>
              <w:rPr>
                <w:sz w:val="20"/>
                <w:szCs w:val="20"/>
              </w:rPr>
            </w:pPr>
            <w:r w:rsidRPr="0091087A">
              <w:rPr>
                <w:sz w:val="20"/>
                <w:szCs w:val="20"/>
              </w:rPr>
              <w:t>100,01</w:t>
            </w:r>
          </w:p>
        </w:tc>
        <w:tc>
          <w:tcPr>
            <w:tcW w:w="760" w:type="dxa"/>
            <w:tcBorders>
              <w:top w:val="nil"/>
              <w:left w:val="nil"/>
              <w:bottom w:val="nil"/>
              <w:right w:val="nil"/>
            </w:tcBorders>
            <w:shd w:val="clear" w:color="auto" w:fill="auto"/>
            <w:noWrap/>
            <w:vAlign w:val="bottom"/>
            <w:hideMark/>
          </w:tcPr>
          <w:p w14:paraId="39E2522A" w14:textId="77777777" w:rsidR="0091087A" w:rsidRPr="0091087A" w:rsidRDefault="0091087A" w:rsidP="0091087A">
            <w:pPr>
              <w:jc w:val="right"/>
              <w:rPr>
                <w:sz w:val="20"/>
                <w:szCs w:val="20"/>
              </w:rPr>
            </w:pPr>
          </w:p>
        </w:tc>
      </w:tr>
      <w:tr w:rsidR="0091087A" w:rsidRPr="0091087A" w14:paraId="3DD61AF0" w14:textId="77777777" w:rsidTr="00E202A3">
        <w:trPr>
          <w:trHeight w:val="255"/>
          <w:jc w:val="center"/>
        </w:trPr>
        <w:tc>
          <w:tcPr>
            <w:tcW w:w="6816" w:type="dxa"/>
            <w:tcBorders>
              <w:top w:val="nil"/>
              <w:left w:val="nil"/>
              <w:bottom w:val="nil"/>
              <w:right w:val="nil"/>
            </w:tcBorders>
            <w:shd w:val="clear" w:color="auto" w:fill="auto"/>
            <w:noWrap/>
            <w:vAlign w:val="bottom"/>
            <w:hideMark/>
          </w:tcPr>
          <w:p w14:paraId="7DE51917" w14:textId="77777777" w:rsidR="0091087A" w:rsidRPr="0091087A" w:rsidRDefault="0091087A" w:rsidP="0091087A">
            <w:pPr>
              <w:rPr>
                <w:b/>
                <w:bCs/>
                <w:sz w:val="20"/>
                <w:szCs w:val="20"/>
              </w:rPr>
            </w:pPr>
            <w:r w:rsidRPr="0091087A">
              <w:rPr>
                <w:b/>
                <w:bCs/>
                <w:sz w:val="20"/>
                <w:szCs w:val="20"/>
              </w:rPr>
              <w:t>642 Prihodi od nefinancijske imovine</w:t>
            </w:r>
          </w:p>
        </w:tc>
        <w:tc>
          <w:tcPr>
            <w:tcW w:w="1236" w:type="dxa"/>
            <w:tcBorders>
              <w:top w:val="nil"/>
              <w:left w:val="nil"/>
              <w:bottom w:val="nil"/>
              <w:right w:val="nil"/>
            </w:tcBorders>
            <w:shd w:val="clear" w:color="auto" w:fill="auto"/>
            <w:noWrap/>
            <w:vAlign w:val="bottom"/>
            <w:hideMark/>
          </w:tcPr>
          <w:p w14:paraId="59007C8B" w14:textId="77777777" w:rsidR="0091087A" w:rsidRPr="0091087A" w:rsidRDefault="0091087A" w:rsidP="0091087A">
            <w:pPr>
              <w:jc w:val="right"/>
              <w:rPr>
                <w:b/>
                <w:bCs/>
                <w:sz w:val="20"/>
                <w:szCs w:val="20"/>
              </w:rPr>
            </w:pPr>
            <w:r w:rsidRPr="0091087A">
              <w:rPr>
                <w:b/>
                <w:bCs/>
                <w:sz w:val="20"/>
                <w:szCs w:val="20"/>
              </w:rPr>
              <w:t>191.376,27</w:t>
            </w:r>
          </w:p>
        </w:tc>
        <w:tc>
          <w:tcPr>
            <w:tcW w:w="1276" w:type="dxa"/>
            <w:tcBorders>
              <w:top w:val="nil"/>
              <w:left w:val="nil"/>
              <w:bottom w:val="nil"/>
              <w:right w:val="nil"/>
            </w:tcBorders>
            <w:shd w:val="clear" w:color="auto" w:fill="auto"/>
            <w:noWrap/>
            <w:vAlign w:val="bottom"/>
            <w:hideMark/>
          </w:tcPr>
          <w:p w14:paraId="02B6BDA3" w14:textId="77777777" w:rsidR="0091087A" w:rsidRPr="0091087A" w:rsidRDefault="0091087A" w:rsidP="0091087A">
            <w:pPr>
              <w:jc w:val="right"/>
              <w:rPr>
                <w:b/>
                <w:bCs/>
                <w:sz w:val="20"/>
                <w:szCs w:val="20"/>
              </w:rPr>
            </w:pPr>
            <w:r w:rsidRPr="0091087A">
              <w:rPr>
                <w:b/>
                <w:bCs/>
                <w:sz w:val="20"/>
                <w:szCs w:val="20"/>
              </w:rPr>
              <w:t>1.764.200,00</w:t>
            </w:r>
          </w:p>
        </w:tc>
        <w:tc>
          <w:tcPr>
            <w:tcW w:w="1276" w:type="dxa"/>
            <w:tcBorders>
              <w:top w:val="nil"/>
              <w:left w:val="nil"/>
              <w:bottom w:val="nil"/>
              <w:right w:val="nil"/>
            </w:tcBorders>
            <w:shd w:val="clear" w:color="auto" w:fill="auto"/>
            <w:noWrap/>
            <w:vAlign w:val="bottom"/>
            <w:hideMark/>
          </w:tcPr>
          <w:p w14:paraId="3795C139" w14:textId="77777777" w:rsidR="0091087A" w:rsidRPr="0091087A" w:rsidRDefault="0091087A" w:rsidP="0091087A">
            <w:pPr>
              <w:jc w:val="right"/>
              <w:rPr>
                <w:b/>
                <w:bCs/>
                <w:sz w:val="20"/>
                <w:szCs w:val="20"/>
              </w:rPr>
            </w:pPr>
            <w:r w:rsidRPr="0091087A">
              <w:rPr>
                <w:b/>
                <w:bCs/>
                <w:sz w:val="20"/>
                <w:szCs w:val="20"/>
              </w:rPr>
              <w:t>1.764.200,00</w:t>
            </w:r>
          </w:p>
        </w:tc>
        <w:tc>
          <w:tcPr>
            <w:tcW w:w="1276" w:type="dxa"/>
            <w:tcBorders>
              <w:top w:val="nil"/>
              <w:left w:val="nil"/>
              <w:bottom w:val="nil"/>
              <w:right w:val="nil"/>
            </w:tcBorders>
            <w:shd w:val="clear" w:color="auto" w:fill="auto"/>
            <w:noWrap/>
            <w:vAlign w:val="bottom"/>
            <w:hideMark/>
          </w:tcPr>
          <w:p w14:paraId="07228B98" w14:textId="77777777" w:rsidR="0091087A" w:rsidRPr="0091087A" w:rsidRDefault="0091087A" w:rsidP="0091087A">
            <w:pPr>
              <w:jc w:val="right"/>
              <w:rPr>
                <w:b/>
                <w:bCs/>
                <w:sz w:val="20"/>
                <w:szCs w:val="20"/>
              </w:rPr>
            </w:pPr>
            <w:r w:rsidRPr="0091087A">
              <w:rPr>
                <w:b/>
                <w:bCs/>
                <w:sz w:val="20"/>
                <w:szCs w:val="20"/>
              </w:rPr>
              <w:t>266.990,30</w:t>
            </w:r>
          </w:p>
        </w:tc>
        <w:tc>
          <w:tcPr>
            <w:tcW w:w="760" w:type="dxa"/>
            <w:tcBorders>
              <w:top w:val="nil"/>
              <w:left w:val="nil"/>
              <w:bottom w:val="nil"/>
              <w:right w:val="nil"/>
            </w:tcBorders>
            <w:shd w:val="clear" w:color="auto" w:fill="auto"/>
            <w:noWrap/>
            <w:vAlign w:val="bottom"/>
            <w:hideMark/>
          </w:tcPr>
          <w:p w14:paraId="5351EF34" w14:textId="77777777" w:rsidR="0091087A" w:rsidRPr="0091087A" w:rsidRDefault="0091087A" w:rsidP="0091087A">
            <w:pPr>
              <w:jc w:val="right"/>
              <w:rPr>
                <w:b/>
                <w:bCs/>
                <w:sz w:val="20"/>
                <w:szCs w:val="20"/>
              </w:rPr>
            </w:pPr>
            <w:r w:rsidRPr="0091087A">
              <w:rPr>
                <w:b/>
                <w:bCs/>
                <w:sz w:val="20"/>
                <w:szCs w:val="20"/>
              </w:rPr>
              <w:t>139,51</w:t>
            </w:r>
          </w:p>
        </w:tc>
        <w:tc>
          <w:tcPr>
            <w:tcW w:w="760" w:type="dxa"/>
            <w:tcBorders>
              <w:top w:val="nil"/>
              <w:left w:val="nil"/>
              <w:bottom w:val="nil"/>
              <w:right w:val="nil"/>
            </w:tcBorders>
            <w:shd w:val="clear" w:color="auto" w:fill="auto"/>
            <w:noWrap/>
            <w:vAlign w:val="bottom"/>
            <w:hideMark/>
          </w:tcPr>
          <w:p w14:paraId="09528572" w14:textId="77777777" w:rsidR="0091087A" w:rsidRPr="0091087A" w:rsidRDefault="0091087A" w:rsidP="0091087A">
            <w:pPr>
              <w:jc w:val="right"/>
              <w:rPr>
                <w:b/>
                <w:bCs/>
                <w:sz w:val="20"/>
                <w:szCs w:val="20"/>
              </w:rPr>
            </w:pPr>
            <w:r w:rsidRPr="0091087A">
              <w:rPr>
                <w:b/>
                <w:bCs/>
                <w:sz w:val="20"/>
                <w:szCs w:val="20"/>
              </w:rPr>
              <w:t>15,13</w:t>
            </w:r>
          </w:p>
        </w:tc>
      </w:tr>
      <w:tr w:rsidR="0091087A" w:rsidRPr="0091087A" w14:paraId="68E1FDFB" w14:textId="77777777" w:rsidTr="00E202A3">
        <w:trPr>
          <w:trHeight w:val="255"/>
          <w:jc w:val="center"/>
        </w:trPr>
        <w:tc>
          <w:tcPr>
            <w:tcW w:w="6816" w:type="dxa"/>
            <w:tcBorders>
              <w:top w:val="nil"/>
              <w:left w:val="nil"/>
              <w:bottom w:val="nil"/>
              <w:right w:val="nil"/>
            </w:tcBorders>
            <w:shd w:val="clear" w:color="auto" w:fill="auto"/>
            <w:noWrap/>
            <w:vAlign w:val="bottom"/>
            <w:hideMark/>
          </w:tcPr>
          <w:p w14:paraId="59D44FB0" w14:textId="77777777" w:rsidR="0091087A" w:rsidRPr="0091087A" w:rsidRDefault="0091087A" w:rsidP="0091087A">
            <w:pPr>
              <w:rPr>
                <w:sz w:val="20"/>
                <w:szCs w:val="20"/>
              </w:rPr>
            </w:pPr>
            <w:r w:rsidRPr="0091087A">
              <w:rPr>
                <w:sz w:val="20"/>
                <w:szCs w:val="20"/>
              </w:rPr>
              <w:t>6421 Naknade za koncesije</w:t>
            </w:r>
          </w:p>
        </w:tc>
        <w:tc>
          <w:tcPr>
            <w:tcW w:w="1236" w:type="dxa"/>
            <w:tcBorders>
              <w:top w:val="nil"/>
              <w:left w:val="nil"/>
              <w:bottom w:val="nil"/>
              <w:right w:val="nil"/>
            </w:tcBorders>
            <w:shd w:val="clear" w:color="auto" w:fill="auto"/>
            <w:noWrap/>
            <w:vAlign w:val="bottom"/>
            <w:hideMark/>
          </w:tcPr>
          <w:p w14:paraId="4101FF5C" w14:textId="77777777" w:rsidR="0091087A" w:rsidRPr="0091087A" w:rsidRDefault="0091087A" w:rsidP="0091087A">
            <w:pPr>
              <w:jc w:val="right"/>
              <w:rPr>
                <w:sz w:val="20"/>
                <w:szCs w:val="20"/>
              </w:rPr>
            </w:pPr>
            <w:r w:rsidRPr="0091087A">
              <w:rPr>
                <w:sz w:val="20"/>
                <w:szCs w:val="20"/>
              </w:rPr>
              <w:t>46.813,53</w:t>
            </w:r>
          </w:p>
        </w:tc>
        <w:tc>
          <w:tcPr>
            <w:tcW w:w="1276" w:type="dxa"/>
            <w:tcBorders>
              <w:top w:val="nil"/>
              <w:left w:val="nil"/>
              <w:bottom w:val="nil"/>
              <w:right w:val="nil"/>
            </w:tcBorders>
            <w:shd w:val="clear" w:color="auto" w:fill="auto"/>
            <w:noWrap/>
            <w:vAlign w:val="bottom"/>
            <w:hideMark/>
          </w:tcPr>
          <w:p w14:paraId="04AE3FE5" w14:textId="77777777" w:rsidR="0091087A" w:rsidRPr="0091087A" w:rsidRDefault="0091087A" w:rsidP="0091087A">
            <w:pPr>
              <w:jc w:val="right"/>
              <w:rPr>
                <w:sz w:val="20"/>
                <w:szCs w:val="20"/>
              </w:rPr>
            </w:pPr>
          </w:p>
        </w:tc>
        <w:tc>
          <w:tcPr>
            <w:tcW w:w="1276" w:type="dxa"/>
            <w:tcBorders>
              <w:top w:val="nil"/>
              <w:left w:val="nil"/>
              <w:bottom w:val="nil"/>
              <w:right w:val="nil"/>
            </w:tcBorders>
            <w:shd w:val="clear" w:color="auto" w:fill="auto"/>
            <w:noWrap/>
            <w:vAlign w:val="bottom"/>
            <w:hideMark/>
          </w:tcPr>
          <w:p w14:paraId="2BD5F502" w14:textId="77777777" w:rsidR="0091087A" w:rsidRPr="0091087A" w:rsidRDefault="0091087A" w:rsidP="0091087A">
            <w:pPr>
              <w:rPr>
                <w:sz w:val="20"/>
                <w:szCs w:val="20"/>
              </w:rPr>
            </w:pPr>
          </w:p>
        </w:tc>
        <w:tc>
          <w:tcPr>
            <w:tcW w:w="1276" w:type="dxa"/>
            <w:tcBorders>
              <w:top w:val="nil"/>
              <w:left w:val="nil"/>
              <w:bottom w:val="nil"/>
              <w:right w:val="nil"/>
            </w:tcBorders>
            <w:shd w:val="clear" w:color="auto" w:fill="auto"/>
            <w:noWrap/>
            <w:vAlign w:val="bottom"/>
            <w:hideMark/>
          </w:tcPr>
          <w:p w14:paraId="4A2505C6" w14:textId="77777777" w:rsidR="0091087A" w:rsidRPr="0091087A" w:rsidRDefault="0091087A" w:rsidP="0091087A">
            <w:pPr>
              <w:jc w:val="right"/>
              <w:rPr>
                <w:sz w:val="20"/>
                <w:szCs w:val="20"/>
              </w:rPr>
            </w:pPr>
            <w:r w:rsidRPr="0091087A">
              <w:rPr>
                <w:sz w:val="20"/>
                <w:szCs w:val="20"/>
              </w:rPr>
              <w:t>42.642,40</w:t>
            </w:r>
          </w:p>
        </w:tc>
        <w:tc>
          <w:tcPr>
            <w:tcW w:w="760" w:type="dxa"/>
            <w:tcBorders>
              <w:top w:val="nil"/>
              <w:left w:val="nil"/>
              <w:bottom w:val="nil"/>
              <w:right w:val="nil"/>
            </w:tcBorders>
            <w:shd w:val="clear" w:color="auto" w:fill="auto"/>
            <w:noWrap/>
            <w:vAlign w:val="bottom"/>
            <w:hideMark/>
          </w:tcPr>
          <w:p w14:paraId="095B51AD" w14:textId="77777777" w:rsidR="0091087A" w:rsidRPr="0091087A" w:rsidRDefault="0091087A" w:rsidP="0091087A">
            <w:pPr>
              <w:jc w:val="right"/>
              <w:rPr>
                <w:sz w:val="20"/>
                <w:szCs w:val="20"/>
              </w:rPr>
            </w:pPr>
            <w:r w:rsidRPr="0091087A">
              <w:rPr>
                <w:sz w:val="20"/>
                <w:szCs w:val="20"/>
              </w:rPr>
              <w:t>91,09</w:t>
            </w:r>
          </w:p>
        </w:tc>
        <w:tc>
          <w:tcPr>
            <w:tcW w:w="760" w:type="dxa"/>
            <w:tcBorders>
              <w:top w:val="nil"/>
              <w:left w:val="nil"/>
              <w:bottom w:val="nil"/>
              <w:right w:val="nil"/>
            </w:tcBorders>
            <w:shd w:val="clear" w:color="auto" w:fill="auto"/>
            <w:noWrap/>
            <w:vAlign w:val="bottom"/>
            <w:hideMark/>
          </w:tcPr>
          <w:p w14:paraId="0F591E09" w14:textId="77777777" w:rsidR="0091087A" w:rsidRPr="0091087A" w:rsidRDefault="0091087A" w:rsidP="0091087A">
            <w:pPr>
              <w:jc w:val="right"/>
              <w:rPr>
                <w:sz w:val="20"/>
                <w:szCs w:val="20"/>
              </w:rPr>
            </w:pPr>
          </w:p>
        </w:tc>
      </w:tr>
      <w:tr w:rsidR="0091087A" w:rsidRPr="0091087A" w14:paraId="620CEAF5" w14:textId="77777777" w:rsidTr="00E202A3">
        <w:trPr>
          <w:trHeight w:val="255"/>
          <w:jc w:val="center"/>
        </w:trPr>
        <w:tc>
          <w:tcPr>
            <w:tcW w:w="6816" w:type="dxa"/>
            <w:tcBorders>
              <w:top w:val="nil"/>
              <w:left w:val="nil"/>
              <w:bottom w:val="nil"/>
              <w:right w:val="nil"/>
            </w:tcBorders>
            <w:shd w:val="clear" w:color="auto" w:fill="auto"/>
            <w:noWrap/>
            <w:vAlign w:val="bottom"/>
            <w:hideMark/>
          </w:tcPr>
          <w:p w14:paraId="40D987A9" w14:textId="77777777" w:rsidR="0091087A" w:rsidRPr="0091087A" w:rsidRDefault="0091087A" w:rsidP="0091087A">
            <w:pPr>
              <w:rPr>
                <w:sz w:val="20"/>
                <w:szCs w:val="20"/>
              </w:rPr>
            </w:pPr>
            <w:r w:rsidRPr="0091087A">
              <w:rPr>
                <w:sz w:val="20"/>
                <w:szCs w:val="20"/>
              </w:rPr>
              <w:t>6422 Prihodi od zakupa i iznajmljivanja imovine</w:t>
            </w:r>
          </w:p>
        </w:tc>
        <w:tc>
          <w:tcPr>
            <w:tcW w:w="1236" w:type="dxa"/>
            <w:tcBorders>
              <w:top w:val="nil"/>
              <w:left w:val="nil"/>
              <w:bottom w:val="nil"/>
              <w:right w:val="nil"/>
            </w:tcBorders>
            <w:shd w:val="clear" w:color="auto" w:fill="auto"/>
            <w:noWrap/>
            <w:vAlign w:val="bottom"/>
            <w:hideMark/>
          </w:tcPr>
          <w:p w14:paraId="7436336F" w14:textId="77777777" w:rsidR="0091087A" w:rsidRPr="0091087A" w:rsidRDefault="0091087A" w:rsidP="0091087A">
            <w:pPr>
              <w:jc w:val="right"/>
              <w:rPr>
                <w:sz w:val="20"/>
                <w:szCs w:val="20"/>
              </w:rPr>
            </w:pPr>
            <w:r w:rsidRPr="0091087A">
              <w:rPr>
                <w:sz w:val="20"/>
                <w:szCs w:val="20"/>
              </w:rPr>
              <w:t>99.239,07</w:t>
            </w:r>
          </w:p>
        </w:tc>
        <w:tc>
          <w:tcPr>
            <w:tcW w:w="1276" w:type="dxa"/>
            <w:tcBorders>
              <w:top w:val="nil"/>
              <w:left w:val="nil"/>
              <w:bottom w:val="nil"/>
              <w:right w:val="nil"/>
            </w:tcBorders>
            <w:shd w:val="clear" w:color="auto" w:fill="auto"/>
            <w:noWrap/>
            <w:vAlign w:val="bottom"/>
            <w:hideMark/>
          </w:tcPr>
          <w:p w14:paraId="5E602FBE" w14:textId="77777777" w:rsidR="0091087A" w:rsidRPr="0091087A" w:rsidRDefault="0091087A" w:rsidP="0091087A">
            <w:pPr>
              <w:jc w:val="right"/>
              <w:rPr>
                <w:sz w:val="20"/>
                <w:szCs w:val="20"/>
              </w:rPr>
            </w:pPr>
          </w:p>
        </w:tc>
        <w:tc>
          <w:tcPr>
            <w:tcW w:w="1276" w:type="dxa"/>
            <w:tcBorders>
              <w:top w:val="nil"/>
              <w:left w:val="nil"/>
              <w:bottom w:val="nil"/>
              <w:right w:val="nil"/>
            </w:tcBorders>
            <w:shd w:val="clear" w:color="auto" w:fill="auto"/>
            <w:noWrap/>
            <w:vAlign w:val="bottom"/>
            <w:hideMark/>
          </w:tcPr>
          <w:p w14:paraId="2B148722" w14:textId="77777777" w:rsidR="0091087A" w:rsidRPr="0091087A" w:rsidRDefault="0091087A" w:rsidP="0091087A">
            <w:pPr>
              <w:rPr>
                <w:sz w:val="20"/>
                <w:szCs w:val="20"/>
              </w:rPr>
            </w:pPr>
          </w:p>
        </w:tc>
        <w:tc>
          <w:tcPr>
            <w:tcW w:w="1276" w:type="dxa"/>
            <w:tcBorders>
              <w:top w:val="nil"/>
              <w:left w:val="nil"/>
              <w:bottom w:val="nil"/>
              <w:right w:val="nil"/>
            </w:tcBorders>
            <w:shd w:val="clear" w:color="auto" w:fill="auto"/>
            <w:noWrap/>
            <w:vAlign w:val="bottom"/>
            <w:hideMark/>
          </w:tcPr>
          <w:p w14:paraId="4D90E789" w14:textId="77777777" w:rsidR="0091087A" w:rsidRPr="0091087A" w:rsidRDefault="0091087A" w:rsidP="0091087A">
            <w:pPr>
              <w:jc w:val="right"/>
              <w:rPr>
                <w:sz w:val="20"/>
                <w:szCs w:val="20"/>
              </w:rPr>
            </w:pPr>
            <w:r w:rsidRPr="0091087A">
              <w:rPr>
                <w:sz w:val="20"/>
                <w:szCs w:val="20"/>
              </w:rPr>
              <w:t>162.566,00</w:t>
            </w:r>
          </w:p>
        </w:tc>
        <w:tc>
          <w:tcPr>
            <w:tcW w:w="760" w:type="dxa"/>
            <w:tcBorders>
              <w:top w:val="nil"/>
              <w:left w:val="nil"/>
              <w:bottom w:val="nil"/>
              <w:right w:val="nil"/>
            </w:tcBorders>
            <w:shd w:val="clear" w:color="auto" w:fill="auto"/>
            <w:noWrap/>
            <w:vAlign w:val="bottom"/>
            <w:hideMark/>
          </w:tcPr>
          <w:p w14:paraId="4B0F57D9" w14:textId="77777777" w:rsidR="0091087A" w:rsidRPr="0091087A" w:rsidRDefault="0091087A" w:rsidP="0091087A">
            <w:pPr>
              <w:jc w:val="right"/>
              <w:rPr>
                <w:sz w:val="20"/>
                <w:szCs w:val="20"/>
              </w:rPr>
            </w:pPr>
            <w:r w:rsidRPr="0091087A">
              <w:rPr>
                <w:sz w:val="20"/>
                <w:szCs w:val="20"/>
              </w:rPr>
              <w:t>163,81</w:t>
            </w:r>
          </w:p>
        </w:tc>
        <w:tc>
          <w:tcPr>
            <w:tcW w:w="760" w:type="dxa"/>
            <w:tcBorders>
              <w:top w:val="nil"/>
              <w:left w:val="nil"/>
              <w:bottom w:val="nil"/>
              <w:right w:val="nil"/>
            </w:tcBorders>
            <w:shd w:val="clear" w:color="auto" w:fill="auto"/>
            <w:noWrap/>
            <w:vAlign w:val="bottom"/>
            <w:hideMark/>
          </w:tcPr>
          <w:p w14:paraId="26A9FAF2" w14:textId="77777777" w:rsidR="0091087A" w:rsidRPr="0091087A" w:rsidRDefault="0091087A" w:rsidP="0091087A">
            <w:pPr>
              <w:jc w:val="right"/>
              <w:rPr>
                <w:sz w:val="20"/>
                <w:szCs w:val="20"/>
              </w:rPr>
            </w:pPr>
          </w:p>
        </w:tc>
      </w:tr>
      <w:tr w:rsidR="0091087A" w:rsidRPr="0091087A" w14:paraId="2457FF9B" w14:textId="77777777" w:rsidTr="00E202A3">
        <w:trPr>
          <w:trHeight w:val="255"/>
          <w:jc w:val="center"/>
        </w:trPr>
        <w:tc>
          <w:tcPr>
            <w:tcW w:w="6816" w:type="dxa"/>
            <w:tcBorders>
              <w:top w:val="nil"/>
              <w:left w:val="nil"/>
              <w:bottom w:val="nil"/>
              <w:right w:val="nil"/>
            </w:tcBorders>
            <w:shd w:val="clear" w:color="auto" w:fill="auto"/>
            <w:noWrap/>
            <w:vAlign w:val="bottom"/>
            <w:hideMark/>
          </w:tcPr>
          <w:p w14:paraId="249E9910" w14:textId="77777777" w:rsidR="0091087A" w:rsidRPr="0091087A" w:rsidRDefault="0091087A" w:rsidP="0091087A">
            <w:pPr>
              <w:rPr>
                <w:sz w:val="20"/>
                <w:szCs w:val="20"/>
              </w:rPr>
            </w:pPr>
            <w:r w:rsidRPr="0091087A">
              <w:rPr>
                <w:sz w:val="20"/>
                <w:szCs w:val="20"/>
              </w:rPr>
              <w:t xml:space="preserve">6423 Naknada za korištenje nefinancijske imovine                                                         </w:t>
            </w:r>
          </w:p>
        </w:tc>
        <w:tc>
          <w:tcPr>
            <w:tcW w:w="1236" w:type="dxa"/>
            <w:tcBorders>
              <w:top w:val="nil"/>
              <w:left w:val="nil"/>
              <w:bottom w:val="nil"/>
              <w:right w:val="nil"/>
            </w:tcBorders>
            <w:shd w:val="clear" w:color="auto" w:fill="auto"/>
            <w:noWrap/>
            <w:vAlign w:val="bottom"/>
            <w:hideMark/>
          </w:tcPr>
          <w:p w14:paraId="7362CF67" w14:textId="77777777" w:rsidR="0091087A" w:rsidRPr="0091087A" w:rsidRDefault="0091087A" w:rsidP="0091087A">
            <w:pPr>
              <w:jc w:val="right"/>
              <w:rPr>
                <w:sz w:val="20"/>
                <w:szCs w:val="20"/>
              </w:rPr>
            </w:pPr>
            <w:r w:rsidRPr="0091087A">
              <w:rPr>
                <w:sz w:val="20"/>
                <w:szCs w:val="20"/>
              </w:rPr>
              <w:t>45.323,67</w:t>
            </w:r>
          </w:p>
        </w:tc>
        <w:tc>
          <w:tcPr>
            <w:tcW w:w="1276" w:type="dxa"/>
            <w:tcBorders>
              <w:top w:val="nil"/>
              <w:left w:val="nil"/>
              <w:bottom w:val="nil"/>
              <w:right w:val="nil"/>
            </w:tcBorders>
            <w:shd w:val="clear" w:color="auto" w:fill="auto"/>
            <w:noWrap/>
            <w:vAlign w:val="bottom"/>
            <w:hideMark/>
          </w:tcPr>
          <w:p w14:paraId="30BBA565" w14:textId="77777777" w:rsidR="0091087A" w:rsidRPr="0091087A" w:rsidRDefault="0091087A" w:rsidP="0091087A">
            <w:pPr>
              <w:jc w:val="right"/>
              <w:rPr>
                <w:sz w:val="20"/>
                <w:szCs w:val="20"/>
              </w:rPr>
            </w:pPr>
          </w:p>
        </w:tc>
        <w:tc>
          <w:tcPr>
            <w:tcW w:w="1276" w:type="dxa"/>
            <w:tcBorders>
              <w:top w:val="nil"/>
              <w:left w:val="nil"/>
              <w:bottom w:val="nil"/>
              <w:right w:val="nil"/>
            </w:tcBorders>
            <w:shd w:val="clear" w:color="auto" w:fill="auto"/>
            <w:noWrap/>
            <w:vAlign w:val="bottom"/>
            <w:hideMark/>
          </w:tcPr>
          <w:p w14:paraId="29C4DAA6" w14:textId="77777777" w:rsidR="0091087A" w:rsidRPr="0091087A" w:rsidRDefault="0091087A" w:rsidP="0091087A">
            <w:pPr>
              <w:rPr>
                <w:sz w:val="20"/>
                <w:szCs w:val="20"/>
              </w:rPr>
            </w:pPr>
          </w:p>
        </w:tc>
        <w:tc>
          <w:tcPr>
            <w:tcW w:w="1276" w:type="dxa"/>
            <w:tcBorders>
              <w:top w:val="nil"/>
              <w:left w:val="nil"/>
              <w:bottom w:val="nil"/>
              <w:right w:val="nil"/>
            </w:tcBorders>
            <w:shd w:val="clear" w:color="auto" w:fill="auto"/>
            <w:noWrap/>
            <w:vAlign w:val="bottom"/>
            <w:hideMark/>
          </w:tcPr>
          <w:p w14:paraId="0004ECAC" w14:textId="77777777" w:rsidR="0091087A" w:rsidRPr="0091087A" w:rsidRDefault="0091087A" w:rsidP="0091087A">
            <w:pPr>
              <w:jc w:val="right"/>
              <w:rPr>
                <w:sz w:val="20"/>
                <w:szCs w:val="20"/>
              </w:rPr>
            </w:pPr>
            <w:r w:rsidRPr="0091087A">
              <w:rPr>
                <w:sz w:val="20"/>
                <w:szCs w:val="20"/>
              </w:rPr>
              <w:t>53.877,08</w:t>
            </w:r>
          </w:p>
        </w:tc>
        <w:tc>
          <w:tcPr>
            <w:tcW w:w="760" w:type="dxa"/>
            <w:tcBorders>
              <w:top w:val="nil"/>
              <w:left w:val="nil"/>
              <w:bottom w:val="nil"/>
              <w:right w:val="nil"/>
            </w:tcBorders>
            <w:shd w:val="clear" w:color="auto" w:fill="auto"/>
            <w:noWrap/>
            <w:vAlign w:val="bottom"/>
            <w:hideMark/>
          </w:tcPr>
          <w:p w14:paraId="57F83835" w14:textId="77777777" w:rsidR="0091087A" w:rsidRPr="0091087A" w:rsidRDefault="0091087A" w:rsidP="0091087A">
            <w:pPr>
              <w:jc w:val="right"/>
              <w:rPr>
                <w:sz w:val="20"/>
                <w:szCs w:val="20"/>
              </w:rPr>
            </w:pPr>
            <w:r w:rsidRPr="0091087A">
              <w:rPr>
                <w:sz w:val="20"/>
                <w:szCs w:val="20"/>
              </w:rPr>
              <w:t>118,87</w:t>
            </w:r>
          </w:p>
        </w:tc>
        <w:tc>
          <w:tcPr>
            <w:tcW w:w="760" w:type="dxa"/>
            <w:tcBorders>
              <w:top w:val="nil"/>
              <w:left w:val="nil"/>
              <w:bottom w:val="nil"/>
              <w:right w:val="nil"/>
            </w:tcBorders>
            <w:shd w:val="clear" w:color="auto" w:fill="auto"/>
            <w:noWrap/>
            <w:vAlign w:val="bottom"/>
            <w:hideMark/>
          </w:tcPr>
          <w:p w14:paraId="68912C29" w14:textId="77777777" w:rsidR="0091087A" w:rsidRPr="0091087A" w:rsidRDefault="0091087A" w:rsidP="0091087A">
            <w:pPr>
              <w:jc w:val="right"/>
              <w:rPr>
                <w:sz w:val="20"/>
                <w:szCs w:val="20"/>
              </w:rPr>
            </w:pPr>
          </w:p>
        </w:tc>
      </w:tr>
      <w:tr w:rsidR="0091087A" w:rsidRPr="0091087A" w14:paraId="23E06D85" w14:textId="77777777" w:rsidTr="00E202A3">
        <w:trPr>
          <w:trHeight w:val="255"/>
          <w:jc w:val="center"/>
        </w:trPr>
        <w:tc>
          <w:tcPr>
            <w:tcW w:w="6816" w:type="dxa"/>
            <w:tcBorders>
              <w:top w:val="nil"/>
              <w:left w:val="nil"/>
              <w:bottom w:val="nil"/>
              <w:right w:val="nil"/>
            </w:tcBorders>
            <w:shd w:val="clear" w:color="auto" w:fill="auto"/>
            <w:noWrap/>
            <w:vAlign w:val="bottom"/>
            <w:hideMark/>
          </w:tcPr>
          <w:p w14:paraId="5EF5A790" w14:textId="77777777" w:rsidR="0091087A" w:rsidRPr="0091087A" w:rsidRDefault="0091087A" w:rsidP="0091087A">
            <w:pPr>
              <w:rPr>
                <w:sz w:val="20"/>
                <w:szCs w:val="20"/>
              </w:rPr>
            </w:pPr>
            <w:r w:rsidRPr="0091087A">
              <w:rPr>
                <w:sz w:val="20"/>
                <w:szCs w:val="20"/>
              </w:rPr>
              <w:t xml:space="preserve">6429 Ostali prihodi od nefinancijske imovine                                                             </w:t>
            </w:r>
          </w:p>
        </w:tc>
        <w:tc>
          <w:tcPr>
            <w:tcW w:w="1236" w:type="dxa"/>
            <w:tcBorders>
              <w:top w:val="nil"/>
              <w:left w:val="nil"/>
              <w:bottom w:val="nil"/>
              <w:right w:val="nil"/>
            </w:tcBorders>
            <w:shd w:val="clear" w:color="auto" w:fill="auto"/>
            <w:noWrap/>
            <w:vAlign w:val="bottom"/>
            <w:hideMark/>
          </w:tcPr>
          <w:p w14:paraId="112A1961" w14:textId="77777777" w:rsidR="0091087A" w:rsidRPr="0091087A" w:rsidRDefault="0091087A" w:rsidP="0091087A">
            <w:pPr>
              <w:rPr>
                <w:sz w:val="20"/>
                <w:szCs w:val="20"/>
              </w:rPr>
            </w:pPr>
          </w:p>
        </w:tc>
        <w:tc>
          <w:tcPr>
            <w:tcW w:w="1276" w:type="dxa"/>
            <w:tcBorders>
              <w:top w:val="nil"/>
              <w:left w:val="nil"/>
              <w:bottom w:val="nil"/>
              <w:right w:val="nil"/>
            </w:tcBorders>
            <w:shd w:val="clear" w:color="auto" w:fill="auto"/>
            <w:noWrap/>
            <w:vAlign w:val="bottom"/>
            <w:hideMark/>
          </w:tcPr>
          <w:p w14:paraId="171C5E74" w14:textId="77777777" w:rsidR="0091087A" w:rsidRPr="0091087A" w:rsidRDefault="0091087A" w:rsidP="0091087A">
            <w:pPr>
              <w:rPr>
                <w:sz w:val="20"/>
                <w:szCs w:val="20"/>
              </w:rPr>
            </w:pPr>
          </w:p>
        </w:tc>
        <w:tc>
          <w:tcPr>
            <w:tcW w:w="1276" w:type="dxa"/>
            <w:tcBorders>
              <w:top w:val="nil"/>
              <w:left w:val="nil"/>
              <w:bottom w:val="nil"/>
              <w:right w:val="nil"/>
            </w:tcBorders>
            <w:shd w:val="clear" w:color="auto" w:fill="auto"/>
            <w:noWrap/>
            <w:vAlign w:val="bottom"/>
            <w:hideMark/>
          </w:tcPr>
          <w:p w14:paraId="3660552B" w14:textId="77777777" w:rsidR="0091087A" w:rsidRPr="0091087A" w:rsidRDefault="0091087A" w:rsidP="0091087A">
            <w:pPr>
              <w:rPr>
                <w:sz w:val="20"/>
                <w:szCs w:val="20"/>
              </w:rPr>
            </w:pPr>
          </w:p>
        </w:tc>
        <w:tc>
          <w:tcPr>
            <w:tcW w:w="1276" w:type="dxa"/>
            <w:tcBorders>
              <w:top w:val="nil"/>
              <w:left w:val="nil"/>
              <w:bottom w:val="nil"/>
              <w:right w:val="nil"/>
            </w:tcBorders>
            <w:shd w:val="clear" w:color="auto" w:fill="auto"/>
            <w:noWrap/>
            <w:vAlign w:val="bottom"/>
            <w:hideMark/>
          </w:tcPr>
          <w:p w14:paraId="28B021F9" w14:textId="77777777" w:rsidR="0091087A" w:rsidRPr="0091087A" w:rsidRDefault="0091087A" w:rsidP="0091087A">
            <w:pPr>
              <w:jc w:val="right"/>
              <w:rPr>
                <w:sz w:val="20"/>
                <w:szCs w:val="20"/>
              </w:rPr>
            </w:pPr>
            <w:r w:rsidRPr="0091087A">
              <w:rPr>
                <w:sz w:val="20"/>
                <w:szCs w:val="20"/>
              </w:rPr>
              <w:t>7.904,82</w:t>
            </w:r>
          </w:p>
        </w:tc>
        <w:tc>
          <w:tcPr>
            <w:tcW w:w="760" w:type="dxa"/>
            <w:tcBorders>
              <w:top w:val="nil"/>
              <w:left w:val="nil"/>
              <w:bottom w:val="nil"/>
              <w:right w:val="nil"/>
            </w:tcBorders>
            <w:shd w:val="clear" w:color="auto" w:fill="auto"/>
            <w:noWrap/>
            <w:vAlign w:val="bottom"/>
            <w:hideMark/>
          </w:tcPr>
          <w:p w14:paraId="08140EA6" w14:textId="77777777" w:rsidR="0091087A" w:rsidRPr="0091087A" w:rsidRDefault="0091087A" w:rsidP="0091087A">
            <w:pPr>
              <w:jc w:val="right"/>
              <w:rPr>
                <w:sz w:val="20"/>
                <w:szCs w:val="20"/>
              </w:rPr>
            </w:pPr>
            <w:r w:rsidRPr="0091087A">
              <w:rPr>
                <w:sz w:val="20"/>
                <w:szCs w:val="20"/>
              </w:rPr>
              <w:t>0,00</w:t>
            </w:r>
          </w:p>
        </w:tc>
        <w:tc>
          <w:tcPr>
            <w:tcW w:w="760" w:type="dxa"/>
            <w:tcBorders>
              <w:top w:val="nil"/>
              <w:left w:val="nil"/>
              <w:bottom w:val="nil"/>
              <w:right w:val="nil"/>
            </w:tcBorders>
            <w:shd w:val="clear" w:color="auto" w:fill="auto"/>
            <w:noWrap/>
            <w:vAlign w:val="bottom"/>
            <w:hideMark/>
          </w:tcPr>
          <w:p w14:paraId="0482AAD5" w14:textId="77777777" w:rsidR="0091087A" w:rsidRPr="0091087A" w:rsidRDefault="0091087A" w:rsidP="0091087A">
            <w:pPr>
              <w:jc w:val="right"/>
              <w:rPr>
                <w:sz w:val="20"/>
                <w:szCs w:val="20"/>
              </w:rPr>
            </w:pPr>
          </w:p>
        </w:tc>
      </w:tr>
      <w:tr w:rsidR="0091087A" w:rsidRPr="0091087A" w14:paraId="2DC7670B" w14:textId="77777777" w:rsidTr="00E202A3">
        <w:trPr>
          <w:trHeight w:val="510"/>
          <w:jc w:val="center"/>
        </w:trPr>
        <w:tc>
          <w:tcPr>
            <w:tcW w:w="6816" w:type="dxa"/>
            <w:tcBorders>
              <w:top w:val="nil"/>
              <w:left w:val="nil"/>
              <w:bottom w:val="nil"/>
              <w:right w:val="nil"/>
            </w:tcBorders>
            <w:shd w:val="clear" w:color="auto" w:fill="auto"/>
            <w:vAlign w:val="bottom"/>
            <w:hideMark/>
          </w:tcPr>
          <w:p w14:paraId="73D64D5F" w14:textId="77777777" w:rsidR="0091087A" w:rsidRPr="0091087A" w:rsidRDefault="0091087A" w:rsidP="0091087A">
            <w:pPr>
              <w:rPr>
                <w:b/>
                <w:bCs/>
                <w:sz w:val="20"/>
                <w:szCs w:val="20"/>
              </w:rPr>
            </w:pPr>
            <w:r w:rsidRPr="0091087A">
              <w:rPr>
                <w:b/>
                <w:bCs/>
                <w:sz w:val="20"/>
                <w:szCs w:val="20"/>
              </w:rPr>
              <w:t>65 Prihodi od upravnih i administrativnih pristojbi, pristojbi po posebnim propisima i naknada</w:t>
            </w:r>
          </w:p>
        </w:tc>
        <w:tc>
          <w:tcPr>
            <w:tcW w:w="1236" w:type="dxa"/>
            <w:tcBorders>
              <w:top w:val="nil"/>
              <w:left w:val="nil"/>
              <w:bottom w:val="nil"/>
              <w:right w:val="nil"/>
            </w:tcBorders>
            <w:shd w:val="clear" w:color="auto" w:fill="auto"/>
            <w:vAlign w:val="bottom"/>
            <w:hideMark/>
          </w:tcPr>
          <w:p w14:paraId="7F632F57" w14:textId="77777777" w:rsidR="0091087A" w:rsidRPr="0091087A" w:rsidRDefault="0091087A" w:rsidP="0091087A">
            <w:pPr>
              <w:jc w:val="right"/>
              <w:rPr>
                <w:b/>
                <w:bCs/>
                <w:sz w:val="20"/>
                <w:szCs w:val="20"/>
              </w:rPr>
            </w:pPr>
            <w:r w:rsidRPr="0091087A">
              <w:rPr>
                <w:b/>
                <w:bCs/>
                <w:sz w:val="20"/>
                <w:szCs w:val="20"/>
              </w:rPr>
              <w:t>2.290.716,78</w:t>
            </w:r>
          </w:p>
        </w:tc>
        <w:tc>
          <w:tcPr>
            <w:tcW w:w="1276" w:type="dxa"/>
            <w:tcBorders>
              <w:top w:val="nil"/>
              <w:left w:val="nil"/>
              <w:bottom w:val="nil"/>
              <w:right w:val="nil"/>
            </w:tcBorders>
            <w:shd w:val="clear" w:color="auto" w:fill="auto"/>
            <w:vAlign w:val="bottom"/>
            <w:hideMark/>
          </w:tcPr>
          <w:p w14:paraId="1B1C2A4C" w14:textId="77777777" w:rsidR="0091087A" w:rsidRPr="0091087A" w:rsidRDefault="0091087A" w:rsidP="0091087A">
            <w:pPr>
              <w:jc w:val="right"/>
              <w:rPr>
                <w:b/>
                <w:bCs/>
                <w:sz w:val="20"/>
                <w:szCs w:val="20"/>
              </w:rPr>
            </w:pPr>
            <w:r w:rsidRPr="0091087A">
              <w:rPr>
                <w:b/>
                <w:bCs/>
                <w:sz w:val="20"/>
                <w:szCs w:val="20"/>
              </w:rPr>
              <w:t>9.596.200,00</w:t>
            </w:r>
          </w:p>
        </w:tc>
        <w:tc>
          <w:tcPr>
            <w:tcW w:w="1276" w:type="dxa"/>
            <w:tcBorders>
              <w:top w:val="nil"/>
              <w:left w:val="nil"/>
              <w:bottom w:val="nil"/>
              <w:right w:val="nil"/>
            </w:tcBorders>
            <w:shd w:val="clear" w:color="auto" w:fill="auto"/>
            <w:vAlign w:val="bottom"/>
            <w:hideMark/>
          </w:tcPr>
          <w:p w14:paraId="228F6BAB" w14:textId="77777777" w:rsidR="0091087A" w:rsidRPr="0091087A" w:rsidRDefault="0091087A" w:rsidP="0091087A">
            <w:pPr>
              <w:jc w:val="right"/>
              <w:rPr>
                <w:b/>
                <w:bCs/>
                <w:sz w:val="20"/>
                <w:szCs w:val="20"/>
              </w:rPr>
            </w:pPr>
            <w:r w:rsidRPr="0091087A">
              <w:rPr>
                <w:b/>
                <w:bCs/>
                <w:sz w:val="20"/>
                <w:szCs w:val="20"/>
              </w:rPr>
              <w:t>9.596.200,00</w:t>
            </w:r>
          </w:p>
        </w:tc>
        <w:tc>
          <w:tcPr>
            <w:tcW w:w="1276" w:type="dxa"/>
            <w:tcBorders>
              <w:top w:val="nil"/>
              <w:left w:val="nil"/>
              <w:bottom w:val="nil"/>
              <w:right w:val="nil"/>
            </w:tcBorders>
            <w:shd w:val="clear" w:color="auto" w:fill="auto"/>
            <w:vAlign w:val="bottom"/>
            <w:hideMark/>
          </w:tcPr>
          <w:p w14:paraId="73225297" w14:textId="77777777" w:rsidR="0091087A" w:rsidRPr="0091087A" w:rsidRDefault="0091087A" w:rsidP="0091087A">
            <w:pPr>
              <w:jc w:val="right"/>
              <w:rPr>
                <w:b/>
                <w:bCs/>
                <w:sz w:val="20"/>
                <w:szCs w:val="20"/>
              </w:rPr>
            </w:pPr>
            <w:r w:rsidRPr="0091087A">
              <w:rPr>
                <w:b/>
                <w:bCs/>
                <w:sz w:val="20"/>
                <w:szCs w:val="20"/>
              </w:rPr>
              <w:t>2.442.883,85</w:t>
            </w:r>
          </w:p>
        </w:tc>
        <w:tc>
          <w:tcPr>
            <w:tcW w:w="760" w:type="dxa"/>
            <w:tcBorders>
              <w:top w:val="nil"/>
              <w:left w:val="nil"/>
              <w:bottom w:val="nil"/>
              <w:right w:val="nil"/>
            </w:tcBorders>
            <w:shd w:val="clear" w:color="auto" w:fill="auto"/>
            <w:vAlign w:val="bottom"/>
            <w:hideMark/>
          </w:tcPr>
          <w:p w14:paraId="06C75209" w14:textId="77777777" w:rsidR="0091087A" w:rsidRPr="0091087A" w:rsidRDefault="0091087A" w:rsidP="0091087A">
            <w:pPr>
              <w:jc w:val="right"/>
              <w:rPr>
                <w:b/>
                <w:bCs/>
                <w:sz w:val="20"/>
                <w:szCs w:val="20"/>
              </w:rPr>
            </w:pPr>
            <w:r w:rsidRPr="0091087A">
              <w:rPr>
                <w:b/>
                <w:bCs/>
                <w:sz w:val="20"/>
                <w:szCs w:val="20"/>
              </w:rPr>
              <w:t>106,64</w:t>
            </w:r>
          </w:p>
        </w:tc>
        <w:tc>
          <w:tcPr>
            <w:tcW w:w="760" w:type="dxa"/>
            <w:tcBorders>
              <w:top w:val="nil"/>
              <w:left w:val="nil"/>
              <w:bottom w:val="nil"/>
              <w:right w:val="nil"/>
            </w:tcBorders>
            <w:shd w:val="clear" w:color="auto" w:fill="auto"/>
            <w:vAlign w:val="bottom"/>
            <w:hideMark/>
          </w:tcPr>
          <w:p w14:paraId="27A2DB65" w14:textId="77777777" w:rsidR="0091087A" w:rsidRPr="0091087A" w:rsidRDefault="0091087A" w:rsidP="0091087A">
            <w:pPr>
              <w:jc w:val="right"/>
              <w:rPr>
                <w:b/>
                <w:bCs/>
                <w:sz w:val="20"/>
                <w:szCs w:val="20"/>
              </w:rPr>
            </w:pPr>
            <w:r w:rsidRPr="0091087A">
              <w:rPr>
                <w:b/>
                <w:bCs/>
                <w:sz w:val="20"/>
                <w:szCs w:val="20"/>
              </w:rPr>
              <w:t>25,46</w:t>
            </w:r>
          </w:p>
        </w:tc>
      </w:tr>
      <w:tr w:rsidR="0091087A" w:rsidRPr="0091087A" w14:paraId="37D8DD3B" w14:textId="77777777" w:rsidTr="00E202A3">
        <w:trPr>
          <w:trHeight w:val="255"/>
          <w:jc w:val="center"/>
        </w:trPr>
        <w:tc>
          <w:tcPr>
            <w:tcW w:w="6816" w:type="dxa"/>
            <w:tcBorders>
              <w:top w:val="nil"/>
              <w:left w:val="nil"/>
              <w:bottom w:val="nil"/>
              <w:right w:val="nil"/>
            </w:tcBorders>
            <w:shd w:val="clear" w:color="auto" w:fill="auto"/>
            <w:noWrap/>
            <w:vAlign w:val="bottom"/>
            <w:hideMark/>
          </w:tcPr>
          <w:p w14:paraId="55C8D10F" w14:textId="77777777" w:rsidR="0091087A" w:rsidRPr="0091087A" w:rsidRDefault="0091087A" w:rsidP="0091087A">
            <w:pPr>
              <w:rPr>
                <w:b/>
                <w:bCs/>
                <w:sz w:val="20"/>
                <w:szCs w:val="20"/>
              </w:rPr>
            </w:pPr>
            <w:r w:rsidRPr="0091087A">
              <w:rPr>
                <w:b/>
                <w:bCs/>
                <w:sz w:val="20"/>
                <w:szCs w:val="20"/>
              </w:rPr>
              <w:t>651 Upravne i administrativne pristojbe</w:t>
            </w:r>
          </w:p>
        </w:tc>
        <w:tc>
          <w:tcPr>
            <w:tcW w:w="1236" w:type="dxa"/>
            <w:tcBorders>
              <w:top w:val="nil"/>
              <w:left w:val="nil"/>
              <w:bottom w:val="nil"/>
              <w:right w:val="nil"/>
            </w:tcBorders>
            <w:shd w:val="clear" w:color="auto" w:fill="auto"/>
            <w:noWrap/>
            <w:vAlign w:val="bottom"/>
            <w:hideMark/>
          </w:tcPr>
          <w:p w14:paraId="140911E8" w14:textId="77777777" w:rsidR="0091087A" w:rsidRPr="0091087A" w:rsidRDefault="0091087A" w:rsidP="0091087A">
            <w:pPr>
              <w:jc w:val="right"/>
              <w:rPr>
                <w:b/>
                <w:bCs/>
                <w:sz w:val="20"/>
                <w:szCs w:val="20"/>
              </w:rPr>
            </w:pPr>
            <w:r w:rsidRPr="0091087A">
              <w:rPr>
                <w:b/>
                <w:bCs/>
                <w:sz w:val="20"/>
                <w:szCs w:val="20"/>
              </w:rPr>
              <w:t>35.722,55</w:t>
            </w:r>
          </w:p>
        </w:tc>
        <w:tc>
          <w:tcPr>
            <w:tcW w:w="1276" w:type="dxa"/>
            <w:tcBorders>
              <w:top w:val="nil"/>
              <w:left w:val="nil"/>
              <w:bottom w:val="nil"/>
              <w:right w:val="nil"/>
            </w:tcBorders>
            <w:shd w:val="clear" w:color="auto" w:fill="auto"/>
            <w:noWrap/>
            <w:vAlign w:val="bottom"/>
            <w:hideMark/>
          </w:tcPr>
          <w:p w14:paraId="3B00A283" w14:textId="77777777" w:rsidR="0091087A" w:rsidRPr="0091087A" w:rsidRDefault="0091087A" w:rsidP="0091087A">
            <w:pPr>
              <w:jc w:val="right"/>
              <w:rPr>
                <w:b/>
                <w:bCs/>
                <w:sz w:val="20"/>
                <w:szCs w:val="20"/>
              </w:rPr>
            </w:pPr>
            <w:r w:rsidRPr="0091087A">
              <w:rPr>
                <w:b/>
                <w:bCs/>
                <w:sz w:val="20"/>
                <w:szCs w:val="20"/>
              </w:rPr>
              <w:t>2.314.000,00</w:t>
            </w:r>
          </w:p>
        </w:tc>
        <w:tc>
          <w:tcPr>
            <w:tcW w:w="1276" w:type="dxa"/>
            <w:tcBorders>
              <w:top w:val="nil"/>
              <w:left w:val="nil"/>
              <w:bottom w:val="nil"/>
              <w:right w:val="nil"/>
            </w:tcBorders>
            <w:shd w:val="clear" w:color="auto" w:fill="auto"/>
            <w:noWrap/>
            <w:vAlign w:val="bottom"/>
            <w:hideMark/>
          </w:tcPr>
          <w:p w14:paraId="22673C08" w14:textId="77777777" w:rsidR="0091087A" w:rsidRPr="0091087A" w:rsidRDefault="0091087A" w:rsidP="0091087A">
            <w:pPr>
              <w:jc w:val="right"/>
              <w:rPr>
                <w:b/>
                <w:bCs/>
                <w:sz w:val="20"/>
                <w:szCs w:val="20"/>
              </w:rPr>
            </w:pPr>
            <w:r w:rsidRPr="0091087A">
              <w:rPr>
                <w:b/>
                <w:bCs/>
                <w:sz w:val="20"/>
                <w:szCs w:val="20"/>
              </w:rPr>
              <w:t>2.314.000,00</w:t>
            </w:r>
          </w:p>
        </w:tc>
        <w:tc>
          <w:tcPr>
            <w:tcW w:w="1276" w:type="dxa"/>
            <w:tcBorders>
              <w:top w:val="nil"/>
              <w:left w:val="nil"/>
              <w:bottom w:val="nil"/>
              <w:right w:val="nil"/>
            </w:tcBorders>
            <w:shd w:val="clear" w:color="auto" w:fill="auto"/>
            <w:noWrap/>
            <w:vAlign w:val="bottom"/>
            <w:hideMark/>
          </w:tcPr>
          <w:p w14:paraId="6D76BA79" w14:textId="77777777" w:rsidR="0091087A" w:rsidRPr="0091087A" w:rsidRDefault="0091087A" w:rsidP="0091087A">
            <w:pPr>
              <w:jc w:val="right"/>
              <w:rPr>
                <w:b/>
                <w:bCs/>
                <w:sz w:val="20"/>
                <w:szCs w:val="20"/>
              </w:rPr>
            </w:pPr>
            <w:r w:rsidRPr="0091087A">
              <w:rPr>
                <w:b/>
                <w:bCs/>
                <w:sz w:val="20"/>
                <w:szCs w:val="20"/>
              </w:rPr>
              <w:t>187.466,13</w:t>
            </w:r>
          </w:p>
        </w:tc>
        <w:tc>
          <w:tcPr>
            <w:tcW w:w="760" w:type="dxa"/>
            <w:tcBorders>
              <w:top w:val="nil"/>
              <w:left w:val="nil"/>
              <w:bottom w:val="nil"/>
              <w:right w:val="nil"/>
            </w:tcBorders>
            <w:shd w:val="clear" w:color="auto" w:fill="auto"/>
            <w:noWrap/>
            <w:vAlign w:val="bottom"/>
            <w:hideMark/>
          </w:tcPr>
          <w:p w14:paraId="7EDC9D4D" w14:textId="77777777" w:rsidR="0091087A" w:rsidRPr="0091087A" w:rsidRDefault="0091087A" w:rsidP="0091087A">
            <w:pPr>
              <w:jc w:val="right"/>
              <w:rPr>
                <w:b/>
                <w:bCs/>
                <w:sz w:val="20"/>
                <w:szCs w:val="20"/>
              </w:rPr>
            </w:pPr>
            <w:r w:rsidRPr="0091087A">
              <w:rPr>
                <w:b/>
                <w:bCs/>
                <w:sz w:val="20"/>
                <w:szCs w:val="20"/>
              </w:rPr>
              <w:t>524,78</w:t>
            </w:r>
          </w:p>
        </w:tc>
        <w:tc>
          <w:tcPr>
            <w:tcW w:w="760" w:type="dxa"/>
            <w:tcBorders>
              <w:top w:val="nil"/>
              <w:left w:val="nil"/>
              <w:bottom w:val="nil"/>
              <w:right w:val="nil"/>
            </w:tcBorders>
            <w:shd w:val="clear" w:color="auto" w:fill="auto"/>
            <w:noWrap/>
            <w:vAlign w:val="bottom"/>
            <w:hideMark/>
          </w:tcPr>
          <w:p w14:paraId="708BA228" w14:textId="77777777" w:rsidR="0091087A" w:rsidRPr="0091087A" w:rsidRDefault="0091087A" w:rsidP="0091087A">
            <w:pPr>
              <w:jc w:val="right"/>
              <w:rPr>
                <w:b/>
                <w:bCs/>
                <w:sz w:val="20"/>
                <w:szCs w:val="20"/>
              </w:rPr>
            </w:pPr>
            <w:r w:rsidRPr="0091087A">
              <w:rPr>
                <w:b/>
                <w:bCs/>
                <w:sz w:val="20"/>
                <w:szCs w:val="20"/>
              </w:rPr>
              <w:t>8,10</w:t>
            </w:r>
          </w:p>
        </w:tc>
      </w:tr>
      <w:tr w:rsidR="0091087A" w:rsidRPr="0091087A" w14:paraId="2C686306" w14:textId="77777777" w:rsidTr="00E202A3">
        <w:trPr>
          <w:trHeight w:val="255"/>
          <w:jc w:val="center"/>
        </w:trPr>
        <w:tc>
          <w:tcPr>
            <w:tcW w:w="6816" w:type="dxa"/>
            <w:tcBorders>
              <w:top w:val="nil"/>
              <w:left w:val="nil"/>
              <w:bottom w:val="nil"/>
              <w:right w:val="nil"/>
            </w:tcBorders>
            <w:shd w:val="clear" w:color="auto" w:fill="auto"/>
            <w:noWrap/>
            <w:vAlign w:val="bottom"/>
            <w:hideMark/>
          </w:tcPr>
          <w:p w14:paraId="15ABEE49" w14:textId="77777777" w:rsidR="0091087A" w:rsidRPr="0091087A" w:rsidRDefault="0091087A" w:rsidP="0091087A">
            <w:pPr>
              <w:rPr>
                <w:sz w:val="20"/>
                <w:szCs w:val="20"/>
              </w:rPr>
            </w:pPr>
            <w:r w:rsidRPr="0091087A">
              <w:rPr>
                <w:sz w:val="20"/>
                <w:szCs w:val="20"/>
              </w:rPr>
              <w:t>6513 Ostale upravne pristojbe i naknade</w:t>
            </w:r>
          </w:p>
        </w:tc>
        <w:tc>
          <w:tcPr>
            <w:tcW w:w="1236" w:type="dxa"/>
            <w:tcBorders>
              <w:top w:val="nil"/>
              <w:left w:val="nil"/>
              <w:bottom w:val="nil"/>
              <w:right w:val="nil"/>
            </w:tcBorders>
            <w:shd w:val="clear" w:color="auto" w:fill="auto"/>
            <w:noWrap/>
            <w:vAlign w:val="bottom"/>
            <w:hideMark/>
          </w:tcPr>
          <w:p w14:paraId="7FE135CA" w14:textId="77777777" w:rsidR="0091087A" w:rsidRPr="0091087A" w:rsidRDefault="0091087A" w:rsidP="0091087A">
            <w:pPr>
              <w:jc w:val="right"/>
              <w:rPr>
                <w:sz w:val="20"/>
                <w:szCs w:val="20"/>
              </w:rPr>
            </w:pPr>
            <w:r w:rsidRPr="0091087A">
              <w:rPr>
                <w:sz w:val="20"/>
                <w:szCs w:val="20"/>
              </w:rPr>
              <w:t>765,22</w:t>
            </w:r>
          </w:p>
        </w:tc>
        <w:tc>
          <w:tcPr>
            <w:tcW w:w="1276" w:type="dxa"/>
            <w:tcBorders>
              <w:top w:val="nil"/>
              <w:left w:val="nil"/>
              <w:bottom w:val="nil"/>
              <w:right w:val="nil"/>
            </w:tcBorders>
            <w:shd w:val="clear" w:color="auto" w:fill="auto"/>
            <w:noWrap/>
            <w:vAlign w:val="bottom"/>
            <w:hideMark/>
          </w:tcPr>
          <w:p w14:paraId="7DD98D53" w14:textId="77777777" w:rsidR="0091087A" w:rsidRPr="0091087A" w:rsidRDefault="0091087A" w:rsidP="0091087A">
            <w:pPr>
              <w:jc w:val="right"/>
              <w:rPr>
                <w:sz w:val="20"/>
                <w:szCs w:val="20"/>
              </w:rPr>
            </w:pPr>
          </w:p>
        </w:tc>
        <w:tc>
          <w:tcPr>
            <w:tcW w:w="1276" w:type="dxa"/>
            <w:tcBorders>
              <w:top w:val="nil"/>
              <w:left w:val="nil"/>
              <w:bottom w:val="nil"/>
              <w:right w:val="nil"/>
            </w:tcBorders>
            <w:shd w:val="clear" w:color="auto" w:fill="auto"/>
            <w:noWrap/>
            <w:vAlign w:val="bottom"/>
            <w:hideMark/>
          </w:tcPr>
          <w:p w14:paraId="1E0FAE9A" w14:textId="77777777" w:rsidR="0091087A" w:rsidRPr="0091087A" w:rsidRDefault="0091087A" w:rsidP="0091087A">
            <w:pPr>
              <w:rPr>
                <w:sz w:val="20"/>
                <w:szCs w:val="20"/>
              </w:rPr>
            </w:pPr>
          </w:p>
        </w:tc>
        <w:tc>
          <w:tcPr>
            <w:tcW w:w="1276" w:type="dxa"/>
            <w:tcBorders>
              <w:top w:val="nil"/>
              <w:left w:val="nil"/>
              <w:bottom w:val="nil"/>
              <w:right w:val="nil"/>
            </w:tcBorders>
            <w:shd w:val="clear" w:color="auto" w:fill="auto"/>
            <w:noWrap/>
            <w:vAlign w:val="bottom"/>
            <w:hideMark/>
          </w:tcPr>
          <w:p w14:paraId="5AAA10C0" w14:textId="77777777" w:rsidR="0091087A" w:rsidRPr="0091087A" w:rsidRDefault="0091087A" w:rsidP="0091087A">
            <w:pPr>
              <w:jc w:val="right"/>
              <w:rPr>
                <w:sz w:val="20"/>
                <w:szCs w:val="20"/>
              </w:rPr>
            </w:pPr>
            <w:r w:rsidRPr="0091087A">
              <w:rPr>
                <w:sz w:val="20"/>
                <w:szCs w:val="20"/>
              </w:rPr>
              <w:t>613,40</w:t>
            </w:r>
          </w:p>
        </w:tc>
        <w:tc>
          <w:tcPr>
            <w:tcW w:w="760" w:type="dxa"/>
            <w:tcBorders>
              <w:top w:val="nil"/>
              <w:left w:val="nil"/>
              <w:bottom w:val="nil"/>
              <w:right w:val="nil"/>
            </w:tcBorders>
            <w:shd w:val="clear" w:color="auto" w:fill="auto"/>
            <w:noWrap/>
            <w:vAlign w:val="bottom"/>
            <w:hideMark/>
          </w:tcPr>
          <w:p w14:paraId="4951888A" w14:textId="77777777" w:rsidR="0091087A" w:rsidRPr="0091087A" w:rsidRDefault="0091087A" w:rsidP="0091087A">
            <w:pPr>
              <w:jc w:val="right"/>
              <w:rPr>
                <w:sz w:val="20"/>
                <w:szCs w:val="20"/>
              </w:rPr>
            </w:pPr>
            <w:r w:rsidRPr="0091087A">
              <w:rPr>
                <w:sz w:val="20"/>
                <w:szCs w:val="20"/>
              </w:rPr>
              <w:t>80,16</w:t>
            </w:r>
          </w:p>
        </w:tc>
        <w:tc>
          <w:tcPr>
            <w:tcW w:w="760" w:type="dxa"/>
            <w:tcBorders>
              <w:top w:val="nil"/>
              <w:left w:val="nil"/>
              <w:bottom w:val="nil"/>
              <w:right w:val="nil"/>
            </w:tcBorders>
            <w:shd w:val="clear" w:color="auto" w:fill="auto"/>
            <w:noWrap/>
            <w:vAlign w:val="bottom"/>
            <w:hideMark/>
          </w:tcPr>
          <w:p w14:paraId="57EFFA76" w14:textId="77777777" w:rsidR="0091087A" w:rsidRPr="0091087A" w:rsidRDefault="0091087A" w:rsidP="0091087A">
            <w:pPr>
              <w:jc w:val="right"/>
              <w:rPr>
                <w:sz w:val="20"/>
                <w:szCs w:val="20"/>
              </w:rPr>
            </w:pPr>
          </w:p>
        </w:tc>
      </w:tr>
      <w:tr w:rsidR="0091087A" w:rsidRPr="0091087A" w14:paraId="6C692BD0" w14:textId="77777777" w:rsidTr="00E202A3">
        <w:trPr>
          <w:trHeight w:val="255"/>
          <w:jc w:val="center"/>
        </w:trPr>
        <w:tc>
          <w:tcPr>
            <w:tcW w:w="6816" w:type="dxa"/>
            <w:tcBorders>
              <w:top w:val="nil"/>
              <w:left w:val="nil"/>
              <w:bottom w:val="nil"/>
              <w:right w:val="nil"/>
            </w:tcBorders>
            <w:shd w:val="clear" w:color="auto" w:fill="auto"/>
            <w:noWrap/>
            <w:vAlign w:val="bottom"/>
            <w:hideMark/>
          </w:tcPr>
          <w:p w14:paraId="3BABB512" w14:textId="77777777" w:rsidR="0091087A" w:rsidRPr="0091087A" w:rsidRDefault="0091087A" w:rsidP="0091087A">
            <w:pPr>
              <w:rPr>
                <w:sz w:val="20"/>
                <w:szCs w:val="20"/>
              </w:rPr>
            </w:pPr>
            <w:r w:rsidRPr="0091087A">
              <w:rPr>
                <w:sz w:val="20"/>
                <w:szCs w:val="20"/>
              </w:rPr>
              <w:t>6514 Ostale pristojbe i naknade</w:t>
            </w:r>
          </w:p>
        </w:tc>
        <w:tc>
          <w:tcPr>
            <w:tcW w:w="1236" w:type="dxa"/>
            <w:tcBorders>
              <w:top w:val="nil"/>
              <w:left w:val="nil"/>
              <w:bottom w:val="nil"/>
              <w:right w:val="nil"/>
            </w:tcBorders>
            <w:shd w:val="clear" w:color="auto" w:fill="auto"/>
            <w:noWrap/>
            <w:vAlign w:val="bottom"/>
            <w:hideMark/>
          </w:tcPr>
          <w:p w14:paraId="454E4FDA" w14:textId="77777777" w:rsidR="0091087A" w:rsidRPr="0091087A" w:rsidRDefault="0091087A" w:rsidP="0091087A">
            <w:pPr>
              <w:jc w:val="right"/>
              <w:rPr>
                <w:sz w:val="20"/>
                <w:szCs w:val="20"/>
              </w:rPr>
            </w:pPr>
            <w:r w:rsidRPr="0091087A">
              <w:rPr>
                <w:sz w:val="20"/>
                <w:szCs w:val="20"/>
              </w:rPr>
              <w:t>34.957,33</w:t>
            </w:r>
          </w:p>
        </w:tc>
        <w:tc>
          <w:tcPr>
            <w:tcW w:w="1276" w:type="dxa"/>
            <w:tcBorders>
              <w:top w:val="nil"/>
              <w:left w:val="nil"/>
              <w:bottom w:val="nil"/>
              <w:right w:val="nil"/>
            </w:tcBorders>
            <w:shd w:val="clear" w:color="auto" w:fill="auto"/>
            <w:noWrap/>
            <w:vAlign w:val="bottom"/>
            <w:hideMark/>
          </w:tcPr>
          <w:p w14:paraId="685A2FA4" w14:textId="77777777" w:rsidR="0091087A" w:rsidRPr="0091087A" w:rsidRDefault="0091087A" w:rsidP="0091087A">
            <w:pPr>
              <w:jc w:val="right"/>
              <w:rPr>
                <w:sz w:val="20"/>
                <w:szCs w:val="20"/>
              </w:rPr>
            </w:pPr>
          </w:p>
        </w:tc>
        <w:tc>
          <w:tcPr>
            <w:tcW w:w="1276" w:type="dxa"/>
            <w:tcBorders>
              <w:top w:val="nil"/>
              <w:left w:val="nil"/>
              <w:bottom w:val="nil"/>
              <w:right w:val="nil"/>
            </w:tcBorders>
            <w:shd w:val="clear" w:color="auto" w:fill="auto"/>
            <w:noWrap/>
            <w:vAlign w:val="bottom"/>
            <w:hideMark/>
          </w:tcPr>
          <w:p w14:paraId="66E2916C" w14:textId="77777777" w:rsidR="0091087A" w:rsidRPr="0091087A" w:rsidRDefault="0091087A" w:rsidP="0091087A">
            <w:pPr>
              <w:rPr>
                <w:sz w:val="20"/>
                <w:szCs w:val="20"/>
              </w:rPr>
            </w:pPr>
          </w:p>
        </w:tc>
        <w:tc>
          <w:tcPr>
            <w:tcW w:w="1276" w:type="dxa"/>
            <w:tcBorders>
              <w:top w:val="nil"/>
              <w:left w:val="nil"/>
              <w:bottom w:val="nil"/>
              <w:right w:val="nil"/>
            </w:tcBorders>
            <w:shd w:val="clear" w:color="auto" w:fill="auto"/>
            <w:noWrap/>
            <w:vAlign w:val="bottom"/>
            <w:hideMark/>
          </w:tcPr>
          <w:p w14:paraId="1CF1DD30" w14:textId="77777777" w:rsidR="0091087A" w:rsidRPr="0091087A" w:rsidRDefault="0091087A" w:rsidP="0091087A">
            <w:pPr>
              <w:jc w:val="right"/>
              <w:rPr>
                <w:sz w:val="20"/>
                <w:szCs w:val="20"/>
              </w:rPr>
            </w:pPr>
            <w:r w:rsidRPr="0091087A">
              <w:rPr>
                <w:sz w:val="20"/>
                <w:szCs w:val="20"/>
              </w:rPr>
              <w:t>186.852,73</w:t>
            </w:r>
          </w:p>
        </w:tc>
        <w:tc>
          <w:tcPr>
            <w:tcW w:w="760" w:type="dxa"/>
            <w:tcBorders>
              <w:top w:val="nil"/>
              <w:left w:val="nil"/>
              <w:bottom w:val="nil"/>
              <w:right w:val="nil"/>
            </w:tcBorders>
            <w:shd w:val="clear" w:color="auto" w:fill="auto"/>
            <w:noWrap/>
            <w:vAlign w:val="bottom"/>
            <w:hideMark/>
          </w:tcPr>
          <w:p w14:paraId="05BF4512" w14:textId="77777777" w:rsidR="0091087A" w:rsidRPr="0091087A" w:rsidRDefault="0091087A" w:rsidP="0091087A">
            <w:pPr>
              <w:jc w:val="right"/>
              <w:rPr>
                <w:sz w:val="20"/>
                <w:szCs w:val="20"/>
              </w:rPr>
            </w:pPr>
            <w:r w:rsidRPr="0091087A">
              <w:rPr>
                <w:sz w:val="20"/>
                <w:szCs w:val="20"/>
              </w:rPr>
              <w:t>534,52</w:t>
            </w:r>
          </w:p>
        </w:tc>
        <w:tc>
          <w:tcPr>
            <w:tcW w:w="760" w:type="dxa"/>
            <w:tcBorders>
              <w:top w:val="nil"/>
              <w:left w:val="nil"/>
              <w:bottom w:val="nil"/>
              <w:right w:val="nil"/>
            </w:tcBorders>
            <w:shd w:val="clear" w:color="auto" w:fill="auto"/>
            <w:noWrap/>
            <w:vAlign w:val="bottom"/>
            <w:hideMark/>
          </w:tcPr>
          <w:p w14:paraId="15C973B9" w14:textId="77777777" w:rsidR="0091087A" w:rsidRPr="0091087A" w:rsidRDefault="0091087A" w:rsidP="0091087A">
            <w:pPr>
              <w:jc w:val="right"/>
              <w:rPr>
                <w:sz w:val="20"/>
                <w:szCs w:val="20"/>
              </w:rPr>
            </w:pPr>
          </w:p>
        </w:tc>
      </w:tr>
      <w:tr w:rsidR="0091087A" w:rsidRPr="0091087A" w14:paraId="05A16CDF" w14:textId="77777777" w:rsidTr="00E202A3">
        <w:trPr>
          <w:trHeight w:val="255"/>
          <w:jc w:val="center"/>
        </w:trPr>
        <w:tc>
          <w:tcPr>
            <w:tcW w:w="6816" w:type="dxa"/>
            <w:tcBorders>
              <w:top w:val="nil"/>
              <w:left w:val="nil"/>
              <w:bottom w:val="nil"/>
              <w:right w:val="nil"/>
            </w:tcBorders>
            <w:shd w:val="clear" w:color="auto" w:fill="auto"/>
            <w:noWrap/>
            <w:vAlign w:val="bottom"/>
            <w:hideMark/>
          </w:tcPr>
          <w:p w14:paraId="19C2BFD4" w14:textId="77777777" w:rsidR="0091087A" w:rsidRPr="0091087A" w:rsidRDefault="0091087A" w:rsidP="0091087A">
            <w:pPr>
              <w:rPr>
                <w:b/>
                <w:bCs/>
                <w:sz w:val="20"/>
                <w:szCs w:val="20"/>
              </w:rPr>
            </w:pPr>
            <w:r w:rsidRPr="0091087A">
              <w:rPr>
                <w:b/>
                <w:bCs/>
                <w:sz w:val="20"/>
                <w:szCs w:val="20"/>
              </w:rPr>
              <w:t>652 Prihodi po posebnim propisima</w:t>
            </w:r>
          </w:p>
        </w:tc>
        <w:tc>
          <w:tcPr>
            <w:tcW w:w="1236" w:type="dxa"/>
            <w:tcBorders>
              <w:top w:val="nil"/>
              <w:left w:val="nil"/>
              <w:bottom w:val="nil"/>
              <w:right w:val="nil"/>
            </w:tcBorders>
            <w:shd w:val="clear" w:color="auto" w:fill="auto"/>
            <w:noWrap/>
            <w:vAlign w:val="bottom"/>
            <w:hideMark/>
          </w:tcPr>
          <w:p w14:paraId="5F45E5D4" w14:textId="77777777" w:rsidR="0091087A" w:rsidRPr="0091087A" w:rsidRDefault="0091087A" w:rsidP="0091087A">
            <w:pPr>
              <w:jc w:val="right"/>
              <w:rPr>
                <w:b/>
                <w:bCs/>
                <w:sz w:val="20"/>
                <w:szCs w:val="20"/>
              </w:rPr>
            </w:pPr>
            <w:r w:rsidRPr="0091087A">
              <w:rPr>
                <w:b/>
                <w:bCs/>
                <w:sz w:val="20"/>
                <w:szCs w:val="20"/>
              </w:rPr>
              <w:t>328.747,77</w:t>
            </w:r>
          </w:p>
        </w:tc>
        <w:tc>
          <w:tcPr>
            <w:tcW w:w="1276" w:type="dxa"/>
            <w:tcBorders>
              <w:top w:val="nil"/>
              <w:left w:val="nil"/>
              <w:bottom w:val="nil"/>
              <w:right w:val="nil"/>
            </w:tcBorders>
            <w:shd w:val="clear" w:color="auto" w:fill="auto"/>
            <w:noWrap/>
            <w:vAlign w:val="bottom"/>
            <w:hideMark/>
          </w:tcPr>
          <w:p w14:paraId="178EF09A" w14:textId="77777777" w:rsidR="0091087A" w:rsidRPr="0091087A" w:rsidRDefault="0091087A" w:rsidP="0091087A">
            <w:pPr>
              <w:jc w:val="right"/>
              <w:rPr>
                <w:b/>
                <w:bCs/>
                <w:sz w:val="20"/>
                <w:szCs w:val="20"/>
              </w:rPr>
            </w:pPr>
            <w:r w:rsidRPr="0091087A">
              <w:rPr>
                <w:b/>
                <w:bCs/>
                <w:sz w:val="20"/>
                <w:szCs w:val="20"/>
              </w:rPr>
              <w:t>1.682.200,00</w:t>
            </w:r>
          </w:p>
        </w:tc>
        <w:tc>
          <w:tcPr>
            <w:tcW w:w="1276" w:type="dxa"/>
            <w:tcBorders>
              <w:top w:val="nil"/>
              <w:left w:val="nil"/>
              <w:bottom w:val="nil"/>
              <w:right w:val="nil"/>
            </w:tcBorders>
            <w:shd w:val="clear" w:color="auto" w:fill="auto"/>
            <w:noWrap/>
            <w:vAlign w:val="bottom"/>
            <w:hideMark/>
          </w:tcPr>
          <w:p w14:paraId="61B0FDB7" w14:textId="77777777" w:rsidR="0091087A" w:rsidRPr="0091087A" w:rsidRDefault="0091087A" w:rsidP="0091087A">
            <w:pPr>
              <w:jc w:val="right"/>
              <w:rPr>
                <w:b/>
                <w:bCs/>
                <w:sz w:val="20"/>
                <w:szCs w:val="20"/>
              </w:rPr>
            </w:pPr>
            <w:r w:rsidRPr="0091087A">
              <w:rPr>
                <w:b/>
                <w:bCs/>
                <w:sz w:val="20"/>
                <w:szCs w:val="20"/>
              </w:rPr>
              <w:t>1.682.200,00</w:t>
            </w:r>
          </w:p>
        </w:tc>
        <w:tc>
          <w:tcPr>
            <w:tcW w:w="1276" w:type="dxa"/>
            <w:tcBorders>
              <w:top w:val="nil"/>
              <w:left w:val="nil"/>
              <w:bottom w:val="nil"/>
              <w:right w:val="nil"/>
            </w:tcBorders>
            <w:shd w:val="clear" w:color="auto" w:fill="auto"/>
            <w:noWrap/>
            <w:vAlign w:val="bottom"/>
            <w:hideMark/>
          </w:tcPr>
          <w:p w14:paraId="5E02310B" w14:textId="77777777" w:rsidR="0091087A" w:rsidRPr="0091087A" w:rsidRDefault="0091087A" w:rsidP="0091087A">
            <w:pPr>
              <w:jc w:val="right"/>
              <w:rPr>
                <w:b/>
                <w:bCs/>
                <w:sz w:val="20"/>
                <w:szCs w:val="20"/>
              </w:rPr>
            </w:pPr>
            <w:r w:rsidRPr="0091087A">
              <w:rPr>
                <w:b/>
                <w:bCs/>
                <w:sz w:val="20"/>
                <w:szCs w:val="20"/>
              </w:rPr>
              <w:t>648.105,52</w:t>
            </w:r>
          </w:p>
        </w:tc>
        <w:tc>
          <w:tcPr>
            <w:tcW w:w="760" w:type="dxa"/>
            <w:tcBorders>
              <w:top w:val="nil"/>
              <w:left w:val="nil"/>
              <w:bottom w:val="nil"/>
              <w:right w:val="nil"/>
            </w:tcBorders>
            <w:shd w:val="clear" w:color="auto" w:fill="auto"/>
            <w:noWrap/>
            <w:vAlign w:val="bottom"/>
            <w:hideMark/>
          </w:tcPr>
          <w:p w14:paraId="15204B7D" w14:textId="77777777" w:rsidR="0091087A" w:rsidRPr="0091087A" w:rsidRDefault="0091087A" w:rsidP="0091087A">
            <w:pPr>
              <w:jc w:val="right"/>
              <w:rPr>
                <w:b/>
                <w:bCs/>
                <w:sz w:val="20"/>
                <w:szCs w:val="20"/>
              </w:rPr>
            </w:pPr>
            <w:r w:rsidRPr="0091087A">
              <w:rPr>
                <w:b/>
                <w:bCs/>
                <w:sz w:val="20"/>
                <w:szCs w:val="20"/>
              </w:rPr>
              <w:t>197,14</w:t>
            </w:r>
          </w:p>
        </w:tc>
        <w:tc>
          <w:tcPr>
            <w:tcW w:w="760" w:type="dxa"/>
            <w:tcBorders>
              <w:top w:val="nil"/>
              <w:left w:val="nil"/>
              <w:bottom w:val="nil"/>
              <w:right w:val="nil"/>
            </w:tcBorders>
            <w:shd w:val="clear" w:color="auto" w:fill="auto"/>
            <w:noWrap/>
            <w:vAlign w:val="bottom"/>
            <w:hideMark/>
          </w:tcPr>
          <w:p w14:paraId="12FCC1BF" w14:textId="77777777" w:rsidR="0091087A" w:rsidRPr="0091087A" w:rsidRDefault="0091087A" w:rsidP="0091087A">
            <w:pPr>
              <w:jc w:val="right"/>
              <w:rPr>
                <w:b/>
                <w:bCs/>
                <w:sz w:val="20"/>
                <w:szCs w:val="20"/>
              </w:rPr>
            </w:pPr>
            <w:r w:rsidRPr="0091087A">
              <w:rPr>
                <w:b/>
                <w:bCs/>
                <w:sz w:val="20"/>
                <w:szCs w:val="20"/>
              </w:rPr>
              <w:t>38,53</w:t>
            </w:r>
          </w:p>
        </w:tc>
      </w:tr>
      <w:tr w:rsidR="0091087A" w:rsidRPr="0091087A" w14:paraId="07488E60" w14:textId="77777777" w:rsidTr="00E202A3">
        <w:trPr>
          <w:trHeight w:val="255"/>
          <w:jc w:val="center"/>
        </w:trPr>
        <w:tc>
          <w:tcPr>
            <w:tcW w:w="6816" w:type="dxa"/>
            <w:tcBorders>
              <w:top w:val="nil"/>
              <w:left w:val="nil"/>
              <w:bottom w:val="nil"/>
              <w:right w:val="nil"/>
            </w:tcBorders>
            <w:shd w:val="clear" w:color="auto" w:fill="auto"/>
            <w:noWrap/>
            <w:vAlign w:val="bottom"/>
            <w:hideMark/>
          </w:tcPr>
          <w:p w14:paraId="1CDA4822" w14:textId="77777777" w:rsidR="0091087A" w:rsidRPr="0091087A" w:rsidRDefault="0091087A" w:rsidP="0091087A">
            <w:pPr>
              <w:rPr>
                <w:sz w:val="20"/>
                <w:szCs w:val="20"/>
              </w:rPr>
            </w:pPr>
            <w:r w:rsidRPr="0091087A">
              <w:rPr>
                <w:sz w:val="20"/>
                <w:szCs w:val="20"/>
              </w:rPr>
              <w:t>6524 Doprinosi za šume</w:t>
            </w:r>
          </w:p>
        </w:tc>
        <w:tc>
          <w:tcPr>
            <w:tcW w:w="1236" w:type="dxa"/>
            <w:tcBorders>
              <w:top w:val="nil"/>
              <w:left w:val="nil"/>
              <w:bottom w:val="nil"/>
              <w:right w:val="nil"/>
            </w:tcBorders>
            <w:shd w:val="clear" w:color="auto" w:fill="auto"/>
            <w:noWrap/>
            <w:vAlign w:val="bottom"/>
            <w:hideMark/>
          </w:tcPr>
          <w:p w14:paraId="7D0DFEC3" w14:textId="77777777" w:rsidR="0091087A" w:rsidRPr="0091087A" w:rsidRDefault="0091087A" w:rsidP="0091087A">
            <w:pPr>
              <w:jc w:val="right"/>
              <w:rPr>
                <w:sz w:val="20"/>
                <w:szCs w:val="20"/>
              </w:rPr>
            </w:pPr>
            <w:r w:rsidRPr="0091087A">
              <w:rPr>
                <w:sz w:val="20"/>
                <w:szCs w:val="20"/>
              </w:rPr>
              <w:t>13.594,34</w:t>
            </w:r>
          </w:p>
        </w:tc>
        <w:tc>
          <w:tcPr>
            <w:tcW w:w="1276" w:type="dxa"/>
            <w:tcBorders>
              <w:top w:val="nil"/>
              <w:left w:val="nil"/>
              <w:bottom w:val="nil"/>
              <w:right w:val="nil"/>
            </w:tcBorders>
            <w:shd w:val="clear" w:color="auto" w:fill="auto"/>
            <w:noWrap/>
            <w:vAlign w:val="bottom"/>
            <w:hideMark/>
          </w:tcPr>
          <w:p w14:paraId="1CF38ACF" w14:textId="77777777" w:rsidR="0091087A" w:rsidRPr="0091087A" w:rsidRDefault="0091087A" w:rsidP="0091087A">
            <w:pPr>
              <w:jc w:val="right"/>
              <w:rPr>
                <w:sz w:val="20"/>
                <w:szCs w:val="20"/>
              </w:rPr>
            </w:pPr>
          </w:p>
        </w:tc>
        <w:tc>
          <w:tcPr>
            <w:tcW w:w="1276" w:type="dxa"/>
            <w:tcBorders>
              <w:top w:val="nil"/>
              <w:left w:val="nil"/>
              <w:bottom w:val="nil"/>
              <w:right w:val="nil"/>
            </w:tcBorders>
            <w:shd w:val="clear" w:color="auto" w:fill="auto"/>
            <w:noWrap/>
            <w:vAlign w:val="bottom"/>
            <w:hideMark/>
          </w:tcPr>
          <w:p w14:paraId="4620E65D" w14:textId="77777777" w:rsidR="0091087A" w:rsidRPr="0091087A" w:rsidRDefault="0091087A" w:rsidP="0091087A">
            <w:pPr>
              <w:rPr>
                <w:sz w:val="20"/>
                <w:szCs w:val="20"/>
              </w:rPr>
            </w:pPr>
          </w:p>
        </w:tc>
        <w:tc>
          <w:tcPr>
            <w:tcW w:w="1276" w:type="dxa"/>
            <w:tcBorders>
              <w:top w:val="nil"/>
              <w:left w:val="nil"/>
              <w:bottom w:val="nil"/>
              <w:right w:val="nil"/>
            </w:tcBorders>
            <w:shd w:val="clear" w:color="auto" w:fill="auto"/>
            <w:noWrap/>
            <w:vAlign w:val="bottom"/>
            <w:hideMark/>
          </w:tcPr>
          <w:p w14:paraId="77325C57" w14:textId="77777777" w:rsidR="0091087A" w:rsidRPr="0091087A" w:rsidRDefault="0091087A" w:rsidP="0091087A">
            <w:pPr>
              <w:jc w:val="right"/>
              <w:rPr>
                <w:sz w:val="20"/>
                <w:szCs w:val="20"/>
              </w:rPr>
            </w:pPr>
            <w:r w:rsidRPr="0091087A">
              <w:rPr>
                <w:sz w:val="20"/>
                <w:szCs w:val="20"/>
              </w:rPr>
              <w:t>12.477,85</w:t>
            </w:r>
          </w:p>
        </w:tc>
        <w:tc>
          <w:tcPr>
            <w:tcW w:w="760" w:type="dxa"/>
            <w:tcBorders>
              <w:top w:val="nil"/>
              <w:left w:val="nil"/>
              <w:bottom w:val="nil"/>
              <w:right w:val="nil"/>
            </w:tcBorders>
            <w:shd w:val="clear" w:color="auto" w:fill="auto"/>
            <w:noWrap/>
            <w:vAlign w:val="bottom"/>
            <w:hideMark/>
          </w:tcPr>
          <w:p w14:paraId="620D7EA6" w14:textId="77777777" w:rsidR="0091087A" w:rsidRPr="0091087A" w:rsidRDefault="0091087A" w:rsidP="0091087A">
            <w:pPr>
              <w:jc w:val="right"/>
              <w:rPr>
                <w:sz w:val="20"/>
                <w:szCs w:val="20"/>
              </w:rPr>
            </w:pPr>
            <w:r w:rsidRPr="0091087A">
              <w:rPr>
                <w:sz w:val="20"/>
                <w:szCs w:val="20"/>
              </w:rPr>
              <w:t>91,79</w:t>
            </w:r>
          </w:p>
        </w:tc>
        <w:tc>
          <w:tcPr>
            <w:tcW w:w="760" w:type="dxa"/>
            <w:tcBorders>
              <w:top w:val="nil"/>
              <w:left w:val="nil"/>
              <w:bottom w:val="nil"/>
              <w:right w:val="nil"/>
            </w:tcBorders>
            <w:shd w:val="clear" w:color="auto" w:fill="auto"/>
            <w:noWrap/>
            <w:vAlign w:val="bottom"/>
            <w:hideMark/>
          </w:tcPr>
          <w:p w14:paraId="3AC088B0" w14:textId="77777777" w:rsidR="0091087A" w:rsidRPr="0091087A" w:rsidRDefault="0091087A" w:rsidP="0091087A">
            <w:pPr>
              <w:jc w:val="right"/>
              <w:rPr>
                <w:sz w:val="20"/>
                <w:szCs w:val="20"/>
              </w:rPr>
            </w:pPr>
          </w:p>
        </w:tc>
      </w:tr>
      <w:tr w:rsidR="0091087A" w:rsidRPr="0091087A" w14:paraId="7C6AED03" w14:textId="77777777" w:rsidTr="00E202A3">
        <w:trPr>
          <w:trHeight w:val="255"/>
          <w:jc w:val="center"/>
        </w:trPr>
        <w:tc>
          <w:tcPr>
            <w:tcW w:w="6816" w:type="dxa"/>
            <w:tcBorders>
              <w:top w:val="nil"/>
              <w:left w:val="nil"/>
              <w:bottom w:val="nil"/>
              <w:right w:val="nil"/>
            </w:tcBorders>
            <w:shd w:val="clear" w:color="auto" w:fill="auto"/>
            <w:noWrap/>
            <w:vAlign w:val="bottom"/>
            <w:hideMark/>
          </w:tcPr>
          <w:p w14:paraId="058AA277" w14:textId="77777777" w:rsidR="0091087A" w:rsidRPr="0091087A" w:rsidRDefault="0091087A" w:rsidP="0091087A">
            <w:pPr>
              <w:rPr>
                <w:sz w:val="20"/>
                <w:szCs w:val="20"/>
              </w:rPr>
            </w:pPr>
            <w:r w:rsidRPr="0091087A">
              <w:rPr>
                <w:sz w:val="20"/>
                <w:szCs w:val="20"/>
              </w:rPr>
              <w:t>6526 Ostali nespomenuti prihodi</w:t>
            </w:r>
          </w:p>
        </w:tc>
        <w:tc>
          <w:tcPr>
            <w:tcW w:w="1236" w:type="dxa"/>
            <w:tcBorders>
              <w:top w:val="nil"/>
              <w:left w:val="nil"/>
              <w:bottom w:val="nil"/>
              <w:right w:val="nil"/>
            </w:tcBorders>
            <w:shd w:val="clear" w:color="auto" w:fill="auto"/>
            <w:noWrap/>
            <w:vAlign w:val="bottom"/>
            <w:hideMark/>
          </w:tcPr>
          <w:p w14:paraId="32875B70" w14:textId="77777777" w:rsidR="0091087A" w:rsidRPr="0091087A" w:rsidRDefault="0091087A" w:rsidP="0091087A">
            <w:pPr>
              <w:jc w:val="right"/>
              <w:rPr>
                <w:sz w:val="20"/>
                <w:szCs w:val="20"/>
              </w:rPr>
            </w:pPr>
            <w:r w:rsidRPr="0091087A">
              <w:rPr>
                <w:sz w:val="20"/>
                <w:szCs w:val="20"/>
              </w:rPr>
              <w:t>315.153,43</w:t>
            </w:r>
          </w:p>
        </w:tc>
        <w:tc>
          <w:tcPr>
            <w:tcW w:w="1276" w:type="dxa"/>
            <w:tcBorders>
              <w:top w:val="nil"/>
              <w:left w:val="nil"/>
              <w:bottom w:val="nil"/>
              <w:right w:val="nil"/>
            </w:tcBorders>
            <w:shd w:val="clear" w:color="auto" w:fill="auto"/>
            <w:noWrap/>
            <w:vAlign w:val="bottom"/>
            <w:hideMark/>
          </w:tcPr>
          <w:p w14:paraId="0DCBB7F9" w14:textId="77777777" w:rsidR="0091087A" w:rsidRPr="0091087A" w:rsidRDefault="0091087A" w:rsidP="0091087A">
            <w:pPr>
              <w:jc w:val="right"/>
              <w:rPr>
                <w:sz w:val="20"/>
                <w:szCs w:val="20"/>
              </w:rPr>
            </w:pPr>
          </w:p>
        </w:tc>
        <w:tc>
          <w:tcPr>
            <w:tcW w:w="1276" w:type="dxa"/>
            <w:tcBorders>
              <w:top w:val="nil"/>
              <w:left w:val="nil"/>
              <w:bottom w:val="nil"/>
              <w:right w:val="nil"/>
            </w:tcBorders>
            <w:shd w:val="clear" w:color="auto" w:fill="auto"/>
            <w:noWrap/>
            <w:vAlign w:val="bottom"/>
            <w:hideMark/>
          </w:tcPr>
          <w:p w14:paraId="5B5D8E97" w14:textId="77777777" w:rsidR="0091087A" w:rsidRPr="0091087A" w:rsidRDefault="0091087A" w:rsidP="0091087A">
            <w:pPr>
              <w:rPr>
                <w:sz w:val="20"/>
                <w:szCs w:val="20"/>
              </w:rPr>
            </w:pPr>
          </w:p>
        </w:tc>
        <w:tc>
          <w:tcPr>
            <w:tcW w:w="1276" w:type="dxa"/>
            <w:tcBorders>
              <w:top w:val="nil"/>
              <w:left w:val="nil"/>
              <w:bottom w:val="nil"/>
              <w:right w:val="nil"/>
            </w:tcBorders>
            <w:shd w:val="clear" w:color="auto" w:fill="auto"/>
            <w:noWrap/>
            <w:vAlign w:val="bottom"/>
            <w:hideMark/>
          </w:tcPr>
          <w:p w14:paraId="2F342D78" w14:textId="77777777" w:rsidR="0091087A" w:rsidRPr="0091087A" w:rsidRDefault="0091087A" w:rsidP="0091087A">
            <w:pPr>
              <w:jc w:val="right"/>
              <w:rPr>
                <w:sz w:val="20"/>
                <w:szCs w:val="20"/>
              </w:rPr>
            </w:pPr>
            <w:r w:rsidRPr="0091087A">
              <w:rPr>
                <w:sz w:val="20"/>
                <w:szCs w:val="20"/>
              </w:rPr>
              <w:t>635.627,67</w:t>
            </w:r>
          </w:p>
        </w:tc>
        <w:tc>
          <w:tcPr>
            <w:tcW w:w="760" w:type="dxa"/>
            <w:tcBorders>
              <w:top w:val="nil"/>
              <w:left w:val="nil"/>
              <w:bottom w:val="nil"/>
              <w:right w:val="nil"/>
            </w:tcBorders>
            <w:shd w:val="clear" w:color="auto" w:fill="auto"/>
            <w:noWrap/>
            <w:vAlign w:val="bottom"/>
            <w:hideMark/>
          </w:tcPr>
          <w:p w14:paraId="7FC11CAC" w14:textId="77777777" w:rsidR="0091087A" w:rsidRPr="0091087A" w:rsidRDefault="0091087A" w:rsidP="0091087A">
            <w:pPr>
              <w:jc w:val="right"/>
              <w:rPr>
                <w:sz w:val="20"/>
                <w:szCs w:val="20"/>
              </w:rPr>
            </w:pPr>
            <w:r w:rsidRPr="0091087A">
              <w:rPr>
                <w:sz w:val="20"/>
                <w:szCs w:val="20"/>
              </w:rPr>
              <w:t>201,69</w:t>
            </w:r>
          </w:p>
        </w:tc>
        <w:tc>
          <w:tcPr>
            <w:tcW w:w="760" w:type="dxa"/>
            <w:tcBorders>
              <w:top w:val="nil"/>
              <w:left w:val="nil"/>
              <w:bottom w:val="nil"/>
              <w:right w:val="nil"/>
            </w:tcBorders>
            <w:shd w:val="clear" w:color="auto" w:fill="auto"/>
            <w:noWrap/>
            <w:vAlign w:val="bottom"/>
            <w:hideMark/>
          </w:tcPr>
          <w:p w14:paraId="2E75E8A6" w14:textId="77777777" w:rsidR="0091087A" w:rsidRPr="0091087A" w:rsidRDefault="0091087A" w:rsidP="0091087A">
            <w:pPr>
              <w:jc w:val="right"/>
              <w:rPr>
                <w:sz w:val="20"/>
                <w:szCs w:val="20"/>
              </w:rPr>
            </w:pPr>
          </w:p>
        </w:tc>
      </w:tr>
      <w:tr w:rsidR="0091087A" w:rsidRPr="0091087A" w14:paraId="5AAE32B4" w14:textId="77777777" w:rsidTr="00E202A3">
        <w:trPr>
          <w:trHeight w:val="255"/>
          <w:jc w:val="center"/>
        </w:trPr>
        <w:tc>
          <w:tcPr>
            <w:tcW w:w="6816" w:type="dxa"/>
            <w:tcBorders>
              <w:top w:val="nil"/>
              <w:left w:val="nil"/>
              <w:bottom w:val="nil"/>
              <w:right w:val="nil"/>
            </w:tcBorders>
            <w:shd w:val="clear" w:color="auto" w:fill="auto"/>
            <w:noWrap/>
            <w:vAlign w:val="bottom"/>
            <w:hideMark/>
          </w:tcPr>
          <w:p w14:paraId="2D137B96" w14:textId="77777777" w:rsidR="0091087A" w:rsidRPr="0091087A" w:rsidRDefault="0091087A" w:rsidP="0091087A">
            <w:pPr>
              <w:rPr>
                <w:b/>
                <w:bCs/>
                <w:sz w:val="20"/>
                <w:szCs w:val="20"/>
              </w:rPr>
            </w:pPr>
            <w:r w:rsidRPr="0091087A">
              <w:rPr>
                <w:b/>
                <w:bCs/>
                <w:sz w:val="20"/>
                <w:szCs w:val="20"/>
              </w:rPr>
              <w:lastRenderedPageBreak/>
              <w:t xml:space="preserve">653 Komunalni doprinosi i naknade                                                                       </w:t>
            </w:r>
          </w:p>
        </w:tc>
        <w:tc>
          <w:tcPr>
            <w:tcW w:w="1236" w:type="dxa"/>
            <w:tcBorders>
              <w:top w:val="nil"/>
              <w:left w:val="nil"/>
              <w:bottom w:val="nil"/>
              <w:right w:val="nil"/>
            </w:tcBorders>
            <w:shd w:val="clear" w:color="auto" w:fill="auto"/>
            <w:noWrap/>
            <w:vAlign w:val="bottom"/>
            <w:hideMark/>
          </w:tcPr>
          <w:p w14:paraId="5F78E7C2" w14:textId="77777777" w:rsidR="0091087A" w:rsidRPr="0091087A" w:rsidRDefault="0091087A" w:rsidP="0091087A">
            <w:pPr>
              <w:jc w:val="right"/>
              <w:rPr>
                <w:b/>
                <w:bCs/>
                <w:sz w:val="20"/>
                <w:szCs w:val="20"/>
              </w:rPr>
            </w:pPr>
            <w:r w:rsidRPr="0091087A">
              <w:rPr>
                <w:b/>
                <w:bCs/>
                <w:sz w:val="20"/>
                <w:szCs w:val="20"/>
              </w:rPr>
              <w:t>1.926.246,46</w:t>
            </w:r>
          </w:p>
        </w:tc>
        <w:tc>
          <w:tcPr>
            <w:tcW w:w="1276" w:type="dxa"/>
            <w:tcBorders>
              <w:top w:val="nil"/>
              <w:left w:val="nil"/>
              <w:bottom w:val="nil"/>
              <w:right w:val="nil"/>
            </w:tcBorders>
            <w:shd w:val="clear" w:color="auto" w:fill="auto"/>
            <w:noWrap/>
            <w:vAlign w:val="bottom"/>
            <w:hideMark/>
          </w:tcPr>
          <w:p w14:paraId="3C5FD525" w14:textId="77777777" w:rsidR="0091087A" w:rsidRPr="0091087A" w:rsidRDefault="0091087A" w:rsidP="0091087A">
            <w:pPr>
              <w:jc w:val="right"/>
              <w:rPr>
                <w:b/>
                <w:bCs/>
                <w:sz w:val="20"/>
                <w:szCs w:val="20"/>
              </w:rPr>
            </w:pPr>
            <w:r w:rsidRPr="0091087A">
              <w:rPr>
                <w:b/>
                <w:bCs/>
                <w:sz w:val="20"/>
                <w:szCs w:val="20"/>
              </w:rPr>
              <w:t>5.600.000,00</w:t>
            </w:r>
          </w:p>
        </w:tc>
        <w:tc>
          <w:tcPr>
            <w:tcW w:w="1276" w:type="dxa"/>
            <w:tcBorders>
              <w:top w:val="nil"/>
              <w:left w:val="nil"/>
              <w:bottom w:val="nil"/>
              <w:right w:val="nil"/>
            </w:tcBorders>
            <w:shd w:val="clear" w:color="auto" w:fill="auto"/>
            <w:noWrap/>
            <w:vAlign w:val="bottom"/>
            <w:hideMark/>
          </w:tcPr>
          <w:p w14:paraId="4380B3D9" w14:textId="77777777" w:rsidR="0091087A" w:rsidRPr="0091087A" w:rsidRDefault="0091087A" w:rsidP="0091087A">
            <w:pPr>
              <w:jc w:val="right"/>
              <w:rPr>
                <w:b/>
                <w:bCs/>
                <w:sz w:val="20"/>
                <w:szCs w:val="20"/>
              </w:rPr>
            </w:pPr>
            <w:r w:rsidRPr="0091087A">
              <w:rPr>
                <w:b/>
                <w:bCs/>
                <w:sz w:val="20"/>
                <w:szCs w:val="20"/>
              </w:rPr>
              <w:t>5.600.000,00</w:t>
            </w:r>
          </w:p>
        </w:tc>
        <w:tc>
          <w:tcPr>
            <w:tcW w:w="1276" w:type="dxa"/>
            <w:tcBorders>
              <w:top w:val="nil"/>
              <w:left w:val="nil"/>
              <w:bottom w:val="nil"/>
              <w:right w:val="nil"/>
            </w:tcBorders>
            <w:shd w:val="clear" w:color="auto" w:fill="auto"/>
            <w:noWrap/>
            <w:vAlign w:val="bottom"/>
            <w:hideMark/>
          </w:tcPr>
          <w:p w14:paraId="3B8069A5" w14:textId="77777777" w:rsidR="0091087A" w:rsidRPr="0091087A" w:rsidRDefault="0091087A" w:rsidP="0091087A">
            <w:pPr>
              <w:jc w:val="right"/>
              <w:rPr>
                <w:b/>
                <w:bCs/>
                <w:sz w:val="20"/>
                <w:szCs w:val="20"/>
              </w:rPr>
            </w:pPr>
            <w:r w:rsidRPr="0091087A">
              <w:rPr>
                <w:b/>
                <w:bCs/>
                <w:sz w:val="20"/>
                <w:szCs w:val="20"/>
              </w:rPr>
              <w:t>1.607.312,20</w:t>
            </w:r>
          </w:p>
        </w:tc>
        <w:tc>
          <w:tcPr>
            <w:tcW w:w="760" w:type="dxa"/>
            <w:tcBorders>
              <w:top w:val="nil"/>
              <w:left w:val="nil"/>
              <w:bottom w:val="nil"/>
              <w:right w:val="nil"/>
            </w:tcBorders>
            <w:shd w:val="clear" w:color="auto" w:fill="auto"/>
            <w:noWrap/>
            <w:vAlign w:val="bottom"/>
            <w:hideMark/>
          </w:tcPr>
          <w:p w14:paraId="4861A24D" w14:textId="77777777" w:rsidR="0091087A" w:rsidRPr="0091087A" w:rsidRDefault="0091087A" w:rsidP="0091087A">
            <w:pPr>
              <w:jc w:val="right"/>
              <w:rPr>
                <w:b/>
                <w:bCs/>
                <w:sz w:val="20"/>
                <w:szCs w:val="20"/>
              </w:rPr>
            </w:pPr>
            <w:r w:rsidRPr="0091087A">
              <w:rPr>
                <w:b/>
                <w:bCs/>
                <w:sz w:val="20"/>
                <w:szCs w:val="20"/>
              </w:rPr>
              <w:t>83,44</w:t>
            </w:r>
          </w:p>
        </w:tc>
        <w:tc>
          <w:tcPr>
            <w:tcW w:w="760" w:type="dxa"/>
            <w:tcBorders>
              <w:top w:val="nil"/>
              <w:left w:val="nil"/>
              <w:bottom w:val="nil"/>
              <w:right w:val="nil"/>
            </w:tcBorders>
            <w:shd w:val="clear" w:color="auto" w:fill="auto"/>
            <w:noWrap/>
            <w:vAlign w:val="bottom"/>
            <w:hideMark/>
          </w:tcPr>
          <w:p w14:paraId="649C4920" w14:textId="77777777" w:rsidR="0091087A" w:rsidRPr="0091087A" w:rsidRDefault="0091087A" w:rsidP="0091087A">
            <w:pPr>
              <w:jc w:val="right"/>
              <w:rPr>
                <w:b/>
                <w:bCs/>
                <w:sz w:val="20"/>
                <w:szCs w:val="20"/>
              </w:rPr>
            </w:pPr>
            <w:r w:rsidRPr="0091087A">
              <w:rPr>
                <w:b/>
                <w:bCs/>
                <w:sz w:val="20"/>
                <w:szCs w:val="20"/>
              </w:rPr>
              <w:t>28,70</w:t>
            </w:r>
          </w:p>
        </w:tc>
      </w:tr>
      <w:tr w:rsidR="0091087A" w:rsidRPr="0091087A" w14:paraId="0235CD47" w14:textId="77777777" w:rsidTr="00E202A3">
        <w:trPr>
          <w:trHeight w:val="255"/>
          <w:jc w:val="center"/>
        </w:trPr>
        <w:tc>
          <w:tcPr>
            <w:tcW w:w="6816" w:type="dxa"/>
            <w:tcBorders>
              <w:top w:val="nil"/>
              <w:left w:val="nil"/>
              <w:bottom w:val="nil"/>
              <w:right w:val="nil"/>
            </w:tcBorders>
            <w:shd w:val="clear" w:color="auto" w:fill="auto"/>
            <w:noWrap/>
            <w:vAlign w:val="bottom"/>
            <w:hideMark/>
          </w:tcPr>
          <w:p w14:paraId="67DC1AAD" w14:textId="77777777" w:rsidR="0091087A" w:rsidRPr="0091087A" w:rsidRDefault="0091087A" w:rsidP="0091087A">
            <w:pPr>
              <w:rPr>
                <w:sz w:val="20"/>
                <w:szCs w:val="20"/>
              </w:rPr>
            </w:pPr>
            <w:r w:rsidRPr="0091087A">
              <w:rPr>
                <w:sz w:val="20"/>
                <w:szCs w:val="20"/>
              </w:rPr>
              <w:t xml:space="preserve">6531 Komunalni doprinosi                                                                                 </w:t>
            </w:r>
          </w:p>
        </w:tc>
        <w:tc>
          <w:tcPr>
            <w:tcW w:w="1236" w:type="dxa"/>
            <w:tcBorders>
              <w:top w:val="nil"/>
              <w:left w:val="nil"/>
              <w:bottom w:val="nil"/>
              <w:right w:val="nil"/>
            </w:tcBorders>
            <w:shd w:val="clear" w:color="auto" w:fill="auto"/>
            <w:noWrap/>
            <w:vAlign w:val="bottom"/>
            <w:hideMark/>
          </w:tcPr>
          <w:p w14:paraId="01F83F49" w14:textId="77777777" w:rsidR="0091087A" w:rsidRPr="0091087A" w:rsidRDefault="0091087A" w:rsidP="0091087A">
            <w:pPr>
              <w:jc w:val="right"/>
              <w:rPr>
                <w:sz w:val="20"/>
                <w:szCs w:val="20"/>
              </w:rPr>
            </w:pPr>
            <w:r w:rsidRPr="0091087A">
              <w:rPr>
                <w:sz w:val="20"/>
                <w:szCs w:val="20"/>
              </w:rPr>
              <w:t>929.878,16</w:t>
            </w:r>
          </w:p>
        </w:tc>
        <w:tc>
          <w:tcPr>
            <w:tcW w:w="1276" w:type="dxa"/>
            <w:tcBorders>
              <w:top w:val="nil"/>
              <w:left w:val="nil"/>
              <w:bottom w:val="nil"/>
              <w:right w:val="nil"/>
            </w:tcBorders>
            <w:shd w:val="clear" w:color="auto" w:fill="auto"/>
            <w:noWrap/>
            <w:vAlign w:val="bottom"/>
            <w:hideMark/>
          </w:tcPr>
          <w:p w14:paraId="2BA07E3B" w14:textId="77777777" w:rsidR="0091087A" w:rsidRPr="0091087A" w:rsidRDefault="0091087A" w:rsidP="0091087A">
            <w:pPr>
              <w:jc w:val="right"/>
              <w:rPr>
                <w:sz w:val="20"/>
                <w:szCs w:val="20"/>
              </w:rPr>
            </w:pPr>
          </w:p>
        </w:tc>
        <w:tc>
          <w:tcPr>
            <w:tcW w:w="1276" w:type="dxa"/>
            <w:tcBorders>
              <w:top w:val="nil"/>
              <w:left w:val="nil"/>
              <w:bottom w:val="nil"/>
              <w:right w:val="nil"/>
            </w:tcBorders>
            <w:shd w:val="clear" w:color="auto" w:fill="auto"/>
            <w:noWrap/>
            <w:vAlign w:val="bottom"/>
            <w:hideMark/>
          </w:tcPr>
          <w:p w14:paraId="47176571" w14:textId="77777777" w:rsidR="0091087A" w:rsidRPr="0091087A" w:rsidRDefault="0091087A" w:rsidP="0091087A">
            <w:pPr>
              <w:rPr>
                <w:sz w:val="20"/>
                <w:szCs w:val="20"/>
              </w:rPr>
            </w:pPr>
          </w:p>
        </w:tc>
        <w:tc>
          <w:tcPr>
            <w:tcW w:w="1276" w:type="dxa"/>
            <w:tcBorders>
              <w:top w:val="nil"/>
              <w:left w:val="nil"/>
              <w:bottom w:val="nil"/>
              <w:right w:val="nil"/>
            </w:tcBorders>
            <w:shd w:val="clear" w:color="auto" w:fill="auto"/>
            <w:noWrap/>
            <w:vAlign w:val="bottom"/>
            <w:hideMark/>
          </w:tcPr>
          <w:p w14:paraId="679B7FE2" w14:textId="77777777" w:rsidR="0091087A" w:rsidRPr="0091087A" w:rsidRDefault="0091087A" w:rsidP="0091087A">
            <w:pPr>
              <w:jc w:val="right"/>
              <w:rPr>
                <w:sz w:val="20"/>
                <w:szCs w:val="20"/>
              </w:rPr>
            </w:pPr>
            <w:r w:rsidRPr="0091087A">
              <w:rPr>
                <w:sz w:val="20"/>
                <w:szCs w:val="20"/>
              </w:rPr>
              <w:t>259.500,14</w:t>
            </w:r>
          </w:p>
        </w:tc>
        <w:tc>
          <w:tcPr>
            <w:tcW w:w="760" w:type="dxa"/>
            <w:tcBorders>
              <w:top w:val="nil"/>
              <w:left w:val="nil"/>
              <w:bottom w:val="nil"/>
              <w:right w:val="nil"/>
            </w:tcBorders>
            <w:shd w:val="clear" w:color="auto" w:fill="auto"/>
            <w:noWrap/>
            <w:vAlign w:val="bottom"/>
            <w:hideMark/>
          </w:tcPr>
          <w:p w14:paraId="5385E727" w14:textId="77777777" w:rsidR="0091087A" w:rsidRPr="0091087A" w:rsidRDefault="0091087A" w:rsidP="0091087A">
            <w:pPr>
              <w:jc w:val="right"/>
              <w:rPr>
                <w:sz w:val="20"/>
                <w:szCs w:val="20"/>
              </w:rPr>
            </w:pPr>
            <w:r w:rsidRPr="0091087A">
              <w:rPr>
                <w:sz w:val="20"/>
                <w:szCs w:val="20"/>
              </w:rPr>
              <w:t>27,91</w:t>
            </w:r>
          </w:p>
        </w:tc>
        <w:tc>
          <w:tcPr>
            <w:tcW w:w="760" w:type="dxa"/>
            <w:tcBorders>
              <w:top w:val="nil"/>
              <w:left w:val="nil"/>
              <w:bottom w:val="nil"/>
              <w:right w:val="nil"/>
            </w:tcBorders>
            <w:shd w:val="clear" w:color="auto" w:fill="auto"/>
            <w:noWrap/>
            <w:vAlign w:val="bottom"/>
            <w:hideMark/>
          </w:tcPr>
          <w:p w14:paraId="5301AC24" w14:textId="77777777" w:rsidR="0091087A" w:rsidRPr="0091087A" w:rsidRDefault="0091087A" w:rsidP="0091087A">
            <w:pPr>
              <w:jc w:val="right"/>
              <w:rPr>
                <w:sz w:val="20"/>
                <w:szCs w:val="20"/>
              </w:rPr>
            </w:pPr>
          </w:p>
        </w:tc>
      </w:tr>
      <w:tr w:rsidR="0091087A" w:rsidRPr="0091087A" w14:paraId="3BC8C2F7" w14:textId="77777777" w:rsidTr="00E202A3">
        <w:trPr>
          <w:trHeight w:val="255"/>
          <w:jc w:val="center"/>
        </w:trPr>
        <w:tc>
          <w:tcPr>
            <w:tcW w:w="6816" w:type="dxa"/>
            <w:tcBorders>
              <w:top w:val="nil"/>
              <w:left w:val="nil"/>
              <w:bottom w:val="nil"/>
              <w:right w:val="nil"/>
            </w:tcBorders>
            <w:shd w:val="clear" w:color="auto" w:fill="auto"/>
            <w:noWrap/>
            <w:vAlign w:val="bottom"/>
            <w:hideMark/>
          </w:tcPr>
          <w:p w14:paraId="6510DB5B" w14:textId="77777777" w:rsidR="0091087A" w:rsidRPr="0091087A" w:rsidRDefault="0091087A" w:rsidP="0091087A">
            <w:pPr>
              <w:rPr>
                <w:sz w:val="20"/>
                <w:szCs w:val="20"/>
              </w:rPr>
            </w:pPr>
            <w:r w:rsidRPr="0091087A">
              <w:rPr>
                <w:sz w:val="20"/>
                <w:szCs w:val="20"/>
              </w:rPr>
              <w:t xml:space="preserve">6532 Komunalne naknade                                                                                   </w:t>
            </w:r>
          </w:p>
        </w:tc>
        <w:tc>
          <w:tcPr>
            <w:tcW w:w="1236" w:type="dxa"/>
            <w:tcBorders>
              <w:top w:val="nil"/>
              <w:left w:val="nil"/>
              <w:bottom w:val="nil"/>
              <w:right w:val="nil"/>
            </w:tcBorders>
            <w:shd w:val="clear" w:color="auto" w:fill="auto"/>
            <w:noWrap/>
            <w:vAlign w:val="bottom"/>
            <w:hideMark/>
          </w:tcPr>
          <w:p w14:paraId="52BC2599" w14:textId="77777777" w:rsidR="0091087A" w:rsidRPr="0091087A" w:rsidRDefault="0091087A" w:rsidP="0091087A">
            <w:pPr>
              <w:jc w:val="right"/>
              <w:rPr>
                <w:sz w:val="20"/>
                <w:szCs w:val="20"/>
              </w:rPr>
            </w:pPr>
            <w:r w:rsidRPr="0091087A">
              <w:rPr>
                <w:sz w:val="20"/>
                <w:szCs w:val="20"/>
              </w:rPr>
              <w:t>996.368,30</w:t>
            </w:r>
          </w:p>
        </w:tc>
        <w:tc>
          <w:tcPr>
            <w:tcW w:w="1276" w:type="dxa"/>
            <w:tcBorders>
              <w:top w:val="nil"/>
              <w:left w:val="nil"/>
              <w:bottom w:val="nil"/>
              <w:right w:val="nil"/>
            </w:tcBorders>
            <w:shd w:val="clear" w:color="auto" w:fill="auto"/>
            <w:noWrap/>
            <w:vAlign w:val="bottom"/>
            <w:hideMark/>
          </w:tcPr>
          <w:p w14:paraId="16FB52E0" w14:textId="77777777" w:rsidR="0091087A" w:rsidRPr="0091087A" w:rsidRDefault="0091087A" w:rsidP="0091087A">
            <w:pPr>
              <w:jc w:val="right"/>
              <w:rPr>
                <w:sz w:val="20"/>
                <w:szCs w:val="20"/>
              </w:rPr>
            </w:pPr>
          </w:p>
        </w:tc>
        <w:tc>
          <w:tcPr>
            <w:tcW w:w="1276" w:type="dxa"/>
            <w:tcBorders>
              <w:top w:val="nil"/>
              <w:left w:val="nil"/>
              <w:bottom w:val="nil"/>
              <w:right w:val="nil"/>
            </w:tcBorders>
            <w:shd w:val="clear" w:color="auto" w:fill="auto"/>
            <w:noWrap/>
            <w:vAlign w:val="bottom"/>
            <w:hideMark/>
          </w:tcPr>
          <w:p w14:paraId="42A70B41" w14:textId="77777777" w:rsidR="0091087A" w:rsidRPr="0091087A" w:rsidRDefault="0091087A" w:rsidP="0091087A">
            <w:pPr>
              <w:rPr>
                <w:sz w:val="20"/>
                <w:szCs w:val="20"/>
              </w:rPr>
            </w:pPr>
          </w:p>
        </w:tc>
        <w:tc>
          <w:tcPr>
            <w:tcW w:w="1276" w:type="dxa"/>
            <w:tcBorders>
              <w:top w:val="nil"/>
              <w:left w:val="nil"/>
              <w:bottom w:val="nil"/>
              <w:right w:val="nil"/>
            </w:tcBorders>
            <w:shd w:val="clear" w:color="auto" w:fill="auto"/>
            <w:noWrap/>
            <w:vAlign w:val="bottom"/>
            <w:hideMark/>
          </w:tcPr>
          <w:p w14:paraId="1D679914" w14:textId="77777777" w:rsidR="0091087A" w:rsidRPr="0091087A" w:rsidRDefault="0091087A" w:rsidP="0091087A">
            <w:pPr>
              <w:jc w:val="right"/>
              <w:rPr>
                <w:sz w:val="20"/>
                <w:szCs w:val="20"/>
              </w:rPr>
            </w:pPr>
            <w:r w:rsidRPr="0091087A">
              <w:rPr>
                <w:sz w:val="20"/>
                <w:szCs w:val="20"/>
              </w:rPr>
              <w:t>1.347.812,06</w:t>
            </w:r>
          </w:p>
        </w:tc>
        <w:tc>
          <w:tcPr>
            <w:tcW w:w="760" w:type="dxa"/>
            <w:tcBorders>
              <w:top w:val="nil"/>
              <w:left w:val="nil"/>
              <w:bottom w:val="nil"/>
              <w:right w:val="nil"/>
            </w:tcBorders>
            <w:shd w:val="clear" w:color="auto" w:fill="auto"/>
            <w:noWrap/>
            <w:vAlign w:val="bottom"/>
            <w:hideMark/>
          </w:tcPr>
          <w:p w14:paraId="2A684D4A" w14:textId="77777777" w:rsidR="0091087A" w:rsidRPr="0091087A" w:rsidRDefault="0091087A" w:rsidP="0091087A">
            <w:pPr>
              <w:jc w:val="right"/>
              <w:rPr>
                <w:sz w:val="20"/>
                <w:szCs w:val="20"/>
              </w:rPr>
            </w:pPr>
            <w:r w:rsidRPr="0091087A">
              <w:rPr>
                <w:sz w:val="20"/>
                <w:szCs w:val="20"/>
              </w:rPr>
              <w:t>135,27</w:t>
            </w:r>
          </w:p>
        </w:tc>
        <w:tc>
          <w:tcPr>
            <w:tcW w:w="760" w:type="dxa"/>
            <w:tcBorders>
              <w:top w:val="nil"/>
              <w:left w:val="nil"/>
              <w:bottom w:val="nil"/>
              <w:right w:val="nil"/>
            </w:tcBorders>
            <w:shd w:val="clear" w:color="auto" w:fill="auto"/>
            <w:noWrap/>
            <w:vAlign w:val="bottom"/>
            <w:hideMark/>
          </w:tcPr>
          <w:p w14:paraId="7E69CC1F" w14:textId="77777777" w:rsidR="0091087A" w:rsidRPr="0091087A" w:rsidRDefault="0091087A" w:rsidP="0091087A">
            <w:pPr>
              <w:jc w:val="right"/>
              <w:rPr>
                <w:sz w:val="20"/>
                <w:szCs w:val="20"/>
              </w:rPr>
            </w:pPr>
          </w:p>
        </w:tc>
      </w:tr>
      <w:tr w:rsidR="0091087A" w:rsidRPr="0091087A" w14:paraId="48397925" w14:textId="77777777" w:rsidTr="00E202A3">
        <w:trPr>
          <w:trHeight w:val="255"/>
          <w:jc w:val="center"/>
        </w:trPr>
        <w:tc>
          <w:tcPr>
            <w:tcW w:w="6816" w:type="dxa"/>
            <w:tcBorders>
              <w:top w:val="nil"/>
              <w:left w:val="nil"/>
              <w:bottom w:val="nil"/>
              <w:right w:val="nil"/>
            </w:tcBorders>
            <w:shd w:val="clear" w:color="auto" w:fill="auto"/>
            <w:noWrap/>
            <w:vAlign w:val="bottom"/>
            <w:hideMark/>
          </w:tcPr>
          <w:p w14:paraId="1FEC4165" w14:textId="77777777" w:rsidR="0091087A" w:rsidRPr="0091087A" w:rsidRDefault="0091087A" w:rsidP="0091087A">
            <w:pPr>
              <w:rPr>
                <w:b/>
                <w:bCs/>
                <w:sz w:val="20"/>
                <w:szCs w:val="20"/>
              </w:rPr>
            </w:pPr>
            <w:r w:rsidRPr="0091087A">
              <w:rPr>
                <w:b/>
                <w:bCs/>
                <w:sz w:val="20"/>
                <w:szCs w:val="20"/>
              </w:rPr>
              <w:t>66 Prihodi od prodaje proizvoda i robe te pruženih usluga i prihodi od donacija</w:t>
            </w:r>
          </w:p>
        </w:tc>
        <w:tc>
          <w:tcPr>
            <w:tcW w:w="1236" w:type="dxa"/>
            <w:tcBorders>
              <w:top w:val="nil"/>
              <w:left w:val="nil"/>
              <w:bottom w:val="nil"/>
              <w:right w:val="nil"/>
            </w:tcBorders>
            <w:shd w:val="clear" w:color="auto" w:fill="auto"/>
            <w:noWrap/>
            <w:vAlign w:val="bottom"/>
            <w:hideMark/>
          </w:tcPr>
          <w:p w14:paraId="459573FE" w14:textId="77777777" w:rsidR="0091087A" w:rsidRPr="0091087A" w:rsidRDefault="0091087A" w:rsidP="0091087A">
            <w:pPr>
              <w:jc w:val="right"/>
              <w:rPr>
                <w:b/>
                <w:bCs/>
                <w:sz w:val="20"/>
                <w:szCs w:val="20"/>
              </w:rPr>
            </w:pPr>
            <w:r w:rsidRPr="0091087A">
              <w:rPr>
                <w:b/>
                <w:bCs/>
                <w:sz w:val="20"/>
                <w:szCs w:val="20"/>
              </w:rPr>
              <w:t>2.500,00</w:t>
            </w:r>
          </w:p>
        </w:tc>
        <w:tc>
          <w:tcPr>
            <w:tcW w:w="1276" w:type="dxa"/>
            <w:tcBorders>
              <w:top w:val="nil"/>
              <w:left w:val="nil"/>
              <w:bottom w:val="nil"/>
              <w:right w:val="nil"/>
            </w:tcBorders>
            <w:shd w:val="clear" w:color="auto" w:fill="auto"/>
            <w:noWrap/>
            <w:vAlign w:val="bottom"/>
            <w:hideMark/>
          </w:tcPr>
          <w:p w14:paraId="118FA8E0" w14:textId="77777777" w:rsidR="0091087A" w:rsidRPr="0091087A" w:rsidRDefault="0091087A" w:rsidP="0091087A">
            <w:pPr>
              <w:jc w:val="right"/>
              <w:rPr>
                <w:b/>
                <w:bCs/>
                <w:sz w:val="20"/>
                <w:szCs w:val="20"/>
              </w:rPr>
            </w:pPr>
            <w:r w:rsidRPr="0091087A">
              <w:rPr>
                <w:b/>
                <w:bCs/>
                <w:sz w:val="20"/>
                <w:szCs w:val="20"/>
              </w:rPr>
              <w:t>360.000,00</w:t>
            </w:r>
          </w:p>
        </w:tc>
        <w:tc>
          <w:tcPr>
            <w:tcW w:w="1276" w:type="dxa"/>
            <w:tcBorders>
              <w:top w:val="nil"/>
              <w:left w:val="nil"/>
              <w:bottom w:val="nil"/>
              <w:right w:val="nil"/>
            </w:tcBorders>
            <w:shd w:val="clear" w:color="auto" w:fill="auto"/>
            <w:noWrap/>
            <w:vAlign w:val="bottom"/>
            <w:hideMark/>
          </w:tcPr>
          <w:p w14:paraId="4F4E456F" w14:textId="77777777" w:rsidR="0091087A" w:rsidRPr="0091087A" w:rsidRDefault="0091087A" w:rsidP="0091087A">
            <w:pPr>
              <w:jc w:val="right"/>
              <w:rPr>
                <w:b/>
                <w:bCs/>
                <w:sz w:val="20"/>
                <w:szCs w:val="20"/>
              </w:rPr>
            </w:pPr>
            <w:r w:rsidRPr="0091087A">
              <w:rPr>
                <w:b/>
                <w:bCs/>
                <w:sz w:val="20"/>
                <w:szCs w:val="20"/>
              </w:rPr>
              <w:t>360.000,00</w:t>
            </w:r>
          </w:p>
        </w:tc>
        <w:tc>
          <w:tcPr>
            <w:tcW w:w="1276" w:type="dxa"/>
            <w:tcBorders>
              <w:top w:val="nil"/>
              <w:left w:val="nil"/>
              <w:bottom w:val="nil"/>
              <w:right w:val="nil"/>
            </w:tcBorders>
            <w:shd w:val="clear" w:color="auto" w:fill="auto"/>
            <w:noWrap/>
            <w:vAlign w:val="bottom"/>
            <w:hideMark/>
          </w:tcPr>
          <w:p w14:paraId="08CA85AD" w14:textId="77777777" w:rsidR="0091087A" w:rsidRPr="0091087A" w:rsidRDefault="0091087A" w:rsidP="0091087A">
            <w:pPr>
              <w:jc w:val="right"/>
              <w:rPr>
                <w:b/>
                <w:bCs/>
                <w:sz w:val="20"/>
                <w:szCs w:val="20"/>
              </w:rPr>
            </w:pPr>
            <w:r w:rsidRPr="0091087A">
              <w:rPr>
                <w:b/>
                <w:bCs/>
                <w:sz w:val="20"/>
                <w:szCs w:val="20"/>
              </w:rPr>
              <w:t>157.979,15</w:t>
            </w:r>
          </w:p>
        </w:tc>
        <w:tc>
          <w:tcPr>
            <w:tcW w:w="760" w:type="dxa"/>
            <w:tcBorders>
              <w:top w:val="nil"/>
              <w:left w:val="nil"/>
              <w:bottom w:val="nil"/>
              <w:right w:val="nil"/>
            </w:tcBorders>
            <w:shd w:val="clear" w:color="auto" w:fill="auto"/>
            <w:noWrap/>
            <w:vAlign w:val="bottom"/>
            <w:hideMark/>
          </w:tcPr>
          <w:p w14:paraId="5C76E2DC" w14:textId="77777777" w:rsidR="0091087A" w:rsidRPr="0091087A" w:rsidRDefault="0091087A" w:rsidP="0091087A">
            <w:pPr>
              <w:jc w:val="right"/>
              <w:rPr>
                <w:b/>
                <w:bCs/>
                <w:sz w:val="20"/>
                <w:szCs w:val="20"/>
              </w:rPr>
            </w:pPr>
            <w:r w:rsidRPr="0091087A">
              <w:rPr>
                <w:b/>
                <w:bCs/>
                <w:sz w:val="20"/>
                <w:szCs w:val="20"/>
              </w:rPr>
              <w:t>&gt;1000</w:t>
            </w:r>
          </w:p>
        </w:tc>
        <w:tc>
          <w:tcPr>
            <w:tcW w:w="760" w:type="dxa"/>
            <w:tcBorders>
              <w:top w:val="nil"/>
              <w:left w:val="nil"/>
              <w:bottom w:val="nil"/>
              <w:right w:val="nil"/>
            </w:tcBorders>
            <w:shd w:val="clear" w:color="auto" w:fill="auto"/>
            <w:noWrap/>
            <w:vAlign w:val="bottom"/>
            <w:hideMark/>
          </w:tcPr>
          <w:p w14:paraId="57EA07C8" w14:textId="77777777" w:rsidR="0091087A" w:rsidRPr="0091087A" w:rsidRDefault="0091087A" w:rsidP="0091087A">
            <w:pPr>
              <w:jc w:val="right"/>
              <w:rPr>
                <w:b/>
                <w:bCs/>
                <w:sz w:val="20"/>
                <w:szCs w:val="20"/>
              </w:rPr>
            </w:pPr>
            <w:r w:rsidRPr="0091087A">
              <w:rPr>
                <w:b/>
                <w:bCs/>
                <w:sz w:val="20"/>
                <w:szCs w:val="20"/>
              </w:rPr>
              <w:t>43,88</w:t>
            </w:r>
          </w:p>
        </w:tc>
      </w:tr>
      <w:tr w:rsidR="0091087A" w:rsidRPr="0091087A" w14:paraId="41100BB0" w14:textId="77777777" w:rsidTr="00E202A3">
        <w:trPr>
          <w:trHeight w:val="255"/>
          <w:jc w:val="center"/>
        </w:trPr>
        <w:tc>
          <w:tcPr>
            <w:tcW w:w="6816" w:type="dxa"/>
            <w:tcBorders>
              <w:top w:val="nil"/>
              <w:left w:val="nil"/>
              <w:bottom w:val="nil"/>
              <w:right w:val="nil"/>
            </w:tcBorders>
            <w:shd w:val="clear" w:color="auto" w:fill="auto"/>
            <w:noWrap/>
            <w:vAlign w:val="bottom"/>
            <w:hideMark/>
          </w:tcPr>
          <w:p w14:paraId="5FE95316" w14:textId="77777777" w:rsidR="0091087A" w:rsidRPr="0091087A" w:rsidRDefault="0091087A" w:rsidP="0091087A">
            <w:pPr>
              <w:rPr>
                <w:b/>
                <w:bCs/>
                <w:sz w:val="20"/>
                <w:szCs w:val="20"/>
              </w:rPr>
            </w:pPr>
            <w:r w:rsidRPr="0091087A">
              <w:rPr>
                <w:b/>
                <w:bCs/>
                <w:sz w:val="20"/>
                <w:szCs w:val="20"/>
              </w:rPr>
              <w:t>661 Prihodi od prodaje proizvoda i robe te pruženih usluga</w:t>
            </w:r>
          </w:p>
        </w:tc>
        <w:tc>
          <w:tcPr>
            <w:tcW w:w="1236" w:type="dxa"/>
            <w:tcBorders>
              <w:top w:val="nil"/>
              <w:left w:val="nil"/>
              <w:bottom w:val="nil"/>
              <w:right w:val="nil"/>
            </w:tcBorders>
            <w:shd w:val="clear" w:color="auto" w:fill="auto"/>
            <w:noWrap/>
            <w:vAlign w:val="bottom"/>
            <w:hideMark/>
          </w:tcPr>
          <w:p w14:paraId="15255A3F" w14:textId="77777777" w:rsidR="0091087A" w:rsidRPr="0091087A" w:rsidRDefault="0091087A" w:rsidP="0091087A">
            <w:pPr>
              <w:rPr>
                <w:b/>
                <w:bCs/>
                <w:sz w:val="20"/>
                <w:szCs w:val="20"/>
              </w:rPr>
            </w:pPr>
          </w:p>
        </w:tc>
        <w:tc>
          <w:tcPr>
            <w:tcW w:w="1276" w:type="dxa"/>
            <w:tcBorders>
              <w:top w:val="nil"/>
              <w:left w:val="nil"/>
              <w:bottom w:val="nil"/>
              <w:right w:val="nil"/>
            </w:tcBorders>
            <w:shd w:val="clear" w:color="auto" w:fill="auto"/>
            <w:noWrap/>
            <w:vAlign w:val="bottom"/>
            <w:hideMark/>
          </w:tcPr>
          <w:p w14:paraId="5503E1E7" w14:textId="77777777" w:rsidR="0091087A" w:rsidRPr="0091087A" w:rsidRDefault="0091087A" w:rsidP="0091087A">
            <w:pPr>
              <w:jc w:val="right"/>
              <w:rPr>
                <w:b/>
                <w:bCs/>
                <w:sz w:val="20"/>
                <w:szCs w:val="20"/>
              </w:rPr>
            </w:pPr>
            <w:r w:rsidRPr="0091087A">
              <w:rPr>
                <w:b/>
                <w:bCs/>
                <w:sz w:val="20"/>
                <w:szCs w:val="20"/>
              </w:rPr>
              <w:t>150.000,00</w:t>
            </w:r>
          </w:p>
        </w:tc>
        <w:tc>
          <w:tcPr>
            <w:tcW w:w="1276" w:type="dxa"/>
            <w:tcBorders>
              <w:top w:val="nil"/>
              <w:left w:val="nil"/>
              <w:bottom w:val="nil"/>
              <w:right w:val="nil"/>
            </w:tcBorders>
            <w:shd w:val="clear" w:color="auto" w:fill="auto"/>
            <w:noWrap/>
            <w:vAlign w:val="bottom"/>
            <w:hideMark/>
          </w:tcPr>
          <w:p w14:paraId="10FE2B8B" w14:textId="77777777" w:rsidR="0091087A" w:rsidRPr="0091087A" w:rsidRDefault="0091087A" w:rsidP="0091087A">
            <w:pPr>
              <w:jc w:val="right"/>
              <w:rPr>
                <w:b/>
                <w:bCs/>
                <w:sz w:val="20"/>
                <w:szCs w:val="20"/>
              </w:rPr>
            </w:pPr>
            <w:r w:rsidRPr="0091087A">
              <w:rPr>
                <w:b/>
                <w:bCs/>
                <w:sz w:val="20"/>
                <w:szCs w:val="20"/>
              </w:rPr>
              <w:t>150.000,00</w:t>
            </w:r>
          </w:p>
        </w:tc>
        <w:tc>
          <w:tcPr>
            <w:tcW w:w="1276" w:type="dxa"/>
            <w:tcBorders>
              <w:top w:val="nil"/>
              <w:left w:val="nil"/>
              <w:bottom w:val="nil"/>
              <w:right w:val="nil"/>
            </w:tcBorders>
            <w:shd w:val="clear" w:color="auto" w:fill="auto"/>
            <w:noWrap/>
            <w:vAlign w:val="bottom"/>
            <w:hideMark/>
          </w:tcPr>
          <w:p w14:paraId="01D9380F" w14:textId="77777777" w:rsidR="0091087A" w:rsidRPr="0091087A" w:rsidRDefault="0091087A" w:rsidP="0091087A">
            <w:pPr>
              <w:jc w:val="right"/>
              <w:rPr>
                <w:b/>
                <w:bCs/>
                <w:sz w:val="20"/>
                <w:szCs w:val="20"/>
              </w:rPr>
            </w:pPr>
            <w:r w:rsidRPr="0091087A">
              <w:rPr>
                <w:b/>
                <w:bCs/>
                <w:sz w:val="20"/>
                <w:szCs w:val="20"/>
              </w:rPr>
              <w:t>81.885,75</w:t>
            </w:r>
          </w:p>
        </w:tc>
        <w:tc>
          <w:tcPr>
            <w:tcW w:w="760" w:type="dxa"/>
            <w:tcBorders>
              <w:top w:val="nil"/>
              <w:left w:val="nil"/>
              <w:bottom w:val="nil"/>
              <w:right w:val="nil"/>
            </w:tcBorders>
            <w:shd w:val="clear" w:color="auto" w:fill="auto"/>
            <w:noWrap/>
            <w:vAlign w:val="bottom"/>
            <w:hideMark/>
          </w:tcPr>
          <w:p w14:paraId="054852A5" w14:textId="77777777" w:rsidR="0091087A" w:rsidRPr="0091087A" w:rsidRDefault="0091087A" w:rsidP="0091087A">
            <w:pPr>
              <w:jc w:val="right"/>
              <w:rPr>
                <w:b/>
                <w:bCs/>
                <w:sz w:val="20"/>
                <w:szCs w:val="20"/>
              </w:rPr>
            </w:pPr>
            <w:r w:rsidRPr="0091087A">
              <w:rPr>
                <w:b/>
                <w:bCs/>
                <w:sz w:val="20"/>
                <w:szCs w:val="20"/>
              </w:rPr>
              <w:t>0,00</w:t>
            </w:r>
          </w:p>
        </w:tc>
        <w:tc>
          <w:tcPr>
            <w:tcW w:w="760" w:type="dxa"/>
            <w:tcBorders>
              <w:top w:val="nil"/>
              <w:left w:val="nil"/>
              <w:bottom w:val="nil"/>
              <w:right w:val="nil"/>
            </w:tcBorders>
            <w:shd w:val="clear" w:color="auto" w:fill="auto"/>
            <w:noWrap/>
            <w:vAlign w:val="bottom"/>
            <w:hideMark/>
          </w:tcPr>
          <w:p w14:paraId="42974A74" w14:textId="77777777" w:rsidR="0091087A" w:rsidRPr="0091087A" w:rsidRDefault="0091087A" w:rsidP="0091087A">
            <w:pPr>
              <w:jc w:val="right"/>
              <w:rPr>
                <w:b/>
                <w:bCs/>
                <w:sz w:val="20"/>
                <w:szCs w:val="20"/>
              </w:rPr>
            </w:pPr>
            <w:r w:rsidRPr="0091087A">
              <w:rPr>
                <w:b/>
                <w:bCs/>
                <w:sz w:val="20"/>
                <w:szCs w:val="20"/>
              </w:rPr>
              <w:t>54,59</w:t>
            </w:r>
          </w:p>
        </w:tc>
      </w:tr>
      <w:tr w:rsidR="0091087A" w:rsidRPr="0091087A" w14:paraId="7BFFE309" w14:textId="77777777" w:rsidTr="00E202A3">
        <w:trPr>
          <w:trHeight w:val="255"/>
          <w:jc w:val="center"/>
        </w:trPr>
        <w:tc>
          <w:tcPr>
            <w:tcW w:w="6816" w:type="dxa"/>
            <w:tcBorders>
              <w:top w:val="nil"/>
              <w:left w:val="nil"/>
              <w:bottom w:val="nil"/>
              <w:right w:val="nil"/>
            </w:tcBorders>
            <w:shd w:val="clear" w:color="auto" w:fill="auto"/>
            <w:noWrap/>
            <w:vAlign w:val="bottom"/>
            <w:hideMark/>
          </w:tcPr>
          <w:p w14:paraId="1F9D3B67" w14:textId="77777777" w:rsidR="0091087A" w:rsidRPr="0091087A" w:rsidRDefault="0091087A" w:rsidP="0091087A">
            <w:pPr>
              <w:rPr>
                <w:sz w:val="20"/>
                <w:szCs w:val="20"/>
              </w:rPr>
            </w:pPr>
            <w:r w:rsidRPr="0091087A">
              <w:rPr>
                <w:sz w:val="20"/>
                <w:szCs w:val="20"/>
              </w:rPr>
              <w:t xml:space="preserve">6615 Prihodi od pruženih usluga                                                                          </w:t>
            </w:r>
          </w:p>
        </w:tc>
        <w:tc>
          <w:tcPr>
            <w:tcW w:w="1236" w:type="dxa"/>
            <w:tcBorders>
              <w:top w:val="nil"/>
              <w:left w:val="nil"/>
              <w:bottom w:val="nil"/>
              <w:right w:val="nil"/>
            </w:tcBorders>
            <w:shd w:val="clear" w:color="auto" w:fill="auto"/>
            <w:noWrap/>
            <w:vAlign w:val="bottom"/>
            <w:hideMark/>
          </w:tcPr>
          <w:p w14:paraId="6DFC9770" w14:textId="77777777" w:rsidR="0091087A" w:rsidRPr="0091087A" w:rsidRDefault="0091087A" w:rsidP="0091087A">
            <w:pPr>
              <w:rPr>
                <w:sz w:val="20"/>
                <w:szCs w:val="20"/>
              </w:rPr>
            </w:pPr>
          </w:p>
        </w:tc>
        <w:tc>
          <w:tcPr>
            <w:tcW w:w="1276" w:type="dxa"/>
            <w:tcBorders>
              <w:top w:val="nil"/>
              <w:left w:val="nil"/>
              <w:bottom w:val="nil"/>
              <w:right w:val="nil"/>
            </w:tcBorders>
            <w:shd w:val="clear" w:color="auto" w:fill="auto"/>
            <w:noWrap/>
            <w:vAlign w:val="bottom"/>
            <w:hideMark/>
          </w:tcPr>
          <w:p w14:paraId="0E4A864C" w14:textId="77777777" w:rsidR="0091087A" w:rsidRPr="0091087A" w:rsidRDefault="0091087A" w:rsidP="0091087A">
            <w:pPr>
              <w:rPr>
                <w:sz w:val="20"/>
                <w:szCs w:val="20"/>
              </w:rPr>
            </w:pPr>
          </w:p>
        </w:tc>
        <w:tc>
          <w:tcPr>
            <w:tcW w:w="1276" w:type="dxa"/>
            <w:tcBorders>
              <w:top w:val="nil"/>
              <w:left w:val="nil"/>
              <w:bottom w:val="nil"/>
              <w:right w:val="nil"/>
            </w:tcBorders>
            <w:shd w:val="clear" w:color="auto" w:fill="auto"/>
            <w:noWrap/>
            <w:vAlign w:val="bottom"/>
            <w:hideMark/>
          </w:tcPr>
          <w:p w14:paraId="5C0EC695" w14:textId="77777777" w:rsidR="0091087A" w:rsidRPr="0091087A" w:rsidRDefault="0091087A" w:rsidP="0091087A">
            <w:pPr>
              <w:rPr>
                <w:sz w:val="20"/>
                <w:szCs w:val="20"/>
              </w:rPr>
            </w:pPr>
          </w:p>
        </w:tc>
        <w:tc>
          <w:tcPr>
            <w:tcW w:w="1276" w:type="dxa"/>
            <w:tcBorders>
              <w:top w:val="nil"/>
              <w:left w:val="nil"/>
              <w:bottom w:val="nil"/>
              <w:right w:val="nil"/>
            </w:tcBorders>
            <w:shd w:val="clear" w:color="auto" w:fill="auto"/>
            <w:noWrap/>
            <w:vAlign w:val="bottom"/>
            <w:hideMark/>
          </w:tcPr>
          <w:p w14:paraId="3DE52C14" w14:textId="77777777" w:rsidR="0091087A" w:rsidRPr="0091087A" w:rsidRDefault="0091087A" w:rsidP="0091087A">
            <w:pPr>
              <w:jc w:val="right"/>
              <w:rPr>
                <w:sz w:val="20"/>
                <w:szCs w:val="20"/>
              </w:rPr>
            </w:pPr>
            <w:r w:rsidRPr="0091087A">
              <w:rPr>
                <w:sz w:val="20"/>
                <w:szCs w:val="20"/>
              </w:rPr>
              <w:t>81.885,75</w:t>
            </w:r>
          </w:p>
        </w:tc>
        <w:tc>
          <w:tcPr>
            <w:tcW w:w="760" w:type="dxa"/>
            <w:tcBorders>
              <w:top w:val="nil"/>
              <w:left w:val="nil"/>
              <w:bottom w:val="nil"/>
              <w:right w:val="nil"/>
            </w:tcBorders>
            <w:shd w:val="clear" w:color="auto" w:fill="auto"/>
            <w:noWrap/>
            <w:vAlign w:val="bottom"/>
            <w:hideMark/>
          </w:tcPr>
          <w:p w14:paraId="1BD8CEF7" w14:textId="77777777" w:rsidR="0091087A" w:rsidRPr="0091087A" w:rsidRDefault="0091087A" w:rsidP="0091087A">
            <w:pPr>
              <w:jc w:val="right"/>
              <w:rPr>
                <w:sz w:val="20"/>
                <w:szCs w:val="20"/>
              </w:rPr>
            </w:pPr>
          </w:p>
        </w:tc>
        <w:tc>
          <w:tcPr>
            <w:tcW w:w="760" w:type="dxa"/>
            <w:tcBorders>
              <w:top w:val="nil"/>
              <w:left w:val="nil"/>
              <w:bottom w:val="nil"/>
              <w:right w:val="nil"/>
            </w:tcBorders>
            <w:shd w:val="clear" w:color="auto" w:fill="auto"/>
            <w:noWrap/>
            <w:vAlign w:val="bottom"/>
            <w:hideMark/>
          </w:tcPr>
          <w:p w14:paraId="67888915" w14:textId="77777777" w:rsidR="0091087A" w:rsidRPr="0091087A" w:rsidRDefault="0091087A" w:rsidP="0091087A">
            <w:pPr>
              <w:jc w:val="right"/>
              <w:rPr>
                <w:sz w:val="20"/>
                <w:szCs w:val="20"/>
              </w:rPr>
            </w:pPr>
          </w:p>
        </w:tc>
      </w:tr>
      <w:tr w:rsidR="0091087A" w:rsidRPr="0091087A" w14:paraId="579A51B7" w14:textId="77777777" w:rsidTr="00E202A3">
        <w:trPr>
          <w:trHeight w:val="255"/>
          <w:jc w:val="center"/>
        </w:trPr>
        <w:tc>
          <w:tcPr>
            <w:tcW w:w="6816" w:type="dxa"/>
            <w:tcBorders>
              <w:top w:val="nil"/>
              <w:left w:val="nil"/>
              <w:bottom w:val="nil"/>
              <w:right w:val="nil"/>
            </w:tcBorders>
            <w:shd w:val="clear" w:color="auto" w:fill="auto"/>
            <w:noWrap/>
            <w:vAlign w:val="bottom"/>
            <w:hideMark/>
          </w:tcPr>
          <w:p w14:paraId="22B5CC81" w14:textId="77777777" w:rsidR="0091087A" w:rsidRPr="0091087A" w:rsidRDefault="0091087A" w:rsidP="0091087A">
            <w:pPr>
              <w:rPr>
                <w:b/>
                <w:bCs/>
                <w:sz w:val="20"/>
                <w:szCs w:val="20"/>
              </w:rPr>
            </w:pPr>
            <w:r w:rsidRPr="0091087A">
              <w:rPr>
                <w:b/>
                <w:bCs/>
                <w:sz w:val="20"/>
                <w:szCs w:val="20"/>
              </w:rPr>
              <w:t>663 Donacije od pravnih i fizičkih osoba izvan općeg proračuna</w:t>
            </w:r>
          </w:p>
        </w:tc>
        <w:tc>
          <w:tcPr>
            <w:tcW w:w="1236" w:type="dxa"/>
            <w:tcBorders>
              <w:top w:val="nil"/>
              <w:left w:val="nil"/>
              <w:bottom w:val="nil"/>
              <w:right w:val="nil"/>
            </w:tcBorders>
            <w:shd w:val="clear" w:color="auto" w:fill="auto"/>
            <w:noWrap/>
            <w:vAlign w:val="bottom"/>
            <w:hideMark/>
          </w:tcPr>
          <w:p w14:paraId="33732AA2" w14:textId="77777777" w:rsidR="0091087A" w:rsidRPr="0091087A" w:rsidRDefault="0091087A" w:rsidP="0091087A">
            <w:pPr>
              <w:jc w:val="right"/>
              <w:rPr>
                <w:b/>
                <w:bCs/>
                <w:sz w:val="20"/>
                <w:szCs w:val="20"/>
              </w:rPr>
            </w:pPr>
            <w:r w:rsidRPr="0091087A">
              <w:rPr>
                <w:b/>
                <w:bCs/>
                <w:sz w:val="20"/>
                <w:szCs w:val="20"/>
              </w:rPr>
              <w:t>2.500,00</w:t>
            </w:r>
          </w:p>
        </w:tc>
        <w:tc>
          <w:tcPr>
            <w:tcW w:w="1276" w:type="dxa"/>
            <w:tcBorders>
              <w:top w:val="nil"/>
              <w:left w:val="nil"/>
              <w:bottom w:val="nil"/>
              <w:right w:val="nil"/>
            </w:tcBorders>
            <w:shd w:val="clear" w:color="auto" w:fill="auto"/>
            <w:noWrap/>
            <w:vAlign w:val="bottom"/>
            <w:hideMark/>
          </w:tcPr>
          <w:p w14:paraId="64376469" w14:textId="77777777" w:rsidR="0091087A" w:rsidRPr="0091087A" w:rsidRDefault="0091087A" w:rsidP="0091087A">
            <w:pPr>
              <w:jc w:val="right"/>
              <w:rPr>
                <w:b/>
                <w:bCs/>
                <w:sz w:val="20"/>
                <w:szCs w:val="20"/>
              </w:rPr>
            </w:pPr>
            <w:r w:rsidRPr="0091087A">
              <w:rPr>
                <w:b/>
                <w:bCs/>
                <w:sz w:val="20"/>
                <w:szCs w:val="20"/>
              </w:rPr>
              <w:t>210.000,00</w:t>
            </w:r>
          </w:p>
        </w:tc>
        <w:tc>
          <w:tcPr>
            <w:tcW w:w="1276" w:type="dxa"/>
            <w:tcBorders>
              <w:top w:val="nil"/>
              <w:left w:val="nil"/>
              <w:bottom w:val="nil"/>
              <w:right w:val="nil"/>
            </w:tcBorders>
            <w:shd w:val="clear" w:color="auto" w:fill="auto"/>
            <w:noWrap/>
            <w:vAlign w:val="bottom"/>
            <w:hideMark/>
          </w:tcPr>
          <w:p w14:paraId="3C140F00" w14:textId="77777777" w:rsidR="0091087A" w:rsidRPr="0091087A" w:rsidRDefault="0091087A" w:rsidP="0091087A">
            <w:pPr>
              <w:jc w:val="right"/>
              <w:rPr>
                <w:b/>
                <w:bCs/>
                <w:sz w:val="20"/>
                <w:szCs w:val="20"/>
              </w:rPr>
            </w:pPr>
            <w:r w:rsidRPr="0091087A">
              <w:rPr>
                <w:b/>
                <w:bCs/>
                <w:sz w:val="20"/>
                <w:szCs w:val="20"/>
              </w:rPr>
              <w:t>210.000,00</w:t>
            </w:r>
          </w:p>
        </w:tc>
        <w:tc>
          <w:tcPr>
            <w:tcW w:w="1276" w:type="dxa"/>
            <w:tcBorders>
              <w:top w:val="nil"/>
              <w:left w:val="nil"/>
              <w:bottom w:val="nil"/>
              <w:right w:val="nil"/>
            </w:tcBorders>
            <w:shd w:val="clear" w:color="auto" w:fill="auto"/>
            <w:noWrap/>
            <w:vAlign w:val="bottom"/>
            <w:hideMark/>
          </w:tcPr>
          <w:p w14:paraId="68903A54" w14:textId="77777777" w:rsidR="0091087A" w:rsidRPr="0091087A" w:rsidRDefault="0091087A" w:rsidP="0091087A">
            <w:pPr>
              <w:jc w:val="right"/>
              <w:rPr>
                <w:b/>
                <w:bCs/>
                <w:sz w:val="20"/>
                <w:szCs w:val="20"/>
              </w:rPr>
            </w:pPr>
            <w:r w:rsidRPr="0091087A">
              <w:rPr>
                <w:b/>
                <w:bCs/>
                <w:sz w:val="20"/>
                <w:szCs w:val="20"/>
              </w:rPr>
              <w:t>76.093,40</w:t>
            </w:r>
          </w:p>
        </w:tc>
        <w:tc>
          <w:tcPr>
            <w:tcW w:w="760" w:type="dxa"/>
            <w:tcBorders>
              <w:top w:val="nil"/>
              <w:left w:val="nil"/>
              <w:bottom w:val="nil"/>
              <w:right w:val="nil"/>
            </w:tcBorders>
            <w:shd w:val="clear" w:color="auto" w:fill="auto"/>
            <w:noWrap/>
            <w:vAlign w:val="bottom"/>
            <w:hideMark/>
          </w:tcPr>
          <w:p w14:paraId="001AA5BA" w14:textId="77777777" w:rsidR="0091087A" w:rsidRPr="0091087A" w:rsidRDefault="0091087A" w:rsidP="0091087A">
            <w:pPr>
              <w:jc w:val="right"/>
              <w:rPr>
                <w:b/>
                <w:bCs/>
                <w:sz w:val="20"/>
                <w:szCs w:val="20"/>
              </w:rPr>
            </w:pPr>
            <w:r w:rsidRPr="0091087A">
              <w:rPr>
                <w:b/>
                <w:bCs/>
                <w:sz w:val="20"/>
                <w:szCs w:val="20"/>
              </w:rPr>
              <w:t>&gt;1000</w:t>
            </w:r>
          </w:p>
        </w:tc>
        <w:tc>
          <w:tcPr>
            <w:tcW w:w="760" w:type="dxa"/>
            <w:tcBorders>
              <w:top w:val="nil"/>
              <w:left w:val="nil"/>
              <w:bottom w:val="nil"/>
              <w:right w:val="nil"/>
            </w:tcBorders>
            <w:shd w:val="clear" w:color="auto" w:fill="auto"/>
            <w:noWrap/>
            <w:vAlign w:val="bottom"/>
            <w:hideMark/>
          </w:tcPr>
          <w:p w14:paraId="195471B1" w14:textId="77777777" w:rsidR="0091087A" w:rsidRPr="0091087A" w:rsidRDefault="0091087A" w:rsidP="0091087A">
            <w:pPr>
              <w:jc w:val="right"/>
              <w:rPr>
                <w:b/>
                <w:bCs/>
                <w:sz w:val="20"/>
                <w:szCs w:val="20"/>
              </w:rPr>
            </w:pPr>
            <w:r w:rsidRPr="0091087A">
              <w:rPr>
                <w:b/>
                <w:bCs/>
                <w:sz w:val="20"/>
                <w:szCs w:val="20"/>
              </w:rPr>
              <w:t>36,23</w:t>
            </w:r>
          </w:p>
        </w:tc>
      </w:tr>
      <w:tr w:rsidR="0091087A" w:rsidRPr="0091087A" w14:paraId="42B6341A" w14:textId="77777777" w:rsidTr="00E202A3">
        <w:trPr>
          <w:trHeight w:val="255"/>
          <w:jc w:val="center"/>
        </w:trPr>
        <w:tc>
          <w:tcPr>
            <w:tcW w:w="6816" w:type="dxa"/>
            <w:tcBorders>
              <w:top w:val="nil"/>
              <w:left w:val="nil"/>
              <w:bottom w:val="nil"/>
              <w:right w:val="nil"/>
            </w:tcBorders>
            <w:shd w:val="clear" w:color="auto" w:fill="auto"/>
            <w:noWrap/>
            <w:vAlign w:val="bottom"/>
            <w:hideMark/>
          </w:tcPr>
          <w:p w14:paraId="563DCD73" w14:textId="77777777" w:rsidR="0091087A" w:rsidRPr="0091087A" w:rsidRDefault="0091087A" w:rsidP="0091087A">
            <w:pPr>
              <w:rPr>
                <w:sz w:val="20"/>
                <w:szCs w:val="20"/>
              </w:rPr>
            </w:pPr>
            <w:r w:rsidRPr="0091087A">
              <w:rPr>
                <w:sz w:val="20"/>
                <w:szCs w:val="20"/>
              </w:rPr>
              <w:t>6631 Tekuće donacije</w:t>
            </w:r>
          </w:p>
        </w:tc>
        <w:tc>
          <w:tcPr>
            <w:tcW w:w="1236" w:type="dxa"/>
            <w:tcBorders>
              <w:top w:val="nil"/>
              <w:left w:val="nil"/>
              <w:bottom w:val="nil"/>
              <w:right w:val="nil"/>
            </w:tcBorders>
            <w:shd w:val="clear" w:color="auto" w:fill="auto"/>
            <w:noWrap/>
            <w:vAlign w:val="bottom"/>
            <w:hideMark/>
          </w:tcPr>
          <w:p w14:paraId="1BFF9D61" w14:textId="77777777" w:rsidR="0091087A" w:rsidRPr="0091087A" w:rsidRDefault="0091087A" w:rsidP="0091087A">
            <w:pPr>
              <w:jc w:val="right"/>
              <w:rPr>
                <w:sz w:val="20"/>
                <w:szCs w:val="20"/>
              </w:rPr>
            </w:pPr>
            <w:r w:rsidRPr="0091087A">
              <w:rPr>
                <w:sz w:val="20"/>
                <w:szCs w:val="20"/>
              </w:rPr>
              <w:t>2.500,00</w:t>
            </w:r>
          </w:p>
        </w:tc>
        <w:tc>
          <w:tcPr>
            <w:tcW w:w="1276" w:type="dxa"/>
            <w:tcBorders>
              <w:top w:val="nil"/>
              <w:left w:val="nil"/>
              <w:bottom w:val="nil"/>
              <w:right w:val="nil"/>
            </w:tcBorders>
            <w:shd w:val="clear" w:color="auto" w:fill="auto"/>
            <w:noWrap/>
            <w:vAlign w:val="bottom"/>
            <w:hideMark/>
          </w:tcPr>
          <w:p w14:paraId="38455B98" w14:textId="77777777" w:rsidR="0091087A" w:rsidRPr="0091087A" w:rsidRDefault="0091087A" w:rsidP="0091087A">
            <w:pPr>
              <w:jc w:val="right"/>
              <w:rPr>
                <w:sz w:val="20"/>
                <w:szCs w:val="20"/>
              </w:rPr>
            </w:pPr>
          </w:p>
        </w:tc>
        <w:tc>
          <w:tcPr>
            <w:tcW w:w="1276" w:type="dxa"/>
            <w:tcBorders>
              <w:top w:val="nil"/>
              <w:left w:val="nil"/>
              <w:bottom w:val="nil"/>
              <w:right w:val="nil"/>
            </w:tcBorders>
            <w:shd w:val="clear" w:color="auto" w:fill="auto"/>
            <w:noWrap/>
            <w:vAlign w:val="bottom"/>
            <w:hideMark/>
          </w:tcPr>
          <w:p w14:paraId="57D7A963" w14:textId="77777777" w:rsidR="0091087A" w:rsidRPr="0091087A" w:rsidRDefault="0091087A" w:rsidP="0091087A">
            <w:pPr>
              <w:rPr>
                <w:sz w:val="20"/>
                <w:szCs w:val="20"/>
              </w:rPr>
            </w:pPr>
          </w:p>
        </w:tc>
        <w:tc>
          <w:tcPr>
            <w:tcW w:w="1276" w:type="dxa"/>
            <w:tcBorders>
              <w:top w:val="nil"/>
              <w:left w:val="nil"/>
              <w:bottom w:val="nil"/>
              <w:right w:val="nil"/>
            </w:tcBorders>
            <w:shd w:val="clear" w:color="auto" w:fill="auto"/>
            <w:noWrap/>
            <w:vAlign w:val="bottom"/>
            <w:hideMark/>
          </w:tcPr>
          <w:p w14:paraId="078A2CA3" w14:textId="77777777" w:rsidR="0091087A" w:rsidRPr="0091087A" w:rsidRDefault="0091087A" w:rsidP="0091087A">
            <w:pPr>
              <w:jc w:val="right"/>
              <w:rPr>
                <w:sz w:val="20"/>
                <w:szCs w:val="20"/>
              </w:rPr>
            </w:pPr>
            <w:r w:rsidRPr="0091087A">
              <w:rPr>
                <w:sz w:val="20"/>
                <w:szCs w:val="20"/>
              </w:rPr>
              <w:t>59.044,40</w:t>
            </w:r>
          </w:p>
        </w:tc>
        <w:tc>
          <w:tcPr>
            <w:tcW w:w="760" w:type="dxa"/>
            <w:tcBorders>
              <w:top w:val="nil"/>
              <w:left w:val="nil"/>
              <w:bottom w:val="nil"/>
              <w:right w:val="nil"/>
            </w:tcBorders>
            <w:shd w:val="clear" w:color="auto" w:fill="auto"/>
            <w:noWrap/>
            <w:vAlign w:val="bottom"/>
            <w:hideMark/>
          </w:tcPr>
          <w:p w14:paraId="5ADF0B61" w14:textId="77777777" w:rsidR="0091087A" w:rsidRPr="0091087A" w:rsidRDefault="0091087A" w:rsidP="0091087A">
            <w:pPr>
              <w:jc w:val="right"/>
              <w:rPr>
                <w:sz w:val="20"/>
                <w:szCs w:val="20"/>
              </w:rPr>
            </w:pPr>
            <w:r w:rsidRPr="0091087A">
              <w:rPr>
                <w:sz w:val="20"/>
                <w:szCs w:val="20"/>
              </w:rPr>
              <w:t>&gt;1000</w:t>
            </w:r>
          </w:p>
        </w:tc>
        <w:tc>
          <w:tcPr>
            <w:tcW w:w="760" w:type="dxa"/>
            <w:tcBorders>
              <w:top w:val="nil"/>
              <w:left w:val="nil"/>
              <w:bottom w:val="nil"/>
              <w:right w:val="nil"/>
            </w:tcBorders>
            <w:shd w:val="clear" w:color="auto" w:fill="auto"/>
            <w:noWrap/>
            <w:vAlign w:val="bottom"/>
            <w:hideMark/>
          </w:tcPr>
          <w:p w14:paraId="39C481D9" w14:textId="77777777" w:rsidR="0091087A" w:rsidRPr="0091087A" w:rsidRDefault="0091087A" w:rsidP="0091087A">
            <w:pPr>
              <w:jc w:val="right"/>
              <w:rPr>
                <w:sz w:val="20"/>
                <w:szCs w:val="20"/>
              </w:rPr>
            </w:pPr>
          </w:p>
        </w:tc>
      </w:tr>
      <w:tr w:rsidR="0091087A" w:rsidRPr="0091087A" w14:paraId="21BD626C" w14:textId="77777777" w:rsidTr="00E202A3">
        <w:trPr>
          <w:trHeight w:val="255"/>
          <w:jc w:val="center"/>
        </w:trPr>
        <w:tc>
          <w:tcPr>
            <w:tcW w:w="6816" w:type="dxa"/>
            <w:tcBorders>
              <w:top w:val="nil"/>
              <w:left w:val="nil"/>
              <w:bottom w:val="nil"/>
              <w:right w:val="nil"/>
            </w:tcBorders>
            <w:shd w:val="clear" w:color="auto" w:fill="auto"/>
            <w:noWrap/>
            <w:vAlign w:val="bottom"/>
            <w:hideMark/>
          </w:tcPr>
          <w:p w14:paraId="62F9B437" w14:textId="77777777" w:rsidR="0091087A" w:rsidRPr="0091087A" w:rsidRDefault="0091087A" w:rsidP="0091087A">
            <w:pPr>
              <w:rPr>
                <w:sz w:val="20"/>
                <w:szCs w:val="20"/>
              </w:rPr>
            </w:pPr>
            <w:r w:rsidRPr="0091087A">
              <w:rPr>
                <w:sz w:val="20"/>
                <w:szCs w:val="20"/>
              </w:rPr>
              <w:t>6632 Kapitalne donacije</w:t>
            </w:r>
          </w:p>
        </w:tc>
        <w:tc>
          <w:tcPr>
            <w:tcW w:w="1236" w:type="dxa"/>
            <w:tcBorders>
              <w:top w:val="nil"/>
              <w:left w:val="nil"/>
              <w:bottom w:val="nil"/>
              <w:right w:val="nil"/>
            </w:tcBorders>
            <w:shd w:val="clear" w:color="auto" w:fill="auto"/>
            <w:noWrap/>
            <w:vAlign w:val="bottom"/>
            <w:hideMark/>
          </w:tcPr>
          <w:p w14:paraId="20839BF7" w14:textId="77777777" w:rsidR="0091087A" w:rsidRPr="0091087A" w:rsidRDefault="0091087A" w:rsidP="0091087A">
            <w:pPr>
              <w:rPr>
                <w:sz w:val="20"/>
                <w:szCs w:val="20"/>
              </w:rPr>
            </w:pPr>
          </w:p>
        </w:tc>
        <w:tc>
          <w:tcPr>
            <w:tcW w:w="1276" w:type="dxa"/>
            <w:tcBorders>
              <w:top w:val="nil"/>
              <w:left w:val="nil"/>
              <w:bottom w:val="nil"/>
              <w:right w:val="nil"/>
            </w:tcBorders>
            <w:shd w:val="clear" w:color="auto" w:fill="auto"/>
            <w:noWrap/>
            <w:vAlign w:val="bottom"/>
            <w:hideMark/>
          </w:tcPr>
          <w:p w14:paraId="7403217A" w14:textId="77777777" w:rsidR="0091087A" w:rsidRPr="0091087A" w:rsidRDefault="0091087A" w:rsidP="0091087A">
            <w:pPr>
              <w:rPr>
                <w:sz w:val="20"/>
                <w:szCs w:val="20"/>
              </w:rPr>
            </w:pPr>
          </w:p>
        </w:tc>
        <w:tc>
          <w:tcPr>
            <w:tcW w:w="1276" w:type="dxa"/>
            <w:tcBorders>
              <w:top w:val="nil"/>
              <w:left w:val="nil"/>
              <w:bottom w:val="nil"/>
              <w:right w:val="nil"/>
            </w:tcBorders>
            <w:shd w:val="clear" w:color="auto" w:fill="auto"/>
            <w:noWrap/>
            <w:vAlign w:val="bottom"/>
            <w:hideMark/>
          </w:tcPr>
          <w:p w14:paraId="372841DA" w14:textId="77777777" w:rsidR="0091087A" w:rsidRPr="0091087A" w:rsidRDefault="0091087A" w:rsidP="0091087A">
            <w:pPr>
              <w:rPr>
                <w:sz w:val="20"/>
                <w:szCs w:val="20"/>
              </w:rPr>
            </w:pPr>
          </w:p>
        </w:tc>
        <w:tc>
          <w:tcPr>
            <w:tcW w:w="1276" w:type="dxa"/>
            <w:tcBorders>
              <w:top w:val="nil"/>
              <w:left w:val="nil"/>
              <w:bottom w:val="nil"/>
              <w:right w:val="nil"/>
            </w:tcBorders>
            <w:shd w:val="clear" w:color="auto" w:fill="auto"/>
            <w:noWrap/>
            <w:vAlign w:val="bottom"/>
            <w:hideMark/>
          </w:tcPr>
          <w:p w14:paraId="1E731DD7" w14:textId="77777777" w:rsidR="0091087A" w:rsidRPr="0091087A" w:rsidRDefault="0091087A" w:rsidP="0091087A">
            <w:pPr>
              <w:jc w:val="right"/>
              <w:rPr>
                <w:sz w:val="20"/>
                <w:szCs w:val="20"/>
              </w:rPr>
            </w:pPr>
            <w:r w:rsidRPr="0091087A">
              <w:rPr>
                <w:sz w:val="20"/>
                <w:szCs w:val="20"/>
              </w:rPr>
              <w:t>17.049,00</w:t>
            </w:r>
          </w:p>
        </w:tc>
        <w:tc>
          <w:tcPr>
            <w:tcW w:w="760" w:type="dxa"/>
            <w:tcBorders>
              <w:top w:val="nil"/>
              <w:left w:val="nil"/>
              <w:bottom w:val="nil"/>
              <w:right w:val="nil"/>
            </w:tcBorders>
            <w:shd w:val="clear" w:color="auto" w:fill="auto"/>
            <w:noWrap/>
            <w:vAlign w:val="bottom"/>
            <w:hideMark/>
          </w:tcPr>
          <w:p w14:paraId="414C8C2F" w14:textId="77777777" w:rsidR="0091087A" w:rsidRPr="0091087A" w:rsidRDefault="0091087A" w:rsidP="0091087A">
            <w:pPr>
              <w:jc w:val="right"/>
              <w:rPr>
                <w:sz w:val="20"/>
                <w:szCs w:val="20"/>
              </w:rPr>
            </w:pPr>
            <w:r w:rsidRPr="0091087A">
              <w:rPr>
                <w:sz w:val="20"/>
                <w:szCs w:val="20"/>
              </w:rPr>
              <w:t>0,00</w:t>
            </w:r>
          </w:p>
        </w:tc>
        <w:tc>
          <w:tcPr>
            <w:tcW w:w="760" w:type="dxa"/>
            <w:tcBorders>
              <w:top w:val="nil"/>
              <w:left w:val="nil"/>
              <w:bottom w:val="nil"/>
              <w:right w:val="nil"/>
            </w:tcBorders>
            <w:shd w:val="clear" w:color="auto" w:fill="auto"/>
            <w:noWrap/>
            <w:vAlign w:val="bottom"/>
            <w:hideMark/>
          </w:tcPr>
          <w:p w14:paraId="30AAC110" w14:textId="77777777" w:rsidR="0091087A" w:rsidRPr="0091087A" w:rsidRDefault="0091087A" w:rsidP="0091087A">
            <w:pPr>
              <w:jc w:val="right"/>
              <w:rPr>
                <w:sz w:val="20"/>
                <w:szCs w:val="20"/>
              </w:rPr>
            </w:pPr>
          </w:p>
        </w:tc>
      </w:tr>
      <w:tr w:rsidR="0091087A" w:rsidRPr="0091087A" w14:paraId="2E61FF97" w14:textId="77777777" w:rsidTr="00E202A3">
        <w:trPr>
          <w:trHeight w:val="255"/>
          <w:jc w:val="center"/>
        </w:trPr>
        <w:tc>
          <w:tcPr>
            <w:tcW w:w="6816" w:type="dxa"/>
            <w:tcBorders>
              <w:top w:val="nil"/>
              <w:left w:val="nil"/>
              <w:bottom w:val="nil"/>
              <w:right w:val="nil"/>
            </w:tcBorders>
            <w:shd w:val="clear" w:color="auto" w:fill="auto"/>
            <w:noWrap/>
            <w:vAlign w:val="bottom"/>
            <w:hideMark/>
          </w:tcPr>
          <w:p w14:paraId="79759A61" w14:textId="77777777" w:rsidR="0091087A" w:rsidRPr="0091087A" w:rsidRDefault="0091087A" w:rsidP="0091087A">
            <w:pPr>
              <w:rPr>
                <w:b/>
                <w:bCs/>
                <w:sz w:val="20"/>
                <w:szCs w:val="20"/>
              </w:rPr>
            </w:pPr>
            <w:r w:rsidRPr="0091087A">
              <w:rPr>
                <w:b/>
                <w:bCs/>
                <w:sz w:val="20"/>
                <w:szCs w:val="20"/>
              </w:rPr>
              <w:t xml:space="preserve">68 Kazne, upravne mjere i ostali prihodi                                                               </w:t>
            </w:r>
          </w:p>
        </w:tc>
        <w:tc>
          <w:tcPr>
            <w:tcW w:w="1236" w:type="dxa"/>
            <w:tcBorders>
              <w:top w:val="nil"/>
              <w:left w:val="nil"/>
              <w:bottom w:val="nil"/>
              <w:right w:val="nil"/>
            </w:tcBorders>
            <w:shd w:val="clear" w:color="auto" w:fill="auto"/>
            <w:noWrap/>
            <w:vAlign w:val="bottom"/>
            <w:hideMark/>
          </w:tcPr>
          <w:p w14:paraId="2FB07094" w14:textId="77777777" w:rsidR="0091087A" w:rsidRPr="0091087A" w:rsidRDefault="0091087A" w:rsidP="0091087A">
            <w:pPr>
              <w:jc w:val="right"/>
              <w:rPr>
                <w:b/>
                <w:bCs/>
                <w:sz w:val="20"/>
                <w:szCs w:val="20"/>
              </w:rPr>
            </w:pPr>
            <w:r w:rsidRPr="0091087A">
              <w:rPr>
                <w:b/>
                <w:bCs/>
                <w:sz w:val="20"/>
                <w:szCs w:val="20"/>
              </w:rPr>
              <w:t>80.117,78</w:t>
            </w:r>
          </w:p>
        </w:tc>
        <w:tc>
          <w:tcPr>
            <w:tcW w:w="1276" w:type="dxa"/>
            <w:tcBorders>
              <w:top w:val="nil"/>
              <w:left w:val="nil"/>
              <w:bottom w:val="nil"/>
              <w:right w:val="nil"/>
            </w:tcBorders>
            <w:shd w:val="clear" w:color="auto" w:fill="auto"/>
            <w:noWrap/>
            <w:vAlign w:val="bottom"/>
            <w:hideMark/>
          </w:tcPr>
          <w:p w14:paraId="1EDBA2A1" w14:textId="77777777" w:rsidR="0091087A" w:rsidRPr="0091087A" w:rsidRDefault="0091087A" w:rsidP="0091087A">
            <w:pPr>
              <w:jc w:val="right"/>
              <w:rPr>
                <w:b/>
                <w:bCs/>
                <w:sz w:val="20"/>
                <w:szCs w:val="20"/>
              </w:rPr>
            </w:pPr>
            <w:r w:rsidRPr="0091087A">
              <w:rPr>
                <w:b/>
                <w:bCs/>
                <w:sz w:val="20"/>
                <w:szCs w:val="20"/>
              </w:rPr>
              <w:t>229.000,00</w:t>
            </w:r>
          </w:p>
        </w:tc>
        <w:tc>
          <w:tcPr>
            <w:tcW w:w="1276" w:type="dxa"/>
            <w:tcBorders>
              <w:top w:val="nil"/>
              <w:left w:val="nil"/>
              <w:bottom w:val="nil"/>
              <w:right w:val="nil"/>
            </w:tcBorders>
            <w:shd w:val="clear" w:color="auto" w:fill="auto"/>
            <w:noWrap/>
            <w:vAlign w:val="bottom"/>
            <w:hideMark/>
          </w:tcPr>
          <w:p w14:paraId="6AFAAB30" w14:textId="77777777" w:rsidR="0091087A" w:rsidRPr="0091087A" w:rsidRDefault="0091087A" w:rsidP="0091087A">
            <w:pPr>
              <w:jc w:val="right"/>
              <w:rPr>
                <w:b/>
                <w:bCs/>
                <w:sz w:val="20"/>
                <w:szCs w:val="20"/>
              </w:rPr>
            </w:pPr>
            <w:r w:rsidRPr="0091087A">
              <w:rPr>
                <w:b/>
                <w:bCs/>
                <w:sz w:val="20"/>
                <w:szCs w:val="20"/>
              </w:rPr>
              <w:t>229.000,00</w:t>
            </w:r>
          </w:p>
        </w:tc>
        <w:tc>
          <w:tcPr>
            <w:tcW w:w="1276" w:type="dxa"/>
            <w:tcBorders>
              <w:top w:val="nil"/>
              <w:left w:val="nil"/>
              <w:bottom w:val="nil"/>
              <w:right w:val="nil"/>
            </w:tcBorders>
            <w:shd w:val="clear" w:color="auto" w:fill="auto"/>
            <w:noWrap/>
            <w:vAlign w:val="bottom"/>
            <w:hideMark/>
          </w:tcPr>
          <w:p w14:paraId="2D865330" w14:textId="77777777" w:rsidR="0091087A" w:rsidRPr="0091087A" w:rsidRDefault="0091087A" w:rsidP="0091087A">
            <w:pPr>
              <w:jc w:val="right"/>
              <w:rPr>
                <w:b/>
                <w:bCs/>
                <w:sz w:val="20"/>
                <w:szCs w:val="20"/>
              </w:rPr>
            </w:pPr>
            <w:r w:rsidRPr="0091087A">
              <w:rPr>
                <w:b/>
                <w:bCs/>
                <w:sz w:val="20"/>
                <w:szCs w:val="20"/>
              </w:rPr>
              <w:t>119.672,83</w:t>
            </w:r>
          </w:p>
        </w:tc>
        <w:tc>
          <w:tcPr>
            <w:tcW w:w="760" w:type="dxa"/>
            <w:tcBorders>
              <w:top w:val="nil"/>
              <w:left w:val="nil"/>
              <w:bottom w:val="nil"/>
              <w:right w:val="nil"/>
            </w:tcBorders>
            <w:shd w:val="clear" w:color="auto" w:fill="auto"/>
            <w:noWrap/>
            <w:vAlign w:val="bottom"/>
            <w:hideMark/>
          </w:tcPr>
          <w:p w14:paraId="153230EE" w14:textId="77777777" w:rsidR="0091087A" w:rsidRPr="0091087A" w:rsidRDefault="0091087A" w:rsidP="0091087A">
            <w:pPr>
              <w:jc w:val="right"/>
              <w:rPr>
                <w:b/>
                <w:bCs/>
                <w:sz w:val="20"/>
                <w:szCs w:val="20"/>
              </w:rPr>
            </w:pPr>
            <w:r w:rsidRPr="0091087A">
              <w:rPr>
                <w:b/>
                <w:bCs/>
                <w:sz w:val="20"/>
                <w:szCs w:val="20"/>
              </w:rPr>
              <w:t>149,37</w:t>
            </w:r>
          </w:p>
        </w:tc>
        <w:tc>
          <w:tcPr>
            <w:tcW w:w="760" w:type="dxa"/>
            <w:tcBorders>
              <w:top w:val="nil"/>
              <w:left w:val="nil"/>
              <w:bottom w:val="nil"/>
              <w:right w:val="nil"/>
            </w:tcBorders>
            <w:shd w:val="clear" w:color="auto" w:fill="auto"/>
            <w:noWrap/>
            <w:vAlign w:val="bottom"/>
            <w:hideMark/>
          </w:tcPr>
          <w:p w14:paraId="418BE1CB" w14:textId="77777777" w:rsidR="0091087A" w:rsidRPr="0091087A" w:rsidRDefault="0091087A" w:rsidP="0091087A">
            <w:pPr>
              <w:jc w:val="right"/>
              <w:rPr>
                <w:b/>
                <w:bCs/>
                <w:sz w:val="20"/>
                <w:szCs w:val="20"/>
              </w:rPr>
            </w:pPr>
            <w:r w:rsidRPr="0091087A">
              <w:rPr>
                <w:b/>
                <w:bCs/>
                <w:sz w:val="20"/>
                <w:szCs w:val="20"/>
              </w:rPr>
              <w:t>52,26</w:t>
            </w:r>
          </w:p>
        </w:tc>
      </w:tr>
      <w:tr w:rsidR="0091087A" w:rsidRPr="0091087A" w14:paraId="039FC44F" w14:textId="77777777" w:rsidTr="00E202A3">
        <w:trPr>
          <w:trHeight w:val="255"/>
          <w:jc w:val="center"/>
        </w:trPr>
        <w:tc>
          <w:tcPr>
            <w:tcW w:w="6816" w:type="dxa"/>
            <w:tcBorders>
              <w:top w:val="nil"/>
              <w:left w:val="nil"/>
              <w:bottom w:val="nil"/>
              <w:right w:val="nil"/>
            </w:tcBorders>
            <w:shd w:val="clear" w:color="auto" w:fill="auto"/>
            <w:noWrap/>
            <w:vAlign w:val="bottom"/>
            <w:hideMark/>
          </w:tcPr>
          <w:p w14:paraId="00970B57" w14:textId="77777777" w:rsidR="0091087A" w:rsidRPr="0091087A" w:rsidRDefault="0091087A" w:rsidP="0091087A">
            <w:pPr>
              <w:rPr>
                <w:b/>
                <w:bCs/>
                <w:sz w:val="20"/>
                <w:szCs w:val="20"/>
              </w:rPr>
            </w:pPr>
            <w:r w:rsidRPr="0091087A">
              <w:rPr>
                <w:b/>
                <w:bCs/>
                <w:sz w:val="20"/>
                <w:szCs w:val="20"/>
              </w:rPr>
              <w:t xml:space="preserve">681 Kazne i upravne mjere                                                                               </w:t>
            </w:r>
          </w:p>
        </w:tc>
        <w:tc>
          <w:tcPr>
            <w:tcW w:w="1236" w:type="dxa"/>
            <w:tcBorders>
              <w:top w:val="nil"/>
              <w:left w:val="nil"/>
              <w:bottom w:val="nil"/>
              <w:right w:val="nil"/>
            </w:tcBorders>
            <w:shd w:val="clear" w:color="auto" w:fill="auto"/>
            <w:noWrap/>
            <w:vAlign w:val="bottom"/>
            <w:hideMark/>
          </w:tcPr>
          <w:p w14:paraId="3D9AC705" w14:textId="77777777" w:rsidR="0091087A" w:rsidRPr="0091087A" w:rsidRDefault="0091087A" w:rsidP="0091087A">
            <w:pPr>
              <w:jc w:val="right"/>
              <w:rPr>
                <w:b/>
                <w:bCs/>
                <w:sz w:val="20"/>
                <w:szCs w:val="20"/>
              </w:rPr>
            </w:pPr>
            <w:r w:rsidRPr="0091087A">
              <w:rPr>
                <w:b/>
                <w:bCs/>
                <w:sz w:val="20"/>
                <w:szCs w:val="20"/>
              </w:rPr>
              <w:t>47.515,08</w:t>
            </w:r>
          </w:p>
        </w:tc>
        <w:tc>
          <w:tcPr>
            <w:tcW w:w="1276" w:type="dxa"/>
            <w:tcBorders>
              <w:top w:val="nil"/>
              <w:left w:val="nil"/>
              <w:bottom w:val="nil"/>
              <w:right w:val="nil"/>
            </w:tcBorders>
            <w:shd w:val="clear" w:color="auto" w:fill="auto"/>
            <w:noWrap/>
            <w:vAlign w:val="bottom"/>
            <w:hideMark/>
          </w:tcPr>
          <w:p w14:paraId="75D1F06B" w14:textId="77777777" w:rsidR="0091087A" w:rsidRPr="0091087A" w:rsidRDefault="0091087A" w:rsidP="0091087A">
            <w:pPr>
              <w:jc w:val="right"/>
              <w:rPr>
                <w:b/>
                <w:bCs/>
                <w:sz w:val="20"/>
                <w:szCs w:val="20"/>
              </w:rPr>
            </w:pPr>
            <w:r w:rsidRPr="0091087A">
              <w:rPr>
                <w:b/>
                <w:bCs/>
                <w:sz w:val="20"/>
                <w:szCs w:val="20"/>
              </w:rPr>
              <w:t>145.000,00</w:t>
            </w:r>
          </w:p>
        </w:tc>
        <w:tc>
          <w:tcPr>
            <w:tcW w:w="1276" w:type="dxa"/>
            <w:tcBorders>
              <w:top w:val="nil"/>
              <w:left w:val="nil"/>
              <w:bottom w:val="nil"/>
              <w:right w:val="nil"/>
            </w:tcBorders>
            <w:shd w:val="clear" w:color="auto" w:fill="auto"/>
            <w:noWrap/>
            <w:vAlign w:val="bottom"/>
            <w:hideMark/>
          </w:tcPr>
          <w:p w14:paraId="120129DE" w14:textId="77777777" w:rsidR="0091087A" w:rsidRPr="0091087A" w:rsidRDefault="0091087A" w:rsidP="0091087A">
            <w:pPr>
              <w:jc w:val="right"/>
              <w:rPr>
                <w:b/>
                <w:bCs/>
                <w:sz w:val="20"/>
                <w:szCs w:val="20"/>
              </w:rPr>
            </w:pPr>
            <w:r w:rsidRPr="0091087A">
              <w:rPr>
                <w:b/>
                <w:bCs/>
                <w:sz w:val="20"/>
                <w:szCs w:val="20"/>
              </w:rPr>
              <w:t>145.000,00</w:t>
            </w:r>
          </w:p>
        </w:tc>
        <w:tc>
          <w:tcPr>
            <w:tcW w:w="1276" w:type="dxa"/>
            <w:tcBorders>
              <w:top w:val="nil"/>
              <w:left w:val="nil"/>
              <w:bottom w:val="nil"/>
              <w:right w:val="nil"/>
            </w:tcBorders>
            <w:shd w:val="clear" w:color="auto" w:fill="auto"/>
            <w:noWrap/>
            <w:vAlign w:val="bottom"/>
            <w:hideMark/>
          </w:tcPr>
          <w:p w14:paraId="51AFD9D4" w14:textId="77777777" w:rsidR="0091087A" w:rsidRPr="0091087A" w:rsidRDefault="0091087A" w:rsidP="0091087A">
            <w:pPr>
              <w:jc w:val="right"/>
              <w:rPr>
                <w:b/>
                <w:bCs/>
                <w:sz w:val="20"/>
                <w:szCs w:val="20"/>
              </w:rPr>
            </w:pPr>
            <w:r w:rsidRPr="0091087A">
              <w:rPr>
                <w:b/>
                <w:bCs/>
                <w:sz w:val="20"/>
                <w:szCs w:val="20"/>
              </w:rPr>
              <w:t>79.380,13</w:t>
            </w:r>
          </w:p>
        </w:tc>
        <w:tc>
          <w:tcPr>
            <w:tcW w:w="760" w:type="dxa"/>
            <w:tcBorders>
              <w:top w:val="nil"/>
              <w:left w:val="nil"/>
              <w:bottom w:val="nil"/>
              <w:right w:val="nil"/>
            </w:tcBorders>
            <w:shd w:val="clear" w:color="auto" w:fill="auto"/>
            <w:noWrap/>
            <w:vAlign w:val="bottom"/>
            <w:hideMark/>
          </w:tcPr>
          <w:p w14:paraId="62446BFC" w14:textId="77777777" w:rsidR="0091087A" w:rsidRPr="0091087A" w:rsidRDefault="0091087A" w:rsidP="0091087A">
            <w:pPr>
              <w:jc w:val="right"/>
              <w:rPr>
                <w:b/>
                <w:bCs/>
                <w:sz w:val="20"/>
                <w:szCs w:val="20"/>
              </w:rPr>
            </w:pPr>
            <w:r w:rsidRPr="0091087A">
              <w:rPr>
                <w:b/>
                <w:bCs/>
                <w:sz w:val="20"/>
                <w:szCs w:val="20"/>
              </w:rPr>
              <w:t>167,06</w:t>
            </w:r>
          </w:p>
        </w:tc>
        <w:tc>
          <w:tcPr>
            <w:tcW w:w="760" w:type="dxa"/>
            <w:tcBorders>
              <w:top w:val="nil"/>
              <w:left w:val="nil"/>
              <w:bottom w:val="nil"/>
              <w:right w:val="nil"/>
            </w:tcBorders>
            <w:shd w:val="clear" w:color="auto" w:fill="auto"/>
            <w:noWrap/>
            <w:vAlign w:val="bottom"/>
            <w:hideMark/>
          </w:tcPr>
          <w:p w14:paraId="75EF97CF" w14:textId="77777777" w:rsidR="0091087A" w:rsidRPr="0091087A" w:rsidRDefault="0091087A" w:rsidP="0091087A">
            <w:pPr>
              <w:jc w:val="right"/>
              <w:rPr>
                <w:b/>
                <w:bCs/>
                <w:sz w:val="20"/>
                <w:szCs w:val="20"/>
              </w:rPr>
            </w:pPr>
            <w:r w:rsidRPr="0091087A">
              <w:rPr>
                <w:b/>
                <w:bCs/>
                <w:sz w:val="20"/>
                <w:szCs w:val="20"/>
              </w:rPr>
              <w:t>54,74</w:t>
            </w:r>
          </w:p>
        </w:tc>
      </w:tr>
      <w:tr w:rsidR="0091087A" w:rsidRPr="0091087A" w14:paraId="67A82F04" w14:textId="77777777" w:rsidTr="00E202A3">
        <w:trPr>
          <w:trHeight w:val="255"/>
          <w:jc w:val="center"/>
        </w:trPr>
        <w:tc>
          <w:tcPr>
            <w:tcW w:w="6816" w:type="dxa"/>
            <w:tcBorders>
              <w:top w:val="nil"/>
              <w:left w:val="nil"/>
              <w:bottom w:val="nil"/>
              <w:right w:val="nil"/>
            </w:tcBorders>
            <w:shd w:val="clear" w:color="auto" w:fill="auto"/>
            <w:noWrap/>
            <w:vAlign w:val="bottom"/>
            <w:hideMark/>
          </w:tcPr>
          <w:p w14:paraId="233AB197" w14:textId="77777777" w:rsidR="0091087A" w:rsidRPr="0091087A" w:rsidRDefault="0091087A" w:rsidP="0091087A">
            <w:pPr>
              <w:rPr>
                <w:sz w:val="20"/>
                <w:szCs w:val="20"/>
              </w:rPr>
            </w:pPr>
            <w:r w:rsidRPr="0091087A">
              <w:rPr>
                <w:sz w:val="20"/>
                <w:szCs w:val="20"/>
              </w:rPr>
              <w:t xml:space="preserve">6819 Ostale kazne                                                                                        </w:t>
            </w:r>
          </w:p>
        </w:tc>
        <w:tc>
          <w:tcPr>
            <w:tcW w:w="1236" w:type="dxa"/>
            <w:tcBorders>
              <w:top w:val="nil"/>
              <w:left w:val="nil"/>
              <w:bottom w:val="nil"/>
              <w:right w:val="nil"/>
            </w:tcBorders>
            <w:shd w:val="clear" w:color="auto" w:fill="auto"/>
            <w:noWrap/>
            <w:vAlign w:val="bottom"/>
            <w:hideMark/>
          </w:tcPr>
          <w:p w14:paraId="1DBBABC0" w14:textId="77777777" w:rsidR="0091087A" w:rsidRPr="0091087A" w:rsidRDefault="0091087A" w:rsidP="0091087A">
            <w:pPr>
              <w:jc w:val="right"/>
              <w:rPr>
                <w:sz w:val="20"/>
                <w:szCs w:val="20"/>
              </w:rPr>
            </w:pPr>
            <w:r w:rsidRPr="0091087A">
              <w:rPr>
                <w:sz w:val="20"/>
                <w:szCs w:val="20"/>
              </w:rPr>
              <w:t>47.515,08</w:t>
            </w:r>
          </w:p>
        </w:tc>
        <w:tc>
          <w:tcPr>
            <w:tcW w:w="1276" w:type="dxa"/>
            <w:tcBorders>
              <w:top w:val="nil"/>
              <w:left w:val="nil"/>
              <w:bottom w:val="nil"/>
              <w:right w:val="nil"/>
            </w:tcBorders>
            <w:shd w:val="clear" w:color="auto" w:fill="auto"/>
            <w:noWrap/>
            <w:vAlign w:val="bottom"/>
            <w:hideMark/>
          </w:tcPr>
          <w:p w14:paraId="43B89993" w14:textId="77777777" w:rsidR="0091087A" w:rsidRPr="0091087A" w:rsidRDefault="0091087A" w:rsidP="0091087A">
            <w:pPr>
              <w:jc w:val="right"/>
              <w:rPr>
                <w:sz w:val="20"/>
                <w:szCs w:val="20"/>
              </w:rPr>
            </w:pPr>
          </w:p>
        </w:tc>
        <w:tc>
          <w:tcPr>
            <w:tcW w:w="1276" w:type="dxa"/>
            <w:tcBorders>
              <w:top w:val="nil"/>
              <w:left w:val="nil"/>
              <w:bottom w:val="nil"/>
              <w:right w:val="nil"/>
            </w:tcBorders>
            <w:shd w:val="clear" w:color="auto" w:fill="auto"/>
            <w:noWrap/>
            <w:vAlign w:val="bottom"/>
            <w:hideMark/>
          </w:tcPr>
          <w:p w14:paraId="1BE8786B" w14:textId="77777777" w:rsidR="0091087A" w:rsidRPr="0091087A" w:rsidRDefault="0091087A" w:rsidP="0091087A">
            <w:pPr>
              <w:rPr>
                <w:sz w:val="20"/>
                <w:szCs w:val="20"/>
              </w:rPr>
            </w:pPr>
          </w:p>
        </w:tc>
        <w:tc>
          <w:tcPr>
            <w:tcW w:w="1276" w:type="dxa"/>
            <w:tcBorders>
              <w:top w:val="nil"/>
              <w:left w:val="nil"/>
              <w:bottom w:val="nil"/>
              <w:right w:val="nil"/>
            </w:tcBorders>
            <w:shd w:val="clear" w:color="auto" w:fill="auto"/>
            <w:noWrap/>
            <w:vAlign w:val="bottom"/>
            <w:hideMark/>
          </w:tcPr>
          <w:p w14:paraId="40605672" w14:textId="77777777" w:rsidR="0091087A" w:rsidRPr="0091087A" w:rsidRDefault="0091087A" w:rsidP="0091087A">
            <w:pPr>
              <w:jc w:val="right"/>
              <w:rPr>
                <w:sz w:val="20"/>
                <w:szCs w:val="20"/>
              </w:rPr>
            </w:pPr>
            <w:r w:rsidRPr="0091087A">
              <w:rPr>
                <w:sz w:val="20"/>
                <w:szCs w:val="20"/>
              </w:rPr>
              <w:t>79.380,13</w:t>
            </w:r>
          </w:p>
        </w:tc>
        <w:tc>
          <w:tcPr>
            <w:tcW w:w="760" w:type="dxa"/>
            <w:tcBorders>
              <w:top w:val="nil"/>
              <w:left w:val="nil"/>
              <w:bottom w:val="nil"/>
              <w:right w:val="nil"/>
            </w:tcBorders>
            <w:shd w:val="clear" w:color="auto" w:fill="auto"/>
            <w:noWrap/>
            <w:vAlign w:val="bottom"/>
            <w:hideMark/>
          </w:tcPr>
          <w:p w14:paraId="4AE12862" w14:textId="77777777" w:rsidR="0091087A" w:rsidRPr="0091087A" w:rsidRDefault="0091087A" w:rsidP="0091087A">
            <w:pPr>
              <w:jc w:val="right"/>
              <w:rPr>
                <w:sz w:val="20"/>
                <w:szCs w:val="20"/>
              </w:rPr>
            </w:pPr>
            <w:r w:rsidRPr="0091087A">
              <w:rPr>
                <w:sz w:val="20"/>
                <w:szCs w:val="20"/>
              </w:rPr>
              <w:t>167,06</w:t>
            </w:r>
          </w:p>
        </w:tc>
        <w:tc>
          <w:tcPr>
            <w:tcW w:w="760" w:type="dxa"/>
            <w:tcBorders>
              <w:top w:val="nil"/>
              <w:left w:val="nil"/>
              <w:bottom w:val="nil"/>
              <w:right w:val="nil"/>
            </w:tcBorders>
            <w:shd w:val="clear" w:color="auto" w:fill="auto"/>
            <w:noWrap/>
            <w:vAlign w:val="bottom"/>
            <w:hideMark/>
          </w:tcPr>
          <w:p w14:paraId="3AD710B1" w14:textId="77777777" w:rsidR="0091087A" w:rsidRPr="0091087A" w:rsidRDefault="0091087A" w:rsidP="0091087A">
            <w:pPr>
              <w:jc w:val="right"/>
              <w:rPr>
                <w:sz w:val="20"/>
                <w:szCs w:val="20"/>
              </w:rPr>
            </w:pPr>
          </w:p>
        </w:tc>
      </w:tr>
      <w:tr w:rsidR="0091087A" w:rsidRPr="0091087A" w14:paraId="20CB3DF0" w14:textId="77777777" w:rsidTr="00E202A3">
        <w:trPr>
          <w:trHeight w:val="255"/>
          <w:jc w:val="center"/>
        </w:trPr>
        <w:tc>
          <w:tcPr>
            <w:tcW w:w="6816" w:type="dxa"/>
            <w:tcBorders>
              <w:top w:val="nil"/>
              <w:left w:val="nil"/>
              <w:bottom w:val="nil"/>
              <w:right w:val="nil"/>
            </w:tcBorders>
            <w:shd w:val="clear" w:color="auto" w:fill="auto"/>
            <w:noWrap/>
            <w:vAlign w:val="bottom"/>
            <w:hideMark/>
          </w:tcPr>
          <w:p w14:paraId="3A2088B1" w14:textId="77777777" w:rsidR="0091087A" w:rsidRPr="0091087A" w:rsidRDefault="0091087A" w:rsidP="0091087A">
            <w:pPr>
              <w:rPr>
                <w:b/>
                <w:bCs/>
                <w:sz w:val="20"/>
                <w:szCs w:val="20"/>
              </w:rPr>
            </w:pPr>
            <w:r w:rsidRPr="0091087A">
              <w:rPr>
                <w:b/>
                <w:bCs/>
                <w:sz w:val="20"/>
                <w:szCs w:val="20"/>
              </w:rPr>
              <w:t xml:space="preserve">683 Ostali prihodi                                                                                      </w:t>
            </w:r>
          </w:p>
        </w:tc>
        <w:tc>
          <w:tcPr>
            <w:tcW w:w="1236" w:type="dxa"/>
            <w:tcBorders>
              <w:top w:val="nil"/>
              <w:left w:val="nil"/>
              <w:bottom w:val="nil"/>
              <w:right w:val="nil"/>
            </w:tcBorders>
            <w:shd w:val="clear" w:color="auto" w:fill="auto"/>
            <w:noWrap/>
            <w:vAlign w:val="bottom"/>
            <w:hideMark/>
          </w:tcPr>
          <w:p w14:paraId="0D28B8C8" w14:textId="77777777" w:rsidR="0091087A" w:rsidRPr="0091087A" w:rsidRDefault="0091087A" w:rsidP="0091087A">
            <w:pPr>
              <w:jc w:val="right"/>
              <w:rPr>
                <w:b/>
                <w:bCs/>
                <w:sz w:val="20"/>
                <w:szCs w:val="20"/>
              </w:rPr>
            </w:pPr>
            <w:r w:rsidRPr="0091087A">
              <w:rPr>
                <w:b/>
                <w:bCs/>
                <w:sz w:val="20"/>
                <w:szCs w:val="20"/>
              </w:rPr>
              <w:t>32.602,70</w:t>
            </w:r>
          </w:p>
        </w:tc>
        <w:tc>
          <w:tcPr>
            <w:tcW w:w="1276" w:type="dxa"/>
            <w:tcBorders>
              <w:top w:val="nil"/>
              <w:left w:val="nil"/>
              <w:bottom w:val="nil"/>
              <w:right w:val="nil"/>
            </w:tcBorders>
            <w:shd w:val="clear" w:color="auto" w:fill="auto"/>
            <w:noWrap/>
            <w:vAlign w:val="bottom"/>
            <w:hideMark/>
          </w:tcPr>
          <w:p w14:paraId="6E459942" w14:textId="77777777" w:rsidR="0091087A" w:rsidRPr="0091087A" w:rsidRDefault="0091087A" w:rsidP="0091087A">
            <w:pPr>
              <w:jc w:val="right"/>
              <w:rPr>
                <w:b/>
                <w:bCs/>
                <w:sz w:val="20"/>
                <w:szCs w:val="20"/>
              </w:rPr>
            </w:pPr>
            <w:r w:rsidRPr="0091087A">
              <w:rPr>
                <w:b/>
                <w:bCs/>
                <w:sz w:val="20"/>
                <w:szCs w:val="20"/>
              </w:rPr>
              <w:t>84.000,00</w:t>
            </w:r>
          </w:p>
        </w:tc>
        <w:tc>
          <w:tcPr>
            <w:tcW w:w="1276" w:type="dxa"/>
            <w:tcBorders>
              <w:top w:val="nil"/>
              <w:left w:val="nil"/>
              <w:bottom w:val="nil"/>
              <w:right w:val="nil"/>
            </w:tcBorders>
            <w:shd w:val="clear" w:color="auto" w:fill="auto"/>
            <w:noWrap/>
            <w:vAlign w:val="bottom"/>
            <w:hideMark/>
          </w:tcPr>
          <w:p w14:paraId="7F15798D" w14:textId="77777777" w:rsidR="0091087A" w:rsidRPr="0091087A" w:rsidRDefault="0091087A" w:rsidP="0091087A">
            <w:pPr>
              <w:jc w:val="right"/>
              <w:rPr>
                <w:b/>
                <w:bCs/>
                <w:sz w:val="20"/>
                <w:szCs w:val="20"/>
              </w:rPr>
            </w:pPr>
            <w:r w:rsidRPr="0091087A">
              <w:rPr>
                <w:b/>
                <w:bCs/>
                <w:sz w:val="20"/>
                <w:szCs w:val="20"/>
              </w:rPr>
              <w:t>84.000,00</w:t>
            </w:r>
          </w:p>
        </w:tc>
        <w:tc>
          <w:tcPr>
            <w:tcW w:w="1276" w:type="dxa"/>
            <w:tcBorders>
              <w:top w:val="nil"/>
              <w:left w:val="nil"/>
              <w:bottom w:val="nil"/>
              <w:right w:val="nil"/>
            </w:tcBorders>
            <w:shd w:val="clear" w:color="auto" w:fill="auto"/>
            <w:noWrap/>
            <w:vAlign w:val="bottom"/>
            <w:hideMark/>
          </w:tcPr>
          <w:p w14:paraId="75E50ABC" w14:textId="77777777" w:rsidR="0091087A" w:rsidRPr="0091087A" w:rsidRDefault="0091087A" w:rsidP="0091087A">
            <w:pPr>
              <w:jc w:val="right"/>
              <w:rPr>
                <w:b/>
                <w:bCs/>
                <w:sz w:val="20"/>
                <w:szCs w:val="20"/>
              </w:rPr>
            </w:pPr>
            <w:r w:rsidRPr="0091087A">
              <w:rPr>
                <w:b/>
                <w:bCs/>
                <w:sz w:val="20"/>
                <w:szCs w:val="20"/>
              </w:rPr>
              <w:t>40.292,70</w:t>
            </w:r>
          </w:p>
        </w:tc>
        <w:tc>
          <w:tcPr>
            <w:tcW w:w="760" w:type="dxa"/>
            <w:tcBorders>
              <w:top w:val="nil"/>
              <w:left w:val="nil"/>
              <w:bottom w:val="nil"/>
              <w:right w:val="nil"/>
            </w:tcBorders>
            <w:shd w:val="clear" w:color="auto" w:fill="auto"/>
            <w:noWrap/>
            <w:vAlign w:val="bottom"/>
            <w:hideMark/>
          </w:tcPr>
          <w:p w14:paraId="6ED9B984" w14:textId="77777777" w:rsidR="0091087A" w:rsidRPr="0091087A" w:rsidRDefault="0091087A" w:rsidP="0091087A">
            <w:pPr>
              <w:jc w:val="right"/>
              <w:rPr>
                <w:b/>
                <w:bCs/>
                <w:sz w:val="20"/>
                <w:szCs w:val="20"/>
              </w:rPr>
            </w:pPr>
            <w:r w:rsidRPr="0091087A">
              <w:rPr>
                <w:b/>
                <w:bCs/>
                <w:sz w:val="20"/>
                <w:szCs w:val="20"/>
              </w:rPr>
              <w:t>123,59</w:t>
            </w:r>
          </w:p>
        </w:tc>
        <w:tc>
          <w:tcPr>
            <w:tcW w:w="760" w:type="dxa"/>
            <w:tcBorders>
              <w:top w:val="nil"/>
              <w:left w:val="nil"/>
              <w:bottom w:val="nil"/>
              <w:right w:val="nil"/>
            </w:tcBorders>
            <w:shd w:val="clear" w:color="auto" w:fill="auto"/>
            <w:noWrap/>
            <w:vAlign w:val="bottom"/>
            <w:hideMark/>
          </w:tcPr>
          <w:p w14:paraId="31AEFA76" w14:textId="77777777" w:rsidR="0091087A" w:rsidRPr="0091087A" w:rsidRDefault="0091087A" w:rsidP="0091087A">
            <w:pPr>
              <w:jc w:val="right"/>
              <w:rPr>
                <w:b/>
                <w:bCs/>
                <w:sz w:val="20"/>
                <w:szCs w:val="20"/>
              </w:rPr>
            </w:pPr>
            <w:r w:rsidRPr="0091087A">
              <w:rPr>
                <w:b/>
                <w:bCs/>
                <w:sz w:val="20"/>
                <w:szCs w:val="20"/>
              </w:rPr>
              <w:t>47,97</w:t>
            </w:r>
          </w:p>
        </w:tc>
      </w:tr>
      <w:tr w:rsidR="0091087A" w:rsidRPr="0091087A" w14:paraId="6798A9AB" w14:textId="77777777" w:rsidTr="00E202A3">
        <w:trPr>
          <w:trHeight w:val="255"/>
          <w:jc w:val="center"/>
        </w:trPr>
        <w:tc>
          <w:tcPr>
            <w:tcW w:w="6816" w:type="dxa"/>
            <w:tcBorders>
              <w:top w:val="nil"/>
              <w:left w:val="nil"/>
              <w:bottom w:val="nil"/>
              <w:right w:val="nil"/>
            </w:tcBorders>
            <w:shd w:val="clear" w:color="auto" w:fill="auto"/>
            <w:noWrap/>
            <w:vAlign w:val="bottom"/>
            <w:hideMark/>
          </w:tcPr>
          <w:p w14:paraId="3013D517" w14:textId="77777777" w:rsidR="0091087A" w:rsidRPr="0091087A" w:rsidRDefault="0091087A" w:rsidP="0091087A">
            <w:pPr>
              <w:rPr>
                <w:sz w:val="20"/>
                <w:szCs w:val="20"/>
              </w:rPr>
            </w:pPr>
            <w:r w:rsidRPr="0091087A">
              <w:rPr>
                <w:sz w:val="20"/>
                <w:szCs w:val="20"/>
              </w:rPr>
              <w:t xml:space="preserve">6831 Ostali prihodi                                                                                      </w:t>
            </w:r>
          </w:p>
        </w:tc>
        <w:tc>
          <w:tcPr>
            <w:tcW w:w="1236" w:type="dxa"/>
            <w:tcBorders>
              <w:top w:val="nil"/>
              <w:left w:val="nil"/>
              <w:bottom w:val="nil"/>
              <w:right w:val="nil"/>
            </w:tcBorders>
            <w:shd w:val="clear" w:color="auto" w:fill="auto"/>
            <w:noWrap/>
            <w:vAlign w:val="bottom"/>
            <w:hideMark/>
          </w:tcPr>
          <w:p w14:paraId="03E28FFA" w14:textId="77777777" w:rsidR="0091087A" w:rsidRPr="0091087A" w:rsidRDefault="0091087A" w:rsidP="0091087A">
            <w:pPr>
              <w:jc w:val="right"/>
              <w:rPr>
                <w:sz w:val="20"/>
                <w:szCs w:val="20"/>
              </w:rPr>
            </w:pPr>
            <w:r w:rsidRPr="0091087A">
              <w:rPr>
                <w:sz w:val="20"/>
                <w:szCs w:val="20"/>
              </w:rPr>
              <w:t>32.602,70</w:t>
            </w:r>
          </w:p>
        </w:tc>
        <w:tc>
          <w:tcPr>
            <w:tcW w:w="1276" w:type="dxa"/>
            <w:tcBorders>
              <w:top w:val="nil"/>
              <w:left w:val="nil"/>
              <w:bottom w:val="nil"/>
              <w:right w:val="nil"/>
            </w:tcBorders>
            <w:shd w:val="clear" w:color="auto" w:fill="auto"/>
            <w:noWrap/>
            <w:vAlign w:val="bottom"/>
            <w:hideMark/>
          </w:tcPr>
          <w:p w14:paraId="25BA1B46" w14:textId="77777777" w:rsidR="0091087A" w:rsidRPr="0091087A" w:rsidRDefault="0091087A" w:rsidP="0091087A">
            <w:pPr>
              <w:jc w:val="right"/>
              <w:rPr>
                <w:sz w:val="20"/>
                <w:szCs w:val="20"/>
              </w:rPr>
            </w:pPr>
          </w:p>
        </w:tc>
        <w:tc>
          <w:tcPr>
            <w:tcW w:w="1276" w:type="dxa"/>
            <w:tcBorders>
              <w:top w:val="nil"/>
              <w:left w:val="nil"/>
              <w:bottom w:val="nil"/>
              <w:right w:val="nil"/>
            </w:tcBorders>
            <w:shd w:val="clear" w:color="auto" w:fill="auto"/>
            <w:noWrap/>
            <w:vAlign w:val="bottom"/>
            <w:hideMark/>
          </w:tcPr>
          <w:p w14:paraId="6FB521C5" w14:textId="77777777" w:rsidR="0091087A" w:rsidRPr="0091087A" w:rsidRDefault="0091087A" w:rsidP="0091087A">
            <w:pPr>
              <w:rPr>
                <w:sz w:val="20"/>
                <w:szCs w:val="20"/>
              </w:rPr>
            </w:pPr>
          </w:p>
        </w:tc>
        <w:tc>
          <w:tcPr>
            <w:tcW w:w="1276" w:type="dxa"/>
            <w:tcBorders>
              <w:top w:val="nil"/>
              <w:left w:val="nil"/>
              <w:bottom w:val="nil"/>
              <w:right w:val="nil"/>
            </w:tcBorders>
            <w:shd w:val="clear" w:color="auto" w:fill="auto"/>
            <w:noWrap/>
            <w:vAlign w:val="bottom"/>
            <w:hideMark/>
          </w:tcPr>
          <w:p w14:paraId="12DD7E80" w14:textId="77777777" w:rsidR="0091087A" w:rsidRPr="0091087A" w:rsidRDefault="0091087A" w:rsidP="0091087A">
            <w:pPr>
              <w:jc w:val="right"/>
              <w:rPr>
                <w:sz w:val="20"/>
                <w:szCs w:val="20"/>
              </w:rPr>
            </w:pPr>
            <w:r w:rsidRPr="0091087A">
              <w:rPr>
                <w:sz w:val="20"/>
                <w:szCs w:val="20"/>
              </w:rPr>
              <w:t>40.292,70</w:t>
            </w:r>
          </w:p>
        </w:tc>
        <w:tc>
          <w:tcPr>
            <w:tcW w:w="760" w:type="dxa"/>
            <w:tcBorders>
              <w:top w:val="nil"/>
              <w:left w:val="nil"/>
              <w:bottom w:val="nil"/>
              <w:right w:val="nil"/>
            </w:tcBorders>
            <w:shd w:val="clear" w:color="auto" w:fill="auto"/>
            <w:noWrap/>
            <w:vAlign w:val="bottom"/>
            <w:hideMark/>
          </w:tcPr>
          <w:p w14:paraId="564AB8C2" w14:textId="77777777" w:rsidR="0091087A" w:rsidRPr="0091087A" w:rsidRDefault="0091087A" w:rsidP="0091087A">
            <w:pPr>
              <w:jc w:val="right"/>
              <w:rPr>
                <w:sz w:val="20"/>
                <w:szCs w:val="20"/>
              </w:rPr>
            </w:pPr>
            <w:r w:rsidRPr="0091087A">
              <w:rPr>
                <w:sz w:val="20"/>
                <w:szCs w:val="20"/>
              </w:rPr>
              <w:t>123,59</w:t>
            </w:r>
          </w:p>
        </w:tc>
        <w:tc>
          <w:tcPr>
            <w:tcW w:w="760" w:type="dxa"/>
            <w:tcBorders>
              <w:top w:val="nil"/>
              <w:left w:val="nil"/>
              <w:bottom w:val="nil"/>
              <w:right w:val="nil"/>
            </w:tcBorders>
            <w:shd w:val="clear" w:color="auto" w:fill="auto"/>
            <w:noWrap/>
            <w:vAlign w:val="bottom"/>
            <w:hideMark/>
          </w:tcPr>
          <w:p w14:paraId="0B9ED687" w14:textId="77777777" w:rsidR="0091087A" w:rsidRPr="0091087A" w:rsidRDefault="0091087A" w:rsidP="0091087A">
            <w:pPr>
              <w:jc w:val="right"/>
              <w:rPr>
                <w:sz w:val="20"/>
                <w:szCs w:val="20"/>
              </w:rPr>
            </w:pPr>
          </w:p>
        </w:tc>
      </w:tr>
      <w:tr w:rsidR="0091087A" w:rsidRPr="0091087A" w14:paraId="5E125FC0" w14:textId="77777777" w:rsidTr="00E202A3">
        <w:trPr>
          <w:trHeight w:val="255"/>
          <w:jc w:val="center"/>
        </w:trPr>
        <w:tc>
          <w:tcPr>
            <w:tcW w:w="6816" w:type="dxa"/>
            <w:tcBorders>
              <w:top w:val="nil"/>
              <w:left w:val="nil"/>
              <w:bottom w:val="nil"/>
              <w:right w:val="nil"/>
            </w:tcBorders>
            <w:shd w:val="clear" w:color="000000" w:fill="D9E1F2"/>
            <w:noWrap/>
            <w:vAlign w:val="bottom"/>
            <w:hideMark/>
          </w:tcPr>
          <w:p w14:paraId="66B200E7" w14:textId="77777777" w:rsidR="0091087A" w:rsidRPr="0091087A" w:rsidRDefault="0091087A" w:rsidP="0091087A">
            <w:pPr>
              <w:rPr>
                <w:b/>
                <w:bCs/>
                <w:sz w:val="20"/>
                <w:szCs w:val="20"/>
              </w:rPr>
            </w:pPr>
            <w:r w:rsidRPr="0091087A">
              <w:rPr>
                <w:b/>
                <w:bCs/>
                <w:sz w:val="20"/>
                <w:szCs w:val="20"/>
              </w:rPr>
              <w:t>7 Prihodi od prodaje nefinancijske imovine</w:t>
            </w:r>
          </w:p>
        </w:tc>
        <w:tc>
          <w:tcPr>
            <w:tcW w:w="1236" w:type="dxa"/>
            <w:tcBorders>
              <w:top w:val="nil"/>
              <w:left w:val="nil"/>
              <w:bottom w:val="nil"/>
              <w:right w:val="nil"/>
            </w:tcBorders>
            <w:shd w:val="clear" w:color="000000" w:fill="D9E1F2"/>
            <w:noWrap/>
            <w:vAlign w:val="bottom"/>
            <w:hideMark/>
          </w:tcPr>
          <w:p w14:paraId="55D97A74" w14:textId="77777777" w:rsidR="0091087A" w:rsidRPr="0091087A" w:rsidRDefault="0091087A" w:rsidP="0091087A">
            <w:pPr>
              <w:jc w:val="right"/>
              <w:rPr>
                <w:b/>
                <w:bCs/>
                <w:sz w:val="20"/>
                <w:szCs w:val="20"/>
              </w:rPr>
            </w:pPr>
            <w:r w:rsidRPr="0091087A">
              <w:rPr>
                <w:b/>
                <w:bCs/>
                <w:sz w:val="20"/>
                <w:szCs w:val="20"/>
              </w:rPr>
              <w:t>45.987,17</w:t>
            </w:r>
          </w:p>
        </w:tc>
        <w:tc>
          <w:tcPr>
            <w:tcW w:w="1276" w:type="dxa"/>
            <w:tcBorders>
              <w:top w:val="nil"/>
              <w:left w:val="nil"/>
              <w:bottom w:val="nil"/>
              <w:right w:val="nil"/>
            </w:tcBorders>
            <w:shd w:val="clear" w:color="000000" w:fill="D9E1F2"/>
            <w:noWrap/>
            <w:vAlign w:val="bottom"/>
            <w:hideMark/>
          </w:tcPr>
          <w:p w14:paraId="133B9A7F" w14:textId="77777777" w:rsidR="0091087A" w:rsidRPr="0091087A" w:rsidRDefault="0091087A" w:rsidP="0091087A">
            <w:pPr>
              <w:jc w:val="right"/>
              <w:rPr>
                <w:b/>
                <w:bCs/>
                <w:sz w:val="20"/>
                <w:szCs w:val="20"/>
              </w:rPr>
            </w:pPr>
            <w:r w:rsidRPr="0091087A">
              <w:rPr>
                <w:b/>
                <w:bCs/>
                <w:sz w:val="20"/>
                <w:szCs w:val="20"/>
              </w:rPr>
              <w:t>8.842.900,00</w:t>
            </w:r>
          </w:p>
        </w:tc>
        <w:tc>
          <w:tcPr>
            <w:tcW w:w="1276" w:type="dxa"/>
            <w:tcBorders>
              <w:top w:val="nil"/>
              <w:left w:val="nil"/>
              <w:bottom w:val="nil"/>
              <w:right w:val="nil"/>
            </w:tcBorders>
            <w:shd w:val="clear" w:color="000000" w:fill="D9E1F2"/>
            <w:noWrap/>
            <w:vAlign w:val="bottom"/>
            <w:hideMark/>
          </w:tcPr>
          <w:p w14:paraId="70A2B241" w14:textId="77777777" w:rsidR="0091087A" w:rsidRPr="0091087A" w:rsidRDefault="0091087A" w:rsidP="0091087A">
            <w:pPr>
              <w:jc w:val="right"/>
              <w:rPr>
                <w:b/>
                <w:bCs/>
                <w:sz w:val="20"/>
                <w:szCs w:val="20"/>
              </w:rPr>
            </w:pPr>
            <w:r w:rsidRPr="0091087A">
              <w:rPr>
                <w:b/>
                <w:bCs/>
                <w:sz w:val="20"/>
                <w:szCs w:val="20"/>
              </w:rPr>
              <w:t>8.842.900,00</w:t>
            </w:r>
          </w:p>
        </w:tc>
        <w:tc>
          <w:tcPr>
            <w:tcW w:w="1276" w:type="dxa"/>
            <w:tcBorders>
              <w:top w:val="nil"/>
              <w:left w:val="nil"/>
              <w:bottom w:val="nil"/>
              <w:right w:val="nil"/>
            </w:tcBorders>
            <w:shd w:val="clear" w:color="000000" w:fill="D9E1F2"/>
            <w:noWrap/>
            <w:vAlign w:val="bottom"/>
            <w:hideMark/>
          </w:tcPr>
          <w:p w14:paraId="2C9D69B1" w14:textId="77777777" w:rsidR="0091087A" w:rsidRPr="0091087A" w:rsidRDefault="0091087A" w:rsidP="0091087A">
            <w:pPr>
              <w:jc w:val="right"/>
              <w:rPr>
                <w:b/>
                <w:bCs/>
                <w:sz w:val="20"/>
                <w:szCs w:val="20"/>
              </w:rPr>
            </w:pPr>
            <w:r w:rsidRPr="0091087A">
              <w:rPr>
                <w:b/>
                <w:bCs/>
                <w:sz w:val="20"/>
                <w:szCs w:val="20"/>
              </w:rPr>
              <w:t>1.106.993,48</w:t>
            </w:r>
          </w:p>
        </w:tc>
        <w:tc>
          <w:tcPr>
            <w:tcW w:w="760" w:type="dxa"/>
            <w:tcBorders>
              <w:top w:val="nil"/>
              <w:left w:val="nil"/>
              <w:bottom w:val="nil"/>
              <w:right w:val="nil"/>
            </w:tcBorders>
            <w:shd w:val="clear" w:color="000000" w:fill="D9E1F2"/>
            <w:noWrap/>
            <w:vAlign w:val="bottom"/>
            <w:hideMark/>
          </w:tcPr>
          <w:p w14:paraId="2DEC6B5E" w14:textId="77777777" w:rsidR="0091087A" w:rsidRPr="0091087A" w:rsidRDefault="0091087A" w:rsidP="0091087A">
            <w:pPr>
              <w:jc w:val="right"/>
              <w:rPr>
                <w:b/>
                <w:bCs/>
                <w:sz w:val="20"/>
                <w:szCs w:val="20"/>
              </w:rPr>
            </w:pPr>
            <w:r w:rsidRPr="0091087A">
              <w:rPr>
                <w:b/>
                <w:bCs/>
                <w:sz w:val="20"/>
                <w:szCs w:val="20"/>
              </w:rPr>
              <w:t>&gt;1000</w:t>
            </w:r>
          </w:p>
        </w:tc>
        <w:tc>
          <w:tcPr>
            <w:tcW w:w="760" w:type="dxa"/>
            <w:tcBorders>
              <w:top w:val="nil"/>
              <w:left w:val="nil"/>
              <w:bottom w:val="nil"/>
              <w:right w:val="nil"/>
            </w:tcBorders>
            <w:shd w:val="clear" w:color="000000" w:fill="D9E1F2"/>
            <w:noWrap/>
            <w:vAlign w:val="bottom"/>
            <w:hideMark/>
          </w:tcPr>
          <w:p w14:paraId="61DFB43C" w14:textId="77777777" w:rsidR="0091087A" w:rsidRPr="0091087A" w:rsidRDefault="0091087A" w:rsidP="0091087A">
            <w:pPr>
              <w:jc w:val="right"/>
              <w:rPr>
                <w:b/>
                <w:bCs/>
                <w:sz w:val="20"/>
                <w:szCs w:val="20"/>
              </w:rPr>
            </w:pPr>
            <w:r w:rsidRPr="0091087A">
              <w:rPr>
                <w:b/>
                <w:bCs/>
                <w:sz w:val="20"/>
                <w:szCs w:val="20"/>
              </w:rPr>
              <w:t>12,52</w:t>
            </w:r>
          </w:p>
        </w:tc>
      </w:tr>
      <w:tr w:rsidR="0091087A" w:rsidRPr="0091087A" w14:paraId="4E36E66B" w14:textId="77777777" w:rsidTr="00E202A3">
        <w:trPr>
          <w:trHeight w:val="255"/>
          <w:jc w:val="center"/>
        </w:trPr>
        <w:tc>
          <w:tcPr>
            <w:tcW w:w="6816" w:type="dxa"/>
            <w:tcBorders>
              <w:top w:val="nil"/>
              <w:left w:val="nil"/>
              <w:bottom w:val="nil"/>
              <w:right w:val="nil"/>
            </w:tcBorders>
            <w:shd w:val="clear" w:color="auto" w:fill="auto"/>
            <w:noWrap/>
            <w:vAlign w:val="bottom"/>
            <w:hideMark/>
          </w:tcPr>
          <w:p w14:paraId="01F02F8E" w14:textId="77777777" w:rsidR="0091087A" w:rsidRPr="0091087A" w:rsidRDefault="0091087A" w:rsidP="0091087A">
            <w:pPr>
              <w:rPr>
                <w:b/>
                <w:bCs/>
                <w:sz w:val="20"/>
                <w:szCs w:val="20"/>
              </w:rPr>
            </w:pPr>
            <w:r w:rsidRPr="0091087A">
              <w:rPr>
                <w:b/>
                <w:bCs/>
                <w:sz w:val="20"/>
                <w:szCs w:val="20"/>
              </w:rPr>
              <w:t>71 Prihodi od prodaje neproizvedene dugotrajne imovine</w:t>
            </w:r>
          </w:p>
        </w:tc>
        <w:tc>
          <w:tcPr>
            <w:tcW w:w="1236" w:type="dxa"/>
            <w:tcBorders>
              <w:top w:val="nil"/>
              <w:left w:val="nil"/>
              <w:bottom w:val="nil"/>
              <w:right w:val="nil"/>
            </w:tcBorders>
            <w:shd w:val="clear" w:color="auto" w:fill="auto"/>
            <w:noWrap/>
            <w:vAlign w:val="bottom"/>
            <w:hideMark/>
          </w:tcPr>
          <w:p w14:paraId="765D1627" w14:textId="77777777" w:rsidR="0091087A" w:rsidRPr="0091087A" w:rsidRDefault="0091087A" w:rsidP="0091087A">
            <w:pPr>
              <w:jc w:val="right"/>
              <w:rPr>
                <w:b/>
                <w:bCs/>
                <w:sz w:val="20"/>
                <w:szCs w:val="20"/>
              </w:rPr>
            </w:pPr>
            <w:r w:rsidRPr="0091087A">
              <w:rPr>
                <w:b/>
                <w:bCs/>
                <w:sz w:val="20"/>
                <w:szCs w:val="20"/>
              </w:rPr>
              <w:t>0,00</w:t>
            </w:r>
          </w:p>
        </w:tc>
        <w:tc>
          <w:tcPr>
            <w:tcW w:w="1276" w:type="dxa"/>
            <w:tcBorders>
              <w:top w:val="nil"/>
              <w:left w:val="nil"/>
              <w:bottom w:val="nil"/>
              <w:right w:val="nil"/>
            </w:tcBorders>
            <w:shd w:val="clear" w:color="auto" w:fill="auto"/>
            <w:noWrap/>
            <w:vAlign w:val="bottom"/>
            <w:hideMark/>
          </w:tcPr>
          <w:p w14:paraId="6C27BF84" w14:textId="77777777" w:rsidR="0091087A" w:rsidRPr="0091087A" w:rsidRDefault="0091087A" w:rsidP="0091087A">
            <w:pPr>
              <w:jc w:val="right"/>
              <w:rPr>
                <w:b/>
                <w:bCs/>
                <w:sz w:val="20"/>
                <w:szCs w:val="20"/>
              </w:rPr>
            </w:pPr>
            <w:r w:rsidRPr="0091087A">
              <w:rPr>
                <w:b/>
                <w:bCs/>
                <w:sz w:val="20"/>
                <w:szCs w:val="20"/>
              </w:rPr>
              <w:t>7.748.900,00</w:t>
            </w:r>
          </w:p>
        </w:tc>
        <w:tc>
          <w:tcPr>
            <w:tcW w:w="1276" w:type="dxa"/>
            <w:tcBorders>
              <w:top w:val="nil"/>
              <w:left w:val="nil"/>
              <w:bottom w:val="nil"/>
              <w:right w:val="nil"/>
            </w:tcBorders>
            <w:shd w:val="clear" w:color="auto" w:fill="auto"/>
            <w:noWrap/>
            <w:vAlign w:val="bottom"/>
            <w:hideMark/>
          </w:tcPr>
          <w:p w14:paraId="4BEB2AB5" w14:textId="77777777" w:rsidR="0091087A" w:rsidRPr="0091087A" w:rsidRDefault="0091087A" w:rsidP="0091087A">
            <w:pPr>
              <w:jc w:val="right"/>
              <w:rPr>
                <w:b/>
                <w:bCs/>
                <w:sz w:val="20"/>
                <w:szCs w:val="20"/>
              </w:rPr>
            </w:pPr>
            <w:r w:rsidRPr="0091087A">
              <w:rPr>
                <w:b/>
                <w:bCs/>
                <w:sz w:val="20"/>
                <w:szCs w:val="20"/>
              </w:rPr>
              <w:t>7.748.900,00</w:t>
            </w:r>
          </w:p>
        </w:tc>
        <w:tc>
          <w:tcPr>
            <w:tcW w:w="1276" w:type="dxa"/>
            <w:tcBorders>
              <w:top w:val="nil"/>
              <w:left w:val="nil"/>
              <w:bottom w:val="nil"/>
              <w:right w:val="nil"/>
            </w:tcBorders>
            <w:shd w:val="clear" w:color="auto" w:fill="auto"/>
            <w:noWrap/>
            <w:vAlign w:val="bottom"/>
            <w:hideMark/>
          </w:tcPr>
          <w:p w14:paraId="17D2300F" w14:textId="77777777" w:rsidR="0091087A" w:rsidRPr="0091087A" w:rsidRDefault="0091087A" w:rsidP="0091087A">
            <w:pPr>
              <w:jc w:val="right"/>
              <w:rPr>
                <w:b/>
                <w:bCs/>
                <w:sz w:val="20"/>
                <w:szCs w:val="20"/>
              </w:rPr>
            </w:pPr>
            <w:r w:rsidRPr="0091087A">
              <w:rPr>
                <w:b/>
                <w:bCs/>
                <w:sz w:val="20"/>
                <w:szCs w:val="20"/>
              </w:rPr>
              <w:t>546.396,75</w:t>
            </w:r>
          </w:p>
        </w:tc>
        <w:tc>
          <w:tcPr>
            <w:tcW w:w="760" w:type="dxa"/>
            <w:tcBorders>
              <w:top w:val="nil"/>
              <w:left w:val="nil"/>
              <w:bottom w:val="nil"/>
              <w:right w:val="nil"/>
            </w:tcBorders>
            <w:shd w:val="clear" w:color="auto" w:fill="auto"/>
            <w:noWrap/>
            <w:vAlign w:val="bottom"/>
            <w:hideMark/>
          </w:tcPr>
          <w:p w14:paraId="758A5BCE" w14:textId="77777777" w:rsidR="0091087A" w:rsidRPr="0091087A" w:rsidRDefault="0091087A" w:rsidP="0091087A">
            <w:pPr>
              <w:jc w:val="right"/>
              <w:rPr>
                <w:b/>
                <w:bCs/>
                <w:sz w:val="20"/>
                <w:szCs w:val="20"/>
              </w:rPr>
            </w:pPr>
            <w:r w:rsidRPr="0091087A">
              <w:rPr>
                <w:b/>
                <w:bCs/>
                <w:sz w:val="20"/>
                <w:szCs w:val="20"/>
              </w:rPr>
              <w:t>0,00</w:t>
            </w:r>
          </w:p>
        </w:tc>
        <w:tc>
          <w:tcPr>
            <w:tcW w:w="760" w:type="dxa"/>
            <w:tcBorders>
              <w:top w:val="nil"/>
              <w:left w:val="nil"/>
              <w:bottom w:val="nil"/>
              <w:right w:val="nil"/>
            </w:tcBorders>
            <w:shd w:val="clear" w:color="auto" w:fill="auto"/>
            <w:noWrap/>
            <w:vAlign w:val="bottom"/>
            <w:hideMark/>
          </w:tcPr>
          <w:p w14:paraId="57F0DC0E" w14:textId="77777777" w:rsidR="0091087A" w:rsidRPr="0091087A" w:rsidRDefault="0091087A" w:rsidP="0091087A">
            <w:pPr>
              <w:jc w:val="right"/>
              <w:rPr>
                <w:b/>
                <w:bCs/>
                <w:sz w:val="20"/>
                <w:szCs w:val="20"/>
              </w:rPr>
            </w:pPr>
            <w:r w:rsidRPr="0091087A">
              <w:rPr>
                <w:b/>
                <w:bCs/>
                <w:sz w:val="20"/>
                <w:szCs w:val="20"/>
              </w:rPr>
              <w:t>7,05</w:t>
            </w:r>
          </w:p>
        </w:tc>
      </w:tr>
      <w:tr w:rsidR="0091087A" w:rsidRPr="0091087A" w14:paraId="2253B343" w14:textId="77777777" w:rsidTr="00E202A3">
        <w:trPr>
          <w:trHeight w:val="255"/>
          <w:jc w:val="center"/>
        </w:trPr>
        <w:tc>
          <w:tcPr>
            <w:tcW w:w="6816" w:type="dxa"/>
            <w:tcBorders>
              <w:top w:val="nil"/>
              <w:left w:val="nil"/>
              <w:bottom w:val="nil"/>
              <w:right w:val="nil"/>
            </w:tcBorders>
            <w:shd w:val="clear" w:color="auto" w:fill="auto"/>
            <w:noWrap/>
            <w:vAlign w:val="bottom"/>
            <w:hideMark/>
          </w:tcPr>
          <w:p w14:paraId="2B326ED7" w14:textId="77777777" w:rsidR="0091087A" w:rsidRPr="0091087A" w:rsidRDefault="0091087A" w:rsidP="0091087A">
            <w:pPr>
              <w:rPr>
                <w:b/>
                <w:bCs/>
                <w:sz w:val="20"/>
                <w:szCs w:val="20"/>
              </w:rPr>
            </w:pPr>
            <w:r w:rsidRPr="0091087A">
              <w:rPr>
                <w:b/>
                <w:bCs/>
                <w:sz w:val="20"/>
                <w:szCs w:val="20"/>
              </w:rPr>
              <w:t>711 Prihodi od prodaje materijalne imovine - prirodnih bogatstava</w:t>
            </w:r>
          </w:p>
        </w:tc>
        <w:tc>
          <w:tcPr>
            <w:tcW w:w="1236" w:type="dxa"/>
            <w:tcBorders>
              <w:top w:val="nil"/>
              <w:left w:val="nil"/>
              <w:bottom w:val="nil"/>
              <w:right w:val="nil"/>
            </w:tcBorders>
            <w:shd w:val="clear" w:color="auto" w:fill="auto"/>
            <w:noWrap/>
            <w:vAlign w:val="bottom"/>
            <w:hideMark/>
          </w:tcPr>
          <w:p w14:paraId="48D2EB06" w14:textId="77777777" w:rsidR="0091087A" w:rsidRPr="0091087A" w:rsidRDefault="0091087A" w:rsidP="0091087A">
            <w:pPr>
              <w:jc w:val="right"/>
              <w:rPr>
                <w:b/>
                <w:bCs/>
                <w:sz w:val="20"/>
                <w:szCs w:val="20"/>
              </w:rPr>
            </w:pPr>
            <w:r w:rsidRPr="0091087A">
              <w:rPr>
                <w:b/>
                <w:bCs/>
                <w:sz w:val="20"/>
                <w:szCs w:val="20"/>
              </w:rPr>
              <w:t>0,00</w:t>
            </w:r>
          </w:p>
        </w:tc>
        <w:tc>
          <w:tcPr>
            <w:tcW w:w="1276" w:type="dxa"/>
            <w:tcBorders>
              <w:top w:val="nil"/>
              <w:left w:val="nil"/>
              <w:bottom w:val="nil"/>
              <w:right w:val="nil"/>
            </w:tcBorders>
            <w:shd w:val="clear" w:color="auto" w:fill="auto"/>
            <w:noWrap/>
            <w:vAlign w:val="bottom"/>
            <w:hideMark/>
          </w:tcPr>
          <w:p w14:paraId="5E8F1281" w14:textId="77777777" w:rsidR="0091087A" w:rsidRPr="0091087A" w:rsidRDefault="0091087A" w:rsidP="0091087A">
            <w:pPr>
              <w:jc w:val="right"/>
              <w:rPr>
                <w:b/>
                <w:bCs/>
                <w:sz w:val="20"/>
                <w:szCs w:val="20"/>
              </w:rPr>
            </w:pPr>
            <w:r w:rsidRPr="0091087A">
              <w:rPr>
                <w:b/>
                <w:bCs/>
                <w:sz w:val="20"/>
                <w:szCs w:val="20"/>
              </w:rPr>
              <w:t>7.748.900,00</w:t>
            </w:r>
          </w:p>
        </w:tc>
        <w:tc>
          <w:tcPr>
            <w:tcW w:w="1276" w:type="dxa"/>
            <w:tcBorders>
              <w:top w:val="nil"/>
              <w:left w:val="nil"/>
              <w:bottom w:val="nil"/>
              <w:right w:val="nil"/>
            </w:tcBorders>
            <w:shd w:val="clear" w:color="auto" w:fill="auto"/>
            <w:noWrap/>
            <w:vAlign w:val="bottom"/>
            <w:hideMark/>
          </w:tcPr>
          <w:p w14:paraId="31C5CA16" w14:textId="77777777" w:rsidR="0091087A" w:rsidRPr="0091087A" w:rsidRDefault="0091087A" w:rsidP="0091087A">
            <w:pPr>
              <w:jc w:val="right"/>
              <w:rPr>
                <w:b/>
                <w:bCs/>
                <w:sz w:val="20"/>
                <w:szCs w:val="20"/>
              </w:rPr>
            </w:pPr>
            <w:r w:rsidRPr="0091087A">
              <w:rPr>
                <w:b/>
                <w:bCs/>
                <w:sz w:val="20"/>
                <w:szCs w:val="20"/>
              </w:rPr>
              <w:t>7.748.900,00</w:t>
            </w:r>
          </w:p>
        </w:tc>
        <w:tc>
          <w:tcPr>
            <w:tcW w:w="1276" w:type="dxa"/>
            <w:tcBorders>
              <w:top w:val="nil"/>
              <w:left w:val="nil"/>
              <w:bottom w:val="nil"/>
              <w:right w:val="nil"/>
            </w:tcBorders>
            <w:shd w:val="clear" w:color="auto" w:fill="auto"/>
            <w:noWrap/>
            <w:vAlign w:val="bottom"/>
            <w:hideMark/>
          </w:tcPr>
          <w:p w14:paraId="0BE68510" w14:textId="77777777" w:rsidR="0091087A" w:rsidRPr="0091087A" w:rsidRDefault="0091087A" w:rsidP="0091087A">
            <w:pPr>
              <w:jc w:val="right"/>
              <w:rPr>
                <w:b/>
                <w:bCs/>
                <w:sz w:val="20"/>
                <w:szCs w:val="20"/>
              </w:rPr>
            </w:pPr>
            <w:r w:rsidRPr="0091087A">
              <w:rPr>
                <w:b/>
                <w:bCs/>
                <w:sz w:val="20"/>
                <w:szCs w:val="20"/>
              </w:rPr>
              <w:t>546.396,75</w:t>
            </w:r>
          </w:p>
        </w:tc>
        <w:tc>
          <w:tcPr>
            <w:tcW w:w="760" w:type="dxa"/>
            <w:tcBorders>
              <w:top w:val="nil"/>
              <w:left w:val="nil"/>
              <w:bottom w:val="nil"/>
              <w:right w:val="nil"/>
            </w:tcBorders>
            <w:shd w:val="clear" w:color="auto" w:fill="auto"/>
            <w:noWrap/>
            <w:vAlign w:val="bottom"/>
            <w:hideMark/>
          </w:tcPr>
          <w:p w14:paraId="258B6CD6" w14:textId="77777777" w:rsidR="0091087A" w:rsidRPr="0091087A" w:rsidRDefault="0091087A" w:rsidP="0091087A">
            <w:pPr>
              <w:jc w:val="right"/>
              <w:rPr>
                <w:b/>
                <w:bCs/>
                <w:sz w:val="20"/>
                <w:szCs w:val="20"/>
              </w:rPr>
            </w:pPr>
            <w:r w:rsidRPr="0091087A">
              <w:rPr>
                <w:b/>
                <w:bCs/>
                <w:sz w:val="20"/>
                <w:szCs w:val="20"/>
              </w:rPr>
              <w:t>0,00</w:t>
            </w:r>
          </w:p>
        </w:tc>
        <w:tc>
          <w:tcPr>
            <w:tcW w:w="760" w:type="dxa"/>
            <w:tcBorders>
              <w:top w:val="nil"/>
              <w:left w:val="nil"/>
              <w:bottom w:val="nil"/>
              <w:right w:val="nil"/>
            </w:tcBorders>
            <w:shd w:val="clear" w:color="auto" w:fill="auto"/>
            <w:noWrap/>
            <w:vAlign w:val="bottom"/>
            <w:hideMark/>
          </w:tcPr>
          <w:p w14:paraId="70DB2628" w14:textId="77777777" w:rsidR="0091087A" w:rsidRPr="0091087A" w:rsidRDefault="0091087A" w:rsidP="0091087A">
            <w:pPr>
              <w:jc w:val="right"/>
              <w:rPr>
                <w:b/>
                <w:bCs/>
                <w:sz w:val="20"/>
                <w:szCs w:val="20"/>
              </w:rPr>
            </w:pPr>
            <w:r w:rsidRPr="0091087A">
              <w:rPr>
                <w:b/>
                <w:bCs/>
                <w:sz w:val="20"/>
                <w:szCs w:val="20"/>
              </w:rPr>
              <w:t>7,05</w:t>
            </w:r>
          </w:p>
        </w:tc>
      </w:tr>
      <w:tr w:rsidR="0091087A" w:rsidRPr="0091087A" w14:paraId="50E0BD7A" w14:textId="77777777" w:rsidTr="00E202A3">
        <w:trPr>
          <w:trHeight w:val="255"/>
          <w:jc w:val="center"/>
        </w:trPr>
        <w:tc>
          <w:tcPr>
            <w:tcW w:w="6816" w:type="dxa"/>
            <w:tcBorders>
              <w:top w:val="nil"/>
              <w:left w:val="nil"/>
              <w:bottom w:val="nil"/>
              <w:right w:val="nil"/>
            </w:tcBorders>
            <w:shd w:val="clear" w:color="auto" w:fill="auto"/>
            <w:noWrap/>
            <w:vAlign w:val="bottom"/>
            <w:hideMark/>
          </w:tcPr>
          <w:p w14:paraId="0010C605" w14:textId="77777777" w:rsidR="0091087A" w:rsidRPr="0091087A" w:rsidRDefault="0091087A" w:rsidP="0091087A">
            <w:pPr>
              <w:rPr>
                <w:sz w:val="20"/>
                <w:szCs w:val="20"/>
              </w:rPr>
            </w:pPr>
            <w:r w:rsidRPr="0091087A">
              <w:rPr>
                <w:sz w:val="20"/>
                <w:szCs w:val="20"/>
              </w:rPr>
              <w:t>7111 Zemljište</w:t>
            </w:r>
          </w:p>
        </w:tc>
        <w:tc>
          <w:tcPr>
            <w:tcW w:w="1236" w:type="dxa"/>
            <w:tcBorders>
              <w:top w:val="nil"/>
              <w:left w:val="nil"/>
              <w:bottom w:val="nil"/>
              <w:right w:val="nil"/>
            </w:tcBorders>
            <w:shd w:val="clear" w:color="auto" w:fill="auto"/>
            <w:noWrap/>
            <w:vAlign w:val="bottom"/>
            <w:hideMark/>
          </w:tcPr>
          <w:p w14:paraId="1E895588" w14:textId="77777777" w:rsidR="0091087A" w:rsidRPr="0091087A" w:rsidRDefault="0091087A" w:rsidP="0091087A">
            <w:pPr>
              <w:jc w:val="right"/>
              <w:rPr>
                <w:sz w:val="20"/>
                <w:szCs w:val="20"/>
              </w:rPr>
            </w:pPr>
            <w:r w:rsidRPr="0091087A">
              <w:rPr>
                <w:sz w:val="20"/>
                <w:szCs w:val="20"/>
              </w:rPr>
              <w:t>0,00</w:t>
            </w:r>
          </w:p>
        </w:tc>
        <w:tc>
          <w:tcPr>
            <w:tcW w:w="1276" w:type="dxa"/>
            <w:tcBorders>
              <w:top w:val="nil"/>
              <w:left w:val="nil"/>
              <w:bottom w:val="nil"/>
              <w:right w:val="nil"/>
            </w:tcBorders>
            <w:shd w:val="clear" w:color="auto" w:fill="auto"/>
            <w:noWrap/>
            <w:vAlign w:val="bottom"/>
            <w:hideMark/>
          </w:tcPr>
          <w:p w14:paraId="15A3003A" w14:textId="77777777" w:rsidR="0091087A" w:rsidRPr="0091087A" w:rsidRDefault="0091087A" w:rsidP="0091087A">
            <w:pPr>
              <w:jc w:val="right"/>
              <w:rPr>
                <w:sz w:val="20"/>
                <w:szCs w:val="20"/>
              </w:rPr>
            </w:pPr>
          </w:p>
        </w:tc>
        <w:tc>
          <w:tcPr>
            <w:tcW w:w="1276" w:type="dxa"/>
            <w:tcBorders>
              <w:top w:val="nil"/>
              <w:left w:val="nil"/>
              <w:bottom w:val="nil"/>
              <w:right w:val="nil"/>
            </w:tcBorders>
            <w:shd w:val="clear" w:color="auto" w:fill="auto"/>
            <w:noWrap/>
            <w:vAlign w:val="bottom"/>
            <w:hideMark/>
          </w:tcPr>
          <w:p w14:paraId="294C6C91" w14:textId="77777777" w:rsidR="0091087A" w:rsidRPr="0091087A" w:rsidRDefault="0091087A" w:rsidP="0091087A">
            <w:pPr>
              <w:rPr>
                <w:sz w:val="20"/>
                <w:szCs w:val="20"/>
              </w:rPr>
            </w:pPr>
          </w:p>
        </w:tc>
        <w:tc>
          <w:tcPr>
            <w:tcW w:w="1276" w:type="dxa"/>
            <w:tcBorders>
              <w:top w:val="nil"/>
              <w:left w:val="nil"/>
              <w:bottom w:val="nil"/>
              <w:right w:val="nil"/>
            </w:tcBorders>
            <w:shd w:val="clear" w:color="auto" w:fill="auto"/>
            <w:noWrap/>
            <w:vAlign w:val="bottom"/>
            <w:hideMark/>
          </w:tcPr>
          <w:p w14:paraId="73EDB2B1" w14:textId="77777777" w:rsidR="0091087A" w:rsidRPr="0091087A" w:rsidRDefault="0091087A" w:rsidP="0091087A">
            <w:pPr>
              <w:jc w:val="right"/>
              <w:rPr>
                <w:sz w:val="20"/>
                <w:szCs w:val="20"/>
              </w:rPr>
            </w:pPr>
            <w:r w:rsidRPr="0091087A">
              <w:rPr>
                <w:sz w:val="20"/>
                <w:szCs w:val="20"/>
              </w:rPr>
              <w:t>546.396,75</w:t>
            </w:r>
          </w:p>
        </w:tc>
        <w:tc>
          <w:tcPr>
            <w:tcW w:w="760" w:type="dxa"/>
            <w:tcBorders>
              <w:top w:val="nil"/>
              <w:left w:val="nil"/>
              <w:bottom w:val="nil"/>
              <w:right w:val="nil"/>
            </w:tcBorders>
            <w:shd w:val="clear" w:color="auto" w:fill="auto"/>
            <w:noWrap/>
            <w:vAlign w:val="bottom"/>
            <w:hideMark/>
          </w:tcPr>
          <w:p w14:paraId="00ED1D1A" w14:textId="77777777" w:rsidR="0091087A" w:rsidRPr="0091087A" w:rsidRDefault="0091087A" w:rsidP="0091087A">
            <w:pPr>
              <w:jc w:val="right"/>
              <w:rPr>
                <w:sz w:val="20"/>
                <w:szCs w:val="20"/>
              </w:rPr>
            </w:pPr>
            <w:r w:rsidRPr="0091087A">
              <w:rPr>
                <w:sz w:val="20"/>
                <w:szCs w:val="20"/>
              </w:rPr>
              <w:t>0,00</w:t>
            </w:r>
          </w:p>
        </w:tc>
        <w:tc>
          <w:tcPr>
            <w:tcW w:w="760" w:type="dxa"/>
            <w:tcBorders>
              <w:top w:val="nil"/>
              <w:left w:val="nil"/>
              <w:bottom w:val="nil"/>
              <w:right w:val="nil"/>
            </w:tcBorders>
            <w:shd w:val="clear" w:color="auto" w:fill="auto"/>
            <w:noWrap/>
            <w:vAlign w:val="bottom"/>
            <w:hideMark/>
          </w:tcPr>
          <w:p w14:paraId="23821808" w14:textId="77777777" w:rsidR="0091087A" w:rsidRPr="0091087A" w:rsidRDefault="0091087A" w:rsidP="0091087A">
            <w:pPr>
              <w:jc w:val="right"/>
              <w:rPr>
                <w:sz w:val="20"/>
                <w:szCs w:val="20"/>
              </w:rPr>
            </w:pPr>
          </w:p>
        </w:tc>
      </w:tr>
      <w:tr w:rsidR="0091087A" w:rsidRPr="0091087A" w14:paraId="25216F34" w14:textId="77777777" w:rsidTr="00E202A3">
        <w:trPr>
          <w:trHeight w:val="255"/>
          <w:jc w:val="center"/>
        </w:trPr>
        <w:tc>
          <w:tcPr>
            <w:tcW w:w="6816" w:type="dxa"/>
            <w:tcBorders>
              <w:top w:val="nil"/>
              <w:left w:val="nil"/>
              <w:bottom w:val="nil"/>
              <w:right w:val="nil"/>
            </w:tcBorders>
            <w:shd w:val="clear" w:color="auto" w:fill="auto"/>
            <w:noWrap/>
            <w:vAlign w:val="bottom"/>
            <w:hideMark/>
          </w:tcPr>
          <w:p w14:paraId="58D1DD1A" w14:textId="77777777" w:rsidR="0091087A" w:rsidRPr="0091087A" w:rsidRDefault="0091087A" w:rsidP="0091087A">
            <w:pPr>
              <w:rPr>
                <w:b/>
                <w:bCs/>
                <w:sz w:val="20"/>
                <w:szCs w:val="20"/>
              </w:rPr>
            </w:pPr>
            <w:r w:rsidRPr="0091087A">
              <w:rPr>
                <w:b/>
                <w:bCs/>
                <w:sz w:val="20"/>
                <w:szCs w:val="20"/>
              </w:rPr>
              <w:t>72 Prihodi od prodaje proizvedene dugotrajne imovine</w:t>
            </w:r>
          </w:p>
        </w:tc>
        <w:tc>
          <w:tcPr>
            <w:tcW w:w="1236" w:type="dxa"/>
            <w:tcBorders>
              <w:top w:val="nil"/>
              <w:left w:val="nil"/>
              <w:bottom w:val="nil"/>
              <w:right w:val="nil"/>
            </w:tcBorders>
            <w:shd w:val="clear" w:color="auto" w:fill="auto"/>
            <w:noWrap/>
            <w:vAlign w:val="bottom"/>
            <w:hideMark/>
          </w:tcPr>
          <w:p w14:paraId="061C26A2" w14:textId="77777777" w:rsidR="0091087A" w:rsidRPr="0091087A" w:rsidRDefault="0091087A" w:rsidP="0091087A">
            <w:pPr>
              <w:jc w:val="right"/>
              <w:rPr>
                <w:b/>
                <w:bCs/>
                <w:sz w:val="20"/>
                <w:szCs w:val="20"/>
              </w:rPr>
            </w:pPr>
            <w:r w:rsidRPr="0091087A">
              <w:rPr>
                <w:b/>
                <w:bCs/>
                <w:sz w:val="20"/>
                <w:szCs w:val="20"/>
              </w:rPr>
              <w:t>45.987,17</w:t>
            </w:r>
          </w:p>
        </w:tc>
        <w:tc>
          <w:tcPr>
            <w:tcW w:w="1276" w:type="dxa"/>
            <w:tcBorders>
              <w:top w:val="nil"/>
              <w:left w:val="nil"/>
              <w:bottom w:val="nil"/>
              <w:right w:val="nil"/>
            </w:tcBorders>
            <w:shd w:val="clear" w:color="auto" w:fill="auto"/>
            <w:noWrap/>
            <w:vAlign w:val="bottom"/>
            <w:hideMark/>
          </w:tcPr>
          <w:p w14:paraId="0102D5D2" w14:textId="77777777" w:rsidR="0091087A" w:rsidRPr="0091087A" w:rsidRDefault="0091087A" w:rsidP="0091087A">
            <w:pPr>
              <w:jc w:val="right"/>
              <w:rPr>
                <w:b/>
                <w:bCs/>
                <w:sz w:val="20"/>
                <w:szCs w:val="20"/>
              </w:rPr>
            </w:pPr>
            <w:r w:rsidRPr="0091087A">
              <w:rPr>
                <w:b/>
                <w:bCs/>
                <w:sz w:val="20"/>
                <w:szCs w:val="20"/>
              </w:rPr>
              <w:t>1.094.000,00</w:t>
            </w:r>
          </w:p>
        </w:tc>
        <w:tc>
          <w:tcPr>
            <w:tcW w:w="1276" w:type="dxa"/>
            <w:tcBorders>
              <w:top w:val="nil"/>
              <w:left w:val="nil"/>
              <w:bottom w:val="nil"/>
              <w:right w:val="nil"/>
            </w:tcBorders>
            <w:shd w:val="clear" w:color="auto" w:fill="auto"/>
            <w:noWrap/>
            <w:vAlign w:val="bottom"/>
            <w:hideMark/>
          </w:tcPr>
          <w:p w14:paraId="64D178E8" w14:textId="77777777" w:rsidR="0091087A" w:rsidRPr="0091087A" w:rsidRDefault="0091087A" w:rsidP="0091087A">
            <w:pPr>
              <w:jc w:val="right"/>
              <w:rPr>
                <w:b/>
                <w:bCs/>
                <w:sz w:val="20"/>
                <w:szCs w:val="20"/>
              </w:rPr>
            </w:pPr>
            <w:r w:rsidRPr="0091087A">
              <w:rPr>
                <w:b/>
                <w:bCs/>
                <w:sz w:val="20"/>
                <w:szCs w:val="20"/>
              </w:rPr>
              <w:t>1.094.000,00</w:t>
            </w:r>
          </w:p>
        </w:tc>
        <w:tc>
          <w:tcPr>
            <w:tcW w:w="1276" w:type="dxa"/>
            <w:tcBorders>
              <w:top w:val="nil"/>
              <w:left w:val="nil"/>
              <w:bottom w:val="nil"/>
              <w:right w:val="nil"/>
            </w:tcBorders>
            <w:shd w:val="clear" w:color="auto" w:fill="auto"/>
            <w:noWrap/>
            <w:vAlign w:val="bottom"/>
            <w:hideMark/>
          </w:tcPr>
          <w:p w14:paraId="53184F26" w14:textId="77777777" w:rsidR="0091087A" w:rsidRPr="0091087A" w:rsidRDefault="0091087A" w:rsidP="0091087A">
            <w:pPr>
              <w:jc w:val="right"/>
              <w:rPr>
                <w:b/>
                <w:bCs/>
                <w:sz w:val="20"/>
                <w:szCs w:val="20"/>
              </w:rPr>
            </w:pPr>
            <w:r w:rsidRPr="0091087A">
              <w:rPr>
                <w:b/>
                <w:bCs/>
                <w:sz w:val="20"/>
                <w:szCs w:val="20"/>
              </w:rPr>
              <w:t>560.596,73</w:t>
            </w:r>
          </w:p>
        </w:tc>
        <w:tc>
          <w:tcPr>
            <w:tcW w:w="760" w:type="dxa"/>
            <w:tcBorders>
              <w:top w:val="nil"/>
              <w:left w:val="nil"/>
              <w:bottom w:val="nil"/>
              <w:right w:val="nil"/>
            </w:tcBorders>
            <w:shd w:val="clear" w:color="auto" w:fill="auto"/>
            <w:noWrap/>
            <w:vAlign w:val="bottom"/>
            <w:hideMark/>
          </w:tcPr>
          <w:p w14:paraId="66A13533" w14:textId="77777777" w:rsidR="0091087A" w:rsidRPr="0091087A" w:rsidRDefault="0091087A" w:rsidP="0091087A">
            <w:pPr>
              <w:jc w:val="right"/>
              <w:rPr>
                <w:b/>
                <w:bCs/>
                <w:sz w:val="20"/>
                <w:szCs w:val="20"/>
              </w:rPr>
            </w:pPr>
            <w:r w:rsidRPr="0091087A">
              <w:rPr>
                <w:b/>
                <w:bCs/>
                <w:sz w:val="20"/>
                <w:szCs w:val="20"/>
              </w:rPr>
              <w:t>&gt;1000</w:t>
            </w:r>
          </w:p>
        </w:tc>
        <w:tc>
          <w:tcPr>
            <w:tcW w:w="760" w:type="dxa"/>
            <w:tcBorders>
              <w:top w:val="nil"/>
              <w:left w:val="nil"/>
              <w:bottom w:val="nil"/>
              <w:right w:val="nil"/>
            </w:tcBorders>
            <w:shd w:val="clear" w:color="auto" w:fill="auto"/>
            <w:noWrap/>
            <w:vAlign w:val="bottom"/>
            <w:hideMark/>
          </w:tcPr>
          <w:p w14:paraId="5182E1E8" w14:textId="77777777" w:rsidR="0091087A" w:rsidRPr="0091087A" w:rsidRDefault="0091087A" w:rsidP="0091087A">
            <w:pPr>
              <w:jc w:val="right"/>
              <w:rPr>
                <w:b/>
                <w:bCs/>
                <w:sz w:val="20"/>
                <w:szCs w:val="20"/>
              </w:rPr>
            </w:pPr>
            <w:r w:rsidRPr="0091087A">
              <w:rPr>
                <w:b/>
                <w:bCs/>
                <w:sz w:val="20"/>
                <w:szCs w:val="20"/>
              </w:rPr>
              <w:t>51,24</w:t>
            </w:r>
          </w:p>
        </w:tc>
      </w:tr>
      <w:tr w:rsidR="0091087A" w:rsidRPr="0091087A" w14:paraId="5CEECCBD" w14:textId="77777777" w:rsidTr="00E202A3">
        <w:trPr>
          <w:trHeight w:val="255"/>
          <w:jc w:val="center"/>
        </w:trPr>
        <w:tc>
          <w:tcPr>
            <w:tcW w:w="6816" w:type="dxa"/>
            <w:tcBorders>
              <w:top w:val="nil"/>
              <w:left w:val="nil"/>
              <w:bottom w:val="nil"/>
              <w:right w:val="nil"/>
            </w:tcBorders>
            <w:shd w:val="clear" w:color="auto" w:fill="auto"/>
            <w:noWrap/>
            <w:vAlign w:val="bottom"/>
            <w:hideMark/>
          </w:tcPr>
          <w:p w14:paraId="0EB3E347" w14:textId="77777777" w:rsidR="0091087A" w:rsidRPr="0091087A" w:rsidRDefault="0091087A" w:rsidP="0091087A">
            <w:pPr>
              <w:rPr>
                <w:b/>
                <w:bCs/>
                <w:sz w:val="20"/>
                <w:szCs w:val="20"/>
              </w:rPr>
            </w:pPr>
            <w:r w:rsidRPr="0091087A">
              <w:rPr>
                <w:b/>
                <w:bCs/>
                <w:sz w:val="20"/>
                <w:szCs w:val="20"/>
              </w:rPr>
              <w:t>721 Prihodi od prodaje građevinskih objekata</w:t>
            </w:r>
          </w:p>
        </w:tc>
        <w:tc>
          <w:tcPr>
            <w:tcW w:w="1236" w:type="dxa"/>
            <w:tcBorders>
              <w:top w:val="nil"/>
              <w:left w:val="nil"/>
              <w:bottom w:val="nil"/>
              <w:right w:val="nil"/>
            </w:tcBorders>
            <w:shd w:val="clear" w:color="auto" w:fill="auto"/>
            <w:noWrap/>
            <w:vAlign w:val="bottom"/>
            <w:hideMark/>
          </w:tcPr>
          <w:p w14:paraId="2622D5EA" w14:textId="77777777" w:rsidR="0091087A" w:rsidRPr="0091087A" w:rsidRDefault="0091087A" w:rsidP="0091087A">
            <w:pPr>
              <w:jc w:val="right"/>
              <w:rPr>
                <w:b/>
                <w:bCs/>
                <w:sz w:val="20"/>
                <w:szCs w:val="20"/>
              </w:rPr>
            </w:pPr>
            <w:r w:rsidRPr="0091087A">
              <w:rPr>
                <w:b/>
                <w:bCs/>
                <w:sz w:val="20"/>
                <w:szCs w:val="20"/>
              </w:rPr>
              <w:t>35.834,17</w:t>
            </w:r>
          </w:p>
        </w:tc>
        <w:tc>
          <w:tcPr>
            <w:tcW w:w="1276" w:type="dxa"/>
            <w:tcBorders>
              <w:top w:val="nil"/>
              <w:left w:val="nil"/>
              <w:bottom w:val="nil"/>
              <w:right w:val="nil"/>
            </w:tcBorders>
            <w:shd w:val="clear" w:color="auto" w:fill="auto"/>
            <w:noWrap/>
            <w:vAlign w:val="bottom"/>
            <w:hideMark/>
          </w:tcPr>
          <w:p w14:paraId="2175318D" w14:textId="77777777" w:rsidR="0091087A" w:rsidRPr="0091087A" w:rsidRDefault="0091087A" w:rsidP="0091087A">
            <w:pPr>
              <w:jc w:val="right"/>
              <w:rPr>
                <w:b/>
                <w:bCs/>
                <w:sz w:val="20"/>
                <w:szCs w:val="20"/>
              </w:rPr>
            </w:pPr>
            <w:r w:rsidRPr="0091087A">
              <w:rPr>
                <w:b/>
                <w:bCs/>
                <w:sz w:val="20"/>
                <w:szCs w:val="20"/>
              </w:rPr>
              <w:t>1.094.000,00</w:t>
            </w:r>
          </w:p>
        </w:tc>
        <w:tc>
          <w:tcPr>
            <w:tcW w:w="1276" w:type="dxa"/>
            <w:tcBorders>
              <w:top w:val="nil"/>
              <w:left w:val="nil"/>
              <w:bottom w:val="nil"/>
              <w:right w:val="nil"/>
            </w:tcBorders>
            <w:shd w:val="clear" w:color="auto" w:fill="auto"/>
            <w:noWrap/>
            <w:vAlign w:val="bottom"/>
            <w:hideMark/>
          </w:tcPr>
          <w:p w14:paraId="27FAA2E6" w14:textId="77777777" w:rsidR="0091087A" w:rsidRPr="0091087A" w:rsidRDefault="0091087A" w:rsidP="0091087A">
            <w:pPr>
              <w:jc w:val="right"/>
              <w:rPr>
                <w:b/>
                <w:bCs/>
                <w:sz w:val="20"/>
                <w:szCs w:val="20"/>
              </w:rPr>
            </w:pPr>
            <w:r w:rsidRPr="0091087A">
              <w:rPr>
                <w:b/>
                <w:bCs/>
                <w:sz w:val="20"/>
                <w:szCs w:val="20"/>
              </w:rPr>
              <w:t>1.094.000,00</w:t>
            </w:r>
          </w:p>
        </w:tc>
        <w:tc>
          <w:tcPr>
            <w:tcW w:w="1276" w:type="dxa"/>
            <w:tcBorders>
              <w:top w:val="nil"/>
              <w:left w:val="nil"/>
              <w:bottom w:val="nil"/>
              <w:right w:val="nil"/>
            </w:tcBorders>
            <w:shd w:val="clear" w:color="auto" w:fill="auto"/>
            <w:noWrap/>
            <w:vAlign w:val="bottom"/>
            <w:hideMark/>
          </w:tcPr>
          <w:p w14:paraId="55481FA1" w14:textId="77777777" w:rsidR="0091087A" w:rsidRPr="0091087A" w:rsidRDefault="0091087A" w:rsidP="0091087A">
            <w:pPr>
              <w:jc w:val="right"/>
              <w:rPr>
                <w:b/>
                <w:bCs/>
                <w:sz w:val="20"/>
                <w:szCs w:val="20"/>
              </w:rPr>
            </w:pPr>
            <w:r w:rsidRPr="0091087A">
              <w:rPr>
                <w:b/>
                <w:bCs/>
                <w:sz w:val="20"/>
                <w:szCs w:val="20"/>
              </w:rPr>
              <w:t>560.596,73</w:t>
            </w:r>
          </w:p>
        </w:tc>
        <w:tc>
          <w:tcPr>
            <w:tcW w:w="760" w:type="dxa"/>
            <w:tcBorders>
              <w:top w:val="nil"/>
              <w:left w:val="nil"/>
              <w:bottom w:val="nil"/>
              <w:right w:val="nil"/>
            </w:tcBorders>
            <w:shd w:val="clear" w:color="auto" w:fill="auto"/>
            <w:noWrap/>
            <w:vAlign w:val="bottom"/>
            <w:hideMark/>
          </w:tcPr>
          <w:p w14:paraId="4AF247AB" w14:textId="77777777" w:rsidR="0091087A" w:rsidRPr="0091087A" w:rsidRDefault="0091087A" w:rsidP="0091087A">
            <w:pPr>
              <w:jc w:val="right"/>
              <w:rPr>
                <w:b/>
                <w:bCs/>
                <w:sz w:val="20"/>
                <w:szCs w:val="20"/>
              </w:rPr>
            </w:pPr>
            <w:r w:rsidRPr="0091087A">
              <w:rPr>
                <w:b/>
                <w:bCs/>
                <w:sz w:val="20"/>
                <w:szCs w:val="20"/>
              </w:rPr>
              <w:t>&gt;1000</w:t>
            </w:r>
          </w:p>
        </w:tc>
        <w:tc>
          <w:tcPr>
            <w:tcW w:w="760" w:type="dxa"/>
            <w:tcBorders>
              <w:top w:val="nil"/>
              <w:left w:val="nil"/>
              <w:bottom w:val="nil"/>
              <w:right w:val="nil"/>
            </w:tcBorders>
            <w:shd w:val="clear" w:color="auto" w:fill="auto"/>
            <w:noWrap/>
            <w:vAlign w:val="bottom"/>
            <w:hideMark/>
          </w:tcPr>
          <w:p w14:paraId="4BB43F57" w14:textId="77777777" w:rsidR="0091087A" w:rsidRPr="0091087A" w:rsidRDefault="0091087A" w:rsidP="0091087A">
            <w:pPr>
              <w:jc w:val="right"/>
              <w:rPr>
                <w:b/>
                <w:bCs/>
                <w:sz w:val="20"/>
                <w:szCs w:val="20"/>
              </w:rPr>
            </w:pPr>
            <w:r w:rsidRPr="0091087A">
              <w:rPr>
                <w:b/>
                <w:bCs/>
                <w:sz w:val="20"/>
                <w:szCs w:val="20"/>
              </w:rPr>
              <w:t>51,24</w:t>
            </w:r>
          </w:p>
        </w:tc>
      </w:tr>
      <w:tr w:rsidR="0091087A" w:rsidRPr="0091087A" w14:paraId="7E4FFCEA" w14:textId="77777777" w:rsidTr="00E202A3">
        <w:trPr>
          <w:trHeight w:val="255"/>
          <w:jc w:val="center"/>
        </w:trPr>
        <w:tc>
          <w:tcPr>
            <w:tcW w:w="6816" w:type="dxa"/>
            <w:tcBorders>
              <w:top w:val="nil"/>
              <w:left w:val="nil"/>
              <w:bottom w:val="nil"/>
              <w:right w:val="nil"/>
            </w:tcBorders>
            <w:shd w:val="clear" w:color="auto" w:fill="auto"/>
            <w:noWrap/>
            <w:vAlign w:val="bottom"/>
            <w:hideMark/>
          </w:tcPr>
          <w:p w14:paraId="50314A39" w14:textId="77777777" w:rsidR="0091087A" w:rsidRPr="0091087A" w:rsidRDefault="0091087A" w:rsidP="0091087A">
            <w:pPr>
              <w:rPr>
                <w:sz w:val="20"/>
                <w:szCs w:val="20"/>
              </w:rPr>
            </w:pPr>
            <w:r w:rsidRPr="0091087A">
              <w:rPr>
                <w:sz w:val="20"/>
                <w:szCs w:val="20"/>
              </w:rPr>
              <w:t>7211 Stambeni objekti</w:t>
            </w:r>
          </w:p>
        </w:tc>
        <w:tc>
          <w:tcPr>
            <w:tcW w:w="1236" w:type="dxa"/>
            <w:tcBorders>
              <w:top w:val="nil"/>
              <w:left w:val="nil"/>
              <w:bottom w:val="nil"/>
              <w:right w:val="nil"/>
            </w:tcBorders>
            <w:shd w:val="clear" w:color="auto" w:fill="auto"/>
            <w:noWrap/>
            <w:vAlign w:val="bottom"/>
            <w:hideMark/>
          </w:tcPr>
          <w:p w14:paraId="0DF94533" w14:textId="77777777" w:rsidR="0091087A" w:rsidRPr="0091087A" w:rsidRDefault="0091087A" w:rsidP="0091087A">
            <w:pPr>
              <w:jc w:val="right"/>
              <w:rPr>
                <w:sz w:val="20"/>
                <w:szCs w:val="20"/>
              </w:rPr>
            </w:pPr>
            <w:r w:rsidRPr="0091087A">
              <w:rPr>
                <w:sz w:val="20"/>
                <w:szCs w:val="20"/>
              </w:rPr>
              <w:t>35.834,17</w:t>
            </w:r>
          </w:p>
        </w:tc>
        <w:tc>
          <w:tcPr>
            <w:tcW w:w="1276" w:type="dxa"/>
            <w:tcBorders>
              <w:top w:val="nil"/>
              <w:left w:val="nil"/>
              <w:bottom w:val="nil"/>
              <w:right w:val="nil"/>
            </w:tcBorders>
            <w:shd w:val="clear" w:color="auto" w:fill="auto"/>
            <w:noWrap/>
            <w:vAlign w:val="bottom"/>
            <w:hideMark/>
          </w:tcPr>
          <w:p w14:paraId="2EE07CDC" w14:textId="77777777" w:rsidR="0091087A" w:rsidRPr="0091087A" w:rsidRDefault="0091087A" w:rsidP="0091087A">
            <w:pPr>
              <w:jc w:val="right"/>
              <w:rPr>
                <w:sz w:val="20"/>
                <w:szCs w:val="20"/>
              </w:rPr>
            </w:pPr>
          </w:p>
        </w:tc>
        <w:tc>
          <w:tcPr>
            <w:tcW w:w="1276" w:type="dxa"/>
            <w:tcBorders>
              <w:top w:val="nil"/>
              <w:left w:val="nil"/>
              <w:bottom w:val="nil"/>
              <w:right w:val="nil"/>
            </w:tcBorders>
            <w:shd w:val="clear" w:color="auto" w:fill="auto"/>
            <w:noWrap/>
            <w:vAlign w:val="bottom"/>
            <w:hideMark/>
          </w:tcPr>
          <w:p w14:paraId="7522DAC3" w14:textId="77777777" w:rsidR="0091087A" w:rsidRPr="0091087A" w:rsidRDefault="0091087A" w:rsidP="0091087A">
            <w:pPr>
              <w:rPr>
                <w:sz w:val="20"/>
                <w:szCs w:val="20"/>
              </w:rPr>
            </w:pPr>
          </w:p>
        </w:tc>
        <w:tc>
          <w:tcPr>
            <w:tcW w:w="1276" w:type="dxa"/>
            <w:tcBorders>
              <w:top w:val="nil"/>
              <w:left w:val="nil"/>
              <w:bottom w:val="nil"/>
              <w:right w:val="nil"/>
            </w:tcBorders>
            <w:shd w:val="clear" w:color="auto" w:fill="auto"/>
            <w:noWrap/>
            <w:vAlign w:val="bottom"/>
            <w:hideMark/>
          </w:tcPr>
          <w:p w14:paraId="552F58AF" w14:textId="77777777" w:rsidR="0091087A" w:rsidRPr="0091087A" w:rsidRDefault="0091087A" w:rsidP="0091087A">
            <w:pPr>
              <w:jc w:val="right"/>
              <w:rPr>
                <w:sz w:val="20"/>
                <w:szCs w:val="20"/>
              </w:rPr>
            </w:pPr>
            <w:r w:rsidRPr="0091087A">
              <w:rPr>
                <w:sz w:val="20"/>
                <w:szCs w:val="20"/>
              </w:rPr>
              <w:t>560.596,73</w:t>
            </w:r>
          </w:p>
        </w:tc>
        <w:tc>
          <w:tcPr>
            <w:tcW w:w="760" w:type="dxa"/>
            <w:tcBorders>
              <w:top w:val="nil"/>
              <w:left w:val="nil"/>
              <w:bottom w:val="nil"/>
              <w:right w:val="nil"/>
            </w:tcBorders>
            <w:shd w:val="clear" w:color="auto" w:fill="auto"/>
            <w:noWrap/>
            <w:vAlign w:val="bottom"/>
            <w:hideMark/>
          </w:tcPr>
          <w:p w14:paraId="146A1681" w14:textId="77777777" w:rsidR="0091087A" w:rsidRPr="0091087A" w:rsidRDefault="0091087A" w:rsidP="0091087A">
            <w:pPr>
              <w:jc w:val="right"/>
              <w:rPr>
                <w:sz w:val="20"/>
                <w:szCs w:val="20"/>
              </w:rPr>
            </w:pPr>
            <w:r w:rsidRPr="0091087A">
              <w:rPr>
                <w:sz w:val="20"/>
                <w:szCs w:val="20"/>
              </w:rPr>
              <w:t>&gt;1000</w:t>
            </w:r>
          </w:p>
        </w:tc>
        <w:tc>
          <w:tcPr>
            <w:tcW w:w="760" w:type="dxa"/>
            <w:tcBorders>
              <w:top w:val="nil"/>
              <w:left w:val="nil"/>
              <w:bottom w:val="nil"/>
              <w:right w:val="nil"/>
            </w:tcBorders>
            <w:shd w:val="clear" w:color="auto" w:fill="auto"/>
            <w:noWrap/>
            <w:vAlign w:val="bottom"/>
            <w:hideMark/>
          </w:tcPr>
          <w:p w14:paraId="44EE200A" w14:textId="77777777" w:rsidR="0091087A" w:rsidRPr="0091087A" w:rsidRDefault="0091087A" w:rsidP="0091087A">
            <w:pPr>
              <w:jc w:val="right"/>
              <w:rPr>
                <w:sz w:val="20"/>
                <w:szCs w:val="20"/>
              </w:rPr>
            </w:pPr>
          </w:p>
        </w:tc>
      </w:tr>
      <w:tr w:rsidR="0091087A" w:rsidRPr="0091087A" w14:paraId="1B970C3A" w14:textId="77777777" w:rsidTr="00E202A3">
        <w:trPr>
          <w:trHeight w:val="255"/>
          <w:jc w:val="center"/>
        </w:trPr>
        <w:tc>
          <w:tcPr>
            <w:tcW w:w="6816" w:type="dxa"/>
            <w:tcBorders>
              <w:top w:val="nil"/>
              <w:left w:val="nil"/>
              <w:bottom w:val="nil"/>
              <w:right w:val="nil"/>
            </w:tcBorders>
            <w:shd w:val="clear" w:color="auto" w:fill="auto"/>
            <w:noWrap/>
            <w:vAlign w:val="bottom"/>
            <w:hideMark/>
          </w:tcPr>
          <w:p w14:paraId="5DA6A2AE" w14:textId="77777777" w:rsidR="0091087A" w:rsidRPr="0091087A" w:rsidRDefault="0091087A" w:rsidP="0091087A">
            <w:pPr>
              <w:rPr>
                <w:b/>
                <w:bCs/>
                <w:sz w:val="20"/>
                <w:szCs w:val="20"/>
              </w:rPr>
            </w:pPr>
            <w:r w:rsidRPr="0091087A">
              <w:rPr>
                <w:b/>
                <w:bCs/>
                <w:sz w:val="20"/>
                <w:szCs w:val="20"/>
              </w:rPr>
              <w:t>723 Prihodi od prodaje prijevoznih sredstava</w:t>
            </w:r>
          </w:p>
        </w:tc>
        <w:tc>
          <w:tcPr>
            <w:tcW w:w="1236" w:type="dxa"/>
            <w:tcBorders>
              <w:top w:val="nil"/>
              <w:left w:val="nil"/>
              <w:bottom w:val="nil"/>
              <w:right w:val="nil"/>
            </w:tcBorders>
            <w:shd w:val="clear" w:color="auto" w:fill="auto"/>
            <w:noWrap/>
            <w:vAlign w:val="bottom"/>
            <w:hideMark/>
          </w:tcPr>
          <w:p w14:paraId="5CBBC8D9" w14:textId="77777777" w:rsidR="0091087A" w:rsidRPr="0091087A" w:rsidRDefault="0091087A" w:rsidP="0091087A">
            <w:pPr>
              <w:jc w:val="right"/>
              <w:rPr>
                <w:b/>
                <w:bCs/>
                <w:sz w:val="20"/>
                <w:szCs w:val="20"/>
              </w:rPr>
            </w:pPr>
            <w:r w:rsidRPr="0091087A">
              <w:rPr>
                <w:b/>
                <w:bCs/>
                <w:sz w:val="20"/>
                <w:szCs w:val="20"/>
              </w:rPr>
              <w:t>10.153,00</w:t>
            </w:r>
          </w:p>
        </w:tc>
        <w:tc>
          <w:tcPr>
            <w:tcW w:w="1276" w:type="dxa"/>
            <w:tcBorders>
              <w:top w:val="nil"/>
              <w:left w:val="nil"/>
              <w:bottom w:val="nil"/>
              <w:right w:val="nil"/>
            </w:tcBorders>
            <w:shd w:val="clear" w:color="auto" w:fill="auto"/>
            <w:noWrap/>
            <w:vAlign w:val="bottom"/>
            <w:hideMark/>
          </w:tcPr>
          <w:p w14:paraId="2B150C4B" w14:textId="77777777" w:rsidR="0091087A" w:rsidRPr="0091087A" w:rsidRDefault="0091087A" w:rsidP="0091087A">
            <w:pPr>
              <w:jc w:val="right"/>
              <w:rPr>
                <w:b/>
                <w:bCs/>
                <w:sz w:val="20"/>
                <w:szCs w:val="20"/>
              </w:rPr>
            </w:pPr>
            <w:r w:rsidRPr="0091087A">
              <w:rPr>
                <w:b/>
                <w:bCs/>
                <w:sz w:val="20"/>
                <w:szCs w:val="20"/>
              </w:rPr>
              <w:t>0,00</w:t>
            </w:r>
          </w:p>
        </w:tc>
        <w:tc>
          <w:tcPr>
            <w:tcW w:w="1276" w:type="dxa"/>
            <w:tcBorders>
              <w:top w:val="nil"/>
              <w:left w:val="nil"/>
              <w:bottom w:val="nil"/>
              <w:right w:val="nil"/>
            </w:tcBorders>
            <w:shd w:val="clear" w:color="auto" w:fill="auto"/>
            <w:noWrap/>
            <w:vAlign w:val="bottom"/>
            <w:hideMark/>
          </w:tcPr>
          <w:p w14:paraId="61855C74" w14:textId="77777777" w:rsidR="0091087A" w:rsidRPr="0091087A" w:rsidRDefault="0091087A" w:rsidP="0091087A">
            <w:pPr>
              <w:jc w:val="right"/>
              <w:rPr>
                <w:b/>
                <w:bCs/>
                <w:sz w:val="20"/>
                <w:szCs w:val="20"/>
              </w:rPr>
            </w:pPr>
            <w:r w:rsidRPr="0091087A">
              <w:rPr>
                <w:b/>
                <w:bCs/>
                <w:sz w:val="20"/>
                <w:szCs w:val="20"/>
              </w:rPr>
              <w:t>0,00</w:t>
            </w:r>
          </w:p>
        </w:tc>
        <w:tc>
          <w:tcPr>
            <w:tcW w:w="1276" w:type="dxa"/>
            <w:tcBorders>
              <w:top w:val="nil"/>
              <w:left w:val="nil"/>
              <w:bottom w:val="nil"/>
              <w:right w:val="nil"/>
            </w:tcBorders>
            <w:shd w:val="clear" w:color="auto" w:fill="auto"/>
            <w:noWrap/>
            <w:vAlign w:val="bottom"/>
            <w:hideMark/>
          </w:tcPr>
          <w:p w14:paraId="5438CBB8" w14:textId="77777777" w:rsidR="0091087A" w:rsidRPr="0091087A" w:rsidRDefault="0091087A" w:rsidP="0091087A">
            <w:pPr>
              <w:jc w:val="right"/>
              <w:rPr>
                <w:b/>
                <w:bCs/>
                <w:sz w:val="20"/>
                <w:szCs w:val="20"/>
              </w:rPr>
            </w:pPr>
          </w:p>
        </w:tc>
        <w:tc>
          <w:tcPr>
            <w:tcW w:w="760" w:type="dxa"/>
            <w:tcBorders>
              <w:top w:val="nil"/>
              <w:left w:val="nil"/>
              <w:bottom w:val="nil"/>
              <w:right w:val="nil"/>
            </w:tcBorders>
            <w:shd w:val="clear" w:color="auto" w:fill="auto"/>
            <w:noWrap/>
            <w:vAlign w:val="bottom"/>
            <w:hideMark/>
          </w:tcPr>
          <w:p w14:paraId="21EC3C2B" w14:textId="77777777" w:rsidR="0091087A" w:rsidRPr="0091087A" w:rsidRDefault="0091087A" w:rsidP="0091087A">
            <w:pPr>
              <w:jc w:val="right"/>
              <w:rPr>
                <w:b/>
                <w:bCs/>
                <w:sz w:val="20"/>
                <w:szCs w:val="20"/>
              </w:rPr>
            </w:pPr>
            <w:r w:rsidRPr="0091087A">
              <w:rPr>
                <w:b/>
                <w:bCs/>
                <w:sz w:val="20"/>
                <w:szCs w:val="20"/>
              </w:rPr>
              <w:t>0,00</w:t>
            </w:r>
          </w:p>
        </w:tc>
        <w:tc>
          <w:tcPr>
            <w:tcW w:w="760" w:type="dxa"/>
            <w:tcBorders>
              <w:top w:val="nil"/>
              <w:left w:val="nil"/>
              <w:bottom w:val="nil"/>
              <w:right w:val="nil"/>
            </w:tcBorders>
            <w:shd w:val="clear" w:color="auto" w:fill="auto"/>
            <w:noWrap/>
            <w:vAlign w:val="bottom"/>
            <w:hideMark/>
          </w:tcPr>
          <w:p w14:paraId="7ECD0DCA" w14:textId="77777777" w:rsidR="0091087A" w:rsidRPr="0091087A" w:rsidRDefault="0091087A" w:rsidP="0091087A">
            <w:pPr>
              <w:jc w:val="right"/>
              <w:rPr>
                <w:b/>
                <w:bCs/>
                <w:sz w:val="20"/>
                <w:szCs w:val="20"/>
              </w:rPr>
            </w:pPr>
            <w:r w:rsidRPr="0091087A">
              <w:rPr>
                <w:b/>
                <w:bCs/>
                <w:sz w:val="20"/>
                <w:szCs w:val="20"/>
              </w:rPr>
              <w:t>0,00</w:t>
            </w:r>
          </w:p>
        </w:tc>
      </w:tr>
      <w:tr w:rsidR="0091087A" w:rsidRPr="0091087A" w14:paraId="7EA91D4A" w14:textId="77777777" w:rsidTr="00E202A3">
        <w:trPr>
          <w:trHeight w:val="255"/>
          <w:jc w:val="center"/>
        </w:trPr>
        <w:tc>
          <w:tcPr>
            <w:tcW w:w="6816" w:type="dxa"/>
            <w:tcBorders>
              <w:top w:val="nil"/>
              <w:left w:val="nil"/>
              <w:bottom w:val="nil"/>
              <w:right w:val="nil"/>
            </w:tcBorders>
            <w:shd w:val="clear" w:color="auto" w:fill="auto"/>
            <w:noWrap/>
            <w:vAlign w:val="bottom"/>
            <w:hideMark/>
          </w:tcPr>
          <w:p w14:paraId="0CBCBAB5" w14:textId="77777777" w:rsidR="0091087A" w:rsidRPr="0091087A" w:rsidRDefault="0091087A" w:rsidP="0091087A">
            <w:pPr>
              <w:rPr>
                <w:sz w:val="20"/>
                <w:szCs w:val="20"/>
              </w:rPr>
            </w:pPr>
            <w:r w:rsidRPr="0091087A">
              <w:rPr>
                <w:sz w:val="20"/>
                <w:szCs w:val="20"/>
              </w:rPr>
              <w:t>7231 Prijevozna sredstva u cestovnom prometu</w:t>
            </w:r>
          </w:p>
        </w:tc>
        <w:tc>
          <w:tcPr>
            <w:tcW w:w="1236" w:type="dxa"/>
            <w:tcBorders>
              <w:top w:val="nil"/>
              <w:left w:val="nil"/>
              <w:bottom w:val="nil"/>
              <w:right w:val="nil"/>
            </w:tcBorders>
            <w:shd w:val="clear" w:color="auto" w:fill="auto"/>
            <w:noWrap/>
            <w:vAlign w:val="bottom"/>
            <w:hideMark/>
          </w:tcPr>
          <w:p w14:paraId="3F53569E" w14:textId="77777777" w:rsidR="0091087A" w:rsidRPr="0091087A" w:rsidRDefault="0091087A" w:rsidP="0091087A">
            <w:pPr>
              <w:jc w:val="right"/>
              <w:rPr>
                <w:sz w:val="20"/>
                <w:szCs w:val="20"/>
              </w:rPr>
            </w:pPr>
            <w:r w:rsidRPr="0091087A">
              <w:rPr>
                <w:sz w:val="20"/>
                <w:szCs w:val="20"/>
              </w:rPr>
              <w:t>10.153,00</w:t>
            </w:r>
          </w:p>
        </w:tc>
        <w:tc>
          <w:tcPr>
            <w:tcW w:w="1276" w:type="dxa"/>
            <w:tcBorders>
              <w:top w:val="nil"/>
              <w:left w:val="nil"/>
              <w:bottom w:val="nil"/>
              <w:right w:val="nil"/>
            </w:tcBorders>
            <w:shd w:val="clear" w:color="auto" w:fill="auto"/>
            <w:noWrap/>
            <w:vAlign w:val="bottom"/>
            <w:hideMark/>
          </w:tcPr>
          <w:p w14:paraId="7B2ED352" w14:textId="77777777" w:rsidR="0091087A" w:rsidRPr="0091087A" w:rsidRDefault="0091087A" w:rsidP="0091087A">
            <w:pPr>
              <w:jc w:val="right"/>
              <w:rPr>
                <w:sz w:val="20"/>
                <w:szCs w:val="20"/>
              </w:rPr>
            </w:pPr>
          </w:p>
        </w:tc>
        <w:tc>
          <w:tcPr>
            <w:tcW w:w="1276" w:type="dxa"/>
            <w:tcBorders>
              <w:top w:val="nil"/>
              <w:left w:val="nil"/>
              <w:bottom w:val="nil"/>
              <w:right w:val="nil"/>
            </w:tcBorders>
            <w:shd w:val="clear" w:color="auto" w:fill="auto"/>
            <w:noWrap/>
            <w:vAlign w:val="bottom"/>
            <w:hideMark/>
          </w:tcPr>
          <w:p w14:paraId="4E6DEE85" w14:textId="77777777" w:rsidR="0091087A" w:rsidRPr="0091087A" w:rsidRDefault="0091087A" w:rsidP="0091087A">
            <w:pPr>
              <w:rPr>
                <w:sz w:val="20"/>
                <w:szCs w:val="20"/>
              </w:rPr>
            </w:pPr>
          </w:p>
        </w:tc>
        <w:tc>
          <w:tcPr>
            <w:tcW w:w="1276" w:type="dxa"/>
            <w:tcBorders>
              <w:top w:val="nil"/>
              <w:left w:val="nil"/>
              <w:bottom w:val="nil"/>
              <w:right w:val="nil"/>
            </w:tcBorders>
            <w:shd w:val="clear" w:color="auto" w:fill="auto"/>
            <w:noWrap/>
            <w:vAlign w:val="bottom"/>
            <w:hideMark/>
          </w:tcPr>
          <w:p w14:paraId="6A64365C" w14:textId="77777777" w:rsidR="0091087A" w:rsidRPr="0091087A" w:rsidRDefault="0091087A" w:rsidP="0091087A">
            <w:pPr>
              <w:rPr>
                <w:sz w:val="20"/>
                <w:szCs w:val="20"/>
              </w:rPr>
            </w:pPr>
          </w:p>
        </w:tc>
        <w:tc>
          <w:tcPr>
            <w:tcW w:w="760" w:type="dxa"/>
            <w:tcBorders>
              <w:top w:val="nil"/>
              <w:left w:val="nil"/>
              <w:bottom w:val="nil"/>
              <w:right w:val="nil"/>
            </w:tcBorders>
            <w:shd w:val="clear" w:color="auto" w:fill="auto"/>
            <w:noWrap/>
            <w:vAlign w:val="bottom"/>
            <w:hideMark/>
          </w:tcPr>
          <w:p w14:paraId="218663A8" w14:textId="77777777" w:rsidR="0091087A" w:rsidRPr="0091087A" w:rsidRDefault="0091087A" w:rsidP="0091087A">
            <w:pPr>
              <w:jc w:val="right"/>
              <w:rPr>
                <w:sz w:val="20"/>
                <w:szCs w:val="20"/>
              </w:rPr>
            </w:pPr>
            <w:r w:rsidRPr="0091087A">
              <w:rPr>
                <w:sz w:val="20"/>
                <w:szCs w:val="20"/>
              </w:rPr>
              <w:t>0,00</w:t>
            </w:r>
          </w:p>
        </w:tc>
        <w:tc>
          <w:tcPr>
            <w:tcW w:w="760" w:type="dxa"/>
            <w:tcBorders>
              <w:top w:val="nil"/>
              <w:left w:val="nil"/>
              <w:bottom w:val="nil"/>
              <w:right w:val="nil"/>
            </w:tcBorders>
            <w:shd w:val="clear" w:color="auto" w:fill="auto"/>
            <w:noWrap/>
            <w:vAlign w:val="bottom"/>
            <w:hideMark/>
          </w:tcPr>
          <w:p w14:paraId="3BA9DDA7" w14:textId="77777777" w:rsidR="0091087A" w:rsidRPr="0091087A" w:rsidRDefault="0091087A" w:rsidP="0091087A">
            <w:pPr>
              <w:jc w:val="right"/>
              <w:rPr>
                <w:sz w:val="20"/>
                <w:szCs w:val="20"/>
              </w:rPr>
            </w:pPr>
          </w:p>
        </w:tc>
      </w:tr>
      <w:tr w:rsidR="0091087A" w:rsidRPr="0091087A" w14:paraId="5F6560AE" w14:textId="77777777" w:rsidTr="00E202A3">
        <w:trPr>
          <w:trHeight w:val="255"/>
          <w:jc w:val="center"/>
        </w:trPr>
        <w:tc>
          <w:tcPr>
            <w:tcW w:w="6816" w:type="dxa"/>
            <w:tcBorders>
              <w:top w:val="nil"/>
              <w:left w:val="nil"/>
              <w:bottom w:val="nil"/>
              <w:right w:val="nil"/>
            </w:tcBorders>
            <w:shd w:val="clear" w:color="000000" w:fill="D9E1F2"/>
            <w:noWrap/>
            <w:vAlign w:val="bottom"/>
            <w:hideMark/>
          </w:tcPr>
          <w:p w14:paraId="38D5A6FB" w14:textId="77777777" w:rsidR="0091087A" w:rsidRPr="0091087A" w:rsidRDefault="0091087A" w:rsidP="0091087A">
            <w:pPr>
              <w:rPr>
                <w:b/>
                <w:bCs/>
                <w:sz w:val="20"/>
                <w:szCs w:val="20"/>
              </w:rPr>
            </w:pPr>
            <w:r w:rsidRPr="0091087A">
              <w:rPr>
                <w:b/>
                <w:bCs/>
                <w:sz w:val="20"/>
                <w:szCs w:val="20"/>
              </w:rPr>
              <w:t>3 Rashodi poslovanja</w:t>
            </w:r>
          </w:p>
        </w:tc>
        <w:tc>
          <w:tcPr>
            <w:tcW w:w="1236" w:type="dxa"/>
            <w:tcBorders>
              <w:top w:val="nil"/>
              <w:left w:val="nil"/>
              <w:bottom w:val="nil"/>
              <w:right w:val="nil"/>
            </w:tcBorders>
            <w:shd w:val="clear" w:color="000000" w:fill="D9E1F2"/>
            <w:noWrap/>
            <w:vAlign w:val="bottom"/>
            <w:hideMark/>
          </w:tcPr>
          <w:p w14:paraId="7773B1D7" w14:textId="77777777" w:rsidR="0091087A" w:rsidRPr="0091087A" w:rsidRDefault="0091087A" w:rsidP="0091087A">
            <w:pPr>
              <w:jc w:val="right"/>
              <w:rPr>
                <w:b/>
                <w:bCs/>
                <w:sz w:val="20"/>
                <w:szCs w:val="20"/>
              </w:rPr>
            </w:pPr>
            <w:r w:rsidRPr="0091087A">
              <w:rPr>
                <w:b/>
                <w:bCs/>
                <w:sz w:val="20"/>
                <w:szCs w:val="20"/>
              </w:rPr>
              <w:t>8.921.867,48</w:t>
            </w:r>
          </w:p>
        </w:tc>
        <w:tc>
          <w:tcPr>
            <w:tcW w:w="1276" w:type="dxa"/>
            <w:tcBorders>
              <w:top w:val="nil"/>
              <w:left w:val="nil"/>
              <w:bottom w:val="nil"/>
              <w:right w:val="nil"/>
            </w:tcBorders>
            <w:shd w:val="clear" w:color="000000" w:fill="D9E1F2"/>
            <w:noWrap/>
            <w:vAlign w:val="bottom"/>
            <w:hideMark/>
          </w:tcPr>
          <w:p w14:paraId="2C7A69F6" w14:textId="77777777" w:rsidR="0091087A" w:rsidRPr="0091087A" w:rsidRDefault="0091087A" w:rsidP="0091087A">
            <w:pPr>
              <w:jc w:val="right"/>
              <w:rPr>
                <w:b/>
                <w:bCs/>
                <w:sz w:val="20"/>
                <w:szCs w:val="20"/>
              </w:rPr>
            </w:pPr>
            <w:r w:rsidRPr="0091087A">
              <w:rPr>
                <w:b/>
                <w:bCs/>
                <w:sz w:val="20"/>
                <w:szCs w:val="20"/>
              </w:rPr>
              <w:t>23.514.000,00</w:t>
            </w:r>
          </w:p>
        </w:tc>
        <w:tc>
          <w:tcPr>
            <w:tcW w:w="1276" w:type="dxa"/>
            <w:tcBorders>
              <w:top w:val="nil"/>
              <w:left w:val="nil"/>
              <w:bottom w:val="nil"/>
              <w:right w:val="nil"/>
            </w:tcBorders>
            <w:shd w:val="clear" w:color="000000" w:fill="D9E1F2"/>
            <w:noWrap/>
            <w:vAlign w:val="bottom"/>
            <w:hideMark/>
          </w:tcPr>
          <w:p w14:paraId="6F3FC8B9" w14:textId="77777777" w:rsidR="0091087A" w:rsidRPr="0091087A" w:rsidRDefault="0091087A" w:rsidP="0091087A">
            <w:pPr>
              <w:jc w:val="right"/>
              <w:rPr>
                <w:b/>
                <w:bCs/>
                <w:sz w:val="20"/>
                <w:szCs w:val="20"/>
              </w:rPr>
            </w:pPr>
            <w:r w:rsidRPr="0091087A">
              <w:rPr>
                <w:b/>
                <w:bCs/>
                <w:sz w:val="20"/>
                <w:szCs w:val="20"/>
              </w:rPr>
              <w:t>23.514.000,00</w:t>
            </w:r>
          </w:p>
        </w:tc>
        <w:tc>
          <w:tcPr>
            <w:tcW w:w="1276" w:type="dxa"/>
            <w:tcBorders>
              <w:top w:val="nil"/>
              <w:left w:val="nil"/>
              <w:bottom w:val="nil"/>
              <w:right w:val="nil"/>
            </w:tcBorders>
            <w:shd w:val="clear" w:color="000000" w:fill="D9E1F2"/>
            <w:noWrap/>
            <w:vAlign w:val="bottom"/>
            <w:hideMark/>
          </w:tcPr>
          <w:p w14:paraId="7D04508C" w14:textId="77777777" w:rsidR="0091087A" w:rsidRPr="0091087A" w:rsidRDefault="0091087A" w:rsidP="0091087A">
            <w:pPr>
              <w:jc w:val="right"/>
              <w:rPr>
                <w:b/>
                <w:bCs/>
                <w:sz w:val="20"/>
                <w:szCs w:val="20"/>
              </w:rPr>
            </w:pPr>
            <w:r w:rsidRPr="0091087A">
              <w:rPr>
                <w:b/>
                <w:bCs/>
                <w:sz w:val="20"/>
                <w:szCs w:val="20"/>
              </w:rPr>
              <w:t>7.961.680,91</w:t>
            </w:r>
          </w:p>
        </w:tc>
        <w:tc>
          <w:tcPr>
            <w:tcW w:w="760" w:type="dxa"/>
            <w:tcBorders>
              <w:top w:val="nil"/>
              <w:left w:val="nil"/>
              <w:bottom w:val="nil"/>
              <w:right w:val="nil"/>
            </w:tcBorders>
            <w:shd w:val="clear" w:color="000000" w:fill="D9E1F2"/>
            <w:noWrap/>
            <w:vAlign w:val="bottom"/>
            <w:hideMark/>
          </w:tcPr>
          <w:p w14:paraId="29930811" w14:textId="77777777" w:rsidR="0091087A" w:rsidRPr="0091087A" w:rsidRDefault="0091087A" w:rsidP="0091087A">
            <w:pPr>
              <w:jc w:val="right"/>
              <w:rPr>
                <w:b/>
                <w:bCs/>
                <w:sz w:val="20"/>
                <w:szCs w:val="20"/>
              </w:rPr>
            </w:pPr>
            <w:r w:rsidRPr="0091087A">
              <w:rPr>
                <w:b/>
                <w:bCs/>
                <w:sz w:val="20"/>
                <w:szCs w:val="20"/>
              </w:rPr>
              <w:t>89,24</w:t>
            </w:r>
          </w:p>
        </w:tc>
        <w:tc>
          <w:tcPr>
            <w:tcW w:w="760" w:type="dxa"/>
            <w:tcBorders>
              <w:top w:val="nil"/>
              <w:left w:val="nil"/>
              <w:bottom w:val="nil"/>
              <w:right w:val="nil"/>
            </w:tcBorders>
            <w:shd w:val="clear" w:color="000000" w:fill="D9E1F2"/>
            <w:noWrap/>
            <w:vAlign w:val="bottom"/>
            <w:hideMark/>
          </w:tcPr>
          <w:p w14:paraId="08A93BBC" w14:textId="77777777" w:rsidR="0091087A" w:rsidRPr="0091087A" w:rsidRDefault="0091087A" w:rsidP="0091087A">
            <w:pPr>
              <w:jc w:val="right"/>
              <w:rPr>
                <w:b/>
                <w:bCs/>
                <w:sz w:val="20"/>
                <w:szCs w:val="20"/>
              </w:rPr>
            </w:pPr>
            <w:r w:rsidRPr="0091087A">
              <w:rPr>
                <w:b/>
                <w:bCs/>
                <w:sz w:val="20"/>
                <w:szCs w:val="20"/>
              </w:rPr>
              <w:t>33,86</w:t>
            </w:r>
          </w:p>
        </w:tc>
      </w:tr>
      <w:tr w:rsidR="0091087A" w:rsidRPr="0091087A" w14:paraId="02C8E8A2" w14:textId="77777777" w:rsidTr="00E202A3">
        <w:trPr>
          <w:trHeight w:val="255"/>
          <w:jc w:val="center"/>
        </w:trPr>
        <w:tc>
          <w:tcPr>
            <w:tcW w:w="6816" w:type="dxa"/>
            <w:tcBorders>
              <w:top w:val="nil"/>
              <w:left w:val="nil"/>
              <w:bottom w:val="nil"/>
              <w:right w:val="nil"/>
            </w:tcBorders>
            <w:shd w:val="clear" w:color="auto" w:fill="auto"/>
            <w:noWrap/>
            <w:vAlign w:val="bottom"/>
            <w:hideMark/>
          </w:tcPr>
          <w:p w14:paraId="4F3AD4B1" w14:textId="77777777" w:rsidR="0091087A" w:rsidRPr="0091087A" w:rsidRDefault="0091087A" w:rsidP="0091087A">
            <w:pPr>
              <w:rPr>
                <w:b/>
                <w:bCs/>
                <w:sz w:val="20"/>
                <w:szCs w:val="20"/>
              </w:rPr>
            </w:pPr>
            <w:r w:rsidRPr="0091087A">
              <w:rPr>
                <w:b/>
                <w:bCs/>
                <w:sz w:val="20"/>
                <w:szCs w:val="20"/>
              </w:rPr>
              <w:t>31 Rashodi za zaposlene</w:t>
            </w:r>
          </w:p>
        </w:tc>
        <w:tc>
          <w:tcPr>
            <w:tcW w:w="1236" w:type="dxa"/>
            <w:tcBorders>
              <w:top w:val="nil"/>
              <w:left w:val="nil"/>
              <w:bottom w:val="nil"/>
              <w:right w:val="nil"/>
            </w:tcBorders>
            <w:shd w:val="clear" w:color="auto" w:fill="auto"/>
            <w:noWrap/>
            <w:vAlign w:val="bottom"/>
            <w:hideMark/>
          </w:tcPr>
          <w:p w14:paraId="1EFE7035" w14:textId="77777777" w:rsidR="0091087A" w:rsidRPr="0091087A" w:rsidRDefault="0091087A" w:rsidP="0091087A">
            <w:pPr>
              <w:jc w:val="right"/>
              <w:rPr>
                <w:b/>
                <w:bCs/>
                <w:sz w:val="20"/>
                <w:szCs w:val="20"/>
              </w:rPr>
            </w:pPr>
            <w:r w:rsidRPr="0091087A">
              <w:rPr>
                <w:b/>
                <w:bCs/>
                <w:sz w:val="20"/>
                <w:szCs w:val="20"/>
              </w:rPr>
              <w:t>2.982.221,52</w:t>
            </w:r>
          </w:p>
        </w:tc>
        <w:tc>
          <w:tcPr>
            <w:tcW w:w="1276" w:type="dxa"/>
            <w:tcBorders>
              <w:top w:val="nil"/>
              <w:left w:val="nil"/>
              <w:bottom w:val="nil"/>
              <w:right w:val="nil"/>
            </w:tcBorders>
            <w:shd w:val="clear" w:color="auto" w:fill="auto"/>
            <w:noWrap/>
            <w:vAlign w:val="bottom"/>
            <w:hideMark/>
          </w:tcPr>
          <w:p w14:paraId="222355EE" w14:textId="77777777" w:rsidR="0091087A" w:rsidRPr="0091087A" w:rsidRDefault="0091087A" w:rsidP="0091087A">
            <w:pPr>
              <w:jc w:val="right"/>
              <w:rPr>
                <w:b/>
                <w:bCs/>
                <w:sz w:val="20"/>
                <w:szCs w:val="20"/>
              </w:rPr>
            </w:pPr>
            <w:r w:rsidRPr="0091087A">
              <w:rPr>
                <w:b/>
                <w:bCs/>
                <w:sz w:val="20"/>
                <w:szCs w:val="20"/>
              </w:rPr>
              <w:t>7.732.000,00</w:t>
            </w:r>
          </w:p>
        </w:tc>
        <w:tc>
          <w:tcPr>
            <w:tcW w:w="1276" w:type="dxa"/>
            <w:tcBorders>
              <w:top w:val="nil"/>
              <w:left w:val="nil"/>
              <w:bottom w:val="nil"/>
              <w:right w:val="nil"/>
            </w:tcBorders>
            <w:shd w:val="clear" w:color="auto" w:fill="auto"/>
            <w:noWrap/>
            <w:vAlign w:val="bottom"/>
            <w:hideMark/>
          </w:tcPr>
          <w:p w14:paraId="40A45989" w14:textId="77777777" w:rsidR="0091087A" w:rsidRPr="0091087A" w:rsidRDefault="0091087A" w:rsidP="0091087A">
            <w:pPr>
              <w:jc w:val="right"/>
              <w:rPr>
                <w:b/>
                <w:bCs/>
                <w:sz w:val="20"/>
                <w:szCs w:val="20"/>
              </w:rPr>
            </w:pPr>
            <w:r w:rsidRPr="0091087A">
              <w:rPr>
                <w:b/>
                <w:bCs/>
                <w:sz w:val="20"/>
                <w:szCs w:val="20"/>
              </w:rPr>
              <w:t>7.732.000,00</w:t>
            </w:r>
          </w:p>
        </w:tc>
        <w:tc>
          <w:tcPr>
            <w:tcW w:w="1276" w:type="dxa"/>
            <w:tcBorders>
              <w:top w:val="nil"/>
              <w:left w:val="nil"/>
              <w:bottom w:val="nil"/>
              <w:right w:val="nil"/>
            </w:tcBorders>
            <w:shd w:val="clear" w:color="auto" w:fill="auto"/>
            <w:noWrap/>
            <w:vAlign w:val="bottom"/>
            <w:hideMark/>
          </w:tcPr>
          <w:p w14:paraId="7C0BC0F2" w14:textId="77777777" w:rsidR="0091087A" w:rsidRPr="0091087A" w:rsidRDefault="0091087A" w:rsidP="0091087A">
            <w:pPr>
              <w:jc w:val="right"/>
              <w:rPr>
                <w:b/>
                <w:bCs/>
                <w:sz w:val="20"/>
                <w:szCs w:val="20"/>
              </w:rPr>
            </w:pPr>
            <w:r w:rsidRPr="0091087A">
              <w:rPr>
                <w:b/>
                <w:bCs/>
                <w:sz w:val="20"/>
                <w:szCs w:val="20"/>
              </w:rPr>
              <w:t>3.059.331,37</w:t>
            </w:r>
          </w:p>
        </w:tc>
        <w:tc>
          <w:tcPr>
            <w:tcW w:w="760" w:type="dxa"/>
            <w:tcBorders>
              <w:top w:val="nil"/>
              <w:left w:val="nil"/>
              <w:bottom w:val="nil"/>
              <w:right w:val="nil"/>
            </w:tcBorders>
            <w:shd w:val="clear" w:color="auto" w:fill="auto"/>
            <w:noWrap/>
            <w:vAlign w:val="bottom"/>
            <w:hideMark/>
          </w:tcPr>
          <w:p w14:paraId="69F5FE7F" w14:textId="77777777" w:rsidR="0091087A" w:rsidRPr="0091087A" w:rsidRDefault="0091087A" w:rsidP="0091087A">
            <w:pPr>
              <w:jc w:val="right"/>
              <w:rPr>
                <w:b/>
                <w:bCs/>
                <w:sz w:val="20"/>
                <w:szCs w:val="20"/>
              </w:rPr>
            </w:pPr>
            <w:r w:rsidRPr="0091087A">
              <w:rPr>
                <w:b/>
                <w:bCs/>
                <w:sz w:val="20"/>
                <w:szCs w:val="20"/>
              </w:rPr>
              <w:t>102,59</w:t>
            </w:r>
          </w:p>
        </w:tc>
        <w:tc>
          <w:tcPr>
            <w:tcW w:w="760" w:type="dxa"/>
            <w:tcBorders>
              <w:top w:val="nil"/>
              <w:left w:val="nil"/>
              <w:bottom w:val="nil"/>
              <w:right w:val="nil"/>
            </w:tcBorders>
            <w:shd w:val="clear" w:color="auto" w:fill="auto"/>
            <w:noWrap/>
            <w:vAlign w:val="bottom"/>
            <w:hideMark/>
          </w:tcPr>
          <w:p w14:paraId="1D312E46" w14:textId="77777777" w:rsidR="0091087A" w:rsidRPr="0091087A" w:rsidRDefault="0091087A" w:rsidP="0091087A">
            <w:pPr>
              <w:jc w:val="right"/>
              <w:rPr>
                <w:b/>
                <w:bCs/>
                <w:sz w:val="20"/>
                <w:szCs w:val="20"/>
              </w:rPr>
            </w:pPr>
            <w:r w:rsidRPr="0091087A">
              <w:rPr>
                <w:b/>
                <w:bCs/>
                <w:sz w:val="20"/>
                <w:szCs w:val="20"/>
              </w:rPr>
              <w:t>39,57</w:t>
            </w:r>
          </w:p>
        </w:tc>
      </w:tr>
      <w:tr w:rsidR="0091087A" w:rsidRPr="0091087A" w14:paraId="5B40F7DB" w14:textId="77777777" w:rsidTr="00E202A3">
        <w:trPr>
          <w:trHeight w:val="255"/>
          <w:jc w:val="center"/>
        </w:trPr>
        <w:tc>
          <w:tcPr>
            <w:tcW w:w="6816" w:type="dxa"/>
            <w:tcBorders>
              <w:top w:val="nil"/>
              <w:left w:val="nil"/>
              <w:bottom w:val="nil"/>
              <w:right w:val="nil"/>
            </w:tcBorders>
            <w:shd w:val="clear" w:color="auto" w:fill="auto"/>
            <w:noWrap/>
            <w:vAlign w:val="bottom"/>
            <w:hideMark/>
          </w:tcPr>
          <w:p w14:paraId="709140FA" w14:textId="77777777" w:rsidR="0091087A" w:rsidRPr="0091087A" w:rsidRDefault="0091087A" w:rsidP="0091087A">
            <w:pPr>
              <w:rPr>
                <w:b/>
                <w:bCs/>
                <w:sz w:val="20"/>
                <w:szCs w:val="20"/>
              </w:rPr>
            </w:pPr>
            <w:r w:rsidRPr="0091087A">
              <w:rPr>
                <w:b/>
                <w:bCs/>
                <w:sz w:val="20"/>
                <w:szCs w:val="20"/>
              </w:rPr>
              <w:t>311 Plaće (Bruto)</w:t>
            </w:r>
          </w:p>
        </w:tc>
        <w:tc>
          <w:tcPr>
            <w:tcW w:w="1236" w:type="dxa"/>
            <w:tcBorders>
              <w:top w:val="nil"/>
              <w:left w:val="nil"/>
              <w:bottom w:val="nil"/>
              <w:right w:val="nil"/>
            </w:tcBorders>
            <w:shd w:val="clear" w:color="auto" w:fill="auto"/>
            <w:noWrap/>
            <w:vAlign w:val="bottom"/>
            <w:hideMark/>
          </w:tcPr>
          <w:p w14:paraId="0F76A485" w14:textId="77777777" w:rsidR="0091087A" w:rsidRPr="0091087A" w:rsidRDefault="0091087A" w:rsidP="0091087A">
            <w:pPr>
              <w:jc w:val="right"/>
              <w:rPr>
                <w:b/>
                <w:bCs/>
                <w:sz w:val="20"/>
                <w:szCs w:val="20"/>
              </w:rPr>
            </w:pPr>
            <w:r w:rsidRPr="0091087A">
              <w:rPr>
                <w:b/>
                <w:bCs/>
                <w:sz w:val="20"/>
                <w:szCs w:val="20"/>
              </w:rPr>
              <w:t>2.511.526,12</w:t>
            </w:r>
          </w:p>
        </w:tc>
        <w:tc>
          <w:tcPr>
            <w:tcW w:w="1276" w:type="dxa"/>
            <w:tcBorders>
              <w:top w:val="nil"/>
              <w:left w:val="nil"/>
              <w:bottom w:val="nil"/>
              <w:right w:val="nil"/>
            </w:tcBorders>
            <w:shd w:val="clear" w:color="auto" w:fill="auto"/>
            <w:noWrap/>
            <w:vAlign w:val="bottom"/>
            <w:hideMark/>
          </w:tcPr>
          <w:p w14:paraId="559249DF" w14:textId="77777777" w:rsidR="0091087A" w:rsidRPr="0091087A" w:rsidRDefault="0091087A" w:rsidP="0091087A">
            <w:pPr>
              <w:jc w:val="right"/>
              <w:rPr>
                <w:b/>
                <w:bCs/>
                <w:sz w:val="20"/>
                <w:szCs w:val="20"/>
              </w:rPr>
            </w:pPr>
            <w:r w:rsidRPr="0091087A">
              <w:rPr>
                <w:b/>
                <w:bCs/>
                <w:sz w:val="20"/>
                <w:szCs w:val="20"/>
              </w:rPr>
              <w:t>5.899.100,00</w:t>
            </w:r>
          </w:p>
        </w:tc>
        <w:tc>
          <w:tcPr>
            <w:tcW w:w="1276" w:type="dxa"/>
            <w:tcBorders>
              <w:top w:val="nil"/>
              <w:left w:val="nil"/>
              <w:bottom w:val="nil"/>
              <w:right w:val="nil"/>
            </w:tcBorders>
            <w:shd w:val="clear" w:color="auto" w:fill="auto"/>
            <w:noWrap/>
            <w:vAlign w:val="bottom"/>
            <w:hideMark/>
          </w:tcPr>
          <w:p w14:paraId="6828DBC2" w14:textId="77777777" w:rsidR="0091087A" w:rsidRPr="0091087A" w:rsidRDefault="0091087A" w:rsidP="0091087A">
            <w:pPr>
              <w:jc w:val="right"/>
              <w:rPr>
                <w:b/>
                <w:bCs/>
                <w:sz w:val="20"/>
                <w:szCs w:val="20"/>
              </w:rPr>
            </w:pPr>
            <w:r w:rsidRPr="0091087A">
              <w:rPr>
                <w:b/>
                <w:bCs/>
                <w:sz w:val="20"/>
                <w:szCs w:val="20"/>
              </w:rPr>
              <w:t>5.899.100,00</w:t>
            </w:r>
          </w:p>
        </w:tc>
        <w:tc>
          <w:tcPr>
            <w:tcW w:w="1276" w:type="dxa"/>
            <w:tcBorders>
              <w:top w:val="nil"/>
              <w:left w:val="nil"/>
              <w:bottom w:val="nil"/>
              <w:right w:val="nil"/>
            </w:tcBorders>
            <w:shd w:val="clear" w:color="auto" w:fill="auto"/>
            <w:noWrap/>
            <w:vAlign w:val="bottom"/>
            <w:hideMark/>
          </w:tcPr>
          <w:p w14:paraId="028382F6" w14:textId="77777777" w:rsidR="0091087A" w:rsidRPr="0091087A" w:rsidRDefault="0091087A" w:rsidP="0091087A">
            <w:pPr>
              <w:jc w:val="right"/>
              <w:rPr>
                <w:b/>
                <w:bCs/>
                <w:sz w:val="20"/>
                <w:szCs w:val="20"/>
              </w:rPr>
            </w:pPr>
            <w:r w:rsidRPr="0091087A">
              <w:rPr>
                <w:b/>
                <w:bCs/>
                <w:sz w:val="20"/>
                <w:szCs w:val="20"/>
              </w:rPr>
              <w:t>2.520.613,65</w:t>
            </w:r>
          </w:p>
        </w:tc>
        <w:tc>
          <w:tcPr>
            <w:tcW w:w="760" w:type="dxa"/>
            <w:tcBorders>
              <w:top w:val="nil"/>
              <w:left w:val="nil"/>
              <w:bottom w:val="nil"/>
              <w:right w:val="nil"/>
            </w:tcBorders>
            <w:shd w:val="clear" w:color="auto" w:fill="auto"/>
            <w:noWrap/>
            <w:vAlign w:val="bottom"/>
            <w:hideMark/>
          </w:tcPr>
          <w:p w14:paraId="0A43D6E9" w14:textId="77777777" w:rsidR="0091087A" w:rsidRPr="0091087A" w:rsidRDefault="0091087A" w:rsidP="0091087A">
            <w:pPr>
              <w:jc w:val="right"/>
              <w:rPr>
                <w:b/>
                <w:bCs/>
                <w:sz w:val="20"/>
                <w:szCs w:val="20"/>
              </w:rPr>
            </w:pPr>
            <w:r w:rsidRPr="0091087A">
              <w:rPr>
                <w:b/>
                <w:bCs/>
                <w:sz w:val="20"/>
                <w:szCs w:val="20"/>
              </w:rPr>
              <w:t>100,36</w:t>
            </w:r>
          </w:p>
        </w:tc>
        <w:tc>
          <w:tcPr>
            <w:tcW w:w="760" w:type="dxa"/>
            <w:tcBorders>
              <w:top w:val="nil"/>
              <w:left w:val="nil"/>
              <w:bottom w:val="nil"/>
              <w:right w:val="nil"/>
            </w:tcBorders>
            <w:shd w:val="clear" w:color="auto" w:fill="auto"/>
            <w:noWrap/>
            <w:vAlign w:val="bottom"/>
            <w:hideMark/>
          </w:tcPr>
          <w:p w14:paraId="67985D52" w14:textId="77777777" w:rsidR="0091087A" w:rsidRPr="0091087A" w:rsidRDefault="0091087A" w:rsidP="0091087A">
            <w:pPr>
              <w:jc w:val="right"/>
              <w:rPr>
                <w:b/>
                <w:bCs/>
                <w:sz w:val="20"/>
                <w:szCs w:val="20"/>
              </w:rPr>
            </w:pPr>
            <w:r w:rsidRPr="0091087A">
              <w:rPr>
                <w:b/>
                <w:bCs/>
                <w:sz w:val="20"/>
                <w:szCs w:val="20"/>
              </w:rPr>
              <w:t>42,73</w:t>
            </w:r>
          </w:p>
        </w:tc>
      </w:tr>
      <w:tr w:rsidR="0091087A" w:rsidRPr="0091087A" w14:paraId="13BD95C9" w14:textId="77777777" w:rsidTr="00E202A3">
        <w:trPr>
          <w:trHeight w:val="255"/>
          <w:jc w:val="center"/>
        </w:trPr>
        <w:tc>
          <w:tcPr>
            <w:tcW w:w="6816" w:type="dxa"/>
            <w:tcBorders>
              <w:top w:val="nil"/>
              <w:left w:val="nil"/>
              <w:bottom w:val="nil"/>
              <w:right w:val="nil"/>
            </w:tcBorders>
            <w:shd w:val="clear" w:color="auto" w:fill="auto"/>
            <w:noWrap/>
            <w:vAlign w:val="bottom"/>
            <w:hideMark/>
          </w:tcPr>
          <w:p w14:paraId="66717EBF" w14:textId="77777777" w:rsidR="0091087A" w:rsidRPr="0091087A" w:rsidRDefault="0091087A" w:rsidP="0091087A">
            <w:pPr>
              <w:rPr>
                <w:sz w:val="20"/>
                <w:szCs w:val="20"/>
              </w:rPr>
            </w:pPr>
            <w:r w:rsidRPr="0091087A">
              <w:rPr>
                <w:sz w:val="20"/>
                <w:szCs w:val="20"/>
              </w:rPr>
              <w:t>3111 Plaće za redovan rad</w:t>
            </w:r>
          </w:p>
        </w:tc>
        <w:tc>
          <w:tcPr>
            <w:tcW w:w="1236" w:type="dxa"/>
            <w:tcBorders>
              <w:top w:val="nil"/>
              <w:left w:val="nil"/>
              <w:bottom w:val="nil"/>
              <w:right w:val="nil"/>
            </w:tcBorders>
            <w:shd w:val="clear" w:color="auto" w:fill="auto"/>
            <w:noWrap/>
            <w:vAlign w:val="bottom"/>
            <w:hideMark/>
          </w:tcPr>
          <w:p w14:paraId="2B185EB2" w14:textId="77777777" w:rsidR="0091087A" w:rsidRPr="0091087A" w:rsidRDefault="0091087A" w:rsidP="0091087A">
            <w:pPr>
              <w:jc w:val="right"/>
              <w:rPr>
                <w:sz w:val="20"/>
                <w:szCs w:val="20"/>
              </w:rPr>
            </w:pPr>
            <w:r w:rsidRPr="0091087A">
              <w:rPr>
                <w:sz w:val="20"/>
                <w:szCs w:val="20"/>
              </w:rPr>
              <w:t>2.511.526,12</w:t>
            </w:r>
          </w:p>
        </w:tc>
        <w:tc>
          <w:tcPr>
            <w:tcW w:w="1276" w:type="dxa"/>
            <w:tcBorders>
              <w:top w:val="nil"/>
              <w:left w:val="nil"/>
              <w:bottom w:val="nil"/>
              <w:right w:val="nil"/>
            </w:tcBorders>
            <w:shd w:val="clear" w:color="auto" w:fill="auto"/>
            <w:noWrap/>
            <w:vAlign w:val="bottom"/>
            <w:hideMark/>
          </w:tcPr>
          <w:p w14:paraId="60F5AF6C" w14:textId="77777777" w:rsidR="0091087A" w:rsidRPr="0091087A" w:rsidRDefault="0091087A" w:rsidP="0091087A">
            <w:pPr>
              <w:jc w:val="right"/>
              <w:rPr>
                <w:sz w:val="20"/>
                <w:szCs w:val="20"/>
              </w:rPr>
            </w:pPr>
          </w:p>
        </w:tc>
        <w:tc>
          <w:tcPr>
            <w:tcW w:w="1276" w:type="dxa"/>
            <w:tcBorders>
              <w:top w:val="nil"/>
              <w:left w:val="nil"/>
              <w:bottom w:val="nil"/>
              <w:right w:val="nil"/>
            </w:tcBorders>
            <w:shd w:val="clear" w:color="auto" w:fill="auto"/>
            <w:noWrap/>
            <w:vAlign w:val="bottom"/>
            <w:hideMark/>
          </w:tcPr>
          <w:p w14:paraId="4C57BD7E" w14:textId="77777777" w:rsidR="0091087A" w:rsidRPr="0091087A" w:rsidRDefault="0091087A" w:rsidP="0091087A">
            <w:pPr>
              <w:rPr>
                <w:sz w:val="20"/>
                <w:szCs w:val="20"/>
              </w:rPr>
            </w:pPr>
          </w:p>
        </w:tc>
        <w:tc>
          <w:tcPr>
            <w:tcW w:w="1276" w:type="dxa"/>
            <w:tcBorders>
              <w:top w:val="nil"/>
              <w:left w:val="nil"/>
              <w:bottom w:val="nil"/>
              <w:right w:val="nil"/>
            </w:tcBorders>
            <w:shd w:val="clear" w:color="auto" w:fill="auto"/>
            <w:noWrap/>
            <w:vAlign w:val="bottom"/>
            <w:hideMark/>
          </w:tcPr>
          <w:p w14:paraId="5D0D5CE5" w14:textId="77777777" w:rsidR="0091087A" w:rsidRPr="0091087A" w:rsidRDefault="0091087A" w:rsidP="0091087A">
            <w:pPr>
              <w:jc w:val="right"/>
              <w:rPr>
                <w:sz w:val="20"/>
                <w:szCs w:val="20"/>
              </w:rPr>
            </w:pPr>
            <w:r w:rsidRPr="0091087A">
              <w:rPr>
                <w:sz w:val="20"/>
                <w:szCs w:val="20"/>
              </w:rPr>
              <w:t>2.520.613,65</w:t>
            </w:r>
          </w:p>
        </w:tc>
        <w:tc>
          <w:tcPr>
            <w:tcW w:w="760" w:type="dxa"/>
            <w:tcBorders>
              <w:top w:val="nil"/>
              <w:left w:val="nil"/>
              <w:bottom w:val="nil"/>
              <w:right w:val="nil"/>
            </w:tcBorders>
            <w:shd w:val="clear" w:color="auto" w:fill="auto"/>
            <w:noWrap/>
            <w:vAlign w:val="bottom"/>
            <w:hideMark/>
          </w:tcPr>
          <w:p w14:paraId="64B19A07" w14:textId="77777777" w:rsidR="0091087A" w:rsidRPr="0091087A" w:rsidRDefault="0091087A" w:rsidP="0091087A">
            <w:pPr>
              <w:jc w:val="right"/>
              <w:rPr>
                <w:sz w:val="20"/>
                <w:szCs w:val="20"/>
              </w:rPr>
            </w:pPr>
            <w:r w:rsidRPr="0091087A">
              <w:rPr>
                <w:sz w:val="20"/>
                <w:szCs w:val="20"/>
              </w:rPr>
              <w:t>100,36</w:t>
            </w:r>
          </w:p>
        </w:tc>
        <w:tc>
          <w:tcPr>
            <w:tcW w:w="760" w:type="dxa"/>
            <w:tcBorders>
              <w:top w:val="nil"/>
              <w:left w:val="nil"/>
              <w:bottom w:val="nil"/>
              <w:right w:val="nil"/>
            </w:tcBorders>
            <w:shd w:val="clear" w:color="auto" w:fill="auto"/>
            <w:noWrap/>
            <w:vAlign w:val="bottom"/>
            <w:hideMark/>
          </w:tcPr>
          <w:p w14:paraId="0C6EDA69" w14:textId="77777777" w:rsidR="0091087A" w:rsidRPr="0091087A" w:rsidRDefault="0091087A" w:rsidP="0091087A">
            <w:pPr>
              <w:jc w:val="right"/>
              <w:rPr>
                <w:sz w:val="20"/>
                <w:szCs w:val="20"/>
              </w:rPr>
            </w:pPr>
          </w:p>
        </w:tc>
      </w:tr>
      <w:tr w:rsidR="0091087A" w:rsidRPr="0091087A" w14:paraId="75B31FBD" w14:textId="77777777" w:rsidTr="00E202A3">
        <w:trPr>
          <w:trHeight w:val="255"/>
          <w:jc w:val="center"/>
        </w:trPr>
        <w:tc>
          <w:tcPr>
            <w:tcW w:w="6816" w:type="dxa"/>
            <w:tcBorders>
              <w:top w:val="nil"/>
              <w:left w:val="nil"/>
              <w:bottom w:val="nil"/>
              <w:right w:val="nil"/>
            </w:tcBorders>
            <w:shd w:val="clear" w:color="auto" w:fill="auto"/>
            <w:noWrap/>
            <w:vAlign w:val="bottom"/>
            <w:hideMark/>
          </w:tcPr>
          <w:p w14:paraId="6B27F6DD" w14:textId="77777777" w:rsidR="0091087A" w:rsidRPr="0091087A" w:rsidRDefault="0091087A" w:rsidP="0091087A">
            <w:pPr>
              <w:rPr>
                <w:b/>
                <w:bCs/>
                <w:sz w:val="20"/>
                <w:szCs w:val="20"/>
              </w:rPr>
            </w:pPr>
            <w:r w:rsidRPr="0091087A">
              <w:rPr>
                <w:b/>
                <w:bCs/>
                <w:sz w:val="20"/>
                <w:szCs w:val="20"/>
              </w:rPr>
              <w:t>312 Ostali rashodi za zaposlene</w:t>
            </w:r>
          </w:p>
        </w:tc>
        <w:tc>
          <w:tcPr>
            <w:tcW w:w="1236" w:type="dxa"/>
            <w:tcBorders>
              <w:top w:val="nil"/>
              <w:left w:val="nil"/>
              <w:bottom w:val="nil"/>
              <w:right w:val="nil"/>
            </w:tcBorders>
            <w:shd w:val="clear" w:color="auto" w:fill="auto"/>
            <w:noWrap/>
            <w:vAlign w:val="bottom"/>
            <w:hideMark/>
          </w:tcPr>
          <w:p w14:paraId="77367AFC" w14:textId="77777777" w:rsidR="0091087A" w:rsidRPr="0091087A" w:rsidRDefault="0091087A" w:rsidP="0091087A">
            <w:pPr>
              <w:jc w:val="right"/>
              <w:rPr>
                <w:b/>
                <w:bCs/>
                <w:sz w:val="20"/>
                <w:szCs w:val="20"/>
              </w:rPr>
            </w:pPr>
            <w:r w:rsidRPr="0091087A">
              <w:rPr>
                <w:b/>
                <w:bCs/>
                <w:sz w:val="20"/>
                <w:szCs w:val="20"/>
              </w:rPr>
              <w:t>74.141,34</w:t>
            </w:r>
          </w:p>
        </w:tc>
        <w:tc>
          <w:tcPr>
            <w:tcW w:w="1276" w:type="dxa"/>
            <w:tcBorders>
              <w:top w:val="nil"/>
              <w:left w:val="nil"/>
              <w:bottom w:val="nil"/>
              <w:right w:val="nil"/>
            </w:tcBorders>
            <w:shd w:val="clear" w:color="auto" w:fill="auto"/>
            <w:noWrap/>
            <w:vAlign w:val="bottom"/>
            <w:hideMark/>
          </w:tcPr>
          <w:p w14:paraId="00191BBF" w14:textId="77777777" w:rsidR="0091087A" w:rsidRPr="0091087A" w:rsidRDefault="0091087A" w:rsidP="0091087A">
            <w:pPr>
              <w:jc w:val="right"/>
              <w:rPr>
                <w:b/>
                <w:bCs/>
                <w:sz w:val="20"/>
                <w:szCs w:val="20"/>
              </w:rPr>
            </w:pPr>
            <w:r w:rsidRPr="0091087A">
              <w:rPr>
                <w:b/>
                <w:bCs/>
                <w:sz w:val="20"/>
                <w:szCs w:val="20"/>
              </w:rPr>
              <w:t>908.000,00</w:t>
            </w:r>
          </w:p>
        </w:tc>
        <w:tc>
          <w:tcPr>
            <w:tcW w:w="1276" w:type="dxa"/>
            <w:tcBorders>
              <w:top w:val="nil"/>
              <w:left w:val="nil"/>
              <w:bottom w:val="nil"/>
              <w:right w:val="nil"/>
            </w:tcBorders>
            <w:shd w:val="clear" w:color="auto" w:fill="auto"/>
            <w:noWrap/>
            <w:vAlign w:val="bottom"/>
            <w:hideMark/>
          </w:tcPr>
          <w:p w14:paraId="5E4A2E26" w14:textId="77777777" w:rsidR="0091087A" w:rsidRPr="0091087A" w:rsidRDefault="0091087A" w:rsidP="0091087A">
            <w:pPr>
              <w:jc w:val="right"/>
              <w:rPr>
                <w:b/>
                <w:bCs/>
                <w:sz w:val="20"/>
                <w:szCs w:val="20"/>
              </w:rPr>
            </w:pPr>
            <w:r w:rsidRPr="0091087A">
              <w:rPr>
                <w:b/>
                <w:bCs/>
                <w:sz w:val="20"/>
                <w:szCs w:val="20"/>
              </w:rPr>
              <w:t>908.000,00</w:t>
            </w:r>
          </w:p>
        </w:tc>
        <w:tc>
          <w:tcPr>
            <w:tcW w:w="1276" w:type="dxa"/>
            <w:tcBorders>
              <w:top w:val="nil"/>
              <w:left w:val="nil"/>
              <w:bottom w:val="nil"/>
              <w:right w:val="nil"/>
            </w:tcBorders>
            <w:shd w:val="clear" w:color="auto" w:fill="auto"/>
            <w:noWrap/>
            <w:vAlign w:val="bottom"/>
            <w:hideMark/>
          </w:tcPr>
          <w:p w14:paraId="5ED957BF" w14:textId="77777777" w:rsidR="0091087A" w:rsidRPr="0091087A" w:rsidRDefault="0091087A" w:rsidP="0091087A">
            <w:pPr>
              <w:jc w:val="right"/>
              <w:rPr>
                <w:b/>
                <w:bCs/>
                <w:sz w:val="20"/>
                <w:szCs w:val="20"/>
              </w:rPr>
            </w:pPr>
            <w:r w:rsidRPr="0091087A">
              <w:rPr>
                <w:b/>
                <w:bCs/>
                <w:sz w:val="20"/>
                <w:szCs w:val="20"/>
              </w:rPr>
              <w:t>146.767,33</w:t>
            </w:r>
          </w:p>
        </w:tc>
        <w:tc>
          <w:tcPr>
            <w:tcW w:w="760" w:type="dxa"/>
            <w:tcBorders>
              <w:top w:val="nil"/>
              <w:left w:val="nil"/>
              <w:bottom w:val="nil"/>
              <w:right w:val="nil"/>
            </w:tcBorders>
            <w:shd w:val="clear" w:color="auto" w:fill="auto"/>
            <w:noWrap/>
            <w:vAlign w:val="bottom"/>
            <w:hideMark/>
          </w:tcPr>
          <w:p w14:paraId="53083019" w14:textId="77777777" w:rsidR="0091087A" w:rsidRPr="0091087A" w:rsidRDefault="0091087A" w:rsidP="0091087A">
            <w:pPr>
              <w:jc w:val="right"/>
              <w:rPr>
                <w:b/>
                <w:bCs/>
                <w:sz w:val="20"/>
                <w:szCs w:val="20"/>
              </w:rPr>
            </w:pPr>
            <w:r w:rsidRPr="0091087A">
              <w:rPr>
                <w:b/>
                <w:bCs/>
                <w:sz w:val="20"/>
                <w:szCs w:val="20"/>
              </w:rPr>
              <w:t>197,96</w:t>
            </w:r>
          </w:p>
        </w:tc>
        <w:tc>
          <w:tcPr>
            <w:tcW w:w="760" w:type="dxa"/>
            <w:tcBorders>
              <w:top w:val="nil"/>
              <w:left w:val="nil"/>
              <w:bottom w:val="nil"/>
              <w:right w:val="nil"/>
            </w:tcBorders>
            <w:shd w:val="clear" w:color="auto" w:fill="auto"/>
            <w:noWrap/>
            <w:vAlign w:val="bottom"/>
            <w:hideMark/>
          </w:tcPr>
          <w:p w14:paraId="7C2A16A1" w14:textId="77777777" w:rsidR="0091087A" w:rsidRPr="0091087A" w:rsidRDefault="0091087A" w:rsidP="0091087A">
            <w:pPr>
              <w:jc w:val="right"/>
              <w:rPr>
                <w:b/>
                <w:bCs/>
                <w:sz w:val="20"/>
                <w:szCs w:val="20"/>
              </w:rPr>
            </w:pPr>
            <w:r w:rsidRPr="0091087A">
              <w:rPr>
                <w:b/>
                <w:bCs/>
                <w:sz w:val="20"/>
                <w:szCs w:val="20"/>
              </w:rPr>
              <w:t>16,16</w:t>
            </w:r>
          </w:p>
        </w:tc>
      </w:tr>
      <w:tr w:rsidR="0091087A" w:rsidRPr="0091087A" w14:paraId="13BEAAE6" w14:textId="77777777" w:rsidTr="00E202A3">
        <w:trPr>
          <w:trHeight w:val="255"/>
          <w:jc w:val="center"/>
        </w:trPr>
        <w:tc>
          <w:tcPr>
            <w:tcW w:w="6816" w:type="dxa"/>
            <w:tcBorders>
              <w:top w:val="nil"/>
              <w:left w:val="nil"/>
              <w:bottom w:val="nil"/>
              <w:right w:val="nil"/>
            </w:tcBorders>
            <w:shd w:val="clear" w:color="auto" w:fill="auto"/>
            <w:noWrap/>
            <w:vAlign w:val="bottom"/>
            <w:hideMark/>
          </w:tcPr>
          <w:p w14:paraId="73D57C3C" w14:textId="77777777" w:rsidR="0091087A" w:rsidRPr="0091087A" w:rsidRDefault="0091087A" w:rsidP="0091087A">
            <w:pPr>
              <w:rPr>
                <w:sz w:val="20"/>
                <w:szCs w:val="20"/>
              </w:rPr>
            </w:pPr>
            <w:r w:rsidRPr="0091087A">
              <w:rPr>
                <w:sz w:val="20"/>
                <w:szCs w:val="20"/>
              </w:rPr>
              <w:t>3121 Ostali rashodi za zaposlene</w:t>
            </w:r>
          </w:p>
        </w:tc>
        <w:tc>
          <w:tcPr>
            <w:tcW w:w="1236" w:type="dxa"/>
            <w:tcBorders>
              <w:top w:val="nil"/>
              <w:left w:val="nil"/>
              <w:bottom w:val="nil"/>
              <w:right w:val="nil"/>
            </w:tcBorders>
            <w:shd w:val="clear" w:color="auto" w:fill="auto"/>
            <w:noWrap/>
            <w:vAlign w:val="bottom"/>
            <w:hideMark/>
          </w:tcPr>
          <w:p w14:paraId="600BFD42" w14:textId="77777777" w:rsidR="0091087A" w:rsidRPr="0091087A" w:rsidRDefault="0091087A" w:rsidP="0091087A">
            <w:pPr>
              <w:jc w:val="right"/>
              <w:rPr>
                <w:sz w:val="20"/>
                <w:szCs w:val="20"/>
              </w:rPr>
            </w:pPr>
            <w:r w:rsidRPr="0091087A">
              <w:rPr>
                <w:sz w:val="20"/>
                <w:szCs w:val="20"/>
              </w:rPr>
              <w:t>74.141,34</w:t>
            </w:r>
          </w:p>
        </w:tc>
        <w:tc>
          <w:tcPr>
            <w:tcW w:w="1276" w:type="dxa"/>
            <w:tcBorders>
              <w:top w:val="nil"/>
              <w:left w:val="nil"/>
              <w:bottom w:val="nil"/>
              <w:right w:val="nil"/>
            </w:tcBorders>
            <w:shd w:val="clear" w:color="auto" w:fill="auto"/>
            <w:noWrap/>
            <w:vAlign w:val="bottom"/>
            <w:hideMark/>
          </w:tcPr>
          <w:p w14:paraId="46FFC9BB" w14:textId="77777777" w:rsidR="0091087A" w:rsidRPr="0091087A" w:rsidRDefault="0091087A" w:rsidP="0091087A">
            <w:pPr>
              <w:jc w:val="right"/>
              <w:rPr>
                <w:sz w:val="20"/>
                <w:szCs w:val="20"/>
              </w:rPr>
            </w:pPr>
          </w:p>
        </w:tc>
        <w:tc>
          <w:tcPr>
            <w:tcW w:w="1276" w:type="dxa"/>
            <w:tcBorders>
              <w:top w:val="nil"/>
              <w:left w:val="nil"/>
              <w:bottom w:val="nil"/>
              <w:right w:val="nil"/>
            </w:tcBorders>
            <w:shd w:val="clear" w:color="auto" w:fill="auto"/>
            <w:noWrap/>
            <w:vAlign w:val="bottom"/>
            <w:hideMark/>
          </w:tcPr>
          <w:p w14:paraId="5DEAF555" w14:textId="77777777" w:rsidR="0091087A" w:rsidRPr="0091087A" w:rsidRDefault="0091087A" w:rsidP="0091087A">
            <w:pPr>
              <w:rPr>
                <w:sz w:val="20"/>
                <w:szCs w:val="20"/>
              </w:rPr>
            </w:pPr>
          </w:p>
        </w:tc>
        <w:tc>
          <w:tcPr>
            <w:tcW w:w="1276" w:type="dxa"/>
            <w:tcBorders>
              <w:top w:val="nil"/>
              <w:left w:val="nil"/>
              <w:bottom w:val="nil"/>
              <w:right w:val="nil"/>
            </w:tcBorders>
            <w:shd w:val="clear" w:color="auto" w:fill="auto"/>
            <w:noWrap/>
            <w:vAlign w:val="bottom"/>
            <w:hideMark/>
          </w:tcPr>
          <w:p w14:paraId="19D29506" w14:textId="77777777" w:rsidR="0091087A" w:rsidRPr="0091087A" w:rsidRDefault="0091087A" w:rsidP="0091087A">
            <w:pPr>
              <w:jc w:val="right"/>
              <w:rPr>
                <w:sz w:val="20"/>
                <w:szCs w:val="20"/>
              </w:rPr>
            </w:pPr>
            <w:r w:rsidRPr="0091087A">
              <w:rPr>
                <w:sz w:val="20"/>
                <w:szCs w:val="20"/>
              </w:rPr>
              <w:t>146.767,33</w:t>
            </w:r>
          </w:p>
        </w:tc>
        <w:tc>
          <w:tcPr>
            <w:tcW w:w="760" w:type="dxa"/>
            <w:tcBorders>
              <w:top w:val="nil"/>
              <w:left w:val="nil"/>
              <w:bottom w:val="nil"/>
              <w:right w:val="nil"/>
            </w:tcBorders>
            <w:shd w:val="clear" w:color="auto" w:fill="auto"/>
            <w:noWrap/>
            <w:vAlign w:val="bottom"/>
            <w:hideMark/>
          </w:tcPr>
          <w:p w14:paraId="3EABC42C" w14:textId="77777777" w:rsidR="0091087A" w:rsidRPr="0091087A" w:rsidRDefault="0091087A" w:rsidP="0091087A">
            <w:pPr>
              <w:jc w:val="right"/>
              <w:rPr>
                <w:sz w:val="20"/>
                <w:szCs w:val="20"/>
              </w:rPr>
            </w:pPr>
            <w:r w:rsidRPr="0091087A">
              <w:rPr>
                <w:sz w:val="20"/>
                <w:szCs w:val="20"/>
              </w:rPr>
              <w:t>197,96</w:t>
            </w:r>
          </w:p>
        </w:tc>
        <w:tc>
          <w:tcPr>
            <w:tcW w:w="760" w:type="dxa"/>
            <w:tcBorders>
              <w:top w:val="nil"/>
              <w:left w:val="nil"/>
              <w:bottom w:val="nil"/>
              <w:right w:val="nil"/>
            </w:tcBorders>
            <w:shd w:val="clear" w:color="auto" w:fill="auto"/>
            <w:noWrap/>
            <w:vAlign w:val="bottom"/>
            <w:hideMark/>
          </w:tcPr>
          <w:p w14:paraId="5E91A047" w14:textId="77777777" w:rsidR="0091087A" w:rsidRPr="0091087A" w:rsidRDefault="0091087A" w:rsidP="0091087A">
            <w:pPr>
              <w:jc w:val="right"/>
              <w:rPr>
                <w:sz w:val="20"/>
                <w:szCs w:val="20"/>
              </w:rPr>
            </w:pPr>
          </w:p>
        </w:tc>
      </w:tr>
      <w:tr w:rsidR="0091087A" w:rsidRPr="0091087A" w14:paraId="717F3943" w14:textId="77777777" w:rsidTr="00E202A3">
        <w:trPr>
          <w:trHeight w:val="255"/>
          <w:jc w:val="center"/>
        </w:trPr>
        <w:tc>
          <w:tcPr>
            <w:tcW w:w="6816" w:type="dxa"/>
            <w:tcBorders>
              <w:top w:val="nil"/>
              <w:left w:val="nil"/>
              <w:bottom w:val="nil"/>
              <w:right w:val="nil"/>
            </w:tcBorders>
            <w:shd w:val="clear" w:color="auto" w:fill="auto"/>
            <w:noWrap/>
            <w:vAlign w:val="bottom"/>
            <w:hideMark/>
          </w:tcPr>
          <w:p w14:paraId="14AEEAA3" w14:textId="77777777" w:rsidR="0091087A" w:rsidRPr="0091087A" w:rsidRDefault="0091087A" w:rsidP="0091087A">
            <w:pPr>
              <w:rPr>
                <w:b/>
                <w:bCs/>
                <w:sz w:val="20"/>
                <w:szCs w:val="20"/>
              </w:rPr>
            </w:pPr>
            <w:r w:rsidRPr="0091087A">
              <w:rPr>
                <w:b/>
                <w:bCs/>
                <w:sz w:val="20"/>
                <w:szCs w:val="20"/>
              </w:rPr>
              <w:t>313 Doprinosi na plaće</w:t>
            </w:r>
          </w:p>
        </w:tc>
        <w:tc>
          <w:tcPr>
            <w:tcW w:w="1236" w:type="dxa"/>
            <w:tcBorders>
              <w:top w:val="nil"/>
              <w:left w:val="nil"/>
              <w:bottom w:val="nil"/>
              <w:right w:val="nil"/>
            </w:tcBorders>
            <w:shd w:val="clear" w:color="auto" w:fill="auto"/>
            <w:noWrap/>
            <w:vAlign w:val="bottom"/>
            <w:hideMark/>
          </w:tcPr>
          <w:p w14:paraId="156C21B8" w14:textId="77777777" w:rsidR="0091087A" w:rsidRPr="0091087A" w:rsidRDefault="0091087A" w:rsidP="0091087A">
            <w:pPr>
              <w:jc w:val="right"/>
              <w:rPr>
                <w:b/>
                <w:bCs/>
                <w:sz w:val="20"/>
                <w:szCs w:val="20"/>
              </w:rPr>
            </w:pPr>
            <w:r w:rsidRPr="0091087A">
              <w:rPr>
                <w:b/>
                <w:bCs/>
                <w:sz w:val="20"/>
                <w:szCs w:val="20"/>
              </w:rPr>
              <w:t>396.554,06</w:t>
            </w:r>
          </w:p>
        </w:tc>
        <w:tc>
          <w:tcPr>
            <w:tcW w:w="1276" w:type="dxa"/>
            <w:tcBorders>
              <w:top w:val="nil"/>
              <w:left w:val="nil"/>
              <w:bottom w:val="nil"/>
              <w:right w:val="nil"/>
            </w:tcBorders>
            <w:shd w:val="clear" w:color="auto" w:fill="auto"/>
            <w:noWrap/>
            <w:vAlign w:val="bottom"/>
            <w:hideMark/>
          </w:tcPr>
          <w:p w14:paraId="705653A7" w14:textId="77777777" w:rsidR="0091087A" w:rsidRPr="0091087A" w:rsidRDefault="0091087A" w:rsidP="0091087A">
            <w:pPr>
              <w:jc w:val="right"/>
              <w:rPr>
                <w:b/>
                <w:bCs/>
                <w:sz w:val="20"/>
                <w:szCs w:val="20"/>
              </w:rPr>
            </w:pPr>
            <w:r w:rsidRPr="0091087A">
              <w:rPr>
                <w:b/>
                <w:bCs/>
                <w:sz w:val="20"/>
                <w:szCs w:val="20"/>
              </w:rPr>
              <w:t>924.900,00</w:t>
            </w:r>
          </w:p>
        </w:tc>
        <w:tc>
          <w:tcPr>
            <w:tcW w:w="1276" w:type="dxa"/>
            <w:tcBorders>
              <w:top w:val="nil"/>
              <w:left w:val="nil"/>
              <w:bottom w:val="nil"/>
              <w:right w:val="nil"/>
            </w:tcBorders>
            <w:shd w:val="clear" w:color="auto" w:fill="auto"/>
            <w:noWrap/>
            <w:vAlign w:val="bottom"/>
            <w:hideMark/>
          </w:tcPr>
          <w:p w14:paraId="3AD41645" w14:textId="77777777" w:rsidR="0091087A" w:rsidRPr="0091087A" w:rsidRDefault="0091087A" w:rsidP="0091087A">
            <w:pPr>
              <w:jc w:val="right"/>
              <w:rPr>
                <w:b/>
                <w:bCs/>
                <w:sz w:val="20"/>
                <w:szCs w:val="20"/>
              </w:rPr>
            </w:pPr>
            <w:r w:rsidRPr="0091087A">
              <w:rPr>
                <w:b/>
                <w:bCs/>
                <w:sz w:val="20"/>
                <w:szCs w:val="20"/>
              </w:rPr>
              <w:t>924.900,00</w:t>
            </w:r>
          </w:p>
        </w:tc>
        <w:tc>
          <w:tcPr>
            <w:tcW w:w="1276" w:type="dxa"/>
            <w:tcBorders>
              <w:top w:val="nil"/>
              <w:left w:val="nil"/>
              <w:bottom w:val="nil"/>
              <w:right w:val="nil"/>
            </w:tcBorders>
            <w:shd w:val="clear" w:color="auto" w:fill="auto"/>
            <w:noWrap/>
            <w:vAlign w:val="bottom"/>
            <w:hideMark/>
          </w:tcPr>
          <w:p w14:paraId="75671E6B" w14:textId="77777777" w:rsidR="0091087A" w:rsidRPr="0091087A" w:rsidRDefault="0091087A" w:rsidP="0091087A">
            <w:pPr>
              <w:jc w:val="right"/>
              <w:rPr>
                <w:b/>
                <w:bCs/>
                <w:sz w:val="20"/>
                <w:szCs w:val="20"/>
              </w:rPr>
            </w:pPr>
            <w:r w:rsidRPr="0091087A">
              <w:rPr>
                <w:b/>
                <w:bCs/>
                <w:sz w:val="20"/>
                <w:szCs w:val="20"/>
              </w:rPr>
              <w:t>391.950,39</w:t>
            </w:r>
          </w:p>
        </w:tc>
        <w:tc>
          <w:tcPr>
            <w:tcW w:w="760" w:type="dxa"/>
            <w:tcBorders>
              <w:top w:val="nil"/>
              <w:left w:val="nil"/>
              <w:bottom w:val="nil"/>
              <w:right w:val="nil"/>
            </w:tcBorders>
            <w:shd w:val="clear" w:color="auto" w:fill="auto"/>
            <w:noWrap/>
            <w:vAlign w:val="bottom"/>
            <w:hideMark/>
          </w:tcPr>
          <w:p w14:paraId="1006E868" w14:textId="77777777" w:rsidR="0091087A" w:rsidRPr="0091087A" w:rsidRDefault="0091087A" w:rsidP="0091087A">
            <w:pPr>
              <w:jc w:val="right"/>
              <w:rPr>
                <w:b/>
                <w:bCs/>
                <w:sz w:val="20"/>
                <w:szCs w:val="20"/>
              </w:rPr>
            </w:pPr>
            <w:r w:rsidRPr="0091087A">
              <w:rPr>
                <w:b/>
                <w:bCs/>
                <w:sz w:val="20"/>
                <w:szCs w:val="20"/>
              </w:rPr>
              <w:t>98,84</w:t>
            </w:r>
          </w:p>
        </w:tc>
        <w:tc>
          <w:tcPr>
            <w:tcW w:w="760" w:type="dxa"/>
            <w:tcBorders>
              <w:top w:val="nil"/>
              <w:left w:val="nil"/>
              <w:bottom w:val="nil"/>
              <w:right w:val="nil"/>
            </w:tcBorders>
            <w:shd w:val="clear" w:color="auto" w:fill="auto"/>
            <w:noWrap/>
            <w:vAlign w:val="bottom"/>
            <w:hideMark/>
          </w:tcPr>
          <w:p w14:paraId="740EA93B" w14:textId="77777777" w:rsidR="0091087A" w:rsidRPr="0091087A" w:rsidRDefault="0091087A" w:rsidP="0091087A">
            <w:pPr>
              <w:jc w:val="right"/>
              <w:rPr>
                <w:b/>
                <w:bCs/>
                <w:sz w:val="20"/>
                <w:szCs w:val="20"/>
              </w:rPr>
            </w:pPr>
            <w:r w:rsidRPr="0091087A">
              <w:rPr>
                <w:b/>
                <w:bCs/>
                <w:sz w:val="20"/>
                <w:szCs w:val="20"/>
              </w:rPr>
              <w:t>42,38</w:t>
            </w:r>
          </w:p>
        </w:tc>
      </w:tr>
      <w:tr w:rsidR="0091087A" w:rsidRPr="0091087A" w14:paraId="2E92A68E" w14:textId="77777777" w:rsidTr="00E202A3">
        <w:trPr>
          <w:trHeight w:val="255"/>
          <w:jc w:val="center"/>
        </w:trPr>
        <w:tc>
          <w:tcPr>
            <w:tcW w:w="6816" w:type="dxa"/>
            <w:tcBorders>
              <w:top w:val="nil"/>
              <w:left w:val="nil"/>
              <w:bottom w:val="nil"/>
              <w:right w:val="nil"/>
            </w:tcBorders>
            <w:shd w:val="clear" w:color="auto" w:fill="auto"/>
            <w:noWrap/>
            <w:vAlign w:val="bottom"/>
            <w:hideMark/>
          </w:tcPr>
          <w:p w14:paraId="38C4B0DB" w14:textId="77777777" w:rsidR="0091087A" w:rsidRPr="0091087A" w:rsidRDefault="0091087A" w:rsidP="0091087A">
            <w:pPr>
              <w:rPr>
                <w:sz w:val="20"/>
                <w:szCs w:val="20"/>
              </w:rPr>
            </w:pPr>
            <w:r w:rsidRPr="0091087A">
              <w:rPr>
                <w:sz w:val="20"/>
                <w:szCs w:val="20"/>
              </w:rPr>
              <w:t>3132 Doprinosi za obvezno zdravstveno osiguranje</w:t>
            </w:r>
          </w:p>
        </w:tc>
        <w:tc>
          <w:tcPr>
            <w:tcW w:w="1236" w:type="dxa"/>
            <w:tcBorders>
              <w:top w:val="nil"/>
              <w:left w:val="nil"/>
              <w:bottom w:val="nil"/>
              <w:right w:val="nil"/>
            </w:tcBorders>
            <w:shd w:val="clear" w:color="auto" w:fill="auto"/>
            <w:noWrap/>
            <w:vAlign w:val="bottom"/>
            <w:hideMark/>
          </w:tcPr>
          <w:p w14:paraId="6CC1A297" w14:textId="77777777" w:rsidR="0091087A" w:rsidRPr="0091087A" w:rsidRDefault="0091087A" w:rsidP="0091087A">
            <w:pPr>
              <w:jc w:val="right"/>
              <w:rPr>
                <w:sz w:val="20"/>
                <w:szCs w:val="20"/>
              </w:rPr>
            </w:pPr>
            <w:r w:rsidRPr="0091087A">
              <w:rPr>
                <w:sz w:val="20"/>
                <w:szCs w:val="20"/>
              </w:rPr>
              <w:t>396.554,06</w:t>
            </w:r>
          </w:p>
        </w:tc>
        <w:tc>
          <w:tcPr>
            <w:tcW w:w="1276" w:type="dxa"/>
            <w:tcBorders>
              <w:top w:val="nil"/>
              <w:left w:val="nil"/>
              <w:bottom w:val="nil"/>
              <w:right w:val="nil"/>
            </w:tcBorders>
            <w:shd w:val="clear" w:color="auto" w:fill="auto"/>
            <w:noWrap/>
            <w:vAlign w:val="bottom"/>
            <w:hideMark/>
          </w:tcPr>
          <w:p w14:paraId="5B875D4F" w14:textId="77777777" w:rsidR="0091087A" w:rsidRPr="0091087A" w:rsidRDefault="0091087A" w:rsidP="0091087A">
            <w:pPr>
              <w:jc w:val="right"/>
              <w:rPr>
                <w:sz w:val="20"/>
                <w:szCs w:val="20"/>
              </w:rPr>
            </w:pPr>
          </w:p>
        </w:tc>
        <w:tc>
          <w:tcPr>
            <w:tcW w:w="1276" w:type="dxa"/>
            <w:tcBorders>
              <w:top w:val="nil"/>
              <w:left w:val="nil"/>
              <w:bottom w:val="nil"/>
              <w:right w:val="nil"/>
            </w:tcBorders>
            <w:shd w:val="clear" w:color="auto" w:fill="auto"/>
            <w:noWrap/>
            <w:vAlign w:val="bottom"/>
            <w:hideMark/>
          </w:tcPr>
          <w:p w14:paraId="7313939C" w14:textId="77777777" w:rsidR="0091087A" w:rsidRPr="0091087A" w:rsidRDefault="0091087A" w:rsidP="0091087A">
            <w:pPr>
              <w:rPr>
                <w:sz w:val="20"/>
                <w:szCs w:val="20"/>
              </w:rPr>
            </w:pPr>
          </w:p>
        </w:tc>
        <w:tc>
          <w:tcPr>
            <w:tcW w:w="1276" w:type="dxa"/>
            <w:tcBorders>
              <w:top w:val="nil"/>
              <w:left w:val="nil"/>
              <w:bottom w:val="nil"/>
              <w:right w:val="nil"/>
            </w:tcBorders>
            <w:shd w:val="clear" w:color="auto" w:fill="auto"/>
            <w:noWrap/>
            <w:vAlign w:val="bottom"/>
            <w:hideMark/>
          </w:tcPr>
          <w:p w14:paraId="5112C7CC" w14:textId="77777777" w:rsidR="0091087A" w:rsidRPr="0091087A" w:rsidRDefault="0091087A" w:rsidP="0091087A">
            <w:pPr>
              <w:jc w:val="right"/>
              <w:rPr>
                <w:sz w:val="20"/>
                <w:szCs w:val="20"/>
              </w:rPr>
            </w:pPr>
            <w:r w:rsidRPr="0091087A">
              <w:rPr>
                <w:sz w:val="20"/>
                <w:szCs w:val="20"/>
              </w:rPr>
              <w:t>391.950,39</w:t>
            </w:r>
          </w:p>
        </w:tc>
        <w:tc>
          <w:tcPr>
            <w:tcW w:w="760" w:type="dxa"/>
            <w:tcBorders>
              <w:top w:val="nil"/>
              <w:left w:val="nil"/>
              <w:bottom w:val="nil"/>
              <w:right w:val="nil"/>
            </w:tcBorders>
            <w:shd w:val="clear" w:color="auto" w:fill="auto"/>
            <w:noWrap/>
            <w:vAlign w:val="bottom"/>
            <w:hideMark/>
          </w:tcPr>
          <w:p w14:paraId="5887CE53" w14:textId="77777777" w:rsidR="0091087A" w:rsidRPr="0091087A" w:rsidRDefault="0091087A" w:rsidP="0091087A">
            <w:pPr>
              <w:jc w:val="right"/>
              <w:rPr>
                <w:sz w:val="20"/>
                <w:szCs w:val="20"/>
              </w:rPr>
            </w:pPr>
            <w:r w:rsidRPr="0091087A">
              <w:rPr>
                <w:sz w:val="20"/>
                <w:szCs w:val="20"/>
              </w:rPr>
              <w:t>98,84</w:t>
            </w:r>
          </w:p>
        </w:tc>
        <w:tc>
          <w:tcPr>
            <w:tcW w:w="760" w:type="dxa"/>
            <w:tcBorders>
              <w:top w:val="nil"/>
              <w:left w:val="nil"/>
              <w:bottom w:val="nil"/>
              <w:right w:val="nil"/>
            </w:tcBorders>
            <w:shd w:val="clear" w:color="auto" w:fill="auto"/>
            <w:noWrap/>
            <w:vAlign w:val="bottom"/>
            <w:hideMark/>
          </w:tcPr>
          <w:p w14:paraId="6D033199" w14:textId="77777777" w:rsidR="0091087A" w:rsidRPr="0091087A" w:rsidRDefault="0091087A" w:rsidP="0091087A">
            <w:pPr>
              <w:jc w:val="right"/>
              <w:rPr>
                <w:sz w:val="20"/>
                <w:szCs w:val="20"/>
              </w:rPr>
            </w:pPr>
          </w:p>
        </w:tc>
      </w:tr>
      <w:tr w:rsidR="0091087A" w:rsidRPr="0091087A" w14:paraId="65E22458" w14:textId="77777777" w:rsidTr="00E202A3">
        <w:trPr>
          <w:trHeight w:val="255"/>
          <w:jc w:val="center"/>
        </w:trPr>
        <w:tc>
          <w:tcPr>
            <w:tcW w:w="6816" w:type="dxa"/>
            <w:tcBorders>
              <w:top w:val="nil"/>
              <w:left w:val="nil"/>
              <w:bottom w:val="nil"/>
              <w:right w:val="nil"/>
            </w:tcBorders>
            <w:shd w:val="clear" w:color="auto" w:fill="auto"/>
            <w:noWrap/>
            <w:vAlign w:val="bottom"/>
            <w:hideMark/>
          </w:tcPr>
          <w:p w14:paraId="4B0C65AF" w14:textId="77777777" w:rsidR="0091087A" w:rsidRPr="0091087A" w:rsidRDefault="0091087A" w:rsidP="0091087A">
            <w:pPr>
              <w:rPr>
                <w:b/>
                <w:bCs/>
                <w:sz w:val="20"/>
                <w:szCs w:val="20"/>
              </w:rPr>
            </w:pPr>
            <w:r w:rsidRPr="0091087A">
              <w:rPr>
                <w:b/>
                <w:bCs/>
                <w:sz w:val="20"/>
                <w:szCs w:val="20"/>
              </w:rPr>
              <w:t>32 Materijalni rashodi</w:t>
            </w:r>
          </w:p>
        </w:tc>
        <w:tc>
          <w:tcPr>
            <w:tcW w:w="1236" w:type="dxa"/>
            <w:tcBorders>
              <w:top w:val="nil"/>
              <w:left w:val="nil"/>
              <w:bottom w:val="nil"/>
              <w:right w:val="nil"/>
            </w:tcBorders>
            <w:shd w:val="clear" w:color="auto" w:fill="auto"/>
            <w:noWrap/>
            <w:vAlign w:val="bottom"/>
            <w:hideMark/>
          </w:tcPr>
          <w:p w14:paraId="35A5CB15" w14:textId="77777777" w:rsidR="0091087A" w:rsidRPr="0091087A" w:rsidRDefault="0091087A" w:rsidP="0091087A">
            <w:pPr>
              <w:jc w:val="right"/>
              <w:rPr>
                <w:b/>
                <w:bCs/>
                <w:sz w:val="20"/>
                <w:szCs w:val="20"/>
              </w:rPr>
            </w:pPr>
            <w:r w:rsidRPr="0091087A">
              <w:rPr>
                <w:b/>
                <w:bCs/>
                <w:sz w:val="20"/>
                <w:szCs w:val="20"/>
              </w:rPr>
              <w:t>4.176.618,89</w:t>
            </w:r>
          </w:p>
        </w:tc>
        <w:tc>
          <w:tcPr>
            <w:tcW w:w="1276" w:type="dxa"/>
            <w:tcBorders>
              <w:top w:val="nil"/>
              <w:left w:val="nil"/>
              <w:bottom w:val="nil"/>
              <w:right w:val="nil"/>
            </w:tcBorders>
            <w:shd w:val="clear" w:color="auto" w:fill="auto"/>
            <w:noWrap/>
            <w:vAlign w:val="bottom"/>
            <w:hideMark/>
          </w:tcPr>
          <w:p w14:paraId="346CBCAC" w14:textId="77777777" w:rsidR="0091087A" w:rsidRPr="0091087A" w:rsidRDefault="0091087A" w:rsidP="0091087A">
            <w:pPr>
              <w:jc w:val="right"/>
              <w:rPr>
                <w:b/>
                <w:bCs/>
                <w:sz w:val="20"/>
                <w:szCs w:val="20"/>
              </w:rPr>
            </w:pPr>
            <w:r w:rsidRPr="0091087A">
              <w:rPr>
                <w:b/>
                <w:bCs/>
                <w:sz w:val="20"/>
                <w:szCs w:val="20"/>
              </w:rPr>
              <w:t>9.930.300,00</w:t>
            </w:r>
          </w:p>
        </w:tc>
        <w:tc>
          <w:tcPr>
            <w:tcW w:w="1276" w:type="dxa"/>
            <w:tcBorders>
              <w:top w:val="nil"/>
              <w:left w:val="nil"/>
              <w:bottom w:val="nil"/>
              <w:right w:val="nil"/>
            </w:tcBorders>
            <w:shd w:val="clear" w:color="auto" w:fill="auto"/>
            <w:noWrap/>
            <w:vAlign w:val="bottom"/>
            <w:hideMark/>
          </w:tcPr>
          <w:p w14:paraId="4A8ED65E" w14:textId="77777777" w:rsidR="0091087A" w:rsidRPr="0091087A" w:rsidRDefault="0091087A" w:rsidP="0091087A">
            <w:pPr>
              <w:jc w:val="right"/>
              <w:rPr>
                <w:b/>
                <w:bCs/>
                <w:sz w:val="20"/>
                <w:szCs w:val="20"/>
              </w:rPr>
            </w:pPr>
            <w:r w:rsidRPr="0091087A">
              <w:rPr>
                <w:b/>
                <w:bCs/>
                <w:sz w:val="20"/>
                <w:szCs w:val="20"/>
              </w:rPr>
              <w:t>9.930.300,00</w:t>
            </w:r>
          </w:p>
        </w:tc>
        <w:tc>
          <w:tcPr>
            <w:tcW w:w="1276" w:type="dxa"/>
            <w:tcBorders>
              <w:top w:val="nil"/>
              <w:left w:val="nil"/>
              <w:bottom w:val="nil"/>
              <w:right w:val="nil"/>
            </w:tcBorders>
            <w:shd w:val="clear" w:color="auto" w:fill="auto"/>
            <w:noWrap/>
            <w:vAlign w:val="bottom"/>
            <w:hideMark/>
          </w:tcPr>
          <w:p w14:paraId="64C2C3B7" w14:textId="77777777" w:rsidR="0091087A" w:rsidRPr="0091087A" w:rsidRDefault="0091087A" w:rsidP="0091087A">
            <w:pPr>
              <w:jc w:val="right"/>
              <w:rPr>
                <w:b/>
                <w:bCs/>
                <w:sz w:val="20"/>
                <w:szCs w:val="20"/>
              </w:rPr>
            </w:pPr>
            <w:r w:rsidRPr="0091087A">
              <w:rPr>
                <w:b/>
                <w:bCs/>
                <w:sz w:val="20"/>
                <w:szCs w:val="20"/>
              </w:rPr>
              <w:t>2.755.151,50</w:t>
            </w:r>
          </w:p>
        </w:tc>
        <w:tc>
          <w:tcPr>
            <w:tcW w:w="760" w:type="dxa"/>
            <w:tcBorders>
              <w:top w:val="nil"/>
              <w:left w:val="nil"/>
              <w:bottom w:val="nil"/>
              <w:right w:val="nil"/>
            </w:tcBorders>
            <w:shd w:val="clear" w:color="auto" w:fill="auto"/>
            <w:noWrap/>
            <w:vAlign w:val="bottom"/>
            <w:hideMark/>
          </w:tcPr>
          <w:p w14:paraId="1EDB2F14" w14:textId="77777777" w:rsidR="0091087A" w:rsidRPr="0091087A" w:rsidRDefault="0091087A" w:rsidP="0091087A">
            <w:pPr>
              <w:jc w:val="right"/>
              <w:rPr>
                <w:b/>
                <w:bCs/>
                <w:sz w:val="20"/>
                <w:szCs w:val="20"/>
              </w:rPr>
            </w:pPr>
            <w:r w:rsidRPr="0091087A">
              <w:rPr>
                <w:b/>
                <w:bCs/>
                <w:sz w:val="20"/>
                <w:szCs w:val="20"/>
              </w:rPr>
              <w:t>65,97</w:t>
            </w:r>
          </w:p>
        </w:tc>
        <w:tc>
          <w:tcPr>
            <w:tcW w:w="760" w:type="dxa"/>
            <w:tcBorders>
              <w:top w:val="nil"/>
              <w:left w:val="nil"/>
              <w:bottom w:val="nil"/>
              <w:right w:val="nil"/>
            </w:tcBorders>
            <w:shd w:val="clear" w:color="auto" w:fill="auto"/>
            <w:noWrap/>
            <w:vAlign w:val="bottom"/>
            <w:hideMark/>
          </w:tcPr>
          <w:p w14:paraId="59A9E5CF" w14:textId="77777777" w:rsidR="0091087A" w:rsidRPr="0091087A" w:rsidRDefault="0091087A" w:rsidP="0091087A">
            <w:pPr>
              <w:jc w:val="right"/>
              <w:rPr>
                <w:b/>
                <w:bCs/>
                <w:sz w:val="20"/>
                <w:szCs w:val="20"/>
              </w:rPr>
            </w:pPr>
            <w:r w:rsidRPr="0091087A">
              <w:rPr>
                <w:b/>
                <w:bCs/>
                <w:sz w:val="20"/>
                <w:szCs w:val="20"/>
              </w:rPr>
              <w:t>27,74</w:t>
            </w:r>
          </w:p>
        </w:tc>
      </w:tr>
      <w:tr w:rsidR="0091087A" w:rsidRPr="0091087A" w14:paraId="52908DED" w14:textId="77777777" w:rsidTr="00E202A3">
        <w:trPr>
          <w:trHeight w:val="255"/>
          <w:jc w:val="center"/>
        </w:trPr>
        <w:tc>
          <w:tcPr>
            <w:tcW w:w="6816" w:type="dxa"/>
            <w:tcBorders>
              <w:top w:val="nil"/>
              <w:left w:val="nil"/>
              <w:bottom w:val="nil"/>
              <w:right w:val="nil"/>
            </w:tcBorders>
            <w:shd w:val="clear" w:color="auto" w:fill="auto"/>
            <w:noWrap/>
            <w:vAlign w:val="bottom"/>
            <w:hideMark/>
          </w:tcPr>
          <w:p w14:paraId="2F991E42" w14:textId="77777777" w:rsidR="0091087A" w:rsidRPr="0091087A" w:rsidRDefault="0091087A" w:rsidP="0091087A">
            <w:pPr>
              <w:rPr>
                <w:b/>
                <w:bCs/>
                <w:sz w:val="20"/>
                <w:szCs w:val="20"/>
              </w:rPr>
            </w:pPr>
            <w:r w:rsidRPr="0091087A">
              <w:rPr>
                <w:b/>
                <w:bCs/>
                <w:sz w:val="20"/>
                <w:szCs w:val="20"/>
              </w:rPr>
              <w:t>321 Naknade troškova zaposlenima</w:t>
            </w:r>
          </w:p>
        </w:tc>
        <w:tc>
          <w:tcPr>
            <w:tcW w:w="1236" w:type="dxa"/>
            <w:tcBorders>
              <w:top w:val="nil"/>
              <w:left w:val="nil"/>
              <w:bottom w:val="nil"/>
              <w:right w:val="nil"/>
            </w:tcBorders>
            <w:shd w:val="clear" w:color="auto" w:fill="auto"/>
            <w:noWrap/>
            <w:vAlign w:val="bottom"/>
            <w:hideMark/>
          </w:tcPr>
          <w:p w14:paraId="202A9F19" w14:textId="77777777" w:rsidR="0091087A" w:rsidRPr="0091087A" w:rsidRDefault="0091087A" w:rsidP="0091087A">
            <w:pPr>
              <w:jc w:val="right"/>
              <w:rPr>
                <w:b/>
                <w:bCs/>
                <w:sz w:val="20"/>
                <w:szCs w:val="20"/>
              </w:rPr>
            </w:pPr>
            <w:r w:rsidRPr="0091087A">
              <w:rPr>
                <w:b/>
                <w:bCs/>
                <w:sz w:val="20"/>
                <w:szCs w:val="20"/>
              </w:rPr>
              <w:t>80.626,10</w:t>
            </w:r>
          </w:p>
        </w:tc>
        <w:tc>
          <w:tcPr>
            <w:tcW w:w="1276" w:type="dxa"/>
            <w:tcBorders>
              <w:top w:val="nil"/>
              <w:left w:val="nil"/>
              <w:bottom w:val="nil"/>
              <w:right w:val="nil"/>
            </w:tcBorders>
            <w:shd w:val="clear" w:color="auto" w:fill="auto"/>
            <w:noWrap/>
            <w:vAlign w:val="bottom"/>
            <w:hideMark/>
          </w:tcPr>
          <w:p w14:paraId="1E2642BF" w14:textId="77777777" w:rsidR="0091087A" w:rsidRPr="0091087A" w:rsidRDefault="0091087A" w:rsidP="0091087A">
            <w:pPr>
              <w:jc w:val="right"/>
              <w:rPr>
                <w:b/>
                <w:bCs/>
                <w:sz w:val="20"/>
                <w:szCs w:val="20"/>
              </w:rPr>
            </w:pPr>
            <w:r w:rsidRPr="0091087A">
              <w:rPr>
                <w:b/>
                <w:bCs/>
                <w:sz w:val="20"/>
                <w:szCs w:val="20"/>
              </w:rPr>
              <w:t>340.500,00</w:t>
            </w:r>
          </w:p>
        </w:tc>
        <w:tc>
          <w:tcPr>
            <w:tcW w:w="1276" w:type="dxa"/>
            <w:tcBorders>
              <w:top w:val="nil"/>
              <w:left w:val="nil"/>
              <w:bottom w:val="nil"/>
              <w:right w:val="nil"/>
            </w:tcBorders>
            <w:shd w:val="clear" w:color="auto" w:fill="auto"/>
            <w:noWrap/>
            <w:vAlign w:val="bottom"/>
            <w:hideMark/>
          </w:tcPr>
          <w:p w14:paraId="3CDB69DC" w14:textId="77777777" w:rsidR="0091087A" w:rsidRPr="0091087A" w:rsidRDefault="0091087A" w:rsidP="0091087A">
            <w:pPr>
              <w:jc w:val="right"/>
              <w:rPr>
                <w:b/>
                <w:bCs/>
                <w:sz w:val="20"/>
                <w:szCs w:val="20"/>
              </w:rPr>
            </w:pPr>
            <w:r w:rsidRPr="0091087A">
              <w:rPr>
                <w:b/>
                <w:bCs/>
                <w:sz w:val="20"/>
                <w:szCs w:val="20"/>
              </w:rPr>
              <w:t>340.500,00</w:t>
            </w:r>
          </w:p>
        </w:tc>
        <w:tc>
          <w:tcPr>
            <w:tcW w:w="1276" w:type="dxa"/>
            <w:tcBorders>
              <w:top w:val="nil"/>
              <w:left w:val="nil"/>
              <w:bottom w:val="nil"/>
              <w:right w:val="nil"/>
            </w:tcBorders>
            <w:shd w:val="clear" w:color="auto" w:fill="auto"/>
            <w:noWrap/>
            <w:vAlign w:val="bottom"/>
            <w:hideMark/>
          </w:tcPr>
          <w:p w14:paraId="4878F9E8" w14:textId="77777777" w:rsidR="0091087A" w:rsidRPr="0091087A" w:rsidRDefault="0091087A" w:rsidP="0091087A">
            <w:pPr>
              <w:jc w:val="right"/>
              <w:rPr>
                <w:b/>
                <w:bCs/>
                <w:sz w:val="20"/>
                <w:szCs w:val="20"/>
              </w:rPr>
            </w:pPr>
            <w:r w:rsidRPr="0091087A">
              <w:rPr>
                <w:b/>
                <w:bCs/>
                <w:sz w:val="20"/>
                <w:szCs w:val="20"/>
              </w:rPr>
              <w:t>100.476,43</w:t>
            </w:r>
          </w:p>
        </w:tc>
        <w:tc>
          <w:tcPr>
            <w:tcW w:w="760" w:type="dxa"/>
            <w:tcBorders>
              <w:top w:val="nil"/>
              <w:left w:val="nil"/>
              <w:bottom w:val="nil"/>
              <w:right w:val="nil"/>
            </w:tcBorders>
            <w:shd w:val="clear" w:color="auto" w:fill="auto"/>
            <w:noWrap/>
            <w:vAlign w:val="bottom"/>
            <w:hideMark/>
          </w:tcPr>
          <w:p w14:paraId="64182314" w14:textId="77777777" w:rsidR="0091087A" w:rsidRPr="0091087A" w:rsidRDefault="0091087A" w:rsidP="0091087A">
            <w:pPr>
              <w:jc w:val="right"/>
              <w:rPr>
                <w:b/>
                <w:bCs/>
                <w:sz w:val="20"/>
                <w:szCs w:val="20"/>
              </w:rPr>
            </w:pPr>
            <w:r w:rsidRPr="0091087A">
              <w:rPr>
                <w:b/>
                <w:bCs/>
                <w:sz w:val="20"/>
                <w:szCs w:val="20"/>
              </w:rPr>
              <w:t>124,62</w:t>
            </w:r>
          </w:p>
        </w:tc>
        <w:tc>
          <w:tcPr>
            <w:tcW w:w="760" w:type="dxa"/>
            <w:tcBorders>
              <w:top w:val="nil"/>
              <w:left w:val="nil"/>
              <w:bottom w:val="nil"/>
              <w:right w:val="nil"/>
            </w:tcBorders>
            <w:shd w:val="clear" w:color="auto" w:fill="auto"/>
            <w:noWrap/>
            <w:vAlign w:val="bottom"/>
            <w:hideMark/>
          </w:tcPr>
          <w:p w14:paraId="0D06A264" w14:textId="77777777" w:rsidR="0091087A" w:rsidRPr="0091087A" w:rsidRDefault="0091087A" w:rsidP="0091087A">
            <w:pPr>
              <w:jc w:val="right"/>
              <w:rPr>
                <w:b/>
                <w:bCs/>
                <w:sz w:val="20"/>
                <w:szCs w:val="20"/>
              </w:rPr>
            </w:pPr>
            <w:r w:rsidRPr="0091087A">
              <w:rPr>
                <w:b/>
                <w:bCs/>
                <w:sz w:val="20"/>
                <w:szCs w:val="20"/>
              </w:rPr>
              <w:t>29,51</w:t>
            </w:r>
          </w:p>
        </w:tc>
      </w:tr>
      <w:tr w:rsidR="0091087A" w:rsidRPr="0091087A" w14:paraId="65CA9DDC" w14:textId="77777777" w:rsidTr="00E202A3">
        <w:trPr>
          <w:trHeight w:val="255"/>
          <w:jc w:val="center"/>
        </w:trPr>
        <w:tc>
          <w:tcPr>
            <w:tcW w:w="6816" w:type="dxa"/>
            <w:tcBorders>
              <w:top w:val="nil"/>
              <w:left w:val="nil"/>
              <w:bottom w:val="nil"/>
              <w:right w:val="nil"/>
            </w:tcBorders>
            <w:shd w:val="clear" w:color="auto" w:fill="auto"/>
            <w:noWrap/>
            <w:vAlign w:val="bottom"/>
            <w:hideMark/>
          </w:tcPr>
          <w:p w14:paraId="0EA18E66" w14:textId="77777777" w:rsidR="0091087A" w:rsidRPr="0091087A" w:rsidRDefault="0091087A" w:rsidP="0091087A">
            <w:pPr>
              <w:rPr>
                <w:sz w:val="20"/>
                <w:szCs w:val="20"/>
              </w:rPr>
            </w:pPr>
            <w:r w:rsidRPr="0091087A">
              <w:rPr>
                <w:sz w:val="20"/>
                <w:szCs w:val="20"/>
              </w:rPr>
              <w:t>3211 Službena putovanja</w:t>
            </w:r>
          </w:p>
        </w:tc>
        <w:tc>
          <w:tcPr>
            <w:tcW w:w="1236" w:type="dxa"/>
            <w:tcBorders>
              <w:top w:val="nil"/>
              <w:left w:val="nil"/>
              <w:bottom w:val="nil"/>
              <w:right w:val="nil"/>
            </w:tcBorders>
            <w:shd w:val="clear" w:color="auto" w:fill="auto"/>
            <w:noWrap/>
            <w:vAlign w:val="bottom"/>
            <w:hideMark/>
          </w:tcPr>
          <w:p w14:paraId="66E0959A" w14:textId="77777777" w:rsidR="0091087A" w:rsidRPr="0091087A" w:rsidRDefault="0091087A" w:rsidP="0091087A">
            <w:pPr>
              <w:jc w:val="right"/>
              <w:rPr>
                <w:sz w:val="20"/>
                <w:szCs w:val="20"/>
              </w:rPr>
            </w:pPr>
            <w:r w:rsidRPr="0091087A">
              <w:rPr>
                <w:sz w:val="20"/>
                <w:szCs w:val="20"/>
              </w:rPr>
              <w:t>7.241,10</w:t>
            </w:r>
          </w:p>
        </w:tc>
        <w:tc>
          <w:tcPr>
            <w:tcW w:w="1276" w:type="dxa"/>
            <w:tcBorders>
              <w:top w:val="nil"/>
              <w:left w:val="nil"/>
              <w:bottom w:val="nil"/>
              <w:right w:val="nil"/>
            </w:tcBorders>
            <w:shd w:val="clear" w:color="auto" w:fill="auto"/>
            <w:noWrap/>
            <w:vAlign w:val="bottom"/>
            <w:hideMark/>
          </w:tcPr>
          <w:p w14:paraId="50D817C6" w14:textId="77777777" w:rsidR="0091087A" w:rsidRPr="0091087A" w:rsidRDefault="0091087A" w:rsidP="0091087A">
            <w:pPr>
              <w:jc w:val="right"/>
              <w:rPr>
                <w:sz w:val="20"/>
                <w:szCs w:val="20"/>
              </w:rPr>
            </w:pPr>
          </w:p>
        </w:tc>
        <w:tc>
          <w:tcPr>
            <w:tcW w:w="1276" w:type="dxa"/>
            <w:tcBorders>
              <w:top w:val="nil"/>
              <w:left w:val="nil"/>
              <w:bottom w:val="nil"/>
              <w:right w:val="nil"/>
            </w:tcBorders>
            <w:shd w:val="clear" w:color="auto" w:fill="auto"/>
            <w:noWrap/>
            <w:vAlign w:val="bottom"/>
            <w:hideMark/>
          </w:tcPr>
          <w:p w14:paraId="0D14F72D" w14:textId="77777777" w:rsidR="0091087A" w:rsidRPr="0091087A" w:rsidRDefault="0091087A" w:rsidP="0091087A">
            <w:pPr>
              <w:rPr>
                <w:sz w:val="20"/>
                <w:szCs w:val="20"/>
              </w:rPr>
            </w:pPr>
          </w:p>
        </w:tc>
        <w:tc>
          <w:tcPr>
            <w:tcW w:w="1276" w:type="dxa"/>
            <w:tcBorders>
              <w:top w:val="nil"/>
              <w:left w:val="nil"/>
              <w:bottom w:val="nil"/>
              <w:right w:val="nil"/>
            </w:tcBorders>
            <w:shd w:val="clear" w:color="auto" w:fill="auto"/>
            <w:noWrap/>
            <w:vAlign w:val="bottom"/>
            <w:hideMark/>
          </w:tcPr>
          <w:p w14:paraId="785B3091" w14:textId="77777777" w:rsidR="0091087A" w:rsidRPr="0091087A" w:rsidRDefault="0091087A" w:rsidP="0091087A">
            <w:pPr>
              <w:jc w:val="right"/>
              <w:rPr>
                <w:sz w:val="20"/>
                <w:szCs w:val="20"/>
              </w:rPr>
            </w:pPr>
            <w:r w:rsidRPr="0091087A">
              <w:rPr>
                <w:sz w:val="20"/>
                <w:szCs w:val="20"/>
              </w:rPr>
              <w:t>1.505,00</w:t>
            </w:r>
          </w:p>
        </w:tc>
        <w:tc>
          <w:tcPr>
            <w:tcW w:w="760" w:type="dxa"/>
            <w:tcBorders>
              <w:top w:val="nil"/>
              <w:left w:val="nil"/>
              <w:bottom w:val="nil"/>
              <w:right w:val="nil"/>
            </w:tcBorders>
            <w:shd w:val="clear" w:color="auto" w:fill="auto"/>
            <w:noWrap/>
            <w:vAlign w:val="bottom"/>
            <w:hideMark/>
          </w:tcPr>
          <w:p w14:paraId="5D6325DB" w14:textId="77777777" w:rsidR="0091087A" w:rsidRPr="0091087A" w:rsidRDefault="0091087A" w:rsidP="0091087A">
            <w:pPr>
              <w:jc w:val="right"/>
              <w:rPr>
                <w:sz w:val="20"/>
                <w:szCs w:val="20"/>
              </w:rPr>
            </w:pPr>
            <w:r w:rsidRPr="0091087A">
              <w:rPr>
                <w:sz w:val="20"/>
                <w:szCs w:val="20"/>
              </w:rPr>
              <w:t>20,78</w:t>
            </w:r>
          </w:p>
        </w:tc>
        <w:tc>
          <w:tcPr>
            <w:tcW w:w="760" w:type="dxa"/>
            <w:tcBorders>
              <w:top w:val="nil"/>
              <w:left w:val="nil"/>
              <w:bottom w:val="nil"/>
              <w:right w:val="nil"/>
            </w:tcBorders>
            <w:shd w:val="clear" w:color="auto" w:fill="auto"/>
            <w:noWrap/>
            <w:vAlign w:val="bottom"/>
            <w:hideMark/>
          </w:tcPr>
          <w:p w14:paraId="3FB03413" w14:textId="77777777" w:rsidR="0091087A" w:rsidRPr="0091087A" w:rsidRDefault="0091087A" w:rsidP="0091087A">
            <w:pPr>
              <w:jc w:val="right"/>
              <w:rPr>
                <w:sz w:val="20"/>
                <w:szCs w:val="20"/>
              </w:rPr>
            </w:pPr>
          </w:p>
        </w:tc>
      </w:tr>
      <w:tr w:rsidR="0091087A" w:rsidRPr="0091087A" w14:paraId="601E1006" w14:textId="77777777" w:rsidTr="00E202A3">
        <w:trPr>
          <w:trHeight w:val="255"/>
          <w:jc w:val="center"/>
        </w:trPr>
        <w:tc>
          <w:tcPr>
            <w:tcW w:w="6816" w:type="dxa"/>
            <w:tcBorders>
              <w:top w:val="nil"/>
              <w:left w:val="nil"/>
              <w:bottom w:val="nil"/>
              <w:right w:val="nil"/>
            </w:tcBorders>
            <w:shd w:val="clear" w:color="auto" w:fill="auto"/>
            <w:noWrap/>
            <w:vAlign w:val="bottom"/>
            <w:hideMark/>
          </w:tcPr>
          <w:p w14:paraId="2916DC69" w14:textId="77777777" w:rsidR="0091087A" w:rsidRPr="0091087A" w:rsidRDefault="0091087A" w:rsidP="0091087A">
            <w:pPr>
              <w:rPr>
                <w:sz w:val="20"/>
                <w:szCs w:val="20"/>
              </w:rPr>
            </w:pPr>
            <w:r w:rsidRPr="0091087A">
              <w:rPr>
                <w:sz w:val="20"/>
                <w:szCs w:val="20"/>
              </w:rPr>
              <w:lastRenderedPageBreak/>
              <w:t>3212 Naknade za prijevoz, za rad na terenu i odvojeni život</w:t>
            </w:r>
          </w:p>
        </w:tc>
        <w:tc>
          <w:tcPr>
            <w:tcW w:w="1236" w:type="dxa"/>
            <w:tcBorders>
              <w:top w:val="nil"/>
              <w:left w:val="nil"/>
              <w:bottom w:val="nil"/>
              <w:right w:val="nil"/>
            </w:tcBorders>
            <w:shd w:val="clear" w:color="auto" w:fill="auto"/>
            <w:noWrap/>
            <w:vAlign w:val="bottom"/>
            <w:hideMark/>
          </w:tcPr>
          <w:p w14:paraId="6D1279AA" w14:textId="77777777" w:rsidR="0091087A" w:rsidRPr="0091087A" w:rsidRDefault="0091087A" w:rsidP="0091087A">
            <w:pPr>
              <w:jc w:val="right"/>
              <w:rPr>
                <w:sz w:val="20"/>
                <w:szCs w:val="20"/>
              </w:rPr>
            </w:pPr>
            <w:r w:rsidRPr="0091087A">
              <w:rPr>
                <w:sz w:val="20"/>
                <w:szCs w:val="20"/>
              </w:rPr>
              <w:t>66.085,00</w:t>
            </w:r>
          </w:p>
        </w:tc>
        <w:tc>
          <w:tcPr>
            <w:tcW w:w="1276" w:type="dxa"/>
            <w:tcBorders>
              <w:top w:val="nil"/>
              <w:left w:val="nil"/>
              <w:bottom w:val="nil"/>
              <w:right w:val="nil"/>
            </w:tcBorders>
            <w:shd w:val="clear" w:color="auto" w:fill="auto"/>
            <w:noWrap/>
            <w:vAlign w:val="bottom"/>
            <w:hideMark/>
          </w:tcPr>
          <w:p w14:paraId="78D26092" w14:textId="77777777" w:rsidR="0091087A" w:rsidRPr="0091087A" w:rsidRDefault="0091087A" w:rsidP="0091087A">
            <w:pPr>
              <w:jc w:val="right"/>
              <w:rPr>
                <w:sz w:val="20"/>
                <w:szCs w:val="20"/>
              </w:rPr>
            </w:pPr>
          </w:p>
        </w:tc>
        <w:tc>
          <w:tcPr>
            <w:tcW w:w="1276" w:type="dxa"/>
            <w:tcBorders>
              <w:top w:val="nil"/>
              <w:left w:val="nil"/>
              <w:bottom w:val="nil"/>
              <w:right w:val="nil"/>
            </w:tcBorders>
            <w:shd w:val="clear" w:color="auto" w:fill="auto"/>
            <w:noWrap/>
            <w:vAlign w:val="bottom"/>
            <w:hideMark/>
          </w:tcPr>
          <w:p w14:paraId="39CFBDF2" w14:textId="77777777" w:rsidR="0091087A" w:rsidRPr="0091087A" w:rsidRDefault="0091087A" w:rsidP="0091087A">
            <w:pPr>
              <w:rPr>
                <w:sz w:val="20"/>
                <w:szCs w:val="20"/>
              </w:rPr>
            </w:pPr>
          </w:p>
        </w:tc>
        <w:tc>
          <w:tcPr>
            <w:tcW w:w="1276" w:type="dxa"/>
            <w:tcBorders>
              <w:top w:val="nil"/>
              <w:left w:val="nil"/>
              <w:bottom w:val="nil"/>
              <w:right w:val="nil"/>
            </w:tcBorders>
            <w:shd w:val="clear" w:color="auto" w:fill="auto"/>
            <w:noWrap/>
            <w:vAlign w:val="bottom"/>
            <w:hideMark/>
          </w:tcPr>
          <w:p w14:paraId="71B6BEF5" w14:textId="77777777" w:rsidR="0091087A" w:rsidRPr="0091087A" w:rsidRDefault="0091087A" w:rsidP="0091087A">
            <w:pPr>
              <w:jc w:val="right"/>
              <w:rPr>
                <w:sz w:val="20"/>
                <w:szCs w:val="20"/>
              </w:rPr>
            </w:pPr>
            <w:r w:rsidRPr="0091087A">
              <w:rPr>
                <w:sz w:val="20"/>
                <w:szCs w:val="20"/>
              </w:rPr>
              <w:t>88.150,00</w:t>
            </w:r>
          </w:p>
        </w:tc>
        <w:tc>
          <w:tcPr>
            <w:tcW w:w="760" w:type="dxa"/>
            <w:tcBorders>
              <w:top w:val="nil"/>
              <w:left w:val="nil"/>
              <w:bottom w:val="nil"/>
              <w:right w:val="nil"/>
            </w:tcBorders>
            <w:shd w:val="clear" w:color="auto" w:fill="auto"/>
            <w:noWrap/>
            <w:vAlign w:val="bottom"/>
            <w:hideMark/>
          </w:tcPr>
          <w:p w14:paraId="0AC8B93D" w14:textId="77777777" w:rsidR="0091087A" w:rsidRPr="0091087A" w:rsidRDefault="0091087A" w:rsidP="0091087A">
            <w:pPr>
              <w:jc w:val="right"/>
              <w:rPr>
                <w:sz w:val="20"/>
                <w:szCs w:val="20"/>
              </w:rPr>
            </w:pPr>
            <w:r w:rsidRPr="0091087A">
              <w:rPr>
                <w:sz w:val="20"/>
                <w:szCs w:val="20"/>
              </w:rPr>
              <w:t>133,39</w:t>
            </w:r>
          </w:p>
        </w:tc>
        <w:tc>
          <w:tcPr>
            <w:tcW w:w="760" w:type="dxa"/>
            <w:tcBorders>
              <w:top w:val="nil"/>
              <w:left w:val="nil"/>
              <w:bottom w:val="nil"/>
              <w:right w:val="nil"/>
            </w:tcBorders>
            <w:shd w:val="clear" w:color="auto" w:fill="auto"/>
            <w:noWrap/>
            <w:vAlign w:val="bottom"/>
            <w:hideMark/>
          </w:tcPr>
          <w:p w14:paraId="517712EE" w14:textId="77777777" w:rsidR="0091087A" w:rsidRPr="0091087A" w:rsidRDefault="0091087A" w:rsidP="0091087A">
            <w:pPr>
              <w:jc w:val="right"/>
              <w:rPr>
                <w:sz w:val="20"/>
                <w:szCs w:val="20"/>
              </w:rPr>
            </w:pPr>
          </w:p>
        </w:tc>
      </w:tr>
      <w:tr w:rsidR="0091087A" w:rsidRPr="0091087A" w14:paraId="2766CA18" w14:textId="77777777" w:rsidTr="00E202A3">
        <w:trPr>
          <w:trHeight w:val="255"/>
          <w:jc w:val="center"/>
        </w:trPr>
        <w:tc>
          <w:tcPr>
            <w:tcW w:w="6816" w:type="dxa"/>
            <w:tcBorders>
              <w:top w:val="nil"/>
              <w:left w:val="nil"/>
              <w:bottom w:val="nil"/>
              <w:right w:val="nil"/>
            </w:tcBorders>
            <w:shd w:val="clear" w:color="auto" w:fill="auto"/>
            <w:noWrap/>
            <w:vAlign w:val="bottom"/>
            <w:hideMark/>
          </w:tcPr>
          <w:p w14:paraId="7C598EAB" w14:textId="77777777" w:rsidR="0091087A" w:rsidRPr="0091087A" w:rsidRDefault="0091087A" w:rsidP="0091087A">
            <w:pPr>
              <w:rPr>
                <w:sz w:val="20"/>
                <w:szCs w:val="20"/>
              </w:rPr>
            </w:pPr>
            <w:r w:rsidRPr="0091087A">
              <w:rPr>
                <w:sz w:val="20"/>
                <w:szCs w:val="20"/>
              </w:rPr>
              <w:t>3213 Stručno usavršavanje zaposlenika</w:t>
            </w:r>
          </w:p>
        </w:tc>
        <w:tc>
          <w:tcPr>
            <w:tcW w:w="1236" w:type="dxa"/>
            <w:tcBorders>
              <w:top w:val="nil"/>
              <w:left w:val="nil"/>
              <w:bottom w:val="nil"/>
              <w:right w:val="nil"/>
            </w:tcBorders>
            <w:shd w:val="clear" w:color="auto" w:fill="auto"/>
            <w:noWrap/>
            <w:vAlign w:val="bottom"/>
            <w:hideMark/>
          </w:tcPr>
          <w:p w14:paraId="12C323D2" w14:textId="77777777" w:rsidR="0091087A" w:rsidRPr="0091087A" w:rsidRDefault="0091087A" w:rsidP="0091087A">
            <w:pPr>
              <w:jc w:val="right"/>
              <w:rPr>
                <w:sz w:val="20"/>
                <w:szCs w:val="20"/>
              </w:rPr>
            </w:pPr>
            <w:r w:rsidRPr="0091087A">
              <w:rPr>
                <w:sz w:val="20"/>
                <w:szCs w:val="20"/>
              </w:rPr>
              <w:t>7.300,00</w:t>
            </w:r>
          </w:p>
        </w:tc>
        <w:tc>
          <w:tcPr>
            <w:tcW w:w="1276" w:type="dxa"/>
            <w:tcBorders>
              <w:top w:val="nil"/>
              <w:left w:val="nil"/>
              <w:bottom w:val="nil"/>
              <w:right w:val="nil"/>
            </w:tcBorders>
            <w:shd w:val="clear" w:color="auto" w:fill="auto"/>
            <w:noWrap/>
            <w:vAlign w:val="bottom"/>
            <w:hideMark/>
          </w:tcPr>
          <w:p w14:paraId="6341DFC4" w14:textId="77777777" w:rsidR="0091087A" w:rsidRPr="0091087A" w:rsidRDefault="0091087A" w:rsidP="0091087A">
            <w:pPr>
              <w:jc w:val="right"/>
              <w:rPr>
                <w:sz w:val="20"/>
                <w:szCs w:val="20"/>
              </w:rPr>
            </w:pPr>
          </w:p>
        </w:tc>
        <w:tc>
          <w:tcPr>
            <w:tcW w:w="1276" w:type="dxa"/>
            <w:tcBorders>
              <w:top w:val="nil"/>
              <w:left w:val="nil"/>
              <w:bottom w:val="nil"/>
              <w:right w:val="nil"/>
            </w:tcBorders>
            <w:shd w:val="clear" w:color="auto" w:fill="auto"/>
            <w:noWrap/>
            <w:vAlign w:val="bottom"/>
            <w:hideMark/>
          </w:tcPr>
          <w:p w14:paraId="7132500C" w14:textId="77777777" w:rsidR="0091087A" w:rsidRPr="0091087A" w:rsidRDefault="0091087A" w:rsidP="0091087A">
            <w:pPr>
              <w:rPr>
                <w:sz w:val="20"/>
                <w:szCs w:val="20"/>
              </w:rPr>
            </w:pPr>
          </w:p>
        </w:tc>
        <w:tc>
          <w:tcPr>
            <w:tcW w:w="1276" w:type="dxa"/>
            <w:tcBorders>
              <w:top w:val="nil"/>
              <w:left w:val="nil"/>
              <w:bottom w:val="nil"/>
              <w:right w:val="nil"/>
            </w:tcBorders>
            <w:shd w:val="clear" w:color="auto" w:fill="auto"/>
            <w:noWrap/>
            <w:vAlign w:val="bottom"/>
            <w:hideMark/>
          </w:tcPr>
          <w:p w14:paraId="3235C124" w14:textId="77777777" w:rsidR="0091087A" w:rsidRPr="0091087A" w:rsidRDefault="0091087A" w:rsidP="0091087A">
            <w:pPr>
              <w:jc w:val="right"/>
              <w:rPr>
                <w:sz w:val="20"/>
                <w:szCs w:val="20"/>
              </w:rPr>
            </w:pPr>
            <w:r w:rsidRPr="0091087A">
              <w:rPr>
                <w:sz w:val="20"/>
                <w:szCs w:val="20"/>
              </w:rPr>
              <w:t>10.821,43</w:t>
            </w:r>
          </w:p>
        </w:tc>
        <w:tc>
          <w:tcPr>
            <w:tcW w:w="760" w:type="dxa"/>
            <w:tcBorders>
              <w:top w:val="nil"/>
              <w:left w:val="nil"/>
              <w:bottom w:val="nil"/>
              <w:right w:val="nil"/>
            </w:tcBorders>
            <w:shd w:val="clear" w:color="auto" w:fill="auto"/>
            <w:noWrap/>
            <w:vAlign w:val="bottom"/>
            <w:hideMark/>
          </w:tcPr>
          <w:p w14:paraId="533F4164" w14:textId="77777777" w:rsidR="0091087A" w:rsidRPr="0091087A" w:rsidRDefault="0091087A" w:rsidP="0091087A">
            <w:pPr>
              <w:jc w:val="right"/>
              <w:rPr>
                <w:sz w:val="20"/>
                <w:szCs w:val="20"/>
              </w:rPr>
            </w:pPr>
            <w:r w:rsidRPr="0091087A">
              <w:rPr>
                <w:sz w:val="20"/>
                <w:szCs w:val="20"/>
              </w:rPr>
              <w:t>148,24</w:t>
            </w:r>
          </w:p>
        </w:tc>
        <w:tc>
          <w:tcPr>
            <w:tcW w:w="760" w:type="dxa"/>
            <w:tcBorders>
              <w:top w:val="nil"/>
              <w:left w:val="nil"/>
              <w:bottom w:val="nil"/>
              <w:right w:val="nil"/>
            </w:tcBorders>
            <w:shd w:val="clear" w:color="auto" w:fill="auto"/>
            <w:noWrap/>
            <w:vAlign w:val="bottom"/>
            <w:hideMark/>
          </w:tcPr>
          <w:p w14:paraId="3CBC85D3" w14:textId="77777777" w:rsidR="0091087A" w:rsidRPr="0091087A" w:rsidRDefault="0091087A" w:rsidP="0091087A">
            <w:pPr>
              <w:jc w:val="right"/>
              <w:rPr>
                <w:sz w:val="20"/>
                <w:szCs w:val="20"/>
              </w:rPr>
            </w:pPr>
          </w:p>
        </w:tc>
      </w:tr>
      <w:tr w:rsidR="0091087A" w:rsidRPr="0091087A" w14:paraId="04B34B55" w14:textId="77777777" w:rsidTr="00E202A3">
        <w:trPr>
          <w:trHeight w:val="255"/>
          <w:jc w:val="center"/>
        </w:trPr>
        <w:tc>
          <w:tcPr>
            <w:tcW w:w="6816" w:type="dxa"/>
            <w:tcBorders>
              <w:top w:val="nil"/>
              <w:left w:val="nil"/>
              <w:bottom w:val="nil"/>
              <w:right w:val="nil"/>
            </w:tcBorders>
            <w:shd w:val="clear" w:color="auto" w:fill="auto"/>
            <w:noWrap/>
            <w:vAlign w:val="bottom"/>
            <w:hideMark/>
          </w:tcPr>
          <w:p w14:paraId="2D63B76A" w14:textId="77777777" w:rsidR="0091087A" w:rsidRPr="0091087A" w:rsidRDefault="0091087A" w:rsidP="0091087A">
            <w:pPr>
              <w:rPr>
                <w:b/>
                <w:bCs/>
                <w:sz w:val="20"/>
                <w:szCs w:val="20"/>
              </w:rPr>
            </w:pPr>
            <w:r w:rsidRPr="0091087A">
              <w:rPr>
                <w:b/>
                <w:bCs/>
                <w:sz w:val="20"/>
                <w:szCs w:val="20"/>
              </w:rPr>
              <w:t>322 Rashodi za materijal i energiju</w:t>
            </w:r>
          </w:p>
        </w:tc>
        <w:tc>
          <w:tcPr>
            <w:tcW w:w="1236" w:type="dxa"/>
            <w:tcBorders>
              <w:top w:val="nil"/>
              <w:left w:val="nil"/>
              <w:bottom w:val="nil"/>
              <w:right w:val="nil"/>
            </w:tcBorders>
            <w:shd w:val="clear" w:color="auto" w:fill="auto"/>
            <w:noWrap/>
            <w:vAlign w:val="bottom"/>
            <w:hideMark/>
          </w:tcPr>
          <w:p w14:paraId="658015ED" w14:textId="77777777" w:rsidR="0091087A" w:rsidRPr="0091087A" w:rsidRDefault="0091087A" w:rsidP="0091087A">
            <w:pPr>
              <w:jc w:val="right"/>
              <w:rPr>
                <w:b/>
                <w:bCs/>
                <w:sz w:val="20"/>
                <w:szCs w:val="20"/>
              </w:rPr>
            </w:pPr>
            <w:r w:rsidRPr="0091087A">
              <w:rPr>
                <w:b/>
                <w:bCs/>
                <w:sz w:val="20"/>
                <w:szCs w:val="20"/>
              </w:rPr>
              <w:t>511.657,98</w:t>
            </w:r>
          </w:p>
        </w:tc>
        <w:tc>
          <w:tcPr>
            <w:tcW w:w="1276" w:type="dxa"/>
            <w:tcBorders>
              <w:top w:val="nil"/>
              <w:left w:val="nil"/>
              <w:bottom w:val="nil"/>
              <w:right w:val="nil"/>
            </w:tcBorders>
            <w:shd w:val="clear" w:color="auto" w:fill="auto"/>
            <w:noWrap/>
            <w:vAlign w:val="bottom"/>
            <w:hideMark/>
          </w:tcPr>
          <w:p w14:paraId="7DD61CAE" w14:textId="77777777" w:rsidR="0091087A" w:rsidRPr="0091087A" w:rsidRDefault="0091087A" w:rsidP="0091087A">
            <w:pPr>
              <w:jc w:val="right"/>
              <w:rPr>
                <w:b/>
                <w:bCs/>
                <w:sz w:val="20"/>
                <w:szCs w:val="20"/>
              </w:rPr>
            </w:pPr>
            <w:r w:rsidRPr="0091087A">
              <w:rPr>
                <w:b/>
                <w:bCs/>
                <w:sz w:val="20"/>
                <w:szCs w:val="20"/>
              </w:rPr>
              <w:t>1.507.600,00</w:t>
            </w:r>
          </w:p>
        </w:tc>
        <w:tc>
          <w:tcPr>
            <w:tcW w:w="1276" w:type="dxa"/>
            <w:tcBorders>
              <w:top w:val="nil"/>
              <w:left w:val="nil"/>
              <w:bottom w:val="nil"/>
              <w:right w:val="nil"/>
            </w:tcBorders>
            <w:shd w:val="clear" w:color="auto" w:fill="auto"/>
            <w:noWrap/>
            <w:vAlign w:val="bottom"/>
            <w:hideMark/>
          </w:tcPr>
          <w:p w14:paraId="1A173B85" w14:textId="77777777" w:rsidR="0091087A" w:rsidRPr="0091087A" w:rsidRDefault="0091087A" w:rsidP="0091087A">
            <w:pPr>
              <w:jc w:val="right"/>
              <w:rPr>
                <w:b/>
                <w:bCs/>
                <w:sz w:val="20"/>
                <w:szCs w:val="20"/>
              </w:rPr>
            </w:pPr>
            <w:r w:rsidRPr="0091087A">
              <w:rPr>
                <w:b/>
                <w:bCs/>
                <w:sz w:val="20"/>
                <w:szCs w:val="20"/>
              </w:rPr>
              <w:t>1.507.600,00</w:t>
            </w:r>
          </w:p>
        </w:tc>
        <w:tc>
          <w:tcPr>
            <w:tcW w:w="1276" w:type="dxa"/>
            <w:tcBorders>
              <w:top w:val="nil"/>
              <w:left w:val="nil"/>
              <w:bottom w:val="nil"/>
              <w:right w:val="nil"/>
            </w:tcBorders>
            <w:shd w:val="clear" w:color="auto" w:fill="auto"/>
            <w:noWrap/>
            <w:vAlign w:val="bottom"/>
            <w:hideMark/>
          </w:tcPr>
          <w:p w14:paraId="08531DFC" w14:textId="77777777" w:rsidR="0091087A" w:rsidRPr="0091087A" w:rsidRDefault="0091087A" w:rsidP="0091087A">
            <w:pPr>
              <w:jc w:val="right"/>
              <w:rPr>
                <w:b/>
                <w:bCs/>
                <w:sz w:val="20"/>
                <w:szCs w:val="20"/>
              </w:rPr>
            </w:pPr>
            <w:r w:rsidRPr="0091087A">
              <w:rPr>
                <w:b/>
                <w:bCs/>
                <w:sz w:val="20"/>
                <w:szCs w:val="20"/>
              </w:rPr>
              <w:t>689.590,33</w:t>
            </w:r>
          </w:p>
        </w:tc>
        <w:tc>
          <w:tcPr>
            <w:tcW w:w="760" w:type="dxa"/>
            <w:tcBorders>
              <w:top w:val="nil"/>
              <w:left w:val="nil"/>
              <w:bottom w:val="nil"/>
              <w:right w:val="nil"/>
            </w:tcBorders>
            <w:shd w:val="clear" w:color="auto" w:fill="auto"/>
            <w:noWrap/>
            <w:vAlign w:val="bottom"/>
            <w:hideMark/>
          </w:tcPr>
          <w:p w14:paraId="77B1F6A7" w14:textId="77777777" w:rsidR="0091087A" w:rsidRPr="0091087A" w:rsidRDefault="0091087A" w:rsidP="0091087A">
            <w:pPr>
              <w:jc w:val="right"/>
              <w:rPr>
                <w:b/>
                <w:bCs/>
                <w:sz w:val="20"/>
                <w:szCs w:val="20"/>
              </w:rPr>
            </w:pPr>
            <w:r w:rsidRPr="0091087A">
              <w:rPr>
                <w:b/>
                <w:bCs/>
                <w:sz w:val="20"/>
                <w:szCs w:val="20"/>
              </w:rPr>
              <w:t>134,78</w:t>
            </w:r>
          </w:p>
        </w:tc>
        <w:tc>
          <w:tcPr>
            <w:tcW w:w="760" w:type="dxa"/>
            <w:tcBorders>
              <w:top w:val="nil"/>
              <w:left w:val="nil"/>
              <w:bottom w:val="nil"/>
              <w:right w:val="nil"/>
            </w:tcBorders>
            <w:shd w:val="clear" w:color="auto" w:fill="auto"/>
            <w:noWrap/>
            <w:vAlign w:val="bottom"/>
            <w:hideMark/>
          </w:tcPr>
          <w:p w14:paraId="01506805" w14:textId="77777777" w:rsidR="0091087A" w:rsidRPr="0091087A" w:rsidRDefault="0091087A" w:rsidP="0091087A">
            <w:pPr>
              <w:jc w:val="right"/>
              <w:rPr>
                <w:b/>
                <w:bCs/>
                <w:sz w:val="20"/>
                <w:szCs w:val="20"/>
              </w:rPr>
            </w:pPr>
            <w:r w:rsidRPr="0091087A">
              <w:rPr>
                <w:b/>
                <w:bCs/>
                <w:sz w:val="20"/>
                <w:szCs w:val="20"/>
              </w:rPr>
              <w:t>45,74</w:t>
            </w:r>
          </w:p>
        </w:tc>
      </w:tr>
      <w:tr w:rsidR="0091087A" w:rsidRPr="0091087A" w14:paraId="40CB92D8" w14:textId="77777777" w:rsidTr="00E202A3">
        <w:trPr>
          <w:trHeight w:val="255"/>
          <w:jc w:val="center"/>
        </w:trPr>
        <w:tc>
          <w:tcPr>
            <w:tcW w:w="6816" w:type="dxa"/>
            <w:tcBorders>
              <w:top w:val="nil"/>
              <w:left w:val="nil"/>
              <w:bottom w:val="nil"/>
              <w:right w:val="nil"/>
            </w:tcBorders>
            <w:shd w:val="clear" w:color="auto" w:fill="auto"/>
            <w:noWrap/>
            <w:vAlign w:val="bottom"/>
            <w:hideMark/>
          </w:tcPr>
          <w:p w14:paraId="6D5DA23E" w14:textId="77777777" w:rsidR="0091087A" w:rsidRPr="0091087A" w:rsidRDefault="0091087A" w:rsidP="0091087A">
            <w:pPr>
              <w:rPr>
                <w:sz w:val="20"/>
                <w:szCs w:val="20"/>
              </w:rPr>
            </w:pPr>
            <w:r w:rsidRPr="0091087A">
              <w:rPr>
                <w:sz w:val="20"/>
                <w:szCs w:val="20"/>
              </w:rPr>
              <w:t>3221 Uredski materijal i ostali materijalni rashodi</w:t>
            </w:r>
          </w:p>
        </w:tc>
        <w:tc>
          <w:tcPr>
            <w:tcW w:w="1236" w:type="dxa"/>
            <w:tcBorders>
              <w:top w:val="nil"/>
              <w:left w:val="nil"/>
              <w:bottom w:val="nil"/>
              <w:right w:val="nil"/>
            </w:tcBorders>
            <w:shd w:val="clear" w:color="auto" w:fill="auto"/>
            <w:noWrap/>
            <w:vAlign w:val="bottom"/>
            <w:hideMark/>
          </w:tcPr>
          <w:p w14:paraId="3C2609DC" w14:textId="77777777" w:rsidR="0091087A" w:rsidRPr="0091087A" w:rsidRDefault="0091087A" w:rsidP="0091087A">
            <w:pPr>
              <w:jc w:val="right"/>
              <w:rPr>
                <w:sz w:val="20"/>
                <w:szCs w:val="20"/>
              </w:rPr>
            </w:pPr>
            <w:r w:rsidRPr="0091087A">
              <w:rPr>
                <w:sz w:val="20"/>
                <w:szCs w:val="20"/>
              </w:rPr>
              <w:t>91.958,72</w:t>
            </w:r>
          </w:p>
        </w:tc>
        <w:tc>
          <w:tcPr>
            <w:tcW w:w="1276" w:type="dxa"/>
            <w:tcBorders>
              <w:top w:val="nil"/>
              <w:left w:val="nil"/>
              <w:bottom w:val="nil"/>
              <w:right w:val="nil"/>
            </w:tcBorders>
            <w:shd w:val="clear" w:color="auto" w:fill="auto"/>
            <w:noWrap/>
            <w:vAlign w:val="bottom"/>
            <w:hideMark/>
          </w:tcPr>
          <w:p w14:paraId="1A5515B7" w14:textId="77777777" w:rsidR="0091087A" w:rsidRPr="0091087A" w:rsidRDefault="0091087A" w:rsidP="0091087A">
            <w:pPr>
              <w:jc w:val="right"/>
              <w:rPr>
                <w:sz w:val="20"/>
                <w:szCs w:val="20"/>
              </w:rPr>
            </w:pPr>
          </w:p>
        </w:tc>
        <w:tc>
          <w:tcPr>
            <w:tcW w:w="1276" w:type="dxa"/>
            <w:tcBorders>
              <w:top w:val="nil"/>
              <w:left w:val="nil"/>
              <w:bottom w:val="nil"/>
              <w:right w:val="nil"/>
            </w:tcBorders>
            <w:shd w:val="clear" w:color="auto" w:fill="auto"/>
            <w:noWrap/>
            <w:vAlign w:val="bottom"/>
            <w:hideMark/>
          </w:tcPr>
          <w:p w14:paraId="4D2ECA52" w14:textId="77777777" w:rsidR="0091087A" w:rsidRPr="0091087A" w:rsidRDefault="0091087A" w:rsidP="0091087A">
            <w:pPr>
              <w:rPr>
                <w:sz w:val="20"/>
                <w:szCs w:val="20"/>
              </w:rPr>
            </w:pPr>
          </w:p>
        </w:tc>
        <w:tc>
          <w:tcPr>
            <w:tcW w:w="1276" w:type="dxa"/>
            <w:tcBorders>
              <w:top w:val="nil"/>
              <w:left w:val="nil"/>
              <w:bottom w:val="nil"/>
              <w:right w:val="nil"/>
            </w:tcBorders>
            <w:shd w:val="clear" w:color="auto" w:fill="auto"/>
            <w:noWrap/>
            <w:vAlign w:val="bottom"/>
            <w:hideMark/>
          </w:tcPr>
          <w:p w14:paraId="17149883" w14:textId="77777777" w:rsidR="0091087A" w:rsidRPr="0091087A" w:rsidRDefault="0091087A" w:rsidP="0091087A">
            <w:pPr>
              <w:jc w:val="right"/>
              <w:rPr>
                <w:sz w:val="20"/>
                <w:szCs w:val="20"/>
              </w:rPr>
            </w:pPr>
            <w:r w:rsidRPr="0091087A">
              <w:rPr>
                <w:sz w:val="20"/>
                <w:szCs w:val="20"/>
              </w:rPr>
              <w:t>100.445,48</w:t>
            </w:r>
          </w:p>
        </w:tc>
        <w:tc>
          <w:tcPr>
            <w:tcW w:w="760" w:type="dxa"/>
            <w:tcBorders>
              <w:top w:val="nil"/>
              <w:left w:val="nil"/>
              <w:bottom w:val="nil"/>
              <w:right w:val="nil"/>
            </w:tcBorders>
            <w:shd w:val="clear" w:color="auto" w:fill="auto"/>
            <w:noWrap/>
            <w:vAlign w:val="bottom"/>
            <w:hideMark/>
          </w:tcPr>
          <w:p w14:paraId="0C2BA293" w14:textId="77777777" w:rsidR="0091087A" w:rsidRPr="0091087A" w:rsidRDefault="0091087A" w:rsidP="0091087A">
            <w:pPr>
              <w:jc w:val="right"/>
              <w:rPr>
                <w:sz w:val="20"/>
                <w:szCs w:val="20"/>
              </w:rPr>
            </w:pPr>
            <w:r w:rsidRPr="0091087A">
              <w:rPr>
                <w:sz w:val="20"/>
                <w:szCs w:val="20"/>
              </w:rPr>
              <w:t>109,23</w:t>
            </w:r>
          </w:p>
        </w:tc>
        <w:tc>
          <w:tcPr>
            <w:tcW w:w="760" w:type="dxa"/>
            <w:tcBorders>
              <w:top w:val="nil"/>
              <w:left w:val="nil"/>
              <w:bottom w:val="nil"/>
              <w:right w:val="nil"/>
            </w:tcBorders>
            <w:shd w:val="clear" w:color="auto" w:fill="auto"/>
            <w:noWrap/>
            <w:vAlign w:val="bottom"/>
            <w:hideMark/>
          </w:tcPr>
          <w:p w14:paraId="010891BC" w14:textId="77777777" w:rsidR="0091087A" w:rsidRPr="0091087A" w:rsidRDefault="0091087A" w:rsidP="0091087A">
            <w:pPr>
              <w:jc w:val="right"/>
              <w:rPr>
                <w:sz w:val="20"/>
                <w:szCs w:val="20"/>
              </w:rPr>
            </w:pPr>
          </w:p>
        </w:tc>
      </w:tr>
      <w:tr w:rsidR="0091087A" w:rsidRPr="0091087A" w14:paraId="0E09A44D" w14:textId="77777777" w:rsidTr="00E202A3">
        <w:trPr>
          <w:trHeight w:val="255"/>
          <w:jc w:val="center"/>
        </w:trPr>
        <w:tc>
          <w:tcPr>
            <w:tcW w:w="6816" w:type="dxa"/>
            <w:tcBorders>
              <w:top w:val="nil"/>
              <w:left w:val="nil"/>
              <w:bottom w:val="nil"/>
              <w:right w:val="nil"/>
            </w:tcBorders>
            <w:shd w:val="clear" w:color="auto" w:fill="auto"/>
            <w:noWrap/>
            <w:vAlign w:val="bottom"/>
            <w:hideMark/>
          </w:tcPr>
          <w:p w14:paraId="5CCD2F20" w14:textId="77777777" w:rsidR="0091087A" w:rsidRPr="0091087A" w:rsidRDefault="0091087A" w:rsidP="0091087A">
            <w:pPr>
              <w:rPr>
                <w:sz w:val="20"/>
                <w:szCs w:val="20"/>
              </w:rPr>
            </w:pPr>
            <w:r w:rsidRPr="0091087A">
              <w:rPr>
                <w:sz w:val="20"/>
                <w:szCs w:val="20"/>
              </w:rPr>
              <w:t>3222 Materijal i sirovine</w:t>
            </w:r>
          </w:p>
        </w:tc>
        <w:tc>
          <w:tcPr>
            <w:tcW w:w="1236" w:type="dxa"/>
            <w:tcBorders>
              <w:top w:val="nil"/>
              <w:left w:val="nil"/>
              <w:bottom w:val="nil"/>
              <w:right w:val="nil"/>
            </w:tcBorders>
            <w:shd w:val="clear" w:color="auto" w:fill="auto"/>
            <w:noWrap/>
            <w:vAlign w:val="bottom"/>
            <w:hideMark/>
          </w:tcPr>
          <w:p w14:paraId="4695CEF1" w14:textId="77777777" w:rsidR="0091087A" w:rsidRPr="0091087A" w:rsidRDefault="0091087A" w:rsidP="0091087A">
            <w:pPr>
              <w:jc w:val="right"/>
              <w:rPr>
                <w:sz w:val="20"/>
                <w:szCs w:val="20"/>
              </w:rPr>
            </w:pPr>
            <w:r w:rsidRPr="0091087A">
              <w:rPr>
                <w:sz w:val="20"/>
                <w:szCs w:val="20"/>
              </w:rPr>
              <w:t>88.343,08</w:t>
            </w:r>
          </w:p>
        </w:tc>
        <w:tc>
          <w:tcPr>
            <w:tcW w:w="1276" w:type="dxa"/>
            <w:tcBorders>
              <w:top w:val="nil"/>
              <w:left w:val="nil"/>
              <w:bottom w:val="nil"/>
              <w:right w:val="nil"/>
            </w:tcBorders>
            <w:shd w:val="clear" w:color="auto" w:fill="auto"/>
            <w:noWrap/>
            <w:vAlign w:val="bottom"/>
            <w:hideMark/>
          </w:tcPr>
          <w:p w14:paraId="7C30D81A" w14:textId="77777777" w:rsidR="0091087A" w:rsidRPr="0091087A" w:rsidRDefault="0091087A" w:rsidP="0091087A">
            <w:pPr>
              <w:jc w:val="right"/>
              <w:rPr>
                <w:sz w:val="20"/>
                <w:szCs w:val="20"/>
              </w:rPr>
            </w:pPr>
          </w:p>
        </w:tc>
        <w:tc>
          <w:tcPr>
            <w:tcW w:w="1276" w:type="dxa"/>
            <w:tcBorders>
              <w:top w:val="nil"/>
              <w:left w:val="nil"/>
              <w:bottom w:val="nil"/>
              <w:right w:val="nil"/>
            </w:tcBorders>
            <w:shd w:val="clear" w:color="auto" w:fill="auto"/>
            <w:noWrap/>
            <w:vAlign w:val="bottom"/>
            <w:hideMark/>
          </w:tcPr>
          <w:p w14:paraId="78DF5481" w14:textId="77777777" w:rsidR="0091087A" w:rsidRPr="0091087A" w:rsidRDefault="0091087A" w:rsidP="0091087A">
            <w:pPr>
              <w:rPr>
                <w:sz w:val="20"/>
                <w:szCs w:val="20"/>
              </w:rPr>
            </w:pPr>
          </w:p>
        </w:tc>
        <w:tc>
          <w:tcPr>
            <w:tcW w:w="1276" w:type="dxa"/>
            <w:tcBorders>
              <w:top w:val="nil"/>
              <w:left w:val="nil"/>
              <w:bottom w:val="nil"/>
              <w:right w:val="nil"/>
            </w:tcBorders>
            <w:shd w:val="clear" w:color="auto" w:fill="auto"/>
            <w:noWrap/>
            <w:vAlign w:val="bottom"/>
            <w:hideMark/>
          </w:tcPr>
          <w:p w14:paraId="2AB9CAD5" w14:textId="77777777" w:rsidR="0091087A" w:rsidRPr="0091087A" w:rsidRDefault="0091087A" w:rsidP="0091087A">
            <w:pPr>
              <w:jc w:val="right"/>
              <w:rPr>
                <w:sz w:val="20"/>
                <w:szCs w:val="20"/>
              </w:rPr>
            </w:pPr>
            <w:r w:rsidRPr="0091087A">
              <w:rPr>
                <w:sz w:val="20"/>
                <w:szCs w:val="20"/>
              </w:rPr>
              <w:t>140.250,93</w:t>
            </w:r>
          </w:p>
        </w:tc>
        <w:tc>
          <w:tcPr>
            <w:tcW w:w="760" w:type="dxa"/>
            <w:tcBorders>
              <w:top w:val="nil"/>
              <w:left w:val="nil"/>
              <w:bottom w:val="nil"/>
              <w:right w:val="nil"/>
            </w:tcBorders>
            <w:shd w:val="clear" w:color="auto" w:fill="auto"/>
            <w:noWrap/>
            <w:vAlign w:val="bottom"/>
            <w:hideMark/>
          </w:tcPr>
          <w:p w14:paraId="34A70B7F" w14:textId="77777777" w:rsidR="0091087A" w:rsidRPr="0091087A" w:rsidRDefault="0091087A" w:rsidP="0091087A">
            <w:pPr>
              <w:jc w:val="right"/>
              <w:rPr>
                <w:sz w:val="20"/>
                <w:szCs w:val="20"/>
              </w:rPr>
            </w:pPr>
            <w:r w:rsidRPr="0091087A">
              <w:rPr>
                <w:sz w:val="20"/>
                <w:szCs w:val="20"/>
              </w:rPr>
              <w:t>158,76</w:t>
            </w:r>
          </w:p>
        </w:tc>
        <w:tc>
          <w:tcPr>
            <w:tcW w:w="760" w:type="dxa"/>
            <w:tcBorders>
              <w:top w:val="nil"/>
              <w:left w:val="nil"/>
              <w:bottom w:val="nil"/>
              <w:right w:val="nil"/>
            </w:tcBorders>
            <w:shd w:val="clear" w:color="auto" w:fill="auto"/>
            <w:noWrap/>
            <w:vAlign w:val="bottom"/>
            <w:hideMark/>
          </w:tcPr>
          <w:p w14:paraId="0770D0DF" w14:textId="77777777" w:rsidR="0091087A" w:rsidRPr="0091087A" w:rsidRDefault="0091087A" w:rsidP="0091087A">
            <w:pPr>
              <w:jc w:val="right"/>
              <w:rPr>
                <w:sz w:val="20"/>
                <w:szCs w:val="20"/>
              </w:rPr>
            </w:pPr>
          </w:p>
        </w:tc>
      </w:tr>
      <w:tr w:rsidR="0091087A" w:rsidRPr="0091087A" w14:paraId="4875E488" w14:textId="77777777" w:rsidTr="00E202A3">
        <w:trPr>
          <w:trHeight w:val="255"/>
          <w:jc w:val="center"/>
        </w:trPr>
        <w:tc>
          <w:tcPr>
            <w:tcW w:w="6816" w:type="dxa"/>
            <w:tcBorders>
              <w:top w:val="nil"/>
              <w:left w:val="nil"/>
              <w:bottom w:val="nil"/>
              <w:right w:val="nil"/>
            </w:tcBorders>
            <w:shd w:val="clear" w:color="auto" w:fill="auto"/>
            <w:noWrap/>
            <w:vAlign w:val="bottom"/>
            <w:hideMark/>
          </w:tcPr>
          <w:p w14:paraId="22F0D4AC" w14:textId="77777777" w:rsidR="0091087A" w:rsidRPr="0091087A" w:rsidRDefault="0091087A" w:rsidP="0091087A">
            <w:pPr>
              <w:rPr>
                <w:sz w:val="20"/>
                <w:szCs w:val="20"/>
              </w:rPr>
            </w:pPr>
            <w:r w:rsidRPr="0091087A">
              <w:rPr>
                <w:sz w:val="20"/>
                <w:szCs w:val="20"/>
              </w:rPr>
              <w:t>3223 Energija</w:t>
            </w:r>
          </w:p>
        </w:tc>
        <w:tc>
          <w:tcPr>
            <w:tcW w:w="1236" w:type="dxa"/>
            <w:tcBorders>
              <w:top w:val="nil"/>
              <w:left w:val="nil"/>
              <w:bottom w:val="nil"/>
              <w:right w:val="nil"/>
            </w:tcBorders>
            <w:shd w:val="clear" w:color="auto" w:fill="auto"/>
            <w:noWrap/>
            <w:vAlign w:val="bottom"/>
            <w:hideMark/>
          </w:tcPr>
          <w:p w14:paraId="0C1B94E4" w14:textId="77777777" w:rsidR="0091087A" w:rsidRPr="0091087A" w:rsidRDefault="0091087A" w:rsidP="0091087A">
            <w:pPr>
              <w:jc w:val="right"/>
              <w:rPr>
                <w:sz w:val="20"/>
                <w:szCs w:val="20"/>
              </w:rPr>
            </w:pPr>
            <w:r w:rsidRPr="0091087A">
              <w:rPr>
                <w:sz w:val="20"/>
                <w:szCs w:val="20"/>
              </w:rPr>
              <w:t>313.285,19</w:t>
            </w:r>
          </w:p>
        </w:tc>
        <w:tc>
          <w:tcPr>
            <w:tcW w:w="1276" w:type="dxa"/>
            <w:tcBorders>
              <w:top w:val="nil"/>
              <w:left w:val="nil"/>
              <w:bottom w:val="nil"/>
              <w:right w:val="nil"/>
            </w:tcBorders>
            <w:shd w:val="clear" w:color="auto" w:fill="auto"/>
            <w:noWrap/>
            <w:vAlign w:val="bottom"/>
            <w:hideMark/>
          </w:tcPr>
          <w:p w14:paraId="192BB078" w14:textId="77777777" w:rsidR="0091087A" w:rsidRPr="0091087A" w:rsidRDefault="0091087A" w:rsidP="0091087A">
            <w:pPr>
              <w:jc w:val="right"/>
              <w:rPr>
                <w:sz w:val="20"/>
                <w:szCs w:val="20"/>
              </w:rPr>
            </w:pPr>
          </w:p>
        </w:tc>
        <w:tc>
          <w:tcPr>
            <w:tcW w:w="1276" w:type="dxa"/>
            <w:tcBorders>
              <w:top w:val="nil"/>
              <w:left w:val="nil"/>
              <w:bottom w:val="nil"/>
              <w:right w:val="nil"/>
            </w:tcBorders>
            <w:shd w:val="clear" w:color="auto" w:fill="auto"/>
            <w:noWrap/>
            <w:vAlign w:val="bottom"/>
            <w:hideMark/>
          </w:tcPr>
          <w:p w14:paraId="3C1DA391" w14:textId="77777777" w:rsidR="0091087A" w:rsidRPr="0091087A" w:rsidRDefault="0091087A" w:rsidP="0091087A">
            <w:pPr>
              <w:rPr>
                <w:sz w:val="20"/>
                <w:szCs w:val="20"/>
              </w:rPr>
            </w:pPr>
          </w:p>
        </w:tc>
        <w:tc>
          <w:tcPr>
            <w:tcW w:w="1276" w:type="dxa"/>
            <w:tcBorders>
              <w:top w:val="nil"/>
              <w:left w:val="nil"/>
              <w:bottom w:val="nil"/>
              <w:right w:val="nil"/>
            </w:tcBorders>
            <w:shd w:val="clear" w:color="auto" w:fill="auto"/>
            <w:noWrap/>
            <w:vAlign w:val="bottom"/>
            <w:hideMark/>
          </w:tcPr>
          <w:p w14:paraId="5818BF73" w14:textId="77777777" w:rsidR="0091087A" w:rsidRPr="0091087A" w:rsidRDefault="0091087A" w:rsidP="0091087A">
            <w:pPr>
              <w:jc w:val="right"/>
              <w:rPr>
                <w:sz w:val="20"/>
                <w:szCs w:val="20"/>
              </w:rPr>
            </w:pPr>
            <w:r w:rsidRPr="0091087A">
              <w:rPr>
                <w:sz w:val="20"/>
                <w:szCs w:val="20"/>
              </w:rPr>
              <w:t>378.916,41</w:t>
            </w:r>
          </w:p>
        </w:tc>
        <w:tc>
          <w:tcPr>
            <w:tcW w:w="760" w:type="dxa"/>
            <w:tcBorders>
              <w:top w:val="nil"/>
              <w:left w:val="nil"/>
              <w:bottom w:val="nil"/>
              <w:right w:val="nil"/>
            </w:tcBorders>
            <w:shd w:val="clear" w:color="auto" w:fill="auto"/>
            <w:noWrap/>
            <w:vAlign w:val="bottom"/>
            <w:hideMark/>
          </w:tcPr>
          <w:p w14:paraId="48758D72" w14:textId="77777777" w:rsidR="0091087A" w:rsidRPr="0091087A" w:rsidRDefault="0091087A" w:rsidP="0091087A">
            <w:pPr>
              <w:jc w:val="right"/>
              <w:rPr>
                <w:sz w:val="20"/>
                <w:szCs w:val="20"/>
              </w:rPr>
            </w:pPr>
            <w:r w:rsidRPr="0091087A">
              <w:rPr>
                <w:sz w:val="20"/>
                <w:szCs w:val="20"/>
              </w:rPr>
              <w:t>120,95</w:t>
            </w:r>
          </w:p>
        </w:tc>
        <w:tc>
          <w:tcPr>
            <w:tcW w:w="760" w:type="dxa"/>
            <w:tcBorders>
              <w:top w:val="nil"/>
              <w:left w:val="nil"/>
              <w:bottom w:val="nil"/>
              <w:right w:val="nil"/>
            </w:tcBorders>
            <w:shd w:val="clear" w:color="auto" w:fill="auto"/>
            <w:noWrap/>
            <w:vAlign w:val="bottom"/>
            <w:hideMark/>
          </w:tcPr>
          <w:p w14:paraId="60C0331E" w14:textId="77777777" w:rsidR="0091087A" w:rsidRPr="0091087A" w:rsidRDefault="0091087A" w:rsidP="0091087A">
            <w:pPr>
              <w:jc w:val="right"/>
              <w:rPr>
                <w:sz w:val="20"/>
                <w:szCs w:val="20"/>
              </w:rPr>
            </w:pPr>
          </w:p>
        </w:tc>
      </w:tr>
      <w:tr w:rsidR="0091087A" w:rsidRPr="0091087A" w14:paraId="787C39B7" w14:textId="77777777" w:rsidTr="00E202A3">
        <w:trPr>
          <w:trHeight w:val="255"/>
          <w:jc w:val="center"/>
        </w:trPr>
        <w:tc>
          <w:tcPr>
            <w:tcW w:w="6816" w:type="dxa"/>
            <w:tcBorders>
              <w:top w:val="nil"/>
              <w:left w:val="nil"/>
              <w:bottom w:val="nil"/>
              <w:right w:val="nil"/>
            </w:tcBorders>
            <w:shd w:val="clear" w:color="auto" w:fill="auto"/>
            <w:noWrap/>
            <w:vAlign w:val="bottom"/>
            <w:hideMark/>
          </w:tcPr>
          <w:p w14:paraId="6DCD1F0D" w14:textId="77777777" w:rsidR="0091087A" w:rsidRPr="0091087A" w:rsidRDefault="0091087A" w:rsidP="0091087A">
            <w:pPr>
              <w:rPr>
                <w:sz w:val="20"/>
                <w:szCs w:val="20"/>
              </w:rPr>
            </w:pPr>
            <w:r w:rsidRPr="0091087A">
              <w:rPr>
                <w:sz w:val="20"/>
                <w:szCs w:val="20"/>
              </w:rPr>
              <w:t>3224 Materijal i dijelovi za tekuće i investicijsko održavanje</w:t>
            </w:r>
          </w:p>
        </w:tc>
        <w:tc>
          <w:tcPr>
            <w:tcW w:w="1236" w:type="dxa"/>
            <w:tcBorders>
              <w:top w:val="nil"/>
              <w:left w:val="nil"/>
              <w:bottom w:val="nil"/>
              <w:right w:val="nil"/>
            </w:tcBorders>
            <w:shd w:val="clear" w:color="auto" w:fill="auto"/>
            <w:noWrap/>
            <w:vAlign w:val="bottom"/>
            <w:hideMark/>
          </w:tcPr>
          <w:p w14:paraId="712D3A45" w14:textId="77777777" w:rsidR="0091087A" w:rsidRPr="0091087A" w:rsidRDefault="0091087A" w:rsidP="0091087A">
            <w:pPr>
              <w:jc w:val="right"/>
              <w:rPr>
                <w:sz w:val="20"/>
                <w:szCs w:val="20"/>
              </w:rPr>
            </w:pPr>
            <w:r w:rsidRPr="0091087A">
              <w:rPr>
                <w:sz w:val="20"/>
                <w:szCs w:val="20"/>
              </w:rPr>
              <w:t>9.710,34</w:t>
            </w:r>
          </w:p>
        </w:tc>
        <w:tc>
          <w:tcPr>
            <w:tcW w:w="1276" w:type="dxa"/>
            <w:tcBorders>
              <w:top w:val="nil"/>
              <w:left w:val="nil"/>
              <w:bottom w:val="nil"/>
              <w:right w:val="nil"/>
            </w:tcBorders>
            <w:shd w:val="clear" w:color="auto" w:fill="auto"/>
            <w:noWrap/>
            <w:vAlign w:val="bottom"/>
            <w:hideMark/>
          </w:tcPr>
          <w:p w14:paraId="6F214F57" w14:textId="77777777" w:rsidR="0091087A" w:rsidRPr="0091087A" w:rsidRDefault="0091087A" w:rsidP="0091087A">
            <w:pPr>
              <w:jc w:val="right"/>
              <w:rPr>
                <w:sz w:val="20"/>
                <w:szCs w:val="20"/>
              </w:rPr>
            </w:pPr>
          </w:p>
        </w:tc>
        <w:tc>
          <w:tcPr>
            <w:tcW w:w="1276" w:type="dxa"/>
            <w:tcBorders>
              <w:top w:val="nil"/>
              <w:left w:val="nil"/>
              <w:bottom w:val="nil"/>
              <w:right w:val="nil"/>
            </w:tcBorders>
            <w:shd w:val="clear" w:color="auto" w:fill="auto"/>
            <w:noWrap/>
            <w:vAlign w:val="bottom"/>
            <w:hideMark/>
          </w:tcPr>
          <w:p w14:paraId="6BEDBA8F" w14:textId="77777777" w:rsidR="0091087A" w:rsidRPr="0091087A" w:rsidRDefault="0091087A" w:rsidP="0091087A">
            <w:pPr>
              <w:rPr>
                <w:sz w:val="20"/>
                <w:szCs w:val="20"/>
              </w:rPr>
            </w:pPr>
          </w:p>
        </w:tc>
        <w:tc>
          <w:tcPr>
            <w:tcW w:w="1276" w:type="dxa"/>
            <w:tcBorders>
              <w:top w:val="nil"/>
              <w:left w:val="nil"/>
              <w:bottom w:val="nil"/>
              <w:right w:val="nil"/>
            </w:tcBorders>
            <w:shd w:val="clear" w:color="auto" w:fill="auto"/>
            <w:noWrap/>
            <w:vAlign w:val="bottom"/>
            <w:hideMark/>
          </w:tcPr>
          <w:p w14:paraId="1A1AE6D4" w14:textId="77777777" w:rsidR="0091087A" w:rsidRPr="0091087A" w:rsidRDefault="0091087A" w:rsidP="0091087A">
            <w:pPr>
              <w:jc w:val="right"/>
              <w:rPr>
                <w:sz w:val="20"/>
                <w:szCs w:val="20"/>
              </w:rPr>
            </w:pPr>
            <w:r w:rsidRPr="0091087A">
              <w:rPr>
                <w:sz w:val="20"/>
                <w:szCs w:val="20"/>
              </w:rPr>
              <w:t>44.251,58</w:t>
            </w:r>
          </w:p>
        </w:tc>
        <w:tc>
          <w:tcPr>
            <w:tcW w:w="760" w:type="dxa"/>
            <w:tcBorders>
              <w:top w:val="nil"/>
              <w:left w:val="nil"/>
              <w:bottom w:val="nil"/>
              <w:right w:val="nil"/>
            </w:tcBorders>
            <w:shd w:val="clear" w:color="auto" w:fill="auto"/>
            <w:noWrap/>
            <w:vAlign w:val="bottom"/>
            <w:hideMark/>
          </w:tcPr>
          <w:p w14:paraId="151615A1" w14:textId="77777777" w:rsidR="0091087A" w:rsidRPr="0091087A" w:rsidRDefault="0091087A" w:rsidP="0091087A">
            <w:pPr>
              <w:jc w:val="right"/>
              <w:rPr>
                <w:sz w:val="20"/>
                <w:szCs w:val="20"/>
              </w:rPr>
            </w:pPr>
            <w:r w:rsidRPr="0091087A">
              <w:rPr>
                <w:sz w:val="20"/>
                <w:szCs w:val="20"/>
              </w:rPr>
              <w:t>455,72</w:t>
            </w:r>
          </w:p>
        </w:tc>
        <w:tc>
          <w:tcPr>
            <w:tcW w:w="760" w:type="dxa"/>
            <w:tcBorders>
              <w:top w:val="nil"/>
              <w:left w:val="nil"/>
              <w:bottom w:val="nil"/>
              <w:right w:val="nil"/>
            </w:tcBorders>
            <w:shd w:val="clear" w:color="auto" w:fill="auto"/>
            <w:noWrap/>
            <w:vAlign w:val="bottom"/>
            <w:hideMark/>
          </w:tcPr>
          <w:p w14:paraId="0B488753" w14:textId="77777777" w:rsidR="0091087A" w:rsidRPr="0091087A" w:rsidRDefault="0091087A" w:rsidP="0091087A">
            <w:pPr>
              <w:jc w:val="right"/>
              <w:rPr>
                <w:sz w:val="20"/>
                <w:szCs w:val="20"/>
              </w:rPr>
            </w:pPr>
          </w:p>
        </w:tc>
      </w:tr>
      <w:tr w:rsidR="0091087A" w:rsidRPr="0091087A" w14:paraId="3C534A11" w14:textId="77777777" w:rsidTr="00E202A3">
        <w:trPr>
          <w:trHeight w:val="255"/>
          <w:jc w:val="center"/>
        </w:trPr>
        <w:tc>
          <w:tcPr>
            <w:tcW w:w="6816" w:type="dxa"/>
            <w:tcBorders>
              <w:top w:val="nil"/>
              <w:left w:val="nil"/>
              <w:bottom w:val="nil"/>
              <w:right w:val="nil"/>
            </w:tcBorders>
            <w:shd w:val="clear" w:color="auto" w:fill="auto"/>
            <w:noWrap/>
            <w:vAlign w:val="bottom"/>
            <w:hideMark/>
          </w:tcPr>
          <w:p w14:paraId="50BF1505" w14:textId="77777777" w:rsidR="0091087A" w:rsidRPr="0091087A" w:rsidRDefault="0091087A" w:rsidP="0091087A">
            <w:pPr>
              <w:rPr>
                <w:sz w:val="20"/>
                <w:szCs w:val="20"/>
              </w:rPr>
            </w:pPr>
            <w:r w:rsidRPr="0091087A">
              <w:rPr>
                <w:sz w:val="20"/>
                <w:szCs w:val="20"/>
              </w:rPr>
              <w:t>3225 Sitni inventar i auto gume</w:t>
            </w:r>
          </w:p>
        </w:tc>
        <w:tc>
          <w:tcPr>
            <w:tcW w:w="1236" w:type="dxa"/>
            <w:tcBorders>
              <w:top w:val="nil"/>
              <w:left w:val="nil"/>
              <w:bottom w:val="nil"/>
              <w:right w:val="nil"/>
            </w:tcBorders>
            <w:shd w:val="clear" w:color="auto" w:fill="auto"/>
            <w:noWrap/>
            <w:vAlign w:val="bottom"/>
            <w:hideMark/>
          </w:tcPr>
          <w:p w14:paraId="4D963E40" w14:textId="77777777" w:rsidR="0091087A" w:rsidRPr="0091087A" w:rsidRDefault="0091087A" w:rsidP="0091087A">
            <w:pPr>
              <w:jc w:val="right"/>
              <w:rPr>
                <w:sz w:val="20"/>
                <w:szCs w:val="20"/>
              </w:rPr>
            </w:pPr>
            <w:r w:rsidRPr="0091087A">
              <w:rPr>
                <w:sz w:val="20"/>
                <w:szCs w:val="20"/>
              </w:rPr>
              <w:t>5.109,65</w:t>
            </w:r>
          </w:p>
        </w:tc>
        <w:tc>
          <w:tcPr>
            <w:tcW w:w="1276" w:type="dxa"/>
            <w:tcBorders>
              <w:top w:val="nil"/>
              <w:left w:val="nil"/>
              <w:bottom w:val="nil"/>
              <w:right w:val="nil"/>
            </w:tcBorders>
            <w:shd w:val="clear" w:color="auto" w:fill="auto"/>
            <w:noWrap/>
            <w:vAlign w:val="bottom"/>
            <w:hideMark/>
          </w:tcPr>
          <w:p w14:paraId="17DF0A80" w14:textId="77777777" w:rsidR="0091087A" w:rsidRPr="0091087A" w:rsidRDefault="0091087A" w:rsidP="0091087A">
            <w:pPr>
              <w:jc w:val="right"/>
              <w:rPr>
                <w:sz w:val="20"/>
                <w:szCs w:val="20"/>
              </w:rPr>
            </w:pPr>
          </w:p>
        </w:tc>
        <w:tc>
          <w:tcPr>
            <w:tcW w:w="1276" w:type="dxa"/>
            <w:tcBorders>
              <w:top w:val="nil"/>
              <w:left w:val="nil"/>
              <w:bottom w:val="nil"/>
              <w:right w:val="nil"/>
            </w:tcBorders>
            <w:shd w:val="clear" w:color="auto" w:fill="auto"/>
            <w:noWrap/>
            <w:vAlign w:val="bottom"/>
            <w:hideMark/>
          </w:tcPr>
          <w:p w14:paraId="62A27D88" w14:textId="77777777" w:rsidR="0091087A" w:rsidRPr="0091087A" w:rsidRDefault="0091087A" w:rsidP="0091087A">
            <w:pPr>
              <w:rPr>
                <w:sz w:val="20"/>
                <w:szCs w:val="20"/>
              </w:rPr>
            </w:pPr>
          </w:p>
        </w:tc>
        <w:tc>
          <w:tcPr>
            <w:tcW w:w="1276" w:type="dxa"/>
            <w:tcBorders>
              <w:top w:val="nil"/>
              <w:left w:val="nil"/>
              <w:bottom w:val="nil"/>
              <w:right w:val="nil"/>
            </w:tcBorders>
            <w:shd w:val="clear" w:color="auto" w:fill="auto"/>
            <w:noWrap/>
            <w:vAlign w:val="bottom"/>
            <w:hideMark/>
          </w:tcPr>
          <w:p w14:paraId="0EB6AA9E" w14:textId="77777777" w:rsidR="0091087A" w:rsidRPr="0091087A" w:rsidRDefault="0091087A" w:rsidP="0091087A">
            <w:pPr>
              <w:jc w:val="right"/>
              <w:rPr>
                <w:sz w:val="20"/>
                <w:szCs w:val="20"/>
              </w:rPr>
            </w:pPr>
            <w:r w:rsidRPr="0091087A">
              <w:rPr>
                <w:sz w:val="20"/>
                <w:szCs w:val="20"/>
              </w:rPr>
              <w:t>24.063,43</w:t>
            </w:r>
          </w:p>
        </w:tc>
        <w:tc>
          <w:tcPr>
            <w:tcW w:w="760" w:type="dxa"/>
            <w:tcBorders>
              <w:top w:val="nil"/>
              <w:left w:val="nil"/>
              <w:bottom w:val="nil"/>
              <w:right w:val="nil"/>
            </w:tcBorders>
            <w:shd w:val="clear" w:color="auto" w:fill="auto"/>
            <w:noWrap/>
            <w:vAlign w:val="bottom"/>
            <w:hideMark/>
          </w:tcPr>
          <w:p w14:paraId="10BC2B92" w14:textId="77777777" w:rsidR="0091087A" w:rsidRPr="0091087A" w:rsidRDefault="0091087A" w:rsidP="0091087A">
            <w:pPr>
              <w:jc w:val="right"/>
              <w:rPr>
                <w:sz w:val="20"/>
                <w:szCs w:val="20"/>
              </w:rPr>
            </w:pPr>
            <w:r w:rsidRPr="0091087A">
              <w:rPr>
                <w:sz w:val="20"/>
                <w:szCs w:val="20"/>
              </w:rPr>
              <w:t>470,94</w:t>
            </w:r>
          </w:p>
        </w:tc>
        <w:tc>
          <w:tcPr>
            <w:tcW w:w="760" w:type="dxa"/>
            <w:tcBorders>
              <w:top w:val="nil"/>
              <w:left w:val="nil"/>
              <w:bottom w:val="nil"/>
              <w:right w:val="nil"/>
            </w:tcBorders>
            <w:shd w:val="clear" w:color="auto" w:fill="auto"/>
            <w:noWrap/>
            <w:vAlign w:val="bottom"/>
            <w:hideMark/>
          </w:tcPr>
          <w:p w14:paraId="1DE02E0C" w14:textId="77777777" w:rsidR="0091087A" w:rsidRPr="0091087A" w:rsidRDefault="0091087A" w:rsidP="0091087A">
            <w:pPr>
              <w:jc w:val="right"/>
              <w:rPr>
                <w:sz w:val="20"/>
                <w:szCs w:val="20"/>
              </w:rPr>
            </w:pPr>
          </w:p>
        </w:tc>
      </w:tr>
      <w:tr w:rsidR="0091087A" w:rsidRPr="0091087A" w14:paraId="672C8D92" w14:textId="77777777" w:rsidTr="00E202A3">
        <w:trPr>
          <w:trHeight w:val="255"/>
          <w:jc w:val="center"/>
        </w:trPr>
        <w:tc>
          <w:tcPr>
            <w:tcW w:w="6816" w:type="dxa"/>
            <w:tcBorders>
              <w:top w:val="nil"/>
              <w:left w:val="nil"/>
              <w:bottom w:val="nil"/>
              <w:right w:val="nil"/>
            </w:tcBorders>
            <w:shd w:val="clear" w:color="auto" w:fill="auto"/>
            <w:noWrap/>
            <w:vAlign w:val="bottom"/>
            <w:hideMark/>
          </w:tcPr>
          <w:p w14:paraId="624D417F" w14:textId="77777777" w:rsidR="0091087A" w:rsidRPr="0091087A" w:rsidRDefault="0091087A" w:rsidP="0091087A">
            <w:pPr>
              <w:rPr>
                <w:sz w:val="20"/>
                <w:szCs w:val="20"/>
              </w:rPr>
            </w:pPr>
            <w:r w:rsidRPr="0091087A">
              <w:rPr>
                <w:sz w:val="20"/>
                <w:szCs w:val="20"/>
              </w:rPr>
              <w:t xml:space="preserve">3227 Službena, radna i zaštitna odjeća i obuća                                                           </w:t>
            </w:r>
          </w:p>
        </w:tc>
        <w:tc>
          <w:tcPr>
            <w:tcW w:w="1236" w:type="dxa"/>
            <w:tcBorders>
              <w:top w:val="nil"/>
              <w:left w:val="nil"/>
              <w:bottom w:val="nil"/>
              <w:right w:val="nil"/>
            </w:tcBorders>
            <w:shd w:val="clear" w:color="auto" w:fill="auto"/>
            <w:noWrap/>
            <w:vAlign w:val="bottom"/>
            <w:hideMark/>
          </w:tcPr>
          <w:p w14:paraId="48D67E60" w14:textId="77777777" w:rsidR="0091087A" w:rsidRPr="0091087A" w:rsidRDefault="0091087A" w:rsidP="0091087A">
            <w:pPr>
              <w:jc w:val="right"/>
              <w:rPr>
                <w:sz w:val="20"/>
                <w:szCs w:val="20"/>
              </w:rPr>
            </w:pPr>
            <w:r w:rsidRPr="0091087A">
              <w:rPr>
                <w:sz w:val="20"/>
                <w:szCs w:val="20"/>
              </w:rPr>
              <w:t>3.251,00</w:t>
            </w:r>
          </w:p>
        </w:tc>
        <w:tc>
          <w:tcPr>
            <w:tcW w:w="1276" w:type="dxa"/>
            <w:tcBorders>
              <w:top w:val="nil"/>
              <w:left w:val="nil"/>
              <w:bottom w:val="nil"/>
              <w:right w:val="nil"/>
            </w:tcBorders>
            <w:shd w:val="clear" w:color="auto" w:fill="auto"/>
            <w:noWrap/>
            <w:vAlign w:val="bottom"/>
            <w:hideMark/>
          </w:tcPr>
          <w:p w14:paraId="67BB0F86" w14:textId="77777777" w:rsidR="0091087A" w:rsidRPr="0091087A" w:rsidRDefault="0091087A" w:rsidP="0091087A">
            <w:pPr>
              <w:jc w:val="right"/>
              <w:rPr>
                <w:sz w:val="20"/>
                <w:szCs w:val="20"/>
              </w:rPr>
            </w:pPr>
          </w:p>
        </w:tc>
        <w:tc>
          <w:tcPr>
            <w:tcW w:w="1276" w:type="dxa"/>
            <w:tcBorders>
              <w:top w:val="nil"/>
              <w:left w:val="nil"/>
              <w:bottom w:val="nil"/>
              <w:right w:val="nil"/>
            </w:tcBorders>
            <w:shd w:val="clear" w:color="auto" w:fill="auto"/>
            <w:noWrap/>
            <w:vAlign w:val="bottom"/>
            <w:hideMark/>
          </w:tcPr>
          <w:p w14:paraId="0E4F820A" w14:textId="77777777" w:rsidR="0091087A" w:rsidRPr="0091087A" w:rsidRDefault="0091087A" w:rsidP="0091087A">
            <w:pPr>
              <w:rPr>
                <w:sz w:val="20"/>
                <w:szCs w:val="20"/>
              </w:rPr>
            </w:pPr>
          </w:p>
        </w:tc>
        <w:tc>
          <w:tcPr>
            <w:tcW w:w="1276" w:type="dxa"/>
            <w:tcBorders>
              <w:top w:val="nil"/>
              <w:left w:val="nil"/>
              <w:bottom w:val="nil"/>
              <w:right w:val="nil"/>
            </w:tcBorders>
            <w:shd w:val="clear" w:color="auto" w:fill="auto"/>
            <w:noWrap/>
            <w:vAlign w:val="bottom"/>
            <w:hideMark/>
          </w:tcPr>
          <w:p w14:paraId="1B3C84DD" w14:textId="77777777" w:rsidR="0091087A" w:rsidRPr="0091087A" w:rsidRDefault="0091087A" w:rsidP="0091087A">
            <w:pPr>
              <w:jc w:val="right"/>
              <w:rPr>
                <w:sz w:val="20"/>
                <w:szCs w:val="20"/>
              </w:rPr>
            </w:pPr>
            <w:r w:rsidRPr="0091087A">
              <w:rPr>
                <w:sz w:val="20"/>
                <w:szCs w:val="20"/>
              </w:rPr>
              <w:t>1.662,50</w:t>
            </w:r>
          </w:p>
        </w:tc>
        <w:tc>
          <w:tcPr>
            <w:tcW w:w="760" w:type="dxa"/>
            <w:tcBorders>
              <w:top w:val="nil"/>
              <w:left w:val="nil"/>
              <w:bottom w:val="nil"/>
              <w:right w:val="nil"/>
            </w:tcBorders>
            <w:shd w:val="clear" w:color="auto" w:fill="auto"/>
            <w:noWrap/>
            <w:vAlign w:val="bottom"/>
            <w:hideMark/>
          </w:tcPr>
          <w:p w14:paraId="7BC1D3D8" w14:textId="77777777" w:rsidR="0091087A" w:rsidRPr="0091087A" w:rsidRDefault="0091087A" w:rsidP="0091087A">
            <w:pPr>
              <w:jc w:val="right"/>
              <w:rPr>
                <w:sz w:val="20"/>
                <w:szCs w:val="20"/>
              </w:rPr>
            </w:pPr>
            <w:r w:rsidRPr="0091087A">
              <w:rPr>
                <w:sz w:val="20"/>
                <w:szCs w:val="20"/>
              </w:rPr>
              <w:t>51,14</w:t>
            </w:r>
          </w:p>
        </w:tc>
        <w:tc>
          <w:tcPr>
            <w:tcW w:w="760" w:type="dxa"/>
            <w:tcBorders>
              <w:top w:val="nil"/>
              <w:left w:val="nil"/>
              <w:bottom w:val="nil"/>
              <w:right w:val="nil"/>
            </w:tcBorders>
            <w:shd w:val="clear" w:color="auto" w:fill="auto"/>
            <w:noWrap/>
            <w:vAlign w:val="bottom"/>
            <w:hideMark/>
          </w:tcPr>
          <w:p w14:paraId="55E90333" w14:textId="77777777" w:rsidR="0091087A" w:rsidRPr="0091087A" w:rsidRDefault="0091087A" w:rsidP="0091087A">
            <w:pPr>
              <w:jc w:val="right"/>
              <w:rPr>
                <w:sz w:val="20"/>
                <w:szCs w:val="20"/>
              </w:rPr>
            </w:pPr>
          </w:p>
        </w:tc>
      </w:tr>
      <w:tr w:rsidR="0091087A" w:rsidRPr="0091087A" w14:paraId="590CA991" w14:textId="77777777" w:rsidTr="00E202A3">
        <w:trPr>
          <w:trHeight w:val="255"/>
          <w:jc w:val="center"/>
        </w:trPr>
        <w:tc>
          <w:tcPr>
            <w:tcW w:w="6816" w:type="dxa"/>
            <w:tcBorders>
              <w:top w:val="nil"/>
              <w:left w:val="nil"/>
              <w:bottom w:val="nil"/>
              <w:right w:val="nil"/>
            </w:tcBorders>
            <w:shd w:val="clear" w:color="auto" w:fill="auto"/>
            <w:noWrap/>
            <w:vAlign w:val="bottom"/>
            <w:hideMark/>
          </w:tcPr>
          <w:p w14:paraId="33401645" w14:textId="77777777" w:rsidR="0091087A" w:rsidRPr="0091087A" w:rsidRDefault="0091087A" w:rsidP="0091087A">
            <w:pPr>
              <w:rPr>
                <w:b/>
                <w:bCs/>
                <w:sz w:val="20"/>
                <w:szCs w:val="20"/>
              </w:rPr>
            </w:pPr>
            <w:r w:rsidRPr="0091087A">
              <w:rPr>
                <w:b/>
                <w:bCs/>
                <w:sz w:val="20"/>
                <w:szCs w:val="20"/>
              </w:rPr>
              <w:t>323 Rashodi za usluge</w:t>
            </w:r>
          </w:p>
        </w:tc>
        <w:tc>
          <w:tcPr>
            <w:tcW w:w="1236" w:type="dxa"/>
            <w:tcBorders>
              <w:top w:val="nil"/>
              <w:left w:val="nil"/>
              <w:bottom w:val="nil"/>
              <w:right w:val="nil"/>
            </w:tcBorders>
            <w:shd w:val="clear" w:color="auto" w:fill="auto"/>
            <w:noWrap/>
            <w:vAlign w:val="bottom"/>
            <w:hideMark/>
          </w:tcPr>
          <w:p w14:paraId="3CA3350D" w14:textId="77777777" w:rsidR="0091087A" w:rsidRPr="0091087A" w:rsidRDefault="0091087A" w:rsidP="0091087A">
            <w:pPr>
              <w:jc w:val="right"/>
              <w:rPr>
                <w:b/>
                <w:bCs/>
                <w:sz w:val="20"/>
                <w:szCs w:val="20"/>
              </w:rPr>
            </w:pPr>
            <w:r w:rsidRPr="0091087A">
              <w:rPr>
                <w:b/>
                <w:bCs/>
                <w:sz w:val="20"/>
                <w:szCs w:val="20"/>
              </w:rPr>
              <w:t>3.289.631,52</w:t>
            </w:r>
          </w:p>
        </w:tc>
        <w:tc>
          <w:tcPr>
            <w:tcW w:w="1276" w:type="dxa"/>
            <w:tcBorders>
              <w:top w:val="nil"/>
              <w:left w:val="nil"/>
              <w:bottom w:val="nil"/>
              <w:right w:val="nil"/>
            </w:tcBorders>
            <w:shd w:val="clear" w:color="auto" w:fill="auto"/>
            <w:noWrap/>
            <w:vAlign w:val="bottom"/>
            <w:hideMark/>
          </w:tcPr>
          <w:p w14:paraId="5C370159" w14:textId="77777777" w:rsidR="0091087A" w:rsidRPr="0091087A" w:rsidRDefault="0091087A" w:rsidP="0091087A">
            <w:pPr>
              <w:jc w:val="right"/>
              <w:rPr>
                <w:b/>
                <w:bCs/>
                <w:sz w:val="20"/>
                <w:szCs w:val="20"/>
              </w:rPr>
            </w:pPr>
            <w:r w:rsidRPr="0091087A">
              <w:rPr>
                <w:b/>
                <w:bCs/>
                <w:sz w:val="20"/>
                <w:szCs w:val="20"/>
              </w:rPr>
              <w:t>6.921.300,00</w:t>
            </w:r>
          </w:p>
        </w:tc>
        <w:tc>
          <w:tcPr>
            <w:tcW w:w="1276" w:type="dxa"/>
            <w:tcBorders>
              <w:top w:val="nil"/>
              <w:left w:val="nil"/>
              <w:bottom w:val="nil"/>
              <w:right w:val="nil"/>
            </w:tcBorders>
            <w:shd w:val="clear" w:color="auto" w:fill="auto"/>
            <w:noWrap/>
            <w:vAlign w:val="bottom"/>
            <w:hideMark/>
          </w:tcPr>
          <w:p w14:paraId="453B9411" w14:textId="77777777" w:rsidR="0091087A" w:rsidRPr="0091087A" w:rsidRDefault="0091087A" w:rsidP="0091087A">
            <w:pPr>
              <w:jc w:val="right"/>
              <w:rPr>
                <w:b/>
                <w:bCs/>
                <w:sz w:val="20"/>
                <w:szCs w:val="20"/>
              </w:rPr>
            </w:pPr>
            <w:r w:rsidRPr="0091087A">
              <w:rPr>
                <w:b/>
                <w:bCs/>
                <w:sz w:val="20"/>
                <w:szCs w:val="20"/>
              </w:rPr>
              <w:t>6.921.300,00</w:t>
            </w:r>
          </w:p>
        </w:tc>
        <w:tc>
          <w:tcPr>
            <w:tcW w:w="1276" w:type="dxa"/>
            <w:tcBorders>
              <w:top w:val="nil"/>
              <w:left w:val="nil"/>
              <w:bottom w:val="nil"/>
              <w:right w:val="nil"/>
            </w:tcBorders>
            <w:shd w:val="clear" w:color="auto" w:fill="auto"/>
            <w:noWrap/>
            <w:vAlign w:val="bottom"/>
            <w:hideMark/>
          </w:tcPr>
          <w:p w14:paraId="19AC16C3" w14:textId="77777777" w:rsidR="0091087A" w:rsidRPr="0091087A" w:rsidRDefault="0091087A" w:rsidP="0091087A">
            <w:pPr>
              <w:jc w:val="right"/>
              <w:rPr>
                <w:b/>
                <w:bCs/>
                <w:sz w:val="20"/>
                <w:szCs w:val="20"/>
              </w:rPr>
            </w:pPr>
            <w:r w:rsidRPr="0091087A">
              <w:rPr>
                <w:b/>
                <w:bCs/>
                <w:sz w:val="20"/>
                <w:szCs w:val="20"/>
              </w:rPr>
              <w:t>1.595.328,11</w:t>
            </w:r>
          </w:p>
        </w:tc>
        <w:tc>
          <w:tcPr>
            <w:tcW w:w="760" w:type="dxa"/>
            <w:tcBorders>
              <w:top w:val="nil"/>
              <w:left w:val="nil"/>
              <w:bottom w:val="nil"/>
              <w:right w:val="nil"/>
            </w:tcBorders>
            <w:shd w:val="clear" w:color="auto" w:fill="auto"/>
            <w:noWrap/>
            <w:vAlign w:val="bottom"/>
            <w:hideMark/>
          </w:tcPr>
          <w:p w14:paraId="79F1EE5C" w14:textId="77777777" w:rsidR="0091087A" w:rsidRPr="0091087A" w:rsidRDefault="0091087A" w:rsidP="0091087A">
            <w:pPr>
              <w:jc w:val="right"/>
              <w:rPr>
                <w:b/>
                <w:bCs/>
                <w:sz w:val="20"/>
                <w:szCs w:val="20"/>
              </w:rPr>
            </w:pPr>
            <w:r w:rsidRPr="0091087A">
              <w:rPr>
                <w:b/>
                <w:bCs/>
                <w:sz w:val="20"/>
                <w:szCs w:val="20"/>
              </w:rPr>
              <w:t>48,50</w:t>
            </w:r>
          </w:p>
        </w:tc>
        <w:tc>
          <w:tcPr>
            <w:tcW w:w="760" w:type="dxa"/>
            <w:tcBorders>
              <w:top w:val="nil"/>
              <w:left w:val="nil"/>
              <w:bottom w:val="nil"/>
              <w:right w:val="nil"/>
            </w:tcBorders>
            <w:shd w:val="clear" w:color="auto" w:fill="auto"/>
            <w:noWrap/>
            <w:vAlign w:val="bottom"/>
            <w:hideMark/>
          </w:tcPr>
          <w:p w14:paraId="5152301D" w14:textId="77777777" w:rsidR="0091087A" w:rsidRPr="0091087A" w:rsidRDefault="0091087A" w:rsidP="0091087A">
            <w:pPr>
              <w:jc w:val="right"/>
              <w:rPr>
                <w:b/>
                <w:bCs/>
                <w:sz w:val="20"/>
                <w:szCs w:val="20"/>
              </w:rPr>
            </w:pPr>
            <w:r w:rsidRPr="0091087A">
              <w:rPr>
                <w:b/>
                <w:bCs/>
                <w:sz w:val="20"/>
                <w:szCs w:val="20"/>
              </w:rPr>
              <w:t>23,05</w:t>
            </w:r>
          </w:p>
        </w:tc>
      </w:tr>
      <w:tr w:rsidR="0091087A" w:rsidRPr="0091087A" w14:paraId="4E36EF43" w14:textId="77777777" w:rsidTr="00E202A3">
        <w:trPr>
          <w:trHeight w:val="255"/>
          <w:jc w:val="center"/>
        </w:trPr>
        <w:tc>
          <w:tcPr>
            <w:tcW w:w="6816" w:type="dxa"/>
            <w:tcBorders>
              <w:top w:val="nil"/>
              <w:left w:val="nil"/>
              <w:bottom w:val="nil"/>
              <w:right w:val="nil"/>
            </w:tcBorders>
            <w:shd w:val="clear" w:color="auto" w:fill="auto"/>
            <w:noWrap/>
            <w:vAlign w:val="bottom"/>
            <w:hideMark/>
          </w:tcPr>
          <w:p w14:paraId="55D20221" w14:textId="77777777" w:rsidR="0091087A" w:rsidRPr="0091087A" w:rsidRDefault="0091087A" w:rsidP="0091087A">
            <w:pPr>
              <w:rPr>
                <w:sz w:val="20"/>
                <w:szCs w:val="20"/>
              </w:rPr>
            </w:pPr>
            <w:r w:rsidRPr="0091087A">
              <w:rPr>
                <w:sz w:val="20"/>
                <w:szCs w:val="20"/>
              </w:rPr>
              <w:t>3231 Usluge telefona, pošte i prijevoza</w:t>
            </w:r>
          </w:p>
        </w:tc>
        <w:tc>
          <w:tcPr>
            <w:tcW w:w="1236" w:type="dxa"/>
            <w:tcBorders>
              <w:top w:val="nil"/>
              <w:left w:val="nil"/>
              <w:bottom w:val="nil"/>
              <w:right w:val="nil"/>
            </w:tcBorders>
            <w:shd w:val="clear" w:color="auto" w:fill="auto"/>
            <w:noWrap/>
            <w:vAlign w:val="bottom"/>
            <w:hideMark/>
          </w:tcPr>
          <w:p w14:paraId="74A89FC0" w14:textId="77777777" w:rsidR="0091087A" w:rsidRPr="0091087A" w:rsidRDefault="0091087A" w:rsidP="0091087A">
            <w:pPr>
              <w:jc w:val="right"/>
              <w:rPr>
                <w:sz w:val="20"/>
                <w:szCs w:val="20"/>
              </w:rPr>
            </w:pPr>
            <w:r w:rsidRPr="0091087A">
              <w:rPr>
                <w:sz w:val="20"/>
                <w:szCs w:val="20"/>
              </w:rPr>
              <w:t>85.843,51</w:t>
            </w:r>
          </w:p>
        </w:tc>
        <w:tc>
          <w:tcPr>
            <w:tcW w:w="1276" w:type="dxa"/>
            <w:tcBorders>
              <w:top w:val="nil"/>
              <w:left w:val="nil"/>
              <w:bottom w:val="nil"/>
              <w:right w:val="nil"/>
            </w:tcBorders>
            <w:shd w:val="clear" w:color="auto" w:fill="auto"/>
            <w:noWrap/>
            <w:vAlign w:val="bottom"/>
            <w:hideMark/>
          </w:tcPr>
          <w:p w14:paraId="04057AF2" w14:textId="77777777" w:rsidR="0091087A" w:rsidRPr="0091087A" w:rsidRDefault="0091087A" w:rsidP="0091087A">
            <w:pPr>
              <w:jc w:val="right"/>
              <w:rPr>
                <w:sz w:val="20"/>
                <w:szCs w:val="20"/>
              </w:rPr>
            </w:pPr>
          </w:p>
        </w:tc>
        <w:tc>
          <w:tcPr>
            <w:tcW w:w="1276" w:type="dxa"/>
            <w:tcBorders>
              <w:top w:val="nil"/>
              <w:left w:val="nil"/>
              <w:bottom w:val="nil"/>
              <w:right w:val="nil"/>
            </w:tcBorders>
            <w:shd w:val="clear" w:color="auto" w:fill="auto"/>
            <w:noWrap/>
            <w:vAlign w:val="bottom"/>
            <w:hideMark/>
          </w:tcPr>
          <w:p w14:paraId="614A427F" w14:textId="77777777" w:rsidR="0091087A" w:rsidRPr="0091087A" w:rsidRDefault="0091087A" w:rsidP="0091087A">
            <w:pPr>
              <w:rPr>
                <w:sz w:val="20"/>
                <w:szCs w:val="20"/>
              </w:rPr>
            </w:pPr>
          </w:p>
        </w:tc>
        <w:tc>
          <w:tcPr>
            <w:tcW w:w="1276" w:type="dxa"/>
            <w:tcBorders>
              <w:top w:val="nil"/>
              <w:left w:val="nil"/>
              <w:bottom w:val="nil"/>
              <w:right w:val="nil"/>
            </w:tcBorders>
            <w:shd w:val="clear" w:color="auto" w:fill="auto"/>
            <w:noWrap/>
            <w:vAlign w:val="bottom"/>
            <w:hideMark/>
          </w:tcPr>
          <w:p w14:paraId="78E5DEE5" w14:textId="77777777" w:rsidR="0091087A" w:rsidRPr="0091087A" w:rsidRDefault="0091087A" w:rsidP="0091087A">
            <w:pPr>
              <w:jc w:val="right"/>
              <w:rPr>
                <w:sz w:val="20"/>
                <w:szCs w:val="20"/>
              </w:rPr>
            </w:pPr>
            <w:r w:rsidRPr="0091087A">
              <w:rPr>
                <w:sz w:val="20"/>
                <w:szCs w:val="20"/>
              </w:rPr>
              <w:t>53.199,79</w:t>
            </w:r>
          </w:p>
        </w:tc>
        <w:tc>
          <w:tcPr>
            <w:tcW w:w="760" w:type="dxa"/>
            <w:tcBorders>
              <w:top w:val="nil"/>
              <w:left w:val="nil"/>
              <w:bottom w:val="nil"/>
              <w:right w:val="nil"/>
            </w:tcBorders>
            <w:shd w:val="clear" w:color="auto" w:fill="auto"/>
            <w:noWrap/>
            <w:vAlign w:val="bottom"/>
            <w:hideMark/>
          </w:tcPr>
          <w:p w14:paraId="25A4F273" w14:textId="77777777" w:rsidR="0091087A" w:rsidRPr="0091087A" w:rsidRDefault="0091087A" w:rsidP="0091087A">
            <w:pPr>
              <w:jc w:val="right"/>
              <w:rPr>
                <w:sz w:val="20"/>
                <w:szCs w:val="20"/>
              </w:rPr>
            </w:pPr>
            <w:r w:rsidRPr="0091087A">
              <w:rPr>
                <w:sz w:val="20"/>
                <w:szCs w:val="20"/>
              </w:rPr>
              <w:t>61,97</w:t>
            </w:r>
          </w:p>
        </w:tc>
        <w:tc>
          <w:tcPr>
            <w:tcW w:w="760" w:type="dxa"/>
            <w:tcBorders>
              <w:top w:val="nil"/>
              <w:left w:val="nil"/>
              <w:bottom w:val="nil"/>
              <w:right w:val="nil"/>
            </w:tcBorders>
            <w:shd w:val="clear" w:color="auto" w:fill="auto"/>
            <w:noWrap/>
            <w:vAlign w:val="bottom"/>
            <w:hideMark/>
          </w:tcPr>
          <w:p w14:paraId="43F5F7F9" w14:textId="77777777" w:rsidR="0091087A" w:rsidRPr="0091087A" w:rsidRDefault="0091087A" w:rsidP="0091087A">
            <w:pPr>
              <w:jc w:val="right"/>
              <w:rPr>
                <w:sz w:val="20"/>
                <w:szCs w:val="20"/>
              </w:rPr>
            </w:pPr>
          </w:p>
        </w:tc>
      </w:tr>
      <w:tr w:rsidR="0091087A" w:rsidRPr="0091087A" w14:paraId="71FEE638" w14:textId="77777777" w:rsidTr="00E202A3">
        <w:trPr>
          <w:trHeight w:val="255"/>
          <w:jc w:val="center"/>
        </w:trPr>
        <w:tc>
          <w:tcPr>
            <w:tcW w:w="6816" w:type="dxa"/>
            <w:tcBorders>
              <w:top w:val="nil"/>
              <w:left w:val="nil"/>
              <w:bottom w:val="nil"/>
              <w:right w:val="nil"/>
            </w:tcBorders>
            <w:shd w:val="clear" w:color="auto" w:fill="auto"/>
            <w:noWrap/>
            <w:vAlign w:val="bottom"/>
            <w:hideMark/>
          </w:tcPr>
          <w:p w14:paraId="2C85B515" w14:textId="77777777" w:rsidR="0091087A" w:rsidRPr="0091087A" w:rsidRDefault="0091087A" w:rsidP="0091087A">
            <w:pPr>
              <w:rPr>
                <w:sz w:val="20"/>
                <w:szCs w:val="20"/>
              </w:rPr>
            </w:pPr>
            <w:r w:rsidRPr="0091087A">
              <w:rPr>
                <w:sz w:val="20"/>
                <w:szCs w:val="20"/>
              </w:rPr>
              <w:t>3232 Usluge tekućeg i investicijskog održavanja</w:t>
            </w:r>
          </w:p>
        </w:tc>
        <w:tc>
          <w:tcPr>
            <w:tcW w:w="1236" w:type="dxa"/>
            <w:tcBorders>
              <w:top w:val="nil"/>
              <w:left w:val="nil"/>
              <w:bottom w:val="nil"/>
              <w:right w:val="nil"/>
            </w:tcBorders>
            <w:shd w:val="clear" w:color="auto" w:fill="auto"/>
            <w:noWrap/>
            <w:vAlign w:val="bottom"/>
            <w:hideMark/>
          </w:tcPr>
          <w:p w14:paraId="2080B502" w14:textId="77777777" w:rsidR="0091087A" w:rsidRPr="0091087A" w:rsidRDefault="0091087A" w:rsidP="0091087A">
            <w:pPr>
              <w:jc w:val="right"/>
              <w:rPr>
                <w:sz w:val="20"/>
                <w:szCs w:val="20"/>
              </w:rPr>
            </w:pPr>
            <w:r w:rsidRPr="0091087A">
              <w:rPr>
                <w:sz w:val="20"/>
                <w:szCs w:val="20"/>
              </w:rPr>
              <w:t>1.944.955,07</w:t>
            </w:r>
          </w:p>
        </w:tc>
        <w:tc>
          <w:tcPr>
            <w:tcW w:w="1276" w:type="dxa"/>
            <w:tcBorders>
              <w:top w:val="nil"/>
              <w:left w:val="nil"/>
              <w:bottom w:val="nil"/>
              <w:right w:val="nil"/>
            </w:tcBorders>
            <w:shd w:val="clear" w:color="auto" w:fill="auto"/>
            <w:noWrap/>
            <w:vAlign w:val="bottom"/>
            <w:hideMark/>
          </w:tcPr>
          <w:p w14:paraId="04ACC10E" w14:textId="77777777" w:rsidR="0091087A" w:rsidRPr="0091087A" w:rsidRDefault="0091087A" w:rsidP="0091087A">
            <w:pPr>
              <w:jc w:val="right"/>
              <w:rPr>
                <w:sz w:val="20"/>
                <w:szCs w:val="20"/>
              </w:rPr>
            </w:pPr>
          </w:p>
        </w:tc>
        <w:tc>
          <w:tcPr>
            <w:tcW w:w="1276" w:type="dxa"/>
            <w:tcBorders>
              <w:top w:val="nil"/>
              <w:left w:val="nil"/>
              <w:bottom w:val="nil"/>
              <w:right w:val="nil"/>
            </w:tcBorders>
            <w:shd w:val="clear" w:color="auto" w:fill="auto"/>
            <w:noWrap/>
            <w:vAlign w:val="bottom"/>
            <w:hideMark/>
          </w:tcPr>
          <w:p w14:paraId="7276F9D2" w14:textId="77777777" w:rsidR="0091087A" w:rsidRPr="0091087A" w:rsidRDefault="0091087A" w:rsidP="0091087A">
            <w:pPr>
              <w:rPr>
                <w:sz w:val="20"/>
                <w:szCs w:val="20"/>
              </w:rPr>
            </w:pPr>
          </w:p>
        </w:tc>
        <w:tc>
          <w:tcPr>
            <w:tcW w:w="1276" w:type="dxa"/>
            <w:tcBorders>
              <w:top w:val="nil"/>
              <w:left w:val="nil"/>
              <w:bottom w:val="nil"/>
              <w:right w:val="nil"/>
            </w:tcBorders>
            <w:shd w:val="clear" w:color="auto" w:fill="auto"/>
            <w:noWrap/>
            <w:vAlign w:val="bottom"/>
            <w:hideMark/>
          </w:tcPr>
          <w:p w14:paraId="595ACEEB" w14:textId="77777777" w:rsidR="0091087A" w:rsidRPr="0091087A" w:rsidRDefault="0091087A" w:rsidP="0091087A">
            <w:pPr>
              <w:jc w:val="right"/>
              <w:rPr>
                <w:sz w:val="20"/>
                <w:szCs w:val="20"/>
              </w:rPr>
            </w:pPr>
            <w:r w:rsidRPr="0091087A">
              <w:rPr>
                <w:sz w:val="20"/>
                <w:szCs w:val="20"/>
              </w:rPr>
              <w:t>135.963,33</w:t>
            </w:r>
          </w:p>
        </w:tc>
        <w:tc>
          <w:tcPr>
            <w:tcW w:w="760" w:type="dxa"/>
            <w:tcBorders>
              <w:top w:val="nil"/>
              <w:left w:val="nil"/>
              <w:bottom w:val="nil"/>
              <w:right w:val="nil"/>
            </w:tcBorders>
            <w:shd w:val="clear" w:color="auto" w:fill="auto"/>
            <w:noWrap/>
            <w:vAlign w:val="bottom"/>
            <w:hideMark/>
          </w:tcPr>
          <w:p w14:paraId="0BC1014A" w14:textId="77777777" w:rsidR="0091087A" w:rsidRPr="0091087A" w:rsidRDefault="0091087A" w:rsidP="0091087A">
            <w:pPr>
              <w:jc w:val="right"/>
              <w:rPr>
                <w:sz w:val="20"/>
                <w:szCs w:val="20"/>
              </w:rPr>
            </w:pPr>
            <w:r w:rsidRPr="0091087A">
              <w:rPr>
                <w:sz w:val="20"/>
                <w:szCs w:val="20"/>
              </w:rPr>
              <w:t>6,99</w:t>
            </w:r>
          </w:p>
        </w:tc>
        <w:tc>
          <w:tcPr>
            <w:tcW w:w="760" w:type="dxa"/>
            <w:tcBorders>
              <w:top w:val="nil"/>
              <w:left w:val="nil"/>
              <w:bottom w:val="nil"/>
              <w:right w:val="nil"/>
            </w:tcBorders>
            <w:shd w:val="clear" w:color="auto" w:fill="auto"/>
            <w:noWrap/>
            <w:vAlign w:val="bottom"/>
            <w:hideMark/>
          </w:tcPr>
          <w:p w14:paraId="065B274A" w14:textId="77777777" w:rsidR="0091087A" w:rsidRPr="0091087A" w:rsidRDefault="0091087A" w:rsidP="0091087A">
            <w:pPr>
              <w:jc w:val="right"/>
              <w:rPr>
                <w:sz w:val="20"/>
                <w:szCs w:val="20"/>
              </w:rPr>
            </w:pPr>
          </w:p>
        </w:tc>
      </w:tr>
      <w:tr w:rsidR="0091087A" w:rsidRPr="0091087A" w14:paraId="7617601F" w14:textId="77777777" w:rsidTr="00E202A3">
        <w:trPr>
          <w:trHeight w:val="255"/>
          <w:jc w:val="center"/>
        </w:trPr>
        <w:tc>
          <w:tcPr>
            <w:tcW w:w="6816" w:type="dxa"/>
            <w:tcBorders>
              <w:top w:val="nil"/>
              <w:left w:val="nil"/>
              <w:bottom w:val="nil"/>
              <w:right w:val="nil"/>
            </w:tcBorders>
            <w:shd w:val="clear" w:color="auto" w:fill="auto"/>
            <w:noWrap/>
            <w:vAlign w:val="bottom"/>
            <w:hideMark/>
          </w:tcPr>
          <w:p w14:paraId="5AD2F637" w14:textId="77777777" w:rsidR="0091087A" w:rsidRPr="0091087A" w:rsidRDefault="0091087A" w:rsidP="0091087A">
            <w:pPr>
              <w:rPr>
                <w:sz w:val="20"/>
                <w:szCs w:val="20"/>
              </w:rPr>
            </w:pPr>
            <w:r w:rsidRPr="0091087A">
              <w:rPr>
                <w:sz w:val="20"/>
                <w:szCs w:val="20"/>
              </w:rPr>
              <w:t>3233 Usluge promidžbe i informiranja</w:t>
            </w:r>
          </w:p>
        </w:tc>
        <w:tc>
          <w:tcPr>
            <w:tcW w:w="1236" w:type="dxa"/>
            <w:tcBorders>
              <w:top w:val="nil"/>
              <w:left w:val="nil"/>
              <w:bottom w:val="nil"/>
              <w:right w:val="nil"/>
            </w:tcBorders>
            <w:shd w:val="clear" w:color="auto" w:fill="auto"/>
            <w:noWrap/>
            <w:vAlign w:val="bottom"/>
            <w:hideMark/>
          </w:tcPr>
          <w:p w14:paraId="6A3C9031" w14:textId="77777777" w:rsidR="0091087A" w:rsidRPr="0091087A" w:rsidRDefault="0091087A" w:rsidP="0091087A">
            <w:pPr>
              <w:jc w:val="right"/>
              <w:rPr>
                <w:sz w:val="20"/>
                <w:szCs w:val="20"/>
              </w:rPr>
            </w:pPr>
            <w:r w:rsidRPr="0091087A">
              <w:rPr>
                <w:sz w:val="20"/>
                <w:szCs w:val="20"/>
              </w:rPr>
              <w:t>5.450,00</w:t>
            </w:r>
          </w:p>
        </w:tc>
        <w:tc>
          <w:tcPr>
            <w:tcW w:w="1276" w:type="dxa"/>
            <w:tcBorders>
              <w:top w:val="nil"/>
              <w:left w:val="nil"/>
              <w:bottom w:val="nil"/>
              <w:right w:val="nil"/>
            </w:tcBorders>
            <w:shd w:val="clear" w:color="auto" w:fill="auto"/>
            <w:noWrap/>
            <w:vAlign w:val="bottom"/>
            <w:hideMark/>
          </w:tcPr>
          <w:p w14:paraId="30749D71" w14:textId="77777777" w:rsidR="0091087A" w:rsidRPr="0091087A" w:rsidRDefault="0091087A" w:rsidP="0091087A">
            <w:pPr>
              <w:jc w:val="right"/>
              <w:rPr>
                <w:sz w:val="20"/>
                <w:szCs w:val="20"/>
              </w:rPr>
            </w:pPr>
          </w:p>
        </w:tc>
        <w:tc>
          <w:tcPr>
            <w:tcW w:w="1276" w:type="dxa"/>
            <w:tcBorders>
              <w:top w:val="nil"/>
              <w:left w:val="nil"/>
              <w:bottom w:val="nil"/>
              <w:right w:val="nil"/>
            </w:tcBorders>
            <w:shd w:val="clear" w:color="auto" w:fill="auto"/>
            <w:noWrap/>
            <w:vAlign w:val="bottom"/>
            <w:hideMark/>
          </w:tcPr>
          <w:p w14:paraId="04C8B246" w14:textId="77777777" w:rsidR="0091087A" w:rsidRPr="0091087A" w:rsidRDefault="0091087A" w:rsidP="0091087A">
            <w:pPr>
              <w:rPr>
                <w:sz w:val="20"/>
                <w:szCs w:val="20"/>
              </w:rPr>
            </w:pPr>
          </w:p>
        </w:tc>
        <w:tc>
          <w:tcPr>
            <w:tcW w:w="1276" w:type="dxa"/>
            <w:tcBorders>
              <w:top w:val="nil"/>
              <w:left w:val="nil"/>
              <w:bottom w:val="nil"/>
              <w:right w:val="nil"/>
            </w:tcBorders>
            <w:shd w:val="clear" w:color="auto" w:fill="auto"/>
            <w:noWrap/>
            <w:vAlign w:val="bottom"/>
            <w:hideMark/>
          </w:tcPr>
          <w:p w14:paraId="226BE014" w14:textId="77777777" w:rsidR="0091087A" w:rsidRPr="0091087A" w:rsidRDefault="0091087A" w:rsidP="0091087A">
            <w:pPr>
              <w:jc w:val="right"/>
              <w:rPr>
                <w:sz w:val="20"/>
                <w:szCs w:val="20"/>
              </w:rPr>
            </w:pPr>
            <w:r w:rsidRPr="0091087A">
              <w:rPr>
                <w:sz w:val="20"/>
                <w:szCs w:val="20"/>
              </w:rPr>
              <w:t>29.954,88</w:t>
            </w:r>
          </w:p>
        </w:tc>
        <w:tc>
          <w:tcPr>
            <w:tcW w:w="760" w:type="dxa"/>
            <w:tcBorders>
              <w:top w:val="nil"/>
              <w:left w:val="nil"/>
              <w:bottom w:val="nil"/>
              <w:right w:val="nil"/>
            </w:tcBorders>
            <w:shd w:val="clear" w:color="auto" w:fill="auto"/>
            <w:noWrap/>
            <w:vAlign w:val="bottom"/>
            <w:hideMark/>
          </w:tcPr>
          <w:p w14:paraId="1F801F08" w14:textId="77777777" w:rsidR="0091087A" w:rsidRPr="0091087A" w:rsidRDefault="0091087A" w:rsidP="0091087A">
            <w:pPr>
              <w:jc w:val="right"/>
              <w:rPr>
                <w:sz w:val="20"/>
                <w:szCs w:val="20"/>
              </w:rPr>
            </w:pPr>
            <w:r w:rsidRPr="0091087A">
              <w:rPr>
                <w:sz w:val="20"/>
                <w:szCs w:val="20"/>
              </w:rPr>
              <w:t>549,63</w:t>
            </w:r>
          </w:p>
        </w:tc>
        <w:tc>
          <w:tcPr>
            <w:tcW w:w="760" w:type="dxa"/>
            <w:tcBorders>
              <w:top w:val="nil"/>
              <w:left w:val="nil"/>
              <w:bottom w:val="nil"/>
              <w:right w:val="nil"/>
            </w:tcBorders>
            <w:shd w:val="clear" w:color="auto" w:fill="auto"/>
            <w:noWrap/>
            <w:vAlign w:val="bottom"/>
            <w:hideMark/>
          </w:tcPr>
          <w:p w14:paraId="11333F7D" w14:textId="77777777" w:rsidR="0091087A" w:rsidRPr="0091087A" w:rsidRDefault="0091087A" w:rsidP="0091087A">
            <w:pPr>
              <w:jc w:val="right"/>
              <w:rPr>
                <w:sz w:val="20"/>
                <w:szCs w:val="20"/>
              </w:rPr>
            </w:pPr>
          </w:p>
        </w:tc>
      </w:tr>
      <w:tr w:rsidR="0091087A" w:rsidRPr="0091087A" w14:paraId="38A93D29" w14:textId="77777777" w:rsidTr="00E202A3">
        <w:trPr>
          <w:trHeight w:val="255"/>
          <w:jc w:val="center"/>
        </w:trPr>
        <w:tc>
          <w:tcPr>
            <w:tcW w:w="6816" w:type="dxa"/>
            <w:tcBorders>
              <w:top w:val="nil"/>
              <w:left w:val="nil"/>
              <w:bottom w:val="nil"/>
              <w:right w:val="nil"/>
            </w:tcBorders>
            <w:shd w:val="clear" w:color="auto" w:fill="auto"/>
            <w:noWrap/>
            <w:vAlign w:val="bottom"/>
            <w:hideMark/>
          </w:tcPr>
          <w:p w14:paraId="79CF6A90" w14:textId="77777777" w:rsidR="0091087A" w:rsidRPr="0091087A" w:rsidRDefault="0091087A" w:rsidP="0091087A">
            <w:pPr>
              <w:rPr>
                <w:sz w:val="20"/>
                <w:szCs w:val="20"/>
              </w:rPr>
            </w:pPr>
            <w:r w:rsidRPr="0091087A">
              <w:rPr>
                <w:sz w:val="20"/>
                <w:szCs w:val="20"/>
              </w:rPr>
              <w:t>3234 Komunalne usluge</w:t>
            </w:r>
          </w:p>
        </w:tc>
        <w:tc>
          <w:tcPr>
            <w:tcW w:w="1236" w:type="dxa"/>
            <w:tcBorders>
              <w:top w:val="nil"/>
              <w:left w:val="nil"/>
              <w:bottom w:val="nil"/>
              <w:right w:val="nil"/>
            </w:tcBorders>
            <w:shd w:val="clear" w:color="auto" w:fill="auto"/>
            <w:noWrap/>
            <w:vAlign w:val="bottom"/>
            <w:hideMark/>
          </w:tcPr>
          <w:p w14:paraId="25380655" w14:textId="77777777" w:rsidR="0091087A" w:rsidRPr="0091087A" w:rsidRDefault="0091087A" w:rsidP="0091087A">
            <w:pPr>
              <w:jc w:val="right"/>
              <w:rPr>
                <w:sz w:val="20"/>
                <w:szCs w:val="20"/>
              </w:rPr>
            </w:pPr>
            <w:r w:rsidRPr="0091087A">
              <w:rPr>
                <w:sz w:val="20"/>
                <w:szCs w:val="20"/>
              </w:rPr>
              <w:t>344.455,96</w:t>
            </w:r>
          </w:p>
        </w:tc>
        <w:tc>
          <w:tcPr>
            <w:tcW w:w="1276" w:type="dxa"/>
            <w:tcBorders>
              <w:top w:val="nil"/>
              <w:left w:val="nil"/>
              <w:bottom w:val="nil"/>
              <w:right w:val="nil"/>
            </w:tcBorders>
            <w:shd w:val="clear" w:color="auto" w:fill="auto"/>
            <w:noWrap/>
            <w:vAlign w:val="bottom"/>
            <w:hideMark/>
          </w:tcPr>
          <w:p w14:paraId="7157B3A2" w14:textId="77777777" w:rsidR="0091087A" w:rsidRPr="0091087A" w:rsidRDefault="0091087A" w:rsidP="0091087A">
            <w:pPr>
              <w:jc w:val="right"/>
              <w:rPr>
                <w:sz w:val="20"/>
                <w:szCs w:val="20"/>
              </w:rPr>
            </w:pPr>
          </w:p>
        </w:tc>
        <w:tc>
          <w:tcPr>
            <w:tcW w:w="1276" w:type="dxa"/>
            <w:tcBorders>
              <w:top w:val="nil"/>
              <w:left w:val="nil"/>
              <w:bottom w:val="nil"/>
              <w:right w:val="nil"/>
            </w:tcBorders>
            <w:shd w:val="clear" w:color="auto" w:fill="auto"/>
            <w:noWrap/>
            <w:vAlign w:val="bottom"/>
            <w:hideMark/>
          </w:tcPr>
          <w:p w14:paraId="4C933600" w14:textId="77777777" w:rsidR="0091087A" w:rsidRPr="0091087A" w:rsidRDefault="0091087A" w:rsidP="0091087A">
            <w:pPr>
              <w:rPr>
                <w:sz w:val="20"/>
                <w:szCs w:val="20"/>
              </w:rPr>
            </w:pPr>
          </w:p>
        </w:tc>
        <w:tc>
          <w:tcPr>
            <w:tcW w:w="1276" w:type="dxa"/>
            <w:tcBorders>
              <w:top w:val="nil"/>
              <w:left w:val="nil"/>
              <w:bottom w:val="nil"/>
              <w:right w:val="nil"/>
            </w:tcBorders>
            <w:shd w:val="clear" w:color="auto" w:fill="auto"/>
            <w:noWrap/>
            <w:vAlign w:val="bottom"/>
            <w:hideMark/>
          </w:tcPr>
          <w:p w14:paraId="468B8A6C" w14:textId="77777777" w:rsidR="0091087A" w:rsidRPr="0091087A" w:rsidRDefault="0091087A" w:rsidP="0091087A">
            <w:pPr>
              <w:jc w:val="right"/>
              <w:rPr>
                <w:sz w:val="20"/>
                <w:szCs w:val="20"/>
              </w:rPr>
            </w:pPr>
            <w:r w:rsidRPr="0091087A">
              <w:rPr>
                <w:sz w:val="20"/>
                <w:szCs w:val="20"/>
              </w:rPr>
              <w:t>669.735,53</w:t>
            </w:r>
          </w:p>
        </w:tc>
        <w:tc>
          <w:tcPr>
            <w:tcW w:w="760" w:type="dxa"/>
            <w:tcBorders>
              <w:top w:val="nil"/>
              <w:left w:val="nil"/>
              <w:bottom w:val="nil"/>
              <w:right w:val="nil"/>
            </w:tcBorders>
            <w:shd w:val="clear" w:color="auto" w:fill="auto"/>
            <w:noWrap/>
            <w:vAlign w:val="bottom"/>
            <w:hideMark/>
          </w:tcPr>
          <w:p w14:paraId="724A24B4" w14:textId="77777777" w:rsidR="0091087A" w:rsidRPr="0091087A" w:rsidRDefault="0091087A" w:rsidP="0091087A">
            <w:pPr>
              <w:jc w:val="right"/>
              <w:rPr>
                <w:sz w:val="20"/>
                <w:szCs w:val="20"/>
              </w:rPr>
            </w:pPr>
            <w:r w:rsidRPr="0091087A">
              <w:rPr>
                <w:sz w:val="20"/>
                <w:szCs w:val="20"/>
              </w:rPr>
              <w:t>194,43</w:t>
            </w:r>
          </w:p>
        </w:tc>
        <w:tc>
          <w:tcPr>
            <w:tcW w:w="760" w:type="dxa"/>
            <w:tcBorders>
              <w:top w:val="nil"/>
              <w:left w:val="nil"/>
              <w:bottom w:val="nil"/>
              <w:right w:val="nil"/>
            </w:tcBorders>
            <w:shd w:val="clear" w:color="auto" w:fill="auto"/>
            <w:noWrap/>
            <w:vAlign w:val="bottom"/>
            <w:hideMark/>
          </w:tcPr>
          <w:p w14:paraId="216EF492" w14:textId="77777777" w:rsidR="0091087A" w:rsidRPr="0091087A" w:rsidRDefault="0091087A" w:rsidP="0091087A">
            <w:pPr>
              <w:jc w:val="right"/>
              <w:rPr>
                <w:sz w:val="20"/>
                <w:szCs w:val="20"/>
              </w:rPr>
            </w:pPr>
          </w:p>
        </w:tc>
      </w:tr>
      <w:tr w:rsidR="0091087A" w:rsidRPr="0091087A" w14:paraId="608A56E7" w14:textId="77777777" w:rsidTr="00E202A3">
        <w:trPr>
          <w:trHeight w:val="255"/>
          <w:jc w:val="center"/>
        </w:trPr>
        <w:tc>
          <w:tcPr>
            <w:tcW w:w="6816" w:type="dxa"/>
            <w:tcBorders>
              <w:top w:val="nil"/>
              <w:left w:val="nil"/>
              <w:bottom w:val="nil"/>
              <w:right w:val="nil"/>
            </w:tcBorders>
            <w:shd w:val="clear" w:color="auto" w:fill="auto"/>
            <w:noWrap/>
            <w:vAlign w:val="bottom"/>
            <w:hideMark/>
          </w:tcPr>
          <w:p w14:paraId="4F9C299B" w14:textId="77777777" w:rsidR="0091087A" w:rsidRPr="0091087A" w:rsidRDefault="0091087A" w:rsidP="0091087A">
            <w:pPr>
              <w:rPr>
                <w:sz w:val="20"/>
                <w:szCs w:val="20"/>
              </w:rPr>
            </w:pPr>
            <w:r w:rsidRPr="0091087A">
              <w:rPr>
                <w:sz w:val="20"/>
                <w:szCs w:val="20"/>
              </w:rPr>
              <w:t>3235 Zakupnine i najamnine</w:t>
            </w:r>
          </w:p>
        </w:tc>
        <w:tc>
          <w:tcPr>
            <w:tcW w:w="1236" w:type="dxa"/>
            <w:tcBorders>
              <w:top w:val="nil"/>
              <w:left w:val="nil"/>
              <w:bottom w:val="nil"/>
              <w:right w:val="nil"/>
            </w:tcBorders>
            <w:shd w:val="clear" w:color="auto" w:fill="auto"/>
            <w:noWrap/>
            <w:vAlign w:val="bottom"/>
            <w:hideMark/>
          </w:tcPr>
          <w:p w14:paraId="34F505BD" w14:textId="77777777" w:rsidR="0091087A" w:rsidRPr="0091087A" w:rsidRDefault="0091087A" w:rsidP="0091087A">
            <w:pPr>
              <w:jc w:val="right"/>
              <w:rPr>
                <w:sz w:val="20"/>
                <w:szCs w:val="20"/>
              </w:rPr>
            </w:pPr>
            <w:r w:rsidRPr="0091087A">
              <w:rPr>
                <w:sz w:val="20"/>
                <w:szCs w:val="20"/>
              </w:rPr>
              <w:t>99.266,91</w:t>
            </w:r>
          </w:p>
        </w:tc>
        <w:tc>
          <w:tcPr>
            <w:tcW w:w="1276" w:type="dxa"/>
            <w:tcBorders>
              <w:top w:val="nil"/>
              <w:left w:val="nil"/>
              <w:bottom w:val="nil"/>
              <w:right w:val="nil"/>
            </w:tcBorders>
            <w:shd w:val="clear" w:color="auto" w:fill="auto"/>
            <w:noWrap/>
            <w:vAlign w:val="bottom"/>
            <w:hideMark/>
          </w:tcPr>
          <w:p w14:paraId="36E9E2C0" w14:textId="77777777" w:rsidR="0091087A" w:rsidRPr="0091087A" w:rsidRDefault="0091087A" w:rsidP="0091087A">
            <w:pPr>
              <w:jc w:val="right"/>
              <w:rPr>
                <w:sz w:val="20"/>
                <w:szCs w:val="20"/>
              </w:rPr>
            </w:pPr>
          </w:p>
        </w:tc>
        <w:tc>
          <w:tcPr>
            <w:tcW w:w="1276" w:type="dxa"/>
            <w:tcBorders>
              <w:top w:val="nil"/>
              <w:left w:val="nil"/>
              <w:bottom w:val="nil"/>
              <w:right w:val="nil"/>
            </w:tcBorders>
            <w:shd w:val="clear" w:color="auto" w:fill="auto"/>
            <w:noWrap/>
            <w:vAlign w:val="bottom"/>
            <w:hideMark/>
          </w:tcPr>
          <w:p w14:paraId="45ACB757" w14:textId="77777777" w:rsidR="0091087A" w:rsidRPr="0091087A" w:rsidRDefault="0091087A" w:rsidP="0091087A">
            <w:pPr>
              <w:rPr>
                <w:sz w:val="20"/>
                <w:szCs w:val="20"/>
              </w:rPr>
            </w:pPr>
          </w:p>
        </w:tc>
        <w:tc>
          <w:tcPr>
            <w:tcW w:w="1276" w:type="dxa"/>
            <w:tcBorders>
              <w:top w:val="nil"/>
              <w:left w:val="nil"/>
              <w:bottom w:val="nil"/>
              <w:right w:val="nil"/>
            </w:tcBorders>
            <w:shd w:val="clear" w:color="auto" w:fill="auto"/>
            <w:noWrap/>
            <w:vAlign w:val="bottom"/>
            <w:hideMark/>
          </w:tcPr>
          <w:p w14:paraId="0E026B69" w14:textId="77777777" w:rsidR="0091087A" w:rsidRPr="0091087A" w:rsidRDefault="0091087A" w:rsidP="0091087A">
            <w:pPr>
              <w:jc w:val="right"/>
              <w:rPr>
                <w:sz w:val="20"/>
                <w:szCs w:val="20"/>
              </w:rPr>
            </w:pPr>
            <w:r w:rsidRPr="0091087A">
              <w:rPr>
                <w:sz w:val="20"/>
                <w:szCs w:val="20"/>
              </w:rPr>
              <w:t>26.713,07</w:t>
            </w:r>
          </w:p>
        </w:tc>
        <w:tc>
          <w:tcPr>
            <w:tcW w:w="760" w:type="dxa"/>
            <w:tcBorders>
              <w:top w:val="nil"/>
              <w:left w:val="nil"/>
              <w:bottom w:val="nil"/>
              <w:right w:val="nil"/>
            </w:tcBorders>
            <w:shd w:val="clear" w:color="auto" w:fill="auto"/>
            <w:noWrap/>
            <w:vAlign w:val="bottom"/>
            <w:hideMark/>
          </w:tcPr>
          <w:p w14:paraId="0DDF56B7" w14:textId="77777777" w:rsidR="0091087A" w:rsidRPr="0091087A" w:rsidRDefault="0091087A" w:rsidP="0091087A">
            <w:pPr>
              <w:jc w:val="right"/>
              <w:rPr>
                <w:sz w:val="20"/>
                <w:szCs w:val="20"/>
              </w:rPr>
            </w:pPr>
            <w:r w:rsidRPr="0091087A">
              <w:rPr>
                <w:sz w:val="20"/>
                <w:szCs w:val="20"/>
              </w:rPr>
              <w:t>26,91</w:t>
            </w:r>
          </w:p>
        </w:tc>
        <w:tc>
          <w:tcPr>
            <w:tcW w:w="760" w:type="dxa"/>
            <w:tcBorders>
              <w:top w:val="nil"/>
              <w:left w:val="nil"/>
              <w:bottom w:val="nil"/>
              <w:right w:val="nil"/>
            </w:tcBorders>
            <w:shd w:val="clear" w:color="auto" w:fill="auto"/>
            <w:noWrap/>
            <w:vAlign w:val="bottom"/>
            <w:hideMark/>
          </w:tcPr>
          <w:p w14:paraId="4C0E6D77" w14:textId="77777777" w:rsidR="0091087A" w:rsidRPr="0091087A" w:rsidRDefault="0091087A" w:rsidP="0091087A">
            <w:pPr>
              <w:jc w:val="right"/>
              <w:rPr>
                <w:sz w:val="20"/>
                <w:szCs w:val="20"/>
              </w:rPr>
            </w:pPr>
          </w:p>
        </w:tc>
      </w:tr>
      <w:tr w:rsidR="0091087A" w:rsidRPr="0091087A" w14:paraId="65ED03DD" w14:textId="77777777" w:rsidTr="00E202A3">
        <w:trPr>
          <w:trHeight w:val="255"/>
          <w:jc w:val="center"/>
        </w:trPr>
        <w:tc>
          <w:tcPr>
            <w:tcW w:w="6816" w:type="dxa"/>
            <w:tcBorders>
              <w:top w:val="nil"/>
              <w:left w:val="nil"/>
              <w:bottom w:val="nil"/>
              <w:right w:val="nil"/>
            </w:tcBorders>
            <w:shd w:val="clear" w:color="auto" w:fill="auto"/>
            <w:noWrap/>
            <w:vAlign w:val="bottom"/>
            <w:hideMark/>
          </w:tcPr>
          <w:p w14:paraId="3634D29B" w14:textId="77777777" w:rsidR="0091087A" w:rsidRPr="0091087A" w:rsidRDefault="0091087A" w:rsidP="0091087A">
            <w:pPr>
              <w:rPr>
                <w:sz w:val="20"/>
                <w:szCs w:val="20"/>
              </w:rPr>
            </w:pPr>
            <w:r w:rsidRPr="0091087A">
              <w:rPr>
                <w:sz w:val="20"/>
                <w:szCs w:val="20"/>
              </w:rPr>
              <w:t>3236 Zdravstvene i veterinarske usluge</w:t>
            </w:r>
          </w:p>
        </w:tc>
        <w:tc>
          <w:tcPr>
            <w:tcW w:w="1236" w:type="dxa"/>
            <w:tcBorders>
              <w:top w:val="nil"/>
              <w:left w:val="nil"/>
              <w:bottom w:val="nil"/>
              <w:right w:val="nil"/>
            </w:tcBorders>
            <w:shd w:val="clear" w:color="auto" w:fill="auto"/>
            <w:noWrap/>
            <w:vAlign w:val="bottom"/>
            <w:hideMark/>
          </w:tcPr>
          <w:p w14:paraId="2380535C" w14:textId="77777777" w:rsidR="0091087A" w:rsidRPr="0091087A" w:rsidRDefault="0091087A" w:rsidP="0091087A">
            <w:pPr>
              <w:jc w:val="right"/>
              <w:rPr>
                <w:sz w:val="20"/>
                <w:szCs w:val="20"/>
              </w:rPr>
            </w:pPr>
            <w:r w:rsidRPr="0091087A">
              <w:rPr>
                <w:sz w:val="20"/>
                <w:szCs w:val="20"/>
              </w:rPr>
              <w:t>27.217,87</w:t>
            </w:r>
          </w:p>
        </w:tc>
        <w:tc>
          <w:tcPr>
            <w:tcW w:w="1276" w:type="dxa"/>
            <w:tcBorders>
              <w:top w:val="nil"/>
              <w:left w:val="nil"/>
              <w:bottom w:val="nil"/>
              <w:right w:val="nil"/>
            </w:tcBorders>
            <w:shd w:val="clear" w:color="auto" w:fill="auto"/>
            <w:noWrap/>
            <w:vAlign w:val="bottom"/>
            <w:hideMark/>
          </w:tcPr>
          <w:p w14:paraId="0D0ABC1A" w14:textId="77777777" w:rsidR="0091087A" w:rsidRPr="0091087A" w:rsidRDefault="0091087A" w:rsidP="0091087A">
            <w:pPr>
              <w:jc w:val="right"/>
              <w:rPr>
                <w:sz w:val="20"/>
                <w:szCs w:val="20"/>
              </w:rPr>
            </w:pPr>
          </w:p>
        </w:tc>
        <w:tc>
          <w:tcPr>
            <w:tcW w:w="1276" w:type="dxa"/>
            <w:tcBorders>
              <w:top w:val="nil"/>
              <w:left w:val="nil"/>
              <w:bottom w:val="nil"/>
              <w:right w:val="nil"/>
            </w:tcBorders>
            <w:shd w:val="clear" w:color="auto" w:fill="auto"/>
            <w:noWrap/>
            <w:vAlign w:val="bottom"/>
            <w:hideMark/>
          </w:tcPr>
          <w:p w14:paraId="6FDEF674" w14:textId="77777777" w:rsidR="0091087A" w:rsidRPr="0091087A" w:rsidRDefault="0091087A" w:rsidP="0091087A">
            <w:pPr>
              <w:rPr>
                <w:sz w:val="20"/>
                <w:szCs w:val="20"/>
              </w:rPr>
            </w:pPr>
          </w:p>
        </w:tc>
        <w:tc>
          <w:tcPr>
            <w:tcW w:w="1276" w:type="dxa"/>
            <w:tcBorders>
              <w:top w:val="nil"/>
              <w:left w:val="nil"/>
              <w:bottom w:val="nil"/>
              <w:right w:val="nil"/>
            </w:tcBorders>
            <w:shd w:val="clear" w:color="auto" w:fill="auto"/>
            <w:noWrap/>
            <w:vAlign w:val="bottom"/>
            <w:hideMark/>
          </w:tcPr>
          <w:p w14:paraId="57A1A525" w14:textId="77777777" w:rsidR="0091087A" w:rsidRPr="0091087A" w:rsidRDefault="0091087A" w:rsidP="0091087A">
            <w:pPr>
              <w:jc w:val="right"/>
              <w:rPr>
                <w:sz w:val="20"/>
                <w:szCs w:val="20"/>
              </w:rPr>
            </w:pPr>
            <w:r w:rsidRPr="0091087A">
              <w:rPr>
                <w:sz w:val="20"/>
                <w:szCs w:val="20"/>
              </w:rPr>
              <w:t>46.143,04</w:t>
            </w:r>
          </w:p>
        </w:tc>
        <w:tc>
          <w:tcPr>
            <w:tcW w:w="760" w:type="dxa"/>
            <w:tcBorders>
              <w:top w:val="nil"/>
              <w:left w:val="nil"/>
              <w:bottom w:val="nil"/>
              <w:right w:val="nil"/>
            </w:tcBorders>
            <w:shd w:val="clear" w:color="auto" w:fill="auto"/>
            <w:noWrap/>
            <w:vAlign w:val="bottom"/>
            <w:hideMark/>
          </w:tcPr>
          <w:p w14:paraId="6F495095" w14:textId="77777777" w:rsidR="0091087A" w:rsidRPr="0091087A" w:rsidRDefault="0091087A" w:rsidP="0091087A">
            <w:pPr>
              <w:jc w:val="right"/>
              <w:rPr>
                <w:sz w:val="20"/>
                <w:szCs w:val="20"/>
              </w:rPr>
            </w:pPr>
            <w:r w:rsidRPr="0091087A">
              <w:rPr>
                <w:sz w:val="20"/>
                <w:szCs w:val="20"/>
              </w:rPr>
              <w:t>169,53</w:t>
            </w:r>
          </w:p>
        </w:tc>
        <w:tc>
          <w:tcPr>
            <w:tcW w:w="760" w:type="dxa"/>
            <w:tcBorders>
              <w:top w:val="nil"/>
              <w:left w:val="nil"/>
              <w:bottom w:val="nil"/>
              <w:right w:val="nil"/>
            </w:tcBorders>
            <w:shd w:val="clear" w:color="auto" w:fill="auto"/>
            <w:noWrap/>
            <w:vAlign w:val="bottom"/>
            <w:hideMark/>
          </w:tcPr>
          <w:p w14:paraId="6AA563A8" w14:textId="77777777" w:rsidR="0091087A" w:rsidRPr="0091087A" w:rsidRDefault="0091087A" w:rsidP="0091087A">
            <w:pPr>
              <w:jc w:val="right"/>
              <w:rPr>
                <w:sz w:val="20"/>
                <w:szCs w:val="20"/>
              </w:rPr>
            </w:pPr>
          </w:p>
        </w:tc>
      </w:tr>
      <w:tr w:rsidR="0091087A" w:rsidRPr="0091087A" w14:paraId="5ED9657F" w14:textId="77777777" w:rsidTr="00E202A3">
        <w:trPr>
          <w:trHeight w:val="255"/>
          <w:jc w:val="center"/>
        </w:trPr>
        <w:tc>
          <w:tcPr>
            <w:tcW w:w="6816" w:type="dxa"/>
            <w:tcBorders>
              <w:top w:val="nil"/>
              <w:left w:val="nil"/>
              <w:bottom w:val="nil"/>
              <w:right w:val="nil"/>
            </w:tcBorders>
            <w:shd w:val="clear" w:color="auto" w:fill="auto"/>
            <w:noWrap/>
            <w:vAlign w:val="bottom"/>
            <w:hideMark/>
          </w:tcPr>
          <w:p w14:paraId="50BA1B56" w14:textId="77777777" w:rsidR="0091087A" w:rsidRPr="0091087A" w:rsidRDefault="0091087A" w:rsidP="0091087A">
            <w:pPr>
              <w:rPr>
                <w:sz w:val="20"/>
                <w:szCs w:val="20"/>
              </w:rPr>
            </w:pPr>
            <w:r w:rsidRPr="0091087A">
              <w:rPr>
                <w:sz w:val="20"/>
                <w:szCs w:val="20"/>
              </w:rPr>
              <w:t>3237 Intelektualne i osobne usluge</w:t>
            </w:r>
          </w:p>
        </w:tc>
        <w:tc>
          <w:tcPr>
            <w:tcW w:w="1236" w:type="dxa"/>
            <w:tcBorders>
              <w:top w:val="nil"/>
              <w:left w:val="nil"/>
              <w:bottom w:val="nil"/>
              <w:right w:val="nil"/>
            </w:tcBorders>
            <w:shd w:val="clear" w:color="auto" w:fill="auto"/>
            <w:noWrap/>
            <w:vAlign w:val="bottom"/>
            <w:hideMark/>
          </w:tcPr>
          <w:p w14:paraId="0EB79B38" w14:textId="77777777" w:rsidR="0091087A" w:rsidRPr="0091087A" w:rsidRDefault="0091087A" w:rsidP="0091087A">
            <w:pPr>
              <w:jc w:val="right"/>
              <w:rPr>
                <w:sz w:val="20"/>
                <w:szCs w:val="20"/>
              </w:rPr>
            </w:pPr>
            <w:r w:rsidRPr="0091087A">
              <w:rPr>
                <w:sz w:val="20"/>
                <w:szCs w:val="20"/>
              </w:rPr>
              <w:t>488.058,57</w:t>
            </w:r>
          </w:p>
        </w:tc>
        <w:tc>
          <w:tcPr>
            <w:tcW w:w="1276" w:type="dxa"/>
            <w:tcBorders>
              <w:top w:val="nil"/>
              <w:left w:val="nil"/>
              <w:bottom w:val="nil"/>
              <w:right w:val="nil"/>
            </w:tcBorders>
            <w:shd w:val="clear" w:color="auto" w:fill="auto"/>
            <w:noWrap/>
            <w:vAlign w:val="bottom"/>
            <w:hideMark/>
          </w:tcPr>
          <w:p w14:paraId="34CA792E" w14:textId="77777777" w:rsidR="0091087A" w:rsidRPr="0091087A" w:rsidRDefault="0091087A" w:rsidP="0091087A">
            <w:pPr>
              <w:jc w:val="right"/>
              <w:rPr>
                <w:sz w:val="20"/>
                <w:szCs w:val="20"/>
              </w:rPr>
            </w:pPr>
          </w:p>
        </w:tc>
        <w:tc>
          <w:tcPr>
            <w:tcW w:w="1276" w:type="dxa"/>
            <w:tcBorders>
              <w:top w:val="nil"/>
              <w:left w:val="nil"/>
              <w:bottom w:val="nil"/>
              <w:right w:val="nil"/>
            </w:tcBorders>
            <w:shd w:val="clear" w:color="auto" w:fill="auto"/>
            <w:noWrap/>
            <w:vAlign w:val="bottom"/>
            <w:hideMark/>
          </w:tcPr>
          <w:p w14:paraId="56979846" w14:textId="77777777" w:rsidR="0091087A" w:rsidRPr="0091087A" w:rsidRDefault="0091087A" w:rsidP="0091087A">
            <w:pPr>
              <w:rPr>
                <w:sz w:val="20"/>
                <w:szCs w:val="20"/>
              </w:rPr>
            </w:pPr>
          </w:p>
        </w:tc>
        <w:tc>
          <w:tcPr>
            <w:tcW w:w="1276" w:type="dxa"/>
            <w:tcBorders>
              <w:top w:val="nil"/>
              <w:left w:val="nil"/>
              <w:bottom w:val="nil"/>
              <w:right w:val="nil"/>
            </w:tcBorders>
            <w:shd w:val="clear" w:color="auto" w:fill="auto"/>
            <w:noWrap/>
            <w:vAlign w:val="bottom"/>
            <w:hideMark/>
          </w:tcPr>
          <w:p w14:paraId="10B9A8F9" w14:textId="77777777" w:rsidR="0091087A" w:rsidRPr="0091087A" w:rsidRDefault="0091087A" w:rsidP="0091087A">
            <w:pPr>
              <w:jc w:val="right"/>
              <w:rPr>
                <w:sz w:val="20"/>
                <w:szCs w:val="20"/>
              </w:rPr>
            </w:pPr>
            <w:r w:rsidRPr="0091087A">
              <w:rPr>
                <w:sz w:val="20"/>
                <w:szCs w:val="20"/>
              </w:rPr>
              <w:t>250.360,73</w:t>
            </w:r>
          </w:p>
        </w:tc>
        <w:tc>
          <w:tcPr>
            <w:tcW w:w="760" w:type="dxa"/>
            <w:tcBorders>
              <w:top w:val="nil"/>
              <w:left w:val="nil"/>
              <w:bottom w:val="nil"/>
              <w:right w:val="nil"/>
            </w:tcBorders>
            <w:shd w:val="clear" w:color="auto" w:fill="auto"/>
            <w:noWrap/>
            <w:vAlign w:val="bottom"/>
            <w:hideMark/>
          </w:tcPr>
          <w:p w14:paraId="3D940F61" w14:textId="77777777" w:rsidR="0091087A" w:rsidRPr="0091087A" w:rsidRDefault="0091087A" w:rsidP="0091087A">
            <w:pPr>
              <w:jc w:val="right"/>
              <w:rPr>
                <w:sz w:val="20"/>
                <w:szCs w:val="20"/>
              </w:rPr>
            </w:pPr>
            <w:r w:rsidRPr="0091087A">
              <w:rPr>
                <w:sz w:val="20"/>
                <w:szCs w:val="20"/>
              </w:rPr>
              <w:t>51,30</w:t>
            </w:r>
          </w:p>
        </w:tc>
        <w:tc>
          <w:tcPr>
            <w:tcW w:w="760" w:type="dxa"/>
            <w:tcBorders>
              <w:top w:val="nil"/>
              <w:left w:val="nil"/>
              <w:bottom w:val="nil"/>
              <w:right w:val="nil"/>
            </w:tcBorders>
            <w:shd w:val="clear" w:color="auto" w:fill="auto"/>
            <w:noWrap/>
            <w:vAlign w:val="bottom"/>
            <w:hideMark/>
          </w:tcPr>
          <w:p w14:paraId="741EDB8B" w14:textId="77777777" w:rsidR="0091087A" w:rsidRPr="0091087A" w:rsidRDefault="0091087A" w:rsidP="0091087A">
            <w:pPr>
              <w:jc w:val="right"/>
              <w:rPr>
                <w:sz w:val="20"/>
                <w:szCs w:val="20"/>
              </w:rPr>
            </w:pPr>
          </w:p>
        </w:tc>
      </w:tr>
      <w:tr w:rsidR="0091087A" w:rsidRPr="0091087A" w14:paraId="6AE1B811" w14:textId="77777777" w:rsidTr="00E202A3">
        <w:trPr>
          <w:trHeight w:val="255"/>
          <w:jc w:val="center"/>
        </w:trPr>
        <w:tc>
          <w:tcPr>
            <w:tcW w:w="6816" w:type="dxa"/>
            <w:tcBorders>
              <w:top w:val="nil"/>
              <w:left w:val="nil"/>
              <w:bottom w:val="nil"/>
              <w:right w:val="nil"/>
            </w:tcBorders>
            <w:shd w:val="clear" w:color="auto" w:fill="auto"/>
            <w:noWrap/>
            <w:vAlign w:val="bottom"/>
            <w:hideMark/>
          </w:tcPr>
          <w:p w14:paraId="551798AB" w14:textId="77777777" w:rsidR="0091087A" w:rsidRPr="0091087A" w:rsidRDefault="0091087A" w:rsidP="0091087A">
            <w:pPr>
              <w:rPr>
                <w:sz w:val="20"/>
                <w:szCs w:val="20"/>
              </w:rPr>
            </w:pPr>
            <w:r w:rsidRPr="0091087A">
              <w:rPr>
                <w:sz w:val="20"/>
                <w:szCs w:val="20"/>
              </w:rPr>
              <w:t>3238 Računalne usluge</w:t>
            </w:r>
          </w:p>
        </w:tc>
        <w:tc>
          <w:tcPr>
            <w:tcW w:w="1236" w:type="dxa"/>
            <w:tcBorders>
              <w:top w:val="nil"/>
              <w:left w:val="nil"/>
              <w:bottom w:val="nil"/>
              <w:right w:val="nil"/>
            </w:tcBorders>
            <w:shd w:val="clear" w:color="auto" w:fill="auto"/>
            <w:noWrap/>
            <w:vAlign w:val="bottom"/>
            <w:hideMark/>
          </w:tcPr>
          <w:p w14:paraId="0548C8AB" w14:textId="77777777" w:rsidR="0091087A" w:rsidRPr="0091087A" w:rsidRDefault="0091087A" w:rsidP="0091087A">
            <w:pPr>
              <w:jc w:val="right"/>
              <w:rPr>
                <w:sz w:val="20"/>
                <w:szCs w:val="20"/>
              </w:rPr>
            </w:pPr>
            <w:r w:rsidRPr="0091087A">
              <w:rPr>
                <w:sz w:val="20"/>
                <w:szCs w:val="20"/>
              </w:rPr>
              <w:t>168.642,99</w:t>
            </w:r>
          </w:p>
        </w:tc>
        <w:tc>
          <w:tcPr>
            <w:tcW w:w="1276" w:type="dxa"/>
            <w:tcBorders>
              <w:top w:val="nil"/>
              <w:left w:val="nil"/>
              <w:bottom w:val="nil"/>
              <w:right w:val="nil"/>
            </w:tcBorders>
            <w:shd w:val="clear" w:color="auto" w:fill="auto"/>
            <w:noWrap/>
            <w:vAlign w:val="bottom"/>
            <w:hideMark/>
          </w:tcPr>
          <w:p w14:paraId="5446F4DA" w14:textId="77777777" w:rsidR="0091087A" w:rsidRPr="0091087A" w:rsidRDefault="0091087A" w:rsidP="0091087A">
            <w:pPr>
              <w:jc w:val="right"/>
              <w:rPr>
                <w:sz w:val="20"/>
                <w:szCs w:val="20"/>
              </w:rPr>
            </w:pPr>
          </w:p>
        </w:tc>
        <w:tc>
          <w:tcPr>
            <w:tcW w:w="1276" w:type="dxa"/>
            <w:tcBorders>
              <w:top w:val="nil"/>
              <w:left w:val="nil"/>
              <w:bottom w:val="nil"/>
              <w:right w:val="nil"/>
            </w:tcBorders>
            <w:shd w:val="clear" w:color="auto" w:fill="auto"/>
            <w:noWrap/>
            <w:vAlign w:val="bottom"/>
            <w:hideMark/>
          </w:tcPr>
          <w:p w14:paraId="412C39E5" w14:textId="77777777" w:rsidR="0091087A" w:rsidRPr="0091087A" w:rsidRDefault="0091087A" w:rsidP="0091087A">
            <w:pPr>
              <w:rPr>
                <w:sz w:val="20"/>
                <w:szCs w:val="20"/>
              </w:rPr>
            </w:pPr>
          </w:p>
        </w:tc>
        <w:tc>
          <w:tcPr>
            <w:tcW w:w="1276" w:type="dxa"/>
            <w:tcBorders>
              <w:top w:val="nil"/>
              <w:left w:val="nil"/>
              <w:bottom w:val="nil"/>
              <w:right w:val="nil"/>
            </w:tcBorders>
            <w:shd w:val="clear" w:color="auto" w:fill="auto"/>
            <w:noWrap/>
            <w:vAlign w:val="bottom"/>
            <w:hideMark/>
          </w:tcPr>
          <w:p w14:paraId="58B5D2D8" w14:textId="77777777" w:rsidR="0091087A" w:rsidRPr="0091087A" w:rsidRDefault="0091087A" w:rsidP="0091087A">
            <w:pPr>
              <w:jc w:val="right"/>
              <w:rPr>
                <w:sz w:val="20"/>
                <w:szCs w:val="20"/>
              </w:rPr>
            </w:pPr>
            <w:r w:rsidRPr="0091087A">
              <w:rPr>
                <w:sz w:val="20"/>
                <w:szCs w:val="20"/>
              </w:rPr>
              <w:t>153.884,76</w:t>
            </w:r>
          </w:p>
        </w:tc>
        <w:tc>
          <w:tcPr>
            <w:tcW w:w="760" w:type="dxa"/>
            <w:tcBorders>
              <w:top w:val="nil"/>
              <w:left w:val="nil"/>
              <w:bottom w:val="nil"/>
              <w:right w:val="nil"/>
            </w:tcBorders>
            <w:shd w:val="clear" w:color="auto" w:fill="auto"/>
            <w:noWrap/>
            <w:vAlign w:val="bottom"/>
            <w:hideMark/>
          </w:tcPr>
          <w:p w14:paraId="52667B57" w14:textId="77777777" w:rsidR="0091087A" w:rsidRPr="0091087A" w:rsidRDefault="0091087A" w:rsidP="0091087A">
            <w:pPr>
              <w:jc w:val="right"/>
              <w:rPr>
                <w:sz w:val="20"/>
                <w:szCs w:val="20"/>
              </w:rPr>
            </w:pPr>
            <w:r w:rsidRPr="0091087A">
              <w:rPr>
                <w:sz w:val="20"/>
                <w:szCs w:val="20"/>
              </w:rPr>
              <w:t>91,25</w:t>
            </w:r>
          </w:p>
        </w:tc>
        <w:tc>
          <w:tcPr>
            <w:tcW w:w="760" w:type="dxa"/>
            <w:tcBorders>
              <w:top w:val="nil"/>
              <w:left w:val="nil"/>
              <w:bottom w:val="nil"/>
              <w:right w:val="nil"/>
            </w:tcBorders>
            <w:shd w:val="clear" w:color="auto" w:fill="auto"/>
            <w:noWrap/>
            <w:vAlign w:val="bottom"/>
            <w:hideMark/>
          </w:tcPr>
          <w:p w14:paraId="40968E66" w14:textId="77777777" w:rsidR="0091087A" w:rsidRPr="0091087A" w:rsidRDefault="0091087A" w:rsidP="0091087A">
            <w:pPr>
              <w:jc w:val="right"/>
              <w:rPr>
                <w:sz w:val="20"/>
                <w:szCs w:val="20"/>
              </w:rPr>
            </w:pPr>
          </w:p>
        </w:tc>
      </w:tr>
      <w:tr w:rsidR="0091087A" w:rsidRPr="0091087A" w14:paraId="541B67BA" w14:textId="77777777" w:rsidTr="00E202A3">
        <w:trPr>
          <w:trHeight w:val="255"/>
          <w:jc w:val="center"/>
        </w:trPr>
        <w:tc>
          <w:tcPr>
            <w:tcW w:w="6816" w:type="dxa"/>
            <w:tcBorders>
              <w:top w:val="nil"/>
              <w:left w:val="nil"/>
              <w:bottom w:val="nil"/>
              <w:right w:val="nil"/>
            </w:tcBorders>
            <w:shd w:val="clear" w:color="auto" w:fill="auto"/>
            <w:noWrap/>
            <w:vAlign w:val="bottom"/>
            <w:hideMark/>
          </w:tcPr>
          <w:p w14:paraId="705F5C49" w14:textId="77777777" w:rsidR="0091087A" w:rsidRPr="0091087A" w:rsidRDefault="0091087A" w:rsidP="0091087A">
            <w:pPr>
              <w:rPr>
                <w:sz w:val="20"/>
                <w:szCs w:val="20"/>
              </w:rPr>
            </w:pPr>
            <w:r w:rsidRPr="0091087A">
              <w:rPr>
                <w:sz w:val="20"/>
                <w:szCs w:val="20"/>
              </w:rPr>
              <w:t>3239 Ostale usluge</w:t>
            </w:r>
          </w:p>
        </w:tc>
        <w:tc>
          <w:tcPr>
            <w:tcW w:w="1236" w:type="dxa"/>
            <w:tcBorders>
              <w:top w:val="nil"/>
              <w:left w:val="nil"/>
              <w:bottom w:val="nil"/>
              <w:right w:val="nil"/>
            </w:tcBorders>
            <w:shd w:val="clear" w:color="auto" w:fill="auto"/>
            <w:noWrap/>
            <w:vAlign w:val="bottom"/>
            <w:hideMark/>
          </w:tcPr>
          <w:p w14:paraId="15643CF5" w14:textId="77777777" w:rsidR="0091087A" w:rsidRPr="0091087A" w:rsidRDefault="0091087A" w:rsidP="0091087A">
            <w:pPr>
              <w:jc w:val="right"/>
              <w:rPr>
                <w:sz w:val="20"/>
                <w:szCs w:val="20"/>
              </w:rPr>
            </w:pPr>
            <w:r w:rsidRPr="0091087A">
              <w:rPr>
                <w:sz w:val="20"/>
                <w:szCs w:val="20"/>
              </w:rPr>
              <w:t>125.740,64</w:t>
            </w:r>
          </w:p>
        </w:tc>
        <w:tc>
          <w:tcPr>
            <w:tcW w:w="1276" w:type="dxa"/>
            <w:tcBorders>
              <w:top w:val="nil"/>
              <w:left w:val="nil"/>
              <w:bottom w:val="nil"/>
              <w:right w:val="nil"/>
            </w:tcBorders>
            <w:shd w:val="clear" w:color="auto" w:fill="auto"/>
            <w:noWrap/>
            <w:vAlign w:val="bottom"/>
            <w:hideMark/>
          </w:tcPr>
          <w:p w14:paraId="41832DCA" w14:textId="77777777" w:rsidR="0091087A" w:rsidRPr="0091087A" w:rsidRDefault="0091087A" w:rsidP="0091087A">
            <w:pPr>
              <w:jc w:val="right"/>
              <w:rPr>
                <w:sz w:val="20"/>
                <w:szCs w:val="20"/>
              </w:rPr>
            </w:pPr>
          </w:p>
        </w:tc>
        <w:tc>
          <w:tcPr>
            <w:tcW w:w="1276" w:type="dxa"/>
            <w:tcBorders>
              <w:top w:val="nil"/>
              <w:left w:val="nil"/>
              <w:bottom w:val="nil"/>
              <w:right w:val="nil"/>
            </w:tcBorders>
            <w:shd w:val="clear" w:color="auto" w:fill="auto"/>
            <w:noWrap/>
            <w:vAlign w:val="bottom"/>
            <w:hideMark/>
          </w:tcPr>
          <w:p w14:paraId="60806D5B" w14:textId="77777777" w:rsidR="0091087A" w:rsidRPr="0091087A" w:rsidRDefault="0091087A" w:rsidP="0091087A">
            <w:pPr>
              <w:rPr>
                <w:sz w:val="20"/>
                <w:szCs w:val="20"/>
              </w:rPr>
            </w:pPr>
          </w:p>
        </w:tc>
        <w:tc>
          <w:tcPr>
            <w:tcW w:w="1276" w:type="dxa"/>
            <w:tcBorders>
              <w:top w:val="nil"/>
              <w:left w:val="nil"/>
              <w:bottom w:val="nil"/>
              <w:right w:val="nil"/>
            </w:tcBorders>
            <w:shd w:val="clear" w:color="auto" w:fill="auto"/>
            <w:noWrap/>
            <w:vAlign w:val="bottom"/>
            <w:hideMark/>
          </w:tcPr>
          <w:p w14:paraId="39F02722" w14:textId="77777777" w:rsidR="0091087A" w:rsidRPr="0091087A" w:rsidRDefault="0091087A" w:rsidP="0091087A">
            <w:pPr>
              <w:jc w:val="right"/>
              <w:rPr>
                <w:sz w:val="20"/>
                <w:szCs w:val="20"/>
              </w:rPr>
            </w:pPr>
            <w:r w:rsidRPr="0091087A">
              <w:rPr>
                <w:sz w:val="20"/>
                <w:szCs w:val="20"/>
              </w:rPr>
              <w:t>229.372,98</w:t>
            </w:r>
          </w:p>
        </w:tc>
        <w:tc>
          <w:tcPr>
            <w:tcW w:w="760" w:type="dxa"/>
            <w:tcBorders>
              <w:top w:val="nil"/>
              <w:left w:val="nil"/>
              <w:bottom w:val="nil"/>
              <w:right w:val="nil"/>
            </w:tcBorders>
            <w:shd w:val="clear" w:color="auto" w:fill="auto"/>
            <w:noWrap/>
            <w:vAlign w:val="bottom"/>
            <w:hideMark/>
          </w:tcPr>
          <w:p w14:paraId="4D1A0C7B" w14:textId="77777777" w:rsidR="0091087A" w:rsidRPr="0091087A" w:rsidRDefault="0091087A" w:rsidP="0091087A">
            <w:pPr>
              <w:jc w:val="right"/>
              <w:rPr>
                <w:sz w:val="20"/>
                <w:szCs w:val="20"/>
              </w:rPr>
            </w:pPr>
            <w:r w:rsidRPr="0091087A">
              <w:rPr>
                <w:sz w:val="20"/>
                <w:szCs w:val="20"/>
              </w:rPr>
              <w:t>182,42</w:t>
            </w:r>
          </w:p>
        </w:tc>
        <w:tc>
          <w:tcPr>
            <w:tcW w:w="760" w:type="dxa"/>
            <w:tcBorders>
              <w:top w:val="nil"/>
              <w:left w:val="nil"/>
              <w:bottom w:val="nil"/>
              <w:right w:val="nil"/>
            </w:tcBorders>
            <w:shd w:val="clear" w:color="auto" w:fill="auto"/>
            <w:noWrap/>
            <w:vAlign w:val="bottom"/>
            <w:hideMark/>
          </w:tcPr>
          <w:p w14:paraId="7B5DAF4F" w14:textId="77777777" w:rsidR="0091087A" w:rsidRPr="0091087A" w:rsidRDefault="0091087A" w:rsidP="0091087A">
            <w:pPr>
              <w:jc w:val="right"/>
              <w:rPr>
                <w:sz w:val="20"/>
                <w:szCs w:val="20"/>
              </w:rPr>
            </w:pPr>
          </w:p>
        </w:tc>
      </w:tr>
      <w:tr w:rsidR="0091087A" w:rsidRPr="0091087A" w14:paraId="00D2024E" w14:textId="77777777" w:rsidTr="00E202A3">
        <w:trPr>
          <w:trHeight w:val="255"/>
          <w:jc w:val="center"/>
        </w:trPr>
        <w:tc>
          <w:tcPr>
            <w:tcW w:w="6816" w:type="dxa"/>
            <w:tcBorders>
              <w:top w:val="nil"/>
              <w:left w:val="nil"/>
              <w:bottom w:val="nil"/>
              <w:right w:val="nil"/>
            </w:tcBorders>
            <w:shd w:val="clear" w:color="auto" w:fill="auto"/>
            <w:noWrap/>
            <w:vAlign w:val="bottom"/>
            <w:hideMark/>
          </w:tcPr>
          <w:p w14:paraId="3A67387E" w14:textId="77777777" w:rsidR="0091087A" w:rsidRPr="0091087A" w:rsidRDefault="0091087A" w:rsidP="0091087A">
            <w:pPr>
              <w:rPr>
                <w:b/>
                <w:bCs/>
                <w:sz w:val="20"/>
                <w:szCs w:val="20"/>
              </w:rPr>
            </w:pPr>
            <w:r w:rsidRPr="0091087A">
              <w:rPr>
                <w:b/>
                <w:bCs/>
                <w:sz w:val="20"/>
                <w:szCs w:val="20"/>
              </w:rPr>
              <w:t xml:space="preserve">324 Naknade troškova osobama izvan radnog odnosa                                                        </w:t>
            </w:r>
          </w:p>
        </w:tc>
        <w:tc>
          <w:tcPr>
            <w:tcW w:w="1236" w:type="dxa"/>
            <w:tcBorders>
              <w:top w:val="nil"/>
              <w:left w:val="nil"/>
              <w:bottom w:val="nil"/>
              <w:right w:val="nil"/>
            </w:tcBorders>
            <w:shd w:val="clear" w:color="auto" w:fill="auto"/>
            <w:noWrap/>
            <w:vAlign w:val="bottom"/>
            <w:hideMark/>
          </w:tcPr>
          <w:p w14:paraId="24EEFF29" w14:textId="77777777" w:rsidR="0091087A" w:rsidRPr="0091087A" w:rsidRDefault="0091087A" w:rsidP="0091087A">
            <w:pPr>
              <w:jc w:val="right"/>
              <w:rPr>
                <w:b/>
                <w:bCs/>
                <w:sz w:val="20"/>
                <w:szCs w:val="20"/>
              </w:rPr>
            </w:pPr>
            <w:r w:rsidRPr="0091087A">
              <w:rPr>
                <w:b/>
                <w:bCs/>
                <w:sz w:val="20"/>
                <w:szCs w:val="20"/>
              </w:rPr>
              <w:t>7.634,29</w:t>
            </w:r>
          </w:p>
        </w:tc>
        <w:tc>
          <w:tcPr>
            <w:tcW w:w="1276" w:type="dxa"/>
            <w:tcBorders>
              <w:top w:val="nil"/>
              <w:left w:val="nil"/>
              <w:bottom w:val="nil"/>
              <w:right w:val="nil"/>
            </w:tcBorders>
            <w:shd w:val="clear" w:color="auto" w:fill="auto"/>
            <w:noWrap/>
            <w:vAlign w:val="bottom"/>
            <w:hideMark/>
          </w:tcPr>
          <w:p w14:paraId="7FBF8302" w14:textId="77777777" w:rsidR="0091087A" w:rsidRPr="0091087A" w:rsidRDefault="0091087A" w:rsidP="0091087A">
            <w:pPr>
              <w:jc w:val="right"/>
              <w:rPr>
                <w:b/>
                <w:bCs/>
                <w:sz w:val="20"/>
                <w:szCs w:val="20"/>
              </w:rPr>
            </w:pPr>
            <w:r w:rsidRPr="0091087A">
              <w:rPr>
                <w:b/>
                <w:bCs/>
                <w:sz w:val="20"/>
                <w:szCs w:val="20"/>
              </w:rPr>
              <w:t>0,00</w:t>
            </w:r>
          </w:p>
        </w:tc>
        <w:tc>
          <w:tcPr>
            <w:tcW w:w="1276" w:type="dxa"/>
            <w:tcBorders>
              <w:top w:val="nil"/>
              <w:left w:val="nil"/>
              <w:bottom w:val="nil"/>
              <w:right w:val="nil"/>
            </w:tcBorders>
            <w:shd w:val="clear" w:color="auto" w:fill="auto"/>
            <w:noWrap/>
            <w:vAlign w:val="bottom"/>
            <w:hideMark/>
          </w:tcPr>
          <w:p w14:paraId="7111EFFD" w14:textId="77777777" w:rsidR="0091087A" w:rsidRPr="0091087A" w:rsidRDefault="0091087A" w:rsidP="0091087A">
            <w:pPr>
              <w:jc w:val="right"/>
              <w:rPr>
                <w:b/>
                <w:bCs/>
                <w:sz w:val="20"/>
                <w:szCs w:val="20"/>
              </w:rPr>
            </w:pPr>
            <w:r w:rsidRPr="0091087A">
              <w:rPr>
                <w:b/>
                <w:bCs/>
                <w:sz w:val="20"/>
                <w:szCs w:val="20"/>
              </w:rPr>
              <w:t>0,00</w:t>
            </w:r>
          </w:p>
        </w:tc>
        <w:tc>
          <w:tcPr>
            <w:tcW w:w="1276" w:type="dxa"/>
            <w:tcBorders>
              <w:top w:val="nil"/>
              <w:left w:val="nil"/>
              <w:bottom w:val="nil"/>
              <w:right w:val="nil"/>
            </w:tcBorders>
            <w:shd w:val="clear" w:color="auto" w:fill="auto"/>
            <w:noWrap/>
            <w:vAlign w:val="bottom"/>
            <w:hideMark/>
          </w:tcPr>
          <w:p w14:paraId="5830BE4F" w14:textId="77777777" w:rsidR="0091087A" w:rsidRPr="0091087A" w:rsidRDefault="0091087A" w:rsidP="0091087A">
            <w:pPr>
              <w:jc w:val="right"/>
              <w:rPr>
                <w:b/>
                <w:bCs/>
                <w:sz w:val="20"/>
                <w:szCs w:val="20"/>
              </w:rPr>
            </w:pPr>
            <w:r w:rsidRPr="0091087A">
              <w:rPr>
                <w:b/>
                <w:bCs/>
                <w:sz w:val="20"/>
                <w:szCs w:val="20"/>
              </w:rPr>
              <w:t>0,00</w:t>
            </w:r>
          </w:p>
        </w:tc>
        <w:tc>
          <w:tcPr>
            <w:tcW w:w="760" w:type="dxa"/>
            <w:tcBorders>
              <w:top w:val="nil"/>
              <w:left w:val="nil"/>
              <w:bottom w:val="nil"/>
              <w:right w:val="nil"/>
            </w:tcBorders>
            <w:shd w:val="clear" w:color="auto" w:fill="auto"/>
            <w:noWrap/>
            <w:vAlign w:val="bottom"/>
            <w:hideMark/>
          </w:tcPr>
          <w:p w14:paraId="6101D136" w14:textId="77777777" w:rsidR="0091087A" w:rsidRPr="0091087A" w:rsidRDefault="0091087A" w:rsidP="0091087A">
            <w:pPr>
              <w:jc w:val="right"/>
              <w:rPr>
                <w:b/>
                <w:bCs/>
                <w:sz w:val="20"/>
                <w:szCs w:val="20"/>
              </w:rPr>
            </w:pPr>
            <w:r w:rsidRPr="0091087A">
              <w:rPr>
                <w:b/>
                <w:bCs/>
                <w:sz w:val="20"/>
                <w:szCs w:val="20"/>
              </w:rPr>
              <w:t>0,00</w:t>
            </w:r>
          </w:p>
        </w:tc>
        <w:tc>
          <w:tcPr>
            <w:tcW w:w="760" w:type="dxa"/>
            <w:tcBorders>
              <w:top w:val="nil"/>
              <w:left w:val="nil"/>
              <w:bottom w:val="nil"/>
              <w:right w:val="nil"/>
            </w:tcBorders>
            <w:shd w:val="clear" w:color="auto" w:fill="auto"/>
            <w:noWrap/>
            <w:vAlign w:val="bottom"/>
            <w:hideMark/>
          </w:tcPr>
          <w:p w14:paraId="1DC3EFC4" w14:textId="77777777" w:rsidR="0091087A" w:rsidRPr="0091087A" w:rsidRDefault="0091087A" w:rsidP="0091087A">
            <w:pPr>
              <w:jc w:val="right"/>
              <w:rPr>
                <w:b/>
                <w:bCs/>
                <w:sz w:val="20"/>
                <w:szCs w:val="20"/>
              </w:rPr>
            </w:pPr>
            <w:r w:rsidRPr="0091087A">
              <w:rPr>
                <w:b/>
                <w:bCs/>
                <w:sz w:val="20"/>
                <w:szCs w:val="20"/>
              </w:rPr>
              <w:t>-</w:t>
            </w:r>
          </w:p>
        </w:tc>
      </w:tr>
      <w:tr w:rsidR="0091087A" w:rsidRPr="0091087A" w14:paraId="39AC6C71" w14:textId="77777777" w:rsidTr="00E202A3">
        <w:trPr>
          <w:trHeight w:val="255"/>
          <w:jc w:val="center"/>
        </w:trPr>
        <w:tc>
          <w:tcPr>
            <w:tcW w:w="6816" w:type="dxa"/>
            <w:tcBorders>
              <w:top w:val="nil"/>
              <w:left w:val="nil"/>
              <w:bottom w:val="nil"/>
              <w:right w:val="nil"/>
            </w:tcBorders>
            <w:shd w:val="clear" w:color="auto" w:fill="auto"/>
            <w:noWrap/>
            <w:vAlign w:val="bottom"/>
            <w:hideMark/>
          </w:tcPr>
          <w:p w14:paraId="13AF247C" w14:textId="77777777" w:rsidR="0091087A" w:rsidRPr="0091087A" w:rsidRDefault="0091087A" w:rsidP="0091087A">
            <w:pPr>
              <w:rPr>
                <w:sz w:val="20"/>
                <w:szCs w:val="20"/>
              </w:rPr>
            </w:pPr>
            <w:r w:rsidRPr="0091087A">
              <w:rPr>
                <w:sz w:val="20"/>
                <w:szCs w:val="20"/>
              </w:rPr>
              <w:t xml:space="preserve">3241 Naknade troškova osobama izvan radnog odnosa                                                        </w:t>
            </w:r>
          </w:p>
        </w:tc>
        <w:tc>
          <w:tcPr>
            <w:tcW w:w="1236" w:type="dxa"/>
            <w:tcBorders>
              <w:top w:val="nil"/>
              <w:left w:val="nil"/>
              <w:bottom w:val="nil"/>
              <w:right w:val="nil"/>
            </w:tcBorders>
            <w:shd w:val="clear" w:color="auto" w:fill="auto"/>
            <w:noWrap/>
            <w:vAlign w:val="bottom"/>
            <w:hideMark/>
          </w:tcPr>
          <w:p w14:paraId="41175ABA" w14:textId="77777777" w:rsidR="0091087A" w:rsidRPr="0091087A" w:rsidRDefault="0091087A" w:rsidP="0091087A">
            <w:pPr>
              <w:jc w:val="right"/>
              <w:rPr>
                <w:sz w:val="20"/>
                <w:szCs w:val="20"/>
              </w:rPr>
            </w:pPr>
            <w:r w:rsidRPr="0091087A">
              <w:rPr>
                <w:sz w:val="20"/>
                <w:szCs w:val="20"/>
              </w:rPr>
              <w:t>7.634,29</w:t>
            </w:r>
          </w:p>
        </w:tc>
        <w:tc>
          <w:tcPr>
            <w:tcW w:w="1276" w:type="dxa"/>
            <w:tcBorders>
              <w:top w:val="nil"/>
              <w:left w:val="nil"/>
              <w:bottom w:val="nil"/>
              <w:right w:val="nil"/>
            </w:tcBorders>
            <w:shd w:val="clear" w:color="auto" w:fill="auto"/>
            <w:noWrap/>
            <w:vAlign w:val="bottom"/>
            <w:hideMark/>
          </w:tcPr>
          <w:p w14:paraId="380060F5" w14:textId="77777777" w:rsidR="0091087A" w:rsidRPr="0091087A" w:rsidRDefault="0091087A" w:rsidP="0091087A">
            <w:pPr>
              <w:jc w:val="right"/>
              <w:rPr>
                <w:sz w:val="20"/>
                <w:szCs w:val="20"/>
              </w:rPr>
            </w:pPr>
          </w:p>
        </w:tc>
        <w:tc>
          <w:tcPr>
            <w:tcW w:w="1276" w:type="dxa"/>
            <w:tcBorders>
              <w:top w:val="nil"/>
              <w:left w:val="nil"/>
              <w:bottom w:val="nil"/>
              <w:right w:val="nil"/>
            </w:tcBorders>
            <w:shd w:val="clear" w:color="auto" w:fill="auto"/>
            <w:noWrap/>
            <w:vAlign w:val="bottom"/>
            <w:hideMark/>
          </w:tcPr>
          <w:p w14:paraId="01946ED3" w14:textId="77777777" w:rsidR="0091087A" w:rsidRPr="0091087A" w:rsidRDefault="0091087A" w:rsidP="0091087A">
            <w:pPr>
              <w:rPr>
                <w:sz w:val="20"/>
                <w:szCs w:val="20"/>
              </w:rPr>
            </w:pPr>
          </w:p>
        </w:tc>
        <w:tc>
          <w:tcPr>
            <w:tcW w:w="1276" w:type="dxa"/>
            <w:tcBorders>
              <w:top w:val="nil"/>
              <w:left w:val="nil"/>
              <w:bottom w:val="nil"/>
              <w:right w:val="nil"/>
            </w:tcBorders>
            <w:shd w:val="clear" w:color="auto" w:fill="auto"/>
            <w:noWrap/>
            <w:vAlign w:val="bottom"/>
            <w:hideMark/>
          </w:tcPr>
          <w:p w14:paraId="366C43A2" w14:textId="77777777" w:rsidR="0091087A" w:rsidRPr="0091087A" w:rsidRDefault="0091087A" w:rsidP="0091087A">
            <w:pPr>
              <w:jc w:val="right"/>
              <w:rPr>
                <w:sz w:val="20"/>
                <w:szCs w:val="20"/>
              </w:rPr>
            </w:pPr>
            <w:r w:rsidRPr="0091087A">
              <w:rPr>
                <w:sz w:val="20"/>
                <w:szCs w:val="20"/>
              </w:rPr>
              <w:t>0,00</w:t>
            </w:r>
          </w:p>
        </w:tc>
        <w:tc>
          <w:tcPr>
            <w:tcW w:w="760" w:type="dxa"/>
            <w:tcBorders>
              <w:top w:val="nil"/>
              <w:left w:val="nil"/>
              <w:bottom w:val="nil"/>
              <w:right w:val="nil"/>
            </w:tcBorders>
            <w:shd w:val="clear" w:color="auto" w:fill="auto"/>
            <w:noWrap/>
            <w:vAlign w:val="bottom"/>
            <w:hideMark/>
          </w:tcPr>
          <w:p w14:paraId="726B736B" w14:textId="77777777" w:rsidR="0091087A" w:rsidRPr="0091087A" w:rsidRDefault="0091087A" w:rsidP="0091087A">
            <w:pPr>
              <w:jc w:val="right"/>
              <w:rPr>
                <w:sz w:val="20"/>
                <w:szCs w:val="20"/>
              </w:rPr>
            </w:pPr>
            <w:r w:rsidRPr="0091087A">
              <w:rPr>
                <w:sz w:val="20"/>
                <w:szCs w:val="20"/>
              </w:rPr>
              <w:t>0,00</w:t>
            </w:r>
          </w:p>
        </w:tc>
        <w:tc>
          <w:tcPr>
            <w:tcW w:w="760" w:type="dxa"/>
            <w:tcBorders>
              <w:top w:val="nil"/>
              <w:left w:val="nil"/>
              <w:bottom w:val="nil"/>
              <w:right w:val="nil"/>
            </w:tcBorders>
            <w:shd w:val="clear" w:color="auto" w:fill="auto"/>
            <w:noWrap/>
            <w:vAlign w:val="bottom"/>
            <w:hideMark/>
          </w:tcPr>
          <w:p w14:paraId="1F37C5D0" w14:textId="77777777" w:rsidR="0091087A" w:rsidRPr="0091087A" w:rsidRDefault="0091087A" w:rsidP="0091087A">
            <w:pPr>
              <w:jc w:val="right"/>
              <w:rPr>
                <w:sz w:val="20"/>
                <w:szCs w:val="20"/>
              </w:rPr>
            </w:pPr>
          </w:p>
        </w:tc>
      </w:tr>
      <w:tr w:rsidR="0091087A" w:rsidRPr="0091087A" w14:paraId="4A14AB6A" w14:textId="77777777" w:rsidTr="00E202A3">
        <w:trPr>
          <w:trHeight w:val="255"/>
          <w:jc w:val="center"/>
        </w:trPr>
        <w:tc>
          <w:tcPr>
            <w:tcW w:w="6816" w:type="dxa"/>
            <w:tcBorders>
              <w:top w:val="nil"/>
              <w:left w:val="nil"/>
              <w:bottom w:val="nil"/>
              <w:right w:val="nil"/>
            </w:tcBorders>
            <w:shd w:val="clear" w:color="auto" w:fill="auto"/>
            <w:noWrap/>
            <w:vAlign w:val="bottom"/>
            <w:hideMark/>
          </w:tcPr>
          <w:p w14:paraId="26C90784" w14:textId="77777777" w:rsidR="0091087A" w:rsidRPr="0091087A" w:rsidRDefault="0091087A" w:rsidP="0091087A">
            <w:pPr>
              <w:rPr>
                <w:b/>
                <w:bCs/>
                <w:sz w:val="20"/>
                <w:szCs w:val="20"/>
              </w:rPr>
            </w:pPr>
            <w:r w:rsidRPr="0091087A">
              <w:rPr>
                <w:b/>
                <w:bCs/>
                <w:sz w:val="20"/>
                <w:szCs w:val="20"/>
              </w:rPr>
              <w:t>329 Ostali nespomenuti rashodi poslovanja</w:t>
            </w:r>
          </w:p>
        </w:tc>
        <w:tc>
          <w:tcPr>
            <w:tcW w:w="1236" w:type="dxa"/>
            <w:tcBorders>
              <w:top w:val="nil"/>
              <w:left w:val="nil"/>
              <w:bottom w:val="nil"/>
              <w:right w:val="nil"/>
            </w:tcBorders>
            <w:shd w:val="clear" w:color="auto" w:fill="auto"/>
            <w:noWrap/>
            <w:vAlign w:val="bottom"/>
            <w:hideMark/>
          </w:tcPr>
          <w:p w14:paraId="09320BFA" w14:textId="77777777" w:rsidR="0091087A" w:rsidRPr="0091087A" w:rsidRDefault="0091087A" w:rsidP="0091087A">
            <w:pPr>
              <w:jc w:val="right"/>
              <w:rPr>
                <w:b/>
                <w:bCs/>
                <w:sz w:val="20"/>
                <w:szCs w:val="20"/>
              </w:rPr>
            </w:pPr>
            <w:r w:rsidRPr="0091087A">
              <w:rPr>
                <w:b/>
                <w:bCs/>
                <w:sz w:val="20"/>
                <w:szCs w:val="20"/>
              </w:rPr>
              <w:t>287.069,00</w:t>
            </w:r>
          </w:p>
        </w:tc>
        <w:tc>
          <w:tcPr>
            <w:tcW w:w="1276" w:type="dxa"/>
            <w:tcBorders>
              <w:top w:val="nil"/>
              <w:left w:val="nil"/>
              <w:bottom w:val="nil"/>
              <w:right w:val="nil"/>
            </w:tcBorders>
            <w:shd w:val="clear" w:color="auto" w:fill="auto"/>
            <w:noWrap/>
            <w:vAlign w:val="bottom"/>
            <w:hideMark/>
          </w:tcPr>
          <w:p w14:paraId="60023210" w14:textId="77777777" w:rsidR="0091087A" w:rsidRPr="0091087A" w:rsidRDefault="0091087A" w:rsidP="0091087A">
            <w:pPr>
              <w:jc w:val="right"/>
              <w:rPr>
                <w:b/>
                <w:bCs/>
                <w:sz w:val="20"/>
                <w:szCs w:val="20"/>
              </w:rPr>
            </w:pPr>
            <w:r w:rsidRPr="0091087A">
              <w:rPr>
                <w:b/>
                <w:bCs/>
                <w:sz w:val="20"/>
                <w:szCs w:val="20"/>
              </w:rPr>
              <w:t>1.160.900,00</w:t>
            </w:r>
          </w:p>
        </w:tc>
        <w:tc>
          <w:tcPr>
            <w:tcW w:w="1276" w:type="dxa"/>
            <w:tcBorders>
              <w:top w:val="nil"/>
              <w:left w:val="nil"/>
              <w:bottom w:val="nil"/>
              <w:right w:val="nil"/>
            </w:tcBorders>
            <w:shd w:val="clear" w:color="auto" w:fill="auto"/>
            <w:noWrap/>
            <w:vAlign w:val="bottom"/>
            <w:hideMark/>
          </w:tcPr>
          <w:p w14:paraId="4F476B26" w14:textId="77777777" w:rsidR="0091087A" w:rsidRPr="0091087A" w:rsidRDefault="0091087A" w:rsidP="0091087A">
            <w:pPr>
              <w:jc w:val="right"/>
              <w:rPr>
                <w:b/>
                <w:bCs/>
                <w:sz w:val="20"/>
                <w:szCs w:val="20"/>
              </w:rPr>
            </w:pPr>
            <w:r w:rsidRPr="0091087A">
              <w:rPr>
                <w:b/>
                <w:bCs/>
                <w:sz w:val="20"/>
                <w:szCs w:val="20"/>
              </w:rPr>
              <w:t>1.160.900,00</w:t>
            </w:r>
          </w:p>
        </w:tc>
        <w:tc>
          <w:tcPr>
            <w:tcW w:w="1276" w:type="dxa"/>
            <w:tcBorders>
              <w:top w:val="nil"/>
              <w:left w:val="nil"/>
              <w:bottom w:val="nil"/>
              <w:right w:val="nil"/>
            </w:tcBorders>
            <w:shd w:val="clear" w:color="auto" w:fill="auto"/>
            <w:noWrap/>
            <w:vAlign w:val="bottom"/>
            <w:hideMark/>
          </w:tcPr>
          <w:p w14:paraId="01E67AC2" w14:textId="77777777" w:rsidR="0091087A" w:rsidRPr="0091087A" w:rsidRDefault="0091087A" w:rsidP="0091087A">
            <w:pPr>
              <w:jc w:val="right"/>
              <w:rPr>
                <w:b/>
                <w:bCs/>
                <w:sz w:val="20"/>
                <w:szCs w:val="20"/>
              </w:rPr>
            </w:pPr>
            <w:r w:rsidRPr="0091087A">
              <w:rPr>
                <w:b/>
                <w:bCs/>
                <w:sz w:val="20"/>
                <w:szCs w:val="20"/>
              </w:rPr>
              <w:t>369.756,63</w:t>
            </w:r>
          </w:p>
        </w:tc>
        <w:tc>
          <w:tcPr>
            <w:tcW w:w="760" w:type="dxa"/>
            <w:tcBorders>
              <w:top w:val="nil"/>
              <w:left w:val="nil"/>
              <w:bottom w:val="nil"/>
              <w:right w:val="nil"/>
            </w:tcBorders>
            <w:shd w:val="clear" w:color="auto" w:fill="auto"/>
            <w:noWrap/>
            <w:vAlign w:val="bottom"/>
            <w:hideMark/>
          </w:tcPr>
          <w:p w14:paraId="020011D0" w14:textId="77777777" w:rsidR="0091087A" w:rsidRPr="0091087A" w:rsidRDefault="0091087A" w:rsidP="0091087A">
            <w:pPr>
              <w:jc w:val="right"/>
              <w:rPr>
                <w:b/>
                <w:bCs/>
                <w:sz w:val="20"/>
                <w:szCs w:val="20"/>
              </w:rPr>
            </w:pPr>
            <w:r w:rsidRPr="0091087A">
              <w:rPr>
                <w:b/>
                <w:bCs/>
                <w:sz w:val="20"/>
                <w:szCs w:val="20"/>
              </w:rPr>
              <w:t>128,80</w:t>
            </w:r>
          </w:p>
        </w:tc>
        <w:tc>
          <w:tcPr>
            <w:tcW w:w="760" w:type="dxa"/>
            <w:tcBorders>
              <w:top w:val="nil"/>
              <w:left w:val="nil"/>
              <w:bottom w:val="nil"/>
              <w:right w:val="nil"/>
            </w:tcBorders>
            <w:shd w:val="clear" w:color="auto" w:fill="auto"/>
            <w:noWrap/>
            <w:vAlign w:val="bottom"/>
            <w:hideMark/>
          </w:tcPr>
          <w:p w14:paraId="57B807EB" w14:textId="77777777" w:rsidR="0091087A" w:rsidRPr="0091087A" w:rsidRDefault="0091087A" w:rsidP="0091087A">
            <w:pPr>
              <w:jc w:val="right"/>
              <w:rPr>
                <w:b/>
                <w:bCs/>
                <w:sz w:val="20"/>
                <w:szCs w:val="20"/>
              </w:rPr>
            </w:pPr>
            <w:r w:rsidRPr="0091087A">
              <w:rPr>
                <w:b/>
                <w:bCs/>
                <w:sz w:val="20"/>
                <w:szCs w:val="20"/>
              </w:rPr>
              <w:t>31,85</w:t>
            </w:r>
          </w:p>
        </w:tc>
      </w:tr>
      <w:tr w:rsidR="0091087A" w:rsidRPr="0091087A" w14:paraId="79EF5651" w14:textId="77777777" w:rsidTr="00E202A3">
        <w:trPr>
          <w:trHeight w:val="255"/>
          <w:jc w:val="center"/>
        </w:trPr>
        <w:tc>
          <w:tcPr>
            <w:tcW w:w="6816" w:type="dxa"/>
            <w:tcBorders>
              <w:top w:val="nil"/>
              <w:left w:val="nil"/>
              <w:bottom w:val="nil"/>
              <w:right w:val="nil"/>
            </w:tcBorders>
            <w:shd w:val="clear" w:color="auto" w:fill="auto"/>
            <w:noWrap/>
            <w:vAlign w:val="bottom"/>
            <w:hideMark/>
          </w:tcPr>
          <w:p w14:paraId="1600ED08" w14:textId="77777777" w:rsidR="0091087A" w:rsidRPr="0091087A" w:rsidRDefault="0091087A" w:rsidP="0091087A">
            <w:pPr>
              <w:rPr>
                <w:sz w:val="20"/>
                <w:szCs w:val="20"/>
              </w:rPr>
            </w:pPr>
            <w:r w:rsidRPr="0091087A">
              <w:rPr>
                <w:sz w:val="20"/>
                <w:szCs w:val="20"/>
              </w:rPr>
              <w:t>3291 Naknade za rad predstavničkih i izvršnih tijela, povjerenstava i slično</w:t>
            </w:r>
          </w:p>
        </w:tc>
        <w:tc>
          <w:tcPr>
            <w:tcW w:w="1236" w:type="dxa"/>
            <w:tcBorders>
              <w:top w:val="nil"/>
              <w:left w:val="nil"/>
              <w:bottom w:val="nil"/>
              <w:right w:val="nil"/>
            </w:tcBorders>
            <w:shd w:val="clear" w:color="auto" w:fill="auto"/>
            <w:noWrap/>
            <w:vAlign w:val="bottom"/>
            <w:hideMark/>
          </w:tcPr>
          <w:p w14:paraId="3C92187C" w14:textId="77777777" w:rsidR="0091087A" w:rsidRPr="0091087A" w:rsidRDefault="0091087A" w:rsidP="0091087A">
            <w:pPr>
              <w:jc w:val="right"/>
              <w:rPr>
                <w:sz w:val="20"/>
                <w:szCs w:val="20"/>
              </w:rPr>
            </w:pPr>
            <w:r w:rsidRPr="0091087A">
              <w:rPr>
                <w:sz w:val="20"/>
                <w:szCs w:val="20"/>
              </w:rPr>
              <w:t>62.162,91</w:t>
            </w:r>
          </w:p>
        </w:tc>
        <w:tc>
          <w:tcPr>
            <w:tcW w:w="1276" w:type="dxa"/>
            <w:tcBorders>
              <w:top w:val="nil"/>
              <w:left w:val="nil"/>
              <w:bottom w:val="nil"/>
              <w:right w:val="nil"/>
            </w:tcBorders>
            <w:shd w:val="clear" w:color="auto" w:fill="auto"/>
            <w:noWrap/>
            <w:vAlign w:val="bottom"/>
            <w:hideMark/>
          </w:tcPr>
          <w:p w14:paraId="4BC218F3" w14:textId="77777777" w:rsidR="0091087A" w:rsidRPr="0091087A" w:rsidRDefault="0091087A" w:rsidP="0091087A">
            <w:pPr>
              <w:jc w:val="right"/>
              <w:rPr>
                <w:sz w:val="20"/>
                <w:szCs w:val="20"/>
              </w:rPr>
            </w:pPr>
          </w:p>
        </w:tc>
        <w:tc>
          <w:tcPr>
            <w:tcW w:w="1276" w:type="dxa"/>
            <w:tcBorders>
              <w:top w:val="nil"/>
              <w:left w:val="nil"/>
              <w:bottom w:val="nil"/>
              <w:right w:val="nil"/>
            </w:tcBorders>
            <w:shd w:val="clear" w:color="auto" w:fill="auto"/>
            <w:noWrap/>
            <w:vAlign w:val="bottom"/>
            <w:hideMark/>
          </w:tcPr>
          <w:p w14:paraId="7043FC30" w14:textId="77777777" w:rsidR="0091087A" w:rsidRPr="0091087A" w:rsidRDefault="0091087A" w:rsidP="0091087A">
            <w:pPr>
              <w:rPr>
                <w:sz w:val="20"/>
                <w:szCs w:val="20"/>
              </w:rPr>
            </w:pPr>
          </w:p>
        </w:tc>
        <w:tc>
          <w:tcPr>
            <w:tcW w:w="1276" w:type="dxa"/>
            <w:tcBorders>
              <w:top w:val="nil"/>
              <w:left w:val="nil"/>
              <w:bottom w:val="nil"/>
              <w:right w:val="nil"/>
            </w:tcBorders>
            <w:shd w:val="clear" w:color="auto" w:fill="auto"/>
            <w:noWrap/>
            <w:vAlign w:val="bottom"/>
            <w:hideMark/>
          </w:tcPr>
          <w:p w14:paraId="7B2EBC70" w14:textId="77777777" w:rsidR="0091087A" w:rsidRPr="0091087A" w:rsidRDefault="0091087A" w:rsidP="0091087A">
            <w:pPr>
              <w:jc w:val="right"/>
              <w:rPr>
                <w:sz w:val="20"/>
                <w:szCs w:val="20"/>
              </w:rPr>
            </w:pPr>
            <w:r w:rsidRPr="0091087A">
              <w:rPr>
                <w:sz w:val="20"/>
                <w:szCs w:val="20"/>
              </w:rPr>
              <w:t>91.598,24</w:t>
            </w:r>
          </w:p>
        </w:tc>
        <w:tc>
          <w:tcPr>
            <w:tcW w:w="760" w:type="dxa"/>
            <w:tcBorders>
              <w:top w:val="nil"/>
              <w:left w:val="nil"/>
              <w:bottom w:val="nil"/>
              <w:right w:val="nil"/>
            </w:tcBorders>
            <w:shd w:val="clear" w:color="auto" w:fill="auto"/>
            <w:noWrap/>
            <w:vAlign w:val="bottom"/>
            <w:hideMark/>
          </w:tcPr>
          <w:p w14:paraId="4B001065" w14:textId="77777777" w:rsidR="0091087A" w:rsidRPr="0091087A" w:rsidRDefault="0091087A" w:rsidP="0091087A">
            <w:pPr>
              <w:jc w:val="right"/>
              <w:rPr>
                <w:sz w:val="20"/>
                <w:szCs w:val="20"/>
              </w:rPr>
            </w:pPr>
            <w:r w:rsidRPr="0091087A">
              <w:rPr>
                <w:sz w:val="20"/>
                <w:szCs w:val="20"/>
              </w:rPr>
              <w:t>147,35</w:t>
            </w:r>
          </w:p>
        </w:tc>
        <w:tc>
          <w:tcPr>
            <w:tcW w:w="760" w:type="dxa"/>
            <w:tcBorders>
              <w:top w:val="nil"/>
              <w:left w:val="nil"/>
              <w:bottom w:val="nil"/>
              <w:right w:val="nil"/>
            </w:tcBorders>
            <w:shd w:val="clear" w:color="auto" w:fill="auto"/>
            <w:noWrap/>
            <w:vAlign w:val="bottom"/>
            <w:hideMark/>
          </w:tcPr>
          <w:p w14:paraId="5C81C855" w14:textId="77777777" w:rsidR="0091087A" w:rsidRPr="0091087A" w:rsidRDefault="0091087A" w:rsidP="0091087A">
            <w:pPr>
              <w:jc w:val="right"/>
              <w:rPr>
                <w:sz w:val="20"/>
                <w:szCs w:val="20"/>
              </w:rPr>
            </w:pPr>
          </w:p>
        </w:tc>
      </w:tr>
      <w:tr w:rsidR="0091087A" w:rsidRPr="0091087A" w14:paraId="12D05893" w14:textId="77777777" w:rsidTr="00E202A3">
        <w:trPr>
          <w:trHeight w:val="255"/>
          <w:jc w:val="center"/>
        </w:trPr>
        <w:tc>
          <w:tcPr>
            <w:tcW w:w="6816" w:type="dxa"/>
            <w:tcBorders>
              <w:top w:val="nil"/>
              <w:left w:val="nil"/>
              <w:bottom w:val="nil"/>
              <w:right w:val="nil"/>
            </w:tcBorders>
            <w:shd w:val="clear" w:color="auto" w:fill="auto"/>
            <w:noWrap/>
            <w:vAlign w:val="bottom"/>
            <w:hideMark/>
          </w:tcPr>
          <w:p w14:paraId="6DCF61C7" w14:textId="77777777" w:rsidR="0091087A" w:rsidRPr="0091087A" w:rsidRDefault="0091087A" w:rsidP="0091087A">
            <w:pPr>
              <w:rPr>
                <w:sz w:val="20"/>
                <w:szCs w:val="20"/>
              </w:rPr>
            </w:pPr>
            <w:r w:rsidRPr="0091087A">
              <w:rPr>
                <w:sz w:val="20"/>
                <w:szCs w:val="20"/>
              </w:rPr>
              <w:t>3292 Premije osiguranja</w:t>
            </w:r>
          </w:p>
        </w:tc>
        <w:tc>
          <w:tcPr>
            <w:tcW w:w="1236" w:type="dxa"/>
            <w:tcBorders>
              <w:top w:val="nil"/>
              <w:left w:val="nil"/>
              <w:bottom w:val="nil"/>
              <w:right w:val="nil"/>
            </w:tcBorders>
            <w:shd w:val="clear" w:color="auto" w:fill="auto"/>
            <w:noWrap/>
            <w:vAlign w:val="bottom"/>
            <w:hideMark/>
          </w:tcPr>
          <w:p w14:paraId="47E6EEFA" w14:textId="77777777" w:rsidR="0091087A" w:rsidRPr="0091087A" w:rsidRDefault="0091087A" w:rsidP="0091087A">
            <w:pPr>
              <w:jc w:val="right"/>
              <w:rPr>
                <w:sz w:val="20"/>
                <w:szCs w:val="20"/>
              </w:rPr>
            </w:pPr>
            <w:r w:rsidRPr="0091087A">
              <w:rPr>
                <w:sz w:val="20"/>
                <w:szCs w:val="20"/>
              </w:rPr>
              <w:t>105.006,08</w:t>
            </w:r>
          </w:p>
        </w:tc>
        <w:tc>
          <w:tcPr>
            <w:tcW w:w="1276" w:type="dxa"/>
            <w:tcBorders>
              <w:top w:val="nil"/>
              <w:left w:val="nil"/>
              <w:bottom w:val="nil"/>
              <w:right w:val="nil"/>
            </w:tcBorders>
            <w:shd w:val="clear" w:color="auto" w:fill="auto"/>
            <w:noWrap/>
            <w:vAlign w:val="bottom"/>
            <w:hideMark/>
          </w:tcPr>
          <w:p w14:paraId="016AC504" w14:textId="77777777" w:rsidR="0091087A" w:rsidRPr="0091087A" w:rsidRDefault="0091087A" w:rsidP="0091087A">
            <w:pPr>
              <w:jc w:val="right"/>
              <w:rPr>
                <w:sz w:val="20"/>
                <w:szCs w:val="20"/>
              </w:rPr>
            </w:pPr>
          </w:p>
        </w:tc>
        <w:tc>
          <w:tcPr>
            <w:tcW w:w="1276" w:type="dxa"/>
            <w:tcBorders>
              <w:top w:val="nil"/>
              <w:left w:val="nil"/>
              <w:bottom w:val="nil"/>
              <w:right w:val="nil"/>
            </w:tcBorders>
            <w:shd w:val="clear" w:color="auto" w:fill="auto"/>
            <w:noWrap/>
            <w:vAlign w:val="bottom"/>
            <w:hideMark/>
          </w:tcPr>
          <w:p w14:paraId="7814D5E9" w14:textId="77777777" w:rsidR="0091087A" w:rsidRPr="0091087A" w:rsidRDefault="0091087A" w:rsidP="0091087A">
            <w:pPr>
              <w:rPr>
                <w:sz w:val="20"/>
                <w:szCs w:val="20"/>
              </w:rPr>
            </w:pPr>
          </w:p>
        </w:tc>
        <w:tc>
          <w:tcPr>
            <w:tcW w:w="1276" w:type="dxa"/>
            <w:tcBorders>
              <w:top w:val="nil"/>
              <w:left w:val="nil"/>
              <w:bottom w:val="nil"/>
              <w:right w:val="nil"/>
            </w:tcBorders>
            <w:shd w:val="clear" w:color="auto" w:fill="auto"/>
            <w:noWrap/>
            <w:vAlign w:val="bottom"/>
            <w:hideMark/>
          </w:tcPr>
          <w:p w14:paraId="525F32F9" w14:textId="77777777" w:rsidR="0091087A" w:rsidRPr="0091087A" w:rsidRDefault="0091087A" w:rsidP="0091087A">
            <w:pPr>
              <w:jc w:val="right"/>
              <w:rPr>
                <w:sz w:val="20"/>
                <w:szCs w:val="20"/>
              </w:rPr>
            </w:pPr>
            <w:r w:rsidRPr="0091087A">
              <w:rPr>
                <w:sz w:val="20"/>
                <w:szCs w:val="20"/>
              </w:rPr>
              <w:t>100.441,51</w:t>
            </w:r>
          </w:p>
        </w:tc>
        <w:tc>
          <w:tcPr>
            <w:tcW w:w="760" w:type="dxa"/>
            <w:tcBorders>
              <w:top w:val="nil"/>
              <w:left w:val="nil"/>
              <w:bottom w:val="nil"/>
              <w:right w:val="nil"/>
            </w:tcBorders>
            <w:shd w:val="clear" w:color="auto" w:fill="auto"/>
            <w:noWrap/>
            <w:vAlign w:val="bottom"/>
            <w:hideMark/>
          </w:tcPr>
          <w:p w14:paraId="29334C0E" w14:textId="77777777" w:rsidR="0091087A" w:rsidRPr="0091087A" w:rsidRDefault="0091087A" w:rsidP="0091087A">
            <w:pPr>
              <w:jc w:val="right"/>
              <w:rPr>
                <w:sz w:val="20"/>
                <w:szCs w:val="20"/>
              </w:rPr>
            </w:pPr>
            <w:r w:rsidRPr="0091087A">
              <w:rPr>
                <w:sz w:val="20"/>
                <w:szCs w:val="20"/>
              </w:rPr>
              <w:t>95,65</w:t>
            </w:r>
          </w:p>
        </w:tc>
        <w:tc>
          <w:tcPr>
            <w:tcW w:w="760" w:type="dxa"/>
            <w:tcBorders>
              <w:top w:val="nil"/>
              <w:left w:val="nil"/>
              <w:bottom w:val="nil"/>
              <w:right w:val="nil"/>
            </w:tcBorders>
            <w:shd w:val="clear" w:color="auto" w:fill="auto"/>
            <w:noWrap/>
            <w:vAlign w:val="bottom"/>
            <w:hideMark/>
          </w:tcPr>
          <w:p w14:paraId="2FF98782" w14:textId="77777777" w:rsidR="0091087A" w:rsidRPr="0091087A" w:rsidRDefault="0091087A" w:rsidP="0091087A">
            <w:pPr>
              <w:jc w:val="right"/>
              <w:rPr>
                <w:sz w:val="20"/>
                <w:szCs w:val="20"/>
              </w:rPr>
            </w:pPr>
          </w:p>
        </w:tc>
      </w:tr>
      <w:tr w:rsidR="0091087A" w:rsidRPr="0091087A" w14:paraId="04C4C356" w14:textId="77777777" w:rsidTr="00E202A3">
        <w:trPr>
          <w:trHeight w:val="255"/>
          <w:jc w:val="center"/>
        </w:trPr>
        <w:tc>
          <w:tcPr>
            <w:tcW w:w="6816" w:type="dxa"/>
            <w:tcBorders>
              <w:top w:val="nil"/>
              <w:left w:val="nil"/>
              <w:bottom w:val="nil"/>
              <w:right w:val="nil"/>
            </w:tcBorders>
            <w:shd w:val="clear" w:color="auto" w:fill="auto"/>
            <w:noWrap/>
            <w:vAlign w:val="bottom"/>
            <w:hideMark/>
          </w:tcPr>
          <w:p w14:paraId="5DE2CAC7" w14:textId="77777777" w:rsidR="0091087A" w:rsidRPr="0091087A" w:rsidRDefault="0091087A" w:rsidP="0091087A">
            <w:pPr>
              <w:rPr>
                <w:sz w:val="20"/>
                <w:szCs w:val="20"/>
              </w:rPr>
            </w:pPr>
            <w:r w:rsidRPr="0091087A">
              <w:rPr>
                <w:sz w:val="20"/>
                <w:szCs w:val="20"/>
              </w:rPr>
              <w:t>3293 Reprezentacija</w:t>
            </w:r>
          </w:p>
        </w:tc>
        <w:tc>
          <w:tcPr>
            <w:tcW w:w="1236" w:type="dxa"/>
            <w:tcBorders>
              <w:top w:val="nil"/>
              <w:left w:val="nil"/>
              <w:bottom w:val="nil"/>
              <w:right w:val="nil"/>
            </w:tcBorders>
            <w:shd w:val="clear" w:color="auto" w:fill="auto"/>
            <w:noWrap/>
            <w:vAlign w:val="bottom"/>
            <w:hideMark/>
          </w:tcPr>
          <w:p w14:paraId="608A2A27" w14:textId="77777777" w:rsidR="0091087A" w:rsidRPr="0091087A" w:rsidRDefault="0091087A" w:rsidP="0091087A">
            <w:pPr>
              <w:jc w:val="right"/>
              <w:rPr>
                <w:sz w:val="20"/>
                <w:szCs w:val="20"/>
              </w:rPr>
            </w:pPr>
            <w:r w:rsidRPr="0091087A">
              <w:rPr>
                <w:sz w:val="20"/>
                <w:szCs w:val="20"/>
              </w:rPr>
              <w:t>9.174,80</w:t>
            </w:r>
          </w:p>
        </w:tc>
        <w:tc>
          <w:tcPr>
            <w:tcW w:w="1276" w:type="dxa"/>
            <w:tcBorders>
              <w:top w:val="nil"/>
              <w:left w:val="nil"/>
              <w:bottom w:val="nil"/>
              <w:right w:val="nil"/>
            </w:tcBorders>
            <w:shd w:val="clear" w:color="auto" w:fill="auto"/>
            <w:noWrap/>
            <w:vAlign w:val="bottom"/>
            <w:hideMark/>
          </w:tcPr>
          <w:p w14:paraId="2F800FA8" w14:textId="77777777" w:rsidR="0091087A" w:rsidRPr="0091087A" w:rsidRDefault="0091087A" w:rsidP="0091087A">
            <w:pPr>
              <w:jc w:val="right"/>
              <w:rPr>
                <w:sz w:val="20"/>
                <w:szCs w:val="20"/>
              </w:rPr>
            </w:pPr>
          </w:p>
        </w:tc>
        <w:tc>
          <w:tcPr>
            <w:tcW w:w="1276" w:type="dxa"/>
            <w:tcBorders>
              <w:top w:val="nil"/>
              <w:left w:val="nil"/>
              <w:bottom w:val="nil"/>
              <w:right w:val="nil"/>
            </w:tcBorders>
            <w:shd w:val="clear" w:color="auto" w:fill="auto"/>
            <w:noWrap/>
            <w:vAlign w:val="bottom"/>
            <w:hideMark/>
          </w:tcPr>
          <w:p w14:paraId="5EE572AD" w14:textId="77777777" w:rsidR="0091087A" w:rsidRPr="0091087A" w:rsidRDefault="0091087A" w:rsidP="0091087A">
            <w:pPr>
              <w:rPr>
                <w:sz w:val="20"/>
                <w:szCs w:val="20"/>
              </w:rPr>
            </w:pPr>
          </w:p>
        </w:tc>
        <w:tc>
          <w:tcPr>
            <w:tcW w:w="1276" w:type="dxa"/>
            <w:tcBorders>
              <w:top w:val="nil"/>
              <w:left w:val="nil"/>
              <w:bottom w:val="nil"/>
              <w:right w:val="nil"/>
            </w:tcBorders>
            <w:shd w:val="clear" w:color="auto" w:fill="auto"/>
            <w:noWrap/>
            <w:vAlign w:val="bottom"/>
            <w:hideMark/>
          </w:tcPr>
          <w:p w14:paraId="236D3E1A" w14:textId="77777777" w:rsidR="0091087A" w:rsidRPr="0091087A" w:rsidRDefault="0091087A" w:rsidP="0091087A">
            <w:pPr>
              <w:jc w:val="right"/>
              <w:rPr>
                <w:sz w:val="20"/>
                <w:szCs w:val="20"/>
              </w:rPr>
            </w:pPr>
            <w:r w:rsidRPr="0091087A">
              <w:rPr>
                <w:sz w:val="20"/>
                <w:szCs w:val="20"/>
              </w:rPr>
              <w:t>12.343,40</w:t>
            </w:r>
          </w:p>
        </w:tc>
        <w:tc>
          <w:tcPr>
            <w:tcW w:w="760" w:type="dxa"/>
            <w:tcBorders>
              <w:top w:val="nil"/>
              <w:left w:val="nil"/>
              <w:bottom w:val="nil"/>
              <w:right w:val="nil"/>
            </w:tcBorders>
            <w:shd w:val="clear" w:color="auto" w:fill="auto"/>
            <w:noWrap/>
            <w:vAlign w:val="bottom"/>
            <w:hideMark/>
          </w:tcPr>
          <w:p w14:paraId="30F42A76" w14:textId="77777777" w:rsidR="0091087A" w:rsidRPr="0091087A" w:rsidRDefault="0091087A" w:rsidP="0091087A">
            <w:pPr>
              <w:jc w:val="right"/>
              <w:rPr>
                <w:sz w:val="20"/>
                <w:szCs w:val="20"/>
              </w:rPr>
            </w:pPr>
            <w:r w:rsidRPr="0091087A">
              <w:rPr>
                <w:sz w:val="20"/>
                <w:szCs w:val="20"/>
              </w:rPr>
              <w:t>134,54</w:t>
            </w:r>
          </w:p>
        </w:tc>
        <w:tc>
          <w:tcPr>
            <w:tcW w:w="760" w:type="dxa"/>
            <w:tcBorders>
              <w:top w:val="nil"/>
              <w:left w:val="nil"/>
              <w:bottom w:val="nil"/>
              <w:right w:val="nil"/>
            </w:tcBorders>
            <w:shd w:val="clear" w:color="auto" w:fill="auto"/>
            <w:noWrap/>
            <w:vAlign w:val="bottom"/>
            <w:hideMark/>
          </w:tcPr>
          <w:p w14:paraId="220DC17E" w14:textId="77777777" w:rsidR="0091087A" w:rsidRPr="0091087A" w:rsidRDefault="0091087A" w:rsidP="0091087A">
            <w:pPr>
              <w:jc w:val="right"/>
              <w:rPr>
                <w:sz w:val="20"/>
                <w:szCs w:val="20"/>
              </w:rPr>
            </w:pPr>
          </w:p>
        </w:tc>
      </w:tr>
      <w:tr w:rsidR="0091087A" w:rsidRPr="0091087A" w14:paraId="40B442AC" w14:textId="77777777" w:rsidTr="00E202A3">
        <w:trPr>
          <w:trHeight w:val="255"/>
          <w:jc w:val="center"/>
        </w:trPr>
        <w:tc>
          <w:tcPr>
            <w:tcW w:w="6816" w:type="dxa"/>
            <w:tcBorders>
              <w:top w:val="nil"/>
              <w:left w:val="nil"/>
              <w:bottom w:val="nil"/>
              <w:right w:val="nil"/>
            </w:tcBorders>
            <w:shd w:val="clear" w:color="auto" w:fill="auto"/>
            <w:noWrap/>
            <w:vAlign w:val="bottom"/>
            <w:hideMark/>
          </w:tcPr>
          <w:p w14:paraId="0B867570" w14:textId="77777777" w:rsidR="0091087A" w:rsidRPr="0091087A" w:rsidRDefault="0091087A" w:rsidP="0091087A">
            <w:pPr>
              <w:rPr>
                <w:sz w:val="20"/>
                <w:szCs w:val="20"/>
              </w:rPr>
            </w:pPr>
            <w:r w:rsidRPr="0091087A">
              <w:rPr>
                <w:sz w:val="20"/>
                <w:szCs w:val="20"/>
              </w:rPr>
              <w:t>3294 Članarine i norme</w:t>
            </w:r>
          </w:p>
        </w:tc>
        <w:tc>
          <w:tcPr>
            <w:tcW w:w="1236" w:type="dxa"/>
            <w:tcBorders>
              <w:top w:val="nil"/>
              <w:left w:val="nil"/>
              <w:bottom w:val="nil"/>
              <w:right w:val="nil"/>
            </w:tcBorders>
            <w:shd w:val="clear" w:color="auto" w:fill="auto"/>
            <w:noWrap/>
            <w:vAlign w:val="bottom"/>
            <w:hideMark/>
          </w:tcPr>
          <w:p w14:paraId="40541032" w14:textId="77777777" w:rsidR="0091087A" w:rsidRPr="0091087A" w:rsidRDefault="0091087A" w:rsidP="0091087A">
            <w:pPr>
              <w:jc w:val="right"/>
              <w:rPr>
                <w:sz w:val="20"/>
                <w:szCs w:val="20"/>
              </w:rPr>
            </w:pPr>
            <w:r w:rsidRPr="0091087A">
              <w:rPr>
                <w:sz w:val="20"/>
                <w:szCs w:val="20"/>
              </w:rPr>
              <w:t>40.700,00</w:t>
            </w:r>
          </w:p>
        </w:tc>
        <w:tc>
          <w:tcPr>
            <w:tcW w:w="1276" w:type="dxa"/>
            <w:tcBorders>
              <w:top w:val="nil"/>
              <w:left w:val="nil"/>
              <w:bottom w:val="nil"/>
              <w:right w:val="nil"/>
            </w:tcBorders>
            <w:shd w:val="clear" w:color="auto" w:fill="auto"/>
            <w:noWrap/>
            <w:vAlign w:val="bottom"/>
            <w:hideMark/>
          </w:tcPr>
          <w:p w14:paraId="73FE2514" w14:textId="77777777" w:rsidR="0091087A" w:rsidRPr="0091087A" w:rsidRDefault="0091087A" w:rsidP="0091087A">
            <w:pPr>
              <w:jc w:val="right"/>
              <w:rPr>
                <w:sz w:val="20"/>
                <w:szCs w:val="20"/>
              </w:rPr>
            </w:pPr>
          </w:p>
        </w:tc>
        <w:tc>
          <w:tcPr>
            <w:tcW w:w="1276" w:type="dxa"/>
            <w:tcBorders>
              <w:top w:val="nil"/>
              <w:left w:val="nil"/>
              <w:bottom w:val="nil"/>
              <w:right w:val="nil"/>
            </w:tcBorders>
            <w:shd w:val="clear" w:color="auto" w:fill="auto"/>
            <w:noWrap/>
            <w:vAlign w:val="bottom"/>
            <w:hideMark/>
          </w:tcPr>
          <w:p w14:paraId="77E16513" w14:textId="77777777" w:rsidR="0091087A" w:rsidRPr="0091087A" w:rsidRDefault="0091087A" w:rsidP="0091087A">
            <w:pPr>
              <w:rPr>
                <w:sz w:val="20"/>
                <w:szCs w:val="20"/>
              </w:rPr>
            </w:pPr>
          </w:p>
        </w:tc>
        <w:tc>
          <w:tcPr>
            <w:tcW w:w="1276" w:type="dxa"/>
            <w:tcBorders>
              <w:top w:val="nil"/>
              <w:left w:val="nil"/>
              <w:bottom w:val="nil"/>
              <w:right w:val="nil"/>
            </w:tcBorders>
            <w:shd w:val="clear" w:color="auto" w:fill="auto"/>
            <w:noWrap/>
            <w:vAlign w:val="bottom"/>
            <w:hideMark/>
          </w:tcPr>
          <w:p w14:paraId="1CEF9100" w14:textId="77777777" w:rsidR="0091087A" w:rsidRPr="0091087A" w:rsidRDefault="0091087A" w:rsidP="0091087A">
            <w:pPr>
              <w:jc w:val="right"/>
              <w:rPr>
                <w:sz w:val="20"/>
                <w:szCs w:val="20"/>
              </w:rPr>
            </w:pPr>
            <w:r w:rsidRPr="0091087A">
              <w:rPr>
                <w:sz w:val="20"/>
                <w:szCs w:val="20"/>
              </w:rPr>
              <w:t>43.200,00</w:t>
            </w:r>
          </w:p>
        </w:tc>
        <w:tc>
          <w:tcPr>
            <w:tcW w:w="760" w:type="dxa"/>
            <w:tcBorders>
              <w:top w:val="nil"/>
              <w:left w:val="nil"/>
              <w:bottom w:val="nil"/>
              <w:right w:val="nil"/>
            </w:tcBorders>
            <w:shd w:val="clear" w:color="auto" w:fill="auto"/>
            <w:noWrap/>
            <w:vAlign w:val="bottom"/>
            <w:hideMark/>
          </w:tcPr>
          <w:p w14:paraId="2D9A73A9" w14:textId="77777777" w:rsidR="0091087A" w:rsidRPr="0091087A" w:rsidRDefault="0091087A" w:rsidP="0091087A">
            <w:pPr>
              <w:jc w:val="right"/>
              <w:rPr>
                <w:sz w:val="20"/>
                <w:szCs w:val="20"/>
              </w:rPr>
            </w:pPr>
            <w:r w:rsidRPr="0091087A">
              <w:rPr>
                <w:sz w:val="20"/>
                <w:szCs w:val="20"/>
              </w:rPr>
              <w:t>106,14</w:t>
            </w:r>
          </w:p>
        </w:tc>
        <w:tc>
          <w:tcPr>
            <w:tcW w:w="760" w:type="dxa"/>
            <w:tcBorders>
              <w:top w:val="nil"/>
              <w:left w:val="nil"/>
              <w:bottom w:val="nil"/>
              <w:right w:val="nil"/>
            </w:tcBorders>
            <w:shd w:val="clear" w:color="auto" w:fill="auto"/>
            <w:noWrap/>
            <w:vAlign w:val="bottom"/>
            <w:hideMark/>
          </w:tcPr>
          <w:p w14:paraId="1953D8E3" w14:textId="77777777" w:rsidR="0091087A" w:rsidRPr="0091087A" w:rsidRDefault="0091087A" w:rsidP="0091087A">
            <w:pPr>
              <w:jc w:val="right"/>
              <w:rPr>
                <w:sz w:val="20"/>
                <w:szCs w:val="20"/>
              </w:rPr>
            </w:pPr>
          </w:p>
        </w:tc>
      </w:tr>
      <w:tr w:rsidR="0091087A" w:rsidRPr="0091087A" w14:paraId="4C51AC73" w14:textId="77777777" w:rsidTr="00E202A3">
        <w:trPr>
          <w:trHeight w:val="255"/>
          <w:jc w:val="center"/>
        </w:trPr>
        <w:tc>
          <w:tcPr>
            <w:tcW w:w="6816" w:type="dxa"/>
            <w:tcBorders>
              <w:top w:val="nil"/>
              <w:left w:val="nil"/>
              <w:bottom w:val="nil"/>
              <w:right w:val="nil"/>
            </w:tcBorders>
            <w:shd w:val="clear" w:color="auto" w:fill="auto"/>
            <w:noWrap/>
            <w:vAlign w:val="bottom"/>
            <w:hideMark/>
          </w:tcPr>
          <w:p w14:paraId="5E6EA1E4" w14:textId="77777777" w:rsidR="0091087A" w:rsidRPr="0091087A" w:rsidRDefault="0091087A" w:rsidP="0091087A">
            <w:pPr>
              <w:rPr>
                <w:sz w:val="20"/>
                <w:szCs w:val="20"/>
              </w:rPr>
            </w:pPr>
            <w:r w:rsidRPr="0091087A">
              <w:rPr>
                <w:sz w:val="20"/>
                <w:szCs w:val="20"/>
              </w:rPr>
              <w:t xml:space="preserve">3295 Pristojbe i naknade                                                                                 </w:t>
            </w:r>
          </w:p>
        </w:tc>
        <w:tc>
          <w:tcPr>
            <w:tcW w:w="1236" w:type="dxa"/>
            <w:tcBorders>
              <w:top w:val="nil"/>
              <w:left w:val="nil"/>
              <w:bottom w:val="nil"/>
              <w:right w:val="nil"/>
            </w:tcBorders>
            <w:shd w:val="clear" w:color="auto" w:fill="auto"/>
            <w:noWrap/>
            <w:vAlign w:val="bottom"/>
            <w:hideMark/>
          </w:tcPr>
          <w:p w14:paraId="554586C3" w14:textId="77777777" w:rsidR="0091087A" w:rsidRPr="0091087A" w:rsidRDefault="0091087A" w:rsidP="0091087A">
            <w:pPr>
              <w:jc w:val="right"/>
              <w:rPr>
                <w:sz w:val="20"/>
                <w:szCs w:val="20"/>
              </w:rPr>
            </w:pPr>
            <w:r w:rsidRPr="0091087A">
              <w:rPr>
                <w:sz w:val="20"/>
                <w:szCs w:val="20"/>
              </w:rPr>
              <w:t>52.866,25</w:t>
            </w:r>
          </w:p>
        </w:tc>
        <w:tc>
          <w:tcPr>
            <w:tcW w:w="1276" w:type="dxa"/>
            <w:tcBorders>
              <w:top w:val="nil"/>
              <w:left w:val="nil"/>
              <w:bottom w:val="nil"/>
              <w:right w:val="nil"/>
            </w:tcBorders>
            <w:shd w:val="clear" w:color="auto" w:fill="auto"/>
            <w:noWrap/>
            <w:vAlign w:val="bottom"/>
            <w:hideMark/>
          </w:tcPr>
          <w:p w14:paraId="674FC5FF" w14:textId="77777777" w:rsidR="0091087A" w:rsidRPr="0091087A" w:rsidRDefault="0091087A" w:rsidP="0091087A">
            <w:pPr>
              <w:jc w:val="right"/>
              <w:rPr>
                <w:sz w:val="20"/>
                <w:szCs w:val="20"/>
              </w:rPr>
            </w:pPr>
          </w:p>
        </w:tc>
        <w:tc>
          <w:tcPr>
            <w:tcW w:w="1276" w:type="dxa"/>
            <w:tcBorders>
              <w:top w:val="nil"/>
              <w:left w:val="nil"/>
              <w:bottom w:val="nil"/>
              <w:right w:val="nil"/>
            </w:tcBorders>
            <w:shd w:val="clear" w:color="auto" w:fill="auto"/>
            <w:noWrap/>
            <w:vAlign w:val="bottom"/>
            <w:hideMark/>
          </w:tcPr>
          <w:p w14:paraId="7A6BBBB3" w14:textId="77777777" w:rsidR="0091087A" w:rsidRPr="0091087A" w:rsidRDefault="0091087A" w:rsidP="0091087A">
            <w:pPr>
              <w:rPr>
                <w:sz w:val="20"/>
                <w:szCs w:val="20"/>
              </w:rPr>
            </w:pPr>
          </w:p>
        </w:tc>
        <w:tc>
          <w:tcPr>
            <w:tcW w:w="1276" w:type="dxa"/>
            <w:tcBorders>
              <w:top w:val="nil"/>
              <w:left w:val="nil"/>
              <w:bottom w:val="nil"/>
              <w:right w:val="nil"/>
            </w:tcBorders>
            <w:shd w:val="clear" w:color="auto" w:fill="auto"/>
            <w:noWrap/>
            <w:vAlign w:val="bottom"/>
            <w:hideMark/>
          </w:tcPr>
          <w:p w14:paraId="120CA9BB" w14:textId="77777777" w:rsidR="0091087A" w:rsidRPr="0091087A" w:rsidRDefault="0091087A" w:rsidP="0091087A">
            <w:pPr>
              <w:jc w:val="right"/>
              <w:rPr>
                <w:sz w:val="20"/>
                <w:szCs w:val="20"/>
              </w:rPr>
            </w:pPr>
            <w:r w:rsidRPr="0091087A">
              <w:rPr>
                <w:sz w:val="20"/>
                <w:szCs w:val="20"/>
              </w:rPr>
              <w:t>82.332,42</w:t>
            </w:r>
          </w:p>
        </w:tc>
        <w:tc>
          <w:tcPr>
            <w:tcW w:w="760" w:type="dxa"/>
            <w:tcBorders>
              <w:top w:val="nil"/>
              <w:left w:val="nil"/>
              <w:bottom w:val="nil"/>
              <w:right w:val="nil"/>
            </w:tcBorders>
            <w:shd w:val="clear" w:color="auto" w:fill="auto"/>
            <w:noWrap/>
            <w:vAlign w:val="bottom"/>
            <w:hideMark/>
          </w:tcPr>
          <w:p w14:paraId="0AD82D66" w14:textId="77777777" w:rsidR="0091087A" w:rsidRPr="0091087A" w:rsidRDefault="0091087A" w:rsidP="0091087A">
            <w:pPr>
              <w:jc w:val="right"/>
              <w:rPr>
                <w:sz w:val="20"/>
                <w:szCs w:val="20"/>
              </w:rPr>
            </w:pPr>
            <w:r w:rsidRPr="0091087A">
              <w:rPr>
                <w:sz w:val="20"/>
                <w:szCs w:val="20"/>
              </w:rPr>
              <w:t>155,74</w:t>
            </w:r>
          </w:p>
        </w:tc>
        <w:tc>
          <w:tcPr>
            <w:tcW w:w="760" w:type="dxa"/>
            <w:tcBorders>
              <w:top w:val="nil"/>
              <w:left w:val="nil"/>
              <w:bottom w:val="nil"/>
              <w:right w:val="nil"/>
            </w:tcBorders>
            <w:shd w:val="clear" w:color="auto" w:fill="auto"/>
            <w:noWrap/>
            <w:vAlign w:val="bottom"/>
            <w:hideMark/>
          </w:tcPr>
          <w:p w14:paraId="225259F4" w14:textId="77777777" w:rsidR="0091087A" w:rsidRPr="0091087A" w:rsidRDefault="0091087A" w:rsidP="0091087A">
            <w:pPr>
              <w:jc w:val="right"/>
              <w:rPr>
                <w:sz w:val="20"/>
                <w:szCs w:val="20"/>
              </w:rPr>
            </w:pPr>
          </w:p>
        </w:tc>
      </w:tr>
      <w:tr w:rsidR="0091087A" w:rsidRPr="0091087A" w14:paraId="2D5978BC" w14:textId="77777777" w:rsidTr="00E202A3">
        <w:trPr>
          <w:trHeight w:val="255"/>
          <w:jc w:val="center"/>
        </w:trPr>
        <w:tc>
          <w:tcPr>
            <w:tcW w:w="6816" w:type="dxa"/>
            <w:tcBorders>
              <w:top w:val="nil"/>
              <w:left w:val="nil"/>
              <w:bottom w:val="nil"/>
              <w:right w:val="nil"/>
            </w:tcBorders>
            <w:shd w:val="clear" w:color="auto" w:fill="auto"/>
            <w:noWrap/>
            <w:vAlign w:val="bottom"/>
            <w:hideMark/>
          </w:tcPr>
          <w:p w14:paraId="74518434" w14:textId="77777777" w:rsidR="0091087A" w:rsidRPr="0091087A" w:rsidRDefault="0091087A" w:rsidP="0091087A">
            <w:pPr>
              <w:rPr>
                <w:sz w:val="20"/>
                <w:szCs w:val="20"/>
              </w:rPr>
            </w:pPr>
            <w:r w:rsidRPr="0091087A">
              <w:rPr>
                <w:sz w:val="20"/>
                <w:szCs w:val="20"/>
              </w:rPr>
              <w:t>3296 Troškovi sudskih postupaka</w:t>
            </w:r>
          </w:p>
        </w:tc>
        <w:tc>
          <w:tcPr>
            <w:tcW w:w="1236" w:type="dxa"/>
            <w:tcBorders>
              <w:top w:val="nil"/>
              <w:left w:val="nil"/>
              <w:bottom w:val="nil"/>
              <w:right w:val="nil"/>
            </w:tcBorders>
            <w:shd w:val="clear" w:color="auto" w:fill="auto"/>
            <w:noWrap/>
            <w:vAlign w:val="bottom"/>
            <w:hideMark/>
          </w:tcPr>
          <w:p w14:paraId="7649A337" w14:textId="77777777" w:rsidR="0091087A" w:rsidRPr="0091087A" w:rsidRDefault="0091087A" w:rsidP="0091087A">
            <w:pPr>
              <w:jc w:val="right"/>
              <w:rPr>
                <w:sz w:val="20"/>
                <w:szCs w:val="20"/>
              </w:rPr>
            </w:pPr>
            <w:r w:rsidRPr="0091087A">
              <w:rPr>
                <w:sz w:val="20"/>
                <w:szCs w:val="20"/>
              </w:rPr>
              <w:t>5.375,00</w:t>
            </w:r>
          </w:p>
        </w:tc>
        <w:tc>
          <w:tcPr>
            <w:tcW w:w="1276" w:type="dxa"/>
            <w:tcBorders>
              <w:top w:val="nil"/>
              <w:left w:val="nil"/>
              <w:bottom w:val="nil"/>
              <w:right w:val="nil"/>
            </w:tcBorders>
            <w:shd w:val="clear" w:color="auto" w:fill="auto"/>
            <w:noWrap/>
            <w:vAlign w:val="bottom"/>
            <w:hideMark/>
          </w:tcPr>
          <w:p w14:paraId="02077D94" w14:textId="77777777" w:rsidR="0091087A" w:rsidRPr="0091087A" w:rsidRDefault="0091087A" w:rsidP="0091087A">
            <w:pPr>
              <w:jc w:val="right"/>
              <w:rPr>
                <w:sz w:val="20"/>
                <w:szCs w:val="20"/>
              </w:rPr>
            </w:pPr>
          </w:p>
        </w:tc>
        <w:tc>
          <w:tcPr>
            <w:tcW w:w="1276" w:type="dxa"/>
            <w:tcBorders>
              <w:top w:val="nil"/>
              <w:left w:val="nil"/>
              <w:bottom w:val="nil"/>
              <w:right w:val="nil"/>
            </w:tcBorders>
            <w:shd w:val="clear" w:color="auto" w:fill="auto"/>
            <w:noWrap/>
            <w:vAlign w:val="bottom"/>
            <w:hideMark/>
          </w:tcPr>
          <w:p w14:paraId="74694F55" w14:textId="77777777" w:rsidR="0091087A" w:rsidRPr="0091087A" w:rsidRDefault="0091087A" w:rsidP="0091087A">
            <w:pPr>
              <w:rPr>
                <w:sz w:val="20"/>
                <w:szCs w:val="20"/>
              </w:rPr>
            </w:pPr>
          </w:p>
        </w:tc>
        <w:tc>
          <w:tcPr>
            <w:tcW w:w="1276" w:type="dxa"/>
            <w:tcBorders>
              <w:top w:val="nil"/>
              <w:left w:val="nil"/>
              <w:bottom w:val="nil"/>
              <w:right w:val="nil"/>
            </w:tcBorders>
            <w:shd w:val="clear" w:color="auto" w:fill="auto"/>
            <w:noWrap/>
            <w:vAlign w:val="bottom"/>
            <w:hideMark/>
          </w:tcPr>
          <w:p w14:paraId="07157568" w14:textId="77777777" w:rsidR="0091087A" w:rsidRPr="0091087A" w:rsidRDefault="0091087A" w:rsidP="0091087A">
            <w:pPr>
              <w:jc w:val="right"/>
              <w:rPr>
                <w:sz w:val="20"/>
                <w:szCs w:val="20"/>
              </w:rPr>
            </w:pPr>
            <w:r w:rsidRPr="0091087A">
              <w:rPr>
                <w:sz w:val="20"/>
                <w:szCs w:val="20"/>
              </w:rPr>
              <w:t>26.083,42</w:t>
            </w:r>
          </w:p>
        </w:tc>
        <w:tc>
          <w:tcPr>
            <w:tcW w:w="760" w:type="dxa"/>
            <w:tcBorders>
              <w:top w:val="nil"/>
              <w:left w:val="nil"/>
              <w:bottom w:val="nil"/>
              <w:right w:val="nil"/>
            </w:tcBorders>
            <w:shd w:val="clear" w:color="auto" w:fill="auto"/>
            <w:noWrap/>
            <w:vAlign w:val="bottom"/>
            <w:hideMark/>
          </w:tcPr>
          <w:p w14:paraId="5D45D532" w14:textId="77777777" w:rsidR="0091087A" w:rsidRPr="0091087A" w:rsidRDefault="0091087A" w:rsidP="0091087A">
            <w:pPr>
              <w:jc w:val="right"/>
              <w:rPr>
                <w:sz w:val="20"/>
                <w:szCs w:val="20"/>
              </w:rPr>
            </w:pPr>
            <w:r w:rsidRPr="0091087A">
              <w:rPr>
                <w:sz w:val="20"/>
                <w:szCs w:val="20"/>
              </w:rPr>
              <w:t>485,27</w:t>
            </w:r>
          </w:p>
        </w:tc>
        <w:tc>
          <w:tcPr>
            <w:tcW w:w="760" w:type="dxa"/>
            <w:tcBorders>
              <w:top w:val="nil"/>
              <w:left w:val="nil"/>
              <w:bottom w:val="nil"/>
              <w:right w:val="nil"/>
            </w:tcBorders>
            <w:shd w:val="clear" w:color="auto" w:fill="auto"/>
            <w:noWrap/>
            <w:vAlign w:val="bottom"/>
            <w:hideMark/>
          </w:tcPr>
          <w:p w14:paraId="5B10C4C4" w14:textId="77777777" w:rsidR="0091087A" w:rsidRPr="0091087A" w:rsidRDefault="0091087A" w:rsidP="0091087A">
            <w:pPr>
              <w:jc w:val="right"/>
              <w:rPr>
                <w:sz w:val="20"/>
                <w:szCs w:val="20"/>
              </w:rPr>
            </w:pPr>
          </w:p>
        </w:tc>
      </w:tr>
      <w:tr w:rsidR="0091087A" w:rsidRPr="0091087A" w14:paraId="0104F903" w14:textId="77777777" w:rsidTr="00E202A3">
        <w:trPr>
          <w:trHeight w:val="255"/>
          <w:jc w:val="center"/>
        </w:trPr>
        <w:tc>
          <w:tcPr>
            <w:tcW w:w="6816" w:type="dxa"/>
            <w:tcBorders>
              <w:top w:val="nil"/>
              <w:left w:val="nil"/>
              <w:bottom w:val="nil"/>
              <w:right w:val="nil"/>
            </w:tcBorders>
            <w:shd w:val="clear" w:color="auto" w:fill="auto"/>
            <w:noWrap/>
            <w:vAlign w:val="bottom"/>
            <w:hideMark/>
          </w:tcPr>
          <w:p w14:paraId="5C797C7E" w14:textId="77777777" w:rsidR="0091087A" w:rsidRPr="0091087A" w:rsidRDefault="0091087A" w:rsidP="0091087A">
            <w:pPr>
              <w:rPr>
                <w:sz w:val="20"/>
                <w:szCs w:val="20"/>
              </w:rPr>
            </w:pPr>
            <w:r w:rsidRPr="0091087A">
              <w:rPr>
                <w:sz w:val="20"/>
                <w:szCs w:val="20"/>
              </w:rPr>
              <w:t>3299 Ostali nespomenuti rashodi poslovanja</w:t>
            </w:r>
          </w:p>
        </w:tc>
        <w:tc>
          <w:tcPr>
            <w:tcW w:w="1236" w:type="dxa"/>
            <w:tcBorders>
              <w:top w:val="nil"/>
              <w:left w:val="nil"/>
              <w:bottom w:val="nil"/>
              <w:right w:val="nil"/>
            </w:tcBorders>
            <w:shd w:val="clear" w:color="auto" w:fill="auto"/>
            <w:noWrap/>
            <w:vAlign w:val="bottom"/>
            <w:hideMark/>
          </w:tcPr>
          <w:p w14:paraId="3BA9D074" w14:textId="77777777" w:rsidR="0091087A" w:rsidRPr="0091087A" w:rsidRDefault="0091087A" w:rsidP="0091087A">
            <w:pPr>
              <w:jc w:val="right"/>
              <w:rPr>
                <w:sz w:val="20"/>
                <w:szCs w:val="20"/>
              </w:rPr>
            </w:pPr>
            <w:r w:rsidRPr="0091087A">
              <w:rPr>
                <w:sz w:val="20"/>
                <w:szCs w:val="20"/>
              </w:rPr>
              <w:t>11.783,96</w:t>
            </w:r>
          </w:p>
        </w:tc>
        <w:tc>
          <w:tcPr>
            <w:tcW w:w="1276" w:type="dxa"/>
            <w:tcBorders>
              <w:top w:val="nil"/>
              <w:left w:val="nil"/>
              <w:bottom w:val="nil"/>
              <w:right w:val="nil"/>
            </w:tcBorders>
            <w:shd w:val="clear" w:color="auto" w:fill="auto"/>
            <w:noWrap/>
            <w:vAlign w:val="bottom"/>
            <w:hideMark/>
          </w:tcPr>
          <w:p w14:paraId="7CAED471" w14:textId="77777777" w:rsidR="0091087A" w:rsidRPr="0091087A" w:rsidRDefault="0091087A" w:rsidP="0091087A">
            <w:pPr>
              <w:jc w:val="right"/>
              <w:rPr>
                <w:sz w:val="20"/>
                <w:szCs w:val="20"/>
              </w:rPr>
            </w:pPr>
          </w:p>
        </w:tc>
        <w:tc>
          <w:tcPr>
            <w:tcW w:w="1276" w:type="dxa"/>
            <w:tcBorders>
              <w:top w:val="nil"/>
              <w:left w:val="nil"/>
              <w:bottom w:val="nil"/>
              <w:right w:val="nil"/>
            </w:tcBorders>
            <w:shd w:val="clear" w:color="auto" w:fill="auto"/>
            <w:noWrap/>
            <w:vAlign w:val="bottom"/>
            <w:hideMark/>
          </w:tcPr>
          <w:p w14:paraId="5A18FF3E" w14:textId="77777777" w:rsidR="0091087A" w:rsidRPr="0091087A" w:rsidRDefault="0091087A" w:rsidP="0091087A">
            <w:pPr>
              <w:rPr>
                <w:sz w:val="20"/>
                <w:szCs w:val="20"/>
              </w:rPr>
            </w:pPr>
          </w:p>
        </w:tc>
        <w:tc>
          <w:tcPr>
            <w:tcW w:w="1276" w:type="dxa"/>
            <w:tcBorders>
              <w:top w:val="nil"/>
              <w:left w:val="nil"/>
              <w:bottom w:val="nil"/>
              <w:right w:val="nil"/>
            </w:tcBorders>
            <w:shd w:val="clear" w:color="auto" w:fill="auto"/>
            <w:noWrap/>
            <w:vAlign w:val="bottom"/>
            <w:hideMark/>
          </w:tcPr>
          <w:p w14:paraId="0C04C1AC" w14:textId="77777777" w:rsidR="0091087A" w:rsidRPr="0091087A" w:rsidRDefault="0091087A" w:rsidP="0091087A">
            <w:pPr>
              <w:jc w:val="right"/>
              <w:rPr>
                <w:sz w:val="20"/>
                <w:szCs w:val="20"/>
              </w:rPr>
            </w:pPr>
            <w:r w:rsidRPr="0091087A">
              <w:rPr>
                <w:sz w:val="20"/>
                <w:szCs w:val="20"/>
              </w:rPr>
              <w:t>13.757,64</w:t>
            </w:r>
          </w:p>
        </w:tc>
        <w:tc>
          <w:tcPr>
            <w:tcW w:w="760" w:type="dxa"/>
            <w:tcBorders>
              <w:top w:val="nil"/>
              <w:left w:val="nil"/>
              <w:bottom w:val="nil"/>
              <w:right w:val="nil"/>
            </w:tcBorders>
            <w:shd w:val="clear" w:color="auto" w:fill="auto"/>
            <w:noWrap/>
            <w:vAlign w:val="bottom"/>
            <w:hideMark/>
          </w:tcPr>
          <w:p w14:paraId="2D86964A" w14:textId="77777777" w:rsidR="0091087A" w:rsidRPr="0091087A" w:rsidRDefault="0091087A" w:rsidP="0091087A">
            <w:pPr>
              <w:jc w:val="right"/>
              <w:rPr>
                <w:sz w:val="20"/>
                <w:szCs w:val="20"/>
              </w:rPr>
            </w:pPr>
            <w:r w:rsidRPr="0091087A">
              <w:rPr>
                <w:sz w:val="20"/>
                <w:szCs w:val="20"/>
              </w:rPr>
              <w:t>116,75</w:t>
            </w:r>
          </w:p>
        </w:tc>
        <w:tc>
          <w:tcPr>
            <w:tcW w:w="760" w:type="dxa"/>
            <w:tcBorders>
              <w:top w:val="nil"/>
              <w:left w:val="nil"/>
              <w:bottom w:val="nil"/>
              <w:right w:val="nil"/>
            </w:tcBorders>
            <w:shd w:val="clear" w:color="auto" w:fill="auto"/>
            <w:noWrap/>
            <w:vAlign w:val="bottom"/>
            <w:hideMark/>
          </w:tcPr>
          <w:p w14:paraId="1F404E35" w14:textId="77777777" w:rsidR="0091087A" w:rsidRPr="0091087A" w:rsidRDefault="0091087A" w:rsidP="0091087A">
            <w:pPr>
              <w:jc w:val="right"/>
              <w:rPr>
                <w:sz w:val="20"/>
                <w:szCs w:val="20"/>
              </w:rPr>
            </w:pPr>
          </w:p>
        </w:tc>
      </w:tr>
      <w:tr w:rsidR="0091087A" w:rsidRPr="0091087A" w14:paraId="2A82935E" w14:textId="77777777" w:rsidTr="00E202A3">
        <w:trPr>
          <w:trHeight w:val="255"/>
          <w:jc w:val="center"/>
        </w:trPr>
        <w:tc>
          <w:tcPr>
            <w:tcW w:w="6816" w:type="dxa"/>
            <w:tcBorders>
              <w:top w:val="nil"/>
              <w:left w:val="nil"/>
              <w:bottom w:val="nil"/>
              <w:right w:val="nil"/>
            </w:tcBorders>
            <w:shd w:val="clear" w:color="auto" w:fill="auto"/>
            <w:noWrap/>
            <w:vAlign w:val="bottom"/>
            <w:hideMark/>
          </w:tcPr>
          <w:p w14:paraId="36D18C95" w14:textId="77777777" w:rsidR="0091087A" w:rsidRPr="0091087A" w:rsidRDefault="0091087A" w:rsidP="0091087A">
            <w:pPr>
              <w:rPr>
                <w:b/>
                <w:bCs/>
                <w:sz w:val="20"/>
                <w:szCs w:val="20"/>
              </w:rPr>
            </w:pPr>
            <w:r w:rsidRPr="0091087A">
              <w:rPr>
                <w:b/>
                <w:bCs/>
                <w:sz w:val="20"/>
                <w:szCs w:val="20"/>
              </w:rPr>
              <w:t>34 Financijski rashodi</w:t>
            </w:r>
          </w:p>
        </w:tc>
        <w:tc>
          <w:tcPr>
            <w:tcW w:w="1236" w:type="dxa"/>
            <w:tcBorders>
              <w:top w:val="nil"/>
              <w:left w:val="nil"/>
              <w:bottom w:val="nil"/>
              <w:right w:val="nil"/>
            </w:tcBorders>
            <w:shd w:val="clear" w:color="auto" w:fill="auto"/>
            <w:noWrap/>
            <w:vAlign w:val="bottom"/>
            <w:hideMark/>
          </w:tcPr>
          <w:p w14:paraId="200AF537" w14:textId="77777777" w:rsidR="0091087A" w:rsidRPr="0091087A" w:rsidRDefault="0091087A" w:rsidP="0091087A">
            <w:pPr>
              <w:jc w:val="right"/>
              <w:rPr>
                <w:b/>
                <w:bCs/>
                <w:sz w:val="20"/>
                <w:szCs w:val="20"/>
              </w:rPr>
            </w:pPr>
            <w:r w:rsidRPr="0091087A">
              <w:rPr>
                <w:b/>
                <w:bCs/>
                <w:sz w:val="20"/>
                <w:szCs w:val="20"/>
              </w:rPr>
              <w:t>17.852,11</w:t>
            </w:r>
          </w:p>
        </w:tc>
        <w:tc>
          <w:tcPr>
            <w:tcW w:w="1276" w:type="dxa"/>
            <w:tcBorders>
              <w:top w:val="nil"/>
              <w:left w:val="nil"/>
              <w:bottom w:val="nil"/>
              <w:right w:val="nil"/>
            </w:tcBorders>
            <w:shd w:val="clear" w:color="auto" w:fill="auto"/>
            <w:noWrap/>
            <w:vAlign w:val="bottom"/>
            <w:hideMark/>
          </w:tcPr>
          <w:p w14:paraId="5F6E100D" w14:textId="77777777" w:rsidR="0091087A" w:rsidRPr="0091087A" w:rsidRDefault="0091087A" w:rsidP="0091087A">
            <w:pPr>
              <w:jc w:val="right"/>
              <w:rPr>
                <w:b/>
                <w:bCs/>
                <w:sz w:val="20"/>
                <w:szCs w:val="20"/>
              </w:rPr>
            </w:pPr>
            <w:r w:rsidRPr="0091087A">
              <w:rPr>
                <w:b/>
                <w:bCs/>
                <w:sz w:val="20"/>
                <w:szCs w:val="20"/>
              </w:rPr>
              <w:t>106.200,00</w:t>
            </w:r>
          </w:p>
        </w:tc>
        <w:tc>
          <w:tcPr>
            <w:tcW w:w="1276" w:type="dxa"/>
            <w:tcBorders>
              <w:top w:val="nil"/>
              <w:left w:val="nil"/>
              <w:bottom w:val="nil"/>
              <w:right w:val="nil"/>
            </w:tcBorders>
            <w:shd w:val="clear" w:color="auto" w:fill="auto"/>
            <w:noWrap/>
            <w:vAlign w:val="bottom"/>
            <w:hideMark/>
          </w:tcPr>
          <w:p w14:paraId="1C6AB118" w14:textId="77777777" w:rsidR="0091087A" w:rsidRPr="0091087A" w:rsidRDefault="0091087A" w:rsidP="0091087A">
            <w:pPr>
              <w:jc w:val="right"/>
              <w:rPr>
                <w:b/>
                <w:bCs/>
                <w:sz w:val="20"/>
                <w:szCs w:val="20"/>
              </w:rPr>
            </w:pPr>
            <w:r w:rsidRPr="0091087A">
              <w:rPr>
                <w:b/>
                <w:bCs/>
                <w:sz w:val="20"/>
                <w:szCs w:val="20"/>
              </w:rPr>
              <w:t>106.200,00</w:t>
            </w:r>
          </w:p>
        </w:tc>
        <w:tc>
          <w:tcPr>
            <w:tcW w:w="1276" w:type="dxa"/>
            <w:tcBorders>
              <w:top w:val="nil"/>
              <w:left w:val="nil"/>
              <w:bottom w:val="nil"/>
              <w:right w:val="nil"/>
            </w:tcBorders>
            <w:shd w:val="clear" w:color="auto" w:fill="auto"/>
            <w:noWrap/>
            <w:vAlign w:val="bottom"/>
            <w:hideMark/>
          </w:tcPr>
          <w:p w14:paraId="4418AE8D" w14:textId="77777777" w:rsidR="0091087A" w:rsidRPr="0091087A" w:rsidRDefault="0091087A" w:rsidP="0091087A">
            <w:pPr>
              <w:jc w:val="right"/>
              <w:rPr>
                <w:b/>
                <w:bCs/>
                <w:sz w:val="20"/>
                <w:szCs w:val="20"/>
              </w:rPr>
            </w:pPr>
            <w:r w:rsidRPr="0091087A">
              <w:rPr>
                <w:b/>
                <w:bCs/>
                <w:sz w:val="20"/>
                <w:szCs w:val="20"/>
              </w:rPr>
              <w:t>22.725,55</w:t>
            </w:r>
          </w:p>
        </w:tc>
        <w:tc>
          <w:tcPr>
            <w:tcW w:w="760" w:type="dxa"/>
            <w:tcBorders>
              <w:top w:val="nil"/>
              <w:left w:val="nil"/>
              <w:bottom w:val="nil"/>
              <w:right w:val="nil"/>
            </w:tcBorders>
            <w:shd w:val="clear" w:color="auto" w:fill="auto"/>
            <w:noWrap/>
            <w:vAlign w:val="bottom"/>
            <w:hideMark/>
          </w:tcPr>
          <w:p w14:paraId="01ED1FFB" w14:textId="77777777" w:rsidR="0091087A" w:rsidRPr="0091087A" w:rsidRDefault="0091087A" w:rsidP="0091087A">
            <w:pPr>
              <w:jc w:val="right"/>
              <w:rPr>
                <w:b/>
                <w:bCs/>
                <w:sz w:val="20"/>
                <w:szCs w:val="20"/>
              </w:rPr>
            </w:pPr>
            <w:r w:rsidRPr="0091087A">
              <w:rPr>
                <w:b/>
                <w:bCs/>
                <w:sz w:val="20"/>
                <w:szCs w:val="20"/>
              </w:rPr>
              <w:t>127,30</w:t>
            </w:r>
          </w:p>
        </w:tc>
        <w:tc>
          <w:tcPr>
            <w:tcW w:w="760" w:type="dxa"/>
            <w:tcBorders>
              <w:top w:val="nil"/>
              <w:left w:val="nil"/>
              <w:bottom w:val="nil"/>
              <w:right w:val="nil"/>
            </w:tcBorders>
            <w:shd w:val="clear" w:color="auto" w:fill="auto"/>
            <w:noWrap/>
            <w:vAlign w:val="bottom"/>
            <w:hideMark/>
          </w:tcPr>
          <w:p w14:paraId="00F0A1FA" w14:textId="77777777" w:rsidR="0091087A" w:rsidRPr="0091087A" w:rsidRDefault="0091087A" w:rsidP="0091087A">
            <w:pPr>
              <w:jc w:val="right"/>
              <w:rPr>
                <w:b/>
                <w:bCs/>
                <w:sz w:val="20"/>
                <w:szCs w:val="20"/>
              </w:rPr>
            </w:pPr>
            <w:r w:rsidRPr="0091087A">
              <w:rPr>
                <w:b/>
                <w:bCs/>
                <w:sz w:val="20"/>
                <w:szCs w:val="20"/>
              </w:rPr>
              <w:t>21,40</w:t>
            </w:r>
          </w:p>
        </w:tc>
      </w:tr>
      <w:tr w:rsidR="0091087A" w:rsidRPr="0091087A" w14:paraId="63F30234" w14:textId="77777777" w:rsidTr="00E202A3">
        <w:trPr>
          <w:trHeight w:val="255"/>
          <w:jc w:val="center"/>
        </w:trPr>
        <w:tc>
          <w:tcPr>
            <w:tcW w:w="6816" w:type="dxa"/>
            <w:tcBorders>
              <w:top w:val="nil"/>
              <w:left w:val="nil"/>
              <w:bottom w:val="nil"/>
              <w:right w:val="nil"/>
            </w:tcBorders>
            <w:shd w:val="clear" w:color="auto" w:fill="auto"/>
            <w:noWrap/>
            <w:vAlign w:val="bottom"/>
            <w:hideMark/>
          </w:tcPr>
          <w:p w14:paraId="6E5C59AD" w14:textId="77777777" w:rsidR="0091087A" w:rsidRPr="0091087A" w:rsidRDefault="0091087A" w:rsidP="0091087A">
            <w:pPr>
              <w:rPr>
                <w:b/>
                <w:bCs/>
                <w:sz w:val="20"/>
                <w:szCs w:val="20"/>
              </w:rPr>
            </w:pPr>
            <w:r w:rsidRPr="0091087A">
              <w:rPr>
                <w:b/>
                <w:bCs/>
                <w:sz w:val="20"/>
                <w:szCs w:val="20"/>
              </w:rPr>
              <w:t>342 Kamate za primljene kredite i zajmove</w:t>
            </w:r>
          </w:p>
        </w:tc>
        <w:tc>
          <w:tcPr>
            <w:tcW w:w="1236" w:type="dxa"/>
            <w:tcBorders>
              <w:top w:val="nil"/>
              <w:left w:val="nil"/>
              <w:bottom w:val="nil"/>
              <w:right w:val="nil"/>
            </w:tcBorders>
            <w:shd w:val="clear" w:color="auto" w:fill="auto"/>
            <w:noWrap/>
            <w:vAlign w:val="bottom"/>
            <w:hideMark/>
          </w:tcPr>
          <w:p w14:paraId="67E93B6B" w14:textId="77777777" w:rsidR="0091087A" w:rsidRPr="0091087A" w:rsidRDefault="0091087A" w:rsidP="0091087A">
            <w:pPr>
              <w:jc w:val="right"/>
              <w:rPr>
                <w:b/>
                <w:bCs/>
                <w:sz w:val="20"/>
                <w:szCs w:val="20"/>
              </w:rPr>
            </w:pPr>
            <w:r w:rsidRPr="0091087A">
              <w:rPr>
                <w:b/>
                <w:bCs/>
                <w:sz w:val="20"/>
                <w:szCs w:val="20"/>
              </w:rPr>
              <w:t>0,00</w:t>
            </w:r>
          </w:p>
        </w:tc>
        <w:tc>
          <w:tcPr>
            <w:tcW w:w="1276" w:type="dxa"/>
            <w:tcBorders>
              <w:top w:val="nil"/>
              <w:left w:val="nil"/>
              <w:bottom w:val="nil"/>
              <w:right w:val="nil"/>
            </w:tcBorders>
            <w:shd w:val="clear" w:color="auto" w:fill="auto"/>
            <w:noWrap/>
            <w:vAlign w:val="bottom"/>
            <w:hideMark/>
          </w:tcPr>
          <w:p w14:paraId="799959F3" w14:textId="77777777" w:rsidR="0091087A" w:rsidRPr="0091087A" w:rsidRDefault="0091087A" w:rsidP="0091087A">
            <w:pPr>
              <w:jc w:val="right"/>
              <w:rPr>
                <w:b/>
                <w:bCs/>
                <w:sz w:val="20"/>
                <w:szCs w:val="20"/>
              </w:rPr>
            </w:pPr>
            <w:r w:rsidRPr="0091087A">
              <w:rPr>
                <w:b/>
                <w:bCs/>
                <w:sz w:val="20"/>
                <w:szCs w:val="20"/>
              </w:rPr>
              <w:t>45.000,00</w:t>
            </w:r>
          </w:p>
        </w:tc>
        <w:tc>
          <w:tcPr>
            <w:tcW w:w="1276" w:type="dxa"/>
            <w:tcBorders>
              <w:top w:val="nil"/>
              <w:left w:val="nil"/>
              <w:bottom w:val="nil"/>
              <w:right w:val="nil"/>
            </w:tcBorders>
            <w:shd w:val="clear" w:color="auto" w:fill="auto"/>
            <w:noWrap/>
            <w:vAlign w:val="bottom"/>
            <w:hideMark/>
          </w:tcPr>
          <w:p w14:paraId="0B1CB691" w14:textId="77777777" w:rsidR="0091087A" w:rsidRPr="0091087A" w:rsidRDefault="0091087A" w:rsidP="0091087A">
            <w:pPr>
              <w:jc w:val="right"/>
              <w:rPr>
                <w:b/>
                <w:bCs/>
                <w:sz w:val="20"/>
                <w:szCs w:val="20"/>
              </w:rPr>
            </w:pPr>
            <w:r w:rsidRPr="0091087A">
              <w:rPr>
                <w:b/>
                <w:bCs/>
                <w:sz w:val="20"/>
                <w:szCs w:val="20"/>
              </w:rPr>
              <w:t>45.000,00</w:t>
            </w:r>
          </w:p>
        </w:tc>
        <w:tc>
          <w:tcPr>
            <w:tcW w:w="1276" w:type="dxa"/>
            <w:tcBorders>
              <w:top w:val="nil"/>
              <w:left w:val="nil"/>
              <w:bottom w:val="nil"/>
              <w:right w:val="nil"/>
            </w:tcBorders>
            <w:shd w:val="clear" w:color="auto" w:fill="auto"/>
            <w:noWrap/>
            <w:vAlign w:val="bottom"/>
            <w:hideMark/>
          </w:tcPr>
          <w:p w14:paraId="679492BE" w14:textId="77777777" w:rsidR="0091087A" w:rsidRPr="0091087A" w:rsidRDefault="0091087A" w:rsidP="0091087A">
            <w:pPr>
              <w:jc w:val="right"/>
              <w:rPr>
                <w:b/>
                <w:bCs/>
                <w:sz w:val="20"/>
                <w:szCs w:val="20"/>
              </w:rPr>
            </w:pPr>
            <w:r w:rsidRPr="0091087A">
              <w:rPr>
                <w:b/>
                <w:bCs/>
                <w:sz w:val="20"/>
                <w:szCs w:val="20"/>
              </w:rPr>
              <w:t>0,00</w:t>
            </w:r>
          </w:p>
        </w:tc>
        <w:tc>
          <w:tcPr>
            <w:tcW w:w="760" w:type="dxa"/>
            <w:tcBorders>
              <w:top w:val="nil"/>
              <w:left w:val="nil"/>
              <w:bottom w:val="nil"/>
              <w:right w:val="nil"/>
            </w:tcBorders>
            <w:shd w:val="clear" w:color="auto" w:fill="auto"/>
            <w:noWrap/>
            <w:vAlign w:val="bottom"/>
            <w:hideMark/>
          </w:tcPr>
          <w:p w14:paraId="49CE7A75" w14:textId="77777777" w:rsidR="0091087A" w:rsidRPr="0091087A" w:rsidRDefault="0091087A" w:rsidP="0091087A">
            <w:pPr>
              <w:jc w:val="right"/>
              <w:rPr>
                <w:b/>
                <w:bCs/>
                <w:sz w:val="20"/>
                <w:szCs w:val="20"/>
              </w:rPr>
            </w:pPr>
            <w:r w:rsidRPr="0091087A">
              <w:rPr>
                <w:b/>
                <w:bCs/>
                <w:sz w:val="20"/>
                <w:szCs w:val="20"/>
              </w:rPr>
              <w:t>-</w:t>
            </w:r>
          </w:p>
        </w:tc>
        <w:tc>
          <w:tcPr>
            <w:tcW w:w="760" w:type="dxa"/>
            <w:tcBorders>
              <w:top w:val="nil"/>
              <w:left w:val="nil"/>
              <w:bottom w:val="nil"/>
              <w:right w:val="nil"/>
            </w:tcBorders>
            <w:shd w:val="clear" w:color="auto" w:fill="auto"/>
            <w:noWrap/>
            <w:vAlign w:val="bottom"/>
            <w:hideMark/>
          </w:tcPr>
          <w:p w14:paraId="113CC8E0" w14:textId="77777777" w:rsidR="0091087A" w:rsidRPr="0091087A" w:rsidRDefault="0091087A" w:rsidP="0091087A">
            <w:pPr>
              <w:jc w:val="right"/>
              <w:rPr>
                <w:b/>
                <w:bCs/>
                <w:sz w:val="20"/>
                <w:szCs w:val="20"/>
              </w:rPr>
            </w:pPr>
            <w:r w:rsidRPr="0091087A">
              <w:rPr>
                <w:b/>
                <w:bCs/>
                <w:sz w:val="20"/>
                <w:szCs w:val="20"/>
              </w:rPr>
              <w:t>0,00</w:t>
            </w:r>
          </w:p>
        </w:tc>
      </w:tr>
      <w:tr w:rsidR="0091087A" w:rsidRPr="0091087A" w14:paraId="2FAC03B9" w14:textId="77777777" w:rsidTr="00E202A3">
        <w:trPr>
          <w:trHeight w:val="255"/>
          <w:jc w:val="center"/>
        </w:trPr>
        <w:tc>
          <w:tcPr>
            <w:tcW w:w="6816" w:type="dxa"/>
            <w:tcBorders>
              <w:top w:val="nil"/>
              <w:left w:val="nil"/>
              <w:bottom w:val="nil"/>
              <w:right w:val="nil"/>
            </w:tcBorders>
            <w:shd w:val="clear" w:color="auto" w:fill="auto"/>
            <w:noWrap/>
            <w:vAlign w:val="bottom"/>
            <w:hideMark/>
          </w:tcPr>
          <w:p w14:paraId="7CA87402" w14:textId="77777777" w:rsidR="0091087A" w:rsidRPr="0091087A" w:rsidRDefault="0091087A" w:rsidP="0091087A">
            <w:pPr>
              <w:rPr>
                <w:b/>
                <w:bCs/>
                <w:sz w:val="20"/>
                <w:szCs w:val="20"/>
              </w:rPr>
            </w:pPr>
            <w:r w:rsidRPr="0091087A">
              <w:rPr>
                <w:b/>
                <w:bCs/>
                <w:sz w:val="20"/>
                <w:szCs w:val="20"/>
              </w:rPr>
              <w:t>343 Ostali financijski rashodi</w:t>
            </w:r>
          </w:p>
        </w:tc>
        <w:tc>
          <w:tcPr>
            <w:tcW w:w="1236" w:type="dxa"/>
            <w:tcBorders>
              <w:top w:val="nil"/>
              <w:left w:val="nil"/>
              <w:bottom w:val="nil"/>
              <w:right w:val="nil"/>
            </w:tcBorders>
            <w:shd w:val="clear" w:color="auto" w:fill="auto"/>
            <w:noWrap/>
            <w:vAlign w:val="bottom"/>
            <w:hideMark/>
          </w:tcPr>
          <w:p w14:paraId="657758E0" w14:textId="77777777" w:rsidR="0091087A" w:rsidRPr="0091087A" w:rsidRDefault="0091087A" w:rsidP="0091087A">
            <w:pPr>
              <w:jc w:val="right"/>
              <w:rPr>
                <w:b/>
                <w:bCs/>
                <w:sz w:val="20"/>
                <w:szCs w:val="20"/>
              </w:rPr>
            </w:pPr>
            <w:r w:rsidRPr="0091087A">
              <w:rPr>
                <w:b/>
                <w:bCs/>
                <w:sz w:val="20"/>
                <w:szCs w:val="20"/>
              </w:rPr>
              <w:t>17.852,11</w:t>
            </w:r>
          </w:p>
        </w:tc>
        <w:tc>
          <w:tcPr>
            <w:tcW w:w="1276" w:type="dxa"/>
            <w:tcBorders>
              <w:top w:val="nil"/>
              <w:left w:val="nil"/>
              <w:bottom w:val="nil"/>
              <w:right w:val="nil"/>
            </w:tcBorders>
            <w:shd w:val="clear" w:color="auto" w:fill="auto"/>
            <w:noWrap/>
            <w:vAlign w:val="bottom"/>
            <w:hideMark/>
          </w:tcPr>
          <w:p w14:paraId="2E9975CC" w14:textId="77777777" w:rsidR="0091087A" w:rsidRPr="0091087A" w:rsidRDefault="0091087A" w:rsidP="0091087A">
            <w:pPr>
              <w:jc w:val="right"/>
              <w:rPr>
                <w:b/>
                <w:bCs/>
                <w:sz w:val="20"/>
                <w:szCs w:val="20"/>
              </w:rPr>
            </w:pPr>
            <w:r w:rsidRPr="0091087A">
              <w:rPr>
                <w:b/>
                <w:bCs/>
                <w:sz w:val="20"/>
                <w:szCs w:val="20"/>
              </w:rPr>
              <w:t>61.200,00</w:t>
            </w:r>
          </w:p>
        </w:tc>
        <w:tc>
          <w:tcPr>
            <w:tcW w:w="1276" w:type="dxa"/>
            <w:tcBorders>
              <w:top w:val="nil"/>
              <w:left w:val="nil"/>
              <w:bottom w:val="nil"/>
              <w:right w:val="nil"/>
            </w:tcBorders>
            <w:shd w:val="clear" w:color="auto" w:fill="auto"/>
            <w:noWrap/>
            <w:vAlign w:val="bottom"/>
            <w:hideMark/>
          </w:tcPr>
          <w:p w14:paraId="5048E694" w14:textId="77777777" w:rsidR="0091087A" w:rsidRPr="0091087A" w:rsidRDefault="0091087A" w:rsidP="0091087A">
            <w:pPr>
              <w:jc w:val="right"/>
              <w:rPr>
                <w:b/>
                <w:bCs/>
                <w:sz w:val="20"/>
                <w:szCs w:val="20"/>
              </w:rPr>
            </w:pPr>
            <w:r w:rsidRPr="0091087A">
              <w:rPr>
                <w:b/>
                <w:bCs/>
                <w:sz w:val="20"/>
                <w:szCs w:val="20"/>
              </w:rPr>
              <w:t>61.200,00</w:t>
            </w:r>
          </w:p>
        </w:tc>
        <w:tc>
          <w:tcPr>
            <w:tcW w:w="1276" w:type="dxa"/>
            <w:tcBorders>
              <w:top w:val="nil"/>
              <w:left w:val="nil"/>
              <w:bottom w:val="nil"/>
              <w:right w:val="nil"/>
            </w:tcBorders>
            <w:shd w:val="clear" w:color="auto" w:fill="auto"/>
            <w:noWrap/>
            <w:vAlign w:val="bottom"/>
            <w:hideMark/>
          </w:tcPr>
          <w:p w14:paraId="17C2A2F2" w14:textId="77777777" w:rsidR="0091087A" w:rsidRPr="0091087A" w:rsidRDefault="0091087A" w:rsidP="0091087A">
            <w:pPr>
              <w:jc w:val="right"/>
              <w:rPr>
                <w:b/>
                <w:bCs/>
                <w:sz w:val="20"/>
                <w:szCs w:val="20"/>
              </w:rPr>
            </w:pPr>
            <w:r w:rsidRPr="0091087A">
              <w:rPr>
                <w:b/>
                <w:bCs/>
                <w:sz w:val="20"/>
                <w:szCs w:val="20"/>
              </w:rPr>
              <w:t>22.725,55</w:t>
            </w:r>
          </w:p>
        </w:tc>
        <w:tc>
          <w:tcPr>
            <w:tcW w:w="760" w:type="dxa"/>
            <w:tcBorders>
              <w:top w:val="nil"/>
              <w:left w:val="nil"/>
              <w:bottom w:val="nil"/>
              <w:right w:val="nil"/>
            </w:tcBorders>
            <w:shd w:val="clear" w:color="auto" w:fill="auto"/>
            <w:noWrap/>
            <w:vAlign w:val="bottom"/>
            <w:hideMark/>
          </w:tcPr>
          <w:p w14:paraId="20F1D5F6" w14:textId="77777777" w:rsidR="0091087A" w:rsidRPr="0091087A" w:rsidRDefault="0091087A" w:rsidP="0091087A">
            <w:pPr>
              <w:jc w:val="right"/>
              <w:rPr>
                <w:b/>
                <w:bCs/>
                <w:sz w:val="20"/>
                <w:szCs w:val="20"/>
              </w:rPr>
            </w:pPr>
            <w:r w:rsidRPr="0091087A">
              <w:rPr>
                <w:b/>
                <w:bCs/>
                <w:sz w:val="20"/>
                <w:szCs w:val="20"/>
              </w:rPr>
              <w:t>127,30</w:t>
            </w:r>
          </w:p>
        </w:tc>
        <w:tc>
          <w:tcPr>
            <w:tcW w:w="760" w:type="dxa"/>
            <w:tcBorders>
              <w:top w:val="nil"/>
              <w:left w:val="nil"/>
              <w:bottom w:val="nil"/>
              <w:right w:val="nil"/>
            </w:tcBorders>
            <w:shd w:val="clear" w:color="auto" w:fill="auto"/>
            <w:noWrap/>
            <w:vAlign w:val="bottom"/>
            <w:hideMark/>
          </w:tcPr>
          <w:p w14:paraId="78AA131C" w14:textId="77777777" w:rsidR="0091087A" w:rsidRPr="0091087A" w:rsidRDefault="0091087A" w:rsidP="0091087A">
            <w:pPr>
              <w:jc w:val="right"/>
              <w:rPr>
                <w:b/>
                <w:bCs/>
                <w:sz w:val="20"/>
                <w:szCs w:val="20"/>
              </w:rPr>
            </w:pPr>
            <w:r w:rsidRPr="0091087A">
              <w:rPr>
                <w:b/>
                <w:bCs/>
                <w:sz w:val="20"/>
                <w:szCs w:val="20"/>
              </w:rPr>
              <w:t>37,13</w:t>
            </w:r>
          </w:p>
        </w:tc>
      </w:tr>
      <w:tr w:rsidR="0091087A" w:rsidRPr="0091087A" w14:paraId="371C2DF6" w14:textId="77777777" w:rsidTr="00E202A3">
        <w:trPr>
          <w:trHeight w:val="255"/>
          <w:jc w:val="center"/>
        </w:trPr>
        <w:tc>
          <w:tcPr>
            <w:tcW w:w="6816" w:type="dxa"/>
            <w:tcBorders>
              <w:top w:val="nil"/>
              <w:left w:val="nil"/>
              <w:bottom w:val="nil"/>
              <w:right w:val="nil"/>
            </w:tcBorders>
            <w:shd w:val="clear" w:color="auto" w:fill="auto"/>
            <w:noWrap/>
            <w:vAlign w:val="bottom"/>
            <w:hideMark/>
          </w:tcPr>
          <w:p w14:paraId="75178F12" w14:textId="77777777" w:rsidR="0091087A" w:rsidRPr="0091087A" w:rsidRDefault="0091087A" w:rsidP="0091087A">
            <w:pPr>
              <w:rPr>
                <w:sz w:val="20"/>
                <w:szCs w:val="20"/>
              </w:rPr>
            </w:pPr>
            <w:r w:rsidRPr="0091087A">
              <w:rPr>
                <w:sz w:val="20"/>
                <w:szCs w:val="20"/>
              </w:rPr>
              <w:t>3431 Bankarske usluge i usluge platnog prometa</w:t>
            </w:r>
          </w:p>
        </w:tc>
        <w:tc>
          <w:tcPr>
            <w:tcW w:w="1236" w:type="dxa"/>
            <w:tcBorders>
              <w:top w:val="nil"/>
              <w:left w:val="nil"/>
              <w:bottom w:val="nil"/>
              <w:right w:val="nil"/>
            </w:tcBorders>
            <w:shd w:val="clear" w:color="auto" w:fill="auto"/>
            <w:noWrap/>
            <w:vAlign w:val="bottom"/>
            <w:hideMark/>
          </w:tcPr>
          <w:p w14:paraId="23D88E97" w14:textId="77777777" w:rsidR="0091087A" w:rsidRPr="0091087A" w:rsidRDefault="0091087A" w:rsidP="0091087A">
            <w:pPr>
              <w:jc w:val="right"/>
              <w:rPr>
                <w:sz w:val="20"/>
                <w:szCs w:val="20"/>
              </w:rPr>
            </w:pPr>
            <w:r w:rsidRPr="0091087A">
              <w:rPr>
                <w:sz w:val="20"/>
                <w:szCs w:val="20"/>
              </w:rPr>
              <w:t>16.761,01</w:t>
            </w:r>
          </w:p>
        </w:tc>
        <w:tc>
          <w:tcPr>
            <w:tcW w:w="1276" w:type="dxa"/>
            <w:tcBorders>
              <w:top w:val="nil"/>
              <w:left w:val="nil"/>
              <w:bottom w:val="nil"/>
              <w:right w:val="nil"/>
            </w:tcBorders>
            <w:shd w:val="clear" w:color="auto" w:fill="auto"/>
            <w:noWrap/>
            <w:vAlign w:val="bottom"/>
            <w:hideMark/>
          </w:tcPr>
          <w:p w14:paraId="45E303CF" w14:textId="77777777" w:rsidR="0091087A" w:rsidRPr="0091087A" w:rsidRDefault="0091087A" w:rsidP="0091087A">
            <w:pPr>
              <w:jc w:val="right"/>
              <w:rPr>
                <w:sz w:val="20"/>
                <w:szCs w:val="20"/>
              </w:rPr>
            </w:pPr>
          </w:p>
        </w:tc>
        <w:tc>
          <w:tcPr>
            <w:tcW w:w="1276" w:type="dxa"/>
            <w:tcBorders>
              <w:top w:val="nil"/>
              <w:left w:val="nil"/>
              <w:bottom w:val="nil"/>
              <w:right w:val="nil"/>
            </w:tcBorders>
            <w:shd w:val="clear" w:color="auto" w:fill="auto"/>
            <w:noWrap/>
            <w:vAlign w:val="bottom"/>
            <w:hideMark/>
          </w:tcPr>
          <w:p w14:paraId="3115E495" w14:textId="77777777" w:rsidR="0091087A" w:rsidRPr="0091087A" w:rsidRDefault="0091087A" w:rsidP="0091087A">
            <w:pPr>
              <w:rPr>
                <w:sz w:val="20"/>
                <w:szCs w:val="20"/>
              </w:rPr>
            </w:pPr>
          </w:p>
        </w:tc>
        <w:tc>
          <w:tcPr>
            <w:tcW w:w="1276" w:type="dxa"/>
            <w:tcBorders>
              <w:top w:val="nil"/>
              <w:left w:val="nil"/>
              <w:bottom w:val="nil"/>
              <w:right w:val="nil"/>
            </w:tcBorders>
            <w:shd w:val="clear" w:color="auto" w:fill="auto"/>
            <w:noWrap/>
            <w:vAlign w:val="bottom"/>
            <w:hideMark/>
          </w:tcPr>
          <w:p w14:paraId="2FEEED70" w14:textId="77777777" w:rsidR="0091087A" w:rsidRPr="0091087A" w:rsidRDefault="0091087A" w:rsidP="0091087A">
            <w:pPr>
              <w:jc w:val="right"/>
              <w:rPr>
                <w:sz w:val="20"/>
                <w:szCs w:val="20"/>
              </w:rPr>
            </w:pPr>
            <w:r w:rsidRPr="0091087A">
              <w:rPr>
                <w:sz w:val="20"/>
                <w:szCs w:val="20"/>
              </w:rPr>
              <w:t>22.652,78</w:t>
            </w:r>
          </w:p>
        </w:tc>
        <w:tc>
          <w:tcPr>
            <w:tcW w:w="760" w:type="dxa"/>
            <w:tcBorders>
              <w:top w:val="nil"/>
              <w:left w:val="nil"/>
              <w:bottom w:val="nil"/>
              <w:right w:val="nil"/>
            </w:tcBorders>
            <w:shd w:val="clear" w:color="auto" w:fill="auto"/>
            <w:noWrap/>
            <w:vAlign w:val="bottom"/>
            <w:hideMark/>
          </w:tcPr>
          <w:p w14:paraId="7C17BC33" w14:textId="77777777" w:rsidR="0091087A" w:rsidRPr="0091087A" w:rsidRDefault="0091087A" w:rsidP="0091087A">
            <w:pPr>
              <w:jc w:val="right"/>
              <w:rPr>
                <w:sz w:val="20"/>
                <w:szCs w:val="20"/>
              </w:rPr>
            </w:pPr>
            <w:r w:rsidRPr="0091087A">
              <w:rPr>
                <w:sz w:val="20"/>
                <w:szCs w:val="20"/>
              </w:rPr>
              <w:t>135,15</w:t>
            </w:r>
          </w:p>
        </w:tc>
        <w:tc>
          <w:tcPr>
            <w:tcW w:w="760" w:type="dxa"/>
            <w:tcBorders>
              <w:top w:val="nil"/>
              <w:left w:val="nil"/>
              <w:bottom w:val="nil"/>
              <w:right w:val="nil"/>
            </w:tcBorders>
            <w:shd w:val="clear" w:color="auto" w:fill="auto"/>
            <w:noWrap/>
            <w:vAlign w:val="bottom"/>
            <w:hideMark/>
          </w:tcPr>
          <w:p w14:paraId="359BDA8D" w14:textId="77777777" w:rsidR="0091087A" w:rsidRPr="0091087A" w:rsidRDefault="0091087A" w:rsidP="0091087A">
            <w:pPr>
              <w:jc w:val="right"/>
              <w:rPr>
                <w:sz w:val="20"/>
                <w:szCs w:val="20"/>
              </w:rPr>
            </w:pPr>
          </w:p>
        </w:tc>
      </w:tr>
      <w:tr w:rsidR="0091087A" w:rsidRPr="0091087A" w14:paraId="7E7DF932" w14:textId="77777777" w:rsidTr="00E202A3">
        <w:trPr>
          <w:trHeight w:val="255"/>
          <w:jc w:val="center"/>
        </w:trPr>
        <w:tc>
          <w:tcPr>
            <w:tcW w:w="6816" w:type="dxa"/>
            <w:tcBorders>
              <w:top w:val="nil"/>
              <w:left w:val="nil"/>
              <w:bottom w:val="nil"/>
              <w:right w:val="nil"/>
            </w:tcBorders>
            <w:shd w:val="clear" w:color="auto" w:fill="auto"/>
            <w:noWrap/>
            <w:vAlign w:val="bottom"/>
            <w:hideMark/>
          </w:tcPr>
          <w:p w14:paraId="4F1C0EEF" w14:textId="77777777" w:rsidR="0091087A" w:rsidRPr="0091087A" w:rsidRDefault="0091087A" w:rsidP="0091087A">
            <w:pPr>
              <w:rPr>
                <w:sz w:val="20"/>
                <w:szCs w:val="20"/>
              </w:rPr>
            </w:pPr>
            <w:r w:rsidRPr="0091087A">
              <w:rPr>
                <w:sz w:val="20"/>
                <w:szCs w:val="20"/>
              </w:rPr>
              <w:t>3433 Zatezne kamate</w:t>
            </w:r>
          </w:p>
        </w:tc>
        <w:tc>
          <w:tcPr>
            <w:tcW w:w="1236" w:type="dxa"/>
            <w:tcBorders>
              <w:top w:val="nil"/>
              <w:left w:val="nil"/>
              <w:bottom w:val="nil"/>
              <w:right w:val="nil"/>
            </w:tcBorders>
            <w:shd w:val="clear" w:color="auto" w:fill="auto"/>
            <w:noWrap/>
            <w:vAlign w:val="bottom"/>
            <w:hideMark/>
          </w:tcPr>
          <w:p w14:paraId="0275B521" w14:textId="77777777" w:rsidR="0091087A" w:rsidRPr="0091087A" w:rsidRDefault="0091087A" w:rsidP="0091087A">
            <w:pPr>
              <w:jc w:val="right"/>
              <w:rPr>
                <w:sz w:val="20"/>
                <w:szCs w:val="20"/>
              </w:rPr>
            </w:pPr>
            <w:r w:rsidRPr="0091087A">
              <w:rPr>
                <w:sz w:val="20"/>
                <w:szCs w:val="20"/>
              </w:rPr>
              <w:t>1.091,10</w:t>
            </w:r>
          </w:p>
        </w:tc>
        <w:tc>
          <w:tcPr>
            <w:tcW w:w="1276" w:type="dxa"/>
            <w:tcBorders>
              <w:top w:val="nil"/>
              <w:left w:val="nil"/>
              <w:bottom w:val="nil"/>
              <w:right w:val="nil"/>
            </w:tcBorders>
            <w:shd w:val="clear" w:color="auto" w:fill="auto"/>
            <w:noWrap/>
            <w:vAlign w:val="bottom"/>
            <w:hideMark/>
          </w:tcPr>
          <w:p w14:paraId="78B25F58" w14:textId="77777777" w:rsidR="0091087A" w:rsidRPr="0091087A" w:rsidRDefault="0091087A" w:rsidP="0091087A">
            <w:pPr>
              <w:jc w:val="right"/>
              <w:rPr>
                <w:sz w:val="20"/>
                <w:szCs w:val="20"/>
              </w:rPr>
            </w:pPr>
          </w:p>
        </w:tc>
        <w:tc>
          <w:tcPr>
            <w:tcW w:w="1276" w:type="dxa"/>
            <w:tcBorders>
              <w:top w:val="nil"/>
              <w:left w:val="nil"/>
              <w:bottom w:val="nil"/>
              <w:right w:val="nil"/>
            </w:tcBorders>
            <w:shd w:val="clear" w:color="auto" w:fill="auto"/>
            <w:noWrap/>
            <w:vAlign w:val="bottom"/>
            <w:hideMark/>
          </w:tcPr>
          <w:p w14:paraId="6E00A130" w14:textId="77777777" w:rsidR="0091087A" w:rsidRPr="0091087A" w:rsidRDefault="0091087A" w:rsidP="0091087A">
            <w:pPr>
              <w:rPr>
                <w:sz w:val="20"/>
                <w:szCs w:val="20"/>
              </w:rPr>
            </w:pPr>
          </w:p>
        </w:tc>
        <w:tc>
          <w:tcPr>
            <w:tcW w:w="1276" w:type="dxa"/>
            <w:tcBorders>
              <w:top w:val="nil"/>
              <w:left w:val="nil"/>
              <w:bottom w:val="nil"/>
              <w:right w:val="nil"/>
            </w:tcBorders>
            <w:shd w:val="clear" w:color="auto" w:fill="auto"/>
            <w:noWrap/>
            <w:vAlign w:val="bottom"/>
            <w:hideMark/>
          </w:tcPr>
          <w:p w14:paraId="2934A6B3" w14:textId="77777777" w:rsidR="0091087A" w:rsidRPr="0091087A" w:rsidRDefault="0091087A" w:rsidP="0091087A">
            <w:pPr>
              <w:jc w:val="right"/>
              <w:rPr>
                <w:sz w:val="20"/>
                <w:szCs w:val="20"/>
              </w:rPr>
            </w:pPr>
            <w:r w:rsidRPr="0091087A">
              <w:rPr>
                <w:sz w:val="20"/>
                <w:szCs w:val="20"/>
              </w:rPr>
              <w:t>72,77</w:t>
            </w:r>
          </w:p>
        </w:tc>
        <w:tc>
          <w:tcPr>
            <w:tcW w:w="760" w:type="dxa"/>
            <w:tcBorders>
              <w:top w:val="nil"/>
              <w:left w:val="nil"/>
              <w:bottom w:val="nil"/>
              <w:right w:val="nil"/>
            </w:tcBorders>
            <w:shd w:val="clear" w:color="auto" w:fill="auto"/>
            <w:noWrap/>
            <w:vAlign w:val="bottom"/>
            <w:hideMark/>
          </w:tcPr>
          <w:p w14:paraId="63EBE908" w14:textId="77777777" w:rsidR="0091087A" w:rsidRPr="0091087A" w:rsidRDefault="0091087A" w:rsidP="0091087A">
            <w:pPr>
              <w:jc w:val="right"/>
              <w:rPr>
                <w:sz w:val="20"/>
                <w:szCs w:val="20"/>
              </w:rPr>
            </w:pPr>
            <w:r w:rsidRPr="0091087A">
              <w:rPr>
                <w:sz w:val="20"/>
                <w:szCs w:val="20"/>
              </w:rPr>
              <w:t>6,67</w:t>
            </w:r>
          </w:p>
        </w:tc>
        <w:tc>
          <w:tcPr>
            <w:tcW w:w="760" w:type="dxa"/>
            <w:tcBorders>
              <w:top w:val="nil"/>
              <w:left w:val="nil"/>
              <w:bottom w:val="nil"/>
              <w:right w:val="nil"/>
            </w:tcBorders>
            <w:shd w:val="clear" w:color="auto" w:fill="auto"/>
            <w:noWrap/>
            <w:vAlign w:val="bottom"/>
            <w:hideMark/>
          </w:tcPr>
          <w:p w14:paraId="6C57C719" w14:textId="77777777" w:rsidR="0091087A" w:rsidRPr="0091087A" w:rsidRDefault="0091087A" w:rsidP="0091087A">
            <w:pPr>
              <w:jc w:val="right"/>
              <w:rPr>
                <w:sz w:val="20"/>
                <w:szCs w:val="20"/>
              </w:rPr>
            </w:pPr>
          </w:p>
        </w:tc>
      </w:tr>
      <w:tr w:rsidR="0091087A" w:rsidRPr="0091087A" w14:paraId="51C59782" w14:textId="77777777" w:rsidTr="00E202A3">
        <w:trPr>
          <w:trHeight w:val="255"/>
          <w:jc w:val="center"/>
        </w:trPr>
        <w:tc>
          <w:tcPr>
            <w:tcW w:w="6816" w:type="dxa"/>
            <w:tcBorders>
              <w:top w:val="nil"/>
              <w:left w:val="nil"/>
              <w:bottom w:val="nil"/>
              <w:right w:val="nil"/>
            </w:tcBorders>
            <w:shd w:val="clear" w:color="auto" w:fill="auto"/>
            <w:noWrap/>
            <w:vAlign w:val="bottom"/>
            <w:hideMark/>
          </w:tcPr>
          <w:p w14:paraId="41CE01C1" w14:textId="77777777" w:rsidR="0091087A" w:rsidRPr="0091087A" w:rsidRDefault="0091087A" w:rsidP="0091087A">
            <w:pPr>
              <w:rPr>
                <w:b/>
                <w:bCs/>
                <w:sz w:val="20"/>
                <w:szCs w:val="20"/>
              </w:rPr>
            </w:pPr>
            <w:r w:rsidRPr="0091087A">
              <w:rPr>
                <w:b/>
                <w:bCs/>
                <w:sz w:val="20"/>
                <w:szCs w:val="20"/>
              </w:rPr>
              <w:t>36 Pomoći dane u inozemstvo i unutar općeg proračuna</w:t>
            </w:r>
          </w:p>
        </w:tc>
        <w:tc>
          <w:tcPr>
            <w:tcW w:w="1236" w:type="dxa"/>
            <w:tcBorders>
              <w:top w:val="nil"/>
              <w:left w:val="nil"/>
              <w:bottom w:val="nil"/>
              <w:right w:val="nil"/>
            </w:tcBorders>
            <w:shd w:val="clear" w:color="auto" w:fill="auto"/>
            <w:noWrap/>
            <w:vAlign w:val="bottom"/>
            <w:hideMark/>
          </w:tcPr>
          <w:p w14:paraId="17261611" w14:textId="77777777" w:rsidR="0091087A" w:rsidRPr="0091087A" w:rsidRDefault="0091087A" w:rsidP="0091087A">
            <w:pPr>
              <w:jc w:val="right"/>
              <w:rPr>
                <w:b/>
                <w:bCs/>
                <w:sz w:val="20"/>
                <w:szCs w:val="20"/>
              </w:rPr>
            </w:pPr>
            <w:r w:rsidRPr="0091087A">
              <w:rPr>
                <w:b/>
                <w:bCs/>
                <w:sz w:val="20"/>
                <w:szCs w:val="20"/>
              </w:rPr>
              <w:t>1.018.256,88</w:t>
            </w:r>
          </w:p>
        </w:tc>
        <w:tc>
          <w:tcPr>
            <w:tcW w:w="1276" w:type="dxa"/>
            <w:tcBorders>
              <w:top w:val="nil"/>
              <w:left w:val="nil"/>
              <w:bottom w:val="nil"/>
              <w:right w:val="nil"/>
            </w:tcBorders>
            <w:shd w:val="clear" w:color="auto" w:fill="auto"/>
            <w:noWrap/>
            <w:vAlign w:val="bottom"/>
            <w:hideMark/>
          </w:tcPr>
          <w:p w14:paraId="2B29528F" w14:textId="77777777" w:rsidR="0091087A" w:rsidRPr="0091087A" w:rsidRDefault="0091087A" w:rsidP="0091087A">
            <w:pPr>
              <w:jc w:val="right"/>
              <w:rPr>
                <w:b/>
                <w:bCs/>
                <w:sz w:val="20"/>
                <w:szCs w:val="20"/>
              </w:rPr>
            </w:pPr>
            <w:r w:rsidRPr="0091087A">
              <w:rPr>
                <w:b/>
                <w:bCs/>
                <w:sz w:val="20"/>
                <w:szCs w:val="20"/>
              </w:rPr>
              <w:t>2.437.200,00</w:t>
            </w:r>
          </w:p>
        </w:tc>
        <w:tc>
          <w:tcPr>
            <w:tcW w:w="1276" w:type="dxa"/>
            <w:tcBorders>
              <w:top w:val="nil"/>
              <w:left w:val="nil"/>
              <w:bottom w:val="nil"/>
              <w:right w:val="nil"/>
            </w:tcBorders>
            <w:shd w:val="clear" w:color="auto" w:fill="auto"/>
            <w:noWrap/>
            <w:vAlign w:val="bottom"/>
            <w:hideMark/>
          </w:tcPr>
          <w:p w14:paraId="6B50FD41" w14:textId="77777777" w:rsidR="0091087A" w:rsidRPr="0091087A" w:rsidRDefault="0091087A" w:rsidP="0091087A">
            <w:pPr>
              <w:jc w:val="right"/>
              <w:rPr>
                <w:b/>
                <w:bCs/>
                <w:sz w:val="20"/>
                <w:szCs w:val="20"/>
              </w:rPr>
            </w:pPr>
            <w:r w:rsidRPr="0091087A">
              <w:rPr>
                <w:b/>
                <w:bCs/>
                <w:sz w:val="20"/>
                <w:szCs w:val="20"/>
              </w:rPr>
              <w:t>2.437.200,00</w:t>
            </w:r>
          </w:p>
        </w:tc>
        <w:tc>
          <w:tcPr>
            <w:tcW w:w="1276" w:type="dxa"/>
            <w:tcBorders>
              <w:top w:val="nil"/>
              <w:left w:val="nil"/>
              <w:bottom w:val="nil"/>
              <w:right w:val="nil"/>
            </w:tcBorders>
            <w:shd w:val="clear" w:color="auto" w:fill="auto"/>
            <w:noWrap/>
            <w:vAlign w:val="bottom"/>
            <w:hideMark/>
          </w:tcPr>
          <w:p w14:paraId="1D10A77E" w14:textId="77777777" w:rsidR="0091087A" w:rsidRPr="0091087A" w:rsidRDefault="0091087A" w:rsidP="0091087A">
            <w:pPr>
              <w:jc w:val="right"/>
              <w:rPr>
                <w:b/>
                <w:bCs/>
                <w:sz w:val="20"/>
                <w:szCs w:val="20"/>
              </w:rPr>
            </w:pPr>
            <w:r w:rsidRPr="0091087A">
              <w:rPr>
                <w:b/>
                <w:bCs/>
                <w:sz w:val="20"/>
                <w:szCs w:val="20"/>
              </w:rPr>
              <w:t>1.270.320,66</w:t>
            </w:r>
          </w:p>
        </w:tc>
        <w:tc>
          <w:tcPr>
            <w:tcW w:w="760" w:type="dxa"/>
            <w:tcBorders>
              <w:top w:val="nil"/>
              <w:left w:val="nil"/>
              <w:bottom w:val="nil"/>
              <w:right w:val="nil"/>
            </w:tcBorders>
            <w:shd w:val="clear" w:color="auto" w:fill="auto"/>
            <w:noWrap/>
            <w:vAlign w:val="bottom"/>
            <w:hideMark/>
          </w:tcPr>
          <w:p w14:paraId="22F65070" w14:textId="77777777" w:rsidR="0091087A" w:rsidRPr="0091087A" w:rsidRDefault="0091087A" w:rsidP="0091087A">
            <w:pPr>
              <w:jc w:val="right"/>
              <w:rPr>
                <w:b/>
                <w:bCs/>
                <w:sz w:val="20"/>
                <w:szCs w:val="20"/>
              </w:rPr>
            </w:pPr>
            <w:r w:rsidRPr="0091087A">
              <w:rPr>
                <w:b/>
                <w:bCs/>
                <w:sz w:val="20"/>
                <w:szCs w:val="20"/>
              </w:rPr>
              <w:t>124,75</w:t>
            </w:r>
          </w:p>
        </w:tc>
        <w:tc>
          <w:tcPr>
            <w:tcW w:w="760" w:type="dxa"/>
            <w:tcBorders>
              <w:top w:val="nil"/>
              <w:left w:val="nil"/>
              <w:bottom w:val="nil"/>
              <w:right w:val="nil"/>
            </w:tcBorders>
            <w:shd w:val="clear" w:color="auto" w:fill="auto"/>
            <w:noWrap/>
            <w:vAlign w:val="bottom"/>
            <w:hideMark/>
          </w:tcPr>
          <w:p w14:paraId="5E788CFC" w14:textId="77777777" w:rsidR="0091087A" w:rsidRPr="0091087A" w:rsidRDefault="0091087A" w:rsidP="0091087A">
            <w:pPr>
              <w:jc w:val="right"/>
              <w:rPr>
                <w:b/>
                <w:bCs/>
                <w:sz w:val="20"/>
                <w:szCs w:val="20"/>
              </w:rPr>
            </w:pPr>
            <w:r w:rsidRPr="0091087A">
              <w:rPr>
                <w:b/>
                <w:bCs/>
                <w:sz w:val="20"/>
                <w:szCs w:val="20"/>
              </w:rPr>
              <w:t>52,12</w:t>
            </w:r>
          </w:p>
        </w:tc>
      </w:tr>
      <w:tr w:rsidR="0091087A" w:rsidRPr="0091087A" w14:paraId="79380D05" w14:textId="77777777" w:rsidTr="00E202A3">
        <w:trPr>
          <w:trHeight w:val="255"/>
          <w:jc w:val="center"/>
        </w:trPr>
        <w:tc>
          <w:tcPr>
            <w:tcW w:w="6816" w:type="dxa"/>
            <w:tcBorders>
              <w:top w:val="nil"/>
              <w:left w:val="nil"/>
              <w:bottom w:val="nil"/>
              <w:right w:val="nil"/>
            </w:tcBorders>
            <w:shd w:val="clear" w:color="auto" w:fill="auto"/>
            <w:noWrap/>
            <w:vAlign w:val="bottom"/>
            <w:hideMark/>
          </w:tcPr>
          <w:p w14:paraId="245228A6" w14:textId="77777777" w:rsidR="0091087A" w:rsidRPr="0091087A" w:rsidRDefault="0091087A" w:rsidP="0091087A">
            <w:pPr>
              <w:rPr>
                <w:b/>
                <w:bCs/>
                <w:sz w:val="20"/>
                <w:szCs w:val="20"/>
              </w:rPr>
            </w:pPr>
            <w:r w:rsidRPr="0091087A">
              <w:rPr>
                <w:b/>
                <w:bCs/>
                <w:sz w:val="20"/>
                <w:szCs w:val="20"/>
              </w:rPr>
              <w:lastRenderedPageBreak/>
              <w:t>363 Pomoći unutar općeg proračuna</w:t>
            </w:r>
          </w:p>
        </w:tc>
        <w:tc>
          <w:tcPr>
            <w:tcW w:w="1236" w:type="dxa"/>
            <w:tcBorders>
              <w:top w:val="nil"/>
              <w:left w:val="nil"/>
              <w:bottom w:val="nil"/>
              <w:right w:val="nil"/>
            </w:tcBorders>
            <w:shd w:val="clear" w:color="auto" w:fill="auto"/>
            <w:noWrap/>
            <w:vAlign w:val="bottom"/>
            <w:hideMark/>
          </w:tcPr>
          <w:p w14:paraId="7EEE3AA6" w14:textId="77777777" w:rsidR="0091087A" w:rsidRPr="0091087A" w:rsidRDefault="0091087A" w:rsidP="0091087A">
            <w:pPr>
              <w:jc w:val="right"/>
              <w:rPr>
                <w:b/>
                <w:bCs/>
                <w:sz w:val="20"/>
                <w:szCs w:val="20"/>
              </w:rPr>
            </w:pPr>
            <w:r w:rsidRPr="0091087A">
              <w:rPr>
                <w:b/>
                <w:bCs/>
                <w:sz w:val="20"/>
                <w:szCs w:val="20"/>
              </w:rPr>
              <w:t>86.269,22</w:t>
            </w:r>
          </w:p>
        </w:tc>
        <w:tc>
          <w:tcPr>
            <w:tcW w:w="1276" w:type="dxa"/>
            <w:tcBorders>
              <w:top w:val="nil"/>
              <w:left w:val="nil"/>
              <w:bottom w:val="nil"/>
              <w:right w:val="nil"/>
            </w:tcBorders>
            <w:shd w:val="clear" w:color="auto" w:fill="auto"/>
            <w:noWrap/>
            <w:vAlign w:val="bottom"/>
            <w:hideMark/>
          </w:tcPr>
          <w:p w14:paraId="144CE40D" w14:textId="77777777" w:rsidR="0091087A" w:rsidRPr="0091087A" w:rsidRDefault="0091087A" w:rsidP="0091087A">
            <w:pPr>
              <w:jc w:val="right"/>
              <w:rPr>
                <w:b/>
                <w:bCs/>
                <w:sz w:val="20"/>
                <w:szCs w:val="20"/>
              </w:rPr>
            </w:pPr>
            <w:r w:rsidRPr="0091087A">
              <w:rPr>
                <w:b/>
                <w:bCs/>
                <w:sz w:val="20"/>
                <w:szCs w:val="20"/>
              </w:rPr>
              <w:t>314.000,00</w:t>
            </w:r>
          </w:p>
        </w:tc>
        <w:tc>
          <w:tcPr>
            <w:tcW w:w="1276" w:type="dxa"/>
            <w:tcBorders>
              <w:top w:val="nil"/>
              <w:left w:val="nil"/>
              <w:bottom w:val="nil"/>
              <w:right w:val="nil"/>
            </w:tcBorders>
            <w:shd w:val="clear" w:color="auto" w:fill="auto"/>
            <w:noWrap/>
            <w:vAlign w:val="bottom"/>
            <w:hideMark/>
          </w:tcPr>
          <w:p w14:paraId="64D57002" w14:textId="77777777" w:rsidR="0091087A" w:rsidRPr="0091087A" w:rsidRDefault="0091087A" w:rsidP="0091087A">
            <w:pPr>
              <w:jc w:val="right"/>
              <w:rPr>
                <w:b/>
                <w:bCs/>
                <w:sz w:val="20"/>
                <w:szCs w:val="20"/>
              </w:rPr>
            </w:pPr>
            <w:r w:rsidRPr="0091087A">
              <w:rPr>
                <w:b/>
                <w:bCs/>
                <w:sz w:val="20"/>
                <w:szCs w:val="20"/>
              </w:rPr>
              <w:t>314.000,00</w:t>
            </w:r>
          </w:p>
        </w:tc>
        <w:tc>
          <w:tcPr>
            <w:tcW w:w="1276" w:type="dxa"/>
            <w:tcBorders>
              <w:top w:val="nil"/>
              <w:left w:val="nil"/>
              <w:bottom w:val="nil"/>
              <w:right w:val="nil"/>
            </w:tcBorders>
            <w:shd w:val="clear" w:color="auto" w:fill="auto"/>
            <w:noWrap/>
            <w:vAlign w:val="bottom"/>
            <w:hideMark/>
          </w:tcPr>
          <w:p w14:paraId="6B36D9C9" w14:textId="77777777" w:rsidR="0091087A" w:rsidRPr="0091087A" w:rsidRDefault="0091087A" w:rsidP="0091087A">
            <w:pPr>
              <w:jc w:val="right"/>
              <w:rPr>
                <w:b/>
                <w:bCs/>
                <w:sz w:val="20"/>
                <w:szCs w:val="20"/>
              </w:rPr>
            </w:pPr>
            <w:r w:rsidRPr="0091087A">
              <w:rPr>
                <w:b/>
                <w:bCs/>
                <w:sz w:val="20"/>
                <w:szCs w:val="20"/>
              </w:rPr>
              <w:t>147.742,22</w:t>
            </w:r>
          </w:p>
        </w:tc>
        <w:tc>
          <w:tcPr>
            <w:tcW w:w="760" w:type="dxa"/>
            <w:tcBorders>
              <w:top w:val="nil"/>
              <w:left w:val="nil"/>
              <w:bottom w:val="nil"/>
              <w:right w:val="nil"/>
            </w:tcBorders>
            <w:shd w:val="clear" w:color="auto" w:fill="auto"/>
            <w:noWrap/>
            <w:vAlign w:val="bottom"/>
            <w:hideMark/>
          </w:tcPr>
          <w:p w14:paraId="324DE4CA" w14:textId="77777777" w:rsidR="0091087A" w:rsidRPr="0091087A" w:rsidRDefault="0091087A" w:rsidP="0091087A">
            <w:pPr>
              <w:jc w:val="right"/>
              <w:rPr>
                <w:b/>
                <w:bCs/>
                <w:sz w:val="20"/>
                <w:szCs w:val="20"/>
              </w:rPr>
            </w:pPr>
            <w:r w:rsidRPr="0091087A">
              <w:rPr>
                <w:b/>
                <w:bCs/>
                <w:sz w:val="20"/>
                <w:szCs w:val="20"/>
              </w:rPr>
              <w:t>171,26</w:t>
            </w:r>
          </w:p>
        </w:tc>
        <w:tc>
          <w:tcPr>
            <w:tcW w:w="760" w:type="dxa"/>
            <w:tcBorders>
              <w:top w:val="nil"/>
              <w:left w:val="nil"/>
              <w:bottom w:val="nil"/>
              <w:right w:val="nil"/>
            </w:tcBorders>
            <w:shd w:val="clear" w:color="auto" w:fill="auto"/>
            <w:noWrap/>
            <w:vAlign w:val="bottom"/>
            <w:hideMark/>
          </w:tcPr>
          <w:p w14:paraId="714EDB18" w14:textId="77777777" w:rsidR="0091087A" w:rsidRPr="0091087A" w:rsidRDefault="0091087A" w:rsidP="0091087A">
            <w:pPr>
              <w:jc w:val="right"/>
              <w:rPr>
                <w:b/>
                <w:bCs/>
                <w:sz w:val="20"/>
                <w:szCs w:val="20"/>
              </w:rPr>
            </w:pPr>
            <w:r w:rsidRPr="0091087A">
              <w:rPr>
                <w:b/>
                <w:bCs/>
                <w:sz w:val="20"/>
                <w:szCs w:val="20"/>
              </w:rPr>
              <w:t>47,05</w:t>
            </w:r>
          </w:p>
        </w:tc>
      </w:tr>
      <w:tr w:rsidR="0091087A" w:rsidRPr="0091087A" w14:paraId="20E461E5" w14:textId="77777777" w:rsidTr="00E202A3">
        <w:trPr>
          <w:trHeight w:val="255"/>
          <w:jc w:val="center"/>
        </w:trPr>
        <w:tc>
          <w:tcPr>
            <w:tcW w:w="6816" w:type="dxa"/>
            <w:tcBorders>
              <w:top w:val="nil"/>
              <w:left w:val="nil"/>
              <w:bottom w:val="nil"/>
              <w:right w:val="nil"/>
            </w:tcBorders>
            <w:shd w:val="clear" w:color="auto" w:fill="auto"/>
            <w:noWrap/>
            <w:vAlign w:val="bottom"/>
            <w:hideMark/>
          </w:tcPr>
          <w:p w14:paraId="765868D5" w14:textId="77777777" w:rsidR="0091087A" w:rsidRPr="0091087A" w:rsidRDefault="0091087A" w:rsidP="0091087A">
            <w:pPr>
              <w:rPr>
                <w:sz w:val="20"/>
                <w:szCs w:val="20"/>
              </w:rPr>
            </w:pPr>
            <w:r w:rsidRPr="0091087A">
              <w:rPr>
                <w:sz w:val="20"/>
                <w:szCs w:val="20"/>
              </w:rPr>
              <w:t>3631 Tekuće pomoći unutar općeg proračuna</w:t>
            </w:r>
          </w:p>
        </w:tc>
        <w:tc>
          <w:tcPr>
            <w:tcW w:w="1236" w:type="dxa"/>
            <w:tcBorders>
              <w:top w:val="nil"/>
              <w:left w:val="nil"/>
              <w:bottom w:val="nil"/>
              <w:right w:val="nil"/>
            </w:tcBorders>
            <w:shd w:val="clear" w:color="auto" w:fill="auto"/>
            <w:noWrap/>
            <w:vAlign w:val="bottom"/>
            <w:hideMark/>
          </w:tcPr>
          <w:p w14:paraId="38BAA280" w14:textId="77777777" w:rsidR="0091087A" w:rsidRPr="0091087A" w:rsidRDefault="0091087A" w:rsidP="0091087A">
            <w:pPr>
              <w:jc w:val="right"/>
              <w:rPr>
                <w:sz w:val="20"/>
                <w:szCs w:val="20"/>
              </w:rPr>
            </w:pPr>
            <w:r w:rsidRPr="0091087A">
              <w:rPr>
                <w:sz w:val="20"/>
                <w:szCs w:val="20"/>
              </w:rPr>
              <w:t>34.375,00</w:t>
            </w:r>
          </w:p>
        </w:tc>
        <w:tc>
          <w:tcPr>
            <w:tcW w:w="1276" w:type="dxa"/>
            <w:tcBorders>
              <w:top w:val="nil"/>
              <w:left w:val="nil"/>
              <w:bottom w:val="nil"/>
              <w:right w:val="nil"/>
            </w:tcBorders>
            <w:shd w:val="clear" w:color="auto" w:fill="auto"/>
            <w:noWrap/>
            <w:vAlign w:val="bottom"/>
            <w:hideMark/>
          </w:tcPr>
          <w:p w14:paraId="6AF8CA5C" w14:textId="77777777" w:rsidR="0091087A" w:rsidRPr="0091087A" w:rsidRDefault="0091087A" w:rsidP="0091087A">
            <w:pPr>
              <w:jc w:val="right"/>
              <w:rPr>
                <w:sz w:val="20"/>
                <w:szCs w:val="20"/>
              </w:rPr>
            </w:pPr>
          </w:p>
        </w:tc>
        <w:tc>
          <w:tcPr>
            <w:tcW w:w="1276" w:type="dxa"/>
            <w:tcBorders>
              <w:top w:val="nil"/>
              <w:left w:val="nil"/>
              <w:bottom w:val="nil"/>
              <w:right w:val="nil"/>
            </w:tcBorders>
            <w:shd w:val="clear" w:color="auto" w:fill="auto"/>
            <w:noWrap/>
            <w:vAlign w:val="bottom"/>
            <w:hideMark/>
          </w:tcPr>
          <w:p w14:paraId="65781EA9" w14:textId="77777777" w:rsidR="0091087A" w:rsidRPr="0091087A" w:rsidRDefault="0091087A" w:rsidP="0091087A">
            <w:pPr>
              <w:rPr>
                <w:sz w:val="20"/>
                <w:szCs w:val="20"/>
              </w:rPr>
            </w:pPr>
          </w:p>
        </w:tc>
        <w:tc>
          <w:tcPr>
            <w:tcW w:w="1276" w:type="dxa"/>
            <w:tcBorders>
              <w:top w:val="nil"/>
              <w:left w:val="nil"/>
              <w:bottom w:val="nil"/>
              <w:right w:val="nil"/>
            </w:tcBorders>
            <w:shd w:val="clear" w:color="auto" w:fill="auto"/>
            <w:noWrap/>
            <w:vAlign w:val="bottom"/>
            <w:hideMark/>
          </w:tcPr>
          <w:p w14:paraId="4C3D2152" w14:textId="77777777" w:rsidR="0091087A" w:rsidRPr="0091087A" w:rsidRDefault="0091087A" w:rsidP="0091087A">
            <w:pPr>
              <w:jc w:val="right"/>
              <w:rPr>
                <w:sz w:val="20"/>
                <w:szCs w:val="20"/>
              </w:rPr>
            </w:pPr>
            <w:r w:rsidRPr="0091087A">
              <w:rPr>
                <w:sz w:val="20"/>
                <w:szCs w:val="20"/>
              </w:rPr>
              <w:t>50.154,25</w:t>
            </w:r>
          </w:p>
        </w:tc>
        <w:tc>
          <w:tcPr>
            <w:tcW w:w="760" w:type="dxa"/>
            <w:tcBorders>
              <w:top w:val="nil"/>
              <w:left w:val="nil"/>
              <w:bottom w:val="nil"/>
              <w:right w:val="nil"/>
            </w:tcBorders>
            <w:shd w:val="clear" w:color="auto" w:fill="auto"/>
            <w:noWrap/>
            <w:vAlign w:val="bottom"/>
            <w:hideMark/>
          </w:tcPr>
          <w:p w14:paraId="60341E27" w14:textId="77777777" w:rsidR="0091087A" w:rsidRPr="0091087A" w:rsidRDefault="0091087A" w:rsidP="0091087A">
            <w:pPr>
              <w:jc w:val="right"/>
              <w:rPr>
                <w:sz w:val="20"/>
                <w:szCs w:val="20"/>
              </w:rPr>
            </w:pPr>
            <w:r w:rsidRPr="0091087A">
              <w:rPr>
                <w:sz w:val="20"/>
                <w:szCs w:val="20"/>
              </w:rPr>
              <w:t>145,90</w:t>
            </w:r>
          </w:p>
        </w:tc>
        <w:tc>
          <w:tcPr>
            <w:tcW w:w="760" w:type="dxa"/>
            <w:tcBorders>
              <w:top w:val="nil"/>
              <w:left w:val="nil"/>
              <w:bottom w:val="nil"/>
              <w:right w:val="nil"/>
            </w:tcBorders>
            <w:shd w:val="clear" w:color="auto" w:fill="auto"/>
            <w:noWrap/>
            <w:vAlign w:val="bottom"/>
            <w:hideMark/>
          </w:tcPr>
          <w:p w14:paraId="4A75B66D" w14:textId="77777777" w:rsidR="0091087A" w:rsidRPr="0091087A" w:rsidRDefault="0091087A" w:rsidP="0091087A">
            <w:pPr>
              <w:jc w:val="right"/>
              <w:rPr>
                <w:sz w:val="20"/>
                <w:szCs w:val="20"/>
              </w:rPr>
            </w:pPr>
          </w:p>
        </w:tc>
      </w:tr>
      <w:tr w:rsidR="0091087A" w:rsidRPr="0091087A" w14:paraId="4D5C2CE3" w14:textId="77777777" w:rsidTr="00E202A3">
        <w:trPr>
          <w:trHeight w:val="255"/>
          <w:jc w:val="center"/>
        </w:trPr>
        <w:tc>
          <w:tcPr>
            <w:tcW w:w="6816" w:type="dxa"/>
            <w:tcBorders>
              <w:top w:val="nil"/>
              <w:left w:val="nil"/>
              <w:bottom w:val="nil"/>
              <w:right w:val="nil"/>
            </w:tcBorders>
            <w:shd w:val="clear" w:color="auto" w:fill="auto"/>
            <w:noWrap/>
            <w:vAlign w:val="bottom"/>
            <w:hideMark/>
          </w:tcPr>
          <w:p w14:paraId="748C500D" w14:textId="77777777" w:rsidR="0091087A" w:rsidRPr="0091087A" w:rsidRDefault="0091087A" w:rsidP="0091087A">
            <w:pPr>
              <w:rPr>
                <w:sz w:val="20"/>
                <w:szCs w:val="20"/>
              </w:rPr>
            </w:pPr>
            <w:r w:rsidRPr="0091087A">
              <w:rPr>
                <w:sz w:val="20"/>
                <w:szCs w:val="20"/>
              </w:rPr>
              <w:t>3632 Kapitalne pomoći unutar općeg proračuna</w:t>
            </w:r>
          </w:p>
        </w:tc>
        <w:tc>
          <w:tcPr>
            <w:tcW w:w="1236" w:type="dxa"/>
            <w:tcBorders>
              <w:top w:val="nil"/>
              <w:left w:val="nil"/>
              <w:bottom w:val="nil"/>
              <w:right w:val="nil"/>
            </w:tcBorders>
            <w:shd w:val="clear" w:color="auto" w:fill="auto"/>
            <w:noWrap/>
            <w:vAlign w:val="bottom"/>
            <w:hideMark/>
          </w:tcPr>
          <w:p w14:paraId="45E7F5F6" w14:textId="77777777" w:rsidR="0091087A" w:rsidRPr="0091087A" w:rsidRDefault="0091087A" w:rsidP="0091087A">
            <w:pPr>
              <w:jc w:val="right"/>
              <w:rPr>
                <w:sz w:val="20"/>
                <w:szCs w:val="20"/>
              </w:rPr>
            </w:pPr>
            <w:r w:rsidRPr="0091087A">
              <w:rPr>
                <w:sz w:val="20"/>
                <w:szCs w:val="20"/>
              </w:rPr>
              <w:t>51.894,22</w:t>
            </w:r>
          </w:p>
        </w:tc>
        <w:tc>
          <w:tcPr>
            <w:tcW w:w="1276" w:type="dxa"/>
            <w:tcBorders>
              <w:top w:val="nil"/>
              <w:left w:val="nil"/>
              <w:bottom w:val="nil"/>
              <w:right w:val="nil"/>
            </w:tcBorders>
            <w:shd w:val="clear" w:color="auto" w:fill="auto"/>
            <w:noWrap/>
            <w:vAlign w:val="bottom"/>
            <w:hideMark/>
          </w:tcPr>
          <w:p w14:paraId="6ED3C64A" w14:textId="77777777" w:rsidR="0091087A" w:rsidRPr="0091087A" w:rsidRDefault="0091087A" w:rsidP="0091087A">
            <w:pPr>
              <w:jc w:val="right"/>
              <w:rPr>
                <w:sz w:val="20"/>
                <w:szCs w:val="20"/>
              </w:rPr>
            </w:pPr>
          </w:p>
        </w:tc>
        <w:tc>
          <w:tcPr>
            <w:tcW w:w="1276" w:type="dxa"/>
            <w:tcBorders>
              <w:top w:val="nil"/>
              <w:left w:val="nil"/>
              <w:bottom w:val="nil"/>
              <w:right w:val="nil"/>
            </w:tcBorders>
            <w:shd w:val="clear" w:color="auto" w:fill="auto"/>
            <w:noWrap/>
            <w:vAlign w:val="bottom"/>
            <w:hideMark/>
          </w:tcPr>
          <w:p w14:paraId="4D6B029D" w14:textId="77777777" w:rsidR="0091087A" w:rsidRPr="0091087A" w:rsidRDefault="0091087A" w:rsidP="0091087A">
            <w:pPr>
              <w:rPr>
                <w:sz w:val="20"/>
                <w:szCs w:val="20"/>
              </w:rPr>
            </w:pPr>
          </w:p>
        </w:tc>
        <w:tc>
          <w:tcPr>
            <w:tcW w:w="1276" w:type="dxa"/>
            <w:tcBorders>
              <w:top w:val="nil"/>
              <w:left w:val="nil"/>
              <w:bottom w:val="nil"/>
              <w:right w:val="nil"/>
            </w:tcBorders>
            <w:shd w:val="clear" w:color="auto" w:fill="auto"/>
            <w:noWrap/>
            <w:vAlign w:val="bottom"/>
            <w:hideMark/>
          </w:tcPr>
          <w:p w14:paraId="1D501316" w14:textId="77777777" w:rsidR="0091087A" w:rsidRPr="0091087A" w:rsidRDefault="0091087A" w:rsidP="0091087A">
            <w:pPr>
              <w:jc w:val="right"/>
              <w:rPr>
                <w:sz w:val="20"/>
                <w:szCs w:val="20"/>
              </w:rPr>
            </w:pPr>
            <w:r w:rsidRPr="0091087A">
              <w:rPr>
                <w:sz w:val="20"/>
                <w:szCs w:val="20"/>
              </w:rPr>
              <w:t>97.587,97</w:t>
            </w:r>
          </w:p>
        </w:tc>
        <w:tc>
          <w:tcPr>
            <w:tcW w:w="760" w:type="dxa"/>
            <w:tcBorders>
              <w:top w:val="nil"/>
              <w:left w:val="nil"/>
              <w:bottom w:val="nil"/>
              <w:right w:val="nil"/>
            </w:tcBorders>
            <w:shd w:val="clear" w:color="auto" w:fill="auto"/>
            <w:noWrap/>
            <w:vAlign w:val="bottom"/>
            <w:hideMark/>
          </w:tcPr>
          <w:p w14:paraId="23F8E280" w14:textId="77777777" w:rsidR="0091087A" w:rsidRPr="0091087A" w:rsidRDefault="0091087A" w:rsidP="0091087A">
            <w:pPr>
              <w:jc w:val="right"/>
              <w:rPr>
                <w:sz w:val="20"/>
                <w:szCs w:val="20"/>
              </w:rPr>
            </w:pPr>
            <w:r w:rsidRPr="0091087A">
              <w:rPr>
                <w:sz w:val="20"/>
                <w:szCs w:val="20"/>
              </w:rPr>
              <w:t>188,05</w:t>
            </w:r>
          </w:p>
        </w:tc>
        <w:tc>
          <w:tcPr>
            <w:tcW w:w="760" w:type="dxa"/>
            <w:tcBorders>
              <w:top w:val="nil"/>
              <w:left w:val="nil"/>
              <w:bottom w:val="nil"/>
              <w:right w:val="nil"/>
            </w:tcBorders>
            <w:shd w:val="clear" w:color="auto" w:fill="auto"/>
            <w:noWrap/>
            <w:vAlign w:val="bottom"/>
            <w:hideMark/>
          </w:tcPr>
          <w:p w14:paraId="1E16021F" w14:textId="77777777" w:rsidR="0091087A" w:rsidRPr="0091087A" w:rsidRDefault="0091087A" w:rsidP="0091087A">
            <w:pPr>
              <w:jc w:val="right"/>
              <w:rPr>
                <w:sz w:val="20"/>
                <w:szCs w:val="20"/>
              </w:rPr>
            </w:pPr>
          </w:p>
        </w:tc>
      </w:tr>
      <w:tr w:rsidR="0091087A" w:rsidRPr="0091087A" w14:paraId="621C4CBA" w14:textId="77777777" w:rsidTr="00E202A3">
        <w:trPr>
          <w:trHeight w:val="255"/>
          <w:jc w:val="center"/>
        </w:trPr>
        <w:tc>
          <w:tcPr>
            <w:tcW w:w="6816" w:type="dxa"/>
            <w:tcBorders>
              <w:top w:val="nil"/>
              <w:left w:val="nil"/>
              <w:bottom w:val="nil"/>
              <w:right w:val="nil"/>
            </w:tcBorders>
            <w:shd w:val="clear" w:color="auto" w:fill="auto"/>
            <w:noWrap/>
            <w:vAlign w:val="bottom"/>
            <w:hideMark/>
          </w:tcPr>
          <w:p w14:paraId="6432E132" w14:textId="77777777" w:rsidR="0091087A" w:rsidRPr="0091087A" w:rsidRDefault="0091087A" w:rsidP="0091087A">
            <w:pPr>
              <w:rPr>
                <w:b/>
                <w:bCs/>
                <w:sz w:val="20"/>
                <w:szCs w:val="20"/>
              </w:rPr>
            </w:pPr>
            <w:r w:rsidRPr="0091087A">
              <w:rPr>
                <w:b/>
                <w:bCs/>
                <w:sz w:val="20"/>
                <w:szCs w:val="20"/>
              </w:rPr>
              <w:t>366 Pomoći proračunskim korisnicima drugih proračuna</w:t>
            </w:r>
          </w:p>
        </w:tc>
        <w:tc>
          <w:tcPr>
            <w:tcW w:w="1236" w:type="dxa"/>
            <w:tcBorders>
              <w:top w:val="nil"/>
              <w:left w:val="nil"/>
              <w:bottom w:val="nil"/>
              <w:right w:val="nil"/>
            </w:tcBorders>
            <w:shd w:val="clear" w:color="auto" w:fill="auto"/>
            <w:noWrap/>
            <w:vAlign w:val="bottom"/>
            <w:hideMark/>
          </w:tcPr>
          <w:p w14:paraId="0EF6281D" w14:textId="77777777" w:rsidR="0091087A" w:rsidRPr="0091087A" w:rsidRDefault="0091087A" w:rsidP="0091087A">
            <w:pPr>
              <w:jc w:val="right"/>
              <w:rPr>
                <w:b/>
                <w:bCs/>
                <w:sz w:val="20"/>
                <w:szCs w:val="20"/>
              </w:rPr>
            </w:pPr>
            <w:r w:rsidRPr="0091087A">
              <w:rPr>
                <w:b/>
                <w:bCs/>
                <w:sz w:val="20"/>
                <w:szCs w:val="20"/>
              </w:rPr>
              <w:t>931.987,66</w:t>
            </w:r>
          </w:p>
        </w:tc>
        <w:tc>
          <w:tcPr>
            <w:tcW w:w="1276" w:type="dxa"/>
            <w:tcBorders>
              <w:top w:val="nil"/>
              <w:left w:val="nil"/>
              <w:bottom w:val="nil"/>
              <w:right w:val="nil"/>
            </w:tcBorders>
            <w:shd w:val="clear" w:color="auto" w:fill="auto"/>
            <w:noWrap/>
            <w:vAlign w:val="bottom"/>
            <w:hideMark/>
          </w:tcPr>
          <w:p w14:paraId="146D980F" w14:textId="77777777" w:rsidR="0091087A" w:rsidRPr="0091087A" w:rsidRDefault="0091087A" w:rsidP="0091087A">
            <w:pPr>
              <w:jc w:val="right"/>
              <w:rPr>
                <w:b/>
                <w:bCs/>
                <w:sz w:val="20"/>
                <w:szCs w:val="20"/>
              </w:rPr>
            </w:pPr>
            <w:r w:rsidRPr="0091087A">
              <w:rPr>
                <w:b/>
                <w:bCs/>
                <w:sz w:val="20"/>
                <w:szCs w:val="20"/>
              </w:rPr>
              <w:t>2.123.200,00</w:t>
            </w:r>
          </w:p>
        </w:tc>
        <w:tc>
          <w:tcPr>
            <w:tcW w:w="1276" w:type="dxa"/>
            <w:tcBorders>
              <w:top w:val="nil"/>
              <w:left w:val="nil"/>
              <w:bottom w:val="nil"/>
              <w:right w:val="nil"/>
            </w:tcBorders>
            <w:shd w:val="clear" w:color="auto" w:fill="auto"/>
            <w:noWrap/>
            <w:vAlign w:val="bottom"/>
            <w:hideMark/>
          </w:tcPr>
          <w:p w14:paraId="4B6F41C7" w14:textId="77777777" w:rsidR="0091087A" w:rsidRPr="0091087A" w:rsidRDefault="0091087A" w:rsidP="0091087A">
            <w:pPr>
              <w:jc w:val="right"/>
              <w:rPr>
                <w:b/>
                <w:bCs/>
                <w:sz w:val="20"/>
                <w:szCs w:val="20"/>
              </w:rPr>
            </w:pPr>
            <w:r w:rsidRPr="0091087A">
              <w:rPr>
                <w:b/>
                <w:bCs/>
                <w:sz w:val="20"/>
                <w:szCs w:val="20"/>
              </w:rPr>
              <w:t>2.123.200,00</w:t>
            </w:r>
          </w:p>
        </w:tc>
        <w:tc>
          <w:tcPr>
            <w:tcW w:w="1276" w:type="dxa"/>
            <w:tcBorders>
              <w:top w:val="nil"/>
              <w:left w:val="nil"/>
              <w:bottom w:val="nil"/>
              <w:right w:val="nil"/>
            </w:tcBorders>
            <w:shd w:val="clear" w:color="auto" w:fill="auto"/>
            <w:noWrap/>
            <w:vAlign w:val="bottom"/>
            <w:hideMark/>
          </w:tcPr>
          <w:p w14:paraId="063B5054" w14:textId="77777777" w:rsidR="0091087A" w:rsidRPr="0091087A" w:rsidRDefault="0091087A" w:rsidP="0091087A">
            <w:pPr>
              <w:jc w:val="right"/>
              <w:rPr>
                <w:b/>
                <w:bCs/>
                <w:sz w:val="20"/>
                <w:szCs w:val="20"/>
              </w:rPr>
            </w:pPr>
            <w:r w:rsidRPr="0091087A">
              <w:rPr>
                <w:b/>
                <w:bCs/>
                <w:sz w:val="20"/>
                <w:szCs w:val="20"/>
              </w:rPr>
              <w:t>737.228,17</w:t>
            </w:r>
          </w:p>
        </w:tc>
        <w:tc>
          <w:tcPr>
            <w:tcW w:w="760" w:type="dxa"/>
            <w:tcBorders>
              <w:top w:val="nil"/>
              <w:left w:val="nil"/>
              <w:bottom w:val="nil"/>
              <w:right w:val="nil"/>
            </w:tcBorders>
            <w:shd w:val="clear" w:color="auto" w:fill="auto"/>
            <w:noWrap/>
            <w:vAlign w:val="bottom"/>
            <w:hideMark/>
          </w:tcPr>
          <w:p w14:paraId="2C85629C" w14:textId="77777777" w:rsidR="0091087A" w:rsidRPr="0091087A" w:rsidRDefault="0091087A" w:rsidP="0091087A">
            <w:pPr>
              <w:jc w:val="right"/>
              <w:rPr>
                <w:b/>
                <w:bCs/>
                <w:sz w:val="20"/>
                <w:szCs w:val="20"/>
              </w:rPr>
            </w:pPr>
            <w:r w:rsidRPr="0091087A">
              <w:rPr>
                <w:b/>
                <w:bCs/>
                <w:sz w:val="20"/>
                <w:szCs w:val="20"/>
              </w:rPr>
              <w:t>79,10</w:t>
            </w:r>
          </w:p>
        </w:tc>
        <w:tc>
          <w:tcPr>
            <w:tcW w:w="760" w:type="dxa"/>
            <w:tcBorders>
              <w:top w:val="nil"/>
              <w:left w:val="nil"/>
              <w:bottom w:val="nil"/>
              <w:right w:val="nil"/>
            </w:tcBorders>
            <w:shd w:val="clear" w:color="auto" w:fill="auto"/>
            <w:noWrap/>
            <w:vAlign w:val="bottom"/>
            <w:hideMark/>
          </w:tcPr>
          <w:p w14:paraId="1424C813" w14:textId="77777777" w:rsidR="0091087A" w:rsidRPr="0091087A" w:rsidRDefault="0091087A" w:rsidP="0091087A">
            <w:pPr>
              <w:jc w:val="right"/>
              <w:rPr>
                <w:b/>
                <w:bCs/>
                <w:sz w:val="20"/>
                <w:szCs w:val="20"/>
              </w:rPr>
            </w:pPr>
            <w:r w:rsidRPr="0091087A">
              <w:rPr>
                <w:b/>
                <w:bCs/>
                <w:sz w:val="20"/>
                <w:szCs w:val="20"/>
              </w:rPr>
              <w:t>34,72</w:t>
            </w:r>
          </w:p>
        </w:tc>
      </w:tr>
      <w:tr w:rsidR="0091087A" w:rsidRPr="0091087A" w14:paraId="616ECF9C" w14:textId="77777777" w:rsidTr="00E202A3">
        <w:trPr>
          <w:trHeight w:val="255"/>
          <w:jc w:val="center"/>
        </w:trPr>
        <w:tc>
          <w:tcPr>
            <w:tcW w:w="6816" w:type="dxa"/>
            <w:tcBorders>
              <w:top w:val="nil"/>
              <w:left w:val="nil"/>
              <w:bottom w:val="nil"/>
              <w:right w:val="nil"/>
            </w:tcBorders>
            <w:shd w:val="clear" w:color="auto" w:fill="auto"/>
            <w:noWrap/>
            <w:vAlign w:val="bottom"/>
            <w:hideMark/>
          </w:tcPr>
          <w:p w14:paraId="72B874E0" w14:textId="77777777" w:rsidR="0091087A" w:rsidRPr="0091087A" w:rsidRDefault="0091087A" w:rsidP="0091087A">
            <w:pPr>
              <w:rPr>
                <w:sz w:val="20"/>
                <w:szCs w:val="20"/>
              </w:rPr>
            </w:pPr>
            <w:r w:rsidRPr="0091087A">
              <w:rPr>
                <w:sz w:val="20"/>
                <w:szCs w:val="20"/>
              </w:rPr>
              <w:t>3661 Tekuće pomoći proračunskim korisnicima drugih proračuna</w:t>
            </w:r>
          </w:p>
        </w:tc>
        <w:tc>
          <w:tcPr>
            <w:tcW w:w="1236" w:type="dxa"/>
            <w:tcBorders>
              <w:top w:val="nil"/>
              <w:left w:val="nil"/>
              <w:bottom w:val="nil"/>
              <w:right w:val="nil"/>
            </w:tcBorders>
            <w:shd w:val="clear" w:color="auto" w:fill="auto"/>
            <w:noWrap/>
            <w:vAlign w:val="bottom"/>
            <w:hideMark/>
          </w:tcPr>
          <w:p w14:paraId="2968B880" w14:textId="77777777" w:rsidR="0091087A" w:rsidRPr="0091087A" w:rsidRDefault="0091087A" w:rsidP="0091087A">
            <w:pPr>
              <w:jc w:val="right"/>
              <w:rPr>
                <w:sz w:val="20"/>
                <w:szCs w:val="20"/>
              </w:rPr>
            </w:pPr>
            <w:r w:rsidRPr="0091087A">
              <w:rPr>
                <w:sz w:val="20"/>
                <w:szCs w:val="20"/>
              </w:rPr>
              <w:t>921.545,86</w:t>
            </w:r>
          </w:p>
        </w:tc>
        <w:tc>
          <w:tcPr>
            <w:tcW w:w="1276" w:type="dxa"/>
            <w:tcBorders>
              <w:top w:val="nil"/>
              <w:left w:val="nil"/>
              <w:bottom w:val="nil"/>
              <w:right w:val="nil"/>
            </w:tcBorders>
            <w:shd w:val="clear" w:color="auto" w:fill="auto"/>
            <w:noWrap/>
            <w:vAlign w:val="bottom"/>
            <w:hideMark/>
          </w:tcPr>
          <w:p w14:paraId="317ADB8B" w14:textId="77777777" w:rsidR="0091087A" w:rsidRPr="0091087A" w:rsidRDefault="0091087A" w:rsidP="0091087A">
            <w:pPr>
              <w:jc w:val="right"/>
              <w:rPr>
                <w:sz w:val="20"/>
                <w:szCs w:val="20"/>
              </w:rPr>
            </w:pPr>
          </w:p>
        </w:tc>
        <w:tc>
          <w:tcPr>
            <w:tcW w:w="1276" w:type="dxa"/>
            <w:tcBorders>
              <w:top w:val="nil"/>
              <w:left w:val="nil"/>
              <w:bottom w:val="nil"/>
              <w:right w:val="nil"/>
            </w:tcBorders>
            <w:shd w:val="clear" w:color="auto" w:fill="auto"/>
            <w:noWrap/>
            <w:vAlign w:val="bottom"/>
            <w:hideMark/>
          </w:tcPr>
          <w:p w14:paraId="5145438E" w14:textId="77777777" w:rsidR="0091087A" w:rsidRPr="0091087A" w:rsidRDefault="0091087A" w:rsidP="0091087A">
            <w:pPr>
              <w:rPr>
                <w:sz w:val="20"/>
                <w:szCs w:val="20"/>
              </w:rPr>
            </w:pPr>
          </w:p>
        </w:tc>
        <w:tc>
          <w:tcPr>
            <w:tcW w:w="1276" w:type="dxa"/>
            <w:tcBorders>
              <w:top w:val="nil"/>
              <w:left w:val="nil"/>
              <w:bottom w:val="nil"/>
              <w:right w:val="nil"/>
            </w:tcBorders>
            <w:shd w:val="clear" w:color="auto" w:fill="auto"/>
            <w:noWrap/>
            <w:vAlign w:val="bottom"/>
            <w:hideMark/>
          </w:tcPr>
          <w:p w14:paraId="693D732E" w14:textId="77777777" w:rsidR="0091087A" w:rsidRPr="0091087A" w:rsidRDefault="0091087A" w:rsidP="0091087A">
            <w:pPr>
              <w:jc w:val="right"/>
              <w:rPr>
                <w:sz w:val="20"/>
                <w:szCs w:val="20"/>
              </w:rPr>
            </w:pPr>
            <w:r w:rsidRPr="0091087A">
              <w:rPr>
                <w:sz w:val="20"/>
                <w:szCs w:val="20"/>
              </w:rPr>
              <w:t>686.858,98</w:t>
            </w:r>
          </w:p>
        </w:tc>
        <w:tc>
          <w:tcPr>
            <w:tcW w:w="760" w:type="dxa"/>
            <w:tcBorders>
              <w:top w:val="nil"/>
              <w:left w:val="nil"/>
              <w:bottom w:val="nil"/>
              <w:right w:val="nil"/>
            </w:tcBorders>
            <w:shd w:val="clear" w:color="auto" w:fill="auto"/>
            <w:noWrap/>
            <w:vAlign w:val="bottom"/>
            <w:hideMark/>
          </w:tcPr>
          <w:p w14:paraId="75788852" w14:textId="77777777" w:rsidR="0091087A" w:rsidRPr="0091087A" w:rsidRDefault="0091087A" w:rsidP="0091087A">
            <w:pPr>
              <w:jc w:val="right"/>
              <w:rPr>
                <w:sz w:val="20"/>
                <w:szCs w:val="20"/>
              </w:rPr>
            </w:pPr>
            <w:r w:rsidRPr="0091087A">
              <w:rPr>
                <w:sz w:val="20"/>
                <w:szCs w:val="20"/>
              </w:rPr>
              <w:t>74,53</w:t>
            </w:r>
          </w:p>
        </w:tc>
        <w:tc>
          <w:tcPr>
            <w:tcW w:w="760" w:type="dxa"/>
            <w:tcBorders>
              <w:top w:val="nil"/>
              <w:left w:val="nil"/>
              <w:bottom w:val="nil"/>
              <w:right w:val="nil"/>
            </w:tcBorders>
            <w:shd w:val="clear" w:color="auto" w:fill="auto"/>
            <w:noWrap/>
            <w:vAlign w:val="bottom"/>
            <w:hideMark/>
          </w:tcPr>
          <w:p w14:paraId="2C129F1C" w14:textId="77777777" w:rsidR="0091087A" w:rsidRPr="0091087A" w:rsidRDefault="0091087A" w:rsidP="0091087A">
            <w:pPr>
              <w:jc w:val="right"/>
              <w:rPr>
                <w:sz w:val="20"/>
                <w:szCs w:val="20"/>
              </w:rPr>
            </w:pPr>
          </w:p>
        </w:tc>
      </w:tr>
      <w:tr w:rsidR="0091087A" w:rsidRPr="0091087A" w14:paraId="13BDEE9A" w14:textId="77777777" w:rsidTr="00E202A3">
        <w:trPr>
          <w:trHeight w:val="255"/>
          <w:jc w:val="center"/>
        </w:trPr>
        <w:tc>
          <w:tcPr>
            <w:tcW w:w="6816" w:type="dxa"/>
            <w:tcBorders>
              <w:top w:val="nil"/>
              <w:left w:val="nil"/>
              <w:bottom w:val="nil"/>
              <w:right w:val="nil"/>
            </w:tcBorders>
            <w:shd w:val="clear" w:color="auto" w:fill="auto"/>
            <w:noWrap/>
            <w:vAlign w:val="bottom"/>
            <w:hideMark/>
          </w:tcPr>
          <w:p w14:paraId="731F76B9" w14:textId="77777777" w:rsidR="0091087A" w:rsidRPr="0091087A" w:rsidRDefault="0091087A" w:rsidP="0091087A">
            <w:pPr>
              <w:rPr>
                <w:sz w:val="20"/>
                <w:szCs w:val="20"/>
              </w:rPr>
            </w:pPr>
            <w:r w:rsidRPr="0091087A">
              <w:rPr>
                <w:sz w:val="20"/>
                <w:szCs w:val="20"/>
              </w:rPr>
              <w:t>3662 Kapitalne pomoći proračunskim korisnicima drugih proračuna</w:t>
            </w:r>
          </w:p>
        </w:tc>
        <w:tc>
          <w:tcPr>
            <w:tcW w:w="1236" w:type="dxa"/>
            <w:tcBorders>
              <w:top w:val="nil"/>
              <w:left w:val="nil"/>
              <w:bottom w:val="nil"/>
              <w:right w:val="nil"/>
            </w:tcBorders>
            <w:shd w:val="clear" w:color="auto" w:fill="auto"/>
            <w:noWrap/>
            <w:vAlign w:val="bottom"/>
            <w:hideMark/>
          </w:tcPr>
          <w:p w14:paraId="191A9C5B" w14:textId="77777777" w:rsidR="0091087A" w:rsidRPr="0091087A" w:rsidRDefault="0091087A" w:rsidP="0091087A">
            <w:pPr>
              <w:jc w:val="right"/>
              <w:rPr>
                <w:sz w:val="20"/>
                <w:szCs w:val="20"/>
              </w:rPr>
            </w:pPr>
            <w:r w:rsidRPr="0091087A">
              <w:rPr>
                <w:sz w:val="20"/>
                <w:szCs w:val="20"/>
              </w:rPr>
              <w:t>10.441,80</w:t>
            </w:r>
          </w:p>
        </w:tc>
        <w:tc>
          <w:tcPr>
            <w:tcW w:w="1276" w:type="dxa"/>
            <w:tcBorders>
              <w:top w:val="nil"/>
              <w:left w:val="nil"/>
              <w:bottom w:val="nil"/>
              <w:right w:val="nil"/>
            </w:tcBorders>
            <w:shd w:val="clear" w:color="auto" w:fill="auto"/>
            <w:noWrap/>
            <w:vAlign w:val="bottom"/>
            <w:hideMark/>
          </w:tcPr>
          <w:p w14:paraId="2CED205B" w14:textId="77777777" w:rsidR="0091087A" w:rsidRPr="0091087A" w:rsidRDefault="0091087A" w:rsidP="0091087A">
            <w:pPr>
              <w:jc w:val="right"/>
              <w:rPr>
                <w:sz w:val="20"/>
                <w:szCs w:val="20"/>
              </w:rPr>
            </w:pPr>
          </w:p>
        </w:tc>
        <w:tc>
          <w:tcPr>
            <w:tcW w:w="1276" w:type="dxa"/>
            <w:tcBorders>
              <w:top w:val="nil"/>
              <w:left w:val="nil"/>
              <w:bottom w:val="nil"/>
              <w:right w:val="nil"/>
            </w:tcBorders>
            <w:shd w:val="clear" w:color="auto" w:fill="auto"/>
            <w:noWrap/>
            <w:vAlign w:val="bottom"/>
            <w:hideMark/>
          </w:tcPr>
          <w:p w14:paraId="1FFF1FF9" w14:textId="77777777" w:rsidR="0091087A" w:rsidRPr="0091087A" w:rsidRDefault="0091087A" w:rsidP="0091087A">
            <w:pPr>
              <w:rPr>
                <w:sz w:val="20"/>
                <w:szCs w:val="20"/>
              </w:rPr>
            </w:pPr>
          </w:p>
        </w:tc>
        <w:tc>
          <w:tcPr>
            <w:tcW w:w="1276" w:type="dxa"/>
            <w:tcBorders>
              <w:top w:val="nil"/>
              <w:left w:val="nil"/>
              <w:bottom w:val="nil"/>
              <w:right w:val="nil"/>
            </w:tcBorders>
            <w:shd w:val="clear" w:color="auto" w:fill="auto"/>
            <w:noWrap/>
            <w:vAlign w:val="bottom"/>
            <w:hideMark/>
          </w:tcPr>
          <w:p w14:paraId="197A4FED" w14:textId="77777777" w:rsidR="0091087A" w:rsidRPr="0091087A" w:rsidRDefault="0091087A" w:rsidP="0091087A">
            <w:pPr>
              <w:jc w:val="right"/>
              <w:rPr>
                <w:sz w:val="20"/>
                <w:szCs w:val="20"/>
              </w:rPr>
            </w:pPr>
            <w:r w:rsidRPr="0091087A">
              <w:rPr>
                <w:sz w:val="20"/>
                <w:szCs w:val="20"/>
              </w:rPr>
              <w:t>50.369,19</w:t>
            </w:r>
          </w:p>
        </w:tc>
        <w:tc>
          <w:tcPr>
            <w:tcW w:w="760" w:type="dxa"/>
            <w:tcBorders>
              <w:top w:val="nil"/>
              <w:left w:val="nil"/>
              <w:bottom w:val="nil"/>
              <w:right w:val="nil"/>
            </w:tcBorders>
            <w:shd w:val="clear" w:color="auto" w:fill="auto"/>
            <w:noWrap/>
            <w:vAlign w:val="bottom"/>
            <w:hideMark/>
          </w:tcPr>
          <w:p w14:paraId="045900FB" w14:textId="77777777" w:rsidR="0091087A" w:rsidRPr="0091087A" w:rsidRDefault="0091087A" w:rsidP="0091087A">
            <w:pPr>
              <w:jc w:val="right"/>
              <w:rPr>
                <w:sz w:val="20"/>
                <w:szCs w:val="20"/>
              </w:rPr>
            </w:pPr>
            <w:r w:rsidRPr="0091087A">
              <w:rPr>
                <w:sz w:val="20"/>
                <w:szCs w:val="20"/>
              </w:rPr>
              <w:t>482,38</w:t>
            </w:r>
          </w:p>
        </w:tc>
        <w:tc>
          <w:tcPr>
            <w:tcW w:w="760" w:type="dxa"/>
            <w:tcBorders>
              <w:top w:val="nil"/>
              <w:left w:val="nil"/>
              <w:bottom w:val="nil"/>
              <w:right w:val="nil"/>
            </w:tcBorders>
            <w:shd w:val="clear" w:color="auto" w:fill="auto"/>
            <w:noWrap/>
            <w:vAlign w:val="bottom"/>
            <w:hideMark/>
          </w:tcPr>
          <w:p w14:paraId="65875467" w14:textId="77777777" w:rsidR="0091087A" w:rsidRPr="0091087A" w:rsidRDefault="0091087A" w:rsidP="0091087A">
            <w:pPr>
              <w:jc w:val="right"/>
              <w:rPr>
                <w:sz w:val="20"/>
                <w:szCs w:val="20"/>
              </w:rPr>
            </w:pPr>
          </w:p>
        </w:tc>
      </w:tr>
      <w:tr w:rsidR="0091087A" w:rsidRPr="0091087A" w14:paraId="00439836" w14:textId="77777777" w:rsidTr="00E202A3">
        <w:trPr>
          <w:trHeight w:val="255"/>
          <w:jc w:val="center"/>
        </w:trPr>
        <w:tc>
          <w:tcPr>
            <w:tcW w:w="6816" w:type="dxa"/>
            <w:tcBorders>
              <w:top w:val="nil"/>
              <w:left w:val="nil"/>
              <w:bottom w:val="nil"/>
              <w:right w:val="nil"/>
            </w:tcBorders>
            <w:shd w:val="clear" w:color="auto" w:fill="auto"/>
            <w:noWrap/>
            <w:vAlign w:val="bottom"/>
            <w:hideMark/>
          </w:tcPr>
          <w:p w14:paraId="78775518" w14:textId="77777777" w:rsidR="0091087A" w:rsidRPr="0091087A" w:rsidRDefault="0091087A" w:rsidP="0091087A">
            <w:pPr>
              <w:rPr>
                <w:b/>
                <w:bCs/>
                <w:sz w:val="20"/>
                <w:szCs w:val="20"/>
              </w:rPr>
            </w:pPr>
            <w:r w:rsidRPr="0091087A">
              <w:rPr>
                <w:b/>
                <w:bCs/>
                <w:sz w:val="20"/>
                <w:szCs w:val="20"/>
              </w:rPr>
              <w:t>368 Pomoći temeljem prijenosa EU sredstava</w:t>
            </w:r>
          </w:p>
        </w:tc>
        <w:tc>
          <w:tcPr>
            <w:tcW w:w="1236" w:type="dxa"/>
            <w:tcBorders>
              <w:top w:val="nil"/>
              <w:left w:val="nil"/>
              <w:bottom w:val="nil"/>
              <w:right w:val="nil"/>
            </w:tcBorders>
            <w:shd w:val="clear" w:color="auto" w:fill="auto"/>
            <w:noWrap/>
            <w:vAlign w:val="bottom"/>
            <w:hideMark/>
          </w:tcPr>
          <w:p w14:paraId="1508810B" w14:textId="77777777" w:rsidR="0091087A" w:rsidRPr="0091087A" w:rsidRDefault="0091087A" w:rsidP="0091087A">
            <w:pPr>
              <w:jc w:val="right"/>
              <w:rPr>
                <w:b/>
                <w:bCs/>
                <w:sz w:val="20"/>
                <w:szCs w:val="20"/>
              </w:rPr>
            </w:pPr>
            <w:r w:rsidRPr="0091087A">
              <w:rPr>
                <w:b/>
                <w:bCs/>
                <w:sz w:val="20"/>
                <w:szCs w:val="20"/>
              </w:rPr>
              <w:t>0,00</w:t>
            </w:r>
          </w:p>
        </w:tc>
        <w:tc>
          <w:tcPr>
            <w:tcW w:w="1276" w:type="dxa"/>
            <w:tcBorders>
              <w:top w:val="nil"/>
              <w:left w:val="nil"/>
              <w:bottom w:val="nil"/>
              <w:right w:val="nil"/>
            </w:tcBorders>
            <w:shd w:val="clear" w:color="auto" w:fill="auto"/>
            <w:noWrap/>
            <w:vAlign w:val="bottom"/>
            <w:hideMark/>
          </w:tcPr>
          <w:p w14:paraId="024B3846" w14:textId="77777777" w:rsidR="0091087A" w:rsidRPr="0091087A" w:rsidRDefault="0091087A" w:rsidP="0091087A">
            <w:pPr>
              <w:jc w:val="right"/>
              <w:rPr>
                <w:b/>
                <w:bCs/>
                <w:sz w:val="20"/>
                <w:szCs w:val="20"/>
              </w:rPr>
            </w:pPr>
            <w:r w:rsidRPr="0091087A">
              <w:rPr>
                <w:b/>
                <w:bCs/>
                <w:sz w:val="20"/>
                <w:szCs w:val="20"/>
              </w:rPr>
              <w:t>0,00</w:t>
            </w:r>
          </w:p>
        </w:tc>
        <w:tc>
          <w:tcPr>
            <w:tcW w:w="1276" w:type="dxa"/>
            <w:tcBorders>
              <w:top w:val="nil"/>
              <w:left w:val="nil"/>
              <w:bottom w:val="nil"/>
              <w:right w:val="nil"/>
            </w:tcBorders>
            <w:shd w:val="clear" w:color="auto" w:fill="auto"/>
            <w:noWrap/>
            <w:vAlign w:val="bottom"/>
            <w:hideMark/>
          </w:tcPr>
          <w:p w14:paraId="1ABA8E87" w14:textId="77777777" w:rsidR="0091087A" w:rsidRPr="0091087A" w:rsidRDefault="0091087A" w:rsidP="0091087A">
            <w:pPr>
              <w:jc w:val="right"/>
              <w:rPr>
                <w:b/>
                <w:bCs/>
                <w:sz w:val="20"/>
                <w:szCs w:val="20"/>
              </w:rPr>
            </w:pPr>
            <w:r w:rsidRPr="0091087A">
              <w:rPr>
                <w:b/>
                <w:bCs/>
                <w:sz w:val="20"/>
                <w:szCs w:val="20"/>
              </w:rPr>
              <w:t>0,00</w:t>
            </w:r>
          </w:p>
        </w:tc>
        <w:tc>
          <w:tcPr>
            <w:tcW w:w="1276" w:type="dxa"/>
            <w:tcBorders>
              <w:top w:val="nil"/>
              <w:left w:val="nil"/>
              <w:bottom w:val="nil"/>
              <w:right w:val="nil"/>
            </w:tcBorders>
            <w:shd w:val="clear" w:color="auto" w:fill="auto"/>
            <w:noWrap/>
            <w:vAlign w:val="bottom"/>
            <w:hideMark/>
          </w:tcPr>
          <w:p w14:paraId="01FA9443" w14:textId="77777777" w:rsidR="0091087A" w:rsidRPr="0091087A" w:rsidRDefault="0091087A" w:rsidP="0091087A">
            <w:pPr>
              <w:jc w:val="right"/>
              <w:rPr>
                <w:b/>
                <w:bCs/>
                <w:sz w:val="20"/>
                <w:szCs w:val="20"/>
              </w:rPr>
            </w:pPr>
            <w:r w:rsidRPr="0091087A">
              <w:rPr>
                <w:b/>
                <w:bCs/>
                <w:sz w:val="20"/>
                <w:szCs w:val="20"/>
              </w:rPr>
              <w:t>385.350,27</w:t>
            </w:r>
          </w:p>
        </w:tc>
        <w:tc>
          <w:tcPr>
            <w:tcW w:w="760" w:type="dxa"/>
            <w:tcBorders>
              <w:top w:val="nil"/>
              <w:left w:val="nil"/>
              <w:bottom w:val="nil"/>
              <w:right w:val="nil"/>
            </w:tcBorders>
            <w:shd w:val="clear" w:color="auto" w:fill="auto"/>
            <w:noWrap/>
            <w:vAlign w:val="bottom"/>
            <w:hideMark/>
          </w:tcPr>
          <w:p w14:paraId="05166FD6" w14:textId="77777777" w:rsidR="0091087A" w:rsidRPr="0091087A" w:rsidRDefault="0091087A" w:rsidP="0091087A">
            <w:pPr>
              <w:jc w:val="right"/>
              <w:rPr>
                <w:b/>
                <w:bCs/>
                <w:sz w:val="20"/>
                <w:szCs w:val="20"/>
              </w:rPr>
            </w:pPr>
            <w:r w:rsidRPr="0091087A">
              <w:rPr>
                <w:b/>
                <w:bCs/>
                <w:sz w:val="20"/>
                <w:szCs w:val="20"/>
              </w:rPr>
              <w:t>-</w:t>
            </w:r>
          </w:p>
        </w:tc>
        <w:tc>
          <w:tcPr>
            <w:tcW w:w="760" w:type="dxa"/>
            <w:tcBorders>
              <w:top w:val="nil"/>
              <w:left w:val="nil"/>
              <w:bottom w:val="nil"/>
              <w:right w:val="nil"/>
            </w:tcBorders>
            <w:shd w:val="clear" w:color="auto" w:fill="auto"/>
            <w:noWrap/>
            <w:vAlign w:val="bottom"/>
            <w:hideMark/>
          </w:tcPr>
          <w:p w14:paraId="48CD1FA3" w14:textId="77777777" w:rsidR="0091087A" w:rsidRPr="0091087A" w:rsidRDefault="0091087A" w:rsidP="0091087A">
            <w:pPr>
              <w:jc w:val="right"/>
              <w:rPr>
                <w:b/>
                <w:bCs/>
                <w:sz w:val="20"/>
                <w:szCs w:val="20"/>
              </w:rPr>
            </w:pPr>
            <w:r w:rsidRPr="0091087A">
              <w:rPr>
                <w:b/>
                <w:bCs/>
                <w:sz w:val="20"/>
                <w:szCs w:val="20"/>
              </w:rPr>
              <w:t>-</w:t>
            </w:r>
          </w:p>
        </w:tc>
      </w:tr>
      <w:tr w:rsidR="0091087A" w:rsidRPr="0091087A" w14:paraId="3E689BCA" w14:textId="77777777" w:rsidTr="00E202A3">
        <w:trPr>
          <w:trHeight w:val="255"/>
          <w:jc w:val="center"/>
        </w:trPr>
        <w:tc>
          <w:tcPr>
            <w:tcW w:w="6816" w:type="dxa"/>
            <w:tcBorders>
              <w:top w:val="nil"/>
              <w:left w:val="nil"/>
              <w:bottom w:val="nil"/>
              <w:right w:val="nil"/>
            </w:tcBorders>
            <w:shd w:val="clear" w:color="auto" w:fill="auto"/>
            <w:noWrap/>
            <w:vAlign w:val="bottom"/>
            <w:hideMark/>
          </w:tcPr>
          <w:p w14:paraId="3C32F84E" w14:textId="77777777" w:rsidR="0091087A" w:rsidRPr="0091087A" w:rsidRDefault="0091087A" w:rsidP="0091087A">
            <w:pPr>
              <w:rPr>
                <w:sz w:val="20"/>
                <w:szCs w:val="20"/>
              </w:rPr>
            </w:pPr>
            <w:r w:rsidRPr="0091087A">
              <w:rPr>
                <w:sz w:val="20"/>
                <w:szCs w:val="20"/>
              </w:rPr>
              <w:t>3681 Tekuće pomoći temeljem prijenosa EU sredstava</w:t>
            </w:r>
          </w:p>
        </w:tc>
        <w:tc>
          <w:tcPr>
            <w:tcW w:w="1236" w:type="dxa"/>
            <w:tcBorders>
              <w:top w:val="nil"/>
              <w:left w:val="nil"/>
              <w:bottom w:val="nil"/>
              <w:right w:val="nil"/>
            </w:tcBorders>
            <w:shd w:val="clear" w:color="auto" w:fill="auto"/>
            <w:noWrap/>
            <w:vAlign w:val="bottom"/>
            <w:hideMark/>
          </w:tcPr>
          <w:p w14:paraId="0A6C9405" w14:textId="77777777" w:rsidR="0091087A" w:rsidRPr="0091087A" w:rsidRDefault="0091087A" w:rsidP="0091087A">
            <w:pPr>
              <w:jc w:val="right"/>
              <w:rPr>
                <w:sz w:val="20"/>
                <w:szCs w:val="20"/>
              </w:rPr>
            </w:pPr>
            <w:r w:rsidRPr="0091087A">
              <w:rPr>
                <w:sz w:val="20"/>
                <w:szCs w:val="20"/>
              </w:rPr>
              <w:t>0,00</w:t>
            </w:r>
          </w:p>
        </w:tc>
        <w:tc>
          <w:tcPr>
            <w:tcW w:w="1276" w:type="dxa"/>
            <w:tcBorders>
              <w:top w:val="nil"/>
              <w:left w:val="nil"/>
              <w:bottom w:val="nil"/>
              <w:right w:val="nil"/>
            </w:tcBorders>
            <w:shd w:val="clear" w:color="auto" w:fill="auto"/>
            <w:noWrap/>
            <w:vAlign w:val="bottom"/>
            <w:hideMark/>
          </w:tcPr>
          <w:p w14:paraId="027730DA" w14:textId="77777777" w:rsidR="0091087A" w:rsidRPr="0091087A" w:rsidRDefault="0091087A" w:rsidP="0091087A">
            <w:pPr>
              <w:jc w:val="right"/>
              <w:rPr>
                <w:sz w:val="20"/>
                <w:szCs w:val="20"/>
              </w:rPr>
            </w:pPr>
          </w:p>
        </w:tc>
        <w:tc>
          <w:tcPr>
            <w:tcW w:w="1276" w:type="dxa"/>
            <w:tcBorders>
              <w:top w:val="nil"/>
              <w:left w:val="nil"/>
              <w:bottom w:val="nil"/>
              <w:right w:val="nil"/>
            </w:tcBorders>
            <w:shd w:val="clear" w:color="auto" w:fill="auto"/>
            <w:noWrap/>
            <w:vAlign w:val="bottom"/>
            <w:hideMark/>
          </w:tcPr>
          <w:p w14:paraId="3199D50B" w14:textId="77777777" w:rsidR="0091087A" w:rsidRPr="0091087A" w:rsidRDefault="0091087A" w:rsidP="0091087A">
            <w:pPr>
              <w:rPr>
                <w:sz w:val="20"/>
                <w:szCs w:val="20"/>
              </w:rPr>
            </w:pPr>
          </w:p>
        </w:tc>
        <w:tc>
          <w:tcPr>
            <w:tcW w:w="1276" w:type="dxa"/>
            <w:tcBorders>
              <w:top w:val="nil"/>
              <w:left w:val="nil"/>
              <w:bottom w:val="nil"/>
              <w:right w:val="nil"/>
            </w:tcBorders>
            <w:shd w:val="clear" w:color="auto" w:fill="auto"/>
            <w:noWrap/>
            <w:vAlign w:val="bottom"/>
            <w:hideMark/>
          </w:tcPr>
          <w:p w14:paraId="758EC32A" w14:textId="77777777" w:rsidR="0091087A" w:rsidRPr="0091087A" w:rsidRDefault="0091087A" w:rsidP="0091087A">
            <w:pPr>
              <w:jc w:val="right"/>
              <w:rPr>
                <w:sz w:val="20"/>
                <w:szCs w:val="20"/>
              </w:rPr>
            </w:pPr>
            <w:r w:rsidRPr="0091087A">
              <w:rPr>
                <w:sz w:val="20"/>
                <w:szCs w:val="20"/>
              </w:rPr>
              <w:t>385.350,27</w:t>
            </w:r>
          </w:p>
        </w:tc>
        <w:tc>
          <w:tcPr>
            <w:tcW w:w="760" w:type="dxa"/>
            <w:tcBorders>
              <w:top w:val="nil"/>
              <w:left w:val="nil"/>
              <w:bottom w:val="nil"/>
              <w:right w:val="nil"/>
            </w:tcBorders>
            <w:shd w:val="clear" w:color="auto" w:fill="auto"/>
            <w:noWrap/>
            <w:vAlign w:val="bottom"/>
            <w:hideMark/>
          </w:tcPr>
          <w:p w14:paraId="00E20DA2" w14:textId="77777777" w:rsidR="0091087A" w:rsidRPr="0091087A" w:rsidRDefault="0091087A" w:rsidP="0091087A">
            <w:pPr>
              <w:jc w:val="right"/>
              <w:rPr>
                <w:b/>
                <w:bCs/>
                <w:sz w:val="20"/>
                <w:szCs w:val="20"/>
              </w:rPr>
            </w:pPr>
            <w:r w:rsidRPr="0091087A">
              <w:rPr>
                <w:b/>
                <w:bCs/>
                <w:sz w:val="20"/>
                <w:szCs w:val="20"/>
              </w:rPr>
              <w:t>-</w:t>
            </w:r>
          </w:p>
        </w:tc>
        <w:tc>
          <w:tcPr>
            <w:tcW w:w="760" w:type="dxa"/>
            <w:tcBorders>
              <w:top w:val="nil"/>
              <w:left w:val="nil"/>
              <w:bottom w:val="nil"/>
              <w:right w:val="nil"/>
            </w:tcBorders>
            <w:shd w:val="clear" w:color="auto" w:fill="auto"/>
            <w:noWrap/>
            <w:vAlign w:val="bottom"/>
            <w:hideMark/>
          </w:tcPr>
          <w:p w14:paraId="7B31BE90" w14:textId="77777777" w:rsidR="0091087A" w:rsidRPr="0091087A" w:rsidRDefault="0091087A" w:rsidP="0091087A">
            <w:pPr>
              <w:jc w:val="right"/>
              <w:rPr>
                <w:b/>
                <w:bCs/>
                <w:sz w:val="20"/>
                <w:szCs w:val="20"/>
              </w:rPr>
            </w:pPr>
            <w:r w:rsidRPr="0091087A">
              <w:rPr>
                <w:b/>
                <w:bCs/>
                <w:sz w:val="20"/>
                <w:szCs w:val="20"/>
              </w:rPr>
              <w:t>-</w:t>
            </w:r>
          </w:p>
        </w:tc>
      </w:tr>
      <w:tr w:rsidR="0091087A" w:rsidRPr="0091087A" w14:paraId="69B09A3C" w14:textId="77777777" w:rsidTr="00E202A3">
        <w:trPr>
          <w:trHeight w:val="255"/>
          <w:jc w:val="center"/>
        </w:trPr>
        <w:tc>
          <w:tcPr>
            <w:tcW w:w="6816" w:type="dxa"/>
            <w:tcBorders>
              <w:top w:val="nil"/>
              <w:left w:val="nil"/>
              <w:bottom w:val="nil"/>
              <w:right w:val="nil"/>
            </w:tcBorders>
            <w:shd w:val="clear" w:color="auto" w:fill="auto"/>
            <w:noWrap/>
            <w:vAlign w:val="bottom"/>
            <w:hideMark/>
          </w:tcPr>
          <w:p w14:paraId="4E2D74F7" w14:textId="77777777" w:rsidR="0091087A" w:rsidRPr="0091087A" w:rsidRDefault="0091087A" w:rsidP="0091087A">
            <w:pPr>
              <w:rPr>
                <w:b/>
                <w:bCs/>
                <w:sz w:val="20"/>
                <w:szCs w:val="20"/>
              </w:rPr>
            </w:pPr>
            <w:r w:rsidRPr="0091087A">
              <w:rPr>
                <w:b/>
                <w:bCs/>
                <w:sz w:val="20"/>
                <w:szCs w:val="20"/>
              </w:rPr>
              <w:t>37 Naknade građanima i kućanstvima na temelju osiguranja i druge naknade</w:t>
            </w:r>
          </w:p>
        </w:tc>
        <w:tc>
          <w:tcPr>
            <w:tcW w:w="1236" w:type="dxa"/>
            <w:tcBorders>
              <w:top w:val="nil"/>
              <w:left w:val="nil"/>
              <w:bottom w:val="nil"/>
              <w:right w:val="nil"/>
            </w:tcBorders>
            <w:shd w:val="clear" w:color="auto" w:fill="auto"/>
            <w:noWrap/>
            <w:vAlign w:val="bottom"/>
            <w:hideMark/>
          </w:tcPr>
          <w:p w14:paraId="40ED06BD" w14:textId="77777777" w:rsidR="0091087A" w:rsidRPr="0091087A" w:rsidRDefault="0091087A" w:rsidP="0091087A">
            <w:pPr>
              <w:jc w:val="right"/>
              <w:rPr>
                <w:b/>
                <w:bCs/>
                <w:sz w:val="20"/>
                <w:szCs w:val="20"/>
              </w:rPr>
            </w:pPr>
            <w:r w:rsidRPr="0091087A">
              <w:rPr>
                <w:b/>
                <w:bCs/>
                <w:sz w:val="20"/>
                <w:szCs w:val="20"/>
              </w:rPr>
              <w:t>489.811,04</w:t>
            </w:r>
          </w:p>
        </w:tc>
        <w:tc>
          <w:tcPr>
            <w:tcW w:w="1276" w:type="dxa"/>
            <w:tcBorders>
              <w:top w:val="nil"/>
              <w:left w:val="nil"/>
              <w:bottom w:val="nil"/>
              <w:right w:val="nil"/>
            </w:tcBorders>
            <w:shd w:val="clear" w:color="auto" w:fill="auto"/>
            <w:noWrap/>
            <w:vAlign w:val="bottom"/>
            <w:hideMark/>
          </w:tcPr>
          <w:p w14:paraId="602866C9" w14:textId="77777777" w:rsidR="0091087A" w:rsidRPr="0091087A" w:rsidRDefault="0091087A" w:rsidP="0091087A">
            <w:pPr>
              <w:jc w:val="right"/>
              <w:rPr>
                <w:b/>
                <w:bCs/>
                <w:sz w:val="20"/>
                <w:szCs w:val="20"/>
              </w:rPr>
            </w:pPr>
            <w:r w:rsidRPr="0091087A">
              <w:rPr>
                <w:b/>
                <w:bCs/>
                <w:sz w:val="20"/>
                <w:szCs w:val="20"/>
              </w:rPr>
              <w:t>1.670.000,00</w:t>
            </w:r>
          </w:p>
        </w:tc>
        <w:tc>
          <w:tcPr>
            <w:tcW w:w="1276" w:type="dxa"/>
            <w:tcBorders>
              <w:top w:val="nil"/>
              <w:left w:val="nil"/>
              <w:bottom w:val="nil"/>
              <w:right w:val="nil"/>
            </w:tcBorders>
            <w:shd w:val="clear" w:color="auto" w:fill="auto"/>
            <w:noWrap/>
            <w:vAlign w:val="bottom"/>
            <w:hideMark/>
          </w:tcPr>
          <w:p w14:paraId="08FC1CF7" w14:textId="77777777" w:rsidR="0091087A" w:rsidRPr="0091087A" w:rsidRDefault="0091087A" w:rsidP="0091087A">
            <w:pPr>
              <w:jc w:val="right"/>
              <w:rPr>
                <w:b/>
                <w:bCs/>
                <w:sz w:val="20"/>
                <w:szCs w:val="20"/>
              </w:rPr>
            </w:pPr>
            <w:r w:rsidRPr="0091087A">
              <w:rPr>
                <w:b/>
                <w:bCs/>
                <w:sz w:val="20"/>
                <w:szCs w:val="20"/>
              </w:rPr>
              <w:t>1.670.000,00</w:t>
            </w:r>
          </w:p>
        </w:tc>
        <w:tc>
          <w:tcPr>
            <w:tcW w:w="1276" w:type="dxa"/>
            <w:tcBorders>
              <w:top w:val="nil"/>
              <w:left w:val="nil"/>
              <w:bottom w:val="nil"/>
              <w:right w:val="nil"/>
            </w:tcBorders>
            <w:shd w:val="clear" w:color="auto" w:fill="auto"/>
            <w:noWrap/>
            <w:vAlign w:val="bottom"/>
            <w:hideMark/>
          </w:tcPr>
          <w:p w14:paraId="4AEFF171" w14:textId="77777777" w:rsidR="0091087A" w:rsidRPr="0091087A" w:rsidRDefault="0091087A" w:rsidP="0091087A">
            <w:pPr>
              <w:jc w:val="right"/>
              <w:rPr>
                <w:b/>
                <w:bCs/>
                <w:sz w:val="20"/>
                <w:szCs w:val="20"/>
              </w:rPr>
            </w:pPr>
            <w:r w:rsidRPr="0091087A">
              <w:rPr>
                <w:b/>
                <w:bCs/>
                <w:sz w:val="20"/>
                <w:szCs w:val="20"/>
              </w:rPr>
              <w:t>565.265,29</w:t>
            </w:r>
          </w:p>
        </w:tc>
        <w:tc>
          <w:tcPr>
            <w:tcW w:w="760" w:type="dxa"/>
            <w:tcBorders>
              <w:top w:val="nil"/>
              <w:left w:val="nil"/>
              <w:bottom w:val="nil"/>
              <w:right w:val="nil"/>
            </w:tcBorders>
            <w:shd w:val="clear" w:color="auto" w:fill="auto"/>
            <w:noWrap/>
            <w:vAlign w:val="bottom"/>
            <w:hideMark/>
          </w:tcPr>
          <w:p w14:paraId="720E615A" w14:textId="77777777" w:rsidR="0091087A" w:rsidRPr="0091087A" w:rsidRDefault="0091087A" w:rsidP="0091087A">
            <w:pPr>
              <w:jc w:val="right"/>
              <w:rPr>
                <w:b/>
                <w:bCs/>
                <w:sz w:val="20"/>
                <w:szCs w:val="20"/>
              </w:rPr>
            </w:pPr>
            <w:r w:rsidRPr="0091087A">
              <w:rPr>
                <w:b/>
                <w:bCs/>
                <w:sz w:val="20"/>
                <w:szCs w:val="20"/>
              </w:rPr>
              <w:t>115,40</w:t>
            </w:r>
          </w:p>
        </w:tc>
        <w:tc>
          <w:tcPr>
            <w:tcW w:w="760" w:type="dxa"/>
            <w:tcBorders>
              <w:top w:val="nil"/>
              <w:left w:val="nil"/>
              <w:bottom w:val="nil"/>
              <w:right w:val="nil"/>
            </w:tcBorders>
            <w:shd w:val="clear" w:color="auto" w:fill="auto"/>
            <w:noWrap/>
            <w:vAlign w:val="bottom"/>
            <w:hideMark/>
          </w:tcPr>
          <w:p w14:paraId="2CB9A9B7" w14:textId="77777777" w:rsidR="0091087A" w:rsidRPr="0091087A" w:rsidRDefault="0091087A" w:rsidP="0091087A">
            <w:pPr>
              <w:jc w:val="right"/>
              <w:rPr>
                <w:b/>
                <w:bCs/>
                <w:sz w:val="20"/>
                <w:szCs w:val="20"/>
              </w:rPr>
            </w:pPr>
            <w:r w:rsidRPr="0091087A">
              <w:rPr>
                <w:b/>
                <w:bCs/>
                <w:sz w:val="20"/>
                <w:szCs w:val="20"/>
              </w:rPr>
              <w:t>33,85</w:t>
            </w:r>
          </w:p>
        </w:tc>
      </w:tr>
      <w:tr w:rsidR="0091087A" w:rsidRPr="0091087A" w14:paraId="41790917" w14:textId="77777777" w:rsidTr="00E202A3">
        <w:trPr>
          <w:trHeight w:val="255"/>
          <w:jc w:val="center"/>
        </w:trPr>
        <w:tc>
          <w:tcPr>
            <w:tcW w:w="6816" w:type="dxa"/>
            <w:tcBorders>
              <w:top w:val="nil"/>
              <w:left w:val="nil"/>
              <w:bottom w:val="nil"/>
              <w:right w:val="nil"/>
            </w:tcBorders>
            <w:shd w:val="clear" w:color="auto" w:fill="auto"/>
            <w:noWrap/>
            <w:vAlign w:val="bottom"/>
            <w:hideMark/>
          </w:tcPr>
          <w:p w14:paraId="3719D7F3" w14:textId="77777777" w:rsidR="0091087A" w:rsidRPr="0091087A" w:rsidRDefault="0091087A" w:rsidP="0091087A">
            <w:pPr>
              <w:rPr>
                <w:b/>
                <w:bCs/>
                <w:sz w:val="20"/>
                <w:szCs w:val="20"/>
              </w:rPr>
            </w:pPr>
            <w:r w:rsidRPr="0091087A">
              <w:rPr>
                <w:b/>
                <w:bCs/>
                <w:sz w:val="20"/>
                <w:szCs w:val="20"/>
              </w:rPr>
              <w:t>372 Ostale naknade građanima i kućanstvima iz proračuna</w:t>
            </w:r>
          </w:p>
        </w:tc>
        <w:tc>
          <w:tcPr>
            <w:tcW w:w="1236" w:type="dxa"/>
            <w:tcBorders>
              <w:top w:val="nil"/>
              <w:left w:val="nil"/>
              <w:bottom w:val="nil"/>
              <w:right w:val="nil"/>
            </w:tcBorders>
            <w:shd w:val="clear" w:color="auto" w:fill="auto"/>
            <w:noWrap/>
            <w:vAlign w:val="bottom"/>
            <w:hideMark/>
          </w:tcPr>
          <w:p w14:paraId="757E4B2F" w14:textId="77777777" w:rsidR="0091087A" w:rsidRPr="0091087A" w:rsidRDefault="0091087A" w:rsidP="0091087A">
            <w:pPr>
              <w:jc w:val="right"/>
              <w:rPr>
                <w:b/>
                <w:bCs/>
                <w:sz w:val="20"/>
                <w:szCs w:val="20"/>
              </w:rPr>
            </w:pPr>
            <w:r w:rsidRPr="0091087A">
              <w:rPr>
                <w:b/>
                <w:bCs/>
                <w:sz w:val="20"/>
                <w:szCs w:val="20"/>
              </w:rPr>
              <w:t>489.811,04</w:t>
            </w:r>
          </w:p>
        </w:tc>
        <w:tc>
          <w:tcPr>
            <w:tcW w:w="1276" w:type="dxa"/>
            <w:tcBorders>
              <w:top w:val="nil"/>
              <w:left w:val="nil"/>
              <w:bottom w:val="nil"/>
              <w:right w:val="nil"/>
            </w:tcBorders>
            <w:shd w:val="clear" w:color="auto" w:fill="auto"/>
            <w:noWrap/>
            <w:vAlign w:val="bottom"/>
            <w:hideMark/>
          </w:tcPr>
          <w:p w14:paraId="091735FA" w14:textId="77777777" w:rsidR="0091087A" w:rsidRPr="0091087A" w:rsidRDefault="0091087A" w:rsidP="0091087A">
            <w:pPr>
              <w:jc w:val="right"/>
              <w:rPr>
                <w:b/>
                <w:bCs/>
                <w:sz w:val="20"/>
                <w:szCs w:val="20"/>
              </w:rPr>
            </w:pPr>
            <w:r w:rsidRPr="0091087A">
              <w:rPr>
                <w:b/>
                <w:bCs/>
                <w:sz w:val="20"/>
                <w:szCs w:val="20"/>
              </w:rPr>
              <w:t>1.670.000,00</w:t>
            </w:r>
          </w:p>
        </w:tc>
        <w:tc>
          <w:tcPr>
            <w:tcW w:w="1276" w:type="dxa"/>
            <w:tcBorders>
              <w:top w:val="nil"/>
              <w:left w:val="nil"/>
              <w:bottom w:val="nil"/>
              <w:right w:val="nil"/>
            </w:tcBorders>
            <w:shd w:val="clear" w:color="auto" w:fill="auto"/>
            <w:noWrap/>
            <w:vAlign w:val="bottom"/>
            <w:hideMark/>
          </w:tcPr>
          <w:p w14:paraId="5A7E5A83" w14:textId="77777777" w:rsidR="0091087A" w:rsidRPr="0091087A" w:rsidRDefault="0091087A" w:rsidP="0091087A">
            <w:pPr>
              <w:jc w:val="right"/>
              <w:rPr>
                <w:b/>
                <w:bCs/>
                <w:sz w:val="20"/>
                <w:szCs w:val="20"/>
              </w:rPr>
            </w:pPr>
            <w:r w:rsidRPr="0091087A">
              <w:rPr>
                <w:b/>
                <w:bCs/>
                <w:sz w:val="20"/>
                <w:szCs w:val="20"/>
              </w:rPr>
              <w:t>1.670.000,00</w:t>
            </w:r>
          </w:p>
        </w:tc>
        <w:tc>
          <w:tcPr>
            <w:tcW w:w="1276" w:type="dxa"/>
            <w:tcBorders>
              <w:top w:val="nil"/>
              <w:left w:val="nil"/>
              <w:bottom w:val="nil"/>
              <w:right w:val="nil"/>
            </w:tcBorders>
            <w:shd w:val="clear" w:color="auto" w:fill="auto"/>
            <w:noWrap/>
            <w:vAlign w:val="bottom"/>
            <w:hideMark/>
          </w:tcPr>
          <w:p w14:paraId="3C633140" w14:textId="77777777" w:rsidR="0091087A" w:rsidRPr="0091087A" w:rsidRDefault="0091087A" w:rsidP="0091087A">
            <w:pPr>
              <w:jc w:val="right"/>
              <w:rPr>
                <w:b/>
                <w:bCs/>
                <w:sz w:val="20"/>
                <w:szCs w:val="20"/>
              </w:rPr>
            </w:pPr>
            <w:r w:rsidRPr="0091087A">
              <w:rPr>
                <w:b/>
                <w:bCs/>
                <w:sz w:val="20"/>
                <w:szCs w:val="20"/>
              </w:rPr>
              <w:t>565.265,29</w:t>
            </w:r>
          </w:p>
        </w:tc>
        <w:tc>
          <w:tcPr>
            <w:tcW w:w="760" w:type="dxa"/>
            <w:tcBorders>
              <w:top w:val="nil"/>
              <w:left w:val="nil"/>
              <w:bottom w:val="nil"/>
              <w:right w:val="nil"/>
            </w:tcBorders>
            <w:shd w:val="clear" w:color="auto" w:fill="auto"/>
            <w:noWrap/>
            <w:vAlign w:val="bottom"/>
            <w:hideMark/>
          </w:tcPr>
          <w:p w14:paraId="4465400A" w14:textId="77777777" w:rsidR="0091087A" w:rsidRPr="0091087A" w:rsidRDefault="0091087A" w:rsidP="0091087A">
            <w:pPr>
              <w:jc w:val="right"/>
              <w:rPr>
                <w:b/>
                <w:bCs/>
                <w:sz w:val="20"/>
                <w:szCs w:val="20"/>
              </w:rPr>
            </w:pPr>
            <w:r w:rsidRPr="0091087A">
              <w:rPr>
                <w:b/>
                <w:bCs/>
                <w:sz w:val="20"/>
                <w:szCs w:val="20"/>
              </w:rPr>
              <w:t>115,40</w:t>
            </w:r>
          </w:p>
        </w:tc>
        <w:tc>
          <w:tcPr>
            <w:tcW w:w="760" w:type="dxa"/>
            <w:tcBorders>
              <w:top w:val="nil"/>
              <w:left w:val="nil"/>
              <w:bottom w:val="nil"/>
              <w:right w:val="nil"/>
            </w:tcBorders>
            <w:shd w:val="clear" w:color="auto" w:fill="auto"/>
            <w:noWrap/>
            <w:vAlign w:val="bottom"/>
            <w:hideMark/>
          </w:tcPr>
          <w:p w14:paraId="7B5686A9" w14:textId="77777777" w:rsidR="0091087A" w:rsidRPr="0091087A" w:rsidRDefault="0091087A" w:rsidP="0091087A">
            <w:pPr>
              <w:jc w:val="right"/>
              <w:rPr>
                <w:b/>
                <w:bCs/>
                <w:sz w:val="20"/>
                <w:szCs w:val="20"/>
              </w:rPr>
            </w:pPr>
            <w:r w:rsidRPr="0091087A">
              <w:rPr>
                <w:b/>
                <w:bCs/>
                <w:sz w:val="20"/>
                <w:szCs w:val="20"/>
              </w:rPr>
              <w:t>33,85</w:t>
            </w:r>
          </w:p>
        </w:tc>
      </w:tr>
      <w:tr w:rsidR="0091087A" w:rsidRPr="0091087A" w14:paraId="19084E6E" w14:textId="77777777" w:rsidTr="00E202A3">
        <w:trPr>
          <w:trHeight w:val="255"/>
          <w:jc w:val="center"/>
        </w:trPr>
        <w:tc>
          <w:tcPr>
            <w:tcW w:w="6816" w:type="dxa"/>
            <w:tcBorders>
              <w:top w:val="nil"/>
              <w:left w:val="nil"/>
              <w:bottom w:val="nil"/>
              <w:right w:val="nil"/>
            </w:tcBorders>
            <w:shd w:val="clear" w:color="auto" w:fill="auto"/>
            <w:noWrap/>
            <w:vAlign w:val="bottom"/>
            <w:hideMark/>
          </w:tcPr>
          <w:p w14:paraId="5B5E8F65" w14:textId="77777777" w:rsidR="0091087A" w:rsidRPr="0091087A" w:rsidRDefault="0091087A" w:rsidP="0091087A">
            <w:pPr>
              <w:rPr>
                <w:sz w:val="20"/>
                <w:szCs w:val="20"/>
              </w:rPr>
            </w:pPr>
            <w:r w:rsidRPr="0091087A">
              <w:rPr>
                <w:sz w:val="20"/>
                <w:szCs w:val="20"/>
              </w:rPr>
              <w:t>3721 Naknade građanima i kućanstvima u novcu</w:t>
            </w:r>
          </w:p>
        </w:tc>
        <w:tc>
          <w:tcPr>
            <w:tcW w:w="1236" w:type="dxa"/>
            <w:tcBorders>
              <w:top w:val="nil"/>
              <w:left w:val="nil"/>
              <w:bottom w:val="nil"/>
              <w:right w:val="nil"/>
            </w:tcBorders>
            <w:shd w:val="clear" w:color="auto" w:fill="auto"/>
            <w:noWrap/>
            <w:vAlign w:val="bottom"/>
            <w:hideMark/>
          </w:tcPr>
          <w:p w14:paraId="55AFFFF0" w14:textId="77777777" w:rsidR="0091087A" w:rsidRPr="0091087A" w:rsidRDefault="0091087A" w:rsidP="0091087A">
            <w:pPr>
              <w:jc w:val="right"/>
              <w:rPr>
                <w:sz w:val="20"/>
                <w:szCs w:val="20"/>
              </w:rPr>
            </w:pPr>
            <w:r w:rsidRPr="0091087A">
              <w:rPr>
                <w:sz w:val="20"/>
                <w:szCs w:val="20"/>
              </w:rPr>
              <w:t>391.343,90</w:t>
            </w:r>
          </w:p>
        </w:tc>
        <w:tc>
          <w:tcPr>
            <w:tcW w:w="1276" w:type="dxa"/>
            <w:tcBorders>
              <w:top w:val="nil"/>
              <w:left w:val="nil"/>
              <w:bottom w:val="nil"/>
              <w:right w:val="nil"/>
            </w:tcBorders>
            <w:shd w:val="clear" w:color="auto" w:fill="auto"/>
            <w:noWrap/>
            <w:vAlign w:val="bottom"/>
            <w:hideMark/>
          </w:tcPr>
          <w:p w14:paraId="5BFA89C1" w14:textId="77777777" w:rsidR="0091087A" w:rsidRPr="0091087A" w:rsidRDefault="0091087A" w:rsidP="0091087A">
            <w:pPr>
              <w:jc w:val="right"/>
              <w:rPr>
                <w:sz w:val="20"/>
                <w:szCs w:val="20"/>
              </w:rPr>
            </w:pPr>
          </w:p>
        </w:tc>
        <w:tc>
          <w:tcPr>
            <w:tcW w:w="1276" w:type="dxa"/>
            <w:tcBorders>
              <w:top w:val="nil"/>
              <w:left w:val="nil"/>
              <w:bottom w:val="nil"/>
              <w:right w:val="nil"/>
            </w:tcBorders>
            <w:shd w:val="clear" w:color="auto" w:fill="auto"/>
            <w:noWrap/>
            <w:vAlign w:val="bottom"/>
            <w:hideMark/>
          </w:tcPr>
          <w:p w14:paraId="35839CB6" w14:textId="77777777" w:rsidR="0091087A" w:rsidRPr="0091087A" w:rsidRDefault="0091087A" w:rsidP="0091087A">
            <w:pPr>
              <w:rPr>
                <w:sz w:val="20"/>
                <w:szCs w:val="20"/>
              </w:rPr>
            </w:pPr>
          </w:p>
        </w:tc>
        <w:tc>
          <w:tcPr>
            <w:tcW w:w="1276" w:type="dxa"/>
            <w:tcBorders>
              <w:top w:val="nil"/>
              <w:left w:val="nil"/>
              <w:bottom w:val="nil"/>
              <w:right w:val="nil"/>
            </w:tcBorders>
            <w:shd w:val="clear" w:color="auto" w:fill="auto"/>
            <w:noWrap/>
            <w:vAlign w:val="bottom"/>
            <w:hideMark/>
          </w:tcPr>
          <w:p w14:paraId="151FC5AA" w14:textId="77777777" w:rsidR="0091087A" w:rsidRPr="0091087A" w:rsidRDefault="0091087A" w:rsidP="0091087A">
            <w:pPr>
              <w:jc w:val="right"/>
              <w:rPr>
                <w:sz w:val="20"/>
                <w:szCs w:val="20"/>
              </w:rPr>
            </w:pPr>
            <w:r w:rsidRPr="0091087A">
              <w:rPr>
                <w:sz w:val="20"/>
                <w:szCs w:val="20"/>
              </w:rPr>
              <w:t>435.220,00</w:t>
            </w:r>
          </w:p>
        </w:tc>
        <w:tc>
          <w:tcPr>
            <w:tcW w:w="760" w:type="dxa"/>
            <w:tcBorders>
              <w:top w:val="nil"/>
              <w:left w:val="nil"/>
              <w:bottom w:val="nil"/>
              <w:right w:val="nil"/>
            </w:tcBorders>
            <w:shd w:val="clear" w:color="auto" w:fill="auto"/>
            <w:noWrap/>
            <w:vAlign w:val="bottom"/>
            <w:hideMark/>
          </w:tcPr>
          <w:p w14:paraId="7EEED289" w14:textId="77777777" w:rsidR="0091087A" w:rsidRPr="0091087A" w:rsidRDefault="0091087A" w:rsidP="0091087A">
            <w:pPr>
              <w:jc w:val="right"/>
              <w:rPr>
                <w:sz w:val="20"/>
                <w:szCs w:val="20"/>
              </w:rPr>
            </w:pPr>
            <w:r w:rsidRPr="0091087A">
              <w:rPr>
                <w:sz w:val="20"/>
                <w:szCs w:val="20"/>
              </w:rPr>
              <w:t>111,21</w:t>
            </w:r>
          </w:p>
        </w:tc>
        <w:tc>
          <w:tcPr>
            <w:tcW w:w="760" w:type="dxa"/>
            <w:tcBorders>
              <w:top w:val="nil"/>
              <w:left w:val="nil"/>
              <w:bottom w:val="nil"/>
              <w:right w:val="nil"/>
            </w:tcBorders>
            <w:shd w:val="clear" w:color="auto" w:fill="auto"/>
            <w:noWrap/>
            <w:vAlign w:val="bottom"/>
            <w:hideMark/>
          </w:tcPr>
          <w:p w14:paraId="2B0FD26C" w14:textId="77777777" w:rsidR="0091087A" w:rsidRPr="0091087A" w:rsidRDefault="0091087A" w:rsidP="0091087A">
            <w:pPr>
              <w:jc w:val="right"/>
              <w:rPr>
                <w:sz w:val="20"/>
                <w:szCs w:val="20"/>
              </w:rPr>
            </w:pPr>
          </w:p>
        </w:tc>
      </w:tr>
      <w:tr w:rsidR="0091087A" w:rsidRPr="0091087A" w14:paraId="46531F1D" w14:textId="77777777" w:rsidTr="00E202A3">
        <w:trPr>
          <w:trHeight w:val="255"/>
          <w:jc w:val="center"/>
        </w:trPr>
        <w:tc>
          <w:tcPr>
            <w:tcW w:w="6816" w:type="dxa"/>
            <w:tcBorders>
              <w:top w:val="nil"/>
              <w:left w:val="nil"/>
              <w:bottom w:val="nil"/>
              <w:right w:val="nil"/>
            </w:tcBorders>
            <w:shd w:val="clear" w:color="auto" w:fill="auto"/>
            <w:noWrap/>
            <w:vAlign w:val="bottom"/>
            <w:hideMark/>
          </w:tcPr>
          <w:p w14:paraId="6EB59997" w14:textId="77777777" w:rsidR="0091087A" w:rsidRPr="0091087A" w:rsidRDefault="0091087A" w:rsidP="0091087A">
            <w:pPr>
              <w:rPr>
                <w:sz w:val="20"/>
                <w:szCs w:val="20"/>
              </w:rPr>
            </w:pPr>
            <w:r w:rsidRPr="0091087A">
              <w:rPr>
                <w:sz w:val="20"/>
                <w:szCs w:val="20"/>
              </w:rPr>
              <w:t>3722 Naknade građanima i kućanstvima u naravi</w:t>
            </w:r>
          </w:p>
        </w:tc>
        <w:tc>
          <w:tcPr>
            <w:tcW w:w="1236" w:type="dxa"/>
            <w:tcBorders>
              <w:top w:val="nil"/>
              <w:left w:val="nil"/>
              <w:bottom w:val="nil"/>
              <w:right w:val="nil"/>
            </w:tcBorders>
            <w:shd w:val="clear" w:color="auto" w:fill="auto"/>
            <w:noWrap/>
            <w:vAlign w:val="bottom"/>
            <w:hideMark/>
          </w:tcPr>
          <w:p w14:paraId="47D22892" w14:textId="77777777" w:rsidR="0091087A" w:rsidRPr="0091087A" w:rsidRDefault="0091087A" w:rsidP="0091087A">
            <w:pPr>
              <w:jc w:val="right"/>
              <w:rPr>
                <w:sz w:val="20"/>
                <w:szCs w:val="20"/>
              </w:rPr>
            </w:pPr>
            <w:r w:rsidRPr="0091087A">
              <w:rPr>
                <w:sz w:val="20"/>
                <w:szCs w:val="20"/>
              </w:rPr>
              <w:t>98.467,14</w:t>
            </w:r>
          </w:p>
        </w:tc>
        <w:tc>
          <w:tcPr>
            <w:tcW w:w="1276" w:type="dxa"/>
            <w:tcBorders>
              <w:top w:val="nil"/>
              <w:left w:val="nil"/>
              <w:bottom w:val="nil"/>
              <w:right w:val="nil"/>
            </w:tcBorders>
            <w:shd w:val="clear" w:color="auto" w:fill="auto"/>
            <w:noWrap/>
            <w:vAlign w:val="bottom"/>
            <w:hideMark/>
          </w:tcPr>
          <w:p w14:paraId="646B4679" w14:textId="77777777" w:rsidR="0091087A" w:rsidRPr="0091087A" w:rsidRDefault="0091087A" w:rsidP="0091087A">
            <w:pPr>
              <w:jc w:val="right"/>
              <w:rPr>
                <w:sz w:val="20"/>
                <w:szCs w:val="20"/>
              </w:rPr>
            </w:pPr>
          </w:p>
        </w:tc>
        <w:tc>
          <w:tcPr>
            <w:tcW w:w="1276" w:type="dxa"/>
            <w:tcBorders>
              <w:top w:val="nil"/>
              <w:left w:val="nil"/>
              <w:bottom w:val="nil"/>
              <w:right w:val="nil"/>
            </w:tcBorders>
            <w:shd w:val="clear" w:color="auto" w:fill="auto"/>
            <w:noWrap/>
            <w:vAlign w:val="bottom"/>
            <w:hideMark/>
          </w:tcPr>
          <w:p w14:paraId="027B7D35" w14:textId="77777777" w:rsidR="0091087A" w:rsidRPr="0091087A" w:rsidRDefault="0091087A" w:rsidP="0091087A">
            <w:pPr>
              <w:rPr>
                <w:sz w:val="20"/>
                <w:szCs w:val="20"/>
              </w:rPr>
            </w:pPr>
          </w:p>
        </w:tc>
        <w:tc>
          <w:tcPr>
            <w:tcW w:w="1276" w:type="dxa"/>
            <w:tcBorders>
              <w:top w:val="nil"/>
              <w:left w:val="nil"/>
              <w:bottom w:val="nil"/>
              <w:right w:val="nil"/>
            </w:tcBorders>
            <w:shd w:val="clear" w:color="auto" w:fill="auto"/>
            <w:noWrap/>
            <w:vAlign w:val="bottom"/>
            <w:hideMark/>
          </w:tcPr>
          <w:p w14:paraId="567F0749" w14:textId="77777777" w:rsidR="0091087A" w:rsidRPr="0091087A" w:rsidRDefault="0091087A" w:rsidP="0091087A">
            <w:pPr>
              <w:jc w:val="right"/>
              <w:rPr>
                <w:sz w:val="20"/>
                <w:szCs w:val="20"/>
              </w:rPr>
            </w:pPr>
            <w:r w:rsidRPr="0091087A">
              <w:rPr>
                <w:sz w:val="20"/>
                <w:szCs w:val="20"/>
              </w:rPr>
              <w:t>130.045,29</w:t>
            </w:r>
          </w:p>
        </w:tc>
        <w:tc>
          <w:tcPr>
            <w:tcW w:w="760" w:type="dxa"/>
            <w:tcBorders>
              <w:top w:val="nil"/>
              <w:left w:val="nil"/>
              <w:bottom w:val="nil"/>
              <w:right w:val="nil"/>
            </w:tcBorders>
            <w:shd w:val="clear" w:color="auto" w:fill="auto"/>
            <w:noWrap/>
            <w:vAlign w:val="bottom"/>
            <w:hideMark/>
          </w:tcPr>
          <w:p w14:paraId="62475BBA" w14:textId="77777777" w:rsidR="0091087A" w:rsidRPr="0091087A" w:rsidRDefault="0091087A" w:rsidP="0091087A">
            <w:pPr>
              <w:jc w:val="right"/>
              <w:rPr>
                <w:sz w:val="20"/>
                <w:szCs w:val="20"/>
              </w:rPr>
            </w:pPr>
            <w:r w:rsidRPr="0091087A">
              <w:rPr>
                <w:sz w:val="20"/>
                <w:szCs w:val="20"/>
              </w:rPr>
              <w:t>132,07</w:t>
            </w:r>
          </w:p>
        </w:tc>
        <w:tc>
          <w:tcPr>
            <w:tcW w:w="760" w:type="dxa"/>
            <w:tcBorders>
              <w:top w:val="nil"/>
              <w:left w:val="nil"/>
              <w:bottom w:val="nil"/>
              <w:right w:val="nil"/>
            </w:tcBorders>
            <w:shd w:val="clear" w:color="auto" w:fill="auto"/>
            <w:noWrap/>
            <w:vAlign w:val="bottom"/>
            <w:hideMark/>
          </w:tcPr>
          <w:p w14:paraId="6696E81A" w14:textId="77777777" w:rsidR="0091087A" w:rsidRPr="0091087A" w:rsidRDefault="0091087A" w:rsidP="0091087A">
            <w:pPr>
              <w:jc w:val="right"/>
              <w:rPr>
                <w:sz w:val="20"/>
                <w:szCs w:val="20"/>
              </w:rPr>
            </w:pPr>
          </w:p>
        </w:tc>
      </w:tr>
      <w:tr w:rsidR="0091087A" w:rsidRPr="0091087A" w14:paraId="2194A7F4" w14:textId="77777777" w:rsidTr="00E202A3">
        <w:trPr>
          <w:trHeight w:val="255"/>
          <w:jc w:val="center"/>
        </w:trPr>
        <w:tc>
          <w:tcPr>
            <w:tcW w:w="6816" w:type="dxa"/>
            <w:tcBorders>
              <w:top w:val="nil"/>
              <w:left w:val="nil"/>
              <w:bottom w:val="nil"/>
              <w:right w:val="nil"/>
            </w:tcBorders>
            <w:shd w:val="clear" w:color="auto" w:fill="auto"/>
            <w:noWrap/>
            <w:vAlign w:val="bottom"/>
            <w:hideMark/>
          </w:tcPr>
          <w:p w14:paraId="7DDD6410" w14:textId="77777777" w:rsidR="0091087A" w:rsidRPr="0091087A" w:rsidRDefault="0091087A" w:rsidP="0091087A">
            <w:pPr>
              <w:rPr>
                <w:b/>
                <w:bCs/>
                <w:sz w:val="20"/>
                <w:szCs w:val="20"/>
              </w:rPr>
            </w:pPr>
            <w:r w:rsidRPr="0091087A">
              <w:rPr>
                <w:b/>
                <w:bCs/>
                <w:sz w:val="20"/>
                <w:szCs w:val="20"/>
              </w:rPr>
              <w:t>38 Ostali rashodi</w:t>
            </w:r>
          </w:p>
        </w:tc>
        <w:tc>
          <w:tcPr>
            <w:tcW w:w="1236" w:type="dxa"/>
            <w:tcBorders>
              <w:top w:val="nil"/>
              <w:left w:val="nil"/>
              <w:bottom w:val="nil"/>
              <w:right w:val="nil"/>
            </w:tcBorders>
            <w:shd w:val="clear" w:color="auto" w:fill="auto"/>
            <w:noWrap/>
            <w:vAlign w:val="bottom"/>
            <w:hideMark/>
          </w:tcPr>
          <w:p w14:paraId="3154B36C" w14:textId="77777777" w:rsidR="0091087A" w:rsidRPr="0091087A" w:rsidRDefault="0091087A" w:rsidP="0091087A">
            <w:pPr>
              <w:jc w:val="right"/>
              <w:rPr>
                <w:b/>
                <w:bCs/>
                <w:sz w:val="20"/>
                <w:szCs w:val="20"/>
              </w:rPr>
            </w:pPr>
            <w:r w:rsidRPr="0091087A">
              <w:rPr>
                <w:b/>
                <w:bCs/>
                <w:sz w:val="20"/>
                <w:szCs w:val="20"/>
              </w:rPr>
              <w:t>237.107,04</w:t>
            </w:r>
          </w:p>
        </w:tc>
        <w:tc>
          <w:tcPr>
            <w:tcW w:w="1276" w:type="dxa"/>
            <w:tcBorders>
              <w:top w:val="nil"/>
              <w:left w:val="nil"/>
              <w:bottom w:val="nil"/>
              <w:right w:val="nil"/>
            </w:tcBorders>
            <w:shd w:val="clear" w:color="auto" w:fill="auto"/>
            <w:noWrap/>
            <w:vAlign w:val="bottom"/>
            <w:hideMark/>
          </w:tcPr>
          <w:p w14:paraId="19740895" w14:textId="77777777" w:rsidR="0091087A" w:rsidRPr="0091087A" w:rsidRDefault="0091087A" w:rsidP="0091087A">
            <w:pPr>
              <w:jc w:val="right"/>
              <w:rPr>
                <w:b/>
                <w:bCs/>
                <w:sz w:val="20"/>
                <w:szCs w:val="20"/>
              </w:rPr>
            </w:pPr>
            <w:r w:rsidRPr="0091087A">
              <w:rPr>
                <w:b/>
                <w:bCs/>
                <w:sz w:val="20"/>
                <w:szCs w:val="20"/>
              </w:rPr>
              <w:t>1.638.300,00</w:t>
            </w:r>
          </w:p>
        </w:tc>
        <w:tc>
          <w:tcPr>
            <w:tcW w:w="1276" w:type="dxa"/>
            <w:tcBorders>
              <w:top w:val="nil"/>
              <w:left w:val="nil"/>
              <w:bottom w:val="nil"/>
              <w:right w:val="nil"/>
            </w:tcBorders>
            <w:shd w:val="clear" w:color="auto" w:fill="auto"/>
            <w:noWrap/>
            <w:vAlign w:val="bottom"/>
            <w:hideMark/>
          </w:tcPr>
          <w:p w14:paraId="137A0783" w14:textId="77777777" w:rsidR="0091087A" w:rsidRPr="0091087A" w:rsidRDefault="0091087A" w:rsidP="0091087A">
            <w:pPr>
              <w:jc w:val="right"/>
              <w:rPr>
                <w:b/>
                <w:bCs/>
                <w:sz w:val="20"/>
                <w:szCs w:val="20"/>
              </w:rPr>
            </w:pPr>
            <w:r w:rsidRPr="0091087A">
              <w:rPr>
                <w:b/>
                <w:bCs/>
                <w:sz w:val="20"/>
                <w:szCs w:val="20"/>
              </w:rPr>
              <w:t>1.638.300,00</w:t>
            </w:r>
          </w:p>
        </w:tc>
        <w:tc>
          <w:tcPr>
            <w:tcW w:w="1276" w:type="dxa"/>
            <w:tcBorders>
              <w:top w:val="nil"/>
              <w:left w:val="nil"/>
              <w:bottom w:val="nil"/>
              <w:right w:val="nil"/>
            </w:tcBorders>
            <w:shd w:val="clear" w:color="auto" w:fill="auto"/>
            <w:noWrap/>
            <w:vAlign w:val="bottom"/>
            <w:hideMark/>
          </w:tcPr>
          <w:p w14:paraId="4B7ED5BA" w14:textId="77777777" w:rsidR="0091087A" w:rsidRPr="0091087A" w:rsidRDefault="0091087A" w:rsidP="0091087A">
            <w:pPr>
              <w:jc w:val="right"/>
              <w:rPr>
                <w:b/>
                <w:bCs/>
                <w:sz w:val="20"/>
                <w:szCs w:val="20"/>
              </w:rPr>
            </w:pPr>
            <w:r w:rsidRPr="0091087A">
              <w:rPr>
                <w:b/>
                <w:bCs/>
                <w:sz w:val="20"/>
                <w:szCs w:val="20"/>
              </w:rPr>
              <w:t>288.886,54</w:t>
            </w:r>
          </w:p>
        </w:tc>
        <w:tc>
          <w:tcPr>
            <w:tcW w:w="760" w:type="dxa"/>
            <w:tcBorders>
              <w:top w:val="nil"/>
              <w:left w:val="nil"/>
              <w:bottom w:val="nil"/>
              <w:right w:val="nil"/>
            </w:tcBorders>
            <w:shd w:val="clear" w:color="auto" w:fill="auto"/>
            <w:noWrap/>
            <w:vAlign w:val="bottom"/>
            <w:hideMark/>
          </w:tcPr>
          <w:p w14:paraId="5BDA0FB1" w14:textId="77777777" w:rsidR="0091087A" w:rsidRPr="0091087A" w:rsidRDefault="0091087A" w:rsidP="0091087A">
            <w:pPr>
              <w:jc w:val="right"/>
              <w:rPr>
                <w:b/>
                <w:bCs/>
                <w:sz w:val="20"/>
                <w:szCs w:val="20"/>
              </w:rPr>
            </w:pPr>
            <w:r w:rsidRPr="0091087A">
              <w:rPr>
                <w:b/>
                <w:bCs/>
                <w:sz w:val="20"/>
                <w:szCs w:val="20"/>
              </w:rPr>
              <w:t>121,84</w:t>
            </w:r>
          </w:p>
        </w:tc>
        <w:tc>
          <w:tcPr>
            <w:tcW w:w="760" w:type="dxa"/>
            <w:tcBorders>
              <w:top w:val="nil"/>
              <w:left w:val="nil"/>
              <w:bottom w:val="nil"/>
              <w:right w:val="nil"/>
            </w:tcBorders>
            <w:shd w:val="clear" w:color="auto" w:fill="auto"/>
            <w:noWrap/>
            <w:vAlign w:val="bottom"/>
            <w:hideMark/>
          </w:tcPr>
          <w:p w14:paraId="5798F24F" w14:textId="77777777" w:rsidR="0091087A" w:rsidRPr="0091087A" w:rsidRDefault="0091087A" w:rsidP="0091087A">
            <w:pPr>
              <w:jc w:val="right"/>
              <w:rPr>
                <w:b/>
                <w:bCs/>
                <w:sz w:val="20"/>
                <w:szCs w:val="20"/>
              </w:rPr>
            </w:pPr>
            <w:r w:rsidRPr="0091087A">
              <w:rPr>
                <w:b/>
                <w:bCs/>
                <w:sz w:val="20"/>
                <w:szCs w:val="20"/>
              </w:rPr>
              <w:t>17,63</w:t>
            </w:r>
          </w:p>
        </w:tc>
      </w:tr>
      <w:tr w:rsidR="0091087A" w:rsidRPr="0091087A" w14:paraId="56197CEB" w14:textId="77777777" w:rsidTr="00E202A3">
        <w:trPr>
          <w:trHeight w:val="255"/>
          <w:jc w:val="center"/>
        </w:trPr>
        <w:tc>
          <w:tcPr>
            <w:tcW w:w="6816" w:type="dxa"/>
            <w:tcBorders>
              <w:top w:val="nil"/>
              <w:left w:val="nil"/>
              <w:bottom w:val="nil"/>
              <w:right w:val="nil"/>
            </w:tcBorders>
            <w:shd w:val="clear" w:color="auto" w:fill="auto"/>
            <w:noWrap/>
            <w:vAlign w:val="bottom"/>
            <w:hideMark/>
          </w:tcPr>
          <w:p w14:paraId="5EFBFAA7" w14:textId="77777777" w:rsidR="0091087A" w:rsidRPr="0091087A" w:rsidRDefault="0091087A" w:rsidP="0091087A">
            <w:pPr>
              <w:rPr>
                <w:b/>
                <w:bCs/>
                <w:sz w:val="20"/>
                <w:szCs w:val="20"/>
              </w:rPr>
            </w:pPr>
            <w:r w:rsidRPr="0091087A">
              <w:rPr>
                <w:b/>
                <w:bCs/>
                <w:sz w:val="20"/>
                <w:szCs w:val="20"/>
              </w:rPr>
              <w:t>381 Tekuće donacije</w:t>
            </w:r>
          </w:p>
        </w:tc>
        <w:tc>
          <w:tcPr>
            <w:tcW w:w="1236" w:type="dxa"/>
            <w:tcBorders>
              <w:top w:val="nil"/>
              <w:left w:val="nil"/>
              <w:bottom w:val="nil"/>
              <w:right w:val="nil"/>
            </w:tcBorders>
            <w:shd w:val="clear" w:color="auto" w:fill="auto"/>
            <w:noWrap/>
            <w:vAlign w:val="bottom"/>
            <w:hideMark/>
          </w:tcPr>
          <w:p w14:paraId="03CBCFA8" w14:textId="77777777" w:rsidR="0091087A" w:rsidRPr="0091087A" w:rsidRDefault="0091087A" w:rsidP="0091087A">
            <w:pPr>
              <w:jc w:val="right"/>
              <w:rPr>
                <w:b/>
                <w:bCs/>
                <w:sz w:val="20"/>
                <w:szCs w:val="20"/>
              </w:rPr>
            </w:pPr>
            <w:r w:rsidRPr="0091087A">
              <w:rPr>
                <w:b/>
                <w:bCs/>
                <w:sz w:val="20"/>
                <w:szCs w:val="20"/>
              </w:rPr>
              <w:t>237.107,04</w:t>
            </w:r>
          </w:p>
        </w:tc>
        <w:tc>
          <w:tcPr>
            <w:tcW w:w="1276" w:type="dxa"/>
            <w:tcBorders>
              <w:top w:val="nil"/>
              <w:left w:val="nil"/>
              <w:bottom w:val="nil"/>
              <w:right w:val="nil"/>
            </w:tcBorders>
            <w:shd w:val="clear" w:color="auto" w:fill="auto"/>
            <w:noWrap/>
            <w:vAlign w:val="bottom"/>
            <w:hideMark/>
          </w:tcPr>
          <w:p w14:paraId="3CEA2497" w14:textId="77777777" w:rsidR="0091087A" w:rsidRPr="0091087A" w:rsidRDefault="0091087A" w:rsidP="0091087A">
            <w:pPr>
              <w:jc w:val="right"/>
              <w:rPr>
                <w:b/>
                <w:bCs/>
                <w:sz w:val="20"/>
                <w:szCs w:val="20"/>
              </w:rPr>
            </w:pPr>
            <w:r w:rsidRPr="0091087A">
              <w:rPr>
                <w:b/>
                <w:bCs/>
                <w:sz w:val="20"/>
                <w:szCs w:val="20"/>
              </w:rPr>
              <w:t>1.528.300,00</w:t>
            </w:r>
          </w:p>
        </w:tc>
        <w:tc>
          <w:tcPr>
            <w:tcW w:w="1276" w:type="dxa"/>
            <w:tcBorders>
              <w:top w:val="nil"/>
              <w:left w:val="nil"/>
              <w:bottom w:val="nil"/>
              <w:right w:val="nil"/>
            </w:tcBorders>
            <w:shd w:val="clear" w:color="auto" w:fill="auto"/>
            <w:noWrap/>
            <w:vAlign w:val="bottom"/>
            <w:hideMark/>
          </w:tcPr>
          <w:p w14:paraId="7D8A9669" w14:textId="77777777" w:rsidR="0091087A" w:rsidRPr="0091087A" w:rsidRDefault="0091087A" w:rsidP="0091087A">
            <w:pPr>
              <w:jc w:val="right"/>
              <w:rPr>
                <w:b/>
                <w:bCs/>
                <w:sz w:val="20"/>
                <w:szCs w:val="20"/>
              </w:rPr>
            </w:pPr>
            <w:r w:rsidRPr="0091087A">
              <w:rPr>
                <w:b/>
                <w:bCs/>
                <w:sz w:val="20"/>
                <w:szCs w:val="20"/>
              </w:rPr>
              <w:t>1.528.300,00</w:t>
            </w:r>
          </w:p>
        </w:tc>
        <w:tc>
          <w:tcPr>
            <w:tcW w:w="1276" w:type="dxa"/>
            <w:tcBorders>
              <w:top w:val="nil"/>
              <w:left w:val="nil"/>
              <w:bottom w:val="nil"/>
              <w:right w:val="nil"/>
            </w:tcBorders>
            <w:shd w:val="clear" w:color="auto" w:fill="auto"/>
            <w:noWrap/>
            <w:vAlign w:val="bottom"/>
            <w:hideMark/>
          </w:tcPr>
          <w:p w14:paraId="48B92704" w14:textId="77777777" w:rsidR="0091087A" w:rsidRPr="0091087A" w:rsidRDefault="0091087A" w:rsidP="0091087A">
            <w:pPr>
              <w:jc w:val="right"/>
              <w:rPr>
                <w:b/>
                <w:bCs/>
                <w:sz w:val="20"/>
                <w:szCs w:val="20"/>
              </w:rPr>
            </w:pPr>
            <w:r w:rsidRPr="0091087A">
              <w:rPr>
                <w:b/>
                <w:bCs/>
                <w:sz w:val="20"/>
                <w:szCs w:val="20"/>
              </w:rPr>
              <w:t>288.886,54</w:t>
            </w:r>
          </w:p>
        </w:tc>
        <w:tc>
          <w:tcPr>
            <w:tcW w:w="760" w:type="dxa"/>
            <w:tcBorders>
              <w:top w:val="nil"/>
              <w:left w:val="nil"/>
              <w:bottom w:val="nil"/>
              <w:right w:val="nil"/>
            </w:tcBorders>
            <w:shd w:val="clear" w:color="auto" w:fill="auto"/>
            <w:noWrap/>
            <w:vAlign w:val="bottom"/>
            <w:hideMark/>
          </w:tcPr>
          <w:p w14:paraId="021A9B73" w14:textId="77777777" w:rsidR="0091087A" w:rsidRPr="0091087A" w:rsidRDefault="0091087A" w:rsidP="0091087A">
            <w:pPr>
              <w:jc w:val="right"/>
              <w:rPr>
                <w:b/>
                <w:bCs/>
                <w:sz w:val="20"/>
                <w:szCs w:val="20"/>
              </w:rPr>
            </w:pPr>
            <w:r w:rsidRPr="0091087A">
              <w:rPr>
                <w:b/>
                <w:bCs/>
                <w:sz w:val="20"/>
                <w:szCs w:val="20"/>
              </w:rPr>
              <w:t>121,84</w:t>
            </w:r>
          </w:p>
        </w:tc>
        <w:tc>
          <w:tcPr>
            <w:tcW w:w="760" w:type="dxa"/>
            <w:tcBorders>
              <w:top w:val="nil"/>
              <w:left w:val="nil"/>
              <w:bottom w:val="nil"/>
              <w:right w:val="nil"/>
            </w:tcBorders>
            <w:shd w:val="clear" w:color="auto" w:fill="auto"/>
            <w:noWrap/>
            <w:vAlign w:val="bottom"/>
            <w:hideMark/>
          </w:tcPr>
          <w:p w14:paraId="51CA39D5" w14:textId="77777777" w:rsidR="0091087A" w:rsidRPr="0091087A" w:rsidRDefault="0091087A" w:rsidP="0091087A">
            <w:pPr>
              <w:jc w:val="right"/>
              <w:rPr>
                <w:b/>
                <w:bCs/>
                <w:sz w:val="20"/>
                <w:szCs w:val="20"/>
              </w:rPr>
            </w:pPr>
            <w:r w:rsidRPr="0091087A">
              <w:rPr>
                <w:b/>
                <w:bCs/>
                <w:sz w:val="20"/>
                <w:szCs w:val="20"/>
              </w:rPr>
              <w:t>18,90</w:t>
            </w:r>
          </w:p>
        </w:tc>
      </w:tr>
      <w:tr w:rsidR="0091087A" w:rsidRPr="0091087A" w14:paraId="501D322A" w14:textId="77777777" w:rsidTr="00E202A3">
        <w:trPr>
          <w:trHeight w:val="255"/>
          <w:jc w:val="center"/>
        </w:trPr>
        <w:tc>
          <w:tcPr>
            <w:tcW w:w="6816" w:type="dxa"/>
            <w:tcBorders>
              <w:top w:val="nil"/>
              <w:left w:val="nil"/>
              <w:bottom w:val="nil"/>
              <w:right w:val="nil"/>
            </w:tcBorders>
            <w:shd w:val="clear" w:color="auto" w:fill="auto"/>
            <w:noWrap/>
            <w:vAlign w:val="bottom"/>
            <w:hideMark/>
          </w:tcPr>
          <w:p w14:paraId="2ADA1A5D" w14:textId="77777777" w:rsidR="0091087A" w:rsidRPr="0091087A" w:rsidRDefault="0091087A" w:rsidP="0091087A">
            <w:pPr>
              <w:rPr>
                <w:sz w:val="20"/>
                <w:szCs w:val="20"/>
              </w:rPr>
            </w:pPr>
            <w:r w:rsidRPr="0091087A">
              <w:rPr>
                <w:sz w:val="20"/>
                <w:szCs w:val="20"/>
              </w:rPr>
              <w:t>3811 Tekuće donacije u novcu</w:t>
            </w:r>
          </w:p>
        </w:tc>
        <w:tc>
          <w:tcPr>
            <w:tcW w:w="1236" w:type="dxa"/>
            <w:tcBorders>
              <w:top w:val="nil"/>
              <w:left w:val="nil"/>
              <w:bottom w:val="nil"/>
              <w:right w:val="nil"/>
            </w:tcBorders>
            <w:shd w:val="clear" w:color="auto" w:fill="auto"/>
            <w:noWrap/>
            <w:vAlign w:val="bottom"/>
            <w:hideMark/>
          </w:tcPr>
          <w:p w14:paraId="0C323735" w14:textId="77777777" w:rsidR="0091087A" w:rsidRPr="0091087A" w:rsidRDefault="0091087A" w:rsidP="0091087A">
            <w:pPr>
              <w:jc w:val="right"/>
              <w:rPr>
                <w:sz w:val="20"/>
                <w:szCs w:val="20"/>
              </w:rPr>
            </w:pPr>
            <w:r w:rsidRPr="0091087A">
              <w:rPr>
                <w:sz w:val="20"/>
                <w:szCs w:val="20"/>
              </w:rPr>
              <w:t>237.107,04</w:t>
            </w:r>
          </w:p>
        </w:tc>
        <w:tc>
          <w:tcPr>
            <w:tcW w:w="1276" w:type="dxa"/>
            <w:tcBorders>
              <w:top w:val="nil"/>
              <w:left w:val="nil"/>
              <w:bottom w:val="nil"/>
              <w:right w:val="nil"/>
            </w:tcBorders>
            <w:shd w:val="clear" w:color="auto" w:fill="auto"/>
            <w:noWrap/>
            <w:vAlign w:val="bottom"/>
            <w:hideMark/>
          </w:tcPr>
          <w:p w14:paraId="7D7CA26C" w14:textId="77777777" w:rsidR="0091087A" w:rsidRPr="0091087A" w:rsidRDefault="0091087A" w:rsidP="0091087A">
            <w:pPr>
              <w:jc w:val="right"/>
              <w:rPr>
                <w:sz w:val="20"/>
                <w:szCs w:val="20"/>
              </w:rPr>
            </w:pPr>
          </w:p>
        </w:tc>
        <w:tc>
          <w:tcPr>
            <w:tcW w:w="1276" w:type="dxa"/>
            <w:tcBorders>
              <w:top w:val="nil"/>
              <w:left w:val="nil"/>
              <w:bottom w:val="nil"/>
              <w:right w:val="nil"/>
            </w:tcBorders>
            <w:shd w:val="clear" w:color="auto" w:fill="auto"/>
            <w:noWrap/>
            <w:vAlign w:val="bottom"/>
            <w:hideMark/>
          </w:tcPr>
          <w:p w14:paraId="317015F3" w14:textId="77777777" w:rsidR="0091087A" w:rsidRPr="0091087A" w:rsidRDefault="0091087A" w:rsidP="0091087A">
            <w:pPr>
              <w:rPr>
                <w:sz w:val="20"/>
                <w:szCs w:val="20"/>
              </w:rPr>
            </w:pPr>
          </w:p>
        </w:tc>
        <w:tc>
          <w:tcPr>
            <w:tcW w:w="1276" w:type="dxa"/>
            <w:tcBorders>
              <w:top w:val="nil"/>
              <w:left w:val="nil"/>
              <w:bottom w:val="nil"/>
              <w:right w:val="nil"/>
            </w:tcBorders>
            <w:shd w:val="clear" w:color="auto" w:fill="auto"/>
            <w:noWrap/>
            <w:vAlign w:val="bottom"/>
            <w:hideMark/>
          </w:tcPr>
          <w:p w14:paraId="3406E9EA" w14:textId="77777777" w:rsidR="0091087A" w:rsidRPr="0091087A" w:rsidRDefault="0091087A" w:rsidP="0091087A">
            <w:pPr>
              <w:jc w:val="right"/>
              <w:rPr>
                <w:sz w:val="20"/>
                <w:szCs w:val="20"/>
              </w:rPr>
            </w:pPr>
            <w:r w:rsidRPr="0091087A">
              <w:rPr>
                <w:sz w:val="20"/>
                <w:szCs w:val="20"/>
              </w:rPr>
              <w:t>288.886,54</w:t>
            </w:r>
          </w:p>
        </w:tc>
        <w:tc>
          <w:tcPr>
            <w:tcW w:w="760" w:type="dxa"/>
            <w:tcBorders>
              <w:top w:val="nil"/>
              <w:left w:val="nil"/>
              <w:bottom w:val="nil"/>
              <w:right w:val="nil"/>
            </w:tcBorders>
            <w:shd w:val="clear" w:color="auto" w:fill="auto"/>
            <w:noWrap/>
            <w:vAlign w:val="bottom"/>
            <w:hideMark/>
          </w:tcPr>
          <w:p w14:paraId="0848794C" w14:textId="77777777" w:rsidR="0091087A" w:rsidRPr="0091087A" w:rsidRDefault="0091087A" w:rsidP="0091087A">
            <w:pPr>
              <w:jc w:val="right"/>
              <w:rPr>
                <w:sz w:val="20"/>
                <w:szCs w:val="20"/>
              </w:rPr>
            </w:pPr>
            <w:r w:rsidRPr="0091087A">
              <w:rPr>
                <w:sz w:val="20"/>
                <w:szCs w:val="20"/>
              </w:rPr>
              <w:t>121,84</w:t>
            </w:r>
          </w:p>
        </w:tc>
        <w:tc>
          <w:tcPr>
            <w:tcW w:w="760" w:type="dxa"/>
            <w:tcBorders>
              <w:top w:val="nil"/>
              <w:left w:val="nil"/>
              <w:bottom w:val="nil"/>
              <w:right w:val="nil"/>
            </w:tcBorders>
            <w:shd w:val="clear" w:color="auto" w:fill="auto"/>
            <w:noWrap/>
            <w:vAlign w:val="bottom"/>
            <w:hideMark/>
          </w:tcPr>
          <w:p w14:paraId="5F62106E" w14:textId="77777777" w:rsidR="0091087A" w:rsidRPr="0091087A" w:rsidRDefault="0091087A" w:rsidP="0091087A">
            <w:pPr>
              <w:jc w:val="right"/>
              <w:rPr>
                <w:sz w:val="20"/>
                <w:szCs w:val="20"/>
              </w:rPr>
            </w:pPr>
          </w:p>
        </w:tc>
      </w:tr>
      <w:tr w:rsidR="0091087A" w:rsidRPr="0091087A" w14:paraId="13699EFF" w14:textId="77777777" w:rsidTr="00E202A3">
        <w:trPr>
          <w:trHeight w:val="255"/>
          <w:jc w:val="center"/>
        </w:trPr>
        <w:tc>
          <w:tcPr>
            <w:tcW w:w="6816" w:type="dxa"/>
            <w:tcBorders>
              <w:top w:val="nil"/>
              <w:left w:val="nil"/>
              <w:bottom w:val="nil"/>
              <w:right w:val="nil"/>
            </w:tcBorders>
            <w:shd w:val="clear" w:color="auto" w:fill="auto"/>
            <w:noWrap/>
            <w:vAlign w:val="bottom"/>
            <w:hideMark/>
          </w:tcPr>
          <w:p w14:paraId="0B1A45CF" w14:textId="77777777" w:rsidR="0091087A" w:rsidRPr="0091087A" w:rsidRDefault="0091087A" w:rsidP="0091087A">
            <w:pPr>
              <w:rPr>
                <w:b/>
                <w:bCs/>
                <w:sz w:val="20"/>
                <w:szCs w:val="20"/>
              </w:rPr>
            </w:pPr>
            <w:r w:rsidRPr="0091087A">
              <w:rPr>
                <w:b/>
                <w:bCs/>
                <w:sz w:val="20"/>
                <w:szCs w:val="20"/>
              </w:rPr>
              <w:t>383 Kazne, penali i naknade štete</w:t>
            </w:r>
          </w:p>
        </w:tc>
        <w:tc>
          <w:tcPr>
            <w:tcW w:w="1236" w:type="dxa"/>
            <w:tcBorders>
              <w:top w:val="nil"/>
              <w:left w:val="nil"/>
              <w:bottom w:val="nil"/>
              <w:right w:val="nil"/>
            </w:tcBorders>
            <w:shd w:val="clear" w:color="auto" w:fill="auto"/>
            <w:noWrap/>
            <w:vAlign w:val="bottom"/>
            <w:hideMark/>
          </w:tcPr>
          <w:p w14:paraId="09F4D3CB" w14:textId="77777777" w:rsidR="0091087A" w:rsidRPr="0091087A" w:rsidRDefault="0091087A" w:rsidP="0091087A">
            <w:pPr>
              <w:jc w:val="right"/>
              <w:rPr>
                <w:b/>
                <w:bCs/>
                <w:sz w:val="20"/>
                <w:szCs w:val="20"/>
              </w:rPr>
            </w:pPr>
            <w:r w:rsidRPr="0091087A">
              <w:rPr>
                <w:b/>
                <w:bCs/>
                <w:sz w:val="20"/>
                <w:szCs w:val="20"/>
              </w:rPr>
              <w:t>0,00</w:t>
            </w:r>
          </w:p>
        </w:tc>
        <w:tc>
          <w:tcPr>
            <w:tcW w:w="1276" w:type="dxa"/>
            <w:tcBorders>
              <w:top w:val="nil"/>
              <w:left w:val="nil"/>
              <w:bottom w:val="nil"/>
              <w:right w:val="nil"/>
            </w:tcBorders>
            <w:shd w:val="clear" w:color="auto" w:fill="auto"/>
            <w:noWrap/>
            <w:vAlign w:val="bottom"/>
            <w:hideMark/>
          </w:tcPr>
          <w:p w14:paraId="106DD210" w14:textId="77777777" w:rsidR="0091087A" w:rsidRPr="0091087A" w:rsidRDefault="0091087A" w:rsidP="0091087A">
            <w:pPr>
              <w:jc w:val="right"/>
              <w:rPr>
                <w:b/>
                <w:bCs/>
                <w:sz w:val="20"/>
                <w:szCs w:val="20"/>
              </w:rPr>
            </w:pPr>
            <w:r w:rsidRPr="0091087A">
              <w:rPr>
                <w:b/>
                <w:bCs/>
                <w:sz w:val="20"/>
                <w:szCs w:val="20"/>
              </w:rPr>
              <w:t>10.000,00</w:t>
            </w:r>
          </w:p>
        </w:tc>
        <w:tc>
          <w:tcPr>
            <w:tcW w:w="1276" w:type="dxa"/>
            <w:tcBorders>
              <w:top w:val="nil"/>
              <w:left w:val="nil"/>
              <w:bottom w:val="nil"/>
              <w:right w:val="nil"/>
            </w:tcBorders>
            <w:shd w:val="clear" w:color="auto" w:fill="auto"/>
            <w:noWrap/>
            <w:vAlign w:val="bottom"/>
            <w:hideMark/>
          </w:tcPr>
          <w:p w14:paraId="602075F2" w14:textId="77777777" w:rsidR="0091087A" w:rsidRPr="0091087A" w:rsidRDefault="0091087A" w:rsidP="0091087A">
            <w:pPr>
              <w:jc w:val="right"/>
              <w:rPr>
                <w:b/>
                <w:bCs/>
                <w:sz w:val="20"/>
                <w:szCs w:val="20"/>
              </w:rPr>
            </w:pPr>
            <w:r w:rsidRPr="0091087A">
              <w:rPr>
                <w:b/>
                <w:bCs/>
                <w:sz w:val="20"/>
                <w:szCs w:val="20"/>
              </w:rPr>
              <w:t>10.000,00</w:t>
            </w:r>
          </w:p>
        </w:tc>
        <w:tc>
          <w:tcPr>
            <w:tcW w:w="1276" w:type="dxa"/>
            <w:tcBorders>
              <w:top w:val="nil"/>
              <w:left w:val="nil"/>
              <w:bottom w:val="nil"/>
              <w:right w:val="nil"/>
            </w:tcBorders>
            <w:shd w:val="clear" w:color="auto" w:fill="auto"/>
            <w:noWrap/>
            <w:vAlign w:val="bottom"/>
            <w:hideMark/>
          </w:tcPr>
          <w:p w14:paraId="58599F5A" w14:textId="77777777" w:rsidR="0091087A" w:rsidRPr="0091087A" w:rsidRDefault="0091087A" w:rsidP="0091087A">
            <w:pPr>
              <w:jc w:val="right"/>
              <w:rPr>
                <w:b/>
                <w:bCs/>
                <w:sz w:val="20"/>
                <w:szCs w:val="20"/>
              </w:rPr>
            </w:pPr>
            <w:r w:rsidRPr="0091087A">
              <w:rPr>
                <w:b/>
                <w:bCs/>
                <w:sz w:val="20"/>
                <w:szCs w:val="20"/>
              </w:rPr>
              <w:t>0,00</w:t>
            </w:r>
          </w:p>
        </w:tc>
        <w:tc>
          <w:tcPr>
            <w:tcW w:w="760" w:type="dxa"/>
            <w:tcBorders>
              <w:top w:val="nil"/>
              <w:left w:val="nil"/>
              <w:bottom w:val="nil"/>
              <w:right w:val="nil"/>
            </w:tcBorders>
            <w:shd w:val="clear" w:color="auto" w:fill="auto"/>
            <w:noWrap/>
            <w:vAlign w:val="bottom"/>
            <w:hideMark/>
          </w:tcPr>
          <w:p w14:paraId="014322C1" w14:textId="77777777" w:rsidR="0091087A" w:rsidRPr="0091087A" w:rsidRDefault="0091087A" w:rsidP="0091087A">
            <w:pPr>
              <w:jc w:val="right"/>
              <w:rPr>
                <w:b/>
                <w:bCs/>
                <w:sz w:val="20"/>
                <w:szCs w:val="20"/>
              </w:rPr>
            </w:pPr>
            <w:r w:rsidRPr="0091087A">
              <w:rPr>
                <w:b/>
                <w:bCs/>
                <w:sz w:val="20"/>
                <w:szCs w:val="20"/>
              </w:rPr>
              <w:t>-</w:t>
            </w:r>
          </w:p>
        </w:tc>
        <w:tc>
          <w:tcPr>
            <w:tcW w:w="760" w:type="dxa"/>
            <w:tcBorders>
              <w:top w:val="nil"/>
              <w:left w:val="nil"/>
              <w:bottom w:val="nil"/>
              <w:right w:val="nil"/>
            </w:tcBorders>
            <w:shd w:val="clear" w:color="auto" w:fill="auto"/>
            <w:noWrap/>
            <w:vAlign w:val="bottom"/>
            <w:hideMark/>
          </w:tcPr>
          <w:p w14:paraId="0798FE8A" w14:textId="77777777" w:rsidR="0091087A" w:rsidRPr="0091087A" w:rsidRDefault="0091087A" w:rsidP="0091087A">
            <w:pPr>
              <w:jc w:val="right"/>
              <w:rPr>
                <w:b/>
                <w:bCs/>
                <w:sz w:val="20"/>
                <w:szCs w:val="20"/>
              </w:rPr>
            </w:pPr>
          </w:p>
        </w:tc>
      </w:tr>
      <w:tr w:rsidR="0091087A" w:rsidRPr="0091087A" w14:paraId="1E1CA107" w14:textId="77777777" w:rsidTr="00E202A3">
        <w:trPr>
          <w:trHeight w:val="255"/>
          <w:jc w:val="center"/>
        </w:trPr>
        <w:tc>
          <w:tcPr>
            <w:tcW w:w="6816" w:type="dxa"/>
            <w:tcBorders>
              <w:top w:val="nil"/>
              <w:left w:val="nil"/>
              <w:bottom w:val="nil"/>
              <w:right w:val="nil"/>
            </w:tcBorders>
            <w:shd w:val="clear" w:color="auto" w:fill="auto"/>
            <w:noWrap/>
            <w:vAlign w:val="bottom"/>
            <w:hideMark/>
          </w:tcPr>
          <w:p w14:paraId="560557B7" w14:textId="77777777" w:rsidR="0091087A" w:rsidRPr="0091087A" w:rsidRDefault="0091087A" w:rsidP="0091087A">
            <w:pPr>
              <w:rPr>
                <w:b/>
                <w:bCs/>
                <w:sz w:val="20"/>
                <w:szCs w:val="20"/>
              </w:rPr>
            </w:pPr>
            <w:r w:rsidRPr="0091087A">
              <w:rPr>
                <w:b/>
                <w:bCs/>
                <w:sz w:val="20"/>
                <w:szCs w:val="20"/>
              </w:rPr>
              <w:t>385 Izvanredni rashodi</w:t>
            </w:r>
          </w:p>
        </w:tc>
        <w:tc>
          <w:tcPr>
            <w:tcW w:w="1236" w:type="dxa"/>
            <w:tcBorders>
              <w:top w:val="nil"/>
              <w:left w:val="nil"/>
              <w:bottom w:val="nil"/>
              <w:right w:val="nil"/>
            </w:tcBorders>
            <w:shd w:val="clear" w:color="auto" w:fill="auto"/>
            <w:noWrap/>
            <w:vAlign w:val="bottom"/>
            <w:hideMark/>
          </w:tcPr>
          <w:p w14:paraId="2602FD15" w14:textId="77777777" w:rsidR="0091087A" w:rsidRPr="0091087A" w:rsidRDefault="0091087A" w:rsidP="0091087A">
            <w:pPr>
              <w:jc w:val="right"/>
              <w:rPr>
                <w:b/>
                <w:bCs/>
                <w:sz w:val="20"/>
                <w:szCs w:val="20"/>
              </w:rPr>
            </w:pPr>
            <w:r w:rsidRPr="0091087A">
              <w:rPr>
                <w:b/>
                <w:bCs/>
                <w:sz w:val="20"/>
                <w:szCs w:val="20"/>
              </w:rPr>
              <w:t>0,00</w:t>
            </w:r>
          </w:p>
        </w:tc>
        <w:tc>
          <w:tcPr>
            <w:tcW w:w="1276" w:type="dxa"/>
            <w:tcBorders>
              <w:top w:val="nil"/>
              <w:left w:val="nil"/>
              <w:bottom w:val="nil"/>
              <w:right w:val="nil"/>
            </w:tcBorders>
            <w:shd w:val="clear" w:color="auto" w:fill="auto"/>
            <w:noWrap/>
            <w:vAlign w:val="bottom"/>
            <w:hideMark/>
          </w:tcPr>
          <w:p w14:paraId="5BB3D882" w14:textId="77777777" w:rsidR="0091087A" w:rsidRPr="0091087A" w:rsidRDefault="0091087A" w:rsidP="0091087A">
            <w:pPr>
              <w:jc w:val="right"/>
              <w:rPr>
                <w:b/>
                <w:bCs/>
                <w:sz w:val="20"/>
                <w:szCs w:val="20"/>
              </w:rPr>
            </w:pPr>
            <w:r w:rsidRPr="0091087A">
              <w:rPr>
                <w:b/>
                <w:bCs/>
                <w:sz w:val="20"/>
                <w:szCs w:val="20"/>
              </w:rPr>
              <w:t>100.000,00</w:t>
            </w:r>
          </w:p>
        </w:tc>
        <w:tc>
          <w:tcPr>
            <w:tcW w:w="1276" w:type="dxa"/>
            <w:tcBorders>
              <w:top w:val="nil"/>
              <w:left w:val="nil"/>
              <w:bottom w:val="nil"/>
              <w:right w:val="nil"/>
            </w:tcBorders>
            <w:shd w:val="clear" w:color="auto" w:fill="auto"/>
            <w:noWrap/>
            <w:vAlign w:val="bottom"/>
            <w:hideMark/>
          </w:tcPr>
          <w:p w14:paraId="1D85D0D0" w14:textId="77777777" w:rsidR="0091087A" w:rsidRPr="0091087A" w:rsidRDefault="0091087A" w:rsidP="0091087A">
            <w:pPr>
              <w:jc w:val="right"/>
              <w:rPr>
                <w:b/>
                <w:bCs/>
                <w:sz w:val="20"/>
                <w:szCs w:val="20"/>
              </w:rPr>
            </w:pPr>
            <w:r w:rsidRPr="0091087A">
              <w:rPr>
                <w:b/>
                <w:bCs/>
                <w:sz w:val="20"/>
                <w:szCs w:val="20"/>
              </w:rPr>
              <w:t>100.000,00</w:t>
            </w:r>
          </w:p>
        </w:tc>
        <w:tc>
          <w:tcPr>
            <w:tcW w:w="1276" w:type="dxa"/>
            <w:tcBorders>
              <w:top w:val="nil"/>
              <w:left w:val="nil"/>
              <w:bottom w:val="nil"/>
              <w:right w:val="nil"/>
            </w:tcBorders>
            <w:shd w:val="clear" w:color="auto" w:fill="auto"/>
            <w:noWrap/>
            <w:vAlign w:val="bottom"/>
            <w:hideMark/>
          </w:tcPr>
          <w:p w14:paraId="31A89062" w14:textId="77777777" w:rsidR="0091087A" w:rsidRPr="0091087A" w:rsidRDefault="0091087A" w:rsidP="0091087A">
            <w:pPr>
              <w:jc w:val="right"/>
              <w:rPr>
                <w:b/>
                <w:bCs/>
                <w:sz w:val="20"/>
                <w:szCs w:val="20"/>
              </w:rPr>
            </w:pPr>
            <w:r w:rsidRPr="0091087A">
              <w:rPr>
                <w:b/>
                <w:bCs/>
                <w:sz w:val="20"/>
                <w:szCs w:val="20"/>
              </w:rPr>
              <w:t>0,00</w:t>
            </w:r>
          </w:p>
        </w:tc>
        <w:tc>
          <w:tcPr>
            <w:tcW w:w="760" w:type="dxa"/>
            <w:tcBorders>
              <w:top w:val="nil"/>
              <w:left w:val="nil"/>
              <w:bottom w:val="nil"/>
              <w:right w:val="nil"/>
            </w:tcBorders>
            <w:shd w:val="clear" w:color="auto" w:fill="auto"/>
            <w:noWrap/>
            <w:vAlign w:val="bottom"/>
            <w:hideMark/>
          </w:tcPr>
          <w:p w14:paraId="2AB7CAC2" w14:textId="77777777" w:rsidR="0091087A" w:rsidRPr="0091087A" w:rsidRDefault="0091087A" w:rsidP="0091087A">
            <w:pPr>
              <w:jc w:val="right"/>
              <w:rPr>
                <w:b/>
                <w:bCs/>
                <w:sz w:val="20"/>
                <w:szCs w:val="20"/>
              </w:rPr>
            </w:pPr>
            <w:r w:rsidRPr="0091087A">
              <w:rPr>
                <w:b/>
                <w:bCs/>
                <w:sz w:val="20"/>
                <w:szCs w:val="20"/>
              </w:rPr>
              <w:t>-</w:t>
            </w:r>
          </w:p>
        </w:tc>
        <w:tc>
          <w:tcPr>
            <w:tcW w:w="760" w:type="dxa"/>
            <w:tcBorders>
              <w:top w:val="nil"/>
              <w:left w:val="nil"/>
              <w:bottom w:val="nil"/>
              <w:right w:val="nil"/>
            </w:tcBorders>
            <w:shd w:val="clear" w:color="auto" w:fill="auto"/>
            <w:noWrap/>
            <w:vAlign w:val="bottom"/>
            <w:hideMark/>
          </w:tcPr>
          <w:p w14:paraId="67EA2F12" w14:textId="77777777" w:rsidR="0091087A" w:rsidRPr="0091087A" w:rsidRDefault="0091087A" w:rsidP="0091087A">
            <w:pPr>
              <w:jc w:val="right"/>
              <w:rPr>
                <w:b/>
                <w:bCs/>
                <w:sz w:val="20"/>
                <w:szCs w:val="20"/>
              </w:rPr>
            </w:pPr>
          </w:p>
        </w:tc>
      </w:tr>
      <w:tr w:rsidR="0091087A" w:rsidRPr="0091087A" w14:paraId="49ADCF5A" w14:textId="77777777" w:rsidTr="00E202A3">
        <w:trPr>
          <w:trHeight w:val="255"/>
          <w:jc w:val="center"/>
        </w:trPr>
        <w:tc>
          <w:tcPr>
            <w:tcW w:w="6816" w:type="dxa"/>
            <w:tcBorders>
              <w:top w:val="nil"/>
              <w:left w:val="nil"/>
              <w:bottom w:val="nil"/>
              <w:right w:val="nil"/>
            </w:tcBorders>
            <w:shd w:val="clear" w:color="000000" w:fill="D9E1F2"/>
            <w:noWrap/>
            <w:vAlign w:val="bottom"/>
            <w:hideMark/>
          </w:tcPr>
          <w:p w14:paraId="4B5A5B11" w14:textId="77777777" w:rsidR="0091087A" w:rsidRPr="0091087A" w:rsidRDefault="0091087A" w:rsidP="0091087A">
            <w:pPr>
              <w:rPr>
                <w:b/>
                <w:bCs/>
                <w:sz w:val="20"/>
                <w:szCs w:val="20"/>
              </w:rPr>
            </w:pPr>
            <w:r w:rsidRPr="0091087A">
              <w:rPr>
                <w:b/>
                <w:bCs/>
                <w:sz w:val="20"/>
                <w:szCs w:val="20"/>
              </w:rPr>
              <w:t>4 Rashodi za nabavu nefinancijske imovine</w:t>
            </w:r>
          </w:p>
        </w:tc>
        <w:tc>
          <w:tcPr>
            <w:tcW w:w="1236" w:type="dxa"/>
            <w:tcBorders>
              <w:top w:val="nil"/>
              <w:left w:val="nil"/>
              <w:bottom w:val="nil"/>
              <w:right w:val="nil"/>
            </w:tcBorders>
            <w:shd w:val="clear" w:color="000000" w:fill="D9E1F2"/>
            <w:noWrap/>
            <w:vAlign w:val="bottom"/>
            <w:hideMark/>
          </w:tcPr>
          <w:p w14:paraId="646466A0" w14:textId="77777777" w:rsidR="0091087A" w:rsidRPr="0091087A" w:rsidRDefault="0091087A" w:rsidP="0091087A">
            <w:pPr>
              <w:jc w:val="right"/>
              <w:rPr>
                <w:b/>
                <w:bCs/>
                <w:sz w:val="20"/>
                <w:szCs w:val="20"/>
              </w:rPr>
            </w:pPr>
            <w:r w:rsidRPr="0091087A">
              <w:rPr>
                <w:b/>
                <w:bCs/>
                <w:sz w:val="20"/>
                <w:szCs w:val="20"/>
              </w:rPr>
              <w:t>4.034.067,35</w:t>
            </w:r>
          </w:p>
        </w:tc>
        <w:tc>
          <w:tcPr>
            <w:tcW w:w="1276" w:type="dxa"/>
            <w:tcBorders>
              <w:top w:val="nil"/>
              <w:left w:val="nil"/>
              <w:bottom w:val="nil"/>
              <w:right w:val="nil"/>
            </w:tcBorders>
            <w:shd w:val="clear" w:color="000000" w:fill="D9E1F2"/>
            <w:noWrap/>
            <w:vAlign w:val="bottom"/>
            <w:hideMark/>
          </w:tcPr>
          <w:p w14:paraId="7AC204F4" w14:textId="77777777" w:rsidR="0091087A" w:rsidRPr="0091087A" w:rsidRDefault="0091087A" w:rsidP="0091087A">
            <w:pPr>
              <w:jc w:val="right"/>
              <w:rPr>
                <w:b/>
                <w:bCs/>
                <w:sz w:val="20"/>
                <w:szCs w:val="20"/>
              </w:rPr>
            </w:pPr>
            <w:r w:rsidRPr="0091087A">
              <w:rPr>
                <w:b/>
                <w:bCs/>
                <w:sz w:val="20"/>
                <w:szCs w:val="20"/>
              </w:rPr>
              <w:t>20.950.000,00</w:t>
            </w:r>
          </w:p>
        </w:tc>
        <w:tc>
          <w:tcPr>
            <w:tcW w:w="1276" w:type="dxa"/>
            <w:tcBorders>
              <w:top w:val="nil"/>
              <w:left w:val="nil"/>
              <w:bottom w:val="nil"/>
              <w:right w:val="nil"/>
            </w:tcBorders>
            <w:shd w:val="clear" w:color="000000" w:fill="D9E1F2"/>
            <w:noWrap/>
            <w:vAlign w:val="bottom"/>
            <w:hideMark/>
          </w:tcPr>
          <w:p w14:paraId="0044F603" w14:textId="77777777" w:rsidR="0091087A" w:rsidRPr="0091087A" w:rsidRDefault="0091087A" w:rsidP="0091087A">
            <w:pPr>
              <w:jc w:val="right"/>
              <w:rPr>
                <w:b/>
                <w:bCs/>
                <w:sz w:val="20"/>
                <w:szCs w:val="20"/>
              </w:rPr>
            </w:pPr>
            <w:r w:rsidRPr="0091087A">
              <w:rPr>
                <w:b/>
                <w:bCs/>
                <w:sz w:val="20"/>
                <w:szCs w:val="20"/>
              </w:rPr>
              <w:t>20.950.000,00</w:t>
            </w:r>
          </w:p>
        </w:tc>
        <w:tc>
          <w:tcPr>
            <w:tcW w:w="1276" w:type="dxa"/>
            <w:tcBorders>
              <w:top w:val="nil"/>
              <w:left w:val="nil"/>
              <w:bottom w:val="nil"/>
              <w:right w:val="nil"/>
            </w:tcBorders>
            <w:shd w:val="clear" w:color="000000" w:fill="D9E1F2"/>
            <w:noWrap/>
            <w:vAlign w:val="bottom"/>
            <w:hideMark/>
          </w:tcPr>
          <w:p w14:paraId="709E7DD2" w14:textId="77777777" w:rsidR="0091087A" w:rsidRPr="0091087A" w:rsidRDefault="0091087A" w:rsidP="0091087A">
            <w:pPr>
              <w:jc w:val="right"/>
              <w:rPr>
                <w:b/>
                <w:bCs/>
                <w:sz w:val="20"/>
                <w:szCs w:val="20"/>
              </w:rPr>
            </w:pPr>
            <w:r w:rsidRPr="0091087A">
              <w:rPr>
                <w:b/>
                <w:bCs/>
                <w:sz w:val="20"/>
                <w:szCs w:val="20"/>
              </w:rPr>
              <w:t>5.431.232,34</w:t>
            </w:r>
          </w:p>
        </w:tc>
        <w:tc>
          <w:tcPr>
            <w:tcW w:w="760" w:type="dxa"/>
            <w:tcBorders>
              <w:top w:val="nil"/>
              <w:left w:val="nil"/>
              <w:bottom w:val="nil"/>
              <w:right w:val="nil"/>
            </w:tcBorders>
            <w:shd w:val="clear" w:color="000000" w:fill="D9E1F2"/>
            <w:noWrap/>
            <w:vAlign w:val="bottom"/>
            <w:hideMark/>
          </w:tcPr>
          <w:p w14:paraId="0B4DCBFE" w14:textId="77777777" w:rsidR="0091087A" w:rsidRPr="0091087A" w:rsidRDefault="0091087A" w:rsidP="0091087A">
            <w:pPr>
              <w:jc w:val="right"/>
              <w:rPr>
                <w:b/>
                <w:bCs/>
                <w:sz w:val="20"/>
                <w:szCs w:val="20"/>
              </w:rPr>
            </w:pPr>
            <w:r w:rsidRPr="0091087A">
              <w:rPr>
                <w:b/>
                <w:bCs/>
                <w:sz w:val="20"/>
                <w:szCs w:val="20"/>
              </w:rPr>
              <w:t>134,63</w:t>
            </w:r>
          </w:p>
        </w:tc>
        <w:tc>
          <w:tcPr>
            <w:tcW w:w="760" w:type="dxa"/>
            <w:tcBorders>
              <w:top w:val="nil"/>
              <w:left w:val="nil"/>
              <w:bottom w:val="nil"/>
              <w:right w:val="nil"/>
            </w:tcBorders>
            <w:shd w:val="clear" w:color="000000" w:fill="D9E1F2"/>
            <w:noWrap/>
            <w:vAlign w:val="bottom"/>
            <w:hideMark/>
          </w:tcPr>
          <w:p w14:paraId="429783F3" w14:textId="77777777" w:rsidR="0091087A" w:rsidRPr="0091087A" w:rsidRDefault="0091087A" w:rsidP="0091087A">
            <w:pPr>
              <w:jc w:val="right"/>
              <w:rPr>
                <w:b/>
                <w:bCs/>
                <w:sz w:val="20"/>
                <w:szCs w:val="20"/>
              </w:rPr>
            </w:pPr>
            <w:r w:rsidRPr="0091087A">
              <w:rPr>
                <w:b/>
                <w:bCs/>
                <w:sz w:val="20"/>
                <w:szCs w:val="20"/>
              </w:rPr>
              <w:t>25,92</w:t>
            </w:r>
          </w:p>
        </w:tc>
      </w:tr>
      <w:tr w:rsidR="0091087A" w:rsidRPr="0091087A" w14:paraId="36E59F2F" w14:textId="77777777" w:rsidTr="00E202A3">
        <w:trPr>
          <w:trHeight w:val="255"/>
          <w:jc w:val="center"/>
        </w:trPr>
        <w:tc>
          <w:tcPr>
            <w:tcW w:w="6816" w:type="dxa"/>
            <w:tcBorders>
              <w:top w:val="nil"/>
              <w:left w:val="nil"/>
              <w:bottom w:val="nil"/>
              <w:right w:val="nil"/>
            </w:tcBorders>
            <w:shd w:val="clear" w:color="auto" w:fill="auto"/>
            <w:noWrap/>
            <w:vAlign w:val="bottom"/>
            <w:hideMark/>
          </w:tcPr>
          <w:p w14:paraId="2BF893E0" w14:textId="77777777" w:rsidR="0091087A" w:rsidRPr="0091087A" w:rsidRDefault="0091087A" w:rsidP="0091087A">
            <w:pPr>
              <w:rPr>
                <w:b/>
                <w:bCs/>
                <w:sz w:val="20"/>
                <w:szCs w:val="20"/>
              </w:rPr>
            </w:pPr>
            <w:r w:rsidRPr="0091087A">
              <w:rPr>
                <w:b/>
                <w:bCs/>
                <w:sz w:val="20"/>
                <w:szCs w:val="20"/>
              </w:rPr>
              <w:t>41 Rashodi za nabavu neproizvedene dugotrajne imovine</w:t>
            </w:r>
          </w:p>
        </w:tc>
        <w:tc>
          <w:tcPr>
            <w:tcW w:w="1236" w:type="dxa"/>
            <w:tcBorders>
              <w:top w:val="nil"/>
              <w:left w:val="nil"/>
              <w:bottom w:val="nil"/>
              <w:right w:val="nil"/>
            </w:tcBorders>
            <w:shd w:val="clear" w:color="auto" w:fill="auto"/>
            <w:noWrap/>
            <w:vAlign w:val="bottom"/>
            <w:hideMark/>
          </w:tcPr>
          <w:p w14:paraId="7A4DCC97" w14:textId="77777777" w:rsidR="0091087A" w:rsidRPr="0091087A" w:rsidRDefault="0091087A" w:rsidP="0091087A">
            <w:pPr>
              <w:jc w:val="right"/>
              <w:rPr>
                <w:b/>
                <w:bCs/>
                <w:sz w:val="20"/>
                <w:szCs w:val="20"/>
              </w:rPr>
            </w:pPr>
            <w:r w:rsidRPr="0091087A">
              <w:rPr>
                <w:b/>
                <w:bCs/>
                <w:sz w:val="20"/>
                <w:szCs w:val="20"/>
              </w:rPr>
              <w:t>284.055,12</w:t>
            </w:r>
          </w:p>
        </w:tc>
        <w:tc>
          <w:tcPr>
            <w:tcW w:w="1276" w:type="dxa"/>
            <w:tcBorders>
              <w:top w:val="nil"/>
              <w:left w:val="nil"/>
              <w:bottom w:val="nil"/>
              <w:right w:val="nil"/>
            </w:tcBorders>
            <w:shd w:val="clear" w:color="auto" w:fill="auto"/>
            <w:noWrap/>
            <w:vAlign w:val="bottom"/>
            <w:hideMark/>
          </w:tcPr>
          <w:p w14:paraId="15AEC35B" w14:textId="77777777" w:rsidR="0091087A" w:rsidRPr="0091087A" w:rsidRDefault="0091087A" w:rsidP="0091087A">
            <w:pPr>
              <w:jc w:val="right"/>
              <w:rPr>
                <w:b/>
                <w:bCs/>
                <w:sz w:val="20"/>
                <w:szCs w:val="20"/>
              </w:rPr>
            </w:pPr>
            <w:r w:rsidRPr="0091087A">
              <w:rPr>
                <w:b/>
                <w:bCs/>
                <w:sz w:val="20"/>
                <w:szCs w:val="20"/>
              </w:rPr>
              <w:t>831.500,00</w:t>
            </w:r>
          </w:p>
        </w:tc>
        <w:tc>
          <w:tcPr>
            <w:tcW w:w="1276" w:type="dxa"/>
            <w:tcBorders>
              <w:top w:val="nil"/>
              <w:left w:val="nil"/>
              <w:bottom w:val="nil"/>
              <w:right w:val="nil"/>
            </w:tcBorders>
            <w:shd w:val="clear" w:color="auto" w:fill="auto"/>
            <w:noWrap/>
            <w:vAlign w:val="bottom"/>
            <w:hideMark/>
          </w:tcPr>
          <w:p w14:paraId="6C892F55" w14:textId="77777777" w:rsidR="0091087A" w:rsidRPr="0091087A" w:rsidRDefault="0091087A" w:rsidP="0091087A">
            <w:pPr>
              <w:jc w:val="right"/>
              <w:rPr>
                <w:b/>
                <w:bCs/>
                <w:sz w:val="20"/>
                <w:szCs w:val="20"/>
              </w:rPr>
            </w:pPr>
            <w:r w:rsidRPr="0091087A">
              <w:rPr>
                <w:b/>
                <w:bCs/>
                <w:sz w:val="20"/>
                <w:szCs w:val="20"/>
              </w:rPr>
              <w:t>831.500,00</w:t>
            </w:r>
          </w:p>
        </w:tc>
        <w:tc>
          <w:tcPr>
            <w:tcW w:w="1276" w:type="dxa"/>
            <w:tcBorders>
              <w:top w:val="nil"/>
              <w:left w:val="nil"/>
              <w:bottom w:val="nil"/>
              <w:right w:val="nil"/>
            </w:tcBorders>
            <w:shd w:val="clear" w:color="auto" w:fill="auto"/>
            <w:noWrap/>
            <w:vAlign w:val="bottom"/>
            <w:hideMark/>
          </w:tcPr>
          <w:p w14:paraId="65E9AF56" w14:textId="77777777" w:rsidR="0091087A" w:rsidRPr="0091087A" w:rsidRDefault="0091087A" w:rsidP="0091087A">
            <w:pPr>
              <w:jc w:val="right"/>
              <w:rPr>
                <w:b/>
                <w:bCs/>
                <w:sz w:val="20"/>
                <w:szCs w:val="20"/>
              </w:rPr>
            </w:pPr>
            <w:r w:rsidRPr="0091087A">
              <w:rPr>
                <w:b/>
                <w:bCs/>
                <w:sz w:val="20"/>
                <w:szCs w:val="20"/>
              </w:rPr>
              <w:t>5.400,00</w:t>
            </w:r>
          </w:p>
        </w:tc>
        <w:tc>
          <w:tcPr>
            <w:tcW w:w="760" w:type="dxa"/>
            <w:tcBorders>
              <w:top w:val="nil"/>
              <w:left w:val="nil"/>
              <w:bottom w:val="nil"/>
              <w:right w:val="nil"/>
            </w:tcBorders>
            <w:shd w:val="clear" w:color="auto" w:fill="auto"/>
            <w:noWrap/>
            <w:vAlign w:val="bottom"/>
            <w:hideMark/>
          </w:tcPr>
          <w:p w14:paraId="50F85FF7" w14:textId="77777777" w:rsidR="0091087A" w:rsidRPr="0091087A" w:rsidRDefault="0091087A" w:rsidP="0091087A">
            <w:pPr>
              <w:jc w:val="right"/>
              <w:rPr>
                <w:b/>
                <w:bCs/>
                <w:sz w:val="20"/>
                <w:szCs w:val="20"/>
              </w:rPr>
            </w:pPr>
            <w:r w:rsidRPr="0091087A">
              <w:rPr>
                <w:b/>
                <w:bCs/>
                <w:sz w:val="20"/>
                <w:szCs w:val="20"/>
              </w:rPr>
              <w:t>1,90</w:t>
            </w:r>
          </w:p>
        </w:tc>
        <w:tc>
          <w:tcPr>
            <w:tcW w:w="760" w:type="dxa"/>
            <w:tcBorders>
              <w:top w:val="nil"/>
              <w:left w:val="nil"/>
              <w:bottom w:val="nil"/>
              <w:right w:val="nil"/>
            </w:tcBorders>
            <w:shd w:val="clear" w:color="auto" w:fill="auto"/>
            <w:noWrap/>
            <w:vAlign w:val="bottom"/>
            <w:hideMark/>
          </w:tcPr>
          <w:p w14:paraId="63866BE2" w14:textId="77777777" w:rsidR="0091087A" w:rsidRPr="0091087A" w:rsidRDefault="0091087A" w:rsidP="0091087A">
            <w:pPr>
              <w:jc w:val="right"/>
              <w:rPr>
                <w:b/>
                <w:bCs/>
                <w:sz w:val="20"/>
                <w:szCs w:val="20"/>
              </w:rPr>
            </w:pPr>
            <w:r w:rsidRPr="0091087A">
              <w:rPr>
                <w:b/>
                <w:bCs/>
                <w:sz w:val="20"/>
                <w:szCs w:val="20"/>
              </w:rPr>
              <w:t>0,65</w:t>
            </w:r>
          </w:p>
        </w:tc>
      </w:tr>
      <w:tr w:rsidR="0091087A" w:rsidRPr="0091087A" w14:paraId="4C7DC7E7" w14:textId="77777777" w:rsidTr="00E202A3">
        <w:trPr>
          <w:trHeight w:val="255"/>
          <w:jc w:val="center"/>
        </w:trPr>
        <w:tc>
          <w:tcPr>
            <w:tcW w:w="6816" w:type="dxa"/>
            <w:tcBorders>
              <w:top w:val="nil"/>
              <w:left w:val="nil"/>
              <w:bottom w:val="nil"/>
              <w:right w:val="nil"/>
            </w:tcBorders>
            <w:shd w:val="clear" w:color="auto" w:fill="auto"/>
            <w:noWrap/>
            <w:vAlign w:val="bottom"/>
            <w:hideMark/>
          </w:tcPr>
          <w:p w14:paraId="22189F00" w14:textId="77777777" w:rsidR="0091087A" w:rsidRPr="0091087A" w:rsidRDefault="0091087A" w:rsidP="0091087A">
            <w:pPr>
              <w:rPr>
                <w:b/>
                <w:bCs/>
                <w:sz w:val="20"/>
                <w:szCs w:val="20"/>
              </w:rPr>
            </w:pPr>
            <w:r w:rsidRPr="0091087A">
              <w:rPr>
                <w:b/>
                <w:bCs/>
                <w:sz w:val="20"/>
                <w:szCs w:val="20"/>
              </w:rPr>
              <w:t>411 Materijalna imovina - prirodna bogatstva</w:t>
            </w:r>
          </w:p>
        </w:tc>
        <w:tc>
          <w:tcPr>
            <w:tcW w:w="1236" w:type="dxa"/>
            <w:tcBorders>
              <w:top w:val="nil"/>
              <w:left w:val="nil"/>
              <w:bottom w:val="nil"/>
              <w:right w:val="nil"/>
            </w:tcBorders>
            <w:shd w:val="clear" w:color="auto" w:fill="auto"/>
            <w:noWrap/>
            <w:vAlign w:val="bottom"/>
            <w:hideMark/>
          </w:tcPr>
          <w:p w14:paraId="25987D12" w14:textId="77777777" w:rsidR="0091087A" w:rsidRPr="0091087A" w:rsidRDefault="0091087A" w:rsidP="0091087A">
            <w:pPr>
              <w:jc w:val="right"/>
              <w:rPr>
                <w:b/>
                <w:bCs/>
                <w:sz w:val="20"/>
                <w:szCs w:val="20"/>
              </w:rPr>
            </w:pPr>
            <w:r w:rsidRPr="0091087A">
              <w:rPr>
                <w:b/>
                <w:bCs/>
                <w:sz w:val="20"/>
                <w:szCs w:val="20"/>
              </w:rPr>
              <w:t>284.055,12</w:t>
            </w:r>
          </w:p>
        </w:tc>
        <w:tc>
          <w:tcPr>
            <w:tcW w:w="1276" w:type="dxa"/>
            <w:tcBorders>
              <w:top w:val="nil"/>
              <w:left w:val="nil"/>
              <w:bottom w:val="nil"/>
              <w:right w:val="nil"/>
            </w:tcBorders>
            <w:shd w:val="clear" w:color="auto" w:fill="auto"/>
            <w:noWrap/>
            <w:vAlign w:val="bottom"/>
            <w:hideMark/>
          </w:tcPr>
          <w:p w14:paraId="6602EC9C" w14:textId="77777777" w:rsidR="0091087A" w:rsidRPr="0091087A" w:rsidRDefault="0091087A" w:rsidP="0091087A">
            <w:pPr>
              <w:jc w:val="right"/>
              <w:rPr>
                <w:b/>
                <w:bCs/>
                <w:sz w:val="20"/>
                <w:szCs w:val="20"/>
              </w:rPr>
            </w:pPr>
            <w:r w:rsidRPr="0091087A">
              <w:rPr>
                <w:b/>
                <w:bCs/>
                <w:sz w:val="20"/>
                <w:szCs w:val="20"/>
              </w:rPr>
              <w:t>831.500,00</w:t>
            </w:r>
          </w:p>
        </w:tc>
        <w:tc>
          <w:tcPr>
            <w:tcW w:w="1276" w:type="dxa"/>
            <w:tcBorders>
              <w:top w:val="nil"/>
              <w:left w:val="nil"/>
              <w:bottom w:val="nil"/>
              <w:right w:val="nil"/>
            </w:tcBorders>
            <w:shd w:val="clear" w:color="auto" w:fill="auto"/>
            <w:noWrap/>
            <w:vAlign w:val="bottom"/>
            <w:hideMark/>
          </w:tcPr>
          <w:p w14:paraId="193C0B0B" w14:textId="77777777" w:rsidR="0091087A" w:rsidRPr="0091087A" w:rsidRDefault="0091087A" w:rsidP="0091087A">
            <w:pPr>
              <w:jc w:val="right"/>
              <w:rPr>
                <w:b/>
                <w:bCs/>
                <w:sz w:val="20"/>
                <w:szCs w:val="20"/>
              </w:rPr>
            </w:pPr>
            <w:r w:rsidRPr="0091087A">
              <w:rPr>
                <w:b/>
                <w:bCs/>
                <w:sz w:val="20"/>
                <w:szCs w:val="20"/>
              </w:rPr>
              <w:t>831.500,00</w:t>
            </w:r>
          </w:p>
        </w:tc>
        <w:tc>
          <w:tcPr>
            <w:tcW w:w="1276" w:type="dxa"/>
            <w:tcBorders>
              <w:top w:val="nil"/>
              <w:left w:val="nil"/>
              <w:bottom w:val="nil"/>
              <w:right w:val="nil"/>
            </w:tcBorders>
            <w:shd w:val="clear" w:color="auto" w:fill="auto"/>
            <w:noWrap/>
            <w:vAlign w:val="bottom"/>
            <w:hideMark/>
          </w:tcPr>
          <w:p w14:paraId="2F806DD4" w14:textId="77777777" w:rsidR="0091087A" w:rsidRPr="0091087A" w:rsidRDefault="0091087A" w:rsidP="0091087A">
            <w:pPr>
              <w:jc w:val="right"/>
              <w:rPr>
                <w:b/>
                <w:bCs/>
                <w:sz w:val="20"/>
                <w:szCs w:val="20"/>
              </w:rPr>
            </w:pPr>
            <w:r w:rsidRPr="0091087A">
              <w:rPr>
                <w:b/>
                <w:bCs/>
                <w:sz w:val="20"/>
                <w:szCs w:val="20"/>
              </w:rPr>
              <w:t>5.400,00</w:t>
            </w:r>
          </w:p>
        </w:tc>
        <w:tc>
          <w:tcPr>
            <w:tcW w:w="760" w:type="dxa"/>
            <w:tcBorders>
              <w:top w:val="nil"/>
              <w:left w:val="nil"/>
              <w:bottom w:val="nil"/>
              <w:right w:val="nil"/>
            </w:tcBorders>
            <w:shd w:val="clear" w:color="auto" w:fill="auto"/>
            <w:noWrap/>
            <w:vAlign w:val="bottom"/>
            <w:hideMark/>
          </w:tcPr>
          <w:p w14:paraId="6D0226C5" w14:textId="77777777" w:rsidR="0091087A" w:rsidRPr="0091087A" w:rsidRDefault="0091087A" w:rsidP="0091087A">
            <w:pPr>
              <w:jc w:val="right"/>
              <w:rPr>
                <w:b/>
                <w:bCs/>
                <w:sz w:val="20"/>
                <w:szCs w:val="20"/>
              </w:rPr>
            </w:pPr>
            <w:r w:rsidRPr="0091087A">
              <w:rPr>
                <w:b/>
                <w:bCs/>
                <w:sz w:val="20"/>
                <w:szCs w:val="20"/>
              </w:rPr>
              <w:t>1,90</w:t>
            </w:r>
          </w:p>
        </w:tc>
        <w:tc>
          <w:tcPr>
            <w:tcW w:w="760" w:type="dxa"/>
            <w:tcBorders>
              <w:top w:val="nil"/>
              <w:left w:val="nil"/>
              <w:bottom w:val="nil"/>
              <w:right w:val="nil"/>
            </w:tcBorders>
            <w:shd w:val="clear" w:color="auto" w:fill="auto"/>
            <w:noWrap/>
            <w:vAlign w:val="bottom"/>
            <w:hideMark/>
          </w:tcPr>
          <w:p w14:paraId="06963BB8" w14:textId="77777777" w:rsidR="0091087A" w:rsidRPr="0091087A" w:rsidRDefault="0091087A" w:rsidP="0091087A">
            <w:pPr>
              <w:jc w:val="right"/>
              <w:rPr>
                <w:b/>
                <w:bCs/>
                <w:sz w:val="20"/>
                <w:szCs w:val="20"/>
              </w:rPr>
            </w:pPr>
            <w:r w:rsidRPr="0091087A">
              <w:rPr>
                <w:b/>
                <w:bCs/>
                <w:sz w:val="20"/>
                <w:szCs w:val="20"/>
              </w:rPr>
              <w:t>0,65</w:t>
            </w:r>
          </w:p>
        </w:tc>
      </w:tr>
      <w:tr w:rsidR="0091087A" w:rsidRPr="0091087A" w14:paraId="2B979ADC" w14:textId="77777777" w:rsidTr="00E202A3">
        <w:trPr>
          <w:trHeight w:val="255"/>
          <w:jc w:val="center"/>
        </w:trPr>
        <w:tc>
          <w:tcPr>
            <w:tcW w:w="6816" w:type="dxa"/>
            <w:tcBorders>
              <w:top w:val="nil"/>
              <w:left w:val="nil"/>
              <w:bottom w:val="nil"/>
              <w:right w:val="nil"/>
            </w:tcBorders>
            <w:shd w:val="clear" w:color="auto" w:fill="auto"/>
            <w:noWrap/>
            <w:vAlign w:val="bottom"/>
            <w:hideMark/>
          </w:tcPr>
          <w:p w14:paraId="106ABC64" w14:textId="77777777" w:rsidR="0091087A" w:rsidRPr="0091087A" w:rsidRDefault="0091087A" w:rsidP="0091087A">
            <w:pPr>
              <w:rPr>
                <w:sz w:val="20"/>
                <w:szCs w:val="20"/>
              </w:rPr>
            </w:pPr>
            <w:r w:rsidRPr="0091087A">
              <w:rPr>
                <w:sz w:val="20"/>
                <w:szCs w:val="20"/>
              </w:rPr>
              <w:t>4111 Zemljište</w:t>
            </w:r>
          </w:p>
        </w:tc>
        <w:tc>
          <w:tcPr>
            <w:tcW w:w="1236" w:type="dxa"/>
            <w:tcBorders>
              <w:top w:val="nil"/>
              <w:left w:val="nil"/>
              <w:bottom w:val="nil"/>
              <w:right w:val="nil"/>
            </w:tcBorders>
            <w:shd w:val="clear" w:color="auto" w:fill="auto"/>
            <w:noWrap/>
            <w:vAlign w:val="bottom"/>
            <w:hideMark/>
          </w:tcPr>
          <w:p w14:paraId="69CA0924" w14:textId="77777777" w:rsidR="0091087A" w:rsidRPr="0091087A" w:rsidRDefault="0091087A" w:rsidP="0091087A">
            <w:pPr>
              <w:jc w:val="right"/>
              <w:rPr>
                <w:sz w:val="20"/>
                <w:szCs w:val="20"/>
              </w:rPr>
            </w:pPr>
            <w:r w:rsidRPr="0091087A">
              <w:rPr>
                <w:sz w:val="20"/>
                <w:szCs w:val="20"/>
              </w:rPr>
              <w:t>284.055,12</w:t>
            </w:r>
          </w:p>
        </w:tc>
        <w:tc>
          <w:tcPr>
            <w:tcW w:w="1276" w:type="dxa"/>
            <w:tcBorders>
              <w:top w:val="nil"/>
              <w:left w:val="nil"/>
              <w:bottom w:val="nil"/>
              <w:right w:val="nil"/>
            </w:tcBorders>
            <w:shd w:val="clear" w:color="auto" w:fill="auto"/>
            <w:noWrap/>
            <w:vAlign w:val="bottom"/>
            <w:hideMark/>
          </w:tcPr>
          <w:p w14:paraId="06CD887E" w14:textId="77777777" w:rsidR="0091087A" w:rsidRPr="0091087A" w:rsidRDefault="0091087A" w:rsidP="0091087A">
            <w:pPr>
              <w:jc w:val="right"/>
              <w:rPr>
                <w:sz w:val="20"/>
                <w:szCs w:val="20"/>
              </w:rPr>
            </w:pPr>
          </w:p>
        </w:tc>
        <w:tc>
          <w:tcPr>
            <w:tcW w:w="1276" w:type="dxa"/>
            <w:tcBorders>
              <w:top w:val="nil"/>
              <w:left w:val="nil"/>
              <w:bottom w:val="nil"/>
              <w:right w:val="nil"/>
            </w:tcBorders>
            <w:shd w:val="clear" w:color="auto" w:fill="auto"/>
            <w:noWrap/>
            <w:vAlign w:val="bottom"/>
            <w:hideMark/>
          </w:tcPr>
          <w:p w14:paraId="15F9F828" w14:textId="77777777" w:rsidR="0091087A" w:rsidRPr="0091087A" w:rsidRDefault="0091087A" w:rsidP="0091087A">
            <w:pPr>
              <w:rPr>
                <w:sz w:val="20"/>
                <w:szCs w:val="20"/>
              </w:rPr>
            </w:pPr>
          </w:p>
        </w:tc>
        <w:tc>
          <w:tcPr>
            <w:tcW w:w="1276" w:type="dxa"/>
            <w:tcBorders>
              <w:top w:val="nil"/>
              <w:left w:val="nil"/>
              <w:bottom w:val="nil"/>
              <w:right w:val="nil"/>
            </w:tcBorders>
            <w:shd w:val="clear" w:color="auto" w:fill="auto"/>
            <w:noWrap/>
            <w:vAlign w:val="bottom"/>
            <w:hideMark/>
          </w:tcPr>
          <w:p w14:paraId="31B1DAB8" w14:textId="77777777" w:rsidR="0091087A" w:rsidRPr="0091087A" w:rsidRDefault="0091087A" w:rsidP="0091087A">
            <w:pPr>
              <w:jc w:val="right"/>
              <w:rPr>
                <w:sz w:val="20"/>
                <w:szCs w:val="20"/>
              </w:rPr>
            </w:pPr>
            <w:r w:rsidRPr="0091087A">
              <w:rPr>
                <w:sz w:val="20"/>
                <w:szCs w:val="20"/>
              </w:rPr>
              <w:t>5.400,00</w:t>
            </w:r>
          </w:p>
        </w:tc>
        <w:tc>
          <w:tcPr>
            <w:tcW w:w="760" w:type="dxa"/>
            <w:tcBorders>
              <w:top w:val="nil"/>
              <w:left w:val="nil"/>
              <w:bottom w:val="nil"/>
              <w:right w:val="nil"/>
            </w:tcBorders>
            <w:shd w:val="clear" w:color="auto" w:fill="auto"/>
            <w:noWrap/>
            <w:vAlign w:val="bottom"/>
            <w:hideMark/>
          </w:tcPr>
          <w:p w14:paraId="0F208390" w14:textId="77777777" w:rsidR="0091087A" w:rsidRPr="0091087A" w:rsidRDefault="0091087A" w:rsidP="0091087A">
            <w:pPr>
              <w:jc w:val="right"/>
              <w:rPr>
                <w:sz w:val="20"/>
                <w:szCs w:val="20"/>
              </w:rPr>
            </w:pPr>
            <w:r w:rsidRPr="0091087A">
              <w:rPr>
                <w:sz w:val="20"/>
                <w:szCs w:val="20"/>
              </w:rPr>
              <w:t>1,90</w:t>
            </w:r>
          </w:p>
        </w:tc>
        <w:tc>
          <w:tcPr>
            <w:tcW w:w="760" w:type="dxa"/>
            <w:tcBorders>
              <w:top w:val="nil"/>
              <w:left w:val="nil"/>
              <w:bottom w:val="nil"/>
              <w:right w:val="nil"/>
            </w:tcBorders>
            <w:shd w:val="clear" w:color="auto" w:fill="auto"/>
            <w:noWrap/>
            <w:vAlign w:val="bottom"/>
            <w:hideMark/>
          </w:tcPr>
          <w:p w14:paraId="6D63E00F" w14:textId="77777777" w:rsidR="0091087A" w:rsidRPr="0091087A" w:rsidRDefault="0091087A" w:rsidP="0091087A">
            <w:pPr>
              <w:jc w:val="right"/>
              <w:rPr>
                <w:sz w:val="20"/>
                <w:szCs w:val="20"/>
              </w:rPr>
            </w:pPr>
          </w:p>
        </w:tc>
      </w:tr>
      <w:tr w:rsidR="0091087A" w:rsidRPr="0091087A" w14:paraId="45CCD420" w14:textId="77777777" w:rsidTr="00E202A3">
        <w:trPr>
          <w:trHeight w:val="255"/>
          <w:jc w:val="center"/>
        </w:trPr>
        <w:tc>
          <w:tcPr>
            <w:tcW w:w="6816" w:type="dxa"/>
            <w:tcBorders>
              <w:top w:val="nil"/>
              <w:left w:val="nil"/>
              <w:bottom w:val="nil"/>
              <w:right w:val="nil"/>
            </w:tcBorders>
            <w:shd w:val="clear" w:color="auto" w:fill="auto"/>
            <w:noWrap/>
            <w:vAlign w:val="bottom"/>
            <w:hideMark/>
          </w:tcPr>
          <w:p w14:paraId="721CA3B0" w14:textId="77777777" w:rsidR="0091087A" w:rsidRPr="0091087A" w:rsidRDefault="0091087A" w:rsidP="0091087A">
            <w:pPr>
              <w:rPr>
                <w:b/>
                <w:bCs/>
                <w:sz w:val="20"/>
                <w:szCs w:val="20"/>
              </w:rPr>
            </w:pPr>
            <w:r w:rsidRPr="0091087A">
              <w:rPr>
                <w:b/>
                <w:bCs/>
                <w:sz w:val="20"/>
                <w:szCs w:val="20"/>
              </w:rPr>
              <w:t>42 Rashodi za nabavu proizvedene dugotrajne imovine</w:t>
            </w:r>
          </w:p>
        </w:tc>
        <w:tc>
          <w:tcPr>
            <w:tcW w:w="1236" w:type="dxa"/>
            <w:tcBorders>
              <w:top w:val="nil"/>
              <w:left w:val="nil"/>
              <w:bottom w:val="nil"/>
              <w:right w:val="nil"/>
            </w:tcBorders>
            <w:shd w:val="clear" w:color="auto" w:fill="auto"/>
            <w:noWrap/>
            <w:vAlign w:val="bottom"/>
            <w:hideMark/>
          </w:tcPr>
          <w:p w14:paraId="4FC098DD" w14:textId="77777777" w:rsidR="0091087A" w:rsidRPr="0091087A" w:rsidRDefault="0091087A" w:rsidP="0091087A">
            <w:pPr>
              <w:jc w:val="right"/>
              <w:rPr>
                <w:b/>
                <w:bCs/>
                <w:sz w:val="20"/>
                <w:szCs w:val="20"/>
              </w:rPr>
            </w:pPr>
            <w:r w:rsidRPr="0091087A">
              <w:rPr>
                <w:b/>
                <w:bCs/>
                <w:sz w:val="20"/>
                <w:szCs w:val="20"/>
              </w:rPr>
              <w:t>3.540.901,73</w:t>
            </w:r>
          </w:p>
        </w:tc>
        <w:tc>
          <w:tcPr>
            <w:tcW w:w="1276" w:type="dxa"/>
            <w:tcBorders>
              <w:top w:val="nil"/>
              <w:left w:val="nil"/>
              <w:bottom w:val="nil"/>
              <w:right w:val="nil"/>
            </w:tcBorders>
            <w:shd w:val="clear" w:color="auto" w:fill="auto"/>
            <w:noWrap/>
            <w:vAlign w:val="bottom"/>
            <w:hideMark/>
          </w:tcPr>
          <w:p w14:paraId="2AB52EED" w14:textId="77777777" w:rsidR="0091087A" w:rsidRPr="0091087A" w:rsidRDefault="0091087A" w:rsidP="0091087A">
            <w:pPr>
              <w:jc w:val="right"/>
              <w:rPr>
                <w:b/>
                <w:bCs/>
                <w:sz w:val="20"/>
                <w:szCs w:val="20"/>
              </w:rPr>
            </w:pPr>
            <w:r w:rsidRPr="0091087A">
              <w:rPr>
                <w:b/>
                <w:bCs/>
                <w:sz w:val="20"/>
                <w:szCs w:val="20"/>
              </w:rPr>
              <w:t>20.118.500,00</w:t>
            </w:r>
          </w:p>
        </w:tc>
        <w:tc>
          <w:tcPr>
            <w:tcW w:w="1276" w:type="dxa"/>
            <w:tcBorders>
              <w:top w:val="nil"/>
              <w:left w:val="nil"/>
              <w:bottom w:val="nil"/>
              <w:right w:val="nil"/>
            </w:tcBorders>
            <w:shd w:val="clear" w:color="auto" w:fill="auto"/>
            <w:noWrap/>
            <w:vAlign w:val="bottom"/>
            <w:hideMark/>
          </w:tcPr>
          <w:p w14:paraId="03D60F5F" w14:textId="77777777" w:rsidR="0091087A" w:rsidRPr="0091087A" w:rsidRDefault="0091087A" w:rsidP="0091087A">
            <w:pPr>
              <w:jc w:val="right"/>
              <w:rPr>
                <w:b/>
                <w:bCs/>
                <w:sz w:val="20"/>
                <w:szCs w:val="20"/>
              </w:rPr>
            </w:pPr>
            <w:r w:rsidRPr="0091087A">
              <w:rPr>
                <w:b/>
                <w:bCs/>
                <w:sz w:val="20"/>
                <w:szCs w:val="20"/>
              </w:rPr>
              <w:t>20.118.500,00</w:t>
            </w:r>
          </w:p>
        </w:tc>
        <w:tc>
          <w:tcPr>
            <w:tcW w:w="1276" w:type="dxa"/>
            <w:tcBorders>
              <w:top w:val="nil"/>
              <w:left w:val="nil"/>
              <w:bottom w:val="nil"/>
              <w:right w:val="nil"/>
            </w:tcBorders>
            <w:shd w:val="clear" w:color="auto" w:fill="auto"/>
            <w:noWrap/>
            <w:vAlign w:val="bottom"/>
            <w:hideMark/>
          </w:tcPr>
          <w:p w14:paraId="461857C0" w14:textId="77777777" w:rsidR="0091087A" w:rsidRPr="0091087A" w:rsidRDefault="0091087A" w:rsidP="0091087A">
            <w:pPr>
              <w:jc w:val="right"/>
              <w:rPr>
                <w:b/>
                <w:bCs/>
                <w:sz w:val="20"/>
                <w:szCs w:val="20"/>
              </w:rPr>
            </w:pPr>
            <w:r w:rsidRPr="0091087A">
              <w:rPr>
                <w:b/>
                <w:bCs/>
                <w:sz w:val="20"/>
                <w:szCs w:val="20"/>
              </w:rPr>
              <w:t>5.425.832,34</w:t>
            </w:r>
          </w:p>
        </w:tc>
        <w:tc>
          <w:tcPr>
            <w:tcW w:w="760" w:type="dxa"/>
            <w:tcBorders>
              <w:top w:val="nil"/>
              <w:left w:val="nil"/>
              <w:bottom w:val="nil"/>
              <w:right w:val="nil"/>
            </w:tcBorders>
            <w:shd w:val="clear" w:color="auto" w:fill="auto"/>
            <w:noWrap/>
            <w:vAlign w:val="bottom"/>
            <w:hideMark/>
          </w:tcPr>
          <w:p w14:paraId="2EEB28FB" w14:textId="77777777" w:rsidR="0091087A" w:rsidRPr="0091087A" w:rsidRDefault="0091087A" w:rsidP="0091087A">
            <w:pPr>
              <w:jc w:val="right"/>
              <w:rPr>
                <w:b/>
                <w:bCs/>
                <w:sz w:val="20"/>
                <w:szCs w:val="20"/>
              </w:rPr>
            </w:pPr>
            <w:r w:rsidRPr="0091087A">
              <w:rPr>
                <w:b/>
                <w:bCs/>
                <w:sz w:val="20"/>
                <w:szCs w:val="20"/>
              </w:rPr>
              <w:t>153,23</w:t>
            </w:r>
          </w:p>
        </w:tc>
        <w:tc>
          <w:tcPr>
            <w:tcW w:w="760" w:type="dxa"/>
            <w:tcBorders>
              <w:top w:val="nil"/>
              <w:left w:val="nil"/>
              <w:bottom w:val="nil"/>
              <w:right w:val="nil"/>
            </w:tcBorders>
            <w:shd w:val="clear" w:color="auto" w:fill="auto"/>
            <w:noWrap/>
            <w:vAlign w:val="bottom"/>
            <w:hideMark/>
          </w:tcPr>
          <w:p w14:paraId="0E9002EC" w14:textId="77777777" w:rsidR="0091087A" w:rsidRPr="0091087A" w:rsidRDefault="0091087A" w:rsidP="0091087A">
            <w:pPr>
              <w:jc w:val="right"/>
              <w:rPr>
                <w:b/>
                <w:bCs/>
                <w:sz w:val="20"/>
                <w:szCs w:val="20"/>
              </w:rPr>
            </w:pPr>
            <w:r w:rsidRPr="0091087A">
              <w:rPr>
                <w:b/>
                <w:bCs/>
                <w:sz w:val="20"/>
                <w:szCs w:val="20"/>
              </w:rPr>
              <w:t>26,97</w:t>
            </w:r>
          </w:p>
        </w:tc>
      </w:tr>
      <w:tr w:rsidR="0091087A" w:rsidRPr="0091087A" w14:paraId="2240F354" w14:textId="77777777" w:rsidTr="00E202A3">
        <w:trPr>
          <w:trHeight w:val="255"/>
          <w:jc w:val="center"/>
        </w:trPr>
        <w:tc>
          <w:tcPr>
            <w:tcW w:w="6816" w:type="dxa"/>
            <w:tcBorders>
              <w:top w:val="nil"/>
              <w:left w:val="nil"/>
              <w:bottom w:val="nil"/>
              <w:right w:val="nil"/>
            </w:tcBorders>
            <w:shd w:val="clear" w:color="auto" w:fill="auto"/>
            <w:noWrap/>
            <w:vAlign w:val="bottom"/>
            <w:hideMark/>
          </w:tcPr>
          <w:p w14:paraId="5DF2B8E6" w14:textId="77777777" w:rsidR="0091087A" w:rsidRPr="0091087A" w:rsidRDefault="0091087A" w:rsidP="0091087A">
            <w:pPr>
              <w:rPr>
                <w:b/>
                <w:bCs/>
                <w:sz w:val="20"/>
                <w:szCs w:val="20"/>
              </w:rPr>
            </w:pPr>
            <w:r w:rsidRPr="0091087A">
              <w:rPr>
                <w:b/>
                <w:bCs/>
                <w:sz w:val="20"/>
                <w:szCs w:val="20"/>
              </w:rPr>
              <w:t>421 Građevinski objekti</w:t>
            </w:r>
          </w:p>
        </w:tc>
        <w:tc>
          <w:tcPr>
            <w:tcW w:w="1236" w:type="dxa"/>
            <w:tcBorders>
              <w:top w:val="nil"/>
              <w:left w:val="nil"/>
              <w:bottom w:val="nil"/>
              <w:right w:val="nil"/>
            </w:tcBorders>
            <w:shd w:val="clear" w:color="auto" w:fill="auto"/>
            <w:noWrap/>
            <w:vAlign w:val="bottom"/>
            <w:hideMark/>
          </w:tcPr>
          <w:p w14:paraId="43AC3143" w14:textId="77777777" w:rsidR="0091087A" w:rsidRPr="0091087A" w:rsidRDefault="0091087A" w:rsidP="0091087A">
            <w:pPr>
              <w:jc w:val="right"/>
              <w:rPr>
                <w:b/>
                <w:bCs/>
                <w:sz w:val="20"/>
                <w:szCs w:val="20"/>
              </w:rPr>
            </w:pPr>
            <w:r w:rsidRPr="0091087A">
              <w:rPr>
                <w:b/>
                <w:bCs/>
                <w:sz w:val="20"/>
                <w:szCs w:val="20"/>
              </w:rPr>
              <w:t>3.058.413,81</w:t>
            </w:r>
          </w:p>
        </w:tc>
        <w:tc>
          <w:tcPr>
            <w:tcW w:w="1276" w:type="dxa"/>
            <w:tcBorders>
              <w:top w:val="nil"/>
              <w:left w:val="nil"/>
              <w:bottom w:val="nil"/>
              <w:right w:val="nil"/>
            </w:tcBorders>
            <w:shd w:val="clear" w:color="auto" w:fill="auto"/>
            <w:noWrap/>
            <w:vAlign w:val="bottom"/>
            <w:hideMark/>
          </w:tcPr>
          <w:p w14:paraId="3FEAABC9" w14:textId="77777777" w:rsidR="0091087A" w:rsidRPr="0091087A" w:rsidRDefault="0091087A" w:rsidP="0091087A">
            <w:pPr>
              <w:jc w:val="right"/>
              <w:rPr>
                <w:b/>
                <w:bCs/>
                <w:sz w:val="20"/>
                <w:szCs w:val="20"/>
              </w:rPr>
            </w:pPr>
            <w:r w:rsidRPr="0091087A">
              <w:rPr>
                <w:b/>
                <w:bCs/>
                <w:sz w:val="20"/>
                <w:szCs w:val="20"/>
              </w:rPr>
              <w:t>13.128.000,00</w:t>
            </w:r>
          </w:p>
        </w:tc>
        <w:tc>
          <w:tcPr>
            <w:tcW w:w="1276" w:type="dxa"/>
            <w:tcBorders>
              <w:top w:val="nil"/>
              <w:left w:val="nil"/>
              <w:bottom w:val="nil"/>
              <w:right w:val="nil"/>
            </w:tcBorders>
            <w:shd w:val="clear" w:color="auto" w:fill="auto"/>
            <w:noWrap/>
            <w:vAlign w:val="bottom"/>
            <w:hideMark/>
          </w:tcPr>
          <w:p w14:paraId="28CD0CB2" w14:textId="77777777" w:rsidR="0091087A" w:rsidRPr="0091087A" w:rsidRDefault="0091087A" w:rsidP="0091087A">
            <w:pPr>
              <w:jc w:val="right"/>
              <w:rPr>
                <w:b/>
                <w:bCs/>
                <w:sz w:val="20"/>
                <w:szCs w:val="20"/>
              </w:rPr>
            </w:pPr>
            <w:r w:rsidRPr="0091087A">
              <w:rPr>
                <w:b/>
                <w:bCs/>
                <w:sz w:val="20"/>
                <w:szCs w:val="20"/>
              </w:rPr>
              <w:t>13.128.000,00</w:t>
            </w:r>
          </w:p>
        </w:tc>
        <w:tc>
          <w:tcPr>
            <w:tcW w:w="1276" w:type="dxa"/>
            <w:tcBorders>
              <w:top w:val="nil"/>
              <w:left w:val="nil"/>
              <w:bottom w:val="nil"/>
              <w:right w:val="nil"/>
            </w:tcBorders>
            <w:shd w:val="clear" w:color="auto" w:fill="auto"/>
            <w:noWrap/>
            <w:vAlign w:val="bottom"/>
            <w:hideMark/>
          </w:tcPr>
          <w:p w14:paraId="5D6CD7DD" w14:textId="77777777" w:rsidR="0091087A" w:rsidRPr="0091087A" w:rsidRDefault="0091087A" w:rsidP="0091087A">
            <w:pPr>
              <w:jc w:val="right"/>
              <w:rPr>
                <w:b/>
                <w:bCs/>
                <w:sz w:val="20"/>
                <w:szCs w:val="20"/>
              </w:rPr>
            </w:pPr>
            <w:r w:rsidRPr="0091087A">
              <w:rPr>
                <w:b/>
                <w:bCs/>
                <w:sz w:val="20"/>
                <w:szCs w:val="20"/>
              </w:rPr>
              <w:t>4.849.243,00</w:t>
            </w:r>
          </w:p>
        </w:tc>
        <w:tc>
          <w:tcPr>
            <w:tcW w:w="760" w:type="dxa"/>
            <w:tcBorders>
              <w:top w:val="nil"/>
              <w:left w:val="nil"/>
              <w:bottom w:val="nil"/>
              <w:right w:val="nil"/>
            </w:tcBorders>
            <w:shd w:val="clear" w:color="auto" w:fill="auto"/>
            <w:noWrap/>
            <w:vAlign w:val="bottom"/>
            <w:hideMark/>
          </w:tcPr>
          <w:p w14:paraId="33A212E7" w14:textId="77777777" w:rsidR="0091087A" w:rsidRPr="0091087A" w:rsidRDefault="0091087A" w:rsidP="0091087A">
            <w:pPr>
              <w:jc w:val="right"/>
              <w:rPr>
                <w:b/>
                <w:bCs/>
                <w:sz w:val="20"/>
                <w:szCs w:val="20"/>
              </w:rPr>
            </w:pPr>
            <w:r w:rsidRPr="0091087A">
              <w:rPr>
                <w:b/>
                <w:bCs/>
                <w:sz w:val="20"/>
                <w:szCs w:val="20"/>
              </w:rPr>
              <w:t>158,55</w:t>
            </w:r>
          </w:p>
        </w:tc>
        <w:tc>
          <w:tcPr>
            <w:tcW w:w="760" w:type="dxa"/>
            <w:tcBorders>
              <w:top w:val="nil"/>
              <w:left w:val="nil"/>
              <w:bottom w:val="nil"/>
              <w:right w:val="nil"/>
            </w:tcBorders>
            <w:shd w:val="clear" w:color="auto" w:fill="auto"/>
            <w:noWrap/>
            <w:vAlign w:val="bottom"/>
            <w:hideMark/>
          </w:tcPr>
          <w:p w14:paraId="6BBBE4AF" w14:textId="77777777" w:rsidR="0091087A" w:rsidRPr="0091087A" w:rsidRDefault="0091087A" w:rsidP="0091087A">
            <w:pPr>
              <w:jc w:val="right"/>
              <w:rPr>
                <w:b/>
                <w:bCs/>
                <w:sz w:val="20"/>
                <w:szCs w:val="20"/>
              </w:rPr>
            </w:pPr>
            <w:r w:rsidRPr="0091087A">
              <w:rPr>
                <w:b/>
                <w:bCs/>
                <w:sz w:val="20"/>
                <w:szCs w:val="20"/>
              </w:rPr>
              <w:t>36,94</w:t>
            </w:r>
          </w:p>
        </w:tc>
      </w:tr>
      <w:tr w:rsidR="0091087A" w:rsidRPr="0091087A" w14:paraId="2C131BA1" w14:textId="77777777" w:rsidTr="00E202A3">
        <w:trPr>
          <w:trHeight w:val="255"/>
          <w:jc w:val="center"/>
        </w:trPr>
        <w:tc>
          <w:tcPr>
            <w:tcW w:w="6816" w:type="dxa"/>
            <w:tcBorders>
              <w:top w:val="nil"/>
              <w:left w:val="nil"/>
              <w:bottom w:val="nil"/>
              <w:right w:val="nil"/>
            </w:tcBorders>
            <w:shd w:val="clear" w:color="auto" w:fill="auto"/>
            <w:noWrap/>
            <w:vAlign w:val="bottom"/>
            <w:hideMark/>
          </w:tcPr>
          <w:p w14:paraId="30C3AAC5" w14:textId="77777777" w:rsidR="0091087A" w:rsidRPr="0091087A" w:rsidRDefault="0091087A" w:rsidP="0091087A">
            <w:pPr>
              <w:rPr>
                <w:sz w:val="20"/>
                <w:szCs w:val="20"/>
              </w:rPr>
            </w:pPr>
            <w:r w:rsidRPr="0091087A">
              <w:rPr>
                <w:sz w:val="20"/>
                <w:szCs w:val="20"/>
              </w:rPr>
              <w:t>4212 Poslovni objekti</w:t>
            </w:r>
          </w:p>
        </w:tc>
        <w:tc>
          <w:tcPr>
            <w:tcW w:w="1236" w:type="dxa"/>
            <w:tcBorders>
              <w:top w:val="nil"/>
              <w:left w:val="nil"/>
              <w:bottom w:val="nil"/>
              <w:right w:val="nil"/>
            </w:tcBorders>
            <w:shd w:val="clear" w:color="auto" w:fill="auto"/>
            <w:noWrap/>
            <w:vAlign w:val="bottom"/>
            <w:hideMark/>
          </w:tcPr>
          <w:p w14:paraId="5D7B0575" w14:textId="77777777" w:rsidR="0091087A" w:rsidRPr="0091087A" w:rsidRDefault="0091087A" w:rsidP="0091087A">
            <w:pPr>
              <w:jc w:val="right"/>
              <w:rPr>
                <w:sz w:val="20"/>
                <w:szCs w:val="20"/>
              </w:rPr>
            </w:pPr>
            <w:r w:rsidRPr="0091087A">
              <w:rPr>
                <w:sz w:val="20"/>
                <w:szCs w:val="20"/>
              </w:rPr>
              <w:t>114.754,19</w:t>
            </w:r>
          </w:p>
        </w:tc>
        <w:tc>
          <w:tcPr>
            <w:tcW w:w="1276" w:type="dxa"/>
            <w:tcBorders>
              <w:top w:val="nil"/>
              <w:left w:val="nil"/>
              <w:bottom w:val="nil"/>
              <w:right w:val="nil"/>
            </w:tcBorders>
            <w:shd w:val="clear" w:color="auto" w:fill="auto"/>
            <w:noWrap/>
            <w:vAlign w:val="bottom"/>
            <w:hideMark/>
          </w:tcPr>
          <w:p w14:paraId="538D34B1" w14:textId="77777777" w:rsidR="0091087A" w:rsidRPr="0091087A" w:rsidRDefault="0091087A" w:rsidP="0091087A">
            <w:pPr>
              <w:jc w:val="right"/>
              <w:rPr>
                <w:sz w:val="20"/>
                <w:szCs w:val="20"/>
              </w:rPr>
            </w:pPr>
          </w:p>
        </w:tc>
        <w:tc>
          <w:tcPr>
            <w:tcW w:w="1276" w:type="dxa"/>
            <w:tcBorders>
              <w:top w:val="nil"/>
              <w:left w:val="nil"/>
              <w:bottom w:val="nil"/>
              <w:right w:val="nil"/>
            </w:tcBorders>
            <w:shd w:val="clear" w:color="auto" w:fill="auto"/>
            <w:noWrap/>
            <w:vAlign w:val="bottom"/>
            <w:hideMark/>
          </w:tcPr>
          <w:p w14:paraId="6B2B464F" w14:textId="77777777" w:rsidR="0091087A" w:rsidRPr="0091087A" w:rsidRDefault="0091087A" w:rsidP="0091087A">
            <w:pPr>
              <w:rPr>
                <w:sz w:val="20"/>
                <w:szCs w:val="20"/>
              </w:rPr>
            </w:pPr>
          </w:p>
        </w:tc>
        <w:tc>
          <w:tcPr>
            <w:tcW w:w="1276" w:type="dxa"/>
            <w:tcBorders>
              <w:top w:val="nil"/>
              <w:left w:val="nil"/>
              <w:bottom w:val="nil"/>
              <w:right w:val="nil"/>
            </w:tcBorders>
            <w:shd w:val="clear" w:color="auto" w:fill="auto"/>
            <w:noWrap/>
            <w:vAlign w:val="bottom"/>
            <w:hideMark/>
          </w:tcPr>
          <w:p w14:paraId="763546FF" w14:textId="77777777" w:rsidR="0091087A" w:rsidRPr="0091087A" w:rsidRDefault="0091087A" w:rsidP="0091087A">
            <w:pPr>
              <w:jc w:val="right"/>
              <w:rPr>
                <w:sz w:val="20"/>
                <w:szCs w:val="20"/>
              </w:rPr>
            </w:pPr>
            <w:r w:rsidRPr="0091087A">
              <w:rPr>
                <w:sz w:val="20"/>
                <w:szCs w:val="20"/>
              </w:rPr>
              <w:t>3.869.482,07</w:t>
            </w:r>
          </w:p>
        </w:tc>
        <w:tc>
          <w:tcPr>
            <w:tcW w:w="760" w:type="dxa"/>
            <w:tcBorders>
              <w:top w:val="nil"/>
              <w:left w:val="nil"/>
              <w:bottom w:val="nil"/>
              <w:right w:val="nil"/>
            </w:tcBorders>
            <w:shd w:val="clear" w:color="auto" w:fill="auto"/>
            <w:noWrap/>
            <w:vAlign w:val="bottom"/>
            <w:hideMark/>
          </w:tcPr>
          <w:p w14:paraId="74F1A00A" w14:textId="77777777" w:rsidR="0091087A" w:rsidRPr="0091087A" w:rsidRDefault="0091087A" w:rsidP="0091087A">
            <w:pPr>
              <w:jc w:val="right"/>
              <w:rPr>
                <w:sz w:val="20"/>
                <w:szCs w:val="20"/>
              </w:rPr>
            </w:pPr>
            <w:r w:rsidRPr="0091087A">
              <w:rPr>
                <w:sz w:val="20"/>
                <w:szCs w:val="20"/>
              </w:rPr>
              <w:t>&gt;1000</w:t>
            </w:r>
          </w:p>
        </w:tc>
        <w:tc>
          <w:tcPr>
            <w:tcW w:w="760" w:type="dxa"/>
            <w:tcBorders>
              <w:top w:val="nil"/>
              <w:left w:val="nil"/>
              <w:bottom w:val="nil"/>
              <w:right w:val="nil"/>
            </w:tcBorders>
            <w:shd w:val="clear" w:color="auto" w:fill="auto"/>
            <w:noWrap/>
            <w:vAlign w:val="bottom"/>
            <w:hideMark/>
          </w:tcPr>
          <w:p w14:paraId="7495A620" w14:textId="77777777" w:rsidR="0091087A" w:rsidRPr="0091087A" w:rsidRDefault="0091087A" w:rsidP="0091087A">
            <w:pPr>
              <w:jc w:val="right"/>
              <w:rPr>
                <w:sz w:val="20"/>
                <w:szCs w:val="20"/>
              </w:rPr>
            </w:pPr>
          </w:p>
        </w:tc>
      </w:tr>
      <w:tr w:rsidR="0091087A" w:rsidRPr="0091087A" w14:paraId="7D650A86" w14:textId="77777777" w:rsidTr="00E202A3">
        <w:trPr>
          <w:trHeight w:val="255"/>
          <w:jc w:val="center"/>
        </w:trPr>
        <w:tc>
          <w:tcPr>
            <w:tcW w:w="6816" w:type="dxa"/>
            <w:tcBorders>
              <w:top w:val="nil"/>
              <w:left w:val="nil"/>
              <w:bottom w:val="nil"/>
              <w:right w:val="nil"/>
            </w:tcBorders>
            <w:shd w:val="clear" w:color="auto" w:fill="auto"/>
            <w:noWrap/>
            <w:vAlign w:val="bottom"/>
            <w:hideMark/>
          </w:tcPr>
          <w:p w14:paraId="7417A8A8" w14:textId="77777777" w:rsidR="0091087A" w:rsidRPr="0091087A" w:rsidRDefault="0091087A" w:rsidP="0091087A">
            <w:pPr>
              <w:rPr>
                <w:sz w:val="20"/>
                <w:szCs w:val="20"/>
              </w:rPr>
            </w:pPr>
            <w:r w:rsidRPr="0091087A">
              <w:rPr>
                <w:sz w:val="20"/>
                <w:szCs w:val="20"/>
              </w:rPr>
              <w:t>4213 Ceste, željeznice i ostali prometni objekti</w:t>
            </w:r>
          </w:p>
        </w:tc>
        <w:tc>
          <w:tcPr>
            <w:tcW w:w="1236" w:type="dxa"/>
            <w:tcBorders>
              <w:top w:val="nil"/>
              <w:left w:val="nil"/>
              <w:bottom w:val="nil"/>
              <w:right w:val="nil"/>
            </w:tcBorders>
            <w:shd w:val="clear" w:color="auto" w:fill="auto"/>
            <w:noWrap/>
            <w:vAlign w:val="bottom"/>
            <w:hideMark/>
          </w:tcPr>
          <w:p w14:paraId="4AAE2593" w14:textId="77777777" w:rsidR="0091087A" w:rsidRPr="0091087A" w:rsidRDefault="0091087A" w:rsidP="0091087A">
            <w:pPr>
              <w:jc w:val="right"/>
              <w:rPr>
                <w:sz w:val="20"/>
                <w:szCs w:val="20"/>
              </w:rPr>
            </w:pPr>
            <w:r w:rsidRPr="0091087A">
              <w:rPr>
                <w:sz w:val="20"/>
                <w:szCs w:val="20"/>
              </w:rPr>
              <w:t>343.674,86</w:t>
            </w:r>
          </w:p>
        </w:tc>
        <w:tc>
          <w:tcPr>
            <w:tcW w:w="1276" w:type="dxa"/>
            <w:tcBorders>
              <w:top w:val="nil"/>
              <w:left w:val="nil"/>
              <w:bottom w:val="nil"/>
              <w:right w:val="nil"/>
            </w:tcBorders>
            <w:shd w:val="clear" w:color="auto" w:fill="auto"/>
            <w:noWrap/>
            <w:vAlign w:val="bottom"/>
            <w:hideMark/>
          </w:tcPr>
          <w:p w14:paraId="15E44BA7" w14:textId="77777777" w:rsidR="0091087A" w:rsidRPr="0091087A" w:rsidRDefault="0091087A" w:rsidP="0091087A">
            <w:pPr>
              <w:jc w:val="right"/>
              <w:rPr>
                <w:sz w:val="20"/>
                <w:szCs w:val="20"/>
              </w:rPr>
            </w:pPr>
          </w:p>
        </w:tc>
        <w:tc>
          <w:tcPr>
            <w:tcW w:w="1276" w:type="dxa"/>
            <w:tcBorders>
              <w:top w:val="nil"/>
              <w:left w:val="nil"/>
              <w:bottom w:val="nil"/>
              <w:right w:val="nil"/>
            </w:tcBorders>
            <w:shd w:val="clear" w:color="auto" w:fill="auto"/>
            <w:noWrap/>
            <w:vAlign w:val="bottom"/>
            <w:hideMark/>
          </w:tcPr>
          <w:p w14:paraId="7236F193" w14:textId="77777777" w:rsidR="0091087A" w:rsidRPr="0091087A" w:rsidRDefault="0091087A" w:rsidP="0091087A">
            <w:pPr>
              <w:rPr>
                <w:sz w:val="20"/>
                <w:szCs w:val="20"/>
              </w:rPr>
            </w:pPr>
          </w:p>
        </w:tc>
        <w:tc>
          <w:tcPr>
            <w:tcW w:w="1276" w:type="dxa"/>
            <w:tcBorders>
              <w:top w:val="nil"/>
              <w:left w:val="nil"/>
              <w:bottom w:val="nil"/>
              <w:right w:val="nil"/>
            </w:tcBorders>
            <w:shd w:val="clear" w:color="auto" w:fill="auto"/>
            <w:noWrap/>
            <w:vAlign w:val="bottom"/>
            <w:hideMark/>
          </w:tcPr>
          <w:p w14:paraId="40DE7F2D" w14:textId="77777777" w:rsidR="0091087A" w:rsidRPr="0091087A" w:rsidRDefault="0091087A" w:rsidP="0091087A">
            <w:pPr>
              <w:jc w:val="right"/>
              <w:rPr>
                <w:sz w:val="20"/>
                <w:szCs w:val="20"/>
              </w:rPr>
            </w:pPr>
            <w:r w:rsidRPr="0091087A">
              <w:rPr>
                <w:sz w:val="20"/>
                <w:szCs w:val="20"/>
              </w:rPr>
              <w:t>919.681,29</w:t>
            </w:r>
          </w:p>
        </w:tc>
        <w:tc>
          <w:tcPr>
            <w:tcW w:w="760" w:type="dxa"/>
            <w:tcBorders>
              <w:top w:val="nil"/>
              <w:left w:val="nil"/>
              <w:bottom w:val="nil"/>
              <w:right w:val="nil"/>
            </w:tcBorders>
            <w:shd w:val="clear" w:color="auto" w:fill="auto"/>
            <w:noWrap/>
            <w:vAlign w:val="bottom"/>
            <w:hideMark/>
          </w:tcPr>
          <w:p w14:paraId="32C1B50B" w14:textId="77777777" w:rsidR="0091087A" w:rsidRPr="0091087A" w:rsidRDefault="0091087A" w:rsidP="0091087A">
            <w:pPr>
              <w:jc w:val="right"/>
              <w:rPr>
                <w:sz w:val="20"/>
                <w:szCs w:val="20"/>
              </w:rPr>
            </w:pPr>
            <w:r w:rsidRPr="0091087A">
              <w:rPr>
                <w:sz w:val="20"/>
                <w:szCs w:val="20"/>
              </w:rPr>
              <w:t>267,60</w:t>
            </w:r>
          </w:p>
        </w:tc>
        <w:tc>
          <w:tcPr>
            <w:tcW w:w="760" w:type="dxa"/>
            <w:tcBorders>
              <w:top w:val="nil"/>
              <w:left w:val="nil"/>
              <w:bottom w:val="nil"/>
              <w:right w:val="nil"/>
            </w:tcBorders>
            <w:shd w:val="clear" w:color="auto" w:fill="auto"/>
            <w:noWrap/>
            <w:vAlign w:val="bottom"/>
            <w:hideMark/>
          </w:tcPr>
          <w:p w14:paraId="4C4B3CB7" w14:textId="77777777" w:rsidR="0091087A" w:rsidRPr="0091087A" w:rsidRDefault="0091087A" w:rsidP="0091087A">
            <w:pPr>
              <w:jc w:val="right"/>
              <w:rPr>
                <w:sz w:val="20"/>
                <w:szCs w:val="20"/>
              </w:rPr>
            </w:pPr>
          </w:p>
        </w:tc>
      </w:tr>
      <w:tr w:rsidR="0091087A" w:rsidRPr="0091087A" w14:paraId="6EFE9F7A" w14:textId="77777777" w:rsidTr="00E202A3">
        <w:trPr>
          <w:trHeight w:val="255"/>
          <w:jc w:val="center"/>
        </w:trPr>
        <w:tc>
          <w:tcPr>
            <w:tcW w:w="6816" w:type="dxa"/>
            <w:tcBorders>
              <w:top w:val="nil"/>
              <w:left w:val="nil"/>
              <w:bottom w:val="nil"/>
              <w:right w:val="nil"/>
            </w:tcBorders>
            <w:shd w:val="clear" w:color="auto" w:fill="auto"/>
            <w:noWrap/>
            <w:vAlign w:val="bottom"/>
            <w:hideMark/>
          </w:tcPr>
          <w:p w14:paraId="2851B2EA" w14:textId="77777777" w:rsidR="0091087A" w:rsidRPr="0091087A" w:rsidRDefault="0091087A" w:rsidP="0091087A">
            <w:pPr>
              <w:rPr>
                <w:sz w:val="20"/>
                <w:szCs w:val="20"/>
              </w:rPr>
            </w:pPr>
            <w:r w:rsidRPr="0091087A">
              <w:rPr>
                <w:sz w:val="20"/>
                <w:szCs w:val="20"/>
              </w:rPr>
              <w:t>4214 Ostali građevinski objekti</w:t>
            </w:r>
          </w:p>
        </w:tc>
        <w:tc>
          <w:tcPr>
            <w:tcW w:w="1236" w:type="dxa"/>
            <w:tcBorders>
              <w:top w:val="nil"/>
              <w:left w:val="nil"/>
              <w:bottom w:val="nil"/>
              <w:right w:val="nil"/>
            </w:tcBorders>
            <w:shd w:val="clear" w:color="auto" w:fill="auto"/>
            <w:noWrap/>
            <w:vAlign w:val="bottom"/>
            <w:hideMark/>
          </w:tcPr>
          <w:p w14:paraId="614974C7" w14:textId="77777777" w:rsidR="0091087A" w:rsidRPr="0091087A" w:rsidRDefault="0091087A" w:rsidP="0091087A">
            <w:pPr>
              <w:jc w:val="right"/>
              <w:rPr>
                <w:sz w:val="20"/>
                <w:szCs w:val="20"/>
              </w:rPr>
            </w:pPr>
            <w:r w:rsidRPr="0091087A">
              <w:rPr>
                <w:sz w:val="20"/>
                <w:szCs w:val="20"/>
              </w:rPr>
              <w:t>2.599.984,76</w:t>
            </w:r>
          </w:p>
        </w:tc>
        <w:tc>
          <w:tcPr>
            <w:tcW w:w="1276" w:type="dxa"/>
            <w:tcBorders>
              <w:top w:val="nil"/>
              <w:left w:val="nil"/>
              <w:bottom w:val="nil"/>
              <w:right w:val="nil"/>
            </w:tcBorders>
            <w:shd w:val="clear" w:color="auto" w:fill="auto"/>
            <w:noWrap/>
            <w:vAlign w:val="bottom"/>
            <w:hideMark/>
          </w:tcPr>
          <w:p w14:paraId="5A11D1DB" w14:textId="77777777" w:rsidR="0091087A" w:rsidRPr="0091087A" w:rsidRDefault="0091087A" w:rsidP="0091087A">
            <w:pPr>
              <w:jc w:val="right"/>
              <w:rPr>
                <w:sz w:val="20"/>
                <w:szCs w:val="20"/>
              </w:rPr>
            </w:pPr>
          </w:p>
        </w:tc>
        <w:tc>
          <w:tcPr>
            <w:tcW w:w="1276" w:type="dxa"/>
            <w:tcBorders>
              <w:top w:val="nil"/>
              <w:left w:val="nil"/>
              <w:bottom w:val="nil"/>
              <w:right w:val="nil"/>
            </w:tcBorders>
            <w:shd w:val="clear" w:color="auto" w:fill="auto"/>
            <w:noWrap/>
            <w:vAlign w:val="bottom"/>
            <w:hideMark/>
          </w:tcPr>
          <w:p w14:paraId="78AC970C" w14:textId="77777777" w:rsidR="0091087A" w:rsidRPr="0091087A" w:rsidRDefault="0091087A" w:rsidP="0091087A">
            <w:pPr>
              <w:rPr>
                <w:sz w:val="20"/>
                <w:szCs w:val="20"/>
              </w:rPr>
            </w:pPr>
          </w:p>
        </w:tc>
        <w:tc>
          <w:tcPr>
            <w:tcW w:w="1276" w:type="dxa"/>
            <w:tcBorders>
              <w:top w:val="nil"/>
              <w:left w:val="nil"/>
              <w:bottom w:val="nil"/>
              <w:right w:val="nil"/>
            </w:tcBorders>
            <w:shd w:val="clear" w:color="auto" w:fill="auto"/>
            <w:noWrap/>
            <w:vAlign w:val="bottom"/>
            <w:hideMark/>
          </w:tcPr>
          <w:p w14:paraId="102B950F" w14:textId="77777777" w:rsidR="0091087A" w:rsidRPr="0091087A" w:rsidRDefault="0091087A" w:rsidP="0091087A">
            <w:pPr>
              <w:jc w:val="right"/>
              <w:rPr>
                <w:sz w:val="20"/>
                <w:szCs w:val="20"/>
              </w:rPr>
            </w:pPr>
            <w:r w:rsidRPr="0091087A">
              <w:rPr>
                <w:sz w:val="20"/>
                <w:szCs w:val="20"/>
              </w:rPr>
              <w:t>60.079,64</w:t>
            </w:r>
          </w:p>
        </w:tc>
        <w:tc>
          <w:tcPr>
            <w:tcW w:w="760" w:type="dxa"/>
            <w:tcBorders>
              <w:top w:val="nil"/>
              <w:left w:val="nil"/>
              <w:bottom w:val="nil"/>
              <w:right w:val="nil"/>
            </w:tcBorders>
            <w:shd w:val="clear" w:color="auto" w:fill="auto"/>
            <w:noWrap/>
            <w:vAlign w:val="bottom"/>
            <w:hideMark/>
          </w:tcPr>
          <w:p w14:paraId="730210ED" w14:textId="77777777" w:rsidR="0091087A" w:rsidRPr="0091087A" w:rsidRDefault="0091087A" w:rsidP="0091087A">
            <w:pPr>
              <w:jc w:val="right"/>
              <w:rPr>
                <w:sz w:val="20"/>
                <w:szCs w:val="20"/>
              </w:rPr>
            </w:pPr>
            <w:r w:rsidRPr="0091087A">
              <w:rPr>
                <w:sz w:val="20"/>
                <w:szCs w:val="20"/>
              </w:rPr>
              <w:t>2,31</w:t>
            </w:r>
          </w:p>
        </w:tc>
        <w:tc>
          <w:tcPr>
            <w:tcW w:w="760" w:type="dxa"/>
            <w:tcBorders>
              <w:top w:val="nil"/>
              <w:left w:val="nil"/>
              <w:bottom w:val="nil"/>
              <w:right w:val="nil"/>
            </w:tcBorders>
            <w:shd w:val="clear" w:color="auto" w:fill="auto"/>
            <w:noWrap/>
            <w:vAlign w:val="bottom"/>
            <w:hideMark/>
          </w:tcPr>
          <w:p w14:paraId="315041F2" w14:textId="77777777" w:rsidR="0091087A" w:rsidRPr="0091087A" w:rsidRDefault="0091087A" w:rsidP="0091087A">
            <w:pPr>
              <w:jc w:val="right"/>
              <w:rPr>
                <w:sz w:val="20"/>
                <w:szCs w:val="20"/>
              </w:rPr>
            </w:pPr>
          </w:p>
        </w:tc>
      </w:tr>
      <w:tr w:rsidR="0091087A" w:rsidRPr="0091087A" w14:paraId="47FCD1B4" w14:textId="77777777" w:rsidTr="00E202A3">
        <w:trPr>
          <w:trHeight w:val="255"/>
          <w:jc w:val="center"/>
        </w:trPr>
        <w:tc>
          <w:tcPr>
            <w:tcW w:w="6816" w:type="dxa"/>
            <w:tcBorders>
              <w:top w:val="nil"/>
              <w:left w:val="nil"/>
              <w:bottom w:val="nil"/>
              <w:right w:val="nil"/>
            </w:tcBorders>
            <w:shd w:val="clear" w:color="auto" w:fill="auto"/>
            <w:noWrap/>
            <w:vAlign w:val="bottom"/>
            <w:hideMark/>
          </w:tcPr>
          <w:p w14:paraId="3938FEDC" w14:textId="77777777" w:rsidR="0091087A" w:rsidRPr="0091087A" w:rsidRDefault="0091087A" w:rsidP="0091087A">
            <w:pPr>
              <w:rPr>
                <w:b/>
                <w:bCs/>
                <w:sz w:val="20"/>
                <w:szCs w:val="20"/>
              </w:rPr>
            </w:pPr>
            <w:r w:rsidRPr="0091087A">
              <w:rPr>
                <w:b/>
                <w:bCs/>
                <w:sz w:val="20"/>
                <w:szCs w:val="20"/>
              </w:rPr>
              <w:t>422 Postrojenja i oprema</w:t>
            </w:r>
          </w:p>
        </w:tc>
        <w:tc>
          <w:tcPr>
            <w:tcW w:w="1236" w:type="dxa"/>
            <w:tcBorders>
              <w:top w:val="nil"/>
              <w:left w:val="nil"/>
              <w:bottom w:val="nil"/>
              <w:right w:val="nil"/>
            </w:tcBorders>
            <w:shd w:val="clear" w:color="auto" w:fill="auto"/>
            <w:noWrap/>
            <w:vAlign w:val="bottom"/>
            <w:hideMark/>
          </w:tcPr>
          <w:p w14:paraId="5A961B5B" w14:textId="77777777" w:rsidR="0091087A" w:rsidRPr="0091087A" w:rsidRDefault="0091087A" w:rsidP="0091087A">
            <w:pPr>
              <w:jc w:val="right"/>
              <w:rPr>
                <w:b/>
                <w:bCs/>
                <w:sz w:val="20"/>
                <w:szCs w:val="20"/>
              </w:rPr>
            </w:pPr>
            <w:r w:rsidRPr="0091087A">
              <w:rPr>
                <w:b/>
                <w:bCs/>
                <w:sz w:val="20"/>
                <w:szCs w:val="20"/>
              </w:rPr>
              <w:t>173.488,43</w:t>
            </w:r>
          </w:p>
        </w:tc>
        <w:tc>
          <w:tcPr>
            <w:tcW w:w="1276" w:type="dxa"/>
            <w:tcBorders>
              <w:top w:val="nil"/>
              <w:left w:val="nil"/>
              <w:bottom w:val="nil"/>
              <w:right w:val="nil"/>
            </w:tcBorders>
            <w:shd w:val="clear" w:color="auto" w:fill="auto"/>
            <w:noWrap/>
            <w:vAlign w:val="bottom"/>
            <w:hideMark/>
          </w:tcPr>
          <w:p w14:paraId="4BA45F4E" w14:textId="77777777" w:rsidR="0091087A" w:rsidRPr="0091087A" w:rsidRDefault="0091087A" w:rsidP="0091087A">
            <w:pPr>
              <w:jc w:val="right"/>
              <w:rPr>
                <w:b/>
                <w:bCs/>
                <w:sz w:val="20"/>
                <w:szCs w:val="20"/>
              </w:rPr>
            </w:pPr>
            <w:r w:rsidRPr="0091087A">
              <w:rPr>
                <w:b/>
                <w:bCs/>
                <w:sz w:val="20"/>
                <w:szCs w:val="20"/>
              </w:rPr>
              <w:t>4.385.000,00</w:t>
            </w:r>
          </w:p>
        </w:tc>
        <w:tc>
          <w:tcPr>
            <w:tcW w:w="1276" w:type="dxa"/>
            <w:tcBorders>
              <w:top w:val="nil"/>
              <w:left w:val="nil"/>
              <w:bottom w:val="nil"/>
              <w:right w:val="nil"/>
            </w:tcBorders>
            <w:shd w:val="clear" w:color="auto" w:fill="auto"/>
            <w:noWrap/>
            <w:vAlign w:val="bottom"/>
            <w:hideMark/>
          </w:tcPr>
          <w:p w14:paraId="7BE906BA" w14:textId="77777777" w:rsidR="0091087A" w:rsidRPr="0091087A" w:rsidRDefault="0091087A" w:rsidP="0091087A">
            <w:pPr>
              <w:jc w:val="right"/>
              <w:rPr>
                <w:b/>
                <w:bCs/>
                <w:sz w:val="20"/>
                <w:szCs w:val="20"/>
              </w:rPr>
            </w:pPr>
            <w:r w:rsidRPr="0091087A">
              <w:rPr>
                <w:b/>
                <w:bCs/>
                <w:sz w:val="20"/>
                <w:szCs w:val="20"/>
              </w:rPr>
              <w:t>4.385.000,00</w:t>
            </w:r>
          </w:p>
        </w:tc>
        <w:tc>
          <w:tcPr>
            <w:tcW w:w="1276" w:type="dxa"/>
            <w:tcBorders>
              <w:top w:val="nil"/>
              <w:left w:val="nil"/>
              <w:bottom w:val="nil"/>
              <w:right w:val="nil"/>
            </w:tcBorders>
            <w:shd w:val="clear" w:color="auto" w:fill="auto"/>
            <w:noWrap/>
            <w:vAlign w:val="bottom"/>
            <w:hideMark/>
          </w:tcPr>
          <w:p w14:paraId="35B41424" w14:textId="77777777" w:rsidR="0091087A" w:rsidRPr="0091087A" w:rsidRDefault="0091087A" w:rsidP="0091087A">
            <w:pPr>
              <w:jc w:val="right"/>
              <w:rPr>
                <w:b/>
                <w:bCs/>
                <w:sz w:val="20"/>
                <w:szCs w:val="20"/>
              </w:rPr>
            </w:pPr>
            <w:r w:rsidRPr="0091087A">
              <w:rPr>
                <w:b/>
                <w:bCs/>
                <w:sz w:val="20"/>
                <w:szCs w:val="20"/>
              </w:rPr>
              <w:t>367.601,84</w:t>
            </w:r>
          </w:p>
        </w:tc>
        <w:tc>
          <w:tcPr>
            <w:tcW w:w="760" w:type="dxa"/>
            <w:tcBorders>
              <w:top w:val="nil"/>
              <w:left w:val="nil"/>
              <w:bottom w:val="nil"/>
              <w:right w:val="nil"/>
            </w:tcBorders>
            <w:shd w:val="clear" w:color="auto" w:fill="auto"/>
            <w:noWrap/>
            <w:vAlign w:val="bottom"/>
            <w:hideMark/>
          </w:tcPr>
          <w:p w14:paraId="58758B9C" w14:textId="77777777" w:rsidR="0091087A" w:rsidRPr="0091087A" w:rsidRDefault="0091087A" w:rsidP="0091087A">
            <w:pPr>
              <w:jc w:val="right"/>
              <w:rPr>
                <w:b/>
                <w:bCs/>
                <w:sz w:val="20"/>
                <w:szCs w:val="20"/>
              </w:rPr>
            </w:pPr>
            <w:r w:rsidRPr="0091087A">
              <w:rPr>
                <w:b/>
                <w:bCs/>
                <w:sz w:val="20"/>
                <w:szCs w:val="20"/>
              </w:rPr>
              <w:t>211,89</w:t>
            </w:r>
          </w:p>
        </w:tc>
        <w:tc>
          <w:tcPr>
            <w:tcW w:w="760" w:type="dxa"/>
            <w:tcBorders>
              <w:top w:val="nil"/>
              <w:left w:val="nil"/>
              <w:bottom w:val="nil"/>
              <w:right w:val="nil"/>
            </w:tcBorders>
            <w:shd w:val="clear" w:color="auto" w:fill="auto"/>
            <w:noWrap/>
            <w:vAlign w:val="bottom"/>
            <w:hideMark/>
          </w:tcPr>
          <w:p w14:paraId="3079B40B" w14:textId="77777777" w:rsidR="0091087A" w:rsidRPr="0091087A" w:rsidRDefault="0091087A" w:rsidP="0091087A">
            <w:pPr>
              <w:jc w:val="right"/>
              <w:rPr>
                <w:b/>
                <w:bCs/>
                <w:sz w:val="20"/>
                <w:szCs w:val="20"/>
              </w:rPr>
            </w:pPr>
            <w:r w:rsidRPr="0091087A">
              <w:rPr>
                <w:b/>
                <w:bCs/>
                <w:sz w:val="20"/>
                <w:szCs w:val="20"/>
              </w:rPr>
              <w:t>8,38</w:t>
            </w:r>
          </w:p>
        </w:tc>
      </w:tr>
      <w:tr w:rsidR="0091087A" w:rsidRPr="0091087A" w14:paraId="392BF18C" w14:textId="77777777" w:rsidTr="00E202A3">
        <w:trPr>
          <w:trHeight w:val="255"/>
          <w:jc w:val="center"/>
        </w:trPr>
        <w:tc>
          <w:tcPr>
            <w:tcW w:w="6816" w:type="dxa"/>
            <w:tcBorders>
              <w:top w:val="nil"/>
              <w:left w:val="nil"/>
              <w:bottom w:val="nil"/>
              <w:right w:val="nil"/>
            </w:tcBorders>
            <w:shd w:val="clear" w:color="auto" w:fill="auto"/>
            <w:noWrap/>
            <w:vAlign w:val="bottom"/>
            <w:hideMark/>
          </w:tcPr>
          <w:p w14:paraId="4905B9B6" w14:textId="77777777" w:rsidR="0091087A" w:rsidRPr="0091087A" w:rsidRDefault="0091087A" w:rsidP="0091087A">
            <w:pPr>
              <w:rPr>
                <w:sz w:val="20"/>
                <w:szCs w:val="20"/>
              </w:rPr>
            </w:pPr>
            <w:r w:rsidRPr="0091087A">
              <w:rPr>
                <w:sz w:val="20"/>
                <w:szCs w:val="20"/>
              </w:rPr>
              <w:t>4221 Uredska oprema i namještaj</w:t>
            </w:r>
          </w:p>
        </w:tc>
        <w:tc>
          <w:tcPr>
            <w:tcW w:w="1236" w:type="dxa"/>
            <w:tcBorders>
              <w:top w:val="nil"/>
              <w:left w:val="nil"/>
              <w:bottom w:val="nil"/>
              <w:right w:val="nil"/>
            </w:tcBorders>
            <w:shd w:val="clear" w:color="auto" w:fill="auto"/>
            <w:noWrap/>
            <w:vAlign w:val="bottom"/>
            <w:hideMark/>
          </w:tcPr>
          <w:p w14:paraId="7BB2545A" w14:textId="77777777" w:rsidR="0091087A" w:rsidRPr="0091087A" w:rsidRDefault="0091087A" w:rsidP="0091087A">
            <w:pPr>
              <w:jc w:val="right"/>
              <w:rPr>
                <w:sz w:val="20"/>
                <w:szCs w:val="20"/>
              </w:rPr>
            </w:pPr>
            <w:r w:rsidRPr="0091087A">
              <w:rPr>
                <w:sz w:val="20"/>
                <w:szCs w:val="20"/>
              </w:rPr>
              <w:t>33.267,50</w:t>
            </w:r>
          </w:p>
        </w:tc>
        <w:tc>
          <w:tcPr>
            <w:tcW w:w="1276" w:type="dxa"/>
            <w:tcBorders>
              <w:top w:val="nil"/>
              <w:left w:val="nil"/>
              <w:bottom w:val="nil"/>
              <w:right w:val="nil"/>
            </w:tcBorders>
            <w:shd w:val="clear" w:color="auto" w:fill="auto"/>
            <w:noWrap/>
            <w:vAlign w:val="bottom"/>
            <w:hideMark/>
          </w:tcPr>
          <w:p w14:paraId="035B0DB7" w14:textId="77777777" w:rsidR="0091087A" w:rsidRPr="0091087A" w:rsidRDefault="0091087A" w:rsidP="0091087A">
            <w:pPr>
              <w:jc w:val="right"/>
              <w:rPr>
                <w:sz w:val="20"/>
                <w:szCs w:val="20"/>
              </w:rPr>
            </w:pPr>
          </w:p>
        </w:tc>
        <w:tc>
          <w:tcPr>
            <w:tcW w:w="1276" w:type="dxa"/>
            <w:tcBorders>
              <w:top w:val="nil"/>
              <w:left w:val="nil"/>
              <w:bottom w:val="nil"/>
              <w:right w:val="nil"/>
            </w:tcBorders>
            <w:shd w:val="clear" w:color="auto" w:fill="auto"/>
            <w:noWrap/>
            <w:vAlign w:val="bottom"/>
            <w:hideMark/>
          </w:tcPr>
          <w:p w14:paraId="5729D343" w14:textId="77777777" w:rsidR="0091087A" w:rsidRPr="0091087A" w:rsidRDefault="0091087A" w:rsidP="0091087A">
            <w:pPr>
              <w:rPr>
                <w:sz w:val="20"/>
                <w:szCs w:val="20"/>
              </w:rPr>
            </w:pPr>
          </w:p>
        </w:tc>
        <w:tc>
          <w:tcPr>
            <w:tcW w:w="1276" w:type="dxa"/>
            <w:tcBorders>
              <w:top w:val="nil"/>
              <w:left w:val="nil"/>
              <w:bottom w:val="nil"/>
              <w:right w:val="nil"/>
            </w:tcBorders>
            <w:shd w:val="clear" w:color="auto" w:fill="auto"/>
            <w:noWrap/>
            <w:vAlign w:val="bottom"/>
            <w:hideMark/>
          </w:tcPr>
          <w:p w14:paraId="7A9A8A80" w14:textId="77777777" w:rsidR="0091087A" w:rsidRPr="0091087A" w:rsidRDefault="0091087A" w:rsidP="0091087A">
            <w:pPr>
              <w:jc w:val="right"/>
              <w:rPr>
                <w:sz w:val="20"/>
                <w:szCs w:val="20"/>
              </w:rPr>
            </w:pPr>
            <w:r w:rsidRPr="0091087A">
              <w:rPr>
                <w:sz w:val="20"/>
                <w:szCs w:val="20"/>
              </w:rPr>
              <w:t>28.038,84</w:t>
            </w:r>
          </w:p>
        </w:tc>
        <w:tc>
          <w:tcPr>
            <w:tcW w:w="760" w:type="dxa"/>
            <w:tcBorders>
              <w:top w:val="nil"/>
              <w:left w:val="nil"/>
              <w:bottom w:val="nil"/>
              <w:right w:val="nil"/>
            </w:tcBorders>
            <w:shd w:val="clear" w:color="auto" w:fill="auto"/>
            <w:noWrap/>
            <w:vAlign w:val="bottom"/>
            <w:hideMark/>
          </w:tcPr>
          <w:p w14:paraId="15C0568D" w14:textId="77777777" w:rsidR="0091087A" w:rsidRPr="0091087A" w:rsidRDefault="0091087A" w:rsidP="0091087A">
            <w:pPr>
              <w:jc w:val="right"/>
              <w:rPr>
                <w:sz w:val="20"/>
                <w:szCs w:val="20"/>
              </w:rPr>
            </w:pPr>
            <w:r w:rsidRPr="0091087A">
              <w:rPr>
                <w:sz w:val="20"/>
                <w:szCs w:val="20"/>
              </w:rPr>
              <w:t>84,28</w:t>
            </w:r>
          </w:p>
        </w:tc>
        <w:tc>
          <w:tcPr>
            <w:tcW w:w="760" w:type="dxa"/>
            <w:tcBorders>
              <w:top w:val="nil"/>
              <w:left w:val="nil"/>
              <w:bottom w:val="nil"/>
              <w:right w:val="nil"/>
            </w:tcBorders>
            <w:shd w:val="clear" w:color="auto" w:fill="auto"/>
            <w:noWrap/>
            <w:vAlign w:val="bottom"/>
            <w:hideMark/>
          </w:tcPr>
          <w:p w14:paraId="0EC5110E" w14:textId="77777777" w:rsidR="0091087A" w:rsidRPr="0091087A" w:rsidRDefault="0091087A" w:rsidP="0091087A">
            <w:pPr>
              <w:jc w:val="right"/>
              <w:rPr>
                <w:sz w:val="20"/>
                <w:szCs w:val="20"/>
              </w:rPr>
            </w:pPr>
          </w:p>
        </w:tc>
      </w:tr>
      <w:tr w:rsidR="0091087A" w:rsidRPr="0091087A" w14:paraId="01802BB3" w14:textId="77777777" w:rsidTr="00E202A3">
        <w:trPr>
          <w:trHeight w:val="255"/>
          <w:jc w:val="center"/>
        </w:trPr>
        <w:tc>
          <w:tcPr>
            <w:tcW w:w="6816" w:type="dxa"/>
            <w:tcBorders>
              <w:top w:val="nil"/>
              <w:left w:val="nil"/>
              <w:bottom w:val="nil"/>
              <w:right w:val="nil"/>
            </w:tcBorders>
            <w:shd w:val="clear" w:color="auto" w:fill="auto"/>
            <w:noWrap/>
            <w:vAlign w:val="bottom"/>
            <w:hideMark/>
          </w:tcPr>
          <w:p w14:paraId="65DE48D2" w14:textId="77777777" w:rsidR="0091087A" w:rsidRPr="0091087A" w:rsidRDefault="0091087A" w:rsidP="0091087A">
            <w:pPr>
              <w:rPr>
                <w:sz w:val="20"/>
                <w:szCs w:val="20"/>
              </w:rPr>
            </w:pPr>
            <w:r w:rsidRPr="0091087A">
              <w:rPr>
                <w:sz w:val="20"/>
                <w:szCs w:val="20"/>
              </w:rPr>
              <w:t>4223 Oprema za održavanje i zaštitu</w:t>
            </w:r>
          </w:p>
        </w:tc>
        <w:tc>
          <w:tcPr>
            <w:tcW w:w="1236" w:type="dxa"/>
            <w:tcBorders>
              <w:top w:val="nil"/>
              <w:left w:val="nil"/>
              <w:bottom w:val="nil"/>
              <w:right w:val="nil"/>
            </w:tcBorders>
            <w:shd w:val="clear" w:color="auto" w:fill="auto"/>
            <w:noWrap/>
            <w:vAlign w:val="bottom"/>
            <w:hideMark/>
          </w:tcPr>
          <w:p w14:paraId="1B9C8CA3" w14:textId="77777777" w:rsidR="0091087A" w:rsidRPr="0091087A" w:rsidRDefault="0091087A" w:rsidP="0091087A">
            <w:pPr>
              <w:jc w:val="right"/>
              <w:rPr>
                <w:sz w:val="20"/>
                <w:szCs w:val="20"/>
              </w:rPr>
            </w:pPr>
            <w:r w:rsidRPr="0091087A">
              <w:rPr>
                <w:sz w:val="20"/>
                <w:szCs w:val="20"/>
              </w:rPr>
              <w:t>8.610,00</w:t>
            </w:r>
          </w:p>
        </w:tc>
        <w:tc>
          <w:tcPr>
            <w:tcW w:w="1276" w:type="dxa"/>
            <w:tcBorders>
              <w:top w:val="nil"/>
              <w:left w:val="nil"/>
              <w:bottom w:val="nil"/>
              <w:right w:val="nil"/>
            </w:tcBorders>
            <w:shd w:val="clear" w:color="auto" w:fill="auto"/>
            <w:noWrap/>
            <w:vAlign w:val="bottom"/>
            <w:hideMark/>
          </w:tcPr>
          <w:p w14:paraId="5FCC15B7" w14:textId="77777777" w:rsidR="0091087A" w:rsidRPr="0091087A" w:rsidRDefault="0091087A" w:rsidP="0091087A">
            <w:pPr>
              <w:jc w:val="right"/>
              <w:rPr>
                <w:sz w:val="20"/>
                <w:szCs w:val="20"/>
              </w:rPr>
            </w:pPr>
          </w:p>
        </w:tc>
        <w:tc>
          <w:tcPr>
            <w:tcW w:w="1276" w:type="dxa"/>
            <w:tcBorders>
              <w:top w:val="nil"/>
              <w:left w:val="nil"/>
              <w:bottom w:val="nil"/>
              <w:right w:val="nil"/>
            </w:tcBorders>
            <w:shd w:val="clear" w:color="auto" w:fill="auto"/>
            <w:noWrap/>
            <w:vAlign w:val="bottom"/>
            <w:hideMark/>
          </w:tcPr>
          <w:p w14:paraId="3369F8C7" w14:textId="77777777" w:rsidR="0091087A" w:rsidRPr="0091087A" w:rsidRDefault="0091087A" w:rsidP="0091087A">
            <w:pPr>
              <w:rPr>
                <w:sz w:val="20"/>
                <w:szCs w:val="20"/>
              </w:rPr>
            </w:pPr>
          </w:p>
        </w:tc>
        <w:tc>
          <w:tcPr>
            <w:tcW w:w="1276" w:type="dxa"/>
            <w:tcBorders>
              <w:top w:val="nil"/>
              <w:left w:val="nil"/>
              <w:bottom w:val="nil"/>
              <w:right w:val="nil"/>
            </w:tcBorders>
            <w:shd w:val="clear" w:color="auto" w:fill="auto"/>
            <w:noWrap/>
            <w:vAlign w:val="bottom"/>
            <w:hideMark/>
          </w:tcPr>
          <w:p w14:paraId="0379C855" w14:textId="77777777" w:rsidR="0091087A" w:rsidRPr="0091087A" w:rsidRDefault="0091087A" w:rsidP="0091087A">
            <w:pPr>
              <w:jc w:val="right"/>
              <w:rPr>
                <w:sz w:val="20"/>
                <w:szCs w:val="20"/>
              </w:rPr>
            </w:pPr>
            <w:r w:rsidRPr="0091087A">
              <w:rPr>
                <w:sz w:val="20"/>
                <w:szCs w:val="20"/>
              </w:rPr>
              <w:t>0,00</w:t>
            </w:r>
          </w:p>
        </w:tc>
        <w:tc>
          <w:tcPr>
            <w:tcW w:w="760" w:type="dxa"/>
            <w:tcBorders>
              <w:top w:val="nil"/>
              <w:left w:val="nil"/>
              <w:bottom w:val="nil"/>
              <w:right w:val="nil"/>
            </w:tcBorders>
            <w:shd w:val="clear" w:color="auto" w:fill="auto"/>
            <w:noWrap/>
            <w:vAlign w:val="bottom"/>
            <w:hideMark/>
          </w:tcPr>
          <w:p w14:paraId="720716C7" w14:textId="77777777" w:rsidR="0091087A" w:rsidRPr="0091087A" w:rsidRDefault="0091087A" w:rsidP="0091087A">
            <w:pPr>
              <w:jc w:val="right"/>
              <w:rPr>
                <w:sz w:val="20"/>
                <w:szCs w:val="20"/>
              </w:rPr>
            </w:pPr>
            <w:r w:rsidRPr="0091087A">
              <w:rPr>
                <w:sz w:val="20"/>
                <w:szCs w:val="20"/>
              </w:rPr>
              <w:t>0,00</w:t>
            </w:r>
          </w:p>
        </w:tc>
        <w:tc>
          <w:tcPr>
            <w:tcW w:w="760" w:type="dxa"/>
            <w:tcBorders>
              <w:top w:val="nil"/>
              <w:left w:val="nil"/>
              <w:bottom w:val="nil"/>
              <w:right w:val="nil"/>
            </w:tcBorders>
            <w:shd w:val="clear" w:color="auto" w:fill="auto"/>
            <w:noWrap/>
            <w:vAlign w:val="bottom"/>
            <w:hideMark/>
          </w:tcPr>
          <w:p w14:paraId="1501CF73" w14:textId="77777777" w:rsidR="0091087A" w:rsidRPr="0091087A" w:rsidRDefault="0091087A" w:rsidP="0091087A">
            <w:pPr>
              <w:jc w:val="right"/>
              <w:rPr>
                <w:sz w:val="20"/>
                <w:szCs w:val="20"/>
              </w:rPr>
            </w:pPr>
          </w:p>
        </w:tc>
      </w:tr>
      <w:tr w:rsidR="0091087A" w:rsidRPr="0091087A" w14:paraId="27D9F449" w14:textId="77777777" w:rsidTr="00E202A3">
        <w:trPr>
          <w:trHeight w:val="255"/>
          <w:jc w:val="center"/>
        </w:trPr>
        <w:tc>
          <w:tcPr>
            <w:tcW w:w="6816" w:type="dxa"/>
            <w:tcBorders>
              <w:top w:val="nil"/>
              <w:left w:val="nil"/>
              <w:bottom w:val="nil"/>
              <w:right w:val="nil"/>
            </w:tcBorders>
            <w:shd w:val="clear" w:color="auto" w:fill="auto"/>
            <w:noWrap/>
            <w:vAlign w:val="bottom"/>
            <w:hideMark/>
          </w:tcPr>
          <w:p w14:paraId="2D1918FE" w14:textId="77777777" w:rsidR="0091087A" w:rsidRPr="0091087A" w:rsidRDefault="0091087A" w:rsidP="0091087A">
            <w:pPr>
              <w:rPr>
                <w:sz w:val="20"/>
                <w:szCs w:val="20"/>
              </w:rPr>
            </w:pPr>
            <w:r w:rsidRPr="0091087A">
              <w:rPr>
                <w:sz w:val="20"/>
                <w:szCs w:val="20"/>
              </w:rPr>
              <w:t>4227 Uređaji, strojevi i oprema za ostale namjene</w:t>
            </w:r>
          </w:p>
        </w:tc>
        <w:tc>
          <w:tcPr>
            <w:tcW w:w="1236" w:type="dxa"/>
            <w:tcBorders>
              <w:top w:val="nil"/>
              <w:left w:val="nil"/>
              <w:bottom w:val="nil"/>
              <w:right w:val="nil"/>
            </w:tcBorders>
            <w:shd w:val="clear" w:color="auto" w:fill="auto"/>
            <w:noWrap/>
            <w:vAlign w:val="bottom"/>
            <w:hideMark/>
          </w:tcPr>
          <w:p w14:paraId="36E08D22" w14:textId="77777777" w:rsidR="0091087A" w:rsidRPr="0091087A" w:rsidRDefault="0091087A" w:rsidP="0091087A">
            <w:pPr>
              <w:jc w:val="right"/>
              <w:rPr>
                <w:sz w:val="20"/>
                <w:szCs w:val="20"/>
              </w:rPr>
            </w:pPr>
            <w:r w:rsidRPr="0091087A">
              <w:rPr>
                <w:sz w:val="20"/>
                <w:szCs w:val="20"/>
              </w:rPr>
              <w:t>131.610,93</w:t>
            </w:r>
          </w:p>
        </w:tc>
        <w:tc>
          <w:tcPr>
            <w:tcW w:w="1276" w:type="dxa"/>
            <w:tcBorders>
              <w:top w:val="nil"/>
              <w:left w:val="nil"/>
              <w:bottom w:val="nil"/>
              <w:right w:val="nil"/>
            </w:tcBorders>
            <w:shd w:val="clear" w:color="auto" w:fill="auto"/>
            <w:noWrap/>
            <w:vAlign w:val="bottom"/>
            <w:hideMark/>
          </w:tcPr>
          <w:p w14:paraId="5F9333EB" w14:textId="77777777" w:rsidR="0091087A" w:rsidRPr="0091087A" w:rsidRDefault="0091087A" w:rsidP="0091087A">
            <w:pPr>
              <w:jc w:val="right"/>
              <w:rPr>
                <w:sz w:val="20"/>
                <w:szCs w:val="20"/>
              </w:rPr>
            </w:pPr>
          </w:p>
        </w:tc>
        <w:tc>
          <w:tcPr>
            <w:tcW w:w="1276" w:type="dxa"/>
            <w:tcBorders>
              <w:top w:val="nil"/>
              <w:left w:val="nil"/>
              <w:bottom w:val="nil"/>
              <w:right w:val="nil"/>
            </w:tcBorders>
            <w:shd w:val="clear" w:color="auto" w:fill="auto"/>
            <w:noWrap/>
            <w:vAlign w:val="bottom"/>
            <w:hideMark/>
          </w:tcPr>
          <w:p w14:paraId="2D3BA95F" w14:textId="77777777" w:rsidR="0091087A" w:rsidRPr="0091087A" w:rsidRDefault="0091087A" w:rsidP="0091087A">
            <w:pPr>
              <w:rPr>
                <w:sz w:val="20"/>
                <w:szCs w:val="20"/>
              </w:rPr>
            </w:pPr>
          </w:p>
        </w:tc>
        <w:tc>
          <w:tcPr>
            <w:tcW w:w="1276" w:type="dxa"/>
            <w:tcBorders>
              <w:top w:val="nil"/>
              <w:left w:val="nil"/>
              <w:bottom w:val="nil"/>
              <w:right w:val="nil"/>
            </w:tcBorders>
            <w:shd w:val="clear" w:color="auto" w:fill="auto"/>
            <w:noWrap/>
            <w:vAlign w:val="bottom"/>
            <w:hideMark/>
          </w:tcPr>
          <w:p w14:paraId="64DD63AC" w14:textId="77777777" w:rsidR="0091087A" w:rsidRPr="0091087A" w:rsidRDefault="0091087A" w:rsidP="0091087A">
            <w:pPr>
              <w:jc w:val="right"/>
              <w:rPr>
                <w:sz w:val="20"/>
                <w:szCs w:val="20"/>
              </w:rPr>
            </w:pPr>
            <w:r w:rsidRPr="0091087A">
              <w:rPr>
                <w:sz w:val="20"/>
                <w:szCs w:val="20"/>
              </w:rPr>
              <w:t>339.563,00</w:t>
            </w:r>
          </w:p>
        </w:tc>
        <w:tc>
          <w:tcPr>
            <w:tcW w:w="760" w:type="dxa"/>
            <w:tcBorders>
              <w:top w:val="nil"/>
              <w:left w:val="nil"/>
              <w:bottom w:val="nil"/>
              <w:right w:val="nil"/>
            </w:tcBorders>
            <w:shd w:val="clear" w:color="auto" w:fill="auto"/>
            <w:noWrap/>
            <w:vAlign w:val="bottom"/>
            <w:hideMark/>
          </w:tcPr>
          <w:p w14:paraId="1C45A63D" w14:textId="77777777" w:rsidR="0091087A" w:rsidRPr="0091087A" w:rsidRDefault="0091087A" w:rsidP="0091087A">
            <w:pPr>
              <w:jc w:val="right"/>
              <w:rPr>
                <w:sz w:val="20"/>
                <w:szCs w:val="20"/>
              </w:rPr>
            </w:pPr>
            <w:r w:rsidRPr="0091087A">
              <w:rPr>
                <w:sz w:val="20"/>
                <w:szCs w:val="20"/>
              </w:rPr>
              <w:t>258,01</w:t>
            </w:r>
          </w:p>
        </w:tc>
        <w:tc>
          <w:tcPr>
            <w:tcW w:w="760" w:type="dxa"/>
            <w:tcBorders>
              <w:top w:val="nil"/>
              <w:left w:val="nil"/>
              <w:bottom w:val="nil"/>
              <w:right w:val="nil"/>
            </w:tcBorders>
            <w:shd w:val="clear" w:color="auto" w:fill="auto"/>
            <w:noWrap/>
            <w:vAlign w:val="bottom"/>
            <w:hideMark/>
          </w:tcPr>
          <w:p w14:paraId="37072317" w14:textId="77777777" w:rsidR="0091087A" w:rsidRPr="0091087A" w:rsidRDefault="0091087A" w:rsidP="0091087A">
            <w:pPr>
              <w:jc w:val="right"/>
              <w:rPr>
                <w:sz w:val="20"/>
                <w:szCs w:val="20"/>
              </w:rPr>
            </w:pPr>
          </w:p>
        </w:tc>
      </w:tr>
      <w:tr w:rsidR="0091087A" w:rsidRPr="0091087A" w14:paraId="3BD0DAEA" w14:textId="77777777" w:rsidTr="00E202A3">
        <w:trPr>
          <w:trHeight w:val="255"/>
          <w:jc w:val="center"/>
        </w:trPr>
        <w:tc>
          <w:tcPr>
            <w:tcW w:w="6816" w:type="dxa"/>
            <w:tcBorders>
              <w:top w:val="nil"/>
              <w:left w:val="nil"/>
              <w:bottom w:val="nil"/>
              <w:right w:val="nil"/>
            </w:tcBorders>
            <w:shd w:val="clear" w:color="auto" w:fill="auto"/>
            <w:noWrap/>
            <w:vAlign w:val="bottom"/>
            <w:hideMark/>
          </w:tcPr>
          <w:p w14:paraId="6F7D6092" w14:textId="77777777" w:rsidR="0091087A" w:rsidRPr="0091087A" w:rsidRDefault="0091087A" w:rsidP="0091087A">
            <w:pPr>
              <w:rPr>
                <w:b/>
                <w:bCs/>
                <w:sz w:val="20"/>
                <w:szCs w:val="20"/>
              </w:rPr>
            </w:pPr>
            <w:r w:rsidRPr="0091087A">
              <w:rPr>
                <w:b/>
                <w:bCs/>
                <w:sz w:val="20"/>
                <w:szCs w:val="20"/>
              </w:rPr>
              <w:t>423 Prijevozna sredstva</w:t>
            </w:r>
          </w:p>
        </w:tc>
        <w:tc>
          <w:tcPr>
            <w:tcW w:w="1236" w:type="dxa"/>
            <w:tcBorders>
              <w:top w:val="nil"/>
              <w:left w:val="nil"/>
              <w:bottom w:val="nil"/>
              <w:right w:val="nil"/>
            </w:tcBorders>
            <w:shd w:val="clear" w:color="auto" w:fill="auto"/>
            <w:noWrap/>
            <w:vAlign w:val="bottom"/>
            <w:hideMark/>
          </w:tcPr>
          <w:p w14:paraId="37EEA8E4" w14:textId="77777777" w:rsidR="0091087A" w:rsidRPr="0091087A" w:rsidRDefault="0091087A" w:rsidP="0091087A">
            <w:pPr>
              <w:jc w:val="right"/>
              <w:rPr>
                <w:b/>
                <w:bCs/>
                <w:sz w:val="20"/>
                <w:szCs w:val="20"/>
              </w:rPr>
            </w:pPr>
            <w:r w:rsidRPr="0091087A">
              <w:rPr>
                <w:b/>
                <w:bCs/>
                <w:sz w:val="20"/>
                <w:szCs w:val="20"/>
              </w:rPr>
              <w:t>143.368,24</w:t>
            </w:r>
          </w:p>
        </w:tc>
        <w:tc>
          <w:tcPr>
            <w:tcW w:w="1276" w:type="dxa"/>
            <w:tcBorders>
              <w:top w:val="nil"/>
              <w:left w:val="nil"/>
              <w:bottom w:val="nil"/>
              <w:right w:val="nil"/>
            </w:tcBorders>
            <w:shd w:val="clear" w:color="auto" w:fill="auto"/>
            <w:noWrap/>
            <w:vAlign w:val="bottom"/>
            <w:hideMark/>
          </w:tcPr>
          <w:p w14:paraId="59D20360" w14:textId="77777777" w:rsidR="0091087A" w:rsidRPr="0091087A" w:rsidRDefault="0091087A" w:rsidP="0091087A">
            <w:pPr>
              <w:jc w:val="right"/>
              <w:rPr>
                <w:b/>
                <w:bCs/>
                <w:sz w:val="20"/>
                <w:szCs w:val="20"/>
              </w:rPr>
            </w:pPr>
            <w:r w:rsidRPr="0091087A">
              <w:rPr>
                <w:b/>
                <w:bCs/>
                <w:sz w:val="20"/>
                <w:szCs w:val="20"/>
              </w:rPr>
              <w:t>300.000,00</w:t>
            </w:r>
          </w:p>
        </w:tc>
        <w:tc>
          <w:tcPr>
            <w:tcW w:w="1276" w:type="dxa"/>
            <w:tcBorders>
              <w:top w:val="nil"/>
              <w:left w:val="nil"/>
              <w:bottom w:val="nil"/>
              <w:right w:val="nil"/>
            </w:tcBorders>
            <w:shd w:val="clear" w:color="auto" w:fill="auto"/>
            <w:noWrap/>
            <w:vAlign w:val="bottom"/>
            <w:hideMark/>
          </w:tcPr>
          <w:p w14:paraId="68D85DD4" w14:textId="77777777" w:rsidR="0091087A" w:rsidRPr="0091087A" w:rsidRDefault="0091087A" w:rsidP="0091087A">
            <w:pPr>
              <w:jc w:val="right"/>
              <w:rPr>
                <w:b/>
                <w:bCs/>
                <w:sz w:val="20"/>
                <w:szCs w:val="20"/>
              </w:rPr>
            </w:pPr>
            <w:r w:rsidRPr="0091087A">
              <w:rPr>
                <w:b/>
                <w:bCs/>
                <w:sz w:val="20"/>
                <w:szCs w:val="20"/>
              </w:rPr>
              <w:t>300.000,00</w:t>
            </w:r>
          </w:p>
        </w:tc>
        <w:tc>
          <w:tcPr>
            <w:tcW w:w="1276" w:type="dxa"/>
            <w:tcBorders>
              <w:top w:val="nil"/>
              <w:left w:val="nil"/>
              <w:bottom w:val="nil"/>
              <w:right w:val="nil"/>
            </w:tcBorders>
            <w:shd w:val="clear" w:color="auto" w:fill="auto"/>
            <w:noWrap/>
            <w:vAlign w:val="bottom"/>
            <w:hideMark/>
          </w:tcPr>
          <w:p w14:paraId="4F9473B1" w14:textId="77777777" w:rsidR="0091087A" w:rsidRPr="0091087A" w:rsidRDefault="0091087A" w:rsidP="0091087A">
            <w:pPr>
              <w:jc w:val="right"/>
              <w:rPr>
                <w:b/>
                <w:bCs/>
                <w:sz w:val="20"/>
                <w:szCs w:val="20"/>
              </w:rPr>
            </w:pPr>
            <w:r w:rsidRPr="0091087A">
              <w:rPr>
                <w:b/>
                <w:bCs/>
                <w:sz w:val="20"/>
                <w:szCs w:val="20"/>
              </w:rPr>
              <w:t>0,00</w:t>
            </w:r>
          </w:p>
        </w:tc>
        <w:tc>
          <w:tcPr>
            <w:tcW w:w="760" w:type="dxa"/>
            <w:tcBorders>
              <w:top w:val="nil"/>
              <w:left w:val="nil"/>
              <w:bottom w:val="nil"/>
              <w:right w:val="nil"/>
            </w:tcBorders>
            <w:shd w:val="clear" w:color="auto" w:fill="auto"/>
            <w:noWrap/>
            <w:vAlign w:val="bottom"/>
            <w:hideMark/>
          </w:tcPr>
          <w:p w14:paraId="0D2739CD" w14:textId="77777777" w:rsidR="0091087A" w:rsidRPr="0091087A" w:rsidRDefault="0091087A" w:rsidP="0091087A">
            <w:pPr>
              <w:jc w:val="right"/>
              <w:rPr>
                <w:b/>
                <w:bCs/>
                <w:sz w:val="20"/>
                <w:szCs w:val="20"/>
              </w:rPr>
            </w:pPr>
            <w:r w:rsidRPr="0091087A">
              <w:rPr>
                <w:b/>
                <w:bCs/>
                <w:sz w:val="20"/>
                <w:szCs w:val="20"/>
              </w:rPr>
              <w:t>0,00</w:t>
            </w:r>
          </w:p>
        </w:tc>
        <w:tc>
          <w:tcPr>
            <w:tcW w:w="760" w:type="dxa"/>
            <w:tcBorders>
              <w:top w:val="nil"/>
              <w:left w:val="nil"/>
              <w:bottom w:val="nil"/>
              <w:right w:val="nil"/>
            </w:tcBorders>
            <w:shd w:val="clear" w:color="auto" w:fill="auto"/>
            <w:noWrap/>
            <w:vAlign w:val="bottom"/>
            <w:hideMark/>
          </w:tcPr>
          <w:p w14:paraId="34E1218C" w14:textId="77777777" w:rsidR="0091087A" w:rsidRPr="0091087A" w:rsidRDefault="0091087A" w:rsidP="0091087A">
            <w:pPr>
              <w:jc w:val="right"/>
              <w:rPr>
                <w:b/>
                <w:bCs/>
                <w:sz w:val="20"/>
                <w:szCs w:val="20"/>
              </w:rPr>
            </w:pPr>
            <w:r w:rsidRPr="0091087A">
              <w:rPr>
                <w:b/>
                <w:bCs/>
                <w:sz w:val="20"/>
                <w:szCs w:val="20"/>
              </w:rPr>
              <w:t>0,00</w:t>
            </w:r>
          </w:p>
        </w:tc>
      </w:tr>
      <w:tr w:rsidR="0091087A" w:rsidRPr="0091087A" w14:paraId="0E7B83C1" w14:textId="77777777" w:rsidTr="00E202A3">
        <w:trPr>
          <w:trHeight w:val="255"/>
          <w:jc w:val="center"/>
        </w:trPr>
        <w:tc>
          <w:tcPr>
            <w:tcW w:w="6816" w:type="dxa"/>
            <w:tcBorders>
              <w:top w:val="nil"/>
              <w:left w:val="nil"/>
              <w:bottom w:val="nil"/>
              <w:right w:val="nil"/>
            </w:tcBorders>
            <w:shd w:val="clear" w:color="auto" w:fill="auto"/>
            <w:noWrap/>
            <w:vAlign w:val="bottom"/>
            <w:hideMark/>
          </w:tcPr>
          <w:p w14:paraId="566B21CB" w14:textId="77777777" w:rsidR="0091087A" w:rsidRPr="0091087A" w:rsidRDefault="0091087A" w:rsidP="0091087A">
            <w:pPr>
              <w:rPr>
                <w:sz w:val="20"/>
                <w:szCs w:val="20"/>
              </w:rPr>
            </w:pPr>
            <w:r w:rsidRPr="0091087A">
              <w:rPr>
                <w:sz w:val="20"/>
                <w:szCs w:val="20"/>
              </w:rPr>
              <w:t>4231 Prijevozna sredstva u cestovnom prometu</w:t>
            </w:r>
          </w:p>
        </w:tc>
        <w:tc>
          <w:tcPr>
            <w:tcW w:w="1236" w:type="dxa"/>
            <w:tcBorders>
              <w:top w:val="nil"/>
              <w:left w:val="nil"/>
              <w:bottom w:val="nil"/>
              <w:right w:val="nil"/>
            </w:tcBorders>
            <w:shd w:val="clear" w:color="auto" w:fill="auto"/>
            <w:noWrap/>
            <w:vAlign w:val="bottom"/>
            <w:hideMark/>
          </w:tcPr>
          <w:p w14:paraId="66FC39F7" w14:textId="77777777" w:rsidR="0091087A" w:rsidRPr="0091087A" w:rsidRDefault="0091087A" w:rsidP="0091087A">
            <w:pPr>
              <w:jc w:val="right"/>
              <w:rPr>
                <w:sz w:val="20"/>
                <w:szCs w:val="20"/>
              </w:rPr>
            </w:pPr>
            <w:r w:rsidRPr="0091087A">
              <w:rPr>
                <w:sz w:val="20"/>
                <w:szCs w:val="20"/>
              </w:rPr>
              <w:t>143.368,24</w:t>
            </w:r>
          </w:p>
        </w:tc>
        <w:tc>
          <w:tcPr>
            <w:tcW w:w="1276" w:type="dxa"/>
            <w:tcBorders>
              <w:top w:val="nil"/>
              <w:left w:val="nil"/>
              <w:bottom w:val="nil"/>
              <w:right w:val="nil"/>
            </w:tcBorders>
            <w:shd w:val="clear" w:color="auto" w:fill="auto"/>
            <w:noWrap/>
            <w:vAlign w:val="bottom"/>
            <w:hideMark/>
          </w:tcPr>
          <w:p w14:paraId="7548B509" w14:textId="77777777" w:rsidR="0091087A" w:rsidRPr="0091087A" w:rsidRDefault="0091087A" w:rsidP="0091087A">
            <w:pPr>
              <w:jc w:val="right"/>
              <w:rPr>
                <w:sz w:val="20"/>
                <w:szCs w:val="20"/>
              </w:rPr>
            </w:pPr>
          </w:p>
        </w:tc>
        <w:tc>
          <w:tcPr>
            <w:tcW w:w="1276" w:type="dxa"/>
            <w:tcBorders>
              <w:top w:val="nil"/>
              <w:left w:val="nil"/>
              <w:bottom w:val="nil"/>
              <w:right w:val="nil"/>
            </w:tcBorders>
            <w:shd w:val="clear" w:color="auto" w:fill="auto"/>
            <w:noWrap/>
            <w:vAlign w:val="bottom"/>
            <w:hideMark/>
          </w:tcPr>
          <w:p w14:paraId="0156013A" w14:textId="77777777" w:rsidR="0091087A" w:rsidRPr="0091087A" w:rsidRDefault="0091087A" w:rsidP="0091087A">
            <w:pPr>
              <w:rPr>
                <w:sz w:val="20"/>
                <w:szCs w:val="20"/>
              </w:rPr>
            </w:pPr>
          </w:p>
        </w:tc>
        <w:tc>
          <w:tcPr>
            <w:tcW w:w="1276" w:type="dxa"/>
            <w:tcBorders>
              <w:top w:val="nil"/>
              <w:left w:val="nil"/>
              <w:bottom w:val="nil"/>
              <w:right w:val="nil"/>
            </w:tcBorders>
            <w:shd w:val="clear" w:color="auto" w:fill="auto"/>
            <w:noWrap/>
            <w:vAlign w:val="bottom"/>
            <w:hideMark/>
          </w:tcPr>
          <w:p w14:paraId="5B79B15C" w14:textId="77777777" w:rsidR="0091087A" w:rsidRPr="0091087A" w:rsidRDefault="0091087A" w:rsidP="0091087A">
            <w:pPr>
              <w:jc w:val="right"/>
              <w:rPr>
                <w:sz w:val="20"/>
                <w:szCs w:val="20"/>
              </w:rPr>
            </w:pPr>
            <w:r w:rsidRPr="0091087A">
              <w:rPr>
                <w:sz w:val="20"/>
                <w:szCs w:val="20"/>
              </w:rPr>
              <w:t>0,00</w:t>
            </w:r>
          </w:p>
        </w:tc>
        <w:tc>
          <w:tcPr>
            <w:tcW w:w="760" w:type="dxa"/>
            <w:tcBorders>
              <w:top w:val="nil"/>
              <w:left w:val="nil"/>
              <w:bottom w:val="nil"/>
              <w:right w:val="nil"/>
            </w:tcBorders>
            <w:shd w:val="clear" w:color="auto" w:fill="auto"/>
            <w:noWrap/>
            <w:vAlign w:val="bottom"/>
            <w:hideMark/>
          </w:tcPr>
          <w:p w14:paraId="66960577" w14:textId="77777777" w:rsidR="0091087A" w:rsidRPr="0091087A" w:rsidRDefault="0091087A" w:rsidP="0091087A">
            <w:pPr>
              <w:jc w:val="right"/>
              <w:rPr>
                <w:sz w:val="20"/>
                <w:szCs w:val="20"/>
              </w:rPr>
            </w:pPr>
            <w:r w:rsidRPr="0091087A">
              <w:rPr>
                <w:sz w:val="20"/>
                <w:szCs w:val="20"/>
              </w:rPr>
              <w:t>0,00</w:t>
            </w:r>
          </w:p>
        </w:tc>
        <w:tc>
          <w:tcPr>
            <w:tcW w:w="760" w:type="dxa"/>
            <w:tcBorders>
              <w:top w:val="nil"/>
              <w:left w:val="nil"/>
              <w:bottom w:val="nil"/>
              <w:right w:val="nil"/>
            </w:tcBorders>
            <w:shd w:val="clear" w:color="auto" w:fill="auto"/>
            <w:noWrap/>
            <w:vAlign w:val="bottom"/>
            <w:hideMark/>
          </w:tcPr>
          <w:p w14:paraId="245C92E1" w14:textId="77777777" w:rsidR="0091087A" w:rsidRPr="0091087A" w:rsidRDefault="0091087A" w:rsidP="0091087A">
            <w:pPr>
              <w:jc w:val="right"/>
              <w:rPr>
                <w:sz w:val="20"/>
                <w:szCs w:val="20"/>
              </w:rPr>
            </w:pPr>
          </w:p>
        </w:tc>
      </w:tr>
      <w:tr w:rsidR="0091087A" w:rsidRPr="0091087A" w14:paraId="215F9767" w14:textId="77777777" w:rsidTr="00E202A3">
        <w:trPr>
          <w:trHeight w:val="255"/>
          <w:jc w:val="center"/>
        </w:trPr>
        <w:tc>
          <w:tcPr>
            <w:tcW w:w="6816" w:type="dxa"/>
            <w:tcBorders>
              <w:top w:val="nil"/>
              <w:left w:val="nil"/>
              <w:bottom w:val="nil"/>
              <w:right w:val="nil"/>
            </w:tcBorders>
            <w:shd w:val="clear" w:color="auto" w:fill="auto"/>
            <w:noWrap/>
            <w:vAlign w:val="bottom"/>
            <w:hideMark/>
          </w:tcPr>
          <w:p w14:paraId="337A3790" w14:textId="77777777" w:rsidR="0091087A" w:rsidRPr="0091087A" w:rsidRDefault="0091087A" w:rsidP="0091087A">
            <w:pPr>
              <w:rPr>
                <w:b/>
                <w:bCs/>
                <w:sz w:val="20"/>
                <w:szCs w:val="20"/>
              </w:rPr>
            </w:pPr>
            <w:r w:rsidRPr="0091087A">
              <w:rPr>
                <w:b/>
                <w:bCs/>
                <w:sz w:val="20"/>
                <w:szCs w:val="20"/>
              </w:rPr>
              <w:t>424 Knjige, umjetnička djela i ostale izložbene vrijednosti</w:t>
            </w:r>
          </w:p>
        </w:tc>
        <w:tc>
          <w:tcPr>
            <w:tcW w:w="1236" w:type="dxa"/>
            <w:tcBorders>
              <w:top w:val="nil"/>
              <w:left w:val="nil"/>
              <w:bottom w:val="nil"/>
              <w:right w:val="nil"/>
            </w:tcBorders>
            <w:shd w:val="clear" w:color="auto" w:fill="auto"/>
            <w:noWrap/>
            <w:vAlign w:val="bottom"/>
            <w:hideMark/>
          </w:tcPr>
          <w:p w14:paraId="72B26ED8" w14:textId="77777777" w:rsidR="0091087A" w:rsidRPr="0091087A" w:rsidRDefault="0091087A" w:rsidP="0091087A">
            <w:pPr>
              <w:jc w:val="right"/>
              <w:rPr>
                <w:b/>
                <w:bCs/>
                <w:sz w:val="20"/>
                <w:szCs w:val="20"/>
              </w:rPr>
            </w:pPr>
            <w:r w:rsidRPr="0091087A">
              <w:rPr>
                <w:b/>
                <w:bCs/>
                <w:sz w:val="20"/>
                <w:szCs w:val="20"/>
              </w:rPr>
              <w:t>122.100,00</w:t>
            </w:r>
          </w:p>
        </w:tc>
        <w:tc>
          <w:tcPr>
            <w:tcW w:w="1276" w:type="dxa"/>
            <w:tcBorders>
              <w:top w:val="nil"/>
              <w:left w:val="nil"/>
              <w:bottom w:val="nil"/>
              <w:right w:val="nil"/>
            </w:tcBorders>
            <w:shd w:val="clear" w:color="auto" w:fill="auto"/>
            <w:noWrap/>
            <w:vAlign w:val="bottom"/>
            <w:hideMark/>
          </w:tcPr>
          <w:p w14:paraId="42534503" w14:textId="77777777" w:rsidR="0091087A" w:rsidRPr="0091087A" w:rsidRDefault="0091087A" w:rsidP="0091087A">
            <w:pPr>
              <w:jc w:val="right"/>
              <w:rPr>
                <w:b/>
                <w:bCs/>
                <w:sz w:val="20"/>
                <w:szCs w:val="20"/>
              </w:rPr>
            </w:pPr>
            <w:r w:rsidRPr="0091087A">
              <w:rPr>
                <w:b/>
                <w:bCs/>
                <w:sz w:val="20"/>
                <w:szCs w:val="20"/>
              </w:rPr>
              <w:t>0,00</w:t>
            </w:r>
          </w:p>
        </w:tc>
        <w:tc>
          <w:tcPr>
            <w:tcW w:w="1276" w:type="dxa"/>
            <w:tcBorders>
              <w:top w:val="nil"/>
              <w:left w:val="nil"/>
              <w:bottom w:val="nil"/>
              <w:right w:val="nil"/>
            </w:tcBorders>
            <w:shd w:val="clear" w:color="auto" w:fill="auto"/>
            <w:noWrap/>
            <w:vAlign w:val="bottom"/>
            <w:hideMark/>
          </w:tcPr>
          <w:p w14:paraId="0F8B5757" w14:textId="77777777" w:rsidR="0091087A" w:rsidRPr="0091087A" w:rsidRDefault="0091087A" w:rsidP="0091087A">
            <w:pPr>
              <w:jc w:val="right"/>
              <w:rPr>
                <w:b/>
                <w:bCs/>
                <w:sz w:val="20"/>
                <w:szCs w:val="20"/>
              </w:rPr>
            </w:pPr>
            <w:r w:rsidRPr="0091087A">
              <w:rPr>
                <w:b/>
                <w:bCs/>
                <w:sz w:val="20"/>
                <w:szCs w:val="20"/>
              </w:rPr>
              <w:t>0,00</w:t>
            </w:r>
          </w:p>
        </w:tc>
        <w:tc>
          <w:tcPr>
            <w:tcW w:w="1276" w:type="dxa"/>
            <w:tcBorders>
              <w:top w:val="nil"/>
              <w:left w:val="nil"/>
              <w:bottom w:val="nil"/>
              <w:right w:val="nil"/>
            </w:tcBorders>
            <w:shd w:val="clear" w:color="auto" w:fill="auto"/>
            <w:noWrap/>
            <w:vAlign w:val="bottom"/>
            <w:hideMark/>
          </w:tcPr>
          <w:p w14:paraId="6FA25083" w14:textId="77777777" w:rsidR="0091087A" w:rsidRPr="0091087A" w:rsidRDefault="0091087A" w:rsidP="0091087A">
            <w:pPr>
              <w:jc w:val="right"/>
              <w:rPr>
                <w:b/>
                <w:bCs/>
                <w:sz w:val="20"/>
                <w:szCs w:val="20"/>
              </w:rPr>
            </w:pPr>
            <w:r w:rsidRPr="0091087A">
              <w:rPr>
                <w:b/>
                <w:bCs/>
                <w:sz w:val="20"/>
                <w:szCs w:val="20"/>
              </w:rPr>
              <w:t>0,00</w:t>
            </w:r>
          </w:p>
        </w:tc>
        <w:tc>
          <w:tcPr>
            <w:tcW w:w="760" w:type="dxa"/>
            <w:tcBorders>
              <w:top w:val="nil"/>
              <w:left w:val="nil"/>
              <w:bottom w:val="nil"/>
              <w:right w:val="nil"/>
            </w:tcBorders>
            <w:shd w:val="clear" w:color="auto" w:fill="auto"/>
            <w:noWrap/>
            <w:vAlign w:val="bottom"/>
            <w:hideMark/>
          </w:tcPr>
          <w:p w14:paraId="40F79C5D" w14:textId="77777777" w:rsidR="0091087A" w:rsidRPr="0091087A" w:rsidRDefault="0091087A" w:rsidP="0091087A">
            <w:pPr>
              <w:jc w:val="right"/>
              <w:rPr>
                <w:b/>
                <w:bCs/>
                <w:sz w:val="20"/>
                <w:szCs w:val="20"/>
              </w:rPr>
            </w:pPr>
            <w:r w:rsidRPr="0091087A">
              <w:rPr>
                <w:b/>
                <w:bCs/>
                <w:sz w:val="20"/>
                <w:szCs w:val="20"/>
              </w:rPr>
              <w:t>0,00</w:t>
            </w:r>
          </w:p>
        </w:tc>
        <w:tc>
          <w:tcPr>
            <w:tcW w:w="760" w:type="dxa"/>
            <w:tcBorders>
              <w:top w:val="nil"/>
              <w:left w:val="nil"/>
              <w:bottom w:val="nil"/>
              <w:right w:val="nil"/>
            </w:tcBorders>
            <w:shd w:val="clear" w:color="auto" w:fill="auto"/>
            <w:noWrap/>
            <w:vAlign w:val="bottom"/>
            <w:hideMark/>
          </w:tcPr>
          <w:p w14:paraId="76366F7A" w14:textId="77777777" w:rsidR="0091087A" w:rsidRPr="0091087A" w:rsidRDefault="0091087A" w:rsidP="0091087A">
            <w:pPr>
              <w:jc w:val="right"/>
              <w:rPr>
                <w:b/>
                <w:bCs/>
                <w:sz w:val="20"/>
                <w:szCs w:val="20"/>
              </w:rPr>
            </w:pPr>
            <w:r w:rsidRPr="0091087A">
              <w:rPr>
                <w:b/>
                <w:bCs/>
                <w:sz w:val="20"/>
                <w:szCs w:val="20"/>
              </w:rPr>
              <w:t>-</w:t>
            </w:r>
          </w:p>
        </w:tc>
      </w:tr>
      <w:tr w:rsidR="0091087A" w:rsidRPr="0091087A" w14:paraId="3D6A820A" w14:textId="77777777" w:rsidTr="00E202A3">
        <w:trPr>
          <w:trHeight w:val="255"/>
          <w:jc w:val="center"/>
        </w:trPr>
        <w:tc>
          <w:tcPr>
            <w:tcW w:w="6816" w:type="dxa"/>
            <w:tcBorders>
              <w:top w:val="nil"/>
              <w:left w:val="nil"/>
              <w:bottom w:val="nil"/>
              <w:right w:val="nil"/>
            </w:tcBorders>
            <w:shd w:val="clear" w:color="auto" w:fill="auto"/>
            <w:noWrap/>
            <w:vAlign w:val="bottom"/>
            <w:hideMark/>
          </w:tcPr>
          <w:p w14:paraId="6B401C76" w14:textId="77777777" w:rsidR="0091087A" w:rsidRPr="0091087A" w:rsidRDefault="0091087A" w:rsidP="0091087A">
            <w:pPr>
              <w:rPr>
                <w:sz w:val="20"/>
                <w:szCs w:val="20"/>
              </w:rPr>
            </w:pPr>
            <w:r w:rsidRPr="0091087A">
              <w:rPr>
                <w:sz w:val="20"/>
                <w:szCs w:val="20"/>
              </w:rPr>
              <w:t>4244 Ostale nespomenute izložbene vrijednosti</w:t>
            </w:r>
          </w:p>
        </w:tc>
        <w:tc>
          <w:tcPr>
            <w:tcW w:w="1236" w:type="dxa"/>
            <w:tcBorders>
              <w:top w:val="nil"/>
              <w:left w:val="nil"/>
              <w:bottom w:val="nil"/>
              <w:right w:val="nil"/>
            </w:tcBorders>
            <w:shd w:val="clear" w:color="auto" w:fill="auto"/>
            <w:noWrap/>
            <w:vAlign w:val="bottom"/>
            <w:hideMark/>
          </w:tcPr>
          <w:p w14:paraId="1590D71A" w14:textId="77777777" w:rsidR="0091087A" w:rsidRPr="0091087A" w:rsidRDefault="0091087A" w:rsidP="0091087A">
            <w:pPr>
              <w:jc w:val="right"/>
              <w:rPr>
                <w:sz w:val="20"/>
                <w:szCs w:val="20"/>
              </w:rPr>
            </w:pPr>
            <w:r w:rsidRPr="0091087A">
              <w:rPr>
                <w:sz w:val="20"/>
                <w:szCs w:val="20"/>
              </w:rPr>
              <w:t>122.100,00</w:t>
            </w:r>
          </w:p>
        </w:tc>
        <w:tc>
          <w:tcPr>
            <w:tcW w:w="1276" w:type="dxa"/>
            <w:tcBorders>
              <w:top w:val="nil"/>
              <w:left w:val="nil"/>
              <w:bottom w:val="nil"/>
              <w:right w:val="nil"/>
            </w:tcBorders>
            <w:shd w:val="clear" w:color="auto" w:fill="auto"/>
            <w:noWrap/>
            <w:vAlign w:val="bottom"/>
            <w:hideMark/>
          </w:tcPr>
          <w:p w14:paraId="7098BA36" w14:textId="77777777" w:rsidR="0091087A" w:rsidRPr="0091087A" w:rsidRDefault="0091087A" w:rsidP="0091087A">
            <w:pPr>
              <w:jc w:val="right"/>
              <w:rPr>
                <w:sz w:val="20"/>
                <w:szCs w:val="20"/>
              </w:rPr>
            </w:pPr>
          </w:p>
        </w:tc>
        <w:tc>
          <w:tcPr>
            <w:tcW w:w="1276" w:type="dxa"/>
            <w:tcBorders>
              <w:top w:val="nil"/>
              <w:left w:val="nil"/>
              <w:bottom w:val="nil"/>
              <w:right w:val="nil"/>
            </w:tcBorders>
            <w:shd w:val="clear" w:color="auto" w:fill="auto"/>
            <w:noWrap/>
            <w:vAlign w:val="bottom"/>
            <w:hideMark/>
          </w:tcPr>
          <w:p w14:paraId="2E2CAB8B" w14:textId="77777777" w:rsidR="0091087A" w:rsidRPr="0091087A" w:rsidRDefault="0091087A" w:rsidP="0091087A">
            <w:pPr>
              <w:rPr>
                <w:sz w:val="20"/>
                <w:szCs w:val="20"/>
              </w:rPr>
            </w:pPr>
          </w:p>
        </w:tc>
        <w:tc>
          <w:tcPr>
            <w:tcW w:w="1276" w:type="dxa"/>
            <w:tcBorders>
              <w:top w:val="nil"/>
              <w:left w:val="nil"/>
              <w:bottom w:val="nil"/>
              <w:right w:val="nil"/>
            </w:tcBorders>
            <w:shd w:val="clear" w:color="auto" w:fill="auto"/>
            <w:noWrap/>
            <w:vAlign w:val="bottom"/>
            <w:hideMark/>
          </w:tcPr>
          <w:p w14:paraId="02BDCC24" w14:textId="77777777" w:rsidR="0091087A" w:rsidRPr="0091087A" w:rsidRDefault="0091087A" w:rsidP="0091087A">
            <w:pPr>
              <w:jc w:val="right"/>
              <w:rPr>
                <w:sz w:val="20"/>
                <w:szCs w:val="20"/>
              </w:rPr>
            </w:pPr>
            <w:r w:rsidRPr="0091087A">
              <w:rPr>
                <w:sz w:val="20"/>
                <w:szCs w:val="20"/>
              </w:rPr>
              <w:t>0,00</w:t>
            </w:r>
          </w:p>
        </w:tc>
        <w:tc>
          <w:tcPr>
            <w:tcW w:w="760" w:type="dxa"/>
            <w:tcBorders>
              <w:top w:val="nil"/>
              <w:left w:val="nil"/>
              <w:bottom w:val="nil"/>
              <w:right w:val="nil"/>
            </w:tcBorders>
            <w:shd w:val="clear" w:color="auto" w:fill="auto"/>
            <w:noWrap/>
            <w:vAlign w:val="bottom"/>
            <w:hideMark/>
          </w:tcPr>
          <w:p w14:paraId="464D2FFC" w14:textId="77777777" w:rsidR="0091087A" w:rsidRPr="0091087A" w:rsidRDefault="0091087A" w:rsidP="0091087A">
            <w:pPr>
              <w:jc w:val="right"/>
              <w:rPr>
                <w:sz w:val="20"/>
                <w:szCs w:val="20"/>
              </w:rPr>
            </w:pPr>
            <w:r w:rsidRPr="0091087A">
              <w:rPr>
                <w:sz w:val="20"/>
                <w:szCs w:val="20"/>
              </w:rPr>
              <w:t>0,00</w:t>
            </w:r>
          </w:p>
        </w:tc>
        <w:tc>
          <w:tcPr>
            <w:tcW w:w="760" w:type="dxa"/>
            <w:tcBorders>
              <w:top w:val="nil"/>
              <w:left w:val="nil"/>
              <w:bottom w:val="nil"/>
              <w:right w:val="nil"/>
            </w:tcBorders>
            <w:shd w:val="clear" w:color="auto" w:fill="auto"/>
            <w:noWrap/>
            <w:vAlign w:val="bottom"/>
            <w:hideMark/>
          </w:tcPr>
          <w:p w14:paraId="1A36A527" w14:textId="77777777" w:rsidR="0091087A" w:rsidRPr="0091087A" w:rsidRDefault="0091087A" w:rsidP="0091087A">
            <w:pPr>
              <w:jc w:val="right"/>
              <w:rPr>
                <w:sz w:val="20"/>
                <w:szCs w:val="20"/>
              </w:rPr>
            </w:pPr>
          </w:p>
        </w:tc>
      </w:tr>
      <w:tr w:rsidR="0091087A" w:rsidRPr="0091087A" w14:paraId="11AC01A4" w14:textId="77777777" w:rsidTr="00E202A3">
        <w:trPr>
          <w:trHeight w:val="255"/>
          <w:jc w:val="center"/>
        </w:trPr>
        <w:tc>
          <w:tcPr>
            <w:tcW w:w="6816" w:type="dxa"/>
            <w:tcBorders>
              <w:top w:val="nil"/>
              <w:left w:val="nil"/>
              <w:bottom w:val="nil"/>
              <w:right w:val="nil"/>
            </w:tcBorders>
            <w:shd w:val="clear" w:color="auto" w:fill="auto"/>
            <w:noWrap/>
            <w:vAlign w:val="bottom"/>
            <w:hideMark/>
          </w:tcPr>
          <w:p w14:paraId="3A0B8E4D" w14:textId="77777777" w:rsidR="0091087A" w:rsidRPr="0091087A" w:rsidRDefault="0091087A" w:rsidP="0091087A">
            <w:pPr>
              <w:rPr>
                <w:b/>
                <w:bCs/>
                <w:sz w:val="20"/>
                <w:szCs w:val="20"/>
              </w:rPr>
            </w:pPr>
            <w:r w:rsidRPr="0091087A">
              <w:rPr>
                <w:b/>
                <w:bCs/>
                <w:sz w:val="20"/>
                <w:szCs w:val="20"/>
              </w:rPr>
              <w:lastRenderedPageBreak/>
              <w:t>426 Nematerijalna proizvedena imovina</w:t>
            </w:r>
          </w:p>
        </w:tc>
        <w:tc>
          <w:tcPr>
            <w:tcW w:w="1236" w:type="dxa"/>
            <w:tcBorders>
              <w:top w:val="nil"/>
              <w:left w:val="nil"/>
              <w:bottom w:val="nil"/>
              <w:right w:val="nil"/>
            </w:tcBorders>
            <w:shd w:val="clear" w:color="auto" w:fill="auto"/>
            <w:noWrap/>
            <w:vAlign w:val="bottom"/>
            <w:hideMark/>
          </w:tcPr>
          <w:p w14:paraId="685F038D" w14:textId="77777777" w:rsidR="0091087A" w:rsidRPr="0091087A" w:rsidRDefault="0091087A" w:rsidP="0091087A">
            <w:pPr>
              <w:jc w:val="right"/>
              <w:rPr>
                <w:b/>
                <w:bCs/>
                <w:sz w:val="20"/>
                <w:szCs w:val="20"/>
              </w:rPr>
            </w:pPr>
            <w:r w:rsidRPr="0091087A">
              <w:rPr>
                <w:b/>
                <w:bCs/>
                <w:sz w:val="20"/>
                <w:szCs w:val="20"/>
              </w:rPr>
              <w:t>43.531,25</w:t>
            </w:r>
          </w:p>
        </w:tc>
        <w:tc>
          <w:tcPr>
            <w:tcW w:w="1276" w:type="dxa"/>
            <w:tcBorders>
              <w:top w:val="nil"/>
              <w:left w:val="nil"/>
              <w:bottom w:val="nil"/>
              <w:right w:val="nil"/>
            </w:tcBorders>
            <w:shd w:val="clear" w:color="auto" w:fill="auto"/>
            <w:noWrap/>
            <w:vAlign w:val="bottom"/>
            <w:hideMark/>
          </w:tcPr>
          <w:p w14:paraId="2018216D" w14:textId="77777777" w:rsidR="0091087A" w:rsidRPr="0091087A" w:rsidRDefault="0091087A" w:rsidP="0091087A">
            <w:pPr>
              <w:jc w:val="right"/>
              <w:rPr>
                <w:b/>
                <w:bCs/>
                <w:sz w:val="20"/>
                <w:szCs w:val="20"/>
              </w:rPr>
            </w:pPr>
            <w:r w:rsidRPr="0091087A">
              <w:rPr>
                <w:b/>
                <w:bCs/>
                <w:sz w:val="20"/>
                <w:szCs w:val="20"/>
              </w:rPr>
              <w:t>2.305.500,00</w:t>
            </w:r>
          </w:p>
        </w:tc>
        <w:tc>
          <w:tcPr>
            <w:tcW w:w="1276" w:type="dxa"/>
            <w:tcBorders>
              <w:top w:val="nil"/>
              <w:left w:val="nil"/>
              <w:bottom w:val="nil"/>
              <w:right w:val="nil"/>
            </w:tcBorders>
            <w:shd w:val="clear" w:color="auto" w:fill="auto"/>
            <w:noWrap/>
            <w:vAlign w:val="bottom"/>
            <w:hideMark/>
          </w:tcPr>
          <w:p w14:paraId="58C706F9" w14:textId="77777777" w:rsidR="0091087A" w:rsidRPr="0091087A" w:rsidRDefault="0091087A" w:rsidP="0091087A">
            <w:pPr>
              <w:jc w:val="right"/>
              <w:rPr>
                <w:b/>
                <w:bCs/>
                <w:sz w:val="20"/>
                <w:szCs w:val="20"/>
              </w:rPr>
            </w:pPr>
            <w:r w:rsidRPr="0091087A">
              <w:rPr>
                <w:b/>
                <w:bCs/>
                <w:sz w:val="20"/>
                <w:szCs w:val="20"/>
              </w:rPr>
              <w:t>2.305.500,00</w:t>
            </w:r>
          </w:p>
        </w:tc>
        <w:tc>
          <w:tcPr>
            <w:tcW w:w="1276" w:type="dxa"/>
            <w:tcBorders>
              <w:top w:val="nil"/>
              <w:left w:val="nil"/>
              <w:bottom w:val="nil"/>
              <w:right w:val="nil"/>
            </w:tcBorders>
            <w:shd w:val="clear" w:color="auto" w:fill="auto"/>
            <w:noWrap/>
            <w:vAlign w:val="bottom"/>
            <w:hideMark/>
          </w:tcPr>
          <w:p w14:paraId="66635705" w14:textId="77777777" w:rsidR="0091087A" w:rsidRPr="0091087A" w:rsidRDefault="0091087A" w:rsidP="0091087A">
            <w:pPr>
              <w:jc w:val="right"/>
              <w:rPr>
                <w:b/>
                <w:bCs/>
                <w:sz w:val="20"/>
                <w:szCs w:val="20"/>
              </w:rPr>
            </w:pPr>
            <w:r w:rsidRPr="0091087A">
              <w:rPr>
                <w:b/>
                <w:bCs/>
                <w:sz w:val="20"/>
                <w:szCs w:val="20"/>
              </w:rPr>
              <w:t>208.987,50</w:t>
            </w:r>
          </w:p>
        </w:tc>
        <w:tc>
          <w:tcPr>
            <w:tcW w:w="760" w:type="dxa"/>
            <w:tcBorders>
              <w:top w:val="nil"/>
              <w:left w:val="nil"/>
              <w:bottom w:val="nil"/>
              <w:right w:val="nil"/>
            </w:tcBorders>
            <w:shd w:val="clear" w:color="auto" w:fill="auto"/>
            <w:noWrap/>
            <w:vAlign w:val="bottom"/>
            <w:hideMark/>
          </w:tcPr>
          <w:p w14:paraId="0C0E4F7C" w14:textId="77777777" w:rsidR="0091087A" w:rsidRPr="0091087A" w:rsidRDefault="0091087A" w:rsidP="0091087A">
            <w:pPr>
              <w:jc w:val="right"/>
              <w:rPr>
                <w:b/>
                <w:bCs/>
                <w:sz w:val="20"/>
                <w:szCs w:val="20"/>
              </w:rPr>
            </w:pPr>
            <w:r w:rsidRPr="0091087A">
              <w:rPr>
                <w:b/>
                <w:bCs/>
                <w:sz w:val="20"/>
                <w:szCs w:val="20"/>
              </w:rPr>
              <w:t>480,09</w:t>
            </w:r>
          </w:p>
        </w:tc>
        <w:tc>
          <w:tcPr>
            <w:tcW w:w="760" w:type="dxa"/>
            <w:tcBorders>
              <w:top w:val="nil"/>
              <w:left w:val="nil"/>
              <w:bottom w:val="nil"/>
              <w:right w:val="nil"/>
            </w:tcBorders>
            <w:shd w:val="clear" w:color="auto" w:fill="auto"/>
            <w:noWrap/>
            <w:vAlign w:val="bottom"/>
            <w:hideMark/>
          </w:tcPr>
          <w:p w14:paraId="1C0BF468" w14:textId="77777777" w:rsidR="0091087A" w:rsidRPr="0091087A" w:rsidRDefault="0091087A" w:rsidP="0091087A">
            <w:pPr>
              <w:jc w:val="right"/>
              <w:rPr>
                <w:b/>
                <w:bCs/>
                <w:sz w:val="20"/>
                <w:szCs w:val="20"/>
              </w:rPr>
            </w:pPr>
            <w:r w:rsidRPr="0091087A">
              <w:rPr>
                <w:b/>
                <w:bCs/>
                <w:sz w:val="20"/>
                <w:szCs w:val="20"/>
              </w:rPr>
              <w:t>9,06</w:t>
            </w:r>
          </w:p>
        </w:tc>
      </w:tr>
      <w:tr w:rsidR="0091087A" w:rsidRPr="0091087A" w14:paraId="7803B3CF" w14:textId="77777777" w:rsidTr="00E202A3">
        <w:trPr>
          <w:trHeight w:val="255"/>
          <w:jc w:val="center"/>
        </w:trPr>
        <w:tc>
          <w:tcPr>
            <w:tcW w:w="6816" w:type="dxa"/>
            <w:tcBorders>
              <w:top w:val="nil"/>
              <w:left w:val="nil"/>
              <w:bottom w:val="nil"/>
              <w:right w:val="nil"/>
            </w:tcBorders>
            <w:shd w:val="clear" w:color="auto" w:fill="auto"/>
            <w:noWrap/>
            <w:vAlign w:val="bottom"/>
            <w:hideMark/>
          </w:tcPr>
          <w:p w14:paraId="0EC7AB7A" w14:textId="77777777" w:rsidR="0091087A" w:rsidRPr="0091087A" w:rsidRDefault="0091087A" w:rsidP="0091087A">
            <w:pPr>
              <w:rPr>
                <w:sz w:val="20"/>
                <w:szCs w:val="20"/>
              </w:rPr>
            </w:pPr>
            <w:r w:rsidRPr="0091087A">
              <w:rPr>
                <w:sz w:val="20"/>
                <w:szCs w:val="20"/>
              </w:rPr>
              <w:t>4262 Ulaganja u računalne programe</w:t>
            </w:r>
          </w:p>
        </w:tc>
        <w:tc>
          <w:tcPr>
            <w:tcW w:w="1236" w:type="dxa"/>
            <w:tcBorders>
              <w:top w:val="nil"/>
              <w:left w:val="nil"/>
              <w:bottom w:val="nil"/>
              <w:right w:val="nil"/>
            </w:tcBorders>
            <w:shd w:val="clear" w:color="auto" w:fill="auto"/>
            <w:noWrap/>
            <w:vAlign w:val="bottom"/>
            <w:hideMark/>
          </w:tcPr>
          <w:p w14:paraId="1D0A11F5" w14:textId="77777777" w:rsidR="0091087A" w:rsidRPr="0091087A" w:rsidRDefault="0091087A" w:rsidP="0091087A">
            <w:pPr>
              <w:jc w:val="right"/>
              <w:rPr>
                <w:sz w:val="20"/>
                <w:szCs w:val="20"/>
              </w:rPr>
            </w:pPr>
            <w:r w:rsidRPr="0091087A">
              <w:rPr>
                <w:sz w:val="20"/>
                <w:szCs w:val="20"/>
              </w:rPr>
              <w:t>43.531,25</w:t>
            </w:r>
          </w:p>
        </w:tc>
        <w:tc>
          <w:tcPr>
            <w:tcW w:w="1276" w:type="dxa"/>
            <w:tcBorders>
              <w:top w:val="nil"/>
              <w:left w:val="nil"/>
              <w:bottom w:val="nil"/>
              <w:right w:val="nil"/>
            </w:tcBorders>
            <w:shd w:val="clear" w:color="auto" w:fill="auto"/>
            <w:noWrap/>
            <w:vAlign w:val="bottom"/>
            <w:hideMark/>
          </w:tcPr>
          <w:p w14:paraId="265FA50B" w14:textId="77777777" w:rsidR="0091087A" w:rsidRPr="0091087A" w:rsidRDefault="0091087A" w:rsidP="0091087A">
            <w:pPr>
              <w:jc w:val="right"/>
              <w:rPr>
                <w:sz w:val="20"/>
                <w:szCs w:val="20"/>
              </w:rPr>
            </w:pPr>
          </w:p>
        </w:tc>
        <w:tc>
          <w:tcPr>
            <w:tcW w:w="1276" w:type="dxa"/>
            <w:tcBorders>
              <w:top w:val="nil"/>
              <w:left w:val="nil"/>
              <w:bottom w:val="nil"/>
              <w:right w:val="nil"/>
            </w:tcBorders>
            <w:shd w:val="clear" w:color="auto" w:fill="auto"/>
            <w:noWrap/>
            <w:vAlign w:val="bottom"/>
            <w:hideMark/>
          </w:tcPr>
          <w:p w14:paraId="3E4B63F3" w14:textId="77777777" w:rsidR="0091087A" w:rsidRPr="0091087A" w:rsidRDefault="0091087A" w:rsidP="0091087A">
            <w:pPr>
              <w:rPr>
                <w:sz w:val="20"/>
                <w:szCs w:val="20"/>
              </w:rPr>
            </w:pPr>
          </w:p>
        </w:tc>
        <w:tc>
          <w:tcPr>
            <w:tcW w:w="1276" w:type="dxa"/>
            <w:tcBorders>
              <w:top w:val="nil"/>
              <w:left w:val="nil"/>
              <w:bottom w:val="nil"/>
              <w:right w:val="nil"/>
            </w:tcBorders>
            <w:shd w:val="clear" w:color="auto" w:fill="auto"/>
            <w:noWrap/>
            <w:vAlign w:val="bottom"/>
            <w:hideMark/>
          </w:tcPr>
          <w:p w14:paraId="6D4629A8" w14:textId="77777777" w:rsidR="0091087A" w:rsidRPr="0091087A" w:rsidRDefault="0091087A" w:rsidP="0091087A">
            <w:pPr>
              <w:jc w:val="right"/>
              <w:rPr>
                <w:sz w:val="20"/>
                <w:szCs w:val="20"/>
              </w:rPr>
            </w:pPr>
            <w:r w:rsidRPr="0091087A">
              <w:rPr>
                <w:sz w:val="20"/>
                <w:szCs w:val="20"/>
              </w:rPr>
              <w:t>93.987,50</w:t>
            </w:r>
          </w:p>
        </w:tc>
        <w:tc>
          <w:tcPr>
            <w:tcW w:w="760" w:type="dxa"/>
            <w:tcBorders>
              <w:top w:val="nil"/>
              <w:left w:val="nil"/>
              <w:bottom w:val="nil"/>
              <w:right w:val="nil"/>
            </w:tcBorders>
            <w:shd w:val="clear" w:color="auto" w:fill="auto"/>
            <w:noWrap/>
            <w:vAlign w:val="bottom"/>
            <w:hideMark/>
          </w:tcPr>
          <w:p w14:paraId="37B8FDB4" w14:textId="77777777" w:rsidR="0091087A" w:rsidRPr="0091087A" w:rsidRDefault="0091087A" w:rsidP="0091087A">
            <w:pPr>
              <w:jc w:val="right"/>
              <w:rPr>
                <w:sz w:val="20"/>
                <w:szCs w:val="20"/>
              </w:rPr>
            </w:pPr>
            <w:r w:rsidRPr="0091087A">
              <w:rPr>
                <w:sz w:val="20"/>
                <w:szCs w:val="20"/>
              </w:rPr>
              <w:t>215,91</w:t>
            </w:r>
          </w:p>
        </w:tc>
        <w:tc>
          <w:tcPr>
            <w:tcW w:w="760" w:type="dxa"/>
            <w:tcBorders>
              <w:top w:val="nil"/>
              <w:left w:val="nil"/>
              <w:bottom w:val="nil"/>
              <w:right w:val="nil"/>
            </w:tcBorders>
            <w:shd w:val="clear" w:color="auto" w:fill="auto"/>
            <w:noWrap/>
            <w:vAlign w:val="bottom"/>
            <w:hideMark/>
          </w:tcPr>
          <w:p w14:paraId="4EE9BCFA" w14:textId="77777777" w:rsidR="0091087A" w:rsidRPr="0091087A" w:rsidRDefault="0091087A" w:rsidP="0091087A">
            <w:pPr>
              <w:jc w:val="right"/>
              <w:rPr>
                <w:sz w:val="20"/>
                <w:szCs w:val="20"/>
              </w:rPr>
            </w:pPr>
          </w:p>
        </w:tc>
      </w:tr>
      <w:tr w:rsidR="0091087A" w:rsidRPr="0091087A" w14:paraId="4576028B" w14:textId="77777777" w:rsidTr="00E202A3">
        <w:trPr>
          <w:trHeight w:val="255"/>
          <w:jc w:val="center"/>
        </w:trPr>
        <w:tc>
          <w:tcPr>
            <w:tcW w:w="6816" w:type="dxa"/>
            <w:tcBorders>
              <w:top w:val="nil"/>
              <w:left w:val="nil"/>
              <w:bottom w:val="nil"/>
              <w:right w:val="nil"/>
            </w:tcBorders>
            <w:shd w:val="clear" w:color="auto" w:fill="auto"/>
            <w:noWrap/>
            <w:vAlign w:val="bottom"/>
            <w:hideMark/>
          </w:tcPr>
          <w:p w14:paraId="4116091B" w14:textId="77777777" w:rsidR="0091087A" w:rsidRPr="0091087A" w:rsidRDefault="0091087A" w:rsidP="0091087A">
            <w:pPr>
              <w:rPr>
                <w:sz w:val="20"/>
                <w:szCs w:val="20"/>
              </w:rPr>
            </w:pPr>
            <w:r w:rsidRPr="0091087A">
              <w:rPr>
                <w:sz w:val="20"/>
                <w:szCs w:val="20"/>
              </w:rPr>
              <w:t>4263 Umjetnička, literarna i znanstvena djela</w:t>
            </w:r>
          </w:p>
        </w:tc>
        <w:tc>
          <w:tcPr>
            <w:tcW w:w="1236" w:type="dxa"/>
            <w:tcBorders>
              <w:top w:val="nil"/>
              <w:left w:val="nil"/>
              <w:bottom w:val="nil"/>
              <w:right w:val="nil"/>
            </w:tcBorders>
            <w:shd w:val="clear" w:color="auto" w:fill="auto"/>
            <w:noWrap/>
            <w:vAlign w:val="bottom"/>
            <w:hideMark/>
          </w:tcPr>
          <w:p w14:paraId="056822DC" w14:textId="77777777" w:rsidR="0091087A" w:rsidRPr="0091087A" w:rsidRDefault="0091087A" w:rsidP="0091087A">
            <w:pPr>
              <w:jc w:val="right"/>
              <w:rPr>
                <w:sz w:val="20"/>
                <w:szCs w:val="20"/>
              </w:rPr>
            </w:pPr>
            <w:r w:rsidRPr="0091087A">
              <w:rPr>
                <w:sz w:val="20"/>
                <w:szCs w:val="20"/>
              </w:rPr>
              <w:t>0,00</w:t>
            </w:r>
          </w:p>
        </w:tc>
        <w:tc>
          <w:tcPr>
            <w:tcW w:w="1276" w:type="dxa"/>
            <w:tcBorders>
              <w:top w:val="nil"/>
              <w:left w:val="nil"/>
              <w:bottom w:val="nil"/>
              <w:right w:val="nil"/>
            </w:tcBorders>
            <w:shd w:val="clear" w:color="auto" w:fill="auto"/>
            <w:noWrap/>
            <w:vAlign w:val="bottom"/>
            <w:hideMark/>
          </w:tcPr>
          <w:p w14:paraId="070E016E" w14:textId="77777777" w:rsidR="0091087A" w:rsidRPr="0091087A" w:rsidRDefault="0091087A" w:rsidP="0091087A">
            <w:pPr>
              <w:jc w:val="right"/>
              <w:rPr>
                <w:sz w:val="20"/>
                <w:szCs w:val="20"/>
              </w:rPr>
            </w:pPr>
          </w:p>
        </w:tc>
        <w:tc>
          <w:tcPr>
            <w:tcW w:w="1276" w:type="dxa"/>
            <w:tcBorders>
              <w:top w:val="nil"/>
              <w:left w:val="nil"/>
              <w:bottom w:val="nil"/>
              <w:right w:val="nil"/>
            </w:tcBorders>
            <w:shd w:val="clear" w:color="auto" w:fill="auto"/>
            <w:noWrap/>
            <w:vAlign w:val="bottom"/>
            <w:hideMark/>
          </w:tcPr>
          <w:p w14:paraId="3F599295" w14:textId="77777777" w:rsidR="0091087A" w:rsidRPr="0091087A" w:rsidRDefault="0091087A" w:rsidP="0091087A">
            <w:pPr>
              <w:rPr>
                <w:sz w:val="20"/>
                <w:szCs w:val="20"/>
              </w:rPr>
            </w:pPr>
          </w:p>
        </w:tc>
        <w:tc>
          <w:tcPr>
            <w:tcW w:w="1276" w:type="dxa"/>
            <w:tcBorders>
              <w:top w:val="nil"/>
              <w:left w:val="nil"/>
              <w:bottom w:val="nil"/>
              <w:right w:val="nil"/>
            </w:tcBorders>
            <w:shd w:val="clear" w:color="auto" w:fill="auto"/>
            <w:noWrap/>
            <w:vAlign w:val="bottom"/>
            <w:hideMark/>
          </w:tcPr>
          <w:p w14:paraId="6A592BC1" w14:textId="77777777" w:rsidR="0091087A" w:rsidRPr="0091087A" w:rsidRDefault="0091087A" w:rsidP="0091087A">
            <w:pPr>
              <w:jc w:val="right"/>
              <w:rPr>
                <w:sz w:val="20"/>
                <w:szCs w:val="20"/>
              </w:rPr>
            </w:pPr>
            <w:r w:rsidRPr="0091087A">
              <w:rPr>
                <w:sz w:val="20"/>
                <w:szCs w:val="20"/>
              </w:rPr>
              <w:t>115.000,00</w:t>
            </w:r>
          </w:p>
        </w:tc>
        <w:tc>
          <w:tcPr>
            <w:tcW w:w="760" w:type="dxa"/>
            <w:tcBorders>
              <w:top w:val="nil"/>
              <w:left w:val="nil"/>
              <w:bottom w:val="nil"/>
              <w:right w:val="nil"/>
            </w:tcBorders>
            <w:shd w:val="clear" w:color="auto" w:fill="auto"/>
            <w:noWrap/>
            <w:vAlign w:val="bottom"/>
            <w:hideMark/>
          </w:tcPr>
          <w:p w14:paraId="79F06BD8" w14:textId="77777777" w:rsidR="0091087A" w:rsidRPr="0091087A" w:rsidRDefault="0091087A" w:rsidP="0091087A">
            <w:pPr>
              <w:jc w:val="right"/>
              <w:rPr>
                <w:sz w:val="20"/>
                <w:szCs w:val="20"/>
              </w:rPr>
            </w:pPr>
            <w:r w:rsidRPr="0091087A">
              <w:rPr>
                <w:sz w:val="20"/>
                <w:szCs w:val="20"/>
              </w:rPr>
              <w:t>-</w:t>
            </w:r>
          </w:p>
        </w:tc>
        <w:tc>
          <w:tcPr>
            <w:tcW w:w="760" w:type="dxa"/>
            <w:tcBorders>
              <w:top w:val="nil"/>
              <w:left w:val="nil"/>
              <w:bottom w:val="nil"/>
              <w:right w:val="nil"/>
            </w:tcBorders>
            <w:shd w:val="clear" w:color="auto" w:fill="auto"/>
            <w:noWrap/>
            <w:vAlign w:val="bottom"/>
            <w:hideMark/>
          </w:tcPr>
          <w:p w14:paraId="17662A6B" w14:textId="77777777" w:rsidR="0091087A" w:rsidRPr="0091087A" w:rsidRDefault="0091087A" w:rsidP="0091087A">
            <w:pPr>
              <w:jc w:val="right"/>
              <w:rPr>
                <w:sz w:val="20"/>
                <w:szCs w:val="20"/>
              </w:rPr>
            </w:pPr>
          </w:p>
        </w:tc>
      </w:tr>
      <w:tr w:rsidR="0091087A" w:rsidRPr="0091087A" w14:paraId="341E1714" w14:textId="77777777" w:rsidTr="00E202A3">
        <w:trPr>
          <w:trHeight w:val="255"/>
          <w:jc w:val="center"/>
        </w:trPr>
        <w:tc>
          <w:tcPr>
            <w:tcW w:w="6816" w:type="dxa"/>
            <w:tcBorders>
              <w:top w:val="nil"/>
              <w:left w:val="nil"/>
              <w:bottom w:val="nil"/>
              <w:right w:val="nil"/>
            </w:tcBorders>
            <w:shd w:val="clear" w:color="auto" w:fill="auto"/>
            <w:noWrap/>
            <w:vAlign w:val="bottom"/>
            <w:hideMark/>
          </w:tcPr>
          <w:p w14:paraId="5B4C66C3" w14:textId="77777777" w:rsidR="0091087A" w:rsidRPr="0091087A" w:rsidRDefault="0091087A" w:rsidP="0091087A">
            <w:pPr>
              <w:rPr>
                <w:b/>
                <w:bCs/>
                <w:sz w:val="20"/>
                <w:szCs w:val="20"/>
              </w:rPr>
            </w:pPr>
            <w:r w:rsidRPr="0091087A">
              <w:rPr>
                <w:b/>
                <w:bCs/>
                <w:sz w:val="20"/>
                <w:szCs w:val="20"/>
              </w:rPr>
              <w:t>45 Rashodi za dodatna ulaganja na nefinancijskoj imovini</w:t>
            </w:r>
          </w:p>
        </w:tc>
        <w:tc>
          <w:tcPr>
            <w:tcW w:w="1236" w:type="dxa"/>
            <w:tcBorders>
              <w:top w:val="nil"/>
              <w:left w:val="nil"/>
              <w:bottom w:val="nil"/>
              <w:right w:val="nil"/>
            </w:tcBorders>
            <w:shd w:val="clear" w:color="auto" w:fill="auto"/>
            <w:noWrap/>
            <w:vAlign w:val="bottom"/>
            <w:hideMark/>
          </w:tcPr>
          <w:p w14:paraId="1D0F1FA2" w14:textId="77777777" w:rsidR="0091087A" w:rsidRPr="0091087A" w:rsidRDefault="0091087A" w:rsidP="0091087A">
            <w:pPr>
              <w:jc w:val="right"/>
              <w:rPr>
                <w:b/>
                <w:bCs/>
                <w:sz w:val="20"/>
                <w:szCs w:val="20"/>
              </w:rPr>
            </w:pPr>
            <w:r w:rsidRPr="0091087A">
              <w:rPr>
                <w:b/>
                <w:bCs/>
                <w:sz w:val="20"/>
                <w:szCs w:val="20"/>
              </w:rPr>
              <w:t>209.110,50</w:t>
            </w:r>
          </w:p>
        </w:tc>
        <w:tc>
          <w:tcPr>
            <w:tcW w:w="1276" w:type="dxa"/>
            <w:tcBorders>
              <w:top w:val="nil"/>
              <w:left w:val="nil"/>
              <w:bottom w:val="nil"/>
              <w:right w:val="nil"/>
            </w:tcBorders>
            <w:shd w:val="clear" w:color="auto" w:fill="auto"/>
            <w:noWrap/>
            <w:vAlign w:val="bottom"/>
            <w:hideMark/>
          </w:tcPr>
          <w:p w14:paraId="683D46B1" w14:textId="77777777" w:rsidR="0091087A" w:rsidRPr="0091087A" w:rsidRDefault="0091087A" w:rsidP="0091087A">
            <w:pPr>
              <w:jc w:val="right"/>
              <w:rPr>
                <w:b/>
                <w:bCs/>
                <w:sz w:val="20"/>
                <w:szCs w:val="20"/>
              </w:rPr>
            </w:pPr>
            <w:r w:rsidRPr="0091087A">
              <w:rPr>
                <w:b/>
                <w:bCs/>
                <w:sz w:val="20"/>
                <w:szCs w:val="20"/>
              </w:rPr>
              <w:t>0,00</w:t>
            </w:r>
          </w:p>
        </w:tc>
        <w:tc>
          <w:tcPr>
            <w:tcW w:w="1276" w:type="dxa"/>
            <w:tcBorders>
              <w:top w:val="nil"/>
              <w:left w:val="nil"/>
              <w:bottom w:val="nil"/>
              <w:right w:val="nil"/>
            </w:tcBorders>
            <w:shd w:val="clear" w:color="auto" w:fill="auto"/>
            <w:noWrap/>
            <w:vAlign w:val="bottom"/>
            <w:hideMark/>
          </w:tcPr>
          <w:p w14:paraId="11CDE106" w14:textId="77777777" w:rsidR="0091087A" w:rsidRPr="0091087A" w:rsidRDefault="0091087A" w:rsidP="0091087A">
            <w:pPr>
              <w:jc w:val="right"/>
              <w:rPr>
                <w:b/>
                <w:bCs/>
                <w:sz w:val="20"/>
                <w:szCs w:val="20"/>
              </w:rPr>
            </w:pPr>
            <w:r w:rsidRPr="0091087A">
              <w:rPr>
                <w:b/>
                <w:bCs/>
                <w:sz w:val="20"/>
                <w:szCs w:val="20"/>
              </w:rPr>
              <w:t>0,00</w:t>
            </w:r>
          </w:p>
        </w:tc>
        <w:tc>
          <w:tcPr>
            <w:tcW w:w="1276" w:type="dxa"/>
            <w:tcBorders>
              <w:top w:val="nil"/>
              <w:left w:val="nil"/>
              <w:bottom w:val="nil"/>
              <w:right w:val="nil"/>
            </w:tcBorders>
            <w:shd w:val="clear" w:color="auto" w:fill="auto"/>
            <w:noWrap/>
            <w:vAlign w:val="bottom"/>
            <w:hideMark/>
          </w:tcPr>
          <w:p w14:paraId="223E6C29" w14:textId="77777777" w:rsidR="0091087A" w:rsidRPr="0091087A" w:rsidRDefault="0091087A" w:rsidP="0091087A">
            <w:pPr>
              <w:jc w:val="right"/>
              <w:rPr>
                <w:b/>
                <w:bCs/>
                <w:sz w:val="20"/>
                <w:szCs w:val="20"/>
              </w:rPr>
            </w:pPr>
            <w:r w:rsidRPr="0091087A">
              <w:rPr>
                <w:b/>
                <w:bCs/>
                <w:sz w:val="20"/>
                <w:szCs w:val="20"/>
              </w:rPr>
              <w:t>0,00</w:t>
            </w:r>
          </w:p>
        </w:tc>
        <w:tc>
          <w:tcPr>
            <w:tcW w:w="760" w:type="dxa"/>
            <w:tcBorders>
              <w:top w:val="nil"/>
              <w:left w:val="nil"/>
              <w:bottom w:val="nil"/>
              <w:right w:val="nil"/>
            </w:tcBorders>
            <w:shd w:val="clear" w:color="auto" w:fill="auto"/>
            <w:noWrap/>
            <w:vAlign w:val="bottom"/>
            <w:hideMark/>
          </w:tcPr>
          <w:p w14:paraId="4FC83796" w14:textId="77777777" w:rsidR="0091087A" w:rsidRPr="0091087A" w:rsidRDefault="0091087A" w:rsidP="0091087A">
            <w:pPr>
              <w:jc w:val="right"/>
              <w:rPr>
                <w:b/>
                <w:bCs/>
                <w:sz w:val="20"/>
                <w:szCs w:val="20"/>
              </w:rPr>
            </w:pPr>
            <w:r w:rsidRPr="0091087A">
              <w:rPr>
                <w:b/>
                <w:bCs/>
                <w:sz w:val="20"/>
                <w:szCs w:val="20"/>
              </w:rPr>
              <w:t>0,00</w:t>
            </w:r>
          </w:p>
        </w:tc>
        <w:tc>
          <w:tcPr>
            <w:tcW w:w="760" w:type="dxa"/>
            <w:tcBorders>
              <w:top w:val="nil"/>
              <w:left w:val="nil"/>
              <w:bottom w:val="nil"/>
              <w:right w:val="nil"/>
            </w:tcBorders>
            <w:shd w:val="clear" w:color="auto" w:fill="auto"/>
            <w:noWrap/>
            <w:vAlign w:val="bottom"/>
            <w:hideMark/>
          </w:tcPr>
          <w:p w14:paraId="4F095566" w14:textId="77777777" w:rsidR="0091087A" w:rsidRPr="0091087A" w:rsidRDefault="0091087A" w:rsidP="0091087A">
            <w:pPr>
              <w:jc w:val="right"/>
              <w:rPr>
                <w:b/>
                <w:bCs/>
                <w:sz w:val="20"/>
                <w:szCs w:val="20"/>
              </w:rPr>
            </w:pPr>
            <w:r w:rsidRPr="0091087A">
              <w:rPr>
                <w:b/>
                <w:bCs/>
                <w:sz w:val="20"/>
                <w:szCs w:val="20"/>
              </w:rPr>
              <w:t>-</w:t>
            </w:r>
          </w:p>
        </w:tc>
      </w:tr>
      <w:tr w:rsidR="0091087A" w:rsidRPr="0091087A" w14:paraId="3D0529E2" w14:textId="77777777" w:rsidTr="00E202A3">
        <w:trPr>
          <w:trHeight w:val="255"/>
          <w:jc w:val="center"/>
        </w:trPr>
        <w:tc>
          <w:tcPr>
            <w:tcW w:w="6816" w:type="dxa"/>
            <w:tcBorders>
              <w:top w:val="nil"/>
              <w:left w:val="nil"/>
              <w:bottom w:val="nil"/>
              <w:right w:val="nil"/>
            </w:tcBorders>
            <w:shd w:val="clear" w:color="auto" w:fill="auto"/>
            <w:noWrap/>
            <w:vAlign w:val="bottom"/>
            <w:hideMark/>
          </w:tcPr>
          <w:p w14:paraId="016818C3" w14:textId="77777777" w:rsidR="0091087A" w:rsidRPr="0091087A" w:rsidRDefault="0091087A" w:rsidP="0091087A">
            <w:pPr>
              <w:rPr>
                <w:b/>
                <w:bCs/>
                <w:sz w:val="20"/>
                <w:szCs w:val="20"/>
              </w:rPr>
            </w:pPr>
            <w:r w:rsidRPr="0091087A">
              <w:rPr>
                <w:b/>
                <w:bCs/>
                <w:sz w:val="20"/>
                <w:szCs w:val="20"/>
              </w:rPr>
              <w:t>451 Dodatna ulaganja na građevinskim objektima</w:t>
            </w:r>
          </w:p>
        </w:tc>
        <w:tc>
          <w:tcPr>
            <w:tcW w:w="1236" w:type="dxa"/>
            <w:tcBorders>
              <w:top w:val="nil"/>
              <w:left w:val="nil"/>
              <w:bottom w:val="nil"/>
              <w:right w:val="nil"/>
            </w:tcBorders>
            <w:shd w:val="clear" w:color="auto" w:fill="auto"/>
            <w:noWrap/>
            <w:vAlign w:val="bottom"/>
            <w:hideMark/>
          </w:tcPr>
          <w:p w14:paraId="118A90B0" w14:textId="77777777" w:rsidR="0091087A" w:rsidRPr="0091087A" w:rsidRDefault="0091087A" w:rsidP="0091087A">
            <w:pPr>
              <w:jc w:val="right"/>
              <w:rPr>
                <w:b/>
                <w:bCs/>
                <w:sz w:val="20"/>
                <w:szCs w:val="20"/>
              </w:rPr>
            </w:pPr>
            <w:r w:rsidRPr="0091087A">
              <w:rPr>
                <w:b/>
                <w:bCs/>
                <w:sz w:val="20"/>
                <w:szCs w:val="20"/>
              </w:rPr>
              <w:t>209.110,50</w:t>
            </w:r>
          </w:p>
        </w:tc>
        <w:tc>
          <w:tcPr>
            <w:tcW w:w="1276" w:type="dxa"/>
            <w:tcBorders>
              <w:top w:val="nil"/>
              <w:left w:val="nil"/>
              <w:bottom w:val="nil"/>
              <w:right w:val="nil"/>
            </w:tcBorders>
            <w:shd w:val="clear" w:color="auto" w:fill="auto"/>
            <w:noWrap/>
            <w:vAlign w:val="bottom"/>
            <w:hideMark/>
          </w:tcPr>
          <w:p w14:paraId="0BDD6AFC" w14:textId="77777777" w:rsidR="0091087A" w:rsidRPr="0091087A" w:rsidRDefault="0091087A" w:rsidP="0091087A">
            <w:pPr>
              <w:jc w:val="right"/>
              <w:rPr>
                <w:b/>
                <w:bCs/>
                <w:sz w:val="20"/>
                <w:szCs w:val="20"/>
              </w:rPr>
            </w:pPr>
            <w:r w:rsidRPr="0091087A">
              <w:rPr>
                <w:b/>
                <w:bCs/>
                <w:sz w:val="20"/>
                <w:szCs w:val="20"/>
              </w:rPr>
              <w:t>0,00</w:t>
            </w:r>
          </w:p>
        </w:tc>
        <w:tc>
          <w:tcPr>
            <w:tcW w:w="1276" w:type="dxa"/>
            <w:tcBorders>
              <w:top w:val="nil"/>
              <w:left w:val="nil"/>
              <w:bottom w:val="nil"/>
              <w:right w:val="nil"/>
            </w:tcBorders>
            <w:shd w:val="clear" w:color="auto" w:fill="auto"/>
            <w:noWrap/>
            <w:vAlign w:val="bottom"/>
            <w:hideMark/>
          </w:tcPr>
          <w:p w14:paraId="485E099E" w14:textId="77777777" w:rsidR="0091087A" w:rsidRPr="0091087A" w:rsidRDefault="0091087A" w:rsidP="0091087A">
            <w:pPr>
              <w:jc w:val="right"/>
              <w:rPr>
                <w:b/>
                <w:bCs/>
                <w:sz w:val="20"/>
                <w:szCs w:val="20"/>
              </w:rPr>
            </w:pPr>
            <w:r w:rsidRPr="0091087A">
              <w:rPr>
                <w:b/>
                <w:bCs/>
                <w:sz w:val="20"/>
                <w:szCs w:val="20"/>
              </w:rPr>
              <w:t>0,00</w:t>
            </w:r>
          </w:p>
        </w:tc>
        <w:tc>
          <w:tcPr>
            <w:tcW w:w="1276" w:type="dxa"/>
            <w:tcBorders>
              <w:top w:val="nil"/>
              <w:left w:val="nil"/>
              <w:bottom w:val="nil"/>
              <w:right w:val="nil"/>
            </w:tcBorders>
            <w:shd w:val="clear" w:color="auto" w:fill="auto"/>
            <w:noWrap/>
            <w:vAlign w:val="bottom"/>
            <w:hideMark/>
          </w:tcPr>
          <w:p w14:paraId="5AA3E034" w14:textId="77777777" w:rsidR="0091087A" w:rsidRPr="0091087A" w:rsidRDefault="0091087A" w:rsidP="0091087A">
            <w:pPr>
              <w:jc w:val="right"/>
              <w:rPr>
                <w:b/>
                <w:bCs/>
                <w:sz w:val="20"/>
                <w:szCs w:val="20"/>
              </w:rPr>
            </w:pPr>
            <w:r w:rsidRPr="0091087A">
              <w:rPr>
                <w:b/>
                <w:bCs/>
                <w:sz w:val="20"/>
                <w:szCs w:val="20"/>
              </w:rPr>
              <w:t>0,00</w:t>
            </w:r>
          </w:p>
        </w:tc>
        <w:tc>
          <w:tcPr>
            <w:tcW w:w="760" w:type="dxa"/>
            <w:tcBorders>
              <w:top w:val="nil"/>
              <w:left w:val="nil"/>
              <w:bottom w:val="nil"/>
              <w:right w:val="nil"/>
            </w:tcBorders>
            <w:shd w:val="clear" w:color="auto" w:fill="auto"/>
            <w:noWrap/>
            <w:vAlign w:val="bottom"/>
            <w:hideMark/>
          </w:tcPr>
          <w:p w14:paraId="5BDD1F54" w14:textId="77777777" w:rsidR="0091087A" w:rsidRPr="0091087A" w:rsidRDefault="0091087A" w:rsidP="0091087A">
            <w:pPr>
              <w:jc w:val="right"/>
              <w:rPr>
                <w:b/>
                <w:bCs/>
                <w:sz w:val="20"/>
                <w:szCs w:val="20"/>
              </w:rPr>
            </w:pPr>
            <w:r w:rsidRPr="0091087A">
              <w:rPr>
                <w:b/>
                <w:bCs/>
                <w:sz w:val="20"/>
                <w:szCs w:val="20"/>
              </w:rPr>
              <w:t>0,00</w:t>
            </w:r>
          </w:p>
        </w:tc>
        <w:tc>
          <w:tcPr>
            <w:tcW w:w="760" w:type="dxa"/>
            <w:tcBorders>
              <w:top w:val="nil"/>
              <w:left w:val="nil"/>
              <w:bottom w:val="nil"/>
              <w:right w:val="nil"/>
            </w:tcBorders>
            <w:shd w:val="clear" w:color="auto" w:fill="auto"/>
            <w:noWrap/>
            <w:vAlign w:val="bottom"/>
            <w:hideMark/>
          </w:tcPr>
          <w:p w14:paraId="4D07BDB2" w14:textId="77777777" w:rsidR="0091087A" w:rsidRPr="0091087A" w:rsidRDefault="0091087A" w:rsidP="0091087A">
            <w:pPr>
              <w:jc w:val="right"/>
              <w:rPr>
                <w:b/>
                <w:bCs/>
                <w:sz w:val="20"/>
                <w:szCs w:val="20"/>
              </w:rPr>
            </w:pPr>
            <w:r w:rsidRPr="0091087A">
              <w:rPr>
                <w:b/>
                <w:bCs/>
                <w:sz w:val="20"/>
                <w:szCs w:val="20"/>
              </w:rPr>
              <w:t>-</w:t>
            </w:r>
          </w:p>
        </w:tc>
      </w:tr>
      <w:tr w:rsidR="0091087A" w:rsidRPr="0091087A" w14:paraId="2E09E975" w14:textId="77777777" w:rsidTr="00E202A3">
        <w:trPr>
          <w:trHeight w:val="255"/>
          <w:jc w:val="center"/>
        </w:trPr>
        <w:tc>
          <w:tcPr>
            <w:tcW w:w="6816" w:type="dxa"/>
            <w:tcBorders>
              <w:top w:val="nil"/>
              <w:left w:val="nil"/>
              <w:bottom w:val="nil"/>
              <w:right w:val="nil"/>
            </w:tcBorders>
            <w:shd w:val="clear" w:color="auto" w:fill="auto"/>
            <w:noWrap/>
            <w:vAlign w:val="bottom"/>
            <w:hideMark/>
          </w:tcPr>
          <w:p w14:paraId="0A24A33D" w14:textId="77777777" w:rsidR="0091087A" w:rsidRPr="0091087A" w:rsidRDefault="0091087A" w:rsidP="0091087A">
            <w:pPr>
              <w:rPr>
                <w:sz w:val="20"/>
                <w:szCs w:val="20"/>
              </w:rPr>
            </w:pPr>
            <w:r w:rsidRPr="0091087A">
              <w:rPr>
                <w:sz w:val="20"/>
                <w:szCs w:val="20"/>
              </w:rPr>
              <w:t>4511 Dodatna ulaganja na građevinskim objektima</w:t>
            </w:r>
          </w:p>
        </w:tc>
        <w:tc>
          <w:tcPr>
            <w:tcW w:w="1236" w:type="dxa"/>
            <w:tcBorders>
              <w:top w:val="nil"/>
              <w:left w:val="nil"/>
              <w:bottom w:val="nil"/>
              <w:right w:val="nil"/>
            </w:tcBorders>
            <w:shd w:val="clear" w:color="auto" w:fill="auto"/>
            <w:noWrap/>
            <w:vAlign w:val="bottom"/>
            <w:hideMark/>
          </w:tcPr>
          <w:p w14:paraId="3A97105C" w14:textId="77777777" w:rsidR="0091087A" w:rsidRPr="0091087A" w:rsidRDefault="0091087A" w:rsidP="0091087A">
            <w:pPr>
              <w:jc w:val="right"/>
              <w:rPr>
                <w:sz w:val="20"/>
                <w:szCs w:val="20"/>
              </w:rPr>
            </w:pPr>
            <w:r w:rsidRPr="0091087A">
              <w:rPr>
                <w:sz w:val="20"/>
                <w:szCs w:val="20"/>
              </w:rPr>
              <w:t>209.110,50</w:t>
            </w:r>
          </w:p>
        </w:tc>
        <w:tc>
          <w:tcPr>
            <w:tcW w:w="1276" w:type="dxa"/>
            <w:tcBorders>
              <w:top w:val="nil"/>
              <w:left w:val="nil"/>
              <w:bottom w:val="nil"/>
              <w:right w:val="nil"/>
            </w:tcBorders>
            <w:shd w:val="clear" w:color="auto" w:fill="auto"/>
            <w:noWrap/>
            <w:vAlign w:val="bottom"/>
            <w:hideMark/>
          </w:tcPr>
          <w:p w14:paraId="505B71E9" w14:textId="77777777" w:rsidR="0091087A" w:rsidRPr="0091087A" w:rsidRDefault="0091087A" w:rsidP="0091087A">
            <w:pPr>
              <w:jc w:val="right"/>
              <w:rPr>
                <w:sz w:val="20"/>
                <w:szCs w:val="20"/>
              </w:rPr>
            </w:pPr>
          </w:p>
        </w:tc>
        <w:tc>
          <w:tcPr>
            <w:tcW w:w="1276" w:type="dxa"/>
            <w:tcBorders>
              <w:top w:val="nil"/>
              <w:left w:val="nil"/>
              <w:bottom w:val="nil"/>
              <w:right w:val="nil"/>
            </w:tcBorders>
            <w:shd w:val="clear" w:color="auto" w:fill="auto"/>
            <w:noWrap/>
            <w:vAlign w:val="bottom"/>
            <w:hideMark/>
          </w:tcPr>
          <w:p w14:paraId="5F2DE557" w14:textId="77777777" w:rsidR="0091087A" w:rsidRPr="0091087A" w:rsidRDefault="0091087A" w:rsidP="0091087A">
            <w:pPr>
              <w:rPr>
                <w:sz w:val="20"/>
                <w:szCs w:val="20"/>
              </w:rPr>
            </w:pPr>
          </w:p>
        </w:tc>
        <w:tc>
          <w:tcPr>
            <w:tcW w:w="1276" w:type="dxa"/>
            <w:tcBorders>
              <w:top w:val="nil"/>
              <w:left w:val="nil"/>
              <w:bottom w:val="nil"/>
              <w:right w:val="nil"/>
            </w:tcBorders>
            <w:shd w:val="clear" w:color="auto" w:fill="auto"/>
            <w:noWrap/>
            <w:vAlign w:val="bottom"/>
            <w:hideMark/>
          </w:tcPr>
          <w:p w14:paraId="7EC41172" w14:textId="77777777" w:rsidR="0091087A" w:rsidRPr="0091087A" w:rsidRDefault="0091087A" w:rsidP="0091087A">
            <w:pPr>
              <w:jc w:val="right"/>
              <w:rPr>
                <w:sz w:val="20"/>
                <w:szCs w:val="20"/>
              </w:rPr>
            </w:pPr>
            <w:r w:rsidRPr="0091087A">
              <w:rPr>
                <w:sz w:val="20"/>
                <w:szCs w:val="20"/>
              </w:rPr>
              <w:t>0,00</w:t>
            </w:r>
          </w:p>
        </w:tc>
        <w:tc>
          <w:tcPr>
            <w:tcW w:w="760" w:type="dxa"/>
            <w:tcBorders>
              <w:top w:val="nil"/>
              <w:left w:val="nil"/>
              <w:bottom w:val="nil"/>
              <w:right w:val="nil"/>
            </w:tcBorders>
            <w:shd w:val="clear" w:color="auto" w:fill="auto"/>
            <w:noWrap/>
            <w:vAlign w:val="bottom"/>
            <w:hideMark/>
          </w:tcPr>
          <w:p w14:paraId="42DE3042" w14:textId="77777777" w:rsidR="0091087A" w:rsidRPr="0091087A" w:rsidRDefault="0091087A" w:rsidP="0091087A">
            <w:pPr>
              <w:jc w:val="right"/>
              <w:rPr>
                <w:sz w:val="20"/>
                <w:szCs w:val="20"/>
              </w:rPr>
            </w:pPr>
            <w:r w:rsidRPr="0091087A">
              <w:rPr>
                <w:sz w:val="20"/>
                <w:szCs w:val="20"/>
              </w:rPr>
              <w:t>0,00</w:t>
            </w:r>
          </w:p>
        </w:tc>
        <w:tc>
          <w:tcPr>
            <w:tcW w:w="760" w:type="dxa"/>
            <w:tcBorders>
              <w:top w:val="nil"/>
              <w:left w:val="nil"/>
              <w:bottom w:val="nil"/>
              <w:right w:val="nil"/>
            </w:tcBorders>
            <w:shd w:val="clear" w:color="auto" w:fill="auto"/>
            <w:noWrap/>
            <w:vAlign w:val="bottom"/>
            <w:hideMark/>
          </w:tcPr>
          <w:p w14:paraId="60EE38E7" w14:textId="77777777" w:rsidR="0091087A" w:rsidRPr="0091087A" w:rsidRDefault="0091087A" w:rsidP="0091087A">
            <w:pPr>
              <w:jc w:val="right"/>
              <w:rPr>
                <w:sz w:val="20"/>
                <w:szCs w:val="20"/>
              </w:rPr>
            </w:pPr>
          </w:p>
        </w:tc>
      </w:tr>
    </w:tbl>
    <w:p w14:paraId="721138AF" w14:textId="4D4E0ACA" w:rsidR="00D24301" w:rsidRPr="006B4EC9" w:rsidRDefault="0091087A" w:rsidP="00945C97">
      <w:pPr>
        <w:jc w:val="center"/>
        <w:rPr>
          <w:rFonts w:ascii="Calibri" w:eastAsia="Calibri" w:hAnsi="Calibri"/>
          <w:sz w:val="20"/>
          <w:szCs w:val="20"/>
        </w:rPr>
      </w:pPr>
      <w:r>
        <w:fldChar w:fldCharType="end"/>
      </w:r>
      <w:r w:rsidR="00D24301" w:rsidRPr="006B4EC9">
        <w:fldChar w:fldCharType="begin"/>
      </w:r>
      <w:r w:rsidR="00D24301" w:rsidRPr="006B4EC9">
        <w:instrText xml:space="preserve"> LINK Excel.Sheet.8 "https://vrsar-my.sharepoint.com/personal/ines_sepic_vrsar_hr/Documents/Dokumenti/RADNA%20mapa/PRORAČUN/Radno_IZVRŠENJE%20proračuna/IZVRŠENJE_2020_polugodinje_radno/LCW147_Ispis%20izvršenja%20proračuna_1_radno.xls" "Prihodi i rashodi prema ekonoms!R13C1:R168C6" \a \f 4 \h </w:instrText>
      </w:r>
      <w:r w:rsidR="00D24301" w:rsidRPr="006B4EC9">
        <w:fldChar w:fldCharType="separate"/>
      </w:r>
    </w:p>
    <w:p w14:paraId="6B0E2BE7" w14:textId="6D70E39C" w:rsidR="00945C97" w:rsidRPr="006B4EC9" w:rsidRDefault="00D24301" w:rsidP="00945C97">
      <w:pPr>
        <w:jc w:val="center"/>
        <w:rPr>
          <w:b/>
          <w:bCs/>
          <w:color w:val="FF0000"/>
          <w:sz w:val="12"/>
          <w:szCs w:val="12"/>
        </w:rPr>
      </w:pPr>
      <w:r w:rsidRPr="006B4EC9">
        <w:rPr>
          <w:b/>
          <w:bCs/>
          <w:color w:val="FF0000"/>
          <w:sz w:val="12"/>
          <w:szCs w:val="12"/>
        </w:rPr>
        <w:fldChar w:fldCharType="end"/>
      </w:r>
    </w:p>
    <w:p w14:paraId="19B73BA0" w14:textId="77777777" w:rsidR="00653E24" w:rsidRPr="006B4EC9" w:rsidRDefault="00653E24" w:rsidP="00653E24">
      <w:pPr>
        <w:jc w:val="both"/>
        <w:rPr>
          <w:b/>
          <w:bCs/>
          <w:color w:val="FF0000"/>
        </w:rPr>
      </w:pPr>
    </w:p>
    <w:p w14:paraId="25772299" w14:textId="77777777" w:rsidR="00653E24" w:rsidRPr="006B4EC9" w:rsidRDefault="00653E24" w:rsidP="00E53E9F">
      <w:pPr>
        <w:ind w:left="567"/>
        <w:jc w:val="both"/>
        <w:rPr>
          <w:b/>
          <w:bCs/>
        </w:rPr>
      </w:pPr>
      <w:r w:rsidRPr="006B4EC9">
        <w:rPr>
          <w:b/>
          <w:bCs/>
        </w:rPr>
        <w:t>A.2</w:t>
      </w:r>
      <w:r w:rsidR="00945C97" w:rsidRPr="006B4EC9">
        <w:rPr>
          <w:b/>
          <w:bCs/>
        </w:rPr>
        <w:t>.</w:t>
      </w:r>
      <w:r w:rsidRPr="006B4EC9">
        <w:rPr>
          <w:b/>
          <w:bCs/>
        </w:rPr>
        <w:t xml:space="preserve"> Prihodi i rashodi prema izvorima financiranja</w:t>
      </w:r>
    </w:p>
    <w:p w14:paraId="4E2BA089" w14:textId="4630171E" w:rsidR="0091087A" w:rsidRDefault="0091087A" w:rsidP="00E53E9F">
      <w:pPr>
        <w:jc w:val="center"/>
        <w:rPr>
          <w:rFonts w:ascii="Calibri" w:eastAsia="Calibri" w:hAnsi="Calibri"/>
          <w:sz w:val="20"/>
          <w:szCs w:val="20"/>
        </w:rPr>
      </w:pPr>
      <w:r>
        <w:rPr>
          <w:b/>
          <w:bCs/>
          <w:color w:val="FF0000"/>
          <w:sz w:val="12"/>
          <w:szCs w:val="12"/>
        </w:rPr>
        <w:fldChar w:fldCharType="begin"/>
      </w:r>
      <w:r>
        <w:rPr>
          <w:b/>
          <w:bCs/>
          <w:color w:val="FF0000"/>
          <w:sz w:val="12"/>
          <w:szCs w:val="12"/>
        </w:rPr>
        <w:instrText xml:space="preserve"> LINK Excel.Sheet.8 "https://vrsar-my.sharepoint.com/personal/ines_sepic_vrsar_hr/Documents/Dokumenti/RADNA%20mapa/PRORAČUN/Radno_IZVRŠENJE%20proračuna/IZVRŠENJE_2021_polugodišnje_radno/1_izvršenje%202021-06_radno/Ispis%20izvršenja%20proračuna.xls" "Prihodi i rashodi prema izvorim!R18C1:R76C7" \a \f 4 \h </w:instrText>
      </w:r>
      <w:r>
        <w:rPr>
          <w:b/>
          <w:bCs/>
          <w:color w:val="FF0000"/>
          <w:sz w:val="12"/>
          <w:szCs w:val="12"/>
        </w:rPr>
        <w:fldChar w:fldCharType="separate"/>
      </w:r>
    </w:p>
    <w:tbl>
      <w:tblPr>
        <w:tblW w:w="13400" w:type="dxa"/>
        <w:jc w:val="center"/>
        <w:tblLook w:val="04A0" w:firstRow="1" w:lastRow="0" w:firstColumn="1" w:lastColumn="0" w:noHBand="0" w:noVBand="1"/>
      </w:tblPr>
      <w:tblGrid>
        <w:gridCol w:w="6832"/>
        <w:gridCol w:w="1366"/>
        <w:gridCol w:w="1366"/>
        <w:gridCol w:w="1366"/>
        <w:gridCol w:w="1366"/>
        <w:gridCol w:w="916"/>
        <w:gridCol w:w="766"/>
      </w:tblGrid>
      <w:tr w:rsidR="0091087A" w:rsidRPr="0091087A" w14:paraId="127E8D09" w14:textId="77777777" w:rsidTr="0091087A">
        <w:trPr>
          <w:trHeight w:val="510"/>
          <w:jc w:val="center"/>
        </w:trPr>
        <w:tc>
          <w:tcPr>
            <w:tcW w:w="6832" w:type="dxa"/>
            <w:tcBorders>
              <w:top w:val="single" w:sz="4" w:space="0" w:color="auto"/>
              <w:left w:val="nil"/>
              <w:bottom w:val="single" w:sz="4" w:space="0" w:color="auto"/>
              <w:right w:val="nil"/>
            </w:tcBorders>
            <w:shd w:val="clear" w:color="auto" w:fill="auto"/>
            <w:vAlign w:val="center"/>
            <w:hideMark/>
          </w:tcPr>
          <w:p w14:paraId="3CA2D88C" w14:textId="2D3465A1" w:rsidR="0091087A" w:rsidRPr="0091087A" w:rsidRDefault="0091087A">
            <w:pPr>
              <w:jc w:val="center"/>
              <w:rPr>
                <w:sz w:val="20"/>
                <w:szCs w:val="20"/>
              </w:rPr>
            </w:pPr>
            <w:r w:rsidRPr="0091087A">
              <w:rPr>
                <w:sz w:val="20"/>
                <w:szCs w:val="20"/>
              </w:rPr>
              <w:t>Izvor financiranja</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5A4D13" w14:textId="77777777" w:rsidR="0091087A" w:rsidRPr="0091087A" w:rsidRDefault="0091087A" w:rsidP="0091087A">
            <w:pPr>
              <w:jc w:val="center"/>
              <w:rPr>
                <w:sz w:val="20"/>
                <w:szCs w:val="20"/>
              </w:rPr>
            </w:pPr>
            <w:r w:rsidRPr="0091087A">
              <w:rPr>
                <w:sz w:val="20"/>
                <w:szCs w:val="20"/>
              </w:rPr>
              <w:t xml:space="preserve">  Izvršenje         01-06/2020</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14:paraId="794BA00D" w14:textId="77777777" w:rsidR="0091087A" w:rsidRPr="0091087A" w:rsidRDefault="0091087A" w:rsidP="0091087A">
            <w:pPr>
              <w:jc w:val="center"/>
              <w:rPr>
                <w:sz w:val="20"/>
                <w:szCs w:val="20"/>
              </w:rPr>
            </w:pPr>
            <w:r w:rsidRPr="0091087A">
              <w:rPr>
                <w:sz w:val="20"/>
                <w:szCs w:val="20"/>
              </w:rPr>
              <w:t xml:space="preserve">  Izvorni plan    01-12/2021</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14:paraId="6547FDDE" w14:textId="77777777" w:rsidR="0091087A" w:rsidRPr="0091087A" w:rsidRDefault="0091087A" w:rsidP="0091087A">
            <w:pPr>
              <w:jc w:val="center"/>
              <w:rPr>
                <w:sz w:val="20"/>
                <w:szCs w:val="20"/>
              </w:rPr>
            </w:pPr>
            <w:r w:rsidRPr="0091087A">
              <w:rPr>
                <w:sz w:val="20"/>
                <w:szCs w:val="20"/>
              </w:rPr>
              <w:t>Tekući plan             01-12/2021</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14:paraId="15E32443" w14:textId="77777777" w:rsidR="0091087A" w:rsidRPr="0091087A" w:rsidRDefault="0091087A" w:rsidP="0091087A">
            <w:pPr>
              <w:jc w:val="center"/>
              <w:rPr>
                <w:sz w:val="20"/>
                <w:szCs w:val="20"/>
              </w:rPr>
            </w:pPr>
            <w:r w:rsidRPr="0091087A">
              <w:rPr>
                <w:sz w:val="20"/>
                <w:szCs w:val="20"/>
              </w:rPr>
              <w:t xml:space="preserve">  Izvršenje         01-06/2021</w:t>
            </w:r>
          </w:p>
        </w:tc>
        <w:tc>
          <w:tcPr>
            <w:tcW w:w="1520" w:type="dxa"/>
            <w:gridSpan w:val="2"/>
            <w:tcBorders>
              <w:top w:val="single" w:sz="4" w:space="0" w:color="auto"/>
              <w:left w:val="nil"/>
              <w:bottom w:val="single" w:sz="4" w:space="0" w:color="auto"/>
              <w:right w:val="nil"/>
            </w:tcBorders>
            <w:shd w:val="clear" w:color="auto" w:fill="auto"/>
            <w:noWrap/>
            <w:vAlign w:val="center"/>
            <w:hideMark/>
          </w:tcPr>
          <w:p w14:paraId="45F2E66C" w14:textId="77777777" w:rsidR="0091087A" w:rsidRPr="0091087A" w:rsidRDefault="0091087A" w:rsidP="0091087A">
            <w:pPr>
              <w:jc w:val="center"/>
              <w:rPr>
                <w:sz w:val="20"/>
                <w:szCs w:val="20"/>
              </w:rPr>
            </w:pPr>
            <w:r w:rsidRPr="0091087A">
              <w:rPr>
                <w:sz w:val="20"/>
                <w:szCs w:val="20"/>
              </w:rPr>
              <w:t>Indeks</w:t>
            </w:r>
          </w:p>
        </w:tc>
      </w:tr>
      <w:tr w:rsidR="0091087A" w:rsidRPr="0091087A" w14:paraId="711A8676" w14:textId="77777777" w:rsidTr="0091087A">
        <w:trPr>
          <w:trHeight w:val="225"/>
          <w:jc w:val="center"/>
        </w:trPr>
        <w:tc>
          <w:tcPr>
            <w:tcW w:w="6832" w:type="dxa"/>
            <w:tcBorders>
              <w:top w:val="nil"/>
              <w:left w:val="nil"/>
              <w:bottom w:val="single" w:sz="4" w:space="0" w:color="auto"/>
              <w:right w:val="single" w:sz="4" w:space="0" w:color="auto"/>
            </w:tcBorders>
            <w:shd w:val="clear" w:color="auto" w:fill="auto"/>
            <w:noWrap/>
            <w:vAlign w:val="bottom"/>
            <w:hideMark/>
          </w:tcPr>
          <w:p w14:paraId="1BF556E8" w14:textId="77777777" w:rsidR="0091087A" w:rsidRPr="0091087A" w:rsidRDefault="0091087A" w:rsidP="0091087A">
            <w:pPr>
              <w:jc w:val="center"/>
              <w:rPr>
                <w:sz w:val="16"/>
                <w:szCs w:val="16"/>
              </w:rPr>
            </w:pPr>
            <w:r w:rsidRPr="0091087A">
              <w:rPr>
                <w:sz w:val="16"/>
                <w:szCs w:val="16"/>
              </w:rPr>
              <w:t>1</w:t>
            </w:r>
          </w:p>
        </w:tc>
        <w:tc>
          <w:tcPr>
            <w:tcW w:w="1262" w:type="dxa"/>
            <w:tcBorders>
              <w:top w:val="nil"/>
              <w:left w:val="nil"/>
              <w:bottom w:val="single" w:sz="4" w:space="0" w:color="auto"/>
              <w:right w:val="single" w:sz="4" w:space="0" w:color="auto"/>
            </w:tcBorders>
            <w:shd w:val="clear" w:color="auto" w:fill="auto"/>
            <w:noWrap/>
            <w:vAlign w:val="bottom"/>
            <w:hideMark/>
          </w:tcPr>
          <w:p w14:paraId="2E13C472" w14:textId="77777777" w:rsidR="0091087A" w:rsidRPr="0091087A" w:rsidRDefault="0091087A" w:rsidP="0091087A">
            <w:pPr>
              <w:jc w:val="center"/>
              <w:rPr>
                <w:sz w:val="16"/>
                <w:szCs w:val="16"/>
              </w:rPr>
            </w:pPr>
            <w:r w:rsidRPr="0091087A">
              <w:rPr>
                <w:sz w:val="16"/>
                <w:szCs w:val="16"/>
              </w:rPr>
              <w:t>2</w:t>
            </w:r>
          </w:p>
        </w:tc>
        <w:tc>
          <w:tcPr>
            <w:tcW w:w="1262" w:type="dxa"/>
            <w:tcBorders>
              <w:top w:val="nil"/>
              <w:left w:val="nil"/>
              <w:bottom w:val="single" w:sz="4" w:space="0" w:color="auto"/>
              <w:right w:val="single" w:sz="4" w:space="0" w:color="auto"/>
            </w:tcBorders>
            <w:shd w:val="clear" w:color="auto" w:fill="auto"/>
            <w:noWrap/>
            <w:vAlign w:val="bottom"/>
            <w:hideMark/>
          </w:tcPr>
          <w:p w14:paraId="47640BCD" w14:textId="77777777" w:rsidR="0091087A" w:rsidRPr="0091087A" w:rsidRDefault="0091087A" w:rsidP="0091087A">
            <w:pPr>
              <w:jc w:val="center"/>
              <w:rPr>
                <w:sz w:val="16"/>
                <w:szCs w:val="16"/>
              </w:rPr>
            </w:pPr>
            <w:r w:rsidRPr="0091087A">
              <w:rPr>
                <w:sz w:val="16"/>
                <w:szCs w:val="16"/>
              </w:rPr>
              <w:t>3</w:t>
            </w:r>
          </w:p>
        </w:tc>
        <w:tc>
          <w:tcPr>
            <w:tcW w:w="1262" w:type="dxa"/>
            <w:tcBorders>
              <w:top w:val="nil"/>
              <w:left w:val="nil"/>
              <w:bottom w:val="single" w:sz="4" w:space="0" w:color="auto"/>
              <w:right w:val="single" w:sz="4" w:space="0" w:color="auto"/>
            </w:tcBorders>
            <w:shd w:val="clear" w:color="auto" w:fill="auto"/>
            <w:noWrap/>
            <w:vAlign w:val="bottom"/>
            <w:hideMark/>
          </w:tcPr>
          <w:p w14:paraId="64258EC3" w14:textId="77777777" w:rsidR="0091087A" w:rsidRPr="0091087A" w:rsidRDefault="0091087A" w:rsidP="0091087A">
            <w:pPr>
              <w:jc w:val="center"/>
              <w:rPr>
                <w:sz w:val="16"/>
                <w:szCs w:val="16"/>
              </w:rPr>
            </w:pPr>
            <w:r w:rsidRPr="0091087A">
              <w:rPr>
                <w:sz w:val="16"/>
                <w:szCs w:val="16"/>
              </w:rPr>
              <w:t>4</w:t>
            </w:r>
          </w:p>
        </w:tc>
        <w:tc>
          <w:tcPr>
            <w:tcW w:w="1262" w:type="dxa"/>
            <w:tcBorders>
              <w:top w:val="nil"/>
              <w:left w:val="nil"/>
              <w:bottom w:val="single" w:sz="4" w:space="0" w:color="auto"/>
              <w:right w:val="single" w:sz="4" w:space="0" w:color="auto"/>
            </w:tcBorders>
            <w:shd w:val="clear" w:color="auto" w:fill="auto"/>
            <w:noWrap/>
            <w:vAlign w:val="bottom"/>
            <w:hideMark/>
          </w:tcPr>
          <w:p w14:paraId="0FE2C022" w14:textId="77777777" w:rsidR="0091087A" w:rsidRPr="0091087A" w:rsidRDefault="0091087A" w:rsidP="0091087A">
            <w:pPr>
              <w:jc w:val="center"/>
              <w:rPr>
                <w:sz w:val="16"/>
                <w:szCs w:val="16"/>
              </w:rPr>
            </w:pPr>
            <w:r w:rsidRPr="0091087A">
              <w:rPr>
                <w:sz w:val="16"/>
                <w:szCs w:val="16"/>
              </w:rPr>
              <w:t>5</w:t>
            </w:r>
          </w:p>
        </w:tc>
        <w:tc>
          <w:tcPr>
            <w:tcW w:w="847" w:type="dxa"/>
            <w:tcBorders>
              <w:top w:val="nil"/>
              <w:left w:val="nil"/>
              <w:bottom w:val="single" w:sz="4" w:space="0" w:color="auto"/>
              <w:right w:val="single" w:sz="4" w:space="0" w:color="auto"/>
            </w:tcBorders>
            <w:shd w:val="clear" w:color="auto" w:fill="auto"/>
            <w:noWrap/>
            <w:vAlign w:val="bottom"/>
            <w:hideMark/>
          </w:tcPr>
          <w:p w14:paraId="08F1A468" w14:textId="77777777" w:rsidR="0091087A" w:rsidRPr="0091087A" w:rsidRDefault="0091087A" w:rsidP="0091087A">
            <w:pPr>
              <w:jc w:val="right"/>
              <w:rPr>
                <w:sz w:val="16"/>
                <w:szCs w:val="16"/>
              </w:rPr>
            </w:pPr>
            <w:r w:rsidRPr="0091087A">
              <w:rPr>
                <w:sz w:val="16"/>
                <w:szCs w:val="16"/>
              </w:rPr>
              <w:t>6=5/2</w:t>
            </w:r>
          </w:p>
        </w:tc>
        <w:tc>
          <w:tcPr>
            <w:tcW w:w="673" w:type="dxa"/>
            <w:tcBorders>
              <w:top w:val="nil"/>
              <w:left w:val="nil"/>
              <w:bottom w:val="single" w:sz="4" w:space="0" w:color="auto"/>
              <w:right w:val="nil"/>
            </w:tcBorders>
            <w:shd w:val="clear" w:color="auto" w:fill="auto"/>
            <w:noWrap/>
            <w:vAlign w:val="bottom"/>
            <w:hideMark/>
          </w:tcPr>
          <w:p w14:paraId="393CEB45" w14:textId="77777777" w:rsidR="0091087A" w:rsidRPr="0091087A" w:rsidRDefault="0091087A" w:rsidP="0091087A">
            <w:pPr>
              <w:jc w:val="right"/>
              <w:rPr>
                <w:sz w:val="16"/>
                <w:szCs w:val="16"/>
              </w:rPr>
            </w:pPr>
            <w:r w:rsidRPr="0091087A">
              <w:rPr>
                <w:sz w:val="16"/>
                <w:szCs w:val="16"/>
              </w:rPr>
              <w:t>7=5/4</w:t>
            </w:r>
          </w:p>
        </w:tc>
      </w:tr>
      <w:tr w:rsidR="0091087A" w:rsidRPr="0091087A" w14:paraId="1B19EACF" w14:textId="77777777" w:rsidTr="0091087A">
        <w:trPr>
          <w:trHeight w:val="255"/>
          <w:jc w:val="center"/>
        </w:trPr>
        <w:tc>
          <w:tcPr>
            <w:tcW w:w="6832" w:type="dxa"/>
            <w:tcBorders>
              <w:top w:val="nil"/>
              <w:left w:val="nil"/>
              <w:bottom w:val="nil"/>
              <w:right w:val="nil"/>
            </w:tcBorders>
            <w:shd w:val="clear" w:color="000000" w:fill="D9E1F2"/>
            <w:noWrap/>
            <w:vAlign w:val="bottom"/>
            <w:hideMark/>
          </w:tcPr>
          <w:p w14:paraId="21A55940" w14:textId="77777777" w:rsidR="0091087A" w:rsidRPr="0091087A" w:rsidRDefault="0091087A" w:rsidP="0091087A">
            <w:pPr>
              <w:rPr>
                <w:b/>
                <w:bCs/>
                <w:sz w:val="20"/>
                <w:szCs w:val="20"/>
              </w:rPr>
            </w:pPr>
            <w:r w:rsidRPr="0091087A">
              <w:rPr>
                <w:b/>
                <w:bCs/>
                <w:sz w:val="20"/>
                <w:szCs w:val="20"/>
              </w:rPr>
              <w:t xml:space="preserve"> SVEUKUPNI PRIHODI</w:t>
            </w:r>
          </w:p>
        </w:tc>
        <w:tc>
          <w:tcPr>
            <w:tcW w:w="1262" w:type="dxa"/>
            <w:tcBorders>
              <w:top w:val="nil"/>
              <w:left w:val="nil"/>
              <w:bottom w:val="nil"/>
              <w:right w:val="nil"/>
            </w:tcBorders>
            <w:shd w:val="clear" w:color="000000" w:fill="D9E1F2"/>
            <w:noWrap/>
            <w:vAlign w:val="bottom"/>
            <w:hideMark/>
          </w:tcPr>
          <w:p w14:paraId="5F5DB3CE" w14:textId="77777777" w:rsidR="0091087A" w:rsidRPr="0091087A" w:rsidRDefault="0091087A" w:rsidP="0091087A">
            <w:pPr>
              <w:jc w:val="right"/>
              <w:rPr>
                <w:b/>
                <w:bCs/>
                <w:sz w:val="20"/>
                <w:szCs w:val="20"/>
              </w:rPr>
            </w:pPr>
            <w:r w:rsidRPr="0091087A">
              <w:rPr>
                <w:b/>
                <w:bCs/>
                <w:sz w:val="20"/>
                <w:szCs w:val="20"/>
              </w:rPr>
              <w:t>5.709.565,07</w:t>
            </w:r>
          </w:p>
        </w:tc>
        <w:tc>
          <w:tcPr>
            <w:tcW w:w="1262" w:type="dxa"/>
            <w:tcBorders>
              <w:top w:val="nil"/>
              <w:left w:val="nil"/>
              <w:bottom w:val="nil"/>
              <w:right w:val="nil"/>
            </w:tcBorders>
            <w:shd w:val="clear" w:color="000000" w:fill="D9E1F2"/>
            <w:noWrap/>
            <w:vAlign w:val="bottom"/>
            <w:hideMark/>
          </w:tcPr>
          <w:p w14:paraId="28C7D196" w14:textId="77777777" w:rsidR="0091087A" w:rsidRPr="0091087A" w:rsidRDefault="0091087A" w:rsidP="0091087A">
            <w:pPr>
              <w:jc w:val="right"/>
              <w:rPr>
                <w:b/>
                <w:bCs/>
                <w:sz w:val="20"/>
                <w:szCs w:val="20"/>
              </w:rPr>
            </w:pPr>
            <w:r w:rsidRPr="0091087A">
              <w:rPr>
                <w:b/>
                <w:bCs/>
                <w:sz w:val="20"/>
                <w:szCs w:val="20"/>
              </w:rPr>
              <w:t>40.595.000,00</w:t>
            </w:r>
          </w:p>
        </w:tc>
        <w:tc>
          <w:tcPr>
            <w:tcW w:w="1262" w:type="dxa"/>
            <w:tcBorders>
              <w:top w:val="nil"/>
              <w:left w:val="nil"/>
              <w:bottom w:val="nil"/>
              <w:right w:val="nil"/>
            </w:tcBorders>
            <w:shd w:val="clear" w:color="000000" w:fill="D9E1F2"/>
            <w:noWrap/>
            <w:vAlign w:val="bottom"/>
            <w:hideMark/>
          </w:tcPr>
          <w:p w14:paraId="14C0229D" w14:textId="77777777" w:rsidR="0091087A" w:rsidRPr="0091087A" w:rsidRDefault="0091087A" w:rsidP="0091087A">
            <w:pPr>
              <w:jc w:val="right"/>
              <w:rPr>
                <w:b/>
                <w:bCs/>
                <w:sz w:val="20"/>
                <w:szCs w:val="20"/>
              </w:rPr>
            </w:pPr>
            <w:r w:rsidRPr="0091087A">
              <w:rPr>
                <w:b/>
                <w:bCs/>
                <w:sz w:val="20"/>
                <w:szCs w:val="20"/>
              </w:rPr>
              <w:t>40.595.000,00</w:t>
            </w:r>
          </w:p>
        </w:tc>
        <w:tc>
          <w:tcPr>
            <w:tcW w:w="1262" w:type="dxa"/>
            <w:tcBorders>
              <w:top w:val="nil"/>
              <w:left w:val="nil"/>
              <w:bottom w:val="nil"/>
              <w:right w:val="nil"/>
            </w:tcBorders>
            <w:shd w:val="clear" w:color="000000" w:fill="D9E1F2"/>
            <w:noWrap/>
            <w:vAlign w:val="bottom"/>
            <w:hideMark/>
          </w:tcPr>
          <w:p w14:paraId="29FCA093" w14:textId="77777777" w:rsidR="0091087A" w:rsidRPr="0091087A" w:rsidRDefault="0091087A" w:rsidP="0091087A">
            <w:pPr>
              <w:jc w:val="right"/>
              <w:rPr>
                <w:b/>
                <w:bCs/>
                <w:sz w:val="20"/>
                <w:szCs w:val="20"/>
              </w:rPr>
            </w:pPr>
            <w:r w:rsidRPr="0091087A">
              <w:rPr>
                <w:b/>
                <w:bCs/>
                <w:sz w:val="20"/>
                <w:szCs w:val="20"/>
              </w:rPr>
              <w:t>12.790.919,28</w:t>
            </w:r>
          </w:p>
        </w:tc>
        <w:tc>
          <w:tcPr>
            <w:tcW w:w="847" w:type="dxa"/>
            <w:tcBorders>
              <w:top w:val="nil"/>
              <w:left w:val="nil"/>
              <w:bottom w:val="nil"/>
              <w:right w:val="nil"/>
            </w:tcBorders>
            <w:shd w:val="clear" w:color="000000" w:fill="D9E1F2"/>
            <w:noWrap/>
            <w:vAlign w:val="bottom"/>
            <w:hideMark/>
          </w:tcPr>
          <w:p w14:paraId="5BA90270" w14:textId="77777777" w:rsidR="0091087A" w:rsidRPr="0091087A" w:rsidRDefault="0091087A" w:rsidP="0091087A">
            <w:pPr>
              <w:jc w:val="right"/>
              <w:rPr>
                <w:b/>
                <w:bCs/>
                <w:sz w:val="20"/>
                <w:szCs w:val="20"/>
              </w:rPr>
            </w:pPr>
            <w:r w:rsidRPr="0091087A">
              <w:rPr>
                <w:b/>
                <w:bCs/>
                <w:sz w:val="20"/>
                <w:szCs w:val="20"/>
              </w:rPr>
              <w:t>224,03</w:t>
            </w:r>
          </w:p>
        </w:tc>
        <w:tc>
          <w:tcPr>
            <w:tcW w:w="673" w:type="dxa"/>
            <w:tcBorders>
              <w:top w:val="nil"/>
              <w:left w:val="nil"/>
              <w:bottom w:val="nil"/>
              <w:right w:val="nil"/>
            </w:tcBorders>
            <w:shd w:val="clear" w:color="000000" w:fill="D9E1F2"/>
            <w:noWrap/>
            <w:vAlign w:val="bottom"/>
            <w:hideMark/>
          </w:tcPr>
          <w:p w14:paraId="7DCF771F" w14:textId="77777777" w:rsidR="0091087A" w:rsidRPr="0091087A" w:rsidRDefault="0091087A" w:rsidP="0091087A">
            <w:pPr>
              <w:jc w:val="right"/>
              <w:rPr>
                <w:b/>
                <w:bCs/>
                <w:sz w:val="20"/>
                <w:szCs w:val="20"/>
              </w:rPr>
            </w:pPr>
            <w:r w:rsidRPr="0091087A">
              <w:rPr>
                <w:b/>
                <w:bCs/>
                <w:sz w:val="20"/>
                <w:szCs w:val="20"/>
              </w:rPr>
              <w:t>31,51</w:t>
            </w:r>
          </w:p>
        </w:tc>
      </w:tr>
      <w:tr w:rsidR="0091087A" w:rsidRPr="0091087A" w14:paraId="34D8BBA8" w14:textId="77777777" w:rsidTr="0091087A">
        <w:trPr>
          <w:trHeight w:val="255"/>
          <w:jc w:val="center"/>
        </w:trPr>
        <w:tc>
          <w:tcPr>
            <w:tcW w:w="6832" w:type="dxa"/>
            <w:tcBorders>
              <w:top w:val="nil"/>
              <w:left w:val="nil"/>
              <w:bottom w:val="nil"/>
              <w:right w:val="nil"/>
            </w:tcBorders>
            <w:shd w:val="clear" w:color="auto" w:fill="auto"/>
            <w:noWrap/>
            <w:vAlign w:val="bottom"/>
            <w:hideMark/>
          </w:tcPr>
          <w:p w14:paraId="4C51B521" w14:textId="77777777" w:rsidR="0091087A" w:rsidRPr="0091087A" w:rsidRDefault="0091087A" w:rsidP="0091087A">
            <w:pPr>
              <w:rPr>
                <w:sz w:val="20"/>
                <w:szCs w:val="20"/>
              </w:rPr>
            </w:pPr>
            <w:r w:rsidRPr="0091087A">
              <w:rPr>
                <w:sz w:val="20"/>
                <w:szCs w:val="20"/>
              </w:rPr>
              <w:t>Izvor 1. OPĆI PRIHODI I PRIMICI</w:t>
            </w:r>
          </w:p>
        </w:tc>
        <w:tc>
          <w:tcPr>
            <w:tcW w:w="1262" w:type="dxa"/>
            <w:tcBorders>
              <w:top w:val="nil"/>
              <w:left w:val="nil"/>
              <w:bottom w:val="nil"/>
              <w:right w:val="nil"/>
            </w:tcBorders>
            <w:shd w:val="clear" w:color="auto" w:fill="auto"/>
            <w:noWrap/>
            <w:vAlign w:val="bottom"/>
            <w:hideMark/>
          </w:tcPr>
          <w:p w14:paraId="759E9A16" w14:textId="77777777" w:rsidR="0091087A" w:rsidRPr="0091087A" w:rsidRDefault="0091087A" w:rsidP="0091087A">
            <w:pPr>
              <w:jc w:val="right"/>
              <w:rPr>
                <w:sz w:val="20"/>
                <w:szCs w:val="20"/>
              </w:rPr>
            </w:pPr>
            <w:r w:rsidRPr="0091087A">
              <w:rPr>
                <w:sz w:val="20"/>
                <w:szCs w:val="20"/>
              </w:rPr>
              <w:t>1.934.034,58</w:t>
            </w:r>
          </w:p>
        </w:tc>
        <w:tc>
          <w:tcPr>
            <w:tcW w:w="1262" w:type="dxa"/>
            <w:tcBorders>
              <w:top w:val="nil"/>
              <w:left w:val="nil"/>
              <w:bottom w:val="nil"/>
              <w:right w:val="nil"/>
            </w:tcBorders>
            <w:shd w:val="clear" w:color="auto" w:fill="auto"/>
            <w:noWrap/>
            <w:vAlign w:val="bottom"/>
            <w:hideMark/>
          </w:tcPr>
          <w:p w14:paraId="608A3BCC" w14:textId="77777777" w:rsidR="0091087A" w:rsidRPr="0091087A" w:rsidRDefault="0091087A" w:rsidP="0091087A">
            <w:pPr>
              <w:jc w:val="right"/>
              <w:rPr>
                <w:sz w:val="20"/>
                <w:szCs w:val="20"/>
              </w:rPr>
            </w:pPr>
            <w:r w:rsidRPr="0091087A">
              <w:rPr>
                <w:sz w:val="20"/>
                <w:szCs w:val="20"/>
              </w:rPr>
              <w:t>11.099.600,00</w:t>
            </w:r>
          </w:p>
        </w:tc>
        <w:tc>
          <w:tcPr>
            <w:tcW w:w="1262" w:type="dxa"/>
            <w:tcBorders>
              <w:top w:val="nil"/>
              <w:left w:val="nil"/>
              <w:bottom w:val="nil"/>
              <w:right w:val="nil"/>
            </w:tcBorders>
            <w:shd w:val="clear" w:color="auto" w:fill="auto"/>
            <w:noWrap/>
            <w:vAlign w:val="bottom"/>
            <w:hideMark/>
          </w:tcPr>
          <w:p w14:paraId="3224DA0D" w14:textId="77777777" w:rsidR="0091087A" w:rsidRPr="0091087A" w:rsidRDefault="0091087A" w:rsidP="0091087A">
            <w:pPr>
              <w:jc w:val="right"/>
              <w:rPr>
                <w:sz w:val="20"/>
                <w:szCs w:val="20"/>
              </w:rPr>
            </w:pPr>
            <w:r w:rsidRPr="0091087A">
              <w:rPr>
                <w:sz w:val="20"/>
                <w:szCs w:val="20"/>
              </w:rPr>
              <w:t>11.099.600,00</w:t>
            </w:r>
          </w:p>
        </w:tc>
        <w:tc>
          <w:tcPr>
            <w:tcW w:w="1262" w:type="dxa"/>
            <w:tcBorders>
              <w:top w:val="nil"/>
              <w:left w:val="nil"/>
              <w:bottom w:val="nil"/>
              <w:right w:val="nil"/>
            </w:tcBorders>
            <w:shd w:val="clear" w:color="auto" w:fill="auto"/>
            <w:noWrap/>
            <w:vAlign w:val="bottom"/>
            <w:hideMark/>
          </w:tcPr>
          <w:p w14:paraId="4ACDEF80" w14:textId="77777777" w:rsidR="0091087A" w:rsidRPr="0091087A" w:rsidRDefault="0091087A" w:rsidP="0091087A">
            <w:pPr>
              <w:jc w:val="right"/>
              <w:rPr>
                <w:sz w:val="20"/>
                <w:szCs w:val="20"/>
              </w:rPr>
            </w:pPr>
            <w:r w:rsidRPr="0091087A">
              <w:rPr>
                <w:sz w:val="20"/>
                <w:szCs w:val="20"/>
              </w:rPr>
              <w:t>4.363.773,70</w:t>
            </w:r>
          </w:p>
        </w:tc>
        <w:tc>
          <w:tcPr>
            <w:tcW w:w="847" w:type="dxa"/>
            <w:tcBorders>
              <w:top w:val="nil"/>
              <w:left w:val="nil"/>
              <w:bottom w:val="nil"/>
              <w:right w:val="nil"/>
            </w:tcBorders>
            <w:shd w:val="clear" w:color="auto" w:fill="auto"/>
            <w:noWrap/>
            <w:vAlign w:val="bottom"/>
            <w:hideMark/>
          </w:tcPr>
          <w:p w14:paraId="5969E5FA" w14:textId="77777777" w:rsidR="0091087A" w:rsidRPr="0091087A" w:rsidRDefault="0091087A" w:rsidP="0091087A">
            <w:pPr>
              <w:jc w:val="right"/>
              <w:rPr>
                <w:sz w:val="20"/>
                <w:szCs w:val="20"/>
              </w:rPr>
            </w:pPr>
            <w:r w:rsidRPr="0091087A">
              <w:rPr>
                <w:sz w:val="20"/>
                <w:szCs w:val="20"/>
              </w:rPr>
              <w:t>225,63</w:t>
            </w:r>
          </w:p>
        </w:tc>
        <w:tc>
          <w:tcPr>
            <w:tcW w:w="673" w:type="dxa"/>
            <w:tcBorders>
              <w:top w:val="nil"/>
              <w:left w:val="nil"/>
              <w:bottom w:val="nil"/>
              <w:right w:val="nil"/>
            </w:tcBorders>
            <w:shd w:val="clear" w:color="auto" w:fill="auto"/>
            <w:noWrap/>
            <w:vAlign w:val="bottom"/>
            <w:hideMark/>
          </w:tcPr>
          <w:p w14:paraId="4EA897EA" w14:textId="77777777" w:rsidR="0091087A" w:rsidRPr="0091087A" w:rsidRDefault="0091087A" w:rsidP="0091087A">
            <w:pPr>
              <w:jc w:val="right"/>
              <w:rPr>
                <w:sz w:val="20"/>
                <w:szCs w:val="20"/>
              </w:rPr>
            </w:pPr>
            <w:r w:rsidRPr="0091087A">
              <w:rPr>
                <w:sz w:val="20"/>
                <w:szCs w:val="20"/>
              </w:rPr>
              <w:t>39,31</w:t>
            </w:r>
          </w:p>
        </w:tc>
      </w:tr>
      <w:tr w:rsidR="0091087A" w:rsidRPr="0091087A" w14:paraId="6611E230" w14:textId="77777777" w:rsidTr="0091087A">
        <w:trPr>
          <w:trHeight w:val="255"/>
          <w:jc w:val="center"/>
        </w:trPr>
        <w:tc>
          <w:tcPr>
            <w:tcW w:w="6832" w:type="dxa"/>
            <w:tcBorders>
              <w:top w:val="nil"/>
              <w:left w:val="nil"/>
              <w:bottom w:val="nil"/>
              <w:right w:val="nil"/>
            </w:tcBorders>
            <w:shd w:val="clear" w:color="auto" w:fill="auto"/>
            <w:noWrap/>
            <w:vAlign w:val="bottom"/>
            <w:hideMark/>
          </w:tcPr>
          <w:p w14:paraId="79A3F917" w14:textId="77777777" w:rsidR="0091087A" w:rsidRPr="0091087A" w:rsidRDefault="0091087A" w:rsidP="0091087A">
            <w:pPr>
              <w:rPr>
                <w:sz w:val="20"/>
                <w:szCs w:val="20"/>
              </w:rPr>
            </w:pPr>
            <w:r w:rsidRPr="0091087A">
              <w:rPr>
                <w:sz w:val="20"/>
                <w:szCs w:val="20"/>
              </w:rPr>
              <w:t>Izvor 1.1. Opći prihodi i primici</w:t>
            </w:r>
          </w:p>
        </w:tc>
        <w:tc>
          <w:tcPr>
            <w:tcW w:w="1262" w:type="dxa"/>
            <w:tcBorders>
              <w:top w:val="nil"/>
              <w:left w:val="nil"/>
              <w:bottom w:val="nil"/>
              <w:right w:val="nil"/>
            </w:tcBorders>
            <w:shd w:val="clear" w:color="auto" w:fill="auto"/>
            <w:noWrap/>
            <w:vAlign w:val="bottom"/>
            <w:hideMark/>
          </w:tcPr>
          <w:p w14:paraId="2297D820" w14:textId="77777777" w:rsidR="0091087A" w:rsidRPr="0091087A" w:rsidRDefault="0091087A" w:rsidP="0091087A">
            <w:pPr>
              <w:jc w:val="right"/>
              <w:rPr>
                <w:sz w:val="20"/>
                <w:szCs w:val="20"/>
              </w:rPr>
            </w:pPr>
            <w:r w:rsidRPr="0091087A">
              <w:rPr>
                <w:sz w:val="20"/>
                <w:szCs w:val="20"/>
              </w:rPr>
              <w:t>1.934.034,58</w:t>
            </w:r>
          </w:p>
        </w:tc>
        <w:tc>
          <w:tcPr>
            <w:tcW w:w="1262" w:type="dxa"/>
            <w:tcBorders>
              <w:top w:val="nil"/>
              <w:left w:val="nil"/>
              <w:bottom w:val="nil"/>
              <w:right w:val="nil"/>
            </w:tcBorders>
            <w:shd w:val="clear" w:color="auto" w:fill="auto"/>
            <w:noWrap/>
            <w:vAlign w:val="bottom"/>
            <w:hideMark/>
          </w:tcPr>
          <w:p w14:paraId="364B0557" w14:textId="77777777" w:rsidR="0091087A" w:rsidRPr="0091087A" w:rsidRDefault="0091087A" w:rsidP="0091087A">
            <w:pPr>
              <w:jc w:val="right"/>
              <w:rPr>
                <w:sz w:val="20"/>
                <w:szCs w:val="20"/>
              </w:rPr>
            </w:pPr>
            <w:r w:rsidRPr="0091087A">
              <w:rPr>
                <w:sz w:val="20"/>
                <w:szCs w:val="20"/>
              </w:rPr>
              <w:t>11.099.600,00</w:t>
            </w:r>
          </w:p>
        </w:tc>
        <w:tc>
          <w:tcPr>
            <w:tcW w:w="1262" w:type="dxa"/>
            <w:tcBorders>
              <w:top w:val="nil"/>
              <w:left w:val="nil"/>
              <w:bottom w:val="nil"/>
              <w:right w:val="nil"/>
            </w:tcBorders>
            <w:shd w:val="clear" w:color="auto" w:fill="auto"/>
            <w:noWrap/>
            <w:vAlign w:val="bottom"/>
            <w:hideMark/>
          </w:tcPr>
          <w:p w14:paraId="7718998B" w14:textId="77777777" w:rsidR="0091087A" w:rsidRPr="0091087A" w:rsidRDefault="0091087A" w:rsidP="0091087A">
            <w:pPr>
              <w:jc w:val="right"/>
              <w:rPr>
                <w:sz w:val="20"/>
                <w:szCs w:val="20"/>
              </w:rPr>
            </w:pPr>
            <w:r w:rsidRPr="0091087A">
              <w:rPr>
                <w:sz w:val="20"/>
                <w:szCs w:val="20"/>
              </w:rPr>
              <w:t>11.099.600,00</w:t>
            </w:r>
          </w:p>
        </w:tc>
        <w:tc>
          <w:tcPr>
            <w:tcW w:w="1262" w:type="dxa"/>
            <w:tcBorders>
              <w:top w:val="nil"/>
              <w:left w:val="nil"/>
              <w:bottom w:val="nil"/>
              <w:right w:val="nil"/>
            </w:tcBorders>
            <w:shd w:val="clear" w:color="auto" w:fill="auto"/>
            <w:noWrap/>
            <w:vAlign w:val="bottom"/>
            <w:hideMark/>
          </w:tcPr>
          <w:p w14:paraId="05C75985" w14:textId="77777777" w:rsidR="0091087A" w:rsidRPr="0091087A" w:rsidRDefault="0091087A" w:rsidP="0091087A">
            <w:pPr>
              <w:jc w:val="right"/>
              <w:rPr>
                <w:sz w:val="20"/>
                <w:szCs w:val="20"/>
              </w:rPr>
            </w:pPr>
            <w:r w:rsidRPr="0091087A">
              <w:rPr>
                <w:sz w:val="20"/>
                <w:szCs w:val="20"/>
              </w:rPr>
              <w:t>4.363.773,70</w:t>
            </w:r>
          </w:p>
        </w:tc>
        <w:tc>
          <w:tcPr>
            <w:tcW w:w="847" w:type="dxa"/>
            <w:tcBorders>
              <w:top w:val="nil"/>
              <w:left w:val="nil"/>
              <w:bottom w:val="nil"/>
              <w:right w:val="nil"/>
            </w:tcBorders>
            <w:shd w:val="clear" w:color="auto" w:fill="auto"/>
            <w:noWrap/>
            <w:vAlign w:val="bottom"/>
            <w:hideMark/>
          </w:tcPr>
          <w:p w14:paraId="4BC1E5B5" w14:textId="77777777" w:rsidR="0091087A" w:rsidRPr="0091087A" w:rsidRDefault="0091087A" w:rsidP="0091087A">
            <w:pPr>
              <w:jc w:val="right"/>
              <w:rPr>
                <w:sz w:val="20"/>
                <w:szCs w:val="20"/>
              </w:rPr>
            </w:pPr>
            <w:r w:rsidRPr="0091087A">
              <w:rPr>
                <w:sz w:val="20"/>
                <w:szCs w:val="20"/>
              </w:rPr>
              <w:t>225,63</w:t>
            </w:r>
          </w:p>
        </w:tc>
        <w:tc>
          <w:tcPr>
            <w:tcW w:w="673" w:type="dxa"/>
            <w:tcBorders>
              <w:top w:val="nil"/>
              <w:left w:val="nil"/>
              <w:bottom w:val="nil"/>
              <w:right w:val="nil"/>
            </w:tcBorders>
            <w:shd w:val="clear" w:color="auto" w:fill="auto"/>
            <w:noWrap/>
            <w:vAlign w:val="bottom"/>
            <w:hideMark/>
          </w:tcPr>
          <w:p w14:paraId="689638E7" w14:textId="77777777" w:rsidR="0091087A" w:rsidRPr="0091087A" w:rsidRDefault="0091087A" w:rsidP="0091087A">
            <w:pPr>
              <w:jc w:val="right"/>
              <w:rPr>
                <w:sz w:val="20"/>
                <w:szCs w:val="20"/>
              </w:rPr>
            </w:pPr>
            <w:r w:rsidRPr="0091087A">
              <w:rPr>
                <w:sz w:val="20"/>
                <w:szCs w:val="20"/>
              </w:rPr>
              <w:t>39,31</w:t>
            </w:r>
          </w:p>
        </w:tc>
      </w:tr>
      <w:tr w:rsidR="0091087A" w:rsidRPr="0091087A" w14:paraId="4843CF92" w14:textId="77777777" w:rsidTr="0091087A">
        <w:trPr>
          <w:trHeight w:val="255"/>
          <w:jc w:val="center"/>
        </w:trPr>
        <w:tc>
          <w:tcPr>
            <w:tcW w:w="6832" w:type="dxa"/>
            <w:tcBorders>
              <w:top w:val="nil"/>
              <w:left w:val="nil"/>
              <w:bottom w:val="nil"/>
              <w:right w:val="nil"/>
            </w:tcBorders>
            <w:shd w:val="clear" w:color="auto" w:fill="auto"/>
            <w:noWrap/>
            <w:vAlign w:val="bottom"/>
            <w:hideMark/>
          </w:tcPr>
          <w:p w14:paraId="571F3755" w14:textId="77777777" w:rsidR="0091087A" w:rsidRPr="0091087A" w:rsidRDefault="0091087A" w:rsidP="0091087A">
            <w:pPr>
              <w:rPr>
                <w:sz w:val="20"/>
                <w:szCs w:val="20"/>
              </w:rPr>
            </w:pPr>
            <w:r w:rsidRPr="0091087A">
              <w:rPr>
                <w:sz w:val="20"/>
                <w:szCs w:val="20"/>
              </w:rPr>
              <w:t>Izvor 3. VLASTITI PRIHODI</w:t>
            </w:r>
          </w:p>
        </w:tc>
        <w:tc>
          <w:tcPr>
            <w:tcW w:w="1262" w:type="dxa"/>
            <w:tcBorders>
              <w:top w:val="nil"/>
              <w:left w:val="nil"/>
              <w:bottom w:val="nil"/>
              <w:right w:val="nil"/>
            </w:tcBorders>
            <w:shd w:val="clear" w:color="auto" w:fill="auto"/>
            <w:noWrap/>
            <w:vAlign w:val="bottom"/>
            <w:hideMark/>
          </w:tcPr>
          <w:p w14:paraId="639AA74C" w14:textId="77777777" w:rsidR="0091087A" w:rsidRPr="0091087A" w:rsidRDefault="0091087A" w:rsidP="0091087A">
            <w:pPr>
              <w:jc w:val="right"/>
              <w:rPr>
                <w:sz w:val="20"/>
                <w:szCs w:val="20"/>
              </w:rPr>
            </w:pPr>
            <w:r w:rsidRPr="0091087A">
              <w:rPr>
                <w:sz w:val="20"/>
                <w:szCs w:val="20"/>
              </w:rPr>
              <w:t>115.398,01</w:t>
            </w:r>
          </w:p>
        </w:tc>
        <w:tc>
          <w:tcPr>
            <w:tcW w:w="1262" w:type="dxa"/>
            <w:tcBorders>
              <w:top w:val="nil"/>
              <w:left w:val="nil"/>
              <w:bottom w:val="nil"/>
              <w:right w:val="nil"/>
            </w:tcBorders>
            <w:shd w:val="clear" w:color="auto" w:fill="auto"/>
            <w:noWrap/>
            <w:vAlign w:val="bottom"/>
            <w:hideMark/>
          </w:tcPr>
          <w:p w14:paraId="3F10EC45" w14:textId="77777777" w:rsidR="0091087A" w:rsidRPr="0091087A" w:rsidRDefault="0091087A" w:rsidP="0091087A">
            <w:pPr>
              <w:jc w:val="right"/>
              <w:rPr>
                <w:sz w:val="20"/>
                <w:szCs w:val="20"/>
              </w:rPr>
            </w:pPr>
            <w:r w:rsidRPr="0091087A">
              <w:rPr>
                <w:sz w:val="20"/>
                <w:szCs w:val="20"/>
              </w:rPr>
              <w:t>595.200,00</w:t>
            </w:r>
          </w:p>
        </w:tc>
        <w:tc>
          <w:tcPr>
            <w:tcW w:w="1262" w:type="dxa"/>
            <w:tcBorders>
              <w:top w:val="nil"/>
              <w:left w:val="nil"/>
              <w:bottom w:val="nil"/>
              <w:right w:val="nil"/>
            </w:tcBorders>
            <w:shd w:val="clear" w:color="auto" w:fill="auto"/>
            <w:noWrap/>
            <w:vAlign w:val="bottom"/>
            <w:hideMark/>
          </w:tcPr>
          <w:p w14:paraId="0744EEDB" w14:textId="77777777" w:rsidR="0091087A" w:rsidRPr="0091087A" w:rsidRDefault="0091087A" w:rsidP="0091087A">
            <w:pPr>
              <w:jc w:val="right"/>
              <w:rPr>
                <w:sz w:val="20"/>
                <w:szCs w:val="20"/>
              </w:rPr>
            </w:pPr>
            <w:r w:rsidRPr="0091087A">
              <w:rPr>
                <w:sz w:val="20"/>
                <w:szCs w:val="20"/>
              </w:rPr>
              <w:t>595.200,00</w:t>
            </w:r>
          </w:p>
        </w:tc>
        <w:tc>
          <w:tcPr>
            <w:tcW w:w="1262" w:type="dxa"/>
            <w:tcBorders>
              <w:top w:val="nil"/>
              <w:left w:val="nil"/>
              <w:bottom w:val="nil"/>
              <w:right w:val="nil"/>
            </w:tcBorders>
            <w:shd w:val="clear" w:color="auto" w:fill="auto"/>
            <w:noWrap/>
            <w:vAlign w:val="bottom"/>
            <w:hideMark/>
          </w:tcPr>
          <w:p w14:paraId="7A8C0E96" w14:textId="77777777" w:rsidR="0091087A" w:rsidRPr="0091087A" w:rsidRDefault="0091087A" w:rsidP="0091087A">
            <w:pPr>
              <w:jc w:val="right"/>
              <w:rPr>
                <w:sz w:val="20"/>
                <w:szCs w:val="20"/>
              </w:rPr>
            </w:pPr>
            <w:r w:rsidRPr="0091087A">
              <w:rPr>
                <w:sz w:val="20"/>
                <w:szCs w:val="20"/>
              </w:rPr>
              <w:t>229.755,46</w:t>
            </w:r>
          </w:p>
        </w:tc>
        <w:tc>
          <w:tcPr>
            <w:tcW w:w="847" w:type="dxa"/>
            <w:tcBorders>
              <w:top w:val="nil"/>
              <w:left w:val="nil"/>
              <w:bottom w:val="nil"/>
              <w:right w:val="nil"/>
            </w:tcBorders>
            <w:shd w:val="clear" w:color="auto" w:fill="auto"/>
            <w:noWrap/>
            <w:vAlign w:val="bottom"/>
            <w:hideMark/>
          </w:tcPr>
          <w:p w14:paraId="6A18982F" w14:textId="77777777" w:rsidR="0091087A" w:rsidRPr="0091087A" w:rsidRDefault="0091087A" w:rsidP="0091087A">
            <w:pPr>
              <w:jc w:val="right"/>
              <w:rPr>
                <w:sz w:val="20"/>
                <w:szCs w:val="20"/>
              </w:rPr>
            </w:pPr>
            <w:r w:rsidRPr="0091087A">
              <w:rPr>
                <w:sz w:val="20"/>
                <w:szCs w:val="20"/>
              </w:rPr>
              <w:t>199,10</w:t>
            </w:r>
          </w:p>
        </w:tc>
        <w:tc>
          <w:tcPr>
            <w:tcW w:w="673" w:type="dxa"/>
            <w:tcBorders>
              <w:top w:val="nil"/>
              <w:left w:val="nil"/>
              <w:bottom w:val="nil"/>
              <w:right w:val="nil"/>
            </w:tcBorders>
            <w:shd w:val="clear" w:color="auto" w:fill="auto"/>
            <w:noWrap/>
            <w:vAlign w:val="bottom"/>
            <w:hideMark/>
          </w:tcPr>
          <w:p w14:paraId="4C93417A" w14:textId="77777777" w:rsidR="0091087A" w:rsidRPr="0091087A" w:rsidRDefault="0091087A" w:rsidP="0091087A">
            <w:pPr>
              <w:jc w:val="right"/>
              <w:rPr>
                <w:sz w:val="20"/>
                <w:szCs w:val="20"/>
              </w:rPr>
            </w:pPr>
            <w:r w:rsidRPr="0091087A">
              <w:rPr>
                <w:sz w:val="20"/>
                <w:szCs w:val="20"/>
              </w:rPr>
              <w:t>38,60</w:t>
            </w:r>
          </w:p>
        </w:tc>
      </w:tr>
      <w:tr w:rsidR="0091087A" w:rsidRPr="0091087A" w14:paraId="5442CB57" w14:textId="77777777" w:rsidTr="0091087A">
        <w:trPr>
          <w:trHeight w:val="255"/>
          <w:jc w:val="center"/>
        </w:trPr>
        <w:tc>
          <w:tcPr>
            <w:tcW w:w="6832" w:type="dxa"/>
            <w:tcBorders>
              <w:top w:val="nil"/>
              <w:left w:val="nil"/>
              <w:bottom w:val="nil"/>
              <w:right w:val="nil"/>
            </w:tcBorders>
            <w:shd w:val="clear" w:color="auto" w:fill="auto"/>
            <w:noWrap/>
            <w:vAlign w:val="bottom"/>
            <w:hideMark/>
          </w:tcPr>
          <w:p w14:paraId="6C7EDD3E" w14:textId="77777777" w:rsidR="0091087A" w:rsidRPr="0091087A" w:rsidRDefault="0091087A" w:rsidP="0091087A">
            <w:pPr>
              <w:rPr>
                <w:sz w:val="20"/>
                <w:szCs w:val="20"/>
              </w:rPr>
            </w:pPr>
            <w:r w:rsidRPr="0091087A">
              <w:rPr>
                <w:sz w:val="20"/>
                <w:szCs w:val="20"/>
              </w:rPr>
              <w:t>Izvor 3.0. Vlastiti prihodi korisnika</w:t>
            </w:r>
          </w:p>
        </w:tc>
        <w:tc>
          <w:tcPr>
            <w:tcW w:w="1262" w:type="dxa"/>
            <w:tcBorders>
              <w:top w:val="nil"/>
              <w:left w:val="nil"/>
              <w:bottom w:val="nil"/>
              <w:right w:val="nil"/>
            </w:tcBorders>
            <w:shd w:val="clear" w:color="auto" w:fill="auto"/>
            <w:noWrap/>
            <w:vAlign w:val="bottom"/>
            <w:hideMark/>
          </w:tcPr>
          <w:p w14:paraId="59FA7F1F" w14:textId="77777777" w:rsidR="0091087A" w:rsidRPr="0091087A" w:rsidRDefault="0091087A" w:rsidP="0091087A">
            <w:pPr>
              <w:jc w:val="right"/>
              <w:rPr>
                <w:sz w:val="20"/>
                <w:szCs w:val="20"/>
              </w:rPr>
            </w:pPr>
            <w:r w:rsidRPr="0091087A">
              <w:rPr>
                <w:sz w:val="20"/>
                <w:szCs w:val="20"/>
              </w:rPr>
              <w:t>0,00</w:t>
            </w:r>
          </w:p>
        </w:tc>
        <w:tc>
          <w:tcPr>
            <w:tcW w:w="1262" w:type="dxa"/>
            <w:tcBorders>
              <w:top w:val="nil"/>
              <w:left w:val="nil"/>
              <w:bottom w:val="nil"/>
              <w:right w:val="nil"/>
            </w:tcBorders>
            <w:shd w:val="clear" w:color="auto" w:fill="auto"/>
            <w:noWrap/>
            <w:vAlign w:val="bottom"/>
            <w:hideMark/>
          </w:tcPr>
          <w:p w14:paraId="79EB9BCE" w14:textId="77777777" w:rsidR="0091087A" w:rsidRPr="0091087A" w:rsidRDefault="0091087A" w:rsidP="0091087A">
            <w:pPr>
              <w:jc w:val="right"/>
              <w:rPr>
                <w:sz w:val="20"/>
                <w:szCs w:val="20"/>
              </w:rPr>
            </w:pPr>
            <w:r w:rsidRPr="0091087A">
              <w:rPr>
                <w:sz w:val="20"/>
                <w:szCs w:val="20"/>
              </w:rPr>
              <w:t>200,00</w:t>
            </w:r>
          </w:p>
        </w:tc>
        <w:tc>
          <w:tcPr>
            <w:tcW w:w="1262" w:type="dxa"/>
            <w:tcBorders>
              <w:top w:val="nil"/>
              <w:left w:val="nil"/>
              <w:bottom w:val="nil"/>
              <w:right w:val="nil"/>
            </w:tcBorders>
            <w:shd w:val="clear" w:color="auto" w:fill="auto"/>
            <w:noWrap/>
            <w:vAlign w:val="bottom"/>
            <w:hideMark/>
          </w:tcPr>
          <w:p w14:paraId="5EC51BFB" w14:textId="77777777" w:rsidR="0091087A" w:rsidRPr="0091087A" w:rsidRDefault="0091087A" w:rsidP="0091087A">
            <w:pPr>
              <w:jc w:val="right"/>
              <w:rPr>
                <w:sz w:val="20"/>
                <w:szCs w:val="20"/>
              </w:rPr>
            </w:pPr>
            <w:r w:rsidRPr="0091087A">
              <w:rPr>
                <w:sz w:val="20"/>
                <w:szCs w:val="20"/>
              </w:rPr>
              <w:t>200,00</w:t>
            </w:r>
          </w:p>
        </w:tc>
        <w:tc>
          <w:tcPr>
            <w:tcW w:w="1262" w:type="dxa"/>
            <w:tcBorders>
              <w:top w:val="nil"/>
              <w:left w:val="nil"/>
              <w:bottom w:val="nil"/>
              <w:right w:val="nil"/>
            </w:tcBorders>
            <w:shd w:val="clear" w:color="auto" w:fill="auto"/>
            <w:noWrap/>
            <w:vAlign w:val="bottom"/>
            <w:hideMark/>
          </w:tcPr>
          <w:p w14:paraId="4ACF469F" w14:textId="77777777" w:rsidR="0091087A" w:rsidRPr="0091087A" w:rsidRDefault="0091087A" w:rsidP="0091087A">
            <w:pPr>
              <w:jc w:val="right"/>
              <w:rPr>
                <w:sz w:val="20"/>
                <w:szCs w:val="20"/>
              </w:rPr>
            </w:pPr>
            <w:r w:rsidRPr="0091087A">
              <w:rPr>
                <w:sz w:val="20"/>
                <w:szCs w:val="20"/>
              </w:rPr>
              <w:t>0,00</w:t>
            </w:r>
          </w:p>
        </w:tc>
        <w:tc>
          <w:tcPr>
            <w:tcW w:w="847" w:type="dxa"/>
            <w:tcBorders>
              <w:top w:val="nil"/>
              <w:left w:val="nil"/>
              <w:bottom w:val="nil"/>
              <w:right w:val="nil"/>
            </w:tcBorders>
            <w:shd w:val="clear" w:color="auto" w:fill="auto"/>
            <w:noWrap/>
            <w:vAlign w:val="bottom"/>
            <w:hideMark/>
          </w:tcPr>
          <w:p w14:paraId="0CD524D2" w14:textId="77777777" w:rsidR="0091087A" w:rsidRPr="0091087A" w:rsidRDefault="0091087A" w:rsidP="0091087A">
            <w:pPr>
              <w:jc w:val="right"/>
              <w:rPr>
                <w:sz w:val="20"/>
                <w:szCs w:val="20"/>
              </w:rPr>
            </w:pPr>
            <w:r w:rsidRPr="0091087A">
              <w:rPr>
                <w:sz w:val="20"/>
                <w:szCs w:val="20"/>
              </w:rPr>
              <w:t>0,00</w:t>
            </w:r>
          </w:p>
        </w:tc>
        <w:tc>
          <w:tcPr>
            <w:tcW w:w="673" w:type="dxa"/>
            <w:tcBorders>
              <w:top w:val="nil"/>
              <w:left w:val="nil"/>
              <w:bottom w:val="nil"/>
              <w:right w:val="nil"/>
            </w:tcBorders>
            <w:shd w:val="clear" w:color="auto" w:fill="auto"/>
            <w:noWrap/>
            <w:vAlign w:val="bottom"/>
            <w:hideMark/>
          </w:tcPr>
          <w:p w14:paraId="67F244B5" w14:textId="77777777" w:rsidR="0091087A" w:rsidRPr="0091087A" w:rsidRDefault="0091087A" w:rsidP="0091087A">
            <w:pPr>
              <w:jc w:val="right"/>
              <w:rPr>
                <w:sz w:val="20"/>
                <w:szCs w:val="20"/>
              </w:rPr>
            </w:pPr>
            <w:r w:rsidRPr="0091087A">
              <w:rPr>
                <w:sz w:val="20"/>
                <w:szCs w:val="20"/>
              </w:rPr>
              <w:t>0,00</w:t>
            </w:r>
          </w:p>
        </w:tc>
      </w:tr>
      <w:tr w:rsidR="0091087A" w:rsidRPr="0091087A" w14:paraId="385A8EC2" w14:textId="77777777" w:rsidTr="0091087A">
        <w:trPr>
          <w:trHeight w:val="255"/>
          <w:jc w:val="center"/>
        </w:trPr>
        <w:tc>
          <w:tcPr>
            <w:tcW w:w="6832" w:type="dxa"/>
            <w:tcBorders>
              <w:top w:val="nil"/>
              <w:left w:val="nil"/>
              <w:bottom w:val="nil"/>
              <w:right w:val="nil"/>
            </w:tcBorders>
            <w:shd w:val="clear" w:color="auto" w:fill="auto"/>
            <w:noWrap/>
            <w:vAlign w:val="bottom"/>
            <w:hideMark/>
          </w:tcPr>
          <w:p w14:paraId="217F9E8D" w14:textId="77777777" w:rsidR="0091087A" w:rsidRPr="0091087A" w:rsidRDefault="0091087A" w:rsidP="0091087A">
            <w:pPr>
              <w:rPr>
                <w:sz w:val="20"/>
                <w:szCs w:val="20"/>
              </w:rPr>
            </w:pPr>
            <w:r w:rsidRPr="0091087A">
              <w:rPr>
                <w:sz w:val="20"/>
                <w:szCs w:val="20"/>
              </w:rPr>
              <w:t>Izvor 3.1. Vlastiti prihodi</w:t>
            </w:r>
          </w:p>
        </w:tc>
        <w:tc>
          <w:tcPr>
            <w:tcW w:w="1262" w:type="dxa"/>
            <w:tcBorders>
              <w:top w:val="nil"/>
              <w:left w:val="nil"/>
              <w:bottom w:val="nil"/>
              <w:right w:val="nil"/>
            </w:tcBorders>
            <w:shd w:val="clear" w:color="auto" w:fill="auto"/>
            <w:noWrap/>
            <w:vAlign w:val="bottom"/>
            <w:hideMark/>
          </w:tcPr>
          <w:p w14:paraId="37F247D0" w14:textId="77777777" w:rsidR="0091087A" w:rsidRPr="0091087A" w:rsidRDefault="0091087A" w:rsidP="0091087A">
            <w:pPr>
              <w:jc w:val="right"/>
              <w:rPr>
                <w:sz w:val="20"/>
                <w:szCs w:val="20"/>
              </w:rPr>
            </w:pPr>
            <w:r w:rsidRPr="0091087A">
              <w:rPr>
                <w:sz w:val="20"/>
                <w:szCs w:val="20"/>
              </w:rPr>
              <w:t>115.398,01</w:t>
            </w:r>
          </w:p>
        </w:tc>
        <w:tc>
          <w:tcPr>
            <w:tcW w:w="1262" w:type="dxa"/>
            <w:tcBorders>
              <w:top w:val="nil"/>
              <w:left w:val="nil"/>
              <w:bottom w:val="nil"/>
              <w:right w:val="nil"/>
            </w:tcBorders>
            <w:shd w:val="clear" w:color="auto" w:fill="auto"/>
            <w:noWrap/>
            <w:vAlign w:val="bottom"/>
            <w:hideMark/>
          </w:tcPr>
          <w:p w14:paraId="64B9C011" w14:textId="77777777" w:rsidR="0091087A" w:rsidRPr="0091087A" w:rsidRDefault="0091087A" w:rsidP="0091087A">
            <w:pPr>
              <w:jc w:val="right"/>
              <w:rPr>
                <w:sz w:val="20"/>
                <w:szCs w:val="20"/>
              </w:rPr>
            </w:pPr>
            <w:r w:rsidRPr="0091087A">
              <w:rPr>
                <w:sz w:val="20"/>
                <w:szCs w:val="20"/>
              </w:rPr>
              <w:t>595.000,00</w:t>
            </w:r>
          </w:p>
        </w:tc>
        <w:tc>
          <w:tcPr>
            <w:tcW w:w="1262" w:type="dxa"/>
            <w:tcBorders>
              <w:top w:val="nil"/>
              <w:left w:val="nil"/>
              <w:bottom w:val="nil"/>
              <w:right w:val="nil"/>
            </w:tcBorders>
            <w:shd w:val="clear" w:color="auto" w:fill="auto"/>
            <w:noWrap/>
            <w:vAlign w:val="bottom"/>
            <w:hideMark/>
          </w:tcPr>
          <w:p w14:paraId="450A2D48" w14:textId="77777777" w:rsidR="0091087A" w:rsidRPr="0091087A" w:rsidRDefault="0091087A" w:rsidP="0091087A">
            <w:pPr>
              <w:jc w:val="right"/>
              <w:rPr>
                <w:sz w:val="20"/>
                <w:szCs w:val="20"/>
              </w:rPr>
            </w:pPr>
            <w:r w:rsidRPr="0091087A">
              <w:rPr>
                <w:sz w:val="20"/>
                <w:szCs w:val="20"/>
              </w:rPr>
              <w:t>595.000,00</w:t>
            </w:r>
          </w:p>
        </w:tc>
        <w:tc>
          <w:tcPr>
            <w:tcW w:w="1262" w:type="dxa"/>
            <w:tcBorders>
              <w:top w:val="nil"/>
              <w:left w:val="nil"/>
              <w:bottom w:val="nil"/>
              <w:right w:val="nil"/>
            </w:tcBorders>
            <w:shd w:val="clear" w:color="auto" w:fill="auto"/>
            <w:noWrap/>
            <w:vAlign w:val="bottom"/>
            <w:hideMark/>
          </w:tcPr>
          <w:p w14:paraId="32780C95" w14:textId="77777777" w:rsidR="0091087A" w:rsidRPr="0091087A" w:rsidRDefault="0091087A" w:rsidP="0091087A">
            <w:pPr>
              <w:jc w:val="right"/>
              <w:rPr>
                <w:sz w:val="20"/>
                <w:szCs w:val="20"/>
              </w:rPr>
            </w:pPr>
            <w:r w:rsidRPr="0091087A">
              <w:rPr>
                <w:sz w:val="20"/>
                <w:szCs w:val="20"/>
              </w:rPr>
              <w:t>229.755,46</w:t>
            </w:r>
          </w:p>
        </w:tc>
        <w:tc>
          <w:tcPr>
            <w:tcW w:w="847" w:type="dxa"/>
            <w:tcBorders>
              <w:top w:val="nil"/>
              <w:left w:val="nil"/>
              <w:bottom w:val="nil"/>
              <w:right w:val="nil"/>
            </w:tcBorders>
            <w:shd w:val="clear" w:color="auto" w:fill="auto"/>
            <w:noWrap/>
            <w:vAlign w:val="bottom"/>
            <w:hideMark/>
          </w:tcPr>
          <w:p w14:paraId="42877969" w14:textId="77777777" w:rsidR="0091087A" w:rsidRPr="0091087A" w:rsidRDefault="0091087A" w:rsidP="0091087A">
            <w:pPr>
              <w:jc w:val="right"/>
              <w:rPr>
                <w:sz w:val="20"/>
                <w:szCs w:val="20"/>
              </w:rPr>
            </w:pPr>
            <w:r w:rsidRPr="0091087A">
              <w:rPr>
                <w:sz w:val="20"/>
                <w:szCs w:val="20"/>
              </w:rPr>
              <w:t>199,10</w:t>
            </w:r>
          </w:p>
        </w:tc>
        <w:tc>
          <w:tcPr>
            <w:tcW w:w="673" w:type="dxa"/>
            <w:tcBorders>
              <w:top w:val="nil"/>
              <w:left w:val="nil"/>
              <w:bottom w:val="nil"/>
              <w:right w:val="nil"/>
            </w:tcBorders>
            <w:shd w:val="clear" w:color="auto" w:fill="auto"/>
            <w:noWrap/>
            <w:vAlign w:val="bottom"/>
            <w:hideMark/>
          </w:tcPr>
          <w:p w14:paraId="62497D58" w14:textId="77777777" w:rsidR="0091087A" w:rsidRPr="0091087A" w:rsidRDefault="0091087A" w:rsidP="0091087A">
            <w:pPr>
              <w:jc w:val="right"/>
              <w:rPr>
                <w:sz w:val="20"/>
                <w:szCs w:val="20"/>
              </w:rPr>
            </w:pPr>
            <w:r w:rsidRPr="0091087A">
              <w:rPr>
                <w:sz w:val="20"/>
                <w:szCs w:val="20"/>
              </w:rPr>
              <w:t>38,61</w:t>
            </w:r>
          </w:p>
        </w:tc>
      </w:tr>
      <w:tr w:rsidR="0091087A" w:rsidRPr="0091087A" w14:paraId="2A1D7333" w14:textId="77777777" w:rsidTr="0091087A">
        <w:trPr>
          <w:trHeight w:val="255"/>
          <w:jc w:val="center"/>
        </w:trPr>
        <w:tc>
          <w:tcPr>
            <w:tcW w:w="6832" w:type="dxa"/>
            <w:tcBorders>
              <w:top w:val="nil"/>
              <w:left w:val="nil"/>
              <w:bottom w:val="nil"/>
              <w:right w:val="nil"/>
            </w:tcBorders>
            <w:shd w:val="clear" w:color="auto" w:fill="auto"/>
            <w:noWrap/>
            <w:vAlign w:val="bottom"/>
            <w:hideMark/>
          </w:tcPr>
          <w:p w14:paraId="052370A3" w14:textId="77777777" w:rsidR="0091087A" w:rsidRPr="0091087A" w:rsidRDefault="0091087A" w:rsidP="0091087A">
            <w:pPr>
              <w:rPr>
                <w:b/>
                <w:bCs/>
                <w:sz w:val="20"/>
                <w:szCs w:val="20"/>
              </w:rPr>
            </w:pPr>
            <w:r w:rsidRPr="0091087A">
              <w:rPr>
                <w:b/>
                <w:bCs/>
                <w:sz w:val="20"/>
                <w:szCs w:val="20"/>
              </w:rPr>
              <w:t>Izvor 4. PRIHODI ZA POSEBNE NAMJENE</w:t>
            </w:r>
          </w:p>
        </w:tc>
        <w:tc>
          <w:tcPr>
            <w:tcW w:w="1262" w:type="dxa"/>
            <w:tcBorders>
              <w:top w:val="nil"/>
              <w:left w:val="nil"/>
              <w:bottom w:val="nil"/>
              <w:right w:val="nil"/>
            </w:tcBorders>
            <w:shd w:val="clear" w:color="auto" w:fill="auto"/>
            <w:noWrap/>
            <w:vAlign w:val="bottom"/>
            <w:hideMark/>
          </w:tcPr>
          <w:p w14:paraId="3BA4CD9E" w14:textId="77777777" w:rsidR="0091087A" w:rsidRPr="0091087A" w:rsidRDefault="0091087A" w:rsidP="0091087A">
            <w:pPr>
              <w:jc w:val="right"/>
              <w:rPr>
                <w:b/>
                <w:bCs/>
                <w:sz w:val="20"/>
                <w:szCs w:val="20"/>
              </w:rPr>
            </w:pPr>
            <w:r w:rsidRPr="0091087A">
              <w:rPr>
                <w:b/>
                <w:bCs/>
                <w:sz w:val="20"/>
                <w:szCs w:val="20"/>
              </w:rPr>
              <w:t>2.318.367,64</w:t>
            </w:r>
          </w:p>
        </w:tc>
        <w:tc>
          <w:tcPr>
            <w:tcW w:w="1262" w:type="dxa"/>
            <w:tcBorders>
              <w:top w:val="nil"/>
              <w:left w:val="nil"/>
              <w:bottom w:val="nil"/>
              <w:right w:val="nil"/>
            </w:tcBorders>
            <w:shd w:val="clear" w:color="auto" w:fill="auto"/>
            <w:noWrap/>
            <w:vAlign w:val="bottom"/>
            <w:hideMark/>
          </w:tcPr>
          <w:p w14:paraId="3C710D47" w14:textId="77777777" w:rsidR="0091087A" w:rsidRPr="0091087A" w:rsidRDefault="0091087A" w:rsidP="0091087A">
            <w:pPr>
              <w:jc w:val="right"/>
              <w:rPr>
                <w:b/>
                <w:bCs/>
                <w:sz w:val="20"/>
                <w:szCs w:val="20"/>
              </w:rPr>
            </w:pPr>
            <w:r w:rsidRPr="0091087A">
              <w:rPr>
                <w:b/>
                <w:bCs/>
                <w:sz w:val="20"/>
                <w:szCs w:val="20"/>
              </w:rPr>
              <w:t>10.675.900,00</w:t>
            </w:r>
          </w:p>
        </w:tc>
        <w:tc>
          <w:tcPr>
            <w:tcW w:w="1262" w:type="dxa"/>
            <w:tcBorders>
              <w:top w:val="nil"/>
              <w:left w:val="nil"/>
              <w:bottom w:val="nil"/>
              <w:right w:val="nil"/>
            </w:tcBorders>
            <w:shd w:val="clear" w:color="auto" w:fill="auto"/>
            <w:noWrap/>
            <w:vAlign w:val="bottom"/>
            <w:hideMark/>
          </w:tcPr>
          <w:p w14:paraId="58171F54" w14:textId="77777777" w:rsidR="0091087A" w:rsidRPr="0091087A" w:rsidRDefault="0091087A" w:rsidP="0091087A">
            <w:pPr>
              <w:jc w:val="right"/>
              <w:rPr>
                <w:b/>
                <w:bCs/>
                <w:sz w:val="20"/>
                <w:szCs w:val="20"/>
              </w:rPr>
            </w:pPr>
            <w:r w:rsidRPr="0091087A">
              <w:rPr>
                <w:b/>
                <w:bCs/>
                <w:sz w:val="20"/>
                <w:szCs w:val="20"/>
              </w:rPr>
              <w:t>10.675.900,00</w:t>
            </w:r>
          </w:p>
        </w:tc>
        <w:tc>
          <w:tcPr>
            <w:tcW w:w="1262" w:type="dxa"/>
            <w:tcBorders>
              <w:top w:val="nil"/>
              <w:left w:val="nil"/>
              <w:bottom w:val="nil"/>
              <w:right w:val="nil"/>
            </w:tcBorders>
            <w:shd w:val="clear" w:color="auto" w:fill="auto"/>
            <w:noWrap/>
            <w:vAlign w:val="bottom"/>
            <w:hideMark/>
          </w:tcPr>
          <w:p w14:paraId="0A19BEBF" w14:textId="77777777" w:rsidR="0091087A" w:rsidRPr="0091087A" w:rsidRDefault="0091087A" w:rsidP="0091087A">
            <w:pPr>
              <w:jc w:val="right"/>
              <w:rPr>
                <w:b/>
                <w:bCs/>
                <w:sz w:val="20"/>
                <w:szCs w:val="20"/>
              </w:rPr>
            </w:pPr>
            <w:r w:rsidRPr="0091087A">
              <w:rPr>
                <w:b/>
                <w:bCs/>
                <w:sz w:val="20"/>
                <w:szCs w:val="20"/>
              </w:rPr>
              <w:t>2.501.226,80</w:t>
            </w:r>
          </w:p>
        </w:tc>
        <w:tc>
          <w:tcPr>
            <w:tcW w:w="847" w:type="dxa"/>
            <w:tcBorders>
              <w:top w:val="nil"/>
              <w:left w:val="nil"/>
              <w:bottom w:val="nil"/>
              <w:right w:val="nil"/>
            </w:tcBorders>
            <w:shd w:val="clear" w:color="auto" w:fill="auto"/>
            <w:noWrap/>
            <w:vAlign w:val="bottom"/>
            <w:hideMark/>
          </w:tcPr>
          <w:p w14:paraId="18B76813" w14:textId="77777777" w:rsidR="0091087A" w:rsidRPr="0091087A" w:rsidRDefault="0091087A" w:rsidP="0091087A">
            <w:pPr>
              <w:jc w:val="right"/>
              <w:rPr>
                <w:b/>
                <w:bCs/>
                <w:sz w:val="20"/>
                <w:szCs w:val="20"/>
              </w:rPr>
            </w:pPr>
            <w:r w:rsidRPr="0091087A">
              <w:rPr>
                <w:b/>
                <w:bCs/>
                <w:sz w:val="20"/>
                <w:szCs w:val="20"/>
              </w:rPr>
              <w:t>107,89</w:t>
            </w:r>
          </w:p>
        </w:tc>
        <w:tc>
          <w:tcPr>
            <w:tcW w:w="673" w:type="dxa"/>
            <w:tcBorders>
              <w:top w:val="nil"/>
              <w:left w:val="nil"/>
              <w:bottom w:val="nil"/>
              <w:right w:val="nil"/>
            </w:tcBorders>
            <w:shd w:val="clear" w:color="auto" w:fill="auto"/>
            <w:noWrap/>
            <w:vAlign w:val="bottom"/>
            <w:hideMark/>
          </w:tcPr>
          <w:p w14:paraId="4F206DB4" w14:textId="77777777" w:rsidR="0091087A" w:rsidRPr="0091087A" w:rsidRDefault="0091087A" w:rsidP="0091087A">
            <w:pPr>
              <w:jc w:val="right"/>
              <w:rPr>
                <w:b/>
                <w:bCs/>
                <w:sz w:val="20"/>
                <w:szCs w:val="20"/>
              </w:rPr>
            </w:pPr>
            <w:r w:rsidRPr="0091087A">
              <w:rPr>
                <w:b/>
                <w:bCs/>
                <w:sz w:val="20"/>
                <w:szCs w:val="20"/>
              </w:rPr>
              <w:t>23,43</w:t>
            </w:r>
          </w:p>
        </w:tc>
      </w:tr>
      <w:tr w:rsidR="0091087A" w:rsidRPr="0091087A" w14:paraId="4B66829E" w14:textId="77777777" w:rsidTr="0091087A">
        <w:trPr>
          <w:trHeight w:val="255"/>
          <w:jc w:val="center"/>
        </w:trPr>
        <w:tc>
          <w:tcPr>
            <w:tcW w:w="6832" w:type="dxa"/>
            <w:tcBorders>
              <w:top w:val="nil"/>
              <w:left w:val="nil"/>
              <w:bottom w:val="nil"/>
              <w:right w:val="nil"/>
            </w:tcBorders>
            <w:shd w:val="clear" w:color="auto" w:fill="auto"/>
            <w:noWrap/>
            <w:vAlign w:val="bottom"/>
            <w:hideMark/>
          </w:tcPr>
          <w:p w14:paraId="46D93914" w14:textId="77777777" w:rsidR="0091087A" w:rsidRPr="0091087A" w:rsidRDefault="0091087A" w:rsidP="0091087A">
            <w:pPr>
              <w:rPr>
                <w:sz w:val="20"/>
                <w:szCs w:val="20"/>
              </w:rPr>
            </w:pPr>
            <w:r w:rsidRPr="0091087A">
              <w:rPr>
                <w:sz w:val="20"/>
                <w:szCs w:val="20"/>
              </w:rPr>
              <w:t>Izvor 4.0. Prihodi za posebne namjene korisnika</w:t>
            </w:r>
          </w:p>
        </w:tc>
        <w:tc>
          <w:tcPr>
            <w:tcW w:w="1262" w:type="dxa"/>
            <w:tcBorders>
              <w:top w:val="nil"/>
              <w:left w:val="nil"/>
              <w:bottom w:val="nil"/>
              <w:right w:val="nil"/>
            </w:tcBorders>
            <w:shd w:val="clear" w:color="auto" w:fill="auto"/>
            <w:noWrap/>
            <w:vAlign w:val="bottom"/>
            <w:hideMark/>
          </w:tcPr>
          <w:p w14:paraId="166F8E08" w14:textId="77777777" w:rsidR="0091087A" w:rsidRPr="0091087A" w:rsidRDefault="0091087A" w:rsidP="0091087A">
            <w:pPr>
              <w:jc w:val="right"/>
              <w:rPr>
                <w:sz w:val="20"/>
                <w:szCs w:val="20"/>
              </w:rPr>
            </w:pPr>
            <w:r w:rsidRPr="0091087A">
              <w:rPr>
                <w:sz w:val="20"/>
                <w:szCs w:val="20"/>
              </w:rPr>
              <w:t>260.028,22</w:t>
            </w:r>
          </w:p>
        </w:tc>
        <w:tc>
          <w:tcPr>
            <w:tcW w:w="1262" w:type="dxa"/>
            <w:tcBorders>
              <w:top w:val="nil"/>
              <w:left w:val="nil"/>
              <w:bottom w:val="nil"/>
              <w:right w:val="nil"/>
            </w:tcBorders>
            <w:shd w:val="clear" w:color="auto" w:fill="auto"/>
            <w:noWrap/>
            <w:vAlign w:val="bottom"/>
            <w:hideMark/>
          </w:tcPr>
          <w:p w14:paraId="50A8939C" w14:textId="77777777" w:rsidR="0091087A" w:rsidRPr="0091087A" w:rsidRDefault="0091087A" w:rsidP="0091087A">
            <w:pPr>
              <w:jc w:val="right"/>
              <w:rPr>
                <w:sz w:val="20"/>
                <w:szCs w:val="20"/>
              </w:rPr>
            </w:pPr>
            <w:r w:rsidRPr="0091087A">
              <w:rPr>
                <w:sz w:val="20"/>
                <w:szCs w:val="20"/>
              </w:rPr>
              <w:t>828.200,00</w:t>
            </w:r>
          </w:p>
        </w:tc>
        <w:tc>
          <w:tcPr>
            <w:tcW w:w="1262" w:type="dxa"/>
            <w:tcBorders>
              <w:top w:val="nil"/>
              <w:left w:val="nil"/>
              <w:bottom w:val="nil"/>
              <w:right w:val="nil"/>
            </w:tcBorders>
            <w:shd w:val="clear" w:color="auto" w:fill="auto"/>
            <w:noWrap/>
            <w:vAlign w:val="bottom"/>
            <w:hideMark/>
          </w:tcPr>
          <w:p w14:paraId="6E33A52E" w14:textId="77777777" w:rsidR="0091087A" w:rsidRPr="0091087A" w:rsidRDefault="0091087A" w:rsidP="0091087A">
            <w:pPr>
              <w:jc w:val="right"/>
              <w:rPr>
                <w:sz w:val="20"/>
                <w:szCs w:val="20"/>
              </w:rPr>
            </w:pPr>
            <w:r w:rsidRPr="0091087A">
              <w:rPr>
                <w:sz w:val="20"/>
                <w:szCs w:val="20"/>
              </w:rPr>
              <w:t>828.200,00</w:t>
            </w:r>
          </w:p>
        </w:tc>
        <w:tc>
          <w:tcPr>
            <w:tcW w:w="1262" w:type="dxa"/>
            <w:tcBorders>
              <w:top w:val="nil"/>
              <w:left w:val="nil"/>
              <w:bottom w:val="nil"/>
              <w:right w:val="nil"/>
            </w:tcBorders>
            <w:shd w:val="clear" w:color="auto" w:fill="auto"/>
            <w:noWrap/>
            <w:vAlign w:val="bottom"/>
            <w:hideMark/>
          </w:tcPr>
          <w:p w14:paraId="4E54C9ED" w14:textId="77777777" w:rsidR="0091087A" w:rsidRPr="0091087A" w:rsidRDefault="0091087A" w:rsidP="0091087A">
            <w:pPr>
              <w:jc w:val="right"/>
              <w:rPr>
                <w:sz w:val="20"/>
                <w:szCs w:val="20"/>
              </w:rPr>
            </w:pPr>
            <w:r w:rsidRPr="0091087A">
              <w:rPr>
                <w:sz w:val="20"/>
                <w:szCs w:val="20"/>
              </w:rPr>
              <w:t>342.992,48</w:t>
            </w:r>
          </w:p>
        </w:tc>
        <w:tc>
          <w:tcPr>
            <w:tcW w:w="847" w:type="dxa"/>
            <w:tcBorders>
              <w:top w:val="nil"/>
              <w:left w:val="nil"/>
              <w:bottom w:val="nil"/>
              <w:right w:val="nil"/>
            </w:tcBorders>
            <w:shd w:val="clear" w:color="auto" w:fill="auto"/>
            <w:noWrap/>
            <w:vAlign w:val="bottom"/>
            <w:hideMark/>
          </w:tcPr>
          <w:p w14:paraId="25D35873" w14:textId="77777777" w:rsidR="0091087A" w:rsidRPr="0091087A" w:rsidRDefault="0091087A" w:rsidP="0091087A">
            <w:pPr>
              <w:jc w:val="right"/>
              <w:rPr>
                <w:sz w:val="20"/>
                <w:szCs w:val="20"/>
              </w:rPr>
            </w:pPr>
            <w:r w:rsidRPr="0091087A">
              <w:rPr>
                <w:sz w:val="20"/>
                <w:szCs w:val="20"/>
              </w:rPr>
              <w:t>131,91</w:t>
            </w:r>
          </w:p>
        </w:tc>
        <w:tc>
          <w:tcPr>
            <w:tcW w:w="673" w:type="dxa"/>
            <w:tcBorders>
              <w:top w:val="nil"/>
              <w:left w:val="nil"/>
              <w:bottom w:val="nil"/>
              <w:right w:val="nil"/>
            </w:tcBorders>
            <w:shd w:val="clear" w:color="auto" w:fill="auto"/>
            <w:noWrap/>
            <w:vAlign w:val="bottom"/>
            <w:hideMark/>
          </w:tcPr>
          <w:p w14:paraId="37F4F4F7" w14:textId="77777777" w:rsidR="0091087A" w:rsidRPr="0091087A" w:rsidRDefault="0091087A" w:rsidP="0091087A">
            <w:pPr>
              <w:jc w:val="right"/>
              <w:rPr>
                <w:sz w:val="20"/>
                <w:szCs w:val="20"/>
              </w:rPr>
            </w:pPr>
            <w:r w:rsidRPr="0091087A">
              <w:rPr>
                <w:sz w:val="20"/>
                <w:szCs w:val="20"/>
              </w:rPr>
              <w:t>41,41</w:t>
            </w:r>
          </w:p>
        </w:tc>
      </w:tr>
      <w:tr w:rsidR="0091087A" w:rsidRPr="0091087A" w14:paraId="65AC026A" w14:textId="77777777" w:rsidTr="0091087A">
        <w:trPr>
          <w:trHeight w:val="255"/>
          <w:jc w:val="center"/>
        </w:trPr>
        <w:tc>
          <w:tcPr>
            <w:tcW w:w="6832" w:type="dxa"/>
            <w:tcBorders>
              <w:top w:val="nil"/>
              <w:left w:val="nil"/>
              <w:bottom w:val="nil"/>
              <w:right w:val="nil"/>
            </w:tcBorders>
            <w:shd w:val="clear" w:color="auto" w:fill="auto"/>
            <w:noWrap/>
            <w:vAlign w:val="bottom"/>
            <w:hideMark/>
          </w:tcPr>
          <w:p w14:paraId="36ADCDE7" w14:textId="77777777" w:rsidR="0091087A" w:rsidRPr="0091087A" w:rsidRDefault="0091087A" w:rsidP="0091087A">
            <w:pPr>
              <w:rPr>
                <w:sz w:val="20"/>
                <w:szCs w:val="20"/>
              </w:rPr>
            </w:pPr>
            <w:r w:rsidRPr="0091087A">
              <w:rPr>
                <w:sz w:val="20"/>
                <w:szCs w:val="20"/>
              </w:rPr>
              <w:t>Izvor 4.1. Komunalna naknada</w:t>
            </w:r>
          </w:p>
        </w:tc>
        <w:tc>
          <w:tcPr>
            <w:tcW w:w="1262" w:type="dxa"/>
            <w:tcBorders>
              <w:top w:val="nil"/>
              <w:left w:val="nil"/>
              <w:bottom w:val="nil"/>
              <w:right w:val="nil"/>
            </w:tcBorders>
            <w:shd w:val="clear" w:color="auto" w:fill="auto"/>
            <w:noWrap/>
            <w:vAlign w:val="bottom"/>
            <w:hideMark/>
          </w:tcPr>
          <w:p w14:paraId="44C0DCFA" w14:textId="77777777" w:rsidR="0091087A" w:rsidRPr="0091087A" w:rsidRDefault="0091087A" w:rsidP="0091087A">
            <w:pPr>
              <w:jc w:val="right"/>
              <w:rPr>
                <w:sz w:val="20"/>
                <w:szCs w:val="20"/>
              </w:rPr>
            </w:pPr>
            <w:r w:rsidRPr="0091087A">
              <w:rPr>
                <w:sz w:val="20"/>
                <w:szCs w:val="20"/>
              </w:rPr>
              <w:t>996.368,30</w:t>
            </w:r>
          </w:p>
        </w:tc>
        <w:tc>
          <w:tcPr>
            <w:tcW w:w="1262" w:type="dxa"/>
            <w:tcBorders>
              <w:top w:val="nil"/>
              <w:left w:val="nil"/>
              <w:bottom w:val="nil"/>
              <w:right w:val="nil"/>
            </w:tcBorders>
            <w:shd w:val="clear" w:color="auto" w:fill="auto"/>
            <w:noWrap/>
            <w:vAlign w:val="bottom"/>
            <w:hideMark/>
          </w:tcPr>
          <w:p w14:paraId="35EA364B" w14:textId="77777777" w:rsidR="0091087A" w:rsidRPr="0091087A" w:rsidRDefault="0091087A" w:rsidP="0091087A">
            <w:pPr>
              <w:jc w:val="right"/>
              <w:rPr>
                <w:sz w:val="20"/>
                <w:szCs w:val="20"/>
              </w:rPr>
            </w:pPr>
            <w:r w:rsidRPr="0091087A">
              <w:rPr>
                <w:sz w:val="20"/>
                <w:szCs w:val="20"/>
              </w:rPr>
              <w:t>3.600.000,00</w:t>
            </w:r>
          </w:p>
        </w:tc>
        <w:tc>
          <w:tcPr>
            <w:tcW w:w="1262" w:type="dxa"/>
            <w:tcBorders>
              <w:top w:val="nil"/>
              <w:left w:val="nil"/>
              <w:bottom w:val="nil"/>
              <w:right w:val="nil"/>
            </w:tcBorders>
            <w:shd w:val="clear" w:color="auto" w:fill="auto"/>
            <w:noWrap/>
            <w:vAlign w:val="bottom"/>
            <w:hideMark/>
          </w:tcPr>
          <w:p w14:paraId="75319C0E" w14:textId="77777777" w:rsidR="0091087A" w:rsidRPr="0091087A" w:rsidRDefault="0091087A" w:rsidP="0091087A">
            <w:pPr>
              <w:jc w:val="right"/>
              <w:rPr>
                <w:sz w:val="20"/>
                <w:szCs w:val="20"/>
              </w:rPr>
            </w:pPr>
            <w:r w:rsidRPr="0091087A">
              <w:rPr>
                <w:sz w:val="20"/>
                <w:szCs w:val="20"/>
              </w:rPr>
              <w:t>3.600.000,00</w:t>
            </w:r>
          </w:p>
        </w:tc>
        <w:tc>
          <w:tcPr>
            <w:tcW w:w="1262" w:type="dxa"/>
            <w:tcBorders>
              <w:top w:val="nil"/>
              <w:left w:val="nil"/>
              <w:bottom w:val="nil"/>
              <w:right w:val="nil"/>
            </w:tcBorders>
            <w:shd w:val="clear" w:color="auto" w:fill="auto"/>
            <w:noWrap/>
            <w:vAlign w:val="bottom"/>
            <w:hideMark/>
          </w:tcPr>
          <w:p w14:paraId="0B3CC9DD" w14:textId="77777777" w:rsidR="0091087A" w:rsidRPr="0091087A" w:rsidRDefault="0091087A" w:rsidP="0091087A">
            <w:pPr>
              <w:jc w:val="right"/>
              <w:rPr>
                <w:sz w:val="20"/>
                <w:szCs w:val="20"/>
              </w:rPr>
            </w:pPr>
            <w:r w:rsidRPr="0091087A">
              <w:rPr>
                <w:sz w:val="20"/>
                <w:szCs w:val="20"/>
              </w:rPr>
              <w:t>1.347.812,06</w:t>
            </w:r>
          </w:p>
        </w:tc>
        <w:tc>
          <w:tcPr>
            <w:tcW w:w="847" w:type="dxa"/>
            <w:tcBorders>
              <w:top w:val="nil"/>
              <w:left w:val="nil"/>
              <w:bottom w:val="nil"/>
              <w:right w:val="nil"/>
            </w:tcBorders>
            <w:shd w:val="clear" w:color="auto" w:fill="auto"/>
            <w:noWrap/>
            <w:vAlign w:val="bottom"/>
            <w:hideMark/>
          </w:tcPr>
          <w:p w14:paraId="3618D1AB" w14:textId="77777777" w:rsidR="0091087A" w:rsidRPr="0091087A" w:rsidRDefault="0091087A" w:rsidP="0091087A">
            <w:pPr>
              <w:jc w:val="right"/>
              <w:rPr>
                <w:sz w:val="20"/>
                <w:szCs w:val="20"/>
              </w:rPr>
            </w:pPr>
            <w:r w:rsidRPr="0091087A">
              <w:rPr>
                <w:sz w:val="20"/>
                <w:szCs w:val="20"/>
              </w:rPr>
              <w:t>135,27</w:t>
            </w:r>
          </w:p>
        </w:tc>
        <w:tc>
          <w:tcPr>
            <w:tcW w:w="673" w:type="dxa"/>
            <w:tcBorders>
              <w:top w:val="nil"/>
              <w:left w:val="nil"/>
              <w:bottom w:val="nil"/>
              <w:right w:val="nil"/>
            </w:tcBorders>
            <w:shd w:val="clear" w:color="auto" w:fill="auto"/>
            <w:noWrap/>
            <w:vAlign w:val="bottom"/>
            <w:hideMark/>
          </w:tcPr>
          <w:p w14:paraId="7130514E" w14:textId="77777777" w:rsidR="0091087A" w:rsidRPr="0091087A" w:rsidRDefault="0091087A" w:rsidP="0091087A">
            <w:pPr>
              <w:jc w:val="right"/>
              <w:rPr>
                <w:sz w:val="20"/>
                <w:szCs w:val="20"/>
              </w:rPr>
            </w:pPr>
            <w:r w:rsidRPr="0091087A">
              <w:rPr>
                <w:sz w:val="20"/>
                <w:szCs w:val="20"/>
              </w:rPr>
              <w:t>37,44</w:t>
            </w:r>
          </w:p>
        </w:tc>
      </w:tr>
      <w:tr w:rsidR="0091087A" w:rsidRPr="0091087A" w14:paraId="5928EC36" w14:textId="77777777" w:rsidTr="0091087A">
        <w:trPr>
          <w:trHeight w:val="255"/>
          <w:jc w:val="center"/>
        </w:trPr>
        <w:tc>
          <w:tcPr>
            <w:tcW w:w="6832" w:type="dxa"/>
            <w:tcBorders>
              <w:top w:val="nil"/>
              <w:left w:val="nil"/>
              <w:bottom w:val="nil"/>
              <w:right w:val="nil"/>
            </w:tcBorders>
            <w:shd w:val="clear" w:color="auto" w:fill="auto"/>
            <w:noWrap/>
            <w:vAlign w:val="bottom"/>
            <w:hideMark/>
          </w:tcPr>
          <w:p w14:paraId="12E577B3" w14:textId="77777777" w:rsidR="0091087A" w:rsidRPr="0091087A" w:rsidRDefault="0091087A" w:rsidP="0091087A">
            <w:pPr>
              <w:rPr>
                <w:sz w:val="20"/>
                <w:szCs w:val="20"/>
              </w:rPr>
            </w:pPr>
            <w:r w:rsidRPr="0091087A">
              <w:rPr>
                <w:sz w:val="20"/>
                <w:szCs w:val="20"/>
              </w:rPr>
              <w:t>Izvor 4.2. Komunalni doprinos</w:t>
            </w:r>
          </w:p>
        </w:tc>
        <w:tc>
          <w:tcPr>
            <w:tcW w:w="1262" w:type="dxa"/>
            <w:tcBorders>
              <w:top w:val="nil"/>
              <w:left w:val="nil"/>
              <w:bottom w:val="nil"/>
              <w:right w:val="nil"/>
            </w:tcBorders>
            <w:shd w:val="clear" w:color="auto" w:fill="auto"/>
            <w:noWrap/>
            <w:vAlign w:val="bottom"/>
            <w:hideMark/>
          </w:tcPr>
          <w:p w14:paraId="082DC3AE" w14:textId="77777777" w:rsidR="0091087A" w:rsidRPr="0091087A" w:rsidRDefault="0091087A" w:rsidP="0091087A">
            <w:pPr>
              <w:jc w:val="right"/>
              <w:rPr>
                <w:sz w:val="20"/>
                <w:szCs w:val="20"/>
              </w:rPr>
            </w:pPr>
            <w:r w:rsidRPr="0091087A">
              <w:rPr>
                <w:sz w:val="20"/>
                <w:szCs w:val="20"/>
              </w:rPr>
              <w:t>929.878,16</w:t>
            </w:r>
          </w:p>
        </w:tc>
        <w:tc>
          <w:tcPr>
            <w:tcW w:w="1262" w:type="dxa"/>
            <w:tcBorders>
              <w:top w:val="nil"/>
              <w:left w:val="nil"/>
              <w:bottom w:val="nil"/>
              <w:right w:val="nil"/>
            </w:tcBorders>
            <w:shd w:val="clear" w:color="auto" w:fill="auto"/>
            <w:noWrap/>
            <w:vAlign w:val="bottom"/>
            <w:hideMark/>
          </w:tcPr>
          <w:p w14:paraId="5EB89FC8" w14:textId="77777777" w:rsidR="0091087A" w:rsidRPr="0091087A" w:rsidRDefault="0091087A" w:rsidP="0091087A">
            <w:pPr>
              <w:jc w:val="right"/>
              <w:rPr>
                <w:sz w:val="20"/>
                <w:szCs w:val="20"/>
              </w:rPr>
            </w:pPr>
            <w:r w:rsidRPr="0091087A">
              <w:rPr>
                <w:sz w:val="20"/>
                <w:szCs w:val="20"/>
              </w:rPr>
              <w:t>2.015.000,00</w:t>
            </w:r>
          </w:p>
        </w:tc>
        <w:tc>
          <w:tcPr>
            <w:tcW w:w="1262" w:type="dxa"/>
            <w:tcBorders>
              <w:top w:val="nil"/>
              <w:left w:val="nil"/>
              <w:bottom w:val="nil"/>
              <w:right w:val="nil"/>
            </w:tcBorders>
            <w:shd w:val="clear" w:color="auto" w:fill="auto"/>
            <w:noWrap/>
            <w:vAlign w:val="bottom"/>
            <w:hideMark/>
          </w:tcPr>
          <w:p w14:paraId="6BD6B6FC" w14:textId="77777777" w:rsidR="0091087A" w:rsidRPr="0091087A" w:rsidRDefault="0091087A" w:rsidP="0091087A">
            <w:pPr>
              <w:jc w:val="right"/>
              <w:rPr>
                <w:sz w:val="20"/>
                <w:szCs w:val="20"/>
              </w:rPr>
            </w:pPr>
            <w:r w:rsidRPr="0091087A">
              <w:rPr>
                <w:sz w:val="20"/>
                <w:szCs w:val="20"/>
              </w:rPr>
              <w:t>2.015.000,00</w:t>
            </w:r>
          </w:p>
        </w:tc>
        <w:tc>
          <w:tcPr>
            <w:tcW w:w="1262" w:type="dxa"/>
            <w:tcBorders>
              <w:top w:val="nil"/>
              <w:left w:val="nil"/>
              <w:bottom w:val="nil"/>
              <w:right w:val="nil"/>
            </w:tcBorders>
            <w:shd w:val="clear" w:color="auto" w:fill="auto"/>
            <w:noWrap/>
            <w:vAlign w:val="bottom"/>
            <w:hideMark/>
          </w:tcPr>
          <w:p w14:paraId="2736E100" w14:textId="77777777" w:rsidR="0091087A" w:rsidRPr="0091087A" w:rsidRDefault="0091087A" w:rsidP="0091087A">
            <w:pPr>
              <w:jc w:val="right"/>
              <w:rPr>
                <w:sz w:val="20"/>
                <w:szCs w:val="20"/>
              </w:rPr>
            </w:pPr>
            <w:r w:rsidRPr="0091087A">
              <w:rPr>
                <w:sz w:val="20"/>
                <w:szCs w:val="20"/>
              </w:rPr>
              <w:t>267.404,96</w:t>
            </w:r>
          </w:p>
        </w:tc>
        <w:tc>
          <w:tcPr>
            <w:tcW w:w="847" w:type="dxa"/>
            <w:tcBorders>
              <w:top w:val="nil"/>
              <w:left w:val="nil"/>
              <w:bottom w:val="nil"/>
              <w:right w:val="nil"/>
            </w:tcBorders>
            <w:shd w:val="clear" w:color="auto" w:fill="auto"/>
            <w:noWrap/>
            <w:vAlign w:val="bottom"/>
            <w:hideMark/>
          </w:tcPr>
          <w:p w14:paraId="7F6295C9" w14:textId="77777777" w:rsidR="0091087A" w:rsidRPr="0091087A" w:rsidRDefault="0091087A" w:rsidP="0091087A">
            <w:pPr>
              <w:jc w:val="right"/>
              <w:rPr>
                <w:sz w:val="20"/>
                <w:szCs w:val="20"/>
              </w:rPr>
            </w:pPr>
            <w:r w:rsidRPr="0091087A">
              <w:rPr>
                <w:sz w:val="20"/>
                <w:szCs w:val="20"/>
              </w:rPr>
              <w:t>28,76</w:t>
            </w:r>
          </w:p>
        </w:tc>
        <w:tc>
          <w:tcPr>
            <w:tcW w:w="673" w:type="dxa"/>
            <w:tcBorders>
              <w:top w:val="nil"/>
              <w:left w:val="nil"/>
              <w:bottom w:val="nil"/>
              <w:right w:val="nil"/>
            </w:tcBorders>
            <w:shd w:val="clear" w:color="auto" w:fill="auto"/>
            <w:noWrap/>
            <w:vAlign w:val="bottom"/>
            <w:hideMark/>
          </w:tcPr>
          <w:p w14:paraId="04194998" w14:textId="77777777" w:rsidR="0091087A" w:rsidRPr="0091087A" w:rsidRDefault="0091087A" w:rsidP="0091087A">
            <w:pPr>
              <w:jc w:val="right"/>
              <w:rPr>
                <w:sz w:val="20"/>
                <w:szCs w:val="20"/>
              </w:rPr>
            </w:pPr>
            <w:r w:rsidRPr="0091087A">
              <w:rPr>
                <w:sz w:val="20"/>
                <w:szCs w:val="20"/>
              </w:rPr>
              <w:t>13,27</w:t>
            </w:r>
          </w:p>
        </w:tc>
      </w:tr>
      <w:tr w:rsidR="0091087A" w:rsidRPr="0091087A" w14:paraId="4D1D3FCE" w14:textId="77777777" w:rsidTr="0091087A">
        <w:trPr>
          <w:trHeight w:val="255"/>
          <w:jc w:val="center"/>
        </w:trPr>
        <w:tc>
          <w:tcPr>
            <w:tcW w:w="6832" w:type="dxa"/>
            <w:tcBorders>
              <w:top w:val="nil"/>
              <w:left w:val="nil"/>
              <w:bottom w:val="nil"/>
              <w:right w:val="nil"/>
            </w:tcBorders>
            <w:shd w:val="clear" w:color="auto" w:fill="auto"/>
            <w:noWrap/>
            <w:vAlign w:val="bottom"/>
            <w:hideMark/>
          </w:tcPr>
          <w:p w14:paraId="11FAC2F7" w14:textId="77777777" w:rsidR="0091087A" w:rsidRPr="0091087A" w:rsidRDefault="0091087A" w:rsidP="0091087A">
            <w:pPr>
              <w:rPr>
                <w:sz w:val="20"/>
                <w:szCs w:val="20"/>
              </w:rPr>
            </w:pPr>
            <w:r w:rsidRPr="0091087A">
              <w:rPr>
                <w:sz w:val="20"/>
                <w:szCs w:val="20"/>
              </w:rPr>
              <w:t>Izvor 4.3. Boravišna/turistička pristojba</w:t>
            </w:r>
          </w:p>
        </w:tc>
        <w:tc>
          <w:tcPr>
            <w:tcW w:w="1262" w:type="dxa"/>
            <w:tcBorders>
              <w:top w:val="nil"/>
              <w:left w:val="nil"/>
              <w:bottom w:val="nil"/>
              <w:right w:val="nil"/>
            </w:tcBorders>
            <w:shd w:val="clear" w:color="auto" w:fill="auto"/>
            <w:noWrap/>
            <w:vAlign w:val="bottom"/>
            <w:hideMark/>
          </w:tcPr>
          <w:p w14:paraId="5C162E0F" w14:textId="77777777" w:rsidR="0091087A" w:rsidRPr="0091087A" w:rsidRDefault="0091087A" w:rsidP="0091087A">
            <w:pPr>
              <w:jc w:val="right"/>
              <w:rPr>
                <w:sz w:val="20"/>
                <w:szCs w:val="20"/>
              </w:rPr>
            </w:pPr>
            <w:r w:rsidRPr="0091087A">
              <w:rPr>
                <w:sz w:val="20"/>
                <w:szCs w:val="20"/>
              </w:rPr>
              <w:t>34.315,66</w:t>
            </w:r>
          </w:p>
        </w:tc>
        <w:tc>
          <w:tcPr>
            <w:tcW w:w="1262" w:type="dxa"/>
            <w:tcBorders>
              <w:top w:val="nil"/>
              <w:left w:val="nil"/>
              <w:bottom w:val="nil"/>
              <w:right w:val="nil"/>
            </w:tcBorders>
            <w:shd w:val="clear" w:color="auto" w:fill="auto"/>
            <w:noWrap/>
            <w:vAlign w:val="bottom"/>
            <w:hideMark/>
          </w:tcPr>
          <w:p w14:paraId="59F1D55B" w14:textId="77777777" w:rsidR="0091087A" w:rsidRPr="0091087A" w:rsidRDefault="0091087A" w:rsidP="0091087A">
            <w:pPr>
              <w:jc w:val="right"/>
              <w:rPr>
                <w:sz w:val="20"/>
                <w:szCs w:val="20"/>
              </w:rPr>
            </w:pPr>
            <w:r w:rsidRPr="0091087A">
              <w:rPr>
                <w:sz w:val="20"/>
                <w:szCs w:val="20"/>
              </w:rPr>
              <w:t>2.310.000,00</w:t>
            </w:r>
          </w:p>
        </w:tc>
        <w:tc>
          <w:tcPr>
            <w:tcW w:w="1262" w:type="dxa"/>
            <w:tcBorders>
              <w:top w:val="nil"/>
              <w:left w:val="nil"/>
              <w:bottom w:val="nil"/>
              <w:right w:val="nil"/>
            </w:tcBorders>
            <w:shd w:val="clear" w:color="auto" w:fill="auto"/>
            <w:noWrap/>
            <w:vAlign w:val="bottom"/>
            <w:hideMark/>
          </w:tcPr>
          <w:p w14:paraId="2D92F115" w14:textId="77777777" w:rsidR="0091087A" w:rsidRPr="0091087A" w:rsidRDefault="0091087A" w:rsidP="0091087A">
            <w:pPr>
              <w:jc w:val="right"/>
              <w:rPr>
                <w:sz w:val="20"/>
                <w:szCs w:val="20"/>
              </w:rPr>
            </w:pPr>
            <w:r w:rsidRPr="0091087A">
              <w:rPr>
                <w:sz w:val="20"/>
                <w:szCs w:val="20"/>
              </w:rPr>
              <w:t>2.310.000,00</w:t>
            </w:r>
          </w:p>
        </w:tc>
        <w:tc>
          <w:tcPr>
            <w:tcW w:w="1262" w:type="dxa"/>
            <w:tcBorders>
              <w:top w:val="nil"/>
              <w:left w:val="nil"/>
              <w:bottom w:val="nil"/>
              <w:right w:val="nil"/>
            </w:tcBorders>
            <w:shd w:val="clear" w:color="auto" w:fill="auto"/>
            <w:noWrap/>
            <w:vAlign w:val="bottom"/>
            <w:hideMark/>
          </w:tcPr>
          <w:p w14:paraId="7937711E" w14:textId="77777777" w:rsidR="0091087A" w:rsidRPr="0091087A" w:rsidRDefault="0091087A" w:rsidP="0091087A">
            <w:pPr>
              <w:jc w:val="right"/>
              <w:rPr>
                <w:sz w:val="20"/>
                <w:szCs w:val="20"/>
              </w:rPr>
            </w:pPr>
            <w:r w:rsidRPr="0091087A">
              <w:rPr>
                <w:sz w:val="20"/>
                <w:szCs w:val="20"/>
              </w:rPr>
              <w:t>186.852,73</w:t>
            </w:r>
          </w:p>
        </w:tc>
        <w:tc>
          <w:tcPr>
            <w:tcW w:w="847" w:type="dxa"/>
            <w:tcBorders>
              <w:top w:val="nil"/>
              <w:left w:val="nil"/>
              <w:bottom w:val="nil"/>
              <w:right w:val="nil"/>
            </w:tcBorders>
            <w:shd w:val="clear" w:color="auto" w:fill="auto"/>
            <w:noWrap/>
            <w:vAlign w:val="bottom"/>
            <w:hideMark/>
          </w:tcPr>
          <w:p w14:paraId="5EFB7878" w14:textId="77777777" w:rsidR="0091087A" w:rsidRPr="0091087A" w:rsidRDefault="0091087A" w:rsidP="0091087A">
            <w:pPr>
              <w:jc w:val="right"/>
              <w:rPr>
                <w:sz w:val="20"/>
                <w:szCs w:val="20"/>
              </w:rPr>
            </w:pPr>
            <w:r w:rsidRPr="0091087A">
              <w:rPr>
                <w:sz w:val="20"/>
                <w:szCs w:val="20"/>
              </w:rPr>
              <w:t>544,51</w:t>
            </w:r>
          </w:p>
        </w:tc>
        <w:tc>
          <w:tcPr>
            <w:tcW w:w="673" w:type="dxa"/>
            <w:tcBorders>
              <w:top w:val="nil"/>
              <w:left w:val="nil"/>
              <w:bottom w:val="nil"/>
              <w:right w:val="nil"/>
            </w:tcBorders>
            <w:shd w:val="clear" w:color="auto" w:fill="auto"/>
            <w:noWrap/>
            <w:vAlign w:val="bottom"/>
            <w:hideMark/>
          </w:tcPr>
          <w:p w14:paraId="70497513" w14:textId="77777777" w:rsidR="0091087A" w:rsidRPr="0091087A" w:rsidRDefault="0091087A" w:rsidP="0091087A">
            <w:pPr>
              <w:jc w:val="right"/>
              <w:rPr>
                <w:sz w:val="20"/>
                <w:szCs w:val="20"/>
              </w:rPr>
            </w:pPr>
            <w:r w:rsidRPr="0091087A">
              <w:rPr>
                <w:sz w:val="20"/>
                <w:szCs w:val="20"/>
              </w:rPr>
              <w:t>8,09</w:t>
            </w:r>
          </w:p>
        </w:tc>
      </w:tr>
      <w:tr w:rsidR="0091087A" w:rsidRPr="0091087A" w14:paraId="7357B5AE" w14:textId="77777777" w:rsidTr="0091087A">
        <w:trPr>
          <w:trHeight w:val="255"/>
          <w:jc w:val="center"/>
        </w:trPr>
        <w:tc>
          <w:tcPr>
            <w:tcW w:w="6832" w:type="dxa"/>
            <w:tcBorders>
              <w:top w:val="nil"/>
              <w:left w:val="nil"/>
              <w:bottom w:val="nil"/>
              <w:right w:val="nil"/>
            </w:tcBorders>
            <w:shd w:val="clear" w:color="auto" w:fill="auto"/>
            <w:noWrap/>
            <w:vAlign w:val="bottom"/>
            <w:hideMark/>
          </w:tcPr>
          <w:p w14:paraId="76259CDF" w14:textId="77777777" w:rsidR="0091087A" w:rsidRPr="0091087A" w:rsidRDefault="0091087A" w:rsidP="0091087A">
            <w:pPr>
              <w:rPr>
                <w:sz w:val="20"/>
                <w:szCs w:val="20"/>
              </w:rPr>
            </w:pPr>
            <w:r w:rsidRPr="0091087A">
              <w:rPr>
                <w:sz w:val="20"/>
                <w:szCs w:val="20"/>
              </w:rPr>
              <w:t>Izvor 4.4. Spomenička renta</w:t>
            </w:r>
          </w:p>
        </w:tc>
        <w:tc>
          <w:tcPr>
            <w:tcW w:w="1262" w:type="dxa"/>
            <w:tcBorders>
              <w:top w:val="nil"/>
              <w:left w:val="nil"/>
              <w:bottom w:val="nil"/>
              <w:right w:val="nil"/>
            </w:tcBorders>
            <w:shd w:val="clear" w:color="auto" w:fill="auto"/>
            <w:noWrap/>
            <w:vAlign w:val="bottom"/>
            <w:hideMark/>
          </w:tcPr>
          <w:p w14:paraId="1C000B74" w14:textId="77777777" w:rsidR="0091087A" w:rsidRPr="0091087A" w:rsidRDefault="0091087A" w:rsidP="0091087A">
            <w:pPr>
              <w:jc w:val="right"/>
              <w:rPr>
                <w:sz w:val="20"/>
                <w:szCs w:val="20"/>
              </w:rPr>
            </w:pPr>
            <w:r w:rsidRPr="0091087A">
              <w:rPr>
                <w:sz w:val="20"/>
                <w:szCs w:val="20"/>
              </w:rPr>
              <w:t>102,55</w:t>
            </w:r>
          </w:p>
        </w:tc>
        <w:tc>
          <w:tcPr>
            <w:tcW w:w="1262" w:type="dxa"/>
            <w:tcBorders>
              <w:top w:val="nil"/>
              <w:left w:val="nil"/>
              <w:bottom w:val="nil"/>
              <w:right w:val="nil"/>
            </w:tcBorders>
            <w:shd w:val="clear" w:color="auto" w:fill="auto"/>
            <w:noWrap/>
            <w:vAlign w:val="bottom"/>
            <w:hideMark/>
          </w:tcPr>
          <w:p w14:paraId="48C41F1B" w14:textId="77777777" w:rsidR="0091087A" w:rsidRPr="0091087A" w:rsidRDefault="0091087A" w:rsidP="0091087A">
            <w:pPr>
              <w:jc w:val="right"/>
              <w:rPr>
                <w:sz w:val="20"/>
                <w:szCs w:val="20"/>
              </w:rPr>
            </w:pPr>
            <w:r w:rsidRPr="0091087A">
              <w:rPr>
                <w:sz w:val="20"/>
                <w:szCs w:val="20"/>
              </w:rPr>
              <w:t>500,00</w:t>
            </w:r>
          </w:p>
        </w:tc>
        <w:tc>
          <w:tcPr>
            <w:tcW w:w="1262" w:type="dxa"/>
            <w:tcBorders>
              <w:top w:val="nil"/>
              <w:left w:val="nil"/>
              <w:bottom w:val="nil"/>
              <w:right w:val="nil"/>
            </w:tcBorders>
            <w:shd w:val="clear" w:color="auto" w:fill="auto"/>
            <w:noWrap/>
            <w:vAlign w:val="bottom"/>
            <w:hideMark/>
          </w:tcPr>
          <w:p w14:paraId="26EA30F7" w14:textId="77777777" w:rsidR="0091087A" w:rsidRPr="0091087A" w:rsidRDefault="0091087A" w:rsidP="0091087A">
            <w:pPr>
              <w:jc w:val="right"/>
              <w:rPr>
                <w:sz w:val="20"/>
                <w:szCs w:val="20"/>
              </w:rPr>
            </w:pPr>
            <w:r w:rsidRPr="0091087A">
              <w:rPr>
                <w:sz w:val="20"/>
                <w:szCs w:val="20"/>
              </w:rPr>
              <w:t>500,00</w:t>
            </w:r>
          </w:p>
        </w:tc>
        <w:tc>
          <w:tcPr>
            <w:tcW w:w="1262" w:type="dxa"/>
            <w:tcBorders>
              <w:top w:val="nil"/>
              <w:left w:val="nil"/>
              <w:bottom w:val="nil"/>
              <w:right w:val="nil"/>
            </w:tcBorders>
            <w:shd w:val="clear" w:color="auto" w:fill="auto"/>
            <w:noWrap/>
            <w:vAlign w:val="bottom"/>
            <w:hideMark/>
          </w:tcPr>
          <w:p w14:paraId="01654BA0" w14:textId="77777777" w:rsidR="0091087A" w:rsidRPr="0091087A" w:rsidRDefault="0091087A" w:rsidP="0091087A">
            <w:pPr>
              <w:jc w:val="right"/>
              <w:rPr>
                <w:sz w:val="20"/>
                <w:szCs w:val="20"/>
              </w:rPr>
            </w:pPr>
            <w:r w:rsidRPr="0091087A">
              <w:rPr>
                <w:sz w:val="20"/>
                <w:szCs w:val="20"/>
              </w:rPr>
              <w:t>98,88</w:t>
            </w:r>
          </w:p>
        </w:tc>
        <w:tc>
          <w:tcPr>
            <w:tcW w:w="847" w:type="dxa"/>
            <w:tcBorders>
              <w:top w:val="nil"/>
              <w:left w:val="nil"/>
              <w:bottom w:val="nil"/>
              <w:right w:val="nil"/>
            </w:tcBorders>
            <w:shd w:val="clear" w:color="auto" w:fill="auto"/>
            <w:noWrap/>
            <w:vAlign w:val="bottom"/>
            <w:hideMark/>
          </w:tcPr>
          <w:p w14:paraId="2612EF13" w14:textId="77777777" w:rsidR="0091087A" w:rsidRPr="0091087A" w:rsidRDefault="0091087A" w:rsidP="0091087A">
            <w:pPr>
              <w:jc w:val="right"/>
              <w:rPr>
                <w:sz w:val="20"/>
                <w:szCs w:val="20"/>
              </w:rPr>
            </w:pPr>
            <w:r w:rsidRPr="0091087A">
              <w:rPr>
                <w:sz w:val="20"/>
                <w:szCs w:val="20"/>
              </w:rPr>
              <w:t>96,42</w:t>
            </w:r>
          </w:p>
        </w:tc>
        <w:tc>
          <w:tcPr>
            <w:tcW w:w="673" w:type="dxa"/>
            <w:tcBorders>
              <w:top w:val="nil"/>
              <w:left w:val="nil"/>
              <w:bottom w:val="nil"/>
              <w:right w:val="nil"/>
            </w:tcBorders>
            <w:shd w:val="clear" w:color="auto" w:fill="auto"/>
            <w:noWrap/>
            <w:vAlign w:val="bottom"/>
            <w:hideMark/>
          </w:tcPr>
          <w:p w14:paraId="3F6A7D5A" w14:textId="77777777" w:rsidR="0091087A" w:rsidRPr="0091087A" w:rsidRDefault="0091087A" w:rsidP="0091087A">
            <w:pPr>
              <w:jc w:val="right"/>
              <w:rPr>
                <w:sz w:val="20"/>
                <w:szCs w:val="20"/>
              </w:rPr>
            </w:pPr>
            <w:r w:rsidRPr="0091087A">
              <w:rPr>
                <w:sz w:val="20"/>
                <w:szCs w:val="20"/>
              </w:rPr>
              <w:t>19,78</w:t>
            </w:r>
          </w:p>
        </w:tc>
      </w:tr>
      <w:tr w:rsidR="0091087A" w:rsidRPr="0091087A" w14:paraId="4636F0B5" w14:textId="77777777" w:rsidTr="0091087A">
        <w:trPr>
          <w:trHeight w:val="255"/>
          <w:jc w:val="center"/>
        </w:trPr>
        <w:tc>
          <w:tcPr>
            <w:tcW w:w="6832" w:type="dxa"/>
            <w:tcBorders>
              <w:top w:val="nil"/>
              <w:left w:val="nil"/>
              <w:bottom w:val="nil"/>
              <w:right w:val="nil"/>
            </w:tcBorders>
            <w:shd w:val="clear" w:color="auto" w:fill="auto"/>
            <w:noWrap/>
            <w:vAlign w:val="bottom"/>
            <w:hideMark/>
          </w:tcPr>
          <w:p w14:paraId="06E1BD6A" w14:textId="77777777" w:rsidR="0091087A" w:rsidRPr="0091087A" w:rsidRDefault="0091087A" w:rsidP="0091087A">
            <w:pPr>
              <w:rPr>
                <w:sz w:val="20"/>
                <w:szCs w:val="20"/>
              </w:rPr>
            </w:pPr>
            <w:r w:rsidRPr="0091087A">
              <w:rPr>
                <w:sz w:val="20"/>
                <w:szCs w:val="20"/>
              </w:rPr>
              <w:t>Izvor 4.6. Koncesije, koncesijska odobrenja</w:t>
            </w:r>
          </w:p>
        </w:tc>
        <w:tc>
          <w:tcPr>
            <w:tcW w:w="1262" w:type="dxa"/>
            <w:tcBorders>
              <w:top w:val="nil"/>
              <w:left w:val="nil"/>
              <w:bottom w:val="nil"/>
              <w:right w:val="nil"/>
            </w:tcBorders>
            <w:shd w:val="clear" w:color="auto" w:fill="auto"/>
            <w:noWrap/>
            <w:vAlign w:val="bottom"/>
            <w:hideMark/>
          </w:tcPr>
          <w:p w14:paraId="1D2C3FE3" w14:textId="77777777" w:rsidR="0091087A" w:rsidRPr="0091087A" w:rsidRDefault="0091087A" w:rsidP="0091087A">
            <w:pPr>
              <w:jc w:val="right"/>
              <w:rPr>
                <w:sz w:val="20"/>
                <w:szCs w:val="20"/>
              </w:rPr>
            </w:pPr>
            <w:r w:rsidRPr="0091087A">
              <w:rPr>
                <w:sz w:val="20"/>
                <w:szCs w:val="20"/>
              </w:rPr>
              <w:t>46.813,53</w:t>
            </w:r>
          </w:p>
        </w:tc>
        <w:tc>
          <w:tcPr>
            <w:tcW w:w="1262" w:type="dxa"/>
            <w:tcBorders>
              <w:top w:val="nil"/>
              <w:left w:val="nil"/>
              <w:bottom w:val="nil"/>
              <w:right w:val="nil"/>
            </w:tcBorders>
            <w:shd w:val="clear" w:color="auto" w:fill="auto"/>
            <w:noWrap/>
            <w:vAlign w:val="bottom"/>
            <w:hideMark/>
          </w:tcPr>
          <w:p w14:paraId="459B99AB" w14:textId="77777777" w:rsidR="0091087A" w:rsidRPr="0091087A" w:rsidRDefault="0091087A" w:rsidP="0091087A">
            <w:pPr>
              <w:jc w:val="right"/>
              <w:rPr>
                <w:sz w:val="20"/>
                <w:szCs w:val="20"/>
              </w:rPr>
            </w:pPr>
            <w:r w:rsidRPr="0091087A">
              <w:rPr>
                <w:sz w:val="20"/>
                <w:szCs w:val="20"/>
              </w:rPr>
              <w:t>986.200,00</w:t>
            </w:r>
          </w:p>
        </w:tc>
        <w:tc>
          <w:tcPr>
            <w:tcW w:w="1262" w:type="dxa"/>
            <w:tcBorders>
              <w:top w:val="nil"/>
              <w:left w:val="nil"/>
              <w:bottom w:val="nil"/>
              <w:right w:val="nil"/>
            </w:tcBorders>
            <w:shd w:val="clear" w:color="auto" w:fill="auto"/>
            <w:noWrap/>
            <w:vAlign w:val="bottom"/>
            <w:hideMark/>
          </w:tcPr>
          <w:p w14:paraId="7D63036B" w14:textId="77777777" w:rsidR="0091087A" w:rsidRPr="0091087A" w:rsidRDefault="0091087A" w:rsidP="0091087A">
            <w:pPr>
              <w:jc w:val="right"/>
              <w:rPr>
                <w:sz w:val="20"/>
                <w:szCs w:val="20"/>
              </w:rPr>
            </w:pPr>
            <w:r w:rsidRPr="0091087A">
              <w:rPr>
                <w:sz w:val="20"/>
                <w:szCs w:val="20"/>
              </w:rPr>
              <w:t>986.200,00</w:t>
            </w:r>
          </w:p>
        </w:tc>
        <w:tc>
          <w:tcPr>
            <w:tcW w:w="1262" w:type="dxa"/>
            <w:tcBorders>
              <w:top w:val="nil"/>
              <w:left w:val="nil"/>
              <w:bottom w:val="nil"/>
              <w:right w:val="nil"/>
            </w:tcBorders>
            <w:shd w:val="clear" w:color="auto" w:fill="auto"/>
            <w:noWrap/>
            <w:vAlign w:val="bottom"/>
            <w:hideMark/>
          </w:tcPr>
          <w:p w14:paraId="5A8718F4" w14:textId="77777777" w:rsidR="0091087A" w:rsidRPr="0091087A" w:rsidRDefault="0091087A" w:rsidP="0091087A">
            <w:pPr>
              <w:jc w:val="right"/>
              <w:rPr>
                <w:sz w:val="20"/>
                <w:szCs w:val="20"/>
              </w:rPr>
            </w:pPr>
            <w:r w:rsidRPr="0091087A">
              <w:rPr>
                <w:sz w:val="20"/>
                <w:szCs w:val="20"/>
              </w:rPr>
              <w:t>42.642,40</w:t>
            </w:r>
          </w:p>
        </w:tc>
        <w:tc>
          <w:tcPr>
            <w:tcW w:w="847" w:type="dxa"/>
            <w:tcBorders>
              <w:top w:val="nil"/>
              <w:left w:val="nil"/>
              <w:bottom w:val="nil"/>
              <w:right w:val="nil"/>
            </w:tcBorders>
            <w:shd w:val="clear" w:color="auto" w:fill="auto"/>
            <w:noWrap/>
            <w:vAlign w:val="bottom"/>
            <w:hideMark/>
          </w:tcPr>
          <w:p w14:paraId="0BD536DD" w14:textId="77777777" w:rsidR="0091087A" w:rsidRPr="0091087A" w:rsidRDefault="0091087A" w:rsidP="0091087A">
            <w:pPr>
              <w:jc w:val="right"/>
              <w:rPr>
                <w:sz w:val="20"/>
                <w:szCs w:val="20"/>
              </w:rPr>
            </w:pPr>
            <w:r w:rsidRPr="0091087A">
              <w:rPr>
                <w:sz w:val="20"/>
                <w:szCs w:val="20"/>
              </w:rPr>
              <w:t>91,09</w:t>
            </w:r>
          </w:p>
        </w:tc>
        <w:tc>
          <w:tcPr>
            <w:tcW w:w="673" w:type="dxa"/>
            <w:tcBorders>
              <w:top w:val="nil"/>
              <w:left w:val="nil"/>
              <w:bottom w:val="nil"/>
              <w:right w:val="nil"/>
            </w:tcBorders>
            <w:shd w:val="clear" w:color="auto" w:fill="auto"/>
            <w:noWrap/>
            <w:vAlign w:val="bottom"/>
            <w:hideMark/>
          </w:tcPr>
          <w:p w14:paraId="0DA6772F" w14:textId="77777777" w:rsidR="0091087A" w:rsidRPr="0091087A" w:rsidRDefault="0091087A" w:rsidP="0091087A">
            <w:pPr>
              <w:jc w:val="right"/>
              <w:rPr>
                <w:sz w:val="20"/>
                <w:szCs w:val="20"/>
              </w:rPr>
            </w:pPr>
            <w:r w:rsidRPr="0091087A">
              <w:rPr>
                <w:sz w:val="20"/>
                <w:szCs w:val="20"/>
              </w:rPr>
              <w:t>4,32</w:t>
            </w:r>
          </w:p>
        </w:tc>
      </w:tr>
      <w:tr w:rsidR="0091087A" w:rsidRPr="0091087A" w14:paraId="16AC123D" w14:textId="77777777" w:rsidTr="0091087A">
        <w:trPr>
          <w:trHeight w:val="255"/>
          <w:jc w:val="center"/>
        </w:trPr>
        <w:tc>
          <w:tcPr>
            <w:tcW w:w="6832" w:type="dxa"/>
            <w:tcBorders>
              <w:top w:val="nil"/>
              <w:left w:val="nil"/>
              <w:bottom w:val="nil"/>
              <w:right w:val="nil"/>
            </w:tcBorders>
            <w:shd w:val="clear" w:color="auto" w:fill="auto"/>
            <w:noWrap/>
            <w:vAlign w:val="bottom"/>
            <w:hideMark/>
          </w:tcPr>
          <w:p w14:paraId="44BD3728" w14:textId="77777777" w:rsidR="0091087A" w:rsidRPr="0091087A" w:rsidRDefault="0091087A" w:rsidP="0091087A">
            <w:pPr>
              <w:rPr>
                <w:sz w:val="20"/>
                <w:szCs w:val="20"/>
              </w:rPr>
            </w:pPr>
            <w:r w:rsidRPr="0091087A">
              <w:rPr>
                <w:sz w:val="20"/>
                <w:szCs w:val="20"/>
              </w:rPr>
              <w:t>Izvor 4.8. Prihodi po posebnim ugovorima</w:t>
            </w:r>
          </w:p>
        </w:tc>
        <w:tc>
          <w:tcPr>
            <w:tcW w:w="1262" w:type="dxa"/>
            <w:tcBorders>
              <w:top w:val="nil"/>
              <w:left w:val="nil"/>
              <w:bottom w:val="nil"/>
              <w:right w:val="nil"/>
            </w:tcBorders>
            <w:shd w:val="clear" w:color="auto" w:fill="auto"/>
            <w:noWrap/>
            <w:vAlign w:val="bottom"/>
            <w:hideMark/>
          </w:tcPr>
          <w:p w14:paraId="29F9C67C" w14:textId="77777777" w:rsidR="0091087A" w:rsidRPr="0091087A" w:rsidRDefault="0091087A" w:rsidP="0091087A">
            <w:pPr>
              <w:jc w:val="right"/>
              <w:rPr>
                <w:sz w:val="20"/>
                <w:szCs w:val="20"/>
              </w:rPr>
            </w:pPr>
            <w:r w:rsidRPr="0091087A">
              <w:rPr>
                <w:sz w:val="20"/>
                <w:szCs w:val="20"/>
              </w:rPr>
              <w:t>0,00</w:t>
            </w:r>
          </w:p>
        </w:tc>
        <w:tc>
          <w:tcPr>
            <w:tcW w:w="1262" w:type="dxa"/>
            <w:tcBorders>
              <w:top w:val="nil"/>
              <w:left w:val="nil"/>
              <w:bottom w:val="nil"/>
              <w:right w:val="nil"/>
            </w:tcBorders>
            <w:shd w:val="clear" w:color="auto" w:fill="auto"/>
            <w:noWrap/>
            <w:vAlign w:val="bottom"/>
            <w:hideMark/>
          </w:tcPr>
          <w:p w14:paraId="6E404B6D" w14:textId="77777777" w:rsidR="0091087A" w:rsidRPr="0091087A" w:rsidRDefault="0091087A" w:rsidP="0091087A">
            <w:pPr>
              <w:jc w:val="right"/>
              <w:rPr>
                <w:sz w:val="20"/>
                <w:szCs w:val="20"/>
              </w:rPr>
            </w:pPr>
            <w:r w:rsidRPr="0091087A">
              <w:rPr>
                <w:sz w:val="20"/>
                <w:szCs w:val="20"/>
              </w:rPr>
              <w:t>670.000,00</w:t>
            </w:r>
          </w:p>
        </w:tc>
        <w:tc>
          <w:tcPr>
            <w:tcW w:w="1262" w:type="dxa"/>
            <w:tcBorders>
              <w:top w:val="nil"/>
              <w:left w:val="nil"/>
              <w:bottom w:val="nil"/>
              <w:right w:val="nil"/>
            </w:tcBorders>
            <w:shd w:val="clear" w:color="auto" w:fill="auto"/>
            <w:noWrap/>
            <w:vAlign w:val="bottom"/>
            <w:hideMark/>
          </w:tcPr>
          <w:p w14:paraId="339A8045" w14:textId="77777777" w:rsidR="0091087A" w:rsidRPr="0091087A" w:rsidRDefault="0091087A" w:rsidP="0091087A">
            <w:pPr>
              <w:jc w:val="right"/>
              <w:rPr>
                <w:sz w:val="20"/>
                <w:szCs w:val="20"/>
              </w:rPr>
            </w:pPr>
            <w:r w:rsidRPr="0091087A">
              <w:rPr>
                <w:sz w:val="20"/>
                <w:szCs w:val="20"/>
              </w:rPr>
              <w:t>670.000,00</w:t>
            </w:r>
          </w:p>
        </w:tc>
        <w:tc>
          <w:tcPr>
            <w:tcW w:w="1262" w:type="dxa"/>
            <w:tcBorders>
              <w:top w:val="nil"/>
              <w:left w:val="nil"/>
              <w:bottom w:val="nil"/>
              <w:right w:val="nil"/>
            </w:tcBorders>
            <w:shd w:val="clear" w:color="auto" w:fill="auto"/>
            <w:noWrap/>
            <w:vAlign w:val="bottom"/>
            <w:hideMark/>
          </w:tcPr>
          <w:p w14:paraId="4937B1A8" w14:textId="77777777" w:rsidR="0091087A" w:rsidRPr="0091087A" w:rsidRDefault="0091087A" w:rsidP="0091087A">
            <w:pPr>
              <w:jc w:val="right"/>
              <w:rPr>
                <w:sz w:val="20"/>
                <w:szCs w:val="20"/>
              </w:rPr>
            </w:pPr>
            <w:r w:rsidRPr="0091087A">
              <w:rPr>
                <w:sz w:val="20"/>
                <w:szCs w:val="20"/>
              </w:rPr>
              <w:t>0,00</w:t>
            </w:r>
          </w:p>
        </w:tc>
        <w:tc>
          <w:tcPr>
            <w:tcW w:w="847" w:type="dxa"/>
            <w:tcBorders>
              <w:top w:val="nil"/>
              <w:left w:val="nil"/>
              <w:bottom w:val="nil"/>
              <w:right w:val="nil"/>
            </w:tcBorders>
            <w:shd w:val="clear" w:color="auto" w:fill="auto"/>
            <w:noWrap/>
            <w:vAlign w:val="bottom"/>
            <w:hideMark/>
          </w:tcPr>
          <w:p w14:paraId="78A744A8" w14:textId="77777777" w:rsidR="0091087A" w:rsidRPr="0091087A" w:rsidRDefault="0091087A" w:rsidP="0091087A">
            <w:pPr>
              <w:jc w:val="right"/>
              <w:rPr>
                <w:sz w:val="20"/>
                <w:szCs w:val="20"/>
              </w:rPr>
            </w:pPr>
            <w:r w:rsidRPr="0091087A">
              <w:rPr>
                <w:sz w:val="20"/>
                <w:szCs w:val="20"/>
              </w:rPr>
              <w:t>0,00</w:t>
            </w:r>
          </w:p>
        </w:tc>
        <w:tc>
          <w:tcPr>
            <w:tcW w:w="673" w:type="dxa"/>
            <w:tcBorders>
              <w:top w:val="nil"/>
              <w:left w:val="nil"/>
              <w:bottom w:val="nil"/>
              <w:right w:val="nil"/>
            </w:tcBorders>
            <w:shd w:val="clear" w:color="auto" w:fill="auto"/>
            <w:noWrap/>
            <w:vAlign w:val="bottom"/>
            <w:hideMark/>
          </w:tcPr>
          <w:p w14:paraId="4401DDF0" w14:textId="77777777" w:rsidR="0091087A" w:rsidRPr="0091087A" w:rsidRDefault="0091087A" w:rsidP="0091087A">
            <w:pPr>
              <w:jc w:val="right"/>
              <w:rPr>
                <w:sz w:val="20"/>
                <w:szCs w:val="20"/>
              </w:rPr>
            </w:pPr>
            <w:r w:rsidRPr="0091087A">
              <w:rPr>
                <w:sz w:val="20"/>
                <w:szCs w:val="20"/>
              </w:rPr>
              <w:t>0,00</w:t>
            </w:r>
          </w:p>
        </w:tc>
      </w:tr>
      <w:tr w:rsidR="0091087A" w:rsidRPr="0091087A" w14:paraId="65EEAFDA" w14:textId="77777777" w:rsidTr="0091087A">
        <w:trPr>
          <w:trHeight w:val="255"/>
          <w:jc w:val="center"/>
        </w:trPr>
        <w:tc>
          <w:tcPr>
            <w:tcW w:w="6832" w:type="dxa"/>
            <w:tcBorders>
              <w:top w:val="nil"/>
              <w:left w:val="nil"/>
              <w:bottom w:val="nil"/>
              <w:right w:val="nil"/>
            </w:tcBorders>
            <w:shd w:val="clear" w:color="auto" w:fill="auto"/>
            <w:noWrap/>
            <w:vAlign w:val="bottom"/>
            <w:hideMark/>
          </w:tcPr>
          <w:p w14:paraId="62445DAA" w14:textId="77777777" w:rsidR="0091087A" w:rsidRPr="0091087A" w:rsidRDefault="0091087A" w:rsidP="0091087A">
            <w:pPr>
              <w:rPr>
                <w:sz w:val="20"/>
                <w:szCs w:val="20"/>
              </w:rPr>
            </w:pPr>
            <w:r w:rsidRPr="0091087A">
              <w:rPr>
                <w:sz w:val="20"/>
                <w:szCs w:val="20"/>
              </w:rPr>
              <w:t>Izvor 4.9. Ostali prihodi po posebnim propisima</w:t>
            </w:r>
          </w:p>
        </w:tc>
        <w:tc>
          <w:tcPr>
            <w:tcW w:w="1262" w:type="dxa"/>
            <w:tcBorders>
              <w:top w:val="nil"/>
              <w:left w:val="nil"/>
              <w:bottom w:val="nil"/>
              <w:right w:val="nil"/>
            </w:tcBorders>
            <w:shd w:val="clear" w:color="auto" w:fill="auto"/>
            <w:noWrap/>
            <w:vAlign w:val="bottom"/>
            <w:hideMark/>
          </w:tcPr>
          <w:p w14:paraId="73CA22BD" w14:textId="77777777" w:rsidR="0091087A" w:rsidRPr="0091087A" w:rsidRDefault="0091087A" w:rsidP="0091087A">
            <w:pPr>
              <w:jc w:val="right"/>
              <w:rPr>
                <w:sz w:val="20"/>
                <w:szCs w:val="20"/>
              </w:rPr>
            </w:pPr>
            <w:r w:rsidRPr="0091087A">
              <w:rPr>
                <w:sz w:val="20"/>
                <w:szCs w:val="20"/>
              </w:rPr>
              <w:t>50.861,22</w:t>
            </w:r>
          </w:p>
        </w:tc>
        <w:tc>
          <w:tcPr>
            <w:tcW w:w="1262" w:type="dxa"/>
            <w:tcBorders>
              <w:top w:val="nil"/>
              <w:left w:val="nil"/>
              <w:bottom w:val="nil"/>
              <w:right w:val="nil"/>
            </w:tcBorders>
            <w:shd w:val="clear" w:color="auto" w:fill="auto"/>
            <w:noWrap/>
            <w:vAlign w:val="bottom"/>
            <w:hideMark/>
          </w:tcPr>
          <w:p w14:paraId="2CA3A0A7" w14:textId="77777777" w:rsidR="0091087A" w:rsidRPr="0091087A" w:rsidRDefault="0091087A" w:rsidP="0091087A">
            <w:pPr>
              <w:jc w:val="right"/>
              <w:rPr>
                <w:sz w:val="20"/>
                <w:szCs w:val="20"/>
              </w:rPr>
            </w:pPr>
            <w:r w:rsidRPr="0091087A">
              <w:rPr>
                <w:sz w:val="20"/>
                <w:szCs w:val="20"/>
              </w:rPr>
              <w:t>266.000,00</w:t>
            </w:r>
          </w:p>
        </w:tc>
        <w:tc>
          <w:tcPr>
            <w:tcW w:w="1262" w:type="dxa"/>
            <w:tcBorders>
              <w:top w:val="nil"/>
              <w:left w:val="nil"/>
              <w:bottom w:val="nil"/>
              <w:right w:val="nil"/>
            </w:tcBorders>
            <w:shd w:val="clear" w:color="auto" w:fill="auto"/>
            <w:noWrap/>
            <w:vAlign w:val="bottom"/>
            <w:hideMark/>
          </w:tcPr>
          <w:p w14:paraId="1C56E10A" w14:textId="77777777" w:rsidR="0091087A" w:rsidRPr="0091087A" w:rsidRDefault="0091087A" w:rsidP="0091087A">
            <w:pPr>
              <w:jc w:val="right"/>
              <w:rPr>
                <w:sz w:val="20"/>
                <w:szCs w:val="20"/>
              </w:rPr>
            </w:pPr>
            <w:r w:rsidRPr="0091087A">
              <w:rPr>
                <w:sz w:val="20"/>
                <w:szCs w:val="20"/>
              </w:rPr>
              <w:t>266.000,00</w:t>
            </w:r>
          </w:p>
        </w:tc>
        <w:tc>
          <w:tcPr>
            <w:tcW w:w="1262" w:type="dxa"/>
            <w:tcBorders>
              <w:top w:val="nil"/>
              <w:left w:val="nil"/>
              <w:bottom w:val="nil"/>
              <w:right w:val="nil"/>
            </w:tcBorders>
            <w:shd w:val="clear" w:color="auto" w:fill="auto"/>
            <w:noWrap/>
            <w:vAlign w:val="bottom"/>
            <w:hideMark/>
          </w:tcPr>
          <w:p w14:paraId="4C040337" w14:textId="77777777" w:rsidR="0091087A" w:rsidRPr="0091087A" w:rsidRDefault="0091087A" w:rsidP="0091087A">
            <w:pPr>
              <w:jc w:val="right"/>
              <w:rPr>
                <w:sz w:val="20"/>
                <w:szCs w:val="20"/>
              </w:rPr>
            </w:pPr>
            <w:r w:rsidRPr="0091087A">
              <w:rPr>
                <w:sz w:val="20"/>
                <w:szCs w:val="20"/>
              </w:rPr>
              <w:t>313.423,29</w:t>
            </w:r>
          </w:p>
        </w:tc>
        <w:tc>
          <w:tcPr>
            <w:tcW w:w="847" w:type="dxa"/>
            <w:tcBorders>
              <w:top w:val="nil"/>
              <w:left w:val="nil"/>
              <w:bottom w:val="nil"/>
              <w:right w:val="nil"/>
            </w:tcBorders>
            <w:shd w:val="clear" w:color="auto" w:fill="auto"/>
            <w:noWrap/>
            <w:vAlign w:val="bottom"/>
            <w:hideMark/>
          </w:tcPr>
          <w:p w14:paraId="50FC32DD" w14:textId="77777777" w:rsidR="0091087A" w:rsidRPr="0091087A" w:rsidRDefault="0091087A" w:rsidP="0091087A">
            <w:pPr>
              <w:jc w:val="right"/>
              <w:rPr>
                <w:sz w:val="20"/>
                <w:szCs w:val="20"/>
              </w:rPr>
            </w:pPr>
            <w:r w:rsidRPr="0091087A">
              <w:rPr>
                <w:sz w:val="20"/>
                <w:szCs w:val="20"/>
              </w:rPr>
              <w:t>616,23</w:t>
            </w:r>
          </w:p>
        </w:tc>
        <w:tc>
          <w:tcPr>
            <w:tcW w:w="673" w:type="dxa"/>
            <w:tcBorders>
              <w:top w:val="nil"/>
              <w:left w:val="nil"/>
              <w:bottom w:val="nil"/>
              <w:right w:val="nil"/>
            </w:tcBorders>
            <w:shd w:val="clear" w:color="auto" w:fill="auto"/>
            <w:noWrap/>
            <w:vAlign w:val="bottom"/>
            <w:hideMark/>
          </w:tcPr>
          <w:p w14:paraId="763838F9" w14:textId="77777777" w:rsidR="0091087A" w:rsidRPr="0091087A" w:rsidRDefault="0091087A" w:rsidP="0091087A">
            <w:pPr>
              <w:jc w:val="right"/>
              <w:rPr>
                <w:sz w:val="20"/>
                <w:szCs w:val="20"/>
              </w:rPr>
            </w:pPr>
            <w:r w:rsidRPr="0091087A">
              <w:rPr>
                <w:sz w:val="20"/>
                <w:szCs w:val="20"/>
              </w:rPr>
              <w:t>117,83</w:t>
            </w:r>
          </w:p>
        </w:tc>
      </w:tr>
      <w:tr w:rsidR="0091087A" w:rsidRPr="0091087A" w14:paraId="6F184839" w14:textId="77777777" w:rsidTr="0091087A">
        <w:trPr>
          <w:trHeight w:val="255"/>
          <w:jc w:val="center"/>
        </w:trPr>
        <w:tc>
          <w:tcPr>
            <w:tcW w:w="6832" w:type="dxa"/>
            <w:tcBorders>
              <w:top w:val="nil"/>
              <w:left w:val="nil"/>
              <w:bottom w:val="nil"/>
              <w:right w:val="nil"/>
            </w:tcBorders>
            <w:shd w:val="clear" w:color="auto" w:fill="auto"/>
            <w:noWrap/>
            <w:vAlign w:val="bottom"/>
            <w:hideMark/>
          </w:tcPr>
          <w:p w14:paraId="10DD20BB" w14:textId="77777777" w:rsidR="0091087A" w:rsidRPr="0091087A" w:rsidRDefault="0091087A" w:rsidP="0091087A">
            <w:pPr>
              <w:rPr>
                <w:b/>
                <w:bCs/>
                <w:sz w:val="20"/>
                <w:szCs w:val="20"/>
              </w:rPr>
            </w:pPr>
            <w:r w:rsidRPr="0091087A">
              <w:rPr>
                <w:b/>
                <w:bCs/>
                <w:sz w:val="20"/>
                <w:szCs w:val="20"/>
              </w:rPr>
              <w:t>Izvor 5. POMOĆI</w:t>
            </w:r>
          </w:p>
        </w:tc>
        <w:tc>
          <w:tcPr>
            <w:tcW w:w="1262" w:type="dxa"/>
            <w:tcBorders>
              <w:top w:val="nil"/>
              <w:left w:val="nil"/>
              <w:bottom w:val="nil"/>
              <w:right w:val="nil"/>
            </w:tcBorders>
            <w:shd w:val="clear" w:color="auto" w:fill="auto"/>
            <w:noWrap/>
            <w:vAlign w:val="bottom"/>
            <w:hideMark/>
          </w:tcPr>
          <w:p w14:paraId="0E3D53F1" w14:textId="77777777" w:rsidR="0091087A" w:rsidRPr="0091087A" w:rsidRDefault="0091087A" w:rsidP="0091087A">
            <w:pPr>
              <w:jc w:val="right"/>
              <w:rPr>
                <w:b/>
                <w:bCs/>
                <w:sz w:val="20"/>
                <w:szCs w:val="20"/>
              </w:rPr>
            </w:pPr>
            <w:r w:rsidRPr="0091087A">
              <w:rPr>
                <w:b/>
                <w:bCs/>
                <w:sz w:val="20"/>
                <w:szCs w:val="20"/>
              </w:rPr>
              <w:t>1.293.277,67</w:t>
            </w:r>
          </w:p>
        </w:tc>
        <w:tc>
          <w:tcPr>
            <w:tcW w:w="1262" w:type="dxa"/>
            <w:tcBorders>
              <w:top w:val="nil"/>
              <w:left w:val="nil"/>
              <w:bottom w:val="nil"/>
              <w:right w:val="nil"/>
            </w:tcBorders>
            <w:shd w:val="clear" w:color="auto" w:fill="auto"/>
            <w:noWrap/>
            <w:vAlign w:val="bottom"/>
            <w:hideMark/>
          </w:tcPr>
          <w:p w14:paraId="61CA0C41" w14:textId="77777777" w:rsidR="0091087A" w:rsidRPr="0091087A" w:rsidRDefault="0091087A" w:rsidP="0091087A">
            <w:pPr>
              <w:jc w:val="right"/>
              <w:rPr>
                <w:b/>
                <w:bCs/>
                <w:sz w:val="20"/>
                <w:szCs w:val="20"/>
              </w:rPr>
            </w:pPr>
            <w:r w:rsidRPr="0091087A">
              <w:rPr>
                <w:b/>
                <w:bCs/>
                <w:sz w:val="20"/>
                <w:szCs w:val="20"/>
              </w:rPr>
              <w:t>9.171.400,00</w:t>
            </w:r>
          </w:p>
        </w:tc>
        <w:tc>
          <w:tcPr>
            <w:tcW w:w="1262" w:type="dxa"/>
            <w:tcBorders>
              <w:top w:val="nil"/>
              <w:left w:val="nil"/>
              <w:bottom w:val="nil"/>
              <w:right w:val="nil"/>
            </w:tcBorders>
            <w:shd w:val="clear" w:color="auto" w:fill="auto"/>
            <w:noWrap/>
            <w:vAlign w:val="bottom"/>
            <w:hideMark/>
          </w:tcPr>
          <w:p w14:paraId="1F45134D" w14:textId="77777777" w:rsidR="0091087A" w:rsidRPr="0091087A" w:rsidRDefault="0091087A" w:rsidP="0091087A">
            <w:pPr>
              <w:jc w:val="right"/>
              <w:rPr>
                <w:b/>
                <w:bCs/>
                <w:sz w:val="20"/>
                <w:szCs w:val="20"/>
              </w:rPr>
            </w:pPr>
            <w:r w:rsidRPr="0091087A">
              <w:rPr>
                <w:b/>
                <w:bCs/>
                <w:sz w:val="20"/>
                <w:szCs w:val="20"/>
              </w:rPr>
              <w:t>9.171.400,00</w:t>
            </w:r>
          </w:p>
        </w:tc>
        <w:tc>
          <w:tcPr>
            <w:tcW w:w="1262" w:type="dxa"/>
            <w:tcBorders>
              <w:top w:val="nil"/>
              <w:left w:val="nil"/>
              <w:bottom w:val="nil"/>
              <w:right w:val="nil"/>
            </w:tcBorders>
            <w:shd w:val="clear" w:color="auto" w:fill="auto"/>
            <w:noWrap/>
            <w:vAlign w:val="bottom"/>
            <w:hideMark/>
          </w:tcPr>
          <w:p w14:paraId="380223DA" w14:textId="77777777" w:rsidR="0091087A" w:rsidRPr="0091087A" w:rsidRDefault="0091087A" w:rsidP="0091087A">
            <w:pPr>
              <w:jc w:val="right"/>
              <w:rPr>
                <w:b/>
                <w:bCs/>
                <w:sz w:val="20"/>
                <w:szCs w:val="20"/>
              </w:rPr>
            </w:pPr>
            <w:r w:rsidRPr="0091087A">
              <w:rPr>
                <w:b/>
                <w:bCs/>
                <w:sz w:val="20"/>
                <w:szCs w:val="20"/>
              </w:rPr>
              <w:t>4.513.076,44</w:t>
            </w:r>
          </w:p>
        </w:tc>
        <w:tc>
          <w:tcPr>
            <w:tcW w:w="847" w:type="dxa"/>
            <w:tcBorders>
              <w:top w:val="nil"/>
              <w:left w:val="nil"/>
              <w:bottom w:val="nil"/>
              <w:right w:val="nil"/>
            </w:tcBorders>
            <w:shd w:val="clear" w:color="auto" w:fill="auto"/>
            <w:noWrap/>
            <w:vAlign w:val="bottom"/>
            <w:hideMark/>
          </w:tcPr>
          <w:p w14:paraId="4526227C" w14:textId="77777777" w:rsidR="0091087A" w:rsidRPr="0091087A" w:rsidRDefault="0091087A" w:rsidP="0091087A">
            <w:pPr>
              <w:jc w:val="right"/>
              <w:rPr>
                <w:b/>
                <w:bCs/>
                <w:sz w:val="20"/>
                <w:szCs w:val="20"/>
              </w:rPr>
            </w:pPr>
            <w:r w:rsidRPr="0091087A">
              <w:rPr>
                <w:b/>
                <w:bCs/>
                <w:sz w:val="20"/>
                <w:szCs w:val="20"/>
              </w:rPr>
              <w:t>348,96</w:t>
            </w:r>
          </w:p>
        </w:tc>
        <w:tc>
          <w:tcPr>
            <w:tcW w:w="673" w:type="dxa"/>
            <w:tcBorders>
              <w:top w:val="nil"/>
              <w:left w:val="nil"/>
              <w:bottom w:val="nil"/>
              <w:right w:val="nil"/>
            </w:tcBorders>
            <w:shd w:val="clear" w:color="auto" w:fill="auto"/>
            <w:noWrap/>
            <w:vAlign w:val="bottom"/>
            <w:hideMark/>
          </w:tcPr>
          <w:p w14:paraId="6305C30A" w14:textId="77777777" w:rsidR="0091087A" w:rsidRPr="0091087A" w:rsidRDefault="0091087A" w:rsidP="0091087A">
            <w:pPr>
              <w:jc w:val="right"/>
              <w:rPr>
                <w:b/>
                <w:bCs/>
                <w:sz w:val="20"/>
                <w:szCs w:val="20"/>
              </w:rPr>
            </w:pPr>
            <w:r w:rsidRPr="0091087A">
              <w:rPr>
                <w:b/>
                <w:bCs/>
                <w:sz w:val="20"/>
                <w:szCs w:val="20"/>
              </w:rPr>
              <w:t>49,21</w:t>
            </w:r>
          </w:p>
        </w:tc>
      </w:tr>
      <w:tr w:rsidR="0091087A" w:rsidRPr="0091087A" w14:paraId="3496AB7E" w14:textId="77777777" w:rsidTr="0091087A">
        <w:trPr>
          <w:trHeight w:val="255"/>
          <w:jc w:val="center"/>
        </w:trPr>
        <w:tc>
          <w:tcPr>
            <w:tcW w:w="6832" w:type="dxa"/>
            <w:tcBorders>
              <w:top w:val="nil"/>
              <w:left w:val="nil"/>
              <w:bottom w:val="nil"/>
              <w:right w:val="nil"/>
            </w:tcBorders>
            <w:shd w:val="clear" w:color="auto" w:fill="auto"/>
            <w:noWrap/>
            <w:vAlign w:val="bottom"/>
            <w:hideMark/>
          </w:tcPr>
          <w:p w14:paraId="11979AA3" w14:textId="77777777" w:rsidR="0091087A" w:rsidRPr="0091087A" w:rsidRDefault="0091087A" w:rsidP="0091087A">
            <w:pPr>
              <w:rPr>
                <w:sz w:val="20"/>
                <w:szCs w:val="20"/>
              </w:rPr>
            </w:pPr>
            <w:r w:rsidRPr="0091087A">
              <w:rPr>
                <w:sz w:val="20"/>
                <w:szCs w:val="20"/>
              </w:rPr>
              <w:t>Izvor 5.0. Pomoći za korisnika</w:t>
            </w:r>
          </w:p>
        </w:tc>
        <w:tc>
          <w:tcPr>
            <w:tcW w:w="1262" w:type="dxa"/>
            <w:tcBorders>
              <w:top w:val="nil"/>
              <w:left w:val="nil"/>
              <w:bottom w:val="nil"/>
              <w:right w:val="nil"/>
            </w:tcBorders>
            <w:shd w:val="clear" w:color="auto" w:fill="auto"/>
            <w:noWrap/>
            <w:vAlign w:val="bottom"/>
            <w:hideMark/>
          </w:tcPr>
          <w:p w14:paraId="0014104C" w14:textId="77777777" w:rsidR="0091087A" w:rsidRPr="0091087A" w:rsidRDefault="0091087A" w:rsidP="0091087A">
            <w:pPr>
              <w:jc w:val="right"/>
              <w:rPr>
                <w:sz w:val="20"/>
                <w:szCs w:val="20"/>
              </w:rPr>
            </w:pPr>
            <w:r w:rsidRPr="0091087A">
              <w:rPr>
                <w:sz w:val="20"/>
                <w:szCs w:val="20"/>
              </w:rPr>
              <w:t>572.190,06</w:t>
            </w:r>
          </w:p>
        </w:tc>
        <w:tc>
          <w:tcPr>
            <w:tcW w:w="1262" w:type="dxa"/>
            <w:tcBorders>
              <w:top w:val="nil"/>
              <w:left w:val="nil"/>
              <w:bottom w:val="nil"/>
              <w:right w:val="nil"/>
            </w:tcBorders>
            <w:shd w:val="clear" w:color="auto" w:fill="auto"/>
            <w:noWrap/>
            <w:vAlign w:val="bottom"/>
            <w:hideMark/>
          </w:tcPr>
          <w:p w14:paraId="1CC1E61D" w14:textId="77777777" w:rsidR="0091087A" w:rsidRPr="0091087A" w:rsidRDefault="0091087A" w:rsidP="0091087A">
            <w:pPr>
              <w:jc w:val="right"/>
              <w:rPr>
                <w:sz w:val="20"/>
                <w:szCs w:val="20"/>
              </w:rPr>
            </w:pPr>
            <w:r w:rsidRPr="0091087A">
              <w:rPr>
                <w:sz w:val="20"/>
                <w:szCs w:val="20"/>
              </w:rPr>
              <w:t>1.421.600,00</w:t>
            </w:r>
          </w:p>
        </w:tc>
        <w:tc>
          <w:tcPr>
            <w:tcW w:w="1262" w:type="dxa"/>
            <w:tcBorders>
              <w:top w:val="nil"/>
              <w:left w:val="nil"/>
              <w:bottom w:val="nil"/>
              <w:right w:val="nil"/>
            </w:tcBorders>
            <w:shd w:val="clear" w:color="auto" w:fill="auto"/>
            <w:noWrap/>
            <w:vAlign w:val="bottom"/>
            <w:hideMark/>
          </w:tcPr>
          <w:p w14:paraId="55A5AA58" w14:textId="77777777" w:rsidR="0091087A" w:rsidRPr="0091087A" w:rsidRDefault="0091087A" w:rsidP="0091087A">
            <w:pPr>
              <w:jc w:val="right"/>
              <w:rPr>
                <w:sz w:val="20"/>
                <w:szCs w:val="20"/>
              </w:rPr>
            </w:pPr>
            <w:r w:rsidRPr="0091087A">
              <w:rPr>
                <w:sz w:val="20"/>
                <w:szCs w:val="20"/>
              </w:rPr>
              <w:t>1.421.600,00</w:t>
            </w:r>
          </w:p>
        </w:tc>
        <w:tc>
          <w:tcPr>
            <w:tcW w:w="1262" w:type="dxa"/>
            <w:tcBorders>
              <w:top w:val="nil"/>
              <w:left w:val="nil"/>
              <w:bottom w:val="nil"/>
              <w:right w:val="nil"/>
            </w:tcBorders>
            <w:shd w:val="clear" w:color="auto" w:fill="auto"/>
            <w:noWrap/>
            <w:vAlign w:val="bottom"/>
            <w:hideMark/>
          </w:tcPr>
          <w:p w14:paraId="4F84E834" w14:textId="77777777" w:rsidR="0091087A" w:rsidRPr="0091087A" w:rsidRDefault="0091087A" w:rsidP="0091087A">
            <w:pPr>
              <w:jc w:val="right"/>
              <w:rPr>
                <w:sz w:val="20"/>
                <w:szCs w:val="20"/>
              </w:rPr>
            </w:pPr>
            <w:r w:rsidRPr="0091087A">
              <w:rPr>
                <w:sz w:val="20"/>
                <w:szCs w:val="20"/>
              </w:rPr>
              <w:t>734.106,22</w:t>
            </w:r>
          </w:p>
        </w:tc>
        <w:tc>
          <w:tcPr>
            <w:tcW w:w="847" w:type="dxa"/>
            <w:tcBorders>
              <w:top w:val="nil"/>
              <w:left w:val="nil"/>
              <w:bottom w:val="nil"/>
              <w:right w:val="nil"/>
            </w:tcBorders>
            <w:shd w:val="clear" w:color="auto" w:fill="auto"/>
            <w:noWrap/>
            <w:vAlign w:val="bottom"/>
            <w:hideMark/>
          </w:tcPr>
          <w:p w14:paraId="38CD04DB" w14:textId="77777777" w:rsidR="0091087A" w:rsidRPr="0091087A" w:rsidRDefault="0091087A" w:rsidP="0091087A">
            <w:pPr>
              <w:jc w:val="right"/>
              <w:rPr>
                <w:sz w:val="20"/>
                <w:szCs w:val="20"/>
              </w:rPr>
            </w:pPr>
            <w:r w:rsidRPr="0091087A">
              <w:rPr>
                <w:sz w:val="20"/>
                <w:szCs w:val="20"/>
              </w:rPr>
              <w:t>128,30</w:t>
            </w:r>
          </w:p>
        </w:tc>
        <w:tc>
          <w:tcPr>
            <w:tcW w:w="673" w:type="dxa"/>
            <w:tcBorders>
              <w:top w:val="nil"/>
              <w:left w:val="nil"/>
              <w:bottom w:val="nil"/>
              <w:right w:val="nil"/>
            </w:tcBorders>
            <w:shd w:val="clear" w:color="auto" w:fill="auto"/>
            <w:noWrap/>
            <w:vAlign w:val="bottom"/>
            <w:hideMark/>
          </w:tcPr>
          <w:p w14:paraId="2C4029F7" w14:textId="77777777" w:rsidR="0091087A" w:rsidRPr="0091087A" w:rsidRDefault="0091087A" w:rsidP="0091087A">
            <w:pPr>
              <w:jc w:val="right"/>
              <w:rPr>
                <w:sz w:val="20"/>
                <w:szCs w:val="20"/>
              </w:rPr>
            </w:pPr>
            <w:r w:rsidRPr="0091087A">
              <w:rPr>
                <w:sz w:val="20"/>
                <w:szCs w:val="20"/>
              </w:rPr>
              <w:t>51,64</w:t>
            </w:r>
          </w:p>
        </w:tc>
      </w:tr>
      <w:tr w:rsidR="0091087A" w:rsidRPr="0091087A" w14:paraId="3806B863" w14:textId="77777777" w:rsidTr="0091087A">
        <w:trPr>
          <w:trHeight w:val="255"/>
          <w:jc w:val="center"/>
        </w:trPr>
        <w:tc>
          <w:tcPr>
            <w:tcW w:w="6832" w:type="dxa"/>
            <w:tcBorders>
              <w:top w:val="nil"/>
              <w:left w:val="nil"/>
              <w:bottom w:val="nil"/>
              <w:right w:val="nil"/>
            </w:tcBorders>
            <w:shd w:val="clear" w:color="auto" w:fill="auto"/>
            <w:noWrap/>
            <w:vAlign w:val="bottom"/>
            <w:hideMark/>
          </w:tcPr>
          <w:p w14:paraId="133DD48C" w14:textId="77777777" w:rsidR="0091087A" w:rsidRPr="0091087A" w:rsidRDefault="0091087A" w:rsidP="0091087A">
            <w:pPr>
              <w:rPr>
                <w:sz w:val="20"/>
                <w:szCs w:val="20"/>
              </w:rPr>
            </w:pPr>
            <w:r w:rsidRPr="0091087A">
              <w:rPr>
                <w:sz w:val="20"/>
                <w:szCs w:val="20"/>
              </w:rPr>
              <w:t>Izvor 5.1. Pomoći iz državnog proračuna</w:t>
            </w:r>
          </w:p>
        </w:tc>
        <w:tc>
          <w:tcPr>
            <w:tcW w:w="1262" w:type="dxa"/>
            <w:tcBorders>
              <w:top w:val="nil"/>
              <w:left w:val="nil"/>
              <w:bottom w:val="nil"/>
              <w:right w:val="nil"/>
            </w:tcBorders>
            <w:shd w:val="clear" w:color="auto" w:fill="auto"/>
            <w:noWrap/>
            <w:vAlign w:val="bottom"/>
            <w:hideMark/>
          </w:tcPr>
          <w:p w14:paraId="460FB52F" w14:textId="77777777" w:rsidR="0091087A" w:rsidRPr="0091087A" w:rsidRDefault="0091087A" w:rsidP="0091087A">
            <w:pPr>
              <w:jc w:val="right"/>
              <w:rPr>
                <w:sz w:val="20"/>
                <w:szCs w:val="20"/>
              </w:rPr>
            </w:pPr>
            <w:r w:rsidRPr="0091087A">
              <w:rPr>
                <w:sz w:val="20"/>
                <w:szCs w:val="20"/>
              </w:rPr>
              <w:t>274.132,28</w:t>
            </w:r>
          </w:p>
        </w:tc>
        <w:tc>
          <w:tcPr>
            <w:tcW w:w="1262" w:type="dxa"/>
            <w:tcBorders>
              <w:top w:val="nil"/>
              <w:left w:val="nil"/>
              <w:bottom w:val="nil"/>
              <w:right w:val="nil"/>
            </w:tcBorders>
            <w:shd w:val="clear" w:color="auto" w:fill="auto"/>
            <w:noWrap/>
            <w:vAlign w:val="bottom"/>
            <w:hideMark/>
          </w:tcPr>
          <w:p w14:paraId="63A699FF" w14:textId="77777777" w:rsidR="0091087A" w:rsidRPr="0091087A" w:rsidRDefault="0091087A" w:rsidP="0091087A">
            <w:pPr>
              <w:jc w:val="right"/>
              <w:rPr>
                <w:sz w:val="20"/>
                <w:szCs w:val="20"/>
              </w:rPr>
            </w:pPr>
            <w:r w:rsidRPr="0091087A">
              <w:rPr>
                <w:sz w:val="20"/>
                <w:szCs w:val="20"/>
              </w:rPr>
              <w:t>2.183.400,00</w:t>
            </w:r>
          </w:p>
        </w:tc>
        <w:tc>
          <w:tcPr>
            <w:tcW w:w="1262" w:type="dxa"/>
            <w:tcBorders>
              <w:top w:val="nil"/>
              <w:left w:val="nil"/>
              <w:bottom w:val="nil"/>
              <w:right w:val="nil"/>
            </w:tcBorders>
            <w:shd w:val="clear" w:color="auto" w:fill="auto"/>
            <w:noWrap/>
            <w:vAlign w:val="bottom"/>
            <w:hideMark/>
          </w:tcPr>
          <w:p w14:paraId="096EC83F" w14:textId="77777777" w:rsidR="0091087A" w:rsidRPr="0091087A" w:rsidRDefault="0091087A" w:rsidP="0091087A">
            <w:pPr>
              <w:jc w:val="right"/>
              <w:rPr>
                <w:sz w:val="20"/>
                <w:szCs w:val="20"/>
              </w:rPr>
            </w:pPr>
            <w:r w:rsidRPr="0091087A">
              <w:rPr>
                <w:sz w:val="20"/>
                <w:szCs w:val="20"/>
              </w:rPr>
              <w:t>2.183.400,00</w:t>
            </w:r>
          </w:p>
        </w:tc>
        <w:tc>
          <w:tcPr>
            <w:tcW w:w="1262" w:type="dxa"/>
            <w:tcBorders>
              <w:top w:val="nil"/>
              <w:left w:val="nil"/>
              <w:bottom w:val="nil"/>
              <w:right w:val="nil"/>
            </w:tcBorders>
            <w:shd w:val="clear" w:color="auto" w:fill="auto"/>
            <w:noWrap/>
            <w:vAlign w:val="bottom"/>
            <w:hideMark/>
          </w:tcPr>
          <w:p w14:paraId="7A04CEFB" w14:textId="77777777" w:rsidR="0091087A" w:rsidRPr="0091087A" w:rsidRDefault="0091087A" w:rsidP="0091087A">
            <w:pPr>
              <w:jc w:val="right"/>
              <w:rPr>
                <w:sz w:val="20"/>
                <w:szCs w:val="20"/>
              </w:rPr>
            </w:pPr>
            <w:r w:rsidRPr="0091087A">
              <w:rPr>
                <w:sz w:val="20"/>
                <w:szCs w:val="20"/>
              </w:rPr>
              <w:t>444.409,42</w:t>
            </w:r>
          </w:p>
        </w:tc>
        <w:tc>
          <w:tcPr>
            <w:tcW w:w="847" w:type="dxa"/>
            <w:tcBorders>
              <w:top w:val="nil"/>
              <w:left w:val="nil"/>
              <w:bottom w:val="nil"/>
              <w:right w:val="nil"/>
            </w:tcBorders>
            <w:shd w:val="clear" w:color="auto" w:fill="auto"/>
            <w:noWrap/>
            <w:vAlign w:val="bottom"/>
            <w:hideMark/>
          </w:tcPr>
          <w:p w14:paraId="258578EF" w14:textId="77777777" w:rsidR="0091087A" w:rsidRPr="0091087A" w:rsidRDefault="0091087A" w:rsidP="0091087A">
            <w:pPr>
              <w:jc w:val="right"/>
              <w:rPr>
                <w:sz w:val="20"/>
                <w:szCs w:val="20"/>
              </w:rPr>
            </w:pPr>
            <w:r w:rsidRPr="0091087A">
              <w:rPr>
                <w:sz w:val="20"/>
                <w:szCs w:val="20"/>
              </w:rPr>
              <w:t>162,11</w:t>
            </w:r>
          </w:p>
        </w:tc>
        <w:tc>
          <w:tcPr>
            <w:tcW w:w="673" w:type="dxa"/>
            <w:tcBorders>
              <w:top w:val="nil"/>
              <w:left w:val="nil"/>
              <w:bottom w:val="nil"/>
              <w:right w:val="nil"/>
            </w:tcBorders>
            <w:shd w:val="clear" w:color="auto" w:fill="auto"/>
            <w:noWrap/>
            <w:vAlign w:val="bottom"/>
            <w:hideMark/>
          </w:tcPr>
          <w:p w14:paraId="0C7D2525" w14:textId="77777777" w:rsidR="0091087A" w:rsidRPr="0091087A" w:rsidRDefault="0091087A" w:rsidP="0091087A">
            <w:pPr>
              <w:jc w:val="right"/>
              <w:rPr>
                <w:sz w:val="20"/>
                <w:szCs w:val="20"/>
              </w:rPr>
            </w:pPr>
            <w:r w:rsidRPr="0091087A">
              <w:rPr>
                <w:sz w:val="20"/>
                <w:szCs w:val="20"/>
              </w:rPr>
              <w:t>20,35</w:t>
            </w:r>
          </w:p>
        </w:tc>
      </w:tr>
      <w:tr w:rsidR="0091087A" w:rsidRPr="0091087A" w14:paraId="2C750E14" w14:textId="77777777" w:rsidTr="0091087A">
        <w:trPr>
          <w:trHeight w:val="255"/>
          <w:jc w:val="center"/>
        </w:trPr>
        <w:tc>
          <w:tcPr>
            <w:tcW w:w="6832" w:type="dxa"/>
            <w:tcBorders>
              <w:top w:val="nil"/>
              <w:left w:val="nil"/>
              <w:bottom w:val="nil"/>
              <w:right w:val="nil"/>
            </w:tcBorders>
            <w:shd w:val="clear" w:color="auto" w:fill="auto"/>
            <w:noWrap/>
            <w:vAlign w:val="bottom"/>
            <w:hideMark/>
          </w:tcPr>
          <w:p w14:paraId="74DC6D6D" w14:textId="77777777" w:rsidR="0091087A" w:rsidRPr="0091087A" w:rsidRDefault="0091087A" w:rsidP="0091087A">
            <w:pPr>
              <w:rPr>
                <w:sz w:val="20"/>
                <w:szCs w:val="20"/>
              </w:rPr>
            </w:pPr>
            <w:r w:rsidRPr="0091087A">
              <w:rPr>
                <w:sz w:val="20"/>
                <w:szCs w:val="20"/>
              </w:rPr>
              <w:t>Izvor 5.2. Pomoći iz županijskih proračuna</w:t>
            </w:r>
          </w:p>
        </w:tc>
        <w:tc>
          <w:tcPr>
            <w:tcW w:w="1262" w:type="dxa"/>
            <w:tcBorders>
              <w:top w:val="nil"/>
              <w:left w:val="nil"/>
              <w:bottom w:val="nil"/>
              <w:right w:val="nil"/>
            </w:tcBorders>
            <w:shd w:val="clear" w:color="auto" w:fill="auto"/>
            <w:noWrap/>
            <w:vAlign w:val="bottom"/>
            <w:hideMark/>
          </w:tcPr>
          <w:p w14:paraId="475EE908" w14:textId="77777777" w:rsidR="0091087A" w:rsidRPr="0091087A" w:rsidRDefault="0091087A" w:rsidP="0091087A">
            <w:pPr>
              <w:jc w:val="right"/>
              <w:rPr>
                <w:sz w:val="20"/>
                <w:szCs w:val="20"/>
              </w:rPr>
            </w:pPr>
            <w:r w:rsidRPr="0091087A">
              <w:rPr>
                <w:sz w:val="20"/>
                <w:szCs w:val="20"/>
              </w:rPr>
              <w:t>0,00</w:t>
            </w:r>
          </w:p>
        </w:tc>
        <w:tc>
          <w:tcPr>
            <w:tcW w:w="1262" w:type="dxa"/>
            <w:tcBorders>
              <w:top w:val="nil"/>
              <w:left w:val="nil"/>
              <w:bottom w:val="nil"/>
              <w:right w:val="nil"/>
            </w:tcBorders>
            <w:shd w:val="clear" w:color="auto" w:fill="auto"/>
            <w:noWrap/>
            <w:vAlign w:val="bottom"/>
            <w:hideMark/>
          </w:tcPr>
          <w:p w14:paraId="1F1EAA41" w14:textId="77777777" w:rsidR="0091087A" w:rsidRPr="0091087A" w:rsidRDefault="0091087A" w:rsidP="0091087A">
            <w:pPr>
              <w:jc w:val="right"/>
              <w:rPr>
                <w:sz w:val="20"/>
                <w:szCs w:val="20"/>
              </w:rPr>
            </w:pPr>
            <w:r w:rsidRPr="0091087A">
              <w:rPr>
                <w:sz w:val="20"/>
                <w:szCs w:val="20"/>
              </w:rPr>
              <w:t>25.000,00</w:t>
            </w:r>
          </w:p>
        </w:tc>
        <w:tc>
          <w:tcPr>
            <w:tcW w:w="1262" w:type="dxa"/>
            <w:tcBorders>
              <w:top w:val="nil"/>
              <w:left w:val="nil"/>
              <w:bottom w:val="nil"/>
              <w:right w:val="nil"/>
            </w:tcBorders>
            <w:shd w:val="clear" w:color="auto" w:fill="auto"/>
            <w:noWrap/>
            <w:vAlign w:val="bottom"/>
            <w:hideMark/>
          </w:tcPr>
          <w:p w14:paraId="76764AFD" w14:textId="77777777" w:rsidR="0091087A" w:rsidRPr="0091087A" w:rsidRDefault="0091087A" w:rsidP="0091087A">
            <w:pPr>
              <w:jc w:val="right"/>
              <w:rPr>
                <w:sz w:val="20"/>
                <w:szCs w:val="20"/>
              </w:rPr>
            </w:pPr>
            <w:r w:rsidRPr="0091087A">
              <w:rPr>
                <w:sz w:val="20"/>
                <w:szCs w:val="20"/>
              </w:rPr>
              <w:t>25.000,00</w:t>
            </w:r>
          </w:p>
        </w:tc>
        <w:tc>
          <w:tcPr>
            <w:tcW w:w="1262" w:type="dxa"/>
            <w:tcBorders>
              <w:top w:val="nil"/>
              <w:left w:val="nil"/>
              <w:bottom w:val="nil"/>
              <w:right w:val="nil"/>
            </w:tcBorders>
            <w:shd w:val="clear" w:color="auto" w:fill="auto"/>
            <w:noWrap/>
            <w:vAlign w:val="bottom"/>
            <w:hideMark/>
          </w:tcPr>
          <w:p w14:paraId="3327C1C6" w14:textId="77777777" w:rsidR="0091087A" w:rsidRPr="0091087A" w:rsidRDefault="0091087A" w:rsidP="0091087A">
            <w:pPr>
              <w:jc w:val="right"/>
              <w:rPr>
                <w:sz w:val="20"/>
                <w:szCs w:val="20"/>
              </w:rPr>
            </w:pPr>
            <w:r w:rsidRPr="0091087A">
              <w:rPr>
                <w:sz w:val="20"/>
                <w:szCs w:val="20"/>
              </w:rPr>
              <w:t>8.640,00</w:t>
            </w:r>
          </w:p>
        </w:tc>
        <w:tc>
          <w:tcPr>
            <w:tcW w:w="847" w:type="dxa"/>
            <w:tcBorders>
              <w:top w:val="nil"/>
              <w:left w:val="nil"/>
              <w:bottom w:val="nil"/>
              <w:right w:val="nil"/>
            </w:tcBorders>
            <w:shd w:val="clear" w:color="auto" w:fill="auto"/>
            <w:noWrap/>
            <w:vAlign w:val="bottom"/>
            <w:hideMark/>
          </w:tcPr>
          <w:p w14:paraId="17419822" w14:textId="77777777" w:rsidR="0091087A" w:rsidRPr="0091087A" w:rsidRDefault="0091087A" w:rsidP="0091087A">
            <w:pPr>
              <w:jc w:val="right"/>
              <w:rPr>
                <w:sz w:val="20"/>
                <w:szCs w:val="20"/>
              </w:rPr>
            </w:pPr>
            <w:r w:rsidRPr="0091087A">
              <w:rPr>
                <w:sz w:val="20"/>
                <w:szCs w:val="20"/>
              </w:rPr>
              <w:t>0,00</w:t>
            </w:r>
          </w:p>
        </w:tc>
        <w:tc>
          <w:tcPr>
            <w:tcW w:w="673" w:type="dxa"/>
            <w:tcBorders>
              <w:top w:val="nil"/>
              <w:left w:val="nil"/>
              <w:bottom w:val="nil"/>
              <w:right w:val="nil"/>
            </w:tcBorders>
            <w:shd w:val="clear" w:color="auto" w:fill="auto"/>
            <w:noWrap/>
            <w:vAlign w:val="bottom"/>
            <w:hideMark/>
          </w:tcPr>
          <w:p w14:paraId="4A76039A" w14:textId="77777777" w:rsidR="0091087A" w:rsidRPr="0091087A" w:rsidRDefault="0091087A" w:rsidP="0091087A">
            <w:pPr>
              <w:jc w:val="right"/>
              <w:rPr>
                <w:sz w:val="20"/>
                <w:szCs w:val="20"/>
              </w:rPr>
            </w:pPr>
            <w:r w:rsidRPr="0091087A">
              <w:rPr>
                <w:sz w:val="20"/>
                <w:szCs w:val="20"/>
              </w:rPr>
              <w:t>34,56</w:t>
            </w:r>
          </w:p>
        </w:tc>
      </w:tr>
      <w:tr w:rsidR="0091087A" w:rsidRPr="0091087A" w14:paraId="6D8CADC3" w14:textId="77777777" w:rsidTr="0091087A">
        <w:trPr>
          <w:trHeight w:val="255"/>
          <w:jc w:val="center"/>
        </w:trPr>
        <w:tc>
          <w:tcPr>
            <w:tcW w:w="6832" w:type="dxa"/>
            <w:tcBorders>
              <w:top w:val="nil"/>
              <w:left w:val="nil"/>
              <w:bottom w:val="nil"/>
              <w:right w:val="nil"/>
            </w:tcBorders>
            <w:shd w:val="clear" w:color="auto" w:fill="auto"/>
            <w:noWrap/>
            <w:vAlign w:val="bottom"/>
            <w:hideMark/>
          </w:tcPr>
          <w:p w14:paraId="21A9D4A8" w14:textId="77777777" w:rsidR="0091087A" w:rsidRPr="0091087A" w:rsidRDefault="0091087A" w:rsidP="0091087A">
            <w:pPr>
              <w:rPr>
                <w:sz w:val="20"/>
                <w:szCs w:val="20"/>
              </w:rPr>
            </w:pPr>
            <w:r w:rsidRPr="0091087A">
              <w:rPr>
                <w:sz w:val="20"/>
                <w:szCs w:val="20"/>
              </w:rPr>
              <w:t>Izvor 5.4. Pomoći iz općinskih proračuna</w:t>
            </w:r>
          </w:p>
        </w:tc>
        <w:tc>
          <w:tcPr>
            <w:tcW w:w="1262" w:type="dxa"/>
            <w:tcBorders>
              <w:top w:val="nil"/>
              <w:left w:val="nil"/>
              <w:bottom w:val="nil"/>
              <w:right w:val="nil"/>
            </w:tcBorders>
            <w:shd w:val="clear" w:color="auto" w:fill="auto"/>
            <w:noWrap/>
            <w:vAlign w:val="bottom"/>
            <w:hideMark/>
          </w:tcPr>
          <w:p w14:paraId="0B4FFE23" w14:textId="77777777" w:rsidR="0091087A" w:rsidRPr="0091087A" w:rsidRDefault="0091087A" w:rsidP="0091087A">
            <w:pPr>
              <w:jc w:val="right"/>
              <w:rPr>
                <w:sz w:val="20"/>
                <w:szCs w:val="20"/>
              </w:rPr>
            </w:pPr>
            <w:r w:rsidRPr="0091087A">
              <w:rPr>
                <w:sz w:val="20"/>
                <w:szCs w:val="20"/>
              </w:rPr>
              <w:t>12.561,94</w:t>
            </w:r>
          </w:p>
        </w:tc>
        <w:tc>
          <w:tcPr>
            <w:tcW w:w="1262" w:type="dxa"/>
            <w:tcBorders>
              <w:top w:val="nil"/>
              <w:left w:val="nil"/>
              <w:bottom w:val="nil"/>
              <w:right w:val="nil"/>
            </w:tcBorders>
            <w:shd w:val="clear" w:color="auto" w:fill="auto"/>
            <w:noWrap/>
            <w:vAlign w:val="bottom"/>
            <w:hideMark/>
          </w:tcPr>
          <w:p w14:paraId="16D534AC" w14:textId="77777777" w:rsidR="0091087A" w:rsidRPr="0091087A" w:rsidRDefault="0091087A" w:rsidP="0091087A">
            <w:pPr>
              <w:jc w:val="right"/>
              <w:rPr>
                <w:sz w:val="20"/>
                <w:szCs w:val="20"/>
              </w:rPr>
            </w:pPr>
            <w:r w:rsidRPr="0091087A">
              <w:rPr>
                <w:sz w:val="20"/>
                <w:szCs w:val="20"/>
              </w:rPr>
              <w:t>29.800,00</w:t>
            </w:r>
          </w:p>
        </w:tc>
        <w:tc>
          <w:tcPr>
            <w:tcW w:w="1262" w:type="dxa"/>
            <w:tcBorders>
              <w:top w:val="nil"/>
              <w:left w:val="nil"/>
              <w:bottom w:val="nil"/>
              <w:right w:val="nil"/>
            </w:tcBorders>
            <w:shd w:val="clear" w:color="auto" w:fill="auto"/>
            <w:noWrap/>
            <w:vAlign w:val="bottom"/>
            <w:hideMark/>
          </w:tcPr>
          <w:p w14:paraId="0C52678E" w14:textId="77777777" w:rsidR="0091087A" w:rsidRPr="0091087A" w:rsidRDefault="0091087A" w:rsidP="0091087A">
            <w:pPr>
              <w:jc w:val="right"/>
              <w:rPr>
                <w:sz w:val="20"/>
                <w:szCs w:val="20"/>
              </w:rPr>
            </w:pPr>
            <w:r w:rsidRPr="0091087A">
              <w:rPr>
                <w:sz w:val="20"/>
                <w:szCs w:val="20"/>
              </w:rPr>
              <w:t>29.800,00</w:t>
            </w:r>
          </w:p>
        </w:tc>
        <w:tc>
          <w:tcPr>
            <w:tcW w:w="1262" w:type="dxa"/>
            <w:tcBorders>
              <w:top w:val="nil"/>
              <w:left w:val="nil"/>
              <w:bottom w:val="nil"/>
              <w:right w:val="nil"/>
            </w:tcBorders>
            <w:shd w:val="clear" w:color="auto" w:fill="auto"/>
            <w:noWrap/>
            <w:vAlign w:val="bottom"/>
            <w:hideMark/>
          </w:tcPr>
          <w:p w14:paraId="505B677C" w14:textId="77777777" w:rsidR="0091087A" w:rsidRPr="0091087A" w:rsidRDefault="0091087A" w:rsidP="0091087A">
            <w:pPr>
              <w:jc w:val="right"/>
              <w:rPr>
                <w:sz w:val="20"/>
                <w:szCs w:val="20"/>
              </w:rPr>
            </w:pPr>
            <w:r w:rsidRPr="0091087A">
              <w:rPr>
                <w:sz w:val="20"/>
                <w:szCs w:val="20"/>
              </w:rPr>
              <w:t>0,00</w:t>
            </w:r>
          </w:p>
        </w:tc>
        <w:tc>
          <w:tcPr>
            <w:tcW w:w="847" w:type="dxa"/>
            <w:tcBorders>
              <w:top w:val="nil"/>
              <w:left w:val="nil"/>
              <w:bottom w:val="nil"/>
              <w:right w:val="nil"/>
            </w:tcBorders>
            <w:shd w:val="clear" w:color="auto" w:fill="auto"/>
            <w:noWrap/>
            <w:vAlign w:val="bottom"/>
            <w:hideMark/>
          </w:tcPr>
          <w:p w14:paraId="5D9DE307" w14:textId="77777777" w:rsidR="0091087A" w:rsidRPr="0091087A" w:rsidRDefault="0091087A" w:rsidP="0091087A">
            <w:pPr>
              <w:jc w:val="right"/>
              <w:rPr>
                <w:sz w:val="20"/>
                <w:szCs w:val="20"/>
              </w:rPr>
            </w:pPr>
            <w:r w:rsidRPr="0091087A">
              <w:rPr>
                <w:sz w:val="20"/>
                <w:szCs w:val="20"/>
              </w:rPr>
              <w:t>0,00</w:t>
            </w:r>
          </w:p>
        </w:tc>
        <w:tc>
          <w:tcPr>
            <w:tcW w:w="673" w:type="dxa"/>
            <w:tcBorders>
              <w:top w:val="nil"/>
              <w:left w:val="nil"/>
              <w:bottom w:val="nil"/>
              <w:right w:val="nil"/>
            </w:tcBorders>
            <w:shd w:val="clear" w:color="auto" w:fill="auto"/>
            <w:noWrap/>
            <w:vAlign w:val="bottom"/>
            <w:hideMark/>
          </w:tcPr>
          <w:p w14:paraId="0D1B5B5D" w14:textId="77777777" w:rsidR="0091087A" w:rsidRPr="0091087A" w:rsidRDefault="0091087A" w:rsidP="0091087A">
            <w:pPr>
              <w:jc w:val="right"/>
              <w:rPr>
                <w:sz w:val="20"/>
                <w:szCs w:val="20"/>
              </w:rPr>
            </w:pPr>
            <w:r w:rsidRPr="0091087A">
              <w:rPr>
                <w:sz w:val="20"/>
                <w:szCs w:val="20"/>
              </w:rPr>
              <w:t>0,00</w:t>
            </w:r>
          </w:p>
        </w:tc>
      </w:tr>
      <w:tr w:rsidR="0091087A" w:rsidRPr="0091087A" w14:paraId="609E0D00" w14:textId="77777777" w:rsidTr="0091087A">
        <w:trPr>
          <w:trHeight w:val="255"/>
          <w:jc w:val="center"/>
        </w:trPr>
        <w:tc>
          <w:tcPr>
            <w:tcW w:w="6832" w:type="dxa"/>
            <w:tcBorders>
              <w:top w:val="nil"/>
              <w:left w:val="nil"/>
              <w:bottom w:val="nil"/>
              <w:right w:val="nil"/>
            </w:tcBorders>
            <w:shd w:val="clear" w:color="auto" w:fill="auto"/>
            <w:noWrap/>
            <w:vAlign w:val="bottom"/>
            <w:hideMark/>
          </w:tcPr>
          <w:p w14:paraId="48F30DC5" w14:textId="77777777" w:rsidR="0091087A" w:rsidRPr="0091087A" w:rsidRDefault="0091087A" w:rsidP="0091087A">
            <w:pPr>
              <w:rPr>
                <w:sz w:val="20"/>
                <w:szCs w:val="20"/>
              </w:rPr>
            </w:pPr>
            <w:r w:rsidRPr="0091087A">
              <w:rPr>
                <w:sz w:val="20"/>
                <w:szCs w:val="20"/>
              </w:rPr>
              <w:t>Izvor 5.6. Pomoći od međunarodnih organizacija, institucija i tijela EU</w:t>
            </w:r>
          </w:p>
        </w:tc>
        <w:tc>
          <w:tcPr>
            <w:tcW w:w="1262" w:type="dxa"/>
            <w:tcBorders>
              <w:top w:val="nil"/>
              <w:left w:val="nil"/>
              <w:bottom w:val="nil"/>
              <w:right w:val="nil"/>
            </w:tcBorders>
            <w:shd w:val="clear" w:color="auto" w:fill="auto"/>
            <w:noWrap/>
            <w:vAlign w:val="bottom"/>
            <w:hideMark/>
          </w:tcPr>
          <w:p w14:paraId="2F642931" w14:textId="77777777" w:rsidR="0091087A" w:rsidRPr="0091087A" w:rsidRDefault="0091087A" w:rsidP="0091087A">
            <w:pPr>
              <w:jc w:val="right"/>
              <w:rPr>
                <w:sz w:val="20"/>
                <w:szCs w:val="20"/>
              </w:rPr>
            </w:pPr>
            <w:r w:rsidRPr="0091087A">
              <w:rPr>
                <w:sz w:val="20"/>
                <w:szCs w:val="20"/>
              </w:rPr>
              <w:t>434.393,39</w:t>
            </w:r>
          </w:p>
        </w:tc>
        <w:tc>
          <w:tcPr>
            <w:tcW w:w="1262" w:type="dxa"/>
            <w:tcBorders>
              <w:top w:val="nil"/>
              <w:left w:val="nil"/>
              <w:bottom w:val="nil"/>
              <w:right w:val="nil"/>
            </w:tcBorders>
            <w:shd w:val="clear" w:color="auto" w:fill="auto"/>
            <w:noWrap/>
            <w:vAlign w:val="bottom"/>
            <w:hideMark/>
          </w:tcPr>
          <w:p w14:paraId="308D027C" w14:textId="77777777" w:rsidR="0091087A" w:rsidRPr="0091087A" w:rsidRDefault="0091087A" w:rsidP="0091087A">
            <w:pPr>
              <w:jc w:val="right"/>
              <w:rPr>
                <w:sz w:val="20"/>
                <w:szCs w:val="20"/>
              </w:rPr>
            </w:pPr>
            <w:r w:rsidRPr="0091087A">
              <w:rPr>
                <w:sz w:val="20"/>
                <w:szCs w:val="20"/>
              </w:rPr>
              <w:t>5.511.600,00</w:t>
            </w:r>
          </w:p>
        </w:tc>
        <w:tc>
          <w:tcPr>
            <w:tcW w:w="1262" w:type="dxa"/>
            <w:tcBorders>
              <w:top w:val="nil"/>
              <w:left w:val="nil"/>
              <w:bottom w:val="nil"/>
              <w:right w:val="nil"/>
            </w:tcBorders>
            <w:shd w:val="clear" w:color="auto" w:fill="auto"/>
            <w:noWrap/>
            <w:vAlign w:val="bottom"/>
            <w:hideMark/>
          </w:tcPr>
          <w:p w14:paraId="2CA5260A" w14:textId="77777777" w:rsidR="0091087A" w:rsidRPr="0091087A" w:rsidRDefault="0091087A" w:rsidP="0091087A">
            <w:pPr>
              <w:jc w:val="right"/>
              <w:rPr>
                <w:sz w:val="20"/>
                <w:szCs w:val="20"/>
              </w:rPr>
            </w:pPr>
            <w:r w:rsidRPr="0091087A">
              <w:rPr>
                <w:sz w:val="20"/>
                <w:szCs w:val="20"/>
              </w:rPr>
              <w:t>5.511.600,00</w:t>
            </w:r>
          </w:p>
        </w:tc>
        <w:tc>
          <w:tcPr>
            <w:tcW w:w="1262" w:type="dxa"/>
            <w:tcBorders>
              <w:top w:val="nil"/>
              <w:left w:val="nil"/>
              <w:bottom w:val="nil"/>
              <w:right w:val="nil"/>
            </w:tcBorders>
            <w:shd w:val="clear" w:color="auto" w:fill="auto"/>
            <w:noWrap/>
            <w:vAlign w:val="bottom"/>
            <w:hideMark/>
          </w:tcPr>
          <w:p w14:paraId="56B1230D" w14:textId="77777777" w:rsidR="0091087A" w:rsidRPr="0091087A" w:rsidRDefault="0091087A" w:rsidP="0091087A">
            <w:pPr>
              <w:jc w:val="right"/>
              <w:rPr>
                <w:sz w:val="20"/>
                <w:szCs w:val="20"/>
              </w:rPr>
            </w:pPr>
            <w:r w:rsidRPr="0091087A">
              <w:rPr>
                <w:sz w:val="20"/>
                <w:szCs w:val="20"/>
              </w:rPr>
              <w:t>3.325.920,80</w:t>
            </w:r>
          </w:p>
        </w:tc>
        <w:tc>
          <w:tcPr>
            <w:tcW w:w="847" w:type="dxa"/>
            <w:tcBorders>
              <w:top w:val="nil"/>
              <w:left w:val="nil"/>
              <w:bottom w:val="nil"/>
              <w:right w:val="nil"/>
            </w:tcBorders>
            <w:shd w:val="clear" w:color="auto" w:fill="auto"/>
            <w:noWrap/>
            <w:vAlign w:val="bottom"/>
            <w:hideMark/>
          </w:tcPr>
          <w:p w14:paraId="649A8642" w14:textId="77777777" w:rsidR="0091087A" w:rsidRPr="0091087A" w:rsidRDefault="0091087A" w:rsidP="0091087A">
            <w:pPr>
              <w:jc w:val="right"/>
              <w:rPr>
                <w:sz w:val="20"/>
                <w:szCs w:val="20"/>
              </w:rPr>
            </w:pPr>
            <w:r w:rsidRPr="0091087A">
              <w:rPr>
                <w:sz w:val="20"/>
                <w:szCs w:val="20"/>
              </w:rPr>
              <w:t>765,65</w:t>
            </w:r>
          </w:p>
        </w:tc>
        <w:tc>
          <w:tcPr>
            <w:tcW w:w="673" w:type="dxa"/>
            <w:tcBorders>
              <w:top w:val="nil"/>
              <w:left w:val="nil"/>
              <w:bottom w:val="nil"/>
              <w:right w:val="nil"/>
            </w:tcBorders>
            <w:shd w:val="clear" w:color="auto" w:fill="auto"/>
            <w:noWrap/>
            <w:vAlign w:val="bottom"/>
            <w:hideMark/>
          </w:tcPr>
          <w:p w14:paraId="171D7855" w14:textId="77777777" w:rsidR="0091087A" w:rsidRPr="0091087A" w:rsidRDefault="0091087A" w:rsidP="0091087A">
            <w:pPr>
              <w:jc w:val="right"/>
              <w:rPr>
                <w:sz w:val="20"/>
                <w:szCs w:val="20"/>
              </w:rPr>
            </w:pPr>
            <w:r w:rsidRPr="0091087A">
              <w:rPr>
                <w:sz w:val="20"/>
                <w:szCs w:val="20"/>
              </w:rPr>
              <w:t>60,34</w:t>
            </w:r>
          </w:p>
        </w:tc>
      </w:tr>
      <w:tr w:rsidR="0091087A" w:rsidRPr="0091087A" w14:paraId="5B9D751E" w14:textId="77777777" w:rsidTr="0091087A">
        <w:trPr>
          <w:trHeight w:val="255"/>
          <w:jc w:val="center"/>
        </w:trPr>
        <w:tc>
          <w:tcPr>
            <w:tcW w:w="6832" w:type="dxa"/>
            <w:tcBorders>
              <w:top w:val="nil"/>
              <w:left w:val="nil"/>
              <w:bottom w:val="nil"/>
              <w:right w:val="nil"/>
            </w:tcBorders>
            <w:shd w:val="clear" w:color="auto" w:fill="auto"/>
            <w:noWrap/>
            <w:vAlign w:val="bottom"/>
            <w:hideMark/>
          </w:tcPr>
          <w:p w14:paraId="2A6594B7" w14:textId="77777777" w:rsidR="0091087A" w:rsidRPr="0091087A" w:rsidRDefault="0091087A" w:rsidP="0091087A">
            <w:pPr>
              <w:rPr>
                <w:b/>
                <w:bCs/>
                <w:sz w:val="20"/>
                <w:szCs w:val="20"/>
              </w:rPr>
            </w:pPr>
            <w:r w:rsidRPr="0091087A">
              <w:rPr>
                <w:b/>
                <w:bCs/>
                <w:sz w:val="20"/>
                <w:szCs w:val="20"/>
              </w:rPr>
              <w:lastRenderedPageBreak/>
              <w:t>Izvor 6. DONACIJE</w:t>
            </w:r>
          </w:p>
        </w:tc>
        <w:tc>
          <w:tcPr>
            <w:tcW w:w="1262" w:type="dxa"/>
            <w:tcBorders>
              <w:top w:val="nil"/>
              <w:left w:val="nil"/>
              <w:bottom w:val="nil"/>
              <w:right w:val="nil"/>
            </w:tcBorders>
            <w:shd w:val="clear" w:color="auto" w:fill="auto"/>
            <w:noWrap/>
            <w:vAlign w:val="bottom"/>
            <w:hideMark/>
          </w:tcPr>
          <w:p w14:paraId="1606F08C" w14:textId="77777777" w:rsidR="0091087A" w:rsidRPr="0091087A" w:rsidRDefault="0091087A" w:rsidP="0091087A">
            <w:pPr>
              <w:jc w:val="right"/>
              <w:rPr>
                <w:b/>
                <w:bCs/>
                <w:sz w:val="20"/>
                <w:szCs w:val="20"/>
              </w:rPr>
            </w:pPr>
            <w:r w:rsidRPr="0091087A">
              <w:rPr>
                <w:b/>
                <w:bCs/>
                <w:sz w:val="20"/>
                <w:szCs w:val="20"/>
              </w:rPr>
              <w:t>2.500,00</w:t>
            </w:r>
          </w:p>
        </w:tc>
        <w:tc>
          <w:tcPr>
            <w:tcW w:w="1262" w:type="dxa"/>
            <w:tcBorders>
              <w:top w:val="nil"/>
              <w:left w:val="nil"/>
              <w:bottom w:val="nil"/>
              <w:right w:val="nil"/>
            </w:tcBorders>
            <w:shd w:val="clear" w:color="auto" w:fill="auto"/>
            <w:noWrap/>
            <w:vAlign w:val="bottom"/>
            <w:hideMark/>
          </w:tcPr>
          <w:p w14:paraId="2346E9F3" w14:textId="77777777" w:rsidR="0091087A" w:rsidRPr="0091087A" w:rsidRDefault="0091087A" w:rsidP="0091087A">
            <w:pPr>
              <w:jc w:val="right"/>
              <w:rPr>
                <w:b/>
                <w:bCs/>
                <w:sz w:val="20"/>
                <w:szCs w:val="20"/>
              </w:rPr>
            </w:pPr>
            <w:r w:rsidRPr="0091087A">
              <w:rPr>
                <w:b/>
                <w:bCs/>
                <w:sz w:val="20"/>
                <w:szCs w:val="20"/>
              </w:rPr>
              <w:t>210.000,00</w:t>
            </w:r>
          </w:p>
        </w:tc>
        <w:tc>
          <w:tcPr>
            <w:tcW w:w="1262" w:type="dxa"/>
            <w:tcBorders>
              <w:top w:val="nil"/>
              <w:left w:val="nil"/>
              <w:bottom w:val="nil"/>
              <w:right w:val="nil"/>
            </w:tcBorders>
            <w:shd w:val="clear" w:color="auto" w:fill="auto"/>
            <w:noWrap/>
            <w:vAlign w:val="bottom"/>
            <w:hideMark/>
          </w:tcPr>
          <w:p w14:paraId="7289E6DE" w14:textId="77777777" w:rsidR="0091087A" w:rsidRPr="0091087A" w:rsidRDefault="0091087A" w:rsidP="0091087A">
            <w:pPr>
              <w:jc w:val="right"/>
              <w:rPr>
                <w:b/>
                <w:bCs/>
                <w:sz w:val="20"/>
                <w:szCs w:val="20"/>
              </w:rPr>
            </w:pPr>
            <w:r w:rsidRPr="0091087A">
              <w:rPr>
                <w:b/>
                <w:bCs/>
                <w:sz w:val="20"/>
                <w:szCs w:val="20"/>
              </w:rPr>
              <w:t>210.000,00</w:t>
            </w:r>
          </w:p>
        </w:tc>
        <w:tc>
          <w:tcPr>
            <w:tcW w:w="1262" w:type="dxa"/>
            <w:tcBorders>
              <w:top w:val="nil"/>
              <w:left w:val="nil"/>
              <w:bottom w:val="nil"/>
              <w:right w:val="nil"/>
            </w:tcBorders>
            <w:shd w:val="clear" w:color="auto" w:fill="auto"/>
            <w:noWrap/>
            <w:vAlign w:val="bottom"/>
            <w:hideMark/>
          </w:tcPr>
          <w:p w14:paraId="2F6AB974" w14:textId="77777777" w:rsidR="0091087A" w:rsidRPr="0091087A" w:rsidRDefault="0091087A" w:rsidP="0091087A">
            <w:pPr>
              <w:jc w:val="right"/>
              <w:rPr>
                <w:b/>
                <w:bCs/>
                <w:sz w:val="20"/>
                <w:szCs w:val="20"/>
              </w:rPr>
            </w:pPr>
            <w:r w:rsidRPr="0091087A">
              <w:rPr>
                <w:b/>
                <w:bCs/>
                <w:sz w:val="20"/>
                <w:szCs w:val="20"/>
              </w:rPr>
              <w:t>76.093,40</w:t>
            </w:r>
          </w:p>
        </w:tc>
        <w:tc>
          <w:tcPr>
            <w:tcW w:w="847" w:type="dxa"/>
            <w:tcBorders>
              <w:top w:val="nil"/>
              <w:left w:val="nil"/>
              <w:bottom w:val="nil"/>
              <w:right w:val="nil"/>
            </w:tcBorders>
            <w:shd w:val="clear" w:color="auto" w:fill="auto"/>
            <w:noWrap/>
            <w:vAlign w:val="bottom"/>
            <w:hideMark/>
          </w:tcPr>
          <w:p w14:paraId="2C5952B6" w14:textId="77777777" w:rsidR="0091087A" w:rsidRPr="0091087A" w:rsidRDefault="0091087A" w:rsidP="0091087A">
            <w:pPr>
              <w:jc w:val="right"/>
              <w:rPr>
                <w:b/>
                <w:bCs/>
                <w:sz w:val="20"/>
                <w:szCs w:val="20"/>
              </w:rPr>
            </w:pPr>
            <w:r w:rsidRPr="0091087A">
              <w:rPr>
                <w:b/>
                <w:bCs/>
                <w:sz w:val="20"/>
                <w:szCs w:val="20"/>
              </w:rPr>
              <w:t>&gt;1000</w:t>
            </w:r>
          </w:p>
        </w:tc>
        <w:tc>
          <w:tcPr>
            <w:tcW w:w="673" w:type="dxa"/>
            <w:tcBorders>
              <w:top w:val="nil"/>
              <w:left w:val="nil"/>
              <w:bottom w:val="nil"/>
              <w:right w:val="nil"/>
            </w:tcBorders>
            <w:shd w:val="clear" w:color="auto" w:fill="auto"/>
            <w:noWrap/>
            <w:vAlign w:val="bottom"/>
            <w:hideMark/>
          </w:tcPr>
          <w:p w14:paraId="79C6D31A" w14:textId="77777777" w:rsidR="0091087A" w:rsidRPr="0091087A" w:rsidRDefault="0091087A" w:rsidP="0091087A">
            <w:pPr>
              <w:jc w:val="right"/>
              <w:rPr>
                <w:b/>
                <w:bCs/>
                <w:sz w:val="20"/>
                <w:szCs w:val="20"/>
              </w:rPr>
            </w:pPr>
            <w:r w:rsidRPr="0091087A">
              <w:rPr>
                <w:b/>
                <w:bCs/>
                <w:sz w:val="20"/>
                <w:szCs w:val="20"/>
              </w:rPr>
              <w:t>36,23</w:t>
            </w:r>
          </w:p>
        </w:tc>
      </w:tr>
      <w:tr w:rsidR="0091087A" w:rsidRPr="0091087A" w14:paraId="5C3C0840" w14:textId="77777777" w:rsidTr="0091087A">
        <w:trPr>
          <w:trHeight w:val="255"/>
          <w:jc w:val="center"/>
        </w:trPr>
        <w:tc>
          <w:tcPr>
            <w:tcW w:w="6832" w:type="dxa"/>
            <w:tcBorders>
              <w:top w:val="nil"/>
              <w:left w:val="nil"/>
              <w:bottom w:val="nil"/>
              <w:right w:val="nil"/>
            </w:tcBorders>
            <w:shd w:val="clear" w:color="auto" w:fill="auto"/>
            <w:noWrap/>
            <w:vAlign w:val="bottom"/>
            <w:hideMark/>
          </w:tcPr>
          <w:p w14:paraId="42A2F6A9" w14:textId="77777777" w:rsidR="0091087A" w:rsidRPr="0091087A" w:rsidRDefault="0091087A" w:rsidP="0091087A">
            <w:pPr>
              <w:rPr>
                <w:sz w:val="20"/>
                <w:szCs w:val="20"/>
              </w:rPr>
            </w:pPr>
            <w:r w:rsidRPr="0091087A">
              <w:rPr>
                <w:sz w:val="20"/>
                <w:szCs w:val="20"/>
              </w:rPr>
              <w:t>Izvor 6.0. Donacije za korisnika</w:t>
            </w:r>
          </w:p>
        </w:tc>
        <w:tc>
          <w:tcPr>
            <w:tcW w:w="1262" w:type="dxa"/>
            <w:tcBorders>
              <w:top w:val="nil"/>
              <w:left w:val="nil"/>
              <w:bottom w:val="nil"/>
              <w:right w:val="nil"/>
            </w:tcBorders>
            <w:shd w:val="clear" w:color="auto" w:fill="auto"/>
            <w:noWrap/>
            <w:vAlign w:val="bottom"/>
            <w:hideMark/>
          </w:tcPr>
          <w:p w14:paraId="00DD876B" w14:textId="77777777" w:rsidR="0091087A" w:rsidRPr="0091087A" w:rsidRDefault="0091087A" w:rsidP="0091087A">
            <w:pPr>
              <w:jc w:val="right"/>
              <w:rPr>
                <w:sz w:val="20"/>
                <w:szCs w:val="20"/>
              </w:rPr>
            </w:pPr>
            <w:r w:rsidRPr="0091087A">
              <w:rPr>
                <w:sz w:val="20"/>
                <w:szCs w:val="20"/>
              </w:rPr>
              <w:t>0,00</w:t>
            </w:r>
          </w:p>
        </w:tc>
        <w:tc>
          <w:tcPr>
            <w:tcW w:w="1262" w:type="dxa"/>
            <w:tcBorders>
              <w:top w:val="nil"/>
              <w:left w:val="nil"/>
              <w:bottom w:val="nil"/>
              <w:right w:val="nil"/>
            </w:tcBorders>
            <w:shd w:val="clear" w:color="auto" w:fill="auto"/>
            <w:noWrap/>
            <w:vAlign w:val="bottom"/>
            <w:hideMark/>
          </w:tcPr>
          <w:p w14:paraId="4DA0B510" w14:textId="77777777" w:rsidR="0091087A" w:rsidRPr="0091087A" w:rsidRDefault="0091087A" w:rsidP="0091087A">
            <w:pPr>
              <w:jc w:val="right"/>
              <w:rPr>
                <w:sz w:val="20"/>
                <w:szCs w:val="20"/>
              </w:rPr>
            </w:pPr>
            <w:r w:rsidRPr="0091087A">
              <w:rPr>
                <w:sz w:val="20"/>
                <w:szCs w:val="20"/>
              </w:rPr>
              <w:t>0,00</w:t>
            </w:r>
          </w:p>
        </w:tc>
        <w:tc>
          <w:tcPr>
            <w:tcW w:w="1262" w:type="dxa"/>
            <w:tcBorders>
              <w:top w:val="nil"/>
              <w:left w:val="nil"/>
              <w:bottom w:val="nil"/>
              <w:right w:val="nil"/>
            </w:tcBorders>
            <w:shd w:val="clear" w:color="auto" w:fill="auto"/>
            <w:noWrap/>
            <w:vAlign w:val="bottom"/>
            <w:hideMark/>
          </w:tcPr>
          <w:p w14:paraId="294F1290" w14:textId="77777777" w:rsidR="0091087A" w:rsidRPr="0091087A" w:rsidRDefault="0091087A" w:rsidP="0091087A">
            <w:pPr>
              <w:jc w:val="right"/>
              <w:rPr>
                <w:sz w:val="20"/>
                <w:szCs w:val="20"/>
              </w:rPr>
            </w:pPr>
            <w:r w:rsidRPr="0091087A">
              <w:rPr>
                <w:sz w:val="20"/>
                <w:szCs w:val="20"/>
              </w:rPr>
              <w:t>0,00</w:t>
            </w:r>
          </w:p>
        </w:tc>
        <w:tc>
          <w:tcPr>
            <w:tcW w:w="1262" w:type="dxa"/>
            <w:tcBorders>
              <w:top w:val="nil"/>
              <w:left w:val="nil"/>
              <w:bottom w:val="nil"/>
              <w:right w:val="nil"/>
            </w:tcBorders>
            <w:shd w:val="clear" w:color="auto" w:fill="auto"/>
            <w:noWrap/>
            <w:vAlign w:val="bottom"/>
            <w:hideMark/>
          </w:tcPr>
          <w:p w14:paraId="5987E4E5" w14:textId="77777777" w:rsidR="0091087A" w:rsidRPr="0091087A" w:rsidRDefault="0091087A" w:rsidP="0091087A">
            <w:pPr>
              <w:jc w:val="right"/>
              <w:rPr>
                <w:sz w:val="20"/>
                <w:szCs w:val="20"/>
              </w:rPr>
            </w:pPr>
            <w:r w:rsidRPr="0091087A">
              <w:rPr>
                <w:sz w:val="20"/>
                <w:szCs w:val="20"/>
              </w:rPr>
              <w:t>70.693,40</w:t>
            </w:r>
          </w:p>
        </w:tc>
        <w:tc>
          <w:tcPr>
            <w:tcW w:w="847" w:type="dxa"/>
            <w:tcBorders>
              <w:top w:val="nil"/>
              <w:left w:val="nil"/>
              <w:bottom w:val="nil"/>
              <w:right w:val="nil"/>
            </w:tcBorders>
            <w:shd w:val="clear" w:color="auto" w:fill="auto"/>
            <w:noWrap/>
            <w:vAlign w:val="bottom"/>
            <w:hideMark/>
          </w:tcPr>
          <w:p w14:paraId="4D650313" w14:textId="77777777" w:rsidR="0091087A" w:rsidRPr="0091087A" w:rsidRDefault="0091087A" w:rsidP="0091087A">
            <w:pPr>
              <w:jc w:val="right"/>
              <w:rPr>
                <w:sz w:val="20"/>
                <w:szCs w:val="20"/>
              </w:rPr>
            </w:pPr>
            <w:r w:rsidRPr="0091087A">
              <w:rPr>
                <w:sz w:val="20"/>
                <w:szCs w:val="20"/>
              </w:rPr>
              <w:t>0,00</w:t>
            </w:r>
          </w:p>
        </w:tc>
        <w:tc>
          <w:tcPr>
            <w:tcW w:w="673" w:type="dxa"/>
            <w:tcBorders>
              <w:top w:val="nil"/>
              <w:left w:val="nil"/>
              <w:bottom w:val="nil"/>
              <w:right w:val="nil"/>
            </w:tcBorders>
            <w:shd w:val="clear" w:color="auto" w:fill="auto"/>
            <w:noWrap/>
            <w:vAlign w:val="bottom"/>
            <w:hideMark/>
          </w:tcPr>
          <w:p w14:paraId="3733E098" w14:textId="77777777" w:rsidR="0091087A" w:rsidRPr="0091087A" w:rsidRDefault="0091087A" w:rsidP="0091087A">
            <w:pPr>
              <w:jc w:val="right"/>
              <w:rPr>
                <w:sz w:val="20"/>
                <w:szCs w:val="20"/>
              </w:rPr>
            </w:pPr>
            <w:r w:rsidRPr="0091087A">
              <w:rPr>
                <w:sz w:val="20"/>
                <w:szCs w:val="20"/>
              </w:rPr>
              <w:t>0,00</w:t>
            </w:r>
          </w:p>
        </w:tc>
      </w:tr>
      <w:tr w:rsidR="0091087A" w:rsidRPr="0091087A" w14:paraId="62BC2351" w14:textId="77777777" w:rsidTr="0091087A">
        <w:trPr>
          <w:trHeight w:val="255"/>
          <w:jc w:val="center"/>
        </w:trPr>
        <w:tc>
          <w:tcPr>
            <w:tcW w:w="6832" w:type="dxa"/>
            <w:tcBorders>
              <w:top w:val="nil"/>
              <w:left w:val="nil"/>
              <w:bottom w:val="nil"/>
              <w:right w:val="nil"/>
            </w:tcBorders>
            <w:shd w:val="clear" w:color="auto" w:fill="auto"/>
            <w:noWrap/>
            <w:vAlign w:val="bottom"/>
            <w:hideMark/>
          </w:tcPr>
          <w:p w14:paraId="061561B6" w14:textId="77777777" w:rsidR="0091087A" w:rsidRPr="0091087A" w:rsidRDefault="0091087A" w:rsidP="0091087A">
            <w:pPr>
              <w:rPr>
                <w:sz w:val="20"/>
                <w:szCs w:val="20"/>
              </w:rPr>
            </w:pPr>
            <w:r w:rsidRPr="0091087A">
              <w:rPr>
                <w:sz w:val="20"/>
                <w:szCs w:val="20"/>
              </w:rPr>
              <w:t>Izvor 6.1. Donacije od fizičkih osoba</w:t>
            </w:r>
          </w:p>
        </w:tc>
        <w:tc>
          <w:tcPr>
            <w:tcW w:w="1262" w:type="dxa"/>
            <w:tcBorders>
              <w:top w:val="nil"/>
              <w:left w:val="nil"/>
              <w:bottom w:val="nil"/>
              <w:right w:val="nil"/>
            </w:tcBorders>
            <w:shd w:val="clear" w:color="auto" w:fill="auto"/>
            <w:noWrap/>
            <w:vAlign w:val="bottom"/>
            <w:hideMark/>
          </w:tcPr>
          <w:p w14:paraId="7D522A27" w14:textId="77777777" w:rsidR="0091087A" w:rsidRPr="0091087A" w:rsidRDefault="0091087A" w:rsidP="0091087A">
            <w:pPr>
              <w:jc w:val="right"/>
              <w:rPr>
                <w:sz w:val="20"/>
                <w:szCs w:val="20"/>
              </w:rPr>
            </w:pPr>
            <w:r w:rsidRPr="0091087A">
              <w:rPr>
                <w:sz w:val="20"/>
                <w:szCs w:val="20"/>
              </w:rPr>
              <w:t>0,00</w:t>
            </w:r>
          </w:p>
        </w:tc>
        <w:tc>
          <w:tcPr>
            <w:tcW w:w="1262" w:type="dxa"/>
            <w:tcBorders>
              <w:top w:val="nil"/>
              <w:left w:val="nil"/>
              <w:bottom w:val="nil"/>
              <w:right w:val="nil"/>
            </w:tcBorders>
            <w:shd w:val="clear" w:color="auto" w:fill="auto"/>
            <w:noWrap/>
            <w:vAlign w:val="bottom"/>
            <w:hideMark/>
          </w:tcPr>
          <w:p w14:paraId="54280C5C" w14:textId="77777777" w:rsidR="0091087A" w:rsidRPr="0091087A" w:rsidRDefault="0091087A" w:rsidP="0091087A">
            <w:pPr>
              <w:jc w:val="right"/>
              <w:rPr>
                <w:sz w:val="20"/>
                <w:szCs w:val="20"/>
              </w:rPr>
            </w:pPr>
            <w:r w:rsidRPr="0091087A">
              <w:rPr>
                <w:sz w:val="20"/>
                <w:szCs w:val="20"/>
              </w:rPr>
              <w:t>0,00</w:t>
            </w:r>
          </w:p>
        </w:tc>
        <w:tc>
          <w:tcPr>
            <w:tcW w:w="1262" w:type="dxa"/>
            <w:tcBorders>
              <w:top w:val="nil"/>
              <w:left w:val="nil"/>
              <w:bottom w:val="nil"/>
              <w:right w:val="nil"/>
            </w:tcBorders>
            <w:shd w:val="clear" w:color="auto" w:fill="auto"/>
            <w:noWrap/>
            <w:vAlign w:val="bottom"/>
            <w:hideMark/>
          </w:tcPr>
          <w:p w14:paraId="1F6EF85F" w14:textId="77777777" w:rsidR="0091087A" w:rsidRPr="0091087A" w:rsidRDefault="0091087A" w:rsidP="0091087A">
            <w:pPr>
              <w:jc w:val="right"/>
              <w:rPr>
                <w:sz w:val="20"/>
                <w:szCs w:val="20"/>
              </w:rPr>
            </w:pPr>
            <w:r w:rsidRPr="0091087A">
              <w:rPr>
                <w:sz w:val="20"/>
                <w:szCs w:val="20"/>
              </w:rPr>
              <w:t>0,00</w:t>
            </w:r>
          </w:p>
        </w:tc>
        <w:tc>
          <w:tcPr>
            <w:tcW w:w="1262" w:type="dxa"/>
            <w:tcBorders>
              <w:top w:val="nil"/>
              <w:left w:val="nil"/>
              <w:bottom w:val="nil"/>
              <w:right w:val="nil"/>
            </w:tcBorders>
            <w:shd w:val="clear" w:color="auto" w:fill="auto"/>
            <w:noWrap/>
            <w:vAlign w:val="bottom"/>
            <w:hideMark/>
          </w:tcPr>
          <w:p w14:paraId="7F3B0AE8" w14:textId="77777777" w:rsidR="0091087A" w:rsidRPr="0091087A" w:rsidRDefault="0091087A" w:rsidP="0091087A">
            <w:pPr>
              <w:jc w:val="right"/>
              <w:rPr>
                <w:sz w:val="20"/>
                <w:szCs w:val="20"/>
              </w:rPr>
            </w:pPr>
            <w:r w:rsidRPr="0091087A">
              <w:rPr>
                <w:sz w:val="20"/>
                <w:szCs w:val="20"/>
              </w:rPr>
              <w:t>5.400,00</w:t>
            </w:r>
          </w:p>
        </w:tc>
        <w:tc>
          <w:tcPr>
            <w:tcW w:w="847" w:type="dxa"/>
            <w:tcBorders>
              <w:top w:val="nil"/>
              <w:left w:val="nil"/>
              <w:bottom w:val="nil"/>
              <w:right w:val="nil"/>
            </w:tcBorders>
            <w:shd w:val="clear" w:color="auto" w:fill="auto"/>
            <w:noWrap/>
            <w:vAlign w:val="bottom"/>
            <w:hideMark/>
          </w:tcPr>
          <w:p w14:paraId="171E618B" w14:textId="77777777" w:rsidR="0091087A" w:rsidRPr="0091087A" w:rsidRDefault="0091087A" w:rsidP="0091087A">
            <w:pPr>
              <w:jc w:val="right"/>
              <w:rPr>
                <w:sz w:val="20"/>
                <w:szCs w:val="20"/>
              </w:rPr>
            </w:pPr>
            <w:r w:rsidRPr="0091087A">
              <w:rPr>
                <w:sz w:val="20"/>
                <w:szCs w:val="20"/>
              </w:rPr>
              <w:t>0,00</w:t>
            </w:r>
          </w:p>
        </w:tc>
        <w:tc>
          <w:tcPr>
            <w:tcW w:w="673" w:type="dxa"/>
            <w:tcBorders>
              <w:top w:val="nil"/>
              <w:left w:val="nil"/>
              <w:bottom w:val="nil"/>
              <w:right w:val="nil"/>
            </w:tcBorders>
            <w:shd w:val="clear" w:color="auto" w:fill="auto"/>
            <w:noWrap/>
            <w:vAlign w:val="bottom"/>
            <w:hideMark/>
          </w:tcPr>
          <w:p w14:paraId="0390BD55" w14:textId="77777777" w:rsidR="0091087A" w:rsidRPr="0091087A" w:rsidRDefault="0091087A" w:rsidP="0091087A">
            <w:pPr>
              <w:jc w:val="right"/>
              <w:rPr>
                <w:sz w:val="20"/>
                <w:szCs w:val="20"/>
              </w:rPr>
            </w:pPr>
            <w:r w:rsidRPr="0091087A">
              <w:rPr>
                <w:sz w:val="20"/>
                <w:szCs w:val="20"/>
              </w:rPr>
              <w:t>0,00</w:t>
            </w:r>
          </w:p>
        </w:tc>
      </w:tr>
      <w:tr w:rsidR="0091087A" w:rsidRPr="0091087A" w14:paraId="39A1E1C4" w14:textId="77777777" w:rsidTr="0091087A">
        <w:trPr>
          <w:trHeight w:val="255"/>
          <w:jc w:val="center"/>
        </w:trPr>
        <w:tc>
          <w:tcPr>
            <w:tcW w:w="6832" w:type="dxa"/>
            <w:tcBorders>
              <w:top w:val="nil"/>
              <w:left w:val="nil"/>
              <w:bottom w:val="nil"/>
              <w:right w:val="nil"/>
            </w:tcBorders>
            <w:shd w:val="clear" w:color="auto" w:fill="auto"/>
            <w:noWrap/>
            <w:vAlign w:val="bottom"/>
            <w:hideMark/>
          </w:tcPr>
          <w:p w14:paraId="66A3D887" w14:textId="77777777" w:rsidR="0091087A" w:rsidRPr="0091087A" w:rsidRDefault="0091087A" w:rsidP="0091087A">
            <w:pPr>
              <w:rPr>
                <w:sz w:val="20"/>
                <w:szCs w:val="20"/>
              </w:rPr>
            </w:pPr>
            <w:r w:rsidRPr="0091087A">
              <w:rPr>
                <w:sz w:val="20"/>
                <w:szCs w:val="20"/>
              </w:rPr>
              <w:t>Izvor 6.3. Donacije od trgovačkih društava</w:t>
            </w:r>
          </w:p>
        </w:tc>
        <w:tc>
          <w:tcPr>
            <w:tcW w:w="1262" w:type="dxa"/>
            <w:tcBorders>
              <w:top w:val="nil"/>
              <w:left w:val="nil"/>
              <w:bottom w:val="nil"/>
              <w:right w:val="nil"/>
            </w:tcBorders>
            <w:shd w:val="clear" w:color="auto" w:fill="auto"/>
            <w:noWrap/>
            <w:vAlign w:val="bottom"/>
            <w:hideMark/>
          </w:tcPr>
          <w:p w14:paraId="36B6A7C8" w14:textId="77777777" w:rsidR="0091087A" w:rsidRPr="0091087A" w:rsidRDefault="0091087A" w:rsidP="0091087A">
            <w:pPr>
              <w:jc w:val="right"/>
              <w:rPr>
                <w:sz w:val="20"/>
                <w:szCs w:val="20"/>
              </w:rPr>
            </w:pPr>
            <w:r w:rsidRPr="0091087A">
              <w:rPr>
                <w:sz w:val="20"/>
                <w:szCs w:val="20"/>
              </w:rPr>
              <w:t>2.500,00</w:t>
            </w:r>
          </w:p>
        </w:tc>
        <w:tc>
          <w:tcPr>
            <w:tcW w:w="1262" w:type="dxa"/>
            <w:tcBorders>
              <w:top w:val="nil"/>
              <w:left w:val="nil"/>
              <w:bottom w:val="nil"/>
              <w:right w:val="nil"/>
            </w:tcBorders>
            <w:shd w:val="clear" w:color="auto" w:fill="auto"/>
            <w:noWrap/>
            <w:vAlign w:val="bottom"/>
            <w:hideMark/>
          </w:tcPr>
          <w:p w14:paraId="184F7D59" w14:textId="77777777" w:rsidR="0091087A" w:rsidRPr="0091087A" w:rsidRDefault="0091087A" w:rsidP="0091087A">
            <w:pPr>
              <w:jc w:val="right"/>
              <w:rPr>
                <w:sz w:val="20"/>
                <w:szCs w:val="20"/>
              </w:rPr>
            </w:pPr>
            <w:r w:rsidRPr="0091087A">
              <w:rPr>
                <w:sz w:val="20"/>
                <w:szCs w:val="20"/>
              </w:rPr>
              <w:t>210.000,00</w:t>
            </w:r>
          </w:p>
        </w:tc>
        <w:tc>
          <w:tcPr>
            <w:tcW w:w="1262" w:type="dxa"/>
            <w:tcBorders>
              <w:top w:val="nil"/>
              <w:left w:val="nil"/>
              <w:bottom w:val="nil"/>
              <w:right w:val="nil"/>
            </w:tcBorders>
            <w:shd w:val="clear" w:color="auto" w:fill="auto"/>
            <w:noWrap/>
            <w:vAlign w:val="bottom"/>
            <w:hideMark/>
          </w:tcPr>
          <w:p w14:paraId="3C888311" w14:textId="77777777" w:rsidR="0091087A" w:rsidRPr="0091087A" w:rsidRDefault="0091087A" w:rsidP="0091087A">
            <w:pPr>
              <w:jc w:val="right"/>
              <w:rPr>
                <w:sz w:val="20"/>
                <w:szCs w:val="20"/>
              </w:rPr>
            </w:pPr>
            <w:r w:rsidRPr="0091087A">
              <w:rPr>
                <w:sz w:val="20"/>
                <w:szCs w:val="20"/>
              </w:rPr>
              <w:t>210.000,00</w:t>
            </w:r>
          </w:p>
        </w:tc>
        <w:tc>
          <w:tcPr>
            <w:tcW w:w="1262" w:type="dxa"/>
            <w:tcBorders>
              <w:top w:val="nil"/>
              <w:left w:val="nil"/>
              <w:bottom w:val="nil"/>
              <w:right w:val="nil"/>
            </w:tcBorders>
            <w:shd w:val="clear" w:color="auto" w:fill="auto"/>
            <w:noWrap/>
            <w:vAlign w:val="bottom"/>
            <w:hideMark/>
          </w:tcPr>
          <w:p w14:paraId="5C1904CE" w14:textId="77777777" w:rsidR="0091087A" w:rsidRPr="0091087A" w:rsidRDefault="0091087A" w:rsidP="0091087A">
            <w:pPr>
              <w:jc w:val="right"/>
              <w:rPr>
                <w:sz w:val="20"/>
                <w:szCs w:val="20"/>
              </w:rPr>
            </w:pPr>
            <w:r w:rsidRPr="0091087A">
              <w:rPr>
                <w:sz w:val="20"/>
                <w:szCs w:val="20"/>
              </w:rPr>
              <w:t>0,00</w:t>
            </w:r>
          </w:p>
        </w:tc>
        <w:tc>
          <w:tcPr>
            <w:tcW w:w="847" w:type="dxa"/>
            <w:tcBorders>
              <w:top w:val="nil"/>
              <w:left w:val="nil"/>
              <w:bottom w:val="nil"/>
              <w:right w:val="nil"/>
            </w:tcBorders>
            <w:shd w:val="clear" w:color="auto" w:fill="auto"/>
            <w:noWrap/>
            <w:vAlign w:val="bottom"/>
            <w:hideMark/>
          </w:tcPr>
          <w:p w14:paraId="46DA46AD" w14:textId="77777777" w:rsidR="0091087A" w:rsidRPr="0091087A" w:rsidRDefault="0091087A" w:rsidP="0091087A">
            <w:pPr>
              <w:jc w:val="right"/>
              <w:rPr>
                <w:sz w:val="20"/>
                <w:szCs w:val="20"/>
              </w:rPr>
            </w:pPr>
            <w:r w:rsidRPr="0091087A">
              <w:rPr>
                <w:sz w:val="20"/>
                <w:szCs w:val="20"/>
              </w:rPr>
              <w:t>0,00</w:t>
            </w:r>
          </w:p>
        </w:tc>
        <w:tc>
          <w:tcPr>
            <w:tcW w:w="673" w:type="dxa"/>
            <w:tcBorders>
              <w:top w:val="nil"/>
              <w:left w:val="nil"/>
              <w:bottom w:val="nil"/>
              <w:right w:val="nil"/>
            </w:tcBorders>
            <w:shd w:val="clear" w:color="auto" w:fill="auto"/>
            <w:noWrap/>
            <w:vAlign w:val="bottom"/>
            <w:hideMark/>
          </w:tcPr>
          <w:p w14:paraId="3ED62DA5" w14:textId="77777777" w:rsidR="0091087A" w:rsidRPr="0091087A" w:rsidRDefault="0091087A" w:rsidP="0091087A">
            <w:pPr>
              <w:jc w:val="right"/>
              <w:rPr>
                <w:sz w:val="20"/>
                <w:szCs w:val="20"/>
              </w:rPr>
            </w:pPr>
            <w:r w:rsidRPr="0091087A">
              <w:rPr>
                <w:sz w:val="20"/>
                <w:szCs w:val="20"/>
              </w:rPr>
              <w:t>0,00</w:t>
            </w:r>
          </w:p>
        </w:tc>
      </w:tr>
      <w:tr w:rsidR="0091087A" w:rsidRPr="0091087A" w14:paraId="58D979EC" w14:textId="77777777" w:rsidTr="0091087A">
        <w:trPr>
          <w:trHeight w:val="255"/>
          <w:jc w:val="center"/>
        </w:trPr>
        <w:tc>
          <w:tcPr>
            <w:tcW w:w="6832" w:type="dxa"/>
            <w:tcBorders>
              <w:top w:val="nil"/>
              <w:left w:val="nil"/>
              <w:bottom w:val="nil"/>
              <w:right w:val="nil"/>
            </w:tcBorders>
            <w:shd w:val="clear" w:color="auto" w:fill="auto"/>
            <w:noWrap/>
            <w:vAlign w:val="bottom"/>
            <w:hideMark/>
          </w:tcPr>
          <w:p w14:paraId="125EF958" w14:textId="77777777" w:rsidR="0091087A" w:rsidRPr="0091087A" w:rsidRDefault="0091087A" w:rsidP="0091087A">
            <w:pPr>
              <w:rPr>
                <w:b/>
                <w:bCs/>
                <w:sz w:val="20"/>
                <w:szCs w:val="20"/>
              </w:rPr>
            </w:pPr>
            <w:r w:rsidRPr="0091087A">
              <w:rPr>
                <w:b/>
                <w:bCs/>
                <w:sz w:val="20"/>
                <w:szCs w:val="20"/>
              </w:rPr>
              <w:t>Izvor 7. PRIH.OD PRODAJE ILI ZAMJENE NEFIN.IM.I NAKNADE ŠTETA</w:t>
            </w:r>
          </w:p>
        </w:tc>
        <w:tc>
          <w:tcPr>
            <w:tcW w:w="1262" w:type="dxa"/>
            <w:tcBorders>
              <w:top w:val="nil"/>
              <w:left w:val="nil"/>
              <w:bottom w:val="nil"/>
              <w:right w:val="nil"/>
            </w:tcBorders>
            <w:shd w:val="clear" w:color="auto" w:fill="auto"/>
            <w:noWrap/>
            <w:vAlign w:val="bottom"/>
            <w:hideMark/>
          </w:tcPr>
          <w:p w14:paraId="60904FFA" w14:textId="77777777" w:rsidR="0091087A" w:rsidRPr="0091087A" w:rsidRDefault="0091087A" w:rsidP="0091087A">
            <w:pPr>
              <w:jc w:val="right"/>
              <w:rPr>
                <w:b/>
                <w:bCs/>
                <w:sz w:val="20"/>
                <w:szCs w:val="20"/>
              </w:rPr>
            </w:pPr>
            <w:r w:rsidRPr="0091087A">
              <w:rPr>
                <w:b/>
                <w:bCs/>
                <w:sz w:val="20"/>
                <w:szCs w:val="20"/>
              </w:rPr>
              <w:t>45.987,17</w:t>
            </w:r>
          </w:p>
        </w:tc>
        <w:tc>
          <w:tcPr>
            <w:tcW w:w="1262" w:type="dxa"/>
            <w:tcBorders>
              <w:top w:val="nil"/>
              <w:left w:val="nil"/>
              <w:bottom w:val="nil"/>
              <w:right w:val="nil"/>
            </w:tcBorders>
            <w:shd w:val="clear" w:color="auto" w:fill="auto"/>
            <w:noWrap/>
            <w:vAlign w:val="bottom"/>
            <w:hideMark/>
          </w:tcPr>
          <w:p w14:paraId="1B590DB4" w14:textId="77777777" w:rsidR="0091087A" w:rsidRPr="0091087A" w:rsidRDefault="0091087A" w:rsidP="0091087A">
            <w:pPr>
              <w:jc w:val="right"/>
              <w:rPr>
                <w:b/>
                <w:bCs/>
                <w:sz w:val="20"/>
                <w:szCs w:val="20"/>
              </w:rPr>
            </w:pPr>
            <w:r w:rsidRPr="0091087A">
              <w:rPr>
                <w:b/>
                <w:bCs/>
                <w:sz w:val="20"/>
                <w:szCs w:val="20"/>
              </w:rPr>
              <w:t>8.842.900,00</w:t>
            </w:r>
          </w:p>
        </w:tc>
        <w:tc>
          <w:tcPr>
            <w:tcW w:w="1262" w:type="dxa"/>
            <w:tcBorders>
              <w:top w:val="nil"/>
              <w:left w:val="nil"/>
              <w:bottom w:val="nil"/>
              <w:right w:val="nil"/>
            </w:tcBorders>
            <w:shd w:val="clear" w:color="auto" w:fill="auto"/>
            <w:noWrap/>
            <w:vAlign w:val="bottom"/>
            <w:hideMark/>
          </w:tcPr>
          <w:p w14:paraId="426F6ABD" w14:textId="77777777" w:rsidR="0091087A" w:rsidRPr="0091087A" w:rsidRDefault="0091087A" w:rsidP="0091087A">
            <w:pPr>
              <w:jc w:val="right"/>
              <w:rPr>
                <w:b/>
                <w:bCs/>
                <w:sz w:val="20"/>
                <w:szCs w:val="20"/>
              </w:rPr>
            </w:pPr>
            <w:r w:rsidRPr="0091087A">
              <w:rPr>
                <w:b/>
                <w:bCs/>
                <w:sz w:val="20"/>
                <w:szCs w:val="20"/>
              </w:rPr>
              <w:t>8.842.900,00</w:t>
            </w:r>
          </w:p>
        </w:tc>
        <w:tc>
          <w:tcPr>
            <w:tcW w:w="1262" w:type="dxa"/>
            <w:tcBorders>
              <w:top w:val="nil"/>
              <w:left w:val="nil"/>
              <w:bottom w:val="nil"/>
              <w:right w:val="nil"/>
            </w:tcBorders>
            <w:shd w:val="clear" w:color="auto" w:fill="auto"/>
            <w:noWrap/>
            <w:vAlign w:val="bottom"/>
            <w:hideMark/>
          </w:tcPr>
          <w:p w14:paraId="475E9EEA" w14:textId="77777777" w:rsidR="0091087A" w:rsidRPr="0091087A" w:rsidRDefault="0091087A" w:rsidP="0091087A">
            <w:pPr>
              <w:jc w:val="right"/>
              <w:rPr>
                <w:b/>
                <w:bCs/>
                <w:sz w:val="20"/>
                <w:szCs w:val="20"/>
              </w:rPr>
            </w:pPr>
            <w:r w:rsidRPr="0091087A">
              <w:rPr>
                <w:b/>
                <w:bCs/>
                <w:sz w:val="20"/>
                <w:szCs w:val="20"/>
              </w:rPr>
              <w:t>1.106.993,48</w:t>
            </w:r>
          </w:p>
        </w:tc>
        <w:tc>
          <w:tcPr>
            <w:tcW w:w="847" w:type="dxa"/>
            <w:tcBorders>
              <w:top w:val="nil"/>
              <w:left w:val="nil"/>
              <w:bottom w:val="nil"/>
              <w:right w:val="nil"/>
            </w:tcBorders>
            <w:shd w:val="clear" w:color="auto" w:fill="auto"/>
            <w:noWrap/>
            <w:vAlign w:val="bottom"/>
            <w:hideMark/>
          </w:tcPr>
          <w:p w14:paraId="14035113" w14:textId="77777777" w:rsidR="0091087A" w:rsidRPr="0091087A" w:rsidRDefault="0091087A" w:rsidP="0091087A">
            <w:pPr>
              <w:jc w:val="right"/>
              <w:rPr>
                <w:b/>
                <w:bCs/>
                <w:sz w:val="20"/>
                <w:szCs w:val="20"/>
              </w:rPr>
            </w:pPr>
            <w:r w:rsidRPr="0091087A">
              <w:rPr>
                <w:b/>
                <w:bCs/>
                <w:sz w:val="20"/>
                <w:szCs w:val="20"/>
              </w:rPr>
              <w:t>&gt;1000</w:t>
            </w:r>
          </w:p>
        </w:tc>
        <w:tc>
          <w:tcPr>
            <w:tcW w:w="673" w:type="dxa"/>
            <w:tcBorders>
              <w:top w:val="nil"/>
              <w:left w:val="nil"/>
              <w:bottom w:val="nil"/>
              <w:right w:val="nil"/>
            </w:tcBorders>
            <w:shd w:val="clear" w:color="auto" w:fill="auto"/>
            <w:noWrap/>
            <w:vAlign w:val="bottom"/>
            <w:hideMark/>
          </w:tcPr>
          <w:p w14:paraId="5E4A061D" w14:textId="77777777" w:rsidR="0091087A" w:rsidRPr="0091087A" w:rsidRDefault="0091087A" w:rsidP="0091087A">
            <w:pPr>
              <w:jc w:val="right"/>
              <w:rPr>
                <w:b/>
                <w:bCs/>
                <w:sz w:val="20"/>
                <w:szCs w:val="20"/>
              </w:rPr>
            </w:pPr>
            <w:r w:rsidRPr="0091087A">
              <w:rPr>
                <w:b/>
                <w:bCs/>
                <w:sz w:val="20"/>
                <w:szCs w:val="20"/>
              </w:rPr>
              <w:t>12,52</w:t>
            </w:r>
          </w:p>
        </w:tc>
      </w:tr>
      <w:tr w:rsidR="0091087A" w:rsidRPr="0091087A" w14:paraId="4D2F79EF" w14:textId="77777777" w:rsidTr="0091087A">
        <w:trPr>
          <w:trHeight w:val="255"/>
          <w:jc w:val="center"/>
        </w:trPr>
        <w:tc>
          <w:tcPr>
            <w:tcW w:w="6832" w:type="dxa"/>
            <w:tcBorders>
              <w:top w:val="nil"/>
              <w:left w:val="nil"/>
              <w:bottom w:val="nil"/>
              <w:right w:val="nil"/>
            </w:tcBorders>
            <w:shd w:val="clear" w:color="auto" w:fill="auto"/>
            <w:noWrap/>
            <w:vAlign w:val="bottom"/>
            <w:hideMark/>
          </w:tcPr>
          <w:p w14:paraId="2A274873" w14:textId="77777777" w:rsidR="0091087A" w:rsidRPr="0091087A" w:rsidRDefault="0091087A" w:rsidP="0091087A">
            <w:pPr>
              <w:rPr>
                <w:sz w:val="20"/>
                <w:szCs w:val="20"/>
              </w:rPr>
            </w:pPr>
            <w:r w:rsidRPr="0091087A">
              <w:rPr>
                <w:sz w:val="20"/>
                <w:szCs w:val="20"/>
              </w:rPr>
              <w:t xml:space="preserve">Izvor 7.1. Prih.od prodaje ili zamjene nefin.imovine i naknade šteta </w:t>
            </w:r>
          </w:p>
        </w:tc>
        <w:tc>
          <w:tcPr>
            <w:tcW w:w="1262" w:type="dxa"/>
            <w:tcBorders>
              <w:top w:val="nil"/>
              <w:left w:val="nil"/>
              <w:bottom w:val="nil"/>
              <w:right w:val="nil"/>
            </w:tcBorders>
            <w:shd w:val="clear" w:color="auto" w:fill="auto"/>
            <w:noWrap/>
            <w:vAlign w:val="bottom"/>
            <w:hideMark/>
          </w:tcPr>
          <w:p w14:paraId="401324F7" w14:textId="77777777" w:rsidR="0091087A" w:rsidRPr="0091087A" w:rsidRDefault="0091087A" w:rsidP="0091087A">
            <w:pPr>
              <w:jc w:val="right"/>
              <w:rPr>
                <w:sz w:val="20"/>
                <w:szCs w:val="20"/>
              </w:rPr>
            </w:pPr>
            <w:r w:rsidRPr="0091087A">
              <w:rPr>
                <w:sz w:val="20"/>
                <w:szCs w:val="20"/>
              </w:rPr>
              <w:t>45.987,17</w:t>
            </w:r>
          </w:p>
        </w:tc>
        <w:tc>
          <w:tcPr>
            <w:tcW w:w="1262" w:type="dxa"/>
            <w:tcBorders>
              <w:top w:val="nil"/>
              <w:left w:val="nil"/>
              <w:bottom w:val="nil"/>
              <w:right w:val="nil"/>
            </w:tcBorders>
            <w:shd w:val="clear" w:color="auto" w:fill="auto"/>
            <w:noWrap/>
            <w:vAlign w:val="bottom"/>
            <w:hideMark/>
          </w:tcPr>
          <w:p w14:paraId="397DF29F" w14:textId="77777777" w:rsidR="0091087A" w:rsidRPr="0091087A" w:rsidRDefault="0091087A" w:rsidP="0091087A">
            <w:pPr>
              <w:jc w:val="right"/>
              <w:rPr>
                <w:sz w:val="20"/>
                <w:szCs w:val="20"/>
              </w:rPr>
            </w:pPr>
            <w:r w:rsidRPr="0091087A">
              <w:rPr>
                <w:sz w:val="20"/>
                <w:szCs w:val="20"/>
              </w:rPr>
              <w:t>8.842.900,00</w:t>
            </w:r>
          </w:p>
        </w:tc>
        <w:tc>
          <w:tcPr>
            <w:tcW w:w="1262" w:type="dxa"/>
            <w:tcBorders>
              <w:top w:val="nil"/>
              <w:left w:val="nil"/>
              <w:bottom w:val="nil"/>
              <w:right w:val="nil"/>
            </w:tcBorders>
            <w:shd w:val="clear" w:color="auto" w:fill="auto"/>
            <w:noWrap/>
            <w:vAlign w:val="bottom"/>
            <w:hideMark/>
          </w:tcPr>
          <w:p w14:paraId="2FD17DE7" w14:textId="77777777" w:rsidR="0091087A" w:rsidRPr="0091087A" w:rsidRDefault="0091087A" w:rsidP="0091087A">
            <w:pPr>
              <w:jc w:val="right"/>
              <w:rPr>
                <w:sz w:val="20"/>
                <w:szCs w:val="20"/>
              </w:rPr>
            </w:pPr>
            <w:r w:rsidRPr="0091087A">
              <w:rPr>
                <w:sz w:val="20"/>
                <w:szCs w:val="20"/>
              </w:rPr>
              <w:t>8.842.900,00</w:t>
            </w:r>
          </w:p>
        </w:tc>
        <w:tc>
          <w:tcPr>
            <w:tcW w:w="1262" w:type="dxa"/>
            <w:tcBorders>
              <w:top w:val="nil"/>
              <w:left w:val="nil"/>
              <w:bottom w:val="nil"/>
              <w:right w:val="nil"/>
            </w:tcBorders>
            <w:shd w:val="clear" w:color="auto" w:fill="auto"/>
            <w:noWrap/>
            <w:vAlign w:val="bottom"/>
            <w:hideMark/>
          </w:tcPr>
          <w:p w14:paraId="12D7CCFB" w14:textId="77777777" w:rsidR="0091087A" w:rsidRPr="0091087A" w:rsidRDefault="0091087A" w:rsidP="0091087A">
            <w:pPr>
              <w:jc w:val="right"/>
              <w:rPr>
                <w:sz w:val="20"/>
                <w:szCs w:val="20"/>
              </w:rPr>
            </w:pPr>
            <w:r w:rsidRPr="0091087A">
              <w:rPr>
                <w:sz w:val="20"/>
                <w:szCs w:val="20"/>
              </w:rPr>
              <w:t>1.106.993,48</w:t>
            </w:r>
          </w:p>
        </w:tc>
        <w:tc>
          <w:tcPr>
            <w:tcW w:w="847" w:type="dxa"/>
            <w:tcBorders>
              <w:top w:val="nil"/>
              <w:left w:val="nil"/>
              <w:bottom w:val="nil"/>
              <w:right w:val="nil"/>
            </w:tcBorders>
            <w:shd w:val="clear" w:color="auto" w:fill="auto"/>
            <w:noWrap/>
            <w:vAlign w:val="bottom"/>
            <w:hideMark/>
          </w:tcPr>
          <w:p w14:paraId="7BDF6649" w14:textId="77777777" w:rsidR="0091087A" w:rsidRPr="0091087A" w:rsidRDefault="0091087A" w:rsidP="0091087A">
            <w:pPr>
              <w:jc w:val="right"/>
              <w:rPr>
                <w:sz w:val="20"/>
                <w:szCs w:val="20"/>
              </w:rPr>
            </w:pPr>
            <w:r w:rsidRPr="0091087A">
              <w:rPr>
                <w:sz w:val="20"/>
                <w:szCs w:val="20"/>
              </w:rPr>
              <w:t>&gt;1000</w:t>
            </w:r>
          </w:p>
        </w:tc>
        <w:tc>
          <w:tcPr>
            <w:tcW w:w="673" w:type="dxa"/>
            <w:tcBorders>
              <w:top w:val="nil"/>
              <w:left w:val="nil"/>
              <w:bottom w:val="nil"/>
              <w:right w:val="nil"/>
            </w:tcBorders>
            <w:shd w:val="clear" w:color="auto" w:fill="auto"/>
            <w:noWrap/>
            <w:vAlign w:val="bottom"/>
            <w:hideMark/>
          </w:tcPr>
          <w:p w14:paraId="44640C0F" w14:textId="77777777" w:rsidR="0091087A" w:rsidRPr="0091087A" w:rsidRDefault="0091087A" w:rsidP="0091087A">
            <w:pPr>
              <w:jc w:val="right"/>
              <w:rPr>
                <w:sz w:val="20"/>
                <w:szCs w:val="20"/>
              </w:rPr>
            </w:pPr>
            <w:r w:rsidRPr="0091087A">
              <w:rPr>
                <w:sz w:val="20"/>
                <w:szCs w:val="20"/>
              </w:rPr>
              <w:t>12,52</w:t>
            </w:r>
          </w:p>
        </w:tc>
      </w:tr>
      <w:tr w:rsidR="0091087A" w:rsidRPr="0091087A" w14:paraId="27139F95" w14:textId="77777777" w:rsidTr="0091087A">
        <w:trPr>
          <w:trHeight w:val="255"/>
          <w:jc w:val="center"/>
        </w:trPr>
        <w:tc>
          <w:tcPr>
            <w:tcW w:w="6832" w:type="dxa"/>
            <w:tcBorders>
              <w:top w:val="nil"/>
              <w:left w:val="nil"/>
              <w:bottom w:val="nil"/>
              <w:right w:val="nil"/>
            </w:tcBorders>
            <w:shd w:val="clear" w:color="000000" w:fill="D9E1F2"/>
            <w:noWrap/>
            <w:vAlign w:val="bottom"/>
            <w:hideMark/>
          </w:tcPr>
          <w:p w14:paraId="3165A18A" w14:textId="77777777" w:rsidR="0091087A" w:rsidRPr="0091087A" w:rsidRDefault="0091087A" w:rsidP="0091087A">
            <w:pPr>
              <w:rPr>
                <w:b/>
                <w:bCs/>
                <w:sz w:val="20"/>
                <w:szCs w:val="20"/>
              </w:rPr>
            </w:pPr>
            <w:r w:rsidRPr="0091087A">
              <w:rPr>
                <w:b/>
                <w:bCs/>
                <w:sz w:val="20"/>
                <w:szCs w:val="20"/>
              </w:rPr>
              <w:t xml:space="preserve"> SVEUKUPNI RASHODI</w:t>
            </w:r>
          </w:p>
        </w:tc>
        <w:tc>
          <w:tcPr>
            <w:tcW w:w="1262" w:type="dxa"/>
            <w:tcBorders>
              <w:top w:val="nil"/>
              <w:left w:val="nil"/>
              <w:bottom w:val="nil"/>
              <w:right w:val="nil"/>
            </w:tcBorders>
            <w:shd w:val="clear" w:color="000000" w:fill="D9E1F2"/>
            <w:noWrap/>
            <w:vAlign w:val="bottom"/>
            <w:hideMark/>
          </w:tcPr>
          <w:p w14:paraId="22F2EB33" w14:textId="77777777" w:rsidR="0091087A" w:rsidRPr="0091087A" w:rsidRDefault="0091087A" w:rsidP="0091087A">
            <w:pPr>
              <w:jc w:val="right"/>
              <w:rPr>
                <w:b/>
                <w:bCs/>
                <w:sz w:val="20"/>
                <w:szCs w:val="20"/>
              </w:rPr>
            </w:pPr>
            <w:r w:rsidRPr="0091087A">
              <w:rPr>
                <w:b/>
                <w:bCs/>
                <w:sz w:val="20"/>
                <w:szCs w:val="20"/>
              </w:rPr>
              <w:t>12.955.934,83</w:t>
            </w:r>
          </w:p>
        </w:tc>
        <w:tc>
          <w:tcPr>
            <w:tcW w:w="1262" w:type="dxa"/>
            <w:tcBorders>
              <w:top w:val="nil"/>
              <w:left w:val="nil"/>
              <w:bottom w:val="nil"/>
              <w:right w:val="nil"/>
            </w:tcBorders>
            <w:shd w:val="clear" w:color="000000" w:fill="D9E1F2"/>
            <w:noWrap/>
            <w:vAlign w:val="bottom"/>
            <w:hideMark/>
          </w:tcPr>
          <w:p w14:paraId="5C35C29E" w14:textId="77777777" w:rsidR="0091087A" w:rsidRPr="0091087A" w:rsidRDefault="0091087A" w:rsidP="0091087A">
            <w:pPr>
              <w:jc w:val="right"/>
              <w:rPr>
                <w:b/>
                <w:bCs/>
                <w:sz w:val="20"/>
                <w:szCs w:val="20"/>
              </w:rPr>
            </w:pPr>
            <w:r w:rsidRPr="0091087A">
              <w:rPr>
                <w:b/>
                <w:bCs/>
                <w:sz w:val="20"/>
                <w:szCs w:val="20"/>
              </w:rPr>
              <w:t>44.464.000,00</w:t>
            </w:r>
          </w:p>
        </w:tc>
        <w:tc>
          <w:tcPr>
            <w:tcW w:w="1262" w:type="dxa"/>
            <w:tcBorders>
              <w:top w:val="nil"/>
              <w:left w:val="nil"/>
              <w:bottom w:val="nil"/>
              <w:right w:val="nil"/>
            </w:tcBorders>
            <w:shd w:val="clear" w:color="000000" w:fill="D9E1F2"/>
            <w:noWrap/>
            <w:vAlign w:val="bottom"/>
            <w:hideMark/>
          </w:tcPr>
          <w:p w14:paraId="1577FEFE" w14:textId="77777777" w:rsidR="0091087A" w:rsidRPr="0091087A" w:rsidRDefault="0091087A" w:rsidP="0091087A">
            <w:pPr>
              <w:jc w:val="right"/>
              <w:rPr>
                <w:b/>
                <w:bCs/>
                <w:sz w:val="20"/>
                <w:szCs w:val="20"/>
              </w:rPr>
            </w:pPr>
            <w:r w:rsidRPr="0091087A">
              <w:rPr>
                <w:b/>
                <w:bCs/>
                <w:sz w:val="20"/>
                <w:szCs w:val="20"/>
              </w:rPr>
              <w:t>44.464.000,00</w:t>
            </w:r>
          </w:p>
        </w:tc>
        <w:tc>
          <w:tcPr>
            <w:tcW w:w="1262" w:type="dxa"/>
            <w:tcBorders>
              <w:top w:val="nil"/>
              <w:left w:val="nil"/>
              <w:bottom w:val="nil"/>
              <w:right w:val="nil"/>
            </w:tcBorders>
            <w:shd w:val="clear" w:color="000000" w:fill="D9E1F2"/>
            <w:noWrap/>
            <w:vAlign w:val="bottom"/>
            <w:hideMark/>
          </w:tcPr>
          <w:p w14:paraId="377E16B6" w14:textId="77777777" w:rsidR="0091087A" w:rsidRPr="0091087A" w:rsidRDefault="0091087A" w:rsidP="0091087A">
            <w:pPr>
              <w:jc w:val="right"/>
              <w:rPr>
                <w:b/>
                <w:bCs/>
                <w:sz w:val="20"/>
                <w:szCs w:val="20"/>
              </w:rPr>
            </w:pPr>
            <w:r w:rsidRPr="0091087A">
              <w:rPr>
                <w:b/>
                <w:bCs/>
                <w:sz w:val="20"/>
                <w:szCs w:val="20"/>
              </w:rPr>
              <w:t>13.346.279,15</w:t>
            </w:r>
          </w:p>
        </w:tc>
        <w:tc>
          <w:tcPr>
            <w:tcW w:w="847" w:type="dxa"/>
            <w:tcBorders>
              <w:top w:val="nil"/>
              <w:left w:val="nil"/>
              <w:bottom w:val="nil"/>
              <w:right w:val="nil"/>
            </w:tcBorders>
            <w:shd w:val="clear" w:color="000000" w:fill="D9E1F2"/>
            <w:noWrap/>
            <w:vAlign w:val="bottom"/>
            <w:hideMark/>
          </w:tcPr>
          <w:p w14:paraId="7B3A260C" w14:textId="77777777" w:rsidR="0091087A" w:rsidRPr="0091087A" w:rsidRDefault="0091087A" w:rsidP="0091087A">
            <w:pPr>
              <w:jc w:val="right"/>
              <w:rPr>
                <w:b/>
                <w:bCs/>
                <w:sz w:val="20"/>
                <w:szCs w:val="20"/>
              </w:rPr>
            </w:pPr>
            <w:r w:rsidRPr="0091087A">
              <w:rPr>
                <w:b/>
                <w:bCs/>
                <w:sz w:val="20"/>
                <w:szCs w:val="20"/>
              </w:rPr>
              <w:t>103,01</w:t>
            </w:r>
          </w:p>
        </w:tc>
        <w:tc>
          <w:tcPr>
            <w:tcW w:w="673" w:type="dxa"/>
            <w:tcBorders>
              <w:top w:val="nil"/>
              <w:left w:val="nil"/>
              <w:bottom w:val="nil"/>
              <w:right w:val="nil"/>
            </w:tcBorders>
            <w:shd w:val="clear" w:color="000000" w:fill="D9E1F2"/>
            <w:noWrap/>
            <w:vAlign w:val="bottom"/>
            <w:hideMark/>
          </w:tcPr>
          <w:p w14:paraId="00D283B6" w14:textId="77777777" w:rsidR="0091087A" w:rsidRPr="0091087A" w:rsidRDefault="0091087A" w:rsidP="0091087A">
            <w:pPr>
              <w:jc w:val="right"/>
              <w:rPr>
                <w:b/>
                <w:bCs/>
                <w:sz w:val="20"/>
                <w:szCs w:val="20"/>
              </w:rPr>
            </w:pPr>
            <w:r w:rsidRPr="0091087A">
              <w:rPr>
                <w:b/>
                <w:bCs/>
                <w:sz w:val="20"/>
                <w:szCs w:val="20"/>
              </w:rPr>
              <w:t>30,02</w:t>
            </w:r>
          </w:p>
        </w:tc>
      </w:tr>
      <w:tr w:rsidR="0091087A" w:rsidRPr="0091087A" w14:paraId="29E8D4BF" w14:textId="77777777" w:rsidTr="0091087A">
        <w:trPr>
          <w:trHeight w:val="255"/>
          <w:jc w:val="center"/>
        </w:trPr>
        <w:tc>
          <w:tcPr>
            <w:tcW w:w="6832" w:type="dxa"/>
            <w:tcBorders>
              <w:top w:val="nil"/>
              <w:left w:val="nil"/>
              <w:bottom w:val="nil"/>
              <w:right w:val="nil"/>
            </w:tcBorders>
            <w:shd w:val="clear" w:color="auto" w:fill="auto"/>
            <w:noWrap/>
            <w:vAlign w:val="bottom"/>
            <w:hideMark/>
          </w:tcPr>
          <w:p w14:paraId="36DDCF07" w14:textId="77777777" w:rsidR="0091087A" w:rsidRPr="0091087A" w:rsidRDefault="0091087A" w:rsidP="0091087A">
            <w:pPr>
              <w:rPr>
                <w:b/>
                <w:bCs/>
                <w:sz w:val="20"/>
                <w:szCs w:val="20"/>
              </w:rPr>
            </w:pPr>
            <w:r w:rsidRPr="0091087A">
              <w:rPr>
                <w:b/>
                <w:bCs/>
                <w:sz w:val="20"/>
                <w:szCs w:val="20"/>
              </w:rPr>
              <w:t>Izvor 1. OPĆI PRIHODI I PRIMICI</w:t>
            </w:r>
          </w:p>
        </w:tc>
        <w:tc>
          <w:tcPr>
            <w:tcW w:w="1262" w:type="dxa"/>
            <w:tcBorders>
              <w:top w:val="nil"/>
              <w:left w:val="nil"/>
              <w:bottom w:val="nil"/>
              <w:right w:val="nil"/>
            </w:tcBorders>
            <w:shd w:val="clear" w:color="auto" w:fill="auto"/>
            <w:noWrap/>
            <w:vAlign w:val="bottom"/>
            <w:hideMark/>
          </w:tcPr>
          <w:p w14:paraId="765C11D9" w14:textId="77777777" w:rsidR="0091087A" w:rsidRPr="0091087A" w:rsidRDefault="0091087A" w:rsidP="0091087A">
            <w:pPr>
              <w:jc w:val="right"/>
              <w:rPr>
                <w:b/>
                <w:bCs/>
                <w:sz w:val="20"/>
                <w:szCs w:val="20"/>
              </w:rPr>
            </w:pPr>
            <w:r w:rsidRPr="0091087A">
              <w:rPr>
                <w:b/>
                <w:bCs/>
                <w:sz w:val="20"/>
                <w:szCs w:val="20"/>
              </w:rPr>
              <w:t>4.437.786,31</w:t>
            </w:r>
          </w:p>
        </w:tc>
        <w:tc>
          <w:tcPr>
            <w:tcW w:w="1262" w:type="dxa"/>
            <w:tcBorders>
              <w:top w:val="nil"/>
              <w:left w:val="nil"/>
              <w:bottom w:val="nil"/>
              <w:right w:val="nil"/>
            </w:tcBorders>
            <w:shd w:val="clear" w:color="auto" w:fill="auto"/>
            <w:noWrap/>
            <w:vAlign w:val="bottom"/>
            <w:hideMark/>
          </w:tcPr>
          <w:p w14:paraId="4525B34F" w14:textId="77777777" w:rsidR="0091087A" w:rsidRPr="0091087A" w:rsidRDefault="0091087A" w:rsidP="0091087A">
            <w:pPr>
              <w:jc w:val="right"/>
              <w:rPr>
                <w:b/>
                <w:bCs/>
                <w:sz w:val="20"/>
                <w:szCs w:val="20"/>
              </w:rPr>
            </w:pPr>
            <w:r w:rsidRPr="0091087A">
              <w:rPr>
                <w:b/>
                <w:bCs/>
                <w:sz w:val="20"/>
                <w:szCs w:val="20"/>
              </w:rPr>
              <w:t>13.131.080,00</w:t>
            </w:r>
          </w:p>
        </w:tc>
        <w:tc>
          <w:tcPr>
            <w:tcW w:w="1262" w:type="dxa"/>
            <w:tcBorders>
              <w:top w:val="nil"/>
              <w:left w:val="nil"/>
              <w:bottom w:val="nil"/>
              <w:right w:val="nil"/>
            </w:tcBorders>
            <w:shd w:val="clear" w:color="auto" w:fill="auto"/>
            <w:noWrap/>
            <w:vAlign w:val="bottom"/>
            <w:hideMark/>
          </w:tcPr>
          <w:p w14:paraId="525CB2BE" w14:textId="77777777" w:rsidR="0091087A" w:rsidRPr="0091087A" w:rsidRDefault="0091087A" w:rsidP="0091087A">
            <w:pPr>
              <w:jc w:val="right"/>
              <w:rPr>
                <w:b/>
                <w:bCs/>
                <w:sz w:val="20"/>
                <w:szCs w:val="20"/>
              </w:rPr>
            </w:pPr>
            <w:r w:rsidRPr="0091087A">
              <w:rPr>
                <w:b/>
                <w:bCs/>
                <w:sz w:val="20"/>
                <w:szCs w:val="20"/>
              </w:rPr>
              <w:t>13.131.080,00</w:t>
            </w:r>
          </w:p>
        </w:tc>
        <w:tc>
          <w:tcPr>
            <w:tcW w:w="1262" w:type="dxa"/>
            <w:tcBorders>
              <w:top w:val="nil"/>
              <w:left w:val="nil"/>
              <w:bottom w:val="nil"/>
              <w:right w:val="nil"/>
            </w:tcBorders>
            <w:shd w:val="clear" w:color="auto" w:fill="auto"/>
            <w:noWrap/>
            <w:vAlign w:val="bottom"/>
            <w:hideMark/>
          </w:tcPr>
          <w:p w14:paraId="49420315" w14:textId="77777777" w:rsidR="0091087A" w:rsidRPr="0091087A" w:rsidRDefault="0091087A" w:rsidP="0091087A">
            <w:pPr>
              <w:jc w:val="right"/>
              <w:rPr>
                <w:b/>
                <w:bCs/>
                <w:sz w:val="20"/>
                <w:szCs w:val="20"/>
              </w:rPr>
            </w:pPr>
            <w:r w:rsidRPr="0091087A">
              <w:rPr>
                <w:b/>
                <w:bCs/>
                <w:sz w:val="20"/>
                <w:szCs w:val="20"/>
              </w:rPr>
              <w:t>4.425.903,55</w:t>
            </w:r>
          </w:p>
        </w:tc>
        <w:tc>
          <w:tcPr>
            <w:tcW w:w="847" w:type="dxa"/>
            <w:tcBorders>
              <w:top w:val="nil"/>
              <w:left w:val="nil"/>
              <w:bottom w:val="nil"/>
              <w:right w:val="nil"/>
            </w:tcBorders>
            <w:shd w:val="clear" w:color="auto" w:fill="auto"/>
            <w:noWrap/>
            <w:vAlign w:val="bottom"/>
            <w:hideMark/>
          </w:tcPr>
          <w:p w14:paraId="047D113A" w14:textId="77777777" w:rsidR="0091087A" w:rsidRPr="0091087A" w:rsidRDefault="0091087A" w:rsidP="0091087A">
            <w:pPr>
              <w:jc w:val="right"/>
              <w:rPr>
                <w:b/>
                <w:bCs/>
                <w:sz w:val="20"/>
                <w:szCs w:val="20"/>
              </w:rPr>
            </w:pPr>
            <w:r w:rsidRPr="0091087A">
              <w:rPr>
                <w:b/>
                <w:bCs/>
                <w:sz w:val="20"/>
                <w:szCs w:val="20"/>
              </w:rPr>
              <w:t>99,73</w:t>
            </w:r>
          </w:p>
        </w:tc>
        <w:tc>
          <w:tcPr>
            <w:tcW w:w="673" w:type="dxa"/>
            <w:tcBorders>
              <w:top w:val="nil"/>
              <w:left w:val="nil"/>
              <w:bottom w:val="nil"/>
              <w:right w:val="nil"/>
            </w:tcBorders>
            <w:shd w:val="clear" w:color="auto" w:fill="auto"/>
            <w:noWrap/>
            <w:vAlign w:val="bottom"/>
            <w:hideMark/>
          </w:tcPr>
          <w:p w14:paraId="4D0A9451" w14:textId="77777777" w:rsidR="0091087A" w:rsidRPr="0091087A" w:rsidRDefault="0091087A" w:rsidP="0091087A">
            <w:pPr>
              <w:jc w:val="right"/>
              <w:rPr>
                <w:b/>
                <w:bCs/>
                <w:sz w:val="20"/>
                <w:szCs w:val="20"/>
              </w:rPr>
            </w:pPr>
            <w:r w:rsidRPr="0091087A">
              <w:rPr>
                <w:b/>
                <w:bCs/>
                <w:sz w:val="20"/>
                <w:szCs w:val="20"/>
              </w:rPr>
              <w:t>33,71</w:t>
            </w:r>
          </w:p>
        </w:tc>
      </w:tr>
      <w:tr w:rsidR="0091087A" w:rsidRPr="0091087A" w14:paraId="577B13A0" w14:textId="77777777" w:rsidTr="0091087A">
        <w:trPr>
          <w:trHeight w:val="255"/>
          <w:jc w:val="center"/>
        </w:trPr>
        <w:tc>
          <w:tcPr>
            <w:tcW w:w="6832" w:type="dxa"/>
            <w:tcBorders>
              <w:top w:val="nil"/>
              <w:left w:val="nil"/>
              <w:bottom w:val="nil"/>
              <w:right w:val="nil"/>
            </w:tcBorders>
            <w:shd w:val="clear" w:color="auto" w:fill="auto"/>
            <w:noWrap/>
            <w:vAlign w:val="bottom"/>
            <w:hideMark/>
          </w:tcPr>
          <w:p w14:paraId="64367DC0" w14:textId="77777777" w:rsidR="0091087A" w:rsidRPr="0091087A" w:rsidRDefault="0091087A" w:rsidP="0091087A">
            <w:pPr>
              <w:rPr>
                <w:sz w:val="20"/>
                <w:szCs w:val="20"/>
              </w:rPr>
            </w:pPr>
            <w:r w:rsidRPr="0091087A">
              <w:rPr>
                <w:sz w:val="20"/>
                <w:szCs w:val="20"/>
              </w:rPr>
              <w:t>Izvor 1.1. Opći prihodi i primici</w:t>
            </w:r>
          </w:p>
        </w:tc>
        <w:tc>
          <w:tcPr>
            <w:tcW w:w="1262" w:type="dxa"/>
            <w:tcBorders>
              <w:top w:val="nil"/>
              <w:left w:val="nil"/>
              <w:bottom w:val="nil"/>
              <w:right w:val="nil"/>
            </w:tcBorders>
            <w:shd w:val="clear" w:color="auto" w:fill="auto"/>
            <w:noWrap/>
            <w:vAlign w:val="bottom"/>
            <w:hideMark/>
          </w:tcPr>
          <w:p w14:paraId="19830AD7" w14:textId="77777777" w:rsidR="0091087A" w:rsidRPr="0091087A" w:rsidRDefault="0091087A" w:rsidP="0091087A">
            <w:pPr>
              <w:jc w:val="right"/>
              <w:rPr>
                <w:sz w:val="20"/>
                <w:szCs w:val="20"/>
              </w:rPr>
            </w:pPr>
            <w:r w:rsidRPr="0091087A">
              <w:rPr>
                <w:sz w:val="20"/>
                <w:szCs w:val="20"/>
              </w:rPr>
              <w:t>4.437.786,31</w:t>
            </w:r>
          </w:p>
        </w:tc>
        <w:tc>
          <w:tcPr>
            <w:tcW w:w="1262" w:type="dxa"/>
            <w:tcBorders>
              <w:top w:val="nil"/>
              <w:left w:val="nil"/>
              <w:bottom w:val="nil"/>
              <w:right w:val="nil"/>
            </w:tcBorders>
            <w:shd w:val="clear" w:color="auto" w:fill="auto"/>
            <w:noWrap/>
            <w:vAlign w:val="bottom"/>
            <w:hideMark/>
          </w:tcPr>
          <w:p w14:paraId="534396A6" w14:textId="77777777" w:rsidR="0091087A" w:rsidRPr="0091087A" w:rsidRDefault="0091087A" w:rsidP="0091087A">
            <w:pPr>
              <w:jc w:val="right"/>
              <w:rPr>
                <w:sz w:val="20"/>
                <w:szCs w:val="20"/>
              </w:rPr>
            </w:pPr>
            <w:r w:rsidRPr="0091087A">
              <w:rPr>
                <w:sz w:val="20"/>
                <w:szCs w:val="20"/>
              </w:rPr>
              <w:t>13.131.080,00</w:t>
            </w:r>
          </w:p>
        </w:tc>
        <w:tc>
          <w:tcPr>
            <w:tcW w:w="1262" w:type="dxa"/>
            <w:tcBorders>
              <w:top w:val="nil"/>
              <w:left w:val="nil"/>
              <w:bottom w:val="nil"/>
              <w:right w:val="nil"/>
            </w:tcBorders>
            <w:shd w:val="clear" w:color="auto" w:fill="auto"/>
            <w:noWrap/>
            <w:vAlign w:val="bottom"/>
            <w:hideMark/>
          </w:tcPr>
          <w:p w14:paraId="62F72F27" w14:textId="77777777" w:rsidR="0091087A" w:rsidRPr="0091087A" w:rsidRDefault="0091087A" w:rsidP="0091087A">
            <w:pPr>
              <w:jc w:val="right"/>
              <w:rPr>
                <w:sz w:val="20"/>
                <w:szCs w:val="20"/>
              </w:rPr>
            </w:pPr>
            <w:r w:rsidRPr="0091087A">
              <w:rPr>
                <w:sz w:val="20"/>
                <w:szCs w:val="20"/>
              </w:rPr>
              <w:t>13.131.080,00</w:t>
            </w:r>
          </w:p>
        </w:tc>
        <w:tc>
          <w:tcPr>
            <w:tcW w:w="1262" w:type="dxa"/>
            <w:tcBorders>
              <w:top w:val="nil"/>
              <w:left w:val="nil"/>
              <w:bottom w:val="nil"/>
              <w:right w:val="nil"/>
            </w:tcBorders>
            <w:shd w:val="clear" w:color="auto" w:fill="auto"/>
            <w:noWrap/>
            <w:vAlign w:val="bottom"/>
            <w:hideMark/>
          </w:tcPr>
          <w:p w14:paraId="3FD8C4A2" w14:textId="77777777" w:rsidR="0091087A" w:rsidRPr="0091087A" w:rsidRDefault="0091087A" w:rsidP="0091087A">
            <w:pPr>
              <w:jc w:val="right"/>
              <w:rPr>
                <w:sz w:val="20"/>
                <w:szCs w:val="20"/>
              </w:rPr>
            </w:pPr>
            <w:r w:rsidRPr="0091087A">
              <w:rPr>
                <w:sz w:val="20"/>
                <w:szCs w:val="20"/>
              </w:rPr>
              <w:t>4.425.903,55</w:t>
            </w:r>
          </w:p>
        </w:tc>
        <w:tc>
          <w:tcPr>
            <w:tcW w:w="847" w:type="dxa"/>
            <w:tcBorders>
              <w:top w:val="nil"/>
              <w:left w:val="nil"/>
              <w:bottom w:val="nil"/>
              <w:right w:val="nil"/>
            </w:tcBorders>
            <w:shd w:val="clear" w:color="auto" w:fill="auto"/>
            <w:noWrap/>
            <w:vAlign w:val="bottom"/>
            <w:hideMark/>
          </w:tcPr>
          <w:p w14:paraId="79FC500B" w14:textId="77777777" w:rsidR="0091087A" w:rsidRPr="0091087A" w:rsidRDefault="0091087A" w:rsidP="0091087A">
            <w:pPr>
              <w:jc w:val="right"/>
              <w:rPr>
                <w:sz w:val="20"/>
                <w:szCs w:val="20"/>
              </w:rPr>
            </w:pPr>
            <w:r w:rsidRPr="0091087A">
              <w:rPr>
                <w:sz w:val="20"/>
                <w:szCs w:val="20"/>
              </w:rPr>
              <w:t>99,73</w:t>
            </w:r>
          </w:p>
        </w:tc>
        <w:tc>
          <w:tcPr>
            <w:tcW w:w="673" w:type="dxa"/>
            <w:tcBorders>
              <w:top w:val="nil"/>
              <w:left w:val="nil"/>
              <w:bottom w:val="nil"/>
              <w:right w:val="nil"/>
            </w:tcBorders>
            <w:shd w:val="clear" w:color="auto" w:fill="auto"/>
            <w:noWrap/>
            <w:vAlign w:val="bottom"/>
            <w:hideMark/>
          </w:tcPr>
          <w:p w14:paraId="5F97A3FD" w14:textId="77777777" w:rsidR="0091087A" w:rsidRPr="0091087A" w:rsidRDefault="0091087A" w:rsidP="0091087A">
            <w:pPr>
              <w:jc w:val="right"/>
              <w:rPr>
                <w:sz w:val="20"/>
                <w:szCs w:val="20"/>
              </w:rPr>
            </w:pPr>
            <w:r w:rsidRPr="0091087A">
              <w:rPr>
                <w:sz w:val="20"/>
                <w:szCs w:val="20"/>
              </w:rPr>
              <w:t>33,71</w:t>
            </w:r>
          </w:p>
        </w:tc>
      </w:tr>
      <w:tr w:rsidR="0091087A" w:rsidRPr="0091087A" w14:paraId="3B2E7C0E" w14:textId="77777777" w:rsidTr="0091087A">
        <w:trPr>
          <w:trHeight w:val="255"/>
          <w:jc w:val="center"/>
        </w:trPr>
        <w:tc>
          <w:tcPr>
            <w:tcW w:w="6832" w:type="dxa"/>
            <w:tcBorders>
              <w:top w:val="nil"/>
              <w:left w:val="nil"/>
              <w:bottom w:val="nil"/>
              <w:right w:val="nil"/>
            </w:tcBorders>
            <w:shd w:val="clear" w:color="auto" w:fill="auto"/>
            <w:noWrap/>
            <w:vAlign w:val="bottom"/>
            <w:hideMark/>
          </w:tcPr>
          <w:p w14:paraId="27ACBE7D" w14:textId="77777777" w:rsidR="0091087A" w:rsidRPr="0091087A" w:rsidRDefault="0091087A" w:rsidP="0091087A">
            <w:pPr>
              <w:rPr>
                <w:b/>
                <w:bCs/>
                <w:sz w:val="20"/>
                <w:szCs w:val="20"/>
              </w:rPr>
            </w:pPr>
            <w:r w:rsidRPr="0091087A">
              <w:rPr>
                <w:b/>
                <w:bCs/>
                <w:sz w:val="20"/>
                <w:szCs w:val="20"/>
              </w:rPr>
              <w:t>Izvor 3. VLASTITI PRIHODI</w:t>
            </w:r>
          </w:p>
        </w:tc>
        <w:tc>
          <w:tcPr>
            <w:tcW w:w="1262" w:type="dxa"/>
            <w:tcBorders>
              <w:top w:val="nil"/>
              <w:left w:val="nil"/>
              <w:bottom w:val="nil"/>
              <w:right w:val="nil"/>
            </w:tcBorders>
            <w:shd w:val="clear" w:color="auto" w:fill="auto"/>
            <w:noWrap/>
            <w:vAlign w:val="bottom"/>
            <w:hideMark/>
          </w:tcPr>
          <w:p w14:paraId="29148153" w14:textId="77777777" w:rsidR="0091087A" w:rsidRPr="0091087A" w:rsidRDefault="0091087A" w:rsidP="0091087A">
            <w:pPr>
              <w:jc w:val="right"/>
              <w:rPr>
                <w:b/>
                <w:bCs/>
                <w:sz w:val="20"/>
                <w:szCs w:val="20"/>
              </w:rPr>
            </w:pPr>
            <w:r w:rsidRPr="0091087A">
              <w:rPr>
                <w:b/>
                <w:bCs/>
                <w:sz w:val="20"/>
                <w:szCs w:val="20"/>
              </w:rPr>
              <w:t>71.298,26</w:t>
            </w:r>
          </w:p>
        </w:tc>
        <w:tc>
          <w:tcPr>
            <w:tcW w:w="1262" w:type="dxa"/>
            <w:tcBorders>
              <w:top w:val="nil"/>
              <w:left w:val="nil"/>
              <w:bottom w:val="nil"/>
              <w:right w:val="nil"/>
            </w:tcBorders>
            <w:shd w:val="clear" w:color="auto" w:fill="auto"/>
            <w:noWrap/>
            <w:vAlign w:val="bottom"/>
            <w:hideMark/>
          </w:tcPr>
          <w:p w14:paraId="12B224AC" w14:textId="77777777" w:rsidR="0091087A" w:rsidRPr="0091087A" w:rsidRDefault="0091087A" w:rsidP="0091087A">
            <w:pPr>
              <w:jc w:val="right"/>
              <w:rPr>
                <w:b/>
                <w:bCs/>
                <w:sz w:val="20"/>
                <w:szCs w:val="20"/>
              </w:rPr>
            </w:pPr>
            <w:r w:rsidRPr="0091087A">
              <w:rPr>
                <w:b/>
                <w:bCs/>
                <w:sz w:val="20"/>
                <w:szCs w:val="20"/>
              </w:rPr>
              <w:t>595.200,00</w:t>
            </w:r>
          </w:p>
        </w:tc>
        <w:tc>
          <w:tcPr>
            <w:tcW w:w="1262" w:type="dxa"/>
            <w:tcBorders>
              <w:top w:val="nil"/>
              <w:left w:val="nil"/>
              <w:bottom w:val="nil"/>
              <w:right w:val="nil"/>
            </w:tcBorders>
            <w:shd w:val="clear" w:color="auto" w:fill="auto"/>
            <w:noWrap/>
            <w:vAlign w:val="bottom"/>
            <w:hideMark/>
          </w:tcPr>
          <w:p w14:paraId="573593F4" w14:textId="77777777" w:rsidR="0091087A" w:rsidRPr="0091087A" w:rsidRDefault="0091087A" w:rsidP="0091087A">
            <w:pPr>
              <w:jc w:val="right"/>
              <w:rPr>
                <w:b/>
                <w:bCs/>
                <w:sz w:val="20"/>
                <w:szCs w:val="20"/>
              </w:rPr>
            </w:pPr>
            <w:r w:rsidRPr="0091087A">
              <w:rPr>
                <w:b/>
                <w:bCs/>
                <w:sz w:val="20"/>
                <w:szCs w:val="20"/>
              </w:rPr>
              <w:t>595.200,00</w:t>
            </w:r>
          </w:p>
        </w:tc>
        <w:tc>
          <w:tcPr>
            <w:tcW w:w="1262" w:type="dxa"/>
            <w:tcBorders>
              <w:top w:val="nil"/>
              <w:left w:val="nil"/>
              <w:bottom w:val="nil"/>
              <w:right w:val="nil"/>
            </w:tcBorders>
            <w:shd w:val="clear" w:color="auto" w:fill="auto"/>
            <w:noWrap/>
            <w:vAlign w:val="bottom"/>
            <w:hideMark/>
          </w:tcPr>
          <w:p w14:paraId="3D79DDB2" w14:textId="77777777" w:rsidR="0091087A" w:rsidRPr="0091087A" w:rsidRDefault="0091087A" w:rsidP="0091087A">
            <w:pPr>
              <w:jc w:val="right"/>
              <w:rPr>
                <w:b/>
                <w:bCs/>
                <w:sz w:val="20"/>
                <w:szCs w:val="20"/>
              </w:rPr>
            </w:pPr>
            <w:r w:rsidRPr="0091087A">
              <w:rPr>
                <w:b/>
                <w:bCs/>
                <w:sz w:val="20"/>
                <w:szCs w:val="20"/>
              </w:rPr>
              <w:t>220.216,27</w:t>
            </w:r>
          </w:p>
        </w:tc>
        <w:tc>
          <w:tcPr>
            <w:tcW w:w="847" w:type="dxa"/>
            <w:tcBorders>
              <w:top w:val="nil"/>
              <w:left w:val="nil"/>
              <w:bottom w:val="nil"/>
              <w:right w:val="nil"/>
            </w:tcBorders>
            <w:shd w:val="clear" w:color="auto" w:fill="auto"/>
            <w:noWrap/>
            <w:vAlign w:val="bottom"/>
            <w:hideMark/>
          </w:tcPr>
          <w:p w14:paraId="073AB847" w14:textId="77777777" w:rsidR="0091087A" w:rsidRPr="0091087A" w:rsidRDefault="0091087A" w:rsidP="0091087A">
            <w:pPr>
              <w:jc w:val="right"/>
              <w:rPr>
                <w:b/>
                <w:bCs/>
                <w:sz w:val="20"/>
                <w:szCs w:val="20"/>
              </w:rPr>
            </w:pPr>
            <w:r w:rsidRPr="0091087A">
              <w:rPr>
                <w:b/>
                <w:bCs/>
                <w:sz w:val="20"/>
                <w:szCs w:val="20"/>
              </w:rPr>
              <w:t>308,87</w:t>
            </w:r>
          </w:p>
        </w:tc>
        <w:tc>
          <w:tcPr>
            <w:tcW w:w="673" w:type="dxa"/>
            <w:tcBorders>
              <w:top w:val="nil"/>
              <w:left w:val="nil"/>
              <w:bottom w:val="nil"/>
              <w:right w:val="nil"/>
            </w:tcBorders>
            <w:shd w:val="clear" w:color="auto" w:fill="auto"/>
            <w:noWrap/>
            <w:vAlign w:val="bottom"/>
            <w:hideMark/>
          </w:tcPr>
          <w:p w14:paraId="72BC41A0" w14:textId="77777777" w:rsidR="0091087A" w:rsidRPr="0091087A" w:rsidRDefault="0091087A" w:rsidP="0091087A">
            <w:pPr>
              <w:jc w:val="right"/>
              <w:rPr>
                <w:b/>
                <w:bCs/>
                <w:sz w:val="20"/>
                <w:szCs w:val="20"/>
              </w:rPr>
            </w:pPr>
            <w:r w:rsidRPr="0091087A">
              <w:rPr>
                <w:b/>
                <w:bCs/>
                <w:sz w:val="20"/>
                <w:szCs w:val="20"/>
              </w:rPr>
              <w:t>37,00</w:t>
            </w:r>
          </w:p>
        </w:tc>
      </w:tr>
      <w:tr w:rsidR="0091087A" w:rsidRPr="0091087A" w14:paraId="689624F5" w14:textId="77777777" w:rsidTr="0091087A">
        <w:trPr>
          <w:trHeight w:val="255"/>
          <w:jc w:val="center"/>
        </w:trPr>
        <w:tc>
          <w:tcPr>
            <w:tcW w:w="6832" w:type="dxa"/>
            <w:tcBorders>
              <w:top w:val="nil"/>
              <w:left w:val="nil"/>
              <w:bottom w:val="nil"/>
              <w:right w:val="nil"/>
            </w:tcBorders>
            <w:shd w:val="clear" w:color="auto" w:fill="auto"/>
            <w:noWrap/>
            <w:vAlign w:val="bottom"/>
            <w:hideMark/>
          </w:tcPr>
          <w:p w14:paraId="0159F257" w14:textId="77777777" w:rsidR="0091087A" w:rsidRPr="0091087A" w:rsidRDefault="0091087A" w:rsidP="0091087A">
            <w:pPr>
              <w:rPr>
                <w:sz w:val="20"/>
                <w:szCs w:val="20"/>
              </w:rPr>
            </w:pPr>
            <w:r w:rsidRPr="0091087A">
              <w:rPr>
                <w:sz w:val="20"/>
                <w:szCs w:val="20"/>
              </w:rPr>
              <w:t>Izvor 3.0. Vlastiti prihodi korisnika</w:t>
            </w:r>
          </w:p>
        </w:tc>
        <w:tc>
          <w:tcPr>
            <w:tcW w:w="1262" w:type="dxa"/>
            <w:tcBorders>
              <w:top w:val="nil"/>
              <w:left w:val="nil"/>
              <w:bottom w:val="nil"/>
              <w:right w:val="nil"/>
            </w:tcBorders>
            <w:shd w:val="clear" w:color="auto" w:fill="auto"/>
            <w:noWrap/>
            <w:vAlign w:val="bottom"/>
            <w:hideMark/>
          </w:tcPr>
          <w:p w14:paraId="72B2B17E" w14:textId="77777777" w:rsidR="0091087A" w:rsidRPr="0091087A" w:rsidRDefault="0091087A" w:rsidP="0091087A">
            <w:pPr>
              <w:jc w:val="right"/>
              <w:rPr>
                <w:sz w:val="20"/>
                <w:szCs w:val="20"/>
              </w:rPr>
            </w:pPr>
            <w:r w:rsidRPr="0091087A">
              <w:rPr>
                <w:sz w:val="20"/>
                <w:szCs w:val="20"/>
              </w:rPr>
              <w:t>165,95</w:t>
            </w:r>
          </w:p>
        </w:tc>
        <w:tc>
          <w:tcPr>
            <w:tcW w:w="1262" w:type="dxa"/>
            <w:tcBorders>
              <w:top w:val="nil"/>
              <w:left w:val="nil"/>
              <w:bottom w:val="nil"/>
              <w:right w:val="nil"/>
            </w:tcBorders>
            <w:shd w:val="clear" w:color="auto" w:fill="auto"/>
            <w:noWrap/>
            <w:vAlign w:val="bottom"/>
            <w:hideMark/>
          </w:tcPr>
          <w:p w14:paraId="4C503053" w14:textId="77777777" w:rsidR="0091087A" w:rsidRPr="0091087A" w:rsidRDefault="0091087A" w:rsidP="0091087A">
            <w:pPr>
              <w:jc w:val="right"/>
              <w:rPr>
                <w:sz w:val="20"/>
                <w:szCs w:val="20"/>
              </w:rPr>
            </w:pPr>
            <w:r w:rsidRPr="0091087A">
              <w:rPr>
                <w:sz w:val="20"/>
                <w:szCs w:val="20"/>
              </w:rPr>
              <w:t>200,00</w:t>
            </w:r>
          </w:p>
        </w:tc>
        <w:tc>
          <w:tcPr>
            <w:tcW w:w="1262" w:type="dxa"/>
            <w:tcBorders>
              <w:top w:val="nil"/>
              <w:left w:val="nil"/>
              <w:bottom w:val="nil"/>
              <w:right w:val="nil"/>
            </w:tcBorders>
            <w:shd w:val="clear" w:color="auto" w:fill="auto"/>
            <w:noWrap/>
            <w:vAlign w:val="bottom"/>
            <w:hideMark/>
          </w:tcPr>
          <w:p w14:paraId="3B5AC7C7" w14:textId="77777777" w:rsidR="0091087A" w:rsidRPr="0091087A" w:rsidRDefault="0091087A" w:rsidP="0091087A">
            <w:pPr>
              <w:jc w:val="right"/>
              <w:rPr>
                <w:sz w:val="20"/>
                <w:szCs w:val="20"/>
              </w:rPr>
            </w:pPr>
            <w:r w:rsidRPr="0091087A">
              <w:rPr>
                <w:sz w:val="20"/>
                <w:szCs w:val="20"/>
              </w:rPr>
              <w:t>200,00</w:t>
            </w:r>
          </w:p>
        </w:tc>
        <w:tc>
          <w:tcPr>
            <w:tcW w:w="1262" w:type="dxa"/>
            <w:tcBorders>
              <w:top w:val="nil"/>
              <w:left w:val="nil"/>
              <w:bottom w:val="nil"/>
              <w:right w:val="nil"/>
            </w:tcBorders>
            <w:shd w:val="clear" w:color="auto" w:fill="auto"/>
            <w:noWrap/>
            <w:vAlign w:val="bottom"/>
            <w:hideMark/>
          </w:tcPr>
          <w:p w14:paraId="24AEFF27" w14:textId="77777777" w:rsidR="0091087A" w:rsidRPr="0091087A" w:rsidRDefault="0091087A" w:rsidP="0091087A">
            <w:pPr>
              <w:jc w:val="right"/>
              <w:rPr>
                <w:sz w:val="20"/>
                <w:szCs w:val="20"/>
              </w:rPr>
            </w:pPr>
            <w:r w:rsidRPr="0091087A">
              <w:rPr>
                <w:sz w:val="20"/>
                <w:szCs w:val="20"/>
              </w:rPr>
              <w:t>0,17</w:t>
            </w:r>
          </w:p>
        </w:tc>
        <w:tc>
          <w:tcPr>
            <w:tcW w:w="847" w:type="dxa"/>
            <w:tcBorders>
              <w:top w:val="nil"/>
              <w:left w:val="nil"/>
              <w:bottom w:val="nil"/>
              <w:right w:val="nil"/>
            </w:tcBorders>
            <w:shd w:val="clear" w:color="auto" w:fill="auto"/>
            <w:noWrap/>
            <w:vAlign w:val="bottom"/>
            <w:hideMark/>
          </w:tcPr>
          <w:p w14:paraId="687F372F" w14:textId="77777777" w:rsidR="0091087A" w:rsidRPr="0091087A" w:rsidRDefault="0091087A" w:rsidP="0091087A">
            <w:pPr>
              <w:jc w:val="right"/>
              <w:rPr>
                <w:sz w:val="20"/>
                <w:szCs w:val="20"/>
              </w:rPr>
            </w:pPr>
            <w:r w:rsidRPr="0091087A">
              <w:rPr>
                <w:sz w:val="20"/>
                <w:szCs w:val="20"/>
              </w:rPr>
              <w:t>0,10</w:t>
            </w:r>
          </w:p>
        </w:tc>
        <w:tc>
          <w:tcPr>
            <w:tcW w:w="673" w:type="dxa"/>
            <w:tcBorders>
              <w:top w:val="nil"/>
              <w:left w:val="nil"/>
              <w:bottom w:val="nil"/>
              <w:right w:val="nil"/>
            </w:tcBorders>
            <w:shd w:val="clear" w:color="auto" w:fill="auto"/>
            <w:noWrap/>
            <w:vAlign w:val="bottom"/>
            <w:hideMark/>
          </w:tcPr>
          <w:p w14:paraId="7374F2DE" w14:textId="77777777" w:rsidR="0091087A" w:rsidRPr="0091087A" w:rsidRDefault="0091087A" w:rsidP="0091087A">
            <w:pPr>
              <w:jc w:val="right"/>
              <w:rPr>
                <w:sz w:val="20"/>
                <w:szCs w:val="20"/>
              </w:rPr>
            </w:pPr>
            <w:r w:rsidRPr="0091087A">
              <w:rPr>
                <w:sz w:val="20"/>
                <w:szCs w:val="20"/>
              </w:rPr>
              <w:t>0,09</w:t>
            </w:r>
          </w:p>
        </w:tc>
      </w:tr>
      <w:tr w:rsidR="0091087A" w:rsidRPr="0091087A" w14:paraId="56F95B22" w14:textId="77777777" w:rsidTr="0091087A">
        <w:trPr>
          <w:trHeight w:val="255"/>
          <w:jc w:val="center"/>
        </w:trPr>
        <w:tc>
          <w:tcPr>
            <w:tcW w:w="6832" w:type="dxa"/>
            <w:tcBorders>
              <w:top w:val="nil"/>
              <w:left w:val="nil"/>
              <w:bottom w:val="nil"/>
              <w:right w:val="nil"/>
            </w:tcBorders>
            <w:shd w:val="clear" w:color="auto" w:fill="auto"/>
            <w:noWrap/>
            <w:vAlign w:val="bottom"/>
            <w:hideMark/>
          </w:tcPr>
          <w:p w14:paraId="6314C403" w14:textId="77777777" w:rsidR="0091087A" w:rsidRPr="0091087A" w:rsidRDefault="0091087A" w:rsidP="0091087A">
            <w:pPr>
              <w:rPr>
                <w:sz w:val="20"/>
                <w:szCs w:val="20"/>
              </w:rPr>
            </w:pPr>
            <w:r w:rsidRPr="0091087A">
              <w:rPr>
                <w:sz w:val="20"/>
                <w:szCs w:val="20"/>
              </w:rPr>
              <w:t>Izvor 3.1. Vlastiti prihodi</w:t>
            </w:r>
          </w:p>
        </w:tc>
        <w:tc>
          <w:tcPr>
            <w:tcW w:w="1262" w:type="dxa"/>
            <w:tcBorders>
              <w:top w:val="nil"/>
              <w:left w:val="nil"/>
              <w:bottom w:val="nil"/>
              <w:right w:val="nil"/>
            </w:tcBorders>
            <w:shd w:val="clear" w:color="auto" w:fill="auto"/>
            <w:noWrap/>
            <w:vAlign w:val="bottom"/>
            <w:hideMark/>
          </w:tcPr>
          <w:p w14:paraId="2EB08E58" w14:textId="77777777" w:rsidR="0091087A" w:rsidRPr="0091087A" w:rsidRDefault="0091087A" w:rsidP="0091087A">
            <w:pPr>
              <w:jc w:val="right"/>
              <w:rPr>
                <w:sz w:val="20"/>
                <w:szCs w:val="20"/>
              </w:rPr>
            </w:pPr>
            <w:r w:rsidRPr="0091087A">
              <w:rPr>
                <w:sz w:val="20"/>
                <w:szCs w:val="20"/>
              </w:rPr>
              <w:t>71.132,31</w:t>
            </w:r>
          </w:p>
        </w:tc>
        <w:tc>
          <w:tcPr>
            <w:tcW w:w="1262" w:type="dxa"/>
            <w:tcBorders>
              <w:top w:val="nil"/>
              <w:left w:val="nil"/>
              <w:bottom w:val="nil"/>
              <w:right w:val="nil"/>
            </w:tcBorders>
            <w:shd w:val="clear" w:color="auto" w:fill="auto"/>
            <w:noWrap/>
            <w:vAlign w:val="bottom"/>
            <w:hideMark/>
          </w:tcPr>
          <w:p w14:paraId="465184FC" w14:textId="77777777" w:rsidR="0091087A" w:rsidRPr="0091087A" w:rsidRDefault="0091087A" w:rsidP="0091087A">
            <w:pPr>
              <w:jc w:val="right"/>
              <w:rPr>
                <w:sz w:val="20"/>
                <w:szCs w:val="20"/>
              </w:rPr>
            </w:pPr>
            <w:r w:rsidRPr="0091087A">
              <w:rPr>
                <w:sz w:val="20"/>
                <w:szCs w:val="20"/>
              </w:rPr>
              <w:t>595.000,00</w:t>
            </w:r>
          </w:p>
        </w:tc>
        <w:tc>
          <w:tcPr>
            <w:tcW w:w="1262" w:type="dxa"/>
            <w:tcBorders>
              <w:top w:val="nil"/>
              <w:left w:val="nil"/>
              <w:bottom w:val="nil"/>
              <w:right w:val="nil"/>
            </w:tcBorders>
            <w:shd w:val="clear" w:color="auto" w:fill="auto"/>
            <w:noWrap/>
            <w:vAlign w:val="bottom"/>
            <w:hideMark/>
          </w:tcPr>
          <w:p w14:paraId="4067882C" w14:textId="77777777" w:rsidR="0091087A" w:rsidRPr="0091087A" w:rsidRDefault="0091087A" w:rsidP="0091087A">
            <w:pPr>
              <w:jc w:val="right"/>
              <w:rPr>
                <w:sz w:val="20"/>
                <w:szCs w:val="20"/>
              </w:rPr>
            </w:pPr>
            <w:r w:rsidRPr="0091087A">
              <w:rPr>
                <w:sz w:val="20"/>
                <w:szCs w:val="20"/>
              </w:rPr>
              <w:t>595.000,00</w:t>
            </w:r>
          </w:p>
        </w:tc>
        <w:tc>
          <w:tcPr>
            <w:tcW w:w="1262" w:type="dxa"/>
            <w:tcBorders>
              <w:top w:val="nil"/>
              <w:left w:val="nil"/>
              <w:bottom w:val="nil"/>
              <w:right w:val="nil"/>
            </w:tcBorders>
            <w:shd w:val="clear" w:color="auto" w:fill="auto"/>
            <w:noWrap/>
            <w:vAlign w:val="bottom"/>
            <w:hideMark/>
          </w:tcPr>
          <w:p w14:paraId="5EDFC48B" w14:textId="77777777" w:rsidR="0091087A" w:rsidRPr="0091087A" w:rsidRDefault="0091087A" w:rsidP="0091087A">
            <w:pPr>
              <w:jc w:val="right"/>
              <w:rPr>
                <w:sz w:val="20"/>
                <w:szCs w:val="20"/>
              </w:rPr>
            </w:pPr>
            <w:r w:rsidRPr="0091087A">
              <w:rPr>
                <w:sz w:val="20"/>
                <w:szCs w:val="20"/>
              </w:rPr>
              <w:t>220.216,10</w:t>
            </w:r>
          </w:p>
        </w:tc>
        <w:tc>
          <w:tcPr>
            <w:tcW w:w="847" w:type="dxa"/>
            <w:tcBorders>
              <w:top w:val="nil"/>
              <w:left w:val="nil"/>
              <w:bottom w:val="nil"/>
              <w:right w:val="nil"/>
            </w:tcBorders>
            <w:shd w:val="clear" w:color="auto" w:fill="auto"/>
            <w:noWrap/>
            <w:vAlign w:val="bottom"/>
            <w:hideMark/>
          </w:tcPr>
          <w:p w14:paraId="4983EA0D" w14:textId="77777777" w:rsidR="0091087A" w:rsidRPr="0091087A" w:rsidRDefault="0091087A" w:rsidP="0091087A">
            <w:pPr>
              <w:jc w:val="right"/>
              <w:rPr>
                <w:sz w:val="20"/>
                <w:szCs w:val="20"/>
              </w:rPr>
            </w:pPr>
            <w:r w:rsidRPr="0091087A">
              <w:rPr>
                <w:sz w:val="20"/>
                <w:szCs w:val="20"/>
              </w:rPr>
              <w:t>309,59</w:t>
            </w:r>
          </w:p>
        </w:tc>
        <w:tc>
          <w:tcPr>
            <w:tcW w:w="673" w:type="dxa"/>
            <w:tcBorders>
              <w:top w:val="nil"/>
              <w:left w:val="nil"/>
              <w:bottom w:val="nil"/>
              <w:right w:val="nil"/>
            </w:tcBorders>
            <w:shd w:val="clear" w:color="auto" w:fill="auto"/>
            <w:noWrap/>
            <w:vAlign w:val="bottom"/>
            <w:hideMark/>
          </w:tcPr>
          <w:p w14:paraId="64B6E197" w14:textId="77777777" w:rsidR="0091087A" w:rsidRPr="0091087A" w:rsidRDefault="0091087A" w:rsidP="0091087A">
            <w:pPr>
              <w:jc w:val="right"/>
              <w:rPr>
                <w:sz w:val="20"/>
                <w:szCs w:val="20"/>
              </w:rPr>
            </w:pPr>
            <w:r w:rsidRPr="0091087A">
              <w:rPr>
                <w:sz w:val="20"/>
                <w:szCs w:val="20"/>
              </w:rPr>
              <w:t>37,01</w:t>
            </w:r>
          </w:p>
        </w:tc>
      </w:tr>
      <w:tr w:rsidR="0091087A" w:rsidRPr="0091087A" w14:paraId="564B91BE" w14:textId="77777777" w:rsidTr="0091087A">
        <w:trPr>
          <w:trHeight w:val="255"/>
          <w:jc w:val="center"/>
        </w:trPr>
        <w:tc>
          <w:tcPr>
            <w:tcW w:w="6832" w:type="dxa"/>
            <w:tcBorders>
              <w:top w:val="nil"/>
              <w:left w:val="nil"/>
              <w:bottom w:val="nil"/>
              <w:right w:val="nil"/>
            </w:tcBorders>
            <w:shd w:val="clear" w:color="auto" w:fill="auto"/>
            <w:noWrap/>
            <w:vAlign w:val="bottom"/>
            <w:hideMark/>
          </w:tcPr>
          <w:p w14:paraId="372A1C2A" w14:textId="77777777" w:rsidR="0091087A" w:rsidRPr="0091087A" w:rsidRDefault="0091087A" w:rsidP="0091087A">
            <w:pPr>
              <w:rPr>
                <w:b/>
                <w:bCs/>
                <w:sz w:val="20"/>
                <w:szCs w:val="20"/>
              </w:rPr>
            </w:pPr>
            <w:r w:rsidRPr="0091087A">
              <w:rPr>
                <w:b/>
                <w:bCs/>
                <w:sz w:val="20"/>
                <w:szCs w:val="20"/>
              </w:rPr>
              <w:t>Izvor 4. PRIHODI ZA POSEBNE NAMJENE</w:t>
            </w:r>
          </w:p>
        </w:tc>
        <w:tc>
          <w:tcPr>
            <w:tcW w:w="1262" w:type="dxa"/>
            <w:tcBorders>
              <w:top w:val="nil"/>
              <w:left w:val="nil"/>
              <w:bottom w:val="nil"/>
              <w:right w:val="nil"/>
            </w:tcBorders>
            <w:shd w:val="clear" w:color="auto" w:fill="auto"/>
            <w:noWrap/>
            <w:vAlign w:val="bottom"/>
            <w:hideMark/>
          </w:tcPr>
          <w:p w14:paraId="658757EA" w14:textId="77777777" w:rsidR="0091087A" w:rsidRPr="0091087A" w:rsidRDefault="0091087A" w:rsidP="0091087A">
            <w:pPr>
              <w:jc w:val="right"/>
              <w:rPr>
                <w:b/>
                <w:bCs/>
                <w:sz w:val="20"/>
                <w:szCs w:val="20"/>
              </w:rPr>
            </w:pPr>
            <w:r w:rsidRPr="0091087A">
              <w:rPr>
                <w:b/>
                <w:bCs/>
                <w:sz w:val="20"/>
                <w:szCs w:val="20"/>
              </w:rPr>
              <w:t>1.711.666,44</w:t>
            </w:r>
          </w:p>
        </w:tc>
        <w:tc>
          <w:tcPr>
            <w:tcW w:w="1262" w:type="dxa"/>
            <w:tcBorders>
              <w:top w:val="nil"/>
              <w:left w:val="nil"/>
              <w:bottom w:val="nil"/>
              <w:right w:val="nil"/>
            </w:tcBorders>
            <w:shd w:val="clear" w:color="auto" w:fill="auto"/>
            <w:noWrap/>
            <w:vAlign w:val="bottom"/>
            <w:hideMark/>
          </w:tcPr>
          <w:p w14:paraId="144491FD" w14:textId="77777777" w:rsidR="0091087A" w:rsidRPr="0091087A" w:rsidRDefault="0091087A" w:rsidP="0091087A">
            <w:pPr>
              <w:jc w:val="right"/>
              <w:rPr>
                <w:b/>
                <w:bCs/>
                <w:sz w:val="20"/>
                <w:szCs w:val="20"/>
              </w:rPr>
            </w:pPr>
            <w:r w:rsidRPr="0091087A">
              <w:rPr>
                <w:b/>
                <w:bCs/>
                <w:sz w:val="20"/>
                <w:szCs w:val="20"/>
              </w:rPr>
              <w:t>10.054.370,00</w:t>
            </w:r>
          </w:p>
        </w:tc>
        <w:tc>
          <w:tcPr>
            <w:tcW w:w="1262" w:type="dxa"/>
            <w:tcBorders>
              <w:top w:val="nil"/>
              <w:left w:val="nil"/>
              <w:bottom w:val="nil"/>
              <w:right w:val="nil"/>
            </w:tcBorders>
            <w:shd w:val="clear" w:color="auto" w:fill="auto"/>
            <w:noWrap/>
            <w:vAlign w:val="bottom"/>
            <w:hideMark/>
          </w:tcPr>
          <w:p w14:paraId="25A1528E" w14:textId="77777777" w:rsidR="0091087A" w:rsidRPr="0091087A" w:rsidRDefault="0091087A" w:rsidP="0091087A">
            <w:pPr>
              <w:jc w:val="right"/>
              <w:rPr>
                <w:b/>
                <w:bCs/>
                <w:sz w:val="20"/>
                <w:szCs w:val="20"/>
              </w:rPr>
            </w:pPr>
            <w:r w:rsidRPr="0091087A">
              <w:rPr>
                <w:b/>
                <w:bCs/>
                <w:sz w:val="20"/>
                <w:szCs w:val="20"/>
              </w:rPr>
              <w:t>10.054.370,00</w:t>
            </w:r>
          </w:p>
        </w:tc>
        <w:tc>
          <w:tcPr>
            <w:tcW w:w="1262" w:type="dxa"/>
            <w:tcBorders>
              <w:top w:val="nil"/>
              <w:left w:val="nil"/>
              <w:bottom w:val="nil"/>
              <w:right w:val="nil"/>
            </w:tcBorders>
            <w:shd w:val="clear" w:color="auto" w:fill="auto"/>
            <w:noWrap/>
            <w:vAlign w:val="bottom"/>
            <w:hideMark/>
          </w:tcPr>
          <w:p w14:paraId="38E8DB8A" w14:textId="77777777" w:rsidR="0091087A" w:rsidRPr="0091087A" w:rsidRDefault="0091087A" w:rsidP="0091087A">
            <w:pPr>
              <w:jc w:val="right"/>
              <w:rPr>
                <w:b/>
                <w:bCs/>
                <w:sz w:val="20"/>
                <w:szCs w:val="20"/>
              </w:rPr>
            </w:pPr>
            <w:r w:rsidRPr="0091087A">
              <w:rPr>
                <w:b/>
                <w:bCs/>
                <w:sz w:val="20"/>
                <w:szCs w:val="20"/>
              </w:rPr>
              <w:t>2.690.377,03</w:t>
            </w:r>
          </w:p>
        </w:tc>
        <w:tc>
          <w:tcPr>
            <w:tcW w:w="847" w:type="dxa"/>
            <w:tcBorders>
              <w:top w:val="nil"/>
              <w:left w:val="nil"/>
              <w:bottom w:val="nil"/>
              <w:right w:val="nil"/>
            </w:tcBorders>
            <w:shd w:val="clear" w:color="auto" w:fill="auto"/>
            <w:noWrap/>
            <w:vAlign w:val="bottom"/>
            <w:hideMark/>
          </w:tcPr>
          <w:p w14:paraId="583B21AF" w14:textId="77777777" w:rsidR="0091087A" w:rsidRPr="0091087A" w:rsidRDefault="0091087A" w:rsidP="0091087A">
            <w:pPr>
              <w:jc w:val="right"/>
              <w:rPr>
                <w:b/>
                <w:bCs/>
                <w:sz w:val="20"/>
                <w:szCs w:val="20"/>
              </w:rPr>
            </w:pPr>
            <w:r w:rsidRPr="0091087A">
              <w:rPr>
                <w:b/>
                <w:bCs/>
                <w:sz w:val="20"/>
                <w:szCs w:val="20"/>
              </w:rPr>
              <w:t>157,18</w:t>
            </w:r>
          </w:p>
        </w:tc>
        <w:tc>
          <w:tcPr>
            <w:tcW w:w="673" w:type="dxa"/>
            <w:tcBorders>
              <w:top w:val="nil"/>
              <w:left w:val="nil"/>
              <w:bottom w:val="nil"/>
              <w:right w:val="nil"/>
            </w:tcBorders>
            <w:shd w:val="clear" w:color="auto" w:fill="auto"/>
            <w:noWrap/>
            <w:vAlign w:val="bottom"/>
            <w:hideMark/>
          </w:tcPr>
          <w:p w14:paraId="6F882DA2" w14:textId="77777777" w:rsidR="0091087A" w:rsidRPr="0091087A" w:rsidRDefault="0091087A" w:rsidP="0091087A">
            <w:pPr>
              <w:jc w:val="right"/>
              <w:rPr>
                <w:b/>
                <w:bCs/>
                <w:sz w:val="20"/>
                <w:szCs w:val="20"/>
              </w:rPr>
            </w:pPr>
            <w:r w:rsidRPr="0091087A">
              <w:rPr>
                <w:b/>
                <w:bCs/>
                <w:sz w:val="20"/>
                <w:szCs w:val="20"/>
              </w:rPr>
              <w:t>26,76</w:t>
            </w:r>
          </w:p>
        </w:tc>
      </w:tr>
      <w:tr w:rsidR="0091087A" w:rsidRPr="0091087A" w14:paraId="2C34C9D8" w14:textId="77777777" w:rsidTr="0091087A">
        <w:trPr>
          <w:trHeight w:val="255"/>
          <w:jc w:val="center"/>
        </w:trPr>
        <w:tc>
          <w:tcPr>
            <w:tcW w:w="6832" w:type="dxa"/>
            <w:tcBorders>
              <w:top w:val="nil"/>
              <w:left w:val="nil"/>
              <w:bottom w:val="nil"/>
              <w:right w:val="nil"/>
            </w:tcBorders>
            <w:shd w:val="clear" w:color="auto" w:fill="auto"/>
            <w:noWrap/>
            <w:vAlign w:val="bottom"/>
            <w:hideMark/>
          </w:tcPr>
          <w:p w14:paraId="2C230376" w14:textId="77777777" w:rsidR="0091087A" w:rsidRPr="0091087A" w:rsidRDefault="0091087A" w:rsidP="0091087A">
            <w:pPr>
              <w:rPr>
                <w:sz w:val="20"/>
                <w:szCs w:val="20"/>
              </w:rPr>
            </w:pPr>
            <w:r w:rsidRPr="0091087A">
              <w:rPr>
                <w:sz w:val="20"/>
                <w:szCs w:val="20"/>
              </w:rPr>
              <w:t>Izvor 4.0. Prihodi za posebne namjene korisnika</w:t>
            </w:r>
          </w:p>
        </w:tc>
        <w:tc>
          <w:tcPr>
            <w:tcW w:w="1262" w:type="dxa"/>
            <w:tcBorders>
              <w:top w:val="nil"/>
              <w:left w:val="nil"/>
              <w:bottom w:val="nil"/>
              <w:right w:val="nil"/>
            </w:tcBorders>
            <w:shd w:val="clear" w:color="auto" w:fill="auto"/>
            <w:noWrap/>
            <w:vAlign w:val="bottom"/>
            <w:hideMark/>
          </w:tcPr>
          <w:p w14:paraId="56488CC0" w14:textId="77777777" w:rsidR="0091087A" w:rsidRPr="0091087A" w:rsidRDefault="0091087A" w:rsidP="0091087A">
            <w:pPr>
              <w:jc w:val="right"/>
              <w:rPr>
                <w:sz w:val="20"/>
                <w:szCs w:val="20"/>
              </w:rPr>
            </w:pPr>
            <w:r w:rsidRPr="0091087A">
              <w:rPr>
                <w:sz w:val="20"/>
                <w:szCs w:val="20"/>
              </w:rPr>
              <w:t>283.401,77</w:t>
            </w:r>
          </w:p>
        </w:tc>
        <w:tc>
          <w:tcPr>
            <w:tcW w:w="1262" w:type="dxa"/>
            <w:tcBorders>
              <w:top w:val="nil"/>
              <w:left w:val="nil"/>
              <w:bottom w:val="nil"/>
              <w:right w:val="nil"/>
            </w:tcBorders>
            <w:shd w:val="clear" w:color="auto" w:fill="auto"/>
            <w:noWrap/>
            <w:vAlign w:val="bottom"/>
            <w:hideMark/>
          </w:tcPr>
          <w:p w14:paraId="384C7525" w14:textId="77777777" w:rsidR="0091087A" w:rsidRPr="0091087A" w:rsidRDefault="0091087A" w:rsidP="0091087A">
            <w:pPr>
              <w:jc w:val="right"/>
              <w:rPr>
                <w:sz w:val="20"/>
                <w:szCs w:val="20"/>
              </w:rPr>
            </w:pPr>
            <w:r w:rsidRPr="0091087A">
              <w:rPr>
                <w:sz w:val="20"/>
                <w:szCs w:val="20"/>
              </w:rPr>
              <w:t>848.200,00</w:t>
            </w:r>
          </w:p>
        </w:tc>
        <w:tc>
          <w:tcPr>
            <w:tcW w:w="1262" w:type="dxa"/>
            <w:tcBorders>
              <w:top w:val="nil"/>
              <w:left w:val="nil"/>
              <w:bottom w:val="nil"/>
              <w:right w:val="nil"/>
            </w:tcBorders>
            <w:shd w:val="clear" w:color="auto" w:fill="auto"/>
            <w:noWrap/>
            <w:vAlign w:val="bottom"/>
            <w:hideMark/>
          </w:tcPr>
          <w:p w14:paraId="6836ECA6" w14:textId="77777777" w:rsidR="0091087A" w:rsidRPr="0091087A" w:rsidRDefault="0091087A" w:rsidP="0091087A">
            <w:pPr>
              <w:jc w:val="right"/>
              <w:rPr>
                <w:sz w:val="20"/>
                <w:szCs w:val="20"/>
              </w:rPr>
            </w:pPr>
            <w:r w:rsidRPr="0091087A">
              <w:rPr>
                <w:sz w:val="20"/>
                <w:szCs w:val="20"/>
              </w:rPr>
              <w:t>848.200,00</w:t>
            </w:r>
          </w:p>
        </w:tc>
        <w:tc>
          <w:tcPr>
            <w:tcW w:w="1262" w:type="dxa"/>
            <w:tcBorders>
              <w:top w:val="nil"/>
              <w:left w:val="nil"/>
              <w:bottom w:val="nil"/>
              <w:right w:val="nil"/>
            </w:tcBorders>
            <w:shd w:val="clear" w:color="auto" w:fill="auto"/>
            <w:noWrap/>
            <w:vAlign w:val="bottom"/>
            <w:hideMark/>
          </w:tcPr>
          <w:p w14:paraId="1E217ED6" w14:textId="77777777" w:rsidR="0091087A" w:rsidRPr="0091087A" w:rsidRDefault="0091087A" w:rsidP="0091087A">
            <w:pPr>
              <w:jc w:val="right"/>
              <w:rPr>
                <w:sz w:val="20"/>
                <w:szCs w:val="20"/>
              </w:rPr>
            </w:pPr>
            <w:r w:rsidRPr="0091087A">
              <w:rPr>
                <w:sz w:val="20"/>
                <w:szCs w:val="20"/>
              </w:rPr>
              <w:t>387.689,10</w:t>
            </w:r>
          </w:p>
        </w:tc>
        <w:tc>
          <w:tcPr>
            <w:tcW w:w="847" w:type="dxa"/>
            <w:tcBorders>
              <w:top w:val="nil"/>
              <w:left w:val="nil"/>
              <w:bottom w:val="nil"/>
              <w:right w:val="nil"/>
            </w:tcBorders>
            <w:shd w:val="clear" w:color="auto" w:fill="auto"/>
            <w:noWrap/>
            <w:vAlign w:val="bottom"/>
            <w:hideMark/>
          </w:tcPr>
          <w:p w14:paraId="060BAC1E" w14:textId="77777777" w:rsidR="0091087A" w:rsidRPr="0091087A" w:rsidRDefault="0091087A" w:rsidP="0091087A">
            <w:pPr>
              <w:jc w:val="right"/>
              <w:rPr>
                <w:sz w:val="20"/>
                <w:szCs w:val="20"/>
              </w:rPr>
            </w:pPr>
            <w:r w:rsidRPr="0091087A">
              <w:rPr>
                <w:sz w:val="20"/>
                <w:szCs w:val="20"/>
              </w:rPr>
              <w:t>136,80</w:t>
            </w:r>
          </w:p>
        </w:tc>
        <w:tc>
          <w:tcPr>
            <w:tcW w:w="673" w:type="dxa"/>
            <w:tcBorders>
              <w:top w:val="nil"/>
              <w:left w:val="nil"/>
              <w:bottom w:val="nil"/>
              <w:right w:val="nil"/>
            </w:tcBorders>
            <w:shd w:val="clear" w:color="auto" w:fill="auto"/>
            <w:noWrap/>
            <w:vAlign w:val="bottom"/>
            <w:hideMark/>
          </w:tcPr>
          <w:p w14:paraId="08D69C3F" w14:textId="77777777" w:rsidR="0091087A" w:rsidRPr="0091087A" w:rsidRDefault="0091087A" w:rsidP="0091087A">
            <w:pPr>
              <w:jc w:val="right"/>
              <w:rPr>
                <w:sz w:val="20"/>
                <w:szCs w:val="20"/>
              </w:rPr>
            </w:pPr>
            <w:r w:rsidRPr="0091087A">
              <w:rPr>
                <w:sz w:val="20"/>
                <w:szCs w:val="20"/>
              </w:rPr>
              <w:t>45,71</w:t>
            </w:r>
          </w:p>
        </w:tc>
      </w:tr>
      <w:tr w:rsidR="0091087A" w:rsidRPr="0091087A" w14:paraId="2F74B55A" w14:textId="77777777" w:rsidTr="0091087A">
        <w:trPr>
          <w:trHeight w:val="255"/>
          <w:jc w:val="center"/>
        </w:trPr>
        <w:tc>
          <w:tcPr>
            <w:tcW w:w="6832" w:type="dxa"/>
            <w:tcBorders>
              <w:top w:val="nil"/>
              <w:left w:val="nil"/>
              <w:bottom w:val="nil"/>
              <w:right w:val="nil"/>
            </w:tcBorders>
            <w:shd w:val="clear" w:color="auto" w:fill="auto"/>
            <w:noWrap/>
            <w:vAlign w:val="bottom"/>
            <w:hideMark/>
          </w:tcPr>
          <w:p w14:paraId="00303CB6" w14:textId="77777777" w:rsidR="0091087A" w:rsidRPr="0091087A" w:rsidRDefault="0091087A" w:rsidP="0091087A">
            <w:pPr>
              <w:rPr>
                <w:sz w:val="20"/>
                <w:szCs w:val="20"/>
              </w:rPr>
            </w:pPr>
            <w:r w:rsidRPr="0091087A">
              <w:rPr>
                <w:sz w:val="20"/>
                <w:szCs w:val="20"/>
              </w:rPr>
              <w:t>Izvor 4.1. Komunalna naknada</w:t>
            </w:r>
          </w:p>
        </w:tc>
        <w:tc>
          <w:tcPr>
            <w:tcW w:w="1262" w:type="dxa"/>
            <w:tcBorders>
              <w:top w:val="nil"/>
              <w:left w:val="nil"/>
              <w:bottom w:val="nil"/>
              <w:right w:val="nil"/>
            </w:tcBorders>
            <w:shd w:val="clear" w:color="auto" w:fill="auto"/>
            <w:noWrap/>
            <w:vAlign w:val="bottom"/>
            <w:hideMark/>
          </w:tcPr>
          <w:p w14:paraId="5595D268" w14:textId="77777777" w:rsidR="0091087A" w:rsidRPr="0091087A" w:rsidRDefault="0091087A" w:rsidP="0091087A">
            <w:pPr>
              <w:jc w:val="right"/>
              <w:rPr>
                <w:sz w:val="20"/>
                <w:szCs w:val="20"/>
              </w:rPr>
            </w:pPr>
            <w:r w:rsidRPr="0091087A">
              <w:rPr>
                <w:sz w:val="20"/>
                <w:szCs w:val="20"/>
              </w:rPr>
              <w:t>766.315,34</w:t>
            </w:r>
          </w:p>
        </w:tc>
        <w:tc>
          <w:tcPr>
            <w:tcW w:w="1262" w:type="dxa"/>
            <w:tcBorders>
              <w:top w:val="nil"/>
              <w:left w:val="nil"/>
              <w:bottom w:val="nil"/>
              <w:right w:val="nil"/>
            </w:tcBorders>
            <w:shd w:val="clear" w:color="auto" w:fill="auto"/>
            <w:noWrap/>
            <w:vAlign w:val="bottom"/>
            <w:hideMark/>
          </w:tcPr>
          <w:p w14:paraId="6FB5B3C6" w14:textId="77777777" w:rsidR="0091087A" w:rsidRPr="0091087A" w:rsidRDefault="0091087A" w:rsidP="0091087A">
            <w:pPr>
              <w:jc w:val="right"/>
              <w:rPr>
                <w:sz w:val="20"/>
                <w:szCs w:val="20"/>
              </w:rPr>
            </w:pPr>
            <w:r w:rsidRPr="0091087A">
              <w:rPr>
                <w:sz w:val="20"/>
                <w:szCs w:val="20"/>
              </w:rPr>
              <w:t>3.177.670,00</w:t>
            </w:r>
          </w:p>
        </w:tc>
        <w:tc>
          <w:tcPr>
            <w:tcW w:w="1262" w:type="dxa"/>
            <w:tcBorders>
              <w:top w:val="nil"/>
              <w:left w:val="nil"/>
              <w:bottom w:val="nil"/>
              <w:right w:val="nil"/>
            </w:tcBorders>
            <w:shd w:val="clear" w:color="auto" w:fill="auto"/>
            <w:noWrap/>
            <w:vAlign w:val="bottom"/>
            <w:hideMark/>
          </w:tcPr>
          <w:p w14:paraId="28BEB2E9" w14:textId="77777777" w:rsidR="0091087A" w:rsidRPr="0091087A" w:rsidRDefault="0091087A" w:rsidP="0091087A">
            <w:pPr>
              <w:jc w:val="right"/>
              <w:rPr>
                <w:sz w:val="20"/>
                <w:szCs w:val="20"/>
              </w:rPr>
            </w:pPr>
            <w:r w:rsidRPr="0091087A">
              <w:rPr>
                <w:sz w:val="20"/>
                <w:szCs w:val="20"/>
              </w:rPr>
              <w:t>3.177.670,00</w:t>
            </w:r>
          </w:p>
        </w:tc>
        <w:tc>
          <w:tcPr>
            <w:tcW w:w="1262" w:type="dxa"/>
            <w:tcBorders>
              <w:top w:val="nil"/>
              <w:left w:val="nil"/>
              <w:bottom w:val="nil"/>
              <w:right w:val="nil"/>
            </w:tcBorders>
            <w:shd w:val="clear" w:color="auto" w:fill="auto"/>
            <w:noWrap/>
            <w:vAlign w:val="bottom"/>
            <w:hideMark/>
          </w:tcPr>
          <w:p w14:paraId="36E2516A" w14:textId="77777777" w:rsidR="0091087A" w:rsidRPr="0091087A" w:rsidRDefault="0091087A" w:rsidP="0091087A">
            <w:pPr>
              <w:jc w:val="right"/>
              <w:rPr>
                <w:sz w:val="20"/>
                <w:szCs w:val="20"/>
              </w:rPr>
            </w:pPr>
            <w:r w:rsidRPr="0091087A">
              <w:rPr>
                <w:sz w:val="20"/>
                <w:szCs w:val="20"/>
              </w:rPr>
              <w:t>762.480,28</w:t>
            </w:r>
          </w:p>
        </w:tc>
        <w:tc>
          <w:tcPr>
            <w:tcW w:w="847" w:type="dxa"/>
            <w:tcBorders>
              <w:top w:val="nil"/>
              <w:left w:val="nil"/>
              <w:bottom w:val="nil"/>
              <w:right w:val="nil"/>
            </w:tcBorders>
            <w:shd w:val="clear" w:color="auto" w:fill="auto"/>
            <w:noWrap/>
            <w:vAlign w:val="bottom"/>
            <w:hideMark/>
          </w:tcPr>
          <w:p w14:paraId="235A0EE6" w14:textId="77777777" w:rsidR="0091087A" w:rsidRPr="0091087A" w:rsidRDefault="0091087A" w:rsidP="0091087A">
            <w:pPr>
              <w:jc w:val="right"/>
              <w:rPr>
                <w:sz w:val="20"/>
                <w:szCs w:val="20"/>
              </w:rPr>
            </w:pPr>
            <w:r w:rsidRPr="0091087A">
              <w:rPr>
                <w:sz w:val="20"/>
                <w:szCs w:val="20"/>
              </w:rPr>
              <w:t>99,50</w:t>
            </w:r>
          </w:p>
        </w:tc>
        <w:tc>
          <w:tcPr>
            <w:tcW w:w="673" w:type="dxa"/>
            <w:tcBorders>
              <w:top w:val="nil"/>
              <w:left w:val="nil"/>
              <w:bottom w:val="nil"/>
              <w:right w:val="nil"/>
            </w:tcBorders>
            <w:shd w:val="clear" w:color="auto" w:fill="auto"/>
            <w:noWrap/>
            <w:vAlign w:val="bottom"/>
            <w:hideMark/>
          </w:tcPr>
          <w:p w14:paraId="50FA5AA8" w14:textId="77777777" w:rsidR="0091087A" w:rsidRPr="0091087A" w:rsidRDefault="0091087A" w:rsidP="0091087A">
            <w:pPr>
              <w:jc w:val="right"/>
              <w:rPr>
                <w:sz w:val="20"/>
                <w:szCs w:val="20"/>
              </w:rPr>
            </w:pPr>
            <w:r w:rsidRPr="0091087A">
              <w:rPr>
                <w:sz w:val="20"/>
                <w:szCs w:val="20"/>
              </w:rPr>
              <w:t>23,99</w:t>
            </w:r>
          </w:p>
        </w:tc>
      </w:tr>
      <w:tr w:rsidR="0091087A" w:rsidRPr="0091087A" w14:paraId="0FEDBFEB" w14:textId="77777777" w:rsidTr="0091087A">
        <w:trPr>
          <w:trHeight w:val="255"/>
          <w:jc w:val="center"/>
        </w:trPr>
        <w:tc>
          <w:tcPr>
            <w:tcW w:w="6832" w:type="dxa"/>
            <w:tcBorders>
              <w:top w:val="nil"/>
              <w:left w:val="nil"/>
              <w:bottom w:val="nil"/>
              <w:right w:val="nil"/>
            </w:tcBorders>
            <w:shd w:val="clear" w:color="auto" w:fill="auto"/>
            <w:noWrap/>
            <w:vAlign w:val="bottom"/>
            <w:hideMark/>
          </w:tcPr>
          <w:p w14:paraId="2B5DFAC3" w14:textId="77777777" w:rsidR="0091087A" w:rsidRPr="0091087A" w:rsidRDefault="0091087A" w:rsidP="0091087A">
            <w:pPr>
              <w:rPr>
                <w:sz w:val="20"/>
                <w:szCs w:val="20"/>
              </w:rPr>
            </w:pPr>
            <w:r w:rsidRPr="0091087A">
              <w:rPr>
                <w:sz w:val="20"/>
                <w:szCs w:val="20"/>
              </w:rPr>
              <w:t>Izvor 4.2. Komunalni doprinos</w:t>
            </w:r>
          </w:p>
        </w:tc>
        <w:tc>
          <w:tcPr>
            <w:tcW w:w="1262" w:type="dxa"/>
            <w:tcBorders>
              <w:top w:val="nil"/>
              <w:left w:val="nil"/>
              <w:bottom w:val="nil"/>
              <w:right w:val="nil"/>
            </w:tcBorders>
            <w:shd w:val="clear" w:color="auto" w:fill="auto"/>
            <w:noWrap/>
            <w:vAlign w:val="bottom"/>
            <w:hideMark/>
          </w:tcPr>
          <w:p w14:paraId="4F69E61A" w14:textId="77777777" w:rsidR="0091087A" w:rsidRPr="0091087A" w:rsidRDefault="0091087A" w:rsidP="0091087A">
            <w:pPr>
              <w:rPr>
                <w:sz w:val="20"/>
                <w:szCs w:val="20"/>
              </w:rPr>
            </w:pPr>
          </w:p>
        </w:tc>
        <w:tc>
          <w:tcPr>
            <w:tcW w:w="1262" w:type="dxa"/>
            <w:tcBorders>
              <w:top w:val="nil"/>
              <w:left w:val="nil"/>
              <w:bottom w:val="nil"/>
              <w:right w:val="nil"/>
            </w:tcBorders>
            <w:shd w:val="clear" w:color="auto" w:fill="auto"/>
            <w:noWrap/>
            <w:vAlign w:val="bottom"/>
            <w:hideMark/>
          </w:tcPr>
          <w:p w14:paraId="2CAD566D" w14:textId="77777777" w:rsidR="0091087A" w:rsidRPr="0091087A" w:rsidRDefault="0091087A" w:rsidP="0091087A">
            <w:pPr>
              <w:jc w:val="right"/>
              <w:rPr>
                <w:sz w:val="20"/>
                <w:szCs w:val="20"/>
              </w:rPr>
            </w:pPr>
            <w:r w:rsidRPr="0091087A">
              <w:rPr>
                <w:sz w:val="20"/>
                <w:szCs w:val="20"/>
              </w:rPr>
              <w:t>2.010.000,00</w:t>
            </w:r>
          </w:p>
        </w:tc>
        <w:tc>
          <w:tcPr>
            <w:tcW w:w="1262" w:type="dxa"/>
            <w:tcBorders>
              <w:top w:val="nil"/>
              <w:left w:val="nil"/>
              <w:bottom w:val="nil"/>
              <w:right w:val="nil"/>
            </w:tcBorders>
            <w:shd w:val="clear" w:color="auto" w:fill="auto"/>
            <w:noWrap/>
            <w:vAlign w:val="bottom"/>
            <w:hideMark/>
          </w:tcPr>
          <w:p w14:paraId="10D96B6B" w14:textId="77777777" w:rsidR="0091087A" w:rsidRPr="0091087A" w:rsidRDefault="0091087A" w:rsidP="0091087A">
            <w:pPr>
              <w:jc w:val="right"/>
              <w:rPr>
                <w:sz w:val="20"/>
                <w:szCs w:val="20"/>
              </w:rPr>
            </w:pPr>
            <w:r w:rsidRPr="0091087A">
              <w:rPr>
                <w:sz w:val="20"/>
                <w:szCs w:val="20"/>
              </w:rPr>
              <w:t>2.010.000,00</w:t>
            </w:r>
          </w:p>
        </w:tc>
        <w:tc>
          <w:tcPr>
            <w:tcW w:w="1262" w:type="dxa"/>
            <w:tcBorders>
              <w:top w:val="nil"/>
              <w:left w:val="nil"/>
              <w:bottom w:val="nil"/>
              <w:right w:val="nil"/>
            </w:tcBorders>
            <w:shd w:val="clear" w:color="auto" w:fill="auto"/>
            <w:noWrap/>
            <w:vAlign w:val="bottom"/>
            <w:hideMark/>
          </w:tcPr>
          <w:p w14:paraId="7FFA96D9" w14:textId="77777777" w:rsidR="0091087A" w:rsidRPr="0091087A" w:rsidRDefault="0091087A" w:rsidP="0091087A">
            <w:pPr>
              <w:jc w:val="right"/>
              <w:rPr>
                <w:sz w:val="20"/>
                <w:szCs w:val="20"/>
              </w:rPr>
            </w:pPr>
            <w:r w:rsidRPr="0091087A">
              <w:rPr>
                <w:sz w:val="20"/>
                <w:szCs w:val="20"/>
              </w:rPr>
              <w:t>733.213,23</w:t>
            </w:r>
          </w:p>
        </w:tc>
        <w:tc>
          <w:tcPr>
            <w:tcW w:w="847" w:type="dxa"/>
            <w:tcBorders>
              <w:top w:val="nil"/>
              <w:left w:val="nil"/>
              <w:bottom w:val="nil"/>
              <w:right w:val="nil"/>
            </w:tcBorders>
            <w:shd w:val="clear" w:color="auto" w:fill="auto"/>
            <w:noWrap/>
            <w:vAlign w:val="bottom"/>
            <w:hideMark/>
          </w:tcPr>
          <w:p w14:paraId="4B79FEC3" w14:textId="77777777" w:rsidR="0091087A" w:rsidRPr="0091087A" w:rsidRDefault="0091087A" w:rsidP="0091087A">
            <w:pPr>
              <w:jc w:val="right"/>
              <w:rPr>
                <w:sz w:val="20"/>
                <w:szCs w:val="20"/>
              </w:rPr>
            </w:pPr>
            <w:r w:rsidRPr="0091087A">
              <w:rPr>
                <w:sz w:val="20"/>
                <w:szCs w:val="20"/>
              </w:rPr>
              <w:t>0,00</w:t>
            </w:r>
          </w:p>
        </w:tc>
        <w:tc>
          <w:tcPr>
            <w:tcW w:w="673" w:type="dxa"/>
            <w:tcBorders>
              <w:top w:val="nil"/>
              <w:left w:val="nil"/>
              <w:bottom w:val="nil"/>
              <w:right w:val="nil"/>
            </w:tcBorders>
            <w:shd w:val="clear" w:color="auto" w:fill="auto"/>
            <w:noWrap/>
            <w:vAlign w:val="bottom"/>
            <w:hideMark/>
          </w:tcPr>
          <w:p w14:paraId="222F6977" w14:textId="77777777" w:rsidR="0091087A" w:rsidRPr="0091087A" w:rsidRDefault="0091087A" w:rsidP="0091087A">
            <w:pPr>
              <w:jc w:val="right"/>
              <w:rPr>
                <w:sz w:val="20"/>
                <w:szCs w:val="20"/>
              </w:rPr>
            </w:pPr>
            <w:r w:rsidRPr="0091087A">
              <w:rPr>
                <w:sz w:val="20"/>
                <w:szCs w:val="20"/>
              </w:rPr>
              <w:t>36,48</w:t>
            </w:r>
          </w:p>
        </w:tc>
      </w:tr>
      <w:tr w:rsidR="0091087A" w:rsidRPr="0091087A" w14:paraId="6C30DC20" w14:textId="77777777" w:rsidTr="0091087A">
        <w:trPr>
          <w:trHeight w:val="255"/>
          <w:jc w:val="center"/>
        </w:trPr>
        <w:tc>
          <w:tcPr>
            <w:tcW w:w="6832" w:type="dxa"/>
            <w:tcBorders>
              <w:top w:val="nil"/>
              <w:left w:val="nil"/>
              <w:bottom w:val="nil"/>
              <w:right w:val="nil"/>
            </w:tcBorders>
            <w:shd w:val="clear" w:color="auto" w:fill="auto"/>
            <w:noWrap/>
            <w:vAlign w:val="bottom"/>
            <w:hideMark/>
          </w:tcPr>
          <w:p w14:paraId="2EE84B00" w14:textId="77777777" w:rsidR="0091087A" w:rsidRPr="0091087A" w:rsidRDefault="0091087A" w:rsidP="0091087A">
            <w:pPr>
              <w:rPr>
                <w:sz w:val="20"/>
                <w:szCs w:val="20"/>
              </w:rPr>
            </w:pPr>
            <w:r w:rsidRPr="0091087A">
              <w:rPr>
                <w:sz w:val="20"/>
                <w:szCs w:val="20"/>
              </w:rPr>
              <w:t>Izvor 4.3. Boravišna/turistička pristojba</w:t>
            </w:r>
          </w:p>
        </w:tc>
        <w:tc>
          <w:tcPr>
            <w:tcW w:w="1262" w:type="dxa"/>
            <w:tcBorders>
              <w:top w:val="nil"/>
              <w:left w:val="nil"/>
              <w:bottom w:val="nil"/>
              <w:right w:val="nil"/>
            </w:tcBorders>
            <w:shd w:val="clear" w:color="auto" w:fill="auto"/>
            <w:noWrap/>
            <w:vAlign w:val="bottom"/>
            <w:hideMark/>
          </w:tcPr>
          <w:p w14:paraId="2092146C" w14:textId="77777777" w:rsidR="0091087A" w:rsidRPr="0091087A" w:rsidRDefault="0091087A" w:rsidP="0091087A">
            <w:pPr>
              <w:jc w:val="right"/>
              <w:rPr>
                <w:sz w:val="20"/>
                <w:szCs w:val="20"/>
              </w:rPr>
            </w:pPr>
            <w:r w:rsidRPr="0091087A">
              <w:rPr>
                <w:sz w:val="20"/>
                <w:szCs w:val="20"/>
              </w:rPr>
              <w:t>610.712,94</w:t>
            </w:r>
          </w:p>
        </w:tc>
        <w:tc>
          <w:tcPr>
            <w:tcW w:w="1262" w:type="dxa"/>
            <w:tcBorders>
              <w:top w:val="nil"/>
              <w:left w:val="nil"/>
              <w:bottom w:val="nil"/>
              <w:right w:val="nil"/>
            </w:tcBorders>
            <w:shd w:val="clear" w:color="auto" w:fill="auto"/>
            <w:noWrap/>
            <w:vAlign w:val="bottom"/>
            <w:hideMark/>
          </w:tcPr>
          <w:p w14:paraId="1F262969" w14:textId="77777777" w:rsidR="0091087A" w:rsidRPr="0091087A" w:rsidRDefault="0091087A" w:rsidP="0091087A">
            <w:pPr>
              <w:jc w:val="right"/>
              <w:rPr>
                <w:sz w:val="20"/>
                <w:szCs w:val="20"/>
              </w:rPr>
            </w:pPr>
            <w:r w:rsidRPr="0091087A">
              <w:rPr>
                <w:sz w:val="20"/>
                <w:szCs w:val="20"/>
              </w:rPr>
              <w:t>2.310.000,00</w:t>
            </w:r>
          </w:p>
        </w:tc>
        <w:tc>
          <w:tcPr>
            <w:tcW w:w="1262" w:type="dxa"/>
            <w:tcBorders>
              <w:top w:val="nil"/>
              <w:left w:val="nil"/>
              <w:bottom w:val="nil"/>
              <w:right w:val="nil"/>
            </w:tcBorders>
            <w:shd w:val="clear" w:color="auto" w:fill="auto"/>
            <w:noWrap/>
            <w:vAlign w:val="bottom"/>
            <w:hideMark/>
          </w:tcPr>
          <w:p w14:paraId="160F6123" w14:textId="77777777" w:rsidR="0091087A" w:rsidRPr="0091087A" w:rsidRDefault="0091087A" w:rsidP="0091087A">
            <w:pPr>
              <w:jc w:val="right"/>
              <w:rPr>
                <w:sz w:val="20"/>
                <w:szCs w:val="20"/>
              </w:rPr>
            </w:pPr>
            <w:r w:rsidRPr="0091087A">
              <w:rPr>
                <w:sz w:val="20"/>
                <w:szCs w:val="20"/>
              </w:rPr>
              <w:t>2.310.000,00</w:t>
            </w:r>
          </w:p>
        </w:tc>
        <w:tc>
          <w:tcPr>
            <w:tcW w:w="1262" w:type="dxa"/>
            <w:tcBorders>
              <w:top w:val="nil"/>
              <w:left w:val="nil"/>
              <w:bottom w:val="nil"/>
              <w:right w:val="nil"/>
            </w:tcBorders>
            <w:shd w:val="clear" w:color="auto" w:fill="auto"/>
            <w:noWrap/>
            <w:vAlign w:val="bottom"/>
            <w:hideMark/>
          </w:tcPr>
          <w:p w14:paraId="670E33D6" w14:textId="77777777" w:rsidR="0091087A" w:rsidRPr="0091087A" w:rsidRDefault="0091087A" w:rsidP="0091087A">
            <w:pPr>
              <w:jc w:val="right"/>
              <w:rPr>
                <w:sz w:val="20"/>
                <w:szCs w:val="20"/>
              </w:rPr>
            </w:pPr>
            <w:r w:rsidRPr="0091087A">
              <w:rPr>
                <w:sz w:val="20"/>
                <w:szCs w:val="20"/>
              </w:rPr>
              <w:t>701.117,48</w:t>
            </w:r>
          </w:p>
        </w:tc>
        <w:tc>
          <w:tcPr>
            <w:tcW w:w="847" w:type="dxa"/>
            <w:tcBorders>
              <w:top w:val="nil"/>
              <w:left w:val="nil"/>
              <w:bottom w:val="nil"/>
              <w:right w:val="nil"/>
            </w:tcBorders>
            <w:shd w:val="clear" w:color="auto" w:fill="auto"/>
            <w:noWrap/>
            <w:vAlign w:val="bottom"/>
            <w:hideMark/>
          </w:tcPr>
          <w:p w14:paraId="26E77475" w14:textId="77777777" w:rsidR="0091087A" w:rsidRPr="0091087A" w:rsidRDefault="0091087A" w:rsidP="0091087A">
            <w:pPr>
              <w:jc w:val="right"/>
              <w:rPr>
                <w:sz w:val="20"/>
                <w:szCs w:val="20"/>
              </w:rPr>
            </w:pPr>
            <w:r w:rsidRPr="0091087A">
              <w:rPr>
                <w:sz w:val="20"/>
                <w:szCs w:val="20"/>
              </w:rPr>
              <w:t>114,80</w:t>
            </w:r>
          </w:p>
        </w:tc>
        <w:tc>
          <w:tcPr>
            <w:tcW w:w="673" w:type="dxa"/>
            <w:tcBorders>
              <w:top w:val="nil"/>
              <w:left w:val="nil"/>
              <w:bottom w:val="nil"/>
              <w:right w:val="nil"/>
            </w:tcBorders>
            <w:shd w:val="clear" w:color="auto" w:fill="auto"/>
            <w:noWrap/>
            <w:vAlign w:val="bottom"/>
            <w:hideMark/>
          </w:tcPr>
          <w:p w14:paraId="186B6C92" w14:textId="77777777" w:rsidR="0091087A" w:rsidRPr="0091087A" w:rsidRDefault="0091087A" w:rsidP="0091087A">
            <w:pPr>
              <w:jc w:val="right"/>
              <w:rPr>
                <w:sz w:val="20"/>
                <w:szCs w:val="20"/>
              </w:rPr>
            </w:pPr>
            <w:r w:rsidRPr="0091087A">
              <w:rPr>
                <w:sz w:val="20"/>
                <w:szCs w:val="20"/>
              </w:rPr>
              <w:t>30,35</w:t>
            </w:r>
          </w:p>
        </w:tc>
      </w:tr>
      <w:tr w:rsidR="0091087A" w:rsidRPr="0091087A" w14:paraId="5DE80A34" w14:textId="77777777" w:rsidTr="0091087A">
        <w:trPr>
          <w:trHeight w:val="255"/>
          <w:jc w:val="center"/>
        </w:trPr>
        <w:tc>
          <w:tcPr>
            <w:tcW w:w="6832" w:type="dxa"/>
            <w:tcBorders>
              <w:top w:val="nil"/>
              <w:left w:val="nil"/>
              <w:bottom w:val="nil"/>
              <w:right w:val="nil"/>
            </w:tcBorders>
            <w:shd w:val="clear" w:color="auto" w:fill="auto"/>
            <w:noWrap/>
            <w:vAlign w:val="bottom"/>
            <w:hideMark/>
          </w:tcPr>
          <w:p w14:paraId="2979B595" w14:textId="77777777" w:rsidR="0091087A" w:rsidRPr="0091087A" w:rsidRDefault="0091087A" w:rsidP="0091087A">
            <w:pPr>
              <w:rPr>
                <w:sz w:val="20"/>
                <w:szCs w:val="20"/>
              </w:rPr>
            </w:pPr>
            <w:r w:rsidRPr="0091087A">
              <w:rPr>
                <w:sz w:val="20"/>
                <w:szCs w:val="20"/>
              </w:rPr>
              <w:t>Izvor 4.4. Spomenička renta</w:t>
            </w:r>
          </w:p>
        </w:tc>
        <w:tc>
          <w:tcPr>
            <w:tcW w:w="1262" w:type="dxa"/>
            <w:tcBorders>
              <w:top w:val="nil"/>
              <w:left w:val="nil"/>
              <w:bottom w:val="nil"/>
              <w:right w:val="nil"/>
            </w:tcBorders>
            <w:shd w:val="clear" w:color="auto" w:fill="auto"/>
            <w:noWrap/>
            <w:vAlign w:val="bottom"/>
            <w:hideMark/>
          </w:tcPr>
          <w:p w14:paraId="3D37D5A5" w14:textId="77777777" w:rsidR="0091087A" w:rsidRPr="0091087A" w:rsidRDefault="0091087A" w:rsidP="0091087A">
            <w:pPr>
              <w:rPr>
                <w:sz w:val="20"/>
                <w:szCs w:val="20"/>
              </w:rPr>
            </w:pPr>
          </w:p>
        </w:tc>
        <w:tc>
          <w:tcPr>
            <w:tcW w:w="1262" w:type="dxa"/>
            <w:tcBorders>
              <w:top w:val="nil"/>
              <w:left w:val="nil"/>
              <w:bottom w:val="nil"/>
              <w:right w:val="nil"/>
            </w:tcBorders>
            <w:shd w:val="clear" w:color="auto" w:fill="auto"/>
            <w:noWrap/>
            <w:vAlign w:val="bottom"/>
            <w:hideMark/>
          </w:tcPr>
          <w:p w14:paraId="220BDD7B" w14:textId="77777777" w:rsidR="0091087A" w:rsidRPr="0091087A" w:rsidRDefault="0091087A" w:rsidP="0091087A">
            <w:pPr>
              <w:jc w:val="right"/>
              <w:rPr>
                <w:sz w:val="20"/>
                <w:szCs w:val="20"/>
              </w:rPr>
            </w:pPr>
            <w:r w:rsidRPr="0091087A">
              <w:rPr>
                <w:sz w:val="20"/>
                <w:szCs w:val="20"/>
              </w:rPr>
              <w:t>500,00</w:t>
            </w:r>
          </w:p>
        </w:tc>
        <w:tc>
          <w:tcPr>
            <w:tcW w:w="1262" w:type="dxa"/>
            <w:tcBorders>
              <w:top w:val="nil"/>
              <w:left w:val="nil"/>
              <w:bottom w:val="nil"/>
              <w:right w:val="nil"/>
            </w:tcBorders>
            <w:shd w:val="clear" w:color="auto" w:fill="auto"/>
            <w:noWrap/>
            <w:vAlign w:val="bottom"/>
            <w:hideMark/>
          </w:tcPr>
          <w:p w14:paraId="3C3C768D" w14:textId="77777777" w:rsidR="0091087A" w:rsidRPr="0091087A" w:rsidRDefault="0091087A" w:rsidP="0091087A">
            <w:pPr>
              <w:jc w:val="right"/>
              <w:rPr>
                <w:sz w:val="20"/>
                <w:szCs w:val="20"/>
              </w:rPr>
            </w:pPr>
            <w:r w:rsidRPr="0091087A">
              <w:rPr>
                <w:sz w:val="20"/>
                <w:szCs w:val="20"/>
              </w:rPr>
              <w:t>500,00</w:t>
            </w:r>
          </w:p>
        </w:tc>
        <w:tc>
          <w:tcPr>
            <w:tcW w:w="1262" w:type="dxa"/>
            <w:tcBorders>
              <w:top w:val="nil"/>
              <w:left w:val="nil"/>
              <w:bottom w:val="nil"/>
              <w:right w:val="nil"/>
            </w:tcBorders>
            <w:shd w:val="clear" w:color="auto" w:fill="auto"/>
            <w:noWrap/>
            <w:vAlign w:val="bottom"/>
            <w:hideMark/>
          </w:tcPr>
          <w:p w14:paraId="769CC1E8" w14:textId="77777777" w:rsidR="0091087A" w:rsidRPr="0091087A" w:rsidRDefault="0091087A" w:rsidP="0091087A">
            <w:pPr>
              <w:jc w:val="right"/>
              <w:rPr>
                <w:sz w:val="20"/>
                <w:szCs w:val="20"/>
              </w:rPr>
            </w:pPr>
          </w:p>
        </w:tc>
        <w:tc>
          <w:tcPr>
            <w:tcW w:w="847" w:type="dxa"/>
            <w:tcBorders>
              <w:top w:val="nil"/>
              <w:left w:val="nil"/>
              <w:bottom w:val="nil"/>
              <w:right w:val="nil"/>
            </w:tcBorders>
            <w:shd w:val="clear" w:color="auto" w:fill="auto"/>
            <w:noWrap/>
            <w:vAlign w:val="bottom"/>
            <w:hideMark/>
          </w:tcPr>
          <w:p w14:paraId="76C7D471" w14:textId="77777777" w:rsidR="0091087A" w:rsidRPr="0091087A" w:rsidRDefault="0091087A" w:rsidP="0091087A">
            <w:pPr>
              <w:jc w:val="right"/>
              <w:rPr>
                <w:sz w:val="20"/>
                <w:szCs w:val="20"/>
              </w:rPr>
            </w:pPr>
            <w:r w:rsidRPr="0091087A">
              <w:rPr>
                <w:sz w:val="20"/>
                <w:szCs w:val="20"/>
              </w:rPr>
              <w:t>0,00</w:t>
            </w:r>
          </w:p>
        </w:tc>
        <w:tc>
          <w:tcPr>
            <w:tcW w:w="673" w:type="dxa"/>
            <w:tcBorders>
              <w:top w:val="nil"/>
              <w:left w:val="nil"/>
              <w:bottom w:val="nil"/>
              <w:right w:val="nil"/>
            </w:tcBorders>
            <w:shd w:val="clear" w:color="auto" w:fill="auto"/>
            <w:noWrap/>
            <w:vAlign w:val="bottom"/>
            <w:hideMark/>
          </w:tcPr>
          <w:p w14:paraId="6B2DFA4B" w14:textId="77777777" w:rsidR="0091087A" w:rsidRPr="0091087A" w:rsidRDefault="0091087A" w:rsidP="0091087A">
            <w:pPr>
              <w:jc w:val="right"/>
              <w:rPr>
                <w:sz w:val="20"/>
                <w:szCs w:val="20"/>
              </w:rPr>
            </w:pPr>
            <w:r w:rsidRPr="0091087A">
              <w:rPr>
                <w:sz w:val="20"/>
                <w:szCs w:val="20"/>
              </w:rPr>
              <w:t>0,00</w:t>
            </w:r>
          </w:p>
        </w:tc>
      </w:tr>
      <w:tr w:rsidR="0091087A" w:rsidRPr="0091087A" w14:paraId="2C2D8913" w14:textId="77777777" w:rsidTr="0091087A">
        <w:trPr>
          <w:trHeight w:val="255"/>
          <w:jc w:val="center"/>
        </w:trPr>
        <w:tc>
          <w:tcPr>
            <w:tcW w:w="6832" w:type="dxa"/>
            <w:tcBorders>
              <w:top w:val="nil"/>
              <w:left w:val="nil"/>
              <w:bottom w:val="nil"/>
              <w:right w:val="nil"/>
            </w:tcBorders>
            <w:shd w:val="clear" w:color="auto" w:fill="auto"/>
            <w:noWrap/>
            <w:vAlign w:val="bottom"/>
            <w:hideMark/>
          </w:tcPr>
          <w:p w14:paraId="29DC4994" w14:textId="77777777" w:rsidR="0091087A" w:rsidRPr="0091087A" w:rsidRDefault="0091087A" w:rsidP="0091087A">
            <w:pPr>
              <w:rPr>
                <w:sz w:val="20"/>
                <w:szCs w:val="20"/>
              </w:rPr>
            </w:pPr>
            <w:r w:rsidRPr="0091087A">
              <w:rPr>
                <w:sz w:val="20"/>
                <w:szCs w:val="20"/>
              </w:rPr>
              <w:t>Izvor 4.6. Koncesije, koncesijska odobrenja</w:t>
            </w:r>
          </w:p>
        </w:tc>
        <w:tc>
          <w:tcPr>
            <w:tcW w:w="1262" w:type="dxa"/>
            <w:tcBorders>
              <w:top w:val="nil"/>
              <w:left w:val="nil"/>
              <w:bottom w:val="nil"/>
              <w:right w:val="nil"/>
            </w:tcBorders>
            <w:shd w:val="clear" w:color="auto" w:fill="auto"/>
            <w:noWrap/>
            <w:vAlign w:val="bottom"/>
            <w:hideMark/>
          </w:tcPr>
          <w:p w14:paraId="02FF80B2" w14:textId="77777777" w:rsidR="0091087A" w:rsidRPr="0091087A" w:rsidRDefault="0091087A" w:rsidP="0091087A">
            <w:pPr>
              <w:jc w:val="right"/>
              <w:rPr>
                <w:sz w:val="20"/>
                <w:szCs w:val="20"/>
              </w:rPr>
            </w:pPr>
            <w:r w:rsidRPr="0091087A">
              <w:rPr>
                <w:sz w:val="20"/>
                <w:szCs w:val="20"/>
              </w:rPr>
              <w:t>37.387,87</w:t>
            </w:r>
          </w:p>
        </w:tc>
        <w:tc>
          <w:tcPr>
            <w:tcW w:w="1262" w:type="dxa"/>
            <w:tcBorders>
              <w:top w:val="nil"/>
              <w:left w:val="nil"/>
              <w:bottom w:val="nil"/>
              <w:right w:val="nil"/>
            </w:tcBorders>
            <w:shd w:val="clear" w:color="auto" w:fill="auto"/>
            <w:noWrap/>
            <w:vAlign w:val="bottom"/>
            <w:hideMark/>
          </w:tcPr>
          <w:p w14:paraId="1EF8DC8C" w14:textId="77777777" w:rsidR="0091087A" w:rsidRPr="0091087A" w:rsidRDefault="0091087A" w:rsidP="0091087A">
            <w:pPr>
              <w:jc w:val="right"/>
              <w:rPr>
                <w:sz w:val="20"/>
                <w:szCs w:val="20"/>
              </w:rPr>
            </w:pPr>
            <w:r w:rsidRPr="0091087A">
              <w:rPr>
                <w:sz w:val="20"/>
                <w:szCs w:val="20"/>
              </w:rPr>
              <w:t>772.000,00</w:t>
            </w:r>
          </w:p>
        </w:tc>
        <w:tc>
          <w:tcPr>
            <w:tcW w:w="1262" w:type="dxa"/>
            <w:tcBorders>
              <w:top w:val="nil"/>
              <w:left w:val="nil"/>
              <w:bottom w:val="nil"/>
              <w:right w:val="nil"/>
            </w:tcBorders>
            <w:shd w:val="clear" w:color="auto" w:fill="auto"/>
            <w:noWrap/>
            <w:vAlign w:val="bottom"/>
            <w:hideMark/>
          </w:tcPr>
          <w:p w14:paraId="4C319CF6" w14:textId="77777777" w:rsidR="0091087A" w:rsidRPr="0091087A" w:rsidRDefault="0091087A" w:rsidP="0091087A">
            <w:pPr>
              <w:jc w:val="right"/>
              <w:rPr>
                <w:sz w:val="20"/>
                <w:szCs w:val="20"/>
              </w:rPr>
            </w:pPr>
            <w:r w:rsidRPr="0091087A">
              <w:rPr>
                <w:sz w:val="20"/>
                <w:szCs w:val="20"/>
              </w:rPr>
              <w:t>772.000,00</w:t>
            </w:r>
          </w:p>
        </w:tc>
        <w:tc>
          <w:tcPr>
            <w:tcW w:w="1262" w:type="dxa"/>
            <w:tcBorders>
              <w:top w:val="nil"/>
              <w:left w:val="nil"/>
              <w:bottom w:val="nil"/>
              <w:right w:val="nil"/>
            </w:tcBorders>
            <w:shd w:val="clear" w:color="auto" w:fill="auto"/>
            <w:noWrap/>
            <w:vAlign w:val="bottom"/>
            <w:hideMark/>
          </w:tcPr>
          <w:p w14:paraId="265F5964" w14:textId="77777777" w:rsidR="0091087A" w:rsidRPr="0091087A" w:rsidRDefault="0091087A" w:rsidP="0091087A">
            <w:pPr>
              <w:jc w:val="right"/>
              <w:rPr>
                <w:sz w:val="20"/>
                <w:szCs w:val="20"/>
              </w:rPr>
            </w:pPr>
            <w:r w:rsidRPr="0091087A">
              <w:rPr>
                <w:sz w:val="20"/>
                <w:szCs w:val="20"/>
              </w:rPr>
              <w:t>35.572,42</w:t>
            </w:r>
          </w:p>
        </w:tc>
        <w:tc>
          <w:tcPr>
            <w:tcW w:w="847" w:type="dxa"/>
            <w:tcBorders>
              <w:top w:val="nil"/>
              <w:left w:val="nil"/>
              <w:bottom w:val="nil"/>
              <w:right w:val="nil"/>
            </w:tcBorders>
            <w:shd w:val="clear" w:color="auto" w:fill="auto"/>
            <w:noWrap/>
            <w:vAlign w:val="bottom"/>
            <w:hideMark/>
          </w:tcPr>
          <w:p w14:paraId="32F52ADE" w14:textId="77777777" w:rsidR="0091087A" w:rsidRPr="0091087A" w:rsidRDefault="0091087A" w:rsidP="0091087A">
            <w:pPr>
              <w:jc w:val="right"/>
              <w:rPr>
                <w:sz w:val="20"/>
                <w:szCs w:val="20"/>
              </w:rPr>
            </w:pPr>
            <w:r w:rsidRPr="0091087A">
              <w:rPr>
                <w:sz w:val="20"/>
                <w:szCs w:val="20"/>
              </w:rPr>
              <w:t>95,14</w:t>
            </w:r>
          </w:p>
        </w:tc>
        <w:tc>
          <w:tcPr>
            <w:tcW w:w="673" w:type="dxa"/>
            <w:tcBorders>
              <w:top w:val="nil"/>
              <w:left w:val="nil"/>
              <w:bottom w:val="nil"/>
              <w:right w:val="nil"/>
            </w:tcBorders>
            <w:shd w:val="clear" w:color="auto" w:fill="auto"/>
            <w:noWrap/>
            <w:vAlign w:val="bottom"/>
            <w:hideMark/>
          </w:tcPr>
          <w:p w14:paraId="027A62D0" w14:textId="77777777" w:rsidR="0091087A" w:rsidRPr="0091087A" w:rsidRDefault="0091087A" w:rsidP="0091087A">
            <w:pPr>
              <w:jc w:val="right"/>
              <w:rPr>
                <w:sz w:val="20"/>
                <w:szCs w:val="20"/>
              </w:rPr>
            </w:pPr>
            <w:r w:rsidRPr="0091087A">
              <w:rPr>
                <w:sz w:val="20"/>
                <w:szCs w:val="20"/>
              </w:rPr>
              <w:t>4,61</w:t>
            </w:r>
          </w:p>
        </w:tc>
      </w:tr>
      <w:tr w:rsidR="0091087A" w:rsidRPr="0091087A" w14:paraId="56CE9B9B" w14:textId="77777777" w:rsidTr="0091087A">
        <w:trPr>
          <w:trHeight w:val="255"/>
          <w:jc w:val="center"/>
        </w:trPr>
        <w:tc>
          <w:tcPr>
            <w:tcW w:w="6832" w:type="dxa"/>
            <w:tcBorders>
              <w:top w:val="nil"/>
              <w:left w:val="nil"/>
              <w:bottom w:val="nil"/>
              <w:right w:val="nil"/>
            </w:tcBorders>
            <w:shd w:val="clear" w:color="auto" w:fill="auto"/>
            <w:noWrap/>
            <w:vAlign w:val="bottom"/>
            <w:hideMark/>
          </w:tcPr>
          <w:p w14:paraId="69F06AA1" w14:textId="77777777" w:rsidR="0091087A" w:rsidRPr="0091087A" w:rsidRDefault="0091087A" w:rsidP="0091087A">
            <w:pPr>
              <w:rPr>
                <w:sz w:val="20"/>
                <w:szCs w:val="20"/>
              </w:rPr>
            </w:pPr>
            <w:r w:rsidRPr="0091087A">
              <w:rPr>
                <w:sz w:val="20"/>
                <w:szCs w:val="20"/>
              </w:rPr>
              <w:t>Izvor 4.8. Prihodi po posebnim ugovorima</w:t>
            </w:r>
          </w:p>
        </w:tc>
        <w:tc>
          <w:tcPr>
            <w:tcW w:w="1262" w:type="dxa"/>
            <w:tcBorders>
              <w:top w:val="nil"/>
              <w:left w:val="nil"/>
              <w:bottom w:val="nil"/>
              <w:right w:val="nil"/>
            </w:tcBorders>
            <w:shd w:val="clear" w:color="auto" w:fill="auto"/>
            <w:noWrap/>
            <w:vAlign w:val="bottom"/>
            <w:hideMark/>
          </w:tcPr>
          <w:p w14:paraId="47379355" w14:textId="77777777" w:rsidR="0091087A" w:rsidRPr="0091087A" w:rsidRDefault="0091087A" w:rsidP="0091087A">
            <w:pPr>
              <w:jc w:val="right"/>
              <w:rPr>
                <w:sz w:val="20"/>
                <w:szCs w:val="20"/>
              </w:rPr>
            </w:pPr>
            <w:r w:rsidRPr="0091087A">
              <w:rPr>
                <w:sz w:val="20"/>
                <w:szCs w:val="20"/>
              </w:rPr>
              <w:t>11.848,52</w:t>
            </w:r>
          </w:p>
        </w:tc>
        <w:tc>
          <w:tcPr>
            <w:tcW w:w="1262" w:type="dxa"/>
            <w:tcBorders>
              <w:top w:val="nil"/>
              <w:left w:val="nil"/>
              <w:bottom w:val="nil"/>
              <w:right w:val="nil"/>
            </w:tcBorders>
            <w:shd w:val="clear" w:color="auto" w:fill="auto"/>
            <w:noWrap/>
            <w:vAlign w:val="bottom"/>
            <w:hideMark/>
          </w:tcPr>
          <w:p w14:paraId="3A1BEC7C" w14:textId="77777777" w:rsidR="0091087A" w:rsidRPr="0091087A" w:rsidRDefault="0091087A" w:rsidP="0091087A">
            <w:pPr>
              <w:jc w:val="right"/>
              <w:rPr>
                <w:sz w:val="20"/>
                <w:szCs w:val="20"/>
              </w:rPr>
            </w:pPr>
            <w:r w:rsidRPr="0091087A">
              <w:rPr>
                <w:sz w:val="20"/>
                <w:szCs w:val="20"/>
              </w:rPr>
              <w:t>670.000,00</w:t>
            </w:r>
          </w:p>
        </w:tc>
        <w:tc>
          <w:tcPr>
            <w:tcW w:w="1262" w:type="dxa"/>
            <w:tcBorders>
              <w:top w:val="nil"/>
              <w:left w:val="nil"/>
              <w:bottom w:val="nil"/>
              <w:right w:val="nil"/>
            </w:tcBorders>
            <w:shd w:val="clear" w:color="auto" w:fill="auto"/>
            <w:noWrap/>
            <w:vAlign w:val="bottom"/>
            <w:hideMark/>
          </w:tcPr>
          <w:p w14:paraId="5C4C2B42" w14:textId="77777777" w:rsidR="0091087A" w:rsidRPr="0091087A" w:rsidRDefault="0091087A" w:rsidP="0091087A">
            <w:pPr>
              <w:jc w:val="right"/>
              <w:rPr>
                <w:sz w:val="20"/>
                <w:szCs w:val="20"/>
              </w:rPr>
            </w:pPr>
            <w:r w:rsidRPr="0091087A">
              <w:rPr>
                <w:sz w:val="20"/>
                <w:szCs w:val="20"/>
              </w:rPr>
              <w:t>670.000,00</w:t>
            </w:r>
          </w:p>
        </w:tc>
        <w:tc>
          <w:tcPr>
            <w:tcW w:w="1262" w:type="dxa"/>
            <w:tcBorders>
              <w:top w:val="nil"/>
              <w:left w:val="nil"/>
              <w:bottom w:val="nil"/>
              <w:right w:val="nil"/>
            </w:tcBorders>
            <w:shd w:val="clear" w:color="auto" w:fill="auto"/>
            <w:noWrap/>
            <w:vAlign w:val="bottom"/>
            <w:hideMark/>
          </w:tcPr>
          <w:p w14:paraId="7124777D" w14:textId="77777777" w:rsidR="0091087A" w:rsidRPr="0091087A" w:rsidRDefault="0091087A" w:rsidP="0091087A">
            <w:pPr>
              <w:jc w:val="right"/>
              <w:rPr>
                <w:sz w:val="20"/>
                <w:szCs w:val="20"/>
              </w:rPr>
            </w:pPr>
            <w:r w:rsidRPr="0091087A">
              <w:rPr>
                <w:sz w:val="20"/>
                <w:szCs w:val="20"/>
              </w:rPr>
              <w:t>36.409,52</w:t>
            </w:r>
          </w:p>
        </w:tc>
        <w:tc>
          <w:tcPr>
            <w:tcW w:w="847" w:type="dxa"/>
            <w:tcBorders>
              <w:top w:val="nil"/>
              <w:left w:val="nil"/>
              <w:bottom w:val="nil"/>
              <w:right w:val="nil"/>
            </w:tcBorders>
            <w:shd w:val="clear" w:color="auto" w:fill="auto"/>
            <w:noWrap/>
            <w:vAlign w:val="bottom"/>
            <w:hideMark/>
          </w:tcPr>
          <w:p w14:paraId="1F08E18F" w14:textId="77777777" w:rsidR="0091087A" w:rsidRPr="0091087A" w:rsidRDefault="0091087A" w:rsidP="0091087A">
            <w:pPr>
              <w:jc w:val="right"/>
              <w:rPr>
                <w:sz w:val="20"/>
                <w:szCs w:val="20"/>
              </w:rPr>
            </w:pPr>
            <w:r w:rsidRPr="0091087A">
              <w:rPr>
                <w:sz w:val="20"/>
                <w:szCs w:val="20"/>
              </w:rPr>
              <w:t>307,29</w:t>
            </w:r>
          </w:p>
        </w:tc>
        <w:tc>
          <w:tcPr>
            <w:tcW w:w="673" w:type="dxa"/>
            <w:tcBorders>
              <w:top w:val="nil"/>
              <w:left w:val="nil"/>
              <w:bottom w:val="nil"/>
              <w:right w:val="nil"/>
            </w:tcBorders>
            <w:shd w:val="clear" w:color="auto" w:fill="auto"/>
            <w:noWrap/>
            <w:vAlign w:val="bottom"/>
            <w:hideMark/>
          </w:tcPr>
          <w:p w14:paraId="32C1FB33" w14:textId="77777777" w:rsidR="0091087A" w:rsidRPr="0091087A" w:rsidRDefault="0091087A" w:rsidP="0091087A">
            <w:pPr>
              <w:jc w:val="right"/>
              <w:rPr>
                <w:sz w:val="20"/>
                <w:szCs w:val="20"/>
              </w:rPr>
            </w:pPr>
            <w:r w:rsidRPr="0091087A">
              <w:rPr>
                <w:sz w:val="20"/>
                <w:szCs w:val="20"/>
              </w:rPr>
              <w:t>5,43</w:t>
            </w:r>
          </w:p>
        </w:tc>
      </w:tr>
      <w:tr w:rsidR="0091087A" w:rsidRPr="0091087A" w14:paraId="01FA5E76" w14:textId="77777777" w:rsidTr="0091087A">
        <w:trPr>
          <w:trHeight w:val="255"/>
          <w:jc w:val="center"/>
        </w:trPr>
        <w:tc>
          <w:tcPr>
            <w:tcW w:w="6832" w:type="dxa"/>
            <w:tcBorders>
              <w:top w:val="nil"/>
              <w:left w:val="nil"/>
              <w:bottom w:val="nil"/>
              <w:right w:val="nil"/>
            </w:tcBorders>
            <w:shd w:val="clear" w:color="auto" w:fill="auto"/>
            <w:noWrap/>
            <w:vAlign w:val="bottom"/>
            <w:hideMark/>
          </w:tcPr>
          <w:p w14:paraId="4F347F78" w14:textId="77777777" w:rsidR="0091087A" w:rsidRPr="0091087A" w:rsidRDefault="0091087A" w:rsidP="0091087A">
            <w:pPr>
              <w:rPr>
                <w:sz w:val="20"/>
                <w:szCs w:val="20"/>
              </w:rPr>
            </w:pPr>
            <w:r w:rsidRPr="0091087A">
              <w:rPr>
                <w:sz w:val="20"/>
                <w:szCs w:val="20"/>
              </w:rPr>
              <w:t>Izvor 4.9. Ostali prihodi po posebnim propisima</w:t>
            </w:r>
          </w:p>
        </w:tc>
        <w:tc>
          <w:tcPr>
            <w:tcW w:w="1262" w:type="dxa"/>
            <w:tcBorders>
              <w:top w:val="nil"/>
              <w:left w:val="nil"/>
              <w:bottom w:val="nil"/>
              <w:right w:val="nil"/>
            </w:tcBorders>
            <w:shd w:val="clear" w:color="auto" w:fill="auto"/>
            <w:noWrap/>
            <w:vAlign w:val="bottom"/>
            <w:hideMark/>
          </w:tcPr>
          <w:p w14:paraId="2C0B0998" w14:textId="77777777" w:rsidR="0091087A" w:rsidRPr="0091087A" w:rsidRDefault="0091087A" w:rsidP="0091087A">
            <w:pPr>
              <w:jc w:val="right"/>
              <w:rPr>
                <w:sz w:val="20"/>
                <w:szCs w:val="20"/>
              </w:rPr>
            </w:pPr>
            <w:r w:rsidRPr="0091087A">
              <w:rPr>
                <w:sz w:val="20"/>
                <w:szCs w:val="20"/>
              </w:rPr>
              <w:t>2.000,00</w:t>
            </w:r>
          </w:p>
        </w:tc>
        <w:tc>
          <w:tcPr>
            <w:tcW w:w="1262" w:type="dxa"/>
            <w:tcBorders>
              <w:top w:val="nil"/>
              <w:left w:val="nil"/>
              <w:bottom w:val="nil"/>
              <w:right w:val="nil"/>
            </w:tcBorders>
            <w:shd w:val="clear" w:color="auto" w:fill="auto"/>
            <w:noWrap/>
            <w:vAlign w:val="bottom"/>
            <w:hideMark/>
          </w:tcPr>
          <w:p w14:paraId="3E7BCE61" w14:textId="77777777" w:rsidR="0091087A" w:rsidRPr="0091087A" w:rsidRDefault="0091087A" w:rsidP="0091087A">
            <w:pPr>
              <w:jc w:val="right"/>
              <w:rPr>
                <w:sz w:val="20"/>
                <w:szCs w:val="20"/>
              </w:rPr>
            </w:pPr>
            <w:r w:rsidRPr="0091087A">
              <w:rPr>
                <w:sz w:val="20"/>
                <w:szCs w:val="20"/>
              </w:rPr>
              <w:t>266.000,00</w:t>
            </w:r>
          </w:p>
        </w:tc>
        <w:tc>
          <w:tcPr>
            <w:tcW w:w="1262" w:type="dxa"/>
            <w:tcBorders>
              <w:top w:val="nil"/>
              <w:left w:val="nil"/>
              <w:bottom w:val="nil"/>
              <w:right w:val="nil"/>
            </w:tcBorders>
            <w:shd w:val="clear" w:color="auto" w:fill="auto"/>
            <w:noWrap/>
            <w:vAlign w:val="bottom"/>
            <w:hideMark/>
          </w:tcPr>
          <w:p w14:paraId="2EA947FD" w14:textId="77777777" w:rsidR="0091087A" w:rsidRPr="0091087A" w:rsidRDefault="0091087A" w:rsidP="0091087A">
            <w:pPr>
              <w:jc w:val="right"/>
              <w:rPr>
                <w:sz w:val="20"/>
                <w:szCs w:val="20"/>
              </w:rPr>
            </w:pPr>
            <w:r w:rsidRPr="0091087A">
              <w:rPr>
                <w:sz w:val="20"/>
                <w:szCs w:val="20"/>
              </w:rPr>
              <w:t>266.000,00</w:t>
            </w:r>
          </w:p>
        </w:tc>
        <w:tc>
          <w:tcPr>
            <w:tcW w:w="1262" w:type="dxa"/>
            <w:tcBorders>
              <w:top w:val="nil"/>
              <w:left w:val="nil"/>
              <w:bottom w:val="nil"/>
              <w:right w:val="nil"/>
            </w:tcBorders>
            <w:shd w:val="clear" w:color="auto" w:fill="auto"/>
            <w:noWrap/>
            <w:vAlign w:val="bottom"/>
            <w:hideMark/>
          </w:tcPr>
          <w:p w14:paraId="2F3B8C34" w14:textId="77777777" w:rsidR="0091087A" w:rsidRPr="0091087A" w:rsidRDefault="0091087A" w:rsidP="0091087A">
            <w:pPr>
              <w:jc w:val="right"/>
              <w:rPr>
                <w:sz w:val="20"/>
                <w:szCs w:val="20"/>
              </w:rPr>
            </w:pPr>
            <w:r w:rsidRPr="0091087A">
              <w:rPr>
                <w:sz w:val="20"/>
                <w:szCs w:val="20"/>
              </w:rPr>
              <w:t>33.895,00</w:t>
            </w:r>
          </w:p>
        </w:tc>
        <w:tc>
          <w:tcPr>
            <w:tcW w:w="847" w:type="dxa"/>
            <w:tcBorders>
              <w:top w:val="nil"/>
              <w:left w:val="nil"/>
              <w:bottom w:val="nil"/>
              <w:right w:val="nil"/>
            </w:tcBorders>
            <w:shd w:val="clear" w:color="auto" w:fill="auto"/>
            <w:noWrap/>
            <w:vAlign w:val="bottom"/>
            <w:hideMark/>
          </w:tcPr>
          <w:p w14:paraId="1A7E71D2" w14:textId="77777777" w:rsidR="0091087A" w:rsidRPr="0091087A" w:rsidRDefault="0091087A" w:rsidP="0091087A">
            <w:pPr>
              <w:jc w:val="right"/>
              <w:rPr>
                <w:sz w:val="20"/>
                <w:szCs w:val="20"/>
              </w:rPr>
            </w:pPr>
            <w:r w:rsidRPr="0091087A">
              <w:rPr>
                <w:sz w:val="20"/>
                <w:szCs w:val="20"/>
              </w:rPr>
              <w:t>1.694,75</w:t>
            </w:r>
          </w:p>
        </w:tc>
        <w:tc>
          <w:tcPr>
            <w:tcW w:w="673" w:type="dxa"/>
            <w:tcBorders>
              <w:top w:val="nil"/>
              <w:left w:val="nil"/>
              <w:bottom w:val="nil"/>
              <w:right w:val="nil"/>
            </w:tcBorders>
            <w:shd w:val="clear" w:color="auto" w:fill="auto"/>
            <w:noWrap/>
            <w:vAlign w:val="bottom"/>
            <w:hideMark/>
          </w:tcPr>
          <w:p w14:paraId="7FE15156" w14:textId="77777777" w:rsidR="0091087A" w:rsidRPr="0091087A" w:rsidRDefault="0091087A" w:rsidP="0091087A">
            <w:pPr>
              <w:jc w:val="right"/>
              <w:rPr>
                <w:sz w:val="20"/>
                <w:szCs w:val="20"/>
              </w:rPr>
            </w:pPr>
            <w:r w:rsidRPr="0091087A">
              <w:rPr>
                <w:sz w:val="20"/>
                <w:szCs w:val="20"/>
              </w:rPr>
              <w:t>12,74</w:t>
            </w:r>
          </w:p>
        </w:tc>
      </w:tr>
      <w:tr w:rsidR="0091087A" w:rsidRPr="0091087A" w14:paraId="299E18B7" w14:textId="77777777" w:rsidTr="0091087A">
        <w:trPr>
          <w:trHeight w:val="255"/>
          <w:jc w:val="center"/>
        </w:trPr>
        <w:tc>
          <w:tcPr>
            <w:tcW w:w="6832" w:type="dxa"/>
            <w:tcBorders>
              <w:top w:val="nil"/>
              <w:left w:val="nil"/>
              <w:bottom w:val="nil"/>
              <w:right w:val="nil"/>
            </w:tcBorders>
            <w:shd w:val="clear" w:color="auto" w:fill="auto"/>
            <w:noWrap/>
            <w:vAlign w:val="bottom"/>
            <w:hideMark/>
          </w:tcPr>
          <w:p w14:paraId="7D067F0C" w14:textId="77777777" w:rsidR="0091087A" w:rsidRPr="0091087A" w:rsidRDefault="0091087A" w:rsidP="0091087A">
            <w:pPr>
              <w:rPr>
                <w:b/>
                <w:bCs/>
                <w:sz w:val="20"/>
                <w:szCs w:val="20"/>
              </w:rPr>
            </w:pPr>
            <w:r w:rsidRPr="0091087A">
              <w:rPr>
                <w:b/>
                <w:bCs/>
                <w:sz w:val="20"/>
                <w:szCs w:val="20"/>
              </w:rPr>
              <w:t>Izvor 5. POMOĆI</w:t>
            </w:r>
          </w:p>
        </w:tc>
        <w:tc>
          <w:tcPr>
            <w:tcW w:w="1262" w:type="dxa"/>
            <w:tcBorders>
              <w:top w:val="nil"/>
              <w:left w:val="nil"/>
              <w:bottom w:val="nil"/>
              <w:right w:val="nil"/>
            </w:tcBorders>
            <w:shd w:val="clear" w:color="auto" w:fill="auto"/>
            <w:noWrap/>
            <w:vAlign w:val="bottom"/>
            <w:hideMark/>
          </w:tcPr>
          <w:p w14:paraId="7D44F9AD" w14:textId="77777777" w:rsidR="0091087A" w:rsidRPr="0091087A" w:rsidRDefault="0091087A" w:rsidP="0091087A">
            <w:pPr>
              <w:jc w:val="right"/>
              <w:rPr>
                <w:b/>
                <w:bCs/>
                <w:sz w:val="20"/>
                <w:szCs w:val="20"/>
              </w:rPr>
            </w:pPr>
            <w:r w:rsidRPr="0091087A">
              <w:rPr>
                <w:b/>
                <w:bCs/>
                <w:sz w:val="20"/>
                <w:szCs w:val="20"/>
              </w:rPr>
              <w:t>3.685.455,94</w:t>
            </w:r>
          </w:p>
        </w:tc>
        <w:tc>
          <w:tcPr>
            <w:tcW w:w="1262" w:type="dxa"/>
            <w:tcBorders>
              <w:top w:val="nil"/>
              <w:left w:val="nil"/>
              <w:bottom w:val="nil"/>
              <w:right w:val="nil"/>
            </w:tcBorders>
            <w:shd w:val="clear" w:color="auto" w:fill="auto"/>
            <w:noWrap/>
            <w:vAlign w:val="bottom"/>
            <w:hideMark/>
          </w:tcPr>
          <w:p w14:paraId="5A2B5E9A" w14:textId="77777777" w:rsidR="0091087A" w:rsidRPr="0091087A" w:rsidRDefault="0091087A" w:rsidP="0091087A">
            <w:pPr>
              <w:jc w:val="right"/>
              <w:rPr>
                <w:b/>
                <w:bCs/>
                <w:sz w:val="20"/>
                <w:szCs w:val="20"/>
              </w:rPr>
            </w:pPr>
            <w:r w:rsidRPr="0091087A">
              <w:rPr>
                <w:b/>
                <w:bCs/>
                <w:sz w:val="20"/>
                <w:szCs w:val="20"/>
              </w:rPr>
              <w:t>9.501.450,00</w:t>
            </w:r>
          </w:p>
        </w:tc>
        <w:tc>
          <w:tcPr>
            <w:tcW w:w="1262" w:type="dxa"/>
            <w:tcBorders>
              <w:top w:val="nil"/>
              <w:left w:val="nil"/>
              <w:bottom w:val="nil"/>
              <w:right w:val="nil"/>
            </w:tcBorders>
            <w:shd w:val="clear" w:color="auto" w:fill="auto"/>
            <w:noWrap/>
            <w:vAlign w:val="bottom"/>
            <w:hideMark/>
          </w:tcPr>
          <w:p w14:paraId="4CD9246B" w14:textId="77777777" w:rsidR="0091087A" w:rsidRPr="0091087A" w:rsidRDefault="0091087A" w:rsidP="0091087A">
            <w:pPr>
              <w:jc w:val="right"/>
              <w:rPr>
                <w:b/>
                <w:bCs/>
                <w:sz w:val="20"/>
                <w:szCs w:val="20"/>
              </w:rPr>
            </w:pPr>
            <w:r w:rsidRPr="0091087A">
              <w:rPr>
                <w:b/>
                <w:bCs/>
                <w:sz w:val="20"/>
                <w:szCs w:val="20"/>
              </w:rPr>
              <w:t>9.501.450,00</w:t>
            </w:r>
          </w:p>
        </w:tc>
        <w:tc>
          <w:tcPr>
            <w:tcW w:w="1262" w:type="dxa"/>
            <w:tcBorders>
              <w:top w:val="nil"/>
              <w:left w:val="nil"/>
              <w:bottom w:val="nil"/>
              <w:right w:val="nil"/>
            </w:tcBorders>
            <w:shd w:val="clear" w:color="auto" w:fill="auto"/>
            <w:noWrap/>
            <w:vAlign w:val="bottom"/>
            <w:hideMark/>
          </w:tcPr>
          <w:p w14:paraId="4156FAFB" w14:textId="77777777" w:rsidR="0091087A" w:rsidRPr="0091087A" w:rsidRDefault="0091087A" w:rsidP="0091087A">
            <w:pPr>
              <w:jc w:val="right"/>
              <w:rPr>
                <w:b/>
                <w:bCs/>
                <w:sz w:val="20"/>
                <w:szCs w:val="20"/>
              </w:rPr>
            </w:pPr>
            <w:r w:rsidRPr="0091087A">
              <w:rPr>
                <w:b/>
                <w:bCs/>
                <w:sz w:val="20"/>
                <w:szCs w:val="20"/>
              </w:rPr>
              <w:t>1.658.163,95</w:t>
            </w:r>
          </w:p>
        </w:tc>
        <w:tc>
          <w:tcPr>
            <w:tcW w:w="847" w:type="dxa"/>
            <w:tcBorders>
              <w:top w:val="nil"/>
              <w:left w:val="nil"/>
              <w:bottom w:val="nil"/>
              <w:right w:val="nil"/>
            </w:tcBorders>
            <w:shd w:val="clear" w:color="auto" w:fill="auto"/>
            <w:noWrap/>
            <w:vAlign w:val="bottom"/>
            <w:hideMark/>
          </w:tcPr>
          <w:p w14:paraId="40E74E6B" w14:textId="77777777" w:rsidR="0091087A" w:rsidRPr="0091087A" w:rsidRDefault="0091087A" w:rsidP="0091087A">
            <w:pPr>
              <w:jc w:val="right"/>
              <w:rPr>
                <w:b/>
                <w:bCs/>
                <w:sz w:val="20"/>
                <w:szCs w:val="20"/>
              </w:rPr>
            </w:pPr>
            <w:r w:rsidRPr="0091087A">
              <w:rPr>
                <w:b/>
                <w:bCs/>
                <w:sz w:val="20"/>
                <w:szCs w:val="20"/>
              </w:rPr>
              <w:t>44,99</w:t>
            </w:r>
          </w:p>
        </w:tc>
        <w:tc>
          <w:tcPr>
            <w:tcW w:w="673" w:type="dxa"/>
            <w:tcBorders>
              <w:top w:val="nil"/>
              <w:left w:val="nil"/>
              <w:bottom w:val="nil"/>
              <w:right w:val="nil"/>
            </w:tcBorders>
            <w:shd w:val="clear" w:color="auto" w:fill="auto"/>
            <w:noWrap/>
            <w:vAlign w:val="bottom"/>
            <w:hideMark/>
          </w:tcPr>
          <w:p w14:paraId="04B8338B" w14:textId="77777777" w:rsidR="0091087A" w:rsidRPr="0091087A" w:rsidRDefault="0091087A" w:rsidP="0091087A">
            <w:pPr>
              <w:jc w:val="right"/>
              <w:rPr>
                <w:b/>
                <w:bCs/>
                <w:sz w:val="20"/>
                <w:szCs w:val="20"/>
              </w:rPr>
            </w:pPr>
            <w:r w:rsidRPr="0091087A">
              <w:rPr>
                <w:b/>
                <w:bCs/>
                <w:sz w:val="20"/>
                <w:szCs w:val="20"/>
              </w:rPr>
              <w:t>17,45</w:t>
            </w:r>
          </w:p>
        </w:tc>
      </w:tr>
      <w:tr w:rsidR="0091087A" w:rsidRPr="0091087A" w14:paraId="31D1F8BE" w14:textId="77777777" w:rsidTr="0091087A">
        <w:trPr>
          <w:trHeight w:val="255"/>
          <w:jc w:val="center"/>
        </w:trPr>
        <w:tc>
          <w:tcPr>
            <w:tcW w:w="6832" w:type="dxa"/>
            <w:tcBorders>
              <w:top w:val="nil"/>
              <w:left w:val="nil"/>
              <w:bottom w:val="nil"/>
              <w:right w:val="nil"/>
            </w:tcBorders>
            <w:shd w:val="clear" w:color="auto" w:fill="auto"/>
            <w:noWrap/>
            <w:vAlign w:val="bottom"/>
            <w:hideMark/>
          </w:tcPr>
          <w:p w14:paraId="3126E751" w14:textId="77777777" w:rsidR="0091087A" w:rsidRPr="0091087A" w:rsidRDefault="0091087A" w:rsidP="0091087A">
            <w:pPr>
              <w:rPr>
                <w:sz w:val="20"/>
                <w:szCs w:val="20"/>
              </w:rPr>
            </w:pPr>
            <w:r w:rsidRPr="0091087A">
              <w:rPr>
                <w:sz w:val="20"/>
                <w:szCs w:val="20"/>
              </w:rPr>
              <w:t>Izvor 5.0. Pomoći za korisnika</w:t>
            </w:r>
          </w:p>
        </w:tc>
        <w:tc>
          <w:tcPr>
            <w:tcW w:w="1262" w:type="dxa"/>
            <w:tcBorders>
              <w:top w:val="nil"/>
              <w:left w:val="nil"/>
              <w:bottom w:val="nil"/>
              <w:right w:val="nil"/>
            </w:tcBorders>
            <w:shd w:val="clear" w:color="auto" w:fill="auto"/>
            <w:noWrap/>
            <w:vAlign w:val="bottom"/>
            <w:hideMark/>
          </w:tcPr>
          <w:p w14:paraId="3C84E92A" w14:textId="77777777" w:rsidR="0091087A" w:rsidRPr="0091087A" w:rsidRDefault="0091087A" w:rsidP="0091087A">
            <w:pPr>
              <w:jc w:val="right"/>
              <w:rPr>
                <w:sz w:val="20"/>
                <w:szCs w:val="20"/>
              </w:rPr>
            </w:pPr>
            <w:r w:rsidRPr="0091087A">
              <w:rPr>
                <w:sz w:val="20"/>
                <w:szCs w:val="20"/>
              </w:rPr>
              <w:t>686.459,15</w:t>
            </w:r>
          </w:p>
        </w:tc>
        <w:tc>
          <w:tcPr>
            <w:tcW w:w="1262" w:type="dxa"/>
            <w:tcBorders>
              <w:top w:val="nil"/>
              <w:left w:val="nil"/>
              <w:bottom w:val="nil"/>
              <w:right w:val="nil"/>
            </w:tcBorders>
            <w:shd w:val="clear" w:color="auto" w:fill="auto"/>
            <w:noWrap/>
            <w:vAlign w:val="bottom"/>
            <w:hideMark/>
          </w:tcPr>
          <w:p w14:paraId="51F1C8D3" w14:textId="77777777" w:rsidR="0091087A" w:rsidRPr="0091087A" w:rsidRDefault="0091087A" w:rsidP="0091087A">
            <w:pPr>
              <w:jc w:val="right"/>
              <w:rPr>
                <w:sz w:val="20"/>
                <w:szCs w:val="20"/>
              </w:rPr>
            </w:pPr>
            <w:r w:rsidRPr="0091087A">
              <w:rPr>
                <w:sz w:val="20"/>
                <w:szCs w:val="20"/>
              </w:rPr>
              <w:t>1.421.600,00</w:t>
            </w:r>
          </w:p>
        </w:tc>
        <w:tc>
          <w:tcPr>
            <w:tcW w:w="1262" w:type="dxa"/>
            <w:tcBorders>
              <w:top w:val="nil"/>
              <w:left w:val="nil"/>
              <w:bottom w:val="nil"/>
              <w:right w:val="nil"/>
            </w:tcBorders>
            <w:shd w:val="clear" w:color="auto" w:fill="auto"/>
            <w:noWrap/>
            <w:vAlign w:val="bottom"/>
            <w:hideMark/>
          </w:tcPr>
          <w:p w14:paraId="43B214F4" w14:textId="77777777" w:rsidR="0091087A" w:rsidRPr="0091087A" w:rsidRDefault="0091087A" w:rsidP="0091087A">
            <w:pPr>
              <w:jc w:val="right"/>
              <w:rPr>
                <w:sz w:val="20"/>
                <w:szCs w:val="20"/>
              </w:rPr>
            </w:pPr>
            <w:r w:rsidRPr="0091087A">
              <w:rPr>
                <w:sz w:val="20"/>
                <w:szCs w:val="20"/>
              </w:rPr>
              <w:t>1.421.600,00</w:t>
            </w:r>
          </w:p>
        </w:tc>
        <w:tc>
          <w:tcPr>
            <w:tcW w:w="1262" w:type="dxa"/>
            <w:tcBorders>
              <w:top w:val="nil"/>
              <w:left w:val="nil"/>
              <w:bottom w:val="nil"/>
              <w:right w:val="nil"/>
            </w:tcBorders>
            <w:shd w:val="clear" w:color="auto" w:fill="auto"/>
            <w:noWrap/>
            <w:vAlign w:val="bottom"/>
            <w:hideMark/>
          </w:tcPr>
          <w:p w14:paraId="21DAA75D" w14:textId="77777777" w:rsidR="0091087A" w:rsidRPr="0091087A" w:rsidRDefault="0091087A" w:rsidP="0091087A">
            <w:pPr>
              <w:jc w:val="right"/>
              <w:rPr>
                <w:sz w:val="20"/>
                <w:szCs w:val="20"/>
              </w:rPr>
            </w:pPr>
            <w:r w:rsidRPr="0091087A">
              <w:rPr>
                <w:sz w:val="20"/>
                <w:szCs w:val="20"/>
              </w:rPr>
              <w:t>629.244,15</w:t>
            </w:r>
          </w:p>
        </w:tc>
        <w:tc>
          <w:tcPr>
            <w:tcW w:w="847" w:type="dxa"/>
            <w:tcBorders>
              <w:top w:val="nil"/>
              <w:left w:val="nil"/>
              <w:bottom w:val="nil"/>
              <w:right w:val="nil"/>
            </w:tcBorders>
            <w:shd w:val="clear" w:color="auto" w:fill="auto"/>
            <w:noWrap/>
            <w:vAlign w:val="bottom"/>
            <w:hideMark/>
          </w:tcPr>
          <w:p w14:paraId="5C5362A4" w14:textId="77777777" w:rsidR="0091087A" w:rsidRPr="0091087A" w:rsidRDefault="0091087A" w:rsidP="0091087A">
            <w:pPr>
              <w:jc w:val="right"/>
              <w:rPr>
                <w:sz w:val="20"/>
                <w:szCs w:val="20"/>
              </w:rPr>
            </w:pPr>
            <w:r w:rsidRPr="0091087A">
              <w:rPr>
                <w:sz w:val="20"/>
                <w:szCs w:val="20"/>
              </w:rPr>
              <w:t>91,67</w:t>
            </w:r>
          </w:p>
        </w:tc>
        <w:tc>
          <w:tcPr>
            <w:tcW w:w="673" w:type="dxa"/>
            <w:tcBorders>
              <w:top w:val="nil"/>
              <w:left w:val="nil"/>
              <w:bottom w:val="nil"/>
              <w:right w:val="nil"/>
            </w:tcBorders>
            <w:shd w:val="clear" w:color="auto" w:fill="auto"/>
            <w:noWrap/>
            <w:vAlign w:val="bottom"/>
            <w:hideMark/>
          </w:tcPr>
          <w:p w14:paraId="05FC0ED7" w14:textId="77777777" w:rsidR="0091087A" w:rsidRPr="0091087A" w:rsidRDefault="0091087A" w:rsidP="0091087A">
            <w:pPr>
              <w:jc w:val="right"/>
              <w:rPr>
                <w:sz w:val="20"/>
                <w:szCs w:val="20"/>
              </w:rPr>
            </w:pPr>
            <w:r w:rsidRPr="0091087A">
              <w:rPr>
                <w:sz w:val="20"/>
                <w:szCs w:val="20"/>
              </w:rPr>
              <w:t>44,26</w:t>
            </w:r>
          </w:p>
        </w:tc>
      </w:tr>
      <w:tr w:rsidR="0091087A" w:rsidRPr="0091087A" w14:paraId="516E8F23" w14:textId="77777777" w:rsidTr="0091087A">
        <w:trPr>
          <w:trHeight w:val="255"/>
          <w:jc w:val="center"/>
        </w:trPr>
        <w:tc>
          <w:tcPr>
            <w:tcW w:w="6832" w:type="dxa"/>
            <w:tcBorders>
              <w:top w:val="nil"/>
              <w:left w:val="nil"/>
              <w:bottom w:val="nil"/>
              <w:right w:val="nil"/>
            </w:tcBorders>
            <w:shd w:val="clear" w:color="auto" w:fill="auto"/>
            <w:noWrap/>
            <w:vAlign w:val="bottom"/>
            <w:hideMark/>
          </w:tcPr>
          <w:p w14:paraId="5F40520F" w14:textId="77777777" w:rsidR="0091087A" w:rsidRPr="0091087A" w:rsidRDefault="0091087A" w:rsidP="0091087A">
            <w:pPr>
              <w:rPr>
                <w:sz w:val="20"/>
                <w:szCs w:val="20"/>
              </w:rPr>
            </w:pPr>
            <w:r w:rsidRPr="0091087A">
              <w:rPr>
                <w:sz w:val="20"/>
                <w:szCs w:val="20"/>
              </w:rPr>
              <w:t>Izvor 5.1. Pomoći iz državnog proračuna</w:t>
            </w:r>
          </w:p>
        </w:tc>
        <w:tc>
          <w:tcPr>
            <w:tcW w:w="1262" w:type="dxa"/>
            <w:tcBorders>
              <w:top w:val="nil"/>
              <w:left w:val="nil"/>
              <w:bottom w:val="nil"/>
              <w:right w:val="nil"/>
            </w:tcBorders>
            <w:shd w:val="clear" w:color="auto" w:fill="auto"/>
            <w:noWrap/>
            <w:vAlign w:val="bottom"/>
            <w:hideMark/>
          </w:tcPr>
          <w:p w14:paraId="4198FCC4" w14:textId="77777777" w:rsidR="0091087A" w:rsidRPr="0091087A" w:rsidRDefault="0091087A" w:rsidP="0091087A">
            <w:pPr>
              <w:jc w:val="right"/>
              <w:rPr>
                <w:sz w:val="20"/>
                <w:szCs w:val="20"/>
              </w:rPr>
            </w:pPr>
            <w:r w:rsidRPr="0091087A">
              <w:rPr>
                <w:sz w:val="20"/>
                <w:szCs w:val="20"/>
              </w:rPr>
              <w:t>477.307,59</w:t>
            </w:r>
          </w:p>
        </w:tc>
        <w:tc>
          <w:tcPr>
            <w:tcW w:w="1262" w:type="dxa"/>
            <w:tcBorders>
              <w:top w:val="nil"/>
              <w:left w:val="nil"/>
              <w:bottom w:val="nil"/>
              <w:right w:val="nil"/>
            </w:tcBorders>
            <w:shd w:val="clear" w:color="auto" w:fill="auto"/>
            <w:noWrap/>
            <w:vAlign w:val="bottom"/>
            <w:hideMark/>
          </w:tcPr>
          <w:p w14:paraId="2525B396" w14:textId="77777777" w:rsidR="0091087A" w:rsidRPr="0091087A" w:rsidRDefault="0091087A" w:rsidP="0091087A">
            <w:pPr>
              <w:jc w:val="right"/>
              <w:rPr>
                <w:sz w:val="20"/>
                <w:szCs w:val="20"/>
              </w:rPr>
            </w:pPr>
            <w:r w:rsidRPr="0091087A">
              <w:rPr>
                <w:sz w:val="20"/>
                <w:szCs w:val="20"/>
              </w:rPr>
              <w:t>2.513.450,00</w:t>
            </w:r>
          </w:p>
        </w:tc>
        <w:tc>
          <w:tcPr>
            <w:tcW w:w="1262" w:type="dxa"/>
            <w:tcBorders>
              <w:top w:val="nil"/>
              <w:left w:val="nil"/>
              <w:bottom w:val="nil"/>
              <w:right w:val="nil"/>
            </w:tcBorders>
            <w:shd w:val="clear" w:color="auto" w:fill="auto"/>
            <w:noWrap/>
            <w:vAlign w:val="bottom"/>
            <w:hideMark/>
          </w:tcPr>
          <w:p w14:paraId="326746CD" w14:textId="77777777" w:rsidR="0091087A" w:rsidRPr="0091087A" w:rsidRDefault="0091087A" w:rsidP="0091087A">
            <w:pPr>
              <w:jc w:val="right"/>
              <w:rPr>
                <w:sz w:val="20"/>
                <w:szCs w:val="20"/>
              </w:rPr>
            </w:pPr>
            <w:r w:rsidRPr="0091087A">
              <w:rPr>
                <w:sz w:val="20"/>
                <w:szCs w:val="20"/>
              </w:rPr>
              <w:t>2.513.450,00</w:t>
            </w:r>
          </w:p>
        </w:tc>
        <w:tc>
          <w:tcPr>
            <w:tcW w:w="1262" w:type="dxa"/>
            <w:tcBorders>
              <w:top w:val="nil"/>
              <w:left w:val="nil"/>
              <w:bottom w:val="nil"/>
              <w:right w:val="nil"/>
            </w:tcBorders>
            <w:shd w:val="clear" w:color="auto" w:fill="auto"/>
            <w:noWrap/>
            <w:vAlign w:val="bottom"/>
            <w:hideMark/>
          </w:tcPr>
          <w:p w14:paraId="3F1400FD" w14:textId="77777777" w:rsidR="0091087A" w:rsidRPr="0091087A" w:rsidRDefault="0091087A" w:rsidP="0091087A">
            <w:pPr>
              <w:jc w:val="right"/>
              <w:rPr>
                <w:sz w:val="20"/>
                <w:szCs w:val="20"/>
              </w:rPr>
            </w:pPr>
            <w:r w:rsidRPr="0091087A">
              <w:rPr>
                <w:sz w:val="20"/>
                <w:szCs w:val="20"/>
              </w:rPr>
              <w:t>213.277,60</w:t>
            </w:r>
          </w:p>
        </w:tc>
        <w:tc>
          <w:tcPr>
            <w:tcW w:w="847" w:type="dxa"/>
            <w:tcBorders>
              <w:top w:val="nil"/>
              <w:left w:val="nil"/>
              <w:bottom w:val="nil"/>
              <w:right w:val="nil"/>
            </w:tcBorders>
            <w:shd w:val="clear" w:color="auto" w:fill="auto"/>
            <w:noWrap/>
            <w:vAlign w:val="bottom"/>
            <w:hideMark/>
          </w:tcPr>
          <w:p w14:paraId="7D76AD91" w14:textId="77777777" w:rsidR="0091087A" w:rsidRPr="0091087A" w:rsidRDefault="0091087A" w:rsidP="0091087A">
            <w:pPr>
              <w:jc w:val="right"/>
              <w:rPr>
                <w:sz w:val="20"/>
                <w:szCs w:val="20"/>
              </w:rPr>
            </w:pPr>
            <w:r w:rsidRPr="0091087A">
              <w:rPr>
                <w:sz w:val="20"/>
                <w:szCs w:val="20"/>
              </w:rPr>
              <w:t>44,68</w:t>
            </w:r>
          </w:p>
        </w:tc>
        <w:tc>
          <w:tcPr>
            <w:tcW w:w="673" w:type="dxa"/>
            <w:tcBorders>
              <w:top w:val="nil"/>
              <w:left w:val="nil"/>
              <w:bottom w:val="nil"/>
              <w:right w:val="nil"/>
            </w:tcBorders>
            <w:shd w:val="clear" w:color="auto" w:fill="auto"/>
            <w:noWrap/>
            <w:vAlign w:val="bottom"/>
            <w:hideMark/>
          </w:tcPr>
          <w:p w14:paraId="4CED94B4" w14:textId="77777777" w:rsidR="0091087A" w:rsidRPr="0091087A" w:rsidRDefault="0091087A" w:rsidP="0091087A">
            <w:pPr>
              <w:jc w:val="right"/>
              <w:rPr>
                <w:sz w:val="20"/>
                <w:szCs w:val="20"/>
              </w:rPr>
            </w:pPr>
            <w:r w:rsidRPr="0091087A">
              <w:rPr>
                <w:sz w:val="20"/>
                <w:szCs w:val="20"/>
              </w:rPr>
              <w:t>8,49</w:t>
            </w:r>
          </w:p>
        </w:tc>
      </w:tr>
      <w:tr w:rsidR="0091087A" w:rsidRPr="0091087A" w14:paraId="6583B65D" w14:textId="77777777" w:rsidTr="0091087A">
        <w:trPr>
          <w:trHeight w:val="255"/>
          <w:jc w:val="center"/>
        </w:trPr>
        <w:tc>
          <w:tcPr>
            <w:tcW w:w="6832" w:type="dxa"/>
            <w:tcBorders>
              <w:top w:val="nil"/>
              <w:left w:val="nil"/>
              <w:bottom w:val="nil"/>
              <w:right w:val="nil"/>
            </w:tcBorders>
            <w:shd w:val="clear" w:color="auto" w:fill="auto"/>
            <w:noWrap/>
            <w:vAlign w:val="bottom"/>
            <w:hideMark/>
          </w:tcPr>
          <w:p w14:paraId="19761213" w14:textId="77777777" w:rsidR="0091087A" w:rsidRPr="0091087A" w:rsidRDefault="0091087A" w:rsidP="0091087A">
            <w:pPr>
              <w:rPr>
                <w:sz w:val="20"/>
                <w:szCs w:val="20"/>
              </w:rPr>
            </w:pPr>
            <w:r w:rsidRPr="0091087A">
              <w:rPr>
                <w:sz w:val="20"/>
                <w:szCs w:val="20"/>
              </w:rPr>
              <w:t>Izvor 5.2. Pomoći iz županijskih proračuna</w:t>
            </w:r>
          </w:p>
        </w:tc>
        <w:tc>
          <w:tcPr>
            <w:tcW w:w="1262" w:type="dxa"/>
            <w:tcBorders>
              <w:top w:val="nil"/>
              <w:left w:val="nil"/>
              <w:bottom w:val="nil"/>
              <w:right w:val="nil"/>
            </w:tcBorders>
            <w:shd w:val="clear" w:color="auto" w:fill="auto"/>
            <w:noWrap/>
            <w:vAlign w:val="bottom"/>
            <w:hideMark/>
          </w:tcPr>
          <w:p w14:paraId="61A02D01" w14:textId="77777777" w:rsidR="0091087A" w:rsidRPr="0091087A" w:rsidRDefault="0091087A" w:rsidP="0091087A">
            <w:pPr>
              <w:rPr>
                <w:sz w:val="20"/>
                <w:szCs w:val="20"/>
              </w:rPr>
            </w:pPr>
          </w:p>
        </w:tc>
        <w:tc>
          <w:tcPr>
            <w:tcW w:w="1262" w:type="dxa"/>
            <w:tcBorders>
              <w:top w:val="nil"/>
              <w:left w:val="nil"/>
              <w:bottom w:val="nil"/>
              <w:right w:val="nil"/>
            </w:tcBorders>
            <w:shd w:val="clear" w:color="auto" w:fill="auto"/>
            <w:noWrap/>
            <w:vAlign w:val="bottom"/>
            <w:hideMark/>
          </w:tcPr>
          <w:p w14:paraId="58EB71DA" w14:textId="77777777" w:rsidR="0091087A" w:rsidRPr="0091087A" w:rsidRDefault="0091087A" w:rsidP="0091087A">
            <w:pPr>
              <w:jc w:val="right"/>
              <w:rPr>
                <w:sz w:val="20"/>
                <w:szCs w:val="20"/>
              </w:rPr>
            </w:pPr>
            <w:r w:rsidRPr="0091087A">
              <w:rPr>
                <w:sz w:val="20"/>
                <w:szCs w:val="20"/>
              </w:rPr>
              <w:t>25.000,00</w:t>
            </w:r>
          </w:p>
        </w:tc>
        <w:tc>
          <w:tcPr>
            <w:tcW w:w="1262" w:type="dxa"/>
            <w:tcBorders>
              <w:top w:val="nil"/>
              <w:left w:val="nil"/>
              <w:bottom w:val="nil"/>
              <w:right w:val="nil"/>
            </w:tcBorders>
            <w:shd w:val="clear" w:color="auto" w:fill="auto"/>
            <w:noWrap/>
            <w:vAlign w:val="bottom"/>
            <w:hideMark/>
          </w:tcPr>
          <w:p w14:paraId="5B7BA703" w14:textId="77777777" w:rsidR="0091087A" w:rsidRPr="0091087A" w:rsidRDefault="0091087A" w:rsidP="0091087A">
            <w:pPr>
              <w:jc w:val="right"/>
              <w:rPr>
                <w:sz w:val="20"/>
                <w:szCs w:val="20"/>
              </w:rPr>
            </w:pPr>
            <w:r w:rsidRPr="0091087A">
              <w:rPr>
                <w:sz w:val="20"/>
                <w:szCs w:val="20"/>
              </w:rPr>
              <w:t>25.000,00</w:t>
            </w:r>
          </w:p>
        </w:tc>
        <w:tc>
          <w:tcPr>
            <w:tcW w:w="1262" w:type="dxa"/>
            <w:tcBorders>
              <w:top w:val="nil"/>
              <w:left w:val="nil"/>
              <w:bottom w:val="nil"/>
              <w:right w:val="nil"/>
            </w:tcBorders>
            <w:shd w:val="clear" w:color="auto" w:fill="auto"/>
            <w:noWrap/>
            <w:vAlign w:val="bottom"/>
            <w:hideMark/>
          </w:tcPr>
          <w:p w14:paraId="31C310BB" w14:textId="77777777" w:rsidR="0091087A" w:rsidRPr="0091087A" w:rsidRDefault="0091087A" w:rsidP="0091087A">
            <w:pPr>
              <w:jc w:val="right"/>
              <w:rPr>
                <w:sz w:val="20"/>
                <w:szCs w:val="20"/>
              </w:rPr>
            </w:pPr>
          </w:p>
        </w:tc>
        <w:tc>
          <w:tcPr>
            <w:tcW w:w="847" w:type="dxa"/>
            <w:tcBorders>
              <w:top w:val="nil"/>
              <w:left w:val="nil"/>
              <w:bottom w:val="nil"/>
              <w:right w:val="nil"/>
            </w:tcBorders>
            <w:shd w:val="clear" w:color="auto" w:fill="auto"/>
            <w:noWrap/>
            <w:vAlign w:val="bottom"/>
            <w:hideMark/>
          </w:tcPr>
          <w:p w14:paraId="2365AC54" w14:textId="77777777" w:rsidR="0091087A" w:rsidRPr="0091087A" w:rsidRDefault="0091087A" w:rsidP="0091087A">
            <w:pPr>
              <w:jc w:val="right"/>
              <w:rPr>
                <w:sz w:val="20"/>
                <w:szCs w:val="20"/>
              </w:rPr>
            </w:pPr>
            <w:r w:rsidRPr="0091087A">
              <w:rPr>
                <w:sz w:val="20"/>
                <w:szCs w:val="20"/>
              </w:rPr>
              <w:t>0,00</w:t>
            </w:r>
          </w:p>
        </w:tc>
        <w:tc>
          <w:tcPr>
            <w:tcW w:w="673" w:type="dxa"/>
            <w:tcBorders>
              <w:top w:val="nil"/>
              <w:left w:val="nil"/>
              <w:bottom w:val="nil"/>
              <w:right w:val="nil"/>
            </w:tcBorders>
            <w:shd w:val="clear" w:color="auto" w:fill="auto"/>
            <w:noWrap/>
            <w:vAlign w:val="bottom"/>
            <w:hideMark/>
          </w:tcPr>
          <w:p w14:paraId="0E90D68E" w14:textId="77777777" w:rsidR="0091087A" w:rsidRPr="0091087A" w:rsidRDefault="0091087A" w:rsidP="0091087A">
            <w:pPr>
              <w:jc w:val="right"/>
              <w:rPr>
                <w:sz w:val="20"/>
                <w:szCs w:val="20"/>
              </w:rPr>
            </w:pPr>
            <w:r w:rsidRPr="0091087A">
              <w:rPr>
                <w:sz w:val="20"/>
                <w:szCs w:val="20"/>
              </w:rPr>
              <w:t>0,00</w:t>
            </w:r>
          </w:p>
        </w:tc>
      </w:tr>
      <w:tr w:rsidR="0091087A" w:rsidRPr="0091087A" w14:paraId="438756C4" w14:textId="77777777" w:rsidTr="0091087A">
        <w:trPr>
          <w:trHeight w:val="255"/>
          <w:jc w:val="center"/>
        </w:trPr>
        <w:tc>
          <w:tcPr>
            <w:tcW w:w="6832" w:type="dxa"/>
            <w:tcBorders>
              <w:top w:val="nil"/>
              <w:left w:val="nil"/>
              <w:bottom w:val="nil"/>
              <w:right w:val="nil"/>
            </w:tcBorders>
            <w:shd w:val="clear" w:color="auto" w:fill="auto"/>
            <w:noWrap/>
            <w:vAlign w:val="bottom"/>
            <w:hideMark/>
          </w:tcPr>
          <w:p w14:paraId="08F7F125" w14:textId="77777777" w:rsidR="0091087A" w:rsidRPr="0091087A" w:rsidRDefault="0091087A" w:rsidP="0091087A">
            <w:pPr>
              <w:rPr>
                <w:sz w:val="20"/>
                <w:szCs w:val="20"/>
              </w:rPr>
            </w:pPr>
            <w:r w:rsidRPr="0091087A">
              <w:rPr>
                <w:sz w:val="20"/>
                <w:szCs w:val="20"/>
              </w:rPr>
              <w:t>Izvor 5.4. Pomoći iz općinskih proračuna</w:t>
            </w:r>
          </w:p>
        </w:tc>
        <w:tc>
          <w:tcPr>
            <w:tcW w:w="1262" w:type="dxa"/>
            <w:tcBorders>
              <w:top w:val="nil"/>
              <w:left w:val="nil"/>
              <w:bottom w:val="nil"/>
              <w:right w:val="nil"/>
            </w:tcBorders>
            <w:shd w:val="clear" w:color="auto" w:fill="auto"/>
            <w:noWrap/>
            <w:vAlign w:val="bottom"/>
            <w:hideMark/>
          </w:tcPr>
          <w:p w14:paraId="2AEAC660" w14:textId="77777777" w:rsidR="0091087A" w:rsidRPr="0091087A" w:rsidRDefault="0091087A" w:rsidP="0091087A">
            <w:pPr>
              <w:jc w:val="right"/>
              <w:rPr>
                <w:sz w:val="20"/>
                <w:szCs w:val="20"/>
              </w:rPr>
            </w:pPr>
            <w:r w:rsidRPr="0091087A">
              <w:rPr>
                <w:sz w:val="20"/>
                <w:szCs w:val="20"/>
              </w:rPr>
              <w:t>6.326,18</w:t>
            </w:r>
          </w:p>
        </w:tc>
        <w:tc>
          <w:tcPr>
            <w:tcW w:w="1262" w:type="dxa"/>
            <w:tcBorders>
              <w:top w:val="nil"/>
              <w:left w:val="nil"/>
              <w:bottom w:val="nil"/>
              <w:right w:val="nil"/>
            </w:tcBorders>
            <w:shd w:val="clear" w:color="auto" w:fill="auto"/>
            <w:noWrap/>
            <w:vAlign w:val="bottom"/>
            <w:hideMark/>
          </w:tcPr>
          <w:p w14:paraId="0BC9119E" w14:textId="77777777" w:rsidR="0091087A" w:rsidRPr="0091087A" w:rsidRDefault="0091087A" w:rsidP="0091087A">
            <w:pPr>
              <w:jc w:val="right"/>
              <w:rPr>
                <w:sz w:val="20"/>
                <w:szCs w:val="20"/>
              </w:rPr>
            </w:pPr>
            <w:r w:rsidRPr="0091087A">
              <w:rPr>
                <w:sz w:val="20"/>
                <w:szCs w:val="20"/>
              </w:rPr>
              <w:t>29.800,00</w:t>
            </w:r>
          </w:p>
        </w:tc>
        <w:tc>
          <w:tcPr>
            <w:tcW w:w="1262" w:type="dxa"/>
            <w:tcBorders>
              <w:top w:val="nil"/>
              <w:left w:val="nil"/>
              <w:bottom w:val="nil"/>
              <w:right w:val="nil"/>
            </w:tcBorders>
            <w:shd w:val="clear" w:color="auto" w:fill="auto"/>
            <w:noWrap/>
            <w:vAlign w:val="bottom"/>
            <w:hideMark/>
          </w:tcPr>
          <w:p w14:paraId="3BB58B7A" w14:textId="77777777" w:rsidR="0091087A" w:rsidRPr="0091087A" w:rsidRDefault="0091087A" w:rsidP="0091087A">
            <w:pPr>
              <w:jc w:val="right"/>
              <w:rPr>
                <w:sz w:val="20"/>
                <w:szCs w:val="20"/>
              </w:rPr>
            </w:pPr>
            <w:r w:rsidRPr="0091087A">
              <w:rPr>
                <w:sz w:val="20"/>
                <w:szCs w:val="20"/>
              </w:rPr>
              <w:t>29.800,00</w:t>
            </w:r>
          </w:p>
        </w:tc>
        <w:tc>
          <w:tcPr>
            <w:tcW w:w="1262" w:type="dxa"/>
            <w:tcBorders>
              <w:top w:val="nil"/>
              <w:left w:val="nil"/>
              <w:bottom w:val="nil"/>
              <w:right w:val="nil"/>
            </w:tcBorders>
            <w:shd w:val="clear" w:color="auto" w:fill="auto"/>
            <w:noWrap/>
            <w:vAlign w:val="bottom"/>
            <w:hideMark/>
          </w:tcPr>
          <w:p w14:paraId="3EB4A030" w14:textId="77777777" w:rsidR="0091087A" w:rsidRPr="0091087A" w:rsidRDefault="0091087A" w:rsidP="0091087A">
            <w:pPr>
              <w:jc w:val="right"/>
              <w:rPr>
                <w:sz w:val="20"/>
                <w:szCs w:val="20"/>
              </w:rPr>
            </w:pPr>
            <w:r w:rsidRPr="0091087A">
              <w:rPr>
                <w:sz w:val="20"/>
                <w:szCs w:val="20"/>
              </w:rPr>
              <w:t>14.594,02</w:t>
            </w:r>
          </w:p>
        </w:tc>
        <w:tc>
          <w:tcPr>
            <w:tcW w:w="847" w:type="dxa"/>
            <w:tcBorders>
              <w:top w:val="nil"/>
              <w:left w:val="nil"/>
              <w:bottom w:val="nil"/>
              <w:right w:val="nil"/>
            </w:tcBorders>
            <w:shd w:val="clear" w:color="auto" w:fill="auto"/>
            <w:noWrap/>
            <w:vAlign w:val="bottom"/>
            <w:hideMark/>
          </w:tcPr>
          <w:p w14:paraId="32721540" w14:textId="77777777" w:rsidR="0091087A" w:rsidRPr="0091087A" w:rsidRDefault="0091087A" w:rsidP="0091087A">
            <w:pPr>
              <w:jc w:val="right"/>
              <w:rPr>
                <w:sz w:val="20"/>
                <w:szCs w:val="20"/>
              </w:rPr>
            </w:pPr>
            <w:r w:rsidRPr="0091087A">
              <w:rPr>
                <w:sz w:val="20"/>
                <w:szCs w:val="20"/>
              </w:rPr>
              <w:t>230,69</w:t>
            </w:r>
          </w:p>
        </w:tc>
        <w:tc>
          <w:tcPr>
            <w:tcW w:w="673" w:type="dxa"/>
            <w:tcBorders>
              <w:top w:val="nil"/>
              <w:left w:val="nil"/>
              <w:bottom w:val="nil"/>
              <w:right w:val="nil"/>
            </w:tcBorders>
            <w:shd w:val="clear" w:color="auto" w:fill="auto"/>
            <w:noWrap/>
            <w:vAlign w:val="bottom"/>
            <w:hideMark/>
          </w:tcPr>
          <w:p w14:paraId="5DA5FA7C" w14:textId="77777777" w:rsidR="0091087A" w:rsidRPr="0091087A" w:rsidRDefault="0091087A" w:rsidP="0091087A">
            <w:pPr>
              <w:jc w:val="right"/>
              <w:rPr>
                <w:sz w:val="20"/>
                <w:szCs w:val="20"/>
              </w:rPr>
            </w:pPr>
            <w:r w:rsidRPr="0091087A">
              <w:rPr>
                <w:sz w:val="20"/>
                <w:szCs w:val="20"/>
              </w:rPr>
              <w:t>48,97</w:t>
            </w:r>
          </w:p>
        </w:tc>
      </w:tr>
      <w:tr w:rsidR="0091087A" w:rsidRPr="0091087A" w14:paraId="5ABB3827" w14:textId="77777777" w:rsidTr="0091087A">
        <w:trPr>
          <w:trHeight w:val="255"/>
          <w:jc w:val="center"/>
        </w:trPr>
        <w:tc>
          <w:tcPr>
            <w:tcW w:w="6832" w:type="dxa"/>
            <w:tcBorders>
              <w:top w:val="nil"/>
              <w:left w:val="nil"/>
              <w:bottom w:val="nil"/>
              <w:right w:val="nil"/>
            </w:tcBorders>
            <w:shd w:val="clear" w:color="auto" w:fill="auto"/>
            <w:noWrap/>
            <w:vAlign w:val="bottom"/>
            <w:hideMark/>
          </w:tcPr>
          <w:p w14:paraId="3A187060" w14:textId="77777777" w:rsidR="0091087A" w:rsidRPr="0091087A" w:rsidRDefault="0091087A" w:rsidP="0091087A">
            <w:pPr>
              <w:rPr>
                <w:sz w:val="20"/>
                <w:szCs w:val="20"/>
              </w:rPr>
            </w:pPr>
            <w:r w:rsidRPr="0091087A">
              <w:rPr>
                <w:sz w:val="20"/>
                <w:szCs w:val="20"/>
              </w:rPr>
              <w:t>Izvor 5.5. Pomoći od izvanproračunskih korisnika</w:t>
            </w:r>
          </w:p>
        </w:tc>
        <w:tc>
          <w:tcPr>
            <w:tcW w:w="1262" w:type="dxa"/>
            <w:tcBorders>
              <w:top w:val="nil"/>
              <w:left w:val="nil"/>
              <w:bottom w:val="nil"/>
              <w:right w:val="nil"/>
            </w:tcBorders>
            <w:shd w:val="clear" w:color="auto" w:fill="auto"/>
            <w:noWrap/>
            <w:vAlign w:val="bottom"/>
            <w:hideMark/>
          </w:tcPr>
          <w:p w14:paraId="569BDE2D" w14:textId="77777777" w:rsidR="0091087A" w:rsidRPr="0091087A" w:rsidRDefault="0091087A" w:rsidP="0091087A">
            <w:pPr>
              <w:rPr>
                <w:sz w:val="20"/>
                <w:szCs w:val="20"/>
              </w:rPr>
            </w:pPr>
          </w:p>
        </w:tc>
        <w:tc>
          <w:tcPr>
            <w:tcW w:w="1262" w:type="dxa"/>
            <w:tcBorders>
              <w:top w:val="nil"/>
              <w:left w:val="nil"/>
              <w:bottom w:val="nil"/>
              <w:right w:val="nil"/>
            </w:tcBorders>
            <w:shd w:val="clear" w:color="auto" w:fill="auto"/>
            <w:noWrap/>
            <w:vAlign w:val="bottom"/>
            <w:hideMark/>
          </w:tcPr>
          <w:p w14:paraId="34A7533E" w14:textId="77777777" w:rsidR="0091087A" w:rsidRPr="0091087A" w:rsidRDefault="0091087A" w:rsidP="0091087A">
            <w:pPr>
              <w:jc w:val="right"/>
              <w:rPr>
                <w:sz w:val="20"/>
                <w:szCs w:val="20"/>
              </w:rPr>
            </w:pPr>
            <w:r w:rsidRPr="0091087A">
              <w:rPr>
                <w:sz w:val="20"/>
                <w:szCs w:val="20"/>
              </w:rPr>
              <w:t>0,00</w:t>
            </w:r>
          </w:p>
        </w:tc>
        <w:tc>
          <w:tcPr>
            <w:tcW w:w="1262" w:type="dxa"/>
            <w:tcBorders>
              <w:top w:val="nil"/>
              <w:left w:val="nil"/>
              <w:bottom w:val="nil"/>
              <w:right w:val="nil"/>
            </w:tcBorders>
            <w:shd w:val="clear" w:color="auto" w:fill="auto"/>
            <w:noWrap/>
            <w:vAlign w:val="bottom"/>
            <w:hideMark/>
          </w:tcPr>
          <w:p w14:paraId="123144C6" w14:textId="77777777" w:rsidR="0091087A" w:rsidRPr="0091087A" w:rsidRDefault="0091087A" w:rsidP="0091087A">
            <w:pPr>
              <w:jc w:val="right"/>
              <w:rPr>
                <w:sz w:val="20"/>
                <w:szCs w:val="20"/>
              </w:rPr>
            </w:pPr>
            <w:r w:rsidRPr="0091087A">
              <w:rPr>
                <w:sz w:val="20"/>
                <w:szCs w:val="20"/>
              </w:rPr>
              <w:t>0,00</w:t>
            </w:r>
          </w:p>
        </w:tc>
        <w:tc>
          <w:tcPr>
            <w:tcW w:w="1262" w:type="dxa"/>
            <w:tcBorders>
              <w:top w:val="nil"/>
              <w:left w:val="nil"/>
              <w:bottom w:val="nil"/>
              <w:right w:val="nil"/>
            </w:tcBorders>
            <w:shd w:val="clear" w:color="auto" w:fill="auto"/>
            <w:noWrap/>
            <w:vAlign w:val="bottom"/>
            <w:hideMark/>
          </w:tcPr>
          <w:p w14:paraId="07280BD7" w14:textId="77777777" w:rsidR="0091087A" w:rsidRPr="0091087A" w:rsidRDefault="0091087A" w:rsidP="0091087A">
            <w:pPr>
              <w:jc w:val="right"/>
              <w:rPr>
                <w:sz w:val="20"/>
                <w:szCs w:val="20"/>
              </w:rPr>
            </w:pPr>
            <w:r w:rsidRPr="0091087A">
              <w:rPr>
                <w:sz w:val="20"/>
                <w:szCs w:val="20"/>
              </w:rPr>
              <w:t>200.000,00</w:t>
            </w:r>
          </w:p>
        </w:tc>
        <w:tc>
          <w:tcPr>
            <w:tcW w:w="847" w:type="dxa"/>
            <w:tcBorders>
              <w:top w:val="nil"/>
              <w:left w:val="nil"/>
              <w:bottom w:val="nil"/>
              <w:right w:val="nil"/>
            </w:tcBorders>
            <w:shd w:val="clear" w:color="auto" w:fill="auto"/>
            <w:noWrap/>
            <w:vAlign w:val="bottom"/>
            <w:hideMark/>
          </w:tcPr>
          <w:p w14:paraId="265AFB84" w14:textId="77777777" w:rsidR="0091087A" w:rsidRPr="0091087A" w:rsidRDefault="0091087A" w:rsidP="0091087A">
            <w:pPr>
              <w:jc w:val="right"/>
              <w:rPr>
                <w:sz w:val="20"/>
                <w:szCs w:val="20"/>
              </w:rPr>
            </w:pPr>
            <w:r w:rsidRPr="0091087A">
              <w:rPr>
                <w:sz w:val="20"/>
                <w:szCs w:val="20"/>
              </w:rPr>
              <w:t>0,00</w:t>
            </w:r>
          </w:p>
        </w:tc>
        <w:tc>
          <w:tcPr>
            <w:tcW w:w="673" w:type="dxa"/>
            <w:tcBorders>
              <w:top w:val="nil"/>
              <w:left w:val="nil"/>
              <w:bottom w:val="nil"/>
              <w:right w:val="nil"/>
            </w:tcBorders>
            <w:shd w:val="clear" w:color="auto" w:fill="auto"/>
            <w:noWrap/>
            <w:vAlign w:val="bottom"/>
            <w:hideMark/>
          </w:tcPr>
          <w:p w14:paraId="0B6FCA94" w14:textId="77777777" w:rsidR="0091087A" w:rsidRPr="0091087A" w:rsidRDefault="0091087A" w:rsidP="0091087A">
            <w:pPr>
              <w:jc w:val="right"/>
              <w:rPr>
                <w:sz w:val="20"/>
                <w:szCs w:val="20"/>
              </w:rPr>
            </w:pPr>
            <w:r w:rsidRPr="0091087A">
              <w:rPr>
                <w:sz w:val="20"/>
                <w:szCs w:val="20"/>
              </w:rPr>
              <w:t>0,00</w:t>
            </w:r>
          </w:p>
        </w:tc>
      </w:tr>
      <w:tr w:rsidR="0091087A" w:rsidRPr="0091087A" w14:paraId="4B686435" w14:textId="77777777" w:rsidTr="0091087A">
        <w:trPr>
          <w:trHeight w:val="255"/>
          <w:jc w:val="center"/>
        </w:trPr>
        <w:tc>
          <w:tcPr>
            <w:tcW w:w="6832" w:type="dxa"/>
            <w:tcBorders>
              <w:top w:val="nil"/>
              <w:left w:val="nil"/>
              <w:bottom w:val="nil"/>
              <w:right w:val="nil"/>
            </w:tcBorders>
            <w:shd w:val="clear" w:color="auto" w:fill="auto"/>
            <w:noWrap/>
            <w:vAlign w:val="bottom"/>
            <w:hideMark/>
          </w:tcPr>
          <w:p w14:paraId="5B660656" w14:textId="77777777" w:rsidR="0091087A" w:rsidRPr="0091087A" w:rsidRDefault="0091087A" w:rsidP="0091087A">
            <w:pPr>
              <w:rPr>
                <w:sz w:val="20"/>
                <w:szCs w:val="20"/>
              </w:rPr>
            </w:pPr>
            <w:r w:rsidRPr="0091087A">
              <w:rPr>
                <w:sz w:val="20"/>
                <w:szCs w:val="20"/>
              </w:rPr>
              <w:t>Izvor 5.6. Pomoći od međunarodnih organizacija, institucija i tijela EU</w:t>
            </w:r>
          </w:p>
        </w:tc>
        <w:tc>
          <w:tcPr>
            <w:tcW w:w="1262" w:type="dxa"/>
            <w:tcBorders>
              <w:top w:val="nil"/>
              <w:left w:val="nil"/>
              <w:bottom w:val="nil"/>
              <w:right w:val="nil"/>
            </w:tcBorders>
            <w:shd w:val="clear" w:color="auto" w:fill="auto"/>
            <w:noWrap/>
            <w:vAlign w:val="bottom"/>
            <w:hideMark/>
          </w:tcPr>
          <w:p w14:paraId="740DE6BC" w14:textId="77777777" w:rsidR="0091087A" w:rsidRPr="0091087A" w:rsidRDefault="0091087A" w:rsidP="0091087A">
            <w:pPr>
              <w:jc w:val="right"/>
              <w:rPr>
                <w:sz w:val="20"/>
                <w:szCs w:val="20"/>
              </w:rPr>
            </w:pPr>
            <w:r w:rsidRPr="0091087A">
              <w:rPr>
                <w:sz w:val="20"/>
                <w:szCs w:val="20"/>
              </w:rPr>
              <w:t>2.515.363,02</w:t>
            </w:r>
          </w:p>
        </w:tc>
        <w:tc>
          <w:tcPr>
            <w:tcW w:w="1262" w:type="dxa"/>
            <w:tcBorders>
              <w:top w:val="nil"/>
              <w:left w:val="nil"/>
              <w:bottom w:val="nil"/>
              <w:right w:val="nil"/>
            </w:tcBorders>
            <w:shd w:val="clear" w:color="auto" w:fill="auto"/>
            <w:noWrap/>
            <w:vAlign w:val="bottom"/>
            <w:hideMark/>
          </w:tcPr>
          <w:p w14:paraId="54599DCD" w14:textId="77777777" w:rsidR="0091087A" w:rsidRPr="0091087A" w:rsidRDefault="0091087A" w:rsidP="0091087A">
            <w:pPr>
              <w:jc w:val="right"/>
              <w:rPr>
                <w:sz w:val="20"/>
                <w:szCs w:val="20"/>
              </w:rPr>
            </w:pPr>
            <w:r w:rsidRPr="0091087A">
              <w:rPr>
                <w:sz w:val="20"/>
                <w:szCs w:val="20"/>
              </w:rPr>
              <w:t>5.511.600,00</w:t>
            </w:r>
          </w:p>
        </w:tc>
        <w:tc>
          <w:tcPr>
            <w:tcW w:w="1262" w:type="dxa"/>
            <w:tcBorders>
              <w:top w:val="nil"/>
              <w:left w:val="nil"/>
              <w:bottom w:val="nil"/>
              <w:right w:val="nil"/>
            </w:tcBorders>
            <w:shd w:val="clear" w:color="auto" w:fill="auto"/>
            <w:noWrap/>
            <w:vAlign w:val="bottom"/>
            <w:hideMark/>
          </w:tcPr>
          <w:p w14:paraId="0D07A3B5" w14:textId="77777777" w:rsidR="0091087A" w:rsidRPr="0091087A" w:rsidRDefault="0091087A" w:rsidP="0091087A">
            <w:pPr>
              <w:jc w:val="right"/>
              <w:rPr>
                <w:sz w:val="20"/>
                <w:szCs w:val="20"/>
              </w:rPr>
            </w:pPr>
            <w:r w:rsidRPr="0091087A">
              <w:rPr>
                <w:sz w:val="20"/>
                <w:szCs w:val="20"/>
              </w:rPr>
              <w:t>5.511.600,00</w:t>
            </w:r>
          </w:p>
        </w:tc>
        <w:tc>
          <w:tcPr>
            <w:tcW w:w="1262" w:type="dxa"/>
            <w:tcBorders>
              <w:top w:val="nil"/>
              <w:left w:val="nil"/>
              <w:bottom w:val="nil"/>
              <w:right w:val="nil"/>
            </w:tcBorders>
            <w:shd w:val="clear" w:color="auto" w:fill="auto"/>
            <w:noWrap/>
            <w:vAlign w:val="bottom"/>
            <w:hideMark/>
          </w:tcPr>
          <w:p w14:paraId="79200F3F" w14:textId="77777777" w:rsidR="0091087A" w:rsidRPr="0091087A" w:rsidRDefault="0091087A" w:rsidP="0091087A">
            <w:pPr>
              <w:jc w:val="right"/>
              <w:rPr>
                <w:sz w:val="20"/>
                <w:szCs w:val="20"/>
              </w:rPr>
            </w:pPr>
            <w:r w:rsidRPr="0091087A">
              <w:rPr>
                <w:sz w:val="20"/>
                <w:szCs w:val="20"/>
              </w:rPr>
              <w:t>601.048,18</w:t>
            </w:r>
          </w:p>
        </w:tc>
        <w:tc>
          <w:tcPr>
            <w:tcW w:w="847" w:type="dxa"/>
            <w:tcBorders>
              <w:top w:val="nil"/>
              <w:left w:val="nil"/>
              <w:bottom w:val="nil"/>
              <w:right w:val="nil"/>
            </w:tcBorders>
            <w:shd w:val="clear" w:color="auto" w:fill="auto"/>
            <w:noWrap/>
            <w:vAlign w:val="bottom"/>
            <w:hideMark/>
          </w:tcPr>
          <w:p w14:paraId="5DF5E270" w14:textId="77777777" w:rsidR="0091087A" w:rsidRPr="0091087A" w:rsidRDefault="0091087A" w:rsidP="0091087A">
            <w:pPr>
              <w:jc w:val="right"/>
              <w:rPr>
                <w:sz w:val="20"/>
                <w:szCs w:val="20"/>
              </w:rPr>
            </w:pPr>
            <w:r w:rsidRPr="0091087A">
              <w:rPr>
                <w:sz w:val="20"/>
                <w:szCs w:val="20"/>
              </w:rPr>
              <w:t>23,90</w:t>
            </w:r>
          </w:p>
        </w:tc>
        <w:tc>
          <w:tcPr>
            <w:tcW w:w="673" w:type="dxa"/>
            <w:tcBorders>
              <w:top w:val="nil"/>
              <w:left w:val="nil"/>
              <w:bottom w:val="nil"/>
              <w:right w:val="nil"/>
            </w:tcBorders>
            <w:shd w:val="clear" w:color="auto" w:fill="auto"/>
            <w:noWrap/>
            <w:vAlign w:val="bottom"/>
            <w:hideMark/>
          </w:tcPr>
          <w:p w14:paraId="3CFCDAF3" w14:textId="77777777" w:rsidR="0091087A" w:rsidRPr="0091087A" w:rsidRDefault="0091087A" w:rsidP="0091087A">
            <w:pPr>
              <w:jc w:val="right"/>
              <w:rPr>
                <w:sz w:val="20"/>
                <w:szCs w:val="20"/>
              </w:rPr>
            </w:pPr>
            <w:r w:rsidRPr="0091087A">
              <w:rPr>
                <w:sz w:val="20"/>
                <w:szCs w:val="20"/>
              </w:rPr>
              <w:t>10,91</w:t>
            </w:r>
          </w:p>
        </w:tc>
      </w:tr>
      <w:tr w:rsidR="0091087A" w:rsidRPr="0091087A" w14:paraId="098730CC" w14:textId="77777777" w:rsidTr="0091087A">
        <w:trPr>
          <w:trHeight w:val="255"/>
          <w:jc w:val="center"/>
        </w:trPr>
        <w:tc>
          <w:tcPr>
            <w:tcW w:w="6832" w:type="dxa"/>
            <w:tcBorders>
              <w:top w:val="nil"/>
              <w:left w:val="nil"/>
              <w:bottom w:val="nil"/>
              <w:right w:val="nil"/>
            </w:tcBorders>
            <w:shd w:val="clear" w:color="auto" w:fill="auto"/>
            <w:noWrap/>
            <w:vAlign w:val="bottom"/>
            <w:hideMark/>
          </w:tcPr>
          <w:p w14:paraId="7ED92D7A" w14:textId="77777777" w:rsidR="0091087A" w:rsidRPr="0091087A" w:rsidRDefault="0091087A" w:rsidP="0091087A">
            <w:pPr>
              <w:rPr>
                <w:b/>
                <w:bCs/>
                <w:sz w:val="20"/>
                <w:szCs w:val="20"/>
              </w:rPr>
            </w:pPr>
            <w:r w:rsidRPr="0091087A">
              <w:rPr>
                <w:b/>
                <w:bCs/>
                <w:sz w:val="20"/>
                <w:szCs w:val="20"/>
              </w:rPr>
              <w:t>Izvor 6. DONACIJE</w:t>
            </w:r>
          </w:p>
        </w:tc>
        <w:tc>
          <w:tcPr>
            <w:tcW w:w="1262" w:type="dxa"/>
            <w:tcBorders>
              <w:top w:val="nil"/>
              <w:left w:val="nil"/>
              <w:bottom w:val="nil"/>
              <w:right w:val="nil"/>
            </w:tcBorders>
            <w:shd w:val="clear" w:color="auto" w:fill="auto"/>
            <w:noWrap/>
            <w:vAlign w:val="bottom"/>
            <w:hideMark/>
          </w:tcPr>
          <w:p w14:paraId="6CB2948F" w14:textId="77777777" w:rsidR="0091087A" w:rsidRPr="0091087A" w:rsidRDefault="0091087A" w:rsidP="0091087A">
            <w:pPr>
              <w:jc w:val="right"/>
              <w:rPr>
                <w:b/>
                <w:bCs/>
                <w:sz w:val="20"/>
                <w:szCs w:val="20"/>
              </w:rPr>
            </w:pPr>
            <w:r w:rsidRPr="0091087A">
              <w:rPr>
                <w:b/>
                <w:bCs/>
                <w:sz w:val="20"/>
                <w:szCs w:val="20"/>
              </w:rPr>
              <w:t>498.624,91</w:t>
            </w:r>
          </w:p>
        </w:tc>
        <w:tc>
          <w:tcPr>
            <w:tcW w:w="1262" w:type="dxa"/>
            <w:tcBorders>
              <w:top w:val="nil"/>
              <w:left w:val="nil"/>
              <w:bottom w:val="nil"/>
              <w:right w:val="nil"/>
            </w:tcBorders>
            <w:shd w:val="clear" w:color="auto" w:fill="auto"/>
            <w:noWrap/>
            <w:vAlign w:val="bottom"/>
            <w:hideMark/>
          </w:tcPr>
          <w:p w14:paraId="19FA19E1" w14:textId="77777777" w:rsidR="0091087A" w:rsidRPr="0091087A" w:rsidRDefault="0091087A" w:rsidP="0091087A">
            <w:pPr>
              <w:jc w:val="right"/>
              <w:rPr>
                <w:b/>
                <w:bCs/>
                <w:sz w:val="20"/>
                <w:szCs w:val="20"/>
              </w:rPr>
            </w:pPr>
            <w:r w:rsidRPr="0091087A">
              <w:rPr>
                <w:b/>
                <w:bCs/>
                <w:sz w:val="20"/>
                <w:szCs w:val="20"/>
              </w:rPr>
              <w:t>210.000,00</w:t>
            </w:r>
          </w:p>
        </w:tc>
        <w:tc>
          <w:tcPr>
            <w:tcW w:w="1262" w:type="dxa"/>
            <w:tcBorders>
              <w:top w:val="nil"/>
              <w:left w:val="nil"/>
              <w:bottom w:val="nil"/>
              <w:right w:val="nil"/>
            </w:tcBorders>
            <w:shd w:val="clear" w:color="auto" w:fill="auto"/>
            <w:noWrap/>
            <w:vAlign w:val="bottom"/>
            <w:hideMark/>
          </w:tcPr>
          <w:p w14:paraId="2ABF7DD1" w14:textId="77777777" w:rsidR="0091087A" w:rsidRPr="0091087A" w:rsidRDefault="0091087A" w:rsidP="0091087A">
            <w:pPr>
              <w:jc w:val="right"/>
              <w:rPr>
                <w:b/>
                <w:bCs/>
                <w:sz w:val="20"/>
                <w:szCs w:val="20"/>
              </w:rPr>
            </w:pPr>
            <w:r w:rsidRPr="0091087A">
              <w:rPr>
                <w:b/>
                <w:bCs/>
                <w:sz w:val="20"/>
                <w:szCs w:val="20"/>
              </w:rPr>
              <w:t>210.000,00</w:t>
            </w:r>
          </w:p>
        </w:tc>
        <w:tc>
          <w:tcPr>
            <w:tcW w:w="1262" w:type="dxa"/>
            <w:tcBorders>
              <w:top w:val="nil"/>
              <w:left w:val="nil"/>
              <w:bottom w:val="nil"/>
              <w:right w:val="nil"/>
            </w:tcBorders>
            <w:shd w:val="clear" w:color="auto" w:fill="auto"/>
            <w:noWrap/>
            <w:vAlign w:val="bottom"/>
            <w:hideMark/>
          </w:tcPr>
          <w:p w14:paraId="0F4A93CB" w14:textId="77777777" w:rsidR="0091087A" w:rsidRPr="0091087A" w:rsidRDefault="0091087A" w:rsidP="0091087A">
            <w:pPr>
              <w:jc w:val="right"/>
              <w:rPr>
                <w:b/>
                <w:bCs/>
                <w:sz w:val="20"/>
                <w:szCs w:val="20"/>
              </w:rPr>
            </w:pPr>
            <w:r w:rsidRPr="0091087A">
              <w:rPr>
                <w:b/>
                <w:bCs/>
                <w:sz w:val="20"/>
                <w:szCs w:val="20"/>
              </w:rPr>
              <w:t>34.459,30</w:t>
            </w:r>
          </w:p>
        </w:tc>
        <w:tc>
          <w:tcPr>
            <w:tcW w:w="847" w:type="dxa"/>
            <w:tcBorders>
              <w:top w:val="nil"/>
              <w:left w:val="nil"/>
              <w:bottom w:val="nil"/>
              <w:right w:val="nil"/>
            </w:tcBorders>
            <w:shd w:val="clear" w:color="auto" w:fill="auto"/>
            <w:noWrap/>
            <w:vAlign w:val="bottom"/>
            <w:hideMark/>
          </w:tcPr>
          <w:p w14:paraId="3B14968F" w14:textId="77777777" w:rsidR="0091087A" w:rsidRPr="0091087A" w:rsidRDefault="0091087A" w:rsidP="0091087A">
            <w:pPr>
              <w:jc w:val="right"/>
              <w:rPr>
                <w:b/>
                <w:bCs/>
                <w:sz w:val="20"/>
                <w:szCs w:val="20"/>
              </w:rPr>
            </w:pPr>
            <w:r w:rsidRPr="0091087A">
              <w:rPr>
                <w:b/>
                <w:bCs/>
                <w:sz w:val="20"/>
                <w:szCs w:val="20"/>
              </w:rPr>
              <w:t>6,91</w:t>
            </w:r>
          </w:p>
        </w:tc>
        <w:tc>
          <w:tcPr>
            <w:tcW w:w="673" w:type="dxa"/>
            <w:tcBorders>
              <w:top w:val="nil"/>
              <w:left w:val="nil"/>
              <w:bottom w:val="nil"/>
              <w:right w:val="nil"/>
            </w:tcBorders>
            <w:shd w:val="clear" w:color="auto" w:fill="auto"/>
            <w:noWrap/>
            <w:vAlign w:val="bottom"/>
            <w:hideMark/>
          </w:tcPr>
          <w:p w14:paraId="1FE0AE30" w14:textId="77777777" w:rsidR="0091087A" w:rsidRPr="0091087A" w:rsidRDefault="0091087A" w:rsidP="0091087A">
            <w:pPr>
              <w:jc w:val="right"/>
              <w:rPr>
                <w:b/>
                <w:bCs/>
                <w:sz w:val="20"/>
                <w:szCs w:val="20"/>
              </w:rPr>
            </w:pPr>
            <w:r w:rsidRPr="0091087A">
              <w:rPr>
                <w:b/>
                <w:bCs/>
                <w:sz w:val="20"/>
                <w:szCs w:val="20"/>
              </w:rPr>
              <w:t>16,41</w:t>
            </w:r>
          </w:p>
        </w:tc>
      </w:tr>
      <w:tr w:rsidR="0091087A" w:rsidRPr="0091087A" w14:paraId="69548EC1" w14:textId="77777777" w:rsidTr="0091087A">
        <w:trPr>
          <w:trHeight w:val="255"/>
          <w:jc w:val="center"/>
        </w:trPr>
        <w:tc>
          <w:tcPr>
            <w:tcW w:w="6832" w:type="dxa"/>
            <w:tcBorders>
              <w:top w:val="nil"/>
              <w:left w:val="nil"/>
              <w:bottom w:val="nil"/>
              <w:right w:val="nil"/>
            </w:tcBorders>
            <w:shd w:val="clear" w:color="auto" w:fill="auto"/>
            <w:noWrap/>
            <w:vAlign w:val="bottom"/>
            <w:hideMark/>
          </w:tcPr>
          <w:p w14:paraId="2267AEEB" w14:textId="77777777" w:rsidR="0091087A" w:rsidRPr="0091087A" w:rsidRDefault="0091087A" w:rsidP="0091087A">
            <w:pPr>
              <w:rPr>
                <w:sz w:val="20"/>
                <w:szCs w:val="20"/>
              </w:rPr>
            </w:pPr>
            <w:r w:rsidRPr="0091087A">
              <w:rPr>
                <w:sz w:val="20"/>
                <w:szCs w:val="20"/>
              </w:rPr>
              <w:t>Izvor 6.0. Donacije za korisnika</w:t>
            </w:r>
          </w:p>
        </w:tc>
        <w:tc>
          <w:tcPr>
            <w:tcW w:w="1262" w:type="dxa"/>
            <w:tcBorders>
              <w:top w:val="nil"/>
              <w:left w:val="nil"/>
              <w:bottom w:val="nil"/>
              <w:right w:val="nil"/>
            </w:tcBorders>
            <w:shd w:val="clear" w:color="auto" w:fill="auto"/>
            <w:noWrap/>
            <w:vAlign w:val="bottom"/>
            <w:hideMark/>
          </w:tcPr>
          <w:p w14:paraId="7EAE38AC" w14:textId="77777777" w:rsidR="0091087A" w:rsidRPr="0091087A" w:rsidRDefault="0091087A" w:rsidP="0091087A">
            <w:pPr>
              <w:rPr>
                <w:sz w:val="20"/>
                <w:szCs w:val="20"/>
              </w:rPr>
            </w:pPr>
          </w:p>
        </w:tc>
        <w:tc>
          <w:tcPr>
            <w:tcW w:w="1262" w:type="dxa"/>
            <w:tcBorders>
              <w:top w:val="nil"/>
              <w:left w:val="nil"/>
              <w:bottom w:val="nil"/>
              <w:right w:val="nil"/>
            </w:tcBorders>
            <w:shd w:val="clear" w:color="auto" w:fill="auto"/>
            <w:noWrap/>
            <w:vAlign w:val="bottom"/>
            <w:hideMark/>
          </w:tcPr>
          <w:p w14:paraId="7CC10D60" w14:textId="77777777" w:rsidR="0091087A" w:rsidRPr="0091087A" w:rsidRDefault="0091087A" w:rsidP="0091087A">
            <w:pPr>
              <w:jc w:val="right"/>
              <w:rPr>
                <w:sz w:val="20"/>
                <w:szCs w:val="20"/>
              </w:rPr>
            </w:pPr>
            <w:r w:rsidRPr="0091087A">
              <w:rPr>
                <w:sz w:val="20"/>
                <w:szCs w:val="20"/>
              </w:rPr>
              <w:t>0,00</w:t>
            </w:r>
          </w:p>
        </w:tc>
        <w:tc>
          <w:tcPr>
            <w:tcW w:w="1262" w:type="dxa"/>
            <w:tcBorders>
              <w:top w:val="nil"/>
              <w:left w:val="nil"/>
              <w:bottom w:val="nil"/>
              <w:right w:val="nil"/>
            </w:tcBorders>
            <w:shd w:val="clear" w:color="auto" w:fill="auto"/>
            <w:noWrap/>
            <w:vAlign w:val="bottom"/>
            <w:hideMark/>
          </w:tcPr>
          <w:p w14:paraId="152B157D" w14:textId="77777777" w:rsidR="0091087A" w:rsidRPr="0091087A" w:rsidRDefault="0091087A" w:rsidP="0091087A">
            <w:pPr>
              <w:jc w:val="right"/>
              <w:rPr>
                <w:sz w:val="20"/>
                <w:szCs w:val="20"/>
              </w:rPr>
            </w:pPr>
            <w:r w:rsidRPr="0091087A">
              <w:rPr>
                <w:sz w:val="20"/>
                <w:szCs w:val="20"/>
              </w:rPr>
              <w:t>0,00</w:t>
            </w:r>
          </w:p>
        </w:tc>
        <w:tc>
          <w:tcPr>
            <w:tcW w:w="1262" w:type="dxa"/>
            <w:tcBorders>
              <w:top w:val="nil"/>
              <w:left w:val="nil"/>
              <w:bottom w:val="nil"/>
              <w:right w:val="nil"/>
            </w:tcBorders>
            <w:shd w:val="clear" w:color="auto" w:fill="auto"/>
            <w:noWrap/>
            <w:vAlign w:val="bottom"/>
            <w:hideMark/>
          </w:tcPr>
          <w:p w14:paraId="30E40865" w14:textId="77777777" w:rsidR="0091087A" w:rsidRPr="0091087A" w:rsidRDefault="0091087A" w:rsidP="0091087A">
            <w:pPr>
              <w:jc w:val="right"/>
              <w:rPr>
                <w:sz w:val="20"/>
                <w:szCs w:val="20"/>
              </w:rPr>
            </w:pPr>
            <w:r w:rsidRPr="0091087A">
              <w:rPr>
                <w:sz w:val="20"/>
                <w:szCs w:val="20"/>
              </w:rPr>
              <w:t>29.059,30</w:t>
            </w:r>
          </w:p>
        </w:tc>
        <w:tc>
          <w:tcPr>
            <w:tcW w:w="847" w:type="dxa"/>
            <w:tcBorders>
              <w:top w:val="nil"/>
              <w:left w:val="nil"/>
              <w:bottom w:val="nil"/>
              <w:right w:val="nil"/>
            </w:tcBorders>
            <w:shd w:val="clear" w:color="auto" w:fill="auto"/>
            <w:noWrap/>
            <w:vAlign w:val="bottom"/>
            <w:hideMark/>
          </w:tcPr>
          <w:p w14:paraId="3722D612" w14:textId="77777777" w:rsidR="0091087A" w:rsidRPr="0091087A" w:rsidRDefault="0091087A" w:rsidP="0091087A">
            <w:pPr>
              <w:jc w:val="right"/>
              <w:rPr>
                <w:sz w:val="20"/>
                <w:szCs w:val="20"/>
              </w:rPr>
            </w:pPr>
            <w:r w:rsidRPr="0091087A">
              <w:rPr>
                <w:sz w:val="20"/>
                <w:szCs w:val="20"/>
              </w:rPr>
              <w:t>0,00</w:t>
            </w:r>
          </w:p>
        </w:tc>
        <w:tc>
          <w:tcPr>
            <w:tcW w:w="673" w:type="dxa"/>
            <w:tcBorders>
              <w:top w:val="nil"/>
              <w:left w:val="nil"/>
              <w:bottom w:val="nil"/>
              <w:right w:val="nil"/>
            </w:tcBorders>
            <w:shd w:val="clear" w:color="auto" w:fill="auto"/>
            <w:noWrap/>
            <w:vAlign w:val="bottom"/>
            <w:hideMark/>
          </w:tcPr>
          <w:p w14:paraId="4E7B400A" w14:textId="77777777" w:rsidR="0091087A" w:rsidRPr="0091087A" w:rsidRDefault="0091087A" w:rsidP="0091087A">
            <w:pPr>
              <w:jc w:val="right"/>
              <w:rPr>
                <w:sz w:val="20"/>
                <w:szCs w:val="20"/>
              </w:rPr>
            </w:pPr>
            <w:r w:rsidRPr="0091087A">
              <w:rPr>
                <w:sz w:val="20"/>
                <w:szCs w:val="20"/>
              </w:rPr>
              <w:t>0,00</w:t>
            </w:r>
          </w:p>
        </w:tc>
      </w:tr>
      <w:tr w:rsidR="0091087A" w:rsidRPr="0091087A" w14:paraId="04B68A40" w14:textId="77777777" w:rsidTr="0091087A">
        <w:trPr>
          <w:trHeight w:val="255"/>
          <w:jc w:val="center"/>
        </w:trPr>
        <w:tc>
          <w:tcPr>
            <w:tcW w:w="6832" w:type="dxa"/>
            <w:tcBorders>
              <w:top w:val="nil"/>
              <w:left w:val="nil"/>
              <w:bottom w:val="nil"/>
              <w:right w:val="nil"/>
            </w:tcBorders>
            <w:shd w:val="clear" w:color="auto" w:fill="auto"/>
            <w:noWrap/>
            <w:vAlign w:val="bottom"/>
            <w:hideMark/>
          </w:tcPr>
          <w:p w14:paraId="6BF57B1F" w14:textId="77777777" w:rsidR="0091087A" w:rsidRPr="0091087A" w:rsidRDefault="0091087A" w:rsidP="0091087A">
            <w:pPr>
              <w:rPr>
                <w:sz w:val="20"/>
                <w:szCs w:val="20"/>
              </w:rPr>
            </w:pPr>
            <w:r w:rsidRPr="0091087A">
              <w:rPr>
                <w:sz w:val="20"/>
                <w:szCs w:val="20"/>
              </w:rPr>
              <w:t>Izvor 6.1. Donacije od fizičkih osoba</w:t>
            </w:r>
          </w:p>
        </w:tc>
        <w:tc>
          <w:tcPr>
            <w:tcW w:w="1262" w:type="dxa"/>
            <w:tcBorders>
              <w:top w:val="nil"/>
              <w:left w:val="nil"/>
              <w:bottom w:val="nil"/>
              <w:right w:val="nil"/>
            </w:tcBorders>
            <w:shd w:val="clear" w:color="auto" w:fill="auto"/>
            <w:noWrap/>
            <w:vAlign w:val="bottom"/>
            <w:hideMark/>
          </w:tcPr>
          <w:p w14:paraId="43813B83" w14:textId="77777777" w:rsidR="0091087A" w:rsidRPr="0091087A" w:rsidRDefault="0091087A" w:rsidP="0091087A">
            <w:pPr>
              <w:rPr>
                <w:sz w:val="20"/>
                <w:szCs w:val="20"/>
              </w:rPr>
            </w:pPr>
          </w:p>
        </w:tc>
        <w:tc>
          <w:tcPr>
            <w:tcW w:w="1262" w:type="dxa"/>
            <w:tcBorders>
              <w:top w:val="nil"/>
              <w:left w:val="nil"/>
              <w:bottom w:val="nil"/>
              <w:right w:val="nil"/>
            </w:tcBorders>
            <w:shd w:val="clear" w:color="auto" w:fill="auto"/>
            <w:noWrap/>
            <w:vAlign w:val="bottom"/>
            <w:hideMark/>
          </w:tcPr>
          <w:p w14:paraId="4FD4F61E" w14:textId="77777777" w:rsidR="0091087A" w:rsidRPr="0091087A" w:rsidRDefault="0091087A" w:rsidP="0091087A">
            <w:pPr>
              <w:jc w:val="right"/>
              <w:rPr>
                <w:sz w:val="20"/>
                <w:szCs w:val="20"/>
              </w:rPr>
            </w:pPr>
            <w:r w:rsidRPr="0091087A">
              <w:rPr>
                <w:sz w:val="20"/>
                <w:szCs w:val="20"/>
              </w:rPr>
              <w:t>0,00</w:t>
            </w:r>
          </w:p>
        </w:tc>
        <w:tc>
          <w:tcPr>
            <w:tcW w:w="1262" w:type="dxa"/>
            <w:tcBorders>
              <w:top w:val="nil"/>
              <w:left w:val="nil"/>
              <w:bottom w:val="nil"/>
              <w:right w:val="nil"/>
            </w:tcBorders>
            <w:shd w:val="clear" w:color="auto" w:fill="auto"/>
            <w:noWrap/>
            <w:vAlign w:val="bottom"/>
            <w:hideMark/>
          </w:tcPr>
          <w:p w14:paraId="37F2BB75" w14:textId="77777777" w:rsidR="0091087A" w:rsidRPr="0091087A" w:rsidRDefault="0091087A" w:rsidP="0091087A">
            <w:pPr>
              <w:jc w:val="right"/>
              <w:rPr>
                <w:sz w:val="20"/>
                <w:szCs w:val="20"/>
              </w:rPr>
            </w:pPr>
            <w:r w:rsidRPr="0091087A">
              <w:rPr>
                <w:sz w:val="20"/>
                <w:szCs w:val="20"/>
              </w:rPr>
              <w:t>0,00</w:t>
            </w:r>
          </w:p>
        </w:tc>
        <w:tc>
          <w:tcPr>
            <w:tcW w:w="1262" w:type="dxa"/>
            <w:tcBorders>
              <w:top w:val="nil"/>
              <w:left w:val="nil"/>
              <w:bottom w:val="nil"/>
              <w:right w:val="nil"/>
            </w:tcBorders>
            <w:shd w:val="clear" w:color="auto" w:fill="auto"/>
            <w:noWrap/>
            <w:vAlign w:val="bottom"/>
            <w:hideMark/>
          </w:tcPr>
          <w:p w14:paraId="760E5A2E" w14:textId="77777777" w:rsidR="0091087A" w:rsidRPr="0091087A" w:rsidRDefault="0091087A" w:rsidP="0091087A">
            <w:pPr>
              <w:jc w:val="right"/>
              <w:rPr>
                <w:sz w:val="20"/>
                <w:szCs w:val="20"/>
              </w:rPr>
            </w:pPr>
            <w:r w:rsidRPr="0091087A">
              <w:rPr>
                <w:sz w:val="20"/>
                <w:szCs w:val="20"/>
              </w:rPr>
              <w:t>5.400,00</w:t>
            </w:r>
          </w:p>
        </w:tc>
        <w:tc>
          <w:tcPr>
            <w:tcW w:w="847" w:type="dxa"/>
            <w:tcBorders>
              <w:top w:val="nil"/>
              <w:left w:val="nil"/>
              <w:bottom w:val="nil"/>
              <w:right w:val="nil"/>
            </w:tcBorders>
            <w:shd w:val="clear" w:color="auto" w:fill="auto"/>
            <w:noWrap/>
            <w:vAlign w:val="bottom"/>
            <w:hideMark/>
          </w:tcPr>
          <w:p w14:paraId="1FA69F62" w14:textId="77777777" w:rsidR="0091087A" w:rsidRPr="0091087A" w:rsidRDefault="0091087A" w:rsidP="0091087A">
            <w:pPr>
              <w:jc w:val="right"/>
              <w:rPr>
                <w:sz w:val="20"/>
                <w:szCs w:val="20"/>
              </w:rPr>
            </w:pPr>
            <w:r w:rsidRPr="0091087A">
              <w:rPr>
                <w:sz w:val="20"/>
                <w:szCs w:val="20"/>
              </w:rPr>
              <w:t>0,00</w:t>
            </w:r>
          </w:p>
        </w:tc>
        <w:tc>
          <w:tcPr>
            <w:tcW w:w="673" w:type="dxa"/>
            <w:tcBorders>
              <w:top w:val="nil"/>
              <w:left w:val="nil"/>
              <w:bottom w:val="nil"/>
              <w:right w:val="nil"/>
            </w:tcBorders>
            <w:shd w:val="clear" w:color="auto" w:fill="auto"/>
            <w:noWrap/>
            <w:vAlign w:val="bottom"/>
            <w:hideMark/>
          </w:tcPr>
          <w:p w14:paraId="563D3211" w14:textId="77777777" w:rsidR="0091087A" w:rsidRPr="0091087A" w:rsidRDefault="0091087A" w:rsidP="0091087A">
            <w:pPr>
              <w:jc w:val="right"/>
              <w:rPr>
                <w:sz w:val="20"/>
                <w:szCs w:val="20"/>
              </w:rPr>
            </w:pPr>
            <w:r w:rsidRPr="0091087A">
              <w:rPr>
                <w:sz w:val="20"/>
                <w:szCs w:val="20"/>
              </w:rPr>
              <w:t>0,00</w:t>
            </w:r>
          </w:p>
        </w:tc>
      </w:tr>
      <w:tr w:rsidR="0091087A" w:rsidRPr="0091087A" w14:paraId="2E6FF8BB" w14:textId="77777777" w:rsidTr="0091087A">
        <w:trPr>
          <w:trHeight w:val="255"/>
          <w:jc w:val="center"/>
        </w:trPr>
        <w:tc>
          <w:tcPr>
            <w:tcW w:w="6832" w:type="dxa"/>
            <w:tcBorders>
              <w:top w:val="nil"/>
              <w:left w:val="nil"/>
              <w:bottom w:val="nil"/>
              <w:right w:val="nil"/>
            </w:tcBorders>
            <w:shd w:val="clear" w:color="auto" w:fill="auto"/>
            <w:noWrap/>
            <w:vAlign w:val="bottom"/>
            <w:hideMark/>
          </w:tcPr>
          <w:p w14:paraId="69E26515" w14:textId="77777777" w:rsidR="0091087A" w:rsidRPr="0091087A" w:rsidRDefault="0091087A" w:rsidP="0091087A">
            <w:pPr>
              <w:rPr>
                <w:sz w:val="20"/>
                <w:szCs w:val="20"/>
              </w:rPr>
            </w:pPr>
            <w:r w:rsidRPr="0091087A">
              <w:rPr>
                <w:sz w:val="20"/>
                <w:szCs w:val="20"/>
              </w:rPr>
              <w:t>Izvor 6.3. Donacije od trgovačkih društava</w:t>
            </w:r>
          </w:p>
        </w:tc>
        <w:tc>
          <w:tcPr>
            <w:tcW w:w="1262" w:type="dxa"/>
            <w:tcBorders>
              <w:top w:val="nil"/>
              <w:left w:val="nil"/>
              <w:bottom w:val="nil"/>
              <w:right w:val="nil"/>
            </w:tcBorders>
            <w:shd w:val="clear" w:color="auto" w:fill="auto"/>
            <w:noWrap/>
            <w:vAlign w:val="bottom"/>
            <w:hideMark/>
          </w:tcPr>
          <w:p w14:paraId="2D4CBA6F" w14:textId="77777777" w:rsidR="0091087A" w:rsidRPr="0091087A" w:rsidRDefault="0091087A" w:rsidP="0091087A">
            <w:pPr>
              <w:jc w:val="right"/>
              <w:rPr>
                <w:sz w:val="20"/>
                <w:szCs w:val="20"/>
              </w:rPr>
            </w:pPr>
            <w:r w:rsidRPr="0091087A">
              <w:rPr>
                <w:sz w:val="20"/>
                <w:szCs w:val="20"/>
              </w:rPr>
              <w:t>498.624,91</w:t>
            </w:r>
          </w:p>
        </w:tc>
        <w:tc>
          <w:tcPr>
            <w:tcW w:w="1262" w:type="dxa"/>
            <w:tcBorders>
              <w:top w:val="nil"/>
              <w:left w:val="nil"/>
              <w:bottom w:val="nil"/>
              <w:right w:val="nil"/>
            </w:tcBorders>
            <w:shd w:val="clear" w:color="auto" w:fill="auto"/>
            <w:noWrap/>
            <w:vAlign w:val="bottom"/>
            <w:hideMark/>
          </w:tcPr>
          <w:p w14:paraId="73990C10" w14:textId="77777777" w:rsidR="0091087A" w:rsidRPr="0091087A" w:rsidRDefault="0091087A" w:rsidP="0091087A">
            <w:pPr>
              <w:jc w:val="right"/>
              <w:rPr>
                <w:sz w:val="20"/>
                <w:szCs w:val="20"/>
              </w:rPr>
            </w:pPr>
            <w:r w:rsidRPr="0091087A">
              <w:rPr>
                <w:sz w:val="20"/>
                <w:szCs w:val="20"/>
              </w:rPr>
              <w:t>210.000,00</w:t>
            </w:r>
          </w:p>
        </w:tc>
        <w:tc>
          <w:tcPr>
            <w:tcW w:w="1262" w:type="dxa"/>
            <w:tcBorders>
              <w:top w:val="nil"/>
              <w:left w:val="nil"/>
              <w:bottom w:val="nil"/>
              <w:right w:val="nil"/>
            </w:tcBorders>
            <w:shd w:val="clear" w:color="auto" w:fill="auto"/>
            <w:noWrap/>
            <w:vAlign w:val="bottom"/>
            <w:hideMark/>
          </w:tcPr>
          <w:p w14:paraId="5170B68D" w14:textId="77777777" w:rsidR="0091087A" w:rsidRPr="0091087A" w:rsidRDefault="0091087A" w:rsidP="0091087A">
            <w:pPr>
              <w:jc w:val="right"/>
              <w:rPr>
                <w:sz w:val="20"/>
                <w:szCs w:val="20"/>
              </w:rPr>
            </w:pPr>
            <w:r w:rsidRPr="0091087A">
              <w:rPr>
                <w:sz w:val="20"/>
                <w:szCs w:val="20"/>
              </w:rPr>
              <w:t>210.000,00</w:t>
            </w:r>
          </w:p>
        </w:tc>
        <w:tc>
          <w:tcPr>
            <w:tcW w:w="1262" w:type="dxa"/>
            <w:tcBorders>
              <w:top w:val="nil"/>
              <w:left w:val="nil"/>
              <w:bottom w:val="nil"/>
              <w:right w:val="nil"/>
            </w:tcBorders>
            <w:shd w:val="clear" w:color="auto" w:fill="auto"/>
            <w:noWrap/>
            <w:vAlign w:val="bottom"/>
            <w:hideMark/>
          </w:tcPr>
          <w:p w14:paraId="6C18190F" w14:textId="77777777" w:rsidR="0091087A" w:rsidRPr="0091087A" w:rsidRDefault="0091087A" w:rsidP="0091087A">
            <w:pPr>
              <w:jc w:val="right"/>
              <w:rPr>
                <w:sz w:val="20"/>
                <w:szCs w:val="20"/>
              </w:rPr>
            </w:pPr>
            <w:r w:rsidRPr="0091087A">
              <w:rPr>
                <w:sz w:val="20"/>
                <w:szCs w:val="20"/>
              </w:rPr>
              <w:t>0,00</w:t>
            </w:r>
          </w:p>
        </w:tc>
        <w:tc>
          <w:tcPr>
            <w:tcW w:w="847" w:type="dxa"/>
            <w:tcBorders>
              <w:top w:val="nil"/>
              <w:left w:val="nil"/>
              <w:bottom w:val="nil"/>
              <w:right w:val="nil"/>
            </w:tcBorders>
            <w:shd w:val="clear" w:color="auto" w:fill="auto"/>
            <w:noWrap/>
            <w:vAlign w:val="bottom"/>
            <w:hideMark/>
          </w:tcPr>
          <w:p w14:paraId="73864C7B" w14:textId="77777777" w:rsidR="0091087A" w:rsidRPr="0091087A" w:rsidRDefault="0091087A" w:rsidP="0091087A">
            <w:pPr>
              <w:jc w:val="right"/>
              <w:rPr>
                <w:sz w:val="20"/>
                <w:szCs w:val="20"/>
              </w:rPr>
            </w:pPr>
            <w:r w:rsidRPr="0091087A">
              <w:rPr>
                <w:sz w:val="20"/>
                <w:szCs w:val="20"/>
              </w:rPr>
              <w:t>0,00</w:t>
            </w:r>
          </w:p>
        </w:tc>
        <w:tc>
          <w:tcPr>
            <w:tcW w:w="673" w:type="dxa"/>
            <w:tcBorders>
              <w:top w:val="nil"/>
              <w:left w:val="nil"/>
              <w:bottom w:val="nil"/>
              <w:right w:val="nil"/>
            </w:tcBorders>
            <w:shd w:val="clear" w:color="auto" w:fill="auto"/>
            <w:noWrap/>
            <w:vAlign w:val="bottom"/>
            <w:hideMark/>
          </w:tcPr>
          <w:p w14:paraId="02310A97" w14:textId="77777777" w:rsidR="0091087A" w:rsidRPr="0091087A" w:rsidRDefault="0091087A" w:rsidP="0091087A">
            <w:pPr>
              <w:jc w:val="right"/>
              <w:rPr>
                <w:sz w:val="20"/>
                <w:szCs w:val="20"/>
              </w:rPr>
            </w:pPr>
            <w:r w:rsidRPr="0091087A">
              <w:rPr>
                <w:sz w:val="20"/>
                <w:szCs w:val="20"/>
              </w:rPr>
              <w:t>0,00</w:t>
            </w:r>
          </w:p>
        </w:tc>
      </w:tr>
      <w:tr w:rsidR="0091087A" w:rsidRPr="0091087A" w14:paraId="2E5890D5" w14:textId="77777777" w:rsidTr="0091087A">
        <w:trPr>
          <w:trHeight w:val="255"/>
          <w:jc w:val="center"/>
        </w:trPr>
        <w:tc>
          <w:tcPr>
            <w:tcW w:w="6832" w:type="dxa"/>
            <w:tcBorders>
              <w:top w:val="nil"/>
              <w:left w:val="nil"/>
              <w:bottom w:val="nil"/>
              <w:right w:val="nil"/>
            </w:tcBorders>
            <w:shd w:val="clear" w:color="auto" w:fill="auto"/>
            <w:noWrap/>
            <w:vAlign w:val="bottom"/>
            <w:hideMark/>
          </w:tcPr>
          <w:p w14:paraId="18A5E86B" w14:textId="77777777" w:rsidR="0091087A" w:rsidRPr="0091087A" w:rsidRDefault="0091087A" w:rsidP="0091087A">
            <w:pPr>
              <w:rPr>
                <w:b/>
                <w:bCs/>
                <w:sz w:val="20"/>
                <w:szCs w:val="20"/>
              </w:rPr>
            </w:pPr>
            <w:r w:rsidRPr="0091087A">
              <w:rPr>
                <w:b/>
                <w:bCs/>
                <w:sz w:val="20"/>
                <w:szCs w:val="20"/>
              </w:rPr>
              <w:t>Izvor 7. PRIH.OD PRODAJE ILI ZAMJENE NEFIN.IM.I NAKNADE ŠTETA</w:t>
            </w:r>
          </w:p>
        </w:tc>
        <w:tc>
          <w:tcPr>
            <w:tcW w:w="1262" w:type="dxa"/>
            <w:tcBorders>
              <w:top w:val="nil"/>
              <w:left w:val="nil"/>
              <w:bottom w:val="nil"/>
              <w:right w:val="nil"/>
            </w:tcBorders>
            <w:shd w:val="clear" w:color="auto" w:fill="auto"/>
            <w:noWrap/>
            <w:vAlign w:val="bottom"/>
            <w:hideMark/>
          </w:tcPr>
          <w:p w14:paraId="2FD20A1E" w14:textId="77777777" w:rsidR="0091087A" w:rsidRPr="0091087A" w:rsidRDefault="0091087A" w:rsidP="0091087A">
            <w:pPr>
              <w:jc w:val="right"/>
              <w:rPr>
                <w:b/>
                <w:bCs/>
                <w:sz w:val="20"/>
                <w:szCs w:val="20"/>
              </w:rPr>
            </w:pPr>
            <w:r w:rsidRPr="0091087A">
              <w:rPr>
                <w:b/>
                <w:bCs/>
                <w:sz w:val="20"/>
                <w:szCs w:val="20"/>
              </w:rPr>
              <w:t>2.407.734,73</w:t>
            </w:r>
          </w:p>
        </w:tc>
        <w:tc>
          <w:tcPr>
            <w:tcW w:w="1262" w:type="dxa"/>
            <w:tcBorders>
              <w:top w:val="nil"/>
              <w:left w:val="nil"/>
              <w:bottom w:val="nil"/>
              <w:right w:val="nil"/>
            </w:tcBorders>
            <w:shd w:val="clear" w:color="auto" w:fill="auto"/>
            <w:noWrap/>
            <w:vAlign w:val="bottom"/>
            <w:hideMark/>
          </w:tcPr>
          <w:p w14:paraId="27DAF20C" w14:textId="77777777" w:rsidR="0091087A" w:rsidRPr="0091087A" w:rsidRDefault="0091087A" w:rsidP="0091087A">
            <w:pPr>
              <w:jc w:val="right"/>
              <w:rPr>
                <w:b/>
                <w:bCs/>
                <w:sz w:val="20"/>
                <w:szCs w:val="20"/>
              </w:rPr>
            </w:pPr>
            <w:r w:rsidRPr="0091087A">
              <w:rPr>
                <w:b/>
                <w:bCs/>
                <w:sz w:val="20"/>
                <w:szCs w:val="20"/>
              </w:rPr>
              <w:t>8.271.900,00</w:t>
            </w:r>
          </w:p>
        </w:tc>
        <w:tc>
          <w:tcPr>
            <w:tcW w:w="1262" w:type="dxa"/>
            <w:tcBorders>
              <w:top w:val="nil"/>
              <w:left w:val="nil"/>
              <w:bottom w:val="nil"/>
              <w:right w:val="nil"/>
            </w:tcBorders>
            <w:shd w:val="clear" w:color="auto" w:fill="auto"/>
            <w:noWrap/>
            <w:vAlign w:val="bottom"/>
            <w:hideMark/>
          </w:tcPr>
          <w:p w14:paraId="15848556" w14:textId="77777777" w:rsidR="0091087A" w:rsidRPr="0091087A" w:rsidRDefault="0091087A" w:rsidP="0091087A">
            <w:pPr>
              <w:jc w:val="right"/>
              <w:rPr>
                <w:b/>
                <w:bCs/>
                <w:sz w:val="20"/>
                <w:szCs w:val="20"/>
              </w:rPr>
            </w:pPr>
            <w:r w:rsidRPr="0091087A">
              <w:rPr>
                <w:b/>
                <w:bCs/>
                <w:sz w:val="20"/>
                <w:szCs w:val="20"/>
              </w:rPr>
              <w:t>8.271.900,00</w:t>
            </w:r>
          </w:p>
        </w:tc>
        <w:tc>
          <w:tcPr>
            <w:tcW w:w="1262" w:type="dxa"/>
            <w:tcBorders>
              <w:top w:val="nil"/>
              <w:left w:val="nil"/>
              <w:bottom w:val="nil"/>
              <w:right w:val="nil"/>
            </w:tcBorders>
            <w:shd w:val="clear" w:color="auto" w:fill="auto"/>
            <w:noWrap/>
            <w:vAlign w:val="bottom"/>
            <w:hideMark/>
          </w:tcPr>
          <w:p w14:paraId="17FBF8F4" w14:textId="77777777" w:rsidR="0091087A" w:rsidRPr="0091087A" w:rsidRDefault="0091087A" w:rsidP="0091087A">
            <w:pPr>
              <w:jc w:val="right"/>
              <w:rPr>
                <w:b/>
                <w:bCs/>
                <w:sz w:val="20"/>
                <w:szCs w:val="20"/>
              </w:rPr>
            </w:pPr>
            <w:r w:rsidRPr="0091087A">
              <w:rPr>
                <w:b/>
                <w:bCs/>
                <w:sz w:val="20"/>
                <w:szCs w:val="20"/>
              </w:rPr>
              <w:t>4.317.159,05</w:t>
            </w:r>
          </w:p>
        </w:tc>
        <w:tc>
          <w:tcPr>
            <w:tcW w:w="847" w:type="dxa"/>
            <w:tcBorders>
              <w:top w:val="nil"/>
              <w:left w:val="nil"/>
              <w:bottom w:val="nil"/>
              <w:right w:val="nil"/>
            </w:tcBorders>
            <w:shd w:val="clear" w:color="auto" w:fill="auto"/>
            <w:noWrap/>
            <w:vAlign w:val="bottom"/>
            <w:hideMark/>
          </w:tcPr>
          <w:p w14:paraId="388A71C5" w14:textId="77777777" w:rsidR="0091087A" w:rsidRPr="0091087A" w:rsidRDefault="0091087A" w:rsidP="0091087A">
            <w:pPr>
              <w:jc w:val="right"/>
              <w:rPr>
                <w:b/>
                <w:bCs/>
                <w:sz w:val="20"/>
                <w:szCs w:val="20"/>
              </w:rPr>
            </w:pPr>
            <w:r w:rsidRPr="0091087A">
              <w:rPr>
                <w:b/>
                <w:bCs/>
                <w:sz w:val="20"/>
                <w:szCs w:val="20"/>
              </w:rPr>
              <w:t>179,30</w:t>
            </w:r>
          </w:p>
        </w:tc>
        <w:tc>
          <w:tcPr>
            <w:tcW w:w="673" w:type="dxa"/>
            <w:tcBorders>
              <w:top w:val="nil"/>
              <w:left w:val="nil"/>
              <w:bottom w:val="nil"/>
              <w:right w:val="nil"/>
            </w:tcBorders>
            <w:shd w:val="clear" w:color="auto" w:fill="auto"/>
            <w:noWrap/>
            <w:vAlign w:val="bottom"/>
            <w:hideMark/>
          </w:tcPr>
          <w:p w14:paraId="323B7732" w14:textId="77777777" w:rsidR="0091087A" w:rsidRPr="0091087A" w:rsidRDefault="0091087A" w:rsidP="0091087A">
            <w:pPr>
              <w:jc w:val="right"/>
              <w:rPr>
                <w:b/>
                <w:bCs/>
                <w:sz w:val="20"/>
                <w:szCs w:val="20"/>
              </w:rPr>
            </w:pPr>
            <w:r w:rsidRPr="0091087A">
              <w:rPr>
                <w:b/>
                <w:bCs/>
                <w:sz w:val="20"/>
                <w:szCs w:val="20"/>
              </w:rPr>
              <w:t>52,19</w:t>
            </w:r>
          </w:p>
        </w:tc>
      </w:tr>
      <w:tr w:rsidR="0091087A" w:rsidRPr="0091087A" w14:paraId="479B07EB" w14:textId="77777777" w:rsidTr="0091087A">
        <w:trPr>
          <w:trHeight w:val="255"/>
          <w:jc w:val="center"/>
        </w:trPr>
        <w:tc>
          <w:tcPr>
            <w:tcW w:w="6832" w:type="dxa"/>
            <w:tcBorders>
              <w:top w:val="nil"/>
              <w:left w:val="nil"/>
              <w:bottom w:val="nil"/>
              <w:right w:val="nil"/>
            </w:tcBorders>
            <w:shd w:val="clear" w:color="auto" w:fill="auto"/>
            <w:noWrap/>
            <w:vAlign w:val="bottom"/>
            <w:hideMark/>
          </w:tcPr>
          <w:p w14:paraId="16B902CA" w14:textId="77777777" w:rsidR="0091087A" w:rsidRPr="0091087A" w:rsidRDefault="0091087A" w:rsidP="0091087A">
            <w:pPr>
              <w:rPr>
                <w:sz w:val="20"/>
                <w:szCs w:val="20"/>
              </w:rPr>
            </w:pPr>
            <w:r w:rsidRPr="0091087A">
              <w:rPr>
                <w:sz w:val="20"/>
                <w:szCs w:val="20"/>
              </w:rPr>
              <w:lastRenderedPageBreak/>
              <w:t xml:space="preserve">Izvor 7.1. Prih.od prodaje ili zamjene nefin.imovine i naknade šteta </w:t>
            </w:r>
          </w:p>
        </w:tc>
        <w:tc>
          <w:tcPr>
            <w:tcW w:w="1262" w:type="dxa"/>
            <w:tcBorders>
              <w:top w:val="nil"/>
              <w:left w:val="nil"/>
              <w:bottom w:val="nil"/>
              <w:right w:val="nil"/>
            </w:tcBorders>
            <w:shd w:val="clear" w:color="auto" w:fill="auto"/>
            <w:noWrap/>
            <w:vAlign w:val="bottom"/>
            <w:hideMark/>
          </w:tcPr>
          <w:p w14:paraId="52ACB6D4" w14:textId="77777777" w:rsidR="0091087A" w:rsidRPr="0091087A" w:rsidRDefault="0091087A" w:rsidP="0091087A">
            <w:pPr>
              <w:jc w:val="right"/>
              <w:rPr>
                <w:sz w:val="20"/>
                <w:szCs w:val="20"/>
              </w:rPr>
            </w:pPr>
            <w:r w:rsidRPr="0091087A">
              <w:rPr>
                <w:sz w:val="20"/>
                <w:szCs w:val="20"/>
              </w:rPr>
              <w:t>2.407.734,73</w:t>
            </w:r>
          </w:p>
        </w:tc>
        <w:tc>
          <w:tcPr>
            <w:tcW w:w="1262" w:type="dxa"/>
            <w:tcBorders>
              <w:top w:val="nil"/>
              <w:left w:val="nil"/>
              <w:bottom w:val="nil"/>
              <w:right w:val="nil"/>
            </w:tcBorders>
            <w:shd w:val="clear" w:color="auto" w:fill="auto"/>
            <w:noWrap/>
            <w:vAlign w:val="bottom"/>
            <w:hideMark/>
          </w:tcPr>
          <w:p w14:paraId="46EECCBD" w14:textId="77777777" w:rsidR="0091087A" w:rsidRPr="0091087A" w:rsidRDefault="0091087A" w:rsidP="0091087A">
            <w:pPr>
              <w:jc w:val="right"/>
              <w:rPr>
                <w:sz w:val="20"/>
                <w:szCs w:val="20"/>
              </w:rPr>
            </w:pPr>
            <w:r w:rsidRPr="0091087A">
              <w:rPr>
                <w:sz w:val="20"/>
                <w:szCs w:val="20"/>
              </w:rPr>
              <w:t>8.271.900,00</w:t>
            </w:r>
          </w:p>
        </w:tc>
        <w:tc>
          <w:tcPr>
            <w:tcW w:w="1262" w:type="dxa"/>
            <w:tcBorders>
              <w:top w:val="nil"/>
              <w:left w:val="nil"/>
              <w:bottom w:val="nil"/>
              <w:right w:val="nil"/>
            </w:tcBorders>
            <w:shd w:val="clear" w:color="auto" w:fill="auto"/>
            <w:noWrap/>
            <w:vAlign w:val="bottom"/>
            <w:hideMark/>
          </w:tcPr>
          <w:p w14:paraId="523153D0" w14:textId="77777777" w:rsidR="0091087A" w:rsidRPr="0091087A" w:rsidRDefault="0091087A" w:rsidP="0091087A">
            <w:pPr>
              <w:jc w:val="right"/>
              <w:rPr>
                <w:sz w:val="20"/>
                <w:szCs w:val="20"/>
              </w:rPr>
            </w:pPr>
            <w:r w:rsidRPr="0091087A">
              <w:rPr>
                <w:sz w:val="20"/>
                <w:szCs w:val="20"/>
              </w:rPr>
              <w:t>8.271.900,00</w:t>
            </w:r>
          </w:p>
        </w:tc>
        <w:tc>
          <w:tcPr>
            <w:tcW w:w="1262" w:type="dxa"/>
            <w:tcBorders>
              <w:top w:val="nil"/>
              <w:left w:val="nil"/>
              <w:bottom w:val="nil"/>
              <w:right w:val="nil"/>
            </w:tcBorders>
            <w:shd w:val="clear" w:color="auto" w:fill="auto"/>
            <w:noWrap/>
            <w:vAlign w:val="bottom"/>
            <w:hideMark/>
          </w:tcPr>
          <w:p w14:paraId="496934A5" w14:textId="77777777" w:rsidR="0091087A" w:rsidRPr="0091087A" w:rsidRDefault="0091087A" w:rsidP="0091087A">
            <w:pPr>
              <w:jc w:val="right"/>
              <w:rPr>
                <w:sz w:val="20"/>
                <w:szCs w:val="20"/>
              </w:rPr>
            </w:pPr>
            <w:r w:rsidRPr="0091087A">
              <w:rPr>
                <w:sz w:val="20"/>
                <w:szCs w:val="20"/>
              </w:rPr>
              <w:t>4.317.159,05</w:t>
            </w:r>
          </w:p>
        </w:tc>
        <w:tc>
          <w:tcPr>
            <w:tcW w:w="847" w:type="dxa"/>
            <w:tcBorders>
              <w:top w:val="nil"/>
              <w:left w:val="nil"/>
              <w:bottom w:val="nil"/>
              <w:right w:val="nil"/>
            </w:tcBorders>
            <w:shd w:val="clear" w:color="auto" w:fill="auto"/>
            <w:noWrap/>
            <w:vAlign w:val="bottom"/>
            <w:hideMark/>
          </w:tcPr>
          <w:p w14:paraId="64156EDD" w14:textId="77777777" w:rsidR="0091087A" w:rsidRPr="0091087A" w:rsidRDefault="0091087A" w:rsidP="0091087A">
            <w:pPr>
              <w:jc w:val="right"/>
              <w:rPr>
                <w:sz w:val="20"/>
                <w:szCs w:val="20"/>
              </w:rPr>
            </w:pPr>
            <w:r w:rsidRPr="0091087A">
              <w:rPr>
                <w:sz w:val="20"/>
                <w:szCs w:val="20"/>
              </w:rPr>
              <w:t>179,30</w:t>
            </w:r>
          </w:p>
        </w:tc>
        <w:tc>
          <w:tcPr>
            <w:tcW w:w="673" w:type="dxa"/>
            <w:tcBorders>
              <w:top w:val="nil"/>
              <w:left w:val="nil"/>
              <w:bottom w:val="nil"/>
              <w:right w:val="nil"/>
            </w:tcBorders>
            <w:shd w:val="clear" w:color="auto" w:fill="auto"/>
            <w:noWrap/>
            <w:vAlign w:val="bottom"/>
            <w:hideMark/>
          </w:tcPr>
          <w:p w14:paraId="254AF4B8" w14:textId="77777777" w:rsidR="0091087A" w:rsidRPr="0091087A" w:rsidRDefault="0091087A" w:rsidP="0091087A">
            <w:pPr>
              <w:jc w:val="right"/>
              <w:rPr>
                <w:sz w:val="20"/>
                <w:szCs w:val="20"/>
              </w:rPr>
            </w:pPr>
            <w:r w:rsidRPr="0091087A">
              <w:rPr>
                <w:sz w:val="20"/>
                <w:szCs w:val="20"/>
              </w:rPr>
              <w:t>52,19</w:t>
            </w:r>
          </w:p>
        </w:tc>
      </w:tr>
      <w:tr w:rsidR="0091087A" w:rsidRPr="0091087A" w14:paraId="20A1D32A" w14:textId="77777777" w:rsidTr="0091087A">
        <w:trPr>
          <w:trHeight w:val="255"/>
          <w:jc w:val="center"/>
        </w:trPr>
        <w:tc>
          <w:tcPr>
            <w:tcW w:w="6832" w:type="dxa"/>
            <w:tcBorders>
              <w:top w:val="nil"/>
              <w:left w:val="nil"/>
              <w:bottom w:val="nil"/>
              <w:right w:val="nil"/>
            </w:tcBorders>
            <w:shd w:val="clear" w:color="auto" w:fill="auto"/>
            <w:noWrap/>
            <w:vAlign w:val="bottom"/>
            <w:hideMark/>
          </w:tcPr>
          <w:p w14:paraId="218B8A61" w14:textId="77777777" w:rsidR="0091087A" w:rsidRPr="0091087A" w:rsidRDefault="0091087A" w:rsidP="0091087A">
            <w:pPr>
              <w:rPr>
                <w:b/>
                <w:bCs/>
                <w:sz w:val="20"/>
                <w:szCs w:val="20"/>
              </w:rPr>
            </w:pPr>
            <w:r w:rsidRPr="0091087A">
              <w:rPr>
                <w:b/>
                <w:bCs/>
                <w:sz w:val="20"/>
                <w:szCs w:val="20"/>
              </w:rPr>
              <w:t>Izvor 8. NAMJENSKI PRIMICI</w:t>
            </w:r>
          </w:p>
        </w:tc>
        <w:tc>
          <w:tcPr>
            <w:tcW w:w="1262" w:type="dxa"/>
            <w:tcBorders>
              <w:top w:val="nil"/>
              <w:left w:val="nil"/>
              <w:bottom w:val="nil"/>
              <w:right w:val="nil"/>
            </w:tcBorders>
            <w:shd w:val="clear" w:color="auto" w:fill="auto"/>
            <w:noWrap/>
            <w:vAlign w:val="bottom"/>
            <w:hideMark/>
          </w:tcPr>
          <w:p w14:paraId="01487413" w14:textId="77777777" w:rsidR="0091087A" w:rsidRPr="0091087A" w:rsidRDefault="0091087A" w:rsidP="0091087A">
            <w:pPr>
              <w:jc w:val="right"/>
              <w:rPr>
                <w:b/>
                <w:bCs/>
                <w:sz w:val="20"/>
                <w:szCs w:val="20"/>
              </w:rPr>
            </w:pPr>
            <w:r w:rsidRPr="0091087A">
              <w:rPr>
                <w:b/>
                <w:bCs/>
                <w:sz w:val="20"/>
                <w:szCs w:val="20"/>
              </w:rPr>
              <w:t>143.368,24</w:t>
            </w:r>
          </w:p>
        </w:tc>
        <w:tc>
          <w:tcPr>
            <w:tcW w:w="1262" w:type="dxa"/>
            <w:tcBorders>
              <w:top w:val="nil"/>
              <w:left w:val="nil"/>
              <w:bottom w:val="nil"/>
              <w:right w:val="nil"/>
            </w:tcBorders>
            <w:shd w:val="clear" w:color="auto" w:fill="auto"/>
            <w:noWrap/>
            <w:vAlign w:val="bottom"/>
            <w:hideMark/>
          </w:tcPr>
          <w:p w14:paraId="53999F4B" w14:textId="77777777" w:rsidR="0091087A" w:rsidRPr="0091087A" w:rsidRDefault="0091087A" w:rsidP="0091087A">
            <w:pPr>
              <w:jc w:val="right"/>
              <w:rPr>
                <w:b/>
                <w:bCs/>
                <w:sz w:val="20"/>
                <w:szCs w:val="20"/>
              </w:rPr>
            </w:pPr>
            <w:r w:rsidRPr="0091087A">
              <w:rPr>
                <w:b/>
                <w:bCs/>
                <w:sz w:val="20"/>
                <w:szCs w:val="20"/>
              </w:rPr>
              <w:t>2.700.000,00</w:t>
            </w:r>
          </w:p>
        </w:tc>
        <w:tc>
          <w:tcPr>
            <w:tcW w:w="1262" w:type="dxa"/>
            <w:tcBorders>
              <w:top w:val="nil"/>
              <w:left w:val="nil"/>
              <w:bottom w:val="nil"/>
              <w:right w:val="nil"/>
            </w:tcBorders>
            <w:shd w:val="clear" w:color="auto" w:fill="auto"/>
            <w:noWrap/>
            <w:vAlign w:val="bottom"/>
            <w:hideMark/>
          </w:tcPr>
          <w:p w14:paraId="4780E866" w14:textId="77777777" w:rsidR="0091087A" w:rsidRPr="0091087A" w:rsidRDefault="0091087A" w:rsidP="0091087A">
            <w:pPr>
              <w:jc w:val="right"/>
              <w:rPr>
                <w:b/>
                <w:bCs/>
                <w:sz w:val="20"/>
                <w:szCs w:val="20"/>
              </w:rPr>
            </w:pPr>
            <w:r w:rsidRPr="0091087A">
              <w:rPr>
                <w:b/>
                <w:bCs/>
                <w:sz w:val="20"/>
                <w:szCs w:val="20"/>
              </w:rPr>
              <w:t>2.700.000,00</w:t>
            </w:r>
          </w:p>
        </w:tc>
        <w:tc>
          <w:tcPr>
            <w:tcW w:w="1262" w:type="dxa"/>
            <w:tcBorders>
              <w:top w:val="nil"/>
              <w:left w:val="nil"/>
              <w:bottom w:val="nil"/>
              <w:right w:val="nil"/>
            </w:tcBorders>
            <w:shd w:val="clear" w:color="auto" w:fill="auto"/>
            <w:noWrap/>
            <w:vAlign w:val="bottom"/>
            <w:hideMark/>
          </w:tcPr>
          <w:p w14:paraId="3760626D" w14:textId="77777777" w:rsidR="0091087A" w:rsidRPr="0091087A" w:rsidRDefault="0091087A" w:rsidP="0091087A">
            <w:pPr>
              <w:jc w:val="right"/>
              <w:rPr>
                <w:b/>
                <w:bCs/>
                <w:sz w:val="20"/>
                <w:szCs w:val="20"/>
              </w:rPr>
            </w:pPr>
            <w:r w:rsidRPr="0091087A">
              <w:rPr>
                <w:b/>
                <w:bCs/>
                <w:sz w:val="20"/>
                <w:szCs w:val="20"/>
              </w:rPr>
              <w:t>0,00</w:t>
            </w:r>
          </w:p>
        </w:tc>
        <w:tc>
          <w:tcPr>
            <w:tcW w:w="847" w:type="dxa"/>
            <w:tcBorders>
              <w:top w:val="nil"/>
              <w:left w:val="nil"/>
              <w:bottom w:val="nil"/>
              <w:right w:val="nil"/>
            </w:tcBorders>
            <w:shd w:val="clear" w:color="auto" w:fill="auto"/>
            <w:noWrap/>
            <w:vAlign w:val="bottom"/>
            <w:hideMark/>
          </w:tcPr>
          <w:p w14:paraId="07ACD37B" w14:textId="77777777" w:rsidR="0091087A" w:rsidRPr="0091087A" w:rsidRDefault="0091087A" w:rsidP="0091087A">
            <w:pPr>
              <w:jc w:val="right"/>
              <w:rPr>
                <w:b/>
                <w:bCs/>
                <w:sz w:val="20"/>
                <w:szCs w:val="20"/>
              </w:rPr>
            </w:pPr>
            <w:r w:rsidRPr="0091087A">
              <w:rPr>
                <w:b/>
                <w:bCs/>
                <w:sz w:val="20"/>
                <w:szCs w:val="20"/>
              </w:rPr>
              <w:t>0,00</w:t>
            </w:r>
          </w:p>
        </w:tc>
        <w:tc>
          <w:tcPr>
            <w:tcW w:w="673" w:type="dxa"/>
            <w:tcBorders>
              <w:top w:val="nil"/>
              <w:left w:val="nil"/>
              <w:bottom w:val="nil"/>
              <w:right w:val="nil"/>
            </w:tcBorders>
            <w:shd w:val="clear" w:color="auto" w:fill="auto"/>
            <w:noWrap/>
            <w:vAlign w:val="bottom"/>
            <w:hideMark/>
          </w:tcPr>
          <w:p w14:paraId="0C39CE08" w14:textId="77777777" w:rsidR="0091087A" w:rsidRPr="0091087A" w:rsidRDefault="0091087A" w:rsidP="0091087A">
            <w:pPr>
              <w:jc w:val="right"/>
              <w:rPr>
                <w:b/>
                <w:bCs/>
                <w:sz w:val="20"/>
                <w:szCs w:val="20"/>
              </w:rPr>
            </w:pPr>
            <w:r w:rsidRPr="0091087A">
              <w:rPr>
                <w:b/>
                <w:bCs/>
                <w:sz w:val="20"/>
                <w:szCs w:val="20"/>
              </w:rPr>
              <w:t>0,00</w:t>
            </w:r>
          </w:p>
        </w:tc>
      </w:tr>
      <w:tr w:rsidR="0091087A" w:rsidRPr="0091087A" w14:paraId="7D7E1380" w14:textId="77777777" w:rsidTr="0091087A">
        <w:trPr>
          <w:trHeight w:val="255"/>
          <w:jc w:val="center"/>
        </w:trPr>
        <w:tc>
          <w:tcPr>
            <w:tcW w:w="6832" w:type="dxa"/>
            <w:tcBorders>
              <w:top w:val="nil"/>
              <w:left w:val="nil"/>
              <w:bottom w:val="nil"/>
              <w:right w:val="nil"/>
            </w:tcBorders>
            <w:shd w:val="clear" w:color="auto" w:fill="auto"/>
            <w:noWrap/>
            <w:vAlign w:val="bottom"/>
            <w:hideMark/>
          </w:tcPr>
          <w:p w14:paraId="7B2EA5F4" w14:textId="77777777" w:rsidR="0091087A" w:rsidRPr="0091087A" w:rsidRDefault="0091087A" w:rsidP="0091087A">
            <w:pPr>
              <w:rPr>
                <w:sz w:val="20"/>
                <w:szCs w:val="20"/>
              </w:rPr>
            </w:pPr>
            <w:r w:rsidRPr="0091087A">
              <w:rPr>
                <w:sz w:val="20"/>
                <w:szCs w:val="20"/>
              </w:rPr>
              <w:t>Izvor 8.1. Namjenski primici od zaduživanja</w:t>
            </w:r>
          </w:p>
        </w:tc>
        <w:tc>
          <w:tcPr>
            <w:tcW w:w="1262" w:type="dxa"/>
            <w:tcBorders>
              <w:top w:val="nil"/>
              <w:left w:val="nil"/>
              <w:bottom w:val="nil"/>
              <w:right w:val="nil"/>
            </w:tcBorders>
            <w:shd w:val="clear" w:color="auto" w:fill="auto"/>
            <w:noWrap/>
            <w:vAlign w:val="bottom"/>
            <w:hideMark/>
          </w:tcPr>
          <w:p w14:paraId="47A18E95" w14:textId="77777777" w:rsidR="0091087A" w:rsidRPr="0091087A" w:rsidRDefault="0091087A" w:rsidP="0091087A">
            <w:pPr>
              <w:jc w:val="right"/>
              <w:rPr>
                <w:sz w:val="20"/>
                <w:szCs w:val="20"/>
              </w:rPr>
            </w:pPr>
            <w:r w:rsidRPr="0091087A">
              <w:rPr>
                <w:sz w:val="20"/>
                <w:szCs w:val="20"/>
              </w:rPr>
              <w:t>143.368,24</w:t>
            </w:r>
          </w:p>
        </w:tc>
        <w:tc>
          <w:tcPr>
            <w:tcW w:w="1262" w:type="dxa"/>
            <w:tcBorders>
              <w:top w:val="nil"/>
              <w:left w:val="nil"/>
              <w:bottom w:val="nil"/>
              <w:right w:val="nil"/>
            </w:tcBorders>
            <w:shd w:val="clear" w:color="auto" w:fill="auto"/>
            <w:noWrap/>
            <w:vAlign w:val="bottom"/>
            <w:hideMark/>
          </w:tcPr>
          <w:p w14:paraId="1BE7B73C" w14:textId="77777777" w:rsidR="0091087A" w:rsidRPr="0091087A" w:rsidRDefault="0091087A" w:rsidP="0091087A">
            <w:pPr>
              <w:jc w:val="right"/>
              <w:rPr>
                <w:sz w:val="20"/>
                <w:szCs w:val="20"/>
              </w:rPr>
            </w:pPr>
            <w:r w:rsidRPr="0091087A">
              <w:rPr>
                <w:sz w:val="20"/>
                <w:szCs w:val="20"/>
              </w:rPr>
              <w:t>2.700.000,00</w:t>
            </w:r>
          </w:p>
        </w:tc>
        <w:tc>
          <w:tcPr>
            <w:tcW w:w="1262" w:type="dxa"/>
            <w:tcBorders>
              <w:top w:val="nil"/>
              <w:left w:val="nil"/>
              <w:bottom w:val="nil"/>
              <w:right w:val="nil"/>
            </w:tcBorders>
            <w:shd w:val="clear" w:color="auto" w:fill="auto"/>
            <w:noWrap/>
            <w:vAlign w:val="bottom"/>
            <w:hideMark/>
          </w:tcPr>
          <w:p w14:paraId="236D28C1" w14:textId="77777777" w:rsidR="0091087A" w:rsidRPr="0091087A" w:rsidRDefault="0091087A" w:rsidP="0091087A">
            <w:pPr>
              <w:jc w:val="right"/>
              <w:rPr>
                <w:sz w:val="20"/>
                <w:szCs w:val="20"/>
              </w:rPr>
            </w:pPr>
            <w:r w:rsidRPr="0091087A">
              <w:rPr>
                <w:sz w:val="20"/>
                <w:szCs w:val="20"/>
              </w:rPr>
              <w:t>2.700.000,00</w:t>
            </w:r>
          </w:p>
        </w:tc>
        <w:tc>
          <w:tcPr>
            <w:tcW w:w="1262" w:type="dxa"/>
            <w:tcBorders>
              <w:top w:val="nil"/>
              <w:left w:val="nil"/>
              <w:bottom w:val="nil"/>
              <w:right w:val="nil"/>
            </w:tcBorders>
            <w:shd w:val="clear" w:color="auto" w:fill="auto"/>
            <w:noWrap/>
            <w:vAlign w:val="bottom"/>
            <w:hideMark/>
          </w:tcPr>
          <w:p w14:paraId="2DC1312E" w14:textId="77777777" w:rsidR="0091087A" w:rsidRPr="0091087A" w:rsidRDefault="0091087A" w:rsidP="0091087A">
            <w:pPr>
              <w:jc w:val="right"/>
              <w:rPr>
                <w:sz w:val="20"/>
                <w:szCs w:val="20"/>
              </w:rPr>
            </w:pPr>
            <w:r w:rsidRPr="0091087A">
              <w:rPr>
                <w:sz w:val="20"/>
                <w:szCs w:val="20"/>
              </w:rPr>
              <w:t>0,00</w:t>
            </w:r>
          </w:p>
        </w:tc>
        <w:tc>
          <w:tcPr>
            <w:tcW w:w="847" w:type="dxa"/>
            <w:tcBorders>
              <w:top w:val="nil"/>
              <w:left w:val="nil"/>
              <w:bottom w:val="nil"/>
              <w:right w:val="nil"/>
            </w:tcBorders>
            <w:shd w:val="clear" w:color="auto" w:fill="auto"/>
            <w:noWrap/>
            <w:vAlign w:val="bottom"/>
            <w:hideMark/>
          </w:tcPr>
          <w:p w14:paraId="67888CF9" w14:textId="77777777" w:rsidR="0091087A" w:rsidRPr="0091087A" w:rsidRDefault="0091087A" w:rsidP="0091087A">
            <w:pPr>
              <w:jc w:val="right"/>
              <w:rPr>
                <w:sz w:val="20"/>
                <w:szCs w:val="20"/>
              </w:rPr>
            </w:pPr>
            <w:r w:rsidRPr="0091087A">
              <w:rPr>
                <w:sz w:val="20"/>
                <w:szCs w:val="20"/>
              </w:rPr>
              <w:t>0,00</w:t>
            </w:r>
          </w:p>
        </w:tc>
        <w:tc>
          <w:tcPr>
            <w:tcW w:w="673" w:type="dxa"/>
            <w:tcBorders>
              <w:top w:val="nil"/>
              <w:left w:val="nil"/>
              <w:bottom w:val="nil"/>
              <w:right w:val="nil"/>
            </w:tcBorders>
            <w:shd w:val="clear" w:color="auto" w:fill="auto"/>
            <w:noWrap/>
            <w:vAlign w:val="bottom"/>
            <w:hideMark/>
          </w:tcPr>
          <w:p w14:paraId="7C950F6F" w14:textId="77777777" w:rsidR="0091087A" w:rsidRPr="0091087A" w:rsidRDefault="0091087A" w:rsidP="0091087A">
            <w:pPr>
              <w:jc w:val="right"/>
              <w:rPr>
                <w:sz w:val="20"/>
                <w:szCs w:val="20"/>
              </w:rPr>
            </w:pPr>
            <w:r w:rsidRPr="0091087A">
              <w:rPr>
                <w:sz w:val="20"/>
                <w:szCs w:val="20"/>
              </w:rPr>
              <w:t>0,00</w:t>
            </w:r>
          </w:p>
        </w:tc>
      </w:tr>
    </w:tbl>
    <w:p w14:paraId="0C44D86A" w14:textId="68BF1134" w:rsidR="00E53E9F" w:rsidRPr="006B4EC9" w:rsidRDefault="0091087A" w:rsidP="00E53E9F">
      <w:pPr>
        <w:jc w:val="center"/>
        <w:rPr>
          <w:b/>
          <w:bCs/>
          <w:color w:val="FF0000"/>
          <w:sz w:val="12"/>
          <w:szCs w:val="12"/>
        </w:rPr>
      </w:pPr>
      <w:r>
        <w:rPr>
          <w:b/>
          <w:bCs/>
          <w:color w:val="FF0000"/>
          <w:sz w:val="12"/>
          <w:szCs w:val="12"/>
        </w:rPr>
        <w:fldChar w:fldCharType="end"/>
      </w:r>
    </w:p>
    <w:p w14:paraId="482F1121" w14:textId="77777777" w:rsidR="00475245" w:rsidRPr="006B4EC9" w:rsidRDefault="00475245" w:rsidP="00E53E9F">
      <w:pPr>
        <w:jc w:val="center"/>
        <w:rPr>
          <w:b/>
          <w:bCs/>
          <w:color w:val="FF0000"/>
          <w:sz w:val="12"/>
          <w:szCs w:val="12"/>
        </w:rPr>
      </w:pPr>
    </w:p>
    <w:p w14:paraId="50B108C9" w14:textId="77777777" w:rsidR="00653E24" w:rsidRPr="006B4EC9" w:rsidRDefault="00653E24" w:rsidP="00E53E9F">
      <w:pPr>
        <w:ind w:left="567"/>
        <w:jc w:val="both"/>
        <w:rPr>
          <w:b/>
          <w:bCs/>
        </w:rPr>
      </w:pPr>
      <w:r w:rsidRPr="006B4EC9">
        <w:rPr>
          <w:b/>
          <w:bCs/>
        </w:rPr>
        <w:t>A.3. Rashodi prema funkcijskoj klasifikaciji</w:t>
      </w:r>
    </w:p>
    <w:p w14:paraId="0AD11430" w14:textId="77777777" w:rsidR="00CF5A8A" w:rsidRDefault="00CF5A8A" w:rsidP="00FC498F">
      <w:pPr>
        <w:ind w:left="567"/>
        <w:jc w:val="center"/>
        <w:rPr>
          <w:rFonts w:ascii="Calibri" w:eastAsia="Calibri" w:hAnsi="Calibri"/>
          <w:sz w:val="20"/>
          <w:szCs w:val="20"/>
        </w:rPr>
      </w:pPr>
      <w:r>
        <w:fldChar w:fldCharType="begin"/>
      </w:r>
      <w:r>
        <w:instrText xml:space="preserve"> LINK Excel.Sheet.8 "https://vrsar-my.sharepoint.com/personal/ines_sepic_vrsar_hr/Documents/Dokumenti/RADNA%20mapa/PRORAČUN/Radno_IZVRŠENJE%20proračuna/IZVRŠENJE_2021_polugodišnje_radno/1_izvršenje%202021-06_radno/Ispis%20izvršenja%20proračuna.xls" "Rashodi prema funkcijskoj klasi!R16C1:R51C7" \a \f 4 \h </w:instrText>
      </w:r>
      <w:r>
        <w:fldChar w:fldCharType="separate"/>
      </w:r>
    </w:p>
    <w:tbl>
      <w:tblPr>
        <w:tblW w:w="13400" w:type="dxa"/>
        <w:jc w:val="center"/>
        <w:tblLook w:val="04A0" w:firstRow="1" w:lastRow="0" w:firstColumn="1" w:lastColumn="0" w:noHBand="0" w:noVBand="1"/>
      </w:tblPr>
      <w:tblGrid>
        <w:gridCol w:w="6548"/>
        <w:gridCol w:w="1366"/>
        <w:gridCol w:w="1366"/>
        <w:gridCol w:w="1366"/>
        <w:gridCol w:w="1366"/>
        <w:gridCol w:w="832"/>
        <w:gridCol w:w="688"/>
      </w:tblGrid>
      <w:tr w:rsidR="00CF5A8A" w:rsidRPr="00CF5A8A" w14:paraId="178637A3" w14:textId="77777777" w:rsidTr="00CF5A8A">
        <w:trPr>
          <w:trHeight w:val="510"/>
          <w:jc w:val="center"/>
        </w:trPr>
        <w:tc>
          <w:tcPr>
            <w:tcW w:w="6548" w:type="dxa"/>
            <w:tcBorders>
              <w:top w:val="single" w:sz="4" w:space="0" w:color="auto"/>
              <w:left w:val="nil"/>
              <w:bottom w:val="single" w:sz="4" w:space="0" w:color="auto"/>
              <w:right w:val="nil"/>
            </w:tcBorders>
            <w:shd w:val="clear" w:color="auto" w:fill="auto"/>
            <w:vAlign w:val="center"/>
            <w:hideMark/>
          </w:tcPr>
          <w:p w14:paraId="3F52C713" w14:textId="30C18326" w:rsidR="00CF5A8A" w:rsidRPr="00CF5A8A" w:rsidRDefault="00CF5A8A" w:rsidP="00CF5A8A">
            <w:pPr>
              <w:jc w:val="center"/>
              <w:rPr>
                <w:sz w:val="20"/>
                <w:szCs w:val="20"/>
              </w:rPr>
            </w:pPr>
            <w:r w:rsidRPr="00CF5A8A">
              <w:rPr>
                <w:sz w:val="20"/>
                <w:szCs w:val="20"/>
              </w:rPr>
              <w:t>Funkcijska klasifikacija</w:t>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ABF5F2" w14:textId="77777777" w:rsidR="00CF5A8A" w:rsidRPr="00CF5A8A" w:rsidRDefault="00CF5A8A" w:rsidP="00CF5A8A">
            <w:pPr>
              <w:jc w:val="center"/>
              <w:rPr>
                <w:sz w:val="20"/>
                <w:szCs w:val="20"/>
              </w:rPr>
            </w:pPr>
            <w:r w:rsidRPr="00CF5A8A">
              <w:rPr>
                <w:sz w:val="20"/>
                <w:szCs w:val="20"/>
              </w:rPr>
              <w:t xml:space="preserve">  Izvršenje         01-06/2020</w:t>
            </w:r>
          </w:p>
        </w:tc>
        <w:tc>
          <w:tcPr>
            <w:tcW w:w="1333" w:type="dxa"/>
            <w:tcBorders>
              <w:top w:val="single" w:sz="4" w:space="0" w:color="auto"/>
              <w:left w:val="nil"/>
              <w:bottom w:val="single" w:sz="4" w:space="0" w:color="auto"/>
              <w:right w:val="single" w:sz="4" w:space="0" w:color="auto"/>
            </w:tcBorders>
            <w:shd w:val="clear" w:color="auto" w:fill="auto"/>
            <w:vAlign w:val="center"/>
            <w:hideMark/>
          </w:tcPr>
          <w:p w14:paraId="11074126" w14:textId="77777777" w:rsidR="00CF5A8A" w:rsidRPr="00CF5A8A" w:rsidRDefault="00CF5A8A" w:rsidP="00CF5A8A">
            <w:pPr>
              <w:jc w:val="center"/>
              <w:rPr>
                <w:sz w:val="20"/>
                <w:szCs w:val="20"/>
              </w:rPr>
            </w:pPr>
            <w:r w:rsidRPr="00CF5A8A">
              <w:rPr>
                <w:sz w:val="20"/>
                <w:szCs w:val="20"/>
              </w:rPr>
              <w:t xml:space="preserve">  Izvorni plan    01-12/2021</w:t>
            </w:r>
          </w:p>
        </w:tc>
        <w:tc>
          <w:tcPr>
            <w:tcW w:w="1333" w:type="dxa"/>
            <w:tcBorders>
              <w:top w:val="single" w:sz="4" w:space="0" w:color="auto"/>
              <w:left w:val="nil"/>
              <w:bottom w:val="single" w:sz="4" w:space="0" w:color="auto"/>
              <w:right w:val="single" w:sz="4" w:space="0" w:color="auto"/>
            </w:tcBorders>
            <w:shd w:val="clear" w:color="auto" w:fill="auto"/>
            <w:vAlign w:val="center"/>
            <w:hideMark/>
          </w:tcPr>
          <w:p w14:paraId="5E5B086C" w14:textId="77777777" w:rsidR="00CF5A8A" w:rsidRPr="00CF5A8A" w:rsidRDefault="00CF5A8A" w:rsidP="00CF5A8A">
            <w:pPr>
              <w:jc w:val="center"/>
              <w:rPr>
                <w:sz w:val="20"/>
                <w:szCs w:val="20"/>
              </w:rPr>
            </w:pPr>
            <w:r w:rsidRPr="00CF5A8A">
              <w:rPr>
                <w:sz w:val="20"/>
                <w:szCs w:val="20"/>
              </w:rPr>
              <w:t>Tekući plan             01-12/2021</w:t>
            </w:r>
          </w:p>
        </w:tc>
        <w:tc>
          <w:tcPr>
            <w:tcW w:w="1333" w:type="dxa"/>
            <w:tcBorders>
              <w:top w:val="single" w:sz="4" w:space="0" w:color="auto"/>
              <w:left w:val="nil"/>
              <w:bottom w:val="single" w:sz="4" w:space="0" w:color="auto"/>
              <w:right w:val="single" w:sz="4" w:space="0" w:color="auto"/>
            </w:tcBorders>
            <w:shd w:val="clear" w:color="auto" w:fill="auto"/>
            <w:vAlign w:val="center"/>
            <w:hideMark/>
          </w:tcPr>
          <w:p w14:paraId="655F0B39" w14:textId="77777777" w:rsidR="00CF5A8A" w:rsidRPr="00CF5A8A" w:rsidRDefault="00CF5A8A" w:rsidP="00CF5A8A">
            <w:pPr>
              <w:jc w:val="center"/>
              <w:rPr>
                <w:sz w:val="20"/>
                <w:szCs w:val="20"/>
              </w:rPr>
            </w:pPr>
            <w:r w:rsidRPr="00CF5A8A">
              <w:rPr>
                <w:sz w:val="20"/>
                <w:szCs w:val="20"/>
              </w:rPr>
              <w:t xml:space="preserve">  Izvršenje         01-06/2021</w:t>
            </w:r>
          </w:p>
        </w:tc>
        <w:tc>
          <w:tcPr>
            <w:tcW w:w="1520" w:type="dxa"/>
            <w:gridSpan w:val="2"/>
            <w:tcBorders>
              <w:top w:val="single" w:sz="4" w:space="0" w:color="auto"/>
              <w:left w:val="nil"/>
              <w:bottom w:val="single" w:sz="4" w:space="0" w:color="auto"/>
              <w:right w:val="nil"/>
            </w:tcBorders>
            <w:shd w:val="clear" w:color="auto" w:fill="auto"/>
            <w:noWrap/>
            <w:vAlign w:val="center"/>
            <w:hideMark/>
          </w:tcPr>
          <w:p w14:paraId="0A3E6A71" w14:textId="77777777" w:rsidR="00CF5A8A" w:rsidRPr="00CF5A8A" w:rsidRDefault="00CF5A8A" w:rsidP="00CF5A8A">
            <w:pPr>
              <w:jc w:val="center"/>
              <w:rPr>
                <w:sz w:val="20"/>
                <w:szCs w:val="20"/>
              </w:rPr>
            </w:pPr>
            <w:r w:rsidRPr="00CF5A8A">
              <w:rPr>
                <w:sz w:val="20"/>
                <w:szCs w:val="20"/>
              </w:rPr>
              <w:t>Indeks</w:t>
            </w:r>
          </w:p>
        </w:tc>
      </w:tr>
      <w:tr w:rsidR="00CF5A8A" w:rsidRPr="00CF5A8A" w14:paraId="38B18BC6" w14:textId="77777777" w:rsidTr="00CF5A8A">
        <w:trPr>
          <w:trHeight w:val="225"/>
          <w:jc w:val="center"/>
        </w:trPr>
        <w:tc>
          <w:tcPr>
            <w:tcW w:w="6548" w:type="dxa"/>
            <w:tcBorders>
              <w:top w:val="nil"/>
              <w:left w:val="nil"/>
              <w:bottom w:val="single" w:sz="4" w:space="0" w:color="auto"/>
              <w:right w:val="single" w:sz="4" w:space="0" w:color="auto"/>
            </w:tcBorders>
            <w:shd w:val="clear" w:color="auto" w:fill="auto"/>
            <w:noWrap/>
            <w:vAlign w:val="bottom"/>
            <w:hideMark/>
          </w:tcPr>
          <w:p w14:paraId="13111FBD" w14:textId="77777777" w:rsidR="00CF5A8A" w:rsidRPr="00CF5A8A" w:rsidRDefault="00CF5A8A" w:rsidP="00CF5A8A">
            <w:pPr>
              <w:jc w:val="center"/>
              <w:rPr>
                <w:sz w:val="16"/>
                <w:szCs w:val="16"/>
              </w:rPr>
            </w:pPr>
            <w:r w:rsidRPr="00CF5A8A">
              <w:rPr>
                <w:sz w:val="16"/>
                <w:szCs w:val="16"/>
              </w:rPr>
              <w:t>1</w:t>
            </w:r>
          </w:p>
        </w:tc>
        <w:tc>
          <w:tcPr>
            <w:tcW w:w="1333" w:type="dxa"/>
            <w:tcBorders>
              <w:top w:val="nil"/>
              <w:left w:val="nil"/>
              <w:bottom w:val="single" w:sz="4" w:space="0" w:color="auto"/>
              <w:right w:val="single" w:sz="4" w:space="0" w:color="auto"/>
            </w:tcBorders>
            <w:shd w:val="clear" w:color="auto" w:fill="auto"/>
            <w:noWrap/>
            <w:vAlign w:val="bottom"/>
            <w:hideMark/>
          </w:tcPr>
          <w:p w14:paraId="12FB5FFE" w14:textId="77777777" w:rsidR="00CF5A8A" w:rsidRPr="00CF5A8A" w:rsidRDefault="00CF5A8A" w:rsidP="00CF5A8A">
            <w:pPr>
              <w:jc w:val="center"/>
              <w:rPr>
                <w:sz w:val="16"/>
                <w:szCs w:val="16"/>
              </w:rPr>
            </w:pPr>
            <w:r w:rsidRPr="00CF5A8A">
              <w:rPr>
                <w:sz w:val="16"/>
                <w:szCs w:val="16"/>
              </w:rPr>
              <w:t>2</w:t>
            </w:r>
          </w:p>
        </w:tc>
        <w:tc>
          <w:tcPr>
            <w:tcW w:w="1333" w:type="dxa"/>
            <w:tcBorders>
              <w:top w:val="nil"/>
              <w:left w:val="nil"/>
              <w:bottom w:val="single" w:sz="4" w:space="0" w:color="auto"/>
              <w:right w:val="single" w:sz="4" w:space="0" w:color="auto"/>
            </w:tcBorders>
            <w:shd w:val="clear" w:color="auto" w:fill="auto"/>
            <w:noWrap/>
            <w:vAlign w:val="bottom"/>
            <w:hideMark/>
          </w:tcPr>
          <w:p w14:paraId="509E4DF1" w14:textId="77777777" w:rsidR="00CF5A8A" w:rsidRPr="00CF5A8A" w:rsidRDefault="00CF5A8A" w:rsidP="00CF5A8A">
            <w:pPr>
              <w:jc w:val="center"/>
              <w:rPr>
                <w:sz w:val="16"/>
                <w:szCs w:val="16"/>
              </w:rPr>
            </w:pPr>
            <w:r w:rsidRPr="00CF5A8A">
              <w:rPr>
                <w:sz w:val="16"/>
                <w:szCs w:val="16"/>
              </w:rPr>
              <w:t>3</w:t>
            </w:r>
          </w:p>
        </w:tc>
        <w:tc>
          <w:tcPr>
            <w:tcW w:w="1333" w:type="dxa"/>
            <w:tcBorders>
              <w:top w:val="nil"/>
              <w:left w:val="nil"/>
              <w:bottom w:val="single" w:sz="4" w:space="0" w:color="auto"/>
              <w:right w:val="single" w:sz="4" w:space="0" w:color="auto"/>
            </w:tcBorders>
            <w:shd w:val="clear" w:color="auto" w:fill="auto"/>
            <w:noWrap/>
            <w:vAlign w:val="bottom"/>
            <w:hideMark/>
          </w:tcPr>
          <w:p w14:paraId="6420F901" w14:textId="77777777" w:rsidR="00CF5A8A" w:rsidRPr="00CF5A8A" w:rsidRDefault="00CF5A8A" w:rsidP="00CF5A8A">
            <w:pPr>
              <w:jc w:val="center"/>
              <w:rPr>
                <w:sz w:val="16"/>
                <w:szCs w:val="16"/>
              </w:rPr>
            </w:pPr>
            <w:r w:rsidRPr="00CF5A8A">
              <w:rPr>
                <w:sz w:val="16"/>
                <w:szCs w:val="16"/>
              </w:rPr>
              <w:t>4</w:t>
            </w:r>
          </w:p>
        </w:tc>
        <w:tc>
          <w:tcPr>
            <w:tcW w:w="1333" w:type="dxa"/>
            <w:tcBorders>
              <w:top w:val="nil"/>
              <w:left w:val="nil"/>
              <w:bottom w:val="single" w:sz="4" w:space="0" w:color="auto"/>
              <w:right w:val="single" w:sz="4" w:space="0" w:color="auto"/>
            </w:tcBorders>
            <w:shd w:val="clear" w:color="auto" w:fill="auto"/>
            <w:noWrap/>
            <w:vAlign w:val="bottom"/>
            <w:hideMark/>
          </w:tcPr>
          <w:p w14:paraId="5FFD8F20" w14:textId="77777777" w:rsidR="00CF5A8A" w:rsidRPr="00CF5A8A" w:rsidRDefault="00CF5A8A" w:rsidP="00CF5A8A">
            <w:pPr>
              <w:jc w:val="center"/>
              <w:rPr>
                <w:sz w:val="16"/>
                <w:szCs w:val="16"/>
              </w:rPr>
            </w:pPr>
            <w:r w:rsidRPr="00CF5A8A">
              <w:rPr>
                <w:sz w:val="16"/>
                <w:szCs w:val="16"/>
              </w:rPr>
              <w:t>5</w:t>
            </w:r>
          </w:p>
        </w:tc>
        <w:tc>
          <w:tcPr>
            <w:tcW w:w="832" w:type="dxa"/>
            <w:tcBorders>
              <w:top w:val="nil"/>
              <w:left w:val="nil"/>
              <w:bottom w:val="single" w:sz="4" w:space="0" w:color="auto"/>
              <w:right w:val="single" w:sz="4" w:space="0" w:color="auto"/>
            </w:tcBorders>
            <w:shd w:val="clear" w:color="auto" w:fill="auto"/>
            <w:noWrap/>
            <w:vAlign w:val="bottom"/>
            <w:hideMark/>
          </w:tcPr>
          <w:p w14:paraId="1D68B0D1" w14:textId="77777777" w:rsidR="00CF5A8A" w:rsidRPr="00CF5A8A" w:rsidRDefault="00CF5A8A" w:rsidP="00CF5A8A">
            <w:pPr>
              <w:jc w:val="right"/>
              <w:rPr>
                <w:sz w:val="16"/>
                <w:szCs w:val="16"/>
              </w:rPr>
            </w:pPr>
            <w:r w:rsidRPr="00CF5A8A">
              <w:rPr>
                <w:sz w:val="16"/>
                <w:szCs w:val="16"/>
              </w:rPr>
              <w:t>6=5/2</w:t>
            </w:r>
          </w:p>
        </w:tc>
        <w:tc>
          <w:tcPr>
            <w:tcW w:w="688" w:type="dxa"/>
            <w:tcBorders>
              <w:top w:val="nil"/>
              <w:left w:val="nil"/>
              <w:bottom w:val="single" w:sz="4" w:space="0" w:color="auto"/>
              <w:right w:val="nil"/>
            </w:tcBorders>
            <w:shd w:val="clear" w:color="auto" w:fill="auto"/>
            <w:noWrap/>
            <w:vAlign w:val="bottom"/>
            <w:hideMark/>
          </w:tcPr>
          <w:p w14:paraId="545414DF" w14:textId="77777777" w:rsidR="00CF5A8A" w:rsidRPr="00CF5A8A" w:rsidRDefault="00CF5A8A" w:rsidP="00CF5A8A">
            <w:pPr>
              <w:jc w:val="right"/>
              <w:rPr>
                <w:sz w:val="16"/>
                <w:szCs w:val="16"/>
              </w:rPr>
            </w:pPr>
            <w:r w:rsidRPr="00CF5A8A">
              <w:rPr>
                <w:sz w:val="16"/>
                <w:szCs w:val="16"/>
              </w:rPr>
              <w:t>7=5/4</w:t>
            </w:r>
          </w:p>
        </w:tc>
      </w:tr>
      <w:tr w:rsidR="00CF5A8A" w:rsidRPr="00CF5A8A" w14:paraId="111AC7A5" w14:textId="77777777" w:rsidTr="00CF5A8A">
        <w:trPr>
          <w:trHeight w:val="255"/>
          <w:jc w:val="center"/>
        </w:trPr>
        <w:tc>
          <w:tcPr>
            <w:tcW w:w="6548" w:type="dxa"/>
            <w:tcBorders>
              <w:top w:val="nil"/>
              <w:left w:val="nil"/>
              <w:bottom w:val="nil"/>
              <w:right w:val="nil"/>
            </w:tcBorders>
            <w:shd w:val="clear" w:color="000000" w:fill="D9E1F2"/>
            <w:noWrap/>
            <w:vAlign w:val="bottom"/>
            <w:hideMark/>
          </w:tcPr>
          <w:p w14:paraId="0E4BFFD4" w14:textId="77777777" w:rsidR="00CF5A8A" w:rsidRPr="00CF5A8A" w:rsidRDefault="00CF5A8A" w:rsidP="00CF5A8A">
            <w:pPr>
              <w:rPr>
                <w:b/>
                <w:bCs/>
                <w:sz w:val="20"/>
                <w:szCs w:val="20"/>
              </w:rPr>
            </w:pPr>
            <w:r w:rsidRPr="00CF5A8A">
              <w:rPr>
                <w:b/>
                <w:bCs/>
                <w:sz w:val="20"/>
                <w:szCs w:val="20"/>
              </w:rPr>
              <w:t xml:space="preserve">  SVEUKUPNI RASHODI</w:t>
            </w:r>
          </w:p>
        </w:tc>
        <w:tc>
          <w:tcPr>
            <w:tcW w:w="1333" w:type="dxa"/>
            <w:tcBorders>
              <w:top w:val="nil"/>
              <w:left w:val="nil"/>
              <w:bottom w:val="nil"/>
              <w:right w:val="nil"/>
            </w:tcBorders>
            <w:shd w:val="clear" w:color="000000" w:fill="D9E1F2"/>
            <w:noWrap/>
            <w:vAlign w:val="bottom"/>
            <w:hideMark/>
          </w:tcPr>
          <w:p w14:paraId="14A213C7" w14:textId="77777777" w:rsidR="00CF5A8A" w:rsidRPr="00CF5A8A" w:rsidRDefault="00CF5A8A" w:rsidP="00CF5A8A">
            <w:pPr>
              <w:jc w:val="right"/>
              <w:rPr>
                <w:b/>
                <w:bCs/>
                <w:sz w:val="20"/>
                <w:szCs w:val="20"/>
              </w:rPr>
            </w:pPr>
            <w:r w:rsidRPr="00CF5A8A">
              <w:rPr>
                <w:b/>
                <w:bCs/>
                <w:sz w:val="20"/>
                <w:szCs w:val="20"/>
              </w:rPr>
              <w:t>12.955.934,83</w:t>
            </w:r>
          </w:p>
        </w:tc>
        <w:tc>
          <w:tcPr>
            <w:tcW w:w="1333" w:type="dxa"/>
            <w:tcBorders>
              <w:top w:val="nil"/>
              <w:left w:val="nil"/>
              <w:bottom w:val="nil"/>
              <w:right w:val="nil"/>
            </w:tcBorders>
            <w:shd w:val="clear" w:color="000000" w:fill="D9E1F2"/>
            <w:noWrap/>
            <w:vAlign w:val="bottom"/>
            <w:hideMark/>
          </w:tcPr>
          <w:p w14:paraId="28DD6FC5" w14:textId="77777777" w:rsidR="00CF5A8A" w:rsidRPr="00CF5A8A" w:rsidRDefault="00CF5A8A" w:rsidP="00CF5A8A">
            <w:pPr>
              <w:jc w:val="right"/>
              <w:rPr>
                <w:b/>
                <w:bCs/>
                <w:sz w:val="20"/>
                <w:szCs w:val="20"/>
              </w:rPr>
            </w:pPr>
            <w:r w:rsidRPr="00CF5A8A">
              <w:rPr>
                <w:b/>
                <w:bCs/>
                <w:sz w:val="20"/>
                <w:szCs w:val="20"/>
              </w:rPr>
              <w:t>44.464.000,00</w:t>
            </w:r>
          </w:p>
        </w:tc>
        <w:tc>
          <w:tcPr>
            <w:tcW w:w="1333" w:type="dxa"/>
            <w:tcBorders>
              <w:top w:val="nil"/>
              <w:left w:val="nil"/>
              <w:bottom w:val="nil"/>
              <w:right w:val="nil"/>
            </w:tcBorders>
            <w:shd w:val="clear" w:color="000000" w:fill="D9E1F2"/>
            <w:noWrap/>
            <w:vAlign w:val="bottom"/>
            <w:hideMark/>
          </w:tcPr>
          <w:p w14:paraId="52158E10" w14:textId="77777777" w:rsidR="00CF5A8A" w:rsidRPr="00CF5A8A" w:rsidRDefault="00CF5A8A" w:rsidP="00CF5A8A">
            <w:pPr>
              <w:jc w:val="right"/>
              <w:rPr>
                <w:b/>
                <w:bCs/>
                <w:sz w:val="20"/>
                <w:szCs w:val="20"/>
              </w:rPr>
            </w:pPr>
            <w:r w:rsidRPr="00CF5A8A">
              <w:rPr>
                <w:b/>
                <w:bCs/>
                <w:sz w:val="20"/>
                <w:szCs w:val="20"/>
              </w:rPr>
              <w:t>44.464.000,00</w:t>
            </w:r>
          </w:p>
        </w:tc>
        <w:tc>
          <w:tcPr>
            <w:tcW w:w="1333" w:type="dxa"/>
            <w:tcBorders>
              <w:top w:val="nil"/>
              <w:left w:val="nil"/>
              <w:bottom w:val="nil"/>
              <w:right w:val="nil"/>
            </w:tcBorders>
            <w:shd w:val="clear" w:color="000000" w:fill="D9E1F2"/>
            <w:noWrap/>
            <w:vAlign w:val="bottom"/>
            <w:hideMark/>
          </w:tcPr>
          <w:p w14:paraId="1FF7F02E" w14:textId="77777777" w:rsidR="00CF5A8A" w:rsidRPr="00CF5A8A" w:rsidRDefault="00CF5A8A" w:rsidP="00CF5A8A">
            <w:pPr>
              <w:jc w:val="right"/>
              <w:rPr>
                <w:b/>
                <w:bCs/>
                <w:sz w:val="20"/>
                <w:szCs w:val="20"/>
              </w:rPr>
            </w:pPr>
            <w:r w:rsidRPr="00CF5A8A">
              <w:rPr>
                <w:b/>
                <w:bCs/>
                <w:sz w:val="20"/>
                <w:szCs w:val="20"/>
              </w:rPr>
              <w:t>13.392.913,25</w:t>
            </w:r>
          </w:p>
        </w:tc>
        <w:tc>
          <w:tcPr>
            <w:tcW w:w="832" w:type="dxa"/>
            <w:tcBorders>
              <w:top w:val="nil"/>
              <w:left w:val="nil"/>
              <w:bottom w:val="nil"/>
              <w:right w:val="nil"/>
            </w:tcBorders>
            <w:shd w:val="clear" w:color="000000" w:fill="D9E1F2"/>
            <w:noWrap/>
            <w:vAlign w:val="bottom"/>
            <w:hideMark/>
          </w:tcPr>
          <w:p w14:paraId="05C5CB90" w14:textId="77777777" w:rsidR="00CF5A8A" w:rsidRPr="00CF5A8A" w:rsidRDefault="00CF5A8A" w:rsidP="00CF5A8A">
            <w:pPr>
              <w:jc w:val="right"/>
              <w:rPr>
                <w:b/>
                <w:bCs/>
                <w:sz w:val="20"/>
                <w:szCs w:val="20"/>
              </w:rPr>
            </w:pPr>
            <w:r w:rsidRPr="00CF5A8A">
              <w:rPr>
                <w:b/>
                <w:bCs/>
                <w:sz w:val="20"/>
                <w:szCs w:val="20"/>
              </w:rPr>
              <w:t>103,37</w:t>
            </w:r>
          </w:p>
        </w:tc>
        <w:tc>
          <w:tcPr>
            <w:tcW w:w="688" w:type="dxa"/>
            <w:tcBorders>
              <w:top w:val="nil"/>
              <w:left w:val="nil"/>
              <w:bottom w:val="nil"/>
              <w:right w:val="nil"/>
            </w:tcBorders>
            <w:shd w:val="clear" w:color="000000" w:fill="D9E1F2"/>
            <w:noWrap/>
            <w:vAlign w:val="bottom"/>
            <w:hideMark/>
          </w:tcPr>
          <w:p w14:paraId="101F054B" w14:textId="77777777" w:rsidR="00CF5A8A" w:rsidRPr="00CF5A8A" w:rsidRDefault="00CF5A8A" w:rsidP="00CF5A8A">
            <w:pPr>
              <w:jc w:val="right"/>
              <w:rPr>
                <w:b/>
                <w:bCs/>
                <w:sz w:val="20"/>
                <w:szCs w:val="20"/>
              </w:rPr>
            </w:pPr>
            <w:r w:rsidRPr="00CF5A8A">
              <w:rPr>
                <w:b/>
                <w:bCs/>
                <w:sz w:val="20"/>
                <w:szCs w:val="20"/>
              </w:rPr>
              <w:t>30,12</w:t>
            </w:r>
          </w:p>
        </w:tc>
      </w:tr>
      <w:tr w:rsidR="00CF5A8A" w:rsidRPr="00CF5A8A" w14:paraId="0EE73C36" w14:textId="77777777" w:rsidTr="00CF5A8A">
        <w:trPr>
          <w:trHeight w:val="255"/>
          <w:jc w:val="center"/>
        </w:trPr>
        <w:tc>
          <w:tcPr>
            <w:tcW w:w="6548" w:type="dxa"/>
            <w:tcBorders>
              <w:top w:val="nil"/>
              <w:left w:val="nil"/>
              <w:bottom w:val="nil"/>
              <w:right w:val="nil"/>
            </w:tcBorders>
            <w:shd w:val="clear" w:color="auto" w:fill="auto"/>
            <w:noWrap/>
            <w:vAlign w:val="bottom"/>
            <w:hideMark/>
          </w:tcPr>
          <w:p w14:paraId="4B69BDA9" w14:textId="77777777" w:rsidR="00CF5A8A" w:rsidRPr="00CF5A8A" w:rsidRDefault="00CF5A8A" w:rsidP="00CF5A8A">
            <w:pPr>
              <w:rPr>
                <w:b/>
                <w:bCs/>
                <w:color w:val="000000"/>
                <w:sz w:val="20"/>
                <w:szCs w:val="20"/>
              </w:rPr>
            </w:pPr>
            <w:r w:rsidRPr="00CF5A8A">
              <w:rPr>
                <w:b/>
                <w:bCs/>
                <w:color w:val="000000"/>
                <w:sz w:val="20"/>
                <w:szCs w:val="20"/>
              </w:rPr>
              <w:t xml:space="preserve"> 01 Opće javne usluge</w:t>
            </w:r>
          </w:p>
        </w:tc>
        <w:tc>
          <w:tcPr>
            <w:tcW w:w="1333" w:type="dxa"/>
            <w:tcBorders>
              <w:top w:val="nil"/>
              <w:left w:val="nil"/>
              <w:bottom w:val="nil"/>
              <w:right w:val="nil"/>
            </w:tcBorders>
            <w:shd w:val="clear" w:color="auto" w:fill="auto"/>
            <w:noWrap/>
            <w:vAlign w:val="bottom"/>
            <w:hideMark/>
          </w:tcPr>
          <w:p w14:paraId="329DE97E" w14:textId="77777777" w:rsidR="00CF5A8A" w:rsidRPr="00CF5A8A" w:rsidRDefault="00CF5A8A" w:rsidP="00CF5A8A">
            <w:pPr>
              <w:jc w:val="right"/>
              <w:rPr>
                <w:b/>
                <w:bCs/>
                <w:color w:val="000000"/>
                <w:sz w:val="20"/>
                <w:szCs w:val="20"/>
              </w:rPr>
            </w:pPr>
            <w:r w:rsidRPr="00CF5A8A">
              <w:rPr>
                <w:b/>
                <w:bCs/>
                <w:color w:val="000000"/>
                <w:sz w:val="20"/>
                <w:szCs w:val="20"/>
              </w:rPr>
              <w:t>2.402.124,86</w:t>
            </w:r>
          </w:p>
        </w:tc>
        <w:tc>
          <w:tcPr>
            <w:tcW w:w="1333" w:type="dxa"/>
            <w:tcBorders>
              <w:top w:val="nil"/>
              <w:left w:val="nil"/>
              <w:bottom w:val="nil"/>
              <w:right w:val="nil"/>
            </w:tcBorders>
            <w:shd w:val="clear" w:color="auto" w:fill="auto"/>
            <w:noWrap/>
            <w:vAlign w:val="bottom"/>
            <w:hideMark/>
          </w:tcPr>
          <w:p w14:paraId="6F134C3B" w14:textId="77777777" w:rsidR="00CF5A8A" w:rsidRPr="00CF5A8A" w:rsidRDefault="00CF5A8A" w:rsidP="00CF5A8A">
            <w:pPr>
              <w:jc w:val="right"/>
              <w:rPr>
                <w:b/>
                <w:bCs/>
                <w:color w:val="000000"/>
                <w:sz w:val="20"/>
                <w:szCs w:val="20"/>
              </w:rPr>
            </w:pPr>
            <w:r w:rsidRPr="00CF5A8A">
              <w:rPr>
                <w:b/>
                <w:bCs/>
                <w:color w:val="000000"/>
                <w:sz w:val="20"/>
                <w:szCs w:val="20"/>
              </w:rPr>
              <w:t>7.001.000,00</w:t>
            </w:r>
          </w:p>
        </w:tc>
        <w:tc>
          <w:tcPr>
            <w:tcW w:w="1333" w:type="dxa"/>
            <w:tcBorders>
              <w:top w:val="nil"/>
              <w:left w:val="nil"/>
              <w:bottom w:val="nil"/>
              <w:right w:val="nil"/>
            </w:tcBorders>
            <w:shd w:val="clear" w:color="auto" w:fill="auto"/>
            <w:noWrap/>
            <w:vAlign w:val="bottom"/>
            <w:hideMark/>
          </w:tcPr>
          <w:p w14:paraId="52605BE2" w14:textId="77777777" w:rsidR="00CF5A8A" w:rsidRPr="00CF5A8A" w:rsidRDefault="00CF5A8A" w:rsidP="00CF5A8A">
            <w:pPr>
              <w:jc w:val="right"/>
              <w:rPr>
                <w:b/>
                <w:bCs/>
                <w:color w:val="000000"/>
                <w:sz w:val="20"/>
                <w:szCs w:val="20"/>
              </w:rPr>
            </w:pPr>
            <w:r w:rsidRPr="00CF5A8A">
              <w:rPr>
                <w:b/>
                <w:bCs/>
                <w:color w:val="000000"/>
                <w:sz w:val="20"/>
                <w:szCs w:val="20"/>
              </w:rPr>
              <w:t>7.001.000,00</w:t>
            </w:r>
          </w:p>
        </w:tc>
        <w:tc>
          <w:tcPr>
            <w:tcW w:w="1333" w:type="dxa"/>
            <w:tcBorders>
              <w:top w:val="nil"/>
              <w:left w:val="nil"/>
              <w:bottom w:val="nil"/>
              <w:right w:val="nil"/>
            </w:tcBorders>
            <w:shd w:val="clear" w:color="auto" w:fill="auto"/>
            <w:noWrap/>
            <w:vAlign w:val="bottom"/>
            <w:hideMark/>
          </w:tcPr>
          <w:p w14:paraId="55B1CF08" w14:textId="77777777" w:rsidR="00CF5A8A" w:rsidRPr="00CF5A8A" w:rsidRDefault="00CF5A8A" w:rsidP="00CF5A8A">
            <w:pPr>
              <w:jc w:val="right"/>
              <w:rPr>
                <w:b/>
                <w:bCs/>
                <w:color w:val="000000"/>
                <w:sz w:val="20"/>
                <w:szCs w:val="20"/>
              </w:rPr>
            </w:pPr>
            <w:r w:rsidRPr="00CF5A8A">
              <w:rPr>
                <w:b/>
                <w:bCs/>
                <w:color w:val="000000"/>
                <w:sz w:val="20"/>
                <w:szCs w:val="20"/>
              </w:rPr>
              <w:t>2.296.981,96</w:t>
            </w:r>
          </w:p>
        </w:tc>
        <w:tc>
          <w:tcPr>
            <w:tcW w:w="832" w:type="dxa"/>
            <w:tcBorders>
              <w:top w:val="nil"/>
              <w:left w:val="nil"/>
              <w:bottom w:val="nil"/>
              <w:right w:val="nil"/>
            </w:tcBorders>
            <w:shd w:val="clear" w:color="auto" w:fill="auto"/>
            <w:noWrap/>
            <w:vAlign w:val="bottom"/>
            <w:hideMark/>
          </w:tcPr>
          <w:p w14:paraId="21604F42" w14:textId="77777777" w:rsidR="00CF5A8A" w:rsidRPr="00CF5A8A" w:rsidRDefault="00CF5A8A" w:rsidP="00CF5A8A">
            <w:pPr>
              <w:jc w:val="right"/>
              <w:rPr>
                <w:b/>
                <w:bCs/>
                <w:color w:val="000000"/>
                <w:sz w:val="20"/>
                <w:szCs w:val="20"/>
              </w:rPr>
            </w:pPr>
            <w:r w:rsidRPr="00CF5A8A">
              <w:rPr>
                <w:b/>
                <w:bCs/>
                <w:color w:val="000000"/>
                <w:sz w:val="20"/>
                <w:szCs w:val="20"/>
              </w:rPr>
              <w:t>95,62</w:t>
            </w:r>
          </w:p>
        </w:tc>
        <w:tc>
          <w:tcPr>
            <w:tcW w:w="688" w:type="dxa"/>
            <w:tcBorders>
              <w:top w:val="nil"/>
              <w:left w:val="nil"/>
              <w:bottom w:val="nil"/>
              <w:right w:val="nil"/>
            </w:tcBorders>
            <w:shd w:val="clear" w:color="auto" w:fill="auto"/>
            <w:noWrap/>
            <w:vAlign w:val="bottom"/>
            <w:hideMark/>
          </w:tcPr>
          <w:p w14:paraId="06CD594B" w14:textId="77777777" w:rsidR="00CF5A8A" w:rsidRPr="00CF5A8A" w:rsidRDefault="00CF5A8A" w:rsidP="00CF5A8A">
            <w:pPr>
              <w:jc w:val="right"/>
              <w:rPr>
                <w:b/>
                <w:bCs/>
                <w:color w:val="000000"/>
                <w:sz w:val="20"/>
                <w:szCs w:val="20"/>
              </w:rPr>
            </w:pPr>
            <w:r w:rsidRPr="00CF5A8A">
              <w:rPr>
                <w:b/>
                <w:bCs/>
                <w:color w:val="000000"/>
                <w:sz w:val="20"/>
                <w:szCs w:val="20"/>
              </w:rPr>
              <w:t>32,81</w:t>
            </w:r>
          </w:p>
        </w:tc>
      </w:tr>
      <w:tr w:rsidR="00CF5A8A" w:rsidRPr="00CF5A8A" w14:paraId="6CD5FF35" w14:textId="77777777" w:rsidTr="00CF5A8A">
        <w:trPr>
          <w:trHeight w:val="255"/>
          <w:jc w:val="center"/>
        </w:trPr>
        <w:tc>
          <w:tcPr>
            <w:tcW w:w="6548" w:type="dxa"/>
            <w:tcBorders>
              <w:top w:val="nil"/>
              <w:left w:val="nil"/>
              <w:bottom w:val="nil"/>
              <w:right w:val="nil"/>
            </w:tcBorders>
            <w:shd w:val="clear" w:color="auto" w:fill="auto"/>
            <w:noWrap/>
            <w:vAlign w:val="bottom"/>
            <w:hideMark/>
          </w:tcPr>
          <w:p w14:paraId="57FD8C4D" w14:textId="77777777" w:rsidR="00CF5A8A" w:rsidRPr="00CF5A8A" w:rsidRDefault="00CF5A8A" w:rsidP="00CF5A8A">
            <w:pPr>
              <w:rPr>
                <w:color w:val="000000"/>
                <w:sz w:val="20"/>
                <w:szCs w:val="20"/>
              </w:rPr>
            </w:pPr>
            <w:r w:rsidRPr="00CF5A8A">
              <w:rPr>
                <w:color w:val="000000"/>
                <w:sz w:val="20"/>
                <w:szCs w:val="20"/>
              </w:rPr>
              <w:t xml:space="preserve"> 011 "Izvršna  i zakonodavna tijela, financijski i fiskalni poslovi, vanjski poslovi"</w:t>
            </w:r>
          </w:p>
        </w:tc>
        <w:tc>
          <w:tcPr>
            <w:tcW w:w="1333" w:type="dxa"/>
            <w:tcBorders>
              <w:top w:val="nil"/>
              <w:left w:val="nil"/>
              <w:bottom w:val="nil"/>
              <w:right w:val="nil"/>
            </w:tcBorders>
            <w:shd w:val="clear" w:color="auto" w:fill="auto"/>
            <w:noWrap/>
            <w:vAlign w:val="bottom"/>
            <w:hideMark/>
          </w:tcPr>
          <w:p w14:paraId="34FC5804" w14:textId="77777777" w:rsidR="00CF5A8A" w:rsidRPr="00CF5A8A" w:rsidRDefault="00CF5A8A" w:rsidP="00CF5A8A">
            <w:pPr>
              <w:jc w:val="right"/>
              <w:rPr>
                <w:color w:val="000000"/>
                <w:sz w:val="20"/>
                <w:szCs w:val="20"/>
              </w:rPr>
            </w:pPr>
            <w:r w:rsidRPr="00CF5A8A">
              <w:rPr>
                <w:color w:val="000000"/>
                <w:sz w:val="20"/>
                <w:szCs w:val="20"/>
              </w:rPr>
              <w:t>350.648,79</w:t>
            </w:r>
          </w:p>
        </w:tc>
        <w:tc>
          <w:tcPr>
            <w:tcW w:w="1333" w:type="dxa"/>
            <w:tcBorders>
              <w:top w:val="nil"/>
              <w:left w:val="nil"/>
              <w:bottom w:val="nil"/>
              <w:right w:val="nil"/>
            </w:tcBorders>
            <w:shd w:val="clear" w:color="auto" w:fill="auto"/>
            <w:noWrap/>
            <w:vAlign w:val="bottom"/>
            <w:hideMark/>
          </w:tcPr>
          <w:p w14:paraId="4FC95676" w14:textId="77777777" w:rsidR="00CF5A8A" w:rsidRPr="00CF5A8A" w:rsidRDefault="00CF5A8A" w:rsidP="00CF5A8A">
            <w:pPr>
              <w:jc w:val="right"/>
              <w:rPr>
                <w:color w:val="000000"/>
                <w:sz w:val="20"/>
                <w:szCs w:val="20"/>
              </w:rPr>
            </w:pPr>
            <w:r w:rsidRPr="00CF5A8A">
              <w:rPr>
                <w:color w:val="000000"/>
                <w:sz w:val="20"/>
                <w:szCs w:val="20"/>
              </w:rPr>
              <w:t>1.112.000,00</w:t>
            </w:r>
          </w:p>
        </w:tc>
        <w:tc>
          <w:tcPr>
            <w:tcW w:w="1333" w:type="dxa"/>
            <w:tcBorders>
              <w:top w:val="nil"/>
              <w:left w:val="nil"/>
              <w:bottom w:val="nil"/>
              <w:right w:val="nil"/>
            </w:tcBorders>
            <w:shd w:val="clear" w:color="auto" w:fill="auto"/>
            <w:noWrap/>
            <w:vAlign w:val="bottom"/>
            <w:hideMark/>
          </w:tcPr>
          <w:p w14:paraId="7A06D1DE" w14:textId="77777777" w:rsidR="00CF5A8A" w:rsidRPr="00CF5A8A" w:rsidRDefault="00CF5A8A" w:rsidP="00CF5A8A">
            <w:pPr>
              <w:jc w:val="right"/>
              <w:rPr>
                <w:color w:val="000000"/>
                <w:sz w:val="20"/>
                <w:szCs w:val="20"/>
              </w:rPr>
            </w:pPr>
            <w:r w:rsidRPr="00CF5A8A">
              <w:rPr>
                <w:color w:val="000000"/>
                <w:sz w:val="20"/>
                <w:szCs w:val="20"/>
              </w:rPr>
              <w:t>1.122.600,00</w:t>
            </w:r>
          </w:p>
        </w:tc>
        <w:tc>
          <w:tcPr>
            <w:tcW w:w="1333" w:type="dxa"/>
            <w:tcBorders>
              <w:top w:val="nil"/>
              <w:left w:val="nil"/>
              <w:bottom w:val="nil"/>
              <w:right w:val="nil"/>
            </w:tcBorders>
            <w:shd w:val="clear" w:color="auto" w:fill="auto"/>
            <w:noWrap/>
            <w:vAlign w:val="bottom"/>
            <w:hideMark/>
          </w:tcPr>
          <w:p w14:paraId="72AE2C27" w14:textId="77777777" w:rsidR="00CF5A8A" w:rsidRPr="00CF5A8A" w:rsidRDefault="00CF5A8A" w:rsidP="00CF5A8A">
            <w:pPr>
              <w:jc w:val="right"/>
              <w:rPr>
                <w:color w:val="000000"/>
                <w:sz w:val="20"/>
                <w:szCs w:val="20"/>
              </w:rPr>
            </w:pPr>
            <w:r w:rsidRPr="00CF5A8A">
              <w:rPr>
                <w:color w:val="000000"/>
                <w:sz w:val="20"/>
                <w:szCs w:val="20"/>
              </w:rPr>
              <w:t>378.442,99</w:t>
            </w:r>
          </w:p>
        </w:tc>
        <w:tc>
          <w:tcPr>
            <w:tcW w:w="832" w:type="dxa"/>
            <w:tcBorders>
              <w:top w:val="nil"/>
              <w:left w:val="nil"/>
              <w:bottom w:val="nil"/>
              <w:right w:val="nil"/>
            </w:tcBorders>
            <w:shd w:val="clear" w:color="auto" w:fill="auto"/>
            <w:noWrap/>
            <w:vAlign w:val="bottom"/>
            <w:hideMark/>
          </w:tcPr>
          <w:p w14:paraId="1EE0D3C6" w14:textId="77777777" w:rsidR="00CF5A8A" w:rsidRPr="00CF5A8A" w:rsidRDefault="00CF5A8A" w:rsidP="00CF5A8A">
            <w:pPr>
              <w:jc w:val="right"/>
              <w:rPr>
                <w:color w:val="000000"/>
                <w:sz w:val="20"/>
                <w:szCs w:val="20"/>
              </w:rPr>
            </w:pPr>
            <w:r w:rsidRPr="00CF5A8A">
              <w:rPr>
                <w:color w:val="000000"/>
                <w:sz w:val="20"/>
                <w:szCs w:val="20"/>
              </w:rPr>
              <w:t>107,93</w:t>
            </w:r>
          </w:p>
        </w:tc>
        <w:tc>
          <w:tcPr>
            <w:tcW w:w="688" w:type="dxa"/>
            <w:tcBorders>
              <w:top w:val="nil"/>
              <w:left w:val="nil"/>
              <w:bottom w:val="nil"/>
              <w:right w:val="nil"/>
            </w:tcBorders>
            <w:shd w:val="clear" w:color="auto" w:fill="auto"/>
            <w:noWrap/>
            <w:vAlign w:val="bottom"/>
            <w:hideMark/>
          </w:tcPr>
          <w:p w14:paraId="3229134B" w14:textId="77777777" w:rsidR="00CF5A8A" w:rsidRPr="00CF5A8A" w:rsidRDefault="00CF5A8A" w:rsidP="00CF5A8A">
            <w:pPr>
              <w:jc w:val="right"/>
              <w:rPr>
                <w:color w:val="000000"/>
                <w:sz w:val="20"/>
                <w:szCs w:val="20"/>
              </w:rPr>
            </w:pPr>
            <w:r w:rsidRPr="00CF5A8A">
              <w:rPr>
                <w:color w:val="000000"/>
                <w:sz w:val="20"/>
                <w:szCs w:val="20"/>
              </w:rPr>
              <w:t>33,71</w:t>
            </w:r>
          </w:p>
        </w:tc>
      </w:tr>
      <w:tr w:rsidR="00CF5A8A" w:rsidRPr="00CF5A8A" w14:paraId="572E5762" w14:textId="77777777" w:rsidTr="00CF5A8A">
        <w:trPr>
          <w:trHeight w:val="255"/>
          <w:jc w:val="center"/>
        </w:trPr>
        <w:tc>
          <w:tcPr>
            <w:tcW w:w="6548" w:type="dxa"/>
            <w:tcBorders>
              <w:top w:val="nil"/>
              <w:left w:val="nil"/>
              <w:bottom w:val="nil"/>
              <w:right w:val="nil"/>
            </w:tcBorders>
            <w:shd w:val="clear" w:color="auto" w:fill="auto"/>
            <w:noWrap/>
            <w:vAlign w:val="bottom"/>
            <w:hideMark/>
          </w:tcPr>
          <w:p w14:paraId="68AC81B9" w14:textId="77777777" w:rsidR="00CF5A8A" w:rsidRPr="00CF5A8A" w:rsidRDefault="00CF5A8A" w:rsidP="00CF5A8A">
            <w:pPr>
              <w:rPr>
                <w:color w:val="000000"/>
                <w:sz w:val="20"/>
                <w:szCs w:val="20"/>
              </w:rPr>
            </w:pPr>
            <w:r w:rsidRPr="00CF5A8A">
              <w:rPr>
                <w:color w:val="000000"/>
                <w:sz w:val="20"/>
                <w:szCs w:val="20"/>
              </w:rPr>
              <w:t xml:space="preserve"> 013 Opće usluge</w:t>
            </w:r>
          </w:p>
        </w:tc>
        <w:tc>
          <w:tcPr>
            <w:tcW w:w="1333" w:type="dxa"/>
            <w:tcBorders>
              <w:top w:val="nil"/>
              <w:left w:val="nil"/>
              <w:bottom w:val="nil"/>
              <w:right w:val="nil"/>
            </w:tcBorders>
            <w:shd w:val="clear" w:color="auto" w:fill="auto"/>
            <w:noWrap/>
            <w:vAlign w:val="bottom"/>
            <w:hideMark/>
          </w:tcPr>
          <w:p w14:paraId="3CF97E95" w14:textId="77777777" w:rsidR="00CF5A8A" w:rsidRPr="00CF5A8A" w:rsidRDefault="00CF5A8A" w:rsidP="00CF5A8A">
            <w:pPr>
              <w:jc w:val="right"/>
              <w:rPr>
                <w:color w:val="000000"/>
                <w:sz w:val="20"/>
                <w:szCs w:val="20"/>
              </w:rPr>
            </w:pPr>
            <w:r w:rsidRPr="00CF5A8A">
              <w:rPr>
                <w:color w:val="000000"/>
                <w:sz w:val="20"/>
                <w:szCs w:val="20"/>
              </w:rPr>
              <w:t>2.051.476,07</w:t>
            </w:r>
          </w:p>
        </w:tc>
        <w:tc>
          <w:tcPr>
            <w:tcW w:w="1333" w:type="dxa"/>
            <w:tcBorders>
              <w:top w:val="nil"/>
              <w:left w:val="nil"/>
              <w:bottom w:val="nil"/>
              <w:right w:val="nil"/>
            </w:tcBorders>
            <w:shd w:val="clear" w:color="auto" w:fill="auto"/>
            <w:noWrap/>
            <w:vAlign w:val="bottom"/>
            <w:hideMark/>
          </w:tcPr>
          <w:p w14:paraId="4A79F4F1" w14:textId="77777777" w:rsidR="00CF5A8A" w:rsidRPr="00CF5A8A" w:rsidRDefault="00CF5A8A" w:rsidP="00CF5A8A">
            <w:pPr>
              <w:jc w:val="right"/>
              <w:rPr>
                <w:color w:val="000000"/>
                <w:sz w:val="20"/>
                <w:szCs w:val="20"/>
              </w:rPr>
            </w:pPr>
            <w:r w:rsidRPr="00CF5A8A">
              <w:rPr>
                <w:color w:val="000000"/>
                <w:sz w:val="20"/>
                <w:szCs w:val="20"/>
              </w:rPr>
              <w:t>5.829.000,00</w:t>
            </w:r>
          </w:p>
        </w:tc>
        <w:tc>
          <w:tcPr>
            <w:tcW w:w="1333" w:type="dxa"/>
            <w:tcBorders>
              <w:top w:val="nil"/>
              <w:left w:val="nil"/>
              <w:bottom w:val="nil"/>
              <w:right w:val="nil"/>
            </w:tcBorders>
            <w:shd w:val="clear" w:color="auto" w:fill="auto"/>
            <w:noWrap/>
            <w:vAlign w:val="bottom"/>
            <w:hideMark/>
          </w:tcPr>
          <w:p w14:paraId="43B6A116" w14:textId="77777777" w:rsidR="00CF5A8A" w:rsidRPr="00CF5A8A" w:rsidRDefault="00CF5A8A" w:rsidP="00CF5A8A">
            <w:pPr>
              <w:jc w:val="right"/>
              <w:rPr>
                <w:color w:val="000000"/>
                <w:sz w:val="20"/>
                <w:szCs w:val="20"/>
              </w:rPr>
            </w:pPr>
            <w:r w:rsidRPr="00CF5A8A">
              <w:rPr>
                <w:color w:val="000000"/>
                <w:sz w:val="20"/>
                <w:szCs w:val="20"/>
              </w:rPr>
              <w:t>5.818.400,00</w:t>
            </w:r>
          </w:p>
        </w:tc>
        <w:tc>
          <w:tcPr>
            <w:tcW w:w="1333" w:type="dxa"/>
            <w:tcBorders>
              <w:top w:val="nil"/>
              <w:left w:val="nil"/>
              <w:bottom w:val="nil"/>
              <w:right w:val="nil"/>
            </w:tcBorders>
            <w:shd w:val="clear" w:color="auto" w:fill="auto"/>
            <w:noWrap/>
            <w:vAlign w:val="bottom"/>
            <w:hideMark/>
          </w:tcPr>
          <w:p w14:paraId="504E932C" w14:textId="77777777" w:rsidR="00CF5A8A" w:rsidRPr="00CF5A8A" w:rsidRDefault="00CF5A8A" w:rsidP="00CF5A8A">
            <w:pPr>
              <w:jc w:val="right"/>
              <w:rPr>
                <w:color w:val="000000"/>
                <w:sz w:val="20"/>
                <w:szCs w:val="20"/>
              </w:rPr>
            </w:pPr>
            <w:r w:rsidRPr="00CF5A8A">
              <w:rPr>
                <w:color w:val="000000"/>
                <w:sz w:val="20"/>
                <w:szCs w:val="20"/>
              </w:rPr>
              <w:t>1.918.538,97</w:t>
            </w:r>
          </w:p>
        </w:tc>
        <w:tc>
          <w:tcPr>
            <w:tcW w:w="832" w:type="dxa"/>
            <w:tcBorders>
              <w:top w:val="nil"/>
              <w:left w:val="nil"/>
              <w:bottom w:val="nil"/>
              <w:right w:val="nil"/>
            </w:tcBorders>
            <w:shd w:val="clear" w:color="auto" w:fill="auto"/>
            <w:noWrap/>
            <w:vAlign w:val="bottom"/>
            <w:hideMark/>
          </w:tcPr>
          <w:p w14:paraId="7170D214" w14:textId="77777777" w:rsidR="00CF5A8A" w:rsidRPr="00CF5A8A" w:rsidRDefault="00CF5A8A" w:rsidP="00CF5A8A">
            <w:pPr>
              <w:jc w:val="right"/>
              <w:rPr>
                <w:color w:val="000000"/>
                <w:sz w:val="20"/>
                <w:szCs w:val="20"/>
              </w:rPr>
            </w:pPr>
            <w:r w:rsidRPr="00CF5A8A">
              <w:rPr>
                <w:color w:val="000000"/>
                <w:sz w:val="20"/>
                <w:szCs w:val="20"/>
              </w:rPr>
              <w:t>93,52</w:t>
            </w:r>
          </w:p>
        </w:tc>
        <w:tc>
          <w:tcPr>
            <w:tcW w:w="688" w:type="dxa"/>
            <w:tcBorders>
              <w:top w:val="nil"/>
              <w:left w:val="nil"/>
              <w:bottom w:val="nil"/>
              <w:right w:val="nil"/>
            </w:tcBorders>
            <w:shd w:val="clear" w:color="auto" w:fill="auto"/>
            <w:noWrap/>
            <w:vAlign w:val="bottom"/>
            <w:hideMark/>
          </w:tcPr>
          <w:p w14:paraId="103833F7" w14:textId="77777777" w:rsidR="00CF5A8A" w:rsidRPr="00CF5A8A" w:rsidRDefault="00CF5A8A" w:rsidP="00CF5A8A">
            <w:pPr>
              <w:jc w:val="right"/>
              <w:rPr>
                <w:color w:val="000000"/>
                <w:sz w:val="20"/>
                <w:szCs w:val="20"/>
              </w:rPr>
            </w:pPr>
            <w:r w:rsidRPr="00CF5A8A">
              <w:rPr>
                <w:color w:val="000000"/>
                <w:sz w:val="20"/>
                <w:szCs w:val="20"/>
              </w:rPr>
              <w:t>32,97</w:t>
            </w:r>
          </w:p>
        </w:tc>
      </w:tr>
      <w:tr w:rsidR="00CF5A8A" w:rsidRPr="00CF5A8A" w14:paraId="28840B9C" w14:textId="77777777" w:rsidTr="00CF5A8A">
        <w:trPr>
          <w:trHeight w:val="255"/>
          <w:jc w:val="center"/>
        </w:trPr>
        <w:tc>
          <w:tcPr>
            <w:tcW w:w="6548" w:type="dxa"/>
            <w:tcBorders>
              <w:top w:val="nil"/>
              <w:left w:val="nil"/>
              <w:bottom w:val="nil"/>
              <w:right w:val="nil"/>
            </w:tcBorders>
            <w:shd w:val="clear" w:color="auto" w:fill="auto"/>
            <w:noWrap/>
            <w:vAlign w:val="bottom"/>
            <w:hideMark/>
          </w:tcPr>
          <w:p w14:paraId="27DB1D79" w14:textId="77777777" w:rsidR="00CF5A8A" w:rsidRPr="00CF5A8A" w:rsidRDefault="00CF5A8A" w:rsidP="00CF5A8A">
            <w:pPr>
              <w:rPr>
                <w:color w:val="000000"/>
                <w:sz w:val="20"/>
                <w:szCs w:val="20"/>
              </w:rPr>
            </w:pPr>
            <w:r w:rsidRPr="00CF5A8A">
              <w:rPr>
                <w:color w:val="000000"/>
                <w:sz w:val="20"/>
                <w:szCs w:val="20"/>
              </w:rPr>
              <w:t xml:space="preserve"> 017 Transakcije vezane za javni dug</w:t>
            </w:r>
          </w:p>
        </w:tc>
        <w:tc>
          <w:tcPr>
            <w:tcW w:w="1333" w:type="dxa"/>
            <w:tcBorders>
              <w:top w:val="nil"/>
              <w:left w:val="nil"/>
              <w:bottom w:val="nil"/>
              <w:right w:val="nil"/>
            </w:tcBorders>
            <w:shd w:val="clear" w:color="auto" w:fill="auto"/>
            <w:noWrap/>
            <w:vAlign w:val="bottom"/>
            <w:hideMark/>
          </w:tcPr>
          <w:p w14:paraId="1C0680C1" w14:textId="77777777" w:rsidR="00CF5A8A" w:rsidRPr="00CF5A8A" w:rsidRDefault="00CF5A8A" w:rsidP="00CF5A8A">
            <w:pPr>
              <w:jc w:val="right"/>
              <w:rPr>
                <w:color w:val="000000"/>
                <w:sz w:val="20"/>
                <w:szCs w:val="20"/>
              </w:rPr>
            </w:pPr>
            <w:r w:rsidRPr="00CF5A8A">
              <w:rPr>
                <w:color w:val="000000"/>
                <w:sz w:val="20"/>
                <w:szCs w:val="20"/>
              </w:rPr>
              <w:t>0,00</w:t>
            </w:r>
          </w:p>
        </w:tc>
        <w:tc>
          <w:tcPr>
            <w:tcW w:w="1333" w:type="dxa"/>
            <w:tcBorders>
              <w:top w:val="nil"/>
              <w:left w:val="nil"/>
              <w:bottom w:val="nil"/>
              <w:right w:val="nil"/>
            </w:tcBorders>
            <w:shd w:val="clear" w:color="auto" w:fill="auto"/>
            <w:noWrap/>
            <w:vAlign w:val="bottom"/>
            <w:hideMark/>
          </w:tcPr>
          <w:p w14:paraId="40861EC4" w14:textId="77777777" w:rsidR="00CF5A8A" w:rsidRPr="00CF5A8A" w:rsidRDefault="00CF5A8A" w:rsidP="00CF5A8A">
            <w:pPr>
              <w:jc w:val="right"/>
              <w:rPr>
                <w:color w:val="000000"/>
                <w:sz w:val="20"/>
                <w:szCs w:val="20"/>
              </w:rPr>
            </w:pPr>
            <w:r w:rsidRPr="00CF5A8A">
              <w:rPr>
                <w:color w:val="000000"/>
                <w:sz w:val="20"/>
                <w:szCs w:val="20"/>
              </w:rPr>
              <w:t>60.000,00</w:t>
            </w:r>
          </w:p>
        </w:tc>
        <w:tc>
          <w:tcPr>
            <w:tcW w:w="1333" w:type="dxa"/>
            <w:tcBorders>
              <w:top w:val="nil"/>
              <w:left w:val="nil"/>
              <w:bottom w:val="nil"/>
              <w:right w:val="nil"/>
            </w:tcBorders>
            <w:shd w:val="clear" w:color="auto" w:fill="auto"/>
            <w:noWrap/>
            <w:vAlign w:val="bottom"/>
            <w:hideMark/>
          </w:tcPr>
          <w:p w14:paraId="745716F2" w14:textId="77777777" w:rsidR="00CF5A8A" w:rsidRPr="00CF5A8A" w:rsidRDefault="00CF5A8A" w:rsidP="00CF5A8A">
            <w:pPr>
              <w:jc w:val="right"/>
              <w:rPr>
                <w:color w:val="000000"/>
                <w:sz w:val="20"/>
                <w:szCs w:val="20"/>
              </w:rPr>
            </w:pPr>
            <w:r w:rsidRPr="00CF5A8A">
              <w:rPr>
                <w:color w:val="000000"/>
                <w:sz w:val="20"/>
                <w:szCs w:val="20"/>
              </w:rPr>
              <w:t>60.000,00</w:t>
            </w:r>
          </w:p>
        </w:tc>
        <w:tc>
          <w:tcPr>
            <w:tcW w:w="1333" w:type="dxa"/>
            <w:tcBorders>
              <w:top w:val="nil"/>
              <w:left w:val="nil"/>
              <w:bottom w:val="nil"/>
              <w:right w:val="nil"/>
            </w:tcBorders>
            <w:shd w:val="clear" w:color="auto" w:fill="auto"/>
            <w:noWrap/>
            <w:vAlign w:val="bottom"/>
            <w:hideMark/>
          </w:tcPr>
          <w:p w14:paraId="4C1848A2" w14:textId="77777777" w:rsidR="00CF5A8A" w:rsidRPr="00CF5A8A" w:rsidRDefault="00CF5A8A" w:rsidP="00CF5A8A">
            <w:pPr>
              <w:jc w:val="right"/>
              <w:rPr>
                <w:color w:val="000000"/>
                <w:sz w:val="20"/>
                <w:szCs w:val="20"/>
              </w:rPr>
            </w:pPr>
            <w:r w:rsidRPr="00CF5A8A">
              <w:rPr>
                <w:color w:val="000000"/>
                <w:sz w:val="20"/>
                <w:szCs w:val="20"/>
              </w:rPr>
              <w:t>0,00</w:t>
            </w:r>
          </w:p>
        </w:tc>
        <w:tc>
          <w:tcPr>
            <w:tcW w:w="832" w:type="dxa"/>
            <w:tcBorders>
              <w:top w:val="nil"/>
              <w:left w:val="nil"/>
              <w:bottom w:val="nil"/>
              <w:right w:val="nil"/>
            </w:tcBorders>
            <w:shd w:val="clear" w:color="auto" w:fill="auto"/>
            <w:noWrap/>
            <w:vAlign w:val="bottom"/>
            <w:hideMark/>
          </w:tcPr>
          <w:p w14:paraId="5AA75F78" w14:textId="77777777" w:rsidR="00CF5A8A" w:rsidRPr="00CF5A8A" w:rsidRDefault="00CF5A8A" w:rsidP="00CF5A8A">
            <w:pPr>
              <w:jc w:val="right"/>
              <w:rPr>
                <w:color w:val="000000"/>
                <w:sz w:val="20"/>
                <w:szCs w:val="20"/>
              </w:rPr>
            </w:pPr>
            <w:r w:rsidRPr="00CF5A8A">
              <w:rPr>
                <w:color w:val="000000"/>
                <w:sz w:val="20"/>
                <w:szCs w:val="20"/>
              </w:rPr>
              <w:t>-</w:t>
            </w:r>
          </w:p>
        </w:tc>
        <w:tc>
          <w:tcPr>
            <w:tcW w:w="688" w:type="dxa"/>
            <w:tcBorders>
              <w:top w:val="nil"/>
              <w:left w:val="nil"/>
              <w:bottom w:val="nil"/>
              <w:right w:val="nil"/>
            </w:tcBorders>
            <w:shd w:val="clear" w:color="auto" w:fill="auto"/>
            <w:noWrap/>
            <w:vAlign w:val="bottom"/>
            <w:hideMark/>
          </w:tcPr>
          <w:p w14:paraId="620658A8" w14:textId="77777777" w:rsidR="00CF5A8A" w:rsidRPr="00CF5A8A" w:rsidRDefault="00CF5A8A" w:rsidP="00CF5A8A">
            <w:pPr>
              <w:jc w:val="right"/>
              <w:rPr>
                <w:color w:val="000000"/>
                <w:sz w:val="20"/>
                <w:szCs w:val="20"/>
              </w:rPr>
            </w:pPr>
            <w:r w:rsidRPr="00CF5A8A">
              <w:rPr>
                <w:color w:val="000000"/>
                <w:sz w:val="20"/>
                <w:szCs w:val="20"/>
              </w:rPr>
              <w:t>0,00</w:t>
            </w:r>
          </w:p>
        </w:tc>
      </w:tr>
      <w:tr w:rsidR="00CF5A8A" w:rsidRPr="00CF5A8A" w14:paraId="6150B39D" w14:textId="77777777" w:rsidTr="00CF5A8A">
        <w:trPr>
          <w:trHeight w:val="255"/>
          <w:jc w:val="center"/>
        </w:trPr>
        <w:tc>
          <w:tcPr>
            <w:tcW w:w="6548" w:type="dxa"/>
            <w:tcBorders>
              <w:top w:val="nil"/>
              <w:left w:val="nil"/>
              <w:bottom w:val="nil"/>
              <w:right w:val="nil"/>
            </w:tcBorders>
            <w:shd w:val="clear" w:color="auto" w:fill="auto"/>
            <w:noWrap/>
            <w:vAlign w:val="bottom"/>
            <w:hideMark/>
          </w:tcPr>
          <w:p w14:paraId="6CBE2CB2" w14:textId="77777777" w:rsidR="00CF5A8A" w:rsidRPr="00CF5A8A" w:rsidRDefault="00CF5A8A" w:rsidP="00CF5A8A">
            <w:pPr>
              <w:rPr>
                <w:b/>
                <w:bCs/>
                <w:color w:val="000000"/>
                <w:sz w:val="20"/>
                <w:szCs w:val="20"/>
              </w:rPr>
            </w:pPr>
            <w:r w:rsidRPr="00CF5A8A">
              <w:rPr>
                <w:b/>
                <w:bCs/>
                <w:color w:val="000000"/>
                <w:sz w:val="20"/>
                <w:szCs w:val="20"/>
              </w:rPr>
              <w:t xml:space="preserve"> 03 Javni red i sigurnost</w:t>
            </w:r>
          </w:p>
        </w:tc>
        <w:tc>
          <w:tcPr>
            <w:tcW w:w="1333" w:type="dxa"/>
            <w:tcBorders>
              <w:top w:val="nil"/>
              <w:left w:val="nil"/>
              <w:bottom w:val="nil"/>
              <w:right w:val="nil"/>
            </w:tcBorders>
            <w:shd w:val="clear" w:color="auto" w:fill="auto"/>
            <w:noWrap/>
            <w:vAlign w:val="bottom"/>
            <w:hideMark/>
          </w:tcPr>
          <w:p w14:paraId="56C59E60" w14:textId="77777777" w:rsidR="00CF5A8A" w:rsidRPr="00CF5A8A" w:rsidRDefault="00CF5A8A" w:rsidP="00CF5A8A">
            <w:pPr>
              <w:jc w:val="right"/>
              <w:rPr>
                <w:b/>
                <w:bCs/>
                <w:color w:val="000000"/>
                <w:sz w:val="20"/>
                <w:szCs w:val="20"/>
              </w:rPr>
            </w:pPr>
            <w:r w:rsidRPr="00CF5A8A">
              <w:rPr>
                <w:b/>
                <w:bCs/>
                <w:color w:val="000000"/>
                <w:sz w:val="20"/>
                <w:szCs w:val="20"/>
              </w:rPr>
              <w:t>459.043,13</w:t>
            </w:r>
          </w:p>
        </w:tc>
        <w:tc>
          <w:tcPr>
            <w:tcW w:w="1333" w:type="dxa"/>
            <w:tcBorders>
              <w:top w:val="nil"/>
              <w:left w:val="nil"/>
              <w:bottom w:val="nil"/>
              <w:right w:val="nil"/>
            </w:tcBorders>
            <w:shd w:val="clear" w:color="auto" w:fill="auto"/>
            <w:noWrap/>
            <w:vAlign w:val="bottom"/>
            <w:hideMark/>
          </w:tcPr>
          <w:p w14:paraId="7659B07F" w14:textId="77777777" w:rsidR="00CF5A8A" w:rsidRPr="00CF5A8A" w:rsidRDefault="00CF5A8A" w:rsidP="00CF5A8A">
            <w:pPr>
              <w:jc w:val="right"/>
              <w:rPr>
                <w:b/>
                <w:bCs/>
                <w:color w:val="000000"/>
                <w:sz w:val="20"/>
                <w:szCs w:val="20"/>
              </w:rPr>
            </w:pPr>
            <w:r w:rsidRPr="00CF5A8A">
              <w:rPr>
                <w:b/>
                <w:bCs/>
                <w:color w:val="000000"/>
                <w:sz w:val="20"/>
                <w:szCs w:val="20"/>
              </w:rPr>
              <w:t>1.042.500,00</w:t>
            </w:r>
          </w:p>
        </w:tc>
        <w:tc>
          <w:tcPr>
            <w:tcW w:w="1333" w:type="dxa"/>
            <w:tcBorders>
              <w:top w:val="nil"/>
              <w:left w:val="nil"/>
              <w:bottom w:val="nil"/>
              <w:right w:val="nil"/>
            </w:tcBorders>
            <w:shd w:val="clear" w:color="auto" w:fill="auto"/>
            <w:noWrap/>
            <w:vAlign w:val="bottom"/>
            <w:hideMark/>
          </w:tcPr>
          <w:p w14:paraId="69D5005B" w14:textId="77777777" w:rsidR="00CF5A8A" w:rsidRPr="00CF5A8A" w:rsidRDefault="00CF5A8A" w:rsidP="00CF5A8A">
            <w:pPr>
              <w:jc w:val="right"/>
              <w:rPr>
                <w:b/>
                <w:bCs/>
                <w:color w:val="000000"/>
                <w:sz w:val="20"/>
                <w:szCs w:val="20"/>
              </w:rPr>
            </w:pPr>
            <w:r w:rsidRPr="00CF5A8A">
              <w:rPr>
                <w:b/>
                <w:bCs/>
                <w:color w:val="000000"/>
                <w:sz w:val="20"/>
                <w:szCs w:val="20"/>
              </w:rPr>
              <w:t>1.042.500,00</w:t>
            </w:r>
          </w:p>
        </w:tc>
        <w:tc>
          <w:tcPr>
            <w:tcW w:w="1333" w:type="dxa"/>
            <w:tcBorders>
              <w:top w:val="nil"/>
              <w:left w:val="nil"/>
              <w:bottom w:val="nil"/>
              <w:right w:val="nil"/>
            </w:tcBorders>
            <w:shd w:val="clear" w:color="auto" w:fill="auto"/>
            <w:noWrap/>
            <w:vAlign w:val="bottom"/>
            <w:hideMark/>
          </w:tcPr>
          <w:p w14:paraId="2B7B8597" w14:textId="77777777" w:rsidR="00CF5A8A" w:rsidRPr="00CF5A8A" w:rsidRDefault="00CF5A8A" w:rsidP="00CF5A8A">
            <w:pPr>
              <w:jc w:val="right"/>
              <w:rPr>
                <w:b/>
                <w:bCs/>
                <w:color w:val="000000"/>
                <w:sz w:val="20"/>
                <w:szCs w:val="20"/>
              </w:rPr>
            </w:pPr>
            <w:r w:rsidRPr="00CF5A8A">
              <w:rPr>
                <w:b/>
                <w:bCs/>
                <w:color w:val="000000"/>
                <w:sz w:val="20"/>
                <w:szCs w:val="20"/>
              </w:rPr>
              <w:t>318.461,87</w:t>
            </w:r>
          </w:p>
        </w:tc>
        <w:tc>
          <w:tcPr>
            <w:tcW w:w="832" w:type="dxa"/>
            <w:tcBorders>
              <w:top w:val="nil"/>
              <w:left w:val="nil"/>
              <w:bottom w:val="nil"/>
              <w:right w:val="nil"/>
            </w:tcBorders>
            <w:shd w:val="clear" w:color="auto" w:fill="auto"/>
            <w:noWrap/>
            <w:vAlign w:val="bottom"/>
            <w:hideMark/>
          </w:tcPr>
          <w:p w14:paraId="3CC0C63A" w14:textId="77777777" w:rsidR="00CF5A8A" w:rsidRPr="00CF5A8A" w:rsidRDefault="00CF5A8A" w:rsidP="00CF5A8A">
            <w:pPr>
              <w:jc w:val="right"/>
              <w:rPr>
                <w:b/>
                <w:bCs/>
                <w:color w:val="000000"/>
                <w:sz w:val="20"/>
                <w:szCs w:val="20"/>
              </w:rPr>
            </w:pPr>
            <w:r w:rsidRPr="00CF5A8A">
              <w:rPr>
                <w:b/>
                <w:bCs/>
                <w:color w:val="000000"/>
                <w:sz w:val="20"/>
                <w:szCs w:val="20"/>
              </w:rPr>
              <w:t>69,38</w:t>
            </w:r>
          </w:p>
        </w:tc>
        <w:tc>
          <w:tcPr>
            <w:tcW w:w="688" w:type="dxa"/>
            <w:tcBorders>
              <w:top w:val="nil"/>
              <w:left w:val="nil"/>
              <w:bottom w:val="nil"/>
              <w:right w:val="nil"/>
            </w:tcBorders>
            <w:shd w:val="clear" w:color="auto" w:fill="auto"/>
            <w:noWrap/>
            <w:vAlign w:val="bottom"/>
            <w:hideMark/>
          </w:tcPr>
          <w:p w14:paraId="4A8166C7" w14:textId="77777777" w:rsidR="00CF5A8A" w:rsidRPr="00CF5A8A" w:rsidRDefault="00CF5A8A" w:rsidP="00CF5A8A">
            <w:pPr>
              <w:jc w:val="right"/>
              <w:rPr>
                <w:b/>
                <w:bCs/>
                <w:color w:val="000000"/>
                <w:sz w:val="20"/>
                <w:szCs w:val="20"/>
              </w:rPr>
            </w:pPr>
            <w:r w:rsidRPr="00CF5A8A">
              <w:rPr>
                <w:b/>
                <w:bCs/>
                <w:color w:val="000000"/>
                <w:sz w:val="20"/>
                <w:szCs w:val="20"/>
              </w:rPr>
              <w:t>30,55</w:t>
            </w:r>
          </w:p>
        </w:tc>
      </w:tr>
      <w:tr w:rsidR="00CF5A8A" w:rsidRPr="00CF5A8A" w14:paraId="5BE8F135" w14:textId="77777777" w:rsidTr="00CF5A8A">
        <w:trPr>
          <w:trHeight w:val="255"/>
          <w:jc w:val="center"/>
        </w:trPr>
        <w:tc>
          <w:tcPr>
            <w:tcW w:w="6548" w:type="dxa"/>
            <w:tcBorders>
              <w:top w:val="nil"/>
              <w:left w:val="nil"/>
              <w:bottom w:val="nil"/>
              <w:right w:val="nil"/>
            </w:tcBorders>
            <w:shd w:val="clear" w:color="auto" w:fill="auto"/>
            <w:noWrap/>
            <w:vAlign w:val="bottom"/>
            <w:hideMark/>
          </w:tcPr>
          <w:p w14:paraId="70076746" w14:textId="77777777" w:rsidR="00CF5A8A" w:rsidRPr="00CF5A8A" w:rsidRDefault="00CF5A8A" w:rsidP="00CF5A8A">
            <w:pPr>
              <w:rPr>
                <w:color w:val="000000"/>
                <w:sz w:val="20"/>
                <w:szCs w:val="20"/>
              </w:rPr>
            </w:pPr>
            <w:r w:rsidRPr="00CF5A8A">
              <w:rPr>
                <w:color w:val="000000"/>
                <w:sz w:val="20"/>
                <w:szCs w:val="20"/>
              </w:rPr>
              <w:t xml:space="preserve"> 032 Usluge protupožarne zaštite</w:t>
            </w:r>
          </w:p>
        </w:tc>
        <w:tc>
          <w:tcPr>
            <w:tcW w:w="1333" w:type="dxa"/>
            <w:tcBorders>
              <w:top w:val="nil"/>
              <w:left w:val="nil"/>
              <w:bottom w:val="nil"/>
              <w:right w:val="nil"/>
            </w:tcBorders>
            <w:shd w:val="clear" w:color="auto" w:fill="auto"/>
            <w:noWrap/>
            <w:vAlign w:val="bottom"/>
            <w:hideMark/>
          </w:tcPr>
          <w:p w14:paraId="6711CF14" w14:textId="77777777" w:rsidR="00CF5A8A" w:rsidRPr="00CF5A8A" w:rsidRDefault="00CF5A8A" w:rsidP="00CF5A8A">
            <w:pPr>
              <w:jc w:val="right"/>
              <w:rPr>
                <w:color w:val="000000"/>
                <w:sz w:val="20"/>
                <w:szCs w:val="20"/>
              </w:rPr>
            </w:pPr>
            <w:r w:rsidRPr="00CF5A8A">
              <w:rPr>
                <w:color w:val="000000"/>
                <w:sz w:val="20"/>
                <w:szCs w:val="20"/>
              </w:rPr>
              <w:t>459.043,13</w:t>
            </w:r>
          </w:p>
        </w:tc>
        <w:tc>
          <w:tcPr>
            <w:tcW w:w="1333" w:type="dxa"/>
            <w:tcBorders>
              <w:top w:val="nil"/>
              <w:left w:val="nil"/>
              <w:bottom w:val="nil"/>
              <w:right w:val="nil"/>
            </w:tcBorders>
            <w:shd w:val="clear" w:color="auto" w:fill="auto"/>
            <w:noWrap/>
            <w:vAlign w:val="bottom"/>
            <w:hideMark/>
          </w:tcPr>
          <w:p w14:paraId="31422CC6" w14:textId="77777777" w:rsidR="00CF5A8A" w:rsidRPr="00CF5A8A" w:rsidRDefault="00CF5A8A" w:rsidP="00CF5A8A">
            <w:pPr>
              <w:jc w:val="right"/>
              <w:rPr>
                <w:color w:val="000000"/>
                <w:sz w:val="20"/>
                <w:szCs w:val="20"/>
              </w:rPr>
            </w:pPr>
            <w:r w:rsidRPr="00CF5A8A">
              <w:rPr>
                <w:color w:val="000000"/>
                <w:sz w:val="20"/>
                <w:szCs w:val="20"/>
              </w:rPr>
              <w:t>1.035.000,00</w:t>
            </w:r>
          </w:p>
        </w:tc>
        <w:tc>
          <w:tcPr>
            <w:tcW w:w="1333" w:type="dxa"/>
            <w:tcBorders>
              <w:top w:val="nil"/>
              <w:left w:val="nil"/>
              <w:bottom w:val="nil"/>
              <w:right w:val="nil"/>
            </w:tcBorders>
            <w:shd w:val="clear" w:color="auto" w:fill="auto"/>
            <w:noWrap/>
            <w:vAlign w:val="bottom"/>
            <w:hideMark/>
          </w:tcPr>
          <w:p w14:paraId="52BC8118" w14:textId="77777777" w:rsidR="00CF5A8A" w:rsidRPr="00CF5A8A" w:rsidRDefault="00CF5A8A" w:rsidP="00CF5A8A">
            <w:pPr>
              <w:jc w:val="right"/>
              <w:rPr>
                <w:color w:val="000000"/>
                <w:sz w:val="20"/>
                <w:szCs w:val="20"/>
              </w:rPr>
            </w:pPr>
            <w:r w:rsidRPr="00CF5A8A">
              <w:rPr>
                <w:color w:val="000000"/>
                <w:sz w:val="20"/>
                <w:szCs w:val="20"/>
              </w:rPr>
              <w:t>1.035.000,00</w:t>
            </w:r>
          </w:p>
        </w:tc>
        <w:tc>
          <w:tcPr>
            <w:tcW w:w="1333" w:type="dxa"/>
            <w:tcBorders>
              <w:top w:val="nil"/>
              <w:left w:val="nil"/>
              <w:bottom w:val="nil"/>
              <w:right w:val="nil"/>
            </w:tcBorders>
            <w:shd w:val="clear" w:color="auto" w:fill="auto"/>
            <w:noWrap/>
            <w:vAlign w:val="bottom"/>
            <w:hideMark/>
          </w:tcPr>
          <w:p w14:paraId="24B15567" w14:textId="77777777" w:rsidR="00CF5A8A" w:rsidRPr="00CF5A8A" w:rsidRDefault="00CF5A8A" w:rsidP="00CF5A8A">
            <w:pPr>
              <w:jc w:val="right"/>
              <w:rPr>
                <w:color w:val="000000"/>
                <w:sz w:val="20"/>
                <w:szCs w:val="20"/>
              </w:rPr>
            </w:pPr>
            <w:r w:rsidRPr="00CF5A8A">
              <w:rPr>
                <w:color w:val="000000"/>
                <w:sz w:val="20"/>
                <w:szCs w:val="20"/>
              </w:rPr>
              <w:t>318.461,87</w:t>
            </w:r>
          </w:p>
        </w:tc>
        <w:tc>
          <w:tcPr>
            <w:tcW w:w="832" w:type="dxa"/>
            <w:tcBorders>
              <w:top w:val="nil"/>
              <w:left w:val="nil"/>
              <w:bottom w:val="nil"/>
              <w:right w:val="nil"/>
            </w:tcBorders>
            <w:shd w:val="clear" w:color="auto" w:fill="auto"/>
            <w:noWrap/>
            <w:vAlign w:val="bottom"/>
            <w:hideMark/>
          </w:tcPr>
          <w:p w14:paraId="42262889" w14:textId="77777777" w:rsidR="00CF5A8A" w:rsidRPr="00CF5A8A" w:rsidRDefault="00CF5A8A" w:rsidP="00CF5A8A">
            <w:pPr>
              <w:jc w:val="right"/>
              <w:rPr>
                <w:color w:val="000000"/>
                <w:sz w:val="20"/>
                <w:szCs w:val="20"/>
              </w:rPr>
            </w:pPr>
            <w:r w:rsidRPr="00CF5A8A">
              <w:rPr>
                <w:color w:val="000000"/>
                <w:sz w:val="20"/>
                <w:szCs w:val="20"/>
              </w:rPr>
              <w:t>69,38</w:t>
            </w:r>
          </w:p>
        </w:tc>
        <w:tc>
          <w:tcPr>
            <w:tcW w:w="688" w:type="dxa"/>
            <w:tcBorders>
              <w:top w:val="nil"/>
              <w:left w:val="nil"/>
              <w:bottom w:val="nil"/>
              <w:right w:val="nil"/>
            </w:tcBorders>
            <w:shd w:val="clear" w:color="auto" w:fill="auto"/>
            <w:noWrap/>
            <w:vAlign w:val="bottom"/>
            <w:hideMark/>
          </w:tcPr>
          <w:p w14:paraId="4CEDDA9F" w14:textId="77777777" w:rsidR="00CF5A8A" w:rsidRPr="00CF5A8A" w:rsidRDefault="00CF5A8A" w:rsidP="00CF5A8A">
            <w:pPr>
              <w:jc w:val="right"/>
              <w:rPr>
                <w:color w:val="000000"/>
                <w:sz w:val="20"/>
                <w:szCs w:val="20"/>
              </w:rPr>
            </w:pPr>
            <w:r w:rsidRPr="00CF5A8A">
              <w:rPr>
                <w:color w:val="000000"/>
                <w:sz w:val="20"/>
                <w:szCs w:val="20"/>
              </w:rPr>
              <w:t>30,77</w:t>
            </w:r>
          </w:p>
        </w:tc>
      </w:tr>
      <w:tr w:rsidR="00CF5A8A" w:rsidRPr="00CF5A8A" w14:paraId="7E9B3522" w14:textId="77777777" w:rsidTr="00CF5A8A">
        <w:trPr>
          <w:trHeight w:val="255"/>
          <w:jc w:val="center"/>
        </w:trPr>
        <w:tc>
          <w:tcPr>
            <w:tcW w:w="6548" w:type="dxa"/>
            <w:tcBorders>
              <w:top w:val="nil"/>
              <w:left w:val="nil"/>
              <w:bottom w:val="nil"/>
              <w:right w:val="nil"/>
            </w:tcBorders>
            <w:shd w:val="clear" w:color="auto" w:fill="auto"/>
            <w:noWrap/>
            <w:vAlign w:val="bottom"/>
            <w:hideMark/>
          </w:tcPr>
          <w:p w14:paraId="127A6A3B" w14:textId="77777777" w:rsidR="00CF5A8A" w:rsidRPr="00CF5A8A" w:rsidRDefault="00CF5A8A" w:rsidP="00CF5A8A">
            <w:pPr>
              <w:rPr>
                <w:color w:val="000000"/>
                <w:sz w:val="20"/>
                <w:szCs w:val="20"/>
              </w:rPr>
            </w:pPr>
            <w:r w:rsidRPr="00CF5A8A">
              <w:rPr>
                <w:color w:val="000000"/>
                <w:sz w:val="20"/>
                <w:szCs w:val="20"/>
              </w:rPr>
              <w:t xml:space="preserve"> 036 Rashodi za javni red i sigurnost koji nisu drugdje svrstani</w:t>
            </w:r>
          </w:p>
        </w:tc>
        <w:tc>
          <w:tcPr>
            <w:tcW w:w="1333" w:type="dxa"/>
            <w:tcBorders>
              <w:top w:val="nil"/>
              <w:left w:val="nil"/>
              <w:bottom w:val="nil"/>
              <w:right w:val="nil"/>
            </w:tcBorders>
            <w:shd w:val="clear" w:color="auto" w:fill="auto"/>
            <w:noWrap/>
            <w:vAlign w:val="bottom"/>
            <w:hideMark/>
          </w:tcPr>
          <w:p w14:paraId="7D4A0317" w14:textId="77777777" w:rsidR="00CF5A8A" w:rsidRPr="00CF5A8A" w:rsidRDefault="00CF5A8A" w:rsidP="00CF5A8A">
            <w:pPr>
              <w:jc w:val="right"/>
              <w:rPr>
                <w:color w:val="000000"/>
                <w:sz w:val="20"/>
                <w:szCs w:val="20"/>
              </w:rPr>
            </w:pPr>
            <w:r w:rsidRPr="00CF5A8A">
              <w:rPr>
                <w:color w:val="000000"/>
                <w:sz w:val="20"/>
                <w:szCs w:val="20"/>
              </w:rPr>
              <w:t>0,00</w:t>
            </w:r>
          </w:p>
        </w:tc>
        <w:tc>
          <w:tcPr>
            <w:tcW w:w="1333" w:type="dxa"/>
            <w:tcBorders>
              <w:top w:val="nil"/>
              <w:left w:val="nil"/>
              <w:bottom w:val="nil"/>
              <w:right w:val="nil"/>
            </w:tcBorders>
            <w:shd w:val="clear" w:color="auto" w:fill="auto"/>
            <w:noWrap/>
            <w:vAlign w:val="bottom"/>
            <w:hideMark/>
          </w:tcPr>
          <w:p w14:paraId="1B658943" w14:textId="77777777" w:rsidR="00CF5A8A" w:rsidRPr="00CF5A8A" w:rsidRDefault="00CF5A8A" w:rsidP="00CF5A8A">
            <w:pPr>
              <w:jc w:val="right"/>
              <w:rPr>
                <w:color w:val="000000"/>
                <w:sz w:val="20"/>
                <w:szCs w:val="20"/>
              </w:rPr>
            </w:pPr>
            <w:r w:rsidRPr="00CF5A8A">
              <w:rPr>
                <w:color w:val="000000"/>
                <w:sz w:val="20"/>
                <w:szCs w:val="20"/>
              </w:rPr>
              <w:t>7.500,00</w:t>
            </w:r>
          </w:p>
        </w:tc>
        <w:tc>
          <w:tcPr>
            <w:tcW w:w="1333" w:type="dxa"/>
            <w:tcBorders>
              <w:top w:val="nil"/>
              <w:left w:val="nil"/>
              <w:bottom w:val="nil"/>
              <w:right w:val="nil"/>
            </w:tcBorders>
            <w:shd w:val="clear" w:color="auto" w:fill="auto"/>
            <w:noWrap/>
            <w:vAlign w:val="bottom"/>
            <w:hideMark/>
          </w:tcPr>
          <w:p w14:paraId="214F8537" w14:textId="77777777" w:rsidR="00CF5A8A" w:rsidRPr="00CF5A8A" w:rsidRDefault="00CF5A8A" w:rsidP="00CF5A8A">
            <w:pPr>
              <w:jc w:val="right"/>
              <w:rPr>
                <w:color w:val="000000"/>
                <w:sz w:val="20"/>
                <w:szCs w:val="20"/>
              </w:rPr>
            </w:pPr>
            <w:r w:rsidRPr="00CF5A8A">
              <w:rPr>
                <w:color w:val="000000"/>
                <w:sz w:val="20"/>
                <w:szCs w:val="20"/>
              </w:rPr>
              <w:t>7.500,00</w:t>
            </w:r>
          </w:p>
        </w:tc>
        <w:tc>
          <w:tcPr>
            <w:tcW w:w="1333" w:type="dxa"/>
            <w:tcBorders>
              <w:top w:val="nil"/>
              <w:left w:val="nil"/>
              <w:bottom w:val="nil"/>
              <w:right w:val="nil"/>
            </w:tcBorders>
            <w:shd w:val="clear" w:color="auto" w:fill="auto"/>
            <w:noWrap/>
            <w:vAlign w:val="bottom"/>
            <w:hideMark/>
          </w:tcPr>
          <w:p w14:paraId="02B65977" w14:textId="77777777" w:rsidR="00CF5A8A" w:rsidRPr="00CF5A8A" w:rsidRDefault="00CF5A8A" w:rsidP="00CF5A8A">
            <w:pPr>
              <w:jc w:val="right"/>
              <w:rPr>
                <w:color w:val="000000"/>
                <w:sz w:val="20"/>
                <w:szCs w:val="20"/>
              </w:rPr>
            </w:pPr>
            <w:r w:rsidRPr="00CF5A8A">
              <w:rPr>
                <w:color w:val="000000"/>
                <w:sz w:val="20"/>
                <w:szCs w:val="20"/>
              </w:rPr>
              <w:t>0,00</w:t>
            </w:r>
          </w:p>
        </w:tc>
        <w:tc>
          <w:tcPr>
            <w:tcW w:w="832" w:type="dxa"/>
            <w:tcBorders>
              <w:top w:val="nil"/>
              <w:left w:val="nil"/>
              <w:bottom w:val="nil"/>
              <w:right w:val="nil"/>
            </w:tcBorders>
            <w:shd w:val="clear" w:color="auto" w:fill="auto"/>
            <w:noWrap/>
            <w:vAlign w:val="bottom"/>
            <w:hideMark/>
          </w:tcPr>
          <w:p w14:paraId="2892CC79" w14:textId="77777777" w:rsidR="00CF5A8A" w:rsidRPr="00CF5A8A" w:rsidRDefault="00CF5A8A" w:rsidP="00CF5A8A">
            <w:pPr>
              <w:jc w:val="right"/>
              <w:rPr>
                <w:color w:val="000000"/>
                <w:sz w:val="20"/>
                <w:szCs w:val="20"/>
              </w:rPr>
            </w:pPr>
            <w:r w:rsidRPr="00CF5A8A">
              <w:rPr>
                <w:color w:val="000000"/>
                <w:sz w:val="20"/>
                <w:szCs w:val="20"/>
              </w:rPr>
              <w:t>-</w:t>
            </w:r>
          </w:p>
        </w:tc>
        <w:tc>
          <w:tcPr>
            <w:tcW w:w="688" w:type="dxa"/>
            <w:tcBorders>
              <w:top w:val="nil"/>
              <w:left w:val="nil"/>
              <w:bottom w:val="nil"/>
              <w:right w:val="nil"/>
            </w:tcBorders>
            <w:shd w:val="clear" w:color="auto" w:fill="auto"/>
            <w:noWrap/>
            <w:vAlign w:val="bottom"/>
            <w:hideMark/>
          </w:tcPr>
          <w:p w14:paraId="22BB182D" w14:textId="77777777" w:rsidR="00CF5A8A" w:rsidRPr="00CF5A8A" w:rsidRDefault="00CF5A8A" w:rsidP="00CF5A8A">
            <w:pPr>
              <w:jc w:val="right"/>
              <w:rPr>
                <w:color w:val="000000"/>
                <w:sz w:val="20"/>
                <w:szCs w:val="20"/>
              </w:rPr>
            </w:pPr>
            <w:r w:rsidRPr="00CF5A8A">
              <w:rPr>
                <w:color w:val="000000"/>
                <w:sz w:val="20"/>
                <w:szCs w:val="20"/>
              </w:rPr>
              <w:t>0,00</w:t>
            </w:r>
          </w:p>
        </w:tc>
      </w:tr>
      <w:tr w:rsidR="00CF5A8A" w:rsidRPr="00CF5A8A" w14:paraId="6A2565BF" w14:textId="77777777" w:rsidTr="00CF5A8A">
        <w:trPr>
          <w:trHeight w:val="255"/>
          <w:jc w:val="center"/>
        </w:trPr>
        <w:tc>
          <w:tcPr>
            <w:tcW w:w="6548" w:type="dxa"/>
            <w:tcBorders>
              <w:top w:val="nil"/>
              <w:left w:val="nil"/>
              <w:bottom w:val="nil"/>
              <w:right w:val="nil"/>
            </w:tcBorders>
            <w:shd w:val="clear" w:color="auto" w:fill="auto"/>
            <w:noWrap/>
            <w:vAlign w:val="bottom"/>
            <w:hideMark/>
          </w:tcPr>
          <w:p w14:paraId="235261CC" w14:textId="77777777" w:rsidR="00CF5A8A" w:rsidRPr="00CF5A8A" w:rsidRDefault="00CF5A8A" w:rsidP="00CF5A8A">
            <w:pPr>
              <w:rPr>
                <w:b/>
                <w:bCs/>
                <w:color w:val="000000"/>
                <w:sz w:val="20"/>
                <w:szCs w:val="20"/>
              </w:rPr>
            </w:pPr>
            <w:r w:rsidRPr="00CF5A8A">
              <w:rPr>
                <w:b/>
                <w:bCs/>
                <w:color w:val="000000"/>
                <w:sz w:val="20"/>
                <w:szCs w:val="20"/>
              </w:rPr>
              <w:t xml:space="preserve"> 04 Ekonomski poslovi</w:t>
            </w:r>
          </w:p>
        </w:tc>
        <w:tc>
          <w:tcPr>
            <w:tcW w:w="1333" w:type="dxa"/>
            <w:tcBorders>
              <w:top w:val="nil"/>
              <w:left w:val="nil"/>
              <w:bottom w:val="nil"/>
              <w:right w:val="nil"/>
            </w:tcBorders>
            <w:shd w:val="clear" w:color="auto" w:fill="auto"/>
            <w:noWrap/>
            <w:vAlign w:val="bottom"/>
            <w:hideMark/>
          </w:tcPr>
          <w:p w14:paraId="2A7EA01C" w14:textId="77777777" w:rsidR="00CF5A8A" w:rsidRPr="00CF5A8A" w:rsidRDefault="00CF5A8A" w:rsidP="00CF5A8A">
            <w:pPr>
              <w:jc w:val="right"/>
              <w:rPr>
                <w:b/>
                <w:bCs/>
                <w:color w:val="000000"/>
                <w:sz w:val="20"/>
                <w:szCs w:val="20"/>
              </w:rPr>
            </w:pPr>
            <w:r w:rsidRPr="00CF5A8A">
              <w:rPr>
                <w:b/>
                <w:bCs/>
                <w:color w:val="000000"/>
                <w:sz w:val="20"/>
                <w:szCs w:val="20"/>
              </w:rPr>
              <w:t>380.474,86</w:t>
            </w:r>
          </w:p>
        </w:tc>
        <w:tc>
          <w:tcPr>
            <w:tcW w:w="1333" w:type="dxa"/>
            <w:tcBorders>
              <w:top w:val="nil"/>
              <w:left w:val="nil"/>
              <w:bottom w:val="nil"/>
              <w:right w:val="nil"/>
            </w:tcBorders>
            <w:shd w:val="clear" w:color="auto" w:fill="auto"/>
            <w:noWrap/>
            <w:vAlign w:val="bottom"/>
            <w:hideMark/>
          </w:tcPr>
          <w:p w14:paraId="56D11335" w14:textId="77777777" w:rsidR="00CF5A8A" w:rsidRPr="00CF5A8A" w:rsidRDefault="00CF5A8A" w:rsidP="00CF5A8A">
            <w:pPr>
              <w:jc w:val="right"/>
              <w:rPr>
                <w:b/>
                <w:bCs/>
                <w:color w:val="000000"/>
                <w:sz w:val="20"/>
                <w:szCs w:val="20"/>
              </w:rPr>
            </w:pPr>
            <w:r w:rsidRPr="00CF5A8A">
              <w:rPr>
                <w:b/>
                <w:bCs/>
                <w:color w:val="000000"/>
                <w:sz w:val="20"/>
                <w:szCs w:val="20"/>
              </w:rPr>
              <w:t>2.311.500,00</w:t>
            </w:r>
          </w:p>
        </w:tc>
        <w:tc>
          <w:tcPr>
            <w:tcW w:w="1333" w:type="dxa"/>
            <w:tcBorders>
              <w:top w:val="nil"/>
              <w:left w:val="nil"/>
              <w:bottom w:val="nil"/>
              <w:right w:val="nil"/>
            </w:tcBorders>
            <w:shd w:val="clear" w:color="auto" w:fill="auto"/>
            <w:noWrap/>
            <w:vAlign w:val="bottom"/>
            <w:hideMark/>
          </w:tcPr>
          <w:p w14:paraId="2DDACB92" w14:textId="77777777" w:rsidR="00CF5A8A" w:rsidRPr="00CF5A8A" w:rsidRDefault="00CF5A8A" w:rsidP="00CF5A8A">
            <w:pPr>
              <w:jc w:val="right"/>
              <w:rPr>
                <w:b/>
                <w:bCs/>
                <w:color w:val="000000"/>
                <w:sz w:val="20"/>
                <w:szCs w:val="20"/>
              </w:rPr>
            </w:pPr>
            <w:r w:rsidRPr="00CF5A8A">
              <w:rPr>
                <w:b/>
                <w:bCs/>
                <w:color w:val="000000"/>
                <w:sz w:val="20"/>
                <w:szCs w:val="20"/>
              </w:rPr>
              <w:t>2.311.500,00</w:t>
            </w:r>
          </w:p>
        </w:tc>
        <w:tc>
          <w:tcPr>
            <w:tcW w:w="1333" w:type="dxa"/>
            <w:tcBorders>
              <w:top w:val="nil"/>
              <w:left w:val="nil"/>
              <w:bottom w:val="nil"/>
              <w:right w:val="nil"/>
            </w:tcBorders>
            <w:shd w:val="clear" w:color="auto" w:fill="auto"/>
            <w:noWrap/>
            <w:vAlign w:val="bottom"/>
            <w:hideMark/>
          </w:tcPr>
          <w:p w14:paraId="3DC0686C" w14:textId="77777777" w:rsidR="00CF5A8A" w:rsidRPr="00CF5A8A" w:rsidRDefault="00CF5A8A" w:rsidP="00CF5A8A">
            <w:pPr>
              <w:jc w:val="right"/>
              <w:rPr>
                <w:b/>
                <w:bCs/>
                <w:color w:val="000000"/>
                <w:sz w:val="20"/>
                <w:szCs w:val="20"/>
              </w:rPr>
            </w:pPr>
            <w:r w:rsidRPr="00CF5A8A">
              <w:rPr>
                <w:b/>
                <w:bCs/>
                <w:color w:val="000000"/>
                <w:sz w:val="20"/>
                <w:szCs w:val="20"/>
              </w:rPr>
              <w:t>1.078.461,34</w:t>
            </w:r>
          </w:p>
        </w:tc>
        <w:tc>
          <w:tcPr>
            <w:tcW w:w="832" w:type="dxa"/>
            <w:tcBorders>
              <w:top w:val="nil"/>
              <w:left w:val="nil"/>
              <w:bottom w:val="nil"/>
              <w:right w:val="nil"/>
            </w:tcBorders>
            <w:shd w:val="clear" w:color="auto" w:fill="auto"/>
            <w:noWrap/>
            <w:vAlign w:val="bottom"/>
            <w:hideMark/>
          </w:tcPr>
          <w:p w14:paraId="1972BC8C" w14:textId="77777777" w:rsidR="00CF5A8A" w:rsidRPr="00CF5A8A" w:rsidRDefault="00CF5A8A" w:rsidP="00CF5A8A">
            <w:pPr>
              <w:jc w:val="right"/>
              <w:rPr>
                <w:b/>
                <w:bCs/>
                <w:color w:val="000000"/>
                <w:sz w:val="20"/>
                <w:szCs w:val="20"/>
              </w:rPr>
            </w:pPr>
            <w:r w:rsidRPr="00CF5A8A">
              <w:rPr>
                <w:b/>
                <w:bCs/>
                <w:color w:val="000000"/>
                <w:sz w:val="20"/>
                <w:szCs w:val="20"/>
              </w:rPr>
              <w:t>283,45</w:t>
            </w:r>
          </w:p>
        </w:tc>
        <w:tc>
          <w:tcPr>
            <w:tcW w:w="688" w:type="dxa"/>
            <w:tcBorders>
              <w:top w:val="nil"/>
              <w:left w:val="nil"/>
              <w:bottom w:val="nil"/>
              <w:right w:val="nil"/>
            </w:tcBorders>
            <w:shd w:val="clear" w:color="auto" w:fill="auto"/>
            <w:noWrap/>
            <w:vAlign w:val="bottom"/>
            <w:hideMark/>
          </w:tcPr>
          <w:p w14:paraId="61B7FB02" w14:textId="77777777" w:rsidR="00CF5A8A" w:rsidRPr="00CF5A8A" w:rsidRDefault="00CF5A8A" w:rsidP="00CF5A8A">
            <w:pPr>
              <w:jc w:val="right"/>
              <w:rPr>
                <w:b/>
                <w:bCs/>
                <w:color w:val="000000"/>
                <w:sz w:val="20"/>
                <w:szCs w:val="20"/>
              </w:rPr>
            </w:pPr>
            <w:r w:rsidRPr="00CF5A8A">
              <w:rPr>
                <w:b/>
                <w:bCs/>
                <w:color w:val="000000"/>
                <w:sz w:val="20"/>
                <w:szCs w:val="20"/>
              </w:rPr>
              <w:t>46,66</w:t>
            </w:r>
          </w:p>
        </w:tc>
      </w:tr>
      <w:tr w:rsidR="00CF5A8A" w:rsidRPr="00CF5A8A" w14:paraId="690FA4BA" w14:textId="77777777" w:rsidTr="00CF5A8A">
        <w:trPr>
          <w:trHeight w:val="255"/>
          <w:jc w:val="center"/>
        </w:trPr>
        <w:tc>
          <w:tcPr>
            <w:tcW w:w="6548" w:type="dxa"/>
            <w:tcBorders>
              <w:top w:val="nil"/>
              <w:left w:val="nil"/>
              <w:bottom w:val="nil"/>
              <w:right w:val="nil"/>
            </w:tcBorders>
            <w:shd w:val="clear" w:color="auto" w:fill="auto"/>
            <w:noWrap/>
            <w:vAlign w:val="bottom"/>
            <w:hideMark/>
          </w:tcPr>
          <w:p w14:paraId="37BD516A" w14:textId="77777777" w:rsidR="00CF5A8A" w:rsidRPr="00CF5A8A" w:rsidRDefault="00CF5A8A" w:rsidP="00CF5A8A">
            <w:pPr>
              <w:rPr>
                <w:color w:val="000000"/>
                <w:sz w:val="20"/>
                <w:szCs w:val="20"/>
              </w:rPr>
            </w:pPr>
            <w:r w:rsidRPr="00CF5A8A">
              <w:rPr>
                <w:color w:val="000000"/>
                <w:sz w:val="20"/>
                <w:szCs w:val="20"/>
              </w:rPr>
              <w:t xml:space="preserve"> 045 Promet</w:t>
            </w:r>
          </w:p>
        </w:tc>
        <w:tc>
          <w:tcPr>
            <w:tcW w:w="1333" w:type="dxa"/>
            <w:tcBorders>
              <w:top w:val="nil"/>
              <w:left w:val="nil"/>
              <w:bottom w:val="nil"/>
              <w:right w:val="nil"/>
            </w:tcBorders>
            <w:shd w:val="clear" w:color="auto" w:fill="auto"/>
            <w:noWrap/>
            <w:vAlign w:val="bottom"/>
            <w:hideMark/>
          </w:tcPr>
          <w:p w14:paraId="74E9211A" w14:textId="77777777" w:rsidR="00CF5A8A" w:rsidRPr="00CF5A8A" w:rsidRDefault="00CF5A8A" w:rsidP="00CF5A8A">
            <w:pPr>
              <w:jc w:val="right"/>
              <w:rPr>
                <w:color w:val="000000"/>
                <w:sz w:val="20"/>
                <w:szCs w:val="20"/>
              </w:rPr>
            </w:pPr>
            <w:r w:rsidRPr="00CF5A8A">
              <w:rPr>
                <w:color w:val="000000"/>
                <w:sz w:val="20"/>
                <w:szCs w:val="20"/>
              </w:rPr>
              <w:t>343.674,86</w:t>
            </w:r>
          </w:p>
        </w:tc>
        <w:tc>
          <w:tcPr>
            <w:tcW w:w="1333" w:type="dxa"/>
            <w:tcBorders>
              <w:top w:val="nil"/>
              <w:left w:val="nil"/>
              <w:bottom w:val="nil"/>
              <w:right w:val="nil"/>
            </w:tcBorders>
            <w:shd w:val="clear" w:color="auto" w:fill="auto"/>
            <w:noWrap/>
            <w:vAlign w:val="bottom"/>
            <w:hideMark/>
          </w:tcPr>
          <w:p w14:paraId="2EA7DB3B" w14:textId="77777777" w:rsidR="00CF5A8A" w:rsidRPr="00CF5A8A" w:rsidRDefault="00CF5A8A" w:rsidP="00CF5A8A">
            <w:pPr>
              <w:jc w:val="right"/>
              <w:rPr>
                <w:color w:val="000000"/>
                <w:sz w:val="20"/>
                <w:szCs w:val="20"/>
              </w:rPr>
            </w:pPr>
            <w:r w:rsidRPr="00CF5A8A">
              <w:rPr>
                <w:color w:val="000000"/>
                <w:sz w:val="20"/>
                <w:szCs w:val="20"/>
              </w:rPr>
              <w:t>2.164.000,00</w:t>
            </w:r>
          </w:p>
        </w:tc>
        <w:tc>
          <w:tcPr>
            <w:tcW w:w="1333" w:type="dxa"/>
            <w:tcBorders>
              <w:top w:val="nil"/>
              <w:left w:val="nil"/>
              <w:bottom w:val="nil"/>
              <w:right w:val="nil"/>
            </w:tcBorders>
            <w:shd w:val="clear" w:color="auto" w:fill="auto"/>
            <w:noWrap/>
            <w:vAlign w:val="bottom"/>
            <w:hideMark/>
          </w:tcPr>
          <w:p w14:paraId="789238C7" w14:textId="77777777" w:rsidR="00CF5A8A" w:rsidRPr="00CF5A8A" w:rsidRDefault="00CF5A8A" w:rsidP="00CF5A8A">
            <w:pPr>
              <w:jc w:val="right"/>
              <w:rPr>
                <w:color w:val="000000"/>
                <w:sz w:val="20"/>
                <w:szCs w:val="20"/>
              </w:rPr>
            </w:pPr>
            <w:r w:rsidRPr="00CF5A8A">
              <w:rPr>
                <w:color w:val="000000"/>
                <w:sz w:val="20"/>
                <w:szCs w:val="20"/>
              </w:rPr>
              <w:t>2.164.000,00</w:t>
            </w:r>
          </w:p>
        </w:tc>
        <w:tc>
          <w:tcPr>
            <w:tcW w:w="1333" w:type="dxa"/>
            <w:tcBorders>
              <w:top w:val="nil"/>
              <w:left w:val="nil"/>
              <w:bottom w:val="nil"/>
              <w:right w:val="nil"/>
            </w:tcBorders>
            <w:shd w:val="clear" w:color="auto" w:fill="auto"/>
            <w:noWrap/>
            <w:vAlign w:val="bottom"/>
            <w:hideMark/>
          </w:tcPr>
          <w:p w14:paraId="1C991C09" w14:textId="77777777" w:rsidR="00CF5A8A" w:rsidRPr="00CF5A8A" w:rsidRDefault="00CF5A8A" w:rsidP="00CF5A8A">
            <w:pPr>
              <w:jc w:val="right"/>
              <w:rPr>
                <w:color w:val="000000"/>
                <w:sz w:val="20"/>
                <w:szCs w:val="20"/>
              </w:rPr>
            </w:pPr>
            <w:r w:rsidRPr="00CF5A8A">
              <w:rPr>
                <w:color w:val="000000"/>
                <w:sz w:val="20"/>
                <w:szCs w:val="20"/>
              </w:rPr>
              <w:t>1.034.681,29</w:t>
            </w:r>
          </w:p>
        </w:tc>
        <w:tc>
          <w:tcPr>
            <w:tcW w:w="832" w:type="dxa"/>
            <w:tcBorders>
              <w:top w:val="nil"/>
              <w:left w:val="nil"/>
              <w:bottom w:val="nil"/>
              <w:right w:val="nil"/>
            </w:tcBorders>
            <w:shd w:val="clear" w:color="auto" w:fill="auto"/>
            <w:noWrap/>
            <w:vAlign w:val="bottom"/>
            <w:hideMark/>
          </w:tcPr>
          <w:p w14:paraId="38D554EB" w14:textId="77777777" w:rsidR="00CF5A8A" w:rsidRPr="00CF5A8A" w:rsidRDefault="00CF5A8A" w:rsidP="00CF5A8A">
            <w:pPr>
              <w:jc w:val="right"/>
              <w:rPr>
                <w:color w:val="000000"/>
                <w:sz w:val="20"/>
                <w:szCs w:val="20"/>
              </w:rPr>
            </w:pPr>
            <w:r w:rsidRPr="00CF5A8A">
              <w:rPr>
                <w:color w:val="000000"/>
                <w:sz w:val="20"/>
                <w:szCs w:val="20"/>
              </w:rPr>
              <w:t>301,06</w:t>
            </w:r>
          </w:p>
        </w:tc>
        <w:tc>
          <w:tcPr>
            <w:tcW w:w="688" w:type="dxa"/>
            <w:tcBorders>
              <w:top w:val="nil"/>
              <w:left w:val="nil"/>
              <w:bottom w:val="nil"/>
              <w:right w:val="nil"/>
            </w:tcBorders>
            <w:shd w:val="clear" w:color="auto" w:fill="auto"/>
            <w:noWrap/>
            <w:vAlign w:val="bottom"/>
            <w:hideMark/>
          </w:tcPr>
          <w:p w14:paraId="6B27986E" w14:textId="77777777" w:rsidR="00CF5A8A" w:rsidRPr="00CF5A8A" w:rsidRDefault="00CF5A8A" w:rsidP="00CF5A8A">
            <w:pPr>
              <w:jc w:val="right"/>
              <w:rPr>
                <w:color w:val="000000"/>
                <w:sz w:val="20"/>
                <w:szCs w:val="20"/>
              </w:rPr>
            </w:pPr>
            <w:r w:rsidRPr="00CF5A8A">
              <w:rPr>
                <w:color w:val="000000"/>
                <w:sz w:val="20"/>
                <w:szCs w:val="20"/>
              </w:rPr>
              <w:t>47,81</w:t>
            </w:r>
          </w:p>
        </w:tc>
      </w:tr>
      <w:tr w:rsidR="00CF5A8A" w:rsidRPr="00CF5A8A" w14:paraId="0D04F0B6" w14:textId="77777777" w:rsidTr="00CF5A8A">
        <w:trPr>
          <w:trHeight w:val="255"/>
          <w:jc w:val="center"/>
        </w:trPr>
        <w:tc>
          <w:tcPr>
            <w:tcW w:w="6548" w:type="dxa"/>
            <w:tcBorders>
              <w:top w:val="nil"/>
              <w:left w:val="nil"/>
              <w:bottom w:val="nil"/>
              <w:right w:val="nil"/>
            </w:tcBorders>
            <w:shd w:val="clear" w:color="auto" w:fill="auto"/>
            <w:noWrap/>
            <w:vAlign w:val="bottom"/>
            <w:hideMark/>
          </w:tcPr>
          <w:p w14:paraId="182F5BA6" w14:textId="77777777" w:rsidR="00CF5A8A" w:rsidRPr="00CF5A8A" w:rsidRDefault="00CF5A8A" w:rsidP="00CF5A8A">
            <w:pPr>
              <w:rPr>
                <w:color w:val="000000"/>
                <w:sz w:val="20"/>
                <w:szCs w:val="20"/>
              </w:rPr>
            </w:pPr>
            <w:r w:rsidRPr="00CF5A8A">
              <w:rPr>
                <w:color w:val="000000"/>
                <w:sz w:val="20"/>
                <w:szCs w:val="20"/>
              </w:rPr>
              <w:t xml:space="preserve"> 049 Ekonomski poslovi koji nisu drugdje svrstani</w:t>
            </w:r>
          </w:p>
        </w:tc>
        <w:tc>
          <w:tcPr>
            <w:tcW w:w="1333" w:type="dxa"/>
            <w:tcBorders>
              <w:top w:val="nil"/>
              <w:left w:val="nil"/>
              <w:bottom w:val="nil"/>
              <w:right w:val="nil"/>
            </w:tcBorders>
            <w:shd w:val="clear" w:color="auto" w:fill="auto"/>
            <w:noWrap/>
            <w:vAlign w:val="bottom"/>
            <w:hideMark/>
          </w:tcPr>
          <w:p w14:paraId="6BDBAE3E" w14:textId="77777777" w:rsidR="00CF5A8A" w:rsidRPr="00CF5A8A" w:rsidRDefault="00CF5A8A" w:rsidP="00CF5A8A">
            <w:pPr>
              <w:jc w:val="right"/>
              <w:rPr>
                <w:color w:val="000000"/>
                <w:sz w:val="20"/>
                <w:szCs w:val="20"/>
              </w:rPr>
            </w:pPr>
            <w:r w:rsidRPr="00CF5A8A">
              <w:rPr>
                <w:color w:val="000000"/>
                <w:sz w:val="20"/>
                <w:szCs w:val="20"/>
              </w:rPr>
              <w:t>36.800,00</w:t>
            </w:r>
          </w:p>
        </w:tc>
        <w:tc>
          <w:tcPr>
            <w:tcW w:w="1333" w:type="dxa"/>
            <w:tcBorders>
              <w:top w:val="nil"/>
              <w:left w:val="nil"/>
              <w:bottom w:val="nil"/>
              <w:right w:val="nil"/>
            </w:tcBorders>
            <w:shd w:val="clear" w:color="auto" w:fill="auto"/>
            <w:noWrap/>
            <w:vAlign w:val="bottom"/>
            <w:hideMark/>
          </w:tcPr>
          <w:p w14:paraId="65B8708A" w14:textId="77777777" w:rsidR="00CF5A8A" w:rsidRPr="00CF5A8A" w:rsidRDefault="00CF5A8A" w:rsidP="00CF5A8A">
            <w:pPr>
              <w:jc w:val="right"/>
              <w:rPr>
                <w:color w:val="000000"/>
                <w:sz w:val="20"/>
                <w:szCs w:val="20"/>
              </w:rPr>
            </w:pPr>
            <w:r w:rsidRPr="00CF5A8A">
              <w:rPr>
                <w:color w:val="000000"/>
                <w:sz w:val="20"/>
                <w:szCs w:val="20"/>
              </w:rPr>
              <w:t>147.500,00</w:t>
            </w:r>
          </w:p>
        </w:tc>
        <w:tc>
          <w:tcPr>
            <w:tcW w:w="1333" w:type="dxa"/>
            <w:tcBorders>
              <w:top w:val="nil"/>
              <w:left w:val="nil"/>
              <w:bottom w:val="nil"/>
              <w:right w:val="nil"/>
            </w:tcBorders>
            <w:shd w:val="clear" w:color="auto" w:fill="auto"/>
            <w:noWrap/>
            <w:vAlign w:val="bottom"/>
            <w:hideMark/>
          </w:tcPr>
          <w:p w14:paraId="6FC24D40" w14:textId="77777777" w:rsidR="00CF5A8A" w:rsidRPr="00CF5A8A" w:rsidRDefault="00CF5A8A" w:rsidP="00CF5A8A">
            <w:pPr>
              <w:jc w:val="right"/>
              <w:rPr>
                <w:color w:val="000000"/>
                <w:sz w:val="20"/>
                <w:szCs w:val="20"/>
              </w:rPr>
            </w:pPr>
            <w:r w:rsidRPr="00CF5A8A">
              <w:rPr>
                <w:color w:val="000000"/>
                <w:sz w:val="20"/>
                <w:szCs w:val="20"/>
              </w:rPr>
              <w:t>147.500,00</w:t>
            </w:r>
          </w:p>
        </w:tc>
        <w:tc>
          <w:tcPr>
            <w:tcW w:w="1333" w:type="dxa"/>
            <w:tcBorders>
              <w:top w:val="nil"/>
              <w:left w:val="nil"/>
              <w:bottom w:val="nil"/>
              <w:right w:val="nil"/>
            </w:tcBorders>
            <w:shd w:val="clear" w:color="auto" w:fill="auto"/>
            <w:noWrap/>
            <w:vAlign w:val="bottom"/>
            <w:hideMark/>
          </w:tcPr>
          <w:p w14:paraId="0C1A7867" w14:textId="77777777" w:rsidR="00CF5A8A" w:rsidRPr="00CF5A8A" w:rsidRDefault="00CF5A8A" w:rsidP="00CF5A8A">
            <w:pPr>
              <w:jc w:val="right"/>
              <w:rPr>
                <w:color w:val="000000"/>
                <w:sz w:val="20"/>
                <w:szCs w:val="20"/>
              </w:rPr>
            </w:pPr>
            <w:r w:rsidRPr="00CF5A8A">
              <w:rPr>
                <w:color w:val="000000"/>
                <w:sz w:val="20"/>
                <w:szCs w:val="20"/>
              </w:rPr>
              <w:t>43.780,05</w:t>
            </w:r>
          </w:p>
        </w:tc>
        <w:tc>
          <w:tcPr>
            <w:tcW w:w="832" w:type="dxa"/>
            <w:tcBorders>
              <w:top w:val="nil"/>
              <w:left w:val="nil"/>
              <w:bottom w:val="nil"/>
              <w:right w:val="nil"/>
            </w:tcBorders>
            <w:shd w:val="clear" w:color="auto" w:fill="auto"/>
            <w:noWrap/>
            <w:vAlign w:val="bottom"/>
            <w:hideMark/>
          </w:tcPr>
          <w:p w14:paraId="6E89CD79" w14:textId="77777777" w:rsidR="00CF5A8A" w:rsidRPr="00CF5A8A" w:rsidRDefault="00CF5A8A" w:rsidP="00CF5A8A">
            <w:pPr>
              <w:jc w:val="right"/>
              <w:rPr>
                <w:color w:val="000000"/>
                <w:sz w:val="20"/>
                <w:szCs w:val="20"/>
              </w:rPr>
            </w:pPr>
            <w:r w:rsidRPr="00CF5A8A">
              <w:rPr>
                <w:color w:val="000000"/>
                <w:sz w:val="20"/>
                <w:szCs w:val="20"/>
              </w:rPr>
              <w:t>118,97</w:t>
            </w:r>
          </w:p>
        </w:tc>
        <w:tc>
          <w:tcPr>
            <w:tcW w:w="688" w:type="dxa"/>
            <w:tcBorders>
              <w:top w:val="nil"/>
              <w:left w:val="nil"/>
              <w:bottom w:val="nil"/>
              <w:right w:val="nil"/>
            </w:tcBorders>
            <w:shd w:val="clear" w:color="auto" w:fill="auto"/>
            <w:noWrap/>
            <w:vAlign w:val="bottom"/>
            <w:hideMark/>
          </w:tcPr>
          <w:p w14:paraId="379C94CB" w14:textId="77777777" w:rsidR="00CF5A8A" w:rsidRPr="00CF5A8A" w:rsidRDefault="00CF5A8A" w:rsidP="00CF5A8A">
            <w:pPr>
              <w:jc w:val="right"/>
              <w:rPr>
                <w:color w:val="000000"/>
                <w:sz w:val="20"/>
                <w:szCs w:val="20"/>
              </w:rPr>
            </w:pPr>
            <w:r w:rsidRPr="00CF5A8A">
              <w:rPr>
                <w:color w:val="000000"/>
                <w:sz w:val="20"/>
                <w:szCs w:val="20"/>
              </w:rPr>
              <w:t>29,68</w:t>
            </w:r>
          </w:p>
        </w:tc>
      </w:tr>
      <w:tr w:rsidR="00CF5A8A" w:rsidRPr="00CF5A8A" w14:paraId="44F856E2" w14:textId="77777777" w:rsidTr="00CF5A8A">
        <w:trPr>
          <w:trHeight w:val="255"/>
          <w:jc w:val="center"/>
        </w:trPr>
        <w:tc>
          <w:tcPr>
            <w:tcW w:w="6548" w:type="dxa"/>
            <w:tcBorders>
              <w:top w:val="nil"/>
              <w:left w:val="nil"/>
              <w:bottom w:val="nil"/>
              <w:right w:val="nil"/>
            </w:tcBorders>
            <w:shd w:val="clear" w:color="auto" w:fill="auto"/>
            <w:noWrap/>
            <w:vAlign w:val="bottom"/>
            <w:hideMark/>
          </w:tcPr>
          <w:p w14:paraId="11933C1A" w14:textId="77777777" w:rsidR="00CF5A8A" w:rsidRPr="00CF5A8A" w:rsidRDefault="00CF5A8A" w:rsidP="00CF5A8A">
            <w:pPr>
              <w:rPr>
                <w:b/>
                <w:bCs/>
                <w:color w:val="000000"/>
                <w:sz w:val="20"/>
                <w:szCs w:val="20"/>
              </w:rPr>
            </w:pPr>
            <w:r w:rsidRPr="00CF5A8A">
              <w:rPr>
                <w:b/>
                <w:bCs/>
                <w:color w:val="000000"/>
                <w:sz w:val="20"/>
                <w:szCs w:val="20"/>
              </w:rPr>
              <w:t xml:space="preserve"> 05 Zaštita okoliša</w:t>
            </w:r>
          </w:p>
        </w:tc>
        <w:tc>
          <w:tcPr>
            <w:tcW w:w="1333" w:type="dxa"/>
            <w:tcBorders>
              <w:top w:val="nil"/>
              <w:left w:val="nil"/>
              <w:bottom w:val="nil"/>
              <w:right w:val="nil"/>
            </w:tcBorders>
            <w:shd w:val="clear" w:color="auto" w:fill="auto"/>
            <w:noWrap/>
            <w:vAlign w:val="bottom"/>
            <w:hideMark/>
          </w:tcPr>
          <w:p w14:paraId="58757DF2" w14:textId="77777777" w:rsidR="00CF5A8A" w:rsidRPr="00CF5A8A" w:rsidRDefault="00CF5A8A" w:rsidP="00CF5A8A">
            <w:pPr>
              <w:jc w:val="right"/>
              <w:rPr>
                <w:b/>
                <w:bCs/>
                <w:color w:val="000000"/>
                <w:sz w:val="20"/>
                <w:szCs w:val="20"/>
              </w:rPr>
            </w:pPr>
            <w:r w:rsidRPr="00CF5A8A">
              <w:rPr>
                <w:b/>
                <w:bCs/>
                <w:color w:val="000000"/>
                <w:sz w:val="20"/>
                <w:szCs w:val="20"/>
              </w:rPr>
              <w:t>2.834.373,54</w:t>
            </w:r>
          </w:p>
        </w:tc>
        <w:tc>
          <w:tcPr>
            <w:tcW w:w="1333" w:type="dxa"/>
            <w:tcBorders>
              <w:top w:val="nil"/>
              <w:left w:val="nil"/>
              <w:bottom w:val="nil"/>
              <w:right w:val="nil"/>
            </w:tcBorders>
            <w:shd w:val="clear" w:color="auto" w:fill="auto"/>
            <w:noWrap/>
            <w:vAlign w:val="bottom"/>
            <w:hideMark/>
          </w:tcPr>
          <w:p w14:paraId="2E6D9836" w14:textId="77777777" w:rsidR="00CF5A8A" w:rsidRPr="00CF5A8A" w:rsidRDefault="00CF5A8A" w:rsidP="00CF5A8A">
            <w:pPr>
              <w:jc w:val="right"/>
              <w:rPr>
                <w:b/>
                <w:bCs/>
                <w:color w:val="000000"/>
                <w:sz w:val="20"/>
                <w:szCs w:val="20"/>
              </w:rPr>
            </w:pPr>
            <w:r w:rsidRPr="00CF5A8A">
              <w:rPr>
                <w:b/>
                <w:bCs/>
                <w:color w:val="000000"/>
                <w:sz w:val="20"/>
                <w:szCs w:val="20"/>
              </w:rPr>
              <w:t>644.000,00</w:t>
            </w:r>
          </w:p>
        </w:tc>
        <w:tc>
          <w:tcPr>
            <w:tcW w:w="1333" w:type="dxa"/>
            <w:tcBorders>
              <w:top w:val="nil"/>
              <w:left w:val="nil"/>
              <w:bottom w:val="nil"/>
              <w:right w:val="nil"/>
            </w:tcBorders>
            <w:shd w:val="clear" w:color="auto" w:fill="auto"/>
            <w:noWrap/>
            <w:vAlign w:val="bottom"/>
            <w:hideMark/>
          </w:tcPr>
          <w:p w14:paraId="3D752DA7" w14:textId="77777777" w:rsidR="00CF5A8A" w:rsidRPr="00CF5A8A" w:rsidRDefault="00CF5A8A" w:rsidP="00CF5A8A">
            <w:pPr>
              <w:jc w:val="right"/>
              <w:rPr>
                <w:b/>
                <w:bCs/>
                <w:color w:val="000000"/>
                <w:sz w:val="20"/>
                <w:szCs w:val="20"/>
              </w:rPr>
            </w:pPr>
            <w:r w:rsidRPr="00CF5A8A">
              <w:rPr>
                <w:b/>
                <w:bCs/>
                <w:color w:val="000000"/>
                <w:sz w:val="20"/>
                <w:szCs w:val="20"/>
              </w:rPr>
              <w:t>644.000,00</w:t>
            </w:r>
          </w:p>
        </w:tc>
        <w:tc>
          <w:tcPr>
            <w:tcW w:w="1333" w:type="dxa"/>
            <w:tcBorders>
              <w:top w:val="nil"/>
              <w:left w:val="nil"/>
              <w:bottom w:val="nil"/>
              <w:right w:val="nil"/>
            </w:tcBorders>
            <w:shd w:val="clear" w:color="auto" w:fill="auto"/>
            <w:noWrap/>
            <w:vAlign w:val="bottom"/>
            <w:hideMark/>
          </w:tcPr>
          <w:p w14:paraId="536537EF" w14:textId="77777777" w:rsidR="00CF5A8A" w:rsidRPr="00CF5A8A" w:rsidRDefault="00CF5A8A" w:rsidP="00CF5A8A">
            <w:pPr>
              <w:jc w:val="right"/>
              <w:rPr>
                <w:b/>
                <w:bCs/>
                <w:color w:val="000000"/>
                <w:sz w:val="20"/>
                <w:szCs w:val="20"/>
              </w:rPr>
            </w:pPr>
            <w:r w:rsidRPr="00CF5A8A">
              <w:rPr>
                <w:b/>
                <w:bCs/>
                <w:color w:val="000000"/>
                <w:sz w:val="20"/>
                <w:szCs w:val="20"/>
              </w:rPr>
              <w:t>253.360,03</w:t>
            </w:r>
          </w:p>
        </w:tc>
        <w:tc>
          <w:tcPr>
            <w:tcW w:w="832" w:type="dxa"/>
            <w:tcBorders>
              <w:top w:val="nil"/>
              <w:left w:val="nil"/>
              <w:bottom w:val="nil"/>
              <w:right w:val="nil"/>
            </w:tcBorders>
            <w:shd w:val="clear" w:color="auto" w:fill="auto"/>
            <w:noWrap/>
            <w:vAlign w:val="bottom"/>
            <w:hideMark/>
          </w:tcPr>
          <w:p w14:paraId="6D1FA49D" w14:textId="77777777" w:rsidR="00CF5A8A" w:rsidRPr="00CF5A8A" w:rsidRDefault="00CF5A8A" w:rsidP="00CF5A8A">
            <w:pPr>
              <w:jc w:val="right"/>
              <w:rPr>
                <w:b/>
                <w:bCs/>
                <w:color w:val="000000"/>
                <w:sz w:val="20"/>
                <w:szCs w:val="20"/>
              </w:rPr>
            </w:pPr>
            <w:r w:rsidRPr="00CF5A8A">
              <w:rPr>
                <w:b/>
                <w:bCs/>
                <w:color w:val="000000"/>
                <w:sz w:val="20"/>
                <w:szCs w:val="20"/>
              </w:rPr>
              <w:t>8,94</w:t>
            </w:r>
          </w:p>
        </w:tc>
        <w:tc>
          <w:tcPr>
            <w:tcW w:w="688" w:type="dxa"/>
            <w:tcBorders>
              <w:top w:val="nil"/>
              <w:left w:val="nil"/>
              <w:bottom w:val="nil"/>
              <w:right w:val="nil"/>
            </w:tcBorders>
            <w:shd w:val="clear" w:color="auto" w:fill="auto"/>
            <w:noWrap/>
            <w:vAlign w:val="bottom"/>
            <w:hideMark/>
          </w:tcPr>
          <w:p w14:paraId="71FAFE3D" w14:textId="77777777" w:rsidR="00CF5A8A" w:rsidRPr="00CF5A8A" w:rsidRDefault="00CF5A8A" w:rsidP="00CF5A8A">
            <w:pPr>
              <w:jc w:val="right"/>
              <w:rPr>
                <w:b/>
                <w:bCs/>
                <w:color w:val="000000"/>
                <w:sz w:val="20"/>
                <w:szCs w:val="20"/>
              </w:rPr>
            </w:pPr>
            <w:r w:rsidRPr="00CF5A8A">
              <w:rPr>
                <w:b/>
                <w:bCs/>
                <w:color w:val="000000"/>
                <w:sz w:val="20"/>
                <w:szCs w:val="20"/>
              </w:rPr>
              <w:t>39,34</w:t>
            </w:r>
          </w:p>
        </w:tc>
      </w:tr>
      <w:tr w:rsidR="00CF5A8A" w:rsidRPr="00CF5A8A" w14:paraId="320F6A67" w14:textId="77777777" w:rsidTr="00CF5A8A">
        <w:trPr>
          <w:trHeight w:val="255"/>
          <w:jc w:val="center"/>
        </w:trPr>
        <w:tc>
          <w:tcPr>
            <w:tcW w:w="6548" w:type="dxa"/>
            <w:tcBorders>
              <w:top w:val="nil"/>
              <w:left w:val="nil"/>
              <w:bottom w:val="nil"/>
              <w:right w:val="nil"/>
            </w:tcBorders>
            <w:shd w:val="clear" w:color="auto" w:fill="auto"/>
            <w:noWrap/>
            <w:vAlign w:val="bottom"/>
            <w:hideMark/>
          </w:tcPr>
          <w:p w14:paraId="0629E529" w14:textId="77777777" w:rsidR="00CF5A8A" w:rsidRPr="00CF5A8A" w:rsidRDefault="00CF5A8A" w:rsidP="00CF5A8A">
            <w:pPr>
              <w:rPr>
                <w:color w:val="000000"/>
                <w:sz w:val="20"/>
                <w:szCs w:val="20"/>
              </w:rPr>
            </w:pPr>
            <w:r w:rsidRPr="00CF5A8A">
              <w:rPr>
                <w:color w:val="000000"/>
                <w:sz w:val="20"/>
                <w:szCs w:val="20"/>
              </w:rPr>
              <w:t xml:space="preserve"> 051 Gospodarenje otpadom</w:t>
            </w:r>
          </w:p>
        </w:tc>
        <w:tc>
          <w:tcPr>
            <w:tcW w:w="1333" w:type="dxa"/>
            <w:tcBorders>
              <w:top w:val="nil"/>
              <w:left w:val="nil"/>
              <w:bottom w:val="nil"/>
              <w:right w:val="nil"/>
            </w:tcBorders>
            <w:shd w:val="clear" w:color="auto" w:fill="auto"/>
            <w:noWrap/>
            <w:vAlign w:val="bottom"/>
            <w:hideMark/>
          </w:tcPr>
          <w:p w14:paraId="10490D32" w14:textId="77777777" w:rsidR="00CF5A8A" w:rsidRPr="00CF5A8A" w:rsidRDefault="00CF5A8A" w:rsidP="00CF5A8A">
            <w:pPr>
              <w:jc w:val="right"/>
              <w:rPr>
                <w:color w:val="000000"/>
                <w:sz w:val="20"/>
                <w:szCs w:val="20"/>
              </w:rPr>
            </w:pPr>
            <w:r w:rsidRPr="00CF5A8A">
              <w:rPr>
                <w:color w:val="000000"/>
                <w:sz w:val="20"/>
                <w:szCs w:val="20"/>
              </w:rPr>
              <w:t>2.834.373,54</w:t>
            </w:r>
          </w:p>
        </w:tc>
        <w:tc>
          <w:tcPr>
            <w:tcW w:w="1333" w:type="dxa"/>
            <w:tcBorders>
              <w:top w:val="nil"/>
              <w:left w:val="nil"/>
              <w:bottom w:val="nil"/>
              <w:right w:val="nil"/>
            </w:tcBorders>
            <w:shd w:val="clear" w:color="auto" w:fill="auto"/>
            <w:noWrap/>
            <w:vAlign w:val="bottom"/>
            <w:hideMark/>
          </w:tcPr>
          <w:p w14:paraId="5D8BEC96" w14:textId="77777777" w:rsidR="00CF5A8A" w:rsidRPr="00CF5A8A" w:rsidRDefault="00CF5A8A" w:rsidP="00CF5A8A">
            <w:pPr>
              <w:jc w:val="right"/>
              <w:rPr>
                <w:color w:val="000000"/>
                <w:sz w:val="20"/>
                <w:szCs w:val="20"/>
              </w:rPr>
            </w:pPr>
            <w:r w:rsidRPr="00CF5A8A">
              <w:rPr>
                <w:color w:val="000000"/>
                <w:sz w:val="20"/>
                <w:szCs w:val="20"/>
              </w:rPr>
              <w:t>644.000,00</w:t>
            </w:r>
          </w:p>
        </w:tc>
        <w:tc>
          <w:tcPr>
            <w:tcW w:w="1333" w:type="dxa"/>
            <w:tcBorders>
              <w:top w:val="nil"/>
              <w:left w:val="nil"/>
              <w:bottom w:val="nil"/>
              <w:right w:val="nil"/>
            </w:tcBorders>
            <w:shd w:val="clear" w:color="auto" w:fill="auto"/>
            <w:noWrap/>
            <w:vAlign w:val="bottom"/>
            <w:hideMark/>
          </w:tcPr>
          <w:p w14:paraId="5C0023E3" w14:textId="77777777" w:rsidR="00CF5A8A" w:rsidRPr="00CF5A8A" w:rsidRDefault="00CF5A8A" w:rsidP="00CF5A8A">
            <w:pPr>
              <w:jc w:val="right"/>
              <w:rPr>
                <w:color w:val="000000"/>
                <w:sz w:val="20"/>
                <w:szCs w:val="20"/>
              </w:rPr>
            </w:pPr>
            <w:r w:rsidRPr="00CF5A8A">
              <w:rPr>
                <w:color w:val="000000"/>
                <w:sz w:val="20"/>
                <w:szCs w:val="20"/>
              </w:rPr>
              <w:t>644.000,00</w:t>
            </w:r>
          </w:p>
        </w:tc>
        <w:tc>
          <w:tcPr>
            <w:tcW w:w="1333" w:type="dxa"/>
            <w:tcBorders>
              <w:top w:val="nil"/>
              <w:left w:val="nil"/>
              <w:bottom w:val="nil"/>
              <w:right w:val="nil"/>
            </w:tcBorders>
            <w:shd w:val="clear" w:color="auto" w:fill="auto"/>
            <w:noWrap/>
            <w:vAlign w:val="bottom"/>
            <w:hideMark/>
          </w:tcPr>
          <w:p w14:paraId="0C6D9CCD" w14:textId="77777777" w:rsidR="00CF5A8A" w:rsidRPr="00CF5A8A" w:rsidRDefault="00CF5A8A" w:rsidP="00CF5A8A">
            <w:pPr>
              <w:jc w:val="right"/>
              <w:rPr>
                <w:color w:val="000000"/>
                <w:sz w:val="20"/>
                <w:szCs w:val="20"/>
              </w:rPr>
            </w:pPr>
            <w:r w:rsidRPr="00CF5A8A">
              <w:rPr>
                <w:color w:val="000000"/>
                <w:sz w:val="20"/>
                <w:szCs w:val="20"/>
              </w:rPr>
              <w:t>253.360,03</w:t>
            </w:r>
          </w:p>
        </w:tc>
        <w:tc>
          <w:tcPr>
            <w:tcW w:w="832" w:type="dxa"/>
            <w:tcBorders>
              <w:top w:val="nil"/>
              <w:left w:val="nil"/>
              <w:bottom w:val="nil"/>
              <w:right w:val="nil"/>
            </w:tcBorders>
            <w:shd w:val="clear" w:color="auto" w:fill="auto"/>
            <w:noWrap/>
            <w:vAlign w:val="bottom"/>
            <w:hideMark/>
          </w:tcPr>
          <w:p w14:paraId="64251613" w14:textId="77777777" w:rsidR="00CF5A8A" w:rsidRPr="00CF5A8A" w:rsidRDefault="00CF5A8A" w:rsidP="00CF5A8A">
            <w:pPr>
              <w:jc w:val="right"/>
              <w:rPr>
                <w:color w:val="000000"/>
                <w:sz w:val="20"/>
                <w:szCs w:val="20"/>
              </w:rPr>
            </w:pPr>
            <w:r w:rsidRPr="00CF5A8A">
              <w:rPr>
                <w:color w:val="000000"/>
                <w:sz w:val="20"/>
                <w:szCs w:val="20"/>
              </w:rPr>
              <w:t>8,94</w:t>
            </w:r>
          </w:p>
        </w:tc>
        <w:tc>
          <w:tcPr>
            <w:tcW w:w="688" w:type="dxa"/>
            <w:tcBorders>
              <w:top w:val="nil"/>
              <w:left w:val="nil"/>
              <w:bottom w:val="nil"/>
              <w:right w:val="nil"/>
            </w:tcBorders>
            <w:shd w:val="clear" w:color="auto" w:fill="auto"/>
            <w:noWrap/>
            <w:vAlign w:val="bottom"/>
            <w:hideMark/>
          </w:tcPr>
          <w:p w14:paraId="7DCCBA2E" w14:textId="77777777" w:rsidR="00CF5A8A" w:rsidRPr="00CF5A8A" w:rsidRDefault="00CF5A8A" w:rsidP="00CF5A8A">
            <w:pPr>
              <w:jc w:val="right"/>
              <w:rPr>
                <w:color w:val="000000"/>
                <w:sz w:val="20"/>
                <w:szCs w:val="20"/>
              </w:rPr>
            </w:pPr>
            <w:r w:rsidRPr="00CF5A8A">
              <w:rPr>
                <w:color w:val="000000"/>
                <w:sz w:val="20"/>
                <w:szCs w:val="20"/>
              </w:rPr>
              <w:t>39,34</w:t>
            </w:r>
          </w:p>
        </w:tc>
      </w:tr>
      <w:tr w:rsidR="00CF5A8A" w:rsidRPr="00CF5A8A" w14:paraId="3EDA155A" w14:textId="77777777" w:rsidTr="00CF5A8A">
        <w:trPr>
          <w:trHeight w:val="255"/>
          <w:jc w:val="center"/>
        </w:trPr>
        <w:tc>
          <w:tcPr>
            <w:tcW w:w="6548" w:type="dxa"/>
            <w:tcBorders>
              <w:top w:val="nil"/>
              <w:left w:val="nil"/>
              <w:bottom w:val="nil"/>
              <w:right w:val="nil"/>
            </w:tcBorders>
            <w:shd w:val="clear" w:color="auto" w:fill="auto"/>
            <w:noWrap/>
            <w:vAlign w:val="bottom"/>
            <w:hideMark/>
          </w:tcPr>
          <w:p w14:paraId="1471B648" w14:textId="77777777" w:rsidR="00CF5A8A" w:rsidRPr="00CF5A8A" w:rsidRDefault="00CF5A8A" w:rsidP="00CF5A8A">
            <w:pPr>
              <w:rPr>
                <w:b/>
                <w:bCs/>
                <w:color w:val="000000"/>
                <w:sz w:val="20"/>
                <w:szCs w:val="20"/>
              </w:rPr>
            </w:pPr>
            <w:r w:rsidRPr="00CF5A8A">
              <w:rPr>
                <w:b/>
                <w:bCs/>
                <w:color w:val="000000"/>
                <w:sz w:val="20"/>
                <w:szCs w:val="20"/>
              </w:rPr>
              <w:t xml:space="preserve"> 06 Usluge unapređenja stanovanja i zajednice</w:t>
            </w:r>
          </w:p>
        </w:tc>
        <w:tc>
          <w:tcPr>
            <w:tcW w:w="1333" w:type="dxa"/>
            <w:tcBorders>
              <w:top w:val="nil"/>
              <w:left w:val="nil"/>
              <w:bottom w:val="nil"/>
              <w:right w:val="nil"/>
            </w:tcBorders>
            <w:shd w:val="clear" w:color="auto" w:fill="auto"/>
            <w:noWrap/>
            <w:vAlign w:val="bottom"/>
            <w:hideMark/>
          </w:tcPr>
          <w:p w14:paraId="696A98DC" w14:textId="77777777" w:rsidR="00CF5A8A" w:rsidRPr="00CF5A8A" w:rsidRDefault="00CF5A8A" w:rsidP="00CF5A8A">
            <w:pPr>
              <w:jc w:val="right"/>
              <w:rPr>
                <w:b/>
                <w:bCs/>
                <w:color w:val="000000"/>
                <w:sz w:val="20"/>
                <w:szCs w:val="20"/>
              </w:rPr>
            </w:pPr>
            <w:r w:rsidRPr="00CF5A8A">
              <w:rPr>
                <w:b/>
                <w:bCs/>
                <w:color w:val="000000"/>
                <w:sz w:val="20"/>
                <w:szCs w:val="20"/>
              </w:rPr>
              <w:t>2.149.767,59</w:t>
            </w:r>
          </w:p>
        </w:tc>
        <w:tc>
          <w:tcPr>
            <w:tcW w:w="1333" w:type="dxa"/>
            <w:tcBorders>
              <w:top w:val="nil"/>
              <w:left w:val="nil"/>
              <w:bottom w:val="nil"/>
              <w:right w:val="nil"/>
            </w:tcBorders>
            <w:shd w:val="clear" w:color="auto" w:fill="auto"/>
            <w:noWrap/>
            <w:vAlign w:val="bottom"/>
            <w:hideMark/>
          </w:tcPr>
          <w:p w14:paraId="39770C4F" w14:textId="77777777" w:rsidR="00CF5A8A" w:rsidRPr="00CF5A8A" w:rsidRDefault="00CF5A8A" w:rsidP="00CF5A8A">
            <w:pPr>
              <w:jc w:val="right"/>
              <w:rPr>
                <w:b/>
                <w:bCs/>
                <w:color w:val="000000"/>
                <w:sz w:val="20"/>
                <w:szCs w:val="20"/>
              </w:rPr>
            </w:pPr>
            <w:r w:rsidRPr="00CF5A8A">
              <w:rPr>
                <w:b/>
                <w:bCs/>
                <w:color w:val="000000"/>
                <w:sz w:val="20"/>
                <w:szCs w:val="20"/>
              </w:rPr>
              <w:t>22.662.500,00</w:t>
            </w:r>
          </w:p>
        </w:tc>
        <w:tc>
          <w:tcPr>
            <w:tcW w:w="1333" w:type="dxa"/>
            <w:tcBorders>
              <w:top w:val="nil"/>
              <w:left w:val="nil"/>
              <w:bottom w:val="nil"/>
              <w:right w:val="nil"/>
            </w:tcBorders>
            <w:shd w:val="clear" w:color="auto" w:fill="auto"/>
            <w:noWrap/>
            <w:vAlign w:val="bottom"/>
            <w:hideMark/>
          </w:tcPr>
          <w:p w14:paraId="27200B1E" w14:textId="77777777" w:rsidR="00CF5A8A" w:rsidRPr="00CF5A8A" w:rsidRDefault="00CF5A8A" w:rsidP="00CF5A8A">
            <w:pPr>
              <w:jc w:val="right"/>
              <w:rPr>
                <w:b/>
                <w:bCs/>
                <w:color w:val="000000"/>
                <w:sz w:val="20"/>
                <w:szCs w:val="20"/>
              </w:rPr>
            </w:pPr>
            <w:r w:rsidRPr="00CF5A8A">
              <w:rPr>
                <w:b/>
                <w:bCs/>
                <w:color w:val="000000"/>
                <w:sz w:val="20"/>
                <w:szCs w:val="20"/>
              </w:rPr>
              <w:t>22.662.500,00</w:t>
            </w:r>
          </w:p>
        </w:tc>
        <w:tc>
          <w:tcPr>
            <w:tcW w:w="1333" w:type="dxa"/>
            <w:tcBorders>
              <w:top w:val="nil"/>
              <w:left w:val="nil"/>
              <w:bottom w:val="nil"/>
              <w:right w:val="nil"/>
            </w:tcBorders>
            <w:shd w:val="clear" w:color="auto" w:fill="auto"/>
            <w:noWrap/>
            <w:vAlign w:val="bottom"/>
            <w:hideMark/>
          </w:tcPr>
          <w:p w14:paraId="13573E44" w14:textId="77777777" w:rsidR="00CF5A8A" w:rsidRPr="00CF5A8A" w:rsidRDefault="00CF5A8A" w:rsidP="00CF5A8A">
            <w:pPr>
              <w:jc w:val="right"/>
              <w:rPr>
                <w:b/>
                <w:bCs/>
                <w:color w:val="000000"/>
                <w:sz w:val="20"/>
                <w:szCs w:val="20"/>
              </w:rPr>
            </w:pPr>
            <w:r w:rsidRPr="00CF5A8A">
              <w:rPr>
                <w:b/>
                <w:bCs/>
                <w:color w:val="000000"/>
                <w:sz w:val="20"/>
                <w:szCs w:val="20"/>
              </w:rPr>
              <w:t>5.769.587,90</w:t>
            </w:r>
          </w:p>
        </w:tc>
        <w:tc>
          <w:tcPr>
            <w:tcW w:w="832" w:type="dxa"/>
            <w:tcBorders>
              <w:top w:val="nil"/>
              <w:left w:val="nil"/>
              <w:bottom w:val="nil"/>
              <w:right w:val="nil"/>
            </w:tcBorders>
            <w:shd w:val="clear" w:color="auto" w:fill="auto"/>
            <w:noWrap/>
            <w:vAlign w:val="bottom"/>
            <w:hideMark/>
          </w:tcPr>
          <w:p w14:paraId="14FC6B4E" w14:textId="77777777" w:rsidR="00CF5A8A" w:rsidRPr="00CF5A8A" w:rsidRDefault="00CF5A8A" w:rsidP="00CF5A8A">
            <w:pPr>
              <w:jc w:val="right"/>
              <w:rPr>
                <w:b/>
                <w:bCs/>
                <w:color w:val="000000"/>
                <w:sz w:val="20"/>
                <w:szCs w:val="20"/>
              </w:rPr>
            </w:pPr>
            <w:r w:rsidRPr="00CF5A8A">
              <w:rPr>
                <w:b/>
                <w:bCs/>
                <w:color w:val="000000"/>
                <w:sz w:val="20"/>
                <w:szCs w:val="20"/>
              </w:rPr>
              <w:t>268,38</w:t>
            </w:r>
          </w:p>
        </w:tc>
        <w:tc>
          <w:tcPr>
            <w:tcW w:w="688" w:type="dxa"/>
            <w:tcBorders>
              <w:top w:val="nil"/>
              <w:left w:val="nil"/>
              <w:bottom w:val="nil"/>
              <w:right w:val="nil"/>
            </w:tcBorders>
            <w:shd w:val="clear" w:color="auto" w:fill="auto"/>
            <w:noWrap/>
            <w:vAlign w:val="bottom"/>
            <w:hideMark/>
          </w:tcPr>
          <w:p w14:paraId="32AD5672" w14:textId="77777777" w:rsidR="00CF5A8A" w:rsidRPr="00CF5A8A" w:rsidRDefault="00CF5A8A" w:rsidP="00CF5A8A">
            <w:pPr>
              <w:jc w:val="right"/>
              <w:rPr>
                <w:b/>
                <w:bCs/>
                <w:color w:val="000000"/>
                <w:sz w:val="20"/>
                <w:szCs w:val="20"/>
              </w:rPr>
            </w:pPr>
            <w:r w:rsidRPr="00CF5A8A">
              <w:rPr>
                <w:b/>
                <w:bCs/>
                <w:color w:val="000000"/>
                <w:sz w:val="20"/>
                <w:szCs w:val="20"/>
              </w:rPr>
              <w:t>25,46</w:t>
            </w:r>
          </w:p>
        </w:tc>
      </w:tr>
      <w:tr w:rsidR="00CF5A8A" w:rsidRPr="00CF5A8A" w14:paraId="4A46B8CC" w14:textId="77777777" w:rsidTr="00CF5A8A">
        <w:trPr>
          <w:trHeight w:val="255"/>
          <w:jc w:val="center"/>
        </w:trPr>
        <w:tc>
          <w:tcPr>
            <w:tcW w:w="6548" w:type="dxa"/>
            <w:tcBorders>
              <w:top w:val="nil"/>
              <w:left w:val="nil"/>
              <w:bottom w:val="nil"/>
              <w:right w:val="nil"/>
            </w:tcBorders>
            <w:shd w:val="clear" w:color="auto" w:fill="auto"/>
            <w:noWrap/>
            <w:vAlign w:val="bottom"/>
            <w:hideMark/>
          </w:tcPr>
          <w:p w14:paraId="4F71F18A" w14:textId="77777777" w:rsidR="00CF5A8A" w:rsidRPr="00CF5A8A" w:rsidRDefault="00CF5A8A" w:rsidP="00CF5A8A">
            <w:pPr>
              <w:rPr>
                <w:color w:val="000000"/>
                <w:sz w:val="20"/>
                <w:szCs w:val="20"/>
              </w:rPr>
            </w:pPr>
            <w:r w:rsidRPr="00CF5A8A">
              <w:rPr>
                <w:color w:val="000000"/>
                <w:sz w:val="20"/>
                <w:szCs w:val="20"/>
              </w:rPr>
              <w:t xml:space="preserve"> 062 Razvoj zajednice</w:t>
            </w:r>
          </w:p>
        </w:tc>
        <w:tc>
          <w:tcPr>
            <w:tcW w:w="1333" w:type="dxa"/>
            <w:tcBorders>
              <w:top w:val="nil"/>
              <w:left w:val="nil"/>
              <w:bottom w:val="nil"/>
              <w:right w:val="nil"/>
            </w:tcBorders>
            <w:shd w:val="clear" w:color="auto" w:fill="auto"/>
            <w:noWrap/>
            <w:vAlign w:val="bottom"/>
            <w:hideMark/>
          </w:tcPr>
          <w:p w14:paraId="614C1EC9" w14:textId="77777777" w:rsidR="00CF5A8A" w:rsidRPr="00CF5A8A" w:rsidRDefault="00CF5A8A" w:rsidP="00CF5A8A">
            <w:pPr>
              <w:jc w:val="right"/>
              <w:rPr>
                <w:color w:val="000000"/>
                <w:sz w:val="20"/>
                <w:szCs w:val="20"/>
              </w:rPr>
            </w:pPr>
            <w:r w:rsidRPr="00CF5A8A">
              <w:rPr>
                <w:color w:val="000000"/>
                <w:sz w:val="20"/>
                <w:szCs w:val="20"/>
              </w:rPr>
              <w:t>1.054.923,07</w:t>
            </w:r>
          </w:p>
        </w:tc>
        <w:tc>
          <w:tcPr>
            <w:tcW w:w="1333" w:type="dxa"/>
            <w:tcBorders>
              <w:top w:val="nil"/>
              <w:left w:val="nil"/>
              <w:bottom w:val="nil"/>
              <w:right w:val="nil"/>
            </w:tcBorders>
            <w:shd w:val="clear" w:color="auto" w:fill="auto"/>
            <w:noWrap/>
            <w:vAlign w:val="bottom"/>
            <w:hideMark/>
          </w:tcPr>
          <w:p w14:paraId="4045F530" w14:textId="77777777" w:rsidR="00CF5A8A" w:rsidRPr="00CF5A8A" w:rsidRDefault="00CF5A8A" w:rsidP="00CF5A8A">
            <w:pPr>
              <w:jc w:val="right"/>
              <w:rPr>
                <w:color w:val="000000"/>
                <w:sz w:val="20"/>
                <w:szCs w:val="20"/>
              </w:rPr>
            </w:pPr>
            <w:r w:rsidRPr="00CF5A8A">
              <w:rPr>
                <w:color w:val="000000"/>
                <w:sz w:val="20"/>
                <w:szCs w:val="20"/>
              </w:rPr>
              <w:t>17.491.500,00</w:t>
            </w:r>
          </w:p>
        </w:tc>
        <w:tc>
          <w:tcPr>
            <w:tcW w:w="1333" w:type="dxa"/>
            <w:tcBorders>
              <w:top w:val="nil"/>
              <w:left w:val="nil"/>
              <w:bottom w:val="nil"/>
              <w:right w:val="nil"/>
            </w:tcBorders>
            <w:shd w:val="clear" w:color="auto" w:fill="auto"/>
            <w:noWrap/>
            <w:vAlign w:val="bottom"/>
            <w:hideMark/>
          </w:tcPr>
          <w:p w14:paraId="56DC090E" w14:textId="77777777" w:rsidR="00CF5A8A" w:rsidRPr="00CF5A8A" w:rsidRDefault="00CF5A8A" w:rsidP="00CF5A8A">
            <w:pPr>
              <w:jc w:val="right"/>
              <w:rPr>
                <w:color w:val="000000"/>
                <w:sz w:val="20"/>
                <w:szCs w:val="20"/>
              </w:rPr>
            </w:pPr>
            <w:r w:rsidRPr="00CF5A8A">
              <w:rPr>
                <w:color w:val="000000"/>
                <w:sz w:val="20"/>
                <w:szCs w:val="20"/>
              </w:rPr>
              <w:t>17.491.500,00</w:t>
            </w:r>
          </w:p>
        </w:tc>
        <w:tc>
          <w:tcPr>
            <w:tcW w:w="1333" w:type="dxa"/>
            <w:tcBorders>
              <w:top w:val="nil"/>
              <w:left w:val="nil"/>
              <w:bottom w:val="nil"/>
              <w:right w:val="nil"/>
            </w:tcBorders>
            <w:shd w:val="clear" w:color="auto" w:fill="auto"/>
            <w:noWrap/>
            <w:vAlign w:val="bottom"/>
            <w:hideMark/>
          </w:tcPr>
          <w:p w14:paraId="52543706" w14:textId="77777777" w:rsidR="00CF5A8A" w:rsidRPr="00CF5A8A" w:rsidRDefault="00CF5A8A" w:rsidP="00CF5A8A">
            <w:pPr>
              <w:jc w:val="right"/>
              <w:rPr>
                <w:color w:val="000000"/>
                <w:sz w:val="20"/>
                <w:szCs w:val="20"/>
              </w:rPr>
            </w:pPr>
            <w:r w:rsidRPr="00CF5A8A">
              <w:rPr>
                <w:color w:val="000000"/>
                <w:sz w:val="20"/>
                <w:szCs w:val="20"/>
              </w:rPr>
              <w:t>5.530.644,80</w:t>
            </w:r>
          </w:p>
        </w:tc>
        <w:tc>
          <w:tcPr>
            <w:tcW w:w="832" w:type="dxa"/>
            <w:tcBorders>
              <w:top w:val="nil"/>
              <w:left w:val="nil"/>
              <w:bottom w:val="nil"/>
              <w:right w:val="nil"/>
            </w:tcBorders>
            <w:shd w:val="clear" w:color="auto" w:fill="auto"/>
            <w:noWrap/>
            <w:vAlign w:val="bottom"/>
            <w:hideMark/>
          </w:tcPr>
          <w:p w14:paraId="03CFD253" w14:textId="77777777" w:rsidR="00CF5A8A" w:rsidRPr="00CF5A8A" w:rsidRDefault="00CF5A8A" w:rsidP="00CF5A8A">
            <w:pPr>
              <w:jc w:val="right"/>
              <w:rPr>
                <w:color w:val="000000"/>
                <w:sz w:val="20"/>
                <w:szCs w:val="20"/>
              </w:rPr>
            </w:pPr>
            <w:r w:rsidRPr="00CF5A8A">
              <w:rPr>
                <w:color w:val="000000"/>
                <w:sz w:val="20"/>
                <w:szCs w:val="20"/>
              </w:rPr>
              <w:t>524,27</w:t>
            </w:r>
          </w:p>
        </w:tc>
        <w:tc>
          <w:tcPr>
            <w:tcW w:w="688" w:type="dxa"/>
            <w:tcBorders>
              <w:top w:val="nil"/>
              <w:left w:val="nil"/>
              <w:bottom w:val="nil"/>
              <w:right w:val="nil"/>
            </w:tcBorders>
            <w:shd w:val="clear" w:color="auto" w:fill="auto"/>
            <w:noWrap/>
            <w:vAlign w:val="bottom"/>
            <w:hideMark/>
          </w:tcPr>
          <w:p w14:paraId="56C47844" w14:textId="77777777" w:rsidR="00CF5A8A" w:rsidRPr="00CF5A8A" w:rsidRDefault="00CF5A8A" w:rsidP="00CF5A8A">
            <w:pPr>
              <w:jc w:val="right"/>
              <w:rPr>
                <w:color w:val="000000"/>
                <w:sz w:val="20"/>
                <w:szCs w:val="20"/>
              </w:rPr>
            </w:pPr>
            <w:r w:rsidRPr="00CF5A8A">
              <w:rPr>
                <w:color w:val="000000"/>
                <w:sz w:val="20"/>
                <w:szCs w:val="20"/>
              </w:rPr>
              <w:t>31,62</w:t>
            </w:r>
          </w:p>
        </w:tc>
      </w:tr>
      <w:tr w:rsidR="00CF5A8A" w:rsidRPr="00CF5A8A" w14:paraId="46FC49B0" w14:textId="77777777" w:rsidTr="00CF5A8A">
        <w:trPr>
          <w:trHeight w:val="255"/>
          <w:jc w:val="center"/>
        </w:trPr>
        <w:tc>
          <w:tcPr>
            <w:tcW w:w="6548" w:type="dxa"/>
            <w:tcBorders>
              <w:top w:val="nil"/>
              <w:left w:val="nil"/>
              <w:bottom w:val="nil"/>
              <w:right w:val="nil"/>
            </w:tcBorders>
            <w:shd w:val="clear" w:color="auto" w:fill="auto"/>
            <w:noWrap/>
            <w:vAlign w:val="bottom"/>
            <w:hideMark/>
          </w:tcPr>
          <w:p w14:paraId="162C39C3" w14:textId="77777777" w:rsidR="00CF5A8A" w:rsidRPr="00CF5A8A" w:rsidRDefault="00CF5A8A" w:rsidP="00CF5A8A">
            <w:pPr>
              <w:rPr>
                <w:color w:val="000000"/>
                <w:sz w:val="20"/>
                <w:szCs w:val="20"/>
              </w:rPr>
            </w:pPr>
            <w:r w:rsidRPr="00CF5A8A">
              <w:rPr>
                <w:color w:val="000000"/>
                <w:sz w:val="20"/>
                <w:szCs w:val="20"/>
              </w:rPr>
              <w:t xml:space="preserve"> 064 Ulična rasvjeta</w:t>
            </w:r>
          </w:p>
        </w:tc>
        <w:tc>
          <w:tcPr>
            <w:tcW w:w="1333" w:type="dxa"/>
            <w:tcBorders>
              <w:top w:val="nil"/>
              <w:left w:val="nil"/>
              <w:bottom w:val="nil"/>
              <w:right w:val="nil"/>
            </w:tcBorders>
            <w:shd w:val="clear" w:color="auto" w:fill="auto"/>
            <w:noWrap/>
            <w:vAlign w:val="bottom"/>
            <w:hideMark/>
          </w:tcPr>
          <w:p w14:paraId="39B0A48A" w14:textId="77777777" w:rsidR="00CF5A8A" w:rsidRPr="00CF5A8A" w:rsidRDefault="00CF5A8A" w:rsidP="00CF5A8A">
            <w:pPr>
              <w:jc w:val="right"/>
              <w:rPr>
                <w:color w:val="000000"/>
                <w:sz w:val="20"/>
                <w:szCs w:val="20"/>
              </w:rPr>
            </w:pPr>
            <w:r w:rsidRPr="00CF5A8A">
              <w:rPr>
                <w:color w:val="000000"/>
                <w:sz w:val="20"/>
                <w:szCs w:val="20"/>
              </w:rPr>
              <w:t>133.327,66</w:t>
            </w:r>
          </w:p>
        </w:tc>
        <w:tc>
          <w:tcPr>
            <w:tcW w:w="1333" w:type="dxa"/>
            <w:tcBorders>
              <w:top w:val="nil"/>
              <w:left w:val="nil"/>
              <w:bottom w:val="nil"/>
              <w:right w:val="nil"/>
            </w:tcBorders>
            <w:shd w:val="clear" w:color="auto" w:fill="auto"/>
            <w:noWrap/>
            <w:vAlign w:val="bottom"/>
            <w:hideMark/>
          </w:tcPr>
          <w:p w14:paraId="48A50C89" w14:textId="77777777" w:rsidR="00CF5A8A" w:rsidRPr="00CF5A8A" w:rsidRDefault="00CF5A8A" w:rsidP="00CF5A8A">
            <w:pPr>
              <w:jc w:val="right"/>
              <w:rPr>
                <w:color w:val="000000"/>
                <w:sz w:val="20"/>
                <w:szCs w:val="20"/>
              </w:rPr>
            </w:pPr>
            <w:r w:rsidRPr="00CF5A8A">
              <w:rPr>
                <w:color w:val="000000"/>
                <w:sz w:val="20"/>
                <w:szCs w:val="20"/>
              </w:rPr>
              <w:t>3.370.000,00</w:t>
            </w:r>
          </w:p>
        </w:tc>
        <w:tc>
          <w:tcPr>
            <w:tcW w:w="1333" w:type="dxa"/>
            <w:tcBorders>
              <w:top w:val="nil"/>
              <w:left w:val="nil"/>
              <w:bottom w:val="nil"/>
              <w:right w:val="nil"/>
            </w:tcBorders>
            <w:shd w:val="clear" w:color="auto" w:fill="auto"/>
            <w:noWrap/>
            <w:vAlign w:val="bottom"/>
            <w:hideMark/>
          </w:tcPr>
          <w:p w14:paraId="7EDECBC4" w14:textId="77777777" w:rsidR="00CF5A8A" w:rsidRPr="00CF5A8A" w:rsidRDefault="00CF5A8A" w:rsidP="00CF5A8A">
            <w:pPr>
              <w:jc w:val="right"/>
              <w:rPr>
                <w:color w:val="000000"/>
                <w:sz w:val="20"/>
                <w:szCs w:val="20"/>
              </w:rPr>
            </w:pPr>
            <w:r w:rsidRPr="00CF5A8A">
              <w:rPr>
                <w:color w:val="000000"/>
                <w:sz w:val="20"/>
                <w:szCs w:val="20"/>
              </w:rPr>
              <w:t>3.370.000,00</w:t>
            </w:r>
          </w:p>
        </w:tc>
        <w:tc>
          <w:tcPr>
            <w:tcW w:w="1333" w:type="dxa"/>
            <w:tcBorders>
              <w:top w:val="nil"/>
              <w:left w:val="nil"/>
              <w:bottom w:val="nil"/>
              <w:right w:val="nil"/>
            </w:tcBorders>
            <w:shd w:val="clear" w:color="auto" w:fill="auto"/>
            <w:noWrap/>
            <w:vAlign w:val="bottom"/>
            <w:hideMark/>
          </w:tcPr>
          <w:p w14:paraId="443C22E7" w14:textId="77777777" w:rsidR="00CF5A8A" w:rsidRPr="00CF5A8A" w:rsidRDefault="00CF5A8A" w:rsidP="00CF5A8A">
            <w:pPr>
              <w:jc w:val="right"/>
              <w:rPr>
                <w:color w:val="000000"/>
                <w:sz w:val="20"/>
                <w:szCs w:val="20"/>
              </w:rPr>
            </w:pPr>
            <w:r w:rsidRPr="00CF5A8A">
              <w:rPr>
                <w:color w:val="000000"/>
                <w:sz w:val="20"/>
                <w:szCs w:val="20"/>
              </w:rPr>
              <w:t>150.863,47</w:t>
            </w:r>
          </w:p>
        </w:tc>
        <w:tc>
          <w:tcPr>
            <w:tcW w:w="832" w:type="dxa"/>
            <w:tcBorders>
              <w:top w:val="nil"/>
              <w:left w:val="nil"/>
              <w:bottom w:val="nil"/>
              <w:right w:val="nil"/>
            </w:tcBorders>
            <w:shd w:val="clear" w:color="auto" w:fill="auto"/>
            <w:noWrap/>
            <w:vAlign w:val="bottom"/>
            <w:hideMark/>
          </w:tcPr>
          <w:p w14:paraId="5213C5C5" w14:textId="77777777" w:rsidR="00CF5A8A" w:rsidRPr="00CF5A8A" w:rsidRDefault="00CF5A8A" w:rsidP="00CF5A8A">
            <w:pPr>
              <w:jc w:val="right"/>
              <w:rPr>
                <w:color w:val="000000"/>
                <w:sz w:val="20"/>
                <w:szCs w:val="20"/>
              </w:rPr>
            </w:pPr>
            <w:r w:rsidRPr="00CF5A8A">
              <w:rPr>
                <w:color w:val="000000"/>
                <w:sz w:val="20"/>
                <w:szCs w:val="20"/>
              </w:rPr>
              <w:t>113,15</w:t>
            </w:r>
          </w:p>
        </w:tc>
        <w:tc>
          <w:tcPr>
            <w:tcW w:w="688" w:type="dxa"/>
            <w:tcBorders>
              <w:top w:val="nil"/>
              <w:left w:val="nil"/>
              <w:bottom w:val="nil"/>
              <w:right w:val="nil"/>
            </w:tcBorders>
            <w:shd w:val="clear" w:color="auto" w:fill="auto"/>
            <w:noWrap/>
            <w:vAlign w:val="bottom"/>
            <w:hideMark/>
          </w:tcPr>
          <w:p w14:paraId="5B96E5D7" w14:textId="77777777" w:rsidR="00CF5A8A" w:rsidRPr="00CF5A8A" w:rsidRDefault="00CF5A8A" w:rsidP="00CF5A8A">
            <w:pPr>
              <w:jc w:val="right"/>
              <w:rPr>
                <w:color w:val="000000"/>
                <w:sz w:val="20"/>
                <w:szCs w:val="20"/>
              </w:rPr>
            </w:pPr>
            <w:r w:rsidRPr="00CF5A8A">
              <w:rPr>
                <w:color w:val="000000"/>
                <w:sz w:val="20"/>
                <w:szCs w:val="20"/>
              </w:rPr>
              <w:t>4,48</w:t>
            </w:r>
          </w:p>
        </w:tc>
      </w:tr>
      <w:tr w:rsidR="00CF5A8A" w:rsidRPr="00CF5A8A" w14:paraId="018A9286" w14:textId="77777777" w:rsidTr="00CF5A8A">
        <w:trPr>
          <w:trHeight w:val="255"/>
          <w:jc w:val="center"/>
        </w:trPr>
        <w:tc>
          <w:tcPr>
            <w:tcW w:w="6548" w:type="dxa"/>
            <w:tcBorders>
              <w:top w:val="nil"/>
              <w:left w:val="nil"/>
              <w:bottom w:val="nil"/>
              <w:right w:val="nil"/>
            </w:tcBorders>
            <w:shd w:val="clear" w:color="auto" w:fill="auto"/>
            <w:noWrap/>
            <w:vAlign w:val="bottom"/>
            <w:hideMark/>
          </w:tcPr>
          <w:p w14:paraId="57A3C3F2" w14:textId="77777777" w:rsidR="00CF5A8A" w:rsidRPr="00CF5A8A" w:rsidRDefault="00CF5A8A" w:rsidP="00CF5A8A">
            <w:pPr>
              <w:rPr>
                <w:color w:val="000000"/>
                <w:sz w:val="20"/>
                <w:szCs w:val="20"/>
              </w:rPr>
            </w:pPr>
            <w:r w:rsidRPr="00CF5A8A">
              <w:rPr>
                <w:color w:val="000000"/>
                <w:sz w:val="20"/>
                <w:szCs w:val="20"/>
              </w:rPr>
              <w:t xml:space="preserve"> 066 Rashodi vezani za stanovanje i kom. pogodnosti koji nisu drugdje svrstani</w:t>
            </w:r>
          </w:p>
        </w:tc>
        <w:tc>
          <w:tcPr>
            <w:tcW w:w="1333" w:type="dxa"/>
            <w:tcBorders>
              <w:top w:val="nil"/>
              <w:left w:val="nil"/>
              <w:bottom w:val="nil"/>
              <w:right w:val="nil"/>
            </w:tcBorders>
            <w:shd w:val="clear" w:color="auto" w:fill="auto"/>
            <w:noWrap/>
            <w:vAlign w:val="bottom"/>
            <w:hideMark/>
          </w:tcPr>
          <w:p w14:paraId="40A1010B" w14:textId="77777777" w:rsidR="00CF5A8A" w:rsidRPr="00CF5A8A" w:rsidRDefault="00CF5A8A" w:rsidP="00CF5A8A">
            <w:pPr>
              <w:jc w:val="right"/>
              <w:rPr>
                <w:color w:val="000000"/>
                <w:sz w:val="20"/>
                <w:szCs w:val="20"/>
              </w:rPr>
            </w:pPr>
            <w:r w:rsidRPr="00CF5A8A">
              <w:rPr>
                <w:color w:val="000000"/>
                <w:sz w:val="20"/>
                <w:szCs w:val="20"/>
              </w:rPr>
              <w:t>961.516,86</w:t>
            </w:r>
          </w:p>
        </w:tc>
        <w:tc>
          <w:tcPr>
            <w:tcW w:w="1333" w:type="dxa"/>
            <w:tcBorders>
              <w:top w:val="nil"/>
              <w:left w:val="nil"/>
              <w:bottom w:val="nil"/>
              <w:right w:val="nil"/>
            </w:tcBorders>
            <w:shd w:val="clear" w:color="auto" w:fill="auto"/>
            <w:noWrap/>
            <w:vAlign w:val="bottom"/>
            <w:hideMark/>
          </w:tcPr>
          <w:p w14:paraId="7BB1CC93" w14:textId="77777777" w:rsidR="00CF5A8A" w:rsidRPr="00CF5A8A" w:rsidRDefault="00CF5A8A" w:rsidP="00CF5A8A">
            <w:pPr>
              <w:jc w:val="right"/>
              <w:rPr>
                <w:color w:val="000000"/>
                <w:sz w:val="20"/>
                <w:szCs w:val="20"/>
              </w:rPr>
            </w:pPr>
            <w:r w:rsidRPr="00CF5A8A">
              <w:rPr>
                <w:color w:val="000000"/>
                <w:sz w:val="20"/>
                <w:szCs w:val="20"/>
              </w:rPr>
              <w:t>1.801.000,00</w:t>
            </w:r>
          </w:p>
        </w:tc>
        <w:tc>
          <w:tcPr>
            <w:tcW w:w="1333" w:type="dxa"/>
            <w:tcBorders>
              <w:top w:val="nil"/>
              <w:left w:val="nil"/>
              <w:bottom w:val="nil"/>
              <w:right w:val="nil"/>
            </w:tcBorders>
            <w:shd w:val="clear" w:color="auto" w:fill="auto"/>
            <w:noWrap/>
            <w:vAlign w:val="bottom"/>
            <w:hideMark/>
          </w:tcPr>
          <w:p w14:paraId="6F020B7A" w14:textId="77777777" w:rsidR="00CF5A8A" w:rsidRPr="00CF5A8A" w:rsidRDefault="00CF5A8A" w:rsidP="00CF5A8A">
            <w:pPr>
              <w:jc w:val="right"/>
              <w:rPr>
                <w:color w:val="000000"/>
                <w:sz w:val="20"/>
                <w:szCs w:val="20"/>
              </w:rPr>
            </w:pPr>
            <w:r w:rsidRPr="00CF5A8A">
              <w:rPr>
                <w:color w:val="000000"/>
                <w:sz w:val="20"/>
                <w:szCs w:val="20"/>
              </w:rPr>
              <w:t>1.801.000,00</w:t>
            </w:r>
          </w:p>
        </w:tc>
        <w:tc>
          <w:tcPr>
            <w:tcW w:w="1333" w:type="dxa"/>
            <w:tcBorders>
              <w:top w:val="nil"/>
              <w:left w:val="nil"/>
              <w:bottom w:val="nil"/>
              <w:right w:val="nil"/>
            </w:tcBorders>
            <w:shd w:val="clear" w:color="auto" w:fill="auto"/>
            <w:noWrap/>
            <w:vAlign w:val="bottom"/>
            <w:hideMark/>
          </w:tcPr>
          <w:p w14:paraId="3C7F2CB3" w14:textId="77777777" w:rsidR="00CF5A8A" w:rsidRPr="00CF5A8A" w:rsidRDefault="00CF5A8A" w:rsidP="00CF5A8A">
            <w:pPr>
              <w:jc w:val="right"/>
              <w:rPr>
                <w:color w:val="000000"/>
                <w:sz w:val="20"/>
                <w:szCs w:val="20"/>
              </w:rPr>
            </w:pPr>
            <w:r w:rsidRPr="00CF5A8A">
              <w:rPr>
                <w:color w:val="000000"/>
                <w:sz w:val="20"/>
                <w:szCs w:val="20"/>
              </w:rPr>
              <w:t>88.079,63</w:t>
            </w:r>
          </w:p>
        </w:tc>
        <w:tc>
          <w:tcPr>
            <w:tcW w:w="832" w:type="dxa"/>
            <w:tcBorders>
              <w:top w:val="nil"/>
              <w:left w:val="nil"/>
              <w:bottom w:val="nil"/>
              <w:right w:val="nil"/>
            </w:tcBorders>
            <w:shd w:val="clear" w:color="auto" w:fill="auto"/>
            <w:noWrap/>
            <w:vAlign w:val="bottom"/>
            <w:hideMark/>
          </w:tcPr>
          <w:p w14:paraId="75E29FB9" w14:textId="77777777" w:rsidR="00CF5A8A" w:rsidRPr="00CF5A8A" w:rsidRDefault="00CF5A8A" w:rsidP="00CF5A8A">
            <w:pPr>
              <w:jc w:val="right"/>
              <w:rPr>
                <w:color w:val="000000"/>
                <w:sz w:val="20"/>
                <w:szCs w:val="20"/>
              </w:rPr>
            </w:pPr>
            <w:r w:rsidRPr="00CF5A8A">
              <w:rPr>
                <w:color w:val="000000"/>
                <w:sz w:val="20"/>
                <w:szCs w:val="20"/>
              </w:rPr>
              <w:t>9,16</w:t>
            </w:r>
          </w:p>
        </w:tc>
        <w:tc>
          <w:tcPr>
            <w:tcW w:w="688" w:type="dxa"/>
            <w:tcBorders>
              <w:top w:val="nil"/>
              <w:left w:val="nil"/>
              <w:bottom w:val="nil"/>
              <w:right w:val="nil"/>
            </w:tcBorders>
            <w:shd w:val="clear" w:color="auto" w:fill="auto"/>
            <w:noWrap/>
            <w:vAlign w:val="bottom"/>
            <w:hideMark/>
          </w:tcPr>
          <w:p w14:paraId="12166E1A" w14:textId="77777777" w:rsidR="00CF5A8A" w:rsidRPr="00CF5A8A" w:rsidRDefault="00CF5A8A" w:rsidP="00CF5A8A">
            <w:pPr>
              <w:jc w:val="right"/>
              <w:rPr>
                <w:color w:val="000000"/>
                <w:sz w:val="20"/>
                <w:szCs w:val="20"/>
              </w:rPr>
            </w:pPr>
            <w:r w:rsidRPr="00CF5A8A">
              <w:rPr>
                <w:color w:val="000000"/>
                <w:sz w:val="20"/>
                <w:szCs w:val="20"/>
              </w:rPr>
              <w:t>4,89</w:t>
            </w:r>
          </w:p>
        </w:tc>
      </w:tr>
      <w:tr w:rsidR="00CF5A8A" w:rsidRPr="00CF5A8A" w14:paraId="695AD9D3" w14:textId="77777777" w:rsidTr="00CF5A8A">
        <w:trPr>
          <w:trHeight w:val="255"/>
          <w:jc w:val="center"/>
        </w:trPr>
        <w:tc>
          <w:tcPr>
            <w:tcW w:w="6548" w:type="dxa"/>
            <w:tcBorders>
              <w:top w:val="nil"/>
              <w:left w:val="nil"/>
              <w:bottom w:val="nil"/>
              <w:right w:val="nil"/>
            </w:tcBorders>
            <w:shd w:val="clear" w:color="auto" w:fill="auto"/>
            <w:noWrap/>
            <w:vAlign w:val="bottom"/>
            <w:hideMark/>
          </w:tcPr>
          <w:p w14:paraId="3C23BF33" w14:textId="77777777" w:rsidR="00CF5A8A" w:rsidRPr="00CF5A8A" w:rsidRDefault="00CF5A8A" w:rsidP="00CF5A8A">
            <w:pPr>
              <w:rPr>
                <w:b/>
                <w:bCs/>
                <w:color w:val="000000"/>
                <w:sz w:val="20"/>
                <w:szCs w:val="20"/>
              </w:rPr>
            </w:pPr>
            <w:r w:rsidRPr="00CF5A8A">
              <w:rPr>
                <w:b/>
                <w:bCs/>
                <w:color w:val="000000"/>
                <w:sz w:val="20"/>
                <w:szCs w:val="20"/>
              </w:rPr>
              <w:t xml:space="preserve"> 07 Zdravstvo</w:t>
            </w:r>
          </w:p>
        </w:tc>
        <w:tc>
          <w:tcPr>
            <w:tcW w:w="1333" w:type="dxa"/>
            <w:tcBorders>
              <w:top w:val="nil"/>
              <w:left w:val="nil"/>
              <w:bottom w:val="nil"/>
              <w:right w:val="nil"/>
            </w:tcBorders>
            <w:shd w:val="clear" w:color="auto" w:fill="auto"/>
            <w:noWrap/>
            <w:vAlign w:val="bottom"/>
            <w:hideMark/>
          </w:tcPr>
          <w:p w14:paraId="426ADAED" w14:textId="77777777" w:rsidR="00CF5A8A" w:rsidRPr="00CF5A8A" w:rsidRDefault="00CF5A8A" w:rsidP="00CF5A8A">
            <w:pPr>
              <w:jc w:val="right"/>
              <w:rPr>
                <w:b/>
                <w:bCs/>
                <w:color w:val="000000"/>
                <w:sz w:val="20"/>
                <w:szCs w:val="20"/>
              </w:rPr>
            </w:pPr>
            <w:r w:rsidRPr="00CF5A8A">
              <w:rPr>
                <w:b/>
                <w:bCs/>
                <w:color w:val="000000"/>
                <w:sz w:val="20"/>
                <w:szCs w:val="20"/>
              </w:rPr>
              <w:t>122.755,48</w:t>
            </w:r>
          </w:p>
        </w:tc>
        <w:tc>
          <w:tcPr>
            <w:tcW w:w="1333" w:type="dxa"/>
            <w:tcBorders>
              <w:top w:val="nil"/>
              <w:left w:val="nil"/>
              <w:bottom w:val="nil"/>
              <w:right w:val="nil"/>
            </w:tcBorders>
            <w:shd w:val="clear" w:color="auto" w:fill="auto"/>
            <w:noWrap/>
            <w:vAlign w:val="bottom"/>
            <w:hideMark/>
          </w:tcPr>
          <w:p w14:paraId="185D7B69" w14:textId="77777777" w:rsidR="00CF5A8A" w:rsidRPr="00CF5A8A" w:rsidRDefault="00CF5A8A" w:rsidP="00CF5A8A">
            <w:pPr>
              <w:jc w:val="right"/>
              <w:rPr>
                <w:b/>
                <w:bCs/>
                <w:color w:val="000000"/>
                <w:sz w:val="20"/>
                <w:szCs w:val="20"/>
              </w:rPr>
            </w:pPr>
            <w:r w:rsidRPr="00CF5A8A">
              <w:rPr>
                <w:b/>
                <w:bCs/>
                <w:color w:val="000000"/>
                <w:sz w:val="20"/>
                <w:szCs w:val="20"/>
              </w:rPr>
              <w:t>469.500,00</w:t>
            </w:r>
          </w:p>
        </w:tc>
        <w:tc>
          <w:tcPr>
            <w:tcW w:w="1333" w:type="dxa"/>
            <w:tcBorders>
              <w:top w:val="nil"/>
              <w:left w:val="nil"/>
              <w:bottom w:val="nil"/>
              <w:right w:val="nil"/>
            </w:tcBorders>
            <w:shd w:val="clear" w:color="auto" w:fill="auto"/>
            <w:noWrap/>
            <w:vAlign w:val="bottom"/>
            <w:hideMark/>
          </w:tcPr>
          <w:p w14:paraId="55541F4B" w14:textId="77777777" w:rsidR="00CF5A8A" w:rsidRPr="00CF5A8A" w:rsidRDefault="00CF5A8A" w:rsidP="00CF5A8A">
            <w:pPr>
              <w:jc w:val="right"/>
              <w:rPr>
                <w:b/>
                <w:bCs/>
                <w:color w:val="000000"/>
                <w:sz w:val="20"/>
                <w:szCs w:val="20"/>
              </w:rPr>
            </w:pPr>
            <w:r w:rsidRPr="00CF5A8A">
              <w:rPr>
                <w:b/>
                <w:bCs/>
                <w:color w:val="000000"/>
                <w:sz w:val="20"/>
                <w:szCs w:val="20"/>
              </w:rPr>
              <w:t>469.500,00</w:t>
            </w:r>
          </w:p>
        </w:tc>
        <w:tc>
          <w:tcPr>
            <w:tcW w:w="1333" w:type="dxa"/>
            <w:tcBorders>
              <w:top w:val="nil"/>
              <w:left w:val="nil"/>
              <w:bottom w:val="nil"/>
              <w:right w:val="nil"/>
            </w:tcBorders>
            <w:shd w:val="clear" w:color="auto" w:fill="auto"/>
            <w:noWrap/>
            <w:vAlign w:val="bottom"/>
            <w:hideMark/>
          </w:tcPr>
          <w:p w14:paraId="17416A46" w14:textId="77777777" w:rsidR="00CF5A8A" w:rsidRPr="00CF5A8A" w:rsidRDefault="00CF5A8A" w:rsidP="00CF5A8A">
            <w:pPr>
              <w:jc w:val="right"/>
              <w:rPr>
                <w:b/>
                <w:bCs/>
                <w:color w:val="000000"/>
                <w:sz w:val="20"/>
                <w:szCs w:val="20"/>
              </w:rPr>
            </w:pPr>
            <w:r w:rsidRPr="00CF5A8A">
              <w:rPr>
                <w:b/>
                <w:bCs/>
                <w:color w:val="000000"/>
                <w:sz w:val="20"/>
                <w:szCs w:val="20"/>
              </w:rPr>
              <w:t>204.769,75</w:t>
            </w:r>
          </w:p>
        </w:tc>
        <w:tc>
          <w:tcPr>
            <w:tcW w:w="832" w:type="dxa"/>
            <w:tcBorders>
              <w:top w:val="nil"/>
              <w:left w:val="nil"/>
              <w:bottom w:val="nil"/>
              <w:right w:val="nil"/>
            </w:tcBorders>
            <w:shd w:val="clear" w:color="auto" w:fill="auto"/>
            <w:noWrap/>
            <w:vAlign w:val="bottom"/>
            <w:hideMark/>
          </w:tcPr>
          <w:p w14:paraId="4396B3BB" w14:textId="77777777" w:rsidR="00CF5A8A" w:rsidRPr="00CF5A8A" w:rsidRDefault="00CF5A8A" w:rsidP="00CF5A8A">
            <w:pPr>
              <w:jc w:val="right"/>
              <w:rPr>
                <w:b/>
                <w:bCs/>
                <w:color w:val="000000"/>
                <w:sz w:val="20"/>
                <w:szCs w:val="20"/>
              </w:rPr>
            </w:pPr>
            <w:r w:rsidRPr="00CF5A8A">
              <w:rPr>
                <w:b/>
                <w:bCs/>
                <w:color w:val="000000"/>
                <w:sz w:val="20"/>
                <w:szCs w:val="20"/>
              </w:rPr>
              <w:t>166,81</w:t>
            </w:r>
          </w:p>
        </w:tc>
        <w:tc>
          <w:tcPr>
            <w:tcW w:w="688" w:type="dxa"/>
            <w:tcBorders>
              <w:top w:val="nil"/>
              <w:left w:val="nil"/>
              <w:bottom w:val="nil"/>
              <w:right w:val="nil"/>
            </w:tcBorders>
            <w:shd w:val="clear" w:color="auto" w:fill="auto"/>
            <w:noWrap/>
            <w:vAlign w:val="bottom"/>
            <w:hideMark/>
          </w:tcPr>
          <w:p w14:paraId="0779DE89" w14:textId="77777777" w:rsidR="00CF5A8A" w:rsidRPr="00CF5A8A" w:rsidRDefault="00CF5A8A" w:rsidP="00CF5A8A">
            <w:pPr>
              <w:jc w:val="right"/>
              <w:rPr>
                <w:b/>
                <w:bCs/>
                <w:color w:val="000000"/>
                <w:sz w:val="20"/>
                <w:szCs w:val="20"/>
              </w:rPr>
            </w:pPr>
            <w:r w:rsidRPr="00CF5A8A">
              <w:rPr>
                <w:b/>
                <w:bCs/>
                <w:color w:val="000000"/>
                <w:sz w:val="20"/>
                <w:szCs w:val="20"/>
              </w:rPr>
              <w:t>43,61</w:t>
            </w:r>
          </w:p>
        </w:tc>
      </w:tr>
      <w:tr w:rsidR="00CF5A8A" w:rsidRPr="00CF5A8A" w14:paraId="6239B722" w14:textId="77777777" w:rsidTr="00CF5A8A">
        <w:trPr>
          <w:trHeight w:val="255"/>
          <w:jc w:val="center"/>
        </w:trPr>
        <w:tc>
          <w:tcPr>
            <w:tcW w:w="6548" w:type="dxa"/>
            <w:tcBorders>
              <w:top w:val="nil"/>
              <w:left w:val="nil"/>
              <w:bottom w:val="nil"/>
              <w:right w:val="nil"/>
            </w:tcBorders>
            <w:shd w:val="clear" w:color="auto" w:fill="auto"/>
            <w:noWrap/>
            <w:vAlign w:val="bottom"/>
            <w:hideMark/>
          </w:tcPr>
          <w:p w14:paraId="5D636C5C" w14:textId="77777777" w:rsidR="00CF5A8A" w:rsidRPr="00CF5A8A" w:rsidRDefault="00CF5A8A" w:rsidP="00CF5A8A">
            <w:pPr>
              <w:rPr>
                <w:color w:val="000000"/>
                <w:sz w:val="20"/>
                <w:szCs w:val="20"/>
              </w:rPr>
            </w:pPr>
            <w:r w:rsidRPr="00CF5A8A">
              <w:rPr>
                <w:color w:val="000000"/>
                <w:sz w:val="20"/>
                <w:szCs w:val="20"/>
              </w:rPr>
              <w:t xml:space="preserve"> 074 Službe javnog zdravstva</w:t>
            </w:r>
          </w:p>
        </w:tc>
        <w:tc>
          <w:tcPr>
            <w:tcW w:w="1333" w:type="dxa"/>
            <w:tcBorders>
              <w:top w:val="nil"/>
              <w:left w:val="nil"/>
              <w:bottom w:val="nil"/>
              <w:right w:val="nil"/>
            </w:tcBorders>
            <w:shd w:val="clear" w:color="auto" w:fill="auto"/>
            <w:noWrap/>
            <w:vAlign w:val="bottom"/>
            <w:hideMark/>
          </w:tcPr>
          <w:p w14:paraId="4A40F72A" w14:textId="77777777" w:rsidR="00CF5A8A" w:rsidRPr="00CF5A8A" w:rsidRDefault="00CF5A8A" w:rsidP="00CF5A8A">
            <w:pPr>
              <w:jc w:val="right"/>
              <w:rPr>
                <w:color w:val="000000"/>
                <w:sz w:val="20"/>
                <w:szCs w:val="20"/>
              </w:rPr>
            </w:pPr>
            <w:r w:rsidRPr="00CF5A8A">
              <w:rPr>
                <w:color w:val="000000"/>
                <w:sz w:val="20"/>
                <w:szCs w:val="20"/>
              </w:rPr>
              <w:t>32.323,34</w:t>
            </w:r>
          </w:p>
        </w:tc>
        <w:tc>
          <w:tcPr>
            <w:tcW w:w="1333" w:type="dxa"/>
            <w:tcBorders>
              <w:top w:val="nil"/>
              <w:left w:val="nil"/>
              <w:bottom w:val="nil"/>
              <w:right w:val="nil"/>
            </w:tcBorders>
            <w:shd w:val="clear" w:color="auto" w:fill="auto"/>
            <w:noWrap/>
            <w:vAlign w:val="bottom"/>
            <w:hideMark/>
          </w:tcPr>
          <w:p w14:paraId="3956D5C2" w14:textId="77777777" w:rsidR="00CF5A8A" w:rsidRPr="00CF5A8A" w:rsidRDefault="00CF5A8A" w:rsidP="00CF5A8A">
            <w:pPr>
              <w:jc w:val="right"/>
              <w:rPr>
                <w:color w:val="000000"/>
                <w:sz w:val="20"/>
                <w:szCs w:val="20"/>
              </w:rPr>
            </w:pPr>
            <w:r w:rsidRPr="00CF5A8A">
              <w:rPr>
                <w:color w:val="000000"/>
                <w:sz w:val="20"/>
                <w:szCs w:val="20"/>
              </w:rPr>
              <w:t>84.000,00</w:t>
            </w:r>
          </w:p>
        </w:tc>
        <w:tc>
          <w:tcPr>
            <w:tcW w:w="1333" w:type="dxa"/>
            <w:tcBorders>
              <w:top w:val="nil"/>
              <w:left w:val="nil"/>
              <w:bottom w:val="nil"/>
              <w:right w:val="nil"/>
            </w:tcBorders>
            <w:shd w:val="clear" w:color="auto" w:fill="auto"/>
            <w:noWrap/>
            <w:vAlign w:val="bottom"/>
            <w:hideMark/>
          </w:tcPr>
          <w:p w14:paraId="5353429A" w14:textId="77777777" w:rsidR="00CF5A8A" w:rsidRPr="00CF5A8A" w:rsidRDefault="00CF5A8A" w:rsidP="00CF5A8A">
            <w:pPr>
              <w:jc w:val="right"/>
              <w:rPr>
                <w:color w:val="000000"/>
                <w:sz w:val="20"/>
                <w:szCs w:val="20"/>
              </w:rPr>
            </w:pPr>
            <w:r w:rsidRPr="00CF5A8A">
              <w:rPr>
                <w:color w:val="000000"/>
                <w:sz w:val="20"/>
                <w:szCs w:val="20"/>
              </w:rPr>
              <w:t>84.000,00</w:t>
            </w:r>
          </w:p>
        </w:tc>
        <w:tc>
          <w:tcPr>
            <w:tcW w:w="1333" w:type="dxa"/>
            <w:tcBorders>
              <w:top w:val="nil"/>
              <w:left w:val="nil"/>
              <w:bottom w:val="nil"/>
              <w:right w:val="nil"/>
            </w:tcBorders>
            <w:shd w:val="clear" w:color="auto" w:fill="auto"/>
            <w:noWrap/>
            <w:vAlign w:val="bottom"/>
            <w:hideMark/>
          </w:tcPr>
          <w:p w14:paraId="3C2EE097" w14:textId="77777777" w:rsidR="00CF5A8A" w:rsidRPr="00CF5A8A" w:rsidRDefault="00CF5A8A" w:rsidP="00CF5A8A">
            <w:pPr>
              <w:jc w:val="right"/>
              <w:rPr>
                <w:color w:val="000000"/>
                <w:sz w:val="20"/>
                <w:szCs w:val="20"/>
              </w:rPr>
            </w:pPr>
            <w:r w:rsidRPr="00CF5A8A">
              <w:rPr>
                <w:color w:val="000000"/>
                <w:sz w:val="20"/>
                <w:szCs w:val="20"/>
              </w:rPr>
              <w:t>41.636,21</w:t>
            </w:r>
          </w:p>
        </w:tc>
        <w:tc>
          <w:tcPr>
            <w:tcW w:w="832" w:type="dxa"/>
            <w:tcBorders>
              <w:top w:val="nil"/>
              <w:left w:val="nil"/>
              <w:bottom w:val="nil"/>
              <w:right w:val="nil"/>
            </w:tcBorders>
            <w:shd w:val="clear" w:color="auto" w:fill="auto"/>
            <w:noWrap/>
            <w:vAlign w:val="bottom"/>
            <w:hideMark/>
          </w:tcPr>
          <w:p w14:paraId="6D6AE81B" w14:textId="77777777" w:rsidR="00CF5A8A" w:rsidRPr="00CF5A8A" w:rsidRDefault="00CF5A8A" w:rsidP="00CF5A8A">
            <w:pPr>
              <w:jc w:val="right"/>
              <w:rPr>
                <w:color w:val="000000"/>
                <w:sz w:val="20"/>
                <w:szCs w:val="20"/>
              </w:rPr>
            </w:pPr>
            <w:r w:rsidRPr="00CF5A8A">
              <w:rPr>
                <w:color w:val="000000"/>
                <w:sz w:val="20"/>
                <w:szCs w:val="20"/>
              </w:rPr>
              <w:t>128,81</w:t>
            </w:r>
          </w:p>
        </w:tc>
        <w:tc>
          <w:tcPr>
            <w:tcW w:w="688" w:type="dxa"/>
            <w:tcBorders>
              <w:top w:val="nil"/>
              <w:left w:val="nil"/>
              <w:bottom w:val="nil"/>
              <w:right w:val="nil"/>
            </w:tcBorders>
            <w:shd w:val="clear" w:color="auto" w:fill="auto"/>
            <w:noWrap/>
            <w:vAlign w:val="bottom"/>
            <w:hideMark/>
          </w:tcPr>
          <w:p w14:paraId="39573930" w14:textId="77777777" w:rsidR="00CF5A8A" w:rsidRPr="00CF5A8A" w:rsidRDefault="00CF5A8A" w:rsidP="00CF5A8A">
            <w:pPr>
              <w:jc w:val="right"/>
              <w:rPr>
                <w:color w:val="000000"/>
                <w:sz w:val="20"/>
                <w:szCs w:val="20"/>
              </w:rPr>
            </w:pPr>
            <w:r w:rsidRPr="00CF5A8A">
              <w:rPr>
                <w:color w:val="000000"/>
                <w:sz w:val="20"/>
                <w:szCs w:val="20"/>
              </w:rPr>
              <w:t>49,57</w:t>
            </w:r>
          </w:p>
        </w:tc>
      </w:tr>
      <w:tr w:rsidR="00CF5A8A" w:rsidRPr="00CF5A8A" w14:paraId="4404F59D" w14:textId="77777777" w:rsidTr="00CF5A8A">
        <w:trPr>
          <w:trHeight w:val="255"/>
          <w:jc w:val="center"/>
        </w:trPr>
        <w:tc>
          <w:tcPr>
            <w:tcW w:w="6548" w:type="dxa"/>
            <w:tcBorders>
              <w:top w:val="nil"/>
              <w:left w:val="nil"/>
              <w:bottom w:val="nil"/>
              <w:right w:val="nil"/>
            </w:tcBorders>
            <w:shd w:val="clear" w:color="auto" w:fill="auto"/>
            <w:noWrap/>
            <w:vAlign w:val="bottom"/>
            <w:hideMark/>
          </w:tcPr>
          <w:p w14:paraId="5B33853E" w14:textId="77777777" w:rsidR="00CF5A8A" w:rsidRPr="00CF5A8A" w:rsidRDefault="00CF5A8A" w:rsidP="00CF5A8A">
            <w:pPr>
              <w:rPr>
                <w:color w:val="000000"/>
                <w:sz w:val="20"/>
                <w:szCs w:val="20"/>
              </w:rPr>
            </w:pPr>
            <w:r w:rsidRPr="00CF5A8A">
              <w:rPr>
                <w:color w:val="000000"/>
                <w:sz w:val="20"/>
                <w:szCs w:val="20"/>
              </w:rPr>
              <w:t xml:space="preserve"> 076 Poslovi i usluge zdravstva koji nisu drugdje svrstani</w:t>
            </w:r>
          </w:p>
        </w:tc>
        <w:tc>
          <w:tcPr>
            <w:tcW w:w="1333" w:type="dxa"/>
            <w:tcBorders>
              <w:top w:val="nil"/>
              <w:left w:val="nil"/>
              <w:bottom w:val="nil"/>
              <w:right w:val="nil"/>
            </w:tcBorders>
            <w:shd w:val="clear" w:color="auto" w:fill="auto"/>
            <w:noWrap/>
            <w:vAlign w:val="bottom"/>
            <w:hideMark/>
          </w:tcPr>
          <w:p w14:paraId="628B78F5" w14:textId="77777777" w:rsidR="00CF5A8A" w:rsidRPr="00CF5A8A" w:rsidRDefault="00CF5A8A" w:rsidP="00CF5A8A">
            <w:pPr>
              <w:jc w:val="right"/>
              <w:rPr>
                <w:color w:val="000000"/>
                <w:sz w:val="20"/>
                <w:szCs w:val="20"/>
              </w:rPr>
            </w:pPr>
            <w:r w:rsidRPr="00CF5A8A">
              <w:rPr>
                <w:color w:val="000000"/>
                <w:sz w:val="20"/>
                <w:szCs w:val="20"/>
              </w:rPr>
              <w:t>90.432,14</w:t>
            </w:r>
          </w:p>
        </w:tc>
        <w:tc>
          <w:tcPr>
            <w:tcW w:w="1333" w:type="dxa"/>
            <w:tcBorders>
              <w:top w:val="nil"/>
              <w:left w:val="nil"/>
              <w:bottom w:val="nil"/>
              <w:right w:val="nil"/>
            </w:tcBorders>
            <w:shd w:val="clear" w:color="auto" w:fill="auto"/>
            <w:noWrap/>
            <w:vAlign w:val="bottom"/>
            <w:hideMark/>
          </w:tcPr>
          <w:p w14:paraId="1BAC3C40" w14:textId="77777777" w:rsidR="00CF5A8A" w:rsidRPr="00CF5A8A" w:rsidRDefault="00CF5A8A" w:rsidP="00CF5A8A">
            <w:pPr>
              <w:jc w:val="right"/>
              <w:rPr>
                <w:color w:val="000000"/>
                <w:sz w:val="20"/>
                <w:szCs w:val="20"/>
              </w:rPr>
            </w:pPr>
            <w:r w:rsidRPr="00CF5A8A">
              <w:rPr>
                <w:color w:val="000000"/>
                <w:sz w:val="20"/>
                <w:szCs w:val="20"/>
              </w:rPr>
              <w:t>385.500,00</w:t>
            </w:r>
          </w:p>
        </w:tc>
        <w:tc>
          <w:tcPr>
            <w:tcW w:w="1333" w:type="dxa"/>
            <w:tcBorders>
              <w:top w:val="nil"/>
              <w:left w:val="nil"/>
              <w:bottom w:val="nil"/>
              <w:right w:val="nil"/>
            </w:tcBorders>
            <w:shd w:val="clear" w:color="auto" w:fill="auto"/>
            <w:noWrap/>
            <w:vAlign w:val="bottom"/>
            <w:hideMark/>
          </w:tcPr>
          <w:p w14:paraId="399036A5" w14:textId="77777777" w:rsidR="00CF5A8A" w:rsidRPr="00CF5A8A" w:rsidRDefault="00CF5A8A" w:rsidP="00CF5A8A">
            <w:pPr>
              <w:jc w:val="right"/>
              <w:rPr>
                <w:color w:val="000000"/>
                <w:sz w:val="20"/>
                <w:szCs w:val="20"/>
              </w:rPr>
            </w:pPr>
            <w:r w:rsidRPr="00CF5A8A">
              <w:rPr>
                <w:color w:val="000000"/>
                <w:sz w:val="20"/>
                <w:szCs w:val="20"/>
              </w:rPr>
              <w:t>385.500,00</w:t>
            </w:r>
          </w:p>
        </w:tc>
        <w:tc>
          <w:tcPr>
            <w:tcW w:w="1333" w:type="dxa"/>
            <w:tcBorders>
              <w:top w:val="nil"/>
              <w:left w:val="nil"/>
              <w:bottom w:val="nil"/>
              <w:right w:val="nil"/>
            </w:tcBorders>
            <w:shd w:val="clear" w:color="auto" w:fill="auto"/>
            <w:noWrap/>
            <w:vAlign w:val="bottom"/>
            <w:hideMark/>
          </w:tcPr>
          <w:p w14:paraId="6C8D3826" w14:textId="77777777" w:rsidR="00CF5A8A" w:rsidRPr="00CF5A8A" w:rsidRDefault="00CF5A8A" w:rsidP="00CF5A8A">
            <w:pPr>
              <w:jc w:val="right"/>
              <w:rPr>
                <w:color w:val="000000"/>
                <w:sz w:val="20"/>
                <w:szCs w:val="20"/>
              </w:rPr>
            </w:pPr>
            <w:r w:rsidRPr="00CF5A8A">
              <w:rPr>
                <w:color w:val="000000"/>
                <w:sz w:val="20"/>
                <w:szCs w:val="20"/>
              </w:rPr>
              <w:t>163.133,54</w:t>
            </w:r>
          </w:p>
        </w:tc>
        <w:tc>
          <w:tcPr>
            <w:tcW w:w="832" w:type="dxa"/>
            <w:tcBorders>
              <w:top w:val="nil"/>
              <w:left w:val="nil"/>
              <w:bottom w:val="nil"/>
              <w:right w:val="nil"/>
            </w:tcBorders>
            <w:shd w:val="clear" w:color="auto" w:fill="auto"/>
            <w:noWrap/>
            <w:vAlign w:val="bottom"/>
            <w:hideMark/>
          </w:tcPr>
          <w:p w14:paraId="00AFEC57" w14:textId="77777777" w:rsidR="00CF5A8A" w:rsidRPr="00CF5A8A" w:rsidRDefault="00CF5A8A" w:rsidP="00CF5A8A">
            <w:pPr>
              <w:jc w:val="right"/>
              <w:rPr>
                <w:color w:val="000000"/>
                <w:sz w:val="20"/>
                <w:szCs w:val="20"/>
              </w:rPr>
            </w:pPr>
            <w:r w:rsidRPr="00CF5A8A">
              <w:rPr>
                <w:color w:val="000000"/>
                <w:sz w:val="20"/>
                <w:szCs w:val="20"/>
              </w:rPr>
              <w:t>180,39</w:t>
            </w:r>
          </w:p>
        </w:tc>
        <w:tc>
          <w:tcPr>
            <w:tcW w:w="688" w:type="dxa"/>
            <w:tcBorders>
              <w:top w:val="nil"/>
              <w:left w:val="nil"/>
              <w:bottom w:val="nil"/>
              <w:right w:val="nil"/>
            </w:tcBorders>
            <w:shd w:val="clear" w:color="auto" w:fill="auto"/>
            <w:noWrap/>
            <w:vAlign w:val="bottom"/>
            <w:hideMark/>
          </w:tcPr>
          <w:p w14:paraId="780A73AF" w14:textId="77777777" w:rsidR="00CF5A8A" w:rsidRPr="00CF5A8A" w:rsidRDefault="00CF5A8A" w:rsidP="00CF5A8A">
            <w:pPr>
              <w:jc w:val="right"/>
              <w:rPr>
                <w:color w:val="000000"/>
                <w:sz w:val="20"/>
                <w:szCs w:val="20"/>
              </w:rPr>
            </w:pPr>
            <w:r w:rsidRPr="00CF5A8A">
              <w:rPr>
                <w:color w:val="000000"/>
                <w:sz w:val="20"/>
                <w:szCs w:val="20"/>
              </w:rPr>
              <w:t>42,32</w:t>
            </w:r>
          </w:p>
        </w:tc>
      </w:tr>
      <w:tr w:rsidR="00CF5A8A" w:rsidRPr="00CF5A8A" w14:paraId="33A9D9C0" w14:textId="77777777" w:rsidTr="00CF5A8A">
        <w:trPr>
          <w:trHeight w:val="255"/>
          <w:jc w:val="center"/>
        </w:trPr>
        <w:tc>
          <w:tcPr>
            <w:tcW w:w="6548" w:type="dxa"/>
            <w:tcBorders>
              <w:top w:val="nil"/>
              <w:left w:val="nil"/>
              <w:bottom w:val="nil"/>
              <w:right w:val="nil"/>
            </w:tcBorders>
            <w:shd w:val="clear" w:color="auto" w:fill="auto"/>
            <w:noWrap/>
            <w:vAlign w:val="bottom"/>
            <w:hideMark/>
          </w:tcPr>
          <w:p w14:paraId="0D4F62C7" w14:textId="77777777" w:rsidR="00CF5A8A" w:rsidRPr="00CF5A8A" w:rsidRDefault="00CF5A8A" w:rsidP="00CF5A8A">
            <w:pPr>
              <w:rPr>
                <w:b/>
                <w:bCs/>
                <w:color w:val="000000"/>
                <w:sz w:val="20"/>
                <w:szCs w:val="20"/>
              </w:rPr>
            </w:pPr>
            <w:r w:rsidRPr="00CF5A8A">
              <w:rPr>
                <w:b/>
                <w:bCs/>
                <w:color w:val="000000"/>
                <w:sz w:val="20"/>
                <w:szCs w:val="20"/>
              </w:rPr>
              <w:t xml:space="preserve"> 08 Rekreacija, kultura i religija</w:t>
            </w:r>
          </w:p>
        </w:tc>
        <w:tc>
          <w:tcPr>
            <w:tcW w:w="1333" w:type="dxa"/>
            <w:tcBorders>
              <w:top w:val="nil"/>
              <w:left w:val="nil"/>
              <w:bottom w:val="nil"/>
              <w:right w:val="nil"/>
            </w:tcBorders>
            <w:shd w:val="clear" w:color="auto" w:fill="auto"/>
            <w:noWrap/>
            <w:vAlign w:val="bottom"/>
            <w:hideMark/>
          </w:tcPr>
          <w:p w14:paraId="398D1E7F" w14:textId="77777777" w:rsidR="00CF5A8A" w:rsidRPr="00CF5A8A" w:rsidRDefault="00CF5A8A" w:rsidP="00CF5A8A">
            <w:pPr>
              <w:jc w:val="right"/>
              <w:rPr>
                <w:b/>
                <w:bCs/>
                <w:color w:val="000000"/>
                <w:sz w:val="20"/>
                <w:szCs w:val="20"/>
              </w:rPr>
            </w:pPr>
            <w:r w:rsidRPr="00CF5A8A">
              <w:rPr>
                <w:b/>
                <w:bCs/>
                <w:color w:val="000000"/>
                <w:sz w:val="20"/>
                <w:szCs w:val="20"/>
              </w:rPr>
              <w:t>657.095,22</w:t>
            </w:r>
          </w:p>
        </w:tc>
        <w:tc>
          <w:tcPr>
            <w:tcW w:w="1333" w:type="dxa"/>
            <w:tcBorders>
              <w:top w:val="nil"/>
              <w:left w:val="nil"/>
              <w:bottom w:val="nil"/>
              <w:right w:val="nil"/>
            </w:tcBorders>
            <w:shd w:val="clear" w:color="auto" w:fill="auto"/>
            <w:noWrap/>
            <w:vAlign w:val="bottom"/>
            <w:hideMark/>
          </w:tcPr>
          <w:p w14:paraId="75D7BC6F" w14:textId="77777777" w:rsidR="00CF5A8A" w:rsidRPr="00CF5A8A" w:rsidRDefault="00CF5A8A" w:rsidP="00CF5A8A">
            <w:pPr>
              <w:jc w:val="right"/>
              <w:rPr>
                <w:b/>
                <w:bCs/>
                <w:color w:val="000000"/>
                <w:sz w:val="20"/>
                <w:szCs w:val="20"/>
              </w:rPr>
            </w:pPr>
            <w:r w:rsidRPr="00CF5A8A">
              <w:rPr>
                <w:b/>
                <w:bCs/>
                <w:color w:val="000000"/>
                <w:sz w:val="20"/>
                <w:szCs w:val="20"/>
              </w:rPr>
              <w:t>2.489.500,00</w:t>
            </w:r>
          </w:p>
        </w:tc>
        <w:tc>
          <w:tcPr>
            <w:tcW w:w="1333" w:type="dxa"/>
            <w:tcBorders>
              <w:top w:val="nil"/>
              <w:left w:val="nil"/>
              <w:bottom w:val="nil"/>
              <w:right w:val="nil"/>
            </w:tcBorders>
            <w:shd w:val="clear" w:color="auto" w:fill="auto"/>
            <w:noWrap/>
            <w:vAlign w:val="bottom"/>
            <w:hideMark/>
          </w:tcPr>
          <w:p w14:paraId="7064E768" w14:textId="77777777" w:rsidR="00CF5A8A" w:rsidRPr="00CF5A8A" w:rsidRDefault="00CF5A8A" w:rsidP="00CF5A8A">
            <w:pPr>
              <w:jc w:val="right"/>
              <w:rPr>
                <w:b/>
                <w:bCs/>
                <w:color w:val="000000"/>
                <w:sz w:val="20"/>
                <w:szCs w:val="20"/>
              </w:rPr>
            </w:pPr>
            <w:r w:rsidRPr="00CF5A8A">
              <w:rPr>
                <w:b/>
                <w:bCs/>
                <w:color w:val="000000"/>
                <w:sz w:val="20"/>
                <w:szCs w:val="20"/>
              </w:rPr>
              <w:t>2.489.500,00</w:t>
            </w:r>
          </w:p>
        </w:tc>
        <w:tc>
          <w:tcPr>
            <w:tcW w:w="1333" w:type="dxa"/>
            <w:tcBorders>
              <w:top w:val="nil"/>
              <w:left w:val="nil"/>
              <w:bottom w:val="nil"/>
              <w:right w:val="nil"/>
            </w:tcBorders>
            <w:shd w:val="clear" w:color="auto" w:fill="auto"/>
            <w:noWrap/>
            <w:vAlign w:val="bottom"/>
            <w:hideMark/>
          </w:tcPr>
          <w:p w14:paraId="6A0E6F00" w14:textId="77777777" w:rsidR="00CF5A8A" w:rsidRPr="00CF5A8A" w:rsidRDefault="00CF5A8A" w:rsidP="00CF5A8A">
            <w:pPr>
              <w:jc w:val="right"/>
              <w:rPr>
                <w:b/>
                <w:bCs/>
                <w:color w:val="000000"/>
                <w:sz w:val="20"/>
                <w:szCs w:val="20"/>
              </w:rPr>
            </w:pPr>
            <w:r w:rsidRPr="00CF5A8A">
              <w:rPr>
                <w:b/>
                <w:bCs/>
                <w:color w:val="000000"/>
                <w:sz w:val="20"/>
                <w:szCs w:val="20"/>
              </w:rPr>
              <w:t>307.817,49</w:t>
            </w:r>
          </w:p>
        </w:tc>
        <w:tc>
          <w:tcPr>
            <w:tcW w:w="832" w:type="dxa"/>
            <w:tcBorders>
              <w:top w:val="nil"/>
              <w:left w:val="nil"/>
              <w:bottom w:val="nil"/>
              <w:right w:val="nil"/>
            </w:tcBorders>
            <w:shd w:val="clear" w:color="auto" w:fill="auto"/>
            <w:noWrap/>
            <w:vAlign w:val="bottom"/>
            <w:hideMark/>
          </w:tcPr>
          <w:p w14:paraId="46C53455" w14:textId="77777777" w:rsidR="00CF5A8A" w:rsidRPr="00CF5A8A" w:rsidRDefault="00CF5A8A" w:rsidP="00CF5A8A">
            <w:pPr>
              <w:jc w:val="right"/>
              <w:rPr>
                <w:b/>
                <w:bCs/>
                <w:color w:val="000000"/>
                <w:sz w:val="20"/>
                <w:szCs w:val="20"/>
              </w:rPr>
            </w:pPr>
            <w:r w:rsidRPr="00CF5A8A">
              <w:rPr>
                <w:b/>
                <w:bCs/>
                <w:color w:val="000000"/>
                <w:sz w:val="20"/>
                <w:szCs w:val="20"/>
              </w:rPr>
              <w:t>46,85</w:t>
            </w:r>
          </w:p>
        </w:tc>
        <w:tc>
          <w:tcPr>
            <w:tcW w:w="688" w:type="dxa"/>
            <w:tcBorders>
              <w:top w:val="nil"/>
              <w:left w:val="nil"/>
              <w:bottom w:val="nil"/>
              <w:right w:val="nil"/>
            </w:tcBorders>
            <w:shd w:val="clear" w:color="auto" w:fill="auto"/>
            <w:noWrap/>
            <w:vAlign w:val="bottom"/>
            <w:hideMark/>
          </w:tcPr>
          <w:p w14:paraId="167578D9" w14:textId="77777777" w:rsidR="00CF5A8A" w:rsidRPr="00CF5A8A" w:rsidRDefault="00CF5A8A" w:rsidP="00CF5A8A">
            <w:pPr>
              <w:jc w:val="right"/>
              <w:rPr>
                <w:b/>
                <w:bCs/>
                <w:color w:val="000000"/>
                <w:sz w:val="20"/>
                <w:szCs w:val="20"/>
              </w:rPr>
            </w:pPr>
            <w:r w:rsidRPr="00CF5A8A">
              <w:rPr>
                <w:b/>
                <w:bCs/>
                <w:color w:val="000000"/>
                <w:sz w:val="20"/>
                <w:szCs w:val="20"/>
              </w:rPr>
              <w:t>12,36</w:t>
            </w:r>
          </w:p>
        </w:tc>
      </w:tr>
      <w:tr w:rsidR="00CF5A8A" w:rsidRPr="00CF5A8A" w14:paraId="1F2ED4DB" w14:textId="77777777" w:rsidTr="00CF5A8A">
        <w:trPr>
          <w:trHeight w:val="255"/>
          <w:jc w:val="center"/>
        </w:trPr>
        <w:tc>
          <w:tcPr>
            <w:tcW w:w="6548" w:type="dxa"/>
            <w:tcBorders>
              <w:top w:val="nil"/>
              <w:left w:val="nil"/>
              <w:bottom w:val="nil"/>
              <w:right w:val="nil"/>
            </w:tcBorders>
            <w:shd w:val="clear" w:color="auto" w:fill="auto"/>
            <w:noWrap/>
            <w:vAlign w:val="bottom"/>
            <w:hideMark/>
          </w:tcPr>
          <w:p w14:paraId="16136814" w14:textId="77777777" w:rsidR="00CF5A8A" w:rsidRPr="00CF5A8A" w:rsidRDefault="00CF5A8A" w:rsidP="00CF5A8A">
            <w:pPr>
              <w:rPr>
                <w:color w:val="000000"/>
                <w:sz w:val="20"/>
                <w:szCs w:val="20"/>
              </w:rPr>
            </w:pPr>
            <w:r w:rsidRPr="00CF5A8A">
              <w:rPr>
                <w:color w:val="000000"/>
                <w:sz w:val="20"/>
                <w:szCs w:val="20"/>
              </w:rPr>
              <w:t xml:space="preserve"> 081 Službe rekreacije i sporta</w:t>
            </w:r>
          </w:p>
        </w:tc>
        <w:tc>
          <w:tcPr>
            <w:tcW w:w="1333" w:type="dxa"/>
            <w:tcBorders>
              <w:top w:val="nil"/>
              <w:left w:val="nil"/>
              <w:bottom w:val="nil"/>
              <w:right w:val="nil"/>
            </w:tcBorders>
            <w:shd w:val="clear" w:color="auto" w:fill="auto"/>
            <w:noWrap/>
            <w:vAlign w:val="bottom"/>
            <w:hideMark/>
          </w:tcPr>
          <w:p w14:paraId="018C8C21" w14:textId="77777777" w:rsidR="00CF5A8A" w:rsidRPr="00CF5A8A" w:rsidRDefault="00CF5A8A" w:rsidP="00CF5A8A">
            <w:pPr>
              <w:jc w:val="right"/>
              <w:rPr>
                <w:color w:val="000000"/>
                <w:sz w:val="20"/>
                <w:szCs w:val="20"/>
              </w:rPr>
            </w:pPr>
            <w:r w:rsidRPr="00CF5A8A">
              <w:rPr>
                <w:color w:val="000000"/>
                <w:sz w:val="20"/>
                <w:szCs w:val="20"/>
              </w:rPr>
              <w:t>130.088,89</w:t>
            </w:r>
          </w:p>
        </w:tc>
        <w:tc>
          <w:tcPr>
            <w:tcW w:w="1333" w:type="dxa"/>
            <w:tcBorders>
              <w:top w:val="nil"/>
              <w:left w:val="nil"/>
              <w:bottom w:val="nil"/>
              <w:right w:val="nil"/>
            </w:tcBorders>
            <w:shd w:val="clear" w:color="auto" w:fill="auto"/>
            <w:noWrap/>
            <w:vAlign w:val="bottom"/>
            <w:hideMark/>
          </w:tcPr>
          <w:p w14:paraId="07E87EB2" w14:textId="77777777" w:rsidR="00CF5A8A" w:rsidRPr="00CF5A8A" w:rsidRDefault="00CF5A8A" w:rsidP="00CF5A8A">
            <w:pPr>
              <w:jc w:val="right"/>
              <w:rPr>
                <w:color w:val="000000"/>
                <w:sz w:val="20"/>
                <w:szCs w:val="20"/>
              </w:rPr>
            </w:pPr>
            <w:r w:rsidRPr="00CF5A8A">
              <w:rPr>
                <w:color w:val="000000"/>
                <w:sz w:val="20"/>
                <w:szCs w:val="20"/>
              </w:rPr>
              <w:t>659.500,00</w:t>
            </w:r>
          </w:p>
        </w:tc>
        <w:tc>
          <w:tcPr>
            <w:tcW w:w="1333" w:type="dxa"/>
            <w:tcBorders>
              <w:top w:val="nil"/>
              <w:left w:val="nil"/>
              <w:bottom w:val="nil"/>
              <w:right w:val="nil"/>
            </w:tcBorders>
            <w:shd w:val="clear" w:color="auto" w:fill="auto"/>
            <w:noWrap/>
            <w:vAlign w:val="bottom"/>
            <w:hideMark/>
          </w:tcPr>
          <w:p w14:paraId="7D5128AF" w14:textId="77777777" w:rsidR="00CF5A8A" w:rsidRPr="00CF5A8A" w:rsidRDefault="00CF5A8A" w:rsidP="00CF5A8A">
            <w:pPr>
              <w:jc w:val="right"/>
              <w:rPr>
                <w:color w:val="000000"/>
                <w:sz w:val="20"/>
                <w:szCs w:val="20"/>
              </w:rPr>
            </w:pPr>
            <w:r w:rsidRPr="00CF5A8A">
              <w:rPr>
                <w:color w:val="000000"/>
                <w:sz w:val="20"/>
                <w:szCs w:val="20"/>
              </w:rPr>
              <w:t>659.500,00</w:t>
            </w:r>
          </w:p>
        </w:tc>
        <w:tc>
          <w:tcPr>
            <w:tcW w:w="1333" w:type="dxa"/>
            <w:tcBorders>
              <w:top w:val="nil"/>
              <w:left w:val="nil"/>
              <w:bottom w:val="nil"/>
              <w:right w:val="nil"/>
            </w:tcBorders>
            <w:shd w:val="clear" w:color="auto" w:fill="auto"/>
            <w:noWrap/>
            <w:vAlign w:val="bottom"/>
            <w:hideMark/>
          </w:tcPr>
          <w:p w14:paraId="2D92CBDB" w14:textId="77777777" w:rsidR="00CF5A8A" w:rsidRPr="00CF5A8A" w:rsidRDefault="00CF5A8A" w:rsidP="00CF5A8A">
            <w:pPr>
              <w:jc w:val="right"/>
              <w:rPr>
                <w:color w:val="000000"/>
                <w:sz w:val="20"/>
                <w:szCs w:val="20"/>
              </w:rPr>
            </w:pPr>
            <w:r w:rsidRPr="00CF5A8A">
              <w:rPr>
                <w:color w:val="000000"/>
                <w:sz w:val="20"/>
                <w:szCs w:val="20"/>
              </w:rPr>
              <w:t>255.375,15</w:t>
            </w:r>
          </w:p>
        </w:tc>
        <w:tc>
          <w:tcPr>
            <w:tcW w:w="832" w:type="dxa"/>
            <w:tcBorders>
              <w:top w:val="nil"/>
              <w:left w:val="nil"/>
              <w:bottom w:val="nil"/>
              <w:right w:val="nil"/>
            </w:tcBorders>
            <w:shd w:val="clear" w:color="auto" w:fill="auto"/>
            <w:noWrap/>
            <w:vAlign w:val="bottom"/>
            <w:hideMark/>
          </w:tcPr>
          <w:p w14:paraId="73A35F9B" w14:textId="77777777" w:rsidR="00CF5A8A" w:rsidRPr="00CF5A8A" w:rsidRDefault="00CF5A8A" w:rsidP="00CF5A8A">
            <w:pPr>
              <w:jc w:val="right"/>
              <w:rPr>
                <w:color w:val="000000"/>
                <w:sz w:val="20"/>
                <w:szCs w:val="20"/>
              </w:rPr>
            </w:pPr>
            <w:r w:rsidRPr="00CF5A8A">
              <w:rPr>
                <w:color w:val="000000"/>
                <w:sz w:val="20"/>
                <w:szCs w:val="20"/>
              </w:rPr>
              <w:t>196,31</w:t>
            </w:r>
          </w:p>
        </w:tc>
        <w:tc>
          <w:tcPr>
            <w:tcW w:w="688" w:type="dxa"/>
            <w:tcBorders>
              <w:top w:val="nil"/>
              <w:left w:val="nil"/>
              <w:bottom w:val="nil"/>
              <w:right w:val="nil"/>
            </w:tcBorders>
            <w:shd w:val="clear" w:color="auto" w:fill="auto"/>
            <w:noWrap/>
            <w:vAlign w:val="bottom"/>
            <w:hideMark/>
          </w:tcPr>
          <w:p w14:paraId="5D97AF59" w14:textId="77777777" w:rsidR="00CF5A8A" w:rsidRPr="00CF5A8A" w:rsidRDefault="00CF5A8A" w:rsidP="00CF5A8A">
            <w:pPr>
              <w:jc w:val="right"/>
              <w:rPr>
                <w:color w:val="000000"/>
                <w:sz w:val="20"/>
                <w:szCs w:val="20"/>
              </w:rPr>
            </w:pPr>
            <w:r w:rsidRPr="00CF5A8A">
              <w:rPr>
                <w:color w:val="000000"/>
                <w:sz w:val="20"/>
                <w:szCs w:val="20"/>
              </w:rPr>
              <w:t>38,72</w:t>
            </w:r>
          </w:p>
        </w:tc>
      </w:tr>
      <w:tr w:rsidR="00CF5A8A" w:rsidRPr="00CF5A8A" w14:paraId="265CCB97" w14:textId="77777777" w:rsidTr="00CF5A8A">
        <w:trPr>
          <w:trHeight w:val="255"/>
          <w:jc w:val="center"/>
        </w:trPr>
        <w:tc>
          <w:tcPr>
            <w:tcW w:w="6548" w:type="dxa"/>
            <w:tcBorders>
              <w:top w:val="nil"/>
              <w:left w:val="nil"/>
              <w:bottom w:val="nil"/>
              <w:right w:val="nil"/>
            </w:tcBorders>
            <w:shd w:val="clear" w:color="auto" w:fill="auto"/>
            <w:noWrap/>
            <w:vAlign w:val="bottom"/>
            <w:hideMark/>
          </w:tcPr>
          <w:p w14:paraId="62A8A222" w14:textId="77777777" w:rsidR="00CF5A8A" w:rsidRPr="00CF5A8A" w:rsidRDefault="00CF5A8A" w:rsidP="00CF5A8A">
            <w:pPr>
              <w:rPr>
                <w:color w:val="000000"/>
                <w:sz w:val="20"/>
                <w:szCs w:val="20"/>
              </w:rPr>
            </w:pPr>
            <w:r w:rsidRPr="00CF5A8A">
              <w:rPr>
                <w:color w:val="000000"/>
                <w:sz w:val="20"/>
                <w:szCs w:val="20"/>
              </w:rPr>
              <w:t xml:space="preserve"> 082 Službe kulture</w:t>
            </w:r>
          </w:p>
        </w:tc>
        <w:tc>
          <w:tcPr>
            <w:tcW w:w="1333" w:type="dxa"/>
            <w:tcBorders>
              <w:top w:val="nil"/>
              <w:left w:val="nil"/>
              <w:bottom w:val="nil"/>
              <w:right w:val="nil"/>
            </w:tcBorders>
            <w:shd w:val="clear" w:color="auto" w:fill="auto"/>
            <w:noWrap/>
            <w:vAlign w:val="bottom"/>
            <w:hideMark/>
          </w:tcPr>
          <w:p w14:paraId="7A60E49D" w14:textId="77777777" w:rsidR="00CF5A8A" w:rsidRPr="00CF5A8A" w:rsidRDefault="00CF5A8A" w:rsidP="00CF5A8A">
            <w:pPr>
              <w:jc w:val="right"/>
              <w:rPr>
                <w:color w:val="000000"/>
                <w:sz w:val="20"/>
                <w:szCs w:val="20"/>
              </w:rPr>
            </w:pPr>
            <w:r w:rsidRPr="00CF5A8A">
              <w:rPr>
                <w:color w:val="000000"/>
                <w:sz w:val="20"/>
                <w:szCs w:val="20"/>
              </w:rPr>
              <w:t>493.980,88</w:t>
            </w:r>
          </w:p>
        </w:tc>
        <w:tc>
          <w:tcPr>
            <w:tcW w:w="1333" w:type="dxa"/>
            <w:tcBorders>
              <w:top w:val="nil"/>
              <w:left w:val="nil"/>
              <w:bottom w:val="nil"/>
              <w:right w:val="nil"/>
            </w:tcBorders>
            <w:shd w:val="clear" w:color="auto" w:fill="auto"/>
            <w:noWrap/>
            <w:vAlign w:val="bottom"/>
            <w:hideMark/>
          </w:tcPr>
          <w:p w14:paraId="722F5B4F" w14:textId="77777777" w:rsidR="00CF5A8A" w:rsidRPr="00CF5A8A" w:rsidRDefault="00CF5A8A" w:rsidP="00CF5A8A">
            <w:pPr>
              <w:jc w:val="right"/>
              <w:rPr>
                <w:color w:val="000000"/>
                <w:sz w:val="20"/>
                <w:szCs w:val="20"/>
              </w:rPr>
            </w:pPr>
            <w:r w:rsidRPr="00CF5A8A">
              <w:rPr>
                <w:color w:val="000000"/>
                <w:sz w:val="20"/>
                <w:szCs w:val="20"/>
              </w:rPr>
              <w:t>1.606.500,00</w:t>
            </w:r>
          </w:p>
        </w:tc>
        <w:tc>
          <w:tcPr>
            <w:tcW w:w="1333" w:type="dxa"/>
            <w:tcBorders>
              <w:top w:val="nil"/>
              <w:left w:val="nil"/>
              <w:bottom w:val="nil"/>
              <w:right w:val="nil"/>
            </w:tcBorders>
            <w:shd w:val="clear" w:color="auto" w:fill="auto"/>
            <w:noWrap/>
            <w:vAlign w:val="bottom"/>
            <w:hideMark/>
          </w:tcPr>
          <w:p w14:paraId="1DCEE4B5" w14:textId="77777777" w:rsidR="00CF5A8A" w:rsidRPr="00CF5A8A" w:rsidRDefault="00CF5A8A" w:rsidP="00CF5A8A">
            <w:pPr>
              <w:jc w:val="right"/>
              <w:rPr>
                <w:color w:val="000000"/>
                <w:sz w:val="20"/>
                <w:szCs w:val="20"/>
              </w:rPr>
            </w:pPr>
            <w:r w:rsidRPr="00CF5A8A">
              <w:rPr>
                <w:color w:val="000000"/>
                <w:sz w:val="20"/>
                <w:szCs w:val="20"/>
              </w:rPr>
              <w:t>1.606.500,00</w:t>
            </w:r>
          </w:p>
        </w:tc>
        <w:tc>
          <w:tcPr>
            <w:tcW w:w="1333" w:type="dxa"/>
            <w:tcBorders>
              <w:top w:val="nil"/>
              <w:left w:val="nil"/>
              <w:bottom w:val="nil"/>
              <w:right w:val="nil"/>
            </w:tcBorders>
            <w:shd w:val="clear" w:color="auto" w:fill="auto"/>
            <w:noWrap/>
            <w:vAlign w:val="bottom"/>
            <w:hideMark/>
          </w:tcPr>
          <w:p w14:paraId="2528A2BC" w14:textId="77777777" w:rsidR="00CF5A8A" w:rsidRPr="00CF5A8A" w:rsidRDefault="00CF5A8A" w:rsidP="00CF5A8A">
            <w:pPr>
              <w:jc w:val="right"/>
              <w:rPr>
                <w:color w:val="000000"/>
                <w:sz w:val="20"/>
                <w:szCs w:val="20"/>
              </w:rPr>
            </w:pPr>
            <w:r w:rsidRPr="00CF5A8A">
              <w:rPr>
                <w:color w:val="000000"/>
                <w:sz w:val="20"/>
                <w:szCs w:val="20"/>
              </w:rPr>
              <w:t>50.822,34</w:t>
            </w:r>
          </w:p>
        </w:tc>
        <w:tc>
          <w:tcPr>
            <w:tcW w:w="832" w:type="dxa"/>
            <w:tcBorders>
              <w:top w:val="nil"/>
              <w:left w:val="nil"/>
              <w:bottom w:val="nil"/>
              <w:right w:val="nil"/>
            </w:tcBorders>
            <w:shd w:val="clear" w:color="auto" w:fill="auto"/>
            <w:noWrap/>
            <w:vAlign w:val="bottom"/>
            <w:hideMark/>
          </w:tcPr>
          <w:p w14:paraId="22F7DBDE" w14:textId="77777777" w:rsidR="00CF5A8A" w:rsidRPr="00CF5A8A" w:rsidRDefault="00CF5A8A" w:rsidP="00CF5A8A">
            <w:pPr>
              <w:jc w:val="right"/>
              <w:rPr>
                <w:color w:val="000000"/>
                <w:sz w:val="20"/>
                <w:szCs w:val="20"/>
              </w:rPr>
            </w:pPr>
            <w:r w:rsidRPr="00CF5A8A">
              <w:rPr>
                <w:color w:val="000000"/>
                <w:sz w:val="20"/>
                <w:szCs w:val="20"/>
              </w:rPr>
              <w:t>10,29</w:t>
            </w:r>
          </w:p>
        </w:tc>
        <w:tc>
          <w:tcPr>
            <w:tcW w:w="688" w:type="dxa"/>
            <w:tcBorders>
              <w:top w:val="nil"/>
              <w:left w:val="nil"/>
              <w:bottom w:val="nil"/>
              <w:right w:val="nil"/>
            </w:tcBorders>
            <w:shd w:val="clear" w:color="auto" w:fill="auto"/>
            <w:noWrap/>
            <w:vAlign w:val="bottom"/>
            <w:hideMark/>
          </w:tcPr>
          <w:p w14:paraId="19BA97C3" w14:textId="77777777" w:rsidR="00CF5A8A" w:rsidRPr="00CF5A8A" w:rsidRDefault="00CF5A8A" w:rsidP="00CF5A8A">
            <w:pPr>
              <w:jc w:val="right"/>
              <w:rPr>
                <w:color w:val="000000"/>
                <w:sz w:val="20"/>
                <w:szCs w:val="20"/>
              </w:rPr>
            </w:pPr>
            <w:r w:rsidRPr="00CF5A8A">
              <w:rPr>
                <w:color w:val="000000"/>
                <w:sz w:val="20"/>
                <w:szCs w:val="20"/>
              </w:rPr>
              <w:t>3,16</w:t>
            </w:r>
          </w:p>
        </w:tc>
      </w:tr>
      <w:tr w:rsidR="00CF5A8A" w:rsidRPr="00CF5A8A" w14:paraId="5D68A0D7" w14:textId="77777777" w:rsidTr="00CF5A8A">
        <w:trPr>
          <w:trHeight w:val="255"/>
          <w:jc w:val="center"/>
        </w:trPr>
        <w:tc>
          <w:tcPr>
            <w:tcW w:w="6548" w:type="dxa"/>
            <w:tcBorders>
              <w:top w:val="nil"/>
              <w:left w:val="nil"/>
              <w:bottom w:val="nil"/>
              <w:right w:val="nil"/>
            </w:tcBorders>
            <w:shd w:val="clear" w:color="auto" w:fill="auto"/>
            <w:noWrap/>
            <w:vAlign w:val="bottom"/>
            <w:hideMark/>
          </w:tcPr>
          <w:p w14:paraId="50FB18BA" w14:textId="77777777" w:rsidR="00CF5A8A" w:rsidRPr="00CF5A8A" w:rsidRDefault="00CF5A8A" w:rsidP="00CF5A8A">
            <w:pPr>
              <w:rPr>
                <w:color w:val="000000"/>
                <w:sz w:val="20"/>
                <w:szCs w:val="20"/>
              </w:rPr>
            </w:pPr>
            <w:r w:rsidRPr="00CF5A8A">
              <w:rPr>
                <w:color w:val="000000"/>
                <w:sz w:val="20"/>
                <w:szCs w:val="20"/>
              </w:rPr>
              <w:t xml:space="preserve"> 086 "Rashodi za rekreaciju, kulturu i religiju koji nisu drugdje svrstani"</w:t>
            </w:r>
          </w:p>
        </w:tc>
        <w:tc>
          <w:tcPr>
            <w:tcW w:w="1333" w:type="dxa"/>
            <w:tcBorders>
              <w:top w:val="nil"/>
              <w:left w:val="nil"/>
              <w:bottom w:val="nil"/>
              <w:right w:val="nil"/>
            </w:tcBorders>
            <w:shd w:val="clear" w:color="auto" w:fill="auto"/>
            <w:noWrap/>
            <w:vAlign w:val="bottom"/>
            <w:hideMark/>
          </w:tcPr>
          <w:p w14:paraId="4BF06C3D" w14:textId="77777777" w:rsidR="00CF5A8A" w:rsidRPr="00CF5A8A" w:rsidRDefault="00CF5A8A" w:rsidP="00CF5A8A">
            <w:pPr>
              <w:jc w:val="right"/>
              <w:rPr>
                <w:color w:val="000000"/>
                <w:sz w:val="20"/>
                <w:szCs w:val="20"/>
              </w:rPr>
            </w:pPr>
            <w:r w:rsidRPr="00CF5A8A">
              <w:rPr>
                <w:color w:val="000000"/>
                <w:sz w:val="20"/>
                <w:szCs w:val="20"/>
              </w:rPr>
              <w:t>33.025,45</w:t>
            </w:r>
          </w:p>
        </w:tc>
        <w:tc>
          <w:tcPr>
            <w:tcW w:w="1333" w:type="dxa"/>
            <w:tcBorders>
              <w:top w:val="nil"/>
              <w:left w:val="nil"/>
              <w:bottom w:val="nil"/>
              <w:right w:val="nil"/>
            </w:tcBorders>
            <w:shd w:val="clear" w:color="auto" w:fill="auto"/>
            <w:noWrap/>
            <w:vAlign w:val="bottom"/>
            <w:hideMark/>
          </w:tcPr>
          <w:p w14:paraId="617543BD" w14:textId="77777777" w:rsidR="00CF5A8A" w:rsidRPr="00CF5A8A" w:rsidRDefault="00CF5A8A" w:rsidP="00CF5A8A">
            <w:pPr>
              <w:jc w:val="right"/>
              <w:rPr>
                <w:color w:val="000000"/>
                <w:sz w:val="20"/>
                <w:szCs w:val="20"/>
              </w:rPr>
            </w:pPr>
            <w:r w:rsidRPr="00CF5A8A">
              <w:rPr>
                <w:color w:val="000000"/>
                <w:sz w:val="20"/>
                <w:szCs w:val="20"/>
              </w:rPr>
              <w:t>223.500,00</w:t>
            </w:r>
          </w:p>
        </w:tc>
        <w:tc>
          <w:tcPr>
            <w:tcW w:w="1333" w:type="dxa"/>
            <w:tcBorders>
              <w:top w:val="nil"/>
              <w:left w:val="nil"/>
              <w:bottom w:val="nil"/>
              <w:right w:val="nil"/>
            </w:tcBorders>
            <w:shd w:val="clear" w:color="auto" w:fill="auto"/>
            <w:noWrap/>
            <w:vAlign w:val="bottom"/>
            <w:hideMark/>
          </w:tcPr>
          <w:p w14:paraId="6AB492DB" w14:textId="77777777" w:rsidR="00CF5A8A" w:rsidRPr="00CF5A8A" w:rsidRDefault="00CF5A8A" w:rsidP="00CF5A8A">
            <w:pPr>
              <w:jc w:val="right"/>
              <w:rPr>
                <w:color w:val="000000"/>
                <w:sz w:val="20"/>
                <w:szCs w:val="20"/>
              </w:rPr>
            </w:pPr>
            <w:r w:rsidRPr="00CF5A8A">
              <w:rPr>
                <w:color w:val="000000"/>
                <w:sz w:val="20"/>
                <w:szCs w:val="20"/>
              </w:rPr>
              <w:t>223.500,00</w:t>
            </w:r>
          </w:p>
        </w:tc>
        <w:tc>
          <w:tcPr>
            <w:tcW w:w="1333" w:type="dxa"/>
            <w:tcBorders>
              <w:top w:val="nil"/>
              <w:left w:val="nil"/>
              <w:bottom w:val="nil"/>
              <w:right w:val="nil"/>
            </w:tcBorders>
            <w:shd w:val="clear" w:color="auto" w:fill="auto"/>
            <w:noWrap/>
            <w:vAlign w:val="bottom"/>
            <w:hideMark/>
          </w:tcPr>
          <w:p w14:paraId="2C72DCA9" w14:textId="77777777" w:rsidR="00CF5A8A" w:rsidRPr="00CF5A8A" w:rsidRDefault="00CF5A8A" w:rsidP="00CF5A8A">
            <w:pPr>
              <w:jc w:val="right"/>
              <w:rPr>
                <w:color w:val="000000"/>
                <w:sz w:val="20"/>
                <w:szCs w:val="20"/>
              </w:rPr>
            </w:pPr>
            <w:r w:rsidRPr="00CF5A8A">
              <w:rPr>
                <w:color w:val="000000"/>
                <w:sz w:val="20"/>
                <w:szCs w:val="20"/>
              </w:rPr>
              <w:t>1.620,00</w:t>
            </w:r>
          </w:p>
        </w:tc>
        <w:tc>
          <w:tcPr>
            <w:tcW w:w="832" w:type="dxa"/>
            <w:tcBorders>
              <w:top w:val="nil"/>
              <w:left w:val="nil"/>
              <w:bottom w:val="nil"/>
              <w:right w:val="nil"/>
            </w:tcBorders>
            <w:shd w:val="clear" w:color="auto" w:fill="auto"/>
            <w:noWrap/>
            <w:vAlign w:val="bottom"/>
            <w:hideMark/>
          </w:tcPr>
          <w:p w14:paraId="4D8817F6" w14:textId="77777777" w:rsidR="00CF5A8A" w:rsidRPr="00CF5A8A" w:rsidRDefault="00CF5A8A" w:rsidP="00CF5A8A">
            <w:pPr>
              <w:jc w:val="right"/>
              <w:rPr>
                <w:color w:val="000000"/>
                <w:sz w:val="20"/>
                <w:szCs w:val="20"/>
              </w:rPr>
            </w:pPr>
            <w:r w:rsidRPr="00CF5A8A">
              <w:rPr>
                <w:color w:val="000000"/>
                <w:sz w:val="20"/>
                <w:szCs w:val="20"/>
              </w:rPr>
              <w:t>4,91</w:t>
            </w:r>
          </w:p>
        </w:tc>
        <w:tc>
          <w:tcPr>
            <w:tcW w:w="688" w:type="dxa"/>
            <w:tcBorders>
              <w:top w:val="nil"/>
              <w:left w:val="nil"/>
              <w:bottom w:val="nil"/>
              <w:right w:val="nil"/>
            </w:tcBorders>
            <w:shd w:val="clear" w:color="auto" w:fill="auto"/>
            <w:noWrap/>
            <w:vAlign w:val="bottom"/>
            <w:hideMark/>
          </w:tcPr>
          <w:p w14:paraId="790C06AA" w14:textId="77777777" w:rsidR="00CF5A8A" w:rsidRPr="00CF5A8A" w:rsidRDefault="00CF5A8A" w:rsidP="00CF5A8A">
            <w:pPr>
              <w:jc w:val="right"/>
              <w:rPr>
                <w:color w:val="000000"/>
                <w:sz w:val="20"/>
                <w:szCs w:val="20"/>
              </w:rPr>
            </w:pPr>
            <w:r w:rsidRPr="00CF5A8A">
              <w:rPr>
                <w:color w:val="000000"/>
                <w:sz w:val="20"/>
                <w:szCs w:val="20"/>
              </w:rPr>
              <w:t>0,72</w:t>
            </w:r>
          </w:p>
        </w:tc>
      </w:tr>
      <w:tr w:rsidR="00CF5A8A" w:rsidRPr="00CF5A8A" w14:paraId="1EA66F29" w14:textId="77777777" w:rsidTr="00CF5A8A">
        <w:trPr>
          <w:trHeight w:val="255"/>
          <w:jc w:val="center"/>
        </w:trPr>
        <w:tc>
          <w:tcPr>
            <w:tcW w:w="6548" w:type="dxa"/>
            <w:tcBorders>
              <w:top w:val="nil"/>
              <w:left w:val="nil"/>
              <w:bottom w:val="nil"/>
              <w:right w:val="nil"/>
            </w:tcBorders>
            <w:shd w:val="clear" w:color="auto" w:fill="auto"/>
            <w:noWrap/>
            <w:vAlign w:val="bottom"/>
            <w:hideMark/>
          </w:tcPr>
          <w:p w14:paraId="11EF4654" w14:textId="77777777" w:rsidR="00CF5A8A" w:rsidRPr="00CF5A8A" w:rsidRDefault="00CF5A8A" w:rsidP="00CF5A8A">
            <w:pPr>
              <w:rPr>
                <w:b/>
                <w:bCs/>
                <w:color w:val="000000"/>
                <w:sz w:val="20"/>
                <w:szCs w:val="20"/>
              </w:rPr>
            </w:pPr>
            <w:r w:rsidRPr="00CF5A8A">
              <w:rPr>
                <w:b/>
                <w:bCs/>
                <w:color w:val="000000"/>
                <w:sz w:val="20"/>
                <w:szCs w:val="20"/>
              </w:rPr>
              <w:lastRenderedPageBreak/>
              <w:t xml:space="preserve"> 09 Obrazovanje</w:t>
            </w:r>
          </w:p>
        </w:tc>
        <w:tc>
          <w:tcPr>
            <w:tcW w:w="1333" w:type="dxa"/>
            <w:tcBorders>
              <w:top w:val="nil"/>
              <w:left w:val="nil"/>
              <w:bottom w:val="nil"/>
              <w:right w:val="nil"/>
            </w:tcBorders>
            <w:shd w:val="clear" w:color="auto" w:fill="auto"/>
            <w:noWrap/>
            <w:vAlign w:val="bottom"/>
            <w:hideMark/>
          </w:tcPr>
          <w:p w14:paraId="2369BF69" w14:textId="77777777" w:rsidR="00CF5A8A" w:rsidRPr="00CF5A8A" w:rsidRDefault="00CF5A8A" w:rsidP="00CF5A8A">
            <w:pPr>
              <w:jc w:val="right"/>
              <w:rPr>
                <w:b/>
                <w:bCs/>
                <w:color w:val="000000"/>
                <w:sz w:val="20"/>
                <w:szCs w:val="20"/>
              </w:rPr>
            </w:pPr>
            <w:r w:rsidRPr="00CF5A8A">
              <w:rPr>
                <w:b/>
                <w:bCs/>
                <w:color w:val="000000"/>
                <w:sz w:val="20"/>
                <w:szCs w:val="20"/>
              </w:rPr>
              <w:t>3.813.194,19</w:t>
            </w:r>
          </w:p>
        </w:tc>
        <w:tc>
          <w:tcPr>
            <w:tcW w:w="1333" w:type="dxa"/>
            <w:tcBorders>
              <w:top w:val="nil"/>
              <w:left w:val="nil"/>
              <w:bottom w:val="nil"/>
              <w:right w:val="nil"/>
            </w:tcBorders>
            <w:shd w:val="clear" w:color="auto" w:fill="auto"/>
            <w:noWrap/>
            <w:vAlign w:val="bottom"/>
            <w:hideMark/>
          </w:tcPr>
          <w:p w14:paraId="2AE0F025" w14:textId="77777777" w:rsidR="00CF5A8A" w:rsidRPr="00CF5A8A" w:rsidRDefault="00CF5A8A" w:rsidP="00CF5A8A">
            <w:pPr>
              <w:jc w:val="right"/>
              <w:rPr>
                <w:b/>
                <w:bCs/>
                <w:color w:val="000000"/>
                <w:sz w:val="20"/>
                <w:szCs w:val="20"/>
              </w:rPr>
            </w:pPr>
            <w:r w:rsidRPr="00CF5A8A">
              <w:rPr>
                <w:b/>
                <w:bCs/>
                <w:color w:val="000000"/>
                <w:sz w:val="20"/>
                <w:szCs w:val="20"/>
              </w:rPr>
              <w:t>7.162.500,00</w:t>
            </w:r>
          </w:p>
        </w:tc>
        <w:tc>
          <w:tcPr>
            <w:tcW w:w="1333" w:type="dxa"/>
            <w:tcBorders>
              <w:top w:val="nil"/>
              <w:left w:val="nil"/>
              <w:bottom w:val="nil"/>
              <w:right w:val="nil"/>
            </w:tcBorders>
            <w:shd w:val="clear" w:color="auto" w:fill="auto"/>
            <w:noWrap/>
            <w:vAlign w:val="bottom"/>
            <w:hideMark/>
          </w:tcPr>
          <w:p w14:paraId="12697C7B" w14:textId="77777777" w:rsidR="00CF5A8A" w:rsidRPr="00CF5A8A" w:rsidRDefault="00CF5A8A" w:rsidP="00CF5A8A">
            <w:pPr>
              <w:jc w:val="right"/>
              <w:rPr>
                <w:b/>
                <w:bCs/>
                <w:color w:val="000000"/>
                <w:sz w:val="20"/>
                <w:szCs w:val="20"/>
              </w:rPr>
            </w:pPr>
            <w:r w:rsidRPr="00CF5A8A">
              <w:rPr>
                <w:b/>
                <w:bCs/>
                <w:color w:val="000000"/>
                <w:sz w:val="20"/>
                <w:szCs w:val="20"/>
              </w:rPr>
              <w:t>7.162.500,00</w:t>
            </w:r>
          </w:p>
        </w:tc>
        <w:tc>
          <w:tcPr>
            <w:tcW w:w="1333" w:type="dxa"/>
            <w:tcBorders>
              <w:top w:val="nil"/>
              <w:left w:val="nil"/>
              <w:bottom w:val="nil"/>
              <w:right w:val="nil"/>
            </w:tcBorders>
            <w:shd w:val="clear" w:color="auto" w:fill="auto"/>
            <w:noWrap/>
            <w:vAlign w:val="bottom"/>
            <w:hideMark/>
          </w:tcPr>
          <w:p w14:paraId="73D947A2" w14:textId="77777777" w:rsidR="00CF5A8A" w:rsidRPr="00CF5A8A" w:rsidRDefault="00CF5A8A" w:rsidP="00CF5A8A">
            <w:pPr>
              <w:jc w:val="right"/>
              <w:rPr>
                <w:b/>
                <w:bCs/>
                <w:color w:val="000000"/>
                <w:sz w:val="20"/>
                <w:szCs w:val="20"/>
              </w:rPr>
            </w:pPr>
            <w:r w:rsidRPr="00CF5A8A">
              <w:rPr>
                <w:b/>
                <w:bCs/>
                <w:color w:val="000000"/>
                <w:sz w:val="20"/>
                <w:szCs w:val="20"/>
              </w:rPr>
              <w:t>2.983.078,44</w:t>
            </w:r>
          </w:p>
        </w:tc>
        <w:tc>
          <w:tcPr>
            <w:tcW w:w="832" w:type="dxa"/>
            <w:tcBorders>
              <w:top w:val="nil"/>
              <w:left w:val="nil"/>
              <w:bottom w:val="nil"/>
              <w:right w:val="nil"/>
            </w:tcBorders>
            <w:shd w:val="clear" w:color="auto" w:fill="auto"/>
            <w:noWrap/>
            <w:vAlign w:val="bottom"/>
            <w:hideMark/>
          </w:tcPr>
          <w:p w14:paraId="719E0098" w14:textId="77777777" w:rsidR="00CF5A8A" w:rsidRPr="00CF5A8A" w:rsidRDefault="00CF5A8A" w:rsidP="00CF5A8A">
            <w:pPr>
              <w:jc w:val="right"/>
              <w:rPr>
                <w:b/>
                <w:bCs/>
                <w:color w:val="000000"/>
                <w:sz w:val="20"/>
                <w:szCs w:val="20"/>
              </w:rPr>
            </w:pPr>
            <w:r w:rsidRPr="00CF5A8A">
              <w:rPr>
                <w:b/>
                <w:bCs/>
                <w:color w:val="000000"/>
                <w:sz w:val="20"/>
                <w:szCs w:val="20"/>
              </w:rPr>
              <w:t>78,23</w:t>
            </w:r>
          </w:p>
        </w:tc>
        <w:tc>
          <w:tcPr>
            <w:tcW w:w="688" w:type="dxa"/>
            <w:tcBorders>
              <w:top w:val="nil"/>
              <w:left w:val="nil"/>
              <w:bottom w:val="nil"/>
              <w:right w:val="nil"/>
            </w:tcBorders>
            <w:shd w:val="clear" w:color="auto" w:fill="auto"/>
            <w:noWrap/>
            <w:vAlign w:val="bottom"/>
            <w:hideMark/>
          </w:tcPr>
          <w:p w14:paraId="5589B30A" w14:textId="77777777" w:rsidR="00CF5A8A" w:rsidRPr="00CF5A8A" w:rsidRDefault="00CF5A8A" w:rsidP="00CF5A8A">
            <w:pPr>
              <w:jc w:val="right"/>
              <w:rPr>
                <w:b/>
                <w:bCs/>
                <w:color w:val="000000"/>
                <w:sz w:val="20"/>
                <w:szCs w:val="20"/>
              </w:rPr>
            </w:pPr>
            <w:r w:rsidRPr="00CF5A8A">
              <w:rPr>
                <w:b/>
                <w:bCs/>
                <w:color w:val="000000"/>
                <w:sz w:val="20"/>
                <w:szCs w:val="20"/>
              </w:rPr>
              <w:t>41,65</w:t>
            </w:r>
          </w:p>
        </w:tc>
      </w:tr>
      <w:tr w:rsidR="00CF5A8A" w:rsidRPr="00CF5A8A" w14:paraId="281007E0" w14:textId="77777777" w:rsidTr="00CF5A8A">
        <w:trPr>
          <w:trHeight w:val="255"/>
          <w:jc w:val="center"/>
        </w:trPr>
        <w:tc>
          <w:tcPr>
            <w:tcW w:w="6548" w:type="dxa"/>
            <w:tcBorders>
              <w:top w:val="nil"/>
              <w:left w:val="nil"/>
              <w:bottom w:val="nil"/>
              <w:right w:val="nil"/>
            </w:tcBorders>
            <w:shd w:val="clear" w:color="auto" w:fill="auto"/>
            <w:noWrap/>
            <w:vAlign w:val="bottom"/>
            <w:hideMark/>
          </w:tcPr>
          <w:p w14:paraId="72033A47" w14:textId="77777777" w:rsidR="00CF5A8A" w:rsidRPr="00CF5A8A" w:rsidRDefault="00CF5A8A" w:rsidP="00CF5A8A">
            <w:pPr>
              <w:rPr>
                <w:color w:val="000000"/>
                <w:sz w:val="20"/>
                <w:szCs w:val="20"/>
              </w:rPr>
            </w:pPr>
            <w:r w:rsidRPr="00CF5A8A">
              <w:rPr>
                <w:color w:val="000000"/>
                <w:sz w:val="20"/>
                <w:szCs w:val="20"/>
              </w:rPr>
              <w:t xml:space="preserve"> 091 Predškolsko i osnovno obrazovanje</w:t>
            </w:r>
          </w:p>
        </w:tc>
        <w:tc>
          <w:tcPr>
            <w:tcW w:w="1333" w:type="dxa"/>
            <w:tcBorders>
              <w:top w:val="nil"/>
              <w:left w:val="nil"/>
              <w:bottom w:val="nil"/>
              <w:right w:val="nil"/>
            </w:tcBorders>
            <w:shd w:val="clear" w:color="auto" w:fill="auto"/>
            <w:noWrap/>
            <w:vAlign w:val="bottom"/>
            <w:hideMark/>
          </w:tcPr>
          <w:p w14:paraId="00DFB374" w14:textId="77777777" w:rsidR="00CF5A8A" w:rsidRPr="00CF5A8A" w:rsidRDefault="00CF5A8A" w:rsidP="00CF5A8A">
            <w:pPr>
              <w:jc w:val="right"/>
              <w:rPr>
                <w:color w:val="000000"/>
                <w:sz w:val="20"/>
                <w:szCs w:val="20"/>
              </w:rPr>
            </w:pPr>
            <w:r w:rsidRPr="00CF5A8A">
              <w:rPr>
                <w:color w:val="000000"/>
                <w:sz w:val="20"/>
                <w:szCs w:val="20"/>
              </w:rPr>
              <w:t>3.464.594,19</w:t>
            </w:r>
          </w:p>
        </w:tc>
        <w:tc>
          <w:tcPr>
            <w:tcW w:w="1333" w:type="dxa"/>
            <w:tcBorders>
              <w:top w:val="nil"/>
              <w:left w:val="nil"/>
              <w:bottom w:val="nil"/>
              <w:right w:val="nil"/>
            </w:tcBorders>
            <w:shd w:val="clear" w:color="auto" w:fill="auto"/>
            <w:noWrap/>
            <w:vAlign w:val="bottom"/>
            <w:hideMark/>
          </w:tcPr>
          <w:p w14:paraId="20F40DC8" w14:textId="77777777" w:rsidR="00CF5A8A" w:rsidRPr="00CF5A8A" w:rsidRDefault="00CF5A8A" w:rsidP="00CF5A8A">
            <w:pPr>
              <w:jc w:val="right"/>
              <w:rPr>
                <w:color w:val="000000"/>
                <w:sz w:val="20"/>
                <w:szCs w:val="20"/>
              </w:rPr>
            </w:pPr>
            <w:r w:rsidRPr="00CF5A8A">
              <w:rPr>
                <w:color w:val="000000"/>
                <w:sz w:val="20"/>
                <w:szCs w:val="20"/>
              </w:rPr>
              <w:t>6.169.500,00</w:t>
            </w:r>
          </w:p>
        </w:tc>
        <w:tc>
          <w:tcPr>
            <w:tcW w:w="1333" w:type="dxa"/>
            <w:tcBorders>
              <w:top w:val="nil"/>
              <w:left w:val="nil"/>
              <w:bottom w:val="nil"/>
              <w:right w:val="nil"/>
            </w:tcBorders>
            <w:shd w:val="clear" w:color="auto" w:fill="auto"/>
            <w:noWrap/>
            <w:vAlign w:val="bottom"/>
            <w:hideMark/>
          </w:tcPr>
          <w:p w14:paraId="4DC184AD" w14:textId="77777777" w:rsidR="00CF5A8A" w:rsidRPr="00CF5A8A" w:rsidRDefault="00CF5A8A" w:rsidP="00CF5A8A">
            <w:pPr>
              <w:jc w:val="right"/>
              <w:rPr>
                <w:color w:val="000000"/>
                <w:sz w:val="20"/>
                <w:szCs w:val="20"/>
              </w:rPr>
            </w:pPr>
            <w:r w:rsidRPr="00CF5A8A">
              <w:rPr>
                <w:color w:val="000000"/>
                <w:sz w:val="20"/>
                <w:szCs w:val="20"/>
              </w:rPr>
              <w:t>6.169.500,00</w:t>
            </w:r>
          </w:p>
        </w:tc>
        <w:tc>
          <w:tcPr>
            <w:tcW w:w="1333" w:type="dxa"/>
            <w:tcBorders>
              <w:top w:val="nil"/>
              <w:left w:val="nil"/>
              <w:bottom w:val="nil"/>
              <w:right w:val="nil"/>
            </w:tcBorders>
            <w:shd w:val="clear" w:color="auto" w:fill="auto"/>
            <w:noWrap/>
            <w:vAlign w:val="bottom"/>
            <w:hideMark/>
          </w:tcPr>
          <w:p w14:paraId="140BD015" w14:textId="77777777" w:rsidR="00CF5A8A" w:rsidRPr="00CF5A8A" w:rsidRDefault="00CF5A8A" w:rsidP="00CF5A8A">
            <w:pPr>
              <w:jc w:val="right"/>
              <w:rPr>
                <w:color w:val="000000"/>
                <w:sz w:val="20"/>
                <w:szCs w:val="20"/>
              </w:rPr>
            </w:pPr>
            <w:r w:rsidRPr="00CF5A8A">
              <w:rPr>
                <w:color w:val="000000"/>
                <w:sz w:val="20"/>
                <w:szCs w:val="20"/>
              </w:rPr>
              <w:t>2.602.478,44</w:t>
            </w:r>
          </w:p>
        </w:tc>
        <w:tc>
          <w:tcPr>
            <w:tcW w:w="832" w:type="dxa"/>
            <w:tcBorders>
              <w:top w:val="nil"/>
              <w:left w:val="nil"/>
              <w:bottom w:val="nil"/>
              <w:right w:val="nil"/>
            </w:tcBorders>
            <w:shd w:val="clear" w:color="auto" w:fill="auto"/>
            <w:noWrap/>
            <w:vAlign w:val="bottom"/>
            <w:hideMark/>
          </w:tcPr>
          <w:p w14:paraId="243A6EBA" w14:textId="77777777" w:rsidR="00CF5A8A" w:rsidRPr="00CF5A8A" w:rsidRDefault="00CF5A8A" w:rsidP="00CF5A8A">
            <w:pPr>
              <w:jc w:val="right"/>
              <w:rPr>
                <w:color w:val="000000"/>
                <w:sz w:val="20"/>
                <w:szCs w:val="20"/>
              </w:rPr>
            </w:pPr>
            <w:r w:rsidRPr="00CF5A8A">
              <w:rPr>
                <w:color w:val="000000"/>
                <w:sz w:val="20"/>
                <w:szCs w:val="20"/>
              </w:rPr>
              <w:t>75,12</w:t>
            </w:r>
          </w:p>
        </w:tc>
        <w:tc>
          <w:tcPr>
            <w:tcW w:w="688" w:type="dxa"/>
            <w:tcBorders>
              <w:top w:val="nil"/>
              <w:left w:val="nil"/>
              <w:bottom w:val="nil"/>
              <w:right w:val="nil"/>
            </w:tcBorders>
            <w:shd w:val="clear" w:color="auto" w:fill="auto"/>
            <w:noWrap/>
            <w:vAlign w:val="bottom"/>
            <w:hideMark/>
          </w:tcPr>
          <w:p w14:paraId="70B698C7" w14:textId="77777777" w:rsidR="00CF5A8A" w:rsidRPr="00CF5A8A" w:rsidRDefault="00CF5A8A" w:rsidP="00CF5A8A">
            <w:pPr>
              <w:jc w:val="right"/>
              <w:rPr>
                <w:color w:val="000000"/>
                <w:sz w:val="20"/>
                <w:szCs w:val="20"/>
              </w:rPr>
            </w:pPr>
            <w:r w:rsidRPr="00CF5A8A">
              <w:rPr>
                <w:color w:val="000000"/>
                <w:sz w:val="20"/>
                <w:szCs w:val="20"/>
              </w:rPr>
              <w:t>42,18</w:t>
            </w:r>
          </w:p>
        </w:tc>
      </w:tr>
      <w:tr w:rsidR="00CF5A8A" w:rsidRPr="00CF5A8A" w14:paraId="5B701B72" w14:textId="77777777" w:rsidTr="00CF5A8A">
        <w:trPr>
          <w:trHeight w:val="255"/>
          <w:jc w:val="center"/>
        </w:trPr>
        <w:tc>
          <w:tcPr>
            <w:tcW w:w="6548" w:type="dxa"/>
            <w:tcBorders>
              <w:top w:val="nil"/>
              <w:left w:val="nil"/>
              <w:bottom w:val="nil"/>
              <w:right w:val="nil"/>
            </w:tcBorders>
            <w:shd w:val="clear" w:color="auto" w:fill="auto"/>
            <w:noWrap/>
            <w:vAlign w:val="bottom"/>
            <w:hideMark/>
          </w:tcPr>
          <w:p w14:paraId="0A0AE057" w14:textId="77777777" w:rsidR="00CF5A8A" w:rsidRPr="00CF5A8A" w:rsidRDefault="00CF5A8A" w:rsidP="00CF5A8A">
            <w:pPr>
              <w:rPr>
                <w:color w:val="000000"/>
                <w:sz w:val="20"/>
                <w:szCs w:val="20"/>
              </w:rPr>
            </w:pPr>
            <w:r w:rsidRPr="00CF5A8A">
              <w:rPr>
                <w:color w:val="000000"/>
                <w:sz w:val="20"/>
                <w:szCs w:val="20"/>
              </w:rPr>
              <w:t xml:space="preserve"> 092 Srednjoškolsko  obrazovanje</w:t>
            </w:r>
          </w:p>
        </w:tc>
        <w:tc>
          <w:tcPr>
            <w:tcW w:w="1333" w:type="dxa"/>
            <w:tcBorders>
              <w:top w:val="nil"/>
              <w:left w:val="nil"/>
              <w:bottom w:val="nil"/>
              <w:right w:val="nil"/>
            </w:tcBorders>
            <w:shd w:val="clear" w:color="auto" w:fill="auto"/>
            <w:noWrap/>
            <w:vAlign w:val="bottom"/>
            <w:hideMark/>
          </w:tcPr>
          <w:p w14:paraId="5E4D136A" w14:textId="77777777" w:rsidR="00CF5A8A" w:rsidRPr="00CF5A8A" w:rsidRDefault="00CF5A8A" w:rsidP="00CF5A8A">
            <w:pPr>
              <w:jc w:val="right"/>
              <w:rPr>
                <w:color w:val="000000"/>
                <w:sz w:val="20"/>
                <w:szCs w:val="20"/>
              </w:rPr>
            </w:pPr>
            <w:r w:rsidRPr="00CF5A8A">
              <w:rPr>
                <w:color w:val="000000"/>
                <w:sz w:val="20"/>
                <w:szCs w:val="20"/>
              </w:rPr>
              <w:t>131.400,00</w:t>
            </w:r>
          </w:p>
        </w:tc>
        <w:tc>
          <w:tcPr>
            <w:tcW w:w="1333" w:type="dxa"/>
            <w:tcBorders>
              <w:top w:val="nil"/>
              <w:left w:val="nil"/>
              <w:bottom w:val="nil"/>
              <w:right w:val="nil"/>
            </w:tcBorders>
            <w:shd w:val="clear" w:color="auto" w:fill="auto"/>
            <w:noWrap/>
            <w:vAlign w:val="bottom"/>
            <w:hideMark/>
          </w:tcPr>
          <w:p w14:paraId="4DEEB0FC" w14:textId="77777777" w:rsidR="00CF5A8A" w:rsidRPr="00CF5A8A" w:rsidRDefault="00CF5A8A" w:rsidP="00CF5A8A">
            <w:pPr>
              <w:jc w:val="right"/>
              <w:rPr>
                <w:color w:val="000000"/>
                <w:sz w:val="20"/>
                <w:szCs w:val="20"/>
              </w:rPr>
            </w:pPr>
            <w:r w:rsidRPr="00CF5A8A">
              <w:rPr>
                <w:color w:val="000000"/>
                <w:sz w:val="20"/>
                <w:szCs w:val="20"/>
              </w:rPr>
              <w:t>243.000,00</w:t>
            </w:r>
          </w:p>
        </w:tc>
        <w:tc>
          <w:tcPr>
            <w:tcW w:w="1333" w:type="dxa"/>
            <w:tcBorders>
              <w:top w:val="nil"/>
              <w:left w:val="nil"/>
              <w:bottom w:val="nil"/>
              <w:right w:val="nil"/>
            </w:tcBorders>
            <w:shd w:val="clear" w:color="auto" w:fill="auto"/>
            <w:noWrap/>
            <w:vAlign w:val="bottom"/>
            <w:hideMark/>
          </w:tcPr>
          <w:p w14:paraId="59088777" w14:textId="77777777" w:rsidR="00CF5A8A" w:rsidRPr="00CF5A8A" w:rsidRDefault="00CF5A8A" w:rsidP="00CF5A8A">
            <w:pPr>
              <w:jc w:val="right"/>
              <w:rPr>
                <w:color w:val="000000"/>
                <w:sz w:val="20"/>
                <w:szCs w:val="20"/>
              </w:rPr>
            </w:pPr>
            <w:r w:rsidRPr="00CF5A8A">
              <w:rPr>
                <w:color w:val="000000"/>
                <w:sz w:val="20"/>
                <w:szCs w:val="20"/>
              </w:rPr>
              <w:t>243.000,00</w:t>
            </w:r>
          </w:p>
        </w:tc>
        <w:tc>
          <w:tcPr>
            <w:tcW w:w="1333" w:type="dxa"/>
            <w:tcBorders>
              <w:top w:val="nil"/>
              <w:left w:val="nil"/>
              <w:bottom w:val="nil"/>
              <w:right w:val="nil"/>
            </w:tcBorders>
            <w:shd w:val="clear" w:color="auto" w:fill="auto"/>
            <w:noWrap/>
            <w:vAlign w:val="bottom"/>
            <w:hideMark/>
          </w:tcPr>
          <w:p w14:paraId="3741CADB" w14:textId="77777777" w:rsidR="00CF5A8A" w:rsidRPr="00CF5A8A" w:rsidRDefault="00CF5A8A" w:rsidP="00CF5A8A">
            <w:pPr>
              <w:jc w:val="right"/>
              <w:rPr>
                <w:color w:val="000000"/>
                <w:sz w:val="20"/>
                <w:szCs w:val="20"/>
              </w:rPr>
            </w:pPr>
            <w:r w:rsidRPr="00CF5A8A">
              <w:rPr>
                <w:color w:val="000000"/>
                <w:sz w:val="20"/>
                <w:szCs w:val="20"/>
              </w:rPr>
              <w:t>145.800,00</w:t>
            </w:r>
          </w:p>
        </w:tc>
        <w:tc>
          <w:tcPr>
            <w:tcW w:w="832" w:type="dxa"/>
            <w:tcBorders>
              <w:top w:val="nil"/>
              <w:left w:val="nil"/>
              <w:bottom w:val="nil"/>
              <w:right w:val="nil"/>
            </w:tcBorders>
            <w:shd w:val="clear" w:color="auto" w:fill="auto"/>
            <w:noWrap/>
            <w:vAlign w:val="bottom"/>
            <w:hideMark/>
          </w:tcPr>
          <w:p w14:paraId="720FF93D" w14:textId="77777777" w:rsidR="00CF5A8A" w:rsidRPr="00CF5A8A" w:rsidRDefault="00CF5A8A" w:rsidP="00CF5A8A">
            <w:pPr>
              <w:jc w:val="right"/>
              <w:rPr>
                <w:color w:val="000000"/>
                <w:sz w:val="20"/>
                <w:szCs w:val="20"/>
              </w:rPr>
            </w:pPr>
            <w:r w:rsidRPr="00CF5A8A">
              <w:rPr>
                <w:color w:val="000000"/>
                <w:sz w:val="20"/>
                <w:szCs w:val="20"/>
              </w:rPr>
              <w:t>110,96</w:t>
            </w:r>
          </w:p>
        </w:tc>
        <w:tc>
          <w:tcPr>
            <w:tcW w:w="688" w:type="dxa"/>
            <w:tcBorders>
              <w:top w:val="nil"/>
              <w:left w:val="nil"/>
              <w:bottom w:val="nil"/>
              <w:right w:val="nil"/>
            </w:tcBorders>
            <w:shd w:val="clear" w:color="auto" w:fill="auto"/>
            <w:noWrap/>
            <w:vAlign w:val="bottom"/>
            <w:hideMark/>
          </w:tcPr>
          <w:p w14:paraId="69D99683" w14:textId="77777777" w:rsidR="00CF5A8A" w:rsidRPr="00CF5A8A" w:rsidRDefault="00CF5A8A" w:rsidP="00CF5A8A">
            <w:pPr>
              <w:jc w:val="right"/>
              <w:rPr>
                <w:color w:val="000000"/>
                <w:sz w:val="20"/>
                <w:szCs w:val="20"/>
              </w:rPr>
            </w:pPr>
            <w:r w:rsidRPr="00CF5A8A">
              <w:rPr>
                <w:color w:val="000000"/>
                <w:sz w:val="20"/>
                <w:szCs w:val="20"/>
              </w:rPr>
              <w:t>60,00</w:t>
            </w:r>
          </w:p>
        </w:tc>
      </w:tr>
      <w:tr w:rsidR="00CF5A8A" w:rsidRPr="00CF5A8A" w14:paraId="704F3DB9" w14:textId="77777777" w:rsidTr="00CF5A8A">
        <w:trPr>
          <w:trHeight w:val="255"/>
          <w:jc w:val="center"/>
        </w:trPr>
        <w:tc>
          <w:tcPr>
            <w:tcW w:w="6548" w:type="dxa"/>
            <w:tcBorders>
              <w:top w:val="nil"/>
              <w:left w:val="nil"/>
              <w:bottom w:val="nil"/>
              <w:right w:val="nil"/>
            </w:tcBorders>
            <w:shd w:val="clear" w:color="auto" w:fill="auto"/>
            <w:noWrap/>
            <w:vAlign w:val="bottom"/>
            <w:hideMark/>
          </w:tcPr>
          <w:p w14:paraId="76D9C7EA" w14:textId="77777777" w:rsidR="00CF5A8A" w:rsidRPr="00CF5A8A" w:rsidRDefault="00CF5A8A" w:rsidP="00CF5A8A">
            <w:pPr>
              <w:rPr>
                <w:color w:val="000000"/>
                <w:sz w:val="20"/>
                <w:szCs w:val="20"/>
              </w:rPr>
            </w:pPr>
            <w:r w:rsidRPr="00CF5A8A">
              <w:rPr>
                <w:color w:val="000000"/>
                <w:sz w:val="20"/>
                <w:szCs w:val="20"/>
              </w:rPr>
              <w:t xml:space="preserve"> 094 Visoka naobrazba</w:t>
            </w:r>
          </w:p>
        </w:tc>
        <w:tc>
          <w:tcPr>
            <w:tcW w:w="1333" w:type="dxa"/>
            <w:tcBorders>
              <w:top w:val="nil"/>
              <w:left w:val="nil"/>
              <w:bottom w:val="nil"/>
              <w:right w:val="nil"/>
            </w:tcBorders>
            <w:shd w:val="clear" w:color="auto" w:fill="auto"/>
            <w:noWrap/>
            <w:vAlign w:val="bottom"/>
            <w:hideMark/>
          </w:tcPr>
          <w:p w14:paraId="1BD7649B" w14:textId="77777777" w:rsidR="00CF5A8A" w:rsidRPr="00CF5A8A" w:rsidRDefault="00CF5A8A" w:rsidP="00CF5A8A">
            <w:pPr>
              <w:jc w:val="right"/>
              <w:rPr>
                <w:color w:val="000000"/>
                <w:sz w:val="20"/>
                <w:szCs w:val="20"/>
              </w:rPr>
            </w:pPr>
            <w:r w:rsidRPr="00CF5A8A">
              <w:rPr>
                <w:color w:val="000000"/>
                <w:sz w:val="20"/>
                <w:szCs w:val="20"/>
              </w:rPr>
              <w:t>217.200,00</w:t>
            </w:r>
          </w:p>
        </w:tc>
        <w:tc>
          <w:tcPr>
            <w:tcW w:w="1333" w:type="dxa"/>
            <w:tcBorders>
              <w:top w:val="nil"/>
              <w:left w:val="nil"/>
              <w:bottom w:val="nil"/>
              <w:right w:val="nil"/>
            </w:tcBorders>
            <w:shd w:val="clear" w:color="auto" w:fill="auto"/>
            <w:noWrap/>
            <w:vAlign w:val="bottom"/>
            <w:hideMark/>
          </w:tcPr>
          <w:p w14:paraId="313B46E1" w14:textId="77777777" w:rsidR="00CF5A8A" w:rsidRPr="00CF5A8A" w:rsidRDefault="00CF5A8A" w:rsidP="00CF5A8A">
            <w:pPr>
              <w:jc w:val="right"/>
              <w:rPr>
                <w:color w:val="000000"/>
                <w:sz w:val="20"/>
                <w:szCs w:val="20"/>
              </w:rPr>
            </w:pPr>
            <w:r w:rsidRPr="00CF5A8A">
              <w:rPr>
                <w:color w:val="000000"/>
                <w:sz w:val="20"/>
                <w:szCs w:val="20"/>
              </w:rPr>
              <w:t>420.000,00</w:t>
            </w:r>
          </w:p>
        </w:tc>
        <w:tc>
          <w:tcPr>
            <w:tcW w:w="1333" w:type="dxa"/>
            <w:tcBorders>
              <w:top w:val="nil"/>
              <w:left w:val="nil"/>
              <w:bottom w:val="nil"/>
              <w:right w:val="nil"/>
            </w:tcBorders>
            <w:shd w:val="clear" w:color="auto" w:fill="auto"/>
            <w:noWrap/>
            <w:vAlign w:val="bottom"/>
            <w:hideMark/>
          </w:tcPr>
          <w:p w14:paraId="4A1B04E6" w14:textId="77777777" w:rsidR="00CF5A8A" w:rsidRPr="00CF5A8A" w:rsidRDefault="00CF5A8A" w:rsidP="00CF5A8A">
            <w:pPr>
              <w:jc w:val="right"/>
              <w:rPr>
                <w:color w:val="000000"/>
                <w:sz w:val="20"/>
                <w:szCs w:val="20"/>
              </w:rPr>
            </w:pPr>
            <w:r w:rsidRPr="00CF5A8A">
              <w:rPr>
                <w:color w:val="000000"/>
                <w:sz w:val="20"/>
                <w:szCs w:val="20"/>
              </w:rPr>
              <w:t>420.000,00</w:t>
            </w:r>
          </w:p>
        </w:tc>
        <w:tc>
          <w:tcPr>
            <w:tcW w:w="1333" w:type="dxa"/>
            <w:tcBorders>
              <w:top w:val="nil"/>
              <w:left w:val="nil"/>
              <w:bottom w:val="nil"/>
              <w:right w:val="nil"/>
            </w:tcBorders>
            <w:shd w:val="clear" w:color="auto" w:fill="auto"/>
            <w:noWrap/>
            <w:vAlign w:val="bottom"/>
            <w:hideMark/>
          </w:tcPr>
          <w:p w14:paraId="0997B942" w14:textId="77777777" w:rsidR="00CF5A8A" w:rsidRPr="00CF5A8A" w:rsidRDefault="00CF5A8A" w:rsidP="00CF5A8A">
            <w:pPr>
              <w:jc w:val="right"/>
              <w:rPr>
                <w:color w:val="000000"/>
                <w:sz w:val="20"/>
                <w:szCs w:val="20"/>
              </w:rPr>
            </w:pPr>
            <w:r w:rsidRPr="00CF5A8A">
              <w:rPr>
                <w:color w:val="000000"/>
                <w:sz w:val="20"/>
                <w:szCs w:val="20"/>
              </w:rPr>
              <w:t>234.800,00</w:t>
            </w:r>
          </w:p>
        </w:tc>
        <w:tc>
          <w:tcPr>
            <w:tcW w:w="832" w:type="dxa"/>
            <w:tcBorders>
              <w:top w:val="nil"/>
              <w:left w:val="nil"/>
              <w:bottom w:val="nil"/>
              <w:right w:val="nil"/>
            </w:tcBorders>
            <w:shd w:val="clear" w:color="auto" w:fill="auto"/>
            <w:noWrap/>
            <w:vAlign w:val="bottom"/>
            <w:hideMark/>
          </w:tcPr>
          <w:p w14:paraId="1CAADA51" w14:textId="77777777" w:rsidR="00CF5A8A" w:rsidRPr="00CF5A8A" w:rsidRDefault="00CF5A8A" w:rsidP="00CF5A8A">
            <w:pPr>
              <w:jc w:val="right"/>
              <w:rPr>
                <w:color w:val="000000"/>
                <w:sz w:val="20"/>
                <w:szCs w:val="20"/>
              </w:rPr>
            </w:pPr>
            <w:r w:rsidRPr="00CF5A8A">
              <w:rPr>
                <w:color w:val="000000"/>
                <w:sz w:val="20"/>
                <w:szCs w:val="20"/>
              </w:rPr>
              <w:t>108,10</w:t>
            </w:r>
          </w:p>
        </w:tc>
        <w:tc>
          <w:tcPr>
            <w:tcW w:w="688" w:type="dxa"/>
            <w:tcBorders>
              <w:top w:val="nil"/>
              <w:left w:val="nil"/>
              <w:bottom w:val="nil"/>
              <w:right w:val="nil"/>
            </w:tcBorders>
            <w:shd w:val="clear" w:color="auto" w:fill="auto"/>
            <w:noWrap/>
            <w:vAlign w:val="bottom"/>
            <w:hideMark/>
          </w:tcPr>
          <w:p w14:paraId="618617E3" w14:textId="77777777" w:rsidR="00CF5A8A" w:rsidRPr="00CF5A8A" w:rsidRDefault="00CF5A8A" w:rsidP="00CF5A8A">
            <w:pPr>
              <w:jc w:val="right"/>
              <w:rPr>
                <w:color w:val="000000"/>
                <w:sz w:val="20"/>
                <w:szCs w:val="20"/>
              </w:rPr>
            </w:pPr>
            <w:r w:rsidRPr="00CF5A8A">
              <w:rPr>
                <w:color w:val="000000"/>
                <w:sz w:val="20"/>
                <w:szCs w:val="20"/>
              </w:rPr>
              <w:t>55,90</w:t>
            </w:r>
          </w:p>
        </w:tc>
      </w:tr>
      <w:tr w:rsidR="00CF5A8A" w:rsidRPr="00CF5A8A" w14:paraId="5ED63493" w14:textId="77777777" w:rsidTr="00CF5A8A">
        <w:trPr>
          <w:trHeight w:val="255"/>
          <w:jc w:val="center"/>
        </w:trPr>
        <w:tc>
          <w:tcPr>
            <w:tcW w:w="6548" w:type="dxa"/>
            <w:tcBorders>
              <w:top w:val="nil"/>
              <w:left w:val="nil"/>
              <w:bottom w:val="nil"/>
              <w:right w:val="nil"/>
            </w:tcBorders>
            <w:shd w:val="clear" w:color="auto" w:fill="auto"/>
            <w:noWrap/>
            <w:vAlign w:val="bottom"/>
            <w:hideMark/>
          </w:tcPr>
          <w:p w14:paraId="2AFFCF61" w14:textId="77777777" w:rsidR="00CF5A8A" w:rsidRPr="00CF5A8A" w:rsidRDefault="00CF5A8A" w:rsidP="00CF5A8A">
            <w:pPr>
              <w:rPr>
                <w:color w:val="000000"/>
                <w:sz w:val="20"/>
                <w:szCs w:val="20"/>
              </w:rPr>
            </w:pPr>
            <w:r w:rsidRPr="00CF5A8A">
              <w:rPr>
                <w:color w:val="000000"/>
                <w:sz w:val="20"/>
                <w:szCs w:val="20"/>
              </w:rPr>
              <w:t xml:space="preserve"> 096 Dodatne usluge u obrazovanju</w:t>
            </w:r>
          </w:p>
        </w:tc>
        <w:tc>
          <w:tcPr>
            <w:tcW w:w="1333" w:type="dxa"/>
            <w:tcBorders>
              <w:top w:val="nil"/>
              <w:left w:val="nil"/>
              <w:bottom w:val="nil"/>
              <w:right w:val="nil"/>
            </w:tcBorders>
            <w:shd w:val="clear" w:color="auto" w:fill="auto"/>
            <w:noWrap/>
            <w:vAlign w:val="bottom"/>
            <w:hideMark/>
          </w:tcPr>
          <w:p w14:paraId="32C388BE" w14:textId="77777777" w:rsidR="00CF5A8A" w:rsidRPr="00CF5A8A" w:rsidRDefault="00CF5A8A" w:rsidP="00CF5A8A">
            <w:pPr>
              <w:jc w:val="right"/>
              <w:rPr>
                <w:color w:val="000000"/>
                <w:sz w:val="20"/>
                <w:szCs w:val="20"/>
              </w:rPr>
            </w:pPr>
            <w:r w:rsidRPr="00CF5A8A">
              <w:rPr>
                <w:color w:val="000000"/>
                <w:sz w:val="20"/>
                <w:szCs w:val="20"/>
              </w:rPr>
              <w:t>0,00</w:t>
            </w:r>
          </w:p>
        </w:tc>
        <w:tc>
          <w:tcPr>
            <w:tcW w:w="1333" w:type="dxa"/>
            <w:tcBorders>
              <w:top w:val="nil"/>
              <w:left w:val="nil"/>
              <w:bottom w:val="nil"/>
              <w:right w:val="nil"/>
            </w:tcBorders>
            <w:shd w:val="clear" w:color="auto" w:fill="auto"/>
            <w:noWrap/>
            <w:vAlign w:val="bottom"/>
            <w:hideMark/>
          </w:tcPr>
          <w:p w14:paraId="1261A5F6" w14:textId="77777777" w:rsidR="00CF5A8A" w:rsidRPr="00CF5A8A" w:rsidRDefault="00CF5A8A" w:rsidP="00CF5A8A">
            <w:pPr>
              <w:jc w:val="right"/>
              <w:rPr>
                <w:color w:val="000000"/>
                <w:sz w:val="20"/>
                <w:szCs w:val="20"/>
              </w:rPr>
            </w:pPr>
            <w:r w:rsidRPr="00CF5A8A">
              <w:rPr>
                <w:color w:val="000000"/>
                <w:sz w:val="20"/>
                <w:szCs w:val="20"/>
              </w:rPr>
              <w:t>330.000,00</w:t>
            </w:r>
          </w:p>
        </w:tc>
        <w:tc>
          <w:tcPr>
            <w:tcW w:w="1333" w:type="dxa"/>
            <w:tcBorders>
              <w:top w:val="nil"/>
              <w:left w:val="nil"/>
              <w:bottom w:val="nil"/>
              <w:right w:val="nil"/>
            </w:tcBorders>
            <w:shd w:val="clear" w:color="auto" w:fill="auto"/>
            <w:noWrap/>
            <w:vAlign w:val="bottom"/>
            <w:hideMark/>
          </w:tcPr>
          <w:p w14:paraId="4728860A" w14:textId="77777777" w:rsidR="00CF5A8A" w:rsidRPr="00CF5A8A" w:rsidRDefault="00CF5A8A" w:rsidP="00CF5A8A">
            <w:pPr>
              <w:jc w:val="right"/>
              <w:rPr>
                <w:color w:val="000000"/>
                <w:sz w:val="20"/>
                <w:szCs w:val="20"/>
              </w:rPr>
            </w:pPr>
            <w:r w:rsidRPr="00CF5A8A">
              <w:rPr>
                <w:color w:val="000000"/>
                <w:sz w:val="20"/>
                <w:szCs w:val="20"/>
              </w:rPr>
              <w:t>330.000,00</w:t>
            </w:r>
          </w:p>
        </w:tc>
        <w:tc>
          <w:tcPr>
            <w:tcW w:w="1333" w:type="dxa"/>
            <w:tcBorders>
              <w:top w:val="nil"/>
              <w:left w:val="nil"/>
              <w:bottom w:val="nil"/>
              <w:right w:val="nil"/>
            </w:tcBorders>
            <w:shd w:val="clear" w:color="auto" w:fill="auto"/>
            <w:noWrap/>
            <w:vAlign w:val="bottom"/>
            <w:hideMark/>
          </w:tcPr>
          <w:p w14:paraId="78AB05E5" w14:textId="77777777" w:rsidR="00CF5A8A" w:rsidRPr="00CF5A8A" w:rsidRDefault="00CF5A8A" w:rsidP="00CF5A8A">
            <w:pPr>
              <w:jc w:val="right"/>
              <w:rPr>
                <w:color w:val="000000"/>
                <w:sz w:val="20"/>
                <w:szCs w:val="20"/>
              </w:rPr>
            </w:pPr>
            <w:r w:rsidRPr="00CF5A8A">
              <w:rPr>
                <w:color w:val="000000"/>
                <w:sz w:val="20"/>
                <w:szCs w:val="20"/>
              </w:rPr>
              <w:t>0,00</w:t>
            </w:r>
          </w:p>
        </w:tc>
        <w:tc>
          <w:tcPr>
            <w:tcW w:w="832" w:type="dxa"/>
            <w:tcBorders>
              <w:top w:val="nil"/>
              <w:left w:val="nil"/>
              <w:bottom w:val="nil"/>
              <w:right w:val="nil"/>
            </w:tcBorders>
            <w:shd w:val="clear" w:color="auto" w:fill="auto"/>
            <w:noWrap/>
            <w:vAlign w:val="bottom"/>
            <w:hideMark/>
          </w:tcPr>
          <w:p w14:paraId="540E2158" w14:textId="77777777" w:rsidR="00CF5A8A" w:rsidRPr="00CF5A8A" w:rsidRDefault="00CF5A8A" w:rsidP="00CF5A8A">
            <w:pPr>
              <w:jc w:val="right"/>
              <w:rPr>
                <w:color w:val="000000"/>
                <w:sz w:val="20"/>
                <w:szCs w:val="20"/>
              </w:rPr>
            </w:pPr>
            <w:r w:rsidRPr="00CF5A8A">
              <w:rPr>
                <w:color w:val="000000"/>
                <w:sz w:val="20"/>
                <w:szCs w:val="20"/>
              </w:rPr>
              <w:t>-</w:t>
            </w:r>
          </w:p>
        </w:tc>
        <w:tc>
          <w:tcPr>
            <w:tcW w:w="688" w:type="dxa"/>
            <w:tcBorders>
              <w:top w:val="nil"/>
              <w:left w:val="nil"/>
              <w:bottom w:val="nil"/>
              <w:right w:val="nil"/>
            </w:tcBorders>
            <w:shd w:val="clear" w:color="auto" w:fill="auto"/>
            <w:noWrap/>
            <w:vAlign w:val="bottom"/>
            <w:hideMark/>
          </w:tcPr>
          <w:p w14:paraId="3D221040" w14:textId="77777777" w:rsidR="00CF5A8A" w:rsidRPr="00CF5A8A" w:rsidRDefault="00CF5A8A" w:rsidP="00CF5A8A">
            <w:pPr>
              <w:jc w:val="right"/>
              <w:rPr>
                <w:color w:val="000000"/>
                <w:sz w:val="20"/>
                <w:szCs w:val="20"/>
              </w:rPr>
            </w:pPr>
            <w:r w:rsidRPr="00CF5A8A">
              <w:rPr>
                <w:color w:val="000000"/>
                <w:sz w:val="20"/>
                <w:szCs w:val="20"/>
              </w:rPr>
              <w:t>0,00</w:t>
            </w:r>
          </w:p>
        </w:tc>
      </w:tr>
      <w:tr w:rsidR="00CF5A8A" w:rsidRPr="00CF5A8A" w14:paraId="5F1A33A6" w14:textId="77777777" w:rsidTr="00CF5A8A">
        <w:trPr>
          <w:trHeight w:val="255"/>
          <w:jc w:val="center"/>
        </w:trPr>
        <w:tc>
          <w:tcPr>
            <w:tcW w:w="6548" w:type="dxa"/>
            <w:tcBorders>
              <w:top w:val="nil"/>
              <w:left w:val="nil"/>
              <w:bottom w:val="nil"/>
              <w:right w:val="nil"/>
            </w:tcBorders>
            <w:shd w:val="clear" w:color="auto" w:fill="auto"/>
            <w:noWrap/>
            <w:vAlign w:val="bottom"/>
            <w:hideMark/>
          </w:tcPr>
          <w:p w14:paraId="5AABD6A0" w14:textId="77777777" w:rsidR="00CF5A8A" w:rsidRPr="00CF5A8A" w:rsidRDefault="00CF5A8A" w:rsidP="00CF5A8A">
            <w:pPr>
              <w:rPr>
                <w:b/>
                <w:bCs/>
                <w:color w:val="000000"/>
                <w:sz w:val="20"/>
                <w:szCs w:val="20"/>
              </w:rPr>
            </w:pPr>
            <w:r w:rsidRPr="00CF5A8A">
              <w:rPr>
                <w:b/>
                <w:bCs/>
                <w:color w:val="000000"/>
                <w:sz w:val="20"/>
                <w:szCs w:val="20"/>
              </w:rPr>
              <w:t xml:space="preserve"> 10 Socijalna zaštita</w:t>
            </w:r>
          </w:p>
        </w:tc>
        <w:tc>
          <w:tcPr>
            <w:tcW w:w="1333" w:type="dxa"/>
            <w:tcBorders>
              <w:top w:val="nil"/>
              <w:left w:val="nil"/>
              <w:bottom w:val="nil"/>
              <w:right w:val="nil"/>
            </w:tcBorders>
            <w:shd w:val="clear" w:color="auto" w:fill="auto"/>
            <w:noWrap/>
            <w:vAlign w:val="bottom"/>
            <w:hideMark/>
          </w:tcPr>
          <w:p w14:paraId="0D558F32" w14:textId="77777777" w:rsidR="00CF5A8A" w:rsidRPr="00CF5A8A" w:rsidRDefault="00CF5A8A" w:rsidP="00CF5A8A">
            <w:pPr>
              <w:jc w:val="right"/>
              <w:rPr>
                <w:b/>
                <w:bCs/>
                <w:color w:val="000000"/>
                <w:sz w:val="20"/>
                <w:szCs w:val="20"/>
              </w:rPr>
            </w:pPr>
            <w:r w:rsidRPr="00CF5A8A">
              <w:rPr>
                <w:b/>
                <w:bCs/>
                <w:color w:val="000000"/>
                <w:sz w:val="20"/>
                <w:szCs w:val="20"/>
              </w:rPr>
              <w:t>137.105,96</w:t>
            </w:r>
          </w:p>
        </w:tc>
        <w:tc>
          <w:tcPr>
            <w:tcW w:w="1333" w:type="dxa"/>
            <w:tcBorders>
              <w:top w:val="nil"/>
              <w:left w:val="nil"/>
              <w:bottom w:val="nil"/>
              <w:right w:val="nil"/>
            </w:tcBorders>
            <w:shd w:val="clear" w:color="auto" w:fill="auto"/>
            <w:noWrap/>
            <w:vAlign w:val="bottom"/>
            <w:hideMark/>
          </w:tcPr>
          <w:p w14:paraId="26632730" w14:textId="77777777" w:rsidR="00CF5A8A" w:rsidRPr="00CF5A8A" w:rsidRDefault="00CF5A8A" w:rsidP="00CF5A8A">
            <w:pPr>
              <w:jc w:val="right"/>
              <w:rPr>
                <w:b/>
                <w:bCs/>
                <w:color w:val="000000"/>
                <w:sz w:val="20"/>
                <w:szCs w:val="20"/>
              </w:rPr>
            </w:pPr>
            <w:r w:rsidRPr="00CF5A8A">
              <w:rPr>
                <w:b/>
                <w:bCs/>
                <w:color w:val="000000"/>
                <w:sz w:val="20"/>
                <w:szCs w:val="20"/>
              </w:rPr>
              <w:t>681.000,00</w:t>
            </w:r>
          </w:p>
        </w:tc>
        <w:tc>
          <w:tcPr>
            <w:tcW w:w="1333" w:type="dxa"/>
            <w:tcBorders>
              <w:top w:val="nil"/>
              <w:left w:val="nil"/>
              <w:bottom w:val="nil"/>
              <w:right w:val="nil"/>
            </w:tcBorders>
            <w:shd w:val="clear" w:color="auto" w:fill="auto"/>
            <w:noWrap/>
            <w:vAlign w:val="bottom"/>
            <w:hideMark/>
          </w:tcPr>
          <w:p w14:paraId="44E334DA" w14:textId="77777777" w:rsidR="00CF5A8A" w:rsidRPr="00CF5A8A" w:rsidRDefault="00CF5A8A" w:rsidP="00CF5A8A">
            <w:pPr>
              <w:jc w:val="right"/>
              <w:rPr>
                <w:b/>
                <w:bCs/>
                <w:color w:val="000000"/>
                <w:sz w:val="20"/>
                <w:szCs w:val="20"/>
              </w:rPr>
            </w:pPr>
            <w:r w:rsidRPr="00CF5A8A">
              <w:rPr>
                <w:b/>
                <w:bCs/>
                <w:color w:val="000000"/>
                <w:sz w:val="20"/>
                <w:szCs w:val="20"/>
              </w:rPr>
              <w:t>681.000,00</w:t>
            </w:r>
          </w:p>
        </w:tc>
        <w:tc>
          <w:tcPr>
            <w:tcW w:w="1333" w:type="dxa"/>
            <w:tcBorders>
              <w:top w:val="nil"/>
              <w:left w:val="nil"/>
              <w:bottom w:val="nil"/>
              <w:right w:val="nil"/>
            </w:tcBorders>
            <w:shd w:val="clear" w:color="auto" w:fill="auto"/>
            <w:noWrap/>
            <w:vAlign w:val="bottom"/>
            <w:hideMark/>
          </w:tcPr>
          <w:p w14:paraId="5B6F75EC" w14:textId="77777777" w:rsidR="00CF5A8A" w:rsidRPr="00CF5A8A" w:rsidRDefault="00CF5A8A" w:rsidP="00CF5A8A">
            <w:pPr>
              <w:jc w:val="right"/>
              <w:rPr>
                <w:b/>
                <w:bCs/>
                <w:color w:val="000000"/>
                <w:sz w:val="20"/>
                <w:szCs w:val="20"/>
              </w:rPr>
            </w:pPr>
            <w:r w:rsidRPr="00CF5A8A">
              <w:rPr>
                <w:b/>
                <w:bCs/>
                <w:color w:val="000000"/>
                <w:sz w:val="20"/>
                <w:szCs w:val="20"/>
              </w:rPr>
              <w:t>180.394,47</w:t>
            </w:r>
          </w:p>
        </w:tc>
        <w:tc>
          <w:tcPr>
            <w:tcW w:w="832" w:type="dxa"/>
            <w:tcBorders>
              <w:top w:val="nil"/>
              <w:left w:val="nil"/>
              <w:bottom w:val="nil"/>
              <w:right w:val="nil"/>
            </w:tcBorders>
            <w:shd w:val="clear" w:color="auto" w:fill="auto"/>
            <w:noWrap/>
            <w:vAlign w:val="bottom"/>
            <w:hideMark/>
          </w:tcPr>
          <w:p w14:paraId="5E0BB9B2" w14:textId="77777777" w:rsidR="00CF5A8A" w:rsidRPr="00CF5A8A" w:rsidRDefault="00CF5A8A" w:rsidP="00CF5A8A">
            <w:pPr>
              <w:jc w:val="right"/>
              <w:rPr>
                <w:b/>
                <w:bCs/>
                <w:color w:val="000000"/>
                <w:sz w:val="20"/>
                <w:szCs w:val="20"/>
              </w:rPr>
            </w:pPr>
            <w:r w:rsidRPr="00CF5A8A">
              <w:rPr>
                <w:b/>
                <w:bCs/>
                <w:color w:val="000000"/>
                <w:sz w:val="20"/>
                <w:szCs w:val="20"/>
              </w:rPr>
              <w:t>131,57</w:t>
            </w:r>
          </w:p>
        </w:tc>
        <w:tc>
          <w:tcPr>
            <w:tcW w:w="688" w:type="dxa"/>
            <w:tcBorders>
              <w:top w:val="nil"/>
              <w:left w:val="nil"/>
              <w:bottom w:val="nil"/>
              <w:right w:val="nil"/>
            </w:tcBorders>
            <w:shd w:val="clear" w:color="auto" w:fill="auto"/>
            <w:noWrap/>
            <w:vAlign w:val="bottom"/>
            <w:hideMark/>
          </w:tcPr>
          <w:p w14:paraId="02DFCF23" w14:textId="77777777" w:rsidR="00CF5A8A" w:rsidRPr="00CF5A8A" w:rsidRDefault="00CF5A8A" w:rsidP="00CF5A8A">
            <w:pPr>
              <w:jc w:val="right"/>
              <w:rPr>
                <w:b/>
                <w:bCs/>
                <w:color w:val="000000"/>
                <w:sz w:val="20"/>
                <w:szCs w:val="20"/>
              </w:rPr>
            </w:pPr>
            <w:r w:rsidRPr="00CF5A8A">
              <w:rPr>
                <w:b/>
                <w:bCs/>
                <w:color w:val="000000"/>
                <w:sz w:val="20"/>
                <w:szCs w:val="20"/>
              </w:rPr>
              <w:t>26,49</w:t>
            </w:r>
          </w:p>
        </w:tc>
      </w:tr>
      <w:tr w:rsidR="00CF5A8A" w:rsidRPr="00CF5A8A" w14:paraId="21D22EA4" w14:textId="77777777" w:rsidTr="00CF5A8A">
        <w:trPr>
          <w:trHeight w:val="255"/>
          <w:jc w:val="center"/>
        </w:trPr>
        <w:tc>
          <w:tcPr>
            <w:tcW w:w="6548" w:type="dxa"/>
            <w:tcBorders>
              <w:top w:val="nil"/>
              <w:left w:val="nil"/>
              <w:bottom w:val="nil"/>
              <w:right w:val="nil"/>
            </w:tcBorders>
            <w:shd w:val="clear" w:color="auto" w:fill="auto"/>
            <w:noWrap/>
            <w:vAlign w:val="bottom"/>
            <w:hideMark/>
          </w:tcPr>
          <w:p w14:paraId="0B3C6185" w14:textId="77777777" w:rsidR="00CF5A8A" w:rsidRPr="00CF5A8A" w:rsidRDefault="00CF5A8A" w:rsidP="00CF5A8A">
            <w:pPr>
              <w:rPr>
                <w:color w:val="000000"/>
                <w:sz w:val="20"/>
                <w:szCs w:val="20"/>
              </w:rPr>
            </w:pPr>
            <w:r w:rsidRPr="00CF5A8A">
              <w:rPr>
                <w:color w:val="000000"/>
                <w:sz w:val="20"/>
                <w:szCs w:val="20"/>
              </w:rPr>
              <w:t xml:space="preserve"> 102 Starost</w:t>
            </w:r>
          </w:p>
        </w:tc>
        <w:tc>
          <w:tcPr>
            <w:tcW w:w="1333" w:type="dxa"/>
            <w:tcBorders>
              <w:top w:val="nil"/>
              <w:left w:val="nil"/>
              <w:bottom w:val="nil"/>
              <w:right w:val="nil"/>
            </w:tcBorders>
            <w:shd w:val="clear" w:color="auto" w:fill="auto"/>
            <w:noWrap/>
            <w:vAlign w:val="bottom"/>
            <w:hideMark/>
          </w:tcPr>
          <w:p w14:paraId="2675D940" w14:textId="77777777" w:rsidR="00CF5A8A" w:rsidRPr="00CF5A8A" w:rsidRDefault="00CF5A8A" w:rsidP="00CF5A8A">
            <w:pPr>
              <w:jc w:val="right"/>
              <w:rPr>
                <w:color w:val="000000"/>
                <w:sz w:val="20"/>
                <w:szCs w:val="20"/>
              </w:rPr>
            </w:pPr>
            <w:r w:rsidRPr="00CF5A8A">
              <w:rPr>
                <w:color w:val="000000"/>
                <w:sz w:val="20"/>
                <w:szCs w:val="20"/>
              </w:rPr>
              <w:t>0,00</w:t>
            </w:r>
          </w:p>
        </w:tc>
        <w:tc>
          <w:tcPr>
            <w:tcW w:w="1333" w:type="dxa"/>
            <w:tcBorders>
              <w:top w:val="nil"/>
              <w:left w:val="nil"/>
              <w:bottom w:val="nil"/>
              <w:right w:val="nil"/>
            </w:tcBorders>
            <w:shd w:val="clear" w:color="auto" w:fill="auto"/>
            <w:noWrap/>
            <w:vAlign w:val="bottom"/>
            <w:hideMark/>
          </w:tcPr>
          <w:p w14:paraId="121C2CFE" w14:textId="77777777" w:rsidR="00CF5A8A" w:rsidRPr="00CF5A8A" w:rsidRDefault="00CF5A8A" w:rsidP="00CF5A8A">
            <w:pPr>
              <w:jc w:val="right"/>
              <w:rPr>
                <w:color w:val="000000"/>
                <w:sz w:val="20"/>
                <w:szCs w:val="20"/>
              </w:rPr>
            </w:pPr>
            <w:r w:rsidRPr="00CF5A8A">
              <w:rPr>
                <w:color w:val="000000"/>
                <w:sz w:val="20"/>
                <w:szCs w:val="20"/>
              </w:rPr>
              <w:t>270.000,00</w:t>
            </w:r>
          </w:p>
        </w:tc>
        <w:tc>
          <w:tcPr>
            <w:tcW w:w="1333" w:type="dxa"/>
            <w:tcBorders>
              <w:top w:val="nil"/>
              <w:left w:val="nil"/>
              <w:bottom w:val="nil"/>
              <w:right w:val="nil"/>
            </w:tcBorders>
            <w:shd w:val="clear" w:color="auto" w:fill="auto"/>
            <w:noWrap/>
            <w:vAlign w:val="bottom"/>
            <w:hideMark/>
          </w:tcPr>
          <w:p w14:paraId="5DF6BD5A" w14:textId="77777777" w:rsidR="00CF5A8A" w:rsidRPr="00CF5A8A" w:rsidRDefault="00CF5A8A" w:rsidP="00CF5A8A">
            <w:pPr>
              <w:jc w:val="right"/>
              <w:rPr>
                <w:color w:val="000000"/>
                <w:sz w:val="20"/>
                <w:szCs w:val="20"/>
              </w:rPr>
            </w:pPr>
            <w:r w:rsidRPr="00CF5A8A">
              <w:rPr>
                <w:color w:val="000000"/>
                <w:sz w:val="20"/>
                <w:szCs w:val="20"/>
              </w:rPr>
              <w:t>270.000,00</w:t>
            </w:r>
          </w:p>
        </w:tc>
        <w:tc>
          <w:tcPr>
            <w:tcW w:w="1333" w:type="dxa"/>
            <w:tcBorders>
              <w:top w:val="nil"/>
              <w:left w:val="nil"/>
              <w:bottom w:val="nil"/>
              <w:right w:val="nil"/>
            </w:tcBorders>
            <w:shd w:val="clear" w:color="auto" w:fill="auto"/>
            <w:noWrap/>
            <w:vAlign w:val="bottom"/>
            <w:hideMark/>
          </w:tcPr>
          <w:p w14:paraId="5DCAFE8F" w14:textId="77777777" w:rsidR="00CF5A8A" w:rsidRPr="00CF5A8A" w:rsidRDefault="00CF5A8A" w:rsidP="00CF5A8A">
            <w:pPr>
              <w:jc w:val="right"/>
              <w:rPr>
                <w:color w:val="000000"/>
                <w:sz w:val="20"/>
                <w:szCs w:val="20"/>
              </w:rPr>
            </w:pPr>
            <w:r w:rsidRPr="00CF5A8A">
              <w:rPr>
                <w:color w:val="000000"/>
                <w:sz w:val="20"/>
                <w:szCs w:val="20"/>
              </w:rPr>
              <w:t>34.312,79</w:t>
            </w:r>
          </w:p>
        </w:tc>
        <w:tc>
          <w:tcPr>
            <w:tcW w:w="832" w:type="dxa"/>
            <w:tcBorders>
              <w:top w:val="nil"/>
              <w:left w:val="nil"/>
              <w:bottom w:val="nil"/>
              <w:right w:val="nil"/>
            </w:tcBorders>
            <w:shd w:val="clear" w:color="auto" w:fill="auto"/>
            <w:noWrap/>
            <w:vAlign w:val="bottom"/>
            <w:hideMark/>
          </w:tcPr>
          <w:p w14:paraId="4F949E1F" w14:textId="77777777" w:rsidR="00CF5A8A" w:rsidRPr="00CF5A8A" w:rsidRDefault="00CF5A8A" w:rsidP="00CF5A8A">
            <w:pPr>
              <w:jc w:val="right"/>
              <w:rPr>
                <w:color w:val="000000"/>
                <w:sz w:val="20"/>
                <w:szCs w:val="20"/>
              </w:rPr>
            </w:pPr>
            <w:r w:rsidRPr="00CF5A8A">
              <w:rPr>
                <w:color w:val="000000"/>
                <w:sz w:val="20"/>
                <w:szCs w:val="20"/>
              </w:rPr>
              <w:t>-</w:t>
            </w:r>
          </w:p>
        </w:tc>
        <w:tc>
          <w:tcPr>
            <w:tcW w:w="688" w:type="dxa"/>
            <w:tcBorders>
              <w:top w:val="nil"/>
              <w:left w:val="nil"/>
              <w:bottom w:val="nil"/>
              <w:right w:val="nil"/>
            </w:tcBorders>
            <w:shd w:val="clear" w:color="auto" w:fill="auto"/>
            <w:noWrap/>
            <w:vAlign w:val="bottom"/>
            <w:hideMark/>
          </w:tcPr>
          <w:p w14:paraId="1382F3DD" w14:textId="77777777" w:rsidR="00CF5A8A" w:rsidRPr="00CF5A8A" w:rsidRDefault="00CF5A8A" w:rsidP="00CF5A8A">
            <w:pPr>
              <w:jc w:val="right"/>
              <w:rPr>
                <w:color w:val="000000"/>
                <w:sz w:val="20"/>
                <w:szCs w:val="20"/>
              </w:rPr>
            </w:pPr>
            <w:r w:rsidRPr="00CF5A8A">
              <w:rPr>
                <w:color w:val="000000"/>
                <w:sz w:val="20"/>
                <w:szCs w:val="20"/>
              </w:rPr>
              <w:t>12,71</w:t>
            </w:r>
          </w:p>
        </w:tc>
      </w:tr>
      <w:tr w:rsidR="00CF5A8A" w:rsidRPr="00CF5A8A" w14:paraId="7E1E4C3A" w14:textId="77777777" w:rsidTr="00CF5A8A">
        <w:trPr>
          <w:trHeight w:val="255"/>
          <w:jc w:val="center"/>
        </w:trPr>
        <w:tc>
          <w:tcPr>
            <w:tcW w:w="6548" w:type="dxa"/>
            <w:tcBorders>
              <w:top w:val="nil"/>
              <w:left w:val="nil"/>
              <w:bottom w:val="nil"/>
              <w:right w:val="nil"/>
            </w:tcBorders>
            <w:shd w:val="clear" w:color="auto" w:fill="auto"/>
            <w:noWrap/>
            <w:vAlign w:val="bottom"/>
            <w:hideMark/>
          </w:tcPr>
          <w:p w14:paraId="17541CC0" w14:textId="77777777" w:rsidR="00CF5A8A" w:rsidRPr="00CF5A8A" w:rsidRDefault="00CF5A8A" w:rsidP="00CF5A8A">
            <w:pPr>
              <w:rPr>
                <w:color w:val="000000"/>
                <w:sz w:val="20"/>
                <w:szCs w:val="20"/>
              </w:rPr>
            </w:pPr>
            <w:r w:rsidRPr="00CF5A8A">
              <w:rPr>
                <w:color w:val="000000"/>
                <w:sz w:val="20"/>
                <w:szCs w:val="20"/>
              </w:rPr>
              <w:t xml:space="preserve"> 104 Obitelj i djeca</w:t>
            </w:r>
          </w:p>
        </w:tc>
        <w:tc>
          <w:tcPr>
            <w:tcW w:w="1333" w:type="dxa"/>
            <w:tcBorders>
              <w:top w:val="nil"/>
              <w:left w:val="nil"/>
              <w:bottom w:val="nil"/>
              <w:right w:val="nil"/>
            </w:tcBorders>
            <w:shd w:val="clear" w:color="auto" w:fill="auto"/>
            <w:noWrap/>
            <w:vAlign w:val="bottom"/>
            <w:hideMark/>
          </w:tcPr>
          <w:p w14:paraId="10DFBD0E" w14:textId="77777777" w:rsidR="00CF5A8A" w:rsidRPr="00CF5A8A" w:rsidRDefault="00CF5A8A" w:rsidP="00CF5A8A">
            <w:pPr>
              <w:jc w:val="right"/>
              <w:rPr>
                <w:color w:val="000000"/>
                <w:sz w:val="20"/>
                <w:szCs w:val="20"/>
              </w:rPr>
            </w:pPr>
            <w:r w:rsidRPr="00CF5A8A">
              <w:rPr>
                <w:color w:val="000000"/>
                <w:sz w:val="20"/>
                <w:szCs w:val="20"/>
              </w:rPr>
              <w:t>49.012,14</w:t>
            </w:r>
          </w:p>
        </w:tc>
        <w:tc>
          <w:tcPr>
            <w:tcW w:w="1333" w:type="dxa"/>
            <w:tcBorders>
              <w:top w:val="nil"/>
              <w:left w:val="nil"/>
              <w:bottom w:val="nil"/>
              <w:right w:val="nil"/>
            </w:tcBorders>
            <w:shd w:val="clear" w:color="auto" w:fill="auto"/>
            <w:noWrap/>
            <w:vAlign w:val="bottom"/>
            <w:hideMark/>
          </w:tcPr>
          <w:p w14:paraId="72648A9D" w14:textId="77777777" w:rsidR="00CF5A8A" w:rsidRPr="00CF5A8A" w:rsidRDefault="00CF5A8A" w:rsidP="00CF5A8A">
            <w:pPr>
              <w:jc w:val="right"/>
              <w:rPr>
                <w:color w:val="000000"/>
                <w:sz w:val="20"/>
                <w:szCs w:val="20"/>
              </w:rPr>
            </w:pPr>
            <w:r w:rsidRPr="00CF5A8A">
              <w:rPr>
                <w:color w:val="000000"/>
                <w:sz w:val="20"/>
                <w:szCs w:val="20"/>
              </w:rPr>
              <w:t>155.000,00</w:t>
            </w:r>
          </w:p>
        </w:tc>
        <w:tc>
          <w:tcPr>
            <w:tcW w:w="1333" w:type="dxa"/>
            <w:tcBorders>
              <w:top w:val="nil"/>
              <w:left w:val="nil"/>
              <w:bottom w:val="nil"/>
              <w:right w:val="nil"/>
            </w:tcBorders>
            <w:shd w:val="clear" w:color="auto" w:fill="auto"/>
            <w:noWrap/>
            <w:vAlign w:val="bottom"/>
            <w:hideMark/>
          </w:tcPr>
          <w:p w14:paraId="1626A2A6" w14:textId="77777777" w:rsidR="00CF5A8A" w:rsidRPr="00CF5A8A" w:rsidRDefault="00CF5A8A" w:rsidP="00CF5A8A">
            <w:pPr>
              <w:jc w:val="right"/>
              <w:rPr>
                <w:color w:val="000000"/>
                <w:sz w:val="20"/>
                <w:szCs w:val="20"/>
              </w:rPr>
            </w:pPr>
            <w:r w:rsidRPr="00CF5A8A">
              <w:rPr>
                <w:color w:val="000000"/>
                <w:sz w:val="20"/>
                <w:szCs w:val="20"/>
              </w:rPr>
              <w:t>155.000,00</w:t>
            </w:r>
          </w:p>
        </w:tc>
        <w:tc>
          <w:tcPr>
            <w:tcW w:w="1333" w:type="dxa"/>
            <w:tcBorders>
              <w:top w:val="nil"/>
              <w:left w:val="nil"/>
              <w:bottom w:val="nil"/>
              <w:right w:val="nil"/>
            </w:tcBorders>
            <w:shd w:val="clear" w:color="auto" w:fill="auto"/>
            <w:noWrap/>
            <w:vAlign w:val="bottom"/>
            <w:hideMark/>
          </w:tcPr>
          <w:p w14:paraId="633A6649" w14:textId="77777777" w:rsidR="00CF5A8A" w:rsidRPr="00CF5A8A" w:rsidRDefault="00CF5A8A" w:rsidP="00CF5A8A">
            <w:pPr>
              <w:jc w:val="right"/>
              <w:rPr>
                <w:color w:val="000000"/>
                <w:sz w:val="20"/>
                <w:szCs w:val="20"/>
              </w:rPr>
            </w:pPr>
            <w:r w:rsidRPr="00CF5A8A">
              <w:rPr>
                <w:color w:val="000000"/>
                <w:sz w:val="20"/>
                <w:szCs w:val="20"/>
              </w:rPr>
              <w:t>62.918,27</w:t>
            </w:r>
          </w:p>
        </w:tc>
        <w:tc>
          <w:tcPr>
            <w:tcW w:w="832" w:type="dxa"/>
            <w:tcBorders>
              <w:top w:val="nil"/>
              <w:left w:val="nil"/>
              <w:bottom w:val="nil"/>
              <w:right w:val="nil"/>
            </w:tcBorders>
            <w:shd w:val="clear" w:color="auto" w:fill="auto"/>
            <w:noWrap/>
            <w:vAlign w:val="bottom"/>
            <w:hideMark/>
          </w:tcPr>
          <w:p w14:paraId="5272F043" w14:textId="77777777" w:rsidR="00CF5A8A" w:rsidRPr="00CF5A8A" w:rsidRDefault="00CF5A8A" w:rsidP="00CF5A8A">
            <w:pPr>
              <w:jc w:val="right"/>
              <w:rPr>
                <w:color w:val="000000"/>
                <w:sz w:val="20"/>
                <w:szCs w:val="20"/>
              </w:rPr>
            </w:pPr>
            <w:r w:rsidRPr="00CF5A8A">
              <w:rPr>
                <w:color w:val="000000"/>
                <w:sz w:val="20"/>
                <w:szCs w:val="20"/>
              </w:rPr>
              <w:t>128,37</w:t>
            </w:r>
          </w:p>
        </w:tc>
        <w:tc>
          <w:tcPr>
            <w:tcW w:w="688" w:type="dxa"/>
            <w:tcBorders>
              <w:top w:val="nil"/>
              <w:left w:val="nil"/>
              <w:bottom w:val="nil"/>
              <w:right w:val="nil"/>
            </w:tcBorders>
            <w:shd w:val="clear" w:color="auto" w:fill="auto"/>
            <w:noWrap/>
            <w:vAlign w:val="bottom"/>
            <w:hideMark/>
          </w:tcPr>
          <w:p w14:paraId="1E7809D7" w14:textId="77777777" w:rsidR="00CF5A8A" w:rsidRPr="00CF5A8A" w:rsidRDefault="00CF5A8A" w:rsidP="00CF5A8A">
            <w:pPr>
              <w:jc w:val="right"/>
              <w:rPr>
                <w:color w:val="000000"/>
                <w:sz w:val="20"/>
                <w:szCs w:val="20"/>
              </w:rPr>
            </w:pPr>
            <w:r w:rsidRPr="00CF5A8A">
              <w:rPr>
                <w:color w:val="000000"/>
                <w:sz w:val="20"/>
                <w:szCs w:val="20"/>
              </w:rPr>
              <w:t>40,59</w:t>
            </w:r>
          </w:p>
        </w:tc>
      </w:tr>
      <w:tr w:rsidR="00CF5A8A" w:rsidRPr="00CF5A8A" w14:paraId="083448AB" w14:textId="77777777" w:rsidTr="00CF5A8A">
        <w:trPr>
          <w:trHeight w:val="255"/>
          <w:jc w:val="center"/>
        </w:trPr>
        <w:tc>
          <w:tcPr>
            <w:tcW w:w="6548" w:type="dxa"/>
            <w:tcBorders>
              <w:top w:val="nil"/>
              <w:left w:val="nil"/>
              <w:bottom w:val="nil"/>
              <w:right w:val="nil"/>
            </w:tcBorders>
            <w:shd w:val="clear" w:color="auto" w:fill="auto"/>
            <w:noWrap/>
            <w:vAlign w:val="bottom"/>
            <w:hideMark/>
          </w:tcPr>
          <w:p w14:paraId="6B5F4614" w14:textId="77777777" w:rsidR="00CF5A8A" w:rsidRPr="00CF5A8A" w:rsidRDefault="00CF5A8A" w:rsidP="00CF5A8A">
            <w:pPr>
              <w:rPr>
                <w:color w:val="000000"/>
                <w:sz w:val="20"/>
                <w:szCs w:val="20"/>
              </w:rPr>
            </w:pPr>
            <w:r w:rsidRPr="00CF5A8A">
              <w:rPr>
                <w:color w:val="000000"/>
                <w:sz w:val="20"/>
                <w:szCs w:val="20"/>
              </w:rPr>
              <w:t xml:space="preserve"> 106 Stanovanje</w:t>
            </w:r>
          </w:p>
        </w:tc>
        <w:tc>
          <w:tcPr>
            <w:tcW w:w="1333" w:type="dxa"/>
            <w:tcBorders>
              <w:top w:val="nil"/>
              <w:left w:val="nil"/>
              <w:bottom w:val="nil"/>
              <w:right w:val="nil"/>
            </w:tcBorders>
            <w:shd w:val="clear" w:color="auto" w:fill="auto"/>
            <w:noWrap/>
            <w:vAlign w:val="bottom"/>
            <w:hideMark/>
          </w:tcPr>
          <w:p w14:paraId="41105498" w14:textId="77777777" w:rsidR="00CF5A8A" w:rsidRPr="00CF5A8A" w:rsidRDefault="00CF5A8A" w:rsidP="00CF5A8A">
            <w:pPr>
              <w:jc w:val="right"/>
              <w:rPr>
                <w:color w:val="000000"/>
                <w:sz w:val="20"/>
                <w:szCs w:val="20"/>
              </w:rPr>
            </w:pPr>
            <w:r w:rsidRPr="00CF5A8A">
              <w:rPr>
                <w:color w:val="000000"/>
                <w:sz w:val="20"/>
                <w:szCs w:val="20"/>
              </w:rPr>
              <w:t>68.835,00</w:t>
            </w:r>
          </w:p>
        </w:tc>
        <w:tc>
          <w:tcPr>
            <w:tcW w:w="1333" w:type="dxa"/>
            <w:tcBorders>
              <w:top w:val="nil"/>
              <w:left w:val="nil"/>
              <w:bottom w:val="nil"/>
              <w:right w:val="nil"/>
            </w:tcBorders>
            <w:shd w:val="clear" w:color="auto" w:fill="auto"/>
            <w:noWrap/>
            <w:vAlign w:val="bottom"/>
            <w:hideMark/>
          </w:tcPr>
          <w:p w14:paraId="2A8A1147" w14:textId="77777777" w:rsidR="00CF5A8A" w:rsidRPr="00CF5A8A" w:rsidRDefault="00CF5A8A" w:rsidP="00CF5A8A">
            <w:pPr>
              <w:jc w:val="right"/>
              <w:rPr>
                <w:color w:val="000000"/>
                <w:sz w:val="20"/>
                <w:szCs w:val="20"/>
              </w:rPr>
            </w:pPr>
            <w:r w:rsidRPr="00CF5A8A">
              <w:rPr>
                <w:color w:val="000000"/>
                <w:sz w:val="20"/>
                <w:szCs w:val="20"/>
              </w:rPr>
              <w:t>140.000,00</w:t>
            </w:r>
          </w:p>
        </w:tc>
        <w:tc>
          <w:tcPr>
            <w:tcW w:w="1333" w:type="dxa"/>
            <w:tcBorders>
              <w:top w:val="nil"/>
              <w:left w:val="nil"/>
              <w:bottom w:val="nil"/>
              <w:right w:val="nil"/>
            </w:tcBorders>
            <w:shd w:val="clear" w:color="auto" w:fill="auto"/>
            <w:noWrap/>
            <w:vAlign w:val="bottom"/>
            <w:hideMark/>
          </w:tcPr>
          <w:p w14:paraId="0DC5A444" w14:textId="77777777" w:rsidR="00CF5A8A" w:rsidRPr="00CF5A8A" w:rsidRDefault="00CF5A8A" w:rsidP="00CF5A8A">
            <w:pPr>
              <w:jc w:val="right"/>
              <w:rPr>
                <w:color w:val="000000"/>
                <w:sz w:val="20"/>
                <w:szCs w:val="20"/>
              </w:rPr>
            </w:pPr>
            <w:r w:rsidRPr="00CF5A8A">
              <w:rPr>
                <w:color w:val="000000"/>
                <w:sz w:val="20"/>
                <w:szCs w:val="20"/>
              </w:rPr>
              <w:t>140.000,00</w:t>
            </w:r>
          </w:p>
        </w:tc>
        <w:tc>
          <w:tcPr>
            <w:tcW w:w="1333" w:type="dxa"/>
            <w:tcBorders>
              <w:top w:val="nil"/>
              <w:left w:val="nil"/>
              <w:bottom w:val="nil"/>
              <w:right w:val="nil"/>
            </w:tcBorders>
            <w:shd w:val="clear" w:color="auto" w:fill="auto"/>
            <w:noWrap/>
            <w:vAlign w:val="bottom"/>
            <w:hideMark/>
          </w:tcPr>
          <w:p w14:paraId="723B8583" w14:textId="77777777" w:rsidR="00CF5A8A" w:rsidRPr="00CF5A8A" w:rsidRDefault="00CF5A8A" w:rsidP="00CF5A8A">
            <w:pPr>
              <w:jc w:val="right"/>
              <w:rPr>
                <w:color w:val="000000"/>
                <w:sz w:val="20"/>
                <w:szCs w:val="20"/>
              </w:rPr>
            </w:pPr>
            <w:r w:rsidRPr="00CF5A8A">
              <w:rPr>
                <w:color w:val="000000"/>
                <w:sz w:val="20"/>
                <w:szCs w:val="20"/>
              </w:rPr>
              <w:t>61.764,23</w:t>
            </w:r>
          </w:p>
        </w:tc>
        <w:tc>
          <w:tcPr>
            <w:tcW w:w="832" w:type="dxa"/>
            <w:tcBorders>
              <w:top w:val="nil"/>
              <w:left w:val="nil"/>
              <w:bottom w:val="nil"/>
              <w:right w:val="nil"/>
            </w:tcBorders>
            <w:shd w:val="clear" w:color="auto" w:fill="auto"/>
            <w:noWrap/>
            <w:vAlign w:val="bottom"/>
            <w:hideMark/>
          </w:tcPr>
          <w:p w14:paraId="707DF75C" w14:textId="77777777" w:rsidR="00CF5A8A" w:rsidRPr="00CF5A8A" w:rsidRDefault="00CF5A8A" w:rsidP="00CF5A8A">
            <w:pPr>
              <w:jc w:val="right"/>
              <w:rPr>
                <w:color w:val="000000"/>
                <w:sz w:val="20"/>
                <w:szCs w:val="20"/>
              </w:rPr>
            </w:pPr>
            <w:r w:rsidRPr="00CF5A8A">
              <w:rPr>
                <w:color w:val="000000"/>
                <w:sz w:val="20"/>
                <w:szCs w:val="20"/>
              </w:rPr>
              <w:t>89,73</w:t>
            </w:r>
          </w:p>
        </w:tc>
        <w:tc>
          <w:tcPr>
            <w:tcW w:w="688" w:type="dxa"/>
            <w:tcBorders>
              <w:top w:val="nil"/>
              <w:left w:val="nil"/>
              <w:bottom w:val="nil"/>
              <w:right w:val="nil"/>
            </w:tcBorders>
            <w:shd w:val="clear" w:color="auto" w:fill="auto"/>
            <w:noWrap/>
            <w:vAlign w:val="bottom"/>
            <w:hideMark/>
          </w:tcPr>
          <w:p w14:paraId="2B877F88" w14:textId="77777777" w:rsidR="00CF5A8A" w:rsidRPr="00CF5A8A" w:rsidRDefault="00CF5A8A" w:rsidP="00CF5A8A">
            <w:pPr>
              <w:jc w:val="right"/>
              <w:rPr>
                <w:color w:val="000000"/>
                <w:sz w:val="20"/>
                <w:szCs w:val="20"/>
              </w:rPr>
            </w:pPr>
            <w:r w:rsidRPr="00CF5A8A">
              <w:rPr>
                <w:color w:val="000000"/>
                <w:sz w:val="20"/>
                <w:szCs w:val="20"/>
              </w:rPr>
              <w:t>44,12</w:t>
            </w:r>
          </w:p>
        </w:tc>
      </w:tr>
      <w:tr w:rsidR="00CF5A8A" w:rsidRPr="00CF5A8A" w14:paraId="42E3AC45" w14:textId="77777777" w:rsidTr="00CF5A8A">
        <w:trPr>
          <w:trHeight w:val="255"/>
          <w:jc w:val="center"/>
        </w:trPr>
        <w:tc>
          <w:tcPr>
            <w:tcW w:w="6548" w:type="dxa"/>
            <w:tcBorders>
              <w:top w:val="nil"/>
              <w:left w:val="nil"/>
              <w:bottom w:val="nil"/>
              <w:right w:val="nil"/>
            </w:tcBorders>
            <w:shd w:val="clear" w:color="auto" w:fill="auto"/>
            <w:noWrap/>
            <w:vAlign w:val="bottom"/>
            <w:hideMark/>
          </w:tcPr>
          <w:p w14:paraId="58D48DCE" w14:textId="77777777" w:rsidR="00CF5A8A" w:rsidRPr="00CF5A8A" w:rsidRDefault="00CF5A8A" w:rsidP="00CF5A8A">
            <w:pPr>
              <w:rPr>
                <w:color w:val="000000"/>
                <w:sz w:val="20"/>
                <w:szCs w:val="20"/>
              </w:rPr>
            </w:pPr>
            <w:r w:rsidRPr="00CF5A8A">
              <w:rPr>
                <w:color w:val="000000"/>
                <w:sz w:val="20"/>
                <w:szCs w:val="20"/>
              </w:rPr>
              <w:t xml:space="preserve"> 109 Aktivnosti socijalne zaštite koje nisu drugdje svrstane</w:t>
            </w:r>
          </w:p>
        </w:tc>
        <w:tc>
          <w:tcPr>
            <w:tcW w:w="1333" w:type="dxa"/>
            <w:tcBorders>
              <w:top w:val="nil"/>
              <w:left w:val="nil"/>
              <w:bottom w:val="nil"/>
              <w:right w:val="nil"/>
            </w:tcBorders>
            <w:shd w:val="clear" w:color="auto" w:fill="auto"/>
            <w:noWrap/>
            <w:vAlign w:val="bottom"/>
            <w:hideMark/>
          </w:tcPr>
          <w:p w14:paraId="6D50EED3" w14:textId="77777777" w:rsidR="00CF5A8A" w:rsidRPr="00CF5A8A" w:rsidRDefault="00CF5A8A" w:rsidP="00CF5A8A">
            <w:pPr>
              <w:jc w:val="right"/>
              <w:rPr>
                <w:color w:val="000000"/>
                <w:sz w:val="20"/>
                <w:szCs w:val="20"/>
              </w:rPr>
            </w:pPr>
            <w:r w:rsidRPr="00CF5A8A">
              <w:rPr>
                <w:color w:val="000000"/>
                <w:sz w:val="20"/>
                <w:szCs w:val="20"/>
              </w:rPr>
              <w:t>19.258,82</w:t>
            </w:r>
          </w:p>
        </w:tc>
        <w:tc>
          <w:tcPr>
            <w:tcW w:w="1333" w:type="dxa"/>
            <w:tcBorders>
              <w:top w:val="nil"/>
              <w:left w:val="nil"/>
              <w:bottom w:val="nil"/>
              <w:right w:val="nil"/>
            </w:tcBorders>
            <w:shd w:val="clear" w:color="auto" w:fill="auto"/>
            <w:noWrap/>
            <w:vAlign w:val="bottom"/>
            <w:hideMark/>
          </w:tcPr>
          <w:p w14:paraId="54E7106F" w14:textId="77777777" w:rsidR="00CF5A8A" w:rsidRPr="00CF5A8A" w:rsidRDefault="00CF5A8A" w:rsidP="00CF5A8A">
            <w:pPr>
              <w:jc w:val="right"/>
              <w:rPr>
                <w:color w:val="000000"/>
                <w:sz w:val="20"/>
                <w:szCs w:val="20"/>
              </w:rPr>
            </w:pPr>
            <w:r w:rsidRPr="00CF5A8A">
              <w:rPr>
                <w:color w:val="000000"/>
                <w:sz w:val="20"/>
                <w:szCs w:val="20"/>
              </w:rPr>
              <w:t>116.000,00</w:t>
            </w:r>
          </w:p>
        </w:tc>
        <w:tc>
          <w:tcPr>
            <w:tcW w:w="1333" w:type="dxa"/>
            <w:tcBorders>
              <w:top w:val="nil"/>
              <w:left w:val="nil"/>
              <w:bottom w:val="nil"/>
              <w:right w:val="nil"/>
            </w:tcBorders>
            <w:shd w:val="clear" w:color="auto" w:fill="auto"/>
            <w:noWrap/>
            <w:vAlign w:val="bottom"/>
            <w:hideMark/>
          </w:tcPr>
          <w:p w14:paraId="3F6E4EDC" w14:textId="77777777" w:rsidR="00CF5A8A" w:rsidRPr="00CF5A8A" w:rsidRDefault="00CF5A8A" w:rsidP="00CF5A8A">
            <w:pPr>
              <w:jc w:val="right"/>
              <w:rPr>
                <w:color w:val="000000"/>
                <w:sz w:val="20"/>
                <w:szCs w:val="20"/>
              </w:rPr>
            </w:pPr>
            <w:r w:rsidRPr="00CF5A8A">
              <w:rPr>
                <w:color w:val="000000"/>
                <w:sz w:val="20"/>
                <w:szCs w:val="20"/>
              </w:rPr>
              <w:t>116.000,00</w:t>
            </w:r>
          </w:p>
        </w:tc>
        <w:tc>
          <w:tcPr>
            <w:tcW w:w="1333" w:type="dxa"/>
            <w:tcBorders>
              <w:top w:val="nil"/>
              <w:left w:val="nil"/>
              <w:bottom w:val="nil"/>
              <w:right w:val="nil"/>
            </w:tcBorders>
            <w:shd w:val="clear" w:color="auto" w:fill="auto"/>
            <w:noWrap/>
            <w:vAlign w:val="bottom"/>
            <w:hideMark/>
          </w:tcPr>
          <w:p w14:paraId="05D43447" w14:textId="77777777" w:rsidR="00CF5A8A" w:rsidRPr="00CF5A8A" w:rsidRDefault="00CF5A8A" w:rsidP="00CF5A8A">
            <w:pPr>
              <w:jc w:val="right"/>
              <w:rPr>
                <w:color w:val="000000"/>
                <w:sz w:val="20"/>
                <w:szCs w:val="20"/>
              </w:rPr>
            </w:pPr>
            <w:r w:rsidRPr="00CF5A8A">
              <w:rPr>
                <w:color w:val="000000"/>
                <w:sz w:val="20"/>
                <w:szCs w:val="20"/>
              </w:rPr>
              <w:t>21.399,18</w:t>
            </w:r>
          </w:p>
        </w:tc>
        <w:tc>
          <w:tcPr>
            <w:tcW w:w="832" w:type="dxa"/>
            <w:tcBorders>
              <w:top w:val="nil"/>
              <w:left w:val="nil"/>
              <w:bottom w:val="nil"/>
              <w:right w:val="nil"/>
            </w:tcBorders>
            <w:shd w:val="clear" w:color="auto" w:fill="auto"/>
            <w:noWrap/>
            <w:vAlign w:val="bottom"/>
            <w:hideMark/>
          </w:tcPr>
          <w:p w14:paraId="38E63FEA" w14:textId="77777777" w:rsidR="00CF5A8A" w:rsidRPr="00CF5A8A" w:rsidRDefault="00CF5A8A" w:rsidP="00CF5A8A">
            <w:pPr>
              <w:jc w:val="right"/>
              <w:rPr>
                <w:color w:val="000000"/>
                <w:sz w:val="20"/>
                <w:szCs w:val="20"/>
              </w:rPr>
            </w:pPr>
            <w:r w:rsidRPr="00CF5A8A">
              <w:rPr>
                <w:color w:val="000000"/>
                <w:sz w:val="20"/>
                <w:szCs w:val="20"/>
              </w:rPr>
              <w:t>111,11</w:t>
            </w:r>
          </w:p>
        </w:tc>
        <w:tc>
          <w:tcPr>
            <w:tcW w:w="688" w:type="dxa"/>
            <w:tcBorders>
              <w:top w:val="nil"/>
              <w:left w:val="nil"/>
              <w:bottom w:val="nil"/>
              <w:right w:val="nil"/>
            </w:tcBorders>
            <w:shd w:val="clear" w:color="auto" w:fill="auto"/>
            <w:noWrap/>
            <w:vAlign w:val="bottom"/>
            <w:hideMark/>
          </w:tcPr>
          <w:p w14:paraId="742ECFB8" w14:textId="77777777" w:rsidR="00CF5A8A" w:rsidRPr="00CF5A8A" w:rsidRDefault="00CF5A8A" w:rsidP="00CF5A8A">
            <w:pPr>
              <w:jc w:val="right"/>
              <w:rPr>
                <w:color w:val="000000"/>
                <w:sz w:val="20"/>
                <w:szCs w:val="20"/>
              </w:rPr>
            </w:pPr>
            <w:r w:rsidRPr="00CF5A8A">
              <w:rPr>
                <w:color w:val="000000"/>
                <w:sz w:val="20"/>
                <w:szCs w:val="20"/>
              </w:rPr>
              <w:t>18,45</w:t>
            </w:r>
          </w:p>
        </w:tc>
      </w:tr>
    </w:tbl>
    <w:p w14:paraId="5EC3F8C9" w14:textId="3354B898" w:rsidR="00D24301" w:rsidRPr="006B4EC9" w:rsidRDefault="00CF5A8A" w:rsidP="00FC498F">
      <w:pPr>
        <w:ind w:left="567"/>
        <w:jc w:val="center"/>
        <w:rPr>
          <w:rFonts w:ascii="Calibri" w:eastAsia="Calibri" w:hAnsi="Calibri"/>
          <w:sz w:val="20"/>
          <w:szCs w:val="20"/>
        </w:rPr>
      </w:pPr>
      <w:r>
        <w:fldChar w:fldCharType="end"/>
      </w:r>
      <w:r w:rsidR="00D24301" w:rsidRPr="006B4EC9">
        <w:fldChar w:fldCharType="begin"/>
      </w:r>
      <w:r w:rsidR="00D24301" w:rsidRPr="006B4EC9">
        <w:instrText xml:space="preserve"> LINK Excel.Sheet.8 "https://vrsar-my.sharepoint.com/personal/ines_sepic_vrsar_hr/Documents/Dokumenti/RADNA%20mapa/PRORAČUN/Radno_IZVRŠENJE%20proračuna/IZVRŠENJE_2020_polugodinje_radno/LCW147_Ispis%20izvršenja%20proračuna_1_radno.xls" "Rashodi prema funkcijskoj klasi!R9C1:R45C6" \a \f 4 \h </w:instrText>
      </w:r>
      <w:r w:rsidR="00D24301" w:rsidRPr="006B4EC9">
        <w:fldChar w:fldCharType="separate"/>
      </w:r>
    </w:p>
    <w:p w14:paraId="6C1EBDAB" w14:textId="6F470357" w:rsidR="00FC498F" w:rsidRPr="006B4EC9" w:rsidRDefault="00D24301" w:rsidP="00FC498F">
      <w:pPr>
        <w:ind w:left="567"/>
        <w:jc w:val="center"/>
        <w:rPr>
          <w:b/>
          <w:bCs/>
          <w:color w:val="FF0000"/>
          <w:sz w:val="16"/>
          <w:szCs w:val="16"/>
        </w:rPr>
      </w:pPr>
      <w:r w:rsidRPr="006B4EC9">
        <w:rPr>
          <w:b/>
          <w:bCs/>
          <w:color w:val="FF0000"/>
          <w:sz w:val="16"/>
          <w:szCs w:val="16"/>
        </w:rPr>
        <w:fldChar w:fldCharType="end"/>
      </w:r>
    </w:p>
    <w:p w14:paraId="47684221" w14:textId="4D3F1DC8" w:rsidR="006E53BA" w:rsidRPr="006B4EC9" w:rsidRDefault="006E53BA" w:rsidP="00FC498F">
      <w:pPr>
        <w:jc w:val="center"/>
        <w:rPr>
          <w:b/>
          <w:bCs/>
          <w:color w:val="FF0000"/>
        </w:rPr>
      </w:pPr>
    </w:p>
    <w:p w14:paraId="05BDD411" w14:textId="77777777" w:rsidR="005A6A7B" w:rsidRPr="006B4EC9" w:rsidRDefault="005A6A7B" w:rsidP="00653E24">
      <w:pPr>
        <w:pStyle w:val="Odlomakpopisa"/>
        <w:numPr>
          <w:ilvl w:val="0"/>
          <w:numId w:val="12"/>
        </w:numPr>
        <w:jc w:val="both"/>
        <w:rPr>
          <w:b/>
          <w:bCs/>
          <w:sz w:val="24"/>
          <w:szCs w:val="24"/>
          <w:lang w:val="hr-HR"/>
        </w:rPr>
      </w:pPr>
      <w:r w:rsidRPr="006B4EC9">
        <w:rPr>
          <w:b/>
          <w:bCs/>
          <w:sz w:val="24"/>
          <w:szCs w:val="24"/>
          <w:lang w:val="hr-HR"/>
        </w:rPr>
        <w:t>RAČUN FINANCIRANJA</w:t>
      </w:r>
    </w:p>
    <w:p w14:paraId="5E7D4F1D" w14:textId="77777777" w:rsidR="00653E24" w:rsidRPr="006B4EC9" w:rsidRDefault="00653E24" w:rsidP="00653E24">
      <w:pPr>
        <w:jc w:val="both"/>
        <w:rPr>
          <w:b/>
          <w:bCs/>
        </w:rPr>
      </w:pPr>
    </w:p>
    <w:p w14:paraId="0850FB8F" w14:textId="77777777" w:rsidR="00653E24" w:rsidRPr="006B4EC9" w:rsidRDefault="00653E24" w:rsidP="00E53E9F">
      <w:pPr>
        <w:ind w:left="567"/>
        <w:jc w:val="both"/>
        <w:rPr>
          <w:b/>
          <w:bCs/>
        </w:rPr>
      </w:pPr>
      <w:r w:rsidRPr="006B4EC9">
        <w:rPr>
          <w:b/>
          <w:bCs/>
        </w:rPr>
        <w:t>B.1. Račun financiranja prema ekonomskoj klasifikaciji</w:t>
      </w:r>
    </w:p>
    <w:p w14:paraId="688FA8F0" w14:textId="45B6A7A8" w:rsidR="00295CD7" w:rsidRDefault="00295CD7" w:rsidP="00FC498F">
      <w:pPr>
        <w:ind w:left="567"/>
        <w:jc w:val="center"/>
        <w:rPr>
          <w:rFonts w:ascii="Calibri" w:eastAsia="Calibri" w:hAnsi="Calibri"/>
          <w:sz w:val="20"/>
          <w:szCs w:val="20"/>
        </w:rPr>
      </w:pPr>
      <w:r>
        <w:rPr>
          <w:b/>
          <w:bCs/>
          <w:color w:val="FF0000"/>
        </w:rPr>
        <w:fldChar w:fldCharType="begin"/>
      </w:r>
      <w:r>
        <w:rPr>
          <w:b/>
          <w:bCs/>
          <w:color w:val="FF0000"/>
        </w:rPr>
        <w:instrText xml:space="preserve"> LINK Excel.Sheet.8 "https://vrsar-my.sharepoint.com/personal/ines_sepic_vrsar_hr/Documents/Dokumenti/RADNA%20mapa/PRORAČUN/Radno_IZVRŠENJE%20proračuna/IZVRŠENJE_2021_polugodišnje_radno/1_izvršenje%202021-06_radno/Ispis%20izvršenja%20proračuna.xls" "Račun financiranja prema ekonom!R22C1:R35C7" \a \f 4 \h </w:instrText>
      </w:r>
      <w:r>
        <w:rPr>
          <w:b/>
          <w:bCs/>
          <w:color w:val="FF0000"/>
        </w:rPr>
        <w:fldChar w:fldCharType="separate"/>
      </w:r>
    </w:p>
    <w:tbl>
      <w:tblPr>
        <w:tblW w:w="13400" w:type="dxa"/>
        <w:jc w:val="center"/>
        <w:tblLook w:val="04A0" w:firstRow="1" w:lastRow="0" w:firstColumn="1" w:lastColumn="0" w:noHBand="0" w:noVBand="1"/>
      </w:tblPr>
      <w:tblGrid>
        <w:gridCol w:w="6520"/>
        <w:gridCol w:w="1340"/>
        <w:gridCol w:w="1340"/>
        <w:gridCol w:w="1340"/>
        <w:gridCol w:w="1340"/>
        <w:gridCol w:w="766"/>
        <w:gridCol w:w="760"/>
      </w:tblGrid>
      <w:tr w:rsidR="00295CD7" w:rsidRPr="00295CD7" w14:paraId="58B54E38" w14:textId="77777777" w:rsidTr="00295CD7">
        <w:trPr>
          <w:trHeight w:val="510"/>
          <w:jc w:val="center"/>
        </w:trPr>
        <w:tc>
          <w:tcPr>
            <w:tcW w:w="6520" w:type="dxa"/>
            <w:tcBorders>
              <w:top w:val="single" w:sz="4" w:space="0" w:color="auto"/>
              <w:left w:val="nil"/>
              <w:bottom w:val="single" w:sz="4" w:space="0" w:color="auto"/>
              <w:right w:val="nil"/>
            </w:tcBorders>
            <w:shd w:val="clear" w:color="auto" w:fill="auto"/>
            <w:vAlign w:val="center"/>
            <w:hideMark/>
          </w:tcPr>
          <w:p w14:paraId="61AC06C7" w14:textId="29DB992A" w:rsidR="00295CD7" w:rsidRPr="00295CD7" w:rsidRDefault="00295CD7">
            <w:pPr>
              <w:jc w:val="center"/>
              <w:rPr>
                <w:sz w:val="20"/>
                <w:szCs w:val="20"/>
              </w:rPr>
            </w:pPr>
            <w:r w:rsidRPr="00295CD7">
              <w:rPr>
                <w:sz w:val="20"/>
                <w:szCs w:val="20"/>
              </w:rPr>
              <w:t>Račun / opis</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8CDD95" w14:textId="77777777" w:rsidR="00295CD7" w:rsidRPr="00295CD7" w:rsidRDefault="00295CD7" w:rsidP="00295CD7">
            <w:pPr>
              <w:jc w:val="center"/>
              <w:rPr>
                <w:sz w:val="20"/>
                <w:szCs w:val="20"/>
              </w:rPr>
            </w:pPr>
            <w:r w:rsidRPr="00295CD7">
              <w:rPr>
                <w:sz w:val="20"/>
                <w:szCs w:val="20"/>
              </w:rPr>
              <w:t xml:space="preserve">  Izvršenje         01-06/2020</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7A1D5612" w14:textId="77777777" w:rsidR="00295CD7" w:rsidRPr="00295CD7" w:rsidRDefault="00295CD7" w:rsidP="00295CD7">
            <w:pPr>
              <w:jc w:val="center"/>
              <w:rPr>
                <w:sz w:val="20"/>
                <w:szCs w:val="20"/>
              </w:rPr>
            </w:pPr>
            <w:r w:rsidRPr="00295CD7">
              <w:rPr>
                <w:sz w:val="20"/>
                <w:szCs w:val="20"/>
              </w:rPr>
              <w:t xml:space="preserve">  Izvorni plan    01-12/2021</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527BF28A" w14:textId="77777777" w:rsidR="00295CD7" w:rsidRPr="00295CD7" w:rsidRDefault="00295CD7" w:rsidP="00295CD7">
            <w:pPr>
              <w:jc w:val="center"/>
              <w:rPr>
                <w:sz w:val="20"/>
                <w:szCs w:val="20"/>
              </w:rPr>
            </w:pPr>
            <w:r w:rsidRPr="00295CD7">
              <w:rPr>
                <w:sz w:val="20"/>
                <w:szCs w:val="20"/>
              </w:rPr>
              <w:t>Tekući plan             01-12/2021</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781477AA" w14:textId="77777777" w:rsidR="00295CD7" w:rsidRPr="00295CD7" w:rsidRDefault="00295CD7" w:rsidP="00295CD7">
            <w:pPr>
              <w:jc w:val="center"/>
              <w:rPr>
                <w:sz w:val="20"/>
                <w:szCs w:val="20"/>
              </w:rPr>
            </w:pPr>
            <w:r w:rsidRPr="00295CD7">
              <w:rPr>
                <w:sz w:val="20"/>
                <w:szCs w:val="20"/>
              </w:rPr>
              <w:t xml:space="preserve">  Izvršenje         01-06/2021</w:t>
            </w:r>
          </w:p>
        </w:tc>
        <w:tc>
          <w:tcPr>
            <w:tcW w:w="1520" w:type="dxa"/>
            <w:gridSpan w:val="2"/>
            <w:tcBorders>
              <w:top w:val="single" w:sz="4" w:space="0" w:color="auto"/>
              <w:left w:val="nil"/>
              <w:bottom w:val="single" w:sz="4" w:space="0" w:color="auto"/>
              <w:right w:val="nil"/>
            </w:tcBorders>
            <w:shd w:val="clear" w:color="auto" w:fill="auto"/>
            <w:noWrap/>
            <w:vAlign w:val="center"/>
            <w:hideMark/>
          </w:tcPr>
          <w:p w14:paraId="443FA54D" w14:textId="77777777" w:rsidR="00295CD7" w:rsidRPr="00295CD7" w:rsidRDefault="00295CD7" w:rsidP="00295CD7">
            <w:pPr>
              <w:jc w:val="center"/>
              <w:rPr>
                <w:sz w:val="20"/>
                <w:szCs w:val="20"/>
              </w:rPr>
            </w:pPr>
            <w:r w:rsidRPr="00295CD7">
              <w:rPr>
                <w:sz w:val="20"/>
                <w:szCs w:val="20"/>
              </w:rPr>
              <w:t>Indeks</w:t>
            </w:r>
          </w:p>
        </w:tc>
      </w:tr>
      <w:tr w:rsidR="00295CD7" w:rsidRPr="00295CD7" w14:paraId="04059D08" w14:textId="77777777" w:rsidTr="00295CD7">
        <w:trPr>
          <w:trHeight w:val="225"/>
          <w:jc w:val="center"/>
        </w:trPr>
        <w:tc>
          <w:tcPr>
            <w:tcW w:w="6520" w:type="dxa"/>
            <w:tcBorders>
              <w:top w:val="nil"/>
              <w:left w:val="nil"/>
              <w:bottom w:val="single" w:sz="4" w:space="0" w:color="auto"/>
              <w:right w:val="single" w:sz="4" w:space="0" w:color="auto"/>
            </w:tcBorders>
            <w:shd w:val="clear" w:color="auto" w:fill="auto"/>
            <w:noWrap/>
            <w:vAlign w:val="bottom"/>
            <w:hideMark/>
          </w:tcPr>
          <w:p w14:paraId="3E868C9E" w14:textId="77777777" w:rsidR="00295CD7" w:rsidRPr="00295CD7" w:rsidRDefault="00295CD7" w:rsidP="00295CD7">
            <w:pPr>
              <w:jc w:val="center"/>
              <w:rPr>
                <w:sz w:val="16"/>
                <w:szCs w:val="16"/>
              </w:rPr>
            </w:pPr>
            <w:r w:rsidRPr="00295CD7">
              <w:rPr>
                <w:sz w:val="16"/>
                <w:szCs w:val="16"/>
              </w:rPr>
              <w:t>1</w:t>
            </w:r>
          </w:p>
        </w:tc>
        <w:tc>
          <w:tcPr>
            <w:tcW w:w="1340" w:type="dxa"/>
            <w:tcBorders>
              <w:top w:val="nil"/>
              <w:left w:val="nil"/>
              <w:bottom w:val="single" w:sz="4" w:space="0" w:color="auto"/>
              <w:right w:val="single" w:sz="4" w:space="0" w:color="auto"/>
            </w:tcBorders>
            <w:shd w:val="clear" w:color="auto" w:fill="auto"/>
            <w:noWrap/>
            <w:vAlign w:val="bottom"/>
            <w:hideMark/>
          </w:tcPr>
          <w:p w14:paraId="4ACD4DCF" w14:textId="77777777" w:rsidR="00295CD7" w:rsidRPr="00295CD7" w:rsidRDefault="00295CD7" w:rsidP="00295CD7">
            <w:pPr>
              <w:jc w:val="center"/>
              <w:rPr>
                <w:sz w:val="16"/>
                <w:szCs w:val="16"/>
              </w:rPr>
            </w:pPr>
            <w:r w:rsidRPr="00295CD7">
              <w:rPr>
                <w:sz w:val="16"/>
                <w:szCs w:val="16"/>
              </w:rPr>
              <w:t>2</w:t>
            </w:r>
          </w:p>
        </w:tc>
        <w:tc>
          <w:tcPr>
            <w:tcW w:w="1340" w:type="dxa"/>
            <w:tcBorders>
              <w:top w:val="nil"/>
              <w:left w:val="nil"/>
              <w:bottom w:val="single" w:sz="4" w:space="0" w:color="auto"/>
              <w:right w:val="single" w:sz="4" w:space="0" w:color="auto"/>
            </w:tcBorders>
            <w:shd w:val="clear" w:color="auto" w:fill="auto"/>
            <w:noWrap/>
            <w:vAlign w:val="bottom"/>
            <w:hideMark/>
          </w:tcPr>
          <w:p w14:paraId="412ED1D2" w14:textId="77777777" w:rsidR="00295CD7" w:rsidRPr="00295CD7" w:rsidRDefault="00295CD7" w:rsidP="00295CD7">
            <w:pPr>
              <w:jc w:val="center"/>
              <w:rPr>
                <w:sz w:val="16"/>
                <w:szCs w:val="16"/>
              </w:rPr>
            </w:pPr>
            <w:r w:rsidRPr="00295CD7">
              <w:rPr>
                <w:sz w:val="16"/>
                <w:szCs w:val="16"/>
              </w:rPr>
              <w:t>3</w:t>
            </w:r>
          </w:p>
        </w:tc>
        <w:tc>
          <w:tcPr>
            <w:tcW w:w="1340" w:type="dxa"/>
            <w:tcBorders>
              <w:top w:val="nil"/>
              <w:left w:val="nil"/>
              <w:bottom w:val="single" w:sz="4" w:space="0" w:color="auto"/>
              <w:right w:val="single" w:sz="4" w:space="0" w:color="auto"/>
            </w:tcBorders>
            <w:shd w:val="clear" w:color="auto" w:fill="auto"/>
            <w:noWrap/>
            <w:vAlign w:val="bottom"/>
            <w:hideMark/>
          </w:tcPr>
          <w:p w14:paraId="3C34340A" w14:textId="77777777" w:rsidR="00295CD7" w:rsidRPr="00295CD7" w:rsidRDefault="00295CD7" w:rsidP="00295CD7">
            <w:pPr>
              <w:jc w:val="center"/>
              <w:rPr>
                <w:sz w:val="16"/>
                <w:szCs w:val="16"/>
              </w:rPr>
            </w:pPr>
            <w:r w:rsidRPr="00295CD7">
              <w:rPr>
                <w:sz w:val="16"/>
                <w:szCs w:val="16"/>
              </w:rPr>
              <w:t>4</w:t>
            </w:r>
          </w:p>
        </w:tc>
        <w:tc>
          <w:tcPr>
            <w:tcW w:w="1340" w:type="dxa"/>
            <w:tcBorders>
              <w:top w:val="nil"/>
              <w:left w:val="nil"/>
              <w:bottom w:val="single" w:sz="4" w:space="0" w:color="auto"/>
              <w:right w:val="single" w:sz="4" w:space="0" w:color="auto"/>
            </w:tcBorders>
            <w:shd w:val="clear" w:color="auto" w:fill="auto"/>
            <w:noWrap/>
            <w:vAlign w:val="bottom"/>
            <w:hideMark/>
          </w:tcPr>
          <w:p w14:paraId="39BD39CD" w14:textId="77777777" w:rsidR="00295CD7" w:rsidRPr="00295CD7" w:rsidRDefault="00295CD7" w:rsidP="00295CD7">
            <w:pPr>
              <w:jc w:val="center"/>
              <w:rPr>
                <w:sz w:val="16"/>
                <w:szCs w:val="16"/>
              </w:rPr>
            </w:pPr>
            <w:r w:rsidRPr="00295CD7">
              <w:rPr>
                <w:sz w:val="16"/>
                <w:szCs w:val="16"/>
              </w:rPr>
              <w:t>5</w:t>
            </w:r>
          </w:p>
        </w:tc>
        <w:tc>
          <w:tcPr>
            <w:tcW w:w="760" w:type="dxa"/>
            <w:tcBorders>
              <w:top w:val="nil"/>
              <w:left w:val="nil"/>
              <w:bottom w:val="single" w:sz="4" w:space="0" w:color="auto"/>
              <w:right w:val="single" w:sz="4" w:space="0" w:color="auto"/>
            </w:tcBorders>
            <w:shd w:val="clear" w:color="auto" w:fill="auto"/>
            <w:noWrap/>
            <w:vAlign w:val="bottom"/>
            <w:hideMark/>
          </w:tcPr>
          <w:p w14:paraId="2B5F42F8" w14:textId="77777777" w:rsidR="00295CD7" w:rsidRPr="00295CD7" w:rsidRDefault="00295CD7" w:rsidP="00295CD7">
            <w:pPr>
              <w:jc w:val="right"/>
              <w:rPr>
                <w:sz w:val="16"/>
                <w:szCs w:val="16"/>
              </w:rPr>
            </w:pPr>
            <w:r w:rsidRPr="00295CD7">
              <w:rPr>
                <w:sz w:val="16"/>
                <w:szCs w:val="16"/>
              </w:rPr>
              <w:t>6=5/2</w:t>
            </w:r>
          </w:p>
        </w:tc>
        <w:tc>
          <w:tcPr>
            <w:tcW w:w="760" w:type="dxa"/>
            <w:tcBorders>
              <w:top w:val="nil"/>
              <w:left w:val="nil"/>
              <w:bottom w:val="single" w:sz="4" w:space="0" w:color="auto"/>
              <w:right w:val="nil"/>
            </w:tcBorders>
            <w:shd w:val="clear" w:color="auto" w:fill="auto"/>
            <w:noWrap/>
            <w:vAlign w:val="bottom"/>
            <w:hideMark/>
          </w:tcPr>
          <w:p w14:paraId="0098E13D" w14:textId="77777777" w:rsidR="00295CD7" w:rsidRPr="00295CD7" w:rsidRDefault="00295CD7" w:rsidP="00295CD7">
            <w:pPr>
              <w:jc w:val="right"/>
              <w:rPr>
                <w:sz w:val="16"/>
                <w:szCs w:val="16"/>
              </w:rPr>
            </w:pPr>
            <w:r w:rsidRPr="00295CD7">
              <w:rPr>
                <w:sz w:val="16"/>
                <w:szCs w:val="16"/>
              </w:rPr>
              <w:t>7=5/4</w:t>
            </w:r>
          </w:p>
        </w:tc>
      </w:tr>
      <w:tr w:rsidR="00295CD7" w:rsidRPr="00295CD7" w14:paraId="1667DFA4" w14:textId="77777777" w:rsidTr="00295CD7">
        <w:trPr>
          <w:trHeight w:val="255"/>
          <w:jc w:val="center"/>
        </w:trPr>
        <w:tc>
          <w:tcPr>
            <w:tcW w:w="6520" w:type="dxa"/>
            <w:tcBorders>
              <w:top w:val="nil"/>
              <w:left w:val="nil"/>
              <w:bottom w:val="nil"/>
              <w:right w:val="nil"/>
            </w:tcBorders>
            <w:shd w:val="clear" w:color="000000" w:fill="D9E1F2"/>
            <w:noWrap/>
            <w:vAlign w:val="bottom"/>
            <w:hideMark/>
          </w:tcPr>
          <w:p w14:paraId="6665F467" w14:textId="77777777" w:rsidR="00295CD7" w:rsidRPr="00295CD7" w:rsidRDefault="00295CD7" w:rsidP="00295CD7">
            <w:pPr>
              <w:rPr>
                <w:b/>
                <w:bCs/>
                <w:sz w:val="20"/>
                <w:szCs w:val="20"/>
              </w:rPr>
            </w:pPr>
            <w:r w:rsidRPr="00295CD7">
              <w:rPr>
                <w:b/>
                <w:bCs/>
                <w:sz w:val="20"/>
                <w:szCs w:val="20"/>
              </w:rPr>
              <w:t>8 Primici od financijske imovine i zaduživanja</w:t>
            </w:r>
          </w:p>
        </w:tc>
        <w:tc>
          <w:tcPr>
            <w:tcW w:w="1340" w:type="dxa"/>
            <w:tcBorders>
              <w:top w:val="nil"/>
              <w:left w:val="nil"/>
              <w:bottom w:val="nil"/>
              <w:right w:val="nil"/>
            </w:tcBorders>
            <w:shd w:val="clear" w:color="000000" w:fill="D9E1F2"/>
            <w:noWrap/>
            <w:vAlign w:val="bottom"/>
            <w:hideMark/>
          </w:tcPr>
          <w:p w14:paraId="705DF71A" w14:textId="77777777" w:rsidR="00295CD7" w:rsidRPr="00295CD7" w:rsidRDefault="00295CD7" w:rsidP="00295CD7">
            <w:pPr>
              <w:jc w:val="right"/>
              <w:rPr>
                <w:b/>
                <w:bCs/>
                <w:sz w:val="20"/>
                <w:szCs w:val="20"/>
              </w:rPr>
            </w:pPr>
            <w:r w:rsidRPr="00295CD7">
              <w:rPr>
                <w:b/>
                <w:bCs/>
                <w:sz w:val="20"/>
                <w:szCs w:val="20"/>
              </w:rPr>
              <w:t>0,00</w:t>
            </w:r>
          </w:p>
        </w:tc>
        <w:tc>
          <w:tcPr>
            <w:tcW w:w="1340" w:type="dxa"/>
            <w:tcBorders>
              <w:top w:val="nil"/>
              <w:left w:val="nil"/>
              <w:bottom w:val="nil"/>
              <w:right w:val="nil"/>
            </w:tcBorders>
            <w:shd w:val="clear" w:color="000000" w:fill="D9E1F2"/>
            <w:noWrap/>
            <w:vAlign w:val="bottom"/>
            <w:hideMark/>
          </w:tcPr>
          <w:p w14:paraId="5FDD9FAC" w14:textId="77777777" w:rsidR="00295CD7" w:rsidRPr="00295CD7" w:rsidRDefault="00295CD7" w:rsidP="00295CD7">
            <w:pPr>
              <w:jc w:val="right"/>
              <w:rPr>
                <w:b/>
                <w:bCs/>
                <w:sz w:val="20"/>
                <w:szCs w:val="20"/>
              </w:rPr>
            </w:pPr>
            <w:r w:rsidRPr="00295CD7">
              <w:rPr>
                <w:b/>
                <w:bCs/>
                <w:sz w:val="20"/>
                <w:szCs w:val="20"/>
              </w:rPr>
              <w:t>5.900.000,00</w:t>
            </w:r>
          </w:p>
        </w:tc>
        <w:tc>
          <w:tcPr>
            <w:tcW w:w="1340" w:type="dxa"/>
            <w:tcBorders>
              <w:top w:val="nil"/>
              <w:left w:val="nil"/>
              <w:bottom w:val="nil"/>
              <w:right w:val="nil"/>
            </w:tcBorders>
            <w:shd w:val="clear" w:color="000000" w:fill="D9E1F2"/>
            <w:noWrap/>
            <w:vAlign w:val="bottom"/>
            <w:hideMark/>
          </w:tcPr>
          <w:p w14:paraId="544373CF" w14:textId="77777777" w:rsidR="00295CD7" w:rsidRPr="00295CD7" w:rsidRDefault="00295CD7" w:rsidP="00295CD7">
            <w:pPr>
              <w:jc w:val="right"/>
              <w:rPr>
                <w:b/>
                <w:bCs/>
                <w:sz w:val="20"/>
                <w:szCs w:val="20"/>
              </w:rPr>
            </w:pPr>
            <w:r w:rsidRPr="00295CD7">
              <w:rPr>
                <w:b/>
                <w:bCs/>
                <w:sz w:val="20"/>
                <w:szCs w:val="20"/>
              </w:rPr>
              <w:t>5.900.000,00</w:t>
            </w:r>
          </w:p>
        </w:tc>
        <w:tc>
          <w:tcPr>
            <w:tcW w:w="1340" w:type="dxa"/>
            <w:tcBorders>
              <w:top w:val="nil"/>
              <w:left w:val="nil"/>
              <w:bottom w:val="nil"/>
              <w:right w:val="nil"/>
            </w:tcBorders>
            <w:shd w:val="clear" w:color="000000" w:fill="D9E1F2"/>
            <w:noWrap/>
            <w:vAlign w:val="bottom"/>
            <w:hideMark/>
          </w:tcPr>
          <w:p w14:paraId="3ABE9C60" w14:textId="77777777" w:rsidR="00295CD7" w:rsidRPr="00295CD7" w:rsidRDefault="00295CD7" w:rsidP="00295CD7">
            <w:pPr>
              <w:jc w:val="right"/>
              <w:rPr>
                <w:b/>
                <w:bCs/>
                <w:sz w:val="20"/>
                <w:szCs w:val="20"/>
              </w:rPr>
            </w:pPr>
            <w:r w:rsidRPr="00295CD7">
              <w:rPr>
                <w:b/>
                <w:bCs/>
                <w:sz w:val="20"/>
                <w:szCs w:val="20"/>
              </w:rPr>
              <w:t>0,00</w:t>
            </w:r>
          </w:p>
        </w:tc>
        <w:tc>
          <w:tcPr>
            <w:tcW w:w="760" w:type="dxa"/>
            <w:tcBorders>
              <w:top w:val="nil"/>
              <w:left w:val="nil"/>
              <w:bottom w:val="nil"/>
              <w:right w:val="nil"/>
            </w:tcBorders>
            <w:shd w:val="clear" w:color="000000" w:fill="D9E1F2"/>
            <w:noWrap/>
            <w:vAlign w:val="bottom"/>
            <w:hideMark/>
          </w:tcPr>
          <w:p w14:paraId="3D81CFFD" w14:textId="77777777" w:rsidR="00295CD7" w:rsidRPr="00295CD7" w:rsidRDefault="00295CD7" w:rsidP="00295CD7">
            <w:pPr>
              <w:jc w:val="right"/>
              <w:rPr>
                <w:b/>
                <w:bCs/>
                <w:sz w:val="20"/>
                <w:szCs w:val="20"/>
              </w:rPr>
            </w:pPr>
            <w:r w:rsidRPr="00295CD7">
              <w:rPr>
                <w:b/>
                <w:bCs/>
                <w:sz w:val="20"/>
                <w:szCs w:val="20"/>
              </w:rPr>
              <w:t>-</w:t>
            </w:r>
          </w:p>
        </w:tc>
        <w:tc>
          <w:tcPr>
            <w:tcW w:w="760" w:type="dxa"/>
            <w:tcBorders>
              <w:top w:val="nil"/>
              <w:left w:val="nil"/>
              <w:bottom w:val="nil"/>
              <w:right w:val="nil"/>
            </w:tcBorders>
            <w:shd w:val="clear" w:color="000000" w:fill="D9E1F2"/>
            <w:noWrap/>
            <w:vAlign w:val="bottom"/>
            <w:hideMark/>
          </w:tcPr>
          <w:p w14:paraId="3814F0D5" w14:textId="77777777" w:rsidR="00295CD7" w:rsidRPr="00295CD7" w:rsidRDefault="00295CD7" w:rsidP="00295CD7">
            <w:pPr>
              <w:jc w:val="right"/>
              <w:rPr>
                <w:b/>
                <w:bCs/>
                <w:sz w:val="20"/>
                <w:szCs w:val="20"/>
              </w:rPr>
            </w:pPr>
            <w:r w:rsidRPr="00295CD7">
              <w:rPr>
                <w:b/>
                <w:bCs/>
                <w:sz w:val="20"/>
                <w:szCs w:val="20"/>
              </w:rPr>
              <w:t>0,00</w:t>
            </w:r>
          </w:p>
        </w:tc>
      </w:tr>
      <w:tr w:rsidR="00295CD7" w:rsidRPr="00295CD7" w14:paraId="5C48B6DE" w14:textId="77777777" w:rsidTr="00295CD7">
        <w:trPr>
          <w:trHeight w:val="255"/>
          <w:jc w:val="center"/>
        </w:trPr>
        <w:tc>
          <w:tcPr>
            <w:tcW w:w="6520" w:type="dxa"/>
            <w:tcBorders>
              <w:top w:val="nil"/>
              <w:left w:val="nil"/>
              <w:bottom w:val="nil"/>
              <w:right w:val="nil"/>
            </w:tcBorders>
            <w:shd w:val="clear" w:color="auto" w:fill="auto"/>
            <w:noWrap/>
            <w:vAlign w:val="bottom"/>
            <w:hideMark/>
          </w:tcPr>
          <w:p w14:paraId="29FB5C43" w14:textId="77777777" w:rsidR="00295CD7" w:rsidRPr="00295CD7" w:rsidRDefault="00295CD7" w:rsidP="00295CD7">
            <w:pPr>
              <w:rPr>
                <w:b/>
                <w:bCs/>
                <w:sz w:val="20"/>
                <w:szCs w:val="20"/>
              </w:rPr>
            </w:pPr>
            <w:r w:rsidRPr="00295CD7">
              <w:rPr>
                <w:b/>
                <w:bCs/>
                <w:sz w:val="20"/>
                <w:szCs w:val="20"/>
              </w:rPr>
              <w:t>84 Primici od zaduživanja</w:t>
            </w:r>
          </w:p>
        </w:tc>
        <w:tc>
          <w:tcPr>
            <w:tcW w:w="1340" w:type="dxa"/>
            <w:tcBorders>
              <w:top w:val="nil"/>
              <w:left w:val="nil"/>
              <w:bottom w:val="nil"/>
              <w:right w:val="nil"/>
            </w:tcBorders>
            <w:shd w:val="clear" w:color="auto" w:fill="auto"/>
            <w:noWrap/>
            <w:vAlign w:val="bottom"/>
            <w:hideMark/>
          </w:tcPr>
          <w:p w14:paraId="2B0F4D55" w14:textId="77777777" w:rsidR="00295CD7" w:rsidRPr="00295CD7" w:rsidRDefault="00295CD7" w:rsidP="00295CD7">
            <w:pPr>
              <w:jc w:val="right"/>
              <w:rPr>
                <w:b/>
                <w:bCs/>
                <w:sz w:val="20"/>
                <w:szCs w:val="20"/>
              </w:rPr>
            </w:pPr>
            <w:r w:rsidRPr="00295CD7">
              <w:rPr>
                <w:b/>
                <w:bCs/>
                <w:sz w:val="20"/>
                <w:szCs w:val="20"/>
              </w:rPr>
              <w:t>0,00</w:t>
            </w:r>
          </w:p>
        </w:tc>
        <w:tc>
          <w:tcPr>
            <w:tcW w:w="1340" w:type="dxa"/>
            <w:tcBorders>
              <w:top w:val="nil"/>
              <w:left w:val="nil"/>
              <w:bottom w:val="nil"/>
              <w:right w:val="nil"/>
            </w:tcBorders>
            <w:shd w:val="clear" w:color="auto" w:fill="auto"/>
            <w:noWrap/>
            <w:vAlign w:val="bottom"/>
            <w:hideMark/>
          </w:tcPr>
          <w:p w14:paraId="05168B4D" w14:textId="77777777" w:rsidR="00295CD7" w:rsidRPr="00295CD7" w:rsidRDefault="00295CD7" w:rsidP="00295CD7">
            <w:pPr>
              <w:jc w:val="right"/>
              <w:rPr>
                <w:b/>
                <w:bCs/>
                <w:sz w:val="20"/>
                <w:szCs w:val="20"/>
              </w:rPr>
            </w:pPr>
            <w:r w:rsidRPr="00295CD7">
              <w:rPr>
                <w:b/>
                <w:bCs/>
                <w:sz w:val="20"/>
                <w:szCs w:val="20"/>
              </w:rPr>
              <w:t>5.900.000,00</w:t>
            </w:r>
          </w:p>
        </w:tc>
        <w:tc>
          <w:tcPr>
            <w:tcW w:w="1340" w:type="dxa"/>
            <w:tcBorders>
              <w:top w:val="nil"/>
              <w:left w:val="nil"/>
              <w:bottom w:val="nil"/>
              <w:right w:val="nil"/>
            </w:tcBorders>
            <w:shd w:val="clear" w:color="auto" w:fill="auto"/>
            <w:noWrap/>
            <w:vAlign w:val="bottom"/>
            <w:hideMark/>
          </w:tcPr>
          <w:p w14:paraId="4CEABF25" w14:textId="77777777" w:rsidR="00295CD7" w:rsidRPr="00295CD7" w:rsidRDefault="00295CD7" w:rsidP="00295CD7">
            <w:pPr>
              <w:jc w:val="right"/>
              <w:rPr>
                <w:b/>
                <w:bCs/>
                <w:sz w:val="20"/>
                <w:szCs w:val="20"/>
              </w:rPr>
            </w:pPr>
            <w:r w:rsidRPr="00295CD7">
              <w:rPr>
                <w:b/>
                <w:bCs/>
                <w:sz w:val="20"/>
                <w:szCs w:val="20"/>
              </w:rPr>
              <w:t>5.900.000,00</w:t>
            </w:r>
          </w:p>
        </w:tc>
        <w:tc>
          <w:tcPr>
            <w:tcW w:w="1340" w:type="dxa"/>
            <w:tcBorders>
              <w:top w:val="nil"/>
              <w:left w:val="nil"/>
              <w:bottom w:val="nil"/>
              <w:right w:val="nil"/>
            </w:tcBorders>
            <w:shd w:val="clear" w:color="auto" w:fill="auto"/>
            <w:noWrap/>
            <w:vAlign w:val="bottom"/>
            <w:hideMark/>
          </w:tcPr>
          <w:p w14:paraId="64B3D4CB" w14:textId="77777777" w:rsidR="00295CD7" w:rsidRPr="00295CD7" w:rsidRDefault="00295CD7" w:rsidP="00295CD7">
            <w:pPr>
              <w:jc w:val="right"/>
              <w:rPr>
                <w:b/>
                <w:bCs/>
                <w:sz w:val="20"/>
                <w:szCs w:val="20"/>
              </w:rPr>
            </w:pPr>
            <w:r w:rsidRPr="00295CD7">
              <w:rPr>
                <w:b/>
                <w:bCs/>
                <w:sz w:val="20"/>
                <w:szCs w:val="20"/>
              </w:rPr>
              <w:t>0,00</w:t>
            </w:r>
          </w:p>
        </w:tc>
        <w:tc>
          <w:tcPr>
            <w:tcW w:w="760" w:type="dxa"/>
            <w:tcBorders>
              <w:top w:val="nil"/>
              <w:left w:val="nil"/>
              <w:bottom w:val="nil"/>
              <w:right w:val="nil"/>
            </w:tcBorders>
            <w:shd w:val="clear" w:color="auto" w:fill="auto"/>
            <w:noWrap/>
            <w:vAlign w:val="bottom"/>
            <w:hideMark/>
          </w:tcPr>
          <w:p w14:paraId="61F74E3B" w14:textId="77777777" w:rsidR="00295CD7" w:rsidRPr="00295CD7" w:rsidRDefault="00295CD7" w:rsidP="00295CD7">
            <w:pPr>
              <w:jc w:val="right"/>
              <w:rPr>
                <w:b/>
                <w:bCs/>
                <w:sz w:val="20"/>
                <w:szCs w:val="20"/>
              </w:rPr>
            </w:pPr>
            <w:r w:rsidRPr="00295CD7">
              <w:rPr>
                <w:b/>
                <w:bCs/>
                <w:sz w:val="20"/>
                <w:szCs w:val="20"/>
              </w:rPr>
              <w:t>-</w:t>
            </w:r>
          </w:p>
        </w:tc>
        <w:tc>
          <w:tcPr>
            <w:tcW w:w="760" w:type="dxa"/>
            <w:tcBorders>
              <w:top w:val="nil"/>
              <w:left w:val="nil"/>
              <w:bottom w:val="nil"/>
              <w:right w:val="nil"/>
            </w:tcBorders>
            <w:shd w:val="clear" w:color="auto" w:fill="auto"/>
            <w:noWrap/>
            <w:vAlign w:val="bottom"/>
            <w:hideMark/>
          </w:tcPr>
          <w:p w14:paraId="67810925" w14:textId="77777777" w:rsidR="00295CD7" w:rsidRPr="00295CD7" w:rsidRDefault="00295CD7" w:rsidP="00295CD7">
            <w:pPr>
              <w:jc w:val="right"/>
              <w:rPr>
                <w:b/>
                <w:bCs/>
                <w:sz w:val="20"/>
                <w:szCs w:val="20"/>
              </w:rPr>
            </w:pPr>
            <w:r w:rsidRPr="00295CD7">
              <w:rPr>
                <w:b/>
                <w:bCs/>
                <w:sz w:val="20"/>
                <w:szCs w:val="20"/>
              </w:rPr>
              <w:t>0,00</w:t>
            </w:r>
          </w:p>
        </w:tc>
      </w:tr>
      <w:tr w:rsidR="00295CD7" w:rsidRPr="00295CD7" w14:paraId="77CFACA5" w14:textId="77777777" w:rsidTr="00295CD7">
        <w:trPr>
          <w:trHeight w:val="510"/>
          <w:jc w:val="center"/>
        </w:trPr>
        <w:tc>
          <w:tcPr>
            <w:tcW w:w="6520" w:type="dxa"/>
            <w:tcBorders>
              <w:top w:val="nil"/>
              <w:left w:val="nil"/>
              <w:bottom w:val="nil"/>
              <w:right w:val="nil"/>
            </w:tcBorders>
            <w:shd w:val="clear" w:color="auto" w:fill="auto"/>
            <w:vAlign w:val="bottom"/>
            <w:hideMark/>
          </w:tcPr>
          <w:p w14:paraId="6C9C4819" w14:textId="77777777" w:rsidR="00295CD7" w:rsidRPr="00295CD7" w:rsidRDefault="00295CD7" w:rsidP="00295CD7">
            <w:pPr>
              <w:rPr>
                <w:b/>
                <w:bCs/>
                <w:sz w:val="20"/>
                <w:szCs w:val="20"/>
              </w:rPr>
            </w:pPr>
            <w:r w:rsidRPr="00295CD7">
              <w:rPr>
                <w:b/>
                <w:bCs/>
                <w:sz w:val="20"/>
                <w:szCs w:val="20"/>
              </w:rPr>
              <w:t>844 Primljeni krediti i zajmovi od kreditnih i ostalih financijskih institucija izvan javnog sektora</w:t>
            </w:r>
          </w:p>
        </w:tc>
        <w:tc>
          <w:tcPr>
            <w:tcW w:w="1340" w:type="dxa"/>
            <w:tcBorders>
              <w:top w:val="nil"/>
              <w:left w:val="nil"/>
              <w:bottom w:val="nil"/>
              <w:right w:val="nil"/>
            </w:tcBorders>
            <w:shd w:val="clear" w:color="auto" w:fill="auto"/>
            <w:vAlign w:val="bottom"/>
            <w:hideMark/>
          </w:tcPr>
          <w:p w14:paraId="4286E509" w14:textId="77777777" w:rsidR="00295CD7" w:rsidRPr="00295CD7" w:rsidRDefault="00295CD7" w:rsidP="00295CD7">
            <w:pPr>
              <w:jc w:val="right"/>
              <w:rPr>
                <w:b/>
                <w:bCs/>
                <w:sz w:val="20"/>
                <w:szCs w:val="20"/>
              </w:rPr>
            </w:pPr>
            <w:r w:rsidRPr="00295CD7">
              <w:rPr>
                <w:b/>
                <w:bCs/>
                <w:sz w:val="20"/>
                <w:szCs w:val="20"/>
              </w:rPr>
              <w:t>0,00</w:t>
            </w:r>
          </w:p>
        </w:tc>
        <w:tc>
          <w:tcPr>
            <w:tcW w:w="1340" w:type="dxa"/>
            <w:tcBorders>
              <w:top w:val="nil"/>
              <w:left w:val="nil"/>
              <w:bottom w:val="nil"/>
              <w:right w:val="nil"/>
            </w:tcBorders>
            <w:shd w:val="clear" w:color="auto" w:fill="auto"/>
            <w:vAlign w:val="bottom"/>
            <w:hideMark/>
          </w:tcPr>
          <w:p w14:paraId="4C0D7125" w14:textId="77777777" w:rsidR="00295CD7" w:rsidRPr="00295CD7" w:rsidRDefault="00295CD7" w:rsidP="00295CD7">
            <w:pPr>
              <w:jc w:val="right"/>
              <w:rPr>
                <w:b/>
                <w:bCs/>
                <w:sz w:val="20"/>
                <w:szCs w:val="20"/>
              </w:rPr>
            </w:pPr>
            <w:r w:rsidRPr="00295CD7">
              <w:rPr>
                <w:b/>
                <w:bCs/>
                <w:sz w:val="20"/>
                <w:szCs w:val="20"/>
              </w:rPr>
              <w:t>2.700.000,00</w:t>
            </w:r>
          </w:p>
        </w:tc>
        <w:tc>
          <w:tcPr>
            <w:tcW w:w="1340" w:type="dxa"/>
            <w:tcBorders>
              <w:top w:val="nil"/>
              <w:left w:val="nil"/>
              <w:bottom w:val="nil"/>
              <w:right w:val="nil"/>
            </w:tcBorders>
            <w:shd w:val="clear" w:color="auto" w:fill="auto"/>
            <w:vAlign w:val="bottom"/>
            <w:hideMark/>
          </w:tcPr>
          <w:p w14:paraId="3ABA8157" w14:textId="77777777" w:rsidR="00295CD7" w:rsidRPr="00295CD7" w:rsidRDefault="00295CD7" w:rsidP="00295CD7">
            <w:pPr>
              <w:jc w:val="right"/>
              <w:rPr>
                <w:b/>
                <w:bCs/>
                <w:sz w:val="20"/>
                <w:szCs w:val="20"/>
              </w:rPr>
            </w:pPr>
            <w:r w:rsidRPr="00295CD7">
              <w:rPr>
                <w:b/>
                <w:bCs/>
                <w:sz w:val="20"/>
                <w:szCs w:val="20"/>
              </w:rPr>
              <w:t>2.700.000,00</w:t>
            </w:r>
          </w:p>
        </w:tc>
        <w:tc>
          <w:tcPr>
            <w:tcW w:w="1340" w:type="dxa"/>
            <w:tcBorders>
              <w:top w:val="nil"/>
              <w:left w:val="nil"/>
              <w:bottom w:val="nil"/>
              <w:right w:val="nil"/>
            </w:tcBorders>
            <w:shd w:val="clear" w:color="auto" w:fill="auto"/>
            <w:vAlign w:val="bottom"/>
            <w:hideMark/>
          </w:tcPr>
          <w:p w14:paraId="2000CBD6" w14:textId="77777777" w:rsidR="00295CD7" w:rsidRPr="00295CD7" w:rsidRDefault="00295CD7" w:rsidP="00295CD7">
            <w:pPr>
              <w:jc w:val="right"/>
              <w:rPr>
                <w:b/>
                <w:bCs/>
                <w:sz w:val="20"/>
                <w:szCs w:val="20"/>
              </w:rPr>
            </w:pPr>
            <w:r w:rsidRPr="00295CD7">
              <w:rPr>
                <w:b/>
                <w:bCs/>
                <w:sz w:val="20"/>
                <w:szCs w:val="20"/>
              </w:rPr>
              <w:t>0,00</w:t>
            </w:r>
          </w:p>
        </w:tc>
        <w:tc>
          <w:tcPr>
            <w:tcW w:w="760" w:type="dxa"/>
            <w:tcBorders>
              <w:top w:val="nil"/>
              <w:left w:val="nil"/>
              <w:bottom w:val="nil"/>
              <w:right w:val="nil"/>
            </w:tcBorders>
            <w:shd w:val="clear" w:color="auto" w:fill="auto"/>
            <w:vAlign w:val="bottom"/>
            <w:hideMark/>
          </w:tcPr>
          <w:p w14:paraId="5998936D" w14:textId="77777777" w:rsidR="00295CD7" w:rsidRPr="00295CD7" w:rsidRDefault="00295CD7" w:rsidP="00295CD7">
            <w:pPr>
              <w:jc w:val="right"/>
              <w:rPr>
                <w:b/>
                <w:bCs/>
                <w:sz w:val="20"/>
                <w:szCs w:val="20"/>
              </w:rPr>
            </w:pPr>
            <w:r w:rsidRPr="00295CD7">
              <w:rPr>
                <w:b/>
                <w:bCs/>
                <w:sz w:val="20"/>
                <w:szCs w:val="20"/>
              </w:rPr>
              <w:t>-</w:t>
            </w:r>
          </w:p>
        </w:tc>
        <w:tc>
          <w:tcPr>
            <w:tcW w:w="760" w:type="dxa"/>
            <w:tcBorders>
              <w:top w:val="nil"/>
              <w:left w:val="nil"/>
              <w:bottom w:val="nil"/>
              <w:right w:val="nil"/>
            </w:tcBorders>
            <w:shd w:val="clear" w:color="auto" w:fill="auto"/>
            <w:vAlign w:val="bottom"/>
            <w:hideMark/>
          </w:tcPr>
          <w:p w14:paraId="4D5CAFC3" w14:textId="77777777" w:rsidR="00295CD7" w:rsidRPr="00295CD7" w:rsidRDefault="00295CD7" w:rsidP="00295CD7">
            <w:pPr>
              <w:jc w:val="right"/>
              <w:rPr>
                <w:b/>
                <w:bCs/>
                <w:sz w:val="20"/>
                <w:szCs w:val="20"/>
              </w:rPr>
            </w:pPr>
            <w:r w:rsidRPr="00295CD7">
              <w:rPr>
                <w:b/>
                <w:bCs/>
                <w:sz w:val="20"/>
                <w:szCs w:val="20"/>
              </w:rPr>
              <w:t>0,00</w:t>
            </w:r>
          </w:p>
        </w:tc>
      </w:tr>
      <w:tr w:rsidR="00295CD7" w:rsidRPr="00295CD7" w14:paraId="4425451D" w14:textId="77777777" w:rsidTr="00295CD7">
        <w:trPr>
          <w:trHeight w:val="255"/>
          <w:jc w:val="center"/>
        </w:trPr>
        <w:tc>
          <w:tcPr>
            <w:tcW w:w="6520" w:type="dxa"/>
            <w:tcBorders>
              <w:top w:val="nil"/>
              <w:left w:val="nil"/>
              <w:bottom w:val="nil"/>
              <w:right w:val="nil"/>
            </w:tcBorders>
            <w:shd w:val="clear" w:color="auto" w:fill="auto"/>
            <w:noWrap/>
            <w:vAlign w:val="bottom"/>
            <w:hideMark/>
          </w:tcPr>
          <w:p w14:paraId="751F29DA" w14:textId="77777777" w:rsidR="00295CD7" w:rsidRPr="00295CD7" w:rsidRDefault="00295CD7" w:rsidP="00295CD7">
            <w:pPr>
              <w:rPr>
                <w:b/>
                <w:bCs/>
                <w:sz w:val="20"/>
                <w:szCs w:val="20"/>
              </w:rPr>
            </w:pPr>
            <w:r w:rsidRPr="00295CD7">
              <w:rPr>
                <w:b/>
                <w:bCs/>
                <w:sz w:val="20"/>
                <w:szCs w:val="20"/>
              </w:rPr>
              <w:t xml:space="preserve">847 Primljeni zajmovi od drugih razina vlasti                                                           </w:t>
            </w:r>
          </w:p>
        </w:tc>
        <w:tc>
          <w:tcPr>
            <w:tcW w:w="1340" w:type="dxa"/>
            <w:tcBorders>
              <w:top w:val="nil"/>
              <w:left w:val="nil"/>
              <w:bottom w:val="nil"/>
              <w:right w:val="nil"/>
            </w:tcBorders>
            <w:shd w:val="clear" w:color="auto" w:fill="auto"/>
            <w:noWrap/>
            <w:vAlign w:val="bottom"/>
            <w:hideMark/>
          </w:tcPr>
          <w:p w14:paraId="47959066" w14:textId="77777777" w:rsidR="00295CD7" w:rsidRPr="00295CD7" w:rsidRDefault="00295CD7" w:rsidP="00295CD7">
            <w:pPr>
              <w:jc w:val="right"/>
              <w:rPr>
                <w:b/>
                <w:bCs/>
                <w:sz w:val="20"/>
                <w:szCs w:val="20"/>
              </w:rPr>
            </w:pPr>
            <w:r w:rsidRPr="00295CD7">
              <w:rPr>
                <w:b/>
                <w:bCs/>
                <w:sz w:val="20"/>
                <w:szCs w:val="20"/>
              </w:rPr>
              <w:t>0,00</w:t>
            </w:r>
          </w:p>
        </w:tc>
        <w:tc>
          <w:tcPr>
            <w:tcW w:w="1340" w:type="dxa"/>
            <w:tcBorders>
              <w:top w:val="nil"/>
              <w:left w:val="nil"/>
              <w:bottom w:val="nil"/>
              <w:right w:val="nil"/>
            </w:tcBorders>
            <w:shd w:val="clear" w:color="auto" w:fill="auto"/>
            <w:noWrap/>
            <w:vAlign w:val="bottom"/>
            <w:hideMark/>
          </w:tcPr>
          <w:p w14:paraId="4FD16ACD" w14:textId="77777777" w:rsidR="00295CD7" w:rsidRPr="00295CD7" w:rsidRDefault="00295CD7" w:rsidP="00295CD7">
            <w:pPr>
              <w:jc w:val="right"/>
              <w:rPr>
                <w:b/>
                <w:bCs/>
                <w:sz w:val="20"/>
                <w:szCs w:val="20"/>
              </w:rPr>
            </w:pPr>
            <w:r w:rsidRPr="00295CD7">
              <w:rPr>
                <w:b/>
                <w:bCs/>
                <w:sz w:val="20"/>
                <w:szCs w:val="20"/>
              </w:rPr>
              <w:t>3.200.000,00</w:t>
            </w:r>
          </w:p>
        </w:tc>
        <w:tc>
          <w:tcPr>
            <w:tcW w:w="1340" w:type="dxa"/>
            <w:tcBorders>
              <w:top w:val="nil"/>
              <w:left w:val="nil"/>
              <w:bottom w:val="nil"/>
              <w:right w:val="nil"/>
            </w:tcBorders>
            <w:shd w:val="clear" w:color="auto" w:fill="auto"/>
            <w:noWrap/>
            <w:vAlign w:val="bottom"/>
            <w:hideMark/>
          </w:tcPr>
          <w:p w14:paraId="2FFB1AD5" w14:textId="77777777" w:rsidR="00295CD7" w:rsidRPr="00295CD7" w:rsidRDefault="00295CD7" w:rsidP="00295CD7">
            <w:pPr>
              <w:jc w:val="right"/>
              <w:rPr>
                <w:b/>
                <w:bCs/>
                <w:sz w:val="20"/>
                <w:szCs w:val="20"/>
              </w:rPr>
            </w:pPr>
            <w:r w:rsidRPr="00295CD7">
              <w:rPr>
                <w:b/>
                <w:bCs/>
                <w:sz w:val="20"/>
                <w:szCs w:val="20"/>
              </w:rPr>
              <w:t>3.200.000,00</w:t>
            </w:r>
          </w:p>
        </w:tc>
        <w:tc>
          <w:tcPr>
            <w:tcW w:w="1340" w:type="dxa"/>
            <w:tcBorders>
              <w:top w:val="nil"/>
              <w:left w:val="nil"/>
              <w:bottom w:val="nil"/>
              <w:right w:val="nil"/>
            </w:tcBorders>
            <w:shd w:val="clear" w:color="auto" w:fill="auto"/>
            <w:noWrap/>
            <w:vAlign w:val="bottom"/>
            <w:hideMark/>
          </w:tcPr>
          <w:p w14:paraId="4F41277B" w14:textId="77777777" w:rsidR="00295CD7" w:rsidRPr="00295CD7" w:rsidRDefault="00295CD7" w:rsidP="00295CD7">
            <w:pPr>
              <w:jc w:val="right"/>
              <w:rPr>
                <w:b/>
                <w:bCs/>
                <w:sz w:val="20"/>
                <w:szCs w:val="20"/>
              </w:rPr>
            </w:pPr>
            <w:r w:rsidRPr="00295CD7">
              <w:rPr>
                <w:b/>
                <w:bCs/>
                <w:sz w:val="20"/>
                <w:szCs w:val="20"/>
              </w:rPr>
              <w:t>0,00</w:t>
            </w:r>
          </w:p>
        </w:tc>
        <w:tc>
          <w:tcPr>
            <w:tcW w:w="760" w:type="dxa"/>
            <w:tcBorders>
              <w:top w:val="nil"/>
              <w:left w:val="nil"/>
              <w:bottom w:val="nil"/>
              <w:right w:val="nil"/>
            </w:tcBorders>
            <w:shd w:val="clear" w:color="auto" w:fill="auto"/>
            <w:noWrap/>
            <w:vAlign w:val="bottom"/>
            <w:hideMark/>
          </w:tcPr>
          <w:p w14:paraId="11948C2D" w14:textId="77777777" w:rsidR="00295CD7" w:rsidRPr="00295CD7" w:rsidRDefault="00295CD7" w:rsidP="00295CD7">
            <w:pPr>
              <w:jc w:val="right"/>
              <w:rPr>
                <w:b/>
                <w:bCs/>
                <w:sz w:val="20"/>
                <w:szCs w:val="20"/>
              </w:rPr>
            </w:pPr>
            <w:r w:rsidRPr="00295CD7">
              <w:rPr>
                <w:b/>
                <w:bCs/>
                <w:sz w:val="20"/>
                <w:szCs w:val="20"/>
              </w:rPr>
              <w:t>-</w:t>
            </w:r>
          </w:p>
        </w:tc>
        <w:tc>
          <w:tcPr>
            <w:tcW w:w="760" w:type="dxa"/>
            <w:tcBorders>
              <w:top w:val="nil"/>
              <w:left w:val="nil"/>
              <w:bottom w:val="nil"/>
              <w:right w:val="nil"/>
            </w:tcBorders>
            <w:shd w:val="clear" w:color="auto" w:fill="auto"/>
            <w:noWrap/>
            <w:vAlign w:val="bottom"/>
            <w:hideMark/>
          </w:tcPr>
          <w:p w14:paraId="0AD262CF" w14:textId="77777777" w:rsidR="00295CD7" w:rsidRPr="00295CD7" w:rsidRDefault="00295CD7" w:rsidP="00295CD7">
            <w:pPr>
              <w:jc w:val="right"/>
              <w:rPr>
                <w:b/>
                <w:bCs/>
                <w:sz w:val="20"/>
                <w:szCs w:val="20"/>
              </w:rPr>
            </w:pPr>
            <w:r w:rsidRPr="00295CD7">
              <w:rPr>
                <w:b/>
                <w:bCs/>
                <w:sz w:val="20"/>
                <w:szCs w:val="20"/>
              </w:rPr>
              <w:t>0,00</w:t>
            </w:r>
          </w:p>
        </w:tc>
      </w:tr>
      <w:tr w:rsidR="00295CD7" w:rsidRPr="00295CD7" w14:paraId="21E9ECF8" w14:textId="77777777" w:rsidTr="00295CD7">
        <w:trPr>
          <w:trHeight w:val="255"/>
          <w:jc w:val="center"/>
        </w:trPr>
        <w:tc>
          <w:tcPr>
            <w:tcW w:w="6520" w:type="dxa"/>
            <w:tcBorders>
              <w:top w:val="nil"/>
              <w:left w:val="nil"/>
              <w:bottom w:val="nil"/>
              <w:right w:val="nil"/>
            </w:tcBorders>
            <w:shd w:val="clear" w:color="000000" w:fill="D9E1F2"/>
            <w:noWrap/>
            <w:vAlign w:val="bottom"/>
            <w:hideMark/>
          </w:tcPr>
          <w:p w14:paraId="64D93FED" w14:textId="77777777" w:rsidR="00295CD7" w:rsidRPr="00295CD7" w:rsidRDefault="00295CD7" w:rsidP="00295CD7">
            <w:pPr>
              <w:rPr>
                <w:b/>
                <w:bCs/>
                <w:sz w:val="20"/>
                <w:szCs w:val="20"/>
              </w:rPr>
            </w:pPr>
            <w:r w:rsidRPr="00295CD7">
              <w:rPr>
                <w:b/>
                <w:bCs/>
                <w:sz w:val="20"/>
                <w:szCs w:val="20"/>
              </w:rPr>
              <w:t>5 Izdaci za financijsku imovinu i otplate zajmova</w:t>
            </w:r>
          </w:p>
        </w:tc>
        <w:tc>
          <w:tcPr>
            <w:tcW w:w="1340" w:type="dxa"/>
            <w:tcBorders>
              <w:top w:val="nil"/>
              <w:left w:val="nil"/>
              <w:bottom w:val="nil"/>
              <w:right w:val="nil"/>
            </w:tcBorders>
            <w:shd w:val="clear" w:color="000000" w:fill="D9E1F2"/>
            <w:noWrap/>
            <w:vAlign w:val="bottom"/>
            <w:hideMark/>
          </w:tcPr>
          <w:p w14:paraId="7D76517E" w14:textId="77777777" w:rsidR="00295CD7" w:rsidRPr="00295CD7" w:rsidRDefault="00295CD7" w:rsidP="00295CD7">
            <w:pPr>
              <w:jc w:val="right"/>
              <w:rPr>
                <w:b/>
                <w:bCs/>
                <w:sz w:val="20"/>
                <w:szCs w:val="20"/>
              </w:rPr>
            </w:pPr>
            <w:r w:rsidRPr="00295CD7">
              <w:rPr>
                <w:b/>
                <w:bCs/>
                <w:sz w:val="20"/>
                <w:szCs w:val="20"/>
              </w:rPr>
              <w:t>34.991,18</w:t>
            </w:r>
          </w:p>
        </w:tc>
        <w:tc>
          <w:tcPr>
            <w:tcW w:w="1340" w:type="dxa"/>
            <w:tcBorders>
              <w:top w:val="nil"/>
              <w:left w:val="nil"/>
              <w:bottom w:val="nil"/>
              <w:right w:val="nil"/>
            </w:tcBorders>
            <w:shd w:val="clear" w:color="000000" w:fill="D9E1F2"/>
            <w:noWrap/>
            <w:vAlign w:val="bottom"/>
            <w:hideMark/>
          </w:tcPr>
          <w:p w14:paraId="3F214C47" w14:textId="77777777" w:rsidR="00295CD7" w:rsidRPr="00295CD7" w:rsidRDefault="00295CD7" w:rsidP="00295CD7">
            <w:pPr>
              <w:jc w:val="right"/>
              <w:rPr>
                <w:b/>
                <w:bCs/>
                <w:sz w:val="20"/>
                <w:szCs w:val="20"/>
              </w:rPr>
            </w:pPr>
            <w:r w:rsidRPr="00295CD7">
              <w:rPr>
                <w:b/>
                <w:bCs/>
                <w:sz w:val="20"/>
                <w:szCs w:val="20"/>
              </w:rPr>
              <w:t>2.051.000,00</w:t>
            </w:r>
          </w:p>
        </w:tc>
        <w:tc>
          <w:tcPr>
            <w:tcW w:w="1340" w:type="dxa"/>
            <w:tcBorders>
              <w:top w:val="nil"/>
              <w:left w:val="nil"/>
              <w:bottom w:val="nil"/>
              <w:right w:val="nil"/>
            </w:tcBorders>
            <w:shd w:val="clear" w:color="000000" w:fill="D9E1F2"/>
            <w:noWrap/>
            <w:vAlign w:val="bottom"/>
            <w:hideMark/>
          </w:tcPr>
          <w:p w14:paraId="7B782338" w14:textId="77777777" w:rsidR="00295CD7" w:rsidRPr="00295CD7" w:rsidRDefault="00295CD7" w:rsidP="00295CD7">
            <w:pPr>
              <w:jc w:val="right"/>
              <w:rPr>
                <w:b/>
                <w:bCs/>
                <w:sz w:val="20"/>
                <w:szCs w:val="20"/>
              </w:rPr>
            </w:pPr>
            <w:r w:rsidRPr="00295CD7">
              <w:rPr>
                <w:b/>
                <w:bCs/>
                <w:sz w:val="20"/>
                <w:szCs w:val="20"/>
              </w:rPr>
              <w:t>2.051.000,00</w:t>
            </w:r>
          </w:p>
        </w:tc>
        <w:tc>
          <w:tcPr>
            <w:tcW w:w="1340" w:type="dxa"/>
            <w:tcBorders>
              <w:top w:val="nil"/>
              <w:left w:val="nil"/>
              <w:bottom w:val="nil"/>
              <w:right w:val="nil"/>
            </w:tcBorders>
            <w:shd w:val="clear" w:color="000000" w:fill="D9E1F2"/>
            <w:noWrap/>
            <w:vAlign w:val="bottom"/>
            <w:hideMark/>
          </w:tcPr>
          <w:p w14:paraId="4AEC1CF8" w14:textId="77777777" w:rsidR="00295CD7" w:rsidRPr="00295CD7" w:rsidRDefault="00295CD7" w:rsidP="00295CD7">
            <w:pPr>
              <w:jc w:val="right"/>
              <w:rPr>
                <w:b/>
                <w:bCs/>
                <w:sz w:val="20"/>
                <w:szCs w:val="20"/>
              </w:rPr>
            </w:pPr>
            <w:r w:rsidRPr="00295CD7">
              <w:rPr>
                <w:b/>
                <w:bCs/>
                <w:sz w:val="20"/>
                <w:szCs w:val="20"/>
              </w:rPr>
              <w:t>46.704,21</w:t>
            </w:r>
          </w:p>
        </w:tc>
        <w:tc>
          <w:tcPr>
            <w:tcW w:w="760" w:type="dxa"/>
            <w:tcBorders>
              <w:top w:val="nil"/>
              <w:left w:val="nil"/>
              <w:bottom w:val="nil"/>
              <w:right w:val="nil"/>
            </w:tcBorders>
            <w:shd w:val="clear" w:color="000000" w:fill="D9E1F2"/>
            <w:noWrap/>
            <w:vAlign w:val="bottom"/>
            <w:hideMark/>
          </w:tcPr>
          <w:p w14:paraId="5F203939" w14:textId="77777777" w:rsidR="00295CD7" w:rsidRPr="00295CD7" w:rsidRDefault="00295CD7" w:rsidP="00295CD7">
            <w:pPr>
              <w:jc w:val="right"/>
              <w:rPr>
                <w:b/>
                <w:bCs/>
                <w:sz w:val="20"/>
                <w:szCs w:val="20"/>
              </w:rPr>
            </w:pPr>
            <w:r w:rsidRPr="00295CD7">
              <w:rPr>
                <w:b/>
                <w:bCs/>
                <w:sz w:val="20"/>
                <w:szCs w:val="20"/>
              </w:rPr>
              <w:t>133,47</w:t>
            </w:r>
          </w:p>
        </w:tc>
        <w:tc>
          <w:tcPr>
            <w:tcW w:w="760" w:type="dxa"/>
            <w:tcBorders>
              <w:top w:val="nil"/>
              <w:left w:val="nil"/>
              <w:bottom w:val="nil"/>
              <w:right w:val="nil"/>
            </w:tcBorders>
            <w:shd w:val="clear" w:color="000000" w:fill="D9E1F2"/>
            <w:noWrap/>
            <w:vAlign w:val="bottom"/>
            <w:hideMark/>
          </w:tcPr>
          <w:p w14:paraId="72402575" w14:textId="77777777" w:rsidR="00295CD7" w:rsidRPr="00295CD7" w:rsidRDefault="00295CD7" w:rsidP="00295CD7">
            <w:pPr>
              <w:jc w:val="right"/>
              <w:rPr>
                <w:b/>
                <w:bCs/>
                <w:sz w:val="20"/>
                <w:szCs w:val="20"/>
              </w:rPr>
            </w:pPr>
            <w:r w:rsidRPr="00295CD7">
              <w:rPr>
                <w:b/>
                <w:bCs/>
                <w:sz w:val="20"/>
                <w:szCs w:val="20"/>
              </w:rPr>
              <w:t>2,28</w:t>
            </w:r>
          </w:p>
        </w:tc>
      </w:tr>
      <w:tr w:rsidR="00295CD7" w:rsidRPr="00295CD7" w14:paraId="052D9A8D" w14:textId="77777777" w:rsidTr="00295CD7">
        <w:trPr>
          <w:trHeight w:val="255"/>
          <w:jc w:val="center"/>
        </w:trPr>
        <w:tc>
          <w:tcPr>
            <w:tcW w:w="6520" w:type="dxa"/>
            <w:tcBorders>
              <w:top w:val="nil"/>
              <w:left w:val="nil"/>
              <w:bottom w:val="nil"/>
              <w:right w:val="nil"/>
            </w:tcBorders>
            <w:shd w:val="clear" w:color="auto" w:fill="auto"/>
            <w:noWrap/>
            <w:vAlign w:val="bottom"/>
            <w:hideMark/>
          </w:tcPr>
          <w:p w14:paraId="2634BC7D" w14:textId="77777777" w:rsidR="00295CD7" w:rsidRPr="00295CD7" w:rsidRDefault="00295CD7" w:rsidP="00295CD7">
            <w:pPr>
              <w:rPr>
                <w:b/>
                <w:bCs/>
                <w:sz w:val="20"/>
                <w:szCs w:val="20"/>
              </w:rPr>
            </w:pPr>
            <w:r w:rsidRPr="00295CD7">
              <w:rPr>
                <w:b/>
                <w:bCs/>
                <w:sz w:val="20"/>
                <w:szCs w:val="20"/>
              </w:rPr>
              <w:t>53 Izdaci za dionice i udjele u glavnici</w:t>
            </w:r>
          </w:p>
        </w:tc>
        <w:tc>
          <w:tcPr>
            <w:tcW w:w="1340" w:type="dxa"/>
            <w:tcBorders>
              <w:top w:val="nil"/>
              <w:left w:val="nil"/>
              <w:bottom w:val="nil"/>
              <w:right w:val="nil"/>
            </w:tcBorders>
            <w:shd w:val="clear" w:color="auto" w:fill="auto"/>
            <w:noWrap/>
            <w:vAlign w:val="bottom"/>
            <w:hideMark/>
          </w:tcPr>
          <w:p w14:paraId="502FCB72" w14:textId="77777777" w:rsidR="00295CD7" w:rsidRPr="00295CD7" w:rsidRDefault="00295CD7" w:rsidP="00295CD7">
            <w:pPr>
              <w:jc w:val="right"/>
              <w:rPr>
                <w:b/>
                <w:bCs/>
                <w:sz w:val="20"/>
                <w:szCs w:val="20"/>
              </w:rPr>
            </w:pPr>
            <w:r w:rsidRPr="00295CD7">
              <w:rPr>
                <w:b/>
                <w:bCs/>
                <w:sz w:val="20"/>
                <w:szCs w:val="20"/>
              </w:rPr>
              <w:t>34.991,18</w:t>
            </w:r>
          </w:p>
        </w:tc>
        <w:tc>
          <w:tcPr>
            <w:tcW w:w="1340" w:type="dxa"/>
            <w:tcBorders>
              <w:top w:val="nil"/>
              <w:left w:val="nil"/>
              <w:bottom w:val="nil"/>
              <w:right w:val="nil"/>
            </w:tcBorders>
            <w:shd w:val="clear" w:color="auto" w:fill="auto"/>
            <w:noWrap/>
            <w:vAlign w:val="bottom"/>
            <w:hideMark/>
          </w:tcPr>
          <w:p w14:paraId="549CAB8E" w14:textId="77777777" w:rsidR="00295CD7" w:rsidRPr="00295CD7" w:rsidRDefault="00295CD7" w:rsidP="00295CD7">
            <w:pPr>
              <w:jc w:val="right"/>
              <w:rPr>
                <w:b/>
                <w:bCs/>
                <w:sz w:val="20"/>
                <w:szCs w:val="20"/>
              </w:rPr>
            </w:pPr>
            <w:r w:rsidRPr="00295CD7">
              <w:rPr>
                <w:b/>
                <w:bCs/>
                <w:sz w:val="20"/>
                <w:szCs w:val="20"/>
              </w:rPr>
              <w:t>71.000,00</w:t>
            </w:r>
          </w:p>
        </w:tc>
        <w:tc>
          <w:tcPr>
            <w:tcW w:w="1340" w:type="dxa"/>
            <w:tcBorders>
              <w:top w:val="nil"/>
              <w:left w:val="nil"/>
              <w:bottom w:val="nil"/>
              <w:right w:val="nil"/>
            </w:tcBorders>
            <w:shd w:val="clear" w:color="auto" w:fill="auto"/>
            <w:noWrap/>
            <w:vAlign w:val="bottom"/>
            <w:hideMark/>
          </w:tcPr>
          <w:p w14:paraId="196E49F2" w14:textId="77777777" w:rsidR="00295CD7" w:rsidRPr="00295CD7" w:rsidRDefault="00295CD7" w:rsidP="00295CD7">
            <w:pPr>
              <w:jc w:val="right"/>
              <w:rPr>
                <w:b/>
                <w:bCs/>
                <w:sz w:val="20"/>
                <w:szCs w:val="20"/>
              </w:rPr>
            </w:pPr>
            <w:r w:rsidRPr="00295CD7">
              <w:rPr>
                <w:b/>
                <w:bCs/>
                <w:sz w:val="20"/>
                <w:szCs w:val="20"/>
              </w:rPr>
              <w:t>71.000,00</w:t>
            </w:r>
          </w:p>
        </w:tc>
        <w:tc>
          <w:tcPr>
            <w:tcW w:w="1340" w:type="dxa"/>
            <w:tcBorders>
              <w:top w:val="nil"/>
              <w:left w:val="nil"/>
              <w:bottom w:val="nil"/>
              <w:right w:val="nil"/>
            </w:tcBorders>
            <w:shd w:val="clear" w:color="auto" w:fill="auto"/>
            <w:noWrap/>
            <w:vAlign w:val="bottom"/>
            <w:hideMark/>
          </w:tcPr>
          <w:p w14:paraId="371776D9" w14:textId="77777777" w:rsidR="00295CD7" w:rsidRPr="00295CD7" w:rsidRDefault="00295CD7" w:rsidP="00295CD7">
            <w:pPr>
              <w:jc w:val="right"/>
              <w:rPr>
                <w:b/>
                <w:bCs/>
                <w:sz w:val="20"/>
                <w:szCs w:val="20"/>
              </w:rPr>
            </w:pPr>
            <w:r w:rsidRPr="00295CD7">
              <w:rPr>
                <w:b/>
                <w:bCs/>
                <w:sz w:val="20"/>
                <w:szCs w:val="20"/>
              </w:rPr>
              <w:t>17.462,10</w:t>
            </w:r>
          </w:p>
        </w:tc>
        <w:tc>
          <w:tcPr>
            <w:tcW w:w="760" w:type="dxa"/>
            <w:tcBorders>
              <w:top w:val="nil"/>
              <w:left w:val="nil"/>
              <w:bottom w:val="nil"/>
              <w:right w:val="nil"/>
            </w:tcBorders>
            <w:shd w:val="clear" w:color="auto" w:fill="auto"/>
            <w:noWrap/>
            <w:vAlign w:val="bottom"/>
            <w:hideMark/>
          </w:tcPr>
          <w:p w14:paraId="1A372393" w14:textId="77777777" w:rsidR="00295CD7" w:rsidRPr="00295CD7" w:rsidRDefault="00295CD7" w:rsidP="00295CD7">
            <w:pPr>
              <w:jc w:val="right"/>
              <w:rPr>
                <w:b/>
                <w:bCs/>
                <w:sz w:val="20"/>
                <w:szCs w:val="20"/>
              </w:rPr>
            </w:pPr>
            <w:r w:rsidRPr="00295CD7">
              <w:rPr>
                <w:b/>
                <w:bCs/>
                <w:sz w:val="20"/>
                <w:szCs w:val="20"/>
              </w:rPr>
              <w:t>49,90</w:t>
            </w:r>
          </w:p>
        </w:tc>
        <w:tc>
          <w:tcPr>
            <w:tcW w:w="760" w:type="dxa"/>
            <w:tcBorders>
              <w:top w:val="nil"/>
              <w:left w:val="nil"/>
              <w:bottom w:val="nil"/>
              <w:right w:val="nil"/>
            </w:tcBorders>
            <w:shd w:val="clear" w:color="auto" w:fill="auto"/>
            <w:noWrap/>
            <w:vAlign w:val="bottom"/>
            <w:hideMark/>
          </w:tcPr>
          <w:p w14:paraId="505C6F7B" w14:textId="77777777" w:rsidR="00295CD7" w:rsidRPr="00295CD7" w:rsidRDefault="00295CD7" w:rsidP="00295CD7">
            <w:pPr>
              <w:jc w:val="right"/>
              <w:rPr>
                <w:b/>
                <w:bCs/>
                <w:sz w:val="20"/>
                <w:szCs w:val="20"/>
              </w:rPr>
            </w:pPr>
            <w:r w:rsidRPr="00295CD7">
              <w:rPr>
                <w:b/>
                <w:bCs/>
                <w:sz w:val="20"/>
                <w:szCs w:val="20"/>
              </w:rPr>
              <w:t>24,59</w:t>
            </w:r>
          </w:p>
        </w:tc>
      </w:tr>
      <w:tr w:rsidR="00295CD7" w:rsidRPr="00295CD7" w14:paraId="39D0F854" w14:textId="77777777" w:rsidTr="00295CD7">
        <w:trPr>
          <w:trHeight w:val="255"/>
          <w:jc w:val="center"/>
        </w:trPr>
        <w:tc>
          <w:tcPr>
            <w:tcW w:w="6520" w:type="dxa"/>
            <w:tcBorders>
              <w:top w:val="nil"/>
              <w:left w:val="nil"/>
              <w:bottom w:val="nil"/>
              <w:right w:val="nil"/>
            </w:tcBorders>
            <w:shd w:val="clear" w:color="auto" w:fill="auto"/>
            <w:noWrap/>
            <w:vAlign w:val="bottom"/>
            <w:hideMark/>
          </w:tcPr>
          <w:p w14:paraId="418ED708" w14:textId="77777777" w:rsidR="00295CD7" w:rsidRPr="00295CD7" w:rsidRDefault="00295CD7" w:rsidP="00295CD7">
            <w:pPr>
              <w:rPr>
                <w:b/>
                <w:bCs/>
                <w:sz w:val="20"/>
                <w:szCs w:val="20"/>
              </w:rPr>
            </w:pPr>
            <w:r w:rsidRPr="00295CD7">
              <w:rPr>
                <w:b/>
                <w:bCs/>
                <w:sz w:val="20"/>
                <w:szCs w:val="20"/>
              </w:rPr>
              <w:t>532 Dionice i udjeli u glavnici trgovačkih društava u javnom sektoru</w:t>
            </w:r>
          </w:p>
        </w:tc>
        <w:tc>
          <w:tcPr>
            <w:tcW w:w="1340" w:type="dxa"/>
            <w:tcBorders>
              <w:top w:val="nil"/>
              <w:left w:val="nil"/>
              <w:bottom w:val="nil"/>
              <w:right w:val="nil"/>
            </w:tcBorders>
            <w:shd w:val="clear" w:color="auto" w:fill="auto"/>
            <w:noWrap/>
            <w:vAlign w:val="bottom"/>
            <w:hideMark/>
          </w:tcPr>
          <w:p w14:paraId="1FDC3682" w14:textId="77777777" w:rsidR="00295CD7" w:rsidRPr="00295CD7" w:rsidRDefault="00295CD7" w:rsidP="00295CD7">
            <w:pPr>
              <w:jc w:val="right"/>
              <w:rPr>
                <w:b/>
                <w:bCs/>
                <w:sz w:val="20"/>
                <w:szCs w:val="20"/>
              </w:rPr>
            </w:pPr>
            <w:r w:rsidRPr="00295CD7">
              <w:rPr>
                <w:b/>
                <w:bCs/>
                <w:sz w:val="20"/>
                <w:szCs w:val="20"/>
              </w:rPr>
              <w:t>34.991,18</w:t>
            </w:r>
          </w:p>
        </w:tc>
        <w:tc>
          <w:tcPr>
            <w:tcW w:w="1340" w:type="dxa"/>
            <w:tcBorders>
              <w:top w:val="nil"/>
              <w:left w:val="nil"/>
              <w:bottom w:val="nil"/>
              <w:right w:val="nil"/>
            </w:tcBorders>
            <w:shd w:val="clear" w:color="auto" w:fill="auto"/>
            <w:noWrap/>
            <w:vAlign w:val="bottom"/>
            <w:hideMark/>
          </w:tcPr>
          <w:p w14:paraId="5E23E294" w14:textId="77777777" w:rsidR="00295CD7" w:rsidRPr="00295CD7" w:rsidRDefault="00295CD7" w:rsidP="00295CD7">
            <w:pPr>
              <w:jc w:val="right"/>
              <w:rPr>
                <w:b/>
                <w:bCs/>
                <w:sz w:val="20"/>
                <w:szCs w:val="20"/>
              </w:rPr>
            </w:pPr>
            <w:r w:rsidRPr="00295CD7">
              <w:rPr>
                <w:b/>
                <w:bCs/>
                <w:sz w:val="20"/>
                <w:szCs w:val="20"/>
              </w:rPr>
              <w:t>71.000,00</w:t>
            </w:r>
          </w:p>
        </w:tc>
        <w:tc>
          <w:tcPr>
            <w:tcW w:w="1340" w:type="dxa"/>
            <w:tcBorders>
              <w:top w:val="nil"/>
              <w:left w:val="nil"/>
              <w:bottom w:val="nil"/>
              <w:right w:val="nil"/>
            </w:tcBorders>
            <w:shd w:val="clear" w:color="auto" w:fill="auto"/>
            <w:noWrap/>
            <w:vAlign w:val="bottom"/>
            <w:hideMark/>
          </w:tcPr>
          <w:p w14:paraId="21B8414D" w14:textId="77777777" w:rsidR="00295CD7" w:rsidRPr="00295CD7" w:rsidRDefault="00295CD7" w:rsidP="00295CD7">
            <w:pPr>
              <w:jc w:val="right"/>
              <w:rPr>
                <w:b/>
                <w:bCs/>
                <w:sz w:val="20"/>
                <w:szCs w:val="20"/>
              </w:rPr>
            </w:pPr>
            <w:r w:rsidRPr="00295CD7">
              <w:rPr>
                <w:b/>
                <w:bCs/>
                <w:sz w:val="20"/>
                <w:szCs w:val="20"/>
              </w:rPr>
              <w:t>71.000,00</w:t>
            </w:r>
          </w:p>
        </w:tc>
        <w:tc>
          <w:tcPr>
            <w:tcW w:w="1340" w:type="dxa"/>
            <w:tcBorders>
              <w:top w:val="nil"/>
              <w:left w:val="nil"/>
              <w:bottom w:val="nil"/>
              <w:right w:val="nil"/>
            </w:tcBorders>
            <w:shd w:val="clear" w:color="auto" w:fill="auto"/>
            <w:noWrap/>
            <w:vAlign w:val="bottom"/>
            <w:hideMark/>
          </w:tcPr>
          <w:p w14:paraId="34ADF247" w14:textId="77777777" w:rsidR="00295CD7" w:rsidRPr="00295CD7" w:rsidRDefault="00295CD7" w:rsidP="00295CD7">
            <w:pPr>
              <w:jc w:val="right"/>
              <w:rPr>
                <w:b/>
                <w:bCs/>
                <w:sz w:val="20"/>
                <w:szCs w:val="20"/>
              </w:rPr>
            </w:pPr>
            <w:r w:rsidRPr="00295CD7">
              <w:rPr>
                <w:b/>
                <w:bCs/>
                <w:sz w:val="20"/>
                <w:szCs w:val="20"/>
              </w:rPr>
              <w:t>17.462,10</w:t>
            </w:r>
          </w:p>
        </w:tc>
        <w:tc>
          <w:tcPr>
            <w:tcW w:w="760" w:type="dxa"/>
            <w:tcBorders>
              <w:top w:val="nil"/>
              <w:left w:val="nil"/>
              <w:bottom w:val="nil"/>
              <w:right w:val="nil"/>
            </w:tcBorders>
            <w:shd w:val="clear" w:color="auto" w:fill="auto"/>
            <w:noWrap/>
            <w:vAlign w:val="bottom"/>
            <w:hideMark/>
          </w:tcPr>
          <w:p w14:paraId="10345654" w14:textId="77777777" w:rsidR="00295CD7" w:rsidRPr="00295CD7" w:rsidRDefault="00295CD7" w:rsidP="00295CD7">
            <w:pPr>
              <w:jc w:val="right"/>
              <w:rPr>
                <w:b/>
                <w:bCs/>
                <w:sz w:val="20"/>
                <w:szCs w:val="20"/>
              </w:rPr>
            </w:pPr>
            <w:r w:rsidRPr="00295CD7">
              <w:rPr>
                <w:b/>
                <w:bCs/>
                <w:sz w:val="20"/>
                <w:szCs w:val="20"/>
              </w:rPr>
              <w:t>49,90</w:t>
            </w:r>
          </w:p>
        </w:tc>
        <w:tc>
          <w:tcPr>
            <w:tcW w:w="760" w:type="dxa"/>
            <w:tcBorders>
              <w:top w:val="nil"/>
              <w:left w:val="nil"/>
              <w:bottom w:val="nil"/>
              <w:right w:val="nil"/>
            </w:tcBorders>
            <w:shd w:val="clear" w:color="auto" w:fill="auto"/>
            <w:noWrap/>
            <w:vAlign w:val="bottom"/>
            <w:hideMark/>
          </w:tcPr>
          <w:p w14:paraId="42E08166" w14:textId="77777777" w:rsidR="00295CD7" w:rsidRPr="00295CD7" w:rsidRDefault="00295CD7" w:rsidP="00295CD7">
            <w:pPr>
              <w:jc w:val="right"/>
              <w:rPr>
                <w:b/>
                <w:bCs/>
                <w:sz w:val="20"/>
                <w:szCs w:val="20"/>
              </w:rPr>
            </w:pPr>
            <w:r w:rsidRPr="00295CD7">
              <w:rPr>
                <w:b/>
                <w:bCs/>
                <w:sz w:val="20"/>
                <w:szCs w:val="20"/>
              </w:rPr>
              <w:t>24,59</w:t>
            </w:r>
          </w:p>
        </w:tc>
      </w:tr>
      <w:tr w:rsidR="00295CD7" w:rsidRPr="00295CD7" w14:paraId="3DFC193C" w14:textId="77777777" w:rsidTr="00295CD7">
        <w:trPr>
          <w:trHeight w:val="255"/>
          <w:jc w:val="center"/>
        </w:trPr>
        <w:tc>
          <w:tcPr>
            <w:tcW w:w="6520" w:type="dxa"/>
            <w:tcBorders>
              <w:top w:val="nil"/>
              <w:left w:val="nil"/>
              <w:bottom w:val="nil"/>
              <w:right w:val="nil"/>
            </w:tcBorders>
            <w:shd w:val="clear" w:color="auto" w:fill="auto"/>
            <w:noWrap/>
            <w:vAlign w:val="bottom"/>
            <w:hideMark/>
          </w:tcPr>
          <w:p w14:paraId="20D372ED" w14:textId="77777777" w:rsidR="00295CD7" w:rsidRPr="00295CD7" w:rsidRDefault="00295CD7" w:rsidP="00295CD7">
            <w:pPr>
              <w:rPr>
                <w:sz w:val="20"/>
                <w:szCs w:val="20"/>
              </w:rPr>
            </w:pPr>
            <w:r w:rsidRPr="00295CD7">
              <w:rPr>
                <w:sz w:val="20"/>
                <w:szCs w:val="20"/>
              </w:rPr>
              <w:t>5321 Dionice i udjeli u glavnici trgovačkih društava u javnom sektoru</w:t>
            </w:r>
          </w:p>
        </w:tc>
        <w:tc>
          <w:tcPr>
            <w:tcW w:w="1340" w:type="dxa"/>
            <w:tcBorders>
              <w:top w:val="nil"/>
              <w:left w:val="nil"/>
              <w:bottom w:val="nil"/>
              <w:right w:val="nil"/>
            </w:tcBorders>
            <w:shd w:val="clear" w:color="auto" w:fill="auto"/>
            <w:noWrap/>
            <w:vAlign w:val="bottom"/>
            <w:hideMark/>
          </w:tcPr>
          <w:p w14:paraId="6AECC1B7" w14:textId="77777777" w:rsidR="00295CD7" w:rsidRPr="00295CD7" w:rsidRDefault="00295CD7" w:rsidP="00295CD7">
            <w:pPr>
              <w:jc w:val="right"/>
              <w:rPr>
                <w:sz w:val="20"/>
                <w:szCs w:val="20"/>
              </w:rPr>
            </w:pPr>
            <w:r w:rsidRPr="00295CD7">
              <w:rPr>
                <w:sz w:val="20"/>
                <w:szCs w:val="20"/>
              </w:rPr>
              <w:t>34.991,18</w:t>
            </w:r>
          </w:p>
        </w:tc>
        <w:tc>
          <w:tcPr>
            <w:tcW w:w="1340" w:type="dxa"/>
            <w:tcBorders>
              <w:top w:val="nil"/>
              <w:left w:val="nil"/>
              <w:bottom w:val="nil"/>
              <w:right w:val="nil"/>
            </w:tcBorders>
            <w:shd w:val="clear" w:color="auto" w:fill="auto"/>
            <w:noWrap/>
            <w:vAlign w:val="bottom"/>
            <w:hideMark/>
          </w:tcPr>
          <w:p w14:paraId="17D07E99" w14:textId="77777777" w:rsidR="00295CD7" w:rsidRPr="00295CD7" w:rsidRDefault="00295CD7" w:rsidP="00295CD7">
            <w:pPr>
              <w:jc w:val="right"/>
              <w:rPr>
                <w:sz w:val="20"/>
                <w:szCs w:val="20"/>
              </w:rPr>
            </w:pPr>
          </w:p>
        </w:tc>
        <w:tc>
          <w:tcPr>
            <w:tcW w:w="1340" w:type="dxa"/>
            <w:tcBorders>
              <w:top w:val="nil"/>
              <w:left w:val="nil"/>
              <w:bottom w:val="nil"/>
              <w:right w:val="nil"/>
            </w:tcBorders>
            <w:shd w:val="clear" w:color="auto" w:fill="auto"/>
            <w:noWrap/>
            <w:vAlign w:val="bottom"/>
            <w:hideMark/>
          </w:tcPr>
          <w:p w14:paraId="34956376" w14:textId="77777777" w:rsidR="00295CD7" w:rsidRPr="00295CD7" w:rsidRDefault="00295CD7" w:rsidP="00295CD7">
            <w:pPr>
              <w:rPr>
                <w:sz w:val="20"/>
                <w:szCs w:val="20"/>
              </w:rPr>
            </w:pPr>
          </w:p>
        </w:tc>
        <w:tc>
          <w:tcPr>
            <w:tcW w:w="1340" w:type="dxa"/>
            <w:tcBorders>
              <w:top w:val="nil"/>
              <w:left w:val="nil"/>
              <w:bottom w:val="nil"/>
              <w:right w:val="nil"/>
            </w:tcBorders>
            <w:shd w:val="clear" w:color="auto" w:fill="auto"/>
            <w:noWrap/>
            <w:vAlign w:val="bottom"/>
            <w:hideMark/>
          </w:tcPr>
          <w:p w14:paraId="62158254" w14:textId="77777777" w:rsidR="00295CD7" w:rsidRPr="00295CD7" w:rsidRDefault="00295CD7" w:rsidP="00295CD7">
            <w:pPr>
              <w:jc w:val="right"/>
              <w:rPr>
                <w:sz w:val="20"/>
                <w:szCs w:val="20"/>
              </w:rPr>
            </w:pPr>
            <w:r w:rsidRPr="00295CD7">
              <w:rPr>
                <w:sz w:val="20"/>
                <w:szCs w:val="20"/>
              </w:rPr>
              <w:t>17.462,10</w:t>
            </w:r>
          </w:p>
        </w:tc>
        <w:tc>
          <w:tcPr>
            <w:tcW w:w="760" w:type="dxa"/>
            <w:tcBorders>
              <w:top w:val="nil"/>
              <w:left w:val="nil"/>
              <w:bottom w:val="nil"/>
              <w:right w:val="nil"/>
            </w:tcBorders>
            <w:shd w:val="clear" w:color="auto" w:fill="auto"/>
            <w:noWrap/>
            <w:vAlign w:val="bottom"/>
            <w:hideMark/>
          </w:tcPr>
          <w:p w14:paraId="6E35AFE6" w14:textId="77777777" w:rsidR="00295CD7" w:rsidRPr="00295CD7" w:rsidRDefault="00295CD7" w:rsidP="00295CD7">
            <w:pPr>
              <w:jc w:val="right"/>
              <w:rPr>
                <w:sz w:val="20"/>
                <w:szCs w:val="20"/>
              </w:rPr>
            </w:pPr>
            <w:r w:rsidRPr="00295CD7">
              <w:rPr>
                <w:sz w:val="20"/>
                <w:szCs w:val="20"/>
              </w:rPr>
              <w:t>49,90</w:t>
            </w:r>
          </w:p>
        </w:tc>
        <w:tc>
          <w:tcPr>
            <w:tcW w:w="760" w:type="dxa"/>
            <w:tcBorders>
              <w:top w:val="nil"/>
              <w:left w:val="nil"/>
              <w:bottom w:val="nil"/>
              <w:right w:val="nil"/>
            </w:tcBorders>
            <w:shd w:val="clear" w:color="auto" w:fill="auto"/>
            <w:noWrap/>
            <w:vAlign w:val="bottom"/>
            <w:hideMark/>
          </w:tcPr>
          <w:p w14:paraId="1CA9ED2A" w14:textId="77777777" w:rsidR="00295CD7" w:rsidRPr="00295CD7" w:rsidRDefault="00295CD7" w:rsidP="00295CD7">
            <w:pPr>
              <w:jc w:val="right"/>
              <w:rPr>
                <w:sz w:val="20"/>
                <w:szCs w:val="20"/>
              </w:rPr>
            </w:pPr>
            <w:r w:rsidRPr="00295CD7">
              <w:rPr>
                <w:sz w:val="20"/>
                <w:szCs w:val="20"/>
              </w:rPr>
              <w:t>24,59</w:t>
            </w:r>
          </w:p>
        </w:tc>
      </w:tr>
      <w:tr w:rsidR="00295CD7" w:rsidRPr="00295CD7" w14:paraId="093A459E" w14:textId="77777777" w:rsidTr="00295CD7">
        <w:trPr>
          <w:trHeight w:val="255"/>
          <w:jc w:val="center"/>
        </w:trPr>
        <w:tc>
          <w:tcPr>
            <w:tcW w:w="6520" w:type="dxa"/>
            <w:tcBorders>
              <w:top w:val="nil"/>
              <w:left w:val="nil"/>
              <w:bottom w:val="nil"/>
              <w:right w:val="nil"/>
            </w:tcBorders>
            <w:shd w:val="clear" w:color="auto" w:fill="auto"/>
            <w:noWrap/>
            <w:vAlign w:val="bottom"/>
            <w:hideMark/>
          </w:tcPr>
          <w:p w14:paraId="0B60D663" w14:textId="77777777" w:rsidR="00295CD7" w:rsidRPr="00295CD7" w:rsidRDefault="00295CD7" w:rsidP="00295CD7">
            <w:pPr>
              <w:rPr>
                <w:b/>
                <w:bCs/>
                <w:sz w:val="20"/>
                <w:szCs w:val="20"/>
              </w:rPr>
            </w:pPr>
            <w:r w:rsidRPr="00295CD7">
              <w:rPr>
                <w:b/>
                <w:bCs/>
                <w:sz w:val="20"/>
                <w:szCs w:val="20"/>
              </w:rPr>
              <w:t>54 Izdaci za otplatu glavnice primljenih kredita i zajmova</w:t>
            </w:r>
          </w:p>
        </w:tc>
        <w:tc>
          <w:tcPr>
            <w:tcW w:w="1340" w:type="dxa"/>
            <w:tcBorders>
              <w:top w:val="nil"/>
              <w:left w:val="nil"/>
              <w:bottom w:val="nil"/>
              <w:right w:val="nil"/>
            </w:tcBorders>
            <w:shd w:val="clear" w:color="auto" w:fill="auto"/>
            <w:noWrap/>
            <w:vAlign w:val="bottom"/>
            <w:hideMark/>
          </w:tcPr>
          <w:p w14:paraId="1D0D414D" w14:textId="77777777" w:rsidR="00295CD7" w:rsidRPr="00295CD7" w:rsidRDefault="00295CD7" w:rsidP="00295CD7">
            <w:pPr>
              <w:jc w:val="right"/>
              <w:rPr>
                <w:b/>
                <w:bCs/>
                <w:sz w:val="20"/>
                <w:szCs w:val="20"/>
              </w:rPr>
            </w:pPr>
            <w:r w:rsidRPr="00295CD7">
              <w:rPr>
                <w:b/>
                <w:bCs/>
                <w:sz w:val="20"/>
                <w:szCs w:val="20"/>
              </w:rPr>
              <w:t>0,00</w:t>
            </w:r>
          </w:p>
        </w:tc>
        <w:tc>
          <w:tcPr>
            <w:tcW w:w="1340" w:type="dxa"/>
            <w:tcBorders>
              <w:top w:val="nil"/>
              <w:left w:val="nil"/>
              <w:bottom w:val="nil"/>
              <w:right w:val="nil"/>
            </w:tcBorders>
            <w:shd w:val="clear" w:color="auto" w:fill="auto"/>
            <w:noWrap/>
            <w:vAlign w:val="bottom"/>
            <w:hideMark/>
          </w:tcPr>
          <w:p w14:paraId="208ED654" w14:textId="77777777" w:rsidR="00295CD7" w:rsidRPr="00295CD7" w:rsidRDefault="00295CD7" w:rsidP="00295CD7">
            <w:pPr>
              <w:jc w:val="right"/>
              <w:rPr>
                <w:b/>
                <w:bCs/>
                <w:sz w:val="20"/>
                <w:szCs w:val="20"/>
              </w:rPr>
            </w:pPr>
            <w:r w:rsidRPr="00295CD7">
              <w:rPr>
                <w:b/>
                <w:bCs/>
                <w:sz w:val="20"/>
                <w:szCs w:val="20"/>
              </w:rPr>
              <w:t>1.980.000,00</w:t>
            </w:r>
          </w:p>
        </w:tc>
        <w:tc>
          <w:tcPr>
            <w:tcW w:w="1340" w:type="dxa"/>
            <w:tcBorders>
              <w:top w:val="nil"/>
              <w:left w:val="nil"/>
              <w:bottom w:val="nil"/>
              <w:right w:val="nil"/>
            </w:tcBorders>
            <w:shd w:val="clear" w:color="auto" w:fill="auto"/>
            <w:noWrap/>
            <w:vAlign w:val="bottom"/>
            <w:hideMark/>
          </w:tcPr>
          <w:p w14:paraId="22C12690" w14:textId="77777777" w:rsidR="00295CD7" w:rsidRPr="00295CD7" w:rsidRDefault="00295CD7" w:rsidP="00295CD7">
            <w:pPr>
              <w:jc w:val="right"/>
              <w:rPr>
                <w:b/>
                <w:bCs/>
                <w:sz w:val="20"/>
                <w:szCs w:val="20"/>
              </w:rPr>
            </w:pPr>
            <w:r w:rsidRPr="00295CD7">
              <w:rPr>
                <w:b/>
                <w:bCs/>
                <w:sz w:val="20"/>
                <w:szCs w:val="20"/>
              </w:rPr>
              <w:t>1.980.000,00</w:t>
            </w:r>
          </w:p>
        </w:tc>
        <w:tc>
          <w:tcPr>
            <w:tcW w:w="1340" w:type="dxa"/>
            <w:tcBorders>
              <w:top w:val="nil"/>
              <w:left w:val="nil"/>
              <w:bottom w:val="nil"/>
              <w:right w:val="nil"/>
            </w:tcBorders>
            <w:shd w:val="clear" w:color="auto" w:fill="auto"/>
            <w:noWrap/>
            <w:vAlign w:val="bottom"/>
            <w:hideMark/>
          </w:tcPr>
          <w:p w14:paraId="66F1382E" w14:textId="77777777" w:rsidR="00295CD7" w:rsidRPr="00295CD7" w:rsidRDefault="00295CD7" w:rsidP="00295CD7">
            <w:pPr>
              <w:jc w:val="right"/>
              <w:rPr>
                <w:b/>
                <w:bCs/>
                <w:sz w:val="20"/>
                <w:szCs w:val="20"/>
              </w:rPr>
            </w:pPr>
            <w:r w:rsidRPr="00295CD7">
              <w:rPr>
                <w:b/>
                <w:bCs/>
                <w:sz w:val="20"/>
                <w:szCs w:val="20"/>
              </w:rPr>
              <w:t>29.242,11</w:t>
            </w:r>
          </w:p>
        </w:tc>
        <w:tc>
          <w:tcPr>
            <w:tcW w:w="760" w:type="dxa"/>
            <w:tcBorders>
              <w:top w:val="nil"/>
              <w:left w:val="nil"/>
              <w:bottom w:val="nil"/>
              <w:right w:val="nil"/>
            </w:tcBorders>
            <w:shd w:val="clear" w:color="auto" w:fill="auto"/>
            <w:noWrap/>
            <w:vAlign w:val="bottom"/>
            <w:hideMark/>
          </w:tcPr>
          <w:p w14:paraId="4F051CB2" w14:textId="77777777" w:rsidR="00295CD7" w:rsidRPr="00295CD7" w:rsidRDefault="00295CD7" w:rsidP="00295CD7">
            <w:pPr>
              <w:jc w:val="right"/>
              <w:rPr>
                <w:b/>
                <w:bCs/>
                <w:sz w:val="20"/>
                <w:szCs w:val="20"/>
              </w:rPr>
            </w:pPr>
            <w:r w:rsidRPr="00295CD7">
              <w:rPr>
                <w:b/>
                <w:bCs/>
                <w:sz w:val="20"/>
                <w:szCs w:val="20"/>
              </w:rPr>
              <w:t>-</w:t>
            </w:r>
          </w:p>
        </w:tc>
        <w:tc>
          <w:tcPr>
            <w:tcW w:w="760" w:type="dxa"/>
            <w:tcBorders>
              <w:top w:val="nil"/>
              <w:left w:val="nil"/>
              <w:bottom w:val="nil"/>
              <w:right w:val="nil"/>
            </w:tcBorders>
            <w:shd w:val="clear" w:color="auto" w:fill="auto"/>
            <w:noWrap/>
            <w:vAlign w:val="bottom"/>
            <w:hideMark/>
          </w:tcPr>
          <w:p w14:paraId="122AA64B" w14:textId="77777777" w:rsidR="00295CD7" w:rsidRPr="00295CD7" w:rsidRDefault="00295CD7" w:rsidP="00295CD7">
            <w:pPr>
              <w:jc w:val="right"/>
              <w:rPr>
                <w:b/>
                <w:bCs/>
                <w:sz w:val="20"/>
                <w:szCs w:val="20"/>
              </w:rPr>
            </w:pPr>
            <w:r w:rsidRPr="00295CD7">
              <w:rPr>
                <w:b/>
                <w:bCs/>
                <w:sz w:val="20"/>
                <w:szCs w:val="20"/>
              </w:rPr>
              <w:t>1,48</w:t>
            </w:r>
          </w:p>
        </w:tc>
      </w:tr>
      <w:tr w:rsidR="00295CD7" w:rsidRPr="00295CD7" w14:paraId="574BE42C" w14:textId="77777777" w:rsidTr="00295CD7">
        <w:trPr>
          <w:trHeight w:val="510"/>
          <w:jc w:val="center"/>
        </w:trPr>
        <w:tc>
          <w:tcPr>
            <w:tcW w:w="6520" w:type="dxa"/>
            <w:tcBorders>
              <w:top w:val="nil"/>
              <w:left w:val="nil"/>
              <w:bottom w:val="nil"/>
              <w:right w:val="nil"/>
            </w:tcBorders>
            <w:shd w:val="clear" w:color="auto" w:fill="auto"/>
            <w:vAlign w:val="bottom"/>
            <w:hideMark/>
          </w:tcPr>
          <w:p w14:paraId="1B8D84FC" w14:textId="77777777" w:rsidR="00295CD7" w:rsidRPr="00295CD7" w:rsidRDefault="00295CD7" w:rsidP="00295CD7">
            <w:pPr>
              <w:rPr>
                <w:b/>
                <w:bCs/>
                <w:sz w:val="20"/>
                <w:szCs w:val="20"/>
              </w:rPr>
            </w:pPr>
            <w:r w:rsidRPr="00295CD7">
              <w:rPr>
                <w:b/>
                <w:bCs/>
                <w:sz w:val="20"/>
                <w:szCs w:val="20"/>
              </w:rPr>
              <w:t>544 Otplata glavnice primljenih kredita i zajmova od kreditnih i ostalih financijskih institucija izvan</w:t>
            </w:r>
          </w:p>
        </w:tc>
        <w:tc>
          <w:tcPr>
            <w:tcW w:w="1340" w:type="dxa"/>
            <w:tcBorders>
              <w:top w:val="nil"/>
              <w:left w:val="nil"/>
              <w:bottom w:val="nil"/>
              <w:right w:val="nil"/>
            </w:tcBorders>
            <w:shd w:val="clear" w:color="auto" w:fill="auto"/>
            <w:vAlign w:val="bottom"/>
            <w:hideMark/>
          </w:tcPr>
          <w:p w14:paraId="1F336F12" w14:textId="77777777" w:rsidR="00295CD7" w:rsidRPr="00295CD7" w:rsidRDefault="00295CD7" w:rsidP="00295CD7">
            <w:pPr>
              <w:jc w:val="right"/>
              <w:rPr>
                <w:b/>
                <w:bCs/>
                <w:sz w:val="20"/>
                <w:szCs w:val="20"/>
              </w:rPr>
            </w:pPr>
            <w:r w:rsidRPr="00295CD7">
              <w:rPr>
                <w:b/>
                <w:bCs/>
                <w:sz w:val="20"/>
                <w:szCs w:val="20"/>
              </w:rPr>
              <w:t>0,00</w:t>
            </w:r>
          </w:p>
        </w:tc>
        <w:tc>
          <w:tcPr>
            <w:tcW w:w="1340" w:type="dxa"/>
            <w:tcBorders>
              <w:top w:val="nil"/>
              <w:left w:val="nil"/>
              <w:bottom w:val="nil"/>
              <w:right w:val="nil"/>
            </w:tcBorders>
            <w:shd w:val="clear" w:color="auto" w:fill="auto"/>
            <w:vAlign w:val="bottom"/>
            <w:hideMark/>
          </w:tcPr>
          <w:p w14:paraId="1338CFDF" w14:textId="77777777" w:rsidR="00295CD7" w:rsidRPr="00295CD7" w:rsidRDefault="00295CD7" w:rsidP="00295CD7">
            <w:pPr>
              <w:jc w:val="right"/>
              <w:rPr>
                <w:b/>
                <w:bCs/>
                <w:sz w:val="20"/>
                <w:szCs w:val="20"/>
              </w:rPr>
            </w:pPr>
            <w:r w:rsidRPr="00295CD7">
              <w:rPr>
                <w:b/>
                <w:bCs/>
                <w:sz w:val="20"/>
                <w:szCs w:val="20"/>
              </w:rPr>
              <w:t>500.000,00</w:t>
            </w:r>
          </w:p>
        </w:tc>
        <w:tc>
          <w:tcPr>
            <w:tcW w:w="1340" w:type="dxa"/>
            <w:tcBorders>
              <w:top w:val="nil"/>
              <w:left w:val="nil"/>
              <w:bottom w:val="nil"/>
              <w:right w:val="nil"/>
            </w:tcBorders>
            <w:shd w:val="clear" w:color="auto" w:fill="auto"/>
            <w:vAlign w:val="bottom"/>
            <w:hideMark/>
          </w:tcPr>
          <w:p w14:paraId="058B58AF" w14:textId="77777777" w:rsidR="00295CD7" w:rsidRPr="00295CD7" w:rsidRDefault="00295CD7" w:rsidP="00295CD7">
            <w:pPr>
              <w:jc w:val="right"/>
              <w:rPr>
                <w:b/>
                <w:bCs/>
                <w:sz w:val="20"/>
                <w:szCs w:val="20"/>
              </w:rPr>
            </w:pPr>
            <w:r w:rsidRPr="00295CD7">
              <w:rPr>
                <w:b/>
                <w:bCs/>
                <w:sz w:val="20"/>
                <w:szCs w:val="20"/>
              </w:rPr>
              <w:t>500.000,00</w:t>
            </w:r>
          </w:p>
        </w:tc>
        <w:tc>
          <w:tcPr>
            <w:tcW w:w="1340" w:type="dxa"/>
            <w:tcBorders>
              <w:top w:val="nil"/>
              <w:left w:val="nil"/>
              <w:bottom w:val="nil"/>
              <w:right w:val="nil"/>
            </w:tcBorders>
            <w:shd w:val="clear" w:color="auto" w:fill="auto"/>
            <w:vAlign w:val="bottom"/>
            <w:hideMark/>
          </w:tcPr>
          <w:p w14:paraId="4DD5EDAB" w14:textId="77777777" w:rsidR="00295CD7" w:rsidRPr="00295CD7" w:rsidRDefault="00295CD7" w:rsidP="00295CD7">
            <w:pPr>
              <w:jc w:val="right"/>
              <w:rPr>
                <w:b/>
                <w:bCs/>
                <w:sz w:val="20"/>
                <w:szCs w:val="20"/>
              </w:rPr>
            </w:pPr>
            <w:r w:rsidRPr="00295CD7">
              <w:rPr>
                <w:b/>
                <w:bCs/>
                <w:sz w:val="20"/>
                <w:szCs w:val="20"/>
              </w:rPr>
              <w:t>0,00</w:t>
            </w:r>
          </w:p>
        </w:tc>
        <w:tc>
          <w:tcPr>
            <w:tcW w:w="760" w:type="dxa"/>
            <w:tcBorders>
              <w:top w:val="nil"/>
              <w:left w:val="nil"/>
              <w:bottom w:val="nil"/>
              <w:right w:val="nil"/>
            </w:tcBorders>
            <w:shd w:val="clear" w:color="auto" w:fill="auto"/>
            <w:vAlign w:val="bottom"/>
            <w:hideMark/>
          </w:tcPr>
          <w:p w14:paraId="230B8686" w14:textId="77777777" w:rsidR="00295CD7" w:rsidRPr="00295CD7" w:rsidRDefault="00295CD7" w:rsidP="00295CD7">
            <w:pPr>
              <w:jc w:val="right"/>
              <w:rPr>
                <w:b/>
                <w:bCs/>
                <w:sz w:val="20"/>
                <w:szCs w:val="20"/>
              </w:rPr>
            </w:pPr>
            <w:r w:rsidRPr="00295CD7">
              <w:rPr>
                <w:b/>
                <w:bCs/>
                <w:sz w:val="20"/>
                <w:szCs w:val="20"/>
              </w:rPr>
              <w:t>-</w:t>
            </w:r>
          </w:p>
        </w:tc>
        <w:tc>
          <w:tcPr>
            <w:tcW w:w="760" w:type="dxa"/>
            <w:tcBorders>
              <w:top w:val="nil"/>
              <w:left w:val="nil"/>
              <w:bottom w:val="nil"/>
              <w:right w:val="nil"/>
            </w:tcBorders>
            <w:shd w:val="clear" w:color="auto" w:fill="auto"/>
            <w:vAlign w:val="bottom"/>
            <w:hideMark/>
          </w:tcPr>
          <w:p w14:paraId="0C348E83" w14:textId="77777777" w:rsidR="00295CD7" w:rsidRPr="00295CD7" w:rsidRDefault="00295CD7" w:rsidP="00295CD7">
            <w:pPr>
              <w:jc w:val="right"/>
              <w:rPr>
                <w:b/>
                <w:bCs/>
                <w:sz w:val="20"/>
                <w:szCs w:val="20"/>
              </w:rPr>
            </w:pPr>
            <w:r w:rsidRPr="00295CD7">
              <w:rPr>
                <w:b/>
                <w:bCs/>
                <w:sz w:val="20"/>
                <w:szCs w:val="20"/>
              </w:rPr>
              <w:t>0,00</w:t>
            </w:r>
          </w:p>
        </w:tc>
      </w:tr>
      <w:tr w:rsidR="00295CD7" w:rsidRPr="00295CD7" w14:paraId="5E2A966D" w14:textId="77777777" w:rsidTr="00295CD7">
        <w:trPr>
          <w:trHeight w:val="255"/>
          <w:jc w:val="center"/>
        </w:trPr>
        <w:tc>
          <w:tcPr>
            <w:tcW w:w="6520" w:type="dxa"/>
            <w:tcBorders>
              <w:top w:val="nil"/>
              <w:left w:val="nil"/>
              <w:bottom w:val="nil"/>
              <w:right w:val="nil"/>
            </w:tcBorders>
            <w:shd w:val="clear" w:color="auto" w:fill="auto"/>
            <w:noWrap/>
            <w:vAlign w:val="bottom"/>
            <w:hideMark/>
          </w:tcPr>
          <w:p w14:paraId="157D48C0" w14:textId="77777777" w:rsidR="00295CD7" w:rsidRPr="00295CD7" w:rsidRDefault="00295CD7" w:rsidP="00295CD7">
            <w:pPr>
              <w:rPr>
                <w:b/>
                <w:bCs/>
                <w:sz w:val="20"/>
                <w:szCs w:val="20"/>
              </w:rPr>
            </w:pPr>
            <w:r w:rsidRPr="00295CD7">
              <w:rPr>
                <w:b/>
                <w:bCs/>
                <w:sz w:val="20"/>
                <w:szCs w:val="20"/>
              </w:rPr>
              <w:t xml:space="preserve">547 Otplata glavnice primljenih zajmova od drugih razina vlasti                                         </w:t>
            </w:r>
          </w:p>
        </w:tc>
        <w:tc>
          <w:tcPr>
            <w:tcW w:w="1340" w:type="dxa"/>
            <w:tcBorders>
              <w:top w:val="nil"/>
              <w:left w:val="nil"/>
              <w:bottom w:val="nil"/>
              <w:right w:val="nil"/>
            </w:tcBorders>
            <w:shd w:val="clear" w:color="auto" w:fill="auto"/>
            <w:noWrap/>
            <w:vAlign w:val="bottom"/>
            <w:hideMark/>
          </w:tcPr>
          <w:p w14:paraId="025C9C49" w14:textId="77777777" w:rsidR="00295CD7" w:rsidRPr="00295CD7" w:rsidRDefault="00295CD7" w:rsidP="00295CD7">
            <w:pPr>
              <w:jc w:val="right"/>
              <w:rPr>
                <w:b/>
                <w:bCs/>
                <w:sz w:val="20"/>
                <w:szCs w:val="20"/>
              </w:rPr>
            </w:pPr>
            <w:r w:rsidRPr="00295CD7">
              <w:rPr>
                <w:b/>
                <w:bCs/>
                <w:sz w:val="20"/>
                <w:szCs w:val="20"/>
              </w:rPr>
              <w:t>0,00</w:t>
            </w:r>
          </w:p>
        </w:tc>
        <w:tc>
          <w:tcPr>
            <w:tcW w:w="1340" w:type="dxa"/>
            <w:tcBorders>
              <w:top w:val="nil"/>
              <w:left w:val="nil"/>
              <w:bottom w:val="nil"/>
              <w:right w:val="nil"/>
            </w:tcBorders>
            <w:shd w:val="clear" w:color="auto" w:fill="auto"/>
            <w:noWrap/>
            <w:vAlign w:val="bottom"/>
            <w:hideMark/>
          </w:tcPr>
          <w:p w14:paraId="35E44847" w14:textId="77777777" w:rsidR="00295CD7" w:rsidRPr="00295CD7" w:rsidRDefault="00295CD7" w:rsidP="00295CD7">
            <w:pPr>
              <w:jc w:val="right"/>
              <w:rPr>
                <w:b/>
                <w:bCs/>
                <w:sz w:val="20"/>
                <w:szCs w:val="20"/>
              </w:rPr>
            </w:pPr>
            <w:r w:rsidRPr="00295CD7">
              <w:rPr>
                <w:b/>
                <w:bCs/>
                <w:sz w:val="20"/>
                <w:szCs w:val="20"/>
              </w:rPr>
              <w:t>1.480.000,00</w:t>
            </w:r>
          </w:p>
        </w:tc>
        <w:tc>
          <w:tcPr>
            <w:tcW w:w="1340" w:type="dxa"/>
            <w:tcBorders>
              <w:top w:val="nil"/>
              <w:left w:val="nil"/>
              <w:bottom w:val="nil"/>
              <w:right w:val="nil"/>
            </w:tcBorders>
            <w:shd w:val="clear" w:color="auto" w:fill="auto"/>
            <w:noWrap/>
            <w:vAlign w:val="bottom"/>
            <w:hideMark/>
          </w:tcPr>
          <w:p w14:paraId="11B5A8A2" w14:textId="77777777" w:rsidR="00295CD7" w:rsidRPr="00295CD7" w:rsidRDefault="00295CD7" w:rsidP="00295CD7">
            <w:pPr>
              <w:jc w:val="right"/>
              <w:rPr>
                <w:b/>
                <w:bCs/>
                <w:sz w:val="20"/>
                <w:szCs w:val="20"/>
              </w:rPr>
            </w:pPr>
            <w:r w:rsidRPr="00295CD7">
              <w:rPr>
                <w:b/>
                <w:bCs/>
                <w:sz w:val="20"/>
                <w:szCs w:val="20"/>
              </w:rPr>
              <w:t>1.480.000,00</w:t>
            </w:r>
          </w:p>
        </w:tc>
        <w:tc>
          <w:tcPr>
            <w:tcW w:w="1340" w:type="dxa"/>
            <w:tcBorders>
              <w:top w:val="nil"/>
              <w:left w:val="nil"/>
              <w:bottom w:val="nil"/>
              <w:right w:val="nil"/>
            </w:tcBorders>
            <w:shd w:val="clear" w:color="auto" w:fill="auto"/>
            <w:noWrap/>
            <w:vAlign w:val="bottom"/>
            <w:hideMark/>
          </w:tcPr>
          <w:p w14:paraId="01131B5C" w14:textId="77777777" w:rsidR="00295CD7" w:rsidRPr="00295CD7" w:rsidRDefault="00295CD7" w:rsidP="00295CD7">
            <w:pPr>
              <w:jc w:val="right"/>
              <w:rPr>
                <w:b/>
                <w:bCs/>
                <w:sz w:val="20"/>
                <w:szCs w:val="20"/>
              </w:rPr>
            </w:pPr>
            <w:r w:rsidRPr="00295CD7">
              <w:rPr>
                <w:b/>
                <w:bCs/>
                <w:sz w:val="20"/>
                <w:szCs w:val="20"/>
              </w:rPr>
              <w:t>29.242,11</w:t>
            </w:r>
          </w:p>
        </w:tc>
        <w:tc>
          <w:tcPr>
            <w:tcW w:w="760" w:type="dxa"/>
            <w:tcBorders>
              <w:top w:val="nil"/>
              <w:left w:val="nil"/>
              <w:bottom w:val="nil"/>
              <w:right w:val="nil"/>
            </w:tcBorders>
            <w:shd w:val="clear" w:color="auto" w:fill="auto"/>
            <w:noWrap/>
            <w:vAlign w:val="bottom"/>
            <w:hideMark/>
          </w:tcPr>
          <w:p w14:paraId="550D36FE" w14:textId="77777777" w:rsidR="00295CD7" w:rsidRPr="00295CD7" w:rsidRDefault="00295CD7" w:rsidP="00295CD7">
            <w:pPr>
              <w:jc w:val="right"/>
              <w:rPr>
                <w:b/>
                <w:bCs/>
                <w:sz w:val="20"/>
                <w:szCs w:val="20"/>
              </w:rPr>
            </w:pPr>
            <w:r w:rsidRPr="00295CD7">
              <w:rPr>
                <w:b/>
                <w:bCs/>
                <w:sz w:val="20"/>
                <w:szCs w:val="20"/>
              </w:rPr>
              <w:t>-</w:t>
            </w:r>
          </w:p>
        </w:tc>
        <w:tc>
          <w:tcPr>
            <w:tcW w:w="760" w:type="dxa"/>
            <w:tcBorders>
              <w:top w:val="nil"/>
              <w:left w:val="nil"/>
              <w:bottom w:val="nil"/>
              <w:right w:val="nil"/>
            </w:tcBorders>
            <w:shd w:val="clear" w:color="auto" w:fill="auto"/>
            <w:noWrap/>
            <w:vAlign w:val="bottom"/>
            <w:hideMark/>
          </w:tcPr>
          <w:p w14:paraId="77038C4E" w14:textId="77777777" w:rsidR="00295CD7" w:rsidRPr="00295CD7" w:rsidRDefault="00295CD7" w:rsidP="00295CD7">
            <w:pPr>
              <w:jc w:val="right"/>
              <w:rPr>
                <w:b/>
                <w:bCs/>
                <w:sz w:val="20"/>
                <w:szCs w:val="20"/>
              </w:rPr>
            </w:pPr>
            <w:r w:rsidRPr="00295CD7">
              <w:rPr>
                <w:b/>
                <w:bCs/>
                <w:sz w:val="20"/>
                <w:szCs w:val="20"/>
              </w:rPr>
              <w:t>1,98</w:t>
            </w:r>
          </w:p>
        </w:tc>
      </w:tr>
      <w:tr w:rsidR="00295CD7" w:rsidRPr="00295CD7" w14:paraId="7A51C172" w14:textId="77777777" w:rsidTr="00295CD7">
        <w:trPr>
          <w:trHeight w:val="255"/>
          <w:jc w:val="center"/>
        </w:trPr>
        <w:tc>
          <w:tcPr>
            <w:tcW w:w="6520" w:type="dxa"/>
            <w:tcBorders>
              <w:top w:val="nil"/>
              <w:left w:val="nil"/>
              <w:bottom w:val="nil"/>
              <w:right w:val="nil"/>
            </w:tcBorders>
            <w:shd w:val="clear" w:color="auto" w:fill="auto"/>
            <w:noWrap/>
            <w:vAlign w:val="bottom"/>
            <w:hideMark/>
          </w:tcPr>
          <w:p w14:paraId="22D9CAD0" w14:textId="77777777" w:rsidR="00295CD7" w:rsidRPr="00295CD7" w:rsidRDefault="00295CD7" w:rsidP="00295CD7">
            <w:pPr>
              <w:rPr>
                <w:sz w:val="20"/>
                <w:szCs w:val="20"/>
              </w:rPr>
            </w:pPr>
            <w:r w:rsidRPr="00295CD7">
              <w:rPr>
                <w:sz w:val="20"/>
                <w:szCs w:val="20"/>
              </w:rPr>
              <w:t xml:space="preserve">5471 Otplata glavnice primljenih zajmova od državnog proračuna                                           </w:t>
            </w:r>
          </w:p>
        </w:tc>
        <w:tc>
          <w:tcPr>
            <w:tcW w:w="1340" w:type="dxa"/>
            <w:tcBorders>
              <w:top w:val="nil"/>
              <w:left w:val="nil"/>
              <w:bottom w:val="nil"/>
              <w:right w:val="nil"/>
            </w:tcBorders>
            <w:shd w:val="clear" w:color="auto" w:fill="auto"/>
            <w:noWrap/>
            <w:vAlign w:val="bottom"/>
            <w:hideMark/>
          </w:tcPr>
          <w:p w14:paraId="184640AB" w14:textId="77777777" w:rsidR="00295CD7" w:rsidRPr="00295CD7" w:rsidRDefault="00295CD7" w:rsidP="00295CD7">
            <w:pPr>
              <w:rPr>
                <w:sz w:val="20"/>
                <w:szCs w:val="20"/>
              </w:rPr>
            </w:pPr>
          </w:p>
        </w:tc>
        <w:tc>
          <w:tcPr>
            <w:tcW w:w="1340" w:type="dxa"/>
            <w:tcBorders>
              <w:top w:val="nil"/>
              <w:left w:val="nil"/>
              <w:bottom w:val="nil"/>
              <w:right w:val="nil"/>
            </w:tcBorders>
            <w:shd w:val="clear" w:color="auto" w:fill="auto"/>
            <w:noWrap/>
            <w:vAlign w:val="bottom"/>
            <w:hideMark/>
          </w:tcPr>
          <w:p w14:paraId="5A2B8EF3" w14:textId="77777777" w:rsidR="00295CD7" w:rsidRPr="00295CD7" w:rsidRDefault="00295CD7" w:rsidP="00295CD7">
            <w:pPr>
              <w:rPr>
                <w:sz w:val="20"/>
                <w:szCs w:val="20"/>
              </w:rPr>
            </w:pPr>
          </w:p>
        </w:tc>
        <w:tc>
          <w:tcPr>
            <w:tcW w:w="1340" w:type="dxa"/>
            <w:tcBorders>
              <w:top w:val="nil"/>
              <w:left w:val="nil"/>
              <w:bottom w:val="nil"/>
              <w:right w:val="nil"/>
            </w:tcBorders>
            <w:shd w:val="clear" w:color="auto" w:fill="auto"/>
            <w:noWrap/>
            <w:vAlign w:val="bottom"/>
            <w:hideMark/>
          </w:tcPr>
          <w:p w14:paraId="5417EE45" w14:textId="77777777" w:rsidR="00295CD7" w:rsidRPr="00295CD7" w:rsidRDefault="00295CD7" w:rsidP="00295CD7">
            <w:pPr>
              <w:rPr>
                <w:sz w:val="20"/>
                <w:szCs w:val="20"/>
              </w:rPr>
            </w:pPr>
          </w:p>
        </w:tc>
        <w:tc>
          <w:tcPr>
            <w:tcW w:w="1340" w:type="dxa"/>
            <w:tcBorders>
              <w:top w:val="nil"/>
              <w:left w:val="nil"/>
              <w:bottom w:val="nil"/>
              <w:right w:val="nil"/>
            </w:tcBorders>
            <w:shd w:val="clear" w:color="auto" w:fill="auto"/>
            <w:noWrap/>
            <w:vAlign w:val="bottom"/>
            <w:hideMark/>
          </w:tcPr>
          <w:p w14:paraId="351CBFC8" w14:textId="77777777" w:rsidR="00295CD7" w:rsidRPr="00295CD7" w:rsidRDefault="00295CD7" w:rsidP="00295CD7">
            <w:pPr>
              <w:jc w:val="right"/>
              <w:rPr>
                <w:sz w:val="20"/>
                <w:szCs w:val="20"/>
              </w:rPr>
            </w:pPr>
            <w:r w:rsidRPr="00295CD7">
              <w:rPr>
                <w:sz w:val="20"/>
                <w:szCs w:val="20"/>
              </w:rPr>
              <w:t>29.242,11</w:t>
            </w:r>
          </w:p>
        </w:tc>
        <w:tc>
          <w:tcPr>
            <w:tcW w:w="760" w:type="dxa"/>
            <w:tcBorders>
              <w:top w:val="nil"/>
              <w:left w:val="nil"/>
              <w:bottom w:val="nil"/>
              <w:right w:val="nil"/>
            </w:tcBorders>
            <w:shd w:val="clear" w:color="auto" w:fill="auto"/>
            <w:noWrap/>
            <w:vAlign w:val="bottom"/>
            <w:hideMark/>
          </w:tcPr>
          <w:p w14:paraId="2AF63905" w14:textId="77777777" w:rsidR="00295CD7" w:rsidRPr="00295CD7" w:rsidRDefault="00295CD7" w:rsidP="00295CD7">
            <w:pPr>
              <w:jc w:val="right"/>
              <w:rPr>
                <w:sz w:val="20"/>
                <w:szCs w:val="20"/>
              </w:rPr>
            </w:pPr>
          </w:p>
        </w:tc>
        <w:tc>
          <w:tcPr>
            <w:tcW w:w="760" w:type="dxa"/>
            <w:tcBorders>
              <w:top w:val="nil"/>
              <w:left w:val="nil"/>
              <w:bottom w:val="nil"/>
              <w:right w:val="nil"/>
            </w:tcBorders>
            <w:shd w:val="clear" w:color="auto" w:fill="auto"/>
            <w:noWrap/>
            <w:vAlign w:val="bottom"/>
            <w:hideMark/>
          </w:tcPr>
          <w:p w14:paraId="42F634BB" w14:textId="77777777" w:rsidR="00295CD7" w:rsidRPr="00295CD7" w:rsidRDefault="00295CD7" w:rsidP="00295CD7">
            <w:pPr>
              <w:jc w:val="right"/>
              <w:rPr>
                <w:sz w:val="20"/>
                <w:szCs w:val="20"/>
              </w:rPr>
            </w:pPr>
            <w:r w:rsidRPr="00295CD7">
              <w:rPr>
                <w:sz w:val="20"/>
                <w:szCs w:val="20"/>
              </w:rPr>
              <w:t>1,98</w:t>
            </w:r>
          </w:p>
        </w:tc>
      </w:tr>
    </w:tbl>
    <w:p w14:paraId="6F242C01" w14:textId="22D3822A" w:rsidR="008A75C6" w:rsidRPr="006B4EC9" w:rsidRDefault="00295CD7" w:rsidP="00FC498F">
      <w:pPr>
        <w:ind w:left="567"/>
        <w:jc w:val="center"/>
        <w:rPr>
          <w:b/>
          <w:bCs/>
        </w:rPr>
      </w:pPr>
      <w:r>
        <w:rPr>
          <w:b/>
          <w:bCs/>
          <w:color w:val="FF0000"/>
        </w:rPr>
        <w:fldChar w:fldCharType="end"/>
      </w:r>
    </w:p>
    <w:p w14:paraId="59B905F1" w14:textId="77777777" w:rsidR="00201F53" w:rsidRPr="006B4EC9" w:rsidRDefault="00FC498F" w:rsidP="00FC498F">
      <w:pPr>
        <w:ind w:left="567"/>
        <w:jc w:val="both"/>
        <w:rPr>
          <w:b/>
          <w:bCs/>
        </w:rPr>
      </w:pPr>
      <w:r w:rsidRPr="006B4EC9">
        <w:rPr>
          <w:b/>
          <w:bCs/>
        </w:rPr>
        <w:lastRenderedPageBreak/>
        <w:t xml:space="preserve">B.2. </w:t>
      </w:r>
      <w:r w:rsidR="00201F53" w:rsidRPr="006B4EC9">
        <w:rPr>
          <w:b/>
          <w:bCs/>
        </w:rPr>
        <w:t xml:space="preserve">Analitički prikaz računa financiranja </w:t>
      </w:r>
    </w:p>
    <w:p w14:paraId="1233C6B2" w14:textId="688914DB" w:rsidR="00295CD7" w:rsidRDefault="00295CD7" w:rsidP="00CA705D">
      <w:pPr>
        <w:jc w:val="center"/>
        <w:rPr>
          <w:rFonts w:ascii="Calibri" w:eastAsia="Calibri" w:hAnsi="Calibri"/>
          <w:sz w:val="20"/>
          <w:szCs w:val="20"/>
        </w:rPr>
      </w:pPr>
      <w:r>
        <w:fldChar w:fldCharType="begin"/>
      </w:r>
      <w:r>
        <w:instrText xml:space="preserve"> LINK Excel.Sheet.8 "https://vrsar-my.sharepoint.com/personal/ines_sepic_vrsar_hr/Documents/Dokumenti/RADNA%20mapa/PRORAČUN/Radno_IZVRŠENJE%20proračuna/IZVRŠENJE_2021_polugodišnje_radno/1_izvršenje%202021-06_radno/Ispis%20izvršenja%20proračuna.xls" "Račun financiranja prema ekonom!R43C1:R54C6" \a \f 4 \h </w:instrText>
      </w:r>
      <w:r>
        <w:fldChar w:fldCharType="separate"/>
      </w:r>
    </w:p>
    <w:tbl>
      <w:tblPr>
        <w:tblW w:w="12640" w:type="dxa"/>
        <w:jc w:val="center"/>
        <w:tblLook w:val="04A0" w:firstRow="1" w:lastRow="0" w:firstColumn="1" w:lastColumn="0" w:noHBand="0" w:noVBand="1"/>
      </w:tblPr>
      <w:tblGrid>
        <w:gridCol w:w="6520"/>
        <w:gridCol w:w="1340"/>
        <w:gridCol w:w="1340"/>
        <w:gridCol w:w="1340"/>
        <w:gridCol w:w="1340"/>
        <w:gridCol w:w="766"/>
      </w:tblGrid>
      <w:tr w:rsidR="00295CD7" w:rsidRPr="00295CD7" w14:paraId="04E061DB" w14:textId="77777777" w:rsidTr="00295CD7">
        <w:trPr>
          <w:trHeight w:val="510"/>
          <w:jc w:val="center"/>
        </w:trPr>
        <w:tc>
          <w:tcPr>
            <w:tcW w:w="6520" w:type="dxa"/>
            <w:tcBorders>
              <w:top w:val="single" w:sz="4" w:space="0" w:color="auto"/>
              <w:left w:val="nil"/>
              <w:bottom w:val="single" w:sz="4" w:space="0" w:color="auto"/>
              <w:right w:val="nil"/>
            </w:tcBorders>
            <w:shd w:val="clear" w:color="auto" w:fill="auto"/>
            <w:vAlign w:val="center"/>
            <w:hideMark/>
          </w:tcPr>
          <w:p w14:paraId="4B7F34A5" w14:textId="3B3C451A" w:rsidR="00295CD7" w:rsidRPr="00295CD7" w:rsidRDefault="00295CD7">
            <w:pPr>
              <w:jc w:val="center"/>
              <w:rPr>
                <w:sz w:val="20"/>
                <w:szCs w:val="20"/>
              </w:rPr>
            </w:pPr>
            <w:r w:rsidRPr="00295CD7">
              <w:rPr>
                <w:sz w:val="20"/>
                <w:szCs w:val="20"/>
              </w:rPr>
              <w:t>Račun / opis</w:t>
            </w:r>
          </w:p>
        </w:tc>
        <w:tc>
          <w:tcPr>
            <w:tcW w:w="1340" w:type="dxa"/>
            <w:tcBorders>
              <w:top w:val="single" w:sz="4" w:space="0" w:color="auto"/>
              <w:left w:val="nil"/>
              <w:bottom w:val="single" w:sz="4" w:space="0" w:color="auto"/>
              <w:right w:val="nil"/>
            </w:tcBorders>
            <w:shd w:val="clear" w:color="auto" w:fill="auto"/>
            <w:vAlign w:val="center"/>
            <w:hideMark/>
          </w:tcPr>
          <w:p w14:paraId="6A1378D4" w14:textId="77777777" w:rsidR="00295CD7" w:rsidRPr="00295CD7" w:rsidRDefault="00295CD7" w:rsidP="00295CD7">
            <w:pPr>
              <w:jc w:val="center"/>
              <w:rPr>
                <w:sz w:val="20"/>
                <w:szCs w:val="20"/>
              </w:rPr>
            </w:pPr>
            <w:r w:rsidRPr="00295CD7">
              <w:rPr>
                <w:sz w:val="20"/>
                <w:szCs w:val="20"/>
              </w:rPr>
              <w:t> </w:t>
            </w:r>
          </w:p>
        </w:tc>
        <w:tc>
          <w:tcPr>
            <w:tcW w:w="1340" w:type="dxa"/>
            <w:tcBorders>
              <w:top w:val="single" w:sz="4" w:space="0" w:color="auto"/>
              <w:left w:val="nil"/>
              <w:bottom w:val="single" w:sz="4" w:space="0" w:color="auto"/>
              <w:right w:val="nil"/>
            </w:tcBorders>
            <w:shd w:val="clear" w:color="auto" w:fill="auto"/>
            <w:vAlign w:val="center"/>
            <w:hideMark/>
          </w:tcPr>
          <w:p w14:paraId="080F4385" w14:textId="77777777" w:rsidR="00295CD7" w:rsidRPr="00295CD7" w:rsidRDefault="00295CD7" w:rsidP="00295CD7">
            <w:pPr>
              <w:jc w:val="center"/>
              <w:rPr>
                <w:sz w:val="20"/>
                <w:szCs w:val="20"/>
              </w:rPr>
            </w:pPr>
            <w:r w:rsidRPr="00295CD7">
              <w:rPr>
                <w:sz w:val="20"/>
                <w:szCs w:val="20"/>
              </w:rPr>
              <w:t> </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4C9E0B60" w14:textId="77777777" w:rsidR="00295CD7" w:rsidRPr="00295CD7" w:rsidRDefault="00295CD7" w:rsidP="00295CD7">
            <w:pPr>
              <w:jc w:val="center"/>
              <w:rPr>
                <w:sz w:val="20"/>
                <w:szCs w:val="20"/>
              </w:rPr>
            </w:pPr>
            <w:r w:rsidRPr="00295CD7">
              <w:rPr>
                <w:sz w:val="20"/>
                <w:szCs w:val="20"/>
              </w:rPr>
              <w:t xml:space="preserve">  Izvršenje         01-06/2020</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66273558" w14:textId="77777777" w:rsidR="00295CD7" w:rsidRPr="00295CD7" w:rsidRDefault="00295CD7" w:rsidP="00295CD7">
            <w:pPr>
              <w:jc w:val="center"/>
              <w:rPr>
                <w:sz w:val="20"/>
                <w:szCs w:val="20"/>
              </w:rPr>
            </w:pPr>
            <w:r w:rsidRPr="00295CD7">
              <w:rPr>
                <w:sz w:val="20"/>
                <w:szCs w:val="20"/>
              </w:rPr>
              <w:t xml:space="preserve">  Izvršenje         01-06/2021</w:t>
            </w:r>
          </w:p>
        </w:tc>
        <w:tc>
          <w:tcPr>
            <w:tcW w:w="760" w:type="dxa"/>
            <w:tcBorders>
              <w:top w:val="single" w:sz="4" w:space="0" w:color="auto"/>
              <w:left w:val="nil"/>
              <w:bottom w:val="single" w:sz="4" w:space="0" w:color="auto"/>
              <w:right w:val="nil"/>
            </w:tcBorders>
            <w:shd w:val="clear" w:color="auto" w:fill="auto"/>
            <w:noWrap/>
            <w:vAlign w:val="center"/>
            <w:hideMark/>
          </w:tcPr>
          <w:p w14:paraId="09365826" w14:textId="77777777" w:rsidR="00295CD7" w:rsidRPr="00295CD7" w:rsidRDefault="00295CD7" w:rsidP="00295CD7">
            <w:pPr>
              <w:jc w:val="right"/>
              <w:rPr>
                <w:sz w:val="20"/>
                <w:szCs w:val="20"/>
              </w:rPr>
            </w:pPr>
            <w:r w:rsidRPr="00295CD7">
              <w:rPr>
                <w:sz w:val="20"/>
                <w:szCs w:val="20"/>
              </w:rPr>
              <w:t>Indeks</w:t>
            </w:r>
          </w:p>
        </w:tc>
      </w:tr>
      <w:tr w:rsidR="00295CD7" w:rsidRPr="00295CD7" w14:paraId="0BDD57A1" w14:textId="77777777" w:rsidTr="00295CD7">
        <w:trPr>
          <w:trHeight w:val="255"/>
          <w:jc w:val="center"/>
        </w:trPr>
        <w:tc>
          <w:tcPr>
            <w:tcW w:w="6520" w:type="dxa"/>
            <w:tcBorders>
              <w:top w:val="nil"/>
              <w:left w:val="nil"/>
              <w:bottom w:val="single" w:sz="4" w:space="0" w:color="auto"/>
              <w:right w:val="nil"/>
            </w:tcBorders>
            <w:shd w:val="clear" w:color="auto" w:fill="auto"/>
            <w:noWrap/>
            <w:vAlign w:val="bottom"/>
            <w:hideMark/>
          </w:tcPr>
          <w:p w14:paraId="2F16BCF1" w14:textId="77777777" w:rsidR="00295CD7" w:rsidRPr="00295CD7" w:rsidRDefault="00295CD7" w:rsidP="00295CD7">
            <w:pPr>
              <w:jc w:val="center"/>
              <w:rPr>
                <w:sz w:val="16"/>
                <w:szCs w:val="16"/>
              </w:rPr>
            </w:pPr>
            <w:r w:rsidRPr="00295CD7">
              <w:rPr>
                <w:sz w:val="16"/>
                <w:szCs w:val="16"/>
              </w:rPr>
              <w:t>1</w:t>
            </w:r>
          </w:p>
        </w:tc>
        <w:tc>
          <w:tcPr>
            <w:tcW w:w="1340" w:type="dxa"/>
            <w:tcBorders>
              <w:top w:val="nil"/>
              <w:left w:val="nil"/>
              <w:bottom w:val="single" w:sz="4" w:space="0" w:color="auto"/>
              <w:right w:val="nil"/>
            </w:tcBorders>
            <w:shd w:val="clear" w:color="auto" w:fill="auto"/>
            <w:noWrap/>
            <w:vAlign w:val="bottom"/>
            <w:hideMark/>
          </w:tcPr>
          <w:p w14:paraId="165B2DBD" w14:textId="77777777" w:rsidR="00295CD7" w:rsidRPr="00295CD7" w:rsidRDefault="00295CD7" w:rsidP="00295CD7">
            <w:pPr>
              <w:jc w:val="center"/>
              <w:rPr>
                <w:sz w:val="16"/>
                <w:szCs w:val="16"/>
              </w:rPr>
            </w:pPr>
            <w:r w:rsidRPr="00295CD7">
              <w:rPr>
                <w:sz w:val="16"/>
                <w:szCs w:val="16"/>
              </w:rPr>
              <w:t> </w:t>
            </w:r>
          </w:p>
        </w:tc>
        <w:tc>
          <w:tcPr>
            <w:tcW w:w="1340" w:type="dxa"/>
            <w:tcBorders>
              <w:top w:val="nil"/>
              <w:left w:val="nil"/>
              <w:bottom w:val="single" w:sz="4" w:space="0" w:color="auto"/>
              <w:right w:val="nil"/>
            </w:tcBorders>
            <w:shd w:val="clear" w:color="auto" w:fill="auto"/>
            <w:noWrap/>
            <w:vAlign w:val="bottom"/>
            <w:hideMark/>
          </w:tcPr>
          <w:p w14:paraId="42F66A60" w14:textId="77777777" w:rsidR="00295CD7" w:rsidRPr="00295CD7" w:rsidRDefault="00295CD7" w:rsidP="00295CD7">
            <w:pPr>
              <w:jc w:val="center"/>
              <w:rPr>
                <w:sz w:val="16"/>
                <w:szCs w:val="16"/>
              </w:rPr>
            </w:pPr>
            <w:r w:rsidRPr="00295CD7">
              <w:rPr>
                <w:sz w:val="16"/>
                <w:szCs w:val="16"/>
              </w:rPr>
              <w:t> </w:t>
            </w:r>
          </w:p>
        </w:tc>
        <w:tc>
          <w:tcPr>
            <w:tcW w:w="1340" w:type="dxa"/>
            <w:tcBorders>
              <w:top w:val="nil"/>
              <w:left w:val="nil"/>
              <w:bottom w:val="single" w:sz="4" w:space="0" w:color="auto"/>
              <w:right w:val="single" w:sz="4" w:space="0" w:color="auto"/>
            </w:tcBorders>
            <w:shd w:val="clear" w:color="auto" w:fill="auto"/>
            <w:noWrap/>
            <w:vAlign w:val="bottom"/>
            <w:hideMark/>
          </w:tcPr>
          <w:p w14:paraId="025BBFFE" w14:textId="77777777" w:rsidR="00295CD7" w:rsidRPr="00295CD7" w:rsidRDefault="00295CD7" w:rsidP="00295CD7">
            <w:pPr>
              <w:jc w:val="center"/>
              <w:rPr>
                <w:sz w:val="16"/>
                <w:szCs w:val="16"/>
              </w:rPr>
            </w:pPr>
            <w:r w:rsidRPr="00295CD7">
              <w:rPr>
                <w:sz w:val="16"/>
                <w:szCs w:val="16"/>
              </w:rPr>
              <w:t>2</w:t>
            </w:r>
          </w:p>
        </w:tc>
        <w:tc>
          <w:tcPr>
            <w:tcW w:w="1340" w:type="dxa"/>
            <w:tcBorders>
              <w:top w:val="nil"/>
              <w:left w:val="nil"/>
              <w:bottom w:val="single" w:sz="4" w:space="0" w:color="auto"/>
              <w:right w:val="single" w:sz="4" w:space="0" w:color="auto"/>
            </w:tcBorders>
            <w:shd w:val="clear" w:color="auto" w:fill="auto"/>
            <w:noWrap/>
            <w:vAlign w:val="bottom"/>
            <w:hideMark/>
          </w:tcPr>
          <w:p w14:paraId="14E121F5" w14:textId="77777777" w:rsidR="00295CD7" w:rsidRPr="00295CD7" w:rsidRDefault="00295CD7" w:rsidP="00295CD7">
            <w:pPr>
              <w:jc w:val="center"/>
              <w:rPr>
                <w:sz w:val="16"/>
                <w:szCs w:val="16"/>
              </w:rPr>
            </w:pPr>
            <w:r w:rsidRPr="00295CD7">
              <w:rPr>
                <w:sz w:val="16"/>
                <w:szCs w:val="16"/>
              </w:rPr>
              <w:t>3</w:t>
            </w:r>
          </w:p>
        </w:tc>
        <w:tc>
          <w:tcPr>
            <w:tcW w:w="760" w:type="dxa"/>
            <w:tcBorders>
              <w:top w:val="nil"/>
              <w:left w:val="nil"/>
              <w:bottom w:val="single" w:sz="4" w:space="0" w:color="auto"/>
              <w:right w:val="single" w:sz="4" w:space="0" w:color="auto"/>
            </w:tcBorders>
            <w:shd w:val="clear" w:color="auto" w:fill="auto"/>
            <w:noWrap/>
            <w:vAlign w:val="bottom"/>
            <w:hideMark/>
          </w:tcPr>
          <w:p w14:paraId="1BE06DB4" w14:textId="77777777" w:rsidR="00295CD7" w:rsidRPr="00295CD7" w:rsidRDefault="00295CD7" w:rsidP="00295CD7">
            <w:pPr>
              <w:jc w:val="center"/>
              <w:rPr>
                <w:sz w:val="16"/>
                <w:szCs w:val="16"/>
              </w:rPr>
            </w:pPr>
            <w:r w:rsidRPr="00295CD7">
              <w:rPr>
                <w:sz w:val="16"/>
                <w:szCs w:val="16"/>
              </w:rPr>
              <w:t>4=3/2</w:t>
            </w:r>
          </w:p>
        </w:tc>
      </w:tr>
      <w:tr w:rsidR="00295CD7" w:rsidRPr="00295CD7" w14:paraId="3A149C5B" w14:textId="77777777" w:rsidTr="00295CD7">
        <w:trPr>
          <w:trHeight w:val="255"/>
          <w:jc w:val="center"/>
        </w:trPr>
        <w:tc>
          <w:tcPr>
            <w:tcW w:w="9200" w:type="dxa"/>
            <w:gridSpan w:val="3"/>
            <w:tcBorders>
              <w:top w:val="single" w:sz="4" w:space="0" w:color="auto"/>
              <w:left w:val="nil"/>
              <w:bottom w:val="nil"/>
              <w:right w:val="nil"/>
            </w:tcBorders>
            <w:shd w:val="clear" w:color="000000" w:fill="D9E1F2"/>
            <w:noWrap/>
            <w:vAlign w:val="bottom"/>
            <w:hideMark/>
          </w:tcPr>
          <w:p w14:paraId="457768AC" w14:textId="77777777" w:rsidR="00295CD7" w:rsidRPr="00295CD7" w:rsidRDefault="00295CD7" w:rsidP="00295CD7">
            <w:pPr>
              <w:rPr>
                <w:b/>
                <w:bCs/>
                <w:sz w:val="20"/>
                <w:szCs w:val="20"/>
              </w:rPr>
            </w:pPr>
            <w:r w:rsidRPr="00295CD7">
              <w:rPr>
                <w:b/>
                <w:bCs/>
                <w:sz w:val="20"/>
                <w:szCs w:val="20"/>
              </w:rPr>
              <w:t>5 Izdaci za financijsku imovinu i otplate zajmova</w:t>
            </w:r>
          </w:p>
        </w:tc>
        <w:tc>
          <w:tcPr>
            <w:tcW w:w="1340" w:type="dxa"/>
            <w:tcBorders>
              <w:top w:val="nil"/>
              <w:left w:val="nil"/>
              <w:bottom w:val="nil"/>
              <w:right w:val="nil"/>
            </w:tcBorders>
            <w:shd w:val="clear" w:color="000000" w:fill="D9E1F2"/>
            <w:noWrap/>
            <w:vAlign w:val="bottom"/>
            <w:hideMark/>
          </w:tcPr>
          <w:p w14:paraId="10F75645" w14:textId="77777777" w:rsidR="00295CD7" w:rsidRPr="00295CD7" w:rsidRDefault="00295CD7" w:rsidP="00295CD7">
            <w:pPr>
              <w:jc w:val="right"/>
              <w:rPr>
                <w:b/>
                <w:bCs/>
                <w:sz w:val="20"/>
                <w:szCs w:val="20"/>
              </w:rPr>
            </w:pPr>
            <w:r w:rsidRPr="00295CD7">
              <w:rPr>
                <w:b/>
                <w:bCs/>
                <w:sz w:val="20"/>
                <w:szCs w:val="20"/>
              </w:rPr>
              <w:t>34.991,18</w:t>
            </w:r>
          </w:p>
        </w:tc>
        <w:tc>
          <w:tcPr>
            <w:tcW w:w="1340" w:type="dxa"/>
            <w:tcBorders>
              <w:top w:val="nil"/>
              <w:left w:val="nil"/>
              <w:bottom w:val="nil"/>
              <w:right w:val="nil"/>
            </w:tcBorders>
            <w:shd w:val="clear" w:color="000000" w:fill="D9E1F2"/>
            <w:noWrap/>
            <w:vAlign w:val="bottom"/>
            <w:hideMark/>
          </w:tcPr>
          <w:p w14:paraId="7BB548FD" w14:textId="77777777" w:rsidR="00295CD7" w:rsidRPr="00295CD7" w:rsidRDefault="00295CD7" w:rsidP="00295CD7">
            <w:pPr>
              <w:jc w:val="right"/>
              <w:rPr>
                <w:b/>
                <w:bCs/>
                <w:sz w:val="20"/>
                <w:szCs w:val="20"/>
              </w:rPr>
            </w:pPr>
            <w:r w:rsidRPr="00295CD7">
              <w:rPr>
                <w:b/>
                <w:bCs/>
                <w:sz w:val="20"/>
                <w:szCs w:val="20"/>
              </w:rPr>
              <w:t>46.704,21</w:t>
            </w:r>
          </w:p>
        </w:tc>
        <w:tc>
          <w:tcPr>
            <w:tcW w:w="760" w:type="dxa"/>
            <w:tcBorders>
              <w:top w:val="nil"/>
              <w:left w:val="nil"/>
              <w:bottom w:val="nil"/>
              <w:right w:val="nil"/>
            </w:tcBorders>
            <w:shd w:val="clear" w:color="000000" w:fill="D9E1F2"/>
            <w:noWrap/>
            <w:vAlign w:val="bottom"/>
            <w:hideMark/>
          </w:tcPr>
          <w:p w14:paraId="74BE0D64" w14:textId="77777777" w:rsidR="00295CD7" w:rsidRPr="00295CD7" w:rsidRDefault="00295CD7" w:rsidP="00295CD7">
            <w:pPr>
              <w:jc w:val="right"/>
              <w:rPr>
                <w:b/>
                <w:bCs/>
                <w:sz w:val="20"/>
                <w:szCs w:val="20"/>
              </w:rPr>
            </w:pPr>
            <w:r w:rsidRPr="00295CD7">
              <w:rPr>
                <w:b/>
                <w:bCs/>
                <w:sz w:val="20"/>
                <w:szCs w:val="20"/>
              </w:rPr>
              <w:t>133,47</w:t>
            </w:r>
          </w:p>
        </w:tc>
      </w:tr>
      <w:tr w:rsidR="00295CD7" w:rsidRPr="00295CD7" w14:paraId="42B0EAB7" w14:textId="77777777" w:rsidTr="00295CD7">
        <w:trPr>
          <w:trHeight w:val="255"/>
          <w:jc w:val="center"/>
        </w:trPr>
        <w:tc>
          <w:tcPr>
            <w:tcW w:w="9200" w:type="dxa"/>
            <w:gridSpan w:val="3"/>
            <w:tcBorders>
              <w:top w:val="nil"/>
              <w:left w:val="nil"/>
              <w:bottom w:val="nil"/>
              <w:right w:val="nil"/>
            </w:tcBorders>
            <w:shd w:val="clear" w:color="auto" w:fill="auto"/>
            <w:noWrap/>
            <w:vAlign w:val="bottom"/>
            <w:hideMark/>
          </w:tcPr>
          <w:p w14:paraId="43BF1F9B" w14:textId="77777777" w:rsidR="00295CD7" w:rsidRPr="00295CD7" w:rsidRDefault="00295CD7" w:rsidP="00295CD7">
            <w:pPr>
              <w:rPr>
                <w:b/>
                <w:bCs/>
                <w:sz w:val="20"/>
                <w:szCs w:val="20"/>
              </w:rPr>
            </w:pPr>
            <w:r w:rsidRPr="00295CD7">
              <w:rPr>
                <w:b/>
                <w:bCs/>
                <w:sz w:val="20"/>
                <w:szCs w:val="20"/>
              </w:rPr>
              <w:t>53 Izdaci za dionice i udjele u glavnici</w:t>
            </w:r>
          </w:p>
        </w:tc>
        <w:tc>
          <w:tcPr>
            <w:tcW w:w="1340" w:type="dxa"/>
            <w:tcBorders>
              <w:top w:val="nil"/>
              <w:left w:val="nil"/>
              <w:bottom w:val="nil"/>
              <w:right w:val="nil"/>
            </w:tcBorders>
            <w:shd w:val="clear" w:color="auto" w:fill="auto"/>
            <w:noWrap/>
            <w:vAlign w:val="bottom"/>
            <w:hideMark/>
          </w:tcPr>
          <w:p w14:paraId="162C6144" w14:textId="77777777" w:rsidR="00295CD7" w:rsidRPr="00295CD7" w:rsidRDefault="00295CD7" w:rsidP="00295CD7">
            <w:pPr>
              <w:jc w:val="right"/>
              <w:rPr>
                <w:b/>
                <w:bCs/>
                <w:sz w:val="20"/>
                <w:szCs w:val="20"/>
              </w:rPr>
            </w:pPr>
            <w:r w:rsidRPr="00295CD7">
              <w:rPr>
                <w:b/>
                <w:bCs/>
                <w:sz w:val="20"/>
                <w:szCs w:val="20"/>
              </w:rPr>
              <w:t>34.991,18</w:t>
            </w:r>
          </w:p>
        </w:tc>
        <w:tc>
          <w:tcPr>
            <w:tcW w:w="1340" w:type="dxa"/>
            <w:tcBorders>
              <w:top w:val="nil"/>
              <w:left w:val="nil"/>
              <w:bottom w:val="nil"/>
              <w:right w:val="nil"/>
            </w:tcBorders>
            <w:shd w:val="clear" w:color="auto" w:fill="auto"/>
            <w:noWrap/>
            <w:vAlign w:val="bottom"/>
            <w:hideMark/>
          </w:tcPr>
          <w:p w14:paraId="3F9C2D05" w14:textId="77777777" w:rsidR="00295CD7" w:rsidRPr="00295CD7" w:rsidRDefault="00295CD7" w:rsidP="00295CD7">
            <w:pPr>
              <w:jc w:val="right"/>
              <w:rPr>
                <w:b/>
                <w:bCs/>
                <w:sz w:val="20"/>
                <w:szCs w:val="20"/>
              </w:rPr>
            </w:pPr>
            <w:r w:rsidRPr="00295CD7">
              <w:rPr>
                <w:b/>
                <w:bCs/>
                <w:sz w:val="20"/>
                <w:szCs w:val="20"/>
              </w:rPr>
              <w:t>17.462,10</w:t>
            </w:r>
          </w:p>
        </w:tc>
        <w:tc>
          <w:tcPr>
            <w:tcW w:w="760" w:type="dxa"/>
            <w:tcBorders>
              <w:top w:val="nil"/>
              <w:left w:val="nil"/>
              <w:bottom w:val="nil"/>
              <w:right w:val="nil"/>
            </w:tcBorders>
            <w:shd w:val="clear" w:color="auto" w:fill="auto"/>
            <w:noWrap/>
            <w:vAlign w:val="bottom"/>
            <w:hideMark/>
          </w:tcPr>
          <w:p w14:paraId="6577DEF3" w14:textId="77777777" w:rsidR="00295CD7" w:rsidRPr="00295CD7" w:rsidRDefault="00295CD7" w:rsidP="00295CD7">
            <w:pPr>
              <w:jc w:val="right"/>
              <w:rPr>
                <w:b/>
                <w:bCs/>
                <w:sz w:val="20"/>
                <w:szCs w:val="20"/>
              </w:rPr>
            </w:pPr>
            <w:r w:rsidRPr="00295CD7">
              <w:rPr>
                <w:b/>
                <w:bCs/>
                <w:sz w:val="20"/>
                <w:szCs w:val="20"/>
              </w:rPr>
              <w:t>49,90</w:t>
            </w:r>
          </w:p>
        </w:tc>
      </w:tr>
      <w:tr w:rsidR="00295CD7" w:rsidRPr="00295CD7" w14:paraId="08A8D209" w14:textId="77777777" w:rsidTr="00295CD7">
        <w:trPr>
          <w:trHeight w:val="255"/>
          <w:jc w:val="center"/>
        </w:trPr>
        <w:tc>
          <w:tcPr>
            <w:tcW w:w="9200" w:type="dxa"/>
            <w:gridSpan w:val="3"/>
            <w:tcBorders>
              <w:top w:val="nil"/>
              <w:left w:val="nil"/>
              <w:bottom w:val="nil"/>
              <w:right w:val="nil"/>
            </w:tcBorders>
            <w:shd w:val="clear" w:color="auto" w:fill="auto"/>
            <w:noWrap/>
            <w:vAlign w:val="bottom"/>
            <w:hideMark/>
          </w:tcPr>
          <w:p w14:paraId="1829518A" w14:textId="77777777" w:rsidR="00295CD7" w:rsidRPr="00295CD7" w:rsidRDefault="00295CD7" w:rsidP="00295CD7">
            <w:pPr>
              <w:rPr>
                <w:b/>
                <w:bCs/>
                <w:sz w:val="20"/>
                <w:szCs w:val="20"/>
              </w:rPr>
            </w:pPr>
            <w:r w:rsidRPr="00295CD7">
              <w:rPr>
                <w:b/>
                <w:bCs/>
                <w:sz w:val="20"/>
                <w:szCs w:val="20"/>
              </w:rPr>
              <w:t>532 Dionice i udjeli u glavnici trgovačkih društava u javnom sektoru</w:t>
            </w:r>
          </w:p>
        </w:tc>
        <w:tc>
          <w:tcPr>
            <w:tcW w:w="1340" w:type="dxa"/>
            <w:tcBorders>
              <w:top w:val="nil"/>
              <w:left w:val="nil"/>
              <w:bottom w:val="nil"/>
              <w:right w:val="nil"/>
            </w:tcBorders>
            <w:shd w:val="clear" w:color="auto" w:fill="auto"/>
            <w:noWrap/>
            <w:vAlign w:val="bottom"/>
            <w:hideMark/>
          </w:tcPr>
          <w:p w14:paraId="0429D38F" w14:textId="77777777" w:rsidR="00295CD7" w:rsidRPr="00295CD7" w:rsidRDefault="00295CD7" w:rsidP="00295CD7">
            <w:pPr>
              <w:jc w:val="right"/>
              <w:rPr>
                <w:b/>
                <w:bCs/>
                <w:sz w:val="20"/>
                <w:szCs w:val="20"/>
              </w:rPr>
            </w:pPr>
            <w:r w:rsidRPr="00295CD7">
              <w:rPr>
                <w:b/>
                <w:bCs/>
                <w:sz w:val="20"/>
                <w:szCs w:val="20"/>
              </w:rPr>
              <w:t>34.991,18</w:t>
            </w:r>
          </w:p>
        </w:tc>
        <w:tc>
          <w:tcPr>
            <w:tcW w:w="1340" w:type="dxa"/>
            <w:tcBorders>
              <w:top w:val="nil"/>
              <w:left w:val="nil"/>
              <w:bottom w:val="nil"/>
              <w:right w:val="nil"/>
            </w:tcBorders>
            <w:shd w:val="clear" w:color="auto" w:fill="auto"/>
            <w:noWrap/>
            <w:vAlign w:val="bottom"/>
            <w:hideMark/>
          </w:tcPr>
          <w:p w14:paraId="53A5BFCF" w14:textId="77777777" w:rsidR="00295CD7" w:rsidRPr="00295CD7" w:rsidRDefault="00295CD7" w:rsidP="00295CD7">
            <w:pPr>
              <w:jc w:val="right"/>
              <w:rPr>
                <w:b/>
                <w:bCs/>
                <w:sz w:val="20"/>
                <w:szCs w:val="20"/>
              </w:rPr>
            </w:pPr>
            <w:r w:rsidRPr="00295CD7">
              <w:rPr>
                <w:b/>
                <w:bCs/>
                <w:sz w:val="20"/>
                <w:szCs w:val="20"/>
              </w:rPr>
              <w:t>17.462,10</w:t>
            </w:r>
          </w:p>
        </w:tc>
        <w:tc>
          <w:tcPr>
            <w:tcW w:w="760" w:type="dxa"/>
            <w:tcBorders>
              <w:top w:val="nil"/>
              <w:left w:val="nil"/>
              <w:bottom w:val="nil"/>
              <w:right w:val="nil"/>
            </w:tcBorders>
            <w:shd w:val="clear" w:color="auto" w:fill="auto"/>
            <w:noWrap/>
            <w:vAlign w:val="bottom"/>
            <w:hideMark/>
          </w:tcPr>
          <w:p w14:paraId="18BC3E25" w14:textId="77777777" w:rsidR="00295CD7" w:rsidRPr="00295CD7" w:rsidRDefault="00295CD7" w:rsidP="00295CD7">
            <w:pPr>
              <w:jc w:val="right"/>
              <w:rPr>
                <w:b/>
                <w:bCs/>
                <w:sz w:val="20"/>
                <w:szCs w:val="20"/>
              </w:rPr>
            </w:pPr>
            <w:r w:rsidRPr="00295CD7">
              <w:rPr>
                <w:b/>
                <w:bCs/>
                <w:sz w:val="20"/>
                <w:szCs w:val="20"/>
              </w:rPr>
              <w:t>49,90</w:t>
            </w:r>
          </w:p>
        </w:tc>
      </w:tr>
      <w:tr w:rsidR="00295CD7" w:rsidRPr="00295CD7" w14:paraId="52D89357" w14:textId="77777777" w:rsidTr="00295CD7">
        <w:trPr>
          <w:trHeight w:val="255"/>
          <w:jc w:val="center"/>
        </w:trPr>
        <w:tc>
          <w:tcPr>
            <w:tcW w:w="9200" w:type="dxa"/>
            <w:gridSpan w:val="3"/>
            <w:tcBorders>
              <w:top w:val="nil"/>
              <w:left w:val="nil"/>
              <w:bottom w:val="nil"/>
              <w:right w:val="nil"/>
            </w:tcBorders>
            <w:shd w:val="clear" w:color="auto" w:fill="auto"/>
            <w:noWrap/>
            <w:vAlign w:val="bottom"/>
            <w:hideMark/>
          </w:tcPr>
          <w:p w14:paraId="4F8E4669" w14:textId="77777777" w:rsidR="00295CD7" w:rsidRPr="00295CD7" w:rsidRDefault="00295CD7" w:rsidP="00295CD7">
            <w:pPr>
              <w:rPr>
                <w:b/>
                <w:bCs/>
                <w:sz w:val="20"/>
                <w:szCs w:val="20"/>
              </w:rPr>
            </w:pPr>
            <w:r w:rsidRPr="00295CD7">
              <w:rPr>
                <w:b/>
                <w:bCs/>
                <w:sz w:val="20"/>
                <w:szCs w:val="20"/>
              </w:rPr>
              <w:t>5321 Dionice i udjeli u glavnici trgovačkih društava u javnom sektoru</w:t>
            </w:r>
          </w:p>
        </w:tc>
        <w:tc>
          <w:tcPr>
            <w:tcW w:w="1340" w:type="dxa"/>
            <w:tcBorders>
              <w:top w:val="nil"/>
              <w:left w:val="nil"/>
              <w:bottom w:val="nil"/>
              <w:right w:val="nil"/>
            </w:tcBorders>
            <w:shd w:val="clear" w:color="auto" w:fill="auto"/>
            <w:noWrap/>
            <w:vAlign w:val="bottom"/>
            <w:hideMark/>
          </w:tcPr>
          <w:p w14:paraId="20300B41" w14:textId="77777777" w:rsidR="00295CD7" w:rsidRPr="00295CD7" w:rsidRDefault="00295CD7" w:rsidP="00295CD7">
            <w:pPr>
              <w:jc w:val="right"/>
              <w:rPr>
                <w:b/>
                <w:bCs/>
                <w:sz w:val="20"/>
                <w:szCs w:val="20"/>
              </w:rPr>
            </w:pPr>
            <w:r w:rsidRPr="00295CD7">
              <w:rPr>
                <w:b/>
                <w:bCs/>
                <w:sz w:val="20"/>
                <w:szCs w:val="20"/>
              </w:rPr>
              <w:t>34.991,18</w:t>
            </w:r>
          </w:p>
        </w:tc>
        <w:tc>
          <w:tcPr>
            <w:tcW w:w="1340" w:type="dxa"/>
            <w:tcBorders>
              <w:top w:val="nil"/>
              <w:left w:val="nil"/>
              <w:bottom w:val="nil"/>
              <w:right w:val="nil"/>
            </w:tcBorders>
            <w:shd w:val="clear" w:color="auto" w:fill="auto"/>
            <w:noWrap/>
            <w:vAlign w:val="bottom"/>
            <w:hideMark/>
          </w:tcPr>
          <w:p w14:paraId="6E2C7FAC" w14:textId="77777777" w:rsidR="00295CD7" w:rsidRPr="00295CD7" w:rsidRDefault="00295CD7" w:rsidP="00295CD7">
            <w:pPr>
              <w:jc w:val="right"/>
              <w:rPr>
                <w:b/>
                <w:bCs/>
                <w:sz w:val="20"/>
                <w:szCs w:val="20"/>
              </w:rPr>
            </w:pPr>
            <w:r w:rsidRPr="00295CD7">
              <w:rPr>
                <w:b/>
                <w:bCs/>
                <w:sz w:val="20"/>
                <w:szCs w:val="20"/>
              </w:rPr>
              <w:t>17.462,10</w:t>
            </w:r>
          </w:p>
        </w:tc>
        <w:tc>
          <w:tcPr>
            <w:tcW w:w="760" w:type="dxa"/>
            <w:tcBorders>
              <w:top w:val="nil"/>
              <w:left w:val="nil"/>
              <w:bottom w:val="nil"/>
              <w:right w:val="nil"/>
            </w:tcBorders>
            <w:shd w:val="clear" w:color="auto" w:fill="auto"/>
            <w:noWrap/>
            <w:vAlign w:val="bottom"/>
            <w:hideMark/>
          </w:tcPr>
          <w:p w14:paraId="3C2AD921" w14:textId="77777777" w:rsidR="00295CD7" w:rsidRPr="00295CD7" w:rsidRDefault="00295CD7" w:rsidP="00295CD7">
            <w:pPr>
              <w:jc w:val="right"/>
              <w:rPr>
                <w:b/>
                <w:bCs/>
                <w:sz w:val="20"/>
                <w:szCs w:val="20"/>
              </w:rPr>
            </w:pPr>
            <w:r w:rsidRPr="00295CD7">
              <w:rPr>
                <w:b/>
                <w:bCs/>
                <w:sz w:val="20"/>
                <w:szCs w:val="20"/>
              </w:rPr>
              <w:t>49,90</w:t>
            </w:r>
          </w:p>
        </w:tc>
      </w:tr>
      <w:tr w:rsidR="00295CD7" w:rsidRPr="00295CD7" w14:paraId="62357E1C" w14:textId="77777777" w:rsidTr="00295CD7">
        <w:trPr>
          <w:trHeight w:val="255"/>
          <w:jc w:val="center"/>
        </w:trPr>
        <w:tc>
          <w:tcPr>
            <w:tcW w:w="9200" w:type="dxa"/>
            <w:gridSpan w:val="3"/>
            <w:tcBorders>
              <w:top w:val="nil"/>
              <w:left w:val="nil"/>
              <w:bottom w:val="nil"/>
              <w:right w:val="nil"/>
            </w:tcBorders>
            <w:shd w:val="clear" w:color="auto" w:fill="auto"/>
            <w:noWrap/>
            <w:vAlign w:val="bottom"/>
            <w:hideMark/>
          </w:tcPr>
          <w:p w14:paraId="59994DF7" w14:textId="77777777" w:rsidR="00295CD7" w:rsidRPr="00295CD7" w:rsidRDefault="00295CD7" w:rsidP="00295CD7">
            <w:pPr>
              <w:rPr>
                <w:sz w:val="20"/>
                <w:szCs w:val="20"/>
              </w:rPr>
            </w:pPr>
            <w:r w:rsidRPr="00295CD7">
              <w:rPr>
                <w:sz w:val="20"/>
                <w:szCs w:val="20"/>
              </w:rPr>
              <w:t>53212 Dionice i udjeli u glavnici trg.društava u javnom sektoru - Kaštijun d.o.o.</w:t>
            </w:r>
          </w:p>
        </w:tc>
        <w:tc>
          <w:tcPr>
            <w:tcW w:w="1340" w:type="dxa"/>
            <w:tcBorders>
              <w:top w:val="nil"/>
              <w:left w:val="nil"/>
              <w:bottom w:val="nil"/>
              <w:right w:val="nil"/>
            </w:tcBorders>
            <w:shd w:val="clear" w:color="auto" w:fill="auto"/>
            <w:noWrap/>
            <w:vAlign w:val="bottom"/>
            <w:hideMark/>
          </w:tcPr>
          <w:p w14:paraId="6950E301" w14:textId="77777777" w:rsidR="00295CD7" w:rsidRPr="00295CD7" w:rsidRDefault="00295CD7" w:rsidP="00295CD7">
            <w:pPr>
              <w:jc w:val="right"/>
              <w:rPr>
                <w:sz w:val="20"/>
                <w:szCs w:val="20"/>
              </w:rPr>
            </w:pPr>
            <w:r w:rsidRPr="00295CD7">
              <w:rPr>
                <w:sz w:val="20"/>
                <w:szCs w:val="20"/>
              </w:rPr>
              <w:t>34.991,18</w:t>
            </w:r>
          </w:p>
        </w:tc>
        <w:tc>
          <w:tcPr>
            <w:tcW w:w="1340" w:type="dxa"/>
            <w:tcBorders>
              <w:top w:val="nil"/>
              <w:left w:val="nil"/>
              <w:bottom w:val="nil"/>
              <w:right w:val="nil"/>
            </w:tcBorders>
            <w:shd w:val="clear" w:color="auto" w:fill="auto"/>
            <w:noWrap/>
            <w:vAlign w:val="bottom"/>
            <w:hideMark/>
          </w:tcPr>
          <w:p w14:paraId="5F219B3E" w14:textId="77777777" w:rsidR="00295CD7" w:rsidRPr="00295CD7" w:rsidRDefault="00295CD7" w:rsidP="00295CD7">
            <w:pPr>
              <w:jc w:val="right"/>
              <w:rPr>
                <w:sz w:val="20"/>
                <w:szCs w:val="20"/>
              </w:rPr>
            </w:pPr>
            <w:r w:rsidRPr="00295CD7">
              <w:rPr>
                <w:sz w:val="20"/>
                <w:szCs w:val="20"/>
              </w:rPr>
              <w:t>17.462,10</w:t>
            </w:r>
          </w:p>
        </w:tc>
        <w:tc>
          <w:tcPr>
            <w:tcW w:w="760" w:type="dxa"/>
            <w:tcBorders>
              <w:top w:val="nil"/>
              <w:left w:val="nil"/>
              <w:bottom w:val="nil"/>
              <w:right w:val="nil"/>
            </w:tcBorders>
            <w:shd w:val="clear" w:color="auto" w:fill="auto"/>
            <w:noWrap/>
            <w:vAlign w:val="bottom"/>
            <w:hideMark/>
          </w:tcPr>
          <w:p w14:paraId="274D795C" w14:textId="77777777" w:rsidR="00295CD7" w:rsidRPr="00295CD7" w:rsidRDefault="00295CD7" w:rsidP="00295CD7">
            <w:pPr>
              <w:jc w:val="right"/>
              <w:rPr>
                <w:b/>
                <w:bCs/>
                <w:sz w:val="20"/>
                <w:szCs w:val="20"/>
              </w:rPr>
            </w:pPr>
            <w:r w:rsidRPr="00295CD7">
              <w:rPr>
                <w:b/>
                <w:bCs/>
                <w:sz w:val="20"/>
                <w:szCs w:val="20"/>
              </w:rPr>
              <w:t>49,90</w:t>
            </w:r>
          </w:p>
        </w:tc>
      </w:tr>
      <w:tr w:rsidR="00295CD7" w:rsidRPr="00295CD7" w14:paraId="71EBE8AE" w14:textId="77777777" w:rsidTr="00295CD7">
        <w:trPr>
          <w:trHeight w:val="255"/>
          <w:jc w:val="center"/>
        </w:trPr>
        <w:tc>
          <w:tcPr>
            <w:tcW w:w="9200" w:type="dxa"/>
            <w:gridSpan w:val="3"/>
            <w:tcBorders>
              <w:top w:val="nil"/>
              <w:left w:val="nil"/>
              <w:bottom w:val="nil"/>
              <w:right w:val="nil"/>
            </w:tcBorders>
            <w:shd w:val="clear" w:color="auto" w:fill="auto"/>
            <w:noWrap/>
            <w:vAlign w:val="bottom"/>
            <w:hideMark/>
          </w:tcPr>
          <w:p w14:paraId="3933E126" w14:textId="77777777" w:rsidR="00295CD7" w:rsidRPr="00295CD7" w:rsidRDefault="00295CD7" w:rsidP="00295CD7">
            <w:pPr>
              <w:rPr>
                <w:b/>
                <w:bCs/>
                <w:sz w:val="20"/>
                <w:szCs w:val="20"/>
              </w:rPr>
            </w:pPr>
            <w:r w:rsidRPr="00295CD7">
              <w:rPr>
                <w:b/>
                <w:bCs/>
                <w:sz w:val="20"/>
                <w:szCs w:val="20"/>
              </w:rPr>
              <w:t>54 Izdaci za otplatu glavnice primljenih kredita i zajmova</w:t>
            </w:r>
          </w:p>
        </w:tc>
        <w:tc>
          <w:tcPr>
            <w:tcW w:w="1340" w:type="dxa"/>
            <w:tcBorders>
              <w:top w:val="nil"/>
              <w:left w:val="nil"/>
              <w:bottom w:val="nil"/>
              <w:right w:val="nil"/>
            </w:tcBorders>
            <w:shd w:val="clear" w:color="auto" w:fill="auto"/>
            <w:noWrap/>
            <w:vAlign w:val="bottom"/>
            <w:hideMark/>
          </w:tcPr>
          <w:p w14:paraId="165134A4" w14:textId="77777777" w:rsidR="00295CD7" w:rsidRPr="00295CD7" w:rsidRDefault="00295CD7" w:rsidP="00295CD7">
            <w:pPr>
              <w:jc w:val="right"/>
              <w:rPr>
                <w:b/>
                <w:bCs/>
                <w:sz w:val="20"/>
                <w:szCs w:val="20"/>
              </w:rPr>
            </w:pPr>
            <w:r w:rsidRPr="00295CD7">
              <w:rPr>
                <w:b/>
                <w:bCs/>
                <w:sz w:val="20"/>
                <w:szCs w:val="20"/>
              </w:rPr>
              <w:t>0,00</w:t>
            </w:r>
          </w:p>
        </w:tc>
        <w:tc>
          <w:tcPr>
            <w:tcW w:w="1340" w:type="dxa"/>
            <w:tcBorders>
              <w:top w:val="nil"/>
              <w:left w:val="nil"/>
              <w:bottom w:val="nil"/>
              <w:right w:val="nil"/>
            </w:tcBorders>
            <w:shd w:val="clear" w:color="auto" w:fill="auto"/>
            <w:noWrap/>
            <w:vAlign w:val="bottom"/>
            <w:hideMark/>
          </w:tcPr>
          <w:p w14:paraId="445D3625" w14:textId="77777777" w:rsidR="00295CD7" w:rsidRPr="00295CD7" w:rsidRDefault="00295CD7" w:rsidP="00295CD7">
            <w:pPr>
              <w:jc w:val="right"/>
              <w:rPr>
                <w:b/>
                <w:bCs/>
                <w:sz w:val="20"/>
                <w:szCs w:val="20"/>
              </w:rPr>
            </w:pPr>
            <w:r w:rsidRPr="00295CD7">
              <w:rPr>
                <w:b/>
                <w:bCs/>
                <w:sz w:val="20"/>
                <w:szCs w:val="20"/>
              </w:rPr>
              <w:t>29.242,11</w:t>
            </w:r>
          </w:p>
        </w:tc>
        <w:tc>
          <w:tcPr>
            <w:tcW w:w="760" w:type="dxa"/>
            <w:tcBorders>
              <w:top w:val="nil"/>
              <w:left w:val="nil"/>
              <w:bottom w:val="nil"/>
              <w:right w:val="nil"/>
            </w:tcBorders>
            <w:shd w:val="clear" w:color="auto" w:fill="auto"/>
            <w:noWrap/>
            <w:vAlign w:val="bottom"/>
            <w:hideMark/>
          </w:tcPr>
          <w:p w14:paraId="46F2F69E" w14:textId="77777777" w:rsidR="00295CD7" w:rsidRPr="00295CD7" w:rsidRDefault="00295CD7" w:rsidP="00295CD7">
            <w:pPr>
              <w:rPr>
                <w:b/>
                <w:bCs/>
                <w:sz w:val="20"/>
                <w:szCs w:val="20"/>
              </w:rPr>
            </w:pPr>
            <w:r w:rsidRPr="00295CD7">
              <w:rPr>
                <w:b/>
                <w:bCs/>
                <w:sz w:val="20"/>
                <w:szCs w:val="20"/>
              </w:rPr>
              <w:t>-</w:t>
            </w:r>
          </w:p>
        </w:tc>
      </w:tr>
      <w:tr w:rsidR="00295CD7" w:rsidRPr="00295CD7" w14:paraId="63635857" w14:textId="77777777" w:rsidTr="00295CD7">
        <w:trPr>
          <w:trHeight w:val="255"/>
          <w:jc w:val="center"/>
        </w:trPr>
        <w:tc>
          <w:tcPr>
            <w:tcW w:w="9200" w:type="dxa"/>
            <w:gridSpan w:val="3"/>
            <w:tcBorders>
              <w:top w:val="nil"/>
              <w:left w:val="nil"/>
              <w:bottom w:val="nil"/>
              <w:right w:val="nil"/>
            </w:tcBorders>
            <w:shd w:val="clear" w:color="auto" w:fill="auto"/>
            <w:noWrap/>
            <w:vAlign w:val="bottom"/>
            <w:hideMark/>
          </w:tcPr>
          <w:p w14:paraId="024A60E3" w14:textId="77777777" w:rsidR="00295CD7" w:rsidRPr="00295CD7" w:rsidRDefault="00295CD7" w:rsidP="00295CD7">
            <w:pPr>
              <w:rPr>
                <w:b/>
                <w:bCs/>
                <w:sz w:val="20"/>
                <w:szCs w:val="20"/>
              </w:rPr>
            </w:pPr>
            <w:r w:rsidRPr="00295CD7">
              <w:rPr>
                <w:b/>
                <w:bCs/>
                <w:sz w:val="20"/>
                <w:szCs w:val="20"/>
              </w:rPr>
              <w:t>544 Otplata glavnice primljenih kredita i zajmova od kreditnih i ostalih financijskih institucija izvan</w:t>
            </w:r>
          </w:p>
        </w:tc>
        <w:tc>
          <w:tcPr>
            <w:tcW w:w="1340" w:type="dxa"/>
            <w:tcBorders>
              <w:top w:val="nil"/>
              <w:left w:val="nil"/>
              <w:bottom w:val="nil"/>
              <w:right w:val="nil"/>
            </w:tcBorders>
            <w:shd w:val="clear" w:color="auto" w:fill="auto"/>
            <w:noWrap/>
            <w:vAlign w:val="bottom"/>
            <w:hideMark/>
          </w:tcPr>
          <w:p w14:paraId="7A7399BC" w14:textId="77777777" w:rsidR="00295CD7" w:rsidRPr="00295CD7" w:rsidRDefault="00295CD7" w:rsidP="00295CD7">
            <w:pPr>
              <w:jc w:val="right"/>
              <w:rPr>
                <w:b/>
                <w:bCs/>
                <w:sz w:val="20"/>
                <w:szCs w:val="20"/>
              </w:rPr>
            </w:pPr>
            <w:r w:rsidRPr="00295CD7">
              <w:rPr>
                <w:b/>
                <w:bCs/>
                <w:sz w:val="20"/>
                <w:szCs w:val="20"/>
              </w:rPr>
              <w:t>0,00</w:t>
            </w:r>
          </w:p>
        </w:tc>
        <w:tc>
          <w:tcPr>
            <w:tcW w:w="1340" w:type="dxa"/>
            <w:tcBorders>
              <w:top w:val="nil"/>
              <w:left w:val="nil"/>
              <w:bottom w:val="nil"/>
              <w:right w:val="nil"/>
            </w:tcBorders>
            <w:shd w:val="clear" w:color="auto" w:fill="auto"/>
            <w:noWrap/>
            <w:vAlign w:val="bottom"/>
            <w:hideMark/>
          </w:tcPr>
          <w:p w14:paraId="3FDDC71F" w14:textId="77777777" w:rsidR="00295CD7" w:rsidRPr="00295CD7" w:rsidRDefault="00295CD7" w:rsidP="00295CD7">
            <w:pPr>
              <w:jc w:val="right"/>
              <w:rPr>
                <w:b/>
                <w:bCs/>
                <w:sz w:val="20"/>
                <w:szCs w:val="20"/>
              </w:rPr>
            </w:pPr>
            <w:r w:rsidRPr="00295CD7">
              <w:rPr>
                <w:b/>
                <w:bCs/>
                <w:sz w:val="20"/>
                <w:szCs w:val="20"/>
              </w:rPr>
              <w:t>0,00</w:t>
            </w:r>
          </w:p>
        </w:tc>
        <w:tc>
          <w:tcPr>
            <w:tcW w:w="760" w:type="dxa"/>
            <w:tcBorders>
              <w:top w:val="nil"/>
              <w:left w:val="nil"/>
              <w:bottom w:val="nil"/>
              <w:right w:val="nil"/>
            </w:tcBorders>
            <w:shd w:val="clear" w:color="auto" w:fill="auto"/>
            <w:noWrap/>
            <w:vAlign w:val="bottom"/>
            <w:hideMark/>
          </w:tcPr>
          <w:p w14:paraId="3A2CCA8D" w14:textId="77777777" w:rsidR="00295CD7" w:rsidRPr="00295CD7" w:rsidRDefault="00295CD7" w:rsidP="00295CD7">
            <w:pPr>
              <w:rPr>
                <w:b/>
                <w:bCs/>
                <w:sz w:val="20"/>
                <w:szCs w:val="20"/>
              </w:rPr>
            </w:pPr>
            <w:r w:rsidRPr="00295CD7">
              <w:rPr>
                <w:b/>
                <w:bCs/>
                <w:sz w:val="20"/>
                <w:szCs w:val="20"/>
              </w:rPr>
              <w:t>-</w:t>
            </w:r>
          </w:p>
        </w:tc>
      </w:tr>
      <w:tr w:rsidR="00295CD7" w:rsidRPr="00295CD7" w14:paraId="34F3397E" w14:textId="77777777" w:rsidTr="00295CD7">
        <w:trPr>
          <w:trHeight w:val="255"/>
          <w:jc w:val="center"/>
        </w:trPr>
        <w:tc>
          <w:tcPr>
            <w:tcW w:w="9200" w:type="dxa"/>
            <w:gridSpan w:val="3"/>
            <w:tcBorders>
              <w:top w:val="nil"/>
              <w:left w:val="nil"/>
              <w:bottom w:val="nil"/>
              <w:right w:val="nil"/>
            </w:tcBorders>
            <w:shd w:val="clear" w:color="auto" w:fill="auto"/>
            <w:noWrap/>
            <w:vAlign w:val="bottom"/>
            <w:hideMark/>
          </w:tcPr>
          <w:p w14:paraId="7540E8A1" w14:textId="77777777" w:rsidR="00295CD7" w:rsidRPr="00295CD7" w:rsidRDefault="00295CD7" w:rsidP="00295CD7">
            <w:pPr>
              <w:rPr>
                <w:b/>
                <w:bCs/>
                <w:sz w:val="20"/>
                <w:szCs w:val="20"/>
              </w:rPr>
            </w:pPr>
            <w:r w:rsidRPr="00295CD7">
              <w:rPr>
                <w:b/>
                <w:bCs/>
                <w:sz w:val="20"/>
                <w:szCs w:val="20"/>
              </w:rPr>
              <w:t xml:space="preserve">547 Otplata glavnice primljenih zajmova od drugih razina vlasti                                         </w:t>
            </w:r>
          </w:p>
        </w:tc>
        <w:tc>
          <w:tcPr>
            <w:tcW w:w="1340" w:type="dxa"/>
            <w:tcBorders>
              <w:top w:val="nil"/>
              <w:left w:val="nil"/>
              <w:bottom w:val="nil"/>
              <w:right w:val="nil"/>
            </w:tcBorders>
            <w:shd w:val="clear" w:color="auto" w:fill="auto"/>
            <w:noWrap/>
            <w:vAlign w:val="bottom"/>
            <w:hideMark/>
          </w:tcPr>
          <w:p w14:paraId="56295F53" w14:textId="77777777" w:rsidR="00295CD7" w:rsidRPr="00295CD7" w:rsidRDefault="00295CD7" w:rsidP="00295CD7">
            <w:pPr>
              <w:jc w:val="right"/>
              <w:rPr>
                <w:b/>
                <w:bCs/>
                <w:sz w:val="20"/>
                <w:szCs w:val="20"/>
              </w:rPr>
            </w:pPr>
            <w:r w:rsidRPr="00295CD7">
              <w:rPr>
                <w:b/>
                <w:bCs/>
                <w:sz w:val="20"/>
                <w:szCs w:val="20"/>
              </w:rPr>
              <w:t>0,00</w:t>
            </w:r>
          </w:p>
        </w:tc>
        <w:tc>
          <w:tcPr>
            <w:tcW w:w="1340" w:type="dxa"/>
            <w:tcBorders>
              <w:top w:val="nil"/>
              <w:left w:val="nil"/>
              <w:bottom w:val="nil"/>
              <w:right w:val="nil"/>
            </w:tcBorders>
            <w:shd w:val="clear" w:color="auto" w:fill="auto"/>
            <w:noWrap/>
            <w:vAlign w:val="bottom"/>
            <w:hideMark/>
          </w:tcPr>
          <w:p w14:paraId="0C3AD04B" w14:textId="77777777" w:rsidR="00295CD7" w:rsidRPr="00295CD7" w:rsidRDefault="00295CD7" w:rsidP="00295CD7">
            <w:pPr>
              <w:jc w:val="right"/>
              <w:rPr>
                <w:b/>
                <w:bCs/>
                <w:sz w:val="20"/>
                <w:szCs w:val="20"/>
              </w:rPr>
            </w:pPr>
            <w:r w:rsidRPr="00295CD7">
              <w:rPr>
                <w:b/>
                <w:bCs/>
                <w:sz w:val="20"/>
                <w:szCs w:val="20"/>
              </w:rPr>
              <w:t>29.242,11</w:t>
            </w:r>
          </w:p>
        </w:tc>
        <w:tc>
          <w:tcPr>
            <w:tcW w:w="760" w:type="dxa"/>
            <w:tcBorders>
              <w:top w:val="nil"/>
              <w:left w:val="nil"/>
              <w:bottom w:val="nil"/>
              <w:right w:val="nil"/>
            </w:tcBorders>
            <w:shd w:val="clear" w:color="auto" w:fill="auto"/>
            <w:noWrap/>
            <w:vAlign w:val="bottom"/>
            <w:hideMark/>
          </w:tcPr>
          <w:p w14:paraId="47557841" w14:textId="77777777" w:rsidR="00295CD7" w:rsidRPr="00295CD7" w:rsidRDefault="00295CD7" w:rsidP="00295CD7">
            <w:pPr>
              <w:rPr>
                <w:b/>
                <w:bCs/>
                <w:sz w:val="20"/>
                <w:szCs w:val="20"/>
              </w:rPr>
            </w:pPr>
            <w:r w:rsidRPr="00295CD7">
              <w:rPr>
                <w:b/>
                <w:bCs/>
                <w:sz w:val="20"/>
                <w:szCs w:val="20"/>
              </w:rPr>
              <w:t>-</w:t>
            </w:r>
          </w:p>
        </w:tc>
      </w:tr>
      <w:tr w:rsidR="00295CD7" w:rsidRPr="00295CD7" w14:paraId="01FD82C1" w14:textId="77777777" w:rsidTr="00295CD7">
        <w:trPr>
          <w:trHeight w:val="255"/>
          <w:jc w:val="center"/>
        </w:trPr>
        <w:tc>
          <w:tcPr>
            <w:tcW w:w="9200" w:type="dxa"/>
            <w:gridSpan w:val="3"/>
            <w:tcBorders>
              <w:top w:val="nil"/>
              <w:left w:val="nil"/>
              <w:bottom w:val="nil"/>
              <w:right w:val="nil"/>
            </w:tcBorders>
            <w:shd w:val="clear" w:color="auto" w:fill="auto"/>
            <w:noWrap/>
            <w:vAlign w:val="bottom"/>
            <w:hideMark/>
          </w:tcPr>
          <w:p w14:paraId="71F1757B" w14:textId="77777777" w:rsidR="00295CD7" w:rsidRPr="00295CD7" w:rsidRDefault="00295CD7" w:rsidP="00295CD7">
            <w:pPr>
              <w:rPr>
                <w:sz w:val="20"/>
                <w:szCs w:val="20"/>
              </w:rPr>
            </w:pPr>
            <w:r w:rsidRPr="00295CD7">
              <w:rPr>
                <w:sz w:val="20"/>
                <w:szCs w:val="20"/>
              </w:rPr>
              <w:t xml:space="preserve">5471 Otplata glavnice primljenih zajmova od državnog proračuna                                           </w:t>
            </w:r>
          </w:p>
        </w:tc>
        <w:tc>
          <w:tcPr>
            <w:tcW w:w="1340" w:type="dxa"/>
            <w:tcBorders>
              <w:top w:val="nil"/>
              <w:left w:val="nil"/>
              <w:bottom w:val="nil"/>
              <w:right w:val="nil"/>
            </w:tcBorders>
            <w:shd w:val="clear" w:color="auto" w:fill="auto"/>
            <w:noWrap/>
            <w:vAlign w:val="bottom"/>
            <w:hideMark/>
          </w:tcPr>
          <w:p w14:paraId="5734E04D" w14:textId="77777777" w:rsidR="00295CD7" w:rsidRPr="00295CD7" w:rsidRDefault="00295CD7" w:rsidP="00295CD7">
            <w:pPr>
              <w:jc w:val="right"/>
              <w:rPr>
                <w:sz w:val="20"/>
                <w:szCs w:val="20"/>
              </w:rPr>
            </w:pPr>
            <w:r w:rsidRPr="00295CD7">
              <w:rPr>
                <w:sz w:val="20"/>
                <w:szCs w:val="20"/>
              </w:rPr>
              <w:t>0,00</w:t>
            </w:r>
          </w:p>
        </w:tc>
        <w:tc>
          <w:tcPr>
            <w:tcW w:w="1340" w:type="dxa"/>
            <w:tcBorders>
              <w:top w:val="nil"/>
              <w:left w:val="nil"/>
              <w:bottom w:val="nil"/>
              <w:right w:val="nil"/>
            </w:tcBorders>
            <w:shd w:val="clear" w:color="auto" w:fill="auto"/>
            <w:noWrap/>
            <w:vAlign w:val="bottom"/>
            <w:hideMark/>
          </w:tcPr>
          <w:p w14:paraId="228DC41D" w14:textId="77777777" w:rsidR="00295CD7" w:rsidRPr="00295CD7" w:rsidRDefault="00295CD7" w:rsidP="00295CD7">
            <w:pPr>
              <w:jc w:val="right"/>
              <w:rPr>
                <w:sz w:val="20"/>
                <w:szCs w:val="20"/>
              </w:rPr>
            </w:pPr>
            <w:r w:rsidRPr="00295CD7">
              <w:rPr>
                <w:sz w:val="20"/>
                <w:szCs w:val="20"/>
              </w:rPr>
              <w:t>29.242,11</w:t>
            </w:r>
          </w:p>
        </w:tc>
        <w:tc>
          <w:tcPr>
            <w:tcW w:w="760" w:type="dxa"/>
            <w:tcBorders>
              <w:top w:val="nil"/>
              <w:left w:val="nil"/>
              <w:bottom w:val="nil"/>
              <w:right w:val="nil"/>
            </w:tcBorders>
            <w:shd w:val="clear" w:color="auto" w:fill="auto"/>
            <w:noWrap/>
            <w:vAlign w:val="bottom"/>
            <w:hideMark/>
          </w:tcPr>
          <w:p w14:paraId="33A953B8" w14:textId="77777777" w:rsidR="00295CD7" w:rsidRPr="00295CD7" w:rsidRDefault="00295CD7" w:rsidP="00295CD7">
            <w:pPr>
              <w:jc w:val="right"/>
              <w:rPr>
                <w:b/>
                <w:bCs/>
                <w:sz w:val="20"/>
                <w:szCs w:val="20"/>
              </w:rPr>
            </w:pPr>
            <w:r w:rsidRPr="00295CD7">
              <w:rPr>
                <w:b/>
                <w:bCs/>
                <w:sz w:val="20"/>
                <w:szCs w:val="20"/>
              </w:rPr>
              <w:t>-</w:t>
            </w:r>
          </w:p>
        </w:tc>
      </w:tr>
      <w:tr w:rsidR="00295CD7" w:rsidRPr="00295CD7" w14:paraId="11AE1D99" w14:textId="77777777" w:rsidTr="00295CD7">
        <w:trPr>
          <w:trHeight w:val="255"/>
          <w:jc w:val="center"/>
        </w:trPr>
        <w:tc>
          <w:tcPr>
            <w:tcW w:w="9200" w:type="dxa"/>
            <w:gridSpan w:val="3"/>
            <w:tcBorders>
              <w:top w:val="nil"/>
              <w:left w:val="nil"/>
              <w:bottom w:val="nil"/>
              <w:right w:val="nil"/>
            </w:tcBorders>
            <w:shd w:val="clear" w:color="auto" w:fill="auto"/>
            <w:noWrap/>
            <w:vAlign w:val="bottom"/>
            <w:hideMark/>
          </w:tcPr>
          <w:p w14:paraId="758DCF79" w14:textId="77777777" w:rsidR="00295CD7" w:rsidRPr="00295CD7" w:rsidRDefault="00295CD7" w:rsidP="00295CD7">
            <w:pPr>
              <w:rPr>
                <w:sz w:val="20"/>
                <w:szCs w:val="20"/>
              </w:rPr>
            </w:pPr>
            <w:r w:rsidRPr="00295CD7">
              <w:rPr>
                <w:sz w:val="20"/>
                <w:szCs w:val="20"/>
              </w:rPr>
              <w:t xml:space="preserve">5471 Otplata glavnice primljenih zajmova od državnog proračuna - Ministarstvo financija                                           </w:t>
            </w:r>
          </w:p>
        </w:tc>
        <w:tc>
          <w:tcPr>
            <w:tcW w:w="1340" w:type="dxa"/>
            <w:tcBorders>
              <w:top w:val="nil"/>
              <w:left w:val="nil"/>
              <w:bottom w:val="nil"/>
              <w:right w:val="nil"/>
            </w:tcBorders>
            <w:shd w:val="clear" w:color="auto" w:fill="auto"/>
            <w:noWrap/>
            <w:vAlign w:val="bottom"/>
            <w:hideMark/>
          </w:tcPr>
          <w:p w14:paraId="5C5D38FD" w14:textId="77777777" w:rsidR="00295CD7" w:rsidRPr="00295CD7" w:rsidRDefault="00295CD7" w:rsidP="00295CD7">
            <w:pPr>
              <w:jc w:val="right"/>
              <w:rPr>
                <w:sz w:val="20"/>
                <w:szCs w:val="20"/>
              </w:rPr>
            </w:pPr>
            <w:r w:rsidRPr="00295CD7">
              <w:rPr>
                <w:sz w:val="20"/>
                <w:szCs w:val="20"/>
              </w:rPr>
              <w:t>0,00</w:t>
            </w:r>
          </w:p>
        </w:tc>
        <w:tc>
          <w:tcPr>
            <w:tcW w:w="1340" w:type="dxa"/>
            <w:tcBorders>
              <w:top w:val="nil"/>
              <w:left w:val="nil"/>
              <w:bottom w:val="nil"/>
              <w:right w:val="nil"/>
            </w:tcBorders>
            <w:shd w:val="clear" w:color="auto" w:fill="auto"/>
            <w:noWrap/>
            <w:vAlign w:val="bottom"/>
            <w:hideMark/>
          </w:tcPr>
          <w:p w14:paraId="7F601F31" w14:textId="77777777" w:rsidR="00295CD7" w:rsidRPr="00295CD7" w:rsidRDefault="00295CD7" w:rsidP="00295CD7">
            <w:pPr>
              <w:jc w:val="right"/>
              <w:rPr>
                <w:sz w:val="20"/>
                <w:szCs w:val="20"/>
              </w:rPr>
            </w:pPr>
            <w:r w:rsidRPr="00295CD7">
              <w:rPr>
                <w:sz w:val="20"/>
                <w:szCs w:val="20"/>
              </w:rPr>
              <w:t>29.242,11</w:t>
            </w:r>
          </w:p>
        </w:tc>
        <w:tc>
          <w:tcPr>
            <w:tcW w:w="760" w:type="dxa"/>
            <w:tcBorders>
              <w:top w:val="nil"/>
              <w:left w:val="nil"/>
              <w:bottom w:val="nil"/>
              <w:right w:val="nil"/>
            </w:tcBorders>
            <w:shd w:val="clear" w:color="auto" w:fill="auto"/>
            <w:noWrap/>
            <w:vAlign w:val="bottom"/>
            <w:hideMark/>
          </w:tcPr>
          <w:p w14:paraId="2599A07A" w14:textId="77777777" w:rsidR="00295CD7" w:rsidRPr="00295CD7" w:rsidRDefault="00295CD7" w:rsidP="00295CD7">
            <w:pPr>
              <w:jc w:val="right"/>
              <w:rPr>
                <w:b/>
                <w:bCs/>
                <w:sz w:val="20"/>
                <w:szCs w:val="20"/>
              </w:rPr>
            </w:pPr>
            <w:r w:rsidRPr="00295CD7">
              <w:rPr>
                <w:b/>
                <w:bCs/>
                <w:sz w:val="20"/>
                <w:szCs w:val="20"/>
              </w:rPr>
              <w:t>-</w:t>
            </w:r>
          </w:p>
        </w:tc>
      </w:tr>
    </w:tbl>
    <w:p w14:paraId="6C05851B" w14:textId="5FB22FAD" w:rsidR="00295CD7" w:rsidRDefault="00295CD7" w:rsidP="00CA705D">
      <w:pPr>
        <w:jc w:val="center"/>
        <w:rPr>
          <w:rFonts w:ascii="Calibri" w:eastAsia="Calibri" w:hAnsi="Calibri"/>
          <w:sz w:val="20"/>
          <w:szCs w:val="20"/>
        </w:rPr>
      </w:pPr>
      <w:r>
        <w:fldChar w:fldCharType="end"/>
      </w:r>
      <w:r>
        <w:fldChar w:fldCharType="begin"/>
      </w:r>
      <w:r>
        <w:instrText xml:space="preserve"> LINK Excel.Sheet.8 "https://vrsar-my.sharepoint.com/personal/ines_sepic_vrsar_hr/Documents/Dokumenti/RADNA%20mapa/PRORAČUN/Radno_IZVRŠENJE%20proračuna/IZVRŠENJE_2021_polugodišnje_radno/1_izvršenje%202021-06_radno/Ispis%20izvršenja%20proračuna.xls" "Račun financiranja prema ekonom!R43C1:R54C6" \a \f 4 \h </w:instrText>
      </w:r>
      <w:r>
        <w:fldChar w:fldCharType="separate"/>
      </w:r>
    </w:p>
    <w:p w14:paraId="109A1F7A" w14:textId="533B1F9E" w:rsidR="00295CD7" w:rsidRPr="006B4EC9" w:rsidRDefault="00295CD7" w:rsidP="00295CD7">
      <w:pPr>
        <w:jc w:val="center"/>
        <w:rPr>
          <w:b/>
          <w:bCs/>
          <w:color w:val="FF0000"/>
          <w:sz w:val="16"/>
          <w:szCs w:val="16"/>
        </w:rPr>
      </w:pPr>
      <w:r>
        <w:fldChar w:fldCharType="end"/>
      </w:r>
    </w:p>
    <w:p w14:paraId="6CF4C9CB" w14:textId="558A63FA" w:rsidR="00201F53" w:rsidRPr="006B4EC9" w:rsidRDefault="00201F53" w:rsidP="00CA705D">
      <w:pPr>
        <w:jc w:val="center"/>
        <w:rPr>
          <w:b/>
          <w:bCs/>
          <w:color w:val="FF0000"/>
          <w:sz w:val="16"/>
          <w:szCs w:val="16"/>
        </w:rPr>
      </w:pPr>
    </w:p>
    <w:p w14:paraId="27C34833" w14:textId="77777777" w:rsidR="00653E24" w:rsidRPr="006B4EC9" w:rsidRDefault="00653E24" w:rsidP="00E53E9F">
      <w:pPr>
        <w:ind w:left="567"/>
        <w:jc w:val="both"/>
        <w:rPr>
          <w:b/>
          <w:bCs/>
        </w:rPr>
      </w:pPr>
      <w:r w:rsidRPr="006B4EC9">
        <w:rPr>
          <w:b/>
          <w:bCs/>
        </w:rPr>
        <w:t>B.</w:t>
      </w:r>
      <w:r w:rsidR="00FC498F" w:rsidRPr="006B4EC9">
        <w:rPr>
          <w:b/>
          <w:bCs/>
        </w:rPr>
        <w:t>3</w:t>
      </w:r>
      <w:r w:rsidRPr="006B4EC9">
        <w:rPr>
          <w:b/>
          <w:bCs/>
        </w:rPr>
        <w:t>. Račun financiranja prema izvorima financiranja</w:t>
      </w:r>
    </w:p>
    <w:p w14:paraId="54A97C0F" w14:textId="500BC881" w:rsidR="00295CD7" w:rsidRDefault="00295CD7" w:rsidP="00201F53">
      <w:pPr>
        <w:jc w:val="center"/>
        <w:rPr>
          <w:rFonts w:ascii="Calibri" w:eastAsia="Calibri" w:hAnsi="Calibri"/>
          <w:sz w:val="20"/>
          <w:szCs w:val="20"/>
        </w:rPr>
      </w:pPr>
      <w:r>
        <w:rPr>
          <w:color w:val="FF0000"/>
        </w:rPr>
        <w:fldChar w:fldCharType="begin"/>
      </w:r>
      <w:r>
        <w:rPr>
          <w:color w:val="FF0000"/>
        </w:rPr>
        <w:instrText xml:space="preserve"> LINK Excel.Sheet.8 "https://vrsar-my.sharepoint.com/personal/ines_sepic_vrsar_hr/Documents/Dokumenti/RADNA%20mapa/PRORAČUN/Radno_IZVRŠENJE%20proračuna/IZVRŠENJE_2021_polugodišnje_radno/1_izvršenje%202021-06_radno/Ispis%20izvršenja%20proračuna.xls" "Račun financiranja prema izvori!R19C1:R30C7" \a \f 4 \h </w:instrText>
      </w:r>
      <w:r>
        <w:rPr>
          <w:color w:val="FF0000"/>
        </w:rPr>
        <w:fldChar w:fldCharType="separate"/>
      </w:r>
    </w:p>
    <w:tbl>
      <w:tblPr>
        <w:tblW w:w="13400" w:type="dxa"/>
        <w:jc w:val="center"/>
        <w:tblLook w:val="04A0" w:firstRow="1" w:lastRow="0" w:firstColumn="1" w:lastColumn="0" w:noHBand="0" w:noVBand="1"/>
      </w:tblPr>
      <w:tblGrid>
        <w:gridCol w:w="6520"/>
        <w:gridCol w:w="1340"/>
        <w:gridCol w:w="1340"/>
        <w:gridCol w:w="1340"/>
        <w:gridCol w:w="1340"/>
        <w:gridCol w:w="895"/>
        <w:gridCol w:w="625"/>
      </w:tblGrid>
      <w:tr w:rsidR="00295CD7" w:rsidRPr="00295CD7" w14:paraId="141D6DCC" w14:textId="77777777" w:rsidTr="00295CD7">
        <w:trPr>
          <w:trHeight w:val="510"/>
          <w:jc w:val="center"/>
        </w:trPr>
        <w:tc>
          <w:tcPr>
            <w:tcW w:w="6520" w:type="dxa"/>
            <w:tcBorders>
              <w:top w:val="single" w:sz="4" w:space="0" w:color="auto"/>
              <w:left w:val="nil"/>
              <w:bottom w:val="single" w:sz="4" w:space="0" w:color="auto"/>
              <w:right w:val="nil"/>
            </w:tcBorders>
            <w:shd w:val="clear" w:color="auto" w:fill="auto"/>
            <w:vAlign w:val="center"/>
            <w:hideMark/>
          </w:tcPr>
          <w:p w14:paraId="278F9BA4" w14:textId="2529EE58" w:rsidR="00295CD7" w:rsidRPr="00295CD7" w:rsidRDefault="00295CD7">
            <w:pPr>
              <w:jc w:val="center"/>
              <w:rPr>
                <w:sz w:val="20"/>
                <w:szCs w:val="20"/>
              </w:rPr>
            </w:pPr>
            <w:r w:rsidRPr="00295CD7">
              <w:rPr>
                <w:sz w:val="20"/>
                <w:szCs w:val="20"/>
              </w:rPr>
              <w:t>Izvor financiranja</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5297DA" w14:textId="77777777" w:rsidR="00295CD7" w:rsidRPr="00295CD7" w:rsidRDefault="00295CD7" w:rsidP="00295CD7">
            <w:pPr>
              <w:jc w:val="center"/>
              <w:rPr>
                <w:sz w:val="20"/>
                <w:szCs w:val="20"/>
              </w:rPr>
            </w:pPr>
            <w:r w:rsidRPr="00295CD7">
              <w:rPr>
                <w:sz w:val="20"/>
                <w:szCs w:val="20"/>
              </w:rPr>
              <w:t xml:space="preserve">  Izvršenje         01-06/2020</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3A9865A8" w14:textId="77777777" w:rsidR="00295CD7" w:rsidRPr="00295CD7" w:rsidRDefault="00295CD7" w:rsidP="00295CD7">
            <w:pPr>
              <w:jc w:val="center"/>
              <w:rPr>
                <w:sz w:val="20"/>
                <w:szCs w:val="20"/>
              </w:rPr>
            </w:pPr>
            <w:r w:rsidRPr="00295CD7">
              <w:rPr>
                <w:sz w:val="20"/>
                <w:szCs w:val="20"/>
              </w:rPr>
              <w:t xml:space="preserve">  Izvorni plan    01-12/2021</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0380A13F" w14:textId="77777777" w:rsidR="00295CD7" w:rsidRPr="00295CD7" w:rsidRDefault="00295CD7" w:rsidP="00295CD7">
            <w:pPr>
              <w:jc w:val="center"/>
              <w:rPr>
                <w:sz w:val="20"/>
                <w:szCs w:val="20"/>
              </w:rPr>
            </w:pPr>
            <w:r w:rsidRPr="00295CD7">
              <w:rPr>
                <w:sz w:val="20"/>
                <w:szCs w:val="20"/>
              </w:rPr>
              <w:t>Tekući plan             01-12/2021</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78B69EBD" w14:textId="77777777" w:rsidR="00295CD7" w:rsidRPr="00295CD7" w:rsidRDefault="00295CD7" w:rsidP="00295CD7">
            <w:pPr>
              <w:jc w:val="center"/>
              <w:rPr>
                <w:sz w:val="20"/>
                <w:szCs w:val="20"/>
              </w:rPr>
            </w:pPr>
            <w:r w:rsidRPr="00295CD7">
              <w:rPr>
                <w:sz w:val="20"/>
                <w:szCs w:val="20"/>
              </w:rPr>
              <w:t xml:space="preserve">  Izvršenje         01-06/2021</w:t>
            </w:r>
          </w:p>
        </w:tc>
        <w:tc>
          <w:tcPr>
            <w:tcW w:w="1520" w:type="dxa"/>
            <w:gridSpan w:val="2"/>
            <w:tcBorders>
              <w:top w:val="single" w:sz="4" w:space="0" w:color="auto"/>
              <w:left w:val="nil"/>
              <w:bottom w:val="single" w:sz="4" w:space="0" w:color="auto"/>
              <w:right w:val="nil"/>
            </w:tcBorders>
            <w:shd w:val="clear" w:color="auto" w:fill="auto"/>
            <w:noWrap/>
            <w:vAlign w:val="center"/>
            <w:hideMark/>
          </w:tcPr>
          <w:p w14:paraId="10F4A2FD" w14:textId="77777777" w:rsidR="00295CD7" w:rsidRPr="00295CD7" w:rsidRDefault="00295CD7" w:rsidP="00295CD7">
            <w:pPr>
              <w:jc w:val="center"/>
              <w:rPr>
                <w:sz w:val="20"/>
                <w:szCs w:val="20"/>
              </w:rPr>
            </w:pPr>
            <w:r w:rsidRPr="00295CD7">
              <w:rPr>
                <w:sz w:val="20"/>
                <w:szCs w:val="20"/>
              </w:rPr>
              <w:t>Indeks</w:t>
            </w:r>
          </w:p>
        </w:tc>
      </w:tr>
      <w:tr w:rsidR="00295CD7" w:rsidRPr="00295CD7" w14:paraId="1DD34F7F" w14:textId="77777777" w:rsidTr="00295CD7">
        <w:trPr>
          <w:trHeight w:val="225"/>
          <w:jc w:val="center"/>
        </w:trPr>
        <w:tc>
          <w:tcPr>
            <w:tcW w:w="6520" w:type="dxa"/>
            <w:tcBorders>
              <w:top w:val="nil"/>
              <w:left w:val="nil"/>
              <w:bottom w:val="single" w:sz="4" w:space="0" w:color="auto"/>
              <w:right w:val="single" w:sz="4" w:space="0" w:color="auto"/>
            </w:tcBorders>
            <w:shd w:val="clear" w:color="auto" w:fill="auto"/>
            <w:noWrap/>
            <w:vAlign w:val="bottom"/>
            <w:hideMark/>
          </w:tcPr>
          <w:p w14:paraId="4809F331" w14:textId="77777777" w:rsidR="00295CD7" w:rsidRPr="00295CD7" w:rsidRDefault="00295CD7" w:rsidP="00295CD7">
            <w:pPr>
              <w:jc w:val="center"/>
              <w:rPr>
                <w:sz w:val="16"/>
                <w:szCs w:val="16"/>
              </w:rPr>
            </w:pPr>
            <w:r w:rsidRPr="00295CD7">
              <w:rPr>
                <w:sz w:val="16"/>
                <w:szCs w:val="16"/>
              </w:rPr>
              <w:t>1</w:t>
            </w:r>
          </w:p>
        </w:tc>
        <w:tc>
          <w:tcPr>
            <w:tcW w:w="1340" w:type="dxa"/>
            <w:tcBorders>
              <w:top w:val="nil"/>
              <w:left w:val="nil"/>
              <w:bottom w:val="single" w:sz="4" w:space="0" w:color="auto"/>
              <w:right w:val="single" w:sz="4" w:space="0" w:color="auto"/>
            </w:tcBorders>
            <w:shd w:val="clear" w:color="auto" w:fill="auto"/>
            <w:noWrap/>
            <w:vAlign w:val="bottom"/>
            <w:hideMark/>
          </w:tcPr>
          <w:p w14:paraId="40C36E9A" w14:textId="77777777" w:rsidR="00295CD7" w:rsidRPr="00295CD7" w:rsidRDefault="00295CD7" w:rsidP="00295CD7">
            <w:pPr>
              <w:jc w:val="center"/>
              <w:rPr>
                <w:sz w:val="16"/>
                <w:szCs w:val="16"/>
              </w:rPr>
            </w:pPr>
            <w:r w:rsidRPr="00295CD7">
              <w:rPr>
                <w:sz w:val="16"/>
                <w:szCs w:val="16"/>
              </w:rPr>
              <w:t>2</w:t>
            </w:r>
          </w:p>
        </w:tc>
        <w:tc>
          <w:tcPr>
            <w:tcW w:w="1340" w:type="dxa"/>
            <w:tcBorders>
              <w:top w:val="nil"/>
              <w:left w:val="nil"/>
              <w:bottom w:val="single" w:sz="4" w:space="0" w:color="auto"/>
              <w:right w:val="single" w:sz="4" w:space="0" w:color="auto"/>
            </w:tcBorders>
            <w:shd w:val="clear" w:color="auto" w:fill="auto"/>
            <w:noWrap/>
            <w:vAlign w:val="bottom"/>
            <w:hideMark/>
          </w:tcPr>
          <w:p w14:paraId="2476CE95" w14:textId="77777777" w:rsidR="00295CD7" w:rsidRPr="00295CD7" w:rsidRDefault="00295CD7" w:rsidP="00295CD7">
            <w:pPr>
              <w:jc w:val="center"/>
              <w:rPr>
                <w:sz w:val="16"/>
                <w:szCs w:val="16"/>
              </w:rPr>
            </w:pPr>
            <w:r w:rsidRPr="00295CD7">
              <w:rPr>
                <w:sz w:val="16"/>
                <w:szCs w:val="16"/>
              </w:rPr>
              <w:t>3</w:t>
            </w:r>
          </w:p>
        </w:tc>
        <w:tc>
          <w:tcPr>
            <w:tcW w:w="1340" w:type="dxa"/>
            <w:tcBorders>
              <w:top w:val="nil"/>
              <w:left w:val="nil"/>
              <w:bottom w:val="single" w:sz="4" w:space="0" w:color="auto"/>
              <w:right w:val="single" w:sz="4" w:space="0" w:color="auto"/>
            </w:tcBorders>
            <w:shd w:val="clear" w:color="auto" w:fill="auto"/>
            <w:noWrap/>
            <w:vAlign w:val="bottom"/>
            <w:hideMark/>
          </w:tcPr>
          <w:p w14:paraId="7CDFEC4A" w14:textId="77777777" w:rsidR="00295CD7" w:rsidRPr="00295CD7" w:rsidRDefault="00295CD7" w:rsidP="00295CD7">
            <w:pPr>
              <w:jc w:val="center"/>
              <w:rPr>
                <w:sz w:val="16"/>
                <w:szCs w:val="16"/>
              </w:rPr>
            </w:pPr>
            <w:r w:rsidRPr="00295CD7">
              <w:rPr>
                <w:sz w:val="16"/>
                <w:szCs w:val="16"/>
              </w:rPr>
              <w:t>4</w:t>
            </w:r>
          </w:p>
        </w:tc>
        <w:tc>
          <w:tcPr>
            <w:tcW w:w="1340" w:type="dxa"/>
            <w:tcBorders>
              <w:top w:val="nil"/>
              <w:left w:val="nil"/>
              <w:bottom w:val="single" w:sz="4" w:space="0" w:color="auto"/>
              <w:right w:val="single" w:sz="4" w:space="0" w:color="auto"/>
            </w:tcBorders>
            <w:shd w:val="clear" w:color="auto" w:fill="auto"/>
            <w:noWrap/>
            <w:vAlign w:val="bottom"/>
            <w:hideMark/>
          </w:tcPr>
          <w:p w14:paraId="3578BBA2" w14:textId="77777777" w:rsidR="00295CD7" w:rsidRPr="00295CD7" w:rsidRDefault="00295CD7" w:rsidP="00295CD7">
            <w:pPr>
              <w:jc w:val="center"/>
              <w:rPr>
                <w:sz w:val="16"/>
                <w:szCs w:val="16"/>
              </w:rPr>
            </w:pPr>
            <w:r w:rsidRPr="00295CD7">
              <w:rPr>
                <w:sz w:val="16"/>
                <w:szCs w:val="16"/>
              </w:rPr>
              <w:t>5</w:t>
            </w:r>
          </w:p>
        </w:tc>
        <w:tc>
          <w:tcPr>
            <w:tcW w:w="895" w:type="dxa"/>
            <w:tcBorders>
              <w:top w:val="nil"/>
              <w:left w:val="nil"/>
              <w:bottom w:val="single" w:sz="4" w:space="0" w:color="auto"/>
              <w:right w:val="single" w:sz="4" w:space="0" w:color="auto"/>
            </w:tcBorders>
            <w:shd w:val="clear" w:color="auto" w:fill="auto"/>
            <w:noWrap/>
            <w:vAlign w:val="bottom"/>
            <w:hideMark/>
          </w:tcPr>
          <w:p w14:paraId="73C30D4A" w14:textId="77777777" w:rsidR="00295CD7" w:rsidRPr="00295CD7" w:rsidRDefault="00295CD7" w:rsidP="00295CD7">
            <w:pPr>
              <w:jc w:val="right"/>
              <w:rPr>
                <w:sz w:val="16"/>
                <w:szCs w:val="16"/>
              </w:rPr>
            </w:pPr>
            <w:r w:rsidRPr="00295CD7">
              <w:rPr>
                <w:sz w:val="16"/>
                <w:szCs w:val="16"/>
              </w:rPr>
              <w:t>6=5/2</w:t>
            </w:r>
          </w:p>
        </w:tc>
        <w:tc>
          <w:tcPr>
            <w:tcW w:w="625" w:type="dxa"/>
            <w:tcBorders>
              <w:top w:val="nil"/>
              <w:left w:val="nil"/>
              <w:bottom w:val="single" w:sz="4" w:space="0" w:color="auto"/>
              <w:right w:val="nil"/>
            </w:tcBorders>
            <w:shd w:val="clear" w:color="auto" w:fill="auto"/>
            <w:noWrap/>
            <w:vAlign w:val="bottom"/>
            <w:hideMark/>
          </w:tcPr>
          <w:p w14:paraId="1CE1CF1D" w14:textId="77777777" w:rsidR="00295CD7" w:rsidRPr="00295CD7" w:rsidRDefault="00295CD7" w:rsidP="00295CD7">
            <w:pPr>
              <w:jc w:val="right"/>
              <w:rPr>
                <w:sz w:val="16"/>
                <w:szCs w:val="16"/>
              </w:rPr>
            </w:pPr>
            <w:r w:rsidRPr="00295CD7">
              <w:rPr>
                <w:sz w:val="16"/>
                <w:szCs w:val="16"/>
              </w:rPr>
              <w:t>7=5/4</w:t>
            </w:r>
          </w:p>
        </w:tc>
      </w:tr>
      <w:tr w:rsidR="00295CD7" w:rsidRPr="00295CD7" w14:paraId="21F348B5" w14:textId="77777777" w:rsidTr="00295CD7">
        <w:trPr>
          <w:trHeight w:val="255"/>
          <w:jc w:val="center"/>
        </w:trPr>
        <w:tc>
          <w:tcPr>
            <w:tcW w:w="6520" w:type="dxa"/>
            <w:tcBorders>
              <w:top w:val="nil"/>
              <w:left w:val="nil"/>
              <w:bottom w:val="nil"/>
              <w:right w:val="nil"/>
            </w:tcBorders>
            <w:shd w:val="clear" w:color="000000" w:fill="D9E1F2"/>
            <w:noWrap/>
            <w:vAlign w:val="bottom"/>
            <w:hideMark/>
          </w:tcPr>
          <w:p w14:paraId="4E9D8B4F" w14:textId="77777777" w:rsidR="00295CD7" w:rsidRPr="00295CD7" w:rsidRDefault="00295CD7" w:rsidP="00295CD7">
            <w:pPr>
              <w:rPr>
                <w:b/>
                <w:bCs/>
                <w:sz w:val="20"/>
                <w:szCs w:val="20"/>
              </w:rPr>
            </w:pPr>
            <w:r w:rsidRPr="00295CD7">
              <w:rPr>
                <w:b/>
                <w:bCs/>
                <w:sz w:val="20"/>
                <w:szCs w:val="20"/>
              </w:rPr>
              <w:t xml:space="preserve"> UKUPNI PRIMICI</w:t>
            </w:r>
          </w:p>
        </w:tc>
        <w:tc>
          <w:tcPr>
            <w:tcW w:w="1340" w:type="dxa"/>
            <w:tcBorders>
              <w:top w:val="nil"/>
              <w:left w:val="nil"/>
              <w:bottom w:val="nil"/>
              <w:right w:val="nil"/>
            </w:tcBorders>
            <w:shd w:val="clear" w:color="000000" w:fill="D9E1F2"/>
            <w:noWrap/>
            <w:vAlign w:val="bottom"/>
            <w:hideMark/>
          </w:tcPr>
          <w:p w14:paraId="0CF63D2E" w14:textId="77777777" w:rsidR="00295CD7" w:rsidRPr="00295CD7" w:rsidRDefault="00295CD7" w:rsidP="00295CD7">
            <w:pPr>
              <w:jc w:val="right"/>
              <w:rPr>
                <w:b/>
                <w:bCs/>
                <w:sz w:val="20"/>
                <w:szCs w:val="20"/>
              </w:rPr>
            </w:pPr>
            <w:r w:rsidRPr="00295CD7">
              <w:rPr>
                <w:b/>
                <w:bCs/>
                <w:sz w:val="20"/>
                <w:szCs w:val="20"/>
              </w:rPr>
              <w:t>0,00</w:t>
            </w:r>
          </w:p>
        </w:tc>
        <w:tc>
          <w:tcPr>
            <w:tcW w:w="1340" w:type="dxa"/>
            <w:tcBorders>
              <w:top w:val="nil"/>
              <w:left w:val="nil"/>
              <w:bottom w:val="nil"/>
              <w:right w:val="nil"/>
            </w:tcBorders>
            <w:shd w:val="clear" w:color="000000" w:fill="D9E1F2"/>
            <w:noWrap/>
            <w:vAlign w:val="bottom"/>
            <w:hideMark/>
          </w:tcPr>
          <w:p w14:paraId="5D95BB44" w14:textId="77777777" w:rsidR="00295CD7" w:rsidRPr="00295CD7" w:rsidRDefault="00295CD7" w:rsidP="00295CD7">
            <w:pPr>
              <w:jc w:val="right"/>
              <w:rPr>
                <w:b/>
                <w:bCs/>
                <w:sz w:val="20"/>
                <w:szCs w:val="20"/>
              </w:rPr>
            </w:pPr>
            <w:r w:rsidRPr="00295CD7">
              <w:rPr>
                <w:b/>
                <w:bCs/>
                <w:sz w:val="20"/>
                <w:szCs w:val="20"/>
              </w:rPr>
              <w:t>5.900.000,00</w:t>
            </w:r>
          </w:p>
        </w:tc>
        <w:tc>
          <w:tcPr>
            <w:tcW w:w="1340" w:type="dxa"/>
            <w:tcBorders>
              <w:top w:val="nil"/>
              <w:left w:val="nil"/>
              <w:bottom w:val="nil"/>
              <w:right w:val="nil"/>
            </w:tcBorders>
            <w:shd w:val="clear" w:color="000000" w:fill="D9E1F2"/>
            <w:noWrap/>
            <w:vAlign w:val="bottom"/>
            <w:hideMark/>
          </w:tcPr>
          <w:p w14:paraId="543E0A53" w14:textId="77777777" w:rsidR="00295CD7" w:rsidRPr="00295CD7" w:rsidRDefault="00295CD7" w:rsidP="00295CD7">
            <w:pPr>
              <w:jc w:val="right"/>
              <w:rPr>
                <w:b/>
                <w:bCs/>
                <w:sz w:val="20"/>
                <w:szCs w:val="20"/>
              </w:rPr>
            </w:pPr>
            <w:r w:rsidRPr="00295CD7">
              <w:rPr>
                <w:b/>
                <w:bCs/>
                <w:sz w:val="20"/>
                <w:szCs w:val="20"/>
              </w:rPr>
              <w:t>5.900.000,00</w:t>
            </w:r>
          </w:p>
        </w:tc>
        <w:tc>
          <w:tcPr>
            <w:tcW w:w="1340" w:type="dxa"/>
            <w:tcBorders>
              <w:top w:val="nil"/>
              <w:left w:val="nil"/>
              <w:bottom w:val="nil"/>
              <w:right w:val="nil"/>
            </w:tcBorders>
            <w:shd w:val="clear" w:color="000000" w:fill="D9E1F2"/>
            <w:noWrap/>
            <w:vAlign w:val="bottom"/>
            <w:hideMark/>
          </w:tcPr>
          <w:p w14:paraId="6B1EFE32" w14:textId="77777777" w:rsidR="00295CD7" w:rsidRPr="00295CD7" w:rsidRDefault="00295CD7" w:rsidP="00295CD7">
            <w:pPr>
              <w:jc w:val="right"/>
              <w:rPr>
                <w:b/>
                <w:bCs/>
                <w:sz w:val="20"/>
                <w:szCs w:val="20"/>
              </w:rPr>
            </w:pPr>
            <w:r w:rsidRPr="00295CD7">
              <w:rPr>
                <w:b/>
                <w:bCs/>
                <w:sz w:val="20"/>
                <w:szCs w:val="20"/>
              </w:rPr>
              <w:t>0,00</w:t>
            </w:r>
          </w:p>
        </w:tc>
        <w:tc>
          <w:tcPr>
            <w:tcW w:w="895" w:type="dxa"/>
            <w:tcBorders>
              <w:top w:val="nil"/>
              <w:left w:val="nil"/>
              <w:bottom w:val="nil"/>
              <w:right w:val="nil"/>
            </w:tcBorders>
            <w:shd w:val="clear" w:color="000000" w:fill="D9E1F2"/>
            <w:noWrap/>
            <w:vAlign w:val="bottom"/>
            <w:hideMark/>
          </w:tcPr>
          <w:p w14:paraId="1F0AC185" w14:textId="77777777" w:rsidR="00295CD7" w:rsidRPr="00295CD7" w:rsidRDefault="00295CD7" w:rsidP="00295CD7">
            <w:pPr>
              <w:jc w:val="right"/>
              <w:rPr>
                <w:b/>
                <w:bCs/>
                <w:sz w:val="20"/>
                <w:szCs w:val="20"/>
              </w:rPr>
            </w:pPr>
            <w:r w:rsidRPr="00295CD7">
              <w:rPr>
                <w:b/>
                <w:bCs/>
                <w:sz w:val="20"/>
                <w:szCs w:val="20"/>
              </w:rPr>
              <w:t>-</w:t>
            </w:r>
          </w:p>
        </w:tc>
        <w:tc>
          <w:tcPr>
            <w:tcW w:w="625" w:type="dxa"/>
            <w:tcBorders>
              <w:top w:val="nil"/>
              <w:left w:val="nil"/>
              <w:bottom w:val="nil"/>
              <w:right w:val="nil"/>
            </w:tcBorders>
            <w:shd w:val="clear" w:color="000000" w:fill="D9E1F2"/>
            <w:noWrap/>
            <w:vAlign w:val="bottom"/>
            <w:hideMark/>
          </w:tcPr>
          <w:p w14:paraId="7AAEE0CE" w14:textId="77777777" w:rsidR="00295CD7" w:rsidRPr="00295CD7" w:rsidRDefault="00295CD7" w:rsidP="00295CD7">
            <w:pPr>
              <w:jc w:val="right"/>
              <w:rPr>
                <w:b/>
                <w:bCs/>
                <w:sz w:val="20"/>
                <w:szCs w:val="20"/>
              </w:rPr>
            </w:pPr>
            <w:r w:rsidRPr="00295CD7">
              <w:rPr>
                <w:b/>
                <w:bCs/>
                <w:sz w:val="20"/>
                <w:szCs w:val="20"/>
              </w:rPr>
              <w:t>0,00</w:t>
            </w:r>
          </w:p>
        </w:tc>
      </w:tr>
      <w:tr w:rsidR="00295CD7" w:rsidRPr="00295CD7" w14:paraId="6C7FA5A2" w14:textId="77777777" w:rsidTr="00295CD7">
        <w:trPr>
          <w:trHeight w:val="255"/>
          <w:jc w:val="center"/>
        </w:trPr>
        <w:tc>
          <w:tcPr>
            <w:tcW w:w="6520" w:type="dxa"/>
            <w:tcBorders>
              <w:top w:val="nil"/>
              <w:left w:val="nil"/>
              <w:bottom w:val="nil"/>
              <w:right w:val="nil"/>
            </w:tcBorders>
            <w:shd w:val="clear" w:color="auto" w:fill="auto"/>
            <w:noWrap/>
            <w:vAlign w:val="bottom"/>
            <w:hideMark/>
          </w:tcPr>
          <w:p w14:paraId="0D3903A0" w14:textId="77777777" w:rsidR="00295CD7" w:rsidRPr="00295CD7" w:rsidRDefault="00295CD7" w:rsidP="00295CD7">
            <w:pPr>
              <w:rPr>
                <w:b/>
                <w:bCs/>
                <w:sz w:val="20"/>
                <w:szCs w:val="20"/>
              </w:rPr>
            </w:pPr>
            <w:r w:rsidRPr="00295CD7">
              <w:rPr>
                <w:b/>
                <w:bCs/>
                <w:sz w:val="20"/>
                <w:szCs w:val="20"/>
              </w:rPr>
              <w:t>1. OPĆI PRIHODI I PRIMICI</w:t>
            </w:r>
          </w:p>
        </w:tc>
        <w:tc>
          <w:tcPr>
            <w:tcW w:w="1340" w:type="dxa"/>
            <w:tcBorders>
              <w:top w:val="nil"/>
              <w:left w:val="nil"/>
              <w:bottom w:val="nil"/>
              <w:right w:val="nil"/>
            </w:tcBorders>
            <w:shd w:val="clear" w:color="auto" w:fill="auto"/>
            <w:noWrap/>
            <w:vAlign w:val="bottom"/>
            <w:hideMark/>
          </w:tcPr>
          <w:p w14:paraId="5F4CC99F" w14:textId="77777777" w:rsidR="00295CD7" w:rsidRPr="00295CD7" w:rsidRDefault="00295CD7" w:rsidP="00295CD7">
            <w:pPr>
              <w:jc w:val="right"/>
              <w:rPr>
                <w:b/>
                <w:bCs/>
                <w:sz w:val="20"/>
                <w:szCs w:val="20"/>
              </w:rPr>
            </w:pPr>
            <w:r w:rsidRPr="00295CD7">
              <w:rPr>
                <w:b/>
                <w:bCs/>
                <w:sz w:val="20"/>
                <w:szCs w:val="20"/>
              </w:rPr>
              <w:t>0,00</w:t>
            </w:r>
          </w:p>
        </w:tc>
        <w:tc>
          <w:tcPr>
            <w:tcW w:w="1340" w:type="dxa"/>
            <w:tcBorders>
              <w:top w:val="nil"/>
              <w:left w:val="nil"/>
              <w:bottom w:val="nil"/>
              <w:right w:val="nil"/>
            </w:tcBorders>
            <w:shd w:val="clear" w:color="auto" w:fill="auto"/>
            <w:noWrap/>
            <w:vAlign w:val="bottom"/>
            <w:hideMark/>
          </w:tcPr>
          <w:p w14:paraId="1FDFB0F4" w14:textId="77777777" w:rsidR="00295CD7" w:rsidRPr="00295CD7" w:rsidRDefault="00295CD7" w:rsidP="00295CD7">
            <w:pPr>
              <w:jc w:val="right"/>
              <w:rPr>
                <w:b/>
                <w:bCs/>
                <w:sz w:val="20"/>
                <w:szCs w:val="20"/>
              </w:rPr>
            </w:pPr>
            <w:r w:rsidRPr="00295CD7">
              <w:rPr>
                <w:b/>
                <w:bCs/>
                <w:sz w:val="20"/>
                <w:szCs w:val="20"/>
              </w:rPr>
              <w:t>3.200.000,00</w:t>
            </w:r>
          </w:p>
        </w:tc>
        <w:tc>
          <w:tcPr>
            <w:tcW w:w="1340" w:type="dxa"/>
            <w:tcBorders>
              <w:top w:val="nil"/>
              <w:left w:val="nil"/>
              <w:bottom w:val="nil"/>
              <w:right w:val="nil"/>
            </w:tcBorders>
            <w:shd w:val="clear" w:color="auto" w:fill="auto"/>
            <w:noWrap/>
            <w:vAlign w:val="bottom"/>
            <w:hideMark/>
          </w:tcPr>
          <w:p w14:paraId="63945276" w14:textId="77777777" w:rsidR="00295CD7" w:rsidRPr="00295CD7" w:rsidRDefault="00295CD7" w:rsidP="00295CD7">
            <w:pPr>
              <w:jc w:val="right"/>
              <w:rPr>
                <w:b/>
                <w:bCs/>
                <w:sz w:val="20"/>
                <w:szCs w:val="20"/>
              </w:rPr>
            </w:pPr>
            <w:r w:rsidRPr="00295CD7">
              <w:rPr>
                <w:b/>
                <w:bCs/>
                <w:sz w:val="20"/>
                <w:szCs w:val="20"/>
              </w:rPr>
              <w:t>3.200.000,00</w:t>
            </w:r>
          </w:p>
        </w:tc>
        <w:tc>
          <w:tcPr>
            <w:tcW w:w="1340" w:type="dxa"/>
            <w:tcBorders>
              <w:top w:val="nil"/>
              <w:left w:val="nil"/>
              <w:bottom w:val="nil"/>
              <w:right w:val="nil"/>
            </w:tcBorders>
            <w:shd w:val="clear" w:color="auto" w:fill="auto"/>
            <w:noWrap/>
            <w:vAlign w:val="bottom"/>
            <w:hideMark/>
          </w:tcPr>
          <w:p w14:paraId="4C2C6031" w14:textId="77777777" w:rsidR="00295CD7" w:rsidRPr="00295CD7" w:rsidRDefault="00295CD7" w:rsidP="00295CD7">
            <w:pPr>
              <w:jc w:val="right"/>
              <w:rPr>
                <w:b/>
                <w:bCs/>
                <w:sz w:val="20"/>
                <w:szCs w:val="20"/>
              </w:rPr>
            </w:pPr>
            <w:r w:rsidRPr="00295CD7">
              <w:rPr>
                <w:b/>
                <w:bCs/>
                <w:sz w:val="20"/>
                <w:szCs w:val="20"/>
              </w:rPr>
              <w:t>0,00</w:t>
            </w:r>
          </w:p>
        </w:tc>
        <w:tc>
          <w:tcPr>
            <w:tcW w:w="895" w:type="dxa"/>
            <w:tcBorders>
              <w:top w:val="nil"/>
              <w:left w:val="nil"/>
              <w:bottom w:val="nil"/>
              <w:right w:val="nil"/>
            </w:tcBorders>
            <w:shd w:val="clear" w:color="auto" w:fill="auto"/>
            <w:noWrap/>
            <w:vAlign w:val="bottom"/>
            <w:hideMark/>
          </w:tcPr>
          <w:p w14:paraId="5D732425" w14:textId="77777777" w:rsidR="00295CD7" w:rsidRPr="00295CD7" w:rsidRDefault="00295CD7" w:rsidP="00295CD7">
            <w:pPr>
              <w:jc w:val="right"/>
              <w:rPr>
                <w:b/>
                <w:bCs/>
                <w:sz w:val="20"/>
                <w:szCs w:val="20"/>
              </w:rPr>
            </w:pPr>
            <w:r w:rsidRPr="00295CD7">
              <w:rPr>
                <w:b/>
                <w:bCs/>
                <w:sz w:val="20"/>
                <w:szCs w:val="20"/>
              </w:rPr>
              <w:t>-</w:t>
            </w:r>
          </w:p>
        </w:tc>
        <w:tc>
          <w:tcPr>
            <w:tcW w:w="625" w:type="dxa"/>
            <w:tcBorders>
              <w:top w:val="nil"/>
              <w:left w:val="nil"/>
              <w:bottom w:val="nil"/>
              <w:right w:val="nil"/>
            </w:tcBorders>
            <w:shd w:val="clear" w:color="auto" w:fill="auto"/>
            <w:noWrap/>
            <w:vAlign w:val="bottom"/>
            <w:hideMark/>
          </w:tcPr>
          <w:p w14:paraId="253E924F" w14:textId="77777777" w:rsidR="00295CD7" w:rsidRPr="00295CD7" w:rsidRDefault="00295CD7" w:rsidP="00295CD7">
            <w:pPr>
              <w:jc w:val="right"/>
              <w:rPr>
                <w:b/>
                <w:bCs/>
                <w:sz w:val="20"/>
                <w:szCs w:val="20"/>
              </w:rPr>
            </w:pPr>
            <w:r w:rsidRPr="00295CD7">
              <w:rPr>
                <w:b/>
                <w:bCs/>
                <w:sz w:val="20"/>
                <w:szCs w:val="20"/>
              </w:rPr>
              <w:t>0,00</w:t>
            </w:r>
          </w:p>
        </w:tc>
      </w:tr>
      <w:tr w:rsidR="00295CD7" w:rsidRPr="00295CD7" w14:paraId="2A8124CD" w14:textId="77777777" w:rsidTr="00295CD7">
        <w:trPr>
          <w:trHeight w:val="255"/>
          <w:jc w:val="center"/>
        </w:trPr>
        <w:tc>
          <w:tcPr>
            <w:tcW w:w="6520" w:type="dxa"/>
            <w:tcBorders>
              <w:top w:val="nil"/>
              <w:left w:val="nil"/>
              <w:bottom w:val="nil"/>
              <w:right w:val="nil"/>
            </w:tcBorders>
            <w:shd w:val="clear" w:color="auto" w:fill="auto"/>
            <w:noWrap/>
            <w:vAlign w:val="bottom"/>
            <w:hideMark/>
          </w:tcPr>
          <w:p w14:paraId="780215E2" w14:textId="77777777" w:rsidR="00295CD7" w:rsidRPr="00295CD7" w:rsidRDefault="00295CD7" w:rsidP="00295CD7">
            <w:pPr>
              <w:rPr>
                <w:sz w:val="20"/>
                <w:szCs w:val="20"/>
              </w:rPr>
            </w:pPr>
            <w:r w:rsidRPr="00295CD7">
              <w:rPr>
                <w:sz w:val="20"/>
                <w:szCs w:val="20"/>
              </w:rPr>
              <w:t>1.1. Opći prihodi i primici</w:t>
            </w:r>
          </w:p>
        </w:tc>
        <w:tc>
          <w:tcPr>
            <w:tcW w:w="1340" w:type="dxa"/>
            <w:tcBorders>
              <w:top w:val="nil"/>
              <w:left w:val="nil"/>
              <w:bottom w:val="nil"/>
              <w:right w:val="nil"/>
            </w:tcBorders>
            <w:shd w:val="clear" w:color="auto" w:fill="auto"/>
            <w:noWrap/>
            <w:vAlign w:val="bottom"/>
            <w:hideMark/>
          </w:tcPr>
          <w:p w14:paraId="030E7DCF" w14:textId="77777777" w:rsidR="00295CD7" w:rsidRPr="00295CD7" w:rsidRDefault="00295CD7" w:rsidP="00295CD7">
            <w:pPr>
              <w:jc w:val="right"/>
              <w:rPr>
                <w:sz w:val="20"/>
                <w:szCs w:val="20"/>
              </w:rPr>
            </w:pPr>
            <w:r w:rsidRPr="00295CD7">
              <w:rPr>
                <w:sz w:val="20"/>
                <w:szCs w:val="20"/>
              </w:rPr>
              <w:t>0,00</w:t>
            </w:r>
          </w:p>
        </w:tc>
        <w:tc>
          <w:tcPr>
            <w:tcW w:w="1340" w:type="dxa"/>
            <w:tcBorders>
              <w:top w:val="nil"/>
              <w:left w:val="nil"/>
              <w:bottom w:val="nil"/>
              <w:right w:val="nil"/>
            </w:tcBorders>
            <w:shd w:val="clear" w:color="auto" w:fill="auto"/>
            <w:noWrap/>
            <w:vAlign w:val="bottom"/>
            <w:hideMark/>
          </w:tcPr>
          <w:p w14:paraId="5DFD27AB" w14:textId="77777777" w:rsidR="00295CD7" w:rsidRPr="00295CD7" w:rsidRDefault="00295CD7" w:rsidP="00295CD7">
            <w:pPr>
              <w:jc w:val="right"/>
              <w:rPr>
                <w:sz w:val="20"/>
                <w:szCs w:val="20"/>
              </w:rPr>
            </w:pPr>
            <w:r w:rsidRPr="00295CD7">
              <w:rPr>
                <w:sz w:val="20"/>
                <w:szCs w:val="20"/>
              </w:rPr>
              <w:t>3.200.000,00</w:t>
            </w:r>
          </w:p>
        </w:tc>
        <w:tc>
          <w:tcPr>
            <w:tcW w:w="1340" w:type="dxa"/>
            <w:tcBorders>
              <w:top w:val="nil"/>
              <w:left w:val="nil"/>
              <w:bottom w:val="nil"/>
              <w:right w:val="nil"/>
            </w:tcBorders>
            <w:shd w:val="clear" w:color="auto" w:fill="auto"/>
            <w:noWrap/>
            <w:vAlign w:val="bottom"/>
            <w:hideMark/>
          </w:tcPr>
          <w:p w14:paraId="53E7B12D" w14:textId="77777777" w:rsidR="00295CD7" w:rsidRPr="00295CD7" w:rsidRDefault="00295CD7" w:rsidP="00295CD7">
            <w:pPr>
              <w:jc w:val="right"/>
              <w:rPr>
                <w:sz w:val="20"/>
                <w:szCs w:val="20"/>
              </w:rPr>
            </w:pPr>
            <w:r w:rsidRPr="00295CD7">
              <w:rPr>
                <w:sz w:val="20"/>
                <w:szCs w:val="20"/>
              </w:rPr>
              <w:t>3.200.000,00</w:t>
            </w:r>
          </w:p>
        </w:tc>
        <w:tc>
          <w:tcPr>
            <w:tcW w:w="1340" w:type="dxa"/>
            <w:tcBorders>
              <w:top w:val="nil"/>
              <w:left w:val="nil"/>
              <w:bottom w:val="nil"/>
              <w:right w:val="nil"/>
            </w:tcBorders>
            <w:shd w:val="clear" w:color="auto" w:fill="auto"/>
            <w:noWrap/>
            <w:vAlign w:val="bottom"/>
            <w:hideMark/>
          </w:tcPr>
          <w:p w14:paraId="7A84E4F5" w14:textId="77777777" w:rsidR="00295CD7" w:rsidRPr="00295CD7" w:rsidRDefault="00295CD7" w:rsidP="00295CD7">
            <w:pPr>
              <w:jc w:val="right"/>
              <w:rPr>
                <w:sz w:val="20"/>
                <w:szCs w:val="20"/>
              </w:rPr>
            </w:pPr>
            <w:r w:rsidRPr="00295CD7">
              <w:rPr>
                <w:sz w:val="20"/>
                <w:szCs w:val="20"/>
              </w:rPr>
              <w:t>0,00</w:t>
            </w:r>
          </w:p>
        </w:tc>
        <w:tc>
          <w:tcPr>
            <w:tcW w:w="895" w:type="dxa"/>
            <w:tcBorders>
              <w:top w:val="nil"/>
              <w:left w:val="nil"/>
              <w:bottom w:val="nil"/>
              <w:right w:val="nil"/>
            </w:tcBorders>
            <w:shd w:val="clear" w:color="auto" w:fill="auto"/>
            <w:noWrap/>
            <w:vAlign w:val="bottom"/>
            <w:hideMark/>
          </w:tcPr>
          <w:p w14:paraId="5750947F" w14:textId="77777777" w:rsidR="00295CD7" w:rsidRPr="00295CD7" w:rsidRDefault="00295CD7" w:rsidP="00295CD7">
            <w:pPr>
              <w:jc w:val="right"/>
              <w:rPr>
                <w:sz w:val="20"/>
                <w:szCs w:val="20"/>
              </w:rPr>
            </w:pPr>
            <w:r w:rsidRPr="00295CD7">
              <w:rPr>
                <w:sz w:val="20"/>
                <w:szCs w:val="20"/>
              </w:rPr>
              <w:t>-</w:t>
            </w:r>
          </w:p>
        </w:tc>
        <w:tc>
          <w:tcPr>
            <w:tcW w:w="625" w:type="dxa"/>
            <w:tcBorders>
              <w:top w:val="nil"/>
              <w:left w:val="nil"/>
              <w:bottom w:val="nil"/>
              <w:right w:val="nil"/>
            </w:tcBorders>
            <w:shd w:val="clear" w:color="auto" w:fill="auto"/>
            <w:noWrap/>
            <w:vAlign w:val="bottom"/>
            <w:hideMark/>
          </w:tcPr>
          <w:p w14:paraId="495DB1F7" w14:textId="77777777" w:rsidR="00295CD7" w:rsidRPr="00295CD7" w:rsidRDefault="00295CD7" w:rsidP="00295CD7">
            <w:pPr>
              <w:jc w:val="right"/>
              <w:rPr>
                <w:sz w:val="20"/>
                <w:szCs w:val="20"/>
              </w:rPr>
            </w:pPr>
            <w:r w:rsidRPr="00295CD7">
              <w:rPr>
                <w:sz w:val="20"/>
                <w:szCs w:val="20"/>
              </w:rPr>
              <w:t>0,00</w:t>
            </w:r>
          </w:p>
        </w:tc>
      </w:tr>
      <w:tr w:rsidR="00295CD7" w:rsidRPr="00295CD7" w14:paraId="4C029BD0" w14:textId="77777777" w:rsidTr="00295CD7">
        <w:trPr>
          <w:trHeight w:val="255"/>
          <w:jc w:val="center"/>
        </w:trPr>
        <w:tc>
          <w:tcPr>
            <w:tcW w:w="6520" w:type="dxa"/>
            <w:tcBorders>
              <w:top w:val="nil"/>
              <w:left w:val="nil"/>
              <w:bottom w:val="nil"/>
              <w:right w:val="nil"/>
            </w:tcBorders>
            <w:shd w:val="clear" w:color="auto" w:fill="auto"/>
            <w:noWrap/>
            <w:vAlign w:val="bottom"/>
            <w:hideMark/>
          </w:tcPr>
          <w:p w14:paraId="376D9EAB" w14:textId="77777777" w:rsidR="00295CD7" w:rsidRPr="00295CD7" w:rsidRDefault="00295CD7" w:rsidP="00295CD7">
            <w:pPr>
              <w:rPr>
                <w:b/>
                <w:bCs/>
                <w:sz w:val="20"/>
                <w:szCs w:val="20"/>
              </w:rPr>
            </w:pPr>
            <w:r w:rsidRPr="00295CD7">
              <w:rPr>
                <w:b/>
                <w:bCs/>
                <w:sz w:val="20"/>
                <w:szCs w:val="20"/>
              </w:rPr>
              <w:t>8. NAMJENSKI PRIMICI</w:t>
            </w:r>
          </w:p>
        </w:tc>
        <w:tc>
          <w:tcPr>
            <w:tcW w:w="1340" w:type="dxa"/>
            <w:tcBorders>
              <w:top w:val="nil"/>
              <w:left w:val="nil"/>
              <w:bottom w:val="nil"/>
              <w:right w:val="nil"/>
            </w:tcBorders>
            <w:shd w:val="clear" w:color="auto" w:fill="auto"/>
            <w:noWrap/>
            <w:vAlign w:val="bottom"/>
            <w:hideMark/>
          </w:tcPr>
          <w:p w14:paraId="036CE9EE" w14:textId="77777777" w:rsidR="00295CD7" w:rsidRPr="00295CD7" w:rsidRDefault="00295CD7" w:rsidP="00295CD7">
            <w:pPr>
              <w:jc w:val="right"/>
              <w:rPr>
                <w:b/>
                <w:bCs/>
                <w:sz w:val="20"/>
                <w:szCs w:val="20"/>
              </w:rPr>
            </w:pPr>
            <w:r w:rsidRPr="00295CD7">
              <w:rPr>
                <w:b/>
                <w:bCs/>
                <w:sz w:val="20"/>
                <w:szCs w:val="20"/>
              </w:rPr>
              <w:t>0,00</w:t>
            </w:r>
          </w:p>
        </w:tc>
        <w:tc>
          <w:tcPr>
            <w:tcW w:w="1340" w:type="dxa"/>
            <w:tcBorders>
              <w:top w:val="nil"/>
              <w:left w:val="nil"/>
              <w:bottom w:val="nil"/>
              <w:right w:val="nil"/>
            </w:tcBorders>
            <w:shd w:val="clear" w:color="auto" w:fill="auto"/>
            <w:noWrap/>
            <w:vAlign w:val="bottom"/>
            <w:hideMark/>
          </w:tcPr>
          <w:p w14:paraId="045700D8" w14:textId="77777777" w:rsidR="00295CD7" w:rsidRPr="00295CD7" w:rsidRDefault="00295CD7" w:rsidP="00295CD7">
            <w:pPr>
              <w:jc w:val="right"/>
              <w:rPr>
                <w:b/>
                <w:bCs/>
                <w:sz w:val="20"/>
                <w:szCs w:val="20"/>
              </w:rPr>
            </w:pPr>
            <w:r w:rsidRPr="00295CD7">
              <w:rPr>
                <w:b/>
                <w:bCs/>
                <w:sz w:val="20"/>
                <w:szCs w:val="20"/>
              </w:rPr>
              <w:t>2.700.000,00</w:t>
            </w:r>
          </w:p>
        </w:tc>
        <w:tc>
          <w:tcPr>
            <w:tcW w:w="1340" w:type="dxa"/>
            <w:tcBorders>
              <w:top w:val="nil"/>
              <w:left w:val="nil"/>
              <w:bottom w:val="nil"/>
              <w:right w:val="nil"/>
            </w:tcBorders>
            <w:shd w:val="clear" w:color="auto" w:fill="auto"/>
            <w:noWrap/>
            <w:vAlign w:val="bottom"/>
            <w:hideMark/>
          </w:tcPr>
          <w:p w14:paraId="18C8067C" w14:textId="77777777" w:rsidR="00295CD7" w:rsidRPr="00295CD7" w:rsidRDefault="00295CD7" w:rsidP="00295CD7">
            <w:pPr>
              <w:jc w:val="right"/>
              <w:rPr>
                <w:b/>
                <w:bCs/>
                <w:sz w:val="20"/>
                <w:szCs w:val="20"/>
              </w:rPr>
            </w:pPr>
            <w:r w:rsidRPr="00295CD7">
              <w:rPr>
                <w:b/>
                <w:bCs/>
                <w:sz w:val="20"/>
                <w:szCs w:val="20"/>
              </w:rPr>
              <w:t>2.700.000,00</w:t>
            </w:r>
          </w:p>
        </w:tc>
        <w:tc>
          <w:tcPr>
            <w:tcW w:w="1340" w:type="dxa"/>
            <w:tcBorders>
              <w:top w:val="nil"/>
              <w:left w:val="nil"/>
              <w:bottom w:val="nil"/>
              <w:right w:val="nil"/>
            </w:tcBorders>
            <w:shd w:val="clear" w:color="auto" w:fill="auto"/>
            <w:noWrap/>
            <w:vAlign w:val="bottom"/>
            <w:hideMark/>
          </w:tcPr>
          <w:p w14:paraId="4CAD765F" w14:textId="77777777" w:rsidR="00295CD7" w:rsidRPr="00295CD7" w:rsidRDefault="00295CD7" w:rsidP="00295CD7">
            <w:pPr>
              <w:jc w:val="right"/>
              <w:rPr>
                <w:b/>
                <w:bCs/>
                <w:sz w:val="20"/>
                <w:szCs w:val="20"/>
              </w:rPr>
            </w:pPr>
            <w:r w:rsidRPr="00295CD7">
              <w:rPr>
                <w:b/>
                <w:bCs/>
                <w:sz w:val="20"/>
                <w:szCs w:val="20"/>
              </w:rPr>
              <w:t>0,00</w:t>
            </w:r>
          </w:p>
        </w:tc>
        <w:tc>
          <w:tcPr>
            <w:tcW w:w="895" w:type="dxa"/>
            <w:tcBorders>
              <w:top w:val="nil"/>
              <w:left w:val="nil"/>
              <w:bottom w:val="nil"/>
              <w:right w:val="nil"/>
            </w:tcBorders>
            <w:shd w:val="clear" w:color="auto" w:fill="auto"/>
            <w:noWrap/>
            <w:vAlign w:val="bottom"/>
            <w:hideMark/>
          </w:tcPr>
          <w:p w14:paraId="35A3049C" w14:textId="77777777" w:rsidR="00295CD7" w:rsidRPr="00295CD7" w:rsidRDefault="00295CD7" w:rsidP="00295CD7">
            <w:pPr>
              <w:jc w:val="right"/>
              <w:rPr>
                <w:b/>
                <w:bCs/>
                <w:sz w:val="20"/>
                <w:szCs w:val="20"/>
              </w:rPr>
            </w:pPr>
            <w:r w:rsidRPr="00295CD7">
              <w:rPr>
                <w:b/>
                <w:bCs/>
                <w:sz w:val="20"/>
                <w:szCs w:val="20"/>
              </w:rPr>
              <w:t>-</w:t>
            </w:r>
          </w:p>
        </w:tc>
        <w:tc>
          <w:tcPr>
            <w:tcW w:w="625" w:type="dxa"/>
            <w:tcBorders>
              <w:top w:val="nil"/>
              <w:left w:val="nil"/>
              <w:bottom w:val="nil"/>
              <w:right w:val="nil"/>
            </w:tcBorders>
            <w:shd w:val="clear" w:color="auto" w:fill="auto"/>
            <w:noWrap/>
            <w:vAlign w:val="bottom"/>
            <w:hideMark/>
          </w:tcPr>
          <w:p w14:paraId="49F4B64E" w14:textId="77777777" w:rsidR="00295CD7" w:rsidRPr="00295CD7" w:rsidRDefault="00295CD7" w:rsidP="00295CD7">
            <w:pPr>
              <w:jc w:val="right"/>
              <w:rPr>
                <w:b/>
                <w:bCs/>
                <w:sz w:val="20"/>
                <w:szCs w:val="20"/>
              </w:rPr>
            </w:pPr>
            <w:r w:rsidRPr="00295CD7">
              <w:rPr>
                <w:b/>
                <w:bCs/>
                <w:sz w:val="20"/>
                <w:szCs w:val="20"/>
              </w:rPr>
              <w:t>0,00</w:t>
            </w:r>
          </w:p>
        </w:tc>
      </w:tr>
      <w:tr w:rsidR="00295CD7" w:rsidRPr="00295CD7" w14:paraId="36FA047D" w14:textId="77777777" w:rsidTr="00295CD7">
        <w:trPr>
          <w:trHeight w:val="255"/>
          <w:jc w:val="center"/>
        </w:trPr>
        <w:tc>
          <w:tcPr>
            <w:tcW w:w="6520" w:type="dxa"/>
            <w:tcBorders>
              <w:top w:val="nil"/>
              <w:left w:val="nil"/>
              <w:bottom w:val="nil"/>
              <w:right w:val="nil"/>
            </w:tcBorders>
            <w:shd w:val="clear" w:color="auto" w:fill="auto"/>
            <w:noWrap/>
            <w:vAlign w:val="bottom"/>
            <w:hideMark/>
          </w:tcPr>
          <w:p w14:paraId="1B204D5C" w14:textId="77777777" w:rsidR="00295CD7" w:rsidRPr="00295CD7" w:rsidRDefault="00295CD7" w:rsidP="00295CD7">
            <w:pPr>
              <w:rPr>
                <w:b/>
                <w:bCs/>
                <w:sz w:val="20"/>
                <w:szCs w:val="20"/>
              </w:rPr>
            </w:pPr>
            <w:r w:rsidRPr="00295CD7">
              <w:rPr>
                <w:b/>
                <w:bCs/>
                <w:sz w:val="20"/>
                <w:szCs w:val="20"/>
              </w:rPr>
              <w:t>8.1. Namjenski primici od zaduživanja</w:t>
            </w:r>
          </w:p>
        </w:tc>
        <w:tc>
          <w:tcPr>
            <w:tcW w:w="1340" w:type="dxa"/>
            <w:tcBorders>
              <w:top w:val="nil"/>
              <w:left w:val="nil"/>
              <w:bottom w:val="nil"/>
              <w:right w:val="nil"/>
            </w:tcBorders>
            <w:shd w:val="clear" w:color="auto" w:fill="auto"/>
            <w:noWrap/>
            <w:vAlign w:val="bottom"/>
            <w:hideMark/>
          </w:tcPr>
          <w:p w14:paraId="4144913F" w14:textId="77777777" w:rsidR="00295CD7" w:rsidRPr="00295CD7" w:rsidRDefault="00295CD7" w:rsidP="00295CD7">
            <w:pPr>
              <w:jc w:val="right"/>
              <w:rPr>
                <w:b/>
                <w:bCs/>
                <w:sz w:val="20"/>
                <w:szCs w:val="20"/>
              </w:rPr>
            </w:pPr>
            <w:r w:rsidRPr="00295CD7">
              <w:rPr>
                <w:b/>
                <w:bCs/>
                <w:sz w:val="20"/>
                <w:szCs w:val="20"/>
              </w:rPr>
              <w:t>0,00</w:t>
            </w:r>
          </w:p>
        </w:tc>
        <w:tc>
          <w:tcPr>
            <w:tcW w:w="1340" w:type="dxa"/>
            <w:tcBorders>
              <w:top w:val="nil"/>
              <w:left w:val="nil"/>
              <w:bottom w:val="nil"/>
              <w:right w:val="nil"/>
            </w:tcBorders>
            <w:shd w:val="clear" w:color="auto" w:fill="auto"/>
            <w:noWrap/>
            <w:vAlign w:val="bottom"/>
            <w:hideMark/>
          </w:tcPr>
          <w:p w14:paraId="7E84FB05" w14:textId="77777777" w:rsidR="00295CD7" w:rsidRPr="00295CD7" w:rsidRDefault="00295CD7" w:rsidP="00295CD7">
            <w:pPr>
              <w:jc w:val="right"/>
              <w:rPr>
                <w:b/>
                <w:bCs/>
                <w:sz w:val="20"/>
                <w:szCs w:val="20"/>
              </w:rPr>
            </w:pPr>
            <w:r w:rsidRPr="00295CD7">
              <w:rPr>
                <w:b/>
                <w:bCs/>
                <w:sz w:val="20"/>
                <w:szCs w:val="20"/>
              </w:rPr>
              <w:t>2.700.000,00</w:t>
            </w:r>
          </w:p>
        </w:tc>
        <w:tc>
          <w:tcPr>
            <w:tcW w:w="1340" w:type="dxa"/>
            <w:tcBorders>
              <w:top w:val="nil"/>
              <w:left w:val="nil"/>
              <w:bottom w:val="nil"/>
              <w:right w:val="nil"/>
            </w:tcBorders>
            <w:shd w:val="clear" w:color="auto" w:fill="auto"/>
            <w:noWrap/>
            <w:vAlign w:val="bottom"/>
            <w:hideMark/>
          </w:tcPr>
          <w:p w14:paraId="4E9EE68D" w14:textId="77777777" w:rsidR="00295CD7" w:rsidRPr="00295CD7" w:rsidRDefault="00295CD7" w:rsidP="00295CD7">
            <w:pPr>
              <w:jc w:val="right"/>
              <w:rPr>
                <w:b/>
                <w:bCs/>
                <w:sz w:val="20"/>
                <w:szCs w:val="20"/>
              </w:rPr>
            </w:pPr>
            <w:r w:rsidRPr="00295CD7">
              <w:rPr>
                <w:b/>
                <w:bCs/>
                <w:sz w:val="20"/>
                <w:szCs w:val="20"/>
              </w:rPr>
              <w:t>2.700.000,00</w:t>
            </w:r>
          </w:p>
        </w:tc>
        <w:tc>
          <w:tcPr>
            <w:tcW w:w="1340" w:type="dxa"/>
            <w:tcBorders>
              <w:top w:val="nil"/>
              <w:left w:val="nil"/>
              <w:bottom w:val="nil"/>
              <w:right w:val="nil"/>
            </w:tcBorders>
            <w:shd w:val="clear" w:color="auto" w:fill="auto"/>
            <w:noWrap/>
            <w:vAlign w:val="bottom"/>
            <w:hideMark/>
          </w:tcPr>
          <w:p w14:paraId="40FF9341" w14:textId="77777777" w:rsidR="00295CD7" w:rsidRPr="00295CD7" w:rsidRDefault="00295CD7" w:rsidP="00295CD7">
            <w:pPr>
              <w:jc w:val="right"/>
              <w:rPr>
                <w:b/>
                <w:bCs/>
                <w:sz w:val="20"/>
                <w:szCs w:val="20"/>
              </w:rPr>
            </w:pPr>
            <w:r w:rsidRPr="00295CD7">
              <w:rPr>
                <w:b/>
                <w:bCs/>
                <w:sz w:val="20"/>
                <w:szCs w:val="20"/>
              </w:rPr>
              <w:t>0,00</w:t>
            </w:r>
          </w:p>
        </w:tc>
        <w:tc>
          <w:tcPr>
            <w:tcW w:w="895" w:type="dxa"/>
            <w:tcBorders>
              <w:top w:val="nil"/>
              <w:left w:val="nil"/>
              <w:bottom w:val="nil"/>
              <w:right w:val="nil"/>
            </w:tcBorders>
            <w:shd w:val="clear" w:color="auto" w:fill="auto"/>
            <w:noWrap/>
            <w:vAlign w:val="bottom"/>
            <w:hideMark/>
          </w:tcPr>
          <w:p w14:paraId="27C0EAE6" w14:textId="77777777" w:rsidR="00295CD7" w:rsidRPr="00295CD7" w:rsidRDefault="00295CD7" w:rsidP="00295CD7">
            <w:pPr>
              <w:jc w:val="right"/>
              <w:rPr>
                <w:b/>
                <w:bCs/>
                <w:sz w:val="20"/>
                <w:szCs w:val="20"/>
              </w:rPr>
            </w:pPr>
            <w:r w:rsidRPr="00295CD7">
              <w:rPr>
                <w:b/>
                <w:bCs/>
                <w:sz w:val="20"/>
                <w:szCs w:val="20"/>
              </w:rPr>
              <w:t>-</w:t>
            </w:r>
          </w:p>
        </w:tc>
        <w:tc>
          <w:tcPr>
            <w:tcW w:w="625" w:type="dxa"/>
            <w:tcBorders>
              <w:top w:val="nil"/>
              <w:left w:val="nil"/>
              <w:bottom w:val="nil"/>
              <w:right w:val="nil"/>
            </w:tcBorders>
            <w:shd w:val="clear" w:color="auto" w:fill="auto"/>
            <w:noWrap/>
            <w:vAlign w:val="bottom"/>
            <w:hideMark/>
          </w:tcPr>
          <w:p w14:paraId="2F003B91" w14:textId="77777777" w:rsidR="00295CD7" w:rsidRPr="00295CD7" w:rsidRDefault="00295CD7" w:rsidP="00295CD7">
            <w:pPr>
              <w:jc w:val="right"/>
              <w:rPr>
                <w:b/>
                <w:bCs/>
                <w:sz w:val="20"/>
                <w:szCs w:val="20"/>
              </w:rPr>
            </w:pPr>
            <w:r w:rsidRPr="00295CD7">
              <w:rPr>
                <w:b/>
                <w:bCs/>
                <w:sz w:val="20"/>
                <w:szCs w:val="20"/>
              </w:rPr>
              <w:t>0,00</w:t>
            </w:r>
          </w:p>
        </w:tc>
      </w:tr>
      <w:tr w:rsidR="00295CD7" w:rsidRPr="00295CD7" w14:paraId="694F5E0D" w14:textId="77777777" w:rsidTr="00295CD7">
        <w:trPr>
          <w:trHeight w:val="255"/>
          <w:jc w:val="center"/>
        </w:trPr>
        <w:tc>
          <w:tcPr>
            <w:tcW w:w="6520" w:type="dxa"/>
            <w:tcBorders>
              <w:top w:val="nil"/>
              <w:left w:val="nil"/>
              <w:bottom w:val="nil"/>
              <w:right w:val="nil"/>
            </w:tcBorders>
            <w:shd w:val="clear" w:color="000000" w:fill="D9E1F2"/>
            <w:noWrap/>
            <w:vAlign w:val="bottom"/>
            <w:hideMark/>
          </w:tcPr>
          <w:p w14:paraId="308B0EF2" w14:textId="77777777" w:rsidR="00295CD7" w:rsidRPr="00295CD7" w:rsidRDefault="00295CD7" w:rsidP="00295CD7">
            <w:pPr>
              <w:rPr>
                <w:b/>
                <w:bCs/>
                <w:sz w:val="20"/>
                <w:szCs w:val="20"/>
              </w:rPr>
            </w:pPr>
            <w:r w:rsidRPr="00295CD7">
              <w:rPr>
                <w:b/>
                <w:bCs/>
                <w:sz w:val="20"/>
                <w:szCs w:val="20"/>
              </w:rPr>
              <w:t xml:space="preserve"> UKUPNI IZDACI</w:t>
            </w:r>
          </w:p>
        </w:tc>
        <w:tc>
          <w:tcPr>
            <w:tcW w:w="1340" w:type="dxa"/>
            <w:tcBorders>
              <w:top w:val="nil"/>
              <w:left w:val="nil"/>
              <w:bottom w:val="nil"/>
              <w:right w:val="nil"/>
            </w:tcBorders>
            <w:shd w:val="clear" w:color="000000" w:fill="D9E1F2"/>
            <w:noWrap/>
            <w:vAlign w:val="bottom"/>
            <w:hideMark/>
          </w:tcPr>
          <w:p w14:paraId="61C92417" w14:textId="77777777" w:rsidR="00295CD7" w:rsidRPr="00295CD7" w:rsidRDefault="00295CD7" w:rsidP="00295CD7">
            <w:pPr>
              <w:jc w:val="right"/>
              <w:rPr>
                <w:b/>
                <w:bCs/>
                <w:sz w:val="20"/>
                <w:szCs w:val="20"/>
              </w:rPr>
            </w:pPr>
            <w:r w:rsidRPr="00295CD7">
              <w:rPr>
                <w:b/>
                <w:bCs/>
                <w:sz w:val="20"/>
                <w:szCs w:val="20"/>
              </w:rPr>
              <w:t>34.991,18</w:t>
            </w:r>
          </w:p>
        </w:tc>
        <w:tc>
          <w:tcPr>
            <w:tcW w:w="1340" w:type="dxa"/>
            <w:tcBorders>
              <w:top w:val="nil"/>
              <w:left w:val="nil"/>
              <w:bottom w:val="nil"/>
              <w:right w:val="nil"/>
            </w:tcBorders>
            <w:shd w:val="clear" w:color="000000" w:fill="D9E1F2"/>
            <w:noWrap/>
            <w:vAlign w:val="bottom"/>
            <w:hideMark/>
          </w:tcPr>
          <w:p w14:paraId="7C7A7FD0" w14:textId="77777777" w:rsidR="00295CD7" w:rsidRPr="00295CD7" w:rsidRDefault="00295CD7" w:rsidP="00295CD7">
            <w:pPr>
              <w:jc w:val="right"/>
              <w:rPr>
                <w:b/>
                <w:bCs/>
                <w:sz w:val="20"/>
                <w:szCs w:val="20"/>
              </w:rPr>
            </w:pPr>
            <w:r w:rsidRPr="00295CD7">
              <w:rPr>
                <w:b/>
                <w:bCs/>
                <w:sz w:val="20"/>
                <w:szCs w:val="20"/>
              </w:rPr>
              <w:t>2.051.000,00</w:t>
            </w:r>
          </w:p>
        </w:tc>
        <w:tc>
          <w:tcPr>
            <w:tcW w:w="1340" w:type="dxa"/>
            <w:tcBorders>
              <w:top w:val="nil"/>
              <w:left w:val="nil"/>
              <w:bottom w:val="nil"/>
              <w:right w:val="nil"/>
            </w:tcBorders>
            <w:shd w:val="clear" w:color="000000" w:fill="D9E1F2"/>
            <w:noWrap/>
            <w:vAlign w:val="bottom"/>
            <w:hideMark/>
          </w:tcPr>
          <w:p w14:paraId="02863944" w14:textId="77777777" w:rsidR="00295CD7" w:rsidRPr="00295CD7" w:rsidRDefault="00295CD7" w:rsidP="00295CD7">
            <w:pPr>
              <w:jc w:val="right"/>
              <w:rPr>
                <w:b/>
                <w:bCs/>
                <w:sz w:val="20"/>
                <w:szCs w:val="20"/>
              </w:rPr>
            </w:pPr>
            <w:r w:rsidRPr="00295CD7">
              <w:rPr>
                <w:b/>
                <w:bCs/>
                <w:sz w:val="20"/>
                <w:szCs w:val="20"/>
              </w:rPr>
              <w:t>2.051.000,00</w:t>
            </w:r>
          </w:p>
        </w:tc>
        <w:tc>
          <w:tcPr>
            <w:tcW w:w="1340" w:type="dxa"/>
            <w:tcBorders>
              <w:top w:val="nil"/>
              <w:left w:val="nil"/>
              <w:bottom w:val="nil"/>
              <w:right w:val="nil"/>
            </w:tcBorders>
            <w:shd w:val="clear" w:color="000000" w:fill="D9E1F2"/>
            <w:noWrap/>
            <w:vAlign w:val="bottom"/>
            <w:hideMark/>
          </w:tcPr>
          <w:p w14:paraId="724F8BFD" w14:textId="77777777" w:rsidR="00295CD7" w:rsidRPr="00295CD7" w:rsidRDefault="00295CD7" w:rsidP="00295CD7">
            <w:pPr>
              <w:jc w:val="right"/>
              <w:rPr>
                <w:b/>
                <w:bCs/>
                <w:sz w:val="20"/>
                <w:szCs w:val="20"/>
              </w:rPr>
            </w:pPr>
            <w:r w:rsidRPr="00295CD7">
              <w:rPr>
                <w:b/>
                <w:bCs/>
                <w:sz w:val="20"/>
                <w:szCs w:val="20"/>
              </w:rPr>
              <w:t>46.704,21</w:t>
            </w:r>
          </w:p>
        </w:tc>
        <w:tc>
          <w:tcPr>
            <w:tcW w:w="895" w:type="dxa"/>
            <w:tcBorders>
              <w:top w:val="nil"/>
              <w:left w:val="nil"/>
              <w:bottom w:val="nil"/>
              <w:right w:val="nil"/>
            </w:tcBorders>
            <w:shd w:val="clear" w:color="000000" w:fill="D9E1F2"/>
            <w:noWrap/>
            <w:vAlign w:val="bottom"/>
            <w:hideMark/>
          </w:tcPr>
          <w:p w14:paraId="70BA6225" w14:textId="77777777" w:rsidR="00295CD7" w:rsidRPr="00295CD7" w:rsidRDefault="00295CD7" w:rsidP="00295CD7">
            <w:pPr>
              <w:jc w:val="right"/>
              <w:rPr>
                <w:b/>
                <w:bCs/>
                <w:sz w:val="20"/>
                <w:szCs w:val="20"/>
              </w:rPr>
            </w:pPr>
            <w:r w:rsidRPr="00295CD7">
              <w:rPr>
                <w:b/>
                <w:bCs/>
                <w:sz w:val="20"/>
                <w:szCs w:val="20"/>
              </w:rPr>
              <w:t>133,47</w:t>
            </w:r>
          </w:p>
        </w:tc>
        <w:tc>
          <w:tcPr>
            <w:tcW w:w="625" w:type="dxa"/>
            <w:tcBorders>
              <w:top w:val="nil"/>
              <w:left w:val="nil"/>
              <w:bottom w:val="nil"/>
              <w:right w:val="nil"/>
            </w:tcBorders>
            <w:shd w:val="clear" w:color="000000" w:fill="D9E1F2"/>
            <w:noWrap/>
            <w:vAlign w:val="bottom"/>
            <w:hideMark/>
          </w:tcPr>
          <w:p w14:paraId="39541250" w14:textId="77777777" w:rsidR="00295CD7" w:rsidRPr="00295CD7" w:rsidRDefault="00295CD7" w:rsidP="00295CD7">
            <w:pPr>
              <w:jc w:val="right"/>
              <w:rPr>
                <w:b/>
                <w:bCs/>
                <w:sz w:val="20"/>
                <w:szCs w:val="20"/>
              </w:rPr>
            </w:pPr>
            <w:r w:rsidRPr="00295CD7">
              <w:rPr>
                <w:b/>
                <w:bCs/>
                <w:sz w:val="20"/>
                <w:szCs w:val="20"/>
              </w:rPr>
              <w:t>2,28</w:t>
            </w:r>
          </w:p>
        </w:tc>
      </w:tr>
      <w:tr w:rsidR="00295CD7" w:rsidRPr="00295CD7" w14:paraId="2E416142" w14:textId="77777777" w:rsidTr="00295CD7">
        <w:trPr>
          <w:trHeight w:val="255"/>
          <w:jc w:val="center"/>
        </w:trPr>
        <w:tc>
          <w:tcPr>
            <w:tcW w:w="6520" w:type="dxa"/>
            <w:tcBorders>
              <w:top w:val="nil"/>
              <w:left w:val="nil"/>
              <w:bottom w:val="nil"/>
              <w:right w:val="nil"/>
            </w:tcBorders>
            <w:shd w:val="clear" w:color="auto" w:fill="auto"/>
            <w:noWrap/>
            <w:vAlign w:val="bottom"/>
            <w:hideMark/>
          </w:tcPr>
          <w:p w14:paraId="24D81482" w14:textId="77777777" w:rsidR="00295CD7" w:rsidRPr="00295CD7" w:rsidRDefault="00295CD7" w:rsidP="00295CD7">
            <w:pPr>
              <w:rPr>
                <w:b/>
                <w:bCs/>
                <w:sz w:val="20"/>
                <w:szCs w:val="20"/>
              </w:rPr>
            </w:pPr>
            <w:r w:rsidRPr="00295CD7">
              <w:rPr>
                <w:b/>
                <w:bCs/>
                <w:sz w:val="20"/>
                <w:szCs w:val="20"/>
              </w:rPr>
              <w:t>1. OPĆI PRIHODI I PRIMICI</w:t>
            </w:r>
          </w:p>
        </w:tc>
        <w:tc>
          <w:tcPr>
            <w:tcW w:w="1340" w:type="dxa"/>
            <w:tcBorders>
              <w:top w:val="nil"/>
              <w:left w:val="nil"/>
              <w:bottom w:val="nil"/>
              <w:right w:val="nil"/>
            </w:tcBorders>
            <w:shd w:val="clear" w:color="auto" w:fill="auto"/>
            <w:noWrap/>
            <w:vAlign w:val="bottom"/>
            <w:hideMark/>
          </w:tcPr>
          <w:p w14:paraId="10977567" w14:textId="77777777" w:rsidR="00295CD7" w:rsidRPr="00295CD7" w:rsidRDefault="00295CD7" w:rsidP="00295CD7">
            <w:pPr>
              <w:jc w:val="right"/>
              <w:rPr>
                <w:b/>
                <w:bCs/>
                <w:sz w:val="20"/>
                <w:szCs w:val="20"/>
              </w:rPr>
            </w:pPr>
            <w:r w:rsidRPr="00295CD7">
              <w:rPr>
                <w:b/>
                <w:bCs/>
                <w:sz w:val="20"/>
                <w:szCs w:val="20"/>
              </w:rPr>
              <w:t>0,00</w:t>
            </w:r>
          </w:p>
        </w:tc>
        <w:tc>
          <w:tcPr>
            <w:tcW w:w="1340" w:type="dxa"/>
            <w:tcBorders>
              <w:top w:val="nil"/>
              <w:left w:val="nil"/>
              <w:bottom w:val="nil"/>
              <w:right w:val="nil"/>
            </w:tcBorders>
            <w:shd w:val="clear" w:color="auto" w:fill="auto"/>
            <w:noWrap/>
            <w:vAlign w:val="bottom"/>
            <w:hideMark/>
          </w:tcPr>
          <w:p w14:paraId="1D7FB069" w14:textId="77777777" w:rsidR="00295CD7" w:rsidRPr="00295CD7" w:rsidRDefault="00295CD7" w:rsidP="00295CD7">
            <w:pPr>
              <w:jc w:val="right"/>
              <w:rPr>
                <w:b/>
                <w:bCs/>
                <w:sz w:val="20"/>
                <w:szCs w:val="20"/>
              </w:rPr>
            </w:pPr>
            <w:r w:rsidRPr="00295CD7">
              <w:rPr>
                <w:b/>
                <w:bCs/>
                <w:sz w:val="20"/>
                <w:szCs w:val="20"/>
              </w:rPr>
              <w:t>1.480.000,00</w:t>
            </w:r>
          </w:p>
        </w:tc>
        <w:tc>
          <w:tcPr>
            <w:tcW w:w="1340" w:type="dxa"/>
            <w:tcBorders>
              <w:top w:val="nil"/>
              <w:left w:val="nil"/>
              <w:bottom w:val="nil"/>
              <w:right w:val="nil"/>
            </w:tcBorders>
            <w:shd w:val="clear" w:color="auto" w:fill="auto"/>
            <w:noWrap/>
            <w:vAlign w:val="bottom"/>
            <w:hideMark/>
          </w:tcPr>
          <w:p w14:paraId="469F6444" w14:textId="77777777" w:rsidR="00295CD7" w:rsidRPr="00295CD7" w:rsidRDefault="00295CD7" w:rsidP="00295CD7">
            <w:pPr>
              <w:jc w:val="right"/>
              <w:rPr>
                <w:b/>
                <w:bCs/>
                <w:sz w:val="20"/>
                <w:szCs w:val="20"/>
              </w:rPr>
            </w:pPr>
            <w:r w:rsidRPr="00295CD7">
              <w:rPr>
                <w:b/>
                <w:bCs/>
                <w:sz w:val="20"/>
                <w:szCs w:val="20"/>
              </w:rPr>
              <w:t>1.480.000,00</w:t>
            </w:r>
          </w:p>
        </w:tc>
        <w:tc>
          <w:tcPr>
            <w:tcW w:w="1340" w:type="dxa"/>
            <w:tcBorders>
              <w:top w:val="nil"/>
              <w:left w:val="nil"/>
              <w:bottom w:val="nil"/>
              <w:right w:val="nil"/>
            </w:tcBorders>
            <w:shd w:val="clear" w:color="auto" w:fill="auto"/>
            <w:noWrap/>
            <w:vAlign w:val="bottom"/>
            <w:hideMark/>
          </w:tcPr>
          <w:p w14:paraId="6BD6606A" w14:textId="77777777" w:rsidR="00295CD7" w:rsidRPr="00295CD7" w:rsidRDefault="00295CD7" w:rsidP="00295CD7">
            <w:pPr>
              <w:jc w:val="right"/>
              <w:rPr>
                <w:b/>
                <w:bCs/>
                <w:sz w:val="20"/>
                <w:szCs w:val="20"/>
              </w:rPr>
            </w:pPr>
            <w:r w:rsidRPr="00295CD7">
              <w:rPr>
                <w:b/>
                <w:bCs/>
                <w:sz w:val="20"/>
                <w:szCs w:val="20"/>
              </w:rPr>
              <w:t>29.242,11</w:t>
            </w:r>
          </w:p>
        </w:tc>
        <w:tc>
          <w:tcPr>
            <w:tcW w:w="895" w:type="dxa"/>
            <w:tcBorders>
              <w:top w:val="nil"/>
              <w:left w:val="nil"/>
              <w:bottom w:val="nil"/>
              <w:right w:val="nil"/>
            </w:tcBorders>
            <w:shd w:val="clear" w:color="auto" w:fill="auto"/>
            <w:noWrap/>
            <w:vAlign w:val="bottom"/>
            <w:hideMark/>
          </w:tcPr>
          <w:p w14:paraId="1A3DA8F0" w14:textId="77777777" w:rsidR="00295CD7" w:rsidRPr="00295CD7" w:rsidRDefault="00295CD7" w:rsidP="00295CD7">
            <w:pPr>
              <w:jc w:val="right"/>
              <w:rPr>
                <w:sz w:val="20"/>
                <w:szCs w:val="20"/>
              </w:rPr>
            </w:pPr>
            <w:r w:rsidRPr="00295CD7">
              <w:rPr>
                <w:sz w:val="20"/>
                <w:szCs w:val="20"/>
              </w:rPr>
              <w:t>-</w:t>
            </w:r>
          </w:p>
        </w:tc>
        <w:tc>
          <w:tcPr>
            <w:tcW w:w="625" w:type="dxa"/>
            <w:tcBorders>
              <w:top w:val="nil"/>
              <w:left w:val="nil"/>
              <w:bottom w:val="nil"/>
              <w:right w:val="nil"/>
            </w:tcBorders>
            <w:shd w:val="clear" w:color="auto" w:fill="auto"/>
            <w:noWrap/>
            <w:vAlign w:val="bottom"/>
            <w:hideMark/>
          </w:tcPr>
          <w:p w14:paraId="4A86BE5A" w14:textId="77777777" w:rsidR="00295CD7" w:rsidRPr="00295CD7" w:rsidRDefault="00295CD7" w:rsidP="00295CD7">
            <w:pPr>
              <w:jc w:val="right"/>
              <w:rPr>
                <w:b/>
                <w:bCs/>
                <w:sz w:val="20"/>
                <w:szCs w:val="20"/>
              </w:rPr>
            </w:pPr>
            <w:r w:rsidRPr="00295CD7">
              <w:rPr>
                <w:b/>
                <w:bCs/>
                <w:sz w:val="20"/>
                <w:szCs w:val="20"/>
              </w:rPr>
              <w:t>1,98</w:t>
            </w:r>
          </w:p>
        </w:tc>
      </w:tr>
      <w:tr w:rsidR="00295CD7" w:rsidRPr="00295CD7" w14:paraId="5AFD85BD" w14:textId="77777777" w:rsidTr="00295CD7">
        <w:trPr>
          <w:trHeight w:val="255"/>
          <w:jc w:val="center"/>
        </w:trPr>
        <w:tc>
          <w:tcPr>
            <w:tcW w:w="6520" w:type="dxa"/>
            <w:tcBorders>
              <w:top w:val="nil"/>
              <w:left w:val="nil"/>
              <w:bottom w:val="nil"/>
              <w:right w:val="nil"/>
            </w:tcBorders>
            <w:shd w:val="clear" w:color="auto" w:fill="auto"/>
            <w:noWrap/>
            <w:vAlign w:val="bottom"/>
            <w:hideMark/>
          </w:tcPr>
          <w:p w14:paraId="1D3CDD4C" w14:textId="77777777" w:rsidR="00295CD7" w:rsidRPr="00295CD7" w:rsidRDefault="00295CD7" w:rsidP="00295CD7">
            <w:pPr>
              <w:rPr>
                <w:sz w:val="20"/>
                <w:szCs w:val="20"/>
              </w:rPr>
            </w:pPr>
            <w:r w:rsidRPr="00295CD7">
              <w:rPr>
                <w:sz w:val="20"/>
                <w:szCs w:val="20"/>
              </w:rPr>
              <w:t>1.1. Opći prihodi i primici</w:t>
            </w:r>
          </w:p>
        </w:tc>
        <w:tc>
          <w:tcPr>
            <w:tcW w:w="1340" w:type="dxa"/>
            <w:tcBorders>
              <w:top w:val="nil"/>
              <w:left w:val="nil"/>
              <w:bottom w:val="nil"/>
              <w:right w:val="nil"/>
            </w:tcBorders>
            <w:shd w:val="clear" w:color="auto" w:fill="auto"/>
            <w:noWrap/>
            <w:vAlign w:val="bottom"/>
            <w:hideMark/>
          </w:tcPr>
          <w:p w14:paraId="4302688D" w14:textId="77777777" w:rsidR="00295CD7" w:rsidRPr="00295CD7" w:rsidRDefault="00295CD7" w:rsidP="00295CD7">
            <w:pPr>
              <w:jc w:val="right"/>
              <w:rPr>
                <w:sz w:val="20"/>
                <w:szCs w:val="20"/>
              </w:rPr>
            </w:pPr>
            <w:r w:rsidRPr="00295CD7">
              <w:rPr>
                <w:sz w:val="20"/>
                <w:szCs w:val="20"/>
              </w:rPr>
              <w:t>0,00</w:t>
            </w:r>
          </w:p>
        </w:tc>
        <w:tc>
          <w:tcPr>
            <w:tcW w:w="1340" w:type="dxa"/>
            <w:tcBorders>
              <w:top w:val="nil"/>
              <w:left w:val="nil"/>
              <w:bottom w:val="nil"/>
              <w:right w:val="nil"/>
            </w:tcBorders>
            <w:shd w:val="clear" w:color="auto" w:fill="auto"/>
            <w:noWrap/>
            <w:vAlign w:val="bottom"/>
            <w:hideMark/>
          </w:tcPr>
          <w:p w14:paraId="4E71CF0D" w14:textId="77777777" w:rsidR="00295CD7" w:rsidRPr="00295CD7" w:rsidRDefault="00295CD7" w:rsidP="00295CD7">
            <w:pPr>
              <w:jc w:val="right"/>
              <w:rPr>
                <w:sz w:val="20"/>
                <w:szCs w:val="20"/>
              </w:rPr>
            </w:pPr>
            <w:r w:rsidRPr="00295CD7">
              <w:rPr>
                <w:sz w:val="20"/>
                <w:szCs w:val="20"/>
              </w:rPr>
              <w:t>1.480.000,00</w:t>
            </w:r>
          </w:p>
        </w:tc>
        <w:tc>
          <w:tcPr>
            <w:tcW w:w="1340" w:type="dxa"/>
            <w:tcBorders>
              <w:top w:val="nil"/>
              <w:left w:val="nil"/>
              <w:bottom w:val="nil"/>
              <w:right w:val="nil"/>
            </w:tcBorders>
            <w:shd w:val="clear" w:color="auto" w:fill="auto"/>
            <w:noWrap/>
            <w:vAlign w:val="bottom"/>
            <w:hideMark/>
          </w:tcPr>
          <w:p w14:paraId="7F20F9CA" w14:textId="77777777" w:rsidR="00295CD7" w:rsidRPr="00295CD7" w:rsidRDefault="00295CD7" w:rsidP="00295CD7">
            <w:pPr>
              <w:jc w:val="right"/>
              <w:rPr>
                <w:sz w:val="20"/>
                <w:szCs w:val="20"/>
              </w:rPr>
            </w:pPr>
            <w:r w:rsidRPr="00295CD7">
              <w:rPr>
                <w:sz w:val="20"/>
                <w:szCs w:val="20"/>
              </w:rPr>
              <w:t>1.480.000,00</w:t>
            </w:r>
          </w:p>
        </w:tc>
        <w:tc>
          <w:tcPr>
            <w:tcW w:w="1340" w:type="dxa"/>
            <w:tcBorders>
              <w:top w:val="nil"/>
              <w:left w:val="nil"/>
              <w:bottom w:val="nil"/>
              <w:right w:val="nil"/>
            </w:tcBorders>
            <w:shd w:val="clear" w:color="auto" w:fill="auto"/>
            <w:noWrap/>
            <w:vAlign w:val="bottom"/>
            <w:hideMark/>
          </w:tcPr>
          <w:p w14:paraId="2F1BB2F2" w14:textId="77777777" w:rsidR="00295CD7" w:rsidRPr="00295CD7" w:rsidRDefault="00295CD7" w:rsidP="00295CD7">
            <w:pPr>
              <w:jc w:val="right"/>
              <w:rPr>
                <w:sz w:val="20"/>
                <w:szCs w:val="20"/>
              </w:rPr>
            </w:pPr>
            <w:r w:rsidRPr="00295CD7">
              <w:rPr>
                <w:sz w:val="20"/>
                <w:szCs w:val="20"/>
              </w:rPr>
              <w:t>29.242,11</w:t>
            </w:r>
          </w:p>
        </w:tc>
        <w:tc>
          <w:tcPr>
            <w:tcW w:w="895" w:type="dxa"/>
            <w:tcBorders>
              <w:top w:val="nil"/>
              <w:left w:val="nil"/>
              <w:bottom w:val="nil"/>
              <w:right w:val="nil"/>
            </w:tcBorders>
            <w:shd w:val="clear" w:color="auto" w:fill="auto"/>
            <w:noWrap/>
            <w:vAlign w:val="bottom"/>
            <w:hideMark/>
          </w:tcPr>
          <w:p w14:paraId="54ACAB6E" w14:textId="77777777" w:rsidR="00295CD7" w:rsidRPr="00295CD7" w:rsidRDefault="00295CD7" w:rsidP="00295CD7">
            <w:pPr>
              <w:jc w:val="right"/>
              <w:rPr>
                <w:b/>
                <w:bCs/>
                <w:sz w:val="20"/>
                <w:szCs w:val="20"/>
              </w:rPr>
            </w:pPr>
            <w:r w:rsidRPr="00295CD7">
              <w:rPr>
                <w:b/>
                <w:bCs/>
                <w:sz w:val="20"/>
                <w:szCs w:val="20"/>
              </w:rPr>
              <w:t>-</w:t>
            </w:r>
          </w:p>
        </w:tc>
        <w:tc>
          <w:tcPr>
            <w:tcW w:w="625" w:type="dxa"/>
            <w:tcBorders>
              <w:top w:val="nil"/>
              <w:left w:val="nil"/>
              <w:bottom w:val="nil"/>
              <w:right w:val="nil"/>
            </w:tcBorders>
            <w:shd w:val="clear" w:color="auto" w:fill="auto"/>
            <w:noWrap/>
            <w:vAlign w:val="bottom"/>
            <w:hideMark/>
          </w:tcPr>
          <w:p w14:paraId="7F3979AB" w14:textId="77777777" w:rsidR="00295CD7" w:rsidRPr="00295CD7" w:rsidRDefault="00295CD7" w:rsidP="00295CD7">
            <w:pPr>
              <w:jc w:val="right"/>
              <w:rPr>
                <w:sz w:val="20"/>
                <w:szCs w:val="20"/>
              </w:rPr>
            </w:pPr>
            <w:r w:rsidRPr="00295CD7">
              <w:rPr>
                <w:sz w:val="20"/>
                <w:szCs w:val="20"/>
              </w:rPr>
              <w:t>1,98</w:t>
            </w:r>
          </w:p>
        </w:tc>
      </w:tr>
      <w:tr w:rsidR="00295CD7" w:rsidRPr="00295CD7" w14:paraId="1DE0D42C" w14:textId="77777777" w:rsidTr="00295CD7">
        <w:trPr>
          <w:trHeight w:val="255"/>
          <w:jc w:val="center"/>
        </w:trPr>
        <w:tc>
          <w:tcPr>
            <w:tcW w:w="6520" w:type="dxa"/>
            <w:tcBorders>
              <w:top w:val="nil"/>
              <w:left w:val="nil"/>
              <w:bottom w:val="nil"/>
              <w:right w:val="nil"/>
            </w:tcBorders>
            <w:shd w:val="clear" w:color="auto" w:fill="auto"/>
            <w:noWrap/>
            <w:vAlign w:val="bottom"/>
            <w:hideMark/>
          </w:tcPr>
          <w:p w14:paraId="4B007DCC" w14:textId="77777777" w:rsidR="00295CD7" w:rsidRPr="00295CD7" w:rsidRDefault="00295CD7" w:rsidP="00295CD7">
            <w:pPr>
              <w:rPr>
                <w:b/>
                <w:bCs/>
                <w:sz w:val="20"/>
                <w:szCs w:val="20"/>
              </w:rPr>
            </w:pPr>
            <w:r w:rsidRPr="00295CD7">
              <w:rPr>
                <w:b/>
                <w:bCs/>
                <w:sz w:val="20"/>
                <w:szCs w:val="20"/>
              </w:rPr>
              <w:t>7. PRIH.OD PRODAJE ILI ZAMJENE NEFIN.IM.I NAKNADE ŠTETA</w:t>
            </w:r>
          </w:p>
        </w:tc>
        <w:tc>
          <w:tcPr>
            <w:tcW w:w="1340" w:type="dxa"/>
            <w:tcBorders>
              <w:top w:val="nil"/>
              <w:left w:val="nil"/>
              <w:bottom w:val="nil"/>
              <w:right w:val="nil"/>
            </w:tcBorders>
            <w:shd w:val="clear" w:color="auto" w:fill="auto"/>
            <w:noWrap/>
            <w:vAlign w:val="bottom"/>
            <w:hideMark/>
          </w:tcPr>
          <w:p w14:paraId="6CE6E8A7" w14:textId="77777777" w:rsidR="00295CD7" w:rsidRPr="00295CD7" w:rsidRDefault="00295CD7" w:rsidP="00295CD7">
            <w:pPr>
              <w:jc w:val="right"/>
              <w:rPr>
                <w:b/>
                <w:bCs/>
                <w:sz w:val="20"/>
                <w:szCs w:val="20"/>
              </w:rPr>
            </w:pPr>
            <w:r w:rsidRPr="00295CD7">
              <w:rPr>
                <w:b/>
                <w:bCs/>
                <w:sz w:val="20"/>
                <w:szCs w:val="20"/>
              </w:rPr>
              <w:t>34.991,18</w:t>
            </w:r>
          </w:p>
        </w:tc>
        <w:tc>
          <w:tcPr>
            <w:tcW w:w="1340" w:type="dxa"/>
            <w:tcBorders>
              <w:top w:val="nil"/>
              <w:left w:val="nil"/>
              <w:bottom w:val="nil"/>
              <w:right w:val="nil"/>
            </w:tcBorders>
            <w:shd w:val="clear" w:color="auto" w:fill="auto"/>
            <w:noWrap/>
            <w:vAlign w:val="bottom"/>
            <w:hideMark/>
          </w:tcPr>
          <w:p w14:paraId="71783DEF" w14:textId="77777777" w:rsidR="00295CD7" w:rsidRPr="00295CD7" w:rsidRDefault="00295CD7" w:rsidP="00295CD7">
            <w:pPr>
              <w:jc w:val="right"/>
              <w:rPr>
                <w:b/>
                <w:bCs/>
                <w:sz w:val="20"/>
                <w:szCs w:val="20"/>
              </w:rPr>
            </w:pPr>
            <w:r w:rsidRPr="00295CD7">
              <w:rPr>
                <w:b/>
                <w:bCs/>
                <w:sz w:val="20"/>
                <w:szCs w:val="20"/>
              </w:rPr>
              <w:t>571.000,00</w:t>
            </w:r>
          </w:p>
        </w:tc>
        <w:tc>
          <w:tcPr>
            <w:tcW w:w="1340" w:type="dxa"/>
            <w:tcBorders>
              <w:top w:val="nil"/>
              <w:left w:val="nil"/>
              <w:bottom w:val="nil"/>
              <w:right w:val="nil"/>
            </w:tcBorders>
            <w:shd w:val="clear" w:color="auto" w:fill="auto"/>
            <w:noWrap/>
            <w:vAlign w:val="bottom"/>
            <w:hideMark/>
          </w:tcPr>
          <w:p w14:paraId="2CECEFFD" w14:textId="77777777" w:rsidR="00295CD7" w:rsidRPr="00295CD7" w:rsidRDefault="00295CD7" w:rsidP="00295CD7">
            <w:pPr>
              <w:jc w:val="right"/>
              <w:rPr>
                <w:b/>
                <w:bCs/>
                <w:sz w:val="20"/>
                <w:szCs w:val="20"/>
              </w:rPr>
            </w:pPr>
            <w:r w:rsidRPr="00295CD7">
              <w:rPr>
                <w:b/>
                <w:bCs/>
                <w:sz w:val="20"/>
                <w:szCs w:val="20"/>
              </w:rPr>
              <w:t>571.000,00</w:t>
            </w:r>
          </w:p>
        </w:tc>
        <w:tc>
          <w:tcPr>
            <w:tcW w:w="1340" w:type="dxa"/>
            <w:tcBorders>
              <w:top w:val="nil"/>
              <w:left w:val="nil"/>
              <w:bottom w:val="nil"/>
              <w:right w:val="nil"/>
            </w:tcBorders>
            <w:shd w:val="clear" w:color="auto" w:fill="auto"/>
            <w:noWrap/>
            <w:vAlign w:val="bottom"/>
            <w:hideMark/>
          </w:tcPr>
          <w:p w14:paraId="18BF819F" w14:textId="77777777" w:rsidR="00295CD7" w:rsidRPr="00295CD7" w:rsidRDefault="00295CD7" w:rsidP="00295CD7">
            <w:pPr>
              <w:jc w:val="right"/>
              <w:rPr>
                <w:b/>
                <w:bCs/>
                <w:sz w:val="20"/>
                <w:szCs w:val="20"/>
              </w:rPr>
            </w:pPr>
            <w:r w:rsidRPr="00295CD7">
              <w:rPr>
                <w:b/>
                <w:bCs/>
                <w:sz w:val="20"/>
                <w:szCs w:val="20"/>
              </w:rPr>
              <w:t>17.462,10</w:t>
            </w:r>
          </w:p>
        </w:tc>
        <w:tc>
          <w:tcPr>
            <w:tcW w:w="895" w:type="dxa"/>
            <w:tcBorders>
              <w:top w:val="nil"/>
              <w:left w:val="nil"/>
              <w:bottom w:val="nil"/>
              <w:right w:val="nil"/>
            </w:tcBorders>
            <w:shd w:val="clear" w:color="auto" w:fill="auto"/>
            <w:noWrap/>
            <w:vAlign w:val="bottom"/>
            <w:hideMark/>
          </w:tcPr>
          <w:p w14:paraId="05DC79E5" w14:textId="77777777" w:rsidR="00295CD7" w:rsidRPr="00295CD7" w:rsidRDefault="00295CD7" w:rsidP="00295CD7">
            <w:pPr>
              <w:jc w:val="right"/>
              <w:rPr>
                <w:b/>
                <w:bCs/>
                <w:sz w:val="20"/>
                <w:szCs w:val="20"/>
              </w:rPr>
            </w:pPr>
            <w:r w:rsidRPr="00295CD7">
              <w:rPr>
                <w:b/>
                <w:bCs/>
                <w:sz w:val="20"/>
                <w:szCs w:val="20"/>
              </w:rPr>
              <w:t>49,90</w:t>
            </w:r>
          </w:p>
        </w:tc>
        <w:tc>
          <w:tcPr>
            <w:tcW w:w="625" w:type="dxa"/>
            <w:tcBorders>
              <w:top w:val="nil"/>
              <w:left w:val="nil"/>
              <w:bottom w:val="nil"/>
              <w:right w:val="nil"/>
            </w:tcBorders>
            <w:shd w:val="clear" w:color="auto" w:fill="auto"/>
            <w:noWrap/>
            <w:vAlign w:val="bottom"/>
            <w:hideMark/>
          </w:tcPr>
          <w:p w14:paraId="763D0474" w14:textId="77777777" w:rsidR="00295CD7" w:rsidRPr="00295CD7" w:rsidRDefault="00295CD7" w:rsidP="00295CD7">
            <w:pPr>
              <w:jc w:val="right"/>
              <w:rPr>
                <w:b/>
                <w:bCs/>
                <w:sz w:val="20"/>
                <w:szCs w:val="20"/>
              </w:rPr>
            </w:pPr>
            <w:r w:rsidRPr="00295CD7">
              <w:rPr>
                <w:b/>
                <w:bCs/>
                <w:sz w:val="20"/>
                <w:szCs w:val="20"/>
              </w:rPr>
              <w:t>3,06</w:t>
            </w:r>
          </w:p>
        </w:tc>
      </w:tr>
      <w:tr w:rsidR="00295CD7" w:rsidRPr="00295CD7" w14:paraId="741DFAD8" w14:textId="77777777" w:rsidTr="00295CD7">
        <w:trPr>
          <w:trHeight w:val="255"/>
          <w:jc w:val="center"/>
        </w:trPr>
        <w:tc>
          <w:tcPr>
            <w:tcW w:w="6520" w:type="dxa"/>
            <w:tcBorders>
              <w:top w:val="nil"/>
              <w:left w:val="nil"/>
              <w:bottom w:val="nil"/>
              <w:right w:val="nil"/>
            </w:tcBorders>
            <w:shd w:val="clear" w:color="auto" w:fill="auto"/>
            <w:noWrap/>
            <w:vAlign w:val="bottom"/>
            <w:hideMark/>
          </w:tcPr>
          <w:p w14:paraId="5538638A" w14:textId="77777777" w:rsidR="00295CD7" w:rsidRPr="00295CD7" w:rsidRDefault="00295CD7" w:rsidP="00295CD7">
            <w:pPr>
              <w:rPr>
                <w:sz w:val="20"/>
                <w:szCs w:val="20"/>
              </w:rPr>
            </w:pPr>
            <w:r w:rsidRPr="00295CD7">
              <w:rPr>
                <w:sz w:val="20"/>
                <w:szCs w:val="20"/>
              </w:rPr>
              <w:t xml:space="preserve">7.1. Prih.od prodaje ili zamjene nefin.imovine i naknade šteta </w:t>
            </w:r>
          </w:p>
        </w:tc>
        <w:tc>
          <w:tcPr>
            <w:tcW w:w="1340" w:type="dxa"/>
            <w:tcBorders>
              <w:top w:val="nil"/>
              <w:left w:val="nil"/>
              <w:bottom w:val="nil"/>
              <w:right w:val="nil"/>
            </w:tcBorders>
            <w:shd w:val="clear" w:color="auto" w:fill="auto"/>
            <w:noWrap/>
            <w:vAlign w:val="bottom"/>
            <w:hideMark/>
          </w:tcPr>
          <w:p w14:paraId="6F4F90E1" w14:textId="77777777" w:rsidR="00295CD7" w:rsidRPr="00295CD7" w:rsidRDefault="00295CD7" w:rsidP="00295CD7">
            <w:pPr>
              <w:jc w:val="right"/>
              <w:rPr>
                <w:sz w:val="20"/>
                <w:szCs w:val="20"/>
              </w:rPr>
            </w:pPr>
            <w:r w:rsidRPr="00295CD7">
              <w:rPr>
                <w:sz w:val="20"/>
                <w:szCs w:val="20"/>
              </w:rPr>
              <w:t>34.991,18</w:t>
            </w:r>
          </w:p>
        </w:tc>
        <w:tc>
          <w:tcPr>
            <w:tcW w:w="1340" w:type="dxa"/>
            <w:tcBorders>
              <w:top w:val="nil"/>
              <w:left w:val="nil"/>
              <w:bottom w:val="nil"/>
              <w:right w:val="nil"/>
            </w:tcBorders>
            <w:shd w:val="clear" w:color="auto" w:fill="auto"/>
            <w:noWrap/>
            <w:vAlign w:val="bottom"/>
            <w:hideMark/>
          </w:tcPr>
          <w:p w14:paraId="5A75E938" w14:textId="77777777" w:rsidR="00295CD7" w:rsidRPr="00295CD7" w:rsidRDefault="00295CD7" w:rsidP="00295CD7">
            <w:pPr>
              <w:jc w:val="right"/>
              <w:rPr>
                <w:sz w:val="20"/>
                <w:szCs w:val="20"/>
              </w:rPr>
            </w:pPr>
            <w:r w:rsidRPr="00295CD7">
              <w:rPr>
                <w:sz w:val="20"/>
                <w:szCs w:val="20"/>
              </w:rPr>
              <w:t>571.000,00</w:t>
            </w:r>
          </w:p>
        </w:tc>
        <w:tc>
          <w:tcPr>
            <w:tcW w:w="1340" w:type="dxa"/>
            <w:tcBorders>
              <w:top w:val="nil"/>
              <w:left w:val="nil"/>
              <w:bottom w:val="nil"/>
              <w:right w:val="nil"/>
            </w:tcBorders>
            <w:shd w:val="clear" w:color="auto" w:fill="auto"/>
            <w:noWrap/>
            <w:vAlign w:val="bottom"/>
            <w:hideMark/>
          </w:tcPr>
          <w:p w14:paraId="7880EF51" w14:textId="77777777" w:rsidR="00295CD7" w:rsidRPr="00295CD7" w:rsidRDefault="00295CD7" w:rsidP="00295CD7">
            <w:pPr>
              <w:jc w:val="right"/>
              <w:rPr>
                <w:sz w:val="20"/>
                <w:szCs w:val="20"/>
              </w:rPr>
            </w:pPr>
            <w:r w:rsidRPr="00295CD7">
              <w:rPr>
                <w:sz w:val="20"/>
                <w:szCs w:val="20"/>
              </w:rPr>
              <w:t>571.000,00</w:t>
            </w:r>
          </w:p>
        </w:tc>
        <w:tc>
          <w:tcPr>
            <w:tcW w:w="1340" w:type="dxa"/>
            <w:tcBorders>
              <w:top w:val="nil"/>
              <w:left w:val="nil"/>
              <w:bottom w:val="nil"/>
              <w:right w:val="nil"/>
            </w:tcBorders>
            <w:shd w:val="clear" w:color="auto" w:fill="auto"/>
            <w:noWrap/>
            <w:vAlign w:val="bottom"/>
            <w:hideMark/>
          </w:tcPr>
          <w:p w14:paraId="0569FECD" w14:textId="77777777" w:rsidR="00295CD7" w:rsidRPr="00295CD7" w:rsidRDefault="00295CD7" w:rsidP="00295CD7">
            <w:pPr>
              <w:jc w:val="right"/>
              <w:rPr>
                <w:sz w:val="20"/>
                <w:szCs w:val="20"/>
              </w:rPr>
            </w:pPr>
            <w:r w:rsidRPr="00295CD7">
              <w:rPr>
                <w:sz w:val="20"/>
                <w:szCs w:val="20"/>
              </w:rPr>
              <w:t>17.462,10</w:t>
            </w:r>
          </w:p>
        </w:tc>
        <w:tc>
          <w:tcPr>
            <w:tcW w:w="895" w:type="dxa"/>
            <w:tcBorders>
              <w:top w:val="nil"/>
              <w:left w:val="nil"/>
              <w:bottom w:val="nil"/>
              <w:right w:val="nil"/>
            </w:tcBorders>
            <w:shd w:val="clear" w:color="auto" w:fill="auto"/>
            <w:noWrap/>
            <w:vAlign w:val="bottom"/>
            <w:hideMark/>
          </w:tcPr>
          <w:p w14:paraId="4E60A210" w14:textId="77777777" w:rsidR="00295CD7" w:rsidRPr="00295CD7" w:rsidRDefault="00295CD7" w:rsidP="00295CD7">
            <w:pPr>
              <w:jc w:val="right"/>
              <w:rPr>
                <w:sz w:val="20"/>
                <w:szCs w:val="20"/>
              </w:rPr>
            </w:pPr>
            <w:r w:rsidRPr="00295CD7">
              <w:rPr>
                <w:sz w:val="20"/>
                <w:szCs w:val="20"/>
              </w:rPr>
              <w:t>49,90</w:t>
            </w:r>
          </w:p>
        </w:tc>
        <w:tc>
          <w:tcPr>
            <w:tcW w:w="625" w:type="dxa"/>
            <w:tcBorders>
              <w:top w:val="nil"/>
              <w:left w:val="nil"/>
              <w:bottom w:val="nil"/>
              <w:right w:val="nil"/>
            </w:tcBorders>
            <w:shd w:val="clear" w:color="auto" w:fill="auto"/>
            <w:noWrap/>
            <w:vAlign w:val="bottom"/>
            <w:hideMark/>
          </w:tcPr>
          <w:p w14:paraId="6C36245D" w14:textId="77777777" w:rsidR="00295CD7" w:rsidRPr="00295CD7" w:rsidRDefault="00295CD7" w:rsidP="00295CD7">
            <w:pPr>
              <w:jc w:val="right"/>
              <w:rPr>
                <w:sz w:val="20"/>
                <w:szCs w:val="20"/>
              </w:rPr>
            </w:pPr>
            <w:r w:rsidRPr="00295CD7">
              <w:rPr>
                <w:sz w:val="20"/>
                <w:szCs w:val="20"/>
              </w:rPr>
              <w:t>3,06</w:t>
            </w:r>
          </w:p>
        </w:tc>
      </w:tr>
    </w:tbl>
    <w:p w14:paraId="41E75B27" w14:textId="3D2D226F" w:rsidR="00CA3F8C" w:rsidRPr="006B4EC9" w:rsidRDefault="00295CD7" w:rsidP="00201F53">
      <w:pPr>
        <w:jc w:val="center"/>
        <w:rPr>
          <w:rFonts w:ascii="Calibri" w:eastAsia="Calibri" w:hAnsi="Calibri"/>
          <w:color w:val="FF0000"/>
          <w:sz w:val="20"/>
          <w:szCs w:val="20"/>
        </w:rPr>
      </w:pPr>
      <w:r>
        <w:rPr>
          <w:color w:val="FF0000"/>
        </w:rPr>
        <w:fldChar w:fldCharType="end"/>
      </w:r>
      <w:r w:rsidR="00CA3F8C" w:rsidRPr="006B4EC9">
        <w:rPr>
          <w:color w:val="FF0000"/>
        </w:rPr>
        <w:fldChar w:fldCharType="begin"/>
      </w:r>
      <w:r w:rsidR="00CA3F8C" w:rsidRPr="006B4EC9">
        <w:rPr>
          <w:color w:val="FF0000"/>
        </w:rPr>
        <w:instrText xml:space="preserve"> LINK Excel.Sheet.8 "\\\\SBS\\RedirectedFolders\\isepic\\My Documents\\RADNA mapa\\PRORAČUN\\Radno_IZVRŠENJE proračuna\\IZVRŠENJE_2018_polugodišnje_radno\\Izvršenje 2018-06_LC izvješća\\Ispis izvršenja proračuna.xls" "Račun financiranja prema izvori!R17C1:R25C17" \a \f 4 \h </w:instrText>
      </w:r>
      <w:r w:rsidR="00CA3F8C" w:rsidRPr="006B4EC9">
        <w:rPr>
          <w:color w:val="FF0000"/>
        </w:rPr>
        <w:fldChar w:fldCharType="separate"/>
      </w:r>
    </w:p>
    <w:p w14:paraId="63A0AEB9" w14:textId="77777777" w:rsidR="005A6A7B" w:rsidRPr="006B4EC9" w:rsidRDefault="00CA3F8C" w:rsidP="00DC6BC5">
      <w:pPr>
        <w:jc w:val="center"/>
        <w:rPr>
          <w:b/>
          <w:bCs/>
          <w:color w:val="FF0000"/>
          <w:sz w:val="12"/>
          <w:szCs w:val="12"/>
        </w:rPr>
      </w:pPr>
      <w:r w:rsidRPr="006B4EC9">
        <w:rPr>
          <w:b/>
          <w:bCs/>
          <w:color w:val="FF0000"/>
          <w:sz w:val="12"/>
          <w:szCs w:val="12"/>
        </w:rPr>
        <w:fldChar w:fldCharType="end"/>
      </w:r>
    </w:p>
    <w:p w14:paraId="265BDAF5" w14:textId="77777777" w:rsidR="003F5D69" w:rsidRPr="006B4EC9" w:rsidRDefault="003F5D69" w:rsidP="003F5D69">
      <w:pPr>
        <w:jc w:val="both"/>
        <w:rPr>
          <w:b/>
          <w:bCs/>
          <w:color w:val="FF0000"/>
        </w:rPr>
      </w:pPr>
    </w:p>
    <w:p w14:paraId="4F6D9699" w14:textId="77777777" w:rsidR="00DC6BC5" w:rsidRPr="006B4EC9" w:rsidRDefault="00DC6BC5" w:rsidP="00CA705D">
      <w:pPr>
        <w:jc w:val="center"/>
        <w:rPr>
          <w:b/>
          <w:bCs/>
          <w:color w:val="FF0000"/>
          <w:sz w:val="16"/>
          <w:szCs w:val="16"/>
        </w:rPr>
        <w:sectPr w:rsidR="00DC6BC5" w:rsidRPr="006B4EC9" w:rsidSect="00D24301">
          <w:footerReference w:type="default" r:id="rId8"/>
          <w:pgSz w:w="16838" w:h="11906" w:orient="landscape"/>
          <w:pgMar w:top="1418" w:right="1418" w:bottom="1418" w:left="1418" w:header="709" w:footer="567" w:gutter="0"/>
          <w:cols w:space="708"/>
          <w:formProt w:val="0"/>
          <w:docGrid w:linePitch="360"/>
        </w:sectPr>
      </w:pPr>
    </w:p>
    <w:p w14:paraId="10F299AE" w14:textId="2C9CF9AA" w:rsidR="00995134" w:rsidRPr="006B4EC9" w:rsidRDefault="00995134" w:rsidP="00CA705D">
      <w:pPr>
        <w:spacing w:after="120"/>
        <w:jc w:val="center"/>
        <w:rPr>
          <w:rFonts w:ascii="Calibri" w:eastAsia="Calibri" w:hAnsi="Calibri"/>
          <w:sz w:val="20"/>
          <w:szCs w:val="20"/>
        </w:rPr>
      </w:pPr>
      <w:r w:rsidRPr="006B4EC9">
        <w:lastRenderedPageBreak/>
        <w:fldChar w:fldCharType="begin"/>
      </w:r>
      <w:r w:rsidRPr="006B4EC9">
        <w:instrText xml:space="preserve"> LINK Excel.Sheet.8 "https://vrsar-my.sharepoint.com/personal/ines_sepic_vrsar_hr/Documents/Dokumenti/RADNA%20mapa/PRORAČUN/Radno_IZVRŠENJE%20proračuna/IZVRŠENJE_2020_polugodinje_radno/LCW147_Ispis%20izvršenja%20proračuna_1_radno.xls" "Izvršenje po organizacijskoj kl!R12C1:R19C6" \a \f 4 \h  \* MERGEFORMAT </w:instrText>
      </w:r>
      <w:r w:rsidRPr="006B4EC9">
        <w:fldChar w:fldCharType="separate"/>
      </w:r>
    </w:p>
    <w:p w14:paraId="76F38A1F" w14:textId="78641FEC" w:rsidR="00CA705D" w:rsidRPr="006B4EC9" w:rsidRDefault="00995134" w:rsidP="00CA705D">
      <w:pPr>
        <w:spacing w:after="120"/>
        <w:jc w:val="center"/>
        <w:rPr>
          <w:b/>
          <w:color w:val="FF0000"/>
          <w:sz w:val="16"/>
          <w:szCs w:val="16"/>
        </w:rPr>
      </w:pPr>
      <w:r w:rsidRPr="006B4EC9">
        <w:rPr>
          <w:b/>
          <w:color w:val="FF0000"/>
          <w:sz w:val="16"/>
          <w:szCs w:val="16"/>
        </w:rPr>
        <w:fldChar w:fldCharType="end"/>
      </w:r>
    </w:p>
    <w:p w14:paraId="08043A96" w14:textId="77777777" w:rsidR="00295CD7" w:rsidRPr="006B4EC9" w:rsidRDefault="00295CD7" w:rsidP="00295CD7">
      <w:pPr>
        <w:spacing w:after="120"/>
        <w:rPr>
          <w:b/>
        </w:rPr>
      </w:pPr>
      <w:r w:rsidRPr="006B4EC9">
        <w:rPr>
          <w:b/>
        </w:rPr>
        <w:t>II. POSEBNI DIO</w:t>
      </w:r>
    </w:p>
    <w:p w14:paraId="25484298" w14:textId="77777777" w:rsidR="00295CD7" w:rsidRPr="006B4EC9" w:rsidRDefault="00295CD7" w:rsidP="00295CD7">
      <w:pPr>
        <w:spacing w:before="240" w:after="120"/>
        <w:jc w:val="center"/>
        <w:rPr>
          <w:b/>
        </w:rPr>
      </w:pPr>
      <w:r w:rsidRPr="006B4EC9">
        <w:rPr>
          <w:b/>
        </w:rPr>
        <w:t>Članak 4.</w:t>
      </w:r>
    </w:p>
    <w:p w14:paraId="602F7A3D" w14:textId="47385E20" w:rsidR="00295CD7" w:rsidRPr="006B4EC9" w:rsidRDefault="00295CD7" w:rsidP="00AE7E2B">
      <w:r w:rsidRPr="006B4EC9">
        <w:t>Izvršenje rashoda i izdataka za razdoblje 01.01.-30.06.202</w:t>
      </w:r>
      <w:r w:rsidR="00536825">
        <w:t>1</w:t>
      </w:r>
      <w:r w:rsidRPr="006B4EC9">
        <w:t xml:space="preserve">. u ukupnom iznosu od </w:t>
      </w:r>
      <w:r w:rsidR="00AE7E2B">
        <w:t>13.392.983,36</w:t>
      </w:r>
      <w:r w:rsidRPr="006B4EC9">
        <w:t xml:space="preserve"> kn utvrđuje se u posebnom dijelu proračuna Općine Vrsar - Orsera kako slijedi:</w:t>
      </w:r>
      <w:r w:rsidR="00AE7E2B">
        <w:t xml:space="preserve"> </w:t>
      </w:r>
    </w:p>
    <w:p w14:paraId="187158C5" w14:textId="7DA79EDD" w:rsidR="00295CD7" w:rsidRDefault="00295CD7" w:rsidP="00295CD7">
      <w:pPr>
        <w:pStyle w:val="Odlomakpopisa"/>
        <w:numPr>
          <w:ilvl w:val="0"/>
          <w:numId w:val="31"/>
        </w:numPr>
        <w:spacing w:before="360" w:after="120"/>
        <w:rPr>
          <w:b/>
          <w:sz w:val="24"/>
          <w:szCs w:val="24"/>
          <w:lang w:val="hr-HR"/>
        </w:rPr>
      </w:pPr>
      <w:r w:rsidRPr="006B4EC9">
        <w:rPr>
          <w:b/>
          <w:sz w:val="24"/>
          <w:szCs w:val="24"/>
          <w:lang w:val="hr-HR"/>
        </w:rPr>
        <w:t>Izvršenje po organizacijskoj klasifikaciji:</w:t>
      </w:r>
    </w:p>
    <w:p w14:paraId="4DCBD75D" w14:textId="77777777" w:rsidR="00AE7E2B" w:rsidRDefault="00AE7E2B" w:rsidP="00E202A3">
      <w:pPr>
        <w:pStyle w:val="Odlomakpopisa"/>
        <w:ind w:left="714"/>
        <w:rPr>
          <w:rFonts w:ascii="Calibri" w:eastAsia="Calibri" w:hAnsi="Calibri"/>
          <w:lang w:val="hr-HR"/>
        </w:rPr>
      </w:pPr>
      <w:r>
        <w:fldChar w:fldCharType="begin"/>
      </w:r>
      <w:r>
        <w:instrText xml:space="preserve"> LINK Excel.Sheet.8 "https://vrsar-my.sharepoint.com/personal/ines_sepic_vrsar_hr/Documents/Dokumenti/RADNA%20mapa/PRORAČUN/Radno_IZVRŠENJE%20proračuna/IZVRŠENJE_2021_polugodišnje_radno/1_izvršenje%202021-06_radno/Ispis%20izvršenja%20proračuna.xls" "Izvršenje po organizacijskoj kl!R15C1:R22C7" \a \f 4 \h </w:instrText>
      </w:r>
      <w:r>
        <w:fldChar w:fldCharType="separate"/>
      </w:r>
    </w:p>
    <w:tbl>
      <w:tblPr>
        <w:tblW w:w="13930" w:type="dxa"/>
        <w:jc w:val="center"/>
        <w:tblLook w:val="04A0" w:firstRow="1" w:lastRow="0" w:firstColumn="1" w:lastColumn="0" w:noHBand="0" w:noVBand="1"/>
      </w:tblPr>
      <w:tblGrid>
        <w:gridCol w:w="935"/>
        <w:gridCol w:w="722"/>
        <w:gridCol w:w="7415"/>
        <w:gridCol w:w="1366"/>
        <w:gridCol w:w="1366"/>
        <w:gridCol w:w="1366"/>
        <w:gridCol w:w="760"/>
      </w:tblGrid>
      <w:tr w:rsidR="00AE7E2B" w:rsidRPr="00AE7E2B" w14:paraId="5218BAF0" w14:textId="77777777" w:rsidTr="004727A9">
        <w:trPr>
          <w:trHeight w:val="510"/>
          <w:jc w:val="center"/>
        </w:trPr>
        <w:tc>
          <w:tcPr>
            <w:tcW w:w="9072" w:type="dxa"/>
            <w:gridSpan w:val="3"/>
            <w:tcBorders>
              <w:top w:val="single" w:sz="4" w:space="0" w:color="auto"/>
              <w:left w:val="nil"/>
              <w:bottom w:val="single" w:sz="4" w:space="0" w:color="auto"/>
              <w:right w:val="single" w:sz="4" w:space="0" w:color="000000"/>
            </w:tcBorders>
            <w:shd w:val="clear" w:color="auto" w:fill="auto"/>
            <w:vAlign w:val="center"/>
            <w:hideMark/>
          </w:tcPr>
          <w:p w14:paraId="096EA1CA" w14:textId="6340F38A" w:rsidR="00AE7E2B" w:rsidRPr="00AE7E2B" w:rsidRDefault="00AE7E2B" w:rsidP="00AE7E2B">
            <w:pPr>
              <w:jc w:val="center"/>
              <w:rPr>
                <w:sz w:val="20"/>
                <w:szCs w:val="20"/>
              </w:rPr>
            </w:pPr>
            <w:r w:rsidRPr="00AE7E2B">
              <w:rPr>
                <w:sz w:val="20"/>
                <w:szCs w:val="20"/>
              </w:rPr>
              <w:t>Opis</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14:paraId="74417DF3" w14:textId="77777777" w:rsidR="00AE7E2B" w:rsidRPr="00AE7E2B" w:rsidRDefault="00AE7E2B" w:rsidP="00AE7E2B">
            <w:pPr>
              <w:jc w:val="center"/>
              <w:rPr>
                <w:sz w:val="20"/>
                <w:szCs w:val="20"/>
              </w:rPr>
            </w:pPr>
            <w:r w:rsidRPr="00AE7E2B">
              <w:rPr>
                <w:sz w:val="20"/>
                <w:szCs w:val="20"/>
              </w:rPr>
              <w:t xml:space="preserve">  Izvorni plan    01-12/2021</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14:paraId="0F89BCA1" w14:textId="77777777" w:rsidR="00AE7E2B" w:rsidRPr="00AE7E2B" w:rsidRDefault="00AE7E2B" w:rsidP="00AE7E2B">
            <w:pPr>
              <w:jc w:val="center"/>
              <w:rPr>
                <w:sz w:val="20"/>
                <w:szCs w:val="20"/>
              </w:rPr>
            </w:pPr>
            <w:r w:rsidRPr="00AE7E2B">
              <w:rPr>
                <w:sz w:val="20"/>
                <w:szCs w:val="20"/>
              </w:rPr>
              <w:t>Tekući plan             01-12/2021</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14:paraId="32162EF3" w14:textId="77777777" w:rsidR="00AE7E2B" w:rsidRPr="00AE7E2B" w:rsidRDefault="00AE7E2B" w:rsidP="00AE7E2B">
            <w:pPr>
              <w:jc w:val="center"/>
              <w:rPr>
                <w:sz w:val="20"/>
                <w:szCs w:val="20"/>
              </w:rPr>
            </w:pPr>
            <w:r w:rsidRPr="00AE7E2B">
              <w:rPr>
                <w:sz w:val="20"/>
                <w:szCs w:val="20"/>
              </w:rPr>
              <w:t xml:space="preserve">  Izvršenje         01-06/2021</w:t>
            </w:r>
          </w:p>
        </w:tc>
        <w:tc>
          <w:tcPr>
            <w:tcW w:w="760" w:type="dxa"/>
            <w:tcBorders>
              <w:top w:val="single" w:sz="4" w:space="0" w:color="auto"/>
              <w:left w:val="nil"/>
              <w:bottom w:val="single" w:sz="4" w:space="0" w:color="auto"/>
              <w:right w:val="nil"/>
            </w:tcBorders>
            <w:shd w:val="clear" w:color="auto" w:fill="auto"/>
            <w:noWrap/>
            <w:vAlign w:val="center"/>
            <w:hideMark/>
          </w:tcPr>
          <w:p w14:paraId="1813FE8A" w14:textId="77777777" w:rsidR="00AE7E2B" w:rsidRPr="00AE7E2B" w:rsidRDefault="00AE7E2B" w:rsidP="00AE7E2B">
            <w:pPr>
              <w:jc w:val="right"/>
              <w:rPr>
                <w:sz w:val="20"/>
                <w:szCs w:val="20"/>
              </w:rPr>
            </w:pPr>
            <w:r w:rsidRPr="00AE7E2B">
              <w:rPr>
                <w:sz w:val="20"/>
                <w:szCs w:val="20"/>
              </w:rPr>
              <w:t>Indeks</w:t>
            </w:r>
          </w:p>
        </w:tc>
      </w:tr>
      <w:tr w:rsidR="00AE7E2B" w:rsidRPr="00AE7E2B" w14:paraId="2762AE34" w14:textId="77777777" w:rsidTr="004727A9">
        <w:trPr>
          <w:trHeight w:val="255"/>
          <w:jc w:val="center"/>
        </w:trPr>
        <w:tc>
          <w:tcPr>
            <w:tcW w:w="9072"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19C87BFB" w14:textId="77777777" w:rsidR="00AE7E2B" w:rsidRPr="00AE7E2B" w:rsidRDefault="00AE7E2B" w:rsidP="00AE7E2B">
            <w:pPr>
              <w:jc w:val="center"/>
              <w:rPr>
                <w:sz w:val="16"/>
                <w:szCs w:val="16"/>
              </w:rPr>
            </w:pPr>
            <w:r w:rsidRPr="00AE7E2B">
              <w:rPr>
                <w:sz w:val="16"/>
                <w:szCs w:val="16"/>
              </w:rPr>
              <w:t>1</w:t>
            </w:r>
          </w:p>
        </w:tc>
        <w:tc>
          <w:tcPr>
            <w:tcW w:w="1366" w:type="dxa"/>
            <w:tcBorders>
              <w:top w:val="nil"/>
              <w:left w:val="nil"/>
              <w:bottom w:val="single" w:sz="4" w:space="0" w:color="auto"/>
              <w:right w:val="single" w:sz="4" w:space="0" w:color="auto"/>
            </w:tcBorders>
            <w:shd w:val="clear" w:color="auto" w:fill="auto"/>
            <w:noWrap/>
            <w:vAlign w:val="bottom"/>
            <w:hideMark/>
          </w:tcPr>
          <w:p w14:paraId="3B490A26" w14:textId="77777777" w:rsidR="00AE7E2B" w:rsidRPr="00AE7E2B" w:rsidRDefault="00AE7E2B" w:rsidP="00AE7E2B">
            <w:pPr>
              <w:jc w:val="center"/>
              <w:rPr>
                <w:sz w:val="16"/>
                <w:szCs w:val="16"/>
              </w:rPr>
            </w:pPr>
            <w:r w:rsidRPr="00AE7E2B">
              <w:rPr>
                <w:sz w:val="16"/>
                <w:szCs w:val="16"/>
              </w:rPr>
              <w:t>2</w:t>
            </w:r>
          </w:p>
        </w:tc>
        <w:tc>
          <w:tcPr>
            <w:tcW w:w="1366" w:type="dxa"/>
            <w:tcBorders>
              <w:top w:val="nil"/>
              <w:left w:val="nil"/>
              <w:bottom w:val="single" w:sz="4" w:space="0" w:color="auto"/>
              <w:right w:val="single" w:sz="4" w:space="0" w:color="auto"/>
            </w:tcBorders>
            <w:shd w:val="clear" w:color="auto" w:fill="auto"/>
            <w:noWrap/>
            <w:vAlign w:val="bottom"/>
            <w:hideMark/>
          </w:tcPr>
          <w:p w14:paraId="7C1735F5" w14:textId="77777777" w:rsidR="00AE7E2B" w:rsidRPr="00AE7E2B" w:rsidRDefault="00AE7E2B" w:rsidP="00AE7E2B">
            <w:pPr>
              <w:jc w:val="center"/>
              <w:rPr>
                <w:sz w:val="16"/>
                <w:szCs w:val="16"/>
              </w:rPr>
            </w:pPr>
            <w:r w:rsidRPr="00AE7E2B">
              <w:rPr>
                <w:sz w:val="16"/>
                <w:szCs w:val="16"/>
              </w:rPr>
              <w:t>3</w:t>
            </w:r>
          </w:p>
        </w:tc>
        <w:tc>
          <w:tcPr>
            <w:tcW w:w="1366" w:type="dxa"/>
            <w:tcBorders>
              <w:top w:val="nil"/>
              <w:left w:val="nil"/>
              <w:bottom w:val="single" w:sz="4" w:space="0" w:color="auto"/>
              <w:right w:val="single" w:sz="4" w:space="0" w:color="auto"/>
            </w:tcBorders>
            <w:shd w:val="clear" w:color="auto" w:fill="auto"/>
            <w:noWrap/>
            <w:vAlign w:val="bottom"/>
            <w:hideMark/>
          </w:tcPr>
          <w:p w14:paraId="217DF643" w14:textId="77777777" w:rsidR="00AE7E2B" w:rsidRPr="00AE7E2B" w:rsidRDefault="00AE7E2B" w:rsidP="00AE7E2B">
            <w:pPr>
              <w:jc w:val="center"/>
              <w:rPr>
                <w:sz w:val="16"/>
                <w:szCs w:val="16"/>
              </w:rPr>
            </w:pPr>
            <w:r w:rsidRPr="00AE7E2B">
              <w:rPr>
                <w:sz w:val="16"/>
                <w:szCs w:val="16"/>
              </w:rPr>
              <w:t>4</w:t>
            </w:r>
          </w:p>
        </w:tc>
        <w:tc>
          <w:tcPr>
            <w:tcW w:w="760" w:type="dxa"/>
            <w:tcBorders>
              <w:top w:val="nil"/>
              <w:left w:val="nil"/>
              <w:bottom w:val="single" w:sz="4" w:space="0" w:color="auto"/>
              <w:right w:val="nil"/>
            </w:tcBorders>
            <w:shd w:val="clear" w:color="auto" w:fill="auto"/>
            <w:noWrap/>
            <w:vAlign w:val="bottom"/>
            <w:hideMark/>
          </w:tcPr>
          <w:p w14:paraId="785D1E5C" w14:textId="77777777" w:rsidR="00AE7E2B" w:rsidRPr="00AE7E2B" w:rsidRDefault="00AE7E2B" w:rsidP="00AE7E2B">
            <w:pPr>
              <w:jc w:val="right"/>
              <w:rPr>
                <w:sz w:val="16"/>
                <w:szCs w:val="16"/>
              </w:rPr>
            </w:pPr>
            <w:r w:rsidRPr="00AE7E2B">
              <w:rPr>
                <w:sz w:val="16"/>
                <w:szCs w:val="16"/>
              </w:rPr>
              <w:t>5=4/3</w:t>
            </w:r>
          </w:p>
        </w:tc>
      </w:tr>
      <w:tr w:rsidR="00AE7E2B" w:rsidRPr="00AE7E2B" w14:paraId="4EBDEBEF" w14:textId="77777777" w:rsidTr="004727A9">
        <w:trPr>
          <w:trHeight w:val="255"/>
          <w:jc w:val="center"/>
        </w:trPr>
        <w:tc>
          <w:tcPr>
            <w:tcW w:w="9072" w:type="dxa"/>
            <w:gridSpan w:val="3"/>
            <w:tcBorders>
              <w:top w:val="single" w:sz="4" w:space="0" w:color="auto"/>
              <w:left w:val="nil"/>
              <w:bottom w:val="nil"/>
              <w:right w:val="nil"/>
            </w:tcBorders>
            <w:shd w:val="clear" w:color="000000" w:fill="D9E1F2"/>
            <w:noWrap/>
            <w:vAlign w:val="bottom"/>
            <w:hideMark/>
          </w:tcPr>
          <w:p w14:paraId="0FC1C142" w14:textId="77777777" w:rsidR="00AE7E2B" w:rsidRPr="00AE7E2B" w:rsidRDefault="00AE7E2B" w:rsidP="00AE7E2B">
            <w:pPr>
              <w:rPr>
                <w:b/>
                <w:bCs/>
                <w:sz w:val="20"/>
                <w:szCs w:val="20"/>
              </w:rPr>
            </w:pPr>
            <w:r w:rsidRPr="00AE7E2B">
              <w:rPr>
                <w:b/>
                <w:bCs/>
                <w:sz w:val="20"/>
                <w:szCs w:val="20"/>
              </w:rPr>
              <w:t>UKUPNO RASHODI I IZDATCI</w:t>
            </w:r>
          </w:p>
        </w:tc>
        <w:tc>
          <w:tcPr>
            <w:tcW w:w="1366" w:type="dxa"/>
            <w:tcBorders>
              <w:top w:val="nil"/>
              <w:left w:val="nil"/>
              <w:bottom w:val="nil"/>
              <w:right w:val="nil"/>
            </w:tcBorders>
            <w:shd w:val="clear" w:color="000000" w:fill="D9E1F2"/>
            <w:noWrap/>
            <w:vAlign w:val="bottom"/>
            <w:hideMark/>
          </w:tcPr>
          <w:p w14:paraId="171FB594" w14:textId="77777777" w:rsidR="00AE7E2B" w:rsidRPr="00AE7E2B" w:rsidRDefault="00AE7E2B" w:rsidP="00AE7E2B">
            <w:pPr>
              <w:jc w:val="right"/>
              <w:rPr>
                <w:b/>
                <w:bCs/>
                <w:sz w:val="20"/>
                <w:szCs w:val="20"/>
              </w:rPr>
            </w:pPr>
            <w:r w:rsidRPr="00AE7E2B">
              <w:rPr>
                <w:b/>
                <w:bCs/>
                <w:sz w:val="20"/>
                <w:szCs w:val="20"/>
              </w:rPr>
              <w:t>46.515.000,00</w:t>
            </w:r>
          </w:p>
        </w:tc>
        <w:tc>
          <w:tcPr>
            <w:tcW w:w="1366" w:type="dxa"/>
            <w:tcBorders>
              <w:top w:val="nil"/>
              <w:left w:val="nil"/>
              <w:bottom w:val="nil"/>
              <w:right w:val="nil"/>
            </w:tcBorders>
            <w:shd w:val="clear" w:color="000000" w:fill="D9E1F2"/>
            <w:noWrap/>
            <w:vAlign w:val="bottom"/>
            <w:hideMark/>
          </w:tcPr>
          <w:p w14:paraId="3685B5E0" w14:textId="77777777" w:rsidR="00AE7E2B" w:rsidRPr="00AE7E2B" w:rsidRDefault="00AE7E2B" w:rsidP="00AE7E2B">
            <w:pPr>
              <w:jc w:val="right"/>
              <w:rPr>
                <w:b/>
                <w:bCs/>
                <w:sz w:val="20"/>
                <w:szCs w:val="20"/>
              </w:rPr>
            </w:pPr>
            <w:r w:rsidRPr="00AE7E2B">
              <w:rPr>
                <w:b/>
                <w:bCs/>
                <w:sz w:val="20"/>
                <w:szCs w:val="20"/>
              </w:rPr>
              <w:t>46.515.000,00</w:t>
            </w:r>
          </w:p>
        </w:tc>
        <w:tc>
          <w:tcPr>
            <w:tcW w:w="1366" w:type="dxa"/>
            <w:tcBorders>
              <w:top w:val="nil"/>
              <w:left w:val="nil"/>
              <w:bottom w:val="nil"/>
              <w:right w:val="nil"/>
            </w:tcBorders>
            <w:shd w:val="clear" w:color="000000" w:fill="D9E1F2"/>
            <w:noWrap/>
            <w:vAlign w:val="bottom"/>
            <w:hideMark/>
          </w:tcPr>
          <w:p w14:paraId="429F1450" w14:textId="77777777" w:rsidR="00AE7E2B" w:rsidRPr="00AE7E2B" w:rsidRDefault="00AE7E2B" w:rsidP="00AE7E2B">
            <w:pPr>
              <w:jc w:val="right"/>
              <w:rPr>
                <w:b/>
                <w:bCs/>
                <w:sz w:val="20"/>
                <w:szCs w:val="20"/>
              </w:rPr>
            </w:pPr>
            <w:r w:rsidRPr="00AE7E2B">
              <w:rPr>
                <w:b/>
                <w:bCs/>
                <w:sz w:val="20"/>
                <w:szCs w:val="20"/>
              </w:rPr>
              <w:t>13.392.983,36</w:t>
            </w:r>
          </w:p>
        </w:tc>
        <w:tc>
          <w:tcPr>
            <w:tcW w:w="760" w:type="dxa"/>
            <w:tcBorders>
              <w:top w:val="nil"/>
              <w:left w:val="nil"/>
              <w:bottom w:val="nil"/>
              <w:right w:val="nil"/>
            </w:tcBorders>
            <w:shd w:val="clear" w:color="000000" w:fill="D9E1F2"/>
            <w:noWrap/>
            <w:vAlign w:val="bottom"/>
            <w:hideMark/>
          </w:tcPr>
          <w:p w14:paraId="6BDB14E8" w14:textId="77777777" w:rsidR="00AE7E2B" w:rsidRPr="00AE7E2B" w:rsidRDefault="00AE7E2B" w:rsidP="00AE7E2B">
            <w:pPr>
              <w:jc w:val="right"/>
              <w:rPr>
                <w:b/>
                <w:bCs/>
                <w:sz w:val="20"/>
                <w:szCs w:val="20"/>
              </w:rPr>
            </w:pPr>
            <w:r w:rsidRPr="00AE7E2B">
              <w:rPr>
                <w:b/>
                <w:bCs/>
                <w:sz w:val="20"/>
                <w:szCs w:val="20"/>
              </w:rPr>
              <w:t>28,79</w:t>
            </w:r>
          </w:p>
        </w:tc>
      </w:tr>
      <w:tr w:rsidR="00AE7E2B" w:rsidRPr="00AE7E2B" w14:paraId="03F67D2D" w14:textId="77777777" w:rsidTr="004727A9">
        <w:trPr>
          <w:trHeight w:val="255"/>
          <w:jc w:val="center"/>
        </w:trPr>
        <w:tc>
          <w:tcPr>
            <w:tcW w:w="935" w:type="dxa"/>
            <w:tcBorders>
              <w:top w:val="nil"/>
              <w:left w:val="nil"/>
              <w:bottom w:val="nil"/>
              <w:right w:val="nil"/>
            </w:tcBorders>
            <w:shd w:val="clear" w:color="auto" w:fill="auto"/>
            <w:noWrap/>
            <w:vAlign w:val="bottom"/>
            <w:hideMark/>
          </w:tcPr>
          <w:p w14:paraId="67112024" w14:textId="77777777" w:rsidR="00AE7E2B" w:rsidRPr="00AE7E2B" w:rsidRDefault="00AE7E2B" w:rsidP="00AE7E2B">
            <w:pPr>
              <w:rPr>
                <w:b/>
                <w:bCs/>
                <w:sz w:val="20"/>
                <w:szCs w:val="20"/>
              </w:rPr>
            </w:pPr>
            <w:r w:rsidRPr="00AE7E2B">
              <w:rPr>
                <w:b/>
                <w:bCs/>
                <w:sz w:val="20"/>
                <w:szCs w:val="20"/>
              </w:rPr>
              <w:t>Razdjel</w:t>
            </w:r>
          </w:p>
        </w:tc>
        <w:tc>
          <w:tcPr>
            <w:tcW w:w="722" w:type="dxa"/>
            <w:tcBorders>
              <w:top w:val="nil"/>
              <w:left w:val="nil"/>
              <w:bottom w:val="nil"/>
              <w:right w:val="nil"/>
            </w:tcBorders>
            <w:shd w:val="clear" w:color="auto" w:fill="auto"/>
            <w:noWrap/>
            <w:vAlign w:val="bottom"/>
            <w:hideMark/>
          </w:tcPr>
          <w:p w14:paraId="170AE9A2" w14:textId="77777777" w:rsidR="00AE7E2B" w:rsidRPr="00AE7E2B" w:rsidRDefault="00AE7E2B" w:rsidP="00AE7E2B">
            <w:pPr>
              <w:rPr>
                <w:b/>
                <w:bCs/>
                <w:sz w:val="20"/>
                <w:szCs w:val="20"/>
              </w:rPr>
            </w:pPr>
            <w:r w:rsidRPr="00AE7E2B">
              <w:rPr>
                <w:b/>
                <w:bCs/>
                <w:sz w:val="20"/>
                <w:szCs w:val="20"/>
              </w:rPr>
              <w:t>100</w:t>
            </w:r>
          </w:p>
        </w:tc>
        <w:tc>
          <w:tcPr>
            <w:tcW w:w="7415" w:type="dxa"/>
            <w:tcBorders>
              <w:top w:val="nil"/>
              <w:left w:val="nil"/>
              <w:bottom w:val="nil"/>
              <w:right w:val="nil"/>
            </w:tcBorders>
            <w:shd w:val="clear" w:color="auto" w:fill="auto"/>
            <w:noWrap/>
            <w:vAlign w:val="bottom"/>
            <w:hideMark/>
          </w:tcPr>
          <w:p w14:paraId="18B1BC8D" w14:textId="77777777" w:rsidR="00AE7E2B" w:rsidRPr="00AE7E2B" w:rsidRDefault="00AE7E2B" w:rsidP="00AE7E2B">
            <w:pPr>
              <w:rPr>
                <w:b/>
                <w:bCs/>
                <w:sz w:val="20"/>
                <w:szCs w:val="20"/>
              </w:rPr>
            </w:pPr>
            <w:r w:rsidRPr="00AE7E2B">
              <w:rPr>
                <w:b/>
                <w:bCs/>
                <w:sz w:val="20"/>
                <w:szCs w:val="20"/>
              </w:rPr>
              <w:t>PREDSTAVNIČKA I IZVRŠNA TIJELA</w:t>
            </w:r>
          </w:p>
        </w:tc>
        <w:tc>
          <w:tcPr>
            <w:tcW w:w="1366" w:type="dxa"/>
            <w:tcBorders>
              <w:top w:val="nil"/>
              <w:left w:val="nil"/>
              <w:bottom w:val="nil"/>
              <w:right w:val="nil"/>
            </w:tcBorders>
            <w:shd w:val="clear" w:color="auto" w:fill="auto"/>
            <w:noWrap/>
            <w:vAlign w:val="bottom"/>
            <w:hideMark/>
          </w:tcPr>
          <w:p w14:paraId="759B38BF" w14:textId="77777777" w:rsidR="00AE7E2B" w:rsidRPr="00AE7E2B" w:rsidRDefault="00AE7E2B" w:rsidP="00AE7E2B">
            <w:pPr>
              <w:jc w:val="right"/>
              <w:rPr>
                <w:b/>
                <w:bCs/>
                <w:sz w:val="20"/>
                <w:szCs w:val="20"/>
              </w:rPr>
            </w:pPr>
            <w:r w:rsidRPr="00AE7E2B">
              <w:rPr>
                <w:b/>
                <w:bCs/>
                <w:sz w:val="20"/>
                <w:szCs w:val="20"/>
              </w:rPr>
              <w:t>1.362.000,00</w:t>
            </w:r>
          </w:p>
        </w:tc>
        <w:tc>
          <w:tcPr>
            <w:tcW w:w="1366" w:type="dxa"/>
            <w:tcBorders>
              <w:top w:val="nil"/>
              <w:left w:val="nil"/>
              <w:bottom w:val="nil"/>
              <w:right w:val="nil"/>
            </w:tcBorders>
            <w:shd w:val="clear" w:color="auto" w:fill="auto"/>
            <w:noWrap/>
            <w:vAlign w:val="bottom"/>
            <w:hideMark/>
          </w:tcPr>
          <w:p w14:paraId="5EDCFB2F" w14:textId="77777777" w:rsidR="00AE7E2B" w:rsidRPr="00AE7E2B" w:rsidRDefault="00AE7E2B" w:rsidP="00AE7E2B">
            <w:pPr>
              <w:jc w:val="right"/>
              <w:rPr>
                <w:b/>
                <w:bCs/>
                <w:sz w:val="20"/>
                <w:szCs w:val="20"/>
              </w:rPr>
            </w:pPr>
            <w:r w:rsidRPr="00AE7E2B">
              <w:rPr>
                <w:b/>
                <w:bCs/>
                <w:sz w:val="20"/>
                <w:szCs w:val="20"/>
              </w:rPr>
              <w:t>1.372.600,00</w:t>
            </w:r>
          </w:p>
        </w:tc>
        <w:tc>
          <w:tcPr>
            <w:tcW w:w="1366" w:type="dxa"/>
            <w:tcBorders>
              <w:top w:val="nil"/>
              <w:left w:val="nil"/>
              <w:bottom w:val="nil"/>
              <w:right w:val="nil"/>
            </w:tcBorders>
            <w:shd w:val="clear" w:color="auto" w:fill="auto"/>
            <w:noWrap/>
            <w:vAlign w:val="bottom"/>
            <w:hideMark/>
          </w:tcPr>
          <w:p w14:paraId="5E9D2765" w14:textId="77777777" w:rsidR="00AE7E2B" w:rsidRPr="00AE7E2B" w:rsidRDefault="00AE7E2B" w:rsidP="00AE7E2B">
            <w:pPr>
              <w:jc w:val="right"/>
              <w:rPr>
                <w:b/>
                <w:bCs/>
                <w:sz w:val="20"/>
                <w:szCs w:val="20"/>
              </w:rPr>
            </w:pPr>
            <w:r w:rsidRPr="00AE7E2B">
              <w:rPr>
                <w:b/>
                <w:bCs/>
                <w:sz w:val="20"/>
                <w:szCs w:val="20"/>
              </w:rPr>
              <w:t>378.442,99</w:t>
            </w:r>
          </w:p>
        </w:tc>
        <w:tc>
          <w:tcPr>
            <w:tcW w:w="760" w:type="dxa"/>
            <w:tcBorders>
              <w:top w:val="nil"/>
              <w:left w:val="nil"/>
              <w:bottom w:val="nil"/>
              <w:right w:val="nil"/>
            </w:tcBorders>
            <w:shd w:val="clear" w:color="auto" w:fill="auto"/>
            <w:noWrap/>
            <w:vAlign w:val="bottom"/>
            <w:hideMark/>
          </w:tcPr>
          <w:p w14:paraId="4DFD280E" w14:textId="77777777" w:rsidR="00AE7E2B" w:rsidRPr="00AE7E2B" w:rsidRDefault="00AE7E2B" w:rsidP="00AE7E2B">
            <w:pPr>
              <w:jc w:val="right"/>
              <w:rPr>
                <w:b/>
                <w:bCs/>
                <w:sz w:val="20"/>
                <w:szCs w:val="20"/>
              </w:rPr>
            </w:pPr>
            <w:r w:rsidRPr="00AE7E2B">
              <w:rPr>
                <w:b/>
                <w:bCs/>
                <w:sz w:val="20"/>
                <w:szCs w:val="20"/>
              </w:rPr>
              <w:t>27,57</w:t>
            </w:r>
          </w:p>
        </w:tc>
      </w:tr>
      <w:tr w:rsidR="00AE7E2B" w:rsidRPr="00AE7E2B" w14:paraId="2E0DF990" w14:textId="77777777" w:rsidTr="004727A9">
        <w:trPr>
          <w:trHeight w:val="255"/>
          <w:jc w:val="center"/>
        </w:trPr>
        <w:tc>
          <w:tcPr>
            <w:tcW w:w="935" w:type="dxa"/>
            <w:tcBorders>
              <w:top w:val="nil"/>
              <w:left w:val="nil"/>
              <w:bottom w:val="nil"/>
              <w:right w:val="nil"/>
            </w:tcBorders>
            <w:shd w:val="clear" w:color="auto" w:fill="auto"/>
            <w:noWrap/>
            <w:vAlign w:val="bottom"/>
            <w:hideMark/>
          </w:tcPr>
          <w:p w14:paraId="222CE3E4" w14:textId="77777777" w:rsidR="00AE7E2B" w:rsidRPr="00AE7E2B" w:rsidRDefault="00AE7E2B" w:rsidP="00AE7E2B">
            <w:pPr>
              <w:rPr>
                <w:sz w:val="20"/>
                <w:szCs w:val="20"/>
              </w:rPr>
            </w:pPr>
            <w:r w:rsidRPr="00AE7E2B">
              <w:rPr>
                <w:sz w:val="20"/>
                <w:szCs w:val="20"/>
              </w:rPr>
              <w:t>Glava</w:t>
            </w:r>
          </w:p>
        </w:tc>
        <w:tc>
          <w:tcPr>
            <w:tcW w:w="722" w:type="dxa"/>
            <w:tcBorders>
              <w:top w:val="nil"/>
              <w:left w:val="nil"/>
              <w:bottom w:val="nil"/>
              <w:right w:val="nil"/>
            </w:tcBorders>
            <w:shd w:val="clear" w:color="auto" w:fill="auto"/>
            <w:noWrap/>
            <w:vAlign w:val="bottom"/>
            <w:hideMark/>
          </w:tcPr>
          <w:p w14:paraId="2F2F72AD" w14:textId="77777777" w:rsidR="00AE7E2B" w:rsidRPr="00AE7E2B" w:rsidRDefault="00AE7E2B" w:rsidP="00AE7E2B">
            <w:pPr>
              <w:rPr>
                <w:sz w:val="20"/>
                <w:szCs w:val="20"/>
              </w:rPr>
            </w:pPr>
            <w:r w:rsidRPr="00AE7E2B">
              <w:rPr>
                <w:sz w:val="20"/>
                <w:szCs w:val="20"/>
              </w:rPr>
              <w:t>10001</w:t>
            </w:r>
          </w:p>
        </w:tc>
        <w:tc>
          <w:tcPr>
            <w:tcW w:w="7415" w:type="dxa"/>
            <w:tcBorders>
              <w:top w:val="nil"/>
              <w:left w:val="nil"/>
              <w:bottom w:val="nil"/>
              <w:right w:val="nil"/>
            </w:tcBorders>
            <w:shd w:val="clear" w:color="auto" w:fill="auto"/>
            <w:noWrap/>
            <w:vAlign w:val="bottom"/>
            <w:hideMark/>
          </w:tcPr>
          <w:p w14:paraId="4A4F3050" w14:textId="77777777" w:rsidR="00AE7E2B" w:rsidRPr="00AE7E2B" w:rsidRDefault="00AE7E2B" w:rsidP="00AE7E2B">
            <w:pPr>
              <w:rPr>
                <w:sz w:val="20"/>
                <w:szCs w:val="20"/>
              </w:rPr>
            </w:pPr>
            <w:r w:rsidRPr="00AE7E2B">
              <w:rPr>
                <w:sz w:val="20"/>
                <w:szCs w:val="20"/>
              </w:rPr>
              <w:t>PREDSTAVNIČKA I IZVRŠNA TIJELA</w:t>
            </w:r>
          </w:p>
        </w:tc>
        <w:tc>
          <w:tcPr>
            <w:tcW w:w="1366" w:type="dxa"/>
            <w:tcBorders>
              <w:top w:val="nil"/>
              <w:left w:val="nil"/>
              <w:bottom w:val="nil"/>
              <w:right w:val="nil"/>
            </w:tcBorders>
            <w:shd w:val="clear" w:color="auto" w:fill="auto"/>
            <w:noWrap/>
            <w:vAlign w:val="bottom"/>
            <w:hideMark/>
          </w:tcPr>
          <w:p w14:paraId="5AFD4241" w14:textId="77777777" w:rsidR="00AE7E2B" w:rsidRPr="00AE7E2B" w:rsidRDefault="00AE7E2B" w:rsidP="00AE7E2B">
            <w:pPr>
              <w:jc w:val="right"/>
              <w:rPr>
                <w:sz w:val="20"/>
                <w:szCs w:val="20"/>
              </w:rPr>
            </w:pPr>
            <w:r w:rsidRPr="00AE7E2B">
              <w:rPr>
                <w:sz w:val="20"/>
                <w:szCs w:val="20"/>
              </w:rPr>
              <w:t>1.362.000,00</w:t>
            </w:r>
          </w:p>
        </w:tc>
        <w:tc>
          <w:tcPr>
            <w:tcW w:w="1366" w:type="dxa"/>
            <w:tcBorders>
              <w:top w:val="nil"/>
              <w:left w:val="nil"/>
              <w:bottom w:val="nil"/>
              <w:right w:val="nil"/>
            </w:tcBorders>
            <w:shd w:val="clear" w:color="auto" w:fill="auto"/>
            <w:noWrap/>
            <w:vAlign w:val="bottom"/>
            <w:hideMark/>
          </w:tcPr>
          <w:p w14:paraId="40E3A59C" w14:textId="77777777" w:rsidR="00AE7E2B" w:rsidRPr="00AE7E2B" w:rsidRDefault="00AE7E2B" w:rsidP="00AE7E2B">
            <w:pPr>
              <w:jc w:val="right"/>
              <w:rPr>
                <w:sz w:val="20"/>
                <w:szCs w:val="20"/>
              </w:rPr>
            </w:pPr>
            <w:r w:rsidRPr="00AE7E2B">
              <w:rPr>
                <w:sz w:val="20"/>
                <w:szCs w:val="20"/>
              </w:rPr>
              <w:t>1.372.600,00</w:t>
            </w:r>
          </w:p>
        </w:tc>
        <w:tc>
          <w:tcPr>
            <w:tcW w:w="1366" w:type="dxa"/>
            <w:tcBorders>
              <w:top w:val="nil"/>
              <w:left w:val="nil"/>
              <w:bottom w:val="nil"/>
              <w:right w:val="nil"/>
            </w:tcBorders>
            <w:shd w:val="clear" w:color="auto" w:fill="auto"/>
            <w:noWrap/>
            <w:vAlign w:val="bottom"/>
            <w:hideMark/>
          </w:tcPr>
          <w:p w14:paraId="78551E05" w14:textId="77777777" w:rsidR="00AE7E2B" w:rsidRPr="00AE7E2B" w:rsidRDefault="00AE7E2B" w:rsidP="00AE7E2B">
            <w:pPr>
              <w:jc w:val="right"/>
              <w:rPr>
                <w:sz w:val="20"/>
                <w:szCs w:val="20"/>
              </w:rPr>
            </w:pPr>
            <w:r w:rsidRPr="00AE7E2B">
              <w:rPr>
                <w:sz w:val="20"/>
                <w:szCs w:val="20"/>
              </w:rPr>
              <w:t>378.442,99</w:t>
            </w:r>
          </w:p>
        </w:tc>
        <w:tc>
          <w:tcPr>
            <w:tcW w:w="760" w:type="dxa"/>
            <w:tcBorders>
              <w:top w:val="nil"/>
              <w:left w:val="nil"/>
              <w:bottom w:val="nil"/>
              <w:right w:val="nil"/>
            </w:tcBorders>
            <w:shd w:val="clear" w:color="auto" w:fill="auto"/>
            <w:noWrap/>
            <w:vAlign w:val="bottom"/>
            <w:hideMark/>
          </w:tcPr>
          <w:p w14:paraId="746DA98A" w14:textId="77777777" w:rsidR="00AE7E2B" w:rsidRPr="00AE7E2B" w:rsidRDefault="00AE7E2B" w:rsidP="00AE7E2B">
            <w:pPr>
              <w:jc w:val="right"/>
              <w:rPr>
                <w:sz w:val="20"/>
                <w:szCs w:val="20"/>
              </w:rPr>
            </w:pPr>
            <w:r w:rsidRPr="00AE7E2B">
              <w:rPr>
                <w:sz w:val="20"/>
                <w:szCs w:val="20"/>
              </w:rPr>
              <w:t>27,57</w:t>
            </w:r>
          </w:p>
        </w:tc>
      </w:tr>
      <w:tr w:rsidR="00AE7E2B" w:rsidRPr="00AE7E2B" w14:paraId="76565FFA" w14:textId="77777777" w:rsidTr="004727A9">
        <w:trPr>
          <w:trHeight w:val="255"/>
          <w:jc w:val="center"/>
        </w:trPr>
        <w:tc>
          <w:tcPr>
            <w:tcW w:w="935" w:type="dxa"/>
            <w:tcBorders>
              <w:top w:val="nil"/>
              <w:left w:val="nil"/>
              <w:bottom w:val="nil"/>
              <w:right w:val="nil"/>
            </w:tcBorders>
            <w:shd w:val="clear" w:color="auto" w:fill="auto"/>
            <w:noWrap/>
            <w:vAlign w:val="bottom"/>
            <w:hideMark/>
          </w:tcPr>
          <w:p w14:paraId="692BC87A" w14:textId="77777777" w:rsidR="00AE7E2B" w:rsidRPr="00AE7E2B" w:rsidRDefault="00AE7E2B" w:rsidP="00AE7E2B">
            <w:pPr>
              <w:rPr>
                <w:b/>
                <w:bCs/>
                <w:sz w:val="20"/>
                <w:szCs w:val="20"/>
              </w:rPr>
            </w:pPr>
            <w:r w:rsidRPr="00AE7E2B">
              <w:rPr>
                <w:b/>
                <w:bCs/>
                <w:sz w:val="20"/>
                <w:szCs w:val="20"/>
              </w:rPr>
              <w:t>Razdjel</w:t>
            </w:r>
          </w:p>
        </w:tc>
        <w:tc>
          <w:tcPr>
            <w:tcW w:w="722" w:type="dxa"/>
            <w:tcBorders>
              <w:top w:val="nil"/>
              <w:left w:val="nil"/>
              <w:bottom w:val="nil"/>
              <w:right w:val="nil"/>
            </w:tcBorders>
            <w:shd w:val="clear" w:color="auto" w:fill="auto"/>
            <w:noWrap/>
            <w:vAlign w:val="bottom"/>
            <w:hideMark/>
          </w:tcPr>
          <w:p w14:paraId="4FB6CEE1" w14:textId="77777777" w:rsidR="00AE7E2B" w:rsidRPr="00AE7E2B" w:rsidRDefault="00AE7E2B" w:rsidP="00AE7E2B">
            <w:pPr>
              <w:rPr>
                <w:b/>
                <w:bCs/>
                <w:sz w:val="20"/>
                <w:szCs w:val="20"/>
              </w:rPr>
            </w:pPr>
            <w:r w:rsidRPr="00AE7E2B">
              <w:rPr>
                <w:b/>
                <w:bCs/>
                <w:sz w:val="20"/>
                <w:szCs w:val="20"/>
              </w:rPr>
              <w:t>200</w:t>
            </w:r>
          </w:p>
        </w:tc>
        <w:tc>
          <w:tcPr>
            <w:tcW w:w="7415" w:type="dxa"/>
            <w:tcBorders>
              <w:top w:val="nil"/>
              <w:left w:val="nil"/>
              <w:bottom w:val="nil"/>
              <w:right w:val="nil"/>
            </w:tcBorders>
            <w:shd w:val="clear" w:color="auto" w:fill="auto"/>
            <w:noWrap/>
            <w:vAlign w:val="bottom"/>
            <w:hideMark/>
          </w:tcPr>
          <w:p w14:paraId="332B706C" w14:textId="77777777" w:rsidR="00AE7E2B" w:rsidRPr="00AE7E2B" w:rsidRDefault="00AE7E2B" w:rsidP="00AE7E2B">
            <w:pPr>
              <w:rPr>
                <w:b/>
                <w:bCs/>
                <w:sz w:val="20"/>
                <w:szCs w:val="20"/>
              </w:rPr>
            </w:pPr>
            <w:r w:rsidRPr="00AE7E2B">
              <w:rPr>
                <w:b/>
                <w:bCs/>
                <w:sz w:val="20"/>
                <w:szCs w:val="20"/>
              </w:rPr>
              <w:t>JEDINSTVENI UPRAVNI ODJEL</w:t>
            </w:r>
          </w:p>
        </w:tc>
        <w:tc>
          <w:tcPr>
            <w:tcW w:w="1366" w:type="dxa"/>
            <w:tcBorders>
              <w:top w:val="nil"/>
              <w:left w:val="nil"/>
              <w:bottom w:val="nil"/>
              <w:right w:val="nil"/>
            </w:tcBorders>
            <w:shd w:val="clear" w:color="auto" w:fill="auto"/>
            <w:noWrap/>
            <w:vAlign w:val="bottom"/>
            <w:hideMark/>
          </w:tcPr>
          <w:p w14:paraId="24849B2E" w14:textId="77777777" w:rsidR="00AE7E2B" w:rsidRPr="00AE7E2B" w:rsidRDefault="00AE7E2B" w:rsidP="00AE7E2B">
            <w:pPr>
              <w:jc w:val="right"/>
              <w:rPr>
                <w:b/>
                <w:bCs/>
                <w:sz w:val="20"/>
                <w:szCs w:val="20"/>
              </w:rPr>
            </w:pPr>
            <w:r w:rsidRPr="00AE7E2B">
              <w:rPr>
                <w:b/>
                <w:bCs/>
                <w:sz w:val="20"/>
                <w:szCs w:val="20"/>
              </w:rPr>
              <w:t>45.153.000,00</w:t>
            </w:r>
          </w:p>
        </w:tc>
        <w:tc>
          <w:tcPr>
            <w:tcW w:w="1366" w:type="dxa"/>
            <w:tcBorders>
              <w:top w:val="nil"/>
              <w:left w:val="nil"/>
              <w:bottom w:val="nil"/>
              <w:right w:val="nil"/>
            </w:tcBorders>
            <w:shd w:val="clear" w:color="auto" w:fill="auto"/>
            <w:noWrap/>
            <w:vAlign w:val="bottom"/>
            <w:hideMark/>
          </w:tcPr>
          <w:p w14:paraId="0E41F32E" w14:textId="77777777" w:rsidR="00AE7E2B" w:rsidRPr="00AE7E2B" w:rsidRDefault="00AE7E2B" w:rsidP="00AE7E2B">
            <w:pPr>
              <w:jc w:val="right"/>
              <w:rPr>
                <w:b/>
                <w:bCs/>
                <w:sz w:val="20"/>
                <w:szCs w:val="20"/>
              </w:rPr>
            </w:pPr>
            <w:r w:rsidRPr="00AE7E2B">
              <w:rPr>
                <w:b/>
                <w:bCs/>
                <w:sz w:val="20"/>
                <w:szCs w:val="20"/>
              </w:rPr>
              <w:t>45.142.400,00</w:t>
            </w:r>
          </w:p>
        </w:tc>
        <w:tc>
          <w:tcPr>
            <w:tcW w:w="1366" w:type="dxa"/>
            <w:tcBorders>
              <w:top w:val="nil"/>
              <w:left w:val="nil"/>
              <w:bottom w:val="nil"/>
              <w:right w:val="nil"/>
            </w:tcBorders>
            <w:shd w:val="clear" w:color="auto" w:fill="auto"/>
            <w:noWrap/>
            <w:vAlign w:val="bottom"/>
            <w:hideMark/>
          </w:tcPr>
          <w:p w14:paraId="131AD96C" w14:textId="77777777" w:rsidR="00AE7E2B" w:rsidRPr="00AE7E2B" w:rsidRDefault="00AE7E2B" w:rsidP="00AE7E2B">
            <w:pPr>
              <w:jc w:val="right"/>
              <w:rPr>
                <w:b/>
                <w:bCs/>
                <w:sz w:val="20"/>
                <w:szCs w:val="20"/>
              </w:rPr>
            </w:pPr>
            <w:r w:rsidRPr="00AE7E2B">
              <w:rPr>
                <w:b/>
                <w:bCs/>
                <w:sz w:val="20"/>
                <w:szCs w:val="20"/>
              </w:rPr>
              <w:t>13.014.540,37</w:t>
            </w:r>
          </w:p>
        </w:tc>
        <w:tc>
          <w:tcPr>
            <w:tcW w:w="760" w:type="dxa"/>
            <w:tcBorders>
              <w:top w:val="nil"/>
              <w:left w:val="nil"/>
              <w:bottom w:val="nil"/>
              <w:right w:val="nil"/>
            </w:tcBorders>
            <w:shd w:val="clear" w:color="auto" w:fill="auto"/>
            <w:noWrap/>
            <w:vAlign w:val="bottom"/>
            <w:hideMark/>
          </w:tcPr>
          <w:p w14:paraId="0813B012" w14:textId="77777777" w:rsidR="00AE7E2B" w:rsidRPr="00AE7E2B" w:rsidRDefault="00AE7E2B" w:rsidP="00AE7E2B">
            <w:pPr>
              <w:jc w:val="right"/>
              <w:rPr>
                <w:b/>
                <w:bCs/>
                <w:sz w:val="20"/>
                <w:szCs w:val="20"/>
              </w:rPr>
            </w:pPr>
            <w:r w:rsidRPr="00AE7E2B">
              <w:rPr>
                <w:b/>
                <w:bCs/>
                <w:sz w:val="20"/>
                <w:szCs w:val="20"/>
              </w:rPr>
              <w:t>28,83</w:t>
            </w:r>
          </w:p>
        </w:tc>
      </w:tr>
      <w:tr w:rsidR="00AE7E2B" w:rsidRPr="00AE7E2B" w14:paraId="39A94014" w14:textId="77777777" w:rsidTr="004727A9">
        <w:trPr>
          <w:trHeight w:val="255"/>
          <w:jc w:val="center"/>
        </w:trPr>
        <w:tc>
          <w:tcPr>
            <w:tcW w:w="935" w:type="dxa"/>
            <w:tcBorders>
              <w:top w:val="nil"/>
              <w:left w:val="nil"/>
              <w:bottom w:val="nil"/>
              <w:right w:val="nil"/>
            </w:tcBorders>
            <w:shd w:val="clear" w:color="auto" w:fill="auto"/>
            <w:noWrap/>
            <w:vAlign w:val="bottom"/>
            <w:hideMark/>
          </w:tcPr>
          <w:p w14:paraId="6AACF7EC" w14:textId="77777777" w:rsidR="00AE7E2B" w:rsidRPr="00AE7E2B" w:rsidRDefault="00AE7E2B" w:rsidP="00AE7E2B">
            <w:pPr>
              <w:rPr>
                <w:sz w:val="20"/>
                <w:szCs w:val="20"/>
              </w:rPr>
            </w:pPr>
            <w:r w:rsidRPr="00AE7E2B">
              <w:rPr>
                <w:sz w:val="20"/>
                <w:szCs w:val="20"/>
              </w:rPr>
              <w:t>Glava</w:t>
            </w:r>
          </w:p>
        </w:tc>
        <w:tc>
          <w:tcPr>
            <w:tcW w:w="722" w:type="dxa"/>
            <w:tcBorders>
              <w:top w:val="nil"/>
              <w:left w:val="nil"/>
              <w:bottom w:val="nil"/>
              <w:right w:val="nil"/>
            </w:tcBorders>
            <w:shd w:val="clear" w:color="auto" w:fill="auto"/>
            <w:noWrap/>
            <w:vAlign w:val="bottom"/>
            <w:hideMark/>
          </w:tcPr>
          <w:p w14:paraId="08B00D8D" w14:textId="77777777" w:rsidR="00AE7E2B" w:rsidRPr="00AE7E2B" w:rsidRDefault="00AE7E2B" w:rsidP="00AE7E2B">
            <w:pPr>
              <w:rPr>
                <w:sz w:val="20"/>
                <w:szCs w:val="20"/>
              </w:rPr>
            </w:pPr>
            <w:r w:rsidRPr="00AE7E2B">
              <w:rPr>
                <w:sz w:val="20"/>
                <w:szCs w:val="20"/>
              </w:rPr>
              <w:t>20002</w:t>
            </w:r>
          </w:p>
        </w:tc>
        <w:tc>
          <w:tcPr>
            <w:tcW w:w="7415" w:type="dxa"/>
            <w:tcBorders>
              <w:top w:val="nil"/>
              <w:left w:val="nil"/>
              <w:bottom w:val="nil"/>
              <w:right w:val="nil"/>
            </w:tcBorders>
            <w:shd w:val="clear" w:color="auto" w:fill="auto"/>
            <w:noWrap/>
            <w:vAlign w:val="bottom"/>
            <w:hideMark/>
          </w:tcPr>
          <w:p w14:paraId="65049484" w14:textId="77777777" w:rsidR="00AE7E2B" w:rsidRPr="00AE7E2B" w:rsidRDefault="00AE7E2B" w:rsidP="00AE7E2B">
            <w:pPr>
              <w:rPr>
                <w:sz w:val="20"/>
                <w:szCs w:val="20"/>
              </w:rPr>
            </w:pPr>
            <w:r w:rsidRPr="00AE7E2B">
              <w:rPr>
                <w:sz w:val="20"/>
                <w:szCs w:val="20"/>
              </w:rPr>
              <w:t>JEDINSTVENI UPRAVNI ODJEL</w:t>
            </w:r>
          </w:p>
        </w:tc>
        <w:tc>
          <w:tcPr>
            <w:tcW w:w="1366" w:type="dxa"/>
            <w:tcBorders>
              <w:top w:val="nil"/>
              <w:left w:val="nil"/>
              <w:bottom w:val="nil"/>
              <w:right w:val="nil"/>
            </w:tcBorders>
            <w:shd w:val="clear" w:color="auto" w:fill="auto"/>
            <w:noWrap/>
            <w:vAlign w:val="bottom"/>
            <w:hideMark/>
          </w:tcPr>
          <w:p w14:paraId="7BC271ED" w14:textId="77777777" w:rsidR="00AE7E2B" w:rsidRPr="00AE7E2B" w:rsidRDefault="00AE7E2B" w:rsidP="00AE7E2B">
            <w:pPr>
              <w:jc w:val="right"/>
              <w:rPr>
                <w:sz w:val="20"/>
                <w:szCs w:val="20"/>
              </w:rPr>
            </w:pPr>
            <w:r w:rsidRPr="00AE7E2B">
              <w:rPr>
                <w:sz w:val="20"/>
                <w:szCs w:val="20"/>
              </w:rPr>
              <w:t>39.863.000,00</w:t>
            </w:r>
          </w:p>
        </w:tc>
        <w:tc>
          <w:tcPr>
            <w:tcW w:w="1366" w:type="dxa"/>
            <w:tcBorders>
              <w:top w:val="nil"/>
              <w:left w:val="nil"/>
              <w:bottom w:val="nil"/>
              <w:right w:val="nil"/>
            </w:tcBorders>
            <w:shd w:val="clear" w:color="auto" w:fill="auto"/>
            <w:noWrap/>
            <w:vAlign w:val="bottom"/>
            <w:hideMark/>
          </w:tcPr>
          <w:p w14:paraId="6D999977" w14:textId="77777777" w:rsidR="00AE7E2B" w:rsidRPr="00AE7E2B" w:rsidRDefault="00AE7E2B" w:rsidP="00AE7E2B">
            <w:pPr>
              <w:jc w:val="right"/>
              <w:rPr>
                <w:sz w:val="20"/>
                <w:szCs w:val="20"/>
              </w:rPr>
            </w:pPr>
            <w:r w:rsidRPr="00AE7E2B">
              <w:rPr>
                <w:sz w:val="20"/>
                <w:szCs w:val="20"/>
              </w:rPr>
              <w:t>39.852.400,00</w:t>
            </w:r>
          </w:p>
        </w:tc>
        <w:tc>
          <w:tcPr>
            <w:tcW w:w="1366" w:type="dxa"/>
            <w:tcBorders>
              <w:top w:val="nil"/>
              <w:left w:val="nil"/>
              <w:bottom w:val="nil"/>
              <w:right w:val="nil"/>
            </w:tcBorders>
            <w:shd w:val="clear" w:color="auto" w:fill="auto"/>
            <w:noWrap/>
            <w:vAlign w:val="bottom"/>
            <w:hideMark/>
          </w:tcPr>
          <w:p w14:paraId="38A15A8C" w14:textId="77777777" w:rsidR="00AE7E2B" w:rsidRPr="00AE7E2B" w:rsidRDefault="00AE7E2B" w:rsidP="00AE7E2B">
            <w:pPr>
              <w:jc w:val="right"/>
              <w:rPr>
                <w:sz w:val="20"/>
                <w:szCs w:val="20"/>
              </w:rPr>
            </w:pPr>
            <w:r w:rsidRPr="00AE7E2B">
              <w:rPr>
                <w:sz w:val="20"/>
                <w:szCs w:val="20"/>
              </w:rPr>
              <w:t>10.765.686,98</w:t>
            </w:r>
          </w:p>
        </w:tc>
        <w:tc>
          <w:tcPr>
            <w:tcW w:w="760" w:type="dxa"/>
            <w:tcBorders>
              <w:top w:val="nil"/>
              <w:left w:val="nil"/>
              <w:bottom w:val="nil"/>
              <w:right w:val="nil"/>
            </w:tcBorders>
            <w:shd w:val="clear" w:color="auto" w:fill="auto"/>
            <w:noWrap/>
            <w:vAlign w:val="bottom"/>
            <w:hideMark/>
          </w:tcPr>
          <w:p w14:paraId="211B917E" w14:textId="77777777" w:rsidR="00AE7E2B" w:rsidRPr="00AE7E2B" w:rsidRDefault="00AE7E2B" w:rsidP="00AE7E2B">
            <w:pPr>
              <w:jc w:val="right"/>
              <w:rPr>
                <w:sz w:val="20"/>
                <w:szCs w:val="20"/>
              </w:rPr>
            </w:pPr>
            <w:r w:rsidRPr="00AE7E2B">
              <w:rPr>
                <w:sz w:val="20"/>
                <w:szCs w:val="20"/>
              </w:rPr>
              <w:t>27,01</w:t>
            </w:r>
          </w:p>
        </w:tc>
      </w:tr>
      <w:tr w:rsidR="00AE7E2B" w:rsidRPr="00AE7E2B" w14:paraId="7BFC70D5" w14:textId="77777777" w:rsidTr="004727A9">
        <w:trPr>
          <w:trHeight w:val="255"/>
          <w:jc w:val="center"/>
        </w:trPr>
        <w:tc>
          <w:tcPr>
            <w:tcW w:w="935" w:type="dxa"/>
            <w:tcBorders>
              <w:top w:val="nil"/>
              <w:left w:val="nil"/>
              <w:bottom w:val="nil"/>
              <w:right w:val="nil"/>
            </w:tcBorders>
            <w:shd w:val="clear" w:color="auto" w:fill="auto"/>
            <w:noWrap/>
            <w:vAlign w:val="bottom"/>
            <w:hideMark/>
          </w:tcPr>
          <w:p w14:paraId="2D0C06AC" w14:textId="77777777" w:rsidR="00AE7E2B" w:rsidRPr="00AE7E2B" w:rsidRDefault="00AE7E2B" w:rsidP="00AE7E2B">
            <w:pPr>
              <w:rPr>
                <w:sz w:val="20"/>
                <w:szCs w:val="20"/>
              </w:rPr>
            </w:pPr>
            <w:r w:rsidRPr="00AE7E2B">
              <w:rPr>
                <w:sz w:val="20"/>
                <w:szCs w:val="20"/>
              </w:rPr>
              <w:t>Glava</w:t>
            </w:r>
          </w:p>
        </w:tc>
        <w:tc>
          <w:tcPr>
            <w:tcW w:w="722" w:type="dxa"/>
            <w:tcBorders>
              <w:top w:val="nil"/>
              <w:left w:val="nil"/>
              <w:bottom w:val="nil"/>
              <w:right w:val="nil"/>
            </w:tcBorders>
            <w:shd w:val="clear" w:color="auto" w:fill="auto"/>
            <w:noWrap/>
            <w:vAlign w:val="bottom"/>
            <w:hideMark/>
          </w:tcPr>
          <w:p w14:paraId="4168D24B" w14:textId="77777777" w:rsidR="00AE7E2B" w:rsidRPr="00AE7E2B" w:rsidRDefault="00AE7E2B" w:rsidP="00AE7E2B">
            <w:pPr>
              <w:rPr>
                <w:sz w:val="20"/>
                <w:szCs w:val="20"/>
              </w:rPr>
            </w:pPr>
            <w:r w:rsidRPr="00AE7E2B">
              <w:rPr>
                <w:sz w:val="20"/>
                <w:szCs w:val="20"/>
              </w:rPr>
              <w:t>20003</w:t>
            </w:r>
          </w:p>
        </w:tc>
        <w:tc>
          <w:tcPr>
            <w:tcW w:w="7415" w:type="dxa"/>
            <w:tcBorders>
              <w:top w:val="nil"/>
              <w:left w:val="nil"/>
              <w:bottom w:val="nil"/>
              <w:right w:val="nil"/>
            </w:tcBorders>
            <w:shd w:val="clear" w:color="auto" w:fill="auto"/>
            <w:noWrap/>
            <w:vAlign w:val="bottom"/>
            <w:hideMark/>
          </w:tcPr>
          <w:p w14:paraId="6D5870F8" w14:textId="77777777" w:rsidR="00AE7E2B" w:rsidRPr="00AE7E2B" w:rsidRDefault="00AE7E2B" w:rsidP="00AE7E2B">
            <w:pPr>
              <w:rPr>
                <w:sz w:val="20"/>
                <w:szCs w:val="20"/>
              </w:rPr>
            </w:pPr>
            <w:r w:rsidRPr="00AE7E2B">
              <w:rPr>
                <w:sz w:val="20"/>
                <w:szCs w:val="20"/>
              </w:rPr>
              <w:t>VRTIĆI</w:t>
            </w:r>
          </w:p>
        </w:tc>
        <w:tc>
          <w:tcPr>
            <w:tcW w:w="1366" w:type="dxa"/>
            <w:tcBorders>
              <w:top w:val="nil"/>
              <w:left w:val="nil"/>
              <w:bottom w:val="nil"/>
              <w:right w:val="nil"/>
            </w:tcBorders>
            <w:shd w:val="clear" w:color="auto" w:fill="auto"/>
            <w:noWrap/>
            <w:vAlign w:val="bottom"/>
            <w:hideMark/>
          </w:tcPr>
          <w:p w14:paraId="74F2BF3E" w14:textId="77777777" w:rsidR="00AE7E2B" w:rsidRPr="00AE7E2B" w:rsidRDefault="00AE7E2B" w:rsidP="00AE7E2B">
            <w:pPr>
              <w:jc w:val="right"/>
              <w:rPr>
                <w:sz w:val="20"/>
                <w:szCs w:val="20"/>
              </w:rPr>
            </w:pPr>
            <w:r w:rsidRPr="00AE7E2B">
              <w:rPr>
                <w:sz w:val="20"/>
                <w:szCs w:val="20"/>
              </w:rPr>
              <w:t>5.290.000,00</w:t>
            </w:r>
          </w:p>
        </w:tc>
        <w:tc>
          <w:tcPr>
            <w:tcW w:w="1366" w:type="dxa"/>
            <w:tcBorders>
              <w:top w:val="nil"/>
              <w:left w:val="nil"/>
              <w:bottom w:val="nil"/>
              <w:right w:val="nil"/>
            </w:tcBorders>
            <w:shd w:val="clear" w:color="auto" w:fill="auto"/>
            <w:noWrap/>
            <w:vAlign w:val="bottom"/>
            <w:hideMark/>
          </w:tcPr>
          <w:p w14:paraId="1F9FB61F" w14:textId="77777777" w:rsidR="00AE7E2B" w:rsidRPr="00AE7E2B" w:rsidRDefault="00AE7E2B" w:rsidP="00AE7E2B">
            <w:pPr>
              <w:jc w:val="right"/>
              <w:rPr>
                <w:sz w:val="20"/>
                <w:szCs w:val="20"/>
              </w:rPr>
            </w:pPr>
            <w:r w:rsidRPr="00AE7E2B">
              <w:rPr>
                <w:sz w:val="20"/>
                <w:szCs w:val="20"/>
              </w:rPr>
              <w:t>5.290.000,00</w:t>
            </w:r>
          </w:p>
        </w:tc>
        <w:tc>
          <w:tcPr>
            <w:tcW w:w="1366" w:type="dxa"/>
            <w:tcBorders>
              <w:top w:val="nil"/>
              <w:left w:val="nil"/>
              <w:bottom w:val="nil"/>
              <w:right w:val="nil"/>
            </w:tcBorders>
            <w:shd w:val="clear" w:color="auto" w:fill="auto"/>
            <w:noWrap/>
            <w:vAlign w:val="bottom"/>
            <w:hideMark/>
          </w:tcPr>
          <w:p w14:paraId="4D1A7BD5" w14:textId="77777777" w:rsidR="00AE7E2B" w:rsidRPr="00AE7E2B" w:rsidRDefault="00AE7E2B" w:rsidP="00AE7E2B">
            <w:pPr>
              <w:jc w:val="right"/>
              <w:rPr>
                <w:sz w:val="20"/>
                <w:szCs w:val="20"/>
              </w:rPr>
            </w:pPr>
            <w:r w:rsidRPr="00AE7E2B">
              <w:rPr>
                <w:sz w:val="20"/>
                <w:szCs w:val="20"/>
              </w:rPr>
              <w:t>2.248.853,39</w:t>
            </w:r>
          </w:p>
        </w:tc>
        <w:tc>
          <w:tcPr>
            <w:tcW w:w="760" w:type="dxa"/>
            <w:tcBorders>
              <w:top w:val="nil"/>
              <w:left w:val="nil"/>
              <w:bottom w:val="nil"/>
              <w:right w:val="nil"/>
            </w:tcBorders>
            <w:shd w:val="clear" w:color="auto" w:fill="auto"/>
            <w:noWrap/>
            <w:vAlign w:val="bottom"/>
            <w:hideMark/>
          </w:tcPr>
          <w:p w14:paraId="0C0D798B" w14:textId="77777777" w:rsidR="00AE7E2B" w:rsidRPr="00AE7E2B" w:rsidRDefault="00AE7E2B" w:rsidP="00AE7E2B">
            <w:pPr>
              <w:jc w:val="right"/>
              <w:rPr>
                <w:sz w:val="20"/>
                <w:szCs w:val="20"/>
              </w:rPr>
            </w:pPr>
            <w:r w:rsidRPr="00AE7E2B">
              <w:rPr>
                <w:sz w:val="20"/>
                <w:szCs w:val="20"/>
              </w:rPr>
              <w:t>42,51</w:t>
            </w:r>
          </w:p>
        </w:tc>
      </w:tr>
    </w:tbl>
    <w:p w14:paraId="3FD92243" w14:textId="2F9C19D0" w:rsidR="00295CD7" w:rsidRDefault="00AE7E2B" w:rsidP="00AE7E2B">
      <w:pPr>
        <w:pStyle w:val="Odlomakpopisa"/>
        <w:spacing w:before="120" w:after="120"/>
        <w:ind w:left="714"/>
        <w:rPr>
          <w:b/>
          <w:sz w:val="24"/>
          <w:szCs w:val="24"/>
          <w:lang w:val="hr-HR"/>
        </w:rPr>
      </w:pPr>
      <w:r>
        <w:fldChar w:fldCharType="end"/>
      </w:r>
    </w:p>
    <w:p w14:paraId="3A37566E" w14:textId="7AC7035E" w:rsidR="00C91BDD" w:rsidRPr="006B4EC9" w:rsidRDefault="00C91BDD" w:rsidP="00295CD7">
      <w:pPr>
        <w:pStyle w:val="Odlomakpopisa"/>
        <w:numPr>
          <w:ilvl w:val="0"/>
          <w:numId w:val="31"/>
        </w:numPr>
        <w:spacing w:before="360" w:after="120"/>
        <w:ind w:left="714" w:hanging="357"/>
        <w:rPr>
          <w:b/>
          <w:sz w:val="24"/>
          <w:szCs w:val="24"/>
          <w:lang w:val="hr-HR"/>
        </w:rPr>
      </w:pPr>
      <w:r w:rsidRPr="006B4EC9">
        <w:rPr>
          <w:b/>
          <w:sz w:val="24"/>
          <w:szCs w:val="24"/>
          <w:lang w:val="hr-HR"/>
        </w:rPr>
        <w:t>Izvršenje po programskoj klasifikaciji:</w:t>
      </w:r>
    </w:p>
    <w:p w14:paraId="7B8A001B" w14:textId="77777777" w:rsidR="00180189" w:rsidRDefault="00180189" w:rsidP="00E202A3">
      <w:pPr>
        <w:jc w:val="center"/>
        <w:rPr>
          <w:rFonts w:ascii="Calibri" w:eastAsia="Calibri" w:hAnsi="Calibri"/>
          <w:sz w:val="20"/>
          <w:szCs w:val="20"/>
        </w:rPr>
      </w:pPr>
      <w:r>
        <w:fldChar w:fldCharType="begin"/>
      </w:r>
      <w:r>
        <w:instrText xml:space="preserve"> LINK Excel.Sheet.8 "https://vrsar-my.sharepoint.com/personal/ines_sepic_vrsar_hr/Documents/Dokumenti/RADNA%20mapa/PRORAČUN/Radno_IZVRŠENJE%20proračuna/IZVRŠENJE_2021_polugodišnje_radno/1_izvršenje%202021-06_radno/Ispis%20izvršenja%20proračuna.xls" "Izvršenje po programskoj klasif!R19C3:R896C8" \a \f 4 \h </w:instrText>
      </w:r>
      <w:r>
        <w:fldChar w:fldCharType="separate"/>
      </w:r>
    </w:p>
    <w:tbl>
      <w:tblPr>
        <w:tblW w:w="13938" w:type="dxa"/>
        <w:jc w:val="center"/>
        <w:tblLook w:val="04A0" w:firstRow="1" w:lastRow="0" w:firstColumn="1" w:lastColumn="0" w:noHBand="0" w:noVBand="1"/>
      </w:tblPr>
      <w:tblGrid>
        <w:gridCol w:w="993"/>
        <w:gridCol w:w="8081"/>
        <w:gridCol w:w="1366"/>
        <w:gridCol w:w="1366"/>
        <w:gridCol w:w="1366"/>
        <w:gridCol w:w="766"/>
      </w:tblGrid>
      <w:tr w:rsidR="000A3E02" w:rsidRPr="00180189" w14:paraId="5314A5E5" w14:textId="77777777" w:rsidTr="004727A9">
        <w:trPr>
          <w:trHeight w:val="510"/>
          <w:jc w:val="center"/>
        </w:trPr>
        <w:tc>
          <w:tcPr>
            <w:tcW w:w="9074" w:type="dxa"/>
            <w:gridSpan w:val="2"/>
            <w:tcBorders>
              <w:top w:val="single" w:sz="4" w:space="0" w:color="auto"/>
              <w:left w:val="nil"/>
              <w:bottom w:val="single" w:sz="4" w:space="0" w:color="auto"/>
              <w:right w:val="single" w:sz="4" w:space="0" w:color="000000"/>
            </w:tcBorders>
            <w:shd w:val="clear" w:color="auto" w:fill="auto"/>
            <w:vAlign w:val="center"/>
            <w:hideMark/>
          </w:tcPr>
          <w:p w14:paraId="4B8A91E6" w14:textId="418DE4A9" w:rsidR="00180189" w:rsidRPr="00180189" w:rsidRDefault="00180189" w:rsidP="00180189">
            <w:pPr>
              <w:jc w:val="center"/>
              <w:rPr>
                <w:sz w:val="20"/>
                <w:szCs w:val="20"/>
              </w:rPr>
            </w:pPr>
            <w:r w:rsidRPr="00180189">
              <w:rPr>
                <w:sz w:val="20"/>
                <w:szCs w:val="20"/>
              </w:rPr>
              <w:t>Organizacijska klasifikacija / Izvor / Projekt / Aktivnost / Vrsta rashoda i izdataka</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14:paraId="1E0BF841" w14:textId="77777777" w:rsidR="00180189" w:rsidRPr="00180189" w:rsidRDefault="00180189" w:rsidP="00180189">
            <w:pPr>
              <w:jc w:val="center"/>
              <w:rPr>
                <w:sz w:val="20"/>
                <w:szCs w:val="20"/>
              </w:rPr>
            </w:pPr>
            <w:r w:rsidRPr="00180189">
              <w:rPr>
                <w:sz w:val="20"/>
                <w:szCs w:val="20"/>
              </w:rPr>
              <w:t xml:space="preserve">  Izvorni plan    01-12/2021</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14:paraId="4C3F84F8" w14:textId="77777777" w:rsidR="00180189" w:rsidRPr="00180189" w:rsidRDefault="00180189" w:rsidP="00180189">
            <w:pPr>
              <w:jc w:val="center"/>
              <w:rPr>
                <w:sz w:val="20"/>
                <w:szCs w:val="20"/>
              </w:rPr>
            </w:pPr>
            <w:r w:rsidRPr="00180189">
              <w:rPr>
                <w:sz w:val="20"/>
                <w:szCs w:val="20"/>
              </w:rPr>
              <w:t>Tekući plan             01-12/2021</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14:paraId="3BDCF024" w14:textId="77777777" w:rsidR="00180189" w:rsidRPr="00180189" w:rsidRDefault="00180189" w:rsidP="00180189">
            <w:pPr>
              <w:jc w:val="center"/>
              <w:rPr>
                <w:sz w:val="20"/>
                <w:szCs w:val="20"/>
              </w:rPr>
            </w:pPr>
            <w:r w:rsidRPr="00180189">
              <w:rPr>
                <w:sz w:val="20"/>
                <w:szCs w:val="20"/>
              </w:rPr>
              <w:t xml:space="preserve">  Izvršenje         01-06/2021</w:t>
            </w:r>
          </w:p>
        </w:tc>
        <w:tc>
          <w:tcPr>
            <w:tcW w:w="766" w:type="dxa"/>
            <w:tcBorders>
              <w:top w:val="single" w:sz="4" w:space="0" w:color="auto"/>
              <w:left w:val="nil"/>
              <w:bottom w:val="single" w:sz="4" w:space="0" w:color="auto"/>
              <w:right w:val="nil"/>
            </w:tcBorders>
            <w:shd w:val="clear" w:color="auto" w:fill="auto"/>
            <w:noWrap/>
            <w:vAlign w:val="center"/>
            <w:hideMark/>
          </w:tcPr>
          <w:p w14:paraId="25F56AF3" w14:textId="77777777" w:rsidR="00180189" w:rsidRPr="00180189" w:rsidRDefault="00180189" w:rsidP="00180189">
            <w:pPr>
              <w:jc w:val="right"/>
              <w:rPr>
                <w:sz w:val="20"/>
                <w:szCs w:val="20"/>
              </w:rPr>
            </w:pPr>
            <w:r w:rsidRPr="00180189">
              <w:rPr>
                <w:sz w:val="20"/>
                <w:szCs w:val="20"/>
              </w:rPr>
              <w:t>Indeks</w:t>
            </w:r>
          </w:p>
        </w:tc>
      </w:tr>
      <w:tr w:rsidR="00180189" w:rsidRPr="00180189" w14:paraId="428DFEC2" w14:textId="77777777" w:rsidTr="004727A9">
        <w:trPr>
          <w:trHeight w:val="255"/>
          <w:jc w:val="center"/>
        </w:trPr>
        <w:tc>
          <w:tcPr>
            <w:tcW w:w="9074"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A2D362E" w14:textId="77777777" w:rsidR="00180189" w:rsidRPr="00180189" w:rsidRDefault="00180189" w:rsidP="00180189">
            <w:pPr>
              <w:jc w:val="center"/>
              <w:rPr>
                <w:sz w:val="16"/>
                <w:szCs w:val="16"/>
              </w:rPr>
            </w:pPr>
            <w:r w:rsidRPr="00180189">
              <w:rPr>
                <w:sz w:val="16"/>
                <w:szCs w:val="16"/>
              </w:rPr>
              <w:t>1</w:t>
            </w:r>
          </w:p>
        </w:tc>
        <w:tc>
          <w:tcPr>
            <w:tcW w:w="1366" w:type="dxa"/>
            <w:tcBorders>
              <w:top w:val="nil"/>
              <w:left w:val="nil"/>
              <w:bottom w:val="single" w:sz="4" w:space="0" w:color="auto"/>
              <w:right w:val="single" w:sz="4" w:space="0" w:color="auto"/>
            </w:tcBorders>
            <w:shd w:val="clear" w:color="auto" w:fill="auto"/>
            <w:noWrap/>
            <w:vAlign w:val="center"/>
            <w:hideMark/>
          </w:tcPr>
          <w:p w14:paraId="13846372" w14:textId="77777777" w:rsidR="00180189" w:rsidRPr="00180189" w:rsidRDefault="00180189" w:rsidP="00180189">
            <w:pPr>
              <w:jc w:val="center"/>
              <w:rPr>
                <w:sz w:val="16"/>
                <w:szCs w:val="16"/>
              </w:rPr>
            </w:pPr>
            <w:r w:rsidRPr="00180189">
              <w:rPr>
                <w:sz w:val="16"/>
                <w:szCs w:val="16"/>
              </w:rPr>
              <w:t>2</w:t>
            </w:r>
          </w:p>
        </w:tc>
        <w:tc>
          <w:tcPr>
            <w:tcW w:w="1366" w:type="dxa"/>
            <w:tcBorders>
              <w:top w:val="nil"/>
              <w:left w:val="nil"/>
              <w:bottom w:val="single" w:sz="4" w:space="0" w:color="auto"/>
              <w:right w:val="single" w:sz="4" w:space="0" w:color="auto"/>
            </w:tcBorders>
            <w:shd w:val="clear" w:color="auto" w:fill="auto"/>
            <w:noWrap/>
            <w:vAlign w:val="center"/>
            <w:hideMark/>
          </w:tcPr>
          <w:p w14:paraId="58E7D2FF" w14:textId="77777777" w:rsidR="00180189" w:rsidRPr="00180189" w:rsidRDefault="00180189" w:rsidP="00180189">
            <w:pPr>
              <w:jc w:val="center"/>
              <w:rPr>
                <w:sz w:val="16"/>
                <w:szCs w:val="16"/>
              </w:rPr>
            </w:pPr>
            <w:r w:rsidRPr="00180189">
              <w:rPr>
                <w:sz w:val="16"/>
                <w:szCs w:val="16"/>
              </w:rPr>
              <w:t>3</w:t>
            </w:r>
          </w:p>
        </w:tc>
        <w:tc>
          <w:tcPr>
            <w:tcW w:w="1366" w:type="dxa"/>
            <w:tcBorders>
              <w:top w:val="nil"/>
              <w:left w:val="nil"/>
              <w:bottom w:val="single" w:sz="4" w:space="0" w:color="auto"/>
              <w:right w:val="single" w:sz="4" w:space="0" w:color="auto"/>
            </w:tcBorders>
            <w:shd w:val="clear" w:color="auto" w:fill="auto"/>
            <w:noWrap/>
            <w:vAlign w:val="center"/>
            <w:hideMark/>
          </w:tcPr>
          <w:p w14:paraId="50965E85" w14:textId="77777777" w:rsidR="00180189" w:rsidRPr="00180189" w:rsidRDefault="00180189" w:rsidP="00180189">
            <w:pPr>
              <w:jc w:val="center"/>
              <w:rPr>
                <w:sz w:val="16"/>
                <w:szCs w:val="16"/>
              </w:rPr>
            </w:pPr>
            <w:r w:rsidRPr="00180189">
              <w:rPr>
                <w:sz w:val="16"/>
                <w:szCs w:val="16"/>
              </w:rPr>
              <w:t>4</w:t>
            </w:r>
          </w:p>
        </w:tc>
        <w:tc>
          <w:tcPr>
            <w:tcW w:w="766" w:type="dxa"/>
            <w:tcBorders>
              <w:top w:val="single" w:sz="4" w:space="0" w:color="auto"/>
              <w:left w:val="nil"/>
              <w:bottom w:val="single" w:sz="4" w:space="0" w:color="auto"/>
              <w:right w:val="nil"/>
            </w:tcBorders>
            <w:shd w:val="clear" w:color="auto" w:fill="auto"/>
            <w:noWrap/>
            <w:vAlign w:val="center"/>
            <w:hideMark/>
          </w:tcPr>
          <w:p w14:paraId="33B50502" w14:textId="77777777" w:rsidR="00180189" w:rsidRPr="00180189" w:rsidRDefault="00180189" w:rsidP="00180189">
            <w:pPr>
              <w:jc w:val="center"/>
              <w:rPr>
                <w:sz w:val="16"/>
                <w:szCs w:val="16"/>
              </w:rPr>
            </w:pPr>
            <w:r w:rsidRPr="00180189">
              <w:rPr>
                <w:sz w:val="16"/>
                <w:szCs w:val="16"/>
              </w:rPr>
              <w:t>5=4/3</w:t>
            </w:r>
          </w:p>
        </w:tc>
      </w:tr>
      <w:tr w:rsidR="00180189" w:rsidRPr="00180189" w14:paraId="56F3143C"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5C733AEE" w14:textId="77777777" w:rsidR="00180189" w:rsidRPr="00180189" w:rsidRDefault="00180189" w:rsidP="00180189">
            <w:pPr>
              <w:rPr>
                <w:b/>
                <w:bCs/>
                <w:sz w:val="20"/>
                <w:szCs w:val="20"/>
              </w:rPr>
            </w:pPr>
            <w:r w:rsidRPr="00180189">
              <w:rPr>
                <w:b/>
                <w:bCs/>
                <w:sz w:val="20"/>
                <w:szCs w:val="20"/>
              </w:rPr>
              <w:t>UKUPNO RASHODI I IZDATCI</w:t>
            </w:r>
          </w:p>
        </w:tc>
        <w:tc>
          <w:tcPr>
            <w:tcW w:w="1366" w:type="dxa"/>
            <w:tcBorders>
              <w:top w:val="nil"/>
              <w:left w:val="nil"/>
              <w:bottom w:val="nil"/>
              <w:right w:val="nil"/>
            </w:tcBorders>
            <w:shd w:val="clear" w:color="auto" w:fill="auto"/>
            <w:noWrap/>
            <w:vAlign w:val="bottom"/>
            <w:hideMark/>
          </w:tcPr>
          <w:p w14:paraId="4BA8B03A" w14:textId="77777777" w:rsidR="00180189" w:rsidRPr="00180189" w:rsidRDefault="00180189" w:rsidP="00180189">
            <w:pPr>
              <w:jc w:val="right"/>
              <w:rPr>
                <w:b/>
                <w:bCs/>
                <w:sz w:val="20"/>
                <w:szCs w:val="20"/>
              </w:rPr>
            </w:pPr>
            <w:r w:rsidRPr="00180189">
              <w:rPr>
                <w:b/>
                <w:bCs/>
                <w:sz w:val="20"/>
                <w:szCs w:val="20"/>
              </w:rPr>
              <w:t>46.515.000,00</w:t>
            </w:r>
          </w:p>
        </w:tc>
        <w:tc>
          <w:tcPr>
            <w:tcW w:w="1366" w:type="dxa"/>
            <w:tcBorders>
              <w:top w:val="nil"/>
              <w:left w:val="nil"/>
              <w:bottom w:val="nil"/>
              <w:right w:val="nil"/>
            </w:tcBorders>
            <w:shd w:val="clear" w:color="auto" w:fill="auto"/>
            <w:noWrap/>
            <w:vAlign w:val="bottom"/>
            <w:hideMark/>
          </w:tcPr>
          <w:p w14:paraId="217D6CE6" w14:textId="77777777" w:rsidR="00180189" w:rsidRPr="00180189" w:rsidRDefault="00180189" w:rsidP="00180189">
            <w:pPr>
              <w:jc w:val="right"/>
              <w:rPr>
                <w:b/>
                <w:bCs/>
                <w:sz w:val="20"/>
                <w:szCs w:val="20"/>
              </w:rPr>
            </w:pPr>
            <w:r w:rsidRPr="00180189">
              <w:rPr>
                <w:b/>
                <w:bCs/>
                <w:sz w:val="20"/>
                <w:szCs w:val="20"/>
              </w:rPr>
              <w:t>46.515.000,00</w:t>
            </w:r>
          </w:p>
        </w:tc>
        <w:tc>
          <w:tcPr>
            <w:tcW w:w="1366" w:type="dxa"/>
            <w:tcBorders>
              <w:top w:val="nil"/>
              <w:left w:val="nil"/>
              <w:bottom w:val="nil"/>
              <w:right w:val="nil"/>
            </w:tcBorders>
            <w:shd w:val="clear" w:color="auto" w:fill="auto"/>
            <w:noWrap/>
            <w:vAlign w:val="bottom"/>
            <w:hideMark/>
          </w:tcPr>
          <w:p w14:paraId="63C78680" w14:textId="77777777" w:rsidR="00180189" w:rsidRPr="00180189" w:rsidRDefault="00180189" w:rsidP="00180189">
            <w:pPr>
              <w:jc w:val="right"/>
              <w:rPr>
                <w:b/>
                <w:bCs/>
                <w:sz w:val="20"/>
                <w:szCs w:val="20"/>
              </w:rPr>
            </w:pPr>
            <w:r w:rsidRPr="00180189">
              <w:rPr>
                <w:b/>
                <w:bCs/>
                <w:sz w:val="20"/>
                <w:szCs w:val="20"/>
              </w:rPr>
              <w:t>13.392.983,36</w:t>
            </w:r>
          </w:p>
        </w:tc>
        <w:tc>
          <w:tcPr>
            <w:tcW w:w="766" w:type="dxa"/>
            <w:tcBorders>
              <w:top w:val="single" w:sz="4" w:space="0" w:color="auto"/>
              <w:left w:val="nil"/>
              <w:bottom w:val="nil"/>
              <w:right w:val="nil"/>
            </w:tcBorders>
            <w:shd w:val="clear" w:color="auto" w:fill="auto"/>
            <w:noWrap/>
            <w:vAlign w:val="bottom"/>
            <w:hideMark/>
          </w:tcPr>
          <w:p w14:paraId="787FB942" w14:textId="77777777" w:rsidR="00180189" w:rsidRPr="00180189" w:rsidRDefault="00180189" w:rsidP="00180189">
            <w:pPr>
              <w:jc w:val="right"/>
              <w:rPr>
                <w:b/>
                <w:bCs/>
                <w:sz w:val="20"/>
                <w:szCs w:val="20"/>
              </w:rPr>
            </w:pPr>
            <w:r w:rsidRPr="00180189">
              <w:rPr>
                <w:b/>
                <w:bCs/>
                <w:sz w:val="20"/>
                <w:szCs w:val="20"/>
              </w:rPr>
              <w:t>28,79</w:t>
            </w:r>
          </w:p>
        </w:tc>
      </w:tr>
      <w:tr w:rsidR="000A3E02" w:rsidRPr="00180189" w14:paraId="77FE5630" w14:textId="77777777" w:rsidTr="004727A9">
        <w:trPr>
          <w:trHeight w:val="255"/>
          <w:jc w:val="center"/>
        </w:trPr>
        <w:tc>
          <w:tcPr>
            <w:tcW w:w="9074" w:type="dxa"/>
            <w:gridSpan w:val="2"/>
            <w:tcBorders>
              <w:top w:val="nil"/>
              <w:left w:val="nil"/>
              <w:bottom w:val="nil"/>
              <w:right w:val="nil"/>
            </w:tcBorders>
            <w:shd w:val="clear" w:color="000000" w:fill="B4C6E7"/>
            <w:noWrap/>
            <w:vAlign w:val="bottom"/>
            <w:hideMark/>
          </w:tcPr>
          <w:p w14:paraId="465C13FE" w14:textId="77777777" w:rsidR="00180189" w:rsidRPr="00180189" w:rsidRDefault="00180189" w:rsidP="00180189">
            <w:pPr>
              <w:rPr>
                <w:b/>
                <w:bCs/>
                <w:sz w:val="20"/>
                <w:szCs w:val="20"/>
              </w:rPr>
            </w:pPr>
            <w:r w:rsidRPr="00180189">
              <w:rPr>
                <w:b/>
                <w:bCs/>
                <w:sz w:val="20"/>
                <w:szCs w:val="20"/>
              </w:rPr>
              <w:t>RAZDJEL 100 PREDSTAVNIČKA I IZVRŠNA TIJELA</w:t>
            </w:r>
          </w:p>
        </w:tc>
        <w:tc>
          <w:tcPr>
            <w:tcW w:w="1366" w:type="dxa"/>
            <w:tcBorders>
              <w:top w:val="nil"/>
              <w:left w:val="nil"/>
              <w:bottom w:val="nil"/>
              <w:right w:val="nil"/>
            </w:tcBorders>
            <w:shd w:val="clear" w:color="000000" w:fill="B4C6E7"/>
            <w:noWrap/>
            <w:vAlign w:val="bottom"/>
            <w:hideMark/>
          </w:tcPr>
          <w:p w14:paraId="5577DB14" w14:textId="77777777" w:rsidR="00180189" w:rsidRPr="00180189" w:rsidRDefault="00180189" w:rsidP="00180189">
            <w:pPr>
              <w:jc w:val="right"/>
              <w:rPr>
                <w:b/>
                <w:bCs/>
                <w:sz w:val="20"/>
                <w:szCs w:val="20"/>
              </w:rPr>
            </w:pPr>
            <w:r w:rsidRPr="00180189">
              <w:rPr>
                <w:b/>
                <w:bCs/>
                <w:sz w:val="20"/>
                <w:szCs w:val="20"/>
              </w:rPr>
              <w:t>1.362.000,00</w:t>
            </w:r>
          </w:p>
        </w:tc>
        <w:tc>
          <w:tcPr>
            <w:tcW w:w="1366" w:type="dxa"/>
            <w:tcBorders>
              <w:top w:val="nil"/>
              <w:left w:val="nil"/>
              <w:bottom w:val="nil"/>
              <w:right w:val="nil"/>
            </w:tcBorders>
            <w:shd w:val="clear" w:color="000000" w:fill="B4C6E7"/>
            <w:noWrap/>
            <w:vAlign w:val="bottom"/>
            <w:hideMark/>
          </w:tcPr>
          <w:p w14:paraId="721C6601" w14:textId="77777777" w:rsidR="00180189" w:rsidRPr="00180189" w:rsidRDefault="00180189" w:rsidP="00180189">
            <w:pPr>
              <w:jc w:val="right"/>
              <w:rPr>
                <w:b/>
                <w:bCs/>
                <w:sz w:val="20"/>
                <w:szCs w:val="20"/>
              </w:rPr>
            </w:pPr>
            <w:r w:rsidRPr="00180189">
              <w:rPr>
                <w:b/>
                <w:bCs/>
                <w:sz w:val="20"/>
                <w:szCs w:val="20"/>
              </w:rPr>
              <w:t>1.372.600,00</w:t>
            </w:r>
          </w:p>
        </w:tc>
        <w:tc>
          <w:tcPr>
            <w:tcW w:w="1366" w:type="dxa"/>
            <w:tcBorders>
              <w:top w:val="nil"/>
              <w:left w:val="nil"/>
              <w:bottom w:val="nil"/>
              <w:right w:val="nil"/>
            </w:tcBorders>
            <w:shd w:val="clear" w:color="000000" w:fill="B4C6E7"/>
            <w:noWrap/>
            <w:vAlign w:val="bottom"/>
            <w:hideMark/>
          </w:tcPr>
          <w:p w14:paraId="4682291A" w14:textId="77777777" w:rsidR="00180189" w:rsidRPr="00180189" w:rsidRDefault="00180189" w:rsidP="00180189">
            <w:pPr>
              <w:jc w:val="right"/>
              <w:rPr>
                <w:b/>
                <w:bCs/>
                <w:sz w:val="20"/>
                <w:szCs w:val="20"/>
              </w:rPr>
            </w:pPr>
            <w:r w:rsidRPr="00180189">
              <w:rPr>
                <w:b/>
                <w:bCs/>
                <w:sz w:val="20"/>
                <w:szCs w:val="20"/>
              </w:rPr>
              <w:t>378.442,99</w:t>
            </w:r>
          </w:p>
        </w:tc>
        <w:tc>
          <w:tcPr>
            <w:tcW w:w="766" w:type="dxa"/>
            <w:tcBorders>
              <w:top w:val="nil"/>
              <w:left w:val="nil"/>
              <w:bottom w:val="nil"/>
              <w:right w:val="nil"/>
            </w:tcBorders>
            <w:shd w:val="clear" w:color="000000" w:fill="B4C6E7"/>
            <w:noWrap/>
            <w:vAlign w:val="bottom"/>
            <w:hideMark/>
          </w:tcPr>
          <w:p w14:paraId="0A6FA44A" w14:textId="77777777" w:rsidR="00180189" w:rsidRPr="00180189" w:rsidRDefault="00180189" w:rsidP="00180189">
            <w:pPr>
              <w:jc w:val="right"/>
              <w:rPr>
                <w:b/>
                <w:bCs/>
                <w:sz w:val="20"/>
                <w:szCs w:val="20"/>
              </w:rPr>
            </w:pPr>
            <w:r w:rsidRPr="00180189">
              <w:rPr>
                <w:b/>
                <w:bCs/>
                <w:sz w:val="20"/>
                <w:szCs w:val="20"/>
              </w:rPr>
              <w:t>27,57</w:t>
            </w:r>
          </w:p>
        </w:tc>
      </w:tr>
      <w:tr w:rsidR="000A3E02" w:rsidRPr="00180189" w14:paraId="083855F8" w14:textId="77777777" w:rsidTr="004727A9">
        <w:trPr>
          <w:trHeight w:val="255"/>
          <w:jc w:val="center"/>
        </w:trPr>
        <w:tc>
          <w:tcPr>
            <w:tcW w:w="9074" w:type="dxa"/>
            <w:gridSpan w:val="2"/>
            <w:tcBorders>
              <w:top w:val="nil"/>
              <w:left w:val="nil"/>
              <w:bottom w:val="nil"/>
              <w:right w:val="nil"/>
            </w:tcBorders>
            <w:shd w:val="clear" w:color="000000" w:fill="D9E1F2"/>
            <w:noWrap/>
            <w:vAlign w:val="bottom"/>
            <w:hideMark/>
          </w:tcPr>
          <w:p w14:paraId="733D6F30" w14:textId="77777777" w:rsidR="00180189" w:rsidRPr="00180189" w:rsidRDefault="00180189" w:rsidP="00180189">
            <w:pPr>
              <w:rPr>
                <w:b/>
                <w:bCs/>
                <w:sz w:val="20"/>
                <w:szCs w:val="20"/>
              </w:rPr>
            </w:pPr>
            <w:r w:rsidRPr="00180189">
              <w:rPr>
                <w:b/>
                <w:bCs/>
                <w:sz w:val="20"/>
                <w:szCs w:val="20"/>
              </w:rPr>
              <w:t>GLAVA 10001 PREDSTAVNIČKA I IZVRŠNA TIJELA</w:t>
            </w:r>
          </w:p>
        </w:tc>
        <w:tc>
          <w:tcPr>
            <w:tcW w:w="1366" w:type="dxa"/>
            <w:tcBorders>
              <w:top w:val="nil"/>
              <w:left w:val="nil"/>
              <w:bottom w:val="nil"/>
              <w:right w:val="nil"/>
            </w:tcBorders>
            <w:shd w:val="clear" w:color="000000" w:fill="D9E1F2"/>
            <w:noWrap/>
            <w:vAlign w:val="bottom"/>
            <w:hideMark/>
          </w:tcPr>
          <w:p w14:paraId="16DF791B" w14:textId="77777777" w:rsidR="00180189" w:rsidRPr="00180189" w:rsidRDefault="00180189" w:rsidP="00180189">
            <w:pPr>
              <w:jc w:val="right"/>
              <w:rPr>
                <w:b/>
                <w:bCs/>
                <w:sz w:val="20"/>
                <w:szCs w:val="20"/>
              </w:rPr>
            </w:pPr>
            <w:r w:rsidRPr="00180189">
              <w:rPr>
                <w:b/>
                <w:bCs/>
                <w:sz w:val="20"/>
                <w:szCs w:val="20"/>
              </w:rPr>
              <w:t>1.362.000,00</w:t>
            </w:r>
          </w:p>
        </w:tc>
        <w:tc>
          <w:tcPr>
            <w:tcW w:w="1366" w:type="dxa"/>
            <w:tcBorders>
              <w:top w:val="nil"/>
              <w:left w:val="nil"/>
              <w:bottom w:val="nil"/>
              <w:right w:val="nil"/>
            </w:tcBorders>
            <w:shd w:val="clear" w:color="000000" w:fill="D9E1F2"/>
            <w:noWrap/>
            <w:vAlign w:val="bottom"/>
            <w:hideMark/>
          </w:tcPr>
          <w:p w14:paraId="1635AD3E" w14:textId="77777777" w:rsidR="00180189" w:rsidRPr="00180189" w:rsidRDefault="00180189" w:rsidP="00180189">
            <w:pPr>
              <w:jc w:val="right"/>
              <w:rPr>
                <w:b/>
                <w:bCs/>
                <w:sz w:val="20"/>
                <w:szCs w:val="20"/>
              </w:rPr>
            </w:pPr>
            <w:r w:rsidRPr="00180189">
              <w:rPr>
                <w:b/>
                <w:bCs/>
                <w:sz w:val="20"/>
                <w:szCs w:val="20"/>
              </w:rPr>
              <w:t>1.372.600,00</w:t>
            </w:r>
          </w:p>
        </w:tc>
        <w:tc>
          <w:tcPr>
            <w:tcW w:w="1366" w:type="dxa"/>
            <w:tcBorders>
              <w:top w:val="nil"/>
              <w:left w:val="nil"/>
              <w:bottom w:val="nil"/>
              <w:right w:val="nil"/>
            </w:tcBorders>
            <w:shd w:val="clear" w:color="000000" w:fill="D9E1F2"/>
            <w:noWrap/>
            <w:vAlign w:val="bottom"/>
            <w:hideMark/>
          </w:tcPr>
          <w:p w14:paraId="2443F25A" w14:textId="77777777" w:rsidR="00180189" w:rsidRPr="00180189" w:rsidRDefault="00180189" w:rsidP="00180189">
            <w:pPr>
              <w:jc w:val="right"/>
              <w:rPr>
                <w:b/>
                <w:bCs/>
                <w:sz w:val="20"/>
                <w:szCs w:val="20"/>
              </w:rPr>
            </w:pPr>
            <w:r w:rsidRPr="00180189">
              <w:rPr>
                <w:b/>
                <w:bCs/>
                <w:sz w:val="20"/>
                <w:szCs w:val="20"/>
              </w:rPr>
              <w:t>378.442,99</w:t>
            </w:r>
          </w:p>
        </w:tc>
        <w:tc>
          <w:tcPr>
            <w:tcW w:w="766" w:type="dxa"/>
            <w:tcBorders>
              <w:top w:val="nil"/>
              <w:left w:val="nil"/>
              <w:bottom w:val="nil"/>
              <w:right w:val="nil"/>
            </w:tcBorders>
            <w:shd w:val="clear" w:color="000000" w:fill="D9E1F2"/>
            <w:noWrap/>
            <w:vAlign w:val="bottom"/>
            <w:hideMark/>
          </w:tcPr>
          <w:p w14:paraId="5DB51D77" w14:textId="77777777" w:rsidR="00180189" w:rsidRPr="00180189" w:rsidRDefault="00180189" w:rsidP="00180189">
            <w:pPr>
              <w:jc w:val="right"/>
              <w:rPr>
                <w:b/>
                <w:bCs/>
                <w:sz w:val="20"/>
                <w:szCs w:val="20"/>
              </w:rPr>
            </w:pPr>
            <w:r w:rsidRPr="00180189">
              <w:rPr>
                <w:b/>
                <w:bCs/>
                <w:sz w:val="20"/>
                <w:szCs w:val="20"/>
              </w:rPr>
              <w:t>27,57</w:t>
            </w:r>
          </w:p>
        </w:tc>
      </w:tr>
      <w:tr w:rsidR="00180189" w:rsidRPr="00180189" w14:paraId="75909FA1"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7446C89B" w14:textId="77777777" w:rsidR="00180189" w:rsidRPr="00180189" w:rsidRDefault="00180189" w:rsidP="00180189">
            <w:pPr>
              <w:rPr>
                <w:color w:val="333333"/>
                <w:sz w:val="20"/>
                <w:szCs w:val="20"/>
              </w:rPr>
            </w:pPr>
            <w:r w:rsidRPr="00180189">
              <w:rPr>
                <w:color w:val="333333"/>
                <w:sz w:val="20"/>
                <w:szCs w:val="20"/>
              </w:rPr>
              <w:t>Izvor 1. OPĆI PRIHODI I PRIMICI</w:t>
            </w:r>
          </w:p>
        </w:tc>
        <w:tc>
          <w:tcPr>
            <w:tcW w:w="1366" w:type="dxa"/>
            <w:tcBorders>
              <w:top w:val="nil"/>
              <w:left w:val="nil"/>
              <w:bottom w:val="nil"/>
              <w:right w:val="nil"/>
            </w:tcBorders>
            <w:shd w:val="clear" w:color="auto" w:fill="auto"/>
            <w:noWrap/>
            <w:vAlign w:val="bottom"/>
            <w:hideMark/>
          </w:tcPr>
          <w:p w14:paraId="5A8AE761" w14:textId="77777777" w:rsidR="00180189" w:rsidRPr="00180189" w:rsidRDefault="00180189" w:rsidP="00180189">
            <w:pPr>
              <w:jc w:val="right"/>
              <w:rPr>
                <w:color w:val="333333"/>
                <w:sz w:val="20"/>
                <w:szCs w:val="20"/>
              </w:rPr>
            </w:pPr>
            <w:r w:rsidRPr="00180189">
              <w:rPr>
                <w:color w:val="333333"/>
                <w:sz w:val="20"/>
                <w:szCs w:val="20"/>
              </w:rPr>
              <w:t>1.062.000,00</w:t>
            </w:r>
          </w:p>
        </w:tc>
        <w:tc>
          <w:tcPr>
            <w:tcW w:w="1366" w:type="dxa"/>
            <w:tcBorders>
              <w:top w:val="nil"/>
              <w:left w:val="nil"/>
              <w:bottom w:val="nil"/>
              <w:right w:val="nil"/>
            </w:tcBorders>
            <w:shd w:val="clear" w:color="auto" w:fill="auto"/>
            <w:noWrap/>
            <w:vAlign w:val="bottom"/>
            <w:hideMark/>
          </w:tcPr>
          <w:p w14:paraId="1DDB64DC" w14:textId="77777777" w:rsidR="00180189" w:rsidRPr="00180189" w:rsidRDefault="00180189" w:rsidP="00180189">
            <w:pPr>
              <w:jc w:val="right"/>
              <w:rPr>
                <w:color w:val="333333"/>
                <w:sz w:val="20"/>
                <w:szCs w:val="20"/>
              </w:rPr>
            </w:pPr>
            <w:r w:rsidRPr="00180189">
              <w:rPr>
                <w:color w:val="333333"/>
                <w:sz w:val="20"/>
                <w:szCs w:val="20"/>
              </w:rPr>
              <w:t>1.072.600,00</w:t>
            </w:r>
          </w:p>
        </w:tc>
        <w:tc>
          <w:tcPr>
            <w:tcW w:w="1366" w:type="dxa"/>
            <w:tcBorders>
              <w:top w:val="nil"/>
              <w:left w:val="nil"/>
              <w:bottom w:val="nil"/>
              <w:right w:val="nil"/>
            </w:tcBorders>
            <w:shd w:val="clear" w:color="auto" w:fill="auto"/>
            <w:noWrap/>
            <w:vAlign w:val="bottom"/>
            <w:hideMark/>
          </w:tcPr>
          <w:p w14:paraId="04B8FFA0" w14:textId="77777777" w:rsidR="00180189" w:rsidRPr="00180189" w:rsidRDefault="00180189" w:rsidP="00180189">
            <w:pPr>
              <w:jc w:val="right"/>
              <w:rPr>
                <w:color w:val="333333"/>
                <w:sz w:val="20"/>
                <w:szCs w:val="20"/>
              </w:rPr>
            </w:pPr>
            <w:r w:rsidRPr="00180189">
              <w:rPr>
                <w:color w:val="333333"/>
                <w:sz w:val="20"/>
                <w:szCs w:val="20"/>
              </w:rPr>
              <w:t>374.356,25</w:t>
            </w:r>
          </w:p>
        </w:tc>
        <w:tc>
          <w:tcPr>
            <w:tcW w:w="766" w:type="dxa"/>
            <w:tcBorders>
              <w:top w:val="nil"/>
              <w:left w:val="nil"/>
              <w:bottom w:val="nil"/>
              <w:right w:val="nil"/>
            </w:tcBorders>
            <w:shd w:val="clear" w:color="auto" w:fill="auto"/>
            <w:noWrap/>
            <w:vAlign w:val="bottom"/>
            <w:hideMark/>
          </w:tcPr>
          <w:p w14:paraId="48335D57" w14:textId="77777777" w:rsidR="00180189" w:rsidRPr="00180189" w:rsidRDefault="00180189" w:rsidP="00180189">
            <w:pPr>
              <w:jc w:val="right"/>
              <w:rPr>
                <w:color w:val="333333"/>
                <w:sz w:val="20"/>
                <w:szCs w:val="20"/>
              </w:rPr>
            </w:pPr>
            <w:r w:rsidRPr="00180189">
              <w:rPr>
                <w:color w:val="333333"/>
                <w:sz w:val="20"/>
                <w:szCs w:val="20"/>
              </w:rPr>
              <w:t>34,90</w:t>
            </w:r>
          </w:p>
        </w:tc>
      </w:tr>
      <w:tr w:rsidR="00180189" w:rsidRPr="00180189" w14:paraId="7211DC34"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4848D933" w14:textId="77777777" w:rsidR="00180189" w:rsidRPr="00180189" w:rsidRDefault="00180189" w:rsidP="00180189">
            <w:pPr>
              <w:rPr>
                <w:color w:val="333333"/>
                <w:sz w:val="20"/>
                <w:szCs w:val="20"/>
              </w:rPr>
            </w:pPr>
            <w:r w:rsidRPr="00180189">
              <w:rPr>
                <w:color w:val="333333"/>
                <w:sz w:val="20"/>
                <w:szCs w:val="20"/>
              </w:rPr>
              <w:t>Izvor 1.1. Opći prihodi i primici</w:t>
            </w:r>
          </w:p>
        </w:tc>
        <w:tc>
          <w:tcPr>
            <w:tcW w:w="1366" w:type="dxa"/>
            <w:tcBorders>
              <w:top w:val="nil"/>
              <w:left w:val="nil"/>
              <w:bottom w:val="nil"/>
              <w:right w:val="nil"/>
            </w:tcBorders>
            <w:shd w:val="clear" w:color="auto" w:fill="auto"/>
            <w:noWrap/>
            <w:vAlign w:val="bottom"/>
            <w:hideMark/>
          </w:tcPr>
          <w:p w14:paraId="2DC16128" w14:textId="77777777" w:rsidR="00180189" w:rsidRPr="00180189" w:rsidRDefault="00180189" w:rsidP="00180189">
            <w:pPr>
              <w:jc w:val="right"/>
              <w:rPr>
                <w:color w:val="333333"/>
                <w:sz w:val="20"/>
                <w:szCs w:val="20"/>
              </w:rPr>
            </w:pPr>
            <w:r w:rsidRPr="00180189">
              <w:rPr>
                <w:color w:val="333333"/>
                <w:sz w:val="20"/>
                <w:szCs w:val="20"/>
              </w:rPr>
              <w:t>1.062.000,00</w:t>
            </w:r>
          </w:p>
        </w:tc>
        <w:tc>
          <w:tcPr>
            <w:tcW w:w="1366" w:type="dxa"/>
            <w:tcBorders>
              <w:top w:val="nil"/>
              <w:left w:val="nil"/>
              <w:bottom w:val="nil"/>
              <w:right w:val="nil"/>
            </w:tcBorders>
            <w:shd w:val="clear" w:color="auto" w:fill="auto"/>
            <w:noWrap/>
            <w:vAlign w:val="bottom"/>
            <w:hideMark/>
          </w:tcPr>
          <w:p w14:paraId="6EB8F706" w14:textId="77777777" w:rsidR="00180189" w:rsidRPr="00180189" w:rsidRDefault="00180189" w:rsidP="00180189">
            <w:pPr>
              <w:jc w:val="right"/>
              <w:rPr>
                <w:color w:val="333333"/>
                <w:sz w:val="20"/>
                <w:szCs w:val="20"/>
              </w:rPr>
            </w:pPr>
            <w:r w:rsidRPr="00180189">
              <w:rPr>
                <w:color w:val="333333"/>
                <w:sz w:val="20"/>
                <w:szCs w:val="20"/>
              </w:rPr>
              <w:t>1.072.600,00</w:t>
            </w:r>
          </w:p>
        </w:tc>
        <w:tc>
          <w:tcPr>
            <w:tcW w:w="1366" w:type="dxa"/>
            <w:tcBorders>
              <w:top w:val="nil"/>
              <w:left w:val="nil"/>
              <w:bottom w:val="nil"/>
              <w:right w:val="nil"/>
            </w:tcBorders>
            <w:shd w:val="clear" w:color="auto" w:fill="auto"/>
            <w:noWrap/>
            <w:vAlign w:val="bottom"/>
            <w:hideMark/>
          </w:tcPr>
          <w:p w14:paraId="48E9838F" w14:textId="77777777" w:rsidR="00180189" w:rsidRPr="00180189" w:rsidRDefault="00180189" w:rsidP="00180189">
            <w:pPr>
              <w:jc w:val="right"/>
              <w:rPr>
                <w:color w:val="333333"/>
                <w:sz w:val="20"/>
                <w:szCs w:val="20"/>
              </w:rPr>
            </w:pPr>
            <w:r w:rsidRPr="00180189">
              <w:rPr>
                <w:color w:val="333333"/>
                <w:sz w:val="20"/>
                <w:szCs w:val="20"/>
              </w:rPr>
              <w:t>374.356,25</w:t>
            </w:r>
          </w:p>
        </w:tc>
        <w:tc>
          <w:tcPr>
            <w:tcW w:w="766" w:type="dxa"/>
            <w:tcBorders>
              <w:top w:val="nil"/>
              <w:left w:val="nil"/>
              <w:bottom w:val="nil"/>
              <w:right w:val="nil"/>
            </w:tcBorders>
            <w:shd w:val="clear" w:color="auto" w:fill="auto"/>
            <w:noWrap/>
            <w:vAlign w:val="bottom"/>
            <w:hideMark/>
          </w:tcPr>
          <w:p w14:paraId="4168F1D2" w14:textId="77777777" w:rsidR="00180189" w:rsidRPr="00180189" w:rsidRDefault="00180189" w:rsidP="00180189">
            <w:pPr>
              <w:jc w:val="right"/>
              <w:rPr>
                <w:color w:val="333333"/>
                <w:sz w:val="20"/>
                <w:szCs w:val="20"/>
              </w:rPr>
            </w:pPr>
            <w:r w:rsidRPr="00180189">
              <w:rPr>
                <w:color w:val="333333"/>
                <w:sz w:val="20"/>
                <w:szCs w:val="20"/>
              </w:rPr>
              <w:t>34,90</w:t>
            </w:r>
          </w:p>
        </w:tc>
      </w:tr>
      <w:tr w:rsidR="00180189" w:rsidRPr="00180189" w14:paraId="537C13AF"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3239ABB4" w14:textId="77777777" w:rsidR="00180189" w:rsidRPr="00180189" w:rsidRDefault="00180189" w:rsidP="00180189">
            <w:pPr>
              <w:rPr>
                <w:color w:val="333333"/>
                <w:sz w:val="20"/>
                <w:szCs w:val="20"/>
              </w:rPr>
            </w:pPr>
            <w:r w:rsidRPr="00180189">
              <w:rPr>
                <w:color w:val="333333"/>
                <w:sz w:val="20"/>
                <w:szCs w:val="20"/>
              </w:rPr>
              <w:lastRenderedPageBreak/>
              <w:t>Izvor 4. PRIHODI ZA POSEBNE NAMJENE</w:t>
            </w:r>
          </w:p>
        </w:tc>
        <w:tc>
          <w:tcPr>
            <w:tcW w:w="1366" w:type="dxa"/>
            <w:tcBorders>
              <w:top w:val="nil"/>
              <w:left w:val="nil"/>
              <w:bottom w:val="nil"/>
              <w:right w:val="nil"/>
            </w:tcBorders>
            <w:shd w:val="clear" w:color="auto" w:fill="auto"/>
            <w:noWrap/>
            <w:vAlign w:val="bottom"/>
            <w:hideMark/>
          </w:tcPr>
          <w:p w14:paraId="697CF91F" w14:textId="77777777" w:rsidR="00180189" w:rsidRPr="00180189" w:rsidRDefault="00180189" w:rsidP="00180189">
            <w:pPr>
              <w:jc w:val="right"/>
              <w:rPr>
                <w:color w:val="333333"/>
                <w:sz w:val="20"/>
                <w:szCs w:val="20"/>
              </w:rPr>
            </w:pPr>
            <w:r w:rsidRPr="00180189">
              <w:rPr>
                <w:color w:val="333333"/>
                <w:sz w:val="20"/>
                <w:szCs w:val="20"/>
              </w:rPr>
              <w:t>300.000,00</w:t>
            </w:r>
          </w:p>
        </w:tc>
        <w:tc>
          <w:tcPr>
            <w:tcW w:w="1366" w:type="dxa"/>
            <w:tcBorders>
              <w:top w:val="nil"/>
              <w:left w:val="nil"/>
              <w:bottom w:val="nil"/>
              <w:right w:val="nil"/>
            </w:tcBorders>
            <w:shd w:val="clear" w:color="auto" w:fill="auto"/>
            <w:noWrap/>
            <w:vAlign w:val="bottom"/>
            <w:hideMark/>
          </w:tcPr>
          <w:p w14:paraId="7A6E0734" w14:textId="77777777" w:rsidR="00180189" w:rsidRPr="00180189" w:rsidRDefault="00180189" w:rsidP="00180189">
            <w:pPr>
              <w:jc w:val="right"/>
              <w:rPr>
                <w:color w:val="333333"/>
                <w:sz w:val="20"/>
                <w:szCs w:val="20"/>
              </w:rPr>
            </w:pPr>
            <w:r w:rsidRPr="00180189">
              <w:rPr>
                <w:color w:val="333333"/>
                <w:sz w:val="20"/>
                <w:szCs w:val="20"/>
              </w:rPr>
              <w:t>300.000,00</w:t>
            </w:r>
          </w:p>
        </w:tc>
        <w:tc>
          <w:tcPr>
            <w:tcW w:w="1366" w:type="dxa"/>
            <w:tcBorders>
              <w:top w:val="nil"/>
              <w:left w:val="nil"/>
              <w:bottom w:val="nil"/>
              <w:right w:val="nil"/>
            </w:tcBorders>
            <w:shd w:val="clear" w:color="auto" w:fill="auto"/>
            <w:noWrap/>
            <w:vAlign w:val="bottom"/>
            <w:hideMark/>
          </w:tcPr>
          <w:p w14:paraId="6A175A23" w14:textId="77777777" w:rsidR="00180189" w:rsidRPr="00180189" w:rsidRDefault="00180189" w:rsidP="00180189">
            <w:pPr>
              <w:jc w:val="right"/>
              <w:rPr>
                <w:color w:val="333333"/>
                <w:sz w:val="20"/>
                <w:szCs w:val="20"/>
              </w:rPr>
            </w:pPr>
            <w:r w:rsidRPr="00180189">
              <w:rPr>
                <w:color w:val="333333"/>
                <w:sz w:val="20"/>
                <w:szCs w:val="20"/>
              </w:rPr>
              <w:t>4.086,74</w:t>
            </w:r>
          </w:p>
        </w:tc>
        <w:tc>
          <w:tcPr>
            <w:tcW w:w="766" w:type="dxa"/>
            <w:tcBorders>
              <w:top w:val="nil"/>
              <w:left w:val="nil"/>
              <w:bottom w:val="nil"/>
              <w:right w:val="nil"/>
            </w:tcBorders>
            <w:shd w:val="clear" w:color="auto" w:fill="auto"/>
            <w:noWrap/>
            <w:vAlign w:val="bottom"/>
            <w:hideMark/>
          </w:tcPr>
          <w:p w14:paraId="1CE9E17C" w14:textId="77777777" w:rsidR="00180189" w:rsidRPr="00180189" w:rsidRDefault="00180189" w:rsidP="00180189">
            <w:pPr>
              <w:jc w:val="right"/>
              <w:rPr>
                <w:color w:val="333333"/>
                <w:sz w:val="20"/>
                <w:szCs w:val="20"/>
              </w:rPr>
            </w:pPr>
            <w:r w:rsidRPr="00180189">
              <w:rPr>
                <w:color w:val="333333"/>
                <w:sz w:val="20"/>
                <w:szCs w:val="20"/>
              </w:rPr>
              <w:t>1,36</w:t>
            </w:r>
          </w:p>
        </w:tc>
      </w:tr>
      <w:tr w:rsidR="00180189" w:rsidRPr="00180189" w14:paraId="1C5C4F87"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5A0BFEE8" w14:textId="77777777" w:rsidR="00180189" w:rsidRPr="00180189" w:rsidRDefault="00180189" w:rsidP="00180189">
            <w:pPr>
              <w:rPr>
                <w:color w:val="333333"/>
                <w:sz w:val="20"/>
                <w:szCs w:val="20"/>
              </w:rPr>
            </w:pPr>
            <w:r w:rsidRPr="00180189">
              <w:rPr>
                <w:color w:val="333333"/>
                <w:sz w:val="20"/>
                <w:szCs w:val="20"/>
              </w:rPr>
              <w:t>Izvor 4.1. Komunalna naknada</w:t>
            </w:r>
          </w:p>
        </w:tc>
        <w:tc>
          <w:tcPr>
            <w:tcW w:w="1366" w:type="dxa"/>
            <w:tcBorders>
              <w:top w:val="nil"/>
              <w:left w:val="nil"/>
              <w:bottom w:val="nil"/>
              <w:right w:val="nil"/>
            </w:tcBorders>
            <w:shd w:val="clear" w:color="auto" w:fill="auto"/>
            <w:noWrap/>
            <w:vAlign w:val="bottom"/>
            <w:hideMark/>
          </w:tcPr>
          <w:p w14:paraId="193EFE6C" w14:textId="77777777" w:rsidR="00180189" w:rsidRPr="00180189" w:rsidRDefault="00180189" w:rsidP="00180189">
            <w:pPr>
              <w:jc w:val="right"/>
              <w:rPr>
                <w:color w:val="333333"/>
                <w:sz w:val="20"/>
                <w:szCs w:val="20"/>
              </w:rPr>
            </w:pPr>
            <w:r w:rsidRPr="00180189">
              <w:rPr>
                <w:color w:val="333333"/>
                <w:sz w:val="20"/>
                <w:szCs w:val="20"/>
              </w:rPr>
              <w:t>10.000,00</w:t>
            </w:r>
          </w:p>
        </w:tc>
        <w:tc>
          <w:tcPr>
            <w:tcW w:w="1366" w:type="dxa"/>
            <w:tcBorders>
              <w:top w:val="nil"/>
              <w:left w:val="nil"/>
              <w:bottom w:val="nil"/>
              <w:right w:val="nil"/>
            </w:tcBorders>
            <w:shd w:val="clear" w:color="auto" w:fill="auto"/>
            <w:noWrap/>
            <w:vAlign w:val="bottom"/>
            <w:hideMark/>
          </w:tcPr>
          <w:p w14:paraId="20B33D8B" w14:textId="77777777" w:rsidR="00180189" w:rsidRPr="00180189" w:rsidRDefault="00180189" w:rsidP="00180189">
            <w:pPr>
              <w:jc w:val="right"/>
              <w:rPr>
                <w:color w:val="333333"/>
                <w:sz w:val="20"/>
                <w:szCs w:val="20"/>
              </w:rPr>
            </w:pPr>
            <w:r w:rsidRPr="00180189">
              <w:rPr>
                <w:color w:val="333333"/>
                <w:sz w:val="20"/>
                <w:szCs w:val="20"/>
              </w:rPr>
              <w:t>10.000,00</w:t>
            </w:r>
          </w:p>
        </w:tc>
        <w:tc>
          <w:tcPr>
            <w:tcW w:w="1366" w:type="dxa"/>
            <w:tcBorders>
              <w:top w:val="nil"/>
              <w:left w:val="nil"/>
              <w:bottom w:val="nil"/>
              <w:right w:val="nil"/>
            </w:tcBorders>
            <w:shd w:val="clear" w:color="auto" w:fill="auto"/>
            <w:noWrap/>
            <w:vAlign w:val="bottom"/>
            <w:hideMark/>
          </w:tcPr>
          <w:p w14:paraId="174CBBD7" w14:textId="77777777" w:rsidR="00180189" w:rsidRPr="00180189" w:rsidRDefault="00180189" w:rsidP="00180189">
            <w:pPr>
              <w:jc w:val="right"/>
              <w:rPr>
                <w:color w:val="333333"/>
                <w:sz w:val="20"/>
                <w:szCs w:val="20"/>
              </w:rPr>
            </w:pPr>
            <w:r w:rsidRPr="00180189">
              <w:rPr>
                <w:color w:val="333333"/>
                <w:sz w:val="20"/>
                <w:szCs w:val="20"/>
              </w:rPr>
              <w:t>696,74</w:t>
            </w:r>
          </w:p>
        </w:tc>
        <w:tc>
          <w:tcPr>
            <w:tcW w:w="766" w:type="dxa"/>
            <w:tcBorders>
              <w:top w:val="nil"/>
              <w:left w:val="nil"/>
              <w:bottom w:val="nil"/>
              <w:right w:val="nil"/>
            </w:tcBorders>
            <w:shd w:val="clear" w:color="auto" w:fill="auto"/>
            <w:noWrap/>
            <w:vAlign w:val="bottom"/>
            <w:hideMark/>
          </w:tcPr>
          <w:p w14:paraId="75CEDF60" w14:textId="77777777" w:rsidR="00180189" w:rsidRPr="00180189" w:rsidRDefault="00180189" w:rsidP="00180189">
            <w:pPr>
              <w:jc w:val="right"/>
              <w:rPr>
                <w:color w:val="333333"/>
                <w:sz w:val="20"/>
                <w:szCs w:val="20"/>
              </w:rPr>
            </w:pPr>
            <w:r w:rsidRPr="00180189">
              <w:rPr>
                <w:color w:val="333333"/>
                <w:sz w:val="20"/>
                <w:szCs w:val="20"/>
              </w:rPr>
              <w:t>6,97</w:t>
            </w:r>
          </w:p>
        </w:tc>
      </w:tr>
      <w:tr w:rsidR="00180189" w:rsidRPr="00180189" w14:paraId="5593D785"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1C63A604" w14:textId="77777777" w:rsidR="00180189" w:rsidRPr="00180189" w:rsidRDefault="00180189" w:rsidP="00180189">
            <w:pPr>
              <w:rPr>
                <w:color w:val="333333"/>
                <w:sz w:val="20"/>
                <w:szCs w:val="20"/>
              </w:rPr>
            </w:pPr>
            <w:r w:rsidRPr="00180189">
              <w:rPr>
                <w:color w:val="333333"/>
                <w:sz w:val="20"/>
                <w:szCs w:val="20"/>
              </w:rPr>
              <w:t>Izvor 4.3. Turistička pristojba</w:t>
            </w:r>
          </w:p>
        </w:tc>
        <w:tc>
          <w:tcPr>
            <w:tcW w:w="1366" w:type="dxa"/>
            <w:tcBorders>
              <w:top w:val="nil"/>
              <w:left w:val="nil"/>
              <w:bottom w:val="nil"/>
              <w:right w:val="nil"/>
            </w:tcBorders>
            <w:shd w:val="clear" w:color="auto" w:fill="auto"/>
            <w:noWrap/>
            <w:vAlign w:val="bottom"/>
            <w:hideMark/>
          </w:tcPr>
          <w:p w14:paraId="35E4B53B" w14:textId="77777777" w:rsidR="00180189" w:rsidRPr="00180189" w:rsidRDefault="00180189" w:rsidP="00180189">
            <w:pPr>
              <w:jc w:val="right"/>
              <w:rPr>
                <w:color w:val="333333"/>
                <w:sz w:val="20"/>
                <w:szCs w:val="20"/>
              </w:rPr>
            </w:pPr>
            <w:r w:rsidRPr="00180189">
              <w:rPr>
                <w:color w:val="333333"/>
                <w:sz w:val="20"/>
                <w:szCs w:val="20"/>
              </w:rPr>
              <w:t>282.000,00</w:t>
            </w:r>
          </w:p>
        </w:tc>
        <w:tc>
          <w:tcPr>
            <w:tcW w:w="1366" w:type="dxa"/>
            <w:tcBorders>
              <w:top w:val="nil"/>
              <w:left w:val="nil"/>
              <w:bottom w:val="nil"/>
              <w:right w:val="nil"/>
            </w:tcBorders>
            <w:shd w:val="clear" w:color="auto" w:fill="auto"/>
            <w:noWrap/>
            <w:vAlign w:val="bottom"/>
            <w:hideMark/>
          </w:tcPr>
          <w:p w14:paraId="220960BE" w14:textId="77777777" w:rsidR="00180189" w:rsidRPr="00180189" w:rsidRDefault="00180189" w:rsidP="00180189">
            <w:pPr>
              <w:jc w:val="right"/>
              <w:rPr>
                <w:color w:val="333333"/>
                <w:sz w:val="20"/>
                <w:szCs w:val="20"/>
              </w:rPr>
            </w:pPr>
            <w:r w:rsidRPr="00180189">
              <w:rPr>
                <w:color w:val="333333"/>
                <w:sz w:val="20"/>
                <w:szCs w:val="20"/>
              </w:rPr>
              <w:t>282.000,00</w:t>
            </w:r>
          </w:p>
        </w:tc>
        <w:tc>
          <w:tcPr>
            <w:tcW w:w="1366" w:type="dxa"/>
            <w:tcBorders>
              <w:top w:val="nil"/>
              <w:left w:val="nil"/>
              <w:bottom w:val="nil"/>
              <w:right w:val="nil"/>
            </w:tcBorders>
            <w:shd w:val="clear" w:color="auto" w:fill="auto"/>
            <w:noWrap/>
            <w:vAlign w:val="bottom"/>
            <w:hideMark/>
          </w:tcPr>
          <w:p w14:paraId="5CD1175D" w14:textId="77777777" w:rsidR="00180189" w:rsidRPr="00180189" w:rsidRDefault="00180189" w:rsidP="00180189">
            <w:pPr>
              <w:jc w:val="right"/>
              <w:rPr>
                <w:color w:val="333333"/>
                <w:sz w:val="20"/>
                <w:szCs w:val="20"/>
              </w:rPr>
            </w:pPr>
            <w:r w:rsidRPr="00180189">
              <w:rPr>
                <w:color w:val="333333"/>
                <w:sz w:val="20"/>
                <w:szCs w:val="20"/>
              </w:rPr>
              <w:t>3.390,00</w:t>
            </w:r>
          </w:p>
        </w:tc>
        <w:tc>
          <w:tcPr>
            <w:tcW w:w="766" w:type="dxa"/>
            <w:tcBorders>
              <w:top w:val="nil"/>
              <w:left w:val="nil"/>
              <w:bottom w:val="nil"/>
              <w:right w:val="nil"/>
            </w:tcBorders>
            <w:shd w:val="clear" w:color="auto" w:fill="auto"/>
            <w:noWrap/>
            <w:vAlign w:val="bottom"/>
            <w:hideMark/>
          </w:tcPr>
          <w:p w14:paraId="5C7A296B" w14:textId="77777777" w:rsidR="00180189" w:rsidRPr="00180189" w:rsidRDefault="00180189" w:rsidP="00180189">
            <w:pPr>
              <w:jc w:val="right"/>
              <w:rPr>
                <w:color w:val="333333"/>
                <w:sz w:val="20"/>
                <w:szCs w:val="20"/>
              </w:rPr>
            </w:pPr>
            <w:r w:rsidRPr="00180189">
              <w:rPr>
                <w:color w:val="333333"/>
                <w:sz w:val="20"/>
                <w:szCs w:val="20"/>
              </w:rPr>
              <w:t>1,20</w:t>
            </w:r>
          </w:p>
        </w:tc>
      </w:tr>
      <w:tr w:rsidR="00180189" w:rsidRPr="00180189" w14:paraId="552DC99C"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23BFE781" w14:textId="77777777" w:rsidR="00180189" w:rsidRPr="00180189" w:rsidRDefault="00180189" w:rsidP="00180189">
            <w:pPr>
              <w:rPr>
                <w:color w:val="333333"/>
                <w:sz w:val="20"/>
                <w:szCs w:val="20"/>
              </w:rPr>
            </w:pPr>
            <w:r w:rsidRPr="00180189">
              <w:rPr>
                <w:color w:val="333333"/>
                <w:sz w:val="20"/>
                <w:szCs w:val="20"/>
              </w:rPr>
              <w:t>Izvor 4.6. Koncesije, koncesijska odobrenja</w:t>
            </w:r>
          </w:p>
        </w:tc>
        <w:tc>
          <w:tcPr>
            <w:tcW w:w="1366" w:type="dxa"/>
            <w:tcBorders>
              <w:top w:val="nil"/>
              <w:left w:val="nil"/>
              <w:bottom w:val="nil"/>
              <w:right w:val="nil"/>
            </w:tcBorders>
            <w:shd w:val="clear" w:color="auto" w:fill="auto"/>
            <w:noWrap/>
            <w:vAlign w:val="bottom"/>
            <w:hideMark/>
          </w:tcPr>
          <w:p w14:paraId="1420FFB5" w14:textId="77777777" w:rsidR="00180189" w:rsidRPr="00180189" w:rsidRDefault="00180189" w:rsidP="00180189">
            <w:pPr>
              <w:jc w:val="right"/>
              <w:rPr>
                <w:color w:val="333333"/>
                <w:sz w:val="20"/>
                <w:szCs w:val="20"/>
              </w:rPr>
            </w:pPr>
            <w:r w:rsidRPr="00180189">
              <w:rPr>
                <w:color w:val="333333"/>
                <w:sz w:val="20"/>
                <w:szCs w:val="20"/>
              </w:rPr>
              <w:t>8.000,00</w:t>
            </w:r>
          </w:p>
        </w:tc>
        <w:tc>
          <w:tcPr>
            <w:tcW w:w="1366" w:type="dxa"/>
            <w:tcBorders>
              <w:top w:val="nil"/>
              <w:left w:val="nil"/>
              <w:bottom w:val="nil"/>
              <w:right w:val="nil"/>
            </w:tcBorders>
            <w:shd w:val="clear" w:color="auto" w:fill="auto"/>
            <w:noWrap/>
            <w:vAlign w:val="bottom"/>
            <w:hideMark/>
          </w:tcPr>
          <w:p w14:paraId="50FE6CF0" w14:textId="77777777" w:rsidR="00180189" w:rsidRPr="00180189" w:rsidRDefault="00180189" w:rsidP="00180189">
            <w:pPr>
              <w:jc w:val="right"/>
              <w:rPr>
                <w:color w:val="333333"/>
                <w:sz w:val="20"/>
                <w:szCs w:val="20"/>
              </w:rPr>
            </w:pPr>
            <w:r w:rsidRPr="00180189">
              <w:rPr>
                <w:color w:val="333333"/>
                <w:sz w:val="20"/>
                <w:szCs w:val="20"/>
              </w:rPr>
              <w:t>8.000,00</w:t>
            </w:r>
          </w:p>
        </w:tc>
        <w:tc>
          <w:tcPr>
            <w:tcW w:w="1366" w:type="dxa"/>
            <w:tcBorders>
              <w:top w:val="nil"/>
              <w:left w:val="nil"/>
              <w:bottom w:val="nil"/>
              <w:right w:val="nil"/>
            </w:tcBorders>
            <w:shd w:val="clear" w:color="auto" w:fill="auto"/>
            <w:noWrap/>
            <w:vAlign w:val="bottom"/>
            <w:hideMark/>
          </w:tcPr>
          <w:p w14:paraId="4BA61724" w14:textId="77777777" w:rsidR="00180189" w:rsidRPr="00180189" w:rsidRDefault="00180189" w:rsidP="00180189">
            <w:pPr>
              <w:jc w:val="right"/>
              <w:rPr>
                <w:color w:val="333333"/>
                <w:sz w:val="20"/>
                <w:szCs w:val="20"/>
              </w:rPr>
            </w:pPr>
            <w:r w:rsidRPr="00180189">
              <w:rPr>
                <w:color w:val="333333"/>
                <w:sz w:val="20"/>
                <w:szCs w:val="20"/>
              </w:rPr>
              <w:t>0,00</w:t>
            </w:r>
          </w:p>
        </w:tc>
        <w:tc>
          <w:tcPr>
            <w:tcW w:w="766" w:type="dxa"/>
            <w:tcBorders>
              <w:top w:val="nil"/>
              <w:left w:val="nil"/>
              <w:bottom w:val="nil"/>
              <w:right w:val="nil"/>
            </w:tcBorders>
            <w:shd w:val="clear" w:color="auto" w:fill="auto"/>
            <w:noWrap/>
            <w:vAlign w:val="bottom"/>
            <w:hideMark/>
          </w:tcPr>
          <w:p w14:paraId="3DD2A5C2" w14:textId="77777777" w:rsidR="00180189" w:rsidRPr="00180189" w:rsidRDefault="00180189" w:rsidP="00180189">
            <w:pPr>
              <w:jc w:val="right"/>
              <w:rPr>
                <w:color w:val="333333"/>
                <w:sz w:val="20"/>
                <w:szCs w:val="20"/>
              </w:rPr>
            </w:pPr>
            <w:r w:rsidRPr="00180189">
              <w:rPr>
                <w:color w:val="333333"/>
                <w:sz w:val="20"/>
                <w:szCs w:val="20"/>
              </w:rPr>
              <w:t>0,00</w:t>
            </w:r>
          </w:p>
        </w:tc>
      </w:tr>
      <w:tr w:rsidR="000A3E02" w:rsidRPr="00180189" w14:paraId="05B0FD7B" w14:textId="77777777" w:rsidTr="004727A9">
        <w:trPr>
          <w:trHeight w:val="255"/>
          <w:jc w:val="center"/>
        </w:trPr>
        <w:tc>
          <w:tcPr>
            <w:tcW w:w="993" w:type="dxa"/>
            <w:tcBorders>
              <w:top w:val="nil"/>
              <w:left w:val="nil"/>
              <w:bottom w:val="nil"/>
              <w:right w:val="nil"/>
            </w:tcBorders>
            <w:shd w:val="clear" w:color="000000" w:fill="FCE4D6"/>
            <w:noWrap/>
            <w:vAlign w:val="bottom"/>
            <w:hideMark/>
          </w:tcPr>
          <w:p w14:paraId="589C401C" w14:textId="77777777" w:rsidR="00180189" w:rsidRPr="00180189" w:rsidRDefault="00180189" w:rsidP="00180189">
            <w:pPr>
              <w:rPr>
                <w:b/>
                <w:bCs/>
                <w:sz w:val="20"/>
                <w:szCs w:val="20"/>
              </w:rPr>
            </w:pPr>
            <w:r w:rsidRPr="00180189">
              <w:rPr>
                <w:b/>
                <w:bCs/>
                <w:sz w:val="20"/>
                <w:szCs w:val="20"/>
              </w:rPr>
              <w:t>1001</w:t>
            </w:r>
          </w:p>
        </w:tc>
        <w:tc>
          <w:tcPr>
            <w:tcW w:w="8081" w:type="dxa"/>
            <w:tcBorders>
              <w:top w:val="nil"/>
              <w:left w:val="nil"/>
              <w:bottom w:val="nil"/>
              <w:right w:val="nil"/>
            </w:tcBorders>
            <w:shd w:val="clear" w:color="000000" w:fill="FCE4D6"/>
            <w:noWrap/>
            <w:vAlign w:val="bottom"/>
            <w:hideMark/>
          </w:tcPr>
          <w:p w14:paraId="7D545539" w14:textId="77777777" w:rsidR="00180189" w:rsidRPr="00180189" w:rsidRDefault="00180189" w:rsidP="00180189">
            <w:pPr>
              <w:rPr>
                <w:b/>
                <w:bCs/>
                <w:sz w:val="20"/>
                <w:szCs w:val="20"/>
              </w:rPr>
            </w:pPr>
            <w:r w:rsidRPr="00180189">
              <w:rPr>
                <w:b/>
                <w:bCs/>
                <w:sz w:val="20"/>
                <w:szCs w:val="20"/>
              </w:rPr>
              <w:t>Program: PREDSTAVNIČKA I IZVRŠNA TIJELA</w:t>
            </w:r>
          </w:p>
        </w:tc>
        <w:tc>
          <w:tcPr>
            <w:tcW w:w="1366" w:type="dxa"/>
            <w:tcBorders>
              <w:top w:val="nil"/>
              <w:left w:val="nil"/>
              <w:bottom w:val="nil"/>
              <w:right w:val="nil"/>
            </w:tcBorders>
            <w:shd w:val="clear" w:color="000000" w:fill="FCE4D6"/>
            <w:noWrap/>
            <w:vAlign w:val="bottom"/>
            <w:hideMark/>
          </w:tcPr>
          <w:p w14:paraId="275670DB" w14:textId="77777777" w:rsidR="00180189" w:rsidRPr="00180189" w:rsidRDefault="00180189" w:rsidP="00180189">
            <w:pPr>
              <w:jc w:val="right"/>
              <w:rPr>
                <w:b/>
                <w:bCs/>
                <w:sz w:val="20"/>
                <w:szCs w:val="20"/>
              </w:rPr>
            </w:pPr>
            <w:r w:rsidRPr="00180189">
              <w:rPr>
                <w:b/>
                <w:bCs/>
                <w:sz w:val="20"/>
                <w:szCs w:val="20"/>
              </w:rPr>
              <w:t>1.322.000,00</w:t>
            </w:r>
          </w:p>
        </w:tc>
        <w:tc>
          <w:tcPr>
            <w:tcW w:w="1366" w:type="dxa"/>
            <w:tcBorders>
              <w:top w:val="nil"/>
              <w:left w:val="nil"/>
              <w:bottom w:val="nil"/>
              <w:right w:val="nil"/>
            </w:tcBorders>
            <w:shd w:val="clear" w:color="000000" w:fill="FCE4D6"/>
            <w:noWrap/>
            <w:vAlign w:val="bottom"/>
            <w:hideMark/>
          </w:tcPr>
          <w:p w14:paraId="3A3452DB" w14:textId="77777777" w:rsidR="00180189" w:rsidRPr="00180189" w:rsidRDefault="00180189" w:rsidP="00180189">
            <w:pPr>
              <w:jc w:val="right"/>
              <w:rPr>
                <w:b/>
                <w:bCs/>
                <w:sz w:val="20"/>
                <w:szCs w:val="20"/>
              </w:rPr>
            </w:pPr>
            <w:r w:rsidRPr="00180189">
              <w:rPr>
                <w:b/>
                <w:bCs/>
                <w:sz w:val="20"/>
                <w:szCs w:val="20"/>
              </w:rPr>
              <w:t>1.332.600,00</w:t>
            </w:r>
          </w:p>
        </w:tc>
        <w:tc>
          <w:tcPr>
            <w:tcW w:w="1366" w:type="dxa"/>
            <w:tcBorders>
              <w:top w:val="nil"/>
              <w:left w:val="nil"/>
              <w:bottom w:val="nil"/>
              <w:right w:val="nil"/>
            </w:tcBorders>
            <w:shd w:val="clear" w:color="000000" w:fill="FCE4D6"/>
            <w:noWrap/>
            <w:vAlign w:val="bottom"/>
            <w:hideMark/>
          </w:tcPr>
          <w:p w14:paraId="045B7879" w14:textId="77777777" w:rsidR="00180189" w:rsidRPr="00180189" w:rsidRDefault="00180189" w:rsidP="00180189">
            <w:pPr>
              <w:jc w:val="right"/>
              <w:rPr>
                <w:b/>
                <w:bCs/>
                <w:sz w:val="20"/>
                <w:szCs w:val="20"/>
              </w:rPr>
            </w:pPr>
            <w:r w:rsidRPr="00180189">
              <w:rPr>
                <w:b/>
                <w:bCs/>
                <w:sz w:val="20"/>
                <w:szCs w:val="20"/>
              </w:rPr>
              <w:t>377.746,25</w:t>
            </w:r>
          </w:p>
        </w:tc>
        <w:tc>
          <w:tcPr>
            <w:tcW w:w="766" w:type="dxa"/>
            <w:tcBorders>
              <w:top w:val="nil"/>
              <w:left w:val="nil"/>
              <w:bottom w:val="nil"/>
              <w:right w:val="nil"/>
            </w:tcBorders>
            <w:shd w:val="clear" w:color="000000" w:fill="FCE4D6"/>
            <w:noWrap/>
            <w:vAlign w:val="bottom"/>
            <w:hideMark/>
          </w:tcPr>
          <w:p w14:paraId="4429766D" w14:textId="77777777" w:rsidR="00180189" w:rsidRPr="00180189" w:rsidRDefault="00180189" w:rsidP="00180189">
            <w:pPr>
              <w:jc w:val="right"/>
              <w:rPr>
                <w:b/>
                <w:bCs/>
                <w:sz w:val="20"/>
                <w:szCs w:val="20"/>
              </w:rPr>
            </w:pPr>
            <w:r w:rsidRPr="00180189">
              <w:rPr>
                <w:b/>
                <w:bCs/>
                <w:sz w:val="20"/>
                <w:szCs w:val="20"/>
              </w:rPr>
              <w:t>28,35</w:t>
            </w:r>
          </w:p>
        </w:tc>
      </w:tr>
      <w:tr w:rsidR="000A3E02" w:rsidRPr="00180189" w14:paraId="2BDD4740" w14:textId="77777777" w:rsidTr="004727A9">
        <w:trPr>
          <w:trHeight w:val="255"/>
          <w:jc w:val="center"/>
        </w:trPr>
        <w:tc>
          <w:tcPr>
            <w:tcW w:w="993" w:type="dxa"/>
            <w:tcBorders>
              <w:top w:val="nil"/>
              <w:left w:val="nil"/>
              <w:bottom w:val="nil"/>
              <w:right w:val="nil"/>
            </w:tcBorders>
            <w:shd w:val="clear" w:color="000000" w:fill="FFFFCC"/>
            <w:noWrap/>
            <w:vAlign w:val="bottom"/>
            <w:hideMark/>
          </w:tcPr>
          <w:p w14:paraId="71F90EE7" w14:textId="77777777" w:rsidR="00180189" w:rsidRPr="00180189" w:rsidRDefault="00180189" w:rsidP="00180189">
            <w:pPr>
              <w:rPr>
                <w:b/>
                <w:bCs/>
                <w:sz w:val="20"/>
                <w:szCs w:val="20"/>
              </w:rPr>
            </w:pPr>
            <w:r w:rsidRPr="00180189">
              <w:rPr>
                <w:b/>
                <w:bCs/>
                <w:sz w:val="20"/>
                <w:szCs w:val="20"/>
              </w:rPr>
              <w:t>A100101</w:t>
            </w:r>
          </w:p>
        </w:tc>
        <w:tc>
          <w:tcPr>
            <w:tcW w:w="8081" w:type="dxa"/>
            <w:tcBorders>
              <w:top w:val="nil"/>
              <w:left w:val="nil"/>
              <w:bottom w:val="nil"/>
              <w:right w:val="nil"/>
            </w:tcBorders>
            <w:shd w:val="clear" w:color="000000" w:fill="FFFFCC"/>
            <w:noWrap/>
            <w:vAlign w:val="bottom"/>
            <w:hideMark/>
          </w:tcPr>
          <w:p w14:paraId="7ABDAF19" w14:textId="77777777" w:rsidR="00180189" w:rsidRPr="00180189" w:rsidRDefault="00180189" w:rsidP="00180189">
            <w:pPr>
              <w:rPr>
                <w:b/>
                <w:bCs/>
                <w:sz w:val="20"/>
                <w:szCs w:val="20"/>
              </w:rPr>
            </w:pPr>
            <w:r w:rsidRPr="00180189">
              <w:rPr>
                <w:b/>
                <w:bCs/>
                <w:sz w:val="20"/>
                <w:szCs w:val="20"/>
              </w:rPr>
              <w:t>Aktivnost: Redovna djelatnost predstavničkih i izvršnih tijela</w:t>
            </w:r>
          </w:p>
        </w:tc>
        <w:tc>
          <w:tcPr>
            <w:tcW w:w="1366" w:type="dxa"/>
            <w:tcBorders>
              <w:top w:val="nil"/>
              <w:left w:val="nil"/>
              <w:bottom w:val="nil"/>
              <w:right w:val="nil"/>
            </w:tcBorders>
            <w:shd w:val="clear" w:color="000000" w:fill="FFFFCC"/>
            <w:noWrap/>
            <w:vAlign w:val="bottom"/>
            <w:hideMark/>
          </w:tcPr>
          <w:p w14:paraId="59F34399" w14:textId="77777777" w:rsidR="00180189" w:rsidRPr="00180189" w:rsidRDefault="00180189" w:rsidP="00180189">
            <w:pPr>
              <w:jc w:val="right"/>
              <w:rPr>
                <w:b/>
                <w:bCs/>
                <w:sz w:val="20"/>
                <w:szCs w:val="20"/>
              </w:rPr>
            </w:pPr>
            <w:r w:rsidRPr="00180189">
              <w:rPr>
                <w:b/>
                <w:bCs/>
                <w:sz w:val="20"/>
                <w:szCs w:val="20"/>
              </w:rPr>
              <w:t>719.000,00</w:t>
            </w:r>
          </w:p>
        </w:tc>
        <w:tc>
          <w:tcPr>
            <w:tcW w:w="1366" w:type="dxa"/>
            <w:tcBorders>
              <w:top w:val="nil"/>
              <w:left w:val="nil"/>
              <w:bottom w:val="nil"/>
              <w:right w:val="nil"/>
            </w:tcBorders>
            <w:shd w:val="clear" w:color="000000" w:fill="FFFFCC"/>
            <w:noWrap/>
            <w:vAlign w:val="bottom"/>
            <w:hideMark/>
          </w:tcPr>
          <w:p w14:paraId="6475259D" w14:textId="77777777" w:rsidR="00180189" w:rsidRPr="00180189" w:rsidRDefault="00180189" w:rsidP="00180189">
            <w:pPr>
              <w:jc w:val="right"/>
              <w:rPr>
                <w:b/>
                <w:bCs/>
                <w:sz w:val="20"/>
                <w:szCs w:val="20"/>
              </w:rPr>
            </w:pPr>
            <w:r w:rsidRPr="00180189">
              <w:rPr>
                <w:b/>
                <w:bCs/>
                <w:sz w:val="20"/>
                <w:szCs w:val="20"/>
              </w:rPr>
              <w:t>707.100,00</w:t>
            </w:r>
          </w:p>
        </w:tc>
        <w:tc>
          <w:tcPr>
            <w:tcW w:w="1366" w:type="dxa"/>
            <w:tcBorders>
              <w:top w:val="nil"/>
              <w:left w:val="nil"/>
              <w:bottom w:val="nil"/>
              <w:right w:val="nil"/>
            </w:tcBorders>
            <w:shd w:val="clear" w:color="000000" w:fill="FFFFCC"/>
            <w:noWrap/>
            <w:vAlign w:val="bottom"/>
            <w:hideMark/>
          </w:tcPr>
          <w:p w14:paraId="7D30DA7D" w14:textId="77777777" w:rsidR="00180189" w:rsidRPr="00180189" w:rsidRDefault="00180189" w:rsidP="00180189">
            <w:pPr>
              <w:jc w:val="right"/>
              <w:rPr>
                <w:b/>
                <w:bCs/>
                <w:sz w:val="20"/>
                <w:szCs w:val="20"/>
              </w:rPr>
            </w:pPr>
            <w:r w:rsidRPr="00180189">
              <w:rPr>
                <w:b/>
                <w:bCs/>
                <w:sz w:val="20"/>
                <w:szCs w:val="20"/>
              </w:rPr>
              <w:t>254.589,05</w:t>
            </w:r>
          </w:p>
        </w:tc>
        <w:tc>
          <w:tcPr>
            <w:tcW w:w="766" w:type="dxa"/>
            <w:tcBorders>
              <w:top w:val="nil"/>
              <w:left w:val="nil"/>
              <w:bottom w:val="nil"/>
              <w:right w:val="nil"/>
            </w:tcBorders>
            <w:shd w:val="clear" w:color="000000" w:fill="FFFFCC"/>
            <w:noWrap/>
            <w:vAlign w:val="bottom"/>
            <w:hideMark/>
          </w:tcPr>
          <w:p w14:paraId="563AE12C" w14:textId="77777777" w:rsidR="00180189" w:rsidRPr="00180189" w:rsidRDefault="00180189" w:rsidP="00180189">
            <w:pPr>
              <w:jc w:val="right"/>
              <w:rPr>
                <w:b/>
                <w:bCs/>
                <w:sz w:val="20"/>
                <w:szCs w:val="20"/>
              </w:rPr>
            </w:pPr>
            <w:r w:rsidRPr="00180189">
              <w:rPr>
                <w:b/>
                <w:bCs/>
                <w:sz w:val="20"/>
                <w:szCs w:val="20"/>
              </w:rPr>
              <w:t>36,00</w:t>
            </w:r>
          </w:p>
        </w:tc>
      </w:tr>
      <w:tr w:rsidR="00180189" w:rsidRPr="00180189" w14:paraId="5E83BD34"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63033C2A" w14:textId="77777777" w:rsidR="00180189" w:rsidRPr="00180189" w:rsidRDefault="00180189" w:rsidP="00180189">
            <w:pPr>
              <w:rPr>
                <w:color w:val="333333"/>
                <w:sz w:val="20"/>
                <w:szCs w:val="20"/>
              </w:rPr>
            </w:pPr>
            <w:r w:rsidRPr="00180189">
              <w:rPr>
                <w:color w:val="333333"/>
                <w:sz w:val="20"/>
                <w:szCs w:val="20"/>
              </w:rPr>
              <w:t>Izvor 1. OPĆI PRIHODI I PRIMICI</w:t>
            </w:r>
          </w:p>
        </w:tc>
        <w:tc>
          <w:tcPr>
            <w:tcW w:w="1366" w:type="dxa"/>
            <w:tcBorders>
              <w:top w:val="nil"/>
              <w:left w:val="nil"/>
              <w:bottom w:val="nil"/>
              <w:right w:val="nil"/>
            </w:tcBorders>
            <w:shd w:val="clear" w:color="auto" w:fill="auto"/>
            <w:noWrap/>
            <w:vAlign w:val="bottom"/>
            <w:hideMark/>
          </w:tcPr>
          <w:p w14:paraId="0E27EFE7" w14:textId="77777777" w:rsidR="00180189" w:rsidRPr="00180189" w:rsidRDefault="00180189" w:rsidP="00180189">
            <w:pPr>
              <w:jc w:val="right"/>
              <w:rPr>
                <w:color w:val="333333"/>
                <w:sz w:val="20"/>
                <w:szCs w:val="20"/>
              </w:rPr>
            </w:pPr>
            <w:r w:rsidRPr="00180189">
              <w:rPr>
                <w:color w:val="333333"/>
                <w:sz w:val="20"/>
                <w:szCs w:val="20"/>
              </w:rPr>
              <w:t>711.000,00</w:t>
            </w:r>
          </w:p>
        </w:tc>
        <w:tc>
          <w:tcPr>
            <w:tcW w:w="1366" w:type="dxa"/>
            <w:tcBorders>
              <w:top w:val="nil"/>
              <w:left w:val="nil"/>
              <w:bottom w:val="nil"/>
              <w:right w:val="nil"/>
            </w:tcBorders>
            <w:shd w:val="clear" w:color="auto" w:fill="auto"/>
            <w:noWrap/>
            <w:vAlign w:val="bottom"/>
            <w:hideMark/>
          </w:tcPr>
          <w:p w14:paraId="2D2B1FD3" w14:textId="77777777" w:rsidR="00180189" w:rsidRPr="00180189" w:rsidRDefault="00180189" w:rsidP="00180189">
            <w:pPr>
              <w:jc w:val="right"/>
              <w:rPr>
                <w:color w:val="333333"/>
                <w:sz w:val="20"/>
                <w:szCs w:val="20"/>
              </w:rPr>
            </w:pPr>
            <w:r w:rsidRPr="00180189">
              <w:rPr>
                <w:color w:val="333333"/>
                <w:sz w:val="20"/>
                <w:szCs w:val="20"/>
              </w:rPr>
              <w:t>699.100,00</w:t>
            </w:r>
          </w:p>
        </w:tc>
        <w:tc>
          <w:tcPr>
            <w:tcW w:w="1366" w:type="dxa"/>
            <w:tcBorders>
              <w:top w:val="nil"/>
              <w:left w:val="nil"/>
              <w:bottom w:val="nil"/>
              <w:right w:val="nil"/>
            </w:tcBorders>
            <w:shd w:val="clear" w:color="auto" w:fill="auto"/>
            <w:noWrap/>
            <w:vAlign w:val="bottom"/>
            <w:hideMark/>
          </w:tcPr>
          <w:p w14:paraId="6A70B040" w14:textId="77777777" w:rsidR="00180189" w:rsidRPr="00180189" w:rsidRDefault="00180189" w:rsidP="00180189">
            <w:pPr>
              <w:jc w:val="right"/>
              <w:rPr>
                <w:color w:val="333333"/>
                <w:sz w:val="20"/>
                <w:szCs w:val="20"/>
              </w:rPr>
            </w:pPr>
            <w:r w:rsidRPr="00180189">
              <w:rPr>
                <w:color w:val="333333"/>
                <w:sz w:val="20"/>
                <w:szCs w:val="20"/>
              </w:rPr>
              <w:t>254.589,05</w:t>
            </w:r>
          </w:p>
        </w:tc>
        <w:tc>
          <w:tcPr>
            <w:tcW w:w="766" w:type="dxa"/>
            <w:tcBorders>
              <w:top w:val="nil"/>
              <w:left w:val="nil"/>
              <w:bottom w:val="nil"/>
              <w:right w:val="nil"/>
            </w:tcBorders>
            <w:shd w:val="clear" w:color="auto" w:fill="auto"/>
            <w:noWrap/>
            <w:vAlign w:val="bottom"/>
            <w:hideMark/>
          </w:tcPr>
          <w:p w14:paraId="002675D9" w14:textId="77777777" w:rsidR="00180189" w:rsidRPr="00180189" w:rsidRDefault="00180189" w:rsidP="00180189">
            <w:pPr>
              <w:jc w:val="right"/>
              <w:rPr>
                <w:color w:val="333333"/>
                <w:sz w:val="20"/>
                <w:szCs w:val="20"/>
              </w:rPr>
            </w:pPr>
            <w:r w:rsidRPr="00180189">
              <w:rPr>
                <w:color w:val="333333"/>
                <w:sz w:val="20"/>
                <w:szCs w:val="20"/>
              </w:rPr>
              <w:t>36,42</w:t>
            </w:r>
          </w:p>
        </w:tc>
      </w:tr>
      <w:tr w:rsidR="00180189" w:rsidRPr="00180189" w14:paraId="11B699F0"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7EFE56A5" w14:textId="77777777" w:rsidR="00180189" w:rsidRPr="00180189" w:rsidRDefault="00180189" w:rsidP="00180189">
            <w:pPr>
              <w:rPr>
                <w:color w:val="333333"/>
                <w:sz w:val="20"/>
                <w:szCs w:val="20"/>
              </w:rPr>
            </w:pPr>
            <w:r w:rsidRPr="00180189">
              <w:rPr>
                <w:color w:val="333333"/>
                <w:sz w:val="20"/>
                <w:szCs w:val="20"/>
              </w:rPr>
              <w:t>Izvor 1.1. Opći prihodi i primici</w:t>
            </w:r>
          </w:p>
        </w:tc>
        <w:tc>
          <w:tcPr>
            <w:tcW w:w="1366" w:type="dxa"/>
            <w:tcBorders>
              <w:top w:val="nil"/>
              <w:left w:val="nil"/>
              <w:bottom w:val="nil"/>
              <w:right w:val="nil"/>
            </w:tcBorders>
            <w:shd w:val="clear" w:color="auto" w:fill="auto"/>
            <w:noWrap/>
            <w:vAlign w:val="bottom"/>
            <w:hideMark/>
          </w:tcPr>
          <w:p w14:paraId="7E4EEF99" w14:textId="77777777" w:rsidR="00180189" w:rsidRPr="00180189" w:rsidRDefault="00180189" w:rsidP="00180189">
            <w:pPr>
              <w:jc w:val="right"/>
              <w:rPr>
                <w:color w:val="333333"/>
                <w:sz w:val="20"/>
                <w:szCs w:val="20"/>
              </w:rPr>
            </w:pPr>
            <w:r w:rsidRPr="00180189">
              <w:rPr>
                <w:color w:val="333333"/>
                <w:sz w:val="20"/>
                <w:szCs w:val="20"/>
              </w:rPr>
              <w:t>711.000,00</w:t>
            </w:r>
          </w:p>
        </w:tc>
        <w:tc>
          <w:tcPr>
            <w:tcW w:w="1366" w:type="dxa"/>
            <w:tcBorders>
              <w:top w:val="nil"/>
              <w:left w:val="nil"/>
              <w:bottom w:val="nil"/>
              <w:right w:val="nil"/>
            </w:tcBorders>
            <w:shd w:val="clear" w:color="auto" w:fill="auto"/>
            <w:noWrap/>
            <w:vAlign w:val="bottom"/>
            <w:hideMark/>
          </w:tcPr>
          <w:p w14:paraId="354AC3EF" w14:textId="77777777" w:rsidR="00180189" w:rsidRPr="00180189" w:rsidRDefault="00180189" w:rsidP="00180189">
            <w:pPr>
              <w:jc w:val="right"/>
              <w:rPr>
                <w:color w:val="333333"/>
                <w:sz w:val="20"/>
                <w:szCs w:val="20"/>
              </w:rPr>
            </w:pPr>
            <w:r w:rsidRPr="00180189">
              <w:rPr>
                <w:color w:val="333333"/>
                <w:sz w:val="20"/>
                <w:szCs w:val="20"/>
              </w:rPr>
              <w:t>699.100,00</w:t>
            </w:r>
          </w:p>
        </w:tc>
        <w:tc>
          <w:tcPr>
            <w:tcW w:w="1366" w:type="dxa"/>
            <w:tcBorders>
              <w:top w:val="nil"/>
              <w:left w:val="nil"/>
              <w:bottom w:val="nil"/>
              <w:right w:val="nil"/>
            </w:tcBorders>
            <w:shd w:val="clear" w:color="auto" w:fill="auto"/>
            <w:noWrap/>
            <w:vAlign w:val="bottom"/>
            <w:hideMark/>
          </w:tcPr>
          <w:p w14:paraId="104B6B56" w14:textId="77777777" w:rsidR="00180189" w:rsidRPr="00180189" w:rsidRDefault="00180189" w:rsidP="00180189">
            <w:pPr>
              <w:jc w:val="right"/>
              <w:rPr>
                <w:color w:val="333333"/>
                <w:sz w:val="20"/>
                <w:szCs w:val="20"/>
              </w:rPr>
            </w:pPr>
            <w:r w:rsidRPr="00180189">
              <w:rPr>
                <w:color w:val="333333"/>
                <w:sz w:val="20"/>
                <w:szCs w:val="20"/>
              </w:rPr>
              <w:t>254.589,05</w:t>
            </w:r>
          </w:p>
        </w:tc>
        <w:tc>
          <w:tcPr>
            <w:tcW w:w="766" w:type="dxa"/>
            <w:tcBorders>
              <w:top w:val="nil"/>
              <w:left w:val="nil"/>
              <w:bottom w:val="nil"/>
              <w:right w:val="nil"/>
            </w:tcBorders>
            <w:shd w:val="clear" w:color="auto" w:fill="auto"/>
            <w:noWrap/>
            <w:vAlign w:val="bottom"/>
            <w:hideMark/>
          </w:tcPr>
          <w:p w14:paraId="38618EF8" w14:textId="77777777" w:rsidR="00180189" w:rsidRPr="00180189" w:rsidRDefault="00180189" w:rsidP="00180189">
            <w:pPr>
              <w:jc w:val="right"/>
              <w:rPr>
                <w:color w:val="333333"/>
                <w:sz w:val="20"/>
                <w:szCs w:val="20"/>
              </w:rPr>
            </w:pPr>
            <w:r w:rsidRPr="00180189">
              <w:rPr>
                <w:color w:val="333333"/>
                <w:sz w:val="20"/>
                <w:szCs w:val="20"/>
              </w:rPr>
              <w:t>36,42</w:t>
            </w:r>
          </w:p>
        </w:tc>
      </w:tr>
      <w:tr w:rsidR="000A3E02" w:rsidRPr="00180189" w14:paraId="5431F8E7"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253C377F" w14:textId="77777777" w:rsidR="00180189" w:rsidRPr="00180189" w:rsidRDefault="00180189" w:rsidP="00180189">
            <w:pPr>
              <w:rPr>
                <w:b/>
                <w:bCs/>
                <w:sz w:val="20"/>
                <w:szCs w:val="20"/>
              </w:rPr>
            </w:pPr>
            <w:r w:rsidRPr="00180189">
              <w:rPr>
                <w:b/>
                <w:bCs/>
                <w:sz w:val="20"/>
                <w:szCs w:val="20"/>
              </w:rPr>
              <w:t>311</w:t>
            </w:r>
          </w:p>
        </w:tc>
        <w:tc>
          <w:tcPr>
            <w:tcW w:w="8081" w:type="dxa"/>
            <w:tcBorders>
              <w:top w:val="nil"/>
              <w:left w:val="nil"/>
              <w:bottom w:val="nil"/>
              <w:right w:val="nil"/>
            </w:tcBorders>
            <w:shd w:val="clear" w:color="auto" w:fill="auto"/>
            <w:noWrap/>
            <w:vAlign w:val="bottom"/>
            <w:hideMark/>
          </w:tcPr>
          <w:p w14:paraId="1229DC87" w14:textId="77777777" w:rsidR="00180189" w:rsidRPr="00180189" w:rsidRDefault="00180189" w:rsidP="00180189">
            <w:pPr>
              <w:rPr>
                <w:b/>
                <w:bCs/>
                <w:sz w:val="20"/>
                <w:szCs w:val="20"/>
              </w:rPr>
            </w:pPr>
            <w:r w:rsidRPr="00180189">
              <w:rPr>
                <w:b/>
                <w:bCs/>
                <w:sz w:val="20"/>
                <w:szCs w:val="20"/>
              </w:rPr>
              <w:t>Plaće (Bruto)</w:t>
            </w:r>
          </w:p>
        </w:tc>
        <w:tc>
          <w:tcPr>
            <w:tcW w:w="1366" w:type="dxa"/>
            <w:tcBorders>
              <w:top w:val="nil"/>
              <w:left w:val="nil"/>
              <w:bottom w:val="nil"/>
              <w:right w:val="nil"/>
            </w:tcBorders>
            <w:shd w:val="clear" w:color="auto" w:fill="auto"/>
            <w:noWrap/>
            <w:vAlign w:val="bottom"/>
            <w:hideMark/>
          </w:tcPr>
          <w:p w14:paraId="6AFDF544" w14:textId="77777777" w:rsidR="00180189" w:rsidRPr="00180189" w:rsidRDefault="00180189" w:rsidP="00180189">
            <w:pPr>
              <w:jc w:val="right"/>
              <w:rPr>
                <w:b/>
                <w:bCs/>
                <w:sz w:val="20"/>
                <w:szCs w:val="20"/>
              </w:rPr>
            </w:pPr>
            <w:r w:rsidRPr="00180189">
              <w:rPr>
                <w:b/>
                <w:bCs/>
                <w:sz w:val="20"/>
                <w:szCs w:val="20"/>
              </w:rPr>
              <w:t>312.000,00</w:t>
            </w:r>
          </w:p>
        </w:tc>
        <w:tc>
          <w:tcPr>
            <w:tcW w:w="1366" w:type="dxa"/>
            <w:tcBorders>
              <w:top w:val="nil"/>
              <w:left w:val="nil"/>
              <w:bottom w:val="nil"/>
              <w:right w:val="nil"/>
            </w:tcBorders>
            <w:shd w:val="clear" w:color="auto" w:fill="auto"/>
            <w:noWrap/>
            <w:vAlign w:val="bottom"/>
            <w:hideMark/>
          </w:tcPr>
          <w:p w14:paraId="2BB723D2" w14:textId="77777777" w:rsidR="00180189" w:rsidRPr="00180189" w:rsidRDefault="00180189" w:rsidP="00180189">
            <w:pPr>
              <w:jc w:val="right"/>
              <w:rPr>
                <w:b/>
                <w:bCs/>
                <w:sz w:val="20"/>
                <w:szCs w:val="20"/>
              </w:rPr>
            </w:pPr>
            <w:r w:rsidRPr="00180189">
              <w:rPr>
                <w:b/>
                <w:bCs/>
                <w:sz w:val="20"/>
                <w:szCs w:val="20"/>
              </w:rPr>
              <w:t>312.000,00</w:t>
            </w:r>
          </w:p>
        </w:tc>
        <w:tc>
          <w:tcPr>
            <w:tcW w:w="1366" w:type="dxa"/>
            <w:tcBorders>
              <w:top w:val="nil"/>
              <w:left w:val="nil"/>
              <w:bottom w:val="nil"/>
              <w:right w:val="nil"/>
            </w:tcBorders>
            <w:shd w:val="clear" w:color="auto" w:fill="auto"/>
            <w:noWrap/>
            <w:vAlign w:val="bottom"/>
            <w:hideMark/>
          </w:tcPr>
          <w:p w14:paraId="2BE5FB58" w14:textId="77777777" w:rsidR="00180189" w:rsidRPr="00180189" w:rsidRDefault="00180189" w:rsidP="00180189">
            <w:pPr>
              <w:jc w:val="right"/>
              <w:rPr>
                <w:b/>
                <w:bCs/>
                <w:sz w:val="20"/>
                <w:szCs w:val="20"/>
              </w:rPr>
            </w:pPr>
            <w:r w:rsidRPr="00180189">
              <w:rPr>
                <w:b/>
                <w:bCs/>
                <w:sz w:val="20"/>
                <w:szCs w:val="20"/>
              </w:rPr>
              <w:t>201.207,31</w:t>
            </w:r>
          </w:p>
        </w:tc>
        <w:tc>
          <w:tcPr>
            <w:tcW w:w="766" w:type="dxa"/>
            <w:tcBorders>
              <w:top w:val="nil"/>
              <w:left w:val="nil"/>
              <w:bottom w:val="nil"/>
              <w:right w:val="nil"/>
            </w:tcBorders>
            <w:shd w:val="clear" w:color="auto" w:fill="auto"/>
            <w:noWrap/>
            <w:vAlign w:val="bottom"/>
            <w:hideMark/>
          </w:tcPr>
          <w:p w14:paraId="30E82075" w14:textId="77777777" w:rsidR="00180189" w:rsidRPr="00180189" w:rsidRDefault="00180189" w:rsidP="00180189">
            <w:pPr>
              <w:jc w:val="right"/>
              <w:rPr>
                <w:b/>
                <w:bCs/>
                <w:sz w:val="20"/>
                <w:szCs w:val="20"/>
              </w:rPr>
            </w:pPr>
            <w:r w:rsidRPr="00180189">
              <w:rPr>
                <w:b/>
                <w:bCs/>
                <w:sz w:val="20"/>
                <w:szCs w:val="20"/>
              </w:rPr>
              <w:t>64,49</w:t>
            </w:r>
          </w:p>
        </w:tc>
      </w:tr>
      <w:tr w:rsidR="000A3E02" w:rsidRPr="00180189" w14:paraId="7155B412"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1C268BF0" w14:textId="77777777" w:rsidR="00180189" w:rsidRPr="00180189" w:rsidRDefault="00180189" w:rsidP="00180189">
            <w:pPr>
              <w:rPr>
                <w:sz w:val="20"/>
                <w:szCs w:val="20"/>
              </w:rPr>
            </w:pPr>
            <w:r w:rsidRPr="00180189">
              <w:rPr>
                <w:sz w:val="20"/>
                <w:szCs w:val="20"/>
              </w:rPr>
              <w:t>3111</w:t>
            </w:r>
          </w:p>
        </w:tc>
        <w:tc>
          <w:tcPr>
            <w:tcW w:w="8081" w:type="dxa"/>
            <w:tcBorders>
              <w:top w:val="nil"/>
              <w:left w:val="nil"/>
              <w:bottom w:val="nil"/>
              <w:right w:val="nil"/>
            </w:tcBorders>
            <w:shd w:val="clear" w:color="auto" w:fill="auto"/>
            <w:noWrap/>
            <w:vAlign w:val="bottom"/>
            <w:hideMark/>
          </w:tcPr>
          <w:p w14:paraId="0DD33DBF" w14:textId="77777777" w:rsidR="00180189" w:rsidRPr="00180189" w:rsidRDefault="00180189" w:rsidP="00180189">
            <w:pPr>
              <w:rPr>
                <w:sz w:val="20"/>
                <w:szCs w:val="20"/>
              </w:rPr>
            </w:pPr>
            <w:r w:rsidRPr="00180189">
              <w:rPr>
                <w:sz w:val="20"/>
                <w:szCs w:val="20"/>
              </w:rPr>
              <w:t>Plaće za redovan rad</w:t>
            </w:r>
          </w:p>
        </w:tc>
        <w:tc>
          <w:tcPr>
            <w:tcW w:w="1366" w:type="dxa"/>
            <w:tcBorders>
              <w:top w:val="nil"/>
              <w:left w:val="nil"/>
              <w:bottom w:val="nil"/>
              <w:right w:val="nil"/>
            </w:tcBorders>
            <w:shd w:val="clear" w:color="auto" w:fill="auto"/>
            <w:noWrap/>
            <w:vAlign w:val="bottom"/>
            <w:hideMark/>
          </w:tcPr>
          <w:p w14:paraId="7BF48DC4"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6FEFA00C"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56DBD256" w14:textId="77777777" w:rsidR="00180189" w:rsidRPr="00180189" w:rsidRDefault="00180189" w:rsidP="00180189">
            <w:pPr>
              <w:jc w:val="right"/>
              <w:rPr>
                <w:sz w:val="20"/>
                <w:szCs w:val="20"/>
              </w:rPr>
            </w:pPr>
            <w:r w:rsidRPr="00180189">
              <w:rPr>
                <w:sz w:val="20"/>
                <w:szCs w:val="20"/>
              </w:rPr>
              <w:t>201.207,31</w:t>
            </w:r>
          </w:p>
        </w:tc>
        <w:tc>
          <w:tcPr>
            <w:tcW w:w="766" w:type="dxa"/>
            <w:tcBorders>
              <w:top w:val="nil"/>
              <w:left w:val="nil"/>
              <w:bottom w:val="nil"/>
              <w:right w:val="nil"/>
            </w:tcBorders>
            <w:shd w:val="clear" w:color="auto" w:fill="auto"/>
            <w:noWrap/>
            <w:vAlign w:val="bottom"/>
            <w:hideMark/>
          </w:tcPr>
          <w:p w14:paraId="4A210F53" w14:textId="77777777" w:rsidR="00180189" w:rsidRPr="00180189" w:rsidRDefault="00180189" w:rsidP="00180189">
            <w:pPr>
              <w:jc w:val="right"/>
              <w:rPr>
                <w:sz w:val="20"/>
                <w:szCs w:val="20"/>
              </w:rPr>
            </w:pPr>
          </w:p>
        </w:tc>
      </w:tr>
      <w:tr w:rsidR="000A3E02" w:rsidRPr="00180189" w14:paraId="330BA89D"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7FEA1D55" w14:textId="77777777" w:rsidR="00180189" w:rsidRPr="00180189" w:rsidRDefault="00180189" w:rsidP="00180189">
            <w:pPr>
              <w:rPr>
                <w:b/>
                <w:bCs/>
                <w:sz w:val="20"/>
                <w:szCs w:val="20"/>
              </w:rPr>
            </w:pPr>
            <w:r w:rsidRPr="00180189">
              <w:rPr>
                <w:b/>
                <w:bCs/>
                <w:sz w:val="20"/>
                <w:szCs w:val="20"/>
              </w:rPr>
              <w:t>313</w:t>
            </w:r>
          </w:p>
        </w:tc>
        <w:tc>
          <w:tcPr>
            <w:tcW w:w="8081" w:type="dxa"/>
            <w:tcBorders>
              <w:top w:val="nil"/>
              <w:left w:val="nil"/>
              <w:bottom w:val="nil"/>
              <w:right w:val="nil"/>
            </w:tcBorders>
            <w:shd w:val="clear" w:color="auto" w:fill="auto"/>
            <w:noWrap/>
            <w:vAlign w:val="bottom"/>
            <w:hideMark/>
          </w:tcPr>
          <w:p w14:paraId="53743D64" w14:textId="77777777" w:rsidR="00180189" w:rsidRPr="00180189" w:rsidRDefault="00180189" w:rsidP="00180189">
            <w:pPr>
              <w:rPr>
                <w:b/>
                <w:bCs/>
                <w:sz w:val="20"/>
                <w:szCs w:val="20"/>
              </w:rPr>
            </w:pPr>
            <w:r w:rsidRPr="00180189">
              <w:rPr>
                <w:b/>
                <w:bCs/>
                <w:sz w:val="20"/>
                <w:szCs w:val="20"/>
              </w:rPr>
              <w:t>Doprinosi na plaće</w:t>
            </w:r>
          </w:p>
        </w:tc>
        <w:tc>
          <w:tcPr>
            <w:tcW w:w="1366" w:type="dxa"/>
            <w:tcBorders>
              <w:top w:val="nil"/>
              <w:left w:val="nil"/>
              <w:bottom w:val="nil"/>
              <w:right w:val="nil"/>
            </w:tcBorders>
            <w:shd w:val="clear" w:color="auto" w:fill="auto"/>
            <w:noWrap/>
            <w:vAlign w:val="bottom"/>
            <w:hideMark/>
          </w:tcPr>
          <w:p w14:paraId="2D63F461" w14:textId="77777777" w:rsidR="00180189" w:rsidRPr="00180189" w:rsidRDefault="00180189" w:rsidP="00180189">
            <w:pPr>
              <w:jc w:val="right"/>
              <w:rPr>
                <w:b/>
                <w:bCs/>
                <w:sz w:val="20"/>
                <w:szCs w:val="20"/>
              </w:rPr>
            </w:pPr>
            <w:r w:rsidRPr="00180189">
              <w:rPr>
                <w:b/>
                <w:bCs/>
                <w:sz w:val="20"/>
                <w:szCs w:val="20"/>
              </w:rPr>
              <w:t>52.000,00</w:t>
            </w:r>
          </w:p>
        </w:tc>
        <w:tc>
          <w:tcPr>
            <w:tcW w:w="1366" w:type="dxa"/>
            <w:tcBorders>
              <w:top w:val="nil"/>
              <w:left w:val="nil"/>
              <w:bottom w:val="nil"/>
              <w:right w:val="nil"/>
            </w:tcBorders>
            <w:shd w:val="clear" w:color="auto" w:fill="auto"/>
            <w:noWrap/>
            <w:vAlign w:val="bottom"/>
            <w:hideMark/>
          </w:tcPr>
          <w:p w14:paraId="6EA2F8EA" w14:textId="77777777" w:rsidR="00180189" w:rsidRPr="00180189" w:rsidRDefault="00180189" w:rsidP="00180189">
            <w:pPr>
              <w:jc w:val="right"/>
              <w:rPr>
                <w:b/>
                <w:bCs/>
                <w:sz w:val="20"/>
                <w:szCs w:val="20"/>
              </w:rPr>
            </w:pPr>
            <w:r w:rsidRPr="00180189">
              <w:rPr>
                <w:b/>
                <w:bCs/>
                <w:sz w:val="20"/>
                <w:szCs w:val="20"/>
              </w:rPr>
              <w:t>52.000,00</w:t>
            </w:r>
          </w:p>
        </w:tc>
        <w:tc>
          <w:tcPr>
            <w:tcW w:w="1366" w:type="dxa"/>
            <w:tcBorders>
              <w:top w:val="nil"/>
              <w:left w:val="nil"/>
              <w:bottom w:val="nil"/>
              <w:right w:val="nil"/>
            </w:tcBorders>
            <w:shd w:val="clear" w:color="auto" w:fill="auto"/>
            <w:noWrap/>
            <w:vAlign w:val="bottom"/>
            <w:hideMark/>
          </w:tcPr>
          <w:p w14:paraId="7D341460" w14:textId="77777777" w:rsidR="00180189" w:rsidRPr="00180189" w:rsidRDefault="00180189" w:rsidP="00180189">
            <w:pPr>
              <w:jc w:val="right"/>
              <w:rPr>
                <w:b/>
                <w:bCs/>
                <w:sz w:val="20"/>
                <w:szCs w:val="20"/>
              </w:rPr>
            </w:pPr>
            <w:r w:rsidRPr="00180189">
              <w:rPr>
                <w:b/>
                <w:bCs/>
                <w:sz w:val="20"/>
                <w:szCs w:val="20"/>
              </w:rPr>
              <w:t>33.199,21</w:t>
            </w:r>
          </w:p>
        </w:tc>
        <w:tc>
          <w:tcPr>
            <w:tcW w:w="766" w:type="dxa"/>
            <w:tcBorders>
              <w:top w:val="nil"/>
              <w:left w:val="nil"/>
              <w:bottom w:val="nil"/>
              <w:right w:val="nil"/>
            </w:tcBorders>
            <w:shd w:val="clear" w:color="auto" w:fill="auto"/>
            <w:noWrap/>
            <w:vAlign w:val="bottom"/>
            <w:hideMark/>
          </w:tcPr>
          <w:p w14:paraId="51FEB251" w14:textId="77777777" w:rsidR="00180189" w:rsidRPr="00180189" w:rsidRDefault="00180189" w:rsidP="00180189">
            <w:pPr>
              <w:jc w:val="right"/>
              <w:rPr>
                <w:b/>
                <w:bCs/>
                <w:sz w:val="20"/>
                <w:szCs w:val="20"/>
              </w:rPr>
            </w:pPr>
            <w:r w:rsidRPr="00180189">
              <w:rPr>
                <w:b/>
                <w:bCs/>
                <w:sz w:val="20"/>
                <w:szCs w:val="20"/>
              </w:rPr>
              <w:t>63,84</w:t>
            </w:r>
          </w:p>
        </w:tc>
      </w:tr>
      <w:tr w:rsidR="000A3E02" w:rsidRPr="00180189" w14:paraId="6F9D0A99"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61506B0C" w14:textId="77777777" w:rsidR="00180189" w:rsidRPr="00180189" w:rsidRDefault="00180189" w:rsidP="00180189">
            <w:pPr>
              <w:rPr>
                <w:sz w:val="20"/>
                <w:szCs w:val="20"/>
              </w:rPr>
            </w:pPr>
            <w:r w:rsidRPr="00180189">
              <w:rPr>
                <w:sz w:val="20"/>
                <w:szCs w:val="20"/>
              </w:rPr>
              <w:t>3132</w:t>
            </w:r>
          </w:p>
        </w:tc>
        <w:tc>
          <w:tcPr>
            <w:tcW w:w="8081" w:type="dxa"/>
            <w:tcBorders>
              <w:top w:val="nil"/>
              <w:left w:val="nil"/>
              <w:bottom w:val="nil"/>
              <w:right w:val="nil"/>
            </w:tcBorders>
            <w:shd w:val="clear" w:color="auto" w:fill="auto"/>
            <w:noWrap/>
            <w:vAlign w:val="bottom"/>
            <w:hideMark/>
          </w:tcPr>
          <w:p w14:paraId="6527874B" w14:textId="77777777" w:rsidR="00180189" w:rsidRPr="00180189" w:rsidRDefault="00180189" w:rsidP="00180189">
            <w:pPr>
              <w:rPr>
                <w:sz w:val="20"/>
                <w:szCs w:val="20"/>
              </w:rPr>
            </w:pPr>
            <w:r w:rsidRPr="00180189">
              <w:rPr>
                <w:sz w:val="20"/>
                <w:szCs w:val="20"/>
              </w:rPr>
              <w:t>Doprinosi za obvezno zdravstveno osiguranje</w:t>
            </w:r>
          </w:p>
        </w:tc>
        <w:tc>
          <w:tcPr>
            <w:tcW w:w="1366" w:type="dxa"/>
            <w:tcBorders>
              <w:top w:val="nil"/>
              <w:left w:val="nil"/>
              <w:bottom w:val="nil"/>
              <w:right w:val="nil"/>
            </w:tcBorders>
            <w:shd w:val="clear" w:color="auto" w:fill="auto"/>
            <w:noWrap/>
            <w:vAlign w:val="bottom"/>
            <w:hideMark/>
          </w:tcPr>
          <w:p w14:paraId="387E4394"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5EF35DDB"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39647346" w14:textId="77777777" w:rsidR="00180189" w:rsidRPr="00180189" w:rsidRDefault="00180189" w:rsidP="00180189">
            <w:pPr>
              <w:jc w:val="right"/>
              <w:rPr>
                <w:sz w:val="20"/>
                <w:szCs w:val="20"/>
              </w:rPr>
            </w:pPr>
            <w:r w:rsidRPr="00180189">
              <w:rPr>
                <w:sz w:val="20"/>
                <w:szCs w:val="20"/>
              </w:rPr>
              <w:t>33.199,21</w:t>
            </w:r>
          </w:p>
        </w:tc>
        <w:tc>
          <w:tcPr>
            <w:tcW w:w="766" w:type="dxa"/>
            <w:tcBorders>
              <w:top w:val="nil"/>
              <w:left w:val="nil"/>
              <w:bottom w:val="nil"/>
              <w:right w:val="nil"/>
            </w:tcBorders>
            <w:shd w:val="clear" w:color="auto" w:fill="auto"/>
            <w:noWrap/>
            <w:vAlign w:val="bottom"/>
            <w:hideMark/>
          </w:tcPr>
          <w:p w14:paraId="5DA720AA" w14:textId="77777777" w:rsidR="00180189" w:rsidRPr="00180189" w:rsidRDefault="00180189" w:rsidP="00180189">
            <w:pPr>
              <w:jc w:val="right"/>
              <w:rPr>
                <w:sz w:val="20"/>
                <w:szCs w:val="20"/>
              </w:rPr>
            </w:pPr>
          </w:p>
        </w:tc>
      </w:tr>
      <w:tr w:rsidR="000A3E02" w:rsidRPr="00180189" w14:paraId="114FD9A1"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76AC7E8C" w14:textId="77777777" w:rsidR="00180189" w:rsidRPr="00180189" w:rsidRDefault="00180189" w:rsidP="00180189">
            <w:pPr>
              <w:rPr>
                <w:b/>
                <w:bCs/>
                <w:sz w:val="20"/>
                <w:szCs w:val="20"/>
              </w:rPr>
            </w:pPr>
            <w:r w:rsidRPr="00180189">
              <w:rPr>
                <w:b/>
                <w:bCs/>
                <w:sz w:val="20"/>
                <w:szCs w:val="20"/>
              </w:rPr>
              <w:t>321</w:t>
            </w:r>
          </w:p>
        </w:tc>
        <w:tc>
          <w:tcPr>
            <w:tcW w:w="8081" w:type="dxa"/>
            <w:tcBorders>
              <w:top w:val="nil"/>
              <w:left w:val="nil"/>
              <w:bottom w:val="nil"/>
              <w:right w:val="nil"/>
            </w:tcBorders>
            <w:shd w:val="clear" w:color="auto" w:fill="auto"/>
            <w:noWrap/>
            <w:vAlign w:val="bottom"/>
            <w:hideMark/>
          </w:tcPr>
          <w:p w14:paraId="527FC183" w14:textId="77777777" w:rsidR="00180189" w:rsidRPr="00180189" w:rsidRDefault="00180189" w:rsidP="00180189">
            <w:pPr>
              <w:rPr>
                <w:b/>
                <w:bCs/>
                <w:sz w:val="20"/>
                <w:szCs w:val="20"/>
              </w:rPr>
            </w:pPr>
            <w:r w:rsidRPr="00180189">
              <w:rPr>
                <w:b/>
                <w:bCs/>
                <w:sz w:val="20"/>
                <w:szCs w:val="20"/>
              </w:rPr>
              <w:t>Naknade troškova zaposlenima</w:t>
            </w:r>
          </w:p>
        </w:tc>
        <w:tc>
          <w:tcPr>
            <w:tcW w:w="1366" w:type="dxa"/>
            <w:tcBorders>
              <w:top w:val="nil"/>
              <w:left w:val="nil"/>
              <w:bottom w:val="nil"/>
              <w:right w:val="nil"/>
            </w:tcBorders>
            <w:shd w:val="clear" w:color="auto" w:fill="auto"/>
            <w:noWrap/>
            <w:vAlign w:val="bottom"/>
            <w:hideMark/>
          </w:tcPr>
          <w:p w14:paraId="0A2F93C9" w14:textId="77777777" w:rsidR="00180189" w:rsidRPr="00180189" w:rsidRDefault="00180189" w:rsidP="00180189">
            <w:pPr>
              <w:jc w:val="right"/>
              <w:rPr>
                <w:b/>
                <w:bCs/>
                <w:sz w:val="20"/>
                <w:szCs w:val="20"/>
              </w:rPr>
            </w:pPr>
            <w:r w:rsidRPr="00180189">
              <w:rPr>
                <w:b/>
                <w:bCs/>
                <w:sz w:val="20"/>
                <w:szCs w:val="20"/>
              </w:rPr>
              <w:t>10.000,00</w:t>
            </w:r>
          </w:p>
        </w:tc>
        <w:tc>
          <w:tcPr>
            <w:tcW w:w="1366" w:type="dxa"/>
            <w:tcBorders>
              <w:top w:val="nil"/>
              <w:left w:val="nil"/>
              <w:bottom w:val="nil"/>
              <w:right w:val="nil"/>
            </w:tcBorders>
            <w:shd w:val="clear" w:color="auto" w:fill="auto"/>
            <w:noWrap/>
            <w:vAlign w:val="bottom"/>
            <w:hideMark/>
          </w:tcPr>
          <w:p w14:paraId="5E454DA6" w14:textId="77777777" w:rsidR="00180189" w:rsidRPr="00180189" w:rsidRDefault="00180189" w:rsidP="00180189">
            <w:pPr>
              <w:jc w:val="right"/>
              <w:rPr>
                <w:b/>
                <w:bCs/>
                <w:sz w:val="20"/>
                <w:szCs w:val="20"/>
              </w:rPr>
            </w:pPr>
            <w:r w:rsidRPr="00180189">
              <w:rPr>
                <w:b/>
                <w:bCs/>
                <w:sz w:val="20"/>
                <w:szCs w:val="20"/>
              </w:rPr>
              <w:t>10.000,00</w:t>
            </w:r>
          </w:p>
        </w:tc>
        <w:tc>
          <w:tcPr>
            <w:tcW w:w="1366" w:type="dxa"/>
            <w:tcBorders>
              <w:top w:val="nil"/>
              <w:left w:val="nil"/>
              <w:bottom w:val="nil"/>
              <w:right w:val="nil"/>
            </w:tcBorders>
            <w:shd w:val="clear" w:color="auto" w:fill="auto"/>
            <w:noWrap/>
            <w:vAlign w:val="bottom"/>
            <w:hideMark/>
          </w:tcPr>
          <w:p w14:paraId="23C0CC06" w14:textId="77777777" w:rsidR="00180189" w:rsidRPr="00180189" w:rsidRDefault="00180189" w:rsidP="00180189">
            <w:pPr>
              <w:jc w:val="right"/>
              <w:rPr>
                <w:b/>
                <w:bCs/>
                <w:sz w:val="20"/>
                <w:szCs w:val="20"/>
              </w:rPr>
            </w:pPr>
            <w:r w:rsidRPr="00180189">
              <w:rPr>
                <w:b/>
                <w:bCs/>
                <w:sz w:val="20"/>
                <w:szCs w:val="20"/>
              </w:rPr>
              <w:t>375,00</w:t>
            </w:r>
          </w:p>
        </w:tc>
        <w:tc>
          <w:tcPr>
            <w:tcW w:w="766" w:type="dxa"/>
            <w:tcBorders>
              <w:top w:val="nil"/>
              <w:left w:val="nil"/>
              <w:bottom w:val="nil"/>
              <w:right w:val="nil"/>
            </w:tcBorders>
            <w:shd w:val="clear" w:color="auto" w:fill="auto"/>
            <w:noWrap/>
            <w:vAlign w:val="bottom"/>
            <w:hideMark/>
          </w:tcPr>
          <w:p w14:paraId="365FB92E" w14:textId="77777777" w:rsidR="00180189" w:rsidRPr="00180189" w:rsidRDefault="00180189" w:rsidP="00180189">
            <w:pPr>
              <w:jc w:val="right"/>
              <w:rPr>
                <w:b/>
                <w:bCs/>
                <w:sz w:val="20"/>
                <w:szCs w:val="20"/>
              </w:rPr>
            </w:pPr>
            <w:r w:rsidRPr="00180189">
              <w:rPr>
                <w:b/>
                <w:bCs/>
                <w:sz w:val="20"/>
                <w:szCs w:val="20"/>
              </w:rPr>
              <w:t>3,75</w:t>
            </w:r>
          </w:p>
        </w:tc>
      </w:tr>
      <w:tr w:rsidR="000A3E02" w:rsidRPr="00180189" w14:paraId="59F7F394"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3F5CA6A4" w14:textId="77777777" w:rsidR="00180189" w:rsidRPr="00180189" w:rsidRDefault="00180189" w:rsidP="00180189">
            <w:pPr>
              <w:rPr>
                <w:sz w:val="20"/>
                <w:szCs w:val="20"/>
              </w:rPr>
            </w:pPr>
            <w:r w:rsidRPr="00180189">
              <w:rPr>
                <w:sz w:val="20"/>
                <w:szCs w:val="20"/>
              </w:rPr>
              <w:t>3211</w:t>
            </w:r>
          </w:p>
        </w:tc>
        <w:tc>
          <w:tcPr>
            <w:tcW w:w="8081" w:type="dxa"/>
            <w:tcBorders>
              <w:top w:val="nil"/>
              <w:left w:val="nil"/>
              <w:bottom w:val="nil"/>
              <w:right w:val="nil"/>
            </w:tcBorders>
            <w:shd w:val="clear" w:color="auto" w:fill="auto"/>
            <w:noWrap/>
            <w:vAlign w:val="bottom"/>
            <w:hideMark/>
          </w:tcPr>
          <w:p w14:paraId="6071C169" w14:textId="77777777" w:rsidR="00180189" w:rsidRPr="00180189" w:rsidRDefault="00180189" w:rsidP="00180189">
            <w:pPr>
              <w:rPr>
                <w:sz w:val="20"/>
                <w:szCs w:val="20"/>
              </w:rPr>
            </w:pPr>
            <w:r w:rsidRPr="00180189">
              <w:rPr>
                <w:sz w:val="20"/>
                <w:szCs w:val="20"/>
              </w:rPr>
              <w:t>Službena putovanja</w:t>
            </w:r>
          </w:p>
        </w:tc>
        <w:tc>
          <w:tcPr>
            <w:tcW w:w="1366" w:type="dxa"/>
            <w:tcBorders>
              <w:top w:val="nil"/>
              <w:left w:val="nil"/>
              <w:bottom w:val="nil"/>
              <w:right w:val="nil"/>
            </w:tcBorders>
            <w:shd w:val="clear" w:color="auto" w:fill="auto"/>
            <w:noWrap/>
            <w:vAlign w:val="bottom"/>
            <w:hideMark/>
          </w:tcPr>
          <w:p w14:paraId="0715BF33"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6854CA23"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17DB8CEA" w14:textId="77777777" w:rsidR="00180189" w:rsidRPr="00180189" w:rsidRDefault="00180189" w:rsidP="00180189">
            <w:pPr>
              <w:jc w:val="right"/>
              <w:rPr>
                <w:sz w:val="20"/>
                <w:szCs w:val="20"/>
              </w:rPr>
            </w:pPr>
            <w:r w:rsidRPr="00180189">
              <w:rPr>
                <w:sz w:val="20"/>
                <w:szCs w:val="20"/>
              </w:rPr>
              <w:t>375,00</w:t>
            </w:r>
          </w:p>
        </w:tc>
        <w:tc>
          <w:tcPr>
            <w:tcW w:w="766" w:type="dxa"/>
            <w:tcBorders>
              <w:top w:val="nil"/>
              <w:left w:val="nil"/>
              <w:bottom w:val="nil"/>
              <w:right w:val="nil"/>
            </w:tcBorders>
            <w:shd w:val="clear" w:color="auto" w:fill="auto"/>
            <w:noWrap/>
            <w:vAlign w:val="bottom"/>
            <w:hideMark/>
          </w:tcPr>
          <w:p w14:paraId="5CB9AB92" w14:textId="77777777" w:rsidR="00180189" w:rsidRPr="00180189" w:rsidRDefault="00180189" w:rsidP="00180189">
            <w:pPr>
              <w:jc w:val="right"/>
              <w:rPr>
                <w:sz w:val="20"/>
                <w:szCs w:val="20"/>
              </w:rPr>
            </w:pPr>
          </w:p>
        </w:tc>
      </w:tr>
      <w:tr w:rsidR="000A3E02" w:rsidRPr="00180189" w14:paraId="43050C5C"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1848520E" w14:textId="77777777" w:rsidR="00180189" w:rsidRPr="00180189" w:rsidRDefault="00180189" w:rsidP="00180189">
            <w:pPr>
              <w:rPr>
                <w:b/>
                <w:bCs/>
                <w:sz w:val="20"/>
                <w:szCs w:val="20"/>
              </w:rPr>
            </w:pPr>
            <w:r w:rsidRPr="00180189">
              <w:rPr>
                <w:b/>
                <w:bCs/>
                <w:sz w:val="20"/>
                <w:szCs w:val="20"/>
              </w:rPr>
              <w:t>323</w:t>
            </w:r>
          </w:p>
        </w:tc>
        <w:tc>
          <w:tcPr>
            <w:tcW w:w="8081" w:type="dxa"/>
            <w:tcBorders>
              <w:top w:val="nil"/>
              <w:left w:val="nil"/>
              <w:bottom w:val="nil"/>
              <w:right w:val="nil"/>
            </w:tcBorders>
            <w:shd w:val="clear" w:color="auto" w:fill="auto"/>
            <w:noWrap/>
            <w:vAlign w:val="bottom"/>
            <w:hideMark/>
          </w:tcPr>
          <w:p w14:paraId="29809C08" w14:textId="77777777" w:rsidR="00180189" w:rsidRPr="00180189" w:rsidRDefault="00180189" w:rsidP="00180189">
            <w:pPr>
              <w:rPr>
                <w:b/>
                <w:bCs/>
                <w:sz w:val="20"/>
                <w:szCs w:val="20"/>
              </w:rPr>
            </w:pPr>
            <w:r w:rsidRPr="00180189">
              <w:rPr>
                <w:b/>
                <w:bCs/>
                <w:sz w:val="20"/>
                <w:szCs w:val="20"/>
              </w:rPr>
              <w:t>Rashodi za usluge</w:t>
            </w:r>
          </w:p>
        </w:tc>
        <w:tc>
          <w:tcPr>
            <w:tcW w:w="1366" w:type="dxa"/>
            <w:tcBorders>
              <w:top w:val="nil"/>
              <w:left w:val="nil"/>
              <w:bottom w:val="nil"/>
              <w:right w:val="nil"/>
            </w:tcBorders>
            <w:shd w:val="clear" w:color="auto" w:fill="auto"/>
            <w:noWrap/>
            <w:vAlign w:val="bottom"/>
            <w:hideMark/>
          </w:tcPr>
          <w:p w14:paraId="45EEBA8B" w14:textId="77777777" w:rsidR="00180189" w:rsidRPr="00180189" w:rsidRDefault="00180189" w:rsidP="00180189">
            <w:pPr>
              <w:jc w:val="right"/>
              <w:rPr>
                <w:b/>
                <w:bCs/>
                <w:sz w:val="20"/>
                <w:szCs w:val="20"/>
              </w:rPr>
            </w:pPr>
            <w:r w:rsidRPr="00180189">
              <w:rPr>
                <w:b/>
                <w:bCs/>
                <w:sz w:val="20"/>
                <w:szCs w:val="20"/>
              </w:rPr>
              <w:t>80.000,00</w:t>
            </w:r>
          </w:p>
        </w:tc>
        <w:tc>
          <w:tcPr>
            <w:tcW w:w="1366" w:type="dxa"/>
            <w:tcBorders>
              <w:top w:val="nil"/>
              <w:left w:val="nil"/>
              <w:bottom w:val="nil"/>
              <w:right w:val="nil"/>
            </w:tcBorders>
            <w:shd w:val="clear" w:color="auto" w:fill="auto"/>
            <w:noWrap/>
            <w:vAlign w:val="bottom"/>
            <w:hideMark/>
          </w:tcPr>
          <w:p w14:paraId="727745F4" w14:textId="77777777" w:rsidR="00180189" w:rsidRPr="00180189" w:rsidRDefault="00180189" w:rsidP="00180189">
            <w:pPr>
              <w:jc w:val="right"/>
              <w:rPr>
                <w:b/>
                <w:bCs/>
                <w:sz w:val="20"/>
                <w:szCs w:val="20"/>
              </w:rPr>
            </w:pPr>
            <w:r w:rsidRPr="00180189">
              <w:rPr>
                <w:b/>
                <w:bCs/>
                <w:sz w:val="20"/>
                <w:szCs w:val="20"/>
              </w:rPr>
              <w:t>80.000,00</w:t>
            </w:r>
          </w:p>
        </w:tc>
        <w:tc>
          <w:tcPr>
            <w:tcW w:w="1366" w:type="dxa"/>
            <w:tcBorders>
              <w:top w:val="nil"/>
              <w:left w:val="nil"/>
              <w:bottom w:val="nil"/>
              <w:right w:val="nil"/>
            </w:tcBorders>
            <w:shd w:val="clear" w:color="auto" w:fill="auto"/>
            <w:noWrap/>
            <w:vAlign w:val="bottom"/>
            <w:hideMark/>
          </w:tcPr>
          <w:p w14:paraId="64C38B36" w14:textId="77777777" w:rsidR="00180189" w:rsidRPr="00180189" w:rsidRDefault="00180189" w:rsidP="00180189">
            <w:pPr>
              <w:jc w:val="right"/>
              <w:rPr>
                <w:b/>
                <w:bCs/>
                <w:sz w:val="20"/>
                <w:szCs w:val="20"/>
              </w:rPr>
            </w:pPr>
            <w:r w:rsidRPr="00180189">
              <w:rPr>
                <w:b/>
                <w:bCs/>
                <w:sz w:val="20"/>
                <w:szCs w:val="20"/>
              </w:rPr>
              <w:t>0,00</w:t>
            </w:r>
          </w:p>
        </w:tc>
        <w:tc>
          <w:tcPr>
            <w:tcW w:w="766" w:type="dxa"/>
            <w:tcBorders>
              <w:top w:val="nil"/>
              <w:left w:val="nil"/>
              <w:bottom w:val="nil"/>
              <w:right w:val="nil"/>
            </w:tcBorders>
            <w:shd w:val="clear" w:color="auto" w:fill="auto"/>
            <w:noWrap/>
            <w:vAlign w:val="bottom"/>
            <w:hideMark/>
          </w:tcPr>
          <w:p w14:paraId="3CC09446" w14:textId="77777777" w:rsidR="00180189" w:rsidRPr="00180189" w:rsidRDefault="00180189" w:rsidP="00180189">
            <w:pPr>
              <w:jc w:val="right"/>
              <w:rPr>
                <w:b/>
                <w:bCs/>
                <w:sz w:val="20"/>
                <w:szCs w:val="20"/>
              </w:rPr>
            </w:pPr>
            <w:r w:rsidRPr="00180189">
              <w:rPr>
                <w:b/>
                <w:bCs/>
                <w:sz w:val="20"/>
                <w:szCs w:val="20"/>
              </w:rPr>
              <w:t>0,00</w:t>
            </w:r>
          </w:p>
        </w:tc>
      </w:tr>
      <w:tr w:rsidR="000A3E02" w:rsidRPr="00180189" w14:paraId="43164985"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33B7F17A" w14:textId="77777777" w:rsidR="00180189" w:rsidRPr="00180189" w:rsidRDefault="00180189" w:rsidP="00180189">
            <w:pPr>
              <w:rPr>
                <w:sz w:val="20"/>
                <w:szCs w:val="20"/>
              </w:rPr>
            </w:pPr>
            <w:r w:rsidRPr="00180189">
              <w:rPr>
                <w:sz w:val="20"/>
                <w:szCs w:val="20"/>
              </w:rPr>
              <w:t>3237</w:t>
            </w:r>
          </w:p>
        </w:tc>
        <w:tc>
          <w:tcPr>
            <w:tcW w:w="8081" w:type="dxa"/>
            <w:tcBorders>
              <w:top w:val="nil"/>
              <w:left w:val="nil"/>
              <w:bottom w:val="nil"/>
              <w:right w:val="nil"/>
            </w:tcBorders>
            <w:shd w:val="clear" w:color="auto" w:fill="auto"/>
            <w:noWrap/>
            <w:vAlign w:val="bottom"/>
            <w:hideMark/>
          </w:tcPr>
          <w:p w14:paraId="32B796CF" w14:textId="77777777" w:rsidR="00180189" w:rsidRPr="00180189" w:rsidRDefault="00180189" w:rsidP="00180189">
            <w:pPr>
              <w:rPr>
                <w:sz w:val="20"/>
                <w:szCs w:val="20"/>
              </w:rPr>
            </w:pPr>
            <w:r w:rsidRPr="00180189">
              <w:rPr>
                <w:sz w:val="20"/>
                <w:szCs w:val="20"/>
              </w:rPr>
              <w:t>Intelektualne i osobne usluge</w:t>
            </w:r>
          </w:p>
        </w:tc>
        <w:tc>
          <w:tcPr>
            <w:tcW w:w="1366" w:type="dxa"/>
            <w:tcBorders>
              <w:top w:val="nil"/>
              <w:left w:val="nil"/>
              <w:bottom w:val="nil"/>
              <w:right w:val="nil"/>
            </w:tcBorders>
            <w:shd w:val="clear" w:color="auto" w:fill="auto"/>
            <w:noWrap/>
            <w:vAlign w:val="bottom"/>
            <w:hideMark/>
          </w:tcPr>
          <w:p w14:paraId="48215399"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4190EA9A"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6F84DD80" w14:textId="77777777" w:rsidR="00180189" w:rsidRPr="00180189" w:rsidRDefault="00180189" w:rsidP="00180189">
            <w:pPr>
              <w:jc w:val="right"/>
              <w:rPr>
                <w:sz w:val="20"/>
                <w:szCs w:val="20"/>
              </w:rPr>
            </w:pPr>
            <w:r w:rsidRPr="00180189">
              <w:rPr>
                <w:sz w:val="20"/>
                <w:szCs w:val="20"/>
              </w:rPr>
              <w:t>0,00</w:t>
            </w:r>
          </w:p>
        </w:tc>
        <w:tc>
          <w:tcPr>
            <w:tcW w:w="766" w:type="dxa"/>
            <w:tcBorders>
              <w:top w:val="nil"/>
              <w:left w:val="nil"/>
              <w:bottom w:val="nil"/>
              <w:right w:val="nil"/>
            </w:tcBorders>
            <w:shd w:val="clear" w:color="auto" w:fill="auto"/>
            <w:noWrap/>
            <w:vAlign w:val="bottom"/>
            <w:hideMark/>
          </w:tcPr>
          <w:p w14:paraId="5732633F" w14:textId="77777777" w:rsidR="00180189" w:rsidRPr="00180189" w:rsidRDefault="00180189" w:rsidP="00180189">
            <w:pPr>
              <w:jc w:val="right"/>
              <w:rPr>
                <w:sz w:val="20"/>
                <w:szCs w:val="20"/>
              </w:rPr>
            </w:pPr>
          </w:p>
        </w:tc>
      </w:tr>
      <w:tr w:rsidR="000A3E02" w:rsidRPr="00180189" w14:paraId="5E6A37AA"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490F40CB" w14:textId="77777777" w:rsidR="00180189" w:rsidRPr="00180189" w:rsidRDefault="00180189" w:rsidP="00180189">
            <w:pPr>
              <w:rPr>
                <w:b/>
                <w:bCs/>
                <w:sz w:val="20"/>
                <w:szCs w:val="20"/>
              </w:rPr>
            </w:pPr>
            <w:r w:rsidRPr="00180189">
              <w:rPr>
                <w:b/>
                <w:bCs/>
                <w:sz w:val="20"/>
                <w:szCs w:val="20"/>
              </w:rPr>
              <w:t>329</w:t>
            </w:r>
          </w:p>
        </w:tc>
        <w:tc>
          <w:tcPr>
            <w:tcW w:w="8081" w:type="dxa"/>
            <w:tcBorders>
              <w:top w:val="nil"/>
              <w:left w:val="nil"/>
              <w:bottom w:val="nil"/>
              <w:right w:val="nil"/>
            </w:tcBorders>
            <w:shd w:val="clear" w:color="auto" w:fill="auto"/>
            <w:noWrap/>
            <w:vAlign w:val="bottom"/>
            <w:hideMark/>
          </w:tcPr>
          <w:p w14:paraId="69357E8A" w14:textId="77777777" w:rsidR="00180189" w:rsidRPr="00180189" w:rsidRDefault="00180189" w:rsidP="00180189">
            <w:pPr>
              <w:rPr>
                <w:b/>
                <w:bCs/>
                <w:sz w:val="20"/>
                <w:szCs w:val="20"/>
              </w:rPr>
            </w:pPr>
            <w:r w:rsidRPr="00180189">
              <w:rPr>
                <w:b/>
                <w:bCs/>
                <w:sz w:val="20"/>
                <w:szCs w:val="20"/>
              </w:rPr>
              <w:t>Ostali nespomenuti rashodi poslovanja</w:t>
            </w:r>
          </w:p>
        </w:tc>
        <w:tc>
          <w:tcPr>
            <w:tcW w:w="1366" w:type="dxa"/>
            <w:tcBorders>
              <w:top w:val="nil"/>
              <w:left w:val="nil"/>
              <w:bottom w:val="nil"/>
              <w:right w:val="nil"/>
            </w:tcBorders>
            <w:shd w:val="clear" w:color="auto" w:fill="auto"/>
            <w:noWrap/>
            <w:vAlign w:val="bottom"/>
            <w:hideMark/>
          </w:tcPr>
          <w:p w14:paraId="44446952" w14:textId="77777777" w:rsidR="00180189" w:rsidRPr="00180189" w:rsidRDefault="00180189" w:rsidP="00180189">
            <w:pPr>
              <w:jc w:val="right"/>
              <w:rPr>
                <w:b/>
                <w:bCs/>
                <w:sz w:val="20"/>
                <w:szCs w:val="20"/>
              </w:rPr>
            </w:pPr>
            <w:r w:rsidRPr="00180189">
              <w:rPr>
                <w:b/>
                <w:bCs/>
                <w:sz w:val="20"/>
                <w:szCs w:val="20"/>
              </w:rPr>
              <w:t>230.000,00</w:t>
            </w:r>
          </w:p>
        </w:tc>
        <w:tc>
          <w:tcPr>
            <w:tcW w:w="1366" w:type="dxa"/>
            <w:tcBorders>
              <w:top w:val="nil"/>
              <w:left w:val="nil"/>
              <w:bottom w:val="nil"/>
              <w:right w:val="nil"/>
            </w:tcBorders>
            <w:shd w:val="clear" w:color="auto" w:fill="auto"/>
            <w:noWrap/>
            <w:vAlign w:val="bottom"/>
            <w:hideMark/>
          </w:tcPr>
          <w:p w14:paraId="0F894BEE" w14:textId="77777777" w:rsidR="00180189" w:rsidRPr="00180189" w:rsidRDefault="00180189" w:rsidP="00180189">
            <w:pPr>
              <w:jc w:val="right"/>
              <w:rPr>
                <w:b/>
                <w:bCs/>
                <w:sz w:val="20"/>
                <w:szCs w:val="20"/>
              </w:rPr>
            </w:pPr>
            <w:r w:rsidRPr="00180189">
              <w:rPr>
                <w:b/>
                <w:bCs/>
                <w:sz w:val="20"/>
                <w:szCs w:val="20"/>
              </w:rPr>
              <w:t>218.100,00</w:t>
            </w:r>
          </w:p>
        </w:tc>
        <w:tc>
          <w:tcPr>
            <w:tcW w:w="1366" w:type="dxa"/>
            <w:tcBorders>
              <w:top w:val="nil"/>
              <w:left w:val="nil"/>
              <w:bottom w:val="nil"/>
              <w:right w:val="nil"/>
            </w:tcBorders>
            <w:shd w:val="clear" w:color="auto" w:fill="auto"/>
            <w:noWrap/>
            <w:vAlign w:val="bottom"/>
            <w:hideMark/>
          </w:tcPr>
          <w:p w14:paraId="21329479" w14:textId="77777777" w:rsidR="00180189" w:rsidRPr="00180189" w:rsidRDefault="00180189" w:rsidP="00180189">
            <w:pPr>
              <w:jc w:val="right"/>
              <w:rPr>
                <w:b/>
                <w:bCs/>
                <w:sz w:val="20"/>
                <w:szCs w:val="20"/>
              </w:rPr>
            </w:pPr>
            <w:r w:rsidRPr="00180189">
              <w:rPr>
                <w:b/>
                <w:bCs/>
                <w:sz w:val="20"/>
                <w:szCs w:val="20"/>
              </w:rPr>
              <w:t>11.807,53</w:t>
            </w:r>
          </w:p>
        </w:tc>
        <w:tc>
          <w:tcPr>
            <w:tcW w:w="766" w:type="dxa"/>
            <w:tcBorders>
              <w:top w:val="nil"/>
              <w:left w:val="nil"/>
              <w:bottom w:val="nil"/>
              <w:right w:val="nil"/>
            </w:tcBorders>
            <w:shd w:val="clear" w:color="auto" w:fill="auto"/>
            <w:noWrap/>
            <w:vAlign w:val="bottom"/>
            <w:hideMark/>
          </w:tcPr>
          <w:p w14:paraId="2C76A37A" w14:textId="77777777" w:rsidR="00180189" w:rsidRPr="00180189" w:rsidRDefault="00180189" w:rsidP="00180189">
            <w:pPr>
              <w:jc w:val="right"/>
              <w:rPr>
                <w:b/>
                <w:bCs/>
                <w:sz w:val="20"/>
                <w:szCs w:val="20"/>
              </w:rPr>
            </w:pPr>
            <w:r w:rsidRPr="00180189">
              <w:rPr>
                <w:b/>
                <w:bCs/>
                <w:sz w:val="20"/>
                <w:szCs w:val="20"/>
              </w:rPr>
              <w:t>5,41</w:t>
            </w:r>
          </w:p>
        </w:tc>
      </w:tr>
      <w:tr w:rsidR="000A3E02" w:rsidRPr="00180189" w14:paraId="7F511416"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2BE66560" w14:textId="77777777" w:rsidR="00180189" w:rsidRPr="00180189" w:rsidRDefault="00180189" w:rsidP="00180189">
            <w:pPr>
              <w:rPr>
                <w:sz w:val="20"/>
                <w:szCs w:val="20"/>
              </w:rPr>
            </w:pPr>
            <w:r w:rsidRPr="00180189">
              <w:rPr>
                <w:sz w:val="20"/>
                <w:szCs w:val="20"/>
              </w:rPr>
              <w:t>3291</w:t>
            </w:r>
          </w:p>
        </w:tc>
        <w:tc>
          <w:tcPr>
            <w:tcW w:w="8081" w:type="dxa"/>
            <w:tcBorders>
              <w:top w:val="nil"/>
              <w:left w:val="nil"/>
              <w:bottom w:val="nil"/>
              <w:right w:val="nil"/>
            </w:tcBorders>
            <w:shd w:val="clear" w:color="auto" w:fill="auto"/>
            <w:noWrap/>
            <w:vAlign w:val="bottom"/>
            <w:hideMark/>
          </w:tcPr>
          <w:p w14:paraId="40CBEDF0" w14:textId="77777777" w:rsidR="00180189" w:rsidRPr="00180189" w:rsidRDefault="00180189" w:rsidP="00180189">
            <w:pPr>
              <w:rPr>
                <w:sz w:val="20"/>
                <w:szCs w:val="20"/>
              </w:rPr>
            </w:pPr>
            <w:r w:rsidRPr="00180189">
              <w:rPr>
                <w:sz w:val="20"/>
                <w:szCs w:val="20"/>
              </w:rPr>
              <w:t>Naknade za rad predstavničkih i izvršnih tijela, povjerenstava i slično</w:t>
            </w:r>
          </w:p>
        </w:tc>
        <w:tc>
          <w:tcPr>
            <w:tcW w:w="1366" w:type="dxa"/>
            <w:tcBorders>
              <w:top w:val="nil"/>
              <w:left w:val="nil"/>
              <w:bottom w:val="nil"/>
              <w:right w:val="nil"/>
            </w:tcBorders>
            <w:shd w:val="clear" w:color="auto" w:fill="auto"/>
            <w:noWrap/>
            <w:vAlign w:val="bottom"/>
            <w:hideMark/>
          </w:tcPr>
          <w:p w14:paraId="6A73F6C3"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7DCE8A3A"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7799C8C8" w14:textId="77777777" w:rsidR="00180189" w:rsidRPr="00180189" w:rsidRDefault="00180189" w:rsidP="00180189">
            <w:pPr>
              <w:jc w:val="right"/>
              <w:rPr>
                <w:sz w:val="20"/>
                <w:szCs w:val="20"/>
              </w:rPr>
            </w:pPr>
            <w:r w:rsidRPr="00180189">
              <w:rPr>
                <w:sz w:val="20"/>
                <w:szCs w:val="20"/>
              </w:rPr>
              <w:t>64,31</w:t>
            </w:r>
          </w:p>
        </w:tc>
        <w:tc>
          <w:tcPr>
            <w:tcW w:w="766" w:type="dxa"/>
            <w:tcBorders>
              <w:top w:val="nil"/>
              <w:left w:val="nil"/>
              <w:bottom w:val="nil"/>
              <w:right w:val="nil"/>
            </w:tcBorders>
            <w:shd w:val="clear" w:color="auto" w:fill="auto"/>
            <w:noWrap/>
            <w:vAlign w:val="bottom"/>
            <w:hideMark/>
          </w:tcPr>
          <w:p w14:paraId="61B88848" w14:textId="77777777" w:rsidR="00180189" w:rsidRPr="00180189" w:rsidRDefault="00180189" w:rsidP="00180189">
            <w:pPr>
              <w:jc w:val="right"/>
              <w:rPr>
                <w:sz w:val="20"/>
                <w:szCs w:val="20"/>
              </w:rPr>
            </w:pPr>
          </w:p>
        </w:tc>
      </w:tr>
      <w:tr w:rsidR="000A3E02" w:rsidRPr="00180189" w14:paraId="603353D5"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647C7957" w14:textId="77777777" w:rsidR="00180189" w:rsidRPr="00180189" w:rsidRDefault="00180189" w:rsidP="00180189">
            <w:pPr>
              <w:rPr>
                <w:sz w:val="20"/>
                <w:szCs w:val="20"/>
              </w:rPr>
            </w:pPr>
            <w:r w:rsidRPr="00180189">
              <w:rPr>
                <w:sz w:val="20"/>
                <w:szCs w:val="20"/>
              </w:rPr>
              <w:t>3293</w:t>
            </w:r>
          </w:p>
        </w:tc>
        <w:tc>
          <w:tcPr>
            <w:tcW w:w="8081" w:type="dxa"/>
            <w:tcBorders>
              <w:top w:val="nil"/>
              <w:left w:val="nil"/>
              <w:bottom w:val="nil"/>
              <w:right w:val="nil"/>
            </w:tcBorders>
            <w:shd w:val="clear" w:color="auto" w:fill="auto"/>
            <w:noWrap/>
            <w:vAlign w:val="bottom"/>
            <w:hideMark/>
          </w:tcPr>
          <w:p w14:paraId="1647E76F" w14:textId="77777777" w:rsidR="00180189" w:rsidRPr="00180189" w:rsidRDefault="00180189" w:rsidP="00180189">
            <w:pPr>
              <w:rPr>
                <w:sz w:val="20"/>
                <w:szCs w:val="20"/>
              </w:rPr>
            </w:pPr>
            <w:r w:rsidRPr="00180189">
              <w:rPr>
                <w:sz w:val="20"/>
                <w:szCs w:val="20"/>
              </w:rPr>
              <w:t>Reprezentacija</w:t>
            </w:r>
          </w:p>
        </w:tc>
        <w:tc>
          <w:tcPr>
            <w:tcW w:w="1366" w:type="dxa"/>
            <w:tcBorders>
              <w:top w:val="nil"/>
              <w:left w:val="nil"/>
              <w:bottom w:val="nil"/>
              <w:right w:val="nil"/>
            </w:tcBorders>
            <w:shd w:val="clear" w:color="auto" w:fill="auto"/>
            <w:noWrap/>
            <w:vAlign w:val="bottom"/>
            <w:hideMark/>
          </w:tcPr>
          <w:p w14:paraId="5F864538"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3D1A6284"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38422E61" w14:textId="77777777" w:rsidR="00180189" w:rsidRPr="00180189" w:rsidRDefault="00180189" w:rsidP="00180189">
            <w:pPr>
              <w:jc w:val="right"/>
              <w:rPr>
                <w:sz w:val="20"/>
                <w:szCs w:val="20"/>
              </w:rPr>
            </w:pPr>
            <w:r w:rsidRPr="00180189">
              <w:rPr>
                <w:sz w:val="20"/>
                <w:szCs w:val="20"/>
              </w:rPr>
              <w:t>11.743,22</w:t>
            </w:r>
          </w:p>
        </w:tc>
        <w:tc>
          <w:tcPr>
            <w:tcW w:w="766" w:type="dxa"/>
            <w:tcBorders>
              <w:top w:val="nil"/>
              <w:left w:val="nil"/>
              <w:bottom w:val="nil"/>
              <w:right w:val="nil"/>
            </w:tcBorders>
            <w:shd w:val="clear" w:color="auto" w:fill="auto"/>
            <w:noWrap/>
            <w:vAlign w:val="bottom"/>
            <w:hideMark/>
          </w:tcPr>
          <w:p w14:paraId="5DFA2391" w14:textId="77777777" w:rsidR="00180189" w:rsidRPr="00180189" w:rsidRDefault="00180189" w:rsidP="00180189">
            <w:pPr>
              <w:jc w:val="right"/>
              <w:rPr>
                <w:sz w:val="20"/>
                <w:szCs w:val="20"/>
              </w:rPr>
            </w:pPr>
          </w:p>
        </w:tc>
      </w:tr>
      <w:tr w:rsidR="000A3E02" w:rsidRPr="00180189" w14:paraId="078B65E8"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2C23EA45" w14:textId="77777777" w:rsidR="00180189" w:rsidRPr="00180189" w:rsidRDefault="00180189" w:rsidP="00180189">
            <w:pPr>
              <w:rPr>
                <w:b/>
                <w:bCs/>
                <w:sz w:val="20"/>
                <w:szCs w:val="20"/>
              </w:rPr>
            </w:pPr>
            <w:r w:rsidRPr="00180189">
              <w:rPr>
                <w:b/>
                <w:bCs/>
                <w:sz w:val="20"/>
                <w:szCs w:val="20"/>
              </w:rPr>
              <w:t>363</w:t>
            </w:r>
          </w:p>
        </w:tc>
        <w:tc>
          <w:tcPr>
            <w:tcW w:w="8081" w:type="dxa"/>
            <w:tcBorders>
              <w:top w:val="nil"/>
              <w:left w:val="nil"/>
              <w:bottom w:val="nil"/>
              <w:right w:val="nil"/>
            </w:tcBorders>
            <w:shd w:val="clear" w:color="auto" w:fill="auto"/>
            <w:noWrap/>
            <w:vAlign w:val="bottom"/>
            <w:hideMark/>
          </w:tcPr>
          <w:p w14:paraId="78DF3560" w14:textId="77777777" w:rsidR="00180189" w:rsidRPr="00180189" w:rsidRDefault="00180189" w:rsidP="00180189">
            <w:pPr>
              <w:rPr>
                <w:b/>
                <w:bCs/>
                <w:sz w:val="20"/>
                <w:szCs w:val="20"/>
              </w:rPr>
            </w:pPr>
            <w:r w:rsidRPr="00180189">
              <w:rPr>
                <w:b/>
                <w:bCs/>
                <w:sz w:val="20"/>
                <w:szCs w:val="20"/>
              </w:rPr>
              <w:t>Pomoći unutar općeg proračuna</w:t>
            </w:r>
          </w:p>
        </w:tc>
        <w:tc>
          <w:tcPr>
            <w:tcW w:w="1366" w:type="dxa"/>
            <w:tcBorders>
              <w:top w:val="nil"/>
              <w:left w:val="nil"/>
              <w:bottom w:val="nil"/>
              <w:right w:val="nil"/>
            </w:tcBorders>
            <w:shd w:val="clear" w:color="auto" w:fill="auto"/>
            <w:noWrap/>
            <w:vAlign w:val="bottom"/>
            <w:hideMark/>
          </w:tcPr>
          <w:p w14:paraId="260F9BB0" w14:textId="77777777" w:rsidR="00180189" w:rsidRPr="00180189" w:rsidRDefault="00180189" w:rsidP="00180189">
            <w:pPr>
              <w:jc w:val="right"/>
              <w:rPr>
                <w:b/>
                <w:bCs/>
                <w:sz w:val="20"/>
                <w:szCs w:val="20"/>
              </w:rPr>
            </w:pPr>
            <w:r w:rsidRPr="00180189">
              <w:rPr>
                <w:b/>
                <w:bCs/>
                <w:sz w:val="20"/>
                <w:szCs w:val="20"/>
              </w:rPr>
              <w:t>17.000,00</w:t>
            </w:r>
          </w:p>
        </w:tc>
        <w:tc>
          <w:tcPr>
            <w:tcW w:w="1366" w:type="dxa"/>
            <w:tcBorders>
              <w:top w:val="nil"/>
              <w:left w:val="nil"/>
              <w:bottom w:val="nil"/>
              <w:right w:val="nil"/>
            </w:tcBorders>
            <w:shd w:val="clear" w:color="auto" w:fill="auto"/>
            <w:noWrap/>
            <w:vAlign w:val="bottom"/>
            <w:hideMark/>
          </w:tcPr>
          <w:p w14:paraId="3FD4737F" w14:textId="77777777" w:rsidR="00180189" w:rsidRPr="00180189" w:rsidRDefault="00180189" w:rsidP="00180189">
            <w:pPr>
              <w:jc w:val="right"/>
              <w:rPr>
                <w:b/>
                <w:bCs/>
                <w:sz w:val="20"/>
                <w:szCs w:val="20"/>
              </w:rPr>
            </w:pPr>
            <w:r w:rsidRPr="00180189">
              <w:rPr>
                <w:b/>
                <w:bCs/>
                <w:sz w:val="20"/>
                <w:szCs w:val="20"/>
              </w:rPr>
              <w:t>17.000,00</w:t>
            </w:r>
          </w:p>
        </w:tc>
        <w:tc>
          <w:tcPr>
            <w:tcW w:w="1366" w:type="dxa"/>
            <w:tcBorders>
              <w:top w:val="nil"/>
              <w:left w:val="nil"/>
              <w:bottom w:val="nil"/>
              <w:right w:val="nil"/>
            </w:tcBorders>
            <w:shd w:val="clear" w:color="auto" w:fill="auto"/>
            <w:noWrap/>
            <w:vAlign w:val="bottom"/>
            <w:hideMark/>
          </w:tcPr>
          <w:p w14:paraId="545FB0B1" w14:textId="77777777" w:rsidR="00180189" w:rsidRPr="00180189" w:rsidRDefault="00180189" w:rsidP="00180189">
            <w:pPr>
              <w:jc w:val="right"/>
              <w:rPr>
                <w:b/>
                <w:bCs/>
                <w:sz w:val="20"/>
                <w:szCs w:val="20"/>
              </w:rPr>
            </w:pPr>
            <w:r w:rsidRPr="00180189">
              <w:rPr>
                <w:b/>
                <w:bCs/>
                <w:sz w:val="20"/>
                <w:szCs w:val="20"/>
              </w:rPr>
              <w:t>5.000,00</w:t>
            </w:r>
          </w:p>
        </w:tc>
        <w:tc>
          <w:tcPr>
            <w:tcW w:w="766" w:type="dxa"/>
            <w:tcBorders>
              <w:top w:val="nil"/>
              <w:left w:val="nil"/>
              <w:bottom w:val="nil"/>
              <w:right w:val="nil"/>
            </w:tcBorders>
            <w:shd w:val="clear" w:color="auto" w:fill="auto"/>
            <w:noWrap/>
            <w:vAlign w:val="bottom"/>
            <w:hideMark/>
          </w:tcPr>
          <w:p w14:paraId="760A632B" w14:textId="77777777" w:rsidR="00180189" w:rsidRPr="00180189" w:rsidRDefault="00180189" w:rsidP="00180189">
            <w:pPr>
              <w:jc w:val="right"/>
              <w:rPr>
                <w:b/>
                <w:bCs/>
                <w:sz w:val="20"/>
                <w:szCs w:val="20"/>
              </w:rPr>
            </w:pPr>
            <w:r w:rsidRPr="00180189">
              <w:rPr>
                <w:b/>
                <w:bCs/>
                <w:sz w:val="20"/>
                <w:szCs w:val="20"/>
              </w:rPr>
              <w:t>29,41</w:t>
            </w:r>
          </w:p>
        </w:tc>
      </w:tr>
      <w:tr w:rsidR="000A3E02" w:rsidRPr="00180189" w14:paraId="42D58BB7"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09D11D5F" w14:textId="77777777" w:rsidR="00180189" w:rsidRPr="00180189" w:rsidRDefault="00180189" w:rsidP="00180189">
            <w:pPr>
              <w:rPr>
                <w:sz w:val="20"/>
                <w:szCs w:val="20"/>
              </w:rPr>
            </w:pPr>
            <w:r w:rsidRPr="00180189">
              <w:rPr>
                <w:sz w:val="20"/>
                <w:szCs w:val="20"/>
              </w:rPr>
              <w:t>3631</w:t>
            </w:r>
          </w:p>
        </w:tc>
        <w:tc>
          <w:tcPr>
            <w:tcW w:w="8081" w:type="dxa"/>
            <w:tcBorders>
              <w:top w:val="nil"/>
              <w:left w:val="nil"/>
              <w:bottom w:val="nil"/>
              <w:right w:val="nil"/>
            </w:tcBorders>
            <w:shd w:val="clear" w:color="auto" w:fill="auto"/>
            <w:noWrap/>
            <w:vAlign w:val="bottom"/>
            <w:hideMark/>
          </w:tcPr>
          <w:p w14:paraId="36607FCF" w14:textId="77777777" w:rsidR="00180189" w:rsidRPr="00180189" w:rsidRDefault="00180189" w:rsidP="00180189">
            <w:pPr>
              <w:rPr>
                <w:sz w:val="20"/>
                <w:szCs w:val="20"/>
              </w:rPr>
            </w:pPr>
            <w:r w:rsidRPr="00180189">
              <w:rPr>
                <w:sz w:val="20"/>
                <w:szCs w:val="20"/>
              </w:rPr>
              <w:t>Tekuće pomoći unutar općeg proračuna</w:t>
            </w:r>
          </w:p>
        </w:tc>
        <w:tc>
          <w:tcPr>
            <w:tcW w:w="1366" w:type="dxa"/>
            <w:tcBorders>
              <w:top w:val="nil"/>
              <w:left w:val="nil"/>
              <w:bottom w:val="nil"/>
              <w:right w:val="nil"/>
            </w:tcBorders>
            <w:shd w:val="clear" w:color="auto" w:fill="auto"/>
            <w:noWrap/>
            <w:vAlign w:val="bottom"/>
            <w:hideMark/>
          </w:tcPr>
          <w:p w14:paraId="2F13E7D1"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29B0F892"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053CC2FF" w14:textId="77777777" w:rsidR="00180189" w:rsidRPr="00180189" w:rsidRDefault="00180189" w:rsidP="00180189">
            <w:pPr>
              <w:jc w:val="right"/>
              <w:rPr>
                <w:sz w:val="20"/>
                <w:szCs w:val="20"/>
              </w:rPr>
            </w:pPr>
            <w:r w:rsidRPr="00180189">
              <w:rPr>
                <w:sz w:val="20"/>
                <w:szCs w:val="20"/>
              </w:rPr>
              <w:t>5.000,00</w:t>
            </w:r>
          </w:p>
        </w:tc>
        <w:tc>
          <w:tcPr>
            <w:tcW w:w="766" w:type="dxa"/>
            <w:tcBorders>
              <w:top w:val="nil"/>
              <w:left w:val="nil"/>
              <w:bottom w:val="nil"/>
              <w:right w:val="nil"/>
            </w:tcBorders>
            <w:shd w:val="clear" w:color="auto" w:fill="auto"/>
            <w:noWrap/>
            <w:vAlign w:val="bottom"/>
            <w:hideMark/>
          </w:tcPr>
          <w:p w14:paraId="07116ED5" w14:textId="77777777" w:rsidR="00180189" w:rsidRPr="00180189" w:rsidRDefault="00180189" w:rsidP="00180189">
            <w:pPr>
              <w:jc w:val="right"/>
              <w:rPr>
                <w:sz w:val="20"/>
                <w:szCs w:val="20"/>
              </w:rPr>
            </w:pPr>
          </w:p>
        </w:tc>
      </w:tr>
      <w:tr w:rsidR="000A3E02" w:rsidRPr="00180189" w14:paraId="796C8FC0"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155DB703" w14:textId="77777777" w:rsidR="00180189" w:rsidRPr="00180189" w:rsidRDefault="00180189" w:rsidP="00180189">
            <w:pPr>
              <w:rPr>
                <w:b/>
                <w:bCs/>
                <w:sz w:val="20"/>
                <w:szCs w:val="20"/>
              </w:rPr>
            </w:pPr>
            <w:r w:rsidRPr="00180189">
              <w:rPr>
                <w:b/>
                <w:bCs/>
                <w:sz w:val="20"/>
                <w:szCs w:val="20"/>
              </w:rPr>
              <w:t>366</w:t>
            </w:r>
          </w:p>
        </w:tc>
        <w:tc>
          <w:tcPr>
            <w:tcW w:w="8081" w:type="dxa"/>
            <w:tcBorders>
              <w:top w:val="nil"/>
              <w:left w:val="nil"/>
              <w:bottom w:val="nil"/>
              <w:right w:val="nil"/>
            </w:tcBorders>
            <w:shd w:val="clear" w:color="auto" w:fill="auto"/>
            <w:noWrap/>
            <w:vAlign w:val="bottom"/>
            <w:hideMark/>
          </w:tcPr>
          <w:p w14:paraId="4742A529" w14:textId="77777777" w:rsidR="00180189" w:rsidRPr="00180189" w:rsidRDefault="00180189" w:rsidP="00180189">
            <w:pPr>
              <w:rPr>
                <w:b/>
                <w:bCs/>
                <w:sz w:val="20"/>
                <w:szCs w:val="20"/>
              </w:rPr>
            </w:pPr>
            <w:r w:rsidRPr="00180189">
              <w:rPr>
                <w:b/>
                <w:bCs/>
                <w:sz w:val="20"/>
                <w:szCs w:val="20"/>
              </w:rPr>
              <w:t>Pomoći proračunskim korisnicima drugih proračuna</w:t>
            </w:r>
          </w:p>
        </w:tc>
        <w:tc>
          <w:tcPr>
            <w:tcW w:w="1366" w:type="dxa"/>
            <w:tcBorders>
              <w:top w:val="nil"/>
              <w:left w:val="nil"/>
              <w:bottom w:val="nil"/>
              <w:right w:val="nil"/>
            </w:tcBorders>
            <w:shd w:val="clear" w:color="auto" w:fill="auto"/>
            <w:noWrap/>
            <w:vAlign w:val="bottom"/>
            <w:hideMark/>
          </w:tcPr>
          <w:p w14:paraId="62C70323" w14:textId="77777777" w:rsidR="00180189" w:rsidRPr="00180189" w:rsidRDefault="00180189" w:rsidP="00180189">
            <w:pPr>
              <w:jc w:val="right"/>
              <w:rPr>
                <w:b/>
                <w:bCs/>
                <w:sz w:val="20"/>
                <w:szCs w:val="20"/>
              </w:rPr>
            </w:pPr>
            <w:r w:rsidRPr="00180189">
              <w:rPr>
                <w:b/>
                <w:bCs/>
                <w:sz w:val="20"/>
                <w:szCs w:val="20"/>
              </w:rPr>
              <w:t>5.000,00</w:t>
            </w:r>
          </w:p>
        </w:tc>
        <w:tc>
          <w:tcPr>
            <w:tcW w:w="1366" w:type="dxa"/>
            <w:tcBorders>
              <w:top w:val="nil"/>
              <w:left w:val="nil"/>
              <w:bottom w:val="nil"/>
              <w:right w:val="nil"/>
            </w:tcBorders>
            <w:shd w:val="clear" w:color="auto" w:fill="auto"/>
            <w:noWrap/>
            <w:vAlign w:val="bottom"/>
            <w:hideMark/>
          </w:tcPr>
          <w:p w14:paraId="07D04F7A" w14:textId="77777777" w:rsidR="00180189" w:rsidRPr="00180189" w:rsidRDefault="00180189" w:rsidP="00180189">
            <w:pPr>
              <w:jc w:val="right"/>
              <w:rPr>
                <w:b/>
                <w:bCs/>
                <w:sz w:val="20"/>
                <w:szCs w:val="20"/>
              </w:rPr>
            </w:pPr>
            <w:r w:rsidRPr="00180189">
              <w:rPr>
                <w:b/>
                <w:bCs/>
                <w:sz w:val="20"/>
                <w:szCs w:val="20"/>
              </w:rPr>
              <w:t>5.000,00</w:t>
            </w:r>
          </w:p>
        </w:tc>
        <w:tc>
          <w:tcPr>
            <w:tcW w:w="1366" w:type="dxa"/>
            <w:tcBorders>
              <w:top w:val="nil"/>
              <w:left w:val="nil"/>
              <w:bottom w:val="nil"/>
              <w:right w:val="nil"/>
            </w:tcBorders>
            <w:shd w:val="clear" w:color="auto" w:fill="auto"/>
            <w:noWrap/>
            <w:vAlign w:val="bottom"/>
            <w:hideMark/>
          </w:tcPr>
          <w:p w14:paraId="5D85B52A" w14:textId="77777777" w:rsidR="00180189" w:rsidRPr="00180189" w:rsidRDefault="00180189" w:rsidP="00180189">
            <w:pPr>
              <w:jc w:val="right"/>
              <w:rPr>
                <w:b/>
                <w:bCs/>
                <w:sz w:val="20"/>
                <w:szCs w:val="20"/>
              </w:rPr>
            </w:pPr>
            <w:r w:rsidRPr="00180189">
              <w:rPr>
                <w:b/>
                <w:bCs/>
                <w:sz w:val="20"/>
                <w:szCs w:val="20"/>
              </w:rPr>
              <w:t>0,00</w:t>
            </w:r>
          </w:p>
        </w:tc>
        <w:tc>
          <w:tcPr>
            <w:tcW w:w="766" w:type="dxa"/>
            <w:tcBorders>
              <w:top w:val="nil"/>
              <w:left w:val="nil"/>
              <w:bottom w:val="nil"/>
              <w:right w:val="nil"/>
            </w:tcBorders>
            <w:shd w:val="clear" w:color="auto" w:fill="auto"/>
            <w:noWrap/>
            <w:vAlign w:val="bottom"/>
            <w:hideMark/>
          </w:tcPr>
          <w:p w14:paraId="6D83EEC9" w14:textId="77777777" w:rsidR="00180189" w:rsidRPr="00180189" w:rsidRDefault="00180189" w:rsidP="00180189">
            <w:pPr>
              <w:jc w:val="right"/>
              <w:rPr>
                <w:b/>
                <w:bCs/>
                <w:sz w:val="20"/>
                <w:szCs w:val="20"/>
              </w:rPr>
            </w:pPr>
            <w:r w:rsidRPr="00180189">
              <w:rPr>
                <w:b/>
                <w:bCs/>
                <w:sz w:val="20"/>
                <w:szCs w:val="20"/>
              </w:rPr>
              <w:t>0,00</w:t>
            </w:r>
          </w:p>
        </w:tc>
      </w:tr>
      <w:tr w:rsidR="000A3E02" w:rsidRPr="00180189" w14:paraId="667C75E9"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54D3A6F8" w14:textId="77777777" w:rsidR="00180189" w:rsidRPr="00180189" w:rsidRDefault="00180189" w:rsidP="00180189">
            <w:pPr>
              <w:rPr>
                <w:sz w:val="20"/>
                <w:szCs w:val="20"/>
              </w:rPr>
            </w:pPr>
            <w:r w:rsidRPr="00180189">
              <w:rPr>
                <w:sz w:val="20"/>
                <w:szCs w:val="20"/>
              </w:rPr>
              <w:t>3661</w:t>
            </w:r>
          </w:p>
        </w:tc>
        <w:tc>
          <w:tcPr>
            <w:tcW w:w="8081" w:type="dxa"/>
            <w:tcBorders>
              <w:top w:val="nil"/>
              <w:left w:val="nil"/>
              <w:bottom w:val="nil"/>
              <w:right w:val="nil"/>
            </w:tcBorders>
            <w:shd w:val="clear" w:color="auto" w:fill="auto"/>
            <w:noWrap/>
            <w:vAlign w:val="bottom"/>
            <w:hideMark/>
          </w:tcPr>
          <w:p w14:paraId="56B9596D" w14:textId="77777777" w:rsidR="00180189" w:rsidRPr="00180189" w:rsidRDefault="00180189" w:rsidP="00180189">
            <w:pPr>
              <w:rPr>
                <w:sz w:val="20"/>
                <w:szCs w:val="20"/>
              </w:rPr>
            </w:pPr>
            <w:r w:rsidRPr="00180189">
              <w:rPr>
                <w:sz w:val="20"/>
                <w:szCs w:val="20"/>
              </w:rPr>
              <w:t>Tekuće pomoći proračunskim korisnicima drugih proračuna</w:t>
            </w:r>
          </w:p>
        </w:tc>
        <w:tc>
          <w:tcPr>
            <w:tcW w:w="1366" w:type="dxa"/>
            <w:tcBorders>
              <w:top w:val="nil"/>
              <w:left w:val="nil"/>
              <w:bottom w:val="nil"/>
              <w:right w:val="nil"/>
            </w:tcBorders>
            <w:shd w:val="clear" w:color="auto" w:fill="auto"/>
            <w:noWrap/>
            <w:vAlign w:val="bottom"/>
            <w:hideMark/>
          </w:tcPr>
          <w:p w14:paraId="1FA88291"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1EA5B198"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559AE18B" w14:textId="77777777" w:rsidR="00180189" w:rsidRPr="00180189" w:rsidRDefault="00180189" w:rsidP="00180189">
            <w:pPr>
              <w:jc w:val="right"/>
              <w:rPr>
                <w:sz w:val="20"/>
                <w:szCs w:val="20"/>
              </w:rPr>
            </w:pPr>
            <w:r w:rsidRPr="00180189">
              <w:rPr>
                <w:sz w:val="20"/>
                <w:szCs w:val="20"/>
              </w:rPr>
              <w:t>0,00</w:t>
            </w:r>
          </w:p>
        </w:tc>
        <w:tc>
          <w:tcPr>
            <w:tcW w:w="766" w:type="dxa"/>
            <w:tcBorders>
              <w:top w:val="nil"/>
              <w:left w:val="nil"/>
              <w:bottom w:val="nil"/>
              <w:right w:val="nil"/>
            </w:tcBorders>
            <w:shd w:val="clear" w:color="auto" w:fill="auto"/>
            <w:noWrap/>
            <w:vAlign w:val="bottom"/>
            <w:hideMark/>
          </w:tcPr>
          <w:p w14:paraId="31CB7CB8" w14:textId="77777777" w:rsidR="00180189" w:rsidRPr="00180189" w:rsidRDefault="00180189" w:rsidP="00180189">
            <w:pPr>
              <w:jc w:val="right"/>
              <w:rPr>
                <w:sz w:val="20"/>
                <w:szCs w:val="20"/>
              </w:rPr>
            </w:pPr>
          </w:p>
        </w:tc>
      </w:tr>
      <w:tr w:rsidR="000A3E02" w:rsidRPr="00180189" w14:paraId="30A0169C"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4FC44808" w14:textId="77777777" w:rsidR="00180189" w:rsidRPr="00180189" w:rsidRDefault="00180189" w:rsidP="00180189">
            <w:pPr>
              <w:rPr>
                <w:b/>
                <w:bCs/>
                <w:sz w:val="20"/>
                <w:szCs w:val="20"/>
              </w:rPr>
            </w:pPr>
            <w:r w:rsidRPr="00180189">
              <w:rPr>
                <w:b/>
                <w:bCs/>
                <w:sz w:val="20"/>
                <w:szCs w:val="20"/>
              </w:rPr>
              <w:t>381</w:t>
            </w:r>
          </w:p>
        </w:tc>
        <w:tc>
          <w:tcPr>
            <w:tcW w:w="8081" w:type="dxa"/>
            <w:tcBorders>
              <w:top w:val="nil"/>
              <w:left w:val="nil"/>
              <w:bottom w:val="nil"/>
              <w:right w:val="nil"/>
            </w:tcBorders>
            <w:shd w:val="clear" w:color="auto" w:fill="auto"/>
            <w:noWrap/>
            <w:vAlign w:val="bottom"/>
            <w:hideMark/>
          </w:tcPr>
          <w:p w14:paraId="380C3353" w14:textId="77777777" w:rsidR="00180189" w:rsidRPr="00180189" w:rsidRDefault="00180189" w:rsidP="00180189">
            <w:pPr>
              <w:rPr>
                <w:b/>
                <w:bCs/>
                <w:sz w:val="20"/>
                <w:szCs w:val="20"/>
              </w:rPr>
            </w:pPr>
            <w:r w:rsidRPr="00180189">
              <w:rPr>
                <w:b/>
                <w:bCs/>
                <w:sz w:val="20"/>
                <w:szCs w:val="20"/>
              </w:rPr>
              <w:t>Tekuće donacije</w:t>
            </w:r>
          </w:p>
        </w:tc>
        <w:tc>
          <w:tcPr>
            <w:tcW w:w="1366" w:type="dxa"/>
            <w:tcBorders>
              <w:top w:val="nil"/>
              <w:left w:val="nil"/>
              <w:bottom w:val="nil"/>
              <w:right w:val="nil"/>
            </w:tcBorders>
            <w:shd w:val="clear" w:color="auto" w:fill="auto"/>
            <w:noWrap/>
            <w:vAlign w:val="bottom"/>
            <w:hideMark/>
          </w:tcPr>
          <w:p w14:paraId="4719B784" w14:textId="77777777" w:rsidR="00180189" w:rsidRPr="00180189" w:rsidRDefault="00180189" w:rsidP="00180189">
            <w:pPr>
              <w:jc w:val="right"/>
              <w:rPr>
                <w:b/>
                <w:bCs/>
                <w:sz w:val="20"/>
                <w:szCs w:val="20"/>
              </w:rPr>
            </w:pPr>
            <w:r w:rsidRPr="00180189">
              <w:rPr>
                <w:b/>
                <w:bCs/>
                <w:sz w:val="20"/>
                <w:szCs w:val="20"/>
              </w:rPr>
              <w:t>5.000,00</w:t>
            </w:r>
          </w:p>
        </w:tc>
        <w:tc>
          <w:tcPr>
            <w:tcW w:w="1366" w:type="dxa"/>
            <w:tcBorders>
              <w:top w:val="nil"/>
              <w:left w:val="nil"/>
              <w:bottom w:val="nil"/>
              <w:right w:val="nil"/>
            </w:tcBorders>
            <w:shd w:val="clear" w:color="auto" w:fill="auto"/>
            <w:noWrap/>
            <w:vAlign w:val="bottom"/>
            <w:hideMark/>
          </w:tcPr>
          <w:p w14:paraId="40A21DEB" w14:textId="77777777" w:rsidR="00180189" w:rsidRPr="00180189" w:rsidRDefault="00180189" w:rsidP="00180189">
            <w:pPr>
              <w:jc w:val="right"/>
              <w:rPr>
                <w:b/>
                <w:bCs/>
                <w:sz w:val="20"/>
                <w:szCs w:val="20"/>
              </w:rPr>
            </w:pPr>
            <w:r w:rsidRPr="00180189">
              <w:rPr>
                <w:b/>
                <w:bCs/>
                <w:sz w:val="20"/>
                <w:szCs w:val="20"/>
              </w:rPr>
              <w:t>5.000,00</w:t>
            </w:r>
          </w:p>
        </w:tc>
        <w:tc>
          <w:tcPr>
            <w:tcW w:w="1366" w:type="dxa"/>
            <w:tcBorders>
              <w:top w:val="nil"/>
              <w:left w:val="nil"/>
              <w:bottom w:val="nil"/>
              <w:right w:val="nil"/>
            </w:tcBorders>
            <w:shd w:val="clear" w:color="auto" w:fill="auto"/>
            <w:noWrap/>
            <w:vAlign w:val="bottom"/>
            <w:hideMark/>
          </w:tcPr>
          <w:p w14:paraId="2662877B" w14:textId="77777777" w:rsidR="00180189" w:rsidRPr="00180189" w:rsidRDefault="00180189" w:rsidP="00180189">
            <w:pPr>
              <w:jc w:val="right"/>
              <w:rPr>
                <w:b/>
                <w:bCs/>
                <w:sz w:val="20"/>
                <w:szCs w:val="20"/>
              </w:rPr>
            </w:pPr>
            <w:r w:rsidRPr="00180189">
              <w:rPr>
                <w:b/>
                <w:bCs/>
                <w:sz w:val="20"/>
                <w:szCs w:val="20"/>
              </w:rPr>
              <w:t>3.000,00</w:t>
            </w:r>
          </w:p>
        </w:tc>
        <w:tc>
          <w:tcPr>
            <w:tcW w:w="766" w:type="dxa"/>
            <w:tcBorders>
              <w:top w:val="nil"/>
              <w:left w:val="nil"/>
              <w:bottom w:val="nil"/>
              <w:right w:val="nil"/>
            </w:tcBorders>
            <w:shd w:val="clear" w:color="auto" w:fill="auto"/>
            <w:noWrap/>
            <w:vAlign w:val="bottom"/>
            <w:hideMark/>
          </w:tcPr>
          <w:p w14:paraId="2CF43B9F" w14:textId="77777777" w:rsidR="00180189" w:rsidRPr="00180189" w:rsidRDefault="00180189" w:rsidP="00180189">
            <w:pPr>
              <w:jc w:val="right"/>
              <w:rPr>
                <w:b/>
                <w:bCs/>
                <w:sz w:val="20"/>
                <w:szCs w:val="20"/>
              </w:rPr>
            </w:pPr>
            <w:r w:rsidRPr="00180189">
              <w:rPr>
                <w:b/>
                <w:bCs/>
                <w:sz w:val="20"/>
                <w:szCs w:val="20"/>
              </w:rPr>
              <w:t>60,00</w:t>
            </w:r>
          </w:p>
        </w:tc>
      </w:tr>
      <w:tr w:rsidR="000A3E02" w:rsidRPr="00180189" w14:paraId="4205C1EF"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08901BF8" w14:textId="77777777" w:rsidR="00180189" w:rsidRPr="00180189" w:rsidRDefault="00180189" w:rsidP="00180189">
            <w:pPr>
              <w:rPr>
                <w:sz w:val="20"/>
                <w:szCs w:val="20"/>
              </w:rPr>
            </w:pPr>
            <w:r w:rsidRPr="00180189">
              <w:rPr>
                <w:sz w:val="20"/>
                <w:szCs w:val="20"/>
              </w:rPr>
              <w:t>3811</w:t>
            </w:r>
          </w:p>
        </w:tc>
        <w:tc>
          <w:tcPr>
            <w:tcW w:w="8081" w:type="dxa"/>
            <w:tcBorders>
              <w:top w:val="nil"/>
              <w:left w:val="nil"/>
              <w:bottom w:val="nil"/>
              <w:right w:val="nil"/>
            </w:tcBorders>
            <w:shd w:val="clear" w:color="auto" w:fill="auto"/>
            <w:noWrap/>
            <w:vAlign w:val="bottom"/>
            <w:hideMark/>
          </w:tcPr>
          <w:p w14:paraId="1B8D9C8A" w14:textId="77777777" w:rsidR="00180189" w:rsidRPr="00180189" w:rsidRDefault="00180189" w:rsidP="00180189">
            <w:pPr>
              <w:rPr>
                <w:sz w:val="20"/>
                <w:szCs w:val="20"/>
              </w:rPr>
            </w:pPr>
            <w:r w:rsidRPr="00180189">
              <w:rPr>
                <w:sz w:val="20"/>
                <w:szCs w:val="20"/>
              </w:rPr>
              <w:t>Tekuće donacije u novcu</w:t>
            </w:r>
          </w:p>
        </w:tc>
        <w:tc>
          <w:tcPr>
            <w:tcW w:w="1366" w:type="dxa"/>
            <w:tcBorders>
              <w:top w:val="nil"/>
              <w:left w:val="nil"/>
              <w:bottom w:val="nil"/>
              <w:right w:val="nil"/>
            </w:tcBorders>
            <w:shd w:val="clear" w:color="auto" w:fill="auto"/>
            <w:noWrap/>
            <w:vAlign w:val="bottom"/>
            <w:hideMark/>
          </w:tcPr>
          <w:p w14:paraId="22BB0A64"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7C8A50E7"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614E9F0F" w14:textId="77777777" w:rsidR="00180189" w:rsidRPr="00180189" w:rsidRDefault="00180189" w:rsidP="00180189">
            <w:pPr>
              <w:jc w:val="right"/>
              <w:rPr>
                <w:sz w:val="20"/>
                <w:szCs w:val="20"/>
              </w:rPr>
            </w:pPr>
            <w:r w:rsidRPr="00180189">
              <w:rPr>
                <w:sz w:val="20"/>
                <w:szCs w:val="20"/>
              </w:rPr>
              <w:t>3.000,00</w:t>
            </w:r>
          </w:p>
        </w:tc>
        <w:tc>
          <w:tcPr>
            <w:tcW w:w="766" w:type="dxa"/>
            <w:tcBorders>
              <w:top w:val="nil"/>
              <w:left w:val="nil"/>
              <w:bottom w:val="nil"/>
              <w:right w:val="nil"/>
            </w:tcBorders>
            <w:shd w:val="clear" w:color="auto" w:fill="auto"/>
            <w:noWrap/>
            <w:vAlign w:val="bottom"/>
            <w:hideMark/>
          </w:tcPr>
          <w:p w14:paraId="2038E715" w14:textId="77777777" w:rsidR="00180189" w:rsidRPr="00180189" w:rsidRDefault="00180189" w:rsidP="00180189">
            <w:pPr>
              <w:jc w:val="right"/>
              <w:rPr>
                <w:sz w:val="20"/>
                <w:szCs w:val="20"/>
              </w:rPr>
            </w:pPr>
          </w:p>
        </w:tc>
      </w:tr>
      <w:tr w:rsidR="00180189" w:rsidRPr="00180189" w14:paraId="42665A67"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71EDB53A" w14:textId="77777777" w:rsidR="00180189" w:rsidRPr="00180189" w:rsidRDefault="00180189" w:rsidP="00180189">
            <w:pPr>
              <w:rPr>
                <w:color w:val="333333"/>
                <w:sz w:val="20"/>
                <w:szCs w:val="20"/>
              </w:rPr>
            </w:pPr>
            <w:r w:rsidRPr="00180189">
              <w:rPr>
                <w:color w:val="333333"/>
                <w:sz w:val="20"/>
                <w:szCs w:val="20"/>
              </w:rPr>
              <w:t>Izvor 4. PRIHODI ZA POSEBNE NAMJENE</w:t>
            </w:r>
          </w:p>
        </w:tc>
        <w:tc>
          <w:tcPr>
            <w:tcW w:w="1366" w:type="dxa"/>
            <w:tcBorders>
              <w:top w:val="nil"/>
              <w:left w:val="nil"/>
              <w:bottom w:val="nil"/>
              <w:right w:val="nil"/>
            </w:tcBorders>
            <w:shd w:val="clear" w:color="auto" w:fill="auto"/>
            <w:noWrap/>
            <w:vAlign w:val="bottom"/>
            <w:hideMark/>
          </w:tcPr>
          <w:p w14:paraId="474E763E" w14:textId="77777777" w:rsidR="00180189" w:rsidRPr="00180189" w:rsidRDefault="00180189" w:rsidP="00180189">
            <w:pPr>
              <w:jc w:val="right"/>
              <w:rPr>
                <w:color w:val="333333"/>
                <w:sz w:val="20"/>
                <w:szCs w:val="20"/>
              </w:rPr>
            </w:pPr>
            <w:r w:rsidRPr="00180189">
              <w:rPr>
                <w:color w:val="333333"/>
                <w:sz w:val="20"/>
                <w:szCs w:val="20"/>
              </w:rPr>
              <w:t>8.000,00</w:t>
            </w:r>
          </w:p>
        </w:tc>
        <w:tc>
          <w:tcPr>
            <w:tcW w:w="1366" w:type="dxa"/>
            <w:tcBorders>
              <w:top w:val="nil"/>
              <w:left w:val="nil"/>
              <w:bottom w:val="nil"/>
              <w:right w:val="nil"/>
            </w:tcBorders>
            <w:shd w:val="clear" w:color="auto" w:fill="auto"/>
            <w:noWrap/>
            <w:vAlign w:val="bottom"/>
            <w:hideMark/>
          </w:tcPr>
          <w:p w14:paraId="281B1240" w14:textId="77777777" w:rsidR="00180189" w:rsidRPr="00180189" w:rsidRDefault="00180189" w:rsidP="00180189">
            <w:pPr>
              <w:jc w:val="right"/>
              <w:rPr>
                <w:color w:val="333333"/>
                <w:sz w:val="20"/>
                <w:szCs w:val="20"/>
              </w:rPr>
            </w:pPr>
            <w:r w:rsidRPr="00180189">
              <w:rPr>
                <w:color w:val="333333"/>
                <w:sz w:val="20"/>
                <w:szCs w:val="20"/>
              </w:rPr>
              <w:t>8.000,00</w:t>
            </w:r>
          </w:p>
        </w:tc>
        <w:tc>
          <w:tcPr>
            <w:tcW w:w="1366" w:type="dxa"/>
            <w:tcBorders>
              <w:top w:val="nil"/>
              <w:left w:val="nil"/>
              <w:bottom w:val="nil"/>
              <w:right w:val="nil"/>
            </w:tcBorders>
            <w:shd w:val="clear" w:color="auto" w:fill="auto"/>
            <w:noWrap/>
            <w:vAlign w:val="bottom"/>
            <w:hideMark/>
          </w:tcPr>
          <w:p w14:paraId="3197E00B" w14:textId="77777777" w:rsidR="00180189" w:rsidRPr="00180189" w:rsidRDefault="00180189" w:rsidP="00180189">
            <w:pPr>
              <w:jc w:val="right"/>
              <w:rPr>
                <w:color w:val="333333"/>
                <w:sz w:val="20"/>
                <w:szCs w:val="20"/>
              </w:rPr>
            </w:pPr>
            <w:r w:rsidRPr="00180189">
              <w:rPr>
                <w:color w:val="333333"/>
                <w:sz w:val="20"/>
                <w:szCs w:val="20"/>
              </w:rPr>
              <w:t>0,00</w:t>
            </w:r>
          </w:p>
        </w:tc>
        <w:tc>
          <w:tcPr>
            <w:tcW w:w="766" w:type="dxa"/>
            <w:tcBorders>
              <w:top w:val="nil"/>
              <w:left w:val="nil"/>
              <w:bottom w:val="nil"/>
              <w:right w:val="nil"/>
            </w:tcBorders>
            <w:shd w:val="clear" w:color="auto" w:fill="auto"/>
            <w:noWrap/>
            <w:vAlign w:val="bottom"/>
            <w:hideMark/>
          </w:tcPr>
          <w:p w14:paraId="2A7AC1B7" w14:textId="77777777" w:rsidR="00180189" w:rsidRPr="00180189" w:rsidRDefault="00180189" w:rsidP="00180189">
            <w:pPr>
              <w:jc w:val="right"/>
              <w:rPr>
                <w:color w:val="333333"/>
                <w:sz w:val="20"/>
                <w:szCs w:val="20"/>
              </w:rPr>
            </w:pPr>
            <w:r w:rsidRPr="00180189">
              <w:rPr>
                <w:color w:val="333333"/>
                <w:sz w:val="20"/>
                <w:szCs w:val="20"/>
              </w:rPr>
              <w:t>0,00</w:t>
            </w:r>
          </w:p>
        </w:tc>
      </w:tr>
      <w:tr w:rsidR="00180189" w:rsidRPr="00180189" w14:paraId="1BCA757F"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6BA701D9" w14:textId="77777777" w:rsidR="00180189" w:rsidRPr="00180189" w:rsidRDefault="00180189" w:rsidP="00180189">
            <w:pPr>
              <w:rPr>
                <w:color w:val="333333"/>
                <w:sz w:val="20"/>
                <w:szCs w:val="20"/>
              </w:rPr>
            </w:pPr>
            <w:r w:rsidRPr="00180189">
              <w:rPr>
                <w:color w:val="333333"/>
                <w:sz w:val="20"/>
                <w:szCs w:val="20"/>
              </w:rPr>
              <w:t>Izvor 4.6. Koncesije, koncesijska odobrenja</w:t>
            </w:r>
          </w:p>
        </w:tc>
        <w:tc>
          <w:tcPr>
            <w:tcW w:w="1366" w:type="dxa"/>
            <w:tcBorders>
              <w:top w:val="nil"/>
              <w:left w:val="nil"/>
              <w:bottom w:val="nil"/>
              <w:right w:val="nil"/>
            </w:tcBorders>
            <w:shd w:val="clear" w:color="auto" w:fill="auto"/>
            <w:noWrap/>
            <w:vAlign w:val="bottom"/>
            <w:hideMark/>
          </w:tcPr>
          <w:p w14:paraId="00FED946" w14:textId="77777777" w:rsidR="00180189" w:rsidRPr="00180189" w:rsidRDefault="00180189" w:rsidP="00180189">
            <w:pPr>
              <w:jc w:val="right"/>
              <w:rPr>
                <w:color w:val="333333"/>
                <w:sz w:val="20"/>
                <w:szCs w:val="20"/>
              </w:rPr>
            </w:pPr>
            <w:r w:rsidRPr="00180189">
              <w:rPr>
                <w:color w:val="333333"/>
                <w:sz w:val="20"/>
                <w:szCs w:val="20"/>
              </w:rPr>
              <w:t>8.000,00</w:t>
            </w:r>
          </w:p>
        </w:tc>
        <w:tc>
          <w:tcPr>
            <w:tcW w:w="1366" w:type="dxa"/>
            <w:tcBorders>
              <w:top w:val="nil"/>
              <w:left w:val="nil"/>
              <w:bottom w:val="nil"/>
              <w:right w:val="nil"/>
            </w:tcBorders>
            <w:shd w:val="clear" w:color="auto" w:fill="auto"/>
            <w:noWrap/>
            <w:vAlign w:val="bottom"/>
            <w:hideMark/>
          </w:tcPr>
          <w:p w14:paraId="4BE1F439" w14:textId="77777777" w:rsidR="00180189" w:rsidRPr="00180189" w:rsidRDefault="00180189" w:rsidP="00180189">
            <w:pPr>
              <w:jc w:val="right"/>
              <w:rPr>
                <w:color w:val="333333"/>
                <w:sz w:val="20"/>
                <w:szCs w:val="20"/>
              </w:rPr>
            </w:pPr>
            <w:r w:rsidRPr="00180189">
              <w:rPr>
                <w:color w:val="333333"/>
                <w:sz w:val="20"/>
                <w:szCs w:val="20"/>
              </w:rPr>
              <w:t>8.000,00</w:t>
            </w:r>
          </w:p>
        </w:tc>
        <w:tc>
          <w:tcPr>
            <w:tcW w:w="1366" w:type="dxa"/>
            <w:tcBorders>
              <w:top w:val="nil"/>
              <w:left w:val="nil"/>
              <w:bottom w:val="nil"/>
              <w:right w:val="nil"/>
            </w:tcBorders>
            <w:shd w:val="clear" w:color="auto" w:fill="auto"/>
            <w:noWrap/>
            <w:vAlign w:val="bottom"/>
            <w:hideMark/>
          </w:tcPr>
          <w:p w14:paraId="3663057A" w14:textId="77777777" w:rsidR="00180189" w:rsidRPr="00180189" w:rsidRDefault="00180189" w:rsidP="00180189">
            <w:pPr>
              <w:jc w:val="right"/>
              <w:rPr>
                <w:color w:val="333333"/>
                <w:sz w:val="20"/>
                <w:szCs w:val="20"/>
              </w:rPr>
            </w:pPr>
            <w:r w:rsidRPr="00180189">
              <w:rPr>
                <w:color w:val="333333"/>
                <w:sz w:val="20"/>
                <w:szCs w:val="20"/>
              </w:rPr>
              <w:t>0,00</w:t>
            </w:r>
          </w:p>
        </w:tc>
        <w:tc>
          <w:tcPr>
            <w:tcW w:w="766" w:type="dxa"/>
            <w:tcBorders>
              <w:top w:val="nil"/>
              <w:left w:val="nil"/>
              <w:bottom w:val="nil"/>
              <w:right w:val="nil"/>
            </w:tcBorders>
            <w:shd w:val="clear" w:color="auto" w:fill="auto"/>
            <w:noWrap/>
            <w:vAlign w:val="bottom"/>
            <w:hideMark/>
          </w:tcPr>
          <w:p w14:paraId="0FD5E54D" w14:textId="77777777" w:rsidR="00180189" w:rsidRPr="00180189" w:rsidRDefault="00180189" w:rsidP="00180189">
            <w:pPr>
              <w:jc w:val="right"/>
              <w:rPr>
                <w:color w:val="333333"/>
                <w:sz w:val="20"/>
                <w:szCs w:val="20"/>
              </w:rPr>
            </w:pPr>
            <w:r w:rsidRPr="00180189">
              <w:rPr>
                <w:color w:val="333333"/>
                <w:sz w:val="20"/>
                <w:szCs w:val="20"/>
              </w:rPr>
              <w:t>0,00</w:t>
            </w:r>
          </w:p>
        </w:tc>
      </w:tr>
      <w:tr w:rsidR="000A3E02" w:rsidRPr="00180189" w14:paraId="4DE24F9D"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410A374B" w14:textId="77777777" w:rsidR="00180189" w:rsidRPr="00180189" w:rsidRDefault="00180189" w:rsidP="00180189">
            <w:pPr>
              <w:rPr>
                <w:b/>
                <w:bCs/>
                <w:sz w:val="20"/>
                <w:szCs w:val="20"/>
              </w:rPr>
            </w:pPr>
            <w:r w:rsidRPr="00180189">
              <w:rPr>
                <w:b/>
                <w:bCs/>
                <w:sz w:val="20"/>
                <w:szCs w:val="20"/>
              </w:rPr>
              <w:t>329</w:t>
            </w:r>
          </w:p>
        </w:tc>
        <w:tc>
          <w:tcPr>
            <w:tcW w:w="8081" w:type="dxa"/>
            <w:tcBorders>
              <w:top w:val="nil"/>
              <w:left w:val="nil"/>
              <w:bottom w:val="nil"/>
              <w:right w:val="nil"/>
            </w:tcBorders>
            <w:shd w:val="clear" w:color="auto" w:fill="auto"/>
            <w:noWrap/>
            <w:vAlign w:val="bottom"/>
            <w:hideMark/>
          </w:tcPr>
          <w:p w14:paraId="3FF80DE4" w14:textId="77777777" w:rsidR="00180189" w:rsidRPr="00180189" w:rsidRDefault="00180189" w:rsidP="00180189">
            <w:pPr>
              <w:rPr>
                <w:b/>
                <w:bCs/>
                <w:sz w:val="20"/>
                <w:szCs w:val="20"/>
              </w:rPr>
            </w:pPr>
            <w:r w:rsidRPr="00180189">
              <w:rPr>
                <w:b/>
                <w:bCs/>
                <w:sz w:val="20"/>
                <w:szCs w:val="20"/>
              </w:rPr>
              <w:t>Ostali nespomenuti rashodi poslovanja</w:t>
            </w:r>
          </w:p>
        </w:tc>
        <w:tc>
          <w:tcPr>
            <w:tcW w:w="1366" w:type="dxa"/>
            <w:tcBorders>
              <w:top w:val="nil"/>
              <w:left w:val="nil"/>
              <w:bottom w:val="nil"/>
              <w:right w:val="nil"/>
            </w:tcBorders>
            <w:shd w:val="clear" w:color="auto" w:fill="auto"/>
            <w:noWrap/>
            <w:vAlign w:val="bottom"/>
            <w:hideMark/>
          </w:tcPr>
          <w:p w14:paraId="2A39AEE8" w14:textId="77777777" w:rsidR="00180189" w:rsidRPr="00180189" w:rsidRDefault="00180189" w:rsidP="00180189">
            <w:pPr>
              <w:jc w:val="right"/>
              <w:rPr>
                <w:b/>
                <w:bCs/>
                <w:sz w:val="20"/>
                <w:szCs w:val="20"/>
              </w:rPr>
            </w:pPr>
            <w:r w:rsidRPr="00180189">
              <w:rPr>
                <w:b/>
                <w:bCs/>
                <w:sz w:val="20"/>
                <w:szCs w:val="20"/>
              </w:rPr>
              <w:t>8.000,00</w:t>
            </w:r>
          </w:p>
        </w:tc>
        <w:tc>
          <w:tcPr>
            <w:tcW w:w="1366" w:type="dxa"/>
            <w:tcBorders>
              <w:top w:val="nil"/>
              <w:left w:val="nil"/>
              <w:bottom w:val="nil"/>
              <w:right w:val="nil"/>
            </w:tcBorders>
            <w:shd w:val="clear" w:color="auto" w:fill="auto"/>
            <w:noWrap/>
            <w:vAlign w:val="bottom"/>
            <w:hideMark/>
          </w:tcPr>
          <w:p w14:paraId="01F7D446" w14:textId="77777777" w:rsidR="00180189" w:rsidRPr="00180189" w:rsidRDefault="00180189" w:rsidP="00180189">
            <w:pPr>
              <w:jc w:val="right"/>
              <w:rPr>
                <w:b/>
                <w:bCs/>
                <w:sz w:val="20"/>
                <w:szCs w:val="20"/>
              </w:rPr>
            </w:pPr>
            <w:r w:rsidRPr="00180189">
              <w:rPr>
                <w:b/>
                <w:bCs/>
                <w:sz w:val="20"/>
                <w:szCs w:val="20"/>
              </w:rPr>
              <w:t>8.000,00</w:t>
            </w:r>
          </w:p>
        </w:tc>
        <w:tc>
          <w:tcPr>
            <w:tcW w:w="1366" w:type="dxa"/>
            <w:tcBorders>
              <w:top w:val="nil"/>
              <w:left w:val="nil"/>
              <w:bottom w:val="nil"/>
              <w:right w:val="nil"/>
            </w:tcBorders>
            <w:shd w:val="clear" w:color="auto" w:fill="auto"/>
            <w:noWrap/>
            <w:vAlign w:val="bottom"/>
            <w:hideMark/>
          </w:tcPr>
          <w:p w14:paraId="1B973AAD" w14:textId="77777777" w:rsidR="00180189" w:rsidRPr="00180189" w:rsidRDefault="00180189" w:rsidP="00180189">
            <w:pPr>
              <w:jc w:val="right"/>
              <w:rPr>
                <w:b/>
                <w:bCs/>
                <w:sz w:val="20"/>
                <w:szCs w:val="20"/>
              </w:rPr>
            </w:pPr>
            <w:r w:rsidRPr="00180189">
              <w:rPr>
                <w:b/>
                <w:bCs/>
                <w:sz w:val="20"/>
                <w:szCs w:val="20"/>
              </w:rPr>
              <w:t>0,00</w:t>
            </w:r>
          </w:p>
        </w:tc>
        <w:tc>
          <w:tcPr>
            <w:tcW w:w="766" w:type="dxa"/>
            <w:tcBorders>
              <w:top w:val="nil"/>
              <w:left w:val="nil"/>
              <w:bottom w:val="nil"/>
              <w:right w:val="nil"/>
            </w:tcBorders>
            <w:shd w:val="clear" w:color="auto" w:fill="auto"/>
            <w:noWrap/>
            <w:vAlign w:val="bottom"/>
            <w:hideMark/>
          </w:tcPr>
          <w:p w14:paraId="13B2D000" w14:textId="77777777" w:rsidR="00180189" w:rsidRPr="00180189" w:rsidRDefault="00180189" w:rsidP="00180189">
            <w:pPr>
              <w:jc w:val="right"/>
              <w:rPr>
                <w:b/>
                <w:bCs/>
                <w:sz w:val="20"/>
                <w:szCs w:val="20"/>
              </w:rPr>
            </w:pPr>
            <w:r w:rsidRPr="00180189">
              <w:rPr>
                <w:b/>
                <w:bCs/>
                <w:sz w:val="20"/>
                <w:szCs w:val="20"/>
              </w:rPr>
              <w:t>0,00</w:t>
            </w:r>
          </w:p>
        </w:tc>
      </w:tr>
      <w:tr w:rsidR="000A3E02" w:rsidRPr="00180189" w14:paraId="5DDEA153"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7E151C0A" w14:textId="77777777" w:rsidR="00180189" w:rsidRPr="00180189" w:rsidRDefault="00180189" w:rsidP="00180189">
            <w:pPr>
              <w:rPr>
                <w:sz w:val="20"/>
                <w:szCs w:val="20"/>
              </w:rPr>
            </w:pPr>
            <w:r w:rsidRPr="00180189">
              <w:rPr>
                <w:sz w:val="20"/>
                <w:szCs w:val="20"/>
              </w:rPr>
              <w:t>3291</w:t>
            </w:r>
          </w:p>
        </w:tc>
        <w:tc>
          <w:tcPr>
            <w:tcW w:w="8081" w:type="dxa"/>
            <w:tcBorders>
              <w:top w:val="nil"/>
              <w:left w:val="nil"/>
              <w:bottom w:val="nil"/>
              <w:right w:val="nil"/>
            </w:tcBorders>
            <w:shd w:val="clear" w:color="auto" w:fill="auto"/>
            <w:noWrap/>
            <w:vAlign w:val="bottom"/>
            <w:hideMark/>
          </w:tcPr>
          <w:p w14:paraId="0AE19BF4" w14:textId="77777777" w:rsidR="00180189" w:rsidRPr="00180189" w:rsidRDefault="00180189" w:rsidP="00180189">
            <w:pPr>
              <w:rPr>
                <w:sz w:val="20"/>
                <w:szCs w:val="20"/>
              </w:rPr>
            </w:pPr>
            <w:r w:rsidRPr="00180189">
              <w:rPr>
                <w:sz w:val="20"/>
                <w:szCs w:val="20"/>
              </w:rPr>
              <w:t>Naknade za rad predstavničkih i izvršnih tijela, povjerenstava i slično</w:t>
            </w:r>
          </w:p>
        </w:tc>
        <w:tc>
          <w:tcPr>
            <w:tcW w:w="1366" w:type="dxa"/>
            <w:tcBorders>
              <w:top w:val="nil"/>
              <w:left w:val="nil"/>
              <w:bottom w:val="nil"/>
              <w:right w:val="nil"/>
            </w:tcBorders>
            <w:shd w:val="clear" w:color="auto" w:fill="auto"/>
            <w:noWrap/>
            <w:vAlign w:val="bottom"/>
            <w:hideMark/>
          </w:tcPr>
          <w:p w14:paraId="0C289DE9"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0D3EA4F3"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374AC5AF" w14:textId="77777777" w:rsidR="00180189" w:rsidRPr="00180189" w:rsidRDefault="00180189" w:rsidP="00180189">
            <w:pPr>
              <w:jc w:val="right"/>
              <w:rPr>
                <w:sz w:val="20"/>
                <w:szCs w:val="20"/>
              </w:rPr>
            </w:pPr>
            <w:r w:rsidRPr="00180189">
              <w:rPr>
                <w:sz w:val="20"/>
                <w:szCs w:val="20"/>
              </w:rPr>
              <w:t>0,00</w:t>
            </w:r>
          </w:p>
        </w:tc>
        <w:tc>
          <w:tcPr>
            <w:tcW w:w="766" w:type="dxa"/>
            <w:tcBorders>
              <w:top w:val="nil"/>
              <w:left w:val="nil"/>
              <w:bottom w:val="nil"/>
              <w:right w:val="nil"/>
            </w:tcBorders>
            <w:shd w:val="clear" w:color="auto" w:fill="auto"/>
            <w:noWrap/>
            <w:vAlign w:val="bottom"/>
            <w:hideMark/>
          </w:tcPr>
          <w:p w14:paraId="4A8EA862" w14:textId="77777777" w:rsidR="00180189" w:rsidRPr="00180189" w:rsidRDefault="00180189" w:rsidP="00180189">
            <w:pPr>
              <w:jc w:val="right"/>
              <w:rPr>
                <w:sz w:val="20"/>
                <w:szCs w:val="20"/>
              </w:rPr>
            </w:pPr>
          </w:p>
        </w:tc>
      </w:tr>
      <w:tr w:rsidR="000A3E02" w:rsidRPr="00180189" w14:paraId="24D59844" w14:textId="77777777" w:rsidTr="004727A9">
        <w:trPr>
          <w:trHeight w:val="255"/>
          <w:jc w:val="center"/>
        </w:trPr>
        <w:tc>
          <w:tcPr>
            <w:tcW w:w="993" w:type="dxa"/>
            <w:tcBorders>
              <w:top w:val="nil"/>
              <w:left w:val="nil"/>
              <w:bottom w:val="nil"/>
              <w:right w:val="nil"/>
            </w:tcBorders>
            <w:shd w:val="clear" w:color="000000" w:fill="FFFFCC"/>
            <w:noWrap/>
            <w:vAlign w:val="bottom"/>
            <w:hideMark/>
          </w:tcPr>
          <w:p w14:paraId="40DFD24E" w14:textId="77777777" w:rsidR="00180189" w:rsidRPr="00180189" w:rsidRDefault="00180189" w:rsidP="00180189">
            <w:pPr>
              <w:rPr>
                <w:b/>
                <w:bCs/>
                <w:sz w:val="20"/>
                <w:szCs w:val="20"/>
              </w:rPr>
            </w:pPr>
            <w:r w:rsidRPr="00180189">
              <w:rPr>
                <w:b/>
                <w:bCs/>
                <w:sz w:val="20"/>
                <w:szCs w:val="20"/>
              </w:rPr>
              <w:t>A100102</w:t>
            </w:r>
          </w:p>
        </w:tc>
        <w:tc>
          <w:tcPr>
            <w:tcW w:w="8081" w:type="dxa"/>
            <w:tcBorders>
              <w:top w:val="nil"/>
              <w:left w:val="nil"/>
              <w:bottom w:val="nil"/>
              <w:right w:val="nil"/>
            </w:tcBorders>
            <w:shd w:val="clear" w:color="000000" w:fill="FFFFCC"/>
            <w:noWrap/>
            <w:vAlign w:val="bottom"/>
            <w:hideMark/>
          </w:tcPr>
          <w:p w14:paraId="6593DC6A" w14:textId="77777777" w:rsidR="00180189" w:rsidRPr="00180189" w:rsidRDefault="00180189" w:rsidP="00180189">
            <w:pPr>
              <w:rPr>
                <w:b/>
                <w:bCs/>
                <w:sz w:val="20"/>
                <w:szCs w:val="20"/>
              </w:rPr>
            </w:pPr>
            <w:r w:rsidRPr="00180189">
              <w:rPr>
                <w:b/>
                <w:bCs/>
                <w:sz w:val="20"/>
                <w:szCs w:val="20"/>
              </w:rPr>
              <w:t>Aktivnost: Političke stranke</w:t>
            </w:r>
          </w:p>
        </w:tc>
        <w:tc>
          <w:tcPr>
            <w:tcW w:w="1366" w:type="dxa"/>
            <w:tcBorders>
              <w:top w:val="nil"/>
              <w:left w:val="nil"/>
              <w:bottom w:val="nil"/>
              <w:right w:val="nil"/>
            </w:tcBorders>
            <w:shd w:val="clear" w:color="000000" w:fill="FFFFCC"/>
            <w:noWrap/>
            <w:vAlign w:val="bottom"/>
            <w:hideMark/>
          </w:tcPr>
          <w:p w14:paraId="747BC5CA" w14:textId="77777777" w:rsidR="00180189" w:rsidRPr="00180189" w:rsidRDefault="00180189" w:rsidP="00180189">
            <w:pPr>
              <w:jc w:val="right"/>
              <w:rPr>
                <w:b/>
                <w:bCs/>
                <w:sz w:val="20"/>
                <w:szCs w:val="20"/>
              </w:rPr>
            </w:pPr>
            <w:r w:rsidRPr="00180189">
              <w:rPr>
                <w:b/>
                <w:bCs/>
                <w:sz w:val="20"/>
                <w:szCs w:val="20"/>
              </w:rPr>
              <w:t>24.000,00</w:t>
            </w:r>
          </w:p>
        </w:tc>
        <w:tc>
          <w:tcPr>
            <w:tcW w:w="1366" w:type="dxa"/>
            <w:tcBorders>
              <w:top w:val="nil"/>
              <w:left w:val="nil"/>
              <w:bottom w:val="nil"/>
              <w:right w:val="nil"/>
            </w:tcBorders>
            <w:shd w:val="clear" w:color="000000" w:fill="FFFFCC"/>
            <w:noWrap/>
            <w:vAlign w:val="bottom"/>
            <w:hideMark/>
          </w:tcPr>
          <w:p w14:paraId="4B5FDD2E" w14:textId="77777777" w:rsidR="00180189" w:rsidRPr="00180189" w:rsidRDefault="00180189" w:rsidP="00180189">
            <w:pPr>
              <w:jc w:val="right"/>
              <w:rPr>
                <w:b/>
                <w:bCs/>
                <w:sz w:val="20"/>
                <w:szCs w:val="20"/>
              </w:rPr>
            </w:pPr>
            <w:r w:rsidRPr="00180189">
              <w:rPr>
                <w:b/>
                <w:bCs/>
                <w:sz w:val="20"/>
                <w:szCs w:val="20"/>
              </w:rPr>
              <w:t>24.000,00</w:t>
            </w:r>
          </w:p>
        </w:tc>
        <w:tc>
          <w:tcPr>
            <w:tcW w:w="1366" w:type="dxa"/>
            <w:tcBorders>
              <w:top w:val="nil"/>
              <w:left w:val="nil"/>
              <w:bottom w:val="nil"/>
              <w:right w:val="nil"/>
            </w:tcBorders>
            <w:shd w:val="clear" w:color="000000" w:fill="FFFFCC"/>
            <w:noWrap/>
            <w:vAlign w:val="bottom"/>
            <w:hideMark/>
          </w:tcPr>
          <w:p w14:paraId="37B4FEDC" w14:textId="77777777" w:rsidR="00180189" w:rsidRPr="00180189" w:rsidRDefault="00180189" w:rsidP="00180189">
            <w:pPr>
              <w:jc w:val="right"/>
              <w:rPr>
                <w:b/>
                <w:bCs/>
                <w:sz w:val="20"/>
                <w:szCs w:val="20"/>
              </w:rPr>
            </w:pPr>
            <w:r w:rsidRPr="00180189">
              <w:rPr>
                <w:b/>
                <w:bCs/>
                <w:sz w:val="20"/>
                <w:szCs w:val="20"/>
              </w:rPr>
              <w:t>11.999,99</w:t>
            </w:r>
          </w:p>
        </w:tc>
        <w:tc>
          <w:tcPr>
            <w:tcW w:w="766" w:type="dxa"/>
            <w:tcBorders>
              <w:top w:val="nil"/>
              <w:left w:val="nil"/>
              <w:bottom w:val="nil"/>
              <w:right w:val="nil"/>
            </w:tcBorders>
            <w:shd w:val="clear" w:color="000000" w:fill="FFFFCC"/>
            <w:noWrap/>
            <w:vAlign w:val="bottom"/>
            <w:hideMark/>
          </w:tcPr>
          <w:p w14:paraId="35A20CE6" w14:textId="77777777" w:rsidR="00180189" w:rsidRPr="00180189" w:rsidRDefault="00180189" w:rsidP="00180189">
            <w:pPr>
              <w:jc w:val="right"/>
              <w:rPr>
                <w:b/>
                <w:bCs/>
                <w:sz w:val="20"/>
                <w:szCs w:val="20"/>
              </w:rPr>
            </w:pPr>
            <w:r w:rsidRPr="00180189">
              <w:rPr>
                <w:b/>
                <w:bCs/>
                <w:sz w:val="20"/>
                <w:szCs w:val="20"/>
              </w:rPr>
              <w:t>50,00</w:t>
            </w:r>
          </w:p>
        </w:tc>
      </w:tr>
      <w:tr w:rsidR="00180189" w:rsidRPr="00180189" w14:paraId="5E30728E"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313F31D6" w14:textId="77777777" w:rsidR="00180189" w:rsidRPr="00180189" w:rsidRDefault="00180189" w:rsidP="00180189">
            <w:pPr>
              <w:rPr>
                <w:color w:val="333333"/>
                <w:sz w:val="20"/>
                <w:szCs w:val="20"/>
              </w:rPr>
            </w:pPr>
            <w:r w:rsidRPr="00180189">
              <w:rPr>
                <w:color w:val="333333"/>
                <w:sz w:val="20"/>
                <w:szCs w:val="20"/>
              </w:rPr>
              <w:t>Izvor 1. OPĆI PRIHODI I PRIMICI</w:t>
            </w:r>
          </w:p>
        </w:tc>
        <w:tc>
          <w:tcPr>
            <w:tcW w:w="1366" w:type="dxa"/>
            <w:tcBorders>
              <w:top w:val="nil"/>
              <w:left w:val="nil"/>
              <w:bottom w:val="nil"/>
              <w:right w:val="nil"/>
            </w:tcBorders>
            <w:shd w:val="clear" w:color="auto" w:fill="auto"/>
            <w:noWrap/>
            <w:vAlign w:val="bottom"/>
            <w:hideMark/>
          </w:tcPr>
          <w:p w14:paraId="60679D02" w14:textId="77777777" w:rsidR="00180189" w:rsidRPr="00180189" w:rsidRDefault="00180189" w:rsidP="00180189">
            <w:pPr>
              <w:jc w:val="right"/>
              <w:rPr>
                <w:color w:val="333333"/>
                <w:sz w:val="20"/>
                <w:szCs w:val="20"/>
              </w:rPr>
            </w:pPr>
            <w:r w:rsidRPr="00180189">
              <w:rPr>
                <w:color w:val="333333"/>
                <w:sz w:val="20"/>
                <w:szCs w:val="20"/>
              </w:rPr>
              <w:t>24.000,00</w:t>
            </w:r>
          </w:p>
        </w:tc>
        <w:tc>
          <w:tcPr>
            <w:tcW w:w="1366" w:type="dxa"/>
            <w:tcBorders>
              <w:top w:val="nil"/>
              <w:left w:val="nil"/>
              <w:bottom w:val="nil"/>
              <w:right w:val="nil"/>
            </w:tcBorders>
            <w:shd w:val="clear" w:color="auto" w:fill="auto"/>
            <w:noWrap/>
            <w:vAlign w:val="bottom"/>
            <w:hideMark/>
          </w:tcPr>
          <w:p w14:paraId="01FF2D66" w14:textId="77777777" w:rsidR="00180189" w:rsidRPr="00180189" w:rsidRDefault="00180189" w:rsidP="00180189">
            <w:pPr>
              <w:jc w:val="right"/>
              <w:rPr>
                <w:color w:val="333333"/>
                <w:sz w:val="20"/>
                <w:szCs w:val="20"/>
              </w:rPr>
            </w:pPr>
            <w:r w:rsidRPr="00180189">
              <w:rPr>
                <w:color w:val="333333"/>
                <w:sz w:val="20"/>
                <w:szCs w:val="20"/>
              </w:rPr>
              <w:t>24.000,00</w:t>
            </w:r>
          </w:p>
        </w:tc>
        <w:tc>
          <w:tcPr>
            <w:tcW w:w="1366" w:type="dxa"/>
            <w:tcBorders>
              <w:top w:val="nil"/>
              <w:left w:val="nil"/>
              <w:bottom w:val="nil"/>
              <w:right w:val="nil"/>
            </w:tcBorders>
            <w:shd w:val="clear" w:color="auto" w:fill="auto"/>
            <w:noWrap/>
            <w:vAlign w:val="bottom"/>
            <w:hideMark/>
          </w:tcPr>
          <w:p w14:paraId="357D4319" w14:textId="77777777" w:rsidR="00180189" w:rsidRPr="00180189" w:rsidRDefault="00180189" w:rsidP="00180189">
            <w:pPr>
              <w:jc w:val="right"/>
              <w:rPr>
                <w:color w:val="333333"/>
                <w:sz w:val="20"/>
                <w:szCs w:val="20"/>
              </w:rPr>
            </w:pPr>
            <w:r w:rsidRPr="00180189">
              <w:rPr>
                <w:color w:val="333333"/>
                <w:sz w:val="20"/>
                <w:szCs w:val="20"/>
              </w:rPr>
              <w:t>11.999,99</w:t>
            </w:r>
          </w:p>
        </w:tc>
        <w:tc>
          <w:tcPr>
            <w:tcW w:w="766" w:type="dxa"/>
            <w:tcBorders>
              <w:top w:val="nil"/>
              <w:left w:val="nil"/>
              <w:bottom w:val="nil"/>
              <w:right w:val="nil"/>
            </w:tcBorders>
            <w:shd w:val="clear" w:color="auto" w:fill="auto"/>
            <w:noWrap/>
            <w:vAlign w:val="bottom"/>
            <w:hideMark/>
          </w:tcPr>
          <w:p w14:paraId="2183F3E6" w14:textId="77777777" w:rsidR="00180189" w:rsidRPr="00180189" w:rsidRDefault="00180189" w:rsidP="00180189">
            <w:pPr>
              <w:jc w:val="right"/>
              <w:rPr>
                <w:color w:val="333333"/>
                <w:sz w:val="20"/>
                <w:szCs w:val="20"/>
              </w:rPr>
            </w:pPr>
            <w:r w:rsidRPr="00180189">
              <w:rPr>
                <w:color w:val="333333"/>
                <w:sz w:val="20"/>
                <w:szCs w:val="20"/>
              </w:rPr>
              <w:t>50,00</w:t>
            </w:r>
          </w:p>
        </w:tc>
      </w:tr>
      <w:tr w:rsidR="00180189" w:rsidRPr="00180189" w14:paraId="36F3ABDA"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03A78DAD" w14:textId="77777777" w:rsidR="00180189" w:rsidRPr="00180189" w:rsidRDefault="00180189" w:rsidP="00180189">
            <w:pPr>
              <w:rPr>
                <w:color w:val="333333"/>
                <w:sz w:val="20"/>
                <w:szCs w:val="20"/>
              </w:rPr>
            </w:pPr>
            <w:r w:rsidRPr="00180189">
              <w:rPr>
                <w:color w:val="333333"/>
                <w:sz w:val="20"/>
                <w:szCs w:val="20"/>
              </w:rPr>
              <w:t>Izvor 1.1. Opći prihodi i primici</w:t>
            </w:r>
          </w:p>
        </w:tc>
        <w:tc>
          <w:tcPr>
            <w:tcW w:w="1366" w:type="dxa"/>
            <w:tcBorders>
              <w:top w:val="nil"/>
              <w:left w:val="nil"/>
              <w:bottom w:val="nil"/>
              <w:right w:val="nil"/>
            </w:tcBorders>
            <w:shd w:val="clear" w:color="auto" w:fill="auto"/>
            <w:noWrap/>
            <w:vAlign w:val="bottom"/>
            <w:hideMark/>
          </w:tcPr>
          <w:p w14:paraId="4DF2E264" w14:textId="77777777" w:rsidR="00180189" w:rsidRPr="00180189" w:rsidRDefault="00180189" w:rsidP="00180189">
            <w:pPr>
              <w:jc w:val="right"/>
              <w:rPr>
                <w:color w:val="333333"/>
                <w:sz w:val="20"/>
                <w:szCs w:val="20"/>
              </w:rPr>
            </w:pPr>
            <w:r w:rsidRPr="00180189">
              <w:rPr>
                <w:color w:val="333333"/>
                <w:sz w:val="20"/>
                <w:szCs w:val="20"/>
              </w:rPr>
              <w:t>24.000,00</w:t>
            </w:r>
          </w:p>
        </w:tc>
        <w:tc>
          <w:tcPr>
            <w:tcW w:w="1366" w:type="dxa"/>
            <w:tcBorders>
              <w:top w:val="nil"/>
              <w:left w:val="nil"/>
              <w:bottom w:val="nil"/>
              <w:right w:val="nil"/>
            </w:tcBorders>
            <w:shd w:val="clear" w:color="auto" w:fill="auto"/>
            <w:noWrap/>
            <w:vAlign w:val="bottom"/>
            <w:hideMark/>
          </w:tcPr>
          <w:p w14:paraId="79E3E72C" w14:textId="77777777" w:rsidR="00180189" w:rsidRPr="00180189" w:rsidRDefault="00180189" w:rsidP="00180189">
            <w:pPr>
              <w:jc w:val="right"/>
              <w:rPr>
                <w:color w:val="333333"/>
                <w:sz w:val="20"/>
                <w:szCs w:val="20"/>
              </w:rPr>
            </w:pPr>
            <w:r w:rsidRPr="00180189">
              <w:rPr>
                <w:color w:val="333333"/>
                <w:sz w:val="20"/>
                <w:szCs w:val="20"/>
              </w:rPr>
              <w:t>24.000,00</w:t>
            </w:r>
          </w:p>
        </w:tc>
        <w:tc>
          <w:tcPr>
            <w:tcW w:w="1366" w:type="dxa"/>
            <w:tcBorders>
              <w:top w:val="nil"/>
              <w:left w:val="nil"/>
              <w:bottom w:val="nil"/>
              <w:right w:val="nil"/>
            </w:tcBorders>
            <w:shd w:val="clear" w:color="auto" w:fill="auto"/>
            <w:noWrap/>
            <w:vAlign w:val="bottom"/>
            <w:hideMark/>
          </w:tcPr>
          <w:p w14:paraId="372882D0" w14:textId="77777777" w:rsidR="00180189" w:rsidRPr="00180189" w:rsidRDefault="00180189" w:rsidP="00180189">
            <w:pPr>
              <w:jc w:val="right"/>
              <w:rPr>
                <w:color w:val="333333"/>
                <w:sz w:val="20"/>
                <w:szCs w:val="20"/>
              </w:rPr>
            </w:pPr>
            <w:r w:rsidRPr="00180189">
              <w:rPr>
                <w:color w:val="333333"/>
                <w:sz w:val="20"/>
                <w:szCs w:val="20"/>
              </w:rPr>
              <w:t>11.999,99</w:t>
            </w:r>
          </w:p>
        </w:tc>
        <w:tc>
          <w:tcPr>
            <w:tcW w:w="766" w:type="dxa"/>
            <w:tcBorders>
              <w:top w:val="nil"/>
              <w:left w:val="nil"/>
              <w:bottom w:val="nil"/>
              <w:right w:val="nil"/>
            </w:tcBorders>
            <w:shd w:val="clear" w:color="auto" w:fill="auto"/>
            <w:noWrap/>
            <w:vAlign w:val="bottom"/>
            <w:hideMark/>
          </w:tcPr>
          <w:p w14:paraId="282F3AE8" w14:textId="77777777" w:rsidR="00180189" w:rsidRPr="00180189" w:rsidRDefault="00180189" w:rsidP="00180189">
            <w:pPr>
              <w:jc w:val="right"/>
              <w:rPr>
                <w:color w:val="333333"/>
                <w:sz w:val="20"/>
                <w:szCs w:val="20"/>
              </w:rPr>
            </w:pPr>
            <w:r w:rsidRPr="00180189">
              <w:rPr>
                <w:color w:val="333333"/>
                <w:sz w:val="20"/>
                <w:szCs w:val="20"/>
              </w:rPr>
              <w:t>50,00</w:t>
            </w:r>
          </w:p>
        </w:tc>
      </w:tr>
      <w:tr w:rsidR="000A3E02" w:rsidRPr="00180189" w14:paraId="5F49B055"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3D148E4E" w14:textId="77777777" w:rsidR="00180189" w:rsidRPr="00180189" w:rsidRDefault="00180189" w:rsidP="00180189">
            <w:pPr>
              <w:rPr>
                <w:b/>
                <w:bCs/>
                <w:sz w:val="20"/>
                <w:szCs w:val="20"/>
              </w:rPr>
            </w:pPr>
            <w:r w:rsidRPr="00180189">
              <w:rPr>
                <w:b/>
                <w:bCs/>
                <w:sz w:val="20"/>
                <w:szCs w:val="20"/>
              </w:rPr>
              <w:t>381</w:t>
            </w:r>
          </w:p>
        </w:tc>
        <w:tc>
          <w:tcPr>
            <w:tcW w:w="8081" w:type="dxa"/>
            <w:tcBorders>
              <w:top w:val="nil"/>
              <w:left w:val="nil"/>
              <w:bottom w:val="nil"/>
              <w:right w:val="nil"/>
            </w:tcBorders>
            <w:shd w:val="clear" w:color="auto" w:fill="auto"/>
            <w:noWrap/>
            <w:vAlign w:val="bottom"/>
            <w:hideMark/>
          </w:tcPr>
          <w:p w14:paraId="58A42472" w14:textId="77777777" w:rsidR="00180189" w:rsidRPr="00180189" w:rsidRDefault="00180189" w:rsidP="00180189">
            <w:pPr>
              <w:rPr>
                <w:b/>
                <w:bCs/>
                <w:sz w:val="20"/>
                <w:szCs w:val="20"/>
              </w:rPr>
            </w:pPr>
            <w:r w:rsidRPr="00180189">
              <w:rPr>
                <w:b/>
                <w:bCs/>
                <w:sz w:val="20"/>
                <w:szCs w:val="20"/>
              </w:rPr>
              <w:t>Tekuće donacije</w:t>
            </w:r>
          </w:p>
        </w:tc>
        <w:tc>
          <w:tcPr>
            <w:tcW w:w="1366" w:type="dxa"/>
            <w:tcBorders>
              <w:top w:val="nil"/>
              <w:left w:val="nil"/>
              <w:bottom w:val="nil"/>
              <w:right w:val="nil"/>
            </w:tcBorders>
            <w:shd w:val="clear" w:color="auto" w:fill="auto"/>
            <w:noWrap/>
            <w:vAlign w:val="bottom"/>
            <w:hideMark/>
          </w:tcPr>
          <w:p w14:paraId="2C1708A6" w14:textId="77777777" w:rsidR="00180189" w:rsidRPr="00180189" w:rsidRDefault="00180189" w:rsidP="00180189">
            <w:pPr>
              <w:jc w:val="right"/>
              <w:rPr>
                <w:b/>
                <w:bCs/>
                <w:sz w:val="20"/>
                <w:szCs w:val="20"/>
              </w:rPr>
            </w:pPr>
            <w:r w:rsidRPr="00180189">
              <w:rPr>
                <w:b/>
                <w:bCs/>
                <w:sz w:val="20"/>
                <w:szCs w:val="20"/>
              </w:rPr>
              <w:t>24.000,00</w:t>
            </w:r>
          </w:p>
        </w:tc>
        <w:tc>
          <w:tcPr>
            <w:tcW w:w="1366" w:type="dxa"/>
            <w:tcBorders>
              <w:top w:val="nil"/>
              <w:left w:val="nil"/>
              <w:bottom w:val="nil"/>
              <w:right w:val="nil"/>
            </w:tcBorders>
            <w:shd w:val="clear" w:color="auto" w:fill="auto"/>
            <w:noWrap/>
            <w:vAlign w:val="bottom"/>
            <w:hideMark/>
          </w:tcPr>
          <w:p w14:paraId="0AB39CFA" w14:textId="77777777" w:rsidR="00180189" w:rsidRPr="00180189" w:rsidRDefault="00180189" w:rsidP="00180189">
            <w:pPr>
              <w:jc w:val="right"/>
              <w:rPr>
                <w:b/>
                <w:bCs/>
                <w:sz w:val="20"/>
                <w:szCs w:val="20"/>
              </w:rPr>
            </w:pPr>
            <w:r w:rsidRPr="00180189">
              <w:rPr>
                <w:b/>
                <w:bCs/>
                <w:sz w:val="20"/>
                <w:szCs w:val="20"/>
              </w:rPr>
              <w:t>24.000,00</w:t>
            </w:r>
          </w:p>
        </w:tc>
        <w:tc>
          <w:tcPr>
            <w:tcW w:w="1366" w:type="dxa"/>
            <w:tcBorders>
              <w:top w:val="nil"/>
              <w:left w:val="nil"/>
              <w:bottom w:val="nil"/>
              <w:right w:val="nil"/>
            </w:tcBorders>
            <w:shd w:val="clear" w:color="auto" w:fill="auto"/>
            <w:noWrap/>
            <w:vAlign w:val="bottom"/>
            <w:hideMark/>
          </w:tcPr>
          <w:p w14:paraId="2799E00A" w14:textId="77777777" w:rsidR="00180189" w:rsidRPr="00180189" w:rsidRDefault="00180189" w:rsidP="00180189">
            <w:pPr>
              <w:jc w:val="right"/>
              <w:rPr>
                <w:b/>
                <w:bCs/>
                <w:sz w:val="20"/>
                <w:szCs w:val="20"/>
              </w:rPr>
            </w:pPr>
            <w:r w:rsidRPr="00180189">
              <w:rPr>
                <w:b/>
                <w:bCs/>
                <w:sz w:val="20"/>
                <w:szCs w:val="20"/>
              </w:rPr>
              <w:t>11.999,99</w:t>
            </w:r>
          </w:p>
        </w:tc>
        <w:tc>
          <w:tcPr>
            <w:tcW w:w="766" w:type="dxa"/>
            <w:tcBorders>
              <w:top w:val="nil"/>
              <w:left w:val="nil"/>
              <w:bottom w:val="nil"/>
              <w:right w:val="nil"/>
            </w:tcBorders>
            <w:shd w:val="clear" w:color="auto" w:fill="auto"/>
            <w:noWrap/>
            <w:vAlign w:val="bottom"/>
            <w:hideMark/>
          </w:tcPr>
          <w:p w14:paraId="5534A278" w14:textId="77777777" w:rsidR="00180189" w:rsidRPr="00180189" w:rsidRDefault="00180189" w:rsidP="00180189">
            <w:pPr>
              <w:jc w:val="right"/>
              <w:rPr>
                <w:b/>
                <w:bCs/>
                <w:sz w:val="20"/>
                <w:szCs w:val="20"/>
              </w:rPr>
            </w:pPr>
            <w:r w:rsidRPr="00180189">
              <w:rPr>
                <w:b/>
                <w:bCs/>
                <w:sz w:val="20"/>
                <w:szCs w:val="20"/>
              </w:rPr>
              <w:t>50,00</w:t>
            </w:r>
          </w:p>
        </w:tc>
      </w:tr>
      <w:tr w:rsidR="000A3E02" w:rsidRPr="00180189" w14:paraId="6B60AD54"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28FE8572" w14:textId="77777777" w:rsidR="00180189" w:rsidRPr="00180189" w:rsidRDefault="00180189" w:rsidP="00180189">
            <w:pPr>
              <w:rPr>
                <w:sz w:val="20"/>
                <w:szCs w:val="20"/>
              </w:rPr>
            </w:pPr>
            <w:r w:rsidRPr="00180189">
              <w:rPr>
                <w:sz w:val="20"/>
                <w:szCs w:val="20"/>
              </w:rPr>
              <w:t>3811</w:t>
            </w:r>
          </w:p>
        </w:tc>
        <w:tc>
          <w:tcPr>
            <w:tcW w:w="8081" w:type="dxa"/>
            <w:tcBorders>
              <w:top w:val="nil"/>
              <w:left w:val="nil"/>
              <w:bottom w:val="nil"/>
              <w:right w:val="nil"/>
            </w:tcBorders>
            <w:shd w:val="clear" w:color="auto" w:fill="auto"/>
            <w:noWrap/>
            <w:vAlign w:val="bottom"/>
            <w:hideMark/>
          </w:tcPr>
          <w:p w14:paraId="475234B7" w14:textId="77777777" w:rsidR="00180189" w:rsidRPr="00180189" w:rsidRDefault="00180189" w:rsidP="00180189">
            <w:pPr>
              <w:rPr>
                <w:sz w:val="20"/>
                <w:szCs w:val="20"/>
              </w:rPr>
            </w:pPr>
            <w:r w:rsidRPr="00180189">
              <w:rPr>
                <w:sz w:val="20"/>
                <w:szCs w:val="20"/>
              </w:rPr>
              <w:t>Tekuće donacije u novcu</w:t>
            </w:r>
          </w:p>
        </w:tc>
        <w:tc>
          <w:tcPr>
            <w:tcW w:w="1366" w:type="dxa"/>
            <w:tcBorders>
              <w:top w:val="nil"/>
              <w:left w:val="nil"/>
              <w:bottom w:val="nil"/>
              <w:right w:val="nil"/>
            </w:tcBorders>
            <w:shd w:val="clear" w:color="auto" w:fill="auto"/>
            <w:noWrap/>
            <w:vAlign w:val="bottom"/>
            <w:hideMark/>
          </w:tcPr>
          <w:p w14:paraId="37BD2334"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6DFC49BF"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02A605A6" w14:textId="77777777" w:rsidR="00180189" w:rsidRPr="00180189" w:rsidRDefault="00180189" w:rsidP="00180189">
            <w:pPr>
              <w:jc w:val="right"/>
              <w:rPr>
                <w:sz w:val="20"/>
                <w:szCs w:val="20"/>
              </w:rPr>
            </w:pPr>
            <w:r w:rsidRPr="00180189">
              <w:rPr>
                <w:sz w:val="20"/>
                <w:szCs w:val="20"/>
              </w:rPr>
              <w:t>11.999,99</w:t>
            </w:r>
          </w:p>
        </w:tc>
        <w:tc>
          <w:tcPr>
            <w:tcW w:w="766" w:type="dxa"/>
            <w:tcBorders>
              <w:top w:val="nil"/>
              <w:left w:val="nil"/>
              <w:bottom w:val="nil"/>
              <w:right w:val="nil"/>
            </w:tcBorders>
            <w:shd w:val="clear" w:color="auto" w:fill="auto"/>
            <w:noWrap/>
            <w:vAlign w:val="bottom"/>
            <w:hideMark/>
          </w:tcPr>
          <w:p w14:paraId="36335C17" w14:textId="77777777" w:rsidR="00180189" w:rsidRPr="00180189" w:rsidRDefault="00180189" w:rsidP="00180189">
            <w:pPr>
              <w:jc w:val="right"/>
              <w:rPr>
                <w:sz w:val="20"/>
                <w:szCs w:val="20"/>
              </w:rPr>
            </w:pPr>
          </w:p>
        </w:tc>
      </w:tr>
      <w:tr w:rsidR="000A3E02" w:rsidRPr="00180189" w14:paraId="5892FA98" w14:textId="77777777" w:rsidTr="004727A9">
        <w:trPr>
          <w:trHeight w:val="255"/>
          <w:jc w:val="center"/>
        </w:trPr>
        <w:tc>
          <w:tcPr>
            <w:tcW w:w="993" w:type="dxa"/>
            <w:tcBorders>
              <w:top w:val="nil"/>
              <w:left w:val="nil"/>
              <w:bottom w:val="nil"/>
              <w:right w:val="nil"/>
            </w:tcBorders>
            <w:shd w:val="clear" w:color="000000" w:fill="FFFFCC"/>
            <w:noWrap/>
            <w:vAlign w:val="bottom"/>
            <w:hideMark/>
          </w:tcPr>
          <w:p w14:paraId="76E67197" w14:textId="77777777" w:rsidR="00180189" w:rsidRPr="00180189" w:rsidRDefault="00180189" w:rsidP="00180189">
            <w:pPr>
              <w:rPr>
                <w:b/>
                <w:bCs/>
                <w:sz w:val="20"/>
                <w:szCs w:val="20"/>
              </w:rPr>
            </w:pPr>
            <w:r w:rsidRPr="00180189">
              <w:rPr>
                <w:b/>
                <w:bCs/>
                <w:sz w:val="20"/>
                <w:szCs w:val="20"/>
              </w:rPr>
              <w:t>A100104</w:t>
            </w:r>
          </w:p>
        </w:tc>
        <w:tc>
          <w:tcPr>
            <w:tcW w:w="8081" w:type="dxa"/>
            <w:tcBorders>
              <w:top w:val="nil"/>
              <w:left w:val="nil"/>
              <w:bottom w:val="nil"/>
              <w:right w:val="nil"/>
            </w:tcBorders>
            <w:shd w:val="clear" w:color="000000" w:fill="FFFFCC"/>
            <w:noWrap/>
            <w:vAlign w:val="bottom"/>
            <w:hideMark/>
          </w:tcPr>
          <w:p w14:paraId="01A09449" w14:textId="77777777" w:rsidR="00180189" w:rsidRPr="00180189" w:rsidRDefault="00180189" w:rsidP="00180189">
            <w:pPr>
              <w:rPr>
                <w:b/>
                <w:bCs/>
                <w:sz w:val="20"/>
                <w:szCs w:val="20"/>
              </w:rPr>
            </w:pPr>
            <w:r w:rsidRPr="00180189">
              <w:rPr>
                <w:b/>
                <w:bCs/>
                <w:sz w:val="20"/>
                <w:szCs w:val="20"/>
              </w:rPr>
              <w:t>Aktivnost: Informiranje</w:t>
            </w:r>
          </w:p>
        </w:tc>
        <w:tc>
          <w:tcPr>
            <w:tcW w:w="1366" w:type="dxa"/>
            <w:tcBorders>
              <w:top w:val="nil"/>
              <w:left w:val="nil"/>
              <w:bottom w:val="nil"/>
              <w:right w:val="nil"/>
            </w:tcBorders>
            <w:shd w:val="clear" w:color="000000" w:fill="FFFFCC"/>
            <w:noWrap/>
            <w:vAlign w:val="bottom"/>
            <w:hideMark/>
          </w:tcPr>
          <w:p w14:paraId="086573B0" w14:textId="77777777" w:rsidR="00180189" w:rsidRPr="00180189" w:rsidRDefault="00180189" w:rsidP="00180189">
            <w:pPr>
              <w:jc w:val="right"/>
              <w:rPr>
                <w:b/>
                <w:bCs/>
                <w:sz w:val="20"/>
                <w:szCs w:val="20"/>
              </w:rPr>
            </w:pPr>
            <w:r w:rsidRPr="00180189">
              <w:rPr>
                <w:b/>
                <w:bCs/>
                <w:sz w:val="20"/>
                <w:szCs w:val="20"/>
              </w:rPr>
              <w:t>89.000,00</w:t>
            </w:r>
          </w:p>
        </w:tc>
        <w:tc>
          <w:tcPr>
            <w:tcW w:w="1366" w:type="dxa"/>
            <w:tcBorders>
              <w:top w:val="nil"/>
              <w:left w:val="nil"/>
              <w:bottom w:val="nil"/>
              <w:right w:val="nil"/>
            </w:tcBorders>
            <w:shd w:val="clear" w:color="000000" w:fill="FFFFCC"/>
            <w:noWrap/>
            <w:vAlign w:val="bottom"/>
            <w:hideMark/>
          </w:tcPr>
          <w:p w14:paraId="3713DF23" w14:textId="77777777" w:rsidR="00180189" w:rsidRPr="00180189" w:rsidRDefault="00180189" w:rsidP="00180189">
            <w:pPr>
              <w:jc w:val="right"/>
              <w:rPr>
                <w:b/>
                <w:bCs/>
                <w:sz w:val="20"/>
                <w:szCs w:val="20"/>
              </w:rPr>
            </w:pPr>
            <w:r w:rsidRPr="00180189">
              <w:rPr>
                <w:b/>
                <w:bCs/>
                <w:sz w:val="20"/>
                <w:szCs w:val="20"/>
              </w:rPr>
              <w:t>89.000,00</w:t>
            </w:r>
          </w:p>
        </w:tc>
        <w:tc>
          <w:tcPr>
            <w:tcW w:w="1366" w:type="dxa"/>
            <w:tcBorders>
              <w:top w:val="nil"/>
              <w:left w:val="nil"/>
              <w:bottom w:val="nil"/>
              <w:right w:val="nil"/>
            </w:tcBorders>
            <w:shd w:val="clear" w:color="000000" w:fill="FFFFCC"/>
            <w:noWrap/>
            <w:vAlign w:val="bottom"/>
            <w:hideMark/>
          </w:tcPr>
          <w:p w14:paraId="10640989" w14:textId="77777777" w:rsidR="00180189" w:rsidRPr="00180189" w:rsidRDefault="00180189" w:rsidP="00180189">
            <w:pPr>
              <w:jc w:val="right"/>
              <w:rPr>
                <w:b/>
                <w:bCs/>
                <w:sz w:val="20"/>
                <w:szCs w:val="20"/>
              </w:rPr>
            </w:pPr>
            <w:r w:rsidRPr="00180189">
              <w:rPr>
                <w:b/>
                <w:bCs/>
                <w:sz w:val="20"/>
                <w:szCs w:val="20"/>
              </w:rPr>
              <w:t>17.288,75</w:t>
            </w:r>
          </w:p>
        </w:tc>
        <w:tc>
          <w:tcPr>
            <w:tcW w:w="766" w:type="dxa"/>
            <w:tcBorders>
              <w:top w:val="nil"/>
              <w:left w:val="nil"/>
              <w:bottom w:val="nil"/>
              <w:right w:val="nil"/>
            </w:tcBorders>
            <w:shd w:val="clear" w:color="000000" w:fill="FFFFCC"/>
            <w:noWrap/>
            <w:vAlign w:val="bottom"/>
            <w:hideMark/>
          </w:tcPr>
          <w:p w14:paraId="68CE9765" w14:textId="77777777" w:rsidR="00180189" w:rsidRPr="00180189" w:rsidRDefault="00180189" w:rsidP="00180189">
            <w:pPr>
              <w:jc w:val="right"/>
              <w:rPr>
                <w:b/>
                <w:bCs/>
                <w:sz w:val="20"/>
                <w:szCs w:val="20"/>
              </w:rPr>
            </w:pPr>
            <w:r w:rsidRPr="00180189">
              <w:rPr>
                <w:b/>
                <w:bCs/>
                <w:sz w:val="20"/>
                <w:szCs w:val="20"/>
              </w:rPr>
              <w:t>19,43</w:t>
            </w:r>
          </w:p>
        </w:tc>
      </w:tr>
      <w:tr w:rsidR="00180189" w:rsidRPr="00180189" w14:paraId="7CDFDCCF"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19A4918E" w14:textId="77777777" w:rsidR="00180189" w:rsidRPr="00180189" w:rsidRDefault="00180189" w:rsidP="00180189">
            <w:pPr>
              <w:rPr>
                <w:color w:val="333333"/>
                <w:sz w:val="20"/>
                <w:szCs w:val="20"/>
              </w:rPr>
            </w:pPr>
            <w:r w:rsidRPr="00180189">
              <w:rPr>
                <w:color w:val="333333"/>
                <w:sz w:val="20"/>
                <w:szCs w:val="20"/>
              </w:rPr>
              <w:lastRenderedPageBreak/>
              <w:t>Izvor 1. OPĆI PRIHODI I PRIMICI</w:t>
            </w:r>
          </w:p>
        </w:tc>
        <w:tc>
          <w:tcPr>
            <w:tcW w:w="1366" w:type="dxa"/>
            <w:tcBorders>
              <w:top w:val="nil"/>
              <w:left w:val="nil"/>
              <w:bottom w:val="nil"/>
              <w:right w:val="nil"/>
            </w:tcBorders>
            <w:shd w:val="clear" w:color="auto" w:fill="auto"/>
            <w:noWrap/>
            <w:vAlign w:val="bottom"/>
            <w:hideMark/>
          </w:tcPr>
          <w:p w14:paraId="5970C37C" w14:textId="77777777" w:rsidR="00180189" w:rsidRPr="00180189" w:rsidRDefault="00180189" w:rsidP="00180189">
            <w:pPr>
              <w:jc w:val="right"/>
              <w:rPr>
                <w:color w:val="333333"/>
                <w:sz w:val="20"/>
                <w:szCs w:val="20"/>
              </w:rPr>
            </w:pPr>
            <w:r w:rsidRPr="00180189">
              <w:rPr>
                <w:color w:val="333333"/>
                <w:sz w:val="20"/>
                <w:szCs w:val="20"/>
              </w:rPr>
              <w:t>67.000,00</w:t>
            </w:r>
          </w:p>
        </w:tc>
        <w:tc>
          <w:tcPr>
            <w:tcW w:w="1366" w:type="dxa"/>
            <w:tcBorders>
              <w:top w:val="nil"/>
              <w:left w:val="nil"/>
              <w:bottom w:val="nil"/>
              <w:right w:val="nil"/>
            </w:tcBorders>
            <w:shd w:val="clear" w:color="auto" w:fill="auto"/>
            <w:noWrap/>
            <w:vAlign w:val="bottom"/>
            <w:hideMark/>
          </w:tcPr>
          <w:p w14:paraId="56085026" w14:textId="77777777" w:rsidR="00180189" w:rsidRPr="00180189" w:rsidRDefault="00180189" w:rsidP="00180189">
            <w:pPr>
              <w:jc w:val="right"/>
              <w:rPr>
                <w:color w:val="333333"/>
                <w:sz w:val="20"/>
                <w:szCs w:val="20"/>
              </w:rPr>
            </w:pPr>
            <w:r w:rsidRPr="00180189">
              <w:rPr>
                <w:color w:val="333333"/>
                <w:sz w:val="20"/>
                <w:szCs w:val="20"/>
              </w:rPr>
              <w:t>67.000,00</w:t>
            </w:r>
          </w:p>
        </w:tc>
        <w:tc>
          <w:tcPr>
            <w:tcW w:w="1366" w:type="dxa"/>
            <w:tcBorders>
              <w:top w:val="nil"/>
              <w:left w:val="nil"/>
              <w:bottom w:val="nil"/>
              <w:right w:val="nil"/>
            </w:tcBorders>
            <w:shd w:val="clear" w:color="auto" w:fill="auto"/>
            <w:noWrap/>
            <w:vAlign w:val="bottom"/>
            <w:hideMark/>
          </w:tcPr>
          <w:p w14:paraId="17F7B56C" w14:textId="77777777" w:rsidR="00180189" w:rsidRPr="00180189" w:rsidRDefault="00180189" w:rsidP="00180189">
            <w:pPr>
              <w:jc w:val="right"/>
              <w:rPr>
                <w:color w:val="333333"/>
                <w:sz w:val="20"/>
                <w:szCs w:val="20"/>
              </w:rPr>
            </w:pPr>
            <w:r w:rsidRPr="00180189">
              <w:rPr>
                <w:color w:val="333333"/>
                <w:sz w:val="20"/>
                <w:szCs w:val="20"/>
              </w:rPr>
              <w:t>13.898,75</w:t>
            </w:r>
          </w:p>
        </w:tc>
        <w:tc>
          <w:tcPr>
            <w:tcW w:w="766" w:type="dxa"/>
            <w:tcBorders>
              <w:top w:val="nil"/>
              <w:left w:val="nil"/>
              <w:bottom w:val="nil"/>
              <w:right w:val="nil"/>
            </w:tcBorders>
            <w:shd w:val="clear" w:color="auto" w:fill="auto"/>
            <w:noWrap/>
            <w:vAlign w:val="bottom"/>
            <w:hideMark/>
          </w:tcPr>
          <w:p w14:paraId="14F7AE21" w14:textId="77777777" w:rsidR="00180189" w:rsidRPr="00180189" w:rsidRDefault="00180189" w:rsidP="00180189">
            <w:pPr>
              <w:jc w:val="right"/>
              <w:rPr>
                <w:color w:val="333333"/>
                <w:sz w:val="20"/>
                <w:szCs w:val="20"/>
              </w:rPr>
            </w:pPr>
            <w:r w:rsidRPr="00180189">
              <w:rPr>
                <w:color w:val="333333"/>
                <w:sz w:val="20"/>
                <w:szCs w:val="20"/>
              </w:rPr>
              <w:t>20,74</w:t>
            </w:r>
          </w:p>
        </w:tc>
      </w:tr>
      <w:tr w:rsidR="00180189" w:rsidRPr="00180189" w14:paraId="1CD57D95"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3326F393" w14:textId="77777777" w:rsidR="00180189" w:rsidRPr="00180189" w:rsidRDefault="00180189" w:rsidP="00180189">
            <w:pPr>
              <w:rPr>
                <w:color w:val="333333"/>
                <w:sz w:val="20"/>
                <w:szCs w:val="20"/>
              </w:rPr>
            </w:pPr>
            <w:r w:rsidRPr="00180189">
              <w:rPr>
                <w:color w:val="333333"/>
                <w:sz w:val="20"/>
                <w:szCs w:val="20"/>
              </w:rPr>
              <w:t>Izvor 1.1. Opći prihodi i primici</w:t>
            </w:r>
          </w:p>
        </w:tc>
        <w:tc>
          <w:tcPr>
            <w:tcW w:w="1366" w:type="dxa"/>
            <w:tcBorders>
              <w:top w:val="nil"/>
              <w:left w:val="nil"/>
              <w:bottom w:val="nil"/>
              <w:right w:val="nil"/>
            </w:tcBorders>
            <w:shd w:val="clear" w:color="auto" w:fill="auto"/>
            <w:noWrap/>
            <w:vAlign w:val="bottom"/>
            <w:hideMark/>
          </w:tcPr>
          <w:p w14:paraId="785B2A56" w14:textId="77777777" w:rsidR="00180189" w:rsidRPr="00180189" w:rsidRDefault="00180189" w:rsidP="00180189">
            <w:pPr>
              <w:jc w:val="right"/>
              <w:rPr>
                <w:color w:val="333333"/>
                <w:sz w:val="20"/>
                <w:szCs w:val="20"/>
              </w:rPr>
            </w:pPr>
            <w:r w:rsidRPr="00180189">
              <w:rPr>
                <w:color w:val="333333"/>
                <w:sz w:val="20"/>
                <w:szCs w:val="20"/>
              </w:rPr>
              <w:t>67.000,00</w:t>
            </w:r>
          </w:p>
        </w:tc>
        <w:tc>
          <w:tcPr>
            <w:tcW w:w="1366" w:type="dxa"/>
            <w:tcBorders>
              <w:top w:val="nil"/>
              <w:left w:val="nil"/>
              <w:bottom w:val="nil"/>
              <w:right w:val="nil"/>
            </w:tcBorders>
            <w:shd w:val="clear" w:color="auto" w:fill="auto"/>
            <w:noWrap/>
            <w:vAlign w:val="bottom"/>
            <w:hideMark/>
          </w:tcPr>
          <w:p w14:paraId="5C742093" w14:textId="77777777" w:rsidR="00180189" w:rsidRPr="00180189" w:rsidRDefault="00180189" w:rsidP="00180189">
            <w:pPr>
              <w:jc w:val="right"/>
              <w:rPr>
                <w:color w:val="333333"/>
                <w:sz w:val="20"/>
                <w:szCs w:val="20"/>
              </w:rPr>
            </w:pPr>
            <w:r w:rsidRPr="00180189">
              <w:rPr>
                <w:color w:val="333333"/>
                <w:sz w:val="20"/>
                <w:szCs w:val="20"/>
              </w:rPr>
              <w:t>67.000,00</w:t>
            </w:r>
          </w:p>
        </w:tc>
        <w:tc>
          <w:tcPr>
            <w:tcW w:w="1366" w:type="dxa"/>
            <w:tcBorders>
              <w:top w:val="nil"/>
              <w:left w:val="nil"/>
              <w:bottom w:val="nil"/>
              <w:right w:val="nil"/>
            </w:tcBorders>
            <w:shd w:val="clear" w:color="auto" w:fill="auto"/>
            <w:noWrap/>
            <w:vAlign w:val="bottom"/>
            <w:hideMark/>
          </w:tcPr>
          <w:p w14:paraId="6E1280A4" w14:textId="77777777" w:rsidR="00180189" w:rsidRPr="00180189" w:rsidRDefault="00180189" w:rsidP="00180189">
            <w:pPr>
              <w:jc w:val="right"/>
              <w:rPr>
                <w:color w:val="333333"/>
                <w:sz w:val="20"/>
                <w:szCs w:val="20"/>
              </w:rPr>
            </w:pPr>
            <w:r w:rsidRPr="00180189">
              <w:rPr>
                <w:color w:val="333333"/>
                <w:sz w:val="20"/>
                <w:szCs w:val="20"/>
              </w:rPr>
              <w:t>13.898,75</w:t>
            </w:r>
          </w:p>
        </w:tc>
        <w:tc>
          <w:tcPr>
            <w:tcW w:w="766" w:type="dxa"/>
            <w:tcBorders>
              <w:top w:val="nil"/>
              <w:left w:val="nil"/>
              <w:bottom w:val="nil"/>
              <w:right w:val="nil"/>
            </w:tcBorders>
            <w:shd w:val="clear" w:color="auto" w:fill="auto"/>
            <w:noWrap/>
            <w:vAlign w:val="bottom"/>
            <w:hideMark/>
          </w:tcPr>
          <w:p w14:paraId="56DDFA3B" w14:textId="77777777" w:rsidR="00180189" w:rsidRPr="00180189" w:rsidRDefault="00180189" w:rsidP="00180189">
            <w:pPr>
              <w:jc w:val="right"/>
              <w:rPr>
                <w:color w:val="333333"/>
                <w:sz w:val="20"/>
                <w:szCs w:val="20"/>
              </w:rPr>
            </w:pPr>
            <w:r w:rsidRPr="00180189">
              <w:rPr>
                <w:color w:val="333333"/>
                <w:sz w:val="20"/>
                <w:szCs w:val="20"/>
              </w:rPr>
              <w:t>20,74</w:t>
            </w:r>
          </w:p>
        </w:tc>
      </w:tr>
      <w:tr w:rsidR="000A3E02" w:rsidRPr="00180189" w14:paraId="2B4F35FE"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453F6FEE" w14:textId="77777777" w:rsidR="00180189" w:rsidRPr="00180189" w:rsidRDefault="00180189" w:rsidP="00180189">
            <w:pPr>
              <w:rPr>
                <w:b/>
                <w:bCs/>
                <w:sz w:val="20"/>
                <w:szCs w:val="20"/>
              </w:rPr>
            </w:pPr>
            <w:r w:rsidRPr="00180189">
              <w:rPr>
                <w:b/>
                <w:bCs/>
                <w:sz w:val="20"/>
                <w:szCs w:val="20"/>
              </w:rPr>
              <w:t>323</w:t>
            </w:r>
          </w:p>
        </w:tc>
        <w:tc>
          <w:tcPr>
            <w:tcW w:w="8081" w:type="dxa"/>
            <w:tcBorders>
              <w:top w:val="nil"/>
              <w:left w:val="nil"/>
              <w:bottom w:val="nil"/>
              <w:right w:val="nil"/>
            </w:tcBorders>
            <w:shd w:val="clear" w:color="auto" w:fill="auto"/>
            <w:noWrap/>
            <w:vAlign w:val="bottom"/>
            <w:hideMark/>
          </w:tcPr>
          <w:p w14:paraId="2DB5DD25" w14:textId="77777777" w:rsidR="00180189" w:rsidRPr="00180189" w:rsidRDefault="00180189" w:rsidP="00180189">
            <w:pPr>
              <w:rPr>
                <w:b/>
                <w:bCs/>
                <w:sz w:val="20"/>
                <w:szCs w:val="20"/>
              </w:rPr>
            </w:pPr>
            <w:r w:rsidRPr="00180189">
              <w:rPr>
                <w:b/>
                <w:bCs/>
                <w:sz w:val="20"/>
                <w:szCs w:val="20"/>
              </w:rPr>
              <w:t>Rashodi za usluge</w:t>
            </w:r>
          </w:p>
        </w:tc>
        <w:tc>
          <w:tcPr>
            <w:tcW w:w="1366" w:type="dxa"/>
            <w:tcBorders>
              <w:top w:val="nil"/>
              <w:left w:val="nil"/>
              <w:bottom w:val="nil"/>
              <w:right w:val="nil"/>
            </w:tcBorders>
            <w:shd w:val="clear" w:color="auto" w:fill="auto"/>
            <w:noWrap/>
            <w:vAlign w:val="bottom"/>
            <w:hideMark/>
          </w:tcPr>
          <w:p w14:paraId="34F1AC8F" w14:textId="77777777" w:rsidR="00180189" w:rsidRPr="00180189" w:rsidRDefault="00180189" w:rsidP="00180189">
            <w:pPr>
              <w:jc w:val="right"/>
              <w:rPr>
                <w:b/>
                <w:bCs/>
                <w:sz w:val="20"/>
                <w:szCs w:val="20"/>
              </w:rPr>
            </w:pPr>
            <w:r w:rsidRPr="00180189">
              <w:rPr>
                <w:b/>
                <w:bCs/>
                <w:sz w:val="20"/>
                <w:szCs w:val="20"/>
              </w:rPr>
              <w:t>67.000,00</w:t>
            </w:r>
          </w:p>
        </w:tc>
        <w:tc>
          <w:tcPr>
            <w:tcW w:w="1366" w:type="dxa"/>
            <w:tcBorders>
              <w:top w:val="nil"/>
              <w:left w:val="nil"/>
              <w:bottom w:val="nil"/>
              <w:right w:val="nil"/>
            </w:tcBorders>
            <w:shd w:val="clear" w:color="auto" w:fill="auto"/>
            <w:noWrap/>
            <w:vAlign w:val="bottom"/>
            <w:hideMark/>
          </w:tcPr>
          <w:p w14:paraId="3675B4CE" w14:textId="77777777" w:rsidR="00180189" w:rsidRPr="00180189" w:rsidRDefault="00180189" w:rsidP="00180189">
            <w:pPr>
              <w:jc w:val="right"/>
              <w:rPr>
                <w:b/>
                <w:bCs/>
                <w:sz w:val="20"/>
                <w:szCs w:val="20"/>
              </w:rPr>
            </w:pPr>
            <w:r w:rsidRPr="00180189">
              <w:rPr>
                <w:b/>
                <w:bCs/>
                <w:sz w:val="20"/>
                <w:szCs w:val="20"/>
              </w:rPr>
              <w:t>67.000,00</w:t>
            </w:r>
          </w:p>
        </w:tc>
        <w:tc>
          <w:tcPr>
            <w:tcW w:w="1366" w:type="dxa"/>
            <w:tcBorders>
              <w:top w:val="nil"/>
              <w:left w:val="nil"/>
              <w:bottom w:val="nil"/>
              <w:right w:val="nil"/>
            </w:tcBorders>
            <w:shd w:val="clear" w:color="auto" w:fill="auto"/>
            <w:noWrap/>
            <w:vAlign w:val="bottom"/>
            <w:hideMark/>
          </w:tcPr>
          <w:p w14:paraId="5CA607EB" w14:textId="77777777" w:rsidR="00180189" w:rsidRPr="00180189" w:rsidRDefault="00180189" w:rsidP="00180189">
            <w:pPr>
              <w:jc w:val="right"/>
              <w:rPr>
                <w:b/>
                <w:bCs/>
                <w:sz w:val="20"/>
                <w:szCs w:val="20"/>
              </w:rPr>
            </w:pPr>
            <w:r w:rsidRPr="00180189">
              <w:rPr>
                <w:b/>
                <w:bCs/>
                <w:sz w:val="20"/>
                <w:szCs w:val="20"/>
              </w:rPr>
              <w:t>13.898,75</w:t>
            </w:r>
          </w:p>
        </w:tc>
        <w:tc>
          <w:tcPr>
            <w:tcW w:w="766" w:type="dxa"/>
            <w:tcBorders>
              <w:top w:val="nil"/>
              <w:left w:val="nil"/>
              <w:bottom w:val="nil"/>
              <w:right w:val="nil"/>
            </w:tcBorders>
            <w:shd w:val="clear" w:color="auto" w:fill="auto"/>
            <w:noWrap/>
            <w:vAlign w:val="bottom"/>
            <w:hideMark/>
          </w:tcPr>
          <w:p w14:paraId="688AAE57" w14:textId="77777777" w:rsidR="00180189" w:rsidRPr="00180189" w:rsidRDefault="00180189" w:rsidP="00180189">
            <w:pPr>
              <w:jc w:val="right"/>
              <w:rPr>
                <w:b/>
                <w:bCs/>
                <w:sz w:val="20"/>
                <w:szCs w:val="20"/>
              </w:rPr>
            </w:pPr>
            <w:r w:rsidRPr="00180189">
              <w:rPr>
                <w:b/>
                <w:bCs/>
                <w:sz w:val="20"/>
                <w:szCs w:val="20"/>
              </w:rPr>
              <w:t>20,74</w:t>
            </w:r>
          </w:p>
        </w:tc>
      </w:tr>
      <w:tr w:rsidR="000A3E02" w:rsidRPr="00180189" w14:paraId="019BCD77"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18D72AD1" w14:textId="77777777" w:rsidR="00180189" w:rsidRPr="00180189" w:rsidRDefault="00180189" w:rsidP="00180189">
            <w:pPr>
              <w:rPr>
                <w:sz w:val="20"/>
                <w:szCs w:val="20"/>
              </w:rPr>
            </w:pPr>
            <w:r w:rsidRPr="00180189">
              <w:rPr>
                <w:sz w:val="20"/>
                <w:szCs w:val="20"/>
              </w:rPr>
              <w:t>3233</w:t>
            </w:r>
          </w:p>
        </w:tc>
        <w:tc>
          <w:tcPr>
            <w:tcW w:w="8081" w:type="dxa"/>
            <w:tcBorders>
              <w:top w:val="nil"/>
              <w:left w:val="nil"/>
              <w:bottom w:val="nil"/>
              <w:right w:val="nil"/>
            </w:tcBorders>
            <w:shd w:val="clear" w:color="auto" w:fill="auto"/>
            <w:noWrap/>
            <w:vAlign w:val="bottom"/>
            <w:hideMark/>
          </w:tcPr>
          <w:p w14:paraId="119249BA" w14:textId="77777777" w:rsidR="00180189" w:rsidRPr="00180189" w:rsidRDefault="00180189" w:rsidP="00180189">
            <w:pPr>
              <w:rPr>
                <w:sz w:val="20"/>
                <w:szCs w:val="20"/>
              </w:rPr>
            </w:pPr>
            <w:r w:rsidRPr="00180189">
              <w:rPr>
                <w:sz w:val="20"/>
                <w:szCs w:val="20"/>
              </w:rPr>
              <w:t>Usluge promidžbe i informiranja</w:t>
            </w:r>
          </w:p>
        </w:tc>
        <w:tc>
          <w:tcPr>
            <w:tcW w:w="1366" w:type="dxa"/>
            <w:tcBorders>
              <w:top w:val="nil"/>
              <w:left w:val="nil"/>
              <w:bottom w:val="nil"/>
              <w:right w:val="nil"/>
            </w:tcBorders>
            <w:shd w:val="clear" w:color="auto" w:fill="auto"/>
            <w:noWrap/>
            <w:vAlign w:val="bottom"/>
            <w:hideMark/>
          </w:tcPr>
          <w:p w14:paraId="34232815"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43C57A5B"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09F3CEE7" w14:textId="77777777" w:rsidR="00180189" w:rsidRPr="00180189" w:rsidRDefault="00180189" w:rsidP="00180189">
            <w:pPr>
              <w:jc w:val="right"/>
              <w:rPr>
                <w:sz w:val="20"/>
                <w:szCs w:val="20"/>
              </w:rPr>
            </w:pPr>
            <w:r w:rsidRPr="00180189">
              <w:rPr>
                <w:sz w:val="20"/>
                <w:szCs w:val="20"/>
              </w:rPr>
              <w:t>11.437,50</w:t>
            </w:r>
          </w:p>
        </w:tc>
        <w:tc>
          <w:tcPr>
            <w:tcW w:w="766" w:type="dxa"/>
            <w:tcBorders>
              <w:top w:val="nil"/>
              <w:left w:val="nil"/>
              <w:bottom w:val="nil"/>
              <w:right w:val="nil"/>
            </w:tcBorders>
            <w:shd w:val="clear" w:color="auto" w:fill="auto"/>
            <w:noWrap/>
            <w:vAlign w:val="bottom"/>
            <w:hideMark/>
          </w:tcPr>
          <w:p w14:paraId="69551F39" w14:textId="77777777" w:rsidR="00180189" w:rsidRPr="00180189" w:rsidRDefault="00180189" w:rsidP="00180189">
            <w:pPr>
              <w:jc w:val="right"/>
              <w:rPr>
                <w:sz w:val="20"/>
                <w:szCs w:val="20"/>
              </w:rPr>
            </w:pPr>
          </w:p>
        </w:tc>
      </w:tr>
      <w:tr w:rsidR="000A3E02" w:rsidRPr="00180189" w14:paraId="0985A271"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5125F617" w14:textId="77777777" w:rsidR="00180189" w:rsidRPr="00180189" w:rsidRDefault="00180189" w:rsidP="00180189">
            <w:pPr>
              <w:rPr>
                <w:sz w:val="20"/>
                <w:szCs w:val="20"/>
              </w:rPr>
            </w:pPr>
            <w:r w:rsidRPr="00180189">
              <w:rPr>
                <w:sz w:val="20"/>
                <w:szCs w:val="20"/>
              </w:rPr>
              <w:t>3239</w:t>
            </w:r>
          </w:p>
        </w:tc>
        <w:tc>
          <w:tcPr>
            <w:tcW w:w="8081" w:type="dxa"/>
            <w:tcBorders>
              <w:top w:val="nil"/>
              <w:left w:val="nil"/>
              <w:bottom w:val="nil"/>
              <w:right w:val="nil"/>
            </w:tcBorders>
            <w:shd w:val="clear" w:color="auto" w:fill="auto"/>
            <w:noWrap/>
            <w:vAlign w:val="bottom"/>
            <w:hideMark/>
          </w:tcPr>
          <w:p w14:paraId="385EC279" w14:textId="77777777" w:rsidR="00180189" w:rsidRPr="00180189" w:rsidRDefault="00180189" w:rsidP="00180189">
            <w:pPr>
              <w:rPr>
                <w:sz w:val="20"/>
                <w:szCs w:val="20"/>
              </w:rPr>
            </w:pPr>
            <w:r w:rsidRPr="00180189">
              <w:rPr>
                <w:sz w:val="20"/>
                <w:szCs w:val="20"/>
              </w:rPr>
              <w:t>Ostale usluge</w:t>
            </w:r>
          </w:p>
        </w:tc>
        <w:tc>
          <w:tcPr>
            <w:tcW w:w="1366" w:type="dxa"/>
            <w:tcBorders>
              <w:top w:val="nil"/>
              <w:left w:val="nil"/>
              <w:bottom w:val="nil"/>
              <w:right w:val="nil"/>
            </w:tcBorders>
            <w:shd w:val="clear" w:color="auto" w:fill="auto"/>
            <w:noWrap/>
            <w:vAlign w:val="bottom"/>
            <w:hideMark/>
          </w:tcPr>
          <w:p w14:paraId="26577366"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03F2E8EC"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18DE698C" w14:textId="77777777" w:rsidR="00180189" w:rsidRPr="00180189" w:rsidRDefault="00180189" w:rsidP="00180189">
            <w:pPr>
              <w:jc w:val="right"/>
              <w:rPr>
                <w:sz w:val="20"/>
                <w:szCs w:val="20"/>
              </w:rPr>
            </w:pPr>
            <w:r w:rsidRPr="00180189">
              <w:rPr>
                <w:sz w:val="20"/>
                <w:szCs w:val="20"/>
              </w:rPr>
              <w:t>2.461,25</w:t>
            </w:r>
          </w:p>
        </w:tc>
        <w:tc>
          <w:tcPr>
            <w:tcW w:w="766" w:type="dxa"/>
            <w:tcBorders>
              <w:top w:val="nil"/>
              <w:left w:val="nil"/>
              <w:bottom w:val="nil"/>
              <w:right w:val="nil"/>
            </w:tcBorders>
            <w:shd w:val="clear" w:color="auto" w:fill="auto"/>
            <w:noWrap/>
            <w:vAlign w:val="bottom"/>
            <w:hideMark/>
          </w:tcPr>
          <w:p w14:paraId="2783E219" w14:textId="77777777" w:rsidR="00180189" w:rsidRPr="00180189" w:rsidRDefault="00180189" w:rsidP="00180189">
            <w:pPr>
              <w:jc w:val="right"/>
              <w:rPr>
                <w:sz w:val="20"/>
                <w:szCs w:val="20"/>
              </w:rPr>
            </w:pPr>
          </w:p>
        </w:tc>
      </w:tr>
      <w:tr w:rsidR="00180189" w:rsidRPr="00180189" w14:paraId="7A081F75"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66B575DB" w14:textId="77777777" w:rsidR="00180189" w:rsidRPr="00180189" w:rsidRDefault="00180189" w:rsidP="00180189">
            <w:pPr>
              <w:rPr>
                <w:color w:val="333333"/>
                <w:sz w:val="20"/>
                <w:szCs w:val="20"/>
              </w:rPr>
            </w:pPr>
            <w:r w:rsidRPr="00180189">
              <w:rPr>
                <w:color w:val="333333"/>
                <w:sz w:val="20"/>
                <w:szCs w:val="20"/>
              </w:rPr>
              <w:t>Izvor 4. PRIHODI ZA POSEBNE NAMJENE</w:t>
            </w:r>
          </w:p>
        </w:tc>
        <w:tc>
          <w:tcPr>
            <w:tcW w:w="1366" w:type="dxa"/>
            <w:tcBorders>
              <w:top w:val="nil"/>
              <w:left w:val="nil"/>
              <w:bottom w:val="nil"/>
              <w:right w:val="nil"/>
            </w:tcBorders>
            <w:shd w:val="clear" w:color="auto" w:fill="auto"/>
            <w:noWrap/>
            <w:vAlign w:val="bottom"/>
            <w:hideMark/>
          </w:tcPr>
          <w:p w14:paraId="5A774439" w14:textId="77777777" w:rsidR="00180189" w:rsidRPr="00180189" w:rsidRDefault="00180189" w:rsidP="00180189">
            <w:pPr>
              <w:jc w:val="right"/>
              <w:rPr>
                <w:color w:val="333333"/>
                <w:sz w:val="20"/>
                <w:szCs w:val="20"/>
              </w:rPr>
            </w:pPr>
            <w:r w:rsidRPr="00180189">
              <w:rPr>
                <w:color w:val="333333"/>
                <w:sz w:val="20"/>
                <w:szCs w:val="20"/>
              </w:rPr>
              <w:t>22.000,00</w:t>
            </w:r>
          </w:p>
        </w:tc>
        <w:tc>
          <w:tcPr>
            <w:tcW w:w="1366" w:type="dxa"/>
            <w:tcBorders>
              <w:top w:val="nil"/>
              <w:left w:val="nil"/>
              <w:bottom w:val="nil"/>
              <w:right w:val="nil"/>
            </w:tcBorders>
            <w:shd w:val="clear" w:color="auto" w:fill="auto"/>
            <w:noWrap/>
            <w:vAlign w:val="bottom"/>
            <w:hideMark/>
          </w:tcPr>
          <w:p w14:paraId="2C812D9A" w14:textId="77777777" w:rsidR="00180189" w:rsidRPr="00180189" w:rsidRDefault="00180189" w:rsidP="00180189">
            <w:pPr>
              <w:jc w:val="right"/>
              <w:rPr>
                <w:color w:val="333333"/>
                <w:sz w:val="20"/>
                <w:szCs w:val="20"/>
              </w:rPr>
            </w:pPr>
            <w:r w:rsidRPr="00180189">
              <w:rPr>
                <w:color w:val="333333"/>
                <w:sz w:val="20"/>
                <w:szCs w:val="20"/>
              </w:rPr>
              <w:t>22.000,00</w:t>
            </w:r>
          </w:p>
        </w:tc>
        <w:tc>
          <w:tcPr>
            <w:tcW w:w="1366" w:type="dxa"/>
            <w:tcBorders>
              <w:top w:val="nil"/>
              <w:left w:val="nil"/>
              <w:bottom w:val="nil"/>
              <w:right w:val="nil"/>
            </w:tcBorders>
            <w:shd w:val="clear" w:color="auto" w:fill="auto"/>
            <w:noWrap/>
            <w:vAlign w:val="bottom"/>
            <w:hideMark/>
          </w:tcPr>
          <w:p w14:paraId="72BF4030" w14:textId="77777777" w:rsidR="00180189" w:rsidRPr="00180189" w:rsidRDefault="00180189" w:rsidP="00180189">
            <w:pPr>
              <w:jc w:val="right"/>
              <w:rPr>
                <w:color w:val="333333"/>
                <w:sz w:val="20"/>
                <w:szCs w:val="20"/>
              </w:rPr>
            </w:pPr>
            <w:r w:rsidRPr="00180189">
              <w:rPr>
                <w:color w:val="333333"/>
                <w:sz w:val="20"/>
                <w:szCs w:val="20"/>
              </w:rPr>
              <w:t>3.390,00</w:t>
            </w:r>
          </w:p>
        </w:tc>
        <w:tc>
          <w:tcPr>
            <w:tcW w:w="766" w:type="dxa"/>
            <w:tcBorders>
              <w:top w:val="nil"/>
              <w:left w:val="nil"/>
              <w:bottom w:val="nil"/>
              <w:right w:val="nil"/>
            </w:tcBorders>
            <w:shd w:val="clear" w:color="auto" w:fill="auto"/>
            <w:noWrap/>
            <w:vAlign w:val="bottom"/>
            <w:hideMark/>
          </w:tcPr>
          <w:p w14:paraId="2E0E6A13" w14:textId="77777777" w:rsidR="00180189" w:rsidRPr="00180189" w:rsidRDefault="00180189" w:rsidP="00180189">
            <w:pPr>
              <w:jc w:val="right"/>
              <w:rPr>
                <w:color w:val="333333"/>
                <w:sz w:val="20"/>
                <w:szCs w:val="20"/>
              </w:rPr>
            </w:pPr>
            <w:r w:rsidRPr="00180189">
              <w:rPr>
                <w:color w:val="333333"/>
                <w:sz w:val="20"/>
                <w:szCs w:val="20"/>
              </w:rPr>
              <w:t>15,41</w:t>
            </w:r>
          </w:p>
        </w:tc>
      </w:tr>
      <w:tr w:rsidR="00180189" w:rsidRPr="00180189" w14:paraId="6EF9E574"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24ABD36D" w14:textId="77777777" w:rsidR="00180189" w:rsidRPr="00180189" w:rsidRDefault="00180189" w:rsidP="00180189">
            <w:pPr>
              <w:rPr>
                <w:color w:val="333333"/>
                <w:sz w:val="20"/>
                <w:szCs w:val="20"/>
              </w:rPr>
            </w:pPr>
            <w:r w:rsidRPr="00180189">
              <w:rPr>
                <w:color w:val="333333"/>
                <w:sz w:val="20"/>
                <w:szCs w:val="20"/>
              </w:rPr>
              <w:t>Izvor 4.3. Turistička pristojba</w:t>
            </w:r>
          </w:p>
        </w:tc>
        <w:tc>
          <w:tcPr>
            <w:tcW w:w="1366" w:type="dxa"/>
            <w:tcBorders>
              <w:top w:val="nil"/>
              <w:left w:val="nil"/>
              <w:bottom w:val="nil"/>
              <w:right w:val="nil"/>
            </w:tcBorders>
            <w:shd w:val="clear" w:color="auto" w:fill="auto"/>
            <w:noWrap/>
            <w:vAlign w:val="bottom"/>
            <w:hideMark/>
          </w:tcPr>
          <w:p w14:paraId="6EDAC341" w14:textId="77777777" w:rsidR="00180189" w:rsidRPr="00180189" w:rsidRDefault="00180189" w:rsidP="00180189">
            <w:pPr>
              <w:jc w:val="right"/>
              <w:rPr>
                <w:color w:val="333333"/>
                <w:sz w:val="20"/>
                <w:szCs w:val="20"/>
              </w:rPr>
            </w:pPr>
            <w:r w:rsidRPr="00180189">
              <w:rPr>
                <w:color w:val="333333"/>
                <w:sz w:val="20"/>
                <w:szCs w:val="20"/>
              </w:rPr>
              <w:t>22.000,00</w:t>
            </w:r>
          </w:p>
        </w:tc>
        <w:tc>
          <w:tcPr>
            <w:tcW w:w="1366" w:type="dxa"/>
            <w:tcBorders>
              <w:top w:val="nil"/>
              <w:left w:val="nil"/>
              <w:bottom w:val="nil"/>
              <w:right w:val="nil"/>
            </w:tcBorders>
            <w:shd w:val="clear" w:color="auto" w:fill="auto"/>
            <w:noWrap/>
            <w:vAlign w:val="bottom"/>
            <w:hideMark/>
          </w:tcPr>
          <w:p w14:paraId="59817977" w14:textId="77777777" w:rsidR="00180189" w:rsidRPr="00180189" w:rsidRDefault="00180189" w:rsidP="00180189">
            <w:pPr>
              <w:jc w:val="right"/>
              <w:rPr>
                <w:color w:val="333333"/>
                <w:sz w:val="20"/>
                <w:szCs w:val="20"/>
              </w:rPr>
            </w:pPr>
            <w:r w:rsidRPr="00180189">
              <w:rPr>
                <w:color w:val="333333"/>
                <w:sz w:val="20"/>
                <w:szCs w:val="20"/>
              </w:rPr>
              <w:t>22.000,00</w:t>
            </w:r>
          </w:p>
        </w:tc>
        <w:tc>
          <w:tcPr>
            <w:tcW w:w="1366" w:type="dxa"/>
            <w:tcBorders>
              <w:top w:val="nil"/>
              <w:left w:val="nil"/>
              <w:bottom w:val="nil"/>
              <w:right w:val="nil"/>
            </w:tcBorders>
            <w:shd w:val="clear" w:color="auto" w:fill="auto"/>
            <w:noWrap/>
            <w:vAlign w:val="bottom"/>
            <w:hideMark/>
          </w:tcPr>
          <w:p w14:paraId="571DB6F3" w14:textId="77777777" w:rsidR="00180189" w:rsidRPr="00180189" w:rsidRDefault="00180189" w:rsidP="00180189">
            <w:pPr>
              <w:jc w:val="right"/>
              <w:rPr>
                <w:color w:val="333333"/>
                <w:sz w:val="20"/>
                <w:szCs w:val="20"/>
              </w:rPr>
            </w:pPr>
            <w:r w:rsidRPr="00180189">
              <w:rPr>
                <w:color w:val="333333"/>
                <w:sz w:val="20"/>
                <w:szCs w:val="20"/>
              </w:rPr>
              <w:t>3.390,00</w:t>
            </w:r>
          </w:p>
        </w:tc>
        <w:tc>
          <w:tcPr>
            <w:tcW w:w="766" w:type="dxa"/>
            <w:tcBorders>
              <w:top w:val="nil"/>
              <w:left w:val="nil"/>
              <w:bottom w:val="nil"/>
              <w:right w:val="nil"/>
            </w:tcBorders>
            <w:shd w:val="clear" w:color="auto" w:fill="auto"/>
            <w:noWrap/>
            <w:vAlign w:val="bottom"/>
            <w:hideMark/>
          </w:tcPr>
          <w:p w14:paraId="2A00779F" w14:textId="77777777" w:rsidR="00180189" w:rsidRPr="00180189" w:rsidRDefault="00180189" w:rsidP="00180189">
            <w:pPr>
              <w:jc w:val="right"/>
              <w:rPr>
                <w:color w:val="333333"/>
                <w:sz w:val="20"/>
                <w:szCs w:val="20"/>
              </w:rPr>
            </w:pPr>
            <w:r w:rsidRPr="00180189">
              <w:rPr>
                <w:color w:val="333333"/>
                <w:sz w:val="20"/>
                <w:szCs w:val="20"/>
              </w:rPr>
              <w:t>15,41</w:t>
            </w:r>
          </w:p>
        </w:tc>
      </w:tr>
      <w:tr w:rsidR="000A3E02" w:rsidRPr="00180189" w14:paraId="403E154A"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03E4730E" w14:textId="77777777" w:rsidR="00180189" w:rsidRPr="00180189" w:rsidRDefault="00180189" w:rsidP="00180189">
            <w:pPr>
              <w:rPr>
                <w:b/>
                <w:bCs/>
                <w:sz w:val="20"/>
                <w:szCs w:val="20"/>
              </w:rPr>
            </w:pPr>
            <w:r w:rsidRPr="00180189">
              <w:rPr>
                <w:b/>
                <w:bCs/>
                <w:sz w:val="20"/>
                <w:szCs w:val="20"/>
              </w:rPr>
              <w:t>323</w:t>
            </w:r>
          </w:p>
        </w:tc>
        <w:tc>
          <w:tcPr>
            <w:tcW w:w="8081" w:type="dxa"/>
            <w:tcBorders>
              <w:top w:val="nil"/>
              <w:left w:val="nil"/>
              <w:bottom w:val="nil"/>
              <w:right w:val="nil"/>
            </w:tcBorders>
            <w:shd w:val="clear" w:color="auto" w:fill="auto"/>
            <w:noWrap/>
            <w:vAlign w:val="bottom"/>
            <w:hideMark/>
          </w:tcPr>
          <w:p w14:paraId="6E1E8061" w14:textId="77777777" w:rsidR="00180189" w:rsidRPr="00180189" w:rsidRDefault="00180189" w:rsidP="00180189">
            <w:pPr>
              <w:rPr>
                <w:b/>
                <w:bCs/>
                <w:sz w:val="20"/>
                <w:szCs w:val="20"/>
              </w:rPr>
            </w:pPr>
            <w:r w:rsidRPr="00180189">
              <w:rPr>
                <w:b/>
                <w:bCs/>
                <w:sz w:val="20"/>
                <w:szCs w:val="20"/>
              </w:rPr>
              <w:t>Rashodi za usluge</w:t>
            </w:r>
          </w:p>
        </w:tc>
        <w:tc>
          <w:tcPr>
            <w:tcW w:w="1366" w:type="dxa"/>
            <w:tcBorders>
              <w:top w:val="nil"/>
              <w:left w:val="nil"/>
              <w:bottom w:val="nil"/>
              <w:right w:val="nil"/>
            </w:tcBorders>
            <w:shd w:val="clear" w:color="auto" w:fill="auto"/>
            <w:noWrap/>
            <w:vAlign w:val="bottom"/>
            <w:hideMark/>
          </w:tcPr>
          <w:p w14:paraId="232FEE18" w14:textId="77777777" w:rsidR="00180189" w:rsidRPr="00180189" w:rsidRDefault="00180189" w:rsidP="00180189">
            <w:pPr>
              <w:jc w:val="right"/>
              <w:rPr>
                <w:b/>
                <w:bCs/>
                <w:sz w:val="20"/>
                <w:szCs w:val="20"/>
              </w:rPr>
            </w:pPr>
            <w:r w:rsidRPr="00180189">
              <w:rPr>
                <w:b/>
                <w:bCs/>
                <w:sz w:val="20"/>
                <w:szCs w:val="20"/>
              </w:rPr>
              <w:t>22.000,00</w:t>
            </w:r>
          </w:p>
        </w:tc>
        <w:tc>
          <w:tcPr>
            <w:tcW w:w="1366" w:type="dxa"/>
            <w:tcBorders>
              <w:top w:val="nil"/>
              <w:left w:val="nil"/>
              <w:bottom w:val="nil"/>
              <w:right w:val="nil"/>
            </w:tcBorders>
            <w:shd w:val="clear" w:color="auto" w:fill="auto"/>
            <w:noWrap/>
            <w:vAlign w:val="bottom"/>
            <w:hideMark/>
          </w:tcPr>
          <w:p w14:paraId="00CDD515" w14:textId="77777777" w:rsidR="00180189" w:rsidRPr="00180189" w:rsidRDefault="00180189" w:rsidP="00180189">
            <w:pPr>
              <w:jc w:val="right"/>
              <w:rPr>
                <w:b/>
                <w:bCs/>
                <w:sz w:val="20"/>
                <w:szCs w:val="20"/>
              </w:rPr>
            </w:pPr>
            <w:r w:rsidRPr="00180189">
              <w:rPr>
                <w:b/>
                <w:bCs/>
                <w:sz w:val="20"/>
                <w:szCs w:val="20"/>
              </w:rPr>
              <w:t>22.000,00</w:t>
            </w:r>
          </w:p>
        </w:tc>
        <w:tc>
          <w:tcPr>
            <w:tcW w:w="1366" w:type="dxa"/>
            <w:tcBorders>
              <w:top w:val="nil"/>
              <w:left w:val="nil"/>
              <w:bottom w:val="nil"/>
              <w:right w:val="nil"/>
            </w:tcBorders>
            <w:shd w:val="clear" w:color="auto" w:fill="auto"/>
            <w:noWrap/>
            <w:vAlign w:val="bottom"/>
            <w:hideMark/>
          </w:tcPr>
          <w:p w14:paraId="7374293E" w14:textId="77777777" w:rsidR="00180189" w:rsidRPr="00180189" w:rsidRDefault="00180189" w:rsidP="00180189">
            <w:pPr>
              <w:jc w:val="right"/>
              <w:rPr>
                <w:b/>
                <w:bCs/>
                <w:sz w:val="20"/>
                <w:szCs w:val="20"/>
              </w:rPr>
            </w:pPr>
            <w:r w:rsidRPr="00180189">
              <w:rPr>
                <w:b/>
                <w:bCs/>
                <w:sz w:val="20"/>
                <w:szCs w:val="20"/>
              </w:rPr>
              <w:t>3.390,00</w:t>
            </w:r>
          </w:p>
        </w:tc>
        <w:tc>
          <w:tcPr>
            <w:tcW w:w="766" w:type="dxa"/>
            <w:tcBorders>
              <w:top w:val="nil"/>
              <w:left w:val="nil"/>
              <w:bottom w:val="nil"/>
              <w:right w:val="nil"/>
            </w:tcBorders>
            <w:shd w:val="clear" w:color="auto" w:fill="auto"/>
            <w:noWrap/>
            <w:vAlign w:val="bottom"/>
            <w:hideMark/>
          </w:tcPr>
          <w:p w14:paraId="4A5F2C94" w14:textId="77777777" w:rsidR="00180189" w:rsidRPr="00180189" w:rsidRDefault="00180189" w:rsidP="00180189">
            <w:pPr>
              <w:jc w:val="right"/>
              <w:rPr>
                <w:b/>
                <w:bCs/>
                <w:sz w:val="20"/>
                <w:szCs w:val="20"/>
              </w:rPr>
            </w:pPr>
            <w:r w:rsidRPr="00180189">
              <w:rPr>
                <w:b/>
                <w:bCs/>
                <w:sz w:val="20"/>
                <w:szCs w:val="20"/>
              </w:rPr>
              <w:t>15,41</w:t>
            </w:r>
          </w:p>
        </w:tc>
      </w:tr>
      <w:tr w:rsidR="000A3E02" w:rsidRPr="00180189" w14:paraId="151C77CB"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28C38476" w14:textId="77777777" w:rsidR="00180189" w:rsidRPr="00180189" w:rsidRDefault="00180189" w:rsidP="00180189">
            <w:pPr>
              <w:rPr>
                <w:sz w:val="20"/>
                <w:szCs w:val="20"/>
              </w:rPr>
            </w:pPr>
            <w:r w:rsidRPr="00180189">
              <w:rPr>
                <w:sz w:val="20"/>
                <w:szCs w:val="20"/>
              </w:rPr>
              <w:t>3237</w:t>
            </w:r>
          </w:p>
        </w:tc>
        <w:tc>
          <w:tcPr>
            <w:tcW w:w="8081" w:type="dxa"/>
            <w:tcBorders>
              <w:top w:val="nil"/>
              <w:left w:val="nil"/>
              <w:bottom w:val="nil"/>
              <w:right w:val="nil"/>
            </w:tcBorders>
            <w:shd w:val="clear" w:color="auto" w:fill="auto"/>
            <w:noWrap/>
            <w:vAlign w:val="bottom"/>
            <w:hideMark/>
          </w:tcPr>
          <w:p w14:paraId="6FBD6EC4" w14:textId="77777777" w:rsidR="00180189" w:rsidRPr="00180189" w:rsidRDefault="00180189" w:rsidP="00180189">
            <w:pPr>
              <w:rPr>
                <w:sz w:val="20"/>
                <w:szCs w:val="20"/>
              </w:rPr>
            </w:pPr>
            <w:r w:rsidRPr="00180189">
              <w:rPr>
                <w:sz w:val="20"/>
                <w:szCs w:val="20"/>
              </w:rPr>
              <w:t>Intelektualne i osobne usluge</w:t>
            </w:r>
          </w:p>
        </w:tc>
        <w:tc>
          <w:tcPr>
            <w:tcW w:w="1366" w:type="dxa"/>
            <w:tcBorders>
              <w:top w:val="nil"/>
              <w:left w:val="nil"/>
              <w:bottom w:val="nil"/>
              <w:right w:val="nil"/>
            </w:tcBorders>
            <w:shd w:val="clear" w:color="auto" w:fill="auto"/>
            <w:noWrap/>
            <w:vAlign w:val="bottom"/>
            <w:hideMark/>
          </w:tcPr>
          <w:p w14:paraId="514F557B"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6B8F2852"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6E0ACD6B" w14:textId="77777777" w:rsidR="00180189" w:rsidRPr="00180189" w:rsidRDefault="00180189" w:rsidP="00180189">
            <w:pPr>
              <w:jc w:val="right"/>
              <w:rPr>
                <w:sz w:val="20"/>
                <w:szCs w:val="20"/>
              </w:rPr>
            </w:pPr>
            <w:r w:rsidRPr="00180189">
              <w:rPr>
                <w:sz w:val="20"/>
                <w:szCs w:val="20"/>
              </w:rPr>
              <w:t>3.390,00</w:t>
            </w:r>
          </w:p>
        </w:tc>
        <w:tc>
          <w:tcPr>
            <w:tcW w:w="766" w:type="dxa"/>
            <w:tcBorders>
              <w:top w:val="nil"/>
              <w:left w:val="nil"/>
              <w:bottom w:val="nil"/>
              <w:right w:val="nil"/>
            </w:tcBorders>
            <w:shd w:val="clear" w:color="auto" w:fill="auto"/>
            <w:noWrap/>
            <w:vAlign w:val="bottom"/>
            <w:hideMark/>
          </w:tcPr>
          <w:p w14:paraId="2F7776FC" w14:textId="77777777" w:rsidR="00180189" w:rsidRPr="00180189" w:rsidRDefault="00180189" w:rsidP="00180189">
            <w:pPr>
              <w:jc w:val="right"/>
              <w:rPr>
                <w:sz w:val="20"/>
                <w:szCs w:val="20"/>
              </w:rPr>
            </w:pPr>
          </w:p>
        </w:tc>
      </w:tr>
      <w:tr w:rsidR="000A3E02" w:rsidRPr="00180189" w14:paraId="522B53E4" w14:textId="77777777" w:rsidTr="004727A9">
        <w:trPr>
          <w:trHeight w:val="255"/>
          <w:jc w:val="center"/>
        </w:trPr>
        <w:tc>
          <w:tcPr>
            <w:tcW w:w="993" w:type="dxa"/>
            <w:tcBorders>
              <w:top w:val="nil"/>
              <w:left w:val="nil"/>
              <w:bottom w:val="nil"/>
              <w:right w:val="nil"/>
            </w:tcBorders>
            <w:shd w:val="clear" w:color="000000" w:fill="FFFFCC"/>
            <w:noWrap/>
            <w:vAlign w:val="bottom"/>
            <w:hideMark/>
          </w:tcPr>
          <w:p w14:paraId="002C5CD9" w14:textId="77777777" w:rsidR="00180189" w:rsidRPr="00180189" w:rsidRDefault="00180189" w:rsidP="00180189">
            <w:pPr>
              <w:rPr>
                <w:b/>
                <w:bCs/>
                <w:sz w:val="20"/>
                <w:szCs w:val="20"/>
              </w:rPr>
            </w:pPr>
            <w:r w:rsidRPr="00180189">
              <w:rPr>
                <w:b/>
                <w:bCs/>
                <w:sz w:val="20"/>
                <w:szCs w:val="20"/>
              </w:rPr>
              <w:t>A100105</w:t>
            </w:r>
          </w:p>
        </w:tc>
        <w:tc>
          <w:tcPr>
            <w:tcW w:w="8081" w:type="dxa"/>
            <w:tcBorders>
              <w:top w:val="nil"/>
              <w:left w:val="nil"/>
              <w:bottom w:val="nil"/>
              <w:right w:val="nil"/>
            </w:tcBorders>
            <w:shd w:val="clear" w:color="000000" w:fill="FFFFCC"/>
            <w:noWrap/>
            <w:vAlign w:val="bottom"/>
            <w:hideMark/>
          </w:tcPr>
          <w:p w14:paraId="40F2A9DA" w14:textId="77777777" w:rsidR="00180189" w:rsidRPr="00180189" w:rsidRDefault="00180189" w:rsidP="00180189">
            <w:pPr>
              <w:rPr>
                <w:b/>
                <w:bCs/>
                <w:sz w:val="20"/>
                <w:szCs w:val="20"/>
              </w:rPr>
            </w:pPr>
            <w:r w:rsidRPr="00180189">
              <w:rPr>
                <w:b/>
                <w:bCs/>
                <w:sz w:val="20"/>
                <w:szCs w:val="20"/>
              </w:rPr>
              <w:t>Aktivnost: Tekuća zaliha proračuna</w:t>
            </w:r>
          </w:p>
        </w:tc>
        <w:tc>
          <w:tcPr>
            <w:tcW w:w="1366" w:type="dxa"/>
            <w:tcBorders>
              <w:top w:val="nil"/>
              <w:left w:val="nil"/>
              <w:bottom w:val="nil"/>
              <w:right w:val="nil"/>
            </w:tcBorders>
            <w:shd w:val="clear" w:color="000000" w:fill="FFFFCC"/>
            <w:noWrap/>
            <w:vAlign w:val="bottom"/>
            <w:hideMark/>
          </w:tcPr>
          <w:p w14:paraId="386AF2CE" w14:textId="77777777" w:rsidR="00180189" w:rsidRPr="00180189" w:rsidRDefault="00180189" w:rsidP="00180189">
            <w:pPr>
              <w:jc w:val="right"/>
              <w:rPr>
                <w:b/>
                <w:bCs/>
                <w:sz w:val="20"/>
                <w:szCs w:val="20"/>
              </w:rPr>
            </w:pPr>
            <w:r w:rsidRPr="00180189">
              <w:rPr>
                <w:b/>
                <w:bCs/>
                <w:sz w:val="20"/>
                <w:szCs w:val="20"/>
              </w:rPr>
              <w:t>100.000,00</w:t>
            </w:r>
          </w:p>
        </w:tc>
        <w:tc>
          <w:tcPr>
            <w:tcW w:w="1366" w:type="dxa"/>
            <w:tcBorders>
              <w:top w:val="nil"/>
              <w:left w:val="nil"/>
              <w:bottom w:val="nil"/>
              <w:right w:val="nil"/>
            </w:tcBorders>
            <w:shd w:val="clear" w:color="000000" w:fill="FFFFCC"/>
            <w:noWrap/>
            <w:vAlign w:val="bottom"/>
            <w:hideMark/>
          </w:tcPr>
          <w:p w14:paraId="79F18C31" w14:textId="77777777" w:rsidR="00180189" w:rsidRPr="00180189" w:rsidRDefault="00180189" w:rsidP="00180189">
            <w:pPr>
              <w:jc w:val="right"/>
              <w:rPr>
                <w:b/>
                <w:bCs/>
                <w:sz w:val="20"/>
                <w:szCs w:val="20"/>
              </w:rPr>
            </w:pPr>
            <w:r w:rsidRPr="00180189">
              <w:rPr>
                <w:b/>
                <w:bCs/>
                <w:sz w:val="20"/>
                <w:szCs w:val="20"/>
              </w:rPr>
              <w:t>100.000,00</w:t>
            </w:r>
          </w:p>
        </w:tc>
        <w:tc>
          <w:tcPr>
            <w:tcW w:w="1366" w:type="dxa"/>
            <w:tcBorders>
              <w:top w:val="nil"/>
              <w:left w:val="nil"/>
              <w:bottom w:val="nil"/>
              <w:right w:val="nil"/>
            </w:tcBorders>
            <w:shd w:val="clear" w:color="000000" w:fill="FFFFCC"/>
            <w:noWrap/>
            <w:vAlign w:val="bottom"/>
            <w:hideMark/>
          </w:tcPr>
          <w:p w14:paraId="429C3F51" w14:textId="77777777" w:rsidR="00180189" w:rsidRPr="00180189" w:rsidRDefault="00180189" w:rsidP="00180189">
            <w:pPr>
              <w:jc w:val="right"/>
              <w:rPr>
                <w:b/>
                <w:bCs/>
                <w:sz w:val="20"/>
                <w:szCs w:val="20"/>
              </w:rPr>
            </w:pPr>
            <w:r w:rsidRPr="00180189">
              <w:rPr>
                <w:b/>
                <w:bCs/>
                <w:sz w:val="20"/>
                <w:szCs w:val="20"/>
              </w:rPr>
              <w:t>0,00</w:t>
            </w:r>
          </w:p>
        </w:tc>
        <w:tc>
          <w:tcPr>
            <w:tcW w:w="766" w:type="dxa"/>
            <w:tcBorders>
              <w:top w:val="nil"/>
              <w:left w:val="nil"/>
              <w:bottom w:val="nil"/>
              <w:right w:val="nil"/>
            </w:tcBorders>
            <w:shd w:val="clear" w:color="000000" w:fill="FFFFCC"/>
            <w:noWrap/>
            <w:vAlign w:val="bottom"/>
            <w:hideMark/>
          </w:tcPr>
          <w:p w14:paraId="7F35E8A7" w14:textId="77777777" w:rsidR="00180189" w:rsidRPr="00180189" w:rsidRDefault="00180189" w:rsidP="00180189">
            <w:pPr>
              <w:jc w:val="right"/>
              <w:rPr>
                <w:b/>
                <w:bCs/>
                <w:sz w:val="20"/>
                <w:szCs w:val="20"/>
              </w:rPr>
            </w:pPr>
            <w:r w:rsidRPr="00180189">
              <w:rPr>
                <w:b/>
                <w:bCs/>
                <w:sz w:val="20"/>
                <w:szCs w:val="20"/>
              </w:rPr>
              <w:t>0,00</w:t>
            </w:r>
          </w:p>
        </w:tc>
      </w:tr>
      <w:tr w:rsidR="00180189" w:rsidRPr="00180189" w14:paraId="5738BC2F"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633E2A2B" w14:textId="77777777" w:rsidR="00180189" w:rsidRPr="00180189" w:rsidRDefault="00180189" w:rsidP="00180189">
            <w:pPr>
              <w:rPr>
                <w:color w:val="333333"/>
                <w:sz w:val="20"/>
                <w:szCs w:val="20"/>
              </w:rPr>
            </w:pPr>
            <w:r w:rsidRPr="00180189">
              <w:rPr>
                <w:color w:val="333333"/>
                <w:sz w:val="20"/>
                <w:szCs w:val="20"/>
              </w:rPr>
              <w:t>Izvor 1. OPĆI PRIHODI I PRIMICI</w:t>
            </w:r>
          </w:p>
        </w:tc>
        <w:tc>
          <w:tcPr>
            <w:tcW w:w="1366" w:type="dxa"/>
            <w:tcBorders>
              <w:top w:val="nil"/>
              <w:left w:val="nil"/>
              <w:bottom w:val="nil"/>
              <w:right w:val="nil"/>
            </w:tcBorders>
            <w:shd w:val="clear" w:color="auto" w:fill="auto"/>
            <w:noWrap/>
            <w:vAlign w:val="bottom"/>
            <w:hideMark/>
          </w:tcPr>
          <w:p w14:paraId="62E49361" w14:textId="77777777" w:rsidR="00180189" w:rsidRPr="00180189" w:rsidRDefault="00180189" w:rsidP="00180189">
            <w:pPr>
              <w:jc w:val="right"/>
              <w:rPr>
                <w:color w:val="333333"/>
                <w:sz w:val="20"/>
                <w:szCs w:val="20"/>
              </w:rPr>
            </w:pPr>
            <w:r w:rsidRPr="00180189">
              <w:rPr>
                <w:color w:val="333333"/>
                <w:sz w:val="20"/>
                <w:szCs w:val="20"/>
              </w:rPr>
              <w:t>100.000,00</w:t>
            </w:r>
          </w:p>
        </w:tc>
        <w:tc>
          <w:tcPr>
            <w:tcW w:w="1366" w:type="dxa"/>
            <w:tcBorders>
              <w:top w:val="nil"/>
              <w:left w:val="nil"/>
              <w:bottom w:val="nil"/>
              <w:right w:val="nil"/>
            </w:tcBorders>
            <w:shd w:val="clear" w:color="auto" w:fill="auto"/>
            <w:noWrap/>
            <w:vAlign w:val="bottom"/>
            <w:hideMark/>
          </w:tcPr>
          <w:p w14:paraId="75F6CF52" w14:textId="77777777" w:rsidR="00180189" w:rsidRPr="00180189" w:rsidRDefault="00180189" w:rsidP="00180189">
            <w:pPr>
              <w:jc w:val="right"/>
              <w:rPr>
                <w:color w:val="333333"/>
                <w:sz w:val="20"/>
                <w:szCs w:val="20"/>
              </w:rPr>
            </w:pPr>
            <w:r w:rsidRPr="00180189">
              <w:rPr>
                <w:color w:val="333333"/>
                <w:sz w:val="20"/>
                <w:szCs w:val="20"/>
              </w:rPr>
              <w:t>100.000,00</w:t>
            </w:r>
          </w:p>
        </w:tc>
        <w:tc>
          <w:tcPr>
            <w:tcW w:w="1366" w:type="dxa"/>
            <w:tcBorders>
              <w:top w:val="nil"/>
              <w:left w:val="nil"/>
              <w:bottom w:val="nil"/>
              <w:right w:val="nil"/>
            </w:tcBorders>
            <w:shd w:val="clear" w:color="auto" w:fill="auto"/>
            <w:noWrap/>
            <w:vAlign w:val="bottom"/>
            <w:hideMark/>
          </w:tcPr>
          <w:p w14:paraId="187C69E3" w14:textId="77777777" w:rsidR="00180189" w:rsidRPr="00180189" w:rsidRDefault="00180189" w:rsidP="00180189">
            <w:pPr>
              <w:jc w:val="right"/>
              <w:rPr>
                <w:color w:val="333333"/>
                <w:sz w:val="20"/>
                <w:szCs w:val="20"/>
              </w:rPr>
            </w:pPr>
            <w:r w:rsidRPr="00180189">
              <w:rPr>
                <w:color w:val="333333"/>
                <w:sz w:val="20"/>
                <w:szCs w:val="20"/>
              </w:rPr>
              <w:t>0,00</w:t>
            </w:r>
          </w:p>
        </w:tc>
        <w:tc>
          <w:tcPr>
            <w:tcW w:w="766" w:type="dxa"/>
            <w:tcBorders>
              <w:top w:val="nil"/>
              <w:left w:val="nil"/>
              <w:bottom w:val="nil"/>
              <w:right w:val="nil"/>
            </w:tcBorders>
            <w:shd w:val="clear" w:color="auto" w:fill="auto"/>
            <w:noWrap/>
            <w:vAlign w:val="bottom"/>
            <w:hideMark/>
          </w:tcPr>
          <w:p w14:paraId="77F6EEEC" w14:textId="77777777" w:rsidR="00180189" w:rsidRPr="00180189" w:rsidRDefault="00180189" w:rsidP="00180189">
            <w:pPr>
              <w:jc w:val="right"/>
              <w:rPr>
                <w:color w:val="333333"/>
                <w:sz w:val="20"/>
                <w:szCs w:val="20"/>
              </w:rPr>
            </w:pPr>
            <w:r w:rsidRPr="00180189">
              <w:rPr>
                <w:color w:val="333333"/>
                <w:sz w:val="20"/>
                <w:szCs w:val="20"/>
              </w:rPr>
              <w:t>0,00</w:t>
            </w:r>
          </w:p>
        </w:tc>
      </w:tr>
      <w:tr w:rsidR="00180189" w:rsidRPr="00180189" w14:paraId="605D4F9B"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36983902" w14:textId="77777777" w:rsidR="00180189" w:rsidRPr="00180189" w:rsidRDefault="00180189" w:rsidP="00180189">
            <w:pPr>
              <w:rPr>
                <w:color w:val="333333"/>
                <w:sz w:val="20"/>
                <w:szCs w:val="20"/>
              </w:rPr>
            </w:pPr>
            <w:r w:rsidRPr="00180189">
              <w:rPr>
                <w:color w:val="333333"/>
                <w:sz w:val="20"/>
                <w:szCs w:val="20"/>
              </w:rPr>
              <w:t>Izvor 1.1. Opći prihodi i primici</w:t>
            </w:r>
          </w:p>
        </w:tc>
        <w:tc>
          <w:tcPr>
            <w:tcW w:w="1366" w:type="dxa"/>
            <w:tcBorders>
              <w:top w:val="nil"/>
              <w:left w:val="nil"/>
              <w:bottom w:val="nil"/>
              <w:right w:val="nil"/>
            </w:tcBorders>
            <w:shd w:val="clear" w:color="auto" w:fill="auto"/>
            <w:noWrap/>
            <w:vAlign w:val="bottom"/>
            <w:hideMark/>
          </w:tcPr>
          <w:p w14:paraId="08CFC4B7" w14:textId="77777777" w:rsidR="00180189" w:rsidRPr="00180189" w:rsidRDefault="00180189" w:rsidP="00180189">
            <w:pPr>
              <w:jc w:val="right"/>
              <w:rPr>
                <w:color w:val="333333"/>
                <w:sz w:val="20"/>
                <w:szCs w:val="20"/>
              </w:rPr>
            </w:pPr>
            <w:r w:rsidRPr="00180189">
              <w:rPr>
                <w:color w:val="333333"/>
                <w:sz w:val="20"/>
                <w:szCs w:val="20"/>
              </w:rPr>
              <w:t>100.000,00</w:t>
            </w:r>
          </w:p>
        </w:tc>
        <w:tc>
          <w:tcPr>
            <w:tcW w:w="1366" w:type="dxa"/>
            <w:tcBorders>
              <w:top w:val="nil"/>
              <w:left w:val="nil"/>
              <w:bottom w:val="nil"/>
              <w:right w:val="nil"/>
            </w:tcBorders>
            <w:shd w:val="clear" w:color="auto" w:fill="auto"/>
            <w:noWrap/>
            <w:vAlign w:val="bottom"/>
            <w:hideMark/>
          </w:tcPr>
          <w:p w14:paraId="25BA62CB" w14:textId="77777777" w:rsidR="00180189" w:rsidRPr="00180189" w:rsidRDefault="00180189" w:rsidP="00180189">
            <w:pPr>
              <w:jc w:val="right"/>
              <w:rPr>
                <w:color w:val="333333"/>
                <w:sz w:val="20"/>
                <w:szCs w:val="20"/>
              </w:rPr>
            </w:pPr>
            <w:r w:rsidRPr="00180189">
              <w:rPr>
                <w:color w:val="333333"/>
                <w:sz w:val="20"/>
                <w:szCs w:val="20"/>
              </w:rPr>
              <w:t>100.000,00</w:t>
            </w:r>
          </w:p>
        </w:tc>
        <w:tc>
          <w:tcPr>
            <w:tcW w:w="1366" w:type="dxa"/>
            <w:tcBorders>
              <w:top w:val="nil"/>
              <w:left w:val="nil"/>
              <w:bottom w:val="nil"/>
              <w:right w:val="nil"/>
            </w:tcBorders>
            <w:shd w:val="clear" w:color="auto" w:fill="auto"/>
            <w:noWrap/>
            <w:vAlign w:val="bottom"/>
            <w:hideMark/>
          </w:tcPr>
          <w:p w14:paraId="7A6CD611" w14:textId="77777777" w:rsidR="00180189" w:rsidRPr="00180189" w:rsidRDefault="00180189" w:rsidP="00180189">
            <w:pPr>
              <w:jc w:val="right"/>
              <w:rPr>
                <w:color w:val="333333"/>
                <w:sz w:val="20"/>
                <w:szCs w:val="20"/>
              </w:rPr>
            </w:pPr>
            <w:r w:rsidRPr="00180189">
              <w:rPr>
                <w:color w:val="333333"/>
                <w:sz w:val="20"/>
                <w:szCs w:val="20"/>
              </w:rPr>
              <w:t>0,00</w:t>
            </w:r>
          </w:p>
        </w:tc>
        <w:tc>
          <w:tcPr>
            <w:tcW w:w="766" w:type="dxa"/>
            <w:tcBorders>
              <w:top w:val="nil"/>
              <w:left w:val="nil"/>
              <w:bottom w:val="nil"/>
              <w:right w:val="nil"/>
            </w:tcBorders>
            <w:shd w:val="clear" w:color="auto" w:fill="auto"/>
            <w:noWrap/>
            <w:vAlign w:val="bottom"/>
            <w:hideMark/>
          </w:tcPr>
          <w:p w14:paraId="3C5D3F97" w14:textId="77777777" w:rsidR="00180189" w:rsidRPr="00180189" w:rsidRDefault="00180189" w:rsidP="00180189">
            <w:pPr>
              <w:jc w:val="right"/>
              <w:rPr>
                <w:color w:val="333333"/>
                <w:sz w:val="20"/>
                <w:szCs w:val="20"/>
              </w:rPr>
            </w:pPr>
            <w:r w:rsidRPr="00180189">
              <w:rPr>
                <w:color w:val="333333"/>
                <w:sz w:val="20"/>
                <w:szCs w:val="20"/>
              </w:rPr>
              <w:t>0,00</w:t>
            </w:r>
          </w:p>
        </w:tc>
      </w:tr>
      <w:tr w:rsidR="000A3E02" w:rsidRPr="00180189" w14:paraId="53A0A4D5"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76C3DFA5" w14:textId="77777777" w:rsidR="00180189" w:rsidRPr="00180189" w:rsidRDefault="00180189" w:rsidP="00180189">
            <w:pPr>
              <w:rPr>
                <w:b/>
                <w:bCs/>
                <w:sz w:val="20"/>
                <w:szCs w:val="20"/>
              </w:rPr>
            </w:pPr>
            <w:r w:rsidRPr="00180189">
              <w:rPr>
                <w:b/>
                <w:bCs/>
                <w:sz w:val="20"/>
                <w:szCs w:val="20"/>
              </w:rPr>
              <w:t>385</w:t>
            </w:r>
          </w:p>
        </w:tc>
        <w:tc>
          <w:tcPr>
            <w:tcW w:w="8081" w:type="dxa"/>
            <w:tcBorders>
              <w:top w:val="nil"/>
              <w:left w:val="nil"/>
              <w:bottom w:val="nil"/>
              <w:right w:val="nil"/>
            </w:tcBorders>
            <w:shd w:val="clear" w:color="auto" w:fill="auto"/>
            <w:noWrap/>
            <w:vAlign w:val="bottom"/>
            <w:hideMark/>
          </w:tcPr>
          <w:p w14:paraId="5367C430" w14:textId="77777777" w:rsidR="00180189" w:rsidRPr="00180189" w:rsidRDefault="00180189" w:rsidP="00180189">
            <w:pPr>
              <w:rPr>
                <w:b/>
                <w:bCs/>
                <w:sz w:val="20"/>
                <w:szCs w:val="20"/>
              </w:rPr>
            </w:pPr>
            <w:r w:rsidRPr="00180189">
              <w:rPr>
                <w:b/>
                <w:bCs/>
                <w:sz w:val="20"/>
                <w:szCs w:val="20"/>
              </w:rPr>
              <w:t>Izvanredni rashodi</w:t>
            </w:r>
          </w:p>
        </w:tc>
        <w:tc>
          <w:tcPr>
            <w:tcW w:w="1366" w:type="dxa"/>
            <w:tcBorders>
              <w:top w:val="nil"/>
              <w:left w:val="nil"/>
              <w:bottom w:val="nil"/>
              <w:right w:val="nil"/>
            </w:tcBorders>
            <w:shd w:val="clear" w:color="auto" w:fill="auto"/>
            <w:noWrap/>
            <w:vAlign w:val="bottom"/>
            <w:hideMark/>
          </w:tcPr>
          <w:p w14:paraId="4EDE3A08" w14:textId="77777777" w:rsidR="00180189" w:rsidRPr="00180189" w:rsidRDefault="00180189" w:rsidP="00180189">
            <w:pPr>
              <w:jc w:val="right"/>
              <w:rPr>
                <w:b/>
                <w:bCs/>
                <w:sz w:val="20"/>
                <w:szCs w:val="20"/>
              </w:rPr>
            </w:pPr>
            <w:r w:rsidRPr="00180189">
              <w:rPr>
                <w:b/>
                <w:bCs/>
                <w:sz w:val="20"/>
                <w:szCs w:val="20"/>
              </w:rPr>
              <w:t>100.000,00</w:t>
            </w:r>
          </w:p>
        </w:tc>
        <w:tc>
          <w:tcPr>
            <w:tcW w:w="1366" w:type="dxa"/>
            <w:tcBorders>
              <w:top w:val="nil"/>
              <w:left w:val="nil"/>
              <w:bottom w:val="nil"/>
              <w:right w:val="nil"/>
            </w:tcBorders>
            <w:shd w:val="clear" w:color="auto" w:fill="auto"/>
            <w:noWrap/>
            <w:vAlign w:val="bottom"/>
            <w:hideMark/>
          </w:tcPr>
          <w:p w14:paraId="3E652185" w14:textId="77777777" w:rsidR="00180189" w:rsidRPr="00180189" w:rsidRDefault="00180189" w:rsidP="00180189">
            <w:pPr>
              <w:jc w:val="right"/>
              <w:rPr>
                <w:b/>
                <w:bCs/>
                <w:sz w:val="20"/>
                <w:szCs w:val="20"/>
              </w:rPr>
            </w:pPr>
            <w:r w:rsidRPr="00180189">
              <w:rPr>
                <w:b/>
                <w:bCs/>
                <w:sz w:val="20"/>
                <w:szCs w:val="20"/>
              </w:rPr>
              <w:t>100.000,00</w:t>
            </w:r>
          </w:p>
        </w:tc>
        <w:tc>
          <w:tcPr>
            <w:tcW w:w="1366" w:type="dxa"/>
            <w:tcBorders>
              <w:top w:val="nil"/>
              <w:left w:val="nil"/>
              <w:bottom w:val="nil"/>
              <w:right w:val="nil"/>
            </w:tcBorders>
            <w:shd w:val="clear" w:color="auto" w:fill="auto"/>
            <w:noWrap/>
            <w:vAlign w:val="bottom"/>
            <w:hideMark/>
          </w:tcPr>
          <w:p w14:paraId="48C3B246" w14:textId="77777777" w:rsidR="00180189" w:rsidRPr="00180189" w:rsidRDefault="00180189" w:rsidP="00180189">
            <w:pPr>
              <w:jc w:val="right"/>
              <w:rPr>
                <w:b/>
                <w:bCs/>
                <w:sz w:val="20"/>
                <w:szCs w:val="20"/>
              </w:rPr>
            </w:pPr>
            <w:r w:rsidRPr="00180189">
              <w:rPr>
                <w:b/>
                <w:bCs/>
                <w:sz w:val="20"/>
                <w:szCs w:val="20"/>
              </w:rPr>
              <w:t>0,00</w:t>
            </w:r>
          </w:p>
        </w:tc>
        <w:tc>
          <w:tcPr>
            <w:tcW w:w="766" w:type="dxa"/>
            <w:tcBorders>
              <w:top w:val="nil"/>
              <w:left w:val="nil"/>
              <w:bottom w:val="nil"/>
              <w:right w:val="nil"/>
            </w:tcBorders>
            <w:shd w:val="clear" w:color="auto" w:fill="auto"/>
            <w:noWrap/>
            <w:vAlign w:val="bottom"/>
            <w:hideMark/>
          </w:tcPr>
          <w:p w14:paraId="169B01CC" w14:textId="77777777" w:rsidR="00180189" w:rsidRPr="00180189" w:rsidRDefault="00180189" w:rsidP="00180189">
            <w:pPr>
              <w:jc w:val="right"/>
              <w:rPr>
                <w:b/>
                <w:bCs/>
                <w:sz w:val="20"/>
                <w:szCs w:val="20"/>
              </w:rPr>
            </w:pPr>
            <w:r w:rsidRPr="00180189">
              <w:rPr>
                <w:b/>
                <w:bCs/>
                <w:sz w:val="20"/>
                <w:szCs w:val="20"/>
              </w:rPr>
              <w:t>0,00</w:t>
            </w:r>
          </w:p>
        </w:tc>
      </w:tr>
      <w:tr w:rsidR="000A3E02" w:rsidRPr="00180189" w14:paraId="65201167"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54E06249" w14:textId="77777777" w:rsidR="00180189" w:rsidRPr="00180189" w:rsidRDefault="00180189" w:rsidP="00180189">
            <w:pPr>
              <w:rPr>
                <w:sz w:val="20"/>
                <w:szCs w:val="20"/>
              </w:rPr>
            </w:pPr>
            <w:r w:rsidRPr="00180189">
              <w:rPr>
                <w:sz w:val="20"/>
                <w:szCs w:val="20"/>
              </w:rPr>
              <w:t>3851</w:t>
            </w:r>
          </w:p>
        </w:tc>
        <w:tc>
          <w:tcPr>
            <w:tcW w:w="8081" w:type="dxa"/>
            <w:tcBorders>
              <w:top w:val="nil"/>
              <w:left w:val="nil"/>
              <w:bottom w:val="nil"/>
              <w:right w:val="nil"/>
            </w:tcBorders>
            <w:shd w:val="clear" w:color="auto" w:fill="auto"/>
            <w:noWrap/>
            <w:vAlign w:val="bottom"/>
            <w:hideMark/>
          </w:tcPr>
          <w:p w14:paraId="3F275B5E" w14:textId="77777777" w:rsidR="00180189" w:rsidRPr="00180189" w:rsidRDefault="00180189" w:rsidP="00180189">
            <w:pPr>
              <w:rPr>
                <w:sz w:val="20"/>
                <w:szCs w:val="20"/>
              </w:rPr>
            </w:pPr>
            <w:r w:rsidRPr="00180189">
              <w:rPr>
                <w:sz w:val="20"/>
                <w:szCs w:val="20"/>
              </w:rPr>
              <w:t>Nepredviđeni rashodi do visine proračunske pričuve</w:t>
            </w:r>
          </w:p>
        </w:tc>
        <w:tc>
          <w:tcPr>
            <w:tcW w:w="1366" w:type="dxa"/>
            <w:tcBorders>
              <w:top w:val="nil"/>
              <w:left w:val="nil"/>
              <w:bottom w:val="nil"/>
              <w:right w:val="nil"/>
            </w:tcBorders>
            <w:shd w:val="clear" w:color="auto" w:fill="auto"/>
            <w:noWrap/>
            <w:vAlign w:val="bottom"/>
            <w:hideMark/>
          </w:tcPr>
          <w:p w14:paraId="63E8FE9C"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7C7CA23A"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54687910" w14:textId="77777777" w:rsidR="00180189" w:rsidRPr="00180189" w:rsidRDefault="00180189" w:rsidP="00180189">
            <w:pPr>
              <w:jc w:val="right"/>
              <w:rPr>
                <w:sz w:val="20"/>
                <w:szCs w:val="20"/>
              </w:rPr>
            </w:pPr>
            <w:r w:rsidRPr="00180189">
              <w:rPr>
                <w:sz w:val="20"/>
                <w:szCs w:val="20"/>
              </w:rPr>
              <w:t>0,00</w:t>
            </w:r>
          </w:p>
        </w:tc>
        <w:tc>
          <w:tcPr>
            <w:tcW w:w="766" w:type="dxa"/>
            <w:tcBorders>
              <w:top w:val="nil"/>
              <w:left w:val="nil"/>
              <w:bottom w:val="nil"/>
              <w:right w:val="nil"/>
            </w:tcBorders>
            <w:shd w:val="clear" w:color="auto" w:fill="auto"/>
            <w:noWrap/>
            <w:vAlign w:val="bottom"/>
            <w:hideMark/>
          </w:tcPr>
          <w:p w14:paraId="46F94D87" w14:textId="77777777" w:rsidR="00180189" w:rsidRPr="00180189" w:rsidRDefault="00180189" w:rsidP="00180189">
            <w:pPr>
              <w:jc w:val="right"/>
              <w:rPr>
                <w:sz w:val="20"/>
                <w:szCs w:val="20"/>
              </w:rPr>
            </w:pPr>
          </w:p>
        </w:tc>
      </w:tr>
      <w:tr w:rsidR="000A3E02" w:rsidRPr="00180189" w14:paraId="664D886C" w14:textId="77777777" w:rsidTr="004727A9">
        <w:trPr>
          <w:trHeight w:val="255"/>
          <w:jc w:val="center"/>
        </w:trPr>
        <w:tc>
          <w:tcPr>
            <w:tcW w:w="993" w:type="dxa"/>
            <w:tcBorders>
              <w:top w:val="nil"/>
              <w:left w:val="nil"/>
              <w:bottom w:val="nil"/>
              <w:right w:val="nil"/>
            </w:tcBorders>
            <w:shd w:val="clear" w:color="000000" w:fill="FFFFCC"/>
            <w:noWrap/>
            <w:vAlign w:val="bottom"/>
            <w:hideMark/>
          </w:tcPr>
          <w:p w14:paraId="1A4882B3" w14:textId="77777777" w:rsidR="00180189" w:rsidRPr="00180189" w:rsidRDefault="00180189" w:rsidP="00180189">
            <w:pPr>
              <w:rPr>
                <w:b/>
                <w:bCs/>
                <w:sz w:val="20"/>
                <w:szCs w:val="20"/>
              </w:rPr>
            </w:pPr>
            <w:r w:rsidRPr="00180189">
              <w:rPr>
                <w:b/>
                <w:bCs/>
                <w:sz w:val="20"/>
                <w:szCs w:val="20"/>
              </w:rPr>
              <w:t>A100106</w:t>
            </w:r>
          </w:p>
        </w:tc>
        <w:tc>
          <w:tcPr>
            <w:tcW w:w="8081" w:type="dxa"/>
            <w:tcBorders>
              <w:top w:val="nil"/>
              <w:left w:val="nil"/>
              <w:bottom w:val="nil"/>
              <w:right w:val="nil"/>
            </w:tcBorders>
            <w:shd w:val="clear" w:color="000000" w:fill="FFFFCC"/>
            <w:noWrap/>
            <w:vAlign w:val="bottom"/>
            <w:hideMark/>
          </w:tcPr>
          <w:p w14:paraId="6ACABE2E" w14:textId="77777777" w:rsidR="00180189" w:rsidRPr="00180189" w:rsidRDefault="00180189" w:rsidP="00180189">
            <w:pPr>
              <w:rPr>
                <w:b/>
                <w:bCs/>
                <w:sz w:val="20"/>
                <w:szCs w:val="20"/>
              </w:rPr>
            </w:pPr>
            <w:r w:rsidRPr="00180189">
              <w:rPr>
                <w:b/>
                <w:bCs/>
                <w:sz w:val="20"/>
                <w:szCs w:val="20"/>
              </w:rPr>
              <w:t>Aktivnost: Suradnja s drugim gradovima i općinama i međunarodna suradnja</w:t>
            </w:r>
          </w:p>
        </w:tc>
        <w:tc>
          <w:tcPr>
            <w:tcW w:w="1366" w:type="dxa"/>
            <w:tcBorders>
              <w:top w:val="nil"/>
              <w:left w:val="nil"/>
              <w:bottom w:val="nil"/>
              <w:right w:val="nil"/>
            </w:tcBorders>
            <w:shd w:val="clear" w:color="000000" w:fill="FFFFCC"/>
            <w:noWrap/>
            <w:vAlign w:val="bottom"/>
            <w:hideMark/>
          </w:tcPr>
          <w:p w14:paraId="7EEECA8A" w14:textId="77777777" w:rsidR="00180189" w:rsidRPr="00180189" w:rsidRDefault="00180189" w:rsidP="00180189">
            <w:pPr>
              <w:jc w:val="right"/>
              <w:rPr>
                <w:b/>
                <w:bCs/>
                <w:sz w:val="20"/>
                <w:szCs w:val="20"/>
              </w:rPr>
            </w:pPr>
            <w:r w:rsidRPr="00180189">
              <w:rPr>
                <w:b/>
                <w:bCs/>
                <w:sz w:val="20"/>
                <w:szCs w:val="20"/>
              </w:rPr>
              <w:t>30.000,00</w:t>
            </w:r>
          </w:p>
        </w:tc>
        <w:tc>
          <w:tcPr>
            <w:tcW w:w="1366" w:type="dxa"/>
            <w:tcBorders>
              <w:top w:val="nil"/>
              <w:left w:val="nil"/>
              <w:bottom w:val="nil"/>
              <w:right w:val="nil"/>
            </w:tcBorders>
            <w:shd w:val="clear" w:color="000000" w:fill="FFFFCC"/>
            <w:noWrap/>
            <w:vAlign w:val="bottom"/>
            <w:hideMark/>
          </w:tcPr>
          <w:p w14:paraId="29DD1CA0" w14:textId="77777777" w:rsidR="00180189" w:rsidRPr="00180189" w:rsidRDefault="00180189" w:rsidP="00180189">
            <w:pPr>
              <w:jc w:val="right"/>
              <w:rPr>
                <w:b/>
                <w:bCs/>
                <w:sz w:val="20"/>
                <w:szCs w:val="20"/>
              </w:rPr>
            </w:pPr>
            <w:r w:rsidRPr="00180189">
              <w:rPr>
                <w:b/>
                <w:bCs/>
                <w:sz w:val="20"/>
                <w:szCs w:val="20"/>
              </w:rPr>
              <w:t>30.000,00</w:t>
            </w:r>
          </w:p>
        </w:tc>
        <w:tc>
          <w:tcPr>
            <w:tcW w:w="1366" w:type="dxa"/>
            <w:tcBorders>
              <w:top w:val="nil"/>
              <w:left w:val="nil"/>
              <w:bottom w:val="nil"/>
              <w:right w:val="nil"/>
            </w:tcBorders>
            <w:shd w:val="clear" w:color="000000" w:fill="FFFFCC"/>
            <w:noWrap/>
            <w:vAlign w:val="bottom"/>
            <w:hideMark/>
          </w:tcPr>
          <w:p w14:paraId="229FEFC8" w14:textId="77777777" w:rsidR="00180189" w:rsidRPr="00180189" w:rsidRDefault="00180189" w:rsidP="00180189">
            <w:pPr>
              <w:jc w:val="right"/>
              <w:rPr>
                <w:b/>
                <w:bCs/>
                <w:sz w:val="20"/>
                <w:szCs w:val="20"/>
              </w:rPr>
            </w:pPr>
            <w:r w:rsidRPr="00180189">
              <w:rPr>
                <w:b/>
                <w:bCs/>
                <w:sz w:val="20"/>
                <w:szCs w:val="20"/>
              </w:rPr>
              <w:t>5.000,00</w:t>
            </w:r>
          </w:p>
        </w:tc>
        <w:tc>
          <w:tcPr>
            <w:tcW w:w="766" w:type="dxa"/>
            <w:tcBorders>
              <w:top w:val="nil"/>
              <w:left w:val="nil"/>
              <w:bottom w:val="nil"/>
              <w:right w:val="nil"/>
            </w:tcBorders>
            <w:shd w:val="clear" w:color="000000" w:fill="FFFFCC"/>
            <w:noWrap/>
            <w:vAlign w:val="bottom"/>
            <w:hideMark/>
          </w:tcPr>
          <w:p w14:paraId="6CBE9456" w14:textId="77777777" w:rsidR="00180189" w:rsidRPr="00180189" w:rsidRDefault="00180189" w:rsidP="00180189">
            <w:pPr>
              <w:jc w:val="right"/>
              <w:rPr>
                <w:b/>
                <w:bCs/>
                <w:sz w:val="20"/>
                <w:szCs w:val="20"/>
              </w:rPr>
            </w:pPr>
            <w:r w:rsidRPr="00180189">
              <w:rPr>
                <w:b/>
                <w:bCs/>
                <w:sz w:val="20"/>
                <w:szCs w:val="20"/>
              </w:rPr>
              <w:t>16,67</w:t>
            </w:r>
          </w:p>
        </w:tc>
      </w:tr>
      <w:tr w:rsidR="00180189" w:rsidRPr="00180189" w14:paraId="548C4514"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477787B4" w14:textId="77777777" w:rsidR="00180189" w:rsidRPr="00180189" w:rsidRDefault="00180189" w:rsidP="00180189">
            <w:pPr>
              <w:rPr>
                <w:color w:val="333333"/>
                <w:sz w:val="20"/>
                <w:szCs w:val="20"/>
              </w:rPr>
            </w:pPr>
            <w:r w:rsidRPr="00180189">
              <w:rPr>
                <w:color w:val="333333"/>
                <w:sz w:val="20"/>
                <w:szCs w:val="20"/>
              </w:rPr>
              <w:t>Izvor 1. OPĆI PRIHODI I PRIMICI</w:t>
            </w:r>
          </w:p>
        </w:tc>
        <w:tc>
          <w:tcPr>
            <w:tcW w:w="1366" w:type="dxa"/>
            <w:tcBorders>
              <w:top w:val="nil"/>
              <w:left w:val="nil"/>
              <w:bottom w:val="nil"/>
              <w:right w:val="nil"/>
            </w:tcBorders>
            <w:shd w:val="clear" w:color="auto" w:fill="auto"/>
            <w:noWrap/>
            <w:vAlign w:val="bottom"/>
            <w:hideMark/>
          </w:tcPr>
          <w:p w14:paraId="4F9DD084" w14:textId="77777777" w:rsidR="00180189" w:rsidRPr="00180189" w:rsidRDefault="00180189" w:rsidP="00180189">
            <w:pPr>
              <w:jc w:val="right"/>
              <w:rPr>
                <w:color w:val="333333"/>
                <w:sz w:val="20"/>
                <w:szCs w:val="20"/>
              </w:rPr>
            </w:pPr>
            <w:r w:rsidRPr="00180189">
              <w:rPr>
                <w:color w:val="333333"/>
                <w:sz w:val="20"/>
                <w:szCs w:val="20"/>
              </w:rPr>
              <w:t>30.000,00</w:t>
            </w:r>
          </w:p>
        </w:tc>
        <w:tc>
          <w:tcPr>
            <w:tcW w:w="1366" w:type="dxa"/>
            <w:tcBorders>
              <w:top w:val="nil"/>
              <w:left w:val="nil"/>
              <w:bottom w:val="nil"/>
              <w:right w:val="nil"/>
            </w:tcBorders>
            <w:shd w:val="clear" w:color="auto" w:fill="auto"/>
            <w:noWrap/>
            <w:vAlign w:val="bottom"/>
            <w:hideMark/>
          </w:tcPr>
          <w:p w14:paraId="745546C5" w14:textId="77777777" w:rsidR="00180189" w:rsidRPr="00180189" w:rsidRDefault="00180189" w:rsidP="00180189">
            <w:pPr>
              <w:jc w:val="right"/>
              <w:rPr>
                <w:color w:val="333333"/>
                <w:sz w:val="20"/>
                <w:szCs w:val="20"/>
              </w:rPr>
            </w:pPr>
            <w:r w:rsidRPr="00180189">
              <w:rPr>
                <w:color w:val="333333"/>
                <w:sz w:val="20"/>
                <w:szCs w:val="20"/>
              </w:rPr>
              <w:t>30.000,00</w:t>
            </w:r>
          </w:p>
        </w:tc>
        <w:tc>
          <w:tcPr>
            <w:tcW w:w="1366" w:type="dxa"/>
            <w:tcBorders>
              <w:top w:val="nil"/>
              <w:left w:val="nil"/>
              <w:bottom w:val="nil"/>
              <w:right w:val="nil"/>
            </w:tcBorders>
            <w:shd w:val="clear" w:color="auto" w:fill="auto"/>
            <w:noWrap/>
            <w:vAlign w:val="bottom"/>
            <w:hideMark/>
          </w:tcPr>
          <w:p w14:paraId="0688E636" w14:textId="77777777" w:rsidR="00180189" w:rsidRPr="00180189" w:rsidRDefault="00180189" w:rsidP="00180189">
            <w:pPr>
              <w:jc w:val="right"/>
              <w:rPr>
                <w:color w:val="333333"/>
                <w:sz w:val="20"/>
                <w:szCs w:val="20"/>
              </w:rPr>
            </w:pPr>
            <w:r w:rsidRPr="00180189">
              <w:rPr>
                <w:color w:val="333333"/>
                <w:sz w:val="20"/>
                <w:szCs w:val="20"/>
              </w:rPr>
              <w:t>5.000,00</w:t>
            </w:r>
          </w:p>
        </w:tc>
        <w:tc>
          <w:tcPr>
            <w:tcW w:w="766" w:type="dxa"/>
            <w:tcBorders>
              <w:top w:val="nil"/>
              <w:left w:val="nil"/>
              <w:bottom w:val="nil"/>
              <w:right w:val="nil"/>
            </w:tcBorders>
            <w:shd w:val="clear" w:color="auto" w:fill="auto"/>
            <w:noWrap/>
            <w:vAlign w:val="bottom"/>
            <w:hideMark/>
          </w:tcPr>
          <w:p w14:paraId="4CF455CC" w14:textId="77777777" w:rsidR="00180189" w:rsidRPr="00180189" w:rsidRDefault="00180189" w:rsidP="00180189">
            <w:pPr>
              <w:jc w:val="right"/>
              <w:rPr>
                <w:color w:val="333333"/>
                <w:sz w:val="20"/>
                <w:szCs w:val="20"/>
              </w:rPr>
            </w:pPr>
            <w:r w:rsidRPr="00180189">
              <w:rPr>
                <w:color w:val="333333"/>
                <w:sz w:val="20"/>
                <w:szCs w:val="20"/>
              </w:rPr>
              <w:t>16,67</w:t>
            </w:r>
          </w:p>
        </w:tc>
      </w:tr>
      <w:tr w:rsidR="00180189" w:rsidRPr="00180189" w14:paraId="0EC82BC3"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24430588" w14:textId="77777777" w:rsidR="00180189" w:rsidRPr="00180189" w:rsidRDefault="00180189" w:rsidP="00180189">
            <w:pPr>
              <w:rPr>
                <w:color w:val="333333"/>
                <w:sz w:val="20"/>
                <w:szCs w:val="20"/>
              </w:rPr>
            </w:pPr>
            <w:r w:rsidRPr="00180189">
              <w:rPr>
                <w:color w:val="333333"/>
                <w:sz w:val="20"/>
                <w:szCs w:val="20"/>
              </w:rPr>
              <w:t>Izvor 1.1. Opći prihodi i primici</w:t>
            </w:r>
          </w:p>
        </w:tc>
        <w:tc>
          <w:tcPr>
            <w:tcW w:w="1366" w:type="dxa"/>
            <w:tcBorders>
              <w:top w:val="nil"/>
              <w:left w:val="nil"/>
              <w:bottom w:val="nil"/>
              <w:right w:val="nil"/>
            </w:tcBorders>
            <w:shd w:val="clear" w:color="auto" w:fill="auto"/>
            <w:noWrap/>
            <w:vAlign w:val="bottom"/>
            <w:hideMark/>
          </w:tcPr>
          <w:p w14:paraId="3A37F026" w14:textId="77777777" w:rsidR="00180189" w:rsidRPr="00180189" w:rsidRDefault="00180189" w:rsidP="00180189">
            <w:pPr>
              <w:jc w:val="right"/>
              <w:rPr>
                <w:color w:val="333333"/>
                <w:sz w:val="20"/>
                <w:szCs w:val="20"/>
              </w:rPr>
            </w:pPr>
            <w:r w:rsidRPr="00180189">
              <w:rPr>
                <w:color w:val="333333"/>
                <w:sz w:val="20"/>
                <w:szCs w:val="20"/>
              </w:rPr>
              <w:t>30.000,00</w:t>
            </w:r>
          </w:p>
        </w:tc>
        <w:tc>
          <w:tcPr>
            <w:tcW w:w="1366" w:type="dxa"/>
            <w:tcBorders>
              <w:top w:val="nil"/>
              <w:left w:val="nil"/>
              <w:bottom w:val="nil"/>
              <w:right w:val="nil"/>
            </w:tcBorders>
            <w:shd w:val="clear" w:color="auto" w:fill="auto"/>
            <w:noWrap/>
            <w:vAlign w:val="bottom"/>
            <w:hideMark/>
          </w:tcPr>
          <w:p w14:paraId="0F04AF0F" w14:textId="77777777" w:rsidR="00180189" w:rsidRPr="00180189" w:rsidRDefault="00180189" w:rsidP="00180189">
            <w:pPr>
              <w:jc w:val="right"/>
              <w:rPr>
                <w:color w:val="333333"/>
                <w:sz w:val="20"/>
                <w:szCs w:val="20"/>
              </w:rPr>
            </w:pPr>
            <w:r w:rsidRPr="00180189">
              <w:rPr>
                <w:color w:val="333333"/>
                <w:sz w:val="20"/>
                <w:szCs w:val="20"/>
              </w:rPr>
              <w:t>30.000,00</w:t>
            </w:r>
          </w:p>
        </w:tc>
        <w:tc>
          <w:tcPr>
            <w:tcW w:w="1366" w:type="dxa"/>
            <w:tcBorders>
              <w:top w:val="nil"/>
              <w:left w:val="nil"/>
              <w:bottom w:val="nil"/>
              <w:right w:val="nil"/>
            </w:tcBorders>
            <w:shd w:val="clear" w:color="auto" w:fill="auto"/>
            <w:noWrap/>
            <w:vAlign w:val="bottom"/>
            <w:hideMark/>
          </w:tcPr>
          <w:p w14:paraId="41BC9057" w14:textId="77777777" w:rsidR="00180189" w:rsidRPr="00180189" w:rsidRDefault="00180189" w:rsidP="00180189">
            <w:pPr>
              <w:jc w:val="right"/>
              <w:rPr>
                <w:color w:val="333333"/>
                <w:sz w:val="20"/>
                <w:szCs w:val="20"/>
              </w:rPr>
            </w:pPr>
            <w:r w:rsidRPr="00180189">
              <w:rPr>
                <w:color w:val="333333"/>
                <w:sz w:val="20"/>
                <w:szCs w:val="20"/>
              </w:rPr>
              <w:t>5.000,00</w:t>
            </w:r>
          </w:p>
        </w:tc>
        <w:tc>
          <w:tcPr>
            <w:tcW w:w="766" w:type="dxa"/>
            <w:tcBorders>
              <w:top w:val="nil"/>
              <w:left w:val="nil"/>
              <w:bottom w:val="nil"/>
              <w:right w:val="nil"/>
            </w:tcBorders>
            <w:shd w:val="clear" w:color="auto" w:fill="auto"/>
            <w:noWrap/>
            <w:vAlign w:val="bottom"/>
            <w:hideMark/>
          </w:tcPr>
          <w:p w14:paraId="79FA34CA" w14:textId="77777777" w:rsidR="00180189" w:rsidRPr="00180189" w:rsidRDefault="00180189" w:rsidP="00180189">
            <w:pPr>
              <w:jc w:val="right"/>
              <w:rPr>
                <w:color w:val="333333"/>
                <w:sz w:val="20"/>
                <w:szCs w:val="20"/>
              </w:rPr>
            </w:pPr>
            <w:r w:rsidRPr="00180189">
              <w:rPr>
                <w:color w:val="333333"/>
                <w:sz w:val="20"/>
                <w:szCs w:val="20"/>
              </w:rPr>
              <w:t>16,67</w:t>
            </w:r>
          </w:p>
        </w:tc>
      </w:tr>
      <w:tr w:rsidR="000A3E02" w:rsidRPr="00180189" w14:paraId="26F7777B"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30438D6A" w14:textId="77777777" w:rsidR="00180189" w:rsidRPr="00180189" w:rsidRDefault="00180189" w:rsidP="00180189">
            <w:pPr>
              <w:rPr>
                <w:b/>
                <w:bCs/>
                <w:sz w:val="20"/>
                <w:szCs w:val="20"/>
              </w:rPr>
            </w:pPr>
            <w:r w:rsidRPr="00180189">
              <w:rPr>
                <w:b/>
                <w:bCs/>
                <w:sz w:val="20"/>
                <w:szCs w:val="20"/>
              </w:rPr>
              <w:t>329</w:t>
            </w:r>
          </w:p>
        </w:tc>
        <w:tc>
          <w:tcPr>
            <w:tcW w:w="8081" w:type="dxa"/>
            <w:tcBorders>
              <w:top w:val="nil"/>
              <w:left w:val="nil"/>
              <w:bottom w:val="nil"/>
              <w:right w:val="nil"/>
            </w:tcBorders>
            <w:shd w:val="clear" w:color="auto" w:fill="auto"/>
            <w:noWrap/>
            <w:vAlign w:val="bottom"/>
            <w:hideMark/>
          </w:tcPr>
          <w:p w14:paraId="2A94F07A" w14:textId="77777777" w:rsidR="00180189" w:rsidRPr="00180189" w:rsidRDefault="00180189" w:rsidP="00180189">
            <w:pPr>
              <w:rPr>
                <w:b/>
                <w:bCs/>
                <w:sz w:val="20"/>
                <w:szCs w:val="20"/>
              </w:rPr>
            </w:pPr>
            <w:r w:rsidRPr="00180189">
              <w:rPr>
                <w:b/>
                <w:bCs/>
                <w:sz w:val="20"/>
                <w:szCs w:val="20"/>
              </w:rPr>
              <w:t>Ostali nespomenuti rashodi poslovanja</w:t>
            </w:r>
          </w:p>
        </w:tc>
        <w:tc>
          <w:tcPr>
            <w:tcW w:w="1366" w:type="dxa"/>
            <w:tcBorders>
              <w:top w:val="nil"/>
              <w:left w:val="nil"/>
              <w:bottom w:val="nil"/>
              <w:right w:val="nil"/>
            </w:tcBorders>
            <w:shd w:val="clear" w:color="auto" w:fill="auto"/>
            <w:noWrap/>
            <w:vAlign w:val="bottom"/>
            <w:hideMark/>
          </w:tcPr>
          <w:p w14:paraId="2EDA5169" w14:textId="77777777" w:rsidR="00180189" w:rsidRPr="00180189" w:rsidRDefault="00180189" w:rsidP="00180189">
            <w:pPr>
              <w:jc w:val="right"/>
              <w:rPr>
                <w:b/>
                <w:bCs/>
                <w:sz w:val="20"/>
                <w:szCs w:val="20"/>
              </w:rPr>
            </w:pPr>
            <w:r w:rsidRPr="00180189">
              <w:rPr>
                <w:b/>
                <w:bCs/>
                <w:sz w:val="20"/>
                <w:szCs w:val="20"/>
              </w:rPr>
              <w:t>30.000,00</w:t>
            </w:r>
          </w:p>
        </w:tc>
        <w:tc>
          <w:tcPr>
            <w:tcW w:w="1366" w:type="dxa"/>
            <w:tcBorders>
              <w:top w:val="nil"/>
              <w:left w:val="nil"/>
              <w:bottom w:val="nil"/>
              <w:right w:val="nil"/>
            </w:tcBorders>
            <w:shd w:val="clear" w:color="auto" w:fill="auto"/>
            <w:noWrap/>
            <w:vAlign w:val="bottom"/>
            <w:hideMark/>
          </w:tcPr>
          <w:p w14:paraId="087201DD" w14:textId="77777777" w:rsidR="00180189" w:rsidRPr="00180189" w:rsidRDefault="00180189" w:rsidP="00180189">
            <w:pPr>
              <w:jc w:val="right"/>
              <w:rPr>
                <w:b/>
                <w:bCs/>
                <w:sz w:val="20"/>
                <w:szCs w:val="20"/>
              </w:rPr>
            </w:pPr>
            <w:r w:rsidRPr="00180189">
              <w:rPr>
                <w:b/>
                <w:bCs/>
                <w:sz w:val="20"/>
                <w:szCs w:val="20"/>
              </w:rPr>
              <w:t>30.000,00</w:t>
            </w:r>
          </w:p>
        </w:tc>
        <w:tc>
          <w:tcPr>
            <w:tcW w:w="1366" w:type="dxa"/>
            <w:tcBorders>
              <w:top w:val="nil"/>
              <w:left w:val="nil"/>
              <w:bottom w:val="nil"/>
              <w:right w:val="nil"/>
            </w:tcBorders>
            <w:shd w:val="clear" w:color="auto" w:fill="auto"/>
            <w:noWrap/>
            <w:vAlign w:val="bottom"/>
            <w:hideMark/>
          </w:tcPr>
          <w:p w14:paraId="18BE3129" w14:textId="77777777" w:rsidR="00180189" w:rsidRPr="00180189" w:rsidRDefault="00180189" w:rsidP="00180189">
            <w:pPr>
              <w:jc w:val="right"/>
              <w:rPr>
                <w:b/>
                <w:bCs/>
                <w:sz w:val="20"/>
                <w:szCs w:val="20"/>
              </w:rPr>
            </w:pPr>
            <w:r w:rsidRPr="00180189">
              <w:rPr>
                <w:b/>
                <w:bCs/>
                <w:sz w:val="20"/>
                <w:szCs w:val="20"/>
              </w:rPr>
              <w:t>5.000,00</w:t>
            </w:r>
          </w:p>
        </w:tc>
        <w:tc>
          <w:tcPr>
            <w:tcW w:w="766" w:type="dxa"/>
            <w:tcBorders>
              <w:top w:val="nil"/>
              <w:left w:val="nil"/>
              <w:bottom w:val="nil"/>
              <w:right w:val="nil"/>
            </w:tcBorders>
            <w:shd w:val="clear" w:color="auto" w:fill="auto"/>
            <w:noWrap/>
            <w:vAlign w:val="bottom"/>
            <w:hideMark/>
          </w:tcPr>
          <w:p w14:paraId="5370BC5F" w14:textId="77777777" w:rsidR="00180189" w:rsidRPr="00180189" w:rsidRDefault="00180189" w:rsidP="00180189">
            <w:pPr>
              <w:jc w:val="right"/>
              <w:rPr>
                <w:b/>
                <w:bCs/>
                <w:sz w:val="20"/>
                <w:szCs w:val="20"/>
              </w:rPr>
            </w:pPr>
            <w:r w:rsidRPr="00180189">
              <w:rPr>
                <w:b/>
                <w:bCs/>
                <w:sz w:val="20"/>
                <w:szCs w:val="20"/>
              </w:rPr>
              <w:t>16,67</w:t>
            </w:r>
          </w:p>
        </w:tc>
      </w:tr>
      <w:tr w:rsidR="000A3E02" w:rsidRPr="00180189" w14:paraId="307A5879"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7EAF83E5" w14:textId="77777777" w:rsidR="00180189" w:rsidRPr="00180189" w:rsidRDefault="00180189" w:rsidP="00180189">
            <w:pPr>
              <w:rPr>
                <w:sz w:val="20"/>
                <w:szCs w:val="20"/>
              </w:rPr>
            </w:pPr>
            <w:r w:rsidRPr="00180189">
              <w:rPr>
                <w:sz w:val="20"/>
                <w:szCs w:val="20"/>
              </w:rPr>
              <w:t>3294</w:t>
            </w:r>
          </w:p>
        </w:tc>
        <w:tc>
          <w:tcPr>
            <w:tcW w:w="8081" w:type="dxa"/>
            <w:tcBorders>
              <w:top w:val="nil"/>
              <w:left w:val="nil"/>
              <w:bottom w:val="nil"/>
              <w:right w:val="nil"/>
            </w:tcBorders>
            <w:shd w:val="clear" w:color="auto" w:fill="auto"/>
            <w:noWrap/>
            <w:vAlign w:val="bottom"/>
            <w:hideMark/>
          </w:tcPr>
          <w:p w14:paraId="2E63DCB5" w14:textId="77777777" w:rsidR="00180189" w:rsidRPr="00180189" w:rsidRDefault="00180189" w:rsidP="00180189">
            <w:pPr>
              <w:rPr>
                <w:sz w:val="20"/>
                <w:szCs w:val="20"/>
              </w:rPr>
            </w:pPr>
            <w:r w:rsidRPr="00180189">
              <w:rPr>
                <w:sz w:val="20"/>
                <w:szCs w:val="20"/>
              </w:rPr>
              <w:t>Članarine i norme</w:t>
            </w:r>
          </w:p>
        </w:tc>
        <w:tc>
          <w:tcPr>
            <w:tcW w:w="1366" w:type="dxa"/>
            <w:tcBorders>
              <w:top w:val="nil"/>
              <w:left w:val="nil"/>
              <w:bottom w:val="nil"/>
              <w:right w:val="nil"/>
            </w:tcBorders>
            <w:shd w:val="clear" w:color="auto" w:fill="auto"/>
            <w:noWrap/>
            <w:vAlign w:val="bottom"/>
            <w:hideMark/>
          </w:tcPr>
          <w:p w14:paraId="4816D09D"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2E4DEE1A"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7EB437D4" w14:textId="77777777" w:rsidR="00180189" w:rsidRPr="00180189" w:rsidRDefault="00180189" w:rsidP="00180189">
            <w:pPr>
              <w:jc w:val="right"/>
              <w:rPr>
                <w:sz w:val="20"/>
                <w:szCs w:val="20"/>
              </w:rPr>
            </w:pPr>
            <w:r w:rsidRPr="00180189">
              <w:rPr>
                <w:sz w:val="20"/>
                <w:szCs w:val="20"/>
              </w:rPr>
              <w:t>5.000,00</w:t>
            </w:r>
          </w:p>
        </w:tc>
        <w:tc>
          <w:tcPr>
            <w:tcW w:w="766" w:type="dxa"/>
            <w:tcBorders>
              <w:top w:val="nil"/>
              <w:left w:val="nil"/>
              <w:bottom w:val="nil"/>
              <w:right w:val="nil"/>
            </w:tcBorders>
            <w:shd w:val="clear" w:color="auto" w:fill="auto"/>
            <w:noWrap/>
            <w:vAlign w:val="bottom"/>
            <w:hideMark/>
          </w:tcPr>
          <w:p w14:paraId="62CEBECB" w14:textId="77777777" w:rsidR="00180189" w:rsidRPr="00180189" w:rsidRDefault="00180189" w:rsidP="00180189">
            <w:pPr>
              <w:jc w:val="right"/>
              <w:rPr>
                <w:sz w:val="20"/>
                <w:szCs w:val="20"/>
              </w:rPr>
            </w:pPr>
          </w:p>
        </w:tc>
      </w:tr>
      <w:tr w:rsidR="000A3E02" w:rsidRPr="00180189" w14:paraId="50D3D97C" w14:textId="77777777" w:rsidTr="004727A9">
        <w:trPr>
          <w:trHeight w:val="255"/>
          <w:jc w:val="center"/>
        </w:trPr>
        <w:tc>
          <w:tcPr>
            <w:tcW w:w="993" w:type="dxa"/>
            <w:tcBorders>
              <w:top w:val="nil"/>
              <w:left w:val="nil"/>
              <w:bottom w:val="nil"/>
              <w:right w:val="nil"/>
            </w:tcBorders>
            <w:shd w:val="clear" w:color="000000" w:fill="FFFFCC"/>
            <w:noWrap/>
            <w:vAlign w:val="bottom"/>
            <w:hideMark/>
          </w:tcPr>
          <w:p w14:paraId="60A0F4EB" w14:textId="77777777" w:rsidR="00180189" w:rsidRPr="00180189" w:rsidRDefault="00180189" w:rsidP="00180189">
            <w:pPr>
              <w:rPr>
                <w:b/>
                <w:bCs/>
                <w:sz w:val="20"/>
                <w:szCs w:val="20"/>
              </w:rPr>
            </w:pPr>
            <w:r w:rsidRPr="00180189">
              <w:rPr>
                <w:b/>
                <w:bCs/>
                <w:sz w:val="20"/>
                <w:szCs w:val="20"/>
              </w:rPr>
              <w:t>A100107</w:t>
            </w:r>
          </w:p>
        </w:tc>
        <w:tc>
          <w:tcPr>
            <w:tcW w:w="8081" w:type="dxa"/>
            <w:tcBorders>
              <w:top w:val="nil"/>
              <w:left w:val="nil"/>
              <w:bottom w:val="nil"/>
              <w:right w:val="nil"/>
            </w:tcBorders>
            <w:shd w:val="clear" w:color="000000" w:fill="FFFFCC"/>
            <w:noWrap/>
            <w:vAlign w:val="bottom"/>
            <w:hideMark/>
          </w:tcPr>
          <w:p w14:paraId="19E0C8D8" w14:textId="77777777" w:rsidR="00180189" w:rsidRPr="00180189" w:rsidRDefault="00180189" w:rsidP="00180189">
            <w:pPr>
              <w:rPr>
                <w:b/>
                <w:bCs/>
                <w:sz w:val="20"/>
                <w:szCs w:val="20"/>
              </w:rPr>
            </w:pPr>
            <w:r w:rsidRPr="00180189">
              <w:rPr>
                <w:b/>
                <w:bCs/>
                <w:sz w:val="20"/>
                <w:szCs w:val="20"/>
              </w:rPr>
              <w:t>Aktivnost: Obilježavanje proslave Sv.Martina</w:t>
            </w:r>
          </w:p>
        </w:tc>
        <w:tc>
          <w:tcPr>
            <w:tcW w:w="1366" w:type="dxa"/>
            <w:tcBorders>
              <w:top w:val="nil"/>
              <w:left w:val="nil"/>
              <w:bottom w:val="nil"/>
              <w:right w:val="nil"/>
            </w:tcBorders>
            <w:shd w:val="clear" w:color="000000" w:fill="FFFFCC"/>
            <w:noWrap/>
            <w:vAlign w:val="bottom"/>
            <w:hideMark/>
          </w:tcPr>
          <w:p w14:paraId="5F85C867" w14:textId="77777777" w:rsidR="00180189" w:rsidRPr="00180189" w:rsidRDefault="00180189" w:rsidP="00180189">
            <w:pPr>
              <w:jc w:val="right"/>
              <w:rPr>
                <w:b/>
                <w:bCs/>
                <w:sz w:val="20"/>
                <w:szCs w:val="20"/>
              </w:rPr>
            </w:pPr>
            <w:r w:rsidRPr="00180189">
              <w:rPr>
                <w:b/>
                <w:bCs/>
                <w:sz w:val="20"/>
                <w:szCs w:val="20"/>
              </w:rPr>
              <w:t>35.000,00</w:t>
            </w:r>
          </w:p>
        </w:tc>
        <w:tc>
          <w:tcPr>
            <w:tcW w:w="1366" w:type="dxa"/>
            <w:tcBorders>
              <w:top w:val="nil"/>
              <w:left w:val="nil"/>
              <w:bottom w:val="nil"/>
              <w:right w:val="nil"/>
            </w:tcBorders>
            <w:shd w:val="clear" w:color="000000" w:fill="FFFFCC"/>
            <w:noWrap/>
            <w:vAlign w:val="bottom"/>
            <w:hideMark/>
          </w:tcPr>
          <w:p w14:paraId="2A6611A1" w14:textId="77777777" w:rsidR="00180189" w:rsidRPr="00180189" w:rsidRDefault="00180189" w:rsidP="00180189">
            <w:pPr>
              <w:jc w:val="right"/>
              <w:rPr>
                <w:b/>
                <w:bCs/>
                <w:sz w:val="20"/>
                <w:szCs w:val="20"/>
              </w:rPr>
            </w:pPr>
            <w:r w:rsidRPr="00180189">
              <w:rPr>
                <w:b/>
                <w:bCs/>
                <w:sz w:val="20"/>
                <w:szCs w:val="20"/>
              </w:rPr>
              <w:t>35.000,00</w:t>
            </w:r>
          </w:p>
        </w:tc>
        <w:tc>
          <w:tcPr>
            <w:tcW w:w="1366" w:type="dxa"/>
            <w:tcBorders>
              <w:top w:val="nil"/>
              <w:left w:val="nil"/>
              <w:bottom w:val="nil"/>
              <w:right w:val="nil"/>
            </w:tcBorders>
            <w:shd w:val="clear" w:color="000000" w:fill="FFFFCC"/>
            <w:noWrap/>
            <w:vAlign w:val="bottom"/>
            <w:hideMark/>
          </w:tcPr>
          <w:p w14:paraId="28BF0AC8" w14:textId="77777777" w:rsidR="00180189" w:rsidRPr="00180189" w:rsidRDefault="00180189" w:rsidP="00180189">
            <w:pPr>
              <w:jc w:val="right"/>
              <w:rPr>
                <w:b/>
                <w:bCs/>
                <w:sz w:val="20"/>
                <w:szCs w:val="20"/>
              </w:rPr>
            </w:pPr>
            <w:r w:rsidRPr="00180189">
              <w:rPr>
                <w:b/>
                <w:bCs/>
                <w:sz w:val="20"/>
                <w:szCs w:val="20"/>
              </w:rPr>
              <w:t>0,00</w:t>
            </w:r>
          </w:p>
        </w:tc>
        <w:tc>
          <w:tcPr>
            <w:tcW w:w="766" w:type="dxa"/>
            <w:tcBorders>
              <w:top w:val="nil"/>
              <w:left w:val="nil"/>
              <w:bottom w:val="nil"/>
              <w:right w:val="nil"/>
            </w:tcBorders>
            <w:shd w:val="clear" w:color="000000" w:fill="FFFFCC"/>
            <w:noWrap/>
            <w:vAlign w:val="bottom"/>
            <w:hideMark/>
          </w:tcPr>
          <w:p w14:paraId="440D6476" w14:textId="77777777" w:rsidR="00180189" w:rsidRPr="00180189" w:rsidRDefault="00180189" w:rsidP="00180189">
            <w:pPr>
              <w:jc w:val="right"/>
              <w:rPr>
                <w:b/>
                <w:bCs/>
                <w:sz w:val="20"/>
                <w:szCs w:val="20"/>
              </w:rPr>
            </w:pPr>
            <w:r w:rsidRPr="00180189">
              <w:rPr>
                <w:b/>
                <w:bCs/>
                <w:sz w:val="20"/>
                <w:szCs w:val="20"/>
              </w:rPr>
              <w:t>0,00</w:t>
            </w:r>
          </w:p>
        </w:tc>
      </w:tr>
      <w:tr w:rsidR="00180189" w:rsidRPr="00180189" w14:paraId="6D635F47"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6A4B42FC" w14:textId="77777777" w:rsidR="00180189" w:rsidRPr="00180189" w:rsidRDefault="00180189" w:rsidP="00180189">
            <w:pPr>
              <w:rPr>
                <w:color w:val="333333"/>
                <w:sz w:val="20"/>
                <w:szCs w:val="20"/>
              </w:rPr>
            </w:pPr>
            <w:r w:rsidRPr="00180189">
              <w:rPr>
                <w:color w:val="333333"/>
                <w:sz w:val="20"/>
                <w:szCs w:val="20"/>
              </w:rPr>
              <w:t>Izvor 4. PRIHODI ZA POSEBNE NAMJENE</w:t>
            </w:r>
          </w:p>
        </w:tc>
        <w:tc>
          <w:tcPr>
            <w:tcW w:w="1366" w:type="dxa"/>
            <w:tcBorders>
              <w:top w:val="nil"/>
              <w:left w:val="nil"/>
              <w:bottom w:val="nil"/>
              <w:right w:val="nil"/>
            </w:tcBorders>
            <w:shd w:val="clear" w:color="auto" w:fill="auto"/>
            <w:noWrap/>
            <w:vAlign w:val="bottom"/>
            <w:hideMark/>
          </w:tcPr>
          <w:p w14:paraId="6455AEB0" w14:textId="77777777" w:rsidR="00180189" w:rsidRPr="00180189" w:rsidRDefault="00180189" w:rsidP="00180189">
            <w:pPr>
              <w:jc w:val="right"/>
              <w:rPr>
                <w:color w:val="333333"/>
                <w:sz w:val="20"/>
                <w:szCs w:val="20"/>
              </w:rPr>
            </w:pPr>
            <w:r w:rsidRPr="00180189">
              <w:rPr>
                <w:color w:val="333333"/>
                <w:sz w:val="20"/>
                <w:szCs w:val="20"/>
              </w:rPr>
              <w:t>35.000,00</w:t>
            </w:r>
          </w:p>
        </w:tc>
        <w:tc>
          <w:tcPr>
            <w:tcW w:w="1366" w:type="dxa"/>
            <w:tcBorders>
              <w:top w:val="nil"/>
              <w:left w:val="nil"/>
              <w:bottom w:val="nil"/>
              <w:right w:val="nil"/>
            </w:tcBorders>
            <w:shd w:val="clear" w:color="auto" w:fill="auto"/>
            <w:noWrap/>
            <w:vAlign w:val="bottom"/>
            <w:hideMark/>
          </w:tcPr>
          <w:p w14:paraId="461B7A6B" w14:textId="77777777" w:rsidR="00180189" w:rsidRPr="00180189" w:rsidRDefault="00180189" w:rsidP="00180189">
            <w:pPr>
              <w:jc w:val="right"/>
              <w:rPr>
                <w:color w:val="333333"/>
                <w:sz w:val="20"/>
                <w:szCs w:val="20"/>
              </w:rPr>
            </w:pPr>
            <w:r w:rsidRPr="00180189">
              <w:rPr>
                <w:color w:val="333333"/>
                <w:sz w:val="20"/>
                <w:szCs w:val="20"/>
              </w:rPr>
              <w:t>35.000,00</w:t>
            </w:r>
          </w:p>
        </w:tc>
        <w:tc>
          <w:tcPr>
            <w:tcW w:w="1366" w:type="dxa"/>
            <w:tcBorders>
              <w:top w:val="nil"/>
              <w:left w:val="nil"/>
              <w:bottom w:val="nil"/>
              <w:right w:val="nil"/>
            </w:tcBorders>
            <w:shd w:val="clear" w:color="auto" w:fill="auto"/>
            <w:noWrap/>
            <w:vAlign w:val="bottom"/>
            <w:hideMark/>
          </w:tcPr>
          <w:p w14:paraId="2734249A" w14:textId="77777777" w:rsidR="00180189" w:rsidRPr="00180189" w:rsidRDefault="00180189" w:rsidP="00180189">
            <w:pPr>
              <w:jc w:val="right"/>
              <w:rPr>
                <w:color w:val="333333"/>
                <w:sz w:val="20"/>
                <w:szCs w:val="20"/>
              </w:rPr>
            </w:pPr>
            <w:r w:rsidRPr="00180189">
              <w:rPr>
                <w:color w:val="333333"/>
                <w:sz w:val="20"/>
                <w:szCs w:val="20"/>
              </w:rPr>
              <w:t>0,00</w:t>
            </w:r>
          </w:p>
        </w:tc>
        <w:tc>
          <w:tcPr>
            <w:tcW w:w="766" w:type="dxa"/>
            <w:tcBorders>
              <w:top w:val="nil"/>
              <w:left w:val="nil"/>
              <w:bottom w:val="nil"/>
              <w:right w:val="nil"/>
            </w:tcBorders>
            <w:shd w:val="clear" w:color="auto" w:fill="auto"/>
            <w:noWrap/>
            <w:vAlign w:val="bottom"/>
            <w:hideMark/>
          </w:tcPr>
          <w:p w14:paraId="166CF799" w14:textId="77777777" w:rsidR="00180189" w:rsidRPr="00180189" w:rsidRDefault="00180189" w:rsidP="00180189">
            <w:pPr>
              <w:jc w:val="right"/>
              <w:rPr>
                <w:color w:val="333333"/>
                <w:sz w:val="20"/>
                <w:szCs w:val="20"/>
              </w:rPr>
            </w:pPr>
            <w:r w:rsidRPr="00180189">
              <w:rPr>
                <w:color w:val="333333"/>
                <w:sz w:val="20"/>
                <w:szCs w:val="20"/>
              </w:rPr>
              <w:t>0,00</w:t>
            </w:r>
          </w:p>
        </w:tc>
      </w:tr>
      <w:tr w:rsidR="00180189" w:rsidRPr="00180189" w14:paraId="103B53B9"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184B1790" w14:textId="77777777" w:rsidR="00180189" w:rsidRPr="00180189" w:rsidRDefault="00180189" w:rsidP="00180189">
            <w:pPr>
              <w:rPr>
                <w:color w:val="333333"/>
                <w:sz w:val="20"/>
                <w:szCs w:val="20"/>
              </w:rPr>
            </w:pPr>
            <w:r w:rsidRPr="00180189">
              <w:rPr>
                <w:color w:val="333333"/>
                <w:sz w:val="20"/>
                <w:szCs w:val="20"/>
              </w:rPr>
              <w:t>Izvor 4.3. Turistička pristojba</w:t>
            </w:r>
          </w:p>
        </w:tc>
        <w:tc>
          <w:tcPr>
            <w:tcW w:w="1366" w:type="dxa"/>
            <w:tcBorders>
              <w:top w:val="nil"/>
              <w:left w:val="nil"/>
              <w:bottom w:val="nil"/>
              <w:right w:val="nil"/>
            </w:tcBorders>
            <w:shd w:val="clear" w:color="auto" w:fill="auto"/>
            <w:noWrap/>
            <w:vAlign w:val="bottom"/>
            <w:hideMark/>
          </w:tcPr>
          <w:p w14:paraId="13D3B107" w14:textId="77777777" w:rsidR="00180189" w:rsidRPr="00180189" w:rsidRDefault="00180189" w:rsidP="00180189">
            <w:pPr>
              <w:jc w:val="right"/>
              <w:rPr>
                <w:color w:val="333333"/>
                <w:sz w:val="20"/>
                <w:szCs w:val="20"/>
              </w:rPr>
            </w:pPr>
            <w:r w:rsidRPr="00180189">
              <w:rPr>
                <w:color w:val="333333"/>
                <w:sz w:val="20"/>
                <w:szCs w:val="20"/>
              </w:rPr>
              <w:t>35.000,00</w:t>
            </w:r>
          </w:p>
        </w:tc>
        <w:tc>
          <w:tcPr>
            <w:tcW w:w="1366" w:type="dxa"/>
            <w:tcBorders>
              <w:top w:val="nil"/>
              <w:left w:val="nil"/>
              <w:bottom w:val="nil"/>
              <w:right w:val="nil"/>
            </w:tcBorders>
            <w:shd w:val="clear" w:color="auto" w:fill="auto"/>
            <w:noWrap/>
            <w:vAlign w:val="bottom"/>
            <w:hideMark/>
          </w:tcPr>
          <w:p w14:paraId="3B3B187C" w14:textId="77777777" w:rsidR="00180189" w:rsidRPr="00180189" w:rsidRDefault="00180189" w:rsidP="00180189">
            <w:pPr>
              <w:jc w:val="right"/>
              <w:rPr>
                <w:color w:val="333333"/>
                <w:sz w:val="20"/>
                <w:szCs w:val="20"/>
              </w:rPr>
            </w:pPr>
            <w:r w:rsidRPr="00180189">
              <w:rPr>
                <w:color w:val="333333"/>
                <w:sz w:val="20"/>
                <w:szCs w:val="20"/>
              </w:rPr>
              <w:t>35.000,00</w:t>
            </w:r>
          </w:p>
        </w:tc>
        <w:tc>
          <w:tcPr>
            <w:tcW w:w="1366" w:type="dxa"/>
            <w:tcBorders>
              <w:top w:val="nil"/>
              <w:left w:val="nil"/>
              <w:bottom w:val="nil"/>
              <w:right w:val="nil"/>
            </w:tcBorders>
            <w:shd w:val="clear" w:color="auto" w:fill="auto"/>
            <w:noWrap/>
            <w:vAlign w:val="bottom"/>
            <w:hideMark/>
          </w:tcPr>
          <w:p w14:paraId="652716B3" w14:textId="77777777" w:rsidR="00180189" w:rsidRPr="00180189" w:rsidRDefault="00180189" w:rsidP="00180189">
            <w:pPr>
              <w:jc w:val="right"/>
              <w:rPr>
                <w:color w:val="333333"/>
                <w:sz w:val="20"/>
                <w:szCs w:val="20"/>
              </w:rPr>
            </w:pPr>
            <w:r w:rsidRPr="00180189">
              <w:rPr>
                <w:color w:val="333333"/>
                <w:sz w:val="20"/>
                <w:szCs w:val="20"/>
              </w:rPr>
              <w:t>0,00</w:t>
            </w:r>
          </w:p>
        </w:tc>
        <w:tc>
          <w:tcPr>
            <w:tcW w:w="766" w:type="dxa"/>
            <w:tcBorders>
              <w:top w:val="nil"/>
              <w:left w:val="nil"/>
              <w:bottom w:val="nil"/>
              <w:right w:val="nil"/>
            </w:tcBorders>
            <w:shd w:val="clear" w:color="auto" w:fill="auto"/>
            <w:noWrap/>
            <w:vAlign w:val="bottom"/>
            <w:hideMark/>
          </w:tcPr>
          <w:p w14:paraId="279EC013" w14:textId="77777777" w:rsidR="00180189" w:rsidRPr="00180189" w:rsidRDefault="00180189" w:rsidP="00180189">
            <w:pPr>
              <w:jc w:val="right"/>
              <w:rPr>
                <w:color w:val="333333"/>
                <w:sz w:val="20"/>
                <w:szCs w:val="20"/>
              </w:rPr>
            </w:pPr>
            <w:r w:rsidRPr="00180189">
              <w:rPr>
                <w:color w:val="333333"/>
                <w:sz w:val="20"/>
                <w:szCs w:val="20"/>
              </w:rPr>
              <w:t>0,00</w:t>
            </w:r>
          </w:p>
        </w:tc>
      </w:tr>
      <w:tr w:rsidR="000A3E02" w:rsidRPr="00180189" w14:paraId="7778333B"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4F07AA3C" w14:textId="77777777" w:rsidR="00180189" w:rsidRPr="00180189" w:rsidRDefault="00180189" w:rsidP="00180189">
            <w:pPr>
              <w:rPr>
                <w:b/>
                <w:bCs/>
                <w:sz w:val="20"/>
                <w:szCs w:val="20"/>
              </w:rPr>
            </w:pPr>
            <w:r w:rsidRPr="00180189">
              <w:rPr>
                <w:b/>
                <w:bCs/>
                <w:sz w:val="20"/>
                <w:szCs w:val="20"/>
              </w:rPr>
              <w:t>329</w:t>
            </w:r>
          </w:p>
        </w:tc>
        <w:tc>
          <w:tcPr>
            <w:tcW w:w="8081" w:type="dxa"/>
            <w:tcBorders>
              <w:top w:val="nil"/>
              <w:left w:val="nil"/>
              <w:bottom w:val="nil"/>
              <w:right w:val="nil"/>
            </w:tcBorders>
            <w:shd w:val="clear" w:color="auto" w:fill="auto"/>
            <w:noWrap/>
            <w:vAlign w:val="bottom"/>
            <w:hideMark/>
          </w:tcPr>
          <w:p w14:paraId="741AAB51" w14:textId="77777777" w:rsidR="00180189" w:rsidRPr="00180189" w:rsidRDefault="00180189" w:rsidP="00180189">
            <w:pPr>
              <w:rPr>
                <w:b/>
                <w:bCs/>
                <w:sz w:val="20"/>
                <w:szCs w:val="20"/>
              </w:rPr>
            </w:pPr>
            <w:r w:rsidRPr="00180189">
              <w:rPr>
                <w:b/>
                <w:bCs/>
                <w:sz w:val="20"/>
                <w:szCs w:val="20"/>
              </w:rPr>
              <w:t>Ostali nespomenuti rashodi poslovanja</w:t>
            </w:r>
          </w:p>
        </w:tc>
        <w:tc>
          <w:tcPr>
            <w:tcW w:w="1366" w:type="dxa"/>
            <w:tcBorders>
              <w:top w:val="nil"/>
              <w:left w:val="nil"/>
              <w:bottom w:val="nil"/>
              <w:right w:val="nil"/>
            </w:tcBorders>
            <w:shd w:val="clear" w:color="auto" w:fill="auto"/>
            <w:noWrap/>
            <w:vAlign w:val="bottom"/>
            <w:hideMark/>
          </w:tcPr>
          <w:p w14:paraId="3E2B355E" w14:textId="77777777" w:rsidR="00180189" w:rsidRPr="00180189" w:rsidRDefault="00180189" w:rsidP="00180189">
            <w:pPr>
              <w:jc w:val="right"/>
              <w:rPr>
                <w:b/>
                <w:bCs/>
                <w:sz w:val="20"/>
                <w:szCs w:val="20"/>
              </w:rPr>
            </w:pPr>
            <w:r w:rsidRPr="00180189">
              <w:rPr>
                <w:b/>
                <w:bCs/>
                <w:sz w:val="20"/>
                <w:szCs w:val="20"/>
              </w:rPr>
              <w:t>35.000,00</w:t>
            </w:r>
          </w:p>
        </w:tc>
        <w:tc>
          <w:tcPr>
            <w:tcW w:w="1366" w:type="dxa"/>
            <w:tcBorders>
              <w:top w:val="nil"/>
              <w:left w:val="nil"/>
              <w:bottom w:val="nil"/>
              <w:right w:val="nil"/>
            </w:tcBorders>
            <w:shd w:val="clear" w:color="auto" w:fill="auto"/>
            <w:noWrap/>
            <w:vAlign w:val="bottom"/>
            <w:hideMark/>
          </w:tcPr>
          <w:p w14:paraId="1AAB2334" w14:textId="77777777" w:rsidR="00180189" w:rsidRPr="00180189" w:rsidRDefault="00180189" w:rsidP="00180189">
            <w:pPr>
              <w:jc w:val="right"/>
              <w:rPr>
                <w:b/>
                <w:bCs/>
                <w:sz w:val="20"/>
                <w:szCs w:val="20"/>
              </w:rPr>
            </w:pPr>
            <w:r w:rsidRPr="00180189">
              <w:rPr>
                <w:b/>
                <w:bCs/>
                <w:sz w:val="20"/>
                <w:szCs w:val="20"/>
              </w:rPr>
              <w:t>35.000,00</w:t>
            </w:r>
          </w:p>
        </w:tc>
        <w:tc>
          <w:tcPr>
            <w:tcW w:w="1366" w:type="dxa"/>
            <w:tcBorders>
              <w:top w:val="nil"/>
              <w:left w:val="nil"/>
              <w:bottom w:val="nil"/>
              <w:right w:val="nil"/>
            </w:tcBorders>
            <w:shd w:val="clear" w:color="auto" w:fill="auto"/>
            <w:noWrap/>
            <w:vAlign w:val="bottom"/>
            <w:hideMark/>
          </w:tcPr>
          <w:p w14:paraId="32724361" w14:textId="77777777" w:rsidR="00180189" w:rsidRPr="00180189" w:rsidRDefault="00180189" w:rsidP="00180189">
            <w:pPr>
              <w:jc w:val="right"/>
              <w:rPr>
                <w:b/>
                <w:bCs/>
                <w:sz w:val="20"/>
                <w:szCs w:val="20"/>
              </w:rPr>
            </w:pPr>
            <w:r w:rsidRPr="00180189">
              <w:rPr>
                <w:b/>
                <w:bCs/>
                <w:sz w:val="20"/>
                <w:szCs w:val="20"/>
              </w:rPr>
              <w:t>0,00</w:t>
            </w:r>
          </w:p>
        </w:tc>
        <w:tc>
          <w:tcPr>
            <w:tcW w:w="766" w:type="dxa"/>
            <w:tcBorders>
              <w:top w:val="nil"/>
              <w:left w:val="nil"/>
              <w:bottom w:val="nil"/>
              <w:right w:val="nil"/>
            </w:tcBorders>
            <w:shd w:val="clear" w:color="auto" w:fill="auto"/>
            <w:noWrap/>
            <w:vAlign w:val="bottom"/>
            <w:hideMark/>
          </w:tcPr>
          <w:p w14:paraId="648FB0A2" w14:textId="77777777" w:rsidR="00180189" w:rsidRPr="00180189" w:rsidRDefault="00180189" w:rsidP="00180189">
            <w:pPr>
              <w:jc w:val="right"/>
              <w:rPr>
                <w:b/>
                <w:bCs/>
                <w:sz w:val="20"/>
                <w:szCs w:val="20"/>
              </w:rPr>
            </w:pPr>
            <w:r w:rsidRPr="00180189">
              <w:rPr>
                <w:b/>
                <w:bCs/>
                <w:sz w:val="20"/>
                <w:szCs w:val="20"/>
              </w:rPr>
              <w:t>0,00</w:t>
            </w:r>
          </w:p>
        </w:tc>
      </w:tr>
      <w:tr w:rsidR="000A3E02" w:rsidRPr="00180189" w14:paraId="47573D46"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59524C5A" w14:textId="77777777" w:rsidR="00180189" w:rsidRPr="00180189" w:rsidRDefault="00180189" w:rsidP="00180189">
            <w:pPr>
              <w:rPr>
                <w:sz w:val="20"/>
                <w:szCs w:val="20"/>
              </w:rPr>
            </w:pPr>
            <w:r w:rsidRPr="00180189">
              <w:rPr>
                <w:sz w:val="20"/>
                <w:szCs w:val="20"/>
              </w:rPr>
              <w:t>3299</w:t>
            </w:r>
          </w:p>
        </w:tc>
        <w:tc>
          <w:tcPr>
            <w:tcW w:w="8081" w:type="dxa"/>
            <w:tcBorders>
              <w:top w:val="nil"/>
              <w:left w:val="nil"/>
              <w:bottom w:val="nil"/>
              <w:right w:val="nil"/>
            </w:tcBorders>
            <w:shd w:val="clear" w:color="auto" w:fill="auto"/>
            <w:noWrap/>
            <w:vAlign w:val="bottom"/>
            <w:hideMark/>
          </w:tcPr>
          <w:p w14:paraId="45480484" w14:textId="77777777" w:rsidR="00180189" w:rsidRPr="00180189" w:rsidRDefault="00180189" w:rsidP="00180189">
            <w:pPr>
              <w:rPr>
                <w:sz w:val="20"/>
                <w:szCs w:val="20"/>
              </w:rPr>
            </w:pPr>
            <w:r w:rsidRPr="00180189">
              <w:rPr>
                <w:sz w:val="20"/>
                <w:szCs w:val="20"/>
              </w:rPr>
              <w:t>Ostali nespomenuti rashodi poslovanja</w:t>
            </w:r>
          </w:p>
        </w:tc>
        <w:tc>
          <w:tcPr>
            <w:tcW w:w="1366" w:type="dxa"/>
            <w:tcBorders>
              <w:top w:val="nil"/>
              <w:left w:val="nil"/>
              <w:bottom w:val="nil"/>
              <w:right w:val="nil"/>
            </w:tcBorders>
            <w:shd w:val="clear" w:color="auto" w:fill="auto"/>
            <w:noWrap/>
            <w:vAlign w:val="bottom"/>
            <w:hideMark/>
          </w:tcPr>
          <w:p w14:paraId="76E22466"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5C9B6533"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50863104" w14:textId="77777777" w:rsidR="00180189" w:rsidRPr="00180189" w:rsidRDefault="00180189" w:rsidP="00180189">
            <w:pPr>
              <w:jc w:val="right"/>
              <w:rPr>
                <w:sz w:val="20"/>
                <w:szCs w:val="20"/>
              </w:rPr>
            </w:pPr>
            <w:r w:rsidRPr="00180189">
              <w:rPr>
                <w:sz w:val="20"/>
                <w:szCs w:val="20"/>
              </w:rPr>
              <w:t>0,00</w:t>
            </w:r>
          </w:p>
        </w:tc>
        <w:tc>
          <w:tcPr>
            <w:tcW w:w="766" w:type="dxa"/>
            <w:tcBorders>
              <w:top w:val="nil"/>
              <w:left w:val="nil"/>
              <w:bottom w:val="nil"/>
              <w:right w:val="nil"/>
            </w:tcBorders>
            <w:shd w:val="clear" w:color="auto" w:fill="auto"/>
            <w:noWrap/>
            <w:vAlign w:val="bottom"/>
            <w:hideMark/>
          </w:tcPr>
          <w:p w14:paraId="471337FA" w14:textId="77777777" w:rsidR="00180189" w:rsidRPr="00180189" w:rsidRDefault="00180189" w:rsidP="00180189">
            <w:pPr>
              <w:jc w:val="right"/>
              <w:rPr>
                <w:sz w:val="20"/>
                <w:szCs w:val="20"/>
              </w:rPr>
            </w:pPr>
          </w:p>
        </w:tc>
      </w:tr>
      <w:tr w:rsidR="000A3E02" w:rsidRPr="00180189" w14:paraId="44D1AF8D" w14:textId="77777777" w:rsidTr="004727A9">
        <w:trPr>
          <w:trHeight w:val="255"/>
          <w:jc w:val="center"/>
        </w:trPr>
        <w:tc>
          <w:tcPr>
            <w:tcW w:w="993" w:type="dxa"/>
            <w:tcBorders>
              <w:top w:val="nil"/>
              <w:left w:val="nil"/>
              <w:bottom w:val="nil"/>
              <w:right w:val="nil"/>
            </w:tcBorders>
            <w:shd w:val="clear" w:color="000000" w:fill="FFFFCC"/>
            <w:noWrap/>
            <w:vAlign w:val="bottom"/>
            <w:hideMark/>
          </w:tcPr>
          <w:p w14:paraId="78D67CE5" w14:textId="77777777" w:rsidR="00180189" w:rsidRPr="00180189" w:rsidRDefault="00180189" w:rsidP="00180189">
            <w:pPr>
              <w:rPr>
                <w:b/>
                <w:bCs/>
                <w:sz w:val="20"/>
                <w:szCs w:val="20"/>
              </w:rPr>
            </w:pPr>
            <w:r w:rsidRPr="00180189">
              <w:rPr>
                <w:b/>
                <w:bCs/>
                <w:sz w:val="20"/>
                <w:szCs w:val="20"/>
              </w:rPr>
              <w:t>A100108</w:t>
            </w:r>
          </w:p>
        </w:tc>
        <w:tc>
          <w:tcPr>
            <w:tcW w:w="8081" w:type="dxa"/>
            <w:tcBorders>
              <w:top w:val="nil"/>
              <w:left w:val="nil"/>
              <w:bottom w:val="nil"/>
              <w:right w:val="nil"/>
            </w:tcBorders>
            <w:shd w:val="clear" w:color="000000" w:fill="FFFFCC"/>
            <w:noWrap/>
            <w:vAlign w:val="bottom"/>
            <w:hideMark/>
          </w:tcPr>
          <w:p w14:paraId="57824E8F" w14:textId="77777777" w:rsidR="00180189" w:rsidRPr="00180189" w:rsidRDefault="00180189" w:rsidP="00180189">
            <w:pPr>
              <w:rPr>
                <w:b/>
                <w:bCs/>
                <w:sz w:val="20"/>
                <w:szCs w:val="20"/>
              </w:rPr>
            </w:pPr>
            <w:r w:rsidRPr="00180189">
              <w:rPr>
                <w:b/>
                <w:bCs/>
                <w:sz w:val="20"/>
                <w:szCs w:val="20"/>
              </w:rPr>
              <w:t>Aktivnost: Obilježavanje proslave Praznika rada</w:t>
            </w:r>
          </w:p>
        </w:tc>
        <w:tc>
          <w:tcPr>
            <w:tcW w:w="1366" w:type="dxa"/>
            <w:tcBorders>
              <w:top w:val="nil"/>
              <w:left w:val="nil"/>
              <w:bottom w:val="nil"/>
              <w:right w:val="nil"/>
            </w:tcBorders>
            <w:shd w:val="clear" w:color="000000" w:fill="FFFFCC"/>
            <w:noWrap/>
            <w:vAlign w:val="bottom"/>
            <w:hideMark/>
          </w:tcPr>
          <w:p w14:paraId="3D0C970C" w14:textId="77777777" w:rsidR="00180189" w:rsidRPr="00180189" w:rsidRDefault="00180189" w:rsidP="00180189">
            <w:pPr>
              <w:jc w:val="right"/>
              <w:rPr>
                <w:b/>
                <w:bCs/>
                <w:sz w:val="20"/>
                <w:szCs w:val="20"/>
              </w:rPr>
            </w:pPr>
            <w:r w:rsidRPr="00180189">
              <w:rPr>
                <w:b/>
                <w:bCs/>
                <w:sz w:val="20"/>
                <w:szCs w:val="20"/>
              </w:rPr>
              <w:t>20.000,00</w:t>
            </w:r>
          </w:p>
        </w:tc>
        <w:tc>
          <w:tcPr>
            <w:tcW w:w="1366" w:type="dxa"/>
            <w:tcBorders>
              <w:top w:val="nil"/>
              <w:left w:val="nil"/>
              <w:bottom w:val="nil"/>
              <w:right w:val="nil"/>
            </w:tcBorders>
            <w:shd w:val="clear" w:color="000000" w:fill="FFFFCC"/>
            <w:noWrap/>
            <w:vAlign w:val="bottom"/>
            <w:hideMark/>
          </w:tcPr>
          <w:p w14:paraId="270B6BB2" w14:textId="77777777" w:rsidR="00180189" w:rsidRPr="00180189" w:rsidRDefault="00180189" w:rsidP="00180189">
            <w:pPr>
              <w:jc w:val="right"/>
              <w:rPr>
                <w:b/>
                <w:bCs/>
                <w:sz w:val="20"/>
                <w:szCs w:val="20"/>
              </w:rPr>
            </w:pPr>
            <w:r w:rsidRPr="00180189">
              <w:rPr>
                <w:b/>
                <w:bCs/>
                <w:sz w:val="20"/>
                <w:szCs w:val="20"/>
              </w:rPr>
              <w:t>20.000,00</w:t>
            </w:r>
          </w:p>
        </w:tc>
        <w:tc>
          <w:tcPr>
            <w:tcW w:w="1366" w:type="dxa"/>
            <w:tcBorders>
              <w:top w:val="nil"/>
              <w:left w:val="nil"/>
              <w:bottom w:val="nil"/>
              <w:right w:val="nil"/>
            </w:tcBorders>
            <w:shd w:val="clear" w:color="000000" w:fill="FFFFCC"/>
            <w:noWrap/>
            <w:vAlign w:val="bottom"/>
            <w:hideMark/>
          </w:tcPr>
          <w:p w14:paraId="7C2F5850" w14:textId="77777777" w:rsidR="00180189" w:rsidRPr="00180189" w:rsidRDefault="00180189" w:rsidP="00180189">
            <w:pPr>
              <w:jc w:val="right"/>
              <w:rPr>
                <w:b/>
                <w:bCs/>
                <w:sz w:val="20"/>
                <w:szCs w:val="20"/>
              </w:rPr>
            </w:pPr>
            <w:r w:rsidRPr="00180189">
              <w:rPr>
                <w:b/>
                <w:bCs/>
                <w:sz w:val="20"/>
                <w:szCs w:val="20"/>
              </w:rPr>
              <w:t>0,00</w:t>
            </w:r>
          </w:p>
        </w:tc>
        <w:tc>
          <w:tcPr>
            <w:tcW w:w="766" w:type="dxa"/>
            <w:tcBorders>
              <w:top w:val="nil"/>
              <w:left w:val="nil"/>
              <w:bottom w:val="nil"/>
              <w:right w:val="nil"/>
            </w:tcBorders>
            <w:shd w:val="clear" w:color="000000" w:fill="FFFFCC"/>
            <w:noWrap/>
            <w:vAlign w:val="bottom"/>
            <w:hideMark/>
          </w:tcPr>
          <w:p w14:paraId="3F5BEE4C" w14:textId="77777777" w:rsidR="00180189" w:rsidRPr="00180189" w:rsidRDefault="00180189" w:rsidP="00180189">
            <w:pPr>
              <w:jc w:val="right"/>
              <w:rPr>
                <w:b/>
                <w:bCs/>
                <w:sz w:val="20"/>
                <w:szCs w:val="20"/>
              </w:rPr>
            </w:pPr>
            <w:r w:rsidRPr="00180189">
              <w:rPr>
                <w:b/>
                <w:bCs/>
                <w:sz w:val="20"/>
                <w:szCs w:val="20"/>
              </w:rPr>
              <w:t>0,00</w:t>
            </w:r>
          </w:p>
        </w:tc>
      </w:tr>
      <w:tr w:rsidR="00180189" w:rsidRPr="00180189" w14:paraId="24A2F672"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3B489B2D" w14:textId="77777777" w:rsidR="00180189" w:rsidRPr="00180189" w:rsidRDefault="00180189" w:rsidP="00180189">
            <w:pPr>
              <w:rPr>
                <w:color w:val="333333"/>
                <w:sz w:val="20"/>
                <w:szCs w:val="20"/>
              </w:rPr>
            </w:pPr>
            <w:r w:rsidRPr="00180189">
              <w:rPr>
                <w:color w:val="333333"/>
                <w:sz w:val="20"/>
                <w:szCs w:val="20"/>
              </w:rPr>
              <w:t>Izvor 4. PRIHODI ZA POSEBNE NAMJENE</w:t>
            </w:r>
          </w:p>
        </w:tc>
        <w:tc>
          <w:tcPr>
            <w:tcW w:w="1366" w:type="dxa"/>
            <w:tcBorders>
              <w:top w:val="nil"/>
              <w:left w:val="nil"/>
              <w:bottom w:val="nil"/>
              <w:right w:val="nil"/>
            </w:tcBorders>
            <w:shd w:val="clear" w:color="auto" w:fill="auto"/>
            <w:noWrap/>
            <w:vAlign w:val="bottom"/>
            <w:hideMark/>
          </w:tcPr>
          <w:p w14:paraId="6B75D6DA" w14:textId="77777777" w:rsidR="00180189" w:rsidRPr="00180189" w:rsidRDefault="00180189" w:rsidP="00180189">
            <w:pPr>
              <w:jc w:val="right"/>
              <w:rPr>
                <w:color w:val="333333"/>
                <w:sz w:val="20"/>
                <w:szCs w:val="20"/>
              </w:rPr>
            </w:pPr>
            <w:r w:rsidRPr="00180189">
              <w:rPr>
                <w:color w:val="333333"/>
                <w:sz w:val="20"/>
                <w:szCs w:val="20"/>
              </w:rPr>
              <w:t>20.000,00</w:t>
            </w:r>
          </w:p>
        </w:tc>
        <w:tc>
          <w:tcPr>
            <w:tcW w:w="1366" w:type="dxa"/>
            <w:tcBorders>
              <w:top w:val="nil"/>
              <w:left w:val="nil"/>
              <w:bottom w:val="nil"/>
              <w:right w:val="nil"/>
            </w:tcBorders>
            <w:shd w:val="clear" w:color="auto" w:fill="auto"/>
            <w:noWrap/>
            <w:vAlign w:val="bottom"/>
            <w:hideMark/>
          </w:tcPr>
          <w:p w14:paraId="22C04A4E" w14:textId="77777777" w:rsidR="00180189" w:rsidRPr="00180189" w:rsidRDefault="00180189" w:rsidP="00180189">
            <w:pPr>
              <w:jc w:val="right"/>
              <w:rPr>
                <w:color w:val="333333"/>
                <w:sz w:val="20"/>
                <w:szCs w:val="20"/>
              </w:rPr>
            </w:pPr>
            <w:r w:rsidRPr="00180189">
              <w:rPr>
                <w:color w:val="333333"/>
                <w:sz w:val="20"/>
                <w:szCs w:val="20"/>
              </w:rPr>
              <w:t>20.000,00</w:t>
            </w:r>
          </w:p>
        </w:tc>
        <w:tc>
          <w:tcPr>
            <w:tcW w:w="1366" w:type="dxa"/>
            <w:tcBorders>
              <w:top w:val="nil"/>
              <w:left w:val="nil"/>
              <w:bottom w:val="nil"/>
              <w:right w:val="nil"/>
            </w:tcBorders>
            <w:shd w:val="clear" w:color="auto" w:fill="auto"/>
            <w:noWrap/>
            <w:vAlign w:val="bottom"/>
            <w:hideMark/>
          </w:tcPr>
          <w:p w14:paraId="45EF5566" w14:textId="77777777" w:rsidR="00180189" w:rsidRPr="00180189" w:rsidRDefault="00180189" w:rsidP="00180189">
            <w:pPr>
              <w:jc w:val="right"/>
              <w:rPr>
                <w:color w:val="333333"/>
                <w:sz w:val="20"/>
                <w:szCs w:val="20"/>
              </w:rPr>
            </w:pPr>
            <w:r w:rsidRPr="00180189">
              <w:rPr>
                <w:color w:val="333333"/>
                <w:sz w:val="20"/>
                <w:szCs w:val="20"/>
              </w:rPr>
              <w:t>0,00</w:t>
            </w:r>
          </w:p>
        </w:tc>
        <w:tc>
          <w:tcPr>
            <w:tcW w:w="766" w:type="dxa"/>
            <w:tcBorders>
              <w:top w:val="nil"/>
              <w:left w:val="nil"/>
              <w:bottom w:val="nil"/>
              <w:right w:val="nil"/>
            </w:tcBorders>
            <w:shd w:val="clear" w:color="auto" w:fill="auto"/>
            <w:noWrap/>
            <w:vAlign w:val="bottom"/>
            <w:hideMark/>
          </w:tcPr>
          <w:p w14:paraId="09ABF357" w14:textId="77777777" w:rsidR="00180189" w:rsidRPr="00180189" w:rsidRDefault="00180189" w:rsidP="00180189">
            <w:pPr>
              <w:jc w:val="right"/>
              <w:rPr>
                <w:color w:val="333333"/>
                <w:sz w:val="20"/>
                <w:szCs w:val="20"/>
              </w:rPr>
            </w:pPr>
            <w:r w:rsidRPr="00180189">
              <w:rPr>
                <w:color w:val="333333"/>
                <w:sz w:val="20"/>
                <w:szCs w:val="20"/>
              </w:rPr>
              <w:t>0,00</w:t>
            </w:r>
          </w:p>
        </w:tc>
      </w:tr>
      <w:tr w:rsidR="00180189" w:rsidRPr="00180189" w14:paraId="10AA5A8F"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1AD542D7" w14:textId="77777777" w:rsidR="00180189" w:rsidRPr="00180189" w:rsidRDefault="00180189" w:rsidP="00180189">
            <w:pPr>
              <w:rPr>
                <w:color w:val="333333"/>
                <w:sz w:val="20"/>
                <w:szCs w:val="20"/>
              </w:rPr>
            </w:pPr>
            <w:r w:rsidRPr="00180189">
              <w:rPr>
                <w:color w:val="333333"/>
                <w:sz w:val="20"/>
                <w:szCs w:val="20"/>
              </w:rPr>
              <w:t>Izvor 4.3. Turistička pristojba</w:t>
            </w:r>
          </w:p>
        </w:tc>
        <w:tc>
          <w:tcPr>
            <w:tcW w:w="1366" w:type="dxa"/>
            <w:tcBorders>
              <w:top w:val="nil"/>
              <w:left w:val="nil"/>
              <w:bottom w:val="nil"/>
              <w:right w:val="nil"/>
            </w:tcBorders>
            <w:shd w:val="clear" w:color="auto" w:fill="auto"/>
            <w:noWrap/>
            <w:vAlign w:val="bottom"/>
            <w:hideMark/>
          </w:tcPr>
          <w:p w14:paraId="0271FA44" w14:textId="77777777" w:rsidR="00180189" w:rsidRPr="00180189" w:rsidRDefault="00180189" w:rsidP="00180189">
            <w:pPr>
              <w:jc w:val="right"/>
              <w:rPr>
                <w:color w:val="333333"/>
                <w:sz w:val="20"/>
                <w:szCs w:val="20"/>
              </w:rPr>
            </w:pPr>
            <w:r w:rsidRPr="00180189">
              <w:rPr>
                <w:color w:val="333333"/>
                <w:sz w:val="20"/>
                <w:szCs w:val="20"/>
              </w:rPr>
              <w:t>20.000,00</w:t>
            </w:r>
          </w:p>
        </w:tc>
        <w:tc>
          <w:tcPr>
            <w:tcW w:w="1366" w:type="dxa"/>
            <w:tcBorders>
              <w:top w:val="nil"/>
              <w:left w:val="nil"/>
              <w:bottom w:val="nil"/>
              <w:right w:val="nil"/>
            </w:tcBorders>
            <w:shd w:val="clear" w:color="auto" w:fill="auto"/>
            <w:noWrap/>
            <w:vAlign w:val="bottom"/>
            <w:hideMark/>
          </w:tcPr>
          <w:p w14:paraId="699AB31B" w14:textId="77777777" w:rsidR="00180189" w:rsidRPr="00180189" w:rsidRDefault="00180189" w:rsidP="00180189">
            <w:pPr>
              <w:jc w:val="right"/>
              <w:rPr>
                <w:color w:val="333333"/>
                <w:sz w:val="20"/>
                <w:szCs w:val="20"/>
              </w:rPr>
            </w:pPr>
            <w:r w:rsidRPr="00180189">
              <w:rPr>
                <w:color w:val="333333"/>
                <w:sz w:val="20"/>
                <w:szCs w:val="20"/>
              </w:rPr>
              <w:t>20.000,00</w:t>
            </w:r>
          </w:p>
        </w:tc>
        <w:tc>
          <w:tcPr>
            <w:tcW w:w="1366" w:type="dxa"/>
            <w:tcBorders>
              <w:top w:val="nil"/>
              <w:left w:val="nil"/>
              <w:bottom w:val="nil"/>
              <w:right w:val="nil"/>
            </w:tcBorders>
            <w:shd w:val="clear" w:color="auto" w:fill="auto"/>
            <w:noWrap/>
            <w:vAlign w:val="bottom"/>
            <w:hideMark/>
          </w:tcPr>
          <w:p w14:paraId="6ED5F9AF" w14:textId="77777777" w:rsidR="00180189" w:rsidRPr="00180189" w:rsidRDefault="00180189" w:rsidP="00180189">
            <w:pPr>
              <w:jc w:val="right"/>
              <w:rPr>
                <w:color w:val="333333"/>
                <w:sz w:val="20"/>
                <w:szCs w:val="20"/>
              </w:rPr>
            </w:pPr>
            <w:r w:rsidRPr="00180189">
              <w:rPr>
                <w:color w:val="333333"/>
                <w:sz w:val="20"/>
                <w:szCs w:val="20"/>
              </w:rPr>
              <w:t>0,00</w:t>
            </w:r>
          </w:p>
        </w:tc>
        <w:tc>
          <w:tcPr>
            <w:tcW w:w="766" w:type="dxa"/>
            <w:tcBorders>
              <w:top w:val="nil"/>
              <w:left w:val="nil"/>
              <w:bottom w:val="nil"/>
              <w:right w:val="nil"/>
            </w:tcBorders>
            <w:shd w:val="clear" w:color="auto" w:fill="auto"/>
            <w:noWrap/>
            <w:vAlign w:val="bottom"/>
            <w:hideMark/>
          </w:tcPr>
          <w:p w14:paraId="21D8AE7B" w14:textId="77777777" w:rsidR="00180189" w:rsidRPr="00180189" w:rsidRDefault="00180189" w:rsidP="00180189">
            <w:pPr>
              <w:jc w:val="right"/>
              <w:rPr>
                <w:color w:val="333333"/>
                <w:sz w:val="20"/>
                <w:szCs w:val="20"/>
              </w:rPr>
            </w:pPr>
            <w:r w:rsidRPr="00180189">
              <w:rPr>
                <w:color w:val="333333"/>
                <w:sz w:val="20"/>
                <w:szCs w:val="20"/>
              </w:rPr>
              <w:t>0,00</w:t>
            </w:r>
          </w:p>
        </w:tc>
      </w:tr>
      <w:tr w:rsidR="000A3E02" w:rsidRPr="00180189" w14:paraId="573484AD"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7260EA6D" w14:textId="77777777" w:rsidR="00180189" w:rsidRPr="00180189" w:rsidRDefault="00180189" w:rsidP="00180189">
            <w:pPr>
              <w:rPr>
                <w:b/>
                <w:bCs/>
                <w:sz w:val="20"/>
                <w:szCs w:val="20"/>
              </w:rPr>
            </w:pPr>
            <w:r w:rsidRPr="00180189">
              <w:rPr>
                <w:b/>
                <w:bCs/>
                <w:sz w:val="20"/>
                <w:szCs w:val="20"/>
              </w:rPr>
              <w:t>329</w:t>
            </w:r>
          </w:p>
        </w:tc>
        <w:tc>
          <w:tcPr>
            <w:tcW w:w="8081" w:type="dxa"/>
            <w:tcBorders>
              <w:top w:val="nil"/>
              <w:left w:val="nil"/>
              <w:bottom w:val="nil"/>
              <w:right w:val="nil"/>
            </w:tcBorders>
            <w:shd w:val="clear" w:color="auto" w:fill="auto"/>
            <w:noWrap/>
            <w:vAlign w:val="bottom"/>
            <w:hideMark/>
          </w:tcPr>
          <w:p w14:paraId="0B0E4692" w14:textId="77777777" w:rsidR="00180189" w:rsidRPr="00180189" w:rsidRDefault="00180189" w:rsidP="00180189">
            <w:pPr>
              <w:rPr>
                <w:b/>
                <w:bCs/>
                <w:sz w:val="20"/>
                <w:szCs w:val="20"/>
              </w:rPr>
            </w:pPr>
            <w:r w:rsidRPr="00180189">
              <w:rPr>
                <w:b/>
                <w:bCs/>
                <w:sz w:val="20"/>
                <w:szCs w:val="20"/>
              </w:rPr>
              <w:t>Ostali nespomenuti rashodi poslovanja</w:t>
            </w:r>
          </w:p>
        </w:tc>
        <w:tc>
          <w:tcPr>
            <w:tcW w:w="1366" w:type="dxa"/>
            <w:tcBorders>
              <w:top w:val="nil"/>
              <w:left w:val="nil"/>
              <w:bottom w:val="nil"/>
              <w:right w:val="nil"/>
            </w:tcBorders>
            <w:shd w:val="clear" w:color="auto" w:fill="auto"/>
            <w:noWrap/>
            <w:vAlign w:val="bottom"/>
            <w:hideMark/>
          </w:tcPr>
          <w:p w14:paraId="3DB602F7" w14:textId="77777777" w:rsidR="00180189" w:rsidRPr="00180189" w:rsidRDefault="00180189" w:rsidP="00180189">
            <w:pPr>
              <w:jc w:val="right"/>
              <w:rPr>
                <w:b/>
                <w:bCs/>
                <w:sz w:val="20"/>
                <w:szCs w:val="20"/>
              </w:rPr>
            </w:pPr>
            <w:r w:rsidRPr="00180189">
              <w:rPr>
                <w:b/>
                <w:bCs/>
                <w:sz w:val="20"/>
                <w:szCs w:val="20"/>
              </w:rPr>
              <w:t>20.000,00</w:t>
            </w:r>
          </w:p>
        </w:tc>
        <w:tc>
          <w:tcPr>
            <w:tcW w:w="1366" w:type="dxa"/>
            <w:tcBorders>
              <w:top w:val="nil"/>
              <w:left w:val="nil"/>
              <w:bottom w:val="nil"/>
              <w:right w:val="nil"/>
            </w:tcBorders>
            <w:shd w:val="clear" w:color="auto" w:fill="auto"/>
            <w:noWrap/>
            <w:vAlign w:val="bottom"/>
            <w:hideMark/>
          </w:tcPr>
          <w:p w14:paraId="0A9C92DA" w14:textId="77777777" w:rsidR="00180189" w:rsidRPr="00180189" w:rsidRDefault="00180189" w:rsidP="00180189">
            <w:pPr>
              <w:jc w:val="right"/>
              <w:rPr>
                <w:b/>
                <w:bCs/>
                <w:sz w:val="20"/>
                <w:szCs w:val="20"/>
              </w:rPr>
            </w:pPr>
            <w:r w:rsidRPr="00180189">
              <w:rPr>
                <w:b/>
                <w:bCs/>
                <w:sz w:val="20"/>
                <w:szCs w:val="20"/>
              </w:rPr>
              <w:t>20.000,00</w:t>
            </w:r>
          </w:p>
        </w:tc>
        <w:tc>
          <w:tcPr>
            <w:tcW w:w="1366" w:type="dxa"/>
            <w:tcBorders>
              <w:top w:val="nil"/>
              <w:left w:val="nil"/>
              <w:bottom w:val="nil"/>
              <w:right w:val="nil"/>
            </w:tcBorders>
            <w:shd w:val="clear" w:color="auto" w:fill="auto"/>
            <w:noWrap/>
            <w:vAlign w:val="bottom"/>
            <w:hideMark/>
          </w:tcPr>
          <w:p w14:paraId="33BA75DC" w14:textId="77777777" w:rsidR="00180189" w:rsidRPr="00180189" w:rsidRDefault="00180189" w:rsidP="00180189">
            <w:pPr>
              <w:jc w:val="right"/>
              <w:rPr>
                <w:b/>
                <w:bCs/>
                <w:sz w:val="20"/>
                <w:szCs w:val="20"/>
              </w:rPr>
            </w:pPr>
            <w:r w:rsidRPr="00180189">
              <w:rPr>
                <w:b/>
                <w:bCs/>
                <w:sz w:val="20"/>
                <w:szCs w:val="20"/>
              </w:rPr>
              <w:t>0,00</w:t>
            </w:r>
          </w:p>
        </w:tc>
        <w:tc>
          <w:tcPr>
            <w:tcW w:w="766" w:type="dxa"/>
            <w:tcBorders>
              <w:top w:val="nil"/>
              <w:left w:val="nil"/>
              <w:bottom w:val="nil"/>
              <w:right w:val="nil"/>
            </w:tcBorders>
            <w:shd w:val="clear" w:color="auto" w:fill="auto"/>
            <w:noWrap/>
            <w:vAlign w:val="bottom"/>
            <w:hideMark/>
          </w:tcPr>
          <w:p w14:paraId="13484966" w14:textId="77777777" w:rsidR="00180189" w:rsidRPr="00180189" w:rsidRDefault="00180189" w:rsidP="00180189">
            <w:pPr>
              <w:jc w:val="right"/>
              <w:rPr>
                <w:b/>
                <w:bCs/>
                <w:sz w:val="20"/>
                <w:szCs w:val="20"/>
              </w:rPr>
            </w:pPr>
            <w:r w:rsidRPr="00180189">
              <w:rPr>
                <w:b/>
                <w:bCs/>
                <w:sz w:val="20"/>
                <w:szCs w:val="20"/>
              </w:rPr>
              <w:t>0,00</w:t>
            </w:r>
          </w:p>
        </w:tc>
      </w:tr>
      <w:tr w:rsidR="000A3E02" w:rsidRPr="00180189" w14:paraId="1862C4BE"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14D2CAA6" w14:textId="77777777" w:rsidR="00180189" w:rsidRPr="00180189" w:rsidRDefault="00180189" w:rsidP="00180189">
            <w:pPr>
              <w:rPr>
                <w:sz w:val="20"/>
                <w:szCs w:val="20"/>
              </w:rPr>
            </w:pPr>
            <w:r w:rsidRPr="00180189">
              <w:rPr>
                <w:sz w:val="20"/>
                <w:szCs w:val="20"/>
              </w:rPr>
              <w:t>3299</w:t>
            </w:r>
          </w:p>
        </w:tc>
        <w:tc>
          <w:tcPr>
            <w:tcW w:w="8081" w:type="dxa"/>
            <w:tcBorders>
              <w:top w:val="nil"/>
              <w:left w:val="nil"/>
              <w:bottom w:val="nil"/>
              <w:right w:val="nil"/>
            </w:tcBorders>
            <w:shd w:val="clear" w:color="auto" w:fill="auto"/>
            <w:noWrap/>
            <w:vAlign w:val="bottom"/>
            <w:hideMark/>
          </w:tcPr>
          <w:p w14:paraId="75B5080F" w14:textId="77777777" w:rsidR="00180189" w:rsidRPr="00180189" w:rsidRDefault="00180189" w:rsidP="00180189">
            <w:pPr>
              <w:rPr>
                <w:sz w:val="20"/>
                <w:szCs w:val="20"/>
              </w:rPr>
            </w:pPr>
            <w:r w:rsidRPr="00180189">
              <w:rPr>
                <w:sz w:val="20"/>
                <w:szCs w:val="20"/>
              </w:rPr>
              <w:t>Ostali nespomenuti rashodi poslovanja</w:t>
            </w:r>
          </w:p>
        </w:tc>
        <w:tc>
          <w:tcPr>
            <w:tcW w:w="1366" w:type="dxa"/>
            <w:tcBorders>
              <w:top w:val="nil"/>
              <w:left w:val="nil"/>
              <w:bottom w:val="nil"/>
              <w:right w:val="nil"/>
            </w:tcBorders>
            <w:shd w:val="clear" w:color="auto" w:fill="auto"/>
            <w:noWrap/>
            <w:vAlign w:val="bottom"/>
            <w:hideMark/>
          </w:tcPr>
          <w:p w14:paraId="3D032BC6"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3DB31C61"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1B5479BA" w14:textId="77777777" w:rsidR="00180189" w:rsidRPr="00180189" w:rsidRDefault="00180189" w:rsidP="00180189">
            <w:pPr>
              <w:jc w:val="right"/>
              <w:rPr>
                <w:sz w:val="20"/>
                <w:szCs w:val="20"/>
              </w:rPr>
            </w:pPr>
            <w:r w:rsidRPr="00180189">
              <w:rPr>
                <w:sz w:val="20"/>
                <w:szCs w:val="20"/>
              </w:rPr>
              <w:t>0,00</w:t>
            </w:r>
          </w:p>
        </w:tc>
        <w:tc>
          <w:tcPr>
            <w:tcW w:w="766" w:type="dxa"/>
            <w:tcBorders>
              <w:top w:val="nil"/>
              <w:left w:val="nil"/>
              <w:bottom w:val="nil"/>
              <w:right w:val="nil"/>
            </w:tcBorders>
            <w:shd w:val="clear" w:color="auto" w:fill="auto"/>
            <w:noWrap/>
            <w:vAlign w:val="bottom"/>
            <w:hideMark/>
          </w:tcPr>
          <w:p w14:paraId="12CE88CC" w14:textId="77777777" w:rsidR="00180189" w:rsidRPr="00180189" w:rsidRDefault="00180189" w:rsidP="00180189">
            <w:pPr>
              <w:jc w:val="right"/>
              <w:rPr>
                <w:sz w:val="20"/>
                <w:szCs w:val="20"/>
              </w:rPr>
            </w:pPr>
          </w:p>
        </w:tc>
      </w:tr>
      <w:tr w:rsidR="000A3E02" w:rsidRPr="00180189" w14:paraId="38856DF3" w14:textId="77777777" w:rsidTr="004727A9">
        <w:trPr>
          <w:trHeight w:val="255"/>
          <w:jc w:val="center"/>
        </w:trPr>
        <w:tc>
          <w:tcPr>
            <w:tcW w:w="993" w:type="dxa"/>
            <w:tcBorders>
              <w:top w:val="nil"/>
              <w:left w:val="nil"/>
              <w:bottom w:val="nil"/>
              <w:right w:val="nil"/>
            </w:tcBorders>
            <w:shd w:val="clear" w:color="000000" w:fill="FFFFCC"/>
            <w:noWrap/>
            <w:vAlign w:val="bottom"/>
            <w:hideMark/>
          </w:tcPr>
          <w:p w14:paraId="20225D34" w14:textId="77777777" w:rsidR="00180189" w:rsidRPr="00180189" w:rsidRDefault="00180189" w:rsidP="00180189">
            <w:pPr>
              <w:rPr>
                <w:b/>
                <w:bCs/>
                <w:sz w:val="20"/>
                <w:szCs w:val="20"/>
              </w:rPr>
            </w:pPr>
            <w:r w:rsidRPr="00180189">
              <w:rPr>
                <w:b/>
                <w:bCs/>
                <w:sz w:val="20"/>
                <w:szCs w:val="20"/>
              </w:rPr>
              <w:t>A100109</w:t>
            </w:r>
          </w:p>
        </w:tc>
        <w:tc>
          <w:tcPr>
            <w:tcW w:w="8081" w:type="dxa"/>
            <w:tcBorders>
              <w:top w:val="nil"/>
              <w:left w:val="nil"/>
              <w:bottom w:val="nil"/>
              <w:right w:val="nil"/>
            </w:tcBorders>
            <w:shd w:val="clear" w:color="000000" w:fill="FFFFCC"/>
            <w:noWrap/>
            <w:vAlign w:val="bottom"/>
            <w:hideMark/>
          </w:tcPr>
          <w:p w14:paraId="615E65DC" w14:textId="77777777" w:rsidR="00180189" w:rsidRPr="00180189" w:rsidRDefault="00180189" w:rsidP="00180189">
            <w:pPr>
              <w:rPr>
                <w:b/>
                <w:bCs/>
                <w:sz w:val="20"/>
                <w:szCs w:val="20"/>
              </w:rPr>
            </w:pPr>
            <w:r w:rsidRPr="00180189">
              <w:rPr>
                <w:b/>
                <w:bCs/>
                <w:sz w:val="20"/>
                <w:szCs w:val="20"/>
              </w:rPr>
              <w:t>Aktivnost: Obilježavanje ostalih proslava i manifestacija</w:t>
            </w:r>
          </w:p>
        </w:tc>
        <w:tc>
          <w:tcPr>
            <w:tcW w:w="1366" w:type="dxa"/>
            <w:tcBorders>
              <w:top w:val="nil"/>
              <w:left w:val="nil"/>
              <w:bottom w:val="nil"/>
              <w:right w:val="nil"/>
            </w:tcBorders>
            <w:shd w:val="clear" w:color="000000" w:fill="FFFFCC"/>
            <w:noWrap/>
            <w:vAlign w:val="bottom"/>
            <w:hideMark/>
          </w:tcPr>
          <w:p w14:paraId="7D769E2E" w14:textId="77777777" w:rsidR="00180189" w:rsidRPr="00180189" w:rsidRDefault="00180189" w:rsidP="00180189">
            <w:pPr>
              <w:jc w:val="right"/>
              <w:rPr>
                <w:b/>
                <w:bCs/>
                <w:sz w:val="20"/>
                <w:szCs w:val="20"/>
              </w:rPr>
            </w:pPr>
            <w:r w:rsidRPr="00180189">
              <w:rPr>
                <w:b/>
                <w:bCs/>
                <w:sz w:val="20"/>
                <w:szCs w:val="20"/>
              </w:rPr>
              <w:t>205.000,00</w:t>
            </w:r>
          </w:p>
        </w:tc>
        <w:tc>
          <w:tcPr>
            <w:tcW w:w="1366" w:type="dxa"/>
            <w:tcBorders>
              <w:top w:val="nil"/>
              <w:left w:val="nil"/>
              <w:bottom w:val="nil"/>
              <w:right w:val="nil"/>
            </w:tcBorders>
            <w:shd w:val="clear" w:color="000000" w:fill="FFFFCC"/>
            <w:noWrap/>
            <w:vAlign w:val="bottom"/>
            <w:hideMark/>
          </w:tcPr>
          <w:p w14:paraId="4A9F552E" w14:textId="77777777" w:rsidR="00180189" w:rsidRPr="00180189" w:rsidRDefault="00180189" w:rsidP="00180189">
            <w:pPr>
              <w:jc w:val="right"/>
              <w:rPr>
                <w:b/>
                <w:bCs/>
                <w:sz w:val="20"/>
                <w:szCs w:val="20"/>
              </w:rPr>
            </w:pPr>
            <w:r w:rsidRPr="00180189">
              <w:rPr>
                <w:b/>
                <w:bCs/>
                <w:sz w:val="20"/>
                <w:szCs w:val="20"/>
              </w:rPr>
              <w:t>205.000,00</w:t>
            </w:r>
          </w:p>
        </w:tc>
        <w:tc>
          <w:tcPr>
            <w:tcW w:w="1366" w:type="dxa"/>
            <w:tcBorders>
              <w:top w:val="nil"/>
              <w:left w:val="nil"/>
              <w:bottom w:val="nil"/>
              <w:right w:val="nil"/>
            </w:tcBorders>
            <w:shd w:val="clear" w:color="000000" w:fill="FFFFCC"/>
            <w:noWrap/>
            <w:vAlign w:val="bottom"/>
            <w:hideMark/>
          </w:tcPr>
          <w:p w14:paraId="5D9392F6" w14:textId="77777777" w:rsidR="00180189" w:rsidRPr="00180189" w:rsidRDefault="00180189" w:rsidP="00180189">
            <w:pPr>
              <w:jc w:val="right"/>
              <w:rPr>
                <w:b/>
                <w:bCs/>
                <w:sz w:val="20"/>
                <w:szCs w:val="20"/>
              </w:rPr>
            </w:pPr>
            <w:r w:rsidRPr="00180189">
              <w:rPr>
                <w:b/>
                <w:bCs/>
                <w:sz w:val="20"/>
                <w:szCs w:val="20"/>
              </w:rPr>
              <w:t>0,00</w:t>
            </w:r>
          </w:p>
        </w:tc>
        <w:tc>
          <w:tcPr>
            <w:tcW w:w="766" w:type="dxa"/>
            <w:tcBorders>
              <w:top w:val="nil"/>
              <w:left w:val="nil"/>
              <w:bottom w:val="nil"/>
              <w:right w:val="nil"/>
            </w:tcBorders>
            <w:shd w:val="clear" w:color="000000" w:fill="FFFFCC"/>
            <w:noWrap/>
            <w:vAlign w:val="bottom"/>
            <w:hideMark/>
          </w:tcPr>
          <w:p w14:paraId="0179CBA0" w14:textId="77777777" w:rsidR="00180189" w:rsidRPr="00180189" w:rsidRDefault="00180189" w:rsidP="00180189">
            <w:pPr>
              <w:jc w:val="right"/>
              <w:rPr>
                <w:b/>
                <w:bCs/>
                <w:sz w:val="20"/>
                <w:szCs w:val="20"/>
              </w:rPr>
            </w:pPr>
            <w:r w:rsidRPr="00180189">
              <w:rPr>
                <w:b/>
                <w:bCs/>
                <w:sz w:val="20"/>
                <w:szCs w:val="20"/>
              </w:rPr>
              <w:t>0,00</w:t>
            </w:r>
          </w:p>
        </w:tc>
      </w:tr>
      <w:tr w:rsidR="00180189" w:rsidRPr="00180189" w14:paraId="5C6939AB"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71D7DF4A" w14:textId="77777777" w:rsidR="00180189" w:rsidRPr="00180189" w:rsidRDefault="00180189" w:rsidP="00180189">
            <w:pPr>
              <w:rPr>
                <w:color w:val="333333"/>
                <w:sz w:val="20"/>
                <w:szCs w:val="20"/>
              </w:rPr>
            </w:pPr>
            <w:r w:rsidRPr="00180189">
              <w:rPr>
                <w:color w:val="333333"/>
                <w:sz w:val="20"/>
                <w:szCs w:val="20"/>
              </w:rPr>
              <w:t>Izvor 4. PRIHODI ZA POSEBNE NAMJENE</w:t>
            </w:r>
          </w:p>
        </w:tc>
        <w:tc>
          <w:tcPr>
            <w:tcW w:w="1366" w:type="dxa"/>
            <w:tcBorders>
              <w:top w:val="nil"/>
              <w:left w:val="nil"/>
              <w:bottom w:val="nil"/>
              <w:right w:val="nil"/>
            </w:tcBorders>
            <w:shd w:val="clear" w:color="auto" w:fill="auto"/>
            <w:noWrap/>
            <w:vAlign w:val="bottom"/>
            <w:hideMark/>
          </w:tcPr>
          <w:p w14:paraId="019E014A" w14:textId="77777777" w:rsidR="00180189" w:rsidRPr="00180189" w:rsidRDefault="00180189" w:rsidP="00180189">
            <w:pPr>
              <w:jc w:val="right"/>
              <w:rPr>
                <w:color w:val="333333"/>
                <w:sz w:val="20"/>
                <w:szCs w:val="20"/>
              </w:rPr>
            </w:pPr>
            <w:r w:rsidRPr="00180189">
              <w:rPr>
                <w:color w:val="333333"/>
                <w:sz w:val="20"/>
                <w:szCs w:val="20"/>
              </w:rPr>
              <w:t>205.000,00</w:t>
            </w:r>
          </w:p>
        </w:tc>
        <w:tc>
          <w:tcPr>
            <w:tcW w:w="1366" w:type="dxa"/>
            <w:tcBorders>
              <w:top w:val="nil"/>
              <w:left w:val="nil"/>
              <w:bottom w:val="nil"/>
              <w:right w:val="nil"/>
            </w:tcBorders>
            <w:shd w:val="clear" w:color="auto" w:fill="auto"/>
            <w:noWrap/>
            <w:vAlign w:val="bottom"/>
            <w:hideMark/>
          </w:tcPr>
          <w:p w14:paraId="25A41A79" w14:textId="77777777" w:rsidR="00180189" w:rsidRPr="00180189" w:rsidRDefault="00180189" w:rsidP="00180189">
            <w:pPr>
              <w:jc w:val="right"/>
              <w:rPr>
                <w:color w:val="333333"/>
                <w:sz w:val="20"/>
                <w:szCs w:val="20"/>
              </w:rPr>
            </w:pPr>
            <w:r w:rsidRPr="00180189">
              <w:rPr>
                <w:color w:val="333333"/>
                <w:sz w:val="20"/>
                <w:szCs w:val="20"/>
              </w:rPr>
              <w:t>205.000,00</w:t>
            </w:r>
          </w:p>
        </w:tc>
        <w:tc>
          <w:tcPr>
            <w:tcW w:w="1366" w:type="dxa"/>
            <w:tcBorders>
              <w:top w:val="nil"/>
              <w:left w:val="nil"/>
              <w:bottom w:val="nil"/>
              <w:right w:val="nil"/>
            </w:tcBorders>
            <w:shd w:val="clear" w:color="auto" w:fill="auto"/>
            <w:noWrap/>
            <w:vAlign w:val="bottom"/>
            <w:hideMark/>
          </w:tcPr>
          <w:p w14:paraId="23985C57" w14:textId="77777777" w:rsidR="00180189" w:rsidRPr="00180189" w:rsidRDefault="00180189" w:rsidP="00180189">
            <w:pPr>
              <w:jc w:val="right"/>
              <w:rPr>
                <w:color w:val="333333"/>
                <w:sz w:val="20"/>
                <w:szCs w:val="20"/>
              </w:rPr>
            </w:pPr>
            <w:r w:rsidRPr="00180189">
              <w:rPr>
                <w:color w:val="333333"/>
                <w:sz w:val="20"/>
                <w:szCs w:val="20"/>
              </w:rPr>
              <w:t>0,00</w:t>
            </w:r>
          </w:p>
        </w:tc>
        <w:tc>
          <w:tcPr>
            <w:tcW w:w="766" w:type="dxa"/>
            <w:tcBorders>
              <w:top w:val="nil"/>
              <w:left w:val="nil"/>
              <w:bottom w:val="nil"/>
              <w:right w:val="nil"/>
            </w:tcBorders>
            <w:shd w:val="clear" w:color="auto" w:fill="auto"/>
            <w:noWrap/>
            <w:vAlign w:val="bottom"/>
            <w:hideMark/>
          </w:tcPr>
          <w:p w14:paraId="271B466B" w14:textId="77777777" w:rsidR="00180189" w:rsidRPr="00180189" w:rsidRDefault="00180189" w:rsidP="00180189">
            <w:pPr>
              <w:jc w:val="right"/>
              <w:rPr>
                <w:color w:val="333333"/>
                <w:sz w:val="20"/>
                <w:szCs w:val="20"/>
              </w:rPr>
            </w:pPr>
            <w:r w:rsidRPr="00180189">
              <w:rPr>
                <w:color w:val="333333"/>
                <w:sz w:val="20"/>
                <w:szCs w:val="20"/>
              </w:rPr>
              <w:t>0,00</w:t>
            </w:r>
          </w:p>
        </w:tc>
      </w:tr>
      <w:tr w:rsidR="00180189" w:rsidRPr="00180189" w14:paraId="5467D019"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4BD63F8E" w14:textId="77777777" w:rsidR="00180189" w:rsidRPr="00180189" w:rsidRDefault="00180189" w:rsidP="00180189">
            <w:pPr>
              <w:rPr>
                <w:color w:val="333333"/>
                <w:sz w:val="20"/>
                <w:szCs w:val="20"/>
              </w:rPr>
            </w:pPr>
            <w:r w:rsidRPr="00180189">
              <w:rPr>
                <w:color w:val="333333"/>
                <w:sz w:val="20"/>
                <w:szCs w:val="20"/>
              </w:rPr>
              <w:t>Izvor 4.3. Turistička pristojba</w:t>
            </w:r>
          </w:p>
        </w:tc>
        <w:tc>
          <w:tcPr>
            <w:tcW w:w="1366" w:type="dxa"/>
            <w:tcBorders>
              <w:top w:val="nil"/>
              <w:left w:val="nil"/>
              <w:bottom w:val="nil"/>
              <w:right w:val="nil"/>
            </w:tcBorders>
            <w:shd w:val="clear" w:color="auto" w:fill="auto"/>
            <w:noWrap/>
            <w:vAlign w:val="bottom"/>
            <w:hideMark/>
          </w:tcPr>
          <w:p w14:paraId="7551186E" w14:textId="77777777" w:rsidR="00180189" w:rsidRPr="00180189" w:rsidRDefault="00180189" w:rsidP="00180189">
            <w:pPr>
              <w:jc w:val="right"/>
              <w:rPr>
                <w:color w:val="333333"/>
                <w:sz w:val="20"/>
                <w:szCs w:val="20"/>
              </w:rPr>
            </w:pPr>
            <w:r w:rsidRPr="00180189">
              <w:rPr>
                <w:color w:val="333333"/>
                <w:sz w:val="20"/>
                <w:szCs w:val="20"/>
              </w:rPr>
              <w:t>205.000,00</w:t>
            </w:r>
          </w:p>
        </w:tc>
        <w:tc>
          <w:tcPr>
            <w:tcW w:w="1366" w:type="dxa"/>
            <w:tcBorders>
              <w:top w:val="nil"/>
              <w:left w:val="nil"/>
              <w:bottom w:val="nil"/>
              <w:right w:val="nil"/>
            </w:tcBorders>
            <w:shd w:val="clear" w:color="auto" w:fill="auto"/>
            <w:noWrap/>
            <w:vAlign w:val="bottom"/>
            <w:hideMark/>
          </w:tcPr>
          <w:p w14:paraId="432318BD" w14:textId="77777777" w:rsidR="00180189" w:rsidRPr="00180189" w:rsidRDefault="00180189" w:rsidP="00180189">
            <w:pPr>
              <w:jc w:val="right"/>
              <w:rPr>
                <w:color w:val="333333"/>
                <w:sz w:val="20"/>
                <w:szCs w:val="20"/>
              </w:rPr>
            </w:pPr>
            <w:r w:rsidRPr="00180189">
              <w:rPr>
                <w:color w:val="333333"/>
                <w:sz w:val="20"/>
                <w:szCs w:val="20"/>
              </w:rPr>
              <w:t>205.000,00</w:t>
            </w:r>
          </w:p>
        </w:tc>
        <w:tc>
          <w:tcPr>
            <w:tcW w:w="1366" w:type="dxa"/>
            <w:tcBorders>
              <w:top w:val="nil"/>
              <w:left w:val="nil"/>
              <w:bottom w:val="nil"/>
              <w:right w:val="nil"/>
            </w:tcBorders>
            <w:shd w:val="clear" w:color="auto" w:fill="auto"/>
            <w:noWrap/>
            <w:vAlign w:val="bottom"/>
            <w:hideMark/>
          </w:tcPr>
          <w:p w14:paraId="3478F057" w14:textId="77777777" w:rsidR="00180189" w:rsidRPr="00180189" w:rsidRDefault="00180189" w:rsidP="00180189">
            <w:pPr>
              <w:jc w:val="right"/>
              <w:rPr>
                <w:color w:val="333333"/>
                <w:sz w:val="20"/>
                <w:szCs w:val="20"/>
              </w:rPr>
            </w:pPr>
            <w:r w:rsidRPr="00180189">
              <w:rPr>
                <w:color w:val="333333"/>
                <w:sz w:val="20"/>
                <w:szCs w:val="20"/>
              </w:rPr>
              <w:t>0,00</w:t>
            </w:r>
          </w:p>
        </w:tc>
        <w:tc>
          <w:tcPr>
            <w:tcW w:w="766" w:type="dxa"/>
            <w:tcBorders>
              <w:top w:val="nil"/>
              <w:left w:val="nil"/>
              <w:bottom w:val="nil"/>
              <w:right w:val="nil"/>
            </w:tcBorders>
            <w:shd w:val="clear" w:color="auto" w:fill="auto"/>
            <w:noWrap/>
            <w:vAlign w:val="bottom"/>
            <w:hideMark/>
          </w:tcPr>
          <w:p w14:paraId="1EA8FFBE" w14:textId="77777777" w:rsidR="00180189" w:rsidRPr="00180189" w:rsidRDefault="00180189" w:rsidP="00180189">
            <w:pPr>
              <w:jc w:val="right"/>
              <w:rPr>
                <w:color w:val="333333"/>
                <w:sz w:val="20"/>
                <w:szCs w:val="20"/>
              </w:rPr>
            </w:pPr>
            <w:r w:rsidRPr="00180189">
              <w:rPr>
                <w:color w:val="333333"/>
                <w:sz w:val="20"/>
                <w:szCs w:val="20"/>
              </w:rPr>
              <w:t>0,00</w:t>
            </w:r>
          </w:p>
        </w:tc>
      </w:tr>
      <w:tr w:rsidR="000A3E02" w:rsidRPr="00180189" w14:paraId="266B16BA"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2DA73224" w14:textId="77777777" w:rsidR="00180189" w:rsidRPr="00180189" w:rsidRDefault="00180189" w:rsidP="00180189">
            <w:pPr>
              <w:rPr>
                <w:b/>
                <w:bCs/>
                <w:sz w:val="20"/>
                <w:szCs w:val="20"/>
              </w:rPr>
            </w:pPr>
            <w:r w:rsidRPr="00180189">
              <w:rPr>
                <w:b/>
                <w:bCs/>
                <w:sz w:val="20"/>
                <w:szCs w:val="20"/>
              </w:rPr>
              <w:t>322</w:t>
            </w:r>
          </w:p>
        </w:tc>
        <w:tc>
          <w:tcPr>
            <w:tcW w:w="8081" w:type="dxa"/>
            <w:tcBorders>
              <w:top w:val="nil"/>
              <w:left w:val="nil"/>
              <w:bottom w:val="nil"/>
              <w:right w:val="nil"/>
            </w:tcBorders>
            <w:shd w:val="clear" w:color="auto" w:fill="auto"/>
            <w:noWrap/>
            <w:vAlign w:val="bottom"/>
            <w:hideMark/>
          </w:tcPr>
          <w:p w14:paraId="023B4781" w14:textId="77777777" w:rsidR="00180189" w:rsidRPr="00180189" w:rsidRDefault="00180189" w:rsidP="00180189">
            <w:pPr>
              <w:rPr>
                <w:b/>
                <w:bCs/>
                <w:sz w:val="20"/>
                <w:szCs w:val="20"/>
              </w:rPr>
            </w:pPr>
            <w:r w:rsidRPr="00180189">
              <w:rPr>
                <w:b/>
                <w:bCs/>
                <w:sz w:val="20"/>
                <w:szCs w:val="20"/>
              </w:rPr>
              <w:t>Rashodi za materijal i energiju</w:t>
            </w:r>
          </w:p>
        </w:tc>
        <w:tc>
          <w:tcPr>
            <w:tcW w:w="1366" w:type="dxa"/>
            <w:tcBorders>
              <w:top w:val="nil"/>
              <w:left w:val="nil"/>
              <w:bottom w:val="nil"/>
              <w:right w:val="nil"/>
            </w:tcBorders>
            <w:shd w:val="clear" w:color="auto" w:fill="auto"/>
            <w:noWrap/>
            <w:vAlign w:val="bottom"/>
            <w:hideMark/>
          </w:tcPr>
          <w:p w14:paraId="3732CAB9" w14:textId="77777777" w:rsidR="00180189" w:rsidRPr="00180189" w:rsidRDefault="00180189" w:rsidP="00180189">
            <w:pPr>
              <w:jc w:val="right"/>
              <w:rPr>
                <w:b/>
                <w:bCs/>
                <w:sz w:val="20"/>
                <w:szCs w:val="20"/>
              </w:rPr>
            </w:pPr>
            <w:r w:rsidRPr="00180189">
              <w:rPr>
                <w:b/>
                <w:bCs/>
                <w:sz w:val="20"/>
                <w:szCs w:val="20"/>
              </w:rPr>
              <w:t>30.000,00</w:t>
            </w:r>
          </w:p>
        </w:tc>
        <w:tc>
          <w:tcPr>
            <w:tcW w:w="1366" w:type="dxa"/>
            <w:tcBorders>
              <w:top w:val="nil"/>
              <w:left w:val="nil"/>
              <w:bottom w:val="nil"/>
              <w:right w:val="nil"/>
            </w:tcBorders>
            <w:shd w:val="clear" w:color="auto" w:fill="auto"/>
            <w:noWrap/>
            <w:vAlign w:val="bottom"/>
            <w:hideMark/>
          </w:tcPr>
          <w:p w14:paraId="3297F127" w14:textId="77777777" w:rsidR="00180189" w:rsidRPr="00180189" w:rsidRDefault="00180189" w:rsidP="00180189">
            <w:pPr>
              <w:jc w:val="right"/>
              <w:rPr>
                <w:b/>
                <w:bCs/>
                <w:sz w:val="20"/>
                <w:szCs w:val="20"/>
              </w:rPr>
            </w:pPr>
            <w:r w:rsidRPr="00180189">
              <w:rPr>
                <w:b/>
                <w:bCs/>
                <w:sz w:val="20"/>
                <w:szCs w:val="20"/>
              </w:rPr>
              <w:t>30.000,00</w:t>
            </w:r>
          </w:p>
        </w:tc>
        <w:tc>
          <w:tcPr>
            <w:tcW w:w="1366" w:type="dxa"/>
            <w:tcBorders>
              <w:top w:val="nil"/>
              <w:left w:val="nil"/>
              <w:bottom w:val="nil"/>
              <w:right w:val="nil"/>
            </w:tcBorders>
            <w:shd w:val="clear" w:color="auto" w:fill="auto"/>
            <w:noWrap/>
            <w:vAlign w:val="bottom"/>
            <w:hideMark/>
          </w:tcPr>
          <w:p w14:paraId="0A0B3CC3" w14:textId="77777777" w:rsidR="00180189" w:rsidRPr="00180189" w:rsidRDefault="00180189" w:rsidP="00180189">
            <w:pPr>
              <w:jc w:val="right"/>
              <w:rPr>
                <w:b/>
                <w:bCs/>
                <w:sz w:val="20"/>
                <w:szCs w:val="20"/>
              </w:rPr>
            </w:pPr>
            <w:r w:rsidRPr="00180189">
              <w:rPr>
                <w:b/>
                <w:bCs/>
                <w:sz w:val="20"/>
                <w:szCs w:val="20"/>
              </w:rPr>
              <w:t>0,00</w:t>
            </w:r>
          </w:p>
        </w:tc>
        <w:tc>
          <w:tcPr>
            <w:tcW w:w="766" w:type="dxa"/>
            <w:tcBorders>
              <w:top w:val="nil"/>
              <w:left w:val="nil"/>
              <w:bottom w:val="nil"/>
              <w:right w:val="nil"/>
            </w:tcBorders>
            <w:shd w:val="clear" w:color="auto" w:fill="auto"/>
            <w:noWrap/>
            <w:vAlign w:val="bottom"/>
            <w:hideMark/>
          </w:tcPr>
          <w:p w14:paraId="6C26C547" w14:textId="77777777" w:rsidR="00180189" w:rsidRPr="00180189" w:rsidRDefault="00180189" w:rsidP="00180189">
            <w:pPr>
              <w:jc w:val="right"/>
              <w:rPr>
                <w:b/>
                <w:bCs/>
                <w:sz w:val="20"/>
                <w:szCs w:val="20"/>
              </w:rPr>
            </w:pPr>
            <w:r w:rsidRPr="00180189">
              <w:rPr>
                <w:b/>
                <w:bCs/>
                <w:sz w:val="20"/>
                <w:szCs w:val="20"/>
              </w:rPr>
              <w:t>0,00</w:t>
            </w:r>
          </w:p>
        </w:tc>
      </w:tr>
      <w:tr w:rsidR="000A3E02" w:rsidRPr="00180189" w14:paraId="002FC149"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7553A0A1" w14:textId="77777777" w:rsidR="00180189" w:rsidRPr="00180189" w:rsidRDefault="00180189" w:rsidP="00180189">
            <w:pPr>
              <w:rPr>
                <w:sz w:val="20"/>
                <w:szCs w:val="20"/>
              </w:rPr>
            </w:pPr>
            <w:r w:rsidRPr="00180189">
              <w:rPr>
                <w:sz w:val="20"/>
                <w:szCs w:val="20"/>
              </w:rPr>
              <w:t>3223</w:t>
            </w:r>
          </w:p>
        </w:tc>
        <w:tc>
          <w:tcPr>
            <w:tcW w:w="8081" w:type="dxa"/>
            <w:tcBorders>
              <w:top w:val="nil"/>
              <w:left w:val="nil"/>
              <w:bottom w:val="nil"/>
              <w:right w:val="nil"/>
            </w:tcBorders>
            <w:shd w:val="clear" w:color="auto" w:fill="auto"/>
            <w:noWrap/>
            <w:vAlign w:val="bottom"/>
            <w:hideMark/>
          </w:tcPr>
          <w:p w14:paraId="24463022" w14:textId="77777777" w:rsidR="00180189" w:rsidRPr="00180189" w:rsidRDefault="00180189" w:rsidP="00180189">
            <w:pPr>
              <w:rPr>
                <w:sz w:val="20"/>
                <w:szCs w:val="20"/>
              </w:rPr>
            </w:pPr>
            <w:r w:rsidRPr="00180189">
              <w:rPr>
                <w:sz w:val="20"/>
                <w:szCs w:val="20"/>
              </w:rPr>
              <w:t>Energija</w:t>
            </w:r>
          </w:p>
        </w:tc>
        <w:tc>
          <w:tcPr>
            <w:tcW w:w="1366" w:type="dxa"/>
            <w:tcBorders>
              <w:top w:val="nil"/>
              <w:left w:val="nil"/>
              <w:bottom w:val="nil"/>
              <w:right w:val="nil"/>
            </w:tcBorders>
            <w:shd w:val="clear" w:color="auto" w:fill="auto"/>
            <w:noWrap/>
            <w:vAlign w:val="bottom"/>
            <w:hideMark/>
          </w:tcPr>
          <w:p w14:paraId="33B154B4"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350B5AC1"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0FA55E08" w14:textId="77777777" w:rsidR="00180189" w:rsidRPr="00180189" w:rsidRDefault="00180189" w:rsidP="00180189">
            <w:pPr>
              <w:jc w:val="right"/>
              <w:rPr>
                <w:sz w:val="20"/>
                <w:szCs w:val="20"/>
              </w:rPr>
            </w:pPr>
            <w:r w:rsidRPr="00180189">
              <w:rPr>
                <w:sz w:val="20"/>
                <w:szCs w:val="20"/>
              </w:rPr>
              <w:t>0,00</w:t>
            </w:r>
          </w:p>
        </w:tc>
        <w:tc>
          <w:tcPr>
            <w:tcW w:w="766" w:type="dxa"/>
            <w:tcBorders>
              <w:top w:val="nil"/>
              <w:left w:val="nil"/>
              <w:bottom w:val="nil"/>
              <w:right w:val="nil"/>
            </w:tcBorders>
            <w:shd w:val="clear" w:color="auto" w:fill="auto"/>
            <w:noWrap/>
            <w:vAlign w:val="bottom"/>
            <w:hideMark/>
          </w:tcPr>
          <w:p w14:paraId="56150A0F" w14:textId="77777777" w:rsidR="00180189" w:rsidRPr="00180189" w:rsidRDefault="00180189" w:rsidP="00180189">
            <w:pPr>
              <w:jc w:val="right"/>
              <w:rPr>
                <w:sz w:val="20"/>
                <w:szCs w:val="20"/>
              </w:rPr>
            </w:pPr>
          </w:p>
        </w:tc>
      </w:tr>
      <w:tr w:rsidR="000A3E02" w:rsidRPr="00180189" w14:paraId="73745B10"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4316CD35" w14:textId="77777777" w:rsidR="00180189" w:rsidRPr="00180189" w:rsidRDefault="00180189" w:rsidP="00180189">
            <w:pPr>
              <w:rPr>
                <w:b/>
                <w:bCs/>
                <w:sz w:val="20"/>
                <w:szCs w:val="20"/>
              </w:rPr>
            </w:pPr>
            <w:r w:rsidRPr="00180189">
              <w:rPr>
                <w:b/>
                <w:bCs/>
                <w:sz w:val="20"/>
                <w:szCs w:val="20"/>
              </w:rPr>
              <w:t>323</w:t>
            </w:r>
          </w:p>
        </w:tc>
        <w:tc>
          <w:tcPr>
            <w:tcW w:w="8081" w:type="dxa"/>
            <w:tcBorders>
              <w:top w:val="nil"/>
              <w:left w:val="nil"/>
              <w:bottom w:val="nil"/>
              <w:right w:val="nil"/>
            </w:tcBorders>
            <w:shd w:val="clear" w:color="auto" w:fill="auto"/>
            <w:noWrap/>
            <w:vAlign w:val="bottom"/>
            <w:hideMark/>
          </w:tcPr>
          <w:p w14:paraId="5CCB533A" w14:textId="77777777" w:rsidR="00180189" w:rsidRPr="00180189" w:rsidRDefault="00180189" w:rsidP="00180189">
            <w:pPr>
              <w:rPr>
                <w:b/>
                <w:bCs/>
                <w:sz w:val="20"/>
                <w:szCs w:val="20"/>
              </w:rPr>
            </w:pPr>
            <w:r w:rsidRPr="00180189">
              <w:rPr>
                <w:b/>
                <w:bCs/>
                <w:sz w:val="20"/>
                <w:szCs w:val="20"/>
              </w:rPr>
              <w:t>Rashodi za usluge</w:t>
            </w:r>
          </w:p>
        </w:tc>
        <w:tc>
          <w:tcPr>
            <w:tcW w:w="1366" w:type="dxa"/>
            <w:tcBorders>
              <w:top w:val="nil"/>
              <w:left w:val="nil"/>
              <w:bottom w:val="nil"/>
              <w:right w:val="nil"/>
            </w:tcBorders>
            <w:shd w:val="clear" w:color="auto" w:fill="auto"/>
            <w:noWrap/>
            <w:vAlign w:val="bottom"/>
            <w:hideMark/>
          </w:tcPr>
          <w:p w14:paraId="7F44D2A6" w14:textId="77777777" w:rsidR="00180189" w:rsidRPr="00180189" w:rsidRDefault="00180189" w:rsidP="00180189">
            <w:pPr>
              <w:jc w:val="right"/>
              <w:rPr>
                <w:b/>
                <w:bCs/>
                <w:sz w:val="20"/>
                <w:szCs w:val="20"/>
              </w:rPr>
            </w:pPr>
            <w:r w:rsidRPr="00180189">
              <w:rPr>
                <w:b/>
                <w:bCs/>
                <w:sz w:val="20"/>
                <w:szCs w:val="20"/>
              </w:rPr>
              <w:t>120.000,00</w:t>
            </w:r>
          </w:p>
        </w:tc>
        <w:tc>
          <w:tcPr>
            <w:tcW w:w="1366" w:type="dxa"/>
            <w:tcBorders>
              <w:top w:val="nil"/>
              <w:left w:val="nil"/>
              <w:bottom w:val="nil"/>
              <w:right w:val="nil"/>
            </w:tcBorders>
            <w:shd w:val="clear" w:color="auto" w:fill="auto"/>
            <w:noWrap/>
            <w:vAlign w:val="bottom"/>
            <w:hideMark/>
          </w:tcPr>
          <w:p w14:paraId="0E5230CE" w14:textId="77777777" w:rsidR="00180189" w:rsidRPr="00180189" w:rsidRDefault="00180189" w:rsidP="00180189">
            <w:pPr>
              <w:jc w:val="right"/>
              <w:rPr>
                <w:b/>
                <w:bCs/>
                <w:sz w:val="20"/>
                <w:szCs w:val="20"/>
              </w:rPr>
            </w:pPr>
            <w:r w:rsidRPr="00180189">
              <w:rPr>
                <w:b/>
                <w:bCs/>
                <w:sz w:val="20"/>
                <w:szCs w:val="20"/>
              </w:rPr>
              <w:t>120.000,00</w:t>
            </w:r>
          </w:p>
        </w:tc>
        <w:tc>
          <w:tcPr>
            <w:tcW w:w="1366" w:type="dxa"/>
            <w:tcBorders>
              <w:top w:val="nil"/>
              <w:left w:val="nil"/>
              <w:bottom w:val="nil"/>
              <w:right w:val="nil"/>
            </w:tcBorders>
            <w:shd w:val="clear" w:color="auto" w:fill="auto"/>
            <w:noWrap/>
            <w:vAlign w:val="bottom"/>
            <w:hideMark/>
          </w:tcPr>
          <w:p w14:paraId="0227041D" w14:textId="77777777" w:rsidR="00180189" w:rsidRPr="00180189" w:rsidRDefault="00180189" w:rsidP="00180189">
            <w:pPr>
              <w:jc w:val="right"/>
              <w:rPr>
                <w:b/>
                <w:bCs/>
                <w:sz w:val="20"/>
                <w:szCs w:val="20"/>
              </w:rPr>
            </w:pPr>
            <w:r w:rsidRPr="00180189">
              <w:rPr>
                <w:b/>
                <w:bCs/>
                <w:sz w:val="20"/>
                <w:szCs w:val="20"/>
              </w:rPr>
              <w:t>0,00</w:t>
            </w:r>
          </w:p>
        </w:tc>
        <w:tc>
          <w:tcPr>
            <w:tcW w:w="766" w:type="dxa"/>
            <w:tcBorders>
              <w:top w:val="nil"/>
              <w:left w:val="nil"/>
              <w:bottom w:val="nil"/>
              <w:right w:val="nil"/>
            </w:tcBorders>
            <w:shd w:val="clear" w:color="auto" w:fill="auto"/>
            <w:noWrap/>
            <w:vAlign w:val="bottom"/>
            <w:hideMark/>
          </w:tcPr>
          <w:p w14:paraId="2DD585A2" w14:textId="77777777" w:rsidR="00180189" w:rsidRPr="00180189" w:rsidRDefault="00180189" w:rsidP="00180189">
            <w:pPr>
              <w:jc w:val="right"/>
              <w:rPr>
                <w:b/>
                <w:bCs/>
                <w:sz w:val="20"/>
                <w:szCs w:val="20"/>
              </w:rPr>
            </w:pPr>
            <w:r w:rsidRPr="00180189">
              <w:rPr>
                <w:b/>
                <w:bCs/>
                <w:sz w:val="20"/>
                <w:szCs w:val="20"/>
              </w:rPr>
              <w:t>0,00</w:t>
            </w:r>
          </w:p>
        </w:tc>
      </w:tr>
      <w:tr w:rsidR="000A3E02" w:rsidRPr="00180189" w14:paraId="37271D3C"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51D66308" w14:textId="77777777" w:rsidR="00180189" w:rsidRPr="00180189" w:rsidRDefault="00180189" w:rsidP="00180189">
            <w:pPr>
              <w:rPr>
                <w:sz w:val="20"/>
                <w:szCs w:val="20"/>
              </w:rPr>
            </w:pPr>
            <w:r w:rsidRPr="00180189">
              <w:rPr>
                <w:sz w:val="20"/>
                <w:szCs w:val="20"/>
              </w:rPr>
              <w:lastRenderedPageBreak/>
              <w:t>3239</w:t>
            </w:r>
          </w:p>
        </w:tc>
        <w:tc>
          <w:tcPr>
            <w:tcW w:w="8081" w:type="dxa"/>
            <w:tcBorders>
              <w:top w:val="nil"/>
              <w:left w:val="nil"/>
              <w:bottom w:val="nil"/>
              <w:right w:val="nil"/>
            </w:tcBorders>
            <w:shd w:val="clear" w:color="auto" w:fill="auto"/>
            <w:noWrap/>
            <w:vAlign w:val="bottom"/>
            <w:hideMark/>
          </w:tcPr>
          <w:p w14:paraId="28A20B3D" w14:textId="77777777" w:rsidR="00180189" w:rsidRPr="00180189" w:rsidRDefault="00180189" w:rsidP="00180189">
            <w:pPr>
              <w:rPr>
                <w:sz w:val="20"/>
                <w:szCs w:val="20"/>
              </w:rPr>
            </w:pPr>
            <w:r w:rsidRPr="00180189">
              <w:rPr>
                <w:sz w:val="20"/>
                <w:szCs w:val="20"/>
              </w:rPr>
              <w:t>Ostale usluge</w:t>
            </w:r>
          </w:p>
        </w:tc>
        <w:tc>
          <w:tcPr>
            <w:tcW w:w="1366" w:type="dxa"/>
            <w:tcBorders>
              <w:top w:val="nil"/>
              <w:left w:val="nil"/>
              <w:bottom w:val="nil"/>
              <w:right w:val="nil"/>
            </w:tcBorders>
            <w:shd w:val="clear" w:color="auto" w:fill="auto"/>
            <w:noWrap/>
            <w:vAlign w:val="bottom"/>
            <w:hideMark/>
          </w:tcPr>
          <w:p w14:paraId="6B95FB20"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73CFDDE7"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0880DAB0" w14:textId="77777777" w:rsidR="00180189" w:rsidRPr="00180189" w:rsidRDefault="00180189" w:rsidP="00180189">
            <w:pPr>
              <w:jc w:val="right"/>
              <w:rPr>
                <w:sz w:val="20"/>
                <w:szCs w:val="20"/>
              </w:rPr>
            </w:pPr>
            <w:r w:rsidRPr="00180189">
              <w:rPr>
                <w:sz w:val="20"/>
                <w:szCs w:val="20"/>
              </w:rPr>
              <w:t>0,00</w:t>
            </w:r>
          </w:p>
        </w:tc>
        <w:tc>
          <w:tcPr>
            <w:tcW w:w="766" w:type="dxa"/>
            <w:tcBorders>
              <w:top w:val="nil"/>
              <w:left w:val="nil"/>
              <w:bottom w:val="nil"/>
              <w:right w:val="nil"/>
            </w:tcBorders>
            <w:shd w:val="clear" w:color="auto" w:fill="auto"/>
            <w:noWrap/>
            <w:vAlign w:val="bottom"/>
            <w:hideMark/>
          </w:tcPr>
          <w:p w14:paraId="5252377A" w14:textId="77777777" w:rsidR="00180189" w:rsidRPr="00180189" w:rsidRDefault="00180189" w:rsidP="00180189">
            <w:pPr>
              <w:jc w:val="right"/>
              <w:rPr>
                <w:sz w:val="20"/>
                <w:szCs w:val="20"/>
              </w:rPr>
            </w:pPr>
          </w:p>
        </w:tc>
      </w:tr>
      <w:tr w:rsidR="000A3E02" w:rsidRPr="00180189" w14:paraId="46552777"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72995F6F" w14:textId="77777777" w:rsidR="00180189" w:rsidRPr="00180189" w:rsidRDefault="00180189" w:rsidP="00180189">
            <w:pPr>
              <w:rPr>
                <w:b/>
                <w:bCs/>
                <w:sz w:val="20"/>
                <w:szCs w:val="20"/>
              </w:rPr>
            </w:pPr>
            <w:r w:rsidRPr="00180189">
              <w:rPr>
                <w:b/>
                <w:bCs/>
                <w:sz w:val="20"/>
                <w:szCs w:val="20"/>
              </w:rPr>
              <w:t>329</w:t>
            </w:r>
          </w:p>
        </w:tc>
        <w:tc>
          <w:tcPr>
            <w:tcW w:w="8081" w:type="dxa"/>
            <w:tcBorders>
              <w:top w:val="nil"/>
              <w:left w:val="nil"/>
              <w:bottom w:val="nil"/>
              <w:right w:val="nil"/>
            </w:tcBorders>
            <w:shd w:val="clear" w:color="auto" w:fill="auto"/>
            <w:noWrap/>
            <w:vAlign w:val="bottom"/>
            <w:hideMark/>
          </w:tcPr>
          <w:p w14:paraId="00EF20F6" w14:textId="77777777" w:rsidR="00180189" w:rsidRPr="00180189" w:rsidRDefault="00180189" w:rsidP="00180189">
            <w:pPr>
              <w:rPr>
                <w:b/>
                <w:bCs/>
                <w:sz w:val="20"/>
                <w:szCs w:val="20"/>
              </w:rPr>
            </w:pPr>
            <w:r w:rsidRPr="00180189">
              <w:rPr>
                <w:b/>
                <w:bCs/>
                <w:sz w:val="20"/>
                <w:szCs w:val="20"/>
              </w:rPr>
              <w:t>Ostali nespomenuti rashodi poslovanja</w:t>
            </w:r>
          </w:p>
        </w:tc>
        <w:tc>
          <w:tcPr>
            <w:tcW w:w="1366" w:type="dxa"/>
            <w:tcBorders>
              <w:top w:val="nil"/>
              <w:left w:val="nil"/>
              <w:bottom w:val="nil"/>
              <w:right w:val="nil"/>
            </w:tcBorders>
            <w:shd w:val="clear" w:color="auto" w:fill="auto"/>
            <w:noWrap/>
            <w:vAlign w:val="bottom"/>
            <w:hideMark/>
          </w:tcPr>
          <w:p w14:paraId="70D025C0" w14:textId="77777777" w:rsidR="00180189" w:rsidRPr="00180189" w:rsidRDefault="00180189" w:rsidP="00180189">
            <w:pPr>
              <w:jc w:val="right"/>
              <w:rPr>
                <w:b/>
                <w:bCs/>
                <w:sz w:val="20"/>
                <w:szCs w:val="20"/>
              </w:rPr>
            </w:pPr>
            <w:r w:rsidRPr="00180189">
              <w:rPr>
                <w:b/>
                <w:bCs/>
                <w:sz w:val="20"/>
                <w:szCs w:val="20"/>
              </w:rPr>
              <w:t>55.000,00</w:t>
            </w:r>
          </w:p>
        </w:tc>
        <w:tc>
          <w:tcPr>
            <w:tcW w:w="1366" w:type="dxa"/>
            <w:tcBorders>
              <w:top w:val="nil"/>
              <w:left w:val="nil"/>
              <w:bottom w:val="nil"/>
              <w:right w:val="nil"/>
            </w:tcBorders>
            <w:shd w:val="clear" w:color="auto" w:fill="auto"/>
            <w:noWrap/>
            <w:vAlign w:val="bottom"/>
            <w:hideMark/>
          </w:tcPr>
          <w:p w14:paraId="7C453347" w14:textId="77777777" w:rsidR="00180189" w:rsidRPr="00180189" w:rsidRDefault="00180189" w:rsidP="00180189">
            <w:pPr>
              <w:jc w:val="right"/>
              <w:rPr>
                <w:b/>
                <w:bCs/>
                <w:sz w:val="20"/>
                <w:szCs w:val="20"/>
              </w:rPr>
            </w:pPr>
            <w:r w:rsidRPr="00180189">
              <w:rPr>
                <w:b/>
                <w:bCs/>
                <w:sz w:val="20"/>
                <w:szCs w:val="20"/>
              </w:rPr>
              <w:t>55.000,00</w:t>
            </w:r>
          </w:p>
        </w:tc>
        <w:tc>
          <w:tcPr>
            <w:tcW w:w="1366" w:type="dxa"/>
            <w:tcBorders>
              <w:top w:val="nil"/>
              <w:left w:val="nil"/>
              <w:bottom w:val="nil"/>
              <w:right w:val="nil"/>
            </w:tcBorders>
            <w:shd w:val="clear" w:color="auto" w:fill="auto"/>
            <w:noWrap/>
            <w:vAlign w:val="bottom"/>
            <w:hideMark/>
          </w:tcPr>
          <w:p w14:paraId="05CD3231" w14:textId="77777777" w:rsidR="00180189" w:rsidRPr="00180189" w:rsidRDefault="00180189" w:rsidP="00180189">
            <w:pPr>
              <w:jc w:val="right"/>
              <w:rPr>
                <w:b/>
                <w:bCs/>
                <w:sz w:val="20"/>
                <w:szCs w:val="20"/>
              </w:rPr>
            </w:pPr>
            <w:r w:rsidRPr="00180189">
              <w:rPr>
                <w:b/>
                <w:bCs/>
                <w:sz w:val="20"/>
                <w:szCs w:val="20"/>
              </w:rPr>
              <w:t>0,00</w:t>
            </w:r>
          </w:p>
        </w:tc>
        <w:tc>
          <w:tcPr>
            <w:tcW w:w="766" w:type="dxa"/>
            <w:tcBorders>
              <w:top w:val="nil"/>
              <w:left w:val="nil"/>
              <w:bottom w:val="nil"/>
              <w:right w:val="nil"/>
            </w:tcBorders>
            <w:shd w:val="clear" w:color="auto" w:fill="auto"/>
            <w:noWrap/>
            <w:vAlign w:val="bottom"/>
            <w:hideMark/>
          </w:tcPr>
          <w:p w14:paraId="2C0B3DF8" w14:textId="77777777" w:rsidR="00180189" w:rsidRPr="00180189" w:rsidRDefault="00180189" w:rsidP="00180189">
            <w:pPr>
              <w:jc w:val="right"/>
              <w:rPr>
                <w:b/>
                <w:bCs/>
                <w:sz w:val="20"/>
                <w:szCs w:val="20"/>
              </w:rPr>
            </w:pPr>
            <w:r w:rsidRPr="00180189">
              <w:rPr>
                <w:b/>
                <w:bCs/>
                <w:sz w:val="20"/>
                <w:szCs w:val="20"/>
              </w:rPr>
              <w:t>0,00</w:t>
            </w:r>
          </w:p>
        </w:tc>
      </w:tr>
      <w:tr w:rsidR="000A3E02" w:rsidRPr="00180189" w14:paraId="3ED24EA0"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4BD7C7F0" w14:textId="77777777" w:rsidR="00180189" w:rsidRPr="00180189" w:rsidRDefault="00180189" w:rsidP="00180189">
            <w:pPr>
              <w:rPr>
                <w:sz w:val="20"/>
                <w:szCs w:val="20"/>
              </w:rPr>
            </w:pPr>
            <w:r w:rsidRPr="00180189">
              <w:rPr>
                <w:sz w:val="20"/>
                <w:szCs w:val="20"/>
              </w:rPr>
              <w:t>3299</w:t>
            </w:r>
          </w:p>
        </w:tc>
        <w:tc>
          <w:tcPr>
            <w:tcW w:w="8081" w:type="dxa"/>
            <w:tcBorders>
              <w:top w:val="nil"/>
              <w:left w:val="nil"/>
              <w:bottom w:val="nil"/>
              <w:right w:val="nil"/>
            </w:tcBorders>
            <w:shd w:val="clear" w:color="auto" w:fill="auto"/>
            <w:noWrap/>
            <w:vAlign w:val="bottom"/>
            <w:hideMark/>
          </w:tcPr>
          <w:p w14:paraId="301E1582" w14:textId="77777777" w:rsidR="00180189" w:rsidRPr="00180189" w:rsidRDefault="00180189" w:rsidP="00180189">
            <w:pPr>
              <w:rPr>
                <w:sz w:val="20"/>
                <w:szCs w:val="20"/>
              </w:rPr>
            </w:pPr>
            <w:r w:rsidRPr="00180189">
              <w:rPr>
                <w:sz w:val="20"/>
                <w:szCs w:val="20"/>
              </w:rPr>
              <w:t>Ostali nespomenuti rashodi poslovanja</w:t>
            </w:r>
          </w:p>
        </w:tc>
        <w:tc>
          <w:tcPr>
            <w:tcW w:w="1366" w:type="dxa"/>
            <w:tcBorders>
              <w:top w:val="nil"/>
              <w:left w:val="nil"/>
              <w:bottom w:val="nil"/>
              <w:right w:val="nil"/>
            </w:tcBorders>
            <w:shd w:val="clear" w:color="auto" w:fill="auto"/>
            <w:noWrap/>
            <w:vAlign w:val="bottom"/>
            <w:hideMark/>
          </w:tcPr>
          <w:p w14:paraId="0D2BF578"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6A74BCE1"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1B7EFE19" w14:textId="77777777" w:rsidR="00180189" w:rsidRPr="00180189" w:rsidRDefault="00180189" w:rsidP="00180189">
            <w:pPr>
              <w:jc w:val="right"/>
              <w:rPr>
                <w:sz w:val="20"/>
                <w:szCs w:val="20"/>
              </w:rPr>
            </w:pPr>
            <w:r w:rsidRPr="00180189">
              <w:rPr>
                <w:sz w:val="20"/>
                <w:szCs w:val="20"/>
              </w:rPr>
              <w:t>0,00</w:t>
            </w:r>
          </w:p>
        </w:tc>
        <w:tc>
          <w:tcPr>
            <w:tcW w:w="766" w:type="dxa"/>
            <w:tcBorders>
              <w:top w:val="nil"/>
              <w:left w:val="nil"/>
              <w:bottom w:val="nil"/>
              <w:right w:val="nil"/>
            </w:tcBorders>
            <w:shd w:val="clear" w:color="auto" w:fill="auto"/>
            <w:noWrap/>
            <w:vAlign w:val="bottom"/>
            <w:hideMark/>
          </w:tcPr>
          <w:p w14:paraId="71E6D04F" w14:textId="77777777" w:rsidR="00180189" w:rsidRPr="00180189" w:rsidRDefault="00180189" w:rsidP="00180189">
            <w:pPr>
              <w:jc w:val="right"/>
              <w:rPr>
                <w:sz w:val="20"/>
                <w:szCs w:val="20"/>
              </w:rPr>
            </w:pPr>
          </w:p>
        </w:tc>
      </w:tr>
      <w:tr w:rsidR="000A3E02" w:rsidRPr="00180189" w14:paraId="5CB1CC6C" w14:textId="77777777" w:rsidTr="004727A9">
        <w:trPr>
          <w:trHeight w:val="255"/>
          <w:jc w:val="center"/>
        </w:trPr>
        <w:tc>
          <w:tcPr>
            <w:tcW w:w="993" w:type="dxa"/>
            <w:tcBorders>
              <w:top w:val="nil"/>
              <w:left w:val="nil"/>
              <w:bottom w:val="nil"/>
              <w:right w:val="nil"/>
            </w:tcBorders>
            <w:shd w:val="clear" w:color="000000" w:fill="FFFFCC"/>
            <w:noWrap/>
            <w:vAlign w:val="bottom"/>
            <w:hideMark/>
          </w:tcPr>
          <w:p w14:paraId="251F2791" w14:textId="77777777" w:rsidR="00180189" w:rsidRPr="00180189" w:rsidRDefault="00180189" w:rsidP="00180189">
            <w:pPr>
              <w:rPr>
                <w:b/>
                <w:bCs/>
                <w:sz w:val="20"/>
                <w:szCs w:val="20"/>
              </w:rPr>
            </w:pPr>
            <w:r w:rsidRPr="00180189">
              <w:rPr>
                <w:b/>
                <w:bCs/>
                <w:sz w:val="20"/>
                <w:szCs w:val="20"/>
              </w:rPr>
              <w:t>A100110</w:t>
            </w:r>
          </w:p>
        </w:tc>
        <w:tc>
          <w:tcPr>
            <w:tcW w:w="8081" w:type="dxa"/>
            <w:tcBorders>
              <w:top w:val="nil"/>
              <w:left w:val="nil"/>
              <w:bottom w:val="nil"/>
              <w:right w:val="nil"/>
            </w:tcBorders>
            <w:shd w:val="clear" w:color="000000" w:fill="FFFFCC"/>
            <w:noWrap/>
            <w:vAlign w:val="bottom"/>
            <w:hideMark/>
          </w:tcPr>
          <w:p w14:paraId="373DBE8B" w14:textId="77777777" w:rsidR="00180189" w:rsidRPr="00180189" w:rsidRDefault="00180189" w:rsidP="00180189">
            <w:pPr>
              <w:rPr>
                <w:b/>
                <w:bCs/>
                <w:sz w:val="20"/>
                <w:szCs w:val="20"/>
              </w:rPr>
            </w:pPr>
            <w:r w:rsidRPr="00180189">
              <w:rPr>
                <w:b/>
                <w:bCs/>
                <w:sz w:val="20"/>
                <w:szCs w:val="20"/>
              </w:rPr>
              <w:t>Aktivnost: Izbori</w:t>
            </w:r>
          </w:p>
        </w:tc>
        <w:tc>
          <w:tcPr>
            <w:tcW w:w="1366" w:type="dxa"/>
            <w:tcBorders>
              <w:top w:val="nil"/>
              <w:left w:val="nil"/>
              <w:bottom w:val="nil"/>
              <w:right w:val="nil"/>
            </w:tcBorders>
            <w:shd w:val="clear" w:color="000000" w:fill="FFFFCC"/>
            <w:noWrap/>
            <w:vAlign w:val="bottom"/>
            <w:hideMark/>
          </w:tcPr>
          <w:p w14:paraId="56C39E4E" w14:textId="77777777" w:rsidR="00180189" w:rsidRPr="00180189" w:rsidRDefault="00180189" w:rsidP="00180189">
            <w:pPr>
              <w:jc w:val="right"/>
              <w:rPr>
                <w:b/>
                <w:bCs/>
                <w:sz w:val="20"/>
                <w:szCs w:val="20"/>
              </w:rPr>
            </w:pPr>
            <w:r w:rsidRPr="00180189">
              <w:rPr>
                <w:b/>
                <w:bCs/>
                <w:sz w:val="20"/>
                <w:szCs w:val="20"/>
              </w:rPr>
              <w:t>100.000,00</w:t>
            </w:r>
          </w:p>
        </w:tc>
        <w:tc>
          <w:tcPr>
            <w:tcW w:w="1366" w:type="dxa"/>
            <w:tcBorders>
              <w:top w:val="nil"/>
              <w:left w:val="nil"/>
              <w:bottom w:val="nil"/>
              <w:right w:val="nil"/>
            </w:tcBorders>
            <w:shd w:val="clear" w:color="000000" w:fill="FFFFCC"/>
            <w:noWrap/>
            <w:vAlign w:val="bottom"/>
            <w:hideMark/>
          </w:tcPr>
          <w:p w14:paraId="299CFEF0" w14:textId="77777777" w:rsidR="00180189" w:rsidRPr="00180189" w:rsidRDefault="00180189" w:rsidP="00180189">
            <w:pPr>
              <w:jc w:val="right"/>
              <w:rPr>
                <w:b/>
                <w:bCs/>
                <w:sz w:val="20"/>
                <w:szCs w:val="20"/>
              </w:rPr>
            </w:pPr>
            <w:r w:rsidRPr="00180189">
              <w:rPr>
                <w:b/>
                <w:bCs/>
                <w:sz w:val="20"/>
                <w:szCs w:val="20"/>
              </w:rPr>
              <w:t>122.500,00</w:t>
            </w:r>
          </w:p>
        </w:tc>
        <w:tc>
          <w:tcPr>
            <w:tcW w:w="1366" w:type="dxa"/>
            <w:tcBorders>
              <w:top w:val="nil"/>
              <w:left w:val="nil"/>
              <w:bottom w:val="nil"/>
              <w:right w:val="nil"/>
            </w:tcBorders>
            <w:shd w:val="clear" w:color="000000" w:fill="FFFFCC"/>
            <w:noWrap/>
            <w:vAlign w:val="bottom"/>
            <w:hideMark/>
          </w:tcPr>
          <w:p w14:paraId="06ED068C" w14:textId="77777777" w:rsidR="00180189" w:rsidRPr="00180189" w:rsidRDefault="00180189" w:rsidP="00180189">
            <w:pPr>
              <w:jc w:val="right"/>
              <w:rPr>
                <w:b/>
                <w:bCs/>
                <w:sz w:val="20"/>
                <w:szCs w:val="20"/>
              </w:rPr>
            </w:pPr>
            <w:r w:rsidRPr="00180189">
              <w:rPr>
                <w:b/>
                <w:bCs/>
                <w:sz w:val="20"/>
                <w:szCs w:val="20"/>
              </w:rPr>
              <w:t>88.868,46</w:t>
            </w:r>
          </w:p>
        </w:tc>
        <w:tc>
          <w:tcPr>
            <w:tcW w:w="766" w:type="dxa"/>
            <w:tcBorders>
              <w:top w:val="nil"/>
              <w:left w:val="nil"/>
              <w:bottom w:val="nil"/>
              <w:right w:val="nil"/>
            </w:tcBorders>
            <w:shd w:val="clear" w:color="000000" w:fill="FFFFCC"/>
            <w:noWrap/>
            <w:vAlign w:val="bottom"/>
            <w:hideMark/>
          </w:tcPr>
          <w:p w14:paraId="4E20D5AA" w14:textId="77777777" w:rsidR="00180189" w:rsidRPr="00180189" w:rsidRDefault="00180189" w:rsidP="00180189">
            <w:pPr>
              <w:jc w:val="right"/>
              <w:rPr>
                <w:b/>
                <w:bCs/>
                <w:sz w:val="20"/>
                <w:szCs w:val="20"/>
              </w:rPr>
            </w:pPr>
            <w:r w:rsidRPr="00180189">
              <w:rPr>
                <w:b/>
                <w:bCs/>
                <w:sz w:val="20"/>
                <w:szCs w:val="20"/>
              </w:rPr>
              <w:t>72,55</w:t>
            </w:r>
          </w:p>
        </w:tc>
      </w:tr>
      <w:tr w:rsidR="00180189" w:rsidRPr="00180189" w14:paraId="3F2DAC4E"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2BFC3A21" w14:textId="77777777" w:rsidR="00180189" w:rsidRPr="00180189" w:rsidRDefault="00180189" w:rsidP="00180189">
            <w:pPr>
              <w:rPr>
                <w:color w:val="333333"/>
                <w:sz w:val="20"/>
                <w:szCs w:val="20"/>
              </w:rPr>
            </w:pPr>
            <w:r w:rsidRPr="00180189">
              <w:rPr>
                <w:color w:val="333333"/>
                <w:sz w:val="20"/>
                <w:szCs w:val="20"/>
              </w:rPr>
              <w:t>Izvor 1. OPĆI PRIHODI I PRIMICI</w:t>
            </w:r>
          </w:p>
        </w:tc>
        <w:tc>
          <w:tcPr>
            <w:tcW w:w="1366" w:type="dxa"/>
            <w:tcBorders>
              <w:top w:val="nil"/>
              <w:left w:val="nil"/>
              <w:bottom w:val="nil"/>
              <w:right w:val="nil"/>
            </w:tcBorders>
            <w:shd w:val="clear" w:color="auto" w:fill="auto"/>
            <w:noWrap/>
            <w:vAlign w:val="bottom"/>
            <w:hideMark/>
          </w:tcPr>
          <w:p w14:paraId="064ED73D" w14:textId="77777777" w:rsidR="00180189" w:rsidRPr="00180189" w:rsidRDefault="00180189" w:rsidP="00180189">
            <w:pPr>
              <w:jc w:val="right"/>
              <w:rPr>
                <w:color w:val="333333"/>
                <w:sz w:val="20"/>
                <w:szCs w:val="20"/>
              </w:rPr>
            </w:pPr>
            <w:r w:rsidRPr="00180189">
              <w:rPr>
                <w:color w:val="333333"/>
                <w:sz w:val="20"/>
                <w:szCs w:val="20"/>
              </w:rPr>
              <w:t>100.000,00</w:t>
            </w:r>
          </w:p>
        </w:tc>
        <w:tc>
          <w:tcPr>
            <w:tcW w:w="1366" w:type="dxa"/>
            <w:tcBorders>
              <w:top w:val="nil"/>
              <w:left w:val="nil"/>
              <w:bottom w:val="nil"/>
              <w:right w:val="nil"/>
            </w:tcBorders>
            <w:shd w:val="clear" w:color="auto" w:fill="auto"/>
            <w:noWrap/>
            <w:vAlign w:val="bottom"/>
            <w:hideMark/>
          </w:tcPr>
          <w:p w14:paraId="19A3EB12" w14:textId="77777777" w:rsidR="00180189" w:rsidRPr="00180189" w:rsidRDefault="00180189" w:rsidP="00180189">
            <w:pPr>
              <w:jc w:val="right"/>
              <w:rPr>
                <w:color w:val="333333"/>
                <w:sz w:val="20"/>
                <w:szCs w:val="20"/>
              </w:rPr>
            </w:pPr>
            <w:r w:rsidRPr="00180189">
              <w:rPr>
                <w:color w:val="333333"/>
                <w:sz w:val="20"/>
                <w:szCs w:val="20"/>
              </w:rPr>
              <w:t>122.500,00</w:t>
            </w:r>
          </w:p>
        </w:tc>
        <w:tc>
          <w:tcPr>
            <w:tcW w:w="1366" w:type="dxa"/>
            <w:tcBorders>
              <w:top w:val="nil"/>
              <w:left w:val="nil"/>
              <w:bottom w:val="nil"/>
              <w:right w:val="nil"/>
            </w:tcBorders>
            <w:shd w:val="clear" w:color="auto" w:fill="auto"/>
            <w:noWrap/>
            <w:vAlign w:val="bottom"/>
            <w:hideMark/>
          </w:tcPr>
          <w:p w14:paraId="407DD5F3" w14:textId="77777777" w:rsidR="00180189" w:rsidRPr="00180189" w:rsidRDefault="00180189" w:rsidP="00180189">
            <w:pPr>
              <w:jc w:val="right"/>
              <w:rPr>
                <w:color w:val="333333"/>
                <w:sz w:val="20"/>
                <w:szCs w:val="20"/>
              </w:rPr>
            </w:pPr>
            <w:r w:rsidRPr="00180189">
              <w:rPr>
                <w:color w:val="333333"/>
                <w:sz w:val="20"/>
                <w:szCs w:val="20"/>
              </w:rPr>
              <w:t>88.868,46</w:t>
            </w:r>
          </w:p>
        </w:tc>
        <w:tc>
          <w:tcPr>
            <w:tcW w:w="766" w:type="dxa"/>
            <w:tcBorders>
              <w:top w:val="nil"/>
              <w:left w:val="nil"/>
              <w:bottom w:val="nil"/>
              <w:right w:val="nil"/>
            </w:tcBorders>
            <w:shd w:val="clear" w:color="auto" w:fill="auto"/>
            <w:noWrap/>
            <w:vAlign w:val="bottom"/>
            <w:hideMark/>
          </w:tcPr>
          <w:p w14:paraId="36859EE6" w14:textId="77777777" w:rsidR="00180189" w:rsidRPr="00180189" w:rsidRDefault="00180189" w:rsidP="00180189">
            <w:pPr>
              <w:jc w:val="right"/>
              <w:rPr>
                <w:color w:val="333333"/>
                <w:sz w:val="20"/>
                <w:szCs w:val="20"/>
              </w:rPr>
            </w:pPr>
            <w:r w:rsidRPr="00180189">
              <w:rPr>
                <w:color w:val="333333"/>
                <w:sz w:val="20"/>
                <w:szCs w:val="20"/>
              </w:rPr>
              <w:t>72,55</w:t>
            </w:r>
          </w:p>
        </w:tc>
      </w:tr>
      <w:tr w:rsidR="00180189" w:rsidRPr="00180189" w14:paraId="17C5EA41"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56380281" w14:textId="77777777" w:rsidR="00180189" w:rsidRPr="00180189" w:rsidRDefault="00180189" w:rsidP="00180189">
            <w:pPr>
              <w:rPr>
                <w:color w:val="333333"/>
                <w:sz w:val="20"/>
                <w:szCs w:val="20"/>
              </w:rPr>
            </w:pPr>
            <w:r w:rsidRPr="00180189">
              <w:rPr>
                <w:color w:val="333333"/>
                <w:sz w:val="20"/>
                <w:szCs w:val="20"/>
              </w:rPr>
              <w:t>Izvor 1.1. Opći prihodi i primici</w:t>
            </w:r>
          </w:p>
        </w:tc>
        <w:tc>
          <w:tcPr>
            <w:tcW w:w="1366" w:type="dxa"/>
            <w:tcBorders>
              <w:top w:val="nil"/>
              <w:left w:val="nil"/>
              <w:bottom w:val="nil"/>
              <w:right w:val="nil"/>
            </w:tcBorders>
            <w:shd w:val="clear" w:color="auto" w:fill="auto"/>
            <w:noWrap/>
            <w:vAlign w:val="bottom"/>
            <w:hideMark/>
          </w:tcPr>
          <w:p w14:paraId="3DC4E45B" w14:textId="77777777" w:rsidR="00180189" w:rsidRPr="00180189" w:rsidRDefault="00180189" w:rsidP="00180189">
            <w:pPr>
              <w:jc w:val="right"/>
              <w:rPr>
                <w:color w:val="333333"/>
                <w:sz w:val="20"/>
                <w:szCs w:val="20"/>
              </w:rPr>
            </w:pPr>
            <w:r w:rsidRPr="00180189">
              <w:rPr>
                <w:color w:val="333333"/>
                <w:sz w:val="20"/>
                <w:szCs w:val="20"/>
              </w:rPr>
              <w:t>100.000,00</w:t>
            </w:r>
          </w:p>
        </w:tc>
        <w:tc>
          <w:tcPr>
            <w:tcW w:w="1366" w:type="dxa"/>
            <w:tcBorders>
              <w:top w:val="nil"/>
              <w:left w:val="nil"/>
              <w:bottom w:val="nil"/>
              <w:right w:val="nil"/>
            </w:tcBorders>
            <w:shd w:val="clear" w:color="auto" w:fill="auto"/>
            <w:noWrap/>
            <w:vAlign w:val="bottom"/>
            <w:hideMark/>
          </w:tcPr>
          <w:p w14:paraId="45795A90" w14:textId="77777777" w:rsidR="00180189" w:rsidRPr="00180189" w:rsidRDefault="00180189" w:rsidP="00180189">
            <w:pPr>
              <w:jc w:val="right"/>
              <w:rPr>
                <w:color w:val="333333"/>
                <w:sz w:val="20"/>
                <w:szCs w:val="20"/>
              </w:rPr>
            </w:pPr>
            <w:r w:rsidRPr="00180189">
              <w:rPr>
                <w:color w:val="333333"/>
                <w:sz w:val="20"/>
                <w:szCs w:val="20"/>
              </w:rPr>
              <w:t>122.500,00</w:t>
            </w:r>
          </w:p>
        </w:tc>
        <w:tc>
          <w:tcPr>
            <w:tcW w:w="1366" w:type="dxa"/>
            <w:tcBorders>
              <w:top w:val="nil"/>
              <w:left w:val="nil"/>
              <w:bottom w:val="nil"/>
              <w:right w:val="nil"/>
            </w:tcBorders>
            <w:shd w:val="clear" w:color="auto" w:fill="auto"/>
            <w:noWrap/>
            <w:vAlign w:val="bottom"/>
            <w:hideMark/>
          </w:tcPr>
          <w:p w14:paraId="5B94288B" w14:textId="77777777" w:rsidR="00180189" w:rsidRPr="00180189" w:rsidRDefault="00180189" w:rsidP="00180189">
            <w:pPr>
              <w:jc w:val="right"/>
              <w:rPr>
                <w:color w:val="333333"/>
                <w:sz w:val="20"/>
                <w:szCs w:val="20"/>
              </w:rPr>
            </w:pPr>
            <w:r w:rsidRPr="00180189">
              <w:rPr>
                <w:color w:val="333333"/>
                <w:sz w:val="20"/>
                <w:szCs w:val="20"/>
              </w:rPr>
              <w:t>88.868,46</w:t>
            </w:r>
          </w:p>
        </w:tc>
        <w:tc>
          <w:tcPr>
            <w:tcW w:w="766" w:type="dxa"/>
            <w:tcBorders>
              <w:top w:val="nil"/>
              <w:left w:val="nil"/>
              <w:bottom w:val="nil"/>
              <w:right w:val="nil"/>
            </w:tcBorders>
            <w:shd w:val="clear" w:color="auto" w:fill="auto"/>
            <w:noWrap/>
            <w:vAlign w:val="bottom"/>
            <w:hideMark/>
          </w:tcPr>
          <w:p w14:paraId="5DE43B5B" w14:textId="77777777" w:rsidR="00180189" w:rsidRPr="00180189" w:rsidRDefault="00180189" w:rsidP="00180189">
            <w:pPr>
              <w:jc w:val="right"/>
              <w:rPr>
                <w:color w:val="333333"/>
                <w:sz w:val="20"/>
                <w:szCs w:val="20"/>
              </w:rPr>
            </w:pPr>
            <w:r w:rsidRPr="00180189">
              <w:rPr>
                <w:color w:val="333333"/>
                <w:sz w:val="20"/>
                <w:szCs w:val="20"/>
              </w:rPr>
              <w:t>72,55</w:t>
            </w:r>
          </w:p>
        </w:tc>
      </w:tr>
      <w:tr w:rsidR="000A3E02" w:rsidRPr="00180189" w14:paraId="369FA4F7"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1EB86B13" w14:textId="77777777" w:rsidR="00180189" w:rsidRPr="00180189" w:rsidRDefault="00180189" w:rsidP="00180189">
            <w:pPr>
              <w:rPr>
                <w:b/>
                <w:bCs/>
                <w:sz w:val="20"/>
                <w:szCs w:val="20"/>
              </w:rPr>
            </w:pPr>
            <w:r w:rsidRPr="00180189">
              <w:rPr>
                <w:b/>
                <w:bCs/>
                <w:sz w:val="20"/>
                <w:szCs w:val="20"/>
              </w:rPr>
              <w:t>322</w:t>
            </w:r>
          </w:p>
        </w:tc>
        <w:tc>
          <w:tcPr>
            <w:tcW w:w="8081" w:type="dxa"/>
            <w:tcBorders>
              <w:top w:val="nil"/>
              <w:left w:val="nil"/>
              <w:bottom w:val="nil"/>
              <w:right w:val="nil"/>
            </w:tcBorders>
            <w:shd w:val="clear" w:color="auto" w:fill="auto"/>
            <w:noWrap/>
            <w:vAlign w:val="bottom"/>
            <w:hideMark/>
          </w:tcPr>
          <w:p w14:paraId="23F078DE" w14:textId="77777777" w:rsidR="00180189" w:rsidRPr="00180189" w:rsidRDefault="00180189" w:rsidP="00180189">
            <w:pPr>
              <w:rPr>
                <w:b/>
                <w:bCs/>
                <w:sz w:val="20"/>
                <w:szCs w:val="20"/>
              </w:rPr>
            </w:pPr>
            <w:r w:rsidRPr="00180189">
              <w:rPr>
                <w:b/>
                <w:bCs/>
                <w:sz w:val="20"/>
                <w:szCs w:val="20"/>
              </w:rPr>
              <w:t>Rashodi za materijal i energiju</w:t>
            </w:r>
          </w:p>
        </w:tc>
        <w:tc>
          <w:tcPr>
            <w:tcW w:w="1366" w:type="dxa"/>
            <w:tcBorders>
              <w:top w:val="nil"/>
              <w:left w:val="nil"/>
              <w:bottom w:val="nil"/>
              <w:right w:val="nil"/>
            </w:tcBorders>
            <w:shd w:val="clear" w:color="auto" w:fill="auto"/>
            <w:noWrap/>
            <w:vAlign w:val="bottom"/>
            <w:hideMark/>
          </w:tcPr>
          <w:p w14:paraId="5B59A2A1" w14:textId="77777777" w:rsidR="00180189" w:rsidRPr="00180189" w:rsidRDefault="00180189" w:rsidP="00180189">
            <w:pPr>
              <w:jc w:val="right"/>
              <w:rPr>
                <w:b/>
                <w:bCs/>
                <w:sz w:val="20"/>
                <w:szCs w:val="20"/>
              </w:rPr>
            </w:pPr>
            <w:r w:rsidRPr="00180189">
              <w:rPr>
                <w:b/>
                <w:bCs/>
                <w:sz w:val="20"/>
                <w:szCs w:val="20"/>
              </w:rPr>
              <w:t>2.000,00</w:t>
            </w:r>
          </w:p>
        </w:tc>
        <w:tc>
          <w:tcPr>
            <w:tcW w:w="1366" w:type="dxa"/>
            <w:tcBorders>
              <w:top w:val="nil"/>
              <w:left w:val="nil"/>
              <w:bottom w:val="nil"/>
              <w:right w:val="nil"/>
            </w:tcBorders>
            <w:shd w:val="clear" w:color="auto" w:fill="auto"/>
            <w:noWrap/>
            <w:vAlign w:val="bottom"/>
            <w:hideMark/>
          </w:tcPr>
          <w:p w14:paraId="18C0ED5B" w14:textId="77777777" w:rsidR="00180189" w:rsidRPr="00180189" w:rsidRDefault="00180189" w:rsidP="00180189">
            <w:pPr>
              <w:jc w:val="right"/>
              <w:rPr>
                <w:b/>
                <w:bCs/>
                <w:sz w:val="20"/>
                <w:szCs w:val="20"/>
              </w:rPr>
            </w:pPr>
            <w:r w:rsidRPr="00180189">
              <w:rPr>
                <w:b/>
                <w:bCs/>
                <w:sz w:val="20"/>
                <w:szCs w:val="20"/>
              </w:rPr>
              <w:t>2.000,00</w:t>
            </w:r>
          </w:p>
        </w:tc>
        <w:tc>
          <w:tcPr>
            <w:tcW w:w="1366" w:type="dxa"/>
            <w:tcBorders>
              <w:top w:val="nil"/>
              <w:left w:val="nil"/>
              <w:bottom w:val="nil"/>
              <w:right w:val="nil"/>
            </w:tcBorders>
            <w:shd w:val="clear" w:color="auto" w:fill="auto"/>
            <w:noWrap/>
            <w:vAlign w:val="bottom"/>
            <w:hideMark/>
          </w:tcPr>
          <w:p w14:paraId="3C5E80FE" w14:textId="77777777" w:rsidR="00180189" w:rsidRPr="00180189" w:rsidRDefault="00180189" w:rsidP="00180189">
            <w:pPr>
              <w:jc w:val="right"/>
              <w:rPr>
                <w:b/>
                <w:bCs/>
                <w:sz w:val="20"/>
                <w:szCs w:val="20"/>
              </w:rPr>
            </w:pPr>
            <w:r w:rsidRPr="00180189">
              <w:rPr>
                <w:b/>
                <w:bCs/>
                <w:sz w:val="20"/>
                <w:szCs w:val="20"/>
              </w:rPr>
              <w:t>1.519,39</w:t>
            </w:r>
          </w:p>
        </w:tc>
        <w:tc>
          <w:tcPr>
            <w:tcW w:w="766" w:type="dxa"/>
            <w:tcBorders>
              <w:top w:val="nil"/>
              <w:left w:val="nil"/>
              <w:bottom w:val="nil"/>
              <w:right w:val="nil"/>
            </w:tcBorders>
            <w:shd w:val="clear" w:color="auto" w:fill="auto"/>
            <w:noWrap/>
            <w:vAlign w:val="bottom"/>
            <w:hideMark/>
          </w:tcPr>
          <w:p w14:paraId="10876E50" w14:textId="77777777" w:rsidR="00180189" w:rsidRPr="00180189" w:rsidRDefault="00180189" w:rsidP="00180189">
            <w:pPr>
              <w:jc w:val="right"/>
              <w:rPr>
                <w:b/>
                <w:bCs/>
                <w:sz w:val="20"/>
                <w:szCs w:val="20"/>
              </w:rPr>
            </w:pPr>
            <w:r w:rsidRPr="00180189">
              <w:rPr>
                <w:b/>
                <w:bCs/>
                <w:sz w:val="20"/>
                <w:szCs w:val="20"/>
              </w:rPr>
              <w:t>75,97</w:t>
            </w:r>
          </w:p>
        </w:tc>
      </w:tr>
      <w:tr w:rsidR="000A3E02" w:rsidRPr="00180189" w14:paraId="53764D5C"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25887086" w14:textId="77777777" w:rsidR="00180189" w:rsidRPr="00180189" w:rsidRDefault="00180189" w:rsidP="00180189">
            <w:pPr>
              <w:rPr>
                <w:sz w:val="20"/>
                <w:szCs w:val="20"/>
              </w:rPr>
            </w:pPr>
            <w:r w:rsidRPr="00180189">
              <w:rPr>
                <w:sz w:val="20"/>
                <w:szCs w:val="20"/>
              </w:rPr>
              <w:t>3221</w:t>
            </w:r>
          </w:p>
        </w:tc>
        <w:tc>
          <w:tcPr>
            <w:tcW w:w="8081" w:type="dxa"/>
            <w:tcBorders>
              <w:top w:val="nil"/>
              <w:left w:val="nil"/>
              <w:bottom w:val="nil"/>
              <w:right w:val="nil"/>
            </w:tcBorders>
            <w:shd w:val="clear" w:color="auto" w:fill="auto"/>
            <w:noWrap/>
            <w:vAlign w:val="bottom"/>
            <w:hideMark/>
          </w:tcPr>
          <w:p w14:paraId="7E518185" w14:textId="77777777" w:rsidR="00180189" w:rsidRPr="00180189" w:rsidRDefault="00180189" w:rsidP="00180189">
            <w:pPr>
              <w:rPr>
                <w:sz w:val="20"/>
                <w:szCs w:val="20"/>
              </w:rPr>
            </w:pPr>
            <w:r w:rsidRPr="00180189">
              <w:rPr>
                <w:sz w:val="20"/>
                <w:szCs w:val="20"/>
              </w:rPr>
              <w:t>Uredski materijal i ostali materijalni rashodi</w:t>
            </w:r>
          </w:p>
        </w:tc>
        <w:tc>
          <w:tcPr>
            <w:tcW w:w="1366" w:type="dxa"/>
            <w:tcBorders>
              <w:top w:val="nil"/>
              <w:left w:val="nil"/>
              <w:bottom w:val="nil"/>
              <w:right w:val="nil"/>
            </w:tcBorders>
            <w:shd w:val="clear" w:color="auto" w:fill="auto"/>
            <w:noWrap/>
            <w:vAlign w:val="bottom"/>
            <w:hideMark/>
          </w:tcPr>
          <w:p w14:paraId="17E2B80A"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6FBB20AF"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78E1DD98" w14:textId="77777777" w:rsidR="00180189" w:rsidRPr="00180189" w:rsidRDefault="00180189" w:rsidP="00180189">
            <w:pPr>
              <w:jc w:val="right"/>
              <w:rPr>
                <w:sz w:val="20"/>
                <w:szCs w:val="20"/>
              </w:rPr>
            </w:pPr>
            <w:r w:rsidRPr="00180189">
              <w:rPr>
                <w:sz w:val="20"/>
                <w:szCs w:val="20"/>
              </w:rPr>
              <w:t>1.519,39</w:t>
            </w:r>
          </w:p>
        </w:tc>
        <w:tc>
          <w:tcPr>
            <w:tcW w:w="766" w:type="dxa"/>
            <w:tcBorders>
              <w:top w:val="nil"/>
              <w:left w:val="nil"/>
              <w:bottom w:val="nil"/>
              <w:right w:val="nil"/>
            </w:tcBorders>
            <w:shd w:val="clear" w:color="auto" w:fill="auto"/>
            <w:noWrap/>
            <w:vAlign w:val="bottom"/>
            <w:hideMark/>
          </w:tcPr>
          <w:p w14:paraId="0BFF1286" w14:textId="77777777" w:rsidR="00180189" w:rsidRPr="00180189" w:rsidRDefault="00180189" w:rsidP="00180189">
            <w:pPr>
              <w:jc w:val="right"/>
              <w:rPr>
                <w:sz w:val="20"/>
                <w:szCs w:val="20"/>
              </w:rPr>
            </w:pPr>
          </w:p>
        </w:tc>
      </w:tr>
      <w:tr w:rsidR="000A3E02" w:rsidRPr="00180189" w14:paraId="74B4DEF9"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7C82A27A" w14:textId="77777777" w:rsidR="00180189" w:rsidRPr="00180189" w:rsidRDefault="00180189" w:rsidP="00180189">
            <w:pPr>
              <w:rPr>
                <w:b/>
                <w:bCs/>
                <w:sz w:val="20"/>
                <w:szCs w:val="20"/>
              </w:rPr>
            </w:pPr>
            <w:r w:rsidRPr="00180189">
              <w:rPr>
                <w:b/>
                <w:bCs/>
                <w:sz w:val="20"/>
                <w:szCs w:val="20"/>
              </w:rPr>
              <w:t>323</w:t>
            </w:r>
          </w:p>
        </w:tc>
        <w:tc>
          <w:tcPr>
            <w:tcW w:w="8081" w:type="dxa"/>
            <w:tcBorders>
              <w:top w:val="nil"/>
              <w:left w:val="nil"/>
              <w:bottom w:val="nil"/>
              <w:right w:val="nil"/>
            </w:tcBorders>
            <w:shd w:val="clear" w:color="auto" w:fill="auto"/>
            <w:noWrap/>
            <w:vAlign w:val="bottom"/>
            <w:hideMark/>
          </w:tcPr>
          <w:p w14:paraId="3AA01D47" w14:textId="77777777" w:rsidR="00180189" w:rsidRPr="00180189" w:rsidRDefault="00180189" w:rsidP="00180189">
            <w:pPr>
              <w:rPr>
                <w:b/>
                <w:bCs/>
                <w:sz w:val="20"/>
                <w:szCs w:val="20"/>
              </w:rPr>
            </w:pPr>
            <w:r w:rsidRPr="00180189">
              <w:rPr>
                <w:b/>
                <w:bCs/>
                <w:sz w:val="20"/>
                <w:szCs w:val="20"/>
              </w:rPr>
              <w:t>Rashodi za usluge</w:t>
            </w:r>
          </w:p>
        </w:tc>
        <w:tc>
          <w:tcPr>
            <w:tcW w:w="1366" w:type="dxa"/>
            <w:tcBorders>
              <w:top w:val="nil"/>
              <w:left w:val="nil"/>
              <w:bottom w:val="nil"/>
              <w:right w:val="nil"/>
            </w:tcBorders>
            <w:shd w:val="clear" w:color="auto" w:fill="auto"/>
            <w:noWrap/>
            <w:vAlign w:val="bottom"/>
            <w:hideMark/>
          </w:tcPr>
          <w:p w14:paraId="2B90097B" w14:textId="77777777" w:rsidR="00180189" w:rsidRPr="00180189" w:rsidRDefault="00180189" w:rsidP="00180189">
            <w:pPr>
              <w:jc w:val="right"/>
              <w:rPr>
                <w:b/>
                <w:bCs/>
                <w:sz w:val="20"/>
                <w:szCs w:val="20"/>
              </w:rPr>
            </w:pPr>
            <w:r w:rsidRPr="00180189">
              <w:rPr>
                <w:b/>
                <w:bCs/>
                <w:sz w:val="20"/>
                <w:szCs w:val="20"/>
              </w:rPr>
              <w:t>8.000,00</w:t>
            </w:r>
          </w:p>
        </w:tc>
        <w:tc>
          <w:tcPr>
            <w:tcW w:w="1366" w:type="dxa"/>
            <w:tcBorders>
              <w:top w:val="nil"/>
              <w:left w:val="nil"/>
              <w:bottom w:val="nil"/>
              <w:right w:val="nil"/>
            </w:tcBorders>
            <w:shd w:val="clear" w:color="auto" w:fill="auto"/>
            <w:noWrap/>
            <w:vAlign w:val="bottom"/>
            <w:hideMark/>
          </w:tcPr>
          <w:p w14:paraId="4FC8819C" w14:textId="77777777" w:rsidR="00180189" w:rsidRPr="00180189" w:rsidRDefault="00180189" w:rsidP="00180189">
            <w:pPr>
              <w:jc w:val="right"/>
              <w:rPr>
                <w:b/>
                <w:bCs/>
                <w:sz w:val="20"/>
                <w:szCs w:val="20"/>
              </w:rPr>
            </w:pPr>
            <w:r w:rsidRPr="00180189">
              <w:rPr>
                <w:b/>
                <w:bCs/>
                <w:sz w:val="20"/>
                <w:szCs w:val="20"/>
              </w:rPr>
              <w:t>8.000,00</w:t>
            </w:r>
          </w:p>
        </w:tc>
        <w:tc>
          <w:tcPr>
            <w:tcW w:w="1366" w:type="dxa"/>
            <w:tcBorders>
              <w:top w:val="nil"/>
              <w:left w:val="nil"/>
              <w:bottom w:val="nil"/>
              <w:right w:val="nil"/>
            </w:tcBorders>
            <w:shd w:val="clear" w:color="auto" w:fill="auto"/>
            <w:noWrap/>
            <w:vAlign w:val="bottom"/>
            <w:hideMark/>
          </w:tcPr>
          <w:p w14:paraId="5A2113EA" w14:textId="77777777" w:rsidR="00180189" w:rsidRPr="00180189" w:rsidRDefault="00180189" w:rsidP="00180189">
            <w:pPr>
              <w:jc w:val="right"/>
              <w:rPr>
                <w:b/>
                <w:bCs/>
                <w:sz w:val="20"/>
                <w:szCs w:val="20"/>
              </w:rPr>
            </w:pPr>
            <w:r w:rsidRPr="00180189">
              <w:rPr>
                <w:b/>
                <w:bCs/>
                <w:sz w:val="20"/>
                <w:szCs w:val="20"/>
              </w:rPr>
              <w:t>5.221,38</w:t>
            </w:r>
          </w:p>
        </w:tc>
        <w:tc>
          <w:tcPr>
            <w:tcW w:w="766" w:type="dxa"/>
            <w:tcBorders>
              <w:top w:val="nil"/>
              <w:left w:val="nil"/>
              <w:bottom w:val="nil"/>
              <w:right w:val="nil"/>
            </w:tcBorders>
            <w:shd w:val="clear" w:color="auto" w:fill="auto"/>
            <w:noWrap/>
            <w:vAlign w:val="bottom"/>
            <w:hideMark/>
          </w:tcPr>
          <w:p w14:paraId="4205D478" w14:textId="77777777" w:rsidR="00180189" w:rsidRPr="00180189" w:rsidRDefault="00180189" w:rsidP="00180189">
            <w:pPr>
              <w:jc w:val="right"/>
              <w:rPr>
                <w:b/>
                <w:bCs/>
                <w:sz w:val="20"/>
                <w:szCs w:val="20"/>
              </w:rPr>
            </w:pPr>
            <w:r w:rsidRPr="00180189">
              <w:rPr>
                <w:b/>
                <w:bCs/>
                <w:sz w:val="20"/>
                <w:szCs w:val="20"/>
              </w:rPr>
              <w:t>65,27</w:t>
            </w:r>
          </w:p>
        </w:tc>
      </w:tr>
      <w:tr w:rsidR="000A3E02" w:rsidRPr="00180189" w14:paraId="6CE740D2"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59DAFF6D" w14:textId="77777777" w:rsidR="00180189" w:rsidRPr="00180189" w:rsidRDefault="00180189" w:rsidP="00180189">
            <w:pPr>
              <w:rPr>
                <w:sz w:val="20"/>
                <w:szCs w:val="20"/>
              </w:rPr>
            </w:pPr>
            <w:r w:rsidRPr="00180189">
              <w:rPr>
                <w:sz w:val="20"/>
                <w:szCs w:val="20"/>
              </w:rPr>
              <w:t>3233</w:t>
            </w:r>
          </w:p>
        </w:tc>
        <w:tc>
          <w:tcPr>
            <w:tcW w:w="8081" w:type="dxa"/>
            <w:tcBorders>
              <w:top w:val="nil"/>
              <w:left w:val="nil"/>
              <w:bottom w:val="nil"/>
              <w:right w:val="nil"/>
            </w:tcBorders>
            <w:shd w:val="clear" w:color="auto" w:fill="auto"/>
            <w:noWrap/>
            <w:vAlign w:val="bottom"/>
            <w:hideMark/>
          </w:tcPr>
          <w:p w14:paraId="4185D3EF" w14:textId="77777777" w:rsidR="00180189" w:rsidRPr="00180189" w:rsidRDefault="00180189" w:rsidP="00180189">
            <w:pPr>
              <w:rPr>
                <w:sz w:val="20"/>
                <w:szCs w:val="20"/>
              </w:rPr>
            </w:pPr>
            <w:r w:rsidRPr="00180189">
              <w:rPr>
                <w:sz w:val="20"/>
                <w:szCs w:val="20"/>
              </w:rPr>
              <w:t>Usluge promidžbe i informiranja</w:t>
            </w:r>
          </w:p>
        </w:tc>
        <w:tc>
          <w:tcPr>
            <w:tcW w:w="1366" w:type="dxa"/>
            <w:tcBorders>
              <w:top w:val="nil"/>
              <w:left w:val="nil"/>
              <w:bottom w:val="nil"/>
              <w:right w:val="nil"/>
            </w:tcBorders>
            <w:shd w:val="clear" w:color="auto" w:fill="auto"/>
            <w:noWrap/>
            <w:vAlign w:val="bottom"/>
            <w:hideMark/>
          </w:tcPr>
          <w:p w14:paraId="462061C6"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6353BC9F"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1E781BD8" w14:textId="77777777" w:rsidR="00180189" w:rsidRPr="00180189" w:rsidRDefault="00180189" w:rsidP="00180189">
            <w:pPr>
              <w:jc w:val="right"/>
              <w:rPr>
                <w:sz w:val="20"/>
                <w:szCs w:val="20"/>
              </w:rPr>
            </w:pPr>
            <w:r w:rsidRPr="00180189">
              <w:rPr>
                <w:sz w:val="20"/>
                <w:szCs w:val="20"/>
              </w:rPr>
              <w:t>5.221,38</w:t>
            </w:r>
          </w:p>
        </w:tc>
        <w:tc>
          <w:tcPr>
            <w:tcW w:w="766" w:type="dxa"/>
            <w:tcBorders>
              <w:top w:val="nil"/>
              <w:left w:val="nil"/>
              <w:bottom w:val="nil"/>
              <w:right w:val="nil"/>
            </w:tcBorders>
            <w:shd w:val="clear" w:color="auto" w:fill="auto"/>
            <w:noWrap/>
            <w:vAlign w:val="bottom"/>
            <w:hideMark/>
          </w:tcPr>
          <w:p w14:paraId="00D0FF85" w14:textId="77777777" w:rsidR="00180189" w:rsidRPr="00180189" w:rsidRDefault="00180189" w:rsidP="00180189">
            <w:pPr>
              <w:jc w:val="right"/>
              <w:rPr>
                <w:sz w:val="20"/>
                <w:szCs w:val="20"/>
              </w:rPr>
            </w:pPr>
          </w:p>
        </w:tc>
      </w:tr>
      <w:tr w:rsidR="000A3E02" w:rsidRPr="00180189" w14:paraId="61F01B01"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7EAE9845" w14:textId="77777777" w:rsidR="00180189" w:rsidRPr="00180189" w:rsidRDefault="00180189" w:rsidP="00180189">
            <w:pPr>
              <w:rPr>
                <w:b/>
                <w:bCs/>
                <w:sz w:val="20"/>
                <w:szCs w:val="20"/>
              </w:rPr>
            </w:pPr>
            <w:r w:rsidRPr="00180189">
              <w:rPr>
                <w:b/>
                <w:bCs/>
                <w:sz w:val="20"/>
                <w:szCs w:val="20"/>
              </w:rPr>
              <w:t>329</w:t>
            </w:r>
          </w:p>
        </w:tc>
        <w:tc>
          <w:tcPr>
            <w:tcW w:w="8081" w:type="dxa"/>
            <w:tcBorders>
              <w:top w:val="nil"/>
              <w:left w:val="nil"/>
              <w:bottom w:val="nil"/>
              <w:right w:val="nil"/>
            </w:tcBorders>
            <w:shd w:val="clear" w:color="auto" w:fill="auto"/>
            <w:noWrap/>
            <w:vAlign w:val="bottom"/>
            <w:hideMark/>
          </w:tcPr>
          <w:p w14:paraId="0B148EAC" w14:textId="77777777" w:rsidR="00180189" w:rsidRPr="00180189" w:rsidRDefault="00180189" w:rsidP="00180189">
            <w:pPr>
              <w:rPr>
                <w:b/>
                <w:bCs/>
                <w:sz w:val="20"/>
                <w:szCs w:val="20"/>
              </w:rPr>
            </w:pPr>
            <w:r w:rsidRPr="00180189">
              <w:rPr>
                <w:b/>
                <w:bCs/>
                <w:sz w:val="20"/>
                <w:szCs w:val="20"/>
              </w:rPr>
              <w:t>Ostali nespomenuti rashodi poslovanja</w:t>
            </w:r>
          </w:p>
        </w:tc>
        <w:tc>
          <w:tcPr>
            <w:tcW w:w="1366" w:type="dxa"/>
            <w:tcBorders>
              <w:top w:val="nil"/>
              <w:left w:val="nil"/>
              <w:bottom w:val="nil"/>
              <w:right w:val="nil"/>
            </w:tcBorders>
            <w:shd w:val="clear" w:color="auto" w:fill="auto"/>
            <w:noWrap/>
            <w:vAlign w:val="bottom"/>
            <w:hideMark/>
          </w:tcPr>
          <w:p w14:paraId="2EB21CD9" w14:textId="77777777" w:rsidR="00180189" w:rsidRPr="00180189" w:rsidRDefault="00180189" w:rsidP="00180189">
            <w:pPr>
              <w:jc w:val="right"/>
              <w:rPr>
                <w:b/>
                <w:bCs/>
                <w:sz w:val="20"/>
                <w:szCs w:val="20"/>
              </w:rPr>
            </w:pPr>
            <w:r w:rsidRPr="00180189">
              <w:rPr>
                <w:b/>
                <w:bCs/>
                <w:sz w:val="20"/>
                <w:szCs w:val="20"/>
              </w:rPr>
              <w:t>60.000,00</w:t>
            </w:r>
          </w:p>
        </w:tc>
        <w:tc>
          <w:tcPr>
            <w:tcW w:w="1366" w:type="dxa"/>
            <w:tcBorders>
              <w:top w:val="nil"/>
              <w:left w:val="nil"/>
              <w:bottom w:val="nil"/>
              <w:right w:val="nil"/>
            </w:tcBorders>
            <w:shd w:val="clear" w:color="auto" w:fill="auto"/>
            <w:noWrap/>
            <w:vAlign w:val="bottom"/>
            <w:hideMark/>
          </w:tcPr>
          <w:p w14:paraId="02098BCD" w14:textId="77777777" w:rsidR="00180189" w:rsidRPr="00180189" w:rsidRDefault="00180189" w:rsidP="00180189">
            <w:pPr>
              <w:jc w:val="right"/>
              <w:rPr>
                <w:b/>
                <w:bCs/>
                <w:sz w:val="20"/>
                <w:szCs w:val="20"/>
              </w:rPr>
            </w:pPr>
            <w:r w:rsidRPr="00180189">
              <w:rPr>
                <w:b/>
                <w:bCs/>
                <w:sz w:val="20"/>
                <w:szCs w:val="20"/>
              </w:rPr>
              <w:t>82.500,00</w:t>
            </w:r>
          </w:p>
        </w:tc>
        <w:tc>
          <w:tcPr>
            <w:tcW w:w="1366" w:type="dxa"/>
            <w:tcBorders>
              <w:top w:val="nil"/>
              <w:left w:val="nil"/>
              <w:bottom w:val="nil"/>
              <w:right w:val="nil"/>
            </w:tcBorders>
            <w:shd w:val="clear" w:color="auto" w:fill="auto"/>
            <w:noWrap/>
            <w:vAlign w:val="bottom"/>
            <w:hideMark/>
          </w:tcPr>
          <w:p w14:paraId="4344D837" w14:textId="77777777" w:rsidR="00180189" w:rsidRPr="00180189" w:rsidRDefault="00180189" w:rsidP="00180189">
            <w:pPr>
              <w:jc w:val="right"/>
              <w:rPr>
                <w:b/>
                <w:bCs/>
                <w:sz w:val="20"/>
                <w:szCs w:val="20"/>
              </w:rPr>
            </w:pPr>
            <w:r w:rsidRPr="00180189">
              <w:rPr>
                <w:b/>
                <w:bCs/>
                <w:sz w:val="20"/>
                <w:szCs w:val="20"/>
              </w:rPr>
              <w:t>82.127,69</w:t>
            </w:r>
          </w:p>
        </w:tc>
        <w:tc>
          <w:tcPr>
            <w:tcW w:w="766" w:type="dxa"/>
            <w:tcBorders>
              <w:top w:val="nil"/>
              <w:left w:val="nil"/>
              <w:bottom w:val="nil"/>
              <w:right w:val="nil"/>
            </w:tcBorders>
            <w:shd w:val="clear" w:color="auto" w:fill="auto"/>
            <w:noWrap/>
            <w:vAlign w:val="bottom"/>
            <w:hideMark/>
          </w:tcPr>
          <w:p w14:paraId="43279E48" w14:textId="77777777" w:rsidR="00180189" w:rsidRPr="00180189" w:rsidRDefault="00180189" w:rsidP="00180189">
            <w:pPr>
              <w:jc w:val="right"/>
              <w:rPr>
                <w:b/>
                <w:bCs/>
                <w:sz w:val="20"/>
                <w:szCs w:val="20"/>
              </w:rPr>
            </w:pPr>
            <w:r w:rsidRPr="00180189">
              <w:rPr>
                <w:b/>
                <w:bCs/>
                <w:sz w:val="20"/>
                <w:szCs w:val="20"/>
              </w:rPr>
              <w:t>99,55</w:t>
            </w:r>
          </w:p>
        </w:tc>
      </w:tr>
      <w:tr w:rsidR="000A3E02" w:rsidRPr="00180189" w14:paraId="5B1D05DE"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5348CFF3" w14:textId="77777777" w:rsidR="00180189" w:rsidRPr="00180189" w:rsidRDefault="00180189" w:rsidP="00180189">
            <w:pPr>
              <w:rPr>
                <w:sz w:val="20"/>
                <w:szCs w:val="20"/>
              </w:rPr>
            </w:pPr>
            <w:r w:rsidRPr="00180189">
              <w:rPr>
                <w:sz w:val="20"/>
                <w:szCs w:val="20"/>
              </w:rPr>
              <w:t>3291</w:t>
            </w:r>
          </w:p>
        </w:tc>
        <w:tc>
          <w:tcPr>
            <w:tcW w:w="8081" w:type="dxa"/>
            <w:tcBorders>
              <w:top w:val="nil"/>
              <w:left w:val="nil"/>
              <w:bottom w:val="nil"/>
              <w:right w:val="nil"/>
            </w:tcBorders>
            <w:shd w:val="clear" w:color="auto" w:fill="auto"/>
            <w:noWrap/>
            <w:vAlign w:val="bottom"/>
            <w:hideMark/>
          </w:tcPr>
          <w:p w14:paraId="2B5E8E45" w14:textId="77777777" w:rsidR="00180189" w:rsidRPr="00180189" w:rsidRDefault="00180189" w:rsidP="00180189">
            <w:pPr>
              <w:rPr>
                <w:sz w:val="20"/>
                <w:szCs w:val="20"/>
              </w:rPr>
            </w:pPr>
            <w:r w:rsidRPr="00180189">
              <w:rPr>
                <w:sz w:val="20"/>
                <w:szCs w:val="20"/>
              </w:rPr>
              <w:t>Naknade za rad predstavničkih i izvršnih tijela, povjerenstava i slično</w:t>
            </w:r>
          </w:p>
        </w:tc>
        <w:tc>
          <w:tcPr>
            <w:tcW w:w="1366" w:type="dxa"/>
            <w:tcBorders>
              <w:top w:val="nil"/>
              <w:left w:val="nil"/>
              <w:bottom w:val="nil"/>
              <w:right w:val="nil"/>
            </w:tcBorders>
            <w:shd w:val="clear" w:color="auto" w:fill="auto"/>
            <w:noWrap/>
            <w:vAlign w:val="bottom"/>
            <w:hideMark/>
          </w:tcPr>
          <w:p w14:paraId="6584C39B"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315109A5"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0CEBCDD8" w14:textId="77777777" w:rsidR="00180189" w:rsidRPr="00180189" w:rsidRDefault="00180189" w:rsidP="00180189">
            <w:pPr>
              <w:jc w:val="right"/>
              <w:rPr>
                <w:sz w:val="20"/>
                <w:szCs w:val="20"/>
              </w:rPr>
            </w:pPr>
            <w:r w:rsidRPr="00180189">
              <w:rPr>
                <w:sz w:val="20"/>
                <w:szCs w:val="20"/>
              </w:rPr>
              <w:t>82.127,69</w:t>
            </w:r>
          </w:p>
        </w:tc>
        <w:tc>
          <w:tcPr>
            <w:tcW w:w="766" w:type="dxa"/>
            <w:tcBorders>
              <w:top w:val="nil"/>
              <w:left w:val="nil"/>
              <w:bottom w:val="nil"/>
              <w:right w:val="nil"/>
            </w:tcBorders>
            <w:shd w:val="clear" w:color="auto" w:fill="auto"/>
            <w:noWrap/>
            <w:vAlign w:val="bottom"/>
            <w:hideMark/>
          </w:tcPr>
          <w:p w14:paraId="4D449536" w14:textId="77777777" w:rsidR="00180189" w:rsidRPr="00180189" w:rsidRDefault="00180189" w:rsidP="00180189">
            <w:pPr>
              <w:jc w:val="right"/>
              <w:rPr>
                <w:sz w:val="20"/>
                <w:szCs w:val="20"/>
              </w:rPr>
            </w:pPr>
          </w:p>
        </w:tc>
      </w:tr>
      <w:tr w:rsidR="000A3E02" w:rsidRPr="00180189" w14:paraId="013B50ED"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0376F9E8" w14:textId="77777777" w:rsidR="00180189" w:rsidRPr="00180189" w:rsidRDefault="00180189" w:rsidP="00180189">
            <w:pPr>
              <w:rPr>
                <w:b/>
                <w:bCs/>
                <w:sz w:val="20"/>
                <w:szCs w:val="20"/>
              </w:rPr>
            </w:pPr>
            <w:r w:rsidRPr="00180189">
              <w:rPr>
                <w:b/>
                <w:bCs/>
                <w:sz w:val="20"/>
                <w:szCs w:val="20"/>
              </w:rPr>
              <w:t>381</w:t>
            </w:r>
          </w:p>
        </w:tc>
        <w:tc>
          <w:tcPr>
            <w:tcW w:w="8081" w:type="dxa"/>
            <w:tcBorders>
              <w:top w:val="nil"/>
              <w:left w:val="nil"/>
              <w:bottom w:val="nil"/>
              <w:right w:val="nil"/>
            </w:tcBorders>
            <w:shd w:val="clear" w:color="auto" w:fill="auto"/>
            <w:noWrap/>
            <w:vAlign w:val="bottom"/>
            <w:hideMark/>
          </w:tcPr>
          <w:p w14:paraId="065DEE1C" w14:textId="77777777" w:rsidR="00180189" w:rsidRPr="00180189" w:rsidRDefault="00180189" w:rsidP="00180189">
            <w:pPr>
              <w:rPr>
                <w:b/>
                <w:bCs/>
                <w:sz w:val="20"/>
                <w:szCs w:val="20"/>
              </w:rPr>
            </w:pPr>
            <w:r w:rsidRPr="00180189">
              <w:rPr>
                <w:b/>
                <w:bCs/>
                <w:sz w:val="20"/>
                <w:szCs w:val="20"/>
              </w:rPr>
              <w:t>Tekuće donacije</w:t>
            </w:r>
          </w:p>
        </w:tc>
        <w:tc>
          <w:tcPr>
            <w:tcW w:w="1366" w:type="dxa"/>
            <w:tcBorders>
              <w:top w:val="nil"/>
              <w:left w:val="nil"/>
              <w:bottom w:val="nil"/>
              <w:right w:val="nil"/>
            </w:tcBorders>
            <w:shd w:val="clear" w:color="auto" w:fill="auto"/>
            <w:noWrap/>
            <w:vAlign w:val="bottom"/>
            <w:hideMark/>
          </w:tcPr>
          <w:p w14:paraId="5C845DD2" w14:textId="77777777" w:rsidR="00180189" w:rsidRPr="00180189" w:rsidRDefault="00180189" w:rsidP="00180189">
            <w:pPr>
              <w:jc w:val="right"/>
              <w:rPr>
                <w:b/>
                <w:bCs/>
                <w:sz w:val="20"/>
                <w:szCs w:val="20"/>
              </w:rPr>
            </w:pPr>
            <w:r w:rsidRPr="00180189">
              <w:rPr>
                <w:b/>
                <w:bCs/>
                <w:sz w:val="20"/>
                <w:szCs w:val="20"/>
              </w:rPr>
              <w:t>30.000,00</w:t>
            </w:r>
          </w:p>
        </w:tc>
        <w:tc>
          <w:tcPr>
            <w:tcW w:w="1366" w:type="dxa"/>
            <w:tcBorders>
              <w:top w:val="nil"/>
              <w:left w:val="nil"/>
              <w:bottom w:val="nil"/>
              <w:right w:val="nil"/>
            </w:tcBorders>
            <w:shd w:val="clear" w:color="auto" w:fill="auto"/>
            <w:noWrap/>
            <w:vAlign w:val="bottom"/>
            <w:hideMark/>
          </w:tcPr>
          <w:p w14:paraId="5D101D3A" w14:textId="77777777" w:rsidR="00180189" w:rsidRPr="00180189" w:rsidRDefault="00180189" w:rsidP="00180189">
            <w:pPr>
              <w:jc w:val="right"/>
              <w:rPr>
                <w:b/>
                <w:bCs/>
                <w:sz w:val="20"/>
                <w:szCs w:val="20"/>
              </w:rPr>
            </w:pPr>
            <w:r w:rsidRPr="00180189">
              <w:rPr>
                <w:b/>
                <w:bCs/>
                <w:sz w:val="20"/>
                <w:szCs w:val="20"/>
              </w:rPr>
              <w:t>30.000,00</w:t>
            </w:r>
          </w:p>
        </w:tc>
        <w:tc>
          <w:tcPr>
            <w:tcW w:w="1366" w:type="dxa"/>
            <w:tcBorders>
              <w:top w:val="nil"/>
              <w:left w:val="nil"/>
              <w:bottom w:val="nil"/>
              <w:right w:val="nil"/>
            </w:tcBorders>
            <w:shd w:val="clear" w:color="auto" w:fill="auto"/>
            <w:noWrap/>
            <w:vAlign w:val="bottom"/>
            <w:hideMark/>
          </w:tcPr>
          <w:p w14:paraId="4E3E0F0A" w14:textId="77777777" w:rsidR="00180189" w:rsidRPr="00180189" w:rsidRDefault="00180189" w:rsidP="00180189">
            <w:pPr>
              <w:jc w:val="right"/>
              <w:rPr>
                <w:b/>
                <w:bCs/>
                <w:sz w:val="20"/>
                <w:szCs w:val="20"/>
              </w:rPr>
            </w:pPr>
            <w:r w:rsidRPr="00180189">
              <w:rPr>
                <w:b/>
                <w:bCs/>
                <w:sz w:val="20"/>
                <w:szCs w:val="20"/>
              </w:rPr>
              <w:t>0,00</w:t>
            </w:r>
          </w:p>
        </w:tc>
        <w:tc>
          <w:tcPr>
            <w:tcW w:w="766" w:type="dxa"/>
            <w:tcBorders>
              <w:top w:val="nil"/>
              <w:left w:val="nil"/>
              <w:bottom w:val="nil"/>
              <w:right w:val="nil"/>
            </w:tcBorders>
            <w:shd w:val="clear" w:color="auto" w:fill="auto"/>
            <w:noWrap/>
            <w:vAlign w:val="bottom"/>
            <w:hideMark/>
          </w:tcPr>
          <w:p w14:paraId="3DD3CBB9" w14:textId="77777777" w:rsidR="00180189" w:rsidRPr="00180189" w:rsidRDefault="00180189" w:rsidP="00180189">
            <w:pPr>
              <w:jc w:val="right"/>
              <w:rPr>
                <w:b/>
                <w:bCs/>
                <w:sz w:val="20"/>
                <w:szCs w:val="20"/>
              </w:rPr>
            </w:pPr>
            <w:r w:rsidRPr="00180189">
              <w:rPr>
                <w:b/>
                <w:bCs/>
                <w:sz w:val="20"/>
                <w:szCs w:val="20"/>
              </w:rPr>
              <w:t>0,00</w:t>
            </w:r>
          </w:p>
        </w:tc>
      </w:tr>
      <w:tr w:rsidR="000A3E02" w:rsidRPr="00180189" w14:paraId="44553200"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5B9C49F8" w14:textId="77777777" w:rsidR="00180189" w:rsidRPr="00180189" w:rsidRDefault="00180189" w:rsidP="00180189">
            <w:pPr>
              <w:rPr>
                <w:sz w:val="20"/>
                <w:szCs w:val="20"/>
              </w:rPr>
            </w:pPr>
            <w:r w:rsidRPr="00180189">
              <w:rPr>
                <w:sz w:val="20"/>
                <w:szCs w:val="20"/>
              </w:rPr>
              <w:t>3811</w:t>
            </w:r>
          </w:p>
        </w:tc>
        <w:tc>
          <w:tcPr>
            <w:tcW w:w="8081" w:type="dxa"/>
            <w:tcBorders>
              <w:top w:val="nil"/>
              <w:left w:val="nil"/>
              <w:bottom w:val="nil"/>
              <w:right w:val="nil"/>
            </w:tcBorders>
            <w:shd w:val="clear" w:color="auto" w:fill="auto"/>
            <w:noWrap/>
            <w:vAlign w:val="bottom"/>
            <w:hideMark/>
          </w:tcPr>
          <w:p w14:paraId="15CE9FF1" w14:textId="77777777" w:rsidR="00180189" w:rsidRPr="00180189" w:rsidRDefault="00180189" w:rsidP="00180189">
            <w:pPr>
              <w:rPr>
                <w:sz w:val="20"/>
                <w:szCs w:val="20"/>
              </w:rPr>
            </w:pPr>
            <w:r w:rsidRPr="00180189">
              <w:rPr>
                <w:sz w:val="20"/>
                <w:szCs w:val="20"/>
              </w:rPr>
              <w:t>Tekuće donacije u novcu</w:t>
            </w:r>
          </w:p>
        </w:tc>
        <w:tc>
          <w:tcPr>
            <w:tcW w:w="1366" w:type="dxa"/>
            <w:tcBorders>
              <w:top w:val="nil"/>
              <w:left w:val="nil"/>
              <w:bottom w:val="nil"/>
              <w:right w:val="nil"/>
            </w:tcBorders>
            <w:shd w:val="clear" w:color="auto" w:fill="auto"/>
            <w:noWrap/>
            <w:vAlign w:val="bottom"/>
            <w:hideMark/>
          </w:tcPr>
          <w:p w14:paraId="32DA8E42"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05904C2D"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0BC717CB" w14:textId="77777777" w:rsidR="00180189" w:rsidRPr="00180189" w:rsidRDefault="00180189" w:rsidP="00180189">
            <w:pPr>
              <w:jc w:val="right"/>
              <w:rPr>
                <w:sz w:val="20"/>
                <w:szCs w:val="20"/>
              </w:rPr>
            </w:pPr>
            <w:r w:rsidRPr="00180189">
              <w:rPr>
                <w:sz w:val="20"/>
                <w:szCs w:val="20"/>
              </w:rPr>
              <w:t>0,00</w:t>
            </w:r>
          </w:p>
        </w:tc>
        <w:tc>
          <w:tcPr>
            <w:tcW w:w="766" w:type="dxa"/>
            <w:tcBorders>
              <w:top w:val="nil"/>
              <w:left w:val="nil"/>
              <w:bottom w:val="nil"/>
              <w:right w:val="nil"/>
            </w:tcBorders>
            <w:shd w:val="clear" w:color="auto" w:fill="auto"/>
            <w:noWrap/>
            <w:vAlign w:val="bottom"/>
            <w:hideMark/>
          </w:tcPr>
          <w:p w14:paraId="6FE8781F" w14:textId="77777777" w:rsidR="00180189" w:rsidRPr="00180189" w:rsidRDefault="00180189" w:rsidP="00180189">
            <w:pPr>
              <w:jc w:val="right"/>
              <w:rPr>
                <w:sz w:val="20"/>
                <w:szCs w:val="20"/>
              </w:rPr>
            </w:pPr>
          </w:p>
        </w:tc>
      </w:tr>
      <w:tr w:rsidR="000A3E02" w:rsidRPr="00180189" w14:paraId="27311865" w14:textId="77777777" w:rsidTr="004727A9">
        <w:trPr>
          <w:trHeight w:val="255"/>
          <w:jc w:val="center"/>
        </w:trPr>
        <w:tc>
          <w:tcPr>
            <w:tcW w:w="993" w:type="dxa"/>
            <w:tcBorders>
              <w:top w:val="nil"/>
              <w:left w:val="nil"/>
              <w:bottom w:val="nil"/>
              <w:right w:val="nil"/>
            </w:tcBorders>
            <w:shd w:val="clear" w:color="000000" w:fill="FCE4D6"/>
            <w:noWrap/>
            <w:vAlign w:val="bottom"/>
            <w:hideMark/>
          </w:tcPr>
          <w:p w14:paraId="136C03D8" w14:textId="77777777" w:rsidR="00180189" w:rsidRPr="00180189" w:rsidRDefault="00180189" w:rsidP="00180189">
            <w:pPr>
              <w:rPr>
                <w:b/>
                <w:bCs/>
                <w:sz w:val="20"/>
                <w:szCs w:val="20"/>
              </w:rPr>
            </w:pPr>
            <w:r w:rsidRPr="00180189">
              <w:rPr>
                <w:b/>
                <w:bCs/>
                <w:sz w:val="20"/>
                <w:szCs w:val="20"/>
              </w:rPr>
              <w:t>1002</w:t>
            </w:r>
          </w:p>
        </w:tc>
        <w:tc>
          <w:tcPr>
            <w:tcW w:w="8081" w:type="dxa"/>
            <w:tcBorders>
              <w:top w:val="nil"/>
              <w:left w:val="nil"/>
              <w:bottom w:val="nil"/>
              <w:right w:val="nil"/>
            </w:tcBorders>
            <w:shd w:val="clear" w:color="000000" w:fill="FCE4D6"/>
            <w:noWrap/>
            <w:vAlign w:val="bottom"/>
            <w:hideMark/>
          </w:tcPr>
          <w:p w14:paraId="31DC20C7" w14:textId="77777777" w:rsidR="00180189" w:rsidRPr="00180189" w:rsidRDefault="00180189" w:rsidP="00180189">
            <w:pPr>
              <w:rPr>
                <w:b/>
                <w:bCs/>
                <w:sz w:val="20"/>
                <w:szCs w:val="20"/>
              </w:rPr>
            </w:pPr>
            <w:r w:rsidRPr="00180189">
              <w:rPr>
                <w:b/>
                <w:bCs/>
                <w:sz w:val="20"/>
                <w:szCs w:val="20"/>
              </w:rPr>
              <w:t>Program: MJESNA SAMOUPRAVA</w:t>
            </w:r>
          </w:p>
        </w:tc>
        <w:tc>
          <w:tcPr>
            <w:tcW w:w="1366" w:type="dxa"/>
            <w:tcBorders>
              <w:top w:val="nil"/>
              <w:left w:val="nil"/>
              <w:bottom w:val="nil"/>
              <w:right w:val="nil"/>
            </w:tcBorders>
            <w:shd w:val="clear" w:color="000000" w:fill="FCE4D6"/>
            <w:noWrap/>
            <w:vAlign w:val="bottom"/>
            <w:hideMark/>
          </w:tcPr>
          <w:p w14:paraId="64E24BAE" w14:textId="77777777" w:rsidR="00180189" w:rsidRPr="00180189" w:rsidRDefault="00180189" w:rsidP="00180189">
            <w:pPr>
              <w:jc w:val="right"/>
              <w:rPr>
                <w:b/>
                <w:bCs/>
                <w:sz w:val="20"/>
                <w:szCs w:val="20"/>
              </w:rPr>
            </w:pPr>
            <w:r w:rsidRPr="00180189">
              <w:rPr>
                <w:b/>
                <w:bCs/>
                <w:sz w:val="20"/>
                <w:szCs w:val="20"/>
              </w:rPr>
              <w:t>40.000,00</w:t>
            </w:r>
          </w:p>
        </w:tc>
        <w:tc>
          <w:tcPr>
            <w:tcW w:w="1366" w:type="dxa"/>
            <w:tcBorders>
              <w:top w:val="nil"/>
              <w:left w:val="nil"/>
              <w:bottom w:val="nil"/>
              <w:right w:val="nil"/>
            </w:tcBorders>
            <w:shd w:val="clear" w:color="000000" w:fill="FCE4D6"/>
            <w:noWrap/>
            <w:vAlign w:val="bottom"/>
            <w:hideMark/>
          </w:tcPr>
          <w:p w14:paraId="587E46CC" w14:textId="77777777" w:rsidR="00180189" w:rsidRPr="00180189" w:rsidRDefault="00180189" w:rsidP="00180189">
            <w:pPr>
              <w:jc w:val="right"/>
              <w:rPr>
                <w:b/>
                <w:bCs/>
                <w:sz w:val="20"/>
                <w:szCs w:val="20"/>
              </w:rPr>
            </w:pPr>
            <w:r w:rsidRPr="00180189">
              <w:rPr>
                <w:b/>
                <w:bCs/>
                <w:sz w:val="20"/>
                <w:szCs w:val="20"/>
              </w:rPr>
              <w:t>40.000,00</w:t>
            </w:r>
          </w:p>
        </w:tc>
        <w:tc>
          <w:tcPr>
            <w:tcW w:w="1366" w:type="dxa"/>
            <w:tcBorders>
              <w:top w:val="nil"/>
              <w:left w:val="nil"/>
              <w:bottom w:val="nil"/>
              <w:right w:val="nil"/>
            </w:tcBorders>
            <w:shd w:val="clear" w:color="000000" w:fill="FCE4D6"/>
            <w:noWrap/>
            <w:vAlign w:val="bottom"/>
            <w:hideMark/>
          </w:tcPr>
          <w:p w14:paraId="7F6EF239" w14:textId="77777777" w:rsidR="00180189" w:rsidRPr="00180189" w:rsidRDefault="00180189" w:rsidP="00180189">
            <w:pPr>
              <w:jc w:val="right"/>
              <w:rPr>
                <w:b/>
                <w:bCs/>
                <w:sz w:val="20"/>
                <w:szCs w:val="20"/>
              </w:rPr>
            </w:pPr>
            <w:r w:rsidRPr="00180189">
              <w:rPr>
                <w:b/>
                <w:bCs/>
                <w:sz w:val="20"/>
                <w:szCs w:val="20"/>
              </w:rPr>
              <w:t>696,74</w:t>
            </w:r>
          </w:p>
        </w:tc>
        <w:tc>
          <w:tcPr>
            <w:tcW w:w="766" w:type="dxa"/>
            <w:tcBorders>
              <w:top w:val="nil"/>
              <w:left w:val="nil"/>
              <w:bottom w:val="nil"/>
              <w:right w:val="nil"/>
            </w:tcBorders>
            <w:shd w:val="clear" w:color="000000" w:fill="FCE4D6"/>
            <w:noWrap/>
            <w:vAlign w:val="bottom"/>
            <w:hideMark/>
          </w:tcPr>
          <w:p w14:paraId="5E4F670C" w14:textId="77777777" w:rsidR="00180189" w:rsidRPr="00180189" w:rsidRDefault="00180189" w:rsidP="00180189">
            <w:pPr>
              <w:jc w:val="right"/>
              <w:rPr>
                <w:b/>
                <w:bCs/>
                <w:sz w:val="20"/>
                <w:szCs w:val="20"/>
              </w:rPr>
            </w:pPr>
            <w:r w:rsidRPr="00180189">
              <w:rPr>
                <w:b/>
                <w:bCs/>
                <w:sz w:val="20"/>
                <w:szCs w:val="20"/>
              </w:rPr>
              <w:t>1,74</w:t>
            </w:r>
          </w:p>
        </w:tc>
      </w:tr>
      <w:tr w:rsidR="000A3E02" w:rsidRPr="00180189" w14:paraId="1FA62C49" w14:textId="77777777" w:rsidTr="004727A9">
        <w:trPr>
          <w:trHeight w:val="255"/>
          <w:jc w:val="center"/>
        </w:trPr>
        <w:tc>
          <w:tcPr>
            <w:tcW w:w="993" w:type="dxa"/>
            <w:tcBorders>
              <w:top w:val="nil"/>
              <w:left w:val="nil"/>
              <w:bottom w:val="nil"/>
              <w:right w:val="nil"/>
            </w:tcBorders>
            <w:shd w:val="clear" w:color="000000" w:fill="FFFFCC"/>
            <w:noWrap/>
            <w:vAlign w:val="bottom"/>
            <w:hideMark/>
          </w:tcPr>
          <w:p w14:paraId="218196C9" w14:textId="77777777" w:rsidR="00180189" w:rsidRPr="00180189" w:rsidRDefault="00180189" w:rsidP="00180189">
            <w:pPr>
              <w:rPr>
                <w:b/>
                <w:bCs/>
                <w:sz w:val="20"/>
                <w:szCs w:val="20"/>
              </w:rPr>
            </w:pPr>
            <w:r w:rsidRPr="00180189">
              <w:rPr>
                <w:b/>
                <w:bCs/>
                <w:sz w:val="20"/>
                <w:szCs w:val="20"/>
              </w:rPr>
              <w:t>A100201</w:t>
            </w:r>
          </w:p>
        </w:tc>
        <w:tc>
          <w:tcPr>
            <w:tcW w:w="8081" w:type="dxa"/>
            <w:tcBorders>
              <w:top w:val="nil"/>
              <w:left w:val="nil"/>
              <w:bottom w:val="nil"/>
              <w:right w:val="nil"/>
            </w:tcBorders>
            <w:shd w:val="clear" w:color="000000" w:fill="FFFFCC"/>
            <w:noWrap/>
            <w:vAlign w:val="bottom"/>
            <w:hideMark/>
          </w:tcPr>
          <w:p w14:paraId="03826A6D" w14:textId="77777777" w:rsidR="00180189" w:rsidRPr="00180189" w:rsidRDefault="00180189" w:rsidP="00180189">
            <w:pPr>
              <w:rPr>
                <w:b/>
                <w:bCs/>
                <w:sz w:val="20"/>
                <w:szCs w:val="20"/>
              </w:rPr>
            </w:pPr>
            <w:r w:rsidRPr="00180189">
              <w:rPr>
                <w:b/>
                <w:bCs/>
                <w:sz w:val="20"/>
                <w:szCs w:val="20"/>
              </w:rPr>
              <w:t>Aktivnost: Redovna djelatnost mjesne samouprave</w:t>
            </w:r>
          </w:p>
        </w:tc>
        <w:tc>
          <w:tcPr>
            <w:tcW w:w="1366" w:type="dxa"/>
            <w:tcBorders>
              <w:top w:val="nil"/>
              <w:left w:val="nil"/>
              <w:bottom w:val="nil"/>
              <w:right w:val="nil"/>
            </w:tcBorders>
            <w:shd w:val="clear" w:color="000000" w:fill="FFFFCC"/>
            <w:noWrap/>
            <w:vAlign w:val="bottom"/>
            <w:hideMark/>
          </w:tcPr>
          <w:p w14:paraId="3D397D10" w14:textId="77777777" w:rsidR="00180189" w:rsidRPr="00180189" w:rsidRDefault="00180189" w:rsidP="00180189">
            <w:pPr>
              <w:jc w:val="right"/>
              <w:rPr>
                <w:b/>
                <w:bCs/>
                <w:sz w:val="20"/>
                <w:szCs w:val="20"/>
              </w:rPr>
            </w:pPr>
            <w:r w:rsidRPr="00180189">
              <w:rPr>
                <w:b/>
                <w:bCs/>
                <w:sz w:val="20"/>
                <w:szCs w:val="20"/>
              </w:rPr>
              <w:t>40.000,00</w:t>
            </w:r>
          </w:p>
        </w:tc>
        <w:tc>
          <w:tcPr>
            <w:tcW w:w="1366" w:type="dxa"/>
            <w:tcBorders>
              <w:top w:val="nil"/>
              <w:left w:val="nil"/>
              <w:bottom w:val="nil"/>
              <w:right w:val="nil"/>
            </w:tcBorders>
            <w:shd w:val="clear" w:color="000000" w:fill="FFFFCC"/>
            <w:noWrap/>
            <w:vAlign w:val="bottom"/>
            <w:hideMark/>
          </w:tcPr>
          <w:p w14:paraId="617FA1C2" w14:textId="77777777" w:rsidR="00180189" w:rsidRPr="00180189" w:rsidRDefault="00180189" w:rsidP="00180189">
            <w:pPr>
              <w:jc w:val="right"/>
              <w:rPr>
                <w:b/>
                <w:bCs/>
                <w:sz w:val="20"/>
                <w:szCs w:val="20"/>
              </w:rPr>
            </w:pPr>
            <w:r w:rsidRPr="00180189">
              <w:rPr>
                <w:b/>
                <w:bCs/>
                <w:sz w:val="20"/>
                <w:szCs w:val="20"/>
              </w:rPr>
              <w:t>40.000,00</w:t>
            </w:r>
          </w:p>
        </w:tc>
        <w:tc>
          <w:tcPr>
            <w:tcW w:w="1366" w:type="dxa"/>
            <w:tcBorders>
              <w:top w:val="nil"/>
              <w:left w:val="nil"/>
              <w:bottom w:val="nil"/>
              <w:right w:val="nil"/>
            </w:tcBorders>
            <w:shd w:val="clear" w:color="000000" w:fill="FFFFCC"/>
            <w:noWrap/>
            <w:vAlign w:val="bottom"/>
            <w:hideMark/>
          </w:tcPr>
          <w:p w14:paraId="786D6C3C" w14:textId="77777777" w:rsidR="00180189" w:rsidRPr="00180189" w:rsidRDefault="00180189" w:rsidP="00180189">
            <w:pPr>
              <w:jc w:val="right"/>
              <w:rPr>
                <w:b/>
                <w:bCs/>
                <w:sz w:val="20"/>
                <w:szCs w:val="20"/>
              </w:rPr>
            </w:pPr>
            <w:r w:rsidRPr="00180189">
              <w:rPr>
                <w:b/>
                <w:bCs/>
                <w:sz w:val="20"/>
                <w:szCs w:val="20"/>
              </w:rPr>
              <w:t>696,74</w:t>
            </w:r>
          </w:p>
        </w:tc>
        <w:tc>
          <w:tcPr>
            <w:tcW w:w="766" w:type="dxa"/>
            <w:tcBorders>
              <w:top w:val="nil"/>
              <w:left w:val="nil"/>
              <w:bottom w:val="nil"/>
              <w:right w:val="nil"/>
            </w:tcBorders>
            <w:shd w:val="clear" w:color="000000" w:fill="FFFFCC"/>
            <w:noWrap/>
            <w:vAlign w:val="bottom"/>
            <w:hideMark/>
          </w:tcPr>
          <w:p w14:paraId="18DE350E" w14:textId="77777777" w:rsidR="00180189" w:rsidRPr="00180189" w:rsidRDefault="00180189" w:rsidP="00180189">
            <w:pPr>
              <w:jc w:val="right"/>
              <w:rPr>
                <w:b/>
                <w:bCs/>
                <w:sz w:val="20"/>
                <w:szCs w:val="20"/>
              </w:rPr>
            </w:pPr>
            <w:r w:rsidRPr="00180189">
              <w:rPr>
                <w:b/>
                <w:bCs/>
                <w:sz w:val="20"/>
                <w:szCs w:val="20"/>
              </w:rPr>
              <w:t>1,74</w:t>
            </w:r>
          </w:p>
        </w:tc>
      </w:tr>
      <w:tr w:rsidR="00180189" w:rsidRPr="00180189" w14:paraId="191B1AA3"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44FDA9F6" w14:textId="77777777" w:rsidR="00180189" w:rsidRPr="00180189" w:rsidRDefault="00180189" w:rsidP="00180189">
            <w:pPr>
              <w:rPr>
                <w:color w:val="333333"/>
                <w:sz w:val="20"/>
                <w:szCs w:val="20"/>
              </w:rPr>
            </w:pPr>
            <w:r w:rsidRPr="00180189">
              <w:rPr>
                <w:color w:val="333333"/>
                <w:sz w:val="20"/>
                <w:szCs w:val="20"/>
              </w:rPr>
              <w:t>Izvor 1. OPĆI PRIHODI I PRIMICI</w:t>
            </w:r>
          </w:p>
        </w:tc>
        <w:tc>
          <w:tcPr>
            <w:tcW w:w="1366" w:type="dxa"/>
            <w:tcBorders>
              <w:top w:val="nil"/>
              <w:left w:val="nil"/>
              <w:bottom w:val="nil"/>
              <w:right w:val="nil"/>
            </w:tcBorders>
            <w:shd w:val="clear" w:color="auto" w:fill="auto"/>
            <w:noWrap/>
            <w:vAlign w:val="bottom"/>
            <w:hideMark/>
          </w:tcPr>
          <w:p w14:paraId="526E1A1B" w14:textId="77777777" w:rsidR="00180189" w:rsidRPr="00180189" w:rsidRDefault="00180189" w:rsidP="00180189">
            <w:pPr>
              <w:jc w:val="right"/>
              <w:rPr>
                <w:color w:val="333333"/>
                <w:sz w:val="20"/>
                <w:szCs w:val="20"/>
              </w:rPr>
            </w:pPr>
            <w:r w:rsidRPr="00180189">
              <w:rPr>
                <w:color w:val="333333"/>
                <w:sz w:val="20"/>
                <w:szCs w:val="20"/>
              </w:rPr>
              <w:t>30.000,00</w:t>
            </w:r>
          </w:p>
        </w:tc>
        <w:tc>
          <w:tcPr>
            <w:tcW w:w="1366" w:type="dxa"/>
            <w:tcBorders>
              <w:top w:val="nil"/>
              <w:left w:val="nil"/>
              <w:bottom w:val="nil"/>
              <w:right w:val="nil"/>
            </w:tcBorders>
            <w:shd w:val="clear" w:color="auto" w:fill="auto"/>
            <w:noWrap/>
            <w:vAlign w:val="bottom"/>
            <w:hideMark/>
          </w:tcPr>
          <w:p w14:paraId="64EC728C" w14:textId="77777777" w:rsidR="00180189" w:rsidRPr="00180189" w:rsidRDefault="00180189" w:rsidP="00180189">
            <w:pPr>
              <w:jc w:val="right"/>
              <w:rPr>
                <w:color w:val="333333"/>
                <w:sz w:val="20"/>
                <w:szCs w:val="20"/>
              </w:rPr>
            </w:pPr>
            <w:r w:rsidRPr="00180189">
              <w:rPr>
                <w:color w:val="333333"/>
                <w:sz w:val="20"/>
                <w:szCs w:val="20"/>
              </w:rPr>
              <w:t>30.000,00</w:t>
            </w:r>
          </w:p>
        </w:tc>
        <w:tc>
          <w:tcPr>
            <w:tcW w:w="1366" w:type="dxa"/>
            <w:tcBorders>
              <w:top w:val="nil"/>
              <w:left w:val="nil"/>
              <w:bottom w:val="nil"/>
              <w:right w:val="nil"/>
            </w:tcBorders>
            <w:shd w:val="clear" w:color="auto" w:fill="auto"/>
            <w:noWrap/>
            <w:vAlign w:val="bottom"/>
            <w:hideMark/>
          </w:tcPr>
          <w:p w14:paraId="5DF33E8C" w14:textId="77777777" w:rsidR="00180189" w:rsidRPr="00180189" w:rsidRDefault="00180189" w:rsidP="00180189">
            <w:pPr>
              <w:jc w:val="right"/>
              <w:rPr>
                <w:color w:val="333333"/>
                <w:sz w:val="20"/>
                <w:szCs w:val="20"/>
              </w:rPr>
            </w:pPr>
            <w:r w:rsidRPr="00180189">
              <w:rPr>
                <w:color w:val="333333"/>
                <w:sz w:val="20"/>
                <w:szCs w:val="20"/>
              </w:rPr>
              <w:t>0,00</w:t>
            </w:r>
          </w:p>
        </w:tc>
        <w:tc>
          <w:tcPr>
            <w:tcW w:w="766" w:type="dxa"/>
            <w:tcBorders>
              <w:top w:val="nil"/>
              <w:left w:val="nil"/>
              <w:bottom w:val="nil"/>
              <w:right w:val="nil"/>
            </w:tcBorders>
            <w:shd w:val="clear" w:color="auto" w:fill="auto"/>
            <w:noWrap/>
            <w:vAlign w:val="bottom"/>
            <w:hideMark/>
          </w:tcPr>
          <w:p w14:paraId="57B36AF5" w14:textId="77777777" w:rsidR="00180189" w:rsidRPr="00180189" w:rsidRDefault="00180189" w:rsidP="00180189">
            <w:pPr>
              <w:jc w:val="right"/>
              <w:rPr>
                <w:color w:val="333333"/>
                <w:sz w:val="20"/>
                <w:szCs w:val="20"/>
              </w:rPr>
            </w:pPr>
            <w:r w:rsidRPr="00180189">
              <w:rPr>
                <w:color w:val="333333"/>
                <w:sz w:val="20"/>
                <w:szCs w:val="20"/>
              </w:rPr>
              <w:t>0,00</w:t>
            </w:r>
          </w:p>
        </w:tc>
      </w:tr>
      <w:tr w:rsidR="00180189" w:rsidRPr="00180189" w14:paraId="09704F47"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3FD9ACB1" w14:textId="77777777" w:rsidR="00180189" w:rsidRPr="00180189" w:rsidRDefault="00180189" w:rsidP="00180189">
            <w:pPr>
              <w:rPr>
                <w:color w:val="333333"/>
                <w:sz w:val="20"/>
                <w:szCs w:val="20"/>
              </w:rPr>
            </w:pPr>
            <w:r w:rsidRPr="00180189">
              <w:rPr>
                <w:color w:val="333333"/>
                <w:sz w:val="20"/>
                <w:szCs w:val="20"/>
              </w:rPr>
              <w:t>Izvor 1.1. Opći prihodi i primici</w:t>
            </w:r>
          </w:p>
        </w:tc>
        <w:tc>
          <w:tcPr>
            <w:tcW w:w="1366" w:type="dxa"/>
            <w:tcBorders>
              <w:top w:val="nil"/>
              <w:left w:val="nil"/>
              <w:bottom w:val="nil"/>
              <w:right w:val="nil"/>
            </w:tcBorders>
            <w:shd w:val="clear" w:color="auto" w:fill="auto"/>
            <w:noWrap/>
            <w:vAlign w:val="bottom"/>
            <w:hideMark/>
          </w:tcPr>
          <w:p w14:paraId="1CC2D519" w14:textId="77777777" w:rsidR="00180189" w:rsidRPr="00180189" w:rsidRDefault="00180189" w:rsidP="00180189">
            <w:pPr>
              <w:jc w:val="right"/>
              <w:rPr>
                <w:color w:val="333333"/>
                <w:sz w:val="20"/>
                <w:szCs w:val="20"/>
              </w:rPr>
            </w:pPr>
            <w:r w:rsidRPr="00180189">
              <w:rPr>
                <w:color w:val="333333"/>
                <w:sz w:val="20"/>
                <w:szCs w:val="20"/>
              </w:rPr>
              <w:t>30.000,00</w:t>
            </w:r>
          </w:p>
        </w:tc>
        <w:tc>
          <w:tcPr>
            <w:tcW w:w="1366" w:type="dxa"/>
            <w:tcBorders>
              <w:top w:val="nil"/>
              <w:left w:val="nil"/>
              <w:bottom w:val="nil"/>
              <w:right w:val="nil"/>
            </w:tcBorders>
            <w:shd w:val="clear" w:color="auto" w:fill="auto"/>
            <w:noWrap/>
            <w:vAlign w:val="bottom"/>
            <w:hideMark/>
          </w:tcPr>
          <w:p w14:paraId="7975EEE7" w14:textId="77777777" w:rsidR="00180189" w:rsidRPr="00180189" w:rsidRDefault="00180189" w:rsidP="00180189">
            <w:pPr>
              <w:jc w:val="right"/>
              <w:rPr>
                <w:color w:val="333333"/>
                <w:sz w:val="20"/>
                <w:szCs w:val="20"/>
              </w:rPr>
            </w:pPr>
            <w:r w:rsidRPr="00180189">
              <w:rPr>
                <w:color w:val="333333"/>
                <w:sz w:val="20"/>
                <w:szCs w:val="20"/>
              </w:rPr>
              <w:t>30.000,00</w:t>
            </w:r>
          </w:p>
        </w:tc>
        <w:tc>
          <w:tcPr>
            <w:tcW w:w="1366" w:type="dxa"/>
            <w:tcBorders>
              <w:top w:val="nil"/>
              <w:left w:val="nil"/>
              <w:bottom w:val="nil"/>
              <w:right w:val="nil"/>
            </w:tcBorders>
            <w:shd w:val="clear" w:color="auto" w:fill="auto"/>
            <w:noWrap/>
            <w:vAlign w:val="bottom"/>
            <w:hideMark/>
          </w:tcPr>
          <w:p w14:paraId="3C5B176B" w14:textId="77777777" w:rsidR="00180189" w:rsidRPr="00180189" w:rsidRDefault="00180189" w:rsidP="00180189">
            <w:pPr>
              <w:jc w:val="right"/>
              <w:rPr>
                <w:color w:val="333333"/>
                <w:sz w:val="20"/>
                <w:szCs w:val="20"/>
              </w:rPr>
            </w:pPr>
            <w:r w:rsidRPr="00180189">
              <w:rPr>
                <w:color w:val="333333"/>
                <w:sz w:val="20"/>
                <w:szCs w:val="20"/>
              </w:rPr>
              <w:t>0,00</w:t>
            </w:r>
          </w:p>
        </w:tc>
        <w:tc>
          <w:tcPr>
            <w:tcW w:w="766" w:type="dxa"/>
            <w:tcBorders>
              <w:top w:val="nil"/>
              <w:left w:val="nil"/>
              <w:bottom w:val="nil"/>
              <w:right w:val="nil"/>
            </w:tcBorders>
            <w:shd w:val="clear" w:color="auto" w:fill="auto"/>
            <w:noWrap/>
            <w:vAlign w:val="bottom"/>
            <w:hideMark/>
          </w:tcPr>
          <w:p w14:paraId="0D9E3552" w14:textId="77777777" w:rsidR="00180189" w:rsidRPr="00180189" w:rsidRDefault="00180189" w:rsidP="00180189">
            <w:pPr>
              <w:jc w:val="right"/>
              <w:rPr>
                <w:color w:val="333333"/>
                <w:sz w:val="20"/>
                <w:szCs w:val="20"/>
              </w:rPr>
            </w:pPr>
            <w:r w:rsidRPr="00180189">
              <w:rPr>
                <w:color w:val="333333"/>
                <w:sz w:val="20"/>
                <w:szCs w:val="20"/>
              </w:rPr>
              <w:t>0,00</w:t>
            </w:r>
          </w:p>
        </w:tc>
      </w:tr>
      <w:tr w:rsidR="000A3E02" w:rsidRPr="00180189" w14:paraId="58429A87"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349E0B05" w14:textId="77777777" w:rsidR="00180189" w:rsidRPr="00180189" w:rsidRDefault="00180189" w:rsidP="00180189">
            <w:pPr>
              <w:rPr>
                <w:b/>
                <w:bCs/>
                <w:sz w:val="20"/>
                <w:szCs w:val="20"/>
              </w:rPr>
            </w:pPr>
            <w:r w:rsidRPr="00180189">
              <w:rPr>
                <w:b/>
                <w:bCs/>
                <w:sz w:val="20"/>
                <w:szCs w:val="20"/>
              </w:rPr>
              <w:t>329</w:t>
            </w:r>
          </w:p>
        </w:tc>
        <w:tc>
          <w:tcPr>
            <w:tcW w:w="8081" w:type="dxa"/>
            <w:tcBorders>
              <w:top w:val="nil"/>
              <w:left w:val="nil"/>
              <w:bottom w:val="nil"/>
              <w:right w:val="nil"/>
            </w:tcBorders>
            <w:shd w:val="clear" w:color="auto" w:fill="auto"/>
            <w:noWrap/>
            <w:vAlign w:val="bottom"/>
            <w:hideMark/>
          </w:tcPr>
          <w:p w14:paraId="2E198972" w14:textId="77777777" w:rsidR="00180189" w:rsidRPr="00180189" w:rsidRDefault="00180189" w:rsidP="00180189">
            <w:pPr>
              <w:rPr>
                <w:b/>
                <w:bCs/>
                <w:sz w:val="20"/>
                <w:szCs w:val="20"/>
              </w:rPr>
            </w:pPr>
            <w:r w:rsidRPr="00180189">
              <w:rPr>
                <w:b/>
                <w:bCs/>
                <w:sz w:val="20"/>
                <w:szCs w:val="20"/>
              </w:rPr>
              <w:t>Ostali nespomenuti rashodi poslovanja</w:t>
            </w:r>
          </w:p>
        </w:tc>
        <w:tc>
          <w:tcPr>
            <w:tcW w:w="1366" w:type="dxa"/>
            <w:tcBorders>
              <w:top w:val="nil"/>
              <w:left w:val="nil"/>
              <w:bottom w:val="nil"/>
              <w:right w:val="nil"/>
            </w:tcBorders>
            <w:shd w:val="clear" w:color="auto" w:fill="auto"/>
            <w:noWrap/>
            <w:vAlign w:val="bottom"/>
            <w:hideMark/>
          </w:tcPr>
          <w:p w14:paraId="24BAB0F5" w14:textId="77777777" w:rsidR="00180189" w:rsidRPr="00180189" w:rsidRDefault="00180189" w:rsidP="00180189">
            <w:pPr>
              <w:jc w:val="right"/>
              <w:rPr>
                <w:b/>
                <w:bCs/>
                <w:sz w:val="20"/>
                <w:szCs w:val="20"/>
              </w:rPr>
            </w:pPr>
            <w:r w:rsidRPr="00180189">
              <w:rPr>
                <w:b/>
                <w:bCs/>
                <w:sz w:val="20"/>
                <w:szCs w:val="20"/>
              </w:rPr>
              <w:t>30.000,00</w:t>
            </w:r>
          </w:p>
        </w:tc>
        <w:tc>
          <w:tcPr>
            <w:tcW w:w="1366" w:type="dxa"/>
            <w:tcBorders>
              <w:top w:val="nil"/>
              <w:left w:val="nil"/>
              <w:bottom w:val="nil"/>
              <w:right w:val="nil"/>
            </w:tcBorders>
            <w:shd w:val="clear" w:color="auto" w:fill="auto"/>
            <w:noWrap/>
            <w:vAlign w:val="bottom"/>
            <w:hideMark/>
          </w:tcPr>
          <w:p w14:paraId="292378FA" w14:textId="77777777" w:rsidR="00180189" w:rsidRPr="00180189" w:rsidRDefault="00180189" w:rsidP="00180189">
            <w:pPr>
              <w:jc w:val="right"/>
              <w:rPr>
                <w:b/>
                <w:bCs/>
                <w:sz w:val="20"/>
                <w:szCs w:val="20"/>
              </w:rPr>
            </w:pPr>
            <w:r w:rsidRPr="00180189">
              <w:rPr>
                <w:b/>
                <w:bCs/>
                <w:sz w:val="20"/>
                <w:szCs w:val="20"/>
              </w:rPr>
              <w:t>30.000,00</w:t>
            </w:r>
          </w:p>
        </w:tc>
        <w:tc>
          <w:tcPr>
            <w:tcW w:w="1366" w:type="dxa"/>
            <w:tcBorders>
              <w:top w:val="nil"/>
              <w:left w:val="nil"/>
              <w:bottom w:val="nil"/>
              <w:right w:val="nil"/>
            </w:tcBorders>
            <w:shd w:val="clear" w:color="auto" w:fill="auto"/>
            <w:noWrap/>
            <w:vAlign w:val="bottom"/>
            <w:hideMark/>
          </w:tcPr>
          <w:p w14:paraId="50E4DDB8" w14:textId="77777777" w:rsidR="00180189" w:rsidRPr="00180189" w:rsidRDefault="00180189" w:rsidP="00180189">
            <w:pPr>
              <w:jc w:val="right"/>
              <w:rPr>
                <w:b/>
                <w:bCs/>
                <w:sz w:val="20"/>
                <w:szCs w:val="20"/>
              </w:rPr>
            </w:pPr>
            <w:r w:rsidRPr="00180189">
              <w:rPr>
                <w:b/>
                <w:bCs/>
                <w:sz w:val="20"/>
                <w:szCs w:val="20"/>
              </w:rPr>
              <w:t>0,00</w:t>
            </w:r>
          </w:p>
        </w:tc>
        <w:tc>
          <w:tcPr>
            <w:tcW w:w="766" w:type="dxa"/>
            <w:tcBorders>
              <w:top w:val="nil"/>
              <w:left w:val="nil"/>
              <w:bottom w:val="nil"/>
              <w:right w:val="nil"/>
            </w:tcBorders>
            <w:shd w:val="clear" w:color="auto" w:fill="auto"/>
            <w:noWrap/>
            <w:vAlign w:val="bottom"/>
            <w:hideMark/>
          </w:tcPr>
          <w:p w14:paraId="771ABFF2" w14:textId="77777777" w:rsidR="00180189" w:rsidRPr="00180189" w:rsidRDefault="00180189" w:rsidP="00180189">
            <w:pPr>
              <w:jc w:val="right"/>
              <w:rPr>
                <w:b/>
                <w:bCs/>
                <w:sz w:val="20"/>
                <w:szCs w:val="20"/>
              </w:rPr>
            </w:pPr>
            <w:r w:rsidRPr="00180189">
              <w:rPr>
                <w:b/>
                <w:bCs/>
                <w:sz w:val="20"/>
                <w:szCs w:val="20"/>
              </w:rPr>
              <w:t>0,00</w:t>
            </w:r>
          </w:p>
        </w:tc>
      </w:tr>
      <w:tr w:rsidR="000A3E02" w:rsidRPr="00180189" w14:paraId="3EC849D0"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0E2F1160" w14:textId="77777777" w:rsidR="00180189" w:rsidRPr="00180189" w:rsidRDefault="00180189" w:rsidP="00180189">
            <w:pPr>
              <w:rPr>
                <w:sz w:val="20"/>
                <w:szCs w:val="20"/>
              </w:rPr>
            </w:pPr>
            <w:r w:rsidRPr="00180189">
              <w:rPr>
                <w:sz w:val="20"/>
                <w:szCs w:val="20"/>
              </w:rPr>
              <w:t>3291</w:t>
            </w:r>
          </w:p>
        </w:tc>
        <w:tc>
          <w:tcPr>
            <w:tcW w:w="8081" w:type="dxa"/>
            <w:tcBorders>
              <w:top w:val="nil"/>
              <w:left w:val="nil"/>
              <w:bottom w:val="nil"/>
              <w:right w:val="nil"/>
            </w:tcBorders>
            <w:shd w:val="clear" w:color="auto" w:fill="auto"/>
            <w:noWrap/>
            <w:vAlign w:val="bottom"/>
            <w:hideMark/>
          </w:tcPr>
          <w:p w14:paraId="3EBA4BAB" w14:textId="77777777" w:rsidR="00180189" w:rsidRPr="00180189" w:rsidRDefault="00180189" w:rsidP="00180189">
            <w:pPr>
              <w:rPr>
                <w:sz w:val="20"/>
                <w:szCs w:val="20"/>
              </w:rPr>
            </w:pPr>
            <w:r w:rsidRPr="00180189">
              <w:rPr>
                <w:sz w:val="20"/>
                <w:szCs w:val="20"/>
              </w:rPr>
              <w:t>Naknade za rad predstavničkih i izvršnih tijela, povjerenstava i slično</w:t>
            </w:r>
          </w:p>
        </w:tc>
        <w:tc>
          <w:tcPr>
            <w:tcW w:w="1366" w:type="dxa"/>
            <w:tcBorders>
              <w:top w:val="nil"/>
              <w:left w:val="nil"/>
              <w:bottom w:val="nil"/>
              <w:right w:val="nil"/>
            </w:tcBorders>
            <w:shd w:val="clear" w:color="auto" w:fill="auto"/>
            <w:noWrap/>
            <w:vAlign w:val="bottom"/>
            <w:hideMark/>
          </w:tcPr>
          <w:p w14:paraId="0BF5B704"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6C7ACA66"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3DB3A2DE" w14:textId="77777777" w:rsidR="00180189" w:rsidRPr="00180189" w:rsidRDefault="00180189" w:rsidP="00180189">
            <w:pPr>
              <w:jc w:val="right"/>
              <w:rPr>
                <w:sz w:val="20"/>
                <w:szCs w:val="20"/>
              </w:rPr>
            </w:pPr>
            <w:r w:rsidRPr="00180189">
              <w:rPr>
                <w:sz w:val="20"/>
                <w:szCs w:val="20"/>
              </w:rPr>
              <w:t>0,00</w:t>
            </w:r>
          </w:p>
        </w:tc>
        <w:tc>
          <w:tcPr>
            <w:tcW w:w="766" w:type="dxa"/>
            <w:tcBorders>
              <w:top w:val="nil"/>
              <w:left w:val="nil"/>
              <w:bottom w:val="nil"/>
              <w:right w:val="nil"/>
            </w:tcBorders>
            <w:shd w:val="clear" w:color="auto" w:fill="auto"/>
            <w:noWrap/>
            <w:vAlign w:val="bottom"/>
            <w:hideMark/>
          </w:tcPr>
          <w:p w14:paraId="2F7BE336" w14:textId="77777777" w:rsidR="00180189" w:rsidRPr="00180189" w:rsidRDefault="00180189" w:rsidP="00180189">
            <w:pPr>
              <w:jc w:val="right"/>
              <w:rPr>
                <w:sz w:val="20"/>
                <w:szCs w:val="20"/>
              </w:rPr>
            </w:pPr>
          </w:p>
        </w:tc>
      </w:tr>
      <w:tr w:rsidR="00180189" w:rsidRPr="00180189" w14:paraId="7EEC0C3C"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24C47712" w14:textId="77777777" w:rsidR="00180189" w:rsidRPr="00180189" w:rsidRDefault="00180189" w:rsidP="00180189">
            <w:pPr>
              <w:rPr>
                <w:color w:val="333333"/>
                <w:sz w:val="20"/>
                <w:szCs w:val="20"/>
              </w:rPr>
            </w:pPr>
            <w:r w:rsidRPr="00180189">
              <w:rPr>
                <w:color w:val="333333"/>
                <w:sz w:val="20"/>
                <w:szCs w:val="20"/>
              </w:rPr>
              <w:t>Izvor 4. PRIHODI ZA POSEBNE NAMJENE</w:t>
            </w:r>
          </w:p>
        </w:tc>
        <w:tc>
          <w:tcPr>
            <w:tcW w:w="1366" w:type="dxa"/>
            <w:tcBorders>
              <w:top w:val="nil"/>
              <w:left w:val="nil"/>
              <w:bottom w:val="nil"/>
              <w:right w:val="nil"/>
            </w:tcBorders>
            <w:shd w:val="clear" w:color="auto" w:fill="auto"/>
            <w:noWrap/>
            <w:vAlign w:val="bottom"/>
            <w:hideMark/>
          </w:tcPr>
          <w:p w14:paraId="2018C475" w14:textId="77777777" w:rsidR="00180189" w:rsidRPr="00180189" w:rsidRDefault="00180189" w:rsidP="00180189">
            <w:pPr>
              <w:jc w:val="right"/>
              <w:rPr>
                <w:color w:val="333333"/>
                <w:sz w:val="20"/>
                <w:szCs w:val="20"/>
              </w:rPr>
            </w:pPr>
            <w:r w:rsidRPr="00180189">
              <w:rPr>
                <w:color w:val="333333"/>
                <w:sz w:val="20"/>
                <w:szCs w:val="20"/>
              </w:rPr>
              <w:t>10.000,00</w:t>
            </w:r>
          </w:p>
        </w:tc>
        <w:tc>
          <w:tcPr>
            <w:tcW w:w="1366" w:type="dxa"/>
            <w:tcBorders>
              <w:top w:val="nil"/>
              <w:left w:val="nil"/>
              <w:bottom w:val="nil"/>
              <w:right w:val="nil"/>
            </w:tcBorders>
            <w:shd w:val="clear" w:color="auto" w:fill="auto"/>
            <w:noWrap/>
            <w:vAlign w:val="bottom"/>
            <w:hideMark/>
          </w:tcPr>
          <w:p w14:paraId="71358AF3" w14:textId="77777777" w:rsidR="00180189" w:rsidRPr="00180189" w:rsidRDefault="00180189" w:rsidP="00180189">
            <w:pPr>
              <w:jc w:val="right"/>
              <w:rPr>
                <w:color w:val="333333"/>
                <w:sz w:val="20"/>
                <w:szCs w:val="20"/>
              </w:rPr>
            </w:pPr>
            <w:r w:rsidRPr="00180189">
              <w:rPr>
                <w:color w:val="333333"/>
                <w:sz w:val="20"/>
                <w:szCs w:val="20"/>
              </w:rPr>
              <w:t>10.000,00</w:t>
            </w:r>
          </w:p>
        </w:tc>
        <w:tc>
          <w:tcPr>
            <w:tcW w:w="1366" w:type="dxa"/>
            <w:tcBorders>
              <w:top w:val="nil"/>
              <w:left w:val="nil"/>
              <w:bottom w:val="nil"/>
              <w:right w:val="nil"/>
            </w:tcBorders>
            <w:shd w:val="clear" w:color="auto" w:fill="auto"/>
            <w:noWrap/>
            <w:vAlign w:val="bottom"/>
            <w:hideMark/>
          </w:tcPr>
          <w:p w14:paraId="2E20934D" w14:textId="77777777" w:rsidR="00180189" w:rsidRPr="00180189" w:rsidRDefault="00180189" w:rsidP="00180189">
            <w:pPr>
              <w:jc w:val="right"/>
              <w:rPr>
                <w:color w:val="333333"/>
                <w:sz w:val="20"/>
                <w:szCs w:val="20"/>
              </w:rPr>
            </w:pPr>
            <w:r w:rsidRPr="00180189">
              <w:rPr>
                <w:color w:val="333333"/>
                <w:sz w:val="20"/>
                <w:szCs w:val="20"/>
              </w:rPr>
              <w:t>696,74</w:t>
            </w:r>
          </w:p>
        </w:tc>
        <w:tc>
          <w:tcPr>
            <w:tcW w:w="766" w:type="dxa"/>
            <w:tcBorders>
              <w:top w:val="nil"/>
              <w:left w:val="nil"/>
              <w:bottom w:val="nil"/>
              <w:right w:val="nil"/>
            </w:tcBorders>
            <w:shd w:val="clear" w:color="auto" w:fill="auto"/>
            <w:noWrap/>
            <w:vAlign w:val="bottom"/>
            <w:hideMark/>
          </w:tcPr>
          <w:p w14:paraId="32BFB0BD" w14:textId="77777777" w:rsidR="00180189" w:rsidRPr="00180189" w:rsidRDefault="00180189" w:rsidP="00180189">
            <w:pPr>
              <w:jc w:val="right"/>
              <w:rPr>
                <w:color w:val="333333"/>
                <w:sz w:val="20"/>
                <w:szCs w:val="20"/>
              </w:rPr>
            </w:pPr>
            <w:r w:rsidRPr="00180189">
              <w:rPr>
                <w:color w:val="333333"/>
                <w:sz w:val="20"/>
                <w:szCs w:val="20"/>
              </w:rPr>
              <w:t>6,97</w:t>
            </w:r>
          </w:p>
        </w:tc>
      </w:tr>
      <w:tr w:rsidR="00180189" w:rsidRPr="00180189" w14:paraId="6896A677"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409E683C" w14:textId="77777777" w:rsidR="00180189" w:rsidRPr="00180189" w:rsidRDefault="00180189" w:rsidP="00180189">
            <w:pPr>
              <w:rPr>
                <w:color w:val="333333"/>
                <w:sz w:val="20"/>
                <w:szCs w:val="20"/>
              </w:rPr>
            </w:pPr>
            <w:r w:rsidRPr="00180189">
              <w:rPr>
                <w:color w:val="333333"/>
                <w:sz w:val="20"/>
                <w:szCs w:val="20"/>
              </w:rPr>
              <w:t>Izvor 4.1. Komunalna naknada</w:t>
            </w:r>
          </w:p>
        </w:tc>
        <w:tc>
          <w:tcPr>
            <w:tcW w:w="1366" w:type="dxa"/>
            <w:tcBorders>
              <w:top w:val="nil"/>
              <w:left w:val="nil"/>
              <w:bottom w:val="nil"/>
              <w:right w:val="nil"/>
            </w:tcBorders>
            <w:shd w:val="clear" w:color="auto" w:fill="auto"/>
            <w:noWrap/>
            <w:vAlign w:val="bottom"/>
            <w:hideMark/>
          </w:tcPr>
          <w:p w14:paraId="1811AB2D" w14:textId="77777777" w:rsidR="00180189" w:rsidRPr="00180189" w:rsidRDefault="00180189" w:rsidP="00180189">
            <w:pPr>
              <w:jc w:val="right"/>
              <w:rPr>
                <w:color w:val="333333"/>
                <w:sz w:val="20"/>
                <w:szCs w:val="20"/>
              </w:rPr>
            </w:pPr>
            <w:r w:rsidRPr="00180189">
              <w:rPr>
                <w:color w:val="333333"/>
                <w:sz w:val="20"/>
                <w:szCs w:val="20"/>
              </w:rPr>
              <w:t>10.000,00</w:t>
            </w:r>
          </w:p>
        </w:tc>
        <w:tc>
          <w:tcPr>
            <w:tcW w:w="1366" w:type="dxa"/>
            <w:tcBorders>
              <w:top w:val="nil"/>
              <w:left w:val="nil"/>
              <w:bottom w:val="nil"/>
              <w:right w:val="nil"/>
            </w:tcBorders>
            <w:shd w:val="clear" w:color="auto" w:fill="auto"/>
            <w:noWrap/>
            <w:vAlign w:val="bottom"/>
            <w:hideMark/>
          </w:tcPr>
          <w:p w14:paraId="78E0ADF8" w14:textId="77777777" w:rsidR="00180189" w:rsidRPr="00180189" w:rsidRDefault="00180189" w:rsidP="00180189">
            <w:pPr>
              <w:jc w:val="right"/>
              <w:rPr>
                <w:color w:val="333333"/>
                <w:sz w:val="20"/>
                <w:szCs w:val="20"/>
              </w:rPr>
            </w:pPr>
            <w:r w:rsidRPr="00180189">
              <w:rPr>
                <w:color w:val="333333"/>
                <w:sz w:val="20"/>
                <w:szCs w:val="20"/>
              </w:rPr>
              <w:t>10.000,00</w:t>
            </w:r>
          </w:p>
        </w:tc>
        <w:tc>
          <w:tcPr>
            <w:tcW w:w="1366" w:type="dxa"/>
            <w:tcBorders>
              <w:top w:val="nil"/>
              <w:left w:val="nil"/>
              <w:bottom w:val="nil"/>
              <w:right w:val="nil"/>
            </w:tcBorders>
            <w:shd w:val="clear" w:color="auto" w:fill="auto"/>
            <w:noWrap/>
            <w:vAlign w:val="bottom"/>
            <w:hideMark/>
          </w:tcPr>
          <w:p w14:paraId="5E7EEE04" w14:textId="77777777" w:rsidR="00180189" w:rsidRPr="00180189" w:rsidRDefault="00180189" w:rsidP="00180189">
            <w:pPr>
              <w:jc w:val="right"/>
              <w:rPr>
                <w:color w:val="333333"/>
                <w:sz w:val="20"/>
                <w:szCs w:val="20"/>
              </w:rPr>
            </w:pPr>
            <w:r w:rsidRPr="00180189">
              <w:rPr>
                <w:color w:val="333333"/>
                <w:sz w:val="20"/>
                <w:szCs w:val="20"/>
              </w:rPr>
              <w:t>696,74</w:t>
            </w:r>
          </w:p>
        </w:tc>
        <w:tc>
          <w:tcPr>
            <w:tcW w:w="766" w:type="dxa"/>
            <w:tcBorders>
              <w:top w:val="nil"/>
              <w:left w:val="nil"/>
              <w:bottom w:val="nil"/>
              <w:right w:val="nil"/>
            </w:tcBorders>
            <w:shd w:val="clear" w:color="auto" w:fill="auto"/>
            <w:noWrap/>
            <w:vAlign w:val="bottom"/>
            <w:hideMark/>
          </w:tcPr>
          <w:p w14:paraId="467DF116" w14:textId="77777777" w:rsidR="00180189" w:rsidRPr="00180189" w:rsidRDefault="00180189" w:rsidP="00180189">
            <w:pPr>
              <w:jc w:val="right"/>
              <w:rPr>
                <w:color w:val="333333"/>
                <w:sz w:val="20"/>
                <w:szCs w:val="20"/>
              </w:rPr>
            </w:pPr>
            <w:r w:rsidRPr="00180189">
              <w:rPr>
                <w:color w:val="333333"/>
                <w:sz w:val="20"/>
                <w:szCs w:val="20"/>
              </w:rPr>
              <w:t>6,97</w:t>
            </w:r>
          </w:p>
        </w:tc>
      </w:tr>
      <w:tr w:rsidR="000A3E02" w:rsidRPr="00180189" w14:paraId="15E21F92"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767D1C63" w14:textId="77777777" w:rsidR="00180189" w:rsidRPr="00180189" w:rsidRDefault="00180189" w:rsidP="00180189">
            <w:pPr>
              <w:rPr>
                <w:b/>
                <w:bCs/>
                <w:sz w:val="20"/>
                <w:szCs w:val="20"/>
              </w:rPr>
            </w:pPr>
            <w:r w:rsidRPr="00180189">
              <w:rPr>
                <w:b/>
                <w:bCs/>
                <w:sz w:val="20"/>
                <w:szCs w:val="20"/>
              </w:rPr>
              <w:t>322</w:t>
            </w:r>
          </w:p>
        </w:tc>
        <w:tc>
          <w:tcPr>
            <w:tcW w:w="8081" w:type="dxa"/>
            <w:tcBorders>
              <w:top w:val="nil"/>
              <w:left w:val="nil"/>
              <w:bottom w:val="nil"/>
              <w:right w:val="nil"/>
            </w:tcBorders>
            <w:shd w:val="clear" w:color="auto" w:fill="auto"/>
            <w:noWrap/>
            <w:vAlign w:val="bottom"/>
            <w:hideMark/>
          </w:tcPr>
          <w:p w14:paraId="38B6F727" w14:textId="77777777" w:rsidR="00180189" w:rsidRPr="00180189" w:rsidRDefault="00180189" w:rsidP="00180189">
            <w:pPr>
              <w:rPr>
                <w:b/>
                <w:bCs/>
                <w:sz w:val="20"/>
                <w:szCs w:val="20"/>
              </w:rPr>
            </w:pPr>
            <w:r w:rsidRPr="00180189">
              <w:rPr>
                <w:b/>
                <w:bCs/>
                <w:sz w:val="20"/>
                <w:szCs w:val="20"/>
              </w:rPr>
              <w:t>Rashodi za materijal i energiju</w:t>
            </w:r>
          </w:p>
        </w:tc>
        <w:tc>
          <w:tcPr>
            <w:tcW w:w="1366" w:type="dxa"/>
            <w:tcBorders>
              <w:top w:val="nil"/>
              <w:left w:val="nil"/>
              <w:bottom w:val="nil"/>
              <w:right w:val="nil"/>
            </w:tcBorders>
            <w:shd w:val="clear" w:color="auto" w:fill="auto"/>
            <w:noWrap/>
            <w:vAlign w:val="bottom"/>
            <w:hideMark/>
          </w:tcPr>
          <w:p w14:paraId="5E34704D" w14:textId="77777777" w:rsidR="00180189" w:rsidRPr="00180189" w:rsidRDefault="00180189" w:rsidP="00180189">
            <w:pPr>
              <w:jc w:val="right"/>
              <w:rPr>
                <w:b/>
                <w:bCs/>
                <w:sz w:val="20"/>
                <w:szCs w:val="20"/>
              </w:rPr>
            </w:pPr>
            <w:r w:rsidRPr="00180189">
              <w:rPr>
                <w:b/>
                <w:bCs/>
                <w:sz w:val="20"/>
                <w:szCs w:val="20"/>
              </w:rPr>
              <w:t>5.000,00</w:t>
            </w:r>
          </w:p>
        </w:tc>
        <w:tc>
          <w:tcPr>
            <w:tcW w:w="1366" w:type="dxa"/>
            <w:tcBorders>
              <w:top w:val="nil"/>
              <w:left w:val="nil"/>
              <w:bottom w:val="nil"/>
              <w:right w:val="nil"/>
            </w:tcBorders>
            <w:shd w:val="clear" w:color="auto" w:fill="auto"/>
            <w:noWrap/>
            <w:vAlign w:val="bottom"/>
            <w:hideMark/>
          </w:tcPr>
          <w:p w14:paraId="1CC531B6" w14:textId="77777777" w:rsidR="00180189" w:rsidRPr="00180189" w:rsidRDefault="00180189" w:rsidP="00180189">
            <w:pPr>
              <w:jc w:val="right"/>
              <w:rPr>
                <w:b/>
                <w:bCs/>
                <w:sz w:val="20"/>
                <w:szCs w:val="20"/>
              </w:rPr>
            </w:pPr>
            <w:r w:rsidRPr="00180189">
              <w:rPr>
                <w:b/>
                <w:bCs/>
                <w:sz w:val="20"/>
                <w:szCs w:val="20"/>
              </w:rPr>
              <w:t>5.000,00</w:t>
            </w:r>
          </w:p>
        </w:tc>
        <w:tc>
          <w:tcPr>
            <w:tcW w:w="1366" w:type="dxa"/>
            <w:tcBorders>
              <w:top w:val="nil"/>
              <w:left w:val="nil"/>
              <w:bottom w:val="nil"/>
              <w:right w:val="nil"/>
            </w:tcBorders>
            <w:shd w:val="clear" w:color="auto" w:fill="auto"/>
            <w:noWrap/>
            <w:vAlign w:val="bottom"/>
            <w:hideMark/>
          </w:tcPr>
          <w:p w14:paraId="5410D0A2" w14:textId="77777777" w:rsidR="00180189" w:rsidRPr="00180189" w:rsidRDefault="00180189" w:rsidP="00180189">
            <w:pPr>
              <w:jc w:val="right"/>
              <w:rPr>
                <w:b/>
                <w:bCs/>
                <w:sz w:val="20"/>
                <w:szCs w:val="20"/>
              </w:rPr>
            </w:pPr>
            <w:r w:rsidRPr="00180189">
              <w:rPr>
                <w:b/>
                <w:bCs/>
                <w:sz w:val="20"/>
                <w:szCs w:val="20"/>
              </w:rPr>
              <w:t>565,71</w:t>
            </w:r>
          </w:p>
        </w:tc>
        <w:tc>
          <w:tcPr>
            <w:tcW w:w="766" w:type="dxa"/>
            <w:tcBorders>
              <w:top w:val="nil"/>
              <w:left w:val="nil"/>
              <w:bottom w:val="nil"/>
              <w:right w:val="nil"/>
            </w:tcBorders>
            <w:shd w:val="clear" w:color="auto" w:fill="auto"/>
            <w:noWrap/>
            <w:vAlign w:val="bottom"/>
            <w:hideMark/>
          </w:tcPr>
          <w:p w14:paraId="2420B590" w14:textId="77777777" w:rsidR="00180189" w:rsidRPr="00180189" w:rsidRDefault="00180189" w:rsidP="00180189">
            <w:pPr>
              <w:jc w:val="right"/>
              <w:rPr>
                <w:b/>
                <w:bCs/>
                <w:sz w:val="20"/>
                <w:szCs w:val="20"/>
              </w:rPr>
            </w:pPr>
            <w:r w:rsidRPr="00180189">
              <w:rPr>
                <w:b/>
                <w:bCs/>
                <w:sz w:val="20"/>
                <w:szCs w:val="20"/>
              </w:rPr>
              <w:t>11,31</w:t>
            </w:r>
          </w:p>
        </w:tc>
      </w:tr>
      <w:tr w:rsidR="000A3E02" w:rsidRPr="00180189" w14:paraId="3614FE7E"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1EE1D7BE" w14:textId="77777777" w:rsidR="00180189" w:rsidRPr="00180189" w:rsidRDefault="00180189" w:rsidP="00180189">
            <w:pPr>
              <w:rPr>
                <w:sz w:val="20"/>
                <w:szCs w:val="20"/>
              </w:rPr>
            </w:pPr>
            <w:r w:rsidRPr="00180189">
              <w:rPr>
                <w:sz w:val="20"/>
                <w:szCs w:val="20"/>
              </w:rPr>
              <w:t>3223</w:t>
            </w:r>
          </w:p>
        </w:tc>
        <w:tc>
          <w:tcPr>
            <w:tcW w:w="8081" w:type="dxa"/>
            <w:tcBorders>
              <w:top w:val="nil"/>
              <w:left w:val="nil"/>
              <w:bottom w:val="nil"/>
              <w:right w:val="nil"/>
            </w:tcBorders>
            <w:shd w:val="clear" w:color="auto" w:fill="auto"/>
            <w:noWrap/>
            <w:vAlign w:val="bottom"/>
            <w:hideMark/>
          </w:tcPr>
          <w:p w14:paraId="591E543C" w14:textId="77777777" w:rsidR="00180189" w:rsidRPr="00180189" w:rsidRDefault="00180189" w:rsidP="00180189">
            <w:pPr>
              <w:rPr>
                <w:sz w:val="20"/>
                <w:szCs w:val="20"/>
              </w:rPr>
            </w:pPr>
            <w:r w:rsidRPr="00180189">
              <w:rPr>
                <w:sz w:val="20"/>
                <w:szCs w:val="20"/>
              </w:rPr>
              <w:t>Energija</w:t>
            </w:r>
          </w:p>
        </w:tc>
        <w:tc>
          <w:tcPr>
            <w:tcW w:w="1366" w:type="dxa"/>
            <w:tcBorders>
              <w:top w:val="nil"/>
              <w:left w:val="nil"/>
              <w:bottom w:val="nil"/>
              <w:right w:val="nil"/>
            </w:tcBorders>
            <w:shd w:val="clear" w:color="auto" w:fill="auto"/>
            <w:noWrap/>
            <w:vAlign w:val="bottom"/>
            <w:hideMark/>
          </w:tcPr>
          <w:p w14:paraId="7B92752F"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3CA681C9"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5ACDE3A5" w14:textId="77777777" w:rsidR="00180189" w:rsidRPr="00180189" w:rsidRDefault="00180189" w:rsidP="00180189">
            <w:pPr>
              <w:jc w:val="right"/>
              <w:rPr>
                <w:sz w:val="20"/>
                <w:szCs w:val="20"/>
              </w:rPr>
            </w:pPr>
            <w:r w:rsidRPr="00180189">
              <w:rPr>
                <w:sz w:val="20"/>
                <w:szCs w:val="20"/>
              </w:rPr>
              <w:t>565,71</w:t>
            </w:r>
          </w:p>
        </w:tc>
        <w:tc>
          <w:tcPr>
            <w:tcW w:w="766" w:type="dxa"/>
            <w:tcBorders>
              <w:top w:val="nil"/>
              <w:left w:val="nil"/>
              <w:bottom w:val="nil"/>
              <w:right w:val="nil"/>
            </w:tcBorders>
            <w:shd w:val="clear" w:color="auto" w:fill="auto"/>
            <w:noWrap/>
            <w:vAlign w:val="bottom"/>
            <w:hideMark/>
          </w:tcPr>
          <w:p w14:paraId="27A312CD" w14:textId="77777777" w:rsidR="00180189" w:rsidRPr="00180189" w:rsidRDefault="00180189" w:rsidP="00180189">
            <w:pPr>
              <w:jc w:val="right"/>
              <w:rPr>
                <w:sz w:val="20"/>
                <w:szCs w:val="20"/>
              </w:rPr>
            </w:pPr>
          </w:p>
        </w:tc>
      </w:tr>
      <w:tr w:rsidR="000A3E02" w:rsidRPr="00180189" w14:paraId="130958A7"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5E73EE34" w14:textId="77777777" w:rsidR="00180189" w:rsidRPr="00180189" w:rsidRDefault="00180189" w:rsidP="00180189">
            <w:pPr>
              <w:rPr>
                <w:b/>
                <w:bCs/>
                <w:sz w:val="20"/>
                <w:szCs w:val="20"/>
              </w:rPr>
            </w:pPr>
            <w:r w:rsidRPr="00180189">
              <w:rPr>
                <w:b/>
                <w:bCs/>
                <w:sz w:val="20"/>
                <w:szCs w:val="20"/>
              </w:rPr>
              <w:t>323</w:t>
            </w:r>
          </w:p>
        </w:tc>
        <w:tc>
          <w:tcPr>
            <w:tcW w:w="8081" w:type="dxa"/>
            <w:tcBorders>
              <w:top w:val="nil"/>
              <w:left w:val="nil"/>
              <w:bottom w:val="nil"/>
              <w:right w:val="nil"/>
            </w:tcBorders>
            <w:shd w:val="clear" w:color="auto" w:fill="auto"/>
            <w:noWrap/>
            <w:vAlign w:val="bottom"/>
            <w:hideMark/>
          </w:tcPr>
          <w:p w14:paraId="20863734" w14:textId="77777777" w:rsidR="00180189" w:rsidRPr="00180189" w:rsidRDefault="00180189" w:rsidP="00180189">
            <w:pPr>
              <w:rPr>
                <w:b/>
                <w:bCs/>
                <w:sz w:val="20"/>
                <w:szCs w:val="20"/>
              </w:rPr>
            </w:pPr>
            <w:r w:rsidRPr="00180189">
              <w:rPr>
                <w:b/>
                <w:bCs/>
                <w:sz w:val="20"/>
                <w:szCs w:val="20"/>
              </w:rPr>
              <w:t>Rashodi za usluge</w:t>
            </w:r>
          </w:p>
        </w:tc>
        <w:tc>
          <w:tcPr>
            <w:tcW w:w="1366" w:type="dxa"/>
            <w:tcBorders>
              <w:top w:val="nil"/>
              <w:left w:val="nil"/>
              <w:bottom w:val="nil"/>
              <w:right w:val="nil"/>
            </w:tcBorders>
            <w:shd w:val="clear" w:color="auto" w:fill="auto"/>
            <w:noWrap/>
            <w:vAlign w:val="bottom"/>
            <w:hideMark/>
          </w:tcPr>
          <w:p w14:paraId="58009876" w14:textId="77777777" w:rsidR="00180189" w:rsidRPr="00180189" w:rsidRDefault="00180189" w:rsidP="00180189">
            <w:pPr>
              <w:jc w:val="right"/>
              <w:rPr>
                <w:b/>
                <w:bCs/>
                <w:sz w:val="20"/>
                <w:szCs w:val="20"/>
              </w:rPr>
            </w:pPr>
            <w:r w:rsidRPr="00180189">
              <w:rPr>
                <w:b/>
                <w:bCs/>
                <w:sz w:val="20"/>
                <w:szCs w:val="20"/>
              </w:rPr>
              <w:t>5.000,00</w:t>
            </w:r>
          </w:p>
        </w:tc>
        <w:tc>
          <w:tcPr>
            <w:tcW w:w="1366" w:type="dxa"/>
            <w:tcBorders>
              <w:top w:val="nil"/>
              <w:left w:val="nil"/>
              <w:bottom w:val="nil"/>
              <w:right w:val="nil"/>
            </w:tcBorders>
            <w:shd w:val="clear" w:color="auto" w:fill="auto"/>
            <w:noWrap/>
            <w:vAlign w:val="bottom"/>
            <w:hideMark/>
          </w:tcPr>
          <w:p w14:paraId="29E5C727" w14:textId="77777777" w:rsidR="00180189" w:rsidRPr="00180189" w:rsidRDefault="00180189" w:rsidP="00180189">
            <w:pPr>
              <w:jc w:val="right"/>
              <w:rPr>
                <w:b/>
                <w:bCs/>
                <w:sz w:val="20"/>
                <w:szCs w:val="20"/>
              </w:rPr>
            </w:pPr>
            <w:r w:rsidRPr="00180189">
              <w:rPr>
                <w:b/>
                <w:bCs/>
                <w:sz w:val="20"/>
                <w:szCs w:val="20"/>
              </w:rPr>
              <w:t>5.000,00</w:t>
            </w:r>
          </w:p>
        </w:tc>
        <w:tc>
          <w:tcPr>
            <w:tcW w:w="1366" w:type="dxa"/>
            <w:tcBorders>
              <w:top w:val="nil"/>
              <w:left w:val="nil"/>
              <w:bottom w:val="nil"/>
              <w:right w:val="nil"/>
            </w:tcBorders>
            <w:shd w:val="clear" w:color="auto" w:fill="auto"/>
            <w:noWrap/>
            <w:vAlign w:val="bottom"/>
            <w:hideMark/>
          </w:tcPr>
          <w:p w14:paraId="6F15E64D" w14:textId="77777777" w:rsidR="00180189" w:rsidRPr="00180189" w:rsidRDefault="00180189" w:rsidP="00180189">
            <w:pPr>
              <w:jc w:val="right"/>
              <w:rPr>
                <w:b/>
                <w:bCs/>
                <w:sz w:val="20"/>
                <w:szCs w:val="20"/>
              </w:rPr>
            </w:pPr>
            <w:r w:rsidRPr="00180189">
              <w:rPr>
                <w:b/>
                <w:bCs/>
                <w:sz w:val="20"/>
                <w:szCs w:val="20"/>
              </w:rPr>
              <w:t>131,03</w:t>
            </w:r>
          </w:p>
        </w:tc>
        <w:tc>
          <w:tcPr>
            <w:tcW w:w="766" w:type="dxa"/>
            <w:tcBorders>
              <w:top w:val="nil"/>
              <w:left w:val="nil"/>
              <w:bottom w:val="nil"/>
              <w:right w:val="nil"/>
            </w:tcBorders>
            <w:shd w:val="clear" w:color="auto" w:fill="auto"/>
            <w:noWrap/>
            <w:vAlign w:val="bottom"/>
            <w:hideMark/>
          </w:tcPr>
          <w:p w14:paraId="36310E96" w14:textId="77777777" w:rsidR="00180189" w:rsidRPr="00180189" w:rsidRDefault="00180189" w:rsidP="00180189">
            <w:pPr>
              <w:jc w:val="right"/>
              <w:rPr>
                <w:b/>
                <w:bCs/>
                <w:sz w:val="20"/>
                <w:szCs w:val="20"/>
              </w:rPr>
            </w:pPr>
            <w:r w:rsidRPr="00180189">
              <w:rPr>
                <w:b/>
                <w:bCs/>
                <w:sz w:val="20"/>
                <w:szCs w:val="20"/>
              </w:rPr>
              <w:t>2,62</w:t>
            </w:r>
          </w:p>
        </w:tc>
      </w:tr>
      <w:tr w:rsidR="000A3E02" w:rsidRPr="00180189" w14:paraId="6692B786"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689AAF12" w14:textId="77777777" w:rsidR="00180189" w:rsidRPr="00180189" w:rsidRDefault="00180189" w:rsidP="00180189">
            <w:pPr>
              <w:rPr>
                <w:sz w:val="20"/>
                <w:szCs w:val="20"/>
              </w:rPr>
            </w:pPr>
            <w:r w:rsidRPr="00180189">
              <w:rPr>
                <w:sz w:val="20"/>
                <w:szCs w:val="20"/>
              </w:rPr>
              <w:t>3234</w:t>
            </w:r>
          </w:p>
        </w:tc>
        <w:tc>
          <w:tcPr>
            <w:tcW w:w="8081" w:type="dxa"/>
            <w:tcBorders>
              <w:top w:val="nil"/>
              <w:left w:val="nil"/>
              <w:bottom w:val="nil"/>
              <w:right w:val="nil"/>
            </w:tcBorders>
            <w:shd w:val="clear" w:color="auto" w:fill="auto"/>
            <w:noWrap/>
            <w:vAlign w:val="bottom"/>
            <w:hideMark/>
          </w:tcPr>
          <w:p w14:paraId="113B2C6B" w14:textId="77777777" w:rsidR="00180189" w:rsidRPr="00180189" w:rsidRDefault="00180189" w:rsidP="00180189">
            <w:pPr>
              <w:rPr>
                <w:sz w:val="20"/>
                <w:szCs w:val="20"/>
              </w:rPr>
            </w:pPr>
            <w:r w:rsidRPr="00180189">
              <w:rPr>
                <w:sz w:val="20"/>
                <w:szCs w:val="20"/>
              </w:rPr>
              <w:t>Komunalne usluge</w:t>
            </w:r>
          </w:p>
        </w:tc>
        <w:tc>
          <w:tcPr>
            <w:tcW w:w="1366" w:type="dxa"/>
            <w:tcBorders>
              <w:top w:val="nil"/>
              <w:left w:val="nil"/>
              <w:bottom w:val="nil"/>
              <w:right w:val="nil"/>
            </w:tcBorders>
            <w:shd w:val="clear" w:color="auto" w:fill="auto"/>
            <w:noWrap/>
            <w:vAlign w:val="bottom"/>
            <w:hideMark/>
          </w:tcPr>
          <w:p w14:paraId="2623C769"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45A5C602"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03AA23C8" w14:textId="77777777" w:rsidR="00180189" w:rsidRPr="00180189" w:rsidRDefault="00180189" w:rsidP="00180189">
            <w:pPr>
              <w:jc w:val="right"/>
              <w:rPr>
                <w:sz w:val="20"/>
                <w:szCs w:val="20"/>
              </w:rPr>
            </w:pPr>
            <w:r w:rsidRPr="00180189">
              <w:rPr>
                <w:sz w:val="20"/>
                <w:szCs w:val="20"/>
              </w:rPr>
              <w:t>131,03</w:t>
            </w:r>
          </w:p>
        </w:tc>
        <w:tc>
          <w:tcPr>
            <w:tcW w:w="766" w:type="dxa"/>
            <w:tcBorders>
              <w:top w:val="nil"/>
              <w:left w:val="nil"/>
              <w:bottom w:val="nil"/>
              <w:right w:val="nil"/>
            </w:tcBorders>
            <w:shd w:val="clear" w:color="auto" w:fill="auto"/>
            <w:noWrap/>
            <w:vAlign w:val="bottom"/>
            <w:hideMark/>
          </w:tcPr>
          <w:p w14:paraId="312B5618" w14:textId="77777777" w:rsidR="00180189" w:rsidRPr="00180189" w:rsidRDefault="00180189" w:rsidP="00180189">
            <w:pPr>
              <w:jc w:val="right"/>
              <w:rPr>
                <w:sz w:val="20"/>
                <w:szCs w:val="20"/>
              </w:rPr>
            </w:pPr>
          </w:p>
        </w:tc>
      </w:tr>
      <w:tr w:rsidR="000A3E02" w:rsidRPr="00180189" w14:paraId="446F4493" w14:textId="77777777" w:rsidTr="004727A9">
        <w:trPr>
          <w:trHeight w:val="255"/>
          <w:jc w:val="center"/>
        </w:trPr>
        <w:tc>
          <w:tcPr>
            <w:tcW w:w="9074" w:type="dxa"/>
            <w:gridSpan w:val="2"/>
            <w:tcBorders>
              <w:top w:val="nil"/>
              <w:left w:val="nil"/>
              <w:bottom w:val="nil"/>
              <w:right w:val="nil"/>
            </w:tcBorders>
            <w:shd w:val="clear" w:color="000000" w:fill="B4C6E7"/>
            <w:noWrap/>
            <w:vAlign w:val="bottom"/>
            <w:hideMark/>
          </w:tcPr>
          <w:p w14:paraId="25978398" w14:textId="77777777" w:rsidR="00180189" w:rsidRPr="00180189" w:rsidRDefault="00180189" w:rsidP="00180189">
            <w:pPr>
              <w:rPr>
                <w:b/>
                <w:bCs/>
                <w:sz w:val="20"/>
                <w:szCs w:val="20"/>
              </w:rPr>
            </w:pPr>
            <w:r w:rsidRPr="00180189">
              <w:rPr>
                <w:b/>
                <w:bCs/>
                <w:sz w:val="20"/>
                <w:szCs w:val="20"/>
              </w:rPr>
              <w:t>RAZDJEL 200 JEDINSTVENI UPRAVNI ODJEL</w:t>
            </w:r>
          </w:p>
        </w:tc>
        <w:tc>
          <w:tcPr>
            <w:tcW w:w="1366" w:type="dxa"/>
            <w:tcBorders>
              <w:top w:val="nil"/>
              <w:left w:val="nil"/>
              <w:bottom w:val="nil"/>
              <w:right w:val="nil"/>
            </w:tcBorders>
            <w:shd w:val="clear" w:color="000000" w:fill="B4C6E7"/>
            <w:noWrap/>
            <w:vAlign w:val="bottom"/>
            <w:hideMark/>
          </w:tcPr>
          <w:p w14:paraId="40A037FC" w14:textId="77777777" w:rsidR="00180189" w:rsidRPr="00180189" w:rsidRDefault="00180189" w:rsidP="00180189">
            <w:pPr>
              <w:jc w:val="right"/>
              <w:rPr>
                <w:b/>
                <w:bCs/>
                <w:sz w:val="20"/>
                <w:szCs w:val="20"/>
              </w:rPr>
            </w:pPr>
            <w:r w:rsidRPr="00180189">
              <w:rPr>
                <w:b/>
                <w:bCs/>
                <w:sz w:val="20"/>
                <w:szCs w:val="20"/>
              </w:rPr>
              <w:t>45.153.000,00</w:t>
            </w:r>
          </w:p>
        </w:tc>
        <w:tc>
          <w:tcPr>
            <w:tcW w:w="1366" w:type="dxa"/>
            <w:tcBorders>
              <w:top w:val="nil"/>
              <w:left w:val="nil"/>
              <w:bottom w:val="nil"/>
              <w:right w:val="nil"/>
            </w:tcBorders>
            <w:shd w:val="clear" w:color="000000" w:fill="B4C6E7"/>
            <w:noWrap/>
            <w:vAlign w:val="bottom"/>
            <w:hideMark/>
          </w:tcPr>
          <w:p w14:paraId="5D908940" w14:textId="77777777" w:rsidR="00180189" w:rsidRPr="00180189" w:rsidRDefault="00180189" w:rsidP="00180189">
            <w:pPr>
              <w:jc w:val="right"/>
              <w:rPr>
                <w:b/>
                <w:bCs/>
                <w:sz w:val="20"/>
                <w:szCs w:val="20"/>
              </w:rPr>
            </w:pPr>
            <w:r w:rsidRPr="00180189">
              <w:rPr>
                <w:b/>
                <w:bCs/>
                <w:sz w:val="20"/>
                <w:szCs w:val="20"/>
              </w:rPr>
              <w:t>45.142.400,00</w:t>
            </w:r>
          </w:p>
        </w:tc>
        <w:tc>
          <w:tcPr>
            <w:tcW w:w="1366" w:type="dxa"/>
            <w:tcBorders>
              <w:top w:val="nil"/>
              <w:left w:val="nil"/>
              <w:bottom w:val="nil"/>
              <w:right w:val="nil"/>
            </w:tcBorders>
            <w:shd w:val="clear" w:color="000000" w:fill="B4C6E7"/>
            <w:noWrap/>
            <w:vAlign w:val="bottom"/>
            <w:hideMark/>
          </w:tcPr>
          <w:p w14:paraId="0CEE39C4" w14:textId="77777777" w:rsidR="00180189" w:rsidRPr="00180189" w:rsidRDefault="00180189" w:rsidP="00180189">
            <w:pPr>
              <w:jc w:val="right"/>
              <w:rPr>
                <w:b/>
                <w:bCs/>
                <w:sz w:val="20"/>
                <w:szCs w:val="20"/>
              </w:rPr>
            </w:pPr>
            <w:r w:rsidRPr="00180189">
              <w:rPr>
                <w:b/>
                <w:bCs/>
                <w:sz w:val="20"/>
                <w:szCs w:val="20"/>
              </w:rPr>
              <w:t>13.014.540,37</w:t>
            </w:r>
          </w:p>
        </w:tc>
        <w:tc>
          <w:tcPr>
            <w:tcW w:w="766" w:type="dxa"/>
            <w:tcBorders>
              <w:top w:val="nil"/>
              <w:left w:val="nil"/>
              <w:bottom w:val="nil"/>
              <w:right w:val="nil"/>
            </w:tcBorders>
            <w:shd w:val="clear" w:color="000000" w:fill="B4C6E7"/>
            <w:noWrap/>
            <w:vAlign w:val="bottom"/>
            <w:hideMark/>
          </w:tcPr>
          <w:p w14:paraId="2A2ABBB1" w14:textId="77777777" w:rsidR="00180189" w:rsidRPr="00180189" w:rsidRDefault="00180189" w:rsidP="00180189">
            <w:pPr>
              <w:jc w:val="right"/>
              <w:rPr>
                <w:b/>
                <w:bCs/>
                <w:sz w:val="20"/>
                <w:szCs w:val="20"/>
              </w:rPr>
            </w:pPr>
            <w:r w:rsidRPr="00180189">
              <w:rPr>
                <w:b/>
                <w:bCs/>
                <w:sz w:val="20"/>
                <w:szCs w:val="20"/>
              </w:rPr>
              <w:t>28,83</w:t>
            </w:r>
          </w:p>
        </w:tc>
      </w:tr>
      <w:tr w:rsidR="000A3E02" w:rsidRPr="00180189" w14:paraId="4E452D0F" w14:textId="77777777" w:rsidTr="004727A9">
        <w:trPr>
          <w:trHeight w:val="255"/>
          <w:jc w:val="center"/>
        </w:trPr>
        <w:tc>
          <w:tcPr>
            <w:tcW w:w="9074" w:type="dxa"/>
            <w:gridSpan w:val="2"/>
            <w:tcBorders>
              <w:top w:val="nil"/>
              <w:left w:val="nil"/>
              <w:bottom w:val="nil"/>
              <w:right w:val="nil"/>
            </w:tcBorders>
            <w:shd w:val="clear" w:color="000000" w:fill="D9E1F2"/>
            <w:noWrap/>
            <w:vAlign w:val="bottom"/>
            <w:hideMark/>
          </w:tcPr>
          <w:p w14:paraId="7BA69BFB" w14:textId="77777777" w:rsidR="00180189" w:rsidRPr="00180189" w:rsidRDefault="00180189" w:rsidP="00180189">
            <w:pPr>
              <w:rPr>
                <w:b/>
                <w:bCs/>
                <w:sz w:val="20"/>
                <w:szCs w:val="20"/>
              </w:rPr>
            </w:pPr>
            <w:r w:rsidRPr="00180189">
              <w:rPr>
                <w:b/>
                <w:bCs/>
                <w:sz w:val="20"/>
                <w:szCs w:val="20"/>
              </w:rPr>
              <w:t>GLAVA 20002 JEDINSTVENI UPRAVNI ODJEL</w:t>
            </w:r>
          </w:p>
        </w:tc>
        <w:tc>
          <w:tcPr>
            <w:tcW w:w="1366" w:type="dxa"/>
            <w:tcBorders>
              <w:top w:val="nil"/>
              <w:left w:val="nil"/>
              <w:bottom w:val="nil"/>
              <w:right w:val="nil"/>
            </w:tcBorders>
            <w:shd w:val="clear" w:color="000000" w:fill="D9E1F2"/>
            <w:noWrap/>
            <w:vAlign w:val="bottom"/>
            <w:hideMark/>
          </w:tcPr>
          <w:p w14:paraId="41BAF18E" w14:textId="77777777" w:rsidR="00180189" w:rsidRPr="00180189" w:rsidRDefault="00180189" w:rsidP="00180189">
            <w:pPr>
              <w:jc w:val="right"/>
              <w:rPr>
                <w:b/>
                <w:bCs/>
                <w:sz w:val="20"/>
                <w:szCs w:val="20"/>
              </w:rPr>
            </w:pPr>
            <w:r w:rsidRPr="00180189">
              <w:rPr>
                <w:b/>
                <w:bCs/>
                <w:sz w:val="20"/>
                <w:szCs w:val="20"/>
              </w:rPr>
              <w:t>39.863.000,00</w:t>
            </w:r>
          </w:p>
        </w:tc>
        <w:tc>
          <w:tcPr>
            <w:tcW w:w="1366" w:type="dxa"/>
            <w:tcBorders>
              <w:top w:val="nil"/>
              <w:left w:val="nil"/>
              <w:bottom w:val="nil"/>
              <w:right w:val="nil"/>
            </w:tcBorders>
            <w:shd w:val="clear" w:color="000000" w:fill="D9E1F2"/>
            <w:noWrap/>
            <w:vAlign w:val="bottom"/>
            <w:hideMark/>
          </w:tcPr>
          <w:p w14:paraId="3BD1BAB7" w14:textId="77777777" w:rsidR="00180189" w:rsidRPr="00180189" w:rsidRDefault="00180189" w:rsidP="00180189">
            <w:pPr>
              <w:jc w:val="right"/>
              <w:rPr>
                <w:b/>
                <w:bCs/>
                <w:sz w:val="20"/>
                <w:szCs w:val="20"/>
              </w:rPr>
            </w:pPr>
            <w:r w:rsidRPr="00180189">
              <w:rPr>
                <w:b/>
                <w:bCs/>
                <w:sz w:val="20"/>
                <w:szCs w:val="20"/>
              </w:rPr>
              <w:t>39.852.400,00</w:t>
            </w:r>
          </w:p>
        </w:tc>
        <w:tc>
          <w:tcPr>
            <w:tcW w:w="1366" w:type="dxa"/>
            <w:tcBorders>
              <w:top w:val="nil"/>
              <w:left w:val="nil"/>
              <w:bottom w:val="nil"/>
              <w:right w:val="nil"/>
            </w:tcBorders>
            <w:shd w:val="clear" w:color="000000" w:fill="D9E1F2"/>
            <w:noWrap/>
            <w:vAlign w:val="bottom"/>
            <w:hideMark/>
          </w:tcPr>
          <w:p w14:paraId="77F4C80F" w14:textId="77777777" w:rsidR="00180189" w:rsidRPr="00180189" w:rsidRDefault="00180189" w:rsidP="00180189">
            <w:pPr>
              <w:jc w:val="right"/>
              <w:rPr>
                <w:b/>
                <w:bCs/>
                <w:sz w:val="20"/>
                <w:szCs w:val="20"/>
              </w:rPr>
            </w:pPr>
            <w:r w:rsidRPr="00180189">
              <w:rPr>
                <w:b/>
                <w:bCs/>
                <w:sz w:val="20"/>
                <w:szCs w:val="20"/>
              </w:rPr>
              <w:t>10.765.686,98</w:t>
            </w:r>
          </w:p>
        </w:tc>
        <w:tc>
          <w:tcPr>
            <w:tcW w:w="766" w:type="dxa"/>
            <w:tcBorders>
              <w:top w:val="nil"/>
              <w:left w:val="nil"/>
              <w:bottom w:val="nil"/>
              <w:right w:val="nil"/>
            </w:tcBorders>
            <w:shd w:val="clear" w:color="000000" w:fill="D9E1F2"/>
            <w:noWrap/>
            <w:vAlign w:val="bottom"/>
            <w:hideMark/>
          </w:tcPr>
          <w:p w14:paraId="04ABCF87" w14:textId="77777777" w:rsidR="00180189" w:rsidRPr="00180189" w:rsidRDefault="00180189" w:rsidP="00180189">
            <w:pPr>
              <w:jc w:val="right"/>
              <w:rPr>
                <w:b/>
                <w:bCs/>
                <w:sz w:val="20"/>
                <w:szCs w:val="20"/>
              </w:rPr>
            </w:pPr>
            <w:r w:rsidRPr="00180189">
              <w:rPr>
                <w:b/>
                <w:bCs/>
                <w:sz w:val="20"/>
                <w:szCs w:val="20"/>
              </w:rPr>
              <w:t>27,01</w:t>
            </w:r>
          </w:p>
        </w:tc>
      </w:tr>
      <w:tr w:rsidR="00180189" w:rsidRPr="00180189" w14:paraId="6C63F605"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4EDE6912" w14:textId="77777777" w:rsidR="00180189" w:rsidRPr="00180189" w:rsidRDefault="00180189" w:rsidP="00180189">
            <w:pPr>
              <w:rPr>
                <w:color w:val="333333"/>
                <w:sz w:val="20"/>
                <w:szCs w:val="20"/>
              </w:rPr>
            </w:pPr>
            <w:r w:rsidRPr="00180189">
              <w:rPr>
                <w:color w:val="333333"/>
                <w:sz w:val="20"/>
                <w:szCs w:val="20"/>
              </w:rPr>
              <w:t>Izvor 1. OPĆI PRIHODI I PRIMICI</w:t>
            </w:r>
          </w:p>
        </w:tc>
        <w:tc>
          <w:tcPr>
            <w:tcW w:w="1366" w:type="dxa"/>
            <w:tcBorders>
              <w:top w:val="nil"/>
              <w:left w:val="nil"/>
              <w:bottom w:val="nil"/>
              <w:right w:val="nil"/>
            </w:tcBorders>
            <w:shd w:val="clear" w:color="auto" w:fill="auto"/>
            <w:noWrap/>
            <w:vAlign w:val="bottom"/>
            <w:hideMark/>
          </w:tcPr>
          <w:p w14:paraId="4571C276" w14:textId="77777777" w:rsidR="00180189" w:rsidRPr="00180189" w:rsidRDefault="00180189" w:rsidP="00180189">
            <w:pPr>
              <w:jc w:val="right"/>
              <w:rPr>
                <w:color w:val="333333"/>
                <w:sz w:val="20"/>
                <w:szCs w:val="20"/>
              </w:rPr>
            </w:pPr>
            <w:r w:rsidRPr="00180189">
              <w:rPr>
                <w:color w:val="333333"/>
                <w:sz w:val="20"/>
                <w:szCs w:val="20"/>
              </w:rPr>
              <w:t>10.537.080,00</w:t>
            </w:r>
          </w:p>
        </w:tc>
        <w:tc>
          <w:tcPr>
            <w:tcW w:w="1366" w:type="dxa"/>
            <w:tcBorders>
              <w:top w:val="nil"/>
              <w:left w:val="nil"/>
              <w:bottom w:val="nil"/>
              <w:right w:val="nil"/>
            </w:tcBorders>
            <w:shd w:val="clear" w:color="auto" w:fill="auto"/>
            <w:noWrap/>
            <w:vAlign w:val="bottom"/>
            <w:hideMark/>
          </w:tcPr>
          <w:p w14:paraId="383E0A6D" w14:textId="77777777" w:rsidR="00180189" w:rsidRPr="00180189" w:rsidRDefault="00180189" w:rsidP="00180189">
            <w:pPr>
              <w:jc w:val="right"/>
              <w:rPr>
                <w:color w:val="333333"/>
                <w:sz w:val="20"/>
                <w:szCs w:val="20"/>
              </w:rPr>
            </w:pPr>
            <w:r w:rsidRPr="00180189">
              <w:rPr>
                <w:color w:val="333333"/>
                <w:sz w:val="20"/>
                <w:szCs w:val="20"/>
              </w:rPr>
              <w:t>10.526.480,00</w:t>
            </w:r>
          </w:p>
        </w:tc>
        <w:tc>
          <w:tcPr>
            <w:tcW w:w="1366" w:type="dxa"/>
            <w:tcBorders>
              <w:top w:val="nil"/>
              <w:left w:val="nil"/>
              <w:bottom w:val="nil"/>
              <w:right w:val="nil"/>
            </w:tcBorders>
            <w:shd w:val="clear" w:color="auto" w:fill="auto"/>
            <w:noWrap/>
            <w:vAlign w:val="bottom"/>
            <w:hideMark/>
          </w:tcPr>
          <w:p w14:paraId="3F22BE1B" w14:textId="77777777" w:rsidR="00180189" w:rsidRPr="00180189" w:rsidRDefault="00180189" w:rsidP="00180189">
            <w:pPr>
              <w:jc w:val="right"/>
              <w:rPr>
                <w:color w:val="333333"/>
                <w:sz w:val="20"/>
                <w:szCs w:val="20"/>
              </w:rPr>
            </w:pPr>
            <w:r w:rsidRPr="00180189">
              <w:rPr>
                <w:color w:val="333333"/>
                <w:sz w:val="20"/>
                <w:szCs w:val="20"/>
              </w:rPr>
              <w:t>2.879.928,74</w:t>
            </w:r>
          </w:p>
        </w:tc>
        <w:tc>
          <w:tcPr>
            <w:tcW w:w="766" w:type="dxa"/>
            <w:tcBorders>
              <w:top w:val="nil"/>
              <w:left w:val="nil"/>
              <w:bottom w:val="nil"/>
              <w:right w:val="nil"/>
            </w:tcBorders>
            <w:shd w:val="clear" w:color="auto" w:fill="auto"/>
            <w:noWrap/>
            <w:vAlign w:val="bottom"/>
            <w:hideMark/>
          </w:tcPr>
          <w:p w14:paraId="32E3E8BA" w14:textId="77777777" w:rsidR="00180189" w:rsidRPr="00180189" w:rsidRDefault="00180189" w:rsidP="00180189">
            <w:pPr>
              <w:jc w:val="right"/>
              <w:rPr>
                <w:color w:val="333333"/>
                <w:sz w:val="20"/>
                <w:szCs w:val="20"/>
              </w:rPr>
            </w:pPr>
            <w:r w:rsidRPr="00180189">
              <w:rPr>
                <w:color w:val="333333"/>
                <w:sz w:val="20"/>
                <w:szCs w:val="20"/>
              </w:rPr>
              <w:t>27,36</w:t>
            </w:r>
          </w:p>
        </w:tc>
      </w:tr>
      <w:tr w:rsidR="00180189" w:rsidRPr="00180189" w14:paraId="633912C2"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51E1FE79" w14:textId="77777777" w:rsidR="00180189" w:rsidRPr="00180189" w:rsidRDefault="00180189" w:rsidP="00180189">
            <w:pPr>
              <w:rPr>
                <w:color w:val="333333"/>
                <w:sz w:val="20"/>
                <w:szCs w:val="20"/>
              </w:rPr>
            </w:pPr>
            <w:r w:rsidRPr="00180189">
              <w:rPr>
                <w:color w:val="333333"/>
                <w:sz w:val="20"/>
                <w:szCs w:val="20"/>
              </w:rPr>
              <w:t>Izvor 1.1. Opći prihodi i primici</w:t>
            </w:r>
          </w:p>
        </w:tc>
        <w:tc>
          <w:tcPr>
            <w:tcW w:w="1366" w:type="dxa"/>
            <w:tcBorders>
              <w:top w:val="nil"/>
              <w:left w:val="nil"/>
              <w:bottom w:val="nil"/>
              <w:right w:val="nil"/>
            </w:tcBorders>
            <w:shd w:val="clear" w:color="auto" w:fill="auto"/>
            <w:noWrap/>
            <w:vAlign w:val="bottom"/>
            <w:hideMark/>
          </w:tcPr>
          <w:p w14:paraId="65EC4E15" w14:textId="77777777" w:rsidR="00180189" w:rsidRPr="00180189" w:rsidRDefault="00180189" w:rsidP="00180189">
            <w:pPr>
              <w:jc w:val="right"/>
              <w:rPr>
                <w:color w:val="333333"/>
                <w:sz w:val="20"/>
                <w:szCs w:val="20"/>
              </w:rPr>
            </w:pPr>
            <w:r w:rsidRPr="00180189">
              <w:rPr>
                <w:color w:val="333333"/>
                <w:sz w:val="20"/>
                <w:szCs w:val="20"/>
              </w:rPr>
              <w:t>10.537.080,00</w:t>
            </w:r>
          </w:p>
        </w:tc>
        <w:tc>
          <w:tcPr>
            <w:tcW w:w="1366" w:type="dxa"/>
            <w:tcBorders>
              <w:top w:val="nil"/>
              <w:left w:val="nil"/>
              <w:bottom w:val="nil"/>
              <w:right w:val="nil"/>
            </w:tcBorders>
            <w:shd w:val="clear" w:color="auto" w:fill="auto"/>
            <w:noWrap/>
            <w:vAlign w:val="bottom"/>
            <w:hideMark/>
          </w:tcPr>
          <w:p w14:paraId="357C6B93" w14:textId="77777777" w:rsidR="00180189" w:rsidRPr="00180189" w:rsidRDefault="00180189" w:rsidP="00180189">
            <w:pPr>
              <w:jc w:val="right"/>
              <w:rPr>
                <w:color w:val="333333"/>
                <w:sz w:val="20"/>
                <w:szCs w:val="20"/>
              </w:rPr>
            </w:pPr>
            <w:r w:rsidRPr="00180189">
              <w:rPr>
                <w:color w:val="333333"/>
                <w:sz w:val="20"/>
                <w:szCs w:val="20"/>
              </w:rPr>
              <w:t>10.526.480,00</w:t>
            </w:r>
          </w:p>
        </w:tc>
        <w:tc>
          <w:tcPr>
            <w:tcW w:w="1366" w:type="dxa"/>
            <w:tcBorders>
              <w:top w:val="nil"/>
              <w:left w:val="nil"/>
              <w:bottom w:val="nil"/>
              <w:right w:val="nil"/>
            </w:tcBorders>
            <w:shd w:val="clear" w:color="auto" w:fill="auto"/>
            <w:noWrap/>
            <w:vAlign w:val="bottom"/>
            <w:hideMark/>
          </w:tcPr>
          <w:p w14:paraId="0137A81E" w14:textId="77777777" w:rsidR="00180189" w:rsidRPr="00180189" w:rsidRDefault="00180189" w:rsidP="00180189">
            <w:pPr>
              <w:jc w:val="right"/>
              <w:rPr>
                <w:color w:val="333333"/>
                <w:sz w:val="20"/>
                <w:szCs w:val="20"/>
              </w:rPr>
            </w:pPr>
            <w:r w:rsidRPr="00180189">
              <w:rPr>
                <w:color w:val="333333"/>
                <w:sz w:val="20"/>
                <w:szCs w:val="20"/>
              </w:rPr>
              <w:t>2.879.928,74</w:t>
            </w:r>
          </w:p>
        </w:tc>
        <w:tc>
          <w:tcPr>
            <w:tcW w:w="766" w:type="dxa"/>
            <w:tcBorders>
              <w:top w:val="nil"/>
              <w:left w:val="nil"/>
              <w:bottom w:val="nil"/>
              <w:right w:val="nil"/>
            </w:tcBorders>
            <w:shd w:val="clear" w:color="auto" w:fill="auto"/>
            <w:noWrap/>
            <w:vAlign w:val="bottom"/>
            <w:hideMark/>
          </w:tcPr>
          <w:p w14:paraId="4F3945D6" w14:textId="77777777" w:rsidR="00180189" w:rsidRPr="00180189" w:rsidRDefault="00180189" w:rsidP="00180189">
            <w:pPr>
              <w:jc w:val="right"/>
              <w:rPr>
                <w:color w:val="333333"/>
                <w:sz w:val="20"/>
                <w:szCs w:val="20"/>
              </w:rPr>
            </w:pPr>
            <w:r w:rsidRPr="00180189">
              <w:rPr>
                <w:color w:val="333333"/>
                <w:sz w:val="20"/>
                <w:szCs w:val="20"/>
              </w:rPr>
              <w:t>27,36</w:t>
            </w:r>
          </w:p>
        </w:tc>
      </w:tr>
      <w:tr w:rsidR="00180189" w:rsidRPr="00180189" w14:paraId="3421ED34"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1F9196FD" w14:textId="77777777" w:rsidR="00180189" w:rsidRPr="00180189" w:rsidRDefault="00180189" w:rsidP="00180189">
            <w:pPr>
              <w:rPr>
                <w:color w:val="333333"/>
                <w:sz w:val="20"/>
                <w:szCs w:val="20"/>
              </w:rPr>
            </w:pPr>
            <w:r w:rsidRPr="00180189">
              <w:rPr>
                <w:color w:val="333333"/>
                <w:sz w:val="20"/>
                <w:szCs w:val="20"/>
              </w:rPr>
              <w:t>Izvor 3. VLASTITI PRIHODI</w:t>
            </w:r>
          </w:p>
        </w:tc>
        <w:tc>
          <w:tcPr>
            <w:tcW w:w="1366" w:type="dxa"/>
            <w:tcBorders>
              <w:top w:val="nil"/>
              <w:left w:val="nil"/>
              <w:bottom w:val="nil"/>
              <w:right w:val="nil"/>
            </w:tcBorders>
            <w:shd w:val="clear" w:color="auto" w:fill="auto"/>
            <w:noWrap/>
            <w:vAlign w:val="bottom"/>
            <w:hideMark/>
          </w:tcPr>
          <w:p w14:paraId="2F5A1AB6" w14:textId="77777777" w:rsidR="00180189" w:rsidRPr="00180189" w:rsidRDefault="00180189" w:rsidP="00180189">
            <w:pPr>
              <w:jc w:val="right"/>
              <w:rPr>
                <w:color w:val="333333"/>
                <w:sz w:val="20"/>
                <w:szCs w:val="20"/>
              </w:rPr>
            </w:pPr>
            <w:r w:rsidRPr="00180189">
              <w:rPr>
                <w:color w:val="333333"/>
                <w:sz w:val="20"/>
                <w:szCs w:val="20"/>
              </w:rPr>
              <w:t>595.000,00</w:t>
            </w:r>
          </w:p>
        </w:tc>
        <w:tc>
          <w:tcPr>
            <w:tcW w:w="1366" w:type="dxa"/>
            <w:tcBorders>
              <w:top w:val="nil"/>
              <w:left w:val="nil"/>
              <w:bottom w:val="nil"/>
              <w:right w:val="nil"/>
            </w:tcBorders>
            <w:shd w:val="clear" w:color="auto" w:fill="auto"/>
            <w:noWrap/>
            <w:vAlign w:val="bottom"/>
            <w:hideMark/>
          </w:tcPr>
          <w:p w14:paraId="2EBF97CD" w14:textId="77777777" w:rsidR="00180189" w:rsidRPr="00180189" w:rsidRDefault="00180189" w:rsidP="00180189">
            <w:pPr>
              <w:jc w:val="right"/>
              <w:rPr>
                <w:color w:val="333333"/>
                <w:sz w:val="20"/>
                <w:szCs w:val="20"/>
              </w:rPr>
            </w:pPr>
            <w:r w:rsidRPr="00180189">
              <w:rPr>
                <w:color w:val="333333"/>
                <w:sz w:val="20"/>
                <w:szCs w:val="20"/>
              </w:rPr>
              <w:t>595.000,00</w:t>
            </w:r>
          </w:p>
        </w:tc>
        <w:tc>
          <w:tcPr>
            <w:tcW w:w="1366" w:type="dxa"/>
            <w:tcBorders>
              <w:top w:val="nil"/>
              <w:left w:val="nil"/>
              <w:bottom w:val="nil"/>
              <w:right w:val="nil"/>
            </w:tcBorders>
            <w:shd w:val="clear" w:color="auto" w:fill="auto"/>
            <w:noWrap/>
            <w:vAlign w:val="bottom"/>
            <w:hideMark/>
          </w:tcPr>
          <w:p w14:paraId="072F6B98" w14:textId="77777777" w:rsidR="00180189" w:rsidRPr="00180189" w:rsidRDefault="00180189" w:rsidP="00180189">
            <w:pPr>
              <w:jc w:val="right"/>
              <w:rPr>
                <w:color w:val="333333"/>
                <w:sz w:val="20"/>
                <w:szCs w:val="20"/>
              </w:rPr>
            </w:pPr>
            <w:r w:rsidRPr="00180189">
              <w:rPr>
                <w:color w:val="333333"/>
                <w:sz w:val="20"/>
                <w:szCs w:val="20"/>
              </w:rPr>
              <w:t>220.216,10</w:t>
            </w:r>
          </w:p>
        </w:tc>
        <w:tc>
          <w:tcPr>
            <w:tcW w:w="766" w:type="dxa"/>
            <w:tcBorders>
              <w:top w:val="nil"/>
              <w:left w:val="nil"/>
              <w:bottom w:val="nil"/>
              <w:right w:val="nil"/>
            </w:tcBorders>
            <w:shd w:val="clear" w:color="auto" w:fill="auto"/>
            <w:noWrap/>
            <w:vAlign w:val="bottom"/>
            <w:hideMark/>
          </w:tcPr>
          <w:p w14:paraId="413F4AB6" w14:textId="77777777" w:rsidR="00180189" w:rsidRPr="00180189" w:rsidRDefault="00180189" w:rsidP="00180189">
            <w:pPr>
              <w:jc w:val="right"/>
              <w:rPr>
                <w:color w:val="333333"/>
                <w:sz w:val="20"/>
                <w:szCs w:val="20"/>
              </w:rPr>
            </w:pPr>
            <w:r w:rsidRPr="00180189">
              <w:rPr>
                <w:color w:val="333333"/>
                <w:sz w:val="20"/>
                <w:szCs w:val="20"/>
              </w:rPr>
              <w:t>37,01</w:t>
            </w:r>
          </w:p>
        </w:tc>
      </w:tr>
      <w:tr w:rsidR="00180189" w:rsidRPr="00180189" w14:paraId="77971E20"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1495A981" w14:textId="77777777" w:rsidR="00180189" w:rsidRPr="00180189" w:rsidRDefault="00180189" w:rsidP="00180189">
            <w:pPr>
              <w:rPr>
                <w:color w:val="333333"/>
                <w:sz w:val="20"/>
                <w:szCs w:val="20"/>
              </w:rPr>
            </w:pPr>
            <w:r w:rsidRPr="00180189">
              <w:rPr>
                <w:color w:val="333333"/>
                <w:sz w:val="20"/>
                <w:szCs w:val="20"/>
              </w:rPr>
              <w:t>Izvor 3.1. Vlastiti prihodi</w:t>
            </w:r>
          </w:p>
        </w:tc>
        <w:tc>
          <w:tcPr>
            <w:tcW w:w="1366" w:type="dxa"/>
            <w:tcBorders>
              <w:top w:val="nil"/>
              <w:left w:val="nil"/>
              <w:bottom w:val="nil"/>
              <w:right w:val="nil"/>
            </w:tcBorders>
            <w:shd w:val="clear" w:color="auto" w:fill="auto"/>
            <w:noWrap/>
            <w:vAlign w:val="bottom"/>
            <w:hideMark/>
          </w:tcPr>
          <w:p w14:paraId="4C946386" w14:textId="77777777" w:rsidR="00180189" w:rsidRPr="00180189" w:rsidRDefault="00180189" w:rsidP="00180189">
            <w:pPr>
              <w:jc w:val="right"/>
              <w:rPr>
                <w:color w:val="333333"/>
                <w:sz w:val="20"/>
                <w:szCs w:val="20"/>
              </w:rPr>
            </w:pPr>
            <w:r w:rsidRPr="00180189">
              <w:rPr>
                <w:color w:val="333333"/>
                <w:sz w:val="20"/>
                <w:szCs w:val="20"/>
              </w:rPr>
              <w:t>595.000,00</w:t>
            </w:r>
          </w:p>
        </w:tc>
        <w:tc>
          <w:tcPr>
            <w:tcW w:w="1366" w:type="dxa"/>
            <w:tcBorders>
              <w:top w:val="nil"/>
              <w:left w:val="nil"/>
              <w:bottom w:val="nil"/>
              <w:right w:val="nil"/>
            </w:tcBorders>
            <w:shd w:val="clear" w:color="auto" w:fill="auto"/>
            <w:noWrap/>
            <w:vAlign w:val="bottom"/>
            <w:hideMark/>
          </w:tcPr>
          <w:p w14:paraId="73BAE537" w14:textId="77777777" w:rsidR="00180189" w:rsidRPr="00180189" w:rsidRDefault="00180189" w:rsidP="00180189">
            <w:pPr>
              <w:jc w:val="right"/>
              <w:rPr>
                <w:color w:val="333333"/>
                <w:sz w:val="20"/>
                <w:szCs w:val="20"/>
              </w:rPr>
            </w:pPr>
            <w:r w:rsidRPr="00180189">
              <w:rPr>
                <w:color w:val="333333"/>
                <w:sz w:val="20"/>
                <w:szCs w:val="20"/>
              </w:rPr>
              <w:t>595.000,00</w:t>
            </w:r>
          </w:p>
        </w:tc>
        <w:tc>
          <w:tcPr>
            <w:tcW w:w="1366" w:type="dxa"/>
            <w:tcBorders>
              <w:top w:val="nil"/>
              <w:left w:val="nil"/>
              <w:bottom w:val="nil"/>
              <w:right w:val="nil"/>
            </w:tcBorders>
            <w:shd w:val="clear" w:color="auto" w:fill="auto"/>
            <w:noWrap/>
            <w:vAlign w:val="bottom"/>
            <w:hideMark/>
          </w:tcPr>
          <w:p w14:paraId="63F87181" w14:textId="77777777" w:rsidR="00180189" w:rsidRPr="00180189" w:rsidRDefault="00180189" w:rsidP="00180189">
            <w:pPr>
              <w:jc w:val="right"/>
              <w:rPr>
                <w:color w:val="333333"/>
                <w:sz w:val="20"/>
                <w:szCs w:val="20"/>
              </w:rPr>
            </w:pPr>
            <w:r w:rsidRPr="00180189">
              <w:rPr>
                <w:color w:val="333333"/>
                <w:sz w:val="20"/>
                <w:szCs w:val="20"/>
              </w:rPr>
              <w:t>220.216,10</w:t>
            </w:r>
          </w:p>
        </w:tc>
        <w:tc>
          <w:tcPr>
            <w:tcW w:w="766" w:type="dxa"/>
            <w:tcBorders>
              <w:top w:val="nil"/>
              <w:left w:val="nil"/>
              <w:bottom w:val="nil"/>
              <w:right w:val="nil"/>
            </w:tcBorders>
            <w:shd w:val="clear" w:color="auto" w:fill="auto"/>
            <w:noWrap/>
            <w:vAlign w:val="bottom"/>
            <w:hideMark/>
          </w:tcPr>
          <w:p w14:paraId="4D274BE3" w14:textId="77777777" w:rsidR="00180189" w:rsidRPr="00180189" w:rsidRDefault="00180189" w:rsidP="00180189">
            <w:pPr>
              <w:jc w:val="right"/>
              <w:rPr>
                <w:color w:val="333333"/>
                <w:sz w:val="20"/>
                <w:szCs w:val="20"/>
              </w:rPr>
            </w:pPr>
            <w:r w:rsidRPr="00180189">
              <w:rPr>
                <w:color w:val="333333"/>
                <w:sz w:val="20"/>
                <w:szCs w:val="20"/>
              </w:rPr>
              <w:t>37,01</w:t>
            </w:r>
          </w:p>
        </w:tc>
      </w:tr>
      <w:tr w:rsidR="00180189" w:rsidRPr="00180189" w14:paraId="45021806"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7B6BA995" w14:textId="77777777" w:rsidR="00180189" w:rsidRPr="00180189" w:rsidRDefault="00180189" w:rsidP="00180189">
            <w:pPr>
              <w:rPr>
                <w:color w:val="333333"/>
                <w:sz w:val="20"/>
                <w:szCs w:val="20"/>
              </w:rPr>
            </w:pPr>
            <w:r w:rsidRPr="00180189">
              <w:rPr>
                <w:color w:val="333333"/>
                <w:sz w:val="20"/>
                <w:szCs w:val="20"/>
              </w:rPr>
              <w:t>Izvor 4. PRIHODI ZA POSEBNE NAMJENE</w:t>
            </w:r>
          </w:p>
        </w:tc>
        <w:tc>
          <w:tcPr>
            <w:tcW w:w="1366" w:type="dxa"/>
            <w:tcBorders>
              <w:top w:val="nil"/>
              <w:left w:val="nil"/>
              <w:bottom w:val="nil"/>
              <w:right w:val="nil"/>
            </w:tcBorders>
            <w:shd w:val="clear" w:color="auto" w:fill="auto"/>
            <w:noWrap/>
            <w:vAlign w:val="bottom"/>
            <w:hideMark/>
          </w:tcPr>
          <w:p w14:paraId="6C55B1FC" w14:textId="77777777" w:rsidR="00180189" w:rsidRPr="00180189" w:rsidRDefault="00180189" w:rsidP="00180189">
            <w:pPr>
              <w:jc w:val="right"/>
              <w:rPr>
                <w:color w:val="333333"/>
                <w:sz w:val="20"/>
                <w:szCs w:val="20"/>
              </w:rPr>
            </w:pPr>
            <w:r w:rsidRPr="00180189">
              <w:rPr>
                <w:color w:val="333333"/>
                <w:sz w:val="20"/>
                <w:szCs w:val="20"/>
              </w:rPr>
              <w:t>8.898.170,00</w:t>
            </w:r>
          </w:p>
        </w:tc>
        <w:tc>
          <w:tcPr>
            <w:tcW w:w="1366" w:type="dxa"/>
            <w:tcBorders>
              <w:top w:val="nil"/>
              <w:left w:val="nil"/>
              <w:bottom w:val="nil"/>
              <w:right w:val="nil"/>
            </w:tcBorders>
            <w:shd w:val="clear" w:color="auto" w:fill="auto"/>
            <w:noWrap/>
            <w:vAlign w:val="bottom"/>
            <w:hideMark/>
          </w:tcPr>
          <w:p w14:paraId="2E9A104D" w14:textId="77777777" w:rsidR="00180189" w:rsidRPr="00180189" w:rsidRDefault="00180189" w:rsidP="00180189">
            <w:pPr>
              <w:jc w:val="right"/>
              <w:rPr>
                <w:color w:val="333333"/>
                <w:sz w:val="20"/>
                <w:szCs w:val="20"/>
              </w:rPr>
            </w:pPr>
            <w:r w:rsidRPr="00180189">
              <w:rPr>
                <w:color w:val="333333"/>
                <w:sz w:val="20"/>
                <w:szCs w:val="20"/>
              </w:rPr>
              <w:t>8.898.170,00</w:t>
            </w:r>
          </w:p>
        </w:tc>
        <w:tc>
          <w:tcPr>
            <w:tcW w:w="1366" w:type="dxa"/>
            <w:tcBorders>
              <w:top w:val="nil"/>
              <w:left w:val="nil"/>
              <w:bottom w:val="nil"/>
              <w:right w:val="nil"/>
            </w:tcBorders>
            <w:shd w:val="clear" w:color="auto" w:fill="auto"/>
            <w:noWrap/>
            <w:vAlign w:val="bottom"/>
            <w:hideMark/>
          </w:tcPr>
          <w:p w14:paraId="67702845" w14:textId="77777777" w:rsidR="00180189" w:rsidRPr="00180189" w:rsidRDefault="00180189" w:rsidP="00180189">
            <w:pPr>
              <w:jc w:val="right"/>
              <w:rPr>
                <w:color w:val="333333"/>
                <w:sz w:val="20"/>
                <w:szCs w:val="20"/>
              </w:rPr>
            </w:pPr>
            <w:r w:rsidRPr="00180189">
              <w:rPr>
                <w:color w:val="333333"/>
                <w:sz w:val="20"/>
                <w:szCs w:val="20"/>
              </w:rPr>
              <w:t>2.296.601,19</w:t>
            </w:r>
          </w:p>
        </w:tc>
        <w:tc>
          <w:tcPr>
            <w:tcW w:w="766" w:type="dxa"/>
            <w:tcBorders>
              <w:top w:val="nil"/>
              <w:left w:val="nil"/>
              <w:bottom w:val="nil"/>
              <w:right w:val="nil"/>
            </w:tcBorders>
            <w:shd w:val="clear" w:color="auto" w:fill="auto"/>
            <w:noWrap/>
            <w:vAlign w:val="bottom"/>
            <w:hideMark/>
          </w:tcPr>
          <w:p w14:paraId="54C5D826" w14:textId="77777777" w:rsidR="00180189" w:rsidRPr="00180189" w:rsidRDefault="00180189" w:rsidP="00180189">
            <w:pPr>
              <w:jc w:val="right"/>
              <w:rPr>
                <w:color w:val="333333"/>
                <w:sz w:val="20"/>
                <w:szCs w:val="20"/>
              </w:rPr>
            </w:pPr>
            <w:r w:rsidRPr="00180189">
              <w:rPr>
                <w:color w:val="333333"/>
                <w:sz w:val="20"/>
                <w:szCs w:val="20"/>
              </w:rPr>
              <w:t>25,81</w:t>
            </w:r>
          </w:p>
        </w:tc>
      </w:tr>
      <w:tr w:rsidR="00180189" w:rsidRPr="00180189" w14:paraId="360CFBF1"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7C607F6F" w14:textId="77777777" w:rsidR="00180189" w:rsidRPr="00180189" w:rsidRDefault="00180189" w:rsidP="00180189">
            <w:pPr>
              <w:rPr>
                <w:color w:val="333333"/>
                <w:sz w:val="20"/>
                <w:szCs w:val="20"/>
              </w:rPr>
            </w:pPr>
            <w:r w:rsidRPr="00180189">
              <w:rPr>
                <w:color w:val="333333"/>
                <w:sz w:val="20"/>
                <w:szCs w:val="20"/>
              </w:rPr>
              <w:t>Izvor 4.1. Komunalna naknada</w:t>
            </w:r>
          </w:p>
        </w:tc>
        <w:tc>
          <w:tcPr>
            <w:tcW w:w="1366" w:type="dxa"/>
            <w:tcBorders>
              <w:top w:val="nil"/>
              <w:left w:val="nil"/>
              <w:bottom w:val="nil"/>
              <w:right w:val="nil"/>
            </w:tcBorders>
            <w:shd w:val="clear" w:color="auto" w:fill="auto"/>
            <w:noWrap/>
            <w:vAlign w:val="bottom"/>
            <w:hideMark/>
          </w:tcPr>
          <w:p w14:paraId="1D05BCB0" w14:textId="77777777" w:rsidR="00180189" w:rsidRPr="00180189" w:rsidRDefault="00180189" w:rsidP="00180189">
            <w:pPr>
              <w:jc w:val="right"/>
              <w:rPr>
                <w:color w:val="333333"/>
                <w:sz w:val="20"/>
                <w:szCs w:val="20"/>
              </w:rPr>
            </w:pPr>
            <w:r w:rsidRPr="00180189">
              <w:rPr>
                <w:color w:val="333333"/>
                <w:sz w:val="20"/>
                <w:szCs w:val="20"/>
              </w:rPr>
              <w:t>3.159.670,00</w:t>
            </w:r>
          </w:p>
        </w:tc>
        <w:tc>
          <w:tcPr>
            <w:tcW w:w="1366" w:type="dxa"/>
            <w:tcBorders>
              <w:top w:val="nil"/>
              <w:left w:val="nil"/>
              <w:bottom w:val="nil"/>
              <w:right w:val="nil"/>
            </w:tcBorders>
            <w:shd w:val="clear" w:color="auto" w:fill="auto"/>
            <w:noWrap/>
            <w:vAlign w:val="bottom"/>
            <w:hideMark/>
          </w:tcPr>
          <w:p w14:paraId="00246D0E" w14:textId="77777777" w:rsidR="00180189" w:rsidRPr="00180189" w:rsidRDefault="00180189" w:rsidP="00180189">
            <w:pPr>
              <w:jc w:val="right"/>
              <w:rPr>
                <w:color w:val="333333"/>
                <w:sz w:val="20"/>
                <w:szCs w:val="20"/>
              </w:rPr>
            </w:pPr>
            <w:r w:rsidRPr="00180189">
              <w:rPr>
                <w:color w:val="333333"/>
                <w:sz w:val="20"/>
                <w:szCs w:val="20"/>
              </w:rPr>
              <w:t>3.159.670,00</w:t>
            </w:r>
          </w:p>
        </w:tc>
        <w:tc>
          <w:tcPr>
            <w:tcW w:w="1366" w:type="dxa"/>
            <w:tcBorders>
              <w:top w:val="nil"/>
              <w:left w:val="nil"/>
              <w:bottom w:val="nil"/>
              <w:right w:val="nil"/>
            </w:tcBorders>
            <w:shd w:val="clear" w:color="auto" w:fill="auto"/>
            <w:noWrap/>
            <w:vAlign w:val="bottom"/>
            <w:hideMark/>
          </w:tcPr>
          <w:p w14:paraId="10785FA5" w14:textId="77777777" w:rsidR="00180189" w:rsidRPr="00180189" w:rsidRDefault="00180189" w:rsidP="00180189">
            <w:pPr>
              <w:jc w:val="right"/>
              <w:rPr>
                <w:color w:val="333333"/>
                <w:sz w:val="20"/>
                <w:szCs w:val="20"/>
              </w:rPr>
            </w:pPr>
            <w:r w:rsidRPr="00180189">
              <w:rPr>
                <w:color w:val="333333"/>
                <w:sz w:val="20"/>
                <w:szCs w:val="20"/>
              </w:rPr>
              <w:t>759.783,54</w:t>
            </w:r>
          </w:p>
        </w:tc>
        <w:tc>
          <w:tcPr>
            <w:tcW w:w="766" w:type="dxa"/>
            <w:tcBorders>
              <w:top w:val="nil"/>
              <w:left w:val="nil"/>
              <w:bottom w:val="nil"/>
              <w:right w:val="nil"/>
            </w:tcBorders>
            <w:shd w:val="clear" w:color="auto" w:fill="auto"/>
            <w:noWrap/>
            <w:vAlign w:val="bottom"/>
            <w:hideMark/>
          </w:tcPr>
          <w:p w14:paraId="74FA0133" w14:textId="77777777" w:rsidR="00180189" w:rsidRPr="00180189" w:rsidRDefault="00180189" w:rsidP="00180189">
            <w:pPr>
              <w:jc w:val="right"/>
              <w:rPr>
                <w:color w:val="333333"/>
                <w:sz w:val="20"/>
                <w:szCs w:val="20"/>
              </w:rPr>
            </w:pPr>
            <w:r w:rsidRPr="00180189">
              <w:rPr>
                <w:color w:val="333333"/>
                <w:sz w:val="20"/>
                <w:szCs w:val="20"/>
              </w:rPr>
              <w:t>24,05</w:t>
            </w:r>
          </w:p>
        </w:tc>
      </w:tr>
      <w:tr w:rsidR="00180189" w:rsidRPr="00180189" w14:paraId="6523FB48"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2B2A26B1" w14:textId="77777777" w:rsidR="00180189" w:rsidRPr="00180189" w:rsidRDefault="00180189" w:rsidP="00180189">
            <w:pPr>
              <w:rPr>
                <w:color w:val="333333"/>
                <w:sz w:val="20"/>
                <w:szCs w:val="20"/>
              </w:rPr>
            </w:pPr>
            <w:r w:rsidRPr="00180189">
              <w:rPr>
                <w:color w:val="333333"/>
                <w:sz w:val="20"/>
                <w:szCs w:val="20"/>
              </w:rPr>
              <w:t>Izvor 4.2. Komunalni doprinos</w:t>
            </w:r>
          </w:p>
        </w:tc>
        <w:tc>
          <w:tcPr>
            <w:tcW w:w="1366" w:type="dxa"/>
            <w:tcBorders>
              <w:top w:val="nil"/>
              <w:left w:val="nil"/>
              <w:bottom w:val="nil"/>
              <w:right w:val="nil"/>
            </w:tcBorders>
            <w:shd w:val="clear" w:color="auto" w:fill="auto"/>
            <w:noWrap/>
            <w:vAlign w:val="bottom"/>
            <w:hideMark/>
          </w:tcPr>
          <w:p w14:paraId="0B1B1B7C" w14:textId="77777777" w:rsidR="00180189" w:rsidRPr="00180189" w:rsidRDefault="00180189" w:rsidP="00180189">
            <w:pPr>
              <w:jc w:val="right"/>
              <w:rPr>
                <w:color w:val="333333"/>
                <w:sz w:val="20"/>
                <w:szCs w:val="20"/>
              </w:rPr>
            </w:pPr>
            <w:r w:rsidRPr="00180189">
              <w:rPr>
                <w:color w:val="333333"/>
                <w:sz w:val="20"/>
                <w:szCs w:val="20"/>
              </w:rPr>
              <w:t>2.010.000,00</w:t>
            </w:r>
          </w:p>
        </w:tc>
        <w:tc>
          <w:tcPr>
            <w:tcW w:w="1366" w:type="dxa"/>
            <w:tcBorders>
              <w:top w:val="nil"/>
              <w:left w:val="nil"/>
              <w:bottom w:val="nil"/>
              <w:right w:val="nil"/>
            </w:tcBorders>
            <w:shd w:val="clear" w:color="auto" w:fill="auto"/>
            <w:noWrap/>
            <w:vAlign w:val="bottom"/>
            <w:hideMark/>
          </w:tcPr>
          <w:p w14:paraId="29FA2CF4" w14:textId="77777777" w:rsidR="00180189" w:rsidRPr="00180189" w:rsidRDefault="00180189" w:rsidP="00180189">
            <w:pPr>
              <w:jc w:val="right"/>
              <w:rPr>
                <w:color w:val="333333"/>
                <w:sz w:val="20"/>
                <w:szCs w:val="20"/>
              </w:rPr>
            </w:pPr>
            <w:r w:rsidRPr="00180189">
              <w:rPr>
                <w:color w:val="333333"/>
                <w:sz w:val="20"/>
                <w:szCs w:val="20"/>
              </w:rPr>
              <w:t>2.010.000,00</w:t>
            </w:r>
          </w:p>
        </w:tc>
        <w:tc>
          <w:tcPr>
            <w:tcW w:w="1366" w:type="dxa"/>
            <w:tcBorders>
              <w:top w:val="nil"/>
              <w:left w:val="nil"/>
              <w:bottom w:val="nil"/>
              <w:right w:val="nil"/>
            </w:tcBorders>
            <w:shd w:val="clear" w:color="auto" w:fill="auto"/>
            <w:noWrap/>
            <w:vAlign w:val="bottom"/>
            <w:hideMark/>
          </w:tcPr>
          <w:p w14:paraId="7D9B5C5C" w14:textId="77777777" w:rsidR="00180189" w:rsidRPr="00180189" w:rsidRDefault="00180189" w:rsidP="00180189">
            <w:pPr>
              <w:jc w:val="right"/>
              <w:rPr>
                <w:color w:val="333333"/>
                <w:sz w:val="20"/>
                <w:szCs w:val="20"/>
              </w:rPr>
            </w:pPr>
            <w:r w:rsidRPr="00180189">
              <w:rPr>
                <w:color w:val="333333"/>
                <w:sz w:val="20"/>
                <w:szCs w:val="20"/>
              </w:rPr>
              <w:t>733.213,23</w:t>
            </w:r>
          </w:p>
        </w:tc>
        <w:tc>
          <w:tcPr>
            <w:tcW w:w="766" w:type="dxa"/>
            <w:tcBorders>
              <w:top w:val="nil"/>
              <w:left w:val="nil"/>
              <w:bottom w:val="nil"/>
              <w:right w:val="nil"/>
            </w:tcBorders>
            <w:shd w:val="clear" w:color="auto" w:fill="auto"/>
            <w:noWrap/>
            <w:vAlign w:val="bottom"/>
            <w:hideMark/>
          </w:tcPr>
          <w:p w14:paraId="4C333FD0" w14:textId="77777777" w:rsidR="00180189" w:rsidRPr="00180189" w:rsidRDefault="00180189" w:rsidP="00180189">
            <w:pPr>
              <w:jc w:val="right"/>
              <w:rPr>
                <w:color w:val="333333"/>
                <w:sz w:val="20"/>
                <w:szCs w:val="20"/>
              </w:rPr>
            </w:pPr>
            <w:r w:rsidRPr="00180189">
              <w:rPr>
                <w:color w:val="333333"/>
                <w:sz w:val="20"/>
                <w:szCs w:val="20"/>
              </w:rPr>
              <w:t>36,48</w:t>
            </w:r>
          </w:p>
        </w:tc>
      </w:tr>
      <w:tr w:rsidR="00180189" w:rsidRPr="00180189" w14:paraId="331B7119"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306BE880" w14:textId="77777777" w:rsidR="00180189" w:rsidRPr="00180189" w:rsidRDefault="00180189" w:rsidP="00180189">
            <w:pPr>
              <w:rPr>
                <w:color w:val="333333"/>
                <w:sz w:val="20"/>
                <w:szCs w:val="20"/>
              </w:rPr>
            </w:pPr>
            <w:r w:rsidRPr="00180189">
              <w:rPr>
                <w:color w:val="333333"/>
                <w:sz w:val="20"/>
                <w:szCs w:val="20"/>
              </w:rPr>
              <w:lastRenderedPageBreak/>
              <w:t>Izvor 4.3. Turistička pristojba</w:t>
            </w:r>
          </w:p>
        </w:tc>
        <w:tc>
          <w:tcPr>
            <w:tcW w:w="1366" w:type="dxa"/>
            <w:tcBorders>
              <w:top w:val="nil"/>
              <w:left w:val="nil"/>
              <w:bottom w:val="nil"/>
              <w:right w:val="nil"/>
            </w:tcBorders>
            <w:shd w:val="clear" w:color="auto" w:fill="auto"/>
            <w:noWrap/>
            <w:vAlign w:val="bottom"/>
            <w:hideMark/>
          </w:tcPr>
          <w:p w14:paraId="36C34D31" w14:textId="77777777" w:rsidR="00180189" w:rsidRPr="00180189" w:rsidRDefault="00180189" w:rsidP="00180189">
            <w:pPr>
              <w:jc w:val="right"/>
              <w:rPr>
                <w:color w:val="333333"/>
                <w:sz w:val="20"/>
                <w:szCs w:val="20"/>
              </w:rPr>
            </w:pPr>
            <w:r w:rsidRPr="00180189">
              <w:rPr>
                <w:color w:val="333333"/>
                <w:sz w:val="20"/>
                <w:szCs w:val="20"/>
              </w:rPr>
              <w:t>2.028.000,00</w:t>
            </w:r>
          </w:p>
        </w:tc>
        <w:tc>
          <w:tcPr>
            <w:tcW w:w="1366" w:type="dxa"/>
            <w:tcBorders>
              <w:top w:val="nil"/>
              <w:left w:val="nil"/>
              <w:bottom w:val="nil"/>
              <w:right w:val="nil"/>
            </w:tcBorders>
            <w:shd w:val="clear" w:color="auto" w:fill="auto"/>
            <w:noWrap/>
            <w:vAlign w:val="bottom"/>
            <w:hideMark/>
          </w:tcPr>
          <w:p w14:paraId="7D7530B5" w14:textId="77777777" w:rsidR="00180189" w:rsidRPr="00180189" w:rsidRDefault="00180189" w:rsidP="00180189">
            <w:pPr>
              <w:jc w:val="right"/>
              <w:rPr>
                <w:color w:val="333333"/>
                <w:sz w:val="20"/>
                <w:szCs w:val="20"/>
              </w:rPr>
            </w:pPr>
            <w:r w:rsidRPr="00180189">
              <w:rPr>
                <w:color w:val="333333"/>
                <w:sz w:val="20"/>
                <w:szCs w:val="20"/>
              </w:rPr>
              <w:t>2.028.000,00</w:t>
            </w:r>
          </w:p>
        </w:tc>
        <w:tc>
          <w:tcPr>
            <w:tcW w:w="1366" w:type="dxa"/>
            <w:tcBorders>
              <w:top w:val="nil"/>
              <w:left w:val="nil"/>
              <w:bottom w:val="nil"/>
              <w:right w:val="nil"/>
            </w:tcBorders>
            <w:shd w:val="clear" w:color="auto" w:fill="auto"/>
            <w:noWrap/>
            <w:vAlign w:val="bottom"/>
            <w:hideMark/>
          </w:tcPr>
          <w:p w14:paraId="13DA7CC7" w14:textId="77777777" w:rsidR="00180189" w:rsidRPr="00180189" w:rsidRDefault="00180189" w:rsidP="00180189">
            <w:pPr>
              <w:jc w:val="right"/>
              <w:rPr>
                <w:color w:val="333333"/>
                <w:sz w:val="20"/>
                <w:szCs w:val="20"/>
              </w:rPr>
            </w:pPr>
            <w:r w:rsidRPr="00180189">
              <w:rPr>
                <w:color w:val="333333"/>
                <w:sz w:val="20"/>
                <w:szCs w:val="20"/>
              </w:rPr>
              <w:t>697.727,48</w:t>
            </w:r>
          </w:p>
        </w:tc>
        <w:tc>
          <w:tcPr>
            <w:tcW w:w="766" w:type="dxa"/>
            <w:tcBorders>
              <w:top w:val="nil"/>
              <w:left w:val="nil"/>
              <w:bottom w:val="nil"/>
              <w:right w:val="nil"/>
            </w:tcBorders>
            <w:shd w:val="clear" w:color="auto" w:fill="auto"/>
            <w:noWrap/>
            <w:vAlign w:val="bottom"/>
            <w:hideMark/>
          </w:tcPr>
          <w:p w14:paraId="3FF19CDC" w14:textId="77777777" w:rsidR="00180189" w:rsidRPr="00180189" w:rsidRDefault="00180189" w:rsidP="00180189">
            <w:pPr>
              <w:jc w:val="right"/>
              <w:rPr>
                <w:color w:val="333333"/>
                <w:sz w:val="20"/>
                <w:szCs w:val="20"/>
              </w:rPr>
            </w:pPr>
            <w:r w:rsidRPr="00180189">
              <w:rPr>
                <w:color w:val="333333"/>
                <w:sz w:val="20"/>
                <w:szCs w:val="20"/>
              </w:rPr>
              <w:t>34,40</w:t>
            </w:r>
          </w:p>
        </w:tc>
      </w:tr>
      <w:tr w:rsidR="00180189" w:rsidRPr="00180189" w14:paraId="7952A600"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3ECEA95E" w14:textId="77777777" w:rsidR="00180189" w:rsidRPr="00180189" w:rsidRDefault="00180189" w:rsidP="00180189">
            <w:pPr>
              <w:rPr>
                <w:color w:val="333333"/>
                <w:sz w:val="20"/>
                <w:szCs w:val="20"/>
              </w:rPr>
            </w:pPr>
            <w:r w:rsidRPr="00180189">
              <w:rPr>
                <w:color w:val="333333"/>
                <w:sz w:val="20"/>
                <w:szCs w:val="20"/>
              </w:rPr>
              <w:t>Izvor 4.4. Spomenička renta</w:t>
            </w:r>
          </w:p>
        </w:tc>
        <w:tc>
          <w:tcPr>
            <w:tcW w:w="1366" w:type="dxa"/>
            <w:tcBorders>
              <w:top w:val="nil"/>
              <w:left w:val="nil"/>
              <w:bottom w:val="nil"/>
              <w:right w:val="nil"/>
            </w:tcBorders>
            <w:shd w:val="clear" w:color="auto" w:fill="auto"/>
            <w:noWrap/>
            <w:vAlign w:val="bottom"/>
            <w:hideMark/>
          </w:tcPr>
          <w:p w14:paraId="19445A76" w14:textId="77777777" w:rsidR="00180189" w:rsidRPr="00180189" w:rsidRDefault="00180189" w:rsidP="00180189">
            <w:pPr>
              <w:jc w:val="right"/>
              <w:rPr>
                <w:color w:val="333333"/>
                <w:sz w:val="20"/>
                <w:szCs w:val="20"/>
              </w:rPr>
            </w:pPr>
            <w:r w:rsidRPr="00180189">
              <w:rPr>
                <w:color w:val="333333"/>
                <w:sz w:val="20"/>
                <w:szCs w:val="20"/>
              </w:rPr>
              <w:t>500,00</w:t>
            </w:r>
          </w:p>
        </w:tc>
        <w:tc>
          <w:tcPr>
            <w:tcW w:w="1366" w:type="dxa"/>
            <w:tcBorders>
              <w:top w:val="nil"/>
              <w:left w:val="nil"/>
              <w:bottom w:val="nil"/>
              <w:right w:val="nil"/>
            </w:tcBorders>
            <w:shd w:val="clear" w:color="auto" w:fill="auto"/>
            <w:noWrap/>
            <w:vAlign w:val="bottom"/>
            <w:hideMark/>
          </w:tcPr>
          <w:p w14:paraId="6E4F1624" w14:textId="77777777" w:rsidR="00180189" w:rsidRPr="00180189" w:rsidRDefault="00180189" w:rsidP="00180189">
            <w:pPr>
              <w:jc w:val="right"/>
              <w:rPr>
                <w:color w:val="333333"/>
                <w:sz w:val="20"/>
                <w:szCs w:val="20"/>
              </w:rPr>
            </w:pPr>
            <w:r w:rsidRPr="00180189">
              <w:rPr>
                <w:color w:val="333333"/>
                <w:sz w:val="20"/>
                <w:szCs w:val="20"/>
              </w:rPr>
              <w:t>500,00</w:t>
            </w:r>
          </w:p>
        </w:tc>
        <w:tc>
          <w:tcPr>
            <w:tcW w:w="1366" w:type="dxa"/>
            <w:tcBorders>
              <w:top w:val="nil"/>
              <w:left w:val="nil"/>
              <w:bottom w:val="nil"/>
              <w:right w:val="nil"/>
            </w:tcBorders>
            <w:shd w:val="clear" w:color="auto" w:fill="auto"/>
            <w:noWrap/>
            <w:vAlign w:val="bottom"/>
            <w:hideMark/>
          </w:tcPr>
          <w:p w14:paraId="6B114289" w14:textId="77777777" w:rsidR="00180189" w:rsidRPr="00180189" w:rsidRDefault="00180189" w:rsidP="00180189">
            <w:pPr>
              <w:jc w:val="right"/>
              <w:rPr>
                <w:color w:val="333333"/>
                <w:sz w:val="20"/>
                <w:szCs w:val="20"/>
              </w:rPr>
            </w:pPr>
            <w:r w:rsidRPr="00180189">
              <w:rPr>
                <w:color w:val="333333"/>
                <w:sz w:val="20"/>
                <w:szCs w:val="20"/>
              </w:rPr>
              <w:t>0,00</w:t>
            </w:r>
          </w:p>
        </w:tc>
        <w:tc>
          <w:tcPr>
            <w:tcW w:w="766" w:type="dxa"/>
            <w:tcBorders>
              <w:top w:val="nil"/>
              <w:left w:val="nil"/>
              <w:bottom w:val="nil"/>
              <w:right w:val="nil"/>
            </w:tcBorders>
            <w:shd w:val="clear" w:color="auto" w:fill="auto"/>
            <w:noWrap/>
            <w:vAlign w:val="bottom"/>
            <w:hideMark/>
          </w:tcPr>
          <w:p w14:paraId="10326B7F" w14:textId="77777777" w:rsidR="00180189" w:rsidRPr="00180189" w:rsidRDefault="00180189" w:rsidP="00180189">
            <w:pPr>
              <w:jc w:val="right"/>
              <w:rPr>
                <w:color w:val="333333"/>
                <w:sz w:val="20"/>
                <w:szCs w:val="20"/>
              </w:rPr>
            </w:pPr>
            <w:r w:rsidRPr="00180189">
              <w:rPr>
                <w:color w:val="333333"/>
                <w:sz w:val="20"/>
                <w:szCs w:val="20"/>
              </w:rPr>
              <w:t>0,00</w:t>
            </w:r>
          </w:p>
        </w:tc>
      </w:tr>
      <w:tr w:rsidR="00180189" w:rsidRPr="00180189" w14:paraId="253E11C2"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72B7370C" w14:textId="77777777" w:rsidR="00180189" w:rsidRPr="00180189" w:rsidRDefault="00180189" w:rsidP="00180189">
            <w:pPr>
              <w:rPr>
                <w:color w:val="333333"/>
                <w:sz w:val="20"/>
                <w:szCs w:val="20"/>
              </w:rPr>
            </w:pPr>
            <w:r w:rsidRPr="00180189">
              <w:rPr>
                <w:color w:val="333333"/>
                <w:sz w:val="20"/>
                <w:szCs w:val="20"/>
              </w:rPr>
              <w:t>Izvor 4.6. Koncesije, koncesijska odobrenja</w:t>
            </w:r>
          </w:p>
        </w:tc>
        <w:tc>
          <w:tcPr>
            <w:tcW w:w="1366" w:type="dxa"/>
            <w:tcBorders>
              <w:top w:val="nil"/>
              <w:left w:val="nil"/>
              <w:bottom w:val="nil"/>
              <w:right w:val="nil"/>
            </w:tcBorders>
            <w:shd w:val="clear" w:color="auto" w:fill="auto"/>
            <w:noWrap/>
            <w:vAlign w:val="bottom"/>
            <w:hideMark/>
          </w:tcPr>
          <w:p w14:paraId="79C7BAAC" w14:textId="77777777" w:rsidR="00180189" w:rsidRPr="00180189" w:rsidRDefault="00180189" w:rsidP="00180189">
            <w:pPr>
              <w:jc w:val="right"/>
              <w:rPr>
                <w:color w:val="333333"/>
                <w:sz w:val="20"/>
                <w:szCs w:val="20"/>
              </w:rPr>
            </w:pPr>
            <w:r w:rsidRPr="00180189">
              <w:rPr>
                <w:color w:val="333333"/>
                <w:sz w:val="20"/>
                <w:szCs w:val="20"/>
              </w:rPr>
              <w:t>764.000,00</w:t>
            </w:r>
          </w:p>
        </w:tc>
        <w:tc>
          <w:tcPr>
            <w:tcW w:w="1366" w:type="dxa"/>
            <w:tcBorders>
              <w:top w:val="nil"/>
              <w:left w:val="nil"/>
              <w:bottom w:val="nil"/>
              <w:right w:val="nil"/>
            </w:tcBorders>
            <w:shd w:val="clear" w:color="auto" w:fill="auto"/>
            <w:noWrap/>
            <w:vAlign w:val="bottom"/>
            <w:hideMark/>
          </w:tcPr>
          <w:p w14:paraId="7E51474D" w14:textId="77777777" w:rsidR="00180189" w:rsidRPr="00180189" w:rsidRDefault="00180189" w:rsidP="00180189">
            <w:pPr>
              <w:jc w:val="right"/>
              <w:rPr>
                <w:color w:val="333333"/>
                <w:sz w:val="20"/>
                <w:szCs w:val="20"/>
              </w:rPr>
            </w:pPr>
            <w:r w:rsidRPr="00180189">
              <w:rPr>
                <w:color w:val="333333"/>
                <w:sz w:val="20"/>
                <w:szCs w:val="20"/>
              </w:rPr>
              <w:t>764.000,00</w:t>
            </w:r>
          </w:p>
        </w:tc>
        <w:tc>
          <w:tcPr>
            <w:tcW w:w="1366" w:type="dxa"/>
            <w:tcBorders>
              <w:top w:val="nil"/>
              <w:left w:val="nil"/>
              <w:bottom w:val="nil"/>
              <w:right w:val="nil"/>
            </w:tcBorders>
            <w:shd w:val="clear" w:color="auto" w:fill="auto"/>
            <w:noWrap/>
            <w:vAlign w:val="bottom"/>
            <w:hideMark/>
          </w:tcPr>
          <w:p w14:paraId="0F2947B1" w14:textId="77777777" w:rsidR="00180189" w:rsidRPr="00180189" w:rsidRDefault="00180189" w:rsidP="00180189">
            <w:pPr>
              <w:jc w:val="right"/>
              <w:rPr>
                <w:color w:val="333333"/>
                <w:sz w:val="20"/>
                <w:szCs w:val="20"/>
              </w:rPr>
            </w:pPr>
            <w:r w:rsidRPr="00180189">
              <w:rPr>
                <w:color w:val="333333"/>
                <w:sz w:val="20"/>
                <w:szCs w:val="20"/>
              </w:rPr>
              <w:t>35.572,42</w:t>
            </w:r>
          </w:p>
        </w:tc>
        <w:tc>
          <w:tcPr>
            <w:tcW w:w="766" w:type="dxa"/>
            <w:tcBorders>
              <w:top w:val="nil"/>
              <w:left w:val="nil"/>
              <w:bottom w:val="nil"/>
              <w:right w:val="nil"/>
            </w:tcBorders>
            <w:shd w:val="clear" w:color="auto" w:fill="auto"/>
            <w:noWrap/>
            <w:vAlign w:val="bottom"/>
            <w:hideMark/>
          </w:tcPr>
          <w:p w14:paraId="3DB00860" w14:textId="77777777" w:rsidR="00180189" w:rsidRPr="00180189" w:rsidRDefault="00180189" w:rsidP="00180189">
            <w:pPr>
              <w:jc w:val="right"/>
              <w:rPr>
                <w:color w:val="333333"/>
                <w:sz w:val="20"/>
                <w:szCs w:val="20"/>
              </w:rPr>
            </w:pPr>
            <w:r w:rsidRPr="00180189">
              <w:rPr>
                <w:color w:val="333333"/>
                <w:sz w:val="20"/>
                <w:szCs w:val="20"/>
              </w:rPr>
              <w:t>4,66</w:t>
            </w:r>
          </w:p>
        </w:tc>
      </w:tr>
      <w:tr w:rsidR="00180189" w:rsidRPr="00180189" w14:paraId="7E90D0ED"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593C12DF" w14:textId="77777777" w:rsidR="00180189" w:rsidRPr="00180189" w:rsidRDefault="00180189" w:rsidP="00180189">
            <w:pPr>
              <w:rPr>
                <w:color w:val="333333"/>
                <w:sz w:val="20"/>
                <w:szCs w:val="20"/>
              </w:rPr>
            </w:pPr>
            <w:r w:rsidRPr="00180189">
              <w:rPr>
                <w:color w:val="333333"/>
                <w:sz w:val="20"/>
                <w:szCs w:val="20"/>
              </w:rPr>
              <w:t>Izvor 4.8. Prihodi po posebnim ugovorima</w:t>
            </w:r>
          </w:p>
        </w:tc>
        <w:tc>
          <w:tcPr>
            <w:tcW w:w="1366" w:type="dxa"/>
            <w:tcBorders>
              <w:top w:val="nil"/>
              <w:left w:val="nil"/>
              <w:bottom w:val="nil"/>
              <w:right w:val="nil"/>
            </w:tcBorders>
            <w:shd w:val="clear" w:color="auto" w:fill="auto"/>
            <w:noWrap/>
            <w:vAlign w:val="bottom"/>
            <w:hideMark/>
          </w:tcPr>
          <w:p w14:paraId="70ACD538" w14:textId="77777777" w:rsidR="00180189" w:rsidRPr="00180189" w:rsidRDefault="00180189" w:rsidP="00180189">
            <w:pPr>
              <w:jc w:val="right"/>
              <w:rPr>
                <w:color w:val="333333"/>
                <w:sz w:val="20"/>
                <w:szCs w:val="20"/>
              </w:rPr>
            </w:pPr>
            <w:r w:rsidRPr="00180189">
              <w:rPr>
                <w:color w:val="333333"/>
                <w:sz w:val="20"/>
                <w:szCs w:val="20"/>
              </w:rPr>
              <w:t>670.000,00</w:t>
            </w:r>
          </w:p>
        </w:tc>
        <w:tc>
          <w:tcPr>
            <w:tcW w:w="1366" w:type="dxa"/>
            <w:tcBorders>
              <w:top w:val="nil"/>
              <w:left w:val="nil"/>
              <w:bottom w:val="nil"/>
              <w:right w:val="nil"/>
            </w:tcBorders>
            <w:shd w:val="clear" w:color="auto" w:fill="auto"/>
            <w:noWrap/>
            <w:vAlign w:val="bottom"/>
            <w:hideMark/>
          </w:tcPr>
          <w:p w14:paraId="317CA7E0" w14:textId="77777777" w:rsidR="00180189" w:rsidRPr="00180189" w:rsidRDefault="00180189" w:rsidP="00180189">
            <w:pPr>
              <w:jc w:val="right"/>
              <w:rPr>
                <w:color w:val="333333"/>
                <w:sz w:val="20"/>
                <w:szCs w:val="20"/>
              </w:rPr>
            </w:pPr>
            <w:r w:rsidRPr="00180189">
              <w:rPr>
                <w:color w:val="333333"/>
                <w:sz w:val="20"/>
                <w:szCs w:val="20"/>
              </w:rPr>
              <w:t>670.000,00</w:t>
            </w:r>
          </w:p>
        </w:tc>
        <w:tc>
          <w:tcPr>
            <w:tcW w:w="1366" w:type="dxa"/>
            <w:tcBorders>
              <w:top w:val="nil"/>
              <w:left w:val="nil"/>
              <w:bottom w:val="nil"/>
              <w:right w:val="nil"/>
            </w:tcBorders>
            <w:shd w:val="clear" w:color="auto" w:fill="auto"/>
            <w:noWrap/>
            <w:vAlign w:val="bottom"/>
            <w:hideMark/>
          </w:tcPr>
          <w:p w14:paraId="164110D2" w14:textId="77777777" w:rsidR="00180189" w:rsidRPr="00180189" w:rsidRDefault="00180189" w:rsidP="00180189">
            <w:pPr>
              <w:jc w:val="right"/>
              <w:rPr>
                <w:color w:val="333333"/>
                <w:sz w:val="20"/>
                <w:szCs w:val="20"/>
              </w:rPr>
            </w:pPr>
            <w:r w:rsidRPr="00180189">
              <w:rPr>
                <w:color w:val="333333"/>
                <w:sz w:val="20"/>
                <w:szCs w:val="20"/>
              </w:rPr>
              <w:t>36.409,52</w:t>
            </w:r>
          </w:p>
        </w:tc>
        <w:tc>
          <w:tcPr>
            <w:tcW w:w="766" w:type="dxa"/>
            <w:tcBorders>
              <w:top w:val="nil"/>
              <w:left w:val="nil"/>
              <w:bottom w:val="nil"/>
              <w:right w:val="nil"/>
            </w:tcBorders>
            <w:shd w:val="clear" w:color="auto" w:fill="auto"/>
            <w:noWrap/>
            <w:vAlign w:val="bottom"/>
            <w:hideMark/>
          </w:tcPr>
          <w:p w14:paraId="592F16F6" w14:textId="77777777" w:rsidR="00180189" w:rsidRPr="00180189" w:rsidRDefault="00180189" w:rsidP="00180189">
            <w:pPr>
              <w:jc w:val="right"/>
              <w:rPr>
                <w:color w:val="333333"/>
                <w:sz w:val="20"/>
                <w:szCs w:val="20"/>
              </w:rPr>
            </w:pPr>
            <w:r w:rsidRPr="00180189">
              <w:rPr>
                <w:color w:val="333333"/>
                <w:sz w:val="20"/>
                <w:szCs w:val="20"/>
              </w:rPr>
              <w:t>5,43</w:t>
            </w:r>
          </w:p>
        </w:tc>
      </w:tr>
      <w:tr w:rsidR="00180189" w:rsidRPr="00180189" w14:paraId="5FB96384"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14AC1414" w14:textId="77777777" w:rsidR="00180189" w:rsidRPr="00180189" w:rsidRDefault="00180189" w:rsidP="00180189">
            <w:pPr>
              <w:rPr>
                <w:color w:val="333333"/>
                <w:sz w:val="20"/>
                <w:szCs w:val="20"/>
              </w:rPr>
            </w:pPr>
            <w:r w:rsidRPr="00180189">
              <w:rPr>
                <w:color w:val="333333"/>
                <w:sz w:val="20"/>
                <w:szCs w:val="20"/>
              </w:rPr>
              <w:t>Izvor 4.9. Ostali prihodi po posebnim propisima</w:t>
            </w:r>
          </w:p>
        </w:tc>
        <w:tc>
          <w:tcPr>
            <w:tcW w:w="1366" w:type="dxa"/>
            <w:tcBorders>
              <w:top w:val="nil"/>
              <w:left w:val="nil"/>
              <w:bottom w:val="nil"/>
              <w:right w:val="nil"/>
            </w:tcBorders>
            <w:shd w:val="clear" w:color="auto" w:fill="auto"/>
            <w:noWrap/>
            <w:vAlign w:val="bottom"/>
            <w:hideMark/>
          </w:tcPr>
          <w:p w14:paraId="288B0009" w14:textId="77777777" w:rsidR="00180189" w:rsidRPr="00180189" w:rsidRDefault="00180189" w:rsidP="00180189">
            <w:pPr>
              <w:jc w:val="right"/>
              <w:rPr>
                <w:color w:val="333333"/>
                <w:sz w:val="20"/>
                <w:szCs w:val="20"/>
              </w:rPr>
            </w:pPr>
            <w:r w:rsidRPr="00180189">
              <w:rPr>
                <w:color w:val="333333"/>
                <w:sz w:val="20"/>
                <w:szCs w:val="20"/>
              </w:rPr>
              <w:t>266.000,00</w:t>
            </w:r>
          </w:p>
        </w:tc>
        <w:tc>
          <w:tcPr>
            <w:tcW w:w="1366" w:type="dxa"/>
            <w:tcBorders>
              <w:top w:val="nil"/>
              <w:left w:val="nil"/>
              <w:bottom w:val="nil"/>
              <w:right w:val="nil"/>
            </w:tcBorders>
            <w:shd w:val="clear" w:color="auto" w:fill="auto"/>
            <w:noWrap/>
            <w:vAlign w:val="bottom"/>
            <w:hideMark/>
          </w:tcPr>
          <w:p w14:paraId="778D18A8" w14:textId="77777777" w:rsidR="00180189" w:rsidRPr="00180189" w:rsidRDefault="00180189" w:rsidP="00180189">
            <w:pPr>
              <w:jc w:val="right"/>
              <w:rPr>
                <w:color w:val="333333"/>
                <w:sz w:val="20"/>
                <w:szCs w:val="20"/>
              </w:rPr>
            </w:pPr>
            <w:r w:rsidRPr="00180189">
              <w:rPr>
                <w:color w:val="333333"/>
                <w:sz w:val="20"/>
                <w:szCs w:val="20"/>
              </w:rPr>
              <w:t>266.000,00</w:t>
            </w:r>
          </w:p>
        </w:tc>
        <w:tc>
          <w:tcPr>
            <w:tcW w:w="1366" w:type="dxa"/>
            <w:tcBorders>
              <w:top w:val="nil"/>
              <w:left w:val="nil"/>
              <w:bottom w:val="nil"/>
              <w:right w:val="nil"/>
            </w:tcBorders>
            <w:shd w:val="clear" w:color="auto" w:fill="auto"/>
            <w:noWrap/>
            <w:vAlign w:val="bottom"/>
            <w:hideMark/>
          </w:tcPr>
          <w:p w14:paraId="7AF7D87E" w14:textId="77777777" w:rsidR="00180189" w:rsidRPr="00180189" w:rsidRDefault="00180189" w:rsidP="00180189">
            <w:pPr>
              <w:jc w:val="right"/>
              <w:rPr>
                <w:color w:val="333333"/>
                <w:sz w:val="20"/>
                <w:szCs w:val="20"/>
              </w:rPr>
            </w:pPr>
            <w:r w:rsidRPr="00180189">
              <w:rPr>
                <w:color w:val="333333"/>
                <w:sz w:val="20"/>
                <w:szCs w:val="20"/>
              </w:rPr>
              <w:t>33.895,00</w:t>
            </w:r>
          </w:p>
        </w:tc>
        <w:tc>
          <w:tcPr>
            <w:tcW w:w="766" w:type="dxa"/>
            <w:tcBorders>
              <w:top w:val="nil"/>
              <w:left w:val="nil"/>
              <w:bottom w:val="nil"/>
              <w:right w:val="nil"/>
            </w:tcBorders>
            <w:shd w:val="clear" w:color="auto" w:fill="auto"/>
            <w:noWrap/>
            <w:vAlign w:val="bottom"/>
            <w:hideMark/>
          </w:tcPr>
          <w:p w14:paraId="11395688" w14:textId="77777777" w:rsidR="00180189" w:rsidRPr="00180189" w:rsidRDefault="00180189" w:rsidP="00180189">
            <w:pPr>
              <w:jc w:val="right"/>
              <w:rPr>
                <w:color w:val="333333"/>
                <w:sz w:val="20"/>
                <w:szCs w:val="20"/>
              </w:rPr>
            </w:pPr>
            <w:r w:rsidRPr="00180189">
              <w:rPr>
                <w:color w:val="333333"/>
                <w:sz w:val="20"/>
                <w:szCs w:val="20"/>
              </w:rPr>
              <w:t>12,74</w:t>
            </w:r>
          </w:p>
        </w:tc>
      </w:tr>
      <w:tr w:rsidR="00180189" w:rsidRPr="00180189" w14:paraId="7BAC629A"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662B9D10" w14:textId="77777777" w:rsidR="00180189" w:rsidRPr="00180189" w:rsidRDefault="00180189" w:rsidP="00180189">
            <w:pPr>
              <w:rPr>
                <w:color w:val="333333"/>
                <w:sz w:val="20"/>
                <w:szCs w:val="20"/>
              </w:rPr>
            </w:pPr>
            <w:r w:rsidRPr="00180189">
              <w:rPr>
                <w:color w:val="333333"/>
                <w:sz w:val="20"/>
                <w:szCs w:val="20"/>
              </w:rPr>
              <w:t>Izvor 5. POMOĆI</w:t>
            </w:r>
          </w:p>
        </w:tc>
        <w:tc>
          <w:tcPr>
            <w:tcW w:w="1366" w:type="dxa"/>
            <w:tcBorders>
              <w:top w:val="nil"/>
              <w:left w:val="nil"/>
              <w:bottom w:val="nil"/>
              <w:right w:val="nil"/>
            </w:tcBorders>
            <w:shd w:val="clear" w:color="auto" w:fill="auto"/>
            <w:noWrap/>
            <w:vAlign w:val="bottom"/>
            <w:hideMark/>
          </w:tcPr>
          <w:p w14:paraId="32354E0C" w14:textId="77777777" w:rsidR="00180189" w:rsidRPr="00180189" w:rsidRDefault="00180189" w:rsidP="00180189">
            <w:pPr>
              <w:jc w:val="right"/>
              <w:rPr>
                <w:color w:val="333333"/>
                <w:sz w:val="20"/>
                <w:szCs w:val="20"/>
              </w:rPr>
            </w:pPr>
            <w:r w:rsidRPr="00180189">
              <w:rPr>
                <w:color w:val="333333"/>
                <w:sz w:val="20"/>
                <w:szCs w:val="20"/>
              </w:rPr>
              <w:t>8.079.850,00</w:t>
            </w:r>
          </w:p>
        </w:tc>
        <w:tc>
          <w:tcPr>
            <w:tcW w:w="1366" w:type="dxa"/>
            <w:tcBorders>
              <w:top w:val="nil"/>
              <w:left w:val="nil"/>
              <w:bottom w:val="nil"/>
              <w:right w:val="nil"/>
            </w:tcBorders>
            <w:shd w:val="clear" w:color="auto" w:fill="auto"/>
            <w:noWrap/>
            <w:vAlign w:val="bottom"/>
            <w:hideMark/>
          </w:tcPr>
          <w:p w14:paraId="41FFF707" w14:textId="77777777" w:rsidR="00180189" w:rsidRPr="00180189" w:rsidRDefault="00180189" w:rsidP="00180189">
            <w:pPr>
              <w:jc w:val="right"/>
              <w:rPr>
                <w:color w:val="333333"/>
                <w:sz w:val="20"/>
                <w:szCs w:val="20"/>
              </w:rPr>
            </w:pPr>
            <w:r w:rsidRPr="00180189">
              <w:rPr>
                <w:color w:val="333333"/>
                <w:sz w:val="20"/>
                <w:szCs w:val="20"/>
              </w:rPr>
              <w:t>8.079.850,00</w:t>
            </w:r>
          </w:p>
        </w:tc>
        <w:tc>
          <w:tcPr>
            <w:tcW w:w="1366" w:type="dxa"/>
            <w:tcBorders>
              <w:top w:val="nil"/>
              <w:left w:val="nil"/>
              <w:bottom w:val="nil"/>
              <w:right w:val="nil"/>
            </w:tcBorders>
            <w:shd w:val="clear" w:color="auto" w:fill="auto"/>
            <w:noWrap/>
            <w:vAlign w:val="bottom"/>
            <w:hideMark/>
          </w:tcPr>
          <w:p w14:paraId="13B4AB20" w14:textId="77777777" w:rsidR="00180189" w:rsidRPr="00180189" w:rsidRDefault="00180189" w:rsidP="00180189">
            <w:pPr>
              <w:jc w:val="right"/>
              <w:rPr>
                <w:color w:val="333333"/>
                <w:sz w:val="20"/>
                <w:szCs w:val="20"/>
              </w:rPr>
            </w:pPr>
            <w:r w:rsidRPr="00180189">
              <w:rPr>
                <w:color w:val="333333"/>
                <w:sz w:val="20"/>
                <w:szCs w:val="20"/>
              </w:rPr>
              <w:t>1.028.919,80</w:t>
            </w:r>
          </w:p>
        </w:tc>
        <w:tc>
          <w:tcPr>
            <w:tcW w:w="766" w:type="dxa"/>
            <w:tcBorders>
              <w:top w:val="nil"/>
              <w:left w:val="nil"/>
              <w:bottom w:val="nil"/>
              <w:right w:val="nil"/>
            </w:tcBorders>
            <w:shd w:val="clear" w:color="auto" w:fill="auto"/>
            <w:noWrap/>
            <w:vAlign w:val="bottom"/>
            <w:hideMark/>
          </w:tcPr>
          <w:p w14:paraId="1515AD77" w14:textId="77777777" w:rsidR="00180189" w:rsidRPr="00180189" w:rsidRDefault="00180189" w:rsidP="00180189">
            <w:pPr>
              <w:jc w:val="right"/>
              <w:rPr>
                <w:color w:val="333333"/>
                <w:sz w:val="20"/>
                <w:szCs w:val="20"/>
              </w:rPr>
            </w:pPr>
            <w:r w:rsidRPr="00180189">
              <w:rPr>
                <w:color w:val="333333"/>
                <w:sz w:val="20"/>
                <w:szCs w:val="20"/>
              </w:rPr>
              <w:t>12,73</w:t>
            </w:r>
          </w:p>
        </w:tc>
      </w:tr>
      <w:tr w:rsidR="00180189" w:rsidRPr="00180189" w14:paraId="204F5384"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1F4FACE0" w14:textId="77777777" w:rsidR="00180189" w:rsidRPr="00180189" w:rsidRDefault="00180189" w:rsidP="00180189">
            <w:pPr>
              <w:rPr>
                <w:color w:val="333333"/>
                <w:sz w:val="20"/>
                <w:szCs w:val="20"/>
              </w:rPr>
            </w:pPr>
            <w:r w:rsidRPr="00180189">
              <w:rPr>
                <w:color w:val="333333"/>
                <w:sz w:val="20"/>
                <w:szCs w:val="20"/>
              </w:rPr>
              <w:t>Izvor 5.1. Pomoći iz državnog proračuna</w:t>
            </w:r>
          </w:p>
        </w:tc>
        <w:tc>
          <w:tcPr>
            <w:tcW w:w="1366" w:type="dxa"/>
            <w:tcBorders>
              <w:top w:val="nil"/>
              <w:left w:val="nil"/>
              <w:bottom w:val="nil"/>
              <w:right w:val="nil"/>
            </w:tcBorders>
            <w:shd w:val="clear" w:color="auto" w:fill="auto"/>
            <w:noWrap/>
            <w:vAlign w:val="bottom"/>
            <w:hideMark/>
          </w:tcPr>
          <w:p w14:paraId="4EA7DBD3" w14:textId="77777777" w:rsidR="00180189" w:rsidRPr="00180189" w:rsidRDefault="00180189" w:rsidP="00180189">
            <w:pPr>
              <w:jc w:val="right"/>
              <w:rPr>
                <w:color w:val="333333"/>
                <w:sz w:val="20"/>
                <w:szCs w:val="20"/>
              </w:rPr>
            </w:pPr>
            <w:r w:rsidRPr="00180189">
              <w:rPr>
                <w:color w:val="333333"/>
                <w:sz w:val="20"/>
                <w:szCs w:val="20"/>
              </w:rPr>
              <w:t>2.513.450,00</w:t>
            </w:r>
          </w:p>
        </w:tc>
        <w:tc>
          <w:tcPr>
            <w:tcW w:w="1366" w:type="dxa"/>
            <w:tcBorders>
              <w:top w:val="nil"/>
              <w:left w:val="nil"/>
              <w:bottom w:val="nil"/>
              <w:right w:val="nil"/>
            </w:tcBorders>
            <w:shd w:val="clear" w:color="auto" w:fill="auto"/>
            <w:noWrap/>
            <w:vAlign w:val="bottom"/>
            <w:hideMark/>
          </w:tcPr>
          <w:p w14:paraId="18A90E50" w14:textId="77777777" w:rsidR="00180189" w:rsidRPr="00180189" w:rsidRDefault="00180189" w:rsidP="00180189">
            <w:pPr>
              <w:jc w:val="right"/>
              <w:rPr>
                <w:color w:val="333333"/>
                <w:sz w:val="20"/>
                <w:szCs w:val="20"/>
              </w:rPr>
            </w:pPr>
            <w:r w:rsidRPr="00180189">
              <w:rPr>
                <w:color w:val="333333"/>
                <w:sz w:val="20"/>
                <w:szCs w:val="20"/>
              </w:rPr>
              <w:t>2.513.450,00</w:t>
            </w:r>
          </w:p>
        </w:tc>
        <w:tc>
          <w:tcPr>
            <w:tcW w:w="1366" w:type="dxa"/>
            <w:tcBorders>
              <w:top w:val="nil"/>
              <w:left w:val="nil"/>
              <w:bottom w:val="nil"/>
              <w:right w:val="nil"/>
            </w:tcBorders>
            <w:shd w:val="clear" w:color="auto" w:fill="auto"/>
            <w:noWrap/>
            <w:vAlign w:val="bottom"/>
            <w:hideMark/>
          </w:tcPr>
          <w:p w14:paraId="2896D2AE" w14:textId="77777777" w:rsidR="00180189" w:rsidRPr="00180189" w:rsidRDefault="00180189" w:rsidP="00180189">
            <w:pPr>
              <w:jc w:val="right"/>
              <w:rPr>
                <w:color w:val="333333"/>
                <w:sz w:val="20"/>
                <w:szCs w:val="20"/>
              </w:rPr>
            </w:pPr>
            <w:r w:rsidRPr="00180189">
              <w:rPr>
                <w:color w:val="333333"/>
                <w:sz w:val="20"/>
                <w:szCs w:val="20"/>
              </w:rPr>
              <w:t>213.277,60</w:t>
            </w:r>
          </w:p>
        </w:tc>
        <w:tc>
          <w:tcPr>
            <w:tcW w:w="766" w:type="dxa"/>
            <w:tcBorders>
              <w:top w:val="nil"/>
              <w:left w:val="nil"/>
              <w:bottom w:val="nil"/>
              <w:right w:val="nil"/>
            </w:tcBorders>
            <w:shd w:val="clear" w:color="auto" w:fill="auto"/>
            <w:noWrap/>
            <w:vAlign w:val="bottom"/>
            <w:hideMark/>
          </w:tcPr>
          <w:p w14:paraId="3D1D18DB" w14:textId="77777777" w:rsidR="00180189" w:rsidRPr="00180189" w:rsidRDefault="00180189" w:rsidP="00180189">
            <w:pPr>
              <w:jc w:val="right"/>
              <w:rPr>
                <w:color w:val="333333"/>
                <w:sz w:val="20"/>
                <w:szCs w:val="20"/>
              </w:rPr>
            </w:pPr>
            <w:r w:rsidRPr="00180189">
              <w:rPr>
                <w:color w:val="333333"/>
                <w:sz w:val="20"/>
                <w:szCs w:val="20"/>
              </w:rPr>
              <w:t>8,49</w:t>
            </w:r>
          </w:p>
        </w:tc>
      </w:tr>
      <w:tr w:rsidR="00180189" w:rsidRPr="00180189" w14:paraId="53285C55"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1E43AD25" w14:textId="77777777" w:rsidR="00180189" w:rsidRPr="00180189" w:rsidRDefault="00180189" w:rsidP="00180189">
            <w:pPr>
              <w:rPr>
                <w:color w:val="333333"/>
                <w:sz w:val="20"/>
                <w:szCs w:val="20"/>
              </w:rPr>
            </w:pPr>
            <w:r w:rsidRPr="00180189">
              <w:rPr>
                <w:color w:val="333333"/>
                <w:sz w:val="20"/>
                <w:szCs w:val="20"/>
              </w:rPr>
              <w:t>Izvor 5.2. Pomoći iz županijskih proračuna</w:t>
            </w:r>
          </w:p>
        </w:tc>
        <w:tc>
          <w:tcPr>
            <w:tcW w:w="1366" w:type="dxa"/>
            <w:tcBorders>
              <w:top w:val="nil"/>
              <w:left w:val="nil"/>
              <w:bottom w:val="nil"/>
              <w:right w:val="nil"/>
            </w:tcBorders>
            <w:shd w:val="clear" w:color="auto" w:fill="auto"/>
            <w:noWrap/>
            <w:vAlign w:val="bottom"/>
            <w:hideMark/>
          </w:tcPr>
          <w:p w14:paraId="25563524" w14:textId="77777777" w:rsidR="00180189" w:rsidRPr="00180189" w:rsidRDefault="00180189" w:rsidP="00180189">
            <w:pPr>
              <w:jc w:val="right"/>
              <w:rPr>
                <w:color w:val="333333"/>
                <w:sz w:val="20"/>
                <w:szCs w:val="20"/>
              </w:rPr>
            </w:pPr>
            <w:r w:rsidRPr="00180189">
              <w:rPr>
                <w:color w:val="333333"/>
                <w:sz w:val="20"/>
                <w:szCs w:val="20"/>
              </w:rPr>
              <w:t>25.000,00</w:t>
            </w:r>
          </w:p>
        </w:tc>
        <w:tc>
          <w:tcPr>
            <w:tcW w:w="1366" w:type="dxa"/>
            <w:tcBorders>
              <w:top w:val="nil"/>
              <w:left w:val="nil"/>
              <w:bottom w:val="nil"/>
              <w:right w:val="nil"/>
            </w:tcBorders>
            <w:shd w:val="clear" w:color="auto" w:fill="auto"/>
            <w:noWrap/>
            <w:vAlign w:val="bottom"/>
            <w:hideMark/>
          </w:tcPr>
          <w:p w14:paraId="7741719A" w14:textId="77777777" w:rsidR="00180189" w:rsidRPr="00180189" w:rsidRDefault="00180189" w:rsidP="00180189">
            <w:pPr>
              <w:jc w:val="right"/>
              <w:rPr>
                <w:color w:val="333333"/>
                <w:sz w:val="20"/>
                <w:szCs w:val="20"/>
              </w:rPr>
            </w:pPr>
            <w:r w:rsidRPr="00180189">
              <w:rPr>
                <w:color w:val="333333"/>
                <w:sz w:val="20"/>
                <w:szCs w:val="20"/>
              </w:rPr>
              <w:t>25.000,00</w:t>
            </w:r>
          </w:p>
        </w:tc>
        <w:tc>
          <w:tcPr>
            <w:tcW w:w="1366" w:type="dxa"/>
            <w:tcBorders>
              <w:top w:val="nil"/>
              <w:left w:val="nil"/>
              <w:bottom w:val="nil"/>
              <w:right w:val="nil"/>
            </w:tcBorders>
            <w:shd w:val="clear" w:color="auto" w:fill="auto"/>
            <w:noWrap/>
            <w:vAlign w:val="bottom"/>
            <w:hideMark/>
          </w:tcPr>
          <w:p w14:paraId="24B024BF" w14:textId="77777777" w:rsidR="00180189" w:rsidRPr="00180189" w:rsidRDefault="00180189" w:rsidP="00180189">
            <w:pPr>
              <w:jc w:val="right"/>
              <w:rPr>
                <w:color w:val="333333"/>
                <w:sz w:val="20"/>
                <w:szCs w:val="20"/>
              </w:rPr>
            </w:pPr>
            <w:r w:rsidRPr="00180189">
              <w:rPr>
                <w:color w:val="333333"/>
                <w:sz w:val="20"/>
                <w:szCs w:val="20"/>
              </w:rPr>
              <w:t>0,00</w:t>
            </w:r>
          </w:p>
        </w:tc>
        <w:tc>
          <w:tcPr>
            <w:tcW w:w="766" w:type="dxa"/>
            <w:tcBorders>
              <w:top w:val="nil"/>
              <w:left w:val="nil"/>
              <w:bottom w:val="nil"/>
              <w:right w:val="nil"/>
            </w:tcBorders>
            <w:shd w:val="clear" w:color="auto" w:fill="auto"/>
            <w:noWrap/>
            <w:vAlign w:val="bottom"/>
            <w:hideMark/>
          </w:tcPr>
          <w:p w14:paraId="147E7A59" w14:textId="77777777" w:rsidR="00180189" w:rsidRPr="00180189" w:rsidRDefault="00180189" w:rsidP="00180189">
            <w:pPr>
              <w:jc w:val="right"/>
              <w:rPr>
                <w:color w:val="333333"/>
                <w:sz w:val="20"/>
                <w:szCs w:val="20"/>
              </w:rPr>
            </w:pPr>
            <w:r w:rsidRPr="00180189">
              <w:rPr>
                <w:color w:val="333333"/>
                <w:sz w:val="20"/>
                <w:szCs w:val="20"/>
              </w:rPr>
              <w:t>0,00</w:t>
            </w:r>
          </w:p>
        </w:tc>
      </w:tr>
      <w:tr w:rsidR="00180189" w:rsidRPr="00180189" w14:paraId="07C1BA4F"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4E6B04F7" w14:textId="77777777" w:rsidR="00180189" w:rsidRPr="00180189" w:rsidRDefault="00180189" w:rsidP="00180189">
            <w:pPr>
              <w:rPr>
                <w:color w:val="333333"/>
                <w:sz w:val="20"/>
                <w:szCs w:val="20"/>
              </w:rPr>
            </w:pPr>
            <w:r w:rsidRPr="00180189">
              <w:rPr>
                <w:color w:val="333333"/>
                <w:sz w:val="20"/>
                <w:szCs w:val="20"/>
              </w:rPr>
              <w:t>Izvor 5.4. Pomoći iz općinskih proračuna</w:t>
            </w:r>
          </w:p>
        </w:tc>
        <w:tc>
          <w:tcPr>
            <w:tcW w:w="1366" w:type="dxa"/>
            <w:tcBorders>
              <w:top w:val="nil"/>
              <w:left w:val="nil"/>
              <w:bottom w:val="nil"/>
              <w:right w:val="nil"/>
            </w:tcBorders>
            <w:shd w:val="clear" w:color="auto" w:fill="auto"/>
            <w:noWrap/>
            <w:vAlign w:val="bottom"/>
            <w:hideMark/>
          </w:tcPr>
          <w:p w14:paraId="7AAA5AA2" w14:textId="77777777" w:rsidR="00180189" w:rsidRPr="00180189" w:rsidRDefault="00180189" w:rsidP="00180189">
            <w:pPr>
              <w:jc w:val="right"/>
              <w:rPr>
                <w:color w:val="333333"/>
                <w:sz w:val="20"/>
                <w:szCs w:val="20"/>
              </w:rPr>
            </w:pPr>
            <w:r w:rsidRPr="00180189">
              <w:rPr>
                <w:color w:val="333333"/>
                <w:sz w:val="20"/>
                <w:szCs w:val="20"/>
              </w:rPr>
              <w:t>29.800,00</w:t>
            </w:r>
          </w:p>
        </w:tc>
        <w:tc>
          <w:tcPr>
            <w:tcW w:w="1366" w:type="dxa"/>
            <w:tcBorders>
              <w:top w:val="nil"/>
              <w:left w:val="nil"/>
              <w:bottom w:val="nil"/>
              <w:right w:val="nil"/>
            </w:tcBorders>
            <w:shd w:val="clear" w:color="auto" w:fill="auto"/>
            <w:noWrap/>
            <w:vAlign w:val="bottom"/>
            <w:hideMark/>
          </w:tcPr>
          <w:p w14:paraId="7463F00F" w14:textId="77777777" w:rsidR="00180189" w:rsidRPr="00180189" w:rsidRDefault="00180189" w:rsidP="00180189">
            <w:pPr>
              <w:jc w:val="right"/>
              <w:rPr>
                <w:color w:val="333333"/>
                <w:sz w:val="20"/>
                <w:szCs w:val="20"/>
              </w:rPr>
            </w:pPr>
            <w:r w:rsidRPr="00180189">
              <w:rPr>
                <w:color w:val="333333"/>
                <w:sz w:val="20"/>
                <w:szCs w:val="20"/>
              </w:rPr>
              <w:t>29.800,00</w:t>
            </w:r>
          </w:p>
        </w:tc>
        <w:tc>
          <w:tcPr>
            <w:tcW w:w="1366" w:type="dxa"/>
            <w:tcBorders>
              <w:top w:val="nil"/>
              <w:left w:val="nil"/>
              <w:bottom w:val="nil"/>
              <w:right w:val="nil"/>
            </w:tcBorders>
            <w:shd w:val="clear" w:color="auto" w:fill="auto"/>
            <w:noWrap/>
            <w:vAlign w:val="bottom"/>
            <w:hideMark/>
          </w:tcPr>
          <w:p w14:paraId="38FD6F5A" w14:textId="77777777" w:rsidR="00180189" w:rsidRPr="00180189" w:rsidRDefault="00180189" w:rsidP="00180189">
            <w:pPr>
              <w:jc w:val="right"/>
              <w:rPr>
                <w:color w:val="333333"/>
                <w:sz w:val="20"/>
                <w:szCs w:val="20"/>
              </w:rPr>
            </w:pPr>
            <w:r w:rsidRPr="00180189">
              <w:rPr>
                <w:color w:val="333333"/>
                <w:sz w:val="20"/>
                <w:szCs w:val="20"/>
              </w:rPr>
              <w:t>14.594,02</w:t>
            </w:r>
          </w:p>
        </w:tc>
        <w:tc>
          <w:tcPr>
            <w:tcW w:w="766" w:type="dxa"/>
            <w:tcBorders>
              <w:top w:val="nil"/>
              <w:left w:val="nil"/>
              <w:bottom w:val="nil"/>
              <w:right w:val="nil"/>
            </w:tcBorders>
            <w:shd w:val="clear" w:color="auto" w:fill="auto"/>
            <w:noWrap/>
            <w:vAlign w:val="bottom"/>
            <w:hideMark/>
          </w:tcPr>
          <w:p w14:paraId="6DA5ABEE" w14:textId="77777777" w:rsidR="00180189" w:rsidRPr="00180189" w:rsidRDefault="00180189" w:rsidP="00180189">
            <w:pPr>
              <w:jc w:val="right"/>
              <w:rPr>
                <w:color w:val="333333"/>
                <w:sz w:val="20"/>
                <w:szCs w:val="20"/>
              </w:rPr>
            </w:pPr>
            <w:r w:rsidRPr="00180189">
              <w:rPr>
                <w:color w:val="333333"/>
                <w:sz w:val="20"/>
                <w:szCs w:val="20"/>
              </w:rPr>
              <w:t>48,97</w:t>
            </w:r>
          </w:p>
        </w:tc>
      </w:tr>
      <w:tr w:rsidR="00180189" w:rsidRPr="00180189" w14:paraId="0E60E9E4"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2E150B18" w14:textId="77777777" w:rsidR="00180189" w:rsidRPr="00180189" w:rsidRDefault="00180189" w:rsidP="00180189">
            <w:pPr>
              <w:rPr>
                <w:color w:val="333333"/>
                <w:sz w:val="20"/>
                <w:szCs w:val="20"/>
              </w:rPr>
            </w:pPr>
            <w:r w:rsidRPr="00180189">
              <w:rPr>
                <w:color w:val="333333"/>
                <w:sz w:val="20"/>
                <w:szCs w:val="20"/>
              </w:rPr>
              <w:t>Izvor 5.5. Pomoći od izvanproračunskih korisnika</w:t>
            </w:r>
          </w:p>
        </w:tc>
        <w:tc>
          <w:tcPr>
            <w:tcW w:w="1366" w:type="dxa"/>
            <w:tcBorders>
              <w:top w:val="nil"/>
              <w:left w:val="nil"/>
              <w:bottom w:val="nil"/>
              <w:right w:val="nil"/>
            </w:tcBorders>
            <w:shd w:val="clear" w:color="auto" w:fill="auto"/>
            <w:noWrap/>
            <w:vAlign w:val="bottom"/>
            <w:hideMark/>
          </w:tcPr>
          <w:p w14:paraId="78575981" w14:textId="77777777" w:rsidR="00180189" w:rsidRPr="00180189" w:rsidRDefault="00180189" w:rsidP="00180189">
            <w:pPr>
              <w:jc w:val="right"/>
              <w:rPr>
                <w:color w:val="333333"/>
                <w:sz w:val="20"/>
                <w:szCs w:val="20"/>
              </w:rPr>
            </w:pPr>
            <w:r w:rsidRPr="00180189">
              <w:rPr>
                <w:color w:val="333333"/>
                <w:sz w:val="20"/>
                <w:szCs w:val="20"/>
              </w:rPr>
              <w:t>0,00</w:t>
            </w:r>
          </w:p>
        </w:tc>
        <w:tc>
          <w:tcPr>
            <w:tcW w:w="1366" w:type="dxa"/>
            <w:tcBorders>
              <w:top w:val="nil"/>
              <w:left w:val="nil"/>
              <w:bottom w:val="nil"/>
              <w:right w:val="nil"/>
            </w:tcBorders>
            <w:shd w:val="clear" w:color="auto" w:fill="auto"/>
            <w:noWrap/>
            <w:vAlign w:val="bottom"/>
            <w:hideMark/>
          </w:tcPr>
          <w:p w14:paraId="4A119622" w14:textId="77777777" w:rsidR="00180189" w:rsidRPr="00180189" w:rsidRDefault="00180189" w:rsidP="00180189">
            <w:pPr>
              <w:jc w:val="right"/>
              <w:rPr>
                <w:color w:val="333333"/>
                <w:sz w:val="20"/>
                <w:szCs w:val="20"/>
              </w:rPr>
            </w:pPr>
            <w:r w:rsidRPr="00180189">
              <w:rPr>
                <w:color w:val="333333"/>
                <w:sz w:val="20"/>
                <w:szCs w:val="20"/>
              </w:rPr>
              <w:t>0,00</w:t>
            </w:r>
          </w:p>
        </w:tc>
        <w:tc>
          <w:tcPr>
            <w:tcW w:w="1366" w:type="dxa"/>
            <w:tcBorders>
              <w:top w:val="nil"/>
              <w:left w:val="nil"/>
              <w:bottom w:val="nil"/>
              <w:right w:val="nil"/>
            </w:tcBorders>
            <w:shd w:val="clear" w:color="auto" w:fill="auto"/>
            <w:noWrap/>
            <w:vAlign w:val="bottom"/>
            <w:hideMark/>
          </w:tcPr>
          <w:p w14:paraId="1FB98253" w14:textId="77777777" w:rsidR="00180189" w:rsidRPr="00180189" w:rsidRDefault="00180189" w:rsidP="00180189">
            <w:pPr>
              <w:jc w:val="right"/>
              <w:rPr>
                <w:color w:val="333333"/>
                <w:sz w:val="20"/>
                <w:szCs w:val="20"/>
              </w:rPr>
            </w:pPr>
            <w:r w:rsidRPr="00180189">
              <w:rPr>
                <w:color w:val="333333"/>
                <w:sz w:val="20"/>
                <w:szCs w:val="20"/>
              </w:rPr>
              <w:t>200.000,00</w:t>
            </w:r>
          </w:p>
        </w:tc>
        <w:tc>
          <w:tcPr>
            <w:tcW w:w="766" w:type="dxa"/>
            <w:tcBorders>
              <w:top w:val="nil"/>
              <w:left w:val="nil"/>
              <w:bottom w:val="nil"/>
              <w:right w:val="nil"/>
            </w:tcBorders>
            <w:shd w:val="clear" w:color="auto" w:fill="auto"/>
            <w:noWrap/>
            <w:vAlign w:val="bottom"/>
            <w:hideMark/>
          </w:tcPr>
          <w:p w14:paraId="2AC97A2D" w14:textId="77777777" w:rsidR="00180189" w:rsidRPr="00180189" w:rsidRDefault="00180189" w:rsidP="00180189">
            <w:pPr>
              <w:jc w:val="right"/>
              <w:rPr>
                <w:color w:val="333333"/>
                <w:sz w:val="20"/>
                <w:szCs w:val="20"/>
              </w:rPr>
            </w:pPr>
          </w:p>
        </w:tc>
      </w:tr>
      <w:tr w:rsidR="00180189" w:rsidRPr="00180189" w14:paraId="502DE651"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36F985A1" w14:textId="77777777" w:rsidR="00180189" w:rsidRPr="00180189" w:rsidRDefault="00180189" w:rsidP="00180189">
            <w:pPr>
              <w:rPr>
                <w:color w:val="333333"/>
                <w:sz w:val="20"/>
                <w:szCs w:val="20"/>
              </w:rPr>
            </w:pPr>
            <w:r w:rsidRPr="00180189">
              <w:rPr>
                <w:color w:val="333333"/>
                <w:sz w:val="20"/>
                <w:szCs w:val="20"/>
              </w:rPr>
              <w:t>Izvor 5.6. Pomoći od međunarodnih organizacija, institucija i tijela EU</w:t>
            </w:r>
          </w:p>
        </w:tc>
        <w:tc>
          <w:tcPr>
            <w:tcW w:w="1366" w:type="dxa"/>
            <w:tcBorders>
              <w:top w:val="nil"/>
              <w:left w:val="nil"/>
              <w:bottom w:val="nil"/>
              <w:right w:val="nil"/>
            </w:tcBorders>
            <w:shd w:val="clear" w:color="auto" w:fill="auto"/>
            <w:noWrap/>
            <w:vAlign w:val="bottom"/>
            <w:hideMark/>
          </w:tcPr>
          <w:p w14:paraId="1D883500" w14:textId="77777777" w:rsidR="00180189" w:rsidRPr="00180189" w:rsidRDefault="00180189" w:rsidP="00180189">
            <w:pPr>
              <w:jc w:val="right"/>
              <w:rPr>
                <w:color w:val="333333"/>
                <w:sz w:val="20"/>
                <w:szCs w:val="20"/>
              </w:rPr>
            </w:pPr>
            <w:r w:rsidRPr="00180189">
              <w:rPr>
                <w:color w:val="333333"/>
                <w:sz w:val="20"/>
                <w:szCs w:val="20"/>
              </w:rPr>
              <w:t>5.511.600,00</w:t>
            </w:r>
          </w:p>
        </w:tc>
        <w:tc>
          <w:tcPr>
            <w:tcW w:w="1366" w:type="dxa"/>
            <w:tcBorders>
              <w:top w:val="nil"/>
              <w:left w:val="nil"/>
              <w:bottom w:val="nil"/>
              <w:right w:val="nil"/>
            </w:tcBorders>
            <w:shd w:val="clear" w:color="auto" w:fill="auto"/>
            <w:noWrap/>
            <w:vAlign w:val="bottom"/>
            <w:hideMark/>
          </w:tcPr>
          <w:p w14:paraId="0D660DBB" w14:textId="77777777" w:rsidR="00180189" w:rsidRPr="00180189" w:rsidRDefault="00180189" w:rsidP="00180189">
            <w:pPr>
              <w:jc w:val="right"/>
              <w:rPr>
                <w:color w:val="333333"/>
                <w:sz w:val="20"/>
                <w:szCs w:val="20"/>
              </w:rPr>
            </w:pPr>
            <w:r w:rsidRPr="00180189">
              <w:rPr>
                <w:color w:val="333333"/>
                <w:sz w:val="20"/>
                <w:szCs w:val="20"/>
              </w:rPr>
              <w:t>5.511.600,00</w:t>
            </w:r>
          </w:p>
        </w:tc>
        <w:tc>
          <w:tcPr>
            <w:tcW w:w="1366" w:type="dxa"/>
            <w:tcBorders>
              <w:top w:val="nil"/>
              <w:left w:val="nil"/>
              <w:bottom w:val="nil"/>
              <w:right w:val="nil"/>
            </w:tcBorders>
            <w:shd w:val="clear" w:color="auto" w:fill="auto"/>
            <w:noWrap/>
            <w:vAlign w:val="bottom"/>
            <w:hideMark/>
          </w:tcPr>
          <w:p w14:paraId="1F297269" w14:textId="77777777" w:rsidR="00180189" w:rsidRPr="00180189" w:rsidRDefault="00180189" w:rsidP="00180189">
            <w:pPr>
              <w:jc w:val="right"/>
              <w:rPr>
                <w:color w:val="333333"/>
                <w:sz w:val="20"/>
                <w:szCs w:val="20"/>
              </w:rPr>
            </w:pPr>
            <w:r w:rsidRPr="00180189">
              <w:rPr>
                <w:color w:val="333333"/>
                <w:sz w:val="20"/>
                <w:szCs w:val="20"/>
              </w:rPr>
              <w:t>601.048,18</w:t>
            </w:r>
          </w:p>
        </w:tc>
        <w:tc>
          <w:tcPr>
            <w:tcW w:w="766" w:type="dxa"/>
            <w:tcBorders>
              <w:top w:val="nil"/>
              <w:left w:val="nil"/>
              <w:bottom w:val="nil"/>
              <w:right w:val="nil"/>
            </w:tcBorders>
            <w:shd w:val="clear" w:color="auto" w:fill="auto"/>
            <w:noWrap/>
            <w:vAlign w:val="bottom"/>
            <w:hideMark/>
          </w:tcPr>
          <w:p w14:paraId="1416F7D2" w14:textId="77777777" w:rsidR="00180189" w:rsidRPr="00180189" w:rsidRDefault="00180189" w:rsidP="00180189">
            <w:pPr>
              <w:jc w:val="right"/>
              <w:rPr>
                <w:color w:val="333333"/>
                <w:sz w:val="20"/>
                <w:szCs w:val="20"/>
              </w:rPr>
            </w:pPr>
            <w:r w:rsidRPr="00180189">
              <w:rPr>
                <w:color w:val="333333"/>
                <w:sz w:val="20"/>
                <w:szCs w:val="20"/>
              </w:rPr>
              <w:t>10,91</w:t>
            </w:r>
          </w:p>
        </w:tc>
      </w:tr>
      <w:tr w:rsidR="00180189" w:rsidRPr="00180189" w14:paraId="7D255075"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0BE97FA8" w14:textId="77777777" w:rsidR="00180189" w:rsidRPr="00180189" w:rsidRDefault="00180189" w:rsidP="00180189">
            <w:pPr>
              <w:rPr>
                <w:color w:val="333333"/>
                <w:sz w:val="20"/>
                <w:szCs w:val="20"/>
              </w:rPr>
            </w:pPr>
            <w:r w:rsidRPr="00180189">
              <w:rPr>
                <w:color w:val="333333"/>
                <w:sz w:val="20"/>
                <w:szCs w:val="20"/>
              </w:rPr>
              <w:t>Izvor 6. DONACIJE</w:t>
            </w:r>
          </w:p>
        </w:tc>
        <w:tc>
          <w:tcPr>
            <w:tcW w:w="1366" w:type="dxa"/>
            <w:tcBorders>
              <w:top w:val="nil"/>
              <w:left w:val="nil"/>
              <w:bottom w:val="nil"/>
              <w:right w:val="nil"/>
            </w:tcBorders>
            <w:shd w:val="clear" w:color="auto" w:fill="auto"/>
            <w:noWrap/>
            <w:vAlign w:val="bottom"/>
            <w:hideMark/>
          </w:tcPr>
          <w:p w14:paraId="17D2F56C" w14:textId="77777777" w:rsidR="00180189" w:rsidRPr="00180189" w:rsidRDefault="00180189" w:rsidP="00180189">
            <w:pPr>
              <w:jc w:val="right"/>
              <w:rPr>
                <w:color w:val="333333"/>
                <w:sz w:val="20"/>
                <w:szCs w:val="20"/>
              </w:rPr>
            </w:pPr>
            <w:r w:rsidRPr="00180189">
              <w:rPr>
                <w:color w:val="333333"/>
                <w:sz w:val="20"/>
                <w:szCs w:val="20"/>
              </w:rPr>
              <w:t>210.000,00</w:t>
            </w:r>
          </w:p>
        </w:tc>
        <w:tc>
          <w:tcPr>
            <w:tcW w:w="1366" w:type="dxa"/>
            <w:tcBorders>
              <w:top w:val="nil"/>
              <w:left w:val="nil"/>
              <w:bottom w:val="nil"/>
              <w:right w:val="nil"/>
            </w:tcBorders>
            <w:shd w:val="clear" w:color="auto" w:fill="auto"/>
            <w:noWrap/>
            <w:vAlign w:val="bottom"/>
            <w:hideMark/>
          </w:tcPr>
          <w:p w14:paraId="131DFC37" w14:textId="77777777" w:rsidR="00180189" w:rsidRPr="00180189" w:rsidRDefault="00180189" w:rsidP="00180189">
            <w:pPr>
              <w:jc w:val="right"/>
              <w:rPr>
                <w:color w:val="333333"/>
                <w:sz w:val="20"/>
                <w:szCs w:val="20"/>
              </w:rPr>
            </w:pPr>
            <w:r w:rsidRPr="00180189">
              <w:rPr>
                <w:color w:val="333333"/>
                <w:sz w:val="20"/>
                <w:szCs w:val="20"/>
              </w:rPr>
              <w:t>210.000,00</w:t>
            </w:r>
          </w:p>
        </w:tc>
        <w:tc>
          <w:tcPr>
            <w:tcW w:w="1366" w:type="dxa"/>
            <w:tcBorders>
              <w:top w:val="nil"/>
              <w:left w:val="nil"/>
              <w:bottom w:val="nil"/>
              <w:right w:val="nil"/>
            </w:tcBorders>
            <w:shd w:val="clear" w:color="auto" w:fill="auto"/>
            <w:noWrap/>
            <w:vAlign w:val="bottom"/>
            <w:hideMark/>
          </w:tcPr>
          <w:p w14:paraId="00618481" w14:textId="77777777" w:rsidR="00180189" w:rsidRPr="00180189" w:rsidRDefault="00180189" w:rsidP="00180189">
            <w:pPr>
              <w:jc w:val="right"/>
              <w:rPr>
                <w:color w:val="333333"/>
                <w:sz w:val="20"/>
                <w:szCs w:val="20"/>
              </w:rPr>
            </w:pPr>
            <w:r w:rsidRPr="00180189">
              <w:rPr>
                <w:color w:val="333333"/>
                <w:sz w:val="20"/>
                <w:szCs w:val="20"/>
              </w:rPr>
              <w:t>5.400,00</w:t>
            </w:r>
          </w:p>
        </w:tc>
        <w:tc>
          <w:tcPr>
            <w:tcW w:w="766" w:type="dxa"/>
            <w:tcBorders>
              <w:top w:val="nil"/>
              <w:left w:val="nil"/>
              <w:bottom w:val="nil"/>
              <w:right w:val="nil"/>
            </w:tcBorders>
            <w:shd w:val="clear" w:color="auto" w:fill="auto"/>
            <w:noWrap/>
            <w:vAlign w:val="bottom"/>
            <w:hideMark/>
          </w:tcPr>
          <w:p w14:paraId="3824F705" w14:textId="77777777" w:rsidR="00180189" w:rsidRPr="00180189" w:rsidRDefault="00180189" w:rsidP="00180189">
            <w:pPr>
              <w:jc w:val="right"/>
              <w:rPr>
                <w:color w:val="333333"/>
                <w:sz w:val="20"/>
                <w:szCs w:val="20"/>
              </w:rPr>
            </w:pPr>
            <w:r w:rsidRPr="00180189">
              <w:rPr>
                <w:color w:val="333333"/>
                <w:sz w:val="20"/>
                <w:szCs w:val="20"/>
              </w:rPr>
              <w:t>2,57</w:t>
            </w:r>
          </w:p>
        </w:tc>
      </w:tr>
      <w:tr w:rsidR="00180189" w:rsidRPr="00180189" w14:paraId="5E7F748E"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1B8C9856" w14:textId="77777777" w:rsidR="00180189" w:rsidRPr="00180189" w:rsidRDefault="00180189" w:rsidP="00180189">
            <w:pPr>
              <w:rPr>
                <w:color w:val="333333"/>
                <w:sz w:val="20"/>
                <w:szCs w:val="20"/>
              </w:rPr>
            </w:pPr>
            <w:r w:rsidRPr="00180189">
              <w:rPr>
                <w:color w:val="333333"/>
                <w:sz w:val="20"/>
                <w:szCs w:val="20"/>
              </w:rPr>
              <w:t>Izvor 6.1. Donacije od fizičkih osoba</w:t>
            </w:r>
          </w:p>
        </w:tc>
        <w:tc>
          <w:tcPr>
            <w:tcW w:w="1366" w:type="dxa"/>
            <w:tcBorders>
              <w:top w:val="nil"/>
              <w:left w:val="nil"/>
              <w:bottom w:val="nil"/>
              <w:right w:val="nil"/>
            </w:tcBorders>
            <w:shd w:val="clear" w:color="auto" w:fill="auto"/>
            <w:noWrap/>
            <w:vAlign w:val="bottom"/>
            <w:hideMark/>
          </w:tcPr>
          <w:p w14:paraId="7BBCCA38" w14:textId="77777777" w:rsidR="00180189" w:rsidRPr="00180189" w:rsidRDefault="00180189" w:rsidP="00180189">
            <w:pPr>
              <w:jc w:val="right"/>
              <w:rPr>
                <w:color w:val="333333"/>
                <w:sz w:val="20"/>
                <w:szCs w:val="20"/>
              </w:rPr>
            </w:pPr>
            <w:r w:rsidRPr="00180189">
              <w:rPr>
                <w:color w:val="333333"/>
                <w:sz w:val="20"/>
                <w:szCs w:val="20"/>
              </w:rPr>
              <w:t>0,00</w:t>
            </w:r>
          </w:p>
        </w:tc>
        <w:tc>
          <w:tcPr>
            <w:tcW w:w="1366" w:type="dxa"/>
            <w:tcBorders>
              <w:top w:val="nil"/>
              <w:left w:val="nil"/>
              <w:bottom w:val="nil"/>
              <w:right w:val="nil"/>
            </w:tcBorders>
            <w:shd w:val="clear" w:color="auto" w:fill="auto"/>
            <w:noWrap/>
            <w:vAlign w:val="bottom"/>
            <w:hideMark/>
          </w:tcPr>
          <w:p w14:paraId="14A6C247" w14:textId="77777777" w:rsidR="00180189" w:rsidRPr="00180189" w:rsidRDefault="00180189" w:rsidP="00180189">
            <w:pPr>
              <w:jc w:val="right"/>
              <w:rPr>
                <w:color w:val="333333"/>
                <w:sz w:val="20"/>
                <w:szCs w:val="20"/>
              </w:rPr>
            </w:pPr>
            <w:r w:rsidRPr="00180189">
              <w:rPr>
                <w:color w:val="333333"/>
                <w:sz w:val="20"/>
                <w:szCs w:val="20"/>
              </w:rPr>
              <w:t>0,00</w:t>
            </w:r>
          </w:p>
        </w:tc>
        <w:tc>
          <w:tcPr>
            <w:tcW w:w="1366" w:type="dxa"/>
            <w:tcBorders>
              <w:top w:val="nil"/>
              <w:left w:val="nil"/>
              <w:bottom w:val="nil"/>
              <w:right w:val="nil"/>
            </w:tcBorders>
            <w:shd w:val="clear" w:color="auto" w:fill="auto"/>
            <w:noWrap/>
            <w:vAlign w:val="bottom"/>
            <w:hideMark/>
          </w:tcPr>
          <w:p w14:paraId="5C77E20D" w14:textId="77777777" w:rsidR="00180189" w:rsidRPr="00180189" w:rsidRDefault="00180189" w:rsidP="00180189">
            <w:pPr>
              <w:jc w:val="right"/>
              <w:rPr>
                <w:color w:val="333333"/>
                <w:sz w:val="20"/>
                <w:szCs w:val="20"/>
              </w:rPr>
            </w:pPr>
            <w:r w:rsidRPr="00180189">
              <w:rPr>
                <w:color w:val="333333"/>
                <w:sz w:val="20"/>
                <w:szCs w:val="20"/>
              </w:rPr>
              <w:t>5.400,00</w:t>
            </w:r>
          </w:p>
        </w:tc>
        <w:tc>
          <w:tcPr>
            <w:tcW w:w="766" w:type="dxa"/>
            <w:tcBorders>
              <w:top w:val="nil"/>
              <w:left w:val="nil"/>
              <w:bottom w:val="nil"/>
              <w:right w:val="nil"/>
            </w:tcBorders>
            <w:shd w:val="clear" w:color="auto" w:fill="auto"/>
            <w:noWrap/>
            <w:vAlign w:val="bottom"/>
            <w:hideMark/>
          </w:tcPr>
          <w:p w14:paraId="7E27F8C4" w14:textId="77777777" w:rsidR="00180189" w:rsidRPr="00180189" w:rsidRDefault="00180189" w:rsidP="00180189">
            <w:pPr>
              <w:jc w:val="right"/>
              <w:rPr>
                <w:color w:val="333333"/>
                <w:sz w:val="20"/>
                <w:szCs w:val="20"/>
              </w:rPr>
            </w:pPr>
          </w:p>
        </w:tc>
      </w:tr>
      <w:tr w:rsidR="00180189" w:rsidRPr="00180189" w14:paraId="63A9AE41"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5AA76771" w14:textId="77777777" w:rsidR="00180189" w:rsidRPr="00180189" w:rsidRDefault="00180189" w:rsidP="00180189">
            <w:pPr>
              <w:rPr>
                <w:color w:val="333333"/>
                <w:sz w:val="20"/>
                <w:szCs w:val="20"/>
              </w:rPr>
            </w:pPr>
            <w:r w:rsidRPr="00180189">
              <w:rPr>
                <w:color w:val="333333"/>
                <w:sz w:val="20"/>
                <w:szCs w:val="20"/>
              </w:rPr>
              <w:t>Izvor 6.3. Donacije od trgovačkih društava</w:t>
            </w:r>
          </w:p>
        </w:tc>
        <w:tc>
          <w:tcPr>
            <w:tcW w:w="1366" w:type="dxa"/>
            <w:tcBorders>
              <w:top w:val="nil"/>
              <w:left w:val="nil"/>
              <w:bottom w:val="nil"/>
              <w:right w:val="nil"/>
            </w:tcBorders>
            <w:shd w:val="clear" w:color="auto" w:fill="auto"/>
            <w:noWrap/>
            <w:vAlign w:val="bottom"/>
            <w:hideMark/>
          </w:tcPr>
          <w:p w14:paraId="63383D8E" w14:textId="77777777" w:rsidR="00180189" w:rsidRPr="00180189" w:rsidRDefault="00180189" w:rsidP="00180189">
            <w:pPr>
              <w:jc w:val="right"/>
              <w:rPr>
                <w:color w:val="333333"/>
                <w:sz w:val="20"/>
                <w:szCs w:val="20"/>
              </w:rPr>
            </w:pPr>
            <w:r w:rsidRPr="00180189">
              <w:rPr>
                <w:color w:val="333333"/>
                <w:sz w:val="20"/>
                <w:szCs w:val="20"/>
              </w:rPr>
              <w:t>210.000,00</w:t>
            </w:r>
          </w:p>
        </w:tc>
        <w:tc>
          <w:tcPr>
            <w:tcW w:w="1366" w:type="dxa"/>
            <w:tcBorders>
              <w:top w:val="nil"/>
              <w:left w:val="nil"/>
              <w:bottom w:val="nil"/>
              <w:right w:val="nil"/>
            </w:tcBorders>
            <w:shd w:val="clear" w:color="auto" w:fill="auto"/>
            <w:noWrap/>
            <w:vAlign w:val="bottom"/>
            <w:hideMark/>
          </w:tcPr>
          <w:p w14:paraId="7F9E52D0" w14:textId="77777777" w:rsidR="00180189" w:rsidRPr="00180189" w:rsidRDefault="00180189" w:rsidP="00180189">
            <w:pPr>
              <w:jc w:val="right"/>
              <w:rPr>
                <w:color w:val="333333"/>
                <w:sz w:val="20"/>
                <w:szCs w:val="20"/>
              </w:rPr>
            </w:pPr>
            <w:r w:rsidRPr="00180189">
              <w:rPr>
                <w:color w:val="333333"/>
                <w:sz w:val="20"/>
                <w:szCs w:val="20"/>
              </w:rPr>
              <w:t>210.000,00</w:t>
            </w:r>
          </w:p>
        </w:tc>
        <w:tc>
          <w:tcPr>
            <w:tcW w:w="1366" w:type="dxa"/>
            <w:tcBorders>
              <w:top w:val="nil"/>
              <w:left w:val="nil"/>
              <w:bottom w:val="nil"/>
              <w:right w:val="nil"/>
            </w:tcBorders>
            <w:shd w:val="clear" w:color="auto" w:fill="auto"/>
            <w:noWrap/>
            <w:vAlign w:val="bottom"/>
            <w:hideMark/>
          </w:tcPr>
          <w:p w14:paraId="77DBFAC8" w14:textId="77777777" w:rsidR="00180189" w:rsidRPr="00180189" w:rsidRDefault="00180189" w:rsidP="00180189">
            <w:pPr>
              <w:jc w:val="right"/>
              <w:rPr>
                <w:color w:val="333333"/>
                <w:sz w:val="20"/>
                <w:szCs w:val="20"/>
              </w:rPr>
            </w:pPr>
            <w:r w:rsidRPr="00180189">
              <w:rPr>
                <w:color w:val="333333"/>
                <w:sz w:val="20"/>
                <w:szCs w:val="20"/>
              </w:rPr>
              <w:t>0,00</w:t>
            </w:r>
          </w:p>
        </w:tc>
        <w:tc>
          <w:tcPr>
            <w:tcW w:w="766" w:type="dxa"/>
            <w:tcBorders>
              <w:top w:val="nil"/>
              <w:left w:val="nil"/>
              <w:bottom w:val="nil"/>
              <w:right w:val="nil"/>
            </w:tcBorders>
            <w:shd w:val="clear" w:color="auto" w:fill="auto"/>
            <w:noWrap/>
            <w:vAlign w:val="bottom"/>
            <w:hideMark/>
          </w:tcPr>
          <w:p w14:paraId="4D30C95C" w14:textId="77777777" w:rsidR="00180189" w:rsidRPr="00180189" w:rsidRDefault="00180189" w:rsidP="00180189">
            <w:pPr>
              <w:jc w:val="right"/>
              <w:rPr>
                <w:color w:val="333333"/>
                <w:sz w:val="20"/>
                <w:szCs w:val="20"/>
              </w:rPr>
            </w:pPr>
            <w:r w:rsidRPr="00180189">
              <w:rPr>
                <w:color w:val="333333"/>
                <w:sz w:val="20"/>
                <w:szCs w:val="20"/>
              </w:rPr>
              <w:t>0,00</w:t>
            </w:r>
          </w:p>
        </w:tc>
      </w:tr>
      <w:tr w:rsidR="00180189" w:rsidRPr="00180189" w14:paraId="08B2435A"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7F8ED9A9" w14:textId="77777777" w:rsidR="00180189" w:rsidRPr="00180189" w:rsidRDefault="00180189" w:rsidP="00180189">
            <w:pPr>
              <w:rPr>
                <w:color w:val="333333"/>
                <w:sz w:val="20"/>
                <w:szCs w:val="20"/>
              </w:rPr>
            </w:pPr>
            <w:r w:rsidRPr="00180189">
              <w:rPr>
                <w:color w:val="333333"/>
                <w:sz w:val="20"/>
                <w:szCs w:val="20"/>
              </w:rPr>
              <w:t>Izvor 7. PRIH.OD PRODAJE ILI ZAMJENE NEFIN.IM.I NAKNADE ŠTETA</w:t>
            </w:r>
          </w:p>
        </w:tc>
        <w:tc>
          <w:tcPr>
            <w:tcW w:w="1366" w:type="dxa"/>
            <w:tcBorders>
              <w:top w:val="nil"/>
              <w:left w:val="nil"/>
              <w:bottom w:val="nil"/>
              <w:right w:val="nil"/>
            </w:tcBorders>
            <w:shd w:val="clear" w:color="auto" w:fill="auto"/>
            <w:noWrap/>
            <w:vAlign w:val="bottom"/>
            <w:hideMark/>
          </w:tcPr>
          <w:p w14:paraId="264137BC" w14:textId="77777777" w:rsidR="00180189" w:rsidRPr="00180189" w:rsidRDefault="00180189" w:rsidP="00180189">
            <w:pPr>
              <w:jc w:val="right"/>
              <w:rPr>
                <w:color w:val="333333"/>
                <w:sz w:val="20"/>
                <w:szCs w:val="20"/>
              </w:rPr>
            </w:pPr>
            <w:r w:rsidRPr="00180189">
              <w:rPr>
                <w:color w:val="333333"/>
                <w:sz w:val="20"/>
                <w:szCs w:val="20"/>
              </w:rPr>
              <w:t>8.842.900,00</w:t>
            </w:r>
          </w:p>
        </w:tc>
        <w:tc>
          <w:tcPr>
            <w:tcW w:w="1366" w:type="dxa"/>
            <w:tcBorders>
              <w:top w:val="nil"/>
              <w:left w:val="nil"/>
              <w:bottom w:val="nil"/>
              <w:right w:val="nil"/>
            </w:tcBorders>
            <w:shd w:val="clear" w:color="auto" w:fill="auto"/>
            <w:noWrap/>
            <w:vAlign w:val="bottom"/>
            <w:hideMark/>
          </w:tcPr>
          <w:p w14:paraId="2F03ED35" w14:textId="77777777" w:rsidR="00180189" w:rsidRPr="00180189" w:rsidRDefault="00180189" w:rsidP="00180189">
            <w:pPr>
              <w:jc w:val="right"/>
              <w:rPr>
                <w:color w:val="333333"/>
                <w:sz w:val="20"/>
                <w:szCs w:val="20"/>
              </w:rPr>
            </w:pPr>
            <w:r w:rsidRPr="00180189">
              <w:rPr>
                <w:color w:val="333333"/>
                <w:sz w:val="20"/>
                <w:szCs w:val="20"/>
              </w:rPr>
              <w:t>8.842.900,00</w:t>
            </w:r>
          </w:p>
        </w:tc>
        <w:tc>
          <w:tcPr>
            <w:tcW w:w="1366" w:type="dxa"/>
            <w:tcBorders>
              <w:top w:val="nil"/>
              <w:left w:val="nil"/>
              <w:bottom w:val="nil"/>
              <w:right w:val="nil"/>
            </w:tcBorders>
            <w:shd w:val="clear" w:color="auto" w:fill="auto"/>
            <w:noWrap/>
            <w:vAlign w:val="bottom"/>
            <w:hideMark/>
          </w:tcPr>
          <w:p w14:paraId="44AFCFCA" w14:textId="77777777" w:rsidR="00180189" w:rsidRPr="00180189" w:rsidRDefault="00180189" w:rsidP="00180189">
            <w:pPr>
              <w:jc w:val="right"/>
              <w:rPr>
                <w:color w:val="333333"/>
                <w:sz w:val="20"/>
                <w:szCs w:val="20"/>
              </w:rPr>
            </w:pPr>
            <w:r w:rsidRPr="00180189">
              <w:rPr>
                <w:color w:val="333333"/>
                <w:sz w:val="20"/>
                <w:szCs w:val="20"/>
              </w:rPr>
              <w:t>4.334.621,15</w:t>
            </w:r>
          </w:p>
        </w:tc>
        <w:tc>
          <w:tcPr>
            <w:tcW w:w="766" w:type="dxa"/>
            <w:tcBorders>
              <w:top w:val="nil"/>
              <w:left w:val="nil"/>
              <w:bottom w:val="nil"/>
              <w:right w:val="nil"/>
            </w:tcBorders>
            <w:shd w:val="clear" w:color="auto" w:fill="auto"/>
            <w:noWrap/>
            <w:vAlign w:val="bottom"/>
            <w:hideMark/>
          </w:tcPr>
          <w:p w14:paraId="27C34171" w14:textId="77777777" w:rsidR="00180189" w:rsidRPr="00180189" w:rsidRDefault="00180189" w:rsidP="00180189">
            <w:pPr>
              <w:jc w:val="right"/>
              <w:rPr>
                <w:color w:val="333333"/>
                <w:sz w:val="20"/>
                <w:szCs w:val="20"/>
              </w:rPr>
            </w:pPr>
            <w:r w:rsidRPr="00180189">
              <w:rPr>
                <w:color w:val="333333"/>
                <w:sz w:val="20"/>
                <w:szCs w:val="20"/>
              </w:rPr>
              <w:t>49,02</w:t>
            </w:r>
          </w:p>
        </w:tc>
      </w:tr>
      <w:tr w:rsidR="00180189" w:rsidRPr="00180189" w14:paraId="731E344E"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39CE891F" w14:textId="77777777" w:rsidR="00180189" w:rsidRPr="00180189" w:rsidRDefault="00180189" w:rsidP="00180189">
            <w:pPr>
              <w:rPr>
                <w:color w:val="333333"/>
                <w:sz w:val="20"/>
                <w:szCs w:val="20"/>
              </w:rPr>
            </w:pPr>
            <w:r w:rsidRPr="00180189">
              <w:rPr>
                <w:color w:val="333333"/>
                <w:sz w:val="20"/>
                <w:szCs w:val="20"/>
              </w:rPr>
              <w:t xml:space="preserve">Izvor 7.1. Prih.od prodaje ili zamjene nefin.imovine i naknade šteta </w:t>
            </w:r>
          </w:p>
        </w:tc>
        <w:tc>
          <w:tcPr>
            <w:tcW w:w="1366" w:type="dxa"/>
            <w:tcBorders>
              <w:top w:val="nil"/>
              <w:left w:val="nil"/>
              <w:bottom w:val="nil"/>
              <w:right w:val="nil"/>
            </w:tcBorders>
            <w:shd w:val="clear" w:color="auto" w:fill="auto"/>
            <w:noWrap/>
            <w:vAlign w:val="bottom"/>
            <w:hideMark/>
          </w:tcPr>
          <w:p w14:paraId="436F314B" w14:textId="77777777" w:rsidR="00180189" w:rsidRPr="00180189" w:rsidRDefault="00180189" w:rsidP="00180189">
            <w:pPr>
              <w:jc w:val="right"/>
              <w:rPr>
                <w:color w:val="333333"/>
                <w:sz w:val="20"/>
                <w:szCs w:val="20"/>
              </w:rPr>
            </w:pPr>
            <w:r w:rsidRPr="00180189">
              <w:rPr>
                <w:color w:val="333333"/>
                <w:sz w:val="20"/>
                <w:szCs w:val="20"/>
              </w:rPr>
              <w:t>8.842.900,00</w:t>
            </w:r>
          </w:p>
        </w:tc>
        <w:tc>
          <w:tcPr>
            <w:tcW w:w="1366" w:type="dxa"/>
            <w:tcBorders>
              <w:top w:val="nil"/>
              <w:left w:val="nil"/>
              <w:bottom w:val="nil"/>
              <w:right w:val="nil"/>
            </w:tcBorders>
            <w:shd w:val="clear" w:color="auto" w:fill="auto"/>
            <w:noWrap/>
            <w:vAlign w:val="bottom"/>
            <w:hideMark/>
          </w:tcPr>
          <w:p w14:paraId="1BC2EB95" w14:textId="77777777" w:rsidR="00180189" w:rsidRPr="00180189" w:rsidRDefault="00180189" w:rsidP="00180189">
            <w:pPr>
              <w:jc w:val="right"/>
              <w:rPr>
                <w:color w:val="333333"/>
                <w:sz w:val="20"/>
                <w:szCs w:val="20"/>
              </w:rPr>
            </w:pPr>
            <w:r w:rsidRPr="00180189">
              <w:rPr>
                <w:color w:val="333333"/>
                <w:sz w:val="20"/>
                <w:szCs w:val="20"/>
              </w:rPr>
              <w:t>8.842.900,00</w:t>
            </w:r>
          </w:p>
        </w:tc>
        <w:tc>
          <w:tcPr>
            <w:tcW w:w="1366" w:type="dxa"/>
            <w:tcBorders>
              <w:top w:val="nil"/>
              <w:left w:val="nil"/>
              <w:bottom w:val="nil"/>
              <w:right w:val="nil"/>
            </w:tcBorders>
            <w:shd w:val="clear" w:color="auto" w:fill="auto"/>
            <w:noWrap/>
            <w:vAlign w:val="bottom"/>
            <w:hideMark/>
          </w:tcPr>
          <w:p w14:paraId="1FD464BC" w14:textId="77777777" w:rsidR="00180189" w:rsidRPr="00180189" w:rsidRDefault="00180189" w:rsidP="00180189">
            <w:pPr>
              <w:jc w:val="right"/>
              <w:rPr>
                <w:color w:val="333333"/>
                <w:sz w:val="20"/>
                <w:szCs w:val="20"/>
              </w:rPr>
            </w:pPr>
            <w:r w:rsidRPr="00180189">
              <w:rPr>
                <w:color w:val="333333"/>
                <w:sz w:val="20"/>
                <w:szCs w:val="20"/>
              </w:rPr>
              <w:t>4.334.621,15</w:t>
            </w:r>
          </w:p>
        </w:tc>
        <w:tc>
          <w:tcPr>
            <w:tcW w:w="766" w:type="dxa"/>
            <w:tcBorders>
              <w:top w:val="nil"/>
              <w:left w:val="nil"/>
              <w:bottom w:val="nil"/>
              <w:right w:val="nil"/>
            </w:tcBorders>
            <w:shd w:val="clear" w:color="auto" w:fill="auto"/>
            <w:noWrap/>
            <w:vAlign w:val="bottom"/>
            <w:hideMark/>
          </w:tcPr>
          <w:p w14:paraId="32293D37" w14:textId="77777777" w:rsidR="00180189" w:rsidRPr="00180189" w:rsidRDefault="00180189" w:rsidP="00180189">
            <w:pPr>
              <w:jc w:val="right"/>
              <w:rPr>
                <w:color w:val="333333"/>
                <w:sz w:val="20"/>
                <w:szCs w:val="20"/>
              </w:rPr>
            </w:pPr>
            <w:r w:rsidRPr="00180189">
              <w:rPr>
                <w:color w:val="333333"/>
                <w:sz w:val="20"/>
                <w:szCs w:val="20"/>
              </w:rPr>
              <w:t>49,02</w:t>
            </w:r>
          </w:p>
        </w:tc>
      </w:tr>
      <w:tr w:rsidR="00180189" w:rsidRPr="00180189" w14:paraId="3FA37A54"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68C97F8E" w14:textId="77777777" w:rsidR="00180189" w:rsidRPr="00180189" w:rsidRDefault="00180189" w:rsidP="00180189">
            <w:pPr>
              <w:rPr>
                <w:color w:val="333333"/>
                <w:sz w:val="20"/>
                <w:szCs w:val="20"/>
              </w:rPr>
            </w:pPr>
            <w:r w:rsidRPr="00180189">
              <w:rPr>
                <w:color w:val="333333"/>
                <w:sz w:val="20"/>
                <w:szCs w:val="20"/>
              </w:rPr>
              <w:t>Izvor 8. NAMJENSKI PRIMICI</w:t>
            </w:r>
          </w:p>
        </w:tc>
        <w:tc>
          <w:tcPr>
            <w:tcW w:w="1366" w:type="dxa"/>
            <w:tcBorders>
              <w:top w:val="nil"/>
              <w:left w:val="nil"/>
              <w:bottom w:val="nil"/>
              <w:right w:val="nil"/>
            </w:tcBorders>
            <w:shd w:val="clear" w:color="auto" w:fill="auto"/>
            <w:noWrap/>
            <w:vAlign w:val="bottom"/>
            <w:hideMark/>
          </w:tcPr>
          <w:p w14:paraId="152F6818" w14:textId="77777777" w:rsidR="00180189" w:rsidRPr="00180189" w:rsidRDefault="00180189" w:rsidP="00180189">
            <w:pPr>
              <w:jc w:val="right"/>
              <w:rPr>
                <w:color w:val="333333"/>
                <w:sz w:val="20"/>
                <w:szCs w:val="20"/>
              </w:rPr>
            </w:pPr>
            <w:r w:rsidRPr="00180189">
              <w:rPr>
                <w:color w:val="333333"/>
                <w:sz w:val="20"/>
                <w:szCs w:val="20"/>
              </w:rPr>
              <w:t>2.700.000,00</w:t>
            </w:r>
          </w:p>
        </w:tc>
        <w:tc>
          <w:tcPr>
            <w:tcW w:w="1366" w:type="dxa"/>
            <w:tcBorders>
              <w:top w:val="nil"/>
              <w:left w:val="nil"/>
              <w:bottom w:val="nil"/>
              <w:right w:val="nil"/>
            </w:tcBorders>
            <w:shd w:val="clear" w:color="auto" w:fill="auto"/>
            <w:noWrap/>
            <w:vAlign w:val="bottom"/>
            <w:hideMark/>
          </w:tcPr>
          <w:p w14:paraId="56B91DB6" w14:textId="77777777" w:rsidR="00180189" w:rsidRPr="00180189" w:rsidRDefault="00180189" w:rsidP="00180189">
            <w:pPr>
              <w:jc w:val="right"/>
              <w:rPr>
                <w:color w:val="333333"/>
                <w:sz w:val="20"/>
                <w:szCs w:val="20"/>
              </w:rPr>
            </w:pPr>
            <w:r w:rsidRPr="00180189">
              <w:rPr>
                <w:color w:val="333333"/>
                <w:sz w:val="20"/>
                <w:szCs w:val="20"/>
              </w:rPr>
              <w:t>2.700.000,00</w:t>
            </w:r>
          </w:p>
        </w:tc>
        <w:tc>
          <w:tcPr>
            <w:tcW w:w="1366" w:type="dxa"/>
            <w:tcBorders>
              <w:top w:val="nil"/>
              <w:left w:val="nil"/>
              <w:bottom w:val="nil"/>
              <w:right w:val="nil"/>
            </w:tcBorders>
            <w:shd w:val="clear" w:color="auto" w:fill="auto"/>
            <w:noWrap/>
            <w:vAlign w:val="bottom"/>
            <w:hideMark/>
          </w:tcPr>
          <w:p w14:paraId="16B5A36A" w14:textId="77777777" w:rsidR="00180189" w:rsidRPr="00180189" w:rsidRDefault="00180189" w:rsidP="00180189">
            <w:pPr>
              <w:jc w:val="right"/>
              <w:rPr>
                <w:color w:val="333333"/>
                <w:sz w:val="20"/>
                <w:szCs w:val="20"/>
              </w:rPr>
            </w:pPr>
            <w:r w:rsidRPr="00180189">
              <w:rPr>
                <w:color w:val="333333"/>
                <w:sz w:val="20"/>
                <w:szCs w:val="20"/>
              </w:rPr>
              <w:t>0,00</w:t>
            </w:r>
          </w:p>
        </w:tc>
        <w:tc>
          <w:tcPr>
            <w:tcW w:w="766" w:type="dxa"/>
            <w:tcBorders>
              <w:top w:val="nil"/>
              <w:left w:val="nil"/>
              <w:bottom w:val="nil"/>
              <w:right w:val="nil"/>
            </w:tcBorders>
            <w:shd w:val="clear" w:color="auto" w:fill="auto"/>
            <w:noWrap/>
            <w:vAlign w:val="bottom"/>
            <w:hideMark/>
          </w:tcPr>
          <w:p w14:paraId="514ADA3F" w14:textId="77777777" w:rsidR="00180189" w:rsidRPr="00180189" w:rsidRDefault="00180189" w:rsidP="00180189">
            <w:pPr>
              <w:jc w:val="right"/>
              <w:rPr>
                <w:color w:val="333333"/>
                <w:sz w:val="20"/>
                <w:szCs w:val="20"/>
              </w:rPr>
            </w:pPr>
            <w:r w:rsidRPr="00180189">
              <w:rPr>
                <w:color w:val="333333"/>
                <w:sz w:val="20"/>
                <w:szCs w:val="20"/>
              </w:rPr>
              <w:t>0,00</w:t>
            </w:r>
          </w:p>
        </w:tc>
      </w:tr>
      <w:tr w:rsidR="00180189" w:rsidRPr="00180189" w14:paraId="5D77A1BE"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7D98C161" w14:textId="77777777" w:rsidR="00180189" w:rsidRPr="00180189" w:rsidRDefault="00180189" w:rsidP="00180189">
            <w:pPr>
              <w:rPr>
                <w:color w:val="333333"/>
                <w:sz w:val="20"/>
                <w:szCs w:val="20"/>
              </w:rPr>
            </w:pPr>
            <w:r w:rsidRPr="00180189">
              <w:rPr>
                <w:color w:val="333333"/>
                <w:sz w:val="20"/>
                <w:szCs w:val="20"/>
              </w:rPr>
              <w:t>Izvor 8.1. Namjenski primici od zaduživanja</w:t>
            </w:r>
          </w:p>
        </w:tc>
        <w:tc>
          <w:tcPr>
            <w:tcW w:w="1366" w:type="dxa"/>
            <w:tcBorders>
              <w:top w:val="nil"/>
              <w:left w:val="nil"/>
              <w:bottom w:val="nil"/>
              <w:right w:val="nil"/>
            </w:tcBorders>
            <w:shd w:val="clear" w:color="auto" w:fill="auto"/>
            <w:noWrap/>
            <w:vAlign w:val="bottom"/>
            <w:hideMark/>
          </w:tcPr>
          <w:p w14:paraId="683F9069" w14:textId="77777777" w:rsidR="00180189" w:rsidRPr="00180189" w:rsidRDefault="00180189" w:rsidP="00180189">
            <w:pPr>
              <w:jc w:val="right"/>
              <w:rPr>
                <w:color w:val="333333"/>
                <w:sz w:val="20"/>
                <w:szCs w:val="20"/>
              </w:rPr>
            </w:pPr>
            <w:r w:rsidRPr="00180189">
              <w:rPr>
                <w:color w:val="333333"/>
                <w:sz w:val="20"/>
                <w:szCs w:val="20"/>
              </w:rPr>
              <w:t>2.700.000,00</w:t>
            </w:r>
          </w:p>
        </w:tc>
        <w:tc>
          <w:tcPr>
            <w:tcW w:w="1366" w:type="dxa"/>
            <w:tcBorders>
              <w:top w:val="nil"/>
              <w:left w:val="nil"/>
              <w:bottom w:val="nil"/>
              <w:right w:val="nil"/>
            </w:tcBorders>
            <w:shd w:val="clear" w:color="auto" w:fill="auto"/>
            <w:noWrap/>
            <w:vAlign w:val="bottom"/>
            <w:hideMark/>
          </w:tcPr>
          <w:p w14:paraId="6993F4D1" w14:textId="77777777" w:rsidR="00180189" w:rsidRPr="00180189" w:rsidRDefault="00180189" w:rsidP="00180189">
            <w:pPr>
              <w:jc w:val="right"/>
              <w:rPr>
                <w:color w:val="333333"/>
                <w:sz w:val="20"/>
                <w:szCs w:val="20"/>
              </w:rPr>
            </w:pPr>
            <w:r w:rsidRPr="00180189">
              <w:rPr>
                <w:color w:val="333333"/>
                <w:sz w:val="20"/>
                <w:szCs w:val="20"/>
              </w:rPr>
              <w:t>2.700.000,00</w:t>
            </w:r>
          </w:p>
        </w:tc>
        <w:tc>
          <w:tcPr>
            <w:tcW w:w="1366" w:type="dxa"/>
            <w:tcBorders>
              <w:top w:val="nil"/>
              <w:left w:val="nil"/>
              <w:bottom w:val="nil"/>
              <w:right w:val="nil"/>
            </w:tcBorders>
            <w:shd w:val="clear" w:color="auto" w:fill="auto"/>
            <w:noWrap/>
            <w:vAlign w:val="bottom"/>
            <w:hideMark/>
          </w:tcPr>
          <w:p w14:paraId="6C23EC9C" w14:textId="77777777" w:rsidR="00180189" w:rsidRPr="00180189" w:rsidRDefault="00180189" w:rsidP="00180189">
            <w:pPr>
              <w:jc w:val="right"/>
              <w:rPr>
                <w:color w:val="333333"/>
                <w:sz w:val="20"/>
                <w:szCs w:val="20"/>
              </w:rPr>
            </w:pPr>
            <w:r w:rsidRPr="00180189">
              <w:rPr>
                <w:color w:val="333333"/>
                <w:sz w:val="20"/>
                <w:szCs w:val="20"/>
              </w:rPr>
              <w:t>0,00</w:t>
            </w:r>
          </w:p>
        </w:tc>
        <w:tc>
          <w:tcPr>
            <w:tcW w:w="766" w:type="dxa"/>
            <w:tcBorders>
              <w:top w:val="nil"/>
              <w:left w:val="nil"/>
              <w:bottom w:val="nil"/>
              <w:right w:val="nil"/>
            </w:tcBorders>
            <w:shd w:val="clear" w:color="auto" w:fill="auto"/>
            <w:noWrap/>
            <w:vAlign w:val="bottom"/>
            <w:hideMark/>
          </w:tcPr>
          <w:p w14:paraId="39391216" w14:textId="77777777" w:rsidR="00180189" w:rsidRPr="00180189" w:rsidRDefault="00180189" w:rsidP="00180189">
            <w:pPr>
              <w:jc w:val="right"/>
              <w:rPr>
                <w:color w:val="333333"/>
                <w:sz w:val="20"/>
                <w:szCs w:val="20"/>
              </w:rPr>
            </w:pPr>
            <w:r w:rsidRPr="00180189">
              <w:rPr>
                <w:color w:val="333333"/>
                <w:sz w:val="20"/>
                <w:szCs w:val="20"/>
              </w:rPr>
              <w:t>0,00</w:t>
            </w:r>
          </w:p>
        </w:tc>
      </w:tr>
      <w:tr w:rsidR="000A3E02" w:rsidRPr="00180189" w14:paraId="5C015755" w14:textId="77777777" w:rsidTr="004727A9">
        <w:trPr>
          <w:trHeight w:val="255"/>
          <w:jc w:val="center"/>
        </w:trPr>
        <w:tc>
          <w:tcPr>
            <w:tcW w:w="993" w:type="dxa"/>
            <w:tcBorders>
              <w:top w:val="nil"/>
              <w:left w:val="nil"/>
              <w:bottom w:val="nil"/>
              <w:right w:val="nil"/>
            </w:tcBorders>
            <w:shd w:val="clear" w:color="000000" w:fill="FCE4D6"/>
            <w:noWrap/>
            <w:vAlign w:val="bottom"/>
            <w:hideMark/>
          </w:tcPr>
          <w:p w14:paraId="5184E85D" w14:textId="77777777" w:rsidR="00180189" w:rsidRPr="00180189" w:rsidRDefault="00180189" w:rsidP="00180189">
            <w:pPr>
              <w:rPr>
                <w:b/>
                <w:bCs/>
                <w:sz w:val="20"/>
                <w:szCs w:val="20"/>
              </w:rPr>
            </w:pPr>
            <w:r w:rsidRPr="00180189">
              <w:rPr>
                <w:b/>
                <w:bCs/>
                <w:sz w:val="20"/>
                <w:szCs w:val="20"/>
              </w:rPr>
              <w:t>2001</w:t>
            </w:r>
          </w:p>
        </w:tc>
        <w:tc>
          <w:tcPr>
            <w:tcW w:w="8081" w:type="dxa"/>
            <w:tcBorders>
              <w:top w:val="nil"/>
              <w:left w:val="nil"/>
              <w:bottom w:val="nil"/>
              <w:right w:val="nil"/>
            </w:tcBorders>
            <w:shd w:val="clear" w:color="000000" w:fill="FCE4D6"/>
            <w:noWrap/>
            <w:vAlign w:val="bottom"/>
            <w:hideMark/>
          </w:tcPr>
          <w:p w14:paraId="72D318AA" w14:textId="77777777" w:rsidR="00180189" w:rsidRPr="00180189" w:rsidRDefault="00180189" w:rsidP="00180189">
            <w:pPr>
              <w:rPr>
                <w:b/>
                <w:bCs/>
                <w:sz w:val="20"/>
                <w:szCs w:val="20"/>
              </w:rPr>
            </w:pPr>
            <w:r w:rsidRPr="00180189">
              <w:rPr>
                <w:b/>
                <w:bCs/>
                <w:sz w:val="20"/>
                <w:szCs w:val="20"/>
              </w:rPr>
              <w:t>Program: JAVNA UPRAVA I ADMINISTRACIJA</w:t>
            </w:r>
          </w:p>
        </w:tc>
        <w:tc>
          <w:tcPr>
            <w:tcW w:w="1366" w:type="dxa"/>
            <w:tcBorders>
              <w:top w:val="nil"/>
              <w:left w:val="nil"/>
              <w:bottom w:val="nil"/>
              <w:right w:val="nil"/>
            </w:tcBorders>
            <w:shd w:val="clear" w:color="000000" w:fill="FCE4D6"/>
            <w:noWrap/>
            <w:vAlign w:val="bottom"/>
            <w:hideMark/>
          </w:tcPr>
          <w:p w14:paraId="27662CA4" w14:textId="77777777" w:rsidR="00180189" w:rsidRPr="00180189" w:rsidRDefault="00180189" w:rsidP="00180189">
            <w:pPr>
              <w:jc w:val="right"/>
              <w:rPr>
                <w:b/>
                <w:bCs/>
                <w:sz w:val="20"/>
                <w:szCs w:val="20"/>
              </w:rPr>
            </w:pPr>
            <w:r w:rsidRPr="00180189">
              <w:rPr>
                <w:b/>
                <w:bCs/>
                <w:sz w:val="20"/>
                <w:szCs w:val="20"/>
              </w:rPr>
              <w:t>6.171.500,00</w:t>
            </w:r>
          </w:p>
        </w:tc>
        <w:tc>
          <w:tcPr>
            <w:tcW w:w="1366" w:type="dxa"/>
            <w:tcBorders>
              <w:top w:val="nil"/>
              <w:left w:val="nil"/>
              <w:bottom w:val="nil"/>
              <w:right w:val="nil"/>
            </w:tcBorders>
            <w:shd w:val="clear" w:color="000000" w:fill="FCE4D6"/>
            <w:noWrap/>
            <w:vAlign w:val="bottom"/>
            <w:hideMark/>
          </w:tcPr>
          <w:p w14:paraId="15CB6539" w14:textId="77777777" w:rsidR="00180189" w:rsidRPr="00180189" w:rsidRDefault="00180189" w:rsidP="00180189">
            <w:pPr>
              <w:jc w:val="right"/>
              <w:rPr>
                <w:b/>
                <w:bCs/>
                <w:sz w:val="20"/>
                <w:szCs w:val="20"/>
              </w:rPr>
            </w:pPr>
            <w:r w:rsidRPr="00180189">
              <w:rPr>
                <w:b/>
                <w:bCs/>
                <w:sz w:val="20"/>
                <w:szCs w:val="20"/>
              </w:rPr>
              <w:t>6.171.500,00</w:t>
            </w:r>
          </w:p>
        </w:tc>
        <w:tc>
          <w:tcPr>
            <w:tcW w:w="1366" w:type="dxa"/>
            <w:tcBorders>
              <w:top w:val="nil"/>
              <w:left w:val="nil"/>
              <w:bottom w:val="nil"/>
              <w:right w:val="nil"/>
            </w:tcBorders>
            <w:shd w:val="clear" w:color="000000" w:fill="FCE4D6"/>
            <w:noWrap/>
            <w:vAlign w:val="bottom"/>
            <w:hideMark/>
          </w:tcPr>
          <w:p w14:paraId="36F706C9" w14:textId="77777777" w:rsidR="00180189" w:rsidRPr="00180189" w:rsidRDefault="00180189" w:rsidP="00180189">
            <w:pPr>
              <w:jc w:val="right"/>
              <w:rPr>
                <w:b/>
                <w:bCs/>
                <w:sz w:val="20"/>
                <w:szCs w:val="20"/>
              </w:rPr>
            </w:pPr>
            <w:r w:rsidRPr="00180189">
              <w:rPr>
                <w:b/>
                <w:bCs/>
                <w:sz w:val="20"/>
                <w:szCs w:val="20"/>
              </w:rPr>
              <w:t>1.457.001,64</w:t>
            </w:r>
          </w:p>
        </w:tc>
        <w:tc>
          <w:tcPr>
            <w:tcW w:w="766" w:type="dxa"/>
            <w:tcBorders>
              <w:top w:val="nil"/>
              <w:left w:val="nil"/>
              <w:bottom w:val="nil"/>
              <w:right w:val="nil"/>
            </w:tcBorders>
            <w:shd w:val="clear" w:color="000000" w:fill="FCE4D6"/>
            <w:noWrap/>
            <w:vAlign w:val="bottom"/>
            <w:hideMark/>
          </w:tcPr>
          <w:p w14:paraId="3DCC2702" w14:textId="77777777" w:rsidR="00180189" w:rsidRPr="00180189" w:rsidRDefault="00180189" w:rsidP="00180189">
            <w:pPr>
              <w:jc w:val="right"/>
              <w:rPr>
                <w:b/>
                <w:bCs/>
                <w:sz w:val="20"/>
                <w:szCs w:val="20"/>
              </w:rPr>
            </w:pPr>
            <w:r w:rsidRPr="00180189">
              <w:rPr>
                <w:b/>
                <w:bCs/>
                <w:sz w:val="20"/>
                <w:szCs w:val="20"/>
              </w:rPr>
              <w:t>23,61</w:t>
            </w:r>
          </w:p>
        </w:tc>
      </w:tr>
      <w:tr w:rsidR="000A3E02" w:rsidRPr="00180189" w14:paraId="636EA061" w14:textId="77777777" w:rsidTr="004727A9">
        <w:trPr>
          <w:trHeight w:val="255"/>
          <w:jc w:val="center"/>
        </w:trPr>
        <w:tc>
          <w:tcPr>
            <w:tcW w:w="993" w:type="dxa"/>
            <w:tcBorders>
              <w:top w:val="nil"/>
              <w:left w:val="nil"/>
              <w:bottom w:val="nil"/>
              <w:right w:val="nil"/>
            </w:tcBorders>
            <w:shd w:val="clear" w:color="000000" w:fill="FFFFCC"/>
            <w:noWrap/>
            <w:vAlign w:val="bottom"/>
            <w:hideMark/>
          </w:tcPr>
          <w:p w14:paraId="3A804F64" w14:textId="77777777" w:rsidR="00180189" w:rsidRPr="00180189" w:rsidRDefault="00180189" w:rsidP="00180189">
            <w:pPr>
              <w:rPr>
                <w:b/>
                <w:bCs/>
                <w:sz w:val="20"/>
                <w:szCs w:val="20"/>
              </w:rPr>
            </w:pPr>
            <w:r w:rsidRPr="00180189">
              <w:rPr>
                <w:b/>
                <w:bCs/>
                <w:sz w:val="20"/>
                <w:szCs w:val="20"/>
              </w:rPr>
              <w:t>A200101</w:t>
            </w:r>
          </w:p>
        </w:tc>
        <w:tc>
          <w:tcPr>
            <w:tcW w:w="8081" w:type="dxa"/>
            <w:tcBorders>
              <w:top w:val="nil"/>
              <w:left w:val="nil"/>
              <w:bottom w:val="nil"/>
              <w:right w:val="nil"/>
            </w:tcBorders>
            <w:shd w:val="clear" w:color="000000" w:fill="FFFFCC"/>
            <w:noWrap/>
            <w:vAlign w:val="bottom"/>
            <w:hideMark/>
          </w:tcPr>
          <w:p w14:paraId="67727E4D" w14:textId="77777777" w:rsidR="00180189" w:rsidRPr="00180189" w:rsidRDefault="00180189" w:rsidP="00180189">
            <w:pPr>
              <w:rPr>
                <w:b/>
                <w:bCs/>
                <w:sz w:val="20"/>
                <w:szCs w:val="20"/>
              </w:rPr>
            </w:pPr>
            <w:r w:rsidRPr="00180189">
              <w:rPr>
                <w:b/>
                <w:bCs/>
                <w:sz w:val="20"/>
                <w:szCs w:val="20"/>
              </w:rPr>
              <w:t>Aktivnost: Redovna djelatnost javne uprave i administracije</w:t>
            </w:r>
          </w:p>
        </w:tc>
        <w:tc>
          <w:tcPr>
            <w:tcW w:w="1366" w:type="dxa"/>
            <w:tcBorders>
              <w:top w:val="nil"/>
              <w:left w:val="nil"/>
              <w:bottom w:val="nil"/>
              <w:right w:val="nil"/>
            </w:tcBorders>
            <w:shd w:val="clear" w:color="000000" w:fill="FFFFCC"/>
            <w:noWrap/>
            <w:vAlign w:val="bottom"/>
            <w:hideMark/>
          </w:tcPr>
          <w:p w14:paraId="2E643B0C" w14:textId="77777777" w:rsidR="00180189" w:rsidRPr="00180189" w:rsidRDefault="00180189" w:rsidP="00180189">
            <w:pPr>
              <w:jc w:val="right"/>
              <w:rPr>
                <w:b/>
                <w:bCs/>
                <w:sz w:val="20"/>
                <w:szCs w:val="20"/>
              </w:rPr>
            </w:pPr>
            <w:r w:rsidRPr="00180189">
              <w:rPr>
                <w:b/>
                <w:bCs/>
                <w:sz w:val="20"/>
                <w:szCs w:val="20"/>
              </w:rPr>
              <w:t>4.079.500,00</w:t>
            </w:r>
          </w:p>
        </w:tc>
        <w:tc>
          <w:tcPr>
            <w:tcW w:w="1366" w:type="dxa"/>
            <w:tcBorders>
              <w:top w:val="nil"/>
              <w:left w:val="nil"/>
              <w:bottom w:val="nil"/>
              <w:right w:val="nil"/>
            </w:tcBorders>
            <w:shd w:val="clear" w:color="000000" w:fill="FFFFCC"/>
            <w:noWrap/>
            <w:vAlign w:val="bottom"/>
            <w:hideMark/>
          </w:tcPr>
          <w:p w14:paraId="563A047D" w14:textId="77777777" w:rsidR="00180189" w:rsidRPr="00180189" w:rsidRDefault="00180189" w:rsidP="00180189">
            <w:pPr>
              <w:jc w:val="right"/>
              <w:rPr>
                <w:b/>
                <w:bCs/>
                <w:sz w:val="20"/>
                <w:szCs w:val="20"/>
              </w:rPr>
            </w:pPr>
            <w:r w:rsidRPr="00180189">
              <w:rPr>
                <w:b/>
                <w:bCs/>
                <w:sz w:val="20"/>
                <w:szCs w:val="20"/>
              </w:rPr>
              <w:t>4.079.500,00</w:t>
            </w:r>
          </w:p>
        </w:tc>
        <w:tc>
          <w:tcPr>
            <w:tcW w:w="1366" w:type="dxa"/>
            <w:tcBorders>
              <w:top w:val="nil"/>
              <w:left w:val="nil"/>
              <w:bottom w:val="nil"/>
              <w:right w:val="nil"/>
            </w:tcBorders>
            <w:shd w:val="clear" w:color="000000" w:fill="FFFFCC"/>
            <w:noWrap/>
            <w:vAlign w:val="bottom"/>
            <w:hideMark/>
          </w:tcPr>
          <w:p w14:paraId="0ACB140B" w14:textId="77777777" w:rsidR="00180189" w:rsidRPr="00180189" w:rsidRDefault="00180189" w:rsidP="00180189">
            <w:pPr>
              <w:jc w:val="right"/>
              <w:rPr>
                <w:b/>
                <w:bCs/>
                <w:sz w:val="20"/>
                <w:szCs w:val="20"/>
              </w:rPr>
            </w:pPr>
            <w:r w:rsidRPr="00180189">
              <w:rPr>
                <w:b/>
                <w:bCs/>
                <w:sz w:val="20"/>
                <w:szCs w:val="20"/>
              </w:rPr>
              <w:t>1.399.720,69</w:t>
            </w:r>
          </w:p>
        </w:tc>
        <w:tc>
          <w:tcPr>
            <w:tcW w:w="766" w:type="dxa"/>
            <w:tcBorders>
              <w:top w:val="nil"/>
              <w:left w:val="nil"/>
              <w:bottom w:val="nil"/>
              <w:right w:val="nil"/>
            </w:tcBorders>
            <w:shd w:val="clear" w:color="000000" w:fill="FFFFCC"/>
            <w:noWrap/>
            <w:vAlign w:val="bottom"/>
            <w:hideMark/>
          </w:tcPr>
          <w:p w14:paraId="2BCC9B4D" w14:textId="77777777" w:rsidR="00180189" w:rsidRPr="00180189" w:rsidRDefault="00180189" w:rsidP="00180189">
            <w:pPr>
              <w:jc w:val="right"/>
              <w:rPr>
                <w:b/>
                <w:bCs/>
                <w:sz w:val="20"/>
                <w:szCs w:val="20"/>
              </w:rPr>
            </w:pPr>
            <w:r w:rsidRPr="00180189">
              <w:rPr>
                <w:b/>
                <w:bCs/>
                <w:sz w:val="20"/>
                <w:szCs w:val="20"/>
              </w:rPr>
              <w:t>34,31</w:t>
            </w:r>
          </w:p>
        </w:tc>
      </w:tr>
      <w:tr w:rsidR="00180189" w:rsidRPr="00180189" w14:paraId="330AD890"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260B870D" w14:textId="77777777" w:rsidR="00180189" w:rsidRPr="00180189" w:rsidRDefault="00180189" w:rsidP="00180189">
            <w:pPr>
              <w:rPr>
                <w:color w:val="333333"/>
                <w:sz w:val="20"/>
                <w:szCs w:val="20"/>
              </w:rPr>
            </w:pPr>
            <w:r w:rsidRPr="00180189">
              <w:rPr>
                <w:color w:val="333333"/>
                <w:sz w:val="20"/>
                <w:szCs w:val="20"/>
              </w:rPr>
              <w:t>Izvor 1. OPĆI PRIHODI I PRIMICI</w:t>
            </w:r>
          </w:p>
        </w:tc>
        <w:tc>
          <w:tcPr>
            <w:tcW w:w="1366" w:type="dxa"/>
            <w:tcBorders>
              <w:top w:val="nil"/>
              <w:left w:val="nil"/>
              <w:bottom w:val="nil"/>
              <w:right w:val="nil"/>
            </w:tcBorders>
            <w:shd w:val="clear" w:color="auto" w:fill="auto"/>
            <w:noWrap/>
            <w:vAlign w:val="bottom"/>
            <w:hideMark/>
          </w:tcPr>
          <w:p w14:paraId="2348C116" w14:textId="77777777" w:rsidR="00180189" w:rsidRPr="00180189" w:rsidRDefault="00180189" w:rsidP="00180189">
            <w:pPr>
              <w:jc w:val="right"/>
              <w:rPr>
                <w:color w:val="333333"/>
                <w:sz w:val="20"/>
                <w:szCs w:val="20"/>
              </w:rPr>
            </w:pPr>
            <w:r w:rsidRPr="00180189">
              <w:rPr>
                <w:color w:val="333333"/>
                <w:sz w:val="20"/>
                <w:szCs w:val="20"/>
              </w:rPr>
              <w:t>3.898.500,00</w:t>
            </w:r>
          </w:p>
        </w:tc>
        <w:tc>
          <w:tcPr>
            <w:tcW w:w="1366" w:type="dxa"/>
            <w:tcBorders>
              <w:top w:val="nil"/>
              <w:left w:val="nil"/>
              <w:bottom w:val="nil"/>
              <w:right w:val="nil"/>
            </w:tcBorders>
            <w:shd w:val="clear" w:color="auto" w:fill="auto"/>
            <w:noWrap/>
            <w:vAlign w:val="bottom"/>
            <w:hideMark/>
          </w:tcPr>
          <w:p w14:paraId="392427C8" w14:textId="77777777" w:rsidR="00180189" w:rsidRPr="00180189" w:rsidRDefault="00180189" w:rsidP="00180189">
            <w:pPr>
              <w:jc w:val="right"/>
              <w:rPr>
                <w:color w:val="333333"/>
                <w:sz w:val="20"/>
                <w:szCs w:val="20"/>
              </w:rPr>
            </w:pPr>
            <w:r w:rsidRPr="00180189">
              <w:rPr>
                <w:color w:val="333333"/>
                <w:sz w:val="20"/>
                <w:szCs w:val="20"/>
              </w:rPr>
              <w:t>3.898.500,00</w:t>
            </w:r>
          </w:p>
        </w:tc>
        <w:tc>
          <w:tcPr>
            <w:tcW w:w="1366" w:type="dxa"/>
            <w:tcBorders>
              <w:top w:val="nil"/>
              <w:left w:val="nil"/>
              <w:bottom w:val="nil"/>
              <w:right w:val="nil"/>
            </w:tcBorders>
            <w:shd w:val="clear" w:color="auto" w:fill="auto"/>
            <w:noWrap/>
            <w:vAlign w:val="bottom"/>
            <w:hideMark/>
          </w:tcPr>
          <w:p w14:paraId="3B1705BD" w14:textId="77777777" w:rsidR="00180189" w:rsidRPr="00180189" w:rsidRDefault="00180189" w:rsidP="00180189">
            <w:pPr>
              <w:jc w:val="right"/>
              <w:rPr>
                <w:color w:val="333333"/>
                <w:sz w:val="20"/>
                <w:szCs w:val="20"/>
              </w:rPr>
            </w:pPr>
            <w:r w:rsidRPr="00180189">
              <w:rPr>
                <w:color w:val="333333"/>
                <w:sz w:val="20"/>
                <w:szCs w:val="20"/>
              </w:rPr>
              <w:t>1.312.999,20</w:t>
            </w:r>
          </w:p>
        </w:tc>
        <w:tc>
          <w:tcPr>
            <w:tcW w:w="766" w:type="dxa"/>
            <w:tcBorders>
              <w:top w:val="nil"/>
              <w:left w:val="nil"/>
              <w:bottom w:val="nil"/>
              <w:right w:val="nil"/>
            </w:tcBorders>
            <w:shd w:val="clear" w:color="auto" w:fill="auto"/>
            <w:noWrap/>
            <w:vAlign w:val="bottom"/>
            <w:hideMark/>
          </w:tcPr>
          <w:p w14:paraId="7D43F494" w14:textId="77777777" w:rsidR="00180189" w:rsidRPr="00180189" w:rsidRDefault="00180189" w:rsidP="00180189">
            <w:pPr>
              <w:jc w:val="right"/>
              <w:rPr>
                <w:color w:val="333333"/>
                <w:sz w:val="20"/>
                <w:szCs w:val="20"/>
              </w:rPr>
            </w:pPr>
            <w:r w:rsidRPr="00180189">
              <w:rPr>
                <w:color w:val="333333"/>
                <w:sz w:val="20"/>
                <w:szCs w:val="20"/>
              </w:rPr>
              <w:t>33,68</w:t>
            </w:r>
          </w:p>
        </w:tc>
      </w:tr>
      <w:tr w:rsidR="00180189" w:rsidRPr="00180189" w14:paraId="3FDB5A0A"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4222DD76" w14:textId="77777777" w:rsidR="00180189" w:rsidRPr="00180189" w:rsidRDefault="00180189" w:rsidP="00180189">
            <w:pPr>
              <w:rPr>
                <w:color w:val="333333"/>
                <w:sz w:val="20"/>
                <w:szCs w:val="20"/>
              </w:rPr>
            </w:pPr>
            <w:r w:rsidRPr="00180189">
              <w:rPr>
                <w:color w:val="333333"/>
                <w:sz w:val="20"/>
                <w:szCs w:val="20"/>
              </w:rPr>
              <w:t>Izvor 1.1. Opći prihodi i primici</w:t>
            </w:r>
          </w:p>
        </w:tc>
        <w:tc>
          <w:tcPr>
            <w:tcW w:w="1366" w:type="dxa"/>
            <w:tcBorders>
              <w:top w:val="nil"/>
              <w:left w:val="nil"/>
              <w:bottom w:val="nil"/>
              <w:right w:val="nil"/>
            </w:tcBorders>
            <w:shd w:val="clear" w:color="auto" w:fill="auto"/>
            <w:noWrap/>
            <w:vAlign w:val="bottom"/>
            <w:hideMark/>
          </w:tcPr>
          <w:p w14:paraId="4E96C6D7" w14:textId="77777777" w:rsidR="00180189" w:rsidRPr="00180189" w:rsidRDefault="00180189" w:rsidP="00180189">
            <w:pPr>
              <w:jc w:val="right"/>
              <w:rPr>
                <w:color w:val="333333"/>
                <w:sz w:val="20"/>
                <w:szCs w:val="20"/>
              </w:rPr>
            </w:pPr>
            <w:r w:rsidRPr="00180189">
              <w:rPr>
                <w:color w:val="333333"/>
                <w:sz w:val="20"/>
                <w:szCs w:val="20"/>
              </w:rPr>
              <w:t>3.898.500,00</w:t>
            </w:r>
          </w:p>
        </w:tc>
        <w:tc>
          <w:tcPr>
            <w:tcW w:w="1366" w:type="dxa"/>
            <w:tcBorders>
              <w:top w:val="nil"/>
              <w:left w:val="nil"/>
              <w:bottom w:val="nil"/>
              <w:right w:val="nil"/>
            </w:tcBorders>
            <w:shd w:val="clear" w:color="auto" w:fill="auto"/>
            <w:noWrap/>
            <w:vAlign w:val="bottom"/>
            <w:hideMark/>
          </w:tcPr>
          <w:p w14:paraId="0957112F" w14:textId="77777777" w:rsidR="00180189" w:rsidRPr="00180189" w:rsidRDefault="00180189" w:rsidP="00180189">
            <w:pPr>
              <w:jc w:val="right"/>
              <w:rPr>
                <w:color w:val="333333"/>
                <w:sz w:val="20"/>
                <w:szCs w:val="20"/>
              </w:rPr>
            </w:pPr>
            <w:r w:rsidRPr="00180189">
              <w:rPr>
                <w:color w:val="333333"/>
                <w:sz w:val="20"/>
                <w:szCs w:val="20"/>
              </w:rPr>
              <w:t>3.898.500,00</w:t>
            </w:r>
          </w:p>
        </w:tc>
        <w:tc>
          <w:tcPr>
            <w:tcW w:w="1366" w:type="dxa"/>
            <w:tcBorders>
              <w:top w:val="nil"/>
              <w:left w:val="nil"/>
              <w:bottom w:val="nil"/>
              <w:right w:val="nil"/>
            </w:tcBorders>
            <w:shd w:val="clear" w:color="auto" w:fill="auto"/>
            <w:noWrap/>
            <w:vAlign w:val="bottom"/>
            <w:hideMark/>
          </w:tcPr>
          <w:p w14:paraId="6C3ADAD7" w14:textId="77777777" w:rsidR="00180189" w:rsidRPr="00180189" w:rsidRDefault="00180189" w:rsidP="00180189">
            <w:pPr>
              <w:jc w:val="right"/>
              <w:rPr>
                <w:color w:val="333333"/>
                <w:sz w:val="20"/>
                <w:szCs w:val="20"/>
              </w:rPr>
            </w:pPr>
            <w:r w:rsidRPr="00180189">
              <w:rPr>
                <w:color w:val="333333"/>
                <w:sz w:val="20"/>
                <w:szCs w:val="20"/>
              </w:rPr>
              <w:t>1.312.999,20</w:t>
            </w:r>
          </w:p>
        </w:tc>
        <w:tc>
          <w:tcPr>
            <w:tcW w:w="766" w:type="dxa"/>
            <w:tcBorders>
              <w:top w:val="nil"/>
              <w:left w:val="nil"/>
              <w:bottom w:val="nil"/>
              <w:right w:val="nil"/>
            </w:tcBorders>
            <w:shd w:val="clear" w:color="auto" w:fill="auto"/>
            <w:noWrap/>
            <w:vAlign w:val="bottom"/>
            <w:hideMark/>
          </w:tcPr>
          <w:p w14:paraId="28EA4EBC" w14:textId="77777777" w:rsidR="00180189" w:rsidRPr="00180189" w:rsidRDefault="00180189" w:rsidP="00180189">
            <w:pPr>
              <w:jc w:val="right"/>
              <w:rPr>
                <w:color w:val="333333"/>
                <w:sz w:val="20"/>
                <w:szCs w:val="20"/>
              </w:rPr>
            </w:pPr>
            <w:r w:rsidRPr="00180189">
              <w:rPr>
                <w:color w:val="333333"/>
                <w:sz w:val="20"/>
                <w:szCs w:val="20"/>
              </w:rPr>
              <w:t>33,68</w:t>
            </w:r>
          </w:p>
        </w:tc>
      </w:tr>
      <w:tr w:rsidR="000A3E02" w:rsidRPr="00180189" w14:paraId="3F269F6E"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5D1A0002" w14:textId="77777777" w:rsidR="00180189" w:rsidRPr="00180189" w:rsidRDefault="00180189" w:rsidP="00180189">
            <w:pPr>
              <w:rPr>
                <w:b/>
                <w:bCs/>
                <w:sz w:val="20"/>
                <w:szCs w:val="20"/>
              </w:rPr>
            </w:pPr>
            <w:r w:rsidRPr="00180189">
              <w:rPr>
                <w:b/>
                <w:bCs/>
                <w:sz w:val="20"/>
                <w:szCs w:val="20"/>
              </w:rPr>
              <w:t>311</w:t>
            </w:r>
          </w:p>
        </w:tc>
        <w:tc>
          <w:tcPr>
            <w:tcW w:w="8081" w:type="dxa"/>
            <w:tcBorders>
              <w:top w:val="nil"/>
              <w:left w:val="nil"/>
              <w:bottom w:val="nil"/>
              <w:right w:val="nil"/>
            </w:tcBorders>
            <w:shd w:val="clear" w:color="auto" w:fill="auto"/>
            <w:noWrap/>
            <w:vAlign w:val="bottom"/>
            <w:hideMark/>
          </w:tcPr>
          <w:p w14:paraId="497F266A" w14:textId="77777777" w:rsidR="00180189" w:rsidRPr="00180189" w:rsidRDefault="00180189" w:rsidP="00180189">
            <w:pPr>
              <w:rPr>
                <w:b/>
                <w:bCs/>
                <w:sz w:val="20"/>
                <w:szCs w:val="20"/>
              </w:rPr>
            </w:pPr>
            <w:r w:rsidRPr="00180189">
              <w:rPr>
                <w:b/>
                <w:bCs/>
                <w:sz w:val="20"/>
                <w:szCs w:val="20"/>
              </w:rPr>
              <w:t>Plaće (Bruto)</w:t>
            </w:r>
          </w:p>
        </w:tc>
        <w:tc>
          <w:tcPr>
            <w:tcW w:w="1366" w:type="dxa"/>
            <w:tcBorders>
              <w:top w:val="nil"/>
              <w:left w:val="nil"/>
              <w:bottom w:val="nil"/>
              <w:right w:val="nil"/>
            </w:tcBorders>
            <w:shd w:val="clear" w:color="auto" w:fill="auto"/>
            <w:noWrap/>
            <w:vAlign w:val="bottom"/>
            <w:hideMark/>
          </w:tcPr>
          <w:p w14:paraId="2DF19A9C" w14:textId="77777777" w:rsidR="00180189" w:rsidRPr="00180189" w:rsidRDefault="00180189" w:rsidP="00180189">
            <w:pPr>
              <w:jc w:val="right"/>
              <w:rPr>
                <w:b/>
                <w:bCs/>
                <w:sz w:val="20"/>
                <w:szCs w:val="20"/>
              </w:rPr>
            </w:pPr>
            <w:r w:rsidRPr="00180189">
              <w:rPr>
                <w:b/>
                <w:bCs/>
                <w:sz w:val="20"/>
                <w:szCs w:val="20"/>
              </w:rPr>
              <w:t>2.365.000,00</w:t>
            </w:r>
          </w:p>
        </w:tc>
        <w:tc>
          <w:tcPr>
            <w:tcW w:w="1366" w:type="dxa"/>
            <w:tcBorders>
              <w:top w:val="nil"/>
              <w:left w:val="nil"/>
              <w:bottom w:val="nil"/>
              <w:right w:val="nil"/>
            </w:tcBorders>
            <w:shd w:val="clear" w:color="auto" w:fill="auto"/>
            <w:noWrap/>
            <w:vAlign w:val="bottom"/>
            <w:hideMark/>
          </w:tcPr>
          <w:p w14:paraId="28C50DF1" w14:textId="77777777" w:rsidR="00180189" w:rsidRPr="00180189" w:rsidRDefault="00180189" w:rsidP="00180189">
            <w:pPr>
              <w:jc w:val="right"/>
              <w:rPr>
                <w:b/>
                <w:bCs/>
                <w:sz w:val="20"/>
                <w:szCs w:val="20"/>
              </w:rPr>
            </w:pPr>
            <w:r w:rsidRPr="00180189">
              <w:rPr>
                <w:b/>
                <w:bCs/>
                <w:sz w:val="20"/>
                <w:szCs w:val="20"/>
              </w:rPr>
              <w:t>2.365.000,00</w:t>
            </w:r>
          </w:p>
        </w:tc>
        <w:tc>
          <w:tcPr>
            <w:tcW w:w="1366" w:type="dxa"/>
            <w:tcBorders>
              <w:top w:val="nil"/>
              <w:left w:val="nil"/>
              <w:bottom w:val="nil"/>
              <w:right w:val="nil"/>
            </w:tcBorders>
            <w:shd w:val="clear" w:color="auto" w:fill="auto"/>
            <w:noWrap/>
            <w:vAlign w:val="bottom"/>
            <w:hideMark/>
          </w:tcPr>
          <w:p w14:paraId="2AB4A407" w14:textId="77777777" w:rsidR="00180189" w:rsidRPr="00180189" w:rsidRDefault="00180189" w:rsidP="00180189">
            <w:pPr>
              <w:jc w:val="right"/>
              <w:rPr>
                <w:b/>
                <w:bCs/>
                <w:sz w:val="20"/>
                <w:szCs w:val="20"/>
              </w:rPr>
            </w:pPr>
            <w:r w:rsidRPr="00180189">
              <w:rPr>
                <w:b/>
                <w:bCs/>
                <w:sz w:val="20"/>
                <w:szCs w:val="20"/>
              </w:rPr>
              <w:t>875.904,75</w:t>
            </w:r>
          </w:p>
        </w:tc>
        <w:tc>
          <w:tcPr>
            <w:tcW w:w="766" w:type="dxa"/>
            <w:tcBorders>
              <w:top w:val="nil"/>
              <w:left w:val="nil"/>
              <w:bottom w:val="nil"/>
              <w:right w:val="nil"/>
            </w:tcBorders>
            <w:shd w:val="clear" w:color="auto" w:fill="auto"/>
            <w:noWrap/>
            <w:vAlign w:val="bottom"/>
            <w:hideMark/>
          </w:tcPr>
          <w:p w14:paraId="6F057356" w14:textId="77777777" w:rsidR="00180189" w:rsidRPr="00180189" w:rsidRDefault="00180189" w:rsidP="00180189">
            <w:pPr>
              <w:jc w:val="right"/>
              <w:rPr>
                <w:b/>
                <w:bCs/>
                <w:sz w:val="20"/>
                <w:szCs w:val="20"/>
              </w:rPr>
            </w:pPr>
            <w:r w:rsidRPr="00180189">
              <w:rPr>
                <w:b/>
                <w:bCs/>
                <w:sz w:val="20"/>
                <w:szCs w:val="20"/>
              </w:rPr>
              <w:t>37,04</w:t>
            </w:r>
          </w:p>
        </w:tc>
      </w:tr>
      <w:tr w:rsidR="000A3E02" w:rsidRPr="00180189" w14:paraId="57B50B36"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47BF1C19" w14:textId="77777777" w:rsidR="00180189" w:rsidRPr="00180189" w:rsidRDefault="00180189" w:rsidP="00180189">
            <w:pPr>
              <w:rPr>
                <w:sz w:val="20"/>
                <w:szCs w:val="20"/>
              </w:rPr>
            </w:pPr>
            <w:r w:rsidRPr="00180189">
              <w:rPr>
                <w:sz w:val="20"/>
                <w:szCs w:val="20"/>
              </w:rPr>
              <w:t>3111</w:t>
            </w:r>
          </w:p>
        </w:tc>
        <w:tc>
          <w:tcPr>
            <w:tcW w:w="8081" w:type="dxa"/>
            <w:tcBorders>
              <w:top w:val="nil"/>
              <w:left w:val="nil"/>
              <w:bottom w:val="nil"/>
              <w:right w:val="nil"/>
            </w:tcBorders>
            <w:shd w:val="clear" w:color="auto" w:fill="auto"/>
            <w:noWrap/>
            <w:vAlign w:val="bottom"/>
            <w:hideMark/>
          </w:tcPr>
          <w:p w14:paraId="09A5BC75" w14:textId="77777777" w:rsidR="00180189" w:rsidRPr="00180189" w:rsidRDefault="00180189" w:rsidP="00180189">
            <w:pPr>
              <w:rPr>
                <w:sz w:val="20"/>
                <w:szCs w:val="20"/>
              </w:rPr>
            </w:pPr>
            <w:r w:rsidRPr="00180189">
              <w:rPr>
                <w:sz w:val="20"/>
                <w:szCs w:val="20"/>
              </w:rPr>
              <w:t>Plaće za redovan rad</w:t>
            </w:r>
          </w:p>
        </w:tc>
        <w:tc>
          <w:tcPr>
            <w:tcW w:w="1366" w:type="dxa"/>
            <w:tcBorders>
              <w:top w:val="nil"/>
              <w:left w:val="nil"/>
              <w:bottom w:val="nil"/>
              <w:right w:val="nil"/>
            </w:tcBorders>
            <w:shd w:val="clear" w:color="auto" w:fill="auto"/>
            <w:noWrap/>
            <w:vAlign w:val="bottom"/>
            <w:hideMark/>
          </w:tcPr>
          <w:p w14:paraId="363B9205"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265DA887"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72170D4B" w14:textId="77777777" w:rsidR="00180189" w:rsidRPr="00180189" w:rsidRDefault="00180189" w:rsidP="00180189">
            <w:pPr>
              <w:jc w:val="right"/>
              <w:rPr>
                <w:sz w:val="20"/>
                <w:szCs w:val="20"/>
              </w:rPr>
            </w:pPr>
            <w:r w:rsidRPr="00180189">
              <w:rPr>
                <w:sz w:val="20"/>
                <w:szCs w:val="20"/>
              </w:rPr>
              <w:t>875.904,75</w:t>
            </w:r>
          </w:p>
        </w:tc>
        <w:tc>
          <w:tcPr>
            <w:tcW w:w="766" w:type="dxa"/>
            <w:tcBorders>
              <w:top w:val="nil"/>
              <w:left w:val="nil"/>
              <w:bottom w:val="nil"/>
              <w:right w:val="nil"/>
            </w:tcBorders>
            <w:shd w:val="clear" w:color="auto" w:fill="auto"/>
            <w:noWrap/>
            <w:vAlign w:val="bottom"/>
            <w:hideMark/>
          </w:tcPr>
          <w:p w14:paraId="7965F6AC" w14:textId="77777777" w:rsidR="00180189" w:rsidRPr="00180189" w:rsidRDefault="00180189" w:rsidP="00180189">
            <w:pPr>
              <w:jc w:val="right"/>
              <w:rPr>
                <w:sz w:val="20"/>
                <w:szCs w:val="20"/>
              </w:rPr>
            </w:pPr>
          </w:p>
        </w:tc>
      </w:tr>
      <w:tr w:rsidR="000A3E02" w:rsidRPr="00180189" w14:paraId="44619625"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577BF1A7" w14:textId="77777777" w:rsidR="00180189" w:rsidRPr="00180189" w:rsidRDefault="00180189" w:rsidP="00180189">
            <w:pPr>
              <w:rPr>
                <w:b/>
                <w:bCs/>
                <w:sz w:val="20"/>
                <w:szCs w:val="20"/>
              </w:rPr>
            </w:pPr>
            <w:r w:rsidRPr="00180189">
              <w:rPr>
                <w:b/>
                <w:bCs/>
                <w:sz w:val="20"/>
                <w:szCs w:val="20"/>
              </w:rPr>
              <w:t>312</w:t>
            </w:r>
          </w:p>
        </w:tc>
        <w:tc>
          <w:tcPr>
            <w:tcW w:w="8081" w:type="dxa"/>
            <w:tcBorders>
              <w:top w:val="nil"/>
              <w:left w:val="nil"/>
              <w:bottom w:val="nil"/>
              <w:right w:val="nil"/>
            </w:tcBorders>
            <w:shd w:val="clear" w:color="auto" w:fill="auto"/>
            <w:noWrap/>
            <w:vAlign w:val="bottom"/>
            <w:hideMark/>
          </w:tcPr>
          <w:p w14:paraId="48F2881B" w14:textId="77777777" w:rsidR="00180189" w:rsidRPr="00180189" w:rsidRDefault="00180189" w:rsidP="00180189">
            <w:pPr>
              <w:rPr>
                <w:b/>
                <w:bCs/>
                <w:sz w:val="20"/>
                <w:szCs w:val="20"/>
              </w:rPr>
            </w:pPr>
            <w:r w:rsidRPr="00180189">
              <w:rPr>
                <w:b/>
                <w:bCs/>
                <w:sz w:val="20"/>
                <w:szCs w:val="20"/>
              </w:rPr>
              <w:t>Ostali rashodi za zaposlene</w:t>
            </w:r>
          </w:p>
        </w:tc>
        <w:tc>
          <w:tcPr>
            <w:tcW w:w="1366" w:type="dxa"/>
            <w:tcBorders>
              <w:top w:val="nil"/>
              <w:left w:val="nil"/>
              <w:bottom w:val="nil"/>
              <w:right w:val="nil"/>
            </w:tcBorders>
            <w:shd w:val="clear" w:color="auto" w:fill="auto"/>
            <w:noWrap/>
            <w:vAlign w:val="bottom"/>
            <w:hideMark/>
          </w:tcPr>
          <w:p w14:paraId="1B5C57FE" w14:textId="77777777" w:rsidR="00180189" w:rsidRPr="00180189" w:rsidRDefault="00180189" w:rsidP="00180189">
            <w:pPr>
              <w:jc w:val="right"/>
              <w:rPr>
                <w:b/>
                <w:bCs/>
                <w:sz w:val="20"/>
                <w:szCs w:val="20"/>
              </w:rPr>
            </w:pPr>
            <w:r w:rsidRPr="00180189">
              <w:rPr>
                <w:b/>
                <w:bCs/>
                <w:sz w:val="20"/>
                <w:szCs w:val="20"/>
              </w:rPr>
              <w:t>288.000,00</w:t>
            </w:r>
          </w:p>
        </w:tc>
        <w:tc>
          <w:tcPr>
            <w:tcW w:w="1366" w:type="dxa"/>
            <w:tcBorders>
              <w:top w:val="nil"/>
              <w:left w:val="nil"/>
              <w:bottom w:val="nil"/>
              <w:right w:val="nil"/>
            </w:tcBorders>
            <w:shd w:val="clear" w:color="auto" w:fill="auto"/>
            <w:noWrap/>
            <w:vAlign w:val="bottom"/>
            <w:hideMark/>
          </w:tcPr>
          <w:p w14:paraId="40A85921" w14:textId="77777777" w:rsidR="00180189" w:rsidRPr="00180189" w:rsidRDefault="00180189" w:rsidP="00180189">
            <w:pPr>
              <w:jc w:val="right"/>
              <w:rPr>
                <w:b/>
                <w:bCs/>
                <w:sz w:val="20"/>
                <w:szCs w:val="20"/>
              </w:rPr>
            </w:pPr>
            <w:r w:rsidRPr="00180189">
              <w:rPr>
                <w:b/>
                <w:bCs/>
                <w:sz w:val="20"/>
                <w:szCs w:val="20"/>
              </w:rPr>
              <w:t>288.000,00</w:t>
            </w:r>
          </w:p>
        </w:tc>
        <w:tc>
          <w:tcPr>
            <w:tcW w:w="1366" w:type="dxa"/>
            <w:tcBorders>
              <w:top w:val="nil"/>
              <w:left w:val="nil"/>
              <w:bottom w:val="nil"/>
              <w:right w:val="nil"/>
            </w:tcBorders>
            <w:shd w:val="clear" w:color="auto" w:fill="auto"/>
            <w:noWrap/>
            <w:vAlign w:val="bottom"/>
            <w:hideMark/>
          </w:tcPr>
          <w:p w14:paraId="15702720" w14:textId="77777777" w:rsidR="00180189" w:rsidRPr="00180189" w:rsidRDefault="00180189" w:rsidP="00180189">
            <w:pPr>
              <w:jc w:val="right"/>
              <w:rPr>
                <w:b/>
                <w:bCs/>
                <w:sz w:val="20"/>
                <w:szCs w:val="20"/>
              </w:rPr>
            </w:pPr>
            <w:r w:rsidRPr="00180189">
              <w:rPr>
                <w:b/>
                <w:bCs/>
                <w:sz w:val="20"/>
                <w:szCs w:val="20"/>
              </w:rPr>
              <w:t>24.993,70</w:t>
            </w:r>
          </w:p>
        </w:tc>
        <w:tc>
          <w:tcPr>
            <w:tcW w:w="766" w:type="dxa"/>
            <w:tcBorders>
              <w:top w:val="nil"/>
              <w:left w:val="nil"/>
              <w:bottom w:val="nil"/>
              <w:right w:val="nil"/>
            </w:tcBorders>
            <w:shd w:val="clear" w:color="auto" w:fill="auto"/>
            <w:noWrap/>
            <w:vAlign w:val="bottom"/>
            <w:hideMark/>
          </w:tcPr>
          <w:p w14:paraId="0A99ABD4" w14:textId="77777777" w:rsidR="00180189" w:rsidRPr="00180189" w:rsidRDefault="00180189" w:rsidP="00180189">
            <w:pPr>
              <w:jc w:val="right"/>
              <w:rPr>
                <w:b/>
                <w:bCs/>
                <w:sz w:val="20"/>
                <w:szCs w:val="20"/>
              </w:rPr>
            </w:pPr>
            <w:r w:rsidRPr="00180189">
              <w:rPr>
                <w:b/>
                <w:bCs/>
                <w:sz w:val="20"/>
                <w:szCs w:val="20"/>
              </w:rPr>
              <w:t>8,68</w:t>
            </w:r>
          </w:p>
        </w:tc>
      </w:tr>
      <w:tr w:rsidR="000A3E02" w:rsidRPr="00180189" w14:paraId="1CC4FF47"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6EC9D0C5" w14:textId="77777777" w:rsidR="00180189" w:rsidRPr="00180189" w:rsidRDefault="00180189" w:rsidP="00180189">
            <w:pPr>
              <w:rPr>
                <w:sz w:val="20"/>
                <w:szCs w:val="20"/>
              </w:rPr>
            </w:pPr>
            <w:r w:rsidRPr="00180189">
              <w:rPr>
                <w:sz w:val="20"/>
                <w:szCs w:val="20"/>
              </w:rPr>
              <w:t>3121</w:t>
            </w:r>
          </w:p>
        </w:tc>
        <w:tc>
          <w:tcPr>
            <w:tcW w:w="8081" w:type="dxa"/>
            <w:tcBorders>
              <w:top w:val="nil"/>
              <w:left w:val="nil"/>
              <w:bottom w:val="nil"/>
              <w:right w:val="nil"/>
            </w:tcBorders>
            <w:shd w:val="clear" w:color="auto" w:fill="auto"/>
            <w:noWrap/>
            <w:vAlign w:val="bottom"/>
            <w:hideMark/>
          </w:tcPr>
          <w:p w14:paraId="4F5B12C5" w14:textId="77777777" w:rsidR="00180189" w:rsidRPr="00180189" w:rsidRDefault="00180189" w:rsidP="00180189">
            <w:pPr>
              <w:rPr>
                <w:sz w:val="20"/>
                <w:szCs w:val="20"/>
              </w:rPr>
            </w:pPr>
            <w:r w:rsidRPr="00180189">
              <w:rPr>
                <w:sz w:val="20"/>
                <w:szCs w:val="20"/>
              </w:rPr>
              <w:t>Ostali rashodi za zaposlene</w:t>
            </w:r>
          </w:p>
        </w:tc>
        <w:tc>
          <w:tcPr>
            <w:tcW w:w="1366" w:type="dxa"/>
            <w:tcBorders>
              <w:top w:val="nil"/>
              <w:left w:val="nil"/>
              <w:bottom w:val="nil"/>
              <w:right w:val="nil"/>
            </w:tcBorders>
            <w:shd w:val="clear" w:color="auto" w:fill="auto"/>
            <w:noWrap/>
            <w:vAlign w:val="bottom"/>
            <w:hideMark/>
          </w:tcPr>
          <w:p w14:paraId="73EBFD7C"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3F6869CB"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23AF7261" w14:textId="77777777" w:rsidR="00180189" w:rsidRPr="00180189" w:rsidRDefault="00180189" w:rsidP="00180189">
            <w:pPr>
              <w:jc w:val="right"/>
              <w:rPr>
                <w:sz w:val="20"/>
                <w:szCs w:val="20"/>
              </w:rPr>
            </w:pPr>
            <w:r w:rsidRPr="00180189">
              <w:rPr>
                <w:sz w:val="20"/>
                <w:szCs w:val="20"/>
              </w:rPr>
              <w:t>24.993,70</w:t>
            </w:r>
          </w:p>
        </w:tc>
        <w:tc>
          <w:tcPr>
            <w:tcW w:w="766" w:type="dxa"/>
            <w:tcBorders>
              <w:top w:val="nil"/>
              <w:left w:val="nil"/>
              <w:bottom w:val="nil"/>
              <w:right w:val="nil"/>
            </w:tcBorders>
            <w:shd w:val="clear" w:color="auto" w:fill="auto"/>
            <w:noWrap/>
            <w:vAlign w:val="bottom"/>
            <w:hideMark/>
          </w:tcPr>
          <w:p w14:paraId="1CC3C0B7" w14:textId="77777777" w:rsidR="00180189" w:rsidRPr="00180189" w:rsidRDefault="00180189" w:rsidP="00180189">
            <w:pPr>
              <w:jc w:val="right"/>
              <w:rPr>
                <w:sz w:val="20"/>
                <w:szCs w:val="20"/>
              </w:rPr>
            </w:pPr>
          </w:p>
        </w:tc>
      </w:tr>
      <w:tr w:rsidR="000A3E02" w:rsidRPr="00180189" w14:paraId="3E4B815C"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4C82159E" w14:textId="77777777" w:rsidR="00180189" w:rsidRPr="00180189" w:rsidRDefault="00180189" w:rsidP="00180189">
            <w:pPr>
              <w:rPr>
                <w:b/>
                <w:bCs/>
                <w:sz w:val="20"/>
                <w:szCs w:val="20"/>
              </w:rPr>
            </w:pPr>
            <w:r w:rsidRPr="00180189">
              <w:rPr>
                <w:b/>
                <w:bCs/>
                <w:sz w:val="20"/>
                <w:szCs w:val="20"/>
              </w:rPr>
              <w:t>313</w:t>
            </w:r>
          </w:p>
        </w:tc>
        <w:tc>
          <w:tcPr>
            <w:tcW w:w="8081" w:type="dxa"/>
            <w:tcBorders>
              <w:top w:val="nil"/>
              <w:left w:val="nil"/>
              <w:bottom w:val="nil"/>
              <w:right w:val="nil"/>
            </w:tcBorders>
            <w:shd w:val="clear" w:color="auto" w:fill="auto"/>
            <w:noWrap/>
            <w:vAlign w:val="bottom"/>
            <w:hideMark/>
          </w:tcPr>
          <w:p w14:paraId="35842B89" w14:textId="77777777" w:rsidR="00180189" w:rsidRPr="00180189" w:rsidRDefault="00180189" w:rsidP="00180189">
            <w:pPr>
              <w:rPr>
                <w:b/>
                <w:bCs/>
                <w:sz w:val="20"/>
                <w:szCs w:val="20"/>
              </w:rPr>
            </w:pPr>
            <w:r w:rsidRPr="00180189">
              <w:rPr>
                <w:b/>
                <w:bCs/>
                <w:sz w:val="20"/>
                <w:szCs w:val="20"/>
              </w:rPr>
              <w:t>Doprinosi na plaće</w:t>
            </w:r>
          </w:p>
        </w:tc>
        <w:tc>
          <w:tcPr>
            <w:tcW w:w="1366" w:type="dxa"/>
            <w:tcBorders>
              <w:top w:val="nil"/>
              <w:left w:val="nil"/>
              <w:bottom w:val="nil"/>
              <w:right w:val="nil"/>
            </w:tcBorders>
            <w:shd w:val="clear" w:color="auto" w:fill="auto"/>
            <w:noWrap/>
            <w:vAlign w:val="bottom"/>
            <w:hideMark/>
          </w:tcPr>
          <w:p w14:paraId="2A86F825" w14:textId="77777777" w:rsidR="00180189" w:rsidRPr="00180189" w:rsidRDefault="00180189" w:rsidP="00180189">
            <w:pPr>
              <w:jc w:val="right"/>
              <w:rPr>
                <w:b/>
                <w:bCs/>
                <w:sz w:val="20"/>
                <w:szCs w:val="20"/>
              </w:rPr>
            </w:pPr>
            <w:r w:rsidRPr="00180189">
              <w:rPr>
                <w:b/>
                <w:bCs/>
                <w:sz w:val="20"/>
                <w:szCs w:val="20"/>
              </w:rPr>
              <w:t>390.000,00</w:t>
            </w:r>
          </w:p>
        </w:tc>
        <w:tc>
          <w:tcPr>
            <w:tcW w:w="1366" w:type="dxa"/>
            <w:tcBorders>
              <w:top w:val="nil"/>
              <w:left w:val="nil"/>
              <w:bottom w:val="nil"/>
              <w:right w:val="nil"/>
            </w:tcBorders>
            <w:shd w:val="clear" w:color="auto" w:fill="auto"/>
            <w:noWrap/>
            <w:vAlign w:val="bottom"/>
            <w:hideMark/>
          </w:tcPr>
          <w:p w14:paraId="16EA60F6" w14:textId="77777777" w:rsidR="00180189" w:rsidRPr="00180189" w:rsidRDefault="00180189" w:rsidP="00180189">
            <w:pPr>
              <w:jc w:val="right"/>
              <w:rPr>
                <w:b/>
                <w:bCs/>
                <w:sz w:val="20"/>
                <w:szCs w:val="20"/>
              </w:rPr>
            </w:pPr>
            <w:r w:rsidRPr="00180189">
              <w:rPr>
                <w:b/>
                <w:bCs/>
                <w:sz w:val="20"/>
                <w:szCs w:val="20"/>
              </w:rPr>
              <w:t>390.000,00</w:t>
            </w:r>
          </w:p>
        </w:tc>
        <w:tc>
          <w:tcPr>
            <w:tcW w:w="1366" w:type="dxa"/>
            <w:tcBorders>
              <w:top w:val="nil"/>
              <w:left w:val="nil"/>
              <w:bottom w:val="nil"/>
              <w:right w:val="nil"/>
            </w:tcBorders>
            <w:shd w:val="clear" w:color="auto" w:fill="auto"/>
            <w:noWrap/>
            <w:vAlign w:val="bottom"/>
            <w:hideMark/>
          </w:tcPr>
          <w:p w14:paraId="389675B7" w14:textId="77777777" w:rsidR="00180189" w:rsidRPr="00180189" w:rsidRDefault="00180189" w:rsidP="00180189">
            <w:pPr>
              <w:jc w:val="right"/>
              <w:rPr>
                <w:b/>
                <w:bCs/>
                <w:sz w:val="20"/>
                <w:szCs w:val="20"/>
              </w:rPr>
            </w:pPr>
            <w:r w:rsidRPr="00180189">
              <w:rPr>
                <w:b/>
                <w:bCs/>
                <w:sz w:val="20"/>
                <w:szCs w:val="20"/>
              </w:rPr>
              <w:t>144.524,27</w:t>
            </w:r>
          </w:p>
        </w:tc>
        <w:tc>
          <w:tcPr>
            <w:tcW w:w="766" w:type="dxa"/>
            <w:tcBorders>
              <w:top w:val="nil"/>
              <w:left w:val="nil"/>
              <w:bottom w:val="nil"/>
              <w:right w:val="nil"/>
            </w:tcBorders>
            <w:shd w:val="clear" w:color="auto" w:fill="auto"/>
            <w:noWrap/>
            <w:vAlign w:val="bottom"/>
            <w:hideMark/>
          </w:tcPr>
          <w:p w14:paraId="7F2EB7BB" w14:textId="77777777" w:rsidR="00180189" w:rsidRPr="00180189" w:rsidRDefault="00180189" w:rsidP="00180189">
            <w:pPr>
              <w:jc w:val="right"/>
              <w:rPr>
                <w:b/>
                <w:bCs/>
                <w:sz w:val="20"/>
                <w:szCs w:val="20"/>
              </w:rPr>
            </w:pPr>
            <w:r w:rsidRPr="00180189">
              <w:rPr>
                <w:b/>
                <w:bCs/>
                <w:sz w:val="20"/>
                <w:szCs w:val="20"/>
              </w:rPr>
              <w:t>37,06</w:t>
            </w:r>
          </w:p>
        </w:tc>
      </w:tr>
      <w:tr w:rsidR="000A3E02" w:rsidRPr="00180189" w14:paraId="5418A7F7"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71AE8D25" w14:textId="77777777" w:rsidR="00180189" w:rsidRPr="00180189" w:rsidRDefault="00180189" w:rsidP="00180189">
            <w:pPr>
              <w:rPr>
                <w:sz w:val="20"/>
                <w:szCs w:val="20"/>
              </w:rPr>
            </w:pPr>
            <w:r w:rsidRPr="00180189">
              <w:rPr>
                <w:sz w:val="20"/>
                <w:szCs w:val="20"/>
              </w:rPr>
              <w:t>3132</w:t>
            </w:r>
          </w:p>
        </w:tc>
        <w:tc>
          <w:tcPr>
            <w:tcW w:w="8081" w:type="dxa"/>
            <w:tcBorders>
              <w:top w:val="nil"/>
              <w:left w:val="nil"/>
              <w:bottom w:val="nil"/>
              <w:right w:val="nil"/>
            </w:tcBorders>
            <w:shd w:val="clear" w:color="auto" w:fill="auto"/>
            <w:noWrap/>
            <w:vAlign w:val="bottom"/>
            <w:hideMark/>
          </w:tcPr>
          <w:p w14:paraId="5069C5C4" w14:textId="77777777" w:rsidR="00180189" w:rsidRPr="00180189" w:rsidRDefault="00180189" w:rsidP="00180189">
            <w:pPr>
              <w:rPr>
                <w:sz w:val="20"/>
                <w:szCs w:val="20"/>
              </w:rPr>
            </w:pPr>
            <w:r w:rsidRPr="00180189">
              <w:rPr>
                <w:sz w:val="20"/>
                <w:szCs w:val="20"/>
              </w:rPr>
              <w:t>Doprinosi za obvezno zdravstveno osiguranje</w:t>
            </w:r>
          </w:p>
        </w:tc>
        <w:tc>
          <w:tcPr>
            <w:tcW w:w="1366" w:type="dxa"/>
            <w:tcBorders>
              <w:top w:val="nil"/>
              <w:left w:val="nil"/>
              <w:bottom w:val="nil"/>
              <w:right w:val="nil"/>
            </w:tcBorders>
            <w:shd w:val="clear" w:color="auto" w:fill="auto"/>
            <w:noWrap/>
            <w:vAlign w:val="bottom"/>
            <w:hideMark/>
          </w:tcPr>
          <w:p w14:paraId="04D4DDD4"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754EB786"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67E381A5" w14:textId="77777777" w:rsidR="00180189" w:rsidRPr="00180189" w:rsidRDefault="00180189" w:rsidP="00180189">
            <w:pPr>
              <w:jc w:val="right"/>
              <w:rPr>
                <w:sz w:val="20"/>
                <w:szCs w:val="20"/>
              </w:rPr>
            </w:pPr>
            <w:r w:rsidRPr="00180189">
              <w:rPr>
                <w:sz w:val="20"/>
                <w:szCs w:val="20"/>
              </w:rPr>
              <w:t>144.524,27</w:t>
            </w:r>
          </w:p>
        </w:tc>
        <w:tc>
          <w:tcPr>
            <w:tcW w:w="766" w:type="dxa"/>
            <w:tcBorders>
              <w:top w:val="nil"/>
              <w:left w:val="nil"/>
              <w:bottom w:val="nil"/>
              <w:right w:val="nil"/>
            </w:tcBorders>
            <w:shd w:val="clear" w:color="auto" w:fill="auto"/>
            <w:noWrap/>
            <w:vAlign w:val="bottom"/>
            <w:hideMark/>
          </w:tcPr>
          <w:p w14:paraId="1DF17B6C" w14:textId="77777777" w:rsidR="00180189" w:rsidRPr="00180189" w:rsidRDefault="00180189" w:rsidP="00180189">
            <w:pPr>
              <w:jc w:val="right"/>
              <w:rPr>
                <w:sz w:val="20"/>
                <w:szCs w:val="20"/>
              </w:rPr>
            </w:pPr>
          </w:p>
        </w:tc>
      </w:tr>
      <w:tr w:rsidR="000A3E02" w:rsidRPr="00180189" w14:paraId="6B1DC95E"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50F07E61" w14:textId="77777777" w:rsidR="00180189" w:rsidRPr="00180189" w:rsidRDefault="00180189" w:rsidP="00180189">
            <w:pPr>
              <w:rPr>
                <w:b/>
                <w:bCs/>
                <w:sz w:val="20"/>
                <w:szCs w:val="20"/>
              </w:rPr>
            </w:pPr>
            <w:r w:rsidRPr="00180189">
              <w:rPr>
                <w:b/>
                <w:bCs/>
                <w:sz w:val="20"/>
                <w:szCs w:val="20"/>
              </w:rPr>
              <w:t>321</w:t>
            </w:r>
          </w:p>
        </w:tc>
        <w:tc>
          <w:tcPr>
            <w:tcW w:w="8081" w:type="dxa"/>
            <w:tcBorders>
              <w:top w:val="nil"/>
              <w:left w:val="nil"/>
              <w:bottom w:val="nil"/>
              <w:right w:val="nil"/>
            </w:tcBorders>
            <w:shd w:val="clear" w:color="auto" w:fill="auto"/>
            <w:noWrap/>
            <w:vAlign w:val="bottom"/>
            <w:hideMark/>
          </w:tcPr>
          <w:p w14:paraId="352D2C4D" w14:textId="77777777" w:rsidR="00180189" w:rsidRPr="00180189" w:rsidRDefault="00180189" w:rsidP="00180189">
            <w:pPr>
              <w:rPr>
                <w:b/>
                <w:bCs/>
                <w:sz w:val="20"/>
                <w:szCs w:val="20"/>
              </w:rPr>
            </w:pPr>
            <w:r w:rsidRPr="00180189">
              <w:rPr>
                <w:b/>
                <w:bCs/>
                <w:sz w:val="20"/>
                <w:szCs w:val="20"/>
              </w:rPr>
              <w:t>Naknade troškova zaposlenima</w:t>
            </w:r>
          </w:p>
        </w:tc>
        <w:tc>
          <w:tcPr>
            <w:tcW w:w="1366" w:type="dxa"/>
            <w:tcBorders>
              <w:top w:val="nil"/>
              <w:left w:val="nil"/>
              <w:bottom w:val="nil"/>
              <w:right w:val="nil"/>
            </w:tcBorders>
            <w:shd w:val="clear" w:color="auto" w:fill="auto"/>
            <w:noWrap/>
            <w:vAlign w:val="bottom"/>
            <w:hideMark/>
          </w:tcPr>
          <w:p w14:paraId="21095061" w14:textId="77777777" w:rsidR="00180189" w:rsidRPr="00180189" w:rsidRDefault="00180189" w:rsidP="00180189">
            <w:pPr>
              <w:jc w:val="right"/>
              <w:rPr>
                <w:b/>
                <w:bCs/>
                <w:sz w:val="20"/>
                <w:szCs w:val="20"/>
              </w:rPr>
            </w:pPr>
            <w:r w:rsidRPr="00180189">
              <w:rPr>
                <w:b/>
                <w:bCs/>
                <w:sz w:val="20"/>
                <w:szCs w:val="20"/>
              </w:rPr>
              <w:t>165.500,00</w:t>
            </w:r>
          </w:p>
        </w:tc>
        <w:tc>
          <w:tcPr>
            <w:tcW w:w="1366" w:type="dxa"/>
            <w:tcBorders>
              <w:top w:val="nil"/>
              <w:left w:val="nil"/>
              <w:bottom w:val="nil"/>
              <w:right w:val="nil"/>
            </w:tcBorders>
            <w:shd w:val="clear" w:color="auto" w:fill="auto"/>
            <w:noWrap/>
            <w:vAlign w:val="bottom"/>
            <w:hideMark/>
          </w:tcPr>
          <w:p w14:paraId="7D5D5ADF" w14:textId="77777777" w:rsidR="00180189" w:rsidRPr="00180189" w:rsidRDefault="00180189" w:rsidP="00180189">
            <w:pPr>
              <w:jc w:val="right"/>
              <w:rPr>
                <w:b/>
                <w:bCs/>
                <w:sz w:val="20"/>
                <w:szCs w:val="20"/>
              </w:rPr>
            </w:pPr>
            <w:r w:rsidRPr="00180189">
              <w:rPr>
                <w:b/>
                <w:bCs/>
                <w:sz w:val="20"/>
                <w:szCs w:val="20"/>
              </w:rPr>
              <w:t>165.500,00</w:t>
            </w:r>
          </w:p>
        </w:tc>
        <w:tc>
          <w:tcPr>
            <w:tcW w:w="1366" w:type="dxa"/>
            <w:tcBorders>
              <w:top w:val="nil"/>
              <w:left w:val="nil"/>
              <w:bottom w:val="nil"/>
              <w:right w:val="nil"/>
            </w:tcBorders>
            <w:shd w:val="clear" w:color="auto" w:fill="auto"/>
            <w:noWrap/>
            <w:vAlign w:val="bottom"/>
            <w:hideMark/>
          </w:tcPr>
          <w:p w14:paraId="017421B7" w14:textId="77777777" w:rsidR="00180189" w:rsidRPr="00180189" w:rsidRDefault="00180189" w:rsidP="00180189">
            <w:pPr>
              <w:jc w:val="right"/>
              <w:rPr>
                <w:b/>
                <w:bCs/>
                <w:sz w:val="20"/>
                <w:szCs w:val="20"/>
              </w:rPr>
            </w:pPr>
            <w:r w:rsidRPr="00180189">
              <w:rPr>
                <w:b/>
                <w:bCs/>
                <w:sz w:val="20"/>
                <w:szCs w:val="20"/>
              </w:rPr>
              <w:t>33.856,00</w:t>
            </w:r>
          </w:p>
        </w:tc>
        <w:tc>
          <w:tcPr>
            <w:tcW w:w="766" w:type="dxa"/>
            <w:tcBorders>
              <w:top w:val="nil"/>
              <w:left w:val="nil"/>
              <w:bottom w:val="nil"/>
              <w:right w:val="nil"/>
            </w:tcBorders>
            <w:shd w:val="clear" w:color="auto" w:fill="auto"/>
            <w:noWrap/>
            <w:vAlign w:val="bottom"/>
            <w:hideMark/>
          </w:tcPr>
          <w:p w14:paraId="5F3E10F7" w14:textId="77777777" w:rsidR="00180189" w:rsidRPr="00180189" w:rsidRDefault="00180189" w:rsidP="00180189">
            <w:pPr>
              <w:jc w:val="right"/>
              <w:rPr>
                <w:b/>
                <w:bCs/>
                <w:sz w:val="20"/>
                <w:szCs w:val="20"/>
              </w:rPr>
            </w:pPr>
            <w:r w:rsidRPr="00180189">
              <w:rPr>
                <w:b/>
                <w:bCs/>
                <w:sz w:val="20"/>
                <w:szCs w:val="20"/>
              </w:rPr>
              <w:t>20,46</w:t>
            </w:r>
          </w:p>
        </w:tc>
      </w:tr>
      <w:tr w:rsidR="000A3E02" w:rsidRPr="00180189" w14:paraId="657B47AA"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70C30731" w14:textId="77777777" w:rsidR="00180189" w:rsidRPr="00180189" w:rsidRDefault="00180189" w:rsidP="00180189">
            <w:pPr>
              <w:rPr>
                <w:sz w:val="20"/>
                <w:szCs w:val="20"/>
              </w:rPr>
            </w:pPr>
            <w:r w:rsidRPr="00180189">
              <w:rPr>
                <w:sz w:val="20"/>
                <w:szCs w:val="20"/>
              </w:rPr>
              <w:t>3211</w:t>
            </w:r>
          </w:p>
        </w:tc>
        <w:tc>
          <w:tcPr>
            <w:tcW w:w="8081" w:type="dxa"/>
            <w:tcBorders>
              <w:top w:val="nil"/>
              <w:left w:val="nil"/>
              <w:bottom w:val="nil"/>
              <w:right w:val="nil"/>
            </w:tcBorders>
            <w:shd w:val="clear" w:color="auto" w:fill="auto"/>
            <w:noWrap/>
            <w:vAlign w:val="bottom"/>
            <w:hideMark/>
          </w:tcPr>
          <w:p w14:paraId="04F7E04F" w14:textId="77777777" w:rsidR="00180189" w:rsidRPr="00180189" w:rsidRDefault="00180189" w:rsidP="00180189">
            <w:pPr>
              <w:rPr>
                <w:sz w:val="20"/>
                <w:szCs w:val="20"/>
              </w:rPr>
            </w:pPr>
            <w:r w:rsidRPr="00180189">
              <w:rPr>
                <w:sz w:val="20"/>
                <w:szCs w:val="20"/>
              </w:rPr>
              <w:t>Službena putovanja</w:t>
            </w:r>
          </w:p>
        </w:tc>
        <w:tc>
          <w:tcPr>
            <w:tcW w:w="1366" w:type="dxa"/>
            <w:tcBorders>
              <w:top w:val="nil"/>
              <w:left w:val="nil"/>
              <w:bottom w:val="nil"/>
              <w:right w:val="nil"/>
            </w:tcBorders>
            <w:shd w:val="clear" w:color="auto" w:fill="auto"/>
            <w:noWrap/>
            <w:vAlign w:val="bottom"/>
            <w:hideMark/>
          </w:tcPr>
          <w:p w14:paraId="3464F3C4"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1FE88178"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35BB9536" w14:textId="77777777" w:rsidR="00180189" w:rsidRPr="00180189" w:rsidRDefault="00180189" w:rsidP="00180189">
            <w:pPr>
              <w:jc w:val="right"/>
              <w:rPr>
                <w:sz w:val="20"/>
                <w:szCs w:val="20"/>
              </w:rPr>
            </w:pPr>
            <w:r w:rsidRPr="00180189">
              <w:rPr>
                <w:sz w:val="20"/>
                <w:szCs w:val="20"/>
              </w:rPr>
              <w:t>532,00</w:t>
            </w:r>
          </w:p>
        </w:tc>
        <w:tc>
          <w:tcPr>
            <w:tcW w:w="766" w:type="dxa"/>
            <w:tcBorders>
              <w:top w:val="nil"/>
              <w:left w:val="nil"/>
              <w:bottom w:val="nil"/>
              <w:right w:val="nil"/>
            </w:tcBorders>
            <w:shd w:val="clear" w:color="auto" w:fill="auto"/>
            <w:noWrap/>
            <w:vAlign w:val="bottom"/>
            <w:hideMark/>
          </w:tcPr>
          <w:p w14:paraId="7858106E" w14:textId="77777777" w:rsidR="00180189" w:rsidRPr="00180189" w:rsidRDefault="00180189" w:rsidP="00180189">
            <w:pPr>
              <w:jc w:val="right"/>
              <w:rPr>
                <w:sz w:val="20"/>
                <w:szCs w:val="20"/>
              </w:rPr>
            </w:pPr>
          </w:p>
        </w:tc>
      </w:tr>
      <w:tr w:rsidR="000A3E02" w:rsidRPr="00180189" w14:paraId="6BF69B9E"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457940C4" w14:textId="77777777" w:rsidR="00180189" w:rsidRPr="00180189" w:rsidRDefault="00180189" w:rsidP="00180189">
            <w:pPr>
              <w:rPr>
                <w:sz w:val="20"/>
                <w:szCs w:val="20"/>
              </w:rPr>
            </w:pPr>
            <w:r w:rsidRPr="00180189">
              <w:rPr>
                <w:sz w:val="20"/>
                <w:szCs w:val="20"/>
              </w:rPr>
              <w:t>3212</w:t>
            </w:r>
          </w:p>
        </w:tc>
        <w:tc>
          <w:tcPr>
            <w:tcW w:w="8081" w:type="dxa"/>
            <w:tcBorders>
              <w:top w:val="nil"/>
              <w:left w:val="nil"/>
              <w:bottom w:val="nil"/>
              <w:right w:val="nil"/>
            </w:tcBorders>
            <w:shd w:val="clear" w:color="auto" w:fill="auto"/>
            <w:noWrap/>
            <w:vAlign w:val="bottom"/>
            <w:hideMark/>
          </w:tcPr>
          <w:p w14:paraId="57B66A48" w14:textId="77777777" w:rsidR="00180189" w:rsidRPr="00180189" w:rsidRDefault="00180189" w:rsidP="00180189">
            <w:pPr>
              <w:rPr>
                <w:sz w:val="20"/>
                <w:szCs w:val="20"/>
              </w:rPr>
            </w:pPr>
            <w:r w:rsidRPr="00180189">
              <w:rPr>
                <w:sz w:val="20"/>
                <w:szCs w:val="20"/>
              </w:rPr>
              <w:t>Naknade za prijevoz, za rad na terenu i odvojeni život</w:t>
            </w:r>
          </w:p>
        </w:tc>
        <w:tc>
          <w:tcPr>
            <w:tcW w:w="1366" w:type="dxa"/>
            <w:tcBorders>
              <w:top w:val="nil"/>
              <w:left w:val="nil"/>
              <w:bottom w:val="nil"/>
              <w:right w:val="nil"/>
            </w:tcBorders>
            <w:shd w:val="clear" w:color="auto" w:fill="auto"/>
            <w:noWrap/>
            <w:vAlign w:val="bottom"/>
            <w:hideMark/>
          </w:tcPr>
          <w:p w14:paraId="0C182626"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157C390E"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59A578DE" w14:textId="77777777" w:rsidR="00180189" w:rsidRPr="00180189" w:rsidRDefault="00180189" w:rsidP="00180189">
            <w:pPr>
              <w:jc w:val="right"/>
              <w:rPr>
                <w:sz w:val="20"/>
                <w:szCs w:val="20"/>
              </w:rPr>
            </w:pPr>
            <w:r w:rsidRPr="00180189">
              <w:rPr>
                <w:sz w:val="20"/>
                <w:szCs w:val="20"/>
              </w:rPr>
              <w:t>30.374,00</w:t>
            </w:r>
          </w:p>
        </w:tc>
        <w:tc>
          <w:tcPr>
            <w:tcW w:w="766" w:type="dxa"/>
            <w:tcBorders>
              <w:top w:val="nil"/>
              <w:left w:val="nil"/>
              <w:bottom w:val="nil"/>
              <w:right w:val="nil"/>
            </w:tcBorders>
            <w:shd w:val="clear" w:color="auto" w:fill="auto"/>
            <w:noWrap/>
            <w:vAlign w:val="bottom"/>
            <w:hideMark/>
          </w:tcPr>
          <w:p w14:paraId="3C1AD1FD" w14:textId="77777777" w:rsidR="00180189" w:rsidRPr="00180189" w:rsidRDefault="00180189" w:rsidP="00180189">
            <w:pPr>
              <w:jc w:val="right"/>
              <w:rPr>
                <w:sz w:val="20"/>
                <w:szCs w:val="20"/>
              </w:rPr>
            </w:pPr>
          </w:p>
        </w:tc>
      </w:tr>
      <w:tr w:rsidR="000A3E02" w:rsidRPr="00180189" w14:paraId="4D144836"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6EBCEBE4" w14:textId="77777777" w:rsidR="00180189" w:rsidRPr="00180189" w:rsidRDefault="00180189" w:rsidP="00180189">
            <w:pPr>
              <w:rPr>
                <w:sz w:val="20"/>
                <w:szCs w:val="20"/>
              </w:rPr>
            </w:pPr>
            <w:r w:rsidRPr="00180189">
              <w:rPr>
                <w:sz w:val="20"/>
                <w:szCs w:val="20"/>
              </w:rPr>
              <w:t>3213</w:t>
            </w:r>
          </w:p>
        </w:tc>
        <w:tc>
          <w:tcPr>
            <w:tcW w:w="8081" w:type="dxa"/>
            <w:tcBorders>
              <w:top w:val="nil"/>
              <w:left w:val="nil"/>
              <w:bottom w:val="nil"/>
              <w:right w:val="nil"/>
            </w:tcBorders>
            <w:shd w:val="clear" w:color="auto" w:fill="auto"/>
            <w:noWrap/>
            <w:vAlign w:val="bottom"/>
            <w:hideMark/>
          </w:tcPr>
          <w:p w14:paraId="60B26E75" w14:textId="77777777" w:rsidR="00180189" w:rsidRPr="00180189" w:rsidRDefault="00180189" w:rsidP="00180189">
            <w:pPr>
              <w:rPr>
                <w:sz w:val="20"/>
                <w:szCs w:val="20"/>
              </w:rPr>
            </w:pPr>
            <w:r w:rsidRPr="00180189">
              <w:rPr>
                <w:sz w:val="20"/>
                <w:szCs w:val="20"/>
              </w:rPr>
              <w:t>Stručno usavršavanje zaposlenika</w:t>
            </w:r>
          </w:p>
        </w:tc>
        <w:tc>
          <w:tcPr>
            <w:tcW w:w="1366" w:type="dxa"/>
            <w:tcBorders>
              <w:top w:val="nil"/>
              <w:left w:val="nil"/>
              <w:bottom w:val="nil"/>
              <w:right w:val="nil"/>
            </w:tcBorders>
            <w:shd w:val="clear" w:color="auto" w:fill="auto"/>
            <w:noWrap/>
            <w:vAlign w:val="bottom"/>
            <w:hideMark/>
          </w:tcPr>
          <w:p w14:paraId="3844563F"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30AD7D43"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0AAB4D08" w14:textId="77777777" w:rsidR="00180189" w:rsidRPr="00180189" w:rsidRDefault="00180189" w:rsidP="00180189">
            <w:pPr>
              <w:jc w:val="right"/>
              <w:rPr>
                <w:sz w:val="20"/>
                <w:szCs w:val="20"/>
              </w:rPr>
            </w:pPr>
            <w:r w:rsidRPr="00180189">
              <w:rPr>
                <w:sz w:val="20"/>
                <w:szCs w:val="20"/>
              </w:rPr>
              <w:t>2.950,00</w:t>
            </w:r>
          </w:p>
        </w:tc>
        <w:tc>
          <w:tcPr>
            <w:tcW w:w="766" w:type="dxa"/>
            <w:tcBorders>
              <w:top w:val="nil"/>
              <w:left w:val="nil"/>
              <w:bottom w:val="nil"/>
              <w:right w:val="nil"/>
            </w:tcBorders>
            <w:shd w:val="clear" w:color="auto" w:fill="auto"/>
            <w:noWrap/>
            <w:vAlign w:val="bottom"/>
            <w:hideMark/>
          </w:tcPr>
          <w:p w14:paraId="68B6EFA4" w14:textId="77777777" w:rsidR="00180189" w:rsidRPr="00180189" w:rsidRDefault="00180189" w:rsidP="00180189">
            <w:pPr>
              <w:jc w:val="right"/>
              <w:rPr>
                <w:sz w:val="20"/>
                <w:szCs w:val="20"/>
              </w:rPr>
            </w:pPr>
          </w:p>
        </w:tc>
      </w:tr>
      <w:tr w:rsidR="000A3E02" w:rsidRPr="00180189" w14:paraId="4358BB43"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1E230D18" w14:textId="77777777" w:rsidR="00180189" w:rsidRPr="00180189" w:rsidRDefault="00180189" w:rsidP="00180189">
            <w:pPr>
              <w:rPr>
                <w:b/>
                <w:bCs/>
                <w:sz w:val="20"/>
                <w:szCs w:val="20"/>
              </w:rPr>
            </w:pPr>
            <w:r w:rsidRPr="00180189">
              <w:rPr>
                <w:b/>
                <w:bCs/>
                <w:sz w:val="20"/>
                <w:szCs w:val="20"/>
              </w:rPr>
              <w:t>322</w:t>
            </w:r>
          </w:p>
        </w:tc>
        <w:tc>
          <w:tcPr>
            <w:tcW w:w="8081" w:type="dxa"/>
            <w:tcBorders>
              <w:top w:val="nil"/>
              <w:left w:val="nil"/>
              <w:bottom w:val="nil"/>
              <w:right w:val="nil"/>
            </w:tcBorders>
            <w:shd w:val="clear" w:color="auto" w:fill="auto"/>
            <w:noWrap/>
            <w:vAlign w:val="bottom"/>
            <w:hideMark/>
          </w:tcPr>
          <w:p w14:paraId="41BA2484" w14:textId="77777777" w:rsidR="00180189" w:rsidRPr="00180189" w:rsidRDefault="00180189" w:rsidP="00180189">
            <w:pPr>
              <w:rPr>
                <w:b/>
                <w:bCs/>
                <w:sz w:val="20"/>
                <w:szCs w:val="20"/>
              </w:rPr>
            </w:pPr>
            <w:r w:rsidRPr="00180189">
              <w:rPr>
                <w:b/>
                <w:bCs/>
                <w:sz w:val="20"/>
                <w:szCs w:val="20"/>
              </w:rPr>
              <w:t>Rashodi za materijal i energiju</w:t>
            </w:r>
          </w:p>
        </w:tc>
        <w:tc>
          <w:tcPr>
            <w:tcW w:w="1366" w:type="dxa"/>
            <w:tcBorders>
              <w:top w:val="nil"/>
              <w:left w:val="nil"/>
              <w:bottom w:val="nil"/>
              <w:right w:val="nil"/>
            </w:tcBorders>
            <w:shd w:val="clear" w:color="auto" w:fill="auto"/>
            <w:noWrap/>
            <w:vAlign w:val="bottom"/>
            <w:hideMark/>
          </w:tcPr>
          <w:p w14:paraId="1D17AAC8" w14:textId="77777777" w:rsidR="00180189" w:rsidRPr="00180189" w:rsidRDefault="00180189" w:rsidP="00180189">
            <w:pPr>
              <w:jc w:val="right"/>
              <w:rPr>
                <w:b/>
                <w:bCs/>
                <w:sz w:val="20"/>
                <w:szCs w:val="20"/>
              </w:rPr>
            </w:pPr>
            <w:r w:rsidRPr="00180189">
              <w:rPr>
                <w:b/>
                <w:bCs/>
                <w:sz w:val="20"/>
                <w:szCs w:val="20"/>
              </w:rPr>
              <w:t>129.000,00</w:t>
            </w:r>
          </w:p>
        </w:tc>
        <w:tc>
          <w:tcPr>
            <w:tcW w:w="1366" w:type="dxa"/>
            <w:tcBorders>
              <w:top w:val="nil"/>
              <w:left w:val="nil"/>
              <w:bottom w:val="nil"/>
              <w:right w:val="nil"/>
            </w:tcBorders>
            <w:shd w:val="clear" w:color="auto" w:fill="auto"/>
            <w:noWrap/>
            <w:vAlign w:val="bottom"/>
            <w:hideMark/>
          </w:tcPr>
          <w:p w14:paraId="2FFF716E" w14:textId="77777777" w:rsidR="00180189" w:rsidRPr="00180189" w:rsidRDefault="00180189" w:rsidP="00180189">
            <w:pPr>
              <w:jc w:val="right"/>
              <w:rPr>
                <w:b/>
                <w:bCs/>
                <w:sz w:val="20"/>
                <w:szCs w:val="20"/>
              </w:rPr>
            </w:pPr>
            <w:r w:rsidRPr="00180189">
              <w:rPr>
                <w:b/>
                <w:bCs/>
                <w:sz w:val="20"/>
                <w:szCs w:val="20"/>
              </w:rPr>
              <w:t>129.000,00</w:t>
            </w:r>
          </w:p>
        </w:tc>
        <w:tc>
          <w:tcPr>
            <w:tcW w:w="1366" w:type="dxa"/>
            <w:tcBorders>
              <w:top w:val="nil"/>
              <w:left w:val="nil"/>
              <w:bottom w:val="nil"/>
              <w:right w:val="nil"/>
            </w:tcBorders>
            <w:shd w:val="clear" w:color="auto" w:fill="auto"/>
            <w:noWrap/>
            <w:vAlign w:val="bottom"/>
            <w:hideMark/>
          </w:tcPr>
          <w:p w14:paraId="75AF5A55" w14:textId="77777777" w:rsidR="00180189" w:rsidRPr="00180189" w:rsidRDefault="00180189" w:rsidP="00180189">
            <w:pPr>
              <w:jc w:val="right"/>
              <w:rPr>
                <w:b/>
                <w:bCs/>
                <w:sz w:val="20"/>
                <w:szCs w:val="20"/>
              </w:rPr>
            </w:pPr>
            <w:r w:rsidRPr="00180189">
              <w:rPr>
                <w:b/>
                <w:bCs/>
                <w:sz w:val="20"/>
                <w:szCs w:val="20"/>
              </w:rPr>
              <w:t>29.789,27</w:t>
            </w:r>
          </w:p>
        </w:tc>
        <w:tc>
          <w:tcPr>
            <w:tcW w:w="766" w:type="dxa"/>
            <w:tcBorders>
              <w:top w:val="nil"/>
              <w:left w:val="nil"/>
              <w:bottom w:val="nil"/>
              <w:right w:val="nil"/>
            </w:tcBorders>
            <w:shd w:val="clear" w:color="auto" w:fill="auto"/>
            <w:noWrap/>
            <w:vAlign w:val="bottom"/>
            <w:hideMark/>
          </w:tcPr>
          <w:p w14:paraId="632952C2" w14:textId="77777777" w:rsidR="00180189" w:rsidRPr="00180189" w:rsidRDefault="00180189" w:rsidP="00180189">
            <w:pPr>
              <w:jc w:val="right"/>
              <w:rPr>
                <w:b/>
                <w:bCs/>
                <w:sz w:val="20"/>
                <w:szCs w:val="20"/>
              </w:rPr>
            </w:pPr>
            <w:r w:rsidRPr="00180189">
              <w:rPr>
                <w:b/>
                <w:bCs/>
                <w:sz w:val="20"/>
                <w:szCs w:val="20"/>
              </w:rPr>
              <w:t>23,09</w:t>
            </w:r>
          </w:p>
        </w:tc>
      </w:tr>
      <w:tr w:rsidR="000A3E02" w:rsidRPr="00180189" w14:paraId="3C04B5FA"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3E14CA90" w14:textId="77777777" w:rsidR="00180189" w:rsidRPr="00180189" w:rsidRDefault="00180189" w:rsidP="00180189">
            <w:pPr>
              <w:rPr>
                <w:sz w:val="20"/>
                <w:szCs w:val="20"/>
              </w:rPr>
            </w:pPr>
            <w:r w:rsidRPr="00180189">
              <w:rPr>
                <w:sz w:val="20"/>
                <w:szCs w:val="20"/>
              </w:rPr>
              <w:t>3221</w:t>
            </w:r>
          </w:p>
        </w:tc>
        <w:tc>
          <w:tcPr>
            <w:tcW w:w="8081" w:type="dxa"/>
            <w:tcBorders>
              <w:top w:val="nil"/>
              <w:left w:val="nil"/>
              <w:bottom w:val="nil"/>
              <w:right w:val="nil"/>
            </w:tcBorders>
            <w:shd w:val="clear" w:color="auto" w:fill="auto"/>
            <w:noWrap/>
            <w:vAlign w:val="bottom"/>
            <w:hideMark/>
          </w:tcPr>
          <w:p w14:paraId="3EABCC41" w14:textId="77777777" w:rsidR="00180189" w:rsidRPr="00180189" w:rsidRDefault="00180189" w:rsidP="00180189">
            <w:pPr>
              <w:rPr>
                <w:sz w:val="20"/>
                <w:szCs w:val="20"/>
              </w:rPr>
            </w:pPr>
            <w:r w:rsidRPr="00180189">
              <w:rPr>
                <w:sz w:val="20"/>
                <w:szCs w:val="20"/>
              </w:rPr>
              <w:t>Uredski materijal i ostali materijalni rashodi</w:t>
            </w:r>
          </w:p>
        </w:tc>
        <w:tc>
          <w:tcPr>
            <w:tcW w:w="1366" w:type="dxa"/>
            <w:tcBorders>
              <w:top w:val="nil"/>
              <w:left w:val="nil"/>
              <w:bottom w:val="nil"/>
              <w:right w:val="nil"/>
            </w:tcBorders>
            <w:shd w:val="clear" w:color="auto" w:fill="auto"/>
            <w:noWrap/>
            <w:vAlign w:val="bottom"/>
            <w:hideMark/>
          </w:tcPr>
          <w:p w14:paraId="5FC7C090"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0D33442F"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02CB79D2" w14:textId="77777777" w:rsidR="00180189" w:rsidRPr="00180189" w:rsidRDefault="00180189" w:rsidP="00180189">
            <w:pPr>
              <w:jc w:val="right"/>
              <w:rPr>
                <w:sz w:val="20"/>
                <w:szCs w:val="20"/>
              </w:rPr>
            </w:pPr>
            <w:r w:rsidRPr="00180189">
              <w:rPr>
                <w:sz w:val="20"/>
                <w:szCs w:val="20"/>
              </w:rPr>
              <w:t>25.267,94</w:t>
            </w:r>
          </w:p>
        </w:tc>
        <w:tc>
          <w:tcPr>
            <w:tcW w:w="766" w:type="dxa"/>
            <w:tcBorders>
              <w:top w:val="nil"/>
              <w:left w:val="nil"/>
              <w:bottom w:val="nil"/>
              <w:right w:val="nil"/>
            </w:tcBorders>
            <w:shd w:val="clear" w:color="auto" w:fill="auto"/>
            <w:noWrap/>
            <w:vAlign w:val="bottom"/>
            <w:hideMark/>
          </w:tcPr>
          <w:p w14:paraId="530D3059" w14:textId="77777777" w:rsidR="00180189" w:rsidRPr="00180189" w:rsidRDefault="00180189" w:rsidP="00180189">
            <w:pPr>
              <w:jc w:val="right"/>
              <w:rPr>
                <w:sz w:val="20"/>
                <w:szCs w:val="20"/>
              </w:rPr>
            </w:pPr>
          </w:p>
        </w:tc>
      </w:tr>
      <w:tr w:rsidR="000A3E02" w:rsidRPr="00180189" w14:paraId="4272E50F"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1BC61B07" w14:textId="77777777" w:rsidR="00180189" w:rsidRPr="00180189" w:rsidRDefault="00180189" w:rsidP="00180189">
            <w:pPr>
              <w:rPr>
                <w:sz w:val="20"/>
                <w:szCs w:val="20"/>
              </w:rPr>
            </w:pPr>
            <w:r w:rsidRPr="00180189">
              <w:rPr>
                <w:sz w:val="20"/>
                <w:szCs w:val="20"/>
              </w:rPr>
              <w:t>3223</w:t>
            </w:r>
          </w:p>
        </w:tc>
        <w:tc>
          <w:tcPr>
            <w:tcW w:w="8081" w:type="dxa"/>
            <w:tcBorders>
              <w:top w:val="nil"/>
              <w:left w:val="nil"/>
              <w:bottom w:val="nil"/>
              <w:right w:val="nil"/>
            </w:tcBorders>
            <w:shd w:val="clear" w:color="auto" w:fill="auto"/>
            <w:noWrap/>
            <w:vAlign w:val="bottom"/>
            <w:hideMark/>
          </w:tcPr>
          <w:p w14:paraId="1A07A1E7" w14:textId="77777777" w:rsidR="00180189" w:rsidRPr="00180189" w:rsidRDefault="00180189" w:rsidP="00180189">
            <w:pPr>
              <w:rPr>
                <w:sz w:val="20"/>
                <w:szCs w:val="20"/>
              </w:rPr>
            </w:pPr>
            <w:r w:rsidRPr="00180189">
              <w:rPr>
                <w:sz w:val="20"/>
                <w:szCs w:val="20"/>
              </w:rPr>
              <w:t>Energija</w:t>
            </w:r>
          </w:p>
        </w:tc>
        <w:tc>
          <w:tcPr>
            <w:tcW w:w="1366" w:type="dxa"/>
            <w:tcBorders>
              <w:top w:val="nil"/>
              <w:left w:val="nil"/>
              <w:bottom w:val="nil"/>
              <w:right w:val="nil"/>
            </w:tcBorders>
            <w:shd w:val="clear" w:color="auto" w:fill="auto"/>
            <w:noWrap/>
            <w:vAlign w:val="bottom"/>
            <w:hideMark/>
          </w:tcPr>
          <w:p w14:paraId="31DAE3E6"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3565C53F"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1C4CE1CC" w14:textId="77777777" w:rsidR="00180189" w:rsidRPr="00180189" w:rsidRDefault="00180189" w:rsidP="00180189">
            <w:pPr>
              <w:jc w:val="right"/>
              <w:rPr>
                <w:sz w:val="20"/>
                <w:szCs w:val="20"/>
              </w:rPr>
            </w:pPr>
            <w:r w:rsidRPr="00180189">
              <w:rPr>
                <w:sz w:val="20"/>
                <w:szCs w:val="20"/>
              </w:rPr>
              <w:t>2.858,83</w:t>
            </w:r>
          </w:p>
        </w:tc>
        <w:tc>
          <w:tcPr>
            <w:tcW w:w="766" w:type="dxa"/>
            <w:tcBorders>
              <w:top w:val="nil"/>
              <w:left w:val="nil"/>
              <w:bottom w:val="nil"/>
              <w:right w:val="nil"/>
            </w:tcBorders>
            <w:shd w:val="clear" w:color="auto" w:fill="auto"/>
            <w:noWrap/>
            <w:vAlign w:val="bottom"/>
            <w:hideMark/>
          </w:tcPr>
          <w:p w14:paraId="4C7F15C4" w14:textId="77777777" w:rsidR="00180189" w:rsidRPr="00180189" w:rsidRDefault="00180189" w:rsidP="00180189">
            <w:pPr>
              <w:jc w:val="right"/>
              <w:rPr>
                <w:sz w:val="20"/>
                <w:szCs w:val="20"/>
              </w:rPr>
            </w:pPr>
          </w:p>
        </w:tc>
      </w:tr>
      <w:tr w:rsidR="000A3E02" w:rsidRPr="00180189" w14:paraId="7DB294C8"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4CCA36A8" w14:textId="77777777" w:rsidR="00180189" w:rsidRPr="00180189" w:rsidRDefault="00180189" w:rsidP="00180189">
            <w:pPr>
              <w:rPr>
                <w:sz w:val="20"/>
                <w:szCs w:val="20"/>
              </w:rPr>
            </w:pPr>
            <w:r w:rsidRPr="00180189">
              <w:rPr>
                <w:sz w:val="20"/>
                <w:szCs w:val="20"/>
              </w:rPr>
              <w:lastRenderedPageBreak/>
              <w:t>3227</w:t>
            </w:r>
          </w:p>
        </w:tc>
        <w:tc>
          <w:tcPr>
            <w:tcW w:w="8081" w:type="dxa"/>
            <w:tcBorders>
              <w:top w:val="nil"/>
              <w:left w:val="nil"/>
              <w:bottom w:val="nil"/>
              <w:right w:val="nil"/>
            </w:tcBorders>
            <w:shd w:val="clear" w:color="auto" w:fill="auto"/>
            <w:noWrap/>
            <w:vAlign w:val="bottom"/>
            <w:hideMark/>
          </w:tcPr>
          <w:p w14:paraId="049FAC71" w14:textId="77777777" w:rsidR="00180189" w:rsidRPr="00180189" w:rsidRDefault="00180189" w:rsidP="00180189">
            <w:pPr>
              <w:rPr>
                <w:sz w:val="20"/>
                <w:szCs w:val="20"/>
              </w:rPr>
            </w:pPr>
            <w:r w:rsidRPr="00180189">
              <w:rPr>
                <w:sz w:val="20"/>
                <w:szCs w:val="20"/>
              </w:rPr>
              <w:t xml:space="preserve">Službena, radna i zaštitna odjeća i obuća                                                           </w:t>
            </w:r>
          </w:p>
        </w:tc>
        <w:tc>
          <w:tcPr>
            <w:tcW w:w="1366" w:type="dxa"/>
            <w:tcBorders>
              <w:top w:val="nil"/>
              <w:left w:val="nil"/>
              <w:bottom w:val="nil"/>
              <w:right w:val="nil"/>
            </w:tcBorders>
            <w:shd w:val="clear" w:color="auto" w:fill="auto"/>
            <w:noWrap/>
            <w:vAlign w:val="bottom"/>
            <w:hideMark/>
          </w:tcPr>
          <w:p w14:paraId="7CA7239E"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330E69EC"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4B025096" w14:textId="77777777" w:rsidR="00180189" w:rsidRPr="00180189" w:rsidRDefault="00180189" w:rsidP="00180189">
            <w:pPr>
              <w:jc w:val="right"/>
              <w:rPr>
                <w:sz w:val="20"/>
                <w:szCs w:val="20"/>
              </w:rPr>
            </w:pPr>
            <w:r w:rsidRPr="00180189">
              <w:rPr>
                <w:sz w:val="20"/>
                <w:szCs w:val="20"/>
              </w:rPr>
              <w:t>1.662,50</w:t>
            </w:r>
          </w:p>
        </w:tc>
        <w:tc>
          <w:tcPr>
            <w:tcW w:w="766" w:type="dxa"/>
            <w:tcBorders>
              <w:top w:val="nil"/>
              <w:left w:val="nil"/>
              <w:bottom w:val="nil"/>
              <w:right w:val="nil"/>
            </w:tcBorders>
            <w:shd w:val="clear" w:color="auto" w:fill="auto"/>
            <w:noWrap/>
            <w:vAlign w:val="bottom"/>
            <w:hideMark/>
          </w:tcPr>
          <w:p w14:paraId="32DA59C4" w14:textId="77777777" w:rsidR="00180189" w:rsidRPr="00180189" w:rsidRDefault="00180189" w:rsidP="00180189">
            <w:pPr>
              <w:jc w:val="right"/>
              <w:rPr>
                <w:sz w:val="20"/>
                <w:szCs w:val="20"/>
              </w:rPr>
            </w:pPr>
          </w:p>
        </w:tc>
      </w:tr>
      <w:tr w:rsidR="000A3E02" w:rsidRPr="00180189" w14:paraId="6F6E0463"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4702C207" w14:textId="77777777" w:rsidR="00180189" w:rsidRPr="00180189" w:rsidRDefault="00180189" w:rsidP="00180189">
            <w:pPr>
              <w:rPr>
                <w:b/>
                <w:bCs/>
                <w:sz w:val="20"/>
                <w:szCs w:val="20"/>
              </w:rPr>
            </w:pPr>
            <w:r w:rsidRPr="00180189">
              <w:rPr>
                <w:b/>
                <w:bCs/>
                <w:sz w:val="20"/>
                <w:szCs w:val="20"/>
              </w:rPr>
              <w:t>323</w:t>
            </w:r>
          </w:p>
        </w:tc>
        <w:tc>
          <w:tcPr>
            <w:tcW w:w="8081" w:type="dxa"/>
            <w:tcBorders>
              <w:top w:val="nil"/>
              <w:left w:val="nil"/>
              <w:bottom w:val="nil"/>
              <w:right w:val="nil"/>
            </w:tcBorders>
            <w:shd w:val="clear" w:color="auto" w:fill="auto"/>
            <w:noWrap/>
            <w:vAlign w:val="bottom"/>
            <w:hideMark/>
          </w:tcPr>
          <w:p w14:paraId="4FDA6CAB" w14:textId="77777777" w:rsidR="00180189" w:rsidRPr="00180189" w:rsidRDefault="00180189" w:rsidP="00180189">
            <w:pPr>
              <w:rPr>
                <w:b/>
                <w:bCs/>
                <w:sz w:val="20"/>
                <w:szCs w:val="20"/>
              </w:rPr>
            </w:pPr>
            <w:r w:rsidRPr="00180189">
              <w:rPr>
                <w:b/>
                <w:bCs/>
                <w:sz w:val="20"/>
                <w:szCs w:val="20"/>
              </w:rPr>
              <w:t>Rashodi za usluge</w:t>
            </w:r>
          </w:p>
        </w:tc>
        <w:tc>
          <w:tcPr>
            <w:tcW w:w="1366" w:type="dxa"/>
            <w:tcBorders>
              <w:top w:val="nil"/>
              <w:left w:val="nil"/>
              <w:bottom w:val="nil"/>
              <w:right w:val="nil"/>
            </w:tcBorders>
            <w:shd w:val="clear" w:color="auto" w:fill="auto"/>
            <w:noWrap/>
            <w:vAlign w:val="bottom"/>
            <w:hideMark/>
          </w:tcPr>
          <w:p w14:paraId="0987CC11" w14:textId="77777777" w:rsidR="00180189" w:rsidRPr="00180189" w:rsidRDefault="00180189" w:rsidP="00180189">
            <w:pPr>
              <w:jc w:val="right"/>
              <w:rPr>
                <w:b/>
                <w:bCs/>
                <w:sz w:val="20"/>
                <w:szCs w:val="20"/>
              </w:rPr>
            </w:pPr>
            <w:r w:rsidRPr="00180189">
              <w:rPr>
                <w:b/>
                <w:bCs/>
                <w:sz w:val="20"/>
                <w:szCs w:val="20"/>
              </w:rPr>
              <w:t>435.000,00</w:t>
            </w:r>
          </w:p>
        </w:tc>
        <w:tc>
          <w:tcPr>
            <w:tcW w:w="1366" w:type="dxa"/>
            <w:tcBorders>
              <w:top w:val="nil"/>
              <w:left w:val="nil"/>
              <w:bottom w:val="nil"/>
              <w:right w:val="nil"/>
            </w:tcBorders>
            <w:shd w:val="clear" w:color="auto" w:fill="auto"/>
            <w:noWrap/>
            <w:vAlign w:val="bottom"/>
            <w:hideMark/>
          </w:tcPr>
          <w:p w14:paraId="39AC69E3" w14:textId="77777777" w:rsidR="00180189" w:rsidRPr="00180189" w:rsidRDefault="00180189" w:rsidP="00180189">
            <w:pPr>
              <w:jc w:val="right"/>
              <w:rPr>
                <w:b/>
                <w:bCs/>
                <w:sz w:val="20"/>
                <w:szCs w:val="20"/>
              </w:rPr>
            </w:pPr>
            <w:r w:rsidRPr="00180189">
              <w:rPr>
                <w:b/>
                <w:bCs/>
                <w:sz w:val="20"/>
                <w:szCs w:val="20"/>
              </w:rPr>
              <w:t>435.000,00</w:t>
            </w:r>
          </w:p>
        </w:tc>
        <w:tc>
          <w:tcPr>
            <w:tcW w:w="1366" w:type="dxa"/>
            <w:tcBorders>
              <w:top w:val="nil"/>
              <w:left w:val="nil"/>
              <w:bottom w:val="nil"/>
              <w:right w:val="nil"/>
            </w:tcBorders>
            <w:shd w:val="clear" w:color="auto" w:fill="auto"/>
            <w:noWrap/>
            <w:vAlign w:val="bottom"/>
            <w:hideMark/>
          </w:tcPr>
          <w:p w14:paraId="26670EC5" w14:textId="77777777" w:rsidR="00180189" w:rsidRPr="00180189" w:rsidRDefault="00180189" w:rsidP="00180189">
            <w:pPr>
              <w:jc w:val="right"/>
              <w:rPr>
                <w:b/>
                <w:bCs/>
                <w:sz w:val="20"/>
                <w:szCs w:val="20"/>
              </w:rPr>
            </w:pPr>
            <w:r w:rsidRPr="00180189">
              <w:rPr>
                <w:b/>
                <w:bCs/>
                <w:sz w:val="20"/>
                <w:szCs w:val="20"/>
              </w:rPr>
              <w:t>162.338,82</w:t>
            </w:r>
          </w:p>
        </w:tc>
        <w:tc>
          <w:tcPr>
            <w:tcW w:w="766" w:type="dxa"/>
            <w:tcBorders>
              <w:top w:val="nil"/>
              <w:left w:val="nil"/>
              <w:bottom w:val="nil"/>
              <w:right w:val="nil"/>
            </w:tcBorders>
            <w:shd w:val="clear" w:color="auto" w:fill="auto"/>
            <w:noWrap/>
            <w:vAlign w:val="bottom"/>
            <w:hideMark/>
          </w:tcPr>
          <w:p w14:paraId="5AAE6538" w14:textId="77777777" w:rsidR="00180189" w:rsidRPr="00180189" w:rsidRDefault="00180189" w:rsidP="00180189">
            <w:pPr>
              <w:jc w:val="right"/>
              <w:rPr>
                <w:b/>
                <w:bCs/>
                <w:sz w:val="20"/>
                <w:szCs w:val="20"/>
              </w:rPr>
            </w:pPr>
            <w:r w:rsidRPr="00180189">
              <w:rPr>
                <w:b/>
                <w:bCs/>
                <w:sz w:val="20"/>
                <w:szCs w:val="20"/>
              </w:rPr>
              <w:t>37,32</w:t>
            </w:r>
          </w:p>
        </w:tc>
      </w:tr>
      <w:tr w:rsidR="000A3E02" w:rsidRPr="00180189" w14:paraId="4C047926"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6AAB2B25" w14:textId="77777777" w:rsidR="00180189" w:rsidRPr="00180189" w:rsidRDefault="00180189" w:rsidP="00180189">
            <w:pPr>
              <w:rPr>
                <w:sz w:val="20"/>
                <w:szCs w:val="20"/>
              </w:rPr>
            </w:pPr>
            <w:r w:rsidRPr="00180189">
              <w:rPr>
                <w:sz w:val="20"/>
                <w:szCs w:val="20"/>
              </w:rPr>
              <w:t>3231</w:t>
            </w:r>
          </w:p>
        </w:tc>
        <w:tc>
          <w:tcPr>
            <w:tcW w:w="8081" w:type="dxa"/>
            <w:tcBorders>
              <w:top w:val="nil"/>
              <w:left w:val="nil"/>
              <w:bottom w:val="nil"/>
              <w:right w:val="nil"/>
            </w:tcBorders>
            <w:shd w:val="clear" w:color="auto" w:fill="auto"/>
            <w:noWrap/>
            <w:vAlign w:val="bottom"/>
            <w:hideMark/>
          </w:tcPr>
          <w:p w14:paraId="43A31AE9" w14:textId="77777777" w:rsidR="00180189" w:rsidRPr="00180189" w:rsidRDefault="00180189" w:rsidP="00180189">
            <w:pPr>
              <w:rPr>
                <w:sz w:val="20"/>
                <w:szCs w:val="20"/>
              </w:rPr>
            </w:pPr>
            <w:r w:rsidRPr="00180189">
              <w:rPr>
                <w:sz w:val="20"/>
                <w:szCs w:val="20"/>
              </w:rPr>
              <w:t>Usluge telefona, pošte i prijevoza</w:t>
            </w:r>
          </w:p>
        </w:tc>
        <w:tc>
          <w:tcPr>
            <w:tcW w:w="1366" w:type="dxa"/>
            <w:tcBorders>
              <w:top w:val="nil"/>
              <w:left w:val="nil"/>
              <w:bottom w:val="nil"/>
              <w:right w:val="nil"/>
            </w:tcBorders>
            <w:shd w:val="clear" w:color="auto" w:fill="auto"/>
            <w:noWrap/>
            <w:vAlign w:val="bottom"/>
            <w:hideMark/>
          </w:tcPr>
          <w:p w14:paraId="634C28C5"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7BC4FC62"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4F132E3E" w14:textId="77777777" w:rsidR="00180189" w:rsidRPr="00180189" w:rsidRDefault="00180189" w:rsidP="00180189">
            <w:pPr>
              <w:jc w:val="right"/>
              <w:rPr>
                <w:sz w:val="20"/>
                <w:szCs w:val="20"/>
              </w:rPr>
            </w:pPr>
            <w:r w:rsidRPr="00180189">
              <w:rPr>
                <w:sz w:val="20"/>
                <w:szCs w:val="20"/>
              </w:rPr>
              <w:t>47.676,06</w:t>
            </w:r>
          </w:p>
        </w:tc>
        <w:tc>
          <w:tcPr>
            <w:tcW w:w="766" w:type="dxa"/>
            <w:tcBorders>
              <w:top w:val="nil"/>
              <w:left w:val="nil"/>
              <w:bottom w:val="nil"/>
              <w:right w:val="nil"/>
            </w:tcBorders>
            <w:shd w:val="clear" w:color="auto" w:fill="auto"/>
            <w:noWrap/>
            <w:vAlign w:val="bottom"/>
            <w:hideMark/>
          </w:tcPr>
          <w:p w14:paraId="2DE1D711" w14:textId="77777777" w:rsidR="00180189" w:rsidRPr="00180189" w:rsidRDefault="00180189" w:rsidP="00180189">
            <w:pPr>
              <w:jc w:val="right"/>
              <w:rPr>
                <w:sz w:val="20"/>
                <w:szCs w:val="20"/>
              </w:rPr>
            </w:pPr>
          </w:p>
        </w:tc>
      </w:tr>
      <w:tr w:rsidR="000A3E02" w:rsidRPr="00180189" w14:paraId="5D6FDA4E"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62A875B4" w14:textId="77777777" w:rsidR="00180189" w:rsidRPr="00180189" w:rsidRDefault="00180189" w:rsidP="00180189">
            <w:pPr>
              <w:rPr>
                <w:sz w:val="20"/>
                <w:szCs w:val="20"/>
              </w:rPr>
            </w:pPr>
            <w:r w:rsidRPr="00180189">
              <w:rPr>
                <w:sz w:val="20"/>
                <w:szCs w:val="20"/>
              </w:rPr>
              <w:t>3235</w:t>
            </w:r>
          </w:p>
        </w:tc>
        <w:tc>
          <w:tcPr>
            <w:tcW w:w="8081" w:type="dxa"/>
            <w:tcBorders>
              <w:top w:val="nil"/>
              <w:left w:val="nil"/>
              <w:bottom w:val="nil"/>
              <w:right w:val="nil"/>
            </w:tcBorders>
            <w:shd w:val="clear" w:color="auto" w:fill="auto"/>
            <w:noWrap/>
            <w:vAlign w:val="bottom"/>
            <w:hideMark/>
          </w:tcPr>
          <w:p w14:paraId="73B85E7E" w14:textId="77777777" w:rsidR="00180189" w:rsidRPr="00180189" w:rsidRDefault="00180189" w:rsidP="00180189">
            <w:pPr>
              <w:rPr>
                <w:sz w:val="20"/>
                <w:szCs w:val="20"/>
              </w:rPr>
            </w:pPr>
            <w:r w:rsidRPr="00180189">
              <w:rPr>
                <w:sz w:val="20"/>
                <w:szCs w:val="20"/>
              </w:rPr>
              <w:t>Zakupnine i najamnine</w:t>
            </w:r>
          </w:p>
        </w:tc>
        <w:tc>
          <w:tcPr>
            <w:tcW w:w="1366" w:type="dxa"/>
            <w:tcBorders>
              <w:top w:val="nil"/>
              <w:left w:val="nil"/>
              <w:bottom w:val="nil"/>
              <w:right w:val="nil"/>
            </w:tcBorders>
            <w:shd w:val="clear" w:color="auto" w:fill="auto"/>
            <w:noWrap/>
            <w:vAlign w:val="bottom"/>
            <w:hideMark/>
          </w:tcPr>
          <w:p w14:paraId="030DFB64"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4A71E94B"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0F0FC468" w14:textId="77777777" w:rsidR="00180189" w:rsidRPr="00180189" w:rsidRDefault="00180189" w:rsidP="00180189">
            <w:pPr>
              <w:jc w:val="right"/>
              <w:rPr>
                <w:sz w:val="20"/>
                <w:szCs w:val="20"/>
              </w:rPr>
            </w:pPr>
            <w:r w:rsidRPr="00180189">
              <w:rPr>
                <w:sz w:val="20"/>
                <w:szCs w:val="20"/>
              </w:rPr>
              <w:t>17.538,75</w:t>
            </w:r>
          </w:p>
        </w:tc>
        <w:tc>
          <w:tcPr>
            <w:tcW w:w="766" w:type="dxa"/>
            <w:tcBorders>
              <w:top w:val="nil"/>
              <w:left w:val="nil"/>
              <w:bottom w:val="nil"/>
              <w:right w:val="nil"/>
            </w:tcBorders>
            <w:shd w:val="clear" w:color="auto" w:fill="auto"/>
            <w:noWrap/>
            <w:vAlign w:val="bottom"/>
            <w:hideMark/>
          </w:tcPr>
          <w:p w14:paraId="6AEE924F" w14:textId="77777777" w:rsidR="00180189" w:rsidRPr="00180189" w:rsidRDefault="00180189" w:rsidP="00180189">
            <w:pPr>
              <w:jc w:val="right"/>
              <w:rPr>
                <w:sz w:val="20"/>
                <w:szCs w:val="20"/>
              </w:rPr>
            </w:pPr>
          </w:p>
        </w:tc>
      </w:tr>
      <w:tr w:rsidR="000A3E02" w:rsidRPr="00180189" w14:paraId="2AB63847"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2716DB0C" w14:textId="77777777" w:rsidR="00180189" w:rsidRPr="00180189" w:rsidRDefault="00180189" w:rsidP="00180189">
            <w:pPr>
              <w:rPr>
                <w:sz w:val="20"/>
                <w:szCs w:val="20"/>
              </w:rPr>
            </w:pPr>
            <w:r w:rsidRPr="00180189">
              <w:rPr>
                <w:sz w:val="20"/>
                <w:szCs w:val="20"/>
              </w:rPr>
              <w:t>3238</w:t>
            </w:r>
          </w:p>
        </w:tc>
        <w:tc>
          <w:tcPr>
            <w:tcW w:w="8081" w:type="dxa"/>
            <w:tcBorders>
              <w:top w:val="nil"/>
              <w:left w:val="nil"/>
              <w:bottom w:val="nil"/>
              <w:right w:val="nil"/>
            </w:tcBorders>
            <w:shd w:val="clear" w:color="auto" w:fill="auto"/>
            <w:noWrap/>
            <w:vAlign w:val="bottom"/>
            <w:hideMark/>
          </w:tcPr>
          <w:p w14:paraId="32DE26BD" w14:textId="77777777" w:rsidR="00180189" w:rsidRPr="00180189" w:rsidRDefault="00180189" w:rsidP="00180189">
            <w:pPr>
              <w:rPr>
                <w:sz w:val="20"/>
                <w:szCs w:val="20"/>
              </w:rPr>
            </w:pPr>
            <w:r w:rsidRPr="00180189">
              <w:rPr>
                <w:sz w:val="20"/>
                <w:szCs w:val="20"/>
              </w:rPr>
              <w:t>Računalne usluge</w:t>
            </w:r>
          </w:p>
        </w:tc>
        <w:tc>
          <w:tcPr>
            <w:tcW w:w="1366" w:type="dxa"/>
            <w:tcBorders>
              <w:top w:val="nil"/>
              <w:left w:val="nil"/>
              <w:bottom w:val="nil"/>
              <w:right w:val="nil"/>
            </w:tcBorders>
            <w:shd w:val="clear" w:color="auto" w:fill="auto"/>
            <w:noWrap/>
            <w:vAlign w:val="bottom"/>
            <w:hideMark/>
          </w:tcPr>
          <w:p w14:paraId="0F80F02A"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608A2404"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2E94A677" w14:textId="77777777" w:rsidR="00180189" w:rsidRPr="00180189" w:rsidRDefault="00180189" w:rsidP="00180189">
            <w:pPr>
              <w:jc w:val="right"/>
              <w:rPr>
                <w:sz w:val="20"/>
                <w:szCs w:val="20"/>
              </w:rPr>
            </w:pPr>
            <w:r w:rsidRPr="00180189">
              <w:rPr>
                <w:sz w:val="20"/>
                <w:szCs w:val="20"/>
              </w:rPr>
              <w:t>97.124,01</w:t>
            </w:r>
          </w:p>
        </w:tc>
        <w:tc>
          <w:tcPr>
            <w:tcW w:w="766" w:type="dxa"/>
            <w:tcBorders>
              <w:top w:val="nil"/>
              <w:left w:val="nil"/>
              <w:bottom w:val="nil"/>
              <w:right w:val="nil"/>
            </w:tcBorders>
            <w:shd w:val="clear" w:color="auto" w:fill="auto"/>
            <w:noWrap/>
            <w:vAlign w:val="bottom"/>
            <w:hideMark/>
          </w:tcPr>
          <w:p w14:paraId="17C2E41F" w14:textId="77777777" w:rsidR="00180189" w:rsidRPr="00180189" w:rsidRDefault="00180189" w:rsidP="00180189">
            <w:pPr>
              <w:jc w:val="right"/>
              <w:rPr>
                <w:sz w:val="20"/>
                <w:szCs w:val="20"/>
              </w:rPr>
            </w:pPr>
          </w:p>
        </w:tc>
      </w:tr>
      <w:tr w:rsidR="000A3E02" w:rsidRPr="00180189" w14:paraId="5D9E3211"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2B99CC6B" w14:textId="77777777" w:rsidR="00180189" w:rsidRPr="00180189" w:rsidRDefault="00180189" w:rsidP="00180189">
            <w:pPr>
              <w:rPr>
                <w:b/>
                <w:bCs/>
                <w:sz w:val="20"/>
                <w:szCs w:val="20"/>
              </w:rPr>
            </w:pPr>
            <w:r w:rsidRPr="00180189">
              <w:rPr>
                <w:b/>
                <w:bCs/>
                <w:sz w:val="20"/>
                <w:szCs w:val="20"/>
              </w:rPr>
              <w:t>329</w:t>
            </w:r>
          </w:p>
        </w:tc>
        <w:tc>
          <w:tcPr>
            <w:tcW w:w="8081" w:type="dxa"/>
            <w:tcBorders>
              <w:top w:val="nil"/>
              <w:left w:val="nil"/>
              <w:bottom w:val="nil"/>
              <w:right w:val="nil"/>
            </w:tcBorders>
            <w:shd w:val="clear" w:color="auto" w:fill="auto"/>
            <w:noWrap/>
            <w:vAlign w:val="bottom"/>
            <w:hideMark/>
          </w:tcPr>
          <w:p w14:paraId="4643E96E" w14:textId="77777777" w:rsidR="00180189" w:rsidRPr="00180189" w:rsidRDefault="00180189" w:rsidP="00180189">
            <w:pPr>
              <w:rPr>
                <w:b/>
                <w:bCs/>
                <w:sz w:val="20"/>
                <w:szCs w:val="20"/>
              </w:rPr>
            </w:pPr>
            <w:r w:rsidRPr="00180189">
              <w:rPr>
                <w:b/>
                <w:bCs/>
                <w:sz w:val="20"/>
                <w:szCs w:val="20"/>
              </w:rPr>
              <w:t>Ostali nespomenuti rashodi poslovanja</w:t>
            </w:r>
          </w:p>
        </w:tc>
        <w:tc>
          <w:tcPr>
            <w:tcW w:w="1366" w:type="dxa"/>
            <w:tcBorders>
              <w:top w:val="nil"/>
              <w:left w:val="nil"/>
              <w:bottom w:val="nil"/>
              <w:right w:val="nil"/>
            </w:tcBorders>
            <w:shd w:val="clear" w:color="auto" w:fill="auto"/>
            <w:noWrap/>
            <w:vAlign w:val="bottom"/>
            <w:hideMark/>
          </w:tcPr>
          <w:p w14:paraId="365F0285" w14:textId="77777777" w:rsidR="00180189" w:rsidRPr="00180189" w:rsidRDefault="00180189" w:rsidP="00180189">
            <w:pPr>
              <w:jc w:val="right"/>
              <w:rPr>
                <w:b/>
                <w:bCs/>
                <w:sz w:val="20"/>
                <w:szCs w:val="20"/>
              </w:rPr>
            </w:pPr>
            <w:r w:rsidRPr="00180189">
              <w:rPr>
                <w:b/>
                <w:bCs/>
                <w:sz w:val="20"/>
                <w:szCs w:val="20"/>
              </w:rPr>
              <w:t>91.000,00</w:t>
            </w:r>
          </w:p>
        </w:tc>
        <w:tc>
          <w:tcPr>
            <w:tcW w:w="1366" w:type="dxa"/>
            <w:tcBorders>
              <w:top w:val="nil"/>
              <w:left w:val="nil"/>
              <w:bottom w:val="nil"/>
              <w:right w:val="nil"/>
            </w:tcBorders>
            <w:shd w:val="clear" w:color="auto" w:fill="auto"/>
            <w:noWrap/>
            <w:vAlign w:val="bottom"/>
            <w:hideMark/>
          </w:tcPr>
          <w:p w14:paraId="75F06ED2" w14:textId="77777777" w:rsidR="00180189" w:rsidRPr="00180189" w:rsidRDefault="00180189" w:rsidP="00180189">
            <w:pPr>
              <w:jc w:val="right"/>
              <w:rPr>
                <w:b/>
                <w:bCs/>
                <w:sz w:val="20"/>
                <w:szCs w:val="20"/>
              </w:rPr>
            </w:pPr>
            <w:r w:rsidRPr="00180189">
              <w:rPr>
                <w:b/>
                <w:bCs/>
                <w:sz w:val="20"/>
                <w:szCs w:val="20"/>
              </w:rPr>
              <w:t>91.000,00</w:t>
            </w:r>
          </w:p>
        </w:tc>
        <w:tc>
          <w:tcPr>
            <w:tcW w:w="1366" w:type="dxa"/>
            <w:tcBorders>
              <w:top w:val="nil"/>
              <w:left w:val="nil"/>
              <w:bottom w:val="nil"/>
              <w:right w:val="nil"/>
            </w:tcBorders>
            <w:shd w:val="clear" w:color="auto" w:fill="auto"/>
            <w:noWrap/>
            <w:vAlign w:val="bottom"/>
            <w:hideMark/>
          </w:tcPr>
          <w:p w14:paraId="23D86B92" w14:textId="77777777" w:rsidR="00180189" w:rsidRPr="00180189" w:rsidRDefault="00180189" w:rsidP="00180189">
            <w:pPr>
              <w:jc w:val="right"/>
              <w:rPr>
                <w:b/>
                <w:bCs/>
                <w:sz w:val="20"/>
                <w:szCs w:val="20"/>
              </w:rPr>
            </w:pPr>
            <w:r w:rsidRPr="00180189">
              <w:rPr>
                <w:b/>
                <w:bCs/>
                <w:sz w:val="20"/>
                <w:szCs w:val="20"/>
              </w:rPr>
              <w:t>23.733,71</w:t>
            </w:r>
          </w:p>
        </w:tc>
        <w:tc>
          <w:tcPr>
            <w:tcW w:w="766" w:type="dxa"/>
            <w:tcBorders>
              <w:top w:val="nil"/>
              <w:left w:val="nil"/>
              <w:bottom w:val="nil"/>
              <w:right w:val="nil"/>
            </w:tcBorders>
            <w:shd w:val="clear" w:color="auto" w:fill="auto"/>
            <w:noWrap/>
            <w:vAlign w:val="bottom"/>
            <w:hideMark/>
          </w:tcPr>
          <w:p w14:paraId="40A38E7D" w14:textId="77777777" w:rsidR="00180189" w:rsidRPr="00180189" w:rsidRDefault="00180189" w:rsidP="00180189">
            <w:pPr>
              <w:jc w:val="right"/>
              <w:rPr>
                <w:b/>
                <w:bCs/>
                <w:sz w:val="20"/>
                <w:szCs w:val="20"/>
              </w:rPr>
            </w:pPr>
            <w:r w:rsidRPr="00180189">
              <w:rPr>
                <w:b/>
                <w:bCs/>
                <w:sz w:val="20"/>
                <w:szCs w:val="20"/>
              </w:rPr>
              <w:t>26,08</w:t>
            </w:r>
          </w:p>
        </w:tc>
      </w:tr>
      <w:tr w:rsidR="000A3E02" w:rsidRPr="00180189" w14:paraId="65D4F1A8"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18F39C28" w14:textId="77777777" w:rsidR="00180189" w:rsidRPr="00180189" w:rsidRDefault="00180189" w:rsidP="00180189">
            <w:pPr>
              <w:rPr>
                <w:sz w:val="20"/>
                <w:szCs w:val="20"/>
              </w:rPr>
            </w:pPr>
            <w:r w:rsidRPr="00180189">
              <w:rPr>
                <w:sz w:val="20"/>
                <w:szCs w:val="20"/>
              </w:rPr>
              <w:t>3292</w:t>
            </w:r>
          </w:p>
        </w:tc>
        <w:tc>
          <w:tcPr>
            <w:tcW w:w="8081" w:type="dxa"/>
            <w:tcBorders>
              <w:top w:val="nil"/>
              <w:left w:val="nil"/>
              <w:bottom w:val="nil"/>
              <w:right w:val="nil"/>
            </w:tcBorders>
            <w:shd w:val="clear" w:color="auto" w:fill="auto"/>
            <w:noWrap/>
            <w:vAlign w:val="bottom"/>
            <w:hideMark/>
          </w:tcPr>
          <w:p w14:paraId="54BA662C" w14:textId="77777777" w:rsidR="00180189" w:rsidRPr="00180189" w:rsidRDefault="00180189" w:rsidP="00180189">
            <w:pPr>
              <w:rPr>
                <w:sz w:val="20"/>
                <w:szCs w:val="20"/>
              </w:rPr>
            </w:pPr>
            <w:r w:rsidRPr="00180189">
              <w:rPr>
                <w:sz w:val="20"/>
                <w:szCs w:val="20"/>
              </w:rPr>
              <w:t>Premije osiguranja</w:t>
            </w:r>
          </w:p>
        </w:tc>
        <w:tc>
          <w:tcPr>
            <w:tcW w:w="1366" w:type="dxa"/>
            <w:tcBorders>
              <w:top w:val="nil"/>
              <w:left w:val="nil"/>
              <w:bottom w:val="nil"/>
              <w:right w:val="nil"/>
            </w:tcBorders>
            <w:shd w:val="clear" w:color="auto" w:fill="auto"/>
            <w:noWrap/>
            <w:vAlign w:val="bottom"/>
            <w:hideMark/>
          </w:tcPr>
          <w:p w14:paraId="0DEE964E"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1508EC88"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1266C7BE" w14:textId="77777777" w:rsidR="00180189" w:rsidRPr="00180189" w:rsidRDefault="00180189" w:rsidP="00180189">
            <w:pPr>
              <w:jc w:val="right"/>
              <w:rPr>
                <w:sz w:val="20"/>
                <w:szCs w:val="20"/>
              </w:rPr>
            </w:pPr>
            <w:r w:rsidRPr="00180189">
              <w:rPr>
                <w:sz w:val="20"/>
                <w:szCs w:val="20"/>
              </w:rPr>
              <w:t>18.771,21</w:t>
            </w:r>
          </w:p>
        </w:tc>
        <w:tc>
          <w:tcPr>
            <w:tcW w:w="766" w:type="dxa"/>
            <w:tcBorders>
              <w:top w:val="nil"/>
              <w:left w:val="nil"/>
              <w:bottom w:val="nil"/>
              <w:right w:val="nil"/>
            </w:tcBorders>
            <w:shd w:val="clear" w:color="auto" w:fill="auto"/>
            <w:noWrap/>
            <w:vAlign w:val="bottom"/>
            <w:hideMark/>
          </w:tcPr>
          <w:p w14:paraId="0C098F8E" w14:textId="77777777" w:rsidR="00180189" w:rsidRPr="00180189" w:rsidRDefault="00180189" w:rsidP="00180189">
            <w:pPr>
              <w:jc w:val="right"/>
              <w:rPr>
                <w:sz w:val="20"/>
                <w:szCs w:val="20"/>
              </w:rPr>
            </w:pPr>
          </w:p>
        </w:tc>
      </w:tr>
      <w:tr w:rsidR="000A3E02" w:rsidRPr="00180189" w14:paraId="14D4D0D9"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3547A747" w14:textId="77777777" w:rsidR="00180189" w:rsidRPr="00180189" w:rsidRDefault="00180189" w:rsidP="00180189">
            <w:pPr>
              <w:rPr>
                <w:sz w:val="20"/>
                <w:szCs w:val="20"/>
              </w:rPr>
            </w:pPr>
            <w:r w:rsidRPr="00180189">
              <w:rPr>
                <w:sz w:val="20"/>
                <w:szCs w:val="20"/>
              </w:rPr>
              <w:t>3294</w:t>
            </w:r>
          </w:p>
        </w:tc>
        <w:tc>
          <w:tcPr>
            <w:tcW w:w="8081" w:type="dxa"/>
            <w:tcBorders>
              <w:top w:val="nil"/>
              <w:left w:val="nil"/>
              <w:bottom w:val="nil"/>
              <w:right w:val="nil"/>
            </w:tcBorders>
            <w:shd w:val="clear" w:color="auto" w:fill="auto"/>
            <w:noWrap/>
            <w:vAlign w:val="bottom"/>
            <w:hideMark/>
          </w:tcPr>
          <w:p w14:paraId="18E92231" w14:textId="77777777" w:rsidR="00180189" w:rsidRPr="00180189" w:rsidRDefault="00180189" w:rsidP="00180189">
            <w:pPr>
              <w:rPr>
                <w:sz w:val="20"/>
                <w:szCs w:val="20"/>
              </w:rPr>
            </w:pPr>
            <w:r w:rsidRPr="00180189">
              <w:rPr>
                <w:sz w:val="20"/>
                <w:szCs w:val="20"/>
              </w:rPr>
              <w:t>Članarine i norme</w:t>
            </w:r>
          </w:p>
        </w:tc>
        <w:tc>
          <w:tcPr>
            <w:tcW w:w="1366" w:type="dxa"/>
            <w:tcBorders>
              <w:top w:val="nil"/>
              <w:left w:val="nil"/>
              <w:bottom w:val="nil"/>
              <w:right w:val="nil"/>
            </w:tcBorders>
            <w:shd w:val="clear" w:color="auto" w:fill="auto"/>
            <w:noWrap/>
            <w:vAlign w:val="bottom"/>
            <w:hideMark/>
          </w:tcPr>
          <w:p w14:paraId="42D16BA5"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771B7B78"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745CA553" w14:textId="77777777" w:rsidR="00180189" w:rsidRPr="00180189" w:rsidRDefault="00180189" w:rsidP="00180189">
            <w:pPr>
              <w:jc w:val="right"/>
              <w:rPr>
                <w:sz w:val="20"/>
                <w:szCs w:val="20"/>
              </w:rPr>
            </w:pPr>
            <w:r w:rsidRPr="00180189">
              <w:rPr>
                <w:sz w:val="20"/>
                <w:szCs w:val="20"/>
              </w:rPr>
              <w:t>3.000,00</w:t>
            </w:r>
          </w:p>
        </w:tc>
        <w:tc>
          <w:tcPr>
            <w:tcW w:w="766" w:type="dxa"/>
            <w:tcBorders>
              <w:top w:val="nil"/>
              <w:left w:val="nil"/>
              <w:bottom w:val="nil"/>
              <w:right w:val="nil"/>
            </w:tcBorders>
            <w:shd w:val="clear" w:color="auto" w:fill="auto"/>
            <w:noWrap/>
            <w:vAlign w:val="bottom"/>
            <w:hideMark/>
          </w:tcPr>
          <w:p w14:paraId="213F4F60" w14:textId="77777777" w:rsidR="00180189" w:rsidRPr="00180189" w:rsidRDefault="00180189" w:rsidP="00180189">
            <w:pPr>
              <w:jc w:val="right"/>
              <w:rPr>
                <w:sz w:val="20"/>
                <w:szCs w:val="20"/>
              </w:rPr>
            </w:pPr>
          </w:p>
        </w:tc>
      </w:tr>
      <w:tr w:rsidR="000A3E02" w:rsidRPr="00180189" w14:paraId="10ED6DFE"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435CC66F" w14:textId="77777777" w:rsidR="00180189" w:rsidRPr="00180189" w:rsidRDefault="00180189" w:rsidP="00180189">
            <w:pPr>
              <w:rPr>
                <w:sz w:val="20"/>
                <w:szCs w:val="20"/>
              </w:rPr>
            </w:pPr>
            <w:r w:rsidRPr="00180189">
              <w:rPr>
                <w:sz w:val="20"/>
                <w:szCs w:val="20"/>
              </w:rPr>
              <w:t>3295</w:t>
            </w:r>
          </w:p>
        </w:tc>
        <w:tc>
          <w:tcPr>
            <w:tcW w:w="8081" w:type="dxa"/>
            <w:tcBorders>
              <w:top w:val="nil"/>
              <w:left w:val="nil"/>
              <w:bottom w:val="nil"/>
              <w:right w:val="nil"/>
            </w:tcBorders>
            <w:shd w:val="clear" w:color="auto" w:fill="auto"/>
            <w:noWrap/>
            <w:vAlign w:val="bottom"/>
            <w:hideMark/>
          </w:tcPr>
          <w:p w14:paraId="5935739A" w14:textId="77777777" w:rsidR="00180189" w:rsidRPr="00180189" w:rsidRDefault="00180189" w:rsidP="00180189">
            <w:pPr>
              <w:rPr>
                <w:sz w:val="20"/>
                <w:szCs w:val="20"/>
              </w:rPr>
            </w:pPr>
            <w:r w:rsidRPr="00180189">
              <w:rPr>
                <w:sz w:val="20"/>
                <w:szCs w:val="20"/>
              </w:rPr>
              <w:t xml:space="preserve">Pristojbe i naknade                                                                                 </w:t>
            </w:r>
          </w:p>
        </w:tc>
        <w:tc>
          <w:tcPr>
            <w:tcW w:w="1366" w:type="dxa"/>
            <w:tcBorders>
              <w:top w:val="nil"/>
              <w:left w:val="nil"/>
              <w:bottom w:val="nil"/>
              <w:right w:val="nil"/>
            </w:tcBorders>
            <w:shd w:val="clear" w:color="auto" w:fill="auto"/>
            <w:noWrap/>
            <w:vAlign w:val="bottom"/>
            <w:hideMark/>
          </w:tcPr>
          <w:p w14:paraId="72A0CEA2"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1E240814"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6756980B" w14:textId="77777777" w:rsidR="00180189" w:rsidRPr="00180189" w:rsidRDefault="00180189" w:rsidP="00180189">
            <w:pPr>
              <w:jc w:val="right"/>
              <w:rPr>
                <w:sz w:val="20"/>
                <w:szCs w:val="20"/>
              </w:rPr>
            </w:pPr>
            <w:r w:rsidRPr="00180189">
              <w:rPr>
                <w:sz w:val="20"/>
                <w:szCs w:val="20"/>
              </w:rPr>
              <w:t>480,00</w:t>
            </w:r>
          </w:p>
        </w:tc>
        <w:tc>
          <w:tcPr>
            <w:tcW w:w="766" w:type="dxa"/>
            <w:tcBorders>
              <w:top w:val="nil"/>
              <w:left w:val="nil"/>
              <w:bottom w:val="nil"/>
              <w:right w:val="nil"/>
            </w:tcBorders>
            <w:shd w:val="clear" w:color="auto" w:fill="auto"/>
            <w:noWrap/>
            <w:vAlign w:val="bottom"/>
            <w:hideMark/>
          </w:tcPr>
          <w:p w14:paraId="0013C15B" w14:textId="77777777" w:rsidR="00180189" w:rsidRPr="00180189" w:rsidRDefault="00180189" w:rsidP="00180189">
            <w:pPr>
              <w:jc w:val="right"/>
              <w:rPr>
                <w:sz w:val="20"/>
                <w:szCs w:val="20"/>
              </w:rPr>
            </w:pPr>
          </w:p>
        </w:tc>
      </w:tr>
      <w:tr w:rsidR="000A3E02" w:rsidRPr="00180189" w14:paraId="20BCDD22"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7FA16A02" w14:textId="77777777" w:rsidR="00180189" w:rsidRPr="00180189" w:rsidRDefault="00180189" w:rsidP="00180189">
            <w:pPr>
              <w:rPr>
                <w:sz w:val="20"/>
                <w:szCs w:val="20"/>
              </w:rPr>
            </w:pPr>
            <w:r w:rsidRPr="00180189">
              <w:rPr>
                <w:sz w:val="20"/>
                <w:szCs w:val="20"/>
              </w:rPr>
              <w:t>3299</w:t>
            </w:r>
          </w:p>
        </w:tc>
        <w:tc>
          <w:tcPr>
            <w:tcW w:w="8081" w:type="dxa"/>
            <w:tcBorders>
              <w:top w:val="nil"/>
              <w:left w:val="nil"/>
              <w:bottom w:val="nil"/>
              <w:right w:val="nil"/>
            </w:tcBorders>
            <w:shd w:val="clear" w:color="auto" w:fill="auto"/>
            <w:noWrap/>
            <w:vAlign w:val="bottom"/>
            <w:hideMark/>
          </w:tcPr>
          <w:p w14:paraId="6E6CDA2F" w14:textId="77777777" w:rsidR="00180189" w:rsidRPr="00180189" w:rsidRDefault="00180189" w:rsidP="00180189">
            <w:pPr>
              <w:rPr>
                <w:sz w:val="20"/>
                <w:szCs w:val="20"/>
              </w:rPr>
            </w:pPr>
            <w:r w:rsidRPr="00180189">
              <w:rPr>
                <w:sz w:val="20"/>
                <w:szCs w:val="20"/>
              </w:rPr>
              <w:t>Ostali nespomenuti rashodi poslovanja</w:t>
            </w:r>
          </w:p>
        </w:tc>
        <w:tc>
          <w:tcPr>
            <w:tcW w:w="1366" w:type="dxa"/>
            <w:tcBorders>
              <w:top w:val="nil"/>
              <w:left w:val="nil"/>
              <w:bottom w:val="nil"/>
              <w:right w:val="nil"/>
            </w:tcBorders>
            <w:shd w:val="clear" w:color="auto" w:fill="auto"/>
            <w:noWrap/>
            <w:vAlign w:val="bottom"/>
            <w:hideMark/>
          </w:tcPr>
          <w:p w14:paraId="60FB36D5"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207369AA"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06A961E6" w14:textId="77777777" w:rsidR="00180189" w:rsidRPr="00180189" w:rsidRDefault="00180189" w:rsidP="00180189">
            <w:pPr>
              <w:jc w:val="right"/>
              <w:rPr>
                <w:sz w:val="20"/>
                <w:szCs w:val="20"/>
              </w:rPr>
            </w:pPr>
            <w:r w:rsidRPr="00180189">
              <w:rPr>
                <w:sz w:val="20"/>
                <w:szCs w:val="20"/>
              </w:rPr>
              <w:t>1.482,50</w:t>
            </w:r>
          </w:p>
        </w:tc>
        <w:tc>
          <w:tcPr>
            <w:tcW w:w="766" w:type="dxa"/>
            <w:tcBorders>
              <w:top w:val="nil"/>
              <w:left w:val="nil"/>
              <w:bottom w:val="nil"/>
              <w:right w:val="nil"/>
            </w:tcBorders>
            <w:shd w:val="clear" w:color="auto" w:fill="auto"/>
            <w:noWrap/>
            <w:vAlign w:val="bottom"/>
            <w:hideMark/>
          </w:tcPr>
          <w:p w14:paraId="2B1D5E71" w14:textId="77777777" w:rsidR="00180189" w:rsidRPr="00180189" w:rsidRDefault="00180189" w:rsidP="00180189">
            <w:pPr>
              <w:jc w:val="right"/>
              <w:rPr>
                <w:sz w:val="20"/>
                <w:szCs w:val="20"/>
              </w:rPr>
            </w:pPr>
          </w:p>
        </w:tc>
      </w:tr>
      <w:tr w:rsidR="000A3E02" w:rsidRPr="00180189" w14:paraId="4FA50B55"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087C3127" w14:textId="77777777" w:rsidR="00180189" w:rsidRPr="00180189" w:rsidRDefault="00180189" w:rsidP="00180189">
            <w:pPr>
              <w:rPr>
                <w:b/>
                <w:bCs/>
                <w:sz w:val="20"/>
                <w:szCs w:val="20"/>
              </w:rPr>
            </w:pPr>
            <w:r w:rsidRPr="00180189">
              <w:rPr>
                <w:b/>
                <w:bCs/>
                <w:sz w:val="20"/>
                <w:szCs w:val="20"/>
              </w:rPr>
              <w:t>343</w:t>
            </w:r>
          </w:p>
        </w:tc>
        <w:tc>
          <w:tcPr>
            <w:tcW w:w="8081" w:type="dxa"/>
            <w:tcBorders>
              <w:top w:val="nil"/>
              <w:left w:val="nil"/>
              <w:bottom w:val="nil"/>
              <w:right w:val="nil"/>
            </w:tcBorders>
            <w:shd w:val="clear" w:color="auto" w:fill="auto"/>
            <w:noWrap/>
            <w:vAlign w:val="bottom"/>
            <w:hideMark/>
          </w:tcPr>
          <w:p w14:paraId="1F7669CE" w14:textId="77777777" w:rsidR="00180189" w:rsidRPr="00180189" w:rsidRDefault="00180189" w:rsidP="00180189">
            <w:pPr>
              <w:rPr>
                <w:b/>
                <w:bCs/>
                <w:sz w:val="20"/>
                <w:szCs w:val="20"/>
              </w:rPr>
            </w:pPr>
            <w:r w:rsidRPr="00180189">
              <w:rPr>
                <w:b/>
                <w:bCs/>
                <w:sz w:val="20"/>
                <w:szCs w:val="20"/>
              </w:rPr>
              <w:t>Ostali financijski rashodi</w:t>
            </w:r>
          </w:p>
        </w:tc>
        <w:tc>
          <w:tcPr>
            <w:tcW w:w="1366" w:type="dxa"/>
            <w:tcBorders>
              <w:top w:val="nil"/>
              <w:left w:val="nil"/>
              <w:bottom w:val="nil"/>
              <w:right w:val="nil"/>
            </w:tcBorders>
            <w:shd w:val="clear" w:color="auto" w:fill="auto"/>
            <w:noWrap/>
            <w:vAlign w:val="bottom"/>
            <w:hideMark/>
          </w:tcPr>
          <w:p w14:paraId="1CC5C600" w14:textId="77777777" w:rsidR="00180189" w:rsidRPr="00180189" w:rsidRDefault="00180189" w:rsidP="00180189">
            <w:pPr>
              <w:jc w:val="right"/>
              <w:rPr>
                <w:b/>
                <w:bCs/>
                <w:sz w:val="20"/>
                <w:szCs w:val="20"/>
              </w:rPr>
            </w:pPr>
            <w:r w:rsidRPr="00180189">
              <w:rPr>
                <w:b/>
                <w:bCs/>
                <w:sz w:val="20"/>
                <w:szCs w:val="20"/>
              </w:rPr>
              <w:t>35.000,00</w:t>
            </w:r>
          </w:p>
        </w:tc>
        <w:tc>
          <w:tcPr>
            <w:tcW w:w="1366" w:type="dxa"/>
            <w:tcBorders>
              <w:top w:val="nil"/>
              <w:left w:val="nil"/>
              <w:bottom w:val="nil"/>
              <w:right w:val="nil"/>
            </w:tcBorders>
            <w:shd w:val="clear" w:color="auto" w:fill="auto"/>
            <w:noWrap/>
            <w:vAlign w:val="bottom"/>
            <w:hideMark/>
          </w:tcPr>
          <w:p w14:paraId="6A49B062" w14:textId="77777777" w:rsidR="00180189" w:rsidRPr="00180189" w:rsidRDefault="00180189" w:rsidP="00180189">
            <w:pPr>
              <w:jc w:val="right"/>
              <w:rPr>
                <w:b/>
                <w:bCs/>
                <w:sz w:val="20"/>
                <w:szCs w:val="20"/>
              </w:rPr>
            </w:pPr>
            <w:r w:rsidRPr="00180189">
              <w:rPr>
                <w:b/>
                <w:bCs/>
                <w:sz w:val="20"/>
                <w:szCs w:val="20"/>
              </w:rPr>
              <w:t>35.000,00</w:t>
            </w:r>
          </w:p>
        </w:tc>
        <w:tc>
          <w:tcPr>
            <w:tcW w:w="1366" w:type="dxa"/>
            <w:tcBorders>
              <w:top w:val="nil"/>
              <w:left w:val="nil"/>
              <w:bottom w:val="nil"/>
              <w:right w:val="nil"/>
            </w:tcBorders>
            <w:shd w:val="clear" w:color="auto" w:fill="auto"/>
            <w:noWrap/>
            <w:vAlign w:val="bottom"/>
            <w:hideMark/>
          </w:tcPr>
          <w:p w14:paraId="28009D42" w14:textId="77777777" w:rsidR="00180189" w:rsidRPr="00180189" w:rsidRDefault="00180189" w:rsidP="00180189">
            <w:pPr>
              <w:jc w:val="right"/>
              <w:rPr>
                <w:b/>
                <w:bCs/>
                <w:sz w:val="20"/>
                <w:szCs w:val="20"/>
              </w:rPr>
            </w:pPr>
            <w:r w:rsidRPr="00180189">
              <w:rPr>
                <w:b/>
                <w:bCs/>
                <w:sz w:val="20"/>
                <w:szCs w:val="20"/>
              </w:rPr>
              <w:t>17.858,68</w:t>
            </w:r>
          </w:p>
        </w:tc>
        <w:tc>
          <w:tcPr>
            <w:tcW w:w="766" w:type="dxa"/>
            <w:tcBorders>
              <w:top w:val="nil"/>
              <w:left w:val="nil"/>
              <w:bottom w:val="nil"/>
              <w:right w:val="nil"/>
            </w:tcBorders>
            <w:shd w:val="clear" w:color="auto" w:fill="auto"/>
            <w:noWrap/>
            <w:vAlign w:val="bottom"/>
            <w:hideMark/>
          </w:tcPr>
          <w:p w14:paraId="3A9DB7E8" w14:textId="77777777" w:rsidR="00180189" w:rsidRPr="00180189" w:rsidRDefault="00180189" w:rsidP="00180189">
            <w:pPr>
              <w:jc w:val="right"/>
              <w:rPr>
                <w:b/>
                <w:bCs/>
                <w:sz w:val="20"/>
                <w:szCs w:val="20"/>
              </w:rPr>
            </w:pPr>
            <w:r w:rsidRPr="00180189">
              <w:rPr>
                <w:b/>
                <w:bCs/>
                <w:sz w:val="20"/>
                <w:szCs w:val="20"/>
              </w:rPr>
              <w:t>51,02</w:t>
            </w:r>
          </w:p>
        </w:tc>
      </w:tr>
      <w:tr w:rsidR="000A3E02" w:rsidRPr="00180189" w14:paraId="687D43D6"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09B0A3BC" w14:textId="77777777" w:rsidR="00180189" w:rsidRPr="00180189" w:rsidRDefault="00180189" w:rsidP="00180189">
            <w:pPr>
              <w:rPr>
                <w:sz w:val="20"/>
                <w:szCs w:val="20"/>
              </w:rPr>
            </w:pPr>
            <w:r w:rsidRPr="00180189">
              <w:rPr>
                <w:sz w:val="20"/>
                <w:szCs w:val="20"/>
              </w:rPr>
              <w:t>3431</w:t>
            </w:r>
          </w:p>
        </w:tc>
        <w:tc>
          <w:tcPr>
            <w:tcW w:w="8081" w:type="dxa"/>
            <w:tcBorders>
              <w:top w:val="nil"/>
              <w:left w:val="nil"/>
              <w:bottom w:val="nil"/>
              <w:right w:val="nil"/>
            </w:tcBorders>
            <w:shd w:val="clear" w:color="auto" w:fill="auto"/>
            <w:noWrap/>
            <w:vAlign w:val="bottom"/>
            <w:hideMark/>
          </w:tcPr>
          <w:p w14:paraId="58860D55" w14:textId="77777777" w:rsidR="00180189" w:rsidRPr="00180189" w:rsidRDefault="00180189" w:rsidP="00180189">
            <w:pPr>
              <w:rPr>
                <w:sz w:val="20"/>
                <w:szCs w:val="20"/>
              </w:rPr>
            </w:pPr>
            <w:r w:rsidRPr="00180189">
              <w:rPr>
                <w:sz w:val="20"/>
                <w:szCs w:val="20"/>
              </w:rPr>
              <w:t>Bankarske usluge i usluge platnog prometa</w:t>
            </w:r>
          </w:p>
        </w:tc>
        <w:tc>
          <w:tcPr>
            <w:tcW w:w="1366" w:type="dxa"/>
            <w:tcBorders>
              <w:top w:val="nil"/>
              <w:left w:val="nil"/>
              <w:bottom w:val="nil"/>
              <w:right w:val="nil"/>
            </w:tcBorders>
            <w:shd w:val="clear" w:color="auto" w:fill="auto"/>
            <w:noWrap/>
            <w:vAlign w:val="bottom"/>
            <w:hideMark/>
          </w:tcPr>
          <w:p w14:paraId="29BA4BE6"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6AFE7E1C"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4038E3EB" w14:textId="77777777" w:rsidR="00180189" w:rsidRPr="00180189" w:rsidRDefault="00180189" w:rsidP="00180189">
            <w:pPr>
              <w:jc w:val="right"/>
              <w:rPr>
                <w:sz w:val="20"/>
                <w:szCs w:val="20"/>
              </w:rPr>
            </w:pPr>
            <w:r w:rsidRPr="00180189">
              <w:rPr>
                <w:sz w:val="20"/>
                <w:szCs w:val="20"/>
              </w:rPr>
              <w:t>17.786,08</w:t>
            </w:r>
          </w:p>
        </w:tc>
        <w:tc>
          <w:tcPr>
            <w:tcW w:w="766" w:type="dxa"/>
            <w:tcBorders>
              <w:top w:val="nil"/>
              <w:left w:val="nil"/>
              <w:bottom w:val="nil"/>
              <w:right w:val="nil"/>
            </w:tcBorders>
            <w:shd w:val="clear" w:color="auto" w:fill="auto"/>
            <w:noWrap/>
            <w:vAlign w:val="bottom"/>
            <w:hideMark/>
          </w:tcPr>
          <w:p w14:paraId="618C9000" w14:textId="77777777" w:rsidR="00180189" w:rsidRPr="00180189" w:rsidRDefault="00180189" w:rsidP="00180189">
            <w:pPr>
              <w:jc w:val="right"/>
              <w:rPr>
                <w:sz w:val="20"/>
                <w:szCs w:val="20"/>
              </w:rPr>
            </w:pPr>
          </w:p>
        </w:tc>
      </w:tr>
      <w:tr w:rsidR="000A3E02" w:rsidRPr="00180189" w14:paraId="24DD595D"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28A061E7" w14:textId="77777777" w:rsidR="00180189" w:rsidRPr="00180189" w:rsidRDefault="00180189" w:rsidP="00180189">
            <w:pPr>
              <w:rPr>
                <w:sz w:val="20"/>
                <w:szCs w:val="20"/>
              </w:rPr>
            </w:pPr>
            <w:r w:rsidRPr="00180189">
              <w:rPr>
                <w:sz w:val="20"/>
                <w:szCs w:val="20"/>
              </w:rPr>
              <w:t>3433</w:t>
            </w:r>
          </w:p>
        </w:tc>
        <w:tc>
          <w:tcPr>
            <w:tcW w:w="8081" w:type="dxa"/>
            <w:tcBorders>
              <w:top w:val="nil"/>
              <w:left w:val="nil"/>
              <w:bottom w:val="nil"/>
              <w:right w:val="nil"/>
            </w:tcBorders>
            <w:shd w:val="clear" w:color="auto" w:fill="auto"/>
            <w:noWrap/>
            <w:vAlign w:val="bottom"/>
            <w:hideMark/>
          </w:tcPr>
          <w:p w14:paraId="2BD8A9BE" w14:textId="77777777" w:rsidR="00180189" w:rsidRPr="00180189" w:rsidRDefault="00180189" w:rsidP="00180189">
            <w:pPr>
              <w:rPr>
                <w:sz w:val="20"/>
                <w:szCs w:val="20"/>
              </w:rPr>
            </w:pPr>
            <w:r w:rsidRPr="00180189">
              <w:rPr>
                <w:sz w:val="20"/>
                <w:szCs w:val="20"/>
              </w:rPr>
              <w:t>Zatezne kamate</w:t>
            </w:r>
          </w:p>
        </w:tc>
        <w:tc>
          <w:tcPr>
            <w:tcW w:w="1366" w:type="dxa"/>
            <w:tcBorders>
              <w:top w:val="nil"/>
              <w:left w:val="nil"/>
              <w:bottom w:val="nil"/>
              <w:right w:val="nil"/>
            </w:tcBorders>
            <w:shd w:val="clear" w:color="auto" w:fill="auto"/>
            <w:noWrap/>
            <w:vAlign w:val="bottom"/>
            <w:hideMark/>
          </w:tcPr>
          <w:p w14:paraId="31F4BB29"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14BCE545"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2DB44595" w14:textId="77777777" w:rsidR="00180189" w:rsidRPr="00180189" w:rsidRDefault="00180189" w:rsidP="00180189">
            <w:pPr>
              <w:jc w:val="right"/>
              <w:rPr>
                <w:sz w:val="20"/>
                <w:szCs w:val="20"/>
              </w:rPr>
            </w:pPr>
            <w:r w:rsidRPr="00180189">
              <w:rPr>
                <w:sz w:val="20"/>
                <w:szCs w:val="20"/>
              </w:rPr>
              <w:t>72,60</w:t>
            </w:r>
          </w:p>
        </w:tc>
        <w:tc>
          <w:tcPr>
            <w:tcW w:w="766" w:type="dxa"/>
            <w:tcBorders>
              <w:top w:val="nil"/>
              <w:left w:val="nil"/>
              <w:bottom w:val="nil"/>
              <w:right w:val="nil"/>
            </w:tcBorders>
            <w:shd w:val="clear" w:color="auto" w:fill="auto"/>
            <w:noWrap/>
            <w:vAlign w:val="bottom"/>
            <w:hideMark/>
          </w:tcPr>
          <w:p w14:paraId="77DE43D6" w14:textId="77777777" w:rsidR="00180189" w:rsidRPr="00180189" w:rsidRDefault="00180189" w:rsidP="00180189">
            <w:pPr>
              <w:jc w:val="right"/>
              <w:rPr>
                <w:sz w:val="20"/>
                <w:szCs w:val="20"/>
              </w:rPr>
            </w:pPr>
          </w:p>
        </w:tc>
      </w:tr>
      <w:tr w:rsidR="00180189" w:rsidRPr="00180189" w14:paraId="4FFB0AA8"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5AB9F88F" w14:textId="77777777" w:rsidR="00180189" w:rsidRPr="00180189" w:rsidRDefault="00180189" w:rsidP="00180189">
            <w:pPr>
              <w:rPr>
                <w:color w:val="333333"/>
                <w:sz w:val="20"/>
                <w:szCs w:val="20"/>
              </w:rPr>
            </w:pPr>
            <w:r w:rsidRPr="00180189">
              <w:rPr>
                <w:color w:val="333333"/>
                <w:sz w:val="20"/>
                <w:szCs w:val="20"/>
              </w:rPr>
              <w:t>Izvor 3. VLASTITI PRIHODI</w:t>
            </w:r>
          </w:p>
        </w:tc>
        <w:tc>
          <w:tcPr>
            <w:tcW w:w="1366" w:type="dxa"/>
            <w:tcBorders>
              <w:top w:val="nil"/>
              <w:left w:val="nil"/>
              <w:bottom w:val="nil"/>
              <w:right w:val="nil"/>
            </w:tcBorders>
            <w:shd w:val="clear" w:color="auto" w:fill="auto"/>
            <w:noWrap/>
            <w:vAlign w:val="bottom"/>
            <w:hideMark/>
          </w:tcPr>
          <w:p w14:paraId="2B81737F" w14:textId="77777777" w:rsidR="00180189" w:rsidRPr="00180189" w:rsidRDefault="00180189" w:rsidP="00180189">
            <w:pPr>
              <w:jc w:val="right"/>
              <w:rPr>
                <w:color w:val="333333"/>
                <w:sz w:val="20"/>
                <w:szCs w:val="20"/>
              </w:rPr>
            </w:pPr>
            <w:r w:rsidRPr="00180189">
              <w:rPr>
                <w:color w:val="333333"/>
                <w:sz w:val="20"/>
                <w:szCs w:val="20"/>
              </w:rPr>
              <w:t>113.500,00</w:t>
            </w:r>
          </w:p>
        </w:tc>
        <w:tc>
          <w:tcPr>
            <w:tcW w:w="1366" w:type="dxa"/>
            <w:tcBorders>
              <w:top w:val="nil"/>
              <w:left w:val="nil"/>
              <w:bottom w:val="nil"/>
              <w:right w:val="nil"/>
            </w:tcBorders>
            <w:shd w:val="clear" w:color="auto" w:fill="auto"/>
            <w:noWrap/>
            <w:vAlign w:val="bottom"/>
            <w:hideMark/>
          </w:tcPr>
          <w:p w14:paraId="2038980B" w14:textId="77777777" w:rsidR="00180189" w:rsidRPr="00180189" w:rsidRDefault="00180189" w:rsidP="00180189">
            <w:pPr>
              <w:jc w:val="right"/>
              <w:rPr>
                <w:color w:val="333333"/>
                <w:sz w:val="20"/>
                <w:szCs w:val="20"/>
              </w:rPr>
            </w:pPr>
            <w:r w:rsidRPr="00180189">
              <w:rPr>
                <w:color w:val="333333"/>
                <w:sz w:val="20"/>
                <w:szCs w:val="20"/>
              </w:rPr>
              <w:t>113.500,00</w:t>
            </w:r>
          </w:p>
        </w:tc>
        <w:tc>
          <w:tcPr>
            <w:tcW w:w="1366" w:type="dxa"/>
            <w:tcBorders>
              <w:top w:val="nil"/>
              <w:left w:val="nil"/>
              <w:bottom w:val="nil"/>
              <w:right w:val="nil"/>
            </w:tcBorders>
            <w:shd w:val="clear" w:color="auto" w:fill="auto"/>
            <w:noWrap/>
            <w:vAlign w:val="bottom"/>
            <w:hideMark/>
          </w:tcPr>
          <w:p w14:paraId="362DADB9" w14:textId="77777777" w:rsidR="00180189" w:rsidRPr="00180189" w:rsidRDefault="00180189" w:rsidP="00180189">
            <w:pPr>
              <w:jc w:val="right"/>
              <w:rPr>
                <w:color w:val="333333"/>
                <w:sz w:val="20"/>
                <w:szCs w:val="20"/>
              </w:rPr>
            </w:pPr>
            <w:r w:rsidRPr="00180189">
              <w:rPr>
                <w:color w:val="333333"/>
                <w:sz w:val="20"/>
                <w:szCs w:val="20"/>
              </w:rPr>
              <w:t>51.987,86</w:t>
            </w:r>
          </w:p>
        </w:tc>
        <w:tc>
          <w:tcPr>
            <w:tcW w:w="766" w:type="dxa"/>
            <w:tcBorders>
              <w:top w:val="nil"/>
              <w:left w:val="nil"/>
              <w:bottom w:val="nil"/>
              <w:right w:val="nil"/>
            </w:tcBorders>
            <w:shd w:val="clear" w:color="auto" w:fill="auto"/>
            <w:noWrap/>
            <w:vAlign w:val="bottom"/>
            <w:hideMark/>
          </w:tcPr>
          <w:p w14:paraId="116E4FE0" w14:textId="77777777" w:rsidR="00180189" w:rsidRPr="00180189" w:rsidRDefault="00180189" w:rsidP="00180189">
            <w:pPr>
              <w:jc w:val="right"/>
              <w:rPr>
                <w:color w:val="333333"/>
                <w:sz w:val="20"/>
                <w:szCs w:val="20"/>
              </w:rPr>
            </w:pPr>
            <w:r w:rsidRPr="00180189">
              <w:rPr>
                <w:color w:val="333333"/>
                <w:sz w:val="20"/>
                <w:szCs w:val="20"/>
              </w:rPr>
              <w:t>45,80</w:t>
            </w:r>
          </w:p>
        </w:tc>
      </w:tr>
      <w:tr w:rsidR="00180189" w:rsidRPr="00180189" w14:paraId="0E50C34F"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6CD4B767" w14:textId="77777777" w:rsidR="00180189" w:rsidRPr="00180189" w:rsidRDefault="00180189" w:rsidP="00180189">
            <w:pPr>
              <w:rPr>
                <w:color w:val="333333"/>
                <w:sz w:val="20"/>
                <w:szCs w:val="20"/>
              </w:rPr>
            </w:pPr>
            <w:r w:rsidRPr="00180189">
              <w:rPr>
                <w:color w:val="333333"/>
                <w:sz w:val="20"/>
                <w:szCs w:val="20"/>
              </w:rPr>
              <w:t>Izvor 3.1. Vlastiti prihodi</w:t>
            </w:r>
          </w:p>
        </w:tc>
        <w:tc>
          <w:tcPr>
            <w:tcW w:w="1366" w:type="dxa"/>
            <w:tcBorders>
              <w:top w:val="nil"/>
              <w:left w:val="nil"/>
              <w:bottom w:val="nil"/>
              <w:right w:val="nil"/>
            </w:tcBorders>
            <w:shd w:val="clear" w:color="auto" w:fill="auto"/>
            <w:noWrap/>
            <w:vAlign w:val="bottom"/>
            <w:hideMark/>
          </w:tcPr>
          <w:p w14:paraId="378CEB98" w14:textId="77777777" w:rsidR="00180189" w:rsidRPr="00180189" w:rsidRDefault="00180189" w:rsidP="00180189">
            <w:pPr>
              <w:jc w:val="right"/>
              <w:rPr>
                <w:color w:val="333333"/>
                <w:sz w:val="20"/>
                <w:szCs w:val="20"/>
              </w:rPr>
            </w:pPr>
            <w:r w:rsidRPr="00180189">
              <w:rPr>
                <w:color w:val="333333"/>
                <w:sz w:val="20"/>
                <w:szCs w:val="20"/>
              </w:rPr>
              <w:t>113.500,00</w:t>
            </w:r>
          </w:p>
        </w:tc>
        <w:tc>
          <w:tcPr>
            <w:tcW w:w="1366" w:type="dxa"/>
            <w:tcBorders>
              <w:top w:val="nil"/>
              <w:left w:val="nil"/>
              <w:bottom w:val="nil"/>
              <w:right w:val="nil"/>
            </w:tcBorders>
            <w:shd w:val="clear" w:color="auto" w:fill="auto"/>
            <w:noWrap/>
            <w:vAlign w:val="bottom"/>
            <w:hideMark/>
          </w:tcPr>
          <w:p w14:paraId="343705C1" w14:textId="77777777" w:rsidR="00180189" w:rsidRPr="00180189" w:rsidRDefault="00180189" w:rsidP="00180189">
            <w:pPr>
              <w:jc w:val="right"/>
              <w:rPr>
                <w:color w:val="333333"/>
                <w:sz w:val="20"/>
                <w:szCs w:val="20"/>
              </w:rPr>
            </w:pPr>
            <w:r w:rsidRPr="00180189">
              <w:rPr>
                <w:color w:val="333333"/>
                <w:sz w:val="20"/>
                <w:szCs w:val="20"/>
              </w:rPr>
              <w:t>113.500,00</w:t>
            </w:r>
          </w:p>
        </w:tc>
        <w:tc>
          <w:tcPr>
            <w:tcW w:w="1366" w:type="dxa"/>
            <w:tcBorders>
              <w:top w:val="nil"/>
              <w:left w:val="nil"/>
              <w:bottom w:val="nil"/>
              <w:right w:val="nil"/>
            </w:tcBorders>
            <w:shd w:val="clear" w:color="auto" w:fill="auto"/>
            <w:noWrap/>
            <w:vAlign w:val="bottom"/>
            <w:hideMark/>
          </w:tcPr>
          <w:p w14:paraId="3DE4874B" w14:textId="77777777" w:rsidR="00180189" w:rsidRPr="00180189" w:rsidRDefault="00180189" w:rsidP="00180189">
            <w:pPr>
              <w:jc w:val="right"/>
              <w:rPr>
                <w:color w:val="333333"/>
                <w:sz w:val="20"/>
                <w:szCs w:val="20"/>
              </w:rPr>
            </w:pPr>
            <w:r w:rsidRPr="00180189">
              <w:rPr>
                <w:color w:val="333333"/>
                <w:sz w:val="20"/>
                <w:szCs w:val="20"/>
              </w:rPr>
              <w:t>51.987,86</w:t>
            </w:r>
          </w:p>
        </w:tc>
        <w:tc>
          <w:tcPr>
            <w:tcW w:w="766" w:type="dxa"/>
            <w:tcBorders>
              <w:top w:val="nil"/>
              <w:left w:val="nil"/>
              <w:bottom w:val="nil"/>
              <w:right w:val="nil"/>
            </w:tcBorders>
            <w:shd w:val="clear" w:color="auto" w:fill="auto"/>
            <w:noWrap/>
            <w:vAlign w:val="bottom"/>
            <w:hideMark/>
          </w:tcPr>
          <w:p w14:paraId="03271B58" w14:textId="77777777" w:rsidR="00180189" w:rsidRPr="00180189" w:rsidRDefault="00180189" w:rsidP="00180189">
            <w:pPr>
              <w:jc w:val="right"/>
              <w:rPr>
                <w:color w:val="333333"/>
                <w:sz w:val="20"/>
                <w:szCs w:val="20"/>
              </w:rPr>
            </w:pPr>
            <w:r w:rsidRPr="00180189">
              <w:rPr>
                <w:color w:val="333333"/>
                <w:sz w:val="20"/>
                <w:szCs w:val="20"/>
              </w:rPr>
              <w:t>45,80</w:t>
            </w:r>
          </w:p>
        </w:tc>
      </w:tr>
      <w:tr w:rsidR="000A3E02" w:rsidRPr="00180189" w14:paraId="224FA0A0"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4B6153FD" w14:textId="77777777" w:rsidR="00180189" w:rsidRPr="00180189" w:rsidRDefault="00180189" w:rsidP="00180189">
            <w:pPr>
              <w:rPr>
                <w:b/>
                <w:bCs/>
                <w:sz w:val="20"/>
                <w:szCs w:val="20"/>
              </w:rPr>
            </w:pPr>
            <w:r w:rsidRPr="00180189">
              <w:rPr>
                <w:b/>
                <w:bCs/>
                <w:sz w:val="20"/>
                <w:szCs w:val="20"/>
              </w:rPr>
              <w:t>323</w:t>
            </w:r>
          </w:p>
        </w:tc>
        <w:tc>
          <w:tcPr>
            <w:tcW w:w="8081" w:type="dxa"/>
            <w:tcBorders>
              <w:top w:val="nil"/>
              <w:left w:val="nil"/>
              <w:bottom w:val="nil"/>
              <w:right w:val="nil"/>
            </w:tcBorders>
            <w:shd w:val="clear" w:color="auto" w:fill="auto"/>
            <w:noWrap/>
            <w:vAlign w:val="bottom"/>
            <w:hideMark/>
          </w:tcPr>
          <w:p w14:paraId="6FDFFAC8" w14:textId="77777777" w:rsidR="00180189" w:rsidRPr="00180189" w:rsidRDefault="00180189" w:rsidP="00180189">
            <w:pPr>
              <w:rPr>
                <w:b/>
                <w:bCs/>
                <w:sz w:val="20"/>
                <w:szCs w:val="20"/>
              </w:rPr>
            </w:pPr>
            <w:r w:rsidRPr="00180189">
              <w:rPr>
                <w:b/>
                <w:bCs/>
                <w:sz w:val="20"/>
                <w:szCs w:val="20"/>
              </w:rPr>
              <w:t>Rashodi za usluge</w:t>
            </w:r>
          </w:p>
        </w:tc>
        <w:tc>
          <w:tcPr>
            <w:tcW w:w="1366" w:type="dxa"/>
            <w:tcBorders>
              <w:top w:val="nil"/>
              <w:left w:val="nil"/>
              <w:bottom w:val="nil"/>
              <w:right w:val="nil"/>
            </w:tcBorders>
            <w:shd w:val="clear" w:color="auto" w:fill="auto"/>
            <w:noWrap/>
            <w:vAlign w:val="bottom"/>
            <w:hideMark/>
          </w:tcPr>
          <w:p w14:paraId="7EA4BDBE" w14:textId="77777777" w:rsidR="00180189" w:rsidRPr="00180189" w:rsidRDefault="00180189" w:rsidP="00180189">
            <w:pPr>
              <w:jc w:val="right"/>
              <w:rPr>
                <w:b/>
                <w:bCs/>
                <w:sz w:val="20"/>
                <w:szCs w:val="20"/>
              </w:rPr>
            </w:pPr>
            <w:r w:rsidRPr="00180189">
              <w:rPr>
                <w:b/>
                <w:bCs/>
                <w:sz w:val="20"/>
                <w:szCs w:val="20"/>
              </w:rPr>
              <w:t>110.500,00</w:t>
            </w:r>
          </w:p>
        </w:tc>
        <w:tc>
          <w:tcPr>
            <w:tcW w:w="1366" w:type="dxa"/>
            <w:tcBorders>
              <w:top w:val="nil"/>
              <w:left w:val="nil"/>
              <w:bottom w:val="nil"/>
              <w:right w:val="nil"/>
            </w:tcBorders>
            <w:shd w:val="clear" w:color="auto" w:fill="auto"/>
            <w:noWrap/>
            <w:vAlign w:val="bottom"/>
            <w:hideMark/>
          </w:tcPr>
          <w:p w14:paraId="1110223B" w14:textId="77777777" w:rsidR="00180189" w:rsidRPr="00180189" w:rsidRDefault="00180189" w:rsidP="00180189">
            <w:pPr>
              <w:jc w:val="right"/>
              <w:rPr>
                <w:b/>
                <w:bCs/>
                <w:sz w:val="20"/>
                <w:szCs w:val="20"/>
              </w:rPr>
            </w:pPr>
            <w:r w:rsidRPr="00180189">
              <w:rPr>
                <w:b/>
                <w:bCs/>
                <w:sz w:val="20"/>
                <w:szCs w:val="20"/>
              </w:rPr>
              <w:t>110.500,00</w:t>
            </w:r>
          </w:p>
        </w:tc>
        <w:tc>
          <w:tcPr>
            <w:tcW w:w="1366" w:type="dxa"/>
            <w:tcBorders>
              <w:top w:val="nil"/>
              <w:left w:val="nil"/>
              <w:bottom w:val="nil"/>
              <w:right w:val="nil"/>
            </w:tcBorders>
            <w:shd w:val="clear" w:color="auto" w:fill="auto"/>
            <w:noWrap/>
            <w:vAlign w:val="bottom"/>
            <w:hideMark/>
          </w:tcPr>
          <w:p w14:paraId="32FDDCD1" w14:textId="77777777" w:rsidR="00180189" w:rsidRPr="00180189" w:rsidRDefault="00180189" w:rsidP="00180189">
            <w:pPr>
              <w:jc w:val="right"/>
              <w:rPr>
                <w:b/>
                <w:bCs/>
                <w:sz w:val="20"/>
                <w:szCs w:val="20"/>
              </w:rPr>
            </w:pPr>
            <w:r w:rsidRPr="00180189">
              <w:rPr>
                <w:b/>
                <w:bCs/>
                <w:sz w:val="20"/>
                <w:szCs w:val="20"/>
              </w:rPr>
              <w:t>50.979,06</w:t>
            </w:r>
          </w:p>
        </w:tc>
        <w:tc>
          <w:tcPr>
            <w:tcW w:w="766" w:type="dxa"/>
            <w:tcBorders>
              <w:top w:val="nil"/>
              <w:left w:val="nil"/>
              <w:bottom w:val="nil"/>
              <w:right w:val="nil"/>
            </w:tcBorders>
            <w:shd w:val="clear" w:color="auto" w:fill="auto"/>
            <w:noWrap/>
            <w:vAlign w:val="bottom"/>
            <w:hideMark/>
          </w:tcPr>
          <w:p w14:paraId="500D1E48" w14:textId="77777777" w:rsidR="00180189" w:rsidRPr="00180189" w:rsidRDefault="00180189" w:rsidP="00180189">
            <w:pPr>
              <w:jc w:val="right"/>
              <w:rPr>
                <w:b/>
                <w:bCs/>
                <w:sz w:val="20"/>
                <w:szCs w:val="20"/>
              </w:rPr>
            </w:pPr>
            <w:r w:rsidRPr="00180189">
              <w:rPr>
                <w:b/>
                <w:bCs/>
                <w:sz w:val="20"/>
                <w:szCs w:val="20"/>
              </w:rPr>
              <w:t>46,13</w:t>
            </w:r>
          </w:p>
        </w:tc>
      </w:tr>
      <w:tr w:rsidR="000A3E02" w:rsidRPr="00180189" w14:paraId="190A2F2E"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63D1E640" w14:textId="77777777" w:rsidR="00180189" w:rsidRPr="00180189" w:rsidRDefault="00180189" w:rsidP="00180189">
            <w:pPr>
              <w:rPr>
                <w:sz w:val="20"/>
                <w:szCs w:val="20"/>
              </w:rPr>
            </w:pPr>
            <w:r w:rsidRPr="00180189">
              <w:rPr>
                <w:sz w:val="20"/>
                <w:szCs w:val="20"/>
              </w:rPr>
              <w:t>3238</w:t>
            </w:r>
          </w:p>
        </w:tc>
        <w:tc>
          <w:tcPr>
            <w:tcW w:w="8081" w:type="dxa"/>
            <w:tcBorders>
              <w:top w:val="nil"/>
              <w:left w:val="nil"/>
              <w:bottom w:val="nil"/>
              <w:right w:val="nil"/>
            </w:tcBorders>
            <w:shd w:val="clear" w:color="auto" w:fill="auto"/>
            <w:noWrap/>
            <w:vAlign w:val="bottom"/>
            <w:hideMark/>
          </w:tcPr>
          <w:p w14:paraId="067B1413" w14:textId="77777777" w:rsidR="00180189" w:rsidRPr="00180189" w:rsidRDefault="00180189" w:rsidP="00180189">
            <w:pPr>
              <w:rPr>
                <w:sz w:val="20"/>
                <w:szCs w:val="20"/>
              </w:rPr>
            </w:pPr>
            <w:r w:rsidRPr="00180189">
              <w:rPr>
                <w:sz w:val="20"/>
                <w:szCs w:val="20"/>
              </w:rPr>
              <w:t>Računalne usluge</w:t>
            </w:r>
          </w:p>
        </w:tc>
        <w:tc>
          <w:tcPr>
            <w:tcW w:w="1366" w:type="dxa"/>
            <w:tcBorders>
              <w:top w:val="nil"/>
              <w:left w:val="nil"/>
              <w:bottom w:val="nil"/>
              <w:right w:val="nil"/>
            </w:tcBorders>
            <w:shd w:val="clear" w:color="auto" w:fill="auto"/>
            <w:noWrap/>
            <w:vAlign w:val="bottom"/>
            <w:hideMark/>
          </w:tcPr>
          <w:p w14:paraId="3ABDC2D1"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1CE7A252"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7D4AE7D2" w14:textId="77777777" w:rsidR="00180189" w:rsidRPr="00180189" w:rsidRDefault="00180189" w:rsidP="00180189">
            <w:pPr>
              <w:jc w:val="right"/>
              <w:rPr>
                <w:sz w:val="20"/>
                <w:szCs w:val="20"/>
              </w:rPr>
            </w:pPr>
            <w:r w:rsidRPr="00180189">
              <w:rPr>
                <w:sz w:val="20"/>
                <w:szCs w:val="20"/>
              </w:rPr>
              <w:t>50.979,06</w:t>
            </w:r>
          </w:p>
        </w:tc>
        <w:tc>
          <w:tcPr>
            <w:tcW w:w="766" w:type="dxa"/>
            <w:tcBorders>
              <w:top w:val="nil"/>
              <w:left w:val="nil"/>
              <w:bottom w:val="nil"/>
              <w:right w:val="nil"/>
            </w:tcBorders>
            <w:shd w:val="clear" w:color="auto" w:fill="auto"/>
            <w:noWrap/>
            <w:vAlign w:val="bottom"/>
            <w:hideMark/>
          </w:tcPr>
          <w:p w14:paraId="3DAC60CB" w14:textId="77777777" w:rsidR="00180189" w:rsidRPr="00180189" w:rsidRDefault="00180189" w:rsidP="00180189">
            <w:pPr>
              <w:jc w:val="right"/>
              <w:rPr>
                <w:sz w:val="20"/>
                <w:szCs w:val="20"/>
              </w:rPr>
            </w:pPr>
          </w:p>
        </w:tc>
      </w:tr>
      <w:tr w:rsidR="000A3E02" w:rsidRPr="00180189" w14:paraId="623502DE"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36C0AC9C" w14:textId="77777777" w:rsidR="00180189" w:rsidRPr="00180189" w:rsidRDefault="00180189" w:rsidP="00180189">
            <w:pPr>
              <w:rPr>
                <w:b/>
                <w:bCs/>
                <w:sz w:val="20"/>
                <w:szCs w:val="20"/>
              </w:rPr>
            </w:pPr>
            <w:r w:rsidRPr="00180189">
              <w:rPr>
                <w:b/>
                <w:bCs/>
                <w:sz w:val="20"/>
                <w:szCs w:val="20"/>
              </w:rPr>
              <w:t>343</w:t>
            </w:r>
          </w:p>
        </w:tc>
        <w:tc>
          <w:tcPr>
            <w:tcW w:w="8081" w:type="dxa"/>
            <w:tcBorders>
              <w:top w:val="nil"/>
              <w:left w:val="nil"/>
              <w:bottom w:val="nil"/>
              <w:right w:val="nil"/>
            </w:tcBorders>
            <w:shd w:val="clear" w:color="auto" w:fill="auto"/>
            <w:noWrap/>
            <w:vAlign w:val="bottom"/>
            <w:hideMark/>
          </w:tcPr>
          <w:p w14:paraId="18AABFA8" w14:textId="77777777" w:rsidR="00180189" w:rsidRPr="00180189" w:rsidRDefault="00180189" w:rsidP="00180189">
            <w:pPr>
              <w:rPr>
                <w:b/>
                <w:bCs/>
                <w:sz w:val="20"/>
                <w:szCs w:val="20"/>
              </w:rPr>
            </w:pPr>
            <w:r w:rsidRPr="00180189">
              <w:rPr>
                <w:b/>
                <w:bCs/>
                <w:sz w:val="20"/>
                <w:szCs w:val="20"/>
              </w:rPr>
              <w:t>Ostali financijski rashodi</w:t>
            </w:r>
          </w:p>
        </w:tc>
        <w:tc>
          <w:tcPr>
            <w:tcW w:w="1366" w:type="dxa"/>
            <w:tcBorders>
              <w:top w:val="nil"/>
              <w:left w:val="nil"/>
              <w:bottom w:val="nil"/>
              <w:right w:val="nil"/>
            </w:tcBorders>
            <w:shd w:val="clear" w:color="auto" w:fill="auto"/>
            <w:noWrap/>
            <w:vAlign w:val="bottom"/>
            <w:hideMark/>
          </w:tcPr>
          <w:p w14:paraId="6987417B" w14:textId="77777777" w:rsidR="00180189" w:rsidRPr="00180189" w:rsidRDefault="00180189" w:rsidP="00180189">
            <w:pPr>
              <w:jc w:val="right"/>
              <w:rPr>
                <w:b/>
                <w:bCs/>
                <w:sz w:val="20"/>
                <w:szCs w:val="20"/>
              </w:rPr>
            </w:pPr>
            <w:r w:rsidRPr="00180189">
              <w:rPr>
                <w:b/>
                <w:bCs/>
                <w:sz w:val="20"/>
                <w:szCs w:val="20"/>
              </w:rPr>
              <w:t>3.000,00</w:t>
            </w:r>
          </w:p>
        </w:tc>
        <w:tc>
          <w:tcPr>
            <w:tcW w:w="1366" w:type="dxa"/>
            <w:tcBorders>
              <w:top w:val="nil"/>
              <w:left w:val="nil"/>
              <w:bottom w:val="nil"/>
              <w:right w:val="nil"/>
            </w:tcBorders>
            <w:shd w:val="clear" w:color="auto" w:fill="auto"/>
            <w:noWrap/>
            <w:vAlign w:val="bottom"/>
            <w:hideMark/>
          </w:tcPr>
          <w:p w14:paraId="04E80765" w14:textId="77777777" w:rsidR="00180189" w:rsidRPr="00180189" w:rsidRDefault="00180189" w:rsidP="00180189">
            <w:pPr>
              <w:jc w:val="right"/>
              <w:rPr>
                <w:b/>
                <w:bCs/>
                <w:sz w:val="20"/>
                <w:szCs w:val="20"/>
              </w:rPr>
            </w:pPr>
            <w:r w:rsidRPr="00180189">
              <w:rPr>
                <w:b/>
                <w:bCs/>
                <w:sz w:val="20"/>
                <w:szCs w:val="20"/>
              </w:rPr>
              <w:t>3.000,00</w:t>
            </w:r>
          </w:p>
        </w:tc>
        <w:tc>
          <w:tcPr>
            <w:tcW w:w="1366" w:type="dxa"/>
            <w:tcBorders>
              <w:top w:val="nil"/>
              <w:left w:val="nil"/>
              <w:bottom w:val="nil"/>
              <w:right w:val="nil"/>
            </w:tcBorders>
            <w:shd w:val="clear" w:color="auto" w:fill="auto"/>
            <w:noWrap/>
            <w:vAlign w:val="bottom"/>
            <w:hideMark/>
          </w:tcPr>
          <w:p w14:paraId="54705CE5" w14:textId="77777777" w:rsidR="00180189" w:rsidRPr="00180189" w:rsidRDefault="00180189" w:rsidP="00180189">
            <w:pPr>
              <w:jc w:val="right"/>
              <w:rPr>
                <w:b/>
                <w:bCs/>
                <w:sz w:val="20"/>
                <w:szCs w:val="20"/>
              </w:rPr>
            </w:pPr>
            <w:r w:rsidRPr="00180189">
              <w:rPr>
                <w:b/>
                <w:bCs/>
                <w:sz w:val="20"/>
                <w:szCs w:val="20"/>
              </w:rPr>
              <w:t>1.008,80</w:t>
            </w:r>
          </w:p>
        </w:tc>
        <w:tc>
          <w:tcPr>
            <w:tcW w:w="766" w:type="dxa"/>
            <w:tcBorders>
              <w:top w:val="nil"/>
              <w:left w:val="nil"/>
              <w:bottom w:val="nil"/>
              <w:right w:val="nil"/>
            </w:tcBorders>
            <w:shd w:val="clear" w:color="auto" w:fill="auto"/>
            <w:noWrap/>
            <w:vAlign w:val="bottom"/>
            <w:hideMark/>
          </w:tcPr>
          <w:p w14:paraId="75A8A7A9" w14:textId="77777777" w:rsidR="00180189" w:rsidRPr="00180189" w:rsidRDefault="00180189" w:rsidP="00180189">
            <w:pPr>
              <w:jc w:val="right"/>
              <w:rPr>
                <w:b/>
                <w:bCs/>
                <w:sz w:val="20"/>
                <w:szCs w:val="20"/>
              </w:rPr>
            </w:pPr>
            <w:r w:rsidRPr="00180189">
              <w:rPr>
                <w:b/>
                <w:bCs/>
                <w:sz w:val="20"/>
                <w:szCs w:val="20"/>
              </w:rPr>
              <w:t>33,63</w:t>
            </w:r>
          </w:p>
        </w:tc>
      </w:tr>
      <w:tr w:rsidR="000A3E02" w:rsidRPr="00180189" w14:paraId="46D7C793"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26BBDDE2" w14:textId="77777777" w:rsidR="00180189" w:rsidRPr="00180189" w:rsidRDefault="00180189" w:rsidP="00180189">
            <w:pPr>
              <w:rPr>
                <w:sz w:val="20"/>
                <w:szCs w:val="20"/>
              </w:rPr>
            </w:pPr>
            <w:r w:rsidRPr="00180189">
              <w:rPr>
                <w:sz w:val="20"/>
                <w:szCs w:val="20"/>
              </w:rPr>
              <w:t>3431</w:t>
            </w:r>
          </w:p>
        </w:tc>
        <w:tc>
          <w:tcPr>
            <w:tcW w:w="8081" w:type="dxa"/>
            <w:tcBorders>
              <w:top w:val="nil"/>
              <w:left w:val="nil"/>
              <w:bottom w:val="nil"/>
              <w:right w:val="nil"/>
            </w:tcBorders>
            <w:shd w:val="clear" w:color="auto" w:fill="auto"/>
            <w:noWrap/>
            <w:vAlign w:val="bottom"/>
            <w:hideMark/>
          </w:tcPr>
          <w:p w14:paraId="103BFBC6" w14:textId="77777777" w:rsidR="00180189" w:rsidRPr="00180189" w:rsidRDefault="00180189" w:rsidP="00180189">
            <w:pPr>
              <w:rPr>
                <w:sz w:val="20"/>
                <w:szCs w:val="20"/>
              </w:rPr>
            </w:pPr>
            <w:r w:rsidRPr="00180189">
              <w:rPr>
                <w:sz w:val="20"/>
                <w:szCs w:val="20"/>
              </w:rPr>
              <w:t>Bankarske usluge i usluge platnog prometa</w:t>
            </w:r>
          </w:p>
        </w:tc>
        <w:tc>
          <w:tcPr>
            <w:tcW w:w="1366" w:type="dxa"/>
            <w:tcBorders>
              <w:top w:val="nil"/>
              <w:left w:val="nil"/>
              <w:bottom w:val="nil"/>
              <w:right w:val="nil"/>
            </w:tcBorders>
            <w:shd w:val="clear" w:color="auto" w:fill="auto"/>
            <w:noWrap/>
            <w:vAlign w:val="bottom"/>
            <w:hideMark/>
          </w:tcPr>
          <w:p w14:paraId="68369825"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1177ACA5"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3726EA51" w14:textId="77777777" w:rsidR="00180189" w:rsidRPr="00180189" w:rsidRDefault="00180189" w:rsidP="00180189">
            <w:pPr>
              <w:jc w:val="right"/>
              <w:rPr>
                <w:sz w:val="20"/>
                <w:szCs w:val="20"/>
              </w:rPr>
            </w:pPr>
            <w:r w:rsidRPr="00180189">
              <w:rPr>
                <w:sz w:val="20"/>
                <w:szCs w:val="20"/>
              </w:rPr>
              <w:t>1.008,80</w:t>
            </w:r>
          </w:p>
        </w:tc>
        <w:tc>
          <w:tcPr>
            <w:tcW w:w="766" w:type="dxa"/>
            <w:tcBorders>
              <w:top w:val="nil"/>
              <w:left w:val="nil"/>
              <w:bottom w:val="nil"/>
              <w:right w:val="nil"/>
            </w:tcBorders>
            <w:shd w:val="clear" w:color="auto" w:fill="auto"/>
            <w:noWrap/>
            <w:vAlign w:val="bottom"/>
            <w:hideMark/>
          </w:tcPr>
          <w:p w14:paraId="6AF7FDFD" w14:textId="77777777" w:rsidR="00180189" w:rsidRPr="00180189" w:rsidRDefault="00180189" w:rsidP="00180189">
            <w:pPr>
              <w:jc w:val="right"/>
              <w:rPr>
                <w:sz w:val="20"/>
                <w:szCs w:val="20"/>
              </w:rPr>
            </w:pPr>
          </w:p>
        </w:tc>
      </w:tr>
      <w:tr w:rsidR="00180189" w:rsidRPr="00180189" w14:paraId="7A69E145"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5F102532" w14:textId="77777777" w:rsidR="00180189" w:rsidRPr="00180189" w:rsidRDefault="00180189" w:rsidP="00180189">
            <w:pPr>
              <w:rPr>
                <w:color w:val="333333"/>
                <w:sz w:val="20"/>
                <w:szCs w:val="20"/>
              </w:rPr>
            </w:pPr>
            <w:r w:rsidRPr="00180189">
              <w:rPr>
                <w:color w:val="333333"/>
                <w:sz w:val="20"/>
                <w:szCs w:val="20"/>
              </w:rPr>
              <w:t>Izvor 4. PRIHODI ZA POSEBNE NAMJENE</w:t>
            </w:r>
          </w:p>
        </w:tc>
        <w:tc>
          <w:tcPr>
            <w:tcW w:w="1366" w:type="dxa"/>
            <w:tcBorders>
              <w:top w:val="nil"/>
              <w:left w:val="nil"/>
              <w:bottom w:val="nil"/>
              <w:right w:val="nil"/>
            </w:tcBorders>
            <w:shd w:val="clear" w:color="auto" w:fill="auto"/>
            <w:noWrap/>
            <w:vAlign w:val="bottom"/>
            <w:hideMark/>
          </w:tcPr>
          <w:p w14:paraId="096FE45B" w14:textId="77777777" w:rsidR="00180189" w:rsidRPr="00180189" w:rsidRDefault="00180189" w:rsidP="00180189">
            <w:pPr>
              <w:jc w:val="right"/>
              <w:rPr>
                <w:color w:val="333333"/>
                <w:sz w:val="20"/>
                <w:szCs w:val="20"/>
              </w:rPr>
            </w:pPr>
            <w:r w:rsidRPr="00180189">
              <w:rPr>
                <w:color w:val="333333"/>
                <w:sz w:val="20"/>
                <w:szCs w:val="20"/>
              </w:rPr>
              <w:t>55.000,00</w:t>
            </w:r>
          </w:p>
        </w:tc>
        <w:tc>
          <w:tcPr>
            <w:tcW w:w="1366" w:type="dxa"/>
            <w:tcBorders>
              <w:top w:val="nil"/>
              <w:left w:val="nil"/>
              <w:bottom w:val="nil"/>
              <w:right w:val="nil"/>
            </w:tcBorders>
            <w:shd w:val="clear" w:color="auto" w:fill="auto"/>
            <w:noWrap/>
            <w:vAlign w:val="bottom"/>
            <w:hideMark/>
          </w:tcPr>
          <w:p w14:paraId="24982DD5" w14:textId="77777777" w:rsidR="00180189" w:rsidRPr="00180189" w:rsidRDefault="00180189" w:rsidP="00180189">
            <w:pPr>
              <w:jc w:val="right"/>
              <w:rPr>
                <w:color w:val="333333"/>
                <w:sz w:val="20"/>
                <w:szCs w:val="20"/>
              </w:rPr>
            </w:pPr>
            <w:r w:rsidRPr="00180189">
              <w:rPr>
                <w:color w:val="333333"/>
                <w:sz w:val="20"/>
                <w:szCs w:val="20"/>
              </w:rPr>
              <w:t>55.000,00</w:t>
            </w:r>
          </w:p>
        </w:tc>
        <w:tc>
          <w:tcPr>
            <w:tcW w:w="1366" w:type="dxa"/>
            <w:tcBorders>
              <w:top w:val="nil"/>
              <w:left w:val="nil"/>
              <w:bottom w:val="nil"/>
              <w:right w:val="nil"/>
            </w:tcBorders>
            <w:shd w:val="clear" w:color="auto" w:fill="auto"/>
            <w:noWrap/>
            <w:vAlign w:val="bottom"/>
            <w:hideMark/>
          </w:tcPr>
          <w:p w14:paraId="7D2315BF" w14:textId="77777777" w:rsidR="00180189" w:rsidRPr="00180189" w:rsidRDefault="00180189" w:rsidP="00180189">
            <w:pPr>
              <w:jc w:val="right"/>
              <w:rPr>
                <w:color w:val="333333"/>
                <w:sz w:val="20"/>
                <w:szCs w:val="20"/>
              </w:rPr>
            </w:pPr>
            <w:r w:rsidRPr="00180189">
              <w:rPr>
                <w:color w:val="333333"/>
                <w:sz w:val="20"/>
                <w:szCs w:val="20"/>
              </w:rPr>
              <w:t>29.045,69</w:t>
            </w:r>
          </w:p>
        </w:tc>
        <w:tc>
          <w:tcPr>
            <w:tcW w:w="766" w:type="dxa"/>
            <w:tcBorders>
              <w:top w:val="nil"/>
              <w:left w:val="nil"/>
              <w:bottom w:val="nil"/>
              <w:right w:val="nil"/>
            </w:tcBorders>
            <w:shd w:val="clear" w:color="auto" w:fill="auto"/>
            <w:noWrap/>
            <w:vAlign w:val="bottom"/>
            <w:hideMark/>
          </w:tcPr>
          <w:p w14:paraId="46064AA1" w14:textId="77777777" w:rsidR="00180189" w:rsidRPr="00180189" w:rsidRDefault="00180189" w:rsidP="00180189">
            <w:pPr>
              <w:jc w:val="right"/>
              <w:rPr>
                <w:color w:val="333333"/>
                <w:sz w:val="20"/>
                <w:szCs w:val="20"/>
              </w:rPr>
            </w:pPr>
            <w:r w:rsidRPr="00180189">
              <w:rPr>
                <w:color w:val="333333"/>
                <w:sz w:val="20"/>
                <w:szCs w:val="20"/>
              </w:rPr>
              <w:t>52,81</w:t>
            </w:r>
          </w:p>
        </w:tc>
      </w:tr>
      <w:tr w:rsidR="00180189" w:rsidRPr="00180189" w14:paraId="462B56A5"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4AF40BA7" w14:textId="77777777" w:rsidR="00180189" w:rsidRPr="00180189" w:rsidRDefault="00180189" w:rsidP="00180189">
            <w:pPr>
              <w:rPr>
                <w:color w:val="333333"/>
                <w:sz w:val="20"/>
                <w:szCs w:val="20"/>
              </w:rPr>
            </w:pPr>
            <w:r w:rsidRPr="00180189">
              <w:rPr>
                <w:color w:val="333333"/>
                <w:sz w:val="20"/>
                <w:szCs w:val="20"/>
              </w:rPr>
              <w:t>Izvor 4.1. Komunalna naknada</w:t>
            </w:r>
          </w:p>
        </w:tc>
        <w:tc>
          <w:tcPr>
            <w:tcW w:w="1366" w:type="dxa"/>
            <w:tcBorders>
              <w:top w:val="nil"/>
              <w:left w:val="nil"/>
              <w:bottom w:val="nil"/>
              <w:right w:val="nil"/>
            </w:tcBorders>
            <w:shd w:val="clear" w:color="auto" w:fill="auto"/>
            <w:noWrap/>
            <w:vAlign w:val="bottom"/>
            <w:hideMark/>
          </w:tcPr>
          <w:p w14:paraId="0F6FDB9D" w14:textId="77777777" w:rsidR="00180189" w:rsidRPr="00180189" w:rsidRDefault="00180189" w:rsidP="00180189">
            <w:pPr>
              <w:jc w:val="right"/>
              <w:rPr>
                <w:color w:val="333333"/>
                <w:sz w:val="20"/>
                <w:szCs w:val="20"/>
              </w:rPr>
            </w:pPr>
            <w:r w:rsidRPr="00180189">
              <w:rPr>
                <w:color w:val="333333"/>
                <w:sz w:val="20"/>
                <w:szCs w:val="20"/>
              </w:rPr>
              <w:t>55.000,00</w:t>
            </w:r>
          </w:p>
        </w:tc>
        <w:tc>
          <w:tcPr>
            <w:tcW w:w="1366" w:type="dxa"/>
            <w:tcBorders>
              <w:top w:val="nil"/>
              <w:left w:val="nil"/>
              <w:bottom w:val="nil"/>
              <w:right w:val="nil"/>
            </w:tcBorders>
            <w:shd w:val="clear" w:color="auto" w:fill="auto"/>
            <w:noWrap/>
            <w:vAlign w:val="bottom"/>
            <w:hideMark/>
          </w:tcPr>
          <w:p w14:paraId="5148D69F" w14:textId="77777777" w:rsidR="00180189" w:rsidRPr="00180189" w:rsidRDefault="00180189" w:rsidP="00180189">
            <w:pPr>
              <w:jc w:val="right"/>
              <w:rPr>
                <w:color w:val="333333"/>
                <w:sz w:val="20"/>
                <w:szCs w:val="20"/>
              </w:rPr>
            </w:pPr>
            <w:r w:rsidRPr="00180189">
              <w:rPr>
                <w:color w:val="333333"/>
                <w:sz w:val="20"/>
                <w:szCs w:val="20"/>
              </w:rPr>
              <w:t>55.000,00</w:t>
            </w:r>
          </w:p>
        </w:tc>
        <w:tc>
          <w:tcPr>
            <w:tcW w:w="1366" w:type="dxa"/>
            <w:tcBorders>
              <w:top w:val="nil"/>
              <w:left w:val="nil"/>
              <w:bottom w:val="nil"/>
              <w:right w:val="nil"/>
            </w:tcBorders>
            <w:shd w:val="clear" w:color="auto" w:fill="auto"/>
            <w:noWrap/>
            <w:vAlign w:val="bottom"/>
            <w:hideMark/>
          </w:tcPr>
          <w:p w14:paraId="725E81A0" w14:textId="77777777" w:rsidR="00180189" w:rsidRPr="00180189" w:rsidRDefault="00180189" w:rsidP="00180189">
            <w:pPr>
              <w:jc w:val="right"/>
              <w:rPr>
                <w:color w:val="333333"/>
                <w:sz w:val="20"/>
                <w:szCs w:val="20"/>
              </w:rPr>
            </w:pPr>
            <w:r w:rsidRPr="00180189">
              <w:rPr>
                <w:color w:val="333333"/>
                <w:sz w:val="20"/>
                <w:szCs w:val="20"/>
              </w:rPr>
              <w:t>29.045,69</w:t>
            </w:r>
          </w:p>
        </w:tc>
        <w:tc>
          <w:tcPr>
            <w:tcW w:w="766" w:type="dxa"/>
            <w:tcBorders>
              <w:top w:val="nil"/>
              <w:left w:val="nil"/>
              <w:bottom w:val="nil"/>
              <w:right w:val="nil"/>
            </w:tcBorders>
            <w:shd w:val="clear" w:color="auto" w:fill="auto"/>
            <w:noWrap/>
            <w:vAlign w:val="bottom"/>
            <w:hideMark/>
          </w:tcPr>
          <w:p w14:paraId="2E9FDE99" w14:textId="77777777" w:rsidR="00180189" w:rsidRPr="00180189" w:rsidRDefault="00180189" w:rsidP="00180189">
            <w:pPr>
              <w:jc w:val="right"/>
              <w:rPr>
                <w:color w:val="333333"/>
                <w:sz w:val="20"/>
                <w:szCs w:val="20"/>
              </w:rPr>
            </w:pPr>
            <w:r w:rsidRPr="00180189">
              <w:rPr>
                <w:color w:val="333333"/>
                <w:sz w:val="20"/>
                <w:szCs w:val="20"/>
              </w:rPr>
              <w:t>52,81</w:t>
            </w:r>
          </w:p>
        </w:tc>
      </w:tr>
      <w:tr w:rsidR="000A3E02" w:rsidRPr="00180189" w14:paraId="4FED8C88"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07A7C13A" w14:textId="77777777" w:rsidR="00180189" w:rsidRPr="00180189" w:rsidRDefault="00180189" w:rsidP="00180189">
            <w:pPr>
              <w:rPr>
                <w:b/>
                <w:bCs/>
                <w:sz w:val="20"/>
                <w:szCs w:val="20"/>
              </w:rPr>
            </w:pPr>
            <w:r w:rsidRPr="00180189">
              <w:rPr>
                <w:b/>
                <w:bCs/>
                <w:sz w:val="20"/>
                <w:szCs w:val="20"/>
              </w:rPr>
              <w:t>322</w:t>
            </w:r>
          </w:p>
        </w:tc>
        <w:tc>
          <w:tcPr>
            <w:tcW w:w="8081" w:type="dxa"/>
            <w:tcBorders>
              <w:top w:val="nil"/>
              <w:left w:val="nil"/>
              <w:bottom w:val="nil"/>
              <w:right w:val="nil"/>
            </w:tcBorders>
            <w:shd w:val="clear" w:color="auto" w:fill="auto"/>
            <w:noWrap/>
            <w:vAlign w:val="bottom"/>
            <w:hideMark/>
          </w:tcPr>
          <w:p w14:paraId="49AC73E9" w14:textId="77777777" w:rsidR="00180189" w:rsidRPr="00180189" w:rsidRDefault="00180189" w:rsidP="00180189">
            <w:pPr>
              <w:rPr>
                <w:b/>
                <w:bCs/>
                <w:sz w:val="20"/>
                <w:szCs w:val="20"/>
              </w:rPr>
            </w:pPr>
            <w:r w:rsidRPr="00180189">
              <w:rPr>
                <w:b/>
                <w:bCs/>
                <w:sz w:val="20"/>
                <w:szCs w:val="20"/>
              </w:rPr>
              <w:t>Rashodi za materijal i energiju</w:t>
            </w:r>
          </w:p>
        </w:tc>
        <w:tc>
          <w:tcPr>
            <w:tcW w:w="1366" w:type="dxa"/>
            <w:tcBorders>
              <w:top w:val="nil"/>
              <w:left w:val="nil"/>
              <w:bottom w:val="nil"/>
              <w:right w:val="nil"/>
            </w:tcBorders>
            <w:shd w:val="clear" w:color="auto" w:fill="auto"/>
            <w:noWrap/>
            <w:vAlign w:val="bottom"/>
            <w:hideMark/>
          </w:tcPr>
          <w:p w14:paraId="77E78111" w14:textId="77777777" w:rsidR="00180189" w:rsidRPr="00180189" w:rsidRDefault="00180189" w:rsidP="00180189">
            <w:pPr>
              <w:jc w:val="right"/>
              <w:rPr>
                <w:b/>
                <w:bCs/>
                <w:sz w:val="20"/>
                <w:szCs w:val="20"/>
              </w:rPr>
            </w:pPr>
            <w:r w:rsidRPr="00180189">
              <w:rPr>
                <w:b/>
                <w:bCs/>
                <w:sz w:val="20"/>
                <w:szCs w:val="20"/>
              </w:rPr>
              <w:t>40.000,00</w:t>
            </w:r>
          </w:p>
        </w:tc>
        <w:tc>
          <w:tcPr>
            <w:tcW w:w="1366" w:type="dxa"/>
            <w:tcBorders>
              <w:top w:val="nil"/>
              <w:left w:val="nil"/>
              <w:bottom w:val="nil"/>
              <w:right w:val="nil"/>
            </w:tcBorders>
            <w:shd w:val="clear" w:color="auto" w:fill="auto"/>
            <w:noWrap/>
            <w:vAlign w:val="bottom"/>
            <w:hideMark/>
          </w:tcPr>
          <w:p w14:paraId="074F57B3" w14:textId="77777777" w:rsidR="00180189" w:rsidRPr="00180189" w:rsidRDefault="00180189" w:rsidP="00180189">
            <w:pPr>
              <w:jc w:val="right"/>
              <w:rPr>
                <w:b/>
                <w:bCs/>
                <w:sz w:val="20"/>
                <w:szCs w:val="20"/>
              </w:rPr>
            </w:pPr>
            <w:r w:rsidRPr="00180189">
              <w:rPr>
                <w:b/>
                <w:bCs/>
                <w:sz w:val="20"/>
                <w:szCs w:val="20"/>
              </w:rPr>
              <w:t>40.000,00</w:t>
            </w:r>
          </w:p>
        </w:tc>
        <w:tc>
          <w:tcPr>
            <w:tcW w:w="1366" w:type="dxa"/>
            <w:tcBorders>
              <w:top w:val="nil"/>
              <w:left w:val="nil"/>
              <w:bottom w:val="nil"/>
              <w:right w:val="nil"/>
            </w:tcBorders>
            <w:shd w:val="clear" w:color="auto" w:fill="auto"/>
            <w:noWrap/>
            <w:vAlign w:val="bottom"/>
            <w:hideMark/>
          </w:tcPr>
          <w:p w14:paraId="09E41E82" w14:textId="77777777" w:rsidR="00180189" w:rsidRPr="00180189" w:rsidRDefault="00180189" w:rsidP="00180189">
            <w:pPr>
              <w:jc w:val="right"/>
              <w:rPr>
                <w:b/>
                <w:bCs/>
                <w:sz w:val="20"/>
                <w:szCs w:val="20"/>
              </w:rPr>
            </w:pPr>
            <w:r w:rsidRPr="00180189">
              <w:rPr>
                <w:b/>
                <w:bCs/>
                <w:sz w:val="20"/>
                <w:szCs w:val="20"/>
              </w:rPr>
              <w:t>26.439,44</w:t>
            </w:r>
          </w:p>
        </w:tc>
        <w:tc>
          <w:tcPr>
            <w:tcW w:w="766" w:type="dxa"/>
            <w:tcBorders>
              <w:top w:val="nil"/>
              <w:left w:val="nil"/>
              <w:bottom w:val="nil"/>
              <w:right w:val="nil"/>
            </w:tcBorders>
            <w:shd w:val="clear" w:color="auto" w:fill="auto"/>
            <w:noWrap/>
            <w:vAlign w:val="bottom"/>
            <w:hideMark/>
          </w:tcPr>
          <w:p w14:paraId="0F7328B6" w14:textId="77777777" w:rsidR="00180189" w:rsidRPr="00180189" w:rsidRDefault="00180189" w:rsidP="00180189">
            <w:pPr>
              <w:jc w:val="right"/>
              <w:rPr>
                <w:b/>
                <w:bCs/>
                <w:sz w:val="20"/>
                <w:szCs w:val="20"/>
              </w:rPr>
            </w:pPr>
            <w:r w:rsidRPr="00180189">
              <w:rPr>
                <w:b/>
                <w:bCs/>
                <w:sz w:val="20"/>
                <w:szCs w:val="20"/>
              </w:rPr>
              <w:t>66,10</w:t>
            </w:r>
          </w:p>
        </w:tc>
      </w:tr>
      <w:tr w:rsidR="000A3E02" w:rsidRPr="00180189" w14:paraId="2CF8B5CC"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67352302" w14:textId="77777777" w:rsidR="00180189" w:rsidRPr="00180189" w:rsidRDefault="00180189" w:rsidP="00180189">
            <w:pPr>
              <w:rPr>
                <w:sz w:val="20"/>
                <w:szCs w:val="20"/>
              </w:rPr>
            </w:pPr>
            <w:r w:rsidRPr="00180189">
              <w:rPr>
                <w:sz w:val="20"/>
                <w:szCs w:val="20"/>
              </w:rPr>
              <w:t>3223</w:t>
            </w:r>
          </w:p>
        </w:tc>
        <w:tc>
          <w:tcPr>
            <w:tcW w:w="8081" w:type="dxa"/>
            <w:tcBorders>
              <w:top w:val="nil"/>
              <w:left w:val="nil"/>
              <w:bottom w:val="nil"/>
              <w:right w:val="nil"/>
            </w:tcBorders>
            <w:shd w:val="clear" w:color="auto" w:fill="auto"/>
            <w:noWrap/>
            <w:vAlign w:val="bottom"/>
            <w:hideMark/>
          </w:tcPr>
          <w:p w14:paraId="7C8CE940" w14:textId="77777777" w:rsidR="00180189" w:rsidRPr="00180189" w:rsidRDefault="00180189" w:rsidP="00180189">
            <w:pPr>
              <w:rPr>
                <w:sz w:val="20"/>
                <w:szCs w:val="20"/>
              </w:rPr>
            </w:pPr>
            <w:r w:rsidRPr="00180189">
              <w:rPr>
                <w:sz w:val="20"/>
                <w:szCs w:val="20"/>
              </w:rPr>
              <w:t>Energija</w:t>
            </w:r>
          </w:p>
        </w:tc>
        <w:tc>
          <w:tcPr>
            <w:tcW w:w="1366" w:type="dxa"/>
            <w:tcBorders>
              <w:top w:val="nil"/>
              <w:left w:val="nil"/>
              <w:bottom w:val="nil"/>
              <w:right w:val="nil"/>
            </w:tcBorders>
            <w:shd w:val="clear" w:color="auto" w:fill="auto"/>
            <w:noWrap/>
            <w:vAlign w:val="bottom"/>
            <w:hideMark/>
          </w:tcPr>
          <w:p w14:paraId="44DD412C"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771A17D0"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3F1076CE" w14:textId="77777777" w:rsidR="00180189" w:rsidRPr="00180189" w:rsidRDefault="00180189" w:rsidP="00180189">
            <w:pPr>
              <w:jc w:val="right"/>
              <w:rPr>
                <w:sz w:val="20"/>
                <w:szCs w:val="20"/>
              </w:rPr>
            </w:pPr>
            <w:r w:rsidRPr="00180189">
              <w:rPr>
                <w:sz w:val="20"/>
                <w:szCs w:val="20"/>
              </w:rPr>
              <w:t>26.439,44</w:t>
            </w:r>
          </w:p>
        </w:tc>
        <w:tc>
          <w:tcPr>
            <w:tcW w:w="766" w:type="dxa"/>
            <w:tcBorders>
              <w:top w:val="nil"/>
              <w:left w:val="nil"/>
              <w:bottom w:val="nil"/>
              <w:right w:val="nil"/>
            </w:tcBorders>
            <w:shd w:val="clear" w:color="auto" w:fill="auto"/>
            <w:noWrap/>
            <w:vAlign w:val="bottom"/>
            <w:hideMark/>
          </w:tcPr>
          <w:p w14:paraId="75AA9A91" w14:textId="77777777" w:rsidR="00180189" w:rsidRPr="00180189" w:rsidRDefault="00180189" w:rsidP="00180189">
            <w:pPr>
              <w:jc w:val="right"/>
              <w:rPr>
                <w:sz w:val="20"/>
                <w:szCs w:val="20"/>
              </w:rPr>
            </w:pPr>
          </w:p>
        </w:tc>
      </w:tr>
      <w:tr w:rsidR="000A3E02" w:rsidRPr="00180189" w14:paraId="1BA2AD2C"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5C63162B" w14:textId="77777777" w:rsidR="00180189" w:rsidRPr="00180189" w:rsidRDefault="00180189" w:rsidP="00180189">
            <w:pPr>
              <w:rPr>
                <w:b/>
                <w:bCs/>
                <w:sz w:val="20"/>
                <w:szCs w:val="20"/>
              </w:rPr>
            </w:pPr>
            <w:r w:rsidRPr="00180189">
              <w:rPr>
                <w:b/>
                <w:bCs/>
                <w:sz w:val="20"/>
                <w:szCs w:val="20"/>
              </w:rPr>
              <w:t>323</w:t>
            </w:r>
          </w:p>
        </w:tc>
        <w:tc>
          <w:tcPr>
            <w:tcW w:w="8081" w:type="dxa"/>
            <w:tcBorders>
              <w:top w:val="nil"/>
              <w:left w:val="nil"/>
              <w:bottom w:val="nil"/>
              <w:right w:val="nil"/>
            </w:tcBorders>
            <w:shd w:val="clear" w:color="auto" w:fill="auto"/>
            <w:noWrap/>
            <w:vAlign w:val="bottom"/>
            <w:hideMark/>
          </w:tcPr>
          <w:p w14:paraId="60565F43" w14:textId="77777777" w:rsidR="00180189" w:rsidRPr="00180189" w:rsidRDefault="00180189" w:rsidP="00180189">
            <w:pPr>
              <w:rPr>
                <w:b/>
                <w:bCs/>
                <w:sz w:val="20"/>
                <w:szCs w:val="20"/>
              </w:rPr>
            </w:pPr>
            <w:r w:rsidRPr="00180189">
              <w:rPr>
                <w:b/>
                <w:bCs/>
                <w:sz w:val="20"/>
                <w:szCs w:val="20"/>
              </w:rPr>
              <w:t>Rashodi za usluge</w:t>
            </w:r>
          </w:p>
        </w:tc>
        <w:tc>
          <w:tcPr>
            <w:tcW w:w="1366" w:type="dxa"/>
            <w:tcBorders>
              <w:top w:val="nil"/>
              <w:left w:val="nil"/>
              <w:bottom w:val="nil"/>
              <w:right w:val="nil"/>
            </w:tcBorders>
            <w:shd w:val="clear" w:color="auto" w:fill="auto"/>
            <w:noWrap/>
            <w:vAlign w:val="bottom"/>
            <w:hideMark/>
          </w:tcPr>
          <w:p w14:paraId="6C917FE7" w14:textId="77777777" w:rsidR="00180189" w:rsidRPr="00180189" w:rsidRDefault="00180189" w:rsidP="00180189">
            <w:pPr>
              <w:jc w:val="right"/>
              <w:rPr>
                <w:b/>
                <w:bCs/>
                <w:sz w:val="20"/>
                <w:szCs w:val="20"/>
              </w:rPr>
            </w:pPr>
            <w:r w:rsidRPr="00180189">
              <w:rPr>
                <w:b/>
                <w:bCs/>
                <w:sz w:val="20"/>
                <w:szCs w:val="20"/>
              </w:rPr>
              <w:t>15.000,00</w:t>
            </w:r>
          </w:p>
        </w:tc>
        <w:tc>
          <w:tcPr>
            <w:tcW w:w="1366" w:type="dxa"/>
            <w:tcBorders>
              <w:top w:val="nil"/>
              <w:left w:val="nil"/>
              <w:bottom w:val="nil"/>
              <w:right w:val="nil"/>
            </w:tcBorders>
            <w:shd w:val="clear" w:color="auto" w:fill="auto"/>
            <w:noWrap/>
            <w:vAlign w:val="bottom"/>
            <w:hideMark/>
          </w:tcPr>
          <w:p w14:paraId="24E4B6B5" w14:textId="77777777" w:rsidR="00180189" w:rsidRPr="00180189" w:rsidRDefault="00180189" w:rsidP="00180189">
            <w:pPr>
              <w:jc w:val="right"/>
              <w:rPr>
                <w:b/>
                <w:bCs/>
                <w:sz w:val="20"/>
                <w:szCs w:val="20"/>
              </w:rPr>
            </w:pPr>
            <w:r w:rsidRPr="00180189">
              <w:rPr>
                <w:b/>
                <w:bCs/>
                <w:sz w:val="20"/>
                <w:szCs w:val="20"/>
              </w:rPr>
              <w:t>15.000,00</w:t>
            </w:r>
          </w:p>
        </w:tc>
        <w:tc>
          <w:tcPr>
            <w:tcW w:w="1366" w:type="dxa"/>
            <w:tcBorders>
              <w:top w:val="nil"/>
              <w:left w:val="nil"/>
              <w:bottom w:val="nil"/>
              <w:right w:val="nil"/>
            </w:tcBorders>
            <w:shd w:val="clear" w:color="auto" w:fill="auto"/>
            <w:noWrap/>
            <w:vAlign w:val="bottom"/>
            <w:hideMark/>
          </w:tcPr>
          <w:p w14:paraId="754205E8" w14:textId="77777777" w:rsidR="00180189" w:rsidRPr="00180189" w:rsidRDefault="00180189" w:rsidP="00180189">
            <w:pPr>
              <w:jc w:val="right"/>
              <w:rPr>
                <w:b/>
                <w:bCs/>
                <w:sz w:val="20"/>
                <w:szCs w:val="20"/>
              </w:rPr>
            </w:pPr>
            <w:r w:rsidRPr="00180189">
              <w:rPr>
                <w:b/>
                <w:bCs/>
                <w:sz w:val="20"/>
                <w:szCs w:val="20"/>
              </w:rPr>
              <w:t>2.606,25</w:t>
            </w:r>
          </w:p>
        </w:tc>
        <w:tc>
          <w:tcPr>
            <w:tcW w:w="766" w:type="dxa"/>
            <w:tcBorders>
              <w:top w:val="nil"/>
              <w:left w:val="nil"/>
              <w:bottom w:val="nil"/>
              <w:right w:val="nil"/>
            </w:tcBorders>
            <w:shd w:val="clear" w:color="auto" w:fill="auto"/>
            <w:noWrap/>
            <w:vAlign w:val="bottom"/>
            <w:hideMark/>
          </w:tcPr>
          <w:p w14:paraId="00E9926A" w14:textId="77777777" w:rsidR="00180189" w:rsidRPr="00180189" w:rsidRDefault="00180189" w:rsidP="00180189">
            <w:pPr>
              <w:jc w:val="right"/>
              <w:rPr>
                <w:b/>
                <w:bCs/>
                <w:sz w:val="20"/>
                <w:szCs w:val="20"/>
              </w:rPr>
            </w:pPr>
            <w:r w:rsidRPr="00180189">
              <w:rPr>
                <w:b/>
                <w:bCs/>
                <w:sz w:val="20"/>
                <w:szCs w:val="20"/>
              </w:rPr>
              <w:t>17,38</w:t>
            </w:r>
          </w:p>
        </w:tc>
      </w:tr>
      <w:tr w:rsidR="000A3E02" w:rsidRPr="00180189" w14:paraId="2F0E7D5E"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4ADA4175" w14:textId="77777777" w:rsidR="00180189" w:rsidRPr="00180189" w:rsidRDefault="00180189" w:rsidP="00180189">
            <w:pPr>
              <w:rPr>
                <w:sz w:val="20"/>
                <w:szCs w:val="20"/>
              </w:rPr>
            </w:pPr>
            <w:r w:rsidRPr="00180189">
              <w:rPr>
                <w:sz w:val="20"/>
                <w:szCs w:val="20"/>
              </w:rPr>
              <w:t>3234</w:t>
            </w:r>
          </w:p>
        </w:tc>
        <w:tc>
          <w:tcPr>
            <w:tcW w:w="8081" w:type="dxa"/>
            <w:tcBorders>
              <w:top w:val="nil"/>
              <w:left w:val="nil"/>
              <w:bottom w:val="nil"/>
              <w:right w:val="nil"/>
            </w:tcBorders>
            <w:shd w:val="clear" w:color="auto" w:fill="auto"/>
            <w:noWrap/>
            <w:vAlign w:val="bottom"/>
            <w:hideMark/>
          </w:tcPr>
          <w:p w14:paraId="320E0DFE" w14:textId="77777777" w:rsidR="00180189" w:rsidRPr="00180189" w:rsidRDefault="00180189" w:rsidP="00180189">
            <w:pPr>
              <w:rPr>
                <w:sz w:val="20"/>
                <w:szCs w:val="20"/>
              </w:rPr>
            </w:pPr>
            <w:r w:rsidRPr="00180189">
              <w:rPr>
                <w:sz w:val="20"/>
                <w:szCs w:val="20"/>
              </w:rPr>
              <w:t>Komunalne usluge</w:t>
            </w:r>
          </w:p>
        </w:tc>
        <w:tc>
          <w:tcPr>
            <w:tcW w:w="1366" w:type="dxa"/>
            <w:tcBorders>
              <w:top w:val="nil"/>
              <w:left w:val="nil"/>
              <w:bottom w:val="nil"/>
              <w:right w:val="nil"/>
            </w:tcBorders>
            <w:shd w:val="clear" w:color="auto" w:fill="auto"/>
            <w:noWrap/>
            <w:vAlign w:val="bottom"/>
            <w:hideMark/>
          </w:tcPr>
          <w:p w14:paraId="603B9B65"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69C54E86"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51626CE8" w14:textId="77777777" w:rsidR="00180189" w:rsidRPr="00180189" w:rsidRDefault="00180189" w:rsidP="00180189">
            <w:pPr>
              <w:jc w:val="right"/>
              <w:rPr>
                <w:sz w:val="20"/>
                <w:szCs w:val="20"/>
              </w:rPr>
            </w:pPr>
            <w:r w:rsidRPr="00180189">
              <w:rPr>
                <w:sz w:val="20"/>
                <w:szCs w:val="20"/>
              </w:rPr>
              <w:t>2.606,25</w:t>
            </w:r>
          </w:p>
        </w:tc>
        <w:tc>
          <w:tcPr>
            <w:tcW w:w="766" w:type="dxa"/>
            <w:tcBorders>
              <w:top w:val="nil"/>
              <w:left w:val="nil"/>
              <w:bottom w:val="nil"/>
              <w:right w:val="nil"/>
            </w:tcBorders>
            <w:shd w:val="clear" w:color="auto" w:fill="auto"/>
            <w:noWrap/>
            <w:vAlign w:val="bottom"/>
            <w:hideMark/>
          </w:tcPr>
          <w:p w14:paraId="47F8CE48" w14:textId="77777777" w:rsidR="00180189" w:rsidRPr="00180189" w:rsidRDefault="00180189" w:rsidP="00180189">
            <w:pPr>
              <w:jc w:val="right"/>
              <w:rPr>
                <w:sz w:val="20"/>
                <w:szCs w:val="20"/>
              </w:rPr>
            </w:pPr>
          </w:p>
        </w:tc>
      </w:tr>
      <w:tr w:rsidR="00180189" w:rsidRPr="00180189" w14:paraId="3F7CE919"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59EC577D" w14:textId="77777777" w:rsidR="00180189" w:rsidRPr="00180189" w:rsidRDefault="00180189" w:rsidP="00180189">
            <w:pPr>
              <w:rPr>
                <w:color w:val="333333"/>
                <w:sz w:val="20"/>
                <w:szCs w:val="20"/>
              </w:rPr>
            </w:pPr>
            <w:r w:rsidRPr="00180189">
              <w:rPr>
                <w:color w:val="333333"/>
                <w:sz w:val="20"/>
                <w:szCs w:val="20"/>
              </w:rPr>
              <w:t>Izvor 5. POMOĆI</w:t>
            </w:r>
          </w:p>
        </w:tc>
        <w:tc>
          <w:tcPr>
            <w:tcW w:w="1366" w:type="dxa"/>
            <w:tcBorders>
              <w:top w:val="nil"/>
              <w:left w:val="nil"/>
              <w:bottom w:val="nil"/>
              <w:right w:val="nil"/>
            </w:tcBorders>
            <w:shd w:val="clear" w:color="auto" w:fill="auto"/>
            <w:noWrap/>
            <w:vAlign w:val="bottom"/>
            <w:hideMark/>
          </w:tcPr>
          <w:p w14:paraId="5AE5362B" w14:textId="77777777" w:rsidR="00180189" w:rsidRPr="00180189" w:rsidRDefault="00180189" w:rsidP="00180189">
            <w:pPr>
              <w:jc w:val="right"/>
              <w:rPr>
                <w:color w:val="333333"/>
                <w:sz w:val="20"/>
                <w:szCs w:val="20"/>
              </w:rPr>
            </w:pPr>
            <w:r w:rsidRPr="00180189">
              <w:rPr>
                <w:color w:val="333333"/>
                <w:sz w:val="20"/>
                <w:szCs w:val="20"/>
              </w:rPr>
              <w:t>12.500,00</w:t>
            </w:r>
          </w:p>
        </w:tc>
        <w:tc>
          <w:tcPr>
            <w:tcW w:w="1366" w:type="dxa"/>
            <w:tcBorders>
              <w:top w:val="nil"/>
              <w:left w:val="nil"/>
              <w:bottom w:val="nil"/>
              <w:right w:val="nil"/>
            </w:tcBorders>
            <w:shd w:val="clear" w:color="auto" w:fill="auto"/>
            <w:noWrap/>
            <w:vAlign w:val="bottom"/>
            <w:hideMark/>
          </w:tcPr>
          <w:p w14:paraId="265BEEB5" w14:textId="77777777" w:rsidR="00180189" w:rsidRPr="00180189" w:rsidRDefault="00180189" w:rsidP="00180189">
            <w:pPr>
              <w:jc w:val="right"/>
              <w:rPr>
                <w:color w:val="333333"/>
                <w:sz w:val="20"/>
                <w:szCs w:val="20"/>
              </w:rPr>
            </w:pPr>
            <w:r w:rsidRPr="00180189">
              <w:rPr>
                <w:color w:val="333333"/>
                <w:sz w:val="20"/>
                <w:szCs w:val="20"/>
              </w:rPr>
              <w:t>12.500,00</w:t>
            </w:r>
          </w:p>
        </w:tc>
        <w:tc>
          <w:tcPr>
            <w:tcW w:w="1366" w:type="dxa"/>
            <w:tcBorders>
              <w:top w:val="nil"/>
              <w:left w:val="nil"/>
              <w:bottom w:val="nil"/>
              <w:right w:val="nil"/>
            </w:tcBorders>
            <w:shd w:val="clear" w:color="auto" w:fill="auto"/>
            <w:noWrap/>
            <w:vAlign w:val="bottom"/>
            <w:hideMark/>
          </w:tcPr>
          <w:p w14:paraId="2FE15C7D" w14:textId="77777777" w:rsidR="00180189" w:rsidRPr="00180189" w:rsidRDefault="00180189" w:rsidP="00180189">
            <w:pPr>
              <w:jc w:val="right"/>
              <w:rPr>
                <w:color w:val="333333"/>
                <w:sz w:val="20"/>
                <w:szCs w:val="20"/>
              </w:rPr>
            </w:pPr>
            <w:r w:rsidRPr="00180189">
              <w:rPr>
                <w:color w:val="333333"/>
                <w:sz w:val="20"/>
                <w:szCs w:val="20"/>
              </w:rPr>
              <w:t>5.687,94</w:t>
            </w:r>
          </w:p>
        </w:tc>
        <w:tc>
          <w:tcPr>
            <w:tcW w:w="766" w:type="dxa"/>
            <w:tcBorders>
              <w:top w:val="nil"/>
              <w:left w:val="nil"/>
              <w:bottom w:val="nil"/>
              <w:right w:val="nil"/>
            </w:tcBorders>
            <w:shd w:val="clear" w:color="auto" w:fill="auto"/>
            <w:noWrap/>
            <w:vAlign w:val="bottom"/>
            <w:hideMark/>
          </w:tcPr>
          <w:p w14:paraId="73A5ECDE" w14:textId="77777777" w:rsidR="00180189" w:rsidRPr="00180189" w:rsidRDefault="00180189" w:rsidP="00180189">
            <w:pPr>
              <w:jc w:val="right"/>
              <w:rPr>
                <w:color w:val="333333"/>
                <w:sz w:val="20"/>
                <w:szCs w:val="20"/>
              </w:rPr>
            </w:pPr>
            <w:r w:rsidRPr="00180189">
              <w:rPr>
                <w:color w:val="333333"/>
                <w:sz w:val="20"/>
                <w:szCs w:val="20"/>
              </w:rPr>
              <w:t>45,50</w:t>
            </w:r>
          </w:p>
        </w:tc>
      </w:tr>
      <w:tr w:rsidR="00180189" w:rsidRPr="00180189" w14:paraId="4115D263"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36074604" w14:textId="77777777" w:rsidR="00180189" w:rsidRPr="00180189" w:rsidRDefault="00180189" w:rsidP="00180189">
            <w:pPr>
              <w:rPr>
                <w:color w:val="333333"/>
                <w:sz w:val="20"/>
                <w:szCs w:val="20"/>
              </w:rPr>
            </w:pPr>
            <w:r w:rsidRPr="00180189">
              <w:rPr>
                <w:color w:val="333333"/>
                <w:sz w:val="20"/>
                <w:szCs w:val="20"/>
              </w:rPr>
              <w:t>Izvor 5.4. Pomoći iz općinskih proračuna</w:t>
            </w:r>
          </w:p>
        </w:tc>
        <w:tc>
          <w:tcPr>
            <w:tcW w:w="1366" w:type="dxa"/>
            <w:tcBorders>
              <w:top w:val="nil"/>
              <w:left w:val="nil"/>
              <w:bottom w:val="nil"/>
              <w:right w:val="nil"/>
            </w:tcBorders>
            <w:shd w:val="clear" w:color="auto" w:fill="auto"/>
            <w:noWrap/>
            <w:vAlign w:val="bottom"/>
            <w:hideMark/>
          </w:tcPr>
          <w:p w14:paraId="5015CA70" w14:textId="77777777" w:rsidR="00180189" w:rsidRPr="00180189" w:rsidRDefault="00180189" w:rsidP="00180189">
            <w:pPr>
              <w:jc w:val="right"/>
              <w:rPr>
                <w:color w:val="333333"/>
                <w:sz w:val="20"/>
                <w:szCs w:val="20"/>
              </w:rPr>
            </w:pPr>
            <w:r w:rsidRPr="00180189">
              <w:rPr>
                <w:color w:val="333333"/>
                <w:sz w:val="20"/>
                <w:szCs w:val="20"/>
              </w:rPr>
              <w:t>12.500,00</w:t>
            </w:r>
          </w:p>
        </w:tc>
        <w:tc>
          <w:tcPr>
            <w:tcW w:w="1366" w:type="dxa"/>
            <w:tcBorders>
              <w:top w:val="nil"/>
              <w:left w:val="nil"/>
              <w:bottom w:val="nil"/>
              <w:right w:val="nil"/>
            </w:tcBorders>
            <w:shd w:val="clear" w:color="auto" w:fill="auto"/>
            <w:noWrap/>
            <w:vAlign w:val="bottom"/>
            <w:hideMark/>
          </w:tcPr>
          <w:p w14:paraId="6F04135C" w14:textId="77777777" w:rsidR="00180189" w:rsidRPr="00180189" w:rsidRDefault="00180189" w:rsidP="00180189">
            <w:pPr>
              <w:jc w:val="right"/>
              <w:rPr>
                <w:color w:val="333333"/>
                <w:sz w:val="20"/>
                <w:szCs w:val="20"/>
              </w:rPr>
            </w:pPr>
            <w:r w:rsidRPr="00180189">
              <w:rPr>
                <w:color w:val="333333"/>
                <w:sz w:val="20"/>
                <w:szCs w:val="20"/>
              </w:rPr>
              <w:t>12.500,00</w:t>
            </w:r>
          </w:p>
        </w:tc>
        <w:tc>
          <w:tcPr>
            <w:tcW w:w="1366" w:type="dxa"/>
            <w:tcBorders>
              <w:top w:val="nil"/>
              <w:left w:val="nil"/>
              <w:bottom w:val="nil"/>
              <w:right w:val="nil"/>
            </w:tcBorders>
            <w:shd w:val="clear" w:color="auto" w:fill="auto"/>
            <w:noWrap/>
            <w:vAlign w:val="bottom"/>
            <w:hideMark/>
          </w:tcPr>
          <w:p w14:paraId="0A67A71D" w14:textId="77777777" w:rsidR="00180189" w:rsidRPr="00180189" w:rsidRDefault="00180189" w:rsidP="00180189">
            <w:pPr>
              <w:jc w:val="right"/>
              <w:rPr>
                <w:color w:val="333333"/>
                <w:sz w:val="20"/>
                <w:szCs w:val="20"/>
              </w:rPr>
            </w:pPr>
            <w:r w:rsidRPr="00180189">
              <w:rPr>
                <w:color w:val="333333"/>
                <w:sz w:val="20"/>
                <w:szCs w:val="20"/>
              </w:rPr>
              <w:t>5.687,94</w:t>
            </w:r>
          </w:p>
        </w:tc>
        <w:tc>
          <w:tcPr>
            <w:tcW w:w="766" w:type="dxa"/>
            <w:tcBorders>
              <w:top w:val="nil"/>
              <w:left w:val="nil"/>
              <w:bottom w:val="nil"/>
              <w:right w:val="nil"/>
            </w:tcBorders>
            <w:shd w:val="clear" w:color="auto" w:fill="auto"/>
            <w:noWrap/>
            <w:vAlign w:val="bottom"/>
            <w:hideMark/>
          </w:tcPr>
          <w:p w14:paraId="4582AC39" w14:textId="77777777" w:rsidR="00180189" w:rsidRPr="00180189" w:rsidRDefault="00180189" w:rsidP="00180189">
            <w:pPr>
              <w:jc w:val="right"/>
              <w:rPr>
                <w:color w:val="333333"/>
                <w:sz w:val="20"/>
                <w:szCs w:val="20"/>
              </w:rPr>
            </w:pPr>
            <w:r w:rsidRPr="00180189">
              <w:rPr>
                <w:color w:val="333333"/>
                <w:sz w:val="20"/>
                <w:szCs w:val="20"/>
              </w:rPr>
              <w:t>45,50</w:t>
            </w:r>
          </w:p>
        </w:tc>
      </w:tr>
      <w:tr w:rsidR="000A3E02" w:rsidRPr="00180189" w14:paraId="3BC072A1"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7D34E4F8" w14:textId="77777777" w:rsidR="00180189" w:rsidRPr="00180189" w:rsidRDefault="00180189" w:rsidP="00180189">
            <w:pPr>
              <w:rPr>
                <w:b/>
                <w:bCs/>
                <w:sz w:val="20"/>
                <w:szCs w:val="20"/>
              </w:rPr>
            </w:pPr>
            <w:r w:rsidRPr="00180189">
              <w:rPr>
                <w:b/>
                <w:bCs/>
                <w:sz w:val="20"/>
                <w:szCs w:val="20"/>
              </w:rPr>
              <w:t>323</w:t>
            </w:r>
          </w:p>
        </w:tc>
        <w:tc>
          <w:tcPr>
            <w:tcW w:w="8081" w:type="dxa"/>
            <w:tcBorders>
              <w:top w:val="nil"/>
              <w:left w:val="nil"/>
              <w:bottom w:val="nil"/>
              <w:right w:val="nil"/>
            </w:tcBorders>
            <w:shd w:val="clear" w:color="auto" w:fill="auto"/>
            <w:noWrap/>
            <w:vAlign w:val="bottom"/>
            <w:hideMark/>
          </w:tcPr>
          <w:p w14:paraId="71410975" w14:textId="77777777" w:rsidR="00180189" w:rsidRPr="00180189" w:rsidRDefault="00180189" w:rsidP="00180189">
            <w:pPr>
              <w:rPr>
                <w:b/>
                <w:bCs/>
                <w:sz w:val="20"/>
                <w:szCs w:val="20"/>
              </w:rPr>
            </w:pPr>
            <w:r w:rsidRPr="00180189">
              <w:rPr>
                <w:b/>
                <w:bCs/>
                <w:sz w:val="20"/>
                <w:szCs w:val="20"/>
              </w:rPr>
              <w:t>Rashodi za usluge</w:t>
            </w:r>
          </w:p>
        </w:tc>
        <w:tc>
          <w:tcPr>
            <w:tcW w:w="1366" w:type="dxa"/>
            <w:tcBorders>
              <w:top w:val="nil"/>
              <w:left w:val="nil"/>
              <w:bottom w:val="nil"/>
              <w:right w:val="nil"/>
            </w:tcBorders>
            <w:shd w:val="clear" w:color="auto" w:fill="auto"/>
            <w:noWrap/>
            <w:vAlign w:val="bottom"/>
            <w:hideMark/>
          </w:tcPr>
          <w:p w14:paraId="6714C802" w14:textId="77777777" w:rsidR="00180189" w:rsidRPr="00180189" w:rsidRDefault="00180189" w:rsidP="00180189">
            <w:pPr>
              <w:jc w:val="right"/>
              <w:rPr>
                <w:b/>
                <w:bCs/>
                <w:sz w:val="20"/>
                <w:szCs w:val="20"/>
              </w:rPr>
            </w:pPr>
            <w:r w:rsidRPr="00180189">
              <w:rPr>
                <w:b/>
                <w:bCs/>
                <w:sz w:val="20"/>
                <w:szCs w:val="20"/>
              </w:rPr>
              <w:t>12.500,00</w:t>
            </w:r>
          </w:p>
        </w:tc>
        <w:tc>
          <w:tcPr>
            <w:tcW w:w="1366" w:type="dxa"/>
            <w:tcBorders>
              <w:top w:val="nil"/>
              <w:left w:val="nil"/>
              <w:bottom w:val="nil"/>
              <w:right w:val="nil"/>
            </w:tcBorders>
            <w:shd w:val="clear" w:color="auto" w:fill="auto"/>
            <w:noWrap/>
            <w:vAlign w:val="bottom"/>
            <w:hideMark/>
          </w:tcPr>
          <w:p w14:paraId="2349F455" w14:textId="77777777" w:rsidR="00180189" w:rsidRPr="00180189" w:rsidRDefault="00180189" w:rsidP="00180189">
            <w:pPr>
              <w:jc w:val="right"/>
              <w:rPr>
                <w:b/>
                <w:bCs/>
                <w:sz w:val="20"/>
                <w:szCs w:val="20"/>
              </w:rPr>
            </w:pPr>
            <w:r w:rsidRPr="00180189">
              <w:rPr>
                <w:b/>
                <w:bCs/>
                <w:sz w:val="20"/>
                <w:szCs w:val="20"/>
              </w:rPr>
              <w:t>12.500,00</w:t>
            </w:r>
          </w:p>
        </w:tc>
        <w:tc>
          <w:tcPr>
            <w:tcW w:w="1366" w:type="dxa"/>
            <w:tcBorders>
              <w:top w:val="nil"/>
              <w:left w:val="nil"/>
              <w:bottom w:val="nil"/>
              <w:right w:val="nil"/>
            </w:tcBorders>
            <w:shd w:val="clear" w:color="auto" w:fill="auto"/>
            <w:noWrap/>
            <w:vAlign w:val="bottom"/>
            <w:hideMark/>
          </w:tcPr>
          <w:p w14:paraId="672F212A" w14:textId="77777777" w:rsidR="00180189" w:rsidRPr="00180189" w:rsidRDefault="00180189" w:rsidP="00180189">
            <w:pPr>
              <w:jc w:val="right"/>
              <w:rPr>
                <w:b/>
                <w:bCs/>
                <w:sz w:val="20"/>
                <w:szCs w:val="20"/>
              </w:rPr>
            </w:pPr>
            <w:r w:rsidRPr="00180189">
              <w:rPr>
                <w:b/>
                <w:bCs/>
                <w:sz w:val="20"/>
                <w:szCs w:val="20"/>
              </w:rPr>
              <w:t>5.687,94</w:t>
            </w:r>
          </w:p>
        </w:tc>
        <w:tc>
          <w:tcPr>
            <w:tcW w:w="766" w:type="dxa"/>
            <w:tcBorders>
              <w:top w:val="nil"/>
              <w:left w:val="nil"/>
              <w:bottom w:val="nil"/>
              <w:right w:val="nil"/>
            </w:tcBorders>
            <w:shd w:val="clear" w:color="auto" w:fill="auto"/>
            <w:noWrap/>
            <w:vAlign w:val="bottom"/>
            <w:hideMark/>
          </w:tcPr>
          <w:p w14:paraId="1618429E" w14:textId="77777777" w:rsidR="00180189" w:rsidRPr="00180189" w:rsidRDefault="00180189" w:rsidP="00180189">
            <w:pPr>
              <w:jc w:val="right"/>
              <w:rPr>
                <w:b/>
                <w:bCs/>
                <w:sz w:val="20"/>
                <w:szCs w:val="20"/>
              </w:rPr>
            </w:pPr>
            <w:r w:rsidRPr="00180189">
              <w:rPr>
                <w:b/>
                <w:bCs/>
                <w:sz w:val="20"/>
                <w:szCs w:val="20"/>
              </w:rPr>
              <w:t>45,50</w:t>
            </w:r>
          </w:p>
        </w:tc>
      </w:tr>
      <w:tr w:rsidR="000A3E02" w:rsidRPr="00180189" w14:paraId="6278329B"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60FA4C0D" w14:textId="77777777" w:rsidR="00180189" w:rsidRPr="00180189" w:rsidRDefault="00180189" w:rsidP="00180189">
            <w:pPr>
              <w:rPr>
                <w:sz w:val="20"/>
                <w:szCs w:val="20"/>
              </w:rPr>
            </w:pPr>
            <w:r w:rsidRPr="00180189">
              <w:rPr>
                <w:sz w:val="20"/>
                <w:szCs w:val="20"/>
              </w:rPr>
              <w:t>3238</w:t>
            </w:r>
          </w:p>
        </w:tc>
        <w:tc>
          <w:tcPr>
            <w:tcW w:w="8081" w:type="dxa"/>
            <w:tcBorders>
              <w:top w:val="nil"/>
              <w:left w:val="nil"/>
              <w:bottom w:val="nil"/>
              <w:right w:val="nil"/>
            </w:tcBorders>
            <w:shd w:val="clear" w:color="auto" w:fill="auto"/>
            <w:noWrap/>
            <w:vAlign w:val="bottom"/>
            <w:hideMark/>
          </w:tcPr>
          <w:p w14:paraId="7D446616" w14:textId="77777777" w:rsidR="00180189" w:rsidRPr="00180189" w:rsidRDefault="00180189" w:rsidP="00180189">
            <w:pPr>
              <w:rPr>
                <w:sz w:val="20"/>
                <w:szCs w:val="20"/>
              </w:rPr>
            </w:pPr>
            <w:r w:rsidRPr="00180189">
              <w:rPr>
                <w:sz w:val="20"/>
                <w:szCs w:val="20"/>
              </w:rPr>
              <w:t>Računalne usluge</w:t>
            </w:r>
          </w:p>
        </w:tc>
        <w:tc>
          <w:tcPr>
            <w:tcW w:w="1366" w:type="dxa"/>
            <w:tcBorders>
              <w:top w:val="nil"/>
              <w:left w:val="nil"/>
              <w:bottom w:val="nil"/>
              <w:right w:val="nil"/>
            </w:tcBorders>
            <w:shd w:val="clear" w:color="auto" w:fill="auto"/>
            <w:noWrap/>
            <w:vAlign w:val="bottom"/>
            <w:hideMark/>
          </w:tcPr>
          <w:p w14:paraId="440D5241"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4E194F9E"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3C104F98" w14:textId="77777777" w:rsidR="00180189" w:rsidRPr="00180189" w:rsidRDefault="00180189" w:rsidP="00180189">
            <w:pPr>
              <w:jc w:val="right"/>
              <w:rPr>
                <w:sz w:val="20"/>
                <w:szCs w:val="20"/>
              </w:rPr>
            </w:pPr>
            <w:r w:rsidRPr="00180189">
              <w:rPr>
                <w:sz w:val="20"/>
                <w:szCs w:val="20"/>
              </w:rPr>
              <w:t>5.687,94</w:t>
            </w:r>
          </w:p>
        </w:tc>
        <w:tc>
          <w:tcPr>
            <w:tcW w:w="766" w:type="dxa"/>
            <w:tcBorders>
              <w:top w:val="nil"/>
              <w:left w:val="nil"/>
              <w:bottom w:val="nil"/>
              <w:right w:val="nil"/>
            </w:tcBorders>
            <w:shd w:val="clear" w:color="auto" w:fill="auto"/>
            <w:noWrap/>
            <w:vAlign w:val="bottom"/>
            <w:hideMark/>
          </w:tcPr>
          <w:p w14:paraId="58CA42F9" w14:textId="77777777" w:rsidR="00180189" w:rsidRPr="00180189" w:rsidRDefault="00180189" w:rsidP="00180189">
            <w:pPr>
              <w:jc w:val="right"/>
              <w:rPr>
                <w:sz w:val="20"/>
                <w:szCs w:val="20"/>
              </w:rPr>
            </w:pPr>
          </w:p>
        </w:tc>
      </w:tr>
      <w:tr w:rsidR="000A3E02" w:rsidRPr="00180189" w14:paraId="53B09FF4" w14:textId="77777777" w:rsidTr="004727A9">
        <w:trPr>
          <w:trHeight w:val="255"/>
          <w:jc w:val="center"/>
        </w:trPr>
        <w:tc>
          <w:tcPr>
            <w:tcW w:w="993" w:type="dxa"/>
            <w:tcBorders>
              <w:top w:val="nil"/>
              <w:left w:val="nil"/>
              <w:bottom w:val="nil"/>
              <w:right w:val="nil"/>
            </w:tcBorders>
            <w:shd w:val="clear" w:color="000000" w:fill="FFFFCC"/>
            <w:noWrap/>
            <w:vAlign w:val="bottom"/>
            <w:hideMark/>
          </w:tcPr>
          <w:p w14:paraId="383A5095" w14:textId="77777777" w:rsidR="00180189" w:rsidRPr="00180189" w:rsidRDefault="00180189" w:rsidP="00180189">
            <w:pPr>
              <w:rPr>
                <w:b/>
                <w:bCs/>
                <w:sz w:val="20"/>
                <w:szCs w:val="20"/>
              </w:rPr>
            </w:pPr>
            <w:r w:rsidRPr="00180189">
              <w:rPr>
                <w:b/>
                <w:bCs/>
                <w:sz w:val="20"/>
                <w:szCs w:val="20"/>
              </w:rPr>
              <w:t>A200103</w:t>
            </w:r>
          </w:p>
        </w:tc>
        <w:tc>
          <w:tcPr>
            <w:tcW w:w="8081" w:type="dxa"/>
            <w:tcBorders>
              <w:top w:val="nil"/>
              <w:left w:val="nil"/>
              <w:bottom w:val="nil"/>
              <w:right w:val="nil"/>
            </w:tcBorders>
            <w:shd w:val="clear" w:color="000000" w:fill="FFFFCC"/>
            <w:noWrap/>
            <w:vAlign w:val="bottom"/>
            <w:hideMark/>
          </w:tcPr>
          <w:p w14:paraId="303229AA" w14:textId="77777777" w:rsidR="00180189" w:rsidRPr="00180189" w:rsidRDefault="00180189" w:rsidP="00180189">
            <w:pPr>
              <w:rPr>
                <w:b/>
                <w:bCs/>
                <w:sz w:val="20"/>
                <w:szCs w:val="20"/>
              </w:rPr>
            </w:pPr>
            <w:r w:rsidRPr="00180189">
              <w:rPr>
                <w:b/>
                <w:bCs/>
                <w:sz w:val="20"/>
                <w:szCs w:val="20"/>
              </w:rPr>
              <w:t>Aktivnost: Otplata zajmova</w:t>
            </w:r>
          </w:p>
        </w:tc>
        <w:tc>
          <w:tcPr>
            <w:tcW w:w="1366" w:type="dxa"/>
            <w:tcBorders>
              <w:top w:val="nil"/>
              <w:left w:val="nil"/>
              <w:bottom w:val="nil"/>
              <w:right w:val="nil"/>
            </w:tcBorders>
            <w:shd w:val="clear" w:color="000000" w:fill="FFFFCC"/>
            <w:noWrap/>
            <w:vAlign w:val="bottom"/>
            <w:hideMark/>
          </w:tcPr>
          <w:p w14:paraId="0F7527D1" w14:textId="77777777" w:rsidR="00180189" w:rsidRPr="00180189" w:rsidRDefault="00180189" w:rsidP="00180189">
            <w:pPr>
              <w:jc w:val="right"/>
              <w:rPr>
                <w:b/>
                <w:bCs/>
                <w:sz w:val="20"/>
                <w:szCs w:val="20"/>
              </w:rPr>
            </w:pPr>
            <w:r w:rsidRPr="00180189">
              <w:rPr>
                <w:b/>
                <w:bCs/>
                <w:sz w:val="20"/>
                <w:szCs w:val="20"/>
              </w:rPr>
              <w:t>2.040.000,00</w:t>
            </w:r>
          </w:p>
        </w:tc>
        <w:tc>
          <w:tcPr>
            <w:tcW w:w="1366" w:type="dxa"/>
            <w:tcBorders>
              <w:top w:val="nil"/>
              <w:left w:val="nil"/>
              <w:bottom w:val="nil"/>
              <w:right w:val="nil"/>
            </w:tcBorders>
            <w:shd w:val="clear" w:color="000000" w:fill="FFFFCC"/>
            <w:noWrap/>
            <w:vAlign w:val="bottom"/>
            <w:hideMark/>
          </w:tcPr>
          <w:p w14:paraId="1C85343A" w14:textId="77777777" w:rsidR="00180189" w:rsidRPr="00180189" w:rsidRDefault="00180189" w:rsidP="00180189">
            <w:pPr>
              <w:jc w:val="right"/>
              <w:rPr>
                <w:b/>
                <w:bCs/>
                <w:sz w:val="20"/>
                <w:szCs w:val="20"/>
              </w:rPr>
            </w:pPr>
            <w:r w:rsidRPr="00180189">
              <w:rPr>
                <w:b/>
                <w:bCs/>
                <w:sz w:val="20"/>
                <w:szCs w:val="20"/>
              </w:rPr>
              <w:t>2.040.000,00</w:t>
            </w:r>
          </w:p>
        </w:tc>
        <w:tc>
          <w:tcPr>
            <w:tcW w:w="1366" w:type="dxa"/>
            <w:tcBorders>
              <w:top w:val="nil"/>
              <w:left w:val="nil"/>
              <w:bottom w:val="nil"/>
              <w:right w:val="nil"/>
            </w:tcBorders>
            <w:shd w:val="clear" w:color="000000" w:fill="FFFFCC"/>
            <w:noWrap/>
            <w:vAlign w:val="bottom"/>
            <w:hideMark/>
          </w:tcPr>
          <w:p w14:paraId="3D314A7F" w14:textId="77777777" w:rsidR="00180189" w:rsidRPr="00180189" w:rsidRDefault="00180189" w:rsidP="00180189">
            <w:pPr>
              <w:jc w:val="right"/>
              <w:rPr>
                <w:b/>
                <w:bCs/>
                <w:sz w:val="20"/>
                <w:szCs w:val="20"/>
              </w:rPr>
            </w:pPr>
            <w:r w:rsidRPr="00180189">
              <w:rPr>
                <w:b/>
                <w:bCs/>
                <w:sz w:val="20"/>
                <w:szCs w:val="20"/>
              </w:rPr>
              <w:t>29.242,11</w:t>
            </w:r>
          </w:p>
        </w:tc>
        <w:tc>
          <w:tcPr>
            <w:tcW w:w="766" w:type="dxa"/>
            <w:tcBorders>
              <w:top w:val="nil"/>
              <w:left w:val="nil"/>
              <w:bottom w:val="nil"/>
              <w:right w:val="nil"/>
            </w:tcBorders>
            <w:shd w:val="clear" w:color="000000" w:fill="FFFFCC"/>
            <w:noWrap/>
            <w:vAlign w:val="bottom"/>
            <w:hideMark/>
          </w:tcPr>
          <w:p w14:paraId="2703B12C" w14:textId="77777777" w:rsidR="00180189" w:rsidRPr="00180189" w:rsidRDefault="00180189" w:rsidP="00180189">
            <w:pPr>
              <w:jc w:val="right"/>
              <w:rPr>
                <w:b/>
                <w:bCs/>
                <w:sz w:val="20"/>
                <w:szCs w:val="20"/>
              </w:rPr>
            </w:pPr>
            <w:r w:rsidRPr="00180189">
              <w:rPr>
                <w:b/>
                <w:bCs/>
                <w:sz w:val="20"/>
                <w:szCs w:val="20"/>
              </w:rPr>
              <w:t>1,43</w:t>
            </w:r>
          </w:p>
        </w:tc>
      </w:tr>
      <w:tr w:rsidR="00180189" w:rsidRPr="00180189" w14:paraId="255DBB2A"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39F52B9B" w14:textId="77777777" w:rsidR="00180189" w:rsidRPr="00180189" w:rsidRDefault="00180189" w:rsidP="00180189">
            <w:pPr>
              <w:rPr>
                <w:color w:val="333333"/>
                <w:sz w:val="20"/>
                <w:szCs w:val="20"/>
              </w:rPr>
            </w:pPr>
            <w:r w:rsidRPr="00180189">
              <w:rPr>
                <w:color w:val="333333"/>
                <w:sz w:val="20"/>
                <w:szCs w:val="20"/>
              </w:rPr>
              <w:t>Izvor 1. OPĆI PRIHODI I PRIMICI</w:t>
            </w:r>
          </w:p>
        </w:tc>
        <w:tc>
          <w:tcPr>
            <w:tcW w:w="1366" w:type="dxa"/>
            <w:tcBorders>
              <w:top w:val="nil"/>
              <w:left w:val="nil"/>
              <w:bottom w:val="nil"/>
              <w:right w:val="nil"/>
            </w:tcBorders>
            <w:shd w:val="clear" w:color="auto" w:fill="auto"/>
            <w:noWrap/>
            <w:vAlign w:val="bottom"/>
            <w:hideMark/>
          </w:tcPr>
          <w:p w14:paraId="0D96BC98" w14:textId="77777777" w:rsidR="00180189" w:rsidRPr="00180189" w:rsidRDefault="00180189" w:rsidP="00180189">
            <w:pPr>
              <w:jc w:val="right"/>
              <w:rPr>
                <w:color w:val="333333"/>
                <w:sz w:val="20"/>
                <w:szCs w:val="20"/>
              </w:rPr>
            </w:pPr>
            <w:r w:rsidRPr="00180189">
              <w:rPr>
                <w:color w:val="333333"/>
                <w:sz w:val="20"/>
                <w:szCs w:val="20"/>
              </w:rPr>
              <w:t>1.540.000,00</w:t>
            </w:r>
          </w:p>
        </w:tc>
        <w:tc>
          <w:tcPr>
            <w:tcW w:w="1366" w:type="dxa"/>
            <w:tcBorders>
              <w:top w:val="nil"/>
              <w:left w:val="nil"/>
              <w:bottom w:val="nil"/>
              <w:right w:val="nil"/>
            </w:tcBorders>
            <w:shd w:val="clear" w:color="auto" w:fill="auto"/>
            <w:noWrap/>
            <w:vAlign w:val="bottom"/>
            <w:hideMark/>
          </w:tcPr>
          <w:p w14:paraId="6ACDBA2E" w14:textId="77777777" w:rsidR="00180189" w:rsidRPr="00180189" w:rsidRDefault="00180189" w:rsidP="00180189">
            <w:pPr>
              <w:jc w:val="right"/>
              <w:rPr>
                <w:color w:val="333333"/>
                <w:sz w:val="20"/>
                <w:szCs w:val="20"/>
              </w:rPr>
            </w:pPr>
            <w:r w:rsidRPr="00180189">
              <w:rPr>
                <w:color w:val="333333"/>
                <w:sz w:val="20"/>
                <w:szCs w:val="20"/>
              </w:rPr>
              <w:t>1.540.000,00</w:t>
            </w:r>
          </w:p>
        </w:tc>
        <w:tc>
          <w:tcPr>
            <w:tcW w:w="1366" w:type="dxa"/>
            <w:tcBorders>
              <w:top w:val="nil"/>
              <w:left w:val="nil"/>
              <w:bottom w:val="nil"/>
              <w:right w:val="nil"/>
            </w:tcBorders>
            <w:shd w:val="clear" w:color="auto" w:fill="auto"/>
            <w:noWrap/>
            <w:vAlign w:val="bottom"/>
            <w:hideMark/>
          </w:tcPr>
          <w:p w14:paraId="716C61EE" w14:textId="77777777" w:rsidR="00180189" w:rsidRPr="00180189" w:rsidRDefault="00180189" w:rsidP="00180189">
            <w:pPr>
              <w:jc w:val="right"/>
              <w:rPr>
                <w:color w:val="333333"/>
                <w:sz w:val="20"/>
                <w:szCs w:val="20"/>
              </w:rPr>
            </w:pPr>
            <w:r w:rsidRPr="00180189">
              <w:rPr>
                <w:color w:val="333333"/>
                <w:sz w:val="20"/>
                <w:szCs w:val="20"/>
              </w:rPr>
              <w:t>29.242,11</w:t>
            </w:r>
          </w:p>
        </w:tc>
        <w:tc>
          <w:tcPr>
            <w:tcW w:w="766" w:type="dxa"/>
            <w:tcBorders>
              <w:top w:val="nil"/>
              <w:left w:val="nil"/>
              <w:bottom w:val="nil"/>
              <w:right w:val="nil"/>
            </w:tcBorders>
            <w:shd w:val="clear" w:color="auto" w:fill="auto"/>
            <w:noWrap/>
            <w:vAlign w:val="bottom"/>
            <w:hideMark/>
          </w:tcPr>
          <w:p w14:paraId="65F5E4F7" w14:textId="77777777" w:rsidR="00180189" w:rsidRPr="00180189" w:rsidRDefault="00180189" w:rsidP="00180189">
            <w:pPr>
              <w:jc w:val="right"/>
              <w:rPr>
                <w:color w:val="333333"/>
                <w:sz w:val="20"/>
                <w:szCs w:val="20"/>
              </w:rPr>
            </w:pPr>
            <w:r w:rsidRPr="00180189">
              <w:rPr>
                <w:color w:val="333333"/>
                <w:sz w:val="20"/>
                <w:szCs w:val="20"/>
              </w:rPr>
              <w:t>1,90</w:t>
            </w:r>
          </w:p>
        </w:tc>
      </w:tr>
      <w:tr w:rsidR="00180189" w:rsidRPr="00180189" w14:paraId="157A1347"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17E1EF29" w14:textId="77777777" w:rsidR="00180189" w:rsidRPr="00180189" w:rsidRDefault="00180189" w:rsidP="00180189">
            <w:pPr>
              <w:rPr>
                <w:color w:val="333333"/>
                <w:sz w:val="20"/>
                <w:szCs w:val="20"/>
              </w:rPr>
            </w:pPr>
            <w:r w:rsidRPr="00180189">
              <w:rPr>
                <w:color w:val="333333"/>
                <w:sz w:val="20"/>
                <w:szCs w:val="20"/>
              </w:rPr>
              <w:t>Izvor 1.1. Opći prihodi i primici</w:t>
            </w:r>
          </w:p>
        </w:tc>
        <w:tc>
          <w:tcPr>
            <w:tcW w:w="1366" w:type="dxa"/>
            <w:tcBorders>
              <w:top w:val="nil"/>
              <w:left w:val="nil"/>
              <w:bottom w:val="nil"/>
              <w:right w:val="nil"/>
            </w:tcBorders>
            <w:shd w:val="clear" w:color="auto" w:fill="auto"/>
            <w:noWrap/>
            <w:vAlign w:val="bottom"/>
            <w:hideMark/>
          </w:tcPr>
          <w:p w14:paraId="51A0B483" w14:textId="77777777" w:rsidR="00180189" w:rsidRPr="00180189" w:rsidRDefault="00180189" w:rsidP="00180189">
            <w:pPr>
              <w:jc w:val="right"/>
              <w:rPr>
                <w:color w:val="333333"/>
                <w:sz w:val="20"/>
                <w:szCs w:val="20"/>
              </w:rPr>
            </w:pPr>
            <w:r w:rsidRPr="00180189">
              <w:rPr>
                <w:color w:val="333333"/>
                <w:sz w:val="20"/>
                <w:szCs w:val="20"/>
              </w:rPr>
              <w:t>1.540.000,00</w:t>
            </w:r>
          </w:p>
        </w:tc>
        <w:tc>
          <w:tcPr>
            <w:tcW w:w="1366" w:type="dxa"/>
            <w:tcBorders>
              <w:top w:val="nil"/>
              <w:left w:val="nil"/>
              <w:bottom w:val="nil"/>
              <w:right w:val="nil"/>
            </w:tcBorders>
            <w:shd w:val="clear" w:color="auto" w:fill="auto"/>
            <w:noWrap/>
            <w:vAlign w:val="bottom"/>
            <w:hideMark/>
          </w:tcPr>
          <w:p w14:paraId="1D39DD69" w14:textId="77777777" w:rsidR="00180189" w:rsidRPr="00180189" w:rsidRDefault="00180189" w:rsidP="00180189">
            <w:pPr>
              <w:jc w:val="right"/>
              <w:rPr>
                <w:color w:val="333333"/>
                <w:sz w:val="20"/>
                <w:szCs w:val="20"/>
              </w:rPr>
            </w:pPr>
            <w:r w:rsidRPr="00180189">
              <w:rPr>
                <w:color w:val="333333"/>
                <w:sz w:val="20"/>
                <w:szCs w:val="20"/>
              </w:rPr>
              <w:t>1.540.000,00</w:t>
            </w:r>
          </w:p>
        </w:tc>
        <w:tc>
          <w:tcPr>
            <w:tcW w:w="1366" w:type="dxa"/>
            <w:tcBorders>
              <w:top w:val="nil"/>
              <w:left w:val="nil"/>
              <w:bottom w:val="nil"/>
              <w:right w:val="nil"/>
            </w:tcBorders>
            <w:shd w:val="clear" w:color="auto" w:fill="auto"/>
            <w:noWrap/>
            <w:vAlign w:val="bottom"/>
            <w:hideMark/>
          </w:tcPr>
          <w:p w14:paraId="4FEFB420" w14:textId="77777777" w:rsidR="00180189" w:rsidRPr="00180189" w:rsidRDefault="00180189" w:rsidP="00180189">
            <w:pPr>
              <w:jc w:val="right"/>
              <w:rPr>
                <w:color w:val="333333"/>
                <w:sz w:val="20"/>
                <w:szCs w:val="20"/>
              </w:rPr>
            </w:pPr>
            <w:r w:rsidRPr="00180189">
              <w:rPr>
                <w:color w:val="333333"/>
                <w:sz w:val="20"/>
                <w:szCs w:val="20"/>
              </w:rPr>
              <w:t>29.242,11</w:t>
            </w:r>
          </w:p>
        </w:tc>
        <w:tc>
          <w:tcPr>
            <w:tcW w:w="766" w:type="dxa"/>
            <w:tcBorders>
              <w:top w:val="nil"/>
              <w:left w:val="nil"/>
              <w:bottom w:val="nil"/>
              <w:right w:val="nil"/>
            </w:tcBorders>
            <w:shd w:val="clear" w:color="auto" w:fill="auto"/>
            <w:noWrap/>
            <w:vAlign w:val="bottom"/>
            <w:hideMark/>
          </w:tcPr>
          <w:p w14:paraId="39DE0532" w14:textId="77777777" w:rsidR="00180189" w:rsidRPr="00180189" w:rsidRDefault="00180189" w:rsidP="00180189">
            <w:pPr>
              <w:jc w:val="right"/>
              <w:rPr>
                <w:color w:val="333333"/>
                <w:sz w:val="20"/>
                <w:szCs w:val="20"/>
              </w:rPr>
            </w:pPr>
            <w:r w:rsidRPr="00180189">
              <w:rPr>
                <w:color w:val="333333"/>
                <w:sz w:val="20"/>
                <w:szCs w:val="20"/>
              </w:rPr>
              <w:t>1,90</w:t>
            </w:r>
          </w:p>
        </w:tc>
      </w:tr>
      <w:tr w:rsidR="000A3E02" w:rsidRPr="00180189" w14:paraId="715AF5C9"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0742428B" w14:textId="77777777" w:rsidR="00180189" w:rsidRPr="00180189" w:rsidRDefault="00180189" w:rsidP="00180189">
            <w:pPr>
              <w:rPr>
                <w:b/>
                <w:bCs/>
                <w:sz w:val="20"/>
                <w:szCs w:val="20"/>
              </w:rPr>
            </w:pPr>
            <w:r w:rsidRPr="00180189">
              <w:rPr>
                <w:b/>
                <w:bCs/>
                <w:sz w:val="20"/>
                <w:szCs w:val="20"/>
              </w:rPr>
              <w:t>342</w:t>
            </w:r>
          </w:p>
        </w:tc>
        <w:tc>
          <w:tcPr>
            <w:tcW w:w="8081" w:type="dxa"/>
            <w:tcBorders>
              <w:top w:val="nil"/>
              <w:left w:val="nil"/>
              <w:bottom w:val="nil"/>
              <w:right w:val="nil"/>
            </w:tcBorders>
            <w:shd w:val="clear" w:color="auto" w:fill="auto"/>
            <w:noWrap/>
            <w:vAlign w:val="bottom"/>
            <w:hideMark/>
          </w:tcPr>
          <w:p w14:paraId="13FF875F" w14:textId="77777777" w:rsidR="00180189" w:rsidRPr="00180189" w:rsidRDefault="00180189" w:rsidP="00180189">
            <w:pPr>
              <w:rPr>
                <w:b/>
                <w:bCs/>
                <w:sz w:val="20"/>
                <w:szCs w:val="20"/>
              </w:rPr>
            </w:pPr>
            <w:r w:rsidRPr="00180189">
              <w:rPr>
                <w:b/>
                <w:bCs/>
                <w:sz w:val="20"/>
                <w:szCs w:val="20"/>
              </w:rPr>
              <w:t>Kamate za primljene kredite i zajmove</w:t>
            </w:r>
          </w:p>
        </w:tc>
        <w:tc>
          <w:tcPr>
            <w:tcW w:w="1366" w:type="dxa"/>
            <w:tcBorders>
              <w:top w:val="nil"/>
              <w:left w:val="nil"/>
              <w:bottom w:val="nil"/>
              <w:right w:val="nil"/>
            </w:tcBorders>
            <w:shd w:val="clear" w:color="auto" w:fill="auto"/>
            <w:noWrap/>
            <w:vAlign w:val="bottom"/>
            <w:hideMark/>
          </w:tcPr>
          <w:p w14:paraId="4CF8F5D1" w14:textId="77777777" w:rsidR="00180189" w:rsidRPr="00180189" w:rsidRDefault="00180189" w:rsidP="00180189">
            <w:pPr>
              <w:jc w:val="right"/>
              <w:rPr>
                <w:b/>
                <w:bCs/>
                <w:sz w:val="20"/>
                <w:szCs w:val="20"/>
              </w:rPr>
            </w:pPr>
            <w:r w:rsidRPr="00180189">
              <w:rPr>
                <w:b/>
                <w:bCs/>
                <w:sz w:val="20"/>
                <w:szCs w:val="20"/>
              </w:rPr>
              <w:t>45.000,00</w:t>
            </w:r>
          </w:p>
        </w:tc>
        <w:tc>
          <w:tcPr>
            <w:tcW w:w="1366" w:type="dxa"/>
            <w:tcBorders>
              <w:top w:val="nil"/>
              <w:left w:val="nil"/>
              <w:bottom w:val="nil"/>
              <w:right w:val="nil"/>
            </w:tcBorders>
            <w:shd w:val="clear" w:color="auto" w:fill="auto"/>
            <w:noWrap/>
            <w:vAlign w:val="bottom"/>
            <w:hideMark/>
          </w:tcPr>
          <w:p w14:paraId="05FB3682" w14:textId="77777777" w:rsidR="00180189" w:rsidRPr="00180189" w:rsidRDefault="00180189" w:rsidP="00180189">
            <w:pPr>
              <w:jc w:val="right"/>
              <w:rPr>
                <w:b/>
                <w:bCs/>
                <w:sz w:val="20"/>
                <w:szCs w:val="20"/>
              </w:rPr>
            </w:pPr>
            <w:r w:rsidRPr="00180189">
              <w:rPr>
                <w:b/>
                <w:bCs/>
                <w:sz w:val="20"/>
                <w:szCs w:val="20"/>
              </w:rPr>
              <w:t>45.000,00</w:t>
            </w:r>
          </w:p>
        </w:tc>
        <w:tc>
          <w:tcPr>
            <w:tcW w:w="1366" w:type="dxa"/>
            <w:tcBorders>
              <w:top w:val="nil"/>
              <w:left w:val="nil"/>
              <w:bottom w:val="nil"/>
              <w:right w:val="nil"/>
            </w:tcBorders>
            <w:shd w:val="clear" w:color="auto" w:fill="auto"/>
            <w:noWrap/>
            <w:vAlign w:val="bottom"/>
            <w:hideMark/>
          </w:tcPr>
          <w:p w14:paraId="1166DC11" w14:textId="77777777" w:rsidR="00180189" w:rsidRPr="00180189" w:rsidRDefault="00180189" w:rsidP="00180189">
            <w:pPr>
              <w:jc w:val="right"/>
              <w:rPr>
                <w:b/>
                <w:bCs/>
                <w:sz w:val="20"/>
                <w:szCs w:val="20"/>
              </w:rPr>
            </w:pPr>
            <w:r w:rsidRPr="00180189">
              <w:rPr>
                <w:b/>
                <w:bCs/>
                <w:sz w:val="20"/>
                <w:szCs w:val="20"/>
              </w:rPr>
              <w:t>0,00</w:t>
            </w:r>
          </w:p>
        </w:tc>
        <w:tc>
          <w:tcPr>
            <w:tcW w:w="766" w:type="dxa"/>
            <w:tcBorders>
              <w:top w:val="nil"/>
              <w:left w:val="nil"/>
              <w:bottom w:val="nil"/>
              <w:right w:val="nil"/>
            </w:tcBorders>
            <w:shd w:val="clear" w:color="auto" w:fill="auto"/>
            <w:noWrap/>
            <w:vAlign w:val="bottom"/>
            <w:hideMark/>
          </w:tcPr>
          <w:p w14:paraId="32152C8D" w14:textId="77777777" w:rsidR="00180189" w:rsidRPr="00180189" w:rsidRDefault="00180189" w:rsidP="00180189">
            <w:pPr>
              <w:jc w:val="right"/>
              <w:rPr>
                <w:b/>
                <w:bCs/>
                <w:sz w:val="20"/>
                <w:szCs w:val="20"/>
              </w:rPr>
            </w:pPr>
            <w:r w:rsidRPr="00180189">
              <w:rPr>
                <w:b/>
                <w:bCs/>
                <w:sz w:val="20"/>
                <w:szCs w:val="20"/>
              </w:rPr>
              <w:t>0,00</w:t>
            </w:r>
          </w:p>
        </w:tc>
      </w:tr>
      <w:tr w:rsidR="000A3E02" w:rsidRPr="00180189" w14:paraId="1D0028EF"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499414AF" w14:textId="77777777" w:rsidR="00180189" w:rsidRPr="00180189" w:rsidRDefault="00180189" w:rsidP="00180189">
            <w:pPr>
              <w:rPr>
                <w:sz w:val="20"/>
                <w:szCs w:val="20"/>
              </w:rPr>
            </w:pPr>
            <w:r w:rsidRPr="00180189">
              <w:rPr>
                <w:sz w:val="20"/>
                <w:szCs w:val="20"/>
              </w:rPr>
              <w:t>3427</w:t>
            </w:r>
          </w:p>
        </w:tc>
        <w:tc>
          <w:tcPr>
            <w:tcW w:w="8081" w:type="dxa"/>
            <w:tcBorders>
              <w:top w:val="nil"/>
              <w:left w:val="nil"/>
              <w:bottom w:val="nil"/>
              <w:right w:val="nil"/>
            </w:tcBorders>
            <w:shd w:val="clear" w:color="auto" w:fill="auto"/>
            <w:noWrap/>
            <w:vAlign w:val="bottom"/>
            <w:hideMark/>
          </w:tcPr>
          <w:p w14:paraId="50EA505F" w14:textId="77777777" w:rsidR="00180189" w:rsidRPr="00180189" w:rsidRDefault="00180189" w:rsidP="00180189">
            <w:pPr>
              <w:rPr>
                <w:sz w:val="20"/>
                <w:szCs w:val="20"/>
              </w:rPr>
            </w:pPr>
            <w:r w:rsidRPr="00180189">
              <w:rPr>
                <w:sz w:val="20"/>
                <w:szCs w:val="20"/>
              </w:rPr>
              <w:t xml:space="preserve">Kamate za primljene zajmove od trgovačkih društava i obrtnika izvan javnog sektora                  </w:t>
            </w:r>
          </w:p>
        </w:tc>
        <w:tc>
          <w:tcPr>
            <w:tcW w:w="1366" w:type="dxa"/>
            <w:tcBorders>
              <w:top w:val="nil"/>
              <w:left w:val="nil"/>
              <w:bottom w:val="nil"/>
              <w:right w:val="nil"/>
            </w:tcBorders>
            <w:shd w:val="clear" w:color="auto" w:fill="auto"/>
            <w:noWrap/>
            <w:vAlign w:val="bottom"/>
            <w:hideMark/>
          </w:tcPr>
          <w:p w14:paraId="481A1B56"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2C978F61"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4D644D9C" w14:textId="77777777" w:rsidR="00180189" w:rsidRPr="00180189" w:rsidRDefault="00180189" w:rsidP="00180189">
            <w:pPr>
              <w:jc w:val="right"/>
              <w:rPr>
                <w:sz w:val="20"/>
                <w:szCs w:val="20"/>
              </w:rPr>
            </w:pPr>
            <w:r w:rsidRPr="00180189">
              <w:rPr>
                <w:sz w:val="20"/>
                <w:szCs w:val="20"/>
              </w:rPr>
              <w:t>0,00</w:t>
            </w:r>
          </w:p>
        </w:tc>
        <w:tc>
          <w:tcPr>
            <w:tcW w:w="766" w:type="dxa"/>
            <w:tcBorders>
              <w:top w:val="nil"/>
              <w:left w:val="nil"/>
              <w:bottom w:val="nil"/>
              <w:right w:val="nil"/>
            </w:tcBorders>
            <w:shd w:val="clear" w:color="auto" w:fill="auto"/>
            <w:noWrap/>
            <w:vAlign w:val="bottom"/>
            <w:hideMark/>
          </w:tcPr>
          <w:p w14:paraId="1C023D8E" w14:textId="77777777" w:rsidR="00180189" w:rsidRPr="00180189" w:rsidRDefault="00180189" w:rsidP="00180189">
            <w:pPr>
              <w:jc w:val="right"/>
              <w:rPr>
                <w:sz w:val="20"/>
                <w:szCs w:val="20"/>
              </w:rPr>
            </w:pPr>
          </w:p>
        </w:tc>
      </w:tr>
      <w:tr w:rsidR="000A3E02" w:rsidRPr="00180189" w14:paraId="705B4AEC"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2A2F2314" w14:textId="77777777" w:rsidR="00180189" w:rsidRPr="00180189" w:rsidRDefault="00180189" w:rsidP="00180189">
            <w:pPr>
              <w:rPr>
                <w:b/>
                <w:bCs/>
                <w:sz w:val="20"/>
                <w:szCs w:val="20"/>
              </w:rPr>
            </w:pPr>
            <w:r w:rsidRPr="00180189">
              <w:rPr>
                <w:b/>
                <w:bCs/>
                <w:sz w:val="20"/>
                <w:szCs w:val="20"/>
              </w:rPr>
              <w:t>343</w:t>
            </w:r>
          </w:p>
        </w:tc>
        <w:tc>
          <w:tcPr>
            <w:tcW w:w="8081" w:type="dxa"/>
            <w:tcBorders>
              <w:top w:val="nil"/>
              <w:left w:val="nil"/>
              <w:bottom w:val="nil"/>
              <w:right w:val="nil"/>
            </w:tcBorders>
            <w:shd w:val="clear" w:color="auto" w:fill="auto"/>
            <w:noWrap/>
            <w:vAlign w:val="bottom"/>
            <w:hideMark/>
          </w:tcPr>
          <w:p w14:paraId="6D619054" w14:textId="77777777" w:rsidR="00180189" w:rsidRPr="00180189" w:rsidRDefault="00180189" w:rsidP="00180189">
            <w:pPr>
              <w:rPr>
                <w:b/>
                <w:bCs/>
                <w:sz w:val="20"/>
                <w:szCs w:val="20"/>
              </w:rPr>
            </w:pPr>
            <w:r w:rsidRPr="00180189">
              <w:rPr>
                <w:b/>
                <w:bCs/>
                <w:sz w:val="20"/>
                <w:szCs w:val="20"/>
              </w:rPr>
              <w:t>Ostali financijski rashodi</w:t>
            </w:r>
          </w:p>
        </w:tc>
        <w:tc>
          <w:tcPr>
            <w:tcW w:w="1366" w:type="dxa"/>
            <w:tcBorders>
              <w:top w:val="nil"/>
              <w:left w:val="nil"/>
              <w:bottom w:val="nil"/>
              <w:right w:val="nil"/>
            </w:tcBorders>
            <w:shd w:val="clear" w:color="auto" w:fill="auto"/>
            <w:noWrap/>
            <w:vAlign w:val="bottom"/>
            <w:hideMark/>
          </w:tcPr>
          <w:p w14:paraId="52EACD17" w14:textId="77777777" w:rsidR="00180189" w:rsidRPr="00180189" w:rsidRDefault="00180189" w:rsidP="00180189">
            <w:pPr>
              <w:jc w:val="right"/>
              <w:rPr>
                <w:b/>
                <w:bCs/>
                <w:sz w:val="20"/>
                <w:szCs w:val="20"/>
              </w:rPr>
            </w:pPr>
            <w:r w:rsidRPr="00180189">
              <w:rPr>
                <w:b/>
                <w:bCs/>
                <w:sz w:val="20"/>
                <w:szCs w:val="20"/>
              </w:rPr>
              <w:t>15.000,00</w:t>
            </w:r>
          </w:p>
        </w:tc>
        <w:tc>
          <w:tcPr>
            <w:tcW w:w="1366" w:type="dxa"/>
            <w:tcBorders>
              <w:top w:val="nil"/>
              <w:left w:val="nil"/>
              <w:bottom w:val="nil"/>
              <w:right w:val="nil"/>
            </w:tcBorders>
            <w:shd w:val="clear" w:color="auto" w:fill="auto"/>
            <w:noWrap/>
            <w:vAlign w:val="bottom"/>
            <w:hideMark/>
          </w:tcPr>
          <w:p w14:paraId="14CADED3" w14:textId="77777777" w:rsidR="00180189" w:rsidRPr="00180189" w:rsidRDefault="00180189" w:rsidP="00180189">
            <w:pPr>
              <w:jc w:val="right"/>
              <w:rPr>
                <w:b/>
                <w:bCs/>
                <w:sz w:val="20"/>
                <w:szCs w:val="20"/>
              </w:rPr>
            </w:pPr>
            <w:r w:rsidRPr="00180189">
              <w:rPr>
                <w:b/>
                <w:bCs/>
                <w:sz w:val="20"/>
                <w:szCs w:val="20"/>
              </w:rPr>
              <w:t>15.000,00</w:t>
            </w:r>
          </w:p>
        </w:tc>
        <w:tc>
          <w:tcPr>
            <w:tcW w:w="1366" w:type="dxa"/>
            <w:tcBorders>
              <w:top w:val="nil"/>
              <w:left w:val="nil"/>
              <w:bottom w:val="nil"/>
              <w:right w:val="nil"/>
            </w:tcBorders>
            <w:shd w:val="clear" w:color="auto" w:fill="auto"/>
            <w:noWrap/>
            <w:vAlign w:val="bottom"/>
            <w:hideMark/>
          </w:tcPr>
          <w:p w14:paraId="45D2F49B" w14:textId="77777777" w:rsidR="00180189" w:rsidRPr="00180189" w:rsidRDefault="00180189" w:rsidP="00180189">
            <w:pPr>
              <w:jc w:val="right"/>
              <w:rPr>
                <w:b/>
                <w:bCs/>
                <w:sz w:val="20"/>
                <w:szCs w:val="20"/>
              </w:rPr>
            </w:pPr>
            <w:r w:rsidRPr="00180189">
              <w:rPr>
                <w:b/>
                <w:bCs/>
                <w:sz w:val="20"/>
                <w:szCs w:val="20"/>
              </w:rPr>
              <w:t>0,00</w:t>
            </w:r>
          </w:p>
        </w:tc>
        <w:tc>
          <w:tcPr>
            <w:tcW w:w="766" w:type="dxa"/>
            <w:tcBorders>
              <w:top w:val="nil"/>
              <w:left w:val="nil"/>
              <w:bottom w:val="nil"/>
              <w:right w:val="nil"/>
            </w:tcBorders>
            <w:shd w:val="clear" w:color="auto" w:fill="auto"/>
            <w:noWrap/>
            <w:vAlign w:val="bottom"/>
            <w:hideMark/>
          </w:tcPr>
          <w:p w14:paraId="48FEC1BD" w14:textId="77777777" w:rsidR="00180189" w:rsidRPr="00180189" w:rsidRDefault="00180189" w:rsidP="00180189">
            <w:pPr>
              <w:jc w:val="right"/>
              <w:rPr>
                <w:b/>
                <w:bCs/>
                <w:sz w:val="20"/>
                <w:szCs w:val="20"/>
              </w:rPr>
            </w:pPr>
            <w:r w:rsidRPr="00180189">
              <w:rPr>
                <w:b/>
                <w:bCs/>
                <w:sz w:val="20"/>
                <w:szCs w:val="20"/>
              </w:rPr>
              <w:t>0,00</w:t>
            </w:r>
          </w:p>
        </w:tc>
      </w:tr>
      <w:tr w:rsidR="000A3E02" w:rsidRPr="00180189" w14:paraId="6198F4EC"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795622B6" w14:textId="77777777" w:rsidR="00180189" w:rsidRPr="00180189" w:rsidRDefault="00180189" w:rsidP="00180189">
            <w:pPr>
              <w:rPr>
                <w:sz w:val="20"/>
                <w:szCs w:val="20"/>
              </w:rPr>
            </w:pPr>
            <w:r w:rsidRPr="00180189">
              <w:rPr>
                <w:sz w:val="20"/>
                <w:szCs w:val="20"/>
              </w:rPr>
              <w:lastRenderedPageBreak/>
              <w:t>3431</w:t>
            </w:r>
          </w:p>
        </w:tc>
        <w:tc>
          <w:tcPr>
            <w:tcW w:w="8081" w:type="dxa"/>
            <w:tcBorders>
              <w:top w:val="nil"/>
              <w:left w:val="nil"/>
              <w:bottom w:val="nil"/>
              <w:right w:val="nil"/>
            </w:tcBorders>
            <w:shd w:val="clear" w:color="auto" w:fill="auto"/>
            <w:noWrap/>
            <w:vAlign w:val="bottom"/>
            <w:hideMark/>
          </w:tcPr>
          <w:p w14:paraId="787E9E5E" w14:textId="77777777" w:rsidR="00180189" w:rsidRPr="00180189" w:rsidRDefault="00180189" w:rsidP="00180189">
            <w:pPr>
              <w:rPr>
                <w:sz w:val="20"/>
                <w:szCs w:val="20"/>
              </w:rPr>
            </w:pPr>
            <w:r w:rsidRPr="00180189">
              <w:rPr>
                <w:sz w:val="20"/>
                <w:szCs w:val="20"/>
              </w:rPr>
              <w:t>Bankarske usluge i usluge platnog prometa</w:t>
            </w:r>
          </w:p>
        </w:tc>
        <w:tc>
          <w:tcPr>
            <w:tcW w:w="1366" w:type="dxa"/>
            <w:tcBorders>
              <w:top w:val="nil"/>
              <w:left w:val="nil"/>
              <w:bottom w:val="nil"/>
              <w:right w:val="nil"/>
            </w:tcBorders>
            <w:shd w:val="clear" w:color="auto" w:fill="auto"/>
            <w:noWrap/>
            <w:vAlign w:val="bottom"/>
            <w:hideMark/>
          </w:tcPr>
          <w:p w14:paraId="2C8E7EE6"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71A7160B"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320591B1" w14:textId="77777777" w:rsidR="00180189" w:rsidRPr="00180189" w:rsidRDefault="00180189" w:rsidP="00180189">
            <w:pPr>
              <w:jc w:val="right"/>
              <w:rPr>
                <w:sz w:val="20"/>
                <w:szCs w:val="20"/>
              </w:rPr>
            </w:pPr>
            <w:r w:rsidRPr="00180189">
              <w:rPr>
                <w:sz w:val="20"/>
                <w:szCs w:val="20"/>
              </w:rPr>
              <w:t>0,00</w:t>
            </w:r>
          </w:p>
        </w:tc>
        <w:tc>
          <w:tcPr>
            <w:tcW w:w="766" w:type="dxa"/>
            <w:tcBorders>
              <w:top w:val="nil"/>
              <w:left w:val="nil"/>
              <w:bottom w:val="nil"/>
              <w:right w:val="nil"/>
            </w:tcBorders>
            <w:shd w:val="clear" w:color="auto" w:fill="auto"/>
            <w:noWrap/>
            <w:vAlign w:val="bottom"/>
            <w:hideMark/>
          </w:tcPr>
          <w:p w14:paraId="1AB30A25" w14:textId="77777777" w:rsidR="00180189" w:rsidRPr="00180189" w:rsidRDefault="00180189" w:rsidP="00180189">
            <w:pPr>
              <w:jc w:val="right"/>
              <w:rPr>
                <w:sz w:val="20"/>
                <w:szCs w:val="20"/>
              </w:rPr>
            </w:pPr>
          </w:p>
        </w:tc>
      </w:tr>
      <w:tr w:rsidR="000A3E02" w:rsidRPr="00180189" w14:paraId="6ABC8026"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43F8E683" w14:textId="77777777" w:rsidR="00180189" w:rsidRPr="00180189" w:rsidRDefault="00180189" w:rsidP="00180189">
            <w:pPr>
              <w:rPr>
                <w:b/>
                <w:bCs/>
                <w:sz w:val="20"/>
                <w:szCs w:val="20"/>
              </w:rPr>
            </w:pPr>
            <w:r w:rsidRPr="00180189">
              <w:rPr>
                <w:b/>
                <w:bCs/>
                <w:sz w:val="20"/>
                <w:szCs w:val="20"/>
              </w:rPr>
              <w:t>547</w:t>
            </w:r>
          </w:p>
        </w:tc>
        <w:tc>
          <w:tcPr>
            <w:tcW w:w="8081" w:type="dxa"/>
            <w:tcBorders>
              <w:top w:val="nil"/>
              <w:left w:val="nil"/>
              <w:bottom w:val="nil"/>
              <w:right w:val="nil"/>
            </w:tcBorders>
            <w:shd w:val="clear" w:color="auto" w:fill="auto"/>
            <w:noWrap/>
            <w:vAlign w:val="bottom"/>
            <w:hideMark/>
          </w:tcPr>
          <w:p w14:paraId="3EB01531" w14:textId="77777777" w:rsidR="00180189" w:rsidRPr="00180189" w:rsidRDefault="00180189" w:rsidP="00180189">
            <w:pPr>
              <w:rPr>
                <w:b/>
                <w:bCs/>
                <w:sz w:val="20"/>
                <w:szCs w:val="20"/>
              </w:rPr>
            </w:pPr>
            <w:r w:rsidRPr="00180189">
              <w:rPr>
                <w:b/>
                <w:bCs/>
                <w:sz w:val="20"/>
                <w:szCs w:val="20"/>
              </w:rPr>
              <w:t xml:space="preserve">Otplata glavnice primljenih zajmova od drugih razina vlasti                                         </w:t>
            </w:r>
          </w:p>
        </w:tc>
        <w:tc>
          <w:tcPr>
            <w:tcW w:w="1366" w:type="dxa"/>
            <w:tcBorders>
              <w:top w:val="nil"/>
              <w:left w:val="nil"/>
              <w:bottom w:val="nil"/>
              <w:right w:val="nil"/>
            </w:tcBorders>
            <w:shd w:val="clear" w:color="auto" w:fill="auto"/>
            <w:noWrap/>
            <w:vAlign w:val="bottom"/>
            <w:hideMark/>
          </w:tcPr>
          <w:p w14:paraId="0429DE55" w14:textId="77777777" w:rsidR="00180189" w:rsidRPr="00180189" w:rsidRDefault="00180189" w:rsidP="00180189">
            <w:pPr>
              <w:jc w:val="right"/>
              <w:rPr>
                <w:b/>
                <w:bCs/>
                <w:sz w:val="20"/>
                <w:szCs w:val="20"/>
              </w:rPr>
            </w:pPr>
            <w:r w:rsidRPr="00180189">
              <w:rPr>
                <w:b/>
                <w:bCs/>
                <w:sz w:val="20"/>
                <w:szCs w:val="20"/>
              </w:rPr>
              <w:t>1.480.000,00</w:t>
            </w:r>
          </w:p>
        </w:tc>
        <w:tc>
          <w:tcPr>
            <w:tcW w:w="1366" w:type="dxa"/>
            <w:tcBorders>
              <w:top w:val="nil"/>
              <w:left w:val="nil"/>
              <w:bottom w:val="nil"/>
              <w:right w:val="nil"/>
            </w:tcBorders>
            <w:shd w:val="clear" w:color="auto" w:fill="auto"/>
            <w:noWrap/>
            <w:vAlign w:val="bottom"/>
            <w:hideMark/>
          </w:tcPr>
          <w:p w14:paraId="55431B13" w14:textId="77777777" w:rsidR="00180189" w:rsidRPr="00180189" w:rsidRDefault="00180189" w:rsidP="00180189">
            <w:pPr>
              <w:jc w:val="right"/>
              <w:rPr>
                <w:b/>
                <w:bCs/>
                <w:sz w:val="20"/>
                <w:szCs w:val="20"/>
              </w:rPr>
            </w:pPr>
            <w:r w:rsidRPr="00180189">
              <w:rPr>
                <w:b/>
                <w:bCs/>
                <w:sz w:val="20"/>
                <w:szCs w:val="20"/>
              </w:rPr>
              <w:t>1.480.000,00</w:t>
            </w:r>
          </w:p>
        </w:tc>
        <w:tc>
          <w:tcPr>
            <w:tcW w:w="1366" w:type="dxa"/>
            <w:tcBorders>
              <w:top w:val="nil"/>
              <w:left w:val="nil"/>
              <w:bottom w:val="nil"/>
              <w:right w:val="nil"/>
            </w:tcBorders>
            <w:shd w:val="clear" w:color="auto" w:fill="auto"/>
            <w:noWrap/>
            <w:vAlign w:val="bottom"/>
            <w:hideMark/>
          </w:tcPr>
          <w:p w14:paraId="0A728A96" w14:textId="77777777" w:rsidR="00180189" w:rsidRPr="00180189" w:rsidRDefault="00180189" w:rsidP="00180189">
            <w:pPr>
              <w:jc w:val="right"/>
              <w:rPr>
                <w:b/>
                <w:bCs/>
                <w:sz w:val="20"/>
                <w:szCs w:val="20"/>
              </w:rPr>
            </w:pPr>
            <w:r w:rsidRPr="00180189">
              <w:rPr>
                <w:b/>
                <w:bCs/>
                <w:sz w:val="20"/>
                <w:szCs w:val="20"/>
              </w:rPr>
              <w:t>29.242,11</w:t>
            </w:r>
          </w:p>
        </w:tc>
        <w:tc>
          <w:tcPr>
            <w:tcW w:w="766" w:type="dxa"/>
            <w:tcBorders>
              <w:top w:val="nil"/>
              <w:left w:val="nil"/>
              <w:bottom w:val="nil"/>
              <w:right w:val="nil"/>
            </w:tcBorders>
            <w:shd w:val="clear" w:color="auto" w:fill="auto"/>
            <w:noWrap/>
            <w:vAlign w:val="bottom"/>
            <w:hideMark/>
          </w:tcPr>
          <w:p w14:paraId="673B586F" w14:textId="77777777" w:rsidR="00180189" w:rsidRPr="00180189" w:rsidRDefault="00180189" w:rsidP="00180189">
            <w:pPr>
              <w:jc w:val="right"/>
              <w:rPr>
                <w:b/>
                <w:bCs/>
                <w:sz w:val="20"/>
                <w:szCs w:val="20"/>
              </w:rPr>
            </w:pPr>
            <w:r w:rsidRPr="00180189">
              <w:rPr>
                <w:b/>
                <w:bCs/>
                <w:sz w:val="20"/>
                <w:szCs w:val="20"/>
              </w:rPr>
              <w:t>1,98</w:t>
            </w:r>
          </w:p>
        </w:tc>
      </w:tr>
      <w:tr w:rsidR="000A3E02" w:rsidRPr="00180189" w14:paraId="6A512896"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5C8D2C3C" w14:textId="77777777" w:rsidR="00180189" w:rsidRPr="00180189" w:rsidRDefault="00180189" w:rsidP="00180189">
            <w:pPr>
              <w:rPr>
                <w:sz w:val="20"/>
                <w:szCs w:val="20"/>
              </w:rPr>
            </w:pPr>
            <w:r w:rsidRPr="00180189">
              <w:rPr>
                <w:sz w:val="20"/>
                <w:szCs w:val="20"/>
              </w:rPr>
              <w:t>5471</w:t>
            </w:r>
          </w:p>
        </w:tc>
        <w:tc>
          <w:tcPr>
            <w:tcW w:w="8081" w:type="dxa"/>
            <w:tcBorders>
              <w:top w:val="nil"/>
              <w:left w:val="nil"/>
              <w:bottom w:val="nil"/>
              <w:right w:val="nil"/>
            </w:tcBorders>
            <w:shd w:val="clear" w:color="auto" w:fill="auto"/>
            <w:noWrap/>
            <w:vAlign w:val="bottom"/>
            <w:hideMark/>
          </w:tcPr>
          <w:p w14:paraId="2EE6F25C" w14:textId="77777777" w:rsidR="00180189" w:rsidRPr="00180189" w:rsidRDefault="00180189" w:rsidP="00180189">
            <w:pPr>
              <w:rPr>
                <w:sz w:val="20"/>
                <w:szCs w:val="20"/>
              </w:rPr>
            </w:pPr>
            <w:r w:rsidRPr="00180189">
              <w:rPr>
                <w:sz w:val="20"/>
                <w:szCs w:val="20"/>
              </w:rPr>
              <w:t xml:space="preserve">Otplata glavnice primljenih zajmova od državnog proračuna                                           </w:t>
            </w:r>
          </w:p>
        </w:tc>
        <w:tc>
          <w:tcPr>
            <w:tcW w:w="1366" w:type="dxa"/>
            <w:tcBorders>
              <w:top w:val="nil"/>
              <w:left w:val="nil"/>
              <w:bottom w:val="nil"/>
              <w:right w:val="nil"/>
            </w:tcBorders>
            <w:shd w:val="clear" w:color="auto" w:fill="auto"/>
            <w:noWrap/>
            <w:vAlign w:val="bottom"/>
            <w:hideMark/>
          </w:tcPr>
          <w:p w14:paraId="6CEC70DC"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45B2A607"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719828FD" w14:textId="77777777" w:rsidR="00180189" w:rsidRPr="00180189" w:rsidRDefault="00180189" w:rsidP="00180189">
            <w:pPr>
              <w:jc w:val="right"/>
              <w:rPr>
                <w:sz w:val="20"/>
                <w:szCs w:val="20"/>
              </w:rPr>
            </w:pPr>
            <w:r w:rsidRPr="00180189">
              <w:rPr>
                <w:sz w:val="20"/>
                <w:szCs w:val="20"/>
              </w:rPr>
              <w:t>29.242,11</w:t>
            </w:r>
          </w:p>
        </w:tc>
        <w:tc>
          <w:tcPr>
            <w:tcW w:w="766" w:type="dxa"/>
            <w:tcBorders>
              <w:top w:val="nil"/>
              <w:left w:val="nil"/>
              <w:bottom w:val="nil"/>
              <w:right w:val="nil"/>
            </w:tcBorders>
            <w:shd w:val="clear" w:color="auto" w:fill="auto"/>
            <w:noWrap/>
            <w:vAlign w:val="bottom"/>
            <w:hideMark/>
          </w:tcPr>
          <w:p w14:paraId="756978EE" w14:textId="77777777" w:rsidR="00180189" w:rsidRPr="00180189" w:rsidRDefault="00180189" w:rsidP="00180189">
            <w:pPr>
              <w:jc w:val="right"/>
              <w:rPr>
                <w:sz w:val="20"/>
                <w:szCs w:val="20"/>
              </w:rPr>
            </w:pPr>
          </w:p>
        </w:tc>
      </w:tr>
      <w:tr w:rsidR="00180189" w:rsidRPr="00180189" w14:paraId="14B621E5"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468EF283" w14:textId="77777777" w:rsidR="00180189" w:rsidRPr="00180189" w:rsidRDefault="00180189" w:rsidP="00180189">
            <w:pPr>
              <w:rPr>
                <w:color w:val="333333"/>
                <w:sz w:val="20"/>
                <w:szCs w:val="20"/>
              </w:rPr>
            </w:pPr>
            <w:r w:rsidRPr="00180189">
              <w:rPr>
                <w:color w:val="333333"/>
                <w:sz w:val="20"/>
                <w:szCs w:val="20"/>
              </w:rPr>
              <w:t>Izvor 7. PRIH.OD PRODAJE ILI ZAMJENE NEFIN.IM.I NAKNADE ŠTETA</w:t>
            </w:r>
          </w:p>
        </w:tc>
        <w:tc>
          <w:tcPr>
            <w:tcW w:w="1366" w:type="dxa"/>
            <w:tcBorders>
              <w:top w:val="nil"/>
              <w:left w:val="nil"/>
              <w:bottom w:val="nil"/>
              <w:right w:val="nil"/>
            </w:tcBorders>
            <w:shd w:val="clear" w:color="auto" w:fill="auto"/>
            <w:noWrap/>
            <w:vAlign w:val="bottom"/>
            <w:hideMark/>
          </w:tcPr>
          <w:p w14:paraId="74FA5444" w14:textId="77777777" w:rsidR="00180189" w:rsidRPr="00180189" w:rsidRDefault="00180189" w:rsidP="00180189">
            <w:pPr>
              <w:jc w:val="right"/>
              <w:rPr>
                <w:color w:val="333333"/>
                <w:sz w:val="20"/>
                <w:szCs w:val="20"/>
              </w:rPr>
            </w:pPr>
            <w:r w:rsidRPr="00180189">
              <w:rPr>
                <w:color w:val="333333"/>
                <w:sz w:val="20"/>
                <w:szCs w:val="20"/>
              </w:rPr>
              <w:t>500.000,00</w:t>
            </w:r>
          </w:p>
        </w:tc>
        <w:tc>
          <w:tcPr>
            <w:tcW w:w="1366" w:type="dxa"/>
            <w:tcBorders>
              <w:top w:val="nil"/>
              <w:left w:val="nil"/>
              <w:bottom w:val="nil"/>
              <w:right w:val="nil"/>
            </w:tcBorders>
            <w:shd w:val="clear" w:color="auto" w:fill="auto"/>
            <w:noWrap/>
            <w:vAlign w:val="bottom"/>
            <w:hideMark/>
          </w:tcPr>
          <w:p w14:paraId="427FBC40" w14:textId="77777777" w:rsidR="00180189" w:rsidRPr="00180189" w:rsidRDefault="00180189" w:rsidP="00180189">
            <w:pPr>
              <w:jc w:val="right"/>
              <w:rPr>
                <w:color w:val="333333"/>
                <w:sz w:val="20"/>
                <w:szCs w:val="20"/>
              </w:rPr>
            </w:pPr>
            <w:r w:rsidRPr="00180189">
              <w:rPr>
                <w:color w:val="333333"/>
                <w:sz w:val="20"/>
                <w:szCs w:val="20"/>
              </w:rPr>
              <w:t>500.000,00</w:t>
            </w:r>
          </w:p>
        </w:tc>
        <w:tc>
          <w:tcPr>
            <w:tcW w:w="1366" w:type="dxa"/>
            <w:tcBorders>
              <w:top w:val="nil"/>
              <w:left w:val="nil"/>
              <w:bottom w:val="nil"/>
              <w:right w:val="nil"/>
            </w:tcBorders>
            <w:shd w:val="clear" w:color="auto" w:fill="auto"/>
            <w:noWrap/>
            <w:vAlign w:val="bottom"/>
            <w:hideMark/>
          </w:tcPr>
          <w:p w14:paraId="3965AD5B" w14:textId="77777777" w:rsidR="00180189" w:rsidRPr="00180189" w:rsidRDefault="00180189" w:rsidP="00180189">
            <w:pPr>
              <w:jc w:val="right"/>
              <w:rPr>
                <w:color w:val="333333"/>
                <w:sz w:val="20"/>
                <w:szCs w:val="20"/>
              </w:rPr>
            </w:pPr>
            <w:r w:rsidRPr="00180189">
              <w:rPr>
                <w:color w:val="333333"/>
                <w:sz w:val="20"/>
                <w:szCs w:val="20"/>
              </w:rPr>
              <w:t>0,00</w:t>
            </w:r>
          </w:p>
        </w:tc>
        <w:tc>
          <w:tcPr>
            <w:tcW w:w="766" w:type="dxa"/>
            <w:tcBorders>
              <w:top w:val="nil"/>
              <w:left w:val="nil"/>
              <w:bottom w:val="nil"/>
              <w:right w:val="nil"/>
            </w:tcBorders>
            <w:shd w:val="clear" w:color="auto" w:fill="auto"/>
            <w:noWrap/>
            <w:vAlign w:val="bottom"/>
            <w:hideMark/>
          </w:tcPr>
          <w:p w14:paraId="0CB84830" w14:textId="77777777" w:rsidR="00180189" w:rsidRPr="00180189" w:rsidRDefault="00180189" w:rsidP="00180189">
            <w:pPr>
              <w:jc w:val="right"/>
              <w:rPr>
                <w:color w:val="333333"/>
                <w:sz w:val="20"/>
                <w:szCs w:val="20"/>
              </w:rPr>
            </w:pPr>
            <w:r w:rsidRPr="00180189">
              <w:rPr>
                <w:color w:val="333333"/>
                <w:sz w:val="20"/>
                <w:szCs w:val="20"/>
              </w:rPr>
              <w:t>0,00</w:t>
            </w:r>
          </w:p>
        </w:tc>
      </w:tr>
      <w:tr w:rsidR="00180189" w:rsidRPr="00180189" w14:paraId="685C9658"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2A3F1A78" w14:textId="77777777" w:rsidR="00180189" w:rsidRPr="00180189" w:rsidRDefault="00180189" w:rsidP="00180189">
            <w:pPr>
              <w:rPr>
                <w:color w:val="333333"/>
                <w:sz w:val="20"/>
                <w:szCs w:val="20"/>
              </w:rPr>
            </w:pPr>
            <w:r w:rsidRPr="00180189">
              <w:rPr>
                <w:color w:val="333333"/>
                <w:sz w:val="20"/>
                <w:szCs w:val="20"/>
              </w:rPr>
              <w:t xml:space="preserve">Izvor 7.1. Prih.od prodaje ili zamjene nefin.imovine i naknade šteta </w:t>
            </w:r>
          </w:p>
        </w:tc>
        <w:tc>
          <w:tcPr>
            <w:tcW w:w="1366" w:type="dxa"/>
            <w:tcBorders>
              <w:top w:val="nil"/>
              <w:left w:val="nil"/>
              <w:bottom w:val="nil"/>
              <w:right w:val="nil"/>
            </w:tcBorders>
            <w:shd w:val="clear" w:color="auto" w:fill="auto"/>
            <w:noWrap/>
            <w:vAlign w:val="bottom"/>
            <w:hideMark/>
          </w:tcPr>
          <w:p w14:paraId="51E743FC" w14:textId="77777777" w:rsidR="00180189" w:rsidRPr="00180189" w:rsidRDefault="00180189" w:rsidP="00180189">
            <w:pPr>
              <w:jc w:val="right"/>
              <w:rPr>
                <w:color w:val="333333"/>
                <w:sz w:val="20"/>
                <w:szCs w:val="20"/>
              </w:rPr>
            </w:pPr>
            <w:r w:rsidRPr="00180189">
              <w:rPr>
                <w:color w:val="333333"/>
                <w:sz w:val="20"/>
                <w:szCs w:val="20"/>
              </w:rPr>
              <w:t>500.000,00</w:t>
            </w:r>
          </w:p>
        </w:tc>
        <w:tc>
          <w:tcPr>
            <w:tcW w:w="1366" w:type="dxa"/>
            <w:tcBorders>
              <w:top w:val="nil"/>
              <w:left w:val="nil"/>
              <w:bottom w:val="nil"/>
              <w:right w:val="nil"/>
            </w:tcBorders>
            <w:shd w:val="clear" w:color="auto" w:fill="auto"/>
            <w:noWrap/>
            <w:vAlign w:val="bottom"/>
            <w:hideMark/>
          </w:tcPr>
          <w:p w14:paraId="302804F2" w14:textId="77777777" w:rsidR="00180189" w:rsidRPr="00180189" w:rsidRDefault="00180189" w:rsidP="00180189">
            <w:pPr>
              <w:jc w:val="right"/>
              <w:rPr>
                <w:color w:val="333333"/>
                <w:sz w:val="20"/>
                <w:szCs w:val="20"/>
              </w:rPr>
            </w:pPr>
            <w:r w:rsidRPr="00180189">
              <w:rPr>
                <w:color w:val="333333"/>
                <w:sz w:val="20"/>
                <w:szCs w:val="20"/>
              </w:rPr>
              <w:t>500.000,00</w:t>
            </w:r>
          </w:p>
        </w:tc>
        <w:tc>
          <w:tcPr>
            <w:tcW w:w="1366" w:type="dxa"/>
            <w:tcBorders>
              <w:top w:val="nil"/>
              <w:left w:val="nil"/>
              <w:bottom w:val="nil"/>
              <w:right w:val="nil"/>
            </w:tcBorders>
            <w:shd w:val="clear" w:color="auto" w:fill="auto"/>
            <w:noWrap/>
            <w:vAlign w:val="bottom"/>
            <w:hideMark/>
          </w:tcPr>
          <w:p w14:paraId="0A528F0F" w14:textId="77777777" w:rsidR="00180189" w:rsidRPr="00180189" w:rsidRDefault="00180189" w:rsidP="00180189">
            <w:pPr>
              <w:jc w:val="right"/>
              <w:rPr>
                <w:color w:val="333333"/>
                <w:sz w:val="20"/>
                <w:szCs w:val="20"/>
              </w:rPr>
            </w:pPr>
            <w:r w:rsidRPr="00180189">
              <w:rPr>
                <w:color w:val="333333"/>
                <w:sz w:val="20"/>
                <w:szCs w:val="20"/>
              </w:rPr>
              <w:t>0,00</w:t>
            </w:r>
          </w:p>
        </w:tc>
        <w:tc>
          <w:tcPr>
            <w:tcW w:w="766" w:type="dxa"/>
            <w:tcBorders>
              <w:top w:val="nil"/>
              <w:left w:val="nil"/>
              <w:bottom w:val="nil"/>
              <w:right w:val="nil"/>
            </w:tcBorders>
            <w:shd w:val="clear" w:color="auto" w:fill="auto"/>
            <w:noWrap/>
            <w:vAlign w:val="bottom"/>
            <w:hideMark/>
          </w:tcPr>
          <w:p w14:paraId="1C46EF71" w14:textId="77777777" w:rsidR="00180189" w:rsidRPr="00180189" w:rsidRDefault="00180189" w:rsidP="00180189">
            <w:pPr>
              <w:jc w:val="right"/>
              <w:rPr>
                <w:color w:val="333333"/>
                <w:sz w:val="20"/>
                <w:szCs w:val="20"/>
              </w:rPr>
            </w:pPr>
            <w:r w:rsidRPr="00180189">
              <w:rPr>
                <w:color w:val="333333"/>
                <w:sz w:val="20"/>
                <w:szCs w:val="20"/>
              </w:rPr>
              <w:t>0,00</w:t>
            </w:r>
          </w:p>
        </w:tc>
      </w:tr>
      <w:tr w:rsidR="000A3E02" w:rsidRPr="00180189" w14:paraId="2F65A090"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43009512" w14:textId="77777777" w:rsidR="00180189" w:rsidRPr="00180189" w:rsidRDefault="00180189" w:rsidP="00180189">
            <w:pPr>
              <w:rPr>
                <w:b/>
                <w:bCs/>
                <w:sz w:val="20"/>
                <w:szCs w:val="20"/>
              </w:rPr>
            </w:pPr>
            <w:r w:rsidRPr="00180189">
              <w:rPr>
                <w:b/>
                <w:bCs/>
                <w:sz w:val="20"/>
                <w:szCs w:val="20"/>
              </w:rPr>
              <w:t>544</w:t>
            </w:r>
          </w:p>
        </w:tc>
        <w:tc>
          <w:tcPr>
            <w:tcW w:w="8081" w:type="dxa"/>
            <w:tcBorders>
              <w:top w:val="nil"/>
              <w:left w:val="nil"/>
              <w:bottom w:val="nil"/>
              <w:right w:val="nil"/>
            </w:tcBorders>
            <w:shd w:val="clear" w:color="auto" w:fill="auto"/>
            <w:noWrap/>
            <w:vAlign w:val="bottom"/>
            <w:hideMark/>
          </w:tcPr>
          <w:p w14:paraId="0863AAFC" w14:textId="77777777" w:rsidR="00180189" w:rsidRPr="00180189" w:rsidRDefault="00180189" w:rsidP="00180189">
            <w:pPr>
              <w:rPr>
                <w:b/>
                <w:bCs/>
                <w:sz w:val="20"/>
                <w:szCs w:val="20"/>
              </w:rPr>
            </w:pPr>
            <w:r w:rsidRPr="00180189">
              <w:rPr>
                <w:b/>
                <w:bCs/>
                <w:sz w:val="20"/>
                <w:szCs w:val="20"/>
              </w:rPr>
              <w:t>Otplata glavnice primljenih kredita i zajmova od kreditnih i ostalih financijskih institucija izvan</w:t>
            </w:r>
          </w:p>
        </w:tc>
        <w:tc>
          <w:tcPr>
            <w:tcW w:w="1366" w:type="dxa"/>
            <w:tcBorders>
              <w:top w:val="nil"/>
              <w:left w:val="nil"/>
              <w:bottom w:val="nil"/>
              <w:right w:val="nil"/>
            </w:tcBorders>
            <w:shd w:val="clear" w:color="auto" w:fill="auto"/>
            <w:noWrap/>
            <w:vAlign w:val="bottom"/>
            <w:hideMark/>
          </w:tcPr>
          <w:p w14:paraId="72A3380C" w14:textId="77777777" w:rsidR="00180189" w:rsidRPr="00180189" w:rsidRDefault="00180189" w:rsidP="00180189">
            <w:pPr>
              <w:jc w:val="right"/>
              <w:rPr>
                <w:b/>
                <w:bCs/>
                <w:sz w:val="20"/>
                <w:szCs w:val="20"/>
              </w:rPr>
            </w:pPr>
            <w:r w:rsidRPr="00180189">
              <w:rPr>
                <w:b/>
                <w:bCs/>
                <w:sz w:val="20"/>
                <w:szCs w:val="20"/>
              </w:rPr>
              <w:t>500.000,00</w:t>
            </w:r>
          </w:p>
        </w:tc>
        <w:tc>
          <w:tcPr>
            <w:tcW w:w="1366" w:type="dxa"/>
            <w:tcBorders>
              <w:top w:val="nil"/>
              <w:left w:val="nil"/>
              <w:bottom w:val="nil"/>
              <w:right w:val="nil"/>
            </w:tcBorders>
            <w:shd w:val="clear" w:color="auto" w:fill="auto"/>
            <w:noWrap/>
            <w:vAlign w:val="bottom"/>
            <w:hideMark/>
          </w:tcPr>
          <w:p w14:paraId="7AAA0E88" w14:textId="77777777" w:rsidR="00180189" w:rsidRPr="00180189" w:rsidRDefault="00180189" w:rsidP="00180189">
            <w:pPr>
              <w:jc w:val="right"/>
              <w:rPr>
                <w:b/>
                <w:bCs/>
                <w:sz w:val="20"/>
                <w:szCs w:val="20"/>
              </w:rPr>
            </w:pPr>
            <w:r w:rsidRPr="00180189">
              <w:rPr>
                <w:b/>
                <w:bCs/>
                <w:sz w:val="20"/>
                <w:szCs w:val="20"/>
              </w:rPr>
              <w:t>500.000,00</w:t>
            </w:r>
          </w:p>
        </w:tc>
        <w:tc>
          <w:tcPr>
            <w:tcW w:w="1366" w:type="dxa"/>
            <w:tcBorders>
              <w:top w:val="nil"/>
              <w:left w:val="nil"/>
              <w:bottom w:val="nil"/>
              <w:right w:val="nil"/>
            </w:tcBorders>
            <w:shd w:val="clear" w:color="auto" w:fill="auto"/>
            <w:noWrap/>
            <w:vAlign w:val="bottom"/>
            <w:hideMark/>
          </w:tcPr>
          <w:p w14:paraId="68FC6014" w14:textId="77777777" w:rsidR="00180189" w:rsidRPr="00180189" w:rsidRDefault="00180189" w:rsidP="00180189">
            <w:pPr>
              <w:jc w:val="right"/>
              <w:rPr>
                <w:b/>
                <w:bCs/>
                <w:sz w:val="20"/>
                <w:szCs w:val="20"/>
              </w:rPr>
            </w:pPr>
            <w:r w:rsidRPr="00180189">
              <w:rPr>
                <w:b/>
                <w:bCs/>
                <w:sz w:val="20"/>
                <w:szCs w:val="20"/>
              </w:rPr>
              <w:t>0,00</w:t>
            </w:r>
          </w:p>
        </w:tc>
        <w:tc>
          <w:tcPr>
            <w:tcW w:w="766" w:type="dxa"/>
            <w:tcBorders>
              <w:top w:val="nil"/>
              <w:left w:val="nil"/>
              <w:bottom w:val="nil"/>
              <w:right w:val="nil"/>
            </w:tcBorders>
            <w:shd w:val="clear" w:color="auto" w:fill="auto"/>
            <w:noWrap/>
            <w:vAlign w:val="bottom"/>
            <w:hideMark/>
          </w:tcPr>
          <w:p w14:paraId="34FED607" w14:textId="77777777" w:rsidR="00180189" w:rsidRPr="00180189" w:rsidRDefault="00180189" w:rsidP="00180189">
            <w:pPr>
              <w:jc w:val="right"/>
              <w:rPr>
                <w:b/>
                <w:bCs/>
                <w:sz w:val="20"/>
                <w:szCs w:val="20"/>
              </w:rPr>
            </w:pPr>
            <w:r w:rsidRPr="00180189">
              <w:rPr>
                <w:b/>
                <w:bCs/>
                <w:sz w:val="20"/>
                <w:szCs w:val="20"/>
              </w:rPr>
              <w:t>0,00</w:t>
            </w:r>
          </w:p>
        </w:tc>
      </w:tr>
      <w:tr w:rsidR="000A3E02" w:rsidRPr="00180189" w14:paraId="09E1745F"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68CD7BDE" w14:textId="77777777" w:rsidR="00180189" w:rsidRPr="00180189" w:rsidRDefault="00180189" w:rsidP="00180189">
            <w:pPr>
              <w:rPr>
                <w:sz w:val="20"/>
                <w:szCs w:val="20"/>
              </w:rPr>
            </w:pPr>
            <w:r w:rsidRPr="00180189">
              <w:rPr>
                <w:sz w:val="20"/>
                <w:szCs w:val="20"/>
              </w:rPr>
              <w:t>5443</w:t>
            </w:r>
          </w:p>
        </w:tc>
        <w:tc>
          <w:tcPr>
            <w:tcW w:w="8081" w:type="dxa"/>
            <w:tcBorders>
              <w:top w:val="nil"/>
              <w:left w:val="nil"/>
              <w:bottom w:val="nil"/>
              <w:right w:val="nil"/>
            </w:tcBorders>
            <w:shd w:val="clear" w:color="auto" w:fill="auto"/>
            <w:noWrap/>
            <w:vAlign w:val="bottom"/>
            <w:hideMark/>
          </w:tcPr>
          <w:p w14:paraId="2E15DF66" w14:textId="77777777" w:rsidR="00180189" w:rsidRPr="00180189" w:rsidRDefault="00180189" w:rsidP="00180189">
            <w:pPr>
              <w:rPr>
                <w:sz w:val="20"/>
                <w:szCs w:val="20"/>
              </w:rPr>
            </w:pPr>
            <w:r w:rsidRPr="00180189">
              <w:rPr>
                <w:sz w:val="20"/>
                <w:szCs w:val="20"/>
              </w:rPr>
              <w:t xml:space="preserve">Otplata glavnice primljenih kredita od tuzemnih kreditnih institucija izvan javnog sektora          </w:t>
            </w:r>
          </w:p>
        </w:tc>
        <w:tc>
          <w:tcPr>
            <w:tcW w:w="1366" w:type="dxa"/>
            <w:tcBorders>
              <w:top w:val="nil"/>
              <w:left w:val="nil"/>
              <w:bottom w:val="nil"/>
              <w:right w:val="nil"/>
            </w:tcBorders>
            <w:shd w:val="clear" w:color="auto" w:fill="auto"/>
            <w:noWrap/>
            <w:vAlign w:val="bottom"/>
            <w:hideMark/>
          </w:tcPr>
          <w:p w14:paraId="1828072D"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52A808E3"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1369C781" w14:textId="77777777" w:rsidR="00180189" w:rsidRPr="00180189" w:rsidRDefault="00180189" w:rsidP="00180189">
            <w:pPr>
              <w:jc w:val="right"/>
              <w:rPr>
                <w:sz w:val="20"/>
                <w:szCs w:val="20"/>
              </w:rPr>
            </w:pPr>
            <w:r w:rsidRPr="00180189">
              <w:rPr>
                <w:sz w:val="20"/>
                <w:szCs w:val="20"/>
              </w:rPr>
              <w:t>0,00</w:t>
            </w:r>
          </w:p>
        </w:tc>
        <w:tc>
          <w:tcPr>
            <w:tcW w:w="766" w:type="dxa"/>
            <w:tcBorders>
              <w:top w:val="nil"/>
              <w:left w:val="nil"/>
              <w:bottom w:val="nil"/>
              <w:right w:val="nil"/>
            </w:tcBorders>
            <w:shd w:val="clear" w:color="auto" w:fill="auto"/>
            <w:noWrap/>
            <w:vAlign w:val="bottom"/>
            <w:hideMark/>
          </w:tcPr>
          <w:p w14:paraId="5C176DF0" w14:textId="77777777" w:rsidR="00180189" w:rsidRPr="00180189" w:rsidRDefault="00180189" w:rsidP="00180189">
            <w:pPr>
              <w:jc w:val="right"/>
              <w:rPr>
                <w:sz w:val="20"/>
                <w:szCs w:val="20"/>
              </w:rPr>
            </w:pPr>
          </w:p>
        </w:tc>
      </w:tr>
      <w:tr w:rsidR="000A3E02" w:rsidRPr="00180189" w14:paraId="52194071" w14:textId="77777777" w:rsidTr="004727A9">
        <w:trPr>
          <w:trHeight w:val="255"/>
          <w:jc w:val="center"/>
        </w:trPr>
        <w:tc>
          <w:tcPr>
            <w:tcW w:w="993" w:type="dxa"/>
            <w:tcBorders>
              <w:top w:val="nil"/>
              <w:left w:val="nil"/>
              <w:bottom w:val="nil"/>
              <w:right w:val="nil"/>
            </w:tcBorders>
            <w:shd w:val="clear" w:color="000000" w:fill="FFFFCC"/>
            <w:noWrap/>
            <w:vAlign w:val="bottom"/>
            <w:hideMark/>
          </w:tcPr>
          <w:p w14:paraId="293A0E5F" w14:textId="77777777" w:rsidR="00180189" w:rsidRPr="00180189" w:rsidRDefault="00180189" w:rsidP="00180189">
            <w:pPr>
              <w:rPr>
                <w:b/>
                <w:bCs/>
                <w:sz w:val="20"/>
                <w:szCs w:val="20"/>
              </w:rPr>
            </w:pPr>
            <w:r w:rsidRPr="00180189">
              <w:rPr>
                <w:b/>
                <w:bCs/>
                <w:sz w:val="20"/>
                <w:szCs w:val="20"/>
              </w:rPr>
              <w:t>K200102</w:t>
            </w:r>
          </w:p>
        </w:tc>
        <w:tc>
          <w:tcPr>
            <w:tcW w:w="8081" w:type="dxa"/>
            <w:tcBorders>
              <w:top w:val="nil"/>
              <w:left w:val="nil"/>
              <w:bottom w:val="nil"/>
              <w:right w:val="nil"/>
            </w:tcBorders>
            <w:shd w:val="clear" w:color="000000" w:fill="FFFFCC"/>
            <w:noWrap/>
            <w:vAlign w:val="bottom"/>
            <w:hideMark/>
          </w:tcPr>
          <w:p w14:paraId="33460C48" w14:textId="77777777" w:rsidR="00180189" w:rsidRPr="00180189" w:rsidRDefault="00180189" w:rsidP="00180189">
            <w:pPr>
              <w:rPr>
                <w:b/>
                <w:bCs/>
                <w:sz w:val="20"/>
                <w:szCs w:val="20"/>
              </w:rPr>
            </w:pPr>
            <w:r w:rsidRPr="00180189">
              <w:rPr>
                <w:b/>
                <w:bCs/>
                <w:sz w:val="20"/>
                <w:szCs w:val="20"/>
              </w:rPr>
              <w:t>Kapitalni projekt: Nabava opreme i prijevoznih sredstava</w:t>
            </w:r>
          </w:p>
        </w:tc>
        <w:tc>
          <w:tcPr>
            <w:tcW w:w="1366" w:type="dxa"/>
            <w:tcBorders>
              <w:top w:val="nil"/>
              <w:left w:val="nil"/>
              <w:bottom w:val="nil"/>
              <w:right w:val="nil"/>
            </w:tcBorders>
            <w:shd w:val="clear" w:color="000000" w:fill="FFFFCC"/>
            <w:noWrap/>
            <w:vAlign w:val="bottom"/>
            <w:hideMark/>
          </w:tcPr>
          <w:p w14:paraId="215201B9" w14:textId="77777777" w:rsidR="00180189" w:rsidRPr="00180189" w:rsidRDefault="00180189" w:rsidP="00180189">
            <w:pPr>
              <w:jc w:val="right"/>
              <w:rPr>
                <w:b/>
                <w:bCs/>
                <w:sz w:val="20"/>
                <w:szCs w:val="20"/>
              </w:rPr>
            </w:pPr>
            <w:r w:rsidRPr="00180189">
              <w:rPr>
                <w:b/>
                <w:bCs/>
                <w:sz w:val="20"/>
                <w:szCs w:val="20"/>
              </w:rPr>
              <w:t>52.000,00</w:t>
            </w:r>
          </w:p>
        </w:tc>
        <w:tc>
          <w:tcPr>
            <w:tcW w:w="1366" w:type="dxa"/>
            <w:tcBorders>
              <w:top w:val="nil"/>
              <w:left w:val="nil"/>
              <w:bottom w:val="nil"/>
              <w:right w:val="nil"/>
            </w:tcBorders>
            <w:shd w:val="clear" w:color="000000" w:fill="FFFFCC"/>
            <w:noWrap/>
            <w:vAlign w:val="bottom"/>
            <w:hideMark/>
          </w:tcPr>
          <w:p w14:paraId="6218C855" w14:textId="77777777" w:rsidR="00180189" w:rsidRPr="00180189" w:rsidRDefault="00180189" w:rsidP="00180189">
            <w:pPr>
              <w:jc w:val="right"/>
              <w:rPr>
                <w:b/>
                <w:bCs/>
                <w:sz w:val="20"/>
                <w:szCs w:val="20"/>
              </w:rPr>
            </w:pPr>
            <w:r w:rsidRPr="00180189">
              <w:rPr>
                <w:b/>
                <w:bCs/>
                <w:sz w:val="20"/>
                <w:szCs w:val="20"/>
              </w:rPr>
              <w:t>52.000,00</w:t>
            </w:r>
          </w:p>
        </w:tc>
        <w:tc>
          <w:tcPr>
            <w:tcW w:w="1366" w:type="dxa"/>
            <w:tcBorders>
              <w:top w:val="nil"/>
              <w:left w:val="nil"/>
              <w:bottom w:val="nil"/>
              <w:right w:val="nil"/>
            </w:tcBorders>
            <w:shd w:val="clear" w:color="000000" w:fill="FFFFCC"/>
            <w:noWrap/>
            <w:vAlign w:val="bottom"/>
            <w:hideMark/>
          </w:tcPr>
          <w:p w14:paraId="6BCA5292" w14:textId="77777777" w:rsidR="00180189" w:rsidRPr="00180189" w:rsidRDefault="00180189" w:rsidP="00180189">
            <w:pPr>
              <w:jc w:val="right"/>
              <w:rPr>
                <w:b/>
                <w:bCs/>
                <w:sz w:val="20"/>
                <w:szCs w:val="20"/>
              </w:rPr>
            </w:pPr>
            <w:r w:rsidRPr="00180189">
              <w:rPr>
                <w:b/>
                <w:bCs/>
                <w:sz w:val="20"/>
                <w:szCs w:val="20"/>
              </w:rPr>
              <w:t>28.038,84</w:t>
            </w:r>
          </w:p>
        </w:tc>
        <w:tc>
          <w:tcPr>
            <w:tcW w:w="766" w:type="dxa"/>
            <w:tcBorders>
              <w:top w:val="nil"/>
              <w:left w:val="nil"/>
              <w:bottom w:val="nil"/>
              <w:right w:val="nil"/>
            </w:tcBorders>
            <w:shd w:val="clear" w:color="000000" w:fill="FFFFCC"/>
            <w:noWrap/>
            <w:vAlign w:val="bottom"/>
            <w:hideMark/>
          </w:tcPr>
          <w:p w14:paraId="4BCEA83E" w14:textId="77777777" w:rsidR="00180189" w:rsidRPr="00180189" w:rsidRDefault="00180189" w:rsidP="00180189">
            <w:pPr>
              <w:jc w:val="right"/>
              <w:rPr>
                <w:b/>
                <w:bCs/>
                <w:sz w:val="20"/>
                <w:szCs w:val="20"/>
              </w:rPr>
            </w:pPr>
            <w:r w:rsidRPr="00180189">
              <w:rPr>
                <w:b/>
                <w:bCs/>
                <w:sz w:val="20"/>
                <w:szCs w:val="20"/>
              </w:rPr>
              <w:t>53,92</w:t>
            </w:r>
          </w:p>
        </w:tc>
      </w:tr>
      <w:tr w:rsidR="00180189" w:rsidRPr="00180189" w14:paraId="2660F698"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2DCA1ACD" w14:textId="77777777" w:rsidR="00180189" w:rsidRPr="00180189" w:rsidRDefault="00180189" w:rsidP="00180189">
            <w:pPr>
              <w:rPr>
                <w:color w:val="333333"/>
                <w:sz w:val="20"/>
                <w:szCs w:val="20"/>
              </w:rPr>
            </w:pPr>
            <w:r w:rsidRPr="00180189">
              <w:rPr>
                <w:color w:val="333333"/>
                <w:sz w:val="20"/>
                <w:szCs w:val="20"/>
              </w:rPr>
              <w:t>Izvor 7. PRIH.OD PRODAJE ILI ZAMJENE NEFIN.IM.I NAKNADE ŠTETA</w:t>
            </w:r>
          </w:p>
        </w:tc>
        <w:tc>
          <w:tcPr>
            <w:tcW w:w="1366" w:type="dxa"/>
            <w:tcBorders>
              <w:top w:val="nil"/>
              <w:left w:val="nil"/>
              <w:bottom w:val="nil"/>
              <w:right w:val="nil"/>
            </w:tcBorders>
            <w:shd w:val="clear" w:color="auto" w:fill="auto"/>
            <w:noWrap/>
            <w:vAlign w:val="bottom"/>
            <w:hideMark/>
          </w:tcPr>
          <w:p w14:paraId="3D72E597" w14:textId="77777777" w:rsidR="00180189" w:rsidRPr="00180189" w:rsidRDefault="00180189" w:rsidP="00180189">
            <w:pPr>
              <w:jc w:val="right"/>
              <w:rPr>
                <w:color w:val="333333"/>
                <w:sz w:val="20"/>
                <w:szCs w:val="20"/>
              </w:rPr>
            </w:pPr>
            <w:r w:rsidRPr="00180189">
              <w:rPr>
                <w:color w:val="333333"/>
                <w:sz w:val="20"/>
                <w:szCs w:val="20"/>
              </w:rPr>
              <w:t>52.000,00</w:t>
            </w:r>
          </w:p>
        </w:tc>
        <w:tc>
          <w:tcPr>
            <w:tcW w:w="1366" w:type="dxa"/>
            <w:tcBorders>
              <w:top w:val="nil"/>
              <w:left w:val="nil"/>
              <w:bottom w:val="nil"/>
              <w:right w:val="nil"/>
            </w:tcBorders>
            <w:shd w:val="clear" w:color="auto" w:fill="auto"/>
            <w:noWrap/>
            <w:vAlign w:val="bottom"/>
            <w:hideMark/>
          </w:tcPr>
          <w:p w14:paraId="7BDEB7C1" w14:textId="77777777" w:rsidR="00180189" w:rsidRPr="00180189" w:rsidRDefault="00180189" w:rsidP="00180189">
            <w:pPr>
              <w:jc w:val="right"/>
              <w:rPr>
                <w:color w:val="333333"/>
                <w:sz w:val="20"/>
                <w:szCs w:val="20"/>
              </w:rPr>
            </w:pPr>
            <w:r w:rsidRPr="00180189">
              <w:rPr>
                <w:color w:val="333333"/>
                <w:sz w:val="20"/>
                <w:szCs w:val="20"/>
              </w:rPr>
              <w:t>52.000,00</w:t>
            </w:r>
          </w:p>
        </w:tc>
        <w:tc>
          <w:tcPr>
            <w:tcW w:w="1366" w:type="dxa"/>
            <w:tcBorders>
              <w:top w:val="nil"/>
              <w:left w:val="nil"/>
              <w:bottom w:val="nil"/>
              <w:right w:val="nil"/>
            </w:tcBorders>
            <w:shd w:val="clear" w:color="auto" w:fill="auto"/>
            <w:noWrap/>
            <w:vAlign w:val="bottom"/>
            <w:hideMark/>
          </w:tcPr>
          <w:p w14:paraId="2A3C6884" w14:textId="77777777" w:rsidR="00180189" w:rsidRPr="00180189" w:rsidRDefault="00180189" w:rsidP="00180189">
            <w:pPr>
              <w:jc w:val="right"/>
              <w:rPr>
                <w:color w:val="333333"/>
                <w:sz w:val="20"/>
                <w:szCs w:val="20"/>
              </w:rPr>
            </w:pPr>
            <w:r w:rsidRPr="00180189">
              <w:rPr>
                <w:color w:val="333333"/>
                <w:sz w:val="20"/>
                <w:szCs w:val="20"/>
              </w:rPr>
              <w:t>28.038,84</w:t>
            </w:r>
          </w:p>
        </w:tc>
        <w:tc>
          <w:tcPr>
            <w:tcW w:w="766" w:type="dxa"/>
            <w:tcBorders>
              <w:top w:val="nil"/>
              <w:left w:val="nil"/>
              <w:bottom w:val="nil"/>
              <w:right w:val="nil"/>
            </w:tcBorders>
            <w:shd w:val="clear" w:color="auto" w:fill="auto"/>
            <w:noWrap/>
            <w:vAlign w:val="bottom"/>
            <w:hideMark/>
          </w:tcPr>
          <w:p w14:paraId="6A825E1A" w14:textId="77777777" w:rsidR="00180189" w:rsidRPr="00180189" w:rsidRDefault="00180189" w:rsidP="00180189">
            <w:pPr>
              <w:jc w:val="right"/>
              <w:rPr>
                <w:color w:val="333333"/>
                <w:sz w:val="20"/>
                <w:szCs w:val="20"/>
              </w:rPr>
            </w:pPr>
            <w:r w:rsidRPr="00180189">
              <w:rPr>
                <w:color w:val="333333"/>
                <w:sz w:val="20"/>
                <w:szCs w:val="20"/>
              </w:rPr>
              <w:t>53,92</w:t>
            </w:r>
          </w:p>
        </w:tc>
      </w:tr>
      <w:tr w:rsidR="00180189" w:rsidRPr="00180189" w14:paraId="01F45C35"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70E0F550" w14:textId="77777777" w:rsidR="00180189" w:rsidRPr="00180189" w:rsidRDefault="00180189" w:rsidP="00180189">
            <w:pPr>
              <w:rPr>
                <w:color w:val="333333"/>
                <w:sz w:val="20"/>
                <w:szCs w:val="20"/>
              </w:rPr>
            </w:pPr>
            <w:r w:rsidRPr="00180189">
              <w:rPr>
                <w:color w:val="333333"/>
                <w:sz w:val="20"/>
                <w:szCs w:val="20"/>
              </w:rPr>
              <w:t xml:space="preserve">Izvor 7.1. Prih.od prodaje ili zamjene nefin.imovine i naknade šteta </w:t>
            </w:r>
          </w:p>
        </w:tc>
        <w:tc>
          <w:tcPr>
            <w:tcW w:w="1366" w:type="dxa"/>
            <w:tcBorders>
              <w:top w:val="nil"/>
              <w:left w:val="nil"/>
              <w:bottom w:val="nil"/>
              <w:right w:val="nil"/>
            </w:tcBorders>
            <w:shd w:val="clear" w:color="auto" w:fill="auto"/>
            <w:noWrap/>
            <w:vAlign w:val="bottom"/>
            <w:hideMark/>
          </w:tcPr>
          <w:p w14:paraId="013004F0" w14:textId="77777777" w:rsidR="00180189" w:rsidRPr="00180189" w:rsidRDefault="00180189" w:rsidP="00180189">
            <w:pPr>
              <w:jc w:val="right"/>
              <w:rPr>
                <w:color w:val="333333"/>
                <w:sz w:val="20"/>
                <w:szCs w:val="20"/>
              </w:rPr>
            </w:pPr>
            <w:r w:rsidRPr="00180189">
              <w:rPr>
                <w:color w:val="333333"/>
                <w:sz w:val="20"/>
                <w:szCs w:val="20"/>
              </w:rPr>
              <w:t>52.000,00</w:t>
            </w:r>
          </w:p>
        </w:tc>
        <w:tc>
          <w:tcPr>
            <w:tcW w:w="1366" w:type="dxa"/>
            <w:tcBorders>
              <w:top w:val="nil"/>
              <w:left w:val="nil"/>
              <w:bottom w:val="nil"/>
              <w:right w:val="nil"/>
            </w:tcBorders>
            <w:shd w:val="clear" w:color="auto" w:fill="auto"/>
            <w:noWrap/>
            <w:vAlign w:val="bottom"/>
            <w:hideMark/>
          </w:tcPr>
          <w:p w14:paraId="2A3A1CDE" w14:textId="77777777" w:rsidR="00180189" w:rsidRPr="00180189" w:rsidRDefault="00180189" w:rsidP="00180189">
            <w:pPr>
              <w:jc w:val="right"/>
              <w:rPr>
                <w:color w:val="333333"/>
                <w:sz w:val="20"/>
                <w:szCs w:val="20"/>
              </w:rPr>
            </w:pPr>
            <w:r w:rsidRPr="00180189">
              <w:rPr>
                <w:color w:val="333333"/>
                <w:sz w:val="20"/>
                <w:szCs w:val="20"/>
              </w:rPr>
              <w:t>52.000,00</w:t>
            </w:r>
          </w:p>
        </w:tc>
        <w:tc>
          <w:tcPr>
            <w:tcW w:w="1366" w:type="dxa"/>
            <w:tcBorders>
              <w:top w:val="nil"/>
              <w:left w:val="nil"/>
              <w:bottom w:val="nil"/>
              <w:right w:val="nil"/>
            </w:tcBorders>
            <w:shd w:val="clear" w:color="auto" w:fill="auto"/>
            <w:noWrap/>
            <w:vAlign w:val="bottom"/>
            <w:hideMark/>
          </w:tcPr>
          <w:p w14:paraId="1272348A" w14:textId="77777777" w:rsidR="00180189" w:rsidRPr="00180189" w:rsidRDefault="00180189" w:rsidP="00180189">
            <w:pPr>
              <w:jc w:val="right"/>
              <w:rPr>
                <w:color w:val="333333"/>
                <w:sz w:val="20"/>
                <w:szCs w:val="20"/>
              </w:rPr>
            </w:pPr>
            <w:r w:rsidRPr="00180189">
              <w:rPr>
                <w:color w:val="333333"/>
                <w:sz w:val="20"/>
                <w:szCs w:val="20"/>
              </w:rPr>
              <w:t>28.038,84</w:t>
            </w:r>
          </w:p>
        </w:tc>
        <w:tc>
          <w:tcPr>
            <w:tcW w:w="766" w:type="dxa"/>
            <w:tcBorders>
              <w:top w:val="nil"/>
              <w:left w:val="nil"/>
              <w:bottom w:val="nil"/>
              <w:right w:val="nil"/>
            </w:tcBorders>
            <w:shd w:val="clear" w:color="auto" w:fill="auto"/>
            <w:noWrap/>
            <w:vAlign w:val="bottom"/>
            <w:hideMark/>
          </w:tcPr>
          <w:p w14:paraId="4256407A" w14:textId="77777777" w:rsidR="00180189" w:rsidRPr="00180189" w:rsidRDefault="00180189" w:rsidP="00180189">
            <w:pPr>
              <w:jc w:val="right"/>
              <w:rPr>
                <w:color w:val="333333"/>
                <w:sz w:val="20"/>
                <w:szCs w:val="20"/>
              </w:rPr>
            </w:pPr>
            <w:r w:rsidRPr="00180189">
              <w:rPr>
                <w:color w:val="333333"/>
                <w:sz w:val="20"/>
                <w:szCs w:val="20"/>
              </w:rPr>
              <w:t>53,92</w:t>
            </w:r>
          </w:p>
        </w:tc>
      </w:tr>
      <w:tr w:rsidR="000A3E02" w:rsidRPr="00180189" w14:paraId="38C37475"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16820AD0" w14:textId="77777777" w:rsidR="00180189" w:rsidRPr="00180189" w:rsidRDefault="00180189" w:rsidP="00180189">
            <w:pPr>
              <w:rPr>
                <w:b/>
                <w:bCs/>
                <w:sz w:val="20"/>
                <w:szCs w:val="20"/>
              </w:rPr>
            </w:pPr>
            <w:r w:rsidRPr="00180189">
              <w:rPr>
                <w:b/>
                <w:bCs/>
                <w:sz w:val="20"/>
                <w:szCs w:val="20"/>
              </w:rPr>
              <w:t>422</w:t>
            </w:r>
          </w:p>
        </w:tc>
        <w:tc>
          <w:tcPr>
            <w:tcW w:w="8081" w:type="dxa"/>
            <w:tcBorders>
              <w:top w:val="nil"/>
              <w:left w:val="nil"/>
              <w:bottom w:val="nil"/>
              <w:right w:val="nil"/>
            </w:tcBorders>
            <w:shd w:val="clear" w:color="auto" w:fill="auto"/>
            <w:noWrap/>
            <w:vAlign w:val="bottom"/>
            <w:hideMark/>
          </w:tcPr>
          <w:p w14:paraId="15E591D4" w14:textId="77777777" w:rsidR="00180189" w:rsidRPr="00180189" w:rsidRDefault="00180189" w:rsidP="00180189">
            <w:pPr>
              <w:rPr>
                <w:b/>
                <w:bCs/>
                <w:sz w:val="20"/>
                <w:szCs w:val="20"/>
              </w:rPr>
            </w:pPr>
            <w:r w:rsidRPr="00180189">
              <w:rPr>
                <w:b/>
                <w:bCs/>
                <w:sz w:val="20"/>
                <w:szCs w:val="20"/>
              </w:rPr>
              <w:t>Postrojenja i oprema</w:t>
            </w:r>
          </w:p>
        </w:tc>
        <w:tc>
          <w:tcPr>
            <w:tcW w:w="1366" w:type="dxa"/>
            <w:tcBorders>
              <w:top w:val="nil"/>
              <w:left w:val="nil"/>
              <w:bottom w:val="nil"/>
              <w:right w:val="nil"/>
            </w:tcBorders>
            <w:shd w:val="clear" w:color="auto" w:fill="auto"/>
            <w:noWrap/>
            <w:vAlign w:val="bottom"/>
            <w:hideMark/>
          </w:tcPr>
          <w:p w14:paraId="23182857" w14:textId="77777777" w:rsidR="00180189" w:rsidRPr="00180189" w:rsidRDefault="00180189" w:rsidP="00180189">
            <w:pPr>
              <w:jc w:val="right"/>
              <w:rPr>
                <w:b/>
                <w:bCs/>
                <w:sz w:val="20"/>
                <w:szCs w:val="20"/>
              </w:rPr>
            </w:pPr>
            <w:r w:rsidRPr="00180189">
              <w:rPr>
                <w:b/>
                <w:bCs/>
                <w:sz w:val="20"/>
                <w:szCs w:val="20"/>
              </w:rPr>
              <w:t>40.000,00</w:t>
            </w:r>
          </w:p>
        </w:tc>
        <w:tc>
          <w:tcPr>
            <w:tcW w:w="1366" w:type="dxa"/>
            <w:tcBorders>
              <w:top w:val="nil"/>
              <w:left w:val="nil"/>
              <w:bottom w:val="nil"/>
              <w:right w:val="nil"/>
            </w:tcBorders>
            <w:shd w:val="clear" w:color="auto" w:fill="auto"/>
            <w:noWrap/>
            <w:vAlign w:val="bottom"/>
            <w:hideMark/>
          </w:tcPr>
          <w:p w14:paraId="70D05F87" w14:textId="77777777" w:rsidR="00180189" w:rsidRPr="00180189" w:rsidRDefault="00180189" w:rsidP="00180189">
            <w:pPr>
              <w:jc w:val="right"/>
              <w:rPr>
                <w:b/>
                <w:bCs/>
                <w:sz w:val="20"/>
                <w:szCs w:val="20"/>
              </w:rPr>
            </w:pPr>
            <w:r w:rsidRPr="00180189">
              <w:rPr>
                <w:b/>
                <w:bCs/>
                <w:sz w:val="20"/>
                <w:szCs w:val="20"/>
              </w:rPr>
              <w:t>40.000,00</w:t>
            </w:r>
          </w:p>
        </w:tc>
        <w:tc>
          <w:tcPr>
            <w:tcW w:w="1366" w:type="dxa"/>
            <w:tcBorders>
              <w:top w:val="nil"/>
              <w:left w:val="nil"/>
              <w:bottom w:val="nil"/>
              <w:right w:val="nil"/>
            </w:tcBorders>
            <w:shd w:val="clear" w:color="auto" w:fill="auto"/>
            <w:noWrap/>
            <w:vAlign w:val="bottom"/>
            <w:hideMark/>
          </w:tcPr>
          <w:p w14:paraId="04EDBAA7" w14:textId="77777777" w:rsidR="00180189" w:rsidRPr="00180189" w:rsidRDefault="00180189" w:rsidP="00180189">
            <w:pPr>
              <w:jc w:val="right"/>
              <w:rPr>
                <w:b/>
                <w:bCs/>
                <w:sz w:val="20"/>
                <w:szCs w:val="20"/>
              </w:rPr>
            </w:pPr>
            <w:r w:rsidRPr="00180189">
              <w:rPr>
                <w:b/>
                <w:bCs/>
                <w:sz w:val="20"/>
                <w:szCs w:val="20"/>
              </w:rPr>
              <w:t>28.038,84</w:t>
            </w:r>
          </w:p>
        </w:tc>
        <w:tc>
          <w:tcPr>
            <w:tcW w:w="766" w:type="dxa"/>
            <w:tcBorders>
              <w:top w:val="nil"/>
              <w:left w:val="nil"/>
              <w:bottom w:val="nil"/>
              <w:right w:val="nil"/>
            </w:tcBorders>
            <w:shd w:val="clear" w:color="auto" w:fill="auto"/>
            <w:noWrap/>
            <w:vAlign w:val="bottom"/>
            <w:hideMark/>
          </w:tcPr>
          <w:p w14:paraId="2F1E4ED8" w14:textId="77777777" w:rsidR="00180189" w:rsidRPr="00180189" w:rsidRDefault="00180189" w:rsidP="00180189">
            <w:pPr>
              <w:jc w:val="right"/>
              <w:rPr>
                <w:b/>
                <w:bCs/>
                <w:sz w:val="20"/>
                <w:szCs w:val="20"/>
              </w:rPr>
            </w:pPr>
            <w:r w:rsidRPr="00180189">
              <w:rPr>
                <w:b/>
                <w:bCs/>
                <w:sz w:val="20"/>
                <w:szCs w:val="20"/>
              </w:rPr>
              <w:t>70,10</w:t>
            </w:r>
          </w:p>
        </w:tc>
      </w:tr>
      <w:tr w:rsidR="000A3E02" w:rsidRPr="00180189" w14:paraId="0145306B"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3D578AFD" w14:textId="77777777" w:rsidR="00180189" w:rsidRPr="00180189" w:rsidRDefault="00180189" w:rsidP="00180189">
            <w:pPr>
              <w:rPr>
                <w:sz w:val="20"/>
                <w:szCs w:val="20"/>
              </w:rPr>
            </w:pPr>
            <w:r w:rsidRPr="00180189">
              <w:rPr>
                <w:sz w:val="20"/>
                <w:szCs w:val="20"/>
              </w:rPr>
              <w:t>4221</w:t>
            </w:r>
          </w:p>
        </w:tc>
        <w:tc>
          <w:tcPr>
            <w:tcW w:w="8081" w:type="dxa"/>
            <w:tcBorders>
              <w:top w:val="nil"/>
              <w:left w:val="nil"/>
              <w:bottom w:val="nil"/>
              <w:right w:val="nil"/>
            </w:tcBorders>
            <w:shd w:val="clear" w:color="auto" w:fill="auto"/>
            <w:noWrap/>
            <w:vAlign w:val="bottom"/>
            <w:hideMark/>
          </w:tcPr>
          <w:p w14:paraId="627BE79F" w14:textId="77777777" w:rsidR="00180189" w:rsidRPr="00180189" w:rsidRDefault="00180189" w:rsidP="00180189">
            <w:pPr>
              <w:rPr>
                <w:sz w:val="20"/>
                <w:szCs w:val="20"/>
              </w:rPr>
            </w:pPr>
            <w:r w:rsidRPr="00180189">
              <w:rPr>
                <w:sz w:val="20"/>
                <w:szCs w:val="20"/>
              </w:rPr>
              <w:t>Uredska oprema i namještaj</w:t>
            </w:r>
          </w:p>
        </w:tc>
        <w:tc>
          <w:tcPr>
            <w:tcW w:w="1366" w:type="dxa"/>
            <w:tcBorders>
              <w:top w:val="nil"/>
              <w:left w:val="nil"/>
              <w:bottom w:val="nil"/>
              <w:right w:val="nil"/>
            </w:tcBorders>
            <w:shd w:val="clear" w:color="auto" w:fill="auto"/>
            <w:noWrap/>
            <w:vAlign w:val="bottom"/>
            <w:hideMark/>
          </w:tcPr>
          <w:p w14:paraId="4671A530"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10DB07E5"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3DCA8D6B" w14:textId="77777777" w:rsidR="00180189" w:rsidRPr="00180189" w:rsidRDefault="00180189" w:rsidP="00180189">
            <w:pPr>
              <w:jc w:val="right"/>
              <w:rPr>
                <w:sz w:val="20"/>
                <w:szCs w:val="20"/>
              </w:rPr>
            </w:pPr>
            <w:r w:rsidRPr="00180189">
              <w:rPr>
                <w:sz w:val="20"/>
                <w:szCs w:val="20"/>
              </w:rPr>
              <w:t>28.038,84</w:t>
            </w:r>
          </w:p>
        </w:tc>
        <w:tc>
          <w:tcPr>
            <w:tcW w:w="766" w:type="dxa"/>
            <w:tcBorders>
              <w:top w:val="nil"/>
              <w:left w:val="nil"/>
              <w:bottom w:val="nil"/>
              <w:right w:val="nil"/>
            </w:tcBorders>
            <w:shd w:val="clear" w:color="auto" w:fill="auto"/>
            <w:noWrap/>
            <w:vAlign w:val="bottom"/>
            <w:hideMark/>
          </w:tcPr>
          <w:p w14:paraId="1EA028AD" w14:textId="77777777" w:rsidR="00180189" w:rsidRPr="00180189" w:rsidRDefault="00180189" w:rsidP="00180189">
            <w:pPr>
              <w:jc w:val="right"/>
              <w:rPr>
                <w:sz w:val="20"/>
                <w:szCs w:val="20"/>
              </w:rPr>
            </w:pPr>
          </w:p>
        </w:tc>
      </w:tr>
      <w:tr w:rsidR="000A3E02" w:rsidRPr="00180189" w14:paraId="614BC45D"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565F3BDB" w14:textId="77777777" w:rsidR="00180189" w:rsidRPr="00180189" w:rsidRDefault="00180189" w:rsidP="00180189">
            <w:pPr>
              <w:rPr>
                <w:b/>
                <w:bCs/>
                <w:sz w:val="20"/>
                <w:szCs w:val="20"/>
              </w:rPr>
            </w:pPr>
            <w:r w:rsidRPr="00180189">
              <w:rPr>
                <w:b/>
                <w:bCs/>
                <w:sz w:val="20"/>
                <w:szCs w:val="20"/>
              </w:rPr>
              <w:t>426</w:t>
            </w:r>
          </w:p>
        </w:tc>
        <w:tc>
          <w:tcPr>
            <w:tcW w:w="8081" w:type="dxa"/>
            <w:tcBorders>
              <w:top w:val="nil"/>
              <w:left w:val="nil"/>
              <w:bottom w:val="nil"/>
              <w:right w:val="nil"/>
            </w:tcBorders>
            <w:shd w:val="clear" w:color="auto" w:fill="auto"/>
            <w:noWrap/>
            <w:vAlign w:val="bottom"/>
            <w:hideMark/>
          </w:tcPr>
          <w:p w14:paraId="1E88293D" w14:textId="77777777" w:rsidR="00180189" w:rsidRPr="00180189" w:rsidRDefault="00180189" w:rsidP="00180189">
            <w:pPr>
              <w:rPr>
                <w:b/>
                <w:bCs/>
                <w:sz w:val="20"/>
                <w:szCs w:val="20"/>
              </w:rPr>
            </w:pPr>
            <w:r w:rsidRPr="00180189">
              <w:rPr>
                <w:b/>
                <w:bCs/>
                <w:sz w:val="20"/>
                <w:szCs w:val="20"/>
              </w:rPr>
              <w:t>Nematerijalna proizvedena imovina</w:t>
            </w:r>
          </w:p>
        </w:tc>
        <w:tc>
          <w:tcPr>
            <w:tcW w:w="1366" w:type="dxa"/>
            <w:tcBorders>
              <w:top w:val="nil"/>
              <w:left w:val="nil"/>
              <w:bottom w:val="nil"/>
              <w:right w:val="nil"/>
            </w:tcBorders>
            <w:shd w:val="clear" w:color="auto" w:fill="auto"/>
            <w:noWrap/>
            <w:vAlign w:val="bottom"/>
            <w:hideMark/>
          </w:tcPr>
          <w:p w14:paraId="68A2BE95" w14:textId="77777777" w:rsidR="00180189" w:rsidRPr="00180189" w:rsidRDefault="00180189" w:rsidP="00180189">
            <w:pPr>
              <w:jc w:val="right"/>
              <w:rPr>
                <w:b/>
                <w:bCs/>
                <w:sz w:val="20"/>
                <w:szCs w:val="20"/>
              </w:rPr>
            </w:pPr>
            <w:r w:rsidRPr="00180189">
              <w:rPr>
                <w:b/>
                <w:bCs/>
                <w:sz w:val="20"/>
                <w:szCs w:val="20"/>
              </w:rPr>
              <w:t>12.000,00</w:t>
            </w:r>
          </w:p>
        </w:tc>
        <w:tc>
          <w:tcPr>
            <w:tcW w:w="1366" w:type="dxa"/>
            <w:tcBorders>
              <w:top w:val="nil"/>
              <w:left w:val="nil"/>
              <w:bottom w:val="nil"/>
              <w:right w:val="nil"/>
            </w:tcBorders>
            <w:shd w:val="clear" w:color="auto" w:fill="auto"/>
            <w:noWrap/>
            <w:vAlign w:val="bottom"/>
            <w:hideMark/>
          </w:tcPr>
          <w:p w14:paraId="46764786" w14:textId="77777777" w:rsidR="00180189" w:rsidRPr="00180189" w:rsidRDefault="00180189" w:rsidP="00180189">
            <w:pPr>
              <w:jc w:val="right"/>
              <w:rPr>
                <w:b/>
                <w:bCs/>
                <w:sz w:val="20"/>
                <w:szCs w:val="20"/>
              </w:rPr>
            </w:pPr>
            <w:r w:rsidRPr="00180189">
              <w:rPr>
                <w:b/>
                <w:bCs/>
                <w:sz w:val="20"/>
                <w:szCs w:val="20"/>
              </w:rPr>
              <w:t>12.000,00</w:t>
            </w:r>
          </w:p>
        </w:tc>
        <w:tc>
          <w:tcPr>
            <w:tcW w:w="1366" w:type="dxa"/>
            <w:tcBorders>
              <w:top w:val="nil"/>
              <w:left w:val="nil"/>
              <w:bottom w:val="nil"/>
              <w:right w:val="nil"/>
            </w:tcBorders>
            <w:shd w:val="clear" w:color="auto" w:fill="auto"/>
            <w:noWrap/>
            <w:vAlign w:val="bottom"/>
            <w:hideMark/>
          </w:tcPr>
          <w:p w14:paraId="42A2C103" w14:textId="77777777" w:rsidR="00180189" w:rsidRPr="00180189" w:rsidRDefault="00180189" w:rsidP="00180189">
            <w:pPr>
              <w:jc w:val="right"/>
              <w:rPr>
                <w:b/>
                <w:bCs/>
                <w:sz w:val="20"/>
                <w:szCs w:val="20"/>
              </w:rPr>
            </w:pPr>
            <w:r w:rsidRPr="00180189">
              <w:rPr>
                <w:b/>
                <w:bCs/>
                <w:sz w:val="20"/>
                <w:szCs w:val="20"/>
              </w:rPr>
              <w:t>0,00</w:t>
            </w:r>
          </w:p>
        </w:tc>
        <w:tc>
          <w:tcPr>
            <w:tcW w:w="766" w:type="dxa"/>
            <w:tcBorders>
              <w:top w:val="nil"/>
              <w:left w:val="nil"/>
              <w:bottom w:val="nil"/>
              <w:right w:val="nil"/>
            </w:tcBorders>
            <w:shd w:val="clear" w:color="auto" w:fill="auto"/>
            <w:noWrap/>
            <w:vAlign w:val="bottom"/>
            <w:hideMark/>
          </w:tcPr>
          <w:p w14:paraId="78D3680D" w14:textId="77777777" w:rsidR="00180189" w:rsidRPr="00180189" w:rsidRDefault="00180189" w:rsidP="00180189">
            <w:pPr>
              <w:jc w:val="right"/>
              <w:rPr>
                <w:b/>
                <w:bCs/>
                <w:sz w:val="20"/>
                <w:szCs w:val="20"/>
              </w:rPr>
            </w:pPr>
            <w:r w:rsidRPr="00180189">
              <w:rPr>
                <w:b/>
                <w:bCs/>
                <w:sz w:val="20"/>
                <w:szCs w:val="20"/>
              </w:rPr>
              <w:t>0,00</w:t>
            </w:r>
          </w:p>
        </w:tc>
      </w:tr>
      <w:tr w:rsidR="000A3E02" w:rsidRPr="00180189" w14:paraId="4A927ED2"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32B9178D" w14:textId="77777777" w:rsidR="00180189" w:rsidRPr="00180189" w:rsidRDefault="00180189" w:rsidP="00180189">
            <w:pPr>
              <w:rPr>
                <w:sz w:val="20"/>
                <w:szCs w:val="20"/>
              </w:rPr>
            </w:pPr>
            <w:r w:rsidRPr="00180189">
              <w:rPr>
                <w:sz w:val="20"/>
                <w:szCs w:val="20"/>
              </w:rPr>
              <w:t>4262</w:t>
            </w:r>
          </w:p>
        </w:tc>
        <w:tc>
          <w:tcPr>
            <w:tcW w:w="8081" w:type="dxa"/>
            <w:tcBorders>
              <w:top w:val="nil"/>
              <w:left w:val="nil"/>
              <w:bottom w:val="nil"/>
              <w:right w:val="nil"/>
            </w:tcBorders>
            <w:shd w:val="clear" w:color="auto" w:fill="auto"/>
            <w:noWrap/>
            <w:vAlign w:val="bottom"/>
            <w:hideMark/>
          </w:tcPr>
          <w:p w14:paraId="01C9480E" w14:textId="77777777" w:rsidR="00180189" w:rsidRPr="00180189" w:rsidRDefault="00180189" w:rsidP="00180189">
            <w:pPr>
              <w:rPr>
                <w:sz w:val="20"/>
                <w:szCs w:val="20"/>
              </w:rPr>
            </w:pPr>
            <w:r w:rsidRPr="00180189">
              <w:rPr>
                <w:sz w:val="20"/>
                <w:szCs w:val="20"/>
              </w:rPr>
              <w:t>Ulaganja u računalne programe</w:t>
            </w:r>
          </w:p>
        </w:tc>
        <w:tc>
          <w:tcPr>
            <w:tcW w:w="1366" w:type="dxa"/>
            <w:tcBorders>
              <w:top w:val="nil"/>
              <w:left w:val="nil"/>
              <w:bottom w:val="nil"/>
              <w:right w:val="nil"/>
            </w:tcBorders>
            <w:shd w:val="clear" w:color="auto" w:fill="auto"/>
            <w:noWrap/>
            <w:vAlign w:val="bottom"/>
            <w:hideMark/>
          </w:tcPr>
          <w:p w14:paraId="21DDEDAC"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59F395E2"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70C9EAFF" w14:textId="77777777" w:rsidR="00180189" w:rsidRPr="00180189" w:rsidRDefault="00180189" w:rsidP="00180189">
            <w:pPr>
              <w:jc w:val="right"/>
              <w:rPr>
                <w:sz w:val="20"/>
                <w:szCs w:val="20"/>
              </w:rPr>
            </w:pPr>
            <w:r w:rsidRPr="00180189">
              <w:rPr>
                <w:sz w:val="20"/>
                <w:szCs w:val="20"/>
              </w:rPr>
              <w:t>0,00</w:t>
            </w:r>
          </w:p>
        </w:tc>
        <w:tc>
          <w:tcPr>
            <w:tcW w:w="766" w:type="dxa"/>
            <w:tcBorders>
              <w:top w:val="nil"/>
              <w:left w:val="nil"/>
              <w:bottom w:val="nil"/>
              <w:right w:val="nil"/>
            </w:tcBorders>
            <w:shd w:val="clear" w:color="auto" w:fill="auto"/>
            <w:noWrap/>
            <w:vAlign w:val="bottom"/>
            <w:hideMark/>
          </w:tcPr>
          <w:p w14:paraId="0D49280F" w14:textId="77777777" w:rsidR="00180189" w:rsidRPr="00180189" w:rsidRDefault="00180189" w:rsidP="00180189">
            <w:pPr>
              <w:jc w:val="right"/>
              <w:rPr>
                <w:sz w:val="20"/>
                <w:szCs w:val="20"/>
              </w:rPr>
            </w:pPr>
          </w:p>
        </w:tc>
      </w:tr>
      <w:tr w:rsidR="000A3E02" w:rsidRPr="00180189" w14:paraId="5D335D37" w14:textId="77777777" w:rsidTr="004727A9">
        <w:trPr>
          <w:trHeight w:val="255"/>
          <w:jc w:val="center"/>
        </w:trPr>
        <w:tc>
          <w:tcPr>
            <w:tcW w:w="993" w:type="dxa"/>
            <w:tcBorders>
              <w:top w:val="nil"/>
              <w:left w:val="nil"/>
              <w:bottom w:val="nil"/>
              <w:right w:val="nil"/>
            </w:tcBorders>
            <w:shd w:val="clear" w:color="000000" w:fill="FCE4D6"/>
            <w:noWrap/>
            <w:vAlign w:val="bottom"/>
            <w:hideMark/>
          </w:tcPr>
          <w:p w14:paraId="7118210B" w14:textId="77777777" w:rsidR="00180189" w:rsidRPr="00180189" w:rsidRDefault="00180189" w:rsidP="00180189">
            <w:pPr>
              <w:rPr>
                <w:b/>
                <w:bCs/>
                <w:sz w:val="20"/>
                <w:szCs w:val="20"/>
              </w:rPr>
            </w:pPr>
            <w:r w:rsidRPr="00180189">
              <w:rPr>
                <w:b/>
                <w:bCs/>
                <w:sz w:val="20"/>
                <w:szCs w:val="20"/>
              </w:rPr>
              <w:t>2002</w:t>
            </w:r>
          </w:p>
        </w:tc>
        <w:tc>
          <w:tcPr>
            <w:tcW w:w="8081" w:type="dxa"/>
            <w:tcBorders>
              <w:top w:val="nil"/>
              <w:left w:val="nil"/>
              <w:bottom w:val="nil"/>
              <w:right w:val="nil"/>
            </w:tcBorders>
            <w:shd w:val="clear" w:color="000000" w:fill="FCE4D6"/>
            <w:noWrap/>
            <w:vAlign w:val="bottom"/>
            <w:hideMark/>
          </w:tcPr>
          <w:p w14:paraId="45B88C45" w14:textId="77777777" w:rsidR="00180189" w:rsidRPr="00180189" w:rsidRDefault="00180189" w:rsidP="00180189">
            <w:pPr>
              <w:rPr>
                <w:b/>
                <w:bCs/>
                <w:sz w:val="20"/>
                <w:szCs w:val="20"/>
              </w:rPr>
            </w:pPr>
            <w:r w:rsidRPr="00180189">
              <w:rPr>
                <w:b/>
                <w:bCs/>
                <w:sz w:val="20"/>
                <w:szCs w:val="20"/>
              </w:rPr>
              <w:t>Program: UPRAVLJANJE IMOVINOM</w:t>
            </w:r>
          </w:p>
        </w:tc>
        <w:tc>
          <w:tcPr>
            <w:tcW w:w="1366" w:type="dxa"/>
            <w:tcBorders>
              <w:top w:val="nil"/>
              <w:left w:val="nil"/>
              <w:bottom w:val="nil"/>
              <w:right w:val="nil"/>
            </w:tcBorders>
            <w:shd w:val="clear" w:color="000000" w:fill="FCE4D6"/>
            <w:noWrap/>
            <w:vAlign w:val="bottom"/>
            <w:hideMark/>
          </w:tcPr>
          <w:p w14:paraId="53EA14D9" w14:textId="77777777" w:rsidR="00180189" w:rsidRPr="00180189" w:rsidRDefault="00180189" w:rsidP="00180189">
            <w:pPr>
              <w:jc w:val="right"/>
              <w:rPr>
                <w:b/>
                <w:bCs/>
                <w:sz w:val="20"/>
                <w:szCs w:val="20"/>
              </w:rPr>
            </w:pPr>
            <w:r w:rsidRPr="00180189">
              <w:rPr>
                <w:b/>
                <w:bCs/>
                <w:sz w:val="20"/>
                <w:szCs w:val="20"/>
              </w:rPr>
              <w:t>4.713.000,00</w:t>
            </w:r>
          </w:p>
        </w:tc>
        <w:tc>
          <w:tcPr>
            <w:tcW w:w="1366" w:type="dxa"/>
            <w:tcBorders>
              <w:top w:val="nil"/>
              <w:left w:val="nil"/>
              <w:bottom w:val="nil"/>
              <w:right w:val="nil"/>
            </w:tcBorders>
            <w:shd w:val="clear" w:color="000000" w:fill="FCE4D6"/>
            <w:noWrap/>
            <w:vAlign w:val="bottom"/>
            <w:hideMark/>
          </w:tcPr>
          <w:p w14:paraId="562EA43E" w14:textId="77777777" w:rsidR="00180189" w:rsidRPr="00180189" w:rsidRDefault="00180189" w:rsidP="00180189">
            <w:pPr>
              <w:jc w:val="right"/>
              <w:rPr>
                <w:b/>
                <w:bCs/>
                <w:sz w:val="20"/>
                <w:szCs w:val="20"/>
              </w:rPr>
            </w:pPr>
            <w:r w:rsidRPr="00180189">
              <w:rPr>
                <w:b/>
                <w:bCs/>
                <w:sz w:val="20"/>
                <w:szCs w:val="20"/>
              </w:rPr>
              <w:t>4.702.400,00</w:t>
            </w:r>
          </w:p>
        </w:tc>
        <w:tc>
          <w:tcPr>
            <w:tcW w:w="1366" w:type="dxa"/>
            <w:tcBorders>
              <w:top w:val="nil"/>
              <w:left w:val="nil"/>
              <w:bottom w:val="nil"/>
              <w:right w:val="nil"/>
            </w:tcBorders>
            <w:shd w:val="clear" w:color="000000" w:fill="FCE4D6"/>
            <w:noWrap/>
            <w:vAlign w:val="bottom"/>
            <w:hideMark/>
          </w:tcPr>
          <w:p w14:paraId="565FCF70" w14:textId="77777777" w:rsidR="00180189" w:rsidRPr="00180189" w:rsidRDefault="00180189" w:rsidP="00180189">
            <w:pPr>
              <w:jc w:val="right"/>
              <w:rPr>
                <w:b/>
                <w:bCs/>
                <w:sz w:val="20"/>
                <w:szCs w:val="20"/>
              </w:rPr>
            </w:pPr>
            <w:r w:rsidRPr="00180189">
              <w:rPr>
                <w:b/>
                <w:bCs/>
                <w:sz w:val="20"/>
                <w:szCs w:val="20"/>
              </w:rPr>
              <w:t>488.552,54</w:t>
            </w:r>
          </w:p>
        </w:tc>
        <w:tc>
          <w:tcPr>
            <w:tcW w:w="766" w:type="dxa"/>
            <w:tcBorders>
              <w:top w:val="nil"/>
              <w:left w:val="nil"/>
              <w:bottom w:val="nil"/>
              <w:right w:val="nil"/>
            </w:tcBorders>
            <w:shd w:val="clear" w:color="000000" w:fill="FCE4D6"/>
            <w:noWrap/>
            <w:vAlign w:val="bottom"/>
            <w:hideMark/>
          </w:tcPr>
          <w:p w14:paraId="34A5F1A0" w14:textId="77777777" w:rsidR="00180189" w:rsidRPr="00180189" w:rsidRDefault="00180189" w:rsidP="00180189">
            <w:pPr>
              <w:jc w:val="right"/>
              <w:rPr>
                <w:b/>
                <w:bCs/>
                <w:sz w:val="20"/>
                <w:szCs w:val="20"/>
              </w:rPr>
            </w:pPr>
            <w:r w:rsidRPr="00180189">
              <w:rPr>
                <w:b/>
                <w:bCs/>
                <w:sz w:val="20"/>
                <w:szCs w:val="20"/>
              </w:rPr>
              <w:t>10,39</w:t>
            </w:r>
          </w:p>
        </w:tc>
      </w:tr>
      <w:tr w:rsidR="000A3E02" w:rsidRPr="00180189" w14:paraId="3B839483" w14:textId="77777777" w:rsidTr="004727A9">
        <w:trPr>
          <w:trHeight w:val="255"/>
          <w:jc w:val="center"/>
        </w:trPr>
        <w:tc>
          <w:tcPr>
            <w:tcW w:w="993" w:type="dxa"/>
            <w:tcBorders>
              <w:top w:val="nil"/>
              <w:left w:val="nil"/>
              <w:bottom w:val="nil"/>
              <w:right w:val="nil"/>
            </w:tcBorders>
            <w:shd w:val="clear" w:color="000000" w:fill="FFFFCC"/>
            <w:noWrap/>
            <w:vAlign w:val="bottom"/>
            <w:hideMark/>
          </w:tcPr>
          <w:p w14:paraId="168BFBDF" w14:textId="77777777" w:rsidR="00180189" w:rsidRPr="00180189" w:rsidRDefault="00180189" w:rsidP="00180189">
            <w:pPr>
              <w:rPr>
                <w:b/>
                <w:bCs/>
                <w:sz w:val="20"/>
                <w:szCs w:val="20"/>
              </w:rPr>
            </w:pPr>
            <w:r w:rsidRPr="00180189">
              <w:rPr>
                <w:b/>
                <w:bCs/>
                <w:sz w:val="20"/>
                <w:szCs w:val="20"/>
              </w:rPr>
              <w:t>A200201</w:t>
            </w:r>
          </w:p>
        </w:tc>
        <w:tc>
          <w:tcPr>
            <w:tcW w:w="8081" w:type="dxa"/>
            <w:tcBorders>
              <w:top w:val="nil"/>
              <w:left w:val="nil"/>
              <w:bottom w:val="nil"/>
              <w:right w:val="nil"/>
            </w:tcBorders>
            <w:shd w:val="clear" w:color="000000" w:fill="FFFFCC"/>
            <w:noWrap/>
            <w:vAlign w:val="bottom"/>
            <w:hideMark/>
          </w:tcPr>
          <w:p w14:paraId="134A5B47" w14:textId="77777777" w:rsidR="00180189" w:rsidRPr="00180189" w:rsidRDefault="00180189" w:rsidP="00180189">
            <w:pPr>
              <w:rPr>
                <w:b/>
                <w:bCs/>
                <w:sz w:val="20"/>
                <w:szCs w:val="20"/>
              </w:rPr>
            </w:pPr>
            <w:r w:rsidRPr="00180189">
              <w:rPr>
                <w:b/>
                <w:bCs/>
                <w:sz w:val="20"/>
                <w:szCs w:val="20"/>
              </w:rPr>
              <w:t>Aktivnost: Redovno korištenje imovine i upravljanje imovinom</w:t>
            </w:r>
          </w:p>
        </w:tc>
        <w:tc>
          <w:tcPr>
            <w:tcW w:w="1366" w:type="dxa"/>
            <w:tcBorders>
              <w:top w:val="nil"/>
              <w:left w:val="nil"/>
              <w:bottom w:val="nil"/>
              <w:right w:val="nil"/>
            </w:tcBorders>
            <w:shd w:val="clear" w:color="000000" w:fill="FFFFCC"/>
            <w:noWrap/>
            <w:vAlign w:val="bottom"/>
            <w:hideMark/>
          </w:tcPr>
          <w:p w14:paraId="269C6E4A" w14:textId="77777777" w:rsidR="00180189" w:rsidRPr="00180189" w:rsidRDefault="00180189" w:rsidP="00180189">
            <w:pPr>
              <w:jc w:val="right"/>
              <w:rPr>
                <w:b/>
                <w:bCs/>
                <w:sz w:val="20"/>
                <w:szCs w:val="20"/>
              </w:rPr>
            </w:pPr>
            <w:r w:rsidRPr="00180189">
              <w:rPr>
                <w:b/>
                <w:bCs/>
                <w:sz w:val="20"/>
                <w:szCs w:val="20"/>
              </w:rPr>
              <w:t>1.382.500,00</w:t>
            </w:r>
          </w:p>
        </w:tc>
        <w:tc>
          <w:tcPr>
            <w:tcW w:w="1366" w:type="dxa"/>
            <w:tcBorders>
              <w:top w:val="nil"/>
              <w:left w:val="nil"/>
              <w:bottom w:val="nil"/>
              <w:right w:val="nil"/>
            </w:tcBorders>
            <w:shd w:val="clear" w:color="000000" w:fill="FFFFCC"/>
            <w:noWrap/>
            <w:vAlign w:val="bottom"/>
            <w:hideMark/>
          </w:tcPr>
          <w:p w14:paraId="5A3FC8E6" w14:textId="77777777" w:rsidR="00180189" w:rsidRPr="00180189" w:rsidRDefault="00180189" w:rsidP="00180189">
            <w:pPr>
              <w:jc w:val="right"/>
              <w:rPr>
                <w:b/>
                <w:bCs/>
                <w:sz w:val="20"/>
                <w:szCs w:val="20"/>
              </w:rPr>
            </w:pPr>
            <w:r w:rsidRPr="00180189">
              <w:rPr>
                <w:b/>
                <w:bCs/>
                <w:sz w:val="20"/>
                <w:szCs w:val="20"/>
              </w:rPr>
              <w:t>1.371.900,00</w:t>
            </w:r>
          </w:p>
        </w:tc>
        <w:tc>
          <w:tcPr>
            <w:tcW w:w="1366" w:type="dxa"/>
            <w:tcBorders>
              <w:top w:val="nil"/>
              <w:left w:val="nil"/>
              <w:bottom w:val="nil"/>
              <w:right w:val="nil"/>
            </w:tcBorders>
            <w:shd w:val="clear" w:color="000000" w:fill="FFFFCC"/>
            <w:noWrap/>
            <w:vAlign w:val="bottom"/>
            <w:hideMark/>
          </w:tcPr>
          <w:p w14:paraId="5C0B0C59" w14:textId="77777777" w:rsidR="00180189" w:rsidRPr="00180189" w:rsidRDefault="00180189" w:rsidP="00180189">
            <w:pPr>
              <w:jc w:val="right"/>
              <w:rPr>
                <w:b/>
                <w:bCs/>
                <w:sz w:val="20"/>
                <w:szCs w:val="20"/>
              </w:rPr>
            </w:pPr>
            <w:r w:rsidRPr="00180189">
              <w:rPr>
                <w:b/>
                <w:bCs/>
                <w:sz w:val="20"/>
                <w:szCs w:val="20"/>
              </w:rPr>
              <w:t>379.152,95</w:t>
            </w:r>
          </w:p>
        </w:tc>
        <w:tc>
          <w:tcPr>
            <w:tcW w:w="766" w:type="dxa"/>
            <w:tcBorders>
              <w:top w:val="nil"/>
              <w:left w:val="nil"/>
              <w:bottom w:val="nil"/>
              <w:right w:val="nil"/>
            </w:tcBorders>
            <w:shd w:val="clear" w:color="000000" w:fill="FFFFCC"/>
            <w:noWrap/>
            <w:vAlign w:val="bottom"/>
            <w:hideMark/>
          </w:tcPr>
          <w:p w14:paraId="2EE5A8A5" w14:textId="77777777" w:rsidR="00180189" w:rsidRPr="00180189" w:rsidRDefault="00180189" w:rsidP="00180189">
            <w:pPr>
              <w:jc w:val="right"/>
              <w:rPr>
                <w:b/>
                <w:bCs/>
                <w:sz w:val="20"/>
                <w:szCs w:val="20"/>
              </w:rPr>
            </w:pPr>
            <w:r w:rsidRPr="00180189">
              <w:rPr>
                <w:b/>
                <w:bCs/>
                <w:sz w:val="20"/>
                <w:szCs w:val="20"/>
              </w:rPr>
              <w:t>27,64</w:t>
            </w:r>
          </w:p>
        </w:tc>
      </w:tr>
      <w:tr w:rsidR="00180189" w:rsidRPr="00180189" w14:paraId="164AEFCC"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41E545DF" w14:textId="77777777" w:rsidR="00180189" w:rsidRPr="00180189" w:rsidRDefault="00180189" w:rsidP="00180189">
            <w:pPr>
              <w:rPr>
                <w:color w:val="333333"/>
                <w:sz w:val="20"/>
                <w:szCs w:val="20"/>
              </w:rPr>
            </w:pPr>
            <w:r w:rsidRPr="00180189">
              <w:rPr>
                <w:color w:val="333333"/>
                <w:sz w:val="20"/>
                <w:szCs w:val="20"/>
              </w:rPr>
              <w:t>Izvor 1. OPĆI PRIHODI I PRIMICI</w:t>
            </w:r>
          </w:p>
        </w:tc>
        <w:tc>
          <w:tcPr>
            <w:tcW w:w="1366" w:type="dxa"/>
            <w:tcBorders>
              <w:top w:val="nil"/>
              <w:left w:val="nil"/>
              <w:bottom w:val="nil"/>
              <w:right w:val="nil"/>
            </w:tcBorders>
            <w:shd w:val="clear" w:color="auto" w:fill="auto"/>
            <w:noWrap/>
            <w:vAlign w:val="bottom"/>
            <w:hideMark/>
          </w:tcPr>
          <w:p w14:paraId="13B66584" w14:textId="77777777" w:rsidR="00180189" w:rsidRPr="00180189" w:rsidRDefault="00180189" w:rsidP="00180189">
            <w:pPr>
              <w:jc w:val="right"/>
              <w:rPr>
                <w:color w:val="333333"/>
                <w:sz w:val="20"/>
                <w:szCs w:val="20"/>
              </w:rPr>
            </w:pPr>
            <w:r w:rsidRPr="00180189">
              <w:rPr>
                <w:color w:val="333333"/>
                <w:sz w:val="20"/>
                <w:szCs w:val="20"/>
              </w:rPr>
              <w:t>656.500,00</w:t>
            </w:r>
          </w:p>
        </w:tc>
        <w:tc>
          <w:tcPr>
            <w:tcW w:w="1366" w:type="dxa"/>
            <w:tcBorders>
              <w:top w:val="nil"/>
              <w:left w:val="nil"/>
              <w:bottom w:val="nil"/>
              <w:right w:val="nil"/>
            </w:tcBorders>
            <w:shd w:val="clear" w:color="auto" w:fill="auto"/>
            <w:noWrap/>
            <w:vAlign w:val="bottom"/>
            <w:hideMark/>
          </w:tcPr>
          <w:p w14:paraId="576122D6" w14:textId="77777777" w:rsidR="00180189" w:rsidRPr="00180189" w:rsidRDefault="00180189" w:rsidP="00180189">
            <w:pPr>
              <w:jc w:val="right"/>
              <w:rPr>
                <w:color w:val="333333"/>
                <w:sz w:val="20"/>
                <w:szCs w:val="20"/>
              </w:rPr>
            </w:pPr>
            <w:r w:rsidRPr="00180189">
              <w:rPr>
                <w:color w:val="333333"/>
                <w:sz w:val="20"/>
                <w:szCs w:val="20"/>
              </w:rPr>
              <w:t>645.900,00</w:t>
            </w:r>
          </w:p>
        </w:tc>
        <w:tc>
          <w:tcPr>
            <w:tcW w:w="1366" w:type="dxa"/>
            <w:tcBorders>
              <w:top w:val="nil"/>
              <w:left w:val="nil"/>
              <w:bottom w:val="nil"/>
              <w:right w:val="nil"/>
            </w:tcBorders>
            <w:shd w:val="clear" w:color="auto" w:fill="auto"/>
            <w:noWrap/>
            <w:vAlign w:val="bottom"/>
            <w:hideMark/>
          </w:tcPr>
          <w:p w14:paraId="44825A30" w14:textId="77777777" w:rsidR="00180189" w:rsidRPr="00180189" w:rsidRDefault="00180189" w:rsidP="00180189">
            <w:pPr>
              <w:jc w:val="right"/>
              <w:rPr>
                <w:color w:val="333333"/>
                <w:sz w:val="20"/>
                <w:szCs w:val="20"/>
              </w:rPr>
            </w:pPr>
            <w:r w:rsidRPr="00180189">
              <w:rPr>
                <w:color w:val="333333"/>
                <w:sz w:val="20"/>
                <w:szCs w:val="20"/>
              </w:rPr>
              <w:t>253.356,37</w:t>
            </w:r>
          </w:p>
        </w:tc>
        <w:tc>
          <w:tcPr>
            <w:tcW w:w="766" w:type="dxa"/>
            <w:tcBorders>
              <w:top w:val="nil"/>
              <w:left w:val="nil"/>
              <w:bottom w:val="nil"/>
              <w:right w:val="nil"/>
            </w:tcBorders>
            <w:shd w:val="clear" w:color="auto" w:fill="auto"/>
            <w:noWrap/>
            <w:vAlign w:val="bottom"/>
            <w:hideMark/>
          </w:tcPr>
          <w:p w14:paraId="57CAB33C" w14:textId="77777777" w:rsidR="00180189" w:rsidRPr="00180189" w:rsidRDefault="00180189" w:rsidP="00180189">
            <w:pPr>
              <w:jc w:val="right"/>
              <w:rPr>
                <w:color w:val="333333"/>
                <w:sz w:val="20"/>
                <w:szCs w:val="20"/>
              </w:rPr>
            </w:pPr>
            <w:r w:rsidRPr="00180189">
              <w:rPr>
                <w:color w:val="333333"/>
                <w:sz w:val="20"/>
                <w:szCs w:val="20"/>
              </w:rPr>
              <w:t>39,23</w:t>
            </w:r>
          </w:p>
        </w:tc>
      </w:tr>
      <w:tr w:rsidR="00180189" w:rsidRPr="00180189" w14:paraId="56461988"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53DE2745" w14:textId="77777777" w:rsidR="00180189" w:rsidRPr="00180189" w:rsidRDefault="00180189" w:rsidP="00180189">
            <w:pPr>
              <w:rPr>
                <w:color w:val="333333"/>
                <w:sz w:val="20"/>
                <w:szCs w:val="20"/>
              </w:rPr>
            </w:pPr>
            <w:r w:rsidRPr="00180189">
              <w:rPr>
                <w:color w:val="333333"/>
                <w:sz w:val="20"/>
                <w:szCs w:val="20"/>
              </w:rPr>
              <w:t>Izvor 1.1. Opći prihodi i primici</w:t>
            </w:r>
          </w:p>
        </w:tc>
        <w:tc>
          <w:tcPr>
            <w:tcW w:w="1366" w:type="dxa"/>
            <w:tcBorders>
              <w:top w:val="nil"/>
              <w:left w:val="nil"/>
              <w:bottom w:val="nil"/>
              <w:right w:val="nil"/>
            </w:tcBorders>
            <w:shd w:val="clear" w:color="auto" w:fill="auto"/>
            <w:noWrap/>
            <w:vAlign w:val="bottom"/>
            <w:hideMark/>
          </w:tcPr>
          <w:p w14:paraId="0C956AD2" w14:textId="77777777" w:rsidR="00180189" w:rsidRPr="00180189" w:rsidRDefault="00180189" w:rsidP="00180189">
            <w:pPr>
              <w:jc w:val="right"/>
              <w:rPr>
                <w:color w:val="333333"/>
                <w:sz w:val="20"/>
                <w:szCs w:val="20"/>
              </w:rPr>
            </w:pPr>
            <w:r w:rsidRPr="00180189">
              <w:rPr>
                <w:color w:val="333333"/>
                <w:sz w:val="20"/>
                <w:szCs w:val="20"/>
              </w:rPr>
              <w:t>656.500,00</w:t>
            </w:r>
          </w:p>
        </w:tc>
        <w:tc>
          <w:tcPr>
            <w:tcW w:w="1366" w:type="dxa"/>
            <w:tcBorders>
              <w:top w:val="nil"/>
              <w:left w:val="nil"/>
              <w:bottom w:val="nil"/>
              <w:right w:val="nil"/>
            </w:tcBorders>
            <w:shd w:val="clear" w:color="auto" w:fill="auto"/>
            <w:noWrap/>
            <w:vAlign w:val="bottom"/>
            <w:hideMark/>
          </w:tcPr>
          <w:p w14:paraId="5B2FAB37" w14:textId="77777777" w:rsidR="00180189" w:rsidRPr="00180189" w:rsidRDefault="00180189" w:rsidP="00180189">
            <w:pPr>
              <w:jc w:val="right"/>
              <w:rPr>
                <w:color w:val="333333"/>
                <w:sz w:val="20"/>
                <w:szCs w:val="20"/>
              </w:rPr>
            </w:pPr>
            <w:r w:rsidRPr="00180189">
              <w:rPr>
                <w:color w:val="333333"/>
                <w:sz w:val="20"/>
                <w:szCs w:val="20"/>
              </w:rPr>
              <w:t>645.900,00</w:t>
            </w:r>
          </w:p>
        </w:tc>
        <w:tc>
          <w:tcPr>
            <w:tcW w:w="1366" w:type="dxa"/>
            <w:tcBorders>
              <w:top w:val="nil"/>
              <w:left w:val="nil"/>
              <w:bottom w:val="nil"/>
              <w:right w:val="nil"/>
            </w:tcBorders>
            <w:shd w:val="clear" w:color="auto" w:fill="auto"/>
            <w:noWrap/>
            <w:vAlign w:val="bottom"/>
            <w:hideMark/>
          </w:tcPr>
          <w:p w14:paraId="4EC84E45" w14:textId="77777777" w:rsidR="00180189" w:rsidRPr="00180189" w:rsidRDefault="00180189" w:rsidP="00180189">
            <w:pPr>
              <w:jc w:val="right"/>
              <w:rPr>
                <w:color w:val="333333"/>
                <w:sz w:val="20"/>
                <w:szCs w:val="20"/>
              </w:rPr>
            </w:pPr>
            <w:r w:rsidRPr="00180189">
              <w:rPr>
                <w:color w:val="333333"/>
                <w:sz w:val="20"/>
                <w:szCs w:val="20"/>
              </w:rPr>
              <w:t>253.356,37</w:t>
            </w:r>
          </w:p>
        </w:tc>
        <w:tc>
          <w:tcPr>
            <w:tcW w:w="766" w:type="dxa"/>
            <w:tcBorders>
              <w:top w:val="nil"/>
              <w:left w:val="nil"/>
              <w:bottom w:val="nil"/>
              <w:right w:val="nil"/>
            </w:tcBorders>
            <w:shd w:val="clear" w:color="auto" w:fill="auto"/>
            <w:noWrap/>
            <w:vAlign w:val="bottom"/>
            <w:hideMark/>
          </w:tcPr>
          <w:p w14:paraId="756F9F7B" w14:textId="77777777" w:rsidR="00180189" w:rsidRPr="00180189" w:rsidRDefault="00180189" w:rsidP="00180189">
            <w:pPr>
              <w:jc w:val="right"/>
              <w:rPr>
                <w:color w:val="333333"/>
                <w:sz w:val="20"/>
                <w:szCs w:val="20"/>
              </w:rPr>
            </w:pPr>
            <w:r w:rsidRPr="00180189">
              <w:rPr>
                <w:color w:val="333333"/>
                <w:sz w:val="20"/>
                <w:szCs w:val="20"/>
              </w:rPr>
              <w:t>39,23</w:t>
            </w:r>
          </w:p>
        </w:tc>
      </w:tr>
      <w:tr w:rsidR="000A3E02" w:rsidRPr="00180189" w14:paraId="0EDA4A7B"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5A4E6D51" w14:textId="77777777" w:rsidR="00180189" w:rsidRPr="00180189" w:rsidRDefault="00180189" w:rsidP="00180189">
            <w:pPr>
              <w:rPr>
                <w:b/>
                <w:bCs/>
                <w:sz w:val="20"/>
                <w:szCs w:val="20"/>
              </w:rPr>
            </w:pPr>
            <w:r w:rsidRPr="00180189">
              <w:rPr>
                <w:b/>
                <w:bCs/>
                <w:sz w:val="20"/>
                <w:szCs w:val="20"/>
              </w:rPr>
              <w:t>322</w:t>
            </w:r>
          </w:p>
        </w:tc>
        <w:tc>
          <w:tcPr>
            <w:tcW w:w="8081" w:type="dxa"/>
            <w:tcBorders>
              <w:top w:val="nil"/>
              <w:left w:val="nil"/>
              <w:bottom w:val="nil"/>
              <w:right w:val="nil"/>
            </w:tcBorders>
            <w:shd w:val="clear" w:color="auto" w:fill="auto"/>
            <w:noWrap/>
            <w:vAlign w:val="bottom"/>
            <w:hideMark/>
          </w:tcPr>
          <w:p w14:paraId="0DC4A062" w14:textId="77777777" w:rsidR="00180189" w:rsidRPr="00180189" w:rsidRDefault="00180189" w:rsidP="00180189">
            <w:pPr>
              <w:rPr>
                <w:b/>
                <w:bCs/>
                <w:sz w:val="20"/>
                <w:szCs w:val="20"/>
              </w:rPr>
            </w:pPr>
            <w:r w:rsidRPr="00180189">
              <w:rPr>
                <w:b/>
                <w:bCs/>
                <w:sz w:val="20"/>
                <w:szCs w:val="20"/>
              </w:rPr>
              <w:t>Rashodi za materijal i energiju</w:t>
            </w:r>
          </w:p>
        </w:tc>
        <w:tc>
          <w:tcPr>
            <w:tcW w:w="1366" w:type="dxa"/>
            <w:tcBorders>
              <w:top w:val="nil"/>
              <w:left w:val="nil"/>
              <w:bottom w:val="nil"/>
              <w:right w:val="nil"/>
            </w:tcBorders>
            <w:shd w:val="clear" w:color="auto" w:fill="auto"/>
            <w:noWrap/>
            <w:vAlign w:val="bottom"/>
            <w:hideMark/>
          </w:tcPr>
          <w:p w14:paraId="4B498EEA" w14:textId="77777777" w:rsidR="00180189" w:rsidRPr="00180189" w:rsidRDefault="00180189" w:rsidP="00180189">
            <w:pPr>
              <w:jc w:val="right"/>
              <w:rPr>
                <w:b/>
                <w:bCs/>
                <w:sz w:val="20"/>
                <w:szCs w:val="20"/>
              </w:rPr>
            </w:pPr>
            <w:r w:rsidRPr="00180189">
              <w:rPr>
                <w:b/>
                <w:bCs/>
                <w:sz w:val="20"/>
                <w:szCs w:val="20"/>
              </w:rPr>
              <w:t>20.000,00</w:t>
            </w:r>
          </w:p>
        </w:tc>
        <w:tc>
          <w:tcPr>
            <w:tcW w:w="1366" w:type="dxa"/>
            <w:tcBorders>
              <w:top w:val="nil"/>
              <w:left w:val="nil"/>
              <w:bottom w:val="nil"/>
              <w:right w:val="nil"/>
            </w:tcBorders>
            <w:shd w:val="clear" w:color="auto" w:fill="auto"/>
            <w:noWrap/>
            <w:vAlign w:val="bottom"/>
            <w:hideMark/>
          </w:tcPr>
          <w:p w14:paraId="5FFC9381" w14:textId="77777777" w:rsidR="00180189" w:rsidRPr="00180189" w:rsidRDefault="00180189" w:rsidP="00180189">
            <w:pPr>
              <w:jc w:val="right"/>
              <w:rPr>
                <w:b/>
                <w:bCs/>
                <w:sz w:val="20"/>
                <w:szCs w:val="20"/>
              </w:rPr>
            </w:pPr>
            <w:r w:rsidRPr="00180189">
              <w:rPr>
                <w:b/>
                <w:bCs/>
                <w:sz w:val="20"/>
                <w:szCs w:val="20"/>
              </w:rPr>
              <w:t>20.000,00</w:t>
            </w:r>
          </w:p>
        </w:tc>
        <w:tc>
          <w:tcPr>
            <w:tcW w:w="1366" w:type="dxa"/>
            <w:tcBorders>
              <w:top w:val="nil"/>
              <w:left w:val="nil"/>
              <w:bottom w:val="nil"/>
              <w:right w:val="nil"/>
            </w:tcBorders>
            <w:shd w:val="clear" w:color="auto" w:fill="auto"/>
            <w:noWrap/>
            <w:vAlign w:val="bottom"/>
            <w:hideMark/>
          </w:tcPr>
          <w:p w14:paraId="77B3964C" w14:textId="77777777" w:rsidR="00180189" w:rsidRPr="00180189" w:rsidRDefault="00180189" w:rsidP="00180189">
            <w:pPr>
              <w:jc w:val="right"/>
              <w:rPr>
                <w:b/>
                <w:bCs/>
                <w:sz w:val="20"/>
                <w:szCs w:val="20"/>
              </w:rPr>
            </w:pPr>
            <w:r w:rsidRPr="00180189">
              <w:rPr>
                <w:b/>
                <w:bCs/>
                <w:sz w:val="20"/>
                <w:szCs w:val="20"/>
              </w:rPr>
              <w:t>9.435,39</w:t>
            </w:r>
          </w:p>
        </w:tc>
        <w:tc>
          <w:tcPr>
            <w:tcW w:w="766" w:type="dxa"/>
            <w:tcBorders>
              <w:top w:val="nil"/>
              <w:left w:val="nil"/>
              <w:bottom w:val="nil"/>
              <w:right w:val="nil"/>
            </w:tcBorders>
            <w:shd w:val="clear" w:color="auto" w:fill="auto"/>
            <w:noWrap/>
            <w:vAlign w:val="bottom"/>
            <w:hideMark/>
          </w:tcPr>
          <w:p w14:paraId="3F99EB07" w14:textId="77777777" w:rsidR="00180189" w:rsidRPr="00180189" w:rsidRDefault="00180189" w:rsidP="00180189">
            <w:pPr>
              <w:jc w:val="right"/>
              <w:rPr>
                <w:b/>
                <w:bCs/>
                <w:sz w:val="20"/>
                <w:szCs w:val="20"/>
              </w:rPr>
            </w:pPr>
            <w:r w:rsidRPr="00180189">
              <w:rPr>
                <w:b/>
                <w:bCs/>
                <w:sz w:val="20"/>
                <w:szCs w:val="20"/>
              </w:rPr>
              <w:t>47,18</w:t>
            </w:r>
          </w:p>
        </w:tc>
      </w:tr>
      <w:tr w:rsidR="000A3E02" w:rsidRPr="00180189" w14:paraId="406B0B37"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6768097A" w14:textId="77777777" w:rsidR="00180189" w:rsidRPr="00180189" w:rsidRDefault="00180189" w:rsidP="00180189">
            <w:pPr>
              <w:rPr>
                <w:sz w:val="20"/>
                <w:szCs w:val="20"/>
              </w:rPr>
            </w:pPr>
            <w:r w:rsidRPr="00180189">
              <w:rPr>
                <w:sz w:val="20"/>
                <w:szCs w:val="20"/>
              </w:rPr>
              <w:t>3221</w:t>
            </w:r>
          </w:p>
        </w:tc>
        <w:tc>
          <w:tcPr>
            <w:tcW w:w="8081" w:type="dxa"/>
            <w:tcBorders>
              <w:top w:val="nil"/>
              <w:left w:val="nil"/>
              <w:bottom w:val="nil"/>
              <w:right w:val="nil"/>
            </w:tcBorders>
            <w:shd w:val="clear" w:color="auto" w:fill="auto"/>
            <w:noWrap/>
            <w:vAlign w:val="bottom"/>
            <w:hideMark/>
          </w:tcPr>
          <w:p w14:paraId="1D408163" w14:textId="77777777" w:rsidR="00180189" w:rsidRPr="00180189" w:rsidRDefault="00180189" w:rsidP="00180189">
            <w:pPr>
              <w:rPr>
                <w:sz w:val="20"/>
                <w:szCs w:val="20"/>
              </w:rPr>
            </w:pPr>
            <w:r w:rsidRPr="00180189">
              <w:rPr>
                <w:sz w:val="20"/>
                <w:szCs w:val="20"/>
              </w:rPr>
              <w:t>Uredski materijal i ostali materijalni rashodi</w:t>
            </w:r>
          </w:p>
        </w:tc>
        <w:tc>
          <w:tcPr>
            <w:tcW w:w="1366" w:type="dxa"/>
            <w:tcBorders>
              <w:top w:val="nil"/>
              <w:left w:val="nil"/>
              <w:bottom w:val="nil"/>
              <w:right w:val="nil"/>
            </w:tcBorders>
            <w:shd w:val="clear" w:color="auto" w:fill="auto"/>
            <w:noWrap/>
            <w:vAlign w:val="bottom"/>
            <w:hideMark/>
          </w:tcPr>
          <w:p w14:paraId="4EB0744D"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626A96CC"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2E27EE5F" w14:textId="77777777" w:rsidR="00180189" w:rsidRPr="00180189" w:rsidRDefault="00180189" w:rsidP="00180189">
            <w:pPr>
              <w:jc w:val="right"/>
              <w:rPr>
                <w:sz w:val="20"/>
                <w:szCs w:val="20"/>
              </w:rPr>
            </w:pPr>
            <w:r w:rsidRPr="00180189">
              <w:rPr>
                <w:sz w:val="20"/>
                <w:szCs w:val="20"/>
              </w:rPr>
              <w:t>5.779,33</w:t>
            </w:r>
          </w:p>
        </w:tc>
        <w:tc>
          <w:tcPr>
            <w:tcW w:w="766" w:type="dxa"/>
            <w:tcBorders>
              <w:top w:val="nil"/>
              <w:left w:val="nil"/>
              <w:bottom w:val="nil"/>
              <w:right w:val="nil"/>
            </w:tcBorders>
            <w:shd w:val="clear" w:color="auto" w:fill="auto"/>
            <w:noWrap/>
            <w:vAlign w:val="bottom"/>
            <w:hideMark/>
          </w:tcPr>
          <w:p w14:paraId="4CF07952" w14:textId="77777777" w:rsidR="00180189" w:rsidRPr="00180189" w:rsidRDefault="00180189" w:rsidP="00180189">
            <w:pPr>
              <w:jc w:val="right"/>
              <w:rPr>
                <w:sz w:val="20"/>
                <w:szCs w:val="20"/>
              </w:rPr>
            </w:pPr>
          </w:p>
        </w:tc>
      </w:tr>
      <w:tr w:rsidR="000A3E02" w:rsidRPr="00180189" w14:paraId="4CDCF860"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659A214F" w14:textId="77777777" w:rsidR="00180189" w:rsidRPr="00180189" w:rsidRDefault="00180189" w:rsidP="00180189">
            <w:pPr>
              <w:rPr>
                <w:sz w:val="20"/>
                <w:szCs w:val="20"/>
              </w:rPr>
            </w:pPr>
            <w:r w:rsidRPr="00180189">
              <w:rPr>
                <w:sz w:val="20"/>
                <w:szCs w:val="20"/>
              </w:rPr>
              <w:t>3224</w:t>
            </w:r>
          </w:p>
        </w:tc>
        <w:tc>
          <w:tcPr>
            <w:tcW w:w="8081" w:type="dxa"/>
            <w:tcBorders>
              <w:top w:val="nil"/>
              <w:left w:val="nil"/>
              <w:bottom w:val="nil"/>
              <w:right w:val="nil"/>
            </w:tcBorders>
            <w:shd w:val="clear" w:color="auto" w:fill="auto"/>
            <w:noWrap/>
            <w:vAlign w:val="bottom"/>
            <w:hideMark/>
          </w:tcPr>
          <w:p w14:paraId="64FCB5DA" w14:textId="77777777" w:rsidR="00180189" w:rsidRPr="00180189" w:rsidRDefault="00180189" w:rsidP="00180189">
            <w:pPr>
              <w:rPr>
                <w:sz w:val="20"/>
                <w:szCs w:val="20"/>
              </w:rPr>
            </w:pPr>
            <w:r w:rsidRPr="00180189">
              <w:rPr>
                <w:sz w:val="20"/>
                <w:szCs w:val="20"/>
              </w:rPr>
              <w:t>Materijal i dijelovi za tekuće i investicijsko održavanje</w:t>
            </w:r>
          </w:p>
        </w:tc>
        <w:tc>
          <w:tcPr>
            <w:tcW w:w="1366" w:type="dxa"/>
            <w:tcBorders>
              <w:top w:val="nil"/>
              <w:left w:val="nil"/>
              <w:bottom w:val="nil"/>
              <w:right w:val="nil"/>
            </w:tcBorders>
            <w:shd w:val="clear" w:color="auto" w:fill="auto"/>
            <w:noWrap/>
            <w:vAlign w:val="bottom"/>
            <w:hideMark/>
          </w:tcPr>
          <w:p w14:paraId="4DD96A73"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28D59A17"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258535CE" w14:textId="77777777" w:rsidR="00180189" w:rsidRPr="00180189" w:rsidRDefault="00180189" w:rsidP="00180189">
            <w:pPr>
              <w:jc w:val="right"/>
              <w:rPr>
                <w:sz w:val="20"/>
                <w:szCs w:val="20"/>
              </w:rPr>
            </w:pPr>
            <w:r w:rsidRPr="00180189">
              <w:rPr>
                <w:sz w:val="20"/>
                <w:szCs w:val="20"/>
              </w:rPr>
              <w:t>3.656,06</w:t>
            </w:r>
          </w:p>
        </w:tc>
        <w:tc>
          <w:tcPr>
            <w:tcW w:w="766" w:type="dxa"/>
            <w:tcBorders>
              <w:top w:val="nil"/>
              <w:left w:val="nil"/>
              <w:bottom w:val="nil"/>
              <w:right w:val="nil"/>
            </w:tcBorders>
            <w:shd w:val="clear" w:color="auto" w:fill="auto"/>
            <w:noWrap/>
            <w:vAlign w:val="bottom"/>
            <w:hideMark/>
          </w:tcPr>
          <w:p w14:paraId="026DE453" w14:textId="77777777" w:rsidR="00180189" w:rsidRPr="00180189" w:rsidRDefault="00180189" w:rsidP="00180189">
            <w:pPr>
              <w:jc w:val="right"/>
              <w:rPr>
                <w:sz w:val="20"/>
                <w:szCs w:val="20"/>
              </w:rPr>
            </w:pPr>
          </w:p>
        </w:tc>
      </w:tr>
      <w:tr w:rsidR="000A3E02" w:rsidRPr="00180189" w14:paraId="333A2A1F"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54316BDE" w14:textId="77777777" w:rsidR="00180189" w:rsidRPr="00180189" w:rsidRDefault="00180189" w:rsidP="00180189">
            <w:pPr>
              <w:rPr>
                <w:b/>
                <w:bCs/>
                <w:sz w:val="20"/>
                <w:szCs w:val="20"/>
              </w:rPr>
            </w:pPr>
            <w:r w:rsidRPr="00180189">
              <w:rPr>
                <w:b/>
                <w:bCs/>
                <w:sz w:val="20"/>
                <w:szCs w:val="20"/>
              </w:rPr>
              <w:t>323</w:t>
            </w:r>
          </w:p>
        </w:tc>
        <w:tc>
          <w:tcPr>
            <w:tcW w:w="8081" w:type="dxa"/>
            <w:tcBorders>
              <w:top w:val="nil"/>
              <w:left w:val="nil"/>
              <w:bottom w:val="nil"/>
              <w:right w:val="nil"/>
            </w:tcBorders>
            <w:shd w:val="clear" w:color="auto" w:fill="auto"/>
            <w:noWrap/>
            <w:vAlign w:val="bottom"/>
            <w:hideMark/>
          </w:tcPr>
          <w:p w14:paraId="07041133" w14:textId="77777777" w:rsidR="00180189" w:rsidRPr="00180189" w:rsidRDefault="00180189" w:rsidP="00180189">
            <w:pPr>
              <w:rPr>
                <w:b/>
                <w:bCs/>
                <w:sz w:val="20"/>
                <w:szCs w:val="20"/>
              </w:rPr>
            </w:pPr>
            <w:r w:rsidRPr="00180189">
              <w:rPr>
                <w:b/>
                <w:bCs/>
                <w:sz w:val="20"/>
                <w:szCs w:val="20"/>
              </w:rPr>
              <w:t>Rashodi za usluge</w:t>
            </w:r>
          </w:p>
        </w:tc>
        <w:tc>
          <w:tcPr>
            <w:tcW w:w="1366" w:type="dxa"/>
            <w:tcBorders>
              <w:top w:val="nil"/>
              <w:left w:val="nil"/>
              <w:bottom w:val="nil"/>
              <w:right w:val="nil"/>
            </w:tcBorders>
            <w:shd w:val="clear" w:color="auto" w:fill="auto"/>
            <w:noWrap/>
            <w:vAlign w:val="bottom"/>
            <w:hideMark/>
          </w:tcPr>
          <w:p w14:paraId="42147412" w14:textId="77777777" w:rsidR="00180189" w:rsidRPr="00180189" w:rsidRDefault="00180189" w:rsidP="00180189">
            <w:pPr>
              <w:jc w:val="right"/>
              <w:rPr>
                <w:b/>
                <w:bCs/>
                <w:sz w:val="20"/>
                <w:szCs w:val="20"/>
              </w:rPr>
            </w:pPr>
            <w:r w:rsidRPr="00180189">
              <w:rPr>
                <w:b/>
                <w:bCs/>
                <w:sz w:val="20"/>
                <w:szCs w:val="20"/>
              </w:rPr>
              <w:t>277.500,00</w:t>
            </w:r>
          </w:p>
        </w:tc>
        <w:tc>
          <w:tcPr>
            <w:tcW w:w="1366" w:type="dxa"/>
            <w:tcBorders>
              <w:top w:val="nil"/>
              <w:left w:val="nil"/>
              <w:bottom w:val="nil"/>
              <w:right w:val="nil"/>
            </w:tcBorders>
            <w:shd w:val="clear" w:color="auto" w:fill="auto"/>
            <w:noWrap/>
            <w:vAlign w:val="bottom"/>
            <w:hideMark/>
          </w:tcPr>
          <w:p w14:paraId="25B5A644" w14:textId="77777777" w:rsidR="00180189" w:rsidRPr="00180189" w:rsidRDefault="00180189" w:rsidP="00180189">
            <w:pPr>
              <w:jc w:val="right"/>
              <w:rPr>
                <w:b/>
                <w:bCs/>
                <w:sz w:val="20"/>
                <w:szCs w:val="20"/>
              </w:rPr>
            </w:pPr>
            <w:r w:rsidRPr="00180189">
              <w:rPr>
                <w:b/>
                <w:bCs/>
                <w:sz w:val="20"/>
                <w:szCs w:val="20"/>
              </w:rPr>
              <w:t>277.500,00</w:t>
            </w:r>
          </w:p>
        </w:tc>
        <w:tc>
          <w:tcPr>
            <w:tcW w:w="1366" w:type="dxa"/>
            <w:tcBorders>
              <w:top w:val="nil"/>
              <w:left w:val="nil"/>
              <w:bottom w:val="nil"/>
              <w:right w:val="nil"/>
            </w:tcBorders>
            <w:shd w:val="clear" w:color="auto" w:fill="auto"/>
            <w:noWrap/>
            <w:vAlign w:val="bottom"/>
            <w:hideMark/>
          </w:tcPr>
          <w:p w14:paraId="44B83C5F" w14:textId="77777777" w:rsidR="00180189" w:rsidRPr="00180189" w:rsidRDefault="00180189" w:rsidP="00180189">
            <w:pPr>
              <w:jc w:val="right"/>
              <w:rPr>
                <w:b/>
                <w:bCs/>
                <w:sz w:val="20"/>
                <w:szCs w:val="20"/>
              </w:rPr>
            </w:pPr>
            <w:r w:rsidRPr="00180189">
              <w:rPr>
                <w:b/>
                <w:bCs/>
                <w:sz w:val="20"/>
                <w:szCs w:val="20"/>
              </w:rPr>
              <w:t>91.637,96</w:t>
            </w:r>
          </w:p>
        </w:tc>
        <w:tc>
          <w:tcPr>
            <w:tcW w:w="766" w:type="dxa"/>
            <w:tcBorders>
              <w:top w:val="nil"/>
              <w:left w:val="nil"/>
              <w:bottom w:val="nil"/>
              <w:right w:val="nil"/>
            </w:tcBorders>
            <w:shd w:val="clear" w:color="auto" w:fill="auto"/>
            <w:noWrap/>
            <w:vAlign w:val="bottom"/>
            <w:hideMark/>
          </w:tcPr>
          <w:p w14:paraId="6AF0CECB" w14:textId="77777777" w:rsidR="00180189" w:rsidRPr="00180189" w:rsidRDefault="00180189" w:rsidP="00180189">
            <w:pPr>
              <w:jc w:val="right"/>
              <w:rPr>
                <w:b/>
                <w:bCs/>
                <w:sz w:val="20"/>
                <w:szCs w:val="20"/>
              </w:rPr>
            </w:pPr>
            <w:r w:rsidRPr="00180189">
              <w:rPr>
                <w:b/>
                <w:bCs/>
                <w:sz w:val="20"/>
                <w:szCs w:val="20"/>
              </w:rPr>
              <w:t>33,02</w:t>
            </w:r>
          </w:p>
        </w:tc>
      </w:tr>
      <w:tr w:rsidR="000A3E02" w:rsidRPr="00180189" w14:paraId="06BA59BB"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596EC226" w14:textId="77777777" w:rsidR="00180189" w:rsidRPr="00180189" w:rsidRDefault="00180189" w:rsidP="00180189">
            <w:pPr>
              <w:rPr>
                <w:sz w:val="20"/>
                <w:szCs w:val="20"/>
              </w:rPr>
            </w:pPr>
            <w:r w:rsidRPr="00180189">
              <w:rPr>
                <w:sz w:val="20"/>
                <w:szCs w:val="20"/>
              </w:rPr>
              <w:t>3232</w:t>
            </w:r>
          </w:p>
        </w:tc>
        <w:tc>
          <w:tcPr>
            <w:tcW w:w="8081" w:type="dxa"/>
            <w:tcBorders>
              <w:top w:val="nil"/>
              <w:left w:val="nil"/>
              <w:bottom w:val="nil"/>
              <w:right w:val="nil"/>
            </w:tcBorders>
            <w:shd w:val="clear" w:color="auto" w:fill="auto"/>
            <w:noWrap/>
            <w:vAlign w:val="bottom"/>
            <w:hideMark/>
          </w:tcPr>
          <w:p w14:paraId="091B124F" w14:textId="77777777" w:rsidR="00180189" w:rsidRPr="00180189" w:rsidRDefault="00180189" w:rsidP="00180189">
            <w:pPr>
              <w:rPr>
                <w:sz w:val="20"/>
                <w:szCs w:val="20"/>
              </w:rPr>
            </w:pPr>
            <w:r w:rsidRPr="00180189">
              <w:rPr>
                <w:sz w:val="20"/>
                <w:szCs w:val="20"/>
              </w:rPr>
              <w:t>Usluge tekućeg i investicijskog održavanja</w:t>
            </w:r>
          </w:p>
        </w:tc>
        <w:tc>
          <w:tcPr>
            <w:tcW w:w="1366" w:type="dxa"/>
            <w:tcBorders>
              <w:top w:val="nil"/>
              <w:left w:val="nil"/>
              <w:bottom w:val="nil"/>
              <w:right w:val="nil"/>
            </w:tcBorders>
            <w:shd w:val="clear" w:color="auto" w:fill="auto"/>
            <w:noWrap/>
            <w:vAlign w:val="bottom"/>
            <w:hideMark/>
          </w:tcPr>
          <w:p w14:paraId="6E9A26C1"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2ACDB3F3"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307D323E" w14:textId="77777777" w:rsidR="00180189" w:rsidRPr="00180189" w:rsidRDefault="00180189" w:rsidP="00180189">
            <w:pPr>
              <w:jc w:val="right"/>
              <w:rPr>
                <w:sz w:val="20"/>
                <w:szCs w:val="20"/>
              </w:rPr>
            </w:pPr>
            <w:r w:rsidRPr="00180189">
              <w:rPr>
                <w:sz w:val="20"/>
                <w:szCs w:val="20"/>
              </w:rPr>
              <w:t>4.928,00</w:t>
            </w:r>
          </w:p>
        </w:tc>
        <w:tc>
          <w:tcPr>
            <w:tcW w:w="766" w:type="dxa"/>
            <w:tcBorders>
              <w:top w:val="nil"/>
              <w:left w:val="nil"/>
              <w:bottom w:val="nil"/>
              <w:right w:val="nil"/>
            </w:tcBorders>
            <w:shd w:val="clear" w:color="auto" w:fill="auto"/>
            <w:noWrap/>
            <w:vAlign w:val="bottom"/>
            <w:hideMark/>
          </w:tcPr>
          <w:p w14:paraId="4DFD3A82" w14:textId="77777777" w:rsidR="00180189" w:rsidRPr="00180189" w:rsidRDefault="00180189" w:rsidP="00180189">
            <w:pPr>
              <w:jc w:val="right"/>
              <w:rPr>
                <w:sz w:val="20"/>
                <w:szCs w:val="20"/>
              </w:rPr>
            </w:pPr>
          </w:p>
        </w:tc>
      </w:tr>
      <w:tr w:rsidR="000A3E02" w:rsidRPr="00180189" w14:paraId="7DA2A47D"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36111FDE" w14:textId="77777777" w:rsidR="00180189" w:rsidRPr="00180189" w:rsidRDefault="00180189" w:rsidP="00180189">
            <w:pPr>
              <w:rPr>
                <w:sz w:val="20"/>
                <w:szCs w:val="20"/>
              </w:rPr>
            </w:pPr>
            <w:r w:rsidRPr="00180189">
              <w:rPr>
                <w:sz w:val="20"/>
                <w:szCs w:val="20"/>
              </w:rPr>
              <w:t>3233</w:t>
            </w:r>
          </w:p>
        </w:tc>
        <w:tc>
          <w:tcPr>
            <w:tcW w:w="8081" w:type="dxa"/>
            <w:tcBorders>
              <w:top w:val="nil"/>
              <w:left w:val="nil"/>
              <w:bottom w:val="nil"/>
              <w:right w:val="nil"/>
            </w:tcBorders>
            <w:shd w:val="clear" w:color="auto" w:fill="auto"/>
            <w:noWrap/>
            <w:vAlign w:val="bottom"/>
            <w:hideMark/>
          </w:tcPr>
          <w:p w14:paraId="4A0065AF" w14:textId="77777777" w:rsidR="00180189" w:rsidRPr="00180189" w:rsidRDefault="00180189" w:rsidP="00180189">
            <w:pPr>
              <w:rPr>
                <w:sz w:val="20"/>
                <w:szCs w:val="20"/>
              </w:rPr>
            </w:pPr>
            <w:r w:rsidRPr="00180189">
              <w:rPr>
                <w:sz w:val="20"/>
                <w:szCs w:val="20"/>
              </w:rPr>
              <w:t>Usluge promidžbe i informiranja</w:t>
            </w:r>
          </w:p>
        </w:tc>
        <w:tc>
          <w:tcPr>
            <w:tcW w:w="1366" w:type="dxa"/>
            <w:tcBorders>
              <w:top w:val="nil"/>
              <w:left w:val="nil"/>
              <w:bottom w:val="nil"/>
              <w:right w:val="nil"/>
            </w:tcBorders>
            <w:shd w:val="clear" w:color="auto" w:fill="auto"/>
            <w:noWrap/>
            <w:vAlign w:val="bottom"/>
            <w:hideMark/>
          </w:tcPr>
          <w:p w14:paraId="0C49C2D8"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04C48AE6"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03115667" w14:textId="77777777" w:rsidR="00180189" w:rsidRPr="00180189" w:rsidRDefault="00180189" w:rsidP="00180189">
            <w:pPr>
              <w:jc w:val="right"/>
              <w:rPr>
                <w:sz w:val="20"/>
                <w:szCs w:val="20"/>
              </w:rPr>
            </w:pPr>
            <w:r w:rsidRPr="00180189">
              <w:rPr>
                <w:sz w:val="20"/>
                <w:szCs w:val="20"/>
              </w:rPr>
              <w:t>13.296,00</w:t>
            </w:r>
          </w:p>
        </w:tc>
        <w:tc>
          <w:tcPr>
            <w:tcW w:w="766" w:type="dxa"/>
            <w:tcBorders>
              <w:top w:val="nil"/>
              <w:left w:val="nil"/>
              <w:bottom w:val="nil"/>
              <w:right w:val="nil"/>
            </w:tcBorders>
            <w:shd w:val="clear" w:color="auto" w:fill="auto"/>
            <w:noWrap/>
            <w:vAlign w:val="bottom"/>
            <w:hideMark/>
          </w:tcPr>
          <w:p w14:paraId="4B2C4D69" w14:textId="77777777" w:rsidR="00180189" w:rsidRPr="00180189" w:rsidRDefault="00180189" w:rsidP="00180189">
            <w:pPr>
              <w:jc w:val="right"/>
              <w:rPr>
                <w:sz w:val="20"/>
                <w:szCs w:val="20"/>
              </w:rPr>
            </w:pPr>
          </w:p>
        </w:tc>
      </w:tr>
      <w:tr w:rsidR="000A3E02" w:rsidRPr="00180189" w14:paraId="6CDAF86D"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638D3D1A" w14:textId="77777777" w:rsidR="00180189" w:rsidRPr="00180189" w:rsidRDefault="00180189" w:rsidP="00180189">
            <w:pPr>
              <w:rPr>
                <w:sz w:val="20"/>
                <w:szCs w:val="20"/>
              </w:rPr>
            </w:pPr>
            <w:r w:rsidRPr="00180189">
              <w:rPr>
                <w:sz w:val="20"/>
                <w:szCs w:val="20"/>
              </w:rPr>
              <w:t>3234</w:t>
            </w:r>
          </w:p>
        </w:tc>
        <w:tc>
          <w:tcPr>
            <w:tcW w:w="8081" w:type="dxa"/>
            <w:tcBorders>
              <w:top w:val="nil"/>
              <w:left w:val="nil"/>
              <w:bottom w:val="nil"/>
              <w:right w:val="nil"/>
            </w:tcBorders>
            <w:shd w:val="clear" w:color="auto" w:fill="auto"/>
            <w:noWrap/>
            <w:vAlign w:val="bottom"/>
            <w:hideMark/>
          </w:tcPr>
          <w:p w14:paraId="3C6E0BA7" w14:textId="77777777" w:rsidR="00180189" w:rsidRPr="00180189" w:rsidRDefault="00180189" w:rsidP="00180189">
            <w:pPr>
              <w:rPr>
                <w:sz w:val="20"/>
                <w:szCs w:val="20"/>
              </w:rPr>
            </w:pPr>
            <w:r w:rsidRPr="00180189">
              <w:rPr>
                <w:sz w:val="20"/>
                <w:szCs w:val="20"/>
              </w:rPr>
              <w:t>Komunalne usluge</w:t>
            </w:r>
          </w:p>
        </w:tc>
        <w:tc>
          <w:tcPr>
            <w:tcW w:w="1366" w:type="dxa"/>
            <w:tcBorders>
              <w:top w:val="nil"/>
              <w:left w:val="nil"/>
              <w:bottom w:val="nil"/>
              <w:right w:val="nil"/>
            </w:tcBorders>
            <w:shd w:val="clear" w:color="auto" w:fill="auto"/>
            <w:noWrap/>
            <w:vAlign w:val="bottom"/>
            <w:hideMark/>
          </w:tcPr>
          <w:p w14:paraId="64C1CD26"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79E80F94"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56AAACBB" w14:textId="77777777" w:rsidR="00180189" w:rsidRPr="00180189" w:rsidRDefault="00180189" w:rsidP="00180189">
            <w:pPr>
              <w:jc w:val="right"/>
              <w:rPr>
                <w:sz w:val="20"/>
                <w:szCs w:val="20"/>
              </w:rPr>
            </w:pPr>
            <w:r w:rsidRPr="00180189">
              <w:rPr>
                <w:sz w:val="20"/>
                <w:szCs w:val="20"/>
              </w:rPr>
              <w:t>618,10</w:t>
            </w:r>
          </w:p>
        </w:tc>
        <w:tc>
          <w:tcPr>
            <w:tcW w:w="766" w:type="dxa"/>
            <w:tcBorders>
              <w:top w:val="nil"/>
              <w:left w:val="nil"/>
              <w:bottom w:val="nil"/>
              <w:right w:val="nil"/>
            </w:tcBorders>
            <w:shd w:val="clear" w:color="auto" w:fill="auto"/>
            <w:noWrap/>
            <w:vAlign w:val="bottom"/>
            <w:hideMark/>
          </w:tcPr>
          <w:p w14:paraId="6CB16776" w14:textId="77777777" w:rsidR="00180189" w:rsidRPr="00180189" w:rsidRDefault="00180189" w:rsidP="00180189">
            <w:pPr>
              <w:jc w:val="right"/>
              <w:rPr>
                <w:sz w:val="20"/>
                <w:szCs w:val="20"/>
              </w:rPr>
            </w:pPr>
          </w:p>
        </w:tc>
      </w:tr>
      <w:tr w:rsidR="000A3E02" w:rsidRPr="00180189" w14:paraId="6EA4B7D8"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2779506E" w14:textId="77777777" w:rsidR="00180189" w:rsidRPr="00180189" w:rsidRDefault="00180189" w:rsidP="00180189">
            <w:pPr>
              <w:rPr>
                <w:sz w:val="20"/>
                <w:szCs w:val="20"/>
              </w:rPr>
            </w:pPr>
            <w:r w:rsidRPr="00180189">
              <w:rPr>
                <w:sz w:val="20"/>
                <w:szCs w:val="20"/>
              </w:rPr>
              <w:t>3237</w:t>
            </w:r>
          </w:p>
        </w:tc>
        <w:tc>
          <w:tcPr>
            <w:tcW w:w="8081" w:type="dxa"/>
            <w:tcBorders>
              <w:top w:val="nil"/>
              <w:left w:val="nil"/>
              <w:bottom w:val="nil"/>
              <w:right w:val="nil"/>
            </w:tcBorders>
            <w:shd w:val="clear" w:color="auto" w:fill="auto"/>
            <w:noWrap/>
            <w:vAlign w:val="bottom"/>
            <w:hideMark/>
          </w:tcPr>
          <w:p w14:paraId="740F55EA" w14:textId="77777777" w:rsidR="00180189" w:rsidRPr="00180189" w:rsidRDefault="00180189" w:rsidP="00180189">
            <w:pPr>
              <w:rPr>
                <w:sz w:val="20"/>
                <w:szCs w:val="20"/>
              </w:rPr>
            </w:pPr>
            <w:r w:rsidRPr="00180189">
              <w:rPr>
                <w:sz w:val="20"/>
                <w:szCs w:val="20"/>
              </w:rPr>
              <w:t>Intelektualne i osobne usluge</w:t>
            </w:r>
          </w:p>
        </w:tc>
        <w:tc>
          <w:tcPr>
            <w:tcW w:w="1366" w:type="dxa"/>
            <w:tcBorders>
              <w:top w:val="nil"/>
              <w:left w:val="nil"/>
              <w:bottom w:val="nil"/>
              <w:right w:val="nil"/>
            </w:tcBorders>
            <w:shd w:val="clear" w:color="auto" w:fill="auto"/>
            <w:noWrap/>
            <w:vAlign w:val="bottom"/>
            <w:hideMark/>
          </w:tcPr>
          <w:p w14:paraId="0B5FD691"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76B72328"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6ACCB55B" w14:textId="77777777" w:rsidR="00180189" w:rsidRPr="00180189" w:rsidRDefault="00180189" w:rsidP="00180189">
            <w:pPr>
              <w:jc w:val="right"/>
              <w:rPr>
                <w:sz w:val="20"/>
                <w:szCs w:val="20"/>
              </w:rPr>
            </w:pPr>
            <w:r w:rsidRPr="00180189">
              <w:rPr>
                <w:sz w:val="20"/>
                <w:szCs w:val="20"/>
              </w:rPr>
              <w:t>28.562,50</w:t>
            </w:r>
          </w:p>
        </w:tc>
        <w:tc>
          <w:tcPr>
            <w:tcW w:w="766" w:type="dxa"/>
            <w:tcBorders>
              <w:top w:val="nil"/>
              <w:left w:val="nil"/>
              <w:bottom w:val="nil"/>
              <w:right w:val="nil"/>
            </w:tcBorders>
            <w:shd w:val="clear" w:color="auto" w:fill="auto"/>
            <w:noWrap/>
            <w:vAlign w:val="bottom"/>
            <w:hideMark/>
          </w:tcPr>
          <w:p w14:paraId="4A565FC4" w14:textId="77777777" w:rsidR="00180189" w:rsidRPr="00180189" w:rsidRDefault="00180189" w:rsidP="00180189">
            <w:pPr>
              <w:jc w:val="right"/>
              <w:rPr>
                <w:sz w:val="20"/>
                <w:szCs w:val="20"/>
              </w:rPr>
            </w:pPr>
          </w:p>
        </w:tc>
      </w:tr>
      <w:tr w:rsidR="000A3E02" w:rsidRPr="00180189" w14:paraId="1FA01B52"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402DCAE9" w14:textId="77777777" w:rsidR="00180189" w:rsidRPr="00180189" w:rsidRDefault="00180189" w:rsidP="00180189">
            <w:pPr>
              <w:rPr>
                <w:sz w:val="20"/>
                <w:szCs w:val="20"/>
              </w:rPr>
            </w:pPr>
            <w:r w:rsidRPr="00180189">
              <w:rPr>
                <w:sz w:val="20"/>
                <w:szCs w:val="20"/>
              </w:rPr>
              <w:t>3239</w:t>
            </w:r>
          </w:p>
        </w:tc>
        <w:tc>
          <w:tcPr>
            <w:tcW w:w="8081" w:type="dxa"/>
            <w:tcBorders>
              <w:top w:val="nil"/>
              <w:left w:val="nil"/>
              <w:bottom w:val="nil"/>
              <w:right w:val="nil"/>
            </w:tcBorders>
            <w:shd w:val="clear" w:color="auto" w:fill="auto"/>
            <w:noWrap/>
            <w:vAlign w:val="bottom"/>
            <w:hideMark/>
          </w:tcPr>
          <w:p w14:paraId="37CE26C9" w14:textId="77777777" w:rsidR="00180189" w:rsidRPr="00180189" w:rsidRDefault="00180189" w:rsidP="00180189">
            <w:pPr>
              <w:rPr>
                <w:sz w:val="20"/>
                <w:szCs w:val="20"/>
              </w:rPr>
            </w:pPr>
            <w:r w:rsidRPr="00180189">
              <w:rPr>
                <w:sz w:val="20"/>
                <w:szCs w:val="20"/>
              </w:rPr>
              <w:t>Ostale usluge</w:t>
            </w:r>
          </w:p>
        </w:tc>
        <w:tc>
          <w:tcPr>
            <w:tcW w:w="1366" w:type="dxa"/>
            <w:tcBorders>
              <w:top w:val="nil"/>
              <w:left w:val="nil"/>
              <w:bottom w:val="nil"/>
              <w:right w:val="nil"/>
            </w:tcBorders>
            <w:shd w:val="clear" w:color="auto" w:fill="auto"/>
            <w:noWrap/>
            <w:vAlign w:val="bottom"/>
            <w:hideMark/>
          </w:tcPr>
          <w:p w14:paraId="7AB2B433"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34B7F7CC"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10AA1CE9" w14:textId="77777777" w:rsidR="00180189" w:rsidRPr="00180189" w:rsidRDefault="00180189" w:rsidP="00180189">
            <w:pPr>
              <w:jc w:val="right"/>
              <w:rPr>
                <w:sz w:val="20"/>
                <w:szCs w:val="20"/>
              </w:rPr>
            </w:pPr>
            <w:r w:rsidRPr="00180189">
              <w:rPr>
                <w:sz w:val="20"/>
                <w:szCs w:val="20"/>
              </w:rPr>
              <w:t>44.233,36</w:t>
            </w:r>
          </w:p>
        </w:tc>
        <w:tc>
          <w:tcPr>
            <w:tcW w:w="766" w:type="dxa"/>
            <w:tcBorders>
              <w:top w:val="nil"/>
              <w:left w:val="nil"/>
              <w:bottom w:val="nil"/>
              <w:right w:val="nil"/>
            </w:tcBorders>
            <w:shd w:val="clear" w:color="auto" w:fill="auto"/>
            <w:noWrap/>
            <w:vAlign w:val="bottom"/>
            <w:hideMark/>
          </w:tcPr>
          <w:p w14:paraId="6923DB47" w14:textId="77777777" w:rsidR="00180189" w:rsidRPr="00180189" w:rsidRDefault="00180189" w:rsidP="00180189">
            <w:pPr>
              <w:jc w:val="right"/>
              <w:rPr>
                <w:sz w:val="20"/>
                <w:szCs w:val="20"/>
              </w:rPr>
            </w:pPr>
          </w:p>
        </w:tc>
      </w:tr>
      <w:tr w:rsidR="000A3E02" w:rsidRPr="00180189" w14:paraId="10FD595E"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5C44DB2D" w14:textId="77777777" w:rsidR="00180189" w:rsidRPr="00180189" w:rsidRDefault="00180189" w:rsidP="00180189">
            <w:pPr>
              <w:rPr>
                <w:b/>
                <w:bCs/>
                <w:sz w:val="20"/>
                <w:szCs w:val="20"/>
              </w:rPr>
            </w:pPr>
            <w:r w:rsidRPr="00180189">
              <w:rPr>
                <w:b/>
                <w:bCs/>
                <w:sz w:val="20"/>
                <w:szCs w:val="20"/>
              </w:rPr>
              <w:t>329</w:t>
            </w:r>
          </w:p>
        </w:tc>
        <w:tc>
          <w:tcPr>
            <w:tcW w:w="8081" w:type="dxa"/>
            <w:tcBorders>
              <w:top w:val="nil"/>
              <w:left w:val="nil"/>
              <w:bottom w:val="nil"/>
              <w:right w:val="nil"/>
            </w:tcBorders>
            <w:shd w:val="clear" w:color="auto" w:fill="auto"/>
            <w:noWrap/>
            <w:vAlign w:val="bottom"/>
            <w:hideMark/>
          </w:tcPr>
          <w:p w14:paraId="589924A3" w14:textId="77777777" w:rsidR="00180189" w:rsidRPr="00180189" w:rsidRDefault="00180189" w:rsidP="00180189">
            <w:pPr>
              <w:rPr>
                <w:b/>
                <w:bCs/>
                <w:sz w:val="20"/>
                <w:szCs w:val="20"/>
              </w:rPr>
            </w:pPr>
            <w:r w:rsidRPr="00180189">
              <w:rPr>
                <w:b/>
                <w:bCs/>
                <w:sz w:val="20"/>
                <w:szCs w:val="20"/>
              </w:rPr>
              <w:t>Ostali nespomenuti rashodi poslovanja</w:t>
            </w:r>
          </w:p>
        </w:tc>
        <w:tc>
          <w:tcPr>
            <w:tcW w:w="1366" w:type="dxa"/>
            <w:tcBorders>
              <w:top w:val="nil"/>
              <w:left w:val="nil"/>
              <w:bottom w:val="nil"/>
              <w:right w:val="nil"/>
            </w:tcBorders>
            <w:shd w:val="clear" w:color="auto" w:fill="auto"/>
            <w:noWrap/>
            <w:vAlign w:val="bottom"/>
            <w:hideMark/>
          </w:tcPr>
          <w:p w14:paraId="061F7283" w14:textId="77777777" w:rsidR="00180189" w:rsidRPr="00180189" w:rsidRDefault="00180189" w:rsidP="00180189">
            <w:pPr>
              <w:jc w:val="right"/>
              <w:rPr>
                <w:b/>
                <w:bCs/>
                <w:sz w:val="20"/>
                <w:szCs w:val="20"/>
              </w:rPr>
            </w:pPr>
            <w:r w:rsidRPr="00180189">
              <w:rPr>
                <w:b/>
                <w:bCs/>
                <w:sz w:val="20"/>
                <w:szCs w:val="20"/>
              </w:rPr>
              <w:t>309.000,00</w:t>
            </w:r>
          </w:p>
        </w:tc>
        <w:tc>
          <w:tcPr>
            <w:tcW w:w="1366" w:type="dxa"/>
            <w:tcBorders>
              <w:top w:val="nil"/>
              <w:left w:val="nil"/>
              <w:bottom w:val="nil"/>
              <w:right w:val="nil"/>
            </w:tcBorders>
            <w:shd w:val="clear" w:color="auto" w:fill="auto"/>
            <w:noWrap/>
            <w:vAlign w:val="bottom"/>
            <w:hideMark/>
          </w:tcPr>
          <w:p w14:paraId="7F78B146" w14:textId="77777777" w:rsidR="00180189" w:rsidRPr="00180189" w:rsidRDefault="00180189" w:rsidP="00180189">
            <w:pPr>
              <w:jc w:val="right"/>
              <w:rPr>
                <w:b/>
                <w:bCs/>
                <w:sz w:val="20"/>
                <w:szCs w:val="20"/>
              </w:rPr>
            </w:pPr>
            <w:r w:rsidRPr="00180189">
              <w:rPr>
                <w:b/>
                <w:bCs/>
                <w:sz w:val="20"/>
                <w:szCs w:val="20"/>
              </w:rPr>
              <w:t>298.400,00</w:t>
            </w:r>
          </w:p>
        </w:tc>
        <w:tc>
          <w:tcPr>
            <w:tcW w:w="1366" w:type="dxa"/>
            <w:tcBorders>
              <w:top w:val="nil"/>
              <w:left w:val="nil"/>
              <w:bottom w:val="nil"/>
              <w:right w:val="nil"/>
            </w:tcBorders>
            <w:shd w:val="clear" w:color="auto" w:fill="auto"/>
            <w:noWrap/>
            <w:vAlign w:val="bottom"/>
            <w:hideMark/>
          </w:tcPr>
          <w:p w14:paraId="5435D8A5" w14:textId="77777777" w:rsidR="00180189" w:rsidRPr="00180189" w:rsidRDefault="00180189" w:rsidP="00180189">
            <w:pPr>
              <w:jc w:val="right"/>
              <w:rPr>
                <w:b/>
                <w:bCs/>
                <w:sz w:val="20"/>
                <w:szCs w:val="20"/>
              </w:rPr>
            </w:pPr>
            <w:r w:rsidRPr="00180189">
              <w:rPr>
                <w:b/>
                <w:bCs/>
                <w:sz w:val="20"/>
                <w:szCs w:val="20"/>
              </w:rPr>
              <w:t>139.785,02</w:t>
            </w:r>
          </w:p>
        </w:tc>
        <w:tc>
          <w:tcPr>
            <w:tcW w:w="766" w:type="dxa"/>
            <w:tcBorders>
              <w:top w:val="nil"/>
              <w:left w:val="nil"/>
              <w:bottom w:val="nil"/>
              <w:right w:val="nil"/>
            </w:tcBorders>
            <w:shd w:val="clear" w:color="auto" w:fill="auto"/>
            <w:noWrap/>
            <w:vAlign w:val="bottom"/>
            <w:hideMark/>
          </w:tcPr>
          <w:p w14:paraId="30C5027E" w14:textId="77777777" w:rsidR="00180189" w:rsidRPr="00180189" w:rsidRDefault="00180189" w:rsidP="00180189">
            <w:pPr>
              <w:jc w:val="right"/>
              <w:rPr>
                <w:b/>
                <w:bCs/>
                <w:sz w:val="20"/>
                <w:szCs w:val="20"/>
              </w:rPr>
            </w:pPr>
            <w:r w:rsidRPr="00180189">
              <w:rPr>
                <w:b/>
                <w:bCs/>
                <w:sz w:val="20"/>
                <w:szCs w:val="20"/>
              </w:rPr>
              <w:t>46,84</w:t>
            </w:r>
          </w:p>
        </w:tc>
      </w:tr>
      <w:tr w:rsidR="000A3E02" w:rsidRPr="00180189" w14:paraId="5F737E25"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625A2A76" w14:textId="77777777" w:rsidR="00180189" w:rsidRPr="00180189" w:rsidRDefault="00180189" w:rsidP="00180189">
            <w:pPr>
              <w:rPr>
                <w:sz w:val="20"/>
                <w:szCs w:val="20"/>
              </w:rPr>
            </w:pPr>
            <w:r w:rsidRPr="00180189">
              <w:rPr>
                <w:sz w:val="20"/>
                <w:szCs w:val="20"/>
              </w:rPr>
              <w:t>3292</w:t>
            </w:r>
          </w:p>
        </w:tc>
        <w:tc>
          <w:tcPr>
            <w:tcW w:w="8081" w:type="dxa"/>
            <w:tcBorders>
              <w:top w:val="nil"/>
              <w:left w:val="nil"/>
              <w:bottom w:val="nil"/>
              <w:right w:val="nil"/>
            </w:tcBorders>
            <w:shd w:val="clear" w:color="auto" w:fill="auto"/>
            <w:noWrap/>
            <w:vAlign w:val="bottom"/>
            <w:hideMark/>
          </w:tcPr>
          <w:p w14:paraId="381BDD5D" w14:textId="77777777" w:rsidR="00180189" w:rsidRPr="00180189" w:rsidRDefault="00180189" w:rsidP="00180189">
            <w:pPr>
              <w:rPr>
                <w:sz w:val="20"/>
                <w:szCs w:val="20"/>
              </w:rPr>
            </w:pPr>
            <w:r w:rsidRPr="00180189">
              <w:rPr>
                <w:sz w:val="20"/>
                <w:szCs w:val="20"/>
              </w:rPr>
              <w:t>Premije osiguranja</w:t>
            </w:r>
          </w:p>
        </w:tc>
        <w:tc>
          <w:tcPr>
            <w:tcW w:w="1366" w:type="dxa"/>
            <w:tcBorders>
              <w:top w:val="nil"/>
              <w:left w:val="nil"/>
              <w:bottom w:val="nil"/>
              <w:right w:val="nil"/>
            </w:tcBorders>
            <w:shd w:val="clear" w:color="auto" w:fill="auto"/>
            <w:noWrap/>
            <w:vAlign w:val="bottom"/>
            <w:hideMark/>
          </w:tcPr>
          <w:p w14:paraId="2008133A"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70D654C2"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697E9B9F" w14:textId="77777777" w:rsidR="00180189" w:rsidRPr="00180189" w:rsidRDefault="00180189" w:rsidP="00180189">
            <w:pPr>
              <w:jc w:val="right"/>
              <w:rPr>
                <w:sz w:val="20"/>
                <w:szCs w:val="20"/>
              </w:rPr>
            </w:pPr>
            <w:r w:rsidRPr="00180189">
              <w:rPr>
                <w:sz w:val="20"/>
                <w:szCs w:val="20"/>
              </w:rPr>
              <w:t>31.438,14</w:t>
            </w:r>
          </w:p>
        </w:tc>
        <w:tc>
          <w:tcPr>
            <w:tcW w:w="766" w:type="dxa"/>
            <w:tcBorders>
              <w:top w:val="nil"/>
              <w:left w:val="nil"/>
              <w:bottom w:val="nil"/>
              <w:right w:val="nil"/>
            </w:tcBorders>
            <w:shd w:val="clear" w:color="auto" w:fill="auto"/>
            <w:noWrap/>
            <w:vAlign w:val="bottom"/>
            <w:hideMark/>
          </w:tcPr>
          <w:p w14:paraId="39251A6C" w14:textId="77777777" w:rsidR="00180189" w:rsidRPr="00180189" w:rsidRDefault="00180189" w:rsidP="00180189">
            <w:pPr>
              <w:jc w:val="right"/>
              <w:rPr>
                <w:sz w:val="20"/>
                <w:szCs w:val="20"/>
              </w:rPr>
            </w:pPr>
          </w:p>
        </w:tc>
      </w:tr>
      <w:tr w:rsidR="000A3E02" w:rsidRPr="00180189" w14:paraId="78A8838C"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6CBB3445" w14:textId="77777777" w:rsidR="00180189" w:rsidRPr="00180189" w:rsidRDefault="00180189" w:rsidP="00180189">
            <w:pPr>
              <w:rPr>
                <w:sz w:val="20"/>
                <w:szCs w:val="20"/>
              </w:rPr>
            </w:pPr>
            <w:r w:rsidRPr="00180189">
              <w:rPr>
                <w:sz w:val="20"/>
                <w:szCs w:val="20"/>
              </w:rPr>
              <w:t>3295</w:t>
            </w:r>
          </w:p>
        </w:tc>
        <w:tc>
          <w:tcPr>
            <w:tcW w:w="8081" w:type="dxa"/>
            <w:tcBorders>
              <w:top w:val="nil"/>
              <w:left w:val="nil"/>
              <w:bottom w:val="nil"/>
              <w:right w:val="nil"/>
            </w:tcBorders>
            <w:shd w:val="clear" w:color="auto" w:fill="auto"/>
            <w:noWrap/>
            <w:vAlign w:val="bottom"/>
            <w:hideMark/>
          </w:tcPr>
          <w:p w14:paraId="64D12B4F" w14:textId="77777777" w:rsidR="00180189" w:rsidRPr="00180189" w:rsidRDefault="00180189" w:rsidP="00180189">
            <w:pPr>
              <w:rPr>
                <w:sz w:val="20"/>
                <w:szCs w:val="20"/>
              </w:rPr>
            </w:pPr>
            <w:r w:rsidRPr="00180189">
              <w:rPr>
                <w:sz w:val="20"/>
                <w:szCs w:val="20"/>
              </w:rPr>
              <w:t xml:space="preserve">Pristojbe i naknade                                                                                 </w:t>
            </w:r>
          </w:p>
        </w:tc>
        <w:tc>
          <w:tcPr>
            <w:tcW w:w="1366" w:type="dxa"/>
            <w:tcBorders>
              <w:top w:val="nil"/>
              <w:left w:val="nil"/>
              <w:bottom w:val="nil"/>
              <w:right w:val="nil"/>
            </w:tcBorders>
            <w:shd w:val="clear" w:color="auto" w:fill="auto"/>
            <w:noWrap/>
            <w:vAlign w:val="bottom"/>
            <w:hideMark/>
          </w:tcPr>
          <w:p w14:paraId="4777536F"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47C8AC14"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787E6489" w14:textId="77777777" w:rsidR="00180189" w:rsidRPr="00180189" w:rsidRDefault="00180189" w:rsidP="00180189">
            <w:pPr>
              <w:jc w:val="right"/>
              <w:rPr>
                <w:sz w:val="20"/>
                <w:szCs w:val="20"/>
              </w:rPr>
            </w:pPr>
            <w:r w:rsidRPr="00180189">
              <w:rPr>
                <w:sz w:val="20"/>
                <w:szCs w:val="20"/>
              </w:rPr>
              <w:t>81.852,42</w:t>
            </w:r>
          </w:p>
        </w:tc>
        <w:tc>
          <w:tcPr>
            <w:tcW w:w="766" w:type="dxa"/>
            <w:tcBorders>
              <w:top w:val="nil"/>
              <w:left w:val="nil"/>
              <w:bottom w:val="nil"/>
              <w:right w:val="nil"/>
            </w:tcBorders>
            <w:shd w:val="clear" w:color="auto" w:fill="auto"/>
            <w:noWrap/>
            <w:vAlign w:val="bottom"/>
            <w:hideMark/>
          </w:tcPr>
          <w:p w14:paraId="23E3E3D7" w14:textId="77777777" w:rsidR="00180189" w:rsidRPr="00180189" w:rsidRDefault="00180189" w:rsidP="00180189">
            <w:pPr>
              <w:jc w:val="right"/>
              <w:rPr>
                <w:sz w:val="20"/>
                <w:szCs w:val="20"/>
              </w:rPr>
            </w:pPr>
          </w:p>
        </w:tc>
      </w:tr>
      <w:tr w:rsidR="000A3E02" w:rsidRPr="00180189" w14:paraId="780AD1F9"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73CB86E5" w14:textId="77777777" w:rsidR="00180189" w:rsidRPr="00180189" w:rsidRDefault="00180189" w:rsidP="00180189">
            <w:pPr>
              <w:rPr>
                <w:sz w:val="20"/>
                <w:szCs w:val="20"/>
              </w:rPr>
            </w:pPr>
            <w:r w:rsidRPr="00180189">
              <w:rPr>
                <w:sz w:val="20"/>
                <w:szCs w:val="20"/>
              </w:rPr>
              <w:t>3296</w:t>
            </w:r>
          </w:p>
        </w:tc>
        <w:tc>
          <w:tcPr>
            <w:tcW w:w="8081" w:type="dxa"/>
            <w:tcBorders>
              <w:top w:val="nil"/>
              <w:left w:val="nil"/>
              <w:bottom w:val="nil"/>
              <w:right w:val="nil"/>
            </w:tcBorders>
            <w:shd w:val="clear" w:color="auto" w:fill="auto"/>
            <w:noWrap/>
            <w:vAlign w:val="bottom"/>
            <w:hideMark/>
          </w:tcPr>
          <w:p w14:paraId="6202F4E7" w14:textId="77777777" w:rsidR="00180189" w:rsidRPr="00180189" w:rsidRDefault="00180189" w:rsidP="00180189">
            <w:pPr>
              <w:rPr>
                <w:sz w:val="20"/>
                <w:szCs w:val="20"/>
              </w:rPr>
            </w:pPr>
            <w:r w:rsidRPr="00180189">
              <w:rPr>
                <w:sz w:val="20"/>
                <w:szCs w:val="20"/>
              </w:rPr>
              <w:t>Troškovi sudskih postupaka</w:t>
            </w:r>
          </w:p>
        </w:tc>
        <w:tc>
          <w:tcPr>
            <w:tcW w:w="1366" w:type="dxa"/>
            <w:tcBorders>
              <w:top w:val="nil"/>
              <w:left w:val="nil"/>
              <w:bottom w:val="nil"/>
              <w:right w:val="nil"/>
            </w:tcBorders>
            <w:shd w:val="clear" w:color="auto" w:fill="auto"/>
            <w:noWrap/>
            <w:vAlign w:val="bottom"/>
            <w:hideMark/>
          </w:tcPr>
          <w:p w14:paraId="267A298C"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37989B5A"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748CAE13" w14:textId="77777777" w:rsidR="00180189" w:rsidRPr="00180189" w:rsidRDefault="00180189" w:rsidP="00180189">
            <w:pPr>
              <w:jc w:val="right"/>
              <w:rPr>
                <w:sz w:val="20"/>
                <w:szCs w:val="20"/>
              </w:rPr>
            </w:pPr>
            <w:r w:rsidRPr="00180189">
              <w:rPr>
                <w:sz w:val="20"/>
                <w:szCs w:val="20"/>
              </w:rPr>
              <w:t>26.083,42</w:t>
            </w:r>
          </w:p>
        </w:tc>
        <w:tc>
          <w:tcPr>
            <w:tcW w:w="766" w:type="dxa"/>
            <w:tcBorders>
              <w:top w:val="nil"/>
              <w:left w:val="nil"/>
              <w:bottom w:val="nil"/>
              <w:right w:val="nil"/>
            </w:tcBorders>
            <w:shd w:val="clear" w:color="auto" w:fill="auto"/>
            <w:noWrap/>
            <w:vAlign w:val="bottom"/>
            <w:hideMark/>
          </w:tcPr>
          <w:p w14:paraId="53FEFBB3" w14:textId="77777777" w:rsidR="00180189" w:rsidRPr="00180189" w:rsidRDefault="00180189" w:rsidP="00180189">
            <w:pPr>
              <w:jc w:val="right"/>
              <w:rPr>
                <w:sz w:val="20"/>
                <w:szCs w:val="20"/>
              </w:rPr>
            </w:pPr>
          </w:p>
        </w:tc>
      </w:tr>
      <w:tr w:rsidR="000A3E02" w:rsidRPr="00180189" w14:paraId="666514A7"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52263664" w14:textId="77777777" w:rsidR="00180189" w:rsidRPr="00180189" w:rsidRDefault="00180189" w:rsidP="00180189">
            <w:pPr>
              <w:rPr>
                <w:sz w:val="20"/>
                <w:szCs w:val="20"/>
              </w:rPr>
            </w:pPr>
            <w:r w:rsidRPr="00180189">
              <w:rPr>
                <w:sz w:val="20"/>
                <w:szCs w:val="20"/>
              </w:rPr>
              <w:t>3299</w:t>
            </w:r>
          </w:p>
        </w:tc>
        <w:tc>
          <w:tcPr>
            <w:tcW w:w="8081" w:type="dxa"/>
            <w:tcBorders>
              <w:top w:val="nil"/>
              <w:left w:val="nil"/>
              <w:bottom w:val="nil"/>
              <w:right w:val="nil"/>
            </w:tcBorders>
            <w:shd w:val="clear" w:color="auto" w:fill="auto"/>
            <w:noWrap/>
            <w:vAlign w:val="bottom"/>
            <w:hideMark/>
          </w:tcPr>
          <w:p w14:paraId="1F017AC3" w14:textId="77777777" w:rsidR="00180189" w:rsidRPr="00180189" w:rsidRDefault="00180189" w:rsidP="00180189">
            <w:pPr>
              <w:rPr>
                <w:sz w:val="20"/>
                <w:szCs w:val="20"/>
              </w:rPr>
            </w:pPr>
            <w:r w:rsidRPr="00180189">
              <w:rPr>
                <w:sz w:val="20"/>
                <w:szCs w:val="20"/>
              </w:rPr>
              <w:t>Ostali nespomenuti rashodi poslovanja</w:t>
            </w:r>
          </w:p>
        </w:tc>
        <w:tc>
          <w:tcPr>
            <w:tcW w:w="1366" w:type="dxa"/>
            <w:tcBorders>
              <w:top w:val="nil"/>
              <w:left w:val="nil"/>
              <w:bottom w:val="nil"/>
              <w:right w:val="nil"/>
            </w:tcBorders>
            <w:shd w:val="clear" w:color="auto" w:fill="auto"/>
            <w:noWrap/>
            <w:vAlign w:val="bottom"/>
            <w:hideMark/>
          </w:tcPr>
          <w:p w14:paraId="16CF5BEA"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2C05E804"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79A2AA48" w14:textId="77777777" w:rsidR="00180189" w:rsidRPr="00180189" w:rsidRDefault="00180189" w:rsidP="00180189">
            <w:pPr>
              <w:jc w:val="right"/>
              <w:rPr>
                <w:sz w:val="20"/>
                <w:szCs w:val="20"/>
              </w:rPr>
            </w:pPr>
            <w:r w:rsidRPr="00180189">
              <w:rPr>
                <w:sz w:val="20"/>
                <w:szCs w:val="20"/>
              </w:rPr>
              <w:t>411,04</w:t>
            </w:r>
          </w:p>
        </w:tc>
        <w:tc>
          <w:tcPr>
            <w:tcW w:w="766" w:type="dxa"/>
            <w:tcBorders>
              <w:top w:val="nil"/>
              <w:left w:val="nil"/>
              <w:bottom w:val="nil"/>
              <w:right w:val="nil"/>
            </w:tcBorders>
            <w:shd w:val="clear" w:color="auto" w:fill="auto"/>
            <w:noWrap/>
            <w:vAlign w:val="bottom"/>
            <w:hideMark/>
          </w:tcPr>
          <w:p w14:paraId="706B7B46" w14:textId="77777777" w:rsidR="00180189" w:rsidRPr="00180189" w:rsidRDefault="00180189" w:rsidP="00180189">
            <w:pPr>
              <w:jc w:val="right"/>
              <w:rPr>
                <w:sz w:val="20"/>
                <w:szCs w:val="20"/>
              </w:rPr>
            </w:pPr>
          </w:p>
        </w:tc>
      </w:tr>
      <w:tr w:rsidR="000A3E02" w:rsidRPr="00180189" w14:paraId="637F6D9B"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4ED63DFB" w14:textId="77777777" w:rsidR="00180189" w:rsidRPr="00180189" w:rsidRDefault="00180189" w:rsidP="00180189">
            <w:pPr>
              <w:rPr>
                <w:b/>
                <w:bCs/>
                <w:sz w:val="20"/>
                <w:szCs w:val="20"/>
              </w:rPr>
            </w:pPr>
            <w:r w:rsidRPr="00180189">
              <w:rPr>
                <w:b/>
                <w:bCs/>
                <w:sz w:val="20"/>
                <w:szCs w:val="20"/>
              </w:rPr>
              <w:t>363</w:t>
            </w:r>
          </w:p>
        </w:tc>
        <w:tc>
          <w:tcPr>
            <w:tcW w:w="8081" w:type="dxa"/>
            <w:tcBorders>
              <w:top w:val="nil"/>
              <w:left w:val="nil"/>
              <w:bottom w:val="nil"/>
              <w:right w:val="nil"/>
            </w:tcBorders>
            <w:shd w:val="clear" w:color="auto" w:fill="auto"/>
            <w:noWrap/>
            <w:vAlign w:val="bottom"/>
            <w:hideMark/>
          </w:tcPr>
          <w:p w14:paraId="0C14B4EE" w14:textId="77777777" w:rsidR="00180189" w:rsidRPr="00180189" w:rsidRDefault="00180189" w:rsidP="00180189">
            <w:pPr>
              <w:rPr>
                <w:b/>
                <w:bCs/>
                <w:sz w:val="20"/>
                <w:szCs w:val="20"/>
              </w:rPr>
            </w:pPr>
            <w:r w:rsidRPr="00180189">
              <w:rPr>
                <w:b/>
                <w:bCs/>
                <w:sz w:val="20"/>
                <w:szCs w:val="20"/>
              </w:rPr>
              <w:t>Pomoći unutar općeg proračuna</w:t>
            </w:r>
          </w:p>
        </w:tc>
        <w:tc>
          <w:tcPr>
            <w:tcW w:w="1366" w:type="dxa"/>
            <w:tcBorders>
              <w:top w:val="nil"/>
              <w:left w:val="nil"/>
              <w:bottom w:val="nil"/>
              <w:right w:val="nil"/>
            </w:tcBorders>
            <w:shd w:val="clear" w:color="auto" w:fill="auto"/>
            <w:noWrap/>
            <w:vAlign w:val="bottom"/>
            <w:hideMark/>
          </w:tcPr>
          <w:p w14:paraId="116DD3C6" w14:textId="77777777" w:rsidR="00180189" w:rsidRPr="00180189" w:rsidRDefault="00180189" w:rsidP="00180189">
            <w:pPr>
              <w:jc w:val="right"/>
              <w:rPr>
                <w:b/>
                <w:bCs/>
                <w:sz w:val="20"/>
                <w:szCs w:val="20"/>
              </w:rPr>
            </w:pPr>
            <w:r w:rsidRPr="00180189">
              <w:rPr>
                <w:b/>
                <w:bCs/>
                <w:sz w:val="20"/>
                <w:szCs w:val="20"/>
              </w:rPr>
              <w:t>50.000,00</w:t>
            </w:r>
          </w:p>
        </w:tc>
        <w:tc>
          <w:tcPr>
            <w:tcW w:w="1366" w:type="dxa"/>
            <w:tcBorders>
              <w:top w:val="nil"/>
              <w:left w:val="nil"/>
              <w:bottom w:val="nil"/>
              <w:right w:val="nil"/>
            </w:tcBorders>
            <w:shd w:val="clear" w:color="auto" w:fill="auto"/>
            <w:noWrap/>
            <w:vAlign w:val="bottom"/>
            <w:hideMark/>
          </w:tcPr>
          <w:p w14:paraId="3D620715" w14:textId="77777777" w:rsidR="00180189" w:rsidRPr="00180189" w:rsidRDefault="00180189" w:rsidP="00180189">
            <w:pPr>
              <w:jc w:val="right"/>
              <w:rPr>
                <w:b/>
                <w:bCs/>
                <w:sz w:val="20"/>
                <w:szCs w:val="20"/>
              </w:rPr>
            </w:pPr>
            <w:r w:rsidRPr="00180189">
              <w:rPr>
                <w:b/>
                <w:bCs/>
                <w:sz w:val="20"/>
                <w:szCs w:val="20"/>
              </w:rPr>
              <w:t>50.000,00</w:t>
            </w:r>
          </w:p>
        </w:tc>
        <w:tc>
          <w:tcPr>
            <w:tcW w:w="1366" w:type="dxa"/>
            <w:tcBorders>
              <w:top w:val="nil"/>
              <w:left w:val="nil"/>
              <w:bottom w:val="nil"/>
              <w:right w:val="nil"/>
            </w:tcBorders>
            <w:shd w:val="clear" w:color="auto" w:fill="auto"/>
            <w:noWrap/>
            <w:vAlign w:val="bottom"/>
            <w:hideMark/>
          </w:tcPr>
          <w:p w14:paraId="74B67449" w14:textId="77777777" w:rsidR="00180189" w:rsidRPr="00180189" w:rsidRDefault="00180189" w:rsidP="00180189">
            <w:pPr>
              <w:jc w:val="right"/>
              <w:rPr>
                <w:b/>
                <w:bCs/>
                <w:sz w:val="20"/>
                <w:szCs w:val="20"/>
              </w:rPr>
            </w:pPr>
            <w:r w:rsidRPr="00180189">
              <w:rPr>
                <w:b/>
                <w:bCs/>
                <w:sz w:val="20"/>
                <w:szCs w:val="20"/>
              </w:rPr>
              <w:t>12.498,00</w:t>
            </w:r>
          </w:p>
        </w:tc>
        <w:tc>
          <w:tcPr>
            <w:tcW w:w="766" w:type="dxa"/>
            <w:tcBorders>
              <w:top w:val="nil"/>
              <w:left w:val="nil"/>
              <w:bottom w:val="nil"/>
              <w:right w:val="nil"/>
            </w:tcBorders>
            <w:shd w:val="clear" w:color="auto" w:fill="auto"/>
            <w:noWrap/>
            <w:vAlign w:val="bottom"/>
            <w:hideMark/>
          </w:tcPr>
          <w:p w14:paraId="1698158D" w14:textId="77777777" w:rsidR="00180189" w:rsidRPr="00180189" w:rsidRDefault="00180189" w:rsidP="00180189">
            <w:pPr>
              <w:jc w:val="right"/>
              <w:rPr>
                <w:b/>
                <w:bCs/>
                <w:sz w:val="20"/>
                <w:szCs w:val="20"/>
              </w:rPr>
            </w:pPr>
            <w:r w:rsidRPr="00180189">
              <w:rPr>
                <w:b/>
                <w:bCs/>
                <w:sz w:val="20"/>
                <w:szCs w:val="20"/>
              </w:rPr>
              <w:t>25,00</w:t>
            </w:r>
          </w:p>
        </w:tc>
      </w:tr>
      <w:tr w:rsidR="000A3E02" w:rsidRPr="00180189" w14:paraId="329A1E78"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2A9CB3AB" w14:textId="77777777" w:rsidR="00180189" w:rsidRPr="00180189" w:rsidRDefault="00180189" w:rsidP="00180189">
            <w:pPr>
              <w:rPr>
                <w:sz w:val="20"/>
                <w:szCs w:val="20"/>
              </w:rPr>
            </w:pPr>
            <w:r w:rsidRPr="00180189">
              <w:rPr>
                <w:sz w:val="20"/>
                <w:szCs w:val="20"/>
              </w:rPr>
              <w:t>3631</w:t>
            </w:r>
          </w:p>
        </w:tc>
        <w:tc>
          <w:tcPr>
            <w:tcW w:w="8081" w:type="dxa"/>
            <w:tcBorders>
              <w:top w:val="nil"/>
              <w:left w:val="nil"/>
              <w:bottom w:val="nil"/>
              <w:right w:val="nil"/>
            </w:tcBorders>
            <w:shd w:val="clear" w:color="auto" w:fill="auto"/>
            <w:noWrap/>
            <w:vAlign w:val="bottom"/>
            <w:hideMark/>
          </w:tcPr>
          <w:p w14:paraId="58A57139" w14:textId="77777777" w:rsidR="00180189" w:rsidRPr="00180189" w:rsidRDefault="00180189" w:rsidP="00180189">
            <w:pPr>
              <w:rPr>
                <w:sz w:val="20"/>
                <w:szCs w:val="20"/>
              </w:rPr>
            </w:pPr>
            <w:r w:rsidRPr="00180189">
              <w:rPr>
                <w:sz w:val="20"/>
                <w:szCs w:val="20"/>
              </w:rPr>
              <w:t>Tekuće pomoći unutar općeg proračuna</w:t>
            </w:r>
          </w:p>
        </w:tc>
        <w:tc>
          <w:tcPr>
            <w:tcW w:w="1366" w:type="dxa"/>
            <w:tcBorders>
              <w:top w:val="nil"/>
              <w:left w:val="nil"/>
              <w:bottom w:val="nil"/>
              <w:right w:val="nil"/>
            </w:tcBorders>
            <w:shd w:val="clear" w:color="auto" w:fill="auto"/>
            <w:noWrap/>
            <w:vAlign w:val="bottom"/>
            <w:hideMark/>
          </w:tcPr>
          <w:p w14:paraId="5DF58A32"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2FC38EFC"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7C5125D2" w14:textId="77777777" w:rsidR="00180189" w:rsidRPr="00180189" w:rsidRDefault="00180189" w:rsidP="00180189">
            <w:pPr>
              <w:jc w:val="right"/>
              <w:rPr>
                <w:sz w:val="20"/>
                <w:szCs w:val="20"/>
              </w:rPr>
            </w:pPr>
            <w:r w:rsidRPr="00180189">
              <w:rPr>
                <w:sz w:val="20"/>
                <w:szCs w:val="20"/>
              </w:rPr>
              <w:t>12.498,00</w:t>
            </w:r>
          </w:p>
        </w:tc>
        <w:tc>
          <w:tcPr>
            <w:tcW w:w="766" w:type="dxa"/>
            <w:tcBorders>
              <w:top w:val="nil"/>
              <w:left w:val="nil"/>
              <w:bottom w:val="nil"/>
              <w:right w:val="nil"/>
            </w:tcBorders>
            <w:shd w:val="clear" w:color="auto" w:fill="auto"/>
            <w:noWrap/>
            <w:vAlign w:val="bottom"/>
            <w:hideMark/>
          </w:tcPr>
          <w:p w14:paraId="5024E60B" w14:textId="77777777" w:rsidR="00180189" w:rsidRPr="00180189" w:rsidRDefault="00180189" w:rsidP="00180189">
            <w:pPr>
              <w:jc w:val="right"/>
              <w:rPr>
                <w:sz w:val="20"/>
                <w:szCs w:val="20"/>
              </w:rPr>
            </w:pPr>
          </w:p>
        </w:tc>
      </w:tr>
      <w:tr w:rsidR="00180189" w:rsidRPr="00180189" w14:paraId="18D89817"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5D8FBFB4" w14:textId="77777777" w:rsidR="00180189" w:rsidRPr="00180189" w:rsidRDefault="00180189" w:rsidP="00180189">
            <w:pPr>
              <w:rPr>
                <w:color w:val="333333"/>
                <w:sz w:val="20"/>
                <w:szCs w:val="20"/>
              </w:rPr>
            </w:pPr>
            <w:r w:rsidRPr="00180189">
              <w:rPr>
                <w:color w:val="333333"/>
                <w:sz w:val="20"/>
                <w:szCs w:val="20"/>
              </w:rPr>
              <w:lastRenderedPageBreak/>
              <w:t>Izvor 3. VLASTITI PRIHODI</w:t>
            </w:r>
          </w:p>
        </w:tc>
        <w:tc>
          <w:tcPr>
            <w:tcW w:w="1366" w:type="dxa"/>
            <w:tcBorders>
              <w:top w:val="nil"/>
              <w:left w:val="nil"/>
              <w:bottom w:val="nil"/>
              <w:right w:val="nil"/>
            </w:tcBorders>
            <w:shd w:val="clear" w:color="auto" w:fill="auto"/>
            <w:noWrap/>
            <w:vAlign w:val="bottom"/>
            <w:hideMark/>
          </w:tcPr>
          <w:p w14:paraId="6EBA3B9F" w14:textId="77777777" w:rsidR="00180189" w:rsidRPr="00180189" w:rsidRDefault="00180189" w:rsidP="00180189">
            <w:pPr>
              <w:jc w:val="right"/>
              <w:rPr>
                <w:color w:val="333333"/>
                <w:sz w:val="20"/>
                <w:szCs w:val="20"/>
              </w:rPr>
            </w:pPr>
            <w:r w:rsidRPr="00180189">
              <w:rPr>
                <w:color w:val="333333"/>
                <w:sz w:val="20"/>
                <w:szCs w:val="20"/>
              </w:rPr>
              <w:t>265.000,00</w:t>
            </w:r>
          </w:p>
        </w:tc>
        <w:tc>
          <w:tcPr>
            <w:tcW w:w="1366" w:type="dxa"/>
            <w:tcBorders>
              <w:top w:val="nil"/>
              <w:left w:val="nil"/>
              <w:bottom w:val="nil"/>
              <w:right w:val="nil"/>
            </w:tcBorders>
            <w:shd w:val="clear" w:color="auto" w:fill="auto"/>
            <w:noWrap/>
            <w:vAlign w:val="bottom"/>
            <w:hideMark/>
          </w:tcPr>
          <w:p w14:paraId="798E3DCA" w14:textId="77777777" w:rsidR="00180189" w:rsidRPr="00180189" w:rsidRDefault="00180189" w:rsidP="00180189">
            <w:pPr>
              <w:jc w:val="right"/>
              <w:rPr>
                <w:color w:val="333333"/>
                <w:sz w:val="20"/>
                <w:szCs w:val="20"/>
              </w:rPr>
            </w:pPr>
            <w:r w:rsidRPr="00180189">
              <w:rPr>
                <w:color w:val="333333"/>
                <w:sz w:val="20"/>
                <w:szCs w:val="20"/>
              </w:rPr>
              <w:t>265.000,00</w:t>
            </w:r>
          </w:p>
        </w:tc>
        <w:tc>
          <w:tcPr>
            <w:tcW w:w="1366" w:type="dxa"/>
            <w:tcBorders>
              <w:top w:val="nil"/>
              <w:left w:val="nil"/>
              <w:bottom w:val="nil"/>
              <w:right w:val="nil"/>
            </w:tcBorders>
            <w:shd w:val="clear" w:color="auto" w:fill="auto"/>
            <w:noWrap/>
            <w:vAlign w:val="bottom"/>
            <w:hideMark/>
          </w:tcPr>
          <w:p w14:paraId="60E57879" w14:textId="77777777" w:rsidR="00180189" w:rsidRPr="00180189" w:rsidRDefault="00180189" w:rsidP="00180189">
            <w:pPr>
              <w:jc w:val="right"/>
              <w:rPr>
                <w:color w:val="333333"/>
                <w:sz w:val="20"/>
                <w:szCs w:val="20"/>
              </w:rPr>
            </w:pPr>
            <w:r w:rsidRPr="00180189">
              <w:rPr>
                <w:color w:val="333333"/>
                <w:sz w:val="20"/>
                <w:szCs w:val="20"/>
              </w:rPr>
              <w:t>56.001,75</w:t>
            </w:r>
          </w:p>
        </w:tc>
        <w:tc>
          <w:tcPr>
            <w:tcW w:w="766" w:type="dxa"/>
            <w:tcBorders>
              <w:top w:val="nil"/>
              <w:left w:val="nil"/>
              <w:bottom w:val="nil"/>
              <w:right w:val="nil"/>
            </w:tcBorders>
            <w:shd w:val="clear" w:color="auto" w:fill="auto"/>
            <w:noWrap/>
            <w:vAlign w:val="bottom"/>
            <w:hideMark/>
          </w:tcPr>
          <w:p w14:paraId="5E4BB12B" w14:textId="77777777" w:rsidR="00180189" w:rsidRPr="00180189" w:rsidRDefault="00180189" w:rsidP="00180189">
            <w:pPr>
              <w:jc w:val="right"/>
              <w:rPr>
                <w:color w:val="333333"/>
                <w:sz w:val="20"/>
                <w:szCs w:val="20"/>
              </w:rPr>
            </w:pPr>
            <w:r w:rsidRPr="00180189">
              <w:rPr>
                <w:color w:val="333333"/>
                <w:sz w:val="20"/>
                <w:szCs w:val="20"/>
              </w:rPr>
              <w:t>21,13</w:t>
            </w:r>
          </w:p>
        </w:tc>
      </w:tr>
      <w:tr w:rsidR="00180189" w:rsidRPr="00180189" w14:paraId="6AC00AFF"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484F592F" w14:textId="77777777" w:rsidR="00180189" w:rsidRPr="00180189" w:rsidRDefault="00180189" w:rsidP="00180189">
            <w:pPr>
              <w:rPr>
                <w:color w:val="333333"/>
                <w:sz w:val="20"/>
                <w:szCs w:val="20"/>
              </w:rPr>
            </w:pPr>
            <w:r w:rsidRPr="00180189">
              <w:rPr>
                <w:color w:val="333333"/>
                <w:sz w:val="20"/>
                <w:szCs w:val="20"/>
              </w:rPr>
              <w:t>Izvor 3.1. Vlastiti prihodi</w:t>
            </w:r>
          </w:p>
        </w:tc>
        <w:tc>
          <w:tcPr>
            <w:tcW w:w="1366" w:type="dxa"/>
            <w:tcBorders>
              <w:top w:val="nil"/>
              <w:left w:val="nil"/>
              <w:bottom w:val="nil"/>
              <w:right w:val="nil"/>
            </w:tcBorders>
            <w:shd w:val="clear" w:color="auto" w:fill="auto"/>
            <w:noWrap/>
            <w:vAlign w:val="bottom"/>
            <w:hideMark/>
          </w:tcPr>
          <w:p w14:paraId="271D4E12" w14:textId="77777777" w:rsidR="00180189" w:rsidRPr="00180189" w:rsidRDefault="00180189" w:rsidP="00180189">
            <w:pPr>
              <w:jc w:val="right"/>
              <w:rPr>
                <w:color w:val="333333"/>
                <w:sz w:val="20"/>
                <w:szCs w:val="20"/>
              </w:rPr>
            </w:pPr>
            <w:r w:rsidRPr="00180189">
              <w:rPr>
                <w:color w:val="333333"/>
                <w:sz w:val="20"/>
                <w:szCs w:val="20"/>
              </w:rPr>
              <w:t>265.000,00</w:t>
            </w:r>
          </w:p>
        </w:tc>
        <w:tc>
          <w:tcPr>
            <w:tcW w:w="1366" w:type="dxa"/>
            <w:tcBorders>
              <w:top w:val="nil"/>
              <w:left w:val="nil"/>
              <w:bottom w:val="nil"/>
              <w:right w:val="nil"/>
            </w:tcBorders>
            <w:shd w:val="clear" w:color="auto" w:fill="auto"/>
            <w:noWrap/>
            <w:vAlign w:val="bottom"/>
            <w:hideMark/>
          </w:tcPr>
          <w:p w14:paraId="2A48D4E5" w14:textId="77777777" w:rsidR="00180189" w:rsidRPr="00180189" w:rsidRDefault="00180189" w:rsidP="00180189">
            <w:pPr>
              <w:jc w:val="right"/>
              <w:rPr>
                <w:color w:val="333333"/>
                <w:sz w:val="20"/>
                <w:szCs w:val="20"/>
              </w:rPr>
            </w:pPr>
            <w:r w:rsidRPr="00180189">
              <w:rPr>
                <w:color w:val="333333"/>
                <w:sz w:val="20"/>
                <w:szCs w:val="20"/>
              </w:rPr>
              <w:t>265.000,00</w:t>
            </w:r>
          </w:p>
        </w:tc>
        <w:tc>
          <w:tcPr>
            <w:tcW w:w="1366" w:type="dxa"/>
            <w:tcBorders>
              <w:top w:val="nil"/>
              <w:left w:val="nil"/>
              <w:bottom w:val="nil"/>
              <w:right w:val="nil"/>
            </w:tcBorders>
            <w:shd w:val="clear" w:color="auto" w:fill="auto"/>
            <w:noWrap/>
            <w:vAlign w:val="bottom"/>
            <w:hideMark/>
          </w:tcPr>
          <w:p w14:paraId="471C0C30" w14:textId="77777777" w:rsidR="00180189" w:rsidRPr="00180189" w:rsidRDefault="00180189" w:rsidP="00180189">
            <w:pPr>
              <w:jc w:val="right"/>
              <w:rPr>
                <w:color w:val="333333"/>
                <w:sz w:val="20"/>
                <w:szCs w:val="20"/>
              </w:rPr>
            </w:pPr>
            <w:r w:rsidRPr="00180189">
              <w:rPr>
                <w:color w:val="333333"/>
                <w:sz w:val="20"/>
                <w:szCs w:val="20"/>
              </w:rPr>
              <w:t>56.001,75</w:t>
            </w:r>
          </w:p>
        </w:tc>
        <w:tc>
          <w:tcPr>
            <w:tcW w:w="766" w:type="dxa"/>
            <w:tcBorders>
              <w:top w:val="nil"/>
              <w:left w:val="nil"/>
              <w:bottom w:val="nil"/>
              <w:right w:val="nil"/>
            </w:tcBorders>
            <w:shd w:val="clear" w:color="auto" w:fill="auto"/>
            <w:noWrap/>
            <w:vAlign w:val="bottom"/>
            <w:hideMark/>
          </w:tcPr>
          <w:p w14:paraId="1A0C73B8" w14:textId="77777777" w:rsidR="00180189" w:rsidRPr="00180189" w:rsidRDefault="00180189" w:rsidP="00180189">
            <w:pPr>
              <w:jc w:val="right"/>
              <w:rPr>
                <w:color w:val="333333"/>
                <w:sz w:val="20"/>
                <w:szCs w:val="20"/>
              </w:rPr>
            </w:pPr>
            <w:r w:rsidRPr="00180189">
              <w:rPr>
                <w:color w:val="333333"/>
                <w:sz w:val="20"/>
                <w:szCs w:val="20"/>
              </w:rPr>
              <w:t>21,13</w:t>
            </w:r>
          </w:p>
        </w:tc>
      </w:tr>
      <w:tr w:rsidR="000A3E02" w:rsidRPr="00180189" w14:paraId="13E7A285"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6472B878" w14:textId="77777777" w:rsidR="00180189" w:rsidRPr="00180189" w:rsidRDefault="00180189" w:rsidP="00180189">
            <w:pPr>
              <w:rPr>
                <w:b/>
                <w:bCs/>
                <w:sz w:val="20"/>
                <w:szCs w:val="20"/>
              </w:rPr>
            </w:pPr>
            <w:r w:rsidRPr="00180189">
              <w:rPr>
                <w:b/>
                <w:bCs/>
                <w:sz w:val="20"/>
                <w:szCs w:val="20"/>
              </w:rPr>
              <w:t>323</w:t>
            </w:r>
          </w:p>
        </w:tc>
        <w:tc>
          <w:tcPr>
            <w:tcW w:w="8081" w:type="dxa"/>
            <w:tcBorders>
              <w:top w:val="nil"/>
              <w:left w:val="nil"/>
              <w:bottom w:val="nil"/>
              <w:right w:val="nil"/>
            </w:tcBorders>
            <w:shd w:val="clear" w:color="auto" w:fill="auto"/>
            <w:noWrap/>
            <w:vAlign w:val="bottom"/>
            <w:hideMark/>
          </w:tcPr>
          <w:p w14:paraId="201BB9A6" w14:textId="77777777" w:rsidR="00180189" w:rsidRPr="00180189" w:rsidRDefault="00180189" w:rsidP="00180189">
            <w:pPr>
              <w:rPr>
                <w:b/>
                <w:bCs/>
                <w:sz w:val="20"/>
                <w:szCs w:val="20"/>
              </w:rPr>
            </w:pPr>
            <w:r w:rsidRPr="00180189">
              <w:rPr>
                <w:b/>
                <w:bCs/>
                <w:sz w:val="20"/>
                <w:szCs w:val="20"/>
              </w:rPr>
              <w:t>Rashodi za usluge</w:t>
            </w:r>
          </w:p>
        </w:tc>
        <w:tc>
          <w:tcPr>
            <w:tcW w:w="1366" w:type="dxa"/>
            <w:tcBorders>
              <w:top w:val="nil"/>
              <w:left w:val="nil"/>
              <w:bottom w:val="nil"/>
              <w:right w:val="nil"/>
            </w:tcBorders>
            <w:shd w:val="clear" w:color="auto" w:fill="auto"/>
            <w:noWrap/>
            <w:vAlign w:val="bottom"/>
            <w:hideMark/>
          </w:tcPr>
          <w:p w14:paraId="62ADD7EA" w14:textId="77777777" w:rsidR="00180189" w:rsidRPr="00180189" w:rsidRDefault="00180189" w:rsidP="00180189">
            <w:pPr>
              <w:jc w:val="right"/>
              <w:rPr>
                <w:b/>
                <w:bCs/>
                <w:sz w:val="20"/>
                <w:szCs w:val="20"/>
              </w:rPr>
            </w:pPr>
            <w:r w:rsidRPr="00180189">
              <w:rPr>
                <w:b/>
                <w:bCs/>
                <w:sz w:val="20"/>
                <w:szCs w:val="20"/>
              </w:rPr>
              <w:t>265.000,00</w:t>
            </w:r>
          </w:p>
        </w:tc>
        <w:tc>
          <w:tcPr>
            <w:tcW w:w="1366" w:type="dxa"/>
            <w:tcBorders>
              <w:top w:val="nil"/>
              <w:left w:val="nil"/>
              <w:bottom w:val="nil"/>
              <w:right w:val="nil"/>
            </w:tcBorders>
            <w:shd w:val="clear" w:color="auto" w:fill="auto"/>
            <w:noWrap/>
            <w:vAlign w:val="bottom"/>
            <w:hideMark/>
          </w:tcPr>
          <w:p w14:paraId="42411834" w14:textId="77777777" w:rsidR="00180189" w:rsidRPr="00180189" w:rsidRDefault="00180189" w:rsidP="00180189">
            <w:pPr>
              <w:jc w:val="right"/>
              <w:rPr>
                <w:b/>
                <w:bCs/>
                <w:sz w:val="20"/>
                <w:szCs w:val="20"/>
              </w:rPr>
            </w:pPr>
            <w:r w:rsidRPr="00180189">
              <w:rPr>
                <w:b/>
                <w:bCs/>
                <w:sz w:val="20"/>
                <w:szCs w:val="20"/>
              </w:rPr>
              <w:t>265.000,00</w:t>
            </w:r>
          </w:p>
        </w:tc>
        <w:tc>
          <w:tcPr>
            <w:tcW w:w="1366" w:type="dxa"/>
            <w:tcBorders>
              <w:top w:val="nil"/>
              <w:left w:val="nil"/>
              <w:bottom w:val="nil"/>
              <w:right w:val="nil"/>
            </w:tcBorders>
            <w:shd w:val="clear" w:color="auto" w:fill="auto"/>
            <w:noWrap/>
            <w:vAlign w:val="bottom"/>
            <w:hideMark/>
          </w:tcPr>
          <w:p w14:paraId="564A67D1" w14:textId="77777777" w:rsidR="00180189" w:rsidRPr="00180189" w:rsidRDefault="00180189" w:rsidP="00180189">
            <w:pPr>
              <w:jc w:val="right"/>
              <w:rPr>
                <w:b/>
                <w:bCs/>
                <w:sz w:val="20"/>
                <w:szCs w:val="20"/>
              </w:rPr>
            </w:pPr>
            <w:r w:rsidRPr="00180189">
              <w:rPr>
                <w:b/>
                <w:bCs/>
                <w:sz w:val="20"/>
                <w:szCs w:val="20"/>
              </w:rPr>
              <w:t>56.001,75</w:t>
            </w:r>
          </w:p>
        </w:tc>
        <w:tc>
          <w:tcPr>
            <w:tcW w:w="766" w:type="dxa"/>
            <w:tcBorders>
              <w:top w:val="nil"/>
              <w:left w:val="nil"/>
              <w:bottom w:val="nil"/>
              <w:right w:val="nil"/>
            </w:tcBorders>
            <w:shd w:val="clear" w:color="auto" w:fill="auto"/>
            <w:noWrap/>
            <w:vAlign w:val="bottom"/>
            <w:hideMark/>
          </w:tcPr>
          <w:p w14:paraId="7F7DB076" w14:textId="77777777" w:rsidR="00180189" w:rsidRPr="00180189" w:rsidRDefault="00180189" w:rsidP="00180189">
            <w:pPr>
              <w:jc w:val="right"/>
              <w:rPr>
                <w:b/>
                <w:bCs/>
                <w:sz w:val="20"/>
                <w:szCs w:val="20"/>
              </w:rPr>
            </w:pPr>
            <w:r w:rsidRPr="00180189">
              <w:rPr>
                <w:b/>
                <w:bCs/>
                <w:sz w:val="20"/>
                <w:szCs w:val="20"/>
              </w:rPr>
              <w:t>21,13</w:t>
            </w:r>
          </w:p>
        </w:tc>
      </w:tr>
      <w:tr w:rsidR="000A3E02" w:rsidRPr="00180189" w14:paraId="58EC9A80"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38528156" w14:textId="77777777" w:rsidR="00180189" w:rsidRPr="00180189" w:rsidRDefault="00180189" w:rsidP="00180189">
            <w:pPr>
              <w:rPr>
                <w:sz w:val="20"/>
                <w:szCs w:val="20"/>
              </w:rPr>
            </w:pPr>
            <w:r w:rsidRPr="00180189">
              <w:rPr>
                <w:sz w:val="20"/>
                <w:szCs w:val="20"/>
              </w:rPr>
              <w:t>3232</w:t>
            </w:r>
          </w:p>
        </w:tc>
        <w:tc>
          <w:tcPr>
            <w:tcW w:w="8081" w:type="dxa"/>
            <w:tcBorders>
              <w:top w:val="nil"/>
              <w:left w:val="nil"/>
              <w:bottom w:val="nil"/>
              <w:right w:val="nil"/>
            </w:tcBorders>
            <w:shd w:val="clear" w:color="auto" w:fill="auto"/>
            <w:noWrap/>
            <w:vAlign w:val="bottom"/>
            <w:hideMark/>
          </w:tcPr>
          <w:p w14:paraId="5038A2D9" w14:textId="77777777" w:rsidR="00180189" w:rsidRPr="00180189" w:rsidRDefault="00180189" w:rsidP="00180189">
            <w:pPr>
              <w:rPr>
                <w:sz w:val="20"/>
                <w:szCs w:val="20"/>
              </w:rPr>
            </w:pPr>
            <w:r w:rsidRPr="00180189">
              <w:rPr>
                <w:sz w:val="20"/>
                <w:szCs w:val="20"/>
              </w:rPr>
              <w:t>Usluge tekućeg i investicijskog održavanja</w:t>
            </w:r>
          </w:p>
        </w:tc>
        <w:tc>
          <w:tcPr>
            <w:tcW w:w="1366" w:type="dxa"/>
            <w:tcBorders>
              <w:top w:val="nil"/>
              <w:left w:val="nil"/>
              <w:bottom w:val="nil"/>
              <w:right w:val="nil"/>
            </w:tcBorders>
            <w:shd w:val="clear" w:color="auto" w:fill="auto"/>
            <w:noWrap/>
            <w:vAlign w:val="bottom"/>
            <w:hideMark/>
          </w:tcPr>
          <w:p w14:paraId="27CC3A2C"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60E06D91"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1CD84DBD" w14:textId="77777777" w:rsidR="00180189" w:rsidRPr="00180189" w:rsidRDefault="00180189" w:rsidP="00180189">
            <w:pPr>
              <w:jc w:val="right"/>
              <w:rPr>
                <w:sz w:val="20"/>
                <w:szCs w:val="20"/>
              </w:rPr>
            </w:pPr>
            <w:r w:rsidRPr="00180189">
              <w:rPr>
                <w:sz w:val="20"/>
                <w:szCs w:val="20"/>
              </w:rPr>
              <w:t>4.657,50</w:t>
            </w:r>
          </w:p>
        </w:tc>
        <w:tc>
          <w:tcPr>
            <w:tcW w:w="766" w:type="dxa"/>
            <w:tcBorders>
              <w:top w:val="nil"/>
              <w:left w:val="nil"/>
              <w:bottom w:val="nil"/>
              <w:right w:val="nil"/>
            </w:tcBorders>
            <w:shd w:val="clear" w:color="auto" w:fill="auto"/>
            <w:noWrap/>
            <w:vAlign w:val="bottom"/>
            <w:hideMark/>
          </w:tcPr>
          <w:p w14:paraId="312AFB04" w14:textId="77777777" w:rsidR="00180189" w:rsidRPr="00180189" w:rsidRDefault="00180189" w:rsidP="00180189">
            <w:pPr>
              <w:jc w:val="right"/>
              <w:rPr>
                <w:sz w:val="20"/>
                <w:szCs w:val="20"/>
              </w:rPr>
            </w:pPr>
          </w:p>
        </w:tc>
      </w:tr>
      <w:tr w:rsidR="000A3E02" w:rsidRPr="00180189" w14:paraId="5590628E"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07EFF65F" w14:textId="77777777" w:rsidR="00180189" w:rsidRPr="00180189" w:rsidRDefault="00180189" w:rsidP="00180189">
            <w:pPr>
              <w:rPr>
                <w:sz w:val="20"/>
                <w:szCs w:val="20"/>
              </w:rPr>
            </w:pPr>
            <w:r w:rsidRPr="00180189">
              <w:rPr>
                <w:sz w:val="20"/>
                <w:szCs w:val="20"/>
              </w:rPr>
              <w:t>3237</w:t>
            </w:r>
          </w:p>
        </w:tc>
        <w:tc>
          <w:tcPr>
            <w:tcW w:w="8081" w:type="dxa"/>
            <w:tcBorders>
              <w:top w:val="nil"/>
              <w:left w:val="nil"/>
              <w:bottom w:val="nil"/>
              <w:right w:val="nil"/>
            </w:tcBorders>
            <w:shd w:val="clear" w:color="auto" w:fill="auto"/>
            <w:noWrap/>
            <w:vAlign w:val="bottom"/>
            <w:hideMark/>
          </w:tcPr>
          <w:p w14:paraId="1BCB5422" w14:textId="77777777" w:rsidR="00180189" w:rsidRPr="00180189" w:rsidRDefault="00180189" w:rsidP="00180189">
            <w:pPr>
              <w:rPr>
                <w:sz w:val="20"/>
                <w:szCs w:val="20"/>
              </w:rPr>
            </w:pPr>
            <w:r w:rsidRPr="00180189">
              <w:rPr>
                <w:sz w:val="20"/>
                <w:szCs w:val="20"/>
              </w:rPr>
              <w:t>Intelektualne i osobne usluge</w:t>
            </w:r>
          </w:p>
        </w:tc>
        <w:tc>
          <w:tcPr>
            <w:tcW w:w="1366" w:type="dxa"/>
            <w:tcBorders>
              <w:top w:val="nil"/>
              <w:left w:val="nil"/>
              <w:bottom w:val="nil"/>
              <w:right w:val="nil"/>
            </w:tcBorders>
            <w:shd w:val="clear" w:color="auto" w:fill="auto"/>
            <w:noWrap/>
            <w:vAlign w:val="bottom"/>
            <w:hideMark/>
          </w:tcPr>
          <w:p w14:paraId="626769FA"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34597C8E"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680C1A2B" w14:textId="77777777" w:rsidR="00180189" w:rsidRPr="00180189" w:rsidRDefault="00180189" w:rsidP="00180189">
            <w:pPr>
              <w:jc w:val="right"/>
              <w:rPr>
                <w:sz w:val="20"/>
                <w:szCs w:val="20"/>
              </w:rPr>
            </w:pPr>
            <w:r w:rsidRPr="00180189">
              <w:rPr>
                <w:sz w:val="20"/>
                <w:szCs w:val="20"/>
              </w:rPr>
              <w:t>51.344,25</w:t>
            </w:r>
          </w:p>
        </w:tc>
        <w:tc>
          <w:tcPr>
            <w:tcW w:w="766" w:type="dxa"/>
            <w:tcBorders>
              <w:top w:val="nil"/>
              <w:left w:val="nil"/>
              <w:bottom w:val="nil"/>
              <w:right w:val="nil"/>
            </w:tcBorders>
            <w:shd w:val="clear" w:color="auto" w:fill="auto"/>
            <w:noWrap/>
            <w:vAlign w:val="bottom"/>
            <w:hideMark/>
          </w:tcPr>
          <w:p w14:paraId="3354C182" w14:textId="77777777" w:rsidR="00180189" w:rsidRPr="00180189" w:rsidRDefault="00180189" w:rsidP="00180189">
            <w:pPr>
              <w:jc w:val="right"/>
              <w:rPr>
                <w:sz w:val="20"/>
                <w:szCs w:val="20"/>
              </w:rPr>
            </w:pPr>
          </w:p>
        </w:tc>
      </w:tr>
      <w:tr w:rsidR="00180189" w:rsidRPr="00180189" w14:paraId="1AF01154"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1F21C29F" w14:textId="77777777" w:rsidR="00180189" w:rsidRPr="00180189" w:rsidRDefault="00180189" w:rsidP="00180189">
            <w:pPr>
              <w:rPr>
                <w:color w:val="333333"/>
                <w:sz w:val="20"/>
                <w:szCs w:val="20"/>
              </w:rPr>
            </w:pPr>
            <w:r w:rsidRPr="00180189">
              <w:rPr>
                <w:color w:val="333333"/>
                <w:sz w:val="20"/>
                <w:szCs w:val="20"/>
              </w:rPr>
              <w:t>Izvor 4. PRIHODI ZA POSEBNE NAMJENE</w:t>
            </w:r>
          </w:p>
        </w:tc>
        <w:tc>
          <w:tcPr>
            <w:tcW w:w="1366" w:type="dxa"/>
            <w:tcBorders>
              <w:top w:val="nil"/>
              <w:left w:val="nil"/>
              <w:bottom w:val="nil"/>
              <w:right w:val="nil"/>
            </w:tcBorders>
            <w:shd w:val="clear" w:color="auto" w:fill="auto"/>
            <w:noWrap/>
            <w:vAlign w:val="bottom"/>
            <w:hideMark/>
          </w:tcPr>
          <w:p w14:paraId="6D3409DA" w14:textId="77777777" w:rsidR="00180189" w:rsidRPr="00180189" w:rsidRDefault="00180189" w:rsidP="00180189">
            <w:pPr>
              <w:jc w:val="right"/>
              <w:rPr>
                <w:color w:val="333333"/>
                <w:sz w:val="20"/>
                <w:szCs w:val="20"/>
              </w:rPr>
            </w:pPr>
            <w:r w:rsidRPr="00180189">
              <w:rPr>
                <w:color w:val="333333"/>
                <w:sz w:val="20"/>
                <w:szCs w:val="20"/>
              </w:rPr>
              <w:t>311.000,00</w:t>
            </w:r>
          </w:p>
        </w:tc>
        <w:tc>
          <w:tcPr>
            <w:tcW w:w="1366" w:type="dxa"/>
            <w:tcBorders>
              <w:top w:val="nil"/>
              <w:left w:val="nil"/>
              <w:bottom w:val="nil"/>
              <w:right w:val="nil"/>
            </w:tcBorders>
            <w:shd w:val="clear" w:color="auto" w:fill="auto"/>
            <w:noWrap/>
            <w:vAlign w:val="bottom"/>
            <w:hideMark/>
          </w:tcPr>
          <w:p w14:paraId="006AE3F7" w14:textId="77777777" w:rsidR="00180189" w:rsidRPr="00180189" w:rsidRDefault="00180189" w:rsidP="00180189">
            <w:pPr>
              <w:jc w:val="right"/>
              <w:rPr>
                <w:color w:val="333333"/>
                <w:sz w:val="20"/>
                <w:szCs w:val="20"/>
              </w:rPr>
            </w:pPr>
            <w:r w:rsidRPr="00180189">
              <w:rPr>
                <w:color w:val="333333"/>
                <w:sz w:val="20"/>
                <w:szCs w:val="20"/>
              </w:rPr>
              <w:t>311.000,00</w:t>
            </w:r>
          </w:p>
        </w:tc>
        <w:tc>
          <w:tcPr>
            <w:tcW w:w="1366" w:type="dxa"/>
            <w:tcBorders>
              <w:top w:val="nil"/>
              <w:left w:val="nil"/>
              <w:bottom w:val="nil"/>
              <w:right w:val="nil"/>
            </w:tcBorders>
            <w:shd w:val="clear" w:color="auto" w:fill="auto"/>
            <w:noWrap/>
            <w:vAlign w:val="bottom"/>
            <w:hideMark/>
          </w:tcPr>
          <w:p w14:paraId="1FB82046" w14:textId="77777777" w:rsidR="00180189" w:rsidRPr="00180189" w:rsidRDefault="00180189" w:rsidP="00180189">
            <w:pPr>
              <w:jc w:val="right"/>
              <w:rPr>
                <w:color w:val="333333"/>
                <w:sz w:val="20"/>
                <w:szCs w:val="20"/>
              </w:rPr>
            </w:pPr>
            <w:r w:rsidRPr="00180189">
              <w:rPr>
                <w:color w:val="333333"/>
                <w:sz w:val="20"/>
                <w:szCs w:val="20"/>
              </w:rPr>
              <w:t>54.169,19</w:t>
            </w:r>
          </w:p>
        </w:tc>
        <w:tc>
          <w:tcPr>
            <w:tcW w:w="766" w:type="dxa"/>
            <w:tcBorders>
              <w:top w:val="nil"/>
              <w:left w:val="nil"/>
              <w:bottom w:val="nil"/>
              <w:right w:val="nil"/>
            </w:tcBorders>
            <w:shd w:val="clear" w:color="auto" w:fill="auto"/>
            <w:noWrap/>
            <w:vAlign w:val="bottom"/>
            <w:hideMark/>
          </w:tcPr>
          <w:p w14:paraId="75BAD0FB" w14:textId="77777777" w:rsidR="00180189" w:rsidRPr="00180189" w:rsidRDefault="00180189" w:rsidP="00180189">
            <w:pPr>
              <w:jc w:val="right"/>
              <w:rPr>
                <w:color w:val="333333"/>
                <w:sz w:val="20"/>
                <w:szCs w:val="20"/>
              </w:rPr>
            </w:pPr>
            <w:r w:rsidRPr="00180189">
              <w:rPr>
                <w:color w:val="333333"/>
                <w:sz w:val="20"/>
                <w:szCs w:val="20"/>
              </w:rPr>
              <w:t>17,42</w:t>
            </w:r>
          </w:p>
        </w:tc>
      </w:tr>
      <w:tr w:rsidR="00180189" w:rsidRPr="00180189" w14:paraId="49553181"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06D5812F" w14:textId="77777777" w:rsidR="00180189" w:rsidRPr="00180189" w:rsidRDefault="00180189" w:rsidP="00180189">
            <w:pPr>
              <w:rPr>
                <w:color w:val="333333"/>
                <w:sz w:val="20"/>
                <w:szCs w:val="20"/>
              </w:rPr>
            </w:pPr>
            <w:r w:rsidRPr="00180189">
              <w:rPr>
                <w:color w:val="333333"/>
                <w:sz w:val="20"/>
                <w:szCs w:val="20"/>
              </w:rPr>
              <w:t>Izvor 4.1. Komunalna naknada</w:t>
            </w:r>
          </w:p>
        </w:tc>
        <w:tc>
          <w:tcPr>
            <w:tcW w:w="1366" w:type="dxa"/>
            <w:tcBorders>
              <w:top w:val="nil"/>
              <w:left w:val="nil"/>
              <w:bottom w:val="nil"/>
              <w:right w:val="nil"/>
            </w:tcBorders>
            <w:shd w:val="clear" w:color="auto" w:fill="auto"/>
            <w:noWrap/>
            <w:vAlign w:val="bottom"/>
            <w:hideMark/>
          </w:tcPr>
          <w:p w14:paraId="47C9AE5B" w14:textId="77777777" w:rsidR="00180189" w:rsidRPr="00180189" w:rsidRDefault="00180189" w:rsidP="00180189">
            <w:pPr>
              <w:jc w:val="right"/>
              <w:rPr>
                <w:color w:val="333333"/>
                <w:sz w:val="20"/>
                <w:szCs w:val="20"/>
              </w:rPr>
            </w:pPr>
            <w:r w:rsidRPr="00180189">
              <w:rPr>
                <w:color w:val="333333"/>
                <w:sz w:val="20"/>
                <w:szCs w:val="20"/>
              </w:rPr>
              <w:t>45.000,00</w:t>
            </w:r>
          </w:p>
        </w:tc>
        <w:tc>
          <w:tcPr>
            <w:tcW w:w="1366" w:type="dxa"/>
            <w:tcBorders>
              <w:top w:val="nil"/>
              <w:left w:val="nil"/>
              <w:bottom w:val="nil"/>
              <w:right w:val="nil"/>
            </w:tcBorders>
            <w:shd w:val="clear" w:color="auto" w:fill="auto"/>
            <w:noWrap/>
            <w:vAlign w:val="bottom"/>
            <w:hideMark/>
          </w:tcPr>
          <w:p w14:paraId="1F32C170" w14:textId="77777777" w:rsidR="00180189" w:rsidRPr="00180189" w:rsidRDefault="00180189" w:rsidP="00180189">
            <w:pPr>
              <w:jc w:val="right"/>
              <w:rPr>
                <w:color w:val="333333"/>
                <w:sz w:val="20"/>
                <w:szCs w:val="20"/>
              </w:rPr>
            </w:pPr>
            <w:r w:rsidRPr="00180189">
              <w:rPr>
                <w:color w:val="333333"/>
                <w:sz w:val="20"/>
                <w:szCs w:val="20"/>
              </w:rPr>
              <w:t>45.000,00</w:t>
            </w:r>
          </w:p>
        </w:tc>
        <w:tc>
          <w:tcPr>
            <w:tcW w:w="1366" w:type="dxa"/>
            <w:tcBorders>
              <w:top w:val="nil"/>
              <w:left w:val="nil"/>
              <w:bottom w:val="nil"/>
              <w:right w:val="nil"/>
            </w:tcBorders>
            <w:shd w:val="clear" w:color="auto" w:fill="auto"/>
            <w:noWrap/>
            <w:vAlign w:val="bottom"/>
            <w:hideMark/>
          </w:tcPr>
          <w:p w14:paraId="79339A22" w14:textId="77777777" w:rsidR="00180189" w:rsidRPr="00180189" w:rsidRDefault="00180189" w:rsidP="00180189">
            <w:pPr>
              <w:jc w:val="right"/>
              <w:rPr>
                <w:color w:val="333333"/>
                <w:sz w:val="20"/>
                <w:szCs w:val="20"/>
              </w:rPr>
            </w:pPr>
            <w:r w:rsidRPr="00180189">
              <w:rPr>
                <w:color w:val="333333"/>
                <w:sz w:val="20"/>
                <w:szCs w:val="20"/>
              </w:rPr>
              <w:t>20.274,19</w:t>
            </w:r>
          </w:p>
        </w:tc>
        <w:tc>
          <w:tcPr>
            <w:tcW w:w="766" w:type="dxa"/>
            <w:tcBorders>
              <w:top w:val="nil"/>
              <w:left w:val="nil"/>
              <w:bottom w:val="nil"/>
              <w:right w:val="nil"/>
            </w:tcBorders>
            <w:shd w:val="clear" w:color="auto" w:fill="auto"/>
            <w:noWrap/>
            <w:vAlign w:val="bottom"/>
            <w:hideMark/>
          </w:tcPr>
          <w:p w14:paraId="4BAD103F" w14:textId="77777777" w:rsidR="00180189" w:rsidRPr="00180189" w:rsidRDefault="00180189" w:rsidP="00180189">
            <w:pPr>
              <w:jc w:val="right"/>
              <w:rPr>
                <w:color w:val="333333"/>
                <w:sz w:val="20"/>
                <w:szCs w:val="20"/>
              </w:rPr>
            </w:pPr>
            <w:r w:rsidRPr="00180189">
              <w:rPr>
                <w:color w:val="333333"/>
                <w:sz w:val="20"/>
                <w:szCs w:val="20"/>
              </w:rPr>
              <w:t>45,05</w:t>
            </w:r>
          </w:p>
        </w:tc>
      </w:tr>
      <w:tr w:rsidR="000A3E02" w:rsidRPr="00180189" w14:paraId="590E872D"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6458FBED" w14:textId="77777777" w:rsidR="00180189" w:rsidRPr="00180189" w:rsidRDefault="00180189" w:rsidP="00180189">
            <w:pPr>
              <w:rPr>
                <w:b/>
                <w:bCs/>
                <w:sz w:val="20"/>
                <w:szCs w:val="20"/>
              </w:rPr>
            </w:pPr>
            <w:r w:rsidRPr="00180189">
              <w:rPr>
                <w:b/>
                <w:bCs/>
                <w:sz w:val="20"/>
                <w:szCs w:val="20"/>
              </w:rPr>
              <w:t>322</w:t>
            </w:r>
          </w:p>
        </w:tc>
        <w:tc>
          <w:tcPr>
            <w:tcW w:w="8081" w:type="dxa"/>
            <w:tcBorders>
              <w:top w:val="nil"/>
              <w:left w:val="nil"/>
              <w:bottom w:val="nil"/>
              <w:right w:val="nil"/>
            </w:tcBorders>
            <w:shd w:val="clear" w:color="auto" w:fill="auto"/>
            <w:noWrap/>
            <w:vAlign w:val="bottom"/>
            <w:hideMark/>
          </w:tcPr>
          <w:p w14:paraId="44C599AD" w14:textId="77777777" w:rsidR="00180189" w:rsidRPr="00180189" w:rsidRDefault="00180189" w:rsidP="00180189">
            <w:pPr>
              <w:rPr>
                <w:b/>
                <w:bCs/>
                <w:sz w:val="20"/>
                <w:szCs w:val="20"/>
              </w:rPr>
            </w:pPr>
            <w:r w:rsidRPr="00180189">
              <w:rPr>
                <w:b/>
                <w:bCs/>
                <w:sz w:val="20"/>
                <w:szCs w:val="20"/>
              </w:rPr>
              <w:t>Rashodi za materijal i energiju</w:t>
            </w:r>
          </w:p>
        </w:tc>
        <w:tc>
          <w:tcPr>
            <w:tcW w:w="1366" w:type="dxa"/>
            <w:tcBorders>
              <w:top w:val="nil"/>
              <w:left w:val="nil"/>
              <w:bottom w:val="nil"/>
              <w:right w:val="nil"/>
            </w:tcBorders>
            <w:shd w:val="clear" w:color="auto" w:fill="auto"/>
            <w:noWrap/>
            <w:vAlign w:val="bottom"/>
            <w:hideMark/>
          </w:tcPr>
          <w:p w14:paraId="6BA54EDF" w14:textId="77777777" w:rsidR="00180189" w:rsidRPr="00180189" w:rsidRDefault="00180189" w:rsidP="00180189">
            <w:pPr>
              <w:jc w:val="right"/>
              <w:rPr>
                <w:b/>
                <w:bCs/>
                <w:sz w:val="20"/>
                <w:szCs w:val="20"/>
              </w:rPr>
            </w:pPr>
            <w:r w:rsidRPr="00180189">
              <w:rPr>
                <w:b/>
                <w:bCs/>
                <w:sz w:val="20"/>
                <w:szCs w:val="20"/>
              </w:rPr>
              <w:t>18.000,00</w:t>
            </w:r>
          </w:p>
        </w:tc>
        <w:tc>
          <w:tcPr>
            <w:tcW w:w="1366" w:type="dxa"/>
            <w:tcBorders>
              <w:top w:val="nil"/>
              <w:left w:val="nil"/>
              <w:bottom w:val="nil"/>
              <w:right w:val="nil"/>
            </w:tcBorders>
            <w:shd w:val="clear" w:color="auto" w:fill="auto"/>
            <w:noWrap/>
            <w:vAlign w:val="bottom"/>
            <w:hideMark/>
          </w:tcPr>
          <w:p w14:paraId="3FCFB6B9" w14:textId="77777777" w:rsidR="00180189" w:rsidRPr="00180189" w:rsidRDefault="00180189" w:rsidP="00180189">
            <w:pPr>
              <w:jc w:val="right"/>
              <w:rPr>
                <w:b/>
                <w:bCs/>
                <w:sz w:val="20"/>
                <w:szCs w:val="20"/>
              </w:rPr>
            </w:pPr>
            <w:r w:rsidRPr="00180189">
              <w:rPr>
                <w:b/>
                <w:bCs/>
                <w:sz w:val="20"/>
                <w:szCs w:val="20"/>
              </w:rPr>
              <w:t>18.000,00</w:t>
            </w:r>
          </w:p>
        </w:tc>
        <w:tc>
          <w:tcPr>
            <w:tcW w:w="1366" w:type="dxa"/>
            <w:tcBorders>
              <w:top w:val="nil"/>
              <w:left w:val="nil"/>
              <w:bottom w:val="nil"/>
              <w:right w:val="nil"/>
            </w:tcBorders>
            <w:shd w:val="clear" w:color="auto" w:fill="auto"/>
            <w:noWrap/>
            <w:vAlign w:val="bottom"/>
            <w:hideMark/>
          </w:tcPr>
          <w:p w14:paraId="1EA1BED6" w14:textId="77777777" w:rsidR="00180189" w:rsidRPr="00180189" w:rsidRDefault="00180189" w:rsidP="00180189">
            <w:pPr>
              <w:jc w:val="right"/>
              <w:rPr>
                <w:b/>
                <w:bCs/>
                <w:sz w:val="20"/>
                <w:szCs w:val="20"/>
              </w:rPr>
            </w:pPr>
            <w:r w:rsidRPr="00180189">
              <w:rPr>
                <w:b/>
                <w:bCs/>
                <w:sz w:val="20"/>
                <w:szCs w:val="20"/>
              </w:rPr>
              <w:t>12.287,44</w:t>
            </w:r>
          </w:p>
        </w:tc>
        <w:tc>
          <w:tcPr>
            <w:tcW w:w="766" w:type="dxa"/>
            <w:tcBorders>
              <w:top w:val="nil"/>
              <w:left w:val="nil"/>
              <w:bottom w:val="nil"/>
              <w:right w:val="nil"/>
            </w:tcBorders>
            <w:shd w:val="clear" w:color="auto" w:fill="auto"/>
            <w:noWrap/>
            <w:vAlign w:val="bottom"/>
            <w:hideMark/>
          </w:tcPr>
          <w:p w14:paraId="3E22D33C" w14:textId="77777777" w:rsidR="00180189" w:rsidRPr="00180189" w:rsidRDefault="00180189" w:rsidP="00180189">
            <w:pPr>
              <w:jc w:val="right"/>
              <w:rPr>
                <w:b/>
                <w:bCs/>
                <w:sz w:val="20"/>
                <w:szCs w:val="20"/>
              </w:rPr>
            </w:pPr>
            <w:r w:rsidRPr="00180189">
              <w:rPr>
                <w:b/>
                <w:bCs/>
                <w:sz w:val="20"/>
                <w:szCs w:val="20"/>
              </w:rPr>
              <w:t>68,26</w:t>
            </w:r>
          </w:p>
        </w:tc>
      </w:tr>
      <w:tr w:rsidR="000A3E02" w:rsidRPr="00180189" w14:paraId="7AAFDF02"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1D64B625" w14:textId="77777777" w:rsidR="00180189" w:rsidRPr="00180189" w:rsidRDefault="00180189" w:rsidP="00180189">
            <w:pPr>
              <w:rPr>
                <w:sz w:val="20"/>
                <w:szCs w:val="20"/>
              </w:rPr>
            </w:pPr>
            <w:r w:rsidRPr="00180189">
              <w:rPr>
                <w:sz w:val="20"/>
                <w:szCs w:val="20"/>
              </w:rPr>
              <w:t>3223</w:t>
            </w:r>
          </w:p>
        </w:tc>
        <w:tc>
          <w:tcPr>
            <w:tcW w:w="8081" w:type="dxa"/>
            <w:tcBorders>
              <w:top w:val="nil"/>
              <w:left w:val="nil"/>
              <w:bottom w:val="nil"/>
              <w:right w:val="nil"/>
            </w:tcBorders>
            <w:shd w:val="clear" w:color="auto" w:fill="auto"/>
            <w:noWrap/>
            <w:vAlign w:val="bottom"/>
            <w:hideMark/>
          </w:tcPr>
          <w:p w14:paraId="3BAC7964" w14:textId="77777777" w:rsidR="00180189" w:rsidRPr="00180189" w:rsidRDefault="00180189" w:rsidP="00180189">
            <w:pPr>
              <w:rPr>
                <w:sz w:val="20"/>
                <w:szCs w:val="20"/>
              </w:rPr>
            </w:pPr>
            <w:r w:rsidRPr="00180189">
              <w:rPr>
                <w:sz w:val="20"/>
                <w:szCs w:val="20"/>
              </w:rPr>
              <w:t>Energija</w:t>
            </w:r>
          </w:p>
        </w:tc>
        <w:tc>
          <w:tcPr>
            <w:tcW w:w="1366" w:type="dxa"/>
            <w:tcBorders>
              <w:top w:val="nil"/>
              <w:left w:val="nil"/>
              <w:bottom w:val="nil"/>
              <w:right w:val="nil"/>
            </w:tcBorders>
            <w:shd w:val="clear" w:color="auto" w:fill="auto"/>
            <w:noWrap/>
            <w:vAlign w:val="bottom"/>
            <w:hideMark/>
          </w:tcPr>
          <w:p w14:paraId="62B9C3E6"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0B9D2ED7"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281AB13E" w14:textId="77777777" w:rsidR="00180189" w:rsidRPr="00180189" w:rsidRDefault="00180189" w:rsidP="00180189">
            <w:pPr>
              <w:jc w:val="right"/>
              <w:rPr>
                <w:sz w:val="20"/>
                <w:szCs w:val="20"/>
              </w:rPr>
            </w:pPr>
            <w:r w:rsidRPr="00180189">
              <w:rPr>
                <w:sz w:val="20"/>
                <w:szCs w:val="20"/>
              </w:rPr>
              <w:t>12.287,44</w:t>
            </w:r>
          </w:p>
        </w:tc>
        <w:tc>
          <w:tcPr>
            <w:tcW w:w="766" w:type="dxa"/>
            <w:tcBorders>
              <w:top w:val="nil"/>
              <w:left w:val="nil"/>
              <w:bottom w:val="nil"/>
              <w:right w:val="nil"/>
            </w:tcBorders>
            <w:shd w:val="clear" w:color="auto" w:fill="auto"/>
            <w:noWrap/>
            <w:vAlign w:val="bottom"/>
            <w:hideMark/>
          </w:tcPr>
          <w:p w14:paraId="230E67C6" w14:textId="77777777" w:rsidR="00180189" w:rsidRPr="00180189" w:rsidRDefault="00180189" w:rsidP="00180189">
            <w:pPr>
              <w:jc w:val="right"/>
              <w:rPr>
                <w:sz w:val="20"/>
                <w:szCs w:val="20"/>
              </w:rPr>
            </w:pPr>
          </w:p>
        </w:tc>
      </w:tr>
      <w:tr w:rsidR="000A3E02" w:rsidRPr="00180189" w14:paraId="700EE4B2"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480B45E3" w14:textId="77777777" w:rsidR="00180189" w:rsidRPr="00180189" w:rsidRDefault="00180189" w:rsidP="00180189">
            <w:pPr>
              <w:rPr>
                <w:b/>
                <w:bCs/>
                <w:sz w:val="20"/>
                <w:szCs w:val="20"/>
              </w:rPr>
            </w:pPr>
            <w:r w:rsidRPr="00180189">
              <w:rPr>
                <w:b/>
                <w:bCs/>
                <w:sz w:val="20"/>
                <w:szCs w:val="20"/>
              </w:rPr>
              <w:t>323</w:t>
            </w:r>
          </w:p>
        </w:tc>
        <w:tc>
          <w:tcPr>
            <w:tcW w:w="8081" w:type="dxa"/>
            <w:tcBorders>
              <w:top w:val="nil"/>
              <w:left w:val="nil"/>
              <w:bottom w:val="nil"/>
              <w:right w:val="nil"/>
            </w:tcBorders>
            <w:shd w:val="clear" w:color="auto" w:fill="auto"/>
            <w:noWrap/>
            <w:vAlign w:val="bottom"/>
            <w:hideMark/>
          </w:tcPr>
          <w:p w14:paraId="73850089" w14:textId="77777777" w:rsidR="00180189" w:rsidRPr="00180189" w:rsidRDefault="00180189" w:rsidP="00180189">
            <w:pPr>
              <w:rPr>
                <w:b/>
                <w:bCs/>
                <w:sz w:val="20"/>
                <w:szCs w:val="20"/>
              </w:rPr>
            </w:pPr>
            <w:r w:rsidRPr="00180189">
              <w:rPr>
                <w:b/>
                <w:bCs/>
                <w:sz w:val="20"/>
                <w:szCs w:val="20"/>
              </w:rPr>
              <w:t>Rashodi za usluge</w:t>
            </w:r>
          </w:p>
        </w:tc>
        <w:tc>
          <w:tcPr>
            <w:tcW w:w="1366" w:type="dxa"/>
            <w:tcBorders>
              <w:top w:val="nil"/>
              <w:left w:val="nil"/>
              <w:bottom w:val="nil"/>
              <w:right w:val="nil"/>
            </w:tcBorders>
            <w:shd w:val="clear" w:color="auto" w:fill="auto"/>
            <w:noWrap/>
            <w:vAlign w:val="bottom"/>
            <w:hideMark/>
          </w:tcPr>
          <w:p w14:paraId="50727743" w14:textId="77777777" w:rsidR="00180189" w:rsidRPr="00180189" w:rsidRDefault="00180189" w:rsidP="00180189">
            <w:pPr>
              <w:jc w:val="right"/>
              <w:rPr>
                <w:b/>
                <w:bCs/>
                <w:sz w:val="20"/>
                <w:szCs w:val="20"/>
              </w:rPr>
            </w:pPr>
            <w:r w:rsidRPr="00180189">
              <w:rPr>
                <w:b/>
                <w:bCs/>
                <w:sz w:val="20"/>
                <w:szCs w:val="20"/>
              </w:rPr>
              <w:t>27.000,00</w:t>
            </w:r>
          </w:p>
        </w:tc>
        <w:tc>
          <w:tcPr>
            <w:tcW w:w="1366" w:type="dxa"/>
            <w:tcBorders>
              <w:top w:val="nil"/>
              <w:left w:val="nil"/>
              <w:bottom w:val="nil"/>
              <w:right w:val="nil"/>
            </w:tcBorders>
            <w:shd w:val="clear" w:color="auto" w:fill="auto"/>
            <w:noWrap/>
            <w:vAlign w:val="bottom"/>
            <w:hideMark/>
          </w:tcPr>
          <w:p w14:paraId="525629F8" w14:textId="77777777" w:rsidR="00180189" w:rsidRPr="00180189" w:rsidRDefault="00180189" w:rsidP="00180189">
            <w:pPr>
              <w:jc w:val="right"/>
              <w:rPr>
                <w:b/>
                <w:bCs/>
                <w:sz w:val="20"/>
                <w:szCs w:val="20"/>
              </w:rPr>
            </w:pPr>
            <w:r w:rsidRPr="00180189">
              <w:rPr>
                <w:b/>
                <w:bCs/>
                <w:sz w:val="20"/>
                <w:szCs w:val="20"/>
              </w:rPr>
              <w:t>27.000,00</w:t>
            </w:r>
          </w:p>
        </w:tc>
        <w:tc>
          <w:tcPr>
            <w:tcW w:w="1366" w:type="dxa"/>
            <w:tcBorders>
              <w:top w:val="nil"/>
              <w:left w:val="nil"/>
              <w:bottom w:val="nil"/>
              <w:right w:val="nil"/>
            </w:tcBorders>
            <w:shd w:val="clear" w:color="auto" w:fill="auto"/>
            <w:noWrap/>
            <w:vAlign w:val="bottom"/>
            <w:hideMark/>
          </w:tcPr>
          <w:p w14:paraId="4E94E6C2" w14:textId="77777777" w:rsidR="00180189" w:rsidRPr="00180189" w:rsidRDefault="00180189" w:rsidP="00180189">
            <w:pPr>
              <w:jc w:val="right"/>
              <w:rPr>
                <w:b/>
                <w:bCs/>
                <w:sz w:val="20"/>
                <w:szCs w:val="20"/>
              </w:rPr>
            </w:pPr>
            <w:r w:rsidRPr="00180189">
              <w:rPr>
                <w:b/>
                <w:bCs/>
                <w:sz w:val="20"/>
                <w:szCs w:val="20"/>
              </w:rPr>
              <w:t>7.986,75</w:t>
            </w:r>
          </w:p>
        </w:tc>
        <w:tc>
          <w:tcPr>
            <w:tcW w:w="766" w:type="dxa"/>
            <w:tcBorders>
              <w:top w:val="nil"/>
              <w:left w:val="nil"/>
              <w:bottom w:val="nil"/>
              <w:right w:val="nil"/>
            </w:tcBorders>
            <w:shd w:val="clear" w:color="auto" w:fill="auto"/>
            <w:noWrap/>
            <w:vAlign w:val="bottom"/>
            <w:hideMark/>
          </w:tcPr>
          <w:p w14:paraId="41658E3F" w14:textId="77777777" w:rsidR="00180189" w:rsidRPr="00180189" w:rsidRDefault="00180189" w:rsidP="00180189">
            <w:pPr>
              <w:jc w:val="right"/>
              <w:rPr>
                <w:b/>
                <w:bCs/>
                <w:sz w:val="20"/>
                <w:szCs w:val="20"/>
              </w:rPr>
            </w:pPr>
            <w:r w:rsidRPr="00180189">
              <w:rPr>
                <w:b/>
                <w:bCs/>
                <w:sz w:val="20"/>
                <w:szCs w:val="20"/>
              </w:rPr>
              <w:t>29,58</w:t>
            </w:r>
          </w:p>
        </w:tc>
      </w:tr>
      <w:tr w:rsidR="000A3E02" w:rsidRPr="00180189" w14:paraId="22BFB2E7"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06686A64" w14:textId="77777777" w:rsidR="00180189" w:rsidRPr="00180189" w:rsidRDefault="00180189" w:rsidP="00180189">
            <w:pPr>
              <w:rPr>
                <w:sz w:val="20"/>
                <w:szCs w:val="20"/>
              </w:rPr>
            </w:pPr>
            <w:r w:rsidRPr="00180189">
              <w:rPr>
                <w:sz w:val="20"/>
                <w:szCs w:val="20"/>
              </w:rPr>
              <w:t>3232</w:t>
            </w:r>
          </w:p>
        </w:tc>
        <w:tc>
          <w:tcPr>
            <w:tcW w:w="8081" w:type="dxa"/>
            <w:tcBorders>
              <w:top w:val="nil"/>
              <w:left w:val="nil"/>
              <w:bottom w:val="nil"/>
              <w:right w:val="nil"/>
            </w:tcBorders>
            <w:shd w:val="clear" w:color="auto" w:fill="auto"/>
            <w:noWrap/>
            <w:vAlign w:val="bottom"/>
            <w:hideMark/>
          </w:tcPr>
          <w:p w14:paraId="6EC63D31" w14:textId="77777777" w:rsidR="00180189" w:rsidRPr="00180189" w:rsidRDefault="00180189" w:rsidP="00180189">
            <w:pPr>
              <w:rPr>
                <w:sz w:val="20"/>
                <w:szCs w:val="20"/>
              </w:rPr>
            </w:pPr>
            <w:r w:rsidRPr="00180189">
              <w:rPr>
                <w:sz w:val="20"/>
                <w:szCs w:val="20"/>
              </w:rPr>
              <w:t>Usluge tekućeg i investicijskog održavanja</w:t>
            </w:r>
          </w:p>
        </w:tc>
        <w:tc>
          <w:tcPr>
            <w:tcW w:w="1366" w:type="dxa"/>
            <w:tcBorders>
              <w:top w:val="nil"/>
              <w:left w:val="nil"/>
              <w:bottom w:val="nil"/>
              <w:right w:val="nil"/>
            </w:tcBorders>
            <w:shd w:val="clear" w:color="auto" w:fill="auto"/>
            <w:noWrap/>
            <w:vAlign w:val="bottom"/>
            <w:hideMark/>
          </w:tcPr>
          <w:p w14:paraId="462669DA"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4AB79D25"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01148331" w14:textId="77777777" w:rsidR="00180189" w:rsidRPr="00180189" w:rsidRDefault="00180189" w:rsidP="00180189">
            <w:pPr>
              <w:jc w:val="right"/>
              <w:rPr>
                <w:sz w:val="20"/>
                <w:szCs w:val="20"/>
              </w:rPr>
            </w:pPr>
            <w:r w:rsidRPr="00180189">
              <w:rPr>
                <w:sz w:val="20"/>
                <w:szCs w:val="20"/>
              </w:rPr>
              <w:t>5.400,00</w:t>
            </w:r>
          </w:p>
        </w:tc>
        <w:tc>
          <w:tcPr>
            <w:tcW w:w="766" w:type="dxa"/>
            <w:tcBorders>
              <w:top w:val="nil"/>
              <w:left w:val="nil"/>
              <w:bottom w:val="nil"/>
              <w:right w:val="nil"/>
            </w:tcBorders>
            <w:shd w:val="clear" w:color="auto" w:fill="auto"/>
            <w:noWrap/>
            <w:vAlign w:val="bottom"/>
            <w:hideMark/>
          </w:tcPr>
          <w:p w14:paraId="0AF98DC0" w14:textId="77777777" w:rsidR="00180189" w:rsidRPr="00180189" w:rsidRDefault="00180189" w:rsidP="00180189">
            <w:pPr>
              <w:jc w:val="right"/>
              <w:rPr>
                <w:sz w:val="20"/>
                <w:szCs w:val="20"/>
              </w:rPr>
            </w:pPr>
          </w:p>
        </w:tc>
      </w:tr>
      <w:tr w:rsidR="000A3E02" w:rsidRPr="00180189" w14:paraId="33296E1E"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2F3F1715" w14:textId="77777777" w:rsidR="00180189" w:rsidRPr="00180189" w:rsidRDefault="00180189" w:rsidP="00180189">
            <w:pPr>
              <w:rPr>
                <w:sz w:val="20"/>
                <w:szCs w:val="20"/>
              </w:rPr>
            </w:pPr>
            <w:r w:rsidRPr="00180189">
              <w:rPr>
                <w:sz w:val="20"/>
                <w:szCs w:val="20"/>
              </w:rPr>
              <w:t>3235</w:t>
            </w:r>
          </w:p>
        </w:tc>
        <w:tc>
          <w:tcPr>
            <w:tcW w:w="8081" w:type="dxa"/>
            <w:tcBorders>
              <w:top w:val="nil"/>
              <w:left w:val="nil"/>
              <w:bottom w:val="nil"/>
              <w:right w:val="nil"/>
            </w:tcBorders>
            <w:shd w:val="clear" w:color="auto" w:fill="auto"/>
            <w:noWrap/>
            <w:vAlign w:val="bottom"/>
            <w:hideMark/>
          </w:tcPr>
          <w:p w14:paraId="22654394" w14:textId="77777777" w:rsidR="00180189" w:rsidRPr="00180189" w:rsidRDefault="00180189" w:rsidP="00180189">
            <w:pPr>
              <w:rPr>
                <w:sz w:val="20"/>
                <w:szCs w:val="20"/>
              </w:rPr>
            </w:pPr>
            <w:r w:rsidRPr="00180189">
              <w:rPr>
                <w:sz w:val="20"/>
                <w:szCs w:val="20"/>
              </w:rPr>
              <w:t>Zakupnine i najamnine</w:t>
            </w:r>
          </w:p>
        </w:tc>
        <w:tc>
          <w:tcPr>
            <w:tcW w:w="1366" w:type="dxa"/>
            <w:tcBorders>
              <w:top w:val="nil"/>
              <w:left w:val="nil"/>
              <w:bottom w:val="nil"/>
              <w:right w:val="nil"/>
            </w:tcBorders>
            <w:shd w:val="clear" w:color="auto" w:fill="auto"/>
            <w:noWrap/>
            <w:vAlign w:val="bottom"/>
            <w:hideMark/>
          </w:tcPr>
          <w:p w14:paraId="21DE56C7"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69B3CF7E"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322C0A00" w14:textId="77777777" w:rsidR="00180189" w:rsidRPr="00180189" w:rsidRDefault="00180189" w:rsidP="00180189">
            <w:pPr>
              <w:jc w:val="right"/>
              <w:rPr>
                <w:sz w:val="20"/>
                <w:szCs w:val="20"/>
              </w:rPr>
            </w:pPr>
            <w:r w:rsidRPr="00180189">
              <w:rPr>
                <w:sz w:val="20"/>
                <w:szCs w:val="20"/>
              </w:rPr>
              <w:t>2.386,75</w:t>
            </w:r>
          </w:p>
        </w:tc>
        <w:tc>
          <w:tcPr>
            <w:tcW w:w="766" w:type="dxa"/>
            <w:tcBorders>
              <w:top w:val="nil"/>
              <w:left w:val="nil"/>
              <w:bottom w:val="nil"/>
              <w:right w:val="nil"/>
            </w:tcBorders>
            <w:shd w:val="clear" w:color="auto" w:fill="auto"/>
            <w:noWrap/>
            <w:vAlign w:val="bottom"/>
            <w:hideMark/>
          </w:tcPr>
          <w:p w14:paraId="5E886F79" w14:textId="77777777" w:rsidR="00180189" w:rsidRPr="00180189" w:rsidRDefault="00180189" w:rsidP="00180189">
            <w:pPr>
              <w:jc w:val="right"/>
              <w:rPr>
                <w:sz w:val="20"/>
                <w:szCs w:val="20"/>
              </w:rPr>
            </w:pPr>
          </w:p>
        </w:tc>
      </w:tr>
      <w:tr w:rsidR="000A3E02" w:rsidRPr="00180189" w14:paraId="6F64D92A"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577243B9" w14:textId="77777777" w:rsidR="00180189" w:rsidRPr="00180189" w:rsidRDefault="00180189" w:rsidP="00180189">
            <w:pPr>
              <w:rPr>
                <w:sz w:val="20"/>
                <w:szCs w:val="20"/>
              </w:rPr>
            </w:pPr>
            <w:r w:rsidRPr="00180189">
              <w:rPr>
                <w:sz w:val="20"/>
                <w:szCs w:val="20"/>
              </w:rPr>
              <w:t>3239</w:t>
            </w:r>
          </w:p>
        </w:tc>
        <w:tc>
          <w:tcPr>
            <w:tcW w:w="8081" w:type="dxa"/>
            <w:tcBorders>
              <w:top w:val="nil"/>
              <w:left w:val="nil"/>
              <w:bottom w:val="nil"/>
              <w:right w:val="nil"/>
            </w:tcBorders>
            <w:shd w:val="clear" w:color="auto" w:fill="auto"/>
            <w:noWrap/>
            <w:vAlign w:val="bottom"/>
            <w:hideMark/>
          </w:tcPr>
          <w:p w14:paraId="559CED58" w14:textId="77777777" w:rsidR="00180189" w:rsidRPr="00180189" w:rsidRDefault="00180189" w:rsidP="00180189">
            <w:pPr>
              <w:rPr>
                <w:sz w:val="20"/>
                <w:szCs w:val="20"/>
              </w:rPr>
            </w:pPr>
            <w:r w:rsidRPr="00180189">
              <w:rPr>
                <w:sz w:val="20"/>
                <w:szCs w:val="20"/>
              </w:rPr>
              <w:t>Ostale usluge</w:t>
            </w:r>
          </w:p>
        </w:tc>
        <w:tc>
          <w:tcPr>
            <w:tcW w:w="1366" w:type="dxa"/>
            <w:tcBorders>
              <w:top w:val="nil"/>
              <w:left w:val="nil"/>
              <w:bottom w:val="nil"/>
              <w:right w:val="nil"/>
            </w:tcBorders>
            <w:shd w:val="clear" w:color="auto" w:fill="auto"/>
            <w:noWrap/>
            <w:vAlign w:val="bottom"/>
            <w:hideMark/>
          </w:tcPr>
          <w:p w14:paraId="004A1A58"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35E15F7C"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2218F6C3" w14:textId="77777777" w:rsidR="00180189" w:rsidRPr="00180189" w:rsidRDefault="00180189" w:rsidP="00180189">
            <w:pPr>
              <w:jc w:val="right"/>
              <w:rPr>
                <w:sz w:val="20"/>
                <w:szCs w:val="20"/>
              </w:rPr>
            </w:pPr>
            <w:r w:rsidRPr="00180189">
              <w:rPr>
                <w:sz w:val="20"/>
                <w:szCs w:val="20"/>
              </w:rPr>
              <w:t>200,00</w:t>
            </w:r>
          </w:p>
        </w:tc>
        <w:tc>
          <w:tcPr>
            <w:tcW w:w="766" w:type="dxa"/>
            <w:tcBorders>
              <w:top w:val="nil"/>
              <w:left w:val="nil"/>
              <w:bottom w:val="nil"/>
              <w:right w:val="nil"/>
            </w:tcBorders>
            <w:shd w:val="clear" w:color="auto" w:fill="auto"/>
            <w:noWrap/>
            <w:vAlign w:val="bottom"/>
            <w:hideMark/>
          </w:tcPr>
          <w:p w14:paraId="32BF491E" w14:textId="77777777" w:rsidR="00180189" w:rsidRPr="00180189" w:rsidRDefault="00180189" w:rsidP="00180189">
            <w:pPr>
              <w:jc w:val="right"/>
              <w:rPr>
                <w:sz w:val="20"/>
                <w:szCs w:val="20"/>
              </w:rPr>
            </w:pPr>
          </w:p>
        </w:tc>
      </w:tr>
      <w:tr w:rsidR="00180189" w:rsidRPr="00180189" w14:paraId="02B64DA7"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0AEC1539" w14:textId="77777777" w:rsidR="00180189" w:rsidRPr="00180189" w:rsidRDefault="00180189" w:rsidP="00180189">
            <w:pPr>
              <w:rPr>
                <w:color w:val="333333"/>
                <w:sz w:val="20"/>
                <w:szCs w:val="20"/>
              </w:rPr>
            </w:pPr>
            <w:r w:rsidRPr="00180189">
              <w:rPr>
                <w:color w:val="333333"/>
                <w:sz w:val="20"/>
                <w:szCs w:val="20"/>
              </w:rPr>
              <w:t>Izvor 4.9. Ostali prihodi po posebnim propisima</w:t>
            </w:r>
          </w:p>
        </w:tc>
        <w:tc>
          <w:tcPr>
            <w:tcW w:w="1366" w:type="dxa"/>
            <w:tcBorders>
              <w:top w:val="nil"/>
              <w:left w:val="nil"/>
              <w:bottom w:val="nil"/>
              <w:right w:val="nil"/>
            </w:tcBorders>
            <w:shd w:val="clear" w:color="auto" w:fill="auto"/>
            <w:noWrap/>
            <w:vAlign w:val="bottom"/>
            <w:hideMark/>
          </w:tcPr>
          <w:p w14:paraId="1DF6F404" w14:textId="77777777" w:rsidR="00180189" w:rsidRPr="00180189" w:rsidRDefault="00180189" w:rsidP="00180189">
            <w:pPr>
              <w:jc w:val="right"/>
              <w:rPr>
                <w:color w:val="333333"/>
                <w:sz w:val="20"/>
                <w:szCs w:val="20"/>
              </w:rPr>
            </w:pPr>
            <w:r w:rsidRPr="00180189">
              <w:rPr>
                <w:color w:val="333333"/>
                <w:sz w:val="20"/>
                <w:szCs w:val="20"/>
              </w:rPr>
              <w:t>266.000,00</w:t>
            </w:r>
          </w:p>
        </w:tc>
        <w:tc>
          <w:tcPr>
            <w:tcW w:w="1366" w:type="dxa"/>
            <w:tcBorders>
              <w:top w:val="nil"/>
              <w:left w:val="nil"/>
              <w:bottom w:val="nil"/>
              <w:right w:val="nil"/>
            </w:tcBorders>
            <w:shd w:val="clear" w:color="auto" w:fill="auto"/>
            <w:noWrap/>
            <w:vAlign w:val="bottom"/>
            <w:hideMark/>
          </w:tcPr>
          <w:p w14:paraId="25FBFBCC" w14:textId="77777777" w:rsidR="00180189" w:rsidRPr="00180189" w:rsidRDefault="00180189" w:rsidP="00180189">
            <w:pPr>
              <w:jc w:val="right"/>
              <w:rPr>
                <w:color w:val="333333"/>
                <w:sz w:val="20"/>
                <w:szCs w:val="20"/>
              </w:rPr>
            </w:pPr>
            <w:r w:rsidRPr="00180189">
              <w:rPr>
                <w:color w:val="333333"/>
                <w:sz w:val="20"/>
                <w:szCs w:val="20"/>
              </w:rPr>
              <w:t>266.000,00</w:t>
            </w:r>
          </w:p>
        </w:tc>
        <w:tc>
          <w:tcPr>
            <w:tcW w:w="1366" w:type="dxa"/>
            <w:tcBorders>
              <w:top w:val="nil"/>
              <w:left w:val="nil"/>
              <w:bottom w:val="nil"/>
              <w:right w:val="nil"/>
            </w:tcBorders>
            <w:shd w:val="clear" w:color="auto" w:fill="auto"/>
            <w:noWrap/>
            <w:vAlign w:val="bottom"/>
            <w:hideMark/>
          </w:tcPr>
          <w:p w14:paraId="4EF77961" w14:textId="77777777" w:rsidR="00180189" w:rsidRPr="00180189" w:rsidRDefault="00180189" w:rsidP="00180189">
            <w:pPr>
              <w:jc w:val="right"/>
              <w:rPr>
                <w:color w:val="333333"/>
                <w:sz w:val="20"/>
                <w:szCs w:val="20"/>
              </w:rPr>
            </w:pPr>
            <w:r w:rsidRPr="00180189">
              <w:rPr>
                <w:color w:val="333333"/>
                <w:sz w:val="20"/>
                <w:szCs w:val="20"/>
              </w:rPr>
              <w:t>33.895,00</w:t>
            </w:r>
          </w:p>
        </w:tc>
        <w:tc>
          <w:tcPr>
            <w:tcW w:w="766" w:type="dxa"/>
            <w:tcBorders>
              <w:top w:val="nil"/>
              <w:left w:val="nil"/>
              <w:bottom w:val="nil"/>
              <w:right w:val="nil"/>
            </w:tcBorders>
            <w:shd w:val="clear" w:color="auto" w:fill="auto"/>
            <w:noWrap/>
            <w:vAlign w:val="bottom"/>
            <w:hideMark/>
          </w:tcPr>
          <w:p w14:paraId="06F867E4" w14:textId="77777777" w:rsidR="00180189" w:rsidRPr="00180189" w:rsidRDefault="00180189" w:rsidP="00180189">
            <w:pPr>
              <w:jc w:val="right"/>
              <w:rPr>
                <w:color w:val="333333"/>
                <w:sz w:val="20"/>
                <w:szCs w:val="20"/>
              </w:rPr>
            </w:pPr>
            <w:r w:rsidRPr="00180189">
              <w:rPr>
                <w:color w:val="333333"/>
                <w:sz w:val="20"/>
                <w:szCs w:val="20"/>
              </w:rPr>
              <w:t>12,74</w:t>
            </w:r>
          </w:p>
        </w:tc>
      </w:tr>
      <w:tr w:rsidR="000A3E02" w:rsidRPr="00180189" w14:paraId="6CF2B6A0"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26CDBF82" w14:textId="77777777" w:rsidR="00180189" w:rsidRPr="00180189" w:rsidRDefault="00180189" w:rsidP="00180189">
            <w:pPr>
              <w:rPr>
                <w:b/>
                <w:bCs/>
                <w:sz w:val="20"/>
                <w:szCs w:val="20"/>
              </w:rPr>
            </w:pPr>
            <w:r w:rsidRPr="00180189">
              <w:rPr>
                <w:b/>
                <w:bCs/>
                <w:sz w:val="20"/>
                <w:szCs w:val="20"/>
              </w:rPr>
              <w:t>323</w:t>
            </w:r>
          </w:p>
        </w:tc>
        <w:tc>
          <w:tcPr>
            <w:tcW w:w="8081" w:type="dxa"/>
            <w:tcBorders>
              <w:top w:val="nil"/>
              <w:left w:val="nil"/>
              <w:bottom w:val="nil"/>
              <w:right w:val="nil"/>
            </w:tcBorders>
            <w:shd w:val="clear" w:color="auto" w:fill="auto"/>
            <w:noWrap/>
            <w:vAlign w:val="bottom"/>
            <w:hideMark/>
          </w:tcPr>
          <w:p w14:paraId="3E38AEC7" w14:textId="77777777" w:rsidR="00180189" w:rsidRPr="00180189" w:rsidRDefault="00180189" w:rsidP="00180189">
            <w:pPr>
              <w:rPr>
                <w:b/>
                <w:bCs/>
                <w:sz w:val="20"/>
                <w:szCs w:val="20"/>
              </w:rPr>
            </w:pPr>
            <w:r w:rsidRPr="00180189">
              <w:rPr>
                <w:b/>
                <w:bCs/>
                <w:sz w:val="20"/>
                <w:szCs w:val="20"/>
              </w:rPr>
              <w:t>Rashodi za usluge</w:t>
            </w:r>
          </w:p>
        </w:tc>
        <w:tc>
          <w:tcPr>
            <w:tcW w:w="1366" w:type="dxa"/>
            <w:tcBorders>
              <w:top w:val="nil"/>
              <w:left w:val="nil"/>
              <w:bottom w:val="nil"/>
              <w:right w:val="nil"/>
            </w:tcBorders>
            <w:shd w:val="clear" w:color="auto" w:fill="auto"/>
            <w:noWrap/>
            <w:vAlign w:val="bottom"/>
            <w:hideMark/>
          </w:tcPr>
          <w:p w14:paraId="1F95DCE4" w14:textId="77777777" w:rsidR="00180189" w:rsidRPr="00180189" w:rsidRDefault="00180189" w:rsidP="00180189">
            <w:pPr>
              <w:jc w:val="right"/>
              <w:rPr>
                <w:b/>
                <w:bCs/>
                <w:sz w:val="20"/>
                <w:szCs w:val="20"/>
              </w:rPr>
            </w:pPr>
            <w:r w:rsidRPr="00180189">
              <w:rPr>
                <w:b/>
                <w:bCs/>
                <w:sz w:val="20"/>
                <w:szCs w:val="20"/>
              </w:rPr>
              <w:t>266.000,00</w:t>
            </w:r>
          </w:p>
        </w:tc>
        <w:tc>
          <w:tcPr>
            <w:tcW w:w="1366" w:type="dxa"/>
            <w:tcBorders>
              <w:top w:val="nil"/>
              <w:left w:val="nil"/>
              <w:bottom w:val="nil"/>
              <w:right w:val="nil"/>
            </w:tcBorders>
            <w:shd w:val="clear" w:color="auto" w:fill="auto"/>
            <w:noWrap/>
            <w:vAlign w:val="bottom"/>
            <w:hideMark/>
          </w:tcPr>
          <w:p w14:paraId="5347CD13" w14:textId="77777777" w:rsidR="00180189" w:rsidRPr="00180189" w:rsidRDefault="00180189" w:rsidP="00180189">
            <w:pPr>
              <w:jc w:val="right"/>
              <w:rPr>
                <w:b/>
                <w:bCs/>
                <w:sz w:val="20"/>
                <w:szCs w:val="20"/>
              </w:rPr>
            </w:pPr>
            <w:r w:rsidRPr="00180189">
              <w:rPr>
                <w:b/>
                <w:bCs/>
                <w:sz w:val="20"/>
                <w:szCs w:val="20"/>
              </w:rPr>
              <w:t>266.000,00</w:t>
            </w:r>
          </w:p>
        </w:tc>
        <w:tc>
          <w:tcPr>
            <w:tcW w:w="1366" w:type="dxa"/>
            <w:tcBorders>
              <w:top w:val="nil"/>
              <w:left w:val="nil"/>
              <w:bottom w:val="nil"/>
              <w:right w:val="nil"/>
            </w:tcBorders>
            <w:shd w:val="clear" w:color="auto" w:fill="auto"/>
            <w:noWrap/>
            <w:vAlign w:val="bottom"/>
            <w:hideMark/>
          </w:tcPr>
          <w:p w14:paraId="04933F3A" w14:textId="77777777" w:rsidR="00180189" w:rsidRPr="00180189" w:rsidRDefault="00180189" w:rsidP="00180189">
            <w:pPr>
              <w:jc w:val="right"/>
              <w:rPr>
                <w:b/>
                <w:bCs/>
                <w:sz w:val="20"/>
                <w:szCs w:val="20"/>
              </w:rPr>
            </w:pPr>
            <w:r w:rsidRPr="00180189">
              <w:rPr>
                <w:b/>
                <w:bCs/>
                <w:sz w:val="20"/>
                <w:szCs w:val="20"/>
              </w:rPr>
              <w:t>33.895,00</w:t>
            </w:r>
          </w:p>
        </w:tc>
        <w:tc>
          <w:tcPr>
            <w:tcW w:w="766" w:type="dxa"/>
            <w:tcBorders>
              <w:top w:val="nil"/>
              <w:left w:val="nil"/>
              <w:bottom w:val="nil"/>
              <w:right w:val="nil"/>
            </w:tcBorders>
            <w:shd w:val="clear" w:color="auto" w:fill="auto"/>
            <w:noWrap/>
            <w:vAlign w:val="bottom"/>
            <w:hideMark/>
          </w:tcPr>
          <w:p w14:paraId="1FED4813" w14:textId="77777777" w:rsidR="00180189" w:rsidRPr="00180189" w:rsidRDefault="00180189" w:rsidP="00180189">
            <w:pPr>
              <w:jc w:val="right"/>
              <w:rPr>
                <w:b/>
                <w:bCs/>
                <w:sz w:val="20"/>
                <w:szCs w:val="20"/>
              </w:rPr>
            </w:pPr>
            <w:r w:rsidRPr="00180189">
              <w:rPr>
                <w:b/>
                <w:bCs/>
                <w:sz w:val="20"/>
                <w:szCs w:val="20"/>
              </w:rPr>
              <w:t>12,74</w:t>
            </w:r>
          </w:p>
        </w:tc>
      </w:tr>
      <w:tr w:rsidR="000A3E02" w:rsidRPr="00180189" w14:paraId="3B71CC76"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3654FB08" w14:textId="77777777" w:rsidR="00180189" w:rsidRPr="00180189" w:rsidRDefault="00180189" w:rsidP="00180189">
            <w:pPr>
              <w:rPr>
                <w:sz w:val="20"/>
                <w:szCs w:val="20"/>
              </w:rPr>
            </w:pPr>
            <w:r w:rsidRPr="00180189">
              <w:rPr>
                <w:sz w:val="20"/>
                <w:szCs w:val="20"/>
              </w:rPr>
              <w:t>3237</w:t>
            </w:r>
          </w:p>
        </w:tc>
        <w:tc>
          <w:tcPr>
            <w:tcW w:w="8081" w:type="dxa"/>
            <w:tcBorders>
              <w:top w:val="nil"/>
              <w:left w:val="nil"/>
              <w:bottom w:val="nil"/>
              <w:right w:val="nil"/>
            </w:tcBorders>
            <w:shd w:val="clear" w:color="auto" w:fill="auto"/>
            <w:noWrap/>
            <w:vAlign w:val="bottom"/>
            <w:hideMark/>
          </w:tcPr>
          <w:p w14:paraId="752F32C0" w14:textId="77777777" w:rsidR="00180189" w:rsidRPr="00180189" w:rsidRDefault="00180189" w:rsidP="00180189">
            <w:pPr>
              <w:rPr>
                <w:sz w:val="20"/>
                <w:szCs w:val="20"/>
              </w:rPr>
            </w:pPr>
            <w:r w:rsidRPr="00180189">
              <w:rPr>
                <w:sz w:val="20"/>
                <w:szCs w:val="20"/>
              </w:rPr>
              <w:t>Intelektualne i osobne usluge</w:t>
            </w:r>
          </w:p>
        </w:tc>
        <w:tc>
          <w:tcPr>
            <w:tcW w:w="1366" w:type="dxa"/>
            <w:tcBorders>
              <w:top w:val="nil"/>
              <w:left w:val="nil"/>
              <w:bottom w:val="nil"/>
              <w:right w:val="nil"/>
            </w:tcBorders>
            <w:shd w:val="clear" w:color="auto" w:fill="auto"/>
            <w:noWrap/>
            <w:vAlign w:val="bottom"/>
            <w:hideMark/>
          </w:tcPr>
          <w:p w14:paraId="2EBAEF94"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5485D61C"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2D73C5BE" w14:textId="77777777" w:rsidR="00180189" w:rsidRPr="00180189" w:rsidRDefault="00180189" w:rsidP="00180189">
            <w:pPr>
              <w:jc w:val="right"/>
              <w:rPr>
                <w:sz w:val="20"/>
                <w:szCs w:val="20"/>
              </w:rPr>
            </w:pPr>
            <w:r w:rsidRPr="00180189">
              <w:rPr>
                <w:sz w:val="20"/>
                <w:szCs w:val="20"/>
              </w:rPr>
              <w:t>33.895,00</w:t>
            </w:r>
          </w:p>
        </w:tc>
        <w:tc>
          <w:tcPr>
            <w:tcW w:w="766" w:type="dxa"/>
            <w:tcBorders>
              <w:top w:val="nil"/>
              <w:left w:val="nil"/>
              <w:bottom w:val="nil"/>
              <w:right w:val="nil"/>
            </w:tcBorders>
            <w:shd w:val="clear" w:color="auto" w:fill="auto"/>
            <w:noWrap/>
            <w:vAlign w:val="bottom"/>
            <w:hideMark/>
          </w:tcPr>
          <w:p w14:paraId="4D75CE22" w14:textId="77777777" w:rsidR="00180189" w:rsidRPr="00180189" w:rsidRDefault="00180189" w:rsidP="00180189">
            <w:pPr>
              <w:jc w:val="right"/>
              <w:rPr>
                <w:sz w:val="20"/>
                <w:szCs w:val="20"/>
              </w:rPr>
            </w:pPr>
          </w:p>
        </w:tc>
      </w:tr>
      <w:tr w:rsidR="00180189" w:rsidRPr="00180189" w14:paraId="61AB2DD5"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17BDAA1B" w14:textId="77777777" w:rsidR="00180189" w:rsidRPr="00180189" w:rsidRDefault="00180189" w:rsidP="00180189">
            <w:pPr>
              <w:rPr>
                <w:color w:val="333333"/>
                <w:sz w:val="20"/>
                <w:szCs w:val="20"/>
              </w:rPr>
            </w:pPr>
            <w:r w:rsidRPr="00180189">
              <w:rPr>
                <w:color w:val="333333"/>
                <w:sz w:val="20"/>
                <w:szCs w:val="20"/>
              </w:rPr>
              <w:t>Izvor 7. PRIH.OD PRODAJE ILI ZAMJENE NEFIN.IM.I NAKNADE ŠTETA</w:t>
            </w:r>
          </w:p>
        </w:tc>
        <w:tc>
          <w:tcPr>
            <w:tcW w:w="1366" w:type="dxa"/>
            <w:tcBorders>
              <w:top w:val="nil"/>
              <w:left w:val="nil"/>
              <w:bottom w:val="nil"/>
              <w:right w:val="nil"/>
            </w:tcBorders>
            <w:shd w:val="clear" w:color="auto" w:fill="auto"/>
            <w:noWrap/>
            <w:vAlign w:val="bottom"/>
            <w:hideMark/>
          </w:tcPr>
          <w:p w14:paraId="62337C1D" w14:textId="77777777" w:rsidR="00180189" w:rsidRPr="00180189" w:rsidRDefault="00180189" w:rsidP="00180189">
            <w:pPr>
              <w:jc w:val="right"/>
              <w:rPr>
                <w:color w:val="333333"/>
                <w:sz w:val="20"/>
                <w:szCs w:val="20"/>
              </w:rPr>
            </w:pPr>
            <w:r w:rsidRPr="00180189">
              <w:rPr>
                <w:color w:val="333333"/>
                <w:sz w:val="20"/>
                <w:szCs w:val="20"/>
              </w:rPr>
              <w:t>150.000,00</w:t>
            </w:r>
          </w:p>
        </w:tc>
        <w:tc>
          <w:tcPr>
            <w:tcW w:w="1366" w:type="dxa"/>
            <w:tcBorders>
              <w:top w:val="nil"/>
              <w:left w:val="nil"/>
              <w:bottom w:val="nil"/>
              <w:right w:val="nil"/>
            </w:tcBorders>
            <w:shd w:val="clear" w:color="auto" w:fill="auto"/>
            <w:noWrap/>
            <w:vAlign w:val="bottom"/>
            <w:hideMark/>
          </w:tcPr>
          <w:p w14:paraId="6C2D481D" w14:textId="77777777" w:rsidR="00180189" w:rsidRPr="00180189" w:rsidRDefault="00180189" w:rsidP="00180189">
            <w:pPr>
              <w:jc w:val="right"/>
              <w:rPr>
                <w:color w:val="333333"/>
                <w:sz w:val="20"/>
                <w:szCs w:val="20"/>
              </w:rPr>
            </w:pPr>
            <w:r w:rsidRPr="00180189">
              <w:rPr>
                <w:color w:val="333333"/>
                <w:sz w:val="20"/>
                <w:szCs w:val="20"/>
              </w:rPr>
              <w:t>150.000,00</w:t>
            </w:r>
          </w:p>
        </w:tc>
        <w:tc>
          <w:tcPr>
            <w:tcW w:w="1366" w:type="dxa"/>
            <w:tcBorders>
              <w:top w:val="nil"/>
              <w:left w:val="nil"/>
              <w:bottom w:val="nil"/>
              <w:right w:val="nil"/>
            </w:tcBorders>
            <w:shd w:val="clear" w:color="auto" w:fill="auto"/>
            <w:noWrap/>
            <w:vAlign w:val="bottom"/>
            <w:hideMark/>
          </w:tcPr>
          <w:p w14:paraId="203469BD" w14:textId="77777777" w:rsidR="00180189" w:rsidRPr="00180189" w:rsidRDefault="00180189" w:rsidP="00180189">
            <w:pPr>
              <w:jc w:val="right"/>
              <w:rPr>
                <w:color w:val="333333"/>
                <w:sz w:val="20"/>
                <w:szCs w:val="20"/>
              </w:rPr>
            </w:pPr>
            <w:r w:rsidRPr="00180189">
              <w:rPr>
                <w:color w:val="333333"/>
                <w:sz w:val="20"/>
                <w:szCs w:val="20"/>
              </w:rPr>
              <w:t>15.625,64</w:t>
            </w:r>
          </w:p>
        </w:tc>
        <w:tc>
          <w:tcPr>
            <w:tcW w:w="766" w:type="dxa"/>
            <w:tcBorders>
              <w:top w:val="nil"/>
              <w:left w:val="nil"/>
              <w:bottom w:val="nil"/>
              <w:right w:val="nil"/>
            </w:tcBorders>
            <w:shd w:val="clear" w:color="auto" w:fill="auto"/>
            <w:noWrap/>
            <w:vAlign w:val="bottom"/>
            <w:hideMark/>
          </w:tcPr>
          <w:p w14:paraId="15C92C0A" w14:textId="77777777" w:rsidR="00180189" w:rsidRPr="00180189" w:rsidRDefault="00180189" w:rsidP="00180189">
            <w:pPr>
              <w:jc w:val="right"/>
              <w:rPr>
                <w:color w:val="333333"/>
                <w:sz w:val="20"/>
                <w:szCs w:val="20"/>
              </w:rPr>
            </w:pPr>
            <w:r w:rsidRPr="00180189">
              <w:rPr>
                <w:color w:val="333333"/>
                <w:sz w:val="20"/>
                <w:szCs w:val="20"/>
              </w:rPr>
              <w:t>10,42</w:t>
            </w:r>
          </w:p>
        </w:tc>
      </w:tr>
      <w:tr w:rsidR="00180189" w:rsidRPr="00180189" w14:paraId="68FC9F5A"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7F0A390A" w14:textId="77777777" w:rsidR="00180189" w:rsidRPr="00180189" w:rsidRDefault="00180189" w:rsidP="00180189">
            <w:pPr>
              <w:rPr>
                <w:color w:val="333333"/>
                <w:sz w:val="20"/>
                <w:szCs w:val="20"/>
              </w:rPr>
            </w:pPr>
            <w:r w:rsidRPr="00180189">
              <w:rPr>
                <w:color w:val="333333"/>
                <w:sz w:val="20"/>
                <w:szCs w:val="20"/>
              </w:rPr>
              <w:t xml:space="preserve">Izvor 7.1. Prih.od prodaje ili zamjene nefin.imovine i naknade šteta </w:t>
            </w:r>
          </w:p>
        </w:tc>
        <w:tc>
          <w:tcPr>
            <w:tcW w:w="1366" w:type="dxa"/>
            <w:tcBorders>
              <w:top w:val="nil"/>
              <w:left w:val="nil"/>
              <w:bottom w:val="nil"/>
              <w:right w:val="nil"/>
            </w:tcBorders>
            <w:shd w:val="clear" w:color="auto" w:fill="auto"/>
            <w:noWrap/>
            <w:vAlign w:val="bottom"/>
            <w:hideMark/>
          </w:tcPr>
          <w:p w14:paraId="463B2DB8" w14:textId="77777777" w:rsidR="00180189" w:rsidRPr="00180189" w:rsidRDefault="00180189" w:rsidP="00180189">
            <w:pPr>
              <w:jc w:val="right"/>
              <w:rPr>
                <w:color w:val="333333"/>
                <w:sz w:val="20"/>
                <w:szCs w:val="20"/>
              </w:rPr>
            </w:pPr>
            <w:r w:rsidRPr="00180189">
              <w:rPr>
                <w:color w:val="333333"/>
                <w:sz w:val="20"/>
                <w:szCs w:val="20"/>
              </w:rPr>
              <w:t>150.000,00</w:t>
            </w:r>
          </w:p>
        </w:tc>
        <w:tc>
          <w:tcPr>
            <w:tcW w:w="1366" w:type="dxa"/>
            <w:tcBorders>
              <w:top w:val="nil"/>
              <w:left w:val="nil"/>
              <w:bottom w:val="nil"/>
              <w:right w:val="nil"/>
            </w:tcBorders>
            <w:shd w:val="clear" w:color="auto" w:fill="auto"/>
            <w:noWrap/>
            <w:vAlign w:val="bottom"/>
            <w:hideMark/>
          </w:tcPr>
          <w:p w14:paraId="6755B3B3" w14:textId="77777777" w:rsidR="00180189" w:rsidRPr="00180189" w:rsidRDefault="00180189" w:rsidP="00180189">
            <w:pPr>
              <w:jc w:val="right"/>
              <w:rPr>
                <w:color w:val="333333"/>
                <w:sz w:val="20"/>
                <w:szCs w:val="20"/>
              </w:rPr>
            </w:pPr>
            <w:r w:rsidRPr="00180189">
              <w:rPr>
                <w:color w:val="333333"/>
                <w:sz w:val="20"/>
                <w:szCs w:val="20"/>
              </w:rPr>
              <w:t>150.000,00</w:t>
            </w:r>
          </w:p>
        </w:tc>
        <w:tc>
          <w:tcPr>
            <w:tcW w:w="1366" w:type="dxa"/>
            <w:tcBorders>
              <w:top w:val="nil"/>
              <w:left w:val="nil"/>
              <w:bottom w:val="nil"/>
              <w:right w:val="nil"/>
            </w:tcBorders>
            <w:shd w:val="clear" w:color="auto" w:fill="auto"/>
            <w:noWrap/>
            <w:vAlign w:val="bottom"/>
            <w:hideMark/>
          </w:tcPr>
          <w:p w14:paraId="5DDBBB48" w14:textId="77777777" w:rsidR="00180189" w:rsidRPr="00180189" w:rsidRDefault="00180189" w:rsidP="00180189">
            <w:pPr>
              <w:jc w:val="right"/>
              <w:rPr>
                <w:color w:val="333333"/>
                <w:sz w:val="20"/>
                <w:szCs w:val="20"/>
              </w:rPr>
            </w:pPr>
            <w:r w:rsidRPr="00180189">
              <w:rPr>
                <w:color w:val="333333"/>
                <w:sz w:val="20"/>
                <w:szCs w:val="20"/>
              </w:rPr>
              <w:t>15.625,64</w:t>
            </w:r>
          </w:p>
        </w:tc>
        <w:tc>
          <w:tcPr>
            <w:tcW w:w="766" w:type="dxa"/>
            <w:tcBorders>
              <w:top w:val="nil"/>
              <w:left w:val="nil"/>
              <w:bottom w:val="nil"/>
              <w:right w:val="nil"/>
            </w:tcBorders>
            <w:shd w:val="clear" w:color="auto" w:fill="auto"/>
            <w:noWrap/>
            <w:vAlign w:val="bottom"/>
            <w:hideMark/>
          </w:tcPr>
          <w:p w14:paraId="51ACB084" w14:textId="77777777" w:rsidR="00180189" w:rsidRPr="00180189" w:rsidRDefault="00180189" w:rsidP="00180189">
            <w:pPr>
              <w:jc w:val="right"/>
              <w:rPr>
                <w:color w:val="333333"/>
                <w:sz w:val="20"/>
                <w:szCs w:val="20"/>
              </w:rPr>
            </w:pPr>
            <w:r w:rsidRPr="00180189">
              <w:rPr>
                <w:color w:val="333333"/>
                <w:sz w:val="20"/>
                <w:szCs w:val="20"/>
              </w:rPr>
              <w:t>10,42</w:t>
            </w:r>
          </w:p>
        </w:tc>
      </w:tr>
      <w:tr w:rsidR="000A3E02" w:rsidRPr="00180189" w14:paraId="65875B57"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3E7A3303" w14:textId="77777777" w:rsidR="00180189" w:rsidRPr="00180189" w:rsidRDefault="00180189" w:rsidP="00180189">
            <w:pPr>
              <w:rPr>
                <w:b/>
                <w:bCs/>
                <w:sz w:val="20"/>
                <w:szCs w:val="20"/>
              </w:rPr>
            </w:pPr>
            <w:r w:rsidRPr="00180189">
              <w:rPr>
                <w:b/>
                <w:bCs/>
                <w:sz w:val="20"/>
                <w:szCs w:val="20"/>
              </w:rPr>
              <w:t>323</w:t>
            </w:r>
          </w:p>
        </w:tc>
        <w:tc>
          <w:tcPr>
            <w:tcW w:w="8081" w:type="dxa"/>
            <w:tcBorders>
              <w:top w:val="nil"/>
              <w:left w:val="nil"/>
              <w:bottom w:val="nil"/>
              <w:right w:val="nil"/>
            </w:tcBorders>
            <w:shd w:val="clear" w:color="auto" w:fill="auto"/>
            <w:noWrap/>
            <w:vAlign w:val="bottom"/>
            <w:hideMark/>
          </w:tcPr>
          <w:p w14:paraId="7103C278" w14:textId="77777777" w:rsidR="00180189" w:rsidRPr="00180189" w:rsidRDefault="00180189" w:rsidP="00180189">
            <w:pPr>
              <w:rPr>
                <w:b/>
                <w:bCs/>
                <w:sz w:val="20"/>
                <w:szCs w:val="20"/>
              </w:rPr>
            </w:pPr>
            <w:r w:rsidRPr="00180189">
              <w:rPr>
                <w:b/>
                <w:bCs/>
                <w:sz w:val="20"/>
                <w:szCs w:val="20"/>
              </w:rPr>
              <w:t>Rashodi za usluge</w:t>
            </w:r>
          </w:p>
        </w:tc>
        <w:tc>
          <w:tcPr>
            <w:tcW w:w="1366" w:type="dxa"/>
            <w:tcBorders>
              <w:top w:val="nil"/>
              <w:left w:val="nil"/>
              <w:bottom w:val="nil"/>
              <w:right w:val="nil"/>
            </w:tcBorders>
            <w:shd w:val="clear" w:color="auto" w:fill="auto"/>
            <w:noWrap/>
            <w:vAlign w:val="bottom"/>
            <w:hideMark/>
          </w:tcPr>
          <w:p w14:paraId="38486144" w14:textId="77777777" w:rsidR="00180189" w:rsidRPr="00180189" w:rsidRDefault="00180189" w:rsidP="00180189">
            <w:pPr>
              <w:jc w:val="right"/>
              <w:rPr>
                <w:b/>
                <w:bCs/>
                <w:sz w:val="20"/>
                <w:szCs w:val="20"/>
              </w:rPr>
            </w:pPr>
            <w:r w:rsidRPr="00180189">
              <w:rPr>
                <w:b/>
                <w:bCs/>
                <w:sz w:val="20"/>
                <w:szCs w:val="20"/>
              </w:rPr>
              <w:t>150.000,00</w:t>
            </w:r>
          </w:p>
        </w:tc>
        <w:tc>
          <w:tcPr>
            <w:tcW w:w="1366" w:type="dxa"/>
            <w:tcBorders>
              <w:top w:val="nil"/>
              <w:left w:val="nil"/>
              <w:bottom w:val="nil"/>
              <w:right w:val="nil"/>
            </w:tcBorders>
            <w:shd w:val="clear" w:color="auto" w:fill="auto"/>
            <w:noWrap/>
            <w:vAlign w:val="bottom"/>
            <w:hideMark/>
          </w:tcPr>
          <w:p w14:paraId="4BC8484B" w14:textId="77777777" w:rsidR="00180189" w:rsidRPr="00180189" w:rsidRDefault="00180189" w:rsidP="00180189">
            <w:pPr>
              <w:jc w:val="right"/>
              <w:rPr>
                <w:b/>
                <w:bCs/>
                <w:sz w:val="20"/>
                <w:szCs w:val="20"/>
              </w:rPr>
            </w:pPr>
            <w:r w:rsidRPr="00180189">
              <w:rPr>
                <w:b/>
                <w:bCs/>
                <w:sz w:val="20"/>
                <w:szCs w:val="20"/>
              </w:rPr>
              <w:t>150.000,00</w:t>
            </w:r>
          </w:p>
        </w:tc>
        <w:tc>
          <w:tcPr>
            <w:tcW w:w="1366" w:type="dxa"/>
            <w:tcBorders>
              <w:top w:val="nil"/>
              <w:left w:val="nil"/>
              <w:bottom w:val="nil"/>
              <w:right w:val="nil"/>
            </w:tcBorders>
            <w:shd w:val="clear" w:color="auto" w:fill="auto"/>
            <w:noWrap/>
            <w:vAlign w:val="bottom"/>
            <w:hideMark/>
          </w:tcPr>
          <w:p w14:paraId="5D8A2FE0" w14:textId="77777777" w:rsidR="00180189" w:rsidRPr="00180189" w:rsidRDefault="00180189" w:rsidP="00180189">
            <w:pPr>
              <w:jc w:val="right"/>
              <w:rPr>
                <w:b/>
                <w:bCs/>
                <w:sz w:val="20"/>
                <w:szCs w:val="20"/>
              </w:rPr>
            </w:pPr>
            <w:r w:rsidRPr="00180189">
              <w:rPr>
                <w:b/>
                <w:bCs/>
                <w:sz w:val="20"/>
                <w:szCs w:val="20"/>
              </w:rPr>
              <w:t>15.625,64</w:t>
            </w:r>
          </w:p>
        </w:tc>
        <w:tc>
          <w:tcPr>
            <w:tcW w:w="766" w:type="dxa"/>
            <w:tcBorders>
              <w:top w:val="nil"/>
              <w:left w:val="nil"/>
              <w:bottom w:val="nil"/>
              <w:right w:val="nil"/>
            </w:tcBorders>
            <w:shd w:val="clear" w:color="auto" w:fill="auto"/>
            <w:noWrap/>
            <w:vAlign w:val="bottom"/>
            <w:hideMark/>
          </w:tcPr>
          <w:p w14:paraId="195B7AEB" w14:textId="77777777" w:rsidR="00180189" w:rsidRPr="00180189" w:rsidRDefault="00180189" w:rsidP="00180189">
            <w:pPr>
              <w:jc w:val="right"/>
              <w:rPr>
                <w:b/>
                <w:bCs/>
                <w:sz w:val="20"/>
                <w:szCs w:val="20"/>
              </w:rPr>
            </w:pPr>
            <w:r w:rsidRPr="00180189">
              <w:rPr>
                <w:b/>
                <w:bCs/>
                <w:sz w:val="20"/>
                <w:szCs w:val="20"/>
              </w:rPr>
              <w:t>10,42</w:t>
            </w:r>
          </w:p>
        </w:tc>
      </w:tr>
      <w:tr w:rsidR="000A3E02" w:rsidRPr="00180189" w14:paraId="6D3B0DE8"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14C80DDF" w14:textId="77777777" w:rsidR="00180189" w:rsidRPr="00180189" w:rsidRDefault="00180189" w:rsidP="00180189">
            <w:pPr>
              <w:rPr>
                <w:sz w:val="20"/>
                <w:szCs w:val="20"/>
              </w:rPr>
            </w:pPr>
            <w:r w:rsidRPr="00180189">
              <w:rPr>
                <w:sz w:val="20"/>
                <w:szCs w:val="20"/>
              </w:rPr>
              <w:t>3232</w:t>
            </w:r>
          </w:p>
        </w:tc>
        <w:tc>
          <w:tcPr>
            <w:tcW w:w="8081" w:type="dxa"/>
            <w:tcBorders>
              <w:top w:val="nil"/>
              <w:left w:val="nil"/>
              <w:bottom w:val="nil"/>
              <w:right w:val="nil"/>
            </w:tcBorders>
            <w:shd w:val="clear" w:color="auto" w:fill="auto"/>
            <w:noWrap/>
            <w:vAlign w:val="bottom"/>
            <w:hideMark/>
          </w:tcPr>
          <w:p w14:paraId="59C8E1C0" w14:textId="77777777" w:rsidR="00180189" w:rsidRPr="00180189" w:rsidRDefault="00180189" w:rsidP="00180189">
            <w:pPr>
              <w:rPr>
                <w:sz w:val="20"/>
                <w:szCs w:val="20"/>
              </w:rPr>
            </w:pPr>
            <w:r w:rsidRPr="00180189">
              <w:rPr>
                <w:sz w:val="20"/>
                <w:szCs w:val="20"/>
              </w:rPr>
              <w:t>Usluge tekućeg i investicijskog održavanja</w:t>
            </w:r>
          </w:p>
        </w:tc>
        <w:tc>
          <w:tcPr>
            <w:tcW w:w="1366" w:type="dxa"/>
            <w:tcBorders>
              <w:top w:val="nil"/>
              <w:left w:val="nil"/>
              <w:bottom w:val="nil"/>
              <w:right w:val="nil"/>
            </w:tcBorders>
            <w:shd w:val="clear" w:color="auto" w:fill="auto"/>
            <w:noWrap/>
            <w:vAlign w:val="bottom"/>
            <w:hideMark/>
          </w:tcPr>
          <w:p w14:paraId="0A89765E"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568EB20A"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3B5104D2" w14:textId="77777777" w:rsidR="00180189" w:rsidRPr="00180189" w:rsidRDefault="00180189" w:rsidP="00180189">
            <w:pPr>
              <w:jc w:val="right"/>
              <w:rPr>
                <w:sz w:val="20"/>
                <w:szCs w:val="20"/>
              </w:rPr>
            </w:pPr>
            <w:r w:rsidRPr="00180189">
              <w:rPr>
                <w:sz w:val="20"/>
                <w:szCs w:val="20"/>
              </w:rPr>
              <w:t>15.625,64</w:t>
            </w:r>
          </w:p>
        </w:tc>
        <w:tc>
          <w:tcPr>
            <w:tcW w:w="766" w:type="dxa"/>
            <w:tcBorders>
              <w:top w:val="nil"/>
              <w:left w:val="nil"/>
              <w:bottom w:val="nil"/>
              <w:right w:val="nil"/>
            </w:tcBorders>
            <w:shd w:val="clear" w:color="auto" w:fill="auto"/>
            <w:noWrap/>
            <w:vAlign w:val="bottom"/>
            <w:hideMark/>
          </w:tcPr>
          <w:p w14:paraId="2E32C84D" w14:textId="77777777" w:rsidR="00180189" w:rsidRPr="00180189" w:rsidRDefault="00180189" w:rsidP="00180189">
            <w:pPr>
              <w:jc w:val="right"/>
              <w:rPr>
                <w:sz w:val="20"/>
                <w:szCs w:val="20"/>
              </w:rPr>
            </w:pPr>
          </w:p>
        </w:tc>
      </w:tr>
      <w:tr w:rsidR="000A3E02" w:rsidRPr="00180189" w14:paraId="75372F04" w14:textId="77777777" w:rsidTr="004727A9">
        <w:trPr>
          <w:trHeight w:val="255"/>
          <w:jc w:val="center"/>
        </w:trPr>
        <w:tc>
          <w:tcPr>
            <w:tcW w:w="993" w:type="dxa"/>
            <w:tcBorders>
              <w:top w:val="nil"/>
              <w:left w:val="nil"/>
              <w:bottom w:val="nil"/>
              <w:right w:val="nil"/>
            </w:tcBorders>
            <w:shd w:val="clear" w:color="000000" w:fill="FFFFCC"/>
            <w:noWrap/>
            <w:vAlign w:val="bottom"/>
            <w:hideMark/>
          </w:tcPr>
          <w:p w14:paraId="0D91789E" w14:textId="77777777" w:rsidR="00180189" w:rsidRPr="00180189" w:rsidRDefault="00180189" w:rsidP="00180189">
            <w:pPr>
              <w:rPr>
                <w:b/>
                <w:bCs/>
                <w:sz w:val="20"/>
                <w:szCs w:val="20"/>
              </w:rPr>
            </w:pPr>
            <w:r w:rsidRPr="00180189">
              <w:rPr>
                <w:b/>
                <w:bCs/>
                <w:sz w:val="20"/>
                <w:szCs w:val="20"/>
              </w:rPr>
              <w:t>A200202</w:t>
            </w:r>
          </w:p>
        </w:tc>
        <w:tc>
          <w:tcPr>
            <w:tcW w:w="8081" w:type="dxa"/>
            <w:tcBorders>
              <w:top w:val="nil"/>
              <w:left w:val="nil"/>
              <w:bottom w:val="nil"/>
              <w:right w:val="nil"/>
            </w:tcBorders>
            <w:shd w:val="clear" w:color="000000" w:fill="FFFFCC"/>
            <w:noWrap/>
            <w:vAlign w:val="bottom"/>
            <w:hideMark/>
          </w:tcPr>
          <w:p w14:paraId="20CCF847" w14:textId="77777777" w:rsidR="00180189" w:rsidRPr="00180189" w:rsidRDefault="00180189" w:rsidP="00180189">
            <w:pPr>
              <w:rPr>
                <w:b/>
                <w:bCs/>
                <w:sz w:val="20"/>
                <w:szCs w:val="20"/>
              </w:rPr>
            </w:pPr>
            <w:r w:rsidRPr="00180189">
              <w:rPr>
                <w:b/>
                <w:bCs/>
                <w:sz w:val="20"/>
                <w:szCs w:val="20"/>
              </w:rPr>
              <w:t>Aktivnost: Rashodi vezani uz poslovne prostore</w:t>
            </w:r>
          </w:p>
        </w:tc>
        <w:tc>
          <w:tcPr>
            <w:tcW w:w="1366" w:type="dxa"/>
            <w:tcBorders>
              <w:top w:val="nil"/>
              <w:left w:val="nil"/>
              <w:bottom w:val="nil"/>
              <w:right w:val="nil"/>
            </w:tcBorders>
            <w:shd w:val="clear" w:color="000000" w:fill="FFFFCC"/>
            <w:noWrap/>
            <w:vAlign w:val="bottom"/>
            <w:hideMark/>
          </w:tcPr>
          <w:p w14:paraId="725D7C14" w14:textId="77777777" w:rsidR="00180189" w:rsidRPr="00180189" w:rsidRDefault="00180189" w:rsidP="00180189">
            <w:pPr>
              <w:jc w:val="right"/>
              <w:rPr>
                <w:b/>
                <w:bCs/>
                <w:sz w:val="20"/>
                <w:szCs w:val="20"/>
              </w:rPr>
            </w:pPr>
            <w:r w:rsidRPr="00180189">
              <w:rPr>
                <w:b/>
                <w:bCs/>
                <w:sz w:val="20"/>
                <w:szCs w:val="20"/>
              </w:rPr>
              <w:t>30.000,00</w:t>
            </w:r>
          </w:p>
        </w:tc>
        <w:tc>
          <w:tcPr>
            <w:tcW w:w="1366" w:type="dxa"/>
            <w:tcBorders>
              <w:top w:val="nil"/>
              <w:left w:val="nil"/>
              <w:bottom w:val="nil"/>
              <w:right w:val="nil"/>
            </w:tcBorders>
            <w:shd w:val="clear" w:color="000000" w:fill="FFFFCC"/>
            <w:noWrap/>
            <w:vAlign w:val="bottom"/>
            <w:hideMark/>
          </w:tcPr>
          <w:p w14:paraId="076E05A1" w14:textId="77777777" w:rsidR="00180189" w:rsidRPr="00180189" w:rsidRDefault="00180189" w:rsidP="00180189">
            <w:pPr>
              <w:jc w:val="right"/>
              <w:rPr>
                <w:b/>
                <w:bCs/>
                <w:sz w:val="20"/>
                <w:szCs w:val="20"/>
              </w:rPr>
            </w:pPr>
            <w:r w:rsidRPr="00180189">
              <w:rPr>
                <w:b/>
                <w:bCs/>
                <w:sz w:val="20"/>
                <w:szCs w:val="20"/>
              </w:rPr>
              <w:t>30.000,00</w:t>
            </w:r>
          </w:p>
        </w:tc>
        <w:tc>
          <w:tcPr>
            <w:tcW w:w="1366" w:type="dxa"/>
            <w:tcBorders>
              <w:top w:val="nil"/>
              <w:left w:val="nil"/>
              <w:bottom w:val="nil"/>
              <w:right w:val="nil"/>
            </w:tcBorders>
            <w:shd w:val="clear" w:color="000000" w:fill="FFFFCC"/>
            <w:noWrap/>
            <w:vAlign w:val="bottom"/>
            <w:hideMark/>
          </w:tcPr>
          <w:p w14:paraId="22DA966E" w14:textId="77777777" w:rsidR="00180189" w:rsidRPr="00180189" w:rsidRDefault="00180189" w:rsidP="00180189">
            <w:pPr>
              <w:jc w:val="right"/>
              <w:rPr>
                <w:b/>
                <w:bCs/>
                <w:sz w:val="20"/>
                <w:szCs w:val="20"/>
              </w:rPr>
            </w:pPr>
            <w:r w:rsidRPr="00180189">
              <w:rPr>
                <w:b/>
                <w:bCs/>
                <w:sz w:val="20"/>
                <w:szCs w:val="20"/>
              </w:rPr>
              <w:t>7.563,99</w:t>
            </w:r>
          </w:p>
        </w:tc>
        <w:tc>
          <w:tcPr>
            <w:tcW w:w="766" w:type="dxa"/>
            <w:tcBorders>
              <w:top w:val="nil"/>
              <w:left w:val="nil"/>
              <w:bottom w:val="nil"/>
              <w:right w:val="nil"/>
            </w:tcBorders>
            <w:shd w:val="clear" w:color="000000" w:fill="FFFFCC"/>
            <w:noWrap/>
            <w:vAlign w:val="bottom"/>
            <w:hideMark/>
          </w:tcPr>
          <w:p w14:paraId="36C9C27E" w14:textId="77777777" w:rsidR="00180189" w:rsidRPr="00180189" w:rsidRDefault="00180189" w:rsidP="00180189">
            <w:pPr>
              <w:jc w:val="right"/>
              <w:rPr>
                <w:b/>
                <w:bCs/>
                <w:sz w:val="20"/>
                <w:szCs w:val="20"/>
              </w:rPr>
            </w:pPr>
            <w:r w:rsidRPr="00180189">
              <w:rPr>
                <w:b/>
                <w:bCs/>
                <w:sz w:val="20"/>
                <w:szCs w:val="20"/>
              </w:rPr>
              <w:t>25,21</w:t>
            </w:r>
          </w:p>
        </w:tc>
      </w:tr>
      <w:tr w:rsidR="00180189" w:rsidRPr="00180189" w14:paraId="2E7775BA"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6113A516" w14:textId="77777777" w:rsidR="00180189" w:rsidRPr="00180189" w:rsidRDefault="00180189" w:rsidP="00180189">
            <w:pPr>
              <w:rPr>
                <w:color w:val="333333"/>
                <w:sz w:val="20"/>
                <w:szCs w:val="20"/>
              </w:rPr>
            </w:pPr>
            <w:r w:rsidRPr="00180189">
              <w:rPr>
                <w:color w:val="333333"/>
                <w:sz w:val="20"/>
                <w:szCs w:val="20"/>
              </w:rPr>
              <w:t>Izvor 3. VLASTITI PRIHODI</w:t>
            </w:r>
          </w:p>
        </w:tc>
        <w:tc>
          <w:tcPr>
            <w:tcW w:w="1366" w:type="dxa"/>
            <w:tcBorders>
              <w:top w:val="nil"/>
              <w:left w:val="nil"/>
              <w:bottom w:val="nil"/>
              <w:right w:val="nil"/>
            </w:tcBorders>
            <w:shd w:val="clear" w:color="auto" w:fill="auto"/>
            <w:noWrap/>
            <w:vAlign w:val="bottom"/>
            <w:hideMark/>
          </w:tcPr>
          <w:p w14:paraId="49B127EA" w14:textId="77777777" w:rsidR="00180189" w:rsidRPr="00180189" w:rsidRDefault="00180189" w:rsidP="00180189">
            <w:pPr>
              <w:jc w:val="right"/>
              <w:rPr>
                <w:color w:val="333333"/>
                <w:sz w:val="20"/>
                <w:szCs w:val="20"/>
              </w:rPr>
            </w:pPr>
            <w:r w:rsidRPr="00180189">
              <w:rPr>
                <w:color w:val="333333"/>
                <w:sz w:val="20"/>
                <w:szCs w:val="20"/>
              </w:rPr>
              <w:t>30.000,00</w:t>
            </w:r>
          </w:p>
        </w:tc>
        <w:tc>
          <w:tcPr>
            <w:tcW w:w="1366" w:type="dxa"/>
            <w:tcBorders>
              <w:top w:val="nil"/>
              <w:left w:val="nil"/>
              <w:bottom w:val="nil"/>
              <w:right w:val="nil"/>
            </w:tcBorders>
            <w:shd w:val="clear" w:color="auto" w:fill="auto"/>
            <w:noWrap/>
            <w:vAlign w:val="bottom"/>
            <w:hideMark/>
          </w:tcPr>
          <w:p w14:paraId="2C551D91" w14:textId="77777777" w:rsidR="00180189" w:rsidRPr="00180189" w:rsidRDefault="00180189" w:rsidP="00180189">
            <w:pPr>
              <w:jc w:val="right"/>
              <w:rPr>
                <w:color w:val="333333"/>
                <w:sz w:val="20"/>
                <w:szCs w:val="20"/>
              </w:rPr>
            </w:pPr>
            <w:r w:rsidRPr="00180189">
              <w:rPr>
                <w:color w:val="333333"/>
                <w:sz w:val="20"/>
                <w:szCs w:val="20"/>
              </w:rPr>
              <w:t>30.000,00</w:t>
            </w:r>
          </w:p>
        </w:tc>
        <w:tc>
          <w:tcPr>
            <w:tcW w:w="1366" w:type="dxa"/>
            <w:tcBorders>
              <w:top w:val="nil"/>
              <w:left w:val="nil"/>
              <w:bottom w:val="nil"/>
              <w:right w:val="nil"/>
            </w:tcBorders>
            <w:shd w:val="clear" w:color="auto" w:fill="auto"/>
            <w:noWrap/>
            <w:vAlign w:val="bottom"/>
            <w:hideMark/>
          </w:tcPr>
          <w:p w14:paraId="585C0A2F" w14:textId="77777777" w:rsidR="00180189" w:rsidRPr="00180189" w:rsidRDefault="00180189" w:rsidP="00180189">
            <w:pPr>
              <w:jc w:val="right"/>
              <w:rPr>
                <w:color w:val="333333"/>
                <w:sz w:val="20"/>
                <w:szCs w:val="20"/>
              </w:rPr>
            </w:pPr>
            <w:r w:rsidRPr="00180189">
              <w:rPr>
                <w:color w:val="333333"/>
                <w:sz w:val="20"/>
                <w:szCs w:val="20"/>
              </w:rPr>
              <w:t>7.563,99</w:t>
            </w:r>
          </w:p>
        </w:tc>
        <w:tc>
          <w:tcPr>
            <w:tcW w:w="766" w:type="dxa"/>
            <w:tcBorders>
              <w:top w:val="nil"/>
              <w:left w:val="nil"/>
              <w:bottom w:val="nil"/>
              <w:right w:val="nil"/>
            </w:tcBorders>
            <w:shd w:val="clear" w:color="auto" w:fill="auto"/>
            <w:noWrap/>
            <w:vAlign w:val="bottom"/>
            <w:hideMark/>
          </w:tcPr>
          <w:p w14:paraId="5DFF83FD" w14:textId="77777777" w:rsidR="00180189" w:rsidRPr="00180189" w:rsidRDefault="00180189" w:rsidP="00180189">
            <w:pPr>
              <w:jc w:val="right"/>
              <w:rPr>
                <w:color w:val="333333"/>
                <w:sz w:val="20"/>
                <w:szCs w:val="20"/>
              </w:rPr>
            </w:pPr>
            <w:r w:rsidRPr="00180189">
              <w:rPr>
                <w:color w:val="333333"/>
                <w:sz w:val="20"/>
                <w:szCs w:val="20"/>
              </w:rPr>
              <w:t>25,21</w:t>
            </w:r>
          </w:p>
        </w:tc>
      </w:tr>
      <w:tr w:rsidR="00180189" w:rsidRPr="00180189" w14:paraId="6A27FC78"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37EC1ADE" w14:textId="77777777" w:rsidR="00180189" w:rsidRPr="00180189" w:rsidRDefault="00180189" w:rsidP="00180189">
            <w:pPr>
              <w:rPr>
                <w:color w:val="333333"/>
                <w:sz w:val="20"/>
                <w:szCs w:val="20"/>
              </w:rPr>
            </w:pPr>
            <w:r w:rsidRPr="00180189">
              <w:rPr>
                <w:color w:val="333333"/>
                <w:sz w:val="20"/>
                <w:szCs w:val="20"/>
              </w:rPr>
              <w:t>Izvor 3.1. Vlastiti prihodi</w:t>
            </w:r>
          </w:p>
        </w:tc>
        <w:tc>
          <w:tcPr>
            <w:tcW w:w="1366" w:type="dxa"/>
            <w:tcBorders>
              <w:top w:val="nil"/>
              <w:left w:val="nil"/>
              <w:bottom w:val="nil"/>
              <w:right w:val="nil"/>
            </w:tcBorders>
            <w:shd w:val="clear" w:color="auto" w:fill="auto"/>
            <w:noWrap/>
            <w:vAlign w:val="bottom"/>
            <w:hideMark/>
          </w:tcPr>
          <w:p w14:paraId="77CF7642" w14:textId="77777777" w:rsidR="00180189" w:rsidRPr="00180189" w:rsidRDefault="00180189" w:rsidP="00180189">
            <w:pPr>
              <w:jc w:val="right"/>
              <w:rPr>
                <w:color w:val="333333"/>
                <w:sz w:val="20"/>
                <w:szCs w:val="20"/>
              </w:rPr>
            </w:pPr>
            <w:r w:rsidRPr="00180189">
              <w:rPr>
                <w:color w:val="333333"/>
                <w:sz w:val="20"/>
                <w:szCs w:val="20"/>
              </w:rPr>
              <w:t>30.000,00</w:t>
            </w:r>
          </w:p>
        </w:tc>
        <w:tc>
          <w:tcPr>
            <w:tcW w:w="1366" w:type="dxa"/>
            <w:tcBorders>
              <w:top w:val="nil"/>
              <w:left w:val="nil"/>
              <w:bottom w:val="nil"/>
              <w:right w:val="nil"/>
            </w:tcBorders>
            <w:shd w:val="clear" w:color="auto" w:fill="auto"/>
            <w:noWrap/>
            <w:vAlign w:val="bottom"/>
            <w:hideMark/>
          </w:tcPr>
          <w:p w14:paraId="6CF8CA58" w14:textId="77777777" w:rsidR="00180189" w:rsidRPr="00180189" w:rsidRDefault="00180189" w:rsidP="00180189">
            <w:pPr>
              <w:jc w:val="right"/>
              <w:rPr>
                <w:color w:val="333333"/>
                <w:sz w:val="20"/>
                <w:szCs w:val="20"/>
              </w:rPr>
            </w:pPr>
            <w:r w:rsidRPr="00180189">
              <w:rPr>
                <w:color w:val="333333"/>
                <w:sz w:val="20"/>
                <w:szCs w:val="20"/>
              </w:rPr>
              <w:t>30.000,00</w:t>
            </w:r>
          </w:p>
        </w:tc>
        <w:tc>
          <w:tcPr>
            <w:tcW w:w="1366" w:type="dxa"/>
            <w:tcBorders>
              <w:top w:val="nil"/>
              <w:left w:val="nil"/>
              <w:bottom w:val="nil"/>
              <w:right w:val="nil"/>
            </w:tcBorders>
            <w:shd w:val="clear" w:color="auto" w:fill="auto"/>
            <w:noWrap/>
            <w:vAlign w:val="bottom"/>
            <w:hideMark/>
          </w:tcPr>
          <w:p w14:paraId="1F77824A" w14:textId="77777777" w:rsidR="00180189" w:rsidRPr="00180189" w:rsidRDefault="00180189" w:rsidP="00180189">
            <w:pPr>
              <w:jc w:val="right"/>
              <w:rPr>
                <w:color w:val="333333"/>
                <w:sz w:val="20"/>
                <w:szCs w:val="20"/>
              </w:rPr>
            </w:pPr>
            <w:r w:rsidRPr="00180189">
              <w:rPr>
                <w:color w:val="333333"/>
                <w:sz w:val="20"/>
                <w:szCs w:val="20"/>
              </w:rPr>
              <w:t>7.563,99</w:t>
            </w:r>
          </w:p>
        </w:tc>
        <w:tc>
          <w:tcPr>
            <w:tcW w:w="766" w:type="dxa"/>
            <w:tcBorders>
              <w:top w:val="nil"/>
              <w:left w:val="nil"/>
              <w:bottom w:val="nil"/>
              <w:right w:val="nil"/>
            </w:tcBorders>
            <w:shd w:val="clear" w:color="auto" w:fill="auto"/>
            <w:noWrap/>
            <w:vAlign w:val="bottom"/>
            <w:hideMark/>
          </w:tcPr>
          <w:p w14:paraId="46CE0F26" w14:textId="77777777" w:rsidR="00180189" w:rsidRPr="00180189" w:rsidRDefault="00180189" w:rsidP="00180189">
            <w:pPr>
              <w:jc w:val="right"/>
              <w:rPr>
                <w:color w:val="333333"/>
                <w:sz w:val="20"/>
                <w:szCs w:val="20"/>
              </w:rPr>
            </w:pPr>
            <w:r w:rsidRPr="00180189">
              <w:rPr>
                <w:color w:val="333333"/>
                <w:sz w:val="20"/>
                <w:szCs w:val="20"/>
              </w:rPr>
              <w:t>25,21</w:t>
            </w:r>
          </w:p>
        </w:tc>
      </w:tr>
      <w:tr w:rsidR="000A3E02" w:rsidRPr="00180189" w14:paraId="28D2B560"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1B0D755E" w14:textId="77777777" w:rsidR="00180189" w:rsidRPr="00180189" w:rsidRDefault="00180189" w:rsidP="00180189">
            <w:pPr>
              <w:rPr>
                <w:b/>
                <w:bCs/>
                <w:sz w:val="20"/>
                <w:szCs w:val="20"/>
              </w:rPr>
            </w:pPr>
            <w:r w:rsidRPr="00180189">
              <w:rPr>
                <w:b/>
                <w:bCs/>
                <w:sz w:val="20"/>
                <w:szCs w:val="20"/>
              </w:rPr>
              <w:t>322</w:t>
            </w:r>
          </w:p>
        </w:tc>
        <w:tc>
          <w:tcPr>
            <w:tcW w:w="8081" w:type="dxa"/>
            <w:tcBorders>
              <w:top w:val="nil"/>
              <w:left w:val="nil"/>
              <w:bottom w:val="nil"/>
              <w:right w:val="nil"/>
            </w:tcBorders>
            <w:shd w:val="clear" w:color="auto" w:fill="auto"/>
            <w:noWrap/>
            <w:vAlign w:val="bottom"/>
            <w:hideMark/>
          </w:tcPr>
          <w:p w14:paraId="6E5C4E98" w14:textId="77777777" w:rsidR="00180189" w:rsidRPr="00180189" w:rsidRDefault="00180189" w:rsidP="00180189">
            <w:pPr>
              <w:rPr>
                <w:b/>
                <w:bCs/>
                <w:sz w:val="20"/>
                <w:szCs w:val="20"/>
              </w:rPr>
            </w:pPr>
            <w:r w:rsidRPr="00180189">
              <w:rPr>
                <w:b/>
                <w:bCs/>
                <w:sz w:val="20"/>
                <w:szCs w:val="20"/>
              </w:rPr>
              <w:t>Rashodi za materijal i energiju</w:t>
            </w:r>
          </w:p>
        </w:tc>
        <w:tc>
          <w:tcPr>
            <w:tcW w:w="1366" w:type="dxa"/>
            <w:tcBorders>
              <w:top w:val="nil"/>
              <w:left w:val="nil"/>
              <w:bottom w:val="nil"/>
              <w:right w:val="nil"/>
            </w:tcBorders>
            <w:shd w:val="clear" w:color="auto" w:fill="auto"/>
            <w:noWrap/>
            <w:vAlign w:val="bottom"/>
            <w:hideMark/>
          </w:tcPr>
          <w:p w14:paraId="664006F1" w14:textId="77777777" w:rsidR="00180189" w:rsidRPr="00180189" w:rsidRDefault="00180189" w:rsidP="00180189">
            <w:pPr>
              <w:jc w:val="right"/>
              <w:rPr>
                <w:b/>
                <w:bCs/>
                <w:sz w:val="20"/>
                <w:szCs w:val="20"/>
              </w:rPr>
            </w:pPr>
            <w:r w:rsidRPr="00180189">
              <w:rPr>
                <w:b/>
                <w:bCs/>
                <w:sz w:val="20"/>
                <w:szCs w:val="20"/>
              </w:rPr>
              <w:t>30.000,00</w:t>
            </w:r>
          </w:p>
        </w:tc>
        <w:tc>
          <w:tcPr>
            <w:tcW w:w="1366" w:type="dxa"/>
            <w:tcBorders>
              <w:top w:val="nil"/>
              <w:left w:val="nil"/>
              <w:bottom w:val="nil"/>
              <w:right w:val="nil"/>
            </w:tcBorders>
            <w:shd w:val="clear" w:color="auto" w:fill="auto"/>
            <w:noWrap/>
            <w:vAlign w:val="bottom"/>
            <w:hideMark/>
          </w:tcPr>
          <w:p w14:paraId="415730C7" w14:textId="77777777" w:rsidR="00180189" w:rsidRPr="00180189" w:rsidRDefault="00180189" w:rsidP="00180189">
            <w:pPr>
              <w:jc w:val="right"/>
              <w:rPr>
                <w:b/>
                <w:bCs/>
                <w:sz w:val="20"/>
                <w:szCs w:val="20"/>
              </w:rPr>
            </w:pPr>
            <w:r w:rsidRPr="00180189">
              <w:rPr>
                <w:b/>
                <w:bCs/>
                <w:sz w:val="20"/>
                <w:szCs w:val="20"/>
              </w:rPr>
              <w:t>30.000,00</w:t>
            </w:r>
          </w:p>
        </w:tc>
        <w:tc>
          <w:tcPr>
            <w:tcW w:w="1366" w:type="dxa"/>
            <w:tcBorders>
              <w:top w:val="nil"/>
              <w:left w:val="nil"/>
              <w:bottom w:val="nil"/>
              <w:right w:val="nil"/>
            </w:tcBorders>
            <w:shd w:val="clear" w:color="auto" w:fill="auto"/>
            <w:noWrap/>
            <w:vAlign w:val="bottom"/>
            <w:hideMark/>
          </w:tcPr>
          <w:p w14:paraId="48F72B58" w14:textId="77777777" w:rsidR="00180189" w:rsidRPr="00180189" w:rsidRDefault="00180189" w:rsidP="00180189">
            <w:pPr>
              <w:jc w:val="right"/>
              <w:rPr>
                <w:b/>
                <w:bCs/>
                <w:sz w:val="20"/>
                <w:szCs w:val="20"/>
              </w:rPr>
            </w:pPr>
            <w:r w:rsidRPr="00180189">
              <w:rPr>
                <w:b/>
                <w:bCs/>
                <w:sz w:val="20"/>
                <w:szCs w:val="20"/>
              </w:rPr>
              <w:t>7.563,99</w:t>
            </w:r>
          </w:p>
        </w:tc>
        <w:tc>
          <w:tcPr>
            <w:tcW w:w="766" w:type="dxa"/>
            <w:tcBorders>
              <w:top w:val="nil"/>
              <w:left w:val="nil"/>
              <w:bottom w:val="nil"/>
              <w:right w:val="nil"/>
            </w:tcBorders>
            <w:shd w:val="clear" w:color="auto" w:fill="auto"/>
            <w:noWrap/>
            <w:vAlign w:val="bottom"/>
            <w:hideMark/>
          </w:tcPr>
          <w:p w14:paraId="4D469BC5" w14:textId="77777777" w:rsidR="00180189" w:rsidRPr="00180189" w:rsidRDefault="00180189" w:rsidP="00180189">
            <w:pPr>
              <w:jc w:val="right"/>
              <w:rPr>
                <w:b/>
                <w:bCs/>
                <w:sz w:val="20"/>
                <w:szCs w:val="20"/>
              </w:rPr>
            </w:pPr>
            <w:r w:rsidRPr="00180189">
              <w:rPr>
                <w:b/>
                <w:bCs/>
                <w:sz w:val="20"/>
                <w:szCs w:val="20"/>
              </w:rPr>
              <w:t>25,21</w:t>
            </w:r>
          </w:p>
        </w:tc>
      </w:tr>
      <w:tr w:rsidR="000A3E02" w:rsidRPr="00180189" w14:paraId="57BC65C9"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3684F16D" w14:textId="77777777" w:rsidR="00180189" w:rsidRPr="00180189" w:rsidRDefault="00180189" w:rsidP="00180189">
            <w:pPr>
              <w:rPr>
                <w:sz w:val="20"/>
                <w:szCs w:val="20"/>
              </w:rPr>
            </w:pPr>
            <w:r w:rsidRPr="00180189">
              <w:rPr>
                <w:sz w:val="20"/>
                <w:szCs w:val="20"/>
              </w:rPr>
              <w:t>3223</w:t>
            </w:r>
          </w:p>
        </w:tc>
        <w:tc>
          <w:tcPr>
            <w:tcW w:w="8081" w:type="dxa"/>
            <w:tcBorders>
              <w:top w:val="nil"/>
              <w:left w:val="nil"/>
              <w:bottom w:val="nil"/>
              <w:right w:val="nil"/>
            </w:tcBorders>
            <w:shd w:val="clear" w:color="auto" w:fill="auto"/>
            <w:noWrap/>
            <w:vAlign w:val="bottom"/>
            <w:hideMark/>
          </w:tcPr>
          <w:p w14:paraId="252EBC5D" w14:textId="77777777" w:rsidR="00180189" w:rsidRPr="00180189" w:rsidRDefault="00180189" w:rsidP="00180189">
            <w:pPr>
              <w:rPr>
                <w:sz w:val="20"/>
                <w:szCs w:val="20"/>
              </w:rPr>
            </w:pPr>
            <w:r w:rsidRPr="00180189">
              <w:rPr>
                <w:sz w:val="20"/>
                <w:szCs w:val="20"/>
              </w:rPr>
              <w:t>Energija</w:t>
            </w:r>
          </w:p>
        </w:tc>
        <w:tc>
          <w:tcPr>
            <w:tcW w:w="1366" w:type="dxa"/>
            <w:tcBorders>
              <w:top w:val="nil"/>
              <w:left w:val="nil"/>
              <w:bottom w:val="nil"/>
              <w:right w:val="nil"/>
            </w:tcBorders>
            <w:shd w:val="clear" w:color="auto" w:fill="auto"/>
            <w:noWrap/>
            <w:vAlign w:val="bottom"/>
            <w:hideMark/>
          </w:tcPr>
          <w:p w14:paraId="0CFD067E"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61EEC6EB"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20521996" w14:textId="77777777" w:rsidR="00180189" w:rsidRPr="00180189" w:rsidRDefault="00180189" w:rsidP="00180189">
            <w:pPr>
              <w:jc w:val="right"/>
              <w:rPr>
                <w:sz w:val="20"/>
                <w:szCs w:val="20"/>
              </w:rPr>
            </w:pPr>
            <w:r w:rsidRPr="00180189">
              <w:rPr>
                <w:sz w:val="20"/>
                <w:szCs w:val="20"/>
              </w:rPr>
              <w:t>7.563,99</w:t>
            </w:r>
          </w:p>
        </w:tc>
        <w:tc>
          <w:tcPr>
            <w:tcW w:w="766" w:type="dxa"/>
            <w:tcBorders>
              <w:top w:val="nil"/>
              <w:left w:val="nil"/>
              <w:bottom w:val="nil"/>
              <w:right w:val="nil"/>
            </w:tcBorders>
            <w:shd w:val="clear" w:color="auto" w:fill="auto"/>
            <w:noWrap/>
            <w:vAlign w:val="bottom"/>
            <w:hideMark/>
          </w:tcPr>
          <w:p w14:paraId="08AC5EC5" w14:textId="77777777" w:rsidR="00180189" w:rsidRPr="00180189" w:rsidRDefault="00180189" w:rsidP="00180189">
            <w:pPr>
              <w:jc w:val="right"/>
              <w:rPr>
                <w:sz w:val="20"/>
                <w:szCs w:val="20"/>
              </w:rPr>
            </w:pPr>
          </w:p>
        </w:tc>
      </w:tr>
      <w:tr w:rsidR="000A3E02" w:rsidRPr="00180189" w14:paraId="605C00C1" w14:textId="77777777" w:rsidTr="004727A9">
        <w:trPr>
          <w:trHeight w:val="255"/>
          <w:jc w:val="center"/>
        </w:trPr>
        <w:tc>
          <w:tcPr>
            <w:tcW w:w="993" w:type="dxa"/>
            <w:tcBorders>
              <w:top w:val="nil"/>
              <w:left w:val="nil"/>
              <w:bottom w:val="nil"/>
              <w:right w:val="nil"/>
            </w:tcBorders>
            <w:shd w:val="clear" w:color="000000" w:fill="FFFFCC"/>
            <w:noWrap/>
            <w:vAlign w:val="bottom"/>
            <w:hideMark/>
          </w:tcPr>
          <w:p w14:paraId="7199AF07" w14:textId="77777777" w:rsidR="00180189" w:rsidRPr="00180189" w:rsidRDefault="00180189" w:rsidP="00180189">
            <w:pPr>
              <w:rPr>
                <w:b/>
                <w:bCs/>
                <w:sz w:val="20"/>
                <w:szCs w:val="20"/>
              </w:rPr>
            </w:pPr>
            <w:r w:rsidRPr="00180189">
              <w:rPr>
                <w:b/>
                <w:bCs/>
                <w:sz w:val="20"/>
                <w:szCs w:val="20"/>
              </w:rPr>
              <w:t>K200205</w:t>
            </w:r>
          </w:p>
        </w:tc>
        <w:tc>
          <w:tcPr>
            <w:tcW w:w="8081" w:type="dxa"/>
            <w:tcBorders>
              <w:top w:val="nil"/>
              <w:left w:val="nil"/>
              <w:bottom w:val="nil"/>
              <w:right w:val="nil"/>
            </w:tcBorders>
            <w:shd w:val="clear" w:color="000000" w:fill="FFFFCC"/>
            <w:noWrap/>
            <w:vAlign w:val="bottom"/>
            <w:hideMark/>
          </w:tcPr>
          <w:p w14:paraId="2FDC85AC" w14:textId="77777777" w:rsidR="00180189" w:rsidRPr="00180189" w:rsidRDefault="00180189" w:rsidP="00180189">
            <w:pPr>
              <w:rPr>
                <w:b/>
                <w:bCs/>
                <w:sz w:val="20"/>
                <w:szCs w:val="20"/>
              </w:rPr>
            </w:pPr>
            <w:r w:rsidRPr="00180189">
              <w:rPr>
                <w:b/>
                <w:bCs/>
                <w:sz w:val="20"/>
                <w:szCs w:val="20"/>
              </w:rPr>
              <w:t>Kapitalni projekt: Kupnja zemljišta</w:t>
            </w:r>
          </w:p>
        </w:tc>
        <w:tc>
          <w:tcPr>
            <w:tcW w:w="1366" w:type="dxa"/>
            <w:tcBorders>
              <w:top w:val="nil"/>
              <w:left w:val="nil"/>
              <w:bottom w:val="nil"/>
              <w:right w:val="nil"/>
            </w:tcBorders>
            <w:shd w:val="clear" w:color="000000" w:fill="FFFFCC"/>
            <w:noWrap/>
            <w:vAlign w:val="bottom"/>
            <w:hideMark/>
          </w:tcPr>
          <w:p w14:paraId="3A00E124" w14:textId="77777777" w:rsidR="00180189" w:rsidRPr="00180189" w:rsidRDefault="00180189" w:rsidP="00180189">
            <w:pPr>
              <w:jc w:val="right"/>
              <w:rPr>
                <w:b/>
                <w:bCs/>
                <w:sz w:val="20"/>
                <w:szCs w:val="20"/>
              </w:rPr>
            </w:pPr>
            <w:r w:rsidRPr="00180189">
              <w:rPr>
                <w:b/>
                <w:bCs/>
                <w:sz w:val="20"/>
                <w:szCs w:val="20"/>
              </w:rPr>
              <w:t>831.500,00</w:t>
            </w:r>
          </w:p>
        </w:tc>
        <w:tc>
          <w:tcPr>
            <w:tcW w:w="1366" w:type="dxa"/>
            <w:tcBorders>
              <w:top w:val="nil"/>
              <w:left w:val="nil"/>
              <w:bottom w:val="nil"/>
              <w:right w:val="nil"/>
            </w:tcBorders>
            <w:shd w:val="clear" w:color="000000" w:fill="FFFFCC"/>
            <w:noWrap/>
            <w:vAlign w:val="bottom"/>
            <w:hideMark/>
          </w:tcPr>
          <w:p w14:paraId="4EC9EAC2" w14:textId="77777777" w:rsidR="00180189" w:rsidRPr="00180189" w:rsidRDefault="00180189" w:rsidP="00180189">
            <w:pPr>
              <w:jc w:val="right"/>
              <w:rPr>
                <w:b/>
                <w:bCs/>
                <w:sz w:val="20"/>
                <w:szCs w:val="20"/>
              </w:rPr>
            </w:pPr>
            <w:r w:rsidRPr="00180189">
              <w:rPr>
                <w:b/>
                <w:bCs/>
                <w:sz w:val="20"/>
                <w:szCs w:val="20"/>
              </w:rPr>
              <w:t>831.500,00</w:t>
            </w:r>
          </w:p>
        </w:tc>
        <w:tc>
          <w:tcPr>
            <w:tcW w:w="1366" w:type="dxa"/>
            <w:tcBorders>
              <w:top w:val="nil"/>
              <w:left w:val="nil"/>
              <w:bottom w:val="nil"/>
              <w:right w:val="nil"/>
            </w:tcBorders>
            <w:shd w:val="clear" w:color="000000" w:fill="FFFFCC"/>
            <w:noWrap/>
            <w:vAlign w:val="bottom"/>
            <w:hideMark/>
          </w:tcPr>
          <w:p w14:paraId="333FF5A9" w14:textId="77777777" w:rsidR="00180189" w:rsidRPr="00180189" w:rsidRDefault="00180189" w:rsidP="00180189">
            <w:pPr>
              <w:jc w:val="right"/>
              <w:rPr>
                <w:b/>
                <w:bCs/>
                <w:sz w:val="20"/>
                <w:szCs w:val="20"/>
              </w:rPr>
            </w:pPr>
            <w:r w:rsidRPr="00180189">
              <w:rPr>
                <w:b/>
                <w:bCs/>
                <w:sz w:val="20"/>
                <w:szCs w:val="20"/>
              </w:rPr>
              <w:t>5.400,00</w:t>
            </w:r>
          </w:p>
        </w:tc>
        <w:tc>
          <w:tcPr>
            <w:tcW w:w="766" w:type="dxa"/>
            <w:tcBorders>
              <w:top w:val="nil"/>
              <w:left w:val="nil"/>
              <w:bottom w:val="nil"/>
              <w:right w:val="nil"/>
            </w:tcBorders>
            <w:shd w:val="clear" w:color="000000" w:fill="FFFFCC"/>
            <w:noWrap/>
            <w:vAlign w:val="bottom"/>
            <w:hideMark/>
          </w:tcPr>
          <w:p w14:paraId="37C01E6D" w14:textId="77777777" w:rsidR="00180189" w:rsidRPr="00180189" w:rsidRDefault="00180189" w:rsidP="00180189">
            <w:pPr>
              <w:jc w:val="right"/>
              <w:rPr>
                <w:b/>
                <w:bCs/>
                <w:sz w:val="20"/>
                <w:szCs w:val="20"/>
              </w:rPr>
            </w:pPr>
            <w:r w:rsidRPr="00180189">
              <w:rPr>
                <w:b/>
                <w:bCs/>
                <w:sz w:val="20"/>
                <w:szCs w:val="20"/>
              </w:rPr>
              <w:t>0,65</w:t>
            </w:r>
          </w:p>
        </w:tc>
      </w:tr>
      <w:tr w:rsidR="00180189" w:rsidRPr="00180189" w14:paraId="170CF58E"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4495DF0E" w14:textId="77777777" w:rsidR="00180189" w:rsidRPr="00180189" w:rsidRDefault="00180189" w:rsidP="00180189">
            <w:pPr>
              <w:rPr>
                <w:color w:val="333333"/>
                <w:sz w:val="20"/>
                <w:szCs w:val="20"/>
              </w:rPr>
            </w:pPr>
            <w:r w:rsidRPr="00180189">
              <w:rPr>
                <w:color w:val="333333"/>
                <w:sz w:val="20"/>
                <w:szCs w:val="20"/>
              </w:rPr>
              <w:t>Izvor 6. DONACIJE</w:t>
            </w:r>
          </w:p>
        </w:tc>
        <w:tc>
          <w:tcPr>
            <w:tcW w:w="1366" w:type="dxa"/>
            <w:tcBorders>
              <w:top w:val="nil"/>
              <w:left w:val="nil"/>
              <w:bottom w:val="nil"/>
              <w:right w:val="nil"/>
            </w:tcBorders>
            <w:shd w:val="clear" w:color="auto" w:fill="auto"/>
            <w:noWrap/>
            <w:vAlign w:val="bottom"/>
            <w:hideMark/>
          </w:tcPr>
          <w:p w14:paraId="449AE7FD" w14:textId="77777777" w:rsidR="00180189" w:rsidRPr="00180189" w:rsidRDefault="00180189" w:rsidP="00180189">
            <w:pPr>
              <w:jc w:val="right"/>
              <w:rPr>
                <w:color w:val="333333"/>
                <w:sz w:val="20"/>
                <w:szCs w:val="20"/>
              </w:rPr>
            </w:pPr>
            <w:r w:rsidRPr="00180189">
              <w:rPr>
                <w:color w:val="333333"/>
                <w:sz w:val="20"/>
                <w:szCs w:val="20"/>
              </w:rPr>
              <w:t>0,00</w:t>
            </w:r>
          </w:p>
        </w:tc>
        <w:tc>
          <w:tcPr>
            <w:tcW w:w="1366" w:type="dxa"/>
            <w:tcBorders>
              <w:top w:val="nil"/>
              <w:left w:val="nil"/>
              <w:bottom w:val="nil"/>
              <w:right w:val="nil"/>
            </w:tcBorders>
            <w:shd w:val="clear" w:color="auto" w:fill="auto"/>
            <w:noWrap/>
            <w:vAlign w:val="bottom"/>
            <w:hideMark/>
          </w:tcPr>
          <w:p w14:paraId="05C2AED4" w14:textId="77777777" w:rsidR="00180189" w:rsidRPr="00180189" w:rsidRDefault="00180189" w:rsidP="00180189">
            <w:pPr>
              <w:jc w:val="right"/>
              <w:rPr>
                <w:color w:val="333333"/>
                <w:sz w:val="20"/>
                <w:szCs w:val="20"/>
              </w:rPr>
            </w:pPr>
            <w:r w:rsidRPr="00180189">
              <w:rPr>
                <w:color w:val="333333"/>
                <w:sz w:val="20"/>
                <w:szCs w:val="20"/>
              </w:rPr>
              <w:t>0,00</w:t>
            </w:r>
          </w:p>
        </w:tc>
        <w:tc>
          <w:tcPr>
            <w:tcW w:w="1366" w:type="dxa"/>
            <w:tcBorders>
              <w:top w:val="nil"/>
              <w:left w:val="nil"/>
              <w:bottom w:val="nil"/>
              <w:right w:val="nil"/>
            </w:tcBorders>
            <w:shd w:val="clear" w:color="auto" w:fill="auto"/>
            <w:noWrap/>
            <w:vAlign w:val="bottom"/>
            <w:hideMark/>
          </w:tcPr>
          <w:p w14:paraId="18B9AD4C" w14:textId="77777777" w:rsidR="00180189" w:rsidRPr="00180189" w:rsidRDefault="00180189" w:rsidP="00180189">
            <w:pPr>
              <w:jc w:val="right"/>
              <w:rPr>
                <w:color w:val="333333"/>
                <w:sz w:val="20"/>
                <w:szCs w:val="20"/>
              </w:rPr>
            </w:pPr>
            <w:r w:rsidRPr="00180189">
              <w:rPr>
                <w:color w:val="333333"/>
                <w:sz w:val="20"/>
                <w:szCs w:val="20"/>
              </w:rPr>
              <w:t>5.400,00</w:t>
            </w:r>
          </w:p>
        </w:tc>
        <w:tc>
          <w:tcPr>
            <w:tcW w:w="766" w:type="dxa"/>
            <w:tcBorders>
              <w:top w:val="nil"/>
              <w:left w:val="nil"/>
              <w:bottom w:val="nil"/>
              <w:right w:val="nil"/>
            </w:tcBorders>
            <w:shd w:val="clear" w:color="auto" w:fill="auto"/>
            <w:noWrap/>
            <w:vAlign w:val="bottom"/>
            <w:hideMark/>
          </w:tcPr>
          <w:p w14:paraId="2639EB84" w14:textId="77777777" w:rsidR="00180189" w:rsidRPr="00180189" w:rsidRDefault="00180189" w:rsidP="00180189">
            <w:pPr>
              <w:jc w:val="right"/>
              <w:rPr>
                <w:color w:val="333333"/>
                <w:sz w:val="20"/>
                <w:szCs w:val="20"/>
              </w:rPr>
            </w:pPr>
          </w:p>
        </w:tc>
      </w:tr>
      <w:tr w:rsidR="00180189" w:rsidRPr="00180189" w14:paraId="689848AE"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673510D1" w14:textId="77777777" w:rsidR="00180189" w:rsidRPr="00180189" w:rsidRDefault="00180189" w:rsidP="00180189">
            <w:pPr>
              <w:rPr>
                <w:color w:val="333333"/>
                <w:sz w:val="20"/>
                <w:szCs w:val="20"/>
              </w:rPr>
            </w:pPr>
            <w:r w:rsidRPr="00180189">
              <w:rPr>
                <w:color w:val="333333"/>
                <w:sz w:val="20"/>
                <w:szCs w:val="20"/>
              </w:rPr>
              <w:t>Izvor 6.1. Donacije od fizičkih osoba</w:t>
            </w:r>
          </w:p>
        </w:tc>
        <w:tc>
          <w:tcPr>
            <w:tcW w:w="1366" w:type="dxa"/>
            <w:tcBorders>
              <w:top w:val="nil"/>
              <w:left w:val="nil"/>
              <w:bottom w:val="nil"/>
              <w:right w:val="nil"/>
            </w:tcBorders>
            <w:shd w:val="clear" w:color="auto" w:fill="auto"/>
            <w:noWrap/>
            <w:vAlign w:val="bottom"/>
            <w:hideMark/>
          </w:tcPr>
          <w:p w14:paraId="79D2FFA8" w14:textId="77777777" w:rsidR="00180189" w:rsidRPr="00180189" w:rsidRDefault="00180189" w:rsidP="00180189">
            <w:pPr>
              <w:jc w:val="right"/>
              <w:rPr>
                <w:color w:val="333333"/>
                <w:sz w:val="20"/>
                <w:szCs w:val="20"/>
              </w:rPr>
            </w:pPr>
            <w:r w:rsidRPr="00180189">
              <w:rPr>
                <w:color w:val="333333"/>
                <w:sz w:val="20"/>
                <w:szCs w:val="20"/>
              </w:rPr>
              <w:t>0,00</w:t>
            </w:r>
          </w:p>
        </w:tc>
        <w:tc>
          <w:tcPr>
            <w:tcW w:w="1366" w:type="dxa"/>
            <w:tcBorders>
              <w:top w:val="nil"/>
              <w:left w:val="nil"/>
              <w:bottom w:val="nil"/>
              <w:right w:val="nil"/>
            </w:tcBorders>
            <w:shd w:val="clear" w:color="auto" w:fill="auto"/>
            <w:noWrap/>
            <w:vAlign w:val="bottom"/>
            <w:hideMark/>
          </w:tcPr>
          <w:p w14:paraId="2EA6D927" w14:textId="77777777" w:rsidR="00180189" w:rsidRPr="00180189" w:rsidRDefault="00180189" w:rsidP="00180189">
            <w:pPr>
              <w:jc w:val="right"/>
              <w:rPr>
                <w:color w:val="333333"/>
                <w:sz w:val="20"/>
                <w:szCs w:val="20"/>
              </w:rPr>
            </w:pPr>
            <w:r w:rsidRPr="00180189">
              <w:rPr>
                <w:color w:val="333333"/>
                <w:sz w:val="20"/>
                <w:szCs w:val="20"/>
              </w:rPr>
              <w:t>0,00</w:t>
            </w:r>
          </w:p>
        </w:tc>
        <w:tc>
          <w:tcPr>
            <w:tcW w:w="1366" w:type="dxa"/>
            <w:tcBorders>
              <w:top w:val="nil"/>
              <w:left w:val="nil"/>
              <w:bottom w:val="nil"/>
              <w:right w:val="nil"/>
            </w:tcBorders>
            <w:shd w:val="clear" w:color="auto" w:fill="auto"/>
            <w:noWrap/>
            <w:vAlign w:val="bottom"/>
            <w:hideMark/>
          </w:tcPr>
          <w:p w14:paraId="51E5703A" w14:textId="77777777" w:rsidR="00180189" w:rsidRPr="00180189" w:rsidRDefault="00180189" w:rsidP="00180189">
            <w:pPr>
              <w:jc w:val="right"/>
              <w:rPr>
                <w:color w:val="333333"/>
                <w:sz w:val="20"/>
                <w:szCs w:val="20"/>
              </w:rPr>
            </w:pPr>
            <w:r w:rsidRPr="00180189">
              <w:rPr>
                <w:color w:val="333333"/>
                <w:sz w:val="20"/>
                <w:szCs w:val="20"/>
              </w:rPr>
              <w:t>5.400,00</w:t>
            </w:r>
          </w:p>
        </w:tc>
        <w:tc>
          <w:tcPr>
            <w:tcW w:w="766" w:type="dxa"/>
            <w:tcBorders>
              <w:top w:val="nil"/>
              <w:left w:val="nil"/>
              <w:bottom w:val="nil"/>
              <w:right w:val="nil"/>
            </w:tcBorders>
            <w:shd w:val="clear" w:color="auto" w:fill="auto"/>
            <w:noWrap/>
            <w:vAlign w:val="bottom"/>
            <w:hideMark/>
          </w:tcPr>
          <w:p w14:paraId="6A0F50B6" w14:textId="77777777" w:rsidR="00180189" w:rsidRPr="00180189" w:rsidRDefault="00180189" w:rsidP="00180189">
            <w:pPr>
              <w:jc w:val="right"/>
              <w:rPr>
                <w:color w:val="333333"/>
                <w:sz w:val="20"/>
                <w:szCs w:val="20"/>
              </w:rPr>
            </w:pPr>
          </w:p>
        </w:tc>
      </w:tr>
      <w:tr w:rsidR="000A3E02" w:rsidRPr="00180189" w14:paraId="5EEDA020"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35293100" w14:textId="77777777" w:rsidR="00180189" w:rsidRPr="00180189" w:rsidRDefault="00180189" w:rsidP="00180189">
            <w:pPr>
              <w:rPr>
                <w:b/>
                <w:bCs/>
                <w:sz w:val="20"/>
                <w:szCs w:val="20"/>
              </w:rPr>
            </w:pPr>
            <w:r w:rsidRPr="00180189">
              <w:rPr>
                <w:b/>
                <w:bCs/>
                <w:sz w:val="20"/>
                <w:szCs w:val="20"/>
              </w:rPr>
              <w:t>411</w:t>
            </w:r>
          </w:p>
        </w:tc>
        <w:tc>
          <w:tcPr>
            <w:tcW w:w="8081" w:type="dxa"/>
            <w:tcBorders>
              <w:top w:val="nil"/>
              <w:left w:val="nil"/>
              <w:bottom w:val="nil"/>
              <w:right w:val="nil"/>
            </w:tcBorders>
            <w:shd w:val="clear" w:color="auto" w:fill="auto"/>
            <w:noWrap/>
            <w:vAlign w:val="bottom"/>
            <w:hideMark/>
          </w:tcPr>
          <w:p w14:paraId="08499529" w14:textId="77777777" w:rsidR="00180189" w:rsidRPr="00180189" w:rsidRDefault="00180189" w:rsidP="00180189">
            <w:pPr>
              <w:rPr>
                <w:b/>
                <w:bCs/>
                <w:sz w:val="20"/>
                <w:szCs w:val="20"/>
              </w:rPr>
            </w:pPr>
            <w:r w:rsidRPr="00180189">
              <w:rPr>
                <w:b/>
                <w:bCs/>
                <w:sz w:val="20"/>
                <w:szCs w:val="20"/>
              </w:rPr>
              <w:t>Materijalna imovina - prirodna bogatstva</w:t>
            </w:r>
          </w:p>
        </w:tc>
        <w:tc>
          <w:tcPr>
            <w:tcW w:w="1366" w:type="dxa"/>
            <w:tcBorders>
              <w:top w:val="nil"/>
              <w:left w:val="nil"/>
              <w:bottom w:val="nil"/>
              <w:right w:val="nil"/>
            </w:tcBorders>
            <w:shd w:val="clear" w:color="auto" w:fill="auto"/>
            <w:noWrap/>
            <w:vAlign w:val="bottom"/>
            <w:hideMark/>
          </w:tcPr>
          <w:p w14:paraId="09EBF64D" w14:textId="77777777" w:rsidR="00180189" w:rsidRPr="00180189" w:rsidRDefault="00180189" w:rsidP="00180189">
            <w:pPr>
              <w:jc w:val="right"/>
              <w:rPr>
                <w:b/>
                <w:bCs/>
                <w:sz w:val="20"/>
                <w:szCs w:val="20"/>
              </w:rPr>
            </w:pPr>
            <w:r w:rsidRPr="00180189">
              <w:rPr>
                <w:b/>
                <w:bCs/>
                <w:sz w:val="20"/>
                <w:szCs w:val="20"/>
              </w:rPr>
              <w:t>0,00</w:t>
            </w:r>
          </w:p>
        </w:tc>
        <w:tc>
          <w:tcPr>
            <w:tcW w:w="1366" w:type="dxa"/>
            <w:tcBorders>
              <w:top w:val="nil"/>
              <w:left w:val="nil"/>
              <w:bottom w:val="nil"/>
              <w:right w:val="nil"/>
            </w:tcBorders>
            <w:shd w:val="clear" w:color="auto" w:fill="auto"/>
            <w:noWrap/>
            <w:vAlign w:val="bottom"/>
            <w:hideMark/>
          </w:tcPr>
          <w:p w14:paraId="3C54A87D" w14:textId="77777777" w:rsidR="00180189" w:rsidRPr="00180189" w:rsidRDefault="00180189" w:rsidP="00180189">
            <w:pPr>
              <w:jc w:val="right"/>
              <w:rPr>
                <w:b/>
                <w:bCs/>
                <w:sz w:val="20"/>
                <w:szCs w:val="20"/>
              </w:rPr>
            </w:pPr>
            <w:r w:rsidRPr="00180189">
              <w:rPr>
                <w:b/>
                <w:bCs/>
                <w:sz w:val="20"/>
                <w:szCs w:val="20"/>
              </w:rPr>
              <w:t>0,00</w:t>
            </w:r>
          </w:p>
        </w:tc>
        <w:tc>
          <w:tcPr>
            <w:tcW w:w="1366" w:type="dxa"/>
            <w:tcBorders>
              <w:top w:val="nil"/>
              <w:left w:val="nil"/>
              <w:bottom w:val="nil"/>
              <w:right w:val="nil"/>
            </w:tcBorders>
            <w:shd w:val="clear" w:color="auto" w:fill="auto"/>
            <w:noWrap/>
            <w:vAlign w:val="bottom"/>
            <w:hideMark/>
          </w:tcPr>
          <w:p w14:paraId="16D085F3" w14:textId="77777777" w:rsidR="00180189" w:rsidRPr="00180189" w:rsidRDefault="00180189" w:rsidP="00180189">
            <w:pPr>
              <w:jc w:val="right"/>
              <w:rPr>
                <w:b/>
                <w:bCs/>
                <w:sz w:val="20"/>
                <w:szCs w:val="20"/>
              </w:rPr>
            </w:pPr>
            <w:r w:rsidRPr="00180189">
              <w:rPr>
                <w:b/>
                <w:bCs/>
                <w:sz w:val="20"/>
                <w:szCs w:val="20"/>
              </w:rPr>
              <w:t>5.400,00</w:t>
            </w:r>
          </w:p>
        </w:tc>
        <w:tc>
          <w:tcPr>
            <w:tcW w:w="766" w:type="dxa"/>
            <w:tcBorders>
              <w:top w:val="nil"/>
              <w:left w:val="nil"/>
              <w:bottom w:val="nil"/>
              <w:right w:val="nil"/>
            </w:tcBorders>
            <w:shd w:val="clear" w:color="auto" w:fill="auto"/>
            <w:noWrap/>
            <w:vAlign w:val="bottom"/>
            <w:hideMark/>
          </w:tcPr>
          <w:p w14:paraId="58AF7A24" w14:textId="77777777" w:rsidR="00180189" w:rsidRPr="00180189" w:rsidRDefault="00180189" w:rsidP="00180189">
            <w:pPr>
              <w:jc w:val="right"/>
              <w:rPr>
                <w:b/>
                <w:bCs/>
                <w:sz w:val="20"/>
                <w:szCs w:val="20"/>
              </w:rPr>
            </w:pPr>
          </w:p>
        </w:tc>
      </w:tr>
      <w:tr w:rsidR="000A3E02" w:rsidRPr="00180189" w14:paraId="1113B514"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5D24DECA" w14:textId="77777777" w:rsidR="00180189" w:rsidRPr="00180189" w:rsidRDefault="00180189" w:rsidP="00180189">
            <w:pPr>
              <w:rPr>
                <w:sz w:val="20"/>
                <w:szCs w:val="20"/>
              </w:rPr>
            </w:pPr>
            <w:r w:rsidRPr="00180189">
              <w:rPr>
                <w:sz w:val="20"/>
                <w:szCs w:val="20"/>
              </w:rPr>
              <w:t>4111</w:t>
            </w:r>
          </w:p>
        </w:tc>
        <w:tc>
          <w:tcPr>
            <w:tcW w:w="8081" w:type="dxa"/>
            <w:tcBorders>
              <w:top w:val="nil"/>
              <w:left w:val="nil"/>
              <w:bottom w:val="nil"/>
              <w:right w:val="nil"/>
            </w:tcBorders>
            <w:shd w:val="clear" w:color="auto" w:fill="auto"/>
            <w:noWrap/>
            <w:vAlign w:val="bottom"/>
            <w:hideMark/>
          </w:tcPr>
          <w:p w14:paraId="6A83CC30" w14:textId="77777777" w:rsidR="00180189" w:rsidRPr="00180189" w:rsidRDefault="00180189" w:rsidP="00180189">
            <w:pPr>
              <w:rPr>
                <w:sz w:val="20"/>
                <w:szCs w:val="20"/>
              </w:rPr>
            </w:pPr>
            <w:r w:rsidRPr="00180189">
              <w:rPr>
                <w:sz w:val="20"/>
                <w:szCs w:val="20"/>
              </w:rPr>
              <w:t>Zemljište</w:t>
            </w:r>
          </w:p>
        </w:tc>
        <w:tc>
          <w:tcPr>
            <w:tcW w:w="1366" w:type="dxa"/>
            <w:tcBorders>
              <w:top w:val="nil"/>
              <w:left w:val="nil"/>
              <w:bottom w:val="nil"/>
              <w:right w:val="nil"/>
            </w:tcBorders>
            <w:shd w:val="clear" w:color="auto" w:fill="auto"/>
            <w:noWrap/>
            <w:vAlign w:val="bottom"/>
            <w:hideMark/>
          </w:tcPr>
          <w:p w14:paraId="5D3D415A"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1200F376"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4988C092" w14:textId="77777777" w:rsidR="00180189" w:rsidRPr="00180189" w:rsidRDefault="00180189" w:rsidP="00180189">
            <w:pPr>
              <w:jc w:val="right"/>
              <w:rPr>
                <w:sz w:val="20"/>
                <w:szCs w:val="20"/>
              </w:rPr>
            </w:pPr>
            <w:r w:rsidRPr="00180189">
              <w:rPr>
                <w:sz w:val="20"/>
                <w:szCs w:val="20"/>
              </w:rPr>
              <w:t>5.400,00</w:t>
            </w:r>
          </w:p>
        </w:tc>
        <w:tc>
          <w:tcPr>
            <w:tcW w:w="766" w:type="dxa"/>
            <w:tcBorders>
              <w:top w:val="nil"/>
              <w:left w:val="nil"/>
              <w:bottom w:val="nil"/>
              <w:right w:val="nil"/>
            </w:tcBorders>
            <w:shd w:val="clear" w:color="auto" w:fill="auto"/>
            <w:noWrap/>
            <w:vAlign w:val="bottom"/>
            <w:hideMark/>
          </w:tcPr>
          <w:p w14:paraId="1E507E8D" w14:textId="77777777" w:rsidR="00180189" w:rsidRPr="00180189" w:rsidRDefault="00180189" w:rsidP="00180189">
            <w:pPr>
              <w:jc w:val="right"/>
              <w:rPr>
                <w:sz w:val="20"/>
                <w:szCs w:val="20"/>
              </w:rPr>
            </w:pPr>
          </w:p>
        </w:tc>
      </w:tr>
      <w:tr w:rsidR="00180189" w:rsidRPr="00180189" w14:paraId="03F8A9F8"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3C16692D" w14:textId="77777777" w:rsidR="00180189" w:rsidRPr="00180189" w:rsidRDefault="00180189" w:rsidP="00180189">
            <w:pPr>
              <w:rPr>
                <w:color w:val="333333"/>
                <w:sz w:val="20"/>
                <w:szCs w:val="20"/>
              </w:rPr>
            </w:pPr>
            <w:r w:rsidRPr="00180189">
              <w:rPr>
                <w:color w:val="333333"/>
                <w:sz w:val="20"/>
                <w:szCs w:val="20"/>
              </w:rPr>
              <w:t>Izvor 7. PRIH.OD PRODAJE ILI ZAMJENE NEFIN.IM.I NAKNADE ŠTETA</w:t>
            </w:r>
          </w:p>
        </w:tc>
        <w:tc>
          <w:tcPr>
            <w:tcW w:w="1366" w:type="dxa"/>
            <w:tcBorders>
              <w:top w:val="nil"/>
              <w:left w:val="nil"/>
              <w:bottom w:val="nil"/>
              <w:right w:val="nil"/>
            </w:tcBorders>
            <w:shd w:val="clear" w:color="auto" w:fill="auto"/>
            <w:noWrap/>
            <w:vAlign w:val="bottom"/>
            <w:hideMark/>
          </w:tcPr>
          <w:p w14:paraId="42CDC3EE" w14:textId="77777777" w:rsidR="00180189" w:rsidRPr="00180189" w:rsidRDefault="00180189" w:rsidP="00180189">
            <w:pPr>
              <w:jc w:val="right"/>
              <w:rPr>
                <w:color w:val="333333"/>
                <w:sz w:val="20"/>
                <w:szCs w:val="20"/>
              </w:rPr>
            </w:pPr>
            <w:r w:rsidRPr="00180189">
              <w:rPr>
                <w:color w:val="333333"/>
                <w:sz w:val="20"/>
                <w:szCs w:val="20"/>
              </w:rPr>
              <w:t>831.500,00</w:t>
            </w:r>
          </w:p>
        </w:tc>
        <w:tc>
          <w:tcPr>
            <w:tcW w:w="1366" w:type="dxa"/>
            <w:tcBorders>
              <w:top w:val="nil"/>
              <w:left w:val="nil"/>
              <w:bottom w:val="nil"/>
              <w:right w:val="nil"/>
            </w:tcBorders>
            <w:shd w:val="clear" w:color="auto" w:fill="auto"/>
            <w:noWrap/>
            <w:vAlign w:val="bottom"/>
            <w:hideMark/>
          </w:tcPr>
          <w:p w14:paraId="6AE26078" w14:textId="77777777" w:rsidR="00180189" w:rsidRPr="00180189" w:rsidRDefault="00180189" w:rsidP="00180189">
            <w:pPr>
              <w:jc w:val="right"/>
              <w:rPr>
                <w:color w:val="333333"/>
                <w:sz w:val="20"/>
                <w:szCs w:val="20"/>
              </w:rPr>
            </w:pPr>
            <w:r w:rsidRPr="00180189">
              <w:rPr>
                <w:color w:val="333333"/>
                <w:sz w:val="20"/>
                <w:szCs w:val="20"/>
              </w:rPr>
              <w:t>831.500,00</w:t>
            </w:r>
          </w:p>
        </w:tc>
        <w:tc>
          <w:tcPr>
            <w:tcW w:w="1366" w:type="dxa"/>
            <w:tcBorders>
              <w:top w:val="nil"/>
              <w:left w:val="nil"/>
              <w:bottom w:val="nil"/>
              <w:right w:val="nil"/>
            </w:tcBorders>
            <w:shd w:val="clear" w:color="auto" w:fill="auto"/>
            <w:noWrap/>
            <w:vAlign w:val="bottom"/>
            <w:hideMark/>
          </w:tcPr>
          <w:p w14:paraId="099BC1BA" w14:textId="77777777" w:rsidR="00180189" w:rsidRPr="00180189" w:rsidRDefault="00180189" w:rsidP="00180189">
            <w:pPr>
              <w:jc w:val="right"/>
              <w:rPr>
                <w:color w:val="333333"/>
                <w:sz w:val="20"/>
                <w:szCs w:val="20"/>
              </w:rPr>
            </w:pPr>
            <w:r w:rsidRPr="00180189">
              <w:rPr>
                <w:color w:val="333333"/>
                <w:sz w:val="20"/>
                <w:szCs w:val="20"/>
              </w:rPr>
              <w:t>0,00</w:t>
            </w:r>
          </w:p>
        </w:tc>
        <w:tc>
          <w:tcPr>
            <w:tcW w:w="766" w:type="dxa"/>
            <w:tcBorders>
              <w:top w:val="nil"/>
              <w:left w:val="nil"/>
              <w:bottom w:val="nil"/>
              <w:right w:val="nil"/>
            </w:tcBorders>
            <w:shd w:val="clear" w:color="auto" w:fill="auto"/>
            <w:noWrap/>
            <w:vAlign w:val="bottom"/>
            <w:hideMark/>
          </w:tcPr>
          <w:p w14:paraId="37639FDD" w14:textId="77777777" w:rsidR="00180189" w:rsidRPr="00180189" w:rsidRDefault="00180189" w:rsidP="00180189">
            <w:pPr>
              <w:jc w:val="right"/>
              <w:rPr>
                <w:color w:val="333333"/>
                <w:sz w:val="20"/>
                <w:szCs w:val="20"/>
              </w:rPr>
            </w:pPr>
            <w:r w:rsidRPr="00180189">
              <w:rPr>
                <w:color w:val="333333"/>
                <w:sz w:val="20"/>
                <w:szCs w:val="20"/>
              </w:rPr>
              <w:t>0,00</w:t>
            </w:r>
          </w:p>
        </w:tc>
      </w:tr>
      <w:tr w:rsidR="00180189" w:rsidRPr="00180189" w14:paraId="45376B13"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759D49E9" w14:textId="77777777" w:rsidR="00180189" w:rsidRPr="00180189" w:rsidRDefault="00180189" w:rsidP="00180189">
            <w:pPr>
              <w:rPr>
                <w:color w:val="333333"/>
                <w:sz w:val="20"/>
                <w:szCs w:val="20"/>
              </w:rPr>
            </w:pPr>
            <w:r w:rsidRPr="00180189">
              <w:rPr>
                <w:color w:val="333333"/>
                <w:sz w:val="20"/>
                <w:szCs w:val="20"/>
              </w:rPr>
              <w:t xml:space="preserve">Izvor 7.1. Prih.od prodaje ili zamjene nefin.imovine i naknade šteta </w:t>
            </w:r>
          </w:p>
        </w:tc>
        <w:tc>
          <w:tcPr>
            <w:tcW w:w="1366" w:type="dxa"/>
            <w:tcBorders>
              <w:top w:val="nil"/>
              <w:left w:val="nil"/>
              <w:bottom w:val="nil"/>
              <w:right w:val="nil"/>
            </w:tcBorders>
            <w:shd w:val="clear" w:color="auto" w:fill="auto"/>
            <w:noWrap/>
            <w:vAlign w:val="bottom"/>
            <w:hideMark/>
          </w:tcPr>
          <w:p w14:paraId="2E29600A" w14:textId="77777777" w:rsidR="00180189" w:rsidRPr="00180189" w:rsidRDefault="00180189" w:rsidP="00180189">
            <w:pPr>
              <w:jc w:val="right"/>
              <w:rPr>
                <w:color w:val="333333"/>
                <w:sz w:val="20"/>
                <w:szCs w:val="20"/>
              </w:rPr>
            </w:pPr>
            <w:r w:rsidRPr="00180189">
              <w:rPr>
                <w:color w:val="333333"/>
                <w:sz w:val="20"/>
                <w:szCs w:val="20"/>
              </w:rPr>
              <w:t>831.500,00</w:t>
            </w:r>
          </w:p>
        </w:tc>
        <w:tc>
          <w:tcPr>
            <w:tcW w:w="1366" w:type="dxa"/>
            <w:tcBorders>
              <w:top w:val="nil"/>
              <w:left w:val="nil"/>
              <w:bottom w:val="nil"/>
              <w:right w:val="nil"/>
            </w:tcBorders>
            <w:shd w:val="clear" w:color="auto" w:fill="auto"/>
            <w:noWrap/>
            <w:vAlign w:val="bottom"/>
            <w:hideMark/>
          </w:tcPr>
          <w:p w14:paraId="045624CC" w14:textId="77777777" w:rsidR="00180189" w:rsidRPr="00180189" w:rsidRDefault="00180189" w:rsidP="00180189">
            <w:pPr>
              <w:jc w:val="right"/>
              <w:rPr>
                <w:color w:val="333333"/>
                <w:sz w:val="20"/>
                <w:szCs w:val="20"/>
              </w:rPr>
            </w:pPr>
            <w:r w:rsidRPr="00180189">
              <w:rPr>
                <w:color w:val="333333"/>
                <w:sz w:val="20"/>
                <w:szCs w:val="20"/>
              </w:rPr>
              <w:t>831.500,00</w:t>
            </w:r>
          </w:p>
        </w:tc>
        <w:tc>
          <w:tcPr>
            <w:tcW w:w="1366" w:type="dxa"/>
            <w:tcBorders>
              <w:top w:val="nil"/>
              <w:left w:val="nil"/>
              <w:bottom w:val="nil"/>
              <w:right w:val="nil"/>
            </w:tcBorders>
            <w:shd w:val="clear" w:color="auto" w:fill="auto"/>
            <w:noWrap/>
            <w:vAlign w:val="bottom"/>
            <w:hideMark/>
          </w:tcPr>
          <w:p w14:paraId="77CE4C52" w14:textId="77777777" w:rsidR="00180189" w:rsidRPr="00180189" w:rsidRDefault="00180189" w:rsidP="00180189">
            <w:pPr>
              <w:jc w:val="right"/>
              <w:rPr>
                <w:color w:val="333333"/>
                <w:sz w:val="20"/>
                <w:szCs w:val="20"/>
              </w:rPr>
            </w:pPr>
            <w:r w:rsidRPr="00180189">
              <w:rPr>
                <w:color w:val="333333"/>
                <w:sz w:val="20"/>
                <w:szCs w:val="20"/>
              </w:rPr>
              <w:t>0,00</w:t>
            </w:r>
          </w:p>
        </w:tc>
        <w:tc>
          <w:tcPr>
            <w:tcW w:w="766" w:type="dxa"/>
            <w:tcBorders>
              <w:top w:val="nil"/>
              <w:left w:val="nil"/>
              <w:bottom w:val="nil"/>
              <w:right w:val="nil"/>
            </w:tcBorders>
            <w:shd w:val="clear" w:color="auto" w:fill="auto"/>
            <w:noWrap/>
            <w:vAlign w:val="bottom"/>
            <w:hideMark/>
          </w:tcPr>
          <w:p w14:paraId="4052D80E" w14:textId="77777777" w:rsidR="00180189" w:rsidRPr="00180189" w:rsidRDefault="00180189" w:rsidP="00180189">
            <w:pPr>
              <w:jc w:val="right"/>
              <w:rPr>
                <w:color w:val="333333"/>
                <w:sz w:val="20"/>
                <w:szCs w:val="20"/>
              </w:rPr>
            </w:pPr>
            <w:r w:rsidRPr="00180189">
              <w:rPr>
                <w:color w:val="333333"/>
                <w:sz w:val="20"/>
                <w:szCs w:val="20"/>
              </w:rPr>
              <w:t>0,00</w:t>
            </w:r>
          </w:p>
        </w:tc>
      </w:tr>
      <w:tr w:rsidR="000A3E02" w:rsidRPr="00180189" w14:paraId="29BB4710"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7A139782" w14:textId="77777777" w:rsidR="00180189" w:rsidRPr="00180189" w:rsidRDefault="00180189" w:rsidP="00180189">
            <w:pPr>
              <w:rPr>
                <w:b/>
                <w:bCs/>
                <w:sz w:val="20"/>
                <w:szCs w:val="20"/>
              </w:rPr>
            </w:pPr>
            <w:r w:rsidRPr="00180189">
              <w:rPr>
                <w:b/>
                <w:bCs/>
                <w:sz w:val="20"/>
                <w:szCs w:val="20"/>
              </w:rPr>
              <w:t>411</w:t>
            </w:r>
          </w:p>
        </w:tc>
        <w:tc>
          <w:tcPr>
            <w:tcW w:w="8081" w:type="dxa"/>
            <w:tcBorders>
              <w:top w:val="nil"/>
              <w:left w:val="nil"/>
              <w:bottom w:val="nil"/>
              <w:right w:val="nil"/>
            </w:tcBorders>
            <w:shd w:val="clear" w:color="auto" w:fill="auto"/>
            <w:noWrap/>
            <w:vAlign w:val="bottom"/>
            <w:hideMark/>
          </w:tcPr>
          <w:p w14:paraId="5CA84DBC" w14:textId="77777777" w:rsidR="00180189" w:rsidRPr="00180189" w:rsidRDefault="00180189" w:rsidP="00180189">
            <w:pPr>
              <w:rPr>
                <w:b/>
                <w:bCs/>
                <w:sz w:val="20"/>
                <w:szCs w:val="20"/>
              </w:rPr>
            </w:pPr>
            <w:r w:rsidRPr="00180189">
              <w:rPr>
                <w:b/>
                <w:bCs/>
                <w:sz w:val="20"/>
                <w:szCs w:val="20"/>
              </w:rPr>
              <w:t>Materijalna imovina - prirodna bogatstva</w:t>
            </w:r>
          </w:p>
        </w:tc>
        <w:tc>
          <w:tcPr>
            <w:tcW w:w="1366" w:type="dxa"/>
            <w:tcBorders>
              <w:top w:val="nil"/>
              <w:left w:val="nil"/>
              <w:bottom w:val="nil"/>
              <w:right w:val="nil"/>
            </w:tcBorders>
            <w:shd w:val="clear" w:color="auto" w:fill="auto"/>
            <w:noWrap/>
            <w:vAlign w:val="bottom"/>
            <w:hideMark/>
          </w:tcPr>
          <w:p w14:paraId="3FBB1AB6" w14:textId="77777777" w:rsidR="00180189" w:rsidRPr="00180189" w:rsidRDefault="00180189" w:rsidP="00180189">
            <w:pPr>
              <w:jc w:val="right"/>
              <w:rPr>
                <w:b/>
                <w:bCs/>
                <w:sz w:val="20"/>
                <w:szCs w:val="20"/>
              </w:rPr>
            </w:pPr>
            <w:r w:rsidRPr="00180189">
              <w:rPr>
                <w:b/>
                <w:bCs/>
                <w:sz w:val="20"/>
                <w:szCs w:val="20"/>
              </w:rPr>
              <w:t>831.500,00</w:t>
            </w:r>
          </w:p>
        </w:tc>
        <w:tc>
          <w:tcPr>
            <w:tcW w:w="1366" w:type="dxa"/>
            <w:tcBorders>
              <w:top w:val="nil"/>
              <w:left w:val="nil"/>
              <w:bottom w:val="nil"/>
              <w:right w:val="nil"/>
            </w:tcBorders>
            <w:shd w:val="clear" w:color="auto" w:fill="auto"/>
            <w:noWrap/>
            <w:vAlign w:val="bottom"/>
            <w:hideMark/>
          </w:tcPr>
          <w:p w14:paraId="07FC83CC" w14:textId="77777777" w:rsidR="00180189" w:rsidRPr="00180189" w:rsidRDefault="00180189" w:rsidP="00180189">
            <w:pPr>
              <w:jc w:val="right"/>
              <w:rPr>
                <w:b/>
                <w:bCs/>
                <w:sz w:val="20"/>
                <w:szCs w:val="20"/>
              </w:rPr>
            </w:pPr>
            <w:r w:rsidRPr="00180189">
              <w:rPr>
                <w:b/>
                <w:bCs/>
                <w:sz w:val="20"/>
                <w:szCs w:val="20"/>
              </w:rPr>
              <w:t>831.500,00</w:t>
            </w:r>
          </w:p>
        </w:tc>
        <w:tc>
          <w:tcPr>
            <w:tcW w:w="1366" w:type="dxa"/>
            <w:tcBorders>
              <w:top w:val="nil"/>
              <w:left w:val="nil"/>
              <w:bottom w:val="nil"/>
              <w:right w:val="nil"/>
            </w:tcBorders>
            <w:shd w:val="clear" w:color="auto" w:fill="auto"/>
            <w:noWrap/>
            <w:vAlign w:val="bottom"/>
            <w:hideMark/>
          </w:tcPr>
          <w:p w14:paraId="7D58EE1D" w14:textId="77777777" w:rsidR="00180189" w:rsidRPr="00180189" w:rsidRDefault="00180189" w:rsidP="00180189">
            <w:pPr>
              <w:jc w:val="right"/>
              <w:rPr>
                <w:b/>
                <w:bCs/>
                <w:sz w:val="20"/>
                <w:szCs w:val="20"/>
              </w:rPr>
            </w:pPr>
            <w:r w:rsidRPr="00180189">
              <w:rPr>
                <w:b/>
                <w:bCs/>
                <w:sz w:val="20"/>
                <w:szCs w:val="20"/>
              </w:rPr>
              <w:t>0,00</w:t>
            </w:r>
          </w:p>
        </w:tc>
        <w:tc>
          <w:tcPr>
            <w:tcW w:w="766" w:type="dxa"/>
            <w:tcBorders>
              <w:top w:val="nil"/>
              <w:left w:val="nil"/>
              <w:bottom w:val="nil"/>
              <w:right w:val="nil"/>
            </w:tcBorders>
            <w:shd w:val="clear" w:color="auto" w:fill="auto"/>
            <w:noWrap/>
            <w:vAlign w:val="bottom"/>
            <w:hideMark/>
          </w:tcPr>
          <w:p w14:paraId="57B3D9E7" w14:textId="77777777" w:rsidR="00180189" w:rsidRPr="00180189" w:rsidRDefault="00180189" w:rsidP="00180189">
            <w:pPr>
              <w:jc w:val="right"/>
              <w:rPr>
                <w:b/>
                <w:bCs/>
                <w:sz w:val="20"/>
                <w:szCs w:val="20"/>
              </w:rPr>
            </w:pPr>
            <w:r w:rsidRPr="00180189">
              <w:rPr>
                <w:b/>
                <w:bCs/>
                <w:sz w:val="20"/>
                <w:szCs w:val="20"/>
              </w:rPr>
              <w:t>0,00</w:t>
            </w:r>
          </w:p>
        </w:tc>
      </w:tr>
      <w:tr w:rsidR="000A3E02" w:rsidRPr="00180189" w14:paraId="3D56013D"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10A209FB" w14:textId="77777777" w:rsidR="00180189" w:rsidRPr="00180189" w:rsidRDefault="00180189" w:rsidP="00180189">
            <w:pPr>
              <w:rPr>
                <w:sz w:val="20"/>
                <w:szCs w:val="20"/>
              </w:rPr>
            </w:pPr>
            <w:r w:rsidRPr="00180189">
              <w:rPr>
                <w:sz w:val="20"/>
                <w:szCs w:val="20"/>
              </w:rPr>
              <w:t>4111</w:t>
            </w:r>
          </w:p>
        </w:tc>
        <w:tc>
          <w:tcPr>
            <w:tcW w:w="8081" w:type="dxa"/>
            <w:tcBorders>
              <w:top w:val="nil"/>
              <w:left w:val="nil"/>
              <w:bottom w:val="nil"/>
              <w:right w:val="nil"/>
            </w:tcBorders>
            <w:shd w:val="clear" w:color="auto" w:fill="auto"/>
            <w:noWrap/>
            <w:vAlign w:val="bottom"/>
            <w:hideMark/>
          </w:tcPr>
          <w:p w14:paraId="33659B81" w14:textId="77777777" w:rsidR="00180189" w:rsidRPr="00180189" w:rsidRDefault="00180189" w:rsidP="00180189">
            <w:pPr>
              <w:rPr>
                <w:sz w:val="20"/>
                <w:szCs w:val="20"/>
              </w:rPr>
            </w:pPr>
            <w:r w:rsidRPr="00180189">
              <w:rPr>
                <w:sz w:val="20"/>
                <w:szCs w:val="20"/>
              </w:rPr>
              <w:t>Zemljište</w:t>
            </w:r>
          </w:p>
        </w:tc>
        <w:tc>
          <w:tcPr>
            <w:tcW w:w="1366" w:type="dxa"/>
            <w:tcBorders>
              <w:top w:val="nil"/>
              <w:left w:val="nil"/>
              <w:bottom w:val="nil"/>
              <w:right w:val="nil"/>
            </w:tcBorders>
            <w:shd w:val="clear" w:color="auto" w:fill="auto"/>
            <w:noWrap/>
            <w:vAlign w:val="bottom"/>
            <w:hideMark/>
          </w:tcPr>
          <w:p w14:paraId="5C0B7BFA"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3FA0170A"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7BA09FB7" w14:textId="77777777" w:rsidR="00180189" w:rsidRPr="00180189" w:rsidRDefault="00180189" w:rsidP="00180189">
            <w:pPr>
              <w:jc w:val="right"/>
              <w:rPr>
                <w:sz w:val="20"/>
                <w:szCs w:val="20"/>
              </w:rPr>
            </w:pPr>
            <w:r w:rsidRPr="00180189">
              <w:rPr>
                <w:sz w:val="20"/>
                <w:szCs w:val="20"/>
              </w:rPr>
              <w:t>0,00</w:t>
            </w:r>
          </w:p>
        </w:tc>
        <w:tc>
          <w:tcPr>
            <w:tcW w:w="766" w:type="dxa"/>
            <w:tcBorders>
              <w:top w:val="nil"/>
              <w:left w:val="nil"/>
              <w:bottom w:val="nil"/>
              <w:right w:val="nil"/>
            </w:tcBorders>
            <w:shd w:val="clear" w:color="auto" w:fill="auto"/>
            <w:noWrap/>
            <w:vAlign w:val="bottom"/>
            <w:hideMark/>
          </w:tcPr>
          <w:p w14:paraId="5C1C1B73" w14:textId="77777777" w:rsidR="00180189" w:rsidRPr="00180189" w:rsidRDefault="00180189" w:rsidP="00180189">
            <w:pPr>
              <w:jc w:val="right"/>
              <w:rPr>
                <w:sz w:val="20"/>
                <w:szCs w:val="20"/>
              </w:rPr>
            </w:pPr>
          </w:p>
        </w:tc>
      </w:tr>
      <w:tr w:rsidR="000A3E02" w:rsidRPr="00180189" w14:paraId="01ECB8FF" w14:textId="77777777" w:rsidTr="004727A9">
        <w:trPr>
          <w:trHeight w:val="255"/>
          <w:jc w:val="center"/>
        </w:trPr>
        <w:tc>
          <w:tcPr>
            <w:tcW w:w="993" w:type="dxa"/>
            <w:tcBorders>
              <w:top w:val="nil"/>
              <w:left w:val="nil"/>
              <w:bottom w:val="nil"/>
              <w:right w:val="nil"/>
            </w:tcBorders>
            <w:shd w:val="clear" w:color="000000" w:fill="FFFFCC"/>
            <w:noWrap/>
            <w:vAlign w:val="bottom"/>
            <w:hideMark/>
          </w:tcPr>
          <w:p w14:paraId="277A61AB" w14:textId="77777777" w:rsidR="00180189" w:rsidRPr="00180189" w:rsidRDefault="00180189" w:rsidP="00180189">
            <w:pPr>
              <w:rPr>
                <w:b/>
                <w:bCs/>
                <w:sz w:val="20"/>
                <w:szCs w:val="20"/>
              </w:rPr>
            </w:pPr>
            <w:r w:rsidRPr="00180189">
              <w:rPr>
                <w:b/>
                <w:bCs/>
                <w:sz w:val="20"/>
                <w:szCs w:val="20"/>
              </w:rPr>
              <w:t>K200206</w:t>
            </w:r>
          </w:p>
        </w:tc>
        <w:tc>
          <w:tcPr>
            <w:tcW w:w="8081" w:type="dxa"/>
            <w:tcBorders>
              <w:top w:val="nil"/>
              <w:left w:val="nil"/>
              <w:bottom w:val="nil"/>
              <w:right w:val="nil"/>
            </w:tcBorders>
            <w:shd w:val="clear" w:color="000000" w:fill="FFFFCC"/>
            <w:noWrap/>
            <w:vAlign w:val="bottom"/>
            <w:hideMark/>
          </w:tcPr>
          <w:p w14:paraId="1D01B52A" w14:textId="77777777" w:rsidR="00180189" w:rsidRPr="00180189" w:rsidRDefault="00180189" w:rsidP="00180189">
            <w:pPr>
              <w:rPr>
                <w:b/>
                <w:bCs/>
                <w:sz w:val="20"/>
                <w:szCs w:val="20"/>
              </w:rPr>
            </w:pPr>
            <w:r w:rsidRPr="00180189">
              <w:rPr>
                <w:b/>
                <w:bCs/>
                <w:sz w:val="20"/>
                <w:szCs w:val="20"/>
              </w:rPr>
              <w:t>Kapitalni projekt: Uređenje općinskih objekata</w:t>
            </w:r>
          </w:p>
        </w:tc>
        <w:tc>
          <w:tcPr>
            <w:tcW w:w="1366" w:type="dxa"/>
            <w:tcBorders>
              <w:top w:val="nil"/>
              <w:left w:val="nil"/>
              <w:bottom w:val="nil"/>
              <w:right w:val="nil"/>
            </w:tcBorders>
            <w:shd w:val="clear" w:color="000000" w:fill="FFFFCC"/>
            <w:noWrap/>
            <w:vAlign w:val="bottom"/>
            <w:hideMark/>
          </w:tcPr>
          <w:p w14:paraId="658FD024" w14:textId="77777777" w:rsidR="00180189" w:rsidRPr="00180189" w:rsidRDefault="00180189" w:rsidP="00180189">
            <w:pPr>
              <w:jc w:val="right"/>
              <w:rPr>
                <w:b/>
                <w:bCs/>
                <w:sz w:val="20"/>
                <w:szCs w:val="20"/>
              </w:rPr>
            </w:pPr>
            <w:r w:rsidRPr="00180189">
              <w:rPr>
                <w:b/>
                <w:bCs/>
                <w:sz w:val="20"/>
                <w:szCs w:val="20"/>
              </w:rPr>
              <w:t>2.459.000,00</w:t>
            </w:r>
          </w:p>
        </w:tc>
        <w:tc>
          <w:tcPr>
            <w:tcW w:w="1366" w:type="dxa"/>
            <w:tcBorders>
              <w:top w:val="nil"/>
              <w:left w:val="nil"/>
              <w:bottom w:val="nil"/>
              <w:right w:val="nil"/>
            </w:tcBorders>
            <w:shd w:val="clear" w:color="000000" w:fill="FFFFCC"/>
            <w:noWrap/>
            <w:vAlign w:val="bottom"/>
            <w:hideMark/>
          </w:tcPr>
          <w:p w14:paraId="5930E4A5" w14:textId="77777777" w:rsidR="00180189" w:rsidRPr="00180189" w:rsidRDefault="00180189" w:rsidP="00180189">
            <w:pPr>
              <w:jc w:val="right"/>
              <w:rPr>
                <w:b/>
                <w:bCs/>
                <w:sz w:val="20"/>
                <w:szCs w:val="20"/>
              </w:rPr>
            </w:pPr>
            <w:r w:rsidRPr="00180189">
              <w:rPr>
                <w:b/>
                <w:bCs/>
                <w:sz w:val="20"/>
                <w:szCs w:val="20"/>
              </w:rPr>
              <w:t>2.459.000,00</w:t>
            </w:r>
          </w:p>
        </w:tc>
        <w:tc>
          <w:tcPr>
            <w:tcW w:w="1366" w:type="dxa"/>
            <w:tcBorders>
              <w:top w:val="nil"/>
              <w:left w:val="nil"/>
              <w:bottom w:val="nil"/>
              <w:right w:val="nil"/>
            </w:tcBorders>
            <w:shd w:val="clear" w:color="000000" w:fill="FFFFCC"/>
            <w:noWrap/>
            <w:vAlign w:val="bottom"/>
            <w:hideMark/>
          </w:tcPr>
          <w:p w14:paraId="43C0798A" w14:textId="77777777" w:rsidR="00180189" w:rsidRPr="00180189" w:rsidRDefault="00180189" w:rsidP="00180189">
            <w:pPr>
              <w:jc w:val="right"/>
              <w:rPr>
                <w:b/>
                <w:bCs/>
                <w:sz w:val="20"/>
                <w:szCs w:val="20"/>
              </w:rPr>
            </w:pPr>
            <w:r w:rsidRPr="00180189">
              <w:rPr>
                <w:b/>
                <w:bCs/>
                <w:sz w:val="20"/>
                <w:szCs w:val="20"/>
              </w:rPr>
              <w:t>96.435,60</w:t>
            </w:r>
          </w:p>
        </w:tc>
        <w:tc>
          <w:tcPr>
            <w:tcW w:w="766" w:type="dxa"/>
            <w:tcBorders>
              <w:top w:val="nil"/>
              <w:left w:val="nil"/>
              <w:bottom w:val="nil"/>
              <w:right w:val="nil"/>
            </w:tcBorders>
            <w:shd w:val="clear" w:color="000000" w:fill="FFFFCC"/>
            <w:noWrap/>
            <w:vAlign w:val="bottom"/>
            <w:hideMark/>
          </w:tcPr>
          <w:p w14:paraId="4A0376AD" w14:textId="77777777" w:rsidR="00180189" w:rsidRPr="00180189" w:rsidRDefault="00180189" w:rsidP="00180189">
            <w:pPr>
              <w:jc w:val="right"/>
              <w:rPr>
                <w:b/>
                <w:bCs/>
                <w:sz w:val="20"/>
                <w:szCs w:val="20"/>
              </w:rPr>
            </w:pPr>
            <w:r w:rsidRPr="00180189">
              <w:rPr>
                <w:b/>
                <w:bCs/>
                <w:sz w:val="20"/>
                <w:szCs w:val="20"/>
              </w:rPr>
              <w:t>3,92</w:t>
            </w:r>
          </w:p>
        </w:tc>
      </w:tr>
      <w:tr w:rsidR="00180189" w:rsidRPr="00180189" w14:paraId="33F605BE"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7181C28F" w14:textId="77777777" w:rsidR="00180189" w:rsidRPr="00180189" w:rsidRDefault="00180189" w:rsidP="00180189">
            <w:pPr>
              <w:rPr>
                <w:color w:val="333333"/>
                <w:sz w:val="20"/>
                <w:szCs w:val="20"/>
              </w:rPr>
            </w:pPr>
            <w:r w:rsidRPr="00180189">
              <w:rPr>
                <w:color w:val="333333"/>
                <w:sz w:val="20"/>
                <w:szCs w:val="20"/>
              </w:rPr>
              <w:lastRenderedPageBreak/>
              <w:t>Izvor 4. PRIHODI ZA POSEBNE NAMJENE</w:t>
            </w:r>
          </w:p>
        </w:tc>
        <w:tc>
          <w:tcPr>
            <w:tcW w:w="1366" w:type="dxa"/>
            <w:tcBorders>
              <w:top w:val="nil"/>
              <w:left w:val="nil"/>
              <w:bottom w:val="nil"/>
              <w:right w:val="nil"/>
            </w:tcBorders>
            <w:shd w:val="clear" w:color="auto" w:fill="auto"/>
            <w:noWrap/>
            <w:vAlign w:val="bottom"/>
            <w:hideMark/>
          </w:tcPr>
          <w:p w14:paraId="1A11E370" w14:textId="77777777" w:rsidR="00180189" w:rsidRPr="00180189" w:rsidRDefault="00180189" w:rsidP="00180189">
            <w:pPr>
              <w:jc w:val="right"/>
              <w:rPr>
                <w:color w:val="333333"/>
                <w:sz w:val="20"/>
                <w:szCs w:val="20"/>
              </w:rPr>
            </w:pPr>
            <w:r w:rsidRPr="00180189">
              <w:rPr>
                <w:color w:val="333333"/>
                <w:sz w:val="20"/>
                <w:szCs w:val="20"/>
              </w:rPr>
              <w:t>50.000,00</w:t>
            </w:r>
          </w:p>
        </w:tc>
        <w:tc>
          <w:tcPr>
            <w:tcW w:w="1366" w:type="dxa"/>
            <w:tcBorders>
              <w:top w:val="nil"/>
              <w:left w:val="nil"/>
              <w:bottom w:val="nil"/>
              <w:right w:val="nil"/>
            </w:tcBorders>
            <w:shd w:val="clear" w:color="auto" w:fill="auto"/>
            <w:noWrap/>
            <w:vAlign w:val="bottom"/>
            <w:hideMark/>
          </w:tcPr>
          <w:p w14:paraId="3B4EF111" w14:textId="77777777" w:rsidR="00180189" w:rsidRPr="00180189" w:rsidRDefault="00180189" w:rsidP="00180189">
            <w:pPr>
              <w:jc w:val="right"/>
              <w:rPr>
                <w:color w:val="333333"/>
                <w:sz w:val="20"/>
                <w:szCs w:val="20"/>
              </w:rPr>
            </w:pPr>
            <w:r w:rsidRPr="00180189">
              <w:rPr>
                <w:color w:val="333333"/>
                <w:sz w:val="20"/>
                <w:szCs w:val="20"/>
              </w:rPr>
              <w:t>50.000,00</w:t>
            </w:r>
          </w:p>
        </w:tc>
        <w:tc>
          <w:tcPr>
            <w:tcW w:w="1366" w:type="dxa"/>
            <w:tcBorders>
              <w:top w:val="nil"/>
              <w:left w:val="nil"/>
              <w:bottom w:val="nil"/>
              <w:right w:val="nil"/>
            </w:tcBorders>
            <w:shd w:val="clear" w:color="auto" w:fill="auto"/>
            <w:noWrap/>
            <w:vAlign w:val="bottom"/>
            <w:hideMark/>
          </w:tcPr>
          <w:p w14:paraId="5E82E78D" w14:textId="77777777" w:rsidR="00180189" w:rsidRPr="00180189" w:rsidRDefault="00180189" w:rsidP="00180189">
            <w:pPr>
              <w:jc w:val="right"/>
              <w:rPr>
                <w:color w:val="333333"/>
                <w:sz w:val="20"/>
                <w:szCs w:val="20"/>
              </w:rPr>
            </w:pPr>
            <w:r w:rsidRPr="00180189">
              <w:rPr>
                <w:color w:val="333333"/>
                <w:sz w:val="20"/>
                <w:szCs w:val="20"/>
              </w:rPr>
              <w:t>45.035,60</w:t>
            </w:r>
          </w:p>
        </w:tc>
        <w:tc>
          <w:tcPr>
            <w:tcW w:w="766" w:type="dxa"/>
            <w:tcBorders>
              <w:top w:val="nil"/>
              <w:left w:val="nil"/>
              <w:bottom w:val="nil"/>
              <w:right w:val="nil"/>
            </w:tcBorders>
            <w:shd w:val="clear" w:color="auto" w:fill="auto"/>
            <w:noWrap/>
            <w:vAlign w:val="bottom"/>
            <w:hideMark/>
          </w:tcPr>
          <w:p w14:paraId="5EF9E5E9" w14:textId="77777777" w:rsidR="00180189" w:rsidRPr="00180189" w:rsidRDefault="00180189" w:rsidP="00180189">
            <w:pPr>
              <w:jc w:val="right"/>
              <w:rPr>
                <w:color w:val="333333"/>
                <w:sz w:val="20"/>
                <w:szCs w:val="20"/>
              </w:rPr>
            </w:pPr>
            <w:r w:rsidRPr="00180189">
              <w:rPr>
                <w:color w:val="333333"/>
                <w:sz w:val="20"/>
                <w:szCs w:val="20"/>
              </w:rPr>
              <w:t>90,07</w:t>
            </w:r>
          </w:p>
        </w:tc>
      </w:tr>
      <w:tr w:rsidR="00180189" w:rsidRPr="00180189" w14:paraId="791F0DE0"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00472BA9" w14:textId="77777777" w:rsidR="00180189" w:rsidRPr="00180189" w:rsidRDefault="00180189" w:rsidP="00180189">
            <w:pPr>
              <w:rPr>
                <w:color w:val="333333"/>
                <w:sz w:val="20"/>
                <w:szCs w:val="20"/>
              </w:rPr>
            </w:pPr>
            <w:r w:rsidRPr="00180189">
              <w:rPr>
                <w:color w:val="333333"/>
                <w:sz w:val="20"/>
                <w:szCs w:val="20"/>
              </w:rPr>
              <w:t>Izvor 4.1. Komunalna naknada</w:t>
            </w:r>
          </w:p>
        </w:tc>
        <w:tc>
          <w:tcPr>
            <w:tcW w:w="1366" w:type="dxa"/>
            <w:tcBorders>
              <w:top w:val="nil"/>
              <w:left w:val="nil"/>
              <w:bottom w:val="nil"/>
              <w:right w:val="nil"/>
            </w:tcBorders>
            <w:shd w:val="clear" w:color="auto" w:fill="auto"/>
            <w:noWrap/>
            <w:vAlign w:val="bottom"/>
            <w:hideMark/>
          </w:tcPr>
          <w:p w14:paraId="45629982" w14:textId="77777777" w:rsidR="00180189" w:rsidRPr="00180189" w:rsidRDefault="00180189" w:rsidP="00180189">
            <w:pPr>
              <w:jc w:val="right"/>
              <w:rPr>
                <w:color w:val="333333"/>
                <w:sz w:val="20"/>
                <w:szCs w:val="20"/>
              </w:rPr>
            </w:pPr>
            <w:r w:rsidRPr="00180189">
              <w:rPr>
                <w:color w:val="333333"/>
                <w:sz w:val="20"/>
                <w:szCs w:val="20"/>
              </w:rPr>
              <w:t>50.000,00</w:t>
            </w:r>
          </w:p>
        </w:tc>
        <w:tc>
          <w:tcPr>
            <w:tcW w:w="1366" w:type="dxa"/>
            <w:tcBorders>
              <w:top w:val="nil"/>
              <w:left w:val="nil"/>
              <w:bottom w:val="nil"/>
              <w:right w:val="nil"/>
            </w:tcBorders>
            <w:shd w:val="clear" w:color="auto" w:fill="auto"/>
            <w:noWrap/>
            <w:vAlign w:val="bottom"/>
            <w:hideMark/>
          </w:tcPr>
          <w:p w14:paraId="72A7E305" w14:textId="77777777" w:rsidR="00180189" w:rsidRPr="00180189" w:rsidRDefault="00180189" w:rsidP="00180189">
            <w:pPr>
              <w:jc w:val="right"/>
              <w:rPr>
                <w:color w:val="333333"/>
                <w:sz w:val="20"/>
                <w:szCs w:val="20"/>
              </w:rPr>
            </w:pPr>
            <w:r w:rsidRPr="00180189">
              <w:rPr>
                <w:color w:val="333333"/>
                <w:sz w:val="20"/>
                <w:szCs w:val="20"/>
              </w:rPr>
              <w:t>50.000,00</w:t>
            </w:r>
          </w:p>
        </w:tc>
        <w:tc>
          <w:tcPr>
            <w:tcW w:w="1366" w:type="dxa"/>
            <w:tcBorders>
              <w:top w:val="nil"/>
              <w:left w:val="nil"/>
              <w:bottom w:val="nil"/>
              <w:right w:val="nil"/>
            </w:tcBorders>
            <w:shd w:val="clear" w:color="auto" w:fill="auto"/>
            <w:noWrap/>
            <w:vAlign w:val="bottom"/>
            <w:hideMark/>
          </w:tcPr>
          <w:p w14:paraId="2DBD3A64" w14:textId="77777777" w:rsidR="00180189" w:rsidRPr="00180189" w:rsidRDefault="00180189" w:rsidP="00180189">
            <w:pPr>
              <w:jc w:val="right"/>
              <w:rPr>
                <w:color w:val="333333"/>
                <w:sz w:val="20"/>
                <w:szCs w:val="20"/>
              </w:rPr>
            </w:pPr>
            <w:r w:rsidRPr="00180189">
              <w:rPr>
                <w:color w:val="333333"/>
                <w:sz w:val="20"/>
                <w:szCs w:val="20"/>
              </w:rPr>
              <w:t>45.035,60</w:t>
            </w:r>
          </w:p>
        </w:tc>
        <w:tc>
          <w:tcPr>
            <w:tcW w:w="766" w:type="dxa"/>
            <w:tcBorders>
              <w:top w:val="nil"/>
              <w:left w:val="nil"/>
              <w:bottom w:val="nil"/>
              <w:right w:val="nil"/>
            </w:tcBorders>
            <w:shd w:val="clear" w:color="auto" w:fill="auto"/>
            <w:noWrap/>
            <w:vAlign w:val="bottom"/>
            <w:hideMark/>
          </w:tcPr>
          <w:p w14:paraId="4F75E6AB" w14:textId="77777777" w:rsidR="00180189" w:rsidRPr="00180189" w:rsidRDefault="00180189" w:rsidP="00180189">
            <w:pPr>
              <w:jc w:val="right"/>
              <w:rPr>
                <w:color w:val="333333"/>
                <w:sz w:val="20"/>
                <w:szCs w:val="20"/>
              </w:rPr>
            </w:pPr>
            <w:r w:rsidRPr="00180189">
              <w:rPr>
                <w:color w:val="333333"/>
                <w:sz w:val="20"/>
                <w:szCs w:val="20"/>
              </w:rPr>
              <w:t>90,07</w:t>
            </w:r>
          </w:p>
        </w:tc>
      </w:tr>
      <w:tr w:rsidR="000A3E02" w:rsidRPr="00180189" w14:paraId="302D756B"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37644FD3" w14:textId="77777777" w:rsidR="00180189" w:rsidRPr="00180189" w:rsidRDefault="00180189" w:rsidP="00180189">
            <w:pPr>
              <w:rPr>
                <w:b/>
                <w:bCs/>
                <w:sz w:val="20"/>
                <w:szCs w:val="20"/>
              </w:rPr>
            </w:pPr>
            <w:r w:rsidRPr="00180189">
              <w:rPr>
                <w:b/>
                <w:bCs/>
                <w:sz w:val="20"/>
                <w:szCs w:val="20"/>
              </w:rPr>
              <w:t>323</w:t>
            </w:r>
          </w:p>
        </w:tc>
        <w:tc>
          <w:tcPr>
            <w:tcW w:w="8081" w:type="dxa"/>
            <w:tcBorders>
              <w:top w:val="nil"/>
              <w:left w:val="nil"/>
              <w:bottom w:val="nil"/>
              <w:right w:val="nil"/>
            </w:tcBorders>
            <w:shd w:val="clear" w:color="auto" w:fill="auto"/>
            <w:noWrap/>
            <w:vAlign w:val="bottom"/>
            <w:hideMark/>
          </w:tcPr>
          <w:p w14:paraId="1E571876" w14:textId="77777777" w:rsidR="00180189" w:rsidRPr="00180189" w:rsidRDefault="00180189" w:rsidP="00180189">
            <w:pPr>
              <w:rPr>
                <w:b/>
                <w:bCs/>
                <w:sz w:val="20"/>
                <w:szCs w:val="20"/>
              </w:rPr>
            </w:pPr>
            <w:r w:rsidRPr="00180189">
              <w:rPr>
                <w:b/>
                <w:bCs/>
                <w:sz w:val="20"/>
                <w:szCs w:val="20"/>
              </w:rPr>
              <w:t>Rashodi za usluge</w:t>
            </w:r>
          </w:p>
        </w:tc>
        <w:tc>
          <w:tcPr>
            <w:tcW w:w="1366" w:type="dxa"/>
            <w:tcBorders>
              <w:top w:val="nil"/>
              <w:left w:val="nil"/>
              <w:bottom w:val="nil"/>
              <w:right w:val="nil"/>
            </w:tcBorders>
            <w:shd w:val="clear" w:color="auto" w:fill="auto"/>
            <w:noWrap/>
            <w:vAlign w:val="bottom"/>
            <w:hideMark/>
          </w:tcPr>
          <w:p w14:paraId="0E52334C" w14:textId="77777777" w:rsidR="00180189" w:rsidRPr="00180189" w:rsidRDefault="00180189" w:rsidP="00180189">
            <w:pPr>
              <w:jc w:val="right"/>
              <w:rPr>
                <w:b/>
                <w:bCs/>
                <w:sz w:val="20"/>
                <w:szCs w:val="20"/>
              </w:rPr>
            </w:pPr>
            <w:r w:rsidRPr="00180189">
              <w:rPr>
                <w:b/>
                <w:bCs/>
                <w:sz w:val="20"/>
                <w:szCs w:val="20"/>
              </w:rPr>
              <w:t>50.000,00</w:t>
            </w:r>
          </w:p>
        </w:tc>
        <w:tc>
          <w:tcPr>
            <w:tcW w:w="1366" w:type="dxa"/>
            <w:tcBorders>
              <w:top w:val="nil"/>
              <w:left w:val="nil"/>
              <w:bottom w:val="nil"/>
              <w:right w:val="nil"/>
            </w:tcBorders>
            <w:shd w:val="clear" w:color="auto" w:fill="auto"/>
            <w:noWrap/>
            <w:vAlign w:val="bottom"/>
            <w:hideMark/>
          </w:tcPr>
          <w:p w14:paraId="0286A894" w14:textId="77777777" w:rsidR="00180189" w:rsidRPr="00180189" w:rsidRDefault="00180189" w:rsidP="00180189">
            <w:pPr>
              <w:jc w:val="right"/>
              <w:rPr>
                <w:b/>
                <w:bCs/>
                <w:sz w:val="20"/>
                <w:szCs w:val="20"/>
              </w:rPr>
            </w:pPr>
            <w:r w:rsidRPr="00180189">
              <w:rPr>
                <w:b/>
                <w:bCs/>
                <w:sz w:val="20"/>
                <w:szCs w:val="20"/>
              </w:rPr>
              <w:t>50.000,00</w:t>
            </w:r>
          </w:p>
        </w:tc>
        <w:tc>
          <w:tcPr>
            <w:tcW w:w="1366" w:type="dxa"/>
            <w:tcBorders>
              <w:top w:val="nil"/>
              <w:left w:val="nil"/>
              <w:bottom w:val="nil"/>
              <w:right w:val="nil"/>
            </w:tcBorders>
            <w:shd w:val="clear" w:color="auto" w:fill="auto"/>
            <w:noWrap/>
            <w:vAlign w:val="bottom"/>
            <w:hideMark/>
          </w:tcPr>
          <w:p w14:paraId="02FDF190" w14:textId="77777777" w:rsidR="00180189" w:rsidRPr="00180189" w:rsidRDefault="00180189" w:rsidP="00180189">
            <w:pPr>
              <w:jc w:val="right"/>
              <w:rPr>
                <w:b/>
                <w:bCs/>
                <w:sz w:val="20"/>
                <w:szCs w:val="20"/>
              </w:rPr>
            </w:pPr>
            <w:r w:rsidRPr="00180189">
              <w:rPr>
                <w:b/>
                <w:bCs/>
                <w:sz w:val="20"/>
                <w:szCs w:val="20"/>
              </w:rPr>
              <w:t>45.035,60</w:t>
            </w:r>
          </w:p>
        </w:tc>
        <w:tc>
          <w:tcPr>
            <w:tcW w:w="766" w:type="dxa"/>
            <w:tcBorders>
              <w:top w:val="nil"/>
              <w:left w:val="nil"/>
              <w:bottom w:val="nil"/>
              <w:right w:val="nil"/>
            </w:tcBorders>
            <w:shd w:val="clear" w:color="auto" w:fill="auto"/>
            <w:noWrap/>
            <w:vAlign w:val="bottom"/>
            <w:hideMark/>
          </w:tcPr>
          <w:p w14:paraId="6328D2D7" w14:textId="77777777" w:rsidR="00180189" w:rsidRPr="00180189" w:rsidRDefault="00180189" w:rsidP="00180189">
            <w:pPr>
              <w:jc w:val="right"/>
              <w:rPr>
                <w:b/>
                <w:bCs/>
                <w:sz w:val="20"/>
                <w:szCs w:val="20"/>
              </w:rPr>
            </w:pPr>
            <w:r w:rsidRPr="00180189">
              <w:rPr>
                <w:b/>
                <w:bCs/>
                <w:sz w:val="20"/>
                <w:szCs w:val="20"/>
              </w:rPr>
              <w:t>90,07</w:t>
            </w:r>
          </w:p>
        </w:tc>
      </w:tr>
      <w:tr w:rsidR="000A3E02" w:rsidRPr="00180189" w14:paraId="0515315B"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5AFE4A9C" w14:textId="77777777" w:rsidR="00180189" w:rsidRPr="00180189" w:rsidRDefault="00180189" w:rsidP="00180189">
            <w:pPr>
              <w:rPr>
                <w:sz w:val="20"/>
                <w:szCs w:val="20"/>
              </w:rPr>
            </w:pPr>
            <w:r w:rsidRPr="00180189">
              <w:rPr>
                <w:sz w:val="20"/>
                <w:szCs w:val="20"/>
              </w:rPr>
              <w:t>3232</w:t>
            </w:r>
          </w:p>
        </w:tc>
        <w:tc>
          <w:tcPr>
            <w:tcW w:w="8081" w:type="dxa"/>
            <w:tcBorders>
              <w:top w:val="nil"/>
              <w:left w:val="nil"/>
              <w:bottom w:val="nil"/>
              <w:right w:val="nil"/>
            </w:tcBorders>
            <w:shd w:val="clear" w:color="auto" w:fill="auto"/>
            <w:noWrap/>
            <w:vAlign w:val="bottom"/>
            <w:hideMark/>
          </w:tcPr>
          <w:p w14:paraId="68811A1C" w14:textId="77777777" w:rsidR="00180189" w:rsidRPr="00180189" w:rsidRDefault="00180189" w:rsidP="00180189">
            <w:pPr>
              <w:rPr>
                <w:sz w:val="20"/>
                <w:szCs w:val="20"/>
              </w:rPr>
            </w:pPr>
            <w:r w:rsidRPr="00180189">
              <w:rPr>
                <w:sz w:val="20"/>
                <w:szCs w:val="20"/>
              </w:rPr>
              <w:t>Usluge tekućeg i investicijskog održavanja</w:t>
            </w:r>
          </w:p>
        </w:tc>
        <w:tc>
          <w:tcPr>
            <w:tcW w:w="1366" w:type="dxa"/>
            <w:tcBorders>
              <w:top w:val="nil"/>
              <w:left w:val="nil"/>
              <w:bottom w:val="nil"/>
              <w:right w:val="nil"/>
            </w:tcBorders>
            <w:shd w:val="clear" w:color="auto" w:fill="auto"/>
            <w:noWrap/>
            <w:vAlign w:val="bottom"/>
            <w:hideMark/>
          </w:tcPr>
          <w:p w14:paraId="3BD3A367"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41306A3A"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79681BAB" w14:textId="77777777" w:rsidR="00180189" w:rsidRPr="00180189" w:rsidRDefault="00180189" w:rsidP="00180189">
            <w:pPr>
              <w:jc w:val="right"/>
              <w:rPr>
                <w:sz w:val="20"/>
                <w:szCs w:val="20"/>
              </w:rPr>
            </w:pPr>
            <w:r w:rsidRPr="00180189">
              <w:rPr>
                <w:sz w:val="20"/>
                <w:szCs w:val="20"/>
              </w:rPr>
              <w:t>45.035,60</w:t>
            </w:r>
          </w:p>
        </w:tc>
        <w:tc>
          <w:tcPr>
            <w:tcW w:w="766" w:type="dxa"/>
            <w:tcBorders>
              <w:top w:val="nil"/>
              <w:left w:val="nil"/>
              <w:bottom w:val="nil"/>
              <w:right w:val="nil"/>
            </w:tcBorders>
            <w:shd w:val="clear" w:color="auto" w:fill="auto"/>
            <w:noWrap/>
            <w:vAlign w:val="bottom"/>
            <w:hideMark/>
          </w:tcPr>
          <w:p w14:paraId="29FA5ED7" w14:textId="77777777" w:rsidR="00180189" w:rsidRPr="00180189" w:rsidRDefault="00180189" w:rsidP="00180189">
            <w:pPr>
              <w:jc w:val="right"/>
              <w:rPr>
                <w:sz w:val="20"/>
                <w:szCs w:val="20"/>
              </w:rPr>
            </w:pPr>
          </w:p>
        </w:tc>
      </w:tr>
      <w:tr w:rsidR="00180189" w:rsidRPr="00180189" w14:paraId="01F2114A"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19131BF8" w14:textId="77777777" w:rsidR="00180189" w:rsidRPr="00180189" w:rsidRDefault="00180189" w:rsidP="00180189">
            <w:pPr>
              <w:rPr>
                <w:color w:val="333333"/>
                <w:sz w:val="20"/>
                <w:szCs w:val="20"/>
              </w:rPr>
            </w:pPr>
            <w:r w:rsidRPr="00180189">
              <w:rPr>
                <w:color w:val="333333"/>
                <w:sz w:val="20"/>
                <w:szCs w:val="20"/>
              </w:rPr>
              <w:t>Izvor 5. POMOĆI</w:t>
            </w:r>
          </w:p>
        </w:tc>
        <w:tc>
          <w:tcPr>
            <w:tcW w:w="1366" w:type="dxa"/>
            <w:tcBorders>
              <w:top w:val="nil"/>
              <w:left w:val="nil"/>
              <w:bottom w:val="nil"/>
              <w:right w:val="nil"/>
            </w:tcBorders>
            <w:shd w:val="clear" w:color="auto" w:fill="auto"/>
            <w:noWrap/>
            <w:vAlign w:val="bottom"/>
            <w:hideMark/>
          </w:tcPr>
          <w:p w14:paraId="0D24BD82" w14:textId="77777777" w:rsidR="00180189" w:rsidRPr="00180189" w:rsidRDefault="00180189" w:rsidP="00180189">
            <w:pPr>
              <w:jc w:val="right"/>
              <w:rPr>
                <w:color w:val="333333"/>
                <w:sz w:val="20"/>
                <w:szCs w:val="20"/>
              </w:rPr>
            </w:pPr>
            <w:r w:rsidRPr="00180189">
              <w:rPr>
                <w:color w:val="333333"/>
                <w:sz w:val="20"/>
                <w:szCs w:val="20"/>
              </w:rPr>
              <w:t>144.600,00</w:t>
            </w:r>
          </w:p>
        </w:tc>
        <w:tc>
          <w:tcPr>
            <w:tcW w:w="1366" w:type="dxa"/>
            <w:tcBorders>
              <w:top w:val="nil"/>
              <w:left w:val="nil"/>
              <w:bottom w:val="nil"/>
              <w:right w:val="nil"/>
            </w:tcBorders>
            <w:shd w:val="clear" w:color="auto" w:fill="auto"/>
            <w:noWrap/>
            <w:vAlign w:val="bottom"/>
            <w:hideMark/>
          </w:tcPr>
          <w:p w14:paraId="5586D17B" w14:textId="77777777" w:rsidR="00180189" w:rsidRPr="00180189" w:rsidRDefault="00180189" w:rsidP="00180189">
            <w:pPr>
              <w:jc w:val="right"/>
              <w:rPr>
                <w:color w:val="333333"/>
                <w:sz w:val="20"/>
                <w:szCs w:val="20"/>
              </w:rPr>
            </w:pPr>
            <w:r w:rsidRPr="00180189">
              <w:rPr>
                <w:color w:val="333333"/>
                <w:sz w:val="20"/>
                <w:szCs w:val="20"/>
              </w:rPr>
              <w:t>144.600,00</w:t>
            </w:r>
          </w:p>
        </w:tc>
        <w:tc>
          <w:tcPr>
            <w:tcW w:w="1366" w:type="dxa"/>
            <w:tcBorders>
              <w:top w:val="nil"/>
              <w:left w:val="nil"/>
              <w:bottom w:val="nil"/>
              <w:right w:val="nil"/>
            </w:tcBorders>
            <w:shd w:val="clear" w:color="auto" w:fill="auto"/>
            <w:noWrap/>
            <w:vAlign w:val="bottom"/>
            <w:hideMark/>
          </w:tcPr>
          <w:p w14:paraId="301F50CC" w14:textId="77777777" w:rsidR="00180189" w:rsidRPr="00180189" w:rsidRDefault="00180189" w:rsidP="00180189">
            <w:pPr>
              <w:jc w:val="right"/>
              <w:rPr>
                <w:color w:val="333333"/>
                <w:sz w:val="20"/>
                <w:szCs w:val="20"/>
              </w:rPr>
            </w:pPr>
            <w:r w:rsidRPr="00180189">
              <w:rPr>
                <w:color w:val="333333"/>
                <w:sz w:val="20"/>
                <w:szCs w:val="20"/>
              </w:rPr>
              <w:t>0,00</w:t>
            </w:r>
          </w:p>
        </w:tc>
        <w:tc>
          <w:tcPr>
            <w:tcW w:w="766" w:type="dxa"/>
            <w:tcBorders>
              <w:top w:val="nil"/>
              <w:left w:val="nil"/>
              <w:bottom w:val="nil"/>
              <w:right w:val="nil"/>
            </w:tcBorders>
            <w:shd w:val="clear" w:color="auto" w:fill="auto"/>
            <w:noWrap/>
            <w:vAlign w:val="bottom"/>
            <w:hideMark/>
          </w:tcPr>
          <w:p w14:paraId="3C6B7847" w14:textId="77777777" w:rsidR="00180189" w:rsidRPr="00180189" w:rsidRDefault="00180189" w:rsidP="00180189">
            <w:pPr>
              <w:jc w:val="right"/>
              <w:rPr>
                <w:color w:val="333333"/>
                <w:sz w:val="20"/>
                <w:szCs w:val="20"/>
              </w:rPr>
            </w:pPr>
            <w:r w:rsidRPr="00180189">
              <w:rPr>
                <w:color w:val="333333"/>
                <w:sz w:val="20"/>
                <w:szCs w:val="20"/>
              </w:rPr>
              <w:t>0,00</w:t>
            </w:r>
          </w:p>
        </w:tc>
      </w:tr>
      <w:tr w:rsidR="00180189" w:rsidRPr="00180189" w14:paraId="75056A5B"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3E8E0106" w14:textId="77777777" w:rsidR="00180189" w:rsidRPr="00180189" w:rsidRDefault="00180189" w:rsidP="00180189">
            <w:pPr>
              <w:rPr>
                <w:color w:val="333333"/>
                <w:sz w:val="20"/>
                <w:szCs w:val="20"/>
              </w:rPr>
            </w:pPr>
            <w:r w:rsidRPr="00180189">
              <w:rPr>
                <w:color w:val="333333"/>
                <w:sz w:val="20"/>
                <w:szCs w:val="20"/>
              </w:rPr>
              <w:t>Izvor 5.1. Pomoći iz državnog proračuna</w:t>
            </w:r>
          </w:p>
        </w:tc>
        <w:tc>
          <w:tcPr>
            <w:tcW w:w="1366" w:type="dxa"/>
            <w:tcBorders>
              <w:top w:val="nil"/>
              <w:left w:val="nil"/>
              <w:bottom w:val="nil"/>
              <w:right w:val="nil"/>
            </w:tcBorders>
            <w:shd w:val="clear" w:color="auto" w:fill="auto"/>
            <w:noWrap/>
            <w:vAlign w:val="bottom"/>
            <w:hideMark/>
          </w:tcPr>
          <w:p w14:paraId="68CA2569" w14:textId="77777777" w:rsidR="00180189" w:rsidRPr="00180189" w:rsidRDefault="00180189" w:rsidP="00180189">
            <w:pPr>
              <w:jc w:val="right"/>
              <w:rPr>
                <w:color w:val="333333"/>
                <w:sz w:val="20"/>
                <w:szCs w:val="20"/>
              </w:rPr>
            </w:pPr>
            <w:r w:rsidRPr="00180189">
              <w:rPr>
                <w:color w:val="333333"/>
                <w:sz w:val="20"/>
                <w:szCs w:val="20"/>
              </w:rPr>
              <w:t>15.000,00</w:t>
            </w:r>
          </w:p>
        </w:tc>
        <w:tc>
          <w:tcPr>
            <w:tcW w:w="1366" w:type="dxa"/>
            <w:tcBorders>
              <w:top w:val="nil"/>
              <w:left w:val="nil"/>
              <w:bottom w:val="nil"/>
              <w:right w:val="nil"/>
            </w:tcBorders>
            <w:shd w:val="clear" w:color="auto" w:fill="auto"/>
            <w:noWrap/>
            <w:vAlign w:val="bottom"/>
            <w:hideMark/>
          </w:tcPr>
          <w:p w14:paraId="2E0A2302" w14:textId="77777777" w:rsidR="00180189" w:rsidRPr="00180189" w:rsidRDefault="00180189" w:rsidP="00180189">
            <w:pPr>
              <w:jc w:val="right"/>
              <w:rPr>
                <w:color w:val="333333"/>
                <w:sz w:val="20"/>
                <w:szCs w:val="20"/>
              </w:rPr>
            </w:pPr>
            <w:r w:rsidRPr="00180189">
              <w:rPr>
                <w:color w:val="333333"/>
                <w:sz w:val="20"/>
                <w:szCs w:val="20"/>
              </w:rPr>
              <w:t>15.000,00</w:t>
            </w:r>
          </w:p>
        </w:tc>
        <w:tc>
          <w:tcPr>
            <w:tcW w:w="1366" w:type="dxa"/>
            <w:tcBorders>
              <w:top w:val="nil"/>
              <w:left w:val="nil"/>
              <w:bottom w:val="nil"/>
              <w:right w:val="nil"/>
            </w:tcBorders>
            <w:shd w:val="clear" w:color="auto" w:fill="auto"/>
            <w:noWrap/>
            <w:vAlign w:val="bottom"/>
            <w:hideMark/>
          </w:tcPr>
          <w:p w14:paraId="55EDD2DA" w14:textId="77777777" w:rsidR="00180189" w:rsidRPr="00180189" w:rsidRDefault="00180189" w:rsidP="00180189">
            <w:pPr>
              <w:jc w:val="right"/>
              <w:rPr>
                <w:color w:val="333333"/>
                <w:sz w:val="20"/>
                <w:szCs w:val="20"/>
              </w:rPr>
            </w:pPr>
            <w:r w:rsidRPr="00180189">
              <w:rPr>
                <w:color w:val="333333"/>
                <w:sz w:val="20"/>
                <w:szCs w:val="20"/>
              </w:rPr>
              <w:t>0,00</w:t>
            </w:r>
          </w:p>
        </w:tc>
        <w:tc>
          <w:tcPr>
            <w:tcW w:w="766" w:type="dxa"/>
            <w:tcBorders>
              <w:top w:val="nil"/>
              <w:left w:val="nil"/>
              <w:bottom w:val="nil"/>
              <w:right w:val="nil"/>
            </w:tcBorders>
            <w:shd w:val="clear" w:color="auto" w:fill="auto"/>
            <w:noWrap/>
            <w:vAlign w:val="bottom"/>
            <w:hideMark/>
          </w:tcPr>
          <w:p w14:paraId="1FBEC7D8" w14:textId="77777777" w:rsidR="00180189" w:rsidRPr="00180189" w:rsidRDefault="00180189" w:rsidP="00180189">
            <w:pPr>
              <w:jc w:val="right"/>
              <w:rPr>
                <w:color w:val="333333"/>
                <w:sz w:val="20"/>
                <w:szCs w:val="20"/>
              </w:rPr>
            </w:pPr>
            <w:r w:rsidRPr="00180189">
              <w:rPr>
                <w:color w:val="333333"/>
                <w:sz w:val="20"/>
                <w:szCs w:val="20"/>
              </w:rPr>
              <w:t>0,00</w:t>
            </w:r>
          </w:p>
        </w:tc>
      </w:tr>
      <w:tr w:rsidR="000A3E02" w:rsidRPr="00180189" w14:paraId="210C7EC5"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6BCE0A6F" w14:textId="77777777" w:rsidR="00180189" w:rsidRPr="00180189" w:rsidRDefault="00180189" w:rsidP="00180189">
            <w:pPr>
              <w:rPr>
                <w:b/>
                <w:bCs/>
                <w:sz w:val="20"/>
                <w:szCs w:val="20"/>
              </w:rPr>
            </w:pPr>
            <w:r w:rsidRPr="00180189">
              <w:rPr>
                <w:b/>
                <w:bCs/>
                <w:sz w:val="20"/>
                <w:szCs w:val="20"/>
              </w:rPr>
              <w:t>422</w:t>
            </w:r>
          </w:p>
        </w:tc>
        <w:tc>
          <w:tcPr>
            <w:tcW w:w="8081" w:type="dxa"/>
            <w:tcBorders>
              <w:top w:val="nil"/>
              <w:left w:val="nil"/>
              <w:bottom w:val="nil"/>
              <w:right w:val="nil"/>
            </w:tcBorders>
            <w:shd w:val="clear" w:color="auto" w:fill="auto"/>
            <w:noWrap/>
            <w:vAlign w:val="bottom"/>
            <w:hideMark/>
          </w:tcPr>
          <w:p w14:paraId="5A733B62" w14:textId="77777777" w:rsidR="00180189" w:rsidRPr="00180189" w:rsidRDefault="00180189" w:rsidP="00180189">
            <w:pPr>
              <w:rPr>
                <w:b/>
                <w:bCs/>
                <w:sz w:val="20"/>
                <w:szCs w:val="20"/>
              </w:rPr>
            </w:pPr>
            <w:r w:rsidRPr="00180189">
              <w:rPr>
                <w:b/>
                <w:bCs/>
                <w:sz w:val="20"/>
                <w:szCs w:val="20"/>
              </w:rPr>
              <w:t>Postrojenja i oprema</w:t>
            </w:r>
          </w:p>
        </w:tc>
        <w:tc>
          <w:tcPr>
            <w:tcW w:w="1366" w:type="dxa"/>
            <w:tcBorders>
              <w:top w:val="nil"/>
              <w:left w:val="nil"/>
              <w:bottom w:val="nil"/>
              <w:right w:val="nil"/>
            </w:tcBorders>
            <w:shd w:val="clear" w:color="auto" w:fill="auto"/>
            <w:noWrap/>
            <w:vAlign w:val="bottom"/>
            <w:hideMark/>
          </w:tcPr>
          <w:p w14:paraId="11BA1092" w14:textId="77777777" w:rsidR="00180189" w:rsidRPr="00180189" w:rsidRDefault="00180189" w:rsidP="00180189">
            <w:pPr>
              <w:jc w:val="right"/>
              <w:rPr>
                <w:b/>
                <w:bCs/>
                <w:sz w:val="20"/>
                <w:szCs w:val="20"/>
              </w:rPr>
            </w:pPr>
            <w:r w:rsidRPr="00180189">
              <w:rPr>
                <w:b/>
                <w:bCs/>
                <w:sz w:val="20"/>
                <w:szCs w:val="20"/>
              </w:rPr>
              <w:t>15.000,00</w:t>
            </w:r>
          </w:p>
        </w:tc>
        <w:tc>
          <w:tcPr>
            <w:tcW w:w="1366" w:type="dxa"/>
            <w:tcBorders>
              <w:top w:val="nil"/>
              <w:left w:val="nil"/>
              <w:bottom w:val="nil"/>
              <w:right w:val="nil"/>
            </w:tcBorders>
            <w:shd w:val="clear" w:color="auto" w:fill="auto"/>
            <w:noWrap/>
            <w:vAlign w:val="bottom"/>
            <w:hideMark/>
          </w:tcPr>
          <w:p w14:paraId="2A1A6F15" w14:textId="77777777" w:rsidR="00180189" w:rsidRPr="00180189" w:rsidRDefault="00180189" w:rsidP="00180189">
            <w:pPr>
              <w:jc w:val="right"/>
              <w:rPr>
                <w:b/>
                <w:bCs/>
                <w:sz w:val="20"/>
                <w:szCs w:val="20"/>
              </w:rPr>
            </w:pPr>
            <w:r w:rsidRPr="00180189">
              <w:rPr>
                <w:b/>
                <w:bCs/>
                <w:sz w:val="20"/>
                <w:szCs w:val="20"/>
              </w:rPr>
              <w:t>15.000,00</w:t>
            </w:r>
          </w:p>
        </w:tc>
        <w:tc>
          <w:tcPr>
            <w:tcW w:w="1366" w:type="dxa"/>
            <w:tcBorders>
              <w:top w:val="nil"/>
              <w:left w:val="nil"/>
              <w:bottom w:val="nil"/>
              <w:right w:val="nil"/>
            </w:tcBorders>
            <w:shd w:val="clear" w:color="auto" w:fill="auto"/>
            <w:noWrap/>
            <w:vAlign w:val="bottom"/>
            <w:hideMark/>
          </w:tcPr>
          <w:p w14:paraId="53243B64" w14:textId="77777777" w:rsidR="00180189" w:rsidRPr="00180189" w:rsidRDefault="00180189" w:rsidP="00180189">
            <w:pPr>
              <w:jc w:val="right"/>
              <w:rPr>
                <w:b/>
                <w:bCs/>
                <w:sz w:val="20"/>
                <w:szCs w:val="20"/>
              </w:rPr>
            </w:pPr>
            <w:r w:rsidRPr="00180189">
              <w:rPr>
                <w:b/>
                <w:bCs/>
                <w:sz w:val="20"/>
                <w:szCs w:val="20"/>
              </w:rPr>
              <w:t>0,00</w:t>
            </w:r>
          </w:p>
        </w:tc>
        <w:tc>
          <w:tcPr>
            <w:tcW w:w="766" w:type="dxa"/>
            <w:tcBorders>
              <w:top w:val="nil"/>
              <w:left w:val="nil"/>
              <w:bottom w:val="nil"/>
              <w:right w:val="nil"/>
            </w:tcBorders>
            <w:shd w:val="clear" w:color="auto" w:fill="auto"/>
            <w:noWrap/>
            <w:vAlign w:val="bottom"/>
            <w:hideMark/>
          </w:tcPr>
          <w:p w14:paraId="30073F19" w14:textId="77777777" w:rsidR="00180189" w:rsidRPr="00180189" w:rsidRDefault="00180189" w:rsidP="00180189">
            <w:pPr>
              <w:jc w:val="right"/>
              <w:rPr>
                <w:b/>
                <w:bCs/>
                <w:sz w:val="20"/>
                <w:szCs w:val="20"/>
              </w:rPr>
            </w:pPr>
            <w:r w:rsidRPr="00180189">
              <w:rPr>
                <w:b/>
                <w:bCs/>
                <w:sz w:val="20"/>
                <w:szCs w:val="20"/>
              </w:rPr>
              <w:t>0,00</w:t>
            </w:r>
          </w:p>
        </w:tc>
      </w:tr>
      <w:tr w:rsidR="000A3E02" w:rsidRPr="00180189" w14:paraId="48BB6875"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7768197D" w14:textId="77777777" w:rsidR="00180189" w:rsidRPr="00180189" w:rsidRDefault="00180189" w:rsidP="00180189">
            <w:pPr>
              <w:rPr>
                <w:sz w:val="20"/>
                <w:szCs w:val="20"/>
              </w:rPr>
            </w:pPr>
            <w:r w:rsidRPr="00180189">
              <w:rPr>
                <w:sz w:val="20"/>
                <w:szCs w:val="20"/>
              </w:rPr>
              <w:t>4221</w:t>
            </w:r>
          </w:p>
        </w:tc>
        <w:tc>
          <w:tcPr>
            <w:tcW w:w="8081" w:type="dxa"/>
            <w:tcBorders>
              <w:top w:val="nil"/>
              <w:left w:val="nil"/>
              <w:bottom w:val="nil"/>
              <w:right w:val="nil"/>
            </w:tcBorders>
            <w:shd w:val="clear" w:color="auto" w:fill="auto"/>
            <w:noWrap/>
            <w:vAlign w:val="bottom"/>
            <w:hideMark/>
          </w:tcPr>
          <w:p w14:paraId="6FA6CD03" w14:textId="77777777" w:rsidR="00180189" w:rsidRPr="00180189" w:rsidRDefault="00180189" w:rsidP="00180189">
            <w:pPr>
              <w:rPr>
                <w:sz w:val="20"/>
                <w:szCs w:val="20"/>
              </w:rPr>
            </w:pPr>
            <w:r w:rsidRPr="00180189">
              <w:rPr>
                <w:sz w:val="20"/>
                <w:szCs w:val="20"/>
              </w:rPr>
              <w:t>Uredska oprema i namještaj</w:t>
            </w:r>
          </w:p>
        </w:tc>
        <w:tc>
          <w:tcPr>
            <w:tcW w:w="1366" w:type="dxa"/>
            <w:tcBorders>
              <w:top w:val="nil"/>
              <w:left w:val="nil"/>
              <w:bottom w:val="nil"/>
              <w:right w:val="nil"/>
            </w:tcBorders>
            <w:shd w:val="clear" w:color="auto" w:fill="auto"/>
            <w:noWrap/>
            <w:vAlign w:val="bottom"/>
            <w:hideMark/>
          </w:tcPr>
          <w:p w14:paraId="6D13EEFD"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30C44657"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74CB36C4" w14:textId="77777777" w:rsidR="00180189" w:rsidRPr="00180189" w:rsidRDefault="00180189" w:rsidP="00180189">
            <w:pPr>
              <w:jc w:val="right"/>
              <w:rPr>
                <w:sz w:val="20"/>
                <w:szCs w:val="20"/>
              </w:rPr>
            </w:pPr>
            <w:r w:rsidRPr="00180189">
              <w:rPr>
                <w:sz w:val="20"/>
                <w:szCs w:val="20"/>
              </w:rPr>
              <w:t>0,00</w:t>
            </w:r>
          </w:p>
        </w:tc>
        <w:tc>
          <w:tcPr>
            <w:tcW w:w="766" w:type="dxa"/>
            <w:tcBorders>
              <w:top w:val="nil"/>
              <w:left w:val="nil"/>
              <w:bottom w:val="nil"/>
              <w:right w:val="nil"/>
            </w:tcBorders>
            <w:shd w:val="clear" w:color="auto" w:fill="auto"/>
            <w:noWrap/>
            <w:vAlign w:val="bottom"/>
            <w:hideMark/>
          </w:tcPr>
          <w:p w14:paraId="33010221" w14:textId="77777777" w:rsidR="00180189" w:rsidRPr="00180189" w:rsidRDefault="00180189" w:rsidP="00180189">
            <w:pPr>
              <w:jc w:val="right"/>
              <w:rPr>
                <w:sz w:val="20"/>
                <w:szCs w:val="20"/>
              </w:rPr>
            </w:pPr>
          </w:p>
        </w:tc>
      </w:tr>
      <w:tr w:rsidR="00180189" w:rsidRPr="00180189" w14:paraId="223FFD46"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58A31A62" w14:textId="77777777" w:rsidR="00180189" w:rsidRPr="00180189" w:rsidRDefault="00180189" w:rsidP="00180189">
            <w:pPr>
              <w:rPr>
                <w:color w:val="333333"/>
                <w:sz w:val="20"/>
                <w:szCs w:val="20"/>
              </w:rPr>
            </w:pPr>
            <w:r w:rsidRPr="00180189">
              <w:rPr>
                <w:color w:val="333333"/>
                <w:sz w:val="20"/>
                <w:szCs w:val="20"/>
              </w:rPr>
              <w:t>Izvor 5.6. Pomoći od međunarodnih organizacija, institucija i tijela EU</w:t>
            </w:r>
          </w:p>
        </w:tc>
        <w:tc>
          <w:tcPr>
            <w:tcW w:w="1366" w:type="dxa"/>
            <w:tcBorders>
              <w:top w:val="nil"/>
              <w:left w:val="nil"/>
              <w:bottom w:val="nil"/>
              <w:right w:val="nil"/>
            </w:tcBorders>
            <w:shd w:val="clear" w:color="auto" w:fill="auto"/>
            <w:noWrap/>
            <w:vAlign w:val="bottom"/>
            <w:hideMark/>
          </w:tcPr>
          <w:p w14:paraId="0437FF31" w14:textId="77777777" w:rsidR="00180189" w:rsidRPr="00180189" w:rsidRDefault="00180189" w:rsidP="00180189">
            <w:pPr>
              <w:jc w:val="right"/>
              <w:rPr>
                <w:color w:val="333333"/>
                <w:sz w:val="20"/>
                <w:szCs w:val="20"/>
              </w:rPr>
            </w:pPr>
            <w:r w:rsidRPr="00180189">
              <w:rPr>
                <w:color w:val="333333"/>
                <w:sz w:val="20"/>
                <w:szCs w:val="20"/>
              </w:rPr>
              <w:t>129.600,00</w:t>
            </w:r>
          </w:p>
        </w:tc>
        <w:tc>
          <w:tcPr>
            <w:tcW w:w="1366" w:type="dxa"/>
            <w:tcBorders>
              <w:top w:val="nil"/>
              <w:left w:val="nil"/>
              <w:bottom w:val="nil"/>
              <w:right w:val="nil"/>
            </w:tcBorders>
            <w:shd w:val="clear" w:color="auto" w:fill="auto"/>
            <w:noWrap/>
            <w:vAlign w:val="bottom"/>
            <w:hideMark/>
          </w:tcPr>
          <w:p w14:paraId="7345A941" w14:textId="77777777" w:rsidR="00180189" w:rsidRPr="00180189" w:rsidRDefault="00180189" w:rsidP="00180189">
            <w:pPr>
              <w:jc w:val="right"/>
              <w:rPr>
                <w:color w:val="333333"/>
                <w:sz w:val="20"/>
                <w:szCs w:val="20"/>
              </w:rPr>
            </w:pPr>
            <w:r w:rsidRPr="00180189">
              <w:rPr>
                <w:color w:val="333333"/>
                <w:sz w:val="20"/>
                <w:szCs w:val="20"/>
              </w:rPr>
              <w:t>129.600,00</w:t>
            </w:r>
          </w:p>
        </w:tc>
        <w:tc>
          <w:tcPr>
            <w:tcW w:w="1366" w:type="dxa"/>
            <w:tcBorders>
              <w:top w:val="nil"/>
              <w:left w:val="nil"/>
              <w:bottom w:val="nil"/>
              <w:right w:val="nil"/>
            </w:tcBorders>
            <w:shd w:val="clear" w:color="auto" w:fill="auto"/>
            <w:noWrap/>
            <w:vAlign w:val="bottom"/>
            <w:hideMark/>
          </w:tcPr>
          <w:p w14:paraId="527B1421" w14:textId="77777777" w:rsidR="00180189" w:rsidRPr="00180189" w:rsidRDefault="00180189" w:rsidP="00180189">
            <w:pPr>
              <w:jc w:val="right"/>
              <w:rPr>
                <w:color w:val="333333"/>
                <w:sz w:val="20"/>
                <w:szCs w:val="20"/>
              </w:rPr>
            </w:pPr>
            <w:r w:rsidRPr="00180189">
              <w:rPr>
                <w:color w:val="333333"/>
                <w:sz w:val="20"/>
                <w:szCs w:val="20"/>
              </w:rPr>
              <w:t>0,00</w:t>
            </w:r>
          </w:p>
        </w:tc>
        <w:tc>
          <w:tcPr>
            <w:tcW w:w="766" w:type="dxa"/>
            <w:tcBorders>
              <w:top w:val="nil"/>
              <w:left w:val="nil"/>
              <w:bottom w:val="nil"/>
              <w:right w:val="nil"/>
            </w:tcBorders>
            <w:shd w:val="clear" w:color="auto" w:fill="auto"/>
            <w:noWrap/>
            <w:vAlign w:val="bottom"/>
            <w:hideMark/>
          </w:tcPr>
          <w:p w14:paraId="56C01705" w14:textId="77777777" w:rsidR="00180189" w:rsidRPr="00180189" w:rsidRDefault="00180189" w:rsidP="00180189">
            <w:pPr>
              <w:jc w:val="right"/>
              <w:rPr>
                <w:color w:val="333333"/>
                <w:sz w:val="20"/>
                <w:szCs w:val="20"/>
              </w:rPr>
            </w:pPr>
            <w:r w:rsidRPr="00180189">
              <w:rPr>
                <w:color w:val="333333"/>
                <w:sz w:val="20"/>
                <w:szCs w:val="20"/>
              </w:rPr>
              <w:t>0,00</w:t>
            </w:r>
          </w:p>
        </w:tc>
      </w:tr>
      <w:tr w:rsidR="000A3E02" w:rsidRPr="00180189" w14:paraId="36497900"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0BE433D6" w14:textId="77777777" w:rsidR="00180189" w:rsidRPr="00180189" w:rsidRDefault="00180189" w:rsidP="00180189">
            <w:pPr>
              <w:rPr>
                <w:b/>
                <w:bCs/>
                <w:sz w:val="20"/>
                <w:szCs w:val="20"/>
              </w:rPr>
            </w:pPr>
            <w:r w:rsidRPr="00180189">
              <w:rPr>
                <w:b/>
                <w:bCs/>
                <w:sz w:val="20"/>
                <w:szCs w:val="20"/>
              </w:rPr>
              <w:t>422</w:t>
            </w:r>
          </w:p>
        </w:tc>
        <w:tc>
          <w:tcPr>
            <w:tcW w:w="8081" w:type="dxa"/>
            <w:tcBorders>
              <w:top w:val="nil"/>
              <w:left w:val="nil"/>
              <w:bottom w:val="nil"/>
              <w:right w:val="nil"/>
            </w:tcBorders>
            <w:shd w:val="clear" w:color="auto" w:fill="auto"/>
            <w:noWrap/>
            <w:vAlign w:val="bottom"/>
            <w:hideMark/>
          </w:tcPr>
          <w:p w14:paraId="4CA53E35" w14:textId="77777777" w:rsidR="00180189" w:rsidRPr="00180189" w:rsidRDefault="00180189" w:rsidP="00180189">
            <w:pPr>
              <w:rPr>
                <w:b/>
                <w:bCs/>
                <w:sz w:val="20"/>
                <w:szCs w:val="20"/>
              </w:rPr>
            </w:pPr>
            <w:r w:rsidRPr="00180189">
              <w:rPr>
                <w:b/>
                <w:bCs/>
                <w:sz w:val="20"/>
                <w:szCs w:val="20"/>
              </w:rPr>
              <w:t>Postrojenja i oprema</w:t>
            </w:r>
          </w:p>
        </w:tc>
        <w:tc>
          <w:tcPr>
            <w:tcW w:w="1366" w:type="dxa"/>
            <w:tcBorders>
              <w:top w:val="nil"/>
              <w:left w:val="nil"/>
              <w:bottom w:val="nil"/>
              <w:right w:val="nil"/>
            </w:tcBorders>
            <w:shd w:val="clear" w:color="auto" w:fill="auto"/>
            <w:noWrap/>
            <w:vAlign w:val="bottom"/>
            <w:hideMark/>
          </w:tcPr>
          <w:p w14:paraId="7A504A32" w14:textId="77777777" w:rsidR="00180189" w:rsidRPr="00180189" w:rsidRDefault="00180189" w:rsidP="00180189">
            <w:pPr>
              <w:jc w:val="right"/>
              <w:rPr>
                <w:b/>
                <w:bCs/>
                <w:sz w:val="20"/>
                <w:szCs w:val="20"/>
              </w:rPr>
            </w:pPr>
            <w:r w:rsidRPr="00180189">
              <w:rPr>
                <w:b/>
                <w:bCs/>
                <w:sz w:val="20"/>
                <w:szCs w:val="20"/>
              </w:rPr>
              <w:t>129.600,00</w:t>
            </w:r>
          </w:p>
        </w:tc>
        <w:tc>
          <w:tcPr>
            <w:tcW w:w="1366" w:type="dxa"/>
            <w:tcBorders>
              <w:top w:val="nil"/>
              <w:left w:val="nil"/>
              <w:bottom w:val="nil"/>
              <w:right w:val="nil"/>
            </w:tcBorders>
            <w:shd w:val="clear" w:color="auto" w:fill="auto"/>
            <w:noWrap/>
            <w:vAlign w:val="bottom"/>
            <w:hideMark/>
          </w:tcPr>
          <w:p w14:paraId="753B6349" w14:textId="77777777" w:rsidR="00180189" w:rsidRPr="00180189" w:rsidRDefault="00180189" w:rsidP="00180189">
            <w:pPr>
              <w:jc w:val="right"/>
              <w:rPr>
                <w:b/>
                <w:bCs/>
                <w:sz w:val="20"/>
                <w:szCs w:val="20"/>
              </w:rPr>
            </w:pPr>
            <w:r w:rsidRPr="00180189">
              <w:rPr>
                <w:b/>
                <w:bCs/>
                <w:sz w:val="20"/>
                <w:szCs w:val="20"/>
              </w:rPr>
              <w:t>129.600,00</w:t>
            </w:r>
          </w:p>
        </w:tc>
        <w:tc>
          <w:tcPr>
            <w:tcW w:w="1366" w:type="dxa"/>
            <w:tcBorders>
              <w:top w:val="nil"/>
              <w:left w:val="nil"/>
              <w:bottom w:val="nil"/>
              <w:right w:val="nil"/>
            </w:tcBorders>
            <w:shd w:val="clear" w:color="auto" w:fill="auto"/>
            <w:noWrap/>
            <w:vAlign w:val="bottom"/>
            <w:hideMark/>
          </w:tcPr>
          <w:p w14:paraId="025CE2EE" w14:textId="77777777" w:rsidR="00180189" w:rsidRPr="00180189" w:rsidRDefault="00180189" w:rsidP="00180189">
            <w:pPr>
              <w:jc w:val="right"/>
              <w:rPr>
                <w:b/>
                <w:bCs/>
                <w:sz w:val="20"/>
                <w:szCs w:val="20"/>
              </w:rPr>
            </w:pPr>
            <w:r w:rsidRPr="00180189">
              <w:rPr>
                <w:b/>
                <w:bCs/>
                <w:sz w:val="20"/>
                <w:szCs w:val="20"/>
              </w:rPr>
              <w:t>0,00</w:t>
            </w:r>
          </w:p>
        </w:tc>
        <w:tc>
          <w:tcPr>
            <w:tcW w:w="766" w:type="dxa"/>
            <w:tcBorders>
              <w:top w:val="nil"/>
              <w:left w:val="nil"/>
              <w:bottom w:val="nil"/>
              <w:right w:val="nil"/>
            </w:tcBorders>
            <w:shd w:val="clear" w:color="auto" w:fill="auto"/>
            <w:noWrap/>
            <w:vAlign w:val="bottom"/>
            <w:hideMark/>
          </w:tcPr>
          <w:p w14:paraId="407A7E3B" w14:textId="77777777" w:rsidR="00180189" w:rsidRPr="00180189" w:rsidRDefault="00180189" w:rsidP="00180189">
            <w:pPr>
              <w:jc w:val="right"/>
              <w:rPr>
                <w:b/>
                <w:bCs/>
                <w:sz w:val="20"/>
                <w:szCs w:val="20"/>
              </w:rPr>
            </w:pPr>
            <w:r w:rsidRPr="00180189">
              <w:rPr>
                <w:b/>
                <w:bCs/>
                <w:sz w:val="20"/>
                <w:szCs w:val="20"/>
              </w:rPr>
              <w:t>0,00</w:t>
            </w:r>
          </w:p>
        </w:tc>
      </w:tr>
      <w:tr w:rsidR="000A3E02" w:rsidRPr="00180189" w14:paraId="1FEF9319"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3BB3BE21" w14:textId="77777777" w:rsidR="00180189" w:rsidRPr="00180189" w:rsidRDefault="00180189" w:rsidP="00180189">
            <w:pPr>
              <w:rPr>
                <w:sz w:val="20"/>
                <w:szCs w:val="20"/>
              </w:rPr>
            </w:pPr>
            <w:r w:rsidRPr="00180189">
              <w:rPr>
                <w:sz w:val="20"/>
                <w:szCs w:val="20"/>
              </w:rPr>
              <w:t>4221</w:t>
            </w:r>
          </w:p>
        </w:tc>
        <w:tc>
          <w:tcPr>
            <w:tcW w:w="8081" w:type="dxa"/>
            <w:tcBorders>
              <w:top w:val="nil"/>
              <w:left w:val="nil"/>
              <w:bottom w:val="nil"/>
              <w:right w:val="nil"/>
            </w:tcBorders>
            <w:shd w:val="clear" w:color="auto" w:fill="auto"/>
            <w:noWrap/>
            <w:vAlign w:val="bottom"/>
            <w:hideMark/>
          </w:tcPr>
          <w:p w14:paraId="7991DC9D" w14:textId="77777777" w:rsidR="00180189" w:rsidRPr="00180189" w:rsidRDefault="00180189" w:rsidP="00180189">
            <w:pPr>
              <w:rPr>
                <w:sz w:val="20"/>
                <w:szCs w:val="20"/>
              </w:rPr>
            </w:pPr>
            <w:r w:rsidRPr="00180189">
              <w:rPr>
                <w:sz w:val="20"/>
                <w:szCs w:val="20"/>
              </w:rPr>
              <w:t>Uredska oprema i namještaj</w:t>
            </w:r>
          </w:p>
        </w:tc>
        <w:tc>
          <w:tcPr>
            <w:tcW w:w="1366" w:type="dxa"/>
            <w:tcBorders>
              <w:top w:val="nil"/>
              <w:left w:val="nil"/>
              <w:bottom w:val="nil"/>
              <w:right w:val="nil"/>
            </w:tcBorders>
            <w:shd w:val="clear" w:color="auto" w:fill="auto"/>
            <w:noWrap/>
            <w:vAlign w:val="bottom"/>
            <w:hideMark/>
          </w:tcPr>
          <w:p w14:paraId="6BC97110"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2A0360BC"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5EA2D1C1" w14:textId="77777777" w:rsidR="00180189" w:rsidRPr="00180189" w:rsidRDefault="00180189" w:rsidP="00180189">
            <w:pPr>
              <w:jc w:val="right"/>
              <w:rPr>
                <w:sz w:val="20"/>
                <w:szCs w:val="20"/>
              </w:rPr>
            </w:pPr>
            <w:r w:rsidRPr="00180189">
              <w:rPr>
                <w:sz w:val="20"/>
                <w:szCs w:val="20"/>
              </w:rPr>
              <w:t>0,00</w:t>
            </w:r>
          </w:p>
        </w:tc>
        <w:tc>
          <w:tcPr>
            <w:tcW w:w="766" w:type="dxa"/>
            <w:tcBorders>
              <w:top w:val="nil"/>
              <w:left w:val="nil"/>
              <w:bottom w:val="nil"/>
              <w:right w:val="nil"/>
            </w:tcBorders>
            <w:shd w:val="clear" w:color="auto" w:fill="auto"/>
            <w:noWrap/>
            <w:vAlign w:val="bottom"/>
            <w:hideMark/>
          </w:tcPr>
          <w:p w14:paraId="2755C191" w14:textId="77777777" w:rsidR="00180189" w:rsidRPr="00180189" w:rsidRDefault="00180189" w:rsidP="00180189">
            <w:pPr>
              <w:jc w:val="right"/>
              <w:rPr>
                <w:sz w:val="20"/>
                <w:szCs w:val="20"/>
              </w:rPr>
            </w:pPr>
          </w:p>
        </w:tc>
      </w:tr>
      <w:tr w:rsidR="00180189" w:rsidRPr="00180189" w14:paraId="42DF6B75"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44EADB22" w14:textId="77777777" w:rsidR="00180189" w:rsidRPr="00180189" w:rsidRDefault="00180189" w:rsidP="00180189">
            <w:pPr>
              <w:rPr>
                <w:color w:val="333333"/>
                <w:sz w:val="20"/>
                <w:szCs w:val="20"/>
              </w:rPr>
            </w:pPr>
            <w:r w:rsidRPr="00180189">
              <w:rPr>
                <w:color w:val="333333"/>
                <w:sz w:val="20"/>
                <w:szCs w:val="20"/>
              </w:rPr>
              <w:t>Izvor 7. PRIH.OD PRODAJE ILI ZAMJENE NEFIN.IM.I NAKNADE ŠTETA</w:t>
            </w:r>
          </w:p>
        </w:tc>
        <w:tc>
          <w:tcPr>
            <w:tcW w:w="1366" w:type="dxa"/>
            <w:tcBorders>
              <w:top w:val="nil"/>
              <w:left w:val="nil"/>
              <w:bottom w:val="nil"/>
              <w:right w:val="nil"/>
            </w:tcBorders>
            <w:shd w:val="clear" w:color="auto" w:fill="auto"/>
            <w:noWrap/>
            <w:vAlign w:val="bottom"/>
            <w:hideMark/>
          </w:tcPr>
          <w:p w14:paraId="00E571E9" w14:textId="77777777" w:rsidR="00180189" w:rsidRPr="00180189" w:rsidRDefault="00180189" w:rsidP="00180189">
            <w:pPr>
              <w:jc w:val="right"/>
              <w:rPr>
                <w:color w:val="333333"/>
                <w:sz w:val="20"/>
                <w:szCs w:val="20"/>
              </w:rPr>
            </w:pPr>
            <w:r w:rsidRPr="00180189">
              <w:rPr>
                <w:color w:val="333333"/>
                <w:sz w:val="20"/>
                <w:szCs w:val="20"/>
              </w:rPr>
              <w:t>2.264.400,00</w:t>
            </w:r>
          </w:p>
        </w:tc>
        <w:tc>
          <w:tcPr>
            <w:tcW w:w="1366" w:type="dxa"/>
            <w:tcBorders>
              <w:top w:val="nil"/>
              <w:left w:val="nil"/>
              <w:bottom w:val="nil"/>
              <w:right w:val="nil"/>
            </w:tcBorders>
            <w:shd w:val="clear" w:color="auto" w:fill="auto"/>
            <w:noWrap/>
            <w:vAlign w:val="bottom"/>
            <w:hideMark/>
          </w:tcPr>
          <w:p w14:paraId="7D4FA0DA" w14:textId="77777777" w:rsidR="00180189" w:rsidRPr="00180189" w:rsidRDefault="00180189" w:rsidP="00180189">
            <w:pPr>
              <w:jc w:val="right"/>
              <w:rPr>
                <w:color w:val="333333"/>
                <w:sz w:val="20"/>
                <w:szCs w:val="20"/>
              </w:rPr>
            </w:pPr>
            <w:r w:rsidRPr="00180189">
              <w:rPr>
                <w:color w:val="333333"/>
                <w:sz w:val="20"/>
                <w:szCs w:val="20"/>
              </w:rPr>
              <w:t>2.264.400,00</w:t>
            </w:r>
          </w:p>
        </w:tc>
        <w:tc>
          <w:tcPr>
            <w:tcW w:w="1366" w:type="dxa"/>
            <w:tcBorders>
              <w:top w:val="nil"/>
              <w:left w:val="nil"/>
              <w:bottom w:val="nil"/>
              <w:right w:val="nil"/>
            </w:tcBorders>
            <w:shd w:val="clear" w:color="auto" w:fill="auto"/>
            <w:noWrap/>
            <w:vAlign w:val="bottom"/>
            <w:hideMark/>
          </w:tcPr>
          <w:p w14:paraId="72DAC7A6" w14:textId="77777777" w:rsidR="00180189" w:rsidRPr="00180189" w:rsidRDefault="00180189" w:rsidP="00180189">
            <w:pPr>
              <w:jc w:val="right"/>
              <w:rPr>
                <w:color w:val="333333"/>
                <w:sz w:val="20"/>
                <w:szCs w:val="20"/>
              </w:rPr>
            </w:pPr>
            <w:r w:rsidRPr="00180189">
              <w:rPr>
                <w:color w:val="333333"/>
                <w:sz w:val="20"/>
                <w:szCs w:val="20"/>
              </w:rPr>
              <w:t>51.400,00</w:t>
            </w:r>
          </w:p>
        </w:tc>
        <w:tc>
          <w:tcPr>
            <w:tcW w:w="766" w:type="dxa"/>
            <w:tcBorders>
              <w:top w:val="nil"/>
              <w:left w:val="nil"/>
              <w:bottom w:val="nil"/>
              <w:right w:val="nil"/>
            </w:tcBorders>
            <w:shd w:val="clear" w:color="auto" w:fill="auto"/>
            <w:noWrap/>
            <w:vAlign w:val="bottom"/>
            <w:hideMark/>
          </w:tcPr>
          <w:p w14:paraId="4E2A2BCE" w14:textId="77777777" w:rsidR="00180189" w:rsidRPr="00180189" w:rsidRDefault="00180189" w:rsidP="00180189">
            <w:pPr>
              <w:jc w:val="right"/>
              <w:rPr>
                <w:color w:val="333333"/>
                <w:sz w:val="20"/>
                <w:szCs w:val="20"/>
              </w:rPr>
            </w:pPr>
            <w:r w:rsidRPr="00180189">
              <w:rPr>
                <w:color w:val="333333"/>
                <w:sz w:val="20"/>
                <w:szCs w:val="20"/>
              </w:rPr>
              <w:t>2,27</w:t>
            </w:r>
          </w:p>
        </w:tc>
      </w:tr>
      <w:tr w:rsidR="00180189" w:rsidRPr="00180189" w14:paraId="01265112"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102A3761" w14:textId="77777777" w:rsidR="00180189" w:rsidRPr="00180189" w:rsidRDefault="00180189" w:rsidP="00180189">
            <w:pPr>
              <w:rPr>
                <w:color w:val="333333"/>
                <w:sz w:val="20"/>
                <w:szCs w:val="20"/>
              </w:rPr>
            </w:pPr>
            <w:r w:rsidRPr="00180189">
              <w:rPr>
                <w:color w:val="333333"/>
                <w:sz w:val="20"/>
                <w:szCs w:val="20"/>
              </w:rPr>
              <w:t xml:space="preserve">Izvor 7.1. Prih.od prodaje ili zamjene nefin.imovine i naknade šteta </w:t>
            </w:r>
          </w:p>
        </w:tc>
        <w:tc>
          <w:tcPr>
            <w:tcW w:w="1366" w:type="dxa"/>
            <w:tcBorders>
              <w:top w:val="nil"/>
              <w:left w:val="nil"/>
              <w:bottom w:val="nil"/>
              <w:right w:val="nil"/>
            </w:tcBorders>
            <w:shd w:val="clear" w:color="auto" w:fill="auto"/>
            <w:noWrap/>
            <w:vAlign w:val="bottom"/>
            <w:hideMark/>
          </w:tcPr>
          <w:p w14:paraId="3E9B4FD7" w14:textId="77777777" w:rsidR="00180189" w:rsidRPr="00180189" w:rsidRDefault="00180189" w:rsidP="00180189">
            <w:pPr>
              <w:jc w:val="right"/>
              <w:rPr>
                <w:color w:val="333333"/>
                <w:sz w:val="20"/>
                <w:szCs w:val="20"/>
              </w:rPr>
            </w:pPr>
            <w:r w:rsidRPr="00180189">
              <w:rPr>
                <w:color w:val="333333"/>
                <w:sz w:val="20"/>
                <w:szCs w:val="20"/>
              </w:rPr>
              <w:t>2.264.400,00</w:t>
            </w:r>
          </w:p>
        </w:tc>
        <w:tc>
          <w:tcPr>
            <w:tcW w:w="1366" w:type="dxa"/>
            <w:tcBorders>
              <w:top w:val="nil"/>
              <w:left w:val="nil"/>
              <w:bottom w:val="nil"/>
              <w:right w:val="nil"/>
            </w:tcBorders>
            <w:shd w:val="clear" w:color="auto" w:fill="auto"/>
            <w:noWrap/>
            <w:vAlign w:val="bottom"/>
            <w:hideMark/>
          </w:tcPr>
          <w:p w14:paraId="6752CF82" w14:textId="77777777" w:rsidR="00180189" w:rsidRPr="00180189" w:rsidRDefault="00180189" w:rsidP="00180189">
            <w:pPr>
              <w:jc w:val="right"/>
              <w:rPr>
                <w:color w:val="333333"/>
                <w:sz w:val="20"/>
                <w:szCs w:val="20"/>
              </w:rPr>
            </w:pPr>
            <w:r w:rsidRPr="00180189">
              <w:rPr>
                <w:color w:val="333333"/>
                <w:sz w:val="20"/>
                <w:szCs w:val="20"/>
              </w:rPr>
              <w:t>2.264.400,00</w:t>
            </w:r>
          </w:p>
        </w:tc>
        <w:tc>
          <w:tcPr>
            <w:tcW w:w="1366" w:type="dxa"/>
            <w:tcBorders>
              <w:top w:val="nil"/>
              <w:left w:val="nil"/>
              <w:bottom w:val="nil"/>
              <w:right w:val="nil"/>
            </w:tcBorders>
            <w:shd w:val="clear" w:color="auto" w:fill="auto"/>
            <w:noWrap/>
            <w:vAlign w:val="bottom"/>
            <w:hideMark/>
          </w:tcPr>
          <w:p w14:paraId="6EEF9759" w14:textId="77777777" w:rsidR="00180189" w:rsidRPr="00180189" w:rsidRDefault="00180189" w:rsidP="00180189">
            <w:pPr>
              <w:jc w:val="right"/>
              <w:rPr>
                <w:color w:val="333333"/>
                <w:sz w:val="20"/>
                <w:szCs w:val="20"/>
              </w:rPr>
            </w:pPr>
            <w:r w:rsidRPr="00180189">
              <w:rPr>
                <w:color w:val="333333"/>
                <w:sz w:val="20"/>
                <w:szCs w:val="20"/>
              </w:rPr>
              <w:t>51.400,00</w:t>
            </w:r>
          </w:p>
        </w:tc>
        <w:tc>
          <w:tcPr>
            <w:tcW w:w="766" w:type="dxa"/>
            <w:tcBorders>
              <w:top w:val="nil"/>
              <w:left w:val="nil"/>
              <w:bottom w:val="nil"/>
              <w:right w:val="nil"/>
            </w:tcBorders>
            <w:shd w:val="clear" w:color="auto" w:fill="auto"/>
            <w:noWrap/>
            <w:vAlign w:val="bottom"/>
            <w:hideMark/>
          </w:tcPr>
          <w:p w14:paraId="788E2B76" w14:textId="77777777" w:rsidR="00180189" w:rsidRPr="00180189" w:rsidRDefault="00180189" w:rsidP="00180189">
            <w:pPr>
              <w:jc w:val="right"/>
              <w:rPr>
                <w:color w:val="333333"/>
                <w:sz w:val="20"/>
                <w:szCs w:val="20"/>
              </w:rPr>
            </w:pPr>
            <w:r w:rsidRPr="00180189">
              <w:rPr>
                <w:color w:val="333333"/>
                <w:sz w:val="20"/>
                <w:szCs w:val="20"/>
              </w:rPr>
              <w:t>2,27</w:t>
            </w:r>
          </w:p>
        </w:tc>
      </w:tr>
      <w:tr w:rsidR="000A3E02" w:rsidRPr="00180189" w14:paraId="491B094F"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3600D51D" w14:textId="77777777" w:rsidR="00180189" w:rsidRPr="00180189" w:rsidRDefault="00180189" w:rsidP="00180189">
            <w:pPr>
              <w:rPr>
                <w:b/>
                <w:bCs/>
                <w:sz w:val="20"/>
                <w:szCs w:val="20"/>
              </w:rPr>
            </w:pPr>
            <w:r w:rsidRPr="00180189">
              <w:rPr>
                <w:b/>
                <w:bCs/>
                <w:sz w:val="20"/>
                <w:szCs w:val="20"/>
              </w:rPr>
              <w:t>421</w:t>
            </w:r>
          </w:p>
        </w:tc>
        <w:tc>
          <w:tcPr>
            <w:tcW w:w="8081" w:type="dxa"/>
            <w:tcBorders>
              <w:top w:val="nil"/>
              <w:left w:val="nil"/>
              <w:bottom w:val="nil"/>
              <w:right w:val="nil"/>
            </w:tcBorders>
            <w:shd w:val="clear" w:color="auto" w:fill="auto"/>
            <w:noWrap/>
            <w:vAlign w:val="bottom"/>
            <w:hideMark/>
          </w:tcPr>
          <w:p w14:paraId="58FC8E81" w14:textId="77777777" w:rsidR="00180189" w:rsidRPr="00180189" w:rsidRDefault="00180189" w:rsidP="00180189">
            <w:pPr>
              <w:rPr>
                <w:b/>
                <w:bCs/>
                <w:sz w:val="20"/>
                <w:szCs w:val="20"/>
              </w:rPr>
            </w:pPr>
            <w:r w:rsidRPr="00180189">
              <w:rPr>
                <w:b/>
                <w:bCs/>
                <w:sz w:val="20"/>
                <w:szCs w:val="20"/>
              </w:rPr>
              <w:t>Građevinski objekti</w:t>
            </w:r>
          </w:p>
        </w:tc>
        <w:tc>
          <w:tcPr>
            <w:tcW w:w="1366" w:type="dxa"/>
            <w:tcBorders>
              <w:top w:val="nil"/>
              <w:left w:val="nil"/>
              <w:bottom w:val="nil"/>
              <w:right w:val="nil"/>
            </w:tcBorders>
            <w:shd w:val="clear" w:color="auto" w:fill="auto"/>
            <w:noWrap/>
            <w:vAlign w:val="bottom"/>
            <w:hideMark/>
          </w:tcPr>
          <w:p w14:paraId="6BF3CF6A" w14:textId="77777777" w:rsidR="00180189" w:rsidRPr="00180189" w:rsidRDefault="00180189" w:rsidP="00180189">
            <w:pPr>
              <w:jc w:val="right"/>
              <w:rPr>
                <w:b/>
                <w:bCs/>
                <w:sz w:val="20"/>
                <w:szCs w:val="20"/>
              </w:rPr>
            </w:pPr>
            <w:r w:rsidRPr="00180189">
              <w:rPr>
                <w:b/>
                <w:bCs/>
                <w:sz w:val="20"/>
                <w:szCs w:val="20"/>
              </w:rPr>
              <w:t>2.229.000,00</w:t>
            </w:r>
          </w:p>
        </w:tc>
        <w:tc>
          <w:tcPr>
            <w:tcW w:w="1366" w:type="dxa"/>
            <w:tcBorders>
              <w:top w:val="nil"/>
              <w:left w:val="nil"/>
              <w:bottom w:val="nil"/>
              <w:right w:val="nil"/>
            </w:tcBorders>
            <w:shd w:val="clear" w:color="auto" w:fill="auto"/>
            <w:noWrap/>
            <w:vAlign w:val="bottom"/>
            <w:hideMark/>
          </w:tcPr>
          <w:p w14:paraId="03690C93" w14:textId="77777777" w:rsidR="00180189" w:rsidRPr="00180189" w:rsidRDefault="00180189" w:rsidP="00180189">
            <w:pPr>
              <w:jc w:val="right"/>
              <w:rPr>
                <w:b/>
                <w:bCs/>
                <w:sz w:val="20"/>
                <w:szCs w:val="20"/>
              </w:rPr>
            </w:pPr>
            <w:r w:rsidRPr="00180189">
              <w:rPr>
                <w:b/>
                <w:bCs/>
                <w:sz w:val="20"/>
                <w:szCs w:val="20"/>
              </w:rPr>
              <w:t>2.229.000,00</w:t>
            </w:r>
          </w:p>
        </w:tc>
        <w:tc>
          <w:tcPr>
            <w:tcW w:w="1366" w:type="dxa"/>
            <w:tcBorders>
              <w:top w:val="nil"/>
              <w:left w:val="nil"/>
              <w:bottom w:val="nil"/>
              <w:right w:val="nil"/>
            </w:tcBorders>
            <w:shd w:val="clear" w:color="auto" w:fill="auto"/>
            <w:noWrap/>
            <w:vAlign w:val="bottom"/>
            <w:hideMark/>
          </w:tcPr>
          <w:p w14:paraId="701408A4" w14:textId="77777777" w:rsidR="00180189" w:rsidRPr="00180189" w:rsidRDefault="00180189" w:rsidP="00180189">
            <w:pPr>
              <w:jc w:val="right"/>
              <w:rPr>
                <w:b/>
                <w:bCs/>
                <w:sz w:val="20"/>
                <w:szCs w:val="20"/>
              </w:rPr>
            </w:pPr>
            <w:r w:rsidRPr="00180189">
              <w:rPr>
                <w:b/>
                <w:bCs/>
                <w:sz w:val="20"/>
                <w:szCs w:val="20"/>
              </w:rPr>
              <w:t>51.400,00</w:t>
            </w:r>
          </w:p>
        </w:tc>
        <w:tc>
          <w:tcPr>
            <w:tcW w:w="766" w:type="dxa"/>
            <w:tcBorders>
              <w:top w:val="nil"/>
              <w:left w:val="nil"/>
              <w:bottom w:val="nil"/>
              <w:right w:val="nil"/>
            </w:tcBorders>
            <w:shd w:val="clear" w:color="auto" w:fill="auto"/>
            <w:noWrap/>
            <w:vAlign w:val="bottom"/>
            <w:hideMark/>
          </w:tcPr>
          <w:p w14:paraId="4B9C5FFB" w14:textId="77777777" w:rsidR="00180189" w:rsidRPr="00180189" w:rsidRDefault="00180189" w:rsidP="00180189">
            <w:pPr>
              <w:jc w:val="right"/>
              <w:rPr>
                <w:b/>
                <w:bCs/>
                <w:sz w:val="20"/>
                <w:szCs w:val="20"/>
              </w:rPr>
            </w:pPr>
            <w:r w:rsidRPr="00180189">
              <w:rPr>
                <w:b/>
                <w:bCs/>
                <w:sz w:val="20"/>
                <w:szCs w:val="20"/>
              </w:rPr>
              <w:t>2,31</w:t>
            </w:r>
          </w:p>
        </w:tc>
      </w:tr>
      <w:tr w:rsidR="000A3E02" w:rsidRPr="00180189" w14:paraId="75CC5636"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2D40EF78" w14:textId="77777777" w:rsidR="00180189" w:rsidRPr="00180189" w:rsidRDefault="00180189" w:rsidP="00180189">
            <w:pPr>
              <w:rPr>
                <w:sz w:val="20"/>
                <w:szCs w:val="20"/>
              </w:rPr>
            </w:pPr>
            <w:r w:rsidRPr="00180189">
              <w:rPr>
                <w:sz w:val="20"/>
                <w:szCs w:val="20"/>
              </w:rPr>
              <w:t>4214</w:t>
            </w:r>
          </w:p>
        </w:tc>
        <w:tc>
          <w:tcPr>
            <w:tcW w:w="8081" w:type="dxa"/>
            <w:tcBorders>
              <w:top w:val="nil"/>
              <w:left w:val="nil"/>
              <w:bottom w:val="nil"/>
              <w:right w:val="nil"/>
            </w:tcBorders>
            <w:shd w:val="clear" w:color="auto" w:fill="auto"/>
            <w:noWrap/>
            <w:vAlign w:val="bottom"/>
            <w:hideMark/>
          </w:tcPr>
          <w:p w14:paraId="2F2FAB48" w14:textId="77777777" w:rsidR="00180189" w:rsidRPr="00180189" w:rsidRDefault="00180189" w:rsidP="00180189">
            <w:pPr>
              <w:rPr>
                <w:sz w:val="20"/>
                <w:szCs w:val="20"/>
              </w:rPr>
            </w:pPr>
            <w:r w:rsidRPr="00180189">
              <w:rPr>
                <w:sz w:val="20"/>
                <w:szCs w:val="20"/>
              </w:rPr>
              <w:t>Ostali građevinski objekti</w:t>
            </w:r>
          </w:p>
        </w:tc>
        <w:tc>
          <w:tcPr>
            <w:tcW w:w="1366" w:type="dxa"/>
            <w:tcBorders>
              <w:top w:val="nil"/>
              <w:left w:val="nil"/>
              <w:bottom w:val="nil"/>
              <w:right w:val="nil"/>
            </w:tcBorders>
            <w:shd w:val="clear" w:color="auto" w:fill="auto"/>
            <w:noWrap/>
            <w:vAlign w:val="bottom"/>
            <w:hideMark/>
          </w:tcPr>
          <w:p w14:paraId="52CAB715"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45DE76DF"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0283257A" w14:textId="77777777" w:rsidR="00180189" w:rsidRPr="00180189" w:rsidRDefault="00180189" w:rsidP="00180189">
            <w:pPr>
              <w:jc w:val="right"/>
              <w:rPr>
                <w:sz w:val="20"/>
                <w:szCs w:val="20"/>
              </w:rPr>
            </w:pPr>
            <w:r w:rsidRPr="00180189">
              <w:rPr>
                <w:sz w:val="20"/>
                <w:szCs w:val="20"/>
              </w:rPr>
              <w:t>51.400,00</w:t>
            </w:r>
          </w:p>
        </w:tc>
        <w:tc>
          <w:tcPr>
            <w:tcW w:w="766" w:type="dxa"/>
            <w:tcBorders>
              <w:top w:val="nil"/>
              <w:left w:val="nil"/>
              <w:bottom w:val="nil"/>
              <w:right w:val="nil"/>
            </w:tcBorders>
            <w:shd w:val="clear" w:color="auto" w:fill="auto"/>
            <w:noWrap/>
            <w:vAlign w:val="bottom"/>
            <w:hideMark/>
          </w:tcPr>
          <w:p w14:paraId="7C417256" w14:textId="77777777" w:rsidR="00180189" w:rsidRPr="00180189" w:rsidRDefault="00180189" w:rsidP="00180189">
            <w:pPr>
              <w:jc w:val="right"/>
              <w:rPr>
                <w:sz w:val="20"/>
                <w:szCs w:val="20"/>
              </w:rPr>
            </w:pPr>
          </w:p>
        </w:tc>
      </w:tr>
      <w:tr w:rsidR="000A3E02" w:rsidRPr="00180189" w14:paraId="3620303E"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3B144809" w14:textId="77777777" w:rsidR="00180189" w:rsidRPr="00180189" w:rsidRDefault="00180189" w:rsidP="00180189">
            <w:pPr>
              <w:rPr>
                <w:b/>
                <w:bCs/>
                <w:sz w:val="20"/>
                <w:szCs w:val="20"/>
              </w:rPr>
            </w:pPr>
            <w:r w:rsidRPr="00180189">
              <w:rPr>
                <w:b/>
                <w:bCs/>
                <w:sz w:val="20"/>
                <w:szCs w:val="20"/>
              </w:rPr>
              <w:t>422</w:t>
            </w:r>
          </w:p>
        </w:tc>
        <w:tc>
          <w:tcPr>
            <w:tcW w:w="8081" w:type="dxa"/>
            <w:tcBorders>
              <w:top w:val="nil"/>
              <w:left w:val="nil"/>
              <w:bottom w:val="nil"/>
              <w:right w:val="nil"/>
            </w:tcBorders>
            <w:shd w:val="clear" w:color="auto" w:fill="auto"/>
            <w:noWrap/>
            <w:vAlign w:val="bottom"/>
            <w:hideMark/>
          </w:tcPr>
          <w:p w14:paraId="141C42D6" w14:textId="77777777" w:rsidR="00180189" w:rsidRPr="00180189" w:rsidRDefault="00180189" w:rsidP="00180189">
            <w:pPr>
              <w:rPr>
                <w:b/>
                <w:bCs/>
                <w:sz w:val="20"/>
                <w:szCs w:val="20"/>
              </w:rPr>
            </w:pPr>
            <w:r w:rsidRPr="00180189">
              <w:rPr>
                <w:b/>
                <w:bCs/>
                <w:sz w:val="20"/>
                <w:szCs w:val="20"/>
              </w:rPr>
              <w:t>Postrojenja i oprema</w:t>
            </w:r>
          </w:p>
        </w:tc>
        <w:tc>
          <w:tcPr>
            <w:tcW w:w="1366" w:type="dxa"/>
            <w:tcBorders>
              <w:top w:val="nil"/>
              <w:left w:val="nil"/>
              <w:bottom w:val="nil"/>
              <w:right w:val="nil"/>
            </w:tcBorders>
            <w:shd w:val="clear" w:color="auto" w:fill="auto"/>
            <w:noWrap/>
            <w:vAlign w:val="bottom"/>
            <w:hideMark/>
          </w:tcPr>
          <w:p w14:paraId="1B3CBCBF" w14:textId="77777777" w:rsidR="00180189" w:rsidRPr="00180189" w:rsidRDefault="00180189" w:rsidP="00180189">
            <w:pPr>
              <w:jc w:val="right"/>
              <w:rPr>
                <w:b/>
                <w:bCs/>
                <w:sz w:val="20"/>
                <w:szCs w:val="20"/>
              </w:rPr>
            </w:pPr>
            <w:r w:rsidRPr="00180189">
              <w:rPr>
                <w:b/>
                <w:bCs/>
                <w:sz w:val="20"/>
                <w:szCs w:val="20"/>
              </w:rPr>
              <w:t>35.400,00</w:t>
            </w:r>
          </w:p>
        </w:tc>
        <w:tc>
          <w:tcPr>
            <w:tcW w:w="1366" w:type="dxa"/>
            <w:tcBorders>
              <w:top w:val="nil"/>
              <w:left w:val="nil"/>
              <w:bottom w:val="nil"/>
              <w:right w:val="nil"/>
            </w:tcBorders>
            <w:shd w:val="clear" w:color="auto" w:fill="auto"/>
            <w:noWrap/>
            <w:vAlign w:val="bottom"/>
            <w:hideMark/>
          </w:tcPr>
          <w:p w14:paraId="0421BD4A" w14:textId="77777777" w:rsidR="00180189" w:rsidRPr="00180189" w:rsidRDefault="00180189" w:rsidP="00180189">
            <w:pPr>
              <w:jc w:val="right"/>
              <w:rPr>
                <w:b/>
                <w:bCs/>
                <w:sz w:val="20"/>
                <w:szCs w:val="20"/>
              </w:rPr>
            </w:pPr>
            <w:r w:rsidRPr="00180189">
              <w:rPr>
                <w:b/>
                <w:bCs/>
                <w:sz w:val="20"/>
                <w:szCs w:val="20"/>
              </w:rPr>
              <w:t>35.400,00</w:t>
            </w:r>
          </w:p>
        </w:tc>
        <w:tc>
          <w:tcPr>
            <w:tcW w:w="1366" w:type="dxa"/>
            <w:tcBorders>
              <w:top w:val="nil"/>
              <w:left w:val="nil"/>
              <w:bottom w:val="nil"/>
              <w:right w:val="nil"/>
            </w:tcBorders>
            <w:shd w:val="clear" w:color="auto" w:fill="auto"/>
            <w:noWrap/>
            <w:vAlign w:val="bottom"/>
            <w:hideMark/>
          </w:tcPr>
          <w:p w14:paraId="1D676174" w14:textId="77777777" w:rsidR="00180189" w:rsidRPr="00180189" w:rsidRDefault="00180189" w:rsidP="00180189">
            <w:pPr>
              <w:jc w:val="right"/>
              <w:rPr>
                <w:b/>
                <w:bCs/>
                <w:sz w:val="20"/>
                <w:szCs w:val="20"/>
              </w:rPr>
            </w:pPr>
            <w:r w:rsidRPr="00180189">
              <w:rPr>
                <w:b/>
                <w:bCs/>
                <w:sz w:val="20"/>
                <w:szCs w:val="20"/>
              </w:rPr>
              <w:t>0,00</w:t>
            </w:r>
          </w:p>
        </w:tc>
        <w:tc>
          <w:tcPr>
            <w:tcW w:w="766" w:type="dxa"/>
            <w:tcBorders>
              <w:top w:val="nil"/>
              <w:left w:val="nil"/>
              <w:bottom w:val="nil"/>
              <w:right w:val="nil"/>
            </w:tcBorders>
            <w:shd w:val="clear" w:color="auto" w:fill="auto"/>
            <w:noWrap/>
            <w:vAlign w:val="bottom"/>
            <w:hideMark/>
          </w:tcPr>
          <w:p w14:paraId="22126101" w14:textId="77777777" w:rsidR="00180189" w:rsidRPr="00180189" w:rsidRDefault="00180189" w:rsidP="00180189">
            <w:pPr>
              <w:jc w:val="right"/>
              <w:rPr>
                <w:b/>
                <w:bCs/>
                <w:sz w:val="20"/>
                <w:szCs w:val="20"/>
              </w:rPr>
            </w:pPr>
            <w:r w:rsidRPr="00180189">
              <w:rPr>
                <w:b/>
                <w:bCs/>
                <w:sz w:val="20"/>
                <w:szCs w:val="20"/>
              </w:rPr>
              <w:t>0,00</w:t>
            </w:r>
          </w:p>
        </w:tc>
      </w:tr>
      <w:tr w:rsidR="000A3E02" w:rsidRPr="00180189" w14:paraId="71E342D8"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0BE77BF0" w14:textId="77777777" w:rsidR="00180189" w:rsidRPr="00180189" w:rsidRDefault="00180189" w:rsidP="00180189">
            <w:pPr>
              <w:rPr>
                <w:sz w:val="20"/>
                <w:szCs w:val="20"/>
              </w:rPr>
            </w:pPr>
            <w:r w:rsidRPr="00180189">
              <w:rPr>
                <w:sz w:val="20"/>
                <w:szCs w:val="20"/>
              </w:rPr>
              <w:t>4221</w:t>
            </w:r>
          </w:p>
        </w:tc>
        <w:tc>
          <w:tcPr>
            <w:tcW w:w="8081" w:type="dxa"/>
            <w:tcBorders>
              <w:top w:val="nil"/>
              <w:left w:val="nil"/>
              <w:bottom w:val="nil"/>
              <w:right w:val="nil"/>
            </w:tcBorders>
            <w:shd w:val="clear" w:color="auto" w:fill="auto"/>
            <w:noWrap/>
            <w:vAlign w:val="bottom"/>
            <w:hideMark/>
          </w:tcPr>
          <w:p w14:paraId="4A8A6F9E" w14:textId="77777777" w:rsidR="00180189" w:rsidRPr="00180189" w:rsidRDefault="00180189" w:rsidP="00180189">
            <w:pPr>
              <w:rPr>
                <w:sz w:val="20"/>
                <w:szCs w:val="20"/>
              </w:rPr>
            </w:pPr>
            <w:r w:rsidRPr="00180189">
              <w:rPr>
                <w:sz w:val="20"/>
                <w:szCs w:val="20"/>
              </w:rPr>
              <w:t>Uredska oprema i namještaj</w:t>
            </w:r>
          </w:p>
        </w:tc>
        <w:tc>
          <w:tcPr>
            <w:tcW w:w="1366" w:type="dxa"/>
            <w:tcBorders>
              <w:top w:val="nil"/>
              <w:left w:val="nil"/>
              <w:bottom w:val="nil"/>
              <w:right w:val="nil"/>
            </w:tcBorders>
            <w:shd w:val="clear" w:color="auto" w:fill="auto"/>
            <w:noWrap/>
            <w:vAlign w:val="bottom"/>
            <w:hideMark/>
          </w:tcPr>
          <w:p w14:paraId="3BE8DA8A"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6F14A750"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06639756" w14:textId="77777777" w:rsidR="00180189" w:rsidRPr="00180189" w:rsidRDefault="00180189" w:rsidP="00180189">
            <w:pPr>
              <w:jc w:val="right"/>
              <w:rPr>
                <w:sz w:val="20"/>
                <w:szCs w:val="20"/>
              </w:rPr>
            </w:pPr>
            <w:r w:rsidRPr="00180189">
              <w:rPr>
                <w:sz w:val="20"/>
                <w:szCs w:val="20"/>
              </w:rPr>
              <w:t>0,00</w:t>
            </w:r>
          </w:p>
        </w:tc>
        <w:tc>
          <w:tcPr>
            <w:tcW w:w="766" w:type="dxa"/>
            <w:tcBorders>
              <w:top w:val="nil"/>
              <w:left w:val="nil"/>
              <w:bottom w:val="nil"/>
              <w:right w:val="nil"/>
            </w:tcBorders>
            <w:shd w:val="clear" w:color="auto" w:fill="auto"/>
            <w:noWrap/>
            <w:vAlign w:val="bottom"/>
            <w:hideMark/>
          </w:tcPr>
          <w:p w14:paraId="35B167AE" w14:textId="77777777" w:rsidR="00180189" w:rsidRPr="00180189" w:rsidRDefault="00180189" w:rsidP="00180189">
            <w:pPr>
              <w:jc w:val="right"/>
              <w:rPr>
                <w:sz w:val="20"/>
                <w:szCs w:val="20"/>
              </w:rPr>
            </w:pPr>
          </w:p>
        </w:tc>
      </w:tr>
      <w:tr w:rsidR="000A3E02" w:rsidRPr="00180189" w14:paraId="43548324" w14:textId="77777777" w:rsidTr="004727A9">
        <w:trPr>
          <w:trHeight w:val="255"/>
          <w:jc w:val="center"/>
        </w:trPr>
        <w:tc>
          <w:tcPr>
            <w:tcW w:w="993" w:type="dxa"/>
            <w:tcBorders>
              <w:top w:val="nil"/>
              <w:left w:val="nil"/>
              <w:bottom w:val="nil"/>
              <w:right w:val="nil"/>
            </w:tcBorders>
            <w:shd w:val="clear" w:color="000000" w:fill="FFFFCC"/>
            <w:noWrap/>
            <w:vAlign w:val="bottom"/>
            <w:hideMark/>
          </w:tcPr>
          <w:p w14:paraId="368840FF" w14:textId="77777777" w:rsidR="00180189" w:rsidRPr="00180189" w:rsidRDefault="00180189" w:rsidP="00180189">
            <w:pPr>
              <w:rPr>
                <w:b/>
                <w:bCs/>
                <w:sz w:val="20"/>
                <w:szCs w:val="20"/>
              </w:rPr>
            </w:pPr>
            <w:r w:rsidRPr="00180189">
              <w:rPr>
                <w:b/>
                <w:bCs/>
                <w:sz w:val="20"/>
                <w:szCs w:val="20"/>
              </w:rPr>
              <w:t>T200203</w:t>
            </w:r>
          </w:p>
        </w:tc>
        <w:tc>
          <w:tcPr>
            <w:tcW w:w="8081" w:type="dxa"/>
            <w:tcBorders>
              <w:top w:val="nil"/>
              <w:left w:val="nil"/>
              <w:bottom w:val="nil"/>
              <w:right w:val="nil"/>
            </w:tcBorders>
            <w:shd w:val="clear" w:color="000000" w:fill="FFFFCC"/>
            <w:noWrap/>
            <w:vAlign w:val="bottom"/>
            <w:hideMark/>
          </w:tcPr>
          <w:p w14:paraId="2432391A" w14:textId="77777777" w:rsidR="00180189" w:rsidRPr="00180189" w:rsidRDefault="00180189" w:rsidP="00180189">
            <w:pPr>
              <w:rPr>
                <w:b/>
                <w:bCs/>
                <w:sz w:val="20"/>
                <w:szCs w:val="20"/>
              </w:rPr>
            </w:pPr>
            <w:r w:rsidRPr="00180189">
              <w:rPr>
                <w:b/>
                <w:bCs/>
                <w:sz w:val="20"/>
                <w:szCs w:val="20"/>
              </w:rPr>
              <w:t>Tekući projekt: Naknada šteta</w:t>
            </w:r>
          </w:p>
        </w:tc>
        <w:tc>
          <w:tcPr>
            <w:tcW w:w="1366" w:type="dxa"/>
            <w:tcBorders>
              <w:top w:val="nil"/>
              <w:left w:val="nil"/>
              <w:bottom w:val="nil"/>
              <w:right w:val="nil"/>
            </w:tcBorders>
            <w:shd w:val="clear" w:color="000000" w:fill="FFFFCC"/>
            <w:noWrap/>
            <w:vAlign w:val="bottom"/>
            <w:hideMark/>
          </w:tcPr>
          <w:p w14:paraId="35C55258" w14:textId="77777777" w:rsidR="00180189" w:rsidRPr="00180189" w:rsidRDefault="00180189" w:rsidP="00180189">
            <w:pPr>
              <w:jc w:val="right"/>
              <w:rPr>
                <w:b/>
                <w:bCs/>
                <w:sz w:val="20"/>
                <w:szCs w:val="20"/>
              </w:rPr>
            </w:pPr>
            <w:r w:rsidRPr="00180189">
              <w:rPr>
                <w:b/>
                <w:bCs/>
                <w:sz w:val="20"/>
                <w:szCs w:val="20"/>
              </w:rPr>
              <w:t>10.000,00</w:t>
            </w:r>
          </w:p>
        </w:tc>
        <w:tc>
          <w:tcPr>
            <w:tcW w:w="1366" w:type="dxa"/>
            <w:tcBorders>
              <w:top w:val="nil"/>
              <w:left w:val="nil"/>
              <w:bottom w:val="nil"/>
              <w:right w:val="nil"/>
            </w:tcBorders>
            <w:shd w:val="clear" w:color="000000" w:fill="FFFFCC"/>
            <w:noWrap/>
            <w:vAlign w:val="bottom"/>
            <w:hideMark/>
          </w:tcPr>
          <w:p w14:paraId="6DF4C0C6" w14:textId="77777777" w:rsidR="00180189" w:rsidRPr="00180189" w:rsidRDefault="00180189" w:rsidP="00180189">
            <w:pPr>
              <w:jc w:val="right"/>
              <w:rPr>
                <w:b/>
                <w:bCs/>
                <w:sz w:val="20"/>
                <w:szCs w:val="20"/>
              </w:rPr>
            </w:pPr>
            <w:r w:rsidRPr="00180189">
              <w:rPr>
                <w:b/>
                <w:bCs/>
                <w:sz w:val="20"/>
                <w:szCs w:val="20"/>
              </w:rPr>
              <w:t>10.000,00</w:t>
            </w:r>
          </w:p>
        </w:tc>
        <w:tc>
          <w:tcPr>
            <w:tcW w:w="1366" w:type="dxa"/>
            <w:tcBorders>
              <w:top w:val="nil"/>
              <w:left w:val="nil"/>
              <w:bottom w:val="nil"/>
              <w:right w:val="nil"/>
            </w:tcBorders>
            <w:shd w:val="clear" w:color="000000" w:fill="FFFFCC"/>
            <w:noWrap/>
            <w:vAlign w:val="bottom"/>
            <w:hideMark/>
          </w:tcPr>
          <w:p w14:paraId="61945EB8" w14:textId="77777777" w:rsidR="00180189" w:rsidRPr="00180189" w:rsidRDefault="00180189" w:rsidP="00180189">
            <w:pPr>
              <w:jc w:val="right"/>
              <w:rPr>
                <w:b/>
                <w:bCs/>
                <w:sz w:val="20"/>
                <w:szCs w:val="20"/>
              </w:rPr>
            </w:pPr>
            <w:r w:rsidRPr="00180189">
              <w:rPr>
                <w:b/>
                <w:bCs/>
                <w:sz w:val="20"/>
                <w:szCs w:val="20"/>
              </w:rPr>
              <w:t>0,00</w:t>
            </w:r>
          </w:p>
        </w:tc>
        <w:tc>
          <w:tcPr>
            <w:tcW w:w="766" w:type="dxa"/>
            <w:tcBorders>
              <w:top w:val="nil"/>
              <w:left w:val="nil"/>
              <w:bottom w:val="nil"/>
              <w:right w:val="nil"/>
            </w:tcBorders>
            <w:shd w:val="clear" w:color="000000" w:fill="FFFFCC"/>
            <w:noWrap/>
            <w:vAlign w:val="bottom"/>
            <w:hideMark/>
          </w:tcPr>
          <w:p w14:paraId="14029D2D" w14:textId="77777777" w:rsidR="00180189" w:rsidRPr="00180189" w:rsidRDefault="00180189" w:rsidP="00180189">
            <w:pPr>
              <w:jc w:val="right"/>
              <w:rPr>
                <w:b/>
                <w:bCs/>
                <w:sz w:val="20"/>
                <w:szCs w:val="20"/>
              </w:rPr>
            </w:pPr>
            <w:r w:rsidRPr="00180189">
              <w:rPr>
                <w:b/>
                <w:bCs/>
                <w:sz w:val="20"/>
                <w:szCs w:val="20"/>
              </w:rPr>
              <w:t>0,00</w:t>
            </w:r>
          </w:p>
        </w:tc>
      </w:tr>
      <w:tr w:rsidR="00180189" w:rsidRPr="00180189" w14:paraId="347CC7FF"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1C37D3F9" w14:textId="77777777" w:rsidR="00180189" w:rsidRPr="00180189" w:rsidRDefault="00180189" w:rsidP="00180189">
            <w:pPr>
              <w:rPr>
                <w:color w:val="333333"/>
                <w:sz w:val="20"/>
                <w:szCs w:val="20"/>
              </w:rPr>
            </w:pPr>
            <w:r w:rsidRPr="00180189">
              <w:rPr>
                <w:color w:val="333333"/>
                <w:sz w:val="20"/>
                <w:szCs w:val="20"/>
              </w:rPr>
              <w:t>Izvor 1. OPĆI PRIHODI I PRIMICI</w:t>
            </w:r>
          </w:p>
        </w:tc>
        <w:tc>
          <w:tcPr>
            <w:tcW w:w="1366" w:type="dxa"/>
            <w:tcBorders>
              <w:top w:val="nil"/>
              <w:left w:val="nil"/>
              <w:bottom w:val="nil"/>
              <w:right w:val="nil"/>
            </w:tcBorders>
            <w:shd w:val="clear" w:color="auto" w:fill="auto"/>
            <w:noWrap/>
            <w:vAlign w:val="bottom"/>
            <w:hideMark/>
          </w:tcPr>
          <w:p w14:paraId="24CBAD68" w14:textId="77777777" w:rsidR="00180189" w:rsidRPr="00180189" w:rsidRDefault="00180189" w:rsidP="00180189">
            <w:pPr>
              <w:jc w:val="right"/>
              <w:rPr>
                <w:color w:val="333333"/>
                <w:sz w:val="20"/>
                <w:szCs w:val="20"/>
              </w:rPr>
            </w:pPr>
            <w:r w:rsidRPr="00180189">
              <w:rPr>
                <w:color w:val="333333"/>
                <w:sz w:val="20"/>
                <w:szCs w:val="20"/>
              </w:rPr>
              <w:t>10.000,00</w:t>
            </w:r>
          </w:p>
        </w:tc>
        <w:tc>
          <w:tcPr>
            <w:tcW w:w="1366" w:type="dxa"/>
            <w:tcBorders>
              <w:top w:val="nil"/>
              <w:left w:val="nil"/>
              <w:bottom w:val="nil"/>
              <w:right w:val="nil"/>
            </w:tcBorders>
            <w:shd w:val="clear" w:color="auto" w:fill="auto"/>
            <w:noWrap/>
            <w:vAlign w:val="bottom"/>
            <w:hideMark/>
          </w:tcPr>
          <w:p w14:paraId="34C8403B" w14:textId="77777777" w:rsidR="00180189" w:rsidRPr="00180189" w:rsidRDefault="00180189" w:rsidP="00180189">
            <w:pPr>
              <w:jc w:val="right"/>
              <w:rPr>
                <w:color w:val="333333"/>
                <w:sz w:val="20"/>
                <w:szCs w:val="20"/>
              </w:rPr>
            </w:pPr>
            <w:r w:rsidRPr="00180189">
              <w:rPr>
                <w:color w:val="333333"/>
                <w:sz w:val="20"/>
                <w:szCs w:val="20"/>
              </w:rPr>
              <w:t>10.000,00</w:t>
            </w:r>
          </w:p>
        </w:tc>
        <w:tc>
          <w:tcPr>
            <w:tcW w:w="1366" w:type="dxa"/>
            <w:tcBorders>
              <w:top w:val="nil"/>
              <w:left w:val="nil"/>
              <w:bottom w:val="nil"/>
              <w:right w:val="nil"/>
            </w:tcBorders>
            <w:shd w:val="clear" w:color="auto" w:fill="auto"/>
            <w:noWrap/>
            <w:vAlign w:val="bottom"/>
            <w:hideMark/>
          </w:tcPr>
          <w:p w14:paraId="0154DBEC" w14:textId="77777777" w:rsidR="00180189" w:rsidRPr="00180189" w:rsidRDefault="00180189" w:rsidP="00180189">
            <w:pPr>
              <w:jc w:val="right"/>
              <w:rPr>
                <w:color w:val="333333"/>
                <w:sz w:val="20"/>
                <w:szCs w:val="20"/>
              </w:rPr>
            </w:pPr>
            <w:r w:rsidRPr="00180189">
              <w:rPr>
                <w:color w:val="333333"/>
                <w:sz w:val="20"/>
                <w:szCs w:val="20"/>
              </w:rPr>
              <w:t>0,00</w:t>
            </w:r>
          </w:p>
        </w:tc>
        <w:tc>
          <w:tcPr>
            <w:tcW w:w="766" w:type="dxa"/>
            <w:tcBorders>
              <w:top w:val="nil"/>
              <w:left w:val="nil"/>
              <w:bottom w:val="nil"/>
              <w:right w:val="nil"/>
            </w:tcBorders>
            <w:shd w:val="clear" w:color="auto" w:fill="auto"/>
            <w:noWrap/>
            <w:vAlign w:val="bottom"/>
            <w:hideMark/>
          </w:tcPr>
          <w:p w14:paraId="2F85A0F6" w14:textId="77777777" w:rsidR="00180189" w:rsidRPr="00180189" w:rsidRDefault="00180189" w:rsidP="00180189">
            <w:pPr>
              <w:jc w:val="right"/>
              <w:rPr>
                <w:color w:val="333333"/>
                <w:sz w:val="20"/>
                <w:szCs w:val="20"/>
              </w:rPr>
            </w:pPr>
            <w:r w:rsidRPr="00180189">
              <w:rPr>
                <w:color w:val="333333"/>
                <w:sz w:val="20"/>
                <w:szCs w:val="20"/>
              </w:rPr>
              <w:t>0,00</w:t>
            </w:r>
          </w:p>
        </w:tc>
      </w:tr>
      <w:tr w:rsidR="00180189" w:rsidRPr="00180189" w14:paraId="4C681026"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321163AE" w14:textId="77777777" w:rsidR="00180189" w:rsidRPr="00180189" w:rsidRDefault="00180189" w:rsidP="00180189">
            <w:pPr>
              <w:rPr>
                <w:color w:val="333333"/>
                <w:sz w:val="20"/>
                <w:szCs w:val="20"/>
              </w:rPr>
            </w:pPr>
            <w:r w:rsidRPr="00180189">
              <w:rPr>
                <w:color w:val="333333"/>
                <w:sz w:val="20"/>
                <w:szCs w:val="20"/>
              </w:rPr>
              <w:t>Izvor 1.1. Opći prihodi i primici</w:t>
            </w:r>
          </w:p>
        </w:tc>
        <w:tc>
          <w:tcPr>
            <w:tcW w:w="1366" w:type="dxa"/>
            <w:tcBorders>
              <w:top w:val="nil"/>
              <w:left w:val="nil"/>
              <w:bottom w:val="nil"/>
              <w:right w:val="nil"/>
            </w:tcBorders>
            <w:shd w:val="clear" w:color="auto" w:fill="auto"/>
            <w:noWrap/>
            <w:vAlign w:val="bottom"/>
            <w:hideMark/>
          </w:tcPr>
          <w:p w14:paraId="6029EAD4" w14:textId="77777777" w:rsidR="00180189" w:rsidRPr="00180189" w:rsidRDefault="00180189" w:rsidP="00180189">
            <w:pPr>
              <w:jc w:val="right"/>
              <w:rPr>
                <w:color w:val="333333"/>
                <w:sz w:val="20"/>
                <w:szCs w:val="20"/>
              </w:rPr>
            </w:pPr>
            <w:r w:rsidRPr="00180189">
              <w:rPr>
                <w:color w:val="333333"/>
                <w:sz w:val="20"/>
                <w:szCs w:val="20"/>
              </w:rPr>
              <w:t>10.000,00</w:t>
            </w:r>
          </w:p>
        </w:tc>
        <w:tc>
          <w:tcPr>
            <w:tcW w:w="1366" w:type="dxa"/>
            <w:tcBorders>
              <w:top w:val="nil"/>
              <w:left w:val="nil"/>
              <w:bottom w:val="nil"/>
              <w:right w:val="nil"/>
            </w:tcBorders>
            <w:shd w:val="clear" w:color="auto" w:fill="auto"/>
            <w:noWrap/>
            <w:vAlign w:val="bottom"/>
            <w:hideMark/>
          </w:tcPr>
          <w:p w14:paraId="4322BCB1" w14:textId="77777777" w:rsidR="00180189" w:rsidRPr="00180189" w:rsidRDefault="00180189" w:rsidP="00180189">
            <w:pPr>
              <w:jc w:val="right"/>
              <w:rPr>
                <w:color w:val="333333"/>
                <w:sz w:val="20"/>
                <w:szCs w:val="20"/>
              </w:rPr>
            </w:pPr>
            <w:r w:rsidRPr="00180189">
              <w:rPr>
                <w:color w:val="333333"/>
                <w:sz w:val="20"/>
                <w:szCs w:val="20"/>
              </w:rPr>
              <w:t>10.000,00</w:t>
            </w:r>
          </w:p>
        </w:tc>
        <w:tc>
          <w:tcPr>
            <w:tcW w:w="1366" w:type="dxa"/>
            <w:tcBorders>
              <w:top w:val="nil"/>
              <w:left w:val="nil"/>
              <w:bottom w:val="nil"/>
              <w:right w:val="nil"/>
            </w:tcBorders>
            <w:shd w:val="clear" w:color="auto" w:fill="auto"/>
            <w:noWrap/>
            <w:vAlign w:val="bottom"/>
            <w:hideMark/>
          </w:tcPr>
          <w:p w14:paraId="26ADA33A" w14:textId="77777777" w:rsidR="00180189" w:rsidRPr="00180189" w:rsidRDefault="00180189" w:rsidP="00180189">
            <w:pPr>
              <w:jc w:val="right"/>
              <w:rPr>
                <w:color w:val="333333"/>
                <w:sz w:val="20"/>
                <w:szCs w:val="20"/>
              </w:rPr>
            </w:pPr>
            <w:r w:rsidRPr="00180189">
              <w:rPr>
                <w:color w:val="333333"/>
                <w:sz w:val="20"/>
                <w:szCs w:val="20"/>
              </w:rPr>
              <w:t>0,00</w:t>
            </w:r>
          </w:p>
        </w:tc>
        <w:tc>
          <w:tcPr>
            <w:tcW w:w="766" w:type="dxa"/>
            <w:tcBorders>
              <w:top w:val="nil"/>
              <w:left w:val="nil"/>
              <w:bottom w:val="nil"/>
              <w:right w:val="nil"/>
            </w:tcBorders>
            <w:shd w:val="clear" w:color="auto" w:fill="auto"/>
            <w:noWrap/>
            <w:vAlign w:val="bottom"/>
            <w:hideMark/>
          </w:tcPr>
          <w:p w14:paraId="6E5BA223" w14:textId="77777777" w:rsidR="00180189" w:rsidRPr="00180189" w:rsidRDefault="00180189" w:rsidP="00180189">
            <w:pPr>
              <w:jc w:val="right"/>
              <w:rPr>
                <w:color w:val="333333"/>
                <w:sz w:val="20"/>
                <w:szCs w:val="20"/>
              </w:rPr>
            </w:pPr>
            <w:r w:rsidRPr="00180189">
              <w:rPr>
                <w:color w:val="333333"/>
                <w:sz w:val="20"/>
                <w:szCs w:val="20"/>
              </w:rPr>
              <w:t>0,00</w:t>
            </w:r>
          </w:p>
        </w:tc>
      </w:tr>
      <w:tr w:rsidR="000A3E02" w:rsidRPr="00180189" w14:paraId="01F68632"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4F407053" w14:textId="77777777" w:rsidR="00180189" w:rsidRPr="00180189" w:rsidRDefault="00180189" w:rsidP="00180189">
            <w:pPr>
              <w:rPr>
                <w:b/>
                <w:bCs/>
                <w:sz w:val="20"/>
                <w:szCs w:val="20"/>
              </w:rPr>
            </w:pPr>
            <w:r w:rsidRPr="00180189">
              <w:rPr>
                <w:b/>
                <w:bCs/>
                <w:sz w:val="20"/>
                <w:szCs w:val="20"/>
              </w:rPr>
              <w:t>383</w:t>
            </w:r>
          </w:p>
        </w:tc>
        <w:tc>
          <w:tcPr>
            <w:tcW w:w="8081" w:type="dxa"/>
            <w:tcBorders>
              <w:top w:val="nil"/>
              <w:left w:val="nil"/>
              <w:bottom w:val="nil"/>
              <w:right w:val="nil"/>
            </w:tcBorders>
            <w:shd w:val="clear" w:color="auto" w:fill="auto"/>
            <w:noWrap/>
            <w:vAlign w:val="bottom"/>
            <w:hideMark/>
          </w:tcPr>
          <w:p w14:paraId="7621F6EB" w14:textId="77777777" w:rsidR="00180189" w:rsidRPr="00180189" w:rsidRDefault="00180189" w:rsidP="00180189">
            <w:pPr>
              <w:rPr>
                <w:b/>
                <w:bCs/>
                <w:sz w:val="20"/>
                <w:szCs w:val="20"/>
              </w:rPr>
            </w:pPr>
            <w:r w:rsidRPr="00180189">
              <w:rPr>
                <w:b/>
                <w:bCs/>
                <w:sz w:val="20"/>
                <w:szCs w:val="20"/>
              </w:rPr>
              <w:t>Kazne, penali i naknade štete</w:t>
            </w:r>
          </w:p>
        </w:tc>
        <w:tc>
          <w:tcPr>
            <w:tcW w:w="1366" w:type="dxa"/>
            <w:tcBorders>
              <w:top w:val="nil"/>
              <w:left w:val="nil"/>
              <w:bottom w:val="nil"/>
              <w:right w:val="nil"/>
            </w:tcBorders>
            <w:shd w:val="clear" w:color="auto" w:fill="auto"/>
            <w:noWrap/>
            <w:vAlign w:val="bottom"/>
            <w:hideMark/>
          </w:tcPr>
          <w:p w14:paraId="100A7C40" w14:textId="77777777" w:rsidR="00180189" w:rsidRPr="00180189" w:rsidRDefault="00180189" w:rsidP="00180189">
            <w:pPr>
              <w:jc w:val="right"/>
              <w:rPr>
                <w:b/>
                <w:bCs/>
                <w:sz w:val="20"/>
                <w:szCs w:val="20"/>
              </w:rPr>
            </w:pPr>
            <w:r w:rsidRPr="00180189">
              <w:rPr>
                <w:b/>
                <w:bCs/>
                <w:sz w:val="20"/>
                <w:szCs w:val="20"/>
              </w:rPr>
              <w:t>10.000,00</w:t>
            </w:r>
          </w:p>
        </w:tc>
        <w:tc>
          <w:tcPr>
            <w:tcW w:w="1366" w:type="dxa"/>
            <w:tcBorders>
              <w:top w:val="nil"/>
              <w:left w:val="nil"/>
              <w:bottom w:val="nil"/>
              <w:right w:val="nil"/>
            </w:tcBorders>
            <w:shd w:val="clear" w:color="auto" w:fill="auto"/>
            <w:noWrap/>
            <w:vAlign w:val="bottom"/>
            <w:hideMark/>
          </w:tcPr>
          <w:p w14:paraId="7D4D65DC" w14:textId="77777777" w:rsidR="00180189" w:rsidRPr="00180189" w:rsidRDefault="00180189" w:rsidP="00180189">
            <w:pPr>
              <w:jc w:val="right"/>
              <w:rPr>
                <w:b/>
                <w:bCs/>
                <w:sz w:val="20"/>
                <w:szCs w:val="20"/>
              </w:rPr>
            </w:pPr>
            <w:r w:rsidRPr="00180189">
              <w:rPr>
                <w:b/>
                <w:bCs/>
                <w:sz w:val="20"/>
                <w:szCs w:val="20"/>
              </w:rPr>
              <w:t>10.000,00</w:t>
            </w:r>
          </w:p>
        </w:tc>
        <w:tc>
          <w:tcPr>
            <w:tcW w:w="1366" w:type="dxa"/>
            <w:tcBorders>
              <w:top w:val="nil"/>
              <w:left w:val="nil"/>
              <w:bottom w:val="nil"/>
              <w:right w:val="nil"/>
            </w:tcBorders>
            <w:shd w:val="clear" w:color="auto" w:fill="auto"/>
            <w:noWrap/>
            <w:vAlign w:val="bottom"/>
            <w:hideMark/>
          </w:tcPr>
          <w:p w14:paraId="1D49951F" w14:textId="77777777" w:rsidR="00180189" w:rsidRPr="00180189" w:rsidRDefault="00180189" w:rsidP="00180189">
            <w:pPr>
              <w:jc w:val="right"/>
              <w:rPr>
                <w:b/>
                <w:bCs/>
                <w:sz w:val="20"/>
                <w:szCs w:val="20"/>
              </w:rPr>
            </w:pPr>
            <w:r w:rsidRPr="00180189">
              <w:rPr>
                <w:b/>
                <w:bCs/>
                <w:sz w:val="20"/>
                <w:szCs w:val="20"/>
              </w:rPr>
              <w:t>0,00</w:t>
            </w:r>
          </w:p>
        </w:tc>
        <w:tc>
          <w:tcPr>
            <w:tcW w:w="766" w:type="dxa"/>
            <w:tcBorders>
              <w:top w:val="nil"/>
              <w:left w:val="nil"/>
              <w:bottom w:val="nil"/>
              <w:right w:val="nil"/>
            </w:tcBorders>
            <w:shd w:val="clear" w:color="auto" w:fill="auto"/>
            <w:noWrap/>
            <w:vAlign w:val="bottom"/>
            <w:hideMark/>
          </w:tcPr>
          <w:p w14:paraId="2AEA84D4" w14:textId="77777777" w:rsidR="00180189" w:rsidRPr="00180189" w:rsidRDefault="00180189" w:rsidP="00180189">
            <w:pPr>
              <w:jc w:val="right"/>
              <w:rPr>
                <w:b/>
                <w:bCs/>
                <w:sz w:val="20"/>
                <w:szCs w:val="20"/>
              </w:rPr>
            </w:pPr>
            <w:r w:rsidRPr="00180189">
              <w:rPr>
                <w:b/>
                <w:bCs/>
                <w:sz w:val="20"/>
                <w:szCs w:val="20"/>
              </w:rPr>
              <w:t>0,00</w:t>
            </w:r>
          </w:p>
        </w:tc>
      </w:tr>
      <w:tr w:rsidR="000A3E02" w:rsidRPr="00180189" w14:paraId="071D8D0F"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6986E316" w14:textId="77777777" w:rsidR="00180189" w:rsidRPr="00180189" w:rsidRDefault="00180189" w:rsidP="00180189">
            <w:pPr>
              <w:rPr>
                <w:sz w:val="20"/>
                <w:szCs w:val="20"/>
              </w:rPr>
            </w:pPr>
            <w:r w:rsidRPr="00180189">
              <w:rPr>
                <w:sz w:val="20"/>
                <w:szCs w:val="20"/>
              </w:rPr>
              <w:t>3831</w:t>
            </w:r>
          </w:p>
        </w:tc>
        <w:tc>
          <w:tcPr>
            <w:tcW w:w="8081" w:type="dxa"/>
            <w:tcBorders>
              <w:top w:val="nil"/>
              <w:left w:val="nil"/>
              <w:bottom w:val="nil"/>
              <w:right w:val="nil"/>
            </w:tcBorders>
            <w:shd w:val="clear" w:color="auto" w:fill="auto"/>
            <w:noWrap/>
            <w:vAlign w:val="bottom"/>
            <w:hideMark/>
          </w:tcPr>
          <w:p w14:paraId="76C2A24D" w14:textId="77777777" w:rsidR="00180189" w:rsidRPr="00180189" w:rsidRDefault="00180189" w:rsidP="00180189">
            <w:pPr>
              <w:rPr>
                <w:sz w:val="20"/>
                <w:szCs w:val="20"/>
              </w:rPr>
            </w:pPr>
            <w:r w:rsidRPr="00180189">
              <w:rPr>
                <w:sz w:val="20"/>
                <w:szCs w:val="20"/>
              </w:rPr>
              <w:t>Naknade šteta pravnim i fizičkim osobama</w:t>
            </w:r>
          </w:p>
        </w:tc>
        <w:tc>
          <w:tcPr>
            <w:tcW w:w="1366" w:type="dxa"/>
            <w:tcBorders>
              <w:top w:val="nil"/>
              <w:left w:val="nil"/>
              <w:bottom w:val="nil"/>
              <w:right w:val="nil"/>
            </w:tcBorders>
            <w:shd w:val="clear" w:color="auto" w:fill="auto"/>
            <w:noWrap/>
            <w:vAlign w:val="bottom"/>
            <w:hideMark/>
          </w:tcPr>
          <w:p w14:paraId="23D9569D"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63DC9B93"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21494EBD" w14:textId="77777777" w:rsidR="00180189" w:rsidRPr="00180189" w:rsidRDefault="00180189" w:rsidP="00180189">
            <w:pPr>
              <w:jc w:val="right"/>
              <w:rPr>
                <w:sz w:val="20"/>
                <w:szCs w:val="20"/>
              </w:rPr>
            </w:pPr>
            <w:r w:rsidRPr="00180189">
              <w:rPr>
                <w:sz w:val="20"/>
                <w:szCs w:val="20"/>
              </w:rPr>
              <w:t>0,00</w:t>
            </w:r>
          </w:p>
        </w:tc>
        <w:tc>
          <w:tcPr>
            <w:tcW w:w="766" w:type="dxa"/>
            <w:tcBorders>
              <w:top w:val="nil"/>
              <w:left w:val="nil"/>
              <w:bottom w:val="nil"/>
              <w:right w:val="nil"/>
            </w:tcBorders>
            <w:shd w:val="clear" w:color="auto" w:fill="auto"/>
            <w:noWrap/>
            <w:vAlign w:val="bottom"/>
            <w:hideMark/>
          </w:tcPr>
          <w:p w14:paraId="145E7790" w14:textId="77777777" w:rsidR="00180189" w:rsidRPr="00180189" w:rsidRDefault="00180189" w:rsidP="00180189">
            <w:pPr>
              <w:jc w:val="right"/>
              <w:rPr>
                <w:sz w:val="20"/>
                <w:szCs w:val="20"/>
              </w:rPr>
            </w:pPr>
          </w:p>
        </w:tc>
      </w:tr>
      <w:tr w:rsidR="000A3E02" w:rsidRPr="00180189" w14:paraId="751BC870" w14:textId="77777777" w:rsidTr="004727A9">
        <w:trPr>
          <w:trHeight w:val="255"/>
          <w:jc w:val="center"/>
        </w:trPr>
        <w:tc>
          <w:tcPr>
            <w:tcW w:w="993" w:type="dxa"/>
            <w:tcBorders>
              <w:top w:val="nil"/>
              <w:left w:val="nil"/>
              <w:bottom w:val="nil"/>
              <w:right w:val="nil"/>
            </w:tcBorders>
            <w:shd w:val="clear" w:color="000000" w:fill="FCE4D6"/>
            <w:noWrap/>
            <w:vAlign w:val="bottom"/>
            <w:hideMark/>
          </w:tcPr>
          <w:p w14:paraId="13B91F57" w14:textId="77777777" w:rsidR="00180189" w:rsidRPr="00180189" w:rsidRDefault="00180189" w:rsidP="00180189">
            <w:pPr>
              <w:rPr>
                <w:b/>
                <w:bCs/>
                <w:sz w:val="20"/>
                <w:szCs w:val="20"/>
              </w:rPr>
            </w:pPr>
            <w:r w:rsidRPr="00180189">
              <w:rPr>
                <w:b/>
                <w:bCs/>
                <w:sz w:val="20"/>
                <w:szCs w:val="20"/>
              </w:rPr>
              <w:t>2003</w:t>
            </w:r>
          </w:p>
        </w:tc>
        <w:tc>
          <w:tcPr>
            <w:tcW w:w="8081" w:type="dxa"/>
            <w:tcBorders>
              <w:top w:val="nil"/>
              <w:left w:val="nil"/>
              <w:bottom w:val="nil"/>
              <w:right w:val="nil"/>
            </w:tcBorders>
            <w:shd w:val="clear" w:color="000000" w:fill="FCE4D6"/>
            <w:noWrap/>
            <w:vAlign w:val="bottom"/>
            <w:hideMark/>
          </w:tcPr>
          <w:p w14:paraId="3FF40A7F" w14:textId="77777777" w:rsidR="00180189" w:rsidRPr="00180189" w:rsidRDefault="00180189" w:rsidP="00180189">
            <w:pPr>
              <w:rPr>
                <w:b/>
                <w:bCs/>
                <w:sz w:val="20"/>
                <w:szCs w:val="20"/>
              </w:rPr>
            </w:pPr>
            <w:r w:rsidRPr="00180189">
              <w:rPr>
                <w:b/>
                <w:bCs/>
                <w:sz w:val="20"/>
                <w:szCs w:val="20"/>
              </w:rPr>
              <w:t>Program: JAČANJE GOSPODARSTVA</w:t>
            </w:r>
          </w:p>
        </w:tc>
        <w:tc>
          <w:tcPr>
            <w:tcW w:w="1366" w:type="dxa"/>
            <w:tcBorders>
              <w:top w:val="nil"/>
              <w:left w:val="nil"/>
              <w:bottom w:val="nil"/>
              <w:right w:val="nil"/>
            </w:tcBorders>
            <w:shd w:val="clear" w:color="000000" w:fill="FCE4D6"/>
            <w:noWrap/>
            <w:vAlign w:val="bottom"/>
            <w:hideMark/>
          </w:tcPr>
          <w:p w14:paraId="10438554" w14:textId="77777777" w:rsidR="00180189" w:rsidRPr="00180189" w:rsidRDefault="00180189" w:rsidP="00180189">
            <w:pPr>
              <w:jc w:val="right"/>
              <w:rPr>
                <w:b/>
                <w:bCs/>
                <w:sz w:val="20"/>
                <w:szCs w:val="20"/>
              </w:rPr>
            </w:pPr>
            <w:r w:rsidRPr="00180189">
              <w:rPr>
                <w:b/>
                <w:bCs/>
                <w:sz w:val="20"/>
                <w:szCs w:val="20"/>
              </w:rPr>
              <w:t>147.500,00</w:t>
            </w:r>
          </w:p>
        </w:tc>
        <w:tc>
          <w:tcPr>
            <w:tcW w:w="1366" w:type="dxa"/>
            <w:tcBorders>
              <w:top w:val="nil"/>
              <w:left w:val="nil"/>
              <w:bottom w:val="nil"/>
              <w:right w:val="nil"/>
            </w:tcBorders>
            <w:shd w:val="clear" w:color="000000" w:fill="FCE4D6"/>
            <w:noWrap/>
            <w:vAlign w:val="bottom"/>
            <w:hideMark/>
          </w:tcPr>
          <w:p w14:paraId="095E9D2B" w14:textId="77777777" w:rsidR="00180189" w:rsidRPr="00180189" w:rsidRDefault="00180189" w:rsidP="00180189">
            <w:pPr>
              <w:jc w:val="right"/>
              <w:rPr>
                <w:b/>
                <w:bCs/>
                <w:sz w:val="20"/>
                <w:szCs w:val="20"/>
              </w:rPr>
            </w:pPr>
            <w:r w:rsidRPr="00180189">
              <w:rPr>
                <w:b/>
                <w:bCs/>
                <w:sz w:val="20"/>
                <w:szCs w:val="20"/>
              </w:rPr>
              <w:t>147.500,00</w:t>
            </w:r>
          </w:p>
        </w:tc>
        <w:tc>
          <w:tcPr>
            <w:tcW w:w="1366" w:type="dxa"/>
            <w:tcBorders>
              <w:top w:val="nil"/>
              <w:left w:val="nil"/>
              <w:bottom w:val="nil"/>
              <w:right w:val="nil"/>
            </w:tcBorders>
            <w:shd w:val="clear" w:color="000000" w:fill="FCE4D6"/>
            <w:noWrap/>
            <w:vAlign w:val="bottom"/>
            <w:hideMark/>
          </w:tcPr>
          <w:p w14:paraId="0DC03033" w14:textId="77777777" w:rsidR="00180189" w:rsidRPr="00180189" w:rsidRDefault="00180189" w:rsidP="00180189">
            <w:pPr>
              <w:jc w:val="right"/>
              <w:rPr>
                <w:b/>
                <w:bCs/>
                <w:sz w:val="20"/>
                <w:szCs w:val="20"/>
              </w:rPr>
            </w:pPr>
            <w:r w:rsidRPr="00180189">
              <w:rPr>
                <w:b/>
                <w:bCs/>
                <w:sz w:val="20"/>
                <w:szCs w:val="20"/>
              </w:rPr>
              <w:t>43.780,05</w:t>
            </w:r>
          </w:p>
        </w:tc>
        <w:tc>
          <w:tcPr>
            <w:tcW w:w="766" w:type="dxa"/>
            <w:tcBorders>
              <w:top w:val="nil"/>
              <w:left w:val="nil"/>
              <w:bottom w:val="nil"/>
              <w:right w:val="nil"/>
            </w:tcBorders>
            <w:shd w:val="clear" w:color="000000" w:fill="FCE4D6"/>
            <w:noWrap/>
            <w:vAlign w:val="bottom"/>
            <w:hideMark/>
          </w:tcPr>
          <w:p w14:paraId="2105C323" w14:textId="77777777" w:rsidR="00180189" w:rsidRPr="00180189" w:rsidRDefault="00180189" w:rsidP="00180189">
            <w:pPr>
              <w:jc w:val="right"/>
              <w:rPr>
                <w:b/>
                <w:bCs/>
                <w:sz w:val="20"/>
                <w:szCs w:val="20"/>
              </w:rPr>
            </w:pPr>
            <w:r w:rsidRPr="00180189">
              <w:rPr>
                <w:b/>
                <w:bCs/>
                <w:sz w:val="20"/>
                <w:szCs w:val="20"/>
              </w:rPr>
              <w:t>29,68</w:t>
            </w:r>
          </w:p>
        </w:tc>
      </w:tr>
      <w:tr w:rsidR="000A3E02" w:rsidRPr="00180189" w14:paraId="0B310C33" w14:textId="77777777" w:rsidTr="004727A9">
        <w:trPr>
          <w:trHeight w:val="255"/>
          <w:jc w:val="center"/>
        </w:trPr>
        <w:tc>
          <w:tcPr>
            <w:tcW w:w="993" w:type="dxa"/>
            <w:tcBorders>
              <w:top w:val="nil"/>
              <w:left w:val="nil"/>
              <w:bottom w:val="nil"/>
              <w:right w:val="nil"/>
            </w:tcBorders>
            <w:shd w:val="clear" w:color="000000" w:fill="FFFFCC"/>
            <w:noWrap/>
            <w:vAlign w:val="bottom"/>
            <w:hideMark/>
          </w:tcPr>
          <w:p w14:paraId="45E56FC4" w14:textId="77777777" w:rsidR="00180189" w:rsidRPr="00180189" w:rsidRDefault="00180189" w:rsidP="00180189">
            <w:pPr>
              <w:rPr>
                <w:b/>
                <w:bCs/>
                <w:sz w:val="20"/>
                <w:szCs w:val="20"/>
              </w:rPr>
            </w:pPr>
            <w:r w:rsidRPr="00180189">
              <w:rPr>
                <w:b/>
                <w:bCs/>
                <w:sz w:val="20"/>
                <w:szCs w:val="20"/>
              </w:rPr>
              <w:t>A200302</w:t>
            </w:r>
          </w:p>
        </w:tc>
        <w:tc>
          <w:tcPr>
            <w:tcW w:w="8081" w:type="dxa"/>
            <w:tcBorders>
              <w:top w:val="nil"/>
              <w:left w:val="nil"/>
              <w:bottom w:val="nil"/>
              <w:right w:val="nil"/>
            </w:tcBorders>
            <w:shd w:val="clear" w:color="000000" w:fill="FFFFCC"/>
            <w:noWrap/>
            <w:vAlign w:val="bottom"/>
            <w:hideMark/>
          </w:tcPr>
          <w:p w14:paraId="0DFD8E71" w14:textId="77777777" w:rsidR="00180189" w:rsidRPr="00180189" w:rsidRDefault="00180189" w:rsidP="00180189">
            <w:pPr>
              <w:rPr>
                <w:b/>
                <w:bCs/>
                <w:sz w:val="20"/>
                <w:szCs w:val="20"/>
              </w:rPr>
            </w:pPr>
            <w:r w:rsidRPr="00180189">
              <w:rPr>
                <w:b/>
                <w:bCs/>
                <w:sz w:val="20"/>
                <w:szCs w:val="20"/>
              </w:rPr>
              <w:t>Aktivnost: Sufinanciranje rada subjekata gospodarske djelatnosti</w:t>
            </w:r>
          </w:p>
        </w:tc>
        <w:tc>
          <w:tcPr>
            <w:tcW w:w="1366" w:type="dxa"/>
            <w:tcBorders>
              <w:top w:val="nil"/>
              <w:left w:val="nil"/>
              <w:bottom w:val="nil"/>
              <w:right w:val="nil"/>
            </w:tcBorders>
            <w:shd w:val="clear" w:color="000000" w:fill="FFFFCC"/>
            <w:noWrap/>
            <w:vAlign w:val="bottom"/>
            <w:hideMark/>
          </w:tcPr>
          <w:p w14:paraId="534E4F87" w14:textId="77777777" w:rsidR="00180189" w:rsidRPr="00180189" w:rsidRDefault="00180189" w:rsidP="00180189">
            <w:pPr>
              <w:jc w:val="right"/>
              <w:rPr>
                <w:b/>
                <w:bCs/>
                <w:sz w:val="20"/>
                <w:szCs w:val="20"/>
              </w:rPr>
            </w:pPr>
            <w:r w:rsidRPr="00180189">
              <w:rPr>
                <w:b/>
                <w:bCs/>
                <w:sz w:val="20"/>
                <w:szCs w:val="20"/>
              </w:rPr>
              <w:t>92.000,00</w:t>
            </w:r>
          </w:p>
        </w:tc>
        <w:tc>
          <w:tcPr>
            <w:tcW w:w="1366" w:type="dxa"/>
            <w:tcBorders>
              <w:top w:val="nil"/>
              <w:left w:val="nil"/>
              <w:bottom w:val="nil"/>
              <w:right w:val="nil"/>
            </w:tcBorders>
            <w:shd w:val="clear" w:color="000000" w:fill="FFFFCC"/>
            <w:noWrap/>
            <w:vAlign w:val="bottom"/>
            <w:hideMark/>
          </w:tcPr>
          <w:p w14:paraId="7E4DDD02" w14:textId="77777777" w:rsidR="00180189" w:rsidRPr="00180189" w:rsidRDefault="00180189" w:rsidP="00180189">
            <w:pPr>
              <w:jc w:val="right"/>
              <w:rPr>
                <w:b/>
                <w:bCs/>
                <w:sz w:val="20"/>
                <w:szCs w:val="20"/>
              </w:rPr>
            </w:pPr>
            <w:r w:rsidRPr="00180189">
              <w:rPr>
                <w:b/>
                <w:bCs/>
                <w:sz w:val="20"/>
                <w:szCs w:val="20"/>
              </w:rPr>
              <w:t>92.000,00</w:t>
            </w:r>
          </w:p>
        </w:tc>
        <w:tc>
          <w:tcPr>
            <w:tcW w:w="1366" w:type="dxa"/>
            <w:tcBorders>
              <w:top w:val="nil"/>
              <w:left w:val="nil"/>
              <w:bottom w:val="nil"/>
              <w:right w:val="nil"/>
            </w:tcBorders>
            <w:shd w:val="clear" w:color="000000" w:fill="FFFFCC"/>
            <w:noWrap/>
            <w:vAlign w:val="bottom"/>
            <w:hideMark/>
          </w:tcPr>
          <w:p w14:paraId="0C24964F" w14:textId="77777777" w:rsidR="00180189" w:rsidRPr="00180189" w:rsidRDefault="00180189" w:rsidP="00180189">
            <w:pPr>
              <w:jc w:val="right"/>
              <w:rPr>
                <w:b/>
                <w:bCs/>
                <w:sz w:val="20"/>
                <w:szCs w:val="20"/>
              </w:rPr>
            </w:pPr>
            <w:r w:rsidRPr="00180189">
              <w:rPr>
                <w:b/>
                <w:bCs/>
                <w:sz w:val="20"/>
                <w:szCs w:val="20"/>
              </w:rPr>
              <w:t>8.580,05</w:t>
            </w:r>
          </w:p>
        </w:tc>
        <w:tc>
          <w:tcPr>
            <w:tcW w:w="766" w:type="dxa"/>
            <w:tcBorders>
              <w:top w:val="nil"/>
              <w:left w:val="nil"/>
              <w:bottom w:val="nil"/>
              <w:right w:val="nil"/>
            </w:tcBorders>
            <w:shd w:val="clear" w:color="000000" w:fill="FFFFCC"/>
            <w:noWrap/>
            <w:vAlign w:val="bottom"/>
            <w:hideMark/>
          </w:tcPr>
          <w:p w14:paraId="72A6FC7C" w14:textId="77777777" w:rsidR="00180189" w:rsidRPr="00180189" w:rsidRDefault="00180189" w:rsidP="00180189">
            <w:pPr>
              <w:jc w:val="right"/>
              <w:rPr>
                <w:b/>
                <w:bCs/>
                <w:sz w:val="20"/>
                <w:szCs w:val="20"/>
              </w:rPr>
            </w:pPr>
            <w:r w:rsidRPr="00180189">
              <w:rPr>
                <w:b/>
                <w:bCs/>
                <w:sz w:val="20"/>
                <w:szCs w:val="20"/>
              </w:rPr>
              <w:t>9,33</w:t>
            </w:r>
          </w:p>
        </w:tc>
      </w:tr>
      <w:tr w:rsidR="00180189" w:rsidRPr="00180189" w14:paraId="7281824F"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73ADAA69" w14:textId="77777777" w:rsidR="00180189" w:rsidRPr="00180189" w:rsidRDefault="00180189" w:rsidP="00180189">
            <w:pPr>
              <w:rPr>
                <w:color w:val="333333"/>
                <w:sz w:val="20"/>
                <w:szCs w:val="20"/>
              </w:rPr>
            </w:pPr>
            <w:r w:rsidRPr="00180189">
              <w:rPr>
                <w:color w:val="333333"/>
                <w:sz w:val="20"/>
                <w:szCs w:val="20"/>
              </w:rPr>
              <w:t>Izvor 1. OPĆI PRIHODI I PRIMICI</w:t>
            </w:r>
          </w:p>
        </w:tc>
        <w:tc>
          <w:tcPr>
            <w:tcW w:w="1366" w:type="dxa"/>
            <w:tcBorders>
              <w:top w:val="nil"/>
              <w:left w:val="nil"/>
              <w:bottom w:val="nil"/>
              <w:right w:val="nil"/>
            </w:tcBorders>
            <w:shd w:val="clear" w:color="auto" w:fill="auto"/>
            <w:noWrap/>
            <w:vAlign w:val="bottom"/>
            <w:hideMark/>
          </w:tcPr>
          <w:p w14:paraId="686F6C96" w14:textId="77777777" w:rsidR="00180189" w:rsidRPr="00180189" w:rsidRDefault="00180189" w:rsidP="00180189">
            <w:pPr>
              <w:jc w:val="right"/>
              <w:rPr>
                <w:color w:val="333333"/>
                <w:sz w:val="20"/>
                <w:szCs w:val="20"/>
              </w:rPr>
            </w:pPr>
            <w:r w:rsidRPr="00180189">
              <w:rPr>
                <w:color w:val="333333"/>
                <w:sz w:val="20"/>
                <w:szCs w:val="20"/>
              </w:rPr>
              <w:t>92.000,00</w:t>
            </w:r>
          </w:p>
        </w:tc>
        <w:tc>
          <w:tcPr>
            <w:tcW w:w="1366" w:type="dxa"/>
            <w:tcBorders>
              <w:top w:val="nil"/>
              <w:left w:val="nil"/>
              <w:bottom w:val="nil"/>
              <w:right w:val="nil"/>
            </w:tcBorders>
            <w:shd w:val="clear" w:color="auto" w:fill="auto"/>
            <w:noWrap/>
            <w:vAlign w:val="bottom"/>
            <w:hideMark/>
          </w:tcPr>
          <w:p w14:paraId="15A5ACCF" w14:textId="77777777" w:rsidR="00180189" w:rsidRPr="00180189" w:rsidRDefault="00180189" w:rsidP="00180189">
            <w:pPr>
              <w:jc w:val="right"/>
              <w:rPr>
                <w:color w:val="333333"/>
                <w:sz w:val="20"/>
                <w:szCs w:val="20"/>
              </w:rPr>
            </w:pPr>
            <w:r w:rsidRPr="00180189">
              <w:rPr>
                <w:color w:val="333333"/>
                <w:sz w:val="20"/>
                <w:szCs w:val="20"/>
              </w:rPr>
              <w:t>92.000,00</w:t>
            </w:r>
          </w:p>
        </w:tc>
        <w:tc>
          <w:tcPr>
            <w:tcW w:w="1366" w:type="dxa"/>
            <w:tcBorders>
              <w:top w:val="nil"/>
              <w:left w:val="nil"/>
              <w:bottom w:val="nil"/>
              <w:right w:val="nil"/>
            </w:tcBorders>
            <w:shd w:val="clear" w:color="auto" w:fill="auto"/>
            <w:noWrap/>
            <w:vAlign w:val="bottom"/>
            <w:hideMark/>
          </w:tcPr>
          <w:p w14:paraId="0FE32D69" w14:textId="77777777" w:rsidR="00180189" w:rsidRPr="00180189" w:rsidRDefault="00180189" w:rsidP="00180189">
            <w:pPr>
              <w:jc w:val="right"/>
              <w:rPr>
                <w:color w:val="333333"/>
                <w:sz w:val="20"/>
                <w:szCs w:val="20"/>
              </w:rPr>
            </w:pPr>
            <w:r w:rsidRPr="00180189">
              <w:rPr>
                <w:color w:val="333333"/>
                <w:sz w:val="20"/>
                <w:szCs w:val="20"/>
              </w:rPr>
              <w:t>8.580,05</w:t>
            </w:r>
          </w:p>
        </w:tc>
        <w:tc>
          <w:tcPr>
            <w:tcW w:w="766" w:type="dxa"/>
            <w:tcBorders>
              <w:top w:val="nil"/>
              <w:left w:val="nil"/>
              <w:bottom w:val="nil"/>
              <w:right w:val="nil"/>
            </w:tcBorders>
            <w:shd w:val="clear" w:color="auto" w:fill="auto"/>
            <w:noWrap/>
            <w:vAlign w:val="bottom"/>
            <w:hideMark/>
          </w:tcPr>
          <w:p w14:paraId="1951CF11" w14:textId="77777777" w:rsidR="00180189" w:rsidRPr="00180189" w:rsidRDefault="00180189" w:rsidP="00180189">
            <w:pPr>
              <w:jc w:val="right"/>
              <w:rPr>
                <w:color w:val="333333"/>
                <w:sz w:val="20"/>
                <w:szCs w:val="20"/>
              </w:rPr>
            </w:pPr>
            <w:r w:rsidRPr="00180189">
              <w:rPr>
                <w:color w:val="333333"/>
                <w:sz w:val="20"/>
                <w:szCs w:val="20"/>
              </w:rPr>
              <w:t>9,33</w:t>
            </w:r>
          </w:p>
        </w:tc>
      </w:tr>
      <w:tr w:rsidR="00180189" w:rsidRPr="00180189" w14:paraId="323FF269"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6D71074F" w14:textId="77777777" w:rsidR="00180189" w:rsidRPr="00180189" w:rsidRDefault="00180189" w:rsidP="00180189">
            <w:pPr>
              <w:rPr>
                <w:color w:val="333333"/>
                <w:sz w:val="20"/>
                <w:szCs w:val="20"/>
              </w:rPr>
            </w:pPr>
            <w:r w:rsidRPr="00180189">
              <w:rPr>
                <w:color w:val="333333"/>
                <w:sz w:val="20"/>
                <w:szCs w:val="20"/>
              </w:rPr>
              <w:t>Izvor 1.1. Opći prihodi i primici</w:t>
            </w:r>
          </w:p>
        </w:tc>
        <w:tc>
          <w:tcPr>
            <w:tcW w:w="1366" w:type="dxa"/>
            <w:tcBorders>
              <w:top w:val="nil"/>
              <w:left w:val="nil"/>
              <w:bottom w:val="nil"/>
              <w:right w:val="nil"/>
            </w:tcBorders>
            <w:shd w:val="clear" w:color="auto" w:fill="auto"/>
            <w:noWrap/>
            <w:vAlign w:val="bottom"/>
            <w:hideMark/>
          </w:tcPr>
          <w:p w14:paraId="24325038" w14:textId="77777777" w:rsidR="00180189" w:rsidRPr="00180189" w:rsidRDefault="00180189" w:rsidP="00180189">
            <w:pPr>
              <w:jc w:val="right"/>
              <w:rPr>
                <w:color w:val="333333"/>
                <w:sz w:val="20"/>
                <w:szCs w:val="20"/>
              </w:rPr>
            </w:pPr>
            <w:r w:rsidRPr="00180189">
              <w:rPr>
                <w:color w:val="333333"/>
                <w:sz w:val="20"/>
                <w:szCs w:val="20"/>
              </w:rPr>
              <w:t>92.000,00</w:t>
            </w:r>
          </w:p>
        </w:tc>
        <w:tc>
          <w:tcPr>
            <w:tcW w:w="1366" w:type="dxa"/>
            <w:tcBorders>
              <w:top w:val="nil"/>
              <w:left w:val="nil"/>
              <w:bottom w:val="nil"/>
              <w:right w:val="nil"/>
            </w:tcBorders>
            <w:shd w:val="clear" w:color="auto" w:fill="auto"/>
            <w:noWrap/>
            <w:vAlign w:val="bottom"/>
            <w:hideMark/>
          </w:tcPr>
          <w:p w14:paraId="393C4B30" w14:textId="77777777" w:rsidR="00180189" w:rsidRPr="00180189" w:rsidRDefault="00180189" w:rsidP="00180189">
            <w:pPr>
              <w:jc w:val="right"/>
              <w:rPr>
                <w:color w:val="333333"/>
                <w:sz w:val="20"/>
                <w:szCs w:val="20"/>
              </w:rPr>
            </w:pPr>
            <w:r w:rsidRPr="00180189">
              <w:rPr>
                <w:color w:val="333333"/>
                <w:sz w:val="20"/>
                <w:szCs w:val="20"/>
              </w:rPr>
              <w:t>92.000,00</w:t>
            </w:r>
          </w:p>
        </w:tc>
        <w:tc>
          <w:tcPr>
            <w:tcW w:w="1366" w:type="dxa"/>
            <w:tcBorders>
              <w:top w:val="nil"/>
              <w:left w:val="nil"/>
              <w:bottom w:val="nil"/>
              <w:right w:val="nil"/>
            </w:tcBorders>
            <w:shd w:val="clear" w:color="auto" w:fill="auto"/>
            <w:noWrap/>
            <w:vAlign w:val="bottom"/>
            <w:hideMark/>
          </w:tcPr>
          <w:p w14:paraId="591D37EB" w14:textId="77777777" w:rsidR="00180189" w:rsidRPr="00180189" w:rsidRDefault="00180189" w:rsidP="00180189">
            <w:pPr>
              <w:jc w:val="right"/>
              <w:rPr>
                <w:color w:val="333333"/>
                <w:sz w:val="20"/>
                <w:szCs w:val="20"/>
              </w:rPr>
            </w:pPr>
            <w:r w:rsidRPr="00180189">
              <w:rPr>
                <w:color w:val="333333"/>
                <w:sz w:val="20"/>
                <w:szCs w:val="20"/>
              </w:rPr>
              <w:t>8.580,05</w:t>
            </w:r>
          </w:p>
        </w:tc>
        <w:tc>
          <w:tcPr>
            <w:tcW w:w="766" w:type="dxa"/>
            <w:tcBorders>
              <w:top w:val="nil"/>
              <w:left w:val="nil"/>
              <w:bottom w:val="nil"/>
              <w:right w:val="nil"/>
            </w:tcBorders>
            <w:shd w:val="clear" w:color="auto" w:fill="auto"/>
            <w:noWrap/>
            <w:vAlign w:val="bottom"/>
            <w:hideMark/>
          </w:tcPr>
          <w:p w14:paraId="50F71726" w14:textId="77777777" w:rsidR="00180189" w:rsidRPr="00180189" w:rsidRDefault="00180189" w:rsidP="00180189">
            <w:pPr>
              <w:jc w:val="right"/>
              <w:rPr>
                <w:color w:val="333333"/>
                <w:sz w:val="20"/>
                <w:szCs w:val="20"/>
              </w:rPr>
            </w:pPr>
            <w:r w:rsidRPr="00180189">
              <w:rPr>
                <w:color w:val="333333"/>
                <w:sz w:val="20"/>
                <w:szCs w:val="20"/>
              </w:rPr>
              <w:t>9,33</w:t>
            </w:r>
          </w:p>
        </w:tc>
      </w:tr>
      <w:tr w:rsidR="000A3E02" w:rsidRPr="00180189" w14:paraId="797810DD"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5A43654F" w14:textId="77777777" w:rsidR="00180189" w:rsidRPr="00180189" w:rsidRDefault="00180189" w:rsidP="00180189">
            <w:pPr>
              <w:rPr>
                <w:b/>
                <w:bCs/>
                <w:sz w:val="20"/>
                <w:szCs w:val="20"/>
              </w:rPr>
            </w:pPr>
            <w:r w:rsidRPr="00180189">
              <w:rPr>
                <w:b/>
                <w:bCs/>
                <w:sz w:val="20"/>
                <w:szCs w:val="20"/>
              </w:rPr>
              <w:t>366</w:t>
            </w:r>
          </w:p>
        </w:tc>
        <w:tc>
          <w:tcPr>
            <w:tcW w:w="8081" w:type="dxa"/>
            <w:tcBorders>
              <w:top w:val="nil"/>
              <w:left w:val="nil"/>
              <w:bottom w:val="nil"/>
              <w:right w:val="nil"/>
            </w:tcBorders>
            <w:shd w:val="clear" w:color="auto" w:fill="auto"/>
            <w:noWrap/>
            <w:vAlign w:val="bottom"/>
            <w:hideMark/>
          </w:tcPr>
          <w:p w14:paraId="66926642" w14:textId="77777777" w:rsidR="00180189" w:rsidRPr="00180189" w:rsidRDefault="00180189" w:rsidP="00180189">
            <w:pPr>
              <w:rPr>
                <w:b/>
                <w:bCs/>
                <w:sz w:val="20"/>
                <w:szCs w:val="20"/>
              </w:rPr>
            </w:pPr>
            <w:r w:rsidRPr="00180189">
              <w:rPr>
                <w:b/>
                <w:bCs/>
                <w:sz w:val="20"/>
                <w:szCs w:val="20"/>
              </w:rPr>
              <w:t>Pomoći proračunskim korisnicima drugih proračuna</w:t>
            </w:r>
          </w:p>
        </w:tc>
        <w:tc>
          <w:tcPr>
            <w:tcW w:w="1366" w:type="dxa"/>
            <w:tcBorders>
              <w:top w:val="nil"/>
              <w:left w:val="nil"/>
              <w:bottom w:val="nil"/>
              <w:right w:val="nil"/>
            </w:tcBorders>
            <w:shd w:val="clear" w:color="auto" w:fill="auto"/>
            <w:noWrap/>
            <w:vAlign w:val="bottom"/>
            <w:hideMark/>
          </w:tcPr>
          <w:p w14:paraId="1969D4A9" w14:textId="77777777" w:rsidR="00180189" w:rsidRPr="00180189" w:rsidRDefault="00180189" w:rsidP="00180189">
            <w:pPr>
              <w:jc w:val="right"/>
              <w:rPr>
                <w:b/>
                <w:bCs/>
                <w:sz w:val="20"/>
                <w:szCs w:val="20"/>
              </w:rPr>
            </w:pPr>
            <w:r w:rsidRPr="00180189">
              <w:rPr>
                <w:b/>
                <w:bCs/>
                <w:sz w:val="20"/>
                <w:szCs w:val="20"/>
              </w:rPr>
              <w:t>28.000,00</w:t>
            </w:r>
          </w:p>
        </w:tc>
        <w:tc>
          <w:tcPr>
            <w:tcW w:w="1366" w:type="dxa"/>
            <w:tcBorders>
              <w:top w:val="nil"/>
              <w:left w:val="nil"/>
              <w:bottom w:val="nil"/>
              <w:right w:val="nil"/>
            </w:tcBorders>
            <w:shd w:val="clear" w:color="auto" w:fill="auto"/>
            <w:noWrap/>
            <w:vAlign w:val="bottom"/>
            <w:hideMark/>
          </w:tcPr>
          <w:p w14:paraId="0C101357" w14:textId="77777777" w:rsidR="00180189" w:rsidRPr="00180189" w:rsidRDefault="00180189" w:rsidP="00180189">
            <w:pPr>
              <w:jc w:val="right"/>
              <w:rPr>
                <w:b/>
                <w:bCs/>
                <w:sz w:val="20"/>
                <w:szCs w:val="20"/>
              </w:rPr>
            </w:pPr>
            <w:r w:rsidRPr="00180189">
              <w:rPr>
                <w:b/>
                <w:bCs/>
                <w:sz w:val="20"/>
                <w:szCs w:val="20"/>
              </w:rPr>
              <w:t>28.000,00</w:t>
            </w:r>
          </w:p>
        </w:tc>
        <w:tc>
          <w:tcPr>
            <w:tcW w:w="1366" w:type="dxa"/>
            <w:tcBorders>
              <w:top w:val="nil"/>
              <w:left w:val="nil"/>
              <w:bottom w:val="nil"/>
              <w:right w:val="nil"/>
            </w:tcBorders>
            <w:shd w:val="clear" w:color="auto" w:fill="auto"/>
            <w:noWrap/>
            <w:vAlign w:val="bottom"/>
            <w:hideMark/>
          </w:tcPr>
          <w:p w14:paraId="5FC2B011" w14:textId="77777777" w:rsidR="00180189" w:rsidRPr="00180189" w:rsidRDefault="00180189" w:rsidP="00180189">
            <w:pPr>
              <w:jc w:val="right"/>
              <w:rPr>
                <w:b/>
                <w:bCs/>
                <w:sz w:val="20"/>
                <w:szCs w:val="20"/>
              </w:rPr>
            </w:pPr>
            <w:r w:rsidRPr="00180189">
              <w:rPr>
                <w:b/>
                <w:bCs/>
                <w:sz w:val="20"/>
                <w:szCs w:val="20"/>
              </w:rPr>
              <w:t>5.000,00</w:t>
            </w:r>
          </w:p>
        </w:tc>
        <w:tc>
          <w:tcPr>
            <w:tcW w:w="766" w:type="dxa"/>
            <w:tcBorders>
              <w:top w:val="nil"/>
              <w:left w:val="nil"/>
              <w:bottom w:val="nil"/>
              <w:right w:val="nil"/>
            </w:tcBorders>
            <w:shd w:val="clear" w:color="auto" w:fill="auto"/>
            <w:noWrap/>
            <w:vAlign w:val="bottom"/>
            <w:hideMark/>
          </w:tcPr>
          <w:p w14:paraId="4AE9769C" w14:textId="77777777" w:rsidR="00180189" w:rsidRPr="00180189" w:rsidRDefault="00180189" w:rsidP="00180189">
            <w:pPr>
              <w:jc w:val="right"/>
              <w:rPr>
                <w:b/>
                <w:bCs/>
                <w:sz w:val="20"/>
                <w:szCs w:val="20"/>
              </w:rPr>
            </w:pPr>
            <w:r w:rsidRPr="00180189">
              <w:rPr>
                <w:b/>
                <w:bCs/>
                <w:sz w:val="20"/>
                <w:szCs w:val="20"/>
              </w:rPr>
              <w:t>17,86</w:t>
            </w:r>
          </w:p>
        </w:tc>
      </w:tr>
      <w:tr w:rsidR="000A3E02" w:rsidRPr="00180189" w14:paraId="349BB6FF"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0E2BF875" w14:textId="77777777" w:rsidR="00180189" w:rsidRPr="00180189" w:rsidRDefault="00180189" w:rsidP="00180189">
            <w:pPr>
              <w:rPr>
                <w:sz w:val="20"/>
                <w:szCs w:val="20"/>
              </w:rPr>
            </w:pPr>
            <w:r w:rsidRPr="00180189">
              <w:rPr>
                <w:sz w:val="20"/>
                <w:szCs w:val="20"/>
              </w:rPr>
              <w:t>3661</w:t>
            </w:r>
          </w:p>
        </w:tc>
        <w:tc>
          <w:tcPr>
            <w:tcW w:w="8081" w:type="dxa"/>
            <w:tcBorders>
              <w:top w:val="nil"/>
              <w:left w:val="nil"/>
              <w:bottom w:val="nil"/>
              <w:right w:val="nil"/>
            </w:tcBorders>
            <w:shd w:val="clear" w:color="auto" w:fill="auto"/>
            <w:noWrap/>
            <w:vAlign w:val="bottom"/>
            <w:hideMark/>
          </w:tcPr>
          <w:p w14:paraId="47E751E2" w14:textId="77777777" w:rsidR="00180189" w:rsidRPr="00180189" w:rsidRDefault="00180189" w:rsidP="00180189">
            <w:pPr>
              <w:rPr>
                <w:sz w:val="20"/>
                <w:szCs w:val="20"/>
              </w:rPr>
            </w:pPr>
            <w:r w:rsidRPr="00180189">
              <w:rPr>
                <w:sz w:val="20"/>
                <w:szCs w:val="20"/>
              </w:rPr>
              <w:t>Tekuće pomoći proračunskim korisnicima drugih proračuna</w:t>
            </w:r>
          </w:p>
        </w:tc>
        <w:tc>
          <w:tcPr>
            <w:tcW w:w="1366" w:type="dxa"/>
            <w:tcBorders>
              <w:top w:val="nil"/>
              <w:left w:val="nil"/>
              <w:bottom w:val="nil"/>
              <w:right w:val="nil"/>
            </w:tcBorders>
            <w:shd w:val="clear" w:color="auto" w:fill="auto"/>
            <w:noWrap/>
            <w:vAlign w:val="bottom"/>
            <w:hideMark/>
          </w:tcPr>
          <w:p w14:paraId="103D197B"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13073703"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16D631D4" w14:textId="77777777" w:rsidR="00180189" w:rsidRPr="00180189" w:rsidRDefault="00180189" w:rsidP="00180189">
            <w:pPr>
              <w:jc w:val="right"/>
              <w:rPr>
                <w:sz w:val="20"/>
                <w:szCs w:val="20"/>
              </w:rPr>
            </w:pPr>
            <w:r w:rsidRPr="00180189">
              <w:rPr>
                <w:sz w:val="20"/>
                <w:szCs w:val="20"/>
              </w:rPr>
              <w:t>5.000,00</w:t>
            </w:r>
          </w:p>
        </w:tc>
        <w:tc>
          <w:tcPr>
            <w:tcW w:w="766" w:type="dxa"/>
            <w:tcBorders>
              <w:top w:val="nil"/>
              <w:left w:val="nil"/>
              <w:bottom w:val="nil"/>
              <w:right w:val="nil"/>
            </w:tcBorders>
            <w:shd w:val="clear" w:color="auto" w:fill="auto"/>
            <w:noWrap/>
            <w:vAlign w:val="bottom"/>
            <w:hideMark/>
          </w:tcPr>
          <w:p w14:paraId="32424D49" w14:textId="77777777" w:rsidR="00180189" w:rsidRPr="00180189" w:rsidRDefault="00180189" w:rsidP="00180189">
            <w:pPr>
              <w:jc w:val="right"/>
              <w:rPr>
                <w:sz w:val="20"/>
                <w:szCs w:val="20"/>
              </w:rPr>
            </w:pPr>
          </w:p>
        </w:tc>
      </w:tr>
      <w:tr w:rsidR="000A3E02" w:rsidRPr="00180189" w14:paraId="44E623A4"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54C8276E" w14:textId="77777777" w:rsidR="00180189" w:rsidRPr="00180189" w:rsidRDefault="00180189" w:rsidP="00180189">
            <w:pPr>
              <w:rPr>
                <w:b/>
                <w:bCs/>
                <w:sz w:val="20"/>
                <w:szCs w:val="20"/>
              </w:rPr>
            </w:pPr>
            <w:r w:rsidRPr="00180189">
              <w:rPr>
                <w:b/>
                <w:bCs/>
                <w:sz w:val="20"/>
                <w:szCs w:val="20"/>
              </w:rPr>
              <w:t>381</w:t>
            </w:r>
          </w:p>
        </w:tc>
        <w:tc>
          <w:tcPr>
            <w:tcW w:w="8081" w:type="dxa"/>
            <w:tcBorders>
              <w:top w:val="nil"/>
              <w:left w:val="nil"/>
              <w:bottom w:val="nil"/>
              <w:right w:val="nil"/>
            </w:tcBorders>
            <w:shd w:val="clear" w:color="auto" w:fill="auto"/>
            <w:noWrap/>
            <w:vAlign w:val="bottom"/>
            <w:hideMark/>
          </w:tcPr>
          <w:p w14:paraId="1D9D9C27" w14:textId="77777777" w:rsidR="00180189" w:rsidRPr="00180189" w:rsidRDefault="00180189" w:rsidP="00180189">
            <w:pPr>
              <w:rPr>
                <w:b/>
                <w:bCs/>
                <w:sz w:val="20"/>
                <w:szCs w:val="20"/>
              </w:rPr>
            </w:pPr>
            <w:r w:rsidRPr="00180189">
              <w:rPr>
                <w:b/>
                <w:bCs/>
                <w:sz w:val="20"/>
                <w:szCs w:val="20"/>
              </w:rPr>
              <w:t>Tekuće donacije</w:t>
            </w:r>
          </w:p>
        </w:tc>
        <w:tc>
          <w:tcPr>
            <w:tcW w:w="1366" w:type="dxa"/>
            <w:tcBorders>
              <w:top w:val="nil"/>
              <w:left w:val="nil"/>
              <w:bottom w:val="nil"/>
              <w:right w:val="nil"/>
            </w:tcBorders>
            <w:shd w:val="clear" w:color="auto" w:fill="auto"/>
            <w:noWrap/>
            <w:vAlign w:val="bottom"/>
            <w:hideMark/>
          </w:tcPr>
          <w:p w14:paraId="427C3AF1" w14:textId="77777777" w:rsidR="00180189" w:rsidRPr="00180189" w:rsidRDefault="00180189" w:rsidP="00180189">
            <w:pPr>
              <w:jc w:val="right"/>
              <w:rPr>
                <w:b/>
                <w:bCs/>
                <w:sz w:val="20"/>
                <w:szCs w:val="20"/>
              </w:rPr>
            </w:pPr>
            <w:r w:rsidRPr="00180189">
              <w:rPr>
                <w:b/>
                <w:bCs/>
                <w:sz w:val="20"/>
                <w:szCs w:val="20"/>
              </w:rPr>
              <w:t>64.000,00</w:t>
            </w:r>
          </w:p>
        </w:tc>
        <w:tc>
          <w:tcPr>
            <w:tcW w:w="1366" w:type="dxa"/>
            <w:tcBorders>
              <w:top w:val="nil"/>
              <w:left w:val="nil"/>
              <w:bottom w:val="nil"/>
              <w:right w:val="nil"/>
            </w:tcBorders>
            <w:shd w:val="clear" w:color="auto" w:fill="auto"/>
            <w:noWrap/>
            <w:vAlign w:val="bottom"/>
            <w:hideMark/>
          </w:tcPr>
          <w:p w14:paraId="32EE00ED" w14:textId="77777777" w:rsidR="00180189" w:rsidRPr="00180189" w:rsidRDefault="00180189" w:rsidP="00180189">
            <w:pPr>
              <w:jc w:val="right"/>
              <w:rPr>
                <w:b/>
                <w:bCs/>
                <w:sz w:val="20"/>
                <w:szCs w:val="20"/>
              </w:rPr>
            </w:pPr>
            <w:r w:rsidRPr="00180189">
              <w:rPr>
                <w:b/>
                <w:bCs/>
                <w:sz w:val="20"/>
                <w:szCs w:val="20"/>
              </w:rPr>
              <w:t>64.000,00</w:t>
            </w:r>
          </w:p>
        </w:tc>
        <w:tc>
          <w:tcPr>
            <w:tcW w:w="1366" w:type="dxa"/>
            <w:tcBorders>
              <w:top w:val="nil"/>
              <w:left w:val="nil"/>
              <w:bottom w:val="nil"/>
              <w:right w:val="nil"/>
            </w:tcBorders>
            <w:shd w:val="clear" w:color="auto" w:fill="auto"/>
            <w:noWrap/>
            <w:vAlign w:val="bottom"/>
            <w:hideMark/>
          </w:tcPr>
          <w:p w14:paraId="6FA6419C" w14:textId="77777777" w:rsidR="00180189" w:rsidRPr="00180189" w:rsidRDefault="00180189" w:rsidP="00180189">
            <w:pPr>
              <w:jc w:val="right"/>
              <w:rPr>
                <w:b/>
                <w:bCs/>
                <w:sz w:val="20"/>
                <w:szCs w:val="20"/>
              </w:rPr>
            </w:pPr>
            <w:r w:rsidRPr="00180189">
              <w:rPr>
                <w:b/>
                <w:bCs/>
                <w:sz w:val="20"/>
                <w:szCs w:val="20"/>
              </w:rPr>
              <w:t>3.580,05</w:t>
            </w:r>
          </w:p>
        </w:tc>
        <w:tc>
          <w:tcPr>
            <w:tcW w:w="766" w:type="dxa"/>
            <w:tcBorders>
              <w:top w:val="nil"/>
              <w:left w:val="nil"/>
              <w:bottom w:val="nil"/>
              <w:right w:val="nil"/>
            </w:tcBorders>
            <w:shd w:val="clear" w:color="auto" w:fill="auto"/>
            <w:noWrap/>
            <w:vAlign w:val="bottom"/>
            <w:hideMark/>
          </w:tcPr>
          <w:p w14:paraId="583002BE" w14:textId="77777777" w:rsidR="00180189" w:rsidRPr="00180189" w:rsidRDefault="00180189" w:rsidP="00180189">
            <w:pPr>
              <w:jc w:val="right"/>
              <w:rPr>
                <w:b/>
                <w:bCs/>
                <w:sz w:val="20"/>
                <w:szCs w:val="20"/>
              </w:rPr>
            </w:pPr>
            <w:r w:rsidRPr="00180189">
              <w:rPr>
                <w:b/>
                <w:bCs/>
                <w:sz w:val="20"/>
                <w:szCs w:val="20"/>
              </w:rPr>
              <w:t>5,59</w:t>
            </w:r>
          </w:p>
        </w:tc>
      </w:tr>
      <w:tr w:rsidR="000A3E02" w:rsidRPr="00180189" w14:paraId="74E4C73B"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4BF224A4" w14:textId="77777777" w:rsidR="00180189" w:rsidRPr="00180189" w:rsidRDefault="00180189" w:rsidP="00180189">
            <w:pPr>
              <w:rPr>
                <w:sz w:val="20"/>
                <w:szCs w:val="20"/>
              </w:rPr>
            </w:pPr>
            <w:r w:rsidRPr="00180189">
              <w:rPr>
                <w:sz w:val="20"/>
                <w:szCs w:val="20"/>
              </w:rPr>
              <w:t>3811</w:t>
            </w:r>
          </w:p>
        </w:tc>
        <w:tc>
          <w:tcPr>
            <w:tcW w:w="8081" w:type="dxa"/>
            <w:tcBorders>
              <w:top w:val="nil"/>
              <w:left w:val="nil"/>
              <w:bottom w:val="nil"/>
              <w:right w:val="nil"/>
            </w:tcBorders>
            <w:shd w:val="clear" w:color="auto" w:fill="auto"/>
            <w:noWrap/>
            <w:vAlign w:val="bottom"/>
            <w:hideMark/>
          </w:tcPr>
          <w:p w14:paraId="23748E28" w14:textId="77777777" w:rsidR="00180189" w:rsidRPr="00180189" w:rsidRDefault="00180189" w:rsidP="00180189">
            <w:pPr>
              <w:rPr>
                <w:sz w:val="20"/>
                <w:szCs w:val="20"/>
              </w:rPr>
            </w:pPr>
            <w:r w:rsidRPr="00180189">
              <w:rPr>
                <w:sz w:val="20"/>
                <w:szCs w:val="20"/>
              </w:rPr>
              <w:t>Tekuće donacije u novcu</w:t>
            </w:r>
          </w:p>
        </w:tc>
        <w:tc>
          <w:tcPr>
            <w:tcW w:w="1366" w:type="dxa"/>
            <w:tcBorders>
              <w:top w:val="nil"/>
              <w:left w:val="nil"/>
              <w:bottom w:val="nil"/>
              <w:right w:val="nil"/>
            </w:tcBorders>
            <w:shd w:val="clear" w:color="auto" w:fill="auto"/>
            <w:noWrap/>
            <w:vAlign w:val="bottom"/>
            <w:hideMark/>
          </w:tcPr>
          <w:p w14:paraId="497E618F"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10717A4D"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6C6D9D28" w14:textId="77777777" w:rsidR="00180189" w:rsidRPr="00180189" w:rsidRDefault="00180189" w:rsidP="00180189">
            <w:pPr>
              <w:jc w:val="right"/>
              <w:rPr>
                <w:sz w:val="20"/>
                <w:szCs w:val="20"/>
              </w:rPr>
            </w:pPr>
            <w:r w:rsidRPr="00180189">
              <w:rPr>
                <w:sz w:val="20"/>
                <w:szCs w:val="20"/>
              </w:rPr>
              <w:t>3.580,05</w:t>
            </w:r>
          </w:p>
        </w:tc>
        <w:tc>
          <w:tcPr>
            <w:tcW w:w="766" w:type="dxa"/>
            <w:tcBorders>
              <w:top w:val="nil"/>
              <w:left w:val="nil"/>
              <w:bottom w:val="nil"/>
              <w:right w:val="nil"/>
            </w:tcBorders>
            <w:shd w:val="clear" w:color="auto" w:fill="auto"/>
            <w:noWrap/>
            <w:vAlign w:val="bottom"/>
            <w:hideMark/>
          </w:tcPr>
          <w:p w14:paraId="443308C8" w14:textId="77777777" w:rsidR="00180189" w:rsidRPr="00180189" w:rsidRDefault="00180189" w:rsidP="00180189">
            <w:pPr>
              <w:jc w:val="right"/>
              <w:rPr>
                <w:sz w:val="20"/>
                <w:szCs w:val="20"/>
              </w:rPr>
            </w:pPr>
          </w:p>
        </w:tc>
      </w:tr>
      <w:tr w:rsidR="000A3E02" w:rsidRPr="00180189" w14:paraId="75297FC0" w14:textId="77777777" w:rsidTr="004727A9">
        <w:trPr>
          <w:trHeight w:val="255"/>
          <w:jc w:val="center"/>
        </w:trPr>
        <w:tc>
          <w:tcPr>
            <w:tcW w:w="993" w:type="dxa"/>
            <w:tcBorders>
              <w:top w:val="nil"/>
              <w:left w:val="nil"/>
              <w:bottom w:val="nil"/>
              <w:right w:val="nil"/>
            </w:tcBorders>
            <w:shd w:val="clear" w:color="000000" w:fill="FFFFCC"/>
            <w:noWrap/>
            <w:vAlign w:val="bottom"/>
            <w:hideMark/>
          </w:tcPr>
          <w:p w14:paraId="07BC15D4" w14:textId="77777777" w:rsidR="00180189" w:rsidRPr="00180189" w:rsidRDefault="00180189" w:rsidP="00180189">
            <w:pPr>
              <w:rPr>
                <w:b/>
                <w:bCs/>
                <w:sz w:val="20"/>
                <w:szCs w:val="20"/>
              </w:rPr>
            </w:pPr>
            <w:r w:rsidRPr="00180189">
              <w:rPr>
                <w:b/>
                <w:bCs/>
                <w:sz w:val="20"/>
                <w:szCs w:val="20"/>
              </w:rPr>
              <w:t>A200304</w:t>
            </w:r>
          </w:p>
        </w:tc>
        <w:tc>
          <w:tcPr>
            <w:tcW w:w="8081" w:type="dxa"/>
            <w:tcBorders>
              <w:top w:val="nil"/>
              <w:left w:val="nil"/>
              <w:bottom w:val="nil"/>
              <w:right w:val="nil"/>
            </w:tcBorders>
            <w:shd w:val="clear" w:color="000000" w:fill="FFFFCC"/>
            <w:noWrap/>
            <w:vAlign w:val="bottom"/>
            <w:hideMark/>
          </w:tcPr>
          <w:p w14:paraId="559E0F00" w14:textId="77777777" w:rsidR="00180189" w:rsidRPr="00180189" w:rsidRDefault="00180189" w:rsidP="00180189">
            <w:pPr>
              <w:rPr>
                <w:b/>
                <w:bCs/>
                <w:sz w:val="20"/>
                <w:szCs w:val="20"/>
              </w:rPr>
            </w:pPr>
            <w:r w:rsidRPr="00180189">
              <w:rPr>
                <w:b/>
                <w:bCs/>
                <w:sz w:val="20"/>
                <w:szCs w:val="20"/>
              </w:rPr>
              <w:t>Aktivnost: Lokalne akcijske grupe</w:t>
            </w:r>
          </w:p>
        </w:tc>
        <w:tc>
          <w:tcPr>
            <w:tcW w:w="1366" w:type="dxa"/>
            <w:tcBorders>
              <w:top w:val="nil"/>
              <w:left w:val="nil"/>
              <w:bottom w:val="nil"/>
              <w:right w:val="nil"/>
            </w:tcBorders>
            <w:shd w:val="clear" w:color="000000" w:fill="FFFFCC"/>
            <w:noWrap/>
            <w:vAlign w:val="bottom"/>
            <w:hideMark/>
          </w:tcPr>
          <w:p w14:paraId="2BB25A8D" w14:textId="77777777" w:rsidR="00180189" w:rsidRPr="00180189" w:rsidRDefault="00180189" w:rsidP="00180189">
            <w:pPr>
              <w:jc w:val="right"/>
              <w:rPr>
                <w:b/>
                <w:bCs/>
                <w:sz w:val="20"/>
                <w:szCs w:val="20"/>
              </w:rPr>
            </w:pPr>
            <w:r w:rsidRPr="00180189">
              <w:rPr>
                <w:b/>
                <w:bCs/>
                <w:sz w:val="20"/>
                <w:szCs w:val="20"/>
              </w:rPr>
              <w:t>35.500,00</w:t>
            </w:r>
          </w:p>
        </w:tc>
        <w:tc>
          <w:tcPr>
            <w:tcW w:w="1366" w:type="dxa"/>
            <w:tcBorders>
              <w:top w:val="nil"/>
              <w:left w:val="nil"/>
              <w:bottom w:val="nil"/>
              <w:right w:val="nil"/>
            </w:tcBorders>
            <w:shd w:val="clear" w:color="000000" w:fill="FFFFCC"/>
            <w:noWrap/>
            <w:vAlign w:val="bottom"/>
            <w:hideMark/>
          </w:tcPr>
          <w:p w14:paraId="7448AE1C" w14:textId="77777777" w:rsidR="00180189" w:rsidRPr="00180189" w:rsidRDefault="00180189" w:rsidP="00180189">
            <w:pPr>
              <w:jc w:val="right"/>
              <w:rPr>
                <w:b/>
                <w:bCs/>
                <w:sz w:val="20"/>
                <w:szCs w:val="20"/>
              </w:rPr>
            </w:pPr>
            <w:r w:rsidRPr="00180189">
              <w:rPr>
                <w:b/>
                <w:bCs/>
                <w:sz w:val="20"/>
                <w:szCs w:val="20"/>
              </w:rPr>
              <w:t>35.500,00</w:t>
            </w:r>
          </w:p>
        </w:tc>
        <w:tc>
          <w:tcPr>
            <w:tcW w:w="1366" w:type="dxa"/>
            <w:tcBorders>
              <w:top w:val="nil"/>
              <w:left w:val="nil"/>
              <w:bottom w:val="nil"/>
              <w:right w:val="nil"/>
            </w:tcBorders>
            <w:shd w:val="clear" w:color="000000" w:fill="FFFFCC"/>
            <w:noWrap/>
            <w:vAlign w:val="bottom"/>
            <w:hideMark/>
          </w:tcPr>
          <w:p w14:paraId="234C4EAD" w14:textId="77777777" w:rsidR="00180189" w:rsidRPr="00180189" w:rsidRDefault="00180189" w:rsidP="00180189">
            <w:pPr>
              <w:jc w:val="right"/>
              <w:rPr>
                <w:b/>
                <w:bCs/>
                <w:sz w:val="20"/>
                <w:szCs w:val="20"/>
              </w:rPr>
            </w:pPr>
            <w:r w:rsidRPr="00180189">
              <w:rPr>
                <w:b/>
                <w:bCs/>
                <w:sz w:val="20"/>
                <w:szCs w:val="20"/>
              </w:rPr>
              <w:t>35.200,00</w:t>
            </w:r>
          </w:p>
        </w:tc>
        <w:tc>
          <w:tcPr>
            <w:tcW w:w="766" w:type="dxa"/>
            <w:tcBorders>
              <w:top w:val="nil"/>
              <w:left w:val="nil"/>
              <w:bottom w:val="nil"/>
              <w:right w:val="nil"/>
            </w:tcBorders>
            <w:shd w:val="clear" w:color="000000" w:fill="FFFFCC"/>
            <w:noWrap/>
            <w:vAlign w:val="bottom"/>
            <w:hideMark/>
          </w:tcPr>
          <w:p w14:paraId="417308E8" w14:textId="77777777" w:rsidR="00180189" w:rsidRPr="00180189" w:rsidRDefault="00180189" w:rsidP="00180189">
            <w:pPr>
              <w:jc w:val="right"/>
              <w:rPr>
                <w:b/>
                <w:bCs/>
                <w:sz w:val="20"/>
                <w:szCs w:val="20"/>
              </w:rPr>
            </w:pPr>
            <w:r w:rsidRPr="00180189">
              <w:rPr>
                <w:b/>
                <w:bCs/>
                <w:sz w:val="20"/>
                <w:szCs w:val="20"/>
              </w:rPr>
              <w:t>99,15</w:t>
            </w:r>
          </w:p>
        </w:tc>
      </w:tr>
      <w:tr w:rsidR="00180189" w:rsidRPr="00180189" w14:paraId="64B53B75"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5416CFED" w14:textId="77777777" w:rsidR="00180189" w:rsidRPr="00180189" w:rsidRDefault="00180189" w:rsidP="00180189">
            <w:pPr>
              <w:rPr>
                <w:color w:val="333333"/>
                <w:sz w:val="20"/>
                <w:szCs w:val="20"/>
              </w:rPr>
            </w:pPr>
            <w:r w:rsidRPr="00180189">
              <w:rPr>
                <w:color w:val="333333"/>
                <w:sz w:val="20"/>
                <w:szCs w:val="20"/>
              </w:rPr>
              <w:t>Izvor 1. OPĆI PRIHODI I PRIMICI</w:t>
            </w:r>
          </w:p>
        </w:tc>
        <w:tc>
          <w:tcPr>
            <w:tcW w:w="1366" w:type="dxa"/>
            <w:tcBorders>
              <w:top w:val="nil"/>
              <w:left w:val="nil"/>
              <w:bottom w:val="nil"/>
              <w:right w:val="nil"/>
            </w:tcBorders>
            <w:shd w:val="clear" w:color="auto" w:fill="auto"/>
            <w:noWrap/>
            <w:vAlign w:val="bottom"/>
            <w:hideMark/>
          </w:tcPr>
          <w:p w14:paraId="0A339596" w14:textId="77777777" w:rsidR="00180189" w:rsidRPr="00180189" w:rsidRDefault="00180189" w:rsidP="00180189">
            <w:pPr>
              <w:jc w:val="right"/>
              <w:rPr>
                <w:color w:val="333333"/>
                <w:sz w:val="20"/>
                <w:szCs w:val="20"/>
              </w:rPr>
            </w:pPr>
            <w:r w:rsidRPr="00180189">
              <w:rPr>
                <w:color w:val="333333"/>
                <w:sz w:val="20"/>
                <w:szCs w:val="20"/>
              </w:rPr>
              <w:t>35.500,00</w:t>
            </w:r>
          </w:p>
        </w:tc>
        <w:tc>
          <w:tcPr>
            <w:tcW w:w="1366" w:type="dxa"/>
            <w:tcBorders>
              <w:top w:val="nil"/>
              <w:left w:val="nil"/>
              <w:bottom w:val="nil"/>
              <w:right w:val="nil"/>
            </w:tcBorders>
            <w:shd w:val="clear" w:color="auto" w:fill="auto"/>
            <w:noWrap/>
            <w:vAlign w:val="bottom"/>
            <w:hideMark/>
          </w:tcPr>
          <w:p w14:paraId="77FE50D7" w14:textId="77777777" w:rsidR="00180189" w:rsidRPr="00180189" w:rsidRDefault="00180189" w:rsidP="00180189">
            <w:pPr>
              <w:jc w:val="right"/>
              <w:rPr>
                <w:color w:val="333333"/>
                <w:sz w:val="20"/>
                <w:szCs w:val="20"/>
              </w:rPr>
            </w:pPr>
            <w:r w:rsidRPr="00180189">
              <w:rPr>
                <w:color w:val="333333"/>
                <w:sz w:val="20"/>
                <w:szCs w:val="20"/>
              </w:rPr>
              <w:t>35.500,00</w:t>
            </w:r>
          </w:p>
        </w:tc>
        <w:tc>
          <w:tcPr>
            <w:tcW w:w="1366" w:type="dxa"/>
            <w:tcBorders>
              <w:top w:val="nil"/>
              <w:left w:val="nil"/>
              <w:bottom w:val="nil"/>
              <w:right w:val="nil"/>
            </w:tcBorders>
            <w:shd w:val="clear" w:color="auto" w:fill="auto"/>
            <w:noWrap/>
            <w:vAlign w:val="bottom"/>
            <w:hideMark/>
          </w:tcPr>
          <w:p w14:paraId="72702E88" w14:textId="77777777" w:rsidR="00180189" w:rsidRPr="00180189" w:rsidRDefault="00180189" w:rsidP="00180189">
            <w:pPr>
              <w:jc w:val="right"/>
              <w:rPr>
                <w:color w:val="333333"/>
                <w:sz w:val="20"/>
                <w:szCs w:val="20"/>
              </w:rPr>
            </w:pPr>
            <w:r w:rsidRPr="00180189">
              <w:rPr>
                <w:color w:val="333333"/>
                <w:sz w:val="20"/>
                <w:szCs w:val="20"/>
              </w:rPr>
              <w:t>35.200,00</w:t>
            </w:r>
          </w:p>
        </w:tc>
        <w:tc>
          <w:tcPr>
            <w:tcW w:w="766" w:type="dxa"/>
            <w:tcBorders>
              <w:top w:val="nil"/>
              <w:left w:val="nil"/>
              <w:bottom w:val="nil"/>
              <w:right w:val="nil"/>
            </w:tcBorders>
            <w:shd w:val="clear" w:color="auto" w:fill="auto"/>
            <w:noWrap/>
            <w:vAlign w:val="bottom"/>
            <w:hideMark/>
          </w:tcPr>
          <w:p w14:paraId="54B5FCEF" w14:textId="77777777" w:rsidR="00180189" w:rsidRPr="00180189" w:rsidRDefault="00180189" w:rsidP="00180189">
            <w:pPr>
              <w:jc w:val="right"/>
              <w:rPr>
                <w:color w:val="333333"/>
                <w:sz w:val="20"/>
                <w:szCs w:val="20"/>
              </w:rPr>
            </w:pPr>
            <w:r w:rsidRPr="00180189">
              <w:rPr>
                <w:color w:val="333333"/>
                <w:sz w:val="20"/>
                <w:szCs w:val="20"/>
              </w:rPr>
              <w:t>99,15</w:t>
            </w:r>
          </w:p>
        </w:tc>
      </w:tr>
      <w:tr w:rsidR="00180189" w:rsidRPr="00180189" w14:paraId="617188BB"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17B6E128" w14:textId="77777777" w:rsidR="00180189" w:rsidRPr="00180189" w:rsidRDefault="00180189" w:rsidP="00180189">
            <w:pPr>
              <w:rPr>
                <w:color w:val="333333"/>
                <w:sz w:val="20"/>
                <w:szCs w:val="20"/>
              </w:rPr>
            </w:pPr>
            <w:r w:rsidRPr="00180189">
              <w:rPr>
                <w:color w:val="333333"/>
                <w:sz w:val="20"/>
                <w:szCs w:val="20"/>
              </w:rPr>
              <w:t>Izvor 1.1. Opći prihodi i primici</w:t>
            </w:r>
          </w:p>
        </w:tc>
        <w:tc>
          <w:tcPr>
            <w:tcW w:w="1366" w:type="dxa"/>
            <w:tcBorders>
              <w:top w:val="nil"/>
              <w:left w:val="nil"/>
              <w:bottom w:val="nil"/>
              <w:right w:val="nil"/>
            </w:tcBorders>
            <w:shd w:val="clear" w:color="auto" w:fill="auto"/>
            <w:noWrap/>
            <w:vAlign w:val="bottom"/>
            <w:hideMark/>
          </w:tcPr>
          <w:p w14:paraId="5DE8735A" w14:textId="77777777" w:rsidR="00180189" w:rsidRPr="00180189" w:rsidRDefault="00180189" w:rsidP="00180189">
            <w:pPr>
              <w:jc w:val="right"/>
              <w:rPr>
                <w:color w:val="333333"/>
                <w:sz w:val="20"/>
                <w:szCs w:val="20"/>
              </w:rPr>
            </w:pPr>
            <w:r w:rsidRPr="00180189">
              <w:rPr>
                <w:color w:val="333333"/>
                <w:sz w:val="20"/>
                <w:szCs w:val="20"/>
              </w:rPr>
              <w:t>35.500,00</w:t>
            </w:r>
          </w:p>
        </w:tc>
        <w:tc>
          <w:tcPr>
            <w:tcW w:w="1366" w:type="dxa"/>
            <w:tcBorders>
              <w:top w:val="nil"/>
              <w:left w:val="nil"/>
              <w:bottom w:val="nil"/>
              <w:right w:val="nil"/>
            </w:tcBorders>
            <w:shd w:val="clear" w:color="auto" w:fill="auto"/>
            <w:noWrap/>
            <w:vAlign w:val="bottom"/>
            <w:hideMark/>
          </w:tcPr>
          <w:p w14:paraId="399E29E6" w14:textId="77777777" w:rsidR="00180189" w:rsidRPr="00180189" w:rsidRDefault="00180189" w:rsidP="00180189">
            <w:pPr>
              <w:jc w:val="right"/>
              <w:rPr>
                <w:color w:val="333333"/>
                <w:sz w:val="20"/>
                <w:szCs w:val="20"/>
              </w:rPr>
            </w:pPr>
            <w:r w:rsidRPr="00180189">
              <w:rPr>
                <w:color w:val="333333"/>
                <w:sz w:val="20"/>
                <w:szCs w:val="20"/>
              </w:rPr>
              <w:t>35.500,00</w:t>
            </w:r>
          </w:p>
        </w:tc>
        <w:tc>
          <w:tcPr>
            <w:tcW w:w="1366" w:type="dxa"/>
            <w:tcBorders>
              <w:top w:val="nil"/>
              <w:left w:val="nil"/>
              <w:bottom w:val="nil"/>
              <w:right w:val="nil"/>
            </w:tcBorders>
            <w:shd w:val="clear" w:color="auto" w:fill="auto"/>
            <w:noWrap/>
            <w:vAlign w:val="bottom"/>
            <w:hideMark/>
          </w:tcPr>
          <w:p w14:paraId="03BA2D1B" w14:textId="77777777" w:rsidR="00180189" w:rsidRPr="00180189" w:rsidRDefault="00180189" w:rsidP="00180189">
            <w:pPr>
              <w:jc w:val="right"/>
              <w:rPr>
                <w:color w:val="333333"/>
                <w:sz w:val="20"/>
                <w:szCs w:val="20"/>
              </w:rPr>
            </w:pPr>
            <w:r w:rsidRPr="00180189">
              <w:rPr>
                <w:color w:val="333333"/>
                <w:sz w:val="20"/>
                <w:szCs w:val="20"/>
              </w:rPr>
              <w:t>35.200,00</w:t>
            </w:r>
          </w:p>
        </w:tc>
        <w:tc>
          <w:tcPr>
            <w:tcW w:w="766" w:type="dxa"/>
            <w:tcBorders>
              <w:top w:val="nil"/>
              <w:left w:val="nil"/>
              <w:bottom w:val="nil"/>
              <w:right w:val="nil"/>
            </w:tcBorders>
            <w:shd w:val="clear" w:color="auto" w:fill="auto"/>
            <w:noWrap/>
            <w:vAlign w:val="bottom"/>
            <w:hideMark/>
          </w:tcPr>
          <w:p w14:paraId="18612267" w14:textId="77777777" w:rsidR="00180189" w:rsidRPr="00180189" w:rsidRDefault="00180189" w:rsidP="00180189">
            <w:pPr>
              <w:jc w:val="right"/>
              <w:rPr>
                <w:color w:val="333333"/>
                <w:sz w:val="20"/>
                <w:szCs w:val="20"/>
              </w:rPr>
            </w:pPr>
            <w:r w:rsidRPr="00180189">
              <w:rPr>
                <w:color w:val="333333"/>
                <w:sz w:val="20"/>
                <w:szCs w:val="20"/>
              </w:rPr>
              <w:t>99,15</w:t>
            </w:r>
          </w:p>
        </w:tc>
      </w:tr>
      <w:tr w:rsidR="000A3E02" w:rsidRPr="00180189" w14:paraId="50F6D10A"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5B975A6E" w14:textId="77777777" w:rsidR="00180189" w:rsidRPr="00180189" w:rsidRDefault="00180189" w:rsidP="00180189">
            <w:pPr>
              <w:rPr>
                <w:b/>
                <w:bCs/>
                <w:sz w:val="20"/>
                <w:szCs w:val="20"/>
              </w:rPr>
            </w:pPr>
            <w:r w:rsidRPr="00180189">
              <w:rPr>
                <w:b/>
                <w:bCs/>
                <w:sz w:val="20"/>
                <w:szCs w:val="20"/>
              </w:rPr>
              <w:t>329</w:t>
            </w:r>
          </w:p>
        </w:tc>
        <w:tc>
          <w:tcPr>
            <w:tcW w:w="8081" w:type="dxa"/>
            <w:tcBorders>
              <w:top w:val="nil"/>
              <w:left w:val="nil"/>
              <w:bottom w:val="nil"/>
              <w:right w:val="nil"/>
            </w:tcBorders>
            <w:shd w:val="clear" w:color="auto" w:fill="auto"/>
            <w:noWrap/>
            <w:vAlign w:val="bottom"/>
            <w:hideMark/>
          </w:tcPr>
          <w:p w14:paraId="58750866" w14:textId="77777777" w:rsidR="00180189" w:rsidRPr="00180189" w:rsidRDefault="00180189" w:rsidP="00180189">
            <w:pPr>
              <w:rPr>
                <w:b/>
                <w:bCs/>
                <w:sz w:val="20"/>
                <w:szCs w:val="20"/>
              </w:rPr>
            </w:pPr>
            <w:r w:rsidRPr="00180189">
              <w:rPr>
                <w:b/>
                <w:bCs/>
                <w:sz w:val="20"/>
                <w:szCs w:val="20"/>
              </w:rPr>
              <w:t>Ostali nespomenuti rashodi poslovanja</w:t>
            </w:r>
          </w:p>
        </w:tc>
        <w:tc>
          <w:tcPr>
            <w:tcW w:w="1366" w:type="dxa"/>
            <w:tcBorders>
              <w:top w:val="nil"/>
              <w:left w:val="nil"/>
              <w:bottom w:val="nil"/>
              <w:right w:val="nil"/>
            </w:tcBorders>
            <w:shd w:val="clear" w:color="auto" w:fill="auto"/>
            <w:noWrap/>
            <w:vAlign w:val="bottom"/>
            <w:hideMark/>
          </w:tcPr>
          <w:p w14:paraId="1CD0141D" w14:textId="77777777" w:rsidR="00180189" w:rsidRPr="00180189" w:rsidRDefault="00180189" w:rsidP="00180189">
            <w:pPr>
              <w:jc w:val="right"/>
              <w:rPr>
                <w:b/>
                <w:bCs/>
                <w:sz w:val="20"/>
                <w:szCs w:val="20"/>
              </w:rPr>
            </w:pPr>
            <w:r w:rsidRPr="00180189">
              <w:rPr>
                <w:b/>
                <w:bCs/>
                <w:sz w:val="20"/>
                <w:szCs w:val="20"/>
              </w:rPr>
              <w:t>35.500,00</w:t>
            </w:r>
          </w:p>
        </w:tc>
        <w:tc>
          <w:tcPr>
            <w:tcW w:w="1366" w:type="dxa"/>
            <w:tcBorders>
              <w:top w:val="nil"/>
              <w:left w:val="nil"/>
              <w:bottom w:val="nil"/>
              <w:right w:val="nil"/>
            </w:tcBorders>
            <w:shd w:val="clear" w:color="auto" w:fill="auto"/>
            <w:noWrap/>
            <w:vAlign w:val="bottom"/>
            <w:hideMark/>
          </w:tcPr>
          <w:p w14:paraId="75A054F4" w14:textId="77777777" w:rsidR="00180189" w:rsidRPr="00180189" w:rsidRDefault="00180189" w:rsidP="00180189">
            <w:pPr>
              <w:jc w:val="right"/>
              <w:rPr>
                <w:b/>
                <w:bCs/>
                <w:sz w:val="20"/>
                <w:szCs w:val="20"/>
              </w:rPr>
            </w:pPr>
            <w:r w:rsidRPr="00180189">
              <w:rPr>
                <w:b/>
                <w:bCs/>
                <w:sz w:val="20"/>
                <w:szCs w:val="20"/>
              </w:rPr>
              <w:t>35.500,00</w:t>
            </w:r>
          </w:p>
        </w:tc>
        <w:tc>
          <w:tcPr>
            <w:tcW w:w="1366" w:type="dxa"/>
            <w:tcBorders>
              <w:top w:val="nil"/>
              <w:left w:val="nil"/>
              <w:bottom w:val="nil"/>
              <w:right w:val="nil"/>
            </w:tcBorders>
            <w:shd w:val="clear" w:color="auto" w:fill="auto"/>
            <w:noWrap/>
            <w:vAlign w:val="bottom"/>
            <w:hideMark/>
          </w:tcPr>
          <w:p w14:paraId="22E80C3A" w14:textId="77777777" w:rsidR="00180189" w:rsidRPr="00180189" w:rsidRDefault="00180189" w:rsidP="00180189">
            <w:pPr>
              <w:jc w:val="right"/>
              <w:rPr>
                <w:b/>
                <w:bCs/>
                <w:sz w:val="20"/>
                <w:szCs w:val="20"/>
              </w:rPr>
            </w:pPr>
            <w:r w:rsidRPr="00180189">
              <w:rPr>
                <w:b/>
                <w:bCs/>
                <w:sz w:val="20"/>
                <w:szCs w:val="20"/>
              </w:rPr>
              <w:t>35.200,00</w:t>
            </w:r>
          </w:p>
        </w:tc>
        <w:tc>
          <w:tcPr>
            <w:tcW w:w="766" w:type="dxa"/>
            <w:tcBorders>
              <w:top w:val="nil"/>
              <w:left w:val="nil"/>
              <w:bottom w:val="nil"/>
              <w:right w:val="nil"/>
            </w:tcBorders>
            <w:shd w:val="clear" w:color="auto" w:fill="auto"/>
            <w:noWrap/>
            <w:vAlign w:val="bottom"/>
            <w:hideMark/>
          </w:tcPr>
          <w:p w14:paraId="3B29E304" w14:textId="77777777" w:rsidR="00180189" w:rsidRPr="00180189" w:rsidRDefault="00180189" w:rsidP="00180189">
            <w:pPr>
              <w:jc w:val="right"/>
              <w:rPr>
                <w:b/>
                <w:bCs/>
                <w:sz w:val="20"/>
                <w:szCs w:val="20"/>
              </w:rPr>
            </w:pPr>
            <w:r w:rsidRPr="00180189">
              <w:rPr>
                <w:b/>
                <w:bCs/>
                <w:sz w:val="20"/>
                <w:szCs w:val="20"/>
              </w:rPr>
              <w:t>99,15</w:t>
            </w:r>
          </w:p>
        </w:tc>
      </w:tr>
      <w:tr w:rsidR="000A3E02" w:rsidRPr="00180189" w14:paraId="095BE77A"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27BE5C81" w14:textId="77777777" w:rsidR="00180189" w:rsidRPr="00180189" w:rsidRDefault="00180189" w:rsidP="00180189">
            <w:pPr>
              <w:rPr>
                <w:sz w:val="20"/>
                <w:szCs w:val="20"/>
              </w:rPr>
            </w:pPr>
            <w:r w:rsidRPr="00180189">
              <w:rPr>
                <w:sz w:val="20"/>
                <w:szCs w:val="20"/>
              </w:rPr>
              <w:t>3294</w:t>
            </w:r>
          </w:p>
        </w:tc>
        <w:tc>
          <w:tcPr>
            <w:tcW w:w="8081" w:type="dxa"/>
            <w:tcBorders>
              <w:top w:val="nil"/>
              <w:left w:val="nil"/>
              <w:bottom w:val="nil"/>
              <w:right w:val="nil"/>
            </w:tcBorders>
            <w:shd w:val="clear" w:color="auto" w:fill="auto"/>
            <w:noWrap/>
            <w:vAlign w:val="bottom"/>
            <w:hideMark/>
          </w:tcPr>
          <w:p w14:paraId="4CEF7B9B" w14:textId="77777777" w:rsidR="00180189" w:rsidRPr="00180189" w:rsidRDefault="00180189" w:rsidP="00180189">
            <w:pPr>
              <w:rPr>
                <w:sz w:val="20"/>
                <w:szCs w:val="20"/>
              </w:rPr>
            </w:pPr>
            <w:r w:rsidRPr="00180189">
              <w:rPr>
                <w:sz w:val="20"/>
                <w:szCs w:val="20"/>
              </w:rPr>
              <w:t>Članarine i norme</w:t>
            </w:r>
          </w:p>
        </w:tc>
        <w:tc>
          <w:tcPr>
            <w:tcW w:w="1366" w:type="dxa"/>
            <w:tcBorders>
              <w:top w:val="nil"/>
              <w:left w:val="nil"/>
              <w:bottom w:val="nil"/>
              <w:right w:val="nil"/>
            </w:tcBorders>
            <w:shd w:val="clear" w:color="auto" w:fill="auto"/>
            <w:noWrap/>
            <w:vAlign w:val="bottom"/>
            <w:hideMark/>
          </w:tcPr>
          <w:p w14:paraId="1A65D2BC"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4F523F93"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215DDCF8" w14:textId="77777777" w:rsidR="00180189" w:rsidRPr="00180189" w:rsidRDefault="00180189" w:rsidP="00180189">
            <w:pPr>
              <w:jc w:val="right"/>
              <w:rPr>
                <w:sz w:val="20"/>
                <w:szCs w:val="20"/>
              </w:rPr>
            </w:pPr>
            <w:r w:rsidRPr="00180189">
              <w:rPr>
                <w:sz w:val="20"/>
                <w:szCs w:val="20"/>
              </w:rPr>
              <w:t>35.200,00</w:t>
            </w:r>
          </w:p>
        </w:tc>
        <w:tc>
          <w:tcPr>
            <w:tcW w:w="766" w:type="dxa"/>
            <w:tcBorders>
              <w:top w:val="nil"/>
              <w:left w:val="nil"/>
              <w:bottom w:val="nil"/>
              <w:right w:val="nil"/>
            </w:tcBorders>
            <w:shd w:val="clear" w:color="auto" w:fill="auto"/>
            <w:noWrap/>
            <w:vAlign w:val="bottom"/>
            <w:hideMark/>
          </w:tcPr>
          <w:p w14:paraId="28F2E585" w14:textId="77777777" w:rsidR="00180189" w:rsidRPr="00180189" w:rsidRDefault="00180189" w:rsidP="00180189">
            <w:pPr>
              <w:jc w:val="right"/>
              <w:rPr>
                <w:sz w:val="20"/>
                <w:szCs w:val="20"/>
              </w:rPr>
            </w:pPr>
          </w:p>
        </w:tc>
      </w:tr>
      <w:tr w:rsidR="000A3E02" w:rsidRPr="00180189" w14:paraId="49EB8BD6" w14:textId="77777777" w:rsidTr="004727A9">
        <w:trPr>
          <w:trHeight w:val="255"/>
          <w:jc w:val="center"/>
        </w:trPr>
        <w:tc>
          <w:tcPr>
            <w:tcW w:w="993" w:type="dxa"/>
            <w:tcBorders>
              <w:top w:val="nil"/>
              <w:left w:val="nil"/>
              <w:bottom w:val="nil"/>
              <w:right w:val="nil"/>
            </w:tcBorders>
            <w:shd w:val="clear" w:color="000000" w:fill="FFFFCC"/>
            <w:noWrap/>
            <w:vAlign w:val="bottom"/>
            <w:hideMark/>
          </w:tcPr>
          <w:p w14:paraId="25CBE3BA" w14:textId="77777777" w:rsidR="00180189" w:rsidRPr="00180189" w:rsidRDefault="00180189" w:rsidP="00180189">
            <w:pPr>
              <w:rPr>
                <w:b/>
                <w:bCs/>
                <w:sz w:val="20"/>
                <w:szCs w:val="20"/>
              </w:rPr>
            </w:pPr>
            <w:r w:rsidRPr="00180189">
              <w:rPr>
                <w:b/>
                <w:bCs/>
                <w:sz w:val="20"/>
                <w:szCs w:val="20"/>
              </w:rPr>
              <w:lastRenderedPageBreak/>
              <w:t>K200303</w:t>
            </w:r>
          </w:p>
        </w:tc>
        <w:tc>
          <w:tcPr>
            <w:tcW w:w="8081" w:type="dxa"/>
            <w:tcBorders>
              <w:top w:val="nil"/>
              <w:left w:val="nil"/>
              <w:bottom w:val="nil"/>
              <w:right w:val="nil"/>
            </w:tcBorders>
            <w:shd w:val="clear" w:color="000000" w:fill="FFFFCC"/>
            <w:noWrap/>
            <w:vAlign w:val="bottom"/>
            <w:hideMark/>
          </w:tcPr>
          <w:p w14:paraId="19EC1716" w14:textId="77777777" w:rsidR="00180189" w:rsidRPr="00180189" w:rsidRDefault="00180189" w:rsidP="00180189">
            <w:pPr>
              <w:rPr>
                <w:b/>
                <w:bCs/>
                <w:sz w:val="20"/>
                <w:szCs w:val="20"/>
              </w:rPr>
            </w:pPr>
            <w:r w:rsidRPr="00180189">
              <w:rPr>
                <w:b/>
                <w:bCs/>
                <w:sz w:val="20"/>
                <w:szCs w:val="20"/>
              </w:rPr>
              <w:t>Kapitalni projekt: Razvoj infrastrukture širokopojasnog pristupa</w:t>
            </w:r>
          </w:p>
        </w:tc>
        <w:tc>
          <w:tcPr>
            <w:tcW w:w="1366" w:type="dxa"/>
            <w:tcBorders>
              <w:top w:val="nil"/>
              <w:left w:val="nil"/>
              <w:bottom w:val="nil"/>
              <w:right w:val="nil"/>
            </w:tcBorders>
            <w:shd w:val="clear" w:color="000000" w:fill="FFFFCC"/>
            <w:noWrap/>
            <w:vAlign w:val="bottom"/>
            <w:hideMark/>
          </w:tcPr>
          <w:p w14:paraId="113E6988" w14:textId="77777777" w:rsidR="00180189" w:rsidRPr="00180189" w:rsidRDefault="00180189" w:rsidP="00180189">
            <w:pPr>
              <w:jc w:val="right"/>
              <w:rPr>
                <w:b/>
                <w:bCs/>
                <w:sz w:val="20"/>
                <w:szCs w:val="20"/>
              </w:rPr>
            </w:pPr>
            <w:r w:rsidRPr="00180189">
              <w:rPr>
                <w:b/>
                <w:bCs/>
                <w:sz w:val="20"/>
                <w:szCs w:val="20"/>
              </w:rPr>
              <w:t>20.000,00</w:t>
            </w:r>
          </w:p>
        </w:tc>
        <w:tc>
          <w:tcPr>
            <w:tcW w:w="1366" w:type="dxa"/>
            <w:tcBorders>
              <w:top w:val="nil"/>
              <w:left w:val="nil"/>
              <w:bottom w:val="nil"/>
              <w:right w:val="nil"/>
            </w:tcBorders>
            <w:shd w:val="clear" w:color="000000" w:fill="FFFFCC"/>
            <w:noWrap/>
            <w:vAlign w:val="bottom"/>
            <w:hideMark/>
          </w:tcPr>
          <w:p w14:paraId="22634546" w14:textId="77777777" w:rsidR="00180189" w:rsidRPr="00180189" w:rsidRDefault="00180189" w:rsidP="00180189">
            <w:pPr>
              <w:jc w:val="right"/>
              <w:rPr>
                <w:b/>
                <w:bCs/>
                <w:sz w:val="20"/>
                <w:szCs w:val="20"/>
              </w:rPr>
            </w:pPr>
            <w:r w:rsidRPr="00180189">
              <w:rPr>
                <w:b/>
                <w:bCs/>
                <w:sz w:val="20"/>
                <w:szCs w:val="20"/>
              </w:rPr>
              <w:t>20.000,00</w:t>
            </w:r>
          </w:p>
        </w:tc>
        <w:tc>
          <w:tcPr>
            <w:tcW w:w="1366" w:type="dxa"/>
            <w:tcBorders>
              <w:top w:val="nil"/>
              <w:left w:val="nil"/>
              <w:bottom w:val="nil"/>
              <w:right w:val="nil"/>
            </w:tcBorders>
            <w:shd w:val="clear" w:color="000000" w:fill="FFFFCC"/>
            <w:noWrap/>
            <w:vAlign w:val="bottom"/>
            <w:hideMark/>
          </w:tcPr>
          <w:p w14:paraId="5565511D" w14:textId="77777777" w:rsidR="00180189" w:rsidRPr="00180189" w:rsidRDefault="00180189" w:rsidP="00180189">
            <w:pPr>
              <w:jc w:val="right"/>
              <w:rPr>
                <w:b/>
                <w:bCs/>
                <w:sz w:val="20"/>
                <w:szCs w:val="20"/>
              </w:rPr>
            </w:pPr>
            <w:r w:rsidRPr="00180189">
              <w:rPr>
                <w:b/>
                <w:bCs/>
                <w:sz w:val="20"/>
                <w:szCs w:val="20"/>
              </w:rPr>
              <w:t>0,00</w:t>
            </w:r>
          </w:p>
        </w:tc>
        <w:tc>
          <w:tcPr>
            <w:tcW w:w="766" w:type="dxa"/>
            <w:tcBorders>
              <w:top w:val="nil"/>
              <w:left w:val="nil"/>
              <w:bottom w:val="nil"/>
              <w:right w:val="nil"/>
            </w:tcBorders>
            <w:shd w:val="clear" w:color="000000" w:fill="FFFFCC"/>
            <w:noWrap/>
            <w:vAlign w:val="bottom"/>
            <w:hideMark/>
          </w:tcPr>
          <w:p w14:paraId="2AE5B8B4" w14:textId="77777777" w:rsidR="00180189" w:rsidRPr="00180189" w:rsidRDefault="00180189" w:rsidP="00180189">
            <w:pPr>
              <w:jc w:val="right"/>
              <w:rPr>
                <w:b/>
                <w:bCs/>
                <w:sz w:val="20"/>
                <w:szCs w:val="20"/>
              </w:rPr>
            </w:pPr>
            <w:r w:rsidRPr="00180189">
              <w:rPr>
                <w:b/>
                <w:bCs/>
                <w:sz w:val="20"/>
                <w:szCs w:val="20"/>
              </w:rPr>
              <w:t>0,00</w:t>
            </w:r>
          </w:p>
        </w:tc>
      </w:tr>
      <w:tr w:rsidR="00180189" w:rsidRPr="00180189" w14:paraId="6C3FD0C5"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6C605E4A" w14:textId="77777777" w:rsidR="00180189" w:rsidRPr="00180189" w:rsidRDefault="00180189" w:rsidP="00180189">
            <w:pPr>
              <w:rPr>
                <w:color w:val="333333"/>
                <w:sz w:val="20"/>
                <w:szCs w:val="20"/>
              </w:rPr>
            </w:pPr>
            <w:r w:rsidRPr="00180189">
              <w:rPr>
                <w:color w:val="333333"/>
                <w:sz w:val="20"/>
                <w:szCs w:val="20"/>
              </w:rPr>
              <w:t>Izvor 4. PRIHODI ZA POSEBNE NAMJENE</w:t>
            </w:r>
          </w:p>
        </w:tc>
        <w:tc>
          <w:tcPr>
            <w:tcW w:w="1366" w:type="dxa"/>
            <w:tcBorders>
              <w:top w:val="nil"/>
              <w:left w:val="nil"/>
              <w:bottom w:val="nil"/>
              <w:right w:val="nil"/>
            </w:tcBorders>
            <w:shd w:val="clear" w:color="auto" w:fill="auto"/>
            <w:noWrap/>
            <w:vAlign w:val="bottom"/>
            <w:hideMark/>
          </w:tcPr>
          <w:p w14:paraId="480E3D03" w14:textId="77777777" w:rsidR="00180189" w:rsidRPr="00180189" w:rsidRDefault="00180189" w:rsidP="00180189">
            <w:pPr>
              <w:jc w:val="right"/>
              <w:rPr>
                <w:color w:val="333333"/>
                <w:sz w:val="20"/>
                <w:szCs w:val="20"/>
              </w:rPr>
            </w:pPr>
            <w:r w:rsidRPr="00180189">
              <w:rPr>
                <w:color w:val="333333"/>
                <w:sz w:val="20"/>
                <w:szCs w:val="20"/>
              </w:rPr>
              <w:t>20.000,00</w:t>
            </w:r>
          </w:p>
        </w:tc>
        <w:tc>
          <w:tcPr>
            <w:tcW w:w="1366" w:type="dxa"/>
            <w:tcBorders>
              <w:top w:val="nil"/>
              <w:left w:val="nil"/>
              <w:bottom w:val="nil"/>
              <w:right w:val="nil"/>
            </w:tcBorders>
            <w:shd w:val="clear" w:color="auto" w:fill="auto"/>
            <w:noWrap/>
            <w:vAlign w:val="bottom"/>
            <w:hideMark/>
          </w:tcPr>
          <w:p w14:paraId="654766F1" w14:textId="77777777" w:rsidR="00180189" w:rsidRPr="00180189" w:rsidRDefault="00180189" w:rsidP="00180189">
            <w:pPr>
              <w:jc w:val="right"/>
              <w:rPr>
                <w:color w:val="333333"/>
                <w:sz w:val="20"/>
                <w:szCs w:val="20"/>
              </w:rPr>
            </w:pPr>
            <w:r w:rsidRPr="00180189">
              <w:rPr>
                <w:color w:val="333333"/>
                <w:sz w:val="20"/>
                <w:szCs w:val="20"/>
              </w:rPr>
              <w:t>20.000,00</w:t>
            </w:r>
          </w:p>
        </w:tc>
        <w:tc>
          <w:tcPr>
            <w:tcW w:w="1366" w:type="dxa"/>
            <w:tcBorders>
              <w:top w:val="nil"/>
              <w:left w:val="nil"/>
              <w:bottom w:val="nil"/>
              <w:right w:val="nil"/>
            </w:tcBorders>
            <w:shd w:val="clear" w:color="auto" w:fill="auto"/>
            <w:noWrap/>
            <w:vAlign w:val="bottom"/>
            <w:hideMark/>
          </w:tcPr>
          <w:p w14:paraId="7F4516FF" w14:textId="77777777" w:rsidR="00180189" w:rsidRPr="00180189" w:rsidRDefault="00180189" w:rsidP="00180189">
            <w:pPr>
              <w:jc w:val="right"/>
              <w:rPr>
                <w:color w:val="333333"/>
                <w:sz w:val="20"/>
                <w:szCs w:val="20"/>
              </w:rPr>
            </w:pPr>
            <w:r w:rsidRPr="00180189">
              <w:rPr>
                <w:color w:val="333333"/>
                <w:sz w:val="20"/>
                <w:szCs w:val="20"/>
              </w:rPr>
              <w:t>0,00</w:t>
            </w:r>
          </w:p>
        </w:tc>
        <w:tc>
          <w:tcPr>
            <w:tcW w:w="766" w:type="dxa"/>
            <w:tcBorders>
              <w:top w:val="nil"/>
              <w:left w:val="nil"/>
              <w:bottom w:val="nil"/>
              <w:right w:val="nil"/>
            </w:tcBorders>
            <w:shd w:val="clear" w:color="auto" w:fill="auto"/>
            <w:noWrap/>
            <w:vAlign w:val="bottom"/>
            <w:hideMark/>
          </w:tcPr>
          <w:p w14:paraId="1890209C" w14:textId="77777777" w:rsidR="00180189" w:rsidRPr="00180189" w:rsidRDefault="00180189" w:rsidP="00180189">
            <w:pPr>
              <w:jc w:val="right"/>
              <w:rPr>
                <w:color w:val="333333"/>
                <w:sz w:val="20"/>
                <w:szCs w:val="20"/>
              </w:rPr>
            </w:pPr>
            <w:r w:rsidRPr="00180189">
              <w:rPr>
                <w:color w:val="333333"/>
                <w:sz w:val="20"/>
                <w:szCs w:val="20"/>
              </w:rPr>
              <w:t>0,00</w:t>
            </w:r>
          </w:p>
        </w:tc>
      </w:tr>
      <w:tr w:rsidR="00180189" w:rsidRPr="00180189" w14:paraId="091F3AF6"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6738F612" w14:textId="77777777" w:rsidR="00180189" w:rsidRPr="00180189" w:rsidRDefault="00180189" w:rsidP="00180189">
            <w:pPr>
              <w:rPr>
                <w:color w:val="333333"/>
                <w:sz w:val="20"/>
                <w:szCs w:val="20"/>
              </w:rPr>
            </w:pPr>
            <w:r w:rsidRPr="00180189">
              <w:rPr>
                <w:color w:val="333333"/>
                <w:sz w:val="20"/>
                <w:szCs w:val="20"/>
              </w:rPr>
              <w:t>Izvor 4.3. Turistička pristojba</w:t>
            </w:r>
          </w:p>
        </w:tc>
        <w:tc>
          <w:tcPr>
            <w:tcW w:w="1366" w:type="dxa"/>
            <w:tcBorders>
              <w:top w:val="nil"/>
              <w:left w:val="nil"/>
              <w:bottom w:val="nil"/>
              <w:right w:val="nil"/>
            </w:tcBorders>
            <w:shd w:val="clear" w:color="auto" w:fill="auto"/>
            <w:noWrap/>
            <w:vAlign w:val="bottom"/>
            <w:hideMark/>
          </w:tcPr>
          <w:p w14:paraId="0F450EF2" w14:textId="77777777" w:rsidR="00180189" w:rsidRPr="00180189" w:rsidRDefault="00180189" w:rsidP="00180189">
            <w:pPr>
              <w:jc w:val="right"/>
              <w:rPr>
                <w:color w:val="333333"/>
                <w:sz w:val="20"/>
                <w:szCs w:val="20"/>
              </w:rPr>
            </w:pPr>
            <w:r w:rsidRPr="00180189">
              <w:rPr>
                <w:color w:val="333333"/>
                <w:sz w:val="20"/>
                <w:szCs w:val="20"/>
              </w:rPr>
              <w:t>20.000,00</w:t>
            </w:r>
          </w:p>
        </w:tc>
        <w:tc>
          <w:tcPr>
            <w:tcW w:w="1366" w:type="dxa"/>
            <w:tcBorders>
              <w:top w:val="nil"/>
              <w:left w:val="nil"/>
              <w:bottom w:val="nil"/>
              <w:right w:val="nil"/>
            </w:tcBorders>
            <w:shd w:val="clear" w:color="auto" w:fill="auto"/>
            <w:noWrap/>
            <w:vAlign w:val="bottom"/>
            <w:hideMark/>
          </w:tcPr>
          <w:p w14:paraId="675B1DCC" w14:textId="77777777" w:rsidR="00180189" w:rsidRPr="00180189" w:rsidRDefault="00180189" w:rsidP="00180189">
            <w:pPr>
              <w:jc w:val="right"/>
              <w:rPr>
                <w:color w:val="333333"/>
                <w:sz w:val="20"/>
                <w:szCs w:val="20"/>
              </w:rPr>
            </w:pPr>
            <w:r w:rsidRPr="00180189">
              <w:rPr>
                <w:color w:val="333333"/>
                <w:sz w:val="20"/>
                <w:szCs w:val="20"/>
              </w:rPr>
              <w:t>20.000,00</w:t>
            </w:r>
          </w:p>
        </w:tc>
        <w:tc>
          <w:tcPr>
            <w:tcW w:w="1366" w:type="dxa"/>
            <w:tcBorders>
              <w:top w:val="nil"/>
              <w:left w:val="nil"/>
              <w:bottom w:val="nil"/>
              <w:right w:val="nil"/>
            </w:tcBorders>
            <w:shd w:val="clear" w:color="auto" w:fill="auto"/>
            <w:noWrap/>
            <w:vAlign w:val="bottom"/>
            <w:hideMark/>
          </w:tcPr>
          <w:p w14:paraId="2D930AAE" w14:textId="77777777" w:rsidR="00180189" w:rsidRPr="00180189" w:rsidRDefault="00180189" w:rsidP="00180189">
            <w:pPr>
              <w:jc w:val="right"/>
              <w:rPr>
                <w:color w:val="333333"/>
                <w:sz w:val="20"/>
                <w:szCs w:val="20"/>
              </w:rPr>
            </w:pPr>
            <w:r w:rsidRPr="00180189">
              <w:rPr>
                <w:color w:val="333333"/>
                <w:sz w:val="20"/>
                <w:szCs w:val="20"/>
              </w:rPr>
              <w:t>0,00</w:t>
            </w:r>
          </w:p>
        </w:tc>
        <w:tc>
          <w:tcPr>
            <w:tcW w:w="766" w:type="dxa"/>
            <w:tcBorders>
              <w:top w:val="nil"/>
              <w:left w:val="nil"/>
              <w:bottom w:val="nil"/>
              <w:right w:val="nil"/>
            </w:tcBorders>
            <w:shd w:val="clear" w:color="auto" w:fill="auto"/>
            <w:noWrap/>
            <w:vAlign w:val="bottom"/>
            <w:hideMark/>
          </w:tcPr>
          <w:p w14:paraId="7D0D7A71" w14:textId="77777777" w:rsidR="00180189" w:rsidRPr="00180189" w:rsidRDefault="00180189" w:rsidP="00180189">
            <w:pPr>
              <w:jc w:val="right"/>
              <w:rPr>
                <w:color w:val="333333"/>
                <w:sz w:val="20"/>
                <w:szCs w:val="20"/>
              </w:rPr>
            </w:pPr>
            <w:r w:rsidRPr="00180189">
              <w:rPr>
                <w:color w:val="333333"/>
                <w:sz w:val="20"/>
                <w:szCs w:val="20"/>
              </w:rPr>
              <w:t>0,00</w:t>
            </w:r>
          </w:p>
        </w:tc>
      </w:tr>
      <w:tr w:rsidR="000A3E02" w:rsidRPr="00180189" w14:paraId="2213995B"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0E25B73A" w14:textId="77777777" w:rsidR="00180189" w:rsidRPr="00180189" w:rsidRDefault="00180189" w:rsidP="00180189">
            <w:pPr>
              <w:rPr>
                <w:b/>
                <w:bCs/>
                <w:sz w:val="20"/>
                <w:szCs w:val="20"/>
              </w:rPr>
            </w:pPr>
            <w:r w:rsidRPr="00180189">
              <w:rPr>
                <w:b/>
                <w:bCs/>
                <w:sz w:val="20"/>
                <w:szCs w:val="20"/>
              </w:rPr>
              <w:t>363</w:t>
            </w:r>
          </w:p>
        </w:tc>
        <w:tc>
          <w:tcPr>
            <w:tcW w:w="8081" w:type="dxa"/>
            <w:tcBorders>
              <w:top w:val="nil"/>
              <w:left w:val="nil"/>
              <w:bottom w:val="nil"/>
              <w:right w:val="nil"/>
            </w:tcBorders>
            <w:shd w:val="clear" w:color="auto" w:fill="auto"/>
            <w:noWrap/>
            <w:vAlign w:val="bottom"/>
            <w:hideMark/>
          </w:tcPr>
          <w:p w14:paraId="57F2E6F6" w14:textId="77777777" w:rsidR="00180189" w:rsidRPr="00180189" w:rsidRDefault="00180189" w:rsidP="00180189">
            <w:pPr>
              <w:rPr>
                <w:b/>
                <w:bCs/>
                <w:sz w:val="20"/>
                <w:szCs w:val="20"/>
              </w:rPr>
            </w:pPr>
            <w:r w:rsidRPr="00180189">
              <w:rPr>
                <w:b/>
                <w:bCs/>
                <w:sz w:val="20"/>
                <w:szCs w:val="20"/>
              </w:rPr>
              <w:t>Pomoći unutar općeg proračuna</w:t>
            </w:r>
          </w:p>
        </w:tc>
        <w:tc>
          <w:tcPr>
            <w:tcW w:w="1366" w:type="dxa"/>
            <w:tcBorders>
              <w:top w:val="nil"/>
              <w:left w:val="nil"/>
              <w:bottom w:val="nil"/>
              <w:right w:val="nil"/>
            </w:tcBorders>
            <w:shd w:val="clear" w:color="auto" w:fill="auto"/>
            <w:noWrap/>
            <w:vAlign w:val="bottom"/>
            <w:hideMark/>
          </w:tcPr>
          <w:p w14:paraId="1C9362BB" w14:textId="77777777" w:rsidR="00180189" w:rsidRPr="00180189" w:rsidRDefault="00180189" w:rsidP="00180189">
            <w:pPr>
              <w:jc w:val="right"/>
              <w:rPr>
                <w:b/>
                <w:bCs/>
                <w:sz w:val="20"/>
                <w:szCs w:val="20"/>
              </w:rPr>
            </w:pPr>
            <w:r w:rsidRPr="00180189">
              <w:rPr>
                <w:b/>
                <w:bCs/>
                <w:sz w:val="20"/>
                <w:szCs w:val="20"/>
              </w:rPr>
              <w:t>20.000,00</w:t>
            </w:r>
          </w:p>
        </w:tc>
        <w:tc>
          <w:tcPr>
            <w:tcW w:w="1366" w:type="dxa"/>
            <w:tcBorders>
              <w:top w:val="nil"/>
              <w:left w:val="nil"/>
              <w:bottom w:val="nil"/>
              <w:right w:val="nil"/>
            </w:tcBorders>
            <w:shd w:val="clear" w:color="auto" w:fill="auto"/>
            <w:noWrap/>
            <w:vAlign w:val="bottom"/>
            <w:hideMark/>
          </w:tcPr>
          <w:p w14:paraId="5D3F60F8" w14:textId="77777777" w:rsidR="00180189" w:rsidRPr="00180189" w:rsidRDefault="00180189" w:rsidP="00180189">
            <w:pPr>
              <w:jc w:val="right"/>
              <w:rPr>
                <w:b/>
                <w:bCs/>
                <w:sz w:val="20"/>
                <w:szCs w:val="20"/>
              </w:rPr>
            </w:pPr>
            <w:r w:rsidRPr="00180189">
              <w:rPr>
                <w:b/>
                <w:bCs/>
                <w:sz w:val="20"/>
                <w:szCs w:val="20"/>
              </w:rPr>
              <w:t>20.000,00</w:t>
            </w:r>
          </w:p>
        </w:tc>
        <w:tc>
          <w:tcPr>
            <w:tcW w:w="1366" w:type="dxa"/>
            <w:tcBorders>
              <w:top w:val="nil"/>
              <w:left w:val="nil"/>
              <w:bottom w:val="nil"/>
              <w:right w:val="nil"/>
            </w:tcBorders>
            <w:shd w:val="clear" w:color="auto" w:fill="auto"/>
            <w:noWrap/>
            <w:vAlign w:val="bottom"/>
            <w:hideMark/>
          </w:tcPr>
          <w:p w14:paraId="6377FD68" w14:textId="77777777" w:rsidR="00180189" w:rsidRPr="00180189" w:rsidRDefault="00180189" w:rsidP="00180189">
            <w:pPr>
              <w:jc w:val="right"/>
              <w:rPr>
                <w:b/>
                <w:bCs/>
                <w:sz w:val="20"/>
                <w:szCs w:val="20"/>
              </w:rPr>
            </w:pPr>
            <w:r w:rsidRPr="00180189">
              <w:rPr>
                <w:b/>
                <w:bCs/>
                <w:sz w:val="20"/>
                <w:szCs w:val="20"/>
              </w:rPr>
              <w:t>0,00</w:t>
            </w:r>
          </w:p>
        </w:tc>
        <w:tc>
          <w:tcPr>
            <w:tcW w:w="766" w:type="dxa"/>
            <w:tcBorders>
              <w:top w:val="nil"/>
              <w:left w:val="nil"/>
              <w:bottom w:val="nil"/>
              <w:right w:val="nil"/>
            </w:tcBorders>
            <w:shd w:val="clear" w:color="auto" w:fill="auto"/>
            <w:noWrap/>
            <w:vAlign w:val="bottom"/>
            <w:hideMark/>
          </w:tcPr>
          <w:p w14:paraId="0D416D87" w14:textId="77777777" w:rsidR="00180189" w:rsidRPr="00180189" w:rsidRDefault="00180189" w:rsidP="00180189">
            <w:pPr>
              <w:jc w:val="right"/>
              <w:rPr>
                <w:b/>
                <w:bCs/>
                <w:sz w:val="20"/>
                <w:szCs w:val="20"/>
              </w:rPr>
            </w:pPr>
            <w:r w:rsidRPr="00180189">
              <w:rPr>
                <w:b/>
                <w:bCs/>
                <w:sz w:val="20"/>
                <w:szCs w:val="20"/>
              </w:rPr>
              <w:t>0,00</w:t>
            </w:r>
          </w:p>
        </w:tc>
      </w:tr>
      <w:tr w:rsidR="000A3E02" w:rsidRPr="00180189" w14:paraId="046F1A18"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64EEEC35" w14:textId="77777777" w:rsidR="00180189" w:rsidRPr="00180189" w:rsidRDefault="00180189" w:rsidP="00180189">
            <w:pPr>
              <w:rPr>
                <w:sz w:val="20"/>
                <w:szCs w:val="20"/>
              </w:rPr>
            </w:pPr>
            <w:r w:rsidRPr="00180189">
              <w:rPr>
                <w:sz w:val="20"/>
                <w:szCs w:val="20"/>
              </w:rPr>
              <w:t>3632</w:t>
            </w:r>
          </w:p>
        </w:tc>
        <w:tc>
          <w:tcPr>
            <w:tcW w:w="8081" w:type="dxa"/>
            <w:tcBorders>
              <w:top w:val="nil"/>
              <w:left w:val="nil"/>
              <w:bottom w:val="nil"/>
              <w:right w:val="nil"/>
            </w:tcBorders>
            <w:shd w:val="clear" w:color="auto" w:fill="auto"/>
            <w:noWrap/>
            <w:vAlign w:val="bottom"/>
            <w:hideMark/>
          </w:tcPr>
          <w:p w14:paraId="3CE89747" w14:textId="77777777" w:rsidR="00180189" w:rsidRPr="00180189" w:rsidRDefault="00180189" w:rsidP="00180189">
            <w:pPr>
              <w:rPr>
                <w:sz w:val="20"/>
                <w:szCs w:val="20"/>
              </w:rPr>
            </w:pPr>
            <w:r w:rsidRPr="00180189">
              <w:rPr>
                <w:sz w:val="20"/>
                <w:szCs w:val="20"/>
              </w:rPr>
              <w:t>Kapitalne pomoći unutar općeg proračuna</w:t>
            </w:r>
          </w:p>
        </w:tc>
        <w:tc>
          <w:tcPr>
            <w:tcW w:w="1366" w:type="dxa"/>
            <w:tcBorders>
              <w:top w:val="nil"/>
              <w:left w:val="nil"/>
              <w:bottom w:val="nil"/>
              <w:right w:val="nil"/>
            </w:tcBorders>
            <w:shd w:val="clear" w:color="auto" w:fill="auto"/>
            <w:noWrap/>
            <w:vAlign w:val="bottom"/>
            <w:hideMark/>
          </w:tcPr>
          <w:p w14:paraId="42005975"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2274AF1A"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716E4ADD" w14:textId="77777777" w:rsidR="00180189" w:rsidRPr="00180189" w:rsidRDefault="00180189" w:rsidP="00180189">
            <w:pPr>
              <w:jc w:val="right"/>
              <w:rPr>
                <w:sz w:val="20"/>
                <w:szCs w:val="20"/>
              </w:rPr>
            </w:pPr>
            <w:r w:rsidRPr="00180189">
              <w:rPr>
                <w:sz w:val="20"/>
                <w:szCs w:val="20"/>
              </w:rPr>
              <w:t>0,00</w:t>
            </w:r>
          </w:p>
        </w:tc>
        <w:tc>
          <w:tcPr>
            <w:tcW w:w="766" w:type="dxa"/>
            <w:tcBorders>
              <w:top w:val="nil"/>
              <w:left w:val="nil"/>
              <w:bottom w:val="nil"/>
              <w:right w:val="nil"/>
            </w:tcBorders>
            <w:shd w:val="clear" w:color="auto" w:fill="auto"/>
            <w:noWrap/>
            <w:vAlign w:val="bottom"/>
            <w:hideMark/>
          </w:tcPr>
          <w:p w14:paraId="2F3AF8FF" w14:textId="77777777" w:rsidR="00180189" w:rsidRPr="00180189" w:rsidRDefault="00180189" w:rsidP="00180189">
            <w:pPr>
              <w:jc w:val="right"/>
              <w:rPr>
                <w:sz w:val="20"/>
                <w:szCs w:val="20"/>
              </w:rPr>
            </w:pPr>
          </w:p>
        </w:tc>
      </w:tr>
      <w:tr w:rsidR="000A3E02" w:rsidRPr="00180189" w14:paraId="7FCA742D" w14:textId="77777777" w:rsidTr="004727A9">
        <w:trPr>
          <w:trHeight w:val="255"/>
          <w:jc w:val="center"/>
        </w:trPr>
        <w:tc>
          <w:tcPr>
            <w:tcW w:w="993" w:type="dxa"/>
            <w:tcBorders>
              <w:top w:val="nil"/>
              <w:left w:val="nil"/>
              <w:bottom w:val="nil"/>
              <w:right w:val="nil"/>
            </w:tcBorders>
            <w:shd w:val="clear" w:color="000000" w:fill="FCE4D6"/>
            <w:noWrap/>
            <w:vAlign w:val="bottom"/>
            <w:hideMark/>
          </w:tcPr>
          <w:p w14:paraId="3548BAD3" w14:textId="77777777" w:rsidR="00180189" w:rsidRPr="00180189" w:rsidRDefault="00180189" w:rsidP="00180189">
            <w:pPr>
              <w:rPr>
                <w:b/>
                <w:bCs/>
                <w:sz w:val="20"/>
                <w:szCs w:val="20"/>
              </w:rPr>
            </w:pPr>
            <w:r w:rsidRPr="00180189">
              <w:rPr>
                <w:b/>
                <w:bCs/>
                <w:sz w:val="20"/>
                <w:szCs w:val="20"/>
              </w:rPr>
              <w:t>2004</w:t>
            </w:r>
          </w:p>
        </w:tc>
        <w:tc>
          <w:tcPr>
            <w:tcW w:w="8081" w:type="dxa"/>
            <w:tcBorders>
              <w:top w:val="nil"/>
              <w:left w:val="nil"/>
              <w:bottom w:val="nil"/>
              <w:right w:val="nil"/>
            </w:tcBorders>
            <w:shd w:val="clear" w:color="000000" w:fill="FCE4D6"/>
            <w:noWrap/>
            <w:vAlign w:val="bottom"/>
            <w:hideMark/>
          </w:tcPr>
          <w:p w14:paraId="4233FBA8" w14:textId="77777777" w:rsidR="00180189" w:rsidRPr="00180189" w:rsidRDefault="00180189" w:rsidP="00180189">
            <w:pPr>
              <w:rPr>
                <w:b/>
                <w:bCs/>
                <w:sz w:val="20"/>
                <w:szCs w:val="20"/>
              </w:rPr>
            </w:pPr>
            <w:r w:rsidRPr="00180189">
              <w:rPr>
                <w:b/>
                <w:bCs/>
                <w:sz w:val="20"/>
                <w:szCs w:val="20"/>
              </w:rPr>
              <w:t>Program: PRIJAVA PROJEKATA NA NATJEČAJE NACIONALNIH I EUROPSKIH PROGRAMA I FONDOVA</w:t>
            </w:r>
          </w:p>
        </w:tc>
        <w:tc>
          <w:tcPr>
            <w:tcW w:w="1366" w:type="dxa"/>
            <w:tcBorders>
              <w:top w:val="nil"/>
              <w:left w:val="nil"/>
              <w:bottom w:val="nil"/>
              <w:right w:val="nil"/>
            </w:tcBorders>
            <w:shd w:val="clear" w:color="000000" w:fill="FCE4D6"/>
            <w:noWrap/>
            <w:vAlign w:val="bottom"/>
            <w:hideMark/>
          </w:tcPr>
          <w:p w14:paraId="5F4A2F0D" w14:textId="77777777" w:rsidR="00180189" w:rsidRPr="00180189" w:rsidRDefault="00180189" w:rsidP="00180189">
            <w:pPr>
              <w:jc w:val="right"/>
              <w:rPr>
                <w:b/>
                <w:bCs/>
                <w:sz w:val="20"/>
                <w:szCs w:val="20"/>
              </w:rPr>
            </w:pPr>
            <w:r w:rsidRPr="00180189">
              <w:rPr>
                <w:b/>
                <w:bCs/>
                <w:sz w:val="20"/>
                <w:szCs w:val="20"/>
              </w:rPr>
              <w:t>11.553.000,00</w:t>
            </w:r>
          </w:p>
        </w:tc>
        <w:tc>
          <w:tcPr>
            <w:tcW w:w="1366" w:type="dxa"/>
            <w:tcBorders>
              <w:top w:val="nil"/>
              <w:left w:val="nil"/>
              <w:bottom w:val="nil"/>
              <w:right w:val="nil"/>
            </w:tcBorders>
            <w:shd w:val="clear" w:color="000000" w:fill="FCE4D6"/>
            <w:noWrap/>
            <w:vAlign w:val="bottom"/>
            <w:hideMark/>
          </w:tcPr>
          <w:p w14:paraId="3BFBE974" w14:textId="77777777" w:rsidR="00180189" w:rsidRPr="00180189" w:rsidRDefault="00180189" w:rsidP="00180189">
            <w:pPr>
              <w:jc w:val="right"/>
              <w:rPr>
                <w:b/>
                <w:bCs/>
                <w:sz w:val="20"/>
                <w:szCs w:val="20"/>
              </w:rPr>
            </w:pPr>
            <w:r w:rsidRPr="00180189">
              <w:rPr>
                <w:b/>
                <w:bCs/>
                <w:sz w:val="20"/>
                <w:szCs w:val="20"/>
              </w:rPr>
              <w:t>11.553.000,00</w:t>
            </w:r>
          </w:p>
        </w:tc>
        <w:tc>
          <w:tcPr>
            <w:tcW w:w="1366" w:type="dxa"/>
            <w:tcBorders>
              <w:top w:val="nil"/>
              <w:left w:val="nil"/>
              <w:bottom w:val="nil"/>
              <w:right w:val="nil"/>
            </w:tcBorders>
            <w:shd w:val="clear" w:color="000000" w:fill="FCE4D6"/>
            <w:noWrap/>
            <w:vAlign w:val="bottom"/>
            <w:hideMark/>
          </w:tcPr>
          <w:p w14:paraId="4A37D7EA" w14:textId="77777777" w:rsidR="00180189" w:rsidRPr="00180189" w:rsidRDefault="00180189" w:rsidP="00180189">
            <w:pPr>
              <w:jc w:val="right"/>
              <w:rPr>
                <w:b/>
                <w:bCs/>
                <w:sz w:val="20"/>
                <w:szCs w:val="20"/>
              </w:rPr>
            </w:pPr>
            <w:r w:rsidRPr="00180189">
              <w:rPr>
                <w:b/>
                <w:bCs/>
                <w:sz w:val="20"/>
                <w:szCs w:val="20"/>
              </w:rPr>
              <w:t>4.838.955,42</w:t>
            </w:r>
          </w:p>
        </w:tc>
        <w:tc>
          <w:tcPr>
            <w:tcW w:w="766" w:type="dxa"/>
            <w:tcBorders>
              <w:top w:val="nil"/>
              <w:left w:val="nil"/>
              <w:bottom w:val="nil"/>
              <w:right w:val="nil"/>
            </w:tcBorders>
            <w:shd w:val="clear" w:color="000000" w:fill="FCE4D6"/>
            <w:noWrap/>
            <w:vAlign w:val="bottom"/>
            <w:hideMark/>
          </w:tcPr>
          <w:p w14:paraId="5B62FE81" w14:textId="77777777" w:rsidR="00180189" w:rsidRPr="00180189" w:rsidRDefault="00180189" w:rsidP="00180189">
            <w:pPr>
              <w:jc w:val="right"/>
              <w:rPr>
                <w:b/>
                <w:bCs/>
                <w:sz w:val="20"/>
                <w:szCs w:val="20"/>
              </w:rPr>
            </w:pPr>
            <w:r w:rsidRPr="00180189">
              <w:rPr>
                <w:b/>
                <w:bCs/>
                <w:sz w:val="20"/>
                <w:szCs w:val="20"/>
              </w:rPr>
              <w:t>41,88</w:t>
            </w:r>
          </w:p>
        </w:tc>
      </w:tr>
      <w:tr w:rsidR="000A3E02" w:rsidRPr="00180189" w14:paraId="3887D49E" w14:textId="77777777" w:rsidTr="004727A9">
        <w:trPr>
          <w:trHeight w:val="255"/>
          <w:jc w:val="center"/>
        </w:trPr>
        <w:tc>
          <w:tcPr>
            <w:tcW w:w="993" w:type="dxa"/>
            <w:tcBorders>
              <w:top w:val="nil"/>
              <w:left w:val="nil"/>
              <w:bottom w:val="nil"/>
              <w:right w:val="nil"/>
            </w:tcBorders>
            <w:shd w:val="clear" w:color="000000" w:fill="FFFFCC"/>
            <w:noWrap/>
            <w:vAlign w:val="bottom"/>
            <w:hideMark/>
          </w:tcPr>
          <w:p w14:paraId="14D7CFF9" w14:textId="77777777" w:rsidR="00180189" w:rsidRPr="00180189" w:rsidRDefault="00180189" w:rsidP="00180189">
            <w:pPr>
              <w:rPr>
                <w:b/>
                <w:bCs/>
                <w:sz w:val="20"/>
                <w:szCs w:val="20"/>
              </w:rPr>
            </w:pPr>
            <w:r w:rsidRPr="00180189">
              <w:rPr>
                <w:b/>
                <w:bCs/>
                <w:sz w:val="20"/>
                <w:szCs w:val="20"/>
              </w:rPr>
              <w:t>A200401</w:t>
            </w:r>
          </w:p>
        </w:tc>
        <w:tc>
          <w:tcPr>
            <w:tcW w:w="8081" w:type="dxa"/>
            <w:tcBorders>
              <w:top w:val="nil"/>
              <w:left w:val="nil"/>
              <w:bottom w:val="nil"/>
              <w:right w:val="nil"/>
            </w:tcBorders>
            <w:shd w:val="clear" w:color="000000" w:fill="FFFFCC"/>
            <w:noWrap/>
            <w:vAlign w:val="bottom"/>
            <w:hideMark/>
          </w:tcPr>
          <w:p w14:paraId="36522D0B" w14:textId="77777777" w:rsidR="00180189" w:rsidRPr="00180189" w:rsidRDefault="00180189" w:rsidP="00180189">
            <w:pPr>
              <w:rPr>
                <w:b/>
                <w:bCs/>
                <w:sz w:val="20"/>
                <w:szCs w:val="20"/>
              </w:rPr>
            </w:pPr>
            <w:r w:rsidRPr="00180189">
              <w:rPr>
                <w:b/>
                <w:bCs/>
                <w:sz w:val="20"/>
                <w:szCs w:val="20"/>
              </w:rPr>
              <w:t>Aktivnost: Priprema projekata, pričuva za programe</w:t>
            </w:r>
          </w:p>
        </w:tc>
        <w:tc>
          <w:tcPr>
            <w:tcW w:w="1366" w:type="dxa"/>
            <w:tcBorders>
              <w:top w:val="nil"/>
              <w:left w:val="nil"/>
              <w:bottom w:val="nil"/>
              <w:right w:val="nil"/>
            </w:tcBorders>
            <w:shd w:val="clear" w:color="000000" w:fill="FFFFCC"/>
            <w:noWrap/>
            <w:vAlign w:val="bottom"/>
            <w:hideMark/>
          </w:tcPr>
          <w:p w14:paraId="0996D192" w14:textId="77777777" w:rsidR="00180189" w:rsidRPr="00180189" w:rsidRDefault="00180189" w:rsidP="00180189">
            <w:pPr>
              <w:jc w:val="right"/>
              <w:rPr>
                <w:b/>
                <w:bCs/>
                <w:sz w:val="20"/>
                <w:szCs w:val="20"/>
              </w:rPr>
            </w:pPr>
            <w:r w:rsidRPr="00180189">
              <w:rPr>
                <w:b/>
                <w:bCs/>
                <w:sz w:val="20"/>
                <w:szCs w:val="20"/>
              </w:rPr>
              <w:t>285.000,00</w:t>
            </w:r>
          </w:p>
        </w:tc>
        <w:tc>
          <w:tcPr>
            <w:tcW w:w="1366" w:type="dxa"/>
            <w:tcBorders>
              <w:top w:val="nil"/>
              <w:left w:val="nil"/>
              <w:bottom w:val="nil"/>
              <w:right w:val="nil"/>
            </w:tcBorders>
            <w:shd w:val="clear" w:color="000000" w:fill="FFFFCC"/>
            <w:noWrap/>
            <w:vAlign w:val="bottom"/>
            <w:hideMark/>
          </w:tcPr>
          <w:p w14:paraId="79F287F5" w14:textId="77777777" w:rsidR="00180189" w:rsidRPr="00180189" w:rsidRDefault="00180189" w:rsidP="00180189">
            <w:pPr>
              <w:jc w:val="right"/>
              <w:rPr>
                <w:b/>
                <w:bCs/>
                <w:sz w:val="20"/>
                <w:szCs w:val="20"/>
              </w:rPr>
            </w:pPr>
            <w:r w:rsidRPr="00180189">
              <w:rPr>
                <w:b/>
                <w:bCs/>
                <w:sz w:val="20"/>
                <w:szCs w:val="20"/>
              </w:rPr>
              <w:t>285.000,00</w:t>
            </w:r>
          </w:p>
        </w:tc>
        <w:tc>
          <w:tcPr>
            <w:tcW w:w="1366" w:type="dxa"/>
            <w:tcBorders>
              <w:top w:val="nil"/>
              <w:left w:val="nil"/>
              <w:bottom w:val="nil"/>
              <w:right w:val="nil"/>
            </w:tcBorders>
            <w:shd w:val="clear" w:color="000000" w:fill="FFFFCC"/>
            <w:noWrap/>
            <w:vAlign w:val="bottom"/>
            <w:hideMark/>
          </w:tcPr>
          <w:p w14:paraId="6856AB80" w14:textId="77777777" w:rsidR="00180189" w:rsidRPr="00180189" w:rsidRDefault="00180189" w:rsidP="00180189">
            <w:pPr>
              <w:jc w:val="right"/>
              <w:rPr>
                <w:b/>
                <w:bCs/>
                <w:sz w:val="20"/>
                <w:szCs w:val="20"/>
              </w:rPr>
            </w:pPr>
            <w:r w:rsidRPr="00180189">
              <w:rPr>
                <w:b/>
                <w:bCs/>
                <w:sz w:val="20"/>
                <w:szCs w:val="20"/>
              </w:rPr>
              <w:t>104.062,50</w:t>
            </w:r>
          </w:p>
        </w:tc>
        <w:tc>
          <w:tcPr>
            <w:tcW w:w="766" w:type="dxa"/>
            <w:tcBorders>
              <w:top w:val="nil"/>
              <w:left w:val="nil"/>
              <w:bottom w:val="nil"/>
              <w:right w:val="nil"/>
            </w:tcBorders>
            <w:shd w:val="clear" w:color="000000" w:fill="FFFFCC"/>
            <w:noWrap/>
            <w:vAlign w:val="bottom"/>
            <w:hideMark/>
          </w:tcPr>
          <w:p w14:paraId="5FFE441C" w14:textId="77777777" w:rsidR="00180189" w:rsidRPr="00180189" w:rsidRDefault="00180189" w:rsidP="00180189">
            <w:pPr>
              <w:jc w:val="right"/>
              <w:rPr>
                <w:b/>
                <w:bCs/>
                <w:sz w:val="20"/>
                <w:szCs w:val="20"/>
              </w:rPr>
            </w:pPr>
            <w:r w:rsidRPr="00180189">
              <w:rPr>
                <w:b/>
                <w:bCs/>
                <w:sz w:val="20"/>
                <w:szCs w:val="20"/>
              </w:rPr>
              <w:t>36,51</w:t>
            </w:r>
          </w:p>
        </w:tc>
      </w:tr>
      <w:tr w:rsidR="00180189" w:rsidRPr="00180189" w14:paraId="59F662C1"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4DF48132" w14:textId="77777777" w:rsidR="00180189" w:rsidRPr="00180189" w:rsidRDefault="00180189" w:rsidP="00180189">
            <w:pPr>
              <w:rPr>
                <w:color w:val="333333"/>
                <w:sz w:val="20"/>
                <w:szCs w:val="20"/>
              </w:rPr>
            </w:pPr>
            <w:r w:rsidRPr="00180189">
              <w:rPr>
                <w:color w:val="333333"/>
                <w:sz w:val="20"/>
                <w:szCs w:val="20"/>
              </w:rPr>
              <w:t>Izvor 1. OPĆI PRIHODI I PRIMICI</w:t>
            </w:r>
          </w:p>
        </w:tc>
        <w:tc>
          <w:tcPr>
            <w:tcW w:w="1366" w:type="dxa"/>
            <w:tcBorders>
              <w:top w:val="nil"/>
              <w:left w:val="nil"/>
              <w:bottom w:val="nil"/>
              <w:right w:val="nil"/>
            </w:tcBorders>
            <w:shd w:val="clear" w:color="auto" w:fill="auto"/>
            <w:noWrap/>
            <w:vAlign w:val="bottom"/>
            <w:hideMark/>
          </w:tcPr>
          <w:p w14:paraId="380D462A" w14:textId="77777777" w:rsidR="00180189" w:rsidRPr="00180189" w:rsidRDefault="00180189" w:rsidP="00180189">
            <w:pPr>
              <w:jc w:val="right"/>
              <w:rPr>
                <w:color w:val="333333"/>
                <w:sz w:val="20"/>
                <w:szCs w:val="20"/>
              </w:rPr>
            </w:pPr>
            <w:r w:rsidRPr="00180189">
              <w:rPr>
                <w:color w:val="333333"/>
                <w:sz w:val="20"/>
                <w:szCs w:val="20"/>
              </w:rPr>
              <w:t>100.000,00</w:t>
            </w:r>
          </w:p>
        </w:tc>
        <w:tc>
          <w:tcPr>
            <w:tcW w:w="1366" w:type="dxa"/>
            <w:tcBorders>
              <w:top w:val="nil"/>
              <w:left w:val="nil"/>
              <w:bottom w:val="nil"/>
              <w:right w:val="nil"/>
            </w:tcBorders>
            <w:shd w:val="clear" w:color="auto" w:fill="auto"/>
            <w:noWrap/>
            <w:vAlign w:val="bottom"/>
            <w:hideMark/>
          </w:tcPr>
          <w:p w14:paraId="70497B6B" w14:textId="77777777" w:rsidR="00180189" w:rsidRPr="00180189" w:rsidRDefault="00180189" w:rsidP="00180189">
            <w:pPr>
              <w:jc w:val="right"/>
              <w:rPr>
                <w:color w:val="333333"/>
                <w:sz w:val="20"/>
                <w:szCs w:val="20"/>
              </w:rPr>
            </w:pPr>
            <w:r w:rsidRPr="00180189">
              <w:rPr>
                <w:color w:val="333333"/>
                <w:sz w:val="20"/>
                <w:szCs w:val="20"/>
              </w:rPr>
              <w:t>100.000,00</w:t>
            </w:r>
          </w:p>
        </w:tc>
        <w:tc>
          <w:tcPr>
            <w:tcW w:w="1366" w:type="dxa"/>
            <w:tcBorders>
              <w:top w:val="nil"/>
              <w:left w:val="nil"/>
              <w:bottom w:val="nil"/>
              <w:right w:val="nil"/>
            </w:tcBorders>
            <w:shd w:val="clear" w:color="auto" w:fill="auto"/>
            <w:noWrap/>
            <w:vAlign w:val="bottom"/>
            <w:hideMark/>
          </w:tcPr>
          <w:p w14:paraId="4E10A09F" w14:textId="77777777" w:rsidR="00180189" w:rsidRPr="00180189" w:rsidRDefault="00180189" w:rsidP="00180189">
            <w:pPr>
              <w:jc w:val="right"/>
              <w:rPr>
                <w:color w:val="333333"/>
                <w:sz w:val="20"/>
                <w:szCs w:val="20"/>
              </w:rPr>
            </w:pPr>
            <w:r w:rsidRPr="00180189">
              <w:rPr>
                <w:color w:val="333333"/>
                <w:sz w:val="20"/>
                <w:szCs w:val="20"/>
              </w:rPr>
              <w:t>0,00</w:t>
            </w:r>
          </w:p>
        </w:tc>
        <w:tc>
          <w:tcPr>
            <w:tcW w:w="766" w:type="dxa"/>
            <w:tcBorders>
              <w:top w:val="nil"/>
              <w:left w:val="nil"/>
              <w:bottom w:val="nil"/>
              <w:right w:val="nil"/>
            </w:tcBorders>
            <w:shd w:val="clear" w:color="auto" w:fill="auto"/>
            <w:noWrap/>
            <w:vAlign w:val="bottom"/>
            <w:hideMark/>
          </w:tcPr>
          <w:p w14:paraId="6EEECB33" w14:textId="77777777" w:rsidR="00180189" w:rsidRPr="00180189" w:rsidRDefault="00180189" w:rsidP="00180189">
            <w:pPr>
              <w:jc w:val="right"/>
              <w:rPr>
                <w:color w:val="333333"/>
                <w:sz w:val="20"/>
                <w:szCs w:val="20"/>
              </w:rPr>
            </w:pPr>
            <w:r w:rsidRPr="00180189">
              <w:rPr>
                <w:color w:val="333333"/>
                <w:sz w:val="20"/>
                <w:szCs w:val="20"/>
              </w:rPr>
              <w:t>0,00</w:t>
            </w:r>
          </w:p>
        </w:tc>
      </w:tr>
      <w:tr w:rsidR="00180189" w:rsidRPr="00180189" w14:paraId="4AD07950"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5C37706F" w14:textId="77777777" w:rsidR="00180189" w:rsidRPr="00180189" w:rsidRDefault="00180189" w:rsidP="00180189">
            <w:pPr>
              <w:rPr>
                <w:color w:val="333333"/>
                <w:sz w:val="20"/>
                <w:szCs w:val="20"/>
              </w:rPr>
            </w:pPr>
            <w:r w:rsidRPr="00180189">
              <w:rPr>
                <w:color w:val="333333"/>
                <w:sz w:val="20"/>
                <w:szCs w:val="20"/>
              </w:rPr>
              <w:t>Izvor 1.1. Opći prihodi i primici</w:t>
            </w:r>
          </w:p>
        </w:tc>
        <w:tc>
          <w:tcPr>
            <w:tcW w:w="1366" w:type="dxa"/>
            <w:tcBorders>
              <w:top w:val="nil"/>
              <w:left w:val="nil"/>
              <w:bottom w:val="nil"/>
              <w:right w:val="nil"/>
            </w:tcBorders>
            <w:shd w:val="clear" w:color="auto" w:fill="auto"/>
            <w:noWrap/>
            <w:vAlign w:val="bottom"/>
            <w:hideMark/>
          </w:tcPr>
          <w:p w14:paraId="55E148DC" w14:textId="77777777" w:rsidR="00180189" w:rsidRPr="00180189" w:rsidRDefault="00180189" w:rsidP="00180189">
            <w:pPr>
              <w:jc w:val="right"/>
              <w:rPr>
                <w:color w:val="333333"/>
                <w:sz w:val="20"/>
                <w:szCs w:val="20"/>
              </w:rPr>
            </w:pPr>
            <w:r w:rsidRPr="00180189">
              <w:rPr>
                <w:color w:val="333333"/>
                <w:sz w:val="20"/>
                <w:szCs w:val="20"/>
              </w:rPr>
              <w:t>100.000,00</w:t>
            </w:r>
          </w:p>
        </w:tc>
        <w:tc>
          <w:tcPr>
            <w:tcW w:w="1366" w:type="dxa"/>
            <w:tcBorders>
              <w:top w:val="nil"/>
              <w:left w:val="nil"/>
              <w:bottom w:val="nil"/>
              <w:right w:val="nil"/>
            </w:tcBorders>
            <w:shd w:val="clear" w:color="auto" w:fill="auto"/>
            <w:noWrap/>
            <w:vAlign w:val="bottom"/>
            <w:hideMark/>
          </w:tcPr>
          <w:p w14:paraId="3EB50766" w14:textId="77777777" w:rsidR="00180189" w:rsidRPr="00180189" w:rsidRDefault="00180189" w:rsidP="00180189">
            <w:pPr>
              <w:jc w:val="right"/>
              <w:rPr>
                <w:color w:val="333333"/>
                <w:sz w:val="20"/>
                <w:szCs w:val="20"/>
              </w:rPr>
            </w:pPr>
            <w:r w:rsidRPr="00180189">
              <w:rPr>
                <w:color w:val="333333"/>
                <w:sz w:val="20"/>
                <w:szCs w:val="20"/>
              </w:rPr>
              <w:t>100.000,00</w:t>
            </w:r>
          </w:p>
        </w:tc>
        <w:tc>
          <w:tcPr>
            <w:tcW w:w="1366" w:type="dxa"/>
            <w:tcBorders>
              <w:top w:val="nil"/>
              <w:left w:val="nil"/>
              <w:bottom w:val="nil"/>
              <w:right w:val="nil"/>
            </w:tcBorders>
            <w:shd w:val="clear" w:color="auto" w:fill="auto"/>
            <w:noWrap/>
            <w:vAlign w:val="bottom"/>
            <w:hideMark/>
          </w:tcPr>
          <w:p w14:paraId="41E9A7F9" w14:textId="77777777" w:rsidR="00180189" w:rsidRPr="00180189" w:rsidRDefault="00180189" w:rsidP="00180189">
            <w:pPr>
              <w:jc w:val="right"/>
              <w:rPr>
                <w:color w:val="333333"/>
                <w:sz w:val="20"/>
                <w:szCs w:val="20"/>
              </w:rPr>
            </w:pPr>
            <w:r w:rsidRPr="00180189">
              <w:rPr>
                <w:color w:val="333333"/>
                <w:sz w:val="20"/>
                <w:szCs w:val="20"/>
              </w:rPr>
              <w:t>0,00</w:t>
            </w:r>
          </w:p>
        </w:tc>
        <w:tc>
          <w:tcPr>
            <w:tcW w:w="766" w:type="dxa"/>
            <w:tcBorders>
              <w:top w:val="nil"/>
              <w:left w:val="nil"/>
              <w:bottom w:val="nil"/>
              <w:right w:val="nil"/>
            </w:tcBorders>
            <w:shd w:val="clear" w:color="auto" w:fill="auto"/>
            <w:noWrap/>
            <w:vAlign w:val="bottom"/>
            <w:hideMark/>
          </w:tcPr>
          <w:p w14:paraId="3BDDE615" w14:textId="77777777" w:rsidR="00180189" w:rsidRPr="00180189" w:rsidRDefault="00180189" w:rsidP="00180189">
            <w:pPr>
              <w:jc w:val="right"/>
              <w:rPr>
                <w:color w:val="333333"/>
                <w:sz w:val="20"/>
                <w:szCs w:val="20"/>
              </w:rPr>
            </w:pPr>
            <w:r w:rsidRPr="00180189">
              <w:rPr>
                <w:color w:val="333333"/>
                <w:sz w:val="20"/>
                <w:szCs w:val="20"/>
              </w:rPr>
              <w:t>0,00</w:t>
            </w:r>
          </w:p>
        </w:tc>
      </w:tr>
      <w:tr w:rsidR="000A3E02" w:rsidRPr="00180189" w14:paraId="49C7EFB7"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3ACAC90E" w14:textId="77777777" w:rsidR="00180189" w:rsidRPr="00180189" w:rsidRDefault="00180189" w:rsidP="00180189">
            <w:pPr>
              <w:rPr>
                <w:b/>
                <w:bCs/>
                <w:sz w:val="20"/>
                <w:szCs w:val="20"/>
              </w:rPr>
            </w:pPr>
            <w:r w:rsidRPr="00180189">
              <w:rPr>
                <w:b/>
                <w:bCs/>
                <w:sz w:val="20"/>
                <w:szCs w:val="20"/>
              </w:rPr>
              <w:t>329</w:t>
            </w:r>
          </w:p>
        </w:tc>
        <w:tc>
          <w:tcPr>
            <w:tcW w:w="8081" w:type="dxa"/>
            <w:tcBorders>
              <w:top w:val="nil"/>
              <w:left w:val="nil"/>
              <w:bottom w:val="nil"/>
              <w:right w:val="nil"/>
            </w:tcBorders>
            <w:shd w:val="clear" w:color="auto" w:fill="auto"/>
            <w:noWrap/>
            <w:vAlign w:val="bottom"/>
            <w:hideMark/>
          </w:tcPr>
          <w:p w14:paraId="108FF382" w14:textId="77777777" w:rsidR="00180189" w:rsidRPr="00180189" w:rsidRDefault="00180189" w:rsidP="00180189">
            <w:pPr>
              <w:rPr>
                <w:b/>
                <w:bCs/>
                <w:sz w:val="20"/>
                <w:szCs w:val="20"/>
              </w:rPr>
            </w:pPr>
            <w:r w:rsidRPr="00180189">
              <w:rPr>
                <w:b/>
                <w:bCs/>
                <w:sz w:val="20"/>
                <w:szCs w:val="20"/>
              </w:rPr>
              <w:t>Ostali nespomenuti rashodi poslovanja</w:t>
            </w:r>
          </w:p>
        </w:tc>
        <w:tc>
          <w:tcPr>
            <w:tcW w:w="1366" w:type="dxa"/>
            <w:tcBorders>
              <w:top w:val="nil"/>
              <w:left w:val="nil"/>
              <w:bottom w:val="nil"/>
              <w:right w:val="nil"/>
            </w:tcBorders>
            <w:shd w:val="clear" w:color="auto" w:fill="auto"/>
            <w:noWrap/>
            <w:vAlign w:val="bottom"/>
            <w:hideMark/>
          </w:tcPr>
          <w:p w14:paraId="7D7D7865" w14:textId="77777777" w:rsidR="00180189" w:rsidRPr="00180189" w:rsidRDefault="00180189" w:rsidP="00180189">
            <w:pPr>
              <w:jc w:val="right"/>
              <w:rPr>
                <w:b/>
                <w:bCs/>
                <w:sz w:val="20"/>
                <w:szCs w:val="20"/>
              </w:rPr>
            </w:pPr>
            <w:r w:rsidRPr="00180189">
              <w:rPr>
                <w:b/>
                <w:bCs/>
                <w:sz w:val="20"/>
                <w:szCs w:val="20"/>
              </w:rPr>
              <w:t>100.000,00</w:t>
            </w:r>
          </w:p>
        </w:tc>
        <w:tc>
          <w:tcPr>
            <w:tcW w:w="1366" w:type="dxa"/>
            <w:tcBorders>
              <w:top w:val="nil"/>
              <w:left w:val="nil"/>
              <w:bottom w:val="nil"/>
              <w:right w:val="nil"/>
            </w:tcBorders>
            <w:shd w:val="clear" w:color="auto" w:fill="auto"/>
            <w:noWrap/>
            <w:vAlign w:val="bottom"/>
            <w:hideMark/>
          </w:tcPr>
          <w:p w14:paraId="5180C768" w14:textId="77777777" w:rsidR="00180189" w:rsidRPr="00180189" w:rsidRDefault="00180189" w:rsidP="00180189">
            <w:pPr>
              <w:jc w:val="right"/>
              <w:rPr>
                <w:b/>
                <w:bCs/>
                <w:sz w:val="20"/>
                <w:szCs w:val="20"/>
              </w:rPr>
            </w:pPr>
            <w:r w:rsidRPr="00180189">
              <w:rPr>
                <w:b/>
                <w:bCs/>
                <w:sz w:val="20"/>
                <w:szCs w:val="20"/>
              </w:rPr>
              <w:t>100.000,00</w:t>
            </w:r>
          </w:p>
        </w:tc>
        <w:tc>
          <w:tcPr>
            <w:tcW w:w="1366" w:type="dxa"/>
            <w:tcBorders>
              <w:top w:val="nil"/>
              <w:left w:val="nil"/>
              <w:bottom w:val="nil"/>
              <w:right w:val="nil"/>
            </w:tcBorders>
            <w:shd w:val="clear" w:color="auto" w:fill="auto"/>
            <w:noWrap/>
            <w:vAlign w:val="bottom"/>
            <w:hideMark/>
          </w:tcPr>
          <w:p w14:paraId="546EBF6A" w14:textId="77777777" w:rsidR="00180189" w:rsidRPr="00180189" w:rsidRDefault="00180189" w:rsidP="00180189">
            <w:pPr>
              <w:jc w:val="right"/>
              <w:rPr>
                <w:b/>
                <w:bCs/>
                <w:sz w:val="20"/>
                <w:szCs w:val="20"/>
              </w:rPr>
            </w:pPr>
            <w:r w:rsidRPr="00180189">
              <w:rPr>
                <w:b/>
                <w:bCs/>
                <w:sz w:val="20"/>
                <w:szCs w:val="20"/>
              </w:rPr>
              <w:t>0,00</w:t>
            </w:r>
          </w:p>
        </w:tc>
        <w:tc>
          <w:tcPr>
            <w:tcW w:w="766" w:type="dxa"/>
            <w:tcBorders>
              <w:top w:val="nil"/>
              <w:left w:val="nil"/>
              <w:bottom w:val="nil"/>
              <w:right w:val="nil"/>
            </w:tcBorders>
            <w:shd w:val="clear" w:color="auto" w:fill="auto"/>
            <w:noWrap/>
            <w:vAlign w:val="bottom"/>
            <w:hideMark/>
          </w:tcPr>
          <w:p w14:paraId="37B22F28" w14:textId="77777777" w:rsidR="00180189" w:rsidRPr="00180189" w:rsidRDefault="00180189" w:rsidP="00180189">
            <w:pPr>
              <w:jc w:val="right"/>
              <w:rPr>
                <w:b/>
                <w:bCs/>
                <w:sz w:val="20"/>
                <w:szCs w:val="20"/>
              </w:rPr>
            </w:pPr>
            <w:r w:rsidRPr="00180189">
              <w:rPr>
                <w:b/>
                <w:bCs/>
                <w:sz w:val="20"/>
                <w:szCs w:val="20"/>
              </w:rPr>
              <w:t>0,00</w:t>
            </w:r>
          </w:p>
        </w:tc>
      </w:tr>
      <w:tr w:rsidR="000A3E02" w:rsidRPr="00180189" w14:paraId="0105FAD1"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164425AF" w14:textId="77777777" w:rsidR="00180189" w:rsidRPr="00180189" w:rsidRDefault="00180189" w:rsidP="00180189">
            <w:pPr>
              <w:rPr>
                <w:sz w:val="20"/>
                <w:szCs w:val="20"/>
              </w:rPr>
            </w:pPr>
            <w:r w:rsidRPr="00180189">
              <w:rPr>
                <w:sz w:val="20"/>
                <w:szCs w:val="20"/>
              </w:rPr>
              <w:t>3299</w:t>
            </w:r>
          </w:p>
        </w:tc>
        <w:tc>
          <w:tcPr>
            <w:tcW w:w="8081" w:type="dxa"/>
            <w:tcBorders>
              <w:top w:val="nil"/>
              <w:left w:val="nil"/>
              <w:bottom w:val="nil"/>
              <w:right w:val="nil"/>
            </w:tcBorders>
            <w:shd w:val="clear" w:color="auto" w:fill="auto"/>
            <w:noWrap/>
            <w:vAlign w:val="bottom"/>
            <w:hideMark/>
          </w:tcPr>
          <w:p w14:paraId="4F667B1F" w14:textId="77777777" w:rsidR="00180189" w:rsidRPr="00180189" w:rsidRDefault="00180189" w:rsidP="00180189">
            <w:pPr>
              <w:rPr>
                <w:sz w:val="20"/>
                <w:szCs w:val="20"/>
              </w:rPr>
            </w:pPr>
            <w:r w:rsidRPr="00180189">
              <w:rPr>
                <w:sz w:val="20"/>
                <w:szCs w:val="20"/>
              </w:rPr>
              <w:t>Ostali nespomenuti rashodi poslovanja</w:t>
            </w:r>
          </w:p>
        </w:tc>
        <w:tc>
          <w:tcPr>
            <w:tcW w:w="1366" w:type="dxa"/>
            <w:tcBorders>
              <w:top w:val="nil"/>
              <w:left w:val="nil"/>
              <w:bottom w:val="nil"/>
              <w:right w:val="nil"/>
            </w:tcBorders>
            <w:shd w:val="clear" w:color="auto" w:fill="auto"/>
            <w:noWrap/>
            <w:vAlign w:val="bottom"/>
            <w:hideMark/>
          </w:tcPr>
          <w:p w14:paraId="298E3838"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500F7BA8"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7D07C886" w14:textId="77777777" w:rsidR="00180189" w:rsidRPr="00180189" w:rsidRDefault="00180189" w:rsidP="00180189">
            <w:pPr>
              <w:jc w:val="right"/>
              <w:rPr>
                <w:sz w:val="20"/>
                <w:szCs w:val="20"/>
              </w:rPr>
            </w:pPr>
            <w:r w:rsidRPr="00180189">
              <w:rPr>
                <w:sz w:val="20"/>
                <w:szCs w:val="20"/>
              </w:rPr>
              <w:t>0,00</w:t>
            </w:r>
          </w:p>
        </w:tc>
        <w:tc>
          <w:tcPr>
            <w:tcW w:w="766" w:type="dxa"/>
            <w:tcBorders>
              <w:top w:val="nil"/>
              <w:left w:val="nil"/>
              <w:bottom w:val="nil"/>
              <w:right w:val="nil"/>
            </w:tcBorders>
            <w:shd w:val="clear" w:color="auto" w:fill="auto"/>
            <w:noWrap/>
            <w:vAlign w:val="bottom"/>
            <w:hideMark/>
          </w:tcPr>
          <w:p w14:paraId="2EA4BD7C" w14:textId="77777777" w:rsidR="00180189" w:rsidRPr="00180189" w:rsidRDefault="00180189" w:rsidP="00180189">
            <w:pPr>
              <w:jc w:val="right"/>
              <w:rPr>
                <w:sz w:val="20"/>
                <w:szCs w:val="20"/>
              </w:rPr>
            </w:pPr>
          </w:p>
        </w:tc>
      </w:tr>
      <w:tr w:rsidR="00180189" w:rsidRPr="00180189" w14:paraId="72EB8081"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5D73E350" w14:textId="77777777" w:rsidR="00180189" w:rsidRPr="00180189" w:rsidRDefault="00180189" w:rsidP="00180189">
            <w:pPr>
              <w:rPr>
                <w:color w:val="333333"/>
                <w:sz w:val="20"/>
                <w:szCs w:val="20"/>
              </w:rPr>
            </w:pPr>
            <w:r w:rsidRPr="00180189">
              <w:rPr>
                <w:color w:val="333333"/>
                <w:sz w:val="20"/>
                <w:szCs w:val="20"/>
              </w:rPr>
              <w:t>Izvor 3. VLASTITI PRIHODI</w:t>
            </w:r>
          </w:p>
        </w:tc>
        <w:tc>
          <w:tcPr>
            <w:tcW w:w="1366" w:type="dxa"/>
            <w:tcBorders>
              <w:top w:val="nil"/>
              <w:left w:val="nil"/>
              <w:bottom w:val="nil"/>
              <w:right w:val="nil"/>
            </w:tcBorders>
            <w:shd w:val="clear" w:color="auto" w:fill="auto"/>
            <w:noWrap/>
            <w:vAlign w:val="bottom"/>
            <w:hideMark/>
          </w:tcPr>
          <w:p w14:paraId="41E46787" w14:textId="77777777" w:rsidR="00180189" w:rsidRPr="00180189" w:rsidRDefault="00180189" w:rsidP="00180189">
            <w:pPr>
              <w:jc w:val="right"/>
              <w:rPr>
                <w:color w:val="333333"/>
                <w:sz w:val="20"/>
                <w:szCs w:val="20"/>
              </w:rPr>
            </w:pPr>
            <w:r w:rsidRPr="00180189">
              <w:rPr>
                <w:color w:val="333333"/>
                <w:sz w:val="20"/>
                <w:szCs w:val="20"/>
              </w:rPr>
              <w:t>185.000,00</w:t>
            </w:r>
          </w:p>
        </w:tc>
        <w:tc>
          <w:tcPr>
            <w:tcW w:w="1366" w:type="dxa"/>
            <w:tcBorders>
              <w:top w:val="nil"/>
              <w:left w:val="nil"/>
              <w:bottom w:val="nil"/>
              <w:right w:val="nil"/>
            </w:tcBorders>
            <w:shd w:val="clear" w:color="auto" w:fill="auto"/>
            <w:noWrap/>
            <w:vAlign w:val="bottom"/>
            <w:hideMark/>
          </w:tcPr>
          <w:p w14:paraId="726487D2" w14:textId="77777777" w:rsidR="00180189" w:rsidRPr="00180189" w:rsidRDefault="00180189" w:rsidP="00180189">
            <w:pPr>
              <w:jc w:val="right"/>
              <w:rPr>
                <w:color w:val="333333"/>
                <w:sz w:val="20"/>
                <w:szCs w:val="20"/>
              </w:rPr>
            </w:pPr>
            <w:r w:rsidRPr="00180189">
              <w:rPr>
                <w:color w:val="333333"/>
                <w:sz w:val="20"/>
                <w:szCs w:val="20"/>
              </w:rPr>
              <w:t>185.000,00</w:t>
            </w:r>
          </w:p>
        </w:tc>
        <w:tc>
          <w:tcPr>
            <w:tcW w:w="1366" w:type="dxa"/>
            <w:tcBorders>
              <w:top w:val="nil"/>
              <w:left w:val="nil"/>
              <w:bottom w:val="nil"/>
              <w:right w:val="nil"/>
            </w:tcBorders>
            <w:shd w:val="clear" w:color="auto" w:fill="auto"/>
            <w:noWrap/>
            <w:vAlign w:val="bottom"/>
            <w:hideMark/>
          </w:tcPr>
          <w:p w14:paraId="15BB8511" w14:textId="77777777" w:rsidR="00180189" w:rsidRPr="00180189" w:rsidRDefault="00180189" w:rsidP="00180189">
            <w:pPr>
              <w:jc w:val="right"/>
              <w:rPr>
                <w:color w:val="333333"/>
                <w:sz w:val="20"/>
                <w:szCs w:val="20"/>
              </w:rPr>
            </w:pPr>
            <w:r w:rsidRPr="00180189">
              <w:rPr>
                <w:color w:val="333333"/>
                <w:sz w:val="20"/>
                <w:szCs w:val="20"/>
              </w:rPr>
              <w:t>104.062,50</w:t>
            </w:r>
          </w:p>
        </w:tc>
        <w:tc>
          <w:tcPr>
            <w:tcW w:w="766" w:type="dxa"/>
            <w:tcBorders>
              <w:top w:val="nil"/>
              <w:left w:val="nil"/>
              <w:bottom w:val="nil"/>
              <w:right w:val="nil"/>
            </w:tcBorders>
            <w:shd w:val="clear" w:color="auto" w:fill="auto"/>
            <w:noWrap/>
            <w:vAlign w:val="bottom"/>
            <w:hideMark/>
          </w:tcPr>
          <w:p w14:paraId="55ECA7BA" w14:textId="77777777" w:rsidR="00180189" w:rsidRPr="00180189" w:rsidRDefault="00180189" w:rsidP="00180189">
            <w:pPr>
              <w:jc w:val="right"/>
              <w:rPr>
                <w:color w:val="333333"/>
                <w:sz w:val="20"/>
                <w:szCs w:val="20"/>
              </w:rPr>
            </w:pPr>
            <w:r w:rsidRPr="00180189">
              <w:rPr>
                <w:color w:val="333333"/>
                <w:sz w:val="20"/>
                <w:szCs w:val="20"/>
              </w:rPr>
              <w:t>56,25</w:t>
            </w:r>
          </w:p>
        </w:tc>
      </w:tr>
      <w:tr w:rsidR="00180189" w:rsidRPr="00180189" w14:paraId="4EFB57A9"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4FADD152" w14:textId="77777777" w:rsidR="00180189" w:rsidRPr="00180189" w:rsidRDefault="00180189" w:rsidP="00180189">
            <w:pPr>
              <w:rPr>
                <w:color w:val="333333"/>
                <w:sz w:val="20"/>
                <w:szCs w:val="20"/>
              </w:rPr>
            </w:pPr>
            <w:r w:rsidRPr="00180189">
              <w:rPr>
                <w:color w:val="333333"/>
                <w:sz w:val="20"/>
                <w:szCs w:val="20"/>
              </w:rPr>
              <w:t>Izvor 3.1. Vlastiti prihodi</w:t>
            </w:r>
          </w:p>
        </w:tc>
        <w:tc>
          <w:tcPr>
            <w:tcW w:w="1366" w:type="dxa"/>
            <w:tcBorders>
              <w:top w:val="nil"/>
              <w:left w:val="nil"/>
              <w:bottom w:val="nil"/>
              <w:right w:val="nil"/>
            </w:tcBorders>
            <w:shd w:val="clear" w:color="auto" w:fill="auto"/>
            <w:noWrap/>
            <w:vAlign w:val="bottom"/>
            <w:hideMark/>
          </w:tcPr>
          <w:p w14:paraId="5A440563" w14:textId="77777777" w:rsidR="00180189" w:rsidRPr="00180189" w:rsidRDefault="00180189" w:rsidP="00180189">
            <w:pPr>
              <w:jc w:val="right"/>
              <w:rPr>
                <w:color w:val="333333"/>
                <w:sz w:val="20"/>
                <w:szCs w:val="20"/>
              </w:rPr>
            </w:pPr>
            <w:r w:rsidRPr="00180189">
              <w:rPr>
                <w:color w:val="333333"/>
                <w:sz w:val="20"/>
                <w:szCs w:val="20"/>
              </w:rPr>
              <w:t>185.000,00</w:t>
            </w:r>
          </w:p>
        </w:tc>
        <w:tc>
          <w:tcPr>
            <w:tcW w:w="1366" w:type="dxa"/>
            <w:tcBorders>
              <w:top w:val="nil"/>
              <w:left w:val="nil"/>
              <w:bottom w:val="nil"/>
              <w:right w:val="nil"/>
            </w:tcBorders>
            <w:shd w:val="clear" w:color="auto" w:fill="auto"/>
            <w:noWrap/>
            <w:vAlign w:val="bottom"/>
            <w:hideMark/>
          </w:tcPr>
          <w:p w14:paraId="7E8F958E" w14:textId="77777777" w:rsidR="00180189" w:rsidRPr="00180189" w:rsidRDefault="00180189" w:rsidP="00180189">
            <w:pPr>
              <w:jc w:val="right"/>
              <w:rPr>
                <w:color w:val="333333"/>
                <w:sz w:val="20"/>
                <w:szCs w:val="20"/>
              </w:rPr>
            </w:pPr>
            <w:r w:rsidRPr="00180189">
              <w:rPr>
                <w:color w:val="333333"/>
                <w:sz w:val="20"/>
                <w:szCs w:val="20"/>
              </w:rPr>
              <w:t>185.000,00</w:t>
            </w:r>
          </w:p>
        </w:tc>
        <w:tc>
          <w:tcPr>
            <w:tcW w:w="1366" w:type="dxa"/>
            <w:tcBorders>
              <w:top w:val="nil"/>
              <w:left w:val="nil"/>
              <w:bottom w:val="nil"/>
              <w:right w:val="nil"/>
            </w:tcBorders>
            <w:shd w:val="clear" w:color="auto" w:fill="auto"/>
            <w:noWrap/>
            <w:vAlign w:val="bottom"/>
            <w:hideMark/>
          </w:tcPr>
          <w:p w14:paraId="65696CAF" w14:textId="77777777" w:rsidR="00180189" w:rsidRPr="00180189" w:rsidRDefault="00180189" w:rsidP="00180189">
            <w:pPr>
              <w:jc w:val="right"/>
              <w:rPr>
                <w:color w:val="333333"/>
                <w:sz w:val="20"/>
                <w:szCs w:val="20"/>
              </w:rPr>
            </w:pPr>
            <w:r w:rsidRPr="00180189">
              <w:rPr>
                <w:color w:val="333333"/>
                <w:sz w:val="20"/>
                <w:szCs w:val="20"/>
              </w:rPr>
              <w:t>104.062,50</w:t>
            </w:r>
          </w:p>
        </w:tc>
        <w:tc>
          <w:tcPr>
            <w:tcW w:w="766" w:type="dxa"/>
            <w:tcBorders>
              <w:top w:val="nil"/>
              <w:left w:val="nil"/>
              <w:bottom w:val="nil"/>
              <w:right w:val="nil"/>
            </w:tcBorders>
            <w:shd w:val="clear" w:color="auto" w:fill="auto"/>
            <w:noWrap/>
            <w:vAlign w:val="bottom"/>
            <w:hideMark/>
          </w:tcPr>
          <w:p w14:paraId="187B5868" w14:textId="77777777" w:rsidR="00180189" w:rsidRPr="00180189" w:rsidRDefault="00180189" w:rsidP="00180189">
            <w:pPr>
              <w:jc w:val="right"/>
              <w:rPr>
                <w:color w:val="333333"/>
                <w:sz w:val="20"/>
                <w:szCs w:val="20"/>
              </w:rPr>
            </w:pPr>
            <w:r w:rsidRPr="00180189">
              <w:rPr>
                <w:color w:val="333333"/>
                <w:sz w:val="20"/>
                <w:szCs w:val="20"/>
              </w:rPr>
              <w:t>56,25</w:t>
            </w:r>
          </w:p>
        </w:tc>
      </w:tr>
      <w:tr w:rsidR="000A3E02" w:rsidRPr="00180189" w14:paraId="3BFEDDD4"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1B5ECBFC" w14:textId="77777777" w:rsidR="00180189" w:rsidRPr="00180189" w:rsidRDefault="00180189" w:rsidP="00180189">
            <w:pPr>
              <w:rPr>
                <w:b/>
                <w:bCs/>
                <w:sz w:val="20"/>
                <w:szCs w:val="20"/>
              </w:rPr>
            </w:pPr>
            <w:r w:rsidRPr="00180189">
              <w:rPr>
                <w:b/>
                <w:bCs/>
                <w:sz w:val="20"/>
                <w:szCs w:val="20"/>
              </w:rPr>
              <w:t>323</w:t>
            </w:r>
          </w:p>
        </w:tc>
        <w:tc>
          <w:tcPr>
            <w:tcW w:w="8081" w:type="dxa"/>
            <w:tcBorders>
              <w:top w:val="nil"/>
              <w:left w:val="nil"/>
              <w:bottom w:val="nil"/>
              <w:right w:val="nil"/>
            </w:tcBorders>
            <w:shd w:val="clear" w:color="auto" w:fill="auto"/>
            <w:noWrap/>
            <w:vAlign w:val="bottom"/>
            <w:hideMark/>
          </w:tcPr>
          <w:p w14:paraId="1EC43101" w14:textId="77777777" w:rsidR="00180189" w:rsidRPr="00180189" w:rsidRDefault="00180189" w:rsidP="00180189">
            <w:pPr>
              <w:rPr>
                <w:b/>
                <w:bCs/>
                <w:sz w:val="20"/>
                <w:szCs w:val="20"/>
              </w:rPr>
            </w:pPr>
            <w:r w:rsidRPr="00180189">
              <w:rPr>
                <w:b/>
                <w:bCs/>
                <w:sz w:val="20"/>
                <w:szCs w:val="20"/>
              </w:rPr>
              <w:t>Rashodi za usluge</w:t>
            </w:r>
          </w:p>
        </w:tc>
        <w:tc>
          <w:tcPr>
            <w:tcW w:w="1366" w:type="dxa"/>
            <w:tcBorders>
              <w:top w:val="nil"/>
              <w:left w:val="nil"/>
              <w:bottom w:val="nil"/>
              <w:right w:val="nil"/>
            </w:tcBorders>
            <w:shd w:val="clear" w:color="auto" w:fill="auto"/>
            <w:noWrap/>
            <w:vAlign w:val="bottom"/>
            <w:hideMark/>
          </w:tcPr>
          <w:p w14:paraId="6798BE84" w14:textId="77777777" w:rsidR="00180189" w:rsidRPr="00180189" w:rsidRDefault="00180189" w:rsidP="00180189">
            <w:pPr>
              <w:jc w:val="right"/>
              <w:rPr>
                <w:b/>
                <w:bCs/>
                <w:sz w:val="20"/>
                <w:szCs w:val="20"/>
              </w:rPr>
            </w:pPr>
            <w:r w:rsidRPr="00180189">
              <w:rPr>
                <w:b/>
                <w:bCs/>
                <w:sz w:val="20"/>
                <w:szCs w:val="20"/>
              </w:rPr>
              <w:t>185.000,00</w:t>
            </w:r>
          </w:p>
        </w:tc>
        <w:tc>
          <w:tcPr>
            <w:tcW w:w="1366" w:type="dxa"/>
            <w:tcBorders>
              <w:top w:val="nil"/>
              <w:left w:val="nil"/>
              <w:bottom w:val="nil"/>
              <w:right w:val="nil"/>
            </w:tcBorders>
            <w:shd w:val="clear" w:color="auto" w:fill="auto"/>
            <w:noWrap/>
            <w:vAlign w:val="bottom"/>
            <w:hideMark/>
          </w:tcPr>
          <w:p w14:paraId="69D1AEE8" w14:textId="77777777" w:rsidR="00180189" w:rsidRPr="00180189" w:rsidRDefault="00180189" w:rsidP="00180189">
            <w:pPr>
              <w:jc w:val="right"/>
              <w:rPr>
                <w:b/>
                <w:bCs/>
                <w:sz w:val="20"/>
                <w:szCs w:val="20"/>
              </w:rPr>
            </w:pPr>
            <w:r w:rsidRPr="00180189">
              <w:rPr>
                <w:b/>
                <w:bCs/>
                <w:sz w:val="20"/>
                <w:szCs w:val="20"/>
              </w:rPr>
              <w:t>185.000,00</w:t>
            </w:r>
          </w:p>
        </w:tc>
        <w:tc>
          <w:tcPr>
            <w:tcW w:w="1366" w:type="dxa"/>
            <w:tcBorders>
              <w:top w:val="nil"/>
              <w:left w:val="nil"/>
              <w:bottom w:val="nil"/>
              <w:right w:val="nil"/>
            </w:tcBorders>
            <w:shd w:val="clear" w:color="auto" w:fill="auto"/>
            <w:noWrap/>
            <w:vAlign w:val="bottom"/>
            <w:hideMark/>
          </w:tcPr>
          <w:p w14:paraId="2C2FFC22" w14:textId="77777777" w:rsidR="00180189" w:rsidRPr="00180189" w:rsidRDefault="00180189" w:rsidP="00180189">
            <w:pPr>
              <w:jc w:val="right"/>
              <w:rPr>
                <w:b/>
                <w:bCs/>
                <w:sz w:val="20"/>
                <w:szCs w:val="20"/>
              </w:rPr>
            </w:pPr>
            <w:r w:rsidRPr="00180189">
              <w:rPr>
                <w:b/>
                <w:bCs/>
                <w:sz w:val="20"/>
                <w:szCs w:val="20"/>
              </w:rPr>
              <w:t>104.062,50</w:t>
            </w:r>
          </w:p>
        </w:tc>
        <w:tc>
          <w:tcPr>
            <w:tcW w:w="766" w:type="dxa"/>
            <w:tcBorders>
              <w:top w:val="nil"/>
              <w:left w:val="nil"/>
              <w:bottom w:val="nil"/>
              <w:right w:val="nil"/>
            </w:tcBorders>
            <w:shd w:val="clear" w:color="auto" w:fill="auto"/>
            <w:noWrap/>
            <w:vAlign w:val="bottom"/>
            <w:hideMark/>
          </w:tcPr>
          <w:p w14:paraId="47E875E0" w14:textId="77777777" w:rsidR="00180189" w:rsidRPr="00180189" w:rsidRDefault="00180189" w:rsidP="00180189">
            <w:pPr>
              <w:jc w:val="right"/>
              <w:rPr>
                <w:b/>
                <w:bCs/>
                <w:sz w:val="20"/>
                <w:szCs w:val="20"/>
              </w:rPr>
            </w:pPr>
            <w:r w:rsidRPr="00180189">
              <w:rPr>
                <w:b/>
                <w:bCs/>
                <w:sz w:val="20"/>
                <w:szCs w:val="20"/>
              </w:rPr>
              <w:t>56,25</w:t>
            </w:r>
          </w:p>
        </w:tc>
      </w:tr>
      <w:tr w:rsidR="000A3E02" w:rsidRPr="00180189" w14:paraId="7DC61F71"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3B90E47C" w14:textId="77777777" w:rsidR="00180189" w:rsidRPr="00180189" w:rsidRDefault="00180189" w:rsidP="00180189">
            <w:pPr>
              <w:rPr>
                <w:sz w:val="20"/>
                <w:szCs w:val="20"/>
              </w:rPr>
            </w:pPr>
            <w:r w:rsidRPr="00180189">
              <w:rPr>
                <w:sz w:val="20"/>
                <w:szCs w:val="20"/>
              </w:rPr>
              <w:t>3237</w:t>
            </w:r>
          </w:p>
        </w:tc>
        <w:tc>
          <w:tcPr>
            <w:tcW w:w="8081" w:type="dxa"/>
            <w:tcBorders>
              <w:top w:val="nil"/>
              <w:left w:val="nil"/>
              <w:bottom w:val="nil"/>
              <w:right w:val="nil"/>
            </w:tcBorders>
            <w:shd w:val="clear" w:color="auto" w:fill="auto"/>
            <w:noWrap/>
            <w:vAlign w:val="bottom"/>
            <w:hideMark/>
          </w:tcPr>
          <w:p w14:paraId="409A340D" w14:textId="77777777" w:rsidR="00180189" w:rsidRPr="00180189" w:rsidRDefault="00180189" w:rsidP="00180189">
            <w:pPr>
              <w:rPr>
                <w:sz w:val="20"/>
                <w:szCs w:val="20"/>
              </w:rPr>
            </w:pPr>
            <w:r w:rsidRPr="00180189">
              <w:rPr>
                <w:sz w:val="20"/>
                <w:szCs w:val="20"/>
              </w:rPr>
              <w:t>Intelektualne i osobne usluge</w:t>
            </w:r>
          </w:p>
        </w:tc>
        <w:tc>
          <w:tcPr>
            <w:tcW w:w="1366" w:type="dxa"/>
            <w:tcBorders>
              <w:top w:val="nil"/>
              <w:left w:val="nil"/>
              <w:bottom w:val="nil"/>
              <w:right w:val="nil"/>
            </w:tcBorders>
            <w:shd w:val="clear" w:color="auto" w:fill="auto"/>
            <w:noWrap/>
            <w:vAlign w:val="bottom"/>
            <w:hideMark/>
          </w:tcPr>
          <w:p w14:paraId="76CBA9BD"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7E3BC1C0"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5584D9F6" w14:textId="77777777" w:rsidR="00180189" w:rsidRPr="00180189" w:rsidRDefault="00180189" w:rsidP="00180189">
            <w:pPr>
              <w:jc w:val="right"/>
              <w:rPr>
                <w:sz w:val="20"/>
                <w:szCs w:val="20"/>
              </w:rPr>
            </w:pPr>
            <w:r w:rsidRPr="00180189">
              <w:rPr>
                <w:sz w:val="20"/>
                <w:szCs w:val="20"/>
              </w:rPr>
              <w:t>104.062,50</w:t>
            </w:r>
          </w:p>
        </w:tc>
        <w:tc>
          <w:tcPr>
            <w:tcW w:w="766" w:type="dxa"/>
            <w:tcBorders>
              <w:top w:val="nil"/>
              <w:left w:val="nil"/>
              <w:bottom w:val="nil"/>
              <w:right w:val="nil"/>
            </w:tcBorders>
            <w:shd w:val="clear" w:color="auto" w:fill="auto"/>
            <w:noWrap/>
            <w:vAlign w:val="bottom"/>
            <w:hideMark/>
          </w:tcPr>
          <w:p w14:paraId="64AA8BE8" w14:textId="77777777" w:rsidR="00180189" w:rsidRPr="00180189" w:rsidRDefault="00180189" w:rsidP="00180189">
            <w:pPr>
              <w:jc w:val="right"/>
              <w:rPr>
                <w:sz w:val="20"/>
                <w:szCs w:val="20"/>
              </w:rPr>
            </w:pPr>
          </w:p>
        </w:tc>
      </w:tr>
      <w:tr w:rsidR="000A3E02" w:rsidRPr="00180189" w14:paraId="223FBF5D" w14:textId="77777777" w:rsidTr="004727A9">
        <w:trPr>
          <w:trHeight w:val="255"/>
          <w:jc w:val="center"/>
        </w:trPr>
        <w:tc>
          <w:tcPr>
            <w:tcW w:w="993" w:type="dxa"/>
            <w:tcBorders>
              <w:top w:val="nil"/>
              <w:left w:val="nil"/>
              <w:bottom w:val="nil"/>
              <w:right w:val="nil"/>
            </w:tcBorders>
            <w:shd w:val="clear" w:color="000000" w:fill="FFFFCC"/>
            <w:noWrap/>
            <w:vAlign w:val="bottom"/>
            <w:hideMark/>
          </w:tcPr>
          <w:p w14:paraId="34B11BED" w14:textId="77777777" w:rsidR="00180189" w:rsidRPr="00180189" w:rsidRDefault="00180189" w:rsidP="00180189">
            <w:pPr>
              <w:rPr>
                <w:b/>
                <w:bCs/>
                <w:sz w:val="20"/>
                <w:szCs w:val="20"/>
              </w:rPr>
            </w:pPr>
            <w:r w:rsidRPr="00180189">
              <w:rPr>
                <w:b/>
                <w:bCs/>
                <w:sz w:val="20"/>
                <w:szCs w:val="20"/>
              </w:rPr>
              <w:t>K200404</w:t>
            </w:r>
          </w:p>
        </w:tc>
        <w:tc>
          <w:tcPr>
            <w:tcW w:w="8081" w:type="dxa"/>
            <w:tcBorders>
              <w:top w:val="nil"/>
              <w:left w:val="nil"/>
              <w:bottom w:val="nil"/>
              <w:right w:val="nil"/>
            </w:tcBorders>
            <w:shd w:val="clear" w:color="000000" w:fill="FFFFCC"/>
            <w:noWrap/>
            <w:vAlign w:val="bottom"/>
            <w:hideMark/>
          </w:tcPr>
          <w:p w14:paraId="09891FE7" w14:textId="77777777" w:rsidR="00180189" w:rsidRPr="00180189" w:rsidRDefault="00180189" w:rsidP="00180189">
            <w:pPr>
              <w:rPr>
                <w:b/>
                <w:bCs/>
                <w:sz w:val="20"/>
                <w:szCs w:val="20"/>
              </w:rPr>
            </w:pPr>
            <w:r w:rsidRPr="00180189">
              <w:rPr>
                <w:b/>
                <w:bCs/>
                <w:sz w:val="20"/>
                <w:szCs w:val="20"/>
              </w:rPr>
              <w:t>Kapitalni projekt: KLIM</w:t>
            </w:r>
          </w:p>
        </w:tc>
        <w:tc>
          <w:tcPr>
            <w:tcW w:w="1366" w:type="dxa"/>
            <w:tcBorders>
              <w:top w:val="nil"/>
              <w:left w:val="nil"/>
              <w:bottom w:val="nil"/>
              <w:right w:val="nil"/>
            </w:tcBorders>
            <w:shd w:val="clear" w:color="000000" w:fill="FFFFCC"/>
            <w:noWrap/>
            <w:vAlign w:val="bottom"/>
            <w:hideMark/>
          </w:tcPr>
          <w:p w14:paraId="6C999B5C" w14:textId="77777777" w:rsidR="00180189" w:rsidRPr="00180189" w:rsidRDefault="00180189" w:rsidP="00180189">
            <w:pPr>
              <w:jc w:val="right"/>
              <w:rPr>
                <w:b/>
                <w:bCs/>
                <w:sz w:val="20"/>
                <w:szCs w:val="20"/>
              </w:rPr>
            </w:pPr>
            <w:r w:rsidRPr="00180189">
              <w:rPr>
                <w:b/>
                <w:bCs/>
                <w:sz w:val="20"/>
                <w:szCs w:val="20"/>
              </w:rPr>
              <w:t>8.913.500,00</w:t>
            </w:r>
          </w:p>
        </w:tc>
        <w:tc>
          <w:tcPr>
            <w:tcW w:w="1366" w:type="dxa"/>
            <w:tcBorders>
              <w:top w:val="nil"/>
              <w:left w:val="nil"/>
              <w:bottom w:val="nil"/>
              <w:right w:val="nil"/>
            </w:tcBorders>
            <w:shd w:val="clear" w:color="000000" w:fill="FFFFCC"/>
            <w:noWrap/>
            <w:vAlign w:val="bottom"/>
            <w:hideMark/>
          </w:tcPr>
          <w:p w14:paraId="5BEA0C56" w14:textId="77777777" w:rsidR="00180189" w:rsidRPr="00180189" w:rsidRDefault="00180189" w:rsidP="00180189">
            <w:pPr>
              <w:jc w:val="right"/>
              <w:rPr>
                <w:b/>
                <w:bCs/>
                <w:sz w:val="20"/>
                <w:szCs w:val="20"/>
              </w:rPr>
            </w:pPr>
            <w:r w:rsidRPr="00180189">
              <w:rPr>
                <w:b/>
                <w:bCs/>
                <w:sz w:val="20"/>
                <w:szCs w:val="20"/>
              </w:rPr>
              <w:t>8.913.500,00</w:t>
            </w:r>
          </w:p>
        </w:tc>
        <w:tc>
          <w:tcPr>
            <w:tcW w:w="1366" w:type="dxa"/>
            <w:tcBorders>
              <w:top w:val="nil"/>
              <w:left w:val="nil"/>
              <w:bottom w:val="nil"/>
              <w:right w:val="nil"/>
            </w:tcBorders>
            <w:shd w:val="clear" w:color="000000" w:fill="FFFFCC"/>
            <w:noWrap/>
            <w:vAlign w:val="bottom"/>
            <w:hideMark/>
          </w:tcPr>
          <w:p w14:paraId="3CE81915" w14:textId="77777777" w:rsidR="00180189" w:rsidRPr="00180189" w:rsidRDefault="00180189" w:rsidP="00180189">
            <w:pPr>
              <w:jc w:val="right"/>
              <w:rPr>
                <w:b/>
                <w:bCs/>
                <w:sz w:val="20"/>
                <w:szCs w:val="20"/>
              </w:rPr>
            </w:pPr>
            <w:r w:rsidRPr="00180189">
              <w:rPr>
                <w:b/>
                <w:bCs/>
                <w:sz w:val="20"/>
                <w:szCs w:val="20"/>
              </w:rPr>
              <w:t>4.734.892,92</w:t>
            </w:r>
          </w:p>
        </w:tc>
        <w:tc>
          <w:tcPr>
            <w:tcW w:w="766" w:type="dxa"/>
            <w:tcBorders>
              <w:top w:val="nil"/>
              <w:left w:val="nil"/>
              <w:bottom w:val="nil"/>
              <w:right w:val="nil"/>
            </w:tcBorders>
            <w:shd w:val="clear" w:color="000000" w:fill="FFFFCC"/>
            <w:noWrap/>
            <w:vAlign w:val="bottom"/>
            <w:hideMark/>
          </w:tcPr>
          <w:p w14:paraId="2F170C4D" w14:textId="77777777" w:rsidR="00180189" w:rsidRPr="00180189" w:rsidRDefault="00180189" w:rsidP="00180189">
            <w:pPr>
              <w:jc w:val="right"/>
              <w:rPr>
                <w:b/>
                <w:bCs/>
                <w:sz w:val="20"/>
                <w:szCs w:val="20"/>
              </w:rPr>
            </w:pPr>
            <w:r w:rsidRPr="00180189">
              <w:rPr>
                <w:b/>
                <w:bCs/>
                <w:sz w:val="20"/>
                <w:szCs w:val="20"/>
              </w:rPr>
              <w:t>53,12</w:t>
            </w:r>
          </w:p>
        </w:tc>
      </w:tr>
      <w:tr w:rsidR="00180189" w:rsidRPr="00180189" w14:paraId="12EA3F25"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029D2104" w14:textId="77777777" w:rsidR="00180189" w:rsidRPr="00180189" w:rsidRDefault="00180189" w:rsidP="00180189">
            <w:pPr>
              <w:rPr>
                <w:color w:val="333333"/>
                <w:sz w:val="20"/>
                <w:szCs w:val="20"/>
              </w:rPr>
            </w:pPr>
            <w:r w:rsidRPr="00180189">
              <w:rPr>
                <w:color w:val="333333"/>
                <w:sz w:val="20"/>
                <w:szCs w:val="20"/>
              </w:rPr>
              <w:t>Izvor 1. OPĆI PRIHODI I PRIMICI</w:t>
            </w:r>
          </w:p>
        </w:tc>
        <w:tc>
          <w:tcPr>
            <w:tcW w:w="1366" w:type="dxa"/>
            <w:tcBorders>
              <w:top w:val="nil"/>
              <w:left w:val="nil"/>
              <w:bottom w:val="nil"/>
              <w:right w:val="nil"/>
            </w:tcBorders>
            <w:shd w:val="clear" w:color="auto" w:fill="auto"/>
            <w:noWrap/>
            <w:vAlign w:val="bottom"/>
            <w:hideMark/>
          </w:tcPr>
          <w:p w14:paraId="61083BD7" w14:textId="77777777" w:rsidR="00180189" w:rsidRPr="00180189" w:rsidRDefault="00180189" w:rsidP="00180189">
            <w:pPr>
              <w:jc w:val="right"/>
              <w:rPr>
                <w:color w:val="333333"/>
                <w:sz w:val="20"/>
                <w:szCs w:val="20"/>
              </w:rPr>
            </w:pPr>
            <w:r w:rsidRPr="00180189">
              <w:rPr>
                <w:color w:val="333333"/>
                <w:sz w:val="20"/>
                <w:szCs w:val="20"/>
              </w:rPr>
              <w:t>46.050,00</w:t>
            </w:r>
          </w:p>
        </w:tc>
        <w:tc>
          <w:tcPr>
            <w:tcW w:w="1366" w:type="dxa"/>
            <w:tcBorders>
              <w:top w:val="nil"/>
              <w:left w:val="nil"/>
              <w:bottom w:val="nil"/>
              <w:right w:val="nil"/>
            </w:tcBorders>
            <w:shd w:val="clear" w:color="auto" w:fill="auto"/>
            <w:noWrap/>
            <w:vAlign w:val="bottom"/>
            <w:hideMark/>
          </w:tcPr>
          <w:p w14:paraId="13EC9974" w14:textId="77777777" w:rsidR="00180189" w:rsidRPr="00180189" w:rsidRDefault="00180189" w:rsidP="00180189">
            <w:pPr>
              <w:jc w:val="right"/>
              <w:rPr>
                <w:color w:val="333333"/>
                <w:sz w:val="20"/>
                <w:szCs w:val="20"/>
              </w:rPr>
            </w:pPr>
            <w:r w:rsidRPr="00180189">
              <w:rPr>
                <w:color w:val="333333"/>
                <w:sz w:val="20"/>
                <w:szCs w:val="20"/>
              </w:rPr>
              <w:t>46.050,00</w:t>
            </w:r>
          </w:p>
        </w:tc>
        <w:tc>
          <w:tcPr>
            <w:tcW w:w="1366" w:type="dxa"/>
            <w:tcBorders>
              <w:top w:val="nil"/>
              <w:left w:val="nil"/>
              <w:bottom w:val="nil"/>
              <w:right w:val="nil"/>
            </w:tcBorders>
            <w:shd w:val="clear" w:color="auto" w:fill="auto"/>
            <w:noWrap/>
            <w:vAlign w:val="bottom"/>
            <w:hideMark/>
          </w:tcPr>
          <w:p w14:paraId="76C7A24C" w14:textId="77777777" w:rsidR="00180189" w:rsidRPr="00180189" w:rsidRDefault="00180189" w:rsidP="00180189">
            <w:pPr>
              <w:jc w:val="right"/>
              <w:rPr>
                <w:color w:val="333333"/>
                <w:sz w:val="20"/>
                <w:szCs w:val="20"/>
              </w:rPr>
            </w:pPr>
            <w:r w:rsidRPr="00180189">
              <w:rPr>
                <w:color w:val="333333"/>
                <w:sz w:val="20"/>
                <w:szCs w:val="20"/>
              </w:rPr>
              <w:t>11.997,57</w:t>
            </w:r>
          </w:p>
        </w:tc>
        <w:tc>
          <w:tcPr>
            <w:tcW w:w="766" w:type="dxa"/>
            <w:tcBorders>
              <w:top w:val="nil"/>
              <w:left w:val="nil"/>
              <w:bottom w:val="nil"/>
              <w:right w:val="nil"/>
            </w:tcBorders>
            <w:shd w:val="clear" w:color="auto" w:fill="auto"/>
            <w:noWrap/>
            <w:vAlign w:val="bottom"/>
            <w:hideMark/>
          </w:tcPr>
          <w:p w14:paraId="63AA2F6C" w14:textId="77777777" w:rsidR="00180189" w:rsidRPr="00180189" w:rsidRDefault="00180189" w:rsidP="00180189">
            <w:pPr>
              <w:jc w:val="right"/>
              <w:rPr>
                <w:color w:val="333333"/>
                <w:sz w:val="20"/>
                <w:szCs w:val="20"/>
              </w:rPr>
            </w:pPr>
            <w:r w:rsidRPr="00180189">
              <w:rPr>
                <w:color w:val="333333"/>
                <w:sz w:val="20"/>
                <w:szCs w:val="20"/>
              </w:rPr>
              <w:t>26,05</w:t>
            </w:r>
          </w:p>
        </w:tc>
      </w:tr>
      <w:tr w:rsidR="00180189" w:rsidRPr="00180189" w14:paraId="774D7E62"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3F851A0D" w14:textId="77777777" w:rsidR="00180189" w:rsidRPr="00180189" w:rsidRDefault="00180189" w:rsidP="00180189">
            <w:pPr>
              <w:rPr>
                <w:color w:val="333333"/>
                <w:sz w:val="20"/>
                <w:szCs w:val="20"/>
              </w:rPr>
            </w:pPr>
            <w:r w:rsidRPr="00180189">
              <w:rPr>
                <w:color w:val="333333"/>
                <w:sz w:val="20"/>
                <w:szCs w:val="20"/>
              </w:rPr>
              <w:t>Izvor 1.1. Opći prihodi i primici</w:t>
            </w:r>
          </w:p>
        </w:tc>
        <w:tc>
          <w:tcPr>
            <w:tcW w:w="1366" w:type="dxa"/>
            <w:tcBorders>
              <w:top w:val="nil"/>
              <w:left w:val="nil"/>
              <w:bottom w:val="nil"/>
              <w:right w:val="nil"/>
            </w:tcBorders>
            <w:shd w:val="clear" w:color="auto" w:fill="auto"/>
            <w:noWrap/>
            <w:vAlign w:val="bottom"/>
            <w:hideMark/>
          </w:tcPr>
          <w:p w14:paraId="7045339F" w14:textId="77777777" w:rsidR="00180189" w:rsidRPr="00180189" w:rsidRDefault="00180189" w:rsidP="00180189">
            <w:pPr>
              <w:jc w:val="right"/>
              <w:rPr>
                <w:color w:val="333333"/>
                <w:sz w:val="20"/>
                <w:szCs w:val="20"/>
              </w:rPr>
            </w:pPr>
            <w:r w:rsidRPr="00180189">
              <w:rPr>
                <w:color w:val="333333"/>
                <w:sz w:val="20"/>
                <w:szCs w:val="20"/>
              </w:rPr>
              <w:t>46.050,00</w:t>
            </w:r>
          </w:p>
        </w:tc>
        <w:tc>
          <w:tcPr>
            <w:tcW w:w="1366" w:type="dxa"/>
            <w:tcBorders>
              <w:top w:val="nil"/>
              <w:left w:val="nil"/>
              <w:bottom w:val="nil"/>
              <w:right w:val="nil"/>
            </w:tcBorders>
            <w:shd w:val="clear" w:color="auto" w:fill="auto"/>
            <w:noWrap/>
            <w:vAlign w:val="bottom"/>
            <w:hideMark/>
          </w:tcPr>
          <w:p w14:paraId="29DA3EDE" w14:textId="77777777" w:rsidR="00180189" w:rsidRPr="00180189" w:rsidRDefault="00180189" w:rsidP="00180189">
            <w:pPr>
              <w:jc w:val="right"/>
              <w:rPr>
                <w:color w:val="333333"/>
                <w:sz w:val="20"/>
                <w:szCs w:val="20"/>
              </w:rPr>
            </w:pPr>
            <w:r w:rsidRPr="00180189">
              <w:rPr>
                <w:color w:val="333333"/>
                <w:sz w:val="20"/>
                <w:szCs w:val="20"/>
              </w:rPr>
              <w:t>46.050,00</w:t>
            </w:r>
          </w:p>
        </w:tc>
        <w:tc>
          <w:tcPr>
            <w:tcW w:w="1366" w:type="dxa"/>
            <w:tcBorders>
              <w:top w:val="nil"/>
              <w:left w:val="nil"/>
              <w:bottom w:val="nil"/>
              <w:right w:val="nil"/>
            </w:tcBorders>
            <w:shd w:val="clear" w:color="auto" w:fill="auto"/>
            <w:noWrap/>
            <w:vAlign w:val="bottom"/>
            <w:hideMark/>
          </w:tcPr>
          <w:p w14:paraId="34AA97E7" w14:textId="77777777" w:rsidR="00180189" w:rsidRPr="00180189" w:rsidRDefault="00180189" w:rsidP="00180189">
            <w:pPr>
              <w:jc w:val="right"/>
              <w:rPr>
                <w:color w:val="333333"/>
                <w:sz w:val="20"/>
                <w:szCs w:val="20"/>
              </w:rPr>
            </w:pPr>
            <w:r w:rsidRPr="00180189">
              <w:rPr>
                <w:color w:val="333333"/>
                <w:sz w:val="20"/>
                <w:szCs w:val="20"/>
              </w:rPr>
              <w:t>11.997,57</w:t>
            </w:r>
          </w:p>
        </w:tc>
        <w:tc>
          <w:tcPr>
            <w:tcW w:w="766" w:type="dxa"/>
            <w:tcBorders>
              <w:top w:val="nil"/>
              <w:left w:val="nil"/>
              <w:bottom w:val="nil"/>
              <w:right w:val="nil"/>
            </w:tcBorders>
            <w:shd w:val="clear" w:color="auto" w:fill="auto"/>
            <w:noWrap/>
            <w:vAlign w:val="bottom"/>
            <w:hideMark/>
          </w:tcPr>
          <w:p w14:paraId="0F9236D0" w14:textId="77777777" w:rsidR="00180189" w:rsidRPr="00180189" w:rsidRDefault="00180189" w:rsidP="00180189">
            <w:pPr>
              <w:jc w:val="right"/>
              <w:rPr>
                <w:color w:val="333333"/>
                <w:sz w:val="20"/>
                <w:szCs w:val="20"/>
              </w:rPr>
            </w:pPr>
            <w:r w:rsidRPr="00180189">
              <w:rPr>
                <w:color w:val="333333"/>
                <w:sz w:val="20"/>
                <w:szCs w:val="20"/>
              </w:rPr>
              <w:t>26,05</w:t>
            </w:r>
          </w:p>
        </w:tc>
      </w:tr>
      <w:tr w:rsidR="000A3E02" w:rsidRPr="00180189" w14:paraId="6B2F3F4D"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72F677F9" w14:textId="77777777" w:rsidR="00180189" w:rsidRPr="00180189" w:rsidRDefault="00180189" w:rsidP="00180189">
            <w:pPr>
              <w:rPr>
                <w:b/>
                <w:bCs/>
                <w:sz w:val="20"/>
                <w:szCs w:val="20"/>
              </w:rPr>
            </w:pPr>
            <w:r w:rsidRPr="00180189">
              <w:rPr>
                <w:b/>
                <w:bCs/>
                <w:sz w:val="20"/>
                <w:szCs w:val="20"/>
              </w:rPr>
              <w:t>311</w:t>
            </w:r>
          </w:p>
        </w:tc>
        <w:tc>
          <w:tcPr>
            <w:tcW w:w="8081" w:type="dxa"/>
            <w:tcBorders>
              <w:top w:val="nil"/>
              <w:left w:val="nil"/>
              <w:bottom w:val="nil"/>
              <w:right w:val="nil"/>
            </w:tcBorders>
            <w:shd w:val="clear" w:color="auto" w:fill="auto"/>
            <w:noWrap/>
            <w:vAlign w:val="bottom"/>
            <w:hideMark/>
          </w:tcPr>
          <w:p w14:paraId="74658DC1" w14:textId="77777777" w:rsidR="00180189" w:rsidRPr="00180189" w:rsidRDefault="00180189" w:rsidP="00180189">
            <w:pPr>
              <w:rPr>
                <w:b/>
                <w:bCs/>
                <w:sz w:val="20"/>
                <w:szCs w:val="20"/>
              </w:rPr>
            </w:pPr>
            <w:r w:rsidRPr="00180189">
              <w:rPr>
                <w:b/>
                <w:bCs/>
                <w:sz w:val="20"/>
                <w:szCs w:val="20"/>
              </w:rPr>
              <w:t>Plaće (Bruto)</w:t>
            </w:r>
          </w:p>
        </w:tc>
        <w:tc>
          <w:tcPr>
            <w:tcW w:w="1366" w:type="dxa"/>
            <w:tcBorders>
              <w:top w:val="nil"/>
              <w:left w:val="nil"/>
              <w:bottom w:val="nil"/>
              <w:right w:val="nil"/>
            </w:tcBorders>
            <w:shd w:val="clear" w:color="auto" w:fill="auto"/>
            <w:noWrap/>
            <w:vAlign w:val="bottom"/>
            <w:hideMark/>
          </w:tcPr>
          <w:p w14:paraId="76FC2084" w14:textId="77777777" w:rsidR="00180189" w:rsidRPr="00180189" w:rsidRDefault="00180189" w:rsidP="00180189">
            <w:pPr>
              <w:jc w:val="right"/>
              <w:rPr>
                <w:b/>
                <w:bCs/>
                <w:sz w:val="20"/>
                <w:szCs w:val="20"/>
              </w:rPr>
            </w:pPr>
            <w:r w:rsidRPr="00180189">
              <w:rPr>
                <w:b/>
                <w:bCs/>
                <w:sz w:val="20"/>
                <w:szCs w:val="20"/>
              </w:rPr>
              <w:t>20.600,00</w:t>
            </w:r>
          </w:p>
        </w:tc>
        <w:tc>
          <w:tcPr>
            <w:tcW w:w="1366" w:type="dxa"/>
            <w:tcBorders>
              <w:top w:val="nil"/>
              <w:left w:val="nil"/>
              <w:bottom w:val="nil"/>
              <w:right w:val="nil"/>
            </w:tcBorders>
            <w:shd w:val="clear" w:color="auto" w:fill="auto"/>
            <w:noWrap/>
            <w:vAlign w:val="bottom"/>
            <w:hideMark/>
          </w:tcPr>
          <w:p w14:paraId="41786E73" w14:textId="77777777" w:rsidR="00180189" w:rsidRPr="00180189" w:rsidRDefault="00180189" w:rsidP="00180189">
            <w:pPr>
              <w:jc w:val="right"/>
              <w:rPr>
                <w:b/>
                <w:bCs/>
                <w:sz w:val="20"/>
                <w:szCs w:val="20"/>
              </w:rPr>
            </w:pPr>
            <w:r w:rsidRPr="00180189">
              <w:rPr>
                <w:b/>
                <w:bCs/>
                <w:sz w:val="20"/>
                <w:szCs w:val="20"/>
              </w:rPr>
              <w:t>20.600,00</w:t>
            </w:r>
          </w:p>
        </w:tc>
        <w:tc>
          <w:tcPr>
            <w:tcW w:w="1366" w:type="dxa"/>
            <w:tcBorders>
              <w:top w:val="nil"/>
              <w:left w:val="nil"/>
              <w:bottom w:val="nil"/>
              <w:right w:val="nil"/>
            </w:tcBorders>
            <w:shd w:val="clear" w:color="auto" w:fill="auto"/>
            <w:noWrap/>
            <w:vAlign w:val="bottom"/>
            <w:hideMark/>
          </w:tcPr>
          <w:p w14:paraId="44320D6A" w14:textId="77777777" w:rsidR="00180189" w:rsidRPr="00180189" w:rsidRDefault="00180189" w:rsidP="00180189">
            <w:pPr>
              <w:jc w:val="right"/>
              <w:rPr>
                <w:b/>
                <w:bCs/>
                <w:sz w:val="20"/>
                <w:szCs w:val="20"/>
              </w:rPr>
            </w:pPr>
            <w:r w:rsidRPr="00180189">
              <w:rPr>
                <w:b/>
                <w:bCs/>
                <w:sz w:val="20"/>
                <w:szCs w:val="20"/>
              </w:rPr>
              <w:t>8.098,76</w:t>
            </w:r>
          </w:p>
        </w:tc>
        <w:tc>
          <w:tcPr>
            <w:tcW w:w="766" w:type="dxa"/>
            <w:tcBorders>
              <w:top w:val="nil"/>
              <w:left w:val="nil"/>
              <w:bottom w:val="nil"/>
              <w:right w:val="nil"/>
            </w:tcBorders>
            <w:shd w:val="clear" w:color="auto" w:fill="auto"/>
            <w:noWrap/>
            <w:vAlign w:val="bottom"/>
            <w:hideMark/>
          </w:tcPr>
          <w:p w14:paraId="4F397AF7" w14:textId="77777777" w:rsidR="00180189" w:rsidRPr="00180189" w:rsidRDefault="00180189" w:rsidP="00180189">
            <w:pPr>
              <w:jc w:val="right"/>
              <w:rPr>
                <w:b/>
                <w:bCs/>
                <w:sz w:val="20"/>
                <w:szCs w:val="20"/>
              </w:rPr>
            </w:pPr>
            <w:r w:rsidRPr="00180189">
              <w:rPr>
                <w:b/>
                <w:bCs/>
                <w:sz w:val="20"/>
                <w:szCs w:val="20"/>
              </w:rPr>
              <w:t>39,31</w:t>
            </w:r>
          </w:p>
        </w:tc>
      </w:tr>
      <w:tr w:rsidR="000A3E02" w:rsidRPr="00180189" w14:paraId="7258FC3B"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0E9C6A8E" w14:textId="77777777" w:rsidR="00180189" w:rsidRPr="00180189" w:rsidRDefault="00180189" w:rsidP="00180189">
            <w:pPr>
              <w:rPr>
                <w:sz w:val="20"/>
                <w:szCs w:val="20"/>
              </w:rPr>
            </w:pPr>
            <w:r w:rsidRPr="00180189">
              <w:rPr>
                <w:sz w:val="20"/>
                <w:szCs w:val="20"/>
              </w:rPr>
              <w:t>3111</w:t>
            </w:r>
          </w:p>
        </w:tc>
        <w:tc>
          <w:tcPr>
            <w:tcW w:w="8081" w:type="dxa"/>
            <w:tcBorders>
              <w:top w:val="nil"/>
              <w:left w:val="nil"/>
              <w:bottom w:val="nil"/>
              <w:right w:val="nil"/>
            </w:tcBorders>
            <w:shd w:val="clear" w:color="auto" w:fill="auto"/>
            <w:noWrap/>
            <w:vAlign w:val="bottom"/>
            <w:hideMark/>
          </w:tcPr>
          <w:p w14:paraId="21B08D8C" w14:textId="77777777" w:rsidR="00180189" w:rsidRPr="00180189" w:rsidRDefault="00180189" w:rsidP="00180189">
            <w:pPr>
              <w:rPr>
                <w:sz w:val="20"/>
                <w:szCs w:val="20"/>
              </w:rPr>
            </w:pPr>
            <w:r w:rsidRPr="00180189">
              <w:rPr>
                <w:sz w:val="20"/>
                <w:szCs w:val="20"/>
              </w:rPr>
              <w:t>Plaće za redovan rad</w:t>
            </w:r>
          </w:p>
        </w:tc>
        <w:tc>
          <w:tcPr>
            <w:tcW w:w="1366" w:type="dxa"/>
            <w:tcBorders>
              <w:top w:val="nil"/>
              <w:left w:val="nil"/>
              <w:bottom w:val="nil"/>
              <w:right w:val="nil"/>
            </w:tcBorders>
            <w:shd w:val="clear" w:color="auto" w:fill="auto"/>
            <w:noWrap/>
            <w:vAlign w:val="bottom"/>
            <w:hideMark/>
          </w:tcPr>
          <w:p w14:paraId="0D330409"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792E8E61"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0A191986" w14:textId="77777777" w:rsidR="00180189" w:rsidRPr="00180189" w:rsidRDefault="00180189" w:rsidP="00180189">
            <w:pPr>
              <w:jc w:val="right"/>
              <w:rPr>
                <w:sz w:val="20"/>
                <w:szCs w:val="20"/>
              </w:rPr>
            </w:pPr>
            <w:r w:rsidRPr="00180189">
              <w:rPr>
                <w:sz w:val="20"/>
                <w:szCs w:val="20"/>
              </w:rPr>
              <w:t>8.098,76</w:t>
            </w:r>
          </w:p>
        </w:tc>
        <w:tc>
          <w:tcPr>
            <w:tcW w:w="766" w:type="dxa"/>
            <w:tcBorders>
              <w:top w:val="nil"/>
              <w:left w:val="nil"/>
              <w:bottom w:val="nil"/>
              <w:right w:val="nil"/>
            </w:tcBorders>
            <w:shd w:val="clear" w:color="auto" w:fill="auto"/>
            <w:noWrap/>
            <w:vAlign w:val="bottom"/>
            <w:hideMark/>
          </w:tcPr>
          <w:p w14:paraId="7FF4EDF0" w14:textId="77777777" w:rsidR="00180189" w:rsidRPr="00180189" w:rsidRDefault="00180189" w:rsidP="00180189">
            <w:pPr>
              <w:jc w:val="right"/>
              <w:rPr>
                <w:sz w:val="20"/>
                <w:szCs w:val="20"/>
              </w:rPr>
            </w:pPr>
          </w:p>
        </w:tc>
      </w:tr>
      <w:tr w:rsidR="000A3E02" w:rsidRPr="00180189" w14:paraId="4C647082"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5AD160F0" w14:textId="77777777" w:rsidR="00180189" w:rsidRPr="00180189" w:rsidRDefault="00180189" w:rsidP="00180189">
            <w:pPr>
              <w:rPr>
                <w:b/>
                <w:bCs/>
                <w:sz w:val="20"/>
                <w:szCs w:val="20"/>
              </w:rPr>
            </w:pPr>
            <w:r w:rsidRPr="00180189">
              <w:rPr>
                <w:b/>
                <w:bCs/>
                <w:sz w:val="20"/>
                <w:szCs w:val="20"/>
              </w:rPr>
              <w:t>313</w:t>
            </w:r>
          </w:p>
        </w:tc>
        <w:tc>
          <w:tcPr>
            <w:tcW w:w="8081" w:type="dxa"/>
            <w:tcBorders>
              <w:top w:val="nil"/>
              <w:left w:val="nil"/>
              <w:bottom w:val="nil"/>
              <w:right w:val="nil"/>
            </w:tcBorders>
            <w:shd w:val="clear" w:color="auto" w:fill="auto"/>
            <w:noWrap/>
            <w:vAlign w:val="bottom"/>
            <w:hideMark/>
          </w:tcPr>
          <w:p w14:paraId="2D80BA9E" w14:textId="77777777" w:rsidR="00180189" w:rsidRPr="00180189" w:rsidRDefault="00180189" w:rsidP="00180189">
            <w:pPr>
              <w:rPr>
                <w:b/>
                <w:bCs/>
                <w:sz w:val="20"/>
                <w:szCs w:val="20"/>
              </w:rPr>
            </w:pPr>
            <w:r w:rsidRPr="00180189">
              <w:rPr>
                <w:b/>
                <w:bCs/>
                <w:sz w:val="20"/>
                <w:szCs w:val="20"/>
              </w:rPr>
              <w:t>Doprinosi na plaće</w:t>
            </w:r>
          </w:p>
        </w:tc>
        <w:tc>
          <w:tcPr>
            <w:tcW w:w="1366" w:type="dxa"/>
            <w:tcBorders>
              <w:top w:val="nil"/>
              <w:left w:val="nil"/>
              <w:bottom w:val="nil"/>
              <w:right w:val="nil"/>
            </w:tcBorders>
            <w:shd w:val="clear" w:color="auto" w:fill="auto"/>
            <w:noWrap/>
            <w:vAlign w:val="bottom"/>
            <w:hideMark/>
          </w:tcPr>
          <w:p w14:paraId="3E841AA9" w14:textId="77777777" w:rsidR="00180189" w:rsidRPr="00180189" w:rsidRDefault="00180189" w:rsidP="00180189">
            <w:pPr>
              <w:jc w:val="right"/>
              <w:rPr>
                <w:b/>
                <w:bCs/>
                <w:sz w:val="20"/>
                <w:szCs w:val="20"/>
              </w:rPr>
            </w:pPr>
            <w:r w:rsidRPr="00180189">
              <w:rPr>
                <w:b/>
                <w:bCs/>
                <w:sz w:val="20"/>
                <w:szCs w:val="20"/>
              </w:rPr>
              <w:t>3.350,00</w:t>
            </w:r>
          </w:p>
        </w:tc>
        <w:tc>
          <w:tcPr>
            <w:tcW w:w="1366" w:type="dxa"/>
            <w:tcBorders>
              <w:top w:val="nil"/>
              <w:left w:val="nil"/>
              <w:bottom w:val="nil"/>
              <w:right w:val="nil"/>
            </w:tcBorders>
            <w:shd w:val="clear" w:color="auto" w:fill="auto"/>
            <w:noWrap/>
            <w:vAlign w:val="bottom"/>
            <w:hideMark/>
          </w:tcPr>
          <w:p w14:paraId="6CFFA85F" w14:textId="77777777" w:rsidR="00180189" w:rsidRPr="00180189" w:rsidRDefault="00180189" w:rsidP="00180189">
            <w:pPr>
              <w:jc w:val="right"/>
              <w:rPr>
                <w:b/>
                <w:bCs/>
                <w:sz w:val="20"/>
                <w:szCs w:val="20"/>
              </w:rPr>
            </w:pPr>
            <w:r w:rsidRPr="00180189">
              <w:rPr>
                <w:b/>
                <w:bCs/>
                <w:sz w:val="20"/>
                <w:szCs w:val="20"/>
              </w:rPr>
              <w:t>3.350,00</w:t>
            </w:r>
          </w:p>
        </w:tc>
        <w:tc>
          <w:tcPr>
            <w:tcW w:w="1366" w:type="dxa"/>
            <w:tcBorders>
              <w:top w:val="nil"/>
              <w:left w:val="nil"/>
              <w:bottom w:val="nil"/>
              <w:right w:val="nil"/>
            </w:tcBorders>
            <w:shd w:val="clear" w:color="auto" w:fill="auto"/>
            <w:noWrap/>
            <w:vAlign w:val="bottom"/>
            <w:hideMark/>
          </w:tcPr>
          <w:p w14:paraId="26EB42B1" w14:textId="77777777" w:rsidR="00180189" w:rsidRPr="00180189" w:rsidRDefault="00180189" w:rsidP="00180189">
            <w:pPr>
              <w:jc w:val="right"/>
              <w:rPr>
                <w:b/>
                <w:bCs/>
                <w:sz w:val="20"/>
                <w:szCs w:val="20"/>
              </w:rPr>
            </w:pPr>
            <w:r w:rsidRPr="00180189">
              <w:rPr>
                <w:b/>
                <w:bCs/>
                <w:sz w:val="20"/>
                <w:szCs w:val="20"/>
              </w:rPr>
              <w:t>1.336,31</w:t>
            </w:r>
          </w:p>
        </w:tc>
        <w:tc>
          <w:tcPr>
            <w:tcW w:w="766" w:type="dxa"/>
            <w:tcBorders>
              <w:top w:val="nil"/>
              <w:left w:val="nil"/>
              <w:bottom w:val="nil"/>
              <w:right w:val="nil"/>
            </w:tcBorders>
            <w:shd w:val="clear" w:color="auto" w:fill="auto"/>
            <w:noWrap/>
            <w:vAlign w:val="bottom"/>
            <w:hideMark/>
          </w:tcPr>
          <w:p w14:paraId="2A6A55A5" w14:textId="77777777" w:rsidR="00180189" w:rsidRPr="00180189" w:rsidRDefault="00180189" w:rsidP="00180189">
            <w:pPr>
              <w:jc w:val="right"/>
              <w:rPr>
                <w:b/>
                <w:bCs/>
                <w:sz w:val="20"/>
                <w:szCs w:val="20"/>
              </w:rPr>
            </w:pPr>
            <w:r w:rsidRPr="00180189">
              <w:rPr>
                <w:b/>
                <w:bCs/>
                <w:sz w:val="20"/>
                <w:szCs w:val="20"/>
              </w:rPr>
              <w:t>39,89</w:t>
            </w:r>
          </w:p>
        </w:tc>
      </w:tr>
      <w:tr w:rsidR="000A3E02" w:rsidRPr="00180189" w14:paraId="57064966"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443D15B3" w14:textId="77777777" w:rsidR="00180189" w:rsidRPr="00180189" w:rsidRDefault="00180189" w:rsidP="00180189">
            <w:pPr>
              <w:rPr>
                <w:sz w:val="20"/>
                <w:szCs w:val="20"/>
              </w:rPr>
            </w:pPr>
            <w:r w:rsidRPr="00180189">
              <w:rPr>
                <w:sz w:val="20"/>
                <w:szCs w:val="20"/>
              </w:rPr>
              <w:t>3132</w:t>
            </w:r>
          </w:p>
        </w:tc>
        <w:tc>
          <w:tcPr>
            <w:tcW w:w="8081" w:type="dxa"/>
            <w:tcBorders>
              <w:top w:val="nil"/>
              <w:left w:val="nil"/>
              <w:bottom w:val="nil"/>
              <w:right w:val="nil"/>
            </w:tcBorders>
            <w:shd w:val="clear" w:color="auto" w:fill="auto"/>
            <w:noWrap/>
            <w:vAlign w:val="bottom"/>
            <w:hideMark/>
          </w:tcPr>
          <w:p w14:paraId="76765222" w14:textId="77777777" w:rsidR="00180189" w:rsidRPr="00180189" w:rsidRDefault="00180189" w:rsidP="00180189">
            <w:pPr>
              <w:rPr>
                <w:sz w:val="20"/>
                <w:szCs w:val="20"/>
              </w:rPr>
            </w:pPr>
            <w:r w:rsidRPr="00180189">
              <w:rPr>
                <w:sz w:val="20"/>
                <w:szCs w:val="20"/>
              </w:rPr>
              <w:t>Doprinosi za obvezno zdravstveno osiguranje</w:t>
            </w:r>
          </w:p>
        </w:tc>
        <w:tc>
          <w:tcPr>
            <w:tcW w:w="1366" w:type="dxa"/>
            <w:tcBorders>
              <w:top w:val="nil"/>
              <w:left w:val="nil"/>
              <w:bottom w:val="nil"/>
              <w:right w:val="nil"/>
            </w:tcBorders>
            <w:shd w:val="clear" w:color="auto" w:fill="auto"/>
            <w:noWrap/>
            <w:vAlign w:val="bottom"/>
            <w:hideMark/>
          </w:tcPr>
          <w:p w14:paraId="3439E7F3"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2C842A06"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654CEC5D" w14:textId="77777777" w:rsidR="00180189" w:rsidRPr="00180189" w:rsidRDefault="00180189" w:rsidP="00180189">
            <w:pPr>
              <w:jc w:val="right"/>
              <w:rPr>
                <w:sz w:val="20"/>
                <w:szCs w:val="20"/>
              </w:rPr>
            </w:pPr>
            <w:r w:rsidRPr="00180189">
              <w:rPr>
                <w:sz w:val="20"/>
                <w:szCs w:val="20"/>
              </w:rPr>
              <w:t>1.336,31</w:t>
            </w:r>
          </w:p>
        </w:tc>
        <w:tc>
          <w:tcPr>
            <w:tcW w:w="766" w:type="dxa"/>
            <w:tcBorders>
              <w:top w:val="nil"/>
              <w:left w:val="nil"/>
              <w:bottom w:val="nil"/>
              <w:right w:val="nil"/>
            </w:tcBorders>
            <w:shd w:val="clear" w:color="auto" w:fill="auto"/>
            <w:noWrap/>
            <w:vAlign w:val="bottom"/>
            <w:hideMark/>
          </w:tcPr>
          <w:p w14:paraId="531490DD" w14:textId="77777777" w:rsidR="00180189" w:rsidRPr="00180189" w:rsidRDefault="00180189" w:rsidP="00180189">
            <w:pPr>
              <w:jc w:val="right"/>
              <w:rPr>
                <w:sz w:val="20"/>
                <w:szCs w:val="20"/>
              </w:rPr>
            </w:pPr>
          </w:p>
        </w:tc>
      </w:tr>
      <w:tr w:rsidR="000A3E02" w:rsidRPr="00180189" w14:paraId="19C073E0"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273AA31A" w14:textId="77777777" w:rsidR="00180189" w:rsidRPr="00180189" w:rsidRDefault="00180189" w:rsidP="00180189">
            <w:pPr>
              <w:rPr>
                <w:b/>
                <w:bCs/>
                <w:sz w:val="20"/>
                <w:szCs w:val="20"/>
              </w:rPr>
            </w:pPr>
            <w:r w:rsidRPr="00180189">
              <w:rPr>
                <w:b/>
                <w:bCs/>
                <w:sz w:val="20"/>
                <w:szCs w:val="20"/>
              </w:rPr>
              <w:t>321</w:t>
            </w:r>
          </w:p>
        </w:tc>
        <w:tc>
          <w:tcPr>
            <w:tcW w:w="8081" w:type="dxa"/>
            <w:tcBorders>
              <w:top w:val="nil"/>
              <w:left w:val="nil"/>
              <w:bottom w:val="nil"/>
              <w:right w:val="nil"/>
            </w:tcBorders>
            <w:shd w:val="clear" w:color="auto" w:fill="auto"/>
            <w:noWrap/>
            <w:vAlign w:val="bottom"/>
            <w:hideMark/>
          </w:tcPr>
          <w:p w14:paraId="0F8FD625" w14:textId="77777777" w:rsidR="00180189" w:rsidRPr="00180189" w:rsidRDefault="00180189" w:rsidP="00180189">
            <w:pPr>
              <w:rPr>
                <w:b/>
                <w:bCs/>
                <w:sz w:val="20"/>
                <w:szCs w:val="20"/>
              </w:rPr>
            </w:pPr>
            <w:r w:rsidRPr="00180189">
              <w:rPr>
                <w:b/>
                <w:bCs/>
                <w:sz w:val="20"/>
                <w:szCs w:val="20"/>
              </w:rPr>
              <w:t>Naknade troškova zaposlenima</w:t>
            </w:r>
          </w:p>
        </w:tc>
        <w:tc>
          <w:tcPr>
            <w:tcW w:w="1366" w:type="dxa"/>
            <w:tcBorders>
              <w:top w:val="nil"/>
              <w:left w:val="nil"/>
              <w:bottom w:val="nil"/>
              <w:right w:val="nil"/>
            </w:tcBorders>
            <w:shd w:val="clear" w:color="auto" w:fill="auto"/>
            <w:noWrap/>
            <w:vAlign w:val="bottom"/>
            <w:hideMark/>
          </w:tcPr>
          <w:p w14:paraId="1C16F7AD" w14:textId="77777777" w:rsidR="00180189" w:rsidRPr="00180189" w:rsidRDefault="00180189" w:rsidP="00180189">
            <w:pPr>
              <w:jc w:val="right"/>
              <w:rPr>
                <w:b/>
                <w:bCs/>
                <w:sz w:val="20"/>
                <w:szCs w:val="20"/>
              </w:rPr>
            </w:pPr>
            <w:r w:rsidRPr="00180189">
              <w:rPr>
                <w:b/>
                <w:bCs/>
                <w:sz w:val="20"/>
                <w:szCs w:val="20"/>
              </w:rPr>
              <w:t>10.000,00</w:t>
            </w:r>
          </w:p>
        </w:tc>
        <w:tc>
          <w:tcPr>
            <w:tcW w:w="1366" w:type="dxa"/>
            <w:tcBorders>
              <w:top w:val="nil"/>
              <w:left w:val="nil"/>
              <w:bottom w:val="nil"/>
              <w:right w:val="nil"/>
            </w:tcBorders>
            <w:shd w:val="clear" w:color="auto" w:fill="auto"/>
            <w:noWrap/>
            <w:vAlign w:val="bottom"/>
            <w:hideMark/>
          </w:tcPr>
          <w:p w14:paraId="38285E19" w14:textId="77777777" w:rsidR="00180189" w:rsidRPr="00180189" w:rsidRDefault="00180189" w:rsidP="00180189">
            <w:pPr>
              <w:jc w:val="right"/>
              <w:rPr>
                <w:b/>
                <w:bCs/>
                <w:sz w:val="20"/>
                <w:szCs w:val="20"/>
              </w:rPr>
            </w:pPr>
            <w:r w:rsidRPr="00180189">
              <w:rPr>
                <w:b/>
                <w:bCs/>
                <w:sz w:val="20"/>
                <w:szCs w:val="20"/>
              </w:rPr>
              <w:t>10.000,00</w:t>
            </w:r>
          </w:p>
        </w:tc>
        <w:tc>
          <w:tcPr>
            <w:tcW w:w="1366" w:type="dxa"/>
            <w:tcBorders>
              <w:top w:val="nil"/>
              <w:left w:val="nil"/>
              <w:bottom w:val="nil"/>
              <w:right w:val="nil"/>
            </w:tcBorders>
            <w:shd w:val="clear" w:color="auto" w:fill="auto"/>
            <w:noWrap/>
            <w:vAlign w:val="bottom"/>
            <w:hideMark/>
          </w:tcPr>
          <w:p w14:paraId="7FAEAC09" w14:textId="77777777" w:rsidR="00180189" w:rsidRPr="00180189" w:rsidRDefault="00180189" w:rsidP="00180189">
            <w:pPr>
              <w:jc w:val="right"/>
              <w:rPr>
                <w:b/>
                <w:bCs/>
                <w:sz w:val="20"/>
                <w:szCs w:val="20"/>
              </w:rPr>
            </w:pPr>
            <w:r w:rsidRPr="00180189">
              <w:rPr>
                <w:b/>
                <w:bCs/>
                <w:sz w:val="20"/>
                <w:szCs w:val="20"/>
              </w:rPr>
              <w:t>0,00</w:t>
            </w:r>
          </w:p>
        </w:tc>
        <w:tc>
          <w:tcPr>
            <w:tcW w:w="766" w:type="dxa"/>
            <w:tcBorders>
              <w:top w:val="nil"/>
              <w:left w:val="nil"/>
              <w:bottom w:val="nil"/>
              <w:right w:val="nil"/>
            </w:tcBorders>
            <w:shd w:val="clear" w:color="auto" w:fill="auto"/>
            <w:noWrap/>
            <w:vAlign w:val="bottom"/>
            <w:hideMark/>
          </w:tcPr>
          <w:p w14:paraId="6B0AD5FE" w14:textId="77777777" w:rsidR="00180189" w:rsidRPr="00180189" w:rsidRDefault="00180189" w:rsidP="00180189">
            <w:pPr>
              <w:jc w:val="right"/>
              <w:rPr>
                <w:b/>
                <w:bCs/>
                <w:sz w:val="20"/>
                <w:szCs w:val="20"/>
              </w:rPr>
            </w:pPr>
            <w:r w:rsidRPr="00180189">
              <w:rPr>
                <w:b/>
                <w:bCs/>
                <w:sz w:val="20"/>
                <w:szCs w:val="20"/>
              </w:rPr>
              <w:t>0,00</w:t>
            </w:r>
          </w:p>
        </w:tc>
      </w:tr>
      <w:tr w:rsidR="000A3E02" w:rsidRPr="00180189" w14:paraId="0114D050"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072A22EF" w14:textId="77777777" w:rsidR="00180189" w:rsidRPr="00180189" w:rsidRDefault="00180189" w:rsidP="00180189">
            <w:pPr>
              <w:rPr>
                <w:sz w:val="20"/>
                <w:szCs w:val="20"/>
              </w:rPr>
            </w:pPr>
            <w:r w:rsidRPr="00180189">
              <w:rPr>
                <w:sz w:val="20"/>
                <w:szCs w:val="20"/>
              </w:rPr>
              <w:t>3211</w:t>
            </w:r>
          </w:p>
        </w:tc>
        <w:tc>
          <w:tcPr>
            <w:tcW w:w="8081" w:type="dxa"/>
            <w:tcBorders>
              <w:top w:val="nil"/>
              <w:left w:val="nil"/>
              <w:bottom w:val="nil"/>
              <w:right w:val="nil"/>
            </w:tcBorders>
            <w:shd w:val="clear" w:color="auto" w:fill="auto"/>
            <w:noWrap/>
            <w:vAlign w:val="bottom"/>
            <w:hideMark/>
          </w:tcPr>
          <w:p w14:paraId="768AD408" w14:textId="77777777" w:rsidR="00180189" w:rsidRPr="00180189" w:rsidRDefault="00180189" w:rsidP="00180189">
            <w:pPr>
              <w:rPr>
                <w:sz w:val="20"/>
                <w:szCs w:val="20"/>
              </w:rPr>
            </w:pPr>
            <w:r w:rsidRPr="00180189">
              <w:rPr>
                <w:sz w:val="20"/>
                <w:szCs w:val="20"/>
              </w:rPr>
              <w:t>Službena putovanja</w:t>
            </w:r>
          </w:p>
        </w:tc>
        <w:tc>
          <w:tcPr>
            <w:tcW w:w="1366" w:type="dxa"/>
            <w:tcBorders>
              <w:top w:val="nil"/>
              <w:left w:val="nil"/>
              <w:bottom w:val="nil"/>
              <w:right w:val="nil"/>
            </w:tcBorders>
            <w:shd w:val="clear" w:color="auto" w:fill="auto"/>
            <w:noWrap/>
            <w:vAlign w:val="bottom"/>
            <w:hideMark/>
          </w:tcPr>
          <w:p w14:paraId="46F5335D"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47C04563"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3632AF32" w14:textId="77777777" w:rsidR="00180189" w:rsidRPr="00180189" w:rsidRDefault="00180189" w:rsidP="00180189">
            <w:pPr>
              <w:jc w:val="right"/>
              <w:rPr>
                <w:sz w:val="20"/>
                <w:szCs w:val="20"/>
              </w:rPr>
            </w:pPr>
            <w:r w:rsidRPr="00180189">
              <w:rPr>
                <w:sz w:val="20"/>
                <w:szCs w:val="20"/>
              </w:rPr>
              <w:t>0,00</w:t>
            </w:r>
          </w:p>
        </w:tc>
        <w:tc>
          <w:tcPr>
            <w:tcW w:w="766" w:type="dxa"/>
            <w:tcBorders>
              <w:top w:val="nil"/>
              <w:left w:val="nil"/>
              <w:bottom w:val="nil"/>
              <w:right w:val="nil"/>
            </w:tcBorders>
            <w:shd w:val="clear" w:color="auto" w:fill="auto"/>
            <w:noWrap/>
            <w:vAlign w:val="bottom"/>
            <w:hideMark/>
          </w:tcPr>
          <w:p w14:paraId="5177EEE6" w14:textId="77777777" w:rsidR="00180189" w:rsidRPr="00180189" w:rsidRDefault="00180189" w:rsidP="00180189">
            <w:pPr>
              <w:jc w:val="right"/>
              <w:rPr>
                <w:sz w:val="20"/>
                <w:szCs w:val="20"/>
              </w:rPr>
            </w:pPr>
          </w:p>
        </w:tc>
      </w:tr>
      <w:tr w:rsidR="000A3E02" w:rsidRPr="00180189" w14:paraId="176738AF"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16884FFA" w14:textId="77777777" w:rsidR="00180189" w:rsidRPr="00180189" w:rsidRDefault="00180189" w:rsidP="00180189">
            <w:pPr>
              <w:rPr>
                <w:b/>
                <w:bCs/>
                <w:sz w:val="20"/>
                <w:szCs w:val="20"/>
              </w:rPr>
            </w:pPr>
            <w:r w:rsidRPr="00180189">
              <w:rPr>
                <w:b/>
                <w:bCs/>
                <w:sz w:val="20"/>
                <w:szCs w:val="20"/>
              </w:rPr>
              <w:t>323</w:t>
            </w:r>
          </w:p>
        </w:tc>
        <w:tc>
          <w:tcPr>
            <w:tcW w:w="8081" w:type="dxa"/>
            <w:tcBorders>
              <w:top w:val="nil"/>
              <w:left w:val="nil"/>
              <w:bottom w:val="nil"/>
              <w:right w:val="nil"/>
            </w:tcBorders>
            <w:shd w:val="clear" w:color="auto" w:fill="auto"/>
            <w:noWrap/>
            <w:vAlign w:val="bottom"/>
            <w:hideMark/>
          </w:tcPr>
          <w:p w14:paraId="0670E52B" w14:textId="77777777" w:rsidR="00180189" w:rsidRPr="00180189" w:rsidRDefault="00180189" w:rsidP="00180189">
            <w:pPr>
              <w:rPr>
                <w:b/>
                <w:bCs/>
                <w:sz w:val="20"/>
                <w:szCs w:val="20"/>
              </w:rPr>
            </w:pPr>
            <w:r w:rsidRPr="00180189">
              <w:rPr>
                <w:b/>
                <w:bCs/>
                <w:sz w:val="20"/>
                <w:szCs w:val="20"/>
              </w:rPr>
              <w:t>Rashodi za usluge</w:t>
            </w:r>
          </w:p>
        </w:tc>
        <w:tc>
          <w:tcPr>
            <w:tcW w:w="1366" w:type="dxa"/>
            <w:tcBorders>
              <w:top w:val="nil"/>
              <w:left w:val="nil"/>
              <w:bottom w:val="nil"/>
              <w:right w:val="nil"/>
            </w:tcBorders>
            <w:shd w:val="clear" w:color="auto" w:fill="auto"/>
            <w:noWrap/>
            <w:vAlign w:val="bottom"/>
            <w:hideMark/>
          </w:tcPr>
          <w:p w14:paraId="34145C34" w14:textId="77777777" w:rsidR="00180189" w:rsidRPr="00180189" w:rsidRDefault="00180189" w:rsidP="00180189">
            <w:pPr>
              <w:jc w:val="right"/>
              <w:rPr>
                <w:b/>
                <w:bCs/>
                <w:sz w:val="20"/>
                <w:szCs w:val="20"/>
              </w:rPr>
            </w:pPr>
            <w:r w:rsidRPr="00180189">
              <w:rPr>
                <w:b/>
                <w:bCs/>
                <w:sz w:val="20"/>
                <w:szCs w:val="20"/>
              </w:rPr>
              <w:t>12.100,00</w:t>
            </w:r>
          </w:p>
        </w:tc>
        <w:tc>
          <w:tcPr>
            <w:tcW w:w="1366" w:type="dxa"/>
            <w:tcBorders>
              <w:top w:val="nil"/>
              <w:left w:val="nil"/>
              <w:bottom w:val="nil"/>
              <w:right w:val="nil"/>
            </w:tcBorders>
            <w:shd w:val="clear" w:color="auto" w:fill="auto"/>
            <w:noWrap/>
            <w:vAlign w:val="bottom"/>
            <w:hideMark/>
          </w:tcPr>
          <w:p w14:paraId="0C221438" w14:textId="77777777" w:rsidR="00180189" w:rsidRPr="00180189" w:rsidRDefault="00180189" w:rsidP="00180189">
            <w:pPr>
              <w:jc w:val="right"/>
              <w:rPr>
                <w:b/>
                <w:bCs/>
                <w:sz w:val="20"/>
                <w:szCs w:val="20"/>
              </w:rPr>
            </w:pPr>
            <w:r w:rsidRPr="00180189">
              <w:rPr>
                <w:b/>
                <w:bCs/>
                <w:sz w:val="20"/>
                <w:szCs w:val="20"/>
              </w:rPr>
              <w:t>12.100,00</w:t>
            </w:r>
          </w:p>
        </w:tc>
        <w:tc>
          <w:tcPr>
            <w:tcW w:w="1366" w:type="dxa"/>
            <w:tcBorders>
              <w:top w:val="nil"/>
              <w:left w:val="nil"/>
              <w:bottom w:val="nil"/>
              <w:right w:val="nil"/>
            </w:tcBorders>
            <w:shd w:val="clear" w:color="auto" w:fill="auto"/>
            <w:noWrap/>
            <w:vAlign w:val="bottom"/>
            <w:hideMark/>
          </w:tcPr>
          <w:p w14:paraId="126E5198" w14:textId="77777777" w:rsidR="00180189" w:rsidRPr="00180189" w:rsidRDefault="00180189" w:rsidP="00180189">
            <w:pPr>
              <w:jc w:val="right"/>
              <w:rPr>
                <w:b/>
                <w:bCs/>
                <w:sz w:val="20"/>
                <w:szCs w:val="20"/>
              </w:rPr>
            </w:pPr>
            <w:r w:rsidRPr="00180189">
              <w:rPr>
                <w:b/>
                <w:bCs/>
                <w:sz w:val="20"/>
                <w:szCs w:val="20"/>
              </w:rPr>
              <w:t>2.562,50</w:t>
            </w:r>
          </w:p>
        </w:tc>
        <w:tc>
          <w:tcPr>
            <w:tcW w:w="766" w:type="dxa"/>
            <w:tcBorders>
              <w:top w:val="nil"/>
              <w:left w:val="nil"/>
              <w:bottom w:val="nil"/>
              <w:right w:val="nil"/>
            </w:tcBorders>
            <w:shd w:val="clear" w:color="auto" w:fill="auto"/>
            <w:noWrap/>
            <w:vAlign w:val="bottom"/>
            <w:hideMark/>
          </w:tcPr>
          <w:p w14:paraId="2D3CFA9E" w14:textId="77777777" w:rsidR="00180189" w:rsidRPr="00180189" w:rsidRDefault="00180189" w:rsidP="00180189">
            <w:pPr>
              <w:jc w:val="right"/>
              <w:rPr>
                <w:b/>
                <w:bCs/>
                <w:sz w:val="20"/>
                <w:szCs w:val="20"/>
              </w:rPr>
            </w:pPr>
            <w:r w:rsidRPr="00180189">
              <w:rPr>
                <w:b/>
                <w:bCs/>
                <w:sz w:val="20"/>
                <w:szCs w:val="20"/>
              </w:rPr>
              <w:t>21,18</w:t>
            </w:r>
          </w:p>
        </w:tc>
      </w:tr>
      <w:tr w:rsidR="000A3E02" w:rsidRPr="00180189" w14:paraId="714A965F"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6DF65306" w14:textId="77777777" w:rsidR="00180189" w:rsidRPr="00180189" w:rsidRDefault="00180189" w:rsidP="00180189">
            <w:pPr>
              <w:rPr>
                <w:sz w:val="20"/>
                <w:szCs w:val="20"/>
              </w:rPr>
            </w:pPr>
            <w:r w:rsidRPr="00180189">
              <w:rPr>
                <w:sz w:val="20"/>
                <w:szCs w:val="20"/>
              </w:rPr>
              <w:t>3232</w:t>
            </w:r>
          </w:p>
        </w:tc>
        <w:tc>
          <w:tcPr>
            <w:tcW w:w="8081" w:type="dxa"/>
            <w:tcBorders>
              <w:top w:val="nil"/>
              <w:left w:val="nil"/>
              <w:bottom w:val="nil"/>
              <w:right w:val="nil"/>
            </w:tcBorders>
            <w:shd w:val="clear" w:color="auto" w:fill="auto"/>
            <w:noWrap/>
            <w:vAlign w:val="bottom"/>
            <w:hideMark/>
          </w:tcPr>
          <w:p w14:paraId="1DDBED47" w14:textId="77777777" w:rsidR="00180189" w:rsidRPr="00180189" w:rsidRDefault="00180189" w:rsidP="00180189">
            <w:pPr>
              <w:rPr>
                <w:sz w:val="20"/>
                <w:szCs w:val="20"/>
              </w:rPr>
            </w:pPr>
            <w:r w:rsidRPr="00180189">
              <w:rPr>
                <w:sz w:val="20"/>
                <w:szCs w:val="20"/>
              </w:rPr>
              <w:t>Usluge tekućeg i investicijskog održavanja</w:t>
            </w:r>
          </w:p>
        </w:tc>
        <w:tc>
          <w:tcPr>
            <w:tcW w:w="1366" w:type="dxa"/>
            <w:tcBorders>
              <w:top w:val="nil"/>
              <w:left w:val="nil"/>
              <w:bottom w:val="nil"/>
              <w:right w:val="nil"/>
            </w:tcBorders>
            <w:shd w:val="clear" w:color="auto" w:fill="auto"/>
            <w:noWrap/>
            <w:vAlign w:val="bottom"/>
            <w:hideMark/>
          </w:tcPr>
          <w:p w14:paraId="192A81CE"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0EC27A7B"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55E16E77" w14:textId="77777777" w:rsidR="00180189" w:rsidRPr="00180189" w:rsidRDefault="00180189" w:rsidP="00180189">
            <w:pPr>
              <w:jc w:val="right"/>
              <w:rPr>
                <w:sz w:val="20"/>
                <w:szCs w:val="20"/>
              </w:rPr>
            </w:pPr>
            <w:r w:rsidRPr="00180189">
              <w:rPr>
                <w:sz w:val="20"/>
                <w:szCs w:val="20"/>
              </w:rPr>
              <w:t>2.562,50</w:t>
            </w:r>
          </w:p>
        </w:tc>
        <w:tc>
          <w:tcPr>
            <w:tcW w:w="766" w:type="dxa"/>
            <w:tcBorders>
              <w:top w:val="nil"/>
              <w:left w:val="nil"/>
              <w:bottom w:val="nil"/>
              <w:right w:val="nil"/>
            </w:tcBorders>
            <w:shd w:val="clear" w:color="auto" w:fill="auto"/>
            <w:noWrap/>
            <w:vAlign w:val="bottom"/>
            <w:hideMark/>
          </w:tcPr>
          <w:p w14:paraId="4457A465" w14:textId="77777777" w:rsidR="00180189" w:rsidRPr="00180189" w:rsidRDefault="00180189" w:rsidP="00180189">
            <w:pPr>
              <w:jc w:val="right"/>
              <w:rPr>
                <w:sz w:val="20"/>
                <w:szCs w:val="20"/>
              </w:rPr>
            </w:pPr>
          </w:p>
        </w:tc>
      </w:tr>
      <w:tr w:rsidR="00180189" w:rsidRPr="00180189" w14:paraId="2511055C"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5577B8FD" w14:textId="77777777" w:rsidR="00180189" w:rsidRPr="00180189" w:rsidRDefault="00180189" w:rsidP="00180189">
            <w:pPr>
              <w:rPr>
                <w:color w:val="333333"/>
                <w:sz w:val="20"/>
                <w:szCs w:val="20"/>
              </w:rPr>
            </w:pPr>
            <w:r w:rsidRPr="00180189">
              <w:rPr>
                <w:color w:val="333333"/>
                <w:sz w:val="20"/>
                <w:szCs w:val="20"/>
              </w:rPr>
              <w:t>Izvor 3. VLASTITI PRIHODI</w:t>
            </w:r>
          </w:p>
        </w:tc>
        <w:tc>
          <w:tcPr>
            <w:tcW w:w="1366" w:type="dxa"/>
            <w:tcBorders>
              <w:top w:val="nil"/>
              <w:left w:val="nil"/>
              <w:bottom w:val="nil"/>
              <w:right w:val="nil"/>
            </w:tcBorders>
            <w:shd w:val="clear" w:color="auto" w:fill="auto"/>
            <w:noWrap/>
            <w:vAlign w:val="bottom"/>
            <w:hideMark/>
          </w:tcPr>
          <w:p w14:paraId="6D00B320" w14:textId="77777777" w:rsidR="00180189" w:rsidRPr="00180189" w:rsidRDefault="00180189" w:rsidP="00180189">
            <w:pPr>
              <w:jc w:val="right"/>
              <w:rPr>
                <w:color w:val="333333"/>
                <w:sz w:val="20"/>
                <w:szCs w:val="20"/>
              </w:rPr>
            </w:pPr>
            <w:r w:rsidRPr="00180189">
              <w:rPr>
                <w:color w:val="333333"/>
                <w:sz w:val="20"/>
                <w:szCs w:val="20"/>
              </w:rPr>
              <w:t>1.500,00</w:t>
            </w:r>
          </w:p>
        </w:tc>
        <w:tc>
          <w:tcPr>
            <w:tcW w:w="1366" w:type="dxa"/>
            <w:tcBorders>
              <w:top w:val="nil"/>
              <w:left w:val="nil"/>
              <w:bottom w:val="nil"/>
              <w:right w:val="nil"/>
            </w:tcBorders>
            <w:shd w:val="clear" w:color="auto" w:fill="auto"/>
            <w:noWrap/>
            <w:vAlign w:val="bottom"/>
            <w:hideMark/>
          </w:tcPr>
          <w:p w14:paraId="4EE4BE12" w14:textId="77777777" w:rsidR="00180189" w:rsidRPr="00180189" w:rsidRDefault="00180189" w:rsidP="00180189">
            <w:pPr>
              <w:jc w:val="right"/>
              <w:rPr>
                <w:color w:val="333333"/>
                <w:sz w:val="20"/>
                <w:szCs w:val="20"/>
              </w:rPr>
            </w:pPr>
            <w:r w:rsidRPr="00180189">
              <w:rPr>
                <w:color w:val="333333"/>
                <w:sz w:val="20"/>
                <w:szCs w:val="20"/>
              </w:rPr>
              <w:t>1.500,00</w:t>
            </w:r>
          </w:p>
        </w:tc>
        <w:tc>
          <w:tcPr>
            <w:tcW w:w="1366" w:type="dxa"/>
            <w:tcBorders>
              <w:top w:val="nil"/>
              <w:left w:val="nil"/>
              <w:bottom w:val="nil"/>
              <w:right w:val="nil"/>
            </w:tcBorders>
            <w:shd w:val="clear" w:color="auto" w:fill="auto"/>
            <w:noWrap/>
            <w:vAlign w:val="bottom"/>
            <w:hideMark/>
          </w:tcPr>
          <w:p w14:paraId="385CA4A9" w14:textId="77777777" w:rsidR="00180189" w:rsidRPr="00180189" w:rsidRDefault="00180189" w:rsidP="00180189">
            <w:pPr>
              <w:jc w:val="right"/>
              <w:rPr>
                <w:color w:val="333333"/>
                <w:sz w:val="20"/>
                <w:szCs w:val="20"/>
              </w:rPr>
            </w:pPr>
            <w:r w:rsidRPr="00180189">
              <w:rPr>
                <w:color w:val="333333"/>
                <w:sz w:val="20"/>
                <w:szCs w:val="20"/>
              </w:rPr>
              <w:t>600,00</w:t>
            </w:r>
          </w:p>
        </w:tc>
        <w:tc>
          <w:tcPr>
            <w:tcW w:w="766" w:type="dxa"/>
            <w:tcBorders>
              <w:top w:val="nil"/>
              <w:left w:val="nil"/>
              <w:bottom w:val="nil"/>
              <w:right w:val="nil"/>
            </w:tcBorders>
            <w:shd w:val="clear" w:color="auto" w:fill="auto"/>
            <w:noWrap/>
            <w:vAlign w:val="bottom"/>
            <w:hideMark/>
          </w:tcPr>
          <w:p w14:paraId="5525C55B" w14:textId="77777777" w:rsidR="00180189" w:rsidRPr="00180189" w:rsidRDefault="00180189" w:rsidP="00180189">
            <w:pPr>
              <w:jc w:val="right"/>
              <w:rPr>
                <w:color w:val="333333"/>
                <w:sz w:val="20"/>
                <w:szCs w:val="20"/>
              </w:rPr>
            </w:pPr>
            <w:r w:rsidRPr="00180189">
              <w:rPr>
                <w:color w:val="333333"/>
                <w:sz w:val="20"/>
                <w:szCs w:val="20"/>
              </w:rPr>
              <w:t>40,00</w:t>
            </w:r>
          </w:p>
        </w:tc>
      </w:tr>
      <w:tr w:rsidR="00180189" w:rsidRPr="00180189" w14:paraId="5708B219"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190750F9" w14:textId="77777777" w:rsidR="00180189" w:rsidRPr="00180189" w:rsidRDefault="00180189" w:rsidP="00180189">
            <w:pPr>
              <w:rPr>
                <w:color w:val="333333"/>
                <w:sz w:val="20"/>
                <w:szCs w:val="20"/>
              </w:rPr>
            </w:pPr>
            <w:r w:rsidRPr="00180189">
              <w:rPr>
                <w:color w:val="333333"/>
                <w:sz w:val="20"/>
                <w:szCs w:val="20"/>
              </w:rPr>
              <w:t>Izvor 3.1. Vlastiti prihodi</w:t>
            </w:r>
          </w:p>
        </w:tc>
        <w:tc>
          <w:tcPr>
            <w:tcW w:w="1366" w:type="dxa"/>
            <w:tcBorders>
              <w:top w:val="nil"/>
              <w:left w:val="nil"/>
              <w:bottom w:val="nil"/>
              <w:right w:val="nil"/>
            </w:tcBorders>
            <w:shd w:val="clear" w:color="auto" w:fill="auto"/>
            <w:noWrap/>
            <w:vAlign w:val="bottom"/>
            <w:hideMark/>
          </w:tcPr>
          <w:p w14:paraId="48BA1CED" w14:textId="77777777" w:rsidR="00180189" w:rsidRPr="00180189" w:rsidRDefault="00180189" w:rsidP="00180189">
            <w:pPr>
              <w:jc w:val="right"/>
              <w:rPr>
                <w:color w:val="333333"/>
                <w:sz w:val="20"/>
                <w:szCs w:val="20"/>
              </w:rPr>
            </w:pPr>
            <w:r w:rsidRPr="00180189">
              <w:rPr>
                <w:color w:val="333333"/>
                <w:sz w:val="20"/>
                <w:szCs w:val="20"/>
              </w:rPr>
              <w:t>1.500,00</w:t>
            </w:r>
          </w:p>
        </w:tc>
        <w:tc>
          <w:tcPr>
            <w:tcW w:w="1366" w:type="dxa"/>
            <w:tcBorders>
              <w:top w:val="nil"/>
              <w:left w:val="nil"/>
              <w:bottom w:val="nil"/>
              <w:right w:val="nil"/>
            </w:tcBorders>
            <w:shd w:val="clear" w:color="auto" w:fill="auto"/>
            <w:noWrap/>
            <w:vAlign w:val="bottom"/>
            <w:hideMark/>
          </w:tcPr>
          <w:p w14:paraId="26F479FB" w14:textId="77777777" w:rsidR="00180189" w:rsidRPr="00180189" w:rsidRDefault="00180189" w:rsidP="00180189">
            <w:pPr>
              <w:jc w:val="right"/>
              <w:rPr>
                <w:color w:val="333333"/>
                <w:sz w:val="20"/>
                <w:szCs w:val="20"/>
              </w:rPr>
            </w:pPr>
            <w:r w:rsidRPr="00180189">
              <w:rPr>
                <w:color w:val="333333"/>
                <w:sz w:val="20"/>
                <w:szCs w:val="20"/>
              </w:rPr>
              <w:t>1.500,00</w:t>
            </w:r>
          </w:p>
        </w:tc>
        <w:tc>
          <w:tcPr>
            <w:tcW w:w="1366" w:type="dxa"/>
            <w:tcBorders>
              <w:top w:val="nil"/>
              <w:left w:val="nil"/>
              <w:bottom w:val="nil"/>
              <w:right w:val="nil"/>
            </w:tcBorders>
            <w:shd w:val="clear" w:color="auto" w:fill="auto"/>
            <w:noWrap/>
            <w:vAlign w:val="bottom"/>
            <w:hideMark/>
          </w:tcPr>
          <w:p w14:paraId="0BF84969" w14:textId="77777777" w:rsidR="00180189" w:rsidRPr="00180189" w:rsidRDefault="00180189" w:rsidP="00180189">
            <w:pPr>
              <w:jc w:val="right"/>
              <w:rPr>
                <w:color w:val="333333"/>
                <w:sz w:val="20"/>
                <w:szCs w:val="20"/>
              </w:rPr>
            </w:pPr>
            <w:r w:rsidRPr="00180189">
              <w:rPr>
                <w:color w:val="333333"/>
                <w:sz w:val="20"/>
                <w:szCs w:val="20"/>
              </w:rPr>
              <w:t>600,00</w:t>
            </w:r>
          </w:p>
        </w:tc>
        <w:tc>
          <w:tcPr>
            <w:tcW w:w="766" w:type="dxa"/>
            <w:tcBorders>
              <w:top w:val="nil"/>
              <w:left w:val="nil"/>
              <w:bottom w:val="nil"/>
              <w:right w:val="nil"/>
            </w:tcBorders>
            <w:shd w:val="clear" w:color="auto" w:fill="auto"/>
            <w:noWrap/>
            <w:vAlign w:val="bottom"/>
            <w:hideMark/>
          </w:tcPr>
          <w:p w14:paraId="4F24EF99" w14:textId="77777777" w:rsidR="00180189" w:rsidRPr="00180189" w:rsidRDefault="00180189" w:rsidP="00180189">
            <w:pPr>
              <w:jc w:val="right"/>
              <w:rPr>
                <w:color w:val="333333"/>
                <w:sz w:val="20"/>
                <w:szCs w:val="20"/>
              </w:rPr>
            </w:pPr>
            <w:r w:rsidRPr="00180189">
              <w:rPr>
                <w:color w:val="333333"/>
                <w:sz w:val="20"/>
                <w:szCs w:val="20"/>
              </w:rPr>
              <w:t>40,00</w:t>
            </w:r>
          </w:p>
        </w:tc>
      </w:tr>
      <w:tr w:rsidR="000A3E02" w:rsidRPr="00180189" w14:paraId="4EAB5FB5"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03A54A0B" w14:textId="77777777" w:rsidR="00180189" w:rsidRPr="00180189" w:rsidRDefault="00180189" w:rsidP="00180189">
            <w:pPr>
              <w:rPr>
                <w:b/>
                <w:bCs/>
                <w:sz w:val="20"/>
                <w:szCs w:val="20"/>
              </w:rPr>
            </w:pPr>
            <w:r w:rsidRPr="00180189">
              <w:rPr>
                <w:b/>
                <w:bCs/>
                <w:sz w:val="20"/>
                <w:szCs w:val="20"/>
              </w:rPr>
              <w:t>323</w:t>
            </w:r>
          </w:p>
        </w:tc>
        <w:tc>
          <w:tcPr>
            <w:tcW w:w="8081" w:type="dxa"/>
            <w:tcBorders>
              <w:top w:val="nil"/>
              <w:left w:val="nil"/>
              <w:bottom w:val="nil"/>
              <w:right w:val="nil"/>
            </w:tcBorders>
            <w:shd w:val="clear" w:color="auto" w:fill="auto"/>
            <w:noWrap/>
            <w:vAlign w:val="bottom"/>
            <w:hideMark/>
          </w:tcPr>
          <w:p w14:paraId="77163D1E" w14:textId="77777777" w:rsidR="00180189" w:rsidRPr="00180189" w:rsidRDefault="00180189" w:rsidP="00180189">
            <w:pPr>
              <w:rPr>
                <w:b/>
                <w:bCs/>
                <w:sz w:val="20"/>
                <w:szCs w:val="20"/>
              </w:rPr>
            </w:pPr>
            <w:r w:rsidRPr="00180189">
              <w:rPr>
                <w:b/>
                <w:bCs/>
                <w:sz w:val="20"/>
                <w:szCs w:val="20"/>
              </w:rPr>
              <w:t>Rashodi za usluge</w:t>
            </w:r>
          </w:p>
        </w:tc>
        <w:tc>
          <w:tcPr>
            <w:tcW w:w="1366" w:type="dxa"/>
            <w:tcBorders>
              <w:top w:val="nil"/>
              <w:left w:val="nil"/>
              <w:bottom w:val="nil"/>
              <w:right w:val="nil"/>
            </w:tcBorders>
            <w:shd w:val="clear" w:color="auto" w:fill="auto"/>
            <w:noWrap/>
            <w:vAlign w:val="bottom"/>
            <w:hideMark/>
          </w:tcPr>
          <w:p w14:paraId="2B339FC9" w14:textId="77777777" w:rsidR="00180189" w:rsidRPr="00180189" w:rsidRDefault="00180189" w:rsidP="00180189">
            <w:pPr>
              <w:jc w:val="right"/>
              <w:rPr>
                <w:b/>
                <w:bCs/>
                <w:sz w:val="20"/>
                <w:szCs w:val="20"/>
              </w:rPr>
            </w:pPr>
            <w:r w:rsidRPr="00180189">
              <w:rPr>
                <w:b/>
                <w:bCs/>
                <w:sz w:val="20"/>
                <w:szCs w:val="20"/>
              </w:rPr>
              <w:t>1.500,00</w:t>
            </w:r>
          </w:p>
        </w:tc>
        <w:tc>
          <w:tcPr>
            <w:tcW w:w="1366" w:type="dxa"/>
            <w:tcBorders>
              <w:top w:val="nil"/>
              <w:left w:val="nil"/>
              <w:bottom w:val="nil"/>
              <w:right w:val="nil"/>
            </w:tcBorders>
            <w:shd w:val="clear" w:color="auto" w:fill="auto"/>
            <w:noWrap/>
            <w:vAlign w:val="bottom"/>
            <w:hideMark/>
          </w:tcPr>
          <w:p w14:paraId="7685AD78" w14:textId="77777777" w:rsidR="00180189" w:rsidRPr="00180189" w:rsidRDefault="00180189" w:rsidP="00180189">
            <w:pPr>
              <w:jc w:val="right"/>
              <w:rPr>
                <w:b/>
                <w:bCs/>
                <w:sz w:val="20"/>
                <w:szCs w:val="20"/>
              </w:rPr>
            </w:pPr>
            <w:r w:rsidRPr="00180189">
              <w:rPr>
                <w:b/>
                <w:bCs/>
                <w:sz w:val="20"/>
                <w:szCs w:val="20"/>
              </w:rPr>
              <w:t>1.500,00</w:t>
            </w:r>
          </w:p>
        </w:tc>
        <w:tc>
          <w:tcPr>
            <w:tcW w:w="1366" w:type="dxa"/>
            <w:tcBorders>
              <w:top w:val="nil"/>
              <w:left w:val="nil"/>
              <w:bottom w:val="nil"/>
              <w:right w:val="nil"/>
            </w:tcBorders>
            <w:shd w:val="clear" w:color="auto" w:fill="auto"/>
            <w:noWrap/>
            <w:vAlign w:val="bottom"/>
            <w:hideMark/>
          </w:tcPr>
          <w:p w14:paraId="015CD16E" w14:textId="77777777" w:rsidR="00180189" w:rsidRPr="00180189" w:rsidRDefault="00180189" w:rsidP="00180189">
            <w:pPr>
              <w:jc w:val="right"/>
              <w:rPr>
                <w:b/>
                <w:bCs/>
                <w:sz w:val="20"/>
                <w:szCs w:val="20"/>
              </w:rPr>
            </w:pPr>
            <w:r w:rsidRPr="00180189">
              <w:rPr>
                <w:b/>
                <w:bCs/>
                <w:sz w:val="20"/>
                <w:szCs w:val="20"/>
              </w:rPr>
              <w:t>600,00</w:t>
            </w:r>
          </w:p>
        </w:tc>
        <w:tc>
          <w:tcPr>
            <w:tcW w:w="766" w:type="dxa"/>
            <w:tcBorders>
              <w:top w:val="nil"/>
              <w:left w:val="nil"/>
              <w:bottom w:val="nil"/>
              <w:right w:val="nil"/>
            </w:tcBorders>
            <w:shd w:val="clear" w:color="auto" w:fill="auto"/>
            <w:noWrap/>
            <w:vAlign w:val="bottom"/>
            <w:hideMark/>
          </w:tcPr>
          <w:p w14:paraId="60DB0DC0" w14:textId="77777777" w:rsidR="00180189" w:rsidRPr="00180189" w:rsidRDefault="00180189" w:rsidP="00180189">
            <w:pPr>
              <w:jc w:val="right"/>
              <w:rPr>
                <w:b/>
                <w:bCs/>
                <w:sz w:val="20"/>
                <w:szCs w:val="20"/>
              </w:rPr>
            </w:pPr>
            <w:r w:rsidRPr="00180189">
              <w:rPr>
                <w:b/>
                <w:bCs/>
                <w:sz w:val="20"/>
                <w:szCs w:val="20"/>
              </w:rPr>
              <w:t>40,00</w:t>
            </w:r>
          </w:p>
        </w:tc>
      </w:tr>
      <w:tr w:rsidR="000A3E02" w:rsidRPr="00180189" w14:paraId="01537804"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1F8389B5" w14:textId="77777777" w:rsidR="00180189" w:rsidRPr="00180189" w:rsidRDefault="00180189" w:rsidP="00180189">
            <w:pPr>
              <w:rPr>
                <w:sz w:val="20"/>
                <w:szCs w:val="20"/>
              </w:rPr>
            </w:pPr>
            <w:r w:rsidRPr="00180189">
              <w:rPr>
                <w:sz w:val="20"/>
                <w:szCs w:val="20"/>
              </w:rPr>
              <w:t>3235</w:t>
            </w:r>
          </w:p>
        </w:tc>
        <w:tc>
          <w:tcPr>
            <w:tcW w:w="8081" w:type="dxa"/>
            <w:tcBorders>
              <w:top w:val="nil"/>
              <w:left w:val="nil"/>
              <w:bottom w:val="nil"/>
              <w:right w:val="nil"/>
            </w:tcBorders>
            <w:shd w:val="clear" w:color="auto" w:fill="auto"/>
            <w:noWrap/>
            <w:vAlign w:val="bottom"/>
            <w:hideMark/>
          </w:tcPr>
          <w:p w14:paraId="1446AE43" w14:textId="77777777" w:rsidR="00180189" w:rsidRPr="00180189" w:rsidRDefault="00180189" w:rsidP="00180189">
            <w:pPr>
              <w:rPr>
                <w:sz w:val="20"/>
                <w:szCs w:val="20"/>
              </w:rPr>
            </w:pPr>
            <w:r w:rsidRPr="00180189">
              <w:rPr>
                <w:sz w:val="20"/>
                <w:szCs w:val="20"/>
              </w:rPr>
              <w:t>Zakupnine i najamnine</w:t>
            </w:r>
          </w:p>
        </w:tc>
        <w:tc>
          <w:tcPr>
            <w:tcW w:w="1366" w:type="dxa"/>
            <w:tcBorders>
              <w:top w:val="nil"/>
              <w:left w:val="nil"/>
              <w:bottom w:val="nil"/>
              <w:right w:val="nil"/>
            </w:tcBorders>
            <w:shd w:val="clear" w:color="auto" w:fill="auto"/>
            <w:noWrap/>
            <w:vAlign w:val="bottom"/>
            <w:hideMark/>
          </w:tcPr>
          <w:p w14:paraId="7697FB15"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3F883E0E"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68C16870" w14:textId="77777777" w:rsidR="00180189" w:rsidRPr="00180189" w:rsidRDefault="00180189" w:rsidP="00180189">
            <w:pPr>
              <w:jc w:val="right"/>
              <w:rPr>
                <w:sz w:val="20"/>
                <w:szCs w:val="20"/>
              </w:rPr>
            </w:pPr>
            <w:r w:rsidRPr="00180189">
              <w:rPr>
                <w:sz w:val="20"/>
                <w:szCs w:val="20"/>
              </w:rPr>
              <w:t>600,00</w:t>
            </w:r>
          </w:p>
        </w:tc>
        <w:tc>
          <w:tcPr>
            <w:tcW w:w="766" w:type="dxa"/>
            <w:tcBorders>
              <w:top w:val="nil"/>
              <w:left w:val="nil"/>
              <w:bottom w:val="nil"/>
              <w:right w:val="nil"/>
            </w:tcBorders>
            <w:shd w:val="clear" w:color="auto" w:fill="auto"/>
            <w:noWrap/>
            <w:vAlign w:val="bottom"/>
            <w:hideMark/>
          </w:tcPr>
          <w:p w14:paraId="5ED08A38" w14:textId="77777777" w:rsidR="00180189" w:rsidRPr="00180189" w:rsidRDefault="00180189" w:rsidP="00180189">
            <w:pPr>
              <w:jc w:val="right"/>
              <w:rPr>
                <w:sz w:val="20"/>
                <w:szCs w:val="20"/>
              </w:rPr>
            </w:pPr>
          </w:p>
        </w:tc>
      </w:tr>
      <w:tr w:rsidR="00180189" w:rsidRPr="00180189" w14:paraId="5A83DD61"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7A2FD39E" w14:textId="77777777" w:rsidR="00180189" w:rsidRPr="00180189" w:rsidRDefault="00180189" w:rsidP="00180189">
            <w:pPr>
              <w:rPr>
                <w:color w:val="333333"/>
                <w:sz w:val="20"/>
                <w:szCs w:val="20"/>
              </w:rPr>
            </w:pPr>
            <w:r w:rsidRPr="00180189">
              <w:rPr>
                <w:color w:val="333333"/>
                <w:sz w:val="20"/>
                <w:szCs w:val="20"/>
              </w:rPr>
              <w:t>Izvor 4. PRIHODI ZA POSEBNE NAMJENE</w:t>
            </w:r>
          </w:p>
        </w:tc>
        <w:tc>
          <w:tcPr>
            <w:tcW w:w="1366" w:type="dxa"/>
            <w:tcBorders>
              <w:top w:val="nil"/>
              <w:left w:val="nil"/>
              <w:bottom w:val="nil"/>
              <w:right w:val="nil"/>
            </w:tcBorders>
            <w:shd w:val="clear" w:color="auto" w:fill="auto"/>
            <w:noWrap/>
            <w:vAlign w:val="bottom"/>
            <w:hideMark/>
          </w:tcPr>
          <w:p w14:paraId="17D64E03" w14:textId="77777777" w:rsidR="00180189" w:rsidRPr="00180189" w:rsidRDefault="00180189" w:rsidP="00180189">
            <w:pPr>
              <w:jc w:val="right"/>
              <w:rPr>
                <w:color w:val="333333"/>
                <w:sz w:val="20"/>
                <w:szCs w:val="20"/>
              </w:rPr>
            </w:pPr>
            <w:r w:rsidRPr="00180189">
              <w:rPr>
                <w:color w:val="333333"/>
                <w:sz w:val="20"/>
                <w:szCs w:val="20"/>
              </w:rPr>
              <w:t>319.000,00</w:t>
            </w:r>
          </w:p>
        </w:tc>
        <w:tc>
          <w:tcPr>
            <w:tcW w:w="1366" w:type="dxa"/>
            <w:tcBorders>
              <w:top w:val="nil"/>
              <w:left w:val="nil"/>
              <w:bottom w:val="nil"/>
              <w:right w:val="nil"/>
            </w:tcBorders>
            <w:shd w:val="clear" w:color="auto" w:fill="auto"/>
            <w:noWrap/>
            <w:vAlign w:val="bottom"/>
            <w:hideMark/>
          </w:tcPr>
          <w:p w14:paraId="137B809D" w14:textId="77777777" w:rsidR="00180189" w:rsidRPr="00180189" w:rsidRDefault="00180189" w:rsidP="00180189">
            <w:pPr>
              <w:jc w:val="right"/>
              <w:rPr>
                <w:color w:val="333333"/>
                <w:sz w:val="20"/>
                <w:szCs w:val="20"/>
              </w:rPr>
            </w:pPr>
            <w:r w:rsidRPr="00180189">
              <w:rPr>
                <w:color w:val="333333"/>
                <w:sz w:val="20"/>
                <w:szCs w:val="20"/>
              </w:rPr>
              <w:t>319.000,00</w:t>
            </w:r>
          </w:p>
        </w:tc>
        <w:tc>
          <w:tcPr>
            <w:tcW w:w="1366" w:type="dxa"/>
            <w:tcBorders>
              <w:top w:val="nil"/>
              <w:left w:val="nil"/>
              <w:bottom w:val="nil"/>
              <w:right w:val="nil"/>
            </w:tcBorders>
            <w:shd w:val="clear" w:color="auto" w:fill="auto"/>
            <w:noWrap/>
            <w:vAlign w:val="bottom"/>
            <w:hideMark/>
          </w:tcPr>
          <w:p w14:paraId="0401D15E" w14:textId="77777777" w:rsidR="00180189" w:rsidRPr="00180189" w:rsidRDefault="00180189" w:rsidP="00180189">
            <w:pPr>
              <w:jc w:val="right"/>
              <w:rPr>
                <w:color w:val="333333"/>
                <w:sz w:val="20"/>
                <w:szCs w:val="20"/>
              </w:rPr>
            </w:pPr>
            <w:r w:rsidRPr="00180189">
              <w:rPr>
                <w:color w:val="333333"/>
                <w:sz w:val="20"/>
                <w:szCs w:val="20"/>
              </w:rPr>
              <w:t>0,00</w:t>
            </w:r>
          </w:p>
        </w:tc>
        <w:tc>
          <w:tcPr>
            <w:tcW w:w="766" w:type="dxa"/>
            <w:tcBorders>
              <w:top w:val="nil"/>
              <w:left w:val="nil"/>
              <w:bottom w:val="nil"/>
              <w:right w:val="nil"/>
            </w:tcBorders>
            <w:shd w:val="clear" w:color="auto" w:fill="auto"/>
            <w:noWrap/>
            <w:vAlign w:val="bottom"/>
            <w:hideMark/>
          </w:tcPr>
          <w:p w14:paraId="54C9BDD1" w14:textId="77777777" w:rsidR="00180189" w:rsidRPr="00180189" w:rsidRDefault="00180189" w:rsidP="00180189">
            <w:pPr>
              <w:jc w:val="right"/>
              <w:rPr>
                <w:color w:val="333333"/>
                <w:sz w:val="20"/>
                <w:szCs w:val="20"/>
              </w:rPr>
            </w:pPr>
            <w:r w:rsidRPr="00180189">
              <w:rPr>
                <w:color w:val="333333"/>
                <w:sz w:val="20"/>
                <w:szCs w:val="20"/>
              </w:rPr>
              <w:t>0,00</w:t>
            </w:r>
          </w:p>
        </w:tc>
      </w:tr>
      <w:tr w:rsidR="00180189" w:rsidRPr="00180189" w14:paraId="23B86127"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0FD0C601" w14:textId="77777777" w:rsidR="00180189" w:rsidRPr="00180189" w:rsidRDefault="00180189" w:rsidP="00180189">
            <w:pPr>
              <w:rPr>
                <w:color w:val="333333"/>
                <w:sz w:val="20"/>
                <w:szCs w:val="20"/>
              </w:rPr>
            </w:pPr>
            <w:r w:rsidRPr="00180189">
              <w:rPr>
                <w:color w:val="333333"/>
                <w:sz w:val="20"/>
                <w:szCs w:val="20"/>
              </w:rPr>
              <w:t>Izvor 4.1. Komunalna naknada</w:t>
            </w:r>
          </w:p>
        </w:tc>
        <w:tc>
          <w:tcPr>
            <w:tcW w:w="1366" w:type="dxa"/>
            <w:tcBorders>
              <w:top w:val="nil"/>
              <w:left w:val="nil"/>
              <w:bottom w:val="nil"/>
              <w:right w:val="nil"/>
            </w:tcBorders>
            <w:shd w:val="clear" w:color="auto" w:fill="auto"/>
            <w:noWrap/>
            <w:vAlign w:val="bottom"/>
            <w:hideMark/>
          </w:tcPr>
          <w:p w14:paraId="5748E031" w14:textId="77777777" w:rsidR="00180189" w:rsidRPr="00180189" w:rsidRDefault="00180189" w:rsidP="00180189">
            <w:pPr>
              <w:jc w:val="right"/>
              <w:rPr>
                <w:color w:val="333333"/>
                <w:sz w:val="20"/>
                <w:szCs w:val="20"/>
              </w:rPr>
            </w:pPr>
            <w:r w:rsidRPr="00180189">
              <w:rPr>
                <w:color w:val="333333"/>
                <w:sz w:val="20"/>
                <w:szCs w:val="20"/>
              </w:rPr>
              <w:t>10.000,00</w:t>
            </w:r>
          </w:p>
        </w:tc>
        <w:tc>
          <w:tcPr>
            <w:tcW w:w="1366" w:type="dxa"/>
            <w:tcBorders>
              <w:top w:val="nil"/>
              <w:left w:val="nil"/>
              <w:bottom w:val="nil"/>
              <w:right w:val="nil"/>
            </w:tcBorders>
            <w:shd w:val="clear" w:color="auto" w:fill="auto"/>
            <w:noWrap/>
            <w:vAlign w:val="bottom"/>
            <w:hideMark/>
          </w:tcPr>
          <w:p w14:paraId="21CD8AC0" w14:textId="77777777" w:rsidR="00180189" w:rsidRPr="00180189" w:rsidRDefault="00180189" w:rsidP="00180189">
            <w:pPr>
              <w:jc w:val="right"/>
              <w:rPr>
                <w:color w:val="333333"/>
                <w:sz w:val="20"/>
                <w:szCs w:val="20"/>
              </w:rPr>
            </w:pPr>
            <w:r w:rsidRPr="00180189">
              <w:rPr>
                <w:color w:val="333333"/>
                <w:sz w:val="20"/>
                <w:szCs w:val="20"/>
              </w:rPr>
              <w:t>10.000,00</w:t>
            </w:r>
          </w:p>
        </w:tc>
        <w:tc>
          <w:tcPr>
            <w:tcW w:w="1366" w:type="dxa"/>
            <w:tcBorders>
              <w:top w:val="nil"/>
              <w:left w:val="nil"/>
              <w:bottom w:val="nil"/>
              <w:right w:val="nil"/>
            </w:tcBorders>
            <w:shd w:val="clear" w:color="auto" w:fill="auto"/>
            <w:noWrap/>
            <w:vAlign w:val="bottom"/>
            <w:hideMark/>
          </w:tcPr>
          <w:p w14:paraId="65509E25" w14:textId="77777777" w:rsidR="00180189" w:rsidRPr="00180189" w:rsidRDefault="00180189" w:rsidP="00180189">
            <w:pPr>
              <w:jc w:val="right"/>
              <w:rPr>
                <w:color w:val="333333"/>
                <w:sz w:val="20"/>
                <w:szCs w:val="20"/>
              </w:rPr>
            </w:pPr>
            <w:r w:rsidRPr="00180189">
              <w:rPr>
                <w:color w:val="333333"/>
                <w:sz w:val="20"/>
                <w:szCs w:val="20"/>
              </w:rPr>
              <w:t>0,00</w:t>
            </w:r>
          </w:p>
        </w:tc>
        <w:tc>
          <w:tcPr>
            <w:tcW w:w="766" w:type="dxa"/>
            <w:tcBorders>
              <w:top w:val="nil"/>
              <w:left w:val="nil"/>
              <w:bottom w:val="nil"/>
              <w:right w:val="nil"/>
            </w:tcBorders>
            <w:shd w:val="clear" w:color="auto" w:fill="auto"/>
            <w:noWrap/>
            <w:vAlign w:val="bottom"/>
            <w:hideMark/>
          </w:tcPr>
          <w:p w14:paraId="60CFECB2" w14:textId="77777777" w:rsidR="00180189" w:rsidRPr="00180189" w:rsidRDefault="00180189" w:rsidP="00180189">
            <w:pPr>
              <w:jc w:val="right"/>
              <w:rPr>
                <w:color w:val="333333"/>
                <w:sz w:val="20"/>
                <w:szCs w:val="20"/>
              </w:rPr>
            </w:pPr>
            <w:r w:rsidRPr="00180189">
              <w:rPr>
                <w:color w:val="333333"/>
                <w:sz w:val="20"/>
                <w:szCs w:val="20"/>
              </w:rPr>
              <w:t>0,00</w:t>
            </w:r>
          </w:p>
        </w:tc>
      </w:tr>
      <w:tr w:rsidR="000A3E02" w:rsidRPr="00180189" w14:paraId="07606547"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7373CBA3" w14:textId="77777777" w:rsidR="00180189" w:rsidRPr="00180189" w:rsidRDefault="00180189" w:rsidP="00180189">
            <w:pPr>
              <w:rPr>
                <w:b/>
                <w:bCs/>
                <w:sz w:val="20"/>
                <w:szCs w:val="20"/>
              </w:rPr>
            </w:pPr>
            <w:r w:rsidRPr="00180189">
              <w:rPr>
                <w:b/>
                <w:bCs/>
                <w:sz w:val="20"/>
                <w:szCs w:val="20"/>
              </w:rPr>
              <w:t>322</w:t>
            </w:r>
          </w:p>
        </w:tc>
        <w:tc>
          <w:tcPr>
            <w:tcW w:w="8081" w:type="dxa"/>
            <w:tcBorders>
              <w:top w:val="nil"/>
              <w:left w:val="nil"/>
              <w:bottom w:val="nil"/>
              <w:right w:val="nil"/>
            </w:tcBorders>
            <w:shd w:val="clear" w:color="auto" w:fill="auto"/>
            <w:noWrap/>
            <w:vAlign w:val="bottom"/>
            <w:hideMark/>
          </w:tcPr>
          <w:p w14:paraId="3C582E71" w14:textId="77777777" w:rsidR="00180189" w:rsidRPr="00180189" w:rsidRDefault="00180189" w:rsidP="00180189">
            <w:pPr>
              <w:rPr>
                <w:b/>
                <w:bCs/>
                <w:sz w:val="20"/>
                <w:szCs w:val="20"/>
              </w:rPr>
            </w:pPr>
            <w:r w:rsidRPr="00180189">
              <w:rPr>
                <w:b/>
                <w:bCs/>
                <w:sz w:val="20"/>
                <w:szCs w:val="20"/>
              </w:rPr>
              <w:t>Rashodi za materijal i energiju</w:t>
            </w:r>
          </w:p>
        </w:tc>
        <w:tc>
          <w:tcPr>
            <w:tcW w:w="1366" w:type="dxa"/>
            <w:tcBorders>
              <w:top w:val="nil"/>
              <w:left w:val="nil"/>
              <w:bottom w:val="nil"/>
              <w:right w:val="nil"/>
            </w:tcBorders>
            <w:shd w:val="clear" w:color="auto" w:fill="auto"/>
            <w:noWrap/>
            <w:vAlign w:val="bottom"/>
            <w:hideMark/>
          </w:tcPr>
          <w:p w14:paraId="1DFA7334" w14:textId="77777777" w:rsidR="00180189" w:rsidRPr="00180189" w:rsidRDefault="00180189" w:rsidP="00180189">
            <w:pPr>
              <w:jc w:val="right"/>
              <w:rPr>
                <w:b/>
                <w:bCs/>
                <w:sz w:val="20"/>
                <w:szCs w:val="20"/>
              </w:rPr>
            </w:pPr>
            <w:r w:rsidRPr="00180189">
              <w:rPr>
                <w:b/>
                <w:bCs/>
                <w:sz w:val="20"/>
                <w:szCs w:val="20"/>
              </w:rPr>
              <w:t>10.000,00</w:t>
            </w:r>
          </w:p>
        </w:tc>
        <w:tc>
          <w:tcPr>
            <w:tcW w:w="1366" w:type="dxa"/>
            <w:tcBorders>
              <w:top w:val="nil"/>
              <w:left w:val="nil"/>
              <w:bottom w:val="nil"/>
              <w:right w:val="nil"/>
            </w:tcBorders>
            <w:shd w:val="clear" w:color="auto" w:fill="auto"/>
            <w:noWrap/>
            <w:vAlign w:val="bottom"/>
            <w:hideMark/>
          </w:tcPr>
          <w:p w14:paraId="2C2256AD" w14:textId="77777777" w:rsidR="00180189" w:rsidRPr="00180189" w:rsidRDefault="00180189" w:rsidP="00180189">
            <w:pPr>
              <w:jc w:val="right"/>
              <w:rPr>
                <w:b/>
                <w:bCs/>
                <w:sz w:val="20"/>
                <w:szCs w:val="20"/>
              </w:rPr>
            </w:pPr>
            <w:r w:rsidRPr="00180189">
              <w:rPr>
                <w:b/>
                <w:bCs/>
                <w:sz w:val="20"/>
                <w:szCs w:val="20"/>
              </w:rPr>
              <w:t>10.000,00</w:t>
            </w:r>
          </w:p>
        </w:tc>
        <w:tc>
          <w:tcPr>
            <w:tcW w:w="1366" w:type="dxa"/>
            <w:tcBorders>
              <w:top w:val="nil"/>
              <w:left w:val="nil"/>
              <w:bottom w:val="nil"/>
              <w:right w:val="nil"/>
            </w:tcBorders>
            <w:shd w:val="clear" w:color="auto" w:fill="auto"/>
            <w:noWrap/>
            <w:vAlign w:val="bottom"/>
            <w:hideMark/>
          </w:tcPr>
          <w:p w14:paraId="3C63FAF2" w14:textId="77777777" w:rsidR="00180189" w:rsidRPr="00180189" w:rsidRDefault="00180189" w:rsidP="00180189">
            <w:pPr>
              <w:jc w:val="right"/>
              <w:rPr>
                <w:b/>
                <w:bCs/>
                <w:sz w:val="20"/>
                <w:szCs w:val="20"/>
              </w:rPr>
            </w:pPr>
            <w:r w:rsidRPr="00180189">
              <w:rPr>
                <w:b/>
                <w:bCs/>
                <w:sz w:val="20"/>
                <w:szCs w:val="20"/>
              </w:rPr>
              <w:t>0,00</w:t>
            </w:r>
          </w:p>
        </w:tc>
        <w:tc>
          <w:tcPr>
            <w:tcW w:w="766" w:type="dxa"/>
            <w:tcBorders>
              <w:top w:val="nil"/>
              <w:left w:val="nil"/>
              <w:bottom w:val="nil"/>
              <w:right w:val="nil"/>
            </w:tcBorders>
            <w:shd w:val="clear" w:color="auto" w:fill="auto"/>
            <w:noWrap/>
            <w:vAlign w:val="bottom"/>
            <w:hideMark/>
          </w:tcPr>
          <w:p w14:paraId="629EF66B" w14:textId="77777777" w:rsidR="00180189" w:rsidRPr="00180189" w:rsidRDefault="00180189" w:rsidP="00180189">
            <w:pPr>
              <w:jc w:val="right"/>
              <w:rPr>
                <w:b/>
                <w:bCs/>
                <w:sz w:val="20"/>
                <w:szCs w:val="20"/>
              </w:rPr>
            </w:pPr>
            <w:r w:rsidRPr="00180189">
              <w:rPr>
                <w:b/>
                <w:bCs/>
                <w:sz w:val="20"/>
                <w:szCs w:val="20"/>
              </w:rPr>
              <w:t>0,00</w:t>
            </w:r>
          </w:p>
        </w:tc>
      </w:tr>
      <w:tr w:rsidR="000A3E02" w:rsidRPr="00180189" w14:paraId="3FAF48CF"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181A18AE" w14:textId="77777777" w:rsidR="00180189" w:rsidRPr="00180189" w:rsidRDefault="00180189" w:rsidP="00180189">
            <w:pPr>
              <w:rPr>
                <w:sz w:val="20"/>
                <w:szCs w:val="20"/>
              </w:rPr>
            </w:pPr>
            <w:r w:rsidRPr="00180189">
              <w:rPr>
                <w:sz w:val="20"/>
                <w:szCs w:val="20"/>
              </w:rPr>
              <w:t>3223</w:t>
            </w:r>
          </w:p>
        </w:tc>
        <w:tc>
          <w:tcPr>
            <w:tcW w:w="8081" w:type="dxa"/>
            <w:tcBorders>
              <w:top w:val="nil"/>
              <w:left w:val="nil"/>
              <w:bottom w:val="nil"/>
              <w:right w:val="nil"/>
            </w:tcBorders>
            <w:shd w:val="clear" w:color="auto" w:fill="auto"/>
            <w:noWrap/>
            <w:vAlign w:val="bottom"/>
            <w:hideMark/>
          </w:tcPr>
          <w:p w14:paraId="3C31946B" w14:textId="77777777" w:rsidR="00180189" w:rsidRPr="00180189" w:rsidRDefault="00180189" w:rsidP="00180189">
            <w:pPr>
              <w:rPr>
                <w:sz w:val="20"/>
                <w:szCs w:val="20"/>
              </w:rPr>
            </w:pPr>
            <w:r w:rsidRPr="00180189">
              <w:rPr>
                <w:sz w:val="20"/>
                <w:szCs w:val="20"/>
              </w:rPr>
              <w:t>Energija</w:t>
            </w:r>
          </w:p>
        </w:tc>
        <w:tc>
          <w:tcPr>
            <w:tcW w:w="1366" w:type="dxa"/>
            <w:tcBorders>
              <w:top w:val="nil"/>
              <w:left w:val="nil"/>
              <w:bottom w:val="nil"/>
              <w:right w:val="nil"/>
            </w:tcBorders>
            <w:shd w:val="clear" w:color="auto" w:fill="auto"/>
            <w:noWrap/>
            <w:vAlign w:val="bottom"/>
            <w:hideMark/>
          </w:tcPr>
          <w:p w14:paraId="5517921B"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044CE95C"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15A10FD8" w14:textId="77777777" w:rsidR="00180189" w:rsidRPr="00180189" w:rsidRDefault="00180189" w:rsidP="00180189">
            <w:pPr>
              <w:jc w:val="right"/>
              <w:rPr>
                <w:sz w:val="20"/>
                <w:szCs w:val="20"/>
              </w:rPr>
            </w:pPr>
            <w:r w:rsidRPr="00180189">
              <w:rPr>
                <w:sz w:val="20"/>
                <w:szCs w:val="20"/>
              </w:rPr>
              <w:t>0,00</w:t>
            </w:r>
          </w:p>
        </w:tc>
        <w:tc>
          <w:tcPr>
            <w:tcW w:w="766" w:type="dxa"/>
            <w:tcBorders>
              <w:top w:val="nil"/>
              <w:left w:val="nil"/>
              <w:bottom w:val="nil"/>
              <w:right w:val="nil"/>
            </w:tcBorders>
            <w:shd w:val="clear" w:color="auto" w:fill="auto"/>
            <w:noWrap/>
            <w:vAlign w:val="bottom"/>
            <w:hideMark/>
          </w:tcPr>
          <w:p w14:paraId="5EE98564" w14:textId="77777777" w:rsidR="00180189" w:rsidRPr="00180189" w:rsidRDefault="00180189" w:rsidP="00180189">
            <w:pPr>
              <w:jc w:val="right"/>
              <w:rPr>
                <w:sz w:val="20"/>
                <w:szCs w:val="20"/>
              </w:rPr>
            </w:pPr>
          </w:p>
        </w:tc>
      </w:tr>
      <w:tr w:rsidR="00180189" w:rsidRPr="00180189" w14:paraId="307CDC43"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4289143A" w14:textId="77777777" w:rsidR="00180189" w:rsidRPr="00180189" w:rsidRDefault="00180189" w:rsidP="00180189">
            <w:pPr>
              <w:rPr>
                <w:color w:val="333333"/>
                <w:sz w:val="20"/>
                <w:szCs w:val="20"/>
              </w:rPr>
            </w:pPr>
            <w:r w:rsidRPr="00180189">
              <w:rPr>
                <w:color w:val="333333"/>
                <w:sz w:val="20"/>
                <w:szCs w:val="20"/>
              </w:rPr>
              <w:lastRenderedPageBreak/>
              <w:t>Izvor 4.6. Koncesije, koncesijska odobrenja</w:t>
            </w:r>
          </w:p>
        </w:tc>
        <w:tc>
          <w:tcPr>
            <w:tcW w:w="1366" w:type="dxa"/>
            <w:tcBorders>
              <w:top w:val="nil"/>
              <w:left w:val="nil"/>
              <w:bottom w:val="nil"/>
              <w:right w:val="nil"/>
            </w:tcBorders>
            <w:shd w:val="clear" w:color="auto" w:fill="auto"/>
            <w:noWrap/>
            <w:vAlign w:val="bottom"/>
            <w:hideMark/>
          </w:tcPr>
          <w:p w14:paraId="1FD9C58C" w14:textId="77777777" w:rsidR="00180189" w:rsidRPr="00180189" w:rsidRDefault="00180189" w:rsidP="00180189">
            <w:pPr>
              <w:jc w:val="right"/>
              <w:rPr>
                <w:color w:val="333333"/>
                <w:sz w:val="20"/>
                <w:szCs w:val="20"/>
              </w:rPr>
            </w:pPr>
            <w:r w:rsidRPr="00180189">
              <w:rPr>
                <w:color w:val="333333"/>
                <w:sz w:val="20"/>
                <w:szCs w:val="20"/>
              </w:rPr>
              <w:t>309.000,00</w:t>
            </w:r>
          </w:p>
        </w:tc>
        <w:tc>
          <w:tcPr>
            <w:tcW w:w="1366" w:type="dxa"/>
            <w:tcBorders>
              <w:top w:val="nil"/>
              <w:left w:val="nil"/>
              <w:bottom w:val="nil"/>
              <w:right w:val="nil"/>
            </w:tcBorders>
            <w:shd w:val="clear" w:color="auto" w:fill="auto"/>
            <w:noWrap/>
            <w:vAlign w:val="bottom"/>
            <w:hideMark/>
          </w:tcPr>
          <w:p w14:paraId="007C427C" w14:textId="77777777" w:rsidR="00180189" w:rsidRPr="00180189" w:rsidRDefault="00180189" w:rsidP="00180189">
            <w:pPr>
              <w:jc w:val="right"/>
              <w:rPr>
                <w:color w:val="333333"/>
                <w:sz w:val="20"/>
                <w:szCs w:val="20"/>
              </w:rPr>
            </w:pPr>
            <w:r w:rsidRPr="00180189">
              <w:rPr>
                <w:color w:val="333333"/>
                <w:sz w:val="20"/>
                <w:szCs w:val="20"/>
              </w:rPr>
              <w:t>309.000,00</w:t>
            </w:r>
          </w:p>
        </w:tc>
        <w:tc>
          <w:tcPr>
            <w:tcW w:w="1366" w:type="dxa"/>
            <w:tcBorders>
              <w:top w:val="nil"/>
              <w:left w:val="nil"/>
              <w:bottom w:val="nil"/>
              <w:right w:val="nil"/>
            </w:tcBorders>
            <w:shd w:val="clear" w:color="auto" w:fill="auto"/>
            <w:noWrap/>
            <w:vAlign w:val="bottom"/>
            <w:hideMark/>
          </w:tcPr>
          <w:p w14:paraId="3A0F527C" w14:textId="77777777" w:rsidR="00180189" w:rsidRPr="00180189" w:rsidRDefault="00180189" w:rsidP="00180189">
            <w:pPr>
              <w:jc w:val="right"/>
              <w:rPr>
                <w:color w:val="333333"/>
                <w:sz w:val="20"/>
                <w:szCs w:val="20"/>
              </w:rPr>
            </w:pPr>
            <w:r w:rsidRPr="00180189">
              <w:rPr>
                <w:color w:val="333333"/>
                <w:sz w:val="20"/>
                <w:szCs w:val="20"/>
              </w:rPr>
              <w:t>0,00</w:t>
            </w:r>
          </w:p>
        </w:tc>
        <w:tc>
          <w:tcPr>
            <w:tcW w:w="766" w:type="dxa"/>
            <w:tcBorders>
              <w:top w:val="nil"/>
              <w:left w:val="nil"/>
              <w:bottom w:val="nil"/>
              <w:right w:val="nil"/>
            </w:tcBorders>
            <w:shd w:val="clear" w:color="auto" w:fill="auto"/>
            <w:noWrap/>
            <w:vAlign w:val="bottom"/>
            <w:hideMark/>
          </w:tcPr>
          <w:p w14:paraId="78DC24CE" w14:textId="77777777" w:rsidR="00180189" w:rsidRPr="00180189" w:rsidRDefault="00180189" w:rsidP="00180189">
            <w:pPr>
              <w:jc w:val="right"/>
              <w:rPr>
                <w:color w:val="333333"/>
                <w:sz w:val="20"/>
                <w:szCs w:val="20"/>
              </w:rPr>
            </w:pPr>
            <w:r w:rsidRPr="00180189">
              <w:rPr>
                <w:color w:val="333333"/>
                <w:sz w:val="20"/>
                <w:szCs w:val="20"/>
              </w:rPr>
              <w:t>0,00</w:t>
            </w:r>
          </w:p>
        </w:tc>
      </w:tr>
      <w:tr w:rsidR="000A3E02" w:rsidRPr="00180189" w14:paraId="5AAA7AA0"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411ABFB2" w14:textId="77777777" w:rsidR="00180189" w:rsidRPr="00180189" w:rsidRDefault="00180189" w:rsidP="00180189">
            <w:pPr>
              <w:rPr>
                <w:b/>
                <w:bCs/>
                <w:sz w:val="20"/>
                <w:szCs w:val="20"/>
              </w:rPr>
            </w:pPr>
            <w:r w:rsidRPr="00180189">
              <w:rPr>
                <w:b/>
                <w:bCs/>
                <w:sz w:val="20"/>
                <w:szCs w:val="20"/>
              </w:rPr>
              <w:t>421</w:t>
            </w:r>
          </w:p>
        </w:tc>
        <w:tc>
          <w:tcPr>
            <w:tcW w:w="8081" w:type="dxa"/>
            <w:tcBorders>
              <w:top w:val="nil"/>
              <w:left w:val="nil"/>
              <w:bottom w:val="nil"/>
              <w:right w:val="nil"/>
            </w:tcBorders>
            <w:shd w:val="clear" w:color="auto" w:fill="auto"/>
            <w:noWrap/>
            <w:vAlign w:val="bottom"/>
            <w:hideMark/>
          </w:tcPr>
          <w:p w14:paraId="3A38E2D6" w14:textId="77777777" w:rsidR="00180189" w:rsidRPr="00180189" w:rsidRDefault="00180189" w:rsidP="00180189">
            <w:pPr>
              <w:rPr>
                <w:b/>
                <w:bCs/>
                <w:sz w:val="20"/>
                <w:szCs w:val="20"/>
              </w:rPr>
            </w:pPr>
            <w:r w:rsidRPr="00180189">
              <w:rPr>
                <w:b/>
                <w:bCs/>
                <w:sz w:val="20"/>
                <w:szCs w:val="20"/>
              </w:rPr>
              <w:t>Građevinski objekti</w:t>
            </w:r>
          </w:p>
        </w:tc>
        <w:tc>
          <w:tcPr>
            <w:tcW w:w="1366" w:type="dxa"/>
            <w:tcBorders>
              <w:top w:val="nil"/>
              <w:left w:val="nil"/>
              <w:bottom w:val="nil"/>
              <w:right w:val="nil"/>
            </w:tcBorders>
            <w:shd w:val="clear" w:color="auto" w:fill="auto"/>
            <w:noWrap/>
            <w:vAlign w:val="bottom"/>
            <w:hideMark/>
          </w:tcPr>
          <w:p w14:paraId="3362F70C" w14:textId="77777777" w:rsidR="00180189" w:rsidRPr="00180189" w:rsidRDefault="00180189" w:rsidP="00180189">
            <w:pPr>
              <w:jc w:val="right"/>
              <w:rPr>
                <w:b/>
                <w:bCs/>
                <w:sz w:val="20"/>
                <w:szCs w:val="20"/>
              </w:rPr>
            </w:pPr>
            <w:r w:rsidRPr="00180189">
              <w:rPr>
                <w:b/>
                <w:bCs/>
                <w:sz w:val="20"/>
                <w:szCs w:val="20"/>
              </w:rPr>
              <w:t>309.000,00</w:t>
            </w:r>
          </w:p>
        </w:tc>
        <w:tc>
          <w:tcPr>
            <w:tcW w:w="1366" w:type="dxa"/>
            <w:tcBorders>
              <w:top w:val="nil"/>
              <w:left w:val="nil"/>
              <w:bottom w:val="nil"/>
              <w:right w:val="nil"/>
            </w:tcBorders>
            <w:shd w:val="clear" w:color="auto" w:fill="auto"/>
            <w:noWrap/>
            <w:vAlign w:val="bottom"/>
            <w:hideMark/>
          </w:tcPr>
          <w:p w14:paraId="76AC4FE3" w14:textId="77777777" w:rsidR="00180189" w:rsidRPr="00180189" w:rsidRDefault="00180189" w:rsidP="00180189">
            <w:pPr>
              <w:jc w:val="right"/>
              <w:rPr>
                <w:b/>
                <w:bCs/>
                <w:sz w:val="20"/>
                <w:szCs w:val="20"/>
              </w:rPr>
            </w:pPr>
            <w:r w:rsidRPr="00180189">
              <w:rPr>
                <w:b/>
                <w:bCs/>
                <w:sz w:val="20"/>
                <w:szCs w:val="20"/>
              </w:rPr>
              <w:t>309.000,00</w:t>
            </w:r>
          </w:p>
        </w:tc>
        <w:tc>
          <w:tcPr>
            <w:tcW w:w="1366" w:type="dxa"/>
            <w:tcBorders>
              <w:top w:val="nil"/>
              <w:left w:val="nil"/>
              <w:bottom w:val="nil"/>
              <w:right w:val="nil"/>
            </w:tcBorders>
            <w:shd w:val="clear" w:color="auto" w:fill="auto"/>
            <w:noWrap/>
            <w:vAlign w:val="bottom"/>
            <w:hideMark/>
          </w:tcPr>
          <w:p w14:paraId="4B81B113" w14:textId="77777777" w:rsidR="00180189" w:rsidRPr="00180189" w:rsidRDefault="00180189" w:rsidP="00180189">
            <w:pPr>
              <w:jc w:val="right"/>
              <w:rPr>
                <w:b/>
                <w:bCs/>
                <w:sz w:val="20"/>
                <w:szCs w:val="20"/>
              </w:rPr>
            </w:pPr>
            <w:r w:rsidRPr="00180189">
              <w:rPr>
                <w:b/>
                <w:bCs/>
                <w:sz w:val="20"/>
                <w:szCs w:val="20"/>
              </w:rPr>
              <w:t>0,00</w:t>
            </w:r>
          </w:p>
        </w:tc>
        <w:tc>
          <w:tcPr>
            <w:tcW w:w="766" w:type="dxa"/>
            <w:tcBorders>
              <w:top w:val="nil"/>
              <w:left w:val="nil"/>
              <w:bottom w:val="nil"/>
              <w:right w:val="nil"/>
            </w:tcBorders>
            <w:shd w:val="clear" w:color="auto" w:fill="auto"/>
            <w:noWrap/>
            <w:vAlign w:val="bottom"/>
            <w:hideMark/>
          </w:tcPr>
          <w:p w14:paraId="4972F840" w14:textId="77777777" w:rsidR="00180189" w:rsidRPr="00180189" w:rsidRDefault="00180189" w:rsidP="00180189">
            <w:pPr>
              <w:jc w:val="right"/>
              <w:rPr>
                <w:b/>
                <w:bCs/>
                <w:sz w:val="20"/>
                <w:szCs w:val="20"/>
              </w:rPr>
            </w:pPr>
            <w:r w:rsidRPr="00180189">
              <w:rPr>
                <w:b/>
                <w:bCs/>
                <w:sz w:val="20"/>
                <w:szCs w:val="20"/>
              </w:rPr>
              <w:t>0,00</w:t>
            </w:r>
          </w:p>
        </w:tc>
      </w:tr>
      <w:tr w:rsidR="000A3E02" w:rsidRPr="00180189" w14:paraId="6A76FB10"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592F41FC" w14:textId="77777777" w:rsidR="00180189" w:rsidRPr="00180189" w:rsidRDefault="00180189" w:rsidP="00180189">
            <w:pPr>
              <w:rPr>
                <w:sz w:val="20"/>
                <w:szCs w:val="20"/>
              </w:rPr>
            </w:pPr>
            <w:r w:rsidRPr="00180189">
              <w:rPr>
                <w:sz w:val="20"/>
                <w:szCs w:val="20"/>
              </w:rPr>
              <w:t>4212</w:t>
            </w:r>
          </w:p>
        </w:tc>
        <w:tc>
          <w:tcPr>
            <w:tcW w:w="8081" w:type="dxa"/>
            <w:tcBorders>
              <w:top w:val="nil"/>
              <w:left w:val="nil"/>
              <w:bottom w:val="nil"/>
              <w:right w:val="nil"/>
            </w:tcBorders>
            <w:shd w:val="clear" w:color="auto" w:fill="auto"/>
            <w:noWrap/>
            <w:vAlign w:val="bottom"/>
            <w:hideMark/>
          </w:tcPr>
          <w:p w14:paraId="0503560A" w14:textId="77777777" w:rsidR="00180189" w:rsidRPr="00180189" w:rsidRDefault="00180189" w:rsidP="00180189">
            <w:pPr>
              <w:rPr>
                <w:sz w:val="20"/>
                <w:szCs w:val="20"/>
              </w:rPr>
            </w:pPr>
            <w:r w:rsidRPr="00180189">
              <w:rPr>
                <w:sz w:val="20"/>
                <w:szCs w:val="20"/>
              </w:rPr>
              <w:t>Poslovni objekti</w:t>
            </w:r>
          </w:p>
        </w:tc>
        <w:tc>
          <w:tcPr>
            <w:tcW w:w="1366" w:type="dxa"/>
            <w:tcBorders>
              <w:top w:val="nil"/>
              <w:left w:val="nil"/>
              <w:bottom w:val="nil"/>
              <w:right w:val="nil"/>
            </w:tcBorders>
            <w:shd w:val="clear" w:color="auto" w:fill="auto"/>
            <w:noWrap/>
            <w:vAlign w:val="bottom"/>
            <w:hideMark/>
          </w:tcPr>
          <w:p w14:paraId="6C0869EA"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19D41D43"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79735280" w14:textId="77777777" w:rsidR="00180189" w:rsidRPr="00180189" w:rsidRDefault="00180189" w:rsidP="00180189">
            <w:pPr>
              <w:jc w:val="right"/>
              <w:rPr>
                <w:sz w:val="20"/>
                <w:szCs w:val="20"/>
              </w:rPr>
            </w:pPr>
            <w:r w:rsidRPr="00180189">
              <w:rPr>
                <w:sz w:val="20"/>
                <w:szCs w:val="20"/>
              </w:rPr>
              <w:t>0,00</w:t>
            </w:r>
          </w:p>
        </w:tc>
        <w:tc>
          <w:tcPr>
            <w:tcW w:w="766" w:type="dxa"/>
            <w:tcBorders>
              <w:top w:val="nil"/>
              <w:left w:val="nil"/>
              <w:bottom w:val="nil"/>
              <w:right w:val="nil"/>
            </w:tcBorders>
            <w:shd w:val="clear" w:color="auto" w:fill="auto"/>
            <w:noWrap/>
            <w:vAlign w:val="bottom"/>
            <w:hideMark/>
          </w:tcPr>
          <w:p w14:paraId="5830FD6C" w14:textId="77777777" w:rsidR="00180189" w:rsidRPr="00180189" w:rsidRDefault="00180189" w:rsidP="00180189">
            <w:pPr>
              <w:jc w:val="right"/>
              <w:rPr>
                <w:sz w:val="20"/>
                <w:szCs w:val="20"/>
              </w:rPr>
            </w:pPr>
          </w:p>
        </w:tc>
      </w:tr>
      <w:tr w:rsidR="00180189" w:rsidRPr="00180189" w14:paraId="53057ED6"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718A850D" w14:textId="77777777" w:rsidR="00180189" w:rsidRPr="00180189" w:rsidRDefault="00180189" w:rsidP="00180189">
            <w:pPr>
              <w:rPr>
                <w:color w:val="333333"/>
                <w:sz w:val="20"/>
                <w:szCs w:val="20"/>
              </w:rPr>
            </w:pPr>
            <w:r w:rsidRPr="00180189">
              <w:rPr>
                <w:color w:val="333333"/>
                <w:sz w:val="20"/>
                <w:szCs w:val="20"/>
              </w:rPr>
              <w:t>Izvor 5. POMOĆI</w:t>
            </w:r>
          </w:p>
        </w:tc>
        <w:tc>
          <w:tcPr>
            <w:tcW w:w="1366" w:type="dxa"/>
            <w:tcBorders>
              <w:top w:val="nil"/>
              <w:left w:val="nil"/>
              <w:bottom w:val="nil"/>
              <w:right w:val="nil"/>
            </w:tcBorders>
            <w:shd w:val="clear" w:color="auto" w:fill="auto"/>
            <w:noWrap/>
            <w:vAlign w:val="bottom"/>
            <w:hideMark/>
          </w:tcPr>
          <w:p w14:paraId="6A1F47AB" w14:textId="77777777" w:rsidR="00180189" w:rsidRPr="00180189" w:rsidRDefault="00180189" w:rsidP="00180189">
            <w:pPr>
              <w:jc w:val="right"/>
              <w:rPr>
                <w:color w:val="333333"/>
                <w:sz w:val="20"/>
                <w:szCs w:val="20"/>
              </w:rPr>
            </w:pPr>
            <w:r w:rsidRPr="00180189">
              <w:rPr>
                <w:color w:val="333333"/>
                <w:sz w:val="20"/>
                <w:szCs w:val="20"/>
              </w:rPr>
              <w:t>5.058.450,00</w:t>
            </w:r>
          </w:p>
        </w:tc>
        <w:tc>
          <w:tcPr>
            <w:tcW w:w="1366" w:type="dxa"/>
            <w:tcBorders>
              <w:top w:val="nil"/>
              <w:left w:val="nil"/>
              <w:bottom w:val="nil"/>
              <w:right w:val="nil"/>
            </w:tcBorders>
            <w:shd w:val="clear" w:color="auto" w:fill="auto"/>
            <w:noWrap/>
            <w:vAlign w:val="bottom"/>
            <w:hideMark/>
          </w:tcPr>
          <w:p w14:paraId="4D0D6661" w14:textId="77777777" w:rsidR="00180189" w:rsidRPr="00180189" w:rsidRDefault="00180189" w:rsidP="00180189">
            <w:pPr>
              <w:jc w:val="right"/>
              <w:rPr>
                <w:color w:val="333333"/>
                <w:sz w:val="20"/>
                <w:szCs w:val="20"/>
              </w:rPr>
            </w:pPr>
            <w:r w:rsidRPr="00180189">
              <w:rPr>
                <w:color w:val="333333"/>
                <w:sz w:val="20"/>
                <w:szCs w:val="20"/>
              </w:rPr>
              <w:t>5.058.450,00</w:t>
            </w:r>
          </w:p>
        </w:tc>
        <w:tc>
          <w:tcPr>
            <w:tcW w:w="1366" w:type="dxa"/>
            <w:tcBorders>
              <w:top w:val="nil"/>
              <w:left w:val="nil"/>
              <w:bottom w:val="nil"/>
              <w:right w:val="nil"/>
            </w:tcBorders>
            <w:shd w:val="clear" w:color="auto" w:fill="auto"/>
            <w:noWrap/>
            <w:vAlign w:val="bottom"/>
            <w:hideMark/>
          </w:tcPr>
          <w:p w14:paraId="161D695D" w14:textId="77777777" w:rsidR="00180189" w:rsidRPr="00180189" w:rsidRDefault="00180189" w:rsidP="00180189">
            <w:pPr>
              <w:jc w:val="right"/>
              <w:rPr>
                <w:color w:val="333333"/>
                <w:sz w:val="20"/>
                <w:szCs w:val="20"/>
              </w:rPr>
            </w:pPr>
            <w:r w:rsidRPr="00180189">
              <w:rPr>
                <w:color w:val="333333"/>
                <w:sz w:val="20"/>
                <w:szCs w:val="20"/>
              </w:rPr>
              <w:t>615.200,78</w:t>
            </w:r>
          </w:p>
        </w:tc>
        <w:tc>
          <w:tcPr>
            <w:tcW w:w="766" w:type="dxa"/>
            <w:tcBorders>
              <w:top w:val="nil"/>
              <w:left w:val="nil"/>
              <w:bottom w:val="nil"/>
              <w:right w:val="nil"/>
            </w:tcBorders>
            <w:shd w:val="clear" w:color="auto" w:fill="auto"/>
            <w:noWrap/>
            <w:vAlign w:val="bottom"/>
            <w:hideMark/>
          </w:tcPr>
          <w:p w14:paraId="015FCB43" w14:textId="77777777" w:rsidR="00180189" w:rsidRPr="00180189" w:rsidRDefault="00180189" w:rsidP="00180189">
            <w:pPr>
              <w:jc w:val="right"/>
              <w:rPr>
                <w:color w:val="333333"/>
                <w:sz w:val="20"/>
                <w:szCs w:val="20"/>
              </w:rPr>
            </w:pPr>
            <w:r w:rsidRPr="00180189">
              <w:rPr>
                <w:color w:val="333333"/>
                <w:sz w:val="20"/>
                <w:szCs w:val="20"/>
              </w:rPr>
              <w:t>12,16</w:t>
            </w:r>
          </w:p>
        </w:tc>
      </w:tr>
      <w:tr w:rsidR="00180189" w:rsidRPr="00180189" w14:paraId="12AC0449"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14DFCC1C" w14:textId="77777777" w:rsidR="00180189" w:rsidRPr="00180189" w:rsidRDefault="00180189" w:rsidP="00180189">
            <w:pPr>
              <w:rPr>
                <w:color w:val="333333"/>
                <w:sz w:val="20"/>
                <w:szCs w:val="20"/>
              </w:rPr>
            </w:pPr>
            <w:r w:rsidRPr="00180189">
              <w:rPr>
                <w:color w:val="333333"/>
                <w:sz w:val="20"/>
                <w:szCs w:val="20"/>
              </w:rPr>
              <w:t>Izvor 5.1. Pomoći iz državnog proračuna</w:t>
            </w:r>
          </w:p>
        </w:tc>
        <w:tc>
          <w:tcPr>
            <w:tcW w:w="1366" w:type="dxa"/>
            <w:tcBorders>
              <w:top w:val="nil"/>
              <w:left w:val="nil"/>
              <w:bottom w:val="nil"/>
              <w:right w:val="nil"/>
            </w:tcBorders>
            <w:shd w:val="clear" w:color="auto" w:fill="auto"/>
            <w:noWrap/>
            <w:vAlign w:val="bottom"/>
            <w:hideMark/>
          </w:tcPr>
          <w:p w14:paraId="68A6107B" w14:textId="77777777" w:rsidR="00180189" w:rsidRPr="00180189" w:rsidRDefault="00180189" w:rsidP="00180189">
            <w:pPr>
              <w:jc w:val="right"/>
              <w:rPr>
                <w:color w:val="333333"/>
                <w:sz w:val="20"/>
                <w:szCs w:val="20"/>
              </w:rPr>
            </w:pPr>
            <w:r w:rsidRPr="00180189">
              <w:rPr>
                <w:color w:val="333333"/>
                <w:sz w:val="20"/>
                <w:szCs w:val="20"/>
              </w:rPr>
              <w:t>1.033.450,00</w:t>
            </w:r>
          </w:p>
        </w:tc>
        <w:tc>
          <w:tcPr>
            <w:tcW w:w="1366" w:type="dxa"/>
            <w:tcBorders>
              <w:top w:val="nil"/>
              <w:left w:val="nil"/>
              <w:bottom w:val="nil"/>
              <w:right w:val="nil"/>
            </w:tcBorders>
            <w:shd w:val="clear" w:color="auto" w:fill="auto"/>
            <w:noWrap/>
            <w:vAlign w:val="bottom"/>
            <w:hideMark/>
          </w:tcPr>
          <w:p w14:paraId="45D3355F" w14:textId="77777777" w:rsidR="00180189" w:rsidRPr="00180189" w:rsidRDefault="00180189" w:rsidP="00180189">
            <w:pPr>
              <w:jc w:val="right"/>
              <w:rPr>
                <w:color w:val="333333"/>
                <w:sz w:val="20"/>
                <w:szCs w:val="20"/>
              </w:rPr>
            </w:pPr>
            <w:r w:rsidRPr="00180189">
              <w:rPr>
                <w:color w:val="333333"/>
                <w:sz w:val="20"/>
                <w:szCs w:val="20"/>
              </w:rPr>
              <w:t>1.033.450,00</w:t>
            </w:r>
          </w:p>
        </w:tc>
        <w:tc>
          <w:tcPr>
            <w:tcW w:w="1366" w:type="dxa"/>
            <w:tcBorders>
              <w:top w:val="nil"/>
              <w:left w:val="nil"/>
              <w:bottom w:val="nil"/>
              <w:right w:val="nil"/>
            </w:tcBorders>
            <w:shd w:val="clear" w:color="auto" w:fill="auto"/>
            <w:noWrap/>
            <w:vAlign w:val="bottom"/>
            <w:hideMark/>
          </w:tcPr>
          <w:p w14:paraId="52B34C8F" w14:textId="77777777" w:rsidR="00180189" w:rsidRPr="00180189" w:rsidRDefault="00180189" w:rsidP="00180189">
            <w:pPr>
              <w:jc w:val="right"/>
              <w:rPr>
                <w:color w:val="333333"/>
                <w:sz w:val="20"/>
                <w:szCs w:val="20"/>
              </w:rPr>
            </w:pPr>
            <w:r w:rsidRPr="00180189">
              <w:rPr>
                <w:color w:val="333333"/>
                <w:sz w:val="20"/>
                <w:szCs w:val="20"/>
              </w:rPr>
              <w:t>14.152,60</w:t>
            </w:r>
          </w:p>
        </w:tc>
        <w:tc>
          <w:tcPr>
            <w:tcW w:w="766" w:type="dxa"/>
            <w:tcBorders>
              <w:top w:val="nil"/>
              <w:left w:val="nil"/>
              <w:bottom w:val="nil"/>
              <w:right w:val="nil"/>
            </w:tcBorders>
            <w:shd w:val="clear" w:color="auto" w:fill="auto"/>
            <w:noWrap/>
            <w:vAlign w:val="bottom"/>
            <w:hideMark/>
          </w:tcPr>
          <w:p w14:paraId="438CFBFD" w14:textId="77777777" w:rsidR="00180189" w:rsidRPr="00180189" w:rsidRDefault="00180189" w:rsidP="00180189">
            <w:pPr>
              <w:jc w:val="right"/>
              <w:rPr>
                <w:color w:val="333333"/>
                <w:sz w:val="20"/>
                <w:szCs w:val="20"/>
              </w:rPr>
            </w:pPr>
            <w:r w:rsidRPr="00180189">
              <w:rPr>
                <w:color w:val="333333"/>
                <w:sz w:val="20"/>
                <w:szCs w:val="20"/>
              </w:rPr>
              <w:t>1,37</w:t>
            </w:r>
          </w:p>
        </w:tc>
      </w:tr>
      <w:tr w:rsidR="000A3E02" w:rsidRPr="00180189" w14:paraId="34E93E88"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6C2D2328" w14:textId="77777777" w:rsidR="00180189" w:rsidRPr="00180189" w:rsidRDefault="00180189" w:rsidP="00180189">
            <w:pPr>
              <w:rPr>
                <w:b/>
                <w:bCs/>
                <w:sz w:val="20"/>
                <w:szCs w:val="20"/>
              </w:rPr>
            </w:pPr>
            <w:r w:rsidRPr="00180189">
              <w:rPr>
                <w:b/>
                <w:bCs/>
                <w:sz w:val="20"/>
                <w:szCs w:val="20"/>
              </w:rPr>
              <w:t>311</w:t>
            </w:r>
          </w:p>
        </w:tc>
        <w:tc>
          <w:tcPr>
            <w:tcW w:w="8081" w:type="dxa"/>
            <w:tcBorders>
              <w:top w:val="nil"/>
              <w:left w:val="nil"/>
              <w:bottom w:val="nil"/>
              <w:right w:val="nil"/>
            </w:tcBorders>
            <w:shd w:val="clear" w:color="auto" w:fill="auto"/>
            <w:noWrap/>
            <w:vAlign w:val="bottom"/>
            <w:hideMark/>
          </w:tcPr>
          <w:p w14:paraId="1AAAB00B" w14:textId="77777777" w:rsidR="00180189" w:rsidRPr="00180189" w:rsidRDefault="00180189" w:rsidP="00180189">
            <w:pPr>
              <w:rPr>
                <w:b/>
                <w:bCs/>
                <w:sz w:val="20"/>
                <w:szCs w:val="20"/>
              </w:rPr>
            </w:pPr>
            <w:r w:rsidRPr="00180189">
              <w:rPr>
                <w:b/>
                <w:bCs/>
                <w:sz w:val="20"/>
                <w:szCs w:val="20"/>
              </w:rPr>
              <w:t>Plaće (Bruto)</w:t>
            </w:r>
          </w:p>
        </w:tc>
        <w:tc>
          <w:tcPr>
            <w:tcW w:w="1366" w:type="dxa"/>
            <w:tcBorders>
              <w:top w:val="nil"/>
              <w:left w:val="nil"/>
              <w:bottom w:val="nil"/>
              <w:right w:val="nil"/>
            </w:tcBorders>
            <w:shd w:val="clear" w:color="auto" w:fill="auto"/>
            <w:noWrap/>
            <w:vAlign w:val="bottom"/>
            <w:hideMark/>
          </w:tcPr>
          <w:p w14:paraId="213048E0" w14:textId="77777777" w:rsidR="00180189" w:rsidRPr="00180189" w:rsidRDefault="00180189" w:rsidP="00180189">
            <w:pPr>
              <w:jc w:val="right"/>
              <w:rPr>
                <w:b/>
                <w:bCs/>
                <w:sz w:val="20"/>
                <w:szCs w:val="20"/>
              </w:rPr>
            </w:pPr>
            <w:r w:rsidRPr="00180189">
              <w:rPr>
                <w:b/>
                <w:bCs/>
                <w:sz w:val="20"/>
                <w:szCs w:val="20"/>
              </w:rPr>
              <w:t>31.000,00</w:t>
            </w:r>
          </w:p>
        </w:tc>
        <w:tc>
          <w:tcPr>
            <w:tcW w:w="1366" w:type="dxa"/>
            <w:tcBorders>
              <w:top w:val="nil"/>
              <w:left w:val="nil"/>
              <w:bottom w:val="nil"/>
              <w:right w:val="nil"/>
            </w:tcBorders>
            <w:shd w:val="clear" w:color="auto" w:fill="auto"/>
            <w:noWrap/>
            <w:vAlign w:val="bottom"/>
            <w:hideMark/>
          </w:tcPr>
          <w:p w14:paraId="546879AA" w14:textId="77777777" w:rsidR="00180189" w:rsidRPr="00180189" w:rsidRDefault="00180189" w:rsidP="00180189">
            <w:pPr>
              <w:jc w:val="right"/>
              <w:rPr>
                <w:b/>
                <w:bCs/>
                <w:sz w:val="20"/>
                <w:szCs w:val="20"/>
              </w:rPr>
            </w:pPr>
            <w:r w:rsidRPr="00180189">
              <w:rPr>
                <w:b/>
                <w:bCs/>
                <w:sz w:val="20"/>
                <w:szCs w:val="20"/>
              </w:rPr>
              <w:t>31.000,00</w:t>
            </w:r>
          </w:p>
        </w:tc>
        <w:tc>
          <w:tcPr>
            <w:tcW w:w="1366" w:type="dxa"/>
            <w:tcBorders>
              <w:top w:val="nil"/>
              <w:left w:val="nil"/>
              <w:bottom w:val="nil"/>
              <w:right w:val="nil"/>
            </w:tcBorders>
            <w:shd w:val="clear" w:color="auto" w:fill="auto"/>
            <w:noWrap/>
            <w:vAlign w:val="bottom"/>
            <w:hideMark/>
          </w:tcPr>
          <w:p w14:paraId="471042C1" w14:textId="77777777" w:rsidR="00180189" w:rsidRPr="00180189" w:rsidRDefault="00180189" w:rsidP="00180189">
            <w:pPr>
              <w:jc w:val="right"/>
              <w:rPr>
                <w:b/>
                <w:bCs/>
                <w:sz w:val="20"/>
                <w:szCs w:val="20"/>
              </w:rPr>
            </w:pPr>
            <w:r w:rsidRPr="00180189">
              <w:rPr>
                <w:b/>
                <w:bCs/>
                <w:sz w:val="20"/>
                <w:szCs w:val="20"/>
              </w:rPr>
              <w:t>12.148,16</w:t>
            </w:r>
          </w:p>
        </w:tc>
        <w:tc>
          <w:tcPr>
            <w:tcW w:w="766" w:type="dxa"/>
            <w:tcBorders>
              <w:top w:val="nil"/>
              <w:left w:val="nil"/>
              <w:bottom w:val="nil"/>
              <w:right w:val="nil"/>
            </w:tcBorders>
            <w:shd w:val="clear" w:color="auto" w:fill="auto"/>
            <w:noWrap/>
            <w:vAlign w:val="bottom"/>
            <w:hideMark/>
          </w:tcPr>
          <w:p w14:paraId="55DDB157" w14:textId="77777777" w:rsidR="00180189" w:rsidRPr="00180189" w:rsidRDefault="00180189" w:rsidP="00180189">
            <w:pPr>
              <w:jc w:val="right"/>
              <w:rPr>
                <w:b/>
                <w:bCs/>
                <w:sz w:val="20"/>
                <w:szCs w:val="20"/>
              </w:rPr>
            </w:pPr>
            <w:r w:rsidRPr="00180189">
              <w:rPr>
                <w:b/>
                <w:bCs/>
                <w:sz w:val="20"/>
                <w:szCs w:val="20"/>
              </w:rPr>
              <w:t>39,19</w:t>
            </w:r>
          </w:p>
        </w:tc>
      </w:tr>
      <w:tr w:rsidR="000A3E02" w:rsidRPr="00180189" w14:paraId="482B098A"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7310BEC5" w14:textId="77777777" w:rsidR="00180189" w:rsidRPr="00180189" w:rsidRDefault="00180189" w:rsidP="00180189">
            <w:pPr>
              <w:rPr>
                <w:sz w:val="20"/>
                <w:szCs w:val="20"/>
              </w:rPr>
            </w:pPr>
            <w:r w:rsidRPr="00180189">
              <w:rPr>
                <w:sz w:val="20"/>
                <w:szCs w:val="20"/>
              </w:rPr>
              <w:t>3111</w:t>
            </w:r>
          </w:p>
        </w:tc>
        <w:tc>
          <w:tcPr>
            <w:tcW w:w="8081" w:type="dxa"/>
            <w:tcBorders>
              <w:top w:val="nil"/>
              <w:left w:val="nil"/>
              <w:bottom w:val="nil"/>
              <w:right w:val="nil"/>
            </w:tcBorders>
            <w:shd w:val="clear" w:color="auto" w:fill="auto"/>
            <w:noWrap/>
            <w:vAlign w:val="bottom"/>
            <w:hideMark/>
          </w:tcPr>
          <w:p w14:paraId="647383D3" w14:textId="77777777" w:rsidR="00180189" w:rsidRPr="00180189" w:rsidRDefault="00180189" w:rsidP="00180189">
            <w:pPr>
              <w:rPr>
                <w:sz w:val="20"/>
                <w:szCs w:val="20"/>
              </w:rPr>
            </w:pPr>
            <w:r w:rsidRPr="00180189">
              <w:rPr>
                <w:sz w:val="20"/>
                <w:szCs w:val="20"/>
              </w:rPr>
              <w:t>Plaće za redovan rad</w:t>
            </w:r>
          </w:p>
        </w:tc>
        <w:tc>
          <w:tcPr>
            <w:tcW w:w="1366" w:type="dxa"/>
            <w:tcBorders>
              <w:top w:val="nil"/>
              <w:left w:val="nil"/>
              <w:bottom w:val="nil"/>
              <w:right w:val="nil"/>
            </w:tcBorders>
            <w:shd w:val="clear" w:color="auto" w:fill="auto"/>
            <w:noWrap/>
            <w:vAlign w:val="bottom"/>
            <w:hideMark/>
          </w:tcPr>
          <w:p w14:paraId="3E952406"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7A93C302"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11AD12D9" w14:textId="77777777" w:rsidR="00180189" w:rsidRPr="00180189" w:rsidRDefault="00180189" w:rsidP="00180189">
            <w:pPr>
              <w:jc w:val="right"/>
              <w:rPr>
                <w:sz w:val="20"/>
                <w:szCs w:val="20"/>
              </w:rPr>
            </w:pPr>
            <w:r w:rsidRPr="00180189">
              <w:rPr>
                <w:sz w:val="20"/>
                <w:szCs w:val="20"/>
              </w:rPr>
              <w:t>12.148,16</w:t>
            </w:r>
          </w:p>
        </w:tc>
        <w:tc>
          <w:tcPr>
            <w:tcW w:w="766" w:type="dxa"/>
            <w:tcBorders>
              <w:top w:val="nil"/>
              <w:left w:val="nil"/>
              <w:bottom w:val="nil"/>
              <w:right w:val="nil"/>
            </w:tcBorders>
            <w:shd w:val="clear" w:color="auto" w:fill="auto"/>
            <w:noWrap/>
            <w:vAlign w:val="bottom"/>
            <w:hideMark/>
          </w:tcPr>
          <w:p w14:paraId="37B8D0B2" w14:textId="77777777" w:rsidR="00180189" w:rsidRPr="00180189" w:rsidRDefault="00180189" w:rsidP="00180189">
            <w:pPr>
              <w:jc w:val="right"/>
              <w:rPr>
                <w:sz w:val="20"/>
                <w:szCs w:val="20"/>
              </w:rPr>
            </w:pPr>
          </w:p>
        </w:tc>
      </w:tr>
      <w:tr w:rsidR="000A3E02" w:rsidRPr="00180189" w14:paraId="4152F94B"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3619DAE9" w14:textId="77777777" w:rsidR="00180189" w:rsidRPr="00180189" w:rsidRDefault="00180189" w:rsidP="00180189">
            <w:pPr>
              <w:rPr>
                <w:b/>
                <w:bCs/>
                <w:sz w:val="20"/>
                <w:szCs w:val="20"/>
              </w:rPr>
            </w:pPr>
            <w:r w:rsidRPr="00180189">
              <w:rPr>
                <w:b/>
                <w:bCs/>
                <w:sz w:val="20"/>
                <w:szCs w:val="20"/>
              </w:rPr>
              <w:t>313</w:t>
            </w:r>
          </w:p>
        </w:tc>
        <w:tc>
          <w:tcPr>
            <w:tcW w:w="8081" w:type="dxa"/>
            <w:tcBorders>
              <w:top w:val="nil"/>
              <w:left w:val="nil"/>
              <w:bottom w:val="nil"/>
              <w:right w:val="nil"/>
            </w:tcBorders>
            <w:shd w:val="clear" w:color="auto" w:fill="auto"/>
            <w:noWrap/>
            <w:vAlign w:val="bottom"/>
            <w:hideMark/>
          </w:tcPr>
          <w:p w14:paraId="18EFE614" w14:textId="77777777" w:rsidR="00180189" w:rsidRPr="00180189" w:rsidRDefault="00180189" w:rsidP="00180189">
            <w:pPr>
              <w:rPr>
                <w:b/>
                <w:bCs/>
                <w:sz w:val="20"/>
                <w:szCs w:val="20"/>
              </w:rPr>
            </w:pPr>
            <w:r w:rsidRPr="00180189">
              <w:rPr>
                <w:b/>
                <w:bCs/>
                <w:sz w:val="20"/>
                <w:szCs w:val="20"/>
              </w:rPr>
              <w:t>Doprinosi na plaće</w:t>
            </w:r>
          </w:p>
        </w:tc>
        <w:tc>
          <w:tcPr>
            <w:tcW w:w="1366" w:type="dxa"/>
            <w:tcBorders>
              <w:top w:val="nil"/>
              <w:left w:val="nil"/>
              <w:bottom w:val="nil"/>
              <w:right w:val="nil"/>
            </w:tcBorders>
            <w:shd w:val="clear" w:color="auto" w:fill="auto"/>
            <w:noWrap/>
            <w:vAlign w:val="bottom"/>
            <w:hideMark/>
          </w:tcPr>
          <w:p w14:paraId="465A410B" w14:textId="77777777" w:rsidR="00180189" w:rsidRPr="00180189" w:rsidRDefault="00180189" w:rsidP="00180189">
            <w:pPr>
              <w:jc w:val="right"/>
              <w:rPr>
                <w:b/>
                <w:bCs/>
                <w:sz w:val="20"/>
                <w:szCs w:val="20"/>
              </w:rPr>
            </w:pPr>
            <w:r w:rsidRPr="00180189">
              <w:rPr>
                <w:b/>
                <w:bCs/>
                <w:sz w:val="20"/>
                <w:szCs w:val="20"/>
              </w:rPr>
              <w:t>5.050,00</w:t>
            </w:r>
          </w:p>
        </w:tc>
        <w:tc>
          <w:tcPr>
            <w:tcW w:w="1366" w:type="dxa"/>
            <w:tcBorders>
              <w:top w:val="nil"/>
              <w:left w:val="nil"/>
              <w:bottom w:val="nil"/>
              <w:right w:val="nil"/>
            </w:tcBorders>
            <w:shd w:val="clear" w:color="auto" w:fill="auto"/>
            <w:noWrap/>
            <w:vAlign w:val="bottom"/>
            <w:hideMark/>
          </w:tcPr>
          <w:p w14:paraId="0F7E0A2E" w14:textId="77777777" w:rsidR="00180189" w:rsidRPr="00180189" w:rsidRDefault="00180189" w:rsidP="00180189">
            <w:pPr>
              <w:jc w:val="right"/>
              <w:rPr>
                <w:b/>
                <w:bCs/>
                <w:sz w:val="20"/>
                <w:szCs w:val="20"/>
              </w:rPr>
            </w:pPr>
            <w:r w:rsidRPr="00180189">
              <w:rPr>
                <w:b/>
                <w:bCs/>
                <w:sz w:val="20"/>
                <w:szCs w:val="20"/>
              </w:rPr>
              <w:t>5.050,00</w:t>
            </w:r>
          </w:p>
        </w:tc>
        <w:tc>
          <w:tcPr>
            <w:tcW w:w="1366" w:type="dxa"/>
            <w:tcBorders>
              <w:top w:val="nil"/>
              <w:left w:val="nil"/>
              <w:bottom w:val="nil"/>
              <w:right w:val="nil"/>
            </w:tcBorders>
            <w:shd w:val="clear" w:color="auto" w:fill="auto"/>
            <w:noWrap/>
            <w:vAlign w:val="bottom"/>
            <w:hideMark/>
          </w:tcPr>
          <w:p w14:paraId="71594F9D" w14:textId="77777777" w:rsidR="00180189" w:rsidRPr="00180189" w:rsidRDefault="00180189" w:rsidP="00180189">
            <w:pPr>
              <w:jc w:val="right"/>
              <w:rPr>
                <w:b/>
                <w:bCs/>
                <w:sz w:val="20"/>
                <w:szCs w:val="20"/>
              </w:rPr>
            </w:pPr>
            <w:r w:rsidRPr="00180189">
              <w:rPr>
                <w:b/>
                <w:bCs/>
                <w:sz w:val="20"/>
                <w:szCs w:val="20"/>
              </w:rPr>
              <w:t>2.004,44</w:t>
            </w:r>
          </w:p>
        </w:tc>
        <w:tc>
          <w:tcPr>
            <w:tcW w:w="766" w:type="dxa"/>
            <w:tcBorders>
              <w:top w:val="nil"/>
              <w:left w:val="nil"/>
              <w:bottom w:val="nil"/>
              <w:right w:val="nil"/>
            </w:tcBorders>
            <w:shd w:val="clear" w:color="auto" w:fill="auto"/>
            <w:noWrap/>
            <w:vAlign w:val="bottom"/>
            <w:hideMark/>
          </w:tcPr>
          <w:p w14:paraId="0A503020" w14:textId="77777777" w:rsidR="00180189" w:rsidRPr="00180189" w:rsidRDefault="00180189" w:rsidP="00180189">
            <w:pPr>
              <w:jc w:val="right"/>
              <w:rPr>
                <w:b/>
                <w:bCs/>
                <w:sz w:val="20"/>
                <w:szCs w:val="20"/>
              </w:rPr>
            </w:pPr>
            <w:r w:rsidRPr="00180189">
              <w:rPr>
                <w:b/>
                <w:bCs/>
                <w:sz w:val="20"/>
                <w:szCs w:val="20"/>
              </w:rPr>
              <w:t>39,69</w:t>
            </w:r>
          </w:p>
        </w:tc>
      </w:tr>
      <w:tr w:rsidR="000A3E02" w:rsidRPr="00180189" w14:paraId="532117F8"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27327888" w14:textId="77777777" w:rsidR="00180189" w:rsidRPr="00180189" w:rsidRDefault="00180189" w:rsidP="00180189">
            <w:pPr>
              <w:rPr>
                <w:sz w:val="20"/>
                <w:szCs w:val="20"/>
              </w:rPr>
            </w:pPr>
            <w:r w:rsidRPr="00180189">
              <w:rPr>
                <w:sz w:val="20"/>
                <w:szCs w:val="20"/>
              </w:rPr>
              <w:t>3132</w:t>
            </w:r>
          </w:p>
        </w:tc>
        <w:tc>
          <w:tcPr>
            <w:tcW w:w="8081" w:type="dxa"/>
            <w:tcBorders>
              <w:top w:val="nil"/>
              <w:left w:val="nil"/>
              <w:bottom w:val="nil"/>
              <w:right w:val="nil"/>
            </w:tcBorders>
            <w:shd w:val="clear" w:color="auto" w:fill="auto"/>
            <w:noWrap/>
            <w:vAlign w:val="bottom"/>
            <w:hideMark/>
          </w:tcPr>
          <w:p w14:paraId="5646BB6B" w14:textId="77777777" w:rsidR="00180189" w:rsidRPr="00180189" w:rsidRDefault="00180189" w:rsidP="00180189">
            <w:pPr>
              <w:rPr>
                <w:sz w:val="20"/>
                <w:szCs w:val="20"/>
              </w:rPr>
            </w:pPr>
            <w:r w:rsidRPr="00180189">
              <w:rPr>
                <w:sz w:val="20"/>
                <w:szCs w:val="20"/>
              </w:rPr>
              <w:t>Doprinosi za obvezno zdravstveno osiguranje</w:t>
            </w:r>
          </w:p>
        </w:tc>
        <w:tc>
          <w:tcPr>
            <w:tcW w:w="1366" w:type="dxa"/>
            <w:tcBorders>
              <w:top w:val="nil"/>
              <w:left w:val="nil"/>
              <w:bottom w:val="nil"/>
              <w:right w:val="nil"/>
            </w:tcBorders>
            <w:shd w:val="clear" w:color="auto" w:fill="auto"/>
            <w:noWrap/>
            <w:vAlign w:val="bottom"/>
            <w:hideMark/>
          </w:tcPr>
          <w:p w14:paraId="7290D2AE"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38EF631C"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52B9F36D" w14:textId="77777777" w:rsidR="00180189" w:rsidRPr="00180189" w:rsidRDefault="00180189" w:rsidP="00180189">
            <w:pPr>
              <w:jc w:val="right"/>
              <w:rPr>
                <w:sz w:val="20"/>
                <w:szCs w:val="20"/>
              </w:rPr>
            </w:pPr>
            <w:r w:rsidRPr="00180189">
              <w:rPr>
                <w:sz w:val="20"/>
                <w:szCs w:val="20"/>
              </w:rPr>
              <w:t>2.004,44</w:t>
            </w:r>
          </w:p>
        </w:tc>
        <w:tc>
          <w:tcPr>
            <w:tcW w:w="766" w:type="dxa"/>
            <w:tcBorders>
              <w:top w:val="nil"/>
              <w:left w:val="nil"/>
              <w:bottom w:val="nil"/>
              <w:right w:val="nil"/>
            </w:tcBorders>
            <w:shd w:val="clear" w:color="auto" w:fill="auto"/>
            <w:noWrap/>
            <w:vAlign w:val="bottom"/>
            <w:hideMark/>
          </w:tcPr>
          <w:p w14:paraId="42BC76A9" w14:textId="77777777" w:rsidR="00180189" w:rsidRPr="00180189" w:rsidRDefault="00180189" w:rsidP="00180189">
            <w:pPr>
              <w:jc w:val="right"/>
              <w:rPr>
                <w:sz w:val="20"/>
                <w:szCs w:val="20"/>
              </w:rPr>
            </w:pPr>
          </w:p>
        </w:tc>
      </w:tr>
      <w:tr w:rsidR="000A3E02" w:rsidRPr="00180189" w14:paraId="70867241"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37A1787C" w14:textId="77777777" w:rsidR="00180189" w:rsidRPr="00180189" w:rsidRDefault="00180189" w:rsidP="00180189">
            <w:pPr>
              <w:rPr>
                <w:b/>
                <w:bCs/>
                <w:sz w:val="20"/>
                <w:szCs w:val="20"/>
              </w:rPr>
            </w:pPr>
            <w:r w:rsidRPr="00180189">
              <w:rPr>
                <w:b/>
                <w:bCs/>
                <w:sz w:val="20"/>
                <w:szCs w:val="20"/>
              </w:rPr>
              <w:t>323</w:t>
            </w:r>
          </w:p>
        </w:tc>
        <w:tc>
          <w:tcPr>
            <w:tcW w:w="8081" w:type="dxa"/>
            <w:tcBorders>
              <w:top w:val="nil"/>
              <w:left w:val="nil"/>
              <w:bottom w:val="nil"/>
              <w:right w:val="nil"/>
            </w:tcBorders>
            <w:shd w:val="clear" w:color="auto" w:fill="auto"/>
            <w:noWrap/>
            <w:vAlign w:val="bottom"/>
            <w:hideMark/>
          </w:tcPr>
          <w:p w14:paraId="4897FC65" w14:textId="77777777" w:rsidR="00180189" w:rsidRPr="00180189" w:rsidRDefault="00180189" w:rsidP="00180189">
            <w:pPr>
              <w:rPr>
                <w:b/>
                <w:bCs/>
                <w:sz w:val="20"/>
                <w:szCs w:val="20"/>
              </w:rPr>
            </w:pPr>
            <w:r w:rsidRPr="00180189">
              <w:rPr>
                <w:b/>
                <w:bCs/>
                <w:sz w:val="20"/>
                <w:szCs w:val="20"/>
              </w:rPr>
              <w:t>Rashodi za usluge</w:t>
            </w:r>
          </w:p>
        </w:tc>
        <w:tc>
          <w:tcPr>
            <w:tcW w:w="1366" w:type="dxa"/>
            <w:tcBorders>
              <w:top w:val="nil"/>
              <w:left w:val="nil"/>
              <w:bottom w:val="nil"/>
              <w:right w:val="nil"/>
            </w:tcBorders>
            <w:shd w:val="clear" w:color="auto" w:fill="auto"/>
            <w:noWrap/>
            <w:vAlign w:val="bottom"/>
            <w:hideMark/>
          </w:tcPr>
          <w:p w14:paraId="09BA963F" w14:textId="77777777" w:rsidR="00180189" w:rsidRPr="00180189" w:rsidRDefault="00180189" w:rsidP="00180189">
            <w:pPr>
              <w:jc w:val="right"/>
              <w:rPr>
                <w:b/>
                <w:bCs/>
                <w:sz w:val="20"/>
                <w:szCs w:val="20"/>
              </w:rPr>
            </w:pPr>
            <w:r w:rsidRPr="00180189">
              <w:rPr>
                <w:b/>
                <w:bCs/>
                <w:sz w:val="20"/>
                <w:szCs w:val="20"/>
              </w:rPr>
              <w:t>18.900,00</w:t>
            </w:r>
          </w:p>
        </w:tc>
        <w:tc>
          <w:tcPr>
            <w:tcW w:w="1366" w:type="dxa"/>
            <w:tcBorders>
              <w:top w:val="nil"/>
              <w:left w:val="nil"/>
              <w:bottom w:val="nil"/>
              <w:right w:val="nil"/>
            </w:tcBorders>
            <w:shd w:val="clear" w:color="auto" w:fill="auto"/>
            <w:noWrap/>
            <w:vAlign w:val="bottom"/>
            <w:hideMark/>
          </w:tcPr>
          <w:p w14:paraId="5622A369" w14:textId="77777777" w:rsidR="00180189" w:rsidRPr="00180189" w:rsidRDefault="00180189" w:rsidP="00180189">
            <w:pPr>
              <w:jc w:val="right"/>
              <w:rPr>
                <w:b/>
                <w:bCs/>
                <w:sz w:val="20"/>
                <w:szCs w:val="20"/>
              </w:rPr>
            </w:pPr>
            <w:r w:rsidRPr="00180189">
              <w:rPr>
                <w:b/>
                <w:bCs/>
                <w:sz w:val="20"/>
                <w:szCs w:val="20"/>
              </w:rPr>
              <w:t>18.900,00</w:t>
            </w:r>
          </w:p>
        </w:tc>
        <w:tc>
          <w:tcPr>
            <w:tcW w:w="1366" w:type="dxa"/>
            <w:tcBorders>
              <w:top w:val="nil"/>
              <w:left w:val="nil"/>
              <w:bottom w:val="nil"/>
              <w:right w:val="nil"/>
            </w:tcBorders>
            <w:shd w:val="clear" w:color="auto" w:fill="auto"/>
            <w:noWrap/>
            <w:vAlign w:val="bottom"/>
            <w:hideMark/>
          </w:tcPr>
          <w:p w14:paraId="09E3D9A6" w14:textId="77777777" w:rsidR="00180189" w:rsidRPr="00180189" w:rsidRDefault="00180189" w:rsidP="00180189">
            <w:pPr>
              <w:jc w:val="right"/>
              <w:rPr>
                <w:b/>
                <w:bCs/>
                <w:sz w:val="20"/>
                <w:szCs w:val="20"/>
              </w:rPr>
            </w:pPr>
            <w:r w:rsidRPr="00180189">
              <w:rPr>
                <w:b/>
                <w:bCs/>
                <w:sz w:val="20"/>
                <w:szCs w:val="20"/>
              </w:rPr>
              <w:t>0,00</w:t>
            </w:r>
          </w:p>
        </w:tc>
        <w:tc>
          <w:tcPr>
            <w:tcW w:w="766" w:type="dxa"/>
            <w:tcBorders>
              <w:top w:val="nil"/>
              <w:left w:val="nil"/>
              <w:bottom w:val="nil"/>
              <w:right w:val="nil"/>
            </w:tcBorders>
            <w:shd w:val="clear" w:color="auto" w:fill="auto"/>
            <w:noWrap/>
            <w:vAlign w:val="bottom"/>
            <w:hideMark/>
          </w:tcPr>
          <w:p w14:paraId="05217B5E" w14:textId="77777777" w:rsidR="00180189" w:rsidRPr="00180189" w:rsidRDefault="00180189" w:rsidP="00180189">
            <w:pPr>
              <w:jc w:val="right"/>
              <w:rPr>
                <w:b/>
                <w:bCs/>
                <w:sz w:val="20"/>
                <w:szCs w:val="20"/>
              </w:rPr>
            </w:pPr>
            <w:r w:rsidRPr="00180189">
              <w:rPr>
                <w:b/>
                <w:bCs/>
                <w:sz w:val="20"/>
                <w:szCs w:val="20"/>
              </w:rPr>
              <w:t>0,00</w:t>
            </w:r>
          </w:p>
        </w:tc>
      </w:tr>
      <w:tr w:rsidR="000A3E02" w:rsidRPr="00180189" w14:paraId="6A50728B"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70DA0EC9" w14:textId="77777777" w:rsidR="00180189" w:rsidRPr="00180189" w:rsidRDefault="00180189" w:rsidP="00180189">
            <w:pPr>
              <w:rPr>
                <w:sz w:val="20"/>
                <w:szCs w:val="20"/>
              </w:rPr>
            </w:pPr>
            <w:r w:rsidRPr="00180189">
              <w:rPr>
                <w:sz w:val="20"/>
                <w:szCs w:val="20"/>
              </w:rPr>
              <w:t>3237</w:t>
            </w:r>
          </w:p>
        </w:tc>
        <w:tc>
          <w:tcPr>
            <w:tcW w:w="8081" w:type="dxa"/>
            <w:tcBorders>
              <w:top w:val="nil"/>
              <w:left w:val="nil"/>
              <w:bottom w:val="nil"/>
              <w:right w:val="nil"/>
            </w:tcBorders>
            <w:shd w:val="clear" w:color="auto" w:fill="auto"/>
            <w:noWrap/>
            <w:vAlign w:val="bottom"/>
            <w:hideMark/>
          </w:tcPr>
          <w:p w14:paraId="787639DD" w14:textId="77777777" w:rsidR="00180189" w:rsidRPr="00180189" w:rsidRDefault="00180189" w:rsidP="00180189">
            <w:pPr>
              <w:rPr>
                <w:sz w:val="20"/>
                <w:szCs w:val="20"/>
              </w:rPr>
            </w:pPr>
            <w:r w:rsidRPr="00180189">
              <w:rPr>
                <w:sz w:val="20"/>
                <w:szCs w:val="20"/>
              </w:rPr>
              <w:t>Intelektualne i osobne usluge</w:t>
            </w:r>
          </w:p>
        </w:tc>
        <w:tc>
          <w:tcPr>
            <w:tcW w:w="1366" w:type="dxa"/>
            <w:tcBorders>
              <w:top w:val="nil"/>
              <w:left w:val="nil"/>
              <w:bottom w:val="nil"/>
              <w:right w:val="nil"/>
            </w:tcBorders>
            <w:shd w:val="clear" w:color="auto" w:fill="auto"/>
            <w:noWrap/>
            <w:vAlign w:val="bottom"/>
            <w:hideMark/>
          </w:tcPr>
          <w:p w14:paraId="6A96D56F"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3786F0CC"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4ED0840C" w14:textId="77777777" w:rsidR="00180189" w:rsidRPr="00180189" w:rsidRDefault="00180189" w:rsidP="00180189">
            <w:pPr>
              <w:jc w:val="right"/>
              <w:rPr>
                <w:sz w:val="20"/>
                <w:szCs w:val="20"/>
              </w:rPr>
            </w:pPr>
            <w:r w:rsidRPr="00180189">
              <w:rPr>
                <w:sz w:val="20"/>
                <w:szCs w:val="20"/>
              </w:rPr>
              <w:t>0,00</w:t>
            </w:r>
          </w:p>
        </w:tc>
        <w:tc>
          <w:tcPr>
            <w:tcW w:w="766" w:type="dxa"/>
            <w:tcBorders>
              <w:top w:val="nil"/>
              <w:left w:val="nil"/>
              <w:bottom w:val="nil"/>
              <w:right w:val="nil"/>
            </w:tcBorders>
            <w:shd w:val="clear" w:color="auto" w:fill="auto"/>
            <w:noWrap/>
            <w:vAlign w:val="bottom"/>
            <w:hideMark/>
          </w:tcPr>
          <w:p w14:paraId="30669435" w14:textId="77777777" w:rsidR="00180189" w:rsidRPr="00180189" w:rsidRDefault="00180189" w:rsidP="00180189">
            <w:pPr>
              <w:jc w:val="right"/>
              <w:rPr>
                <w:sz w:val="20"/>
                <w:szCs w:val="20"/>
              </w:rPr>
            </w:pPr>
          </w:p>
        </w:tc>
      </w:tr>
      <w:tr w:rsidR="000A3E02" w:rsidRPr="00180189" w14:paraId="1FD26EF9"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2B472EAA" w14:textId="77777777" w:rsidR="00180189" w:rsidRPr="00180189" w:rsidRDefault="00180189" w:rsidP="00180189">
            <w:pPr>
              <w:rPr>
                <w:b/>
                <w:bCs/>
                <w:sz w:val="20"/>
                <w:szCs w:val="20"/>
              </w:rPr>
            </w:pPr>
            <w:r w:rsidRPr="00180189">
              <w:rPr>
                <w:b/>
                <w:bCs/>
                <w:sz w:val="20"/>
                <w:szCs w:val="20"/>
              </w:rPr>
              <w:t>421</w:t>
            </w:r>
          </w:p>
        </w:tc>
        <w:tc>
          <w:tcPr>
            <w:tcW w:w="8081" w:type="dxa"/>
            <w:tcBorders>
              <w:top w:val="nil"/>
              <w:left w:val="nil"/>
              <w:bottom w:val="nil"/>
              <w:right w:val="nil"/>
            </w:tcBorders>
            <w:shd w:val="clear" w:color="auto" w:fill="auto"/>
            <w:noWrap/>
            <w:vAlign w:val="bottom"/>
            <w:hideMark/>
          </w:tcPr>
          <w:p w14:paraId="64D6065F" w14:textId="77777777" w:rsidR="00180189" w:rsidRPr="00180189" w:rsidRDefault="00180189" w:rsidP="00180189">
            <w:pPr>
              <w:rPr>
                <w:b/>
                <w:bCs/>
                <w:sz w:val="20"/>
                <w:szCs w:val="20"/>
              </w:rPr>
            </w:pPr>
            <w:r w:rsidRPr="00180189">
              <w:rPr>
                <w:b/>
                <w:bCs/>
                <w:sz w:val="20"/>
                <w:szCs w:val="20"/>
              </w:rPr>
              <w:t>Građevinski objekti</w:t>
            </w:r>
          </w:p>
        </w:tc>
        <w:tc>
          <w:tcPr>
            <w:tcW w:w="1366" w:type="dxa"/>
            <w:tcBorders>
              <w:top w:val="nil"/>
              <w:left w:val="nil"/>
              <w:bottom w:val="nil"/>
              <w:right w:val="nil"/>
            </w:tcBorders>
            <w:shd w:val="clear" w:color="auto" w:fill="auto"/>
            <w:noWrap/>
            <w:vAlign w:val="bottom"/>
            <w:hideMark/>
          </w:tcPr>
          <w:p w14:paraId="01BF69D2" w14:textId="77777777" w:rsidR="00180189" w:rsidRPr="00180189" w:rsidRDefault="00180189" w:rsidP="00180189">
            <w:pPr>
              <w:jc w:val="right"/>
              <w:rPr>
                <w:b/>
                <w:bCs/>
                <w:sz w:val="20"/>
                <w:szCs w:val="20"/>
              </w:rPr>
            </w:pPr>
            <w:r w:rsidRPr="00180189">
              <w:rPr>
                <w:b/>
                <w:bCs/>
                <w:sz w:val="20"/>
                <w:szCs w:val="20"/>
              </w:rPr>
              <w:t>464.000,00</w:t>
            </w:r>
          </w:p>
        </w:tc>
        <w:tc>
          <w:tcPr>
            <w:tcW w:w="1366" w:type="dxa"/>
            <w:tcBorders>
              <w:top w:val="nil"/>
              <w:left w:val="nil"/>
              <w:bottom w:val="nil"/>
              <w:right w:val="nil"/>
            </w:tcBorders>
            <w:shd w:val="clear" w:color="auto" w:fill="auto"/>
            <w:noWrap/>
            <w:vAlign w:val="bottom"/>
            <w:hideMark/>
          </w:tcPr>
          <w:p w14:paraId="274B41B5" w14:textId="77777777" w:rsidR="00180189" w:rsidRPr="00180189" w:rsidRDefault="00180189" w:rsidP="00180189">
            <w:pPr>
              <w:jc w:val="right"/>
              <w:rPr>
                <w:b/>
                <w:bCs/>
                <w:sz w:val="20"/>
                <w:szCs w:val="20"/>
              </w:rPr>
            </w:pPr>
            <w:r w:rsidRPr="00180189">
              <w:rPr>
                <w:b/>
                <w:bCs/>
                <w:sz w:val="20"/>
                <w:szCs w:val="20"/>
              </w:rPr>
              <w:t>464.000,00</w:t>
            </w:r>
          </w:p>
        </w:tc>
        <w:tc>
          <w:tcPr>
            <w:tcW w:w="1366" w:type="dxa"/>
            <w:tcBorders>
              <w:top w:val="nil"/>
              <w:left w:val="nil"/>
              <w:bottom w:val="nil"/>
              <w:right w:val="nil"/>
            </w:tcBorders>
            <w:shd w:val="clear" w:color="auto" w:fill="auto"/>
            <w:noWrap/>
            <w:vAlign w:val="bottom"/>
            <w:hideMark/>
          </w:tcPr>
          <w:p w14:paraId="0D247AE0" w14:textId="77777777" w:rsidR="00180189" w:rsidRPr="00180189" w:rsidRDefault="00180189" w:rsidP="00180189">
            <w:pPr>
              <w:jc w:val="right"/>
              <w:rPr>
                <w:b/>
                <w:bCs/>
                <w:sz w:val="20"/>
                <w:szCs w:val="20"/>
              </w:rPr>
            </w:pPr>
            <w:r w:rsidRPr="00180189">
              <w:rPr>
                <w:b/>
                <w:bCs/>
                <w:sz w:val="20"/>
                <w:szCs w:val="20"/>
              </w:rPr>
              <w:t>0,00</w:t>
            </w:r>
          </w:p>
        </w:tc>
        <w:tc>
          <w:tcPr>
            <w:tcW w:w="766" w:type="dxa"/>
            <w:tcBorders>
              <w:top w:val="nil"/>
              <w:left w:val="nil"/>
              <w:bottom w:val="nil"/>
              <w:right w:val="nil"/>
            </w:tcBorders>
            <w:shd w:val="clear" w:color="auto" w:fill="auto"/>
            <w:noWrap/>
            <w:vAlign w:val="bottom"/>
            <w:hideMark/>
          </w:tcPr>
          <w:p w14:paraId="4B8A9DBE" w14:textId="77777777" w:rsidR="00180189" w:rsidRPr="00180189" w:rsidRDefault="00180189" w:rsidP="00180189">
            <w:pPr>
              <w:jc w:val="right"/>
              <w:rPr>
                <w:b/>
                <w:bCs/>
                <w:sz w:val="20"/>
                <w:szCs w:val="20"/>
              </w:rPr>
            </w:pPr>
            <w:r w:rsidRPr="00180189">
              <w:rPr>
                <w:b/>
                <w:bCs/>
                <w:sz w:val="20"/>
                <w:szCs w:val="20"/>
              </w:rPr>
              <w:t>0,00</w:t>
            </w:r>
          </w:p>
        </w:tc>
      </w:tr>
      <w:tr w:rsidR="000A3E02" w:rsidRPr="00180189" w14:paraId="78AB08DE"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66F7FDFA" w14:textId="77777777" w:rsidR="00180189" w:rsidRPr="00180189" w:rsidRDefault="00180189" w:rsidP="00180189">
            <w:pPr>
              <w:rPr>
                <w:sz w:val="20"/>
                <w:szCs w:val="20"/>
              </w:rPr>
            </w:pPr>
            <w:r w:rsidRPr="00180189">
              <w:rPr>
                <w:sz w:val="20"/>
                <w:szCs w:val="20"/>
              </w:rPr>
              <w:t>4212</w:t>
            </w:r>
          </w:p>
        </w:tc>
        <w:tc>
          <w:tcPr>
            <w:tcW w:w="8081" w:type="dxa"/>
            <w:tcBorders>
              <w:top w:val="nil"/>
              <w:left w:val="nil"/>
              <w:bottom w:val="nil"/>
              <w:right w:val="nil"/>
            </w:tcBorders>
            <w:shd w:val="clear" w:color="auto" w:fill="auto"/>
            <w:noWrap/>
            <w:vAlign w:val="bottom"/>
            <w:hideMark/>
          </w:tcPr>
          <w:p w14:paraId="52D75083" w14:textId="77777777" w:rsidR="00180189" w:rsidRPr="00180189" w:rsidRDefault="00180189" w:rsidP="00180189">
            <w:pPr>
              <w:rPr>
                <w:sz w:val="20"/>
                <w:szCs w:val="20"/>
              </w:rPr>
            </w:pPr>
            <w:r w:rsidRPr="00180189">
              <w:rPr>
                <w:sz w:val="20"/>
                <w:szCs w:val="20"/>
              </w:rPr>
              <w:t>Poslovni objekti</w:t>
            </w:r>
          </w:p>
        </w:tc>
        <w:tc>
          <w:tcPr>
            <w:tcW w:w="1366" w:type="dxa"/>
            <w:tcBorders>
              <w:top w:val="nil"/>
              <w:left w:val="nil"/>
              <w:bottom w:val="nil"/>
              <w:right w:val="nil"/>
            </w:tcBorders>
            <w:shd w:val="clear" w:color="auto" w:fill="auto"/>
            <w:noWrap/>
            <w:vAlign w:val="bottom"/>
            <w:hideMark/>
          </w:tcPr>
          <w:p w14:paraId="293892A0"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7A5DC037"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79A3F1BE" w14:textId="77777777" w:rsidR="00180189" w:rsidRPr="00180189" w:rsidRDefault="00180189" w:rsidP="00180189">
            <w:pPr>
              <w:jc w:val="right"/>
              <w:rPr>
                <w:sz w:val="20"/>
                <w:szCs w:val="20"/>
              </w:rPr>
            </w:pPr>
            <w:r w:rsidRPr="00180189">
              <w:rPr>
                <w:sz w:val="20"/>
                <w:szCs w:val="20"/>
              </w:rPr>
              <w:t>0,00</w:t>
            </w:r>
          </w:p>
        </w:tc>
        <w:tc>
          <w:tcPr>
            <w:tcW w:w="766" w:type="dxa"/>
            <w:tcBorders>
              <w:top w:val="nil"/>
              <w:left w:val="nil"/>
              <w:bottom w:val="nil"/>
              <w:right w:val="nil"/>
            </w:tcBorders>
            <w:shd w:val="clear" w:color="auto" w:fill="auto"/>
            <w:noWrap/>
            <w:vAlign w:val="bottom"/>
            <w:hideMark/>
          </w:tcPr>
          <w:p w14:paraId="217DF84B" w14:textId="77777777" w:rsidR="00180189" w:rsidRPr="00180189" w:rsidRDefault="00180189" w:rsidP="00180189">
            <w:pPr>
              <w:jc w:val="right"/>
              <w:rPr>
                <w:sz w:val="20"/>
                <w:szCs w:val="20"/>
              </w:rPr>
            </w:pPr>
          </w:p>
        </w:tc>
      </w:tr>
      <w:tr w:rsidR="000A3E02" w:rsidRPr="00180189" w14:paraId="1B48556E"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5480329F" w14:textId="77777777" w:rsidR="00180189" w:rsidRPr="00180189" w:rsidRDefault="00180189" w:rsidP="00180189">
            <w:pPr>
              <w:rPr>
                <w:b/>
                <w:bCs/>
                <w:sz w:val="20"/>
                <w:szCs w:val="20"/>
              </w:rPr>
            </w:pPr>
            <w:r w:rsidRPr="00180189">
              <w:rPr>
                <w:b/>
                <w:bCs/>
                <w:sz w:val="20"/>
                <w:szCs w:val="20"/>
              </w:rPr>
              <w:t>422</w:t>
            </w:r>
          </w:p>
        </w:tc>
        <w:tc>
          <w:tcPr>
            <w:tcW w:w="8081" w:type="dxa"/>
            <w:tcBorders>
              <w:top w:val="nil"/>
              <w:left w:val="nil"/>
              <w:bottom w:val="nil"/>
              <w:right w:val="nil"/>
            </w:tcBorders>
            <w:shd w:val="clear" w:color="auto" w:fill="auto"/>
            <w:noWrap/>
            <w:vAlign w:val="bottom"/>
            <w:hideMark/>
          </w:tcPr>
          <w:p w14:paraId="5522CEE8" w14:textId="77777777" w:rsidR="00180189" w:rsidRPr="00180189" w:rsidRDefault="00180189" w:rsidP="00180189">
            <w:pPr>
              <w:rPr>
                <w:b/>
                <w:bCs/>
                <w:sz w:val="20"/>
                <w:szCs w:val="20"/>
              </w:rPr>
            </w:pPr>
            <w:r w:rsidRPr="00180189">
              <w:rPr>
                <w:b/>
                <w:bCs/>
                <w:sz w:val="20"/>
                <w:szCs w:val="20"/>
              </w:rPr>
              <w:t>Postrojenja i oprema</w:t>
            </w:r>
          </w:p>
        </w:tc>
        <w:tc>
          <w:tcPr>
            <w:tcW w:w="1366" w:type="dxa"/>
            <w:tcBorders>
              <w:top w:val="nil"/>
              <w:left w:val="nil"/>
              <w:bottom w:val="nil"/>
              <w:right w:val="nil"/>
            </w:tcBorders>
            <w:shd w:val="clear" w:color="auto" w:fill="auto"/>
            <w:noWrap/>
            <w:vAlign w:val="bottom"/>
            <w:hideMark/>
          </w:tcPr>
          <w:p w14:paraId="33688F9F" w14:textId="77777777" w:rsidR="00180189" w:rsidRPr="00180189" w:rsidRDefault="00180189" w:rsidP="00180189">
            <w:pPr>
              <w:jc w:val="right"/>
              <w:rPr>
                <w:b/>
                <w:bCs/>
                <w:sz w:val="20"/>
                <w:szCs w:val="20"/>
              </w:rPr>
            </w:pPr>
            <w:r w:rsidRPr="00180189">
              <w:rPr>
                <w:b/>
                <w:bCs/>
                <w:sz w:val="20"/>
                <w:szCs w:val="20"/>
              </w:rPr>
              <w:t>443.500,00</w:t>
            </w:r>
          </w:p>
        </w:tc>
        <w:tc>
          <w:tcPr>
            <w:tcW w:w="1366" w:type="dxa"/>
            <w:tcBorders>
              <w:top w:val="nil"/>
              <w:left w:val="nil"/>
              <w:bottom w:val="nil"/>
              <w:right w:val="nil"/>
            </w:tcBorders>
            <w:shd w:val="clear" w:color="auto" w:fill="auto"/>
            <w:noWrap/>
            <w:vAlign w:val="bottom"/>
            <w:hideMark/>
          </w:tcPr>
          <w:p w14:paraId="4D5A8B78" w14:textId="77777777" w:rsidR="00180189" w:rsidRPr="00180189" w:rsidRDefault="00180189" w:rsidP="00180189">
            <w:pPr>
              <w:jc w:val="right"/>
              <w:rPr>
                <w:b/>
                <w:bCs/>
                <w:sz w:val="20"/>
                <w:szCs w:val="20"/>
              </w:rPr>
            </w:pPr>
            <w:r w:rsidRPr="00180189">
              <w:rPr>
                <w:b/>
                <w:bCs/>
                <w:sz w:val="20"/>
                <w:szCs w:val="20"/>
              </w:rPr>
              <w:t>443.500,00</w:t>
            </w:r>
          </w:p>
        </w:tc>
        <w:tc>
          <w:tcPr>
            <w:tcW w:w="1366" w:type="dxa"/>
            <w:tcBorders>
              <w:top w:val="nil"/>
              <w:left w:val="nil"/>
              <w:bottom w:val="nil"/>
              <w:right w:val="nil"/>
            </w:tcBorders>
            <w:shd w:val="clear" w:color="auto" w:fill="auto"/>
            <w:noWrap/>
            <w:vAlign w:val="bottom"/>
            <w:hideMark/>
          </w:tcPr>
          <w:p w14:paraId="25A56A17" w14:textId="77777777" w:rsidR="00180189" w:rsidRPr="00180189" w:rsidRDefault="00180189" w:rsidP="00180189">
            <w:pPr>
              <w:jc w:val="right"/>
              <w:rPr>
                <w:b/>
                <w:bCs/>
                <w:sz w:val="20"/>
                <w:szCs w:val="20"/>
              </w:rPr>
            </w:pPr>
            <w:r w:rsidRPr="00180189">
              <w:rPr>
                <w:b/>
                <w:bCs/>
                <w:sz w:val="20"/>
                <w:szCs w:val="20"/>
              </w:rPr>
              <w:t>0,00</w:t>
            </w:r>
          </w:p>
        </w:tc>
        <w:tc>
          <w:tcPr>
            <w:tcW w:w="766" w:type="dxa"/>
            <w:tcBorders>
              <w:top w:val="nil"/>
              <w:left w:val="nil"/>
              <w:bottom w:val="nil"/>
              <w:right w:val="nil"/>
            </w:tcBorders>
            <w:shd w:val="clear" w:color="auto" w:fill="auto"/>
            <w:noWrap/>
            <w:vAlign w:val="bottom"/>
            <w:hideMark/>
          </w:tcPr>
          <w:p w14:paraId="55E3B29F" w14:textId="77777777" w:rsidR="00180189" w:rsidRPr="00180189" w:rsidRDefault="00180189" w:rsidP="00180189">
            <w:pPr>
              <w:jc w:val="right"/>
              <w:rPr>
                <w:b/>
                <w:bCs/>
                <w:sz w:val="20"/>
                <w:szCs w:val="20"/>
              </w:rPr>
            </w:pPr>
            <w:r w:rsidRPr="00180189">
              <w:rPr>
                <w:b/>
                <w:bCs/>
                <w:sz w:val="20"/>
                <w:szCs w:val="20"/>
              </w:rPr>
              <w:t>0,00</w:t>
            </w:r>
          </w:p>
        </w:tc>
      </w:tr>
      <w:tr w:rsidR="000A3E02" w:rsidRPr="00180189" w14:paraId="3CB0FFEC"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4102245E" w14:textId="77777777" w:rsidR="00180189" w:rsidRPr="00180189" w:rsidRDefault="00180189" w:rsidP="00180189">
            <w:pPr>
              <w:rPr>
                <w:sz w:val="20"/>
                <w:szCs w:val="20"/>
              </w:rPr>
            </w:pPr>
            <w:r w:rsidRPr="00180189">
              <w:rPr>
                <w:sz w:val="20"/>
                <w:szCs w:val="20"/>
              </w:rPr>
              <w:t>4227</w:t>
            </w:r>
          </w:p>
        </w:tc>
        <w:tc>
          <w:tcPr>
            <w:tcW w:w="8081" w:type="dxa"/>
            <w:tcBorders>
              <w:top w:val="nil"/>
              <w:left w:val="nil"/>
              <w:bottom w:val="nil"/>
              <w:right w:val="nil"/>
            </w:tcBorders>
            <w:shd w:val="clear" w:color="auto" w:fill="auto"/>
            <w:noWrap/>
            <w:vAlign w:val="bottom"/>
            <w:hideMark/>
          </w:tcPr>
          <w:p w14:paraId="0A3A07F6" w14:textId="77777777" w:rsidR="00180189" w:rsidRPr="00180189" w:rsidRDefault="00180189" w:rsidP="00180189">
            <w:pPr>
              <w:rPr>
                <w:sz w:val="20"/>
                <w:szCs w:val="20"/>
              </w:rPr>
            </w:pPr>
            <w:r w:rsidRPr="00180189">
              <w:rPr>
                <w:sz w:val="20"/>
                <w:szCs w:val="20"/>
              </w:rPr>
              <w:t>Uređaji, strojevi i oprema za ostale namjene</w:t>
            </w:r>
          </w:p>
        </w:tc>
        <w:tc>
          <w:tcPr>
            <w:tcW w:w="1366" w:type="dxa"/>
            <w:tcBorders>
              <w:top w:val="nil"/>
              <w:left w:val="nil"/>
              <w:bottom w:val="nil"/>
              <w:right w:val="nil"/>
            </w:tcBorders>
            <w:shd w:val="clear" w:color="auto" w:fill="auto"/>
            <w:noWrap/>
            <w:vAlign w:val="bottom"/>
            <w:hideMark/>
          </w:tcPr>
          <w:p w14:paraId="6F502BBA"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71AA63B9"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30C09270" w14:textId="77777777" w:rsidR="00180189" w:rsidRPr="00180189" w:rsidRDefault="00180189" w:rsidP="00180189">
            <w:pPr>
              <w:jc w:val="right"/>
              <w:rPr>
                <w:sz w:val="20"/>
                <w:szCs w:val="20"/>
              </w:rPr>
            </w:pPr>
            <w:r w:rsidRPr="00180189">
              <w:rPr>
                <w:sz w:val="20"/>
                <w:szCs w:val="20"/>
              </w:rPr>
              <w:t>0,00</w:t>
            </w:r>
          </w:p>
        </w:tc>
        <w:tc>
          <w:tcPr>
            <w:tcW w:w="766" w:type="dxa"/>
            <w:tcBorders>
              <w:top w:val="nil"/>
              <w:left w:val="nil"/>
              <w:bottom w:val="nil"/>
              <w:right w:val="nil"/>
            </w:tcBorders>
            <w:shd w:val="clear" w:color="auto" w:fill="auto"/>
            <w:noWrap/>
            <w:vAlign w:val="bottom"/>
            <w:hideMark/>
          </w:tcPr>
          <w:p w14:paraId="66BEB19F" w14:textId="77777777" w:rsidR="00180189" w:rsidRPr="00180189" w:rsidRDefault="00180189" w:rsidP="00180189">
            <w:pPr>
              <w:jc w:val="right"/>
              <w:rPr>
                <w:sz w:val="20"/>
                <w:szCs w:val="20"/>
              </w:rPr>
            </w:pPr>
          </w:p>
        </w:tc>
      </w:tr>
      <w:tr w:rsidR="000A3E02" w:rsidRPr="00180189" w14:paraId="16B00B5D"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6D56CE6F" w14:textId="77777777" w:rsidR="00180189" w:rsidRPr="00180189" w:rsidRDefault="00180189" w:rsidP="00180189">
            <w:pPr>
              <w:rPr>
                <w:b/>
                <w:bCs/>
                <w:sz w:val="20"/>
                <w:szCs w:val="20"/>
              </w:rPr>
            </w:pPr>
            <w:r w:rsidRPr="00180189">
              <w:rPr>
                <w:b/>
                <w:bCs/>
                <w:sz w:val="20"/>
                <w:szCs w:val="20"/>
              </w:rPr>
              <w:t>423</w:t>
            </w:r>
          </w:p>
        </w:tc>
        <w:tc>
          <w:tcPr>
            <w:tcW w:w="8081" w:type="dxa"/>
            <w:tcBorders>
              <w:top w:val="nil"/>
              <w:left w:val="nil"/>
              <w:bottom w:val="nil"/>
              <w:right w:val="nil"/>
            </w:tcBorders>
            <w:shd w:val="clear" w:color="auto" w:fill="auto"/>
            <w:noWrap/>
            <w:vAlign w:val="bottom"/>
            <w:hideMark/>
          </w:tcPr>
          <w:p w14:paraId="363A6007" w14:textId="77777777" w:rsidR="00180189" w:rsidRPr="00180189" w:rsidRDefault="00180189" w:rsidP="00180189">
            <w:pPr>
              <w:rPr>
                <w:b/>
                <w:bCs/>
                <w:sz w:val="20"/>
                <w:szCs w:val="20"/>
              </w:rPr>
            </w:pPr>
            <w:r w:rsidRPr="00180189">
              <w:rPr>
                <w:b/>
                <w:bCs/>
                <w:sz w:val="20"/>
                <w:szCs w:val="20"/>
              </w:rPr>
              <w:t>Prijevozna sredstva</w:t>
            </w:r>
          </w:p>
        </w:tc>
        <w:tc>
          <w:tcPr>
            <w:tcW w:w="1366" w:type="dxa"/>
            <w:tcBorders>
              <w:top w:val="nil"/>
              <w:left w:val="nil"/>
              <w:bottom w:val="nil"/>
              <w:right w:val="nil"/>
            </w:tcBorders>
            <w:shd w:val="clear" w:color="auto" w:fill="auto"/>
            <w:noWrap/>
            <w:vAlign w:val="bottom"/>
            <w:hideMark/>
          </w:tcPr>
          <w:p w14:paraId="7882AF00" w14:textId="77777777" w:rsidR="00180189" w:rsidRPr="00180189" w:rsidRDefault="00180189" w:rsidP="00180189">
            <w:pPr>
              <w:jc w:val="right"/>
              <w:rPr>
                <w:b/>
                <w:bCs/>
                <w:sz w:val="20"/>
                <w:szCs w:val="20"/>
              </w:rPr>
            </w:pPr>
            <w:r w:rsidRPr="00180189">
              <w:rPr>
                <w:b/>
                <w:bCs/>
                <w:sz w:val="20"/>
                <w:szCs w:val="20"/>
              </w:rPr>
              <w:t>54.000,00</w:t>
            </w:r>
          </w:p>
        </w:tc>
        <w:tc>
          <w:tcPr>
            <w:tcW w:w="1366" w:type="dxa"/>
            <w:tcBorders>
              <w:top w:val="nil"/>
              <w:left w:val="nil"/>
              <w:bottom w:val="nil"/>
              <w:right w:val="nil"/>
            </w:tcBorders>
            <w:shd w:val="clear" w:color="auto" w:fill="auto"/>
            <w:noWrap/>
            <w:vAlign w:val="bottom"/>
            <w:hideMark/>
          </w:tcPr>
          <w:p w14:paraId="4880979F" w14:textId="77777777" w:rsidR="00180189" w:rsidRPr="00180189" w:rsidRDefault="00180189" w:rsidP="00180189">
            <w:pPr>
              <w:jc w:val="right"/>
              <w:rPr>
                <w:b/>
                <w:bCs/>
                <w:sz w:val="20"/>
                <w:szCs w:val="20"/>
              </w:rPr>
            </w:pPr>
            <w:r w:rsidRPr="00180189">
              <w:rPr>
                <w:b/>
                <w:bCs/>
                <w:sz w:val="20"/>
                <w:szCs w:val="20"/>
              </w:rPr>
              <w:t>54.000,00</w:t>
            </w:r>
          </w:p>
        </w:tc>
        <w:tc>
          <w:tcPr>
            <w:tcW w:w="1366" w:type="dxa"/>
            <w:tcBorders>
              <w:top w:val="nil"/>
              <w:left w:val="nil"/>
              <w:bottom w:val="nil"/>
              <w:right w:val="nil"/>
            </w:tcBorders>
            <w:shd w:val="clear" w:color="auto" w:fill="auto"/>
            <w:noWrap/>
            <w:vAlign w:val="bottom"/>
            <w:hideMark/>
          </w:tcPr>
          <w:p w14:paraId="08459C16" w14:textId="77777777" w:rsidR="00180189" w:rsidRPr="00180189" w:rsidRDefault="00180189" w:rsidP="00180189">
            <w:pPr>
              <w:jc w:val="right"/>
              <w:rPr>
                <w:b/>
                <w:bCs/>
                <w:sz w:val="20"/>
                <w:szCs w:val="20"/>
              </w:rPr>
            </w:pPr>
            <w:r w:rsidRPr="00180189">
              <w:rPr>
                <w:b/>
                <w:bCs/>
                <w:sz w:val="20"/>
                <w:szCs w:val="20"/>
              </w:rPr>
              <w:t>0,00</w:t>
            </w:r>
          </w:p>
        </w:tc>
        <w:tc>
          <w:tcPr>
            <w:tcW w:w="766" w:type="dxa"/>
            <w:tcBorders>
              <w:top w:val="nil"/>
              <w:left w:val="nil"/>
              <w:bottom w:val="nil"/>
              <w:right w:val="nil"/>
            </w:tcBorders>
            <w:shd w:val="clear" w:color="auto" w:fill="auto"/>
            <w:noWrap/>
            <w:vAlign w:val="bottom"/>
            <w:hideMark/>
          </w:tcPr>
          <w:p w14:paraId="7181ABFD" w14:textId="77777777" w:rsidR="00180189" w:rsidRPr="00180189" w:rsidRDefault="00180189" w:rsidP="00180189">
            <w:pPr>
              <w:jc w:val="right"/>
              <w:rPr>
                <w:b/>
                <w:bCs/>
                <w:sz w:val="20"/>
                <w:szCs w:val="20"/>
              </w:rPr>
            </w:pPr>
            <w:r w:rsidRPr="00180189">
              <w:rPr>
                <w:b/>
                <w:bCs/>
                <w:sz w:val="20"/>
                <w:szCs w:val="20"/>
              </w:rPr>
              <w:t>0,00</w:t>
            </w:r>
          </w:p>
        </w:tc>
      </w:tr>
      <w:tr w:rsidR="000A3E02" w:rsidRPr="00180189" w14:paraId="6028B769"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7AB0AB66" w14:textId="77777777" w:rsidR="00180189" w:rsidRPr="00180189" w:rsidRDefault="00180189" w:rsidP="00180189">
            <w:pPr>
              <w:rPr>
                <w:sz w:val="20"/>
                <w:szCs w:val="20"/>
              </w:rPr>
            </w:pPr>
            <w:r w:rsidRPr="00180189">
              <w:rPr>
                <w:sz w:val="20"/>
                <w:szCs w:val="20"/>
              </w:rPr>
              <w:t>4231</w:t>
            </w:r>
          </w:p>
        </w:tc>
        <w:tc>
          <w:tcPr>
            <w:tcW w:w="8081" w:type="dxa"/>
            <w:tcBorders>
              <w:top w:val="nil"/>
              <w:left w:val="nil"/>
              <w:bottom w:val="nil"/>
              <w:right w:val="nil"/>
            </w:tcBorders>
            <w:shd w:val="clear" w:color="auto" w:fill="auto"/>
            <w:noWrap/>
            <w:vAlign w:val="bottom"/>
            <w:hideMark/>
          </w:tcPr>
          <w:p w14:paraId="66AC663B" w14:textId="77777777" w:rsidR="00180189" w:rsidRPr="00180189" w:rsidRDefault="00180189" w:rsidP="00180189">
            <w:pPr>
              <w:rPr>
                <w:sz w:val="20"/>
                <w:szCs w:val="20"/>
              </w:rPr>
            </w:pPr>
            <w:r w:rsidRPr="00180189">
              <w:rPr>
                <w:sz w:val="20"/>
                <w:szCs w:val="20"/>
              </w:rPr>
              <w:t>Prijevozna sredstva u cestovnom prometu</w:t>
            </w:r>
          </w:p>
        </w:tc>
        <w:tc>
          <w:tcPr>
            <w:tcW w:w="1366" w:type="dxa"/>
            <w:tcBorders>
              <w:top w:val="nil"/>
              <w:left w:val="nil"/>
              <w:bottom w:val="nil"/>
              <w:right w:val="nil"/>
            </w:tcBorders>
            <w:shd w:val="clear" w:color="auto" w:fill="auto"/>
            <w:noWrap/>
            <w:vAlign w:val="bottom"/>
            <w:hideMark/>
          </w:tcPr>
          <w:p w14:paraId="7EDAE123"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2DFBF7A6"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36585F91" w14:textId="77777777" w:rsidR="00180189" w:rsidRPr="00180189" w:rsidRDefault="00180189" w:rsidP="00180189">
            <w:pPr>
              <w:jc w:val="right"/>
              <w:rPr>
                <w:sz w:val="20"/>
                <w:szCs w:val="20"/>
              </w:rPr>
            </w:pPr>
            <w:r w:rsidRPr="00180189">
              <w:rPr>
                <w:sz w:val="20"/>
                <w:szCs w:val="20"/>
              </w:rPr>
              <w:t>0,00</w:t>
            </w:r>
          </w:p>
        </w:tc>
        <w:tc>
          <w:tcPr>
            <w:tcW w:w="766" w:type="dxa"/>
            <w:tcBorders>
              <w:top w:val="nil"/>
              <w:left w:val="nil"/>
              <w:bottom w:val="nil"/>
              <w:right w:val="nil"/>
            </w:tcBorders>
            <w:shd w:val="clear" w:color="auto" w:fill="auto"/>
            <w:noWrap/>
            <w:vAlign w:val="bottom"/>
            <w:hideMark/>
          </w:tcPr>
          <w:p w14:paraId="7757035B" w14:textId="77777777" w:rsidR="00180189" w:rsidRPr="00180189" w:rsidRDefault="00180189" w:rsidP="00180189">
            <w:pPr>
              <w:jc w:val="right"/>
              <w:rPr>
                <w:sz w:val="20"/>
                <w:szCs w:val="20"/>
              </w:rPr>
            </w:pPr>
          </w:p>
        </w:tc>
      </w:tr>
      <w:tr w:rsidR="000A3E02" w:rsidRPr="00180189" w14:paraId="020336FC"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15113301" w14:textId="77777777" w:rsidR="00180189" w:rsidRPr="00180189" w:rsidRDefault="00180189" w:rsidP="00180189">
            <w:pPr>
              <w:rPr>
                <w:b/>
                <w:bCs/>
                <w:sz w:val="20"/>
                <w:szCs w:val="20"/>
              </w:rPr>
            </w:pPr>
            <w:r w:rsidRPr="00180189">
              <w:rPr>
                <w:b/>
                <w:bCs/>
                <w:sz w:val="20"/>
                <w:szCs w:val="20"/>
              </w:rPr>
              <w:t>426</w:t>
            </w:r>
          </w:p>
        </w:tc>
        <w:tc>
          <w:tcPr>
            <w:tcW w:w="8081" w:type="dxa"/>
            <w:tcBorders>
              <w:top w:val="nil"/>
              <w:left w:val="nil"/>
              <w:bottom w:val="nil"/>
              <w:right w:val="nil"/>
            </w:tcBorders>
            <w:shd w:val="clear" w:color="auto" w:fill="auto"/>
            <w:noWrap/>
            <w:vAlign w:val="bottom"/>
            <w:hideMark/>
          </w:tcPr>
          <w:p w14:paraId="4FDE6A81" w14:textId="77777777" w:rsidR="00180189" w:rsidRPr="00180189" w:rsidRDefault="00180189" w:rsidP="00180189">
            <w:pPr>
              <w:rPr>
                <w:b/>
                <w:bCs/>
                <w:sz w:val="20"/>
                <w:szCs w:val="20"/>
              </w:rPr>
            </w:pPr>
            <w:r w:rsidRPr="00180189">
              <w:rPr>
                <w:b/>
                <w:bCs/>
                <w:sz w:val="20"/>
                <w:szCs w:val="20"/>
              </w:rPr>
              <w:t>Nematerijalna proizvedena imovina</w:t>
            </w:r>
          </w:p>
        </w:tc>
        <w:tc>
          <w:tcPr>
            <w:tcW w:w="1366" w:type="dxa"/>
            <w:tcBorders>
              <w:top w:val="nil"/>
              <w:left w:val="nil"/>
              <w:bottom w:val="nil"/>
              <w:right w:val="nil"/>
            </w:tcBorders>
            <w:shd w:val="clear" w:color="auto" w:fill="auto"/>
            <w:noWrap/>
            <w:vAlign w:val="bottom"/>
            <w:hideMark/>
          </w:tcPr>
          <w:p w14:paraId="22A8B919" w14:textId="77777777" w:rsidR="00180189" w:rsidRPr="00180189" w:rsidRDefault="00180189" w:rsidP="00180189">
            <w:pPr>
              <w:jc w:val="right"/>
              <w:rPr>
                <w:b/>
                <w:bCs/>
                <w:sz w:val="20"/>
                <w:szCs w:val="20"/>
              </w:rPr>
            </w:pPr>
            <w:r w:rsidRPr="00180189">
              <w:rPr>
                <w:b/>
                <w:bCs/>
                <w:sz w:val="20"/>
                <w:szCs w:val="20"/>
              </w:rPr>
              <w:t>17.000,00</w:t>
            </w:r>
          </w:p>
        </w:tc>
        <w:tc>
          <w:tcPr>
            <w:tcW w:w="1366" w:type="dxa"/>
            <w:tcBorders>
              <w:top w:val="nil"/>
              <w:left w:val="nil"/>
              <w:bottom w:val="nil"/>
              <w:right w:val="nil"/>
            </w:tcBorders>
            <w:shd w:val="clear" w:color="auto" w:fill="auto"/>
            <w:noWrap/>
            <w:vAlign w:val="bottom"/>
            <w:hideMark/>
          </w:tcPr>
          <w:p w14:paraId="3DD1AC94" w14:textId="77777777" w:rsidR="00180189" w:rsidRPr="00180189" w:rsidRDefault="00180189" w:rsidP="00180189">
            <w:pPr>
              <w:jc w:val="right"/>
              <w:rPr>
                <w:b/>
                <w:bCs/>
                <w:sz w:val="20"/>
                <w:szCs w:val="20"/>
              </w:rPr>
            </w:pPr>
            <w:r w:rsidRPr="00180189">
              <w:rPr>
                <w:b/>
                <w:bCs/>
                <w:sz w:val="20"/>
                <w:szCs w:val="20"/>
              </w:rPr>
              <w:t>17.000,00</w:t>
            </w:r>
          </w:p>
        </w:tc>
        <w:tc>
          <w:tcPr>
            <w:tcW w:w="1366" w:type="dxa"/>
            <w:tcBorders>
              <w:top w:val="nil"/>
              <w:left w:val="nil"/>
              <w:bottom w:val="nil"/>
              <w:right w:val="nil"/>
            </w:tcBorders>
            <w:shd w:val="clear" w:color="auto" w:fill="auto"/>
            <w:noWrap/>
            <w:vAlign w:val="bottom"/>
            <w:hideMark/>
          </w:tcPr>
          <w:p w14:paraId="2FD681F5" w14:textId="77777777" w:rsidR="00180189" w:rsidRPr="00180189" w:rsidRDefault="00180189" w:rsidP="00180189">
            <w:pPr>
              <w:jc w:val="right"/>
              <w:rPr>
                <w:b/>
                <w:bCs/>
                <w:sz w:val="20"/>
                <w:szCs w:val="20"/>
              </w:rPr>
            </w:pPr>
            <w:r w:rsidRPr="00180189">
              <w:rPr>
                <w:b/>
                <w:bCs/>
                <w:sz w:val="20"/>
                <w:szCs w:val="20"/>
              </w:rPr>
              <w:t>0,00</w:t>
            </w:r>
          </w:p>
        </w:tc>
        <w:tc>
          <w:tcPr>
            <w:tcW w:w="766" w:type="dxa"/>
            <w:tcBorders>
              <w:top w:val="nil"/>
              <w:left w:val="nil"/>
              <w:bottom w:val="nil"/>
              <w:right w:val="nil"/>
            </w:tcBorders>
            <w:shd w:val="clear" w:color="auto" w:fill="auto"/>
            <w:noWrap/>
            <w:vAlign w:val="bottom"/>
            <w:hideMark/>
          </w:tcPr>
          <w:p w14:paraId="534465D3" w14:textId="77777777" w:rsidR="00180189" w:rsidRPr="00180189" w:rsidRDefault="00180189" w:rsidP="00180189">
            <w:pPr>
              <w:jc w:val="right"/>
              <w:rPr>
                <w:b/>
                <w:bCs/>
                <w:sz w:val="20"/>
                <w:szCs w:val="20"/>
              </w:rPr>
            </w:pPr>
            <w:r w:rsidRPr="00180189">
              <w:rPr>
                <w:b/>
                <w:bCs/>
                <w:sz w:val="20"/>
                <w:szCs w:val="20"/>
              </w:rPr>
              <w:t>0,00</w:t>
            </w:r>
          </w:p>
        </w:tc>
      </w:tr>
      <w:tr w:rsidR="000A3E02" w:rsidRPr="00180189" w14:paraId="24EB330E"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5061012A" w14:textId="77777777" w:rsidR="00180189" w:rsidRPr="00180189" w:rsidRDefault="00180189" w:rsidP="00180189">
            <w:pPr>
              <w:rPr>
                <w:sz w:val="20"/>
                <w:szCs w:val="20"/>
              </w:rPr>
            </w:pPr>
            <w:r w:rsidRPr="00180189">
              <w:rPr>
                <w:sz w:val="20"/>
                <w:szCs w:val="20"/>
              </w:rPr>
              <w:t>4262</w:t>
            </w:r>
          </w:p>
        </w:tc>
        <w:tc>
          <w:tcPr>
            <w:tcW w:w="8081" w:type="dxa"/>
            <w:tcBorders>
              <w:top w:val="nil"/>
              <w:left w:val="nil"/>
              <w:bottom w:val="nil"/>
              <w:right w:val="nil"/>
            </w:tcBorders>
            <w:shd w:val="clear" w:color="auto" w:fill="auto"/>
            <w:noWrap/>
            <w:vAlign w:val="bottom"/>
            <w:hideMark/>
          </w:tcPr>
          <w:p w14:paraId="34769B20" w14:textId="77777777" w:rsidR="00180189" w:rsidRPr="00180189" w:rsidRDefault="00180189" w:rsidP="00180189">
            <w:pPr>
              <w:rPr>
                <w:sz w:val="20"/>
                <w:szCs w:val="20"/>
              </w:rPr>
            </w:pPr>
            <w:r w:rsidRPr="00180189">
              <w:rPr>
                <w:sz w:val="20"/>
                <w:szCs w:val="20"/>
              </w:rPr>
              <w:t>Ulaganja u računalne programe</w:t>
            </w:r>
          </w:p>
        </w:tc>
        <w:tc>
          <w:tcPr>
            <w:tcW w:w="1366" w:type="dxa"/>
            <w:tcBorders>
              <w:top w:val="nil"/>
              <w:left w:val="nil"/>
              <w:bottom w:val="nil"/>
              <w:right w:val="nil"/>
            </w:tcBorders>
            <w:shd w:val="clear" w:color="auto" w:fill="auto"/>
            <w:noWrap/>
            <w:vAlign w:val="bottom"/>
            <w:hideMark/>
          </w:tcPr>
          <w:p w14:paraId="4529F690"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75E4C747"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64BDEE3E" w14:textId="77777777" w:rsidR="00180189" w:rsidRPr="00180189" w:rsidRDefault="00180189" w:rsidP="00180189">
            <w:pPr>
              <w:jc w:val="right"/>
              <w:rPr>
                <w:sz w:val="20"/>
                <w:szCs w:val="20"/>
              </w:rPr>
            </w:pPr>
            <w:r w:rsidRPr="00180189">
              <w:rPr>
                <w:sz w:val="20"/>
                <w:szCs w:val="20"/>
              </w:rPr>
              <w:t>0,00</w:t>
            </w:r>
          </w:p>
        </w:tc>
        <w:tc>
          <w:tcPr>
            <w:tcW w:w="766" w:type="dxa"/>
            <w:tcBorders>
              <w:top w:val="nil"/>
              <w:left w:val="nil"/>
              <w:bottom w:val="nil"/>
              <w:right w:val="nil"/>
            </w:tcBorders>
            <w:shd w:val="clear" w:color="auto" w:fill="auto"/>
            <w:noWrap/>
            <w:vAlign w:val="bottom"/>
            <w:hideMark/>
          </w:tcPr>
          <w:p w14:paraId="6569BFAD" w14:textId="77777777" w:rsidR="00180189" w:rsidRPr="00180189" w:rsidRDefault="00180189" w:rsidP="00180189">
            <w:pPr>
              <w:jc w:val="right"/>
              <w:rPr>
                <w:sz w:val="20"/>
                <w:szCs w:val="20"/>
              </w:rPr>
            </w:pPr>
          </w:p>
        </w:tc>
      </w:tr>
      <w:tr w:rsidR="00180189" w:rsidRPr="00180189" w14:paraId="60D94DE3"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6E126671" w14:textId="77777777" w:rsidR="00180189" w:rsidRPr="00180189" w:rsidRDefault="00180189" w:rsidP="00180189">
            <w:pPr>
              <w:rPr>
                <w:color w:val="333333"/>
                <w:sz w:val="20"/>
                <w:szCs w:val="20"/>
              </w:rPr>
            </w:pPr>
            <w:r w:rsidRPr="00180189">
              <w:rPr>
                <w:color w:val="333333"/>
                <w:sz w:val="20"/>
                <w:szCs w:val="20"/>
              </w:rPr>
              <w:t>Izvor 5.6. Pomoći od međunarodnih organizacija, institucija i tijela EU</w:t>
            </w:r>
          </w:p>
        </w:tc>
        <w:tc>
          <w:tcPr>
            <w:tcW w:w="1366" w:type="dxa"/>
            <w:tcBorders>
              <w:top w:val="nil"/>
              <w:left w:val="nil"/>
              <w:bottom w:val="nil"/>
              <w:right w:val="nil"/>
            </w:tcBorders>
            <w:shd w:val="clear" w:color="auto" w:fill="auto"/>
            <w:noWrap/>
            <w:vAlign w:val="bottom"/>
            <w:hideMark/>
          </w:tcPr>
          <w:p w14:paraId="52F0EC65" w14:textId="77777777" w:rsidR="00180189" w:rsidRPr="00180189" w:rsidRDefault="00180189" w:rsidP="00180189">
            <w:pPr>
              <w:jc w:val="right"/>
              <w:rPr>
                <w:color w:val="333333"/>
                <w:sz w:val="20"/>
                <w:szCs w:val="20"/>
              </w:rPr>
            </w:pPr>
            <w:r w:rsidRPr="00180189">
              <w:rPr>
                <w:color w:val="333333"/>
                <w:sz w:val="20"/>
                <w:szCs w:val="20"/>
              </w:rPr>
              <w:t>4.025.000,00</w:t>
            </w:r>
          </w:p>
        </w:tc>
        <w:tc>
          <w:tcPr>
            <w:tcW w:w="1366" w:type="dxa"/>
            <w:tcBorders>
              <w:top w:val="nil"/>
              <w:left w:val="nil"/>
              <w:bottom w:val="nil"/>
              <w:right w:val="nil"/>
            </w:tcBorders>
            <w:shd w:val="clear" w:color="auto" w:fill="auto"/>
            <w:noWrap/>
            <w:vAlign w:val="bottom"/>
            <w:hideMark/>
          </w:tcPr>
          <w:p w14:paraId="7FA9B588" w14:textId="77777777" w:rsidR="00180189" w:rsidRPr="00180189" w:rsidRDefault="00180189" w:rsidP="00180189">
            <w:pPr>
              <w:jc w:val="right"/>
              <w:rPr>
                <w:color w:val="333333"/>
                <w:sz w:val="20"/>
                <w:szCs w:val="20"/>
              </w:rPr>
            </w:pPr>
            <w:r w:rsidRPr="00180189">
              <w:rPr>
                <w:color w:val="333333"/>
                <w:sz w:val="20"/>
                <w:szCs w:val="20"/>
              </w:rPr>
              <w:t>4.025.000,00</w:t>
            </w:r>
          </w:p>
        </w:tc>
        <w:tc>
          <w:tcPr>
            <w:tcW w:w="1366" w:type="dxa"/>
            <w:tcBorders>
              <w:top w:val="nil"/>
              <w:left w:val="nil"/>
              <w:bottom w:val="nil"/>
              <w:right w:val="nil"/>
            </w:tcBorders>
            <w:shd w:val="clear" w:color="auto" w:fill="auto"/>
            <w:noWrap/>
            <w:vAlign w:val="bottom"/>
            <w:hideMark/>
          </w:tcPr>
          <w:p w14:paraId="2CA61041" w14:textId="77777777" w:rsidR="00180189" w:rsidRPr="00180189" w:rsidRDefault="00180189" w:rsidP="00180189">
            <w:pPr>
              <w:jc w:val="right"/>
              <w:rPr>
                <w:color w:val="333333"/>
                <w:sz w:val="20"/>
                <w:szCs w:val="20"/>
              </w:rPr>
            </w:pPr>
            <w:r w:rsidRPr="00180189">
              <w:rPr>
                <w:color w:val="333333"/>
                <w:sz w:val="20"/>
                <w:szCs w:val="20"/>
              </w:rPr>
              <w:t>601.048,18</w:t>
            </w:r>
          </w:p>
        </w:tc>
        <w:tc>
          <w:tcPr>
            <w:tcW w:w="766" w:type="dxa"/>
            <w:tcBorders>
              <w:top w:val="nil"/>
              <w:left w:val="nil"/>
              <w:bottom w:val="nil"/>
              <w:right w:val="nil"/>
            </w:tcBorders>
            <w:shd w:val="clear" w:color="auto" w:fill="auto"/>
            <w:noWrap/>
            <w:vAlign w:val="bottom"/>
            <w:hideMark/>
          </w:tcPr>
          <w:p w14:paraId="79CA4C2D" w14:textId="77777777" w:rsidR="00180189" w:rsidRPr="00180189" w:rsidRDefault="00180189" w:rsidP="00180189">
            <w:pPr>
              <w:jc w:val="right"/>
              <w:rPr>
                <w:color w:val="333333"/>
                <w:sz w:val="20"/>
                <w:szCs w:val="20"/>
              </w:rPr>
            </w:pPr>
            <w:r w:rsidRPr="00180189">
              <w:rPr>
                <w:color w:val="333333"/>
                <w:sz w:val="20"/>
                <w:szCs w:val="20"/>
              </w:rPr>
              <w:t>14,93</w:t>
            </w:r>
          </w:p>
        </w:tc>
      </w:tr>
      <w:tr w:rsidR="000A3E02" w:rsidRPr="00180189" w14:paraId="23067647"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0B8DDAE7" w14:textId="77777777" w:rsidR="00180189" w:rsidRPr="00180189" w:rsidRDefault="00180189" w:rsidP="00180189">
            <w:pPr>
              <w:rPr>
                <w:b/>
                <w:bCs/>
                <w:sz w:val="20"/>
                <w:szCs w:val="20"/>
              </w:rPr>
            </w:pPr>
            <w:r w:rsidRPr="00180189">
              <w:rPr>
                <w:b/>
                <w:bCs/>
                <w:sz w:val="20"/>
                <w:szCs w:val="20"/>
              </w:rPr>
              <w:t>311</w:t>
            </w:r>
          </w:p>
        </w:tc>
        <w:tc>
          <w:tcPr>
            <w:tcW w:w="8081" w:type="dxa"/>
            <w:tcBorders>
              <w:top w:val="nil"/>
              <w:left w:val="nil"/>
              <w:bottom w:val="nil"/>
              <w:right w:val="nil"/>
            </w:tcBorders>
            <w:shd w:val="clear" w:color="auto" w:fill="auto"/>
            <w:noWrap/>
            <w:vAlign w:val="bottom"/>
            <w:hideMark/>
          </w:tcPr>
          <w:p w14:paraId="5C1396CC" w14:textId="77777777" w:rsidR="00180189" w:rsidRPr="00180189" w:rsidRDefault="00180189" w:rsidP="00180189">
            <w:pPr>
              <w:rPr>
                <w:b/>
                <w:bCs/>
                <w:sz w:val="20"/>
                <w:szCs w:val="20"/>
              </w:rPr>
            </w:pPr>
            <w:r w:rsidRPr="00180189">
              <w:rPr>
                <w:b/>
                <w:bCs/>
                <w:sz w:val="20"/>
                <w:szCs w:val="20"/>
              </w:rPr>
              <w:t>Plaće (Bruto)</w:t>
            </w:r>
          </w:p>
        </w:tc>
        <w:tc>
          <w:tcPr>
            <w:tcW w:w="1366" w:type="dxa"/>
            <w:tcBorders>
              <w:top w:val="nil"/>
              <w:left w:val="nil"/>
              <w:bottom w:val="nil"/>
              <w:right w:val="nil"/>
            </w:tcBorders>
            <w:shd w:val="clear" w:color="auto" w:fill="auto"/>
            <w:noWrap/>
            <w:vAlign w:val="bottom"/>
            <w:hideMark/>
          </w:tcPr>
          <w:p w14:paraId="768D09DD" w14:textId="77777777" w:rsidR="00180189" w:rsidRPr="00180189" w:rsidRDefault="00180189" w:rsidP="00180189">
            <w:pPr>
              <w:jc w:val="right"/>
              <w:rPr>
                <w:b/>
                <w:bCs/>
                <w:sz w:val="20"/>
                <w:szCs w:val="20"/>
              </w:rPr>
            </w:pPr>
            <w:r w:rsidRPr="00180189">
              <w:rPr>
                <w:b/>
                <w:bCs/>
                <w:sz w:val="20"/>
                <w:szCs w:val="20"/>
              </w:rPr>
              <w:t>120.500,00</w:t>
            </w:r>
          </w:p>
        </w:tc>
        <w:tc>
          <w:tcPr>
            <w:tcW w:w="1366" w:type="dxa"/>
            <w:tcBorders>
              <w:top w:val="nil"/>
              <w:left w:val="nil"/>
              <w:bottom w:val="nil"/>
              <w:right w:val="nil"/>
            </w:tcBorders>
            <w:shd w:val="clear" w:color="auto" w:fill="auto"/>
            <w:noWrap/>
            <w:vAlign w:val="bottom"/>
            <w:hideMark/>
          </w:tcPr>
          <w:p w14:paraId="1BC069DC" w14:textId="77777777" w:rsidR="00180189" w:rsidRPr="00180189" w:rsidRDefault="00180189" w:rsidP="00180189">
            <w:pPr>
              <w:jc w:val="right"/>
              <w:rPr>
                <w:b/>
                <w:bCs/>
                <w:sz w:val="20"/>
                <w:szCs w:val="20"/>
              </w:rPr>
            </w:pPr>
            <w:r w:rsidRPr="00180189">
              <w:rPr>
                <w:b/>
                <w:bCs/>
                <w:sz w:val="20"/>
                <w:szCs w:val="20"/>
              </w:rPr>
              <w:t>120.500,00</w:t>
            </w:r>
          </w:p>
        </w:tc>
        <w:tc>
          <w:tcPr>
            <w:tcW w:w="1366" w:type="dxa"/>
            <w:tcBorders>
              <w:top w:val="nil"/>
              <w:left w:val="nil"/>
              <w:bottom w:val="nil"/>
              <w:right w:val="nil"/>
            </w:tcBorders>
            <w:shd w:val="clear" w:color="auto" w:fill="auto"/>
            <w:noWrap/>
            <w:vAlign w:val="bottom"/>
            <w:hideMark/>
          </w:tcPr>
          <w:p w14:paraId="3FA9D917" w14:textId="77777777" w:rsidR="00180189" w:rsidRPr="00180189" w:rsidRDefault="00180189" w:rsidP="00180189">
            <w:pPr>
              <w:jc w:val="right"/>
              <w:rPr>
                <w:b/>
                <w:bCs/>
                <w:sz w:val="20"/>
                <w:szCs w:val="20"/>
              </w:rPr>
            </w:pPr>
            <w:r w:rsidRPr="00180189">
              <w:rPr>
                <w:b/>
                <w:bCs/>
                <w:sz w:val="20"/>
                <w:szCs w:val="20"/>
              </w:rPr>
              <w:t>47.242,84</w:t>
            </w:r>
          </w:p>
        </w:tc>
        <w:tc>
          <w:tcPr>
            <w:tcW w:w="766" w:type="dxa"/>
            <w:tcBorders>
              <w:top w:val="nil"/>
              <w:left w:val="nil"/>
              <w:bottom w:val="nil"/>
              <w:right w:val="nil"/>
            </w:tcBorders>
            <w:shd w:val="clear" w:color="auto" w:fill="auto"/>
            <w:noWrap/>
            <w:vAlign w:val="bottom"/>
            <w:hideMark/>
          </w:tcPr>
          <w:p w14:paraId="71FA1BB9" w14:textId="77777777" w:rsidR="00180189" w:rsidRPr="00180189" w:rsidRDefault="00180189" w:rsidP="00180189">
            <w:pPr>
              <w:jc w:val="right"/>
              <w:rPr>
                <w:b/>
                <w:bCs/>
                <w:sz w:val="20"/>
                <w:szCs w:val="20"/>
              </w:rPr>
            </w:pPr>
            <w:r w:rsidRPr="00180189">
              <w:rPr>
                <w:b/>
                <w:bCs/>
                <w:sz w:val="20"/>
                <w:szCs w:val="20"/>
              </w:rPr>
              <w:t>39,21</w:t>
            </w:r>
          </w:p>
        </w:tc>
      </w:tr>
      <w:tr w:rsidR="000A3E02" w:rsidRPr="00180189" w14:paraId="49550DC8"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49F45530" w14:textId="77777777" w:rsidR="00180189" w:rsidRPr="00180189" w:rsidRDefault="00180189" w:rsidP="00180189">
            <w:pPr>
              <w:rPr>
                <w:sz w:val="20"/>
                <w:szCs w:val="20"/>
              </w:rPr>
            </w:pPr>
            <w:r w:rsidRPr="00180189">
              <w:rPr>
                <w:sz w:val="20"/>
                <w:szCs w:val="20"/>
              </w:rPr>
              <w:t>3111</w:t>
            </w:r>
          </w:p>
        </w:tc>
        <w:tc>
          <w:tcPr>
            <w:tcW w:w="8081" w:type="dxa"/>
            <w:tcBorders>
              <w:top w:val="nil"/>
              <w:left w:val="nil"/>
              <w:bottom w:val="nil"/>
              <w:right w:val="nil"/>
            </w:tcBorders>
            <w:shd w:val="clear" w:color="auto" w:fill="auto"/>
            <w:noWrap/>
            <w:vAlign w:val="bottom"/>
            <w:hideMark/>
          </w:tcPr>
          <w:p w14:paraId="3D74F2A5" w14:textId="77777777" w:rsidR="00180189" w:rsidRPr="00180189" w:rsidRDefault="00180189" w:rsidP="00180189">
            <w:pPr>
              <w:rPr>
                <w:sz w:val="20"/>
                <w:szCs w:val="20"/>
              </w:rPr>
            </w:pPr>
            <w:r w:rsidRPr="00180189">
              <w:rPr>
                <w:sz w:val="20"/>
                <w:szCs w:val="20"/>
              </w:rPr>
              <w:t>Plaće za redovan rad</w:t>
            </w:r>
          </w:p>
        </w:tc>
        <w:tc>
          <w:tcPr>
            <w:tcW w:w="1366" w:type="dxa"/>
            <w:tcBorders>
              <w:top w:val="nil"/>
              <w:left w:val="nil"/>
              <w:bottom w:val="nil"/>
              <w:right w:val="nil"/>
            </w:tcBorders>
            <w:shd w:val="clear" w:color="auto" w:fill="auto"/>
            <w:noWrap/>
            <w:vAlign w:val="bottom"/>
            <w:hideMark/>
          </w:tcPr>
          <w:p w14:paraId="4A8D8679"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326CA454"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0CE8F23A" w14:textId="77777777" w:rsidR="00180189" w:rsidRPr="00180189" w:rsidRDefault="00180189" w:rsidP="00180189">
            <w:pPr>
              <w:jc w:val="right"/>
              <w:rPr>
                <w:sz w:val="20"/>
                <w:szCs w:val="20"/>
              </w:rPr>
            </w:pPr>
            <w:r w:rsidRPr="00180189">
              <w:rPr>
                <w:sz w:val="20"/>
                <w:szCs w:val="20"/>
              </w:rPr>
              <w:t>47.242,84</w:t>
            </w:r>
          </w:p>
        </w:tc>
        <w:tc>
          <w:tcPr>
            <w:tcW w:w="766" w:type="dxa"/>
            <w:tcBorders>
              <w:top w:val="nil"/>
              <w:left w:val="nil"/>
              <w:bottom w:val="nil"/>
              <w:right w:val="nil"/>
            </w:tcBorders>
            <w:shd w:val="clear" w:color="auto" w:fill="auto"/>
            <w:noWrap/>
            <w:vAlign w:val="bottom"/>
            <w:hideMark/>
          </w:tcPr>
          <w:p w14:paraId="5FA14807" w14:textId="77777777" w:rsidR="00180189" w:rsidRPr="00180189" w:rsidRDefault="00180189" w:rsidP="00180189">
            <w:pPr>
              <w:jc w:val="right"/>
              <w:rPr>
                <w:sz w:val="20"/>
                <w:szCs w:val="20"/>
              </w:rPr>
            </w:pPr>
          </w:p>
        </w:tc>
      </w:tr>
      <w:tr w:rsidR="000A3E02" w:rsidRPr="00180189" w14:paraId="27DD3210"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5EFE984E" w14:textId="77777777" w:rsidR="00180189" w:rsidRPr="00180189" w:rsidRDefault="00180189" w:rsidP="00180189">
            <w:pPr>
              <w:rPr>
                <w:b/>
                <w:bCs/>
                <w:sz w:val="20"/>
                <w:szCs w:val="20"/>
              </w:rPr>
            </w:pPr>
            <w:r w:rsidRPr="00180189">
              <w:rPr>
                <w:b/>
                <w:bCs/>
                <w:sz w:val="20"/>
                <w:szCs w:val="20"/>
              </w:rPr>
              <w:t>313</w:t>
            </w:r>
          </w:p>
        </w:tc>
        <w:tc>
          <w:tcPr>
            <w:tcW w:w="8081" w:type="dxa"/>
            <w:tcBorders>
              <w:top w:val="nil"/>
              <w:left w:val="nil"/>
              <w:bottom w:val="nil"/>
              <w:right w:val="nil"/>
            </w:tcBorders>
            <w:shd w:val="clear" w:color="auto" w:fill="auto"/>
            <w:noWrap/>
            <w:vAlign w:val="bottom"/>
            <w:hideMark/>
          </w:tcPr>
          <w:p w14:paraId="6825E2B1" w14:textId="77777777" w:rsidR="00180189" w:rsidRPr="00180189" w:rsidRDefault="00180189" w:rsidP="00180189">
            <w:pPr>
              <w:rPr>
                <w:b/>
                <w:bCs/>
                <w:sz w:val="20"/>
                <w:szCs w:val="20"/>
              </w:rPr>
            </w:pPr>
            <w:r w:rsidRPr="00180189">
              <w:rPr>
                <w:b/>
                <w:bCs/>
                <w:sz w:val="20"/>
                <w:szCs w:val="20"/>
              </w:rPr>
              <w:t>Doprinosi na plaće</w:t>
            </w:r>
          </w:p>
        </w:tc>
        <w:tc>
          <w:tcPr>
            <w:tcW w:w="1366" w:type="dxa"/>
            <w:tcBorders>
              <w:top w:val="nil"/>
              <w:left w:val="nil"/>
              <w:bottom w:val="nil"/>
              <w:right w:val="nil"/>
            </w:tcBorders>
            <w:shd w:val="clear" w:color="auto" w:fill="auto"/>
            <w:noWrap/>
            <w:vAlign w:val="bottom"/>
            <w:hideMark/>
          </w:tcPr>
          <w:p w14:paraId="107691E5" w14:textId="77777777" w:rsidR="00180189" w:rsidRPr="00180189" w:rsidRDefault="00180189" w:rsidP="00180189">
            <w:pPr>
              <w:jc w:val="right"/>
              <w:rPr>
                <w:b/>
                <w:bCs/>
                <w:sz w:val="20"/>
                <w:szCs w:val="20"/>
              </w:rPr>
            </w:pPr>
            <w:r w:rsidRPr="00180189">
              <w:rPr>
                <w:b/>
                <w:bCs/>
                <w:sz w:val="20"/>
                <w:szCs w:val="20"/>
              </w:rPr>
              <w:t>19.500,00</w:t>
            </w:r>
          </w:p>
        </w:tc>
        <w:tc>
          <w:tcPr>
            <w:tcW w:w="1366" w:type="dxa"/>
            <w:tcBorders>
              <w:top w:val="nil"/>
              <w:left w:val="nil"/>
              <w:bottom w:val="nil"/>
              <w:right w:val="nil"/>
            </w:tcBorders>
            <w:shd w:val="clear" w:color="auto" w:fill="auto"/>
            <w:noWrap/>
            <w:vAlign w:val="bottom"/>
            <w:hideMark/>
          </w:tcPr>
          <w:p w14:paraId="2FC7BFC1" w14:textId="77777777" w:rsidR="00180189" w:rsidRPr="00180189" w:rsidRDefault="00180189" w:rsidP="00180189">
            <w:pPr>
              <w:jc w:val="right"/>
              <w:rPr>
                <w:b/>
                <w:bCs/>
                <w:sz w:val="20"/>
                <w:szCs w:val="20"/>
              </w:rPr>
            </w:pPr>
            <w:r w:rsidRPr="00180189">
              <w:rPr>
                <w:b/>
                <w:bCs/>
                <w:sz w:val="20"/>
                <w:szCs w:val="20"/>
              </w:rPr>
              <w:t>19.500,00</w:t>
            </w:r>
          </w:p>
        </w:tc>
        <w:tc>
          <w:tcPr>
            <w:tcW w:w="1366" w:type="dxa"/>
            <w:tcBorders>
              <w:top w:val="nil"/>
              <w:left w:val="nil"/>
              <w:bottom w:val="nil"/>
              <w:right w:val="nil"/>
            </w:tcBorders>
            <w:shd w:val="clear" w:color="auto" w:fill="auto"/>
            <w:noWrap/>
            <w:vAlign w:val="bottom"/>
            <w:hideMark/>
          </w:tcPr>
          <w:p w14:paraId="1D14267B" w14:textId="77777777" w:rsidR="00180189" w:rsidRPr="00180189" w:rsidRDefault="00180189" w:rsidP="00180189">
            <w:pPr>
              <w:jc w:val="right"/>
              <w:rPr>
                <w:b/>
                <w:bCs/>
                <w:sz w:val="20"/>
                <w:szCs w:val="20"/>
              </w:rPr>
            </w:pPr>
            <w:r w:rsidRPr="00180189">
              <w:rPr>
                <w:b/>
                <w:bCs/>
                <w:sz w:val="20"/>
                <w:szCs w:val="20"/>
              </w:rPr>
              <w:t>7.795,07</w:t>
            </w:r>
          </w:p>
        </w:tc>
        <w:tc>
          <w:tcPr>
            <w:tcW w:w="766" w:type="dxa"/>
            <w:tcBorders>
              <w:top w:val="nil"/>
              <w:left w:val="nil"/>
              <w:bottom w:val="nil"/>
              <w:right w:val="nil"/>
            </w:tcBorders>
            <w:shd w:val="clear" w:color="auto" w:fill="auto"/>
            <w:noWrap/>
            <w:vAlign w:val="bottom"/>
            <w:hideMark/>
          </w:tcPr>
          <w:p w14:paraId="29150E95" w14:textId="77777777" w:rsidR="00180189" w:rsidRPr="00180189" w:rsidRDefault="00180189" w:rsidP="00180189">
            <w:pPr>
              <w:jc w:val="right"/>
              <w:rPr>
                <w:b/>
                <w:bCs/>
                <w:sz w:val="20"/>
                <w:szCs w:val="20"/>
              </w:rPr>
            </w:pPr>
            <w:r w:rsidRPr="00180189">
              <w:rPr>
                <w:b/>
                <w:bCs/>
                <w:sz w:val="20"/>
                <w:szCs w:val="20"/>
              </w:rPr>
              <w:t>39,97</w:t>
            </w:r>
          </w:p>
        </w:tc>
      </w:tr>
      <w:tr w:rsidR="000A3E02" w:rsidRPr="00180189" w14:paraId="14AF86DE"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6BD651AC" w14:textId="77777777" w:rsidR="00180189" w:rsidRPr="00180189" w:rsidRDefault="00180189" w:rsidP="00180189">
            <w:pPr>
              <w:rPr>
                <w:sz w:val="20"/>
                <w:szCs w:val="20"/>
              </w:rPr>
            </w:pPr>
            <w:r w:rsidRPr="00180189">
              <w:rPr>
                <w:sz w:val="20"/>
                <w:szCs w:val="20"/>
              </w:rPr>
              <w:t>3132</w:t>
            </w:r>
          </w:p>
        </w:tc>
        <w:tc>
          <w:tcPr>
            <w:tcW w:w="8081" w:type="dxa"/>
            <w:tcBorders>
              <w:top w:val="nil"/>
              <w:left w:val="nil"/>
              <w:bottom w:val="nil"/>
              <w:right w:val="nil"/>
            </w:tcBorders>
            <w:shd w:val="clear" w:color="auto" w:fill="auto"/>
            <w:noWrap/>
            <w:vAlign w:val="bottom"/>
            <w:hideMark/>
          </w:tcPr>
          <w:p w14:paraId="180826BA" w14:textId="77777777" w:rsidR="00180189" w:rsidRPr="00180189" w:rsidRDefault="00180189" w:rsidP="00180189">
            <w:pPr>
              <w:rPr>
                <w:sz w:val="20"/>
                <w:szCs w:val="20"/>
              </w:rPr>
            </w:pPr>
            <w:r w:rsidRPr="00180189">
              <w:rPr>
                <w:sz w:val="20"/>
                <w:szCs w:val="20"/>
              </w:rPr>
              <w:t>Doprinosi za obvezno zdravstveno osiguranje</w:t>
            </w:r>
          </w:p>
        </w:tc>
        <w:tc>
          <w:tcPr>
            <w:tcW w:w="1366" w:type="dxa"/>
            <w:tcBorders>
              <w:top w:val="nil"/>
              <w:left w:val="nil"/>
              <w:bottom w:val="nil"/>
              <w:right w:val="nil"/>
            </w:tcBorders>
            <w:shd w:val="clear" w:color="auto" w:fill="auto"/>
            <w:noWrap/>
            <w:vAlign w:val="bottom"/>
            <w:hideMark/>
          </w:tcPr>
          <w:p w14:paraId="0BC26F23"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3D2E42B8"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32C25EBE" w14:textId="77777777" w:rsidR="00180189" w:rsidRPr="00180189" w:rsidRDefault="00180189" w:rsidP="00180189">
            <w:pPr>
              <w:jc w:val="right"/>
              <w:rPr>
                <w:sz w:val="20"/>
                <w:szCs w:val="20"/>
              </w:rPr>
            </w:pPr>
            <w:r w:rsidRPr="00180189">
              <w:rPr>
                <w:sz w:val="20"/>
                <w:szCs w:val="20"/>
              </w:rPr>
              <w:t>7.795,07</w:t>
            </w:r>
          </w:p>
        </w:tc>
        <w:tc>
          <w:tcPr>
            <w:tcW w:w="766" w:type="dxa"/>
            <w:tcBorders>
              <w:top w:val="nil"/>
              <w:left w:val="nil"/>
              <w:bottom w:val="nil"/>
              <w:right w:val="nil"/>
            </w:tcBorders>
            <w:shd w:val="clear" w:color="auto" w:fill="auto"/>
            <w:noWrap/>
            <w:vAlign w:val="bottom"/>
            <w:hideMark/>
          </w:tcPr>
          <w:p w14:paraId="65B966F4" w14:textId="77777777" w:rsidR="00180189" w:rsidRPr="00180189" w:rsidRDefault="00180189" w:rsidP="00180189">
            <w:pPr>
              <w:jc w:val="right"/>
              <w:rPr>
                <w:sz w:val="20"/>
                <w:szCs w:val="20"/>
              </w:rPr>
            </w:pPr>
          </w:p>
        </w:tc>
      </w:tr>
      <w:tr w:rsidR="000A3E02" w:rsidRPr="00180189" w14:paraId="6EC4B5BB"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2CD5BF87" w14:textId="77777777" w:rsidR="00180189" w:rsidRPr="00180189" w:rsidRDefault="00180189" w:rsidP="00180189">
            <w:pPr>
              <w:rPr>
                <w:b/>
                <w:bCs/>
                <w:sz w:val="20"/>
                <w:szCs w:val="20"/>
              </w:rPr>
            </w:pPr>
            <w:r w:rsidRPr="00180189">
              <w:rPr>
                <w:b/>
                <w:bCs/>
                <w:sz w:val="20"/>
                <w:szCs w:val="20"/>
              </w:rPr>
              <w:t>323</w:t>
            </w:r>
          </w:p>
        </w:tc>
        <w:tc>
          <w:tcPr>
            <w:tcW w:w="8081" w:type="dxa"/>
            <w:tcBorders>
              <w:top w:val="nil"/>
              <w:left w:val="nil"/>
              <w:bottom w:val="nil"/>
              <w:right w:val="nil"/>
            </w:tcBorders>
            <w:shd w:val="clear" w:color="auto" w:fill="auto"/>
            <w:noWrap/>
            <w:vAlign w:val="bottom"/>
            <w:hideMark/>
          </w:tcPr>
          <w:p w14:paraId="1F215F75" w14:textId="77777777" w:rsidR="00180189" w:rsidRPr="00180189" w:rsidRDefault="00180189" w:rsidP="00180189">
            <w:pPr>
              <w:rPr>
                <w:b/>
                <w:bCs/>
                <w:sz w:val="20"/>
                <w:szCs w:val="20"/>
              </w:rPr>
            </w:pPr>
            <w:r w:rsidRPr="00180189">
              <w:rPr>
                <w:b/>
                <w:bCs/>
                <w:sz w:val="20"/>
                <w:szCs w:val="20"/>
              </w:rPr>
              <w:t>Rashodi za usluge</w:t>
            </w:r>
          </w:p>
        </w:tc>
        <w:tc>
          <w:tcPr>
            <w:tcW w:w="1366" w:type="dxa"/>
            <w:tcBorders>
              <w:top w:val="nil"/>
              <w:left w:val="nil"/>
              <w:bottom w:val="nil"/>
              <w:right w:val="nil"/>
            </w:tcBorders>
            <w:shd w:val="clear" w:color="auto" w:fill="auto"/>
            <w:noWrap/>
            <w:vAlign w:val="bottom"/>
            <w:hideMark/>
          </w:tcPr>
          <w:p w14:paraId="5E57D4EF" w14:textId="77777777" w:rsidR="00180189" w:rsidRPr="00180189" w:rsidRDefault="00180189" w:rsidP="00180189">
            <w:pPr>
              <w:jc w:val="right"/>
              <w:rPr>
                <w:b/>
                <w:bCs/>
                <w:sz w:val="20"/>
                <w:szCs w:val="20"/>
              </w:rPr>
            </w:pPr>
            <w:r w:rsidRPr="00180189">
              <w:rPr>
                <w:b/>
                <w:bCs/>
                <w:sz w:val="20"/>
                <w:szCs w:val="20"/>
              </w:rPr>
              <w:t>82.000,00</w:t>
            </w:r>
          </w:p>
        </w:tc>
        <w:tc>
          <w:tcPr>
            <w:tcW w:w="1366" w:type="dxa"/>
            <w:tcBorders>
              <w:top w:val="nil"/>
              <w:left w:val="nil"/>
              <w:bottom w:val="nil"/>
              <w:right w:val="nil"/>
            </w:tcBorders>
            <w:shd w:val="clear" w:color="auto" w:fill="auto"/>
            <w:noWrap/>
            <w:vAlign w:val="bottom"/>
            <w:hideMark/>
          </w:tcPr>
          <w:p w14:paraId="6A90AEF6" w14:textId="77777777" w:rsidR="00180189" w:rsidRPr="00180189" w:rsidRDefault="00180189" w:rsidP="00180189">
            <w:pPr>
              <w:jc w:val="right"/>
              <w:rPr>
                <w:b/>
                <w:bCs/>
                <w:sz w:val="20"/>
                <w:szCs w:val="20"/>
              </w:rPr>
            </w:pPr>
            <w:r w:rsidRPr="00180189">
              <w:rPr>
                <w:b/>
                <w:bCs/>
                <w:sz w:val="20"/>
                <w:szCs w:val="20"/>
              </w:rPr>
              <w:t>82.000,00</w:t>
            </w:r>
          </w:p>
        </w:tc>
        <w:tc>
          <w:tcPr>
            <w:tcW w:w="1366" w:type="dxa"/>
            <w:tcBorders>
              <w:top w:val="nil"/>
              <w:left w:val="nil"/>
              <w:bottom w:val="nil"/>
              <w:right w:val="nil"/>
            </w:tcBorders>
            <w:shd w:val="clear" w:color="auto" w:fill="auto"/>
            <w:noWrap/>
            <w:vAlign w:val="bottom"/>
            <w:hideMark/>
          </w:tcPr>
          <w:p w14:paraId="4B9500E9" w14:textId="77777777" w:rsidR="00180189" w:rsidRPr="00180189" w:rsidRDefault="00180189" w:rsidP="00180189">
            <w:pPr>
              <w:jc w:val="right"/>
              <w:rPr>
                <w:b/>
                <w:bCs/>
                <w:sz w:val="20"/>
                <w:szCs w:val="20"/>
              </w:rPr>
            </w:pPr>
            <w:r w:rsidRPr="00180189">
              <w:rPr>
                <w:b/>
                <w:bCs/>
                <w:sz w:val="20"/>
                <w:szCs w:val="20"/>
              </w:rPr>
              <w:t>0,00</w:t>
            </w:r>
          </w:p>
        </w:tc>
        <w:tc>
          <w:tcPr>
            <w:tcW w:w="766" w:type="dxa"/>
            <w:tcBorders>
              <w:top w:val="nil"/>
              <w:left w:val="nil"/>
              <w:bottom w:val="nil"/>
              <w:right w:val="nil"/>
            </w:tcBorders>
            <w:shd w:val="clear" w:color="auto" w:fill="auto"/>
            <w:noWrap/>
            <w:vAlign w:val="bottom"/>
            <w:hideMark/>
          </w:tcPr>
          <w:p w14:paraId="2E50D9EA" w14:textId="77777777" w:rsidR="00180189" w:rsidRPr="00180189" w:rsidRDefault="00180189" w:rsidP="00180189">
            <w:pPr>
              <w:jc w:val="right"/>
              <w:rPr>
                <w:b/>
                <w:bCs/>
                <w:sz w:val="20"/>
                <w:szCs w:val="20"/>
              </w:rPr>
            </w:pPr>
            <w:r w:rsidRPr="00180189">
              <w:rPr>
                <w:b/>
                <w:bCs/>
                <w:sz w:val="20"/>
                <w:szCs w:val="20"/>
              </w:rPr>
              <w:t>0,00</w:t>
            </w:r>
          </w:p>
        </w:tc>
      </w:tr>
      <w:tr w:rsidR="000A3E02" w:rsidRPr="00180189" w14:paraId="07E9F37F"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0B7CAAF7" w14:textId="77777777" w:rsidR="00180189" w:rsidRPr="00180189" w:rsidRDefault="00180189" w:rsidP="00180189">
            <w:pPr>
              <w:rPr>
                <w:sz w:val="20"/>
                <w:szCs w:val="20"/>
              </w:rPr>
            </w:pPr>
            <w:r w:rsidRPr="00180189">
              <w:rPr>
                <w:sz w:val="20"/>
                <w:szCs w:val="20"/>
              </w:rPr>
              <w:t>3237</w:t>
            </w:r>
          </w:p>
        </w:tc>
        <w:tc>
          <w:tcPr>
            <w:tcW w:w="8081" w:type="dxa"/>
            <w:tcBorders>
              <w:top w:val="nil"/>
              <w:left w:val="nil"/>
              <w:bottom w:val="nil"/>
              <w:right w:val="nil"/>
            </w:tcBorders>
            <w:shd w:val="clear" w:color="auto" w:fill="auto"/>
            <w:noWrap/>
            <w:vAlign w:val="bottom"/>
            <w:hideMark/>
          </w:tcPr>
          <w:p w14:paraId="48B78C17" w14:textId="77777777" w:rsidR="00180189" w:rsidRPr="00180189" w:rsidRDefault="00180189" w:rsidP="00180189">
            <w:pPr>
              <w:rPr>
                <w:sz w:val="20"/>
                <w:szCs w:val="20"/>
              </w:rPr>
            </w:pPr>
            <w:r w:rsidRPr="00180189">
              <w:rPr>
                <w:sz w:val="20"/>
                <w:szCs w:val="20"/>
              </w:rPr>
              <w:t>Intelektualne i osobne usluge</w:t>
            </w:r>
          </w:p>
        </w:tc>
        <w:tc>
          <w:tcPr>
            <w:tcW w:w="1366" w:type="dxa"/>
            <w:tcBorders>
              <w:top w:val="nil"/>
              <w:left w:val="nil"/>
              <w:bottom w:val="nil"/>
              <w:right w:val="nil"/>
            </w:tcBorders>
            <w:shd w:val="clear" w:color="auto" w:fill="auto"/>
            <w:noWrap/>
            <w:vAlign w:val="bottom"/>
            <w:hideMark/>
          </w:tcPr>
          <w:p w14:paraId="44861756"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673A14EF"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3A41F4BC" w14:textId="77777777" w:rsidR="00180189" w:rsidRPr="00180189" w:rsidRDefault="00180189" w:rsidP="00180189">
            <w:pPr>
              <w:jc w:val="right"/>
              <w:rPr>
                <w:sz w:val="20"/>
                <w:szCs w:val="20"/>
              </w:rPr>
            </w:pPr>
            <w:r w:rsidRPr="00180189">
              <w:rPr>
                <w:sz w:val="20"/>
                <w:szCs w:val="20"/>
              </w:rPr>
              <w:t>0,00</w:t>
            </w:r>
          </w:p>
        </w:tc>
        <w:tc>
          <w:tcPr>
            <w:tcW w:w="766" w:type="dxa"/>
            <w:tcBorders>
              <w:top w:val="nil"/>
              <w:left w:val="nil"/>
              <w:bottom w:val="nil"/>
              <w:right w:val="nil"/>
            </w:tcBorders>
            <w:shd w:val="clear" w:color="auto" w:fill="auto"/>
            <w:noWrap/>
            <w:vAlign w:val="bottom"/>
            <w:hideMark/>
          </w:tcPr>
          <w:p w14:paraId="0F5696F5" w14:textId="77777777" w:rsidR="00180189" w:rsidRPr="00180189" w:rsidRDefault="00180189" w:rsidP="00180189">
            <w:pPr>
              <w:jc w:val="right"/>
              <w:rPr>
                <w:sz w:val="20"/>
                <w:szCs w:val="20"/>
              </w:rPr>
            </w:pPr>
          </w:p>
        </w:tc>
      </w:tr>
      <w:tr w:rsidR="000A3E02" w:rsidRPr="00180189" w14:paraId="3B164C68"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352F1558" w14:textId="77777777" w:rsidR="00180189" w:rsidRPr="00180189" w:rsidRDefault="00180189" w:rsidP="00180189">
            <w:pPr>
              <w:rPr>
                <w:b/>
                <w:bCs/>
                <w:sz w:val="20"/>
                <w:szCs w:val="20"/>
              </w:rPr>
            </w:pPr>
            <w:r w:rsidRPr="00180189">
              <w:rPr>
                <w:b/>
                <w:bCs/>
                <w:sz w:val="20"/>
                <w:szCs w:val="20"/>
              </w:rPr>
              <w:t>368</w:t>
            </w:r>
          </w:p>
        </w:tc>
        <w:tc>
          <w:tcPr>
            <w:tcW w:w="8081" w:type="dxa"/>
            <w:tcBorders>
              <w:top w:val="nil"/>
              <w:left w:val="nil"/>
              <w:bottom w:val="nil"/>
              <w:right w:val="nil"/>
            </w:tcBorders>
            <w:shd w:val="clear" w:color="auto" w:fill="auto"/>
            <w:noWrap/>
            <w:vAlign w:val="bottom"/>
            <w:hideMark/>
          </w:tcPr>
          <w:p w14:paraId="6A52B260" w14:textId="77777777" w:rsidR="00180189" w:rsidRPr="00180189" w:rsidRDefault="00180189" w:rsidP="00180189">
            <w:pPr>
              <w:rPr>
                <w:b/>
                <w:bCs/>
                <w:sz w:val="20"/>
                <w:szCs w:val="20"/>
              </w:rPr>
            </w:pPr>
            <w:r w:rsidRPr="00180189">
              <w:rPr>
                <w:b/>
                <w:bCs/>
                <w:sz w:val="20"/>
                <w:szCs w:val="20"/>
              </w:rPr>
              <w:t>Pomoći temeljem prijenosa EU sredstava</w:t>
            </w:r>
          </w:p>
        </w:tc>
        <w:tc>
          <w:tcPr>
            <w:tcW w:w="1366" w:type="dxa"/>
            <w:tcBorders>
              <w:top w:val="nil"/>
              <w:left w:val="nil"/>
              <w:bottom w:val="nil"/>
              <w:right w:val="nil"/>
            </w:tcBorders>
            <w:shd w:val="clear" w:color="auto" w:fill="auto"/>
            <w:noWrap/>
            <w:vAlign w:val="bottom"/>
            <w:hideMark/>
          </w:tcPr>
          <w:p w14:paraId="0191EBD0" w14:textId="77777777" w:rsidR="00180189" w:rsidRPr="00180189" w:rsidRDefault="00180189" w:rsidP="00180189">
            <w:pPr>
              <w:jc w:val="right"/>
              <w:rPr>
                <w:b/>
                <w:bCs/>
                <w:sz w:val="20"/>
                <w:szCs w:val="20"/>
              </w:rPr>
            </w:pPr>
            <w:r w:rsidRPr="00180189">
              <w:rPr>
                <w:b/>
                <w:bCs/>
                <w:sz w:val="20"/>
                <w:szCs w:val="20"/>
              </w:rPr>
              <w:t>0,00</w:t>
            </w:r>
          </w:p>
        </w:tc>
        <w:tc>
          <w:tcPr>
            <w:tcW w:w="1366" w:type="dxa"/>
            <w:tcBorders>
              <w:top w:val="nil"/>
              <w:left w:val="nil"/>
              <w:bottom w:val="nil"/>
              <w:right w:val="nil"/>
            </w:tcBorders>
            <w:shd w:val="clear" w:color="auto" w:fill="auto"/>
            <w:noWrap/>
            <w:vAlign w:val="bottom"/>
            <w:hideMark/>
          </w:tcPr>
          <w:p w14:paraId="5610435B" w14:textId="77777777" w:rsidR="00180189" w:rsidRPr="00180189" w:rsidRDefault="00180189" w:rsidP="00180189">
            <w:pPr>
              <w:jc w:val="right"/>
              <w:rPr>
                <w:b/>
                <w:bCs/>
                <w:sz w:val="20"/>
                <w:szCs w:val="20"/>
              </w:rPr>
            </w:pPr>
            <w:r w:rsidRPr="00180189">
              <w:rPr>
                <w:b/>
                <w:bCs/>
                <w:sz w:val="20"/>
                <w:szCs w:val="20"/>
              </w:rPr>
              <w:t>0,00</w:t>
            </w:r>
          </w:p>
        </w:tc>
        <w:tc>
          <w:tcPr>
            <w:tcW w:w="1366" w:type="dxa"/>
            <w:tcBorders>
              <w:top w:val="nil"/>
              <w:left w:val="nil"/>
              <w:bottom w:val="nil"/>
              <w:right w:val="nil"/>
            </w:tcBorders>
            <w:shd w:val="clear" w:color="auto" w:fill="auto"/>
            <w:noWrap/>
            <w:vAlign w:val="bottom"/>
            <w:hideMark/>
          </w:tcPr>
          <w:p w14:paraId="48F4EE20" w14:textId="77777777" w:rsidR="00180189" w:rsidRPr="00180189" w:rsidRDefault="00180189" w:rsidP="00180189">
            <w:pPr>
              <w:jc w:val="right"/>
              <w:rPr>
                <w:b/>
                <w:bCs/>
                <w:sz w:val="20"/>
                <w:szCs w:val="20"/>
              </w:rPr>
            </w:pPr>
            <w:r w:rsidRPr="00180189">
              <w:rPr>
                <w:b/>
                <w:bCs/>
                <w:sz w:val="20"/>
                <w:szCs w:val="20"/>
              </w:rPr>
              <w:t>385.350,27</w:t>
            </w:r>
          </w:p>
        </w:tc>
        <w:tc>
          <w:tcPr>
            <w:tcW w:w="766" w:type="dxa"/>
            <w:tcBorders>
              <w:top w:val="nil"/>
              <w:left w:val="nil"/>
              <w:bottom w:val="nil"/>
              <w:right w:val="nil"/>
            </w:tcBorders>
            <w:shd w:val="clear" w:color="auto" w:fill="auto"/>
            <w:noWrap/>
            <w:vAlign w:val="bottom"/>
            <w:hideMark/>
          </w:tcPr>
          <w:p w14:paraId="77600E6C" w14:textId="77777777" w:rsidR="00180189" w:rsidRPr="00180189" w:rsidRDefault="00180189" w:rsidP="00180189">
            <w:pPr>
              <w:jc w:val="right"/>
              <w:rPr>
                <w:b/>
                <w:bCs/>
                <w:sz w:val="20"/>
                <w:szCs w:val="20"/>
              </w:rPr>
            </w:pPr>
          </w:p>
        </w:tc>
      </w:tr>
      <w:tr w:rsidR="000A3E02" w:rsidRPr="00180189" w14:paraId="7EE34170"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617DFF55" w14:textId="77777777" w:rsidR="00180189" w:rsidRPr="00180189" w:rsidRDefault="00180189" w:rsidP="00180189">
            <w:pPr>
              <w:rPr>
                <w:sz w:val="20"/>
                <w:szCs w:val="20"/>
              </w:rPr>
            </w:pPr>
            <w:r w:rsidRPr="00180189">
              <w:rPr>
                <w:sz w:val="20"/>
                <w:szCs w:val="20"/>
              </w:rPr>
              <w:t>3681</w:t>
            </w:r>
          </w:p>
        </w:tc>
        <w:tc>
          <w:tcPr>
            <w:tcW w:w="8081" w:type="dxa"/>
            <w:tcBorders>
              <w:top w:val="nil"/>
              <w:left w:val="nil"/>
              <w:bottom w:val="nil"/>
              <w:right w:val="nil"/>
            </w:tcBorders>
            <w:shd w:val="clear" w:color="auto" w:fill="auto"/>
            <w:noWrap/>
            <w:vAlign w:val="bottom"/>
            <w:hideMark/>
          </w:tcPr>
          <w:p w14:paraId="39B939A5" w14:textId="77777777" w:rsidR="00180189" w:rsidRPr="00180189" w:rsidRDefault="00180189" w:rsidP="00180189">
            <w:pPr>
              <w:rPr>
                <w:sz w:val="20"/>
                <w:szCs w:val="20"/>
              </w:rPr>
            </w:pPr>
            <w:r w:rsidRPr="00180189">
              <w:rPr>
                <w:sz w:val="20"/>
                <w:szCs w:val="20"/>
              </w:rPr>
              <w:t>Tekuće pomoći temeljem prijenosa EU sredstava</w:t>
            </w:r>
          </w:p>
        </w:tc>
        <w:tc>
          <w:tcPr>
            <w:tcW w:w="1366" w:type="dxa"/>
            <w:tcBorders>
              <w:top w:val="nil"/>
              <w:left w:val="nil"/>
              <w:bottom w:val="nil"/>
              <w:right w:val="nil"/>
            </w:tcBorders>
            <w:shd w:val="clear" w:color="auto" w:fill="auto"/>
            <w:noWrap/>
            <w:vAlign w:val="bottom"/>
            <w:hideMark/>
          </w:tcPr>
          <w:p w14:paraId="11E539A6"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21E14C74"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5B3ECBFD" w14:textId="77777777" w:rsidR="00180189" w:rsidRPr="00180189" w:rsidRDefault="00180189" w:rsidP="00180189">
            <w:pPr>
              <w:jc w:val="right"/>
              <w:rPr>
                <w:sz w:val="20"/>
                <w:szCs w:val="20"/>
              </w:rPr>
            </w:pPr>
            <w:r w:rsidRPr="00180189">
              <w:rPr>
                <w:sz w:val="20"/>
                <w:szCs w:val="20"/>
              </w:rPr>
              <w:t>385.350,27</w:t>
            </w:r>
          </w:p>
        </w:tc>
        <w:tc>
          <w:tcPr>
            <w:tcW w:w="766" w:type="dxa"/>
            <w:tcBorders>
              <w:top w:val="nil"/>
              <w:left w:val="nil"/>
              <w:bottom w:val="nil"/>
              <w:right w:val="nil"/>
            </w:tcBorders>
            <w:shd w:val="clear" w:color="auto" w:fill="auto"/>
            <w:noWrap/>
            <w:vAlign w:val="bottom"/>
            <w:hideMark/>
          </w:tcPr>
          <w:p w14:paraId="13249E8D" w14:textId="77777777" w:rsidR="00180189" w:rsidRPr="00180189" w:rsidRDefault="00180189" w:rsidP="00180189">
            <w:pPr>
              <w:jc w:val="right"/>
              <w:rPr>
                <w:sz w:val="20"/>
                <w:szCs w:val="20"/>
              </w:rPr>
            </w:pPr>
          </w:p>
        </w:tc>
      </w:tr>
      <w:tr w:rsidR="000A3E02" w:rsidRPr="00180189" w14:paraId="5057BD7C"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6F526B0F" w14:textId="77777777" w:rsidR="00180189" w:rsidRPr="00180189" w:rsidRDefault="00180189" w:rsidP="00180189">
            <w:pPr>
              <w:rPr>
                <w:b/>
                <w:bCs/>
                <w:sz w:val="20"/>
                <w:szCs w:val="20"/>
              </w:rPr>
            </w:pPr>
            <w:r w:rsidRPr="00180189">
              <w:rPr>
                <w:b/>
                <w:bCs/>
                <w:sz w:val="20"/>
                <w:szCs w:val="20"/>
              </w:rPr>
              <w:t>421</w:t>
            </w:r>
          </w:p>
        </w:tc>
        <w:tc>
          <w:tcPr>
            <w:tcW w:w="8081" w:type="dxa"/>
            <w:tcBorders>
              <w:top w:val="nil"/>
              <w:left w:val="nil"/>
              <w:bottom w:val="nil"/>
              <w:right w:val="nil"/>
            </w:tcBorders>
            <w:shd w:val="clear" w:color="auto" w:fill="auto"/>
            <w:noWrap/>
            <w:vAlign w:val="bottom"/>
            <w:hideMark/>
          </w:tcPr>
          <w:p w14:paraId="47E20494" w14:textId="77777777" w:rsidR="00180189" w:rsidRPr="00180189" w:rsidRDefault="00180189" w:rsidP="00180189">
            <w:pPr>
              <w:rPr>
                <w:b/>
                <w:bCs/>
                <w:sz w:val="20"/>
                <w:szCs w:val="20"/>
              </w:rPr>
            </w:pPr>
            <w:r w:rsidRPr="00180189">
              <w:rPr>
                <w:b/>
                <w:bCs/>
                <w:sz w:val="20"/>
                <w:szCs w:val="20"/>
              </w:rPr>
              <w:t>Građevinski objekti</w:t>
            </w:r>
          </w:p>
        </w:tc>
        <w:tc>
          <w:tcPr>
            <w:tcW w:w="1366" w:type="dxa"/>
            <w:tcBorders>
              <w:top w:val="nil"/>
              <w:left w:val="nil"/>
              <w:bottom w:val="nil"/>
              <w:right w:val="nil"/>
            </w:tcBorders>
            <w:shd w:val="clear" w:color="auto" w:fill="auto"/>
            <w:noWrap/>
            <w:vAlign w:val="bottom"/>
            <w:hideMark/>
          </w:tcPr>
          <w:p w14:paraId="44D66B6C" w14:textId="77777777" w:rsidR="00180189" w:rsidRPr="00180189" w:rsidRDefault="00180189" w:rsidP="00180189">
            <w:pPr>
              <w:jc w:val="right"/>
              <w:rPr>
                <w:b/>
                <w:bCs/>
                <w:sz w:val="20"/>
                <w:szCs w:val="20"/>
              </w:rPr>
            </w:pPr>
            <w:r w:rsidRPr="00180189">
              <w:rPr>
                <w:b/>
                <w:bCs/>
                <w:sz w:val="20"/>
                <w:szCs w:val="20"/>
              </w:rPr>
              <w:t>1.803.000,00</w:t>
            </w:r>
          </w:p>
        </w:tc>
        <w:tc>
          <w:tcPr>
            <w:tcW w:w="1366" w:type="dxa"/>
            <w:tcBorders>
              <w:top w:val="nil"/>
              <w:left w:val="nil"/>
              <w:bottom w:val="nil"/>
              <w:right w:val="nil"/>
            </w:tcBorders>
            <w:shd w:val="clear" w:color="auto" w:fill="auto"/>
            <w:noWrap/>
            <w:vAlign w:val="bottom"/>
            <w:hideMark/>
          </w:tcPr>
          <w:p w14:paraId="70E3D6EA" w14:textId="77777777" w:rsidR="00180189" w:rsidRPr="00180189" w:rsidRDefault="00180189" w:rsidP="00180189">
            <w:pPr>
              <w:jc w:val="right"/>
              <w:rPr>
                <w:b/>
                <w:bCs/>
                <w:sz w:val="20"/>
                <w:szCs w:val="20"/>
              </w:rPr>
            </w:pPr>
            <w:r w:rsidRPr="00180189">
              <w:rPr>
                <w:b/>
                <w:bCs/>
                <w:sz w:val="20"/>
                <w:szCs w:val="20"/>
              </w:rPr>
              <w:t>1.803.000,00</w:t>
            </w:r>
          </w:p>
        </w:tc>
        <w:tc>
          <w:tcPr>
            <w:tcW w:w="1366" w:type="dxa"/>
            <w:tcBorders>
              <w:top w:val="nil"/>
              <w:left w:val="nil"/>
              <w:bottom w:val="nil"/>
              <w:right w:val="nil"/>
            </w:tcBorders>
            <w:shd w:val="clear" w:color="auto" w:fill="auto"/>
            <w:noWrap/>
            <w:vAlign w:val="bottom"/>
            <w:hideMark/>
          </w:tcPr>
          <w:p w14:paraId="6FB8B030" w14:textId="77777777" w:rsidR="00180189" w:rsidRPr="00180189" w:rsidRDefault="00180189" w:rsidP="00180189">
            <w:pPr>
              <w:jc w:val="right"/>
              <w:rPr>
                <w:b/>
                <w:bCs/>
                <w:sz w:val="20"/>
                <w:szCs w:val="20"/>
              </w:rPr>
            </w:pPr>
            <w:r w:rsidRPr="00180189">
              <w:rPr>
                <w:b/>
                <w:bCs/>
                <w:sz w:val="20"/>
                <w:szCs w:val="20"/>
              </w:rPr>
              <w:t>0,00</w:t>
            </w:r>
          </w:p>
        </w:tc>
        <w:tc>
          <w:tcPr>
            <w:tcW w:w="766" w:type="dxa"/>
            <w:tcBorders>
              <w:top w:val="nil"/>
              <w:left w:val="nil"/>
              <w:bottom w:val="nil"/>
              <w:right w:val="nil"/>
            </w:tcBorders>
            <w:shd w:val="clear" w:color="auto" w:fill="auto"/>
            <w:noWrap/>
            <w:vAlign w:val="bottom"/>
            <w:hideMark/>
          </w:tcPr>
          <w:p w14:paraId="1B4C11E8" w14:textId="77777777" w:rsidR="00180189" w:rsidRPr="00180189" w:rsidRDefault="00180189" w:rsidP="00180189">
            <w:pPr>
              <w:jc w:val="right"/>
              <w:rPr>
                <w:b/>
                <w:bCs/>
                <w:sz w:val="20"/>
                <w:szCs w:val="20"/>
              </w:rPr>
            </w:pPr>
            <w:r w:rsidRPr="00180189">
              <w:rPr>
                <w:b/>
                <w:bCs/>
                <w:sz w:val="20"/>
                <w:szCs w:val="20"/>
              </w:rPr>
              <w:t>0,00</w:t>
            </w:r>
          </w:p>
        </w:tc>
      </w:tr>
      <w:tr w:rsidR="000A3E02" w:rsidRPr="00180189" w14:paraId="38C6185A"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510D0D78" w14:textId="77777777" w:rsidR="00180189" w:rsidRPr="00180189" w:rsidRDefault="00180189" w:rsidP="00180189">
            <w:pPr>
              <w:rPr>
                <w:sz w:val="20"/>
                <w:szCs w:val="20"/>
              </w:rPr>
            </w:pPr>
            <w:r w:rsidRPr="00180189">
              <w:rPr>
                <w:sz w:val="20"/>
                <w:szCs w:val="20"/>
              </w:rPr>
              <w:t>4212</w:t>
            </w:r>
          </w:p>
        </w:tc>
        <w:tc>
          <w:tcPr>
            <w:tcW w:w="8081" w:type="dxa"/>
            <w:tcBorders>
              <w:top w:val="nil"/>
              <w:left w:val="nil"/>
              <w:bottom w:val="nil"/>
              <w:right w:val="nil"/>
            </w:tcBorders>
            <w:shd w:val="clear" w:color="auto" w:fill="auto"/>
            <w:noWrap/>
            <w:vAlign w:val="bottom"/>
            <w:hideMark/>
          </w:tcPr>
          <w:p w14:paraId="7CCAA31C" w14:textId="77777777" w:rsidR="00180189" w:rsidRPr="00180189" w:rsidRDefault="00180189" w:rsidP="00180189">
            <w:pPr>
              <w:rPr>
                <w:sz w:val="20"/>
                <w:szCs w:val="20"/>
              </w:rPr>
            </w:pPr>
            <w:r w:rsidRPr="00180189">
              <w:rPr>
                <w:sz w:val="20"/>
                <w:szCs w:val="20"/>
              </w:rPr>
              <w:t>Poslovni objekti</w:t>
            </w:r>
          </w:p>
        </w:tc>
        <w:tc>
          <w:tcPr>
            <w:tcW w:w="1366" w:type="dxa"/>
            <w:tcBorders>
              <w:top w:val="nil"/>
              <w:left w:val="nil"/>
              <w:bottom w:val="nil"/>
              <w:right w:val="nil"/>
            </w:tcBorders>
            <w:shd w:val="clear" w:color="auto" w:fill="auto"/>
            <w:noWrap/>
            <w:vAlign w:val="bottom"/>
            <w:hideMark/>
          </w:tcPr>
          <w:p w14:paraId="04E0664E"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2FC17F00"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2D31F379" w14:textId="77777777" w:rsidR="00180189" w:rsidRPr="00180189" w:rsidRDefault="00180189" w:rsidP="00180189">
            <w:pPr>
              <w:jc w:val="right"/>
              <w:rPr>
                <w:sz w:val="20"/>
                <w:szCs w:val="20"/>
              </w:rPr>
            </w:pPr>
            <w:r w:rsidRPr="00180189">
              <w:rPr>
                <w:sz w:val="20"/>
                <w:szCs w:val="20"/>
              </w:rPr>
              <w:t>0,00</w:t>
            </w:r>
          </w:p>
        </w:tc>
        <w:tc>
          <w:tcPr>
            <w:tcW w:w="766" w:type="dxa"/>
            <w:tcBorders>
              <w:top w:val="nil"/>
              <w:left w:val="nil"/>
              <w:bottom w:val="nil"/>
              <w:right w:val="nil"/>
            </w:tcBorders>
            <w:shd w:val="clear" w:color="auto" w:fill="auto"/>
            <w:noWrap/>
            <w:vAlign w:val="bottom"/>
            <w:hideMark/>
          </w:tcPr>
          <w:p w14:paraId="705645F1" w14:textId="77777777" w:rsidR="00180189" w:rsidRPr="00180189" w:rsidRDefault="00180189" w:rsidP="00180189">
            <w:pPr>
              <w:jc w:val="right"/>
              <w:rPr>
                <w:sz w:val="20"/>
                <w:szCs w:val="20"/>
              </w:rPr>
            </w:pPr>
          </w:p>
        </w:tc>
      </w:tr>
      <w:tr w:rsidR="000A3E02" w:rsidRPr="00180189" w14:paraId="4A886671"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22A0FA75" w14:textId="77777777" w:rsidR="00180189" w:rsidRPr="00180189" w:rsidRDefault="00180189" w:rsidP="00180189">
            <w:pPr>
              <w:rPr>
                <w:b/>
                <w:bCs/>
                <w:sz w:val="20"/>
                <w:szCs w:val="20"/>
              </w:rPr>
            </w:pPr>
            <w:r w:rsidRPr="00180189">
              <w:rPr>
                <w:b/>
                <w:bCs/>
                <w:sz w:val="20"/>
                <w:szCs w:val="20"/>
              </w:rPr>
              <w:t>422</w:t>
            </w:r>
          </w:p>
        </w:tc>
        <w:tc>
          <w:tcPr>
            <w:tcW w:w="8081" w:type="dxa"/>
            <w:tcBorders>
              <w:top w:val="nil"/>
              <w:left w:val="nil"/>
              <w:bottom w:val="nil"/>
              <w:right w:val="nil"/>
            </w:tcBorders>
            <w:shd w:val="clear" w:color="auto" w:fill="auto"/>
            <w:noWrap/>
            <w:vAlign w:val="bottom"/>
            <w:hideMark/>
          </w:tcPr>
          <w:p w14:paraId="14B5121B" w14:textId="77777777" w:rsidR="00180189" w:rsidRPr="00180189" w:rsidRDefault="00180189" w:rsidP="00180189">
            <w:pPr>
              <w:rPr>
                <w:b/>
                <w:bCs/>
                <w:sz w:val="20"/>
                <w:szCs w:val="20"/>
              </w:rPr>
            </w:pPr>
            <w:r w:rsidRPr="00180189">
              <w:rPr>
                <w:b/>
                <w:bCs/>
                <w:sz w:val="20"/>
                <w:szCs w:val="20"/>
              </w:rPr>
              <w:t>Postrojenja i oprema</w:t>
            </w:r>
          </w:p>
        </w:tc>
        <w:tc>
          <w:tcPr>
            <w:tcW w:w="1366" w:type="dxa"/>
            <w:tcBorders>
              <w:top w:val="nil"/>
              <w:left w:val="nil"/>
              <w:bottom w:val="nil"/>
              <w:right w:val="nil"/>
            </w:tcBorders>
            <w:shd w:val="clear" w:color="auto" w:fill="auto"/>
            <w:noWrap/>
            <w:vAlign w:val="bottom"/>
            <w:hideMark/>
          </w:tcPr>
          <w:p w14:paraId="018440BF" w14:textId="77777777" w:rsidR="00180189" w:rsidRPr="00180189" w:rsidRDefault="00180189" w:rsidP="00180189">
            <w:pPr>
              <w:jc w:val="right"/>
              <w:rPr>
                <w:b/>
                <w:bCs/>
                <w:sz w:val="20"/>
                <w:szCs w:val="20"/>
              </w:rPr>
            </w:pPr>
            <w:r w:rsidRPr="00180189">
              <w:rPr>
                <w:b/>
                <w:bCs/>
                <w:sz w:val="20"/>
                <w:szCs w:val="20"/>
              </w:rPr>
              <w:t>1.724.000,00</w:t>
            </w:r>
          </w:p>
        </w:tc>
        <w:tc>
          <w:tcPr>
            <w:tcW w:w="1366" w:type="dxa"/>
            <w:tcBorders>
              <w:top w:val="nil"/>
              <w:left w:val="nil"/>
              <w:bottom w:val="nil"/>
              <w:right w:val="nil"/>
            </w:tcBorders>
            <w:shd w:val="clear" w:color="auto" w:fill="auto"/>
            <w:noWrap/>
            <w:vAlign w:val="bottom"/>
            <w:hideMark/>
          </w:tcPr>
          <w:p w14:paraId="49B495EF" w14:textId="77777777" w:rsidR="00180189" w:rsidRPr="00180189" w:rsidRDefault="00180189" w:rsidP="00180189">
            <w:pPr>
              <w:jc w:val="right"/>
              <w:rPr>
                <w:b/>
                <w:bCs/>
                <w:sz w:val="20"/>
                <w:szCs w:val="20"/>
              </w:rPr>
            </w:pPr>
            <w:r w:rsidRPr="00180189">
              <w:rPr>
                <w:b/>
                <w:bCs/>
                <w:sz w:val="20"/>
                <w:szCs w:val="20"/>
              </w:rPr>
              <w:t>1.724.000,00</w:t>
            </w:r>
          </w:p>
        </w:tc>
        <w:tc>
          <w:tcPr>
            <w:tcW w:w="1366" w:type="dxa"/>
            <w:tcBorders>
              <w:top w:val="nil"/>
              <w:left w:val="nil"/>
              <w:bottom w:val="nil"/>
              <w:right w:val="nil"/>
            </w:tcBorders>
            <w:shd w:val="clear" w:color="auto" w:fill="auto"/>
            <w:noWrap/>
            <w:vAlign w:val="bottom"/>
            <w:hideMark/>
          </w:tcPr>
          <w:p w14:paraId="2FE8D4A8" w14:textId="77777777" w:rsidR="00180189" w:rsidRPr="00180189" w:rsidRDefault="00180189" w:rsidP="00180189">
            <w:pPr>
              <w:jc w:val="right"/>
              <w:rPr>
                <w:b/>
                <w:bCs/>
                <w:sz w:val="20"/>
                <w:szCs w:val="20"/>
              </w:rPr>
            </w:pPr>
            <w:r w:rsidRPr="00180189">
              <w:rPr>
                <w:b/>
                <w:bCs/>
                <w:sz w:val="20"/>
                <w:szCs w:val="20"/>
              </w:rPr>
              <w:t>160.660,00</w:t>
            </w:r>
          </w:p>
        </w:tc>
        <w:tc>
          <w:tcPr>
            <w:tcW w:w="766" w:type="dxa"/>
            <w:tcBorders>
              <w:top w:val="nil"/>
              <w:left w:val="nil"/>
              <w:bottom w:val="nil"/>
              <w:right w:val="nil"/>
            </w:tcBorders>
            <w:shd w:val="clear" w:color="auto" w:fill="auto"/>
            <w:noWrap/>
            <w:vAlign w:val="bottom"/>
            <w:hideMark/>
          </w:tcPr>
          <w:p w14:paraId="12330661" w14:textId="77777777" w:rsidR="00180189" w:rsidRPr="00180189" w:rsidRDefault="00180189" w:rsidP="00180189">
            <w:pPr>
              <w:jc w:val="right"/>
              <w:rPr>
                <w:b/>
                <w:bCs/>
                <w:sz w:val="20"/>
                <w:szCs w:val="20"/>
              </w:rPr>
            </w:pPr>
            <w:r w:rsidRPr="00180189">
              <w:rPr>
                <w:b/>
                <w:bCs/>
                <w:sz w:val="20"/>
                <w:szCs w:val="20"/>
              </w:rPr>
              <w:t>9,32</w:t>
            </w:r>
          </w:p>
        </w:tc>
      </w:tr>
      <w:tr w:rsidR="000A3E02" w:rsidRPr="00180189" w14:paraId="0411E6CE"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6DCEE785" w14:textId="77777777" w:rsidR="00180189" w:rsidRPr="00180189" w:rsidRDefault="00180189" w:rsidP="00180189">
            <w:pPr>
              <w:rPr>
                <w:sz w:val="20"/>
                <w:szCs w:val="20"/>
              </w:rPr>
            </w:pPr>
            <w:r w:rsidRPr="00180189">
              <w:rPr>
                <w:sz w:val="20"/>
                <w:szCs w:val="20"/>
              </w:rPr>
              <w:t>4227</w:t>
            </w:r>
          </w:p>
        </w:tc>
        <w:tc>
          <w:tcPr>
            <w:tcW w:w="8081" w:type="dxa"/>
            <w:tcBorders>
              <w:top w:val="nil"/>
              <w:left w:val="nil"/>
              <w:bottom w:val="nil"/>
              <w:right w:val="nil"/>
            </w:tcBorders>
            <w:shd w:val="clear" w:color="auto" w:fill="auto"/>
            <w:noWrap/>
            <w:vAlign w:val="bottom"/>
            <w:hideMark/>
          </w:tcPr>
          <w:p w14:paraId="3594DDCA" w14:textId="77777777" w:rsidR="00180189" w:rsidRPr="00180189" w:rsidRDefault="00180189" w:rsidP="00180189">
            <w:pPr>
              <w:rPr>
                <w:sz w:val="20"/>
                <w:szCs w:val="20"/>
              </w:rPr>
            </w:pPr>
            <w:r w:rsidRPr="00180189">
              <w:rPr>
                <w:sz w:val="20"/>
                <w:szCs w:val="20"/>
              </w:rPr>
              <w:t>Uređaji, strojevi i oprema za ostale namjene</w:t>
            </w:r>
          </w:p>
        </w:tc>
        <w:tc>
          <w:tcPr>
            <w:tcW w:w="1366" w:type="dxa"/>
            <w:tcBorders>
              <w:top w:val="nil"/>
              <w:left w:val="nil"/>
              <w:bottom w:val="nil"/>
              <w:right w:val="nil"/>
            </w:tcBorders>
            <w:shd w:val="clear" w:color="auto" w:fill="auto"/>
            <w:noWrap/>
            <w:vAlign w:val="bottom"/>
            <w:hideMark/>
          </w:tcPr>
          <w:p w14:paraId="2B0D6D9E"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3D331B11"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6CA23EC1" w14:textId="77777777" w:rsidR="00180189" w:rsidRPr="00180189" w:rsidRDefault="00180189" w:rsidP="00180189">
            <w:pPr>
              <w:jc w:val="right"/>
              <w:rPr>
                <w:sz w:val="20"/>
                <w:szCs w:val="20"/>
              </w:rPr>
            </w:pPr>
            <w:r w:rsidRPr="00180189">
              <w:rPr>
                <w:sz w:val="20"/>
                <w:szCs w:val="20"/>
              </w:rPr>
              <w:t>160.660,00</w:t>
            </w:r>
          </w:p>
        </w:tc>
        <w:tc>
          <w:tcPr>
            <w:tcW w:w="766" w:type="dxa"/>
            <w:tcBorders>
              <w:top w:val="nil"/>
              <w:left w:val="nil"/>
              <w:bottom w:val="nil"/>
              <w:right w:val="nil"/>
            </w:tcBorders>
            <w:shd w:val="clear" w:color="auto" w:fill="auto"/>
            <w:noWrap/>
            <w:vAlign w:val="bottom"/>
            <w:hideMark/>
          </w:tcPr>
          <w:p w14:paraId="274E5B50" w14:textId="77777777" w:rsidR="00180189" w:rsidRPr="00180189" w:rsidRDefault="00180189" w:rsidP="00180189">
            <w:pPr>
              <w:jc w:val="right"/>
              <w:rPr>
                <w:sz w:val="20"/>
                <w:szCs w:val="20"/>
              </w:rPr>
            </w:pPr>
          </w:p>
        </w:tc>
      </w:tr>
      <w:tr w:rsidR="000A3E02" w:rsidRPr="00180189" w14:paraId="2C966D6F"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3DD01F0A" w14:textId="77777777" w:rsidR="00180189" w:rsidRPr="00180189" w:rsidRDefault="00180189" w:rsidP="00180189">
            <w:pPr>
              <w:rPr>
                <w:b/>
                <w:bCs/>
                <w:sz w:val="20"/>
                <w:szCs w:val="20"/>
              </w:rPr>
            </w:pPr>
            <w:r w:rsidRPr="00180189">
              <w:rPr>
                <w:b/>
                <w:bCs/>
                <w:sz w:val="20"/>
                <w:szCs w:val="20"/>
              </w:rPr>
              <w:t>423</w:t>
            </w:r>
          </w:p>
        </w:tc>
        <w:tc>
          <w:tcPr>
            <w:tcW w:w="8081" w:type="dxa"/>
            <w:tcBorders>
              <w:top w:val="nil"/>
              <w:left w:val="nil"/>
              <w:bottom w:val="nil"/>
              <w:right w:val="nil"/>
            </w:tcBorders>
            <w:shd w:val="clear" w:color="auto" w:fill="auto"/>
            <w:noWrap/>
            <w:vAlign w:val="bottom"/>
            <w:hideMark/>
          </w:tcPr>
          <w:p w14:paraId="744390EE" w14:textId="77777777" w:rsidR="00180189" w:rsidRPr="00180189" w:rsidRDefault="00180189" w:rsidP="00180189">
            <w:pPr>
              <w:rPr>
                <w:b/>
                <w:bCs/>
                <w:sz w:val="20"/>
                <w:szCs w:val="20"/>
              </w:rPr>
            </w:pPr>
            <w:r w:rsidRPr="00180189">
              <w:rPr>
                <w:b/>
                <w:bCs/>
                <w:sz w:val="20"/>
                <w:szCs w:val="20"/>
              </w:rPr>
              <w:t>Prijevozna sredstva</w:t>
            </w:r>
          </w:p>
        </w:tc>
        <w:tc>
          <w:tcPr>
            <w:tcW w:w="1366" w:type="dxa"/>
            <w:tcBorders>
              <w:top w:val="nil"/>
              <w:left w:val="nil"/>
              <w:bottom w:val="nil"/>
              <w:right w:val="nil"/>
            </w:tcBorders>
            <w:shd w:val="clear" w:color="auto" w:fill="auto"/>
            <w:noWrap/>
            <w:vAlign w:val="bottom"/>
            <w:hideMark/>
          </w:tcPr>
          <w:p w14:paraId="5F1BF38B" w14:textId="77777777" w:rsidR="00180189" w:rsidRPr="00180189" w:rsidRDefault="00180189" w:rsidP="00180189">
            <w:pPr>
              <w:jc w:val="right"/>
              <w:rPr>
                <w:b/>
                <w:bCs/>
                <w:sz w:val="20"/>
                <w:szCs w:val="20"/>
              </w:rPr>
            </w:pPr>
            <w:r w:rsidRPr="00180189">
              <w:rPr>
                <w:b/>
                <w:bCs/>
                <w:sz w:val="20"/>
                <w:szCs w:val="20"/>
              </w:rPr>
              <w:t>210.000,00</w:t>
            </w:r>
          </w:p>
        </w:tc>
        <w:tc>
          <w:tcPr>
            <w:tcW w:w="1366" w:type="dxa"/>
            <w:tcBorders>
              <w:top w:val="nil"/>
              <w:left w:val="nil"/>
              <w:bottom w:val="nil"/>
              <w:right w:val="nil"/>
            </w:tcBorders>
            <w:shd w:val="clear" w:color="auto" w:fill="auto"/>
            <w:noWrap/>
            <w:vAlign w:val="bottom"/>
            <w:hideMark/>
          </w:tcPr>
          <w:p w14:paraId="4E5B09B7" w14:textId="77777777" w:rsidR="00180189" w:rsidRPr="00180189" w:rsidRDefault="00180189" w:rsidP="00180189">
            <w:pPr>
              <w:jc w:val="right"/>
              <w:rPr>
                <w:b/>
                <w:bCs/>
                <w:sz w:val="20"/>
                <w:szCs w:val="20"/>
              </w:rPr>
            </w:pPr>
            <w:r w:rsidRPr="00180189">
              <w:rPr>
                <w:b/>
                <w:bCs/>
                <w:sz w:val="20"/>
                <w:szCs w:val="20"/>
              </w:rPr>
              <w:t>210.000,00</w:t>
            </w:r>
          </w:p>
        </w:tc>
        <w:tc>
          <w:tcPr>
            <w:tcW w:w="1366" w:type="dxa"/>
            <w:tcBorders>
              <w:top w:val="nil"/>
              <w:left w:val="nil"/>
              <w:bottom w:val="nil"/>
              <w:right w:val="nil"/>
            </w:tcBorders>
            <w:shd w:val="clear" w:color="auto" w:fill="auto"/>
            <w:noWrap/>
            <w:vAlign w:val="bottom"/>
            <w:hideMark/>
          </w:tcPr>
          <w:p w14:paraId="159092BE" w14:textId="77777777" w:rsidR="00180189" w:rsidRPr="00180189" w:rsidRDefault="00180189" w:rsidP="00180189">
            <w:pPr>
              <w:jc w:val="right"/>
              <w:rPr>
                <w:b/>
                <w:bCs/>
                <w:sz w:val="20"/>
                <w:szCs w:val="20"/>
              </w:rPr>
            </w:pPr>
            <w:r w:rsidRPr="00180189">
              <w:rPr>
                <w:b/>
                <w:bCs/>
                <w:sz w:val="20"/>
                <w:szCs w:val="20"/>
              </w:rPr>
              <w:t>0,00</w:t>
            </w:r>
          </w:p>
        </w:tc>
        <w:tc>
          <w:tcPr>
            <w:tcW w:w="766" w:type="dxa"/>
            <w:tcBorders>
              <w:top w:val="nil"/>
              <w:left w:val="nil"/>
              <w:bottom w:val="nil"/>
              <w:right w:val="nil"/>
            </w:tcBorders>
            <w:shd w:val="clear" w:color="auto" w:fill="auto"/>
            <w:noWrap/>
            <w:vAlign w:val="bottom"/>
            <w:hideMark/>
          </w:tcPr>
          <w:p w14:paraId="665A2DA8" w14:textId="77777777" w:rsidR="00180189" w:rsidRPr="00180189" w:rsidRDefault="00180189" w:rsidP="00180189">
            <w:pPr>
              <w:jc w:val="right"/>
              <w:rPr>
                <w:b/>
                <w:bCs/>
                <w:sz w:val="20"/>
                <w:szCs w:val="20"/>
              </w:rPr>
            </w:pPr>
            <w:r w:rsidRPr="00180189">
              <w:rPr>
                <w:b/>
                <w:bCs/>
                <w:sz w:val="20"/>
                <w:szCs w:val="20"/>
              </w:rPr>
              <w:t>0,00</w:t>
            </w:r>
          </w:p>
        </w:tc>
      </w:tr>
      <w:tr w:rsidR="000A3E02" w:rsidRPr="00180189" w14:paraId="22711EC8"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21F10847" w14:textId="77777777" w:rsidR="00180189" w:rsidRPr="00180189" w:rsidRDefault="00180189" w:rsidP="00180189">
            <w:pPr>
              <w:rPr>
                <w:sz w:val="20"/>
                <w:szCs w:val="20"/>
              </w:rPr>
            </w:pPr>
            <w:r w:rsidRPr="00180189">
              <w:rPr>
                <w:sz w:val="20"/>
                <w:szCs w:val="20"/>
              </w:rPr>
              <w:t>4231</w:t>
            </w:r>
          </w:p>
        </w:tc>
        <w:tc>
          <w:tcPr>
            <w:tcW w:w="8081" w:type="dxa"/>
            <w:tcBorders>
              <w:top w:val="nil"/>
              <w:left w:val="nil"/>
              <w:bottom w:val="nil"/>
              <w:right w:val="nil"/>
            </w:tcBorders>
            <w:shd w:val="clear" w:color="auto" w:fill="auto"/>
            <w:noWrap/>
            <w:vAlign w:val="bottom"/>
            <w:hideMark/>
          </w:tcPr>
          <w:p w14:paraId="36D7542D" w14:textId="77777777" w:rsidR="00180189" w:rsidRPr="00180189" w:rsidRDefault="00180189" w:rsidP="00180189">
            <w:pPr>
              <w:rPr>
                <w:sz w:val="20"/>
                <w:szCs w:val="20"/>
              </w:rPr>
            </w:pPr>
            <w:r w:rsidRPr="00180189">
              <w:rPr>
                <w:sz w:val="20"/>
                <w:szCs w:val="20"/>
              </w:rPr>
              <w:t>Prijevozna sredstva u cestovnom prometu</w:t>
            </w:r>
          </w:p>
        </w:tc>
        <w:tc>
          <w:tcPr>
            <w:tcW w:w="1366" w:type="dxa"/>
            <w:tcBorders>
              <w:top w:val="nil"/>
              <w:left w:val="nil"/>
              <w:bottom w:val="nil"/>
              <w:right w:val="nil"/>
            </w:tcBorders>
            <w:shd w:val="clear" w:color="auto" w:fill="auto"/>
            <w:noWrap/>
            <w:vAlign w:val="bottom"/>
            <w:hideMark/>
          </w:tcPr>
          <w:p w14:paraId="7DC507A7"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0AC3928C"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0BD9C886" w14:textId="77777777" w:rsidR="00180189" w:rsidRPr="00180189" w:rsidRDefault="00180189" w:rsidP="00180189">
            <w:pPr>
              <w:jc w:val="right"/>
              <w:rPr>
                <w:sz w:val="20"/>
                <w:szCs w:val="20"/>
              </w:rPr>
            </w:pPr>
            <w:r w:rsidRPr="00180189">
              <w:rPr>
                <w:sz w:val="20"/>
                <w:szCs w:val="20"/>
              </w:rPr>
              <w:t>0,00</w:t>
            </w:r>
          </w:p>
        </w:tc>
        <w:tc>
          <w:tcPr>
            <w:tcW w:w="766" w:type="dxa"/>
            <w:tcBorders>
              <w:top w:val="nil"/>
              <w:left w:val="nil"/>
              <w:bottom w:val="nil"/>
              <w:right w:val="nil"/>
            </w:tcBorders>
            <w:shd w:val="clear" w:color="auto" w:fill="auto"/>
            <w:noWrap/>
            <w:vAlign w:val="bottom"/>
            <w:hideMark/>
          </w:tcPr>
          <w:p w14:paraId="3CEE70FB" w14:textId="77777777" w:rsidR="00180189" w:rsidRPr="00180189" w:rsidRDefault="00180189" w:rsidP="00180189">
            <w:pPr>
              <w:jc w:val="right"/>
              <w:rPr>
                <w:sz w:val="20"/>
                <w:szCs w:val="20"/>
              </w:rPr>
            </w:pPr>
          </w:p>
        </w:tc>
      </w:tr>
      <w:tr w:rsidR="000A3E02" w:rsidRPr="00180189" w14:paraId="3ECD573F"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68B6B113" w14:textId="77777777" w:rsidR="00180189" w:rsidRPr="00180189" w:rsidRDefault="00180189" w:rsidP="00180189">
            <w:pPr>
              <w:rPr>
                <w:b/>
                <w:bCs/>
                <w:sz w:val="20"/>
                <w:szCs w:val="20"/>
              </w:rPr>
            </w:pPr>
            <w:r w:rsidRPr="00180189">
              <w:rPr>
                <w:b/>
                <w:bCs/>
                <w:sz w:val="20"/>
                <w:szCs w:val="20"/>
              </w:rPr>
              <w:t>426</w:t>
            </w:r>
          </w:p>
        </w:tc>
        <w:tc>
          <w:tcPr>
            <w:tcW w:w="8081" w:type="dxa"/>
            <w:tcBorders>
              <w:top w:val="nil"/>
              <w:left w:val="nil"/>
              <w:bottom w:val="nil"/>
              <w:right w:val="nil"/>
            </w:tcBorders>
            <w:shd w:val="clear" w:color="auto" w:fill="auto"/>
            <w:noWrap/>
            <w:vAlign w:val="bottom"/>
            <w:hideMark/>
          </w:tcPr>
          <w:p w14:paraId="43B41E9D" w14:textId="77777777" w:rsidR="00180189" w:rsidRPr="00180189" w:rsidRDefault="00180189" w:rsidP="00180189">
            <w:pPr>
              <w:rPr>
                <w:b/>
                <w:bCs/>
                <w:sz w:val="20"/>
                <w:szCs w:val="20"/>
              </w:rPr>
            </w:pPr>
            <w:r w:rsidRPr="00180189">
              <w:rPr>
                <w:b/>
                <w:bCs/>
                <w:sz w:val="20"/>
                <w:szCs w:val="20"/>
              </w:rPr>
              <w:t>Nematerijalna proizvedena imovina</w:t>
            </w:r>
          </w:p>
        </w:tc>
        <w:tc>
          <w:tcPr>
            <w:tcW w:w="1366" w:type="dxa"/>
            <w:tcBorders>
              <w:top w:val="nil"/>
              <w:left w:val="nil"/>
              <w:bottom w:val="nil"/>
              <w:right w:val="nil"/>
            </w:tcBorders>
            <w:shd w:val="clear" w:color="auto" w:fill="auto"/>
            <w:noWrap/>
            <w:vAlign w:val="bottom"/>
            <w:hideMark/>
          </w:tcPr>
          <w:p w14:paraId="70073869" w14:textId="77777777" w:rsidR="00180189" w:rsidRPr="00180189" w:rsidRDefault="00180189" w:rsidP="00180189">
            <w:pPr>
              <w:jc w:val="right"/>
              <w:rPr>
                <w:b/>
                <w:bCs/>
                <w:sz w:val="20"/>
                <w:szCs w:val="20"/>
              </w:rPr>
            </w:pPr>
            <w:r w:rsidRPr="00180189">
              <w:rPr>
                <w:b/>
                <w:bCs/>
                <w:sz w:val="20"/>
                <w:szCs w:val="20"/>
              </w:rPr>
              <w:t>66.000,00</w:t>
            </w:r>
          </w:p>
        </w:tc>
        <w:tc>
          <w:tcPr>
            <w:tcW w:w="1366" w:type="dxa"/>
            <w:tcBorders>
              <w:top w:val="nil"/>
              <w:left w:val="nil"/>
              <w:bottom w:val="nil"/>
              <w:right w:val="nil"/>
            </w:tcBorders>
            <w:shd w:val="clear" w:color="auto" w:fill="auto"/>
            <w:noWrap/>
            <w:vAlign w:val="bottom"/>
            <w:hideMark/>
          </w:tcPr>
          <w:p w14:paraId="600C0A01" w14:textId="77777777" w:rsidR="00180189" w:rsidRPr="00180189" w:rsidRDefault="00180189" w:rsidP="00180189">
            <w:pPr>
              <w:jc w:val="right"/>
              <w:rPr>
                <w:b/>
                <w:bCs/>
                <w:sz w:val="20"/>
                <w:szCs w:val="20"/>
              </w:rPr>
            </w:pPr>
            <w:r w:rsidRPr="00180189">
              <w:rPr>
                <w:b/>
                <w:bCs/>
                <w:sz w:val="20"/>
                <w:szCs w:val="20"/>
              </w:rPr>
              <w:t>66.000,00</w:t>
            </w:r>
          </w:p>
        </w:tc>
        <w:tc>
          <w:tcPr>
            <w:tcW w:w="1366" w:type="dxa"/>
            <w:tcBorders>
              <w:top w:val="nil"/>
              <w:left w:val="nil"/>
              <w:bottom w:val="nil"/>
              <w:right w:val="nil"/>
            </w:tcBorders>
            <w:shd w:val="clear" w:color="auto" w:fill="auto"/>
            <w:noWrap/>
            <w:vAlign w:val="bottom"/>
            <w:hideMark/>
          </w:tcPr>
          <w:p w14:paraId="48E8BDED" w14:textId="77777777" w:rsidR="00180189" w:rsidRPr="00180189" w:rsidRDefault="00180189" w:rsidP="00180189">
            <w:pPr>
              <w:jc w:val="right"/>
              <w:rPr>
                <w:b/>
                <w:bCs/>
                <w:sz w:val="20"/>
                <w:szCs w:val="20"/>
              </w:rPr>
            </w:pPr>
            <w:r w:rsidRPr="00180189">
              <w:rPr>
                <w:b/>
                <w:bCs/>
                <w:sz w:val="20"/>
                <w:szCs w:val="20"/>
              </w:rPr>
              <w:t>0,00</w:t>
            </w:r>
          </w:p>
        </w:tc>
        <w:tc>
          <w:tcPr>
            <w:tcW w:w="766" w:type="dxa"/>
            <w:tcBorders>
              <w:top w:val="nil"/>
              <w:left w:val="nil"/>
              <w:bottom w:val="nil"/>
              <w:right w:val="nil"/>
            </w:tcBorders>
            <w:shd w:val="clear" w:color="auto" w:fill="auto"/>
            <w:noWrap/>
            <w:vAlign w:val="bottom"/>
            <w:hideMark/>
          </w:tcPr>
          <w:p w14:paraId="23CB06B7" w14:textId="77777777" w:rsidR="00180189" w:rsidRPr="00180189" w:rsidRDefault="00180189" w:rsidP="00180189">
            <w:pPr>
              <w:jc w:val="right"/>
              <w:rPr>
                <w:b/>
                <w:bCs/>
                <w:sz w:val="20"/>
                <w:szCs w:val="20"/>
              </w:rPr>
            </w:pPr>
            <w:r w:rsidRPr="00180189">
              <w:rPr>
                <w:b/>
                <w:bCs/>
                <w:sz w:val="20"/>
                <w:szCs w:val="20"/>
              </w:rPr>
              <w:t>0,00</w:t>
            </w:r>
          </w:p>
        </w:tc>
      </w:tr>
      <w:tr w:rsidR="000A3E02" w:rsidRPr="00180189" w14:paraId="6EEDEFF7"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6698F1A3" w14:textId="77777777" w:rsidR="00180189" w:rsidRPr="00180189" w:rsidRDefault="00180189" w:rsidP="00180189">
            <w:pPr>
              <w:rPr>
                <w:sz w:val="20"/>
                <w:szCs w:val="20"/>
              </w:rPr>
            </w:pPr>
            <w:r w:rsidRPr="00180189">
              <w:rPr>
                <w:sz w:val="20"/>
                <w:szCs w:val="20"/>
              </w:rPr>
              <w:lastRenderedPageBreak/>
              <w:t>4262</w:t>
            </w:r>
          </w:p>
        </w:tc>
        <w:tc>
          <w:tcPr>
            <w:tcW w:w="8081" w:type="dxa"/>
            <w:tcBorders>
              <w:top w:val="nil"/>
              <w:left w:val="nil"/>
              <w:bottom w:val="nil"/>
              <w:right w:val="nil"/>
            </w:tcBorders>
            <w:shd w:val="clear" w:color="auto" w:fill="auto"/>
            <w:noWrap/>
            <w:vAlign w:val="bottom"/>
            <w:hideMark/>
          </w:tcPr>
          <w:p w14:paraId="147AEDAF" w14:textId="77777777" w:rsidR="00180189" w:rsidRPr="00180189" w:rsidRDefault="00180189" w:rsidP="00180189">
            <w:pPr>
              <w:rPr>
                <w:sz w:val="20"/>
                <w:szCs w:val="20"/>
              </w:rPr>
            </w:pPr>
            <w:r w:rsidRPr="00180189">
              <w:rPr>
                <w:sz w:val="20"/>
                <w:szCs w:val="20"/>
              </w:rPr>
              <w:t>Ulaganja u računalne programe</w:t>
            </w:r>
          </w:p>
        </w:tc>
        <w:tc>
          <w:tcPr>
            <w:tcW w:w="1366" w:type="dxa"/>
            <w:tcBorders>
              <w:top w:val="nil"/>
              <w:left w:val="nil"/>
              <w:bottom w:val="nil"/>
              <w:right w:val="nil"/>
            </w:tcBorders>
            <w:shd w:val="clear" w:color="auto" w:fill="auto"/>
            <w:noWrap/>
            <w:vAlign w:val="bottom"/>
            <w:hideMark/>
          </w:tcPr>
          <w:p w14:paraId="4AFD0287"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6756D879"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09BB7539" w14:textId="77777777" w:rsidR="00180189" w:rsidRPr="00180189" w:rsidRDefault="00180189" w:rsidP="00180189">
            <w:pPr>
              <w:jc w:val="right"/>
              <w:rPr>
                <w:sz w:val="20"/>
                <w:szCs w:val="20"/>
              </w:rPr>
            </w:pPr>
            <w:r w:rsidRPr="00180189">
              <w:rPr>
                <w:sz w:val="20"/>
                <w:szCs w:val="20"/>
              </w:rPr>
              <w:t>0,00</w:t>
            </w:r>
          </w:p>
        </w:tc>
        <w:tc>
          <w:tcPr>
            <w:tcW w:w="766" w:type="dxa"/>
            <w:tcBorders>
              <w:top w:val="nil"/>
              <w:left w:val="nil"/>
              <w:bottom w:val="nil"/>
              <w:right w:val="nil"/>
            </w:tcBorders>
            <w:shd w:val="clear" w:color="auto" w:fill="auto"/>
            <w:noWrap/>
            <w:vAlign w:val="bottom"/>
            <w:hideMark/>
          </w:tcPr>
          <w:p w14:paraId="778CC852" w14:textId="77777777" w:rsidR="00180189" w:rsidRPr="00180189" w:rsidRDefault="00180189" w:rsidP="00180189">
            <w:pPr>
              <w:jc w:val="right"/>
              <w:rPr>
                <w:sz w:val="20"/>
                <w:szCs w:val="20"/>
              </w:rPr>
            </w:pPr>
          </w:p>
        </w:tc>
      </w:tr>
      <w:tr w:rsidR="00180189" w:rsidRPr="00180189" w14:paraId="5EA17107"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391BD270" w14:textId="77777777" w:rsidR="00180189" w:rsidRPr="00180189" w:rsidRDefault="00180189" w:rsidP="00180189">
            <w:pPr>
              <w:rPr>
                <w:color w:val="333333"/>
                <w:sz w:val="20"/>
                <w:szCs w:val="20"/>
              </w:rPr>
            </w:pPr>
            <w:r w:rsidRPr="00180189">
              <w:rPr>
                <w:color w:val="333333"/>
                <w:sz w:val="20"/>
                <w:szCs w:val="20"/>
              </w:rPr>
              <w:t>Izvor 7. PRIH.OD PRODAJE ILI ZAMJENE NEFIN.IM.I NAKNADE ŠTETA</w:t>
            </w:r>
          </w:p>
        </w:tc>
        <w:tc>
          <w:tcPr>
            <w:tcW w:w="1366" w:type="dxa"/>
            <w:tcBorders>
              <w:top w:val="nil"/>
              <w:left w:val="nil"/>
              <w:bottom w:val="nil"/>
              <w:right w:val="nil"/>
            </w:tcBorders>
            <w:shd w:val="clear" w:color="auto" w:fill="auto"/>
            <w:noWrap/>
            <w:vAlign w:val="bottom"/>
            <w:hideMark/>
          </w:tcPr>
          <w:p w14:paraId="7B64E854" w14:textId="77777777" w:rsidR="00180189" w:rsidRPr="00180189" w:rsidRDefault="00180189" w:rsidP="00180189">
            <w:pPr>
              <w:jc w:val="right"/>
              <w:rPr>
                <w:color w:val="333333"/>
                <w:sz w:val="20"/>
                <w:szCs w:val="20"/>
              </w:rPr>
            </w:pPr>
            <w:r w:rsidRPr="00180189">
              <w:rPr>
                <w:color w:val="333333"/>
                <w:sz w:val="20"/>
                <w:szCs w:val="20"/>
              </w:rPr>
              <w:t>3.488.500,00</w:t>
            </w:r>
          </w:p>
        </w:tc>
        <w:tc>
          <w:tcPr>
            <w:tcW w:w="1366" w:type="dxa"/>
            <w:tcBorders>
              <w:top w:val="nil"/>
              <w:left w:val="nil"/>
              <w:bottom w:val="nil"/>
              <w:right w:val="nil"/>
            </w:tcBorders>
            <w:shd w:val="clear" w:color="auto" w:fill="auto"/>
            <w:noWrap/>
            <w:vAlign w:val="bottom"/>
            <w:hideMark/>
          </w:tcPr>
          <w:p w14:paraId="6931CFF4" w14:textId="77777777" w:rsidR="00180189" w:rsidRPr="00180189" w:rsidRDefault="00180189" w:rsidP="00180189">
            <w:pPr>
              <w:jc w:val="right"/>
              <w:rPr>
                <w:color w:val="333333"/>
                <w:sz w:val="20"/>
                <w:szCs w:val="20"/>
              </w:rPr>
            </w:pPr>
            <w:r w:rsidRPr="00180189">
              <w:rPr>
                <w:color w:val="333333"/>
                <w:sz w:val="20"/>
                <w:szCs w:val="20"/>
              </w:rPr>
              <w:t>3.488.500,00</w:t>
            </w:r>
          </w:p>
        </w:tc>
        <w:tc>
          <w:tcPr>
            <w:tcW w:w="1366" w:type="dxa"/>
            <w:tcBorders>
              <w:top w:val="nil"/>
              <w:left w:val="nil"/>
              <w:bottom w:val="nil"/>
              <w:right w:val="nil"/>
            </w:tcBorders>
            <w:shd w:val="clear" w:color="auto" w:fill="auto"/>
            <w:noWrap/>
            <w:vAlign w:val="bottom"/>
            <w:hideMark/>
          </w:tcPr>
          <w:p w14:paraId="3703C425" w14:textId="77777777" w:rsidR="00180189" w:rsidRPr="00180189" w:rsidRDefault="00180189" w:rsidP="00180189">
            <w:pPr>
              <w:jc w:val="right"/>
              <w:rPr>
                <w:color w:val="333333"/>
                <w:sz w:val="20"/>
                <w:szCs w:val="20"/>
              </w:rPr>
            </w:pPr>
            <w:r w:rsidRPr="00180189">
              <w:rPr>
                <w:color w:val="333333"/>
                <w:sz w:val="20"/>
                <w:szCs w:val="20"/>
              </w:rPr>
              <w:t>4.107.094,57</w:t>
            </w:r>
          </w:p>
        </w:tc>
        <w:tc>
          <w:tcPr>
            <w:tcW w:w="766" w:type="dxa"/>
            <w:tcBorders>
              <w:top w:val="nil"/>
              <w:left w:val="nil"/>
              <w:bottom w:val="nil"/>
              <w:right w:val="nil"/>
            </w:tcBorders>
            <w:shd w:val="clear" w:color="auto" w:fill="auto"/>
            <w:noWrap/>
            <w:vAlign w:val="bottom"/>
            <w:hideMark/>
          </w:tcPr>
          <w:p w14:paraId="268886A0" w14:textId="77777777" w:rsidR="00180189" w:rsidRPr="00180189" w:rsidRDefault="00180189" w:rsidP="00180189">
            <w:pPr>
              <w:jc w:val="right"/>
              <w:rPr>
                <w:color w:val="333333"/>
                <w:sz w:val="20"/>
                <w:szCs w:val="20"/>
              </w:rPr>
            </w:pPr>
            <w:r w:rsidRPr="00180189">
              <w:rPr>
                <w:color w:val="333333"/>
                <w:sz w:val="20"/>
                <w:szCs w:val="20"/>
              </w:rPr>
              <w:t>117,73</w:t>
            </w:r>
          </w:p>
        </w:tc>
      </w:tr>
      <w:tr w:rsidR="00180189" w:rsidRPr="00180189" w14:paraId="577F16A9"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727A0FA1" w14:textId="77777777" w:rsidR="00180189" w:rsidRPr="00180189" w:rsidRDefault="00180189" w:rsidP="00180189">
            <w:pPr>
              <w:rPr>
                <w:color w:val="333333"/>
                <w:sz w:val="20"/>
                <w:szCs w:val="20"/>
              </w:rPr>
            </w:pPr>
            <w:r w:rsidRPr="00180189">
              <w:rPr>
                <w:color w:val="333333"/>
                <w:sz w:val="20"/>
                <w:szCs w:val="20"/>
              </w:rPr>
              <w:t xml:space="preserve">Izvor 7.1. Prih.od prodaje ili zamjene nefin.imovine i naknade šteta </w:t>
            </w:r>
          </w:p>
        </w:tc>
        <w:tc>
          <w:tcPr>
            <w:tcW w:w="1366" w:type="dxa"/>
            <w:tcBorders>
              <w:top w:val="nil"/>
              <w:left w:val="nil"/>
              <w:bottom w:val="nil"/>
              <w:right w:val="nil"/>
            </w:tcBorders>
            <w:shd w:val="clear" w:color="auto" w:fill="auto"/>
            <w:noWrap/>
            <w:vAlign w:val="bottom"/>
            <w:hideMark/>
          </w:tcPr>
          <w:p w14:paraId="4FB67784" w14:textId="77777777" w:rsidR="00180189" w:rsidRPr="00180189" w:rsidRDefault="00180189" w:rsidP="00180189">
            <w:pPr>
              <w:jc w:val="right"/>
              <w:rPr>
                <w:color w:val="333333"/>
                <w:sz w:val="20"/>
                <w:szCs w:val="20"/>
              </w:rPr>
            </w:pPr>
            <w:r w:rsidRPr="00180189">
              <w:rPr>
                <w:color w:val="333333"/>
                <w:sz w:val="20"/>
                <w:szCs w:val="20"/>
              </w:rPr>
              <w:t>3.488.500,00</w:t>
            </w:r>
          </w:p>
        </w:tc>
        <w:tc>
          <w:tcPr>
            <w:tcW w:w="1366" w:type="dxa"/>
            <w:tcBorders>
              <w:top w:val="nil"/>
              <w:left w:val="nil"/>
              <w:bottom w:val="nil"/>
              <w:right w:val="nil"/>
            </w:tcBorders>
            <w:shd w:val="clear" w:color="auto" w:fill="auto"/>
            <w:noWrap/>
            <w:vAlign w:val="bottom"/>
            <w:hideMark/>
          </w:tcPr>
          <w:p w14:paraId="2613EFAD" w14:textId="77777777" w:rsidR="00180189" w:rsidRPr="00180189" w:rsidRDefault="00180189" w:rsidP="00180189">
            <w:pPr>
              <w:jc w:val="right"/>
              <w:rPr>
                <w:color w:val="333333"/>
                <w:sz w:val="20"/>
                <w:szCs w:val="20"/>
              </w:rPr>
            </w:pPr>
            <w:r w:rsidRPr="00180189">
              <w:rPr>
                <w:color w:val="333333"/>
                <w:sz w:val="20"/>
                <w:szCs w:val="20"/>
              </w:rPr>
              <w:t>3.488.500,00</w:t>
            </w:r>
          </w:p>
        </w:tc>
        <w:tc>
          <w:tcPr>
            <w:tcW w:w="1366" w:type="dxa"/>
            <w:tcBorders>
              <w:top w:val="nil"/>
              <w:left w:val="nil"/>
              <w:bottom w:val="nil"/>
              <w:right w:val="nil"/>
            </w:tcBorders>
            <w:shd w:val="clear" w:color="auto" w:fill="auto"/>
            <w:noWrap/>
            <w:vAlign w:val="bottom"/>
            <w:hideMark/>
          </w:tcPr>
          <w:p w14:paraId="65DE88D3" w14:textId="77777777" w:rsidR="00180189" w:rsidRPr="00180189" w:rsidRDefault="00180189" w:rsidP="00180189">
            <w:pPr>
              <w:jc w:val="right"/>
              <w:rPr>
                <w:color w:val="333333"/>
                <w:sz w:val="20"/>
                <w:szCs w:val="20"/>
              </w:rPr>
            </w:pPr>
            <w:r w:rsidRPr="00180189">
              <w:rPr>
                <w:color w:val="333333"/>
                <w:sz w:val="20"/>
                <w:szCs w:val="20"/>
              </w:rPr>
              <w:t>4.107.094,57</w:t>
            </w:r>
          </w:p>
        </w:tc>
        <w:tc>
          <w:tcPr>
            <w:tcW w:w="766" w:type="dxa"/>
            <w:tcBorders>
              <w:top w:val="nil"/>
              <w:left w:val="nil"/>
              <w:bottom w:val="nil"/>
              <w:right w:val="nil"/>
            </w:tcBorders>
            <w:shd w:val="clear" w:color="auto" w:fill="auto"/>
            <w:noWrap/>
            <w:vAlign w:val="bottom"/>
            <w:hideMark/>
          </w:tcPr>
          <w:p w14:paraId="253403B6" w14:textId="77777777" w:rsidR="00180189" w:rsidRPr="00180189" w:rsidRDefault="00180189" w:rsidP="00180189">
            <w:pPr>
              <w:jc w:val="right"/>
              <w:rPr>
                <w:color w:val="333333"/>
                <w:sz w:val="20"/>
                <w:szCs w:val="20"/>
              </w:rPr>
            </w:pPr>
            <w:r w:rsidRPr="00180189">
              <w:rPr>
                <w:color w:val="333333"/>
                <w:sz w:val="20"/>
                <w:szCs w:val="20"/>
              </w:rPr>
              <w:t>117,73</w:t>
            </w:r>
          </w:p>
        </w:tc>
      </w:tr>
      <w:tr w:rsidR="000A3E02" w:rsidRPr="00180189" w14:paraId="217128CC"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41953E6A" w14:textId="77777777" w:rsidR="00180189" w:rsidRPr="00180189" w:rsidRDefault="00180189" w:rsidP="00180189">
            <w:pPr>
              <w:rPr>
                <w:b/>
                <w:bCs/>
                <w:sz w:val="20"/>
                <w:szCs w:val="20"/>
              </w:rPr>
            </w:pPr>
            <w:r w:rsidRPr="00180189">
              <w:rPr>
                <w:b/>
                <w:bCs/>
                <w:sz w:val="20"/>
                <w:szCs w:val="20"/>
              </w:rPr>
              <w:t>421</w:t>
            </w:r>
          </w:p>
        </w:tc>
        <w:tc>
          <w:tcPr>
            <w:tcW w:w="8081" w:type="dxa"/>
            <w:tcBorders>
              <w:top w:val="nil"/>
              <w:left w:val="nil"/>
              <w:bottom w:val="nil"/>
              <w:right w:val="nil"/>
            </w:tcBorders>
            <w:shd w:val="clear" w:color="auto" w:fill="auto"/>
            <w:noWrap/>
            <w:vAlign w:val="bottom"/>
            <w:hideMark/>
          </w:tcPr>
          <w:p w14:paraId="15884D5D" w14:textId="77777777" w:rsidR="00180189" w:rsidRPr="00180189" w:rsidRDefault="00180189" w:rsidP="00180189">
            <w:pPr>
              <w:rPr>
                <w:b/>
                <w:bCs/>
                <w:sz w:val="20"/>
                <w:szCs w:val="20"/>
              </w:rPr>
            </w:pPr>
            <w:r w:rsidRPr="00180189">
              <w:rPr>
                <w:b/>
                <w:bCs/>
                <w:sz w:val="20"/>
                <w:szCs w:val="20"/>
              </w:rPr>
              <w:t>Građevinski objekti</w:t>
            </w:r>
          </w:p>
        </w:tc>
        <w:tc>
          <w:tcPr>
            <w:tcW w:w="1366" w:type="dxa"/>
            <w:tcBorders>
              <w:top w:val="nil"/>
              <w:left w:val="nil"/>
              <w:bottom w:val="nil"/>
              <w:right w:val="nil"/>
            </w:tcBorders>
            <w:shd w:val="clear" w:color="auto" w:fill="auto"/>
            <w:noWrap/>
            <w:vAlign w:val="bottom"/>
            <w:hideMark/>
          </w:tcPr>
          <w:p w14:paraId="290CAEFF" w14:textId="77777777" w:rsidR="00180189" w:rsidRPr="00180189" w:rsidRDefault="00180189" w:rsidP="00180189">
            <w:pPr>
              <w:jc w:val="right"/>
              <w:rPr>
                <w:b/>
                <w:bCs/>
                <w:sz w:val="20"/>
                <w:szCs w:val="20"/>
              </w:rPr>
            </w:pPr>
            <w:r w:rsidRPr="00180189">
              <w:rPr>
                <w:b/>
                <w:bCs/>
                <w:sz w:val="20"/>
                <w:szCs w:val="20"/>
              </w:rPr>
              <w:t>3.095.000,00</w:t>
            </w:r>
          </w:p>
        </w:tc>
        <w:tc>
          <w:tcPr>
            <w:tcW w:w="1366" w:type="dxa"/>
            <w:tcBorders>
              <w:top w:val="nil"/>
              <w:left w:val="nil"/>
              <w:bottom w:val="nil"/>
              <w:right w:val="nil"/>
            </w:tcBorders>
            <w:shd w:val="clear" w:color="auto" w:fill="auto"/>
            <w:noWrap/>
            <w:vAlign w:val="bottom"/>
            <w:hideMark/>
          </w:tcPr>
          <w:p w14:paraId="66A227AE" w14:textId="77777777" w:rsidR="00180189" w:rsidRPr="00180189" w:rsidRDefault="00180189" w:rsidP="00180189">
            <w:pPr>
              <w:jc w:val="right"/>
              <w:rPr>
                <w:b/>
                <w:bCs/>
                <w:sz w:val="20"/>
                <w:szCs w:val="20"/>
              </w:rPr>
            </w:pPr>
            <w:r w:rsidRPr="00180189">
              <w:rPr>
                <w:b/>
                <w:bCs/>
                <w:sz w:val="20"/>
                <w:szCs w:val="20"/>
              </w:rPr>
              <w:t>3.095.000,00</w:t>
            </w:r>
          </w:p>
        </w:tc>
        <w:tc>
          <w:tcPr>
            <w:tcW w:w="1366" w:type="dxa"/>
            <w:tcBorders>
              <w:top w:val="nil"/>
              <w:left w:val="nil"/>
              <w:bottom w:val="nil"/>
              <w:right w:val="nil"/>
            </w:tcBorders>
            <w:shd w:val="clear" w:color="auto" w:fill="auto"/>
            <w:noWrap/>
            <w:vAlign w:val="bottom"/>
            <w:hideMark/>
          </w:tcPr>
          <w:p w14:paraId="75D91D24" w14:textId="77777777" w:rsidR="00180189" w:rsidRPr="00180189" w:rsidRDefault="00180189" w:rsidP="00180189">
            <w:pPr>
              <w:jc w:val="right"/>
              <w:rPr>
                <w:b/>
                <w:bCs/>
                <w:sz w:val="20"/>
                <w:szCs w:val="20"/>
              </w:rPr>
            </w:pPr>
            <w:r w:rsidRPr="00180189">
              <w:rPr>
                <w:b/>
                <w:bCs/>
                <w:sz w:val="20"/>
                <w:szCs w:val="20"/>
              </w:rPr>
              <w:t>3.869.482,07</w:t>
            </w:r>
          </w:p>
        </w:tc>
        <w:tc>
          <w:tcPr>
            <w:tcW w:w="766" w:type="dxa"/>
            <w:tcBorders>
              <w:top w:val="nil"/>
              <w:left w:val="nil"/>
              <w:bottom w:val="nil"/>
              <w:right w:val="nil"/>
            </w:tcBorders>
            <w:shd w:val="clear" w:color="auto" w:fill="auto"/>
            <w:noWrap/>
            <w:vAlign w:val="bottom"/>
            <w:hideMark/>
          </w:tcPr>
          <w:p w14:paraId="253FF39A" w14:textId="77777777" w:rsidR="00180189" w:rsidRPr="00180189" w:rsidRDefault="00180189" w:rsidP="00180189">
            <w:pPr>
              <w:jc w:val="right"/>
              <w:rPr>
                <w:b/>
                <w:bCs/>
                <w:sz w:val="20"/>
                <w:szCs w:val="20"/>
              </w:rPr>
            </w:pPr>
            <w:r w:rsidRPr="00180189">
              <w:rPr>
                <w:b/>
                <w:bCs/>
                <w:sz w:val="20"/>
                <w:szCs w:val="20"/>
              </w:rPr>
              <w:t>125,02</w:t>
            </w:r>
          </w:p>
        </w:tc>
      </w:tr>
      <w:tr w:rsidR="000A3E02" w:rsidRPr="00180189" w14:paraId="33377533"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0D36E963" w14:textId="77777777" w:rsidR="00180189" w:rsidRPr="00180189" w:rsidRDefault="00180189" w:rsidP="00180189">
            <w:pPr>
              <w:rPr>
                <w:sz w:val="20"/>
                <w:szCs w:val="20"/>
              </w:rPr>
            </w:pPr>
            <w:r w:rsidRPr="00180189">
              <w:rPr>
                <w:sz w:val="20"/>
                <w:szCs w:val="20"/>
              </w:rPr>
              <w:t>4212</w:t>
            </w:r>
          </w:p>
        </w:tc>
        <w:tc>
          <w:tcPr>
            <w:tcW w:w="8081" w:type="dxa"/>
            <w:tcBorders>
              <w:top w:val="nil"/>
              <w:left w:val="nil"/>
              <w:bottom w:val="nil"/>
              <w:right w:val="nil"/>
            </w:tcBorders>
            <w:shd w:val="clear" w:color="auto" w:fill="auto"/>
            <w:noWrap/>
            <w:vAlign w:val="bottom"/>
            <w:hideMark/>
          </w:tcPr>
          <w:p w14:paraId="0EA43530" w14:textId="77777777" w:rsidR="00180189" w:rsidRPr="00180189" w:rsidRDefault="00180189" w:rsidP="00180189">
            <w:pPr>
              <w:rPr>
                <w:sz w:val="20"/>
                <w:szCs w:val="20"/>
              </w:rPr>
            </w:pPr>
            <w:r w:rsidRPr="00180189">
              <w:rPr>
                <w:sz w:val="20"/>
                <w:szCs w:val="20"/>
              </w:rPr>
              <w:t>Poslovni objekti</w:t>
            </w:r>
          </w:p>
        </w:tc>
        <w:tc>
          <w:tcPr>
            <w:tcW w:w="1366" w:type="dxa"/>
            <w:tcBorders>
              <w:top w:val="nil"/>
              <w:left w:val="nil"/>
              <w:bottom w:val="nil"/>
              <w:right w:val="nil"/>
            </w:tcBorders>
            <w:shd w:val="clear" w:color="auto" w:fill="auto"/>
            <w:noWrap/>
            <w:vAlign w:val="bottom"/>
            <w:hideMark/>
          </w:tcPr>
          <w:p w14:paraId="4C992B15"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2B16AAC2"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1FA19E0F" w14:textId="77777777" w:rsidR="00180189" w:rsidRPr="00180189" w:rsidRDefault="00180189" w:rsidP="00180189">
            <w:pPr>
              <w:jc w:val="right"/>
              <w:rPr>
                <w:sz w:val="20"/>
                <w:szCs w:val="20"/>
              </w:rPr>
            </w:pPr>
            <w:r w:rsidRPr="00180189">
              <w:rPr>
                <w:sz w:val="20"/>
                <w:szCs w:val="20"/>
              </w:rPr>
              <w:t>3.869.482,07</w:t>
            </w:r>
          </w:p>
        </w:tc>
        <w:tc>
          <w:tcPr>
            <w:tcW w:w="766" w:type="dxa"/>
            <w:tcBorders>
              <w:top w:val="nil"/>
              <w:left w:val="nil"/>
              <w:bottom w:val="nil"/>
              <w:right w:val="nil"/>
            </w:tcBorders>
            <w:shd w:val="clear" w:color="auto" w:fill="auto"/>
            <w:noWrap/>
            <w:vAlign w:val="bottom"/>
            <w:hideMark/>
          </w:tcPr>
          <w:p w14:paraId="1639672A" w14:textId="77777777" w:rsidR="00180189" w:rsidRPr="00180189" w:rsidRDefault="00180189" w:rsidP="00180189">
            <w:pPr>
              <w:jc w:val="right"/>
              <w:rPr>
                <w:sz w:val="20"/>
                <w:szCs w:val="20"/>
              </w:rPr>
            </w:pPr>
          </w:p>
        </w:tc>
      </w:tr>
      <w:tr w:rsidR="000A3E02" w:rsidRPr="00180189" w14:paraId="0E093602"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7197EF2E" w14:textId="77777777" w:rsidR="00180189" w:rsidRPr="00180189" w:rsidRDefault="00180189" w:rsidP="00180189">
            <w:pPr>
              <w:rPr>
                <w:b/>
                <w:bCs/>
                <w:sz w:val="20"/>
                <w:szCs w:val="20"/>
              </w:rPr>
            </w:pPr>
            <w:r w:rsidRPr="00180189">
              <w:rPr>
                <w:b/>
                <w:bCs/>
                <w:sz w:val="20"/>
                <w:szCs w:val="20"/>
              </w:rPr>
              <w:t>422</w:t>
            </w:r>
          </w:p>
        </w:tc>
        <w:tc>
          <w:tcPr>
            <w:tcW w:w="8081" w:type="dxa"/>
            <w:tcBorders>
              <w:top w:val="nil"/>
              <w:left w:val="nil"/>
              <w:bottom w:val="nil"/>
              <w:right w:val="nil"/>
            </w:tcBorders>
            <w:shd w:val="clear" w:color="auto" w:fill="auto"/>
            <w:noWrap/>
            <w:vAlign w:val="bottom"/>
            <w:hideMark/>
          </w:tcPr>
          <w:p w14:paraId="6CBFA6C1" w14:textId="77777777" w:rsidR="00180189" w:rsidRPr="00180189" w:rsidRDefault="00180189" w:rsidP="00180189">
            <w:pPr>
              <w:rPr>
                <w:b/>
                <w:bCs/>
                <w:sz w:val="20"/>
                <w:szCs w:val="20"/>
              </w:rPr>
            </w:pPr>
            <w:r w:rsidRPr="00180189">
              <w:rPr>
                <w:b/>
                <w:bCs/>
                <w:sz w:val="20"/>
                <w:szCs w:val="20"/>
              </w:rPr>
              <w:t>Postrojenja i oprema</w:t>
            </w:r>
          </w:p>
        </w:tc>
        <w:tc>
          <w:tcPr>
            <w:tcW w:w="1366" w:type="dxa"/>
            <w:tcBorders>
              <w:top w:val="nil"/>
              <w:left w:val="nil"/>
              <w:bottom w:val="nil"/>
              <w:right w:val="nil"/>
            </w:tcBorders>
            <w:shd w:val="clear" w:color="auto" w:fill="auto"/>
            <w:noWrap/>
            <w:vAlign w:val="bottom"/>
            <w:hideMark/>
          </w:tcPr>
          <w:p w14:paraId="0F6D1B73" w14:textId="77777777" w:rsidR="00180189" w:rsidRPr="00180189" w:rsidRDefault="00180189" w:rsidP="00180189">
            <w:pPr>
              <w:jc w:val="right"/>
              <w:rPr>
                <w:b/>
                <w:bCs/>
                <w:sz w:val="20"/>
                <w:szCs w:val="20"/>
              </w:rPr>
            </w:pPr>
            <w:r w:rsidRPr="00180189">
              <w:rPr>
                <w:b/>
                <w:bCs/>
                <w:sz w:val="20"/>
                <w:szCs w:val="20"/>
              </w:rPr>
              <w:t>345.500,00</w:t>
            </w:r>
          </w:p>
        </w:tc>
        <w:tc>
          <w:tcPr>
            <w:tcW w:w="1366" w:type="dxa"/>
            <w:tcBorders>
              <w:top w:val="nil"/>
              <w:left w:val="nil"/>
              <w:bottom w:val="nil"/>
              <w:right w:val="nil"/>
            </w:tcBorders>
            <w:shd w:val="clear" w:color="auto" w:fill="auto"/>
            <w:noWrap/>
            <w:vAlign w:val="bottom"/>
            <w:hideMark/>
          </w:tcPr>
          <w:p w14:paraId="67C2BC74" w14:textId="77777777" w:rsidR="00180189" w:rsidRPr="00180189" w:rsidRDefault="00180189" w:rsidP="00180189">
            <w:pPr>
              <w:jc w:val="right"/>
              <w:rPr>
                <w:b/>
                <w:bCs/>
                <w:sz w:val="20"/>
                <w:szCs w:val="20"/>
              </w:rPr>
            </w:pPr>
            <w:r w:rsidRPr="00180189">
              <w:rPr>
                <w:b/>
                <w:bCs/>
                <w:sz w:val="20"/>
                <w:szCs w:val="20"/>
              </w:rPr>
              <w:t>345.500,00</w:t>
            </w:r>
          </w:p>
        </w:tc>
        <w:tc>
          <w:tcPr>
            <w:tcW w:w="1366" w:type="dxa"/>
            <w:tcBorders>
              <w:top w:val="nil"/>
              <w:left w:val="nil"/>
              <w:bottom w:val="nil"/>
              <w:right w:val="nil"/>
            </w:tcBorders>
            <w:shd w:val="clear" w:color="auto" w:fill="auto"/>
            <w:noWrap/>
            <w:vAlign w:val="bottom"/>
            <w:hideMark/>
          </w:tcPr>
          <w:p w14:paraId="34C49864" w14:textId="77777777" w:rsidR="00180189" w:rsidRPr="00180189" w:rsidRDefault="00180189" w:rsidP="00180189">
            <w:pPr>
              <w:jc w:val="right"/>
              <w:rPr>
                <w:b/>
                <w:bCs/>
                <w:sz w:val="20"/>
                <w:szCs w:val="20"/>
              </w:rPr>
            </w:pPr>
            <w:r w:rsidRPr="00180189">
              <w:rPr>
                <w:b/>
                <w:bCs/>
                <w:sz w:val="20"/>
                <w:szCs w:val="20"/>
              </w:rPr>
              <w:t>143.625,00</w:t>
            </w:r>
          </w:p>
        </w:tc>
        <w:tc>
          <w:tcPr>
            <w:tcW w:w="766" w:type="dxa"/>
            <w:tcBorders>
              <w:top w:val="nil"/>
              <w:left w:val="nil"/>
              <w:bottom w:val="nil"/>
              <w:right w:val="nil"/>
            </w:tcBorders>
            <w:shd w:val="clear" w:color="auto" w:fill="auto"/>
            <w:noWrap/>
            <w:vAlign w:val="bottom"/>
            <w:hideMark/>
          </w:tcPr>
          <w:p w14:paraId="7516FD88" w14:textId="77777777" w:rsidR="00180189" w:rsidRPr="00180189" w:rsidRDefault="00180189" w:rsidP="00180189">
            <w:pPr>
              <w:jc w:val="right"/>
              <w:rPr>
                <w:b/>
                <w:bCs/>
                <w:sz w:val="20"/>
                <w:szCs w:val="20"/>
              </w:rPr>
            </w:pPr>
            <w:r w:rsidRPr="00180189">
              <w:rPr>
                <w:b/>
                <w:bCs/>
                <w:sz w:val="20"/>
                <w:szCs w:val="20"/>
              </w:rPr>
              <w:t>41,57</w:t>
            </w:r>
          </w:p>
        </w:tc>
      </w:tr>
      <w:tr w:rsidR="000A3E02" w:rsidRPr="00180189" w14:paraId="0A2EFE8E"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126997E9" w14:textId="77777777" w:rsidR="00180189" w:rsidRPr="00180189" w:rsidRDefault="00180189" w:rsidP="00180189">
            <w:pPr>
              <w:rPr>
                <w:sz w:val="20"/>
                <w:szCs w:val="20"/>
              </w:rPr>
            </w:pPr>
            <w:r w:rsidRPr="00180189">
              <w:rPr>
                <w:sz w:val="20"/>
                <w:szCs w:val="20"/>
              </w:rPr>
              <w:t>4227</w:t>
            </w:r>
          </w:p>
        </w:tc>
        <w:tc>
          <w:tcPr>
            <w:tcW w:w="8081" w:type="dxa"/>
            <w:tcBorders>
              <w:top w:val="nil"/>
              <w:left w:val="nil"/>
              <w:bottom w:val="nil"/>
              <w:right w:val="nil"/>
            </w:tcBorders>
            <w:shd w:val="clear" w:color="auto" w:fill="auto"/>
            <w:noWrap/>
            <w:vAlign w:val="bottom"/>
            <w:hideMark/>
          </w:tcPr>
          <w:p w14:paraId="77F58D6C" w14:textId="77777777" w:rsidR="00180189" w:rsidRPr="00180189" w:rsidRDefault="00180189" w:rsidP="00180189">
            <w:pPr>
              <w:rPr>
                <w:sz w:val="20"/>
                <w:szCs w:val="20"/>
              </w:rPr>
            </w:pPr>
            <w:r w:rsidRPr="00180189">
              <w:rPr>
                <w:sz w:val="20"/>
                <w:szCs w:val="20"/>
              </w:rPr>
              <w:t>Uređaji, strojevi i oprema za ostale namjene</w:t>
            </w:r>
          </w:p>
        </w:tc>
        <w:tc>
          <w:tcPr>
            <w:tcW w:w="1366" w:type="dxa"/>
            <w:tcBorders>
              <w:top w:val="nil"/>
              <w:left w:val="nil"/>
              <w:bottom w:val="nil"/>
              <w:right w:val="nil"/>
            </w:tcBorders>
            <w:shd w:val="clear" w:color="auto" w:fill="auto"/>
            <w:noWrap/>
            <w:vAlign w:val="bottom"/>
            <w:hideMark/>
          </w:tcPr>
          <w:p w14:paraId="223F68E3"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75A7A1A8"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3AF19807" w14:textId="77777777" w:rsidR="00180189" w:rsidRPr="00180189" w:rsidRDefault="00180189" w:rsidP="00180189">
            <w:pPr>
              <w:jc w:val="right"/>
              <w:rPr>
                <w:sz w:val="20"/>
                <w:szCs w:val="20"/>
              </w:rPr>
            </w:pPr>
            <w:r w:rsidRPr="00180189">
              <w:rPr>
                <w:sz w:val="20"/>
                <w:szCs w:val="20"/>
              </w:rPr>
              <w:t>143.625,00</w:t>
            </w:r>
          </w:p>
        </w:tc>
        <w:tc>
          <w:tcPr>
            <w:tcW w:w="766" w:type="dxa"/>
            <w:tcBorders>
              <w:top w:val="nil"/>
              <w:left w:val="nil"/>
              <w:bottom w:val="nil"/>
              <w:right w:val="nil"/>
            </w:tcBorders>
            <w:shd w:val="clear" w:color="auto" w:fill="auto"/>
            <w:noWrap/>
            <w:vAlign w:val="bottom"/>
            <w:hideMark/>
          </w:tcPr>
          <w:p w14:paraId="616210E5" w14:textId="77777777" w:rsidR="00180189" w:rsidRPr="00180189" w:rsidRDefault="00180189" w:rsidP="00180189">
            <w:pPr>
              <w:jc w:val="right"/>
              <w:rPr>
                <w:sz w:val="20"/>
                <w:szCs w:val="20"/>
              </w:rPr>
            </w:pPr>
          </w:p>
        </w:tc>
      </w:tr>
      <w:tr w:rsidR="000A3E02" w:rsidRPr="00180189" w14:paraId="4322FC73"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47E84D80" w14:textId="77777777" w:rsidR="00180189" w:rsidRPr="00180189" w:rsidRDefault="00180189" w:rsidP="00180189">
            <w:pPr>
              <w:rPr>
                <w:b/>
                <w:bCs/>
                <w:sz w:val="20"/>
                <w:szCs w:val="20"/>
              </w:rPr>
            </w:pPr>
            <w:r w:rsidRPr="00180189">
              <w:rPr>
                <w:b/>
                <w:bCs/>
                <w:sz w:val="20"/>
                <w:szCs w:val="20"/>
              </w:rPr>
              <w:t>423</w:t>
            </w:r>
          </w:p>
        </w:tc>
        <w:tc>
          <w:tcPr>
            <w:tcW w:w="8081" w:type="dxa"/>
            <w:tcBorders>
              <w:top w:val="nil"/>
              <w:left w:val="nil"/>
              <w:bottom w:val="nil"/>
              <w:right w:val="nil"/>
            </w:tcBorders>
            <w:shd w:val="clear" w:color="auto" w:fill="auto"/>
            <w:noWrap/>
            <w:vAlign w:val="bottom"/>
            <w:hideMark/>
          </w:tcPr>
          <w:p w14:paraId="35F1FF04" w14:textId="77777777" w:rsidR="00180189" w:rsidRPr="00180189" w:rsidRDefault="00180189" w:rsidP="00180189">
            <w:pPr>
              <w:rPr>
                <w:b/>
                <w:bCs/>
                <w:sz w:val="20"/>
                <w:szCs w:val="20"/>
              </w:rPr>
            </w:pPr>
            <w:r w:rsidRPr="00180189">
              <w:rPr>
                <w:b/>
                <w:bCs/>
                <w:sz w:val="20"/>
                <w:szCs w:val="20"/>
              </w:rPr>
              <w:t>Prijevozna sredstva</w:t>
            </w:r>
          </w:p>
        </w:tc>
        <w:tc>
          <w:tcPr>
            <w:tcW w:w="1366" w:type="dxa"/>
            <w:tcBorders>
              <w:top w:val="nil"/>
              <w:left w:val="nil"/>
              <w:bottom w:val="nil"/>
              <w:right w:val="nil"/>
            </w:tcBorders>
            <w:shd w:val="clear" w:color="auto" w:fill="auto"/>
            <w:noWrap/>
            <w:vAlign w:val="bottom"/>
            <w:hideMark/>
          </w:tcPr>
          <w:p w14:paraId="1FD11C4A" w14:textId="77777777" w:rsidR="00180189" w:rsidRPr="00180189" w:rsidRDefault="00180189" w:rsidP="00180189">
            <w:pPr>
              <w:jc w:val="right"/>
              <w:rPr>
                <w:b/>
                <w:bCs/>
                <w:sz w:val="20"/>
                <w:szCs w:val="20"/>
              </w:rPr>
            </w:pPr>
            <w:r w:rsidRPr="00180189">
              <w:rPr>
                <w:b/>
                <w:bCs/>
                <w:sz w:val="20"/>
                <w:szCs w:val="20"/>
              </w:rPr>
              <w:t>36.000,00</w:t>
            </w:r>
          </w:p>
        </w:tc>
        <w:tc>
          <w:tcPr>
            <w:tcW w:w="1366" w:type="dxa"/>
            <w:tcBorders>
              <w:top w:val="nil"/>
              <w:left w:val="nil"/>
              <w:bottom w:val="nil"/>
              <w:right w:val="nil"/>
            </w:tcBorders>
            <w:shd w:val="clear" w:color="auto" w:fill="auto"/>
            <w:noWrap/>
            <w:vAlign w:val="bottom"/>
            <w:hideMark/>
          </w:tcPr>
          <w:p w14:paraId="34370293" w14:textId="77777777" w:rsidR="00180189" w:rsidRPr="00180189" w:rsidRDefault="00180189" w:rsidP="00180189">
            <w:pPr>
              <w:jc w:val="right"/>
              <w:rPr>
                <w:b/>
                <w:bCs/>
                <w:sz w:val="20"/>
                <w:szCs w:val="20"/>
              </w:rPr>
            </w:pPr>
            <w:r w:rsidRPr="00180189">
              <w:rPr>
                <w:b/>
                <w:bCs/>
                <w:sz w:val="20"/>
                <w:szCs w:val="20"/>
              </w:rPr>
              <w:t>36.000,00</w:t>
            </w:r>
          </w:p>
        </w:tc>
        <w:tc>
          <w:tcPr>
            <w:tcW w:w="1366" w:type="dxa"/>
            <w:tcBorders>
              <w:top w:val="nil"/>
              <w:left w:val="nil"/>
              <w:bottom w:val="nil"/>
              <w:right w:val="nil"/>
            </w:tcBorders>
            <w:shd w:val="clear" w:color="auto" w:fill="auto"/>
            <w:noWrap/>
            <w:vAlign w:val="bottom"/>
            <w:hideMark/>
          </w:tcPr>
          <w:p w14:paraId="3D6A8404" w14:textId="77777777" w:rsidR="00180189" w:rsidRPr="00180189" w:rsidRDefault="00180189" w:rsidP="00180189">
            <w:pPr>
              <w:jc w:val="right"/>
              <w:rPr>
                <w:b/>
                <w:bCs/>
                <w:sz w:val="20"/>
                <w:szCs w:val="20"/>
              </w:rPr>
            </w:pPr>
            <w:r w:rsidRPr="00180189">
              <w:rPr>
                <w:b/>
                <w:bCs/>
                <w:sz w:val="20"/>
                <w:szCs w:val="20"/>
              </w:rPr>
              <w:t>0,00</w:t>
            </w:r>
          </w:p>
        </w:tc>
        <w:tc>
          <w:tcPr>
            <w:tcW w:w="766" w:type="dxa"/>
            <w:tcBorders>
              <w:top w:val="nil"/>
              <w:left w:val="nil"/>
              <w:bottom w:val="nil"/>
              <w:right w:val="nil"/>
            </w:tcBorders>
            <w:shd w:val="clear" w:color="auto" w:fill="auto"/>
            <w:noWrap/>
            <w:vAlign w:val="bottom"/>
            <w:hideMark/>
          </w:tcPr>
          <w:p w14:paraId="3A575349" w14:textId="77777777" w:rsidR="00180189" w:rsidRPr="00180189" w:rsidRDefault="00180189" w:rsidP="00180189">
            <w:pPr>
              <w:jc w:val="right"/>
              <w:rPr>
                <w:b/>
                <w:bCs/>
                <w:sz w:val="20"/>
                <w:szCs w:val="20"/>
              </w:rPr>
            </w:pPr>
            <w:r w:rsidRPr="00180189">
              <w:rPr>
                <w:b/>
                <w:bCs/>
                <w:sz w:val="20"/>
                <w:szCs w:val="20"/>
              </w:rPr>
              <w:t>0,00</w:t>
            </w:r>
          </w:p>
        </w:tc>
      </w:tr>
      <w:tr w:rsidR="000A3E02" w:rsidRPr="00180189" w14:paraId="735956A5"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303B94F4" w14:textId="77777777" w:rsidR="00180189" w:rsidRPr="00180189" w:rsidRDefault="00180189" w:rsidP="00180189">
            <w:pPr>
              <w:rPr>
                <w:sz w:val="20"/>
                <w:szCs w:val="20"/>
              </w:rPr>
            </w:pPr>
            <w:r w:rsidRPr="00180189">
              <w:rPr>
                <w:sz w:val="20"/>
                <w:szCs w:val="20"/>
              </w:rPr>
              <w:t>4231</w:t>
            </w:r>
          </w:p>
        </w:tc>
        <w:tc>
          <w:tcPr>
            <w:tcW w:w="8081" w:type="dxa"/>
            <w:tcBorders>
              <w:top w:val="nil"/>
              <w:left w:val="nil"/>
              <w:bottom w:val="nil"/>
              <w:right w:val="nil"/>
            </w:tcBorders>
            <w:shd w:val="clear" w:color="auto" w:fill="auto"/>
            <w:noWrap/>
            <w:vAlign w:val="bottom"/>
            <w:hideMark/>
          </w:tcPr>
          <w:p w14:paraId="78CE31EC" w14:textId="77777777" w:rsidR="00180189" w:rsidRPr="00180189" w:rsidRDefault="00180189" w:rsidP="00180189">
            <w:pPr>
              <w:rPr>
                <w:sz w:val="20"/>
                <w:szCs w:val="20"/>
              </w:rPr>
            </w:pPr>
            <w:r w:rsidRPr="00180189">
              <w:rPr>
                <w:sz w:val="20"/>
                <w:szCs w:val="20"/>
              </w:rPr>
              <w:t>Prijevozna sredstva u cestovnom prometu</w:t>
            </w:r>
          </w:p>
        </w:tc>
        <w:tc>
          <w:tcPr>
            <w:tcW w:w="1366" w:type="dxa"/>
            <w:tcBorders>
              <w:top w:val="nil"/>
              <w:left w:val="nil"/>
              <w:bottom w:val="nil"/>
              <w:right w:val="nil"/>
            </w:tcBorders>
            <w:shd w:val="clear" w:color="auto" w:fill="auto"/>
            <w:noWrap/>
            <w:vAlign w:val="bottom"/>
            <w:hideMark/>
          </w:tcPr>
          <w:p w14:paraId="195E3069"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4D73E16B"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719BA554" w14:textId="77777777" w:rsidR="00180189" w:rsidRPr="00180189" w:rsidRDefault="00180189" w:rsidP="00180189">
            <w:pPr>
              <w:jc w:val="right"/>
              <w:rPr>
                <w:sz w:val="20"/>
                <w:szCs w:val="20"/>
              </w:rPr>
            </w:pPr>
            <w:r w:rsidRPr="00180189">
              <w:rPr>
                <w:sz w:val="20"/>
                <w:szCs w:val="20"/>
              </w:rPr>
              <w:t>0,00</w:t>
            </w:r>
          </w:p>
        </w:tc>
        <w:tc>
          <w:tcPr>
            <w:tcW w:w="766" w:type="dxa"/>
            <w:tcBorders>
              <w:top w:val="nil"/>
              <w:left w:val="nil"/>
              <w:bottom w:val="nil"/>
              <w:right w:val="nil"/>
            </w:tcBorders>
            <w:shd w:val="clear" w:color="auto" w:fill="auto"/>
            <w:noWrap/>
            <w:vAlign w:val="bottom"/>
            <w:hideMark/>
          </w:tcPr>
          <w:p w14:paraId="7B227116" w14:textId="77777777" w:rsidR="00180189" w:rsidRPr="00180189" w:rsidRDefault="00180189" w:rsidP="00180189">
            <w:pPr>
              <w:jc w:val="right"/>
              <w:rPr>
                <w:sz w:val="20"/>
                <w:szCs w:val="20"/>
              </w:rPr>
            </w:pPr>
          </w:p>
        </w:tc>
      </w:tr>
      <w:tr w:rsidR="000A3E02" w:rsidRPr="00180189" w14:paraId="4930F82F"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455DE94F" w14:textId="77777777" w:rsidR="00180189" w:rsidRPr="00180189" w:rsidRDefault="00180189" w:rsidP="00180189">
            <w:pPr>
              <w:rPr>
                <w:b/>
                <w:bCs/>
                <w:sz w:val="20"/>
                <w:szCs w:val="20"/>
              </w:rPr>
            </w:pPr>
            <w:r w:rsidRPr="00180189">
              <w:rPr>
                <w:b/>
                <w:bCs/>
                <w:sz w:val="20"/>
                <w:szCs w:val="20"/>
              </w:rPr>
              <w:t>426</w:t>
            </w:r>
          </w:p>
        </w:tc>
        <w:tc>
          <w:tcPr>
            <w:tcW w:w="8081" w:type="dxa"/>
            <w:tcBorders>
              <w:top w:val="nil"/>
              <w:left w:val="nil"/>
              <w:bottom w:val="nil"/>
              <w:right w:val="nil"/>
            </w:tcBorders>
            <w:shd w:val="clear" w:color="auto" w:fill="auto"/>
            <w:noWrap/>
            <w:vAlign w:val="bottom"/>
            <w:hideMark/>
          </w:tcPr>
          <w:p w14:paraId="3ECC4ECC" w14:textId="77777777" w:rsidR="00180189" w:rsidRPr="00180189" w:rsidRDefault="00180189" w:rsidP="00180189">
            <w:pPr>
              <w:rPr>
                <w:b/>
                <w:bCs/>
                <w:sz w:val="20"/>
                <w:szCs w:val="20"/>
              </w:rPr>
            </w:pPr>
            <w:r w:rsidRPr="00180189">
              <w:rPr>
                <w:b/>
                <w:bCs/>
                <w:sz w:val="20"/>
                <w:szCs w:val="20"/>
              </w:rPr>
              <w:t>Nematerijalna proizvedena imovina</w:t>
            </w:r>
          </w:p>
        </w:tc>
        <w:tc>
          <w:tcPr>
            <w:tcW w:w="1366" w:type="dxa"/>
            <w:tcBorders>
              <w:top w:val="nil"/>
              <w:left w:val="nil"/>
              <w:bottom w:val="nil"/>
              <w:right w:val="nil"/>
            </w:tcBorders>
            <w:shd w:val="clear" w:color="auto" w:fill="auto"/>
            <w:noWrap/>
            <w:vAlign w:val="bottom"/>
            <w:hideMark/>
          </w:tcPr>
          <w:p w14:paraId="3EF7AC72" w14:textId="77777777" w:rsidR="00180189" w:rsidRPr="00180189" w:rsidRDefault="00180189" w:rsidP="00180189">
            <w:pPr>
              <w:jc w:val="right"/>
              <w:rPr>
                <w:b/>
                <w:bCs/>
                <w:sz w:val="20"/>
                <w:szCs w:val="20"/>
              </w:rPr>
            </w:pPr>
            <w:r w:rsidRPr="00180189">
              <w:rPr>
                <w:b/>
                <w:bCs/>
                <w:sz w:val="20"/>
                <w:szCs w:val="20"/>
              </w:rPr>
              <w:t>12.000,00</w:t>
            </w:r>
          </w:p>
        </w:tc>
        <w:tc>
          <w:tcPr>
            <w:tcW w:w="1366" w:type="dxa"/>
            <w:tcBorders>
              <w:top w:val="nil"/>
              <w:left w:val="nil"/>
              <w:bottom w:val="nil"/>
              <w:right w:val="nil"/>
            </w:tcBorders>
            <w:shd w:val="clear" w:color="auto" w:fill="auto"/>
            <w:noWrap/>
            <w:vAlign w:val="bottom"/>
            <w:hideMark/>
          </w:tcPr>
          <w:p w14:paraId="3E9F5E11" w14:textId="77777777" w:rsidR="00180189" w:rsidRPr="00180189" w:rsidRDefault="00180189" w:rsidP="00180189">
            <w:pPr>
              <w:jc w:val="right"/>
              <w:rPr>
                <w:b/>
                <w:bCs/>
                <w:sz w:val="20"/>
                <w:szCs w:val="20"/>
              </w:rPr>
            </w:pPr>
            <w:r w:rsidRPr="00180189">
              <w:rPr>
                <w:b/>
                <w:bCs/>
                <w:sz w:val="20"/>
                <w:szCs w:val="20"/>
              </w:rPr>
              <w:t>12.000,00</w:t>
            </w:r>
          </w:p>
        </w:tc>
        <w:tc>
          <w:tcPr>
            <w:tcW w:w="1366" w:type="dxa"/>
            <w:tcBorders>
              <w:top w:val="nil"/>
              <w:left w:val="nil"/>
              <w:bottom w:val="nil"/>
              <w:right w:val="nil"/>
            </w:tcBorders>
            <w:shd w:val="clear" w:color="auto" w:fill="auto"/>
            <w:noWrap/>
            <w:vAlign w:val="bottom"/>
            <w:hideMark/>
          </w:tcPr>
          <w:p w14:paraId="02E8850D" w14:textId="77777777" w:rsidR="00180189" w:rsidRPr="00180189" w:rsidRDefault="00180189" w:rsidP="00180189">
            <w:pPr>
              <w:jc w:val="right"/>
              <w:rPr>
                <w:b/>
                <w:bCs/>
                <w:sz w:val="20"/>
                <w:szCs w:val="20"/>
              </w:rPr>
            </w:pPr>
            <w:r w:rsidRPr="00180189">
              <w:rPr>
                <w:b/>
                <w:bCs/>
                <w:sz w:val="20"/>
                <w:szCs w:val="20"/>
              </w:rPr>
              <w:t>93.987,50</w:t>
            </w:r>
          </w:p>
        </w:tc>
        <w:tc>
          <w:tcPr>
            <w:tcW w:w="766" w:type="dxa"/>
            <w:tcBorders>
              <w:top w:val="nil"/>
              <w:left w:val="nil"/>
              <w:bottom w:val="nil"/>
              <w:right w:val="nil"/>
            </w:tcBorders>
            <w:shd w:val="clear" w:color="auto" w:fill="auto"/>
            <w:noWrap/>
            <w:vAlign w:val="bottom"/>
            <w:hideMark/>
          </w:tcPr>
          <w:p w14:paraId="2D44F327" w14:textId="77777777" w:rsidR="00180189" w:rsidRPr="00180189" w:rsidRDefault="00180189" w:rsidP="00180189">
            <w:pPr>
              <w:jc w:val="right"/>
              <w:rPr>
                <w:b/>
                <w:bCs/>
                <w:sz w:val="20"/>
                <w:szCs w:val="20"/>
              </w:rPr>
            </w:pPr>
            <w:r w:rsidRPr="00180189">
              <w:rPr>
                <w:b/>
                <w:bCs/>
                <w:sz w:val="20"/>
                <w:szCs w:val="20"/>
              </w:rPr>
              <w:t>783,23</w:t>
            </w:r>
          </w:p>
        </w:tc>
      </w:tr>
      <w:tr w:rsidR="000A3E02" w:rsidRPr="00180189" w14:paraId="31A31134"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76AE0BD2" w14:textId="77777777" w:rsidR="00180189" w:rsidRPr="00180189" w:rsidRDefault="00180189" w:rsidP="00180189">
            <w:pPr>
              <w:rPr>
                <w:sz w:val="20"/>
                <w:szCs w:val="20"/>
              </w:rPr>
            </w:pPr>
            <w:r w:rsidRPr="00180189">
              <w:rPr>
                <w:sz w:val="20"/>
                <w:szCs w:val="20"/>
              </w:rPr>
              <w:t>4262</w:t>
            </w:r>
          </w:p>
        </w:tc>
        <w:tc>
          <w:tcPr>
            <w:tcW w:w="8081" w:type="dxa"/>
            <w:tcBorders>
              <w:top w:val="nil"/>
              <w:left w:val="nil"/>
              <w:bottom w:val="nil"/>
              <w:right w:val="nil"/>
            </w:tcBorders>
            <w:shd w:val="clear" w:color="auto" w:fill="auto"/>
            <w:noWrap/>
            <w:vAlign w:val="bottom"/>
            <w:hideMark/>
          </w:tcPr>
          <w:p w14:paraId="0E0874F2" w14:textId="77777777" w:rsidR="00180189" w:rsidRPr="00180189" w:rsidRDefault="00180189" w:rsidP="00180189">
            <w:pPr>
              <w:rPr>
                <w:sz w:val="20"/>
                <w:szCs w:val="20"/>
              </w:rPr>
            </w:pPr>
            <w:r w:rsidRPr="00180189">
              <w:rPr>
                <w:sz w:val="20"/>
                <w:szCs w:val="20"/>
              </w:rPr>
              <w:t>Ulaganja u računalne programe</w:t>
            </w:r>
          </w:p>
        </w:tc>
        <w:tc>
          <w:tcPr>
            <w:tcW w:w="1366" w:type="dxa"/>
            <w:tcBorders>
              <w:top w:val="nil"/>
              <w:left w:val="nil"/>
              <w:bottom w:val="nil"/>
              <w:right w:val="nil"/>
            </w:tcBorders>
            <w:shd w:val="clear" w:color="auto" w:fill="auto"/>
            <w:noWrap/>
            <w:vAlign w:val="bottom"/>
            <w:hideMark/>
          </w:tcPr>
          <w:p w14:paraId="757B32EA"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125D3465"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1CAFC40F" w14:textId="77777777" w:rsidR="00180189" w:rsidRPr="00180189" w:rsidRDefault="00180189" w:rsidP="00180189">
            <w:pPr>
              <w:jc w:val="right"/>
              <w:rPr>
                <w:sz w:val="20"/>
                <w:szCs w:val="20"/>
              </w:rPr>
            </w:pPr>
            <w:r w:rsidRPr="00180189">
              <w:rPr>
                <w:sz w:val="20"/>
                <w:szCs w:val="20"/>
              </w:rPr>
              <w:t>93.987,50</w:t>
            </w:r>
          </w:p>
        </w:tc>
        <w:tc>
          <w:tcPr>
            <w:tcW w:w="766" w:type="dxa"/>
            <w:tcBorders>
              <w:top w:val="nil"/>
              <w:left w:val="nil"/>
              <w:bottom w:val="nil"/>
              <w:right w:val="nil"/>
            </w:tcBorders>
            <w:shd w:val="clear" w:color="auto" w:fill="auto"/>
            <w:noWrap/>
            <w:vAlign w:val="bottom"/>
            <w:hideMark/>
          </w:tcPr>
          <w:p w14:paraId="1E014439" w14:textId="77777777" w:rsidR="00180189" w:rsidRPr="00180189" w:rsidRDefault="00180189" w:rsidP="00180189">
            <w:pPr>
              <w:jc w:val="right"/>
              <w:rPr>
                <w:sz w:val="20"/>
                <w:szCs w:val="20"/>
              </w:rPr>
            </w:pPr>
          </w:p>
        </w:tc>
      </w:tr>
      <w:tr w:rsidR="000A3E02" w:rsidRPr="00180189" w14:paraId="36E4326D" w14:textId="77777777" w:rsidTr="004727A9">
        <w:trPr>
          <w:trHeight w:val="255"/>
          <w:jc w:val="center"/>
        </w:trPr>
        <w:tc>
          <w:tcPr>
            <w:tcW w:w="993" w:type="dxa"/>
            <w:tcBorders>
              <w:top w:val="nil"/>
              <w:left w:val="nil"/>
              <w:bottom w:val="nil"/>
              <w:right w:val="nil"/>
            </w:tcBorders>
            <w:shd w:val="clear" w:color="000000" w:fill="FFFFCC"/>
            <w:noWrap/>
            <w:vAlign w:val="bottom"/>
            <w:hideMark/>
          </w:tcPr>
          <w:p w14:paraId="57D7D134" w14:textId="77777777" w:rsidR="00180189" w:rsidRPr="00180189" w:rsidRDefault="00180189" w:rsidP="00180189">
            <w:pPr>
              <w:rPr>
                <w:b/>
                <w:bCs/>
                <w:sz w:val="20"/>
                <w:szCs w:val="20"/>
              </w:rPr>
            </w:pPr>
            <w:r w:rsidRPr="00180189">
              <w:rPr>
                <w:b/>
                <w:bCs/>
                <w:sz w:val="20"/>
                <w:szCs w:val="20"/>
              </w:rPr>
              <w:t>K200405</w:t>
            </w:r>
          </w:p>
        </w:tc>
        <w:tc>
          <w:tcPr>
            <w:tcW w:w="8081" w:type="dxa"/>
            <w:tcBorders>
              <w:top w:val="nil"/>
              <w:left w:val="nil"/>
              <w:bottom w:val="nil"/>
              <w:right w:val="nil"/>
            </w:tcBorders>
            <w:shd w:val="clear" w:color="000000" w:fill="FFFFCC"/>
            <w:noWrap/>
            <w:vAlign w:val="bottom"/>
            <w:hideMark/>
          </w:tcPr>
          <w:p w14:paraId="0D81A584" w14:textId="77777777" w:rsidR="00180189" w:rsidRPr="00180189" w:rsidRDefault="00180189" w:rsidP="00180189">
            <w:pPr>
              <w:rPr>
                <w:b/>
                <w:bCs/>
                <w:sz w:val="20"/>
                <w:szCs w:val="20"/>
              </w:rPr>
            </w:pPr>
            <w:r w:rsidRPr="00180189">
              <w:rPr>
                <w:b/>
                <w:bCs/>
                <w:sz w:val="20"/>
                <w:szCs w:val="20"/>
              </w:rPr>
              <w:t>Kapitalni projekt: MORe MORe</w:t>
            </w:r>
          </w:p>
        </w:tc>
        <w:tc>
          <w:tcPr>
            <w:tcW w:w="1366" w:type="dxa"/>
            <w:tcBorders>
              <w:top w:val="nil"/>
              <w:left w:val="nil"/>
              <w:bottom w:val="nil"/>
              <w:right w:val="nil"/>
            </w:tcBorders>
            <w:shd w:val="clear" w:color="000000" w:fill="FFFFCC"/>
            <w:noWrap/>
            <w:vAlign w:val="bottom"/>
            <w:hideMark/>
          </w:tcPr>
          <w:p w14:paraId="41B76277" w14:textId="77777777" w:rsidR="00180189" w:rsidRPr="00180189" w:rsidRDefault="00180189" w:rsidP="00180189">
            <w:pPr>
              <w:jc w:val="right"/>
              <w:rPr>
                <w:b/>
                <w:bCs/>
                <w:sz w:val="20"/>
                <w:szCs w:val="20"/>
              </w:rPr>
            </w:pPr>
            <w:r w:rsidRPr="00180189">
              <w:rPr>
                <w:b/>
                <w:bCs/>
                <w:sz w:val="20"/>
                <w:szCs w:val="20"/>
              </w:rPr>
              <w:t>2.354.500,00</w:t>
            </w:r>
          </w:p>
        </w:tc>
        <w:tc>
          <w:tcPr>
            <w:tcW w:w="1366" w:type="dxa"/>
            <w:tcBorders>
              <w:top w:val="nil"/>
              <w:left w:val="nil"/>
              <w:bottom w:val="nil"/>
              <w:right w:val="nil"/>
            </w:tcBorders>
            <w:shd w:val="clear" w:color="000000" w:fill="FFFFCC"/>
            <w:noWrap/>
            <w:vAlign w:val="bottom"/>
            <w:hideMark/>
          </w:tcPr>
          <w:p w14:paraId="33493AD6" w14:textId="77777777" w:rsidR="00180189" w:rsidRPr="00180189" w:rsidRDefault="00180189" w:rsidP="00180189">
            <w:pPr>
              <w:jc w:val="right"/>
              <w:rPr>
                <w:b/>
                <w:bCs/>
                <w:sz w:val="20"/>
                <w:szCs w:val="20"/>
              </w:rPr>
            </w:pPr>
            <w:r w:rsidRPr="00180189">
              <w:rPr>
                <w:b/>
                <w:bCs/>
                <w:sz w:val="20"/>
                <w:szCs w:val="20"/>
              </w:rPr>
              <w:t>2.354.500,00</w:t>
            </w:r>
          </w:p>
        </w:tc>
        <w:tc>
          <w:tcPr>
            <w:tcW w:w="1366" w:type="dxa"/>
            <w:tcBorders>
              <w:top w:val="nil"/>
              <w:left w:val="nil"/>
              <w:bottom w:val="nil"/>
              <w:right w:val="nil"/>
            </w:tcBorders>
            <w:shd w:val="clear" w:color="000000" w:fill="FFFFCC"/>
            <w:noWrap/>
            <w:vAlign w:val="bottom"/>
            <w:hideMark/>
          </w:tcPr>
          <w:p w14:paraId="1B62E1C9" w14:textId="77777777" w:rsidR="00180189" w:rsidRPr="00180189" w:rsidRDefault="00180189" w:rsidP="00180189">
            <w:pPr>
              <w:jc w:val="right"/>
              <w:rPr>
                <w:b/>
                <w:bCs/>
                <w:sz w:val="20"/>
                <w:szCs w:val="20"/>
              </w:rPr>
            </w:pPr>
            <w:r w:rsidRPr="00180189">
              <w:rPr>
                <w:b/>
                <w:bCs/>
                <w:sz w:val="20"/>
                <w:szCs w:val="20"/>
              </w:rPr>
              <w:t>0,00</w:t>
            </w:r>
          </w:p>
        </w:tc>
        <w:tc>
          <w:tcPr>
            <w:tcW w:w="766" w:type="dxa"/>
            <w:tcBorders>
              <w:top w:val="nil"/>
              <w:left w:val="nil"/>
              <w:bottom w:val="nil"/>
              <w:right w:val="nil"/>
            </w:tcBorders>
            <w:shd w:val="clear" w:color="000000" w:fill="FFFFCC"/>
            <w:noWrap/>
            <w:vAlign w:val="bottom"/>
            <w:hideMark/>
          </w:tcPr>
          <w:p w14:paraId="3B7C9EC8" w14:textId="77777777" w:rsidR="00180189" w:rsidRPr="00180189" w:rsidRDefault="00180189" w:rsidP="00180189">
            <w:pPr>
              <w:jc w:val="right"/>
              <w:rPr>
                <w:b/>
                <w:bCs/>
                <w:sz w:val="20"/>
                <w:szCs w:val="20"/>
              </w:rPr>
            </w:pPr>
            <w:r w:rsidRPr="00180189">
              <w:rPr>
                <w:b/>
                <w:bCs/>
                <w:sz w:val="20"/>
                <w:szCs w:val="20"/>
              </w:rPr>
              <w:t>0,00</w:t>
            </w:r>
          </w:p>
        </w:tc>
      </w:tr>
      <w:tr w:rsidR="00180189" w:rsidRPr="00180189" w14:paraId="126DF024"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6B6F5C48" w14:textId="77777777" w:rsidR="00180189" w:rsidRPr="00180189" w:rsidRDefault="00180189" w:rsidP="00180189">
            <w:pPr>
              <w:rPr>
                <w:color w:val="333333"/>
                <w:sz w:val="20"/>
                <w:szCs w:val="20"/>
              </w:rPr>
            </w:pPr>
            <w:r w:rsidRPr="00180189">
              <w:rPr>
                <w:color w:val="333333"/>
                <w:sz w:val="20"/>
                <w:szCs w:val="20"/>
              </w:rPr>
              <w:t>Izvor 4. PRIHODI ZA POSEBNE NAMJENE</w:t>
            </w:r>
          </w:p>
        </w:tc>
        <w:tc>
          <w:tcPr>
            <w:tcW w:w="1366" w:type="dxa"/>
            <w:tcBorders>
              <w:top w:val="nil"/>
              <w:left w:val="nil"/>
              <w:bottom w:val="nil"/>
              <w:right w:val="nil"/>
            </w:tcBorders>
            <w:shd w:val="clear" w:color="auto" w:fill="auto"/>
            <w:noWrap/>
            <w:vAlign w:val="bottom"/>
            <w:hideMark/>
          </w:tcPr>
          <w:p w14:paraId="2A342A72" w14:textId="77777777" w:rsidR="00180189" w:rsidRPr="00180189" w:rsidRDefault="00180189" w:rsidP="00180189">
            <w:pPr>
              <w:jc w:val="right"/>
              <w:rPr>
                <w:color w:val="333333"/>
                <w:sz w:val="20"/>
                <w:szCs w:val="20"/>
              </w:rPr>
            </w:pPr>
            <w:r w:rsidRPr="00180189">
              <w:rPr>
                <w:color w:val="333333"/>
                <w:sz w:val="20"/>
                <w:szCs w:val="20"/>
              </w:rPr>
              <w:t>34.000,00</w:t>
            </w:r>
          </w:p>
        </w:tc>
        <w:tc>
          <w:tcPr>
            <w:tcW w:w="1366" w:type="dxa"/>
            <w:tcBorders>
              <w:top w:val="nil"/>
              <w:left w:val="nil"/>
              <w:bottom w:val="nil"/>
              <w:right w:val="nil"/>
            </w:tcBorders>
            <w:shd w:val="clear" w:color="auto" w:fill="auto"/>
            <w:noWrap/>
            <w:vAlign w:val="bottom"/>
            <w:hideMark/>
          </w:tcPr>
          <w:p w14:paraId="2E4D2DA8" w14:textId="77777777" w:rsidR="00180189" w:rsidRPr="00180189" w:rsidRDefault="00180189" w:rsidP="00180189">
            <w:pPr>
              <w:jc w:val="right"/>
              <w:rPr>
                <w:color w:val="333333"/>
                <w:sz w:val="20"/>
                <w:szCs w:val="20"/>
              </w:rPr>
            </w:pPr>
            <w:r w:rsidRPr="00180189">
              <w:rPr>
                <w:color w:val="333333"/>
                <w:sz w:val="20"/>
                <w:szCs w:val="20"/>
              </w:rPr>
              <w:t>34.000,00</w:t>
            </w:r>
          </w:p>
        </w:tc>
        <w:tc>
          <w:tcPr>
            <w:tcW w:w="1366" w:type="dxa"/>
            <w:tcBorders>
              <w:top w:val="nil"/>
              <w:left w:val="nil"/>
              <w:bottom w:val="nil"/>
              <w:right w:val="nil"/>
            </w:tcBorders>
            <w:shd w:val="clear" w:color="auto" w:fill="auto"/>
            <w:noWrap/>
            <w:vAlign w:val="bottom"/>
            <w:hideMark/>
          </w:tcPr>
          <w:p w14:paraId="61DD627E" w14:textId="77777777" w:rsidR="00180189" w:rsidRPr="00180189" w:rsidRDefault="00180189" w:rsidP="00180189">
            <w:pPr>
              <w:jc w:val="right"/>
              <w:rPr>
                <w:color w:val="333333"/>
                <w:sz w:val="20"/>
                <w:szCs w:val="20"/>
              </w:rPr>
            </w:pPr>
            <w:r w:rsidRPr="00180189">
              <w:rPr>
                <w:color w:val="333333"/>
                <w:sz w:val="20"/>
                <w:szCs w:val="20"/>
              </w:rPr>
              <w:t>0,00</w:t>
            </w:r>
          </w:p>
        </w:tc>
        <w:tc>
          <w:tcPr>
            <w:tcW w:w="766" w:type="dxa"/>
            <w:tcBorders>
              <w:top w:val="nil"/>
              <w:left w:val="nil"/>
              <w:bottom w:val="nil"/>
              <w:right w:val="nil"/>
            </w:tcBorders>
            <w:shd w:val="clear" w:color="auto" w:fill="auto"/>
            <w:noWrap/>
            <w:vAlign w:val="bottom"/>
            <w:hideMark/>
          </w:tcPr>
          <w:p w14:paraId="05185B29" w14:textId="77777777" w:rsidR="00180189" w:rsidRPr="00180189" w:rsidRDefault="00180189" w:rsidP="00180189">
            <w:pPr>
              <w:jc w:val="right"/>
              <w:rPr>
                <w:color w:val="333333"/>
                <w:sz w:val="20"/>
                <w:szCs w:val="20"/>
              </w:rPr>
            </w:pPr>
            <w:r w:rsidRPr="00180189">
              <w:rPr>
                <w:color w:val="333333"/>
                <w:sz w:val="20"/>
                <w:szCs w:val="20"/>
              </w:rPr>
              <w:t>0,00</w:t>
            </w:r>
          </w:p>
        </w:tc>
      </w:tr>
      <w:tr w:rsidR="00180189" w:rsidRPr="00180189" w14:paraId="6D62A2AB"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1EA24A0E" w14:textId="77777777" w:rsidR="00180189" w:rsidRPr="00180189" w:rsidRDefault="00180189" w:rsidP="00180189">
            <w:pPr>
              <w:rPr>
                <w:color w:val="333333"/>
                <w:sz w:val="20"/>
                <w:szCs w:val="20"/>
              </w:rPr>
            </w:pPr>
            <w:r w:rsidRPr="00180189">
              <w:rPr>
                <w:color w:val="333333"/>
                <w:sz w:val="20"/>
                <w:szCs w:val="20"/>
              </w:rPr>
              <w:t>Izvor 4.8. Prihodi po posebnim ugovorima</w:t>
            </w:r>
          </w:p>
        </w:tc>
        <w:tc>
          <w:tcPr>
            <w:tcW w:w="1366" w:type="dxa"/>
            <w:tcBorders>
              <w:top w:val="nil"/>
              <w:left w:val="nil"/>
              <w:bottom w:val="nil"/>
              <w:right w:val="nil"/>
            </w:tcBorders>
            <w:shd w:val="clear" w:color="auto" w:fill="auto"/>
            <w:noWrap/>
            <w:vAlign w:val="bottom"/>
            <w:hideMark/>
          </w:tcPr>
          <w:p w14:paraId="52FFBEAC" w14:textId="77777777" w:rsidR="00180189" w:rsidRPr="00180189" w:rsidRDefault="00180189" w:rsidP="00180189">
            <w:pPr>
              <w:jc w:val="right"/>
              <w:rPr>
                <w:color w:val="333333"/>
                <w:sz w:val="20"/>
                <w:szCs w:val="20"/>
              </w:rPr>
            </w:pPr>
            <w:r w:rsidRPr="00180189">
              <w:rPr>
                <w:color w:val="333333"/>
                <w:sz w:val="20"/>
                <w:szCs w:val="20"/>
              </w:rPr>
              <w:t>34.000,00</w:t>
            </w:r>
          </w:p>
        </w:tc>
        <w:tc>
          <w:tcPr>
            <w:tcW w:w="1366" w:type="dxa"/>
            <w:tcBorders>
              <w:top w:val="nil"/>
              <w:left w:val="nil"/>
              <w:bottom w:val="nil"/>
              <w:right w:val="nil"/>
            </w:tcBorders>
            <w:shd w:val="clear" w:color="auto" w:fill="auto"/>
            <w:noWrap/>
            <w:vAlign w:val="bottom"/>
            <w:hideMark/>
          </w:tcPr>
          <w:p w14:paraId="3842A02E" w14:textId="77777777" w:rsidR="00180189" w:rsidRPr="00180189" w:rsidRDefault="00180189" w:rsidP="00180189">
            <w:pPr>
              <w:jc w:val="right"/>
              <w:rPr>
                <w:color w:val="333333"/>
                <w:sz w:val="20"/>
                <w:szCs w:val="20"/>
              </w:rPr>
            </w:pPr>
            <w:r w:rsidRPr="00180189">
              <w:rPr>
                <w:color w:val="333333"/>
                <w:sz w:val="20"/>
                <w:szCs w:val="20"/>
              </w:rPr>
              <w:t>34.000,00</w:t>
            </w:r>
          </w:p>
        </w:tc>
        <w:tc>
          <w:tcPr>
            <w:tcW w:w="1366" w:type="dxa"/>
            <w:tcBorders>
              <w:top w:val="nil"/>
              <w:left w:val="nil"/>
              <w:bottom w:val="nil"/>
              <w:right w:val="nil"/>
            </w:tcBorders>
            <w:shd w:val="clear" w:color="auto" w:fill="auto"/>
            <w:noWrap/>
            <w:vAlign w:val="bottom"/>
            <w:hideMark/>
          </w:tcPr>
          <w:p w14:paraId="6F07DA6D" w14:textId="77777777" w:rsidR="00180189" w:rsidRPr="00180189" w:rsidRDefault="00180189" w:rsidP="00180189">
            <w:pPr>
              <w:jc w:val="right"/>
              <w:rPr>
                <w:color w:val="333333"/>
                <w:sz w:val="20"/>
                <w:szCs w:val="20"/>
              </w:rPr>
            </w:pPr>
            <w:r w:rsidRPr="00180189">
              <w:rPr>
                <w:color w:val="333333"/>
                <w:sz w:val="20"/>
                <w:szCs w:val="20"/>
              </w:rPr>
              <w:t>0,00</w:t>
            </w:r>
          </w:p>
        </w:tc>
        <w:tc>
          <w:tcPr>
            <w:tcW w:w="766" w:type="dxa"/>
            <w:tcBorders>
              <w:top w:val="nil"/>
              <w:left w:val="nil"/>
              <w:bottom w:val="nil"/>
              <w:right w:val="nil"/>
            </w:tcBorders>
            <w:shd w:val="clear" w:color="auto" w:fill="auto"/>
            <w:noWrap/>
            <w:vAlign w:val="bottom"/>
            <w:hideMark/>
          </w:tcPr>
          <w:p w14:paraId="1B538003" w14:textId="77777777" w:rsidR="00180189" w:rsidRPr="00180189" w:rsidRDefault="00180189" w:rsidP="00180189">
            <w:pPr>
              <w:jc w:val="right"/>
              <w:rPr>
                <w:color w:val="333333"/>
                <w:sz w:val="20"/>
                <w:szCs w:val="20"/>
              </w:rPr>
            </w:pPr>
            <w:r w:rsidRPr="00180189">
              <w:rPr>
                <w:color w:val="333333"/>
                <w:sz w:val="20"/>
                <w:szCs w:val="20"/>
              </w:rPr>
              <w:t>0,00</w:t>
            </w:r>
          </w:p>
        </w:tc>
      </w:tr>
      <w:tr w:rsidR="000A3E02" w:rsidRPr="00180189" w14:paraId="7AB9A742"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7C076112" w14:textId="77777777" w:rsidR="00180189" w:rsidRPr="00180189" w:rsidRDefault="00180189" w:rsidP="00180189">
            <w:pPr>
              <w:rPr>
                <w:b/>
                <w:bCs/>
                <w:sz w:val="20"/>
                <w:szCs w:val="20"/>
              </w:rPr>
            </w:pPr>
            <w:r w:rsidRPr="00180189">
              <w:rPr>
                <w:b/>
                <w:bCs/>
                <w:sz w:val="20"/>
                <w:szCs w:val="20"/>
              </w:rPr>
              <w:t>426</w:t>
            </w:r>
          </w:p>
        </w:tc>
        <w:tc>
          <w:tcPr>
            <w:tcW w:w="8081" w:type="dxa"/>
            <w:tcBorders>
              <w:top w:val="nil"/>
              <w:left w:val="nil"/>
              <w:bottom w:val="nil"/>
              <w:right w:val="nil"/>
            </w:tcBorders>
            <w:shd w:val="clear" w:color="auto" w:fill="auto"/>
            <w:noWrap/>
            <w:vAlign w:val="bottom"/>
            <w:hideMark/>
          </w:tcPr>
          <w:p w14:paraId="4223DF8F" w14:textId="77777777" w:rsidR="00180189" w:rsidRPr="00180189" w:rsidRDefault="00180189" w:rsidP="00180189">
            <w:pPr>
              <w:rPr>
                <w:b/>
                <w:bCs/>
                <w:sz w:val="20"/>
                <w:szCs w:val="20"/>
              </w:rPr>
            </w:pPr>
            <w:r w:rsidRPr="00180189">
              <w:rPr>
                <w:b/>
                <w:bCs/>
                <w:sz w:val="20"/>
                <w:szCs w:val="20"/>
              </w:rPr>
              <w:t>Nematerijalna proizvedena imovina</w:t>
            </w:r>
          </w:p>
        </w:tc>
        <w:tc>
          <w:tcPr>
            <w:tcW w:w="1366" w:type="dxa"/>
            <w:tcBorders>
              <w:top w:val="nil"/>
              <w:left w:val="nil"/>
              <w:bottom w:val="nil"/>
              <w:right w:val="nil"/>
            </w:tcBorders>
            <w:shd w:val="clear" w:color="auto" w:fill="auto"/>
            <w:noWrap/>
            <w:vAlign w:val="bottom"/>
            <w:hideMark/>
          </w:tcPr>
          <w:p w14:paraId="754439B4" w14:textId="77777777" w:rsidR="00180189" w:rsidRPr="00180189" w:rsidRDefault="00180189" w:rsidP="00180189">
            <w:pPr>
              <w:jc w:val="right"/>
              <w:rPr>
                <w:b/>
                <w:bCs/>
                <w:sz w:val="20"/>
                <w:szCs w:val="20"/>
              </w:rPr>
            </w:pPr>
            <w:r w:rsidRPr="00180189">
              <w:rPr>
                <w:b/>
                <w:bCs/>
                <w:sz w:val="20"/>
                <w:szCs w:val="20"/>
              </w:rPr>
              <w:t>34.000,00</w:t>
            </w:r>
          </w:p>
        </w:tc>
        <w:tc>
          <w:tcPr>
            <w:tcW w:w="1366" w:type="dxa"/>
            <w:tcBorders>
              <w:top w:val="nil"/>
              <w:left w:val="nil"/>
              <w:bottom w:val="nil"/>
              <w:right w:val="nil"/>
            </w:tcBorders>
            <w:shd w:val="clear" w:color="auto" w:fill="auto"/>
            <w:noWrap/>
            <w:vAlign w:val="bottom"/>
            <w:hideMark/>
          </w:tcPr>
          <w:p w14:paraId="5566968A" w14:textId="77777777" w:rsidR="00180189" w:rsidRPr="00180189" w:rsidRDefault="00180189" w:rsidP="00180189">
            <w:pPr>
              <w:jc w:val="right"/>
              <w:rPr>
                <w:b/>
                <w:bCs/>
                <w:sz w:val="20"/>
                <w:szCs w:val="20"/>
              </w:rPr>
            </w:pPr>
            <w:r w:rsidRPr="00180189">
              <w:rPr>
                <w:b/>
                <w:bCs/>
                <w:sz w:val="20"/>
                <w:szCs w:val="20"/>
              </w:rPr>
              <w:t>34.000,00</w:t>
            </w:r>
          </w:p>
        </w:tc>
        <w:tc>
          <w:tcPr>
            <w:tcW w:w="1366" w:type="dxa"/>
            <w:tcBorders>
              <w:top w:val="nil"/>
              <w:left w:val="nil"/>
              <w:bottom w:val="nil"/>
              <w:right w:val="nil"/>
            </w:tcBorders>
            <w:shd w:val="clear" w:color="auto" w:fill="auto"/>
            <w:noWrap/>
            <w:vAlign w:val="bottom"/>
            <w:hideMark/>
          </w:tcPr>
          <w:p w14:paraId="5BAA188D" w14:textId="77777777" w:rsidR="00180189" w:rsidRPr="00180189" w:rsidRDefault="00180189" w:rsidP="00180189">
            <w:pPr>
              <w:jc w:val="right"/>
              <w:rPr>
                <w:b/>
                <w:bCs/>
                <w:sz w:val="20"/>
                <w:szCs w:val="20"/>
              </w:rPr>
            </w:pPr>
            <w:r w:rsidRPr="00180189">
              <w:rPr>
                <w:b/>
                <w:bCs/>
                <w:sz w:val="20"/>
                <w:szCs w:val="20"/>
              </w:rPr>
              <w:t>0,00</w:t>
            </w:r>
          </w:p>
        </w:tc>
        <w:tc>
          <w:tcPr>
            <w:tcW w:w="766" w:type="dxa"/>
            <w:tcBorders>
              <w:top w:val="nil"/>
              <w:left w:val="nil"/>
              <w:bottom w:val="nil"/>
              <w:right w:val="nil"/>
            </w:tcBorders>
            <w:shd w:val="clear" w:color="auto" w:fill="auto"/>
            <w:noWrap/>
            <w:vAlign w:val="bottom"/>
            <w:hideMark/>
          </w:tcPr>
          <w:p w14:paraId="277CD30F" w14:textId="77777777" w:rsidR="00180189" w:rsidRPr="00180189" w:rsidRDefault="00180189" w:rsidP="00180189">
            <w:pPr>
              <w:jc w:val="right"/>
              <w:rPr>
                <w:b/>
                <w:bCs/>
                <w:sz w:val="20"/>
                <w:szCs w:val="20"/>
              </w:rPr>
            </w:pPr>
            <w:r w:rsidRPr="00180189">
              <w:rPr>
                <w:b/>
                <w:bCs/>
                <w:sz w:val="20"/>
                <w:szCs w:val="20"/>
              </w:rPr>
              <w:t>0,00</w:t>
            </w:r>
          </w:p>
        </w:tc>
      </w:tr>
      <w:tr w:rsidR="000A3E02" w:rsidRPr="00180189" w14:paraId="4FC9696B"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3F5293C0" w14:textId="77777777" w:rsidR="00180189" w:rsidRPr="00180189" w:rsidRDefault="00180189" w:rsidP="00180189">
            <w:pPr>
              <w:rPr>
                <w:sz w:val="20"/>
                <w:szCs w:val="20"/>
              </w:rPr>
            </w:pPr>
            <w:r w:rsidRPr="00180189">
              <w:rPr>
                <w:sz w:val="20"/>
                <w:szCs w:val="20"/>
              </w:rPr>
              <w:t>4262</w:t>
            </w:r>
          </w:p>
        </w:tc>
        <w:tc>
          <w:tcPr>
            <w:tcW w:w="8081" w:type="dxa"/>
            <w:tcBorders>
              <w:top w:val="nil"/>
              <w:left w:val="nil"/>
              <w:bottom w:val="nil"/>
              <w:right w:val="nil"/>
            </w:tcBorders>
            <w:shd w:val="clear" w:color="auto" w:fill="auto"/>
            <w:noWrap/>
            <w:vAlign w:val="bottom"/>
            <w:hideMark/>
          </w:tcPr>
          <w:p w14:paraId="5DFB017E" w14:textId="77777777" w:rsidR="00180189" w:rsidRPr="00180189" w:rsidRDefault="00180189" w:rsidP="00180189">
            <w:pPr>
              <w:rPr>
                <w:sz w:val="20"/>
                <w:szCs w:val="20"/>
              </w:rPr>
            </w:pPr>
            <w:r w:rsidRPr="00180189">
              <w:rPr>
                <w:sz w:val="20"/>
                <w:szCs w:val="20"/>
              </w:rPr>
              <w:t>Ulaganja u računalne programe</w:t>
            </w:r>
          </w:p>
        </w:tc>
        <w:tc>
          <w:tcPr>
            <w:tcW w:w="1366" w:type="dxa"/>
            <w:tcBorders>
              <w:top w:val="nil"/>
              <w:left w:val="nil"/>
              <w:bottom w:val="nil"/>
              <w:right w:val="nil"/>
            </w:tcBorders>
            <w:shd w:val="clear" w:color="auto" w:fill="auto"/>
            <w:noWrap/>
            <w:vAlign w:val="bottom"/>
            <w:hideMark/>
          </w:tcPr>
          <w:p w14:paraId="01752953"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06BF13DF"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6B6A06C3" w14:textId="77777777" w:rsidR="00180189" w:rsidRPr="00180189" w:rsidRDefault="00180189" w:rsidP="00180189">
            <w:pPr>
              <w:jc w:val="right"/>
              <w:rPr>
                <w:sz w:val="20"/>
                <w:szCs w:val="20"/>
              </w:rPr>
            </w:pPr>
            <w:r w:rsidRPr="00180189">
              <w:rPr>
                <w:sz w:val="20"/>
                <w:szCs w:val="20"/>
              </w:rPr>
              <w:t>0,00</w:t>
            </w:r>
          </w:p>
        </w:tc>
        <w:tc>
          <w:tcPr>
            <w:tcW w:w="766" w:type="dxa"/>
            <w:tcBorders>
              <w:top w:val="nil"/>
              <w:left w:val="nil"/>
              <w:bottom w:val="nil"/>
              <w:right w:val="nil"/>
            </w:tcBorders>
            <w:shd w:val="clear" w:color="auto" w:fill="auto"/>
            <w:noWrap/>
            <w:vAlign w:val="bottom"/>
            <w:hideMark/>
          </w:tcPr>
          <w:p w14:paraId="5D924762" w14:textId="77777777" w:rsidR="00180189" w:rsidRPr="00180189" w:rsidRDefault="00180189" w:rsidP="00180189">
            <w:pPr>
              <w:jc w:val="right"/>
              <w:rPr>
                <w:sz w:val="20"/>
                <w:szCs w:val="20"/>
              </w:rPr>
            </w:pPr>
          </w:p>
        </w:tc>
      </w:tr>
      <w:tr w:rsidR="00180189" w:rsidRPr="00180189" w14:paraId="0611FCA0"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7CDE2082" w14:textId="77777777" w:rsidR="00180189" w:rsidRPr="00180189" w:rsidRDefault="00180189" w:rsidP="00180189">
            <w:pPr>
              <w:rPr>
                <w:color w:val="333333"/>
                <w:sz w:val="20"/>
                <w:szCs w:val="20"/>
              </w:rPr>
            </w:pPr>
            <w:r w:rsidRPr="00180189">
              <w:rPr>
                <w:color w:val="333333"/>
                <w:sz w:val="20"/>
                <w:szCs w:val="20"/>
              </w:rPr>
              <w:t>Izvor 5. POMOĆI</w:t>
            </w:r>
          </w:p>
        </w:tc>
        <w:tc>
          <w:tcPr>
            <w:tcW w:w="1366" w:type="dxa"/>
            <w:tcBorders>
              <w:top w:val="nil"/>
              <w:left w:val="nil"/>
              <w:bottom w:val="nil"/>
              <w:right w:val="nil"/>
            </w:tcBorders>
            <w:shd w:val="clear" w:color="auto" w:fill="auto"/>
            <w:noWrap/>
            <w:vAlign w:val="bottom"/>
            <w:hideMark/>
          </w:tcPr>
          <w:p w14:paraId="709217FB" w14:textId="77777777" w:rsidR="00180189" w:rsidRPr="00180189" w:rsidRDefault="00180189" w:rsidP="00180189">
            <w:pPr>
              <w:jc w:val="right"/>
              <w:rPr>
                <w:color w:val="333333"/>
                <w:sz w:val="20"/>
                <w:szCs w:val="20"/>
              </w:rPr>
            </w:pPr>
            <w:r w:rsidRPr="00180189">
              <w:rPr>
                <w:color w:val="333333"/>
                <w:sz w:val="20"/>
                <w:szCs w:val="20"/>
              </w:rPr>
              <w:t>2.077.000,00</w:t>
            </w:r>
          </w:p>
        </w:tc>
        <w:tc>
          <w:tcPr>
            <w:tcW w:w="1366" w:type="dxa"/>
            <w:tcBorders>
              <w:top w:val="nil"/>
              <w:left w:val="nil"/>
              <w:bottom w:val="nil"/>
              <w:right w:val="nil"/>
            </w:tcBorders>
            <w:shd w:val="clear" w:color="auto" w:fill="auto"/>
            <w:noWrap/>
            <w:vAlign w:val="bottom"/>
            <w:hideMark/>
          </w:tcPr>
          <w:p w14:paraId="2FAEE2A8" w14:textId="77777777" w:rsidR="00180189" w:rsidRPr="00180189" w:rsidRDefault="00180189" w:rsidP="00180189">
            <w:pPr>
              <w:jc w:val="right"/>
              <w:rPr>
                <w:color w:val="333333"/>
                <w:sz w:val="20"/>
                <w:szCs w:val="20"/>
              </w:rPr>
            </w:pPr>
            <w:r w:rsidRPr="00180189">
              <w:rPr>
                <w:color w:val="333333"/>
                <w:sz w:val="20"/>
                <w:szCs w:val="20"/>
              </w:rPr>
              <w:t>2.077.000,00</w:t>
            </w:r>
          </w:p>
        </w:tc>
        <w:tc>
          <w:tcPr>
            <w:tcW w:w="1366" w:type="dxa"/>
            <w:tcBorders>
              <w:top w:val="nil"/>
              <w:left w:val="nil"/>
              <w:bottom w:val="nil"/>
              <w:right w:val="nil"/>
            </w:tcBorders>
            <w:shd w:val="clear" w:color="auto" w:fill="auto"/>
            <w:noWrap/>
            <w:vAlign w:val="bottom"/>
            <w:hideMark/>
          </w:tcPr>
          <w:p w14:paraId="633A2537" w14:textId="77777777" w:rsidR="00180189" w:rsidRPr="00180189" w:rsidRDefault="00180189" w:rsidP="00180189">
            <w:pPr>
              <w:jc w:val="right"/>
              <w:rPr>
                <w:color w:val="333333"/>
                <w:sz w:val="20"/>
                <w:szCs w:val="20"/>
              </w:rPr>
            </w:pPr>
            <w:r w:rsidRPr="00180189">
              <w:rPr>
                <w:color w:val="333333"/>
                <w:sz w:val="20"/>
                <w:szCs w:val="20"/>
              </w:rPr>
              <w:t>0,00</w:t>
            </w:r>
          </w:p>
        </w:tc>
        <w:tc>
          <w:tcPr>
            <w:tcW w:w="766" w:type="dxa"/>
            <w:tcBorders>
              <w:top w:val="nil"/>
              <w:left w:val="nil"/>
              <w:bottom w:val="nil"/>
              <w:right w:val="nil"/>
            </w:tcBorders>
            <w:shd w:val="clear" w:color="auto" w:fill="auto"/>
            <w:noWrap/>
            <w:vAlign w:val="bottom"/>
            <w:hideMark/>
          </w:tcPr>
          <w:p w14:paraId="48B2952F" w14:textId="77777777" w:rsidR="00180189" w:rsidRPr="00180189" w:rsidRDefault="00180189" w:rsidP="00180189">
            <w:pPr>
              <w:jc w:val="right"/>
              <w:rPr>
                <w:color w:val="333333"/>
                <w:sz w:val="20"/>
                <w:szCs w:val="20"/>
              </w:rPr>
            </w:pPr>
            <w:r w:rsidRPr="00180189">
              <w:rPr>
                <w:color w:val="333333"/>
                <w:sz w:val="20"/>
                <w:szCs w:val="20"/>
              </w:rPr>
              <w:t>0,00</w:t>
            </w:r>
          </w:p>
        </w:tc>
      </w:tr>
      <w:tr w:rsidR="00180189" w:rsidRPr="00180189" w14:paraId="467B630A"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7B1543B6" w14:textId="77777777" w:rsidR="00180189" w:rsidRPr="00180189" w:rsidRDefault="00180189" w:rsidP="00180189">
            <w:pPr>
              <w:rPr>
                <w:color w:val="333333"/>
                <w:sz w:val="20"/>
                <w:szCs w:val="20"/>
              </w:rPr>
            </w:pPr>
            <w:r w:rsidRPr="00180189">
              <w:rPr>
                <w:color w:val="333333"/>
                <w:sz w:val="20"/>
                <w:szCs w:val="20"/>
              </w:rPr>
              <w:t>Izvor 5.1. Pomoći iz državnog proračuna</w:t>
            </w:r>
          </w:p>
        </w:tc>
        <w:tc>
          <w:tcPr>
            <w:tcW w:w="1366" w:type="dxa"/>
            <w:tcBorders>
              <w:top w:val="nil"/>
              <w:left w:val="nil"/>
              <w:bottom w:val="nil"/>
              <w:right w:val="nil"/>
            </w:tcBorders>
            <w:shd w:val="clear" w:color="auto" w:fill="auto"/>
            <w:noWrap/>
            <w:vAlign w:val="bottom"/>
            <w:hideMark/>
          </w:tcPr>
          <w:p w14:paraId="79D3A928" w14:textId="77777777" w:rsidR="00180189" w:rsidRPr="00180189" w:rsidRDefault="00180189" w:rsidP="00180189">
            <w:pPr>
              <w:jc w:val="right"/>
              <w:rPr>
                <w:color w:val="333333"/>
                <w:sz w:val="20"/>
                <w:szCs w:val="20"/>
              </w:rPr>
            </w:pPr>
            <w:r w:rsidRPr="00180189">
              <w:rPr>
                <w:color w:val="333333"/>
                <w:sz w:val="20"/>
                <w:szCs w:val="20"/>
              </w:rPr>
              <w:t>720.000,00</w:t>
            </w:r>
          </w:p>
        </w:tc>
        <w:tc>
          <w:tcPr>
            <w:tcW w:w="1366" w:type="dxa"/>
            <w:tcBorders>
              <w:top w:val="nil"/>
              <w:left w:val="nil"/>
              <w:bottom w:val="nil"/>
              <w:right w:val="nil"/>
            </w:tcBorders>
            <w:shd w:val="clear" w:color="auto" w:fill="auto"/>
            <w:noWrap/>
            <w:vAlign w:val="bottom"/>
            <w:hideMark/>
          </w:tcPr>
          <w:p w14:paraId="480D501A" w14:textId="77777777" w:rsidR="00180189" w:rsidRPr="00180189" w:rsidRDefault="00180189" w:rsidP="00180189">
            <w:pPr>
              <w:jc w:val="right"/>
              <w:rPr>
                <w:color w:val="333333"/>
                <w:sz w:val="20"/>
                <w:szCs w:val="20"/>
              </w:rPr>
            </w:pPr>
            <w:r w:rsidRPr="00180189">
              <w:rPr>
                <w:color w:val="333333"/>
                <w:sz w:val="20"/>
                <w:szCs w:val="20"/>
              </w:rPr>
              <w:t>720.000,00</w:t>
            </w:r>
          </w:p>
        </w:tc>
        <w:tc>
          <w:tcPr>
            <w:tcW w:w="1366" w:type="dxa"/>
            <w:tcBorders>
              <w:top w:val="nil"/>
              <w:left w:val="nil"/>
              <w:bottom w:val="nil"/>
              <w:right w:val="nil"/>
            </w:tcBorders>
            <w:shd w:val="clear" w:color="auto" w:fill="auto"/>
            <w:noWrap/>
            <w:vAlign w:val="bottom"/>
            <w:hideMark/>
          </w:tcPr>
          <w:p w14:paraId="41C6D6ED" w14:textId="77777777" w:rsidR="00180189" w:rsidRPr="00180189" w:rsidRDefault="00180189" w:rsidP="00180189">
            <w:pPr>
              <w:jc w:val="right"/>
              <w:rPr>
                <w:color w:val="333333"/>
                <w:sz w:val="20"/>
                <w:szCs w:val="20"/>
              </w:rPr>
            </w:pPr>
            <w:r w:rsidRPr="00180189">
              <w:rPr>
                <w:color w:val="333333"/>
                <w:sz w:val="20"/>
                <w:szCs w:val="20"/>
              </w:rPr>
              <w:t>0,00</w:t>
            </w:r>
          </w:p>
        </w:tc>
        <w:tc>
          <w:tcPr>
            <w:tcW w:w="766" w:type="dxa"/>
            <w:tcBorders>
              <w:top w:val="nil"/>
              <w:left w:val="nil"/>
              <w:bottom w:val="nil"/>
              <w:right w:val="nil"/>
            </w:tcBorders>
            <w:shd w:val="clear" w:color="auto" w:fill="auto"/>
            <w:noWrap/>
            <w:vAlign w:val="bottom"/>
            <w:hideMark/>
          </w:tcPr>
          <w:p w14:paraId="04302801" w14:textId="77777777" w:rsidR="00180189" w:rsidRPr="00180189" w:rsidRDefault="00180189" w:rsidP="00180189">
            <w:pPr>
              <w:jc w:val="right"/>
              <w:rPr>
                <w:color w:val="333333"/>
                <w:sz w:val="20"/>
                <w:szCs w:val="20"/>
              </w:rPr>
            </w:pPr>
            <w:r w:rsidRPr="00180189">
              <w:rPr>
                <w:color w:val="333333"/>
                <w:sz w:val="20"/>
                <w:szCs w:val="20"/>
              </w:rPr>
              <w:t>0,00</w:t>
            </w:r>
          </w:p>
        </w:tc>
      </w:tr>
      <w:tr w:rsidR="000A3E02" w:rsidRPr="00180189" w14:paraId="40BB5BD0"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069344B6" w14:textId="77777777" w:rsidR="00180189" w:rsidRPr="00180189" w:rsidRDefault="00180189" w:rsidP="00180189">
            <w:pPr>
              <w:rPr>
                <w:b/>
                <w:bCs/>
                <w:sz w:val="20"/>
                <w:szCs w:val="20"/>
              </w:rPr>
            </w:pPr>
            <w:r w:rsidRPr="00180189">
              <w:rPr>
                <w:b/>
                <w:bCs/>
                <w:sz w:val="20"/>
                <w:szCs w:val="20"/>
              </w:rPr>
              <w:t>422</w:t>
            </w:r>
          </w:p>
        </w:tc>
        <w:tc>
          <w:tcPr>
            <w:tcW w:w="8081" w:type="dxa"/>
            <w:tcBorders>
              <w:top w:val="nil"/>
              <w:left w:val="nil"/>
              <w:bottom w:val="nil"/>
              <w:right w:val="nil"/>
            </w:tcBorders>
            <w:shd w:val="clear" w:color="auto" w:fill="auto"/>
            <w:noWrap/>
            <w:vAlign w:val="bottom"/>
            <w:hideMark/>
          </w:tcPr>
          <w:p w14:paraId="5ABFB7EF" w14:textId="77777777" w:rsidR="00180189" w:rsidRPr="00180189" w:rsidRDefault="00180189" w:rsidP="00180189">
            <w:pPr>
              <w:rPr>
                <w:b/>
                <w:bCs/>
                <w:sz w:val="20"/>
                <w:szCs w:val="20"/>
              </w:rPr>
            </w:pPr>
            <w:r w:rsidRPr="00180189">
              <w:rPr>
                <w:b/>
                <w:bCs/>
                <w:sz w:val="20"/>
                <w:szCs w:val="20"/>
              </w:rPr>
              <w:t>Postrojenja i oprema</w:t>
            </w:r>
          </w:p>
        </w:tc>
        <w:tc>
          <w:tcPr>
            <w:tcW w:w="1366" w:type="dxa"/>
            <w:tcBorders>
              <w:top w:val="nil"/>
              <w:left w:val="nil"/>
              <w:bottom w:val="nil"/>
              <w:right w:val="nil"/>
            </w:tcBorders>
            <w:shd w:val="clear" w:color="auto" w:fill="auto"/>
            <w:noWrap/>
            <w:vAlign w:val="bottom"/>
            <w:hideMark/>
          </w:tcPr>
          <w:p w14:paraId="0800200C" w14:textId="77777777" w:rsidR="00180189" w:rsidRPr="00180189" w:rsidRDefault="00180189" w:rsidP="00180189">
            <w:pPr>
              <w:jc w:val="right"/>
              <w:rPr>
                <w:b/>
                <w:bCs/>
                <w:sz w:val="20"/>
                <w:szCs w:val="20"/>
              </w:rPr>
            </w:pPr>
            <w:r w:rsidRPr="00180189">
              <w:rPr>
                <w:b/>
                <w:bCs/>
                <w:sz w:val="20"/>
                <w:szCs w:val="20"/>
              </w:rPr>
              <w:t>145.000,00</w:t>
            </w:r>
          </w:p>
        </w:tc>
        <w:tc>
          <w:tcPr>
            <w:tcW w:w="1366" w:type="dxa"/>
            <w:tcBorders>
              <w:top w:val="nil"/>
              <w:left w:val="nil"/>
              <w:bottom w:val="nil"/>
              <w:right w:val="nil"/>
            </w:tcBorders>
            <w:shd w:val="clear" w:color="auto" w:fill="auto"/>
            <w:noWrap/>
            <w:vAlign w:val="bottom"/>
            <w:hideMark/>
          </w:tcPr>
          <w:p w14:paraId="07DA2622" w14:textId="77777777" w:rsidR="00180189" w:rsidRPr="00180189" w:rsidRDefault="00180189" w:rsidP="00180189">
            <w:pPr>
              <w:jc w:val="right"/>
              <w:rPr>
                <w:b/>
                <w:bCs/>
                <w:sz w:val="20"/>
                <w:szCs w:val="20"/>
              </w:rPr>
            </w:pPr>
            <w:r w:rsidRPr="00180189">
              <w:rPr>
                <w:b/>
                <w:bCs/>
                <w:sz w:val="20"/>
                <w:szCs w:val="20"/>
              </w:rPr>
              <w:t>145.000,00</w:t>
            </w:r>
          </w:p>
        </w:tc>
        <w:tc>
          <w:tcPr>
            <w:tcW w:w="1366" w:type="dxa"/>
            <w:tcBorders>
              <w:top w:val="nil"/>
              <w:left w:val="nil"/>
              <w:bottom w:val="nil"/>
              <w:right w:val="nil"/>
            </w:tcBorders>
            <w:shd w:val="clear" w:color="auto" w:fill="auto"/>
            <w:noWrap/>
            <w:vAlign w:val="bottom"/>
            <w:hideMark/>
          </w:tcPr>
          <w:p w14:paraId="56F59B8D" w14:textId="77777777" w:rsidR="00180189" w:rsidRPr="00180189" w:rsidRDefault="00180189" w:rsidP="00180189">
            <w:pPr>
              <w:jc w:val="right"/>
              <w:rPr>
                <w:b/>
                <w:bCs/>
                <w:sz w:val="20"/>
                <w:szCs w:val="20"/>
              </w:rPr>
            </w:pPr>
            <w:r w:rsidRPr="00180189">
              <w:rPr>
                <w:b/>
                <w:bCs/>
                <w:sz w:val="20"/>
                <w:szCs w:val="20"/>
              </w:rPr>
              <w:t>0,00</w:t>
            </w:r>
          </w:p>
        </w:tc>
        <w:tc>
          <w:tcPr>
            <w:tcW w:w="766" w:type="dxa"/>
            <w:tcBorders>
              <w:top w:val="nil"/>
              <w:left w:val="nil"/>
              <w:bottom w:val="nil"/>
              <w:right w:val="nil"/>
            </w:tcBorders>
            <w:shd w:val="clear" w:color="auto" w:fill="auto"/>
            <w:noWrap/>
            <w:vAlign w:val="bottom"/>
            <w:hideMark/>
          </w:tcPr>
          <w:p w14:paraId="275D48B7" w14:textId="77777777" w:rsidR="00180189" w:rsidRPr="00180189" w:rsidRDefault="00180189" w:rsidP="00180189">
            <w:pPr>
              <w:jc w:val="right"/>
              <w:rPr>
                <w:b/>
                <w:bCs/>
                <w:sz w:val="20"/>
                <w:szCs w:val="20"/>
              </w:rPr>
            </w:pPr>
            <w:r w:rsidRPr="00180189">
              <w:rPr>
                <w:b/>
                <w:bCs/>
                <w:sz w:val="20"/>
                <w:szCs w:val="20"/>
              </w:rPr>
              <w:t>0,00</w:t>
            </w:r>
          </w:p>
        </w:tc>
      </w:tr>
      <w:tr w:rsidR="000A3E02" w:rsidRPr="00180189" w14:paraId="6C7D5EDD"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6EBE1167" w14:textId="77777777" w:rsidR="00180189" w:rsidRPr="00180189" w:rsidRDefault="00180189" w:rsidP="00180189">
            <w:pPr>
              <w:rPr>
                <w:sz w:val="20"/>
                <w:szCs w:val="20"/>
              </w:rPr>
            </w:pPr>
            <w:r w:rsidRPr="00180189">
              <w:rPr>
                <w:sz w:val="20"/>
                <w:szCs w:val="20"/>
              </w:rPr>
              <w:t>4221</w:t>
            </w:r>
          </w:p>
        </w:tc>
        <w:tc>
          <w:tcPr>
            <w:tcW w:w="8081" w:type="dxa"/>
            <w:tcBorders>
              <w:top w:val="nil"/>
              <w:left w:val="nil"/>
              <w:bottom w:val="nil"/>
              <w:right w:val="nil"/>
            </w:tcBorders>
            <w:shd w:val="clear" w:color="auto" w:fill="auto"/>
            <w:noWrap/>
            <w:vAlign w:val="bottom"/>
            <w:hideMark/>
          </w:tcPr>
          <w:p w14:paraId="0CAE8A44" w14:textId="77777777" w:rsidR="00180189" w:rsidRPr="00180189" w:rsidRDefault="00180189" w:rsidP="00180189">
            <w:pPr>
              <w:rPr>
                <w:sz w:val="20"/>
                <w:szCs w:val="20"/>
              </w:rPr>
            </w:pPr>
            <w:r w:rsidRPr="00180189">
              <w:rPr>
                <w:sz w:val="20"/>
                <w:szCs w:val="20"/>
              </w:rPr>
              <w:t>Uredska oprema i namještaj</w:t>
            </w:r>
          </w:p>
        </w:tc>
        <w:tc>
          <w:tcPr>
            <w:tcW w:w="1366" w:type="dxa"/>
            <w:tcBorders>
              <w:top w:val="nil"/>
              <w:left w:val="nil"/>
              <w:bottom w:val="nil"/>
              <w:right w:val="nil"/>
            </w:tcBorders>
            <w:shd w:val="clear" w:color="auto" w:fill="auto"/>
            <w:noWrap/>
            <w:vAlign w:val="bottom"/>
            <w:hideMark/>
          </w:tcPr>
          <w:p w14:paraId="1EFB1145"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20D2513F"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3F8394CF" w14:textId="77777777" w:rsidR="00180189" w:rsidRPr="00180189" w:rsidRDefault="00180189" w:rsidP="00180189">
            <w:pPr>
              <w:jc w:val="right"/>
              <w:rPr>
                <w:sz w:val="20"/>
                <w:szCs w:val="20"/>
              </w:rPr>
            </w:pPr>
            <w:r w:rsidRPr="00180189">
              <w:rPr>
                <w:sz w:val="20"/>
                <w:szCs w:val="20"/>
              </w:rPr>
              <w:t>0,00</w:t>
            </w:r>
          </w:p>
        </w:tc>
        <w:tc>
          <w:tcPr>
            <w:tcW w:w="766" w:type="dxa"/>
            <w:tcBorders>
              <w:top w:val="nil"/>
              <w:left w:val="nil"/>
              <w:bottom w:val="nil"/>
              <w:right w:val="nil"/>
            </w:tcBorders>
            <w:shd w:val="clear" w:color="auto" w:fill="auto"/>
            <w:noWrap/>
            <w:vAlign w:val="bottom"/>
            <w:hideMark/>
          </w:tcPr>
          <w:p w14:paraId="35F0A882" w14:textId="77777777" w:rsidR="00180189" w:rsidRPr="00180189" w:rsidRDefault="00180189" w:rsidP="00180189">
            <w:pPr>
              <w:jc w:val="right"/>
              <w:rPr>
                <w:sz w:val="20"/>
                <w:szCs w:val="20"/>
              </w:rPr>
            </w:pPr>
          </w:p>
        </w:tc>
      </w:tr>
      <w:tr w:rsidR="000A3E02" w:rsidRPr="00180189" w14:paraId="4BB5CAC4"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20AD23BF" w14:textId="77777777" w:rsidR="00180189" w:rsidRPr="00180189" w:rsidRDefault="00180189" w:rsidP="00180189">
            <w:pPr>
              <w:rPr>
                <w:b/>
                <w:bCs/>
                <w:sz w:val="20"/>
                <w:szCs w:val="20"/>
              </w:rPr>
            </w:pPr>
            <w:r w:rsidRPr="00180189">
              <w:rPr>
                <w:b/>
                <w:bCs/>
                <w:sz w:val="20"/>
                <w:szCs w:val="20"/>
              </w:rPr>
              <w:t>426</w:t>
            </w:r>
          </w:p>
        </w:tc>
        <w:tc>
          <w:tcPr>
            <w:tcW w:w="8081" w:type="dxa"/>
            <w:tcBorders>
              <w:top w:val="nil"/>
              <w:left w:val="nil"/>
              <w:bottom w:val="nil"/>
              <w:right w:val="nil"/>
            </w:tcBorders>
            <w:shd w:val="clear" w:color="auto" w:fill="auto"/>
            <w:noWrap/>
            <w:vAlign w:val="bottom"/>
            <w:hideMark/>
          </w:tcPr>
          <w:p w14:paraId="2D4119C0" w14:textId="77777777" w:rsidR="00180189" w:rsidRPr="00180189" w:rsidRDefault="00180189" w:rsidP="00180189">
            <w:pPr>
              <w:rPr>
                <w:b/>
                <w:bCs/>
                <w:sz w:val="20"/>
                <w:szCs w:val="20"/>
              </w:rPr>
            </w:pPr>
            <w:r w:rsidRPr="00180189">
              <w:rPr>
                <w:b/>
                <w:bCs/>
                <w:sz w:val="20"/>
                <w:szCs w:val="20"/>
              </w:rPr>
              <w:t>Nematerijalna proizvedena imovina</w:t>
            </w:r>
          </w:p>
        </w:tc>
        <w:tc>
          <w:tcPr>
            <w:tcW w:w="1366" w:type="dxa"/>
            <w:tcBorders>
              <w:top w:val="nil"/>
              <w:left w:val="nil"/>
              <w:bottom w:val="nil"/>
              <w:right w:val="nil"/>
            </w:tcBorders>
            <w:shd w:val="clear" w:color="auto" w:fill="auto"/>
            <w:noWrap/>
            <w:vAlign w:val="bottom"/>
            <w:hideMark/>
          </w:tcPr>
          <w:p w14:paraId="3585998A" w14:textId="77777777" w:rsidR="00180189" w:rsidRPr="00180189" w:rsidRDefault="00180189" w:rsidP="00180189">
            <w:pPr>
              <w:jc w:val="right"/>
              <w:rPr>
                <w:b/>
                <w:bCs/>
                <w:sz w:val="20"/>
                <w:szCs w:val="20"/>
              </w:rPr>
            </w:pPr>
            <w:r w:rsidRPr="00180189">
              <w:rPr>
                <w:b/>
                <w:bCs/>
                <w:sz w:val="20"/>
                <w:szCs w:val="20"/>
              </w:rPr>
              <w:t>575.000,00</w:t>
            </w:r>
          </w:p>
        </w:tc>
        <w:tc>
          <w:tcPr>
            <w:tcW w:w="1366" w:type="dxa"/>
            <w:tcBorders>
              <w:top w:val="nil"/>
              <w:left w:val="nil"/>
              <w:bottom w:val="nil"/>
              <w:right w:val="nil"/>
            </w:tcBorders>
            <w:shd w:val="clear" w:color="auto" w:fill="auto"/>
            <w:noWrap/>
            <w:vAlign w:val="bottom"/>
            <w:hideMark/>
          </w:tcPr>
          <w:p w14:paraId="61602536" w14:textId="77777777" w:rsidR="00180189" w:rsidRPr="00180189" w:rsidRDefault="00180189" w:rsidP="00180189">
            <w:pPr>
              <w:jc w:val="right"/>
              <w:rPr>
                <w:b/>
                <w:bCs/>
                <w:sz w:val="20"/>
                <w:szCs w:val="20"/>
              </w:rPr>
            </w:pPr>
            <w:r w:rsidRPr="00180189">
              <w:rPr>
                <w:b/>
                <w:bCs/>
                <w:sz w:val="20"/>
                <w:szCs w:val="20"/>
              </w:rPr>
              <w:t>575.000,00</w:t>
            </w:r>
          </w:p>
        </w:tc>
        <w:tc>
          <w:tcPr>
            <w:tcW w:w="1366" w:type="dxa"/>
            <w:tcBorders>
              <w:top w:val="nil"/>
              <w:left w:val="nil"/>
              <w:bottom w:val="nil"/>
              <w:right w:val="nil"/>
            </w:tcBorders>
            <w:shd w:val="clear" w:color="auto" w:fill="auto"/>
            <w:noWrap/>
            <w:vAlign w:val="bottom"/>
            <w:hideMark/>
          </w:tcPr>
          <w:p w14:paraId="40807FE7" w14:textId="77777777" w:rsidR="00180189" w:rsidRPr="00180189" w:rsidRDefault="00180189" w:rsidP="00180189">
            <w:pPr>
              <w:jc w:val="right"/>
              <w:rPr>
                <w:b/>
                <w:bCs/>
                <w:sz w:val="20"/>
                <w:szCs w:val="20"/>
              </w:rPr>
            </w:pPr>
            <w:r w:rsidRPr="00180189">
              <w:rPr>
                <w:b/>
                <w:bCs/>
                <w:sz w:val="20"/>
                <w:szCs w:val="20"/>
              </w:rPr>
              <w:t>0,00</w:t>
            </w:r>
          </w:p>
        </w:tc>
        <w:tc>
          <w:tcPr>
            <w:tcW w:w="766" w:type="dxa"/>
            <w:tcBorders>
              <w:top w:val="nil"/>
              <w:left w:val="nil"/>
              <w:bottom w:val="nil"/>
              <w:right w:val="nil"/>
            </w:tcBorders>
            <w:shd w:val="clear" w:color="auto" w:fill="auto"/>
            <w:noWrap/>
            <w:vAlign w:val="bottom"/>
            <w:hideMark/>
          </w:tcPr>
          <w:p w14:paraId="1CB7A15A" w14:textId="77777777" w:rsidR="00180189" w:rsidRPr="00180189" w:rsidRDefault="00180189" w:rsidP="00180189">
            <w:pPr>
              <w:jc w:val="right"/>
              <w:rPr>
                <w:b/>
                <w:bCs/>
                <w:sz w:val="20"/>
                <w:szCs w:val="20"/>
              </w:rPr>
            </w:pPr>
            <w:r w:rsidRPr="00180189">
              <w:rPr>
                <w:b/>
                <w:bCs/>
                <w:sz w:val="20"/>
                <w:szCs w:val="20"/>
              </w:rPr>
              <w:t>0,00</w:t>
            </w:r>
          </w:p>
        </w:tc>
      </w:tr>
      <w:tr w:rsidR="000A3E02" w:rsidRPr="00180189" w14:paraId="1377C6A5"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1830AF93" w14:textId="77777777" w:rsidR="00180189" w:rsidRPr="00180189" w:rsidRDefault="00180189" w:rsidP="00180189">
            <w:pPr>
              <w:rPr>
                <w:sz w:val="20"/>
                <w:szCs w:val="20"/>
              </w:rPr>
            </w:pPr>
            <w:r w:rsidRPr="00180189">
              <w:rPr>
                <w:sz w:val="20"/>
                <w:szCs w:val="20"/>
              </w:rPr>
              <w:t>4262</w:t>
            </w:r>
          </w:p>
        </w:tc>
        <w:tc>
          <w:tcPr>
            <w:tcW w:w="8081" w:type="dxa"/>
            <w:tcBorders>
              <w:top w:val="nil"/>
              <w:left w:val="nil"/>
              <w:bottom w:val="nil"/>
              <w:right w:val="nil"/>
            </w:tcBorders>
            <w:shd w:val="clear" w:color="auto" w:fill="auto"/>
            <w:noWrap/>
            <w:vAlign w:val="bottom"/>
            <w:hideMark/>
          </w:tcPr>
          <w:p w14:paraId="1ECC633C" w14:textId="77777777" w:rsidR="00180189" w:rsidRPr="00180189" w:rsidRDefault="00180189" w:rsidP="00180189">
            <w:pPr>
              <w:rPr>
                <w:sz w:val="20"/>
                <w:szCs w:val="20"/>
              </w:rPr>
            </w:pPr>
            <w:r w:rsidRPr="00180189">
              <w:rPr>
                <w:sz w:val="20"/>
                <w:szCs w:val="20"/>
              </w:rPr>
              <w:t>Ulaganja u računalne programe</w:t>
            </w:r>
          </w:p>
        </w:tc>
        <w:tc>
          <w:tcPr>
            <w:tcW w:w="1366" w:type="dxa"/>
            <w:tcBorders>
              <w:top w:val="nil"/>
              <w:left w:val="nil"/>
              <w:bottom w:val="nil"/>
              <w:right w:val="nil"/>
            </w:tcBorders>
            <w:shd w:val="clear" w:color="auto" w:fill="auto"/>
            <w:noWrap/>
            <w:vAlign w:val="bottom"/>
            <w:hideMark/>
          </w:tcPr>
          <w:p w14:paraId="2207BD8E"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1DFFB260"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756AD2C8" w14:textId="77777777" w:rsidR="00180189" w:rsidRPr="00180189" w:rsidRDefault="00180189" w:rsidP="00180189">
            <w:pPr>
              <w:jc w:val="right"/>
              <w:rPr>
                <w:sz w:val="20"/>
                <w:szCs w:val="20"/>
              </w:rPr>
            </w:pPr>
            <w:r w:rsidRPr="00180189">
              <w:rPr>
                <w:sz w:val="20"/>
                <w:szCs w:val="20"/>
              </w:rPr>
              <w:t>0,00</w:t>
            </w:r>
          </w:p>
        </w:tc>
        <w:tc>
          <w:tcPr>
            <w:tcW w:w="766" w:type="dxa"/>
            <w:tcBorders>
              <w:top w:val="nil"/>
              <w:left w:val="nil"/>
              <w:bottom w:val="nil"/>
              <w:right w:val="nil"/>
            </w:tcBorders>
            <w:shd w:val="clear" w:color="auto" w:fill="auto"/>
            <w:noWrap/>
            <w:vAlign w:val="bottom"/>
            <w:hideMark/>
          </w:tcPr>
          <w:p w14:paraId="1E252E8E" w14:textId="77777777" w:rsidR="00180189" w:rsidRPr="00180189" w:rsidRDefault="00180189" w:rsidP="00180189">
            <w:pPr>
              <w:jc w:val="right"/>
              <w:rPr>
                <w:sz w:val="20"/>
                <w:szCs w:val="20"/>
              </w:rPr>
            </w:pPr>
          </w:p>
        </w:tc>
      </w:tr>
      <w:tr w:rsidR="00180189" w:rsidRPr="00180189" w14:paraId="789B3962"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750C5F3C" w14:textId="77777777" w:rsidR="00180189" w:rsidRPr="00180189" w:rsidRDefault="00180189" w:rsidP="00180189">
            <w:pPr>
              <w:rPr>
                <w:color w:val="333333"/>
                <w:sz w:val="20"/>
                <w:szCs w:val="20"/>
              </w:rPr>
            </w:pPr>
            <w:r w:rsidRPr="00180189">
              <w:rPr>
                <w:color w:val="333333"/>
                <w:sz w:val="20"/>
                <w:szCs w:val="20"/>
              </w:rPr>
              <w:t>Izvor 5.6. Pomoći od međunarodnih organizacija, institucija i tijela EU</w:t>
            </w:r>
          </w:p>
        </w:tc>
        <w:tc>
          <w:tcPr>
            <w:tcW w:w="1366" w:type="dxa"/>
            <w:tcBorders>
              <w:top w:val="nil"/>
              <w:left w:val="nil"/>
              <w:bottom w:val="nil"/>
              <w:right w:val="nil"/>
            </w:tcBorders>
            <w:shd w:val="clear" w:color="auto" w:fill="auto"/>
            <w:noWrap/>
            <w:vAlign w:val="bottom"/>
            <w:hideMark/>
          </w:tcPr>
          <w:p w14:paraId="76AE82F2" w14:textId="77777777" w:rsidR="00180189" w:rsidRPr="00180189" w:rsidRDefault="00180189" w:rsidP="00180189">
            <w:pPr>
              <w:jc w:val="right"/>
              <w:rPr>
                <w:color w:val="333333"/>
                <w:sz w:val="20"/>
                <w:szCs w:val="20"/>
              </w:rPr>
            </w:pPr>
            <w:r w:rsidRPr="00180189">
              <w:rPr>
                <w:color w:val="333333"/>
                <w:sz w:val="20"/>
                <w:szCs w:val="20"/>
              </w:rPr>
              <w:t>1.357.000,00</w:t>
            </w:r>
          </w:p>
        </w:tc>
        <w:tc>
          <w:tcPr>
            <w:tcW w:w="1366" w:type="dxa"/>
            <w:tcBorders>
              <w:top w:val="nil"/>
              <w:left w:val="nil"/>
              <w:bottom w:val="nil"/>
              <w:right w:val="nil"/>
            </w:tcBorders>
            <w:shd w:val="clear" w:color="auto" w:fill="auto"/>
            <w:noWrap/>
            <w:vAlign w:val="bottom"/>
            <w:hideMark/>
          </w:tcPr>
          <w:p w14:paraId="1FE26B63" w14:textId="77777777" w:rsidR="00180189" w:rsidRPr="00180189" w:rsidRDefault="00180189" w:rsidP="00180189">
            <w:pPr>
              <w:jc w:val="right"/>
              <w:rPr>
                <w:color w:val="333333"/>
                <w:sz w:val="20"/>
                <w:szCs w:val="20"/>
              </w:rPr>
            </w:pPr>
            <w:r w:rsidRPr="00180189">
              <w:rPr>
                <w:color w:val="333333"/>
                <w:sz w:val="20"/>
                <w:szCs w:val="20"/>
              </w:rPr>
              <w:t>1.357.000,00</w:t>
            </w:r>
          </w:p>
        </w:tc>
        <w:tc>
          <w:tcPr>
            <w:tcW w:w="1366" w:type="dxa"/>
            <w:tcBorders>
              <w:top w:val="nil"/>
              <w:left w:val="nil"/>
              <w:bottom w:val="nil"/>
              <w:right w:val="nil"/>
            </w:tcBorders>
            <w:shd w:val="clear" w:color="auto" w:fill="auto"/>
            <w:noWrap/>
            <w:vAlign w:val="bottom"/>
            <w:hideMark/>
          </w:tcPr>
          <w:p w14:paraId="4C3E76FA" w14:textId="77777777" w:rsidR="00180189" w:rsidRPr="00180189" w:rsidRDefault="00180189" w:rsidP="00180189">
            <w:pPr>
              <w:jc w:val="right"/>
              <w:rPr>
                <w:color w:val="333333"/>
                <w:sz w:val="20"/>
                <w:szCs w:val="20"/>
              </w:rPr>
            </w:pPr>
            <w:r w:rsidRPr="00180189">
              <w:rPr>
                <w:color w:val="333333"/>
                <w:sz w:val="20"/>
                <w:szCs w:val="20"/>
              </w:rPr>
              <w:t>0,00</w:t>
            </w:r>
          </w:p>
        </w:tc>
        <w:tc>
          <w:tcPr>
            <w:tcW w:w="766" w:type="dxa"/>
            <w:tcBorders>
              <w:top w:val="nil"/>
              <w:left w:val="nil"/>
              <w:bottom w:val="nil"/>
              <w:right w:val="nil"/>
            </w:tcBorders>
            <w:shd w:val="clear" w:color="auto" w:fill="auto"/>
            <w:noWrap/>
            <w:vAlign w:val="bottom"/>
            <w:hideMark/>
          </w:tcPr>
          <w:p w14:paraId="13672FA3" w14:textId="77777777" w:rsidR="00180189" w:rsidRPr="00180189" w:rsidRDefault="00180189" w:rsidP="00180189">
            <w:pPr>
              <w:jc w:val="right"/>
              <w:rPr>
                <w:color w:val="333333"/>
                <w:sz w:val="20"/>
                <w:szCs w:val="20"/>
              </w:rPr>
            </w:pPr>
            <w:r w:rsidRPr="00180189">
              <w:rPr>
                <w:color w:val="333333"/>
                <w:sz w:val="20"/>
                <w:szCs w:val="20"/>
              </w:rPr>
              <w:t>0,00</w:t>
            </w:r>
          </w:p>
        </w:tc>
      </w:tr>
      <w:tr w:rsidR="000A3E02" w:rsidRPr="00180189" w14:paraId="3533BD44"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75F55524" w14:textId="77777777" w:rsidR="00180189" w:rsidRPr="00180189" w:rsidRDefault="00180189" w:rsidP="00180189">
            <w:pPr>
              <w:rPr>
                <w:b/>
                <w:bCs/>
                <w:sz w:val="20"/>
                <w:szCs w:val="20"/>
              </w:rPr>
            </w:pPr>
            <w:r w:rsidRPr="00180189">
              <w:rPr>
                <w:b/>
                <w:bCs/>
                <w:sz w:val="20"/>
                <w:szCs w:val="20"/>
              </w:rPr>
              <w:t>422</w:t>
            </w:r>
          </w:p>
        </w:tc>
        <w:tc>
          <w:tcPr>
            <w:tcW w:w="8081" w:type="dxa"/>
            <w:tcBorders>
              <w:top w:val="nil"/>
              <w:left w:val="nil"/>
              <w:bottom w:val="nil"/>
              <w:right w:val="nil"/>
            </w:tcBorders>
            <w:shd w:val="clear" w:color="auto" w:fill="auto"/>
            <w:noWrap/>
            <w:vAlign w:val="bottom"/>
            <w:hideMark/>
          </w:tcPr>
          <w:p w14:paraId="5FD03FAF" w14:textId="77777777" w:rsidR="00180189" w:rsidRPr="00180189" w:rsidRDefault="00180189" w:rsidP="00180189">
            <w:pPr>
              <w:rPr>
                <w:b/>
                <w:bCs/>
                <w:sz w:val="20"/>
                <w:szCs w:val="20"/>
              </w:rPr>
            </w:pPr>
            <w:r w:rsidRPr="00180189">
              <w:rPr>
                <w:b/>
                <w:bCs/>
                <w:sz w:val="20"/>
                <w:szCs w:val="20"/>
              </w:rPr>
              <w:t>Postrojenja i oprema</w:t>
            </w:r>
          </w:p>
        </w:tc>
        <w:tc>
          <w:tcPr>
            <w:tcW w:w="1366" w:type="dxa"/>
            <w:tcBorders>
              <w:top w:val="nil"/>
              <w:left w:val="nil"/>
              <w:bottom w:val="nil"/>
              <w:right w:val="nil"/>
            </w:tcBorders>
            <w:shd w:val="clear" w:color="auto" w:fill="auto"/>
            <w:noWrap/>
            <w:vAlign w:val="bottom"/>
            <w:hideMark/>
          </w:tcPr>
          <w:p w14:paraId="53281548" w14:textId="77777777" w:rsidR="00180189" w:rsidRPr="00180189" w:rsidRDefault="00180189" w:rsidP="00180189">
            <w:pPr>
              <w:jc w:val="right"/>
              <w:rPr>
                <w:b/>
                <w:bCs/>
                <w:sz w:val="20"/>
                <w:szCs w:val="20"/>
              </w:rPr>
            </w:pPr>
            <w:r w:rsidRPr="00180189">
              <w:rPr>
                <w:b/>
                <w:bCs/>
                <w:sz w:val="20"/>
                <w:szCs w:val="20"/>
              </w:rPr>
              <w:t>1.357.000,00</w:t>
            </w:r>
          </w:p>
        </w:tc>
        <w:tc>
          <w:tcPr>
            <w:tcW w:w="1366" w:type="dxa"/>
            <w:tcBorders>
              <w:top w:val="nil"/>
              <w:left w:val="nil"/>
              <w:bottom w:val="nil"/>
              <w:right w:val="nil"/>
            </w:tcBorders>
            <w:shd w:val="clear" w:color="auto" w:fill="auto"/>
            <w:noWrap/>
            <w:vAlign w:val="bottom"/>
            <w:hideMark/>
          </w:tcPr>
          <w:p w14:paraId="43C55CE6" w14:textId="77777777" w:rsidR="00180189" w:rsidRPr="00180189" w:rsidRDefault="00180189" w:rsidP="00180189">
            <w:pPr>
              <w:jc w:val="right"/>
              <w:rPr>
                <w:b/>
                <w:bCs/>
                <w:sz w:val="20"/>
                <w:szCs w:val="20"/>
              </w:rPr>
            </w:pPr>
            <w:r w:rsidRPr="00180189">
              <w:rPr>
                <w:b/>
                <w:bCs/>
                <w:sz w:val="20"/>
                <w:szCs w:val="20"/>
              </w:rPr>
              <w:t>1.357.000,00</w:t>
            </w:r>
          </w:p>
        </w:tc>
        <w:tc>
          <w:tcPr>
            <w:tcW w:w="1366" w:type="dxa"/>
            <w:tcBorders>
              <w:top w:val="nil"/>
              <w:left w:val="nil"/>
              <w:bottom w:val="nil"/>
              <w:right w:val="nil"/>
            </w:tcBorders>
            <w:shd w:val="clear" w:color="auto" w:fill="auto"/>
            <w:noWrap/>
            <w:vAlign w:val="bottom"/>
            <w:hideMark/>
          </w:tcPr>
          <w:p w14:paraId="0589B30F" w14:textId="77777777" w:rsidR="00180189" w:rsidRPr="00180189" w:rsidRDefault="00180189" w:rsidP="00180189">
            <w:pPr>
              <w:jc w:val="right"/>
              <w:rPr>
                <w:b/>
                <w:bCs/>
                <w:sz w:val="20"/>
                <w:szCs w:val="20"/>
              </w:rPr>
            </w:pPr>
            <w:r w:rsidRPr="00180189">
              <w:rPr>
                <w:b/>
                <w:bCs/>
                <w:sz w:val="20"/>
                <w:szCs w:val="20"/>
              </w:rPr>
              <w:t>0,00</w:t>
            </w:r>
          </w:p>
        </w:tc>
        <w:tc>
          <w:tcPr>
            <w:tcW w:w="766" w:type="dxa"/>
            <w:tcBorders>
              <w:top w:val="nil"/>
              <w:left w:val="nil"/>
              <w:bottom w:val="nil"/>
              <w:right w:val="nil"/>
            </w:tcBorders>
            <w:shd w:val="clear" w:color="auto" w:fill="auto"/>
            <w:noWrap/>
            <w:vAlign w:val="bottom"/>
            <w:hideMark/>
          </w:tcPr>
          <w:p w14:paraId="0EA6EF37" w14:textId="77777777" w:rsidR="00180189" w:rsidRPr="00180189" w:rsidRDefault="00180189" w:rsidP="00180189">
            <w:pPr>
              <w:jc w:val="right"/>
              <w:rPr>
                <w:b/>
                <w:bCs/>
                <w:sz w:val="20"/>
                <w:szCs w:val="20"/>
              </w:rPr>
            </w:pPr>
            <w:r w:rsidRPr="00180189">
              <w:rPr>
                <w:b/>
                <w:bCs/>
                <w:sz w:val="20"/>
                <w:szCs w:val="20"/>
              </w:rPr>
              <w:t>0,00</w:t>
            </w:r>
          </w:p>
        </w:tc>
      </w:tr>
      <w:tr w:rsidR="000A3E02" w:rsidRPr="00180189" w14:paraId="70B4F746"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1CF09A98" w14:textId="77777777" w:rsidR="00180189" w:rsidRPr="00180189" w:rsidRDefault="00180189" w:rsidP="00180189">
            <w:pPr>
              <w:rPr>
                <w:sz w:val="20"/>
                <w:szCs w:val="20"/>
              </w:rPr>
            </w:pPr>
            <w:r w:rsidRPr="00180189">
              <w:rPr>
                <w:sz w:val="20"/>
                <w:szCs w:val="20"/>
              </w:rPr>
              <w:t>4221</w:t>
            </w:r>
          </w:p>
        </w:tc>
        <w:tc>
          <w:tcPr>
            <w:tcW w:w="8081" w:type="dxa"/>
            <w:tcBorders>
              <w:top w:val="nil"/>
              <w:left w:val="nil"/>
              <w:bottom w:val="nil"/>
              <w:right w:val="nil"/>
            </w:tcBorders>
            <w:shd w:val="clear" w:color="auto" w:fill="auto"/>
            <w:noWrap/>
            <w:vAlign w:val="bottom"/>
            <w:hideMark/>
          </w:tcPr>
          <w:p w14:paraId="5567783C" w14:textId="77777777" w:rsidR="00180189" w:rsidRPr="00180189" w:rsidRDefault="00180189" w:rsidP="00180189">
            <w:pPr>
              <w:rPr>
                <w:sz w:val="20"/>
                <w:szCs w:val="20"/>
              </w:rPr>
            </w:pPr>
            <w:r w:rsidRPr="00180189">
              <w:rPr>
                <w:sz w:val="20"/>
                <w:szCs w:val="20"/>
              </w:rPr>
              <w:t>Uredska oprema i namještaj</w:t>
            </w:r>
          </w:p>
        </w:tc>
        <w:tc>
          <w:tcPr>
            <w:tcW w:w="1366" w:type="dxa"/>
            <w:tcBorders>
              <w:top w:val="nil"/>
              <w:left w:val="nil"/>
              <w:bottom w:val="nil"/>
              <w:right w:val="nil"/>
            </w:tcBorders>
            <w:shd w:val="clear" w:color="auto" w:fill="auto"/>
            <w:noWrap/>
            <w:vAlign w:val="bottom"/>
            <w:hideMark/>
          </w:tcPr>
          <w:p w14:paraId="7D7C666B"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287201CC"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38BBAA61" w14:textId="77777777" w:rsidR="00180189" w:rsidRPr="00180189" w:rsidRDefault="00180189" w:rsidP="00180189">
            <w:pPr>
              <w:jc w:val="right"/>
              <w:rPr>
                <w:sz w:val="20"/>
                <w:szCs w:val="20"/>
              </w:rPr>
            </w:pPr>
            <w:r w:rsidRPr="00180189">
              <w:rPr>
                <w:sz w:val="20"/>
                <w:szCs w:val="20"/>
              </w:rPr>
              <w:t>0,00</w:t>
            </w:r>
          </w:p>
        </w:tc>
        <w:tc>
          <w:tcPr>
            <w:tcW w:w="766" w:type="dxa"/>
            <w:tcBorders>
              <w:top w:val="nil"/>
              <w:left w:val="nil"/>
              <w:bottom w:val="nil"/>
              <w:right w:val="nil"/>
            </w:tcBorders>
            <w:shd w:val="clear" w:color="auto" w:fill="auto"/>
            <w:noWrap/>
            <w:vAlign w:val="bottom"/>
            <w:hideMark/>
          </w:tcPr>
          <w:p w14:paraId="128418B8" w14:textId="77777777" w:rsidR="00180189" w:rsidRPr="00180189" w:rsidRDefault="00180189" w:rsidP="00180189">
            <w:pPr>
              <w:jc w:val="right"/>
              <w:rPr>
                <w:sz w:val="20"/>
                <w:szCs w:val="20"/>
              </w:rPr>
            </w:pPr>
          </w:p>
        </w:tc>
      </w:tr>
      <w:tr w:rsidR="00180189" w:rsidRPr="00180189" w14:paraId="031DEFBD"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697F2D9E" w14:textId="77777777" w:rsidR="00180189" w:rsidRPr="00180189" w:rsidRDefault="00180189" w:rsidP="00180189">
            <w:pPr>
              <w:rPr>
                <w:color w:val="333333"/>
                <w:sz w:val="20"/>
                <w:szCs w:val="20"/>
              </w:rPr>
            </w:pPr>
            <w:r w:rsidRPr="00180189">
              <w:rPr>
                <w:color w:val="333333"/>
                <w:sz w:val="20"/>
                <w:szCs w:val="20"/>
              </w:rPr>
              <w:t>Izvor 7. PRIH.OD PRODAJE ILI ZAMJENE NEFIN.IM.I NAKNADE ŠTETA</w:t>
            </w:r>
          </w:p>
        </w:tc>
        <w:tc>
          <w:tcPr>
            <w:tcW w:w="1366" w:type="dxa"/>
            <w:tcBorders>
              <w:top w:val="nil"/>
              <w:left w:val="nil"/>
              <w:bottom w:val="nil"/>
              <w:right w:val="nil"/>
            </w:tcBorders>
            <w:shd w:val="clear" w:color="auto" w:fill="auto"/>
            <w:noWrap/>
            <w:vAlign w:val="bottom"/>
            <w:hideMark/>
          </w:tcPr>
          <w:p w14:paraId="4F05E389" w14:textId="77777777" w:rsidR="00180189" w:rsidRPr="00180189" w:rsidRDefault="00180189" w:rsidP="00180189">
            <w:pPr>
              <w:jc w:val="right"/>
              <w:rPr>
                <w:color w:val="333333"/>
                <w:sz w:val="20"/>
                <w:szCs w:val="20"/>
              </w:rPr>
            </w:pPr>
            <w:r w:rsidRPr="00180189">
              <w:rPr>
                <w:color w:val="333333"/>
                <w:sz w:val="20"/>
                <w:szCs w:val="20"/>
              </w:rPr>
              <w:t>243.500,00</w:t>
            </w:r>
          </w:p>
        </w:tc>
        <w:tc>
          <w:tcPr>
            <w:tcW w:w="1366" w:type="dxa"/>
            <w:tcBorders>
              <w:top w:val="nil"/>
              <w:left w:val="nil"/>
              <w:bottom w:val="nil"/>
              <w:right w:val="nil"/>
            </w:tcBorders>
            <w:shd w:val="clear" w:color="auto" w:fill="auto"/>
            <w:noWrap/>
            <w:vAlign w:val="bottom"/>
            <w:hideMark/>
          </w:tcPr>
          <w:p w14:paraId="2FF6D025" w14:textId="77777777" w:rsidR="00180189" w:rsidRPr="00180189" w:rsidRDefault="00180189" w:rsidP="00180189">
            <w:pPr>
              <w:jc w:val="right"/>
              <w:rPr>
                <w:color w:val="333333"/>
                <w:sz w:val="20"/>
                <w:szCs w:val="20"/>
              </w:rPr>
            </w:pPr>
            <w:r w:rsidRPr="00180189">
              <w:rPr>
                <w:color w:val="333333"/>
                <w:sz w:val="20"/>
                <w:szCs w:val="20"/>
              </w:rPr>
              <w:t>243.500,00</w:t>
            </w:r>
          </w:p>
        </w:tc>
        <w:tc>
          <w:tcPr>
            <w:tcW w:w="1366" w:type="dxa"/>
            <w:tcBorders>
              <w:top w:val="nil"/>
              <w:left w:val="nil"/>
              <w:bottom w:val="nil"/>
              <w:right w:val="nil"/>
            </w:tcBorders>
            <w:shd w:val="clear" w:color="auto" w:fill="auto"/>
            <w:noWrap/>
            <w:vAlign w:val="bottom"/>
            <w:hideMark/>
          </w:tcPr>
          <w:p w14:paraId="2A9BD8F6" w14:textId="77777777" w:rsidR="00180189" w:rsidRPr="00180189" w:rsidRDefault="00180189" w:rsidP="00180189">
            <w:pPr>
              <w:jc w:val="right"/>
              <w:rPr>
                <w:color w:val="333333"/>
                <w:sz w:val="20"/>
                <w:szCs w:val="20"/>
              </w:rPr>
            </w:pPr>
            <w:r w:rsidRPr="00180189">
              <w:rPr>
                <w:color w:val="333333"/>
                <w:sz w:val="20"/>
                <w:szCs w:val="20"/>
              </w:rPr>
              <w:t>0,00</w:t>
            </w:r>
          </w:p>
        </w:tc>
        <w:tc>
          <w:tcPr>
            <w:tcW w:w="766" w:type="dxa"/>
            <w:tcBorders>
              <w:top w:val="nil"/>
              <w:left w:val="nil"/>
              <w:bottom w:val="nil"/>
              <w:right w:val="nil"/>
            </w:tcBorders>
            <w:shd w:val="clear" w:color="auto" w:fill="auto"/>
            <w:noWrap/>
            <w:vAlign w:val="bottom"/>
            <w:hideMark/>
          </w:tcPr>
          <w:p w14:paraId="37DF0DB7" w14:textId="77777777" w:rsidR="00180189" w:rsidRPr="00180189" w:rsidRDefault="00180189" w:rsidP="00180189">
            <w:pPr>
              <w:jc w:val="right"/>
              <w:rPr>
                <w:color w:val="333333"/>
                <w:sz w:val="20"/>
                <w:szCs w:val="20"/>
              </w:rPr>
            </w:pPr>
            <w:r w:rsidRPr="00180189">
              <w:rPr>
                <w:color w:val="333333"/>
                <w:sz w:val="20"/>
                <w:szCs w:val="20"/>
              </w:rPr>
              <w:t>0,00</w:t>
            </w:r>
          </w:p>
        </w:tc>
      </w:tr>
      <w:tr w:rsidR="00180189" w:rsidRPr="00180189" w14:paraId="38BEEF23"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2E82D95D" w14:textId="77777777" w:rsidR="00180189" w:rsidRPr="00180189" w:rsidRDefault="00180189" w:rsidP="00180189">
            <w:pPr>
              <w:rPr>
                <w:color w:val="333333"/>
                <w:sz w:val="20"/>
                <w:szCs w:val="20"/>
              </w:rPr>
            </w:pPr>
            <w:r w:rsidRPr="00180189">
              <w:rPr>
                <w:color w:val="333333"/>
                <w:sz w:val="20"/>
                <w:szCs w:val="20"/>
              </w:rPr>
              <w:t xml:space="preserve">Izvor 7.1. Prih.od prodaje ili zamjene nefin.imovine i naknade šteta </w:t>
            </w:r>
          </w:p>
        </w:tc>
        <w:tc>
          <w:tcPr>
            <w:tcW w:w="1366" w:type="dxa"/>
            <w:tcBorders>
              <w:top w:val="nil"/>
              <w:left w:val="nil"/>
              <w:bottom w:val="nil"/>
              <w:right w:val="nil"/>
            </w:tcBorders>
            <w:shd w:val="clear" w:color="auto" w:fill="auto"/>
            <w:noWrap/>
            <w:vAlign w:val="bottom"/>
            <w:hideMark/>
          </w:tcPr>
          <w:p w14:paraId="6CD98500" w14:textId="77777777" w:rsidR="00180189" w:rsidRPr="00180189" w:rsidRDefault="00180189" w:rsidP="00180189">
            <w:pPr>
              <w:jc w:val="right"/>
              <w:rPr>
                <w:color w:val="333333"/>
                <w:sz w:val="20"/>
                <w:szCs w:val="20"/>
              </w:rPr>
            </w:pPr>
            <w:r w:rsidRPr="00180189">
              <w:rPr>
                <w:color w:val="333333"/>
                <w:sz w:val="20"/>
                <w:szCs w:val="20"/>
              </w:rPr>
              <w:t>243.500,00</w:t>
            </w:r>
          </w:p>
        </w:tc>
        <w:tc>
          <w:tcPr>
            <w:tcW w:w="1366" w:type="dxa"/>
            <w:tcBorders>
              <w:top w:val="nil"/>
              <w:left w:val="nil"/>
              <w:bottom w:val="nil"/>
              <w:right w:val="nil"/>
            </w:tcBorders>
            <w:shd w:val="clear" w:color="auto" w:fill="auto"/>
            <w:noWrap/>
            <w:vAlign w:val="bottom"/>
            <w:hideMark/>
          </w:tcPr>
          <w:p w14:paraId="6FD03507" w14:textId="77777777" w:rsidR="00180189" w:rsidRPr="00180189" w:rsidRDefault="00180189" w:rsidP="00180189">
            <w:pPr>
              <w:jc w:val="right"/>
              <w:rPr>
                <w:color w:val="333333"/>
                <w:sz w:val="20"/>
                <w:szCs w:val="20"/>
              </w:rPr>
            </w:pPr>
            <w:r w:rsidRPr="00180189">
              <w:rPr>
                <w:color w:val="333333"/>
                <w:sz w:val="20"/>
                <w:szCs w:val="20"/>
              </w:rPr>
              <w:t>243.500,00</w:t>
            </w:r>
          </w:p>
        </w:tc>
        <w:tc>
          <w:tcPr>
            <w:tcW w:w="1366" w:type="dxa"/>
            <w:tcBorders>
              <w:top w:val="nil"/>
              <w:left w:val="nil"/>
              <w:bottom w:val="nil"/>
              <w:right w:val="nil"/>
            </w:tcBorders>
            <w:shd w:val="clear" w:color="auto" w:fill="auto"/>
            <w:noWrap/>
            <w:vAlign w:val="bottom"/>
            <w:hideMark/>
          </w:tcPr>
          <w:p w14:paraId="218F3A44" w14:textId="77777777" w:rsidR="00180189" w:rsidRPr="00180189" w:rsidRDefault="00180189" w:rsidP="00180189">
            <w:pPr>
              <w:jc w:val="right"/>
              <w:rPr>
                <w:color w:val="333333"/>
                <w:sz w:val="20"/>
                <w:szCs w:val="20"/>
              </w:rPr>
            </w:pPr>
            <w:r w:rsidRPr="00180189">
              <w:rPr>
                <w:color w:val="333333"/>
                <w:sz w:val="20"/>
                <w:szCs w:val="20"/>
              </w:rPr>
              <w:t>0,00</w:t>
            </w:r>
          </w:p>
        </w:tc>
        <w:tc>
          <w:tcPr>
            <w:tcW w:w="766" w:type="dxa"/>
            <w:tcBorders>
              <w:top w:val="nil"/>
              <w:left w:val="nil"/>
              <w:bottom w:val="nil"/>
              <w:right w:val="nil"/>
            </w:tcBorders>
            <w:shd w:val="clear" w:color="auto" w:fill="auto"/>
            <w:noWrap/>
            <w:vAlign w:val="bottom"/>
            <w:hideMark/>
          </w:tcPr>
          <w:p w14:paraId="0EBB0BC3" w14:textId="77777777" w:rsidR="00180189" w:rsidRPr="00180189" w:rsidRDefault="00180189" w:rsidP="00180189">
            <w:pPr>
              <w:jc w:val="right"/>
              <w:rPr>
                <w:color w:val="333333"/>
                <w:sz w:val="20"/>
                <w:szCs w:val="20"/>
              </w:rPr>
            </w:pPr>
            <w:r w:rsidRPr="00180189">
              <w:rPr>
                <w:color w:val="333333"/>
                <w:sz w:val="20"/>
                <w:szCs w:val="20"/>
              </w:rPr>
              <w:t>0,00</w:t>
            </w:r>
          </w:p>
        </w:tc>
      </w:tr>
      <w:tr w:rsidR="000A3E02" w:rsidRPr="00180189" w14:paraId="0895B5A2"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0FE8ED81" w14:textId="77777777" w:rsidR="00180189" w:rsidRPr="00180189" w:rsidRDefault="00180189" w:rsidP="00180189">
            <w:pPr>
              <w:rPr>
                <w:b/>
                <w:bCs/>
                <w:sz w:val="20"/>
                <w:szCs w:val="20"/>
              </w:rPr>
            </w:pPr>
            <w:r w:rsidRPr="00180189">
              <w:rPr>
                <w:b/>
                <w:bCs/>
                <w:sz w:val="20"/>
                <w:szCs w:val="20"/>
              </w:rPr>
              <w:t>426</w:t>
            </w:r>
          </w:p>
        </w:tc>
        <w:tc>
          <w:tcPr>
            <w:tcW w:w="8081" w:type="dxa"/>
            <w:tcBorders>
              <w:top w:val="nil"/>
              <w:left w:val="nil"/>
              <w:bottom w:val="nil"/>
              <w:right w:val="nil"/>
            </w:tcBorders>
            <w:shd w:val="clear" w:color="auto" w:fill="auto"/>
            <w:noWrap/>
            <w:vAlign w:val="bottom"/>
            <w:hideMark/>
          </w:tcPr>
          <w:p w14:paraId="75EC34E4" w14:textId="77777777" w:rsidR="00180189" w:rsidRPr="00180189" w:rsidRDefault="00180189" w:rsidP="00180189">
            <w:pPr>
              <w:rPr>
                <w:b/>
                <w:bCs/>
                <w:sz w:val="20"/>
                <w:szCs w:val="20"/>
              </w:rPr>
            </w:pPr>
            <w:r w:rsidRPr="00180189">
              <w:rPr>
                <w:b/>
                <w:bCs/>
                <w:sz w:val="20"/>
                <w:szCs w:val="20"/>
              </w:rPr>
              <w:t>Nematerijalna proizvedena imovina</w:t>
            </w:r>
          </w:p>
        </w:tc>
        <w:tc>
          <w:tcPr>
            <w:tcW w:w="1366" w:type="dxa"/>
            <w:tcBorders>
              <w:top w:val="nil"/>
              <w:left w:val="nil"/>
              <w:bottom w:val="nil"/>
              <w:right w:val="nil"/>
            </w:tcBorders>
            <w:shd w:val="clear" w:color="auto" w:fill="auto"/>
            <w:noWrap/>
            <w:vAlign w:val="bottom"/>
            <w:hideMark/>
          </w:tcPr>
          <w:p w14:paraId="01B61687" w14:textId="77777777" w:rsidR="00180189" w:rsidRPr="00180189" w:rsidRDefault="00180189" w:rsidP="00180189">
            <w:pPr>
              <w:jc w:val="right"/>
              <w:rPr>
                <w:b/>
                <w:bCs/>
                <w:sz w:val="20"/>
                <w:szCs w:val="20"/>
              </w:rPr>
            </w:pPr>
            <w:r w:rsidRPr="00180189">
              <w:rPr>
                <w:b/>
                <w:bCs/>
                <w:sz w:val="20"/>
                <w:szCs w:val="20"/>
              </w:rPr>
              <w:t>243.500,00</w:t>
            </w:r>
          </w:p>
        </w:tc>
        <w:tc>
          <w:tcPr>
            <w:tcW w:w="1366" w:type="dxa"/>
            <w:tcBorders>
              <w:top w:val="nil"/>
              <w:left w:val="nil"/>
              <w:bottom w:val="nil"/>
              <w:right w:val="nil"/>
            </w:tcBorders>
            <w:shd w:val="clear" w:color="auto" w:fill="auto"/>
            <w:noWrap/>
            <w:vAlign w:val="bottom"/>
            <w:hideMark/>
          </w:tcPr>
          <w:p w14:paraId="418AEAB8" w14:textId="77777777" w:rsidR="00180189" w:rsidRPr="00180189" w:rsidRDefault="00180189" w:rsidP="00180189">
            <w:pPr>
              <w:jc w:val="right"/>
              <w:rPr>
                <w:b/>
                <w:bCs/>
                <w:sz w:val="20"/>
                <w:szCs w:val="20"/>
              </w:rPr>
            </w:pPr>
            <w:r w:rsidRPr="00180189">
              <w:rPr>
                <w:b/>
                <w:bCs/>
                <w:sz w:val="20"/>
                <w:szCs w:val="20"/>
              </w:rPr>
              <w:t>243.500,00</w:t>
            </w:r>
          </w:p>
        </w:tc>
        <w:tc>
          <w:tcPr>
            <w:tcW w:w="1366" w:type="dxa"/>
            <w:tcBorders>
              <w:top w:val="nil"/>
              <w:left w:val="nil"/>
              <w:bottom w:val="nil"/>
              <w:right w:val="nil"/>
            </w:tcBorders>
            <w:shd w:val="clear" w:color="auto" w:fill="auto"/>
            <w:noWrap/>
            <w:vAlign w:val="bottom"/>
            <w:hideMark/>
          </w:tcPr>
          <w:p w14:paraId="095B7F19" w14:textId="77777777" w:rsidR="00180189" w:rsidRPr="00180189" w:rsidRDefault="00180189" w:rsidP="00180189">
            <w:pPr>
              <w:jc w:val="right"/>
              <w:rPr>
                <w:b/>
                <w:bCs/>
                <w:sz w:val="20"/>
                <w:szCs w:val="20"/>
              </w:rPr>
            </w:pPr>
            <w:r w:rsidRPr="00180189">
              <w:rPr>
                <w:b/>
                <w:bCs/>
                <w:sz w:val="20"/>
                <w:szCs w:val="20"/>
              </w:rPr>
              <w:t>0,00</w:t>
            </w:r>
          </w:p>
        </w:tc>
        <w:tc>
          <w:tcPr>
            <w:tcW w:w="766" w:type="dxa"/>
            <w:tcBorders>
              <w:top w:val="nil"/>
              <w:left w:val="nil"/>
              <w:bottom w:val="nil"/>
              <w:right w:val="nil"/>
            </w:tcBorders>
            <w:shd w:val="clear" w:color="auto" w:fill="auto"/>
            <w:noWrap/>
            <w:vAlign w:val="bottom"/>
            <w:hideMark/>
          </w:tcPr>
          <w:p w14:paraId="16279BEE" w14:textId="77777777" w:rsidR="00180189" w:rsidRPr="00180189" w:rsidRDefault="00180189" w:rsidP="00180189">
            <w:pPr>
              <w:jc w:val="right"/>
              <w:rPr>
                <w:b/>
                <w:bCs/>
                <w:sz w:val="20"/>
                <w:szCs w:val="20"/>
              </w:rPr>
            </w:pPr>
            <w:r w:rsidRPr="00180189">
              <w:rPr>
                <w:b/>
                <w:bCs/>
                <w:sz w:val="20"/>
                <w:szCs w:val="20"/>
              </w:rPr>
              <w:t>0,00</w:t>
            </w:r>
          </w:p>
        </w:tc>
      </w:tr>
      <w:tr w:rsidR="000A3E02" w:rsidRPr="00180189" w14:paraId="30537F7D"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7265B5DB" w14:textId="77777777" w:rsidR="00180189" w:rsidRPr="00180189" w:rsidRDefault="00180189" w:rsidP="00180189">
            <w:pPr>
              <w:rPr>
                <w:sz w:val="20"/>
                <w:szCs w:val="20"/>
              </w:rPr>
            </w:pPr>
            <w:r w:rsidRPr="00180189">
              <w:rPr>
                <w:sz w:val="20"/>
                <w:szCs w:val="20"/>
              </w:rPr>
              <w:t>4262</w:t>
            </w:r>
          </w:p>
        </w:tc>
        <w:tc>
          <w:tcPr>
            <w:tcW w:w="8081" w:type="dxa"/>
            <w:tcBorders>
              <w:top w:val="nil"/>
              <w:left w:val="nil"/>
              <w:bottom w:val="nil"/>
              <w:right w:val="nil"/>
            </w:tcBorders>
            <w:shd w:val="clear" w:color="auto" w:fill="auto"/>
            <w:noWrap/>
            <w:vAlign w:val="bottom"/>
            <w:hideMark/>
          </w:tcPr>
          <w:p w14:paraId="42FE80A1" w14:textId="77777777" w:rsidR="00180189" w:rsidRPr="00180189" w:rsidRDefault="00180189" w:rsidP="00180189">
            <w:pPr>
              <w:rPr>
                <w:sz w:val="20"/>
                <w:szCs w:val="20"/>
              </w:rPr>
            </w:pPr>
            <w:r w:rsidRPr="00180189">
              <w:rPr>
                <w:sz w:val="20"/>
                <w:szCs w:val="20"/>
              </w:rPr>
              <w:t>Ulaganja u računalne programe</w:t>
            </w:r>
          </w:p>
        </w:tc>
        <w:tc>
          <w:tcPr>
            <w:tcW w:w="1366" w:type="dxa"/>
            <w:tcBorders>
              <w:top w:val="nil"/>
              <w:left w:val="nil"/>
              <w:bottom w:val="nil"/>
              <w:right w:val="nil"/>
            </w:tcBorders>
            <w:shd w:val="clear" w:color="auto" w:fill="auto"/>
            <w:noWrap/>
            <w:vAlign w:val="bottom"/>
            <w:hideMark/>
          </w:tcPr>
          <w:p w14:paraId="389973E2"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71FF854F"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72AA0A3A" w14:textId="77777777" w:rsidR="00180189" w:rsidRPr="00180189" w:rsidRDefault="00180189" w:rsidP="00180189">
            <w:pPr>
              <w:jc w:val="right"/>
              <w:rPr>
                <w:sz w:val="20"/>
                <w:szCs w:val="20"/>
              </w:rPr>
            </w:pPr>
            <w:r w:rsidRPr="00180189">
              <w:rPr>
                <w:sz w:val="20"/>
                <w:szCs w:val="20"/>
              </w:rPr>
              <w:t>0,00</w:t>
            </w:r>
          </w:p>
        </w:tc>
        <w:tc>
          <w:tcPr>
            <w:tcW w:w="766" w:type="dxa"/>
            <w:tcBorders>
              <w:top w:val="nil"/>
              <w:left w:val="nil"/>
              <w:bottom w:val="nil"/>
              <w:right w:val="nil"/>
            </w:tcBorders>
            <w:shd w:val="clear" w:color="auto" w:fill="auto"/>
            <w:noWrap/>
            <w:vAlign w:val="bottom"/>
            <w:hideMark/>
          </w:tcPr>
          <w:p w14:paraId="00574DE2" w14:textId="77777777" w:rsidR="00180189" w:rsidRPr="00180189" w:rsidRDefault="00180189" w:rsidP="00180189">
            <w:pPr>
              <w:jc w:val="right"/>
              <w:rPr>
                <w:sz w:val="20"/>
                <w:szCs w:val="20"/>
              </w:rPr>
            </w:pPr>
          </w:p>
        </w:tc>
      </w:tr>
      <w:tr w:rsidR="000A3E02" w:rsidRPr="00180189" w14:paraId="7E306CF6" w14:textId="77777777" w:rsidTr="004727A9">
        <w:trPr>
          <w:trHeight w:val="255"/>
          <w:jc w:val="center"/>
        </w:trPr>
        <w:tc>
          <w:tcPr>
            <w:tcW w:w="993" w:type="dxa"/>
            <w:tcBorders>
              <w:top w:val="nil"/>
              <w:left w:val="nil"/>
              <w:bottom w:val="nil"/>
              <w:right w:val="nil"/>
            </w:tcBorders>
            <w:shd w:val="clear" w:color="000000" w:fill="FCE4D6"/>
            <w:noWrap/>
            <w:vAlign w:val="bottom"/>
            <w:hideMark/>
          </w:tcPr>
          <w:p w14:paraId="0E4EB495" w14:textId="77777777" w:rsidR="00180189" w:rsidRPr="00180189" w:rsidRDefault="00180189" w:rsidP="00180189">
            <w:pPr>
              <w:rPr>
                <w:b/>
                <w:bCs/>
                <w:sz w:val="20"/>
                <w:szCs w:val="20"/>
              </w:rPr>
            </w:pPr>
            <w:r w:rsidRPr="00180189">
              <w:rPr>
                <w:b/>
                <w:bCs/>
                <w:sz w:val="20"/>
                <w:szCs w:val="20"/>
              </w:rPr>
              <w:t>2201</w:t>
            </w:r>
          </w:p>
        </w:tc>
        <w:tc>
          <w:tcPr>
            <w:tcW w:w="8081" w:type="dxa"/>
            <w:tcBorders>
              <w:top w:val="nil"/>
              <w:left w:val="nil"/>
              <w:bottom w:val="nil"/>
              <w:right w:val="nil"/>
            </w:tcBorders>
            <w:shd w:val="clear" w:color="000000" w:fill="FCE4D6"/>
            <w:noWrap/>
            <w:vAlign w:val="bottom"/>
            <w:hideMark/>
          </w:tcPr>
          <w:p w14:paraId="7C7275A4" w14:textId="77777777" w:rsidR="00180189" w:rsidRPr="00180189" w:rsidRDefault="00180189" w:rsidP="00180189">
            <w:pPr>
              <w:rPr>
                <w:b/>
                <w:bCs/>
                <w:sz w:val="20"/>
                <w:szCs w:val="20"/>
              </w:rPr>
            </w:pPr>
            <w:r w:rsidRPr="00180189">
              <w:rPr>
                <w:b/>
                <w:bCs/>
                <w:sz w:val="20"/>
                <w:szCs w:val="20"/>
              </w:rPr>
              <w:t>Program: JAVNE POTREBE U OBRAZOVANJU</w:t>
            </w:r>
          </w:p>
        </w:tc>
        <w:tc>
          <w:tcPr>
            <w:tcW w:w="1366" w:type="dxa"/>
            <w:tcBorders>
              <w:top w:val="nil"/>
              <w:left w:val="nil"/>
              <w:bottom w:val="nil"/>
              <w:right w:val="nil"/>
            </w:tcBorders>
            <w:shd w:val="clear" w:color="000000" w:fill="FCE4D6"/>
            <w:noWrap/>
            <w:vAlign w:val="bottom"/>
            <w:hideMark/>
          </w:tcPr>
          <w:p w14:paraId="4E1819A6" w14:textId="77777777" w:rsidR="00180189" w:rsidRPr="00180189" w:rsidRDefault="00180189" w:rsidP="00180189">
            <w:pPr>
              <w:jc w:val="right"/>
              <w:rPr>
                <w:b/>
                <w:bCs/>
                <w:sz w:val="20"/>
                <w:szCs w:val="20"/>
              </w:rPr>
            </w:pPr>
            <w:r w:rsidRPr="00180189">
              <w:rPr>
                <w:b/>
                <w:bCs/>
                <w:sz w:val="20"/>
                <w:szCs w:val="20"/>
              </w:rPr>
              <w:t>1.872.500,00</w:t>
            </w:r>
          </w:p>
        </w:tc>
        <w:tc>
          <w:tcPr>
            <w:tcW w:w="1366" w:type="dxa"/>
            <w:tcBorders>
              <w:top w:val="nil"/>
              <w:left w:val="nil"/>
              <w:bottom w:val="nil"/>
              <w:right w:val="nil"/>
            </w:tcBorders>
            <w:shd w:val="clear" w:color="000000" w:fill="FCE4D6"/>
            <w:noWrap/>
            <w:vAlign w:val="bottom"/>
            <w:hideMark/>
          </w:tcPr>
          <w:p w14:paraId="0D9CE5ED" w14:textId="77777777" w:rsidR="00180189" w:rsidRPr="00180189" w:rsidRDefault="00180189" w:rsidP="00180189">
            <w:pPr>
              <w:jc w:val="right"/>
              <w:rPr>
                <w:b/>
                <w:bCs/>
                <w:sz w:val="20"/>
                <w:szCs w:val="20"/>
              </w:rPr>
            </w:pPr>
            <w:r w:rsidRPr="00180189">
              <w:rPr>
                <w:b/>
                <w:bCs/>
                <w:sz w:val="20"/>
                <w:szCs w:val="20"/>
              </w:rPr>
              <w:t>1.872.500,00</w:t>
            </w:r>
          </w:p>
        </w:tc>
        <w:tc>
          <w:tcPr>
            <w:tcW w:w="1366" w:type="dxa"/>
            <w:tcBorders>
              <w:top w:val="nil"/>
              <w:left w:val="nil"/>
              <w:bottom w:val="nil"/>
              <w:right w:val="nil"/>
            </w:tcBorders>
            <w:shd w:val="clear" w:color="000000" w:fill="FCE4D6"/>
            <w:noWrap/>
            <w:vAlign w:val="bottom"/>
            <w:hideMark/>
          </w:tcPr>
          <w:p w14:paraId="572D68CC" w14:textId="77777777" w:rsidR="00180189" w:rsidRPr="00180189" w:rsidRDefault="00180189" w:rsidP="00180189">
            <w:pPr>
              <w:jc w:val="right"/>
              <w:rPr>
                <w:b/>
                <w:bCs/>
                <w:sz w:val="20"/>
                <w:szCs w:val="20"/>
              </w:rPr>
            </w:pPr>
            <w:r w:rsidRPr="00180189">
              <w:rPr>
                <w:b/>
                <w:bCs/>
                <w:sz w:val="20"/>
                <w:szCs w:val="20"/>
              </w:rPr>
              <w:t>687.590,95</w:t>
            </w:r>
          </w:p>
        </w:tc>
        <w:tc>
          <w:tcPr>
            <w:tcW w:w="766" w:type="dxa"/>
            <w:tcBorders>
              <w:top w:val="nil"/>
              <w:left w:val="nil"/>
              <w:bottom w:val="nil"/>
              <w:right w:val="nil"/>
            </w:tcBorders>
            <w:shd w:val="clear" w:color="000000" w:fill="FCE4D6"/>
            <w:noWrap/>
            <w:vAlign w:val="bottom"/>
            <w:hideMark/>
          </w:tcPr>
          <w:p w14:paraId="041A40B1" w14:textId="77777777" w:rsidR="00180189" w:rsidRPr="00180189" w:rsidRDefault="00180189" w:rsidP="00180189">
            <w:pPr>
              <w:jc w:val="right"/>
              <w:rPr>
                <w:b/>
                <w:bCs/>
                <w:sz w:val="20"/>
                <w:szCs w:val="20"/>
              </w:rPr>
            </w:pPr>
            <w:r w:rsidRPr="00180189">
              <w:rPr>
                <w:b/>
                <w:bCs/>
                <w:sz w:val="20"/>
                <w:szCs w:val="20"/>
              </w:rPr>
              <w:t>36,72</w:t>
            </w:r>
          </w:p>
        </w:tc>
      </w:tr>
      <w:tr w:rsidR="000A3E02" w:rsidRPr="00180189" w14:paraId="10EC54CA" w14:textId="77777777" w:rsidTr="004727A9">
        <w:trPr>
          <w:trHeight w:val="255"/>
          <w:jc w:val="center"/>
        </w:trPr>
        <w:tc>
          <w:tcPr>
            <w:tcW w:w="993" w:type="dxa"/>
            <w:tcBorders>
              <w:top w:val="nil"/>
              <w:left w:val="nil"/>
              <w:bottom w:val="nil"/>
              <w:right w:val="nil"/>
            </w:tcBorders>
            <w:shd w:val="clear" w:color="000000" w:fill="FFFFCC"/>
            <w:noWrap/>
            <w:vAlign w:val="bottom"/>
            <w:hideMark/>
          </w:tcPr>
          <w:p w14:paraId="22D10F15" w14:textId="77777777" w:rsidR="00180189" w:rsidRPr="00180189" w:rsidRDefault="00180189" w:rsidP="00180189">
            <w:pPr>
              <w:rPr>
                <w:b/>
                <w:bCs/>
                <w:sz w:val="20"/>
                <w:szCs w:val="20"/>
              </w:rPr>
            </w:pPr>
            <w:r w:rsidRPr="00180189">
              <w:rPr>
                <w:b/>
                <w:bCs/>
                <w:sz w:val="20"/>
                <w:szCs w:val="20"/>
              </w:rPr>
              <w:t>A220101</w:t>
            </w:r>
          </w:p>
        </w:tc>
        <w:tc>
          <w:tcPr>
            <w:tcW w:w="8081" w:type="dxa"/>
            <w:tcBorders>
              <w:top w:val="nil"/>
              <w:left w:val="nil"/>
              <w:bottom w:val="nil"/>
              <w:right w:val="nil"/>
            </w:tcBorders>
            <w:shd w:val="clear" w:color="000000" w:fill="FFFFCC"/>
            <w:noWrap/>
            <w:vAlign w:val="bottom"/>
            <w:hideMark/>
          </w:tcPr>
          <w:p w14:paraId="493C59E4" w14:textId="77777777" w:rsidR="00180189" w:rsidRPr="00180189" w:rsidRDefault="00180189" w:rsidP="00180189">
            <w:pPr>
              <w:rPr>
                <w:b/>
                <w:bCs/>
                <w:sz w:val="20"/>
                <w:szCs w:val="20"/>
              </w:rPr>
            </w:pPr>
            <w:r w:rsidRPr="00180189">
              <w:rPr>
                <w:b/>
                <w:bCs/>
                <w:sz w:val="20"/>
                <w:szCs w:val="20"/>
              </w:rPr>
              <w:t>Aktivnost: OŠ Vrsar</w:t>
            </w:r>
          </w:p>
        </w:tc>
        <w:tc>
          <w:tcPr>
            <w:tcW w:w="1366" w:type="dxa"/>
            <w:tcBorders>
              <w:top w:val="nil"/>
              <w:left w:val="nil"/>
              <w:bottom w:val="nil"/>
              <w:right w:val="nil"/>
            </w:tcBorders>
            <w:shd w:val="clear" w:color="000000" w:fill="FFFFCC"/>
            <w:noWrap/>
            <w:vAlign w:val="bottom"/>
            <w:hideMark/>
          </w:tcPr>
          <w:p w14:paraId="2B5161B0" w14:textId="77777777" w:rsidR="00180189" w:rsidRPr="00180189" w:rsidRDefault="00180189" w:rsidP="00180189">
            <w:pPr>
              <w:jc w:val="right"/>
              <w:rPr>
                <w:b/>
                <w:bCs/>
                <w:sz w:val="20"/>
                <w:szCs w:val="20"/>
              </w:rPr>
            </w:pPr>
            <w:r w:rsidRPr="00180189">
              <w:rPr>
                <w:b/>
                <w:bCs/>
                <w:sz w:val="20"/>
                <w:szCs w:val="20"/>
              </w:rPr>
              <w:t>719.000,00</w:t>
            </w:r>
          </w:p>
        </w:tc>
        <w:tc>
          <w:tcPr>
            <w:tcW w:w="1366" w:type="dxa"/>
            <w:tcBorders>
              <w:top w:val="nil"/>
              <w:left w:val="nil"/>
              <w:bottom w:val="nil"/>
              <w:right w:val="nil"/>
            </w:tcBorders>
            <w:shd w:val="clear" w:color="000000" w:fill="FFFFCC"/>
            <w:noWrap/>
            <w:vAlign w:val="bottom"/>
            <w:hideMark/>
          </w:tcPr>
          <w:p w14:paraId="6C1D58F4" w14:textId="77777777" w:rsidR="00180189" w:rsidRPr="00180189" w:rsidRDefault="00180189" w:rsidP="00180189">
            <w:pPr>
              <w:jc w:val="right"/>
              <w:rPr>
                <w:b/>
                <w:bCs/>
                <w:sz w:val="20"/>
                <w:szCs w:val="20"/>
              </w:rPr>
            </w:pPr>
            <w:r w:rsidRPr="00180189">
              <w:rPr>
                <w:b/>
                <w:bCs/>
                <w:sz w:val="20"/>
                <w:szCs w:val="20"/>
              </w:rPr>
              <w:t>719.000,00</w:t>
            </w:r>
          </w:p>
        </w:tc>
        <w:tc>
          <w:tcPr>
            <w:tcW w:w="1366" w:type="dxa"/>
            <w:tcBorders>
              <w:top w:val="nil"/>
              <w:left w:val="nil"/>
              <w:bottom w:val="nil"/>
              <w:right w:val="nil"/>
            </w:tcBorders>
            <w:shd w:val="clear" w:color="000000" w:fill="FFFFCC"/>
            <w:noWrap/>
            <w:vAlign w:val="bottom"/>
            <w:hideMark/>
          </w:tcPr>
          <w:p w14:paraId="3CEA7570" w14:textId="77777777" w:rsidR="00180189" w:rsidRPr="00180189" w:rsidRDefault="00180189" w:rsidP="00180189">
            <w:pPr>
              <w:jc w:val="right"/>
              <w:rPr>
                <w:b/>
                <w:bCs/>
                <w:sz w:val="20"/>
                <w:szCs w:val="20"/>
              </w:rPr>
            </w:pPr>
            <w:r w:rsidRPr="00180189">
              <w:rPr>
                <w:b/>
                <w:bCs/>
                <w:sz w:val="20"/>
                <w:szCs w:val="20"/>
              </w:rPr>
              <w:t>221.330,68</w:t>
            </w:r>
          </w:p>
        </w:tc>
        <w:tc>
          <w:tcPr>
            <w:tcW w:w="766" w:type="dxa"/>
            <w:tcBorders>
              <w:top w:val="nil"/>
              <w:left w:val="nil"/>
              <w:bottom w:val="nil"/>
              <w:right w:val="nil"/>
            </w:tcBorders>
            <w:shd w:val="clear" w:color="000000" w:fill="FFFFCC"/>
            <w:noWrap/>
            <w:vAlign w:val="bottom"/>
            <w:hideMark/>
          </w:tcPr>
          <w:p w14:paraId="09A819A4" w14:textId="77777777" w:rsidR="00180189" w:rsidRPr="00180189" w:rsidRDefault="00180189" w:rsidP="00180189">
            <w:pPr>
              <w:jc w:val="right"/>
              <w:rPr>
                <w:b/>
                <w:bCs/>
                <w:sz w:val="20"/>
                <w:szCs w:val="20"/>
              </w:rPr>
            </w:pPr>
            <w:r w:rsidRPr="00180189">
              <w:rPr>
                <w:b/>
                <w:bCs/>
                <w:sz w:val="20"/>
                <w:szCs w:val="20"/>
              </w:rPr>
              <w:t>30,78</w:t>
            </w:r>
          </w:p>
        </w:tc>
      </w:tr>
      <w:tr w:rsidR="00180189" w:rsidRPr="00180189" w14:paraId="361C96A2"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557D834D" w14:textId="77777777" w:rsidR="00180189" w:rsidRPr="00180189" w:rsidRDefault="00180189" w:rsidP="00180189">
            <w:pPr>
              <w:rPr>
                <w:color w:val="333333"/>
                <w:sz w:val="20"/>
                <w:szCs w:val="20"/>
              </w:rPr>
            </w:pPr>
            <w:r w:rsidRPr="00180189">
              <w:rPr>
                <w:color w:val="333333"/>
                <w:sz w:val="20"/>
                <w:szCs w:val="20"/>
              </w:rPr>
              <w:t>Izvor 1. OPĆI PRIHODI I PRIMICI</w:t>
            </w:r>
          </w:p>
        </w:tc>
        <w:tc>
          <w:tcPr>
            <w:tcW w:w="1366" w:type="dxa"/>
            <w:tcBorders>
              <w:top w:val="nil"/>
              <w:left w:val="nil"/>
              <w:bottom w:val="nil"/>
              <w:right w:val="nil"/>
            </w:tcBorders>
            <w:shd w:val="clear" w:color="auto" w:fill="auto"/>
            <w:noWrap/>
            <w:vAlign w:val="bottom"/>
            <w:hideMark/>
          </w:tcPr>
          <w:p w14:paraId="4B230A79" w14:textId="77777777" w:rsidR="00180189" w:rsidRPr="00180189" w:rsidRDefault="00180189" w:rsidP="00180189">
            <w:pPr>
              <w:jc w:val="right"/>
              <w:rPr>
                <w:color w:val="333333"/>
                <w:sz w:val="20"/>
                <w:szCs w:val="20"/>
              </w:rPr>
            </w:pPr>
            <w:r w:rsidRPr="00180189">
              <w:rPr>
                <w:color w:val="333333"/>
                <w:sz w:val="20"/>
                <w:szCs w:val="20"/>
              </w:rPr>
              <w:t>507.530,00</w:t>
            </w:r>
          </w:p>
        </w:tc>
        <w:tc>
          <w:tcPr>
            <w:tcW w:w="1366" w:type="dxa"/>
            <w:tcBorders>
              <w:top w:val="nil"/>
              <w:left w:val="nil"/>
              <w:bottom w:val="nil"/>
              <w:right w:val="nil"/>
            </w:tcBorders>
            <w:shd w:val="clear" w:color="auto" w:fill="auto"/>
            <w:noWrap/>
            <w:vAlign w:val="bottom"/>
            <w:hideMark/>
          </w:tcPr>
          <w:p w14:paraId="1A559435" w14:textId="77777777" w:rsidR="00180189" w:rsidRPr="00180189" w:rsidRDefault="00180189" w:rsidP="00180189">
            <w:pPr>
              <w:jc w:val="right"/>
              <w:rPr>
                <w:color w:val="333333"/>
                <w:sz w:val="20"/>
                <w:szCs w:val="20"/>
              </w:rPr>
            </w:pPr>
            <w:r w:rsidRPr="00180189">
              <w:rPr>
                <w:color w:val="333333"/>
                <w:sz w:val="20"/>
                <w:szCs w:val="20"/>
              </w:rPr>
              <w:t>507.530,00</w:t>
            </w:r>
          </w:p>
        </w:tc>
        <w:tc>
          <w:tcPr>
            <w:tcW w:w="1366" w:type="dxa"/>
            <w:tcBorders>
              <w:top w:val="nil"/>
              <w:left w:val="nil"/>
              <w:bottom w:val="nil"/>
              <w:right w:val="nil"/>
            </w:tcBorders>
            <w:shd w:val="clear" w:color="auto" w:fill="auto"/>
            <w:noWrap/>
            <w:vAlign w:val="bottom"/>
            <w:hideMark/>
          </w:tcPr>
          <w:p w14:paraId="60237D55" w14:textId="77777777" w:rsidR="00180189" w:rsidRPr="00180189" w:rsidRDefault="00180189" w:rsidP="00180189">
            <w:pPr>
              <w:jc w:val="right"/>
              <w:rPr>
                <w:color w:val="333333"/>
                <w:sz w:val="20"/>
                <w:szCs w:val="20"/>
              </w:rPr>
            </w:pPr>
            <w:r w:rsidRPr="00180189">
              <w:rPr>
                <w:color w:val="333333"/>
                <w:sz w:val="20"/>
                <w:szCs w:val="20"/>
              </w:rPr>
              <w:t>221.330,68</w:t>
            </w:r>
          </w:p>
        </w:tc>
        <w:tc>
          <w:tcPr>
            <w:tcW w:w="766" w:type="dxa"/>
            <w:tcBorders>
              <w:top w:val="nil"/>
              <w:left w:val="nil"/>
              <w:bottom w:val="nil"/>
              <w:right w:val="nil"/>
            </w:tcBorders>
            <w:shd w:val="clear" w:color="auto" w:fill="auto"/>
            <w:noWrap/>
            <w:vAlign w:val="bottom"/>
            <w:hideMark/>
          </w:tcPr>
          <w:p w14:paraId="4C8C1C0A" w14:textId="77777777" w:rsidR="00180189" w:rsidRPr="00180189" w:rsidRDefault="00180189" w:rsidP="00180189">
            <w:pPr>
              <w:jc w:val="right"/>
              <w:rPr>
                <w:color w:val="333333"/>
                <w:sz w:val="20"/>
                <w:szCs w:val="20"/>
              </w:rPr>
            </w:pPr>
            <w:r w:rsidRPr="00180189">
              <w:rPr>
                <w:color w:val="333333"/>
                <w:sz w:val="20"/>
                <w:szCs w:val="20"/>
              </w:rPr>
              <w:t>43,61</w:t>
            </w:r>
          </w:p>
        </w:tc>
      </w:tr>
      <w:tr w:rsidR="00180189" w:rsidRPr="00180189" w14:paraId="3CEC4104"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01CB8704" w14:textId="77777777" w:rsidR="00180189" w:rsidRPr="00180189" w:rsidRDefault="00180189" w:rsidP="00180189">
            <w:pPr>
              <w:rPr>
                <w:color w:val="333333"/>
                <w:sz w:val="20"/>
                <w:szCs w:val="20"/>
              </w:rPr>
            </w:pPr>
            <w:r w:rsidRPr="00180189">
              <w:rPr>
                <w:color w:val="333333"/>
                <w:sz w:val="20"/>
                <w:szCs w:val="20"/>
              </w:rPr>
              <w:t>Izvor 1.1. Opći prihodi i primici</w:t>
            </w:r>
          </w:p>
        </w:tc>
        <w:tc>
          <w:tcPr>
            <w:tcW w:w="1366" w:type="dxa"/>
            <w:tcBorders>
              <w:top w:val="nil"/>
              <w:left w:val="nil"/>
              <w:bottom w:val="nil"/>
              <w:right w:val="nil"/>
            </w:tcBorders>
            <w:shd w:val="clear" w:color="auto" w:fill="auto"/>
            <w:noWrap/>
            <w:vAlign w:val="bottom"/>
            <w:hideMark/>
          </w:tcPr>
          <w:p w14:paraId="780766D6" w14:textId="77777777" w:rsidR="00180189" w:rsidRPr="00180189" w:rsidRDefault="00180189" w:rsidP="00180189">
            <w:pPr>
              <w:jc w:val="right"/>
              <w:rPr>
                <w:color w:val="333333"/>
                <w:sz w:val="20"/>
                <w:szCs w:val="20"/>
              </w:rPr>
            </w:pPr>
            <w:r w:rsidRPr="00180189">
              <w:rPr>
                <w:color w:val="333333"/>
                <w:sz w:val="20"/>
                <w:szCs w:val="20"/>
              </w:rPr>
              <w:t>507.530,00</w:t>
            </w:r>
          </w:p>
        </w:tc>
        <w:tc>
          <w:tcPr>
            <w:tcW w:w="1366" w:type="dxa"/>
            <w:tcBorders>
              <w:top w:val="nil"/>
              <w:left w:val="nil"/>
              <w:bottom w:val="nil"/>
              <w:right w:val="nil"/>
            </w:tcBorders>
            <w:shd w:val="clear" w:color="auto" w:fill="auto"/>
            <w:noWrap/>
            <w:vAlign w:val="bottom"/>
            <w:hideMark/>
          </w:tcPr>
          <w:p w14:paraId="4F011D66" w14:textId="77777777" w:rsidR="00180189" w:rsidRPr="00180189" w:rsidRDefault="00180189" w:rsidP="00180189">
            <w:pPr>
              <w:jc w:val="right"/>
              <w:rPr>
                <w:color w:val="333333"/>
                <w:sz w:val="20"/>
                <w:szCs w:val="20"/>
              </w:rPr>
            </w:pPr>
            <w:r w:rsidRPr="00180189">
              <w:rPr>
                <w:color w:val="333333"/>
                <w:sz w:val="20"/>
                <w:szCs w:val="20"/>
              </w:rPr>
              <w:t>507.530,00</w:t>
            </w:r>
          </w:p>
        </w:tc>
        <w:tc>
          <w:tcPr>
            <w:tcW w:w="1366" w:type="dxa"/>
            <w:tcBorders>
              <w:top w:val="nil"/>
              <w:left w:val="nil"/>
              <w:bottom w:val="nil"/>
              <w:right w:val="nil"/>
            </w:tcBorders>
            <w:shd w:val="clear" w:color="auto" w:fill="auto"/>
            <w:noWrap/>
            <w:vAlign w:val="bottom"/>
            <w:hideMark/>
          </w:tcPr>
          <w:p w14:paraId="78D1B3FC" w14:textId="77777777" w:rsidR="00180189" w:rsidRPr="00180189" w:rsidRDefault="00180189" w:rsidP="00180189">
            <w:pPr>
              <w:jc w:val="right"/>
              <w:rPr>
                <w:color w:val="333333"/>
                <w:sz w:val="20"/>
                <w:szCs w:val="20"/>
              </w:rPr>
            </w:pPr>
            <w:r w:rsidRPr="00180189">
              <w:rPr>
                <w:color w:val="333333"/>
                <w:sz w:val="20"/>
                <w:szCs w:val="20"/>
              </w:rPr>
              <w:t>221.330,68</w:t>
            </w:r>
          </w:p>
        </w:tc>
        <w:tc>
          <w:tcPr>
            <w:tcW w:w="766" w:type="dxa"/>
            <w:tcBorders>
              <w:top w:val="nil"/>
              <w:left w:val="nil"/>
              <w:bottom w:val="nil"/>
              <w:right w:val="nil"/>
            </w:tcBorders>
            <w:shd w:val="clear" w:color="auto" w:fill="auto"/>
            <w:noWrap/>
            <w:vAlign w:val="bottom"/>
            <w:hideMark/>
          </w:tcPr>
          <w:p w14:paraId="1FF2B3E6" w14:textId="77777777" w:rsidR="00180189" w:rsidRPr="00180189" w:rsidRDefault="00180189" w:rsidP="00180189">
            <w:pPr>
              <w:jc w:val="right"/>
              <w:rPr>
                <w:color w:val="333333"/>
                <w:sz w:val="20"/>
                <w:szCs w:val="20"/>
              </w:rPr>
            </w:pPr>
            <w:r w:rsidRPr="00180189">
              <w:rPr>
                <w:color w:val="333333"/>
                <w:sz w:val="20"/>
                <w:szCs w:val="20"/>
              </w:rPr>
              <w:t>43,61</w:t>
            </w:r>
          </w:p>
        </w:tc>
      </w:tr>
      <w:tr w:rsidR="000A3E02" w:rsidRPr="00180189" w14:paraId="2CFFD8AF"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4E8714B6" w14:textId="77777777" w:rsidR="00180189" w:rsidRPr="00180189" w:rsidRDefault="00180189" w:rsidP="00180189">
            <w:pPr>
              <w:rPr>
                <w:b/>
                <w:bCs/>
                <w:sz w:val="20"/>
                <w:szCs w:val="20"/>
              </w:rPr>
            </w:pPr>
            <w:r w:rsidRPr="00180189">
              <w:rPr>
                <w:b/>
                <w:bCs/>
                <w:sz w:val="20"/>
                <w:szCs w:val="20"/>
              </w:rPr>
              <w:t>366</w:t>
            </w:r>
          </w:p>
        </w:tc>
        <w:tc>
          <w:tcPr>
            <w:tcW w:w="8081" w:type="dxa"/>
            <w:tcBorders>
              <w:top w:val="nil"/>
              <w:left w:val="nil"/>
              <w:bottom w:val="nil"/>
              <w:right w:val="nil"/>
            </w:tcBorders>
            <w:shd w:val="clear" w:color="auto" w:fill="auto"/>
            <w:noWrap/>
            <w:vAlign w:val="bottom"/>
            <w:hideMark/>
          </w:tcPr>
          <w:p w14:paraId="2F32774A" w14:textId="77777777" w:rsidR="00180189" w:rsidRPr="00180189" w:rsidRDefault="00180189" w:rsidP="00180189">
            <w:pPr>
              <w:rPr>
                <w:b/>
                <w:bCs/>
                <w:sz w:val="20"/>
                <w:szCs w:val="20"/>
              </w:rPr>
            </w:pPr>
            <w:r w:rsidRPr="00180189">
              <w:rPr>
                <w:b/>
                <w:bCs/>
                <w:sz w:val="20"/>
                <w:szCs w:val="20"/>
              </w:rPr>
              <w:t>Pomoći proračunskim korisnicima drugih proračuna</w:t>
            </w:r>
          </w:p>
        </w:tc>
        <w:tc>
          <w:tcPr>
            <w:tcW w:w="1366" w:type="dxa"/>
            <w:tcBorders>
              <w:top w:val="nil"/>
              <w:left w:val="nil"/>
              <w:bottom w:val="nil"/>
              <w:right w:val="nil"/>
            </w:tcBorders>
            <w:shd w:val="clear" w:color="auto" w:fill="auto"/>
            <w:noWrap/>
            <w:vAlign w:val="bottom"/>
            <w:hideMark/>
          </w:tcPr>
          <w:p w14:paraId="3E171E4F" w14:textId="77777777" w:rsidR="00180189" w:rsidRPr="00180189" w:rsidRDefault="00180189" w:rsidP="00180189">
            <w:pPr>
              <w:jc w:val="right"/>
              <w:rPr>
                <w:b/>
                <w:bCs/>
                <w:sz w:val="20"/>
                <w:szCs w:val="20"/>
              </w:rPr>
            </w:pPr>
            <w:r w:rsidRPr="00180189">
              <w:rPr>
                <w:b/>
                <w:bCs/>
                <w:sz w:val="20"/>
                <w:szCs w:val="20"/>
              </w:rPr>
              <w:t>507.530,00</w:t>
            </w:r>
          </w:p>
        </w:tc>
        <w:tc>
          <w:tcPr>
            <w:tcW w:w="1366" w:type="dxa"/>
            <w:tcBorders>
              <w:top w:val="nil"/>
              <w:left w:val="nil"/>
              <w:bottom w:val="nil"/>
              <w:right w:val="nil"/>
            </w:tcBorders>
            <w:shd w:val="clear" w:color="auto" w:fill="auto"/>
            <w:noWrap/>
            <w:vAlign w:val="bottom"/>
            <w:hideMark/>
          </w:tcPr>
          <w:p w14:paraId="17F2A108" w14:textId="77777777" w:rsidR="00180189" w:rsidRPr="00180189" w:rsidRDefault="00180189" w:rsidP="00180189">
            <w:pPr>
              <w:jc w:val="right"/>
              <w:rPr>
                <w:b/>
                <w:bCs/>
                <w:sz w:val="20"/>
                <w:szCs w:val="20"/>
              </w:rPr>
            </w:pPr>
            <w:r w:rsidRPr="00180189">
              <w:rPr>
                <w:b/>
                <w:bCs/>
                <w:sz w:val="20"/>
                <w:szCs w:val="20"/>
              </w:rPr>
              <w:t>507.530,00</w:t>
            </w:r>
          </w:p>
        </w:tc>
        <w:tc>
          <w:tcPr>
            <w:tcW w:w="1366" w:type="dxa"/>
            <w:tcBorders>
              <w:top w:val="nil"/>
              <w:left w:val="nil"/>
              <w:bottom w:val="nil"/>
              <w:right w:val="nil"/>
            </w:tcBorders>
            <w:shd w:val="clear" w:color="auto" w:fill="auto"/>
            <w:noWrap/>
            <w:vAlign w:val="bottom"/>
            <w:hideMark/>
          </w:tcPr>
          <w:p w14:paraId="52186BB3" w14:textId="77777777" w:rsidR="00180189" w:rsidRPr="00180189" w:rsidRDefault="00180189" w:rsidP="00180189">
            <w:pPr>
              <w:jc w:val="right"/>
              <w:rPr>
                <w:b/>
                <w:bCs/>
                <w:sz w:val="20"/>
                <w:szCs w:val="20"/>
              </w:rPr>
            </w:pPr>
            <w:r w:rsidRPr="00180189">
              <w:rPr>
                <w:b/>
                <w:bCs/>
                <w:sz w:val="20"/>
                <w:szCs w:val="20"/>
              </w:rPr>
              <w:t>221.330,68</w:t>
            </w:r>
          </w:p>
        </w:tc>
        <w:tc>
          <w:tcPr>
            <w:tcW w:w="766" w:type="dxa"/>
            <w:tcBorders>
              <w:top w:val="nil"/>
              <w:left w:val="nil"/>
              <w:bottom w:val="nil"/>
              <w:right w:val="nil"/>
            </w:tcBorders>
            <w:shd w:val="clear" w:color="auto" w:fill="auto"/>
            <w:noWrap/>
            <w:vAlign w:val="bottom"/>
            <w:hideMark/>
          </w:tcPr>
          <w:p w14:paraId="0DE889EC" w14:textId="77777777" w:rsidR="00180189" w:rsidRPr="00180189" w:rsidRDefault="00180189" w:rsidP="00180189">
            <w:pPr>
              <w:jc w:val="right"/>
              <w:rPr>
                <w:b/>
                <w:bCs/>
                <w:sz w:val="20"/>
                <w:szCs w:val="20"/>
              </w:rPr>
            </w:pPr>
            <w:r w:rsidRPr="00180189">
              <w:rPr>
                <w:b/>
                <w:bCs/>
                <w:sz w:val="20"/>
                <w:szCs w:val="20"/>
              </w:rPr>
              <w:t>43,61</w:t>
            </w:r>
          </w:p>
        </w:tc>
      </w:tr>
      <w:tr w:rsidR="000A3E02" w:rsidRPr="00180189" w14:paraId="794E6308"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6E288305" w14:textId="77777777" w:rsidR="00180189" w:rsidRPr="00180189" w:rsidRDefault="00180189" w:rsidP="00180189">
            <w:pPr>
              <w:rPr>
                <w:sz w:val="20"/>
                <w:szCs w:val="20"/>
              </w:rPr>
            </w:pPr>
            <w:r w:rsidRPr="00180189">
              <w:rPr>
                <w:sz w:val="20"/>
                <w:szCs w:val="20"/>
              </w:rPr>
              <w:t>3661</w:t>
            </w:r>
          </w:p>
        </w:tc>
        <w:tc>
          <w:tcPr>
            <w:tcW w:w="8081" w:type="dxa"/>
            <w:tcBorders>
              <w:top w:val="nil"/>
              <w:left w:val="nil"/>
              <w:bottom w:val="nil"/>
              <w:right w:val="nil"/>
            </w:tcBorders>
            <w:shd w:val="clear" w:color="auto" w:fill="auto"/>
            <w:noWrap/>
            <w:vAlign w:val="bottom"/>
            <w:hideMark/>
          </w:tcPr>
          <w:p w14:paraId="233741AB" w14:textId="77777777" w:rsidR="00180189" w:rsidRPr="00180189" w:rsidRDefault="00180189" w:rsidP="00180189">
            <w:pPr>
              <w:rPr>
                <w:sz w:val="20"/>
                <w:szCs w:val="20"/>
              </w:rPr>
            </w:pPr>
            <w:r w:rsidRPr="00180189">
              <w:rPr>
                <w:sz w:val="20"/>
                <w:szCs w:val="20"/>
              </w:rPr>
              <w:t>Tekuće pomoći proračunskim korisnicima drugih proračuna</w:t>
            </w:r>
          </w:p>
        </w:tc>
        <w:tc>
          <w:tcPr>
            <w:tcW w:w="1366" w:type="dxa"/>
            <w:tcBorders>
              <w:top w:val="nil"/>
              <w:left w:val="nil"/>
              <w:bottom w:val="nil"/>
              <w:right w:val="nil"/>
            </w:tcBorders>
            <w:shd w:val="clear" w:color="auto" w:fill="auto"/>
            <w:noWrap/>
            <w:vAlign w:val="bottom"/>
            <w:hideMark/>
          </w:tcPr>
          <w:p w14:paraId="19DEF180"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18E36DB4"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67F460B0" w14:textId="77777777" w:rsidR="00180189" w:rsidRPr="00180189" w:rsidRDefault="00180189" w:rsidP="00180189">
            <w:pPr>
              <w:jc w:val="right"/>
              <w:rPr>
                <w:sz w:val="20"/>
                <w:szCs w:val="20"/>
              </w:rPr>
            </w:pPr>
            <w:r w:rsidRPr="00180189">
              <w:rPr>
                <w:sz w:val="20"/>
                <w:szCs w:val="20"/>
              </w:rPr>
              <w:t>220.961,49</w:t>
            </w:r>
          </w:p>
        </w:tc>
        <w:tc>
          <w:tcPr>
            <w:tcW w:w="766" w:type="dxa"/>
            <w:tcBorders>
              <w:top w:val="nil"/>
              <w:left w:val="nil"/>
              <w:bottom w:val="nil"/>
              <w:right w:val="nil"/>
            </w:tcBorders>
            <w:shd w:val="clear" w:color="auto" w:fill="auto"/>
            <w:noWrap/>
            <w:vAlign w:val="bottom"/>
            <w:hideMark/>
          </w:tcPr>
          <w:p w14:paraId="252E3906" w14:textId="77777777" w:rsidR="00180189" w:rsidRPr="00180189" w:rsidRDefault="00180189" w:rsidP="00180189">
            <w:pPr>
              <w:jc w:val="right"/>
              <w:rPr>
                <w:sz w:val="20"/>
                <w:szCs w:val="20"/>
              </w:rPr>
            </w:pPr>
          </w:p>
        </w:tc>
      </w:tr>
      <w:tr w:rsidR="000A3E02" w:rsidRPr="00180189" w14:paraId="0516BA17"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4F3A3187" w14:textId="77777777" w:rsidR="00180189" w:rsidRPr="00180189" w:rsidRDefault="00180189" w:rsidP="00180189">
            <w:pPr>
              <w:rPr>
                <w:sz w:val="20"/>
                <w:szCs w:val="20"/>
              </w:rPr>
            </w:pPr>
            <w:r w:rsidRPr="00180189">
              <w:rPr>
                <w:sz w:val="20"/>
                <w:szCs w:val="20"/>
              </w:rPr>
              <w:lastRenderedPageBreak/>
              <w:t>3662</w:t>
            </w:r>
          </w:p>
        </w:tc>
        <w:tc>
          <w:tcPr>
            <w:tcW w:w="8081" w:type="dxa"/>
            <w:tcBorders>
              <w:top w:val="nil"/>
              <w:left w:val="nil"/>
              <w:bottom w:val="nil"/>
              <w:right w:val="nil"/>
            </w:tcBorders>
            <w:shd w:val="clear" w:color="auto" w:fill="auto"/>
            <w:noWrap/>
            <w:vAlign w:val="bottom"/>
            <w:hideMark/>
          </w:tcPr>
          <w:p w14:paraId="068AD932" w14:textId="77777777" w:rsidR="00180189" w:rsidRPr="00180189" w:rsidRDefault="00180189" w:rsidP="00180189">
            <w:pPr>
              <w:rPr>
                <w:sz w:val="20"/>
                <w:szCs w:val="20"/>
              </w:rPr>
            </w:pPr>
            <w:r w:rsidRPr="00180189">
              <w:rPr>
                <w:sz w:val="20"/>
                <w:szCs w:val="20"/>
              </w:rPr>
              <w:t>Kapitalne pomoći proračunskim korisnicima drugih proračuna</w:t>
            </w:r>
          </w:p>
        </w:tc>
        <w:tc>
          <w:tcPr>
            <w:tcW w:w="1366" w:type="dxa"/>
            <w:tcBorders>
              <w:top w:val="nil"/>
              <w:left w:val="nil"/>
              <w:bottom w:val="nil"/>
              <w:right w:val="nil"/>
            </w:tcBorders>
            <w:shd w:val="clear" w:color="auto" w:fill="auto"/>
            <w:noWrap/>
            <w:vAlign w:val="bottom"/>
            <w:hideMark/>
          </w:tcPr>
          <w:p w14:paraId="17BAFBC7"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7B59C600"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3E0DDD7E" w14:textId="77777777" w:rsidR="00180189" w:rsidRPr="00180189" w:rsidRDefault="00180189" w:rsidP="00180189">
            <w:pPr>
              <w:jc w:val="right"/>
              <w:rPr>
                <w:sz w:val="20"/>
                <w:szCs w:val="20"/>
              </w:rPr>
            </w:pPr>
            <w:r w:rsidRPr="00180189">
              <w:rPr>
                <w:sz w:val="20"/>
                <w:szCs w:val="20"/>
              </w:rPr>
              <w:t>369,19</w:t>
            </w:r>
          </w:p>
        </w:tc>
        <w:tc>
          <w:tcPr>
            <w:tcW w:w="766" w:type="dxa"/>
            <w:tcBorders>
              <w:top w:val="nil"/>
              <w:left w:val="nil"/>
              <w:bottom w:val="nil"/>
              <w:right w:val="nil"/>
            </w:tcBorders>
            <w:shd w:val="clear" w:color="auto" w:fill="auto"/>
            <w:noWrap/>
            <w:vAlign w:val="bottom"/>
            <w:hideMark/>
          </w:tcPr>
          <w:p w14:paraId="34F70F67" w14:textId="77777777" w:rsidR="00180189" w:rsidRPr="00180189" w:rsidRDefault="00180189" w:rsidP="00180189">
            <w:pPr>
              <w:jc w:val="right"/>
              <w:rPr>
                <w:sz w:val="20"/>
                <w:szCs w:val="20"/>
              </w:rPr>
            </w:pPr>
          </w:p>
        </w:tc>
      </w:tr>
      <w:tr w:rsidR="00180189" w:rsidRPr="00180189" w14:paraId="18F14637"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53EDA566" w14:textId="77777777" w:rsidR="00180189" w:rsidRPr="00180189" w:rsidRDefault="00180189" w:rsidP="00180189">
            <w:pPr>
              <w:rPr>
                <w:color w:val="333333"/>
                <w:sz w:val="20"/>
                <w:szCs w:val="20"/>
              </w:rPr>
            </w:pPr>
            <w:r w:rsidRPr="00180189">
              <w:rPr>
                <w:color w:val="333333"/>
                <w:sz w:val="20"/>
                <w:szCs w:val="20"/>
              </w:rPr>
              <w:t>Izvor 4. PRIHODI ZA POSEBNE NAMJENE</w:t>
            </w:r>
          </w:p>
        </w:tc>
        <w:tc>
          <w:tcPr>
            <w:tcW w:w="1366" w:type="dxa"/>
            <w:tcBorders>
              <w:top w:val="nil"/>
              <w:left w:val="nil"/>
              <w:bottom w:val="nil"/>
              <w:right w:val="nil"/>
            </w:tcBorders>
            <w:shd w:val="clear" w:color="auto" w:fill="auto"/>
            <w:noWrap/>
            <w:vAlign w:val="bottom"/>
            <w:hideMark/>
          </w:tcPr>
          <w:p w14:paraId="5EEF17DD" w14:textId="77777777" w:rsidR="00180189" w:rsidRPr="00180189" w:rsidRDefault="00180189" w:rsidP="00180189">
            <w:pPr>
              <w:jc w:val="right"/>
              <w:rPr>
                <w:color w:val="333333"/>
                <w:sz w:val="20"/>
                <w:szCs w:val="20"/>
              </w:rPr>
            </w:pPr>
            <w:r w:rsidRPr="00180189">
              <w:rPr>
                <w:color w:val="333333"/>
                <w:sz w:val="20"/>
                <w:szCs w:val="20"/>
              </w:rPr>
              <w:t>211.470,00</w:t>
            </w:r>
          </w:p>
        </w:tc>
        <w:tc>
          <w:tcPr>
            <w:tcW w:w="1366" w:type="dxa"/>
            <w:tcBorders>
              <w:top w:val="nil"/>
              <w:left w:val="nil"/>
              <w:bottom w:val="nil"/>
              <w:right w:val="nil"/>
            </w:tcBorders>
            <w:shd w:val="clear" w:color="auto" w:fill="auto"/>
            <w:noWrap/>
            <w:vAlign w:val="bottom"/>
            <w:hideMark/>
          </w:tcPr>
          <w:p w14:paraId="15736303" w14:textId="77777777" w:rsidR="00180189" w:rsidRPr="00180189" w:rsidRDefault="00180189" w:rsidP="00180189">
            <w:pPr>
              <w:jc w:val="right"/>
              <w:rPr>
                <w:color w:val="333333"/>
                <w:sz w:val="20"/>
                <w:szCs w:val="20"/>
              </w:rPr>
            </w:pPr>
            <w:r w:rsidRPr="00180189">
              <w:rPr>
                <w:color w:val="333333"/>
                <w:sz w:val="20"/>
                <w:szCs w:val="20"/>
              </w:rPr>
              <w:t>211.470,00</w:t>
            </w:r>
          </w:p>
        </w:tc>
        <w:tc>
          <w:tcPr>
            <w:tcW w:w="1366" w:type="dxa"/>
            <w:tcBorders>
              <w:top w:val="nil"/>
              <w:left w:val="nil"/>
              <w:bottom w:val="nil"/>
              <w:right w:val="nil"/>
            </w:tcBorders>
            <w:shd w:val="clear" w:color="auto" w:fill="auto"/>
            <w:noWrap/>
            <w:vAlign w:val="bottom"/>
            <w:hideMark/>
          </w:tcPr>
          <w:p w14:paraId="06AA28E2" w14:textId="77777777" w:rsidR="00180189" w:rsidRPr="00180189" w:rsidRDefault="00180189" w:rsidP="00180189">
            <w:pPr>
              <w:jc w:val="right"/>
              <w:rPr>
                <w:color w:val="333333"/>
                <w:sz w:val="20"/>
                <w:szCs w:val="20"/>
              </w:rPr>
            </w:pPr>
            <w:r w:rsidRPr="00180189">
              <w:rPr>
                <w:color w:val="333333"/>
                <w:sz w:val="20"/>
                <w:szCs w:val="20"/>
              </w:rPr>
              <w:t>0,00</w:t>
            </w:r>
          </w:p>
        </w:tc>
        <w:tc>
          <w:tcPr>
            <w:tcW w:w="766" w:type="dxa"/>
            <w:tcBorders>
              <w:top w:val="nil"/>
              <w:left w:val="nil"/>
              <w:bottom w:val="nil"/>
              <w:right w:val="nil"/>
            </w:tcBorders>
            <w:shd w:val="clear" w:color="auto" w:fill="auto"/>
            <w:noWrap/>
            <w:vAlign w:val="bottom"/>
            <w:hideMark/>
          </w:tcPr>
          <w:p w14:paraId="48EF21D2" w14:textId="77777777" w:rsidR="00180189" w:rsidRPr="00180189" w:rsidRDefault="00180189" w:rsidP="00180189">
            <w:pPr>
              <w:jc w:val="right"/>
              <w:rPr>
                <w:color w:val="333333"/>
                <w:sz w:val="20"/>
                <w:szCs w:val="20"/>
              </w:rPr>
            </w:pPr>
            <w:r w:rsidRPr="00180189">
              <w:rPr>
                <w:color w:val="333333"/>
                <w:sz w:val="20"/>
                <w:szCs w:val="20"/>
              </w:rPr>
              <w:t>0,00</w:t>
            </w:r>
          </w:p>
        </w:tc>
      </w:tr>
      <w:tr w:rsidR="00180189" w:rsidRPr="00180189" w14:paraId="520D4A62"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7B1F660C" w14:textId="77777777" w:rsidR="00180189" w:rsidRPr="00180189" w:rsidRDefault="00180189" w:rsidP="00180189">
            <w:pPr>
              <w:rPr>
                <w:color w:val="333333"/>
                <w:sz w:val="20"/>
                <w:szCs w:val="20"/>
              </w:rPr>
            </w:pPr>
            <w:r w:rsidRPr="00180189">
              <w:rPr>
                <w:color w:val="333333"/>
                <w:sz w:val="20"/>
                <w:szCs w:val="20"/>
              </w:rPr>
              <w:t>Izvor 4.1. Komunalna naknada</w:t>
            </w:r>
          </w:p>
        </w:tc>
        <w:tc>
          <w:tcPr>
            <w:tcW w:w="1366" w:type="dxa"/>
            <w:tcBorders>
              <w:top w:val="nil"/>
              <w:left w:val="nil"/>
              <w:bottom w:val="nil"/>
              <w:right w:val="nil"/>
            </w:tcBorders>
            <w:shd w:val="clear" w:color="auto" w:fill="auto"/>
            <w:noWrap/>
            <w:vAlign w:val="bottom"/>
            <w:hideMark/>
          </w:tcPr>
          <w:p w14:paraId="7E9AD1CB" w14:textId="77777777" w:rsidR="00180189" w:rsidRPr="00180189" w:rsidRDefault="00180189" w:rsidP="00180189">
            <w:pPr>
              <w:jc w:val="right"/>
              <w:rPr>
                <w:color w:val="333333"/>
                <w:sz w:val="20"/>
                <w:szCs w:val="20"/>
              </w:rPr>
            </w:pPr>
            <w:r w:rsidRPr="00180189">
              <w:rPr>
                <w:color w:val="333333"/>
                <w:sz w:val="20"/>
                <w:szCs w:val="20"/>
              </w:rPr>
              <w:t>211.470,00</w:t>
            </w:r>
          </w:p>
        </w:tc>
        <w:tc>
          <w:tcPr>
            <w:tcW w:w="1366" w:type="dxa"/>
            <w:tcBorders>
              <w:top w:val="nil"/>
              <w:left w:val="nil"/>
              <w:bottom w:val="nil"/>
              <w:right w:val="nil"/>
            </w:tcBorders>
            <w:shd w:val="clear" w:color="auto" w:fill="auto"/>
            <w:noWrap/>
            <w:vAlign w:val="bottom"/>
            <w:hideMark/>
          </w:tcPr>
          <w:p w14:paraId="146F4745" w14:textId="77777777" w:rsidR="00180189" w:rsidRPr="00180189" w:rsidRDefault="00180189" w:rsidP="00180189">
            <w:pPr>
              <w:jc w:val="right"/>
              <w:rPr>
                <w:color w:val="333333"/>
                <w:sz w:val="20"/>
                <w:szCs w:val="20"/>
              </w:rPr>
            </w:pPr>
            <w:r w:rsidRPr="00180189">
              <w:rPr>
                <w:color w:val="333333"/>
                <w:sz w:val="20"/>
                <w:szCs w:val="20"/>
              </w:rPr>
              <w:t>211.470,00</w:t>
            </w:r>
          </w:p>
        </w:tc>
        <w:tc>
          <w:tcPr>
            <w:tcW w:w="1366" w:type="dxa"/>
            <w:tcBorders>
              <w:top w:val="nil"/>
              <w:left w:val="nil"/>
              <w:bottom w:val="nil"/>
              <w:right w:val="nil"/>
            </w:tcBorders>
            <w:shd w:val="clear" w:color="auto" w:fill="auto"/>
            <w:noWrap/>
            <w:vAlign w:val="bottom"/>
            <w:hideMark/>
          </w:tcPr>
          <w:p w14:paraId="0C0DD28C" w14:textId="77777777" w:rsidR="00180189" w:rsidRPr="00180189" w:rsidRDefault="00180189" w:rsidP="00180189">
            <w:pPr>
              <w:jc w:val="right"/>
              <w:rPr>
                <w:color w:val="333333"/>
                <w:sz w:val="20"/>
                <w:szCs w:val="20"/>
              </w:rPr>
            </w:pPr>
            <w:r w:rsidRPr="00180189">
              <w:rPr>
                <w:color w:val="333333"/>
                <w:sz w:val="20"/>
                <w:szCs w:val="20"/>
              </w:rPr>
              <w:t>0,00</w:t>
            </w:r>
          </w:p>
        </w:tc>
        <w:tc>
          <w:tcPr>
            <w:tcW w:w="766" w:type="dxa"/>
            <w:tcBorders>
              <w:top w:val="nil"/>
              <w:left w:val="nil"/>
              <w:bottom w:val="nil"/>
              <w:right w:val="nil"/>
            </w:tcBorders>
            <w:shd w:val="clear" w:color="auto" w:fill="auto"/>
            <w:noWrap/>
            <w:vAlign w:val="bottom"/>
            <w:hideMark/>
          </w:tcPr>
          <w:p w14:paraId="09530C58" w14:textId="77777777" w:rsidR="00180189" w:rsidRPr="00180189" w:rsidRDefault="00180189" w:rsidP="00180189">
            <w:pPr>
              <w:jc w:val="right"/>
              <w:rPr>
                <w:color w:val="333333"/>
                <w:sz w:val="20"/>
                <w:szCs w:val="20"/>
              </w:rPr>
            </w:pPr>
            <w:r w:rsidRPr="00180189">
              <w:rPr>
                <w:color w:val="333333"/>
                <w:sz w:val="20"/>
                <w:szCs w:val="20"/>
              </w:rPr>
              <w:t>0,00</w:t>
            </w:r>
          </w:p>
        </w:tc>
      </w:tr>
      <w:tr w:rsidR="000A3E02" w:rsidRPr="00180189" w14:paraId="7C23CEEF"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62EB7734" w14:textId="77777777" w:rsidR="00180189" w:rsidRPr="00180189" w:rsidRDefault="00180189" w:rsidP="00180189">
            <w:pPr>
              <w:rPr>
                <w:b/>
                <w:bCs/>
                <w:sz w:val="20"/>
                <w:szCs w:val="20"/>
              </w:rPr>
            </w:pPr>
            <w:r w:rsidRPr="00180189">
              <w:rPr>
                <w:b/>
                <w:bCs/>
                <w:sz w:val="20"/>
                <w:szCs w:val="20"/>
              </w:rPr>
              <w:t>366</w:t>
            </w:r>
          </w:p>
        </w:tc>
        <w:tc>
          <w:tcPr>
            <w:tcW w:w="8081" w:type="dxa"/>
            <w:tcBorders>
              <w:top w:val="nil"/>
              <w:left w:val="nil"/>
              <w:bottom w:val="nil"/>
              <w:right w:val="nil"/>
            </w:tcBorders>
            <w:shd w:val="clear" w:color="auto" w:fill="auto"/>
            <w:noWrap/>
            <w:vAlign w:val="bottom"/>
            <w:hideMark/>
          </w:tcPr>
          <w:p w14:paraId="7E48EB6A" w14:textId="77777777" w:rsidR="00180189" w:rsidRPr="00180189" w:rsidRDefault="00180189" w:rsidP="00180189">
            <w:pPr>
              <w:rPr>
                <w:b/>
                <w:bCs/>
                <w:sz w:val="20"/>
                <w:szCs w:val="20"/>
              </w:rPr>
            </w:pPr>
            <w:r w:rsidRPr="00180189">
              <w:rPr>
                <w:b/>
                <w:bCs/>
                <w:sz w:val="20"/>
                <w:szCs w:val="20"/>
              </w:rPr>
              <w:t>Pomoći proračunskim korisnicima drugih proračuna</w:t>
            </w:r>
          </w:p>
        </w:tc>
        <w:tc>
          <w:tcPr>
            <w:tcW w:w="1366" w:type="dxa"/>
            <w:tcBorders>
              <w:top w:val="nil"/>
              <w:left w:val="nil"/>
              <w:bottom w:val="nil"/>
              <w:right w:val="nil"/>
            </w:tcBorders>
            <w:shd w:val="clear" w:color="auto" w:fill="auto"/>
            <w:noWrap/>
            <w:vAlign w:val="bottom"/>
            <w:hideMark/>
          </w:tcPr>
          <w:p w14:paraId="4E7C466E" w14:textId="77777777" w:rsidR="00180189" w:rsidRPr="00180189" w:rsidRDefault="00180189" w:rsidP="00180189">
            <w:pPr>
              <w:jc w:val="right"/>
              <w:rPr>
                <w:b/>
                <w:bCs/>
                <w:sz w:val="20"/>
                <w:szCs w:val="20"/>
              </w:rPr>
            </w:pPr>
            <w:r w:rsidRPr="00180189">
              <w:rPr>
                <w:b/>
                <w:bCs/>
                <w:sz w:val="20"/>
                <w:szCs w:val="20"/>
              </w:rPr>
              <w:t>211.470,00</w:t>
            </w:r>
          </w:p>
        </w:tc>
        <w:tc>
          <w:tcPr>
            <w:tcW w:w="1366" w:type="dxa"/>
            <w:tcBorders>
              <w:top w:val="nil"/>
              <w:left w:val="nil"/>
              <w:bottom w:val="nil"/>
              <w:right w:val="nil"/>
            </w:tcBorders>
            <w:shd w:val="clear" w:color="auto" w:fill="auto"/>
            <w:noWrap/>
            <w:vAlign w:val="bottom"/>
            <w:hideMark/>
          </w:tcPr>
          <w:p w14:paraId="10A6CCCB" w14:textId="77777777" w:rsidR="00180189" w:rsidRPr="00180189" w:rsidRDefault="00180189" w:rsidP="00180189">
            <w:pPr>
              <w:jc w:val="right"/>
              <w:rPr>
                <w:b/>
                <w:bCs/>
                <w:sz w:val="20"/>
                <w:szCs w:val="20"/>
              </w:rPr>
            </w:pPr>
            <w:r w:rsidRPr="00180189">
              <w:rPr>
                <w:b/>
                <w:bCs/>
                <w:sz w:val="20"/>
                <w:szCs w:val="20"/>
              </w:rPr>
              <w:t>211.470,00</w:t>
            </w:r>
          </w:p>
        </w:tc>
        <w:tc>
          <w:tcPr>
            <w:tcW w:w="1366" w:type="dxa"/>
            <w:tcBorders>
              <w:top w:val="nil"/>
              <w:left w:val="nil"/>
              <w:bottom w:val="nil"/>
              <w:right w:val="nil"/>
            </w:tcBorders>
            <w:shd w:val="clear" w:color="auto" w:fill="auto"/>
            <w:noWrap/>
            <w:vAlign w:val="bottom"/>
            <w:hideMark/>
          </w:tcPr>
          <w:p w14:paraId="6A0B51A0" w14:textId="77777777" w:rsidR="00180189" w:rsidRPr="00180189" w:rsidRDefault="00180189" w:rsidP="00180189">
            <w:pPr>
              <w:jc w:val="right"/>
              <w:rPr>
                <w:b/>
                <w:bCs/>
                <w:sz w:val="20"/>
                <w:szCs w:val="20"/>
              </w:rPr>
            </w:pPr>
            <w:r w:rsidRPr="00180189">
              <w:rPr>
                <w:b/>
                <w:bCs/>
                <w:sz w:val="20"/>
                <w:szCs w:val="20"/>
              </w:rPr>
              <w:t>0,00</w:t>
            </w:r>
          </w:p>
        </w:tc>
        <w:tc>
          <w:tcPr>
            <w:tcW w:w="766" w:type="dxa"/>
            <w:tcBorders>
              <w:top w:val="nil"/>
              <w:left w:val="nil"/>
              <w:bottom w:val="nil"/>
              <w:right w:val="nil"/>
            </w:tcBorders>
            <w:shd w:val="clear" w:color="auto" w:fill="auto"/>
            <w:noWrap/>
            <w:vAlign w:val="bottom"/>
            <w:hideMark/>
          </w:tcPr>
          <w:p w14:paraId="4F4744B6" w14:textId="77777777" w:rsidR="00180189" w:rsidRPr="00180189" w:rsidRDefault="00180189" w:rsidP="00180189">
            <w:pPr>
              <w:jc w:val="right"/>
              <w:rPr>
                <w:b/>
                <w:bCs/>
                <w:sz w:val="20"/>
                <w:szCs w:val="20"/>
              </w:rPr>
            </w:pPr>
            <w:r w:rsidRPr="00180189">
              <w:rPr>
                <w:b/>
                <w:bCs/>
                <w:sz w:val="20"/>
                <w:szCs w:val="20"/>
              </w:rPr>
              <w:t>0,00</w:t>
            </w:r>
          </w:p>
        </w:tc>
      </w:tr>
      <w:tr w:rsidR="000A3E02" w:rsidRPr="00180189" w14:paraId="72152CA2"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04C69858" w14:textId="77777777" w:rsidR="00180189" w:rsidRPr="00180189" w:rsidRDefault="00180189" w:rsidP="00180189">
            <w:pPr>
              <w:rPr>
                <w:sz w:val="20"/>
                <w:szCs w:val="20"/>
              </w:rPr>
            </w:pPr>
            <w:r w:rsidRPr="00180189">
              <w:rPr>
                <w:sz w:val="20"/>
                <w:szCs w:val="20"/>
              </w:rPr>
              <w:t>3662</w:t>
            </w:r>
          </w:p>
        </w:tc>
        <w:tc>
          <w:tcPr>
            <w:tcW w:w="8081" w:type="dxa"/>
            <w:tcBorders>
              <w:top w:val="nil"/>
              <w:left w:val="nil"/>
              <w:bottom w:val="nil"/>
              <w:right w:val="nil"/>
            </w:tcBorders>
            <w:shd w:val="clear" w:color="auto" w:fill="auto"/>
            <w:noWrap/>
            <w:vAlign w:val="bottom"/>
            <w:hideMark/>
          </w:tcPr>
          <w:p w14:paraId="51CF22A3" w14:textId="77777777" w:rsidR="00180189" w:rsidRPr="00180189" w:rsidRDefault="00180189" w:rsidP="00180189">
            <w:pPr>
              <w:rPr>
                <w:sz w:val="20"/>
                <w:szCs w:val="20"/>
              </w:rPr>
            </w:pPr>
            <w:r w:rsidRPr="00180189">
              <w:rPr>
                <w:sz w:val="20"/>
                <w:szCs w:val="20"/>
              </w:rPr>
              <w:t>Kapitalne pomoći proračunskim korisnicima drugih proračuna</w:t>
            </w:r>
          </w:p>
        </w:tc>
        <w:tc>
          <w:tcPr>
            <w:tcW w:w="1366" w:type="dxa"/>
            <w:tcBorders>
              <w:top w:val="nil"/>
              <w:left w:val="nil"/>
              <w:bottom w:val="nil"/>
              <w:right w:val="nil"/>
            </w:tcBorders>
            <w:shd w:val="clear" w:color="auto" w:fill="auto"/>
            <w:noWrap/>
            <w:vAlign w:val="bottom"/>
            <w:hideMark/>
          </w:tcPr>
          <w:p w14:paraId="1270A9AC"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0729F8E4"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703DE84A" w14:textId="77777777" w:rsidR="00180189" w:rsidRPr="00180189" w:rsidRDefault="00180189" w:rsidP="00180189">
            <w:pPr>
              <w:jc w:val="right"/>
              <w:rPr>
                <w:sz w:val="20"/>
                <w:szCs w:val="20"/>
              </w:rPr>
            </w:pPr>
            <w:r w:rsidRPr="00180189">
              <w:rPr>
                <w:sz w:val="20"/>
                <w:szCs w:val="20"/>
              </w:rPr>
              <w:t>0,00</w:t>
            </w:r>
          </w:p>
        </w:tc>
        <w:tc>
          <w:tcPr>
            <w:tcW w:w="766" w:type="dxa"/>
            <w:tcBorders>
              <w:top w:val="nil"/>
              <w:left w:val="nil"/>
              <w:bottom w:val="nil"/>
              <w:right w:val="nil"/>
            </w:tcBorders>
            <w:shd w:val="clear" w:color="auto" w:fill="auto"/>
            <w:noWrap/>
            <w:vAlign w:val="bottom"/>
            <w:hideMark/>
          </w:tcPr>
          <w:p w14:paraId="12055832" w14:textId="77777777" w:rsidR="00180189" w:rsidRPr="00180189" w:rsidRDefault="00180189" w:rsidP="00180189">
            <w:pPr>
              <w:jc w:val="right"/>
              <w:rPr>
                <w:sz w:val="20"/>
                <w:szCs w:val="20"/>
              </w:rPr>
            </w:pPr>
          </w:p>
        </w:tc>
      </w:tr>
      <w:tr w:rsidR="000A3E02" w:rsidRPr="00180189" w14:paraId="1EC5BE99" w14:textId="77777777" w:rsidTr="004727A9">
        <w:trPr>
          <w:trHeight w:val="255"/>
          <w:jc w:val="center"/>
        </w:trPr>
        <w:tc>
          <w:tcPr>
            <w:tcW w:w="993" w:type="dxa"/>
            <w:tcBorders>
              <w:top w:val="nil"/>
              <w:left w:val="nil"/>
              <w:bottom w:val="nil"/>
              <w:right w:val="nil"/>
            </w:tcBorders>
            <w:shd w:val="clear" w:color="000000" w:fill="FFFFCC"/>
            <w:noWrap/>
            <w:vAlign w:val="bottom"/>
            <w:hideMark/>
          </w:tcPr>
          <w:p w14:paraId="315E4514" w14:textId="77777777" w:rsidR="00180189" w:rsidRPr="00180189" w:rsidRDefault="00180189" w:rsidP="00180189">
            <w:pPr>
              <w:rPr>
                <w:b/>
                <w:bCs/>
                <w:sz w:val="20"/>
                <w:szCs w:val="20"/>
              </w:rPr>
            </w:pPr>
            <w:r w:rsidRPr="00180189">
              <w:rPr>
                <w:b/>
                <w:bCs/>
                <w:sz w:val="20"/>
                <w:szCs w:val="20"/>
              </w:rPr>
              <w:t>A220102</w:t>
            </w:r>
          </w:p>
        </w:tc>
        <w:tc>
          <w:tcPr>
            <w:tcW w:w="8081" w:type="dxa"/>
            <w:tcBorders>
              <w:top w:val="nil"/>
              <w:left w:val="nil"/>
              <w:bottom w:val="nil"/>
              <w:right w:val="nil"/>
            </w:tcBorders>
            <w:shd w:val="clear" w:color="000000" w:fill="FFFFCC"/>
            <w:noWrap/>
            <w:vAlign w:val="bottom"/>
            <w:hideMark/>
          </w:tcPr>
          <w:p w14:paraId="088CDE6B" w14:textId="77777777" w:rsidR="00180189" w:rsidRPr="00180189" w:rsidRDefault="00180189" w:rsidP="00180189">
            <w:pPr>
              <w:rPr>
                <w:b/>
                <w:bCs/>
                <w:sz w:val="20"/>
                <w:szCs w:val="20"/>
              </w:rPr>
            </w:pPr>
            <w:r w:rsidRPr="00180189">
              <w:rPr>
                <w:b/>
                <w:bCs/>
                <w:sz w:val="20"/>
                <w:szCs w:val="20"/>
              </w:rPr>
              <w:t>Aktivnost: Umjetnička škola</w:t>
            </w:r>
          </w:p>
        </w:tc>
        <w:tc>
          <w:tcPr>
            <w:tcW w:w="1366" w:type="dxa"/>
            <w:tcBorders>
              <w:top w:val="nil"/>
              <w:left w:val="nil"/>
              <w:bottom w:val="nil"/>
              <w:right w:val="nil"/>
            </w:tcBorders>
            <w:shd w:val="clear" w:color="000000" w:fill="FFFFCC"/>
            <w:noWrap/>
            <w:vAlign w:val="bottom"/>
            <w:hideMark/>
          </w:tcPr>
          <w:p w14:paraId="1F3D73A8" w14:textId="77777777" w:rsidR="00180189" w:rsidRPr="00180189" w:rsidRDefault="00180189" w:rsidP="00180189">
            <w:pPr>
              <w:jc w:val="right"/>
              <w:rPr>
                <w:b/>
                <w:bCs/>
                <w:sz w:val="20"/>
                <w:szCs w:val="20"/>
              </w:rPr>
            </w:pPr>
            <w:r w:rsidRPr="00180189">
              <w:rPr>
                <w:b/>
                <w:bCs/>
                <w:sz w:val="20"/>
                <w:szCs w:val="20"/>
              </w:rPr>
              <w:t>160.500,00</w:t>
            </w:r>
          </w:p>
        </w:tc>
        <w:tc>
          <w:tcPr>
            <w:tcW w:w="1366" w:type="dxa"/>
            <w:tcBorders>
              <w:top w:val="nil"/>
              <w:left w:val="nil"/>
              <w:bottom w:val="nil"/>
              <w:right w:val="nil"/>
            </w:tcBorders>
            <w:shd w:val="clear" w:color="000000" w:fill="FFFFCC"/>
            <w:noWrap/>
            <w:vAlign w:val="bottom"/>
            <w:hideMark/>
          </w:tcPr>
          <w:p w14:paraId="138AC422" w14:textId="77777777" w:rsidR="00180189" w:rsidRPr="00180189" w:rsidRDefault="00180189" w:rsidP="00180189">
            <w:pPr>
              <w:jc w:val="right"/>
              <w:rPr>
                <w:b/>
                <w:bCs/>
                <w:sz w:val="20"/>
                <w:szCs w:val="20"/>
              </w:rPr>
            </w:pPr>
            <w:r w:rsidRPr="00180189">
              <w:rPr>
                <w:b/>
                <w:bCs/>
                <w:sz w:val="20"/>
                <w:szCs w:val="20"/>
              </w:rPr>
              <w:t>160.500,00</w:t>
            </w:r>
          </w:p>
        </w:tc>
        <w:tc>
          <w:tcPr>
            <w:tcW w:w="1366" w:type="dxa"/>
            <w:tcBorders>
              <w:top w:val="nil"/>
              <w:left w:val="nil"/>
              <w:bottom w:val="nil"/>
              <w:right w:val="nil"/>
            </w:tcBorders>
            <w:shd w:val="clear" w:color="000000" w:fill="FFFFCC"/>
            <w:noWrap/>
            <w:vAlign w:val="bottom"/>
            <w:hideMark/>
          </w:tcPr>
          <w:p w14:paraId="4D93067F" w14:textId="77777777" w:rsidR="00180189" w:rsidRPr="00180189" w:rsidRDefault="00180189" w:rsidP="00180189">
            <w:pPr>
              <w:jc w:val="right"/>
              <w:rPr>
                <w:b/>
                <w:bCs/>
                <w:sz w:val="20"/>
                <w:szCs w:val="20"/>
              </w:rPr>
            </w:pPr>
            <w:r w:rsidRPr="00180189">
              <w:rPr>
                <w:b/>
                <w:bCs/>
                <w:sz w:val="20"/>
                <w:szCs w:val="20"/>
              </w:rPr>
              <w:t>85.660,27</w:t>
            </w:r>
          </w:p>
        </w:tc>
        <w:tc>
          <w:tcPr>
            <w:tcW w:w="766" w:type="dxa"/>
            <w:tcBorders>
              <w:top w:val="nil"/>
              <w:left w:val="nil"/>
              <w:bottom w:val="nil"/>
              <w:right w:val="nil"/>
            </w:tcBorders>
            <w:shd w:val="clear" w:color="000000" w:fill="FFFFCC"/>
            <w:noWrap/>
            <w:vAlign w:val="bottom"/>
            <w:hideMark/>
          </w:tcPr>
          <w:p w14:paraId="1C6D0E2E" w14:textId="77777777" w:rsidR="00180189" w:rsidRPr="00180189" w:rsidRDefault="00180189" w:rsidP="00180189">
            <w:pPr>
              <w:jc w:val="right"/>
              <w:rPr>
                <w:b/>
                <w:bCs/>
                <w:sz w:val="20"/>
                <w:szCs w:val="20"/>
              </w:rPr>
            </w:pPr>
            <w:r w:rsidRPr="00180189">
              <w:rPr>
                <w:b/>
                <w:bCs/>
                <w:sz w:val="20"/>
                <w:szCs w:val="20"/>
              </w:rPr>
              <w:t>53,37</w:t>
            </w:r>
          </w:p>
        </w:tc>
      </w:tr>
      <w:tr w:rsidR="00180189" w:rsidRPr="00180189" w14:paraId="54586CC2"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232DBCCA" w14:textId="77777777" w:rsidR="00180189" w:rsidRPr="00180189" w:rsidRDefault="00180189" w:rsidP="00180189">
            <w:pPr>
              <w:rPr>
                <w:color w:val="333333"/>
                <w:sz w:val="20"/>
                <w:szCs w:val="20"/>
              </w:rPr>
            </w:pPr>
            <w:r w:rsidRPr="00180189">
              <w:rPr>
                <w:color w:val="333333"/>
                <w:sz w:val="20"/>
                <w:szCs w:val="20"/>
              </w:rPr>
              <w:t>Izvor 1. OPĆI PRIHODI I PRIMICI</w:t>
            </w:r>
          </w:p>
        </w:tc>
        <w:tc>
          <w:tcPr>
            <w:tcW w:w="1366" w:type="dxa"/>
            <w:tcBorders>
              <w:top w:val="nil"/>
              <w:left w:val="nil"/>
              <w:bottom w:val="nil"/>
              <w:right w:val="nil"/>
            </w:tcBorders>
            <w:shd w:val="clear" w:color="auto" w:fill="auto"/>
            <w:noWrap/>
            <w:vAlign w:val="bottom"/>
            <w:hideMark/>
          </w:tcPr>
          <w:p w14:paraId="2CB0569E" w14:textId="77777777" w:rsidR="00180189" w:rsidRPr="00180189" w:rsidRDefault="00180189" w:rsidP="00180189">
            <w:pPr>
              <w:jc w:val="right"/>
              <w:rPr>
                <w:color w:val="333333"/>
                <w:sz w:val="20"/>
                <w:szCs w:val="20"/>
              </w:rPr>
            </w:pPr>
            <w:r w:rsidRPr="00180189">
              <w:rPr>
                <w:color w:val="333333"/>
                <w:sz w:val="20"/>
                <w:szCs w:val="20"/>
              </w:rPr>
              <w:t>112.500,00</w:t>
            </w:r>
          </w:p>
        </w:tc>
        <w:tc>
          <w:tcPr>
            <w:tcW w:w="1366" w:type="dxa"/>
            <w:tcBorders>
              <w:top w:val="nil"/>
              <w:left w:val="nil"/>
              <w:bottom w:val="nil"/>
              <w:right w:val="nil"/>
            </w:tcBorders>
            <w:shd w:val="clear" w:color="auto" w:fill="auto"/>
            <w:noWrap/>
            <w:vAlign w:val="bottom"/>
            <w:hideMark/>
          </w:tcPr>
          <w:p w14:paraId="03F7BEF3" w14:textId="77777777" w:rsidR="00180189" w:rsidRPr="00180189" w:rsidRDefault="00180189" w:rsidP="00180189">
            <w:pPr>
              <w:jc w:val="right"/>
              <w:rPr>
                <w:color w:val="333333"/>
                <w:sz w:val="20"/>
                <w:szCs w:val="20"/>
              </w:rPr>
            </w:pPr>
            <w:r w:rsidRPr="00180189">
              <w:rPr>
                <w:color w:val="333333"/>
                <w:sz w:val="20"/>
                <w:szCs w:val="20"/>
              </w:rPr>
              <w:t>112.500,00</w:t>
            </w:r>
          </w:p>
        </w:tc>
        <w:tc>
          <w:tcPr>
            <w:tcW w:w="1366" w:type="dxa"/>
            <w:tcBorders>
              <w:top w:val="nil"/>
              <w:left w:val="nil"/>
              <w:bottom w:val="nil"/>
              <w:right w:val="nil"/>
            </w:tcBorders>
            <w:shd w:val="clear" w:color="auto" w:fill="auto"/>
            <w:noWrap/>
            <w:vAlign w:val="bottom"/>
            <w:hideMark/>
          </w:tcPr>
          <w:p w14:paraId="526511B2" w14:textId="77777777" w:rsidR="00180189" w:rsidRPr="00180189" w:rsidRDefault="00180189" w:rsidP="00180189">
            <w:pPr>
              <w:jc w:val="right"/>
              <w:rPr>
                <w:color w:val="333333"/>
                <w:sz w:val="20"/>
                <w:szCs w:val="20"/>
              </w:rPr>
            </w:pPr>
            <w:r w:rsidRPr="00180189">
              <w:rPr>
                <w:color w:val="333333"/>
                <w:sz w:val="20"/>
                <w:szCs w:val="20"/>
              </w:rPr>
              <w:t>55.521,27</w:t>
            </w:r>
          </w:p>
        </w:tc>
        <w:tc>
          <w:tcPr>
            <w:tcW w:w="766" w:type="dxa"/>
            <w:tcBorders>
              <w:top w:val="nil"/>
              <w:left w:val="nil"/>
              <w:bottom w:val="nil"/>
              <w:right w:val="nil"/>
            </w:tcBorders>
            <w:shd w:val="clear" w:color="auto" w:fill="auto"/>
            <w:noWrap/>
            <w:vAlign w:val="bottom"/>
            <w:hideMark/>
          </w:tcPr>
          <w:p w14:paraId="0A64B3F5" w14:textId="77777777" w:rsidR="00180189" w:rsidRPr="00180189" w:rsidRDefault="00180189" w:rsidP="00180189">
            <w:pPr>
              <w:jc w:val="right"/>
              <w:rPr>
                <w:color w:val="333333"/>
                <w:sz w:val="20"/>
                <w:szCs w:val="20"/>
              </w:rPr>
            </w:pPr>
            <w:r w:rsidRPr="00180189">
              <w:rPr>
                <w:color w:val="333333"/>
                <w:sz w:val="20"/>
                <w:szCs w:val="20"/>
              </w:rPr>
              <w:t>49,35</w:t>
            </w:r>
          </w:p>
        </w:tc>
      </w:tr>
      <w:tr w:rsidR="00180189" w:rsidRPr="00180189" w14:paraId="7375C386"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5F513580" w14:textId="77777777" w:rsidR="00180189" w:rsidRPr="00180189" w:rsidRDefault="00180189" w:rsidP="00180189">
            <w:pPr>
              <w:rPr>
                <w:color w:val="333333"/>
                <w:sz w:val="20"/>
                <w:szCs w:val="20"/>
              </w:rPr>
            </w:pPr>
            <w:r w:rsidRPr="00180189">
              <w:rPr>
                <w:color w:val="333333"/>
                <w:sz w:val="20"/>
                <w:szCs w:val="20"/>
              </w:rPr>
              <w:t>Izvor 1.1. Opći prihodi i primici</w:t>
            </w:r>
          </w:p>
        </w:tc>
        <w:tc>
          <w:tcPr>
            <w:tcW w:w="1366" w:type="dxa"/>
            <w:tcBorders>
              <w:top w:val="nil"/>
              <w:left w:val="nil"/>
              <w:bottom w:val="nil"/>
              <w:right w:val="nil"/>
            </w:tcBorders>
            <w:shd w:val="clear" w:color="auto" w:fill="auto"/>
            <w:noWrap/>
            <w:vAlign w:val="bottom"/>
            <w:hideMark/>
          </w:tcPr>
          <w:p w14:paraId="497E6656" w14:textId="77777777" w:rsidR="00180189" w:rsidRPr="00180189" w:rsidRDefault="00180189" w:rsidP="00180189">
            <w:pPr>
              <w:jc w:val="right"/>
              <w:rPr>
                <w:color w:val="333333"/>
                <w:sz w:val="20"/>
                <w:szCs w:val="20"/>
              </w:rPr>
            </w:pPr>
            <w:r w:rsidRPr="00180189">
              <w:rPr>
                <w:color w:val="333333"/>
                <w:sz w:val="20"/>
                <w:szCs w:val="20"/>
              </w:rPr>
              <w:t>112.500,00</w:t>
            </w:r>
          </w:p>
        </w:tc>
        <w:tc>
          <w:tcPr>
            <w:tcW w:w="1366" w:type="dxa"/>
            <w:tcBorders>
              <w:top w:val="nil"/>
              <w:left w:val="nil"/>
              <w:bottom w:val="nil"/>
              <w:right w:val="nil"/>
            </w:tcBorders>
            <w:shd w:val="clear" w:color="auto" w:fill="auto"/>
            <w:noWrap/>
            <w:vAlign w:val="bottom"/>
            <w:hideMark/>
          </w:tcPr>
          <w:p w14:paraId="1128CE3B" w14:textId="77777777" w:rsidR="00180189" w:rsidRPr="00180189" w:rsidRDefault="00180189" w:rsidP="00180189">
            <w:pPr>
              <w:jc w:val="right"/>
              <w:rPr>
                <w:color w:val="333333"/>
                <w:sz w:val="20"/>
                <w:szCs w:val="20"/>
              </w:rPr>
            </w:pPr>
            <w:r w:rsidRPr="00180189">
              <w:rPr>
                <w:color w:val="333333"/>
                <w:sz w:val="20"/>
                <w:szCs w:val="20"/>
              </w:rPr>
              <w:t>112.500,00</w:t>
            </w:r>
          </w:p>
        </w:tc>
        <w:tc>
          <w:tcPr>
            <w:tcW w:w="1366" w:type="dxa"/>
            <w:tcBorders>
              <w:top w:val="nil"/>
              <w:left w:val="nil"/>
              <w:bottom w:val="nil"/>
              <w:right w:val="nil"/>
            </w:tcBorders>
            <w:shd w:val="clear" w:color="auto" w:fill="auto"/>
            <w:noWrap/>
            <w:vAlign w:val="bottom"/>
            <w:hideMark/>
          </w:tcPr>
          <w:p w14:paraId="657C70DE" w14:textId="77777777" w:rsidR="00180189" w:rsidRPr="00180189" w:rsidRDefault="00180189" w:rsidP="00180189">
            <w:pPr>
              <w:jc w:val="right"/>
              <w:rPr>
                <w:color w:val="333333"/>
                <w:sz w:val="20"/>
                <w:szCs w:val="20"/>
              </w:rPr>
            </w:pPr>
            <w:r w:rsidRPr="00180189">
              <w:rPr>
                <w:color w:val="333333"/>
                <w:sz w:val="20"/>
                <w:szCs w:val="20"/>
              </w:rPr>
              <w:t>55.521,27</w:t>
            </w:r>
          </w:p>
        </w:tc>
        <w:tc>
          <w:tcPr>
            <w:tcW w:w="766" w:type="dxa"/>
            <w:tcBorders>
              <w:top w:val="nil"/>
              <w:left w:val="nil"/>
              <w:bottom w:val="nil"/>
              <w:right w:val="nil"/>
            </w:tcBorders>
            <w:shd w:val="clear" w:color="auto" w:fill="auto"/>
            <w:noWrap/>
            <w:vAlign w:val="bottom"/>
            <w:hideMark/>
          </w:tcPr>
          <w:p w14:paraId="7202E0C4" w14:textId="77777777" w:rsidR="00180189" w:rsidRPr="00180189" w:rsidRDefault="00180189" w:rsidP="00180189">
            <w:pPr>
              <w:jc w:val="right"/>
              <w:rPr>
                <w:color w:val="333333"/>
                <w:sz w:val="20"/>
                <w:szCs w:val="20"/>
              </w:rPr>
            </w:pPr>
            <w:r w:rsidRPr="00180189">
              <w:rPr>
                <w:color w:val="333333"/>
                <w:sz w:val="20"/>
                <w:szCs w:val="20"/>
              </w:rPr>
              <w:t>49,35</w:t>
            </w:r>
          </w:p>
        </w:tc>
      </w:tr>
      <w:tr w:rsidR="000A3E02" w:rsidRPr="00180189" w14:paraId="6A308354"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07DAE37E" w14:textId="77777777" w:rsidR="00180189" w:rsidRPr="00180189" w:rsidRDefault="00180189" w:rsidP="00180189">
            <w:pPr>
              <w:rPr>
                <w:b/>
                <w:bCs/>
                <w:sz w:val="20"/>
                <w:szCs w:val="20"/>
              </w:rPr>
            </w:pPr>
            <w:r w:rsidRPr="00180189">
              <w:rPr>
                <w:b/>
                <w:bCs/>
                <w:sz w:val="20"/>
                <w:szCs w:val="20"/>
              </w:rPr>
              <w:t>366</w:t>
            </w:r>
          </w:p>
        </w:tc>
        <w:tc>
          <w:tcPr>
            <w:tcW w:w="8081" w:type="dxa"/>
            <w:tcBorders>
              <w:top w:val="nil"/>
              <w:left w:val="nil"/>
              <w:bottom w:val="nil"/>
              <w:right w:val="nil"/>
            </w:tcBorders>
            <w:shd w:val="clear" w:color="auto" w:fill="auto"/>
            <w:noWrap/>
            <w:vAlign w:val="bottom"/>
            <w:hideMark/>
          </w:tcPr>
          <w:p w14:paraId="73561D54" w14:textId="77777777" w:rsidR="00180189" w:rsidRPr="00180189" w:rsidRDefault="00180189" w:rsidP="00180189">
            <w:pPr>
              <w:rPr>
                <w:b/>
                <w:bCs/>
                <w:sz w:val="20"/>
                <w:szCs w:val="20"/>
              </w:rPr>
            </w:pPr>
            <w:r w:rsidRPr="00180189">
              <w:rPr>
                <w:b/>
                <w:bCs/>
                <w:sz w:val="20"/>
                <w:szCs w:val="20"/>
              </w:rPr>
              <w:t>Pomoći proračunskim korisnicima drugih proračuna</w:t>
            </w:r>
          </w:p>
        </w:tc>
        <w:tc>
          <w:tcPr>
            <w:tcW w:w="1366" w:type="dxa"/>
            <w:tcBorders>
              <w:top w:val="nil"/>
              <w:left w:val="nil"/>
              <w:bottom w:val="nil"/>
              <w:right w:val="nil"/>
            </w:tcBorders>
            <w:shd w:val="clear" w:color="auto" w:fill="auto"/>
            <w:noWrap/>
            <w:vAlign w:val="bottom"/>
            <w:hideMark/>
          </w:tcPr>
          <w:p w14:paraId="49B0276F" w14:textId="77777777" w:rsidR="00180189" w:rsidRPr="00180189" w:rsidRDefault="00180189" w:rsidP="00180189">
            <w:pPr>
              <w:jc w:val="right"/>
              <w:rPr>
                <w:b/>
                <w:bCs/>
                <w:sz w:val="20"/>
                <w:szCs w:val="20"/>
              </w:rPr>
            </w:pPr>
            <w:r w:rsidRPr="00180189">
              <w:rPr>
                <w:b/>
                <w:bCs/>
                <w:sz w:val="20"/>
                <w:szCs w:val="20"/>
              </w:rPr>
              <w:t>112.500,00</w:t>
            </w:r>
          </w:p>
        </w:tc>
        <w:tc>
          <w:tcPr>
            <w:tcW w:w="1366" w:type="dxa"/>
            <w:tcBorders>
              <w:top w:val="nil"/>
              <w:left w:val="nil"/>
              <w:bottom w:val="nil"/>
              <w:right w:val="nil"/>
            </w:tcBorders>
            <w:shd w:val="clear" w:color="auto" w:fill="auto"/>
            <w:noWrap/>
            <w:vAlign w:val="bottom"/>
            <w:hideMark/>
          </w:tcPr>
          <w:p w14:paraId="05E5BA59" w14:textId="77777777" w:rsidR="00180189" w:rsidRPr="00180189" w:rsidRDefault="00180189" w:rsidP="00180189">
            <w:pPr>
              <w:jc w:val="right"/>
              <w:rPr>
                <w:b/>
                <w:bCs/>
                <w:sz w:val="20"/>
                <w:szCs w:val="20"/>
              </w:rPr>
            </w:pPr>
            <w:r w:rsidRPr="00180189">
              <w:rPr>
                <w:b/>
                <w:bCs/>
                <w:sz w:val="20"/>
                <w:szCs w:val="20"/>
              </w:rPr>
              <w:t>112.500,00</w:t>
            </w:r>
          </w:p>
        </w:tc>
        <w:tc>
          <w:tcPr>
            <w:tcW w:w="1366" w:type="dxa"/>
            <w:tcBorders>
              <w:top w:val="nil"/>
              <w:left w:val="nil"/>
              <w:bottom w:val="nil"/>
              <w:right w:val="nil"/>
            </w:tcBorders>
            <w:shd w:val="clear" w:color="auto" w:fill="auto"/>
            <w:noWrap/>
            <w:vAlign w:val="bottom"/>
            <w:hideMark/>
          </w:tcPr>
          <w:p w14:paraId="592AA6D2" w14:textId="77777777" w:rsidR="00180189" w:rsidRPr="00180189" w:rsidRDefault="00180189" w:rsidP="00180189">
            <w:pPr>
              <w:jc w:val="right"/>
              <w:rPr>
                <w:b/>
                <w:bCs/>
                <w:sz w:val="20"/>
                <w:szCs w:val="20"/>
              </w:rPr>
            </w:pPr>
            <w:r w:rsidRPr="00180189">
              <w:rPr>
                <w:b/>
                <w:bCs/>
                <w:sz w:val="20"/>
                <w:szCs w:val="20"/>
              </w:rPr>
              <w:t>55.521,27</w:t>
            </w:r>
          </w:p>
        </w:tc>
        <w:tc>
          <w:tcPr>
            <w:tcW w:w="766" w:type="dxa"/>
            <w:tcBorders>
              <w:top w:val="nil"/>
              <w:left w:val="nil"/>
              <w:bottom w:val="nil"/>
              <w:right w:val="nil"/>
            </w:tcBorders>
            <w:shd w:val="clear" w:color="auto" w:fill="auto"/>
            <w:noWrap/>
            <w:vAlign w:val="bottom"/>
            <w:hideMark/>
          </w:tcPr>
          <w:p w14:paraId="544EB2DC" w14:textId="77777777" w:rsidR="00180189" w:rsidRPr="00180189" w:rsidRDefault="00180189" w:rsidP="00180189">
            <w:pPr>
              <w:jc w:val="right"/>
              <w:rPr>
                <w:b/>
                <w:bCs/>
                <w:sz w:val="20"/>
                <w:szCs w:val="20"/>
              </w:rPr>
            </w:pPr>
            <w:r w:rsidRPr="00180189">
              <w:rPr>
                <w:b/>
                <w:bCs/>
                <w:sz w:val="20"/>
                <w:szCs w:val="20"/>
              </w:rPr>
              <w:t>49,35</w:t>
            </w:r>
          </w:p>
        </w:tc>
      </w:tr>
      <w:tr w:rsidR="000A3E02" w:rsidRPr="00180189" w14:paraId="3FCABAC9"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622B0C73" w14:textId="77777777" w:rsidR="00180189" w:rsidRPr="00180189" w:rsidRDefault="00180189" w:rsidP="00180189">
            <w:pPr>
              <w:rPr>
                <w:sz w:val="20"/>
                <w:szCs w:val="20"/>
              </w:rPr>
            </w:pPr>
            <w:r w:rsidRPr="00180189">
              <w:rPr>
                <w:sz w:val="20"/>
                <w:szCs w:val="20"/>
              </w:rPr>
              <w:t>3661</w:t>
            </w:r>
          </w:p>
        </w:tc>
        <w:tc>
          <w:tcPr>
            <w:tcW w:w="8081" w:type="dxa"/>
            <w:tcBorders>
              <w:top w:val="nil"/>
              <w:left w:val="nil"/>
              <w:bottom w:val="nil"/>
              <w:right w:val="nil"/>
            </w:tcBorders>
            <w:shd w:val="clear" w:color="auto" w:fill="auto"/>
            <w:noWrap/>
            <w:vAlign w:val="bottom"/>
            <w:hideMark/>
          </w:tcPr>
          <w:p w14:paraId="288976F0" w14:textId="77777777" w:rsidR="00180189" w:rsidRPr="00180189" w:rsidRDefault="00180189" w:rsidP="00180189">
            <w:pPr>
              <w:rPr>
                <w:sz w:val="20"/>
                <w:szCs w:val="20"/>
              </w:rPr>
            </w:pPr>
            <w:r w:rsidRPr="00180189">
              <w:rPr>
                <w:sz w:val="20"/>
                <w:szCs w:val="20"/>
              </w:rPr>
              <w:t>Tekuće pomoći proračunskim korisnicima drugih proračuna</w:t>
            </w:r>
          </w:p>
        </w:tc>
        <w:tc>
          <w:tcPr>
            <w:tcW w:w="1366" w:type="dxa"/>
            <w:tcBorders>
              <w:top w:val="nil"/>
              <w:left w:val="nil"/>
              <w:bottom w:val="nil"/>
              <w:right w:val="nil"/>
            </w:tcBorders>
            <w:shd w:val="clear" w:color="auto" w:fill="auto"/>
            <w:noWrap/>
            <w:vAlign w:val="bottom"/>
            <w:hideMark/>
          </w:tcPr>
          <w:p w14:paraId="3CA4A2E3"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1309C62B"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79042214" w14:textId="77777777" w:rsidR="00180189" w:rsidRPr="00180189" w:rsidRDefault="00180189" w:rsidP="00180189">
            <w:pPr>
              <w:jc w:val="right"/>
              <w:rPr>
                <w:sz w:val="20"/>
                <w:szCs w:val="20"/>
              </w:rPr>
            </w:pPr>
            <w:r w:rsidRPr="00180189">
              <w:rPr>
                <w:sz w:val="20"/>
                <w:szCs w:val="20"/>
              </w:rPr>
              <w:t>55.521,27</w:t>
            </w:r>
          </w:p>
        </w:tc>
        <w:tc>
          <w:tcPr>
            <w:tcW w:w="766" w:type="dxa"/>
            <w:tcBorders>
              <w:top w:val="nil"/>
              <w:left w:val="nil"/>
              <w:bottom w:val="nil"/>
              <w:right w:val="nil"/>
            </w:tcBorders>
            <w:shd w:val="clear" w:color="auto" w:fill="auto"/>
            <w:noWrap/>
            <w:vAlign w:val="bottom"/>
            <w:hideMark/>
          </w:tcPr>
          <w:p w14:paraId="2E9C5DE4" w14:textId="77777777" w:rsidR="00180189" w:rsidRPr="00180189" w:rsidRDefault="00180189" w:rsidP="00180189">
            <w:pPr>
              <w:jc w:val="right"/>
              <w:rPr>
                <w:sz w:val="20"/>
                <w:szCs w:val="20"/>
              </w:rPr>
            </w:pPr>
          </w:p>
        </w:tc>
      </w:tr>
      <w:tr w:rsidR="00180189" w:rsidRPr="00180189" w14:paraId="2325E706"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5F6C8B62" w14:textId="77777777" w:rsidR="00180189" w:rsidRPr="00180189" w:rsidRDefault="00180189" w:rsidP="00180189">
            <w:pPr>
              <w:rPr>
                <w:color w:val="333333"/>
                <w:sz w:val="20"/>
                <w:szCs w:val="20"/>
              </w:rPr>
            </w:pPr>
            <w:r w:rsidRPr="00180189">
              <w:rPr>
                <w:color w:val="333333"/>
                <w:sz w:val="20"/>
                <w:szCs w:val="20"/>
              </w:rPr>
              <w:t>Izvor 4. PRIHODI ZA POSEBNE NAMJENE</w:t>
            </w:r>
          </w:p>
        </w:tc>
        <w:tc>
          <w:tcPr>
            <w:tcW w:w="1366" w:type="dxa"/>
            <w:tcBorders>
              <w:top w:val="nil"/>
              <w:left w:val="nil"/>
              <w:bottom w:val="nil"/>
              <w:right w:val="nil"/>
            </w:tcBorders>
            <w:shd w:val="clear" w:color="auto" w:fill="auto"/>
            <w:noWrap/>
            <w:vAlign w:val="bottom"/>
            <w:hideMark/>
          </w:tcPr>
          <w:p w14:paraId="622C0AB0" w14:textId="77777777" w:rsidR="00180189" w:rsidRPr="00180189" w:rsidRDefault="00180189" w:rsidP="00180189">
            <w:pPr>
              <w:jc w:val="right"/>
              <w:rPr>
                <w:color w:val="333333"/>
                <w:sz w:val="20"/>
                <w:szCs w:val="20"/>
              </w:rPr>
            </w:pPr>
            <w:r w:rsidRPr="00180189">
              <w:rPr>
                <w:color w:val="333333"/>
                <w:sz w:val="20"/>
                <w:szCs w:val="20"/>
              </w:rPr>
              <w:t>30.700,00</w:t>
            </w:r>
          </w:p>
        </w:tc>
        <w:tc>
          <w:tcPr>
            <w:tcW w:w="1366" w:type="dxa"/>
            <w:tcBorders>
              <w:top w:val="nil"/>
              <w:left w:val="nil"/>
              <w:bottom w:val="nil"/>
              <w:right w:val="nil"/>
            </w:tcBorders>
            <w:shd w:val="clear" w:color="auto" w:fill="auto"/>
            <w:noWrap/>
            <w:vAlign w:val="bottom"/>
            <w:hideMark/>
          </w:tcPr>
          <w:p w14:paraId="4EA2E4D8" w14:textId="77777777" w:rsidR="00180189" w:rsidRPr="00180189" w:rsidRDefault="00180189" w:rsidP="00180189">
            <w:pPr>
              <w:jc w:val="right"/>
              <w:rPr>
                <w:color w:val="333333"/>
                <w:sz w:val="20"/>
                <w:szCs w:val="20"/>
              </w:rPr>
            </w:pPr>
            <w:r w:rsidRPr="00180189">
              <w:rPr>
                <w:color w:val="333333"/>
                <w:sz w:val="20"/>
                <w:szCs w:val="20"/>
              </w:rPr>
              <w:t>30.700,00</w:t>
            </w:r>
          </w:p>
        </w:tc>
        <w:tc>
          <w:tcPr>
            <w:tcW w:w="1366" w:type="dxa"/>
            <w:tcBorders>
              <w:top w:val="nil"/>
              <w:left w:val="nil"/>
              <w:bottom w:val="nil"/>
              <w:right w:val="nil"/>
            </w:tcBorders>
            <w:shd w:val="clear" w:color="auto" w:fill="auto"/>
            <w:noWrap/>
            <w:vAlign w:val="bottom"/>
            <w:hideMark/>
          </w:tcPr>
          <w:p w14:paraId="5A320351" w14:textId="77777777" w:rsidR="00180189" w:rsidRPr="00180189" w:rsidRDefault="00180189" w:rsidP="00180189">
            <w:pPr>
              <w:jc w:val="right"/>
              <w:rPr>
                <w:color w:val="333333"/>
                <w:sz w:val="20"/>
                <w:szCs w:val="20"/>
              </w:rPr>
            </w:pPr>
            <w:r w:rsidRPr="00180189">
              <w:rPr>
                <w:color w:val="333333"/>
                <w:sz w:val="20"/>
                <w:szCs w:val="20"/>
              </w:rPr>
              <w:t>21.232,92</w:t>
            </w:r>
          </w:p>
        </w:tc>
        <w:tc>
          <w:tcPr>
            <w:tcW w:w="766" w:type="dxa"/>
            <w:tcBorders>
              <w:top w:val="nil"/>
              <w:left w:val="nil"/>
              <w:bottom w:val="nil"/>
              <w:right w:val="nil"/>
            </w:tcBorders>
            <w:shd w:val="clear" w:color="auto" w:fill="auto"/>
            <w:noWrap/>
            <w:vAlign w:val="bottom"/>
            <w:hideMark/>
          </w:tcPr>
          <w:p w14:paraId="4BB613E4" w14:textId="77777777" w:rsidR="00180189" w:rsidRPr="00180189" w:rsidRDefault="00180189" w:rsidP="00180189">
            <w:pPr>
              <w:jc w:val="right"/>
              <w:rPr>
                <w:color w:val="333333"/>
                <w:sz w:val="20"/>
                <w:szCs w:val="20"/>
              </w:rPr>
            </w:pPr>
            <w:r w:rsidRPr="00180189">
              <w:rPr>
                <w:color w:val="333333"/>
                <w:sz w:val="20"/>
                <w:szCs w:val="20"/>
              </w:rPr>
              <w:t>69,16</w:t>
            </w:r>
          </w:p>
        </w:tc>
      </w:tr>
      <w:tr w:rsidR="00180189" w:rsidRPr="00180189" w14:paraId="03A1DD61"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001C98D1" w14:textId="77777777" w:rsidR="00180189" w:rsidRPr="00180189" w:rsidRDefault="00180189" w:rsidP="00180189">
            <w:pPr>
              <w:rPr>
                <w:color w:val="333333"/>
                <w:sz w:val="20"/>
                <w:szCs w:val="20"/>
              </w:rPr>
            </w:pPr>
            <w:r w:rsidRPr="00180189">
              <w:rPr>
                <w:color w:val="333333"/>
                <w:sz w:val="20"/>
                <w:szCs w:val="20"/>
              </w:rPr>
              <w:t>Izvor 4.1. Komunalna naknada</w:t>
            </w:r>
          </w:p>
        </w:tc>
        <w:tc>
          <w:tcPr>
            <w:tcW w:w="1366" w:type="dxa"/>
            <w:tcBorders>
              <w:top w:val="nil"/>
              <w:left w:val="nil"/>
              <w:bottom w:val="nil"/>
              <w:right w:val="nil"/>
            </w:tcBorders>
            <w:shd w:val="clear" w:color="auto" w:fill="auto"/>
            <w:noWrap/>
            <w:vAlign w:val="bottom"/>
            <w:hideMark/>
          </w:tcPr>
          <w:p w14:paraId="641F2FEA" w14:textId="77777777" w:rsidR="00180189" w:rsidRPr="00180189" w:rsidRDefault="00180189" w:rsidP="00180189">
            <w:pPr>
              <w:jc w:val="right"/>
              <w:rPr>
                <w:color w:val="333333"/>
                <w:sz w:val="20"/>
                <w:szCs w:val="20"/>
              </w:rPr>
            </w:pPr>
            <w:r w:rsidRPr="00180189">
              <w:rPr>
                <w:color w:val="333333"/>
                <w:sz w:val="20"/>
                <w:szCs w:val="20"/>
              </w:rPr>
              <w:t>30.700,00</w:t>
            </w:r>
          </w:p>
        </w:tc>
        <w:tc>
          <w:tcPr>
            <w:tcW w:w="1366" w:type="dxa"/>
            <w:tcBorders>
              <w:top w:val="nil"/>
              <w:left w:val="nil"/>
              <w:bottom w:val="nil"/>
              <w:right w:val="nil"/>
            </w:tcBorders>
            <w:shd w:val="clear" w:color="auto" w:fill="auto"/>
            <w:noWrap/>
            <w:vAlign w:val="bottom"/>
            <w:hideMark/>
          </w:tcPr>
          <w:p w14:paraId="1B7E015F" w14:textId="77777777" w:rsidR="00180189" w:rsidRPr="00180189" w:rsidRDefault="00180189" w:rsidP="00180189">
            <w:pPr>
              <w:jc w:val="right"/>
              <w:rPr>
                <w:color w:val="333333"/>
                <w:sz w:val="20"/>
                <w:szCs w:val="20"/>
              </w:rPr>
            </w:pPr>
            <w:r w:rsidRPr="00180189">
              <w:rPr>
                <w:color w:val="333333"/>
                <w:sz w:val="20"/>
                <w:szCs w:val="20"/>
              </w:rPr>
              <w:t>30.700,00</w:t>
            </w:r>
          </w:p>
        </w:tc>
        <w:tc>
          <w:tcPr>
            <w:tcW w:w="1366" w:type="dxa"/>
            <w:tcBorders>
              <w:top w:val="nil"/>
              <w:left w:val="nil"/>
              <w:bottom w:val="nil"/>
              <w:right w:val="nil"/>
            </w:tcBorders>
            <w:shd w:val="clear" w:color="auto" w:fill="auto"/>
            <w:noWrap/>
            <w:vAlign w:val="bottom"/>
            <w:hideMark/>
          </w:tcPr>
          <w:p w14:paraId="4C0767D0" w14:textId="77777777" w:rsidR="00180189" w:rsidRPr="00180189" w:rsidRDefault="00180189" w:rsidP="00180189">
            <w:pPr>
              <w:jc w:val="right"/>
              <w:rPr>
                <w:color w:val="333333"/>
                <w:sz w:val="20"/>
                <w:szCs w:val="20"/>
              </w:rPr>
            </w:pPr>
            <w:r w:rsidRPr="00180189">
              <w:rPr>
                <w:color w:val="333333"/>
                <w:sz w:val="20"/>
                <w:szCs w:val="20"/>
              </w:rPr>
              <w:t>21.232,92</w:t>
            </w:r>
          </w:p>
        </w:tc>
        <w:tc>
          <w:tcPr>
            <w:tcW w:w="766" w:type="dxa"/>
            <w:tcBorders>
              <w:top w:val="nil"/>
              <w:left w:val="nil"/>
              <w:bottom w:val="nil"/>
              <w:right w:val="nil"/>
            </w:tcBorders>
            <w:shd w:val="clear" w:color="auto" w:fill="auto"/>
            <w:noWrap/>
            <w:vAlign w:val="bottom"/>
            <w:hideMark/>
          </w:tcPr>
          <w:p w14:paraId="53266948" w14:textId="77777777" w:rsidR="00180189" w:rsidRPr="00180189" w:rsidRDefault="00180189" w:rsidP="00180189">
            <w:pPr>
              <w:jc w:val="right"/>
              <w:rPr>
                <w:color w:val="333333"/>
                <w:sz w:val="20"/>
                <w:szCs w:val="20"/>
              </w:rPr>
            </w:pPr>
            <w:r w:rsidRPr="00180189">
              <w:rPr>
                <w:color w:val="333333"/>
                <w:sz w:val="20"/>
                <w:szCs w:val="20"/>
              </w:rPr>
              <w:t>69,16</w:t>
            </w:r>
          </w:p>
        </w:tc>
      </w:tr>
      <w:tr w:rsidR="000A3E02" w:rsidRPr="00180189" w14:paraId="3104EDC7"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73B68D21" w14:textId="77777777" w:rsidR="00180189" w:rsidRPr="00180189" w:rsidRDefault="00180189" w:rsidP="00180189">
            <w:pPr>
              <w:rPr>
                <w:b/>
                <w:bCs/>
                <w:sz w:val="20"/>
                <w:szCs w:val="20"/>
              </w:rPr>
            </w:pPr>
            <w:r w:rsidRPr="00180189">
              <w:rPr>
                <w:b/>
                <w:bCs/>
                <w:sz w:val="20"/>
                <w:szCs w:val="20"/>
              </w:rPr>
              <w:t>322</w:t>
            </w:r>
          </w:p>
        </w:tc>
        <w:tc>
          <w:tcPr>
            <w:tcW w:w="8081" w:type="dxa"/>
            <w:tcBorders>
              <w:top w:val="nil"/>
              <w:left w:val="nil"/>
              <w:bottom w:val="nil"/>
              <w:right w:val="nil"/>
            </w:tcBorders>
            <w:shd w:val="clear" w:color="auto" w:fill="auto"/>
            <w:noWrap/>
            <w:vAlign w:val="bottom"/>
            <w:hideMark/>
          </w:tcPr>
          <w:p w14:paraId="3D512259" w14:textId="77777777" w:rsidR="00180189" w:rsidRPr="00180189" w:rsidRDefault="00180189" w:rsidP="00180189">
            <w:pPr>
              <w:rPr>
                <w:b/>
                <w:bCs/>
                <w:sz w:val="20"/>
                <w:szCs w:val="20"/>
              </w:rPr>
            </w:pPr>
            <w:r w:rsidRPr="00180189">
              <w:rPr>
                <w:b/>
                <w:bCs/>
                <w:sz w:val="20"/>
                <w:szCs w:val="20"/>
              </w:rPr>
              <w:t>Rashodi za materijal i energiju</w:t>
            </w:r>
          </w:p>
        </w:tc>
        <w:tc>
          <w:tcPr>
            <w:tcW w:w="1366" w:type="dxa"/>
            <w:tcBorders>
              <w:top w:val="nil"/>
              <w:left w:val="nil"/>
              <w:bottom w:val="nil"/>
              <w:right w:val="nil"/>
            </w:tcBorders>
            <w:shd w:val="clear" w:color="auto" w:fill="auto"/>
            <w:noWrap/>
            <w:vAlign w:val="bottom"/>
            <w:hideMark/>
          </w:tcPr>
          <w:p w14:paraId="6C9F97CE" w14:textId="77777777" w:rsidR="00180189" w:rsidRPr="00180189" w:rsidRDefault="00180189" w:rsidP="00180189">
            <w:pPr>
              <w:jc w:val="right"/>
              <w:rPr>
                <w:b/>
                <w:bCs/>
                <w:sz w:val="20"/>
                <w:szCs w:val="20"/>
              </w:rPr>
            </w:pPr>
            <w:r w:rsidRPr="00180189">
              <w:rPr>
                <w:b/>
                <w:bCs/>
                <w:sz w:val="20"/>
                <w:szCs w:val="20"/>
              </w:rPr>
              <w:t>30.700,00</w:t>
            </w:r>
          </w:p>
        </w:tc>
        <w:tc>
          <w:tcPr>
            <w:tcW w:w="1366" w:type="dxa"/>
            <w:tcBorders>
              <w:top w:val="nil"/>
              <w:left w:val="nil"/>
              <w:bottom w:val="nil"/>
              <w:right w:val="nil"/>
            </w:tcBorders>
            <w:shd w:val="clear" w:color="auto" w:fill="auto"/>
            <w:noWrap/>
            <w:vAlign w:val="bottom"/>
            <w:hideMark/>
          </w:tcPr>
          <w:p w14:paraId="418FB41E" w14:textId="77777777" w:rsidR="00180189" w:rsidRPr="00180189" w:rsidRDefault="00180189" w:rsidP="00180189">
            <w:pPr>
              <w:jc w:val="right"/>
              <w:rPr>
                <w:b/>
                <w:bCs/>
                <w:sz w:val="20"/>
                <w:szCs w:val="20"/>
              </w:rPr>
            </w:pPr>
            <w:r w:rsidRPr="00180189">
              <w:rPr>
                <w:b/>
                <w:bCs/>
                <w:sz w:val="20"/>
                <w:szCs w:val="20"/>
              </w:rPr>
              <w:t>30.700,00</w:t>
            </w:r>
          </w:p>
        </w:tc>
        <w:tc>
          <w:tcPr>
            <w:tcW w:w="1366" w:type="dxa"/>
            <w:tcBorders>
              <w:top w:val="nil"/>
              <w:left w:val="nil"/>
              <w:bottom w:val="nil"/>
              <w:right w:val="nil"/>
            </w:tcBorders>
            <w:shd w:val="clear" w:color="auto" w:fill="auto"/>
            <w:noWrap/>
            <w:vAlign w:val="bottom"/>
            <w:hideMark/>
          </w:tcPr>
          <w:p w14:paraId="40FDCD86" w14:textId="77777777" w:rsidR="00180189" w:rsidRPr="00180189" w:rsidRDefault="00180189" w:rsidP="00180189">
            <w:pPr>
              <w:jc w:val="right"/>
              <w:rPr>
                <w:b/>
                <w:bCs/>
                <w:sz w:val="20"/>
                <w:szCs w:val="20"/>
              </w:rPr>
            </w:pPr>
            <w:r w:rsidRPr="00180189">
              <w:rPr>
                <w:b/>
                <w:bCs/>
                <w:sz w:val="20"/>
                <w:szCs w:val="20"/>
              </w:rPr>
              <w:t>21.232,92</w:t>
            </w:r>
          </w:p>
        </w:tc>
        <w:tc>
          <w:tcPr>
            <w:tcW w:w="766" w:type="dxa"/>
            <w:tcBorders>
              <w:top w:val="nil"/>
              <w:left w:val="nil"/>
              <w:bottom w:val="nil"/>
              <w:right w:val="nil"/>
            </w:tcBorders>
            <w:shd w:val="clear" w:color="auto" w:fill="auto"/>
            <w:noWrap/>
            <w:vAlign w:val="bottom"/>
            <w:hideMark/>
          </w:tcPr>
          <w:p w14:paraId="63C2535C" w14:textId="77777777" w:rsidR="00180189" w:rsidRPr="00180189" w:rsidRDefault="00180189" w:rsidP="00180189">
            <w:pPr>
              <w:jc w:val="right"/>
              <w:rPr>
                <w:b/>
                <w:bCs/>
                <w:sz w:val="20"/>
                <w:szCs w:val="20"/>
              </w:rPr>
            </w:pPr>
            <w:r w:rsidRPr="00180189">
              <w:rPr>
                <w:b/>
                <w:bCs/>
                <w:sz w:val="20"/>
                <w:szCs w:val="20"/>
              </w:rPr>
              <w:t>69,16</w:t>
            </w:r>
          </w:p>
        </w:tc>
      </w:tr>
      <w:tr w:rsidR="000A3E02" w:rsidRPr="00180189" w14:paraId="1F8C0959"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2522C0B7" w14:textId="77777777" w:rsidR="00180189" w:rsidRPr="00180189" w:rsidRDefault="00180189" w:rsidP="00180189">
            <w:pPr>
              <w:rPr>
                <w:sz w:val="20"/>
                <w:szCs w:val="20"/>
              </w:rPr>
            </w:pPr>
            <w:r w:rsidRPr="00180189">
              <w:rPr>
                <w:sz w:val="20"/>
                <w:szCs w:val="20"/>
              </w:rPr>
              <w:t>3223</w:t>
            </w:r>
          </w:p>
        </w:tc>
        <w:tc>
          <w:tcPr>
            <w:tcW w:w="8081" w:type="dxa"/>
            <w:tcBorders>
              <w:top w:val="nil"/>
              <w:left w:val="nil"/>
              <w:bottom w:val="nil"/>
              <w:right w:val="nil"/>
            </w:tcBorders>
            <w:shd w:val="clear" w:color="auto" w:fill="auto"/>
            <w:noWrap/>
            <w:vAlign w:val="bottom"/>
            <w:hideMark/>
          </w:tcPr>
          <w:p w14:paraId="4147E2A7" w14:textId="77777777" w:rsidR="00180189" w:rsidRPr="00180189" w:rsidRDefault="00180189" w:rsidP="00180189">
            <w:pPr>
              <w:rPr>
                <w:sz w:val="20"/>
                <w:szCs w:val="20"/>
              </w:rPr>
            </w:pPr>
            <w:r w:rsidRPr="00180189">
              <w:rPr>
                <w:sz w:val="20"/>
                <w:szCs w:val="20"/>
              </w:rPr>
              <w:t>Energija</w:t>
            </w:r>
          </w:p>
        </w:tc>
        <w:tc>
          <w:tcPr>
            <w:tcW w:w="1366" w:type="dxa"/>
            <w:tcBorders>
              <w:top w:val="nil"/>
              <w:left w:val="nil"/>
              <w:bottom w:val="nil"/>
              <w:right w:val="nil"/>
            </w:tcBorders>
            <w:shd w:val="clear" w:color="auto" w:fill="auto"/>
            <w:noWrap/>
            <w:vAlign w:val="bottom"/>
            <w:hideMark/>
          </w:tcPr>
          <w:p w14:paraId="7DCF0704"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0A4D294E"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4D364AC2" w14:textId="77777777" w:rsidR="00180189" w:rsidRPr="00180189" w:rsidRDefault="00180189" w:rsidP="00180189">
            <w:pPr>
              <w:jc w:val="right"/>
              <w:rPr>
                <w:sz w:val="20"/>
                <w:szCs w:val="20"/>
              </w:rPr>
            </w:pPr>
            <w:r w:rsidRPr="00180189">
              <w:rPr>
                <w:sz w:val="20"/>
                <w:szCs w:val="20"/>
              </w:rPr>
              <w:t>21.232,92</w:t>
            </w:r>
          </w:p>
        </w:tc>
        <w:tc>
          <w:tcPr>
            <w:tcW w:w="766" w:type="dxa"/>
            <w:tcBorders>
              <w:top w:val="nil"/>
              <w:left w:val="nil"/>
              <w:bottom w:val="nil"/>
              <w:right w:val="nil"/>
            </w:tcBorders>
            <w:shd w:val="clear" w:color="auto" w:fill="auto"/>
            <w:noWrap/>
            <w:vAlign w:val="bottom"/>
            <w:hideMark/>
          </w:tcPr>
          <w:p w14:paraId="36DEE1DF" w14:textId="77777777" w:rsidR="00180189" w:rsidRPr="00180189" w:rsidRDefault="00180189" w:rsidP="00180189">
            <w:pPr>
              <w:jc w:val="right"/>
              <w:rPr>
                <w:sz w:val="20"/>
                <w:szCs w:val="20"/>
              </w:rPr>
            </w:pPr>
          </w:p>
        </w:tc>
      </w:tr>
      <w:tr w:rsidR="00180189" w:rsidRPr="00180189" w14:paraId="445D65FB"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5A4F4CEF" w14:textId="77777777" w:rsidR="00180189" w:rsidRPr="00180189" w:rsidRDefault="00180189" w:rsidP="00180189">
            <w:pPr>
              <w:rPr>
                <w:color w:val="333333"/>
                <w:sz w:val="20"/>
                <w:szCs w:val="20"/>
              </w:rPr>
            </w:pPr>
            <w:r w:rsidRPr="00180189">
              <w:rPr>
                <w:color w:val="333333"/>
                <w:sz w:val="20"/>
                <w:szCs w:val="20"/>
              </w:rPr>
              <w:t>Izvor 5. POMOĆI</w:t>
            </w:r>
          </w:p>
        </w:tc>
        <w:tc>
          <w:tcPr>
            <w:tcW w:w="1366" w:type="dxa"/>
            <w:tcBorders>
              <w:top w:val="nil"/>
              <w:left w:val="nil"/>
              <w:bottom w:val="nil"/>
              <w:right w:val="nil"/>
            </w:tcBorders>
            <w:shd w:val="clear" w:color="auto" w:fill="auto"/>
            <w:noWrap/>
            <w:vAlign w:val="bottom"/>
            <w:hideMark/>
          </w:tcPr>
          <w:p w14:paraId="2F47501B" w14:textId="77777777" w:rsidR="00180189" w:rsidRPr="00180189" w:rsidRDefault="00180189" w:rsidP="00180189">
            <w:pPr>
              <w:jc w:val="right"/>
              <w:rPr>
                <w:color w:val="333333"/>
                <w:sz w:val="20"/>
                <w:szCs w:val="20"/>
              </w:rPr>
            </w:pPr>
            <w:r w:rsidRPr="00180189">
              <w:rPr>
                <w:color w:val="333333"/>
                <w:sz w:val="20"/>
                <w:szCs w:val="20"/>
              </w:rPr>
              <w:t>17.300,00</w:t>
            </w:r>
          </w:p>
        </w:tc>
        <w:tc>
          <w:tcPr>
            <w:tcW w:w="1366" w:type="dxa"/>
            <w:tcBorders>
              <w:top w:val="nil"/>
              <w:left w:val="nil"/>
              <w:bottom w:val="nil"/>
              <w:right w:val="nil"/>
            </w:tcBorders>
            <w:shd w:val="clear" w:color="auto" w:fill="auto"/>
            <w:noWrap/>
            <w:vAlign w:val="bottom"/>
            <w:hideMark/>
          </w:tcPr>
          <w:p w14:paraId="5DD8E922" w14:textId="77777777" w:rsidR="00180189" w:rsidRPr="00180189" w:rsidRDefault="00180189" w:rsidP="00180189">
            <w:pPr>
              <w:jc w:val="right"/>
              <w:rPr>
                <w:color w:val="333333"/>
                <w:sz w:val="20"/>
                <w:szCs w:val="20"/>
              </w:rPr>
            </w:pPr>
            <w:r w:rsidRPr="00180189">
              <w:rPr>
                <w:color w:val="333333"/>
                <w:sz w:val="20"/>
                <w:szCs w:val="20"/>
              </w:rPr>
              <w:t>17.300,00</w:t>
            </w:r>
          </w:p>
        </w:tc>
        <w:tc>
          <w:tcPr>
            <w:tcW w:w="1366" w:type="dxa"/>
            <w:tcBorders>
              <w:top w:val="nil"/>
              <w:left w:val="nil"/>
              <w:bottom w:val="nil"/>
              <w:right w:val="nil"/>
            </w:tcBorders>
            <w:shd w:val="clear" w:color="auto" w:fill="auto"/>
            <w:noWrap/>
            <w:vAlign w:val="bottom"/>
            <w:hideMark/>
          </w:tcPr>
          <w:p w14:paraId="6574A892" w14:textId="77777777" w:rsidR="00180189" w:rsidRPr="00180189" w:rsidRDefault="00180189" w:rsidP="00180189">
            <w:pPr>
              <w:jc w:val="right"/>
              <w:rPr>
                <w:color w:val="333333"/>
                <w:sz w:val="20"/>
                <w:szCs w:val="20"/>
              </w:rPr>
            </w:pPr>
            <w:r w:rsidRPr="00180189">
              <w:rPr>
                <w:color w:val="333333"/>
                <w:sz w:val="20"/>
                <w:szCs w:val="20"/>
              </w:rPr>
              <w:t>8.906,08</w:t>
            </w:r>
          </w:p>
        </w:tc>
        <w:tc>
          <w:tcPr>
            <w:tcW w:w="766" w:type="dxa"/>
            <w:tcBorders>
              <w:top w:val="nil"/>
              <w:left w:val="nil"/>
              <w:bottom w:val="nil"/>
              <w:right w:val="nil"/>
            </w:tcBorders>
            <w:shd w:val="clear" w:color="auto" w:fill="auto"/>
            <w:noWrap/>
            <w:vAlign w:val="bottom"/>
            <w:hideMark/>
          </w:tcPr>
          <w:p w14:paraId="4773E678" w14:textId="77777777" w:rsidR="00180189" w:rsidRPr="00180189" w:rsidRDefault="00180189" w:rsidP="00180189">
            <w:pPr>
              <w:jc w:val="right"/>
              <w:rPr>
                <w:color w:val="333333"/>
                <w:sz w:val="20"/>
                <w:szCs w:val="20"/>
              </w:rPr>
            </w:pPr>
            <w:r w:rsidRPr="00180189">
              <w:rPr>
                <w:color w:val="333333"/>
                <w:sz w:val="20"/>
                <w:szCs w:val="20"/>
              </w:rPr>
              <w:t>51,48</w:t>
            </w:r>
          </w:p>
        </w:tc>
      </w:tr>
      <w:tr w:rsidR="00180189" w:rsidRPr="00180189" w14:paraId="0BB54746"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4E1E2699" w14:textId="77777777" w:rsidR="00180189" w:rsidRPr="00180189" w:rsidRDefault="00180189" w:rsidP="00180189">
            <w:pPr>
              <w:rPr>
                <w:color w:val="333333"/>
                <w:sz w:val="20"/>
                <w:szCs w:val="20"/>
              </w:rPr>
            </w:pPr>
            <w:r w:rsidRPr="00180189">
              <w:rPr>
                <w:color w:val="333333"/>
                <w:sz w:val="20"/>
                <w:szCs w:val="20"/>
              </w:rPr>
              <w:t>Izvor 5.4. Pomoći iz općinskih proračuna</w:t>
            </w:r>
          </w:p>
        </w:tc>
        <w:tc>
          <w:tcPr>
            <w:tcW w:w="1366" w:type="dxa"/>
            <w:tcBorders>
              <w:top w:val="nil"/>
              <w:left w:val="nil"/>
              <w:bottom w:val="nil"/>
              <w:right w:val="nil"/>
            </w:tcBorders>
            <w:shd w:val="clear" w:color="auto" w:fill="auto"/>
            <w:noWrap/>
            <w:vAlign w:val="bottom"/>
            <w:hideMark/>
          </w:tcPr>
          <w:p w14:paraId="75BBA24E" w14:textId="77777777" w:rsidR="00180189" w:rsidRPr="00180189" w:rsidRDefault="00180189" w:rsidP="00180189">
            <w:pPr>
              <w:jc w:val="right"/>
              <w:rPr>
                <w:color w:val="333333"/>
                <w:sz w:val="20"/>
                <w:szCs w:val="20"/>
              </w:rPr>
            </w:pPr>
            <w:r w:rsidRPr="00180189">
              <w:rPr>
                <w:color w:val="333333"/>
                <w:sz w:val="20"/>
                <w:szCs w:val="20"/>
              </w:rPr>
              <w:t>17.300,00</w:t>
            </w:r>
          </w:p>
        </w:tc>
        <w:tc>
          <w:tcPr>
            <w:tcW w:w="1366" w:type="dxa"/>
            <w:tcBorders>
              <w:top w:val="nil"/>
              <w:left w:val="nil"/>
              <w:bottom w:val="nil"/>
              <w:right w:val="nil"/>
            </w:tcBorders>
            <w:shd w:val="clear" w:color="auto" w:fill="auto"/>
            <w:noWrap/>
            <w:vAlign w:val="bottom"/>
            <w:hideMark/>
          </w:tcPr>
          <w:p w14:paraId="3A4E8BAA" w14:textId="77777777" w:rsidR="00180189" w:rsidRPr="00180189" w:rsidRDefault="00180189" w:rsidP="00180189">
            <w:pPr>
              <w:jc w:val="right"/>
              <w:rPr>
                <w:color w:val="333333"/>
                <w:sz w:val="20"/>
                <w:szCs w:val="20"/>
              </w:rPr>
            </w:pPr>
            <w:r w:rsidRPr="00180189">
              <w:rPr>
                <w:color w:val="333333"/>
                <w:sz w:val="20"/>
                <w:szCs w:val="20"/>
              </w:rPr>
              <w:t>17.300,00</w:t>
            </w:r>
          </w:p>
        </w:tc>
        <w:tc>
          <w:tcPr>
            <w:tcW w:w="1366" w:type="dxa"/>
            <w:tcBorders>
              <w:top w:val="nil"/>
              <w:left w:val="nil"/>
              <w:bottom w:val="nil"/>
              <w:right w:val="nil"/>
            </w:tcBorders>
            <w:shd w:val="clear" w:color="auto" w:fill="auto"/>
            <w:noWrap/>
            <w:vAlign w:val="bottom"/>
            <w:hideMark/>
          </w:tcPr>
          <w:p w14:paraId="7250C003" w14:textId="77777777" w:rsidR="00180189" w:rsidRPr="00180189" w:rsidRDefault="00180189" w:rsidP="00180189">
            <w:pPr>
              <w:jc w:val="right"/>
              <w:rPr>
                <w:color w:val="333333"/>
                <w:sz w:val="20"/>
                <w:szCs w:val="20"/>
              </w:rPr>
            </w:pPr>
            <w:r w:rsidRPr="00180189">
              <w:rPr>
                <w:color w:val="333333"/>
                <w:sz w:val="20"/>
                <w:szCs w:val="20"/>
              </w:rPr>
              <w:t>8.906,08</w:t>
            </w:r>
          </w:p>
        </w:tc>
        <w:tc>
          <w:tcPr>
            <w:tcW w:w="766" w:type="dxa"/>
            <w:tcBorders>
              <w:top w:val="nil"/>
              <w:left w:val="nil"/>
              <w:bottom w:val="nil"/>
              <w:right w:val="nil"/>
            </w:tcBorders>
            <w:shd w:val="clear" w:color="auto" w:fill="auto"/>
            <w:noWrap/>
            <w:vAlign w:val="bottom"/>
            <w:hideMark/>
          </w:tcPr>
          <w:p w14:paraId="1EE32954" w14:textId="77777777" w:rsidR="00180189" w:rsidRPr="00180189" w:rsidRDefault="00180189" w:rsidP="00180189">
            <w:pPr>
              <w:jc w:val="right"/>
              <w:rPr>
                <w:color w:val="333333"/>
                <w:sz w:val="20"/>
                <w:szCs w:val="20"/>
              </w:rPr>
            </w:pPr>
            <w:r w:rsidRPr="00180189">
              <w:rPr>
                <w:color w:val="333333"/>
                <w:sz w:val="20"/>
                <w:szCs w:val="20"/>
              </w:rPr>
              <w:t>51,48</w:t>
            </w:r>
          </w:p>
        </w:tc>
      </w:tr>
      <w:tr w:rsidR="000A3E02" w:rsidRPr="00180189" w14:paraId="546AAF38"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447BEE0B" w14:textId="77777777" w:rsidR="00180189" w:rsidRPr="00180189" w:rsidRDefault="00180189" w:rsidP="00180189">
            <w:pPr>
              <w:rPr>
                <w:b/>
                <w:bCs/>
                <w:sz w:val="20"/>
                <w:szCs w:val="20"/>
              </w:rPr>
            </w:pPr>
            <w:r w:rsidRPr="00180189">
              <w:rPr>
                <w:b/>
                <w:bCs/>
                <w:sz w:val="20"/>
                <w:szCs w:val="20"/>
              </w:rPr>
              <w:t>322</w:t>
            </w:r>
          </w:p>
        </w:tc>
        <w:tc>
          <w:tcPr>
            <w:tcW w:w="8081" w:type="dxa"/>
            <w:tcBorders>
              <w:top w:val="nil"/>
              <w:left w:val="nil"/>
              <w:bottom w:val="nil"/>
              <w:right w:val="nil"/>
            </w:tcBorders>
            <w:shd w:val="clear" w:color="auto" w:fill="auto"/>
            <w:noWrap/>
            <w:vAlign w:val="bottom"/>
            <w:hideMark/>
          </w:tcPr>
          <w:p w14:paraId="6167FCE0" w14:textId="77777777" w:rsidR="00180189" w:rsidRPr="00180189" w:rsidRDefault="00180189" w:rsidP="00180189">
            <w:pPr>
              <w:rPr>
                <w:b/>
                <w:bCs/>
                <w:sz w:val="20"/>
                <w:szCs w:val="20"/>
              </w:rPr>
            </w:pPr>
            <w:r w:rsidRPr="00180189">
              <w:rPr>
                <w:b/>
                <w:bCs/>
                <w:sz w:val="20"/>
                <w:szCs w:val="20"/>
              </w:rPr>
              <w:t>Rashodi za materijal i energiju</w:t>
            </w:r>
          </w:p>
        </w:tc>
        <w:tc>
          <w:tcPr>
            <w:tcW w:w="1366" w:type="dxa"/>
            <w:tcBorders>
              <w:top w:val="nil"/>
              <w:left w:val="nil"/>
              <w:bottom w:val="nil"/>
              <w:right w:val="nil"/>
            </w:tcBorders>
            <w:shd w:val="clear" w:color="auto" w:fill="auto"/>
            <w:noWrap/>
            <w:vAlign w:val="bottom"/>
            <w:hideMark/>
          </w:tcPr>
          <w:p w14:paraId="6D5D1841" w14:textId="77777777" w:rsidR="00180189" w:rsidRPr="00180189" w:rsidRDefault="00180189" w:rsidP="00180189">
            <w:pPr>
              <w:jc w:val="right"/>
              <w:rPr>
                <w:b/>
                <w:bCs/>
                <w:sz w:val="20"/>
                <w:szCs w:val="20"/>
              </w:rPr>
            </w:pPr>
            <w:r w:rsidRPr="00180189">
              <w:rPr>
                <w:b/>
                <w:bCs/>
                <w:sz w:val="20"/>
                <w:szCs w:val="20"/>
              </w:rPr>
              <w:t>17.300,00</w:t>
            </w:r>
          </w:p>
        </w:tc>
        <w:tc>
          <w:tcPr>
            <w:tcW w:w="1366" w:type="dxa"/>
            <w:tcBorders>
              <w:top w:val="nil"/>
              <w:left w:val="nil"/>
              <w:bottom w:val="nil"/>
              <w:right w:val="nil"/>
            </w:tcBorders>
            <w:shd w:val="clear" w:color="auto" w:fill="auto"/>
            <w:noWrap/>
            <w:vAlign w:val="bottom"/>
            <w:hideMark/>
          </w:tcPr>
          <w:p w14:paraId="2778719F" w14:textId="77777777" w:rsidR="00180189" w:rsidRPr="00180189" w:rsidRDefault="00180189" w:rsidP="00180189">
            <w:pPr>
              <w:jc w:val="right"/>
              <w:rPr>
                <w:b/>
                <w:bCs/>
                <w:sz w:val="20"/>
                <w:szCs w:val="20"/>
              </w:rPr>
            </w:pPr>
            <w:r w:rsidRPr="00180189">
              <w:rPr>
                <w:b/>
                <w:bCs/>
                <w:sz w:val="20"/>
                <w:szCs w:val="20"/>
              </w:rPr>
              <w:t>17.300,00</w:t>
            </w:r>
          </w:p>
        </w:tc>
        <w:tc>
          <w:tcPr>
            <w:tcW w:w="1366" w:type="dxa"/>
            <w:tcBorders>
              <w:top w:val="nil"/>
              <w:left w:val="nil"/>
              <w:bottom w:val="nil"/>
              <w:right w:val="nil"/>
            </w:tcBorders>
            <w:shd w:val="clear" w:color="auto" w:fill="auto"/>
            <w:noWrap/>
            <w:vAlign w:val="bottom"/>
            <w:hideMark/>
          </w:tcPr>
          <w:p w14:paraId="52ABABEA" w14:textId="77777777" w:rsidR="00180189" w:rsidRPr="00180189" w:rsidRDefault="00180189" w:rsidP="00180189">
            <w:pPr>
              <w:jc w:val="right"/>
              <w:rPr>
                <w:b/>
                <w:bCs/>
                <w:sz w:val="20"/>
                <w:szCs w:val="20"/>
              </w:rPr>
            </w:pPr>
            <w:r w:rsidRPr="00180189">
              <w:rPr>
                <w:b/>
                <w:bCs/>
                <w:sz w:val="20"/>
                <w:szCs w:val="20"/>
              </w:rPr>
              <w:t>8.906,08</w:t>
            </w:r>
          </w:p>
        </w:tc>
        <w:tc>
          <w:tcPr>
            <w:tcW w:w="766" w:type="dxa"/>
            <w:tcBorders>
              <w:top w:val="nil"/>
              <w:left w:val="nil"/>
              <w:bottom w:val="nil"/>
              <w:right w:val="nil"/>
            </w:tcBorders>
            <w:shd w:val="clear" w:color="auto" w:fill="auto"/>
            <w:noWrap/>
            <w:vAlign w:val="bottom"/>
            <w:hideMark/>
          </w:tcPr>
          <w:p w14:paraId="1EEF10F8" w14:textId="77777777" w:rsidR="00180189" w:rsidRPr="00180189" w:rsidRDefault="00180189" w:rsidP="00180189">
            <w:pPr>
              <w:jc w:val="right"/>
              <w:rPr>
                <w:b/>
                <w:bCs/>
                <w:sz w:val="20"/>
                <w:szCs w:val="20"/>
              </w:rPr>
            </w:pPr>
            <w:r w:rsidRPr="00180189">
              <w:rPr>
                <w:b/>
                <w:bCs/>
                <w:sz w:val="20"/>
                <w:szCs w:val="20"/>
              </w:rPr>
              <w:t>51,48</w:t>
            </w:r>
          </w:p>
        </w:tc>
      </w:tr>
      <w:tr w:rsidR="000A3E02" w:rsidRPr="00180189" w14:paraId="509954B1"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1BD0C8DE" w14:textId="77777777" w:rsidR="00180189" w:rsidRPr="00180189" w:rsidRDefault="00180189" w:rsidP="00180189">
            <w:pPr>
              <w:rPr>
                <w:sz w:val="20"/>
                <w:szCs w:val="20"/>
              </w:rPr>
            </w:pPr>
            <w:r w:rsidRPr="00180189">
              <w:rPr>
                <w:sz w:val="20"/>
                <w:szCs w:val="20"/>
              </w:rPr>
              <w:t>3223</w:t>
            </w:r>
          </w:p>
        </w:tc>
        <w:tc>
          <w:tcPr>
            <w:tcW w:w="8081" w:type="dxa"/>
            <w:tcBorders>
              <w:top w:val="nil"/>
              <w:left w:val="nil"/>
              <w:bottom w:val="nil"/>
              <w:right w:val="nil"/>
            </w:tcBorders>
            <w:shd w:val="clear" w:color="auto" w:fill="auto"/>
            <w:noWrap/>
            <w:vAlign w:val="bottom"/>
            <w:hideMark/>
          </w:tcPr>
          <w:p w14:paraId="33B6B81A" w14:textId="77777777" w:rsidR="00180189" w:rsidRPr="00180189" w:rsidRDefault="00180189" w:rsidP="00180189">
            <w:pPr>
              <w:rPr>
                <w:sz w:val="20"/>
                <w:szCs w:val="20"/>
              </w:rPr>
            </w:pPr>
            <w:r w:rsidRPr="00180189">
              <w:rPr>
                <w:sz w:val="20"/>
                <w:szCs w:val="20"/>
              </w:rPr>
              <w:t>Energija</w:t>
            </w:r>
          </w:p>
        </w:tc>
        <w:tc>
          <w:tcPr>
            <w:tcW w:w="1366" w:type="dxa"/>
            <w:tcBorders>
              <w:top w:val="nil"/>
              <w:left w:val="nil"/>
              <w:bottom w:val="nil"/>
              <w:right w:val="nil"/>
            </w:tcBorders>
            <w:shd w:val="clear" w:color="auto" w:fill="auto"/>
            <w:noWrap/>
            <w:vAlign w:val="bottom"/>
            <w:hideMark/>
          </w:tcPr>
          <w:p w14:paraId="03C193EB"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34544303"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1F9B9D1D" w14:textId="77777777" w:rsidR="00180189" w:rsidRPr="00180189" w:rsidRDefault="00180189" w:rsidP="00180189">
            <w:pPr>
              <w:jc w:val="right"/>
              <w:rPr>
                <w:sz w:val="20"/>
                <w:szCs w:val="20"/>
              </w:rPr>
            </w:pPr>
            <w:r w:rsidRPr="00180189">
              <w:rPr>
                <w:sz w:val="20"/>
                <w:szCs w:val="20"/>
              </w:rPr>
              <w:t>8.906,08</w:t>
            </w:r>
          </w:p>
        </w:tc>
        <w:tc>
          <w:tcPr>
            <w:tcW w:w="766" w:type="dxa"/>
            <w:tcBorders>
              <w:top w:val="nil"/>
              <w:left w:val="nil"/>
              <w:bottom w:val="nil"/>
              <w:right w:val="nil"/>
            </w:tcBorders>
            <w:shd w:val="clear" w:color="auto" w:fill="auto"/>
            <w:noWrap/>
            <w:vAlign w:val="bottom"/>
            <w:hideMark/>
          </w:tcPr>
          <w:p w14:paraId="2FE71EE7" w14:textId="77777777" w:rsidR="00180189" w:rsidRPr="00180189" w:rsidRDefault="00180189" w:rsidP="00180189">
            <w:pPr>
              <w:jc w:val="right"/>
              <w:rPr>
                <w:sz w:val="20"/>
                <w:szCs w:val="20"/>
              </w:rPr>
            </w:pPr>
          </w:p>
        </w:tc>
      </w:tr>
      <w:tr w:rsidR="000A3E02" w:rsidRPr="00180189" w14:paraId="465750D4" w14:textId="77777777" w:rsidTr="004727A9">
        <w:trPr>
          <w:trHeight w:val="255"/>
          <w:jc w:val="center"/>
        </w:trPr>
        <w:tc>
          <w:tcPr>
            <w:tcW w:w="993" w:type="dxa"/>
            <w:tcBorders>
              <w:top w:val="nil"/>
              <w:left w:val="nil"/>
              <w:bottom w:val="nil"/>
              <w:right w:val="nil"/>
            </w:tcBorders>
            <w:shd w:val="clear" w:color="000000" w:fill="FFFFCC"/>
            <w:noWrap/>
            <w:vAlign w:val="bottom"/>
            <w:hideMark/>
          </w:tcPr>
          <w:p w14:paraId="2552DCCC" w14:textId="77777777" w:rsidR="00180189" w:rsidRPr="00180189" w:rsidRDefault="00180189" w:rsidP="00180189">
            <w:pPr>
              <w:rPr>
                <w:b/>
                <w:bCs/>
                <w:sz w:val="20"/>
                <w:szCs w:val="20"/>
              </w:rPr>
            </w:pPr>
            <w:r w:rsidRPr="00180189">
              <w:rPr>
                <w:b/>
                <w:bCs/>
                <w:sz w:val="20"/>
                <w:szCs w:val="20"/>
              </w:rPr>
              <w:t>A220103</w:t>
            </w:r>
          </w:p>
        </w:tc>
        <w:tc>
          <w:tcPr>
            <w:tcW w:w="8081" w:type="dxa"/>
            <w:tcBorders>
              <w:top w:val="nil"/>
              <w:left w:val="nil"/>
              <w:bottom w:val="nil"/>
              <w:right w:val="nil"/>
            </w:tcBorders>
            <w:shd w:val="clear" w:color="000000" w:fill="FFFFCC"/>
            <w:noWrap/>
            <w:vAlign w:val="bottom"/>
            <w:hideMark/>
          </w:tcPr>
          <w:p w14:paraId="76ED576C" w14:textId="77777777" w:rsidR="00180189" w:rsidRPr="00180189" w:rsidRDefault="00180189" w:rsidP="00180189">
            <w:pPr>
              <w:rPr>
                <w:b/>
                <w:bCs/>
                <w:sz w:val="20"/>
                <w:szCs w:val="20"/>
              </w:rPr>
            </w:pPr>
            <w:r w:rsidRPr="00180189">
              <w:rPr>
                <w:b/>
                <w:bCs/>
                <w:sz w:val="20"/>
                <w:szCs w:val="20"/>
              </w:rPr>
              <w:t>Aktivnost: Stipendije</w:t>
            </w:r>
          </w:p>
        </w:tc>
        <w:tc>
          <w:tcPr>
            <w:tcW w:w="1366" w:type="dxa"/>
            <w:tcBorders>
              <w:top w:val="nil"/>
              <w:left w:val="nil"/>
              <w:bottom w:val="nil"/>
              <w:right w:val="nil"/>
            </w:tcBorders>
            <w:shd w:val="clear" w:color="000000" w:fill="FFFFCC"/>
            <w:noWrap/>
            <w:vAlign w:val="bottom"/>
            <w:hideMark/>
          </w:tcPr>
          <w:p w14:paraId="0A3FB7DC" w14:textId="77777777" w:rsidR="00180189" w:rsidRPr="00180189" w:rsidRDefault="00180189" w:rsidP="00180189">
            <w:pPr>
              <w:jc w:val="right"/>
              <w:rPr>
                <w:b/>
                <w:bCs/>
                <w:sz w:val="20"/>
                <w:szCs w:val="20"/>
              </w:rPr>
            </w:pPr>
            <w:r w:rsidRPr="00180189">
              <w:rPr>
                <w:b/>
                <w:bCs/>
                <w:sz w:val="20"/>
                <w:szCs w:val="20"/>
              </w:rPr>
              <w:t>663.000,00</w:t>
            </w:r>
          </w:p>
        </w:tc>
        <w:tc>
          <w:tcPr>
            <w:tcW w:w="1366" w:type="dxa"/>
            <w:tcBorders>
              <w:top w:val="nil"/>
              <w:left w:val="nil"/>
              <w:bottom w:val="nil"/>
              <w:right w:val="nil"/>
            </w:tcBorders>
            <w:shd w:val="clear" w:color="000000" w:fill="FFFFCC"/>
            <w:noWrap/>
            <w:vAlign w:val="bottom"/>
            <w:hideMark/>
          </w:tcPr>
          <w:p w14:paraId="497D1C82" w14:textId="77777777" w:rsidR="00180189" w:rsidRPr="00180189" w:rsidRDefault="00180189" w:rsidP="00180189">
            <w:pPr>
              <w:jc w:val="right"/>
              <w:rPr>
                <w:b/>
                <w:bCs/>
                <w:sz w:val="20"/>
                <w:szCs w:val="20"/>
              </w:rPr>
            </w:pPr>
            <w:r w:rsidRPr="00180189">
              <w:rPr>
                <w:b/>
                <w:bCs/>
                <w:sz w:val="20"/>
                <w:szCs w:val="20"/>
              </w:rPr>
              <w:t>663.000,00</w:t>
            </w:r>
          </w:p>
        </w:tc>
        <w:tc>
          <w:tcPr>
            <w:tcW w:w="1366" w:type="dxa"/>
            <w:tcBorders>
              <w:top w:val="nil"/>
              <w:left w:val="nil"/>
              <w:bottom w:val="nil"/>
              <w:right w:val="nil"/>
            </w:tcBorders>
            <w:shd w:val="clear" w:color="000000" w:fill="FFFFCC"/>
            <w:noWrap/>
            <w:vAlign w:val="bottom"/>
            <w:hideMark/>
          </w:tcPr>
          <w:p w14:paraId="5FBB79CC" w14:textId="77777777" w:rsidR="00180189" w:rsidRPr="00180189" w:rsidRDefault="00180189" w:rsidP="00180189">
            <w:pPr>
              <w:jc w:val="right"/>
              <w:rPr>
                <w:b/>
                <w:bCs/>
                <w:sz w:val="20"/>
                <w:szCs w:val="20"/>
              </w:rPr>
            </w:pPr>
            <w:r w:rsidRPr="00180189">
              <w:rPr>
                <w:b/>
                <w:bCs/>
                <w:sz w:val="20"/>
                <w:szCs w:val="20"/>
              </w:rPr>
              <w:t>380.600,00</w:t>
            </w:r>
          </w:p>
        </w:tc>
        <w:tc>
          <w:tcPr>
            <w:tcW w:w="766" w:type="dxa"/>
            <w:tcBorders>
              <w:top w:val="nil"/>
              <w:left w:val="nil"/>
              <w:bottom w:val="nil"/>
              <w:right w:val="nil"/>
            </w:tcBorders>
            <w:shd w:val="clear" w:color="000000" w:fill="FFFFCC"/>
            <w:noWrap/>
            <w:vAlign w:val="bottom"/>
            <w:hideMark/>
          </w:tcPr>
          <w:p w14:paraId="363C6765" w14:textId="77777777" w:rsidR="00180189" w:rsidRPr="00180189" w:rsidRDefault="00180189" w:rsidP="00180189">
            <w:pPr>
              <w:jc w:val="right"/>
              <w:rPr>
                <w:b/>
                <w:bCs/>
                <w:sz w:val="20"/>
                <w:szCs w:val="20"/>
              </w:rPr>
            </w:pPr>
            <w:r w:rsidRPr="00180189">
              <w:rPr>
                <w:b/>
                <w:bCs/>
                <w:sz w:val="20"/>
                <w:szCs w:val="20"/>
              </w:rPr>
              <w:t>57,41</w:t>
            </w:r>
          </w:p>
        </w:tc>
      </w:tr>
      <w:tr w:rsidR="00180189" w:rsidRPr="00180189" w14:paraId="78D99F9D"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1EC4A544" w14:textId="77777777" w:rsidR="00180189" w:rsidRPr="00180189" w:rsidRDefault="00180189" w:rsidP="00180189">
            <w:pPr>
              <w:rPr>
                <w:color w:val="333333"/>
                <w:sz w:val="20"/>
                <w:szCs w:val="20"/>
              </w:rPr>
            </w:pPr>
            <w:r w:rsidRPr="00180189">
              <w:rPr>
                <w:color w:val="333333"/>
                <w:sz w:val="20"/>
                <w:szCs w:val="20"/>
              </w:rPr>
              <w:t>Izvor 1. OPĆI PRIHODI I PRIMICI</w:t>
            </w:r>
          </w:p>
        </w:tc>
        <w:tc>
          <w:tcPr>
            <w:tcW w:w="1366" w:type="dxa"/>
            <w:tcBorders>
              <w:top w:val="nil"/>
              <w:left w:val="nil"/>
              <w:bottom w:val="nil"/>
              <w:right w:val="nil"/>
            </w:tcBorders>
            <w:shd w:val="clear" w:color="auto" w:fill="auto"/>
            <w:noWrap/>
            <w:vAlign w:val="bottom"/>
            <w:hideMark/>
          </w:tcPr>
          <w:p w14:paraId="7904E9C8" w14:textId="77777777" w:rsidR="00180189" w:rsidRPr="00180189" w:rsidRDefault="00180189" w:rsidP="00180189">
            <w:pPr>
              <w:jc w:val="right"/>
              <w:rPr>
                <w:color w:val="333333"/>
                <w:sz w:val="20"/>
                <w:szCs w:val="20"/>
              </w:rPr>
            </w:pPr>
            <w:r w:rsidRPr="00180189">
              <w:rPr>
                <w:color w:val="333333"/>
                <w:sz w:val="20"/>
                <w:szCs w:val="20"/>
              </w:rPr>
              <w:t>663.000,00</w:t>
            </w:r>
          </w:p>
        </w:tc>
        <w:tc>
          <w:tcPr>
            <w:tcW w:w="1366" w:type="dxa"/>
            <w:tcBorders>
              <w:top w:val="nil"/>
              <w:left w:val="nil"/>
              <w:bottom w:val="nil"/>
              <w:right w:val="nil"/>
            </w:tcBorders>
            <w:shd w:val="clear" w:color="auto" w:fill="auto"/>
            <w:noWrap/>
            <w:vAlign w:val="bottom"/>
            <w:hideMark/>
          </w:tcPr>
          <w:p w14:paraId="4C8993D1" w14:textId="77777777" w:rsidR="00180189" w:rsidRPr="00180189" w:rsidRDefault="00180189" w:rsidP="00180189">
            <w:pPr>
              <w:jc w:val="right"/>
              <w:rPr>
                <w:color w:val="333333"/>
                <w:sz w:val="20"/>
                <w:szCs w:val="20"/>
              </w:rPr>
            </w:pPr>
            <w:r w:rsidRPr="00180189">
              <w:rPr>
                <w:color w:val="333333"/>
                <w:sz w:val="20"/>
                <w:szCs w:val="20"/>
              </w:rPr>
              <w:t>663.000,00</w:t>
            </w:r>
          </w:p>
        </w:tc>
        <w:tc>
          <w:tcPr>
            <w:tcW w:w="1366" w:type="dxa"/>
            <w:tcBorders>
              <w:top w:val="nil"/>
              <w:left w:val="nil"/>
              <w:bottom w:val="nil"/>
              <w:right w:val="nil"/>
            </w:tcBorders>
            <w:shd w:val="clear" w:color="auto" w:fill="auto"/>
            <w:noWrap/>
            <w:vAlign w:val="bottom"/>
            <w:hideMark/>
          </w:tcPr>
          <w:p w14:paraId="54F8A3FF" w14:textId="77777777" w:rsidR="00180189" w:rsidRPr="00180189" w:rsidRDefault="00180189" w:rsidP="00180189">
            <w:pPr>
              <w:jc w:val="right"/>
              <w:rPr>
                <w:color w:val="333333"/>
                <w:sz w:val="20"/>
                <w:szCs w:val="20"/>
              </w:rPr>
            </w:pPr>
            <w:r w:rsidRPr="00180189">
              <w:rPr>
                <w:color w:val="333333"/>
                <w:sz w:val="20"/>
                <w:szCs w:val="20"/>
              </w:rPr>
              <w:t>380.600,00</w:t>
            </w:r>
          </w:p>
        </w:tc>
        <w:tc>
          <w:tcPr>
            <w:tcW w:w="766" w:type="dxa"/>
            <w:tcBorders>
              <w:top w:val="nil"/>
              <w:left w:val="nil"/>
              <w:bottom w:val="nil"/>
              <w:right w:val="nil"/>
            </w:tcBorders>
            <w:shd w:val="clear" w:color="auto" w:fill="auto"/>
            <w:noWrap/>
            <w:vAlign w:val="bottom"/>
            <w:hideMark/>
          </w:tcPr>
          <w:p w14:paraId="61B85D21" w14:textId="77777777" w:rsidR="00180189" w:rsidRPr="00180189" w:rsidRDefault="00180189" w:rsidP="00180189">
            <w:pPr>
              <w:jc w:val="right"/>
              <w:rPr>
                <w:color w:val="333333"/>
                <w:sz w:val="20"/>
                <w:szCs w:val="20"/>
              </w:rPr>
            </w:pPr>
            <w:r w:rsidRPr="00180189">
              <w:rPr>
                <w:color w:val="333333"/>
                <w:sz w:val="20"/>
                <w:szCs w:val="20"/>
              </w:rPr>
              <w:t>57,41</w:t>
            </w:r>
          </w:p>
        </w:tc>
      </w:tr>
      <w:tr w:rsidR="00180189" w:rsidRPr="00180189" w14:paraId="4D1095EE"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4FCD4810" w14:textId="77777777" w:rsidR="00180189" w:rsidRPr="00180189" w:rsidRDefault="00180189" w:rsidP="00180189">
            <w:pPr>
              <w:rPr>
                <w:color w:val="333333"/>
                <w:sz w:val="20"/>
                <w:szCs w:val="20"/>
              </w:rPr>
            </w:pPr>
            <w:r w:rsidRPr="00180189">
              <w:rPr>
                <w:color w:val="333333"/>
                <w:sz w:val="20"/>
                <w:szCs w:val="20"/>
              </w:rPr>
              <w:t>Izvor 1.1. Opći prihodi i primici</w:t>
            </w:r>
          </w:p>
        </w:tc>
        <w:tc>
          <w:tcPr>
            <w:tcW w:w="1366" w:type="dxa"/>
            <w:tcBorders>
              <w:top w:val="nil"/>
              <w:left w:val="nil"/>
              <w:bottom w:val="nil"/>
              <w:right w:val="nil"/>
            </w:tcBorders>
            <w:shd w:val="clear" w:color="auto" w:fill="auto"/>
            <w:noWrap/>
            <w:vAlign w:val="bottom"/>
            <w:hideMark/>
          </w:tcPr>
          <w:p w14:paraId="11527BBC" w14:textId="77777777" w:rsidR="00180189" w:rsidRPr="00180189" w:rsidRDefault="00180189" w:rsidP="00180189">
            <w:pPr>
              <w:jc w:val="right"/>
              <w:rPr>
                <w:color w:val="333333"/>
                <w:sz w:val="20"/>
                <w:szCs w:val="20"/>
              </w:rPr>
            </w:pPr>
            <w:r w:rsidRPr="00180189">
              <w:rPr>
                <w:color w:val="333333"/>
                <w:sz w:val="20"/>
                <w:szCs w:val="20"/>
              </w:rPr>
              <w:t>663.000,00</w:t>
            </w:r>
          </w:p>
        </w:tc>
        <w:tc>
          <w:tcPr>
            <w:tcW w:w="1366" w:type="dxa"/>
            <w:tcBorders>
              <w:top w:val="nil"/>
              <w:left w:val="nil"/>
              <w:bottom w:val="nil"/>
              <w:right w:val="nil"/>
            </w:tcBorders>
            <w:shd w:val="clear" w:color="auto" w:fill="auto"/>
            <w:noWrap/>
            <w:vAlign w:val="bottom"/>
            <w:hideMark/>
          </w:tcPr>
          <w:p w14:paraId="2461A0AF" w14:textId="77777777" w:rsidR="00180189" w:rsidRPr="00180189" w:rsidRDefault="00180189" w:rsidP="00180189">
            <w:pPr>
              <w:jc w:val="right"/>
              <w:rPr>
                <w:color w:val="333333"/>
                <w:sz w:val="20"/>
                <w:szCs w:val="20"/>
              </w:rPr>
            </w:pPr>
            <w:r w:rsidRPr="00180189">
              <w:rPr>
                <w:color w:val="333333"/>
                <w:sz w:val="20"/>
                <w:szCs w:val="20"/>
              </w:rPr>
              <w:t>663.000,00</w:t>
            </w:r>
          </w:p>
        </w:tc>
        <w:tc>
          <w:tcPr>
            <w:tcW w:w="1366" w:type="dxa"/>
            <w:tcBorders>
              <w:top w:val="nil"/>
              <w:left w:val="nil"/>
              <w:bottom w:val="nil"/>
              <w:right w:val="nil"/>
            </w:tcBorders>
            <w:shd w:val="clear" w:color="auto" w:fill="auto"/>
            <w:noWrap/>
            <w:vAlign w:val="bottom"/>
            <w:hideMark/>
          </w:tcPr>
          <w:p w14:paraId="505E14B1" w14:textId="77777777" w:rsidR="00180189" w:rsidRPr="00180189" w:rsidRDefault="00180189" w:rsidP="00180189">
            <w:pPr>
              <w:jc w:val="right"/>
              <w:rPr>
                <w:color w:val="333333"/>
                <w:sz w:val="20"/>
                <w:szCs w:val="20"/>
              </w:rPr>
            </w:pPr>
            <w:r w:rsidRPr="00180189">
              <w:rPr>
                <w:color w:val="333333"/>
                <w:sz w:val="20"/>
                <w:szCs w:val="20"/>
              </w:rPr>
              <w:t>380.600,00</w:t>
            </w:r>
          </w:p>
        </w:tc>
        <w:tc>
          <w:tcPr>
            <w:tcW w:w="766" w:type="dxa"/>
            <w:tcBorders>
              <w:top w:val="nil"/>
              <w:left w:val="nil"/>
              <w:bottom w:val="nil"/>
              <w:right w:val="nil"/>
            </w:tcBorders>
            <w:shd w:val="clear" w:color="auto" w:fill="auto"/>
            <w:noWrap/>
            <w:vAlign w:val="bottom"/>
            <w:hideMark/>
          </w:tcPr>
          <w:p w14:paraId="444CB034" w14:textId="77777777" w:rsidR="00180189" w:rsidRPr="00180189" w:rsidRDefault="00180189" w:rsidP="00180189">
            <w:pPr>
              <w:jc w:val="right"/>
              <w:rPr>
                <w:color w:val="333333"/>
                <w:sz w:val="20"/>
                <w:szCs w:val="20"/>
              </w:rPr>
            </w:pPr>
            <w:r w:rsidRPr="00180189">
              <w:rPr>
                <w:color w:val="333333"/>
                <w:sz w:val="20"/>
                <w:szCs w:val="20"/>
              </w:rPr>
              <w:t>57,41</w:t>
            </w:r>
          </w:p>
        </w:tc>
      </w:tr>
      <w:tr w:rsidR="000A3E02" w:rsidRPr="00180189" w14:paraId="4BACE497"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1054998A" w14:textId="77777777" w:rsidR="00180189" w:rsidRPr="00180189" w:rsidRDefault="00180189" w:rsidP="00180189">
            <w:pPr>
              <w:rPr>
                <w:b/>
                <w:bCs/>
                <w:sz w:val="20"/>
                <w:szCs w:val="20"/>
              </w:rPr>
            </w:pPr>
            <w:r w:rsidRPr="00180189">
              <w:rPr>
                <w:b/>
                <w:bCs/>
                <w:sz w:val="20"/>
                <w:szCs w:val="20"/>
              </w:rPr>
              <w:t>372</w:t>
            </w:r>
          </w:p>
        </w:tc>
        <w:tc>
          <w:tcPr>
            <w:tcW w:w="8081" w:type="dxa"/>
            <w:tcBorders>
              <w:top w:val="nil"/>
              <w:left w:val="nil"/>
              <w:bottom w:val="nil"/>
              <w:right w:val="nil"/>
            </w:tcBorders>
            <w:shd w:val="clear" w:color="auto" w:fill="auto"/>
            <w:noWrap/>
            <w:vAlign w:val="bottom"/>
            <w:hideMark/>
          </w:tcPr>
          <w:p w14:paraId="189300F4" w14:textId="77777777" w:rsidR="00180189" w:rsidRPr="00180189" w:rsidRDefault="00180189" w:rsidP="00180189">
            <w:pPr>
              <w:rPr>
                <w:b/>
                <w:bCs/>
                <w:sz w:val="20"/>
                <w:szCs w:val="20"/>
              </w:rPr>
            </w:pPr>
            <w:r w:rsidRPr="00180189">
              <w:rPr>
                <w:b/>
                <w:bCs/>
                <w:sz w:val="20"/>
                <w:szCs w:val="20"/>
              </w:rPr>
              <w:t>Ostale naknade građanima i kućanstvima iz proračuna</w:t>
            </w:r>
          </w:p>
        </w:tc>
        <w:tc>
          <w:tcPr>
            <w:tcW w:w="1366" w:type="dxa"/>
            <w:tcBorders>
              <w:top w:val="nil"/>
              <w:left w:val="nil"/>
              <w:bottom w:val="nil"/>
              <w:right w:val="nil"/>
            </w:tcBorders>
            <w:shd w:val="clear" w:color="auto" w:fill="auto"/>
            <w:noWrap/>
            <w:vAlign w:val="bottom"/>
            <w:hideMark/>
          </w:tcPr>
          <w:p w14:paraId="5A983E7F" w14:textId="77777777" w:rsidR="00180189" w:rsidRPr="00180189" w:rsidRDefault="00180189" w:rsidP="00180189">
            <w:pPr>
              <w:jc w:val="right"/>
              <w:rPr>
                <w:b/>
                <w:bCs/>
                <w:sz w:val="20"/>
                <w:szCs w:val="20"/>
              </w:rPr>
            </w:pPr>
            <w:r w:rsidRPr="00180189">
              <w:rPr>
                <w:b/>
                <w:bCs/>
                <w:sz w:val="20"/>
                <w:szCs w:val="20"/>
              </w:rPr>
              <w:t>663.000,00</w:t>
            </w:r>
          </w:p>
        </w:tc>
        <w:tc>
          <w:tcPr>
            <w:tcW w:w="1366" w:type="dxa"/>
            <w:tcBorders>
              <w:top w:val="nil"/>
              <w:left w:val="nil"/>
              <w:bottom w:val="nil"/>
              <w:right w:val="nil"/>
            </w:tcBorders>
            <w:shd w:val="clear" w:color="auto" w:fill="auto"/>
            <w:noWrap/>
            <w:vAlign w:val="bottom"/>
            <w:hideMark/>
          </w:tcPr>
          <w:p w14:paraId="1DA26E46" w14:textId="77777777" w:rsidR="00180189" w:rsidRPr="00180189" w:rsidRDefault="00180189" w:rsidP="00180189">
            <w:pPr>
              <w:jc w:val="right"/>
              <w:rPr>
                <w:b/>
                <w:bCs/>
                <w:sz w:val="20"/>
                <w:szCs w:val="20"/>
              </w:rPr>
            </w:pPr>
            <w:r w:rsidRPr="00180189">
              <w:rPr>
                <w:b/>
                <w:bCs/>
                <w:sz w:val="20"/>
                <w:szCs w:val="20"/>
              </w:rPr>
              <w:t>663.000,00</w:t>
            </w:r>
          </w:p>
        </w:tc>
        <w:tc>
          <w:tcPr>
            <w:tcW w:w="1366" w:type="dxa"/>
            <w:tcBorders>
              <w:top w:val="nil"/>
              <w:left w:val="nil"/>
              <w:bottom w:val="nil"/>
              <w:right w:val="nil"/>
            </w:tcBorders>
            <w:shd w:val="clear" w:color="auto" w:fill="auto"/>
            <w:noWrap/>
            <w:vAlign w:val="bottom"/>
            <w:hideMark/>
          </w:tcPr>
          <w:p w14:paraId="7B6D28A0" w14:textId="77777777" w:rsidR="00180189" w:rsidRPr="00180189" w:rsidRDefault="00180189" w:rsidP="00180189">
            <w:pPr>
              <w:jc w:val="right"/>
              <w:rPr>
                <w:b/>
                <w:bCs/>
                <w:sz w:val="20"/>
                <w:szCs w:val="20"/>
              </w:rPr>
            </w:pPr>
            <w:r w:rsidRPr="00180189">
              <w:rPr>
                <w:b/>
                <w:bCs/>
                <w:sz w:val="20"/>
                <w:szCs w:val="20"/>
              </w:rPr>
              <w:t>380.600,00</w:t>
            </w:r>
          </w:p>
        </w:tc>
        <w:tc>
          <w:tcPr>
            <w:tcW w:w="766" w:type="dxa"/>
            <w:tcBorders>
              <w:top w:val="nil"/>
              <w:left w:val="nil"/>
              <w:bottom w:val="nil"/>
              <w:right w:val="nil"/>
            </w:tcBorders>
            <w:shd w:val="clear" w:color="auto" w:fill="auto"/>
            <w:noWrap/>
            <w:vAlign w:val="bottom"/>
            <w:hideMark/>
          </w:tcPr>
          <w:p w14:paraId="25BC80FB" w14:textId="77777777" w:rsidR="00180189" w:rsidRPr="00180189" w:rsidRDefault="00180189" w:rsidP="00180189">
            <w:pPr>
              <w:jc w:val="right"/>
              <w:rPr>
                <w:b/>
                <w:bCs/>
                <w:sz w:val="20"/>
                <w:szCs w:val="20"/>
              </w:rPr>
            </w:pPr>
            <w:r w:rsidRPr="00180189">
              <w:rPr>
                <w:b/>
                <w:bCs/>
                <w:sz w:val="20"/>
                <w:szCs w:val="20"/>
              </w:rPr>
              <w:t>57,41</w:t>
            </w:r>
          </w:p>
        </w:tc>
      </w:tr>
      <w:tr w:rsidR="000A3E02" w:rsidRPr="00180189" w14:paraId="474B1FD1"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42CA52AA" w14:textId="77777777" w:rsidR="00180189" w:rsidRPr="00180189" w:rsidRDefault="00180189" w:rsidP="00180189">
            <w:pPr>
              <w:rPr>
                <w:sz w:val="20"/>
                <w:szCs w:val="20"/>
              </w:rPr>
            </w:pPr>
            <w:r w:rsidRPr="00180189">
              <w:rPr>
                <w:sz w:val="20"/>
                <w:szCs w:val="20"/>
              </w:rPr>
              <w:t>3721</w:t>
            </w:r>
          </w:p>
        </w:tc>
        <w:tc>
          <w:tcPr>
            <w:tcW w:w="8081" w:type="dxa"/>
            <w:tcBorders>
              <w:top w:val="nil"/>
              <w:left w:val="nil"/>
              <w:bottom w:val="nil"/>
              <w:right w:val="nil"/>
            </w:tcBorders>
            <w:shd w:val="clear" w:color="auto" w:fill="auto"/>
            <w:noWrap/>
            <w:vAlign w:val="bottom"/>
            <w:hideMark/>
          </w:tcPr>
          <w:p w14:paraId="66D22D7B" w14:textId="77777777" w:rsidR="00180189" w:rsidRPr="00180189" w:rsidRDefault="00180189" w:rsidP="00180189">
            <w:pPr>
              <w:rPr>
                <w:sz w:val="20"/>
                <w:szCs w:val="20"/>
              </w:rPr>
            </w:pPr>
            <w:r w:rsidRPr="00180189">
              <w:rPr>
                <w:sz w:val="20"/>
                <w:szCs w:val="20"/>
              </w:rPr>
              <w:t>Naknade građanima i kućanstvima u novcu</w:t>
            </w:r>
          </w:p>
        </w:tc>
        <w:tc>
          <w:tcPr>
            <w:tcW w:w="1366" w:type="dxa"/>
            <w:tcBorders>
              <w:top w:val="nil"/>
              <w:left w:val="nil"/>
              <w:bottom w:val="nil"/>
              <w:right w:val="nil"/>
            </w:tcBorders>
            <w:shd w:val="clear" w:color="auto" w:fill="auto"/>
            <w:noWrap/>
            <w:vAlign w:val="bottom"/>
            <w:hideMark/>
          </w:tcPr>
          <w:p w14:paraId="2827ACD7"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151E6FD4"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4BB4C293" w14:textId="77777777" w:rsidR="00180189" w:rsidRPr="00180189" w:rsidRDefault="00180189" w:rsidP="00180189">
            <w:pPr>
              <w:jc w:val="right"/>
              <w:rPr>
                <w:sz w:val="20"/>
                <w:szCs w:val="20"/>
              </w:rPr>
            </w:pPr>
            <w:r w:rsidRPr="00180189">
              <w:rPr>
                <w:sz w:val="20"/>
                <w:szCs w:val="20"/>
              </w:rPr>
              <w:t>380.600,00</w:t>
            </w:r>
          </w:p>
        </w:tc>
        <w:tc>
          <w:tcPr>
            <w:tcW w:w="766" w:type="dxa"/>
            <w:tcBorders>
              <w:top w:val="nil"/>
              <w:left w:val="nil"/>
              <w:bottom w:val="nil"/>
              <w:right w:val="nil"/>
            </w:tcBorders>
            <w:shd w:val="clear" w:color="auto" w:fill="auto"/>
            <w:noWrap/>
            <w:vAlign w:val="bottom"/>
            <w:hideMark/>
          </w:tcPr>
          <w:p w14:paraId="709961D5" w14:textId="77777777" w:rsidR="00180189" w:rsidRPr="00180189" w:rsidRDefault="00180189" w:rsidP="00180189">
            <w:pPr>
              <w:jc w:val="right"/>
              <w:rPr>
                <w:sz w:val="20"/>
                <w:szCs w:val="20"/>
              </w:rPr>
            </w:pPr>
          </w:p>
        </w:tc>
      </w:tr>
      <w:tr w:rsidR="000A3E02" w:rsidRPr="00180189" w14:paraId="341FF516" w14:textId="77777777" w:rsidTr="004727A9">
        <w:trPr>
          <w:trHeight w:val="255"/>
          <w:jc w:val="center"/>
        </w:trPr>
        <w:tc>
          <w:tcPr>
            <w:tcW w:w="993" w:type="dxa"/>
            <w:tcBorders>
              <w:top w:val="nil"/>
              <w:left w:val="nil"/>
              <w:bottom w:val="nil"/>
              <w:right w:val="nil"/>
            </w:tcBorders>
            <w:shd w:val="clear" w:color="000000" w:fill="FFFFCC"/>
            <w:noWrap/>
            <w:vAlign w:val="bottom"/>
            <w:hideMark/>
          </w:tcPr>
          <w:p w14:paraId="28105D15" w14:textId="77777777" w:rsidR="00180189" w:rsidRPr="00180189" w:rsidRDefault="00180189" w:rsidP="00180189">
            <w:pPr>
              <w:rPr>
                <w:b/>
                <w:bCs/>
                <w:sz w:val="20"/>
                <w:szCs w:val="20"/>
              </w:rPr>
            </w:pPr>
            <w:r w:rsidRPr="00180189">
              <w:rPr>
                <w:b/>
                <w:bCs/>
                <w:sz w:val="20"/>
                <w:szCs w:val="20"/>
              </w:rPr>
              <w:t>A220104</w:t>
            </w:r>
          </w:p>
        </w:tc>
        <w:tc>
          <w:tcPr>
            <w:tcW w:w="8081" w:type="dxa"/>
            <w:tcBorders>
              <w:top w:val="nil"/>
              <w:left w:val="nil"/>
              <w:bottom w:val="nil"/>
              <w:right w:val="nil"/>
            </w:tcBorders>
            <w:shd w:val="clear" w:color="000000" w:fill="FFFFCC"/>
            <w:noWrap/>
            <w:vAlign w:val="bottom"/>
            <w:hideMark/>
          </w:tcPr>
          <w:p w14:paraId="16CFC566" w14:textId="77777777" w:rsidR="00180189" w:rsidRPr="00180189" w:rsidRDefault="00180189" w:rsidP="00180189">
            <w:pPr>
              <w:rPr>
                <w:b/>
                <w:bCs/>
                <w:sz w:val="20"/>
                <w:szCs w:val="20"/>
              </w:rPr>
            </w:pPr>
            <w:r w:rsidRPr="00180189">
              <w:rPr>
                <w:b/>
                <w:bCs/>
                <w:sz w:val="20"/>
                <w:szCs w:val="20"/>
              </w:rPr>
              <w:t>Aktivnost: Sufinanciranje troškova obrazovanja</w:t>
            </w:r>
          </w:p>
        </w:tc>
        <w:tc>
          <w:tcPr>
            <w:tcW w:w="1366" w:type="dxa"/>
            <w:tcBorders>
              <w:top w:val="nil"/>
              <w:left w:val="nil"/>
              <w:bottom w:val="nil"/>
              <w:right w:val="nil"/>
            </w:tcBorders>
            <w:shd w:val="clear" w:color="000000" w:fill="FFFFCC"/>
            <w:noWrap/>
            <w:vAlign w:val="bottom"/>
            <w:hideMark/>
          </w:tcPr>
          <w:p w14:paraId="3BD49A92" w14:textId="77777777" w:rsidR="00180189" w:rsidRPr="00180189" w:rsidRDefault="00180189" w:rsidP="00180189">
            <w:pPr>
              <w:jc w:val="right"/>
              <w:rPr>
                <w:b/>
                <w:bCs/>
                <w:sz w:val="20"/>
                <w:szCs w:val="20"/>
              </w:rPr>
            </w:pPr>
            <w:r w:rsidRPr="00180189">
              <w:rPr>
                <w:b/>
                <w:bCs/>
                <w:sz w:val="20"/>
                <w:szCs w:val="20"/>
              </w:rPr>
              <w:t>330.000,00</w:t>
            </w:r>
          </w:p>
        </w:tc>
        <w:tc>
          <w:tcPr>
            <w:tcW w:w="1366" w:type="dxa"/>
            <w:tcBorders>
              <w:top w:val="nil"/>
              <w:left w:val="nil"/>
              <w:bottom w:val="nil"/>
              <w:right w:val="nil"/>
            </w:tcBorders>
            <w:shd w:val="clear" w:color="000000" w:fill="FFFFCC"/>
            <w:noWrap/>
            <w:vAlign w:val="bottom"/>
            <w:hideMark/>
          </w:tcPr>
          <w:p w14:paraId="663A9593" w14:textId="77777777" w:rsidR="00180189" w:rsidRPr="00180189" w:rsidRDefault="00180189" w:rsidP="00180189">
            <w:pPr>
              <w:jc w:val="right"/>
              <w:rPr>
                <w:b/>
                <w:bCs/>
                <w:sz w:val="20"/>
                <w:szCs w:val="20"/>
              </w:rPr>
            </w:pPr>
            <w:r w:rsidRPr="00180189">
              <w:rPr>
                <w:b/>
                <w:bCs/>
                <w:sz w:val="20"/>
                <w:szCs w:val="20"/>
              </w:rPr>
              <w:t>330.000,00</w:t>
            </w:r>
          </w:p>
        </w:tc>
        <w:tc>
          <w:tcPr>
            <w:tcW w:w="1366" w:type="dxa"/>
            <w:tcBorders>
              <w:top w:val="nil"/>
              <w:left w:val="nil"/>
              <w:bottom w:val="nil"/>
              <w:right w:val="nil"/>
            </w:tcBorders>
            <w:shd w:val="clear" w:color="000000" w:fill="FFFFCC"/>
            <w:noWrap/>
            <w:vAlign w:val="bottom"/>
            <w:hideMark/>
          </w:tcPr>
          <w:p w14:paraId="70890DA1" w14:textId="77777777" w:rsidR="00180189" w:rsidRPr="00180189" w:rsidRDefault="00180189" w:rsidP="00180189">
            <w:pPr>
              <w:jc w:val="right"/>
              <w:rPr>
                <w:b/>
                <w:bCs/>
                <w:sz w:val="20"/>
                <w:szCs w:val="20"/>
              </w:rPr>
            </w:pPr>
            <w:r w:rsidRPr="00180189">
              <w:rPr>
                <w:b/>
                <w:bCs/>
                <w:sz w:val="20"/>
                <w:szCs w:val="20"/>
              </w:rPr>
              <w:t>0,00</w:t>
            </w:r>
          </w:p>
        </w:tc>
        <w:tc>
          <w:tcPr>
            <w:tcW w:w="766" w:type="dxa"/>
            <w:tcBorders>
              <w:top w:val="nil"/>
              <w:left w:val="nil"/>
              <w:bottom w:val="nil"/>
              <w:right w:val="nil"/>
            </w:tcBorders>
            <w:shd w:val="clear" w:color="000000" w:fill="FFFFCC"/>
            <w:noWrap/>
            <w:vAlign w:val="bottom"/>
            <w:hideMark/>
          </w:tcPr>
          <w:p w14:paraId="54DCC289" w14:textId="77777777" w:rsidR="00180189" w:rsidRPr="00180189" w:rsidRDefault="00180189" w:rsidP="00180189">
            <w:pPr>
              <w:jc w:val="right"/>
              <w:rPr>
                <w:b/>
                <w:bCs/>
                <w:sz w:val="20"/>
                <w:szCs w:val="20"/>
              </w:rPr>
            </w:pPr>
            <w:r w:rsidRPr="00180189">
              <w:rPr>
                <w:b/>
                <w:bCs/>
                <w:sz w:val="20"/>
                <w:szCs w:val="20"/>
              </w:rPr>
              <w:t>0,00</w:t>
            </w:r>
          </w:p>
        </w:tc>
      </w:tr>
      <w:tr w:rsidR="00180189" w:rsidRPr="00180189" w14:paraId="04FC4EDF"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490A155F" w14:textId="77777777" w:rsidR="00180189" w:rsidRPr="00180189" w:rsidRDefault="00180189" w:rsidP="00180189">
            <w:pPr>
              <w:rPr>
                <w:color w:val="333333"/>
                <w:sz w:val="20"/>
                <w:szCs w:val="20"/>
              </w:rPr>
            </w:pPr>
            <w:r w:rsidRPr="00180189">
              <w:rPr>
                <w:color w:val="333333"/>
                <w:sz w:val="20"/>
                <w:szCs w:val="20"/>
              </w:rPr>
              <w:t>Izvor 1. OPĆI PRIHODI I PRIMICI</w:t>
            </w:r>
          </w:p>
        </w:tc>
        <w:tc>
          <w:tcPr>
            <w:tcW w:w="1366" w:type="dxa"/>
            <w:tcBorders>
              <w:top w:val="nil"/>
              <w:left w:val="nil"/>
              <w:bottom w:val="nil"/>
              <w:right w:val="nil"/>
            </w:tcBorders>
            <w:shd w:val="clear" w:color="auto" w:fill="auto"/>
            <w:noWrap/>
            <w:vAlign w:val="bottom"/>
            <w:hideMark/>
          </w:tcPr>
          <w:p w14:paraId="22E2C930" w14:textId="77777777" w:rsidR="00180189" w:rsidRPr="00180189" w:rsidRDefault="00180189" w:rsidP="00180189">
            <w:pPr>
              <w:jc w:val="right"/>
              <w:rPr>
                <w:color w:val="333333"/>
                <w:sz w:val="20"/>
                <w:szCs w:val="20"/>
              </w:rPr>
            </w:pPr>
            <w:r w:rsidRPr="00180189">
              <w:rPr>
                <w:color w:val="333333"/>
                <w:sz w:val="20"/>
                <w:szCs w:val="20"/>
              </w:rPr>
              <w:t>330.000,00</w:t>
            </w:r>
          </w:p>
        </w:tc>
        <w:tc>
          <w:tcPr>
            <w:tcW w:w="1366" w:type="dxa"/>
            <w:tcBorders>
              <w:top w:val="nil"/>
              <w:left w:val="nil"/>
              <w:bottom w:val="nil"/>
              <w:right w:val="nil"/>
            </w:tcBorders>
            <w:shd w:val="clear" w:color="auto" w:fill="auto"/>
            <w:noWrap/>
            <w:vAlign w:val="bottom"/>
            <w:hideMark/>
          </w:tcPr>
          <w:p w14:paraId="714CEA96" w14:textId="77777777" w:rsidR="00180189" w:rsidRPr="00180189" w:rsidRDefault="00180189" w:rsidP="00180189">
            <w:pPr>
              <w:jc w:val="right"/>
              <w:rPr>
                <w:color w:val="333333"/>
                <w:sz w:val="20"/>
                <w:szCs w:val="20"/>
              </w:rPr>
            </w:pPr>
            <w:r w:rsidRPr="00180189">
              <w:rPr>
                <w:color w:val="333333"/>
                <w:sz w:val="20"/>
                <w:szCs w:val="20"/>
              </w:rPr>
              <w:t>330.000,00</w:t>
            </w:r>
          </w:p>
        </w:tc>
        <w:tc>
          <w:tcPr>
            <w:tcW w:w="1366" w:type="dxa"/>
            <w:tcBorders>
              <w:top w:val="nil"/>
              <w:left w:val="nil"/>
              <w:bottom w:val="nil"/>
              <w:right w:val="nil"/>
            </w:tcBorders>
            <w:shd w:val="clear" w:color="auto" w:fill="auto"/>
            <w:noWrap/>
            <w:vAlign w:val="bottom"/>
            <w:hideMark/>
          </w:tcPr>
          <w:p w14:paraId="2ED06684" w14:textId="77777777" w:rsidR="00180189" w:rsidRPr="00180189" w:rsidRDefault="00180189" w:rsidP="00180189">
            <w:pPr>
              <w:jc w:val="right"/>
              <w:rPr>
                <w:color w:val="333333"/>
                <w:sz w:val="20"/>
                <w:szCs w:val="20"/>
              </w:rPr>
            </w:pPr>
            <w:r w:rsidRPr="00180189">
              <w:rPr>
                <w:color w:val="333333"/>
                <w:sz w:val="20"/>
                <w:szCs w:val="20"/>
              </w:rPr>
              <w:t>0,00</w:t>
            </w:r>
          </w:p>
        </w:tc>
        <w:tc>
          <w:tcPr>
            <w:tcW w:w="766" w:type="dxa"/>
            <w:tcBorders>
              <w:top w:val="nil"/>
              <w:left w:val="nil"/>
              <w:bottom w:val="nil"/>
              <w:right w:val="nil"/>
            </w:tcBorders>
            <w:shd w:val="clear" w:color="auto" w:fill="auto"/>
            <w:noWrap/>
            <w:vAlign w:val="bottom"/>
            <w:hideMark/>
          </w:tcPr>
          <w:p w14:paraId="0BF9B0B2" w14:textId="77777777" w:rsidR="00180189" w:rsidRPr="00180189" w:rsidRDefault="00180189" w:rsidP="00180189">
            <w:pPr>
              <w:jc w:val="right"/>
              <w:rPr>
                <w:color w:val="333333"/>
                <w:sz w:val="20"/>
                <w:szCs w:val="20"/>
              </w:rPr>
            </w:pPr>
            <w:r w:rsidRPr="00180189">
              <w:rPr>
                <w:color w:val="333333"/>
                <w:sz w:val="20"/>
                <w:szCs w:val="20"/>
              </w:rPr>
              <w:t>0,00</w:t>
            </w:r>
          </w:p>
        </w:tc>
      </w:tr>
      <w:tr w:rsidR="00180189" w:rsidRPr="00180189" w14:paraId="4FE75923"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5E6A68F2" w14:textId="77777777" w:rsidR="00180189" w:rsidRPr="00180189" w:rsidRDefault="00180189" w:rsidP="00180189">
            <w:pPr>
              <w:rPr>
                <w:color w:val="333333"/>
                <w:sz w:val="20"/>
                <w:szCs w:val="20"/>
              </w:rPr>
            </w:pPr>
            <w:r w:rsidRPr="00180189">
              <w:rPr>
                <w:color w:val="333333"/>
                <w:sz w:val="20"/>
                <w:szCs w:val="20"/>
              </w:rPr>
              <w:t>Izvor 1.1. Opći prihodi i primici</w:t>
            </w:r>
          </w:p>
        </w:tc>
        <w:tc>
          <w:tcPr>
            <w:tcW w:w="1366" w:type="dxa"/>
            <w:tcBorders>
              <w:top w:val="nil"/>
              <w:left w:val="nil"/>
              <w:bottom w:val="nil"/>
              <w:right w:val="nil"/>
            </w:tcBorders>
            <w:shd w:val="clear" w:color="auto" w:fill="auto"/>
            <w:noWrap/>
            <w:vAlign w:val="bottom"/>
            <w:hideMark/>
          </w:tcPr>
          <w:p w14:paraId="33490500" w14:textId="77777777" w:rsidR="00180189" w:rsidRPr="00180189" w:rsidRDefault="00180189" w:rsidP="00180189">
            <w:pPr>
              <w:jc w:val="right"/>
              <w:rPr>
                <w:color w:val="333333"/>
                <w:sz w:val="20"/>
                <w:szCs w:val="20"/>
              </w:rPr>
            </w:pPr>
            <w:r w:rsidRPr="00180189">
              <w:rPr>
                <w:color w:val="333333"/>
                <w:sz w:val="20"/>
                <w:szCs w:val="20"/>
              </w:rPr>
              <w:t>330.000,00</w:t>
            </w:r>
          </w:p>
        </w:tc>
        <w:tc>
          <w:tcPr>
            <w:tcW w:w="1366" w:type="dxa"/>
            <w:tcBorders>
              <w:top w:val="nil"/>
              <w:left w:val="nil"/>
              <w:bottom w:val="nil"/>
              <w:right w:val="nil"/>
            </w:tcBorders>
            <w:shd w:val="clear" w:color="auto" w:fill="auto"/>
            <w:noWrap/>
            <w:vAlign w:val="bottom"/>
            <w:hideMark/>
          </w:tcPr>
          <w:p w14:paraId="135198DC" w14:textId="77777777" w:rsidR="00180189" w:rsidRPr="00180189" w:rsidRDefault="00180189" w:rsidP="00180189">
            <w:pPr>
              <w:jc w:val="right"/>
              <w:rPr>
                <w:color w:val="333333"/>
                <w:sz w:val="20"/>
                <w:szCs w:val="20"/>
              </w:rPr>
            </w:pPr>
            <w:r w:rsidRPr="00180189">
              <w:rPr>
                <w:color w:val="333333"/>
                <w:sz w:val="20"/>
                <w:szCs w:val="20"/>
              </w:rPr>
              <w:t>330.000,00</w:t>
            </w:r>
          </w:p>
        </w:tc>
        <w:tc>
          <w:tcPr>
            <w:tcW w:w="1366" w:type="dxa"/>
            <w:tcBorders>
              <w:top w:val="nil"/>
              <w:left w:val="nil"/>
              <w:bottom w:val="nil"/>
              <w:right w:val="nil"/>
            </w:tcBorders>
            <w:shd w:val="clear" w:color="auto" w:fill="auto"/>
            <w:noWrap/>
            <w:vAlign w:val="bottom"/>
            <w:hideMark/>
          </w:tcPr>
          <w:p w14:paraId="3C61EAD1" w14:textId="77777777" w:rsidR="00180189" w:rsidRPr="00180189" w:rsidRDefault="00180189" w:rsidP="00180189">
            <w:pPr>
              <w:jc w:val="right"/>
              <w:rPr>
                <w:color w:val="333333"/>
                <w:sz w:val="20"/>
                <w:szCs w:val="20"/>
              </w:rPr>
            </w:pPr>
            <w:r w:rsidRPr="00180189">
              <w:rPr>
                <w:color w:val="333333"/>
                <w:sz w:val="20"/>
                <w:szCs w:val="20"/>
              </w:rPr>
              <w:t>0,00</w:t>
            </w:r>
          </w:p>
        </w:tc>
        <w:tc>
          <w:tcPr>
            <w:tcW w:w="766" w:type="dxa"/>
            <w:tcBorders>
              <w:top w:val="nil"/>
              <w:left w:val="nil"/>
              <w:bottom w:val="nil"/>
              <w:right w:val="nil"/>
            </w:tcBorders>
            <w:shd w:val="clear" w:color="auto" w:fill="auto"/>
            <w:noWrap/>
            <w:vAlign w:val="bottom"/>
            <w:hideMark/>
          </w:tcPr>
          <w:p w14:paraId="137A24ED" w14:textId="77777777" w:rsidR="00180189" w:rsidRPr="00180189" w:rsidRDefault="00180189" w:rsidP="00180189">
            <w:pPr>
              <w:jc w:val="right"/>
              <w:rPr>
                <w:color w:val="333333"/>
                <w:sz w:val="20"/>
                <w:szCs w:val="20"/>
              </w:rPr>
            </w:pPr>
            <w:r w:rsidRPr="00180189">
              <w:rPr>
                <w:color w:val="333333"/>
                <w:sz w:val="20"/>
                <w:szCs w:val="20"/>
              </w:rPr>
              <w:t>0,00</w:t>
            </w:r>
          </w:p>
        </w:tc>
      </w:tr>
      <w:tr w:rsidR="000A3E02" w:rsidRPr="00180189" w14:paraId="3C12AF49"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795360AA" w14:textId="77777777" w:rsidR="00180189" w:rsidRPr="00180189" w:rsidRDefault="00180189" w:rsidP="00180189">
            <w:pPr>
              <w:rPr>
                <w:b/>
                <w:bCs/>
                <w:sz w:val="20"/>
                <w:szCs w:val="20"/>
              </w:rPr>
            </w:pPr>
            <w:r w:rsidRPr="00180189">
              <w:rPr>
                <w:b/>
                <w:bCs/>
                <w:sz w:val="20"/>
                <w:szCs w:val="20"/>
              </w:rPr>
              <w:t>372</w:t>
            </w:r>
          </w:p>
        </w:tc>
        <w:tc>
          <w:tcPr>
            <w:tcW w:w="8081" w:type="dxa"/>
            <w:tcBorders>
              <w:top w:val="nil"/>
              <w:left w:val="nil"/>
              <w:bottom w:val="nil"/>
              <w:right w:val="nil"/>
            </w:tcBorders>
            <w:shd w:val="clear" w:color="auto" w:fill="auto"/>
            <w:noWrap/>
            <w:vAlign w:val="bottom"/>
            <w:hideMark/>
          </w:tcPr>
          <w:p w14:paraId="0EB04881" w14:textId="77777777" w:rsidR="00180189" w:rsidRPr="00180189" w:rsidRDefault="00180189" w:rsidP="00180189">
            <w:pPr>
              <w:rPr>
                <w:b/>
                <w:bCs/>
                <w:sz w:val="20"/>
                <w:szCs w:val="20"/>
              </w:rPr>
            </w:pPr>
            <w:r w:rsidRPr="00180189">
              <w:rPr>
                <w:b/>
                <w:bCs/>
                <w:sz w:val="20"/>
                <w:szCs w:val="20"/>
              </w:rPr>
              <w:t>Ostale naknade građanima i kućanstvima iz proračuna</w:t>
            </w:r>
          </w:p>
        </w:tc>
        <w:tc>
          <w:tcPr>
            <w:tcW w:w="1366" w:type="dxa"/>
            <w:tcBorders>
              <w:top w:val="nil"/>
              <w:left w:val="nil"/>
              <w:bottom w:val="nil"/>
              <w:right w:val="nil"/>
            </w:tcBorders>
            <w:shd w:val="clear" w:color="auto" w:fill="auto"/>
            <w:noWrap/>
            <w:vAlign w:val="bottom"/>
            <w:hideMark/>
          </w:tcPr>
          <w:p w14:paraId="1BDA4253" w14:textId="77777777" w:rsidR="00180189" w:rsidRPr="00180189" w:rsidRDefault="00180189" w:rsidP="00180189">
            <w:pPr>
              <w:jc w:val="right"/>
              <w:rPr>
                <w:b/>
                <w:bCs/>
                <w:sz w:val="20"/>
                <w:szCs w:val="20"/>
              </w:rPr>
            </w:pPr>
            <w:r w:rsidRPr="00180189">
              <w:rPr>
                <w:b/>
                <w:bCs/>
                <w:sz w:val="20"/>
                <w:szCs w:val="20"/>
              </w:rPr>
              <w:t>330.000,00</w:t>
            </w:r>
          </w:p>
        </w:tc>
        <w:tc>
          <w:tcPr>
            <w:tcW w:w="1366" w:type="dxa"/>
            <w:tcBorders>
              <w:top w:val="nil"/>
              <w:left w:val="nil"/>
              <w:bottom w:val="nil"/>
              <w:right w:val="nil"/>
            </w:tcBorders>
            <w:shd w:val="clear" w:color="auto" w:fill="auto"/>
            <w:noWrap/>
            <w:vAlign w:val="bottom"/>
            <w:hideMark/>
          </w:tcPr>
          <w:p w14:paraId="1F2F2C3E" w14:textId="77777777" w:rsidR="00180189" w:rsidRPr="00180189" w:rsidRDefault="00180189" w:rsidP="00180189">
            <w:pPr>
              <w:jc w:val="right"/>
              <w:rPr>
                <w:b/>
                <w:bCs/>
                <w:sz w:val="20"/>
                <w:szCs w:val="20"/>
              </w:rPr>
            </w:pPr>
            <w:r w:rsidRPr="00180189">
              <w:rPr>
                <w:b/>
                <w:bCs/>
                <w:sz w:val="20"/>
                <w:szCs w:val="20"/>
              </w:rPr>
              <w:t>330.000,00</w:t>
            </w:r>
          </w:p>
        </w:tc>
        <w:tc>
          <w:tcPr>
            <w:tcW w:w="1366" w:type="dxa"/>
            <w:tcBorders>
              <w:top w:val="nil"/>
              <w:left w:val="nil"/>
              <w:bottom w:val="nil"/>
              <w:right w:val="nil"/>
            </w:tcBorders>
            <w:shd w:val="clear" w:color="auto" w:fill="auto"/>
            <w:noWrap/>
            <w:vAlign w:val="bottom"/>
            <w:hideMark/>
          </w:tcPr>
          <w:p w14:paraId="6FC101F0" w14:textId="77777777" w:rsidR="00180189" w:rsidRPr="00180189" w:rsidRDefault="00180189" w:rsidP="00180189">
            <w:pPr>
              <w:jc w:val="right"/>
              <w:rPr>
                <w:b/>
                <w:bCs/>
                <w:sz w:val="20"/>
                <w:szCs w:val="20"/>
              </w:rPr>
            </w:pPr>
            <w:r w:rsidRPr="00180189">
              <w:rPr>
                <w:b/>
                <w:bCs/>
                <w:sz w:val="20"/>
                <w:szCs w:val="20"/>
              </w:rPr>
              <w:t>0,00</w:t>
            </w:r>
          </w:p>
        </w:tc>
        <w:tc>
          <w:tcPr>
            <w:tcW w:w="766" w:type="dxa"/>
            <w:tcBorders>
              <w:top w:val="nil"/>
              <w:left w:val="nil"/>
              <w:bottom w:val="nil"/>
              <w:right w:val="nil"/>
            </w:tcBorders>
            <w:shd w:val="clear" w:color="auto" w:fill="auto"/>
            <w:noWrap/>
            <w:vAlign w:val="bottom"/>
            <w:hideMark/>
          </w:tcPr>
          <w:p w14:paraId="5A7455F6" w14:textId="77777777" w:rsidR="00180189" w:rsidRPr="00180189" w:rsidRDefault="00180189" w:rsidP="00180189">
            <w:pPr>
              <w:jc w:val="right"/>
              <w:rPr>
                <w:b/>
                <w:bCs/>
                <w:sz w:val="20"/>
                <w:szCs w:val="20"/>
              </w:rPr>
            </w:pPr>
            <w:r w:rsidRPr="00180189">
              <w:rPr>
                <w:b/>
                <w:bCs/>
                <w:sz w:val="20"/>
                <w:szCs w:val="20"/>
              </w:rPr>
              <w:t>0,00</w:t>
            </w:r>
          </w:p>
        </w:tc>
      </w:tr>
      <w:tr w:rsidR="000A3E02" w:rsidRPr="00180189" w14:paraId="3F20C310"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33DB5318" w14:textId="77777777" w:rsidR="00180189" w:rsidRPr="00180189" w:rsidRDefault="00180189" w:rsidP="00180189">
            <w:pPr>
              <w:rPr>
                <w:sz w:val="20"/>
                <w:szCs w:val="20"/>
              </w:rPr>
            </w:pPr>
            <w:r w:rsidRPr="00180189">
              <w:rPr>
                <w:sz w:val="20"/>
                <w:szCs w:val="20"/>
              </w:rPr>
              <w:t>3721</w:t>
            </w:r>
          </w:p>
        </w:tc>
        <w:tc>
          <w:tcPr>
            <w:tcW w:w="8081" w:type="dxa"/>
            <w:tcBorders>
              <w:top w:val="nil"/>
              <w:left w:val="nil"/>
              <w:bottom w:val="nil"/>
              <w:right w:val="nil"/>
            </w:tcBorders>
            <w:shd w:val="clear" w:color="auto" w:fill="auto"/>
            <w:noWrap/>
            <w:vAlign w:val="bottom"/>
            <w:hideMark/>
          </w:tcPr>
          <w:p w14:paraId="000F95D1" w14:textId="77777777" w:rsidR="00180189" w:rsidRPr="00180189" w:rsidRDefault="00180189" w:rsidP="00180189">
            <w:pPr>
              <w:rPr>
                <w:sz w:val="20"/>
                <w:szCs w:val="20"/>
              </w:rPr>
            </w:pPr>
            <w:r w:rsidRPr="00180189">
              <w:rPr>
                <w:sz w:val="20"/>
                <w:szCs w:val="20"/>
              </w:rPr>
              <w:t>Naknade građanima i kućanstvima u novcu</w:t>
            </w:r>
          </w:p>
        </w:tc>
        <w:tc>
          <w:tcPr>
            <w:tcW w:w="1366" w:type="dxa"/>
            <w:tcBorders>
              <w:top w:val="nil"/>
              <w:left w:val="nil"/>
              <w:bottom w:val="nil"/>
              <w:right w:val="nil"/>
            </w:tcBorders>
            <w:shd w:val="clear" w:color="auto" w:fill="auto"/>
            <w:noWrap/>
            <w:vAlign w:val="bottom"/>
            <w:hideMark/>
          </w:tcPr>
          <w:p w14:paraId="70F31B16"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3963029F"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266856F8" w14:textId="77777777" w:rsidR="00180189" w:rsidRPr="00180189" w:rsidRDefault="00180189" w:rsidP="00180189">
            <w:pPr>
              <w:jc w:val="right"/>
              <w:rPr>
                <w:sz w:val="20"/>
                <w:szCs w:val="20"/>
              </w:rPr>
            </w:pPr>
            <w:r w:rsidRPr="00180189">
              <w:rPr>
                <w:sz w:val="20"/>
                <w:szCs w:val="20"/>
              </w:rPr>
              <w:t>0,00</w:t>
            </w:r>
          </w:p>
        </w:tc>
        <w:tc>
          <w:tcPr>
            <w:tcW w:w="766" w:type="dxa"/>
            <w:tcBorders>
              <w:top w:val="nil"/>
              <w:left w:val="nil"/>
              <w:bottom w:val="nil"/>
              <w:right w:val="nil"/>
            </w:tcBorders>
            <w:shd w:val="clear" w:color="auto" w:fill="auto"/>
            <w:noWrap/>
            <w:vAlign w:val="bottom"/>
            <w:hideMark/>
          </w:tcPr>
          <w:p w14:paraId="0BDD2D55" w14:textId="77777777" w:rsidR="00180189" w:rsidRPr="00180189" w:rsidRDefault="00180189" w:rsidP="00180189">
            <w:pPr>
              <w:jc w:val="right"/>
              <w:rPr>
                <w:sz w:val="20"/>
                <w:szCs w:val="20"/>
              </w:rPr>
            </w:pPr>
          </w:p>
        </w:tc>
      </w:tr>
      <w:tr w:rsidR="000A3E02" w:rsidRPr="00180189" w14:paraId="451F0954" w14:textId="77777777" w:rsidTr="004727A9">
        <w:trPr>
          <w:trHeight w:val="255"/>
          <w:jc w:val="center"/>
        </w:trPr>
        <w:tc>
          <w:tcPr>
            <w:tcW w:w="993" w:type="dxa"/>
            <w:tcBorders>
              <w:top w:val="nil"/>
              <w:left w:val="nil"/>
              <w:bottom w:val="nil"/>
              <w:right w:val="nil"/>
            </w:tcBorders>
            <w:shd w:val="clear" w:color="000000" w:fill="FCE4D6"/>
            <w:noWrap/>
            <w:vAlign w:val="bottom"/>
            <w:hideMark/>
          </w:tcPr>
          <w:p w14:paraId="66E80497" w14:textId="77777777" w:rsidR="00180189" w:rsidRPr="00180189" w:rsidRDefault="00180189" w:rsidP="00180189">
            <w:pPr>
              <w:rPr>
                <w:b/>
                <w:bCs/>
                <w:sz w:val="20"/>
                <w:szCs w:val="20"/>
              </w:rPr>
            </w:pPr>
            <w:r w:rsidRPr="00180189">
              <w:rPr>
                <w:b/>
                <w:bCs/>
                <w:sz w:val="20"/>
                <w:szCs w:val="20"/>
              </w:rPr>
              <w:t>2301</w:t>
            </w:r>
          </w:p>
        </w:tc>
        <w:tc>
          <w:tcPr>
            <w:tcW w:w="8081" w:type="dxa"/>
            <w:tcBorders>
              <w:top w:val="nil"/>
              <w:left w:val="nil"/>
              <w:bottom w:val="nil"/>
              <w:right w:val="nil"/>
            </w:tcBorders>
            <w:shd w:val="clear" w:color="000000" w:fill="FCE4D6"/>
            <w:noWrap/>
            <w:vAlign w:val="bottom"/>
            <w:hideMark/>
          </w:tcPr>
          <w:p w14:paraId="6E051581" w14:textId="77777777" w:rsidR="00180189" w:rsidRPr="00180189" w:rsidRDefault="00180189" w:rsidP="00180189">
            <w:pPr>
              <w:rPr>
                <w:b/>
                <w:bCs/>
                <w:sz w:val="20"/>
                <w:szCs w:val="20"/>
              </w:rPr>
            </w:pPr>
            <w:r w:rsidRPr="00180189">
              <w:rPr>
                <w:b/>
                <w:bCs/>
                <w:sz w:val="20"/>
                <w:szCs w:val="20"/>
              </w:rPr>
              <w:t>Program: JAVNE POTREBE U KULTURI</w:t>
            </w:r>
          </w:p>
        </w:tc>
        <w:tc>
          <w:tcPr>
            <w:tcW w:w="1366" w:type="dxa"/>
            <w:tcBorders>
              <w:top w:val="nil"/>
              <w:left w:val="nil"/>
              <w:bottom w:val="nil"/>
              <w:right w:val="nil"/>
            </w:tcBorders>
            <w:shd w:val="clear" w:color="000000" w:fill="FCE4D6"/>
            <w:noWrap/>
            <w:vAlign w:val="bottom"/>
            <w:hideMark/>
          </w:tcPr>
          <w:p w14:paraId="5416F158" w14:textId="77777777" w:rsidR="00180189" w:rsidRPr="00180189" w:rsidRDefault="00180189" w:rsidP="00180189">
            <w:pPr>
              <w:jc w:val="right"/>
              <w:rPr>
                <w:b/>
                <w:bCs/>
                <w:sz w:val="20"/>
                <w:szCs w:val="20"/>
              </w:rPr>
            </w:pPr>
            <w:r w:rsidRPr="00180189">
              <w:rPr>
                <w:b/>
                <w:bCs/>
                <w:sz w:val="20"/>
                <w:szCs w:val="20"/>
              </w:rPr>
              <w:t>400.500,00</w:t>
            </w:r>
          </w:p>
        </w:tc>
        <w:tc>
          <w:tcPr>
            <w:tcW w:w="1366" w:type="dxa"/>
            <w:tcBorders>
              <w:top w:val="nil"/>
              <w:left w:val="nil"/>
              <w:bottom w:val="nil"/>
              <w:right w:val="nil"/>
            </w:tcBorders>
            <w:shd w:val="clear" w:color="000000" w:fill="FCE4D6"/>
            <w:noWrap/>
            <w:vAlign w:val="bottom"/>
            <w:hideMark/>
          </w:tcPr>
          <w:p w14:paraId="0F35A400" w14:textId="77777777" w:rsidR="00180189" w:rsidRPr="00180189" w:rsidRDefault="00180189" w:rsidP="00180189">
            <w:pPr>
              <w:jc w:val="right"/>
              <w:rPr>
                <w:b/>
                <w:bCs/>
                <w:sz w:val="20"/>
                <w:szCs w:val="20"/>
              </w:rPr>
            </w:pPr>
            <w:r w:rsidRPr="00180189">
              <w:rPr>
                <w:b/>
                <w:bCs/>
                <w:sz w:val="20"/>
                <w:szCs w:val="20"/>
              </w:rPr>
              <w:t>400.500,00</w:t>
            </w:r>
          </w:p>
        </w:tc>
        <w:tc>
          <w:tcPr>
            <w:tcW w:w="1366" w:type="dxa"/>
            <w:tcBorders>
              <w:top w:val="nil"/>
              <w:left w:val="nil"/>
              <w:bottom w:val="nil"/>
              <w:right w:val="nil"/>
            </w:tcBorders>
            <w:shd w:val="clear" w:color="000000" w:fill="FCE4D6"/>
            <w:noWrap/>
            <w:vAlign w:val="bottom"/>
            <w:hideMark/>
          </w:tcPr>
          <w:p w14:paraId="17E13E1D" w14:textId="77777777" w:rsidR="00180189" w:rsidRPr="00180189" w:rsidRDefault="00180189" w:rsidP="00180189">
            <w:pPr>
              <w:jc w:val="right"/>
              <w:rPr>
                <w:b/>
                <w:bCs/>
                <w:sz w:val="20"/>
                <w:szCs w:val="20"/>
              </w:rPr>
            </w:pPr>
            <w:r w:rsidRPr="00180189">
              <w:rPr>
                <w:b/>
                <w:bCs/>
                <w:sz w:val="20"/>
                <w:szCs w:val="20"/>
              </w:rPr>
              <w:t>42.142,70</w:t>
            </w:r>
          </w:p>
        </w:tc>
        <w:tc>
          <w:tcPr>
            <w:tcW w:w="766" w:type="dxa"/>
            <w:tcBorders>
              <w:top w:val="nil"/>
              <w:left w:val="nil"/>
              <w:bottom w:val="nil"/>
              <w:right w:val="nil"/>
            </w:tcBorders>
            <w:shd w:val="clear" w:color="000000" w:fill="FCE4D6"/>
            <w:noWrap/>
            <w:vAlign w:val="bottom"/>
            <w:hideMark/>
          </w:tcPr>
          <w:p w14:paraId="37189529" w14:textId="77777777" w:rsidR="00180189" w:rsidRPr="00180189" w:rsidRDefault="00180189" w:rsidP="00180189">
            <w:pPr>
              <w:jc w:val="right"/>
              <w:rPr>
                <w:b/>
                <w:bCs/>
                <w:sz w:val="20"/>
                <w:szCs w:val="20"/>
              </w:rPr>
            </w:pPr>
            <w:r w:rsidRPr="00180189">
              <w:rPr>
                <w:b/>
                <w:bCs/>
                <w:sz w:val="20"/>
                <w:szCs w:val="20"/>
              </w:rPr>
              <w:t>10,52</w:t>
            </w:r>
          </w:p>
        </w:tc>
      </w:tr>
      <w:tr w:rsidR="000A3E02" w:rsidRPr="00180189" w14:paraId="6EF9D3F8" w14:textId="77777777" w:rsidTr="004727A9">
        <w:trPr>
          <w:trHeight w:val="255"/>
          <w:jc w:val="center"/>
        </w:trPr>
        <w:tc>
          <w:tcPr>
            <w:tcW w:w="993" w:type="dxa"/>
            <w:tcBorders>
              <w:top w:val="nil"/>
              <w:left w:val="nil"/>
              <w:bottom w:val="nil"/>
              <w:right w:val="nil"/>
            </w:tcBorders>
            <w:shd w:val="clear" w:color="000000" w:fill="FFFFCC"/>
            <w:noWrap/>
            <w:vAlign w:val="bottom"/>
            <w:hideMark/>
          </w:tcPr>
          <w:p w14:paraId="52B5C7A3" w14:textId="77777777" w:rsidR="00180189" w:rsidRPr="00180189" w:rsidRDefault="00180189" w:rsidP="00180189">
            <w:pPr>
              <w:rPr>
                <w:b/>
                <w:bCs/>
                <w:sz w:val="20"/>
                <w:szCs w:val="20"/>
              </w:rPr>
            </w:pPr>
            <w:r w:rsidRPr="00180189">
              <w:rPr>
                <w:b/>
                <w:bCs/>
                <w:sz w:val="20"/>
                <w:szCs w:val="20"/>
              </w:rPr>
              <w:t>A230101</w:t>
            </w:r>
          </w:p>
        </w:tc>
        <w:tc>
          <w:tcPr>
            <w:tcW w:w="8081" w:type="dxa"/>
            <w:tcBorders>
              <w:top w:val="nil"/>
              <w:left w:val="nil"/>
              <w:bottom w:val="nil"/>
              <w:right w:val="nil"/>
            </w:tcBorders>
            <w:shd w:val="clear" w:color="000000" w:fill="FFFFCC"/>
            <w:noWrap/>
            <w:vAlign w:val="bottom"/>
            <w:hideMark/>
          </w:tcPr>
          <w:p w14:paraId="22B8962D" w14:textId="77777777" w:rsidR="00180189" w:rsidRPr="00180189" w:rsidRDefault="00180189" w:rsidP="00180189">
            <w:pPr>
              <w:rPr>
                <w:b/>
                <w:bCs/>
                <w:sz w:val="20"/>
                <w:szCs w:val="20"/>
              </w:rPr>
            </w:pPr>
            <w:r w:rsidRPr="00180189">
              <w:rPr>
                <w:b/>
                <w:bCs/>
                <w:sz w:val="20"/>
                <w:szCs w:val="20"/>
              </w:rPr>
              <w:t>Aktivnost: Park skulptura Dušan Džamonja</w:t>
            </w:r>
          </w:p>
        </w:tc>
        <w:tc>
          <w:tcPr>
            <w:tcW w:w="1366" w:type="dxa"/>
            <w:tcBorders>
              <w:top w:val="nil"/>
              <w:left w:val="nil"/>
              <w:bottom w:val="nil"/>
              <w:right w:val="nil"/>
            </w:tcBorders>
            <w:shd w:val="clear" w:color="000000" w:fill="FFFFCC"/>
            <w:noWrap/>
            <w:vAlign w:val="bottom"/>
            <w:hideMark/>
          </w:tcPr>
          <w:p w14:paraId="1E660DA6" w14:textId="77777777" w:rsidR="00180189" w:rsidRPr="00180189" w:rsidRDefault="00180189" w:rsidP="00180189">
            <w:pPr>
              <w:jc w:val="right"/>
              <w:rPr>
                <w:b/>
                <w:bCs/>
                <w:sz w:val="20"/>
                <w:szCs w:val="20"/>
              </w:rPr>
            </w:pPr>
            <w:r w:rsidRPr="00180189">
              <w:rPr>
                <w:b/>
                <w:bCs/>
                <w:sz w:val="20"/>
                <w:szCs w:val="20"/>
              </w:rPr>
              <w:t>95.500,00</w:t>
            </w:r>
          </w:p>
        </w:tc>
        <w:tc>
          <w:tcPr>
            <w:tcW w:w="1366" w:type="dxa"/>
            <w:tcBorders>
              <w:top w:val="nil"/>
              <w:left w:val="nil"/>
              <w:bottom w:val="nil"/>
              <w:right w:val="nil"/>
            </w:tcBorders>
            <w:shd w:val="clear" w:color="000000" w:fill="FFFFCC"/>
            <w:noWrap/>
            <w:vAlign w:val="bottom"/>
            <w:hideMark/>
          </w:tcPr>
          <w:p w14:paraId="4C264FDA" w14:textId="77777777" w:rsidR="00180189" w:rsidRPr="00180189" w:rsidRDefault="00180189" w:rsidP="00180189">
            <w:pPr>
              <w:jc w:val="right"/>
              <w:rPr>
                <w:b/>
                <w:bCs/>
                <w:sz w:val="20"/>
                <w:szCs w:val="20"/>
              </w:rPr>
            </w:pPr>
            <w:r w:rsidRPr="00180189">
              <w:rPr>
                <w:b/>
                <w:bCs/>
                <w:sz w:val="20"/>
                <w:szCs w:val="20"/>
              </w:rPr>
              <w:t>95.500,00</w:t>
            </w:r>
          </w:p>
        </w:tc>
        <w:tc>
          <w:tcPr>
            <w:tcW w:w="1366" w:type="dxa"/>
            <w:tcBorders>
              <w:top w:val="nil"/>
              <w:left w:val="nil"/>
              <w:bottom w:val="nil"/>
              <w:right w:val="nil"/>
            </w:tcBorders>
            <w:shd w:val="clear" w:color="000000" w:fill="FFFFCC"/>
            <w:noWrap/>
            <w:vAlign w:val="bottom"/>
            <w:hideMark/>
          </w:tcPr>
          <w:p w14:paraId="74D24106" w14:textId="77777777" w:rsidR="00180189" w:rsidRPr="00180189" w:rsidRDefault="00180189" w:rsidP="00180189">
            <w:pPr>
              <w:jc w:val="right"/>
              <w:rPr>
                <w:b/>
                <w:bCs/>
                <w:sz w:val="20"/>
                <w:szCs w:val="20"/>
              </w:rPr>
            </w:pPr>
            <w:r w:rsidRPr="00180189">
              <w:rPr>
                <w:b/>
                <w:bCs/>
                <w:sz w:val="20"/>
                <w:szCs w:val="20"/>
              </w:rPr>
              <w:t>42.142,70</w:t>
            </w:r>
          </w:p>
        </w:tc>
        <w:tc>
          <w:tcPr>
            <w:tcW w:w="766" w:type="dxa"/>
            <w:tcBorders>
              <w:top w:val="nil"/>
              <w:left w:val="nil"/>
              <w:bottom w:val="nil"/>
              <w:right w:val="nil"/>
            </w:tcBorders>
            <w:shd w:val="clear" w:color="000000" w:fill="FFFFCC"/>
            <w:noWrap/>
            <w:vAlign w:val="bottom"/>
            <w:hideMark/>
          </w:tcPr>
          <w:p w14:paraId="4115736C" w14:textId="77777777" w:rsidR="00180189" w:rsidRPr="00180189" w:rsidRDefault="00180189" w:rsidP="00180189">
            <w:pPr>
              <w:jc w:val="right"/>
              <w:rPr>
                <w:b/>
                <w:bCs/>
                <w:sz w:val="20"/>
                <w:szCs w:val="20"/>
              </w:rPr>
            </w:pPr>
            <w:r w:rsidRPr="00180189">
              <w:rPr>
                <w:b/>
                <w:bCs/>
                <w:sz w:val="20"/>
                <w:szCs w:val="20"/>
              </w:rPr>
              <w:t>44,13</w:t>
            </w:r>
          </w:p>
        </w:tc>
      </w:tr>
      <w:tr w:rsidR="00180189" w:rsidRPr="00180189" w14:paraId="2EB4CA25"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0145B3DA" w14:textId="77777777" w:rsidR="00180189" w:rsidRPr="00180189" w:rsidRDefault="00180189" w:rsidP="00180189">
            <w:pPr>
              <w:rPr>
                <w:color w:val="333333"/>
                <w:sz w:val="20"/>
                <w:szCs w:val="20"/>
              </w:rPr>
            </w:pPr>
            <w:r w:rsidRPr="00180189">
              <w:rPr>
                <w:color w:val="333333"/>
                <w:sz w:val="20"/>
                <w:szCs w:val="20"/>
              </w:rPr>
              <w:t>Izvor 4. PRIHODI ZA POSEBNE NAMJENE</w:t>
            </w:r>
          </w:p>
        </w:tc>
        <w:tc>
          <w:tcPr>
            <w:tcW w:w="1366" w:type="dxa"/>
            <w:tcBorders>
              <w:top w:val="nil"/>
              <w:left w:val="nil"/>
              <w:bottom w:val="nil"/>
              <w:right w:val="nil"/>
            </w:tcBorders>
            <w:shd w:val="clear" w:color="auto" w:fill="auto"/>
            <w:noWrap/>
            <w:vAlign w:val="bottom"/>
            <w:hideMark/>
          </w:tcPr>
          <w:p w14:paraId="6A117541" w14:textId="77777777" w:rsidR="00180189" w:rsidRPr="00180189" w:rsidRDefault="00180189" w:rsidP="00180189">
            <w:pPr>
              <w:jc w:val="right"/>
              <w:rPr>
                <w:color w:val="333333"/>
                <w:sz w:val="20"/>
                <w:szCs w:val="20"/>
              </w:rPr>
            </w:pPr>
            <w:r w:rsidRPr="00180189">
              <w:rPr>
                <w:color w:val="333333"/>
                <w:sz w:val="20"/>
                <w:szCs w:val="20"/>
              </w:rPr>
              <w:t>95.500,00</w:t>
            </w:r>
          </w:p>
        </w:tc>
        <w:tc>
          <w:tcPr>
            <w:tcW w:w="1366" w:type="dxa"/>
            <w:tcBorders>
              <w:top w:val="nil"/>
              <w:left w:val="nil"/>
              <w:bottom w:val="nil"/>
              <w:right w:val="nil"/>
            </w:tcBorders>
            <w:shd w:val="clear" w:color="auto" w:fill="auto"/>
            <w:noWrap/>
            <w:vAlign w:val="bottom"/>
            <w:hideMark/>
          </w:tcPr>
          <w:p w14:paraId="3ACC2E42" w14:textId="77777777" w:rsidR="00180189" w:rsidRPr="00180189" w:rsidRDefault="00180189" w:rsidP="00180189">
            <w:pPr>
              <w:jc w:val="right"/>
              <w:rPr>
                <w:color w:val="333333"/>
                <w:sz w:val="20"/>
                <w:szCs w:val="20"/>
              </w:rPr>
            </w:pPr>
            <w:r w:rsidRPr="00180189">
              <w:rPr>
                <w:color w:val="333333"/>
                <w:sz w:val="20"/>
                <w:szCs w:val="20"/>
              </w:rPr>
              <w:t>95.500,00</w:t>
            </w:r>
          </w:p>
        </w:tc>
        <w:tc>
          <w:tcPr>
            <w:tcW w:w="1366" w:type="dxa"/>
            <w:tcBorders>
              <w:top w:val="nil"/>
              <w:left w:val="nil"/>
              <w:bottom w:val="nil"/>
              <w:right w:val="nil"/>
            </w:tcBorders>
            <w:shd w:val="clear" w:color="auto" w:fill="auto"/>
            <w:noWrap/>
            <w:vAlign w:val="bottom"/>
            <w:hideMark/>
          </w:tcPr>
          <w:p w14:paraId="461771A5" w14:textId="77777777" w:rsidR="00180189" w:rsidRPr="00180189" w:rsidRDefault="00180189" w:rsidP="00180189">
            <w:pPr>
              <w:jc w:val="right"/>
              <w:rPr>
                <w:color w:val="333333"/>
                <w:sz w:val="20"/>
                <w:szCs w:val="20"/>
              </w:rPr>
            </w:pPr>
            <w:r w:rsidRPr="00180189">
              <w:rPr>
                <w:color w:val="333333"/>
                <w:sz w:val="20"/>
                <w:szCs w:val="20"/>
              </w:rPr>
              <w:t>42.142,70</w:t>
            </w:r>
          </w:p>
        </w:tc>
        <w:tc>
          <w:tcPr>
            <w:tcW w:w="766" w:type="dxa"/>
            <w:tcBorders>
              <w:top w:val="nil"/>
              <w:left w:val="nil"/>
              <w:bottom w:val="nil"/>
              <w:right w:val="nil"/>
            </w:tcBorders>
            <w:shd w:val="clear" w:color="auto" w:fill="auto"/>
            <w:noWrap/>
            <w:vAlign w:val="bottom"/>
            <w:hideMark/>
          </w:tcPr>
          <w:p w14:paraId="0C6F8E5A" w14:textId="77777777" w:rsidR="00180189" w:rsidRPr="00180189" w:rsidRDefault="00180189" w:rsidP="00180189">
            <w:pPr>
              <w:jc w:val="right"/>
              <w:rPr>
                <w:color w:val="333333"/>
                <w:sz w:val="20"/>
                <w:szCs w:val="20"/>
              </w:rPr>
            </w:pPr>
            <w:r w:rsidRPr="00180189">
              <w:rPr>
                <w:color w:val="333333"/>
                <w:sz w:val="20"/>
                <w:szCs w:val="20"/>
              </w:rPr>
              <w:t>44,13</w:t>
            </w:r>
          </w:p>
        </w:tc>
      </w:tr>
      <w:tr w:rsidR="00180189" w:rsidRPr="00180189" w14:paraId="1CA5EABB"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68BBB0CD" w14:textId="77777777" w:rsidR="00180189" w:rsidRPr="00180189" w:rsidRDefault="00180189" w:rsidP="00180189">
            <w:pPr>
              <w:rPr>
                <w:color w:val="333333"/>
                <w:sz w:val="20"/>
                <w:szCs w:val="20"/>
              </w:rPr>
            </w:pPr>
            <w:r w:rsidRPr="00180189">
              <w:rPr>
                <w:color w:val="333333"/>
                <w:sz w:val="20"/>
                <w:szCs w:val="20"/>
              </w:rPr>
              <w:t>Izvor 4.3. Turistička pristojba</w:t>
            </w:r>
          </w:p>
        </w:tc>
        <w:tc>
          <w:tcPr>
            <w:tcW w:w="1366" w:type="dxa"/>
            <w:tcBorders>
              <w:top w:val="nil"/>
              <w:left w:val="nil"/>
              <w:bottom w:val="nil"/>
              <w:right w:val="nil"/>
            </w:tcBorders>
            <w:shd w:val="clear" w:color="auto" w:fill="auto"/>
            <w:noWrap/>
            <w:vAlign w:val="bottom"/>
            <w:hideMark/>
          </w:tcPr>
          <w:p w14:paraId="037A8DA1" w14:textId="77777777" w:rsidR="00180189" w:rsidRPr="00180189" w:rsidRDefault="00180189" w:rsidP="00180189">
            <w:pPr>
              <w:jc w:val="right"/>
              <w:rPr>
                <w:color w:val="333333"/>
                <w:sz w:val="20"/>
                <w:szCs w:val="20"/>
              </w:rPr>
            </w:pPr>
            <w:r w:rsidRPr="00180189">
              <w:rPr>
                <w:color w:val="333333"/>
                <w:sz w:val="20"/>
                <w:szCs w:val="20"/>
              </w:rPr>
              <w:t>95.500,00</w:t>
            </w:r>
          </w:p>
        </w:tc>
        <w:tc>
          <w:tcPr>
            <w:tcW w:w="1366" w:type="dxa"/>
            <w:tcBorders>
              <w:top w:val="nil"/>
              <w:left w:val="nil"/>
              <w:bottom w:val="nil"/>
              <w:right w:val="nil"/>
            </w:tcBorders>
            <w:shd w:val="clear" w:color="auto" w:fill="auto"/>
            <w:noWrap/>
            <w:vAlign w:val="bottom"/>
            <w:hideMark/>
          </w:tcPr>
          <w:p w14:paraId="0F981536" w14:textId="77777777" w:rsidR="00180189" w:rsidRPr="00180189" w:rsidRDefault="00180189" w:rsidP="00180189">
            <w:pPr>
              <w:jc w:val="right"/>
              <w:rPr>
                <w:color w:val="333333"/>
                <w:sz w:val="20"/>
                <w:szCs w:val="20"/>
              </w:rPr>
            </w:pPr>
            <w:r w:rsidRPr="00180189">
              <w:rPr>
                <w:color w:val="333333"/>
                <w:sz w:val="20"/>
                <w:szCs w:val="20"/>
              </w:rPr>
              <w:t>95.500,00</w:t>
            </w:r>
          </w:p>
        </w:tc>
        <w:tc>
          <w:tcPr>
            <w:tcW w:w="1366" w:type="dxa"/>
            <w:tcBorders>
              <w:top w:val="nil"/>
              <w:left w:val="nil"/>
              <w:bottom w:val="nil"/>
              <w:right w:val="nil"/>
            </w:tcBorders>
            <w:shd w:val="clear" w:color="auto" w:fill="auto"/>
            <w:noWrap/>
            <w:vAlign w:val="bottom"/>
            <w:hideMark/>
          </w:tcPr>
          <w:p w14:paraId="5872632D" w14:textId="77777777" w:rsidR="00180189" w:rsidRPr="00180189" w:rsidRDefault="00180189" w:rsidP="00180189">
            <w:pPr>
              <w:jc w:val="right"/>
              <w:rPr>
                <w:color w:val="333333"/>
                <w:sz w:val="20"/>
                <w:szCs w:val="20"/>
              </w:rPr>
            </w:pPr>
            <w:r w:rsidRPr="00180189">
              <w:rPr>
                <w:color w:val="333333"/>
                <w:sz w:val="20"/>
                <w:szCs w:val="20"/>
              </w:rPr>
              <w:t>42.142,70</w:t>
            </w:r>
          </w:p>
        </w:tc>
        <w:tc>
          <w:tcPr>
            <w:tcW w:w="766" w:type="dxa"/>
            <w:tcBorders>
              <w:top w:val="nil"/>
              <w:left w:val="nil"/>
              <w:bottom w:val="nil"/>
              <w:right w:val="nil"/>
            </w:tcBorders>
            <w:shd w:val="clear" w:color="auto" w:fill="auto"/>
            <w:noWrap/>
            <w:vAlign w:val="bottom"/>
            <w:hideMark/>
          </w:tcPr>
          <w:p w14:paraId="375395C8" w14:textId="77777777" w:rsidR="00180189" w:rsidRPr="00180189" w:rsidRDefault="00180189" w:rsidP="00180189">
            <w:pPr>
              <w:jc w:val="right"/>
              <w:rPr>
                <w:color w:val="333333"/>
                <w:sz w:val="20"/>
                <w:szCs w:val="20"/>
              </w:rPr>
            </w:pPr>
            <w:r w:rsidRPr="00180189">
              <w:rPr>
                <w:color w:val="333333"/>
                <w:sz w:val="20"/>
                <w:szCs w:val="20"/>
              </w:rPr>
              <w:t>44,13</w:t>
            </w:r>
          </w:p>
        </w:tc>
      </w:tr>
      <w:tr w:rsidR="000A3E02" w:rsidRPr="00180189" w14:paraId="32074FD2"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242ACFF1" w14:textId="77777777" w:rsidR="00180189" w:rsidRPr="00180189" w:rsidRDefault="00180189" w:rsidP="00180189">
            <w:pPr>
              <w:rPr>
                <w:b/>
                <w:bCs/>
                <w:sz w:val="20"/>
                <w:szCs w:val="20"/>
              </w:rPr>
            </w:pPr>
            <w:r w:rsidRPr="00180189">
              <w:rPr>
                <w:b/>
                <w:bCs/>
                <w:sz w:val="20"/>
                <w:szCs w:val="20"/>
              </w:rPr>
              <w:t>366</w:t>
            </w:r>
          </w:p>
        </w:tc>
        <w:tc>
          <w:tcPr>
            <w:tcW w:w="8081" w:type="dxa"/>
            <w:tcBorders>
              <w:top w:val="nil"/>
              <w:left w:val="nil"/>
              <w:bottom w:val="nil"/>
              <w:right w:val="nil"/>
            </w:tcBorders>
            <w:shd w:val="clear" w:color="auto" w:fill="auto"/>
            <w:noWrap/>
            <w:vAlign w:val="bottom"/>
            <w:hideMark/>
          </w:tcPr>
          <w:p w14:paraId="19781962" w14:textId="77777777" w:rsidR="00180189" w:rsidRPr="00180189" w:rsidRDefault="00180189" w:rsidP="00180189">
            <w:pPr>
              <w:rPr>
                <w:b/>
                <w:bCs/>
                <w:sz w:val="20"/>
                <w:szCs w:val="20"/>
              </w:rPr>
            </w:pPr>
            <w:r w:rsidRPr="00180189">
              <w:rPr>
                <w:b/>
                <w:bCs/>
                <w:sz w:val="20"/>
                <w:szCs w:val="20"/>
              </w:rPr>
              <w:t>Pomoći proračunskim korisnicima drugih proračuna</w:t>
            </w:r>
          </w:p>
        </w:tc>
        <w:tc>
          <w:tcPr>
            <w:tcW w:w="1366" w:type="dxa"/>
            <w:tcBorders>
              <w:top w:val="nil"/>
              <w:left w:val="nil"/>
              <w:bottom w:val="nil"/>
              <w:right w:val="nil"/>
            </w:tcBorders>
            <w:shd w:val="clear" w:color="auto" w:fill="auto"/>
            <w:noWrap/>
            <w:vAlign w:val="bottom"/>
            <w:hideMark/>
          </w:tcPr>
          <w:p w14:paraId="2F728D5C" w14:textId="77777777" w:rsidR="00180189" w:rsidRPr="00180189" w:rsidRDefault="00180189" w:rsidP="00180189">
            <w:pPr>
              <w:jc w:val="right"/>
              <w:rPr>
                <w:b/>
                <w:bCs/>
                <w:sz w:val="20"/>
                <w:szCs w:val="20"/>
              </w:rPr>
            </w:pPr>
            <w:r w:rsidRPr="00180189">
              <w:rPr>
                <w:b/>
                <w:bCs/>
                <w:sz w:val="20"/>
                <w:szCs w:val="20"/>
              </w:rPr>
              <w:t>95.500,00</w:t>
            </w:r>
          </w:p>
        </w:tc>
        <w:tc>
          <w:tcPr>
            <w:tcW w:w="1366" w:type="dxa"/>
            <w:tcBorders>
              <w:top w:val="nil"/>
              <w:left w:val="nil"/>
              <w:bottom w:val="nil"/>
              <w:right w:val="nil"/>
            </w:tcBorders>
            <w:shd w:val="clear" w:color="auto" w:fill="auto"/>
            <w:noWrap/>
            <w:vAlign w:val="bottom"/>
            <w:hideMark/>
          </w:tcPr>
          <w:p w14:paraId="58A5C435" w14:textId="77777777" w:rsidR="00180189" w:rsidRPr="00180189" w:rsidRDefault="00180189" w:rsidP="00180189">
            <w:pPr>
              <w:jc w:val="right"/>
              <w:rPr>
                <w:b/>
                <w:bCs/>
                <w:sz w:val="20"/>
                <w:szCs w:val="20"/>
              </w:rPr>
            </w:pPr>
            <w:r w:rsidRPr="00180189">
              <w:rPr>
                <w:b/>
                <w:bCs/>
                <w:sz w:val="20"/>
                <w:szCs w:val="20"/>
              </w:rPr>
              <w:t>95.500,00</w:t>
            </w:r>
          </w:p>
        </w:tc>
        <w:tc>
          <w:tcPr>
            <w:tcW w:w="1366" w:type="dxa"/>
            <w:tcBorders>
              <w:top w:val="nil"/>
              <w:left w:val="nil"/>
              <w:bottom w:val="nil"/>
              <w:right w:val="nil"/>
            </w:tcBorders>
            <w:shd w:val="clear" w:color="auto" w:fill="auto"/>
            <w:noWrap/>
            <w:vAlign w:val="bottom"/>
            <w:hideMark/>
          </w:tcPr>
          <w:p w14:paraId="6A651186" w14:textId="77777777" w:rsidR="00180189" w:rsidRPr="00180189" w:rsidRDefault="00180189" w:rsidP="00180189">
            <w:pPr>
              <w:jc w:val="right"/>
              <w:rPr>
                <w:b/>
                <w:bCs/>
                <w:sz w:val="20"/>
                <w:szCs w:val="20"/>
              </w:rPr>
            </w:pPr>
            <w:r w:rsidRPr="00180189">
              <w:rPr>
                <w:b/>
                <w:bCs/>
                <w:sz w:val="20"/>
                <w:szCs w:val="20"/>
              </w:rPr>
              <w:t>42.142,70</w:t>
            </w:r>
          </w:p>
        </w:tc>
        <w:tc>
          <w:tcPr>
            <w:tcW w:w="766" w:type="dxa"/>
            <w:tcBorders>
              <w:top w:val="nil"/>
              <w:left w:val="nil"/>
              <w:bottom w:val="nil"/>
              <w:right w:val="nil"/>
            </w:tcBorders>
            <w:shd w:val="clear" w:color="auto" w:fill="auto"/>
            <w:noWrap/>
            <w:vAlign w:val="bottom"/>
            <w:hideMark/>
          </w:tcPr>
          <w:p w14:paraId="425E2D94" w14:textId="77777777" w:rsidR="00180189" w:rsidRPr="00180189" w:rsidRDefault="00180189" w:rsidP="00180189">
            <w:pPr>
              <w:jc w:val="right"/>
              <w:rPr>
                <w:b/>
                <w:bCs/>
                <w:sz w:val="20"/>
                <w:szCs w:val="20"/>
              </w:rPr>
            </w:pPr>
            <w:r w:rsidRPr="00180189">
              <w:rPr>
                <w:b/>
                <w:bCs/>
                <w:sz w:val="20"/>
                <w:szCs w:val="20"/>
              </w:rPr>
              <w:t>44,13</w:t>
            </w:r>
          </w:p>
        </w:tc>
      </w:tr>
      <w:tr w:rsidR="000A3E02" w:rsidRPr="00180189" w14:paraId="2E23A059"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5D8E08F3" w14:textId="77777777" w:rsidR="00180189" w:rsidRPr="00180189" w:rsidRDefault="00180189" w:rsidP="00180189">
            <w:pPr>
              <w:rPr>
                <w:sz w:val="20"/>
                <w:szCs w:val="20"/>
              </w:rPr>
            </w:pPr>
            <w:r w:rsidRPr="00180189">
              <w:rPr>
                <w:sz w:val="20"/>
                <w:szCs w:val="20"/>
              </w:rPr>
              <w:t>3661</w:t>
            </w:r>
          </w:p>
        </w:tc>
        <w:tc>
          <w:tcPr>
            <w:tcW w:w="8081" w:type="dxa"/>
            <w:tcBorders>
              <w:top w:val="nil"/>
              <w:left w:val="nil"/>
              <w:bottom w:val="nil"/>
              <w:right w:val="nil"/>
            </w:tcBorders>
            <w:shd w:val="clear" w:color="auto" w:fill="auto"/>
            <w:noWrap/>
            <w:vAlign w:val="bottom"/>
            <w:hideMark/>
          </w:tcPr>
          <w:p w14:paraId="2CFA2E11" w14:textId="77777777" w:rsidR="00180189" w:rsidRPr="00180189" w:rsidRDefault="00180189" w:rsidP="00180189">
            <w:pPr>
              <w:rPr>
                <w:sz w:val="20"/>
                <w:szCs w:val="20"/>
              </w:rPr>
            </w:pPr>
            <w:r w:rsidRPr="00180189">
              <w:rPr>
                <w:sz w:val="20"/>
                <w:szCs w:val="20"/>
              </w:rPr>
              <w:t>Tekuće pomoći proračunskim korisnicima drugih proračuna</w:t>
            </w:r>
          </w:p>
        </w:tc>
        <w:tc>
          <w:tcPr>
            <w:tcW w:w="1366" w:type="dxa"/>
            <w:tcBorders>
              <w:top w:val="nil"/>
              <w:left w:val="nil"/>
              <w:bottom w:val="nil"/>
              <w:right w:val="nil"/>
            </w:tcBorders>
            <w:shd w:val="clear" w:color="auto" w:fill="auto"/>
            <w:noWrap/>
            <w:vAlign w:val="bottom"/>
            <w:hideMark/>
          </w:tcPr>
          <w:p w14:paraId="14C60936"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0C5C1797"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4401AD75" w14:textId="77777777" w:rsidR="00180189" w:rsidRPr="00180189" w:rsidRDefault="00180189" w:rsidP="00180189">
            <w:pPr>
              <w:jc w:val="right"/>
              <w:rPr>
                <w:sz w:val="20"/>
                <w:szCs w:val="20"/>
              </w:rPr>
            </w:pPr>
            <w:r w:rsidRPr="00180189">
              <w:rPr>
                <w:sz w:val="20"/>
                <w:szCs w:val="20"/>
              </w:rPr>
              <w:t>42.142,70</w:t>
            </w:r>
          </w:p>
        </w:tc>
        <w:tc>
          <w:tcPr>
            <w:tcW w:w="766" w:type="dxa"/>
            <w:tcBorders>
              <w:top w:val="nil"/>
              <w:left w:val="nil"/>
              <w:bottom w:val="nil"/>
              <w:right w:val="nil"/>
            </w:tcBorders>
            <w:shd w:val="clear" w:color="auto" w:fill="auto"/>
            <w:noWrap/>
            <w:vAlign w:val="bottom"/>
            <w:hideMark/>
          </w:tcPr>
          <w:p w14:paraId="0F6844CA" w14:textId="77777777" w:rsidR="00180189" w:rsidRPr="00180189" w:rsidRDefault="00180189" w:rsidP="00180189">
            <w:pPr>
              <w:jc w:val="right"/>
              <w:rPr>
                <w:sz w:val="20"/>
                <w:szCs w:val="20"/>
              </w:rPr>
            </w:pPr>
          </w:p>
        </w:tc>
      </w:tr>
      <w:tr w:rsidR="000A3E02" w:rsidRPr="00180189" w14:paraId="57FE512A" w14:textId="77777777" w:rsidTr="004727A9">
        <w:trPr>
          <w:trHeight w:val="255"/>
          <w:jc w:val="center"/>
        </w:trPr>
        <w:tc>
          <w:tcPr>
            <w:tcW w:w="993" w:type="dxa"/>
            <w:tcBorders>
              <w:top w:val="nil"/>
              <w:left w:val="nil"/>
              <w:bottom w:val="nil"/>
              <w:right w:val="nil"/>
            </w:tcBorders>
            <w:shd w:val="clear" w:color="000000" w:fill="FFFFCC"/>
            <w:noWrap/>
            <w:vAlign w:val="bottom"/>
            <w:hideMark/>
          </w:tcPr>
          <w:p w14:paraId="27CB3B31" w14:textId="77777777" w:rsidR="00180189" w:rsidRPr="00180189" w:rsidRDefault="00180189" w:rsidP="00180189">
            <w:pPr>
              <w:rPr>
                <w:b/>
                <w:bCs/>
                <w:sz w:val="20"/>
                <w:szCs w:val="20"/>
              </w:rPr>
            </w:pPr>
            <w:r w:rsidRPr="00180189">
              <w:rPr>
                <w:b/>
                <w:bCs/>
                <w:sz w:val="20"/>
                <w:szCs w:val="20"/>
              </w:rPr>
              <w:t>A230102</w:t>
            </w:r>
          </w:p>
        </w:tc>
        <w:tc>
          <w:tcPr>
            <w:tcW w:w="8081" w:type="dxa"/>
            <w:tcBorders>
              <w:top w:val="nil"/>
              <w:left w:val="nil"/>
              <w:bottom w:val="nil"/>
              <w:right w:val="nil"/>
            </w:tcBorders>
            <w:shd w:val="clear" w:color="000000" w:fill="FFFFCC"/>
            <w:noWrap/>
            <w:vAlign w:val="bottom"/>
            <w:hideMark/>
          </w:tcPr>
          <w:p w14:paraId="3AAA9DDE" w14:textId="77777777" w:rsidR="00180189" w:rsidRPr="00180189" w:rsidRDefault="00180189" w:rsidP="00180189">
            <w:pPr>
              <w:rPr>
                <w:b/>
                <w:bCs/>
                <w:sz w:val="20"/>
                <w:szCs w:val="20"/>
              </w:rPr>
            </w:pPr>
            <w:r w:rsidRPr="00180189">
              <w:rPr>
                <w:b/>
                <w:bCs/>
                <w:sz w:val="20"/>
                <w:szCs w:val="20"/>
              </w:rPr>
              <w:t>Aktivnost: Međunarodna studentska kiparska škola Montraker</w:t>
            </w:r>
          </w:p>
        </w:tc>
        <w:tc>
          <w:tcPr>
            <w:tcW w:w="1366" w:type="dxa"/>
            <w:tcBorders>
              <w:top w:val="nil"/>
              <w:left w:val="nil"/>
              <w:bottom w:val="nil"/>
              <w:right w:val="nil"/>
            </w:tcBorders>
            <w:shd w:val="clear" w:color="000000" w:fill="FFFFCC"/>
            <w:noWrap/>
            <w:vAlign w:val="bottom"/>
            <w:hideMark/>
          </w:tcPr>
          <w:p w14:paraId="3E772A09" w14:textId="77777777" w:rsidR="00180189" w:rsidRPr="00180189" w:rsidRDefault="00180189" w:rsidP="00180189">
            <w:pPr>
              <w:jc w:val="right"/>
              <w:rPr>
                <w:b/>
                <w:bCs/>
                <w:sz w:val="20"/>
                <w:szCs w:val="20"/>
              </w:rPr>
            </w:pPr>
            <w:r w:rsidRPr="00180189">
              <w:rPr>
                <w:b/>
                <w:bCs/>
                <w:sz w:val="20"/>
                <w:szCs w:val="20"/>
              </w:rPr>
              <w:t>227.000,00</w:t>
            </w:r>
          </w:p>
        </w:tc>
        <w:tc>
          <w:tcPr>
            <w:tcW w:w="1366" w:type="dxa"/>
            <w:tcBorders>
              <w:top w:val="nil"/>
              <w:left w:val="nil"/>
              <w:bottom w:val="nil"/>
              <w:right w:val="nil"/>
            </w:tcBorders>
            <w:shd w:val="clear" w:color="000000" w:fill="FFFFCC"/>
            <w:noWrap/>
            <w:vAlign w:val="bottom"/>
            <w:hideMark/>
          </w:tcPr>
          <w:p w14:paraId="7C9473AE" w14:textId="77777777" w:rsidR="00180189" w:rsidRPr="00180189" w:rsidRDefault="00180189" w:rsidP="00180189">
            <w:pPr>
              <w:jc w:val="right"/>
              <w:rPr>
                <w:b/>
                <w:bCs/>
                <w:sz w:val="20"/>
                <w:szCs w:val="20"/>
              </w:rPr>
            </w:pPr>
            <w:r w:rsidRPr="00180189">
              <w:rPr>
                <w:b/>
                <w:bCs/>
                <w:sz w:val="20"/>
                <w:szCs w:val="20"/>
              </w:rPr>
              <w:t>227.000,00</w:t>
            </w:r>
          </w:p>
        </w:tc>
        <w:tc>
          <w:tcPr>
            <w:tcW w:w="1366" w:type="dxa"/>
            <w:tcBorders>
              <w:top w:val="nil"/>
              <w:left w:val="nil"/>
              <w:bottom w:val="nil"/>
              <w:right w:val="nil"/>
            </w:tcBorders>
            <w:shd w:val="clear" w:color="000000" w:fill="FFFFCC"/>
            <w:noWrap/>
            <w:vAlign w:val="bottom"/>
            <w:hideMark/>
          </w:tcPr>
          <w:p w14:paraId="6626E74D" w14:textId="77777777" w:rsidR="00180189" w:rsidRPr="00180189" w:rsidRDefault="00180189" w:rsidP="00180189">
            <w:pPr>
              <w:jc w:val="right"/>
              <w:rPr>
                <w:b/>
                <w:bCs/>
                <w:sz w:val="20"/>
                <w:szCs w:val="20"/>
              </w:rPr>
            </w:pPr>
            <w:r w:rsidRPr="00180189">
              <w:rPr>
                <w:b/>
                <w:bCs/>
                <w:sz w:val="20"/>
                <w:szCs w:val="20"/>
              </w:rPr>
              <w:t>0,00</w:t>
            </w:r>
          </w:p>
        </w:tc>
        <w:tc>
          <w:tcPr>
            <w:tcW w:w="766" w:type="dxa"/>
            <w:tcBorders>
              <w:top w:val="nil"/>
              <w:left w:val="nil"/>
              <w:bottom w:val="nil"/>
              <w:right w:val="nil"/>
            </w:tcBorders>
            <w:shd w:val="clear" w:color="000000" w:fill="FFFFCC"/>
            <w:noWrap/>
            <w:vAlign w:val="bottom"/>
            <w:hideMark/>
          </w:tcPr>
          <w:p w14:paraId="7D845002" w14:textId="77777777" w:rsidR="00180189" w:rsidRPr="00180189" w:rsidRDefault="00180189" w:rsidP="00180189">
            <w:pPr>
              <w:jc w:val="right"/>
              <w:rPr>
                <w:b/>
                <w:bCs/>
                <w:sz w:val="20"/>
                <w:szCs w:val="20"/>
              </w:rPr>
            </w:pPr>
            <w:r w:rsidRPr="00180189">
              <w:rPr>
                <w:b/>
                <w:bCs/>
                <w:sz w:val="20"/>
                <w:szCs w:val="20"/>
              </w:rPr>
              <w:t>0,00</w:t>
            </w:r>
          </w:p>
        </w:tc>
      </w:tr>
      <w:tr w:rsidR="00180189" w:rsidRPr="00180189" w14:paraId="73E4290C"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527C9C96" w14:textId="77777777" w:rsidR="00180189" w:rsidRPr="00180189" w:rsidRDefault="00180189" w:rsidP="00180189">
            <w:pPr>
              <w:rPr>
                <w:color w:val="333333"/>
                <w:sz w:val="20"/>
                <w:szCs w:val="20"/>
              </w:rPr>
            </w:pPr>
            <w:r w:rsidRPr="00180189">
              <w:rPr>
                <w:color w:val="333333"/>
                <w:sz w:val="20"/>
                <w:szCs w:val="20"/>
              </w:rPr>
              <w:lastRenderedPageBreak/>
              <w:t>Izvor 4. PRIHODI ZA POSEBNE NAMJENE</w:t>
            </w:r>
          </w:p>
        </w:tc>
        <w:tc>
          <w:tcPr>
            <w:tcW w:w="1366" w:type="dxa"/>
            <w:tcBorders>
              <w:top w:val="nil"/>
              <w:left w:val="nil"/>
              <w:bottom w:val="nil"/>
              <w:right w:val="nil"/>
            </w:tcBorders>
            <w:shd w:val="clear" w:color="auto" w:fill="auto"/>
            <w:noWrap/>
            <w:vAlign w:val="bottom"/>
            <w:hideMark/>
          </w:tcPr>
          <w:p w14:paraId="119008A7" w14:textId="77777777" w:rsidR="00180189" w:rsidRPr="00180189" w:rsidRDefault="00180189" w:rsidP="00180189">
            <w:pPr>
              <w:jc w:val="right"/>
              <w:rPr>
                <w:color w:val="333333"/>
                <w:sz w:val="20"/>
                <w:szCs w:val="20"/>
              </w:rPr>
            </w:pPr>
            <w:r w:rsidRPr="00180189">
              <w:rPr>
                <w:color w:val="333333"/>
                <w:sz w:val="20"/>
                <w:szCs w:val="20"/>
              </w:rPr>
              <w:t>227.000,00</w:t>
            </w:r>
          </w:p>
        </w:tc>
        <w:tc>
          <w:tcPr>
            <w:tcW w:w="1366" w:type="dxa"/>
            <w:tcBorders>
              <w:top w:val="nil"/>
              <w:left w:val="nil"/>
              <w:bottom w:val="nil"/>
              <w:right w:val="nil"/>
            </w:tcBorders>
            <w:shd w:val="clear" w:color="auto" w:fill="auto"/>
            <w:noWrap/>
            <w:vAlign w:val="bottom"/>
            <w:hideMark/>
          </w:tcPr>
          <w:p w14:paraId="5DA8A032" w14:textId="77777777" w:rsidR="00180189" w:rsidRPr="00180189" w:rsidRDefault="00180189" w:rsidP="00180189">
            <w:pPr>
              <w:jc w:val="right"/>
              <w:rPr>
                <w:color w:val="333333"/>
                <w:sz w:val="20"/>
                <w:szCs w:val="20"/>
              </w:rPr>
            </w:pPr>
            <w:r w:rsidRPr="00180189">
              <w:rPr>
                <w:color w:val="333333"/>
                <w:sz w:val="20"/>
                <w:szCs w:val="20"/>
              </w:rPr>
              <w:t>227.000,00</w:t>
            </w:r>
          </w:p>
        </w:tc>
        <w:tc>
          <w:tcPr>
            <w:tcW w:w="1366" w:type="dxa"/>
            <w:tcBorders>
              <w:top w:val="nil"/>
              <w:left w:val="nil"/>
              <w:bottom w:val="nil"/>
              <w:right w:val="nil"/>
            </w:tcBorders>
            <w:shd w:val="clear" w:color="auto" w:fill="auto"/>
            <w:noWrap/>
            <w:vAlign w:val="bottom"/>
            <w:hideMark/>
          </w:tcPr>
          <w:p w14:paraId="29167A7A" w14:textId="77777777" w:rsidR="00180189" w:rsidRPr="00180189" w:rsidRDefault="00180189" w:rsidP="00180189">
            <w:pPr>
              <w:jc w:val="right"/>
              <w:rPr>
                <w:color w:val="333333"/>
                <w:sz w:val="20"/>
                <w:szCs w:val="20"/>
              </w:rPr>
            </w:pPr>
            <w:r w:rsidRPr="00180189">
              <w:rPr>
                <w:color w:val="333333"/>
                <w:sz w:val="20"/>
                <w:szCs w:val="20"/>
              </w:rPr>
              <w:t>0,00</w:t>
            </w:r>
          </w:p>
        </w:tc>
        <w:tc>
          <w:tcPr>
            <w:tcW w:w="766" w:type="dxa"/>
            <w:tcBorders>
              <w:top w:val="nil"/>
              <w:left w:val="nil"/>
              <w:bottom w:val="nil"/>
              <w:right w:val="nil"/>
            </w:tcBorders>
            <w:shd w:val="clear" w:color="auto" w:fill="auto"/>
            <w:noWrap/>
            <w:vAlign w:val="bottom"/>
            <w:hideMark/>
          </w:tcPr>
          <w:p w14:paraId="5E656BC4" w14:textId="77777777" w:rsidR="00180189" w:rsidRPr="00180189" w:rsidRDefault="00180189" w:rsidP="00180189">
            <w:pPr>
              <w:jc w:val="right"/>
              <w:rPr>
                <w:color w:val="333333"/>
                <w:sz w:val="20"/>
                <w:szCs w:val="20"/>
              </w:rPr>
            </w:pPr>
            <w:r w:rsidRPr="00180189">
              <w:rPr>
                <w:color w:val="333333"/>
                <w:sz w:val="20"/>
                <w:szCs w:val="20"/>
              </w:rPr>
              <w:t>0,00</w:t>
            </w:r>
          </w:p>
        </w:tc>
      </w:tr>
      <w:tr w:rsidR="00180189" w:rsidRPr="00180189" w14:paraId="3C608BC0"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1307B250" w14:textId="77777777" w:rsidR="00180189" w:rsidRPr="00180189" w:rsidRDefault="00180189" w:rsidP="00180189">
            <w:pPr>
              <w:rPr>
                <w:color w:val="333333"/>
                <w:sz w:val="20"/>
                <w:szCs w:val="20"/>
              </w:rPr>
            </w:pPr>
            <w:r w:rsidRPr="00180189">
              <w:rPr>
                <w:color w:val="333333"/>
                <w:sz w:val="20"/>
                <w:szCs w:val="20"/>
              </w:rPr>
              <w:t>Izvor 4.3. Turistička pristojba</w:t>
            </w:r>
          </w:p>
        </w:tc>
        <w:tc>
          <w:tcPr>
            <w:tcW w:w="1366" w:type="dxa"/>
            <w:tcBorders>
              <w:top w:val="nil"/>
              <w:left w:val="nil"/>
              <w:bottom w:val="nil"/>
              <w:right w:val="nil"/>
            </w:tcBorders>
            <w:shd w:val="clear" w:color="auto" w:fill="auto"/>
            <w:noWrap/>
            <w:vAlign w:val="bottom"/>
            <w:hideMark/>
          </w:tcPr>
          <w:p w14:paraId="295071C5" w14:textId="77777777" w:rsidR="00180189" w:rsidRPr="00180189" w:rsidRDefault="00180189" w:rsidP="00180189">
            <w:pPr>
              <w:jc w:val="right"/>
              <w:rPr>
                <w:color w:val="333333"/>
                <w:sz w:val="20"/>
                <w:szCs w:val="20"/>
              </w:rPr>
            </w:pPr>
            <w:r w:rsidRPr="00180189">
              <w:rPr>
                <w:color w:val="333333"/>
                <w:sz w:val="20"/>
                <w:szCs w:val="20"/>
              </w:rPr>
              <w:t>227.000,00</w:t>
            </w:r>
          </w:p>
        </w:tc>
        <w:tc>
          <w:tcPr>
            <w:tcW w:w="1366" w:type="dxa"/>
            <w:tcBorders>
              <w:top w:val="nil"/>
              <w:left w:val="nil"/>
              <w:bottom w:val="nil"/>
              <w:right w:val="nil"/>
            </w:tcBorders>
            <w:shd w:val="clear" w:color="auto" w:fill="auto"/>
            <w:noWrap/>
            <w:vAlign w:val="bottom"/>
            <w:hideMark/>
          </w:tcPr>
          <w:p w14:paraId="0E2949B8" w14:textId="77777777" w:rsidR="00180189" w:rsidRPr="00180189" w:rsidRDefault="00180189" w:rsidP="00180189">
            <w:pPr>
              <w:jc w:val="right"/>
              <w:rPr>
                <w:color w:val="333333"/>
                <w:sz w:val="20"/>
                <w:szCs w:val="20"/>
              </w:rPr>
            </w:pPr>
            <w:r w:rsidRPr="00180189">
              <w:rPr>
                <w:color w:val="333333"/>
                <w:sz w:val="20"/>
                <w:szCs w:val="20"/>
              </w:rPr>
              <w:t>227.000,00</w:t>
            </w:r>
          </w:p>
        </w:tc>
        <w:tc>
          <w:tcPr>
            <w:tcW w:w="1366" w:type="dxa"/>
            <w:tcBorders>
              <w:top w:val="nil"/>
              <w:left w:val="nil"/>
              <w:bottom w:val="nil"/>
              <w:right w:val="nil"/>
            </w:tcBorders>
            <w:shd w:val="clear" w:color="auto" w:fill="auto"/>
            <w:noWrap/>
            <w:vAlign w:val="bottom"/>
            <w:hideMark/>
          </w:tcPr>
          <w:p w14:paraId="60FDBF54" w14:textId="77777777" w:rsidR="00180189" w:rsidRPr="00180189" w:rsidRDefault="00180189" w:rsidP="00180189">
            <w:pPr>
              <w:jc w:val="right"/>
              <w:rPr>
                <w:color w:val="333333"/>
                <w:sz w:val="20"/>
                <w:szCs w:val="20"/>
              </w:rPr>
            </w:pPr>
            <w:r w:rsidRPr="00180189">
              <w:rPr>
                <w:color w:val="333333"/>
                <w:sz w:val="20"/>
                <w:szCs w:val="20"/>
              </w:rPr>
              <w:t>0,00</w:t>
            </w:r>
          </w:p>
        </w:tc>
        <w:tc>
          <w:tcPr>
            <w:tcW w:w="766" w:type="dxa"/>
            <w:tcBorders>
              <w:top w:val="nil"/>
              <w:left w:val="nil"/>
              <w:bottom w:val="nil"/>
              <w:right w:val="nil"/>
            </w:tcBorders>
            <w:shd w:val="clear" w:color="auto" w:fill="auto"/>
            <w:noWrap/>
            <w:vAlign w:val="bottom"/>
            <w:hideMark/>
          </w:tcPr>
          <w:p w14:paraId="01A1EF28" w14:textId="77777777" w:rsidR="00180189" w:rsidRPr="00180189" w:rsidRDefault="00180189" w:rsidP="00180189">
            <w:pPr>
              <w:jc w:val="right"/>
              <w:rPr>
                <w:color w:val="333333"/>
                <w:sz w:val="20"/>
                <w:szCs w:val="20"/>
              </w:rPr>
            </w:pPr>
            <w:r w:rsidRPr="00180189">
              <w:rPr>
                <w:color w:val="333333"/>
                <w:sz w:val="20"/>
                <w:szCs w:val="20"/>
              </w:rPr>
              <w:t>0,00</w:t>
            </w:r>
          </w:p>
        </w:tc>
      </w:tr>
      <w:tr w:rsidR="000A3E02" w:rsidRPr="00180189" w14:paraId="12877C56"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5EDE23C2" w14:textId="77777777" w:rsidR="00180189" w:rsidRPr="00180189" w:rsidRDefault="00180189" w:rsidP="00180189">
            <w:pPr>
              <w:rPr>
                <w:b/>
                <w:bCs/>
                <w:sz w:val="20"/>
                <w:szCs w:val="20"/>
              </w:rPr>
            </w:pPr>
            <w:r w:rsidRPr="00180189">
              <w:rPr>
                <w:b/>
                <w:bCs/>
                <w:sz w:val="20"/>
                <w:szCs w:val="20"/>
              </w:rPr>
              <w:t>366</w:t>
            </w:r>
          </w:p>
        </w:tc>
        <w:tc>
          <w:tcPr>
            <w:tcW w:w="8081" w:type="dxa"/>
            <w:tcBorders>
              <w:top w:val="nil"/>
              <w:left w:val="nil"/>
              <w:bottom w:val="nil"/>
              <w:right w:val="nil"/>
            </w:tcBorders>
            <w:shd w:val="clear" w:color="auto" w:fill="auto"/>
            <w:noWrap/>
            <w:vAlign w:val="bottom"/>
            <w:hideMark/>
          </w:tcPr>
          <w:p w14:paraId="0B0EBB12" w14:textId="77777777" w:rsidR="00180189" w:rsidRPr="00180189" w:rsidRDefault="00180189" w:rsidP="00180189">
            <w:pPr>
              <w:rPr>
                <w:b/>
                <w:bCs/>
                <w:sz w:val="20"/>
                <w:szCs w:val="20"/>
              </w:rPr>
            </w:pPr>
            <w:r w:rsidRPr="00180189">
              <w:rPr>
                <w:b/>
                <w:bCs/>
                <w:sz w:val="20"/>
                <w:szCs w:val="20"/>
              </w:rPr>
              <w:t>Pomoći proračunskim korisnicima drugih proračuna</w:t>
            </w:r>
          </w:p>
        </w:tc>
        <w:tc>
          <w:tcPr>
            <w:tcW w:w="1366" w:type="dxa"/>
            <w:tcBorders>
              <w:top w:val="nil"/>
              <w:left w:val="nil"/>
              <w:bottom w:val="nil"/>
              <w:right w:val="nil"/>
            </w:tcBorders>
            <w:shd w:val="clear" w:color="auto" w:fill="auto"/>
            <w:noWrap/>
            <w:vAlign w:val="bottom"/>
            <w:hideMark/>
          </w:tcPr>
          <w:p w14:paraId="4F2B631A" w14:textId="77777777" w:rsidR="00180189" w:rsidRPr="00180189" w:rsidRDefault="00180189" w:rsidP="00180189">
            <w:pPr>
              <w:jc w:val="right"/>
              <w:rPr>
                <w:b/>
                <w:bCs/>
                <w:sz w:val="20"/>
                <w:szCs w:val="20"/>
              </w:rPr>
            </w:pPr>
            <w:r w:rsidRPr="00180189">
              <w:rPr>
                <w:b/>
                <w:bCs/>
                <w:sz w:val="20"/>
                <w:szCs w:val="20"/>
              </w:rPr>
              <w:t>227.000,00</w:t>
            </w:r>
          </w:p>
        </w:tc>
        <w:tc>
          <w:tcPr>
            <w:tcW w:w="1366" w:type="dxa"/>
            <w:tcBorders>
              <w:top w:val="nil"/>
              <w:left w:val="nil"/>
              <w:bottom w:val="nil"/>
              <w:right w:val="nil"/>
            </w:tcBorders>
            <w:shd w:val="clear" w:color="auto" w:fill="auto"/>
            <w:noWrap/>
            <w:vAlign w:val="bottom"/>
            <w:hideMark/>
          </w:tcPr>
          <w:p w14:paraId="4E85B3D0" w14:textId="77777777" w:rsidR="00180189" w:rsidRPr="00180189" w:rsidRDefault="00180189" w:rsidP="00180189">
            <w:pPr>
              <w:jc w:val="right"/>
              <w:rPr>
                <w:b/>
                <w:bCs/>
                <w:sz w:val="20"/>
                <w:szCs w:val="20"/>
              </w:rPr>
            </w:pPr>
            <w:r w:rsidRPr="00180189">
              <w:rPr>
                <w:b/>
                <w:bCs/>
                <w:sz w:val="20"/>
                <w:szCs w:val="20"/>
              </w:rPr>
              <w:t>227.000,00</w:t>
            </w:r>
          </w:p>
        </w:tc>
        <w:tc>
          <w:tcPr>
            <w:tcW w:w="1366" w:type="dxa"/>
            <w:tcBorders>
              <w:top w:val="nil"/>
              <w:left w:val="nil"/>
              <w:bottom w:val="nil"/>
              <w:right w:val="nil"/>
            </w:tcBorders>
            <w:shd w:val="clear" w:color="auto" w:fill="auto"/>
            <w:noWrap/>
            <w:vAlign w:val="bottom"/>
            <w:hideMark/>
          </w:tcPr>
          <w:p w14:paraId="7A500475" w14:textId="77777777" w:rsidR="00180189" w:rsidRPr="00180189" w:rsidRDefault="00180189" w:rsidP="00180189">
            <w:pPr>
              <w:jc w:val="right"/>
              <w:rPr>
                <w:b/>
                <w:bCs/>
                <w:sz w:val="20"/>
                <w:szCs w:val="20"/>
              </w:rPr>
            </w:pPr>
            <w:r w:rsidRPr="00180189">
              <w:rPr>
                <w:b/>
                <w:bCs/>
                <w:sz w:val="20"/>
                <w:szCs w:val="20"/>
              </w:rPr>
              <w:t>0,00</w:t>
            </w:r>
          </w:p>
        </w:tc>
        <w:tc>
          <w:tcPr>
            <w:tcW w:w="766" w:type="dxa"/>
            <w:tcBorders>
              <w:top w:val="nil"/>
              <w:left w:val="nil"/>
              <w:bottom w:val="nil"/>
              <w:right w:val="nil"/>
            </w:tcBorders>
            <w:shd w:val="clear" w:color="auto" w:fill="auto"/>
            <w:noWrap/>
            <w:vAlign w:val="bottom"/>
            <w:hideMark/>
          </w:tcPr>
          <w:p w14:paraId="6AC7EACC" w14:textId="77777777" w:rsidR="00180189" w:rsidRPr="00180189" w:rsidRDefault="00180189" w:rsidP="00180189">
            <w:pPr>
              <w:jc w:val="right"/>
              <w:rPr>
                <w:b/>
                <w:bCs/>
                <w:sz w:val="20"/>
                <w:szCs w:val="20"/>
              </w:rPr>
            </w:pPr>
            <w:r w:rsidRPr="00180189">
              <w:rPr>
                <w:b/>
                <w:bCs/>
                <w:sz w:val="20"/>
                <w:szCs w:val="20"/>
              </w:rPr>
              <w:t>0,00</w:t>
            </w:r>
          </w:p>
        </w:tc>
      </w:tr>
      <w:tr w:rsidR="000A3E02" w:rsidRPr="00180189" w14:paraId="3F1F2340"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72B9BC31" w14:textId="77777777" w:rsidR="00180189" w:rsidRPr="00180189" w:rsidRDefault="00180189" w:rsidP="00180189">
            <w:pPr>
              <w:rPr>
                <w:sz w:val="20"/>
                <w:szCs w:val="20"/>
              </w:rPr>
            </w:pPr>
            <w:r w:rsidRPr="00180189">
              <w:rPr>
                <w:sz w:val="20"/>
                <w:szCs w:val="20"/>
              </w:rPr>
              <w:t>3661</w:t>
            </w:r>
          </w:p>
        </w:tc>
        <w:tc>
          <w:tcPr>
            <w:tcW w:w="8081" w:type="dxa"/>
            <w:tcBorders>
              <w:top w:val="nil"/>
              <w:left w:val="nil"/>
              <w:bottom w:val="nil"/>
              <w:right w:val="nil"/>
            </w:tcBorders>
            <w:shd w:val="clear" w:color="auto" w:fill="auto"/>
            <w:noWrap/>
            <w:vAlign w:val="bottom"/>
            <w:hideMark/>
          </w:tcPr>
          <w:p w14:paraId="5A75928B" w14:textId="77777777" w:rsidR="00180189" w:rsidRPr="00180189" w:rsidRDefault="00180189" w:rsidP="00180189">
            <w:pPr>
              <w:rPr>
                <w:sz w:val="20"/>
                <w:szCs w:val="20"/>
              </w:rPr>
            </w:pPr>
            <w:r w:rsidRPr="00180189">
              <w:rPr>
                <w:sz w:val="20"/>
                <w:szCs w:val="20"/>
              </w:rPr>
              <w:t>Tekuće pomoći proračunskim korisnicima drugih proračuna</w:t>
            </w:r>
          </w:p>
        </w:tc>
        <w:tc>
          <w:tcPr>
            <w:tcW w:w="1366" w:type="dxa"/>
            <w:tcBorders>
              <w:top w:val="nil"/>
              <w:left w:val="nil"/>
              <w:bottom w:val="nil"/>
              <w:right w:val="nil"/>
            </w:tcBorders>
            <w:shd w:val="clear" w:color="auto" w:fill="auto"/>
            <w:noWrap/>
            <w:vAlign w:val="bottom"/>
            <w:hideMark/>
          </w:tcPr>
          <w:p w14:paraId="6B83CA51"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39F56DE0"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17850C4F" w14:textId="77777777" w:rsidR="00180189" w:rsidRPr="00180189" w:rsidRDefault="00180189" w:rsidP="00180189">
            <w:pPr>
              <w:jc w:val="right"/>
              <w:rPr>
                <w:sz w:val="20"/>
                <w:szCs w:val="20"/>
              </w:rPr>
            </w:pPr>
            <w:r w:rsidRPr="00180189">
              <w:rPr>
                <w:sz w:val="20"/>
                <w:szCs w:val="20"/>
              </w:rPr>
              <w:t>0,00</w:t>
            </w:r>
          </w:p>
        </w:tc>
        <w:tc>
          <w:tcPr>
            <w:tcW w:w="766" w:type="dxa"/>
            <w:tcBorders>
              <w:top w:val="nil"/>
              <w:left w:val="nil"/>
              <w:bottom w:val="nil"/>
              <w:right w:val="nil"/>
            </w:tcBorders>
            <w:shd w:val="clear" w:color="auto" w:fill="auto"/>
            <w:noWrap/>
            <w:vAlign w:val="bottom"/>
            <w:hideMark/>
          </w:tcPr>
          <w:p w14:paraId="6635F5AF" w14:textId="77777777" w:rsidR="00180189" w:rsidRPr="00180189" w:rsidRDefault="00180189" w:rsidP="00180189">
            <w:pPr>
              <w:jc w:val="right"/>
              <w:rPr>
                <w:sz w:val="20"/>
                <w:szCs w:val="20"/>
              </w:rPr>
            </w:pPr>
          </w:p>
        </w:tc>
      </w:tr>
      <w:tr w:rsidR="000A3E02" w:rsidRPr="00180189" w14:paraId="6287AF05"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28981E93" w14:textId="77777777" w:rsidR="00180189" w:rsidRPr="00180189" w:rsidRDefault="00180189" w:rsidP="00180189">
            <w:pPr>
              <w:rPr>
                <w:sz w:val="20"/>
                <w:szCs w:val="20"/>
              </w:rPr>
            </w:pPr>
            <w:r w:rsidRPr="00180189">
              <w:rPr>
                <w:sz w:val="20"/>
                <w:szCs w:val="20"/>
              </w:rPr>
              <w:t>3662</w:t>
            </w:r>
          </w:p>
        </w:tc>
        <w:tc>
          <w:tcPr>
            <w:tcW w:w="8081" w:type="dxa"/>
            <w:tcBorders>
              <w:top w:val="nil"/>
              <w:left w:val="nil"/>
              <w:bottom w:val="nil"/>
              <w:right w:val="nil"/>
            </w:tcBorders>
            <w:shd w:val="clear" w:color="auto" w:fill="auto"/>
            <w:noWrap/>
            <w:vAlign w:val="bottom"/>
            <w:hideMark/>
          </w:tcPr>
          <w:p w14:paraId="6ED9BC73" w14:textId="77777777" w:rsidR="00180189" w:rsidRPr="00180189" w:rsidRDefault="00180189" w:rsidP="00180189">
            <w:pPr>
              <w:rPr>
                <w:sz w:val="20"/>
                <w:szCs w:val="20"/>
              </w:rPr>
            </w:pPr>
            <w:r w:rsidRPr="00180189">
              <w:rPr>
                <w:sz w:val="20"/>
                <w:szCs w:val="20"/>
              </w:rPr>
              <w:t>Kapitalne pomoći proračunskim korisnicima drugih proračuna</w:t>
            </w:r>
          </w:p>
        </w:tc>
        <w:tc>
          <w:tcPr>
            <w:tcW w:w="1366" w:type="dxa"/>
            <w:tcBorders>
              <w:top w:val="nil"/>
              <w:left w:val="nil"/>
              <w:bottom w:val="nil"/>
              <w:right w:val="nil"/>
            </w:tcBorders>
            <w:shd w:val="clear" w:color="auto" w:fill="auto"/>
            <w:noWrap/>
            <w:vAlign w:val="bottom"/>
            <w:hideMark/>
          </w:tcPr>
          <w:p w14:paraId="321F79D2"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7C913272"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6949325A" w14:textId="77777777" w:rsidR="00180189" w:rsidRPr="00180189" w:rsidRDefault="00180189" w:rsidP="00180189">
            <w:pPr>
              <w:jc w:val="right"/>
              <w:rPr>
                <w:sz w:val="20"/>
                <w:szCs w:val="20"/>
              </w:rPr>
            </w:pPr>
            <w:r w:rsidRPr="00180189">
              <w:rPr>
                <w:sz w:val="20"/>
                <w:szCs w:val="20"/>
              </w:rPr>
              <w:t>0,00</w:t>
            </w:r>
          </w:p>
        </w:tc>
        <w:tc>
          <w:tcPr>
            <w:tcW w:w="766" w:type="dxa"/>
            <w:tcBorders>
              <w:top w:val="nil"/>
              <w:left w:val="nil"/>
              <w:bottom w:val="nil"/>
              <w:right w:val="nil"/>
            </w:tcBorders>
            <w:shd w:val="clear" w:color="auto" w:fill="auto"/>
            <w:noWrap/>
            <w:vAlign w:val="bottom"/>
            <w:hideMark/>
          </w:tcPr>
          <w:p w14:paraId="381D991D" w14:textId="77777777" w:rsidR="00180189" w:rsidRPr="00180189" w:rsidRDefault="00180189" w:rsidP="00180189">
            <w:pPr>
              <w:jc w:val="right"/>
              <w:rPr>
                <w:sz w:val="20"/>
                <w:szCs w:val="20"/>
              </w:rPr>
            </w:pPr>
          </w:p>
        </w:tc>
      </w:tr>
      <w:tr w:rsidR="000A3E02" w:rsidRPr="00180189" w14:paraId="7740740D" w14:textId="77777777" w:rsidTr="004727A9">
        <w:trPr>
          <w:trHeight w:val="255"/>
          <w:jc w:val="center"/>
        </w:trPr>
        <w:tc>
          <w:tcPr>
            <w:tcW w:w="993" w:type="dxa"/>
            <w:tcBorders>
              <w:top w:val="nil"/>
              <w:left w:val="nil"/>
              <w:bottom w:val="nil"/>
              <w:right w:val="nil"/>
            </w:tcBorders>
            <w:shd w:val="clear" w:color="000000" w:fill="FFFFCC"/>
            <w:noWrap/>
            <w:vAlign w:val="bottom"/>
            <w:hideMark/>
          </w:tcPr>
          <w:p w14:paraId="0A524995" w14:textId="77777777" w:rsidR="00180189" w:rsidRPr="00180189" w:rsidRDefault="00180189" w:rsidP="00180189">
            <w:pPr>
              <w:rPr>
                <w:b/>
                <w:bCs/>
                <w:sz w:val="20"/>
                <w:szCs w:val="20"/>
              </w:rPr>
            </w:pPr>
            <w:r w:rsidRPr="00180189">
              <w:rPr>
                <w:b/>
                <w:bCs/>
                <w:sz w:val="20"/>
                <w:szCs w:val="20"/>
              </w:rPr>
              <w:t>A230103</w:t>
            </w:r>
          </w:p>
        </w:tc>
        <w:tc>
          <w:tcPr>
            <w:tcW w:w="8081" w:type="dxa"/>
            <w:tcBorders>
              <w:top w:val="nil"/>
              <w:left w:val="nil"/>
              <w:bottom w:val="nil"/>
              <w:right w:val="nil"/>
            </w:tcBorders>
            <w:shd w:val="clear" w:color="000000" w:fill="FFFFCC"/>
            <w:noWrap/>
            <w:vAlign w:val="bottom"/>
            <w:hideMark/>
          </w:tcPr>
          <w:p w14:paraId="11DD88C9" w14:textId="77777777" w:rsidR="00180189" w:rsidRPr="00180189" w:rsidRDefault="00180189" w:rsidP="00180189">
            <w:pPr>
              <w:rPr>
                <w:b/>
                <w:bCs/>
                <w:sz w:val="20"/>
                <w:szCs w:val="20"/>
              </w:rPr>
            </w:pPr>
            <w:r w:rsidRPr="00180189">
              <w:rPr>
                <w:b/>
                <w:bCs/>
                <w:sz w:val="20"/>
                <w:szCs w:val="20"/>
              </w:rPr>
              <w:t>Aktivnost: Sufinanciranje rada ustanova i udruga u kulturi</w:t>
            </w:r>
          </w:p>
        </w:tc>
        <w:tc>
          <w:tcPr>
            <w:tcW w:w="1366" w:type="dxa"/>
            <w:tcBorders>
              <w:top w:val="nil"/>
              <w:left w:val="nil"/>
              <w:bottom w:val="nil"/>
              <w:right w:val="nil"/>
            </w:tcBorders>
            <w:shd w:val="clear" w:color="000000" w:fill="FFFFCC"/>
            <w:noWrap/>
            <w:vAlign w:val="bottom"/>
            <w:hideMark/>
          </w:tcPr>
          <w:p w14:paraId="7AD54E93" w14:textId="77777777" w:rsidR="00180189" w:rsidRPr="00180189" w:rsidRDefault="00180189" w:rsidP="00180189">
            <w:pPr>
              <w:jc w:val="right"/>
              <w:rPr>
                <w:b/>
                <w:bCs/>
                <w:sz w:val="20"/>
                <w:szCs w:val="20"/>
              </w:rPr>
            </w:pPr>
            <w:r w:rsidRPr="00180189">
              <w:rPr>
                <w:b/>
                <w:bCs/>
                <w:sz w:val="20"/>
                <w:szCs w:val="20"/>
              </w:rPr>
              <w:t>55.000,00</w:t>
            </w:r>
          </w:p>
        </w:tc>
        <w:tc>
          <w:tcPr>
            <w:tcW w:w="1366" w:type="dxa"/>
            <w:tcBorders>
              <w:top w:val="nil"/>
              <w:left w:val="nil"/>
              <w:bottom w:val="nil"/>
              <w:right w:val="nil"/>
            </w:tcBorders>
            <w:shd w:val="clear" w:color="000000" w:fill="FFFFCC"/>
            <w:noWrap/>
            <w:vAlign w:val="bottom"/>
            <w:hideMark/>
          </w:tcPr>
          <w:p w14:paraId="64344926" w14:textId="77777777" w:rsidR="00180189" w:rsidRPr="00180189" w:rsidRDefault="00180189" w:rsidP="00180189">
            <w:pPr>
              <w:jc w:val="right"/>
              <w:rPr>
                <w:b/>
                <w:bCs/>
                <w:sz w:val="20"/>
                <w:szCs w:val="20"/>
              </w:rPr>
            </w:pPr>
            <w:r w:rsidRPr="00180189">
              <w:rPr>
                <w:b/>
                <w:bCs/>
                <w:sz w:val="20"/>
                <w:szCs w:val="20"/>
              </w:rPr>
              <w:t>55.000,00</w:t>
            </w:r>
          </w:p>
        </w:tc>
        <w:tc>
          <w:tcPr>
            <w:tcW w:w="1366" w:type="dxa"/>
            <w:tcBorders>
              <w:top w:val="nil"/>
              <w:left w:val="nil"/>
              <w:bottom w:val="nil"/>
              <w:right w:val="nil"/>
            </w:tcBorders>
            <w:shd w:val="clear" w:color="000000" w:fill="FFFFCC"/>
            <w:noWrap/>
            <w:vAlign w:val="bottom"/>
            <w:hideMark/>
          </w:tcPr>
          <w:p w14:paraId="44E71870" w14:textId="77777777" w:rsidR="00180189" w:rsidRPr="00180189" w:rsidRDefault="00180189" w:rsidP="00180189">
            <w:pPr>
              <w:jc w:val="right"/>
              <w:rPr>
                <w:b/>
                <w:bCs/>
                <w:sz w:val="20"/>
                <w:szCs w:val="20"/>
              </w:rPr>
            </w:pPr>
            <w:r w:rsidRPr="00180189">
              <w:rPr>
                <w:b/>
                <w:bCs/>
                <w:sz w:val="20"/>
                <w:szCs w:val="20"/>
              </w:rPr>
              <w:t>0,00</w:t>
            </w:r>
          </w:p>
        </w:tc>
        <w:tc>
          <w:tcPr>
            <w:tcW w:w="766" w:type="dxa"/>
            <w:tcBorders>
              <w:top w:val="nil"/>
              <w:left w:val="nil"/>
              <w:bottom w:val="nil"/>
              <w:right w:val="nil"/>
            </w:tcBorders>
            <w:shd w:val="clear" w:color="000000" w:fill="FFFFCC"/>
            <w:noWrap/>
            <w:vAlign w:val="bottom"/>
            <w:hideMark/>
          </w:tcPr>
          <w:p w14:paraId="70A14E29" w14:textId="77777777" w:rsidR="00180189" w:rsidRPr="00180189" w:rsidRDefault="00180189" w:rsidP="00180189">
            <w:pPr>
              <w:jc w:val="right"/>
              <w:rPr>
                <w:b/>
                <w:bCs/>
                <w:sz w:val="20"/>
                <w:szCs w:val="20"/>
              </w:rPr>
            </w:pPr>
            <w:r w:rsidRPr="00180189">
              <w:rPr>
                <w:b/>
                <w:bCs/>
                <w:sz w:val="20"/>
                <w:szCs w:val="20"/>
              </w:rPr>
              <w:t>0,00</w:t>
            </w:r>
          </w:p>
        </w:tc>
      </w:tr>
      <w:tr w:rsidR="00180189" w:rsidRPr="00180189" w14:paraId="35D539A6"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7EB10BFB" w14:textId="77777777" w:rsidR="00180189" w:rsidRPr="00180189" w:rsidRDefault="00180189" w:rsidP="00180189">
            <w:pPr>
              <w:rPr>
                <w:color w:val="333333"/>
                <w:sz w:val="20"/>
                <w:szCs w:val="20"/>
              </w:rPr>
            </w:pPr>
            <w:r w:rsidRPr="00180189">
              <w:rPr>
                <w:color w:val="333333"/>
                <w:sz w:val="20"/>
                <w:szCs w:val="20"/>
              </w:rPr>
              <w:t>Izvor 1. OPĆI PRIHODI I PRIMICI</w:t>
            </w:r>
          </w:p>
        </w:tc>
        <w:tc>
          <w:tcPr>
            <w:tcW w:w="1366" w:type="dxa"/>
            <w:tcBorders>
              <w:top w:val="nil"/>
              <w:left w:val="nil"/>
              <w:bottom w:val="nil"/>
              <w:right w:val="nil"/>
            </w:tcBorders>
            <w:shd w:val="clear" w:color="auto" w:fill="auto"/>
            <w:noWrap/>
            <w:vAlign w:val="bottom"/>
            <w:hideMark/>
          </w:tcPr>
          <w:p w14:paraId="6925A6B9" w14:textId="77777777" w:rsidR="00180189" w:rsidRPr="00180189" w:rsidRDefault="00180189" w:rsidP="00180189">
            <w:pPr>
              <w:jc w:val="right"/>
              <w:rPr>
                <w:color w:val="333333"/>
                <w:sz w:val="20"/>
                <w:szCs w:val="20"/>
              </w:rPr>
            </w:pPr>
            <w:r w:rsidRPr="00180189">
              <w:rPr>
                <w:color w:val="333333"/>
                <w:sz w:val="20"/>
                <w:szCs w:val="20"/>
              </w:rPr>
              <w:t>55.000,00</w:t>
            </w:r>
          </w:p>
        </w:tc>
        <w:tc>
          <w:tcPr>
            <w:tcW w:w="1366" w:type="dxa"/>
            <w:tcBorders>
              <w:top w:val="nil"/>
              <w:left w:val="nil"/>
              <w:bottom w:val="nil"/>
              <w:right w:val="nil"/>
            </w:tcBorders>
            <w:shd w:val="clear" w:color="auto" w:fill="auto"/>
            <w:noWrap/>
            <w:vAlign w:val="bottom"/>
            <w:hideMark/>
          </w:tcPr>
          <w:p w14:paraId="647A01DD" w14:textId="77777777" w:rsidR="00180189" w:rsidRPr="00180189" w:rsidRDefault="00180189" w:rsidP="00180189">
            <w:pPr>
              <w:jc w:val="right"/>
              <w:rPr>
                <w:color w:val="333333"/>
                <w:sz w:val="20"/>
                <w:szCs w:val="20"/>
              </w:rPr>
            </w:pPr>
            <w:r w:rsidRPr="00180189">
              <w:rPr>
                <w:color w:val="333333"/>
                <w:sz w:val="20"/>
                <w:szCs w:val="20"/>
              </w:rPr>
              <w:t>55.000,00</w:t>
            </w:r>
          </w:p>
        </w:tc>
        <w:tc>
          <w:tcPr>
            <w:tcW w:w="1366" w:type="dxa"/>
            <w:tcBorders>
              <w:top w:val="nil"/>
              <w:left w:val="nil"/>
              <w:bottom w:val="nil"/>
              <w:right w:val="nil"/>
            </w:tcBorders>
            <w:shd w:val="clear" w:color="auto" w:fill="auto"/>
            <w:noWrap/>
            <w:vAlign w:val="bottom"/>
            <w:hideMark/>
          </w:tcPr>
          <w:p w14:paraId="37A66263" w14:textId="77777777" w:rsidR="00180189" w:rsidRPr="00180189" w:rsidRDefault="00180189" w:rsidP="00180189">
            <w:pPr>
              <w:jc w:val="right"/>
              <w:rPr>
                <w:color w:val="333333"/>
                <w:sz w:val="20"/>
                <w:szCs w:val="20"/>
              </w:rPr>
            </w:pPr>
            <w:r w:rsidRPr="00180189">
              <w:rPr>
                <w:color w:val="333333"/>
                <w:sz w:val="20"/>
                <w:szCs w:val="20"/>
              </w:rPr>
              <w:t>0,00</w:t>
            </w:r>
          </w:p>
        </w:tc>
        <w:tc>
          <w:tcPr>
            <w:tcW w:w="766" w:type="dxa"/>
            <w:tcBorders>
              <w:top w:val="nil"/>
              <w:left w:val="nil"/>
              <w:bottom w:val="nil"/>
              <w:right w:val="nil"/>
            </w:tcBorders>
            <w:shd w:val="clear" w:color="auto" w:fill="auto"/>
            <w:noWrap/>
            <w:vAlign w:val="bottom"/>
            <w:hideMark/>
          </w:tcPr>
          <w:p w14:paraId="05194769" w14:textId="77777777" w:rsidR="00180189" w:rsidRPr="00180189" w:rsidRDefault="00180189" w:rsidP="00180189">
            <w:pPr>
              <w:jc w:val="right"/>
              <w:rPr>
                <w:color w:val="333333"/>
                <w:sz w:val="20"/>
                <w:szCs w:val="20"/>
              </w:rPr>
            </w:pPr>
            <w:r w:rsidRPr="00180189">
              <w:rPr>
                <w:color w:val="333333"/>
                <w:sz w:val="20"/>
                <w:szCs w:val="20"/>
              </w:rPr>
              <w:t>0,00</w:t>
            </w:r>
          </w:p>
        </w:tc>
      </w:tr>
      <w:tr w:rsidR="00180189" w:rsidRPr="00180189" w14:paraId="15D42FC5"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5011591D" w14:textId="77777777" w:rsidR="00180189" w:rsidRPr="00180189" w:rsidRDefault="00180189" w:rsidP="00180189">
            <w:pPr>
              <w:rPr>
                <w:color w:val="333333"/>
                <w:sz w:val="20"/>
                <w:szCs w:val="20"/>
              </w:rPr>
            </w:pPr>
            <w:r w:rsidRPr="00180189">
              <w:rPr>
                <w:color w:val="333333"/>
                <w:sz w:val="20"/>
                <w:szCs w:val="20"/>
              </w:rPr>
              <w:t>Izvor 1.1. Opći prihodi i primici</w:t>
            </w:r>
          </w:p>
        </w:tc>
        <w:tc>
          <w:tcPr>
            <w:tcW w:w="1366" w:type="dxa"/>
            <w:tcBorders>
              <w:top w:val="nil"/>
              <w:left w:val="nil"/>
              <w:bottom w:val="nil"/>
              <w:right w:val="nil"/>
            </w:tcBorders>
            <w:shd w:val="clear" w:color="auto" w:fill="auto"/>
            <w:noWrap/>
            <w:vAlign w:val="bottom"/>
            <w:hideMark/>
          </w:tcPr>
          <w:p w14:paraId="44949623" w14:textId="77777777" w:rsidR="00180189" w:rsidRPr="00180189" w:rsidRDefault="00180189" w:rsidP="00180189">
            <w:pPr>
              <w:jc w:val="right"/>
              <w:rPr>
                <w:color w:val="333333"/>
                <w:sz w:val="20"/>
                <w:szCs w:val="20"/>
              </w:rPr>
            </w:pPr>
            <w:r w:rsidRPr="00180189">
              <w:rPr>
                <w:color w:val="333333"/>
                <w:sz w:val="20"/>
                <w:szCs w:val="20"/>
              </w:rPr>
              <w:t>55.000,00</w:t>
            </w:r>
          </w:p>
        </w:tc>
        <w:tc>
          <w:tcPr>
            <w:tcW w:w="1366" w:type="dxa"/>
            <w:tcBorders>
              <w:top w:val="nil"/>
              <w:left w:val="nil"/>
              <w:bottom w:val="nil"/>
              <w:right w:val="nil"/>
            </w:tcBorders>
            <w:shd w:val="clear" w:color="auto" w:fill="auto"/>
            <w:noWrap/>
            <w:vAlign w:val="bottom"/>
            <w:hideMark/>
          </w:tcPr>
          <w:p w14:paraId="13508613" w14:textId="77777777" w:rsidR="00180189" w:rsidRPr="00180189" w:rsidRDefault="00180189" w:rsidP="00180189">
            <w:pPr>
              <w:jc w:val="right"/>
              <w:rPr>
                <w:color w:val="333333"/>
                <w:sz w:val="20"/>
                <w:szCs w:val="20"/>
              </w:rPr>
            </w:pPr>
            <w:r w:rsidRPr="00180189">
              <w:rPr>
                <w:color w:val="333333"/>
                <w:sz w:val="20"/>
                <w:szCs w:val="20"/>
              </w:rPr>
              <w:t>55.000,00</w:t>
            </w:r>
          </w:p>
        </w:tc>
        <w:tc>
          <w:tcPr>
            <w:tcW w:w="1366" w:type="dxa"/>
            <w:tcBorders>
              <w:top w:val="nil"/>
              <w:left w:val="nil"/>
              <w:bottom w:val="nil"/>
              <w:right w:val="nil"/>
            </w:tcBorders>
            <w:shd w:val="clear" w:color="auto" w:fill="auto"/>
            <w:noWrap/>
            <w:vAlign w:val="bottom"/>
            <w:hideMark/>
          </w:tcPr>
          <w:p w14:paraId="133433B6" w14:textId="77777777" w:rsidR="00180189" w:rsidRPr="00180189" w:rsidRDefault="00180189" w:rsidP="00180189">
            <w:pPr>
              <w:jc w:val="right"/>
              <w:rPr>
                <w:color w:val="333333"/>
                <w:sz w:val="20"/>
                <w:szCs w:val="20"/>
              </w:rPr>
            </w:pPr>
            <w:r w:rsidRPr="00180189">
              <w:rPr>
                <w:color w:val="333333"/>
                <w:sz w:val="20"/>
                <w:szCs w:val="20"/>
              </w:rPr>
              <w:t>0,00</w:t>
            </w:r>
          </w:p>
        </w:tc>
        <w:tc>
          <w:tcPr>
            <w:tcW w:w="766" w:type="dxa"/>
            <w:tcBorders>
              <w:top w:val="nil"/>
              <w:left w:val="nil"/>
              <w:bottom w:val="nil"/>
              <w:right w:val="nil"/>
            </w:tcBorders>
            <w:shd w:val="clear" w:color="auto" w:fill="auto"/>
            <w:noWrap/>
            <w:vAlign w:val="bottom"/>
            <w:hideMark/>
          </w:tcPr>
          <w:p w14:paraId="54B0986B" w14:textId="77777777" w:rsidR="00180189" w:rsidRPr="00180189" w:rsidRDefault="00180189" w:rsidP="00180189">
            <w:pPr>
              <w:jc w:val="right"/>
              <w:rPr>
                <w:color w:val="333333"/>
                <w:sz w:val="20"/>
                <w:szCs w:val="20"/>
              </w:rPr>
            </w:pPr>
            <w:r w:rsidRPr="00180189">
              <w:rPr>
                <w:color w:val="333333"/>
                <w:sz w:val="20"/>
                <w:szCs w:val="20"/>
              </w:rPr>
              <w:t>0,00</w:t>
            </w:r>
          </w:p>
        </w:tc>
      </w:tr>
      <w:tr w:rsidR="000A3E02" w:rsidRPr="00180189" w14:paraId="7DC957B9"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08394574" w14:textId="77777777" w:rsidR="00180189" w:rsidRPr="00180189" w:rsidRDefault="00180189" w:rsidP="00180189">
            <w:pPr>
              <w:rPr>
                <w:b/>
                <w:bCs/>
                <w:sz w:val="20"/>
                <w:szCs w:val="20"/>
              </w:rPr>
            </w:pPr>
            <w:r w:rsidRPr="00180189">
              <w:rPr>
                <w:b/>
                <w:bCs/>
                <w:sz w:val="20"/>
                <w:szCs w:val="20"/>
              </w:rPr>
              <w:t>366</w:t>
            </w:r>
          </w:p>
        </w:tc>
        <w:tc>
          <w:tcPr>
            <w:tcW w:w="8081" w:type="dxa"/>
            <w:tcBorders>
              <w:top w:val="nil"/>
              <w:left w:val="nil"/>
              <w:bottom w:val="nil"/>
              <w:right w:val="nil"/>
            </w:tcBorders>
            <w:shd w:val="clear" w:color="auto" w:fill="auto"/>
            <w:noWrap/>
            <w:vAlign w:val="bottom"/>
            <w:hideMark/>
          </w:tcPr>
          <w:p w14:paraId="182A1F0D" w14:textId="77777777" w:rsidR="00180189" w:rsidRPr="00180189" w:rsidRDefault="00180189" w:rsidP="00180189">
            <w:pPr>
              <w:rPr>
                <w:b/>
                <w:bCs/>
                <w:sz w:val="20"/>
                <w:szCs w:val="20"/>
              </w:rPr>
            </w:pPr>
            <w:r w:rsidRPr="00180189">
              <w:rPr>
                <w:b/>
                <w:bCs/>
                <w:sz w:val="20"/>
                <w:szCs w:val="20"/>
              </w:rPr>
              <w:t>Pomoći proračunskim korisnicima drugih proračuna</w:t>
            </w:r>
          </w:p>
        </w:tc>
        <w:tc>
          <w:tcPr>
            <w:tcW w:w="1366" w:type="dxa"/>
            <w:tcBorders>
              <w:top w:val="nil"/>
              <w:left w:val="nil"/>
              <w:bottom w:val="nil"/>
              <w:right w:val="nil"/>
            </w:tcBorders>
            <w:shd w:val="clear" w:color="auto" w:fill="auto"/>
            <w:noWrap/>
            <w:vAlign w:val="bottom"/>
            <w:hideMark/>
          </w:tcPr>
          <w:p w14:paraId="22F5FA22" w14:textId="77777777" w:rsidR="00180189" w:rsidRPr="00180189" w:rsidRDefault="00180189" w:rsidP="00180189">
            <w:pPr>
              <w:jc w:val="right"/>
              <w:rPr>
                <w:b/>
                <w:bCs/>
                <w:sz w:val="20"/>
                <w:szCs w:val="20"/>
              </w:rPr>
            </w:pPr>
            <w:r w:rsidRPr="00180189">
              <w:rPr>
                <w:b/>
                <w:bCs/>
                <w:sz w:val="20"/>
                <w:szCs w:val="20"/>
              </w:rPr>
              <w:t>15.000,00</w:t>
            </w:r>
          </w:p>
        </w:tc>
        <w:tc>
          <w:tcPr>
            <w:tcW w:w="1366" w:type="dxa"/>
            <w:tcBorders>
              <w:top w:val="nil"/>
              <w:left w:val="nil"/>
              <w:bottom w:val="nil"/>
              <w:right w:val="nil"/>
            </w:tcBorders>
            <w:shd w:val="clear" w:color="auto" w:fill="auto"/>
            <w:noWrap/>
            <w:vAlign w:val="bottom"/>
            <w:hideMark/>
          </w:tcPr>
          <w:p w14:paraId="5189BDF9" w14:textId="77777777" w:rsidR="00180189" w:rsidRPr="00180189" w:rsidRDefault="00180189" w:rsidP="00180189">
            <w:pPr>
              <w:jc w:val="right"/>
              <w:rPr>
                <w:b/>
                <w:bCs/>
                <w:sz w:val="20"/>
                <w:szCs w:val="20"/>
              </w:rPr>
            </w:pPr>
            <w:r w:rsidRPr="00180189">
              <w:rPr>
                <w:b/>
                <w:bCs/>
                <w:sz w:val="20"/>
                <w:szCs w:val="20"/>
              </w:rPr>
              <w:t>15.000,00</w:t>
            </w:r>
          </w:p>
        </w:tc>
        <w:tc>
          <w:tcPr>
            <w:tcW w:w="1366" w:type="dxa"/>
            <w:tcBorders>
              <w:top w:val="nil"/>
              <w:left w:val="nil"/>
              <w:bottom w:val="nil"/>
              <w:right w:val="nil"/>
            </w:tcBorders>
            <w:shd w:val="clear" w:color="auto" w:fill="auto"/>
            <w:noWrap/>
            <w:vAlign w:val="bottom"/>
            <w:hideMark/>
          </w:tcPr>
          <w:p w14:paraId="2C49C835" w14:textId="77777777" w:rsidR="00180189" w:rsidRPr="00180189" w:rsidRDefault="00180189" w:rsidP="00180189">
            <w:pPr>
              <w:jc w:val="right"/>
              <w:rPr>
                <w:b/>
                <w:bCs/>
                <w:sz w:val="20"/>
                <w:szCs w:val="20"/>
              </w:rPr>
            </w:pPr>
            <w:r w:rsidRPr="00180189">
              <w:rPr>
                <w:b/>
                <w:bCs/>
                <w:sz w:val="20"/>
                <w:szCs w:val="20"/>
              </w:rPr>
              <w:t>0,00</w:t>
            </w:r>
          </w:p>
        </w:tc>
        <w:tc>
          <w:tcPr>
            <w:tcW w:w="766" w:type="dxa"/>
            <w:tcBorders>
              <w:top w:val="nil"/>
              <w:left w:val="nil"/>
              <w:bottom w:val="nil"/>
              <w:right w:val="nil"/>
            </w:tcBorders>
            <w:shd w:val="clear" w:color="auto" w:fill="auto"/>
            <w:noWrap/>
            <w:vAlign w:val="bottom"/>
            <w:hideMark/>
          </w:tcPr>
          <w:p w14:paraId="25926F6C" w14:textId="77777777" w:rsidR="00180189" w:rsidRPr="00180189" w:rsidRDefault="00180189" w:rsidP="00180189">
            <w:pPr>
              <w:jc w:val="right"/>
              <w:rPr>
                <w:b/>
                <w:bCs/>
                <w:sz w:val="20"/>
                <w:szCs w:val="20"/>
              </w:rPr>
            </w:pPr>
            <w:r w:rsidRPr="00180189">
              <w:rPr>
                <w:b/>
                <w:bCs/>
                <w:sz w:val="20"/>
                <w:szCs w:val="20"/>
              </w:rPr>
              <w:t>0,00</w:t>
            </w:r>
          </w:p>
        </w:tc>
      </w:tr>
      <w:tr w:rsidR="000A3E02" w:rsidRPr="00180189" w14:paraId="61D16A6C"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30375E14" w14:textId="77777777" w:rsidR="00180189" w:rsidRPr="00180189" w:rsidRDefault="00180189" w:rsidP="00180189">
            <w:pPr>
              <w:rPr>
                <w:sz w:val="20"/>
                <w:szCs w:val="20"/>
              </w:rPr>
            </w:pPr>
            <w:r w:rsidRPr="00180189">
              <w:rPr>
                <w:sz w:val="20"/>
                <w:szCs w:val="20"/>
              </w:rPr>
              <w:t>3661</w:t>
            </w:r>
          </w:p>
        </w:tc>
        <w:tc>
          <w:tcPr>
            <w:tcW w:w="8081" w:type="dxa"/>
            <w:tcBorders>
              <w:top w:val="nil"/>
              <w:left w:val="nil"/>
              <w:bottom w:val="nil"/>
              <w:right w:val="nil"/>
            </w:tcBorders>
            <w:shd w:val="clear" w:color="auto" w:fill="auto"/>
            <w:noWrap/>
            <w:vAlign w:val="bottom"/>
            <w:hideMark/>
          </w:tcPr>
          <w:p w14:paraId="5720E122" w14:textId="77777777" w:rsidR="00180189" w:rsidRPr="00180189" w:rsidRDefault="00180189" w:rsidP="00180189">
            <w:pPr>
              <w:rPr>
                <w:sz w:val="20"/>
                <w:szCs w:val="20"/>
              </w:rPr>
            </w:pPr>
            <w:r w:rsidRPr="00180189">
              <w:rPr>
                <w:sz w:val="20"/>
                <w:szCs w:val="20"/>
              </w:rPr>
              <w:t>Tekuće pomoći proračunskim korisnicima drugih proračuna</w:t>
            </w:r>
          </w:p>
        </w:tc>
        <w:tc>
          <w:tcPr>
            <w:tcW w:w="1366" w:type="dxa"/>
            <w:tcBorders>
              <w:top w:val="nil"/>
              <w:left w:val="nil"/>
              <w:bottom w:val="nil"/>
              <w:right w:val="nil"/>
            </w:tcBorders>
            <w:shd w:val="clear" w:color="auto" w:fill="auto"/>
            <w:noWrap/>
            <w:vAlign w:val="bottom"/>
            <w:hideMark/>
          </w:tcPr>
          <w:p w14:paraId="2369B436"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293353CF"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3122FE06" w14:textId="77777777" w:rsidR="00180189" w:rsidRPr="00180189" w:rsidRDefault="00180189" w:rsidP="00180189">
            <w:pPr>
              <w:jc w:val="right"/>
              <w:rPr>
                <w:sz w:val="20"/>
                <w:szCs w:val="20"/>
              </w:rPr>
            </w:pPr>
            <w:r w:rsidRPr="00180189">
              <w:rPr>
                <w:sz w:val="20"/>
                <w:szCs w:val="20"/>
              </w:rPr>
              <w:t>0,00</w:t>
            </w:r>
          </w:p>
        </w:tc>
        <w:tc>
          <w:tcPr>
            <w:tcW w:w="766" w:type="dxa"/>
            <w:tcBorders>
              <w:top w:val="nil"/>
              <w:left w:val="nil"/>
              <w:bottom w:val="nil"/>
              <w:right w:val="nil"/>
            </w:tcBorders>
            <w:shd w:val="clear" w:color="auto" w:fill="auto"/>
            <w:noWrap/>
            <w:vAlign w:val="bottom"/>
            <w:hideMark/>
          </w:tcPr>
          <w:p w14:paraId="2677ED25" w14:textId="77777777" w:rsidR="00180189" w:rsidRPr="00180189" w:rsidRDefault="00180189" w:rsidP="00180189">
            <w:pPr>
              <w:jc w:val="right"/>
              <w:rPr>
                <w:sz w:val="20"/>
                <w:szCs w:val="20"/>
              </w:rPr>
            </w:pPr>
          </w:p>
        </w:tc>
      </w:tr>
      <w:tr w:rsidR="000A3E02" w:rsidRPr="00180189" w14:paraId="5B6A949F"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39ECA41A" w14:textId="77777777" w:rsidR="00180189" w:rsidRPr="00180189" w:rsidRDefault="00180189" w:rsidP="00180189">
            <w:pPr>
              <w:rPr>
                <w:sz w:val="20"/>
                <w:szCs w:val="20"/>
              </w:rPr>
            </w:pPr>
            <w:r w:rsidRPr="00180189">
              <w:rPr>
                <w:sz w:val="20"/>
                <w:szCs w:val="20"/>
              </w:rPr>
              <w:t>3662</w:t>
            </w:r>
          </w:p>
        </w:tc>
        <w:tc>
          <w:tcPr>
            <w:tcW w:w="8081" w:type="dxa"/>
            <w:tcBorders>
              <w:top w:val="nil"/>
              <w:left w:val="nil"/>
              <w:bottom w:val="nil"/>
              <w:right w:val="nil"/>
            </w:tcBorders>
            <w:shd w:val="clear" w:color="auto" w:fill="auto"/>
            <w:noWrap/>
            <w:vAlign w:val="bottom"/>
            <w:hideMark/>
          </w:tcPr>
          <w:p w14:paraId="46603E61" w14:textId="77777777" w:rsidR="00180189" w:rsidRPr="00180189" w:rsidRDefault="00180189" w:rsidP="00180189">
            <w:pPr>
              <w:rPr>
                <w:sz w:val="20"/>
                <w:szCs w:val="20"/>
              </w:rPr>
            </w:pPr>
            <w:r w:rsidRPr="00180189">
              <w:rPr>
                <w:sz w:val="20"/>
                <w:szCs w:val="20"/>
              </w:rPr>
              <w:t>Kapitalne pomoći proračunskim korisnicima drugih proračuna</w:t>
            </w:r>
          </w:p>
        </w:tc>
        <w:tc>
          <w:tcPr>
            <w:tcW w:w="1366" w:type="dxa"/>
            <w:tcBorders>
              <w:top w:val="nil"/>
              <w:left w:val="nil"/>
              <w:bottom w:val="nil"/>
              <w:right w:val="nil"/>
            </w:tcBorders>
            <w:shd w:val="clear" w:color="auto" w:fill="auto"/>
            <w:noWrap/>
            <w:vAlign w:val="bottom"/>
            <w:hideMark/>
          </w:tcPr>
          <w:p w14:paraId="7545ED45"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16AC6EB3"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701F7B9A" w14:textId="77777777" w:rsidR="00180189" w:rsidRPr="00180189" w:rsidRDefault="00180189" w:rsidP="00180189">
            <w:pPr>
              <w:jc w:val="right"/>
              <w:rPr>
                <w:sz w:val="20"/>
                <w:szCs w:val="20"/>
              </w:rPr>
            </w:pPr>
            <w:r w:rsidRPr="00180189">
              <w:rPr>
                <w:sz w:val="20"/>
                <w:szCs w:val="20"/>
              </w:rPr>
              <w:t>0,00</w:t>
            </w:r>
          </w:p>
        </w:tc>
        <w:tc>
          <w:tcPr>
            <w:tcW w:w="766" w:type="dxa"/>
            <w:tcBorders>
              <w:top w:val="nil"/>
              <w:left w:val="nil"/>
              <w:bottom w:val="nil"/>
              <w:right w:val="nil"/>
            </w:tcBorders>
            <w:shd w:val="clear" w:color="auto" w:fill="auto"/>
            <w:noWrap/>
            <w:vAlign w:val="bottom"/>
            <w:hideMark/>
          </w:tcPr>
          <w:p w14:paraId="02D5B417" w14:textId="77777777" w:rsidR="00180189" w:rsidRPr="00180189" w:rsidRDefault="00180189" w:rsidP="00180189">
            <w:pPr>
              <w:jc w:val="right"/>
              <w:rPr>
                <w:sz w:val="20"/>
                <w:szCs w:val="20"/>
              </w:rPr>
            </w:pPr>
          </w:p>
        </w:tc>
      </w:tr>
      <w:tr w:rsidR="000A3E02" w:rsidRPr="00180189" w14:paraId="4D29B815"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22D46F6F" w14:textId="77777777" w:rsidR="00180189" w:rsidRPr="00180189" w:rsidRDefault="00180189" w:rsidP="00180189">
            <w:pPr>
              <w:rPr>
                <w:b/>
                <w:bCs/>
                <w:sz w:val="20"/>
                <w:szCs w:val="20"/>
              </w:rPr>
            </w:pPr>
            <w:r w:rsidRPr="00180189">
              <w:rPr>
                <w:b/>
                <w:bCs/>
                <w:sz w:val="20"/>
                <w:szCs w:val="20"/>
              </w:rPr>
              <w:t>381</w:t>
            </w:r>
          </w:p>
        </w:tc>
        <w:tc>
          <w:tcPr>
            <w:tcW w:w="8081" w:type="dxa"/>
            <w:tcBorders>
              <w:top w:val="nil"/>
              <w:left w:val="nil"/>
              <w:bottom w:val="nil"/>
              <w:right w:val="nil"/>
            </w:tcBorders>
            <w:shd w:val="clear" w:color="auto" w:fill="auto"/>
            <w:noWrap/>
            <w:vAlign w:val="bottom"/>
            <w:hideMark/>
          </w:tcPr>
          <w:p w14:paraId="4AC3AD5F" w14:textId="77777777" w:rsidR="00180189" w:rsidRPr="00180189" w:rsidRDefault="00180189" w:rsidP="00180189">
            <w:pPr>
              <w:rPr>
                <w:b/>
                <w:bCs/>
                <w:sz w:val="20"/>
                <w:szCs w:val="20"/>
              </w:rPr>
            </w:pPr>
            <w:r w:rsidRPr="00180189">
              <w:rPr>
                <w:b/>
                <w:bCs/>
                <w:sz w:val="20"/>
                <w:szCs w:val="20"/>
              </w:rPr>
              <w:t>Tekuće donacije</w:t>
            </w:r>
          </w:p>
        </w:tc>
        <w:tc>
          <w:tcPr>
            <w:tcW w:w="1366" w:type="dxa"/>
            <w:tcBorders>
              <w:top w:val="nil"/>
              <w:left w:val="nil"/>
              <w:bottom w:val="nil"/>
              <w:right w:val="nil"/>
            </w:tcBorders>
            <w:shd w:val="clear" w:color="auto" w:fill="auto"/>
            <w:noWrap/>
            <w:vAlign w:val="bottom"/>
            <w:hideMark/>
          </w:tcPr>
          <w:p w14:paraId="4FDEEA41" w14:textId="77777777" w:rsidR="00180189" w:rsidRPr="00180189" w:rsidRDefault="00180189" w:rsidP="00180189">
            <w:pPr>
              <w:jc w:val="right"/>
              <w:rPr>
                <w:b/>
                <w:bCs/>
                <w:sz w:val="20"/>
                <w:szCs w:val="20"/>
              </w:rPr>
            </w:pPr>
            <w:r w:rsidRPr="00180189">
              <w:rPr>
                <w:b/>
                <w:bCs/>
                <w:sz w:val="20"/>
                <w:szCs w:val="20"/>
              </w:rPr>
              <w:t>40.000,00</w:t>
            </w:r>
          </w:p>
        </w:tc>
        <w:tc>
          <w:tcPr>
            <w:tcW w:w="1366" w:type="dxa"/>
            <w:tcBorders>
              <w:top w:val="nil"/>
              <w:left w:val="nil"/>
              <w:bottom w:val="nil"/>
              <w:right w:val="nil"/>
            </w:tcBorders>
            <w:shd w:val="clear" w:color="auto" w:fill="auto"/>
            <w:noWrap/>
            <w:vAlign w:val="bottom"/>
            <w:hideMark/>
          </w:tcPr>
          <w:p w14:paraId="35CDAA2A" w14:textId="77777777" w:rsidR="00180189" w:rsidRPr="00180189" w:rsidRDefault="00180189" w:rsidP="00180189">
            <w:pPr>
              <w:jc w:val="right"/>
              <w:rPr>
                <w:b/>
                <w:bCs/>
                <w:sz w:val="20"/>
                <w:szCs w:val="20"/>
              </w:rPr>
            </w:pPr>
            <w:r w:rsidRPr="00180189">
              <w:rPr>
                <w:b/>
                <w:bCs/>
                <w:sz w:val="20"/>
                <w:szCs w:val="20"/>
              </w:rPr>
              <w:t>40.000,00</w:t>
            </w:r>
          </w:p>
        </w:tc>
        <w:tc>
          <w:tcPr>
            <w:tcW w:w="1366" w:type="dxa"/>
            <w:tcBorders>
              <w:top w:val="nil"/>
              <w:left w:val="nil"/>
              <w:bottom w:val="nil"/>
              <w:right w:val="nil"/>
            </w:tcBorders>
            <w:shd w:val="clear" w:color="auto" w:fill="auto"/>
            <w:noWrap/>
            <w:vAlign w:val="bottom"/>
            <w:hideMark/>
          </w:tcPr>
          <w:p w14:paraId="2E05CBF9" w14:textId="77777777" w:rsidR="00180189" w:rsidRPr="00180189" w:rsidRDefault="00180189" w:rsidP="00180189">
            <w:pPr>
              <w:jc w:val="right"/>
              <w:rPr>
                <w:b/>
                <w:bCs/>
                <w:sz w:val="20"/>
                <w:szCs w:val="20"/>
              </w:rPr>
            </w:pPr>
            <w:r w:rsidRPr="00180189">
              <w:rPr>
                <w:b/>
                <w:bCs/>
                <w:sz w:val="20"/>
                <w:szCs w:val="20"/>
              </w:rPr>
              <w:t>0,00</w:t>
            </w:r>
          </w:p>
        </w:tc>
        <w:tc>
          <w:tcPr>
            <w:tcW w:w="766" w:type="dxa"/>
            <w:tcBorders>
              <w:top w:val="nil"/>
              <w:left w:val="nil"/>
              <w:bottom w:val="nil"/>
              <w:right w:val="nil"/>
            </w:tcBorders>
            <w:shd w:val="clear" w:color="auto" w:fill="auto"/>
            <w:noWrap/>
            <w:vAlign w:val="bottom"/>
            <w:hideMark/>
          </w:tcPr>
          <w:p w14:paraId="2F6EEA92" w14:textId="77777777" w:rsidR="00180189" w:rsidRPr="00180189" w:rsidRDefault="00180189" w:rsidP="00180189">
            <w:pPr>
              <w:jc w:val="right"/>
              <w:rPr>
                <w:b/>
                <w:bCs/>
                <w:sz w:val="20"/>
                <w:szCs w:val="20"/>
              </w:rPr>
            </w:pPr>
            <w:r w:rsidRPr="00180189">
              <w:rPr>
                <w:b/>
                <w:bCs/>
                <w:sz w:val="20"/>
                <w:szCs w:val="20"/>
              </w:rPr>
              <w:t>0,00</w:t>
            </w:r>
          </w:p>
        </w:tc>
      </w:tr>
      <w:tr w:rsidR="000A3E02" w:rsidRPr="00180189" w14:paraId="453ADFC9"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5487DDB0" w14:textId="77777777" w:rsidR="00180189" w:rsidRPr="00180189" w:rsidRDefault="00180189" w:rsidP="00180189">
            <w:pPr>
              <w:rPr>
                <w:sz w:val="20"/>
                <w:szCs w:val="20"/>
              </w:rPr>
            </w:pPr>
            <w:r w:rsidRPr="00180189">
              <w:rPr>
                <w:sz w:val="20"/>
                <w:szCs w:val="20"/>
              </w:rPr>
              <w:t>3811</w:t>
            </w:r>
          </w:p>
        </w:tc>
        <w:tc>
          <w:tcPr>
            <w:tcW w:w="8081" w:type="dxa"/>
            <w:tcBorders>
              <w:top w:val="nil"/>
              <w:left w:val="nil"/>
              <w:bottom w:val="nil"/>
              <w:right w:val="nil"/>
            </w:tcBorders>
            <w:shd w:val="clear" w:color="auto" w:fill="auto"/>
            <w:noWrap/>
            <w:vAlign w:val="bottom"/>
            <w:hideMark/>
          </w:tcPr>
          <w:p w14:paraId="7B507D87" w14:textId="77777777" w:rsidR="00180189" w:rsidRPr="00180189" w:rsidRDefault="00180189" w:rsidP="00180189">
            <w:pPr>
              <w:rPr>
                <w:sz w:val="20"/>
                <w:szCs w:val="20"/>
              </w:rPr>
            </w:pPr>
            <w:r w:rsidRPr="00180189">
              <w:rPr>
                <w:sz w:val="20"/>
                <w:szCs w:val="20"/>
              </w:rPr>
              <w:t>Tekuće donacije u novcu</w:t>
            </w:r>
          </w:p>
        </w:tc>
        <w:tc>
          <w:tcPr>
            <w:tcW w:w="1366" w:type="dxa"/>
            <w:tcBorders>
              <w:top w:val="nil"/>
              <w:left w:val="nil"/>
              <w:bottom w:val="nil"/>
              <w:right w:val="nil"/>
            </w:tcBorders>
            <w:shd w:val="clear" w:color="auto" w:fill="auto"/>
            <w:noWrap/>
            <w:vAlign w:val="bottom"/>
            <w:hideMark/>
          </w:tcPr>
          <w:p w14:paraId="59ECA704"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66D031C5"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5C12534B" w14:textId="77777777" w:rsidR="00180189" w:rsidRPr="00180189" w:rsidRDefault="00180189" w:rsidP="00180189">
            <w:pPr>
              <w:jc w:val="right"/>
              <w:rPr>
                <w:sz w:val="20"/>
                <w:szCs w:val="20"/>
              </w:rPr>
            </w:pPr>
            <w:r w:rsidRPr="00180189">
              <w:rPr>
                <w:sz w:val="20"/>
                <w:szCs w:val="20"/>
              </w:rPr>
              <w:t>0,00</w:t>
            </w:r>
          </w:p>
        </w:tc>
        <w:tc>
          <w:tcPr>
            <w:tcW w:w="766" w:type="dxa"/>
            <w:tcBorders>
              <w:top w:val="nil"/>
              <w:left w:val="nil"/>
              <w:bottom w:val="nil"/>
              <w:right w:val="nil"/>
            </w:tcBorders>
            <w:shd w:val="clear" w:color="auto" w:fill="auto"/>
            <w:noWrap/>
            <w:vAlign w:val="bottom"/>
            <w:hideMark/>
          </w:tcPr>
          <w:p w14:paraId="46124055" w14:textId="77777777" w:rsidR="00180189" w:rsidRPr="00180189" w:rsidRDefault="00180189" w:rsidP="00180189">
            <w:pPr>
              <w:jc w:val="right"/>
              <w:rPr>
                <w:sz w:val="20"/>
                <w:szCs w:val="20"/>
              </w:rPr>
            </w:pPr>
          </w:p>
        </w:tc>
      </w:tr>
      <w:tr w:rsidR="000A3E02" w:rsidRPr="00180189" w14:paraId="0BB0FCF0" w14:textId="77777777" w:rsidTr="004727A9">
        <w:trPr>
          <w:trHeight w:val="255"/>
          <w:jc w:val="center"/>
        </w:trPr>
        <w:tc>
          <w:tcPr>
            <w:tcW w:w="993" w:type="dxa"/>
            <w:tcBorders>
              <w:top w:val="nil"/>
              <w:left w:val="nil"/>
              <w:bottom w:val="nil"/>
              <w:right w:val="nil"/>
            </w:tcBorders>
            <w:shd w:val="clear" w:color="000000" w:fill="FFFFCC"/>
            <w:noWrap/>
            <w:vAlign w:val="bottom"/>
            <w:hideMark/>
          </w:tcPr>
          <w:p w14:paraId="7EA7F2DD" w14:textId="77777777" w:rsidR="00180189" w:rsidRPr="00180189" w:rsidRDefault="00180189" w:rsidP="00180189">
            <w:pPr>
              <w:rPr>
                <w:b/>
                <w:bCs/>
                <w:sz w:val="20"/>
                <w:szCs w:val="20"/>
              </w:rPr>
            </w:pPr>
            <w:r w:rsidRPr="00180189">
              <w:rPr>
                <w:b/>
                <w:bCs/>
                <w:sz w:val="20"/>
                <w:szCs w:val="20"/>
              </w:rPr>
              <w:t>A230104</w:t>
            </w:r>
          </w:p>
        </w:tc>
        <w:tc>
          <w:tcPr>
            <w:tcW w:w="8081" w:type="dxa"/>
            <w:tcBorders>
              <w:top w:val="nil"/>
              <w:left w:val="nil"/>
              <w:bottom w:val="nil"/>
              <w:right w:val="nil"/>
            </w:tcBorders>
            <w:shd w:val="clear" w:color="000000" w:fill="FFFFCC"/>
            <w:noWrap/>
            <w:vAlign w:val="bottom"/>
            <w:hideMark/>
          </w:tcPr>
          <w:p w14:paraId="0C1D081E" w14:textId="77777777" w:rsidR="00180189" w:rsidRPr="00180189" w:rsidRDefault="00180189" w:rsidP="00180189">
            <w:pPr>
              <w:rPr>
                <w:b/>
                <w:bCs/>
                <w:sz w:val="20"/>
                <w:szCs w:val="20"/>
              </w:rPr>
            </w:pPr>
            <w:r w:rsidRPr="00180189">
              <w:rPr>
                <w:b/>
                <w:bCs/>
                <w:sz w:val="20"/>
                <w:szCs w:val="20"/>
              </w:rPr>
              <w:t>Aktivnost: Zaštita i promocija kulturne baštine</w:t>
            </w:r>
          </w:p>
        </w:tc>
        <w:tc>
          <w:tcPr>
            <w:tcW w:w="1366" w:type="dxa"/>
            <w:tcBorders>
              <w:top w:val="nil"/>
              <w:left w:val="nil"/>
              <w:bottom w:val="nil"/>
              <w:right w:val="nil"/>
            </w:tcBorders>
            <w:shd w:val="clear" w:color="000000" w:fill="FFFFCC"/>
            <w:noWrap/>
            <w:vAlign w:val="bottom"/>
            <w:hideMark/>
          </w:tcPr>
          <w:p w14:paraId="50CD15E1" w14:textId="77777777" w:rsidR="00180189" w:rsidRPr="00180189" w:rsidRDefault="00180189" w:rsidP="00180189">
            <w:pPr>
              <w:jc w:val="right"/>
              <w:rPr>
                <w:b/>
                <w:bCs/>
                <w:sz w:val="20"/>
                <w:szCs w:val="20"/>
              </w:rPr>
            </w:pPr>
            <w:r w:rsidRPr="00180189">
              <w:rPr>
                <w:b/>
                <w:bCs/>
                <w:sz w:val="20"/>
                <w:szCs w:val="20"/>
              </w:rPr>
              <w:t>23.000,00</w:t>
            </w:r>
          </w:p>
        </w:tc>
        <w:tc>
          <w:tcPr>
            <w:tcW w:w="1366" w:type="dxa"/>
            <w:tcBorders>
              <w:top w:val="nil"/>
              <w:left w:val="nil"/>
              <w:bottom w:val="nil"/>
              <w:right w:val="nil"/>
            </w:tcBorders>
            <w:shd w:val="clear" w:color="000000" w:fill="FFFFCC"/>
            <w:noWrap/>
            <w:vAlign w:val="bottom"/>
            <w:hideMark/>
          </w:tcPr>
          <w:p w14:paraId="66CD2E4E" w14:textId="77777777" w:rsidR="00180189" w:rsidRPr="00180189" w:rsidRDefault="00180189" w:rsidP="00180189">
            <w:pPr>
              <w:jc w:val="right"/>
              <w:rPr>
                <w:b/>
                <w:bCs/>
                <w:sz w:val="20"/>
                <w:szCs w:val="20"/>
              </w:rPr>
            </w:pPr>
            <w:r w:rsidRPr="00180189">
              <w:rPr>
                <w:b/>
                <w:bCs/>
                <w:sz w:val="20"/>
                <w:szCs w:val="20"/>
              </w:rPr>
              <w:t>23.000,00</w:t>
            </w:r>
          </w:p>
        </w:tc>
        <w:tc>
          <w:tcPr>
            <w:tcW w:w="1366" w:type="dxa"/>
            <w:tcBorders>
              <w:top w:val="nil"/>
              <w:left w:val="nil"/>
              <w:bottom w:val="nil"/>
              <w:right w:val="nil"/>
            </w:tcBorders>
            <w:shd w:val="clear" w:color="000000" w:fill="FFFFCC"/>
            <w:noWrap/>
            <w:vAlign w:val="bottom"/>
            <w:hideMark/>
          </w:tcPr>
          <w:p w14:paraId="687650CF" w14:textId="77777777" w:rsidR="00180189" w:rsidRPr="00180189" w:rsidRDefault="00180189" w:rsidP="00180189">
            <w:pPr>
              <w:jc w:val="right"/>
              <w:rPr>
                <w:b/>
                <w:bCs/>
                <w:sz w:val="20"/>
                <w:szCs w:val="20"/>
              </w:rPr>
            </w:pPr>
            <w:r w:rsidRPr="00180189">
              <w:rPr>
                <w:b/>
                <w:bCs/>
                <w:sz w:val="20"/>
                <w:szCs w:val="20"/>
              </w:rPr>
              <w:t>0,00</w:t>
            </w:r>
          </w:p>
        </w:tc>
        <w:tc>
          <w:tcPr>
            <w:tcW w:w="766" w:type="dxa"/>
            <w:tcBorders>
              <w:top w:val="nil"/>
              <w:left w:val="nil"/>
              <w:bottom w:val="nil"/>
              <w:right w:val="nil"/>
            </w:tcBorders>
            <w:shd w:val="clear" w:color="000000" w:fill="FFFFCC"/>
            <w:noWrap/>
            <w:vAlign w:val="bottom"/>
            <w:hideMark/>
          </w:tcPr>
          <w:p w14:paraId="1E06F350" w14:textId="77777777" w:rsidR="00180189" w:rsidRPr="00180189" w:rsidRDefault="00180189" w:rsidP="00180189">
            <w:pPr>
              <w:jc w:val="right"/>
              <w:rPr>
                <w:b/>
                <w:bCs/>
                <w:sz w:val="20"/>
                <w:szCs w:val="20"/>
              </w:rPr>
            </w:pPr>
            <w:r w:rsidRPr="00180189">
              <w:rPr>
                <w:b/>
                <w:bCs/>
                <w:sz w:val="20"/>
                <w:szCs w:val="20"/>
              </w:rPr>
              <w:t>0,00</w:t>
            </w:r>
          </w:p>
        </w:tc>
      </w:tr>
      <w:tr w:rsidR="00180189" w:rsidRPr="00180189" w14:paraId="49C35FD8"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1FE4317F" w14:textId="77777777" w:rsidR="00180189" w:rsidRPr="00180189" w:rsidRDefault="00180189" w:rsidP="00180189">
            <w:pPr>
              <w:rPr>
                <w:color w:val="333333"/>
                <w:sz w:val="20"/>
                <w:szCs w:val="20"/>
              </w:rPr>
            </w:pPr>
            <w:r w:rsidRPr="00180189">
              <w:rPr>
                <w:color w:val="333333"/>
                <w:sz w:val="20"/>
                <w:szCs w:val="20"/>
              </w:rPr>
              <w:t>Izvor 4. PRIHODI ZA POSEBNE NAMJENE</w:t>
            </w:r>
          </w:p>
        </w:tc>
        <w:tc>
          <w:tcPr>
            <w:tcW w:w="1366" w:type="dxa"/>
            <w:tcBorders>
              <w:top w:val="nil"/>
              <w:left w:val="nil"/>
              <w:bottom w:val="nil"/>
              <w:right w:val="nil"/>
            </w:tcBorders>
            <w:shd w:val="clear" w:color="auto" w:fill="auto"/>
            <w:noWrap/>
            <w:vAlign w:val="bottom"/>
            <w:hideMark/>
          </w:tcPr>
          <w:p w14:paraId="104B925B" w14:textId="77777777" w:rsidR="00180189" w:rsidRPr="00180189" w:rsidRDefault="00180189" w:rsidP="00180189">
            <w:pPr>
              <w:jc w:val="right"/>
              <w:rPr>
                <w:color w:val="333333"/>
                <w:sz w:val="20"/>
                <w:szCs w:val="20"/>
              </w:rPr>
            </w:pPr>
            <w:r w:rsidRPr="00180189">
              <w:rPr>
                <w:color w:val="333333"/>
                <w:sz w:val="20"/>
                <w:szCs w:val="20"/>
              </w:rPr>
              <w:t>23.000,00</w:t>
            </w:r>
          </w:p>
        </w:tc>
        <w:tc>
          <w:tcPr>
            <w:tcW w:w="1366" w:type="dxa"/>
            <w:tcBorders>
              <w:top w:val="nil"/>
              <w:left w:val="nil"/>
              <w:bottom w:val="nil"/>
              <w:right w:val="nil"/>
            </w:tcBorders>
            <w:shd w:val="clear" w:color="auto" w:fill="auto"/>
            <w:noWrap/>
            <w:vAlign w:val="bottom"/>
            <w:hideMark/>
          </w:tcPr>
          <w:p w14:paraId="3E3A6FE5" w14:textId="77777777" w:rsidR="00180189" w:rsidRPr="00180189" w:rsidRDefault="00180189" w:rsidP="00180189">
            <w:pPr>
              <w:jc w:val="right"/>
              <w:rPr>
                <w:color w:val="333333"/>
                <w:sz w:val="20"/>
                <w:szCs w:val="20"/>
              </w:rPr>
            </w:pPr>
            <w:r w:rsidRPr="00180189">
              <w:rPr>
                <w:color w:val="333333"/>
                <w:sz w:val="20"/>
                <w:szCs w:val="20"/>
              </w:rPr>
              <w:t>23.000,00</w:t>
            </w:r>
          </w:p>
        </w:tc>
        <w:tc>
          <w:tcPr>
            <w:tcW w:w="1366" w:type="dxa"/>
            <w:tcBorders>
              <w:top w:val="nil"/>
              <w:left w:val="nil"/>
              <w:bottom w:val="nil"/>
              <w:right w:val="nil"/>
            </w:tcBorders>
            <w:shd w:val="clear" w:color="auto" w:fill="auto"/>
            <w:noWrap/>
            <w:vAlign w:val="bottom"/>
            <w:hideMark/>
          </w:tcPr>
          <w:p w14:paraId="62E37EEE" w14:textId="77777777" w:rsidR="00180189" w:rsidRPr="00180189" w:rsidRDefault="00180189" w:rsidP="00180189">
            <w:pPr>
              <w:jc w:val="right"/>
              <w:rPr>
                <w:color w:val="333333"/>
                <w:sz w:val="20"/>
                <w:szCs w:val="20"/>
              </w:rPr>
            </w:pPr>
            <w:r w:rsidRPr="00180189">
              <w:rPr>
                <w:color w:val="333333"/>
                <w:sz w:val="20"/>
                <w:szCs w:val="20"/>
              </w:rPr>
              <w:t>0,00</w:t>
            </w:r>
          </w:p>
        </w:tc>
        <w:tc>
          <w:tcPr>
            <w:tcW w:w="766" w:type="dxa"/>
            <w:tcBorders>
              <w:top w:val="nil"/>
              <w:left w:val="nil"/>
              <w:bottom w:val="nil"/>
              <w:right w:val="nil"/>
            </w:tcBorders>
            <w:shd w:val="clear" w:color="auto" w:fill="auto"/>
            <w:noWrap/>
            <w:vAlign w:val="bottom"/>
            <w:hideMark/>
          </w:tcPr>
          <w:p w14:paraId="4C894907" w14:textId="77777777" w:rsidR="00180189" w:rsidRPr="00180189" w:rsidRDefault="00180189" w:rsidP="00180189">
            <w:pPr>
              <w:jc w:val="right"/>
              <w:rPr>
                <w:color w:val="333333"/>
                <w:sz w:val="20"/>
                <w:szCs w:val="20"/>
              </w:rPr>
            </w:pPr>
            <w:r w:rsidRPr="00180189">
              <w:rPr>
                <w:color w:val="333333"/>
                <w:sz w:val="20"/>
                <w:szCs w:val="20"/>
              </w:rPr>
              <w:t>0,00</w:t>
            </w:r>
          </w:p>
        </w:tc>
      </w:tr>
      <w:tr w:rsidR="00180189" w:rsidRPr="00180189" w14:paraId="7E968D07"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6740B430" w14:textId="77777777" w:rsidR="00180189" w:rsidRPr="00180189" w:rsidRDefault="00180189" w:rsidP="00180189">
            <w:pPr>
              <w:rPr>
                <w:color w:val="333333"/>
                <w:sz w:val="20"/>
                <w:szCs w:val="20"/>
              </w:rPr>
            </w:pPr>
            <w:r w:rsidRPr="00180189">
              <w:rPr>
                <w:color w:val="333333"/>
                <w:sz w:val="20"/>
                <w:szCs w:val="20"/>
              </w:rPr>
              <w:t>Izvor 4.3. Turistička pristojba</w:t>
            </w:r>
          </w:p>
        </w:tc>
        <w:tc>
          <w:tcPr>
            <w:tcW w:w="1366" w:type="dxa"/>
            <w:tcBorders>
              <w:top w:val="nil"/>
              <w:left w:val="nil"/>
              <w:bottom w:val="nil"/>
              <w:right w:val="nil"/>
            </w:tcBorders>
            <w:shd w:val="clear" w:color="auto" w:fill="auto"/>
            <w:noWrap/>
            <w:vAlign w:val="bottom"/>
            <w:hideMark/>
          </w:tcPr>
          <w:p w14:paraId="384D83A8" w14:textId="77777777" w:rsidR="00180189" w:rsidRPr="00180189" w:rsidRDefault="00180189" w:rsidP="00180189">
            <w:pPr>
              <w:jc w:val="right"/>
              <w:rPr>
                <w:color w:val="333333"/>
                <w:sz w:val="20"/>
                <w:szCs w:val="20"/>
              </w:rPr>
            </w:pPr>
            <w:r w:rsidRPr="00180189">
              <w:rPr>
                <w:color w:val="333333"/>
                <w:sz w:val="20"/>
                <w:szCs w:val="20"/>
              </w:rPr>
              <w:t>22.500,00</w:t>
            </w:r>
          </w:p>
        </w:tc>
        <w:tc>
          <w:tcPr>
            <w:tcW w:w="1366" w:type="dxa"/>
            <w:tcBorders>
              <w:top w:val="nil"/>
              <w:left w:val="nil"/>
              <w:bottom w:val="nil"/>
              <w:right w:val="nil"/>
            </w:tcBorders>
            <w:shd w:val="clear" w:color="auto" w:fill="auto"/>
            <w:noWrap/>
            <w:vAlign w:val="bottom"/>
            <w:hideMark/>
          </w:tcPr>
          <w:p w14:paraId="10C0A54B" w14:textId="77777777" w:rsidR="00180189" w:rsidRPr="00180189" w:rsidRDefault="00180189" w:rsidP="00180189">
            <w:pPr>
              <w:jc w:val="right"/>
              <w:rPr>
                <w:color w:val="333333"/>
                <w:sz w:val="20"/>
                <w:szCs w:val="20"/>
              </w:rPr>
            </w:pPr>
            <w:r w:rsidRPr="00180189">
              <w:rPr>
                <w:color w:val="333333"/>
                <w:sz w:val="20"/>
                <w:szCs w:val="20"/>
              </w:rPr>
              <w:t>22.500,00</w:t>
            </w:r>
          </w:p>
        </w:tc>
        <w:tc>
          <w:tcPr>
            <w:tcW w:w="1366" w:type="dxa"/>
            <w:tcBorders>
              <w:top w:val="nil"/>
              <w:left w:val="nil"/>
              <w:bottom w:val="nil"/>
              <w:right w:val="nil"/>
            </w:tcBorders>
            <w:shd w:val="clear" w:color="auto" w:fill="auto"/>
            <w:noWrap/>
            <w:vAlign w:val="bottom"/>
            <w:hideMark/>
          </w:tcPr>
          <w:p w14:paraId="4991D8E1" w14:textId="77777777" w:rsidR="00180189" w:rsidRPr="00180189" w:rsidRDefault="00180189" w:rsidP="00180189">
            <w:pPr>
              <w:jc w:val="right"/>
              <w:rPr>
                <w:color w:val="333333"/>
                <w:sz w:val="20"/>
                <w:szCs w:val="20"/>
              </w:rPr>
            </w:pPr>
            <w:r w:rsidRPr="00180189">
              <w:rPr>
                <w:color w:val="333333"/>
                <w:sz w:val="20"/>
                <w:szCs w:val="20"/>
              </w:rPr>
              <w:t>0,00</w:t>
            </w:r>
          </w:p>
        </w:tc>
        <w:tc>
          <w:tcPr>
            <w:tcW w:w="766" w:type="dxa"/>
            <w:tcBorders>
              <w:top w:val="nil"/>
              <w:left w:val="nil"/>
              <w:bottom w:val="nil"/>
              <w:right w:val="nil"/>
            </w:tcBorders>
            <w:shd w:val="clear" w:color="auto" w:fill="auto"/>
            <w:noWrap/>
            <w:vAlign w:val="bottom"/>
            <w:hideMark/>
          </w:tcPr>
          <w:p w14:paraId="7B3A1723" w14:textId="77777777" w:rsidR="00180189" w:rsidRPr="00180189" w:rsidRDefault="00180189" w:rsidP="00180189">
            <w:pPr>
              <w:jc w:val="right"/>
              <w:rPr>
                <w:color w:val="333333"/>
                <w:sz w:val="20"/>
                <w:szCs w:val="20"/>
              </w:rPr>
            </w:pPr>
            <w:r w:rsidRPr="00180189">
              <w:rPr>
                <w:color w:val="333333"/>
                <w:sz w:val="20"/>
                <w:szCs w:val="20"/>
              </w:rPr>
              <w:t>0,00</w:t>
            </w:r>
          </w:p>
        </w:tc>
      </w:tr>
      <w:tr w:rsidR="000A3E02" w:rsidRPr="00180189" w14:paraId="29DDFE57"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70AD345C" w14:textId="77777777" w:rsidR="00180189" w:rsidRPr="00180189" w:rsidRDefault="00180189" w:rsidP="00180189">
            <w:pPr>
              <w:rPr>
                <w:b/>
                <w:bCs/>
                <w:sz w:val="20"/>
                <w:szCs w:val="20"/>
              </w:rPr>
            </w:pPr>
            <w:r w:rsidRPr="00180189">
              <w:rPr>
                <w:b/>
                <w:bCs/>
                <w:sz w:val="20"/>
                <w:szCs w:val="20"/>
              </w:rPr>
              <w:t>323</w:t>
            </w:r>
          </w:p>
        </w:tc>
        <w:tc>
          <w:tcPr>
            <w:tcW w:w="8081" w:type="dxa"/>
            <w:tcBorders>
              <w:top w:val="nil"/>
              <w:left w:val="nil"/>
              <w:bottom w:val="nil"/>
              <w:right w:val="nil"/>
            </w:tcBorders>
            <w:shd w:val="clear" w:color="auto" w:fill="auto"/>
            <w:noWrap/>
            <w:vAlign w:val="bottom"/>
            <w:hideMark/>
          </w:tcPr>
          <w:p w14:paraId="3FBEA023" w14:textId="77777777" w:rsidR="00180189" w:rsidRPr="00180189" w:rsidRDefault="00180189" w:rsidP="00180189">
            <w:pPr>
              <w:rPr>
                <w:b/>
                <w:bCs/>
                <w:sz w:val="20"/>
                <w:szCs w:val="20"/>
              </w:rPr>
            </w:pPr>
            <w:r w:rsidRPr="00180189">
              <w:rPr>
                <w:b/>
                <w:bCs/>
                <w:sz w:val="20"/>
                <w:szCs w:val="20"/>
              </w:rPr>
              <w:t>Rashodi za usluge</w:t>
            </w:r>
          </w:p>
        </w:tc>
        <w:tc>
          <w:tcPr>
            <w:tcW w:w="1366" w:type="dxa"/>
            <w:tcBorders>
              <w:top w:val="nil"/>
              <w:left w:val="nil"/>
              <w:bottom w:val="nil"/>
              <w:right w:val="nil"/>
            </w:tcBorders>
            <w:shd w:val="clear" w:color="auto" w:fill="auto"/>
            <w:noWrap/>
            <w:vAlign w:val="bottom"/>
            <w:hideMark/>
          </w:tcPr>
          <w:p w14:paraId="0F123C27" w14:textId="77777777" w:rsidR="00180189" w:rsidRPr="00180189" w:rsidRDefault="00180189" w:rsidP="00180189">
            <w:pPr>
              <w:jc w:val="right"/>
              <w:rPr>
                <w:b/>
                <w:bCs/>
                <w:sz w:val="20"/>
                <w:szCs w:val="20"/>
              </w:rPr>
            </w:pPr>
            <w:r w:rsidRPr="00180189">
              <w:rPr>
                <w:b/>
                <w:bCs/>
                <w:sz w:val="20"/>
                <w:szCs w:val="20"/>
              </w:rPr>
              <w:t>22.500,00</w:t>
            </w:r>
          </w:p>
        </w:tc>
        <w:tc>
          <w:tcPr>
            <w:tcW w:w="1366" w:type="dxa"/>
            <w:tcBorders>
              <w:top w:val="nil"/>
              <w:left w:val="nil"/>
              <w:bottom w:val="nil"/>
              <w:right w:val="nil"/>
            </w:tcBorders>
            <w:shd w:val="clear" w:color="auto" w:fill="auto"/>
            <w:noWrap/>
            <w:vAlign w:val="bottom"/>
            <w:hideMark/>
          </w:tcPr>
          <w:p w14:paraId="499A6B0D" w14:textId="77777777" w:rsidR="00180189" w:rsidRPr="00180189" w:rsidRDefault="00180189" w:rsidP="00180189">
            <w:pPr>
              <w:jc w:val="right"/>
              <w:rPr>
                <w:b/>
                <w:bCs/>
                <w:sz w:val="20"/>
                <w:szCs w:val="20"/>
              </w:rPr>
            </w:pPr>
            <w:r w:rsidRPr="00180189">
              <w:rPr>
                <w:b/>
                <w:bCs/>
                <w:sz w:val="20"/>
                <w:szCs w:val="20"/>
              </w:rPr>
              <w:t>22.500,00</w:t>
            </w:r>
          </w:p>
        </w:tc>
        <w:tc>
          <w:tcPr>
            <w:tcW w:w="1366" w:type="dxa"/>
            <w:tcBorders>
              <w:top w:val="nil"/>
              <w:left w:val="nil"/>
              <w:bottom w:val="nil"/>
              <w:right w:val="nil"/>
            </w:tcBorders>
            <w:shd w:val="clear" w:color="auto" w:fill="auto"/>
            <w:noWrap/>
            <w:vAlign w:val="bottom"/>
            <w:hideMark/>
          </w:tcPr>
          <w:p w14:paraId="4409A51E" w14:textId="77777777" w:rsidR="00180189" w:rsidRPr="00180189" w:rsidRDefault="00180189" w:rsidP="00180189">
            <w:pPr>
              <w:jc w:val="right"/>
              <w:rPr>
                <w:b/>
                <w:bCs/>
                <w:sz w:val="20"/>
                <w:szCs w:val="20"/>
              </w:rPr>
            </w:pPr>
            <w:r w:rsidRPr="00180189">
              <w:rPr>
                <w:b/>
                <w:bCs/>
                <w:sz w:val="20"/>
                <w:szCs w:val="20"/>
              </w:rPr>
              <w:t>0,00</w:t>
            </w:r>
          </w:p>
        </w:tc>
        <w:tc>
          <w:tcPr>
            <w:tcW w:w="766" w:type="dxa"/>
            <w:tcBorders>
              <w:top w:val="nil"/>
              <w:left w:val="nil"/>
              <w:bottom w:val="nil"/>
              <w:right w:val="nil"/>
            </w:tcBorders>
            <w:shd w:val="clear" w:color="auto" w:fill="auto"/>
            <w:noWrap/>
            <w:vAlign w:val="bottom"/>
            <w:hideMark/>
          </w:tcPr>
          <w:p w14:paraId="4110501B" w14:textId="77777777" w:rsidR="00180189" w:rsidRPr="00180189" w:rsidRDefault="00180189" w:rsidP="00180189">
            <w:pPr>
              <w:jc w:val="right"/>
              <w:rPr>
                <w:b/>
                <w:bCs/>
                <w:sz w:val="20"/>
                <w:szCs w:val="20"/>
              </w:rPr>
            </w:pPr>
            <w:r w:rsidRPr="00180189">
              <w:rPr>
                <w:b/>
                <w:bCs/>
                <w:sz w:val="20"/>
                <w:szCs w:val="20"/>
              </w:rPr>
              <w:t>0,00</w:t>
            </w:r>
          </w:p>
        </w:tc>
      </w:tr>
      <w:tr w:rsidR="000A3E02" w:rsidRPr="00180189" w14:paraId="340DE91B"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447323FA" w14:textId="77777777" w:rsidR="00180189" w:rsidRPr="00180189" w:rsidRDefault="00180189" w:rsidP="00180189">
            <w:pPr>
              <w:rPr>
                <w:sz w:val="20"/>
                <w:szCs w:val="20"/>
              </w:rPr>
            </w:pPr>
            <w:r w:rsidRPr="00180189">
              <w:rPr>
                <w:sz w:val="20"/>
                <w:szCs w:val="20"/>
              </w:rPr>
              <w:t>3237</w:t>
            </w:r>
          </w:p>
        </w:tc>
        <w:tc>
          <w:tcPr>
            <w:tcW w:w="8081" w:type="dxa"/>
            <w:tcBorders>
              <w:top w:val="nil"/>
              <w:left w:val="nil"/>
              <w:bottom w:val="nil"/>
              <w:right w:val="nil"/>
            </w:tcBorders>
            <w:shd w:val="clear" w:color="auto" w:fill="auto"/>
            <w:noWrap/>
            <w:vAlign w:val="bottom"/>
            <w:hideMark/>
          </w:tcPr>
          <w:p w14:paraId="1037F588" w14:textId="77777777" w:rsidR="00180189" w:rsidRPr="00180189" w:rsidRDefault="00180189" w:rsidP="00180189">
            <w:pPr>
              <w:rPr>
                <w:sz w:val="20"/>
                <w:szCs w:val="20"/>
              </w:rPr>
            </w:pPr>
            <w:r w:rsidRPr="00180189">
              <w:rPr>
                <w:sz w:val="20"/>
                <w:szCs w:val="20"/>
              </w:rPr>
              <w:t>Intelektualne i osobne usluge</w:t>
            </w:r>
          </w:p>
        </w:tc>
        <w:tc>
          <w:tcPr>
            <w:tcW w:w="1366" w:type="dxa"/>
            <w:tcBorders>
              <w:top w:val="nil"/>
              <w:left w:val="nil"/>
              <w:bottom w:val="nil"/>
              <w:right w:val="nil"/>
            </w:tcBorders>
            <w:shd w:val="clear" w:color="auto" w:fill="auto"/>
            <w:noWrap/>
            <w:vAlign w:val="bottom"/>
            <w:hideMark/>
          </w:tcPr>
          <w:p w14:paraId="4DD30F5D"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35013C07"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0B6898D6" w14:textId="77777777" w:rsidR="00180189" w:rsidRPr="00180189" w:rsidRDefault="00180189" w:rsidP="00180189">
            <w:pPr>
              <w:jc w:val="right"/>
              <w:rPr>
                <w:sz w:val="20"/>
                <w:szCs w:val="20"/>
              </w:rPr>
            </w:pPr>
            <w:r w:rsidRPr="00180189">
              <w:rPr>
                <w:sz w:val="20"/>
                <w:szCs w:val="20"/>
              </w:rPr>
              <w:t>0,00</w:t>
            </w:r>
          </w:p>
        </w:tc>
        <w:tc>
          <w:tcPr>
            <w:tcW w:w="766" w:type="dxa"/>
            <w:tcBorders>
              <w:top w:val="nil"/>
              <w:left w:val="nil"/>
              <w:bottom w:val="nil"/>
              <w:right w:val="nil"/>
            </w:tcBorders>
            <w:shd w:val="clear" w:color="auto" w:fill="auto"/>
            <w:noWrap/>
            <w:vAlign w:val="bottom"/>
            <w:hideMark/>
          </w:tcPr>
          <w:p w14:paraId="46BBF760" w14:textId="77777777" w:rsidR="00180189" w:rsidRPr="00180189" w:rsidRDefault="00180189" w:rsidP="00180189">
            <w:pPr>
              <w:jc w:val="right"/>
              <w:rPr>
                <w:sz w:val="20"/>
                <w:szCs w:val="20"/>
              </w:rPr>
            </w:pPr>
          </w:p>
        </w:tc>
      </w:tr>
      <w:tr w:rsidR="00180189" w:rsidRPr="00180189" w14:paraId="5FB9967F"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14B47260" w14:textId="77777777" w:rsidR="00180189" w:rsidRPr="00180189" w:rsidRDefault="00180189" w:rsidP="00180189">
            <w:pPr>
              <w:rPr>
                <w:color w:val="333333"/>
                <w:sz w:val="20"/>
                <w:szCs w:val="20"/>
              </w:rPr>
            </w:pPr>
            <w:r w:rsidRPr="00180189">
              <w:rPr>
                <w:color w:val="333333"/>
                <w:sz w:val="20"/>
                <w:szCs w:val="20"/>
              </w:rPr>
              <w:t>Izvor 4.4. Spomenička renta</w:t>
            </w:r>
          </w:p>
        </w:tc>
        <w:tc>
          <w:tcPr>
            <w:tcW w:w="1366" w:type="dxa"/>
            <w:tcBorders>
              <w:top w:val="nil"/>
              <w:left w:val="nil"/>
              <w:bottom w:val="nil"/>
              <w:right w:val="nil"/>
            </w:tcBorders>
            <w:shd w:val="clear" w:color="auto" w:fill="auto"/>
            <w:noWrap/>
            <w:vAlign w:val="bottom"/>
            <w:hideMark/>
          </w:tcPr>
          <w:p w14:paraId="69947DE0" w14:textId="77777777" w:rsidR="00180189" w:rsidRPr="00180189" w:rsidRDefault="00180189" w:rsidP="00180189">
            <w:pPr>
              <w:jc w:val="right"/>
              <w:rPr>
                <w:color w:val="333333"/>
                <w:sz w:val="20"/>
                <w:szCs w:val="20"/>
              </w:rPr>
            </w:pPr>
            <w:r w:rsidRPr="00180189">
              <w:rPr>
                <w:color w:val="333333"/>
                <w:sz w:val="20"/>
                <w:szCs w:val="20"/>
              </w:rPr>
              <w:t>500,00</w:t>
            </w:r>
          </w:p>
        </w:tc>
        <w:tc>
          <w:tcPr>
            <w:tcW w:w="1366" w:type="dxa"/>
            <w:tcBorders>
              <w:top w:val="nil"/>
              <w:left w:val="nil"/>
              <w:bottom w:val="nil"/>
              <w:right w:val="nil"/>
            </w:tcBorders>
            <w:shd w:val="clear" w:color="auto" w:fill="auto"/>
            <w:noWrap/>
            <w:vAlign w:val="bottom"/>
            <w:hideMark/>
          </w:tcPr>
          <w:p w14:paraId="00ADF2A4" w14:textId="77777777" w:rsidR="00180189" w:rsidRPr="00180189" w:rsidRDefault="00180189" w:rsidP="00180189">
            <w:pPr>
              <w:jc w:val="right"/>
              <w:rPr>
                <w:color w:val="333333"/>
                <w:sz w:val="20"/>
                <w:szCs w:val="20"/>
              </w:rPr>
            </w:pPr>
            <w:r w:rsidRPr="00180189">
              <w:rPr>
                <w:color w:val="333333"/>
                <w:sz w:val="20"/>
                <w:szCs w:val="20"/>
              </w:rPr>
              <w:t>500,00</w:t>
            </w:r>
          </w:p>
        </w:tc>
        <w:tc>
          <w:tcPr>
            <w:tcW w:w="1366" w:type="dxa"/>
            <w:tcBorders>
              <w:top w:val="nil"/>
              <w:left w:val="nil"/>
              <w:bottom w:val="nil"/>
              <w:right w:val="nil"/>
            </w:tcBorders>
            <w:shd w:val="clear" w:color="auto" w:fill="auto"/>
            <w:noWrap/>
            <w:vAlign w:val="bottom"/>
            <w:hideMark/>
          </w:tcPr>
          <w:p w14:paraId="2C421F26" w14:textId="77777777" w:rsidR="00180189" w:rsidRPr="00180189" w:rsidRDefault="00180189" w:rsidP="00180189">
            <w:pPr>
              <w:jc w:val="right"/>
              <w:rPr>
                <w:color w:val="333333"/>
                <w:sz w:val="20"/>
                <w:szCs w:val="20"/>
              </w:rPr>
            </w:pPr>
            <w:r w:rsidRPr="00180189">
              <w:rPr>
                <w:color w:val="333333"/>
                <w:sz w:val="20"/>
                <w:szCs w:val="20"/>
              </w:rPr>
              <w:t>0,00</w:t>
            </w:r>
          </w:p>
        </w:tc>
        <w:tc>
          <w:tcPr>
            <w:tcW w:w="766" w:type="dxa"/>
            <w:tcBorders>
              <w:top w:val="nil"/>
              <w:left w:val="nil"/>
              <w:bottom w:val="nil"/>
              <w:right w:val="nil"/>
            </w:tcBorders>
            <w:shd w:val="clear" w:color="auto" w:fill="auto"/>
            <w:noWrap/>
            <w:vAlign w:val="bottom"/>
            <w:hideMark/>
          </w:tcPr>
          <w:p w14:paraId="7FB1B6AA" w14:textId="77777777" w:rsidR="00180189" w:rsidRPr="00180189" w:rsidRDefault="00180189" w:rsidP="00180189">
            <w:pPr>
              <w:jc w:val="right"/>
              <w:rPr>
                <w:color w:val="333333"/>
                <w:sz w:val="20"/>
                <w:szCs w:val="20"/>
              </w:rPr>
            </w:pPr>
            <w:r w:rsidRPr="00180189">
              <w:rPr>
                <w:color w:val="333333"/>
                <w:sz w:val="20"/>
                <w:szCs w:val="20"/>
              </w:rPr>
              <w:t>0,00</w:t>
            </w:r>
          </w:p>
        </w:tc>
      </w:tr>
      <w:tr w:rsidR="000A3E02" w:rsidRPr="00180189" w14:paraId="20E742AA"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6DCF7C99" w14:textId="77777777" w:rsidR="00180189" w:rsidRPr="00180189" w:rsidRDefault="00180189" w:rsidP="00180189">
            <w:pPr>
              <w:rPr>
                <w:b/>
                <w:bCs/>
                <w:sz w:val="20"/>
                <w:szCs w:val="20"/>
              </w:rPr>
            </w:pPr>
            <w:r w:rsidRPr="00180189">
              <w:rPr>
                <w:b/>
                <w:bCs/>
                <w:sz w:val="20"/>
                <w:szCs w:val="20"/>
              </w:rPr>
              <w:t>323</w:t>
            </w:r>
          </w:p>
        </w:tc>
        <w:tc>
          <w:tcPr>
            <w:tcW w:w="8081" w:type="dxa"/>
            <w:tcBorders>
              <w:top w:val="nil"/>
              <w:left w:val="nil"/>
              <w:bottom w:val="nil"/>
              <w:right w:val="nil"/>
            </w:tcBorders>
            <w:shd w:val="clear" w:color="auto" w:fill="auto"/>
            <w:noWrap/>
            <w:vAlign w:val="bottom"/>
            <w:hideMark/>
          </w:tcPr>
          <w:p w14:paraId="4BEBDA17" w14:textId="77777777" w:rsidR="00180189" w:rsidRPr="00180189" w:rsidRDefault="00180189" w:rsidP="00180189">
            <w:pPr>
              <w:rPr>
                <w:b/>
                <w:bCs/>
                <w:sz w:val="20"/>
                <w:szCs w:val="20"/>
              </w:rPr>
            </w:pPr>
            <w:r w:rsidRPr="00180189">
              <w:rPr>
                <w:b/>
                <w:bCs/>
                <w:sz w:val="20"/>
                <w:szCs w:val="20"/>
              </w:rPr>
              <w:t>Rashodi za usluge</w:t>
            </w:r>
          </w:p>
        </w:tc>
        <w:tc>
          <w:tcPr>
            <w:tcW w:w="1366" w:type="dxa"/>
            <w:tcBorders>
              <w:top w:val="nil"/>
              <w:left w:val="nil"/>
              <w:bottom w:val="nil"/>
              <w:right w:val="nil"/>
            </w:tcBorders>
            <w:shd w:val="clear" w:color="auto" w:fill="auto"/>
            <w:noWrap/>
            <w:vAlign w:val="bottom"/>
            <w:hideMark/>
          </w:tcPr>
          <w:p w14:paraId="321A7C66" w14:textId="77777777" w:rsidR="00180189" w:rsidRPr="00180189" w:rsidRDefault="00180189" w:rsidP="00180189">
            <w:pPr>
              <w:jc w:val="right"/>
              <w:rPr>
                <w:b/>
                <w:bCs/>
                <w:sz w:val="20"/>
                <w:szCs w:val="20"/>
              </w:rPr>
            </w:pPr>
            <w:r w:rsidRPr="00180189">
              <w:rPr>
                <w:b/>
                <w:bCs/>
                <w:sz w:val="20"/>
                <w:szCs w:val="20"/>
              </w:rPr>
              <w:t>500,00</w:t>
            </w:r>
          </w:p>
        </w:tc>
        <w:tc>
          <w:tcPr>
            <w:tcW w:w="1366" w:type="dxa"/>
            <w:tcBorders>
              <w:top w:val="nil"/>
              <w:left w:val="nil"/>
              <w:bottom w:val="nil"/>
              <w:right w:val="nil"/>
            </w:tcBorders>
            <w:shd w:val="clear" w:color="auto" w:fill="auto"/>
            <w:noWrap/>
            <w:vAlign w:val="bottom"/>
            <w:hideMark/>
          </w:tcPr>
          <w:p w14:paraId="3D2318F1" w14:textId="77777777" w:rsidR="00180189" w:rsidRPr="00180189" w:rsidRDefault="00180189" w:rsidP="00180189">
            <w:pPr>
              <w:jc w:val="right"/>
              <w:rPr>
                <w:b/>
                <w:bCs/>
                <w:sz w:val="20"/>
                <w:szCs w:val="20"/>
              </w:rPr>
            </w:pPr>
            <w:r w:rsidRPr="00180189">
              <w:rPr>
                <w:b/>
                <w:bCs/>
                <w:sz w:val="20"/>
                <w:szCs w:val="20"/>
              </w:rPr>
              <w:t>500,00</w:t>
            </w:r>
          </w:p>
        </w:tc>
        <w:tc>
          <w:tcPr>
            <w:tcW w:w="1366" w:type="dxa"/>
            <w:tcBorders>
              <w:top w:val="nil"/>
              <w:left w:val="nil"/>
              <w:bottom w:val="nil"/>
              <w:right w:val="nil"/>
            </w:tcBorders>
            <w:shd w:val="clear" w:color="auto" w:fill="auto"/>
            <w:noWrap/>
            <w:vAlign w:val="bottom"/>
            <w:hideMark/>
          </w:tcPr>
          <w:p w14:paraId="06809EC2" w14:textId="77777777" w:rsidR="00180189" w:rsidRPr="00180189" w:rsidRDefault="00180189" w:rsidP="00180189">
            <w:pPr>
              <w:jc w:val="right"/>
              <w:rPr>
                <w:b/>
                <w:bCs/>
                <w:sz w:val="20"/>
                <w:szCs w:val="20"/>
              </w:rPr>
            </w:pPr>
            <w:r w:rsidRPr="00180189">
              <w:rPr>
                <w:b/>
                <w:bCs/>
                <w:sz w:val="20"/>
                <w:szCs w:val="20"/>
              </w:rPr>
              <w:t>0,00</w:t>
            </w:r>
          </w:p>
        </w:tc>
        <w:tc>
          <w:tcPr>
            <w:tcW w:w="766" w:type="dxa"/>
            <w:tcBorders>
              <w:top w:val="nil"/>
              <w:left w:val="nil"/>
              <w:bottom w:val="nil"/>
              <w:right w:val="nil"/>
            </w:tcBorders>
            <w:shd w:val="clear" w:color="auto" w:fill="auto"/>
            <w:noWrap/>
            <w:vAlign w:val="bottom"/>
            <w:hideMark/>
          </w:tcPr>
          <w:p w14:paraId="0F573DB7" w14:textId="77777777" w:rsidR="00180189" w:rsidRPr="00180189" w:rsidRDefault="00180189" w:rsidP="00180189">
            <w:pPr>
              <w:jc w:val="right"/>
              <w:rPr>
                <w:b/>
                <w:bCs/>
                <w:sz w:val="20"/>
                <w:szCs w:val="20"/>
              </w:rPr>
            </w:pPr>
            <w:r w:rsidRPr="00180189">
              <w:rPr>
                <w:b/>
                <w:bCs/>
                <w:sz w:val="20"/>
                <w:szCs w:val="20"/>
              </w:rPr>
              <w:t>0,00</w:t>
            </w:r>
          </w:p>
        </w:tc>
      </w:tr>
      <w:tr w:rsidR="000A3E02" w:rsidRPr="00180189" w14:paraId="02CDC6B5"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62F53B8A" w14:textId="77777777" w:rsidR="00180189" w:rsidRPr="00180189" w:rsidRDefault="00180189" w:rsidP="00180189">
            <w:pPr>
              <w:rPr>
                <w:sz w:val="20"/>
                <w:szCs w:val="20"/>
              </w:rPr>
            </w:pPr>
            <w:r w:rsidRPr="00180189">
              <w:rPr>
                <w:sz w:val="20"/>
                <w:szCs w:val="20"/>
              </w:rPr>
              <w:t>3237</w:t>
            </w:r>
          </w:p>
        </w:tc>
        <w:tc>
          <w:tcPr>
            <w:tcW w:w="8081" w:type="dxa"/>
            <w:tcBorders>
              <w:top w:val="nil"/>
              <w:left w:val="nil"/>
              <w:bottom w:val="nil"/>
              <w:right w:val="nil"/>
            </w:tcBorders>
            <w:shd w:val="clear" w:color="auto" w:fill="auto"/>
            <w:noWrap/>
            <w:vAlign w:val="bottom"/>
            <w:hideMark/>
          </w:tcPr>
          <w:p w14:paraId="74F9F76B" w14:textId="77777777" w:rsidR="00180189" w:rsidRPr="00180189" w:rsidRDefault="00180189" w:rsidP="00180189">
            <w:pPr>
              <w:rPr>
                <w:sz w:val="20"/>
                <w:szCs w:val="20"/>
              </w:rPr>
            </w:pPr>
            <w:r w:rsidRPr="00180189">
              <w:rPr>
                <w:sz w:val="20"/>
                <w:szCs w:val="20"/>
              </w:rPr>
              <w:t>Intelektualne i osobne usluge</w:t>
            </w:r>
          </w:p>
        </w:tc>
        <w:tc>
          <w:tcPr>
            <w:tcW w:w="1366" w:type="dxa"/>
            <w:tcBorders>
              <w:top w:val="nil"/>
              <w:left w:val="nil"/>
              <w:bottom w:val="nil"/>
              <w:right w:val="nil"/>
            </w:tcBorders>
            <w:shd w:val="clear" w:color="auto" w:fill="auto"/>
            <w:noWrap/>
            <w:vAlign w:val="bottom"/>
            <w:hideMark/>
          </w:tcPr>
          <w:p w14:paraId="3495BF5B"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6FDAC6B8"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370677AE" w14:textId="77777777" w:rsidR="00180189" w:rsidRPr="00180189" w:rsidRDefault="00180189" w:rsidP="00180189">
            <w:pPr>
              <w:jc w:val="right"/>
              <w:rPr>
                <w:sz w:val="20"/>
                <w:szCs w:val="20"/>
              </w:rPr>
            </w:pPr>
            <w:r w:rsidRPr="00180189">
              <w:rPr>
                <w:sz w:val="20"/>
                <w:szCs w:val="20"/>
              </w:rPr>
              <w:t>0,00</w:t>
            </w:r>
          </w:p>
        </w:tc>
        <w:tc>
          <w:tcPr>
            <w:tcW w:w="766" w:type="dxa"/>
            <w:tcBorders>
              <w:top w:val="nil"/>
              <w:left w:val="nil"/>
              <w:bottom w:val="nil"/>
              <w:right w:val="nil"/>
            </w:tcBorders>
            <w:shd w:val="clear" w:color="auto" w:fill="auto"/>
            <w:noWrap/>
            <w:vAlign w:val="bottom"/>
            <w:hideMark/>
          </w:tcPr>
          <w:p w14:paraId="0E2A2B5A" w14:textId="77777777" w:rsidR="00180189" w:rsidRPr="00180189" w:rsidRDefault="00180189" w:rsidP="00180189">
            <w:pPr>
              <w:jc w:val="right"/>
              <w:rPr>
                <w:sz w:val="20"/>
                <w:szCs w:val="20"/>
              </w:rPr>
            </w:pPr>
          </w:p>
        </w:tc>
      </w:tr>
      <w:tr w:rsidR="000A3E02" w:rsidRPr="00180189" w14:paraId="0AB7B1FD" w14:textId="77777777" w:rsidTr="004727A9">
        <w:trPr>
          <w:trHeight w:val="255"/>
          <w:jc w:val="center"/>
        </w:trPr>
        <w:tc>
          <w:tcPr>
            <w:tcW w:w="993" w:type="dxa"/>
            <w:tcBorders>
              <w:top w:val="nil"/>
              <w:left w:val="nil"/>
              <w:bottom w:val="nil"/>
              <w:right w:val="nil"/>
            </w:tcBorders>
            <w:shd w:val="clear" w:color="000000" w:fill="FCE4D6"/>
            <w:noWrap/>
            <w:vAlign w:val="bottom"/>
            <w:hideMark/>
          </w:tcPr>
          <w:p w14:paraId="2B4CCB46" w14:textId="77777777" w:rsidR="00180189" w:rsidRPr="00180189" w:rsidRDefault="00180189" w:rsidP="00180189">
            <w:pPr>
              <w:rPr>
                <w:b/>
                <w:bCs/>
                <w:sz w:val="20"/>
                <w:szCs w:val="20"/>
              </w:rPr>
            </w:pPr>
            <w:r w:rsidRPr="00180189">
              <w:rPr>
                <w:b/>
                <w:bCs/>
                <w:sz w:val="20"/>
                <w:szCs w:val="20"/>
              </w:rPr>
              <w:t>2302</w:t>
            </w:r>
          </w:p>
        </w:tc>
        <w:tc>
          <w:tcPr>
            <w:tcW w:w="8081" w:type="dxa"/>
            <w:tcBorders>
              <w:top w:val="nil"/>
              <w:left w:val="nil"/>
              <w:bottom w:val="nil"/>
              <w:right w:val="nil"/>
            </w:tcBorders>
            <w:shd w:val="clear" w:color="000000" w:fill="FCE4D6"/>
            <w:noWrap/>
            <w:vAlign w:val="bottom"/>
            <w:hideMark/>
          </w:tcPr>
          <w:p w14:paraId="3C1EF4C7" w14:textId="77777777" w:rsidR="00180189" w:rsidRPr="00180189" w:rsidRDefault="00180189" w:rsidP="00180189">
            <w:pPr>
              <w:rPr>
                <w:b/>
                <w:bCs/>
                <w:sz w:val="20"/>
                <w:szCs w:val="20"/>
              </w:rPr>
            </w:pPr>
            <w:r w:rsidRPr="00180189">
              <w:rPr>
                <w:b/>
                <w:bCs/>
                <w:sz w:val="20"/>
                <w:szCs w:val="20"/>
              </w:rPr>
              <w:t>Program: ZAŠTITA KULTURNE BAŠTINE</w:t>
            </w:r>
          </w:p>
        </w:tc>
        <w:tc>
          <w:tcPr>
            <w:tcW w:w="1366" w:type="dxa"/>
            <w:tcBorders>
              <w:top w:val="nil"/>
              <w:left w:val="nil"/>
              <w:bottom w:val="nil"/>
              <w:right w:val="nil"/>
            </w:tcBorders>
            <w:shd w:val="clear" w:color="000000" w:fill="FCE4D6"/>
            <w:noWrap/>
            <w:vAlign w:val="bottom"/>
            <w:hideMark/>
          </w:tcPr>
          <w:p w14:paraId="0AA1578E" w14:textId="77777777" w:rsidR="00180189" w:rsidRPr="00180189" w:rsidRDefault="00180189" w:rsidP="00180189">
            <w:pPr>
              <w:jc w:val="right"/>
              <w:rPr>
                <w:b/>
                <w:bCs/>
                <w:sz w:val="20"/>
                <w:szCs w:val="20"/>
              </w:rPr>
            </w:pPr>
            <w:r w:rsidRPr="00180189">
              <w:rPr>
                <w:b/>
                <w:bCs/>
                <w:sz w:val="20"/>
                <w:szCs w:val="20"/>
              </w:rPr>
              <w:t>946.000,00</w:t>
            </w:r>
          </w:p>
        </w:tc>
        <w:tc>
          <w:tcPr>
            <w:tcW w:w="1366" w:type="dxa"/>
            <w:tcBorders>
              <w:top w:val="nil"/>
              <w:left w:val="nil"/>
              <w:bottom w:val="nil"/>
              <w:right w:val="nil"/>
            </w:tcBorders>
            <w:shd w:val="clear" w:color="000000" w:fill="FCE4D6"/>
            <w:noWrap/>
            <w:vAlign w:val="bottom"/>
            <w:hideMark/>
          </w:tcPr>
          <w:p w14:paraId="6AA88D38" w14:textId="77777777" w:rsidR="00180189" w:rsidRPr="00180189" w:rsidRDefault="00180189" w:rsidP="00180189">
            <w:pPr>
              <w:jc w:val="right"/>
              <w:rPr>
                <w:b/>
                <w:bCs/>
                <w:sz w:val="20"/>
                <w:szCs w:val="20"/>
              </w:rPr>
            </w:pPr>
            <w:r w:rsidRPr="00180189">
              <w:rPr>
                <w:b/>
                <w:bCs/>
                <w:sz w:val="20"/>
                <w:szCs w:val="20"/>
              </w:rPr>
              <w:t>946.000,00</w:t>
            </w:r>
          </w:p>
        </w:tc>
        <w:tc>
          <w:tcPr>
            <w:tcW w:w="1366" w:type="dxa"/>
            <w:tcBorders>
              <w:top w:val="nil"/>
              <w:left w:val="nil"/>
              <w:bottom w:val="nil"/>
              <w:right w:val="nil"/>
            </w:tcBorders>
            <w:shd w:val="clear" w:color="000000" w:fill="FCE4D6"/>
            <w:noWrap/>
            <w:vAlign w:val="bottom"/>
            <w:hideMark/>
          </w:tcPr>
          <w:p w14:paraId="5F3E84BE" w14:textId="77777777" w:rsidR="00180189" w:rsidRPr="00180189" w:rsidRDefault="00180189" w:rsidP="00180189">
            <w:pPr>
              <w:jc w:val="right"/>
              <w:rPr>
                <w:b/>
                <w:bCs/>
                <w:sz w:val="20"/>
                <w:szCs w:val="20"/>
              </w:rPr>
            </w:pPr>
            <w:r w:rsidRPr="00180189">
              <w:rPr>
                <w:b/>
                <w:bCs/>
                <w:sz w:val="20"/>
                <w:szCs w:val="20"/>
              </w:rPr>
              <w:t>8.679,64</w:t>
            </w:r>
          </w:p>
        </w:tc>
        <w:tc>
          <w:tcPr>
            <w:tcW w:w="766" w:type="dxa"/>
            <w:tcBorders>
              <w:top w:val="nil"/>
              <w:left w:val="nil"/>
              <w:bottom w:val="nil"/>
              <w:right w:val="nil"/>
            </w:tcBorders>
            <w:shd w:val="clear" w:color="000000" w:fill="FCE4D6"/>
            <w:noWrap/>
            <w:vAlign w:val="bottom"/>
            <w:hideMark/>
          </w:tcPr>
          <w:p w14:paraId="7C776056" w14:textId="77777777" w:rsidR="00180189" w:rsidRPr="00180189" w:rsidRDefault="00180189" w:rsidP="00180189">
            <w:pPr>
              <w:jc w:val="right"/>
              <w:rPr>
                <w:b/>
                <w:bCs/>
                <w:sz w:val="20"/>
                <w:szCs w:val="20"/>
              </w:rPr>
            </w:pPr>
            <w:r w:rsidRPr="00180189">
              <w:rPr>
                <w:b/>
                <w:bCs/>
                <w:sz w:val="20"/>
                <w:szCs w:val="20"/>
              </w:rPr>
              <w:t>0,92</w:t>
            </w:r>
          </w:p>
        </w:tc>
      </w:tr>
      <w:tr w:rsidR="000A3E02" w:rsidRPr="00180189" w14:paraId="103880FD" w14:textId="77777777" w:rsidTr="004727A9">
        <w:trPr>
          <w:trHeight w:val="255"/>
          <w:jc w:val="center"/>
        </w:trPr>
        <w:tc>
          <w:tcPr>
            <w:tcW w:w="993" w:type="dxa"/>
            <w:tcBorders>
              <w:top w:val="nil"/>
              <w:left w:val="nil"/>
              <w:bottom w:val="nil"/>
              <w:right w:val="nil"/>
            </w:tcBorders>
            <w:shd w:val="clear" w:color="000000" w:fill="FFFFCC"/>
            <w:noWrap/>
            <w:vAlign w:val="bottom"/>
            <w:hideMark/>
          </w:tcPr>
          <w:p w14:paraId="4433FC5E" w14:textId="77777777" w:rsidR="00180189" w:rsidRPr="00180189" w:rsidRDefault="00180189" w:rsidP="00180189">
            <w:pPr>
              <w:rPr>
                <w:b/>
                <w:bCs/>
                <w:sz w:val="20"/>
                <w:szCs w:val="20"/>
              </w:rPr>
            </w:pPr>
            <w:r w:rsidRPr="00180189">
              <w:rPr>
                <w:b/>
                <w:bCs/>
                <w:sz w:val="20"/>
                <w:szCs w:val="20"/>
              </w:rPr>
              <w:t>K230201</w:t>
            </w:r>
          </w:p>
        </w:tc>
        <w:tc>
          <w:tcPr>
            <w:tcW w:w="8081" w:type="dxa"/>
            <w:tcBorders>
              <w:top w:val="nil"/>
              <w:left w:val="nil"/>
              <w:bottom w:val="nil"/>
              <w:right w:val="nil"/>
            </w:tcBorders>
            <w:shd w:val="clear" w:color="000000" w:fill="FFFFCC"/>
            <w:noWrap/>
            <w:vAlign w:val="bottom"/>
            <w:hideMark/>
          </w:tcPr>
          <w:p w14:paraId="19658A9A" w14:textId="77777777" w:rsidR="00180189" w:rsidRPr="00180189" w:rsidRDefault="00180189" w:rsidP="00180189">
            <w:pPr>
              <w:rPr>
                <w:b/>
                <w:bCs/>
                <w:sz w:val="20"/>
                <w:szCs w:val="20"/>
              </w:rPr>
            </w:pPr>
            <w:r w:rsidRPr="00180189">
              <w:rPr>
                <w:b/>
                <w:bCs/>
                <w:sz w:val="20"/>
                <w:szCs w:val="20"/>
              </w:rPr>
              <w:t>Kapitalni projekt: Revitalizacija kompleksa Sv. Mihovil u Kloštru</w:t>
            </w:r>
          </w:p>
        </w:tc>
        <w:tc>
          <w:tcPr>
            <w:tcW w:w="1366" w:type="dxa"/>
            <w:tcBorders>
              <w:top w:val="nil"/>
              <w:left w:val="nil"/>
              <w:bottom w:val="nil"/>
              <w:right w:val="nil"/>
            </w:tcBorders>
            <w:shd w:val="clear" w:color="000000" w:fill="FFFFCC"/>
            <w:noWrap/>
            <w:vAlign w:val="bottom"/>
            <w:hideMark/>
          </w:tcPr>
          <w:p w14:paraId="6782F15D" w14:textId="77777777" w:rsidR="00180189" w:rsidRPr="00180189" w:rsidRDefault="00180189" w:rsidP="00180189">
            <w:pPr>
              <w:jc w:val="right"/>
              <w:rPr>
                <w:b/>
                <w:bCs/>
                <w:sz w:val="20"/>
                <w:szCs w:val="20"/>
              </w:rPr>
            </w:pPr>
            <w:r w:rsidRPr="00180189">
              <w:rPr>
                <w:b/>
                <w:bCs/>
                <w:sz w:val="20"/>
                <w:szCs w:val="20"/>
              </w:rPr>
              <w:t>249.000,00</w:t>
            </w:r>
          </w:p>
        </w:tc>
        <w:tc>
          <w:tcPr>
            <w:tcW w:w="1366" w:type="dxa"/>
            <w:tcBorders>
              <w:top w:val="nil"/>
              <w:left w:val="nil"/>
              <w:bottom w:val="nil"/>
              <w:right w:val="nil"/>
            </w:tcBorders>
            <w:shd w:val="clear" w:color="000000" w:fill="FFFFCC"/>
            <w:noWrap/>
            <w:vAlign w:val="bottom"/>
            <w:hideMark/>
          </w:tcPr>
          <w:p w14:paraId="25725833" w14:textId="77777777" w:rsidR="00180189" w:rsidRPr="00180189" w:rsidRDefault="00180189" w:rsidP="00180189">
            <w:pPr>
              <w:jc w:val="right"/>
              <w:rPr>
                <w:b/>
                <w:bCs/>
                <w:sz w:val="20"/>
                <w:szCs w:val="20"/>
              </w:rPr>
            </w:pPr>
            <w:r w:rsidRPr="00180189">
              <w:rPr>
                <w:b/>
                <w:bCs/>
                <w:sz w:val="20"/>
                <w:szCs w:val="20"/>
              </w:rPr>
              <w:t>249.000,00</w:t>
            </w:r>
          </w:p>
        </w:tc>
        <w:tc>
          <w:tcPr>
            <w:tcW w:w="1366" w:type="dxa"/>
            <w:tcBorders>
              <w:top w:val="nil"/>
              <w:left w:val="nil"/>
              <w:bottom w:val="nil"/>
              <w:right w:val="nil"/>
            </w:tcBorders>
            <w:shd w:val="clear" w:color="000000" w:fill="FFFFCC"/>
            <w:noWrap/>
            <w:vAlign w:val="bottom"/>
            <w:hideMark/>
          </w:tcPr>
          <w:p w14:paraId="2EAE6715" w14:textId="77777777" w:rsidR="00180189" w:rsidRPr="00180189" w:rsidRDefault="00180189" w:rsidP="00180189">
            <w:pPr>
              <w:jc w:val="right"/>
              <w:rPr>
                <w:b/>
                <w:bCs/>
                <w:sz w:val="20"/>
                <w:szCs w:val="20"/>
              </w:rPr>
            </w:pPr>
            <w:r w:rsidRPr="00180189">
              <w:rPr>
                <w:b/>
                <w:bCs/>
                <w:sz w:val="20"/>
                <w:szCs w:val="20"/>
              </w:rPr>
              <w:t>0,00</w:t>
            </w:r>
          </w:p>
        </w:tc>
        <w:tc>
          <w:tcPr>
            <w:tcW w:w="766" w:type="dxa"/>
            <w:tcBorders>
              <w:top w:val="nil"/>
              <w:left w:val="nil"/>
              <w:bottom w:val="nil"/>
              <w:right w:val="nil"/>
            </w:tcBorders>
            <w:shd w:val="clear" w:color="000000" w:fill="FFFFCC"/>
            <w:noWrap/>
            <w:vAlign w:val="bottom"/>
            <w:hideMark/>
          </w:tcPr>
          <w:p w14:paraId="73B56033" w14:textId="77777777" w:rsidR="00180189" w:rsidRPr="00180189" w:rsidRDefault="00180189" w:rsidP="00180189">
            <w:pPr>
              <w:jc w:val="right"/>
              <w:rPr>
                <w:b/>
                <w:bCs/>
                <w:sz w:val="20"/>
                <w:szCs w:val="20"/>
              </w:rPr>
            </w:pPr>
            <w:r w:rsidRPr="00180189">
              <w:rPr>
                <w:b/>
                <w:bCs/>
                <w:sz w:val="20"/>
                <w:szCs w:val="20"/>
              </w:rPr>
              <w:t>0,00</w:t>
            </w:r>
          </w:p>
        </w:tc>
      </w:tr>
      <w:tr w:rsidR="00180189" w:rsidRPr="00180189" w14:paraId="52F61395"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62B91225" w14:textId="77777777" w:rsidR="00180189" w:rsidRPr="00180189" w:rsidRDefault="00180189" w:rsidP="00180189">
            <w:pPr>
              <w:rPr>
                <w:color w:val="333333"/>
                <w:sz w:val="20"/>
                <w:szCs w:val="20"/>
              </w:rPr>
            </w:pPr>
            <w:r w:rsidRPr="00180189">
              <w:rPr>
                <w:color w:val="333333"/>
                <w:sz w:val="20"/>
                <w:szCs w:val="20"/>
              </w:rPr>
              <w:t>Izvor 4. PRIHODI ZA POSEBNE NAMJENE</w:t>
            </w:r>
          </w:p>
        </w:tc>
        <w:tc>
          <w:tcPr>
            <w:tcW w:w="1366" w:type="dxa"/>
            <w:tcBorders>
              <w:top w:val="nil"/>
              <w:left w:val="nil"/>
              <w:bottom w:val="nil"/>
              <w:right w:val="nil"/>
            </w:tcBorders>
            <w:shd w:val="clear" w:color="auto" w:fill="auto"/>
            <w:noWrap/>
            <w:vAlign w:val="bottom"/>
            <w:hideMark/>
          </w:tcPr>
          <w:p w14:paraId="70FA0408" w14:textId="77777777" w:rsidR="00180189" w:rsidRPr="00180189" w:rsidRDefault="00180189" w:rsidP="00180189">
            <w:pPr>
              <w:jc w:val="right"/>
              <w:rPr>
                <w:color w:val="333333"/>
                <w:sz w:val="20"/>
                <w:szCs w:val="20"/>
              </w:rPr>
            </w:pPr>
            <w:r w:rsidRPr="00180189">
              <w:rPr>
                <w:color w:val="333333"/>
                <w:sz w:val="20"/>
                <w:szCs w:val="20"/>
              </w:rPr>
              <w:t>249.000,00</w:t>
            </w:r>
          </w:p>
        </w:tc>
        <w:tc>
          <w:tcPr>
            <w:tcW w:w="1366" w:type="dxa"/>
            <w:tcBorders>
              <w:top w:val="nil"/>
              <w:left w:val="nil"/>
              <w:bottom w:val="nil"/>
              <w:right w:val="nil"/>
            </w:tcBorders>
            <w:shd w:val="clear" w:color="auto" w:fill="auto"/>
            <w:noWrap/>
            <w:vAlign w:val="bottom"/>
            <w:hideMark/>
          </w:tcPr>
          <w:p w14:paraId="4279AB01" w14:textId="77777777" w:rsidR="00180189" w:rsidRPr="00180189" w:rsidRDefault="00180189" w:rsidP="00180189">
            <w:pPr>
              <w:jc w:val="right"/>
              <w:rPr>
                <w:color w:val="333333"/>
                <w:sz w:val="20"/>
                <w:szCs w:val="20"/>
              </w:rPr>
            </w:pPr>
            <w:r w:rsidRPr="00180189">
              <w:rPr>
                <w:color w:val="333333"/>
                <w:sz w:val="20"/>
                <w:szCs w:val="20"/>
              </w:rPr>
              <w:t>249.000,00</w:t>
            </w:r>
          </w:p>
        </w:tc>
        <w:tc>
          <w:tcPr>
            <w:tcW w:w="1366" w:type="dxa"/>
            <w:tcBorders>
              <w:top w:val="nil"/>
              <w:left w:val="nil"/>
              <w:bottom w:val="nil"/>
              <w:right w:val="nil"/>
            </w:tcBorders>
            <w:shd w:val="clear" w:color="auto" w:fill="auto"/>
            <w:noWrap/>
            <w:vAlign w:val="bottom"/>
            <w:hideMark/>
          </w:tcPr>
          <w:p w14:paraId="50A22831" w14:textId="77777777" w:rsidR="00180189" w:rsidRPr="00180189" w:rsidRDefault="00180189" w:rsidP="00180189">
            <w:pPr>
              <w:jc w:val="right"/>
              <w:rPr>
                <w:color w:val="333333"/>
                <w:sz w:val="20"/>
                <w:szCs w:val="20"/>
              </w:rPr>
            </w:pPr>
            <w:r w:rsidRPr="00180189">
              <w:rPr>
                <w:color w:val="333333"/>
                <w:sz w:val="20"/>
                <w:szCs w:val="20"/>
              </w:rPr>
              <w:t>0,00</w:t>
            </w:r>
          </w:p>
        </w:tc>
        <w:tc>
          <w:tcPr>
            <w:tcW w:w="766" w:type="dxa"/>
            <w:tcBorders>
              <w:top w:val="nil"/>
              <w:left w:val="nil"/>
              <w:bottom w:val="nil"/>
              <w:right w:val="nil"/>
            </w:tcBorders>
            <w:shd w:val="clear" w:color="auto" w:fill="auto"/>
            <w:noWrap/>
            <w:vAlign w:val="bottom"/>
            <w:hideMark/>
          </w:tcPr>
          <w:p w14:paraId="77ECD00A" w14:textId="77777777" w:rsidR="00180189" w:rsidRPr="00180189" w:rsidRDefault="00180189" w:rsidP="00180189">
            <w:pPr>
              <w:jc w:val="right"/>
              <w:rPr>
                <w:color w:val="333333"/>
                <w:sz w:val="20"/>
                <w:szCs w:val="20"/>
              </w:rPr>
            </w:pPr>
            <w:r w:rsidRPr="00180189">
              <w:rPr>
                <w:color w:val="333333"/>
                <w:sz w:val="20"/>
                <w:szCs w:val="20"/>
              </w:rPr>
              <w:t>0,00</w:t>
            </w:r>
          </w:p>
        </w:tc>
      </w:tr>
      <w:tr w:rsidR="00180189" w:rsidRPr="00180189" w14:paraId="475A3EC6"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455A1006" w14:textId="77777777" w:rsidR="00180189" w:rsidRPr="00180189" w:rsidRDefault="00180189" w:rsidP="00180189">
            <w:pPr>
              <w:rPr>
                <w:color w:val="333333"/>
                <w:sz w:val="20"/>
                <w:szCs w:val="20"/>
              </w:rPr>
            </w:pPr>
            <w:r w:rsidRPr="00180189">
              <w:rPr>
                <w:color w:val="333333"/>
                <w:sz w:val="20"/>
                <w:szCs w:val="20"/>
              </w:rPr>
              <w:t>Izvor 4.8. Prihodi po posebnim ugovorima</w:t>
            </w:r>
          </w:p>
        </w:tc>
        <w:tc>
          <w:tcPr>
            <w:tcW w:w="1366" w:type="dxa"/>
            <w:tcBorders>
              <w:top w:val="nil"/>
              <w:left w:val="nil"/>
              <w:bottom w:val="nil"/>
              <w:right w:val="nil"/>
            </w:tcBorders>
            <w:shd w:val="clear" w:color="auto" w:fill="auto"/>
            <w:noWrap/>
            <w:vAlign w:val="bottom"/>
            <w:hideMark/>
          </w:tcPr>
          <w:p w14:paraId="2B25884D" w14:textId="77777777" w:rsidR="00180189" w:rsidRPr="00180189" w:rsidRDefault="00180189" w:rsidP="00180189">
            <w:pPr>
              <w:jc w:val="right"/>
              <w:rPr>
                <w:color w:val="333333"/>
                <w:sz w:val="20"/>
                <w:szCs w:val="20"/>
              </w:rPr>
            </w:pPr>
            <w:r w:rsidRPr="00180189">
              <w:rPr>
                <w:color w:val="333333"/>
                <w:sz w:val="20"/>
                <w:szCs w:val="20"/>
              </w:rPr>
              <w:t>249.000,00</w:t>
            </w:r>
          </w:p>
        </w:tc>
        <w:tc>
          <w:tcPr>
            <w:tcW w:w="1366" w:type="dxa"/>
            <w:tcBorders>
              <w:top w:val="nil"/>
              <w:left w:val="nil"/>
              <w:bottom w:val="nil"/>
              <w:right w:val="nil"/>
            </w:tcBorders>
            <w:shd w:val="clear" w:color="auto" w:fill="auto"/>
            <w:noWrap/>
            <w:vAlign w:val="bottom"/>
            <w:hideMark/>
          </w:tcPr>
          <w:p w14:paraId="59EACECF" w14:textId="77777777" w:rsidR="00180189" w:rsidRPr="00180189" w:rsidRDefault="00180189" w:rsidP="00180189">
            <w:pPr>
              <w:jc w:val="right"/>
              <w:rPr>
                <w:color w:val="333333"/>
                <w:sz w:val="20"/>
                <w:szCs w:val="20"/>
              </w:rPr>
            </w:pPr>
            <w:r w:rsidRPr="00180189">
              <w:rPr>
                <w:color w:val="333333"/>
                <w:sz w:val="20"/>
                <w:szCs w:val="20"/>
              </w:rPr>
              <w:t>249.000,00</w:t>
            </w:r>
          </w:p>
        </w:tc>
        <w:tc>
          <w:tcPr>
            <w:tcW w:w="1366" w:type="dxa"/>
            <w:tcBorders>
              <w:top w:val="nil"/>
              <w:left w:val="nil"/>
              <w:bottom w:val="nil"/>
              <w:right w:val="nil"/>
            </w:tcBorders>
            <w:shd w:val="clear" w:color="auto" w:fill="auto"/>
            <w:noWrap/>
            <w:vAlign w:val="bottom"/>
            <w:hideMark/>
          </w:tcPr>
          <w:p w14:paraId="200CB710" w14:textId="77777777" w:rsidR="00180189" w:rsidRPr="00180189" w:rsidRDefault="00180189" w:rsidP="00180189">
            <w:pPr>
              <w:jc w:val="right"/>
              <w:rPr>
                <w:color w:val="333333"/>
                <w:sz w:val="20"/>
                <w:szCs w:val="20"/>
              </w:rPr>
            </w:pPr>
            <w:r w:rsidRPr="00180189">
              <w:rPr>
                <w:color w:val="333333"/>
                <w:sz w:val="20"/>
                <w:szCs w:val="20"/>
              </w:rPr>
              <w:t>0,00</w:t>
            </w:r>
          </w:p>
        </w:tc>
        <w:tc>
          <w:tcPr>
            <w:tcW w:w="766" w:type="dxa"/>
            <w:tcBorders>
              <w:top w:val="nil"/>
              <w:left w:val="nil"/>
              <w:bottom w:val="nil"/>
              <w:right w:val="nil"/>
            </w:tcBorders>
            <w:shd w:val="clear" w:color="auto" w:fill="auto"/>
            <w:noWrap/>
            <w:vAlign w:val="bottom"/>
            <w:hideMark/>
          </w:tcPr>
          <w:p w14:paraId="22D7AED1" w14:textId="77777777" w:rsidR="00180189" w:rsidRPr="00180189" w:rsidRDefault="00180189" w:rsidP="00180189">
            <w:pPr>
              <w:jc w:val="right"/>
              <w:rPr>
                <w:color w:val="333333"/>
                <w:sz w:val="20"/>
                <w:szCs w:val="20"/>
              </w:rPr>
            </w:pPr>
            <w:r w:rsidRPr="00180189">
              <w:rPr>
                <w:color w:val="333333"/>
                <w:sz w:val="20"/>
                <w:szCs w:val="20"/>
              </w:rPr>
              <w:t>0,00</w:t>
            </w:r>
          </w:p>
        </w:tc>
      </w:tr>
      <w:tr w:rsidR="000A3E02" w:rsidRPr="00180189" w14:paraId="7E2EEA21"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6C270A45" w14:textId="77777777" w:rsidR="00180189" w:rsidRPr="00180189" w:rsidRDefault="00180189" w:rsidP="00180189">
            <w:pPr>
              <w:rPr>
                <w:b/>
                <w:bCs/>
                <w:sz w:val="20"/>
                <w:szCs w:val="20"/>
              </w:rPr>
            </w:pPr>
            <w:r w:rsidRPr="00180189">
              <w:rPr>
                <w:b/>
                <w:bCs/>
                <w:sz w:val="20"/>
                <w:szCs w:val="20"/>
              </w:rPr>
              <w:t>426</w:t>
            </w:r>
          </w:p>
        </w:tc>
        <w:tc>
          <w:tcPr>
            <w:tcW w:w="8081" w:type="dxa"/>
            <w:tcBorders>
              <w:top w:val="nil"/>
              <w:left w:val="nil"/>
              <w:bottom w:val="nil"/>
              <w:right w:val="nil"/>
            </w:tcBorders>
            <w:shd w:val="clear" w:color="auto" w:fill="auto"/>
            <w:noWrap/>
            <w:vAlign w:val="bottom"/>
            <w:hideMark/>
          </w:tcPr>
          <w:p w14:paraId="30C1D8D3" w14:textId="77777777" w:rsidR="00180189" w:rsidRPr="00180189" w:rsidRDefault="00180189" w:rsidP="00180189">
            <w:pPr>
              <w:rPr>
                <w:b/>
                <w:bCs/>
                <w:sz w:val="20"/>
                <w:szCs w:val="20"/>
              </w:rPr>
            </w:pPr>
            <w:r w:rsidRPr="00180189">
              <w:rPr>
                <w:b/>
                <w:bCs/>
                <w:sz w:val="20"/>
                <w:szCs w:val="20"/>
              </w:rPr>
              <w:t>Nematerijalna proizvedena imovina</w:t>
            </w:r>
          </w:p>
        </w:tc>
        <w:tc>
          <w:tcPr>
            <w:tcW w:w="1366" w:type="dxa"/>
            <w:tcBorders>
              <w:top w:val="nil"/>
              <w:left w:val="nil"/>
              <w:bottom w:val="nil"/>
              <w:right w:val="nil"/>
            </w:tcBorders>
            <w:shd w:val="clear" w:color="auto" w:fill="auto"/>
            <w:noWrap/>
            <w:vAlign w:val="bottom"/>
            <w:hideMark/>
          </w:tcPr>
          <w:p w14:paraId="17A7F5E4" w14:textId="77777777" w:rsidR="00180189" w:rsidRPr="00180189" w:rsidRDefault="00180189" w:rsidP="00180189">
            <w:pPr>
              <w:jc w:val="right"/>
              <w:rPr>
                <w:b/>
                <w:bCs/>
                <w:sz w:val="20"/>
                <w:szCs w:val="20"/>
              </w:rPr>
            </w:pPr>
            <w:r w:rsidRPr="00180189">
              <w:rPr>
                <w:b/>
                <w:bCs/>
                <w:sz w:val="20"/>
                <w:szCs w:val="20"/>
              </w:rPr>
              <w:t>249.000,00</w:t>
            </w:r>
          </w:p>
        </w:tc>
        <w:tc>
          <w:tcPr>
            <w:tcW w:w="1366" w:type="dxa"/>
            <w:tcBorders>
              <w:top w:val="nil"/>
              <w:left w:val="nil"/>
              <w:bottom w:val="nil"/>
              <w:right w:val="nil"/>
            </w:tcBorders>
            <w:shd w:val="clear" w:color="auto" w:fill="auto"/>
            <w:noWrap/>
            <w:vAlign w:val="bottom"/>
            <w:hideMark/>
          </w:tcPr>
          <w:p w14:paraId="2190DA23" w14:textId="77777777" w:rsidR="00180189" w:rsidRPr="00180189" w:rsidRDefault="00180189" w:rsidP="00180189">
            <w:pPr>
              <w:jc w:val="right"/>
              <w:rPr>
                <w:b/>
                <w:bCs/>
                <w:sz w:val="20"/>
                <w:szCs w:val="20"/>
              </w:rPr>
            </w:pPr>
            <w:r w:rsidRPr="00180189">
              <w:rPr>
                <w:b/>
                <w:bCs/>
                <w:sz w:val="20"/>
                <w:szCs w:val="20"/>
              </w:rPr>
              <w:t>249.000,00</w:t>
            </w:r>
          </w:p>
        </w:tc>
        <w:tc>
          <w:tcPr>
            <w:tcW w:w="1366" w:type="dxa"/>
            <w:tcBorders>
              <w:top w:val="nil"/>
              <w:left w:val="nil"/>
              <w:bottom w:val="nil"/>
              <w:right w:val="nil"/>
            </w:tcBorders>
            <w:shd w:val="clear" w:color="auto" w:fill="auto"/>
            <w:noWrap/>
            <w:vAlign w:val="bottom"/>
            <w:hideMark/>
          </w:tcPr>
          <w:p w14:paraId="4D0D2DEE" w14:textId="77777777" w:rsidR="00180189" w:rsidRPr="00180189" w:rsidRDefault="00180189" w:rsidP="00180189">
            <w:pPr>
              <w:jc w:val="right"/>
              <w:rPr>
                <w:b/>
                <w:bCs/>
                <w:sz w:val="20"/>
                <w:szCs w:val="20"/>
              </w:rPr>
            </w:pPr>
            <w:r w:rsidRPr="00180189">
              <w:rPr>
                <w:b/>
                <w:bCs/>
                <w:sz w:val="20"/>
                <w:szCs w:val="20"/>
              </w:rPr>
              <w:t>0,00</w:t>
            </w:r>
          </w:p>
        </w:tc>
        <w:tc>
          <w:tcPr>
            <w:tcW w:w="766" w:type="dxa"/>
            <w:tcBorders>
              <w:top w:val="nil"/>
              <w:left w:val="nil"/>
              <w:bottom w:val="nil"/>
              <w:right w:val="nil"/>
            </w:tcBorders>
            <w:shd w:val="clear" w:color="auto" w:fill="auto"/>
            <w:noWrap/>
            <w:vAlign w:val="bottom"/>
            <w:hideMark/>
          </w:tcPr>
          <w:p w14:paraId="0DA7ECAA" w14:textId="77777777" w:rsidR="00180189" w:rsidRPr="00180189" w:rsidRDefault="00180189" w:rsidP="00180189">
            <w:pPr>
              <w:jc w:val="right"/>
              <w:rPr>
                <w:b/>
                <w:bCs/>
                <w:sz w:val="20"/>
                <w:szCs w:val="20"/>
              </w:rPr>
            </w:pPr>
            <w:r w:rsidRPr="00180189">
              <w:rPr>
                <w:b/>
                <w:bCs/>
                <w:sz w:val="20"/>
                <w:szCs w:val="20"/>
              </w:rPr>
              <w:t>0,00</w:t>
            </w:r>
          </w:p>
        </w:tc>
      </w:tr>
      <w:tr w:rsidR="000A3E02" w:rsidRPr="00180189" w14:paraId="7D4B7437"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68D8F2EA" w14:textId="77777777" w:rsidR="00180189" w:rsidRPr="00180189" w:rsidRDefault="00180189" w:rsidP="00180189">
            <w:pPr>
              <w:rPr>
                <w:sz w:val="20"/>
                <w:szCs w:val="20"/>
              </w:rPr>
            </w:pPr>
            <w:r w:rsidRPr="00180189">
              <w:rPr>
                <w:sz w:val="20"/>
                <w:szCs w:val="20"/>
              </w:rPr>
              <w:t>4263</w:t>
            </w:r>
          </w:p>
        </w:tc>
        <w:tc>
          <w:tcPr>
            <w:tcW w:w="8081" w:type="dxa"/>
            <w:tcBorders>
              <w:top w:val="nil"/>
              <w:left w:val="nil"/>
              <w:bottom w:val="nil"/>
              <w:right w:val="nil"/>
            </w:tcBorders>
            <w:shd w:val="clear" w:color="auto" w:fill="auto"/>
            <w:noWrap/>
            <w:vAlign w:val="bottom"/>
            <w:hideMark/>
          </w:tcPr>
          <w:p w14:paraId="65EBEFD2" w14:textId="77777777" w:rsidR="00180189" w:rsidRPr="00180189" w:rsidRDefault="00180189" w:rsidP="00180189">
            <w:pPr>
              <w:rPr>
                <w:sz w:val="20"/>
                <w:szCs w:val="20"/>
              </w:rPr>
            </w:pPr>
            <w:r w:rsidRPr="00180189">
              <w:rPr>
                <w:sz w:val="20"/>
                <w:szCs w:val="20"/>
              </w:rPr>
              <w:t>Umjetnička, literarna i znanstvena djela</w:t>
            </w:r>
          </w:p>
        </w:tc>
        <w:tc>
          <w:tcPr>
            <w:tcW w:w="1366" w:type="dxa"/>
            <w:tcBorders>
              <w:top w:val="nil"/>
              <w:left w:val="nil"/>
              <w:bottom w:val="nil"/>
              <w:right w:val="nil"/>
            </w:tcBorders>
            <w:shd w:val="clear" w:color="auto" w:fill="auto"/>
            <w:noWrap/>
            <w:vAlign w:val="bottom"/>
            <w:hideMark/>
          </w:tcPr>
          <w:p w14:paraId="275C2BF3"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160EC8E5"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503DB4D5" w14:textId="77777777" w:rsidR="00180189" w:rsidRPr="00180189" w:rsidRDefault="00180189" w:rsidP="00180189">
            <w:pPr>
              <w:jc w:val="right"/>
              <w:rPr>
                <w:sz w:val="20"/>
                <w:szCs w:val="20"/>
              </w:rPr>
            </w:pPr>
            <w:r w:rsidRPr="00180189">
              <w:rPr>
                <w:sz w:val="20"/>
                <w:szCs w:val="20"/>
              </w:rPr>
              <w:t>0,00</w:t>
            </w:r>
          </w:p>
        </w:tc>
        <w:tc>
          <w:tcPr>
            <w:tcW w:w="766" w:type="dxa"/>
            <w:tcBorders>
              <w:top w:val="nil"/>
              <w:left w:val="nil"/>
              <w:bottom w:val="nil"/>
              <w:right w:val="nil"/>
            </w:tcBorders>
            <w:shd w:val="clear" w:color="auto" w:fill="auto"/>
            <w:noWrap/>
            <w:vAlign w:val="bottom"/>
            <w:hideMark/>
          </w:tcPr>
          <w:p w14:paraId="6A4F3FB2" w14:textId="77777777" w:rsidR="00180189" w:rsidRPr="00180189" w:rsidRDefault="00180189" w:rsidP="00180189">
            <w:pPr>
              <w:jc w:val="right"/>
              <w:rPr>
                <w:sz w:val="20"/>
                <w:szCs w:val="20"/>
              </w:rPr>
            </w:pPr>
          </w:p>
        </w:tc>
      </w:tr>
      <w:tr w:rsidR="000A3E02" w:rsidRPr="00180189" w14:paraId="065C3EA5" w14:textId="77777777" w:rsidTr="004727A9">
        <w:trPr>
          <w:trHeight w:val="255"/>
          <w:jc w:val="center"/>
        </w:trPr>
        <w:tc>
          <w:tcPr>
            <w:tcW w:w="993" w:type="dxa"/>
            <w:tcBorders>
              <w:top w:val="nil"/>
              <w:left w:val="nil"/>
              <w:bottom w:val="nil"/>
              <w:right w:val="nil"/>
            </w:tcBorders>
            <w:shd w:val="clear" w:color="000000" w:fill="FFFFCC"/>
            <w:noWrap/>
            <w:vAlign w:val="bottom"/>
            <w:hideMark/>
          </w:tcPr>
          <w:p w14:paraId="52B6590A" w14:textId="77777777" w:rsidR="00180189" w:rsidRPr="00180189" w:rsidRDefault="00180189" w:rsidP="00180189">
            <w:pPr>
              <w:rPr>
                <w:b/>
                <w:bCs/>
                <w:sz w:val="20"/>
                <w:szCs w:val="20"/>
              </w:rPr>
            </w:pPr>
            <w:r w:rsidRPr="00180189">
              <w:rPr>
                <w:b/>
                <w:bCs/>
                <w:sz w:val="20"/>
                <w:szCs w:val="20"/>
              </w:rPr>
              <w:t>K230203</w:t>
            </w:r>
          </w:p>
        </w:tc>
        <w:tc>
          <w:tcPr>
            <w:tcW w:w="8081" w:type="dxa"/>
            <w:tcBorders>
              <w:top w:val="nil"/>
              <w:left w:val="nil"/>
              <w:bottom w:val="nil"/>
              <w:right w:val="nil"/>
            </w:tcBorders>
            <w:shd w:val="clear" w:color="000000" w:fill="FFFFCC"/>
            <w:noWrap/>
            <w:vAlign w:val="bottom"/>
            <w:hideMark/>
          </w:tcPr>
          <w:p w14:paraId="3882C699" w14:textId="77777777" w:rsidR="00180189" w:rsidRPr="00180189" w:rsidRDefault="00180189" w:rsidP="00180189">
            <w:pPr>
              <w:rPr>
                <w:b/>
                <w:bCs/>
                <w:sz w:val="20"/>
                <w:szCs w:val="20"/>
              </w:rPr>
            </w:pPr>
            <w:r w:rsidRPr="00180189">
              <w:rPr>
                <w:b/>
                <w:bCs/>
                <w:sz w:val="20"/>
                <w:szCs w:val="20"/>
              </w:rPr>
              <w:t>Kapitalni projekt: Arheološki lokalitet Monte Ricco i Mukaba</w:t>
            </w:r>
          </w:p>
        </w:tc>
        <w:tc>
          <w:tcPr>
            <w:tcW w:w="1366" w:type="dxa"/>
            <w:tcBorders>
              <w:top w:val="nil"/>
              <w:left w:val="nil"/>
              <w:bottom w:val="nil"/>
              <w:right w:val="nil"/>
            </w:tcBorders>
            <w:shd w:val="clear" w:color="000000" w:fill="FFFFCC"/>
            <w:noWrap/>
            <w:vAlign w:val="bottom"/>
            <w:hideMark/>
          </w:tcPr>
          <w:p w14:paraId="0C09BFFD" w14:textId="77777777" w:rsidR="00180189" w:rsidRPr="00180189" w:rsidRDefault="00180189" w:rsidP="00180189">
            <w:pPr>
              <w:jc w:val="right"/>
              <w:rPr>
                <w:b/>
                <w:bCs/>
                <w:sz w:val="20"/>
                <w:szCs w:val="20"/>
              </w:rPr>
            </w:pPr>
            <w:r w:rsidRPr="00180189">
              <w:rPr>
                <w:b/>
                <w:bCs/>
                <w:sz w:val="20"/>
                <w:szCs w:val="20"/>
              </w:rPr>
              <w:t>100.000,00</w:t>
            </w:r>
          </w:p>
        </w:tc>
        <w:tc>
          <w:tcPr>
            <w:tcW w:w="1366" w:type="dxa"/>
            <w:tcBorders>
              <w:top w:val="nil"/>
              <w:left w:val="nil"/>
              <w:bottom w:val="nil"/>
              <w:right w:val="nil"/>
            </w:tcBorders>
            <w:shd w:val="clear" w:color="000000" w:fill="FFFFCC"/>
            <w:noWrap/>
            <w:vAlign w:val="bottom"/>
            <w:hideMark/>
          </w:tcPr>
          <w:p w14:paraId="6D170FAB" w14:textId="77777777" w:rsidR="00180189" w:rsidRPr="00180189" w:rsidRDefault="00180189" w:rsidP="00180189">
            <w:pPr>
              <w:jc w:val="right"/>
              <w:rPr>
                <w:b/>
                <w:bCs/>
                <w:sz w:val="20"/>
                <w:szCs w:val="20"/>
              </w:rPr>
            </w:pPr>
            <w:r w:rsidRPr="00180189">
              <w:rPr>
                <w:b/>
                <w:bCs/>
                <w:sz w:val="20"/>
                <w:szCs w:val="20"/>
              </w:rPr>
              <w:t>100.000,00</w:t>
            </w:r>
          </w:p>
        </w:tc>
        <w:tc>
          <w:tcPr>
            <w:tcW w:w="1366" w:type="dxa"/>
            <w:tcBorders>
              <w:top w:val="nil"/>
              <w:left w:val="nil"/>
              <w:bottom w:val="nil"/>
              <w:right w:val="nil"/>
            </w:tcBorders>
            <w:shd w:val="clear" w:color="000000" w:fill="FFFFCC"/>
            <w:noWrap/>
            <w:vAlign w:val="bottom"/>
            <w:hideMark/>
          </w:tcPr>
          <w:p w14:paraId="28C10D42" w14:textId="77777777" w:rsidR="00180189" w:rsidRPr="00180189" w:rsidRDefault="00180189" w:rsidP="00180189">
            <w:pPr>
              <w:jc w:val="right"/>
              <w:rPr>
                <w:b/>
                <w:bCs/>
                <w:sz w:val="20"/>
                <w:szCs w:val="20"/>
              </w:rPr>
            </w:pPr>
            <w:r w:rsidRPr="00180189">
              <w:rPr>
                <w:b/>
                <w:bCs/>
                <w:sz w:val="20"/>
                <w:szCs w:val="20"/>
              </w:rPr>
              <w:t>0,00</w:t>
            </w:r>
          </w:p>
        </w:tc>
        <w:tc>
          <w:tcPr>
            <w:tcW w:w="766" w:type="dxa"/>
            <w:tcBorders>
              <w:top w:val="nil"/>
              <w:left w:val="nil"/>
              <w:bottom w:val="nil"/>
              <w:right w:val="nil"/>
            </w:tcBorders>
            <w:shd w:val="clear" w:color="000000" w:fill="FFFFCC"/>
            <w:noWrap/>
            <w:vAlign w:val="bottom"/>
            <w:hideMark/>
          </w:tcPr>
          <w:p w14:paraId="11265374" w14:textId="77777777" w:rsidR="00180189" w:rsidRPr="00180189" w:rsidRDefault="00180189" w:rsidP="00180189">
            <w:pPr>
              <w:jc w:val="right"/>
              <w:rPr>
                <w:b/>
                <w:bCs/>
                <w:sz w:val="20"/>
                <w:szCs w:val="20"/>
              </w:rPr>
            </w:pPr>
            <w:r w:rsidRPr="00180189">
              <w:rPr>
                <w:b/>
                <w:bCs/>
                <w:sz w:val="20"/>
                <w:szCs w:val="20"/>
              </w:rPr>
              <w:t>0,00</w:t>
            </w:r>
          </w:p>
        </w:tc>
      </w:tr>
      <w:tr w:rsidR="00180189" w:rsidRPr="00180189" w14:paraId="1D5B97D9"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1BDBE795" w14:textId="77777777" w:rsidR="00180189" w:rsidRPr="00180189" w:rsidRDefault="00180189" w:rsidP="00180189">
            <w:pPr>
              <w:rPr>
                <w:color w:val="333333"/>
                <w:sz w:val="20"/>
                <w:szCs w:val="20"/>
              </w:rPr>
            </w:pPr>
            <w:r w:rsidRPr="00180189">
              <w:rPr>
                <w:color w:val="333333"/>
                <w:sz w:val="20"/>
                <w:szCs w:val="20"/>
              </w:rPr>
              <w:t>Izvor 4. PRIHODI ZA POSEBNE NAMJENE</w:t>
            </w:r>
          </w:p>
        </w:tc>
        <w:tc>
          <w:tcPr>
            <w:tcW w:w="1366" w:type="dxa"/>
            <w:tcBorders>
              <w:top w:val="nil"/>
              <w:left w:val="nil"/>
              <w:bottom w:val="nil"/>
              <w:right w:val="nil"/>
            </w:tcBorders>
            <w:shd w:val="clear" w:color="auto" w:fill="auto"/>
            <w:noWrap/>
            <w:vAlign w:val="bottom"/>
            <w:hideMark/>
          </w:tcPr>
          <w:p w14:paraId="5E4FF5FA" w14:textId="77777777" w:rsidR="00180189" w:rsidRPr="00180189" w:rsidRDefault="00180189" w:rsidP="00180189">
            <w:pPr>
              <w:jc w:val="right"/>
              <w:rPr>
                <w:color w:val="333333"/>
                <w:sz w:val="20"/>
                <w:szCs w:val="20"/>
              </w:rPr>
            </w:pPr>
            <w:r w:rsidRPr="00180189">
              <w:rPr>
                <w:color w:val="333333"/>
                <w:sz w:val="20"/>
                <w:szCs w:val="20"/>
              </w:rPr>
              <w:t>100.000,00</w:t>
            </w:r>
          </w:p>
        </w:tc>
        <w:tc>
          <w:tcPr>
            <w:tcW w:w="1366" w:type="dxa"/>
            <w:tcBorders>
              <w:top w:val="nil"/>
              <w:left w:val="nil"/>
              <w:bottom w:val="nil"/>
              <w:right w:val="nil"/>
            </w:tcBorders>
            <w:shd w:val="clear" w:color="auto" w:fill="auto"/>
            <w:noWrap/>
            <w:vAlign w:val="bottom"/>
            <w:hideMark/>
          </w:tcPr>
          <w:p w14:paraId="3C9C5029" w14:textId="77777777" w:rsidR="00180189" w:rsidRPr="00180189" w:rsidRDefault="00180189" w:rsidP="00180189">
            <w:pPr>
              <w:jc w:val="right"/>
              <w:rPr>
                <w:color w:val="333333"/>
                <w:sz w:val="20"/>
                <w:szCs w:val="20"/>
              </w:rPr>
            </w:pPr>
            <w:r w:rsidRPr="00180189">
              <w:rPr>
                <w:color w:val="333333"/>
                <w:sz w:val="20"/>
                <w:szCs w:val="20"/>
              </w:rPr>
              <w:t>100.000,00</w:t>
            </w:r>
          </w:p>
        </w:tc>
        <w:tc>
          <w:tcPr>
            <w:tcW w:w="1366" w:type="dxa"/>
            <w:tcBorders>
              <w:top w:val="nil"/>
              <w:left w:val="nil"/>
              <w:bottom w:val="nil"/>
              <w:right w:val="nil"/>
            </w:tcBorders>
            <w:shd w:val="clear" w:color="auto" w:fill="auto"/>
            <w:noWrap/>
            <w:vAlign w:val="bottom"/>
            <w:hideMark/>
          </w:tcPr>
          <w:p w14:paraId="53BC14A7" w14:textId="77777777" w:rsidR="00180189" w:rsidRPr="00180189" w:rsidRDefault="00180189" w:rsidP="00180189">
            <w:pPr>
              <w:jc w:val="right"/>
              <w:rPr>
                <w:color w:val="333333"/>
                <w:sz w:val="20"/>
                <w:szCs w:val="20"/>
              </w:rPr>
            </w:pPr>
            <w:r w:rsidRPr="00180189">
              <w:rPr>
                <w:color w:val="333333"/>
                <w:sz w:val="20"/>
                <w:szCs w:val="20"/>
              </w:rPr>
              <w:t>0,00</w:t>
            </w:r>
          </w:p>
        </w:tc>
        <w:tc>
          <w:tcPr>
            <w:tcW w:w="766" w:type="dxa"/>
            <w:tcBorders>
              <w:top w:val="nil"/>
              <w:left w:val="nil"/>
              <w:bottom w:val="nil"/>
              <w:right w:val="nil"/>
            </w:tcBorders>
            <w:shd w:val="clear" w:color="auto" w:fill="auto"/>
            <w:noWrap/>
            <w:vAlign w:val="bottom"/>
            <w:hideMark/>
          </w:tcPr>
          <w:p w14:paraId="717129C0" w14:textId="77777777" w:rsidR="00180189" w:rsidRPr="00180189" w:rsidRDefault="00180189" w:rsidP="00180189">
            <w:pPr>
              <w:jc w:val="right"/>
              <w:rPr>
                <w:color w:val="333333"/>
                <w:sz w:val="20"/>
                <w:szCs w:val="20"/>
              </w:rPr>
            </w:pPr>
            <w:r w:rsidRPr="00180189">
              <w:rPr>
                <w:color w:val="333333"/>
                <w:sz w:val="20"/>
                <w:szCs w:val="20"/>
              </w:rPr>
              <w:t>0,00</w:t>
            </w:r>
          </w:p>
        </w:tc>
      </w:tr>
      <w:tr w:rsidR="00180189" w:rsidRPr="00180189" w14:paraId="2BC592B0"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5DDD254A" w14:textId="77777777" w:rsidR="00180189" w:rsidRPr="00180189" w:rsidRDefault="00180189" w:rsidP="00180189">
            <w:pPr>
              <w:rPr>
                <w:color w:val="333333"/>
                <w:sz w:val="20"/>
                <w:szCs w:val="20"/>
              </w:rPr>
            </w:pPr>
            <w:r w:rsidRPr="00180189">
              <w:rPr>
                <w:color w:val="333333"/>
                <w:sz w:val="20"/>
                <w:szCs w:val="20"/>
              </w:rPr>
              <w:t>Izvor 4.3. Turistička pristojba</w:t>
            </w:r>
          </w:p>
        </w:tc>
        <w:tc>
          <w:tcPr>
            <w:tcW w:w="1366" w:type="dxa"/>
            <w:tcBorders>
              <w:top w:val="nil"/>
              <w:left w:val="nil"/>
              <w:bottom w:val="nil"/>
              <w:right w:val="nil"/>
            </w:tcBorders>
            <w:shd w:val="clear" w:color="auto" w:fill="auto"/>
            <w:noWrap/>
            <w:vAlign w:val="bottom"/>
            <w:hideMark/>
          </w:tcPr>
          <w:p w14:paraId="07EC7056" w14:textId="77777777" w:rsidR="00180189" w:rsidRPr="00180189" w:rsidRDefault="00180189" w:rsidP="00180189">
            <w:pPr>
              <w:jc w:val="right"/>
              <w:rPr>
                <w:color w:val="333333"/>
                <w:sz w:val="20"/>
                <w:szCs w:val="20"/>
              </w:rPr>
            </w:pPr>
            <w:r w:rsidRPr="00180189">
              <w:rPr>
                <w:color w:val="333333"/>
                <w:sz w:val="20"/>
                <w:szCs w:val="20"/>
              </w:rPr>
              <w:t>100.000,00</w:t>
            </w:r>
          </w:p>
        </w:tc>
        <w:tc>
          <w:tcPr>
            <w:tcW w:w="1366" w:type="dxa"/>
            <w:tcBorders>
              <w:top w:val="nil"/>
              <w:left w:val="nil"/>
              <w:bottom w:val="nil"/>
              <w:right w:val="nil"/>
            </w:tcBorders>
            <w:shd w:val="clear" w:color="auto" w:fill="auto"/>
            <w:noWrap/>
            <w:vAlign w:val="bottom"/>
            <w:hideMark/>
          </w:tcPr>
          <w:p w14:paraId="149E4EAA" w14:textId="77777777" w:rsidR="00180189" w:rsidRPr="00180189" w:rsidRDefault="00180189" w:rsidP="00180189">
            <w:pPr>
              <w:jc w:val="right"/>
              <w:rPr>
                <w:color w:val="333333"/>
                <w:sz w:val="20"/>
                <w:szCs w:val="20"/>
              </w:rPr>
            </w:pPr>
            <w:r w:rsidRPr="00180189">
              <w:rPr>
                <w:color w:val="333333"/>
                <w:sz w:val="20"/>
                <w:szCs w:val="20"/>
              </w:rPr>
              <w:t>100.000,00</w:t>
            </w:r>
          </w:p>
        </w:tc>
        <w:tc>
          <w:tcPr>
            <w:tcW w:w="1366" w:type="dxa"/>
            <w:tcBorders>
              <w:top w:val="nil"/>
              <w:left w:val="nil"/>
              <w:bottom w:val="nil"/>
              <w:right w:val="nil"/>
            </w:tcBorders>
            <w:shd w:val="clear" w:color="auto" w:fill="auto"/>
            <w:noWrap/>
            <w:vAlign w:val="bottom"/>
            <w:hideMark/>
          </w:tcPr>
          <w:p w14:paraId="183C84CF" w14:textId="77777777" w:rsidR="00180189" w:rsidRPr="00180189" w:rsidRDefault="00180189" w:rsidP="00180189">
            <w:pPr>
              <w:jc w:val="right"/>
              <w:rPr>
                <w:color w:val="333333"/>
                <w:sz w:val="20"/>
                <w:szCs w:val="20"/>
              </w:rPr>
            </w:pPr>
            <w:r w:rsidRPr="00180189">
              <w:rPr>
                <w:color w:val="333333"/>
                <w:sz w:val="20"/>
                <w:szCs w:val="20"/>
              </w:rPr>
              <w:t>0,00</w:t>
            </w:r>
          </w:p>
        </w:tc>
        <w:tc>
          <w:tcPr>
            <w:tcW w:w="766" w:type="dxa"/>
            <w:tcBorders>
              <w:top w:val="nil"/>
              <w:left w:val="nil"/>
              <w:bottom w:val="nil"/>
              <w:right w:val="nil"/>
            </w:tcBorders>
            <w:shd w:val="clear" w:color="auto" w:fill="auto"/>
            <w:noWrap/>
            <w:vAlign w:val="bottom"/>
            <w:hideMark/>
          </w:tcPr>
          <w:p w14:paraId="64BFC3C0" w14:textId="77777777" w:rsidR="00180189" w:rsidRPr="00180189" w:rsidRDefault="00180189" w:rsidP="00180189">
            <w:pPr>
              <w:jc w:val="right"/>
              <w:rPr>
                <w:color w:val="333333"/>
                <w:sz w:val="20"/>
                <w:szCs w:val="20"/>
              </w:rPr>
            </w:pPr>
            <w:r w:rsidRPr="00180189">
              <w:rPr>
                <w:color w:val="333333"/>
                <w:sz w:val="20"/>
                <w:szCs w:val="20"/>
              </w:rPr>
              <w:t>0,00</w:t>
            </w:r>
          </w:p>
        </w:tc>
      </w:tr>
      <w:tr w:rsidR="000A3E02" w:rsidRPr="00180189" w14:paraId="527E1F29"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55994007" w14:textId="77777777" w:rsidR="00180189" w:rsidRPr="00180189" w:rsidRDefault="00180189" w:rsidP="00180189">
            <w:pPr>
              <w:rPr>
                <w:b/>
                <w:bCs/>
                <w:sz w:val="20"/>
                <w:szCs w:val="20"/>
              </w:rPr>
            </w:pPr>
            <w:r w:rsidRPr="00180189">
              <w:rPr>
                <w:b/>
                <w:bCs/>
                <w:sz w:val="20"/>
                <w:szCs w:val="20"/>
              </w:rPr>
              <w:t>366</w:t>
            </w:r>
          </w:p>
        </w:tc>
        <w:tc>
          <w:tcPr>
            <w:tcW w:w="8081" w:type="dxa"/>
            <w:tcBorders>
              <w:top w:val="nil"/>
              <w:left w:val="nil"/>
              <w:bottom w:val="nil"/>
              <w:right w:val="nil"/>
            </w:tcBorders>
            <w:shd w:val="clear" w:color="auto" w:fill="auto"/>
            <w:noWrap/>
            <w:vAlign w:val="bottom"/>
            <w:hideMark/>
          </w:tcPr>
          <w:p w14:paraId="733A416E" w14:textId="77777777" w:rsidR="00180189" w:rsidRPr="00180189" w:rsidRDefault="00180189" w:rsidP="00180189">
            <w:pPr>
              <w:rPr>
                <w:b/>
                <w:bCs/>
                <w:sz w:val="20"/>
                <w:szCs w:val="20"/>
              </w:rPr>
            </w:pPr>
            <w:r w:rsidRPr="00180189">
              <w:rPr>
                <w:b/>
                <w:bCs/>
                <w:sz w:val="20"/>
                <w:szCs w:val="20"/>
              </w:rPr>
              <w:t>Pomoći proračunskim korisnicima drugih proračuna</w:t>
            </w:r>
          </w:p>
        </w:tc>
        <w:tc>
          <w:tcPr>
            <w:tcW w:w="1366" w:type="dxa"/>
            <w:tcBorders>
              <w:top w:val="nil"/>
              <w:left w:val="nil"/>
              <w:bottom w:val="nil"/>
              <w:right w:val="nil"/>
            </w:tcBorders>
            <w:shd w:val="clear" w:color="auto" w:fill="auto"/>
            <w:noWrap/>
            <w:vAlign w:val="bottom"/>
            <w:hideMark/>
          </w:tcPr>
          <w:p w14:paraId="1CED0097" w14:textId="77777777" w:rsidR="00180189" w:rsidRPr="00180189" w:rsidRDefault="00180189" w:rsidP="00180189">
            <w:pPr>
              <w:jc w:val="right"/>
              <w:rPr>
                <w:b/>
                <w:bCs/>
                <w:sz w:val="20"/>
                <w:szCs w:val="20"/>
              </w:rPr>
            </w:pPr>
            <w:r w:rsidRPr="00180189">
              <w:rPr>
                <w:b/>
                <w:bCs/>
                <w:sz w:val="20"/>
                <w:szCs w:val="20"/>
              </w:rPr>
              <w:t>100.000,00</w:t>
            </w:r>
          </w:p>
        </w:tc>
        <w:tc>
          <w:tcPr>
            <w:tcW w:w="1366" w:type="dxa"/>
            <w:tcBorders>
              <w:top w:val="nil"/>
              <w:left w:val="nil"/>
              <w:bottom w:val="nil"/>
              <w:right w:val="nil"/>
            </w:tcBorders>
            <w:shd w:val="clear" w:color="auto" w:fill="auto"/>
            <w:noWrap/>
            <w:vAlign w:val="bottom"/>
            <w:hideMark/>
          </w:tcPr>
          <w:p w14:paraId="4B3C5C6C" w14:textId="77777777" w:rsidR="00180189" w:rsidRPr="00180189" w:rsidRDefault="00180189" w:rsidP="00180189">
            <w:pPr>
              <w:jc w:val="right"/>
              <w:rPr>
                <w:b/>
                <w:bCs/>
                <w:sz w:val="20"/>
                <w:szCs w:val="20"/>
              </w:rPr>
            </w:pPr>
            <w:r w:rsidRPr="00180189">
              <w:rPr>
                <w:b/>
                <w:bCs/>
                <w:sz w:val="20"/>
                <w:szCs w:val="20"/>
              </w:rPr>
              <w:t>100.000,00</w:t>
            </w:r>
          </w:p>
        </w:tc>
        <w:tc>
          <w:tcPr>
            <w:tcW w:w="1366" w:type="dxa"/>
            <w:tcBorders>
              <w:top w:val="nil"/>
              <w:left w:val="nil"/>
              <w:bottom w:val="nil"/>
              <w:right w:val="nil"/>
            </w:tcBorders>
            <w:shd w:val="clear" w:color="auto" w:fill="auto"/>
            <w:noWrap/>
            <w:vAlign w:val="bottom"/>
            <w:hideMark/>
          </w:tcPr>
          <w:p w14:paraId="65B28495" w14:textId="77777777" w:rsidR="00180189" w:rsidRPr="00180189" w:rsidRDefault="00180189" w:rsidP="00180189">
            <w:pPr>
              <w:jc w:val="right"/>
              <w:rPr>
                <w:b/>
                <w:bCs/>
                <w:sz w:val="20"/>
                <w:szCs w:val="20"/>
              </w:rPr>
            </w:pPr>
            <w:r w:rsidRPr="00180189">
              <w:rPr>
                <w:b/>
                <w:bCs/>
                <w:sz w:val="20"/>
                <w:szCs w:val="20"/>
              </w:rPr>
              <w:t>0,00</w:t>
            </w:r>
          </w:p>
        </w:tc>
        <w:tc>
          <w:tcPr>
            <w:tcW w:w="766" w:type="dxa"/>
            <w:tcBorders>
              <w:top w:val="nil"/>
              <w:left w:val="nil"/>
              <w:bottom w:val="nil"/>
              <w:right w:val="nil"/>
            </w:tcBorders>
            <w:shd w:val="clear" w:color="auto" w:fill="auto"/>
            <w:noWrap/>
            <w:vAlign w:val="bottom"/>
            <w:hideMark/>
          </w:tcPr>
          <w:p w14:paraId="0C9530CF" w14:textId="77777777" w:rsidR="00180189" w:rsidRPr="00180189" w:rsidRDefault="00180189" w:rsidP="00180189">
            <w:pPr>
              <w:jc w:val="right"/>
              <w:rPr>
                <w:b/>
                <w:bCs/>
                <w:sz w:val="20"/>
                <w:szCs w:val="20"/>
              </w:rPr>
            </w:pPr>
            <w:r w:rsidRPr="00180189">
              <w:rPr>
                <w:b/>
                <w:bCs/>
                <w:sz w:val="20"/>
                <w:szCs w:val="20"/>
              </w:rPr>
              <w:t>0,00</w:t>
            </w:r>
          </w:p>
        </w:tc>
      </w:tr>
      <w:tr w:rsidR="000A3E02" w:rsidRPr="00180189" w14:paraId="5F0295A9"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4B7E36F2" w14:textId="77777777" w:rsidR="00180189" w:rsidRPr="00180189" w:rsidRDefault="00180189" w:rsidP="00180189">
            <w:pPr>
              <w:rPr>
                <w:sz w:val="20"/>
                <w:szCs w:val="20"/>
              </w:rPr>
            </w:pPr>
            <w:r w:rsidRPr="00180189">
              <w:rPr>
                <w:sz w:val="20"/>
                <w:szCs w:val="20"/>
              </w:rPr>
              <w:t>3661</w:t>
            </w:r>
          </w:p>
        </w:tc>
        <w:tc>
          <w:tcPr>
            <w:tcW w:w="8081" w:type="dxa"/>
            <w:tcBorders>
              <w:top w:val="nil"/>
              <w:left w:val="nil"/>
              <w:bottom w:val="nil"/>
              <w:right w:val="nil"/>
            </w:tcBorders>
            <w:shd w:val="clear" w:color="auto" w:fill="auto"/>
            <w:noWrap/>
            <w:vAlign w:val="bottom"/>
            <w:hideMark/>
          </w:tcPr>
          <w:p w14:paraId="440EAD97" w14:textId="77777777" w:rsidR="00180189" w:rsidRPr="00180189" w:rsidRDefault="00180189" w:rsidP="00180189">
            <w:pPr>
              <w:rPr>
                <w:sz w:val="20"/>
                <w:szCs w:val="20"/>
              </w:rPr>
            </w:pPr>
            <w:r w:rsidRPr="00180189">
              <w:rPr>
                <w:sz w:val="20"/>
                <w:szCs w:val="20"/>
              </w:rPr>
              <w:t>Tekuće pomoći proračunskim korisnicima drugih proračuna</w:t>
            </w:r>
          </w:p>
        </w:tc>
        <w:tc>
          <w:tcPr>
            <w:tcW w:w="1366" w:type="dxa"/>
            <w:tcBorders>
              <w:top w:val="nil"/>
              <w:left w:val="nil"/>
              <w:bottom w:val="nil"/>
              <w:right w:val="nil"/>
            </w:tcBorders>
            <w:shd w:val="clear" w:color="auto" w:fill="auto"/>
            <w:noWrap/>
            <w:vAlign w:val="bottom"/>
            <w:hideMark/>
          </w:tcPr>
          <w:p w14:paraId="0226653B"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16064714"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09E1780E" w14:textId="77777777" w:rsidR="00180189" w:rsidRPr="00180189" w:rsidRDefault="00180189" w:rsidP="00180189">
            <w:pPr>
              <w:jc w:val="right"/>
              <w:rPr>
                <w:sz w:val="20"/>
                <w:szCs w:val="20"/>
              </w:rPr>
            </w:pPr>
            <w:r w:rsidRPr="00180189">
              <w:rPr>
                <w:sz w:val="20"/>
                <w:szCs w:val="20"/>
              </w:rPr>
              <w:t>0,00</w:t>
            </w:r>
          </w:p>
        </w:tc>
        <w:tc>
          <w:tcPr>
            <w:tcW w:w="766" w:type="dxa"/>
            <w:tcBorders>
              <w:top w:val="nil"/>
              <w:left w:val="nil"/>
              <w:bottom w:val="nil"/>
              <w:right w:val="nil"/>
            </w:tcBorders>
            <w:shd w:val="clear" w:color="auto" w:fill="auto"/>
            <w:noWrap/>
            <w:vAlign w:val="bottom"/>
            <w:hideMark/>
          </w:tcPr>
          <w:p w14:paraId="29C75487" w14:textId="77777777" w:rsidR="00180189" w:rsidRPr="00180189" w:rsidRDefault="00180189" w:rsidP="00180189">
            <w:pPr>
              <w:jc w:val="right"/>
              <w:rPr>
                <w:sz w:val="20"/>
                <w:szCs w:val="20"/>
              </w:rPr>
            </w:pPr>
          </w:p>
        </w:tc>
      </w:tr>
      <w:tr w:rsidR="000A3E02" w:rsidRPr="00180189" w14:paraId="724E5946" w14:textId="77777777" w:rsidTr="004727A9">
        <w:trPr>
          <w:trHeight w:val="255"/>
          <w:jc w:val="center"/>
        </w:trPr>
        <w:tc>
          <w:tcPr>
            <w:tcW w:w="993" w:type="dxa"/>
            <w:tcBorders>
              <w:top w:val="nil"/>
              <w:left w:val="nil"/>
              <w:bottom w:val="nil"/>
              <w:right w:val="nil"/>
            </w:tcBorders>
            <w:shd w:val="clear" w:color="000000" w:fill="FFFFCC"/>
            <w:noWrap/>
            <w:vAlign w:val="bottom"/>
            <w:hideMark/>
          </w:tcPr>
          <w:p w14:paraId="01344D57" w14:textId="77777777" w:rsidR="00180189" w:rsidRPr="00180189" w:rsidRDefault="00180189" w:rsidP="00180189">
            <w:pPr>
              <w:rPr>
                <w:b/>
                <w:bCs/>
                <w:sz w:val="20"/>
                <w:szCs w:val="20"/>
              </w:rPr>
            </w:pPr>
            <w:r w:rsidRPr="00180189">
              <w:rPr>
                <w:b/>
                <w:bCs/>
                <w:sz w:val="20"/>
                <w:szCs w:val="20"/>
              </w:rPr>
              <w:t>K230206</w:t>
            </w:r>
          </w:p>
        </w:tc>
        <w:tc>
          <w:tcPr>
            <w:tcW w:w="8081" w:type="dxa"/>
            <w:tcBorders>
              <w:top w:val="nil"/>
              <w:left w:val="nil"/>
              <w:bottom w:val="nil"/>
              <w:right w:val="nil"/>
            </w:tcBorders>
            <w:shd w:val="clear" w:color="000000" w:fill="FFFFCC"/>
            <w:noWrap/>
            <w:vAlign w:val="bottom"/>
            <w:hideMark/>
          </w:tcPr>
          <w:p w14:paraId="4E87A705" w14:textId="77777777" w:rsidR="00180189" w:rsidRPr="00180189" w:rsidRDefault="00180189" w:rsidP="00180189">
            <w:pPr>
              <w:rPr>
                <w:b/>
                <w:bCs/>
                <w:sz w:val="20"/>
                <w:szCs w:val="20"/>
              </w:rPr>
            </w:pPr>
            <w:r w:rsidRPr="00180189">
              <w:rPr>
                <w:b/>
                <w:bCs/>
                <w:sz w:val="20"/>
                <w:szCs w:val="20"/>
              </w:rPr>
              <w:t>Kapitalni projekt: Park Skulptura D.Džamonja</w:t>
            </w:r>
          </w:p>
        </w:tc>
        <w:tc>
          <w:tcPr>
            <w:tcW w:w="1366" w:type="dxa"/>
            <w:tcBorders>
              <w:top w:val="nil"/>
              <w:left w:val="nil"/>
              <w:bottom w:val="nil"/>
              <w:right w:val="nil"/>
            </w:tcBorders>
            <w:shd w:val="clear" w:color="000000" w:fill="FFFFCC"/>
            <w:noWrap/>
            <w:vAlign w:val="bottom"/>
            <w:hideMark/>
          </w:tcPr>
          <w:p w14:paraId="451F4F4C" w14:textId="77777777" w:rsidR="00180189" w:rsidRPr="00180189" w:rsidRDefault="00180189" w:rsidP="00180189">
            <w:pPr>
              <w:jc w:val="right"/>
              <w:rPr>
                <w:b/>
                <w:bCs/>
                <w:sz w:val="20"/>
                <w:szCs w:val="20"/>
              </w:rPr>
            </w:pPr>
            <w:r w:rsidRPr="00180189">
              <w:rPr>
                <w:b/>
                <w:bCs/>
                <w:sz w:val="20"/>
                <w:szCs w:val="20"/>
              </w:rPr>
              <w:t>597.000,00</w:t>
            </w:r>
          </w:p>
        </w:tc>
        <w:tc>
          <w:tcPr>
            <w:tcW w:w="1366" w:type="dxa"/>
            <w:tcBorders>
              <w:top w:val="nil"/>
              <w:left w:val="nil"/>
              <w:bottom w:val="nil"/>
              <w:right w:val="nil"/>
            </w:tcBorders>
            <w:shd w:val="clear" w:color="000000" w:fill="FFFFCC"/>
            <w:noWrap/>
            <w:vAlign w:val="bottom"/>
            <w:hideMark/>
          </w:tcPr>
          <w:p w14:paraId="5D31EBCD" w14:textId="77777777" w:rsidR="00180189" w:rsidRPr="00180189" w:rsidRDefault="00180189" w:rsidP="00180189">
            <w:pPr>
              <w:jc w:val="right"/>
              <w:rPr>
                <w:b/>
                <w:bCs/>
                <w:sz w:val="20"/>
                <w:szCs w:val="20"/>
              </w:rPr>
            </w:pPr>
            <w:r w:rsidRPr="00180189">
              <w:rPr>
                <w:b/>
                <w:bCs/>
                <w:sz w:val="20"/>
                <w:szCs w:val="20"/>
              </w:rPr>
              <w:t>597.000,00</w:t>
            </w:r>
          </w:p>
        </w:tc>
        <w:tc>
          <w:tcPr>
            <w:tcW w:w="1366" w:type="dxa"/>
            <w:tcBorders>
              <w:top w:val="nil"/>
              <w:left w:val="nil"/>
              <w:bottom w:val="nil"/>
              <w:right w:val="nil"/>
            </w:tcBorders>
            <w:shd w:val="clear" w:color="000000" w:fill="FFFFCC"/>
            <w:noWrap/>
            <w:vAlign w:val="bottom"/>
            <w:hideMark/>
          </w:tcPr>
          <w:p w14:paraId="5F300577" w14:textId="77777777" w:rsidR="00180189" w:rsidRPr="00180189" w:rsidRDefault="00180189" w:rsidP="00180189">
            <w:pPr>
              <w:jc w:val="right"/>
              <w:rPr>
                <w:b/>
                <w:bCs/>
                <w:sz w:val="20"/>
                <w:szCs w:val="20"/>
              </w:rPr>
            </w:pPr>
            <w:r w:rsidRPr="00180189">
              <w:rPr>
                <w:b/>
                <w:bCs/>
                <w:sz w:val="20"/>
                <w:szCs w:val="20"/>
              </w:rPr>
              <w:t>8.679,64</w:t>
            </w:r>
          </w:p>
        </w:tc>
        <w:tc>
          <w:tcPr>
            <w:tcW w:w="766" w:type="dxa"/>
            <w:tcBorders>
              <w:top w:val="nil"/>
              <w:left w:val="nil"/>
              <w:bottom w:val="nil"/>
              <w:right w:val="nil"/>
            </w:tcBorders>
            <w:shd w:val="clear" w:color="000000" w:fill="FFFFCC"/>
            <w:noWrap/>
            <w:vAlign w:val="bottom"/>
            <w:hideMark/>
          </w:tcPr>
          <w:p w14:paraId="504E98F2" w14:textId="77777777" w:rsidR="00180189" w:rsidRPr="00180189" w:rsidRDefault="00180189" w:rsidP="00180189">
            <w:pPr>
              <w:jc w:val="right"/>
              <w:rPr>
                <w:b/>
                <w:bCs/>
                <w:sz w:val="20"/>
                <w:szCs w:val="20"/>
              </w:rPr>
            </w:pPr>
            <w:r w:rsidRPr="00180189">
              <w:rPr>
                <w:b/>
                <w:bCs/>
                <w:sz w:val="20"/>
                <w:szCs w:val="20"/>
              </w:rPr>
              <w:t>1,45</w:t>
            </w:r>
          </w:p>
        </w:tc>
      </w:tr>
      <w:tr w:rsidR="00180189" w:rsidRPr="00180189" w14:paraId="73DB56B8"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42C3B8B5" w14:textId="77777777" w:rsidR="00180189" w:rsidRPr="00180189" w:rsidRDefault="00180189" w:rsidP="00180189">
            <w:pPr>
              <w:rPr>
                <w:color w:val="333333"/>
                <w:sz w:val="20"/>
                <w:szCs w:val="20"/>
              </w:rPr>
            </w:pPr>
            <w:r w:rsidRPr="00180189">
              <w:rPr>
                <w:color w:val="333333"/>
                <w:sz w:val="20"/>
                <w:szCs w:val="20"/>
              </w:rPr>
              <w:t>Izvor 4. PRIHODI ZA POSEBNE NAMJENE</w:t>
            </w:r>
          </w:p>
        </w:tc>
        <w:tc>
          <w:tcPr>
            <w:tcW w:w="1366" w:type="dxa"/>
            <w:tcBorders>
              <w:top w:val="nil"/>
              <w:left w:val="nil"/>
              <w:bottom w:val="nil"/>
              <w:right w:val="nil"/>
            </w:tcBorders>
            <w:shd w:val="clear" w:color="auto" w:fill="auto"/>
            <w:noWrap/>
            <w:vAlign w:val="bottom"/>
            <w:hideMark/>
          </w:tcPr>
          <w:p w14:paraId="6991CF58" w14:textId="77777777" w:rsidR="00180189" w:rsidRPr="00180189" w:rsidRDefault="00180189" w:rsidP="00180189">
            <w:pPr>
              <w:jc w:val="right"/>
              <w:rPr>
                <w:color w:val="333333"/>
                <w:sz w:val="20"/>
                <w:szCs w:val="20"/>
              </w:rPr>
            </w:pPr>
            <w:r w:rsidRPr="00180189">
              <w:rPr>
                <w:color w:val="333333"/>
                <w:sz w:val="20"/>
                <w:szCs w:val="20"/>
              </w:rPr>
              <w:t>322.000,00</w:t>
            </w:r>
          </w:p>
        </w:tc>
        <w:tc>
          <w:tcPr>
            <w:tcW w:w="1366" w:type="dxa"/>
            <w:tcBorders>
              <w:top w:val="nil"/>
              <w:left w:val="nil"/>
              <w:bottom w:val="nil"/>
              <w:right w:val="nil"/>
            </w:tcBorders>
            <w:shd w:val="clear" w:color="auto" w:fill="auto"/>
            <w:noWrap/>
            <w:vAlign w:val="bottom"/>
            <w:hideMark/>
          </w:tcPr>
          <w:p w14:paraId="19CC49C6" w14:textId="77777777" w:rsidR="00180189" w:rsidRPr="00180189" w:rsidRDefault="00180189" w:rsidP="00180189">
            <w:pPr>
              <w:jc w:val="right"/>
              <w:rPr>
                <w:color w:val="333333"/>
                <w:sz w:val="20"/>
                <w:szCs w:val="20"/>
              </w:rPr>
            </w:pPr>
            <w:r w:rsidRPr="00180189">
              <w:rPr>
                <w:color w:val="333333"/>
                <w:sz w:val="20"/>
                <w:szCs w:val="20"/>
              </w:rPr>
              <w:t>322.000,00</w:t>
            </w:r>
          </w:p>
        </w:tc>
        <w:tc>
          <w:tcPr>
            <w:tcW w:w="1366" w:type="dxa"/>
            <w:tcBorders>
              <w:top w:val="nil"/>
              <w:left w:val="nil"/>
              <w:bottom w:val="nil"/>
              <w:right w:val="nil"/>
            </w:tcBorders>
            <w:shd w:val="clear" w:color="auto" w:fill="auto"/>
            <w:noWrap/>
            <w:vAlign w:val="bottom"/>
            <w:hideMark/>
          </w:tcPr>
          <w:p w14:paraId="4D36EC7F" w14:textId="77777777" w:rsidR="00180189" w:rsidRPr="00180189" w:rsidRDefault="00180189" w:rsidP="00180189">
            <w:pPr>
              <w:jc w:val="right"/>
              <w:rPr>
                <w:color w:val="333333"/>
                <w:sz w:val="20"/>
                <w:szCs w:val="20"/>
              </w:rPr>
            </w:pPr>
            <w:r w:rsidRPr="00180189">
              <w:rPr>
                <w:color w:val="333333"/>
                <w:sz w:val="20"/>
                <w:szCs w:val="20"/>
              </w:rPr>
              <w:t>8.679,64</w:t>
            </w:r>
          </w:p>
        </w:tc>
        <w:tc>
          <w:tcPr>
            <w:tcW w:w="766" w:type="dxa"/>
            <w:tcBorders>
              <w:top w:val="nil"/>
              <w:left w:val="nil"/>
              <w:bottom w:val="nil"/>
              <w:right w:val="nil"/>
            </w:tcBorders>
            <w:shd w:val="clear" w:color="auto" w:fill="auto"/>
            <w:noWrap/>
            <w:vAlign w:val="bottom"/>
            <w:hideMark/>
          </w:tcPr>
          <w:p w14:paraId="4F1BAD7C" w14:textId="77777777" w:rsidR="00180189" w:rsidRPr="00180189" w:rsidRDefault="00180189" w:rsidP="00180189">
            <w:pPr>
              <w:jc w:val="right"/>
              <w:rPr>
                <w:color w:val="333333"/>
                <w:sz w:val="20"/>
                <w:szCs w:val="20"/>
              </w:rPr>
            </w:pPr>
            <w:r w:rsidRPr="00180189">
              <w:rPr>
                <w:color w:val="333333"/>
                <w:sz w:val="20"/>
                <w:szCs w:val="20"/>
              </w:rPr>
              <w:t>2,70</w:t>
            </w:r>
          </w:p>
        </w:tc>
      </w:tr>
      <w:tr w:rsidR="00180189" w:rsidRPr="00180189" w14:paraId="15A11C00"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409AC788" w14:textId="77777777" w:rsidR="00180189" w:rsidRPr="00180189" w:rsidRDefault="00180189" w:rsidP="00180189">
            <w:pPr>
              <w:rPr>
                <w:color w:val="333333"/>
                <w:sz w:val="20"/>
                <w:szCs w:val="20"/>
              </w:rPr>
            </w:pPr>
            <w:r w:rsidRPr="00180189">
              <w:rPr>
                <w:color w:val="333333"/>
                <w:sz w:val="20"/>
                <w:szCs w:val="20"/>
              </w:rPr>
              <w:t>Izvor 4.3. Turistička pristojba</w:t>
            </w:r>
          </w:p>
        </w:tc>
        <w:tc>
          <w:tcPr>
            <w:tcW w:w="1366" w:type="dxa"/>
            <w:tcBorders>
              <w:top w:val="nil"/>
              <w:left w:val="nil"/>
              <w:bottom w:val="nil"/>
              <w:right w:val="nil"/>
            </w:tcBorders>
            <w:shd w:val="clear" w:color="auto" w:fill="auto"/>
            <w:noWrap/>
            <w:vAlign w:val="bottom"/>
            <w:hideMark/>
          </w:tcPr>
          <w:p w14:paraId="0CE57B76" w14:textId="77777777" w:rsidR="00180189" w:rsidRPr="00180189" w:rsidRDefault="00180189" w:rsidP="00180189">
            <w:pPr>
              <w:jc w:val="right"/>
              <w:rPr>
                <w:color w:val="333333"/>
                <w:sz w:val="20"/>
                <w:szCs w:val="20"/>
              </w:rPr>
            </w:pPr>
            <w:r w:rsidRPr="00180189">
              <w:rPr>
                <w:color w:val="333333"/>
                <w:sz w:val="20"/>
                <w:szCs w:val="20"/>
              </w:rPr>
              <w:t>222.000,00</w:t>
            </w:r>
          </w:p>
        </w:tc>
        <w:tc>
          <w:tcPr>
            <w:tcW w:w="1366" w:type="dxa"/>
            <w:tcBorders>
              <w:top w:val="nil"/>
              <w:left w:val="nil"/>
              <w:bottom w:val="nil"/>
              <w:right w:val="nil"/>
            </w:tcBorders>
            <w:shd w:val="clear" w:color="auto" w:fill="auto"/>
            <w:noWrap/>
            <w:vAlign w:val="bottom"/>
            <w:hideMark/>
          </w:tcPr>
          <w:p w14:paraId="5ABE032E" w14:textId="77777777" w:rsidR="00180189" w:rsidRPr="00180189" w:rsidRDefault="00180189" w:rsidP="00180189">
            <w:pPr>
              <w:jc w:val="right"/>
              <w:rPr>
                <w:color w:val="333333"/>
                <w:sz w:val="20"/>
                <w:szCs w:val="20"/>
              </w:rPr>
            </w:pPr>
            <w:r w:rsidRPr="00180189">
              <w:rPr>
                <w:color w:val="333333"/>
                <w:sz w:val="20"/>
                <w:szCs w:val="20"/>
              </w:rPr>
              <w:t>222.000,00</w:t>
            </w:r>
          </w:p>
        </w:tc>
        <w:tc>
          <w:tcPr>
            <w:tcW w:w="1366" w:type="dxa"/>
            <w:tcBorders>
              <w:top w:val="nil"/>
              <w:left w:val="nil"/>
              <w:bottom w:val="nil"/>
              <w:right w:val="nil"/>
            </w:tcBorders>
            <w:shd w:val="clear" w:color="auto" w:fill="auto"/>
            <w:noWrap/>
            <w:vAlign w:val="bottom"/>
            <w:hideMark/>
          </w:tcPr>
          <w:p w14:paraId="468CE715" w14:textId="77777777" w:rsidR="00180189" w:rsidRPr="00180189" w:rsidRDefault="00180189" w:rsidP="00180189">
            <w:pPr>
              <w:jc w:val="right"/>
              <w:rPr>
                <w:color w:val="333333"/>
                <w:sz w:val="20"/>
                <w:szCs w:val="20"/>
              </w:rPr>
            </w:pPr>
            <w:r w:rsidRPr="00180189">
              <w:rPr>
                <w:color w:val="333333"/>
                <w:sz w:val="20"/>
                <w:szCs w:val="20"/>
              </w:rPr>
              <w:t>0,00</w:t>
            </w:r>
          </w:p>
        </w:tc>
        <w:tc>
          <w:tcPr>
            <w:tcW w:w="766" w:type="dxa"/>
            <w:tcBorders>
              <w:top w:val="nil"/>
              <w:left w:val="nil"/>
              <w:bottom w:val="nil"/>
              <w:right w:val="nil"/>
            </w:tcBorders>
            <w:shd w:val="clear" w:color="auto" w:fill="auto"/>
            <w:noWrap/>
            <w:vAlign w:val="bottom"/>
            <w:hideMark/>
          </w:tcPr>
          <w:p w14:paraId="2689F5A2" w14:textId="77777777" w:rsidR="00180189" w:rsidRPr="00180189" w:rsidRDefault="00180189" w:rsidP="00180189">
            <w:pPr>
              <w:jc w:val="right"/>
              <w:rPr>
                <w:color w:val="333333"/>
                <w:sz w:val="20"/>
                <w:szCs w:val="20"/>
              </w:rPr>
            </w:pPr>
            <w:r w:rsidRPr="00180189">
              <w:rPr>
                <w:color w:val="333333"/>
                <w:sz w:val="20"/>
                <w:szCs w:val="20"/>
              </w:rPr>
              <w:t>0,00</w:t>
            </w:r>
          </w:p>
        </w:tc>
      </w:tr>
      <w:tr w:rsidR="000A3E02" w:rsidRPr="00180189" w14:paraId="426639C5"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60BBDECD" w14:textId="77777777" w:rsidR="00180189" w:rsidRPr="00180189" w:rsidRDefault="00180189" w:rsidP="00180189">
            <w:pPr>
              <w:rPr>
                <w:b/>
                <w:bCs/>
                <w:sz w:val="20"/>
                <w:szCs w:val="20"/>
              </w:rPr>
            </w:pPr>
            <w:r w:rsidRPr="00180189">
              <w:rPr>
                <w:b/>
                <w:bCs/>
                <w:sz w:val="20"/>
                <w:szCs w:val="20"/>
              </w:rPr>
              <w:lastRenderedPageBreak/>
              <w:t>323</w:t>
            </w:r>
          </w:p>
        </w:tc>
        <w:tc>
          <w:tcPr>
            <w:tcW w:w="8081" w:type="dxa"/>
            <w:tcBorders>
              <w:top w:val="nil"/>
              <w:left w:val="nil"/>
              <w:bottom w:val="nil"/>
              <w:right w:val="nil"/>
            </w:tcBorders>
            <w:shd w:val="clear" w:color="auto" w:fill="auto"/>
            <w:noWrap/>
            <w:vAlign w:val="bottom"/>
            <w:hideMark/>
          </w:tcPr>
          <w:p w14:paraId="225F3E29" w14:textId="77777777" w:rsidR="00180189" w:rsidRPr="00180189" w:rsidRDefault="00180189" w:rsidP="00180189">
            <w:pPr>
              <w:rPr>
                <w:b/>
                <w:bCs/>
                <w:sz w:val="20"/>
                <w:szCs w:val="20"/>
              </w:rPr>
            </w:pPr>
            <w:r w:rsidRPr="00180189">
              <w:rPr>
                <w:b/>
                <w:bCs/>
                <w:sz w:val="20"/>
                <w:szCs w:val="20"/>
              </w:rPr>
              <w:t>Rashodi za usluge</w:t>
            </w:r>
          </w:p>
        </w:tc>
        <w:tc>
          <w:tcPr>
            <w:tcW w:w="1366" w:type="dxa"/>
            <w:tcBorders>
              <w:top w:val="nil"/>
              <w:left w:val="nil"/>
              <w:bottom w:val="nil"/>
              <w:right w:val="nil"/>
            </w:tcBorders>
            <w:shd w:val="clear" w:color="auto" w:fill="auto"/>
            <w:noWrap/>
            <w:vAlign w:val="bottom"/>
            <w:hideMark/>
          </w:tcPr>
          <w:p w14:paraId="3AE05CA6" w14:textId="77777777" w:rsidR="00180189" w:rsidRPr="00180189" w:rsidRDefault="00180189" w:rsidP="00180189">
            <w:pPr>
              <w:jc w:val="right"/>
              <w:rPr>
                <w:b/>
                <w:bCs/>
                <w:sz w:val="20"/>
                <w:szCs w:val="20"/>
              </w:rPr>
            </w:pPr>
            <w:r w:rsidRPr="00180189">
              <w:rPr>
                <w:b/>
                <w:bCs/>
                <w:sz w:val="20"/>
                <w:szCs w:val="20"/>
              </w:rPr>
              <w:t>19.000,00</w:t>
            </w:r>
          </w:p>
        </w:tc>
        <w:tc>
          <w:tcPr>
            <w:tcW w:w="1366" w:type="dxa"/>
            <w:tcBorders>
              <w:top w:val="nil"/>
              <w:left w:val="nil"/>
              <w:bottom w:val="nil"/>
              <w:right w:val="nil"/>
            </w:tcBorders>
            <w:shd w:val="clear" w:color="auto" w:fill="auto"/>
            <w:noWrap/>
            <w:vAlign w:val="bottom"/>
            <w:hideMark/>
          </w:tcPr>
          <w:p w14:paraId="4C4F1728" w14:textId="77777777" w:rsidR="00180189" w:rsidRPr="00180189" w:rsidRDefault="00180189" w:rsidP="00180189">
            <w:pPr>
              <w:jc w:val="right"/>
              <w:rPr>
                <w:b/>
                <w:bCs/>
                <w:sz w:val="20"/>
                <w:szCs w:val="20"/>
              </w:rPr>
            </w:pPr>
            <w:r w:rsidRPr="00180189">
              <w:rPr>
                <w:b/>
                <w:bCs/>
                <w:sz w:val="20"/>
                <w:szCs w:val="20"/>
              </w:rPr>
              <w:t>19.000,00</w:t>
            </w:r>
          </w:p>
        </w:tc>
        <w:tc>
          <w:tcPr>
            <w:tcW w:w="1366" w:type="dxa"/>
            <w:tcBorders>
              <w:top w:val="nil"/>
              <w:left w:val="nil"/>
              <w:bottom w:val="nil"/>
              <w:right w:val="nil"/>
            </w:tcBorders>
            <w:shd w:val="clear" w:color="auto" w:fill="auto"/>
            <w:noWrap/>
            <w:vAlign w:val="bottom"/>
            <w:hideMark/>
          </w:tcPr>
          <w:p w14:paraId="113844FB" w14:textId="77777777" w:rsidR="00180189" w:rsidRPr="00180189" w:rsidRDefault="00180189" w:rsidP="00180189">
            <w:pPr>
              <w:jc w:val="right"/>
              <w:rPr>
                <w:b/>
                <w:bCs/>
                <w:sz w:val="20"/>
                <w:szCs w:val="20"/>
              </w:rPr>
            </w:pPr>
            <w:r w:rsidRPr="00180189">
              <w:rPr>
                <w:b/>
                <w:bCs/>
                <w:sz w:val="20"/>
                <w:szCs w:val="20"/>
              </w:rPr>
              <w:t>0,00</w:t>
            </w:r>
          </w:p>
        </w:tc>
        <w:tc>
          <w:tcPr>
            <w:tcW w:w="766" w:type="dxa"/>
            <w:tcBorders>
              <w:top w:val="nil"/>
              <w:left w:val="nil"/>
              <w:bottom w:val="nil"/>
              <w:right w:val="nil"/>
            </w:tcBorders>
            <w:shd w:val="clear" w:color="auto" w:fill="auto"/>
            <w:noWrap/>
            <w:vAlign w:val="bottom"/>
            <w:hideMark/>
          </w:tcPr>
          <w:p w14:paraId="36BB16CB" w14:textId="77777777" w:rsidR="00180189" w:rsidRPr="00180189" w:rsidRDefault="00180189" w:rsidP="00180189">
            <w:pPr>
              <w:jc w:val="right"/>
              <w:rPr>
                <w:b/>
                <w:bCs/>
                <w:sz w:val="20"/>
                <w:szCs w:val="20"/>
              </w:rPr>
            </w:pPr>
            <w:r w:rsidRPr="00180189">
              <w:rPr>
                <w:b/>
                <w:bCs/>
                <w:sz w:val="20"/>
                <w:szCs w:val="20"/>
              </w:rPr>
              <w:t>0,00</w:t>
            </w:r>
          </w:p>
        </w:tc>
      </w:tr>
      <w:tr w:rsidR="000A3E02" w:rsidRPr="00180189" w14:paraId="432985C9"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66C3141B" w14:textId="77777777" w:rsidR="00180189" w:rsidRPr="00180189" w:rsidRDefault="00180189" w:rsidP="00180189">
            <w:pPr>
              <w:rPr>
                <w:sz w:val="20"/>
                <w:szCs w:val="20"/>
              </w:rPr>
            </w:pPr>
            <w:r w:rsidRPr="00180189">
              <w:rPr>
                <w:sz w:val="20"/>
                <w:szCs w:val="20"/>
              </w:rPr>
              <w:t>3232</w:t>
            </w:r>
          </w:p>
        </w:tc>
        <w:tc>
          <w:tcPr>
            <w:tcW w:w="8081" w:type="dxa"/>
            <w:tcBorders>
              <w:top w:val="nil"/>
              <w:left w:val="nil"/>
              <w:bottom w:val="nil"/>
              <w:right w:val="nil"/>
            </w:tcBorders>
            <w:shd w:val="clear" w:color="auto" w:fill="auto"/>
            <w:noWrap/>
            <w:vAlign w:val="bottom"/>
            <w:hideMark/>
          </w:tcPr>
          <w:p w14:paraId="64E72BF8" w14:textId="77777777" w:rsidR="00180189" w:rsidRPr="00180189" w:rsidRDefault="00180189" w:rsidP="00180189">
            <w:pPr>
              <w:rPr>
                <w:sz w:val="20"/>
                <w:szCs w:val="20"/>
              </w:rPr>
            </w:pPr>
            <w:r w:rsidRPr="00180189">
              <w:rPr>
                <w:sz w:val="20"/>
                <w:szCs w:val="20"/>
              </w:rPr>
              <w:t>Usluge tekućeg i investicijskog održavanja</w:t>
            </w:r>
          </w:p>
        </w:tc>
        <w:tc>
          <w:tcPr>
            <w:tcW w:w="1366" w:type="dxa"/>
            <w:tcBorders>
              <w:top w:val="nil"/>
              <w:left w:val="nil"/>
              <w:bottom w:val="nil"/>
              <w:right w:val="nil"/>
            </w:tcBorders>
            <w:shd w:val="clear" w:color="auto" w:fill="auto"/>
            <w:noWrap/>
            <w:vAlign w:val="bottom"/>
            <w:hideMark/>
          </w:tcPr>
          <w:p w14:paraId="138EB2F8"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6474A0D2"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694A7220" w14:textId="77777777" w:rsidR="00180189" w:rsidRPr="00180189" w:rsidRDefault="00180189" w:rsidP="00180189">
            <w:pPr>
              <w:jc w:val="right"/>
              <w:rPr>
                <w:sz w:val="20"/>
                <w:szCs w:val="20"/>
              </w:rPr>
            </w:pPr>
            <w:r w:rsidRPr="00180189">
              <w:rPr>
                <w:sz w:val="20"/>
                <w:szCs w:val="20"/>
              </w:rPr>
              <w:t>0,00</w:t>
            </w:r>
          </w:p>
        </w:tc>
        <w:tc>
          <w:tcPr>
            <w:tcW w:w="766" w:type="dxa"/>
            <w:tcBorders>
              <w:top w:val="nil"/>
              <w:left w:val="nil"/>
              <w:bottom w:val="nil"/>
              <w:right w:val="nil"/>
            </w:tcBorders>
            <w:shd w:val="clear" w:color="auto" w:fill="auto"/>
            <w:noWrap/>
            <w:vAlign w:val="bottom"/>
            <w:hideMark/>
          </w:tcPr>
          <w:p w14:paraId="68092DA8" w14:textId="77777777" w:rsidR="00180189" w:rsidRPr="00180189" w:rsidRDefault="00180189" w:rsidP="00180189">
            <w:pPr>
              <w:jc w:val="right"/>
              <w:rPr>
                <w:sz w:val="20"/>
                <w:szCs w:val="20"/>
              </w:rPr>
            </w:pPr>
          </w:p>
        </w:tc>
      </w:tr>
      <w:tr w:rsidR="000A3E02" w:rsidRPr="00180189" w14:paraId="1945B117"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2AFE3E3F" w14:textId="77777777" w:rsidR="00180189" w:rsidRPr="00180189" w:rsidRDefault="00180189" w:rsidP="00180189">
            <w:pPr>
              <w:rPr>
                <w:b/>
                <w:bCs/>
                <w:sz w:val="20"/>
                <w:szCs w:val="20"/>
              </w:rPr>
            </w:pPr>
            <w:r w:rsidRPr="00180189">
              <w:rPr>
                <w:b/>
                <w:bCs/>
                <w:sz w:val="20"/>
                <w:szCs w:val="20"/>
              </w:rPr>
              <w:t>421</w:t>
            </w:r>
          </w:p>
        </w:tc>
        <w:tc>
          <w:tcPr>
            <w:tcW w:w="8081" w:type="dxa"/>
            <w:tcBorders>
              <w:top w:val="nil"/>
              <w:left w:val="nil"/>
              <w:bottom w:val="nil"/>
              <w:right w:val="nil"/>
            </w:tcBorders>
            <w:shd w:val="clear" w:color="auto" w:fill="auto"/>
            <w:noWrap/>
            <w:vAlign w:val="bottom"/>
            <w:hideMark/>
          </w:tcPr>
          <w:p w14:paraId="76A6C2A3" w14:textId="77777777" w:rsidR="00180189" w:rsidRPr="00180189" w:rsidRDefault="00180189" w:rsidP="00180189">
            <w:pPr>
              <w:rPr>
                <w:b/>
                <w:bCs/>
                <w:sz w:val="20"/>
                <w:szCs w:val="20"/>
              </w:rPr>
            </w:pPr>
            <w:r w:rsidRPr="00180189">
              <w:rPr>
                <w:b/>
                <w:bCs/>
                <w:sz w:val="20"/>
                <w:szCs w:val="20"/>
              </w:rPr>
              <w:t>Građevinski objekti</w:t>
            </w:r>
          </w:p>
        </w:tc>
        <w:tc>
          <w:tcPr>
            <w:tcW w:w="1366" w:type="dxa"/>
            <w:tcBorders>
              <w:top w:val="nil"/>
              <w:left w:val="nil"/>
              <w:bottom w:val="nil"/>
              <w:right w:val="nil"/>
            </w:tcBorders>
            <w:shd w:val="clear" w:color="auto" w:fill="auto"/>
            <w:noWrap/>
            <w:vAlign w:val="bottom"/>
            <w:hideMark/>
          </w:tcPr>
          <w:p w14:paraId="7685D98D" w14:textId="77777777" w:rsidR="00180189" w:rsidRPr="00180189" w:rsidRDefault="00180189" w:rsidP="00180189">
            <w:pPr>
              <w:jc w:val="right"/>
              <w:rPr>
                <w:b/>
                <w:bCs/>
                <w:sz w:val="20"/>
                <w:szCs w:val="20"/>
              </w:rPr>
            </w:pPr>
            <w:r w:rsidRPr="00180189">
              <w:rPr>
                <w:b/>
                <w:bCs/>
                <w:sz w:val="20"/>
                <w:szCs w:val="20"/>
              </w:rPr>
              <w:t>203.000,00</w:t>
            </w:r>
          </w:p>
        </w:tc>
        <w:tc>
          <w:tcPr>
            <w:tcW w:w="1366" w:type="dxa"/>
            <w:tcBorders>
              <w:top w:val="nil"/>
              <w:left w:val="nil"/>
              <w:bottom w:val="nil"/>
              <w:right w:val="nil"/>
            </w:tcBorders>
            <w:shd w:val="clear" w:color="auto" w:fill="auto"/>
            <w:noWrap/>
            <w:vAlign w:val="bottom"/>
            <w:hideMark/>
          </w:tcPr>
          <w:p w14:paraId="07F7FD9F" w14:textId="77777777" w:rsidR="00180189" w:rsidRPr="00180189" w:rsidRDefault="00180189" w:rsidP="00180189">
            <w:pPr>
              <w:jc w:val="right"/>
              <w:rPr>
                <w:b/>
                <w:bCs/>
                <w:sz w:val="20"/>
                <w:szCs w:val="20"/>
              </w:rPr>
            </w:pPr>
            <w:r w:rsidRPr="00180189">
              <w:rPr>
                <w:b/>
                <w:bCs/>
                <w:sz w:val="20"/>
                <w:szCs w:val="20"/>
              </w:rPr>
              <w:t>203.000,00</w:t>
            </w:r>
          </w:p>
        </w:tc>
        <w:tc>
          <w:tcPr>
            <w:tcW w:w="1366" w:type="dxa"/>
            <w:tcBorders>
              <w:top w:val="nil"/>
              <w:left w:val="nil"/>
              <w:bottom w:val="nil"/>
              <w:right w:val="nil"/>
            </w:tcBorders>
            <w:shd w:val="clear" w:color="auto" w:fill="auto"/>
            <w:noWrap/>
            <w:vAlign w:val="bottom"/>
            <w:hideMark/>
          </w:tcPr>
          <w:p w14:paraId="4FC978EE" w14:textId="77777777" w:rsidR="00180189" w:rsidRPr="00180189" w:rsidRDefault="00180189" w:rsidP="00180189">
            <w:pPr>
              <w:jc w:val="right"/>
              <w:rPr>
                <w:b/>
                <w:bCs/>
                <w:sz w:val="20"/>
                <w:szCs w:val="20"/>
              </w:rPr>
            </w:pPr>
            <w:r w:rsidRPr="00180189">
              <w:rPr>
                <w:b/>
                <w:bCs/>
                <w:sz w:val="20"/>
                <w:szCs w:val="20"/>
              </w:rPr>
              <w:t>0,00</w:t>
            </w:r>
          </w:p>
        </w:tc>
        <w:tc>
          <w:tcPr>
            <w:tcW w:w="766" w:type="dxa"/>
            <w:tcBorders>
              <w:top w:val="nil"/>
              <w:left w:val="nil"/>
              <w:bottom w:val="nil"/>
              <w:right w:val="nil"/>
            </w:tcBorders>
            <w:shd w:val="clear" w:color="auto" w:fill="auto"/>
            <w:noWrap/>
            <w:vAlign w:val="bottom"/>
            <w:hideMark/>
          </w:tcPr>
          <w:p w14:paraId="7F3116D4" w14:textId="77777777" w:rsidR="00180189" w:rsidRPr="00180189" w:rsidRDefault="00180189" w:rsidP="00180189">
            <w:pPr>
              <w:jc w:val="right"/>
              <w:rPr>
                <w:b/>
                <w:bCs/>
                <w:sz w:val="20"/>
                <w:szCs w:val="20"/>
              </w:rPr>
            </w:pPr>
            <w:r w:rsidRPr="00180189">
              <w:rPr>
                <w:b/>
                <w:bCs/>
                <w:sz w:val="20"/>
                <w:szCs w:val="20"/>
              </w:rPr>
              <w:t>0,00</w:t>
            </w:r>
          </w:p>
        </w:tc>
      </w:tr>
      <w:tr w:rsidR="000A3E02" w:rsidRPr="00180189" w14:paraId="0E2AC1C4"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21A76C64" w14:textId="77777777" w:rsidR="00180189" w:rsidRPr="00180189" w:rsidRDefault="00180189" w:rsidP="00180189">
            <w:pPr>
              <w:rPr>
                <w:sz w:val="20"/>
                <w:szCs w:val="20"/>
              </w:rPr>
            </w:pPr>
            <w:r w:rsidRPr="00180189">
              <w:rPr>
                <w:sz w:val="20"/>
                <w:szCs w:val="20"/>
              </w:rPr>
              <w:t>4214</w:t>
            </w:r>
          </w:p>
        </w:tc>
        <w:tc>
          <w:tcPr>
            <w:tcW w:w="8081" w:type="dxa"/>
            <w:tcBorders>
              <w:top w:val="nil"/>
              <w:left w:val="nil"/>
              <w:bottom w:val="nil"/>
              <w:right w:val="nil"/>
            </w:tcBorders>
            <w:shd w:val="clear" w:color="auto" w:fill="auto"/>
            <w:noWrap/>
            <w:vAlign w:val="bottom"/>
            <w:hideMark/>
          </w:tcPr>
          <w:p w14:paraId="2EF5F22D" w14:textId="77777777" w:rsidR="00180189" w:rsidRPr="00180189" w:rsidRDefault="00180189" w:rsidP="00180189">
            <w:pPr>
              <w:rPr>
                <w:sz w:val="20"/>
                <w:szCs w:val="20"/>
              </w:rPr>
            </w:pPr>
            <w:r w:rsidRPr="00180189">
              <w:rPr>
                <w:sz w:val="20"/>
                <w:szCs w:val="20"/>
              </w:rPr>
              <w:t>Ostali građevinski objekti</w:t>
            </w:r>
          </w:p>
        </w:tc>
        <w:tc>
          <w:tcPr>
            <w:tcW w:w="1366" w:type="dxa"/>
            <w:tcBorders>
              <w:top w:val="nil"/>
              <w:left w:val="nil"/>
              <w:bottom w:val="nil"/>
              <w:right w:val="nil"/>
            </w:tcBorders>
            <w:shd w:val="clear" w:color="auto" w:fill="auto"/>
            <w:noWrap/>
            <w:vAlign w:val="bottom"/>
            <w:hideMark/>
          </w:tcPr>
          <w:p w14:paraId="2C586484"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5614F052"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7C5467DB" w14:textId="77777777" w:rsidR="00180189" w:rsidRPr="00180189" w:rsidRDefault="00180189" w:rsidP="00180189">
            <w:pPr>
              <w:jc w:val="right"/>
              <w:rPr>
                <w:sz w:val="20"/>
                <w:szCs w:val="20"/>
              </w:rPr>
            </w:pPr>
            <w:r w:rsidRPr="00180189">
              <w:rPr>
                <w:sz w:val="20"/>
                <w:szCs w:val="20"/>
              </w:rPr>
              <w:t>0,00</w:t>
            </w:r>
          </w:p>
        </w:tc>
        <w:tc>
          <w:tcPr>
            <w:tcW w:w="766" w:type="dxa"/>
            <w:tcBorders>
              <w:top w:val="nil"/>
              <w:left w:val="nil"/>
              <w:bottom w:val="nil"/>
              <w:right w:val="nil"/>
            </w:tcBorders>
            <w:shd w:val="clear" w:color="auto" w:fill="auto"/>
            <w:noWrap/>
            <w:vAlign w:val="bottom"/>
            <w:hideMark/>
          </w:tcPr>
          <w:p w14:paraId="4D21363E" w14:textId="77777777" w:rsidR="00180189" w:rsidRPr="00180189" w:rsidRDefault="00180189" w:rsidP="00180189">
            <w:pPr>
              <w:jc w:val="right"/>
              <w:rPr>
                <w:sz w:val="20"/>
                <w:szCs w:val="20"/>
              </w:rPr>
            </w:pPr>
          </w:p>
        </w:tc>
      </w:tr>
      <w:tr w:rsidR="00180189" w:rsidRPr="00180189" w14:paraId="099971F7"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19583C7F" w14:textId="77777777" w:rsidR="00180189" w:rsidRPr="00180189" w:rsidRDefault="00180189" w:rsidP="00180189">
            <w:pPr>
              <w:rPr>
                <w:color w:val="333333"/>
                <w:sz w:val="20"/>
                <w:szCs w:val="20"/>
              </w:rPr>
            </w:pPr>
            <w:r w:rsidRPr="00180189">
              <w:rPr>
                <w:color w:val="333333"/>
                <w:sz w:val="20"/>
                <w:szCs w:val="20"/>
              </w:rPr>
              <w:t>Izvor 4.8. Prihodi po posebnim ugovorima</w:t>
            </w:r>
          </w:p>
        </w:tc>
        <w:tc>
          <w:tcPr>
            <w:tcW w:w="1366" w:type="dxa"/>
            <w:tcBorders>
              <w:top w:val="nil"/>
              <w:left w:val="nil"/>
              <w:bottom w:val="nil"/>
              <w:right w:val="nil"/>
            </w:tcBorders>
            <w:shd w:val="clear" w:color="auto" w:fill="auto"/>
            <w:noWrap/>
            <w:vAlign w:val="bottom"/>
            <w:hideMark/>
          </w:tcPr>
          <w:p w14:paraId="691581C4" w14:textId="77777777" w:rsidR="00180189" w:rsidRPr="00180189" w:rsidRDefault="00180189" w:rsidP="00180189">
            <w:pPr>
              <w:jc w:val="right"/>
              <w:rPr>
                <w:color w:val="333333"/>
                <w:sz w:val="20"/>
                <w:szCs w:val="20"/>
              </w:rPr>
            </w:pPr>
            <w:r w:rsidRPr="00180189">
              <w:rPr>
                <w:color w:val="333333"/>
                <w:sz w:val="20"/>
                <w:szCs w:val="20"/>
              </w:rPr>
              <w:t>100.000,00</w:t>
            </w:r>
          </w:p>
        </w:tc>
        <w:tc>
          <w:tcPr>
            <w:tcW w:w="1366" w:type="dxa"/>
            <w:tcBorders>
              <w:top w:val="nil"/>
              <w:left w:val="nil"/>
              <w:bottom w:val="nil"/>
              <w:right w:val="nil"/>
            </w:tcBorders>
            <w:shd w:val="clear" w:color="auto" w:fill="auto"/>
            <w:noWrap/>
            <w:vAlign w:val="bottom"/>
            <w:hideMark/>
          </w:tcPr>
          <w:p w14:paraId="79202DCB" w14:textId="77777777" w:rsidR="00180189" w:rsidRPr="00180189" w:rsidRDefault="00180189" w:rsidP="00180189">
            <w:pPr>
              <w:jc w:val="right"/>
              <w:rPr>
                <w:color w:val="333333"/>
                <w:sz w:val="20"/>
                <w:szCs w:val="20"/>
              </w:rPr>
            </w:pPr>
            <w:r w:rsidRPr="00180189">
              <w:rPr>
                <w:color w:val="333333"/>
                <w:sz w:val="20"/>
                <w:szCs w:val="20"/>
              </w:rPr>
              <w:t>100.000,00</w:t>
            </w:r>
          </w:p>
        </w:tc>
        <w:tc>
          <w:tcPr>
            <w:tcW w:w="1366" w:type="dxa"/>
            <w:tcBorders>
              <w:top w:val="nil"/>
              <w:left w:val="nil"/>
              <w:bottom w:val="nil"/>
              <w:right w:val="nil"/>
            </w:tcBorders>
            <w:shd w:val="clear" w:color="auto" w:fill="auto"/>
            <w:noWrap/>
            <w:vAlign w:val="bottom"/>
            <w:hideMark/>
          </w:tcPr>
          <w:p w14:paraId="6289ACAB" w14:textId="77777777" w:rsidR="00180189" w:rsidRPr="00180189" w:rsidRDefault="00180189" w:rsidP="00180189">
            <w:pPr>
              <w:jc w:val="right"/>
              <w:rPr>
                <w:color w:val="333333"/>
                <w:sz w:val="20"/>
                <w:szCs w:val="20"/>
              </w:rPr>
            </w:pPr>
            <w:r w:rsidRPr="00180189">
              <w:rPr>
                <w:color w:val="333333"/>
                <w:sz w:val="20"/>
                <w:szCs w:val="20"/>
              </w:rPr>
              <w:t>8.679,64</w:t>
            </w:r>
          </w:p>
        </w:tc>
        <w:tc>
          <w:tcPr>
            <w:tcW w:w="766" w:type="dxa"/>
            <w:tcBorders>
              <w:top w:val="nil"/>
              <w:left w:val="nil"/>
              <w:bottom w:val="nil"/>
              <w:right w:val="nil"/>
            </w:tcBorders>
            <w:shd w:val="clear" w:color="auto" w:fill="auto"/>
            <w:noWrap/>
            <w:vAlign w:val="bottom"/>
            <w:hideMark/>
          </w:tcPr>
          <w:p w14:paraId="56B219ED" w14:textId="77777777" w:rsidR="00180189" w:rsidRPr="00180189" w:rsidRDefault="00180189" w:rsidP="00180189">
            <w:pPr>
              <w:jc w:val="right"/>
              <w:rPr>
                <w:color w:val="333333"/>
                <w:sz w:val="20"/>
                <w:szCs w:val="20"/>
              </w:rPr>
            </w:pPr>
            <w:r w:rsidRPr="00180189">
              <w:rPr>
                <w:color w:val="333333"/>
                <w:sz w:val="20"/>
                <w:szCs w:val="20"/>
              </w:rPr>
              <w:t>8,68</w:t>
            </w:r>
          </w:p>
        </w:tc>
      </w:tr>
      <w:tr w:rsidR="000A3E02" w:rsidRPr="00180189" w14:paraId="7E482C5C"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5EB5D48A" w14:textId="77777777" w:rsidR="00180189" w:rsidRPr="00180189" w:rsidRDefault="00180189" w:rsidP="00180189">
            <w:pPr>
              <w:rPr>
                <w:b/>
                <w:bCs/>
                <w:sz w:val="20"/>
                <w:szCs w:val="20"/>
              </w:rPr>
            </w:pPr>
            <w:r w:rsidRPr="00180189">
              <w:rPr>
                <w:b/>
                <w:bCs/>
                <w:sz w:val="20"/>
                <w:szCs w:val="20"/>
              </w:rPr>
              <w:t>421</w:t>
            </w:r>
          </w:p>
        </w:tc>
        <w:tc>
          <w:tcPr>
            <w:tcW w:w="8081" w:type="dxa"/>
            <w:tcBorders>
              <w:top w:val="nil"/>
              <w:left w:val="nil"/>
              <w:bottom w:val="nil"/>
              <w:right w:val="nil"/>
            </w:tcBorders>
            <w:shd w:val="clear" w:color="auto" w:fill="auto"/>
            <w:noWrap/>
            <w:vAlign w:val="bottom"/>
            <w:hideMark/>
          </w:tcPr>
          <w:p w14:paraId="00A79ABD" w14:textId="77777777" w:rsidR="00180189" w:rsidRPr="00180189" w:rsidRDefault="00180189" w:rsidP="00180189">
            <w:pPr>
              <w:rPr>
                <w:b/>
                <w:bCs/>
                <w:sz w:val="20"/>
                <w:szCs w:val="20"/>
              </w:rPr>
            </w:pPr>
            <w:r w:rsidRPr="00180189">
              <w:rPr>
                <w:b/>
                <w:bCs/>
                <w:sz w:val="20"/>
                <w:szCs w:val="20"/>
              </w:rPr>
              <w:t>Građevinski objekti</w:t>
            </w:r>
          </w:p>
        </w:tc>
        <w:tc>
          <w:tcPr>
            <w:tcW w:w="1366" w:type="dxa"/>
            <w:tcBorders>
              <w:top w:val="nil"/>
              <w:left w:val="nil"/>
              <w:bottom w:val="nil"/>
              <w:right w:val="nil"/>
            </w:tcBorders>
            <w:shd w:val="clear" w:color="auto" w:fill="auto"/>
            <w:noWrap/>
            <w:vAlign w:val="bottom"/>
            <w:hideMark/>
          </w:tcPr>
          <w:p w14:paraId="38E7E7A7" w14:textId="77777777" w:rsidR="00180189" w:rsidRPr="00180189" w:rsidRDefault="00180189" w:rsidP="00180189">
            <w:pPr>
              <w:jc w:val="right"/>
              <w:rPr>
                <w:b/>
                <w:bCs/>
                <w:sz w:val="20"/>
                <w:szCs w:val="20"/>
              </w:rPr>
            </w:pPr>
            <w:r w:rsidRPr="00180189">
              <w:rPr>
                <w:b/>
                <w:bCs/>
                <w:sz w:val="20"/>
                <w:szCs w:val="20"/>
              </w:rPr>
              <w:t>100.000,00</w:t>
            </w:r>
          </w:p>
        </w:tc>
        <w:tc>
          <w:tcPr>
            <w:tcW w:w="1366" w:type="dxa"/>
            <w:tcBorders>
              <w:top w:val="nil"/>
              <w:left w:val="nil"/>
              <w:bottom w:val="nil"/>
              <w:right w:val="nil"/>
            </w:tcBorders>
            <w:shd w:val="clear" w:color="auto" w:fill="auto"/>
            <w:noWrap/>
            <w:vAlign w:val="bottom"/>
            <w:hideMark/>
          </w:tcPr>
          <w:p w14:paraId="33AEC4D7" w14:textId="77777777" w:rsidR="00180189" w:rsidRPr="00180189" w:rsidRDefault="00180189" w:rsidP="00180189">
            <w:pPr>
              <w:jc w:val="right"/>
              <w:rPr>
                <w:b/>
                <w:bCs/>
                <w:sz w:val="20"/>
                <w:szCs w:val="20"/>
              </w:rPr>
            </w:pPr>
            <w:r w:rsidRPr="00180189">
              <w:rPr>
                <w:b/>
                <w:bCs/>
                <w:sz w:val="20"/>
                <w:szCs w:val="20"/>
              </w:rPr>
              <w:t>100.000,00</w:t>
            </w:r>
          </w:p>
        </w:tc>
        <w:tc>
          <w:tcPr>
            <w:tcW w:w="1366" w:type="dxa"/>
            <w:tcBorders>
              <w:top w:val="nil"/>
              <w:left w:val="nil"/>
              <w:bottom w:val="nil"/>
              <w:right w:val="nil"/>
            </w:tcBorders>
            <w:shd w:val="clear" w:color="auto" w:fill="auto"/>
            <w:noWrap/>
            <w:vAlign w:val="bottom"/>
            <w:hideMark/>
          </w:tcPr>
          <w:p w14:paraId="52C242DF" w14:textId="77777777" w:rsidR="00180189" w:rsidRPr="00180189" w:rsidRDefault="00180189" w:rsidP="00180189">
            <w:pPr>
              <w:jc w:val="right"/>
              <w:rPr>
                <w:b/>
                <w:bCs/>
                <w:sz w:val="20"/>
                <w:szCs w:val="20"/>
              </w:rPr>
            </w:pPr>
            <w:r w:rsidRPr="00180189">
              <w:rPr>
                <w:b/>
                <w:bCs/>
                <w:sz w:val="20"/>
                <w:szCs w:val="20"/>
              </w:rPr>
              <w:t>8.679,64</w:t>
            </w:r>
          </w:p>
        </w:tc>
        <w:tc>
          <w:tcPr>
            <w:tcW w:w="766" w:type="dxa"/>
            <w:tcBorders>
              <w:top w:val="nil"/>
              <w:left w:val="nil"/>
              <w:bottom w:val="nil"/>
              <w:right w:val="nil"/>
            </w:tcBorders>
            <w:shd w:val="clear" w:color="auto" w:fill="auto"/>
            <w:noWrap/>
            <w:vAlign w:val="bottom"/>
            <w:hideMark/>
          </w:tcPr>
          <w:p w14:paraId="018C4BE4" w14:textId="77777777" w:rsidR="00180189" w:rsidRPr="00180189" w:rsidRDefault="00180189" w:rsidP="00180189">
            <w:pPr>
              <w:jc w:val="right"/>
              <w:rPr>
                <w:b/>
                <w:bCs/>
                <w:sz w:val="20"/>
                <w:szCs w:val="20"/>
              </w:rPr>
            </w:pPr>
            <w:r w:rsidRPr="00180189">
              <w:rPr>
                <w:b/>
                <w:bCs/>
                <w:sz w:val="20"/>
                <w:szCs w:val="20"/>
              </w:rPr>
              <w:t>8,68</w:t>
            </w:r>
          </w:p>
        </w:tc>
      </w:tr>
      <w:tr w:rsidR="000A3E02" w:rsidRPr="00180189" w14:paraId="611EEED8"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31DAD104" w14:textId="77777777" w:rsidR="00180189" w:rsidRPr="00180189" w:rsidRDefault="00180189" w:rsidP="00180189">
            <w:pPr>
              <w:rPr>
                <w:sz w:val="20"/>
                <w:szCs w:val="20"/>
              </w:rPr>
            </w:pPr>
            <w:r w:rsidRPr="00180189">
              <w:rPr>
                <w:sz w:val="20"/>
                <w:szCs w:val="20"/>
              </w:rPr>
              <w:t>4214</w:t>
            </w:r>
          </w:p>
        </w:tc>
        <w:tc>
          <w:tcPr>
            <w:tcW w:w="8081" w:type="dxa"/>
            <w:tcBorders>
              <w:top w:val="nil"/>
              <w:left w:val="nil"/>
              <w:bottom w:val="nil"/>
              <w:right w:val="nil"/>
            </w:tcBorders>
            <w:shd w:val="clear" w:color="auto" w:fill="auto"/>
            <w:noWrap/>
            <w:vAlign w:val="bottom"/>
            <w:hideMark/>
          </w:tcPr>
          <w:p w14:paraId="329154C1" w14:textId="77777777" w:rsidR="00180189" w:rsidRPr="00180189" w:rsidRDefault="00180189" w:rsidP="00180189">
            <w:pPr>
              <w:rPr>
                <w:sz w:val="20"/>
                <w:szCs w:val="20"/>
              </w:rPr>
            </w:pPr>
            <w:r w:rsidRPr="00180189">
              <w:rPr>
                <w:sz w:val="20"/>
                <w:szCs w:val="20"/>
              </w:rPr>
              <w:t>Ostali građevinski objekti</w:t>
            </w:r>
          </w:p>
        </w:tc>
        <w:tc>
          <w:tcPr>
            <w:tcW w:w="1366" w:type="dxa"/>
            <w:tcBorders>
              <w:top w:val="nil"/>
              <w:left w:val="nil"/>
              <w:bottom w:val="nil"/>
              <w:right w:val="nil"/>
            </w:tcBorders>
            <w:shd w:val="clear" w:color="auto" w:fill="auto"/>
            <w:noWrap/>
            <w:vAlign w:val="bottom"/>
            <w:hideMark/>
          </w:tcPr>
          <w:p w14:paraId="0C6D42D6"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56A9D399"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4C2775D7" w14:textId="77777777" w:rsidR="00180189" w:rsidRPr="00180189" w:rsidRDefault="00180189" w:rsidP="00180189">
            <w:pPr>
              <w:jc w:val="right"/>
              <w:rPr>
                <w:sz w:val="20"/>
                <w:szCs w:val="20"/>
              </w:rPr>
            </w:pPr>
            <w:r w:rsidRPr="00180189">
              <w:rPr>
                <w:sz w:val="20"/>
                <w:szCs w:val="20"/>
              </w:rPr>
              <w:t>8.679,64</w:t>
            </w:r>
          </w:p>
        </w:tc>
        <w:tc>
          <w:tcPr>
            <w:tcW w:w="766" w:type="dxa"/>
            <w:tcBorders>
              <w:top w:val="nil"/>
              <w:left w:val="nil"/>
              <w:bottom w:val="nil"/>
              <w:right w:val="nil"/>
            </w:tcBorders>
            <w:shd w:val="clear" w:color="auto" w:fill="auto"/>
            <w:noWrap/>
            <w:vAlign w:val="bottom"/>
            <w:hideMark/>
          </w:tcPr>
          <w:p w14:paraId="20E08A1B" w14:textId="77777777" w:rsidR="00180189" w:rsidRPr="00180189" w:rsidRDefault="00180189" w:rsidP="00180189">
            <w:pPr>
              <w:jc w:val="right"/>
              <w:rPr>
                <w:sz w:val="20"/>
                <w:szCs w:val="20"/>
              </w:rPr>
            </w:pPr>
          </w:p>
        </w:tc>
      </w:tr>
      <w:tr w:rsidR="00180189" w:rsidRPr="00180189" w14:paraId="0213D4BE"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7ABDC7C8" w14:textId="77777777" w:rsidR="00180189" w:rsidRPr="00180189" w:rsidRDefault="00180189" w:rsidP="00180189">
            <w:pPr>
              <w:rPr>
                <w:color w:val="333333"/>
                <w:sz w:val="20"/>
                <w:szCs w:val="20"/>
              </w:rPr>
            </w:pPr>
            <w:r w:rsidRPr="00180189">
              <w:rPr>
                <w:color w:val="333333"/>
                <w:sz w:val="20"/>
                <w:szCs w:val="20"/>
              </w:rPr>
              <w:t>Izvor 5. POMOĆI</w:t>
            </w:r>
          </w:p>
        </w:tc>
        <w:tc>
          <w:tcPr>
            <w:tcW w:w="1366" w:type="dxa"/>
            <w:tcBorders>
              <w:top w:val="nil"/>
              <w:left w:val="nil"/>
              <w:bottom w:val="nil"/>
              <w:right w:val="nil"/>
            </w:tcBorders>
            <w:shd w:val="clear" w:color="auto" w:fill="auto"/>
            <w:noWrap/>
            <w:vAlign w:val="bottom"/>
            <w:hideMark/>
          </w:tcPr>
          <w:p w14:paraId="5DA63266" w14:textId="77777777" w:rsidR="00180189" w:rsidRPr="00180189" w:rsidRDefault="00180189" w:rsidP="00180189">
            <w:pPr>
              <w:jc w:val="right"/>
              <w:rPr>
                <w:color w:val="333333"/>
                <w:sz w:val="20"/>
                <w:szCs w:val="20"/>
              </w:rPr>
            </w:pPr>
            <w:r w:rsidRPr="00180189">
              <w:rPr>
                <w:color w:val="333333"/>
                <w:sz w:val="20"/>
                <w:szCs w:val="20"/>
              </w:rPr>
              <w:t>275.000,00</w:t>
            </w:r>
          </w:p>
        </w:tc>
        <w:tc>
          <w:tcPr>
            <w:tcW w:w="1366" w:type="dxa"/>
            <w:tcBorders>
              <w:top w:val="nil"/>
              <w:left w:val="nil"/>
              <w:bottom w:val="nil"/>
              <w:right w:val="nil"/>
            </w:tcBorders>
            <w:shd w:val="clear" w:color="auto" w:fill="auto"/>
            <w:noWrap/>
            <w:vAlign w:val="bottom"/>
            <w:hideMark/>
          </w:tcPr>
          <w:p w14:paraId="4BE85EE0" w14:textId="77777777" w:rsidR="00180189" w:rsidRPr="00180189" w:rsidRDefault="00180189" w:rsidP="00180189">
            <w:pPr>
              <w:jc w:val="right"/>
              <w:rPr>
                <w:color w:val="333333"/>
                <w:sz w:val="20"/>
                <w:szCs w:val="20"/>
              </w:rPr>
            </w:pPr>
            <w:r w:rsidRPr="00180189">
              <w:rPr>
                <w:color w:val="333333"/>
                <w:sz w:val="20"/>
                <w:szCs w:val="20"/>
              </w:rPr>
              <w:t>275.000,00</w:t>
            </w:r>
          </w:p>
        </w:tc>
        <w:tc>
          <w:tcPr>
            <w:tcW w:w="1366" w:type="dxa"/>
            <w:tcBorders>
              <w:top w:val="nil"/>
              <w:left w:val="nil"/>
              <w:bottom w:val="nil"/>
              <w:right w:val="nil"/>
            </w:tcBorders>
            <w:shd w:val="clear" w:color="auto" w:fill="auto"/>
            <w:noWrap/>
            <w:vAlign w:val="bottom"/>
            <w:hideMark/>
          </w:tcPr>
          <w:p w14:paraId="2C8C9FD4" w14:textId="77777777" w:rsidR="00180189" w:rsidRPr="00180189" w:rsidRDefault="00180189" w:rsidP="00180189">
            <w:pPr>
              <w:jc w:val="right"/>
              <w:rPr>
                <w:color w:val="333333"/>
                <w:sz w:val="20"/>
                <w:szCs w:val="20"/>
              </w:rPr>
            </w:pPr>
            <w:r w:rsidRPr="00180189">
              <w:rPr>
                <w:color w:val="333333"/>
                <w:sz w:val="20"/>
                <w:szCs w:val="20"/>
              </w:rPr>
              <w:t>0,00</w:t>
            </w:r>
          </w:p>
        </w:tc>
        <w:tc>
          <w:tcPr>
            <w:tcW w:w="766" w:type="dxa"/>
            <w:tcBorders>
              <w:top w:val="nil"/>
              <w:left w:val="nil"/>
              <w:bottom w:val="nil"/>
              <w:right w:val="nil"/>
            </w:tcBorders>
            <w:shd w:val="clear" w:color="auto" w:fill="auto"/>
            <w:noWrap/>
            <w:vAlign w:val="bottom"/>
            <w:hideMark/>
          </w:tcPr>
          <w:p w14:paraId="29DC436F" w14:textId="77777777" w:rsidR="00180189" w:rsidRPr="00180189" w:rsidRDefault="00180189" w:rsidP="00180189">
            <w:pPr>
              <w:jc w:val="right"/>
              <w:rPr>
                <w:color w:val="333333"/>
                <w:sz w:val="20"/>
                <w:szCs w:val="20"/>
              </w:rPr>
            </w:pPr>
            <w:r w:rsidRPr="00180189">
              <w:rPr>
                <w:color w:val="333333"/>
                <w:sz w:val="20"/>
                <w:szCs w:val="20"/>
              </w:rPr>
              <w:t>0,00</w:t>
            </w:r>
          </w:p>
        </w:tc>
      </w:tr>
      <w:tr w:rsidR="00180189" w:rsidRPr="00180189" w14:paraId="355EB8D7"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4DD52137" w14:textId="77777777" w:rsidR="00180189" w:rsidRPr="00180189" w:rsidRDefault="00180189" w:rsidP="00180189">
            <w:pPr>
              <w:rPr>
                <w:color w:val="333333"/>
                <w:sz w:val="20"/>
                <w:szCs w:val="20"/>
              </w:rPr>
            </w:pPr>
            <w:r w:rsidRPr="00180189">
              <w:rPr>
                <w:color w:val="333333"/>
                <w:sz w:val="20"/>
                <w:szCs w:val="20"/>
              </w:rPr>
              <w:t>Izvor 5.1. Pomoći iz državnog proračuna</w:t>
            </w:r>
          </w:p>
        </w:tc>
        <w:tc>
          <w:tcPr>
            <w:tcW w:w="1366" w:type="dxa"/>
            <w:tcBorders>
              <w:top w:val="nil"/>
              <w:left w:val="nil"/>
              <w:bottom w:val="nil"/>
              <w:right w:val="nil"/>
            </w:tcBorders>
            <w:shd w:val="clear" w:color="auto" w:fill="auto"/>
            <w:noWrap/>
            <w:vAlign w:val="bottom"/>
            <w:hideMark/>
          </w:tcPr>
          <w:p w14:paraId="04680A90" w14:textId="77777777" w:rsidR="00180189" w:rsidRPr="00180189" w:rsidRDefault="00180189" w:rsidP="00180189">
            <w:pPr>
              <w:jc w:val="right"/>
              <w:rPr>
                <w:color w:val="333333"/>
                <w:sz w:val="20"/>
                <w:szCs w:val="20"/>
              </w:rPr>
            </w:pPr>
            <w:r w:rsidRPr="00180189">
              <w:rPr>
                <w:color w:val="333333"/>
                <w:sz w:val="20"/>
                <w:szCs w:val="20"/>
              </w:rPr>
              <w:t>250.000,00</w:t>
            </w:r>
          </w:p>
        </w:tc>
        <w:tc>
          <w:tcPr>
            <w:tcW w:w="1366" w:type="dxa"/>
            <w:tcBorders>
              <w:top w:val="nil"/>
              <w:left w:val="nil"/>
              <w:bottom w:val="nil"/>
              <w:right w:val="nil"/>
            </w:tcBorders>
            <w:shd w:val="clear" w:color="auto" w:fill="auto"/>
            <w:noWrap/>
            <w:vAlign w:val="bottom"/>
            <w:hideMark/>
          </w:tcPr>
          <w:p w14:paraId="2669D6AF" w14:textId="77777777" w:rsidR="00180189" w:rsidRPr="00180189" w:rsidRDefault="00180189" w:rsidP="00180189">
            <w:pPr>
              <w:jc w:val="right"/>
              <w:rPr>
                <w:color w:val="333333"/>
                <w:sz w:val="20"/>
                <w:szCs w:val="20"/>
              </w:rPr>
            </w:pPr>
            <w:r w:rsidRPr="00180189">
              <w:rPr>
                <w:color w:val="333333"/>
                <w:sz w:val="20"/>
                <w:szCs w:val="20"/>
              </w:rPr>
              <w:t>250.000,00</w:t>
            </w:r>
          </w:p>
        </w:tc>
        <w:tc>
          <w:tcPr>
            <w:tcW w:w="1366" w:type="dxa"/>
            <w:tcBorders>
              <w:top w:val="nil"/>
              <w:left w:val="nil"/>
              <w:bottom w:val="nil"/>
              <w:right w:val="nil"/>
            </w:tcBorders>
            <w:shd w:val="clear" w:color="auto" w:fill="auto"/>
            <w:noWrap/>
            <w:vAlign w:val="bottom"/>
            <w:hideMark/>
          </w:tcPr>
          <w:p w14:paraId="455DBD08" w14:textId="77777777" w:rsidR="00180189" w:rsidRPr="00180189" w:rsidRDefault="00180189" w:rsidP="00180189">
            <w:pPr>
              <w:jc w:val="right"/>
              <w:rPr>
                <w:color w:val="333333"/>
                <w:sz w:val="20"/>
                <w:szCs w:val="20"/>
              </w:rPr>
            </w:pPr>
            <w:r w:rsidRPr="00180189">
              <w:rPr>
                <w:color w:val="333333"/>
                <w:sz w:val="20"/>
                <w:szCs w:val="20"/>
              </w:rPr>
              <w:t>0,00</w:t>
            </w:r>
          </w:p>
        </w:tc>
        <w:tc>
          <w:tcPr>
            <w:tcW w:w="766" w:type="dxa"/>
            <w:tcBorders>
              <w:top w:val="nil"/>
              <w:left w:val="nil"/>
              <w:bottom w:val="nil"/>
              <w:right w:val="nil"/>
            </w:tcBorders>
            <w:shd w:val="clear" w:color="auto" w:fill="auto"/>
            <w:noWrap/>
            <w:vAlign w:val="bottom"/>
            <w:hideMark/>
          </w:tcPr>
          <w:p w14:paraId="3829C45B" w14:textId="77777777" w:rsidR="00180189" w:rsidRPr="00180189" w:rsidRDefault="00180189" w:rsidP="00180189">
            <w:pPr>
              <w:jc w:val="right"/>
              <w:rPr>
                <w:color w:val="333333"/>
                <w:sz w:val="20"/>
                <w:szCs w:val="20"/>
              </w:rPr>
            </w:pPr>
            <w:r w:rsidRPr="00180189">
              <w:rPr>
                <w:color w:val="333333"/>
                <w:sz w:val="20"/>
                <w:szCs w:val="20"/>
              </w:rPr>
              <w:t>0,00</w:t>
            </w:r>
          </w:p>
        </w:tc>
      </w:tr>
      <w:tr w:rsidR="000A3E02" w:rsidRPr="00180189" w14:paraId="50C94432"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0DE5EB85" w14:textId="77777777" w:rsidR="00180189" w:rsidRPr="00180189" w:rsidRDefault="00180189" w:rsidP="00180189">
            <w:pPr>
              <w:rPr>
                <w:b/>
                <w:bCs/>
                <w:sz w:val="20"/>
                <w:szCs w:val="20"/>
              </w:rPr>
            </w:pPr>
            <w:r w:rsidRPr="00180189">
              <w:rPr>
                <w:b/>
                <w:bCs/>
                <w:sz w:val="20"/>
                <w:szCs w:val="20"/>
              </w:rPr>
              <w:t>421</w:t>
            </w:r>
          </w:p>
        </w:tc>
        <w:tc>
          <w:tcPr>
            <w:tcW w:w="8081" w:type="dxa"/>
            <w:tcBorders>
              <w:top w:val="nil"/>
              <w:left w:val="nil"/>
              <w:bottom w:val="nil"/>
              <w:right w:val="nil"/>
            </w:tcBorders>
            <w:shd w:val="clear" w:color="auto" w:fill="auto"/>
            <w:noWrap/>
            <w:vAlign w:val="bottom"/>
            <w:hideMark/>
          </w:tcPr>
          <w:p w14:paraId="488917DF" w14:textId="77777777" w:rsidR="00180189" w:rsidRPr="00180189" w:rsidRDefault="00180189" w:rsidP="00180189">
            <w:pPr>
              <w:rPr>
                <w:b/>
                <w:bCs/>
                <w:sz w:val="20"/>
                <w:szCs w:val="20"/>
              </w:rPr>
            </w:pPr>
            <w:r w:rsidRPr="00180189">
              <w:rPr>
                <w:b/>
                <w:bCs/>
                <w:sz w:val="20"/>
                <w:szCs w:val="20"/>
              </w:rPr>
              <w:t>Građevinski objekti</w:t>
            </w:r>
          </w:p>
        </w:tc>
        <w:tc>
          <w:tcPr>
            <w:tcW w:w="1366" w:type="dxa"/>
            <w:tcBorders>
              <w:top w:val="nil"/>
              <w:left w:val="nil"/>
              <w:bottom w:val="nil"/>
              <w:right w:val="nil"/>
            </w:tcBorders>
            <w:shd w:val="clear" w:color="auto" w:fill="auto"/>
            <w:noWrap/>
            <w:vAlign w:val="bottom"/>
            <w:hideMark/>
          </w:tcPr>
          <w:p w14:paraId="4E659596" w14:textId="77777777" w:rsidR="00180189" w:rsidRPr="00180189" w:rsidRDefault="00180189" w:rsidP="00180189">
            <w:pPr>
              <w:jc w:val="right"/>
              <w:rPr>
                <w:b/>
                <w:bCs/>
                <w:sz w:val="20"/>
                <w:szCs w:val="20"/>
              </w:rPr>
            </w:pPr>
            <w:r w:rsidRPr="00180189">
              <w:rPr>
                <w:b/>
                <w:bCs/>
                <w:sz w:val="20"/>
                <w:szCs w:val="20"/>
              </w:rPr>
              <w:t>250.000,00</w:t>
            </w:r>
          </w:p>
        </w:tc>
        <w:tc>
          <w:tcPr>
            <w:tcW w:w="1366" w:type="dxa"/>
            <w:tcBorders>
              <w:top w:val="nil"/>
              <w:left w:val="nil"/>
              <w:bottom w:val="nil"/>
              <w:right w:val="nil"/>
            </w:tcBorders>
            <w:shd w:val="clear" w:color="auto" w:fill="auto"/>
            <w:noWrap/>
            <w:vAlign w:val="bottom"/>
            <w:hideMark/>
          </w:tcPr>
          <w:p w14:paraId="2A287196" w14:textId="77777777" w:rsidR="00180189" w:rsidRPr="00180189" w:rsidRDefault="00180189" w:rsidP="00180189">
            <w:pPr>
              <w:jc w:val="right"/>
              <w:rPr>
                <w:b/>
                <w:bCs/>
                <w:sz w:val="20"/>
                <w:szCs w:val="20"/>
              </w:rPr>
            </w:pPr>
            <w:r w:rsidRPr="00180189">
              <w:rPr>
                <w:b/>
                <w:bCs/>
                <w:sz w:val="20"/>
                <w:szCs w:val="20"/>
              </w:rPr>
              <w:t>250.000,00</w:t>
            </w:r>
          </w:p>
        </w:tc>
        <w:tc>
          <w:tcPr>
            <w:tcW w:w="1366" w:type="dxa"/>
            <w:tcBorders>
              <w:top w:val="nil"/>
              <w:left w:val="nil"/>
              <w:bottom w:val="nil"/>
              <w:right w:val="nil"/>
            </w:tcBorders>
            <w:shd w:val="clear" w:color="auto" w:fill="auto"/>
            <w:noWrap/>
            <w:vAlign w:val="bottom"/>
            <w:hideMark/>
          </w:tcPr>
          <w:p w14:paraId="6C9A5604" w14:textId="77777777" w:rsidR="00180189" w:rsidRPr="00180189" w:rsidRDefault="00180189" w:rsidP="00180189">
            <w:pPr>
              <w:jc w:val="right"/>
              <w:rPr>
                <w:b/>
                <w:bCs/>
                <w:sz w:val="20"/>
                <w:szCs w:val="20"/>
              </w:rPr>
            </w:pPr>
            <w:r w:rsidRPr="00180189">
              <w:rPr>
                <w:b/>
                <w:bCs/>
                <w:sz w:val="20"/>
                <w:szCs w:val="20"/>
              </w:rPr>
              <w:t>0,00</w:t>
            </w:r>
          </w:p>
        </w:tc>
        <w:tc>
          <w:tcPr>
            <w:tcW w:w="766" w:type="dxa"/>
            <w:tcBorders>
              <w:top w:val="nil"/>
              <w:left w:val="nil"/>
              <w:bottom w:val="nil"/>
              <w:right w:val="nil"/>
            </w:tcBorders>
            <w:shd w:val="clear" w:color="auto" w:fill="auto"/>
            <w:noWrap/>
            <w:vAlign w:val="bottom"/>
            <w:hideMark/>
          </w:tcPr>
          <w:p w14:paraId="77E2BF13" w14:textId="77777777" w:rsidR="00180189" w:rsidRPr="00180189" w:rsidRDefault="00180189" w:rsidP="00180189">
            <w:pPr>
              <w:jc w:val="right"/>
              <w:rPr>
                <w:b/>
                <w:bCs/>
                <w:sz w:val="20"/>
                <w:szCs w:val="20"/>
              </w:rPr>
            </w:pPr>
            <w:r w:rsidRPr="00180189">
              <w:rPr>
                <w:b/>
                <w:bCs/>
                <w:sz w:val="20"/>
                <w:szCs w:val="20"/>
              </w:rPr>
              <w:t>0,00</w:t>
            </w:r>
          </w:p>
        </w:tc>
      </w:tr>
      <w:tr w:rsidR="000A3E02" w:rsidRPr="00180189" w14:paraId="1A330458"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544A1B96" w14:textId="77777777" w:rsidR="00180189" w:rsidRPr="00180189" w:rsidRDefault="00180189" w:rsidP="00180189">
            <w:pPr>
              <w:rPr>
                <w:sz w:val="20"/>
                <w:szCs w:val="20"/>
              </w:rPr>
            </w:pPr>
            <w:r w:rsidRPr="00180189">
              <w:rPr>
                <w:sz w:val="20"/>
                <w:szCs w:val="20"/>
              </w:rPr>
              <w:t>4214</w:t>
            </w:r>
          </w:p>
        </w:tc>
        <w:tc>
          <w:tcPr>
            <w:tcW w:w="8081" w:type="dxa"/>
            <w:tcBorders>
              <w:top w:val="nil"/>
              <w:left w:val="nil"/>
              <w:bottom w:val="nil"/>
              <w:right w:val="nil"/>
            </w:tcBorders>
            <w:shd w:val="clear" w:color="auto" w:fill="auto"/>
            <w:noWrap/>
            <w:vAlign w:val="bottom"/>
            <w:hideMark/>
          </w:tcPr>
          <w:p w14:paraId="3A113923" w14:textId="77777777" w:rsidR="00180189" w:rsidRPr="00180189" w:rsidRDefault="00180189" w:rsidP="00180189">
            <w:pPr>
              <w:rPr>
                <w:sz w:val="20"/>
                <w:szCs w:val="20"/>
              </w:rPr>
            </w:pPr>
            <w:r w:rsidRPr="00180189">
              <w:rPr>
                <w:sz w:val="20"/>
                <w:szCs w:val="20"/>
              </w:rPr>
              <w:t>Ostali građevinski objekti</w:t>
            </w:r>
          </w:p>
        </w:tc>
        <w:tc>
          <w:tcPr>
            <w:tcW w:w="1366" w:type="dxa"/>
            <w:tcBorders>
              <w:top w:val="nil"/>
              <w:left w:val="nil"/>
              <w:bottom w:val="nil"/>
              <w:right w:val="nil"/>
            </w:tcBorders>
            <w:shd w:val="clear" w:color="auto" w:fill="auto"/>
            <w:noWrap/>
            <w:vAlign w:val="bottom"/>
            <w:hideMark/>
          </w:tcPr>
          <w:p w14:paraId="41C9BFEB"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73D469CB"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36EB7F44" w14:textId="77777777" w:rsidR="00180189" w:rsidRPr="00180189" w:rsidRDefault="00180189" w:rsidP="00180189">
            <w:pPr>
              <w:jc w:val="right"/>
              <w:rPr>
                <w:sz w:val="20"/>
                <w:szCs w:val="20"/>
              </w:rPr>
            </w:pPr>
            <w:r w:rsidRPr="00180189">
              <w:rPr>
                <w:sz w:val="20"/>
                <w:szCs w:val="20"/>
              </w:rPr>
              <w:t>0,00</w:t>
            </w:r>
          </w:p>
        </w:tc>
        <w:tc>
          <w:tcPr>
            <w:tcW w:w="766" w:type="dxa"/>
            <w:tcBorders>
              <w:top w:val="nil"/>
              <w:left w:val="nil"/>
              <w:bottom w:val="nil"/>
              <w:right w:val="nil"/>
            </w:tcBorders>
            <w:shd w:val="clear" w:color="auto" w:fill="auto"/>
            <w:noWrap/>
            <w:vAlign w:val="bottom"/>
            <w:hideMark/>
          </w:tcPr>
          <w:p w14:paraId="037E2A8D" w14:textId="77777777" w:rsidR="00180189" w:rsidRPr="00180189" w:rsidRDefault="00180189" w:rsidP="00180189">
            <w:pPr>
              <w:jc w:val="right"/>
              <w:rPr>
                <w:sz w:val="20"/>
                <w:szCs w:val="20"/>
              </w:rPr>
            </w:pPr>
          </w:p>
        </w:tc>
      </w:tr>
      <w:tr w:rsidR="00180189" w:rsidRPr="00180189" w14:paraId="6164C9E2"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323A6263" w14:textId="77777777" w:rsidR="00180189" w:rsidRPr="00180189" w:rsidRDefault="00180189" w:rsidP="00180189">
            <w:pPr>
              <w:rPr>
                <w:color w:val="333333"/>
                <w:sz w:val="20"/>
                <w:szCs w:val="20"/>
              </w:rPr>
            </w:pPr>
            <w:r w:rsidRPr="00180189">
              <w:rPr>
                <w:color w:val="333333"/>
                <w:sz w:val="20"/>
                <w:szCs w:val="20"/>
              </w:rPr>
              <w:t>Izvor 5.2. Pomoći iz županijskih proračuna</w:t>
            </w:r>
          </w:p>
        </w:tc>
        <w:tc>
          <w:tcPr>
            <w:tcW w:w="1366" w:type="dxa"/>
            <w:tcBorders>
              <w:top w:val="nil"/>
              <w:left w:val="nil"/>
              <w:bottom w:val="nil"/>
              <w:right w:val="nil"/>
            </w:tcBorders>
            <w:shd w:val="clear" w:color="auto" w:fill="auto"/>
            <w:noWrap/>
            <w:vAlign w:val="bottom"/>
            <w:hideMark/>
          </w:tcPr>
          <w:p w14:paraId="04DD2F35" w14:textId="77777777" w:rsidR="00180189" w:rsidRPr="00180189" w:rsidRDefault="00180189" w:rsidP="00180189">
            <w:pPr>
              <w:jc w:val="right"/>
              <w:rPr>
                <w:color w:val="333333"/>
                <w:sz w:val="20"/>
                <w:szCs w:val="20"/>
              </w:rPr>
            </w:pPr>
            <w:r w:rsidRPr="00180189">
              <w:rPr>
                <w:color w:val="333333"/>
                <w:sz w:val="20"/>
                <w:szCs w:val="20"/>
              </w:rPr>
              <w:t>25.000,00</w:t>
            </w:r>
          </w:p>
        </w:tc>
        <w:tc>
          <w:tcPr>
            <w:tcW w:w="1366" w:type="dxa"/>
            <w:tcBorders>
              <w:top w:val="nil"/>
              <w:left w:val="nil"/>
              <w:bottom w:val="nil"/>
              <w:right w:val="nil"/>
            </w:tcBorders>
            <w:shd w:val="clear" w:color="auto" w:fill="auto"/>
            <w:noWrap/>
            <w:vAlign w:val="bottom"/>
            <w:hideMark/>
          </w:tcPr>
          <w:p w14:paraId="3468C36B" w14:textId="77777777" w:rsidR="00180189" w:rsidRPr="00180189" w:rsidRDefault="00180189" w:rsidP="00180189">
            <w:pPr>
              <w:jc w:val="right"/>
              <w:rPr>
                <w:color w:val="333333"/>
                <w:sz w:val="20"/>
                <w:szCs w:val="20"/>
              </w:rPr>
            </w:pPr>
            <w:r w:rsidRPr="00180189">
              <w:rPr>
                <w:color w:val="333333"/>
                <w:sz w:val="20"/>
                <w:szCs w:val="20"/>
              </w:rPr>
              <w:t>25.000,00</w:t>
            </w:r>
          </w:p>
        </w:tc>
        <w:tc>
          <w:tcPr>
            <w:tcW w:w="1366" w:type="dxa"/>
            <w:tcBorders>
              <w:top w:val="nil"/>
              <w:left w:val="nil"/>
              <w:bottom w:val="nil"/>
              <w:right w:val="nil"/>
            </w:tcBorders>
            <w:shd w:val="clear" w:color="auto" w:fill="auto"/>
            <w:noWrap/>
            <w:vAlign w:val="bottom"/>
            <w:hideMark/>
          </w:tcPr>
          <w:p w14:paraId="321DBE6F" w14:textId="77777777" w:rsidR="00180189" w:rsidRPr="00180189" w:rsidRDefault="00180189" w:rsidP="00180189">
            <w:pPr>
              <w:jc w:val="right"/>
              <w:rPr>
                <w:color w:val="333333"/>
                <w:sz w:val="20"/>
                <w:szCs w:val="20"/>
              </w:rPr>
            </w:pPr>
            <w:r w:rsidRPr="00180189">
              <w:rPr>
                <w:color w:val="333333"/>
                <w:sz w:val="20"/>
                <w:szCs w:val="20"/>
              </w:rPr>
              <w:t>0,00</w:t>
            </w:r>
          </w:p>
        </w:tc>
        <w:tc>
          <w:tcPr>
            <w:tcW w:w="766" w:type="dxa"/>
            <w:tcBorders>
              <w:top w:val="nil"/>
              <w:left w:val="nil"/>
              <w:bottom w:val="nil"/>
              <w:right w:val="nil"/>
            </w:tcBorders>
            <w:shd w:val="clear" w:color="auto" w:fill="auto"/>
            <w:noWrap/>
            <w:vAlign w:val="bottom"/>
            <w:hideMark/>
          </w:tcPr>
          <w:p w14:paraId="3A1F64A4" w14:textId="77777777" w:rsidR="00180189" w:rsidRPr="00180189" w:rsidRDefault="00180189" w:rsidP="00180189">
            <w:pPr>
              <w:jc w:val="right"/>
              <w:rPr>
                <w:color w:val="333333"/>
                <w:sz w:val="20"/>
                <w:szCs w:val="20"/>
              </w:rPr>
            </w:pPr>
            <w:r w:rsidRPr="00180189">
              <w:rPr>
                <w:color w:val="333333"/>
                <w:sz w:val="20"/>
                <w:szCs w:val="20"/>
              </w:rPr>
              <w:t>0,00</w:t>
            </w:r>
          </w:p>
        </w:tc>
      </w:tr>
      <w:tr w:rsidR="000A3E02" w:rsidRPr="00180189" w14:paraId="7691133B"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72A1C8ED" w14:textId="77777777" w:rsidR="00180189" w:rsidRPr="00180189" w:rsidRDefault="00180189" w:rsidP="00180189">
            <w:pPr>
              <w:rPr>
                <w:b/>
                <w:bCs/>
                <w:sz w:val="20"/>
                <w:szCs w:val="20"/>
              </w:rPr>
            </w:pPr>
            <w:r w:rsidRPr="00180189">
              <w:rPr>
                <w:b/>
                <w:bCs/>
                <w:sz w:val="20"/>
                <w:szCs w:val="20"/>
              </w:rPr>
              <w:t>421</w:t>
            </w:r>
          </w:p>
        </w:tc>
        <w:tc>
          <w:tcPr>
            <w:tcW w:w="8081" w:type="dxa"/>
            <w:tcBorders>
              <w:top w:val="nil"/>
              <w:left w:val="nil"/>
              <w:bottom w:val="nil"/>
              <w:right w:val="nil"/>
            </w:tcBorders>
            <w:shd w:val="clear" w:color="auto" w:fill="auto"/>
            <w:noWrap/>
            <w:vAlign w:val="bottom"/>
            <w:hideMark/>
          </w:tcPr>
          <w:p w14:paraId="43A62688" w14:textId="77777777" w:rsidR="00180189" w:rsidRPr="00180189" w:rsidRDefault="00180189" w:rsidP="00180189">
            <w:pPr>
              <w:rPr>
                <w:b/>
                <w:bCs/>
                <w:sz w:val="20"/>
                <w:szCs w:val="20"/>
              </w:rPr>
            </w:pPr>
            <w:r w:rsidRPr="00180189">
              <w:rPr>
                <w:b/>
                <w:bCs/>
                <w:sz w:val="20"/>
                <w:szCs w:val="20"/>
              </w:rPr>
              <w:t>Građevinski objekti</w:t>
            </w:r>
          </w:p>
        </w:tc>
        <w:tc>
          <w:tcPr>
            <w:tcW w:w="1366" w:type="dxa"/>
            <w:tcBorders>
              <w:top w:val="nil"/>
              <w:left w:val="nil"/>
              <w:bottom w:val="nil"/>
              <w:right w:val="nil"/>
            </w:tcBorders>
            <w:shd w:val="clear" w:color="auto" w:fill="auto"/>
            <w:noWrap/>
            <w:vAlign w:val="bottom"/>
            <w:hideMark/>
          </w:tcPr>
          <w:p w14:paraId="582101C0" w14:textId="77777777" w:rsidR="00180189" w:rsidRPr="00180189" w:rsidRDefault="00180189" w:rsidP="00180189">
            <w:pPr>
              <w:jc w:val="right"/>
              <w:rPr>
                <w:b/>
                <w:bCs/>
                <w:sz w:val="20"/>
                <w:szCs w:val="20"/>
              </w:rPr>
            </w:pPr>
            <w:r w:rsidRPr="00180189">
              <w:rPr>
                <w:b/>
                <w:bCs/>
                <w:sz w:val="20"/>
                <w:szCs w:val="20"/>
              </w:rPr>
              <w:t>25.000,00</w:t>
            </w:r>
          </w:p>
        </w:tc>
        <w:tc>
          <w:tcPr>
            <w:tcW w:w="1366" w:type="dxa"/>
            <w:tcBorders>
              <w:top w:val="nil"/>
              <w:left w:val="nil"/>
              <w:bottom w:val="nil"/>
              <w:right w:val="nil"/>
            </w:tcBorders>
            <w:shd w:val="clear" w:color="auto" w:fill="auto"/>
            <w:noWrap/>
            <w:vAlign w:val="bottom"/>
            <w:hideMark/>
          </w:tcPr>
          <w:p w14:paraId="054D147F" w14:textId="77777777" w:rsidR="00180189" w:rsidRPr="00180189" w:rsidRDefault="00180189" w:rsidP="00180189">
            <w:pPr>
              <w:jc w:val="right"/>
              <w:rPr>
                <w:b/>
                <w:bCs/>
                <w:sz w:val="20"/>
                <w:szCs w:val="20"/>
              </w:rPr>
            </w:pPr>
            <w:r w:rsidRPr="00180189">
              <w:rPr>
                <w:b/>
                <w:bCs/>
                <w:sz w:val="20"/>
                <w:szCs w:val="20"/>
              </w:rPr>
              <w:t>25.000,00</w:t>
            </w:r>
          </w:p>
        </w:tc>
        <w:tc>
          <w:tcPr>
            <w:tcW w:w="1366" w:type="dxa"/>
            <w:tcBorders>
              <w:top w:val="nil"/>
              <w:left w:val="nil"/>
              <w:bottom w:val="nil"/>
              <w:right w:val="nil"/>
            </w:tcBorders>
            <w:shd w:val="clear" w:color="auto" w:fill="auto"/>
            <w:noWrap/>
            <w:vAlign w:val="bottom"/>
            <w:hideMark/>
          </w:tcPr>
          <w:p w14:paraId="7917F545" w14:textId="77777777" w:rsidR="00180189" w:rsidRPr="00180189" w:rsidRDefault="00180189" w:rsidP="00180189">
            <w:pPr>
              <w:jc w:val="right"/>
              <w:rPr>
                <w:b/>
                <w:bCs/>
                <w:sz w:val="20"/>
                <w:szCs w:val="20"/>
              </w:rPr>
            </w:pPr>
            <w:r w:rsidRPr="00180189">
              <w:rPr>
                <w:b/>
                <w:bCs/>
                <w:sz w:val="20"/>
                <w:szCs w:val="20"/>
              </w:rPr>
              <w:t>0,00</w:t>
            </w:r>
          </w:p>
        </w:tc>
        <w:tc>
          <w:tcPr>
            <w:tcW w:w="766" w:type="dxa"/>
            <w:tcBorders>
              <w:top w:val="nil"/>
              <w:left w:val="nil"/>
              <w:bottom w:val="nil"/>
              <w:right w:val="nil"/>
            </w:tcBorders>
            <w:shd w:val="clear" w:color="auto" w:fill="auto"/>
            <w:noWrap/>
            <w:vAlign w:val="bottom"/>
            <w:hideMark/>
          </w:tcPr>
          <w:p w14:paraId="27294D8E" w14:textId="77777777" w:rsidR="00180189" w:rsidRPr="00180189" w:rsidRDefault="00180189" w:rsidP="00180189">
            <w:pPr>
              <w:jc w:val="right"/>
              <w:rPr>
                <w:b/>
                <w:bCs/>
                <w:sz w:val="20"/>
                <w:szCs w:val="20"/>
              </w:rPr>
            </w:pPr>
            <w:r w:rsidRPr="00180189">
              <w:rPr>
                <w:b/>
                <w:bCs/>
                <w:sz w:val="20"/>
                <w:szCs w:val="20"/>
              </w:rPr>
              <w:t>0,00</w:t>
            </w:r>
          </w:p>
        </w:tc>
      </w:tr>
      <w:tr w:rsidR="000A3E02" w:rsidRPr="00180189" w14:paraId="716AA88A"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369BA5B0" w14:textId="77777777" w:rsidR="00180189" w:rsidRPr="00180189" w:rsidRDefault="00180189" w:rsidP="00180189">
            <w:pPr>
              <w:rPr>
                <w:sz w:val="20"/>
                <w:szCs w:val="20"/>
              </w:rPr>
            </w:pPr>
            <w:r w:rsidRPr="00180189">
              <w:rPr>
                <w:sz w:val="20"/>
                <w:szCs w:val="20"/>
              </w:rPr>
              <w:t>4214</w:t>
            </w:r>
          </w:p>
        </w:tc>
        <w:tc>
          <w:tcPr>
            <w:tcW w:w="8081" w:type="dxa"/>
            <w:tcBorders>
              <w:top w:val="nil"/>
              <w:left w:val="nil"/>
              <w:bottom w:val="nil"/>
              <w:right w:val="nil"/>
            </w:tcBorders>
            <w:shd w:val="clear" w:color="auto" w:fill="auto"/>
            <w:noWrap/>
            <w:vAlign w:val="bottom"/>
            <w:hideMark/>
          </w:tcPr>
          <w:p w14:paraId="0C30101B" w14:textId="77777777" w:rsidR="00180189" w:rsidRPr="00180189" w:rsidRDefault="00180189" w:rsidP="00180189">
            <w:pPr>
              <w:rPr>
                <w:sz w:val="20"/>
                <w:szCs w:val="20"/>
              </w:rPr>
            </w:pPr>
            <w:r w:rsidRPr="00180189">
              <w:rPr>
                <w:sz w:val="20"/>
                <w:szCs w:val="20"/>
              </w:rPr>
              <w:t>Ostali građevinski objekti</w:t>
            </w:r>
          </w:p>
        </w:tc>
        <w:tc>
          <w:tcPr>
            <w:tcW w:w="1366" w:type="dxa"/>
            <w:tcBorders>
              <w:top w:val="nil"/>
              <w:left w:val="nil"/>
              <w:bottom w:val="nil"/>
              <w:right w:val="nil"/>
            </w:tcBorders>
            <w:shd w:val="clear" w:color="auto" w:fill="auto"/>
            <w:noWrap/>
            <w:vAlign w:val="bottom"/>
            <w:hideMark/>
          </w:tcPr>
          <w:p w14:paraId="2AE69402"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6AC8CD0B"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346F014E" w14:textId="77777777" w:rsidR="00180189" w:rsidRPr="00180189" w:rsidRDefault="00180189" w:rsidP="00180189">
            <w:pPr>
              <w:jc w:val="right"/>
              <w:rPr>
                <w:sz w:val="20"/>
                <w:szCs w:val="20"/>
              </w:rPr>
            </w:pPr>
            <w:r w:rsidRPr="00180189">
              <w:rPr>
                <w:sz w:val="20"/>
                <w:szCs w:val="20"/>
              </w:rPr>
              <w:t>0,00</w:t>
            </w:r>
          </w:p>
        </w:tc>
        <w:tc>
          <w:tcPr>
            <w:tcW w:w="766" w:type="dxa"/>
            <w:tcBorders>
              <w:top w:val="nil"/>
              <w:left w:val="nil"/>
              <w:bottom w:val="nil"/>
              <w:right w:val="nil"/>
            </w:tcBorders>
            <w:shd w:val="clear" w:color="auto" w:fill="auto"/>
            <w:noWrap/>
            <w:vAlign w:val="bottom"/>
            <w:hideMark/>
          </w:tcPr>
          <w:p w14:paraId="2191CCCD" w14:textId="77777777" w:rsidR="00180189" w:rsidRPr="00180189" w:rsidRDefault="00180189" w:rsidP="00180189">
            <w:pPr>
              <w:jc w:val="right"/>
              <w:rPr>
                <w:sz w:val="20"/>
                <w:szCs w:val="20"/>
              </w:rPr>
            </w:pPr>
          </w:p>
        </w:tc>
      </w:tr>
      <w:tr w:rsidR="000A3E02" w:rsidRPr="00180189" w14:paraId="402A69CC" w14:textId="77777777" w:rsidTr="004727A9">
        <w:trPr>
          <w:trHeight w:val="255"/>
          <w:jc w:val="center"/>
        </w:trPr>
        <w:tc>
          <w:tcPr>
            <w:tcW w:w="993" w:type="dxa"/>
            <w:tcBorders>
              <w:top w:val="nil"/>
              <w:left w:val="nil"/>
              <w:bottom w:val="nil"/>
              <w:right w:val="nil"/>
            </w:tcBorders>
            <w:shd w:val="clear" w:color="000000" w:fill="FCE4D6"/>
            <w:noWrap/>
            <w:vAlign w:val="bottom"/>
            <w:hideMark/>
          </w:tcPr>
          <w:p w14:paraId="23D0AEB2" w14:textId="77777777" w:rsidR="00180189" w:rsidRPr="00180189" w:rsidRDefault="00180189" w:rsidP="00180189">
            <w:pPr>
              <w:rPr>
                <w:b/>
                <w:bCs/>
                <w:sz w:val="20"/>
                <w:szCs w:val="20"/>
              </w:rPr>
            </w:pPr>
            <w:r w:rsidRPr="00180189">
              <w:rPr>
                <w:b/>
                <w:bCs/>
                <w:sz w:val="20"/>
                <w:szCs w:val="20"/>
              </w:rPr>
              <w:t>2401</w:t>
            </w:r>
          </w:p>
        </w:tc>
        <w:tc>
          <w:tcPr>
            <w:tcW w:w="8081" w:type="dxa"/>
            <w:tcBorders>
              <w:top w:val="nil"/>
              <w:left w:val="nil"/>
              <w:bottom w:val="nil"/>
              <w:right w:val="nil"/>
            </w:tcBorders>
            <w:shd w:val="clear" w:color="000000" w:fill="FCE4D6"/>
            <w:noWrap/>
            <w:vAlign w:val="bottom"/>
            <w:hideMark/>
          </w:tcPr>
          <w:p w14:paraId="17CAA02F" w14:textId="77777777" w:rsidR="00180189" w:rsidRPr="00180189" w:rsidRDefault="00180189" w:rsidP="00180189">
            <w:pPr>
              <w:rPr>
                <w:b/>
                <w:bCs/>
                <w:sz w:val="20"/>
                <w:szCs w:val="20"/>
              </w:rPr>
            </w:pPr>
            <w:r w:rsidRPr="00180189">
              <w:rPr>
                <w:b/>
                <w:bCs/>
                <w:sz w:val="20"/>
                <w:szCs w:val="20"/>
              </w:rPr>
              <w:t>Program: JAVNE POTREBE U SPORTU I REKREACIJI</w:t>
            </w:r>
          </w:p>
        </w:tc>
        <w:tc>
          <w:tcPr>
            <w:tcW w:w="1366" w:type="dxa"/>
            <w:tcBorders>
              <w:top w:val="nil"/>
              <w:left w:val="nil"/>
              <w:bottom w:val="nil"/>
              <w:right w:val="nil"/>
            </w:tcBorders>
            <w:shd w:val="clear" w:color="000000" w:fill="FCE4D6"/>
            <w:noWrap/>
            <w:vAlign w:val="bottom"/>
            <w:hideMark/>
          </w:tcPr>
          <w:p w14:paraId="536FE36B" w14:textId="77777777" w:rsidR="00180189" w:rsidRPr="00180189" w:rsidRDefault="00180189" w:rsidP="00180189">
            <w:pPr>
              <w:jc w:val="right"/>
              <w:rPr>
                <w:b/>
                <w:bCs/>
                <w:sz w:val="20"/>
                <w:szCs w:val="20"/>
              </w:rPr>
            </w:pPr>
            <w:r w:rsidRPr="00180189">
              <w:rPr>
                <w:b/>
                <w:bCs/>
                <w:sz w:val="20"/>
                <w:szCs w:val="20"/>
              </w:rPr>
              <w:t>659.500,00</w:t>
            </w:r>
          </w:p>
        </w:tc>
        <w:tc>
          <w:tcPr>
            <w:tcW w:w="1366" w:type="dxa"/>
            <w:tcBorders>
              <w:top w:val="nil"/>
              <w:left w:val="nil"/>
              <w:bottom w:val="nil"/>
              <w:right w:val="nil"/>
            </w:tcBorders>
            <w:shd w:val="clear" w:color="000000" w:fill="FCE4D6"/>
            <w:noWrap/>
            <w:vAlign w:val="bottom"/>
            <w:hideMark/>
          </w:tcPr>
          <w:p w14:paraId="0674707E" w14:textId="77777777" w:rsidR="00180189" w:rsidRPr="00180189" w:rsidRDefault="00180189" w:rsidP="00180189">
            <w:pPr>
              <w:jc w:val="right"/>
              <w:rPr>
                <w:b/>
                <w:bCs/>
                <w:sz w:val="20"/>
                <w:szCs w:val="20"/>
              </w:rPr>
            </w:pPr>
            <w:r w:rsidRPr="00180189">
              <w:rPr>
                <w:b/>
                <w:bCs/>
                <w:sz w:val="20"/>
                <w:szCs w:val="20"/>
              </w:rPr>
              <w:t>659.500,00</w:t>
            </w:r>
          </w:p>
        </w:tc>
        <w:tc>
          <w:tcPr>
            <w:tcW w:w="1366" w:type="dxa"/>
            <w:tcBorders>
              <w:top w:val="nil"/>
              <w:left w:val="nil"/>
              <w:bottom w:val="nil"/>
              <w:right w:val="nil"/>
            </w:tcBorders>
            <w:shd w:val="clear" w:color="000000" w:fill="FCE4D6"/>
            <w:noWrap/>
            <w:vAlign w:val="bottom"/>
            <w:hideMark/>
          </w:tcPr>
          <w:p w14:paraId="3C0C4579" w14:textId="77777777" w:rsidR="00180189" w:rsidRPr="00180189" w:rsidRDefault="00180189" w:rsidP="00180189">
            <w:pPr>
              <w:jc w:val="right"/>
              <w:rPr>
                <w:b/>
                <w:bCs/>
                <w:sz w:val="20"/>
                <w:szCs w:val="20"/>
              </w:rPr>
            </w:pPr>
            <w:r w:rsidRPr="00180189">
              <w:rPr>
                <w:b/>
                <w:bCs/>
                <w:sz w:val="20"/>
                <w:szCs w:val="20"/>
              </w:rPr>
              <w:t>255.375,15</w:t>
            </w:r>
          </w:p>
        </w:tc>
        <w:tc>
          <w:tcPr>
            <w:tcW w:w="766" w:type="dxa"/>
            <w:tcBorders>
              <w:top w:val="nil"/>
              <w:left w:val="nil"/>
              <w:bottom w:val="nil"/>
              <w:right w:val="nil"/>
            </w:tcBorders>
            <w:shd w:val="clear" w:color="000000" w:fill="FCE4D6"/>
            <w:noWrap/>
            <w:vAlign w:val="bottom"/>
            <w:hideMark/>
          </w:tcPr>
          <w:p w14:paraId="3DD21989" w14:textId="77777777" w:rsidR="00180189" w:rsidRPr="00180189" w:rsidRDefault="00180189" w:rsidP="00180189">
            <w:pPr>
              <w:jc w:val="right"/>
              <w:rPr>
                <w:b/>
                <w:bCs/>
                <w:sz w:val="20"/>
                <w:szCs w:val="20"/>
              </w:rPr>
            </w:pPr>
            <w:r w:rsidRPr="00180189">
              <w:rPr>
                <w:b/>
                <w:bCs/>
                <w:sz w:val="20"/>
                <w:szCs w:val="20"/>
              </w:rPr>
              <w:t>38,72</w:t>
            </w:r>
          </w:p>
        </w:tc>
      </w:tr>
      <w:tr w:rsidR="000A3E02" w:rsidRPr="00180189" w14:paraId="61D9DA8E" w14:textId="77777777" w:rsidTr="004727A9">
        <w:trPr>
          <w:trHeight w:val="255"/>
          <w:jc w:val="center"/>
        </w:trPr>
        <w:tc>
          <w:tcPr>
            <w:tcW w:w="993" w:type="dxa"/>
            <w:tcBorders>
              <w:top w:val="nil"/>
              <w:left w:val="nil"/>
              <w:bottom w:val="nil"/>
              <w:right w:val="nil"/>
            </w:tcBorders>
            <w:shd w:val="clear" w:color="000000" w:fill="FFFFCC"/>
            <w:noWrap/>
            <w:vAlign w:val="bottom"/>
            <w:hideMark/>
          </w:tcPr>
          <w:p w14:paraId="36298676" w14:textId="77777777" w:rsidR="00180189" w:rsidRPr="00180189" w:rsidRDefault="00180189" w:rsidP="00180189">
            <w:pPr>
              <w:rPr>
                <w:b/>
                <w:bCs/>
                <w:sz w:val="20"/>
                <w:szCs w:val="20"/>
              </w:rPr>
            </w:pPr>
            <w:r w:rsidRPr="00180189">
              <w:rPr>
                <w:b/>
                <w:bCs/>
                <w:sz w:val="20"/>
                <w:szCs w:val="20"/>
              </w:rPr>
              <w:t>A240101</w:t>
            </w:r>
          </w:p>
        </w:tc>
        <w:tc>
          <w:tcPr>
            <w:tcW w:w="8081" w:type="dxa"/>
            <w:tcBorders>
              <w:top w:val="nil"/>
              <w:left w:val="nil"/>
              <w:bottom w:val="nil"/>
              <w:right w:val="nil"/>
            </w:tcBorders>
            <w:shd w:val="clear" w:color="000000" w:fill="FFFFCC"/>
            <w:noWrap/>
            <w:vAlign w:val="bottom"/>
            <w:hideMark/>
          </w:tcPr>
          <w:p w14:paraId="72181E0D" w14:textId="77777777" w:rsidR="00180189" w:rsidRPr="00180189" w:rsidRDefault="00180189" w:rsidP="00180189">
            <w:pPr>
              <w:rPr>
                <w:b/>
                <w:bCs/>
                <w:sz w:val="20"/>
                <w:szCs w:val="20"/>
              </w:rPr>
            </w:pPr>
            <w:r w:rsidRPr="00180189">
              <w:rPr>
                <w:b/>
                <w:bCs/>
                <w:sz w:val="20"/>
                <w:szCs w:val="20"/>
              </w:rPr>
              <w:t>Aktivnost: Poticanje sportsko - rekreativnih aktivnosti i rada sportskih udruga</w:t>
            </w:r>
          </w:p>
        </w:tc>
        <w:tc>
          <w:tcPr>
            <w:tcW w:w="1366" w:type="dxa"/>
            <w:tcBorders>
              <w:top w:val="nil"/>
              <w:left w:val="nil"/>
              <w:bottom w:val="nil"/>
              <w:right w:val="nil"/>
            </w:tcBorders>
            <w:shd w:val="clear" w:color="000000" w:fill="FFFFCC"/>
            <w:noWrap/>
            <w:vAlign w:val="bottom"/>
            <w:hideMark/>
          </w:tcPr>
          <w:p w14:paraId="2245D9FA" w14:textId="77777777" w:rsidR="00180189" w:rsidRPr="00180189" w:rsidRDefault="00180189" w:rsidP="00180189">
            <w:pPr>
              <w:jc w:val="right"/>
              <w:rPr>
                <w:b/>
                <w:bCs/>
                <w:sz w:val="20"/>
                <w:szCs w:val="20"/>
              </w:rPr>
            </w:pPr>
            <w:r w:rsidRPr="00180189">
              <w:rPr>
                <w:b/>
                <w:bCs/>
                <w:sz w:val="20"/>
                <w:szCs w:val="20"/>
              </w:rPr>
              <w:t>659.500,00</w:t>
            </w:r>
          </w:p>
        </w:tc>
        <w:tc>
          <w:tcPr>
            <w:tcW w:w="1366" w:type="dxa"/>
            <w:tcBorders>
              <w:top w:val="nil"/>
              <w:left w:val="nil"/>
              <w:bottom w:val="nil"/>
              <w:right w:val="nil"/>
            </w:tcBorders>
            <w:shd w:val="clear" w:color="000000" w:fill="FFFFCC"/>
            <w:noWrap/>
            <w:vAlign w:val="bottom"/>
            <w:hideMark/>
          </w:tcPr>
          <w:p w14:paraId="6CC80C08" w14:textId="77777777" w:rsidR="00180189" w:rsidRPr="00180189" w:rsidRDefault="00180189" w:rsidP="00180189">
            <w:pPr>
              <w:jc w:val="right"/>
              <w:rPr>
                <w:b/>
                <w:bCs/>
                <w:sz w:val="20"/>
                <w:szCs w:val="20"/>
              </w:rPr>
            </w:pPr>
            <w:r w:rsidRPr="00180189">
              <w:rPr>
                <w:b/>
                <w:bCs/>
                <w:sz w:val="20"/>
                <w:szCs w:val="20"/>
              </w:rPr>
              <w:t>659.500,00</w:t>
            </w:r>
          </w:p>
        </w:tc>
        <w:tc>
          <w:tcPr>
            <w:tcW w:w="1366" w:type="dxa"/>
            <w:tcBorders>
              <w:top w:val="nil"/>
              <w:left w:val="nil"/>
              <w:bottom w:val="nil"/>
              <w:right w:val="nil"/>
            </w:tcBorders>
            <w:shd w:val="clear" w:color="000000" w:fill="FFFFCC"/>
            <w:noWrap/>
            <w:vAlign w:val="bottom"/>
            <w:hideMark/>
          </w:tcPr>
          <w:p w14:paraId="5182824C" w14:textId="77777777" w:rsidR="00180189" w:rsidRPr="00180189" w:rsidRDefault="00180189" w:rsidP="00180189">
            <w:pPr>
              <w:jc w:val="right"/>
              <w:rPr>
                <w:b/>
                <w:bCs/>
                <w:sz w:val="20"/>
                <w:szCs w:val="20"/>
              </w:rPr>
            </w:pPr>
            <w:r w:rsidRPr="00180189">
              <w:rPr>
                <w:b/>
                <w:bCs/>
                <w:sz w:val="20"/>
                <w:szCs w:val="20"/>
              </w:rPr>
              <w:t>255.375,15</w:t>
            </w:r>
          </w:p>
        </w:tc>
        <w:tc>
          <w:tcPr>
            <w:tcW w:w="766" w:type="dxa"/>
            <w:tcBorders>
              <w:top w:val="nil"/>
              <w:left w:val="nil"/>
              <w:bottom w:val="nil"/>
              <w:right w:val="nil"/>
            </w:tcBorders>
            <w:shd w:val="clear" w:color="000000" w:fill="FFFFCC"/>
            <w:noWrap/>
            <w:vAlign w:val="bottom"/>
            <w:hideMark/>
          </w:tcPr>
          <w:p w14:paraId="16CD6CF6" w14:textId="77777777" w:rsidR="00180189" w:rsidRPr="00180189" w:rsidRDefault="00180189" w:rsidP="00180189">
            <w:pPr>
              <w:jc w:val="right"/>
              <w:rPr>
                <w:b/>
                <w:bCs/>
                <w:sz w:val="20"/>
                <w:szCs w:val="20"/>
              </w:rPr>
            </w:pPr>
            <w:r w:rsidRPr="00180189">
              <w:rPr>
                <w:b/>
                <w:bCs/>
                <w:sz w:val="20"/>
                <w:szCs w:val="20"/>
              </w:rPr>
              <w:t>38,72</w:t>
            </w:r>
          </w:p>
        </w:tc>
      </w:tr>
      <w:tr w:rsidR="00180189" w:rsidRPr="00180189" w14:paraId="3894E59B"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7DA25478" w14:textId="77777777" w:rsidR="00180189" w:rsidRPr="00180189" w:rsidRDefault="00180189" w:rsidP="00180189">
            <w:pPr>
              <w:rPr>
                <w:color w:val="333333"/>
                <w:sz w:val="20"/>
                <w:szCs w:val="20"/>
              </w:rPr>
            </w:pPr>
            <w:r w:rsidRPr="00180189">
              <w:rPr>
                <w:color w:val="333333"/>
                <w:sz w:val="20"/>
                <w:szCs w:val="20"/>
              </w:rPr>
              <w:t>Izvor 1. OPĆI PRIHODI I PRIMICI</w:t>
            </w:r>
          </w:p>
        </w:tc>
        <w:tc>
          <w:tcPr>
            <w:tcW w:w="1366" w:type="dxa"/>
            <w:tcBorders>
              <w:top w:val="nil"/>
              <w:left w:val="nil"/>
              <w:bottom w:val="nil"/>
              <w:right w:val="nil"/>
            </w:tcBorders>
            <w:shd w:val="clear" w:color="auto" w:fill="auto"/>
            <w:noWrap/>
            <w:vAlign w:val="bottom"/>
            <w:hideMark/>
          </w:tcPr>
          <w:p w14:paraId="578F8C75" w14:textId="77777777" w:rsidR="00180189" w:rsidRPr="00180189" w:rsidRDefault="00180189" w:rsidP="00180189">
            <w:pPr>
              <w:jc w:val="right"/>
              <w:rPr>
                <w:color w:val="333333"/>
                <w:sz w:val="20"/>
                <w:szCs w:val="20"/>
              </w:rPr>
            </w:pPr>
            <w:r w:rsidRPr="00180189">
              <w:rPr>
                <w:color w:val="333333"/>
                <w:sz w:val="20"/>
                <w:szCs w:val="20"/>
              </w:rPr>
              <w:t>659.500,00</w:t>
            </w:r>
          </w:p>
        </w:tc>
        <w:tc>
          <w:tcPr>
            <w:tcW w:w="1366" w:type="dxa"/>
            <w:tcBorders>
              <w:top w:val="nil"/>
              <w:left w:val="nil"/>
              <w:bottom w:val="nil"/>
              <w:right w:val="nil"/>
            </w:tcBorders>
            <w:shd w:val="clear" w:color="auto" w:fill="auto"/>
            <w:noWrap/>
            <w:vAlign w:val="bottom"/>
            <w:hideMark/>
          </w:tcPr>
          <w:p w14:paraId="390C50ED" w14:textId="77777777" w:rsidR="00180189" w:rsidRPr="00180189" w:rsidRDefault="00180189" w:rsidP="00180189">
            <w:pPr>
              <w:jc w:val="right"/>
              <w:rPr>
                <w:color w:val="333333"/>
                <w:sz w:val="20"/>
                <w:szCs w:val="20"/>
              </w:rPr>
            </w:pPr>
            <w:r w:rsidRPr="00180189">
              <w:rPr>
                <w:color w:val="333333"/>
                <w:sz w:val="20"/>
                <w:szCs w:val="20"/>
              </w:rPr>
              <w:t>659.500,00</w:t>
            </w:r>
          </w:p>
        </w:tc>
        <w:tc>
          <w:tcPr>
            <w:tcW w:w="1366" w:type="dxa"/>
            <w:tcBorders>
              <w:top w:val="nil"/>
              <w:left w:val="nil"/>
              <w:bottom w:val="nil"/>
              <w:right w:val="nil"/>
            </w:tcBorders>
            <w:shd w:val="clear" w:color="auto" w:fill="auto"/>
            <w:noWrap/>
            <w:vAlign w:val="bottom"/>
            <w:hideMark/>
          </w:tcPr>
          <w:p w14:paraId="28896792" w14:textId="77777777" w:rsidR="00180189" w:rsidRPr="00180189" w:rsidRDefault="00180189" w:rsidP="00180189">
            <w:pPr>
              <w:jc w:val="right"/>
              <w:rPr>
                <w:color w:val="333333"/>
                <w:sz w:val="20"/>
                <w:szCs w:val="20"/>
              </w:rPr>
            </w:pPr>
            <w:r w:rsidRPr="00180189">
              <w:rPr>
                <w:color w:val="333333"/>
                <w:sz w:val="20"/>
                <w:szCs w:val="20"/>
              </w:rPr>
              <w:t>255.375,15</w:t>
            </w:r>
          </w:p>
        </w:tc>
        <w:tc>
          <w:tcPr>
            <w:tcW w:w="766" w:type="dxa"/>
            <w:tcBorders>
              <w:top w:val="nil"/>
              <w:left w:val="nil"/>
              <w:bottom w:val="nil"/>
              <w:right w:val="nil"/>
            </w:tcBorders>
            <w:shd w:val="clear" w:color="auto" w:fill="auto"/>
            <w:noWrap/>
            <w:vAlign w:val="bottom"/>
            <w:hideMark/>
          </w:tcPr>
          <w:p w14:paraId="3A570CDA" w14:textId="77777777" w:rsidR="00180189" w:rsidRPr="00180189" w:rsidRDefault="00180189" w:rsidP="00180189">
            <w:pPr>
              <w:jc w:val="right"/>
              <w:rPr>
                <w:color w:val="333333"/>
                <w:sz w:val="20"/>
                <w:szCs w:val="20"/>
              </w:rPr>
            </w:pPr>
            <w:r w:rsidRPr="00180189">
              <w:rPr>
                <w:color w:val="333333"/>
                <w:sz w:val="20"/>
                <w:szCs w:val="20"/>
              </w:rPr>
              <w:t>38,72</w:t>
            </w:r>
          </w:p>
        </w:tc>
      </w:tr>
      <w:tr w:rsidR="00180189" w:rsidRPr="00180189" w14:paraId="12D31B8D"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4339400D" w14:textId="77777777" w:rsidR="00180189" w:rsidRPr="00180189" w:rsidRDefault="00180189" w:rsidP="00180189">
            <w:pPr>
              <w:rPr>
                <w:color w:val="333333"/>
                <w:sz w:val="20"/>
                <w:szCs w:val="20"/>
              </w:rPr>
            </w:pPr>
            <w:r w:rsidRPr="00180189">
              <w:rPr>
                <w:color w:val="333333"/>
                <w:sz w:val="20"/>
                <w:szCs w:val="20"/>
              </w:rPr>
              <w:t>Izvor 1.1. Opći prihodi i primici</w:t>
            </w:r>
          </w:p>
        </w:tc>
        <w:tc>
          <w:tcPr>
            <w:tcW w:w="1366" w:type="dxa"/>
            <w:tcBorders>
              <w:top w:val="nil"/>
              <w:left w:val="nil"/>
              <w:bottom w:val="nil"/>
              <w:right w:val="nil"/>
            </w:tcBorders>
            <w:shd w:val="clear" w:color="auto" w:fill="auto"/>
            <w:noWrap/>
            <w:vAlign w:val="bottom"/>
            <w:hideMark/>
          </w:tcPr>
          <w:p w14:paraId="065B1D46" w14:textId="77777777" w:rsidR="00180189" w:rsidRPr="00180189" w:rsidRDefault="00180189" w:rsidP="00180189">
            <w:pPr>
              <w:jc w:val="right"/>
              <w:rPr>
                <w:color w:val="333333"/>
                <w:sz w:val="20"/>
                <w:szCs w:val="20"/>
              </w:rPr>
            </w:pPr>
            <w:r w:rsidRPr="00180189">
              <w:rPr>
                <w:color w:val="333333"/>
                <w:sz w:val="20"/>
                <w:szCs w:val="20"/>
              </w:rPr>
              <w:t>659.500,00</w:t>
            </w:r>
          </w:p>
        </w:tc>
        <w:tc>
          <w:tcPr>
            <w:tcW w:w="1366" w:type="dxa"/>
            <w:tcBorders>
              <w:top w:val="nil"/>
              <w:left w:val="nil"/>
              <w:bottom w:val="nil"/>
              <w:right w:val="nil"/>
            </w:tcBorders>
            <w:shd w:val="clear" w:color="auto" w:fill="auto"/>
            <w:noWrap/>
            <w:vAlign w:val="bottom"/>
            <w:hideMark/>
          </w:tcPr>
          <w:p w14:paraId="707EC524" w14:textId="77777777" w:rsidR="00180189" w:rsidRPr="00180189" w:rsidRDefault="00180189" w:rsidP="00180189">
            <w:pPr>
              <w:jc w:val="right"/>
              <w:rPr>
                <w:color w:val="333333"/>
                <w:sz w:val="20"/>
                <w:szCs w:val="20"/>
              </w:rPr>
            </w:pPr>
            <w:r w:rsidRPr="00180189">
              <w:rPr>
                <w:color w:val="333333"/>
                <w:sz w:val="20"/>
                <w:szCs w:val="20"/>
              </w:rPr>
              <w:t>659.500,00</w:t>
            </w:r>
          </w:p>
        </w:tc>
        <w:tc>
          <w:tcPr>
            <w:tcW w:w="1366" w:type="dxa"/>
            <w:tcBorders>
              <w:top w:val="nil"/>
              <w:left w:val="nil"/>
              <w:bottom w:val="nil"/>
              <w:right w:val="nil"/>
            </w:tcBorders>
            <w:shd w:val="clear" w:color="auto" w:fill="auto"/>
            <w:noWrap/>
            <w:vAlign w:val="bottom"/>
            <w:hideMark/>
          </w:tcPr>
          <w:p w14:paraId="4A5DF78E" w14:textId="77777777" w:rsidR="00180189" w:rsidRPr="00180189" w:rsidRDefault="00180189" w:rsidP="00180189">
            <w:pPr>
              <w:jc w:val="right"/>
              <w:rPr>
                <w:color w:val="333333"/>
                <w:sz w:val="20"/>
                <w:szCs w:val="20"/>
              </w:rPr>
            </w:pPr>
            <w:r w:rsidRPr="00180189">
              <w:rPr>
                <w:color w:val="333333"/>
                <w:sz w:val="20"/>
                <w:szCs w:val="20"/>
              </w:rPr>
              <w:t>255.375,15</w:t>
            </w:r>
          </w:p>
        </w:tc>
        <w:tc>
          <w:tcPr>
            <w:tcW w:w="766" w:type="dxa"/>
            <w:tcBorders>
              <w:top w:val="nil"/>
              <w:left w:val="nil"/>
              <w:bottom w:val="nil"/>
              <w:right w:val="nil"/>
            </w:tcBorders>
            <w:shd w:val="clear" w:color="auto" w:fill="auto"/>
            <w:noWrap/>
            <w:vAlign w:val="bottom"/>
            <w:hideMark/>
          </w:tcPr>
          <w:p w14:paraId="11EED7A2" w14:textId="77777777" w:rsidR="00180189" w:rsidRPr="00180189" w:rsidRDefault="00180189" w:rsidP="00180189">
            <w:pPr>
              <w:jc w:val="right"/>
              <w:rPr>
                <w:color w:val="333333"/>
                <w:sz w:val="20"/>
                <w:szCs w:val="20"/>
              </w:rPr>
            </w:pPr>
            <w:r w:rsidRPr="00180189">
              <w:rPr>
                <w:color w:val="333333"/>
                <w:sz w:val="20"/>
                <w:szCs w:val="20"/>
              </w:rPr>
              <w:t>38,72</w:t>
            </w:r>
          </w:p>
        </w:tc>
      </w:tr>
      <w:tr w:rsidR="000A3E02" w:rsidRPr="00180189" w14:paraId="7CEAE9E9"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47D49E74" w14:textId="77777777" w:rsidR="00180189" w:rsidRPr="00180189" w:rsidRDefault="00180189" w:rsidP="00180189">
            <w:pPr>
              <w:rPr>
                <w:b/>
                <w:bCs/>
                <w:sz w:val="20"/>
                <w:szCs w:val="20"/>
              </w:rPr>
            </w:pPr>
            <w:r w:rsidRPr="00180189">
              <w:rPr>
                <w:b/>
                <w:bCs/>
                <w:sz w:val="20"/>
                <w:szCs w:val="20"/>
              </w:rPr>
              <w:t>381</w:t>
            </w:r>
          </w:p>
        </w:tc>
        <w:tc>
          <w:tcPr>
            <w:tcW w:w="8081" w:type="dxa"/>
            <w:tcBorders>
              <w:top w:val="nil"/>
              <w:left w:val="nil"/>
              <w:bottom w:val="nil"/>
              <w:right w:val="nil"/>
            </w:tcBorders>
            <w:shd w:val="clear" w:color="auto" w:fill="auto"/>
            <w:noWrap/>
            <w:vAlign w:val="bottom"/>
            <w:hideMark/>
          </w:tcPr>
          <w:p w14:paraId="42CFA4C1" w14:textId="77777777" w:rsidR="00180189" w:rsidRPr="00180189" w:rsidRDefault="00180189" w:rsidP="00180189">
            <w:pPr>
              <w:rPr>
                <w:b/>
                <w:bCs/>
                <w:sz w:val="20"/>
                <w:szCs w:val="20"/>
              </w:rPr>
            </w:pPr>
            <w:r w:rsidRPr="00180189">
              <w:rPr>
                <w:b/>
                <w:bCs/>
                <w:sz w:val="20"/>
                <w:szCs w:val="20"/>
              </w:rPr>
              <w:t>Tekuće donacije</w:t>
            </w:r>
          </w:p>
        </w:tc>
        <w:tc>
          <w:tcPr>
            <w:tcW w:w="1366" w:type="dxa"/>
            <w:tcBorders>
              <w:top w:val="nil"/>
              <w:left w:val="nil"/>
              <w:bottom w:val="nil"/>
              <w:right w:val="nil"/>
            </w:tcBorders>
            <w:shd w:val="clear" w:color="auto" w:fill="auto"/>
            <w:noWrap/>
            <w:vAlign w:val="bottom"/>
            <w:hideMark/>
          </w:tcPr>
          <w:p w14:paraId="32F04712" w14:textId="77777777" w:rsidR="00180189" w:rsidRPr="00180189" w:rsidRDefault="00180189" w:rsidP="00180189">
            <w:pPr>
              <w:jc w:val="right"/>
              <w:rPr>
                <w:b/>
                <w:bCs/>
                <w:sz w:val="20"/>
                <w:szCs w:val="20"/>
              </w:rPr>
            </w:pPr>
            <w:r w:rsidRPr="00180189">
              <w:rPr>
                <w:b/>
                <w:bCs/>
                <w:sz w:val="20"/>
                <w:szCs w:val="20"/>
              </w:rPr>
              <w:t>659.500,00</w:t>
            </w:r>
          </w:p>
        </w:tc>
        <w:tc>
          <w:tcPr>
            <w:tcW w:w="1366" w:type="dxa"/>
            <w:tcBorders>
              <w:top w:val="nil"/>
              <w:left w:val="nil"/>
              <w:bottom w:val="nil"/>
              <w:right w:val="nil"/>
            </w:tcBorders>
            <w:shd w:val="clear" w:color="auto" w:fill="auto"/>
            <w:noWrap/>
            <w:vAlign w:val="bottom"/>
            <w:hideMark/>
          </w:tcPr>
          <w:p w14:paraId="46E357E7" w14:textId="77777777" w:rsidR="00180189" w:rsidRPr="00180189" w:rsidRDefault="00180189" w:rsidP="00180189">
            <w:pPr>
              <w:jc w:val="right"/>
              <w:rPr>
                <w:b/>
                <w:bCs/>
                <w:sz w:val="20"/>
                <w:szCs w:val="20"/>
              </w:rPr>
            </w:pPr>
            <w:r w:rsidRPr="00180189">
              <w:rPr>
                <w:b/>
                <w:bCs/>
                <w:sz w:val="20"/>
                <w:szCs w:val="20"/>
              </w:rPr>
              <w:t>659.500,00</w:t>
            </w:r>
          </w:p>
        </w:tc>
        <w:tc>
          <w:tcPr>
            <w:tcW w:w="1366" w:type="dxa"/>
            <w:tcBorders>
              <w:top w:val="nil"/>
              <w:left w:val="nil"/>
              <w:bottom w:val="nil"/>
              <w:right w:val="nil"/>
            </w:tcBorders>
            <w:shd w:val="clear" w:color="auto" w:fill="auto"/>
            <w:noWrap/>
            <w:vAlign w:val="bottom"/>
            <w:hideMark/>
          </w:tcPr>
          <w:p w14:paraId="1AB01502" w14:textId="77777777" w:rsidR="00180189" w:rsidRPr="00180189" w:rsidRDefault="00180189" w:rsidP="00180189">
            <w:pPr>
              <w:jc w:val="right"/>
              <w:rPr>
                <w:b/>
                <w:bCs/>
                <w:sz w:val="20"/>
                <w:szCs w:val="20"/>
              </w:rPr>
            </w:pPr>
            <w:r w:rsidRPr="00180189">
              <w:rPr>
                <w:b/>
                <w:bCs/>
                <w:sz w:val="20"/>
                <w:szCs w:val="20"/>
              </w:rPr>
              <w:t>255.375,15</w:t>
            </w:r>
          </w:p>
        </w:tc>
        <w:tc>
          <w:tcPr>
            <w:tcW w:w="766" w:type="dxa"/>
            <w:tcBorders>
              <w:top w:val="nil"/>
              <w:left w:val="nil"/>
              <w:bottom w:val="nil"/>
              <w:right w:val="nil"/>
            </w:tcBorders>
            <w:shd w:val="clear" w:color="auto" w:fill="auto"/>
            <w:noWrap/>
            <w:vAlign w:val="bottom"/>
            <w:hideMark/>
          </w:tcPr>
          <w:p w14:paraId="7022AA44" w14:textId="77777777" w:rsidR="00180189" w:rsidRPr="00180189" w:rsidRDefault="00180189" w:rsidP="00180189">
            <w:pPr>
              <w:jc w:val="right"/>
              <w:rPr>
                <w:b/>
                <w:bCs/>
                <w:sz w:val="20"/>
                <w:szCs w:val="20"/>
              </w:rPr>
            </w:pPr>
            <w:r w:rsidRPr="00180189">
              <w:rPr>
                <w:b/>
                <w:bCs/>
                <w:sz w:val="20"/>
                <w:szCs w:val="20"/>
              </w:rPr>
              <w:t>38,72</w:t>
            </w:r>
          </w:p>
        </w:tc>
      </w:tr>
      <w:tr w:rsidR="000A3E02" w:rsidRPr="00180189" w14:paraId="50E64721"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5B1C8F8C" w14:textId="77777777" w:rsidR="00180189" w:rsidRPr="00180189" w:rsidRDefault="00180189" w:rsidP="00180189">
            <w:pPr>
              <w:rPr>
                <w:sz w:val="20"/>
                <w:szCs w:val="20"/>
              </w:rPr>
            </w:pPr>
            <w:r w:rsidRPr="00180189">
              <w:rPr>
                <w:sz w:val="20"/>
                <w:szCs w:val="20"/>
              </w:rPr>
              <w:t>3811</w:t>
            </w:r>
          </w:p>
        </w:tc>
        <w:tc>
          <w:tcPr>
            <w:tcW w:w="8081" w:type="dxa"/>
            <w:tcBorders>
              <w:top w:val="nil"/>
              <w:left w:val="nil"/>
              <w:bottom w:val="nil"/>
              <w:right w:val="nil"/>
            </w:tcBorders>
            <w:shd w:val="clear" w:color="auto" w:fill="auto"/>
            <w:noWrap/>
            <w:vAlign w:val="bottom"/>
            <w:hideMark/>
          </w:tcPr>
          <w:p w14:paraId="71BBCA18" w14:textId="77777777" w:rsidR="00180189" w:rsidRPr="00180189" w:rsidRDefault="00180189" w:rsidP="00180189">
            <w:pPr>
              <w:rPr>
                <w:sz w:val="20"/>
                <w:szCs w:val="20"/>
              </w:rPr>
            </w:pPr>
            <w:r w:rsidRPr="00180189">
              <w:rPr>
                <w:sz w:val="20"/>
                <w:szCs w:val="20"/>
              </w:rPr>
              <w:t>Tekuće donacije u novcu</w:t>
            </w:r>
          </w:p>
        </w:tc>
        <w:tc>
          <w:tcPr>
            <w:tcW w:w="1366" w:type="dxa"/>
            <w:tcBorders>
              <w:top w:val="nil"/>
              <w:left w:val="nil"/>
              <w:bottom w:val="nil"/>
              <w:right w:val="nil"/>
            </w:tcBorders>
            <w:shd w:val="clear" w:color="auto" w:fill="auto"/>
            <w:noWrap/>
            <w:vAlign w:val="bottom"/>
            <w:hideMark/>
          </w:tcPr>
          <w:p w14:paraId="4C44EB8F"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0B0DBC12"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28F4C054" w14:textId="77777777" w:rsidR="00180189" w:rsidRPr="00180189" w:rsidRDefault="00180189" w:rsidP="00180189">
            <w:pPr>
              <w:jc w:val="right"/>
              <w:rPr>
                <w:sz w:val="20"/>
                <w:szCs w:val="20"/>
              </w:rPr>
            </w:pPr>
            <w:r w:rsidRPr="00180189">
              <w:rPr>
                <w:sz w:val="20"/>
                <w:szCs w:val="20"/>
              </w:rPr>
              <w:t>255.375,15</w:t>
            </w:r>
          </w:p>
        </w:tc>
        <w:tc>
          <w:tcPr>
            <w:tcW w:w="766" w:type="dxa"/>
            <w:tcBorders>
              <w:top w:val="nil"/>
              <w:left w:val="nil"/>
              <w:bottom w:val="nil"/>
              <w:right w:val="nil"/>
            </w:tcBorders>
            <w:shd w:val="clear" w:color="auto" w:fill="auto"/>
            <w:noWrap/>
            <w:vAlign w:val="bottom"/>
            <w:hideMark/>
          </w:tcPr>
          <w:p w14:paraId="50831C6C" w14:textId="77777777" w:rsidR="00180189" w:rsidRPr="00180189" w:rsidRDefault="00180189" w:rsidP="00180189">
            <w:pPr>
              <w:jc w:val="right"/>
              <w:rPr>
                <w:sz w:val="20"/>
                <w:szCs w:val="20"/>
              </w:rPr>
            </w:pPr>
          </w:p>
        </w:tc>
      </w:tr>
      <w:tr w:rsidR="000A3E02" w:rsidRPr="00180189" w14:paraId="4732BB63" w14:textId="77777777" w:rsidTr="004727A9">
        <w:trPr>
          <w:trHeight w:val="255"/>
          <w:jc w:val="center"/>
        </w:trPr>
        <w:tc>
          <w:tcPr>
            <w:tcW w:w="993" w:type="dxa"/>
            <w:tcBorders>
              <w:top w:val="nil"/>
              <w:left w:val="nil"/>
              <w:bottom w:val="nil"/>
              <w:right w:val="nil"/>
            </w:tcBorders>
            <w:shd w:val="clear" w:color="000000" w:fill="FCE4D6"/>
            <w:noWrap/>
            <w:vAlign w:val="bottom"/>
            <w:hideMark/>
          </w:tcPr>
          <w:p w14:paraId="2D43AC68" w14:textId="77777777" w:rsidR="00180189" w:rsidRPr="00180189" w:rsidRDefault="00180189" w:rsidP="00180189">
            <w:pPr>
              <w:rPr>
                <w:b/>
                <w:bCs/>
                <w:sz w:val="20"/>
                <w:szCs w:val="20"/>
              </w:rPr>
            </w:pPr>
            <w:r w:rsidRPr="00180189">
              <w:rPr>
                <w:b/>
                <w:bCs/>
                <w:sz w:val="20"/>
                <w:szCs w:val="20"/>
              </w:rPr>
              <w:t>2501</w:t>
            </w:r>
          </w:p>
        </w:tc>
        <w:tc>
          <w:tcPr>
            <w:tcW w:w="8081" w:type="dxa"/>
            <w:tcBorders>
              <w:top w:val="nil"/>
              <w:left w:val="nil"/>
              <w:bottom w:val="nil"/>
              <w:right w:val="nil"/>
            </w:tcBorders>
            <w:shd w:val="clear" w:color="000000" w:fill="FCE4D6"/>
            <w:noWrap/>
            <w:vAlign w:val="bottom"/>
            <w:hideMark/>
          </w:tcPr>
          <w:p w14:paraId="1839EF72" w14:textId="77777777" w:rsidR="00180189" w:rsidRPr="00180189" w:rsidRDefault="00180189" w:rsidP="00180189">
            <w:pPr>
              <w:rPr>
                <w:b/>
                <w:bCs/>
                <w:sz w:val="20"/>
                <w:szCs w:val="20"/>
              </w:rPr>
            </w:pPr>
            <w:r w:rsidRPr="00180189">
              <w:rPr>
                <w:b/>
                <w:bCs/>
                <w:sz w:val="20"/>
                <w:szCs w:val="20"/>
              </w:rPr>
              <w:t>Program: JAVNE POTREBE U SOCIJALI</w:t>
            </w:r>
          </w:p>
        </w:tc>
        <w:tc>
          <w:tcPr>
            <w:tcW w:w="1366" w:type="dxa"/>
            <w:tcBorders>
              <w:top w:val="nil"/>
              <w:left w:val="nil"/>
              <w:bottom w:val="nil"/>
              <w:right w:val="nil"/>
            </w:tcBorders>
            <w:shd w:val="clear" w:color="000000" w:fill="FCE4D6"/>
            <w:noWrap/>
            <w:vAlign w:val="bottom"/>
            <w:hideMark/>
          </w:tcPr>
          <w:p w14:paraId="01A39DD8" w14:textId="77777777" w:rsidR="00180189" w:rsidRPr="00180189" w:rsidRDefault="00180189" w:rsidP="00180189">
            <w:pPr>
              <w:jc w:val="right"/>
              <w:rPr>
                <w:b/>
                <w:bCs/>
                <w:sz w:val="20"/>
                <w:szCs w:val="20"/>
              </w:rPr>
            </w:pPr>
            <w:r w:rsidRPr="00180189">
              <w:rPr>
                <w:b/>
                <w:bCs/>
                <w:sz w:val="20"/>
                <w:szCs w:val="20"/>
              </w:rPr>
              <w:t>681.000,00</w:t>
            </w:r>
          </w:p>
        </w:tc>
        <w:tc>
          <w:tcPr>
            <w:tcW w:w="1366" w:type="dxa"/>
            <w:tcBorders>
              <w:top w:val="nil"/>
              <w:left w:val="nil"/>
              <w:bottom w:val="nil"/>
              <w:right w:val="nil"/>
            </w:tcBorders>
            <w:shd w:val="clear" w:color="000000" w:fill="FCE4D6"/>
            <w:noWrap/>
            <w:vAlign w:val="bottom"/>
            <w:hideMark/>
          </w:tcPr>
          <w:p w14:paraId="7CEB0822" w14:textId="77777777" w:rsidR="00180189" w:rsidRPr="00180189" w:rsidRDefault="00180189" w:rsidP="00180189">
            <w:pPr>
              <w:jc w:val="right"/>
              <w:rPr>
                <w:b/>
                <w:bCs/>
                <w:sz w:val="20"/>
                <w:szCs w:val="20"/>
              </w:rPr>
            </w:pPr>
            <w:r w:rsidRPr="00180189">
              <w:rPr>
                <w:b/>
                <w:bCs/>
                <w:sz w:val="20"/>
                <w:szCs w:val="20"/>
              </w:rPr>
              <w:t>681.000,00</w:t>
            </w:r>
          </w:p>
        </w:tc>
        <w:tc>
          <w:tcPr>
            <w:tcW w:w="1366" w:type="dxa"/>
            <w:tcBorders>
              <w:top w:val="nil"/>
              <w:left w:val="nil"/>
              <w:bottom w:val="nil"/>
              <w:right w:val="nil"/>
            </w:tcBorders>
            <w:shd w:val="clear" w:color="000000" w:fill="FCE4D6"/>
            <w:noWrap/>
            <w:vAlign w:val="bottom"/>
            <w:hideMark/>
          </w:tcPr>
          <w:p w14:paraId="5FA4080C" w14:textId="77777777" w:rsidR="00180189" w:rsidRPr="00180189" w:rsidRDefault="00180189" w:rsidP="00180189">
            <w:pPr>
              <w:jc w:val="right"/>
              <w:rPr>
                <w:b/>
                <w:bCs/>
                <w:sz w:val="20"/>
                <w:szCs w:val="20"/>
              </w:rPr>
            </w:pPr>
            <w:r w:rsidRPr="00180189">
              <w:rPr>
                <w:b/>
                <w:bCs/>
                <w:sz w:val="20"/>
                <w:szCs w:val="20"/>
              </w:rPr>
              <w:t>180.394,47</w:t>
            </w:r>
          </w:p>
        </w:tc>
        <w:tc>
          <w:tcPr>
            <w:tcW w:w="766" w:type="dxa"/>
            <w:tcBorders>
              <w:top w:val="nil"/>
              <w:left w:val="nil"/>
              <w:bottom w:val="nil"/>
              <w:right w:val="nil"/>
            </w:tcBorders>
            <w:shd w:val="clear" w:color="000000" w:fill="FCE4D6"/>
            <w:noWrap/>
            <w:vAlign w:val="bottom"/>
            <w:hideMark/>
          </w:tcPr>
          <w:p w14:paraId="32D597F1" w14:textId="77777777" w:rsidR="00180189" w:rsidRPr="00180189" w:rsidRDefault="00180189" w:rsidP="00180189">
            <w:pPr>
              <w:jc w:val="right"/>
              <w:rPr>
                <w:b/>
                <w:bCs/>
                <w:sz w:val="20"/>
                <w:szCs w:val="20"/>
              </w:rPr>
            </w:pPr>
            <w:r w:rsidRPr="00180189">
              <w:rPr>
                <w:b/>
                <w:bCs/>
                <w:sz w:val="20"/>
                <w:szCs w:val="20"/>
              </w:rPr>
              <w:t>26,49</w:t>
            </w:r>
          </w:p>
        </w:tc>
      </w:tr>
      <w:tr w:rsidR="000A3E02" w:rsidRPr="00180189" w14:paraId="0EC4635A" w14:textId="77777777" w:rsidTr="004727A9">
        <w:trPr>
          <w:trHeight w:val="255"/>
          <w:jc w:val="center"/>
        </w:trPr>
        <w:tc>
          <w:tcPr>
            <w:tcW w:w="993" w:type="dxa"/>
            <w:tcBorders>
              <w:top w:val="nil"/>
              <w:left w:val="nil"/>
              <w:bottom w:val="nil"/>
              <w:right w:val="nil"/>
            </w:tcBorders>
            <w:shd w:val="clear" w:color="000000" w:fill="FFFFCC"/>
            <w:noWrap/>
            <w:vAlign w:val="bottom"/>
            <w:hideMark/>
          </w:tcPr>
          <w:p w14:paraId="004B9FB5" w14:textId="77777777" w:rsidR="00180189" w:rsidRPr="00180189" w:rsidRDefault="00180189" w:rsidP="00180189">
            <w:pPr>
              <w:rPr>
                <w:b/>
                <w:bCs/>
                <w:sz w:val="20"/>
                <w:szCs w:val="20"/>
              </w:rPr>
            </w:pPr>
            <w:r w:rsidRPr="00180189">
              <w:rPr>
                <w:b/>
                <w:bCs/>
                <w:sz w:val="20"/>
                <w:szCs w:val="20"/>
              </w:rPr>
              <w:t>A250101</w:t>
            </w:r>
          </w:p>
        </w:tc>
        <w:tc>
          <w:tcPr>
            <w:tcW w:w="8081" w:type="dxa"/>
            <w:tcBorders>
              <w:top w:val="nil"/>
              <w:left w:val="nil"/>
              <w:bottom w:val="nil"/>
              <w:right w:val="nil"/>
            </w:tcBorders>
            <w:shd w:val="clear" w:color="000000" w:fill="FFFFCC"/>
            <w:noWrap/>
            <w:vAlign w:val="bottom"/>
            <w:hideMark/>
          </w:tcPr>
          <w:p w14:paraId="703A94F4" w14:textId="77777777" w:rsidR="00180189" w:rsidRPr="00180189" w:rsidRDefault="00180189" w:rsidP="00180189">
            <w:pPr>
              <w:rPr>
                <w:b/>
                <w:bCs/>
                <w:sz w:val="20"/>
                <w:szCs w:val="20"/>
              </w:rPr>
            </w:pPr>
            <w:r w:rsidRPr="00180189">
              <w:rPr>
                <w:b/>
                <w:bCs/>
                <w:sz w:val="20"/>
                <w:szCs w:val="20"/>
              </w:rPr>
              <w:t>Aktivnost: Savjetovanje</w:t>
            </w:r>
          </w:p>
        </w:tc>
        <w:tc>
          <w:tcPr>
            <w:tcW w:w="1366" w:type="dxa"/>
            <w:tcBorders>
              <w:top w:val="nil"/>
              <w:left w:val="nil"/>
              <w:bottom w:val="nil"/>
              <w:right w:val="nil"/>
            </w:tcBorders>
            <w:shd w:val="clear" w:color="000000" w:fill="FFFFCC"/>
            <w:noWrap/>
            <w:vAlign w:val="bottom"/>
            <w:hideMark/>
          </w:tcPr>
          <w:p w14:paraId="1271494F" w14:textId="77777777" w:rsidR="00180189" w:rsidRPr="00180189" w:rsidRDefault="00180189" w:rsidP="00180189">
            <w:pPr>
              <w:jc w:val="right"/>
              <w:rPr>
                <w:b/>
                <w:bCs/>
                <w:sz w:val="20"/>
                <w:szCs w:val="20"/>
              </w:rPr>
            </w:pPr>
            <w:r w:rsidRPr="00180189">
              <w:rPr>
                <w:b/>
                <w:bCs/>
                <w:sz w:val="20"/>
                <w:szCs w:val="20"/>
              </w:rPr>
              <w:t>23.000,00</w:t>
            </w:r>
          </w:p>
        </w:tc>
        <w:tc>
          <w:tcPr>
            <w:tcW w:w="1366" w:type="dxa"/>
            <w:tcBorders>
              <w:top w:val="nil"/>
              <w:left w:val="nil"/>
              <w:bottom w:val="nil"/>
              <w:right w:val="nil"/>
            </w:tcBorders>
            <w:shd w:val="clear" w:color="000000" w:fill="FFFFCC"/>
            <w:noWrap/>
            <w:vAlign w:val="bottom"/>
            <w:hideMark/>
          </w:tcPr>
          <w:p w14:paraId="1F161685" w14:textId="77777777" w:rsidR="00180189" w:rsidRPr="00180189" w:rsidRDefault="00180189" w:rsidP="00180189">
            <w:pPr>
              <w:jc w:val="right"/>
              <w:rPr>
                <w:b/>
                <w:bCs/>
                <w:sz w:val="20"/>
                <w:szCs w:val="20"/>
              </w:rPr>
            </w:pPr>
            <w:r w:rsidRPr="00180189">
              <w:rPr>
                <w:b/>
                <w:bCs/>
                <w:sz w:val="20"/>
                <w:szCs w:val="20"/>
              </w:rPr>
              <w:t>23.000,00</w:t>
            </w:r>
          </w:p>
        </w:tc>
        <w:tc>
          <w:tcPr>
            <w:tcW w:w="1366" w:type="dxa"/>
            <w:tcBorders>
              <w:top w:val="nil"/>
              <w:left w:val="nil"/>
              <w:bottom w:val="nil"/>
              <w:right w:val="nil"/>
            </w:tcBorders>
            <w:shd w:val="clear" w:color="000000" w:fill="FFFFCC"/>
            <w:noWrap/>
            <w:vAlign w:val="bottom"/>
            <w:hideMark/>
          </w:tcPr>
          <w:p w14:paraId="2D6AB659" w14:textId="77777777" w:rsidR="00180189" w:rsidRPr="00180189" w:rsidRDefault="00180189" w:rsidP="00180189">
            <w:pPr>
              <w:jc w:val="right"/>
              <w:rPr>
                <w:b/>
                <w:bCs/>
                <w:sz w:val="20"/>
                <w:szCs w:val="20"/>
              </w:rPr>
            </w:pPr>
            <w:r w:rsidRPr="00180189">
              <w:rPr>
                <w:b/>
                <w:bCs/>
                <w:sz w:val="20"/>
                <w:szCs w:val="20"/>
              </w:rPr>
              <w:t>4.479,18</w:t>
            </w:r>
          </w:p>
        </w:tc>
        <w:tc>
          <w:tcPr>
            <w:tcW w:w="766" w:type="dxa"/>
            <w:tcBorders>
              <w:top w:val="nil"/>
              <w:left w:val="nil"/>
              <w:bottom w:val="nil"/>
              <w:right w:val="nil"/>
            </w:tcBorders>
            <w:shd w:val="clear" w:color="000000" w:fill="FFFFCC"/>
            <w:noWrap/>
            <w:vAlign w:val="bottom"/>
            <w:hideMark/>
          </w:tcPr>
          <w:p w14:paraId="71E2397D" w14:textId="77777777" w:rsidR="00180189" w:rsidRPr="00180189" w:rsidRDefault="00180189" w:rsidP="00180189">
            <w:pPr>
              <w:jc w:val="right"/>
              <w:rPr>
                <w:b/>
                <w:bCs/>
                <w:sz w:val="20"/>
                <w:szCs w:val="20"/>
              </w:rPr>
            </w:pPr>
            <w:r w:rsidRPr="00180189">
              <w:rPr>
                <w:b/>
                <w:bCs/>
                <w:sz w:val="20"/>
                <w:szCs w:val="20"/>
              </w:rPr>
              <w:t>19,47</w:t>
            </w:r>
          </w:p>
        </w:tc>
      </w:tr>
      <w:tr w:rsidR="00180189" w:rsidRPr="00180189" w14:paraId="4D86420D"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1F243FC0" w14:textId="77777777" w:rsidR="00180189" w:rsidRPr="00180189" w:rsidRDefault="00180189" w:rsidP="00180189">
            <w:pPr>
              <w:rPr>
                <w:color w:val="333333"/>
                <w:sz w:val="20"/>
                <w:szCs w:val="20"/>
              </w:rPr>
            </w:pPr>
            <w:r w:rsidRPr="00180189">
              <w:rPr>
                <w:color w:val="333333"/>
                <w:sz w:val="20"/>
                <w:szCs w:val="20"/>
              </w:rPr>
              <w:t>Izvor 1. OPĆI PRIHODI I PRIMICI</w:t>
            </w:r>
          </w:p>
        </w:tc>
        <w:tc>
          <w:tcPr>
            <w:tcW w:w="1366" w:type="dxa"/>
            <w:tcBorders>
              <w:top w:val="nil"/>
              <w:left w:val="nil"/>
              <w:bottom w:val="nil"/>
              <w:right w:val="nil"/>
            </w:tcBorders>
            <w:shd w:val="clear" w:color="auto" w:fill="auto"/>
            <w:noWrap/>
            <w:vAlign w:val="bottom"/>
            <w:hideMark/>
          </w:tcPr>
          <w:p w14:paraId="4CAE6A3D" w14:textId="77777777" w:rsidR="00180189" w:rsidRPr="00180189" w:rsidRDefault="00180189" w:rsidP="00180189">
            <w:pPr>
              <w:jc w:val="right"/>
              <w:rPr>
                <w:color w:val="333333"/>
                <w:sz w:val="20"/>
                <w:szCs w:val="20"/>
              </w:rPr>
            </w:pPr>
            <w:r w:rsidRPr="00180189">
              <w:rPr>
                <w:color w:val="333333"/>
                <w:sz w:val="20"/>
                <w:szCs w:val="20"/>
              </w:rPr>
              <w:t>23.000,00</w:t>
            </w:r>
          </w:p>
        </w:tc>
        <w:tc>
          <w:tcPr>
            <w:tcW w:w="1366" w:type="dxa"/>
            <w:tcBorders>
              <w:top w:val="nil"/>
              <w:left w:val="nil"/>
              <w:bottom w:val="nil"/>
              <w:right w:val="nil"/>
            </w:tcBorders>
            <w:shd w:val="clear" w:color="auto" w:fill="auto"/>
            <w:noWrap/>
            <w:vAlign w:val="bottom"/>
            <w:hideMark/>
          </w:tcPr>
          <w:p w14:paraId="5A2E768F" w14:textId="77777777" w:rsidR="00180189" w:rsidRPr="00180189" w:rsidRDefault="00180189" w:rsidP="00180189">
            <w:pPr>
              <w:jc w:val="right"/>
              <w:rPr>
                <w:color w:val="333333"/>
                <w:sz w:val="20"/>
                <w:szCs w:val="20"/>
              </w:rPr>
            </w:pPr>
            <w:r w:rsidRPr="00180189">
              <w:rPr>
                <w:color w:val="333333"/>
                <w:sz w:val="20"/>
                <w:szCs w:val="20"/>
              </w:rPr>
              <w:t>23.000,00</w:t>
            </w:r>
          </w:p>
        </w:tc>
        <w:tc>
          <w:tcPr>
            <w:tcW w:w="1366" w:type="dxa"/>
            <w:tcBorders>
              <w:top w:val="nil"/>
              <w:left w:val="nil"/>
              <w:bottom w:val="nil"/>
              <w:right w:val="nil"/>
            </w:tcBorders>
            <w:shd w:val="clear" w:color="auto" w:fill="auto"/>
            <w:noWrap/>
            <w:vAlign w:val="bottom"/>
            <w:hideMark/>
          </w:tcPr>
          <w:p w14:paraId="438721F8" w14:textId="77777777" w:rsidR="00180189" w:rsidRPr="00180189" w:rsidRDefault="00180189" w:rsidP="00180189">
            <w:pPr>
              <w:jc w:val="right"/>
              <w:rPr>
                <w:color w:val="333333"/>
                <w:sz w:val="20"/>
                <w:szCs w:val="20"/>
              </w:rPr>
            </w:pPr>
            <w:r w:rsidRPr="00180189">
              <w:rPr>
                <w:color w:val="333333"/>
                <w:sz w:val="20"/>
                <w:szCs w:val="20"/>
              </w:rPr>
              <w:t>4.479,18</w:t>
            </w:r>
          </w:p>
        </w:tc>
        <w:tc>
          <w:tcPr>
            <w:tcW w:w="766" w:type="dxa"/>
            <w:tcBorders>
              <w:top w:val="nil"/>
              <w:left w:val="nil"/>
              <w:bottom w:val="nil"/>
              <w:right w:val="nil"/>
            </w:tcBorders>
            <w:shd w:val="clear" w:color="auto" w:fill="auto"/>
            <w:noWrap/>
            <w:vAlign w:val="bottom"/>
            <w:hideMark/>
          </w:tcPr>
          <w:p w14:paraId="322EEEA7" w14:textId="77777777" w:rsidR="00180189" w:rsidRPr="00180189" w:rsidRDefault="00180189" w:rsidP="00180189">
            <w:pPr>
              <w:jc w:val="right"/>
              <w:rPr>
                <w:color w:val="333333"/>
                <w:sz w:val="20"/>
                <w:szCs w:val="20"/>
              </w:rPr>
            </w:pPr>
            <w:r w:rsidRPr="00180189">
              <w:rPr>
                <w:color w:val="333333"/>
                <w:sz w:val="20"/>
                <w:szCs w:val="20"/>
              </w:rPr>
              <w:t>19,47</w:t>
            </w:r>
          </w:p>
        </w:tc>
      </w:tr>
      <w:tr w:rsidR="00180189" w:rsidRPr="00180189" w14:paraId="2CA430C7"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32A0CE35" w14:textId="77777777" w:rsidR="00180189" w:rsidRPr="00180189" w:rsidRDefault="00180189" w:rsidP="00180189">
            <w:pPr>
              <w:rPr>
                <w:color w:val="333333"/>
                <w:sz w:val="20"/>
                <w:szCs w:val="20"/>
              </w:rPr>
            </w:pPr>
            <w:r w:rsidRPr="00180189">
              <w:rPr>
                <w:color w:val="333333"/>
                <w:sz w:val="20"/>
                <w:szCs w:val="20"/>
              </w:rPr>
              <w:t>Izvor 1.1. Opći prihodi i primici</w:t>
            </w:r>
          </w:p>
        </w:tc>
        <w:tc>
          <w:tcPr>
            <w:tcW w:w="1366" w:type="dxa"/>
            <w:tcBorders>
              <w:top w:val="nil"/>
              <w:left w:val="nil"/>
              <w:bottom w:val="nil"/>
              <w:right w:val="nil"/>
            </w:tcBorders>
            <w:shd w:val="clear" w:color="auto" w:fill="auto"/>
            <w:noWrap/>
            <w:vAlign w:val="bottom"/>
            <w:hideMark/>
          </w:tcPr>
          <w:p w14:paraId="5E1386CB" w14:textId="77777777" w:rsidR="00180189" w:rsidRPr="00180189" w:rsidRDefault="00180189" w:rsidP="00180189">
            <w:pPr>
              <w:jc w:val="right"/>
              <w:rPr>
                <w:color w:val="333333"/>
                <w:sz w:val="20"/>
                <w:szCs w:val="20"/>
              </w:rPr>
            </w:pPr>
            <w:r w:rsidRPr="00180189">
              <w:rPr>
                <w:color w:val="333333"/>
                <w:sz w:val="20"/>
                <w:szCs w:val="20"/>
              </w:rPr>
              <w:t>23.000,00</w:t>
            </w:r>
          </w:p>
        </w:tc>
        <w:tc>
          <w:tcPr>
            <w:tcW w:w="1366" w:type="dxa"/>
            <w:tcBorders>
              <w:top w:val="nil"/>
              <w:left w:val="nil"/>
              <w:bottom w:val="nil"/>
              <w:right w:val="nil"/>
            </w:tcBorders>
            <w:shd w:val="clear" w:color="auto" w:fill="auto"/>
            <w:noWrap/>
            <w:vAlign w:val="bottom"/>
            <w:hideMark/>
          </w:tcPr>
          <w:p w14:paraId="2E26F4C9" w14:textId="77777777" w:rsidR="00180189" w:rsidRPr="00180189" w:rsidRDefault="00180189" w:rsidP="00180189">
            <w:pPr>
              <w:jc w:val="right"/>
              <w:rPr>
                <w:color w:val="333333"/>
                <w:sz w:val="20"/>
                <w:szCs w:val="20"/>
              </w:rPr>
            </w:pPr>
            <w:r w:rsidRPr="00180189">
              <w:rPr>
                <w:color w:val="333333"/>
                <w:sz w:val="20"/>
                <w:szCs w:val="20"/>
              </w:rPr>
              <w:t>23.000,00</w:t>
            </w:r>
          </w:p>
        </w:tc>
        <w:tc>
          <w:tcPr>
            <w:tcW w:w="1366" w:type="dxa"/>
            <w:tcBorders>
              <w:top w:val="nil"/>
              <w:left w:val="nil"/>
              <w:bottom w:val="nil"/>
              <w:right w:val="nil"/>
            </w:tcBorders>
            <w:shd w:val="clear" w:color="auto" w:fill="auto"/>
            <w:noWrap/>
            <w:vAlign w:val="bottom"/>
            <w:hideMark/>
          </w:tcPr>
          <w:p w14:paraId="27899119" w14:textId="77777777" w:rsidR="00180189" w:rsidRPr="00180189" w:rsidRDefault="00180189" w:rsidP="00180189">
            <w:pPr>
              <w:jc w:val="right"/>
              <w:rPr>
                <w:color w:val="333333"/>
                <w:sz w:val="20"/>
                <w:szCs w:val="20"/>
              </w:rPr>
            </w:pPr>
            <w:r w:rsidRPr="00180189">
              <w:rPr>
                <w:color w:val="333333"/>
                <w:sz w:val="20"/>
                <w:szCs w:val="20"/>
              </w:rPr>
              <w:t>4.479,18</w:t>
            </w:r>
          </w:p>
        </w:tc>
        <w:tc>
          <w:tcPr>
            <w:tcW w:w="766" w:type="dxa"/>
            <w:tcBorders>
              <w:top w:val="nil"/>
              <w:left w:val="nil"/>
              <w:bottom w:val="nil"/>
              <w:right w:val="nil"/>
            </w:tcBorders>
            <w:shd w:val="clear" w:color="auto" w:fill="auto"/>
            <w:noWrap/>
            <w:vAlign w:val="bottom"/>
            <w:hideMark/>
          </w:tcPr>
          <w:p w14:paraId="639029E5" w14:textId="77777777" w:rsidR="00180189" w:rsidRPr="00180189" w:rsidRDefault="00180189" w:rsidP="00180189">
            <w:pPr>
              <w:jc w:val="right"/>
              <w:rPr>
                <w:color w:val="333333"/>
                <w:sz w:val="20"/>
                <w:szCs w:val="20"/>
              </w:rPr>
            </w:pPr>
            <w:r w:rsidRPr="00180189">
              <w:rPr>
                <w:color w:val="333333"/>
                <w:sz w:val="20"/>
                <w:szCs w:val="20"/>
              </w:rPr>
              <w:t>19,47</w:t>
            </w:r>
          </w:p>
        </w:tc>
      </w:tr>
      <w:tr w:rsidR="000A3E02" w:rsidRPr="00180189" w14:paraId="121A2576"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31EFFC10" w14:textId="77777777" w:rsidR="00180189" w:rsidRPr="00180189" w:rsidRDefault="00180189" w:rsidP="00180189">
            <w:pPr>
              <w:rPr>
                <w:b/>
                <w:bCs/>
                <w:sz w:val="20"/>
                <w:szCs w:val="20"/>
              </w:rPr>
            </w:pPr>
            <w:r w:rsidRPr="00180189">
              <w:rPr>
                <w:b/>
                <w:bCs/>
                <w:sz w:val="20"/>
                <w:szCs w:val="20"/>
              </w:rPr>
              <w:t>323</w:t>
            </w:r>
          </w:p>
        </w:tc>
        <w:tc>
          <w:tcPr>
            <w:tcW w:w="8081" w:type="dxa"/>
            <w:tcBorders>
              <w:top w:val="nil"/>
              <w:left w:val="nil"/>
              <w:bottom w:val="nil"/>
              <w:right w:val="nil"/>
            </w:tcBorders>
            <w:shd w:val="clear" w:color="auto" w:fill="auto"/>
            <w:noWrap/>
            <w:vAlign w:val="bottom"/>
            <w:hideMark/>
          </w:tcPr>
          <w:p w14:paraId="5EA5CD60" w14:textId="77777777" w:rsidR="00180189" w:rsidRPr="00180189" w:rsidRDefault="00180189" w:rsidP="00180189">
            <w:pPr>
              <w:rPr>
                <w:b/>
                <w:bCs/>
                <w:sz w:val="20"/>
                <w:szCs w:val="20"/>
              </w:rPr>
            </w:pPr>
            <w:r w:rsidRPr="00180189">
              <w:rPr>
                <w:b/>
                <w:bCs/>
                <w:sz w:val="20"/>
                <w:szCs w:val="20"/>
              </w:rPr>
              <w:t>Rashodi za usluge</w:t>
            </w:r>
          </w:p>
        </w:tc>
        <w:tc>
          <w:tcPr>
            <w:tcW w:w="1366" w:type="dxa"/>
            <w:tcBorders>
              <w:top w:val="nil"/>
              <w:left w:val="nil"/>
              <w:bottom w:val="nil"/>
              <w:right w:val="nil"/>
            </w:tcBorders>
            <w:shd w:val="clear" w:color="auto" w:fill="auto"/>
            <w:noWrap/>
            <w:vAlign w:val="bottom"/>
            <w:hideMark/>
          </w:tcPr>
          <w:p w14:paraId="19C4B45E" w14:textId="77777777" w:rsidR="00180189" w:rsidRPr="00180189" w:rsidRDefault="00180189" w:rsidP="00180189">
            <w:pPr>
              <w:jc w:val="right"/>
              <w:rPr>
                <w:b/>
                <w:bCs/>
                <w:sz w:val="20"/>
                <w:szCs w:val="20"/>
              </w:rPr>
            </w:pPr>
            <w:r w:rsidRPr="00180189">
              <w:rPr>
                <w:b/>
                <w:bCs/>
                <w:sz w:val="20"/>
                <w:szCs w:val="20"/>
              </w:rPr>
              <w:t>23.000,00</w:t>
            </w:r>
          </w:p>
        </w:tc>
        <w:tc>
          <w:tcPr>
            <w:tcW w:w="1366" w:type="dxa"/>
            <w:tcBorders>
              <w:top w:val="nil"/>
              <w:left w:val="nil"/>
              <w:bottom w:val="nil"/>
              <w:right w:val="nil"/>
            </w:tcBorders>
            <w:shd w:val="clear" w:color="auto" w:fill="auto"/>
            <w:noWrap/>
            <w:vAlign w:val="bottom"/>
            <w:hideMark/>
          </w:tcPr>
          <w:p w14:paraId="2A48417B" w14:textId="77777777" w:rsidR="00180189" w:rsidRPr="00180189" w:rsidRDefault="00180189" w:rsidP="00180189">
            <w:pPr>
              <w:jc w:val="right"/>
              <w:rPr>
                <w:b/>
                <w:bCs/>
                <w:sz w:val="20"/>
                <w:szCs w:val="20"/>
              </w:rPr>
            </w:pPr>
            <w:r w:rsidRPr="00180189">
              <w:rPr>
                <w:b/>
                <w:bCs/>
                <w:sz w:val="20"/>
                <w:szCs w:val="20"/>
              </w:rPr>
              <w:t>23.000,00</w:t>
            </w:r>
          </w:p>
        </w:tc>
        <w:tc>
          <w:tcPr>
            <w:tcW w:w="1366" w:type="dxa"/>
            <w:tcBorders>
              <w:top w:val="nil"/>
              <w:left w:val="nil"/>
              <w:bottom w:val="nil"/>
              <w:right w:val="nil"/>
            </w:tcBorders>
            <w:shd w:val="clear" w:color="auto" w:fill="auto"/>
            <w:noWrap/>
            <w:vAlign w:val="bottom"/>
            <w:hideMark/>
          </w:tcPr>
          <w:p w14:paraId="3104E287" w14:textId="77777777" w:rsidR="00180189" w:rsidRPr="00180189" w:rsidRDefault="00180189" w:rsidP="00180189">
            <w:pPr>
              <w:jc w:val="right"/>
              <w:rPr>
                <w:b/>
                <w:bCs/>
                <w:sz w:val="20"/>
                <w:szCs w:val="20"/>
              </w:rPr>
            </w:pPr>
            <w:r w:rsidRPr="00180189">
              <w:rPr>
                <w:b/>
                <w:bCs/>
                <w:sz w:val="20"/>
                <w:szCs w:val="20"/>
              </w:rPr>
              <w:t>4.479,18</w:t>
            </w:r>
          </w:p>
        </w:tc>
        <w:tc>
          <w:tcPr>
            <w:tcW w:w="766" w:type="dxa"/>
            <w:tcBorders>
              <w:top w:val="nil"/>
              <w:left w:val="nil"/>
              <w:bottom w:val="nil"/>
              <w:right w:val="nil"/>
            </w:tcBorders>
            <w:shd w:val="clear" w:color="auto" w:fill="auto"/>
            <w:noWrap/>
            <w:vAlign w:val="bottom"/>
            <w:hideMark/>
          </w:tcPr>
          <w:p w14:paraId="23731C87" w14:textId="77777777" w:rsidR="00180189" w:rsidRPr="00180189" w:rsidRDefault="00180189" w:rsidP="00180189">
            <w:pPr>
              <w:jc w:val="right"/>
              <w:rPr>
                <w:b/>
                <w:bCs/>
                <w:sz w:val="20"/>
                <w:szCs w:val="20"/>
              </w:rPr>
            </w:pPr>
            <w:r w:rsidRPr="00180189">
              <w:rPr>
                <w:b/>
                <w:bCs/>
                <w:sz w:val="20"/>
                <w:szCs w:val="20"/>
              </w:rPr>
              <w:t>19,47</w:t>
            </w:r>
          </w:p>
        </w:tc>
      </w:tr>
      <w:tr w:rsidR="000A3E02" w:rsidRPr="00180189" w14:paraId="42B40417"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101BDF1C" w14:textId="77777777" w:rsidR="00180189" w:rsidRPr="00180189" w:rsidRDefault="00180189" w:rsidP="00180189">
            <w:pPr>
              <w:rPr>
                <w:sz w:val="20"/>
                <w:szCs w:val="20"/>
              </w:rPr>
            </w:pPr>
            <w:r w:rsidRPr="00180189">
              <w:rPr>
                <w:sz w:val="20"/>
                <w:szCs w:val="20"/>
              </w:rPr>
              <w:t>3237</w:t>
            </w:r>
          </w:p>
        </w:tc>
        <w:tc>
          <w:tcPr>
            <w:tcW w:w="8081" w:type="dxa"/>
            <w:tcBorders>
              <w:top w:val="nil"/>
              <w:left w:val="nil"/>
              <w:bottom w:val="nil"/>
              <w:right w:val="nil"/>
            </w:tcBorders>
            <w:shd w:val="clear" w:color="auto" w:fill="auto"/>
            <w:noWrap/>
            <w:vAlign w:val="bottom"/>
            <w:hideMark/>
          </w:tcPr>
          <w:p w14:paraId="184AF457" w14:textId="77777777" w:rsidR="00180189" w:rsidRPr="00180189" w:rsidRDefault="00180189" w:rsidP="00180189">
            <w:pPr>
              <w:rPr>
                <w:sz w:val="20"/>
                <w:szCs w:val="20"/>
              </w:rPr>
            </w:pPr>
            <w:r w:rsidRPr="00180189">
              <w:rPr>
                <w:sz w:val="20"/>
                <w:szCs w:val="20"/>
              </w:rPr>
              <w:t>Intelektualne i osobne usluge</w:t>
            </w:r>
          </w:p>
        </w:tc>
        <w:tc>
          <w:tcPr>
            <w:tcW w:w="1366" w:type="dxa"/>
            <w:tcBorders>
              <w:top w:val="nil"/>
              <w:left w:val="nil"/>
              <w:bottom w:val="nil"/>
              <w:right w:val="nil"/>
            </w:tcBorders>
            <w:shd w:val="clear" w:color="auto" w:fill="auto"/>
            <w:noWrap/>
            <w:vAlign w:val="bottom"/>
            <w:hideMark/>
          </w:tcPr>
          <w:p w14:paraId="0E8C65CE"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3B2A4C27"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60B85679" w14:textId="77777777" w:rsidR="00180189" w:rsidRPr="00180189" w:rsidRDefault="00180189" w:rsidP="00180189">
            <w:pPr>
              <w:jc w:val="right"/>
              <w:rPr>
                <w:sz w:val="20"/>
                <w:szCs w:val="20"/>
              </w:rPr>
            </w:pPr>
            <w:r w:rsidRPr="00180189">
              <w:rPr>
                <w:sz w:val="20"/>
                <w:szCs w:val="20"/>
              </w:rPr>
              <w:t>4.479,18</w:t>
            </w:r>
          </w:p>
        </w:tc>
        <w:tc>
          <w:tcPr>
            <w:tcW w:w="766" w:type="dxa"/>
            <w:tcBorders>
              <w:top w:val="nil"/>
              <w:left w:val="nil"/>
              <w:bottom w:val="nil"/>
              <w:right w:val="nil"/>
            </w:tcBorders>
            <w:shd w:val="clear" w:color="auto" w:fill="auto"/>
            <w:noWrap/>
            <w:vAlign w:val="bottom"/>
            <w:hideMark/>
          </w:tcPr>
          <w:p w14:paraId="1ADA45CA" w14:textId="77777777" w:rsidR="00180189" w:rsidRPr="00180189" w:rsidRDefault="00180189" w:rsidP="00180189">
            <w:pPr>
              <w:jc w:val="right"/>
              <w:rPr>
                <w:sz w:val="20"/>
                <w:szCs w:val="20"/>
              </w:rPr>
            </w:pPr>
          </w:p>
        </w:tc>
      </w:tr>
      <w:tr w:rsidR="000A3E02" w:rsidRPr="00180189" w14:paraId="7808DD5F" w14:textId="77777777" w:rsidTr="004727A9">
        <w:trPr>
          <w:trHeight w:val="255"/>
          <w:jc w:val="center"/>
        </w:trPr>
        <w:tc>
          <w:tcPr>
            <w:tcW w:w="993" w:type="dxa"/>
            <w:tcBorders>
              <w:top w:val="nil"/>
              <w:left w:val="nil"/>
              <w:bottom w:val="nil"/>
              <w:right w:val="nil"/>
            </w:tcBorders>
            <w:shd w:val="clear" w:color="000000" w:fill="FFFFCC"/>
            <w:noWrap/>
            <w:vAlign w:val="bottom"/>
            <w:hideMark/>
          </w:tcPr>
          <w:p w14:paraId="0F0DB88E" w14:textId="77777777" w:rsidR="00180189" w:rsidRPr="00180189" w:rsidRDefault="00180189" w:rsidP="00180189">
            <w:pPr>
              <w:rPr>
                <w:b/>
                <w:bCs/>
                <w:sz w:val="20"/>
                <w:szCs w:val="20"/>
              </w:rPr>
            </w:pPr>
            <w:r w:rsidRPr="00180189">
              <w:rPr>
                <w:b/>
                <w:bCs/>
                <w:sz w:val="20"/>
                <w:szCs w:val="20"/>
              </w:rPr>
              <w:t>A250102</w:t>
            </w:r>
          </w:p>
        </w:tc>
        <w:tc>
          <w:tcPr>
            <w:tcW w:w="8081" w:type="dxa"/>
            <w:tcBorders>
              <w:top w:val="nil"/>
              <w:left w:val="nil"/>
              <w:bottom w:val="nil"/>
              <w:right w:val="nil"/>
            </w:tcBorders>
            <w:shd w:val="clear" w:color="000000" w:fill="FFFFCC"/>
            <w:noWrap/>
            <w:vAlign w:val="bottom"/>
            <w:hideMark/>
          </w:tcPr>
          <w:p w14:paraId="1C6DDD08" w14:textId="77777777" w:rsidR="00180189" w:rsidRPr="00180189" w:rsidRDefault="00180189" w:rsidP="00180189">
            <w:pPr>
              <w:rPr>
                <w:b/>
                <w:bCs/>
                <w:sz w:val="20"/>
                <w:szCs w:val="20"/>
              </w:rPr>
            </w:pPr>
            <w:r w:rsidRPr="00180189">
              <w:rPr>
                <w:b/>
                <w:bCs/>
                <w:sz w:val="20"/>
                <w:szCs w:val="20"/>
              </w:rPr>
              <w:t>Aktivnost: Naknade troškova stanovanja</w:t>
            </w:r>
          </w:p>
        </w:tc>
        <w:tc>
          <w:tcPr>
            <w:tcW w:w="1366" w:type="dxa"/>
            <w:tcBorders>
              <w:top w:val="nil"/>
              <w:left w:val="nil"/>
              <w:bottom w:val="nil"/>
              <w:right w:val="nil"/>
            </w:tcBorders>
            <w:shd w:val="clear" w:color="000000" w:fill="FFFFCC"/>
            <w:noWrap/>
            <w:vAlign w:val="bottom"/>
            <w:hideMark/>
          </w:tcPr>
          <w:p w14:paraId="3DC52D49" w14:textId="77777777" w:rsidR="00180189" w:rsidRPr="00180189" w:rsidRDefault="00180189" w:rsidP="00180189">
            <w:pPr>
              <w:jc w:val="right"/>
              <w:rPr>
                <w:b/>
                <w:bCs/>
                <w:sz w:val="20"/>
                <w:szCs w:val="20"/>
              </w:rPr>
            </w:pPr>
            <w:r w:rsidRPr="00180189">
              <w:rPr>
                <w:b/>
                <w:bCs/>
                <w:sz w:val="20"/>
                <w:szCs w:val="20"/>
              </w:rPr>
              <w:t>140.000,00</w:t>
            </w:r>
          </w:p>
        </w:tc>
        <w:tc>
          <w:tcPr>
            <w:tcW w:w="1366" w:type="dxa"/>
            <w:tcBorders>
              <w:top w:val="nil"/>
              <w:left w:val="nil"/>
              <w:bottom w:val="nil"/>
              <w:right w:val="nil"/>
            </w:tcBorders>
            <w:shd w:val="clear" w:color="000000" w:fill="FFFFCC"/>
            <w:noWrap/>
            <w:vAlign w:val="bottom"/>
            <w:hideMark/>
          </w:tcPr>
          <w:p w14:paraId="506717E5" w14:textId="77777777" w:rsidR="00180189" w:rsidRPr="00180189" w:rsidRDefault="00180189" w:rsidP="00180189">
            <w:pPr>
              <w:jc w:val="right"/>
              <w:rPr>
                <w:b/>
                <w:bCs/>
                <w:sz w:val="20"/>
                <w:szCs w:val="20"/>
              </w:rPr>
            </w:pPr>
            <w:r w:rsidRPr="00180189">
              <w:rPr>
                <w:b/>
                <w:bCs/>
                <w:sz w:val="20"/>
                <w:szCs w:val="20"/>
              </w:rPr>
              <w:t>140.000,00</w:t>
            </w:r>
          </w:p>
        </w:tc>
        <w:tc>
          <w:tcPr>
            <w:tcW w:w="1366" w:type="dxa"/>
            <w:tcBorders>
              <w:top w:val="nil"/>
              <w:left w:val="nil"/>
              <w:bottom w:val="nil"/>
              <w:right w:val="nil"/>
            </w:tcBorders>
            <w:shd w:val="clear" w:color="000000" w:fill="FFFFCC"/>
            <w:noWrap/>
            <w:vAlign w:val="bottom"/>
            <w:hideMark/>
          </w:tcPr>
          <w:p w14:paraId="1E0C85E2" w14:textId="77777777" w:rsidR="00180189" w:rsidRPr="00180189" w:rsidRDefault="00180189" w:rsidP="00180189">
            <w:pPr>
              <w:jc w:val="right"/>
              <w:rPr>
                <w:b/>
                <w:bCs/>
                <w:sz w:val="20"/>
                <w:szCs w:val="20"/>
              </w:rPr>
            </w:pPr>
            <w:r w:rsidRPr="00180189">
              <w:rPr>
                <w:b/>
                <w:bCs/>
                <w:sz w:val="20"/>
                <w:szCs w:val="20"/>
              </w:rPr>
              <w:t>61.764,23</w:t>
            </w:r>
          </w:p>
        </w:tc>
        <w:tc>
          <w:tcPr>
            <w:tcW w:w="766" w:type="dxa"/>
            <w:tcBorders>
              <w:top w:val="nil"/>
              <w:left w:val="nil"/>
              <w:bottom w:val="nil"/>
              <w:right w:val="nil"/>
            </w:tcBorders>
            <w:shd w:val="clear" w:color="000000" w:fill="FFFFCC"/>
            <w:noWrap/>
            <w:vAlign w:val="bottom"/>
            <w:hideMark/>
          </w:tcPr>
          <w:p w14:paraId="6178F2D6" w14:textId="77777777" w:rsidR="00180189" w:rsidRPr="00180189" w:rsidRDefault="00180189" w:rsidP="00180189">
            <w:pPr>
              <w:jc w:val="right"/>
              <w:rPr>
                <w:b/>
                <w:bCs/>
                <w:sz w:val="20"/>
                <w:szCs w:val="20"/>
              </w:rPr>
            </w:pPr>
            <w:r w:rsidRPr="00180189">
              <w:rPr>
                <w:b/>
                <w:bCs/>
                <w:sz w:val="20"/>
                <w:szCs w:val="20"/>
              </w:rPr>
              <w:t>44,12</w:t>
            </w:r>
          </w:p>
        </w:tc>
      </w:tr>
      <w:tr w:rsidR="00180189" w:rsidRPr="00180189" w14:paraId="52549278"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0721795B" w14:textId="77777777" w:rsidR="00180189" w:rsidRPr="00180189" w:rsidRDefault="00180189" w:rsidP="00180189">
            <w:pPr>
              <w:rPr>
                <w:color w:val="333333"/>
                <w:sz w:val="20"/>
                <w:szCs w:val="20"/>
              </w:rPr>
            </w:pPr>
            <w:r w:rsidRPr="00180189">
              <w:rPr>
                <w:color w:val="333333"/>
                <w:sz w:val="20"/>
                <w:szCs w:val="20"/>
              </w:rPr>
              <w:t>Izvor 1. OPĆI PRIHODI I PRIMICI</w:t>
            </w:r>
          </w:p>
        </w:tc>
        <w:tc>
          <w:tcPr>
            <w:tcW w:w="1366" w:type="dxa"/>
            <w:tcBorders>
              <w:top w:val="nil"/>
              <w:left w:val="nil"/>
              <w:bottom w:val="nil"/>
              <w:right w:val="nil"/>
            </w:tcBorders>
            <w:shd w:val="clear" w:color="auto" w:fill="auto"/>
            <w:noWrap/>
            <w:vAlign w:val="bottom"/>
            <w:hideMark/>
          </w:tcPr>
          <w:p w14:paraId="2A3944A5" w14:textId="77777777" w:rsidR="00180189" w:rsidRPr="00180189" w:rsidRDefault="00180189" w:rsidP="00180189">
            <w:pPr>
              <w:jc w:val="right"/>
              <w:rPr>
                <w:color w:val="333333"/>
                <w:sz w:val="20"/>
                <w:szCs w:val="20"/>
              </w:rPr>
            </w:pPr>
            <w:r w:rsidRPr="00180189">
              <w:rPr>
                <w:color w:val="333333"/>
                <w:sz w:val="20"/>
                <w:szCs w:val="20"/>
              </w:rPr>
              <w:t>138.000,00</w:t>
            </w:r>
          </w:p>
        </w:tc>
        <w:tc>
          <w:tcPr>
            <w:tcW w:w="1366" w:type="dxa"/>
            <w:tcBorders>
              <w:top w:val="nil"/>
              <w:left w:val="nil"/>
              <w:bottom w:val="nil"/>
              <w:right w:val="nil"/>
            </w:tcBorders>
            <w:shd w:val="clear" w:color="auto" w:fill="auto"/>
            <w:noWrap/>
            <w:vAlign w:val="bottom"/>
            <w:hideMark/>
          </w:tcPr>
          <w:p w14:paraId="720B2456" w14:textId="77777777" w:rsidR="00180189" w:rsidRPr="00180189" w:rsidRDefault="00180189" w:rsidP="00180189">
            <w:pPr>
              <w:jc w:val="right"/>
              <w:rPr>
                <w:color w:val="333333"/>
                <w:sz w:val="20"/>
                <w:szCs w:val="20"/>
              </w:rPr>
            </w:pPr>
            <w:r w:rsidRPr="00180189">
              <w:rPr>
                <w:color w:val="333333"/>
                <w:sz w:val="20"/>
                <w:szCs w:val="20"/>
              </w:rPr>
              <w:t>138.000,00</w:t>
            </w:r>
          </w:p>
        </w:tc>
        <w:tc>
          <w:tcPr>
            <w:tcW w:w="1366" w:type="dxa"/>
            <w:tcBorders>
              <w:top w:val="nil"/>
              <w:left w:val="nil"/>
              <w:bottom w:val="nil"/>
              <w:right w:val="nil"/>
            </w:tcBorders>
            <w:shd w:val="clear" w:color="auto" w:fill="auto"/>
            <w:noWrap/>
            <w:vAlign w:val="bottom"/>
            <w:hideMark/>
          </w:tcPr>
          <w:p w14:paraId="307DF280" w14:textId="77777777" w:rsidR="00180189" w:rsidRPr="00180189" w:rsidRDefault="00180189" w:rsidP="00180189">
            <w:pPr>
              <w:jc w:val="right"/>
              <w:rPr>
                <w:color w:val="333333"/>
                <w:sz w:val="20"/>
                <w:szCs w:val="20"/>
              </w:rPr>
            </w:pPr>
            <w:r w:rsidRPr="00180189">
              <w:rPr>
                <w:color w:val="333333"/>
                <w:sz w:val="20"/>
                <w:szCs w:val="20"/>
              </w:rPr>
              <w:t>61.764,23</w:t>
            </w:r>
          </w:p>
        </w:tc>
        <w:tc>
          <w:tcPr>
            <w:tcW w:w="766" w:type="dxa"/>
            <w:tcBorders>
              <w:top w:val="nil"/>
              <w:left w:val="nil"/>
              <w:bottom w:val="nil"/>
              <w:right w:val="nil"/>
            </w:tcBorders>
            <w:shd w:val="clear" w:color="auto" w:fill="auto"/>
            <w:noWrap/>
            <w:vAlign w:val="bottom"/>
            <w:hideMark/>
          </w:tcPr>
          <w:p w14:paraId="6ACCEAB2" w14:textId="77777777" w:rsidR="00180189" w:rsidRPr="00180189" w:rsidRDefault="00180189" w:rsidP="00180189">
            <w:pPr>
              <w:jc w:val="right"/>
              <w:rPr>
                <w:color w:val="333333"/>
                <w:sz w:val="20"/>
                <w:szCs w:val="20"/>
              </w:rPr>
            </w:pPr>
            <w:r w:rsidRPr="00180189">
              <w:rPr>
                <w:color w:val="333333"/>
                <w:sz w:val="20"/>
                <w:szCs w:val="20"/>
              </w:rPr>
              <w:t>44,76</w:t>
            </w:r>
          </w:p>
        </w:tc>
      </w:tr>
      <w:tr w:rsidR="00180189" w:rsidRPr="00180189" w14:paraId="0DCA0164"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1183DD57" w14:textId="77777777" w:rsidR="00180189" w:rsidRPr="00180189" w:rsidRDefault="00180189" w:rsidP="00180189">
            <w:pPr>
              <w:rPr>
                <w:color w:val="333333"/>
                <w:sz w:val="20"/>
                <w:szCs w:val="20"/>
              </w:rPr>
            </w:pPr>
            <w:r w:rsidRPr="00180189">
              <w:rPr>
                <w:color w:val="333333"/>
                <w:sz w:val="20"/>
                <w:szCs w:val="20"/>
              </w:rPr>
              <w:t>Izvor 1.1. Opći prihodi i primici</w:t>
            </w:r>
          </w:p>
        </w:tc>
        <w:tc>
          <w:tcPr>
            <w:tcW w:w="1366" w:type="dxa"/>
            <w:tcBorders>
              <w:top w:val="nil"/>
              <w:left w:val="nil"/>
              <w:bottom w:val="nil"/>
              <w:right w:val="nil"/>
            </w:tcBorders>
            <w:shd w:val="clear" w:color="auto" w:fill="auto"/>
            <w:noWrap/>
            <w:vAlign w:val="bottom"/>
            <w:hideMark/>
          </w:tcPr>
          <w:p w14:paraId="0ACEFA9F" w14:textId="77777777" w:rsidR="00180189" w:rsidRPr="00180189" w:rsidRDefault="00180189" w:rsidP="00180189">
            <w:pPr>
              <w:jc w:val="right"/>
              <w:rPr>
                <w:color w:val="333333"/>
                <w:sz w:val="20"/>
                <w:szCs w:val="20"/>
              </w:rPr>
            </w:pPr>
            <w:r w:rsidRPr="00180189">
              <w:rPr>
                <w:color w:val="333333"/>
                <w:sz w:val="20"/>
                <w:szCs w:val="20"/>
              </w:rPr>
              <w:t>138.000,00</w:t>
            </w:r>
          </w:p>
        </w:tc>
        <w:tc>
          <w:tcPr>
            <w:tcW w:w="1366" w:type="dxa"/>
            <w:tcBorders>
              <w:top w:val="nil"/>
              <w:left w:val="nil"/>
              <w:bottom w:val="nil"/>
              <w:right w:val="nil"/>
            </w:tcBorders>
            <w:shd w:val="clear" w:color="auto" w:fill="auto"/>
            <w:noWrap/>
            <w:vAlign w:val="bottom"/>
            <w:hideMark/>
          </w:tcPr>
          <w:p w14:paraId="41715916" w14:textId="77777777" w:rsidR="00180189" w:rsidRPr="00180189" w:rsidRDefault="00180189" w:rsidP="00180189">
            <w:pPr>
              <w:jc w:val="right"/>
              <w:rPr>
                <w:color w:val="333333"/>
                <w:sz w:val="20"/>
                <w:szCs w:val="20"/>
              </w:rPr>
            </w:pPr>
            <w:r w:rsidRPr="00180189">
              <w:rPr>
                <w:color w:val="333333"/>
                <w:sz w:val="20"/>
                <w:szCs w:val="20"/>
              </w:rPr>
              <w:t>138.000,00</w:t>
            </w:r>
          </w:p>
        </w:tc>
        <w:tc>
          <w:tcPr>
            <w:tcW w:w="1366" w:type="dxa"/>
            <w:tcBorders>
              <w:top w:val="nil"/>
              <w:left w:val="nil"/>
              <w:bottom w:val="nil"/>
              <w:right w:val="nil"/>
            </w:tcBorders>
            <w:shd w:val="clear" w:color="auto" w:fill="auto"/>
            <w:noWrap/>
            <w:vAlign w:val="bottom"/>
            <w:hideMark/>
          </w:tcPr>
          <w:p w14:paraId="34738B17" w14:textId="77777777" w:rsidR="00180189" w:rsidRPr="00180189" w:rsidRDefault="00180189" w:rsidP="00180189">
            <w:pPr>
              <w:jc w:val="right"/>
              <w:rPr>
                <w:color w:val="333333"/>
                <w:sz w:val="20"/>
                <w:szCs w:val="20"/>
              </w:rPr>
            </w:pPr>
            <w:r w:rsidRPr="00180189">
              <w:rPr>
                <w:color w:val="333333"/>
                <w:sz w:val="20"/>
                <w:szCs w:val="20"/>
              </w:rPr>
              <w:t>61.764,23</w:t>
            </w:r>
          </w:p>
        </w:tc>
        <w:tc>
          <w:tcPr>
            <w:tcW w:w="766" w:type="dxa"/>
            <w:tcBorders>
              <w:top w:val="nil"/>
              <w:left w:val="nil"/>
              <w:bottom w:val="nil"/>
              <w:right w:val="nil"/>
            </w:tcBorders>
            <w:shd w:val="clear" w:color="auto" w:fill="auto"/>
            <w:noWrap/>
            <w:vAlign w:val="bottom"/>
            <w:hideMark/>
          </w:tcPr>
          <w:p w14:paraId="4FABD2FD" w14:textId="77777777" w:rsidR="00180189" w:rsidRPr="00180189" w:rsidRDefault="00180189" w:rsidP="00180189">
            <w:pPr>
              <w:jc w:val="right"/>
              <w:rPr>
                <w:color w:val="333333"/>
                <w:sz w:val="20"/>
                <w:szCs w:val="20"/>
              </w:rPr>
            </w:pPr>
            <w:r w:rsidRPr="00180189">
              <w:rPr>
                <w:color w:val="333333"/>
                <w:sz w:val="20"/>
                <w:szCs w:val="20"/>
              </w:rPr>
              <w:t>44,76</w:t>
            </w:r>
          </w:p>
        </w:tc>
      </w:tr>
      <w:tr w:rsidR="000A3E02" w:rsidRPr="00180189" w14:paraId="14A7283C"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19A405C3" w14:textId="77777777" w:rsidR="00180189" w:rsidRPr="00180189" w:rsidRDefault="00180189" w:rsidP="00180189">
            <w:pPr>
              <w:rPr>
                <w:b/>
                <w:bCs/>
                <w:sz w:val="20"/>
                <w:szCs w:val="20"/>
              </w:rPr>
            </w:pPr>
            <w:r w:rsidRPr="00180189">
              <w:rPr>
                <w:b/>
                <w:bCs/>
                <w:sz w:val="20"/>
                <w:szCs w:val="20"/>
              </w:rPr>
              <w:t>372</w:t>
            </w:r>
          </w:p>
        </w:tc>
        <w:tc>
          <w:tcPr>
            <w:tcW w:w="8081" w:type="dxa"/>
            <w:tcBorders>
              <w:top w:val="nil"/>
              <w:left w:val="nil"/>
              <w:bottom w:val="nil"/>
              <w:right w:val="nil"/>
            </w:tcBorders>
            <w:shd w:val="clear" w:color="auto" w:fill="auto"/>
            <w:noWrap/>
            <w:vAlign w:val="bottom"/>
            <w:hideMark/>
          </w:tcPr>
          <w:p w14:paraId="447DD8AA" w14:textId="77777777" w:rsidR="00180189" w:rsidRPr="00180189" w:rsidRDefault="00180189" w:rsidP="00180189">
            <w:pPr>
              <w:rPr>
                <w:b/>
                <w:bCs/>
                <w:sz w:val="20"/>
                <w:szCs w:val="20"/>
              </w:rPr>
            </w:pPr>
            <w:r w:rsidRPr="00180189">
              <w:rPr>
                <w:b/>
                <w:bCs/>
                <w:sz w:val="20"/>
                <w:szCs w:val="20"/>
              </w:rPr>
              <w:t>Ostale naknade građanima i kućanstvima iz proračuna</w:t>
            </w:r>
          </w:p>
        </w:tc>
        <w:tc>
          <w:tcPr>
            <w:tcW w:w="1366" w:type="dxa"/>
            <w:tcBorders>
              <w:top w:val="nil"/>
              <w:left w:val="nil"/>
              <w:bottom w:val="nil"/>
              <w:right w:val="nil"/>
            </w:tcBorders>
            <w:shd w:val="clear" w:color="auto" w:fill="auto"/>
            <w:noWrap/>
            <w:vAlign w:val="bottom"/>
            <w:hideMark/>
          </w:tcPr>
          <w:p w14:paraId="2AEDCEE5" w14:textId="77777777" w:rsidR="00180189" w:rsidRPr="00180189" w:rsidRDefault="00180189" w:rsidP="00180189">
            <w:pPr>
              <w:jc w:val="right"/>
              <w:rPr>
                <w:b/>
                <w:bCs/>
                <w:sz w:val="20"/>
                <w:szCs w:val="20"/>
              </w:rPr>
            </w:pPr>
            <w:r w:rsidRPr="00180189">
              <w:rPr>
                <w:b/>
                <w:bCs/>
                <w:sz w:val="20"/>
                <w:szCs w:val="20"/>
              </w:rPr>
              <w:t>138.000,00</w:t>
            </w:r>
          </w:p>
        </w:tc>
        <w:tc>
          <w:tcPr>
            <w:tcW w:w="1366" w:type="dxa"/>
            <w:tcBorders>
              <w:top w:val="nil"/>
              <w:left w:val="nil"/>
              <w:bottom w:val="nil"/>
              <w:right w:val="nil"/>
            </w:tcBorders>
            <w:shd w:val="clear" w:color="auto" w:fill="auto"/>
            <w:noWrap/>
            <w:vAlign w:val="bottom"/>
            <w:hideMark/>
          </w:tcPr>
          <w:p w14:paraId="0026F891" w14:textId="77777777" w:rsidR="00180189" w:rsidRPr="00180189" w:rsidRDefault="00180189" w:rsidP="00180189">
            <w:pPr>
              <w:jc w:val="right"/>
              <w:rPr>
                <w:b/>
                <w:bCs/>
                <w:sz w:val="20"/>
                <w:szCs w:val="20"/>
              </w:rPr>
            </w:pPr>
            <w:r w:rsidRPr="00180189">
              <w:rPr>
                <w:b/>
                <w:bCs/>
                <w:sz w:val="20"/>
                <w:szCs w:val="20"/>
              </w:rPr>
              <w:t>138.000,00</w:t>
            </w:r>
          </w:p>
        </w:tc>
        <w:tc>
          <w:tcPr>
            <w:tcW w:w="1366" w:type="dxa"/>
            <w:tcBorders>
              <w:top w:val="nil"/>
              <w:left w:val="nil"/>
              <w:bottom w:val="nil"/>
              <w:right w:val="nil"/>
            </w:tcBorders>
            <w:shd w:val="clear" w:color="auto" w:fill="auto"/>
            <w:noWrap/>
            <w:vAlign w:val="bottom"/>
            <w:hideMark/>
          </w:tcPr>
          <w:p w14:paraId="721A9030" w14:textId="77777777" w:rsidR="00180189" w:rsidRPr="00180189" w:rsidRDefault="00180189" w:rsidP="00180189">
            <w:pPr>
              <w:jc w:val="right"/>
              <w:rPr>
                <w:b/>
                <w:bCs/>
                <w:sz w:val="20"/>
                <w:szCs w:val="20"/>
              </w:rPr>
            </w:pPr>
            <w:r w:rsidRPr="00180189">
              <w:rPr>
                <w:b/>
                <w:bCs/>
                <w:sz w:val="20"/>
                <w:szCs w:val="20"/>
              </w:rPr>
              <w:t>61.764,23</w:t>
            </w:r>
          </w:p>
        </w:tc>
        <w:tc>
          <w:tcPr>
            <w:tcW w:w="766" w:type="dxa"/>
            <w:tcBorders>
              <w:top w:val="nil"/>
              <w:left w:val="nil"/>
              <w:bottom w:val="nil"/>
              <w:right w:val="nil"/>
            </w:tcBorders>
            <w:shd w:val="clear" w:color="auto" w:fill="auto"/>
            <w:noWrap/>
            <w:vAlign w:val="bottom"/>
            <w:hideMark/>
          </w:tcPr>
          <w:p w14:paraId="001A8684" w14:textId="77777777" w:rsidR="00180189" w:rsidRPr="00180189" w:rsidRDefault="00180189" w:rsidP="00180189">
            <w:pPr>
              <w:jc w:val="right"/>
              <w:rPr>
                <w:b/>
                <w:bCs/>
                <w:sz w:val="20"/>
                <w:szCs w:val="20"/>
              </w:rPr>
            </w:pPr>
            <w:r w:rsidRPr="00180189">
              <w:rPr>
                <w:b/>
                <w:bCs/>
                <w:sz w:val="20"/>
                <w:szCs w:val="20"/>
              </w:rPr>
              <w:t>44,76</w:t>
            </w:r>
          </w:p>
        </w:tc>
      </w:tr>
      <w:tr w:rsidR="000A3E02" w:rsidRPr="00180189" w14:paraId="01B589D1"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6BBF34B3" w14:textId="77777777" w:rsidR="00180189" w:rsidRPr="00180189" w:rsidRDefault="00180189" w:rsidP="00180189">
            <w:pPr>
              <w:rPr>
                <w:sz w:val="20"/>
                <w:szCs w:val="20"/>
              </w:rPr>
            </w:pPr>
            <w:r w:rsidRPr="00180189">
              <w:rPr>
                <w:sz w:val="20"/>
                <w:szCs w:val="20"/>
              </w:rPr>
              <w:t>3721</w:t>
            </w:r>
          </w:p>
        </w:tc>
        <w:tc>
          <w:tcPr>
            <w:tcW w:w="8081" w:type="dxa"/>
            <w:tcBorders>
              <w:top w:val="nil"/>
              <w:left w:val="nil"/>
              <w:bottom w:val="nil"/>
              <w:right w:val="nil"/>
            </w:tcBorders>
            <w:shd w:val="clear" w:color="auto" w:fill="auto"/>
            <w:noWrap/>
            <w:vAlign w:val="bottom"/>
            <w:hideMark/>
          </w:tcPr>
          <w:p w14:paraId="2155BA5C" w14:textId="77777777" w:rsidR="00180189" w:rsidRPr="00180189" w:rsidRDefault="00180189" w:rsidP="00180189">
            <w:pPr>
              <w:rPr>
                <w:sz w:val="20"/>
                <w:szCs w:val="20"/>
              </w:rPr>
            </w:pPr>
            <w:r w:rsidRPr="00180189">
              <w:rPr>
                <w:sz w:val="20"/>
                <w:szCs w:val="20"/>
              </w:rPr>
              <w:t>Naknade građanima i kućanstvima u novcu</w:t>
            </w:r>
          </w:p>
        </w:tc>
        <w:tc>
          <w:tcPr>
            <w:tcW w:w="1366" w:type="dxa"/>
            <w:tcBorders>
              <w:top w:val="nil"/>
              <w:left w:val="nil"/>
              <w:bottom w:val="nil"/>
              <w:right w:val="nil"/>
            </w:tcBorders>
            <w:shd w:val="clear" w:color="auto" w:fill="auto"/>
            <w:noWrap/>
            <w:vAlign w:val="bottom"/>
            <w:hideMark/>
          </w:tcPr>
          <w:p w14:paraId="70DB26B9"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2269761A"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42E496B1" w14:textId="77777777" w:rsidR="00180189" w:rsidRPr="00180189" w:rsidRDefault="00180189" w:rsidP="00180189">
            <w:pPr>
              <w:jc w:val="right"/>
              <w:rPr>
                <w:sz w:val="20"/>
                <w:szCs w:val="20"/>
              </w:rPr>
            </w:pPr>
            <w:r w:rsidRPr="00180189">
              <w:rPr>
                <w:sz w:val="20"/>
                <w:szCs w:val="20"/>
              </w:rPr>
              <w:t>24.900,00</w:t>
            </w:r>
          </w:p>
        </w:tc>
        <w:tc>
          <w:tcPr>
            <w:tcW w:w="766" w:type="dxa"/>
            <w:tcBorders>
              <w:top w:val="nil"/>
              <w:left w:val="nil"/>
              <w:bottom w:val="nil"/>
              <w:right w:val="nil"/>
            </w:tcBorders>
            <w:shd w:val="clear" w:color="auto" w:fill="auto"/>
            <w:noWrap/>
            <w:vAlign w:val="bottom"/>
            <w:hideMark/>
          </w:tcPr>
          <w:p w14:paraId="5675D692" w14:textId="77777777" w:rsidR="00180189" w:rsidRPr="00180189" w:rsidRDefault="00180189" w:rsidP="00180189">
            <w:pPr>
              <w:jc w:val="right"/>
              <w:rPr>
                <w:sz w:val="20"/>
                <w:szCs w:val="20"/>
              </w:rPr>
            </w:pPr>
          </w:p>
        </w:tc>
      </w:tr>
      <w:tr w:rsidR="000A3E02" w:rsidRPr="00180189" w14:paraId="2E5975C4"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2C74C42F" w14:textId="77777777" w:rsidR="00180189" w:rsidRPr="00180189" w:rsidRDefault="00180189" w:rsidP="00180189">
            <w:pPr>
              <w:rPr>
                <w:sz w:val="20"/>
                <w:szCs w:val="20"/>
              </w:rPr>
            </w:pPr>
            <w:r w:rsidRPr="00180189">
              <w:rPr>
                <w:sz w:val="20"/>
                <w:szCs w:val="20"/>
              </w:rPr>
              <w:t>3722</w:t>
            </w:r>
          </w:p>
        </w:tc>
        <w:tc>
          <w:tcPr>
            <w:tcW w:w="8081" w:type="dxa"/>
            <w:tcBorders>
              <w:top w:val="nil"/>
              <w:left w:val="nil"/>
              <w:bottom w:val="nil"/>
              <w:right w:val="nil"/>
            </w:tcBorders>
            <w:shd w:val="clear" w:color="auto" w:fill="auto"/>
            <w:noWrap/>
            <w:vAlign w:val="bottom"/>
            <w:hideMark/>
          </w:tcPr>
          <w:p w14:paraId="16970DD4" w14:textId="77777777" w:rsidR="00180189" w:rsidRPr="00180189" w:rsidRDefault="00180189" w:rsidP="00180189">
            <w:pPr>
              <w:rPr>
                <w:sz w:val="20"/>
                <w:szCs w:val="20"/>
              </w:rPr>
            </w:pPr>
            <w:r w:rsidRPr="00180189">
              <w:rPr>
                <w:sz w:val="20"/>
                <w:szCs w:val="20"/>
              </w:rPr>
              <w:t>Naknade građanima i kućanstvima u naravi</w:t>
            </w:r>
          </w:p>
        </w:tc>
        <w:tc>
          <w:tcPr>
            <w:tcW w:w="1366" w:type="dxa"/>
            <w:tcBorders>
              <w:top w:val="nil"/>
              <w:left w:val="nil"/>
              <w:bottom w:val="nil"/>
              <w:right w:val="nil"/>
            </w:tcBorders>
            <w:shd w:val="clear" w:color="auto" w:fill="auto"/>
            <w:noWrap/>
            <w:vAlign w:val="bottom"/>
            <w:hideMark/>
          </w:tcPr>
          <w:p w14:paraId="3BFA44D3"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0B2F1F15"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29C82699" w14:textId="77777777" w:rsidR="00180189" w:rsidRPr="00180189" w:rsidRDefault="00180189" w:rsidP="00180189">
            <w:pPr>
              <w:jc w:val="right"/>
              <w:rPr>
                <w:sz w:val="20"/>
                <w:szCs w:val="20"/>
              </w:rPr>
            </w:pPr>
            <w:r w:rsidRPr="00180189">
              <w:rPr>
                <w:sz w:val="20"/>
                <w:szCs w:val="20"/>
              </w:rPr>
              <w:t>36.864,23</w:t>
            </w:r>
          </w:p>
        </w:tc>
        <w:tc>
          <w:tcPr>
            <w:tcW w:w="766" w:type="dxa"/>
            <w:tcBorders>
              <w:top w:val="nil"/>
              <w:left w:val="nil"/>
              <w:bottom w:val="nil"/>
              <w:right w:val="nil"/>
            </w:tcBorders>
            <w:shd w:val="clear" w:color="auto" w:fill="auto"/>
            <w:noWrap/>
            <w:vAlign w:val="bottom"/>
            <w:hideMark/>
          </w:tcPr>
          <w:p w14:paraId="7E7D775F" w14:textId="77777777" w:rsidR="00180189" w:rsidRPr="00180189" w:rsidRDefault="00180189" w:rsidP="00180189">
            <w:pPr>
              <w:jc w:val="right"/>
              <w:rPr>
                <w:sz w:val="20"/>
                <w:szCs w:val="20"/>
              </w:rPr>
            </w:pPr>
          </w:p>
        </w:tc>
      </w:tr>
      <w:tr w:rsidR="00180189" w:rsidRPr="00180189" w14:paraId="207B71C5"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3907BC97" w14:textId="77777777" w:rsidR="00180189" w:rsidRPr="00180189" w:rsidRDefault="00180189" w:rsidP="00180189">
            <w:pPr>
              <w:rPr>
                <w:color w:val="333333"/>
                <w:sz w:val="20"/>
                <w:szCs w:val="20"/>
              </w:rPr>
            </w:pPr>
            <w:r w:rsidRPr="00180189">
              <w:rPr>
                <w:color w:val="333333"/>
                <w:sz w:val="20"/>
                <w:szCs w:val="20"/>
              </w:rPr>
              <w:t>Izvor 4. PRIHODI ZA POSEBNE NAMJENE</w:t>
            </w:r>
          </w:p>
        </w:tc>
        <w:tc>
          <w:tcPr>
            <w:tcW w:w="1366" w:type="dxa"/>
            <w:tcBorders>
              <w:top w:val="nil"/>
              <w:left w:val="nil"/>
              <w:bottom w:val="nil"/>
              <w:right w:val="nil"/>
            </w:tcBorders>
            <w:shd w:val="clear" w:color="auto" w:fill="auto"/>
            <w:noWrap/>
            <w:vAlign w:val="bottom"/>
            <w:hideMark/>
          </w:tcPr>
          <w:p w14:paraId="78DAC545" w14:textId="77777777" w:rsidR="00180189" w:rsidRPr="00180189" w:rsidRDefault="00180189" w:rsidP="00180189">
            <w:pPr>
              <w:jc w:val="right"/>
              <w:rPr>
                <w:color w:val="333333"/>
                <w:sz w:val="20"/>
                <w:szCs w:val="20"/>
              </w:rPr>
            </w:pPr>
            <w:r w:rsidRPr="00180189">
              <w:rPr>
                <w:color w:val="333333"/>
                <w:sz w:val="20"/>
                <w:szCs w:val="20"/>
              </w:rPr>
              <w:t>2.000,00</w:t>
            </w:r>
          </w:p>
        </w:tc>
        <w:tc>
          <w:tcPr>
            <w:tcW w:w="1366" w:type="dxa"/>
            <w:tcBorders>
              <w:top w:val="nil"/>
              <w:left w:val="nil"/>
              <w:bottom w:val="nil"/>
              <w:right w:val="nil"/>
            </w:tcBorders>
            <w:shd w:val="clear" w:color="auto" w:fill="auto"/>
            <w:noWrap/>
            <w:vAlign w:val="bottom"/>
            <w:hideMark/>
          </w:tcPr>
          <w:p w14:paraId="7BCECECA" w14:textId="77777777" w:rsidR="00180189" w:rsidRPr="00180189" w:rsidRDefault="00180189" w:rsidP="00180189">
            <w:pPr>
              <w:jc w:val="right"/>
              <w:rPr>
                <w:color w:val="333333"/>
                <w:sz w:val="20"/>
                <w:szCs w:val="20"/>
              </w:rPr>
            </w:pPr>
            <w:r w:rsidRPr="00180189">
              <w:rPr>
                <w:color w:val="333333"/>
                <w:sz w:val="20"/>
                <w:szCs w:val="20"/>
              </w:rPr>
              <w:t>2.000,00</w:t>
            </w:r>
          </w:p>
        </w:tc>
        <w:tc>
          <w:tcPr>
            <w:tcW w:w="1366" w:type="dxa"/>
            <w:tcBorders>
              <w:top w:val="nil"/>
              <w:left w:val="nil"/>
              <w:bottom w:val="nil"/>
              <w:right w:val="nil"/>
            </w:tcBorders>
            <w:shd w:val="clear" w:color="auto" w:fill="auto"/>
            <w:noWrap/>
            <w:vAlign w:val="bottom"/>
            <w:hideMark/>
          </w:tcPr>
          <w:p w14:paraId="47E01CC9" w14:textId="77777777" w:rsidR="00180189" w:rsidRPr="00180189" w:rsidRDefault="00180189" w:rsidP="00180189">
            <w:pPr>
              <w:jc w:val="right"/>
              <w:rPr>
                <w:color w:val="333333"/>
                <w:sz w:val="20"/>
                <w:szCs w:val="20"/>
              </w:rPr>
            </w:pPr>
            <w:r w:rsidRPr="00180189">
              <w:rPr>
                <w:color w:val="333333"/>
                <w:sz w:val="20"/>
                <w:szCs w:val="20"/>
              </w:rPr>
              <w:t>0,00</w:t>
            </w:r>
          </w:p>
        </w:tc>
        <w:tc>
          <w:tcPr>
            <w:tcW w:w="766" w:type="dxa"/>
            <w:tcBorders>
              <w:top w:val="nil"/>
              <w:left w:val="nil"/>
              <w:bottom w:val="nil"/>
              <w:right w:val="nil"/>
            </w:tcBorders>
            <w:shd w:val="clear" w:color="auto" w:fill="auto"/>
            <w:noWrap/>
            <w:vAlign w:val="bottom"/>
            <w:hideMark/>
          </w:tcPr>
          <w:p w14:paraId="7BBD192B" w14:textId="77777777" w:rsidR="00180189" w:rsidRPr="00180189" w:rsidRDefault="00180189" w:rsidP="00180189">
            <w:pPr>
              <w:jc w:val="right"/>
              <w:rPr>
                <w:color w:val="333333"/>
                <w:sz w:val="20"/>
                <w:szCs w:val="20"/>
              </w:rPr>
            </w:pPr>
            <w:r w:rsidRPr="00180189">
              <w:rPr>
                <w:color w:val="333333"/>
                <w:sz w:val="20"/>
                <w:szCs w:val="20"/>
              </w:rPr>
              <w:t>0,00</w:t>
            </w:r>
          </w:p>
        </w:tc>
      </w:tr>
      <w:tr w:rsidR="00180189" w:rsidRPr="00180189" w14:paraId="5C133D43"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3AC862D1" w14:textId="77777777" w:rsidR="00180189" w:rsidRPr="00180189" w:rsidRDefault="00180189" w:rsidP="00180189">
            <w:pPr>
              <w:rPr>
                <w:color w:val="333333"/>
                <w:sz w:val="20"/>
                <w:szCs w:val="20"/>
              </w:rPr>
            </w:pPr>
            <w:r w:rsidRPr="00180189">
              <w:rPr>
                <w:color w:val="333333"/>
                <w:sz w:val="20"/>
                <w:szCs w:val="20"/>
              </w:rPr>
              <w:t>Izvor 4.1. Komunalna naknada</w:t>
            </w:r>
          </w:p>
        </w:tc>
        <w:tc>
          <w:tcPr>
            <w:tcW w:w="1366" w:type="dxa"/>
            <w:tcBorders>
              <w:top w:val="nil"/>
              <w:left w:val="nil"/>
              <w:bottom w:val="nil"/>
              <w:right w:val="nil"/>
            </w:tcBorders>
            <w:shd w:val="clear" w:color="auto" w:fill="auto"/>
            <w:noWrap/>
            <w:vAlign w:val="bottom"/>
            <w:hideMark/>
          </w:tcPr>
          <w:p w14:paraId="3483B402" w14:textId="77777777" w:rsidR="00180189" w:rsidRPr="00180189" w:rsidRDefault="00180189" w:rsidP="00180189">
            <w:pPr>
              <w:jc w:val="right"/>
              <w:rPr>
                <w:color w:val="333333"/>
                <w:sz w:val="20"/>
                <w:szCs w:val="20"/>
              </w:rPr>
            </w:pPr>
            <w:r w:rsidRPr="00180189">
              <w:rPr>
                <w:color w:val="333333"/>
                <w:sz w:val="20"/>
                <w:szCs w:val="20"/>
              </w:rPr>
              <w:t>2.000,00</w:t>
            </w:r>
          </w:p>
        </w:tc>
        <w:tc>
          <w:tcPr>
            <w:tcW w:w="1366" w:type="dxa"/>
            <w:tcBorders>
              <w:top w:val="nil"/>
              <w:left w:val="nil"/>
              <w:bottom w:val="nil"/>
              <w:right w:val="nil"/>
            </w:tcBorders>
            <w:shd w:val="clear" w:color="auto" w:fill="auto"/>
            <w:noWrap/>
            <w:vAlign w:val="bottom"/>
            <w:hideMark/>
          </w:tcPr>
          <w:p w14:paraId="3B9D8087" w14:textId="77777777" w:rsidR="00180189" w:rsidRPr="00180189" w:rsidRDefault="00180189" w:rsidP="00180189">
            <w:pPr>
              <w:jc w:val="right"/>
              <w:rPr>
                <w:color w:val="333333"/>
                <w:sz w:val="20"/>
                <w:szCs w:val="20"/>
              </w:rPr>
            </w:pPr>
            <w:r w:rsidRPr="00180189">
              <w:rPr>
                <w:color w:val="333333"/>
                <w:sz w:val="20"/>
                <w:szCs w:val="20"/>
              </w:rPr>
              <w:t>2.000,00</w:t>
            </w:r>
          </w:p>
        </w:tc>
        <w:tc>
          <w:tcPr>
            <w:tcW w:w="1366" w:type="dxa"/>
            <w:tcBorders>
              <w:top w:val="nil"/>
              <w:left w:val="nil"/>
              <w:bottom w:val="nil"/>
              <w:right w:val="nil"/>
            </w:tcBorders>
            <w:shd w:val="clear" w:color="auto" w:fill="auto"/>
            <w:noWrap/>
            <w:vAlign w:val="bottom"/>
            <w:hideMark/>
          </w:tcPr>
          <w:p w14:paraId="24587FAE" w14:textId="77777777" w:rsidR="00180189" w:rsidRPr="00180189" w:rsidRDefault="00180189" w:rsidP="00180189">
            <w:pPr>
              <w:jc w:val="right"/>
              <w:rPr>
                <w:color w:val="333333"/>
                <w:sz w:val="20"/>
                <w:szCs w:val="20"/>
              </w:rPr>
            </w:pPr>
            <w:r w:rsidRPr="00180189">
              <w:rPr>
                <w:color w:val="333333"/>
                <w:sz w:val="20"/>
                <w:szCs w:val="20"/>
              </w:rPr>
              <w:t>0,00</w:t>
            </w:r>
          </w:p>
        </w:tc>
        <w:tc>
          <w:tcPr>
            <w:tcW w:w="766" w:type="dxa"/>
            <w:tcBorders>
              <w:top w:val="nil"/>
              <w:left w:val="nil"/>
              <w:bottom w:val="nil"/>
              <w:right w:val="nil"/>
            </w:tcBorders>
            <w:shd w:val="clear" w:color="auto" w:fill="auto"/>
            <w:noWrap/>
            <w:vAlign w:val="bottom"/>
            <w:hideMark/>
          </w:tcPr>
          <w:p w14:paraId="7226F85F" w14:textId="77777777" w:rsidR="00180189" w:rsidRPr="00180189" w:rsidRDefault="00180189" w:rsidP="00180189">
            <w:pPr>
              <w:jc w:val="right"/>
              <w:rPr>
                <w:color w:val="333333"/>
                <w:sz w:val="20"/>
                <w:szCs w:val="20"/>
              </w:rPr>
            </w:pPr>
            <w:r w:rsidRPr="00180189">
              <w:rPr>
                <w:color w:val="333333"/>
                <w:sz w:val="20"/>
                <w:szCs w:val="20"/>
              </w:rPr>
              <w:t>0,00</w:t>
            </w:r>
          </w:p>
        </w:tc>
      </w:tr>
      <w:tr w:rsidR="000A3E02" w:rsidRPr="00180189" w14:paraId="3929ACCC"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69220AC7" w14:textId="77777777" w:rsidR="00180189" w:rsidRPr="00180189" w:rsidRDefault="00180189" w:rsidP="00180189">
            <w:pPr>
              <w:rPr>
                <w:b/>
                <w:bCs/>
                <w:sz w:val="20"/>
                <w:szCs w:val="20"/>
              </w:rPr>
            </w:pPr>
            <w:r w:rsidRPr="00180189">
              <w:rPr>
                <w:b/>
                <w:bCs/>
                <w:sz w:val="20"/>
                <w:szCs w:val="20"/>
              </w:rPr>
              <w:t>372</w:t>
            </w:r>
          </w:p>
        </w:tc>
        <w:tc>
          <w:tcPr>
            <w:tcW w:w="8081" w:type="dxa"/>
            <w:tcBorders>
              <w:top w:val="nil"/>
              <w:left w:val="nil"/>
              <w:bottom w:val="nil"/>
              <w:right w:val="nil"/>
            </w:tcBorders>
            <w:shd w:val="clear" w:color="auto" w:fill="auto"/>
            <w:noWrap/>
            <w:vAlign w:val="bottom"/>
            <w:hideMark/>
          </w:tcPr>
          <w:p w14:paraId="5A047385" w14:textId="77777777" w:rsidR="00180189" w:rsidRPr="00180189" w:rsidRDefault="00180189" w:rsidP="00180189">
            <w:pPr>
              <w:rPr>
                <w:b/>
                <w:bCs/>
                <w:sz w:val="20"/>
                <w:szCs w:val="20"/>
              </w:rPr>
            </w:pPr>
            <w:r w:rsidRPr="00180189">
              <w:rPr>
                <w:b/>
                <w:bCs/>
                <w:sz w:val="20"/>
                <w:szCs w:val="20"/>
              </w:rPr>
              <w:t>Ostale naknade građanima i kućanstvima iz proračuna</w:t>
            </w:r>
          </w:p>
        </w:tc>
        <w:tc>
          <w:tcPr>
            <w:tcW w:w="1366" w:type="dxa"/>
            <w:tcBorders>
              <w:top w:val="nil"/>
              <w:left w:val="nil"/>
              <w:bottom w:val="nil"/>
              <w:right w:val="nil"/>
            </w:tcBorders>
            <w:shd w:val="clear" w:color="auto" w:fill="auto"/>
            <w:noWrap/>
            <w:vAlign w:val="bottom"/>
            <w:hideMark/>
          </w:tcPr>
          <w:p w14:paraId="77D09F7D" w14:textId="77777777" w:rsidR="00180189" w:rsidRPr="00180189" w:rsidRDefault="00180189" w:rsidP="00180189">
            <w:pPr>
              <w:jc w:val="right"/>
              <w:rPr>
                <w:b/>
                <w:bCs/>
                <w:sz w:val="20"/>
                <w:szCs w:val="20"/>
              </w:rPr>
            </w:pPr>
            <w:r w:rsidRPr="00180189">
              <w:rPr>
                <w:b/>
                <w:bCs/>
                <w:sz w:val="20"/>
                <w:szCs w:val="20"/>
              </w:rPr>
              <w:t>2.000,00</w:t>
            </w:r>
          </w:p>
        </w:tc>
        <w:tc>
          <w:tcPr>
            <w:tcW w:w="1366" w:type="dxa"/>
            <w:tcBorders>
              <w:top w:val="nil"/>
              <w:left w:val="nil"/>
              <w:bottom w:val="nil"/>
              <w:right w:val="nil"/>
            </w:tcBorders>
            <w:shd w:val="clear" w:color="auto" w:fill="auto"/>
            <w:noWrap/>
            <w:vAlign w:val="bottom"/>
            <w:hideMark/>
          </w:tcPr>
          <w:p w14:paraId="19836703" w14:textId="77777777" w:rsidR="00180189" w:rsidRPr="00180189" w:rsidRDefault="00180189" w:rsidP="00180189">
            <w:pPr>
              <w:jc w:val="right"/>
              <w:rPr>
                <w:b/>
                <w:bCs/>
                <w:sz w:val="20"/>
                <w:szCs w:val="20"/>
              </w:rPr>
            </w:pPr>
            <w:r w:rsidRPr="00180189">
              <w:rPr>
                <w:b/>
                <w:bCs/>
                <w:sz w:val="20"/>
                <w:szCs w:val="20"/>
              </w:rPr>
              <w:t>2.000,00</w:t>
            </w:r>
          </w:p>
        </w:tc>
        <w:tc>
          <w:tcPr>
            <w:tcW w:w="1366" w:type="dxa"/>
            <w:tcBorders>
              <w:top w:val="nil"/>
              <w:left w:val="nil"/>
              <w:bottom w:val="nil"/>
              <w:right w:val="nil"/>
            </w:tcBorders>
            <w:shd w:val="clear" w:color="auto" w:fill="auto"/>
            <w:noWrap/>
            <w:vAlign w:val="bottom"/>
            <w:hideMark/>
          </w:tcPr>
          <w:p w14:paraId="6113A771" w14:textId="77777777" w:rsidR="00180189" w:rsidRPr="00180189" w:rsidRDefault="00180189" w:rsidP="00180189">
            <w:pPr>
              <w:jc w:val="right"/>
              <w:rPr>
                <w:b/>
                <w:bCs/>
                <w:sz w:val="20"/>
                <w:szCs w:val="20"/>
              </w:rPr>
            </w:pPr>
            <w:r w:rsidRPr="00180189">
              <w:rPr>
                <w:b/>
                <w:bCs/>
                <w:sz w:val="20"/>
                <w:szCs w:val="20"/>
              </w:rPr>
              <w:t>0,00</w:t>
            </w:r>
          </w:p>
        </w:tc>
        <w:tc>
          <w:tcPr>
            <w:tcW w:w="766" w:type="dxa"/>
            <w:tcBorders>
              <w:top w:val="nil"/>
              <w:left w:val="nil"/>
              <w:bottom w:val="nil"/>
              <w:right w:val="nil"/>
            </w:tcBorders>
            <w:shd w:val="clear" w:color="auto" w:fill="auto"/>
            <w:noWrap/>
            <w:vAlign w:val="bottom"/>
            <w:hideMark/>
          </w:tcPr>
          <w:p w14:paraId="4A0B9396" w14:textId="77777777" w:rsidR="00180189" w:rsidRPr="00180189" w:rsidRDefault="00180189" w:rsidP="00180189">
            <w:pPr>
              <w:jc w:val="right"/>
              <w:rPr>
                <w:b/>
                <w:bCs/>
                <w:sz w:val="20"/>
                <w:szCs w:val="20"/>
              </w:rPr>
            </w:pPr>
            <w:r w:rsidRPr="00180189">
              <w:rPr>
                <w:b/>
                <w:bCs/>
                <w:sz w:val="20"/>
                <w:szCs w:val="20"/>
              </w:rPr>
              <w:t>0,00</w:t>
            </w:r>
          </w:p>
        </w:tc>
      </w:tr>
      <w:tr w:rsidR="000A3E02" w:rsidRPr="00180189" w14:paraId="3F112530"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0ED6D6A5" w14:textId="77777777" w:rsidR="00180189" w:rsidRPr="00180189" w:rsidRDefault="00180189" w:rsidP="00180189">
            <w:pPr>
              <w:rPr>
                <w:sz w:val="20"/>
                <w:szCs w:val="20"/>
              </w:rPr>
            </w:pPr>
            <w:r w:rsidRPr="00180189">
              <w:rPr>
                <w:sz w:val="20"/>
                <w:szCs w:val="20"/>
              </w:rPr>
              <w:lastRenderedPageBreak/>
              <w:t>3722</w:t>
            </w:r>
          </w:p>
        </w:tc>
        <w:tc>
          <w:tcPr>
            <w:tcW w:w="8081" w:type="dxa"/>
            <w:tcBorders>
              <w:top w:val="nil"/>
              <w:left w:val="nil"/>
              <w:bottom w:val="nil"/>
              <w:right w:val="nil"/>
            </w:tcBorders>
            <w:shd w:val="clear" w:color="auto" w:fill="auto"/>
            <w:noWrap/>
            <w:vAlign w:val="bottom"/>
            <w:hideMark/>
          </w:tcPr>
          <w:p w14:paraId="62F524D2" w14:textId="77777777" w:rsidR="00180189" w:rsidRPr="00180189" w:rsidRDefault="00180189" w:rsidP="00180189">
            <w:pPr>
              <w:rPr>
                <w:sz w:val="20"/>
                <w:szCs w:val="20"/>
              </w:rPr>
            </w:pPr>
            <w:r w:rsidRPr="00180189">
              <w:rPr>
                <w:sz w:val="20"/>
                <w:szCs w:val="20"/>
              </w:rPr>
              <w:t>Naknade građanima i kućanstvima u naravi</w:t>
            </w:r>
          </w:p>
        </w:tc>
        <w:tc>
          <w:tcPr>
            <w:tcW w:w="1366" w:type="dxa"/>
            <w:tcBorders>
              <w:top w:val="nil"/>
              <w:left w:val="nil"/>
              <w:bottom w:val="nil"/>
              <w:right w:val="nil"/>
            </w:tcBorders>
            <w:shd w:val="clear" w:color="auto" w:fill="auto"/>
            <w:noWrap/>
            <w:vAlign w:val="bottom"/>
            <w:hideMark/>
          </w:tcPr>
          <w:p w14:paraId="719284EC"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1D023C82"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79D81AEB" w14:textId="77777777" w:rsidR="00180189" w:rsidRPr="00180189" w:rsidRDefault="00180189" w:rsidP="00180189">
            <w:pPr>
              <w:jc w:val="right"/>
              <w:rPr>
                <w:sz w:val="20"/>
                <w:szCs w:val="20"/>
              </w:rPr>
            </w:pPr>
            <w:r w:rsidRPr="00180189">
              <w:rPr>
                <w:sz w:val="20"/>
                <w:szCs w:val="20"/>
              </w:rPr>
              <w:t>0,00</w:t>
            </w:r>
          </w:p>
        </w:tc>
        <w:tc>
          <w:tcPr>
            <w:tcW w:w="766" w:type="dxa"/>
            <w:tcBorders>
              <w:top w:val="nil"/>
              <w:left w:val="nil"/>
              <w:bottom w:val="nil"/>
              <w:right w:val="nil"/>
            </w:tcBorders>
            <w:shd w:val="clear" w:color="auto" w:fill="auto"/>
            <w:noWrap/>
            <w:vAlign w:val="bottom"/>
            <w:hideMark/>
          </w:tcPr>
          <w:p w14:paraId="728DA573" w14:textId="77777777" w:rsidR="00180189" w:rsidRPr="00180189" w:rsidRDefault="00180189" w:rsidP="00180189">
            <w:pPr>
              <w:jc w:val="right"/>
              <w:rPr>
                <w:sz w:val="20"/>
                <w:szCs w:val="20"/>
              </w:rPr>
            </w:pPr>
          </w:p>
        </w:tc>
      </w:tr>
      <w:tr w:rsidR="000A3E02" w:rsidRPr="00180189" w14:paraId="0073B306" w14:textId="77777777" w:rsidTr="004727A9">
        <w:trPr>
          <w:trHeight w:val="255"/>
          <w:jc w:val="center"/>
        </w:trPr>
        <w:tc>
          <w:tcPr>
            <w:tcW w:w="993" w:type="dxa"/>
            <w:tcBorders>
              <w:top w:val="nil"/>
              <w:left w:val="nil"/>
              <w:bottom w:val="nil"/>
              <w:right w:val="nil"/>
            </w:tcBorders>
            <w:shd w:val="clear" w:color="000000" w:fill="FFFFCC"/>
            <w:noWrap/>
            <w:vAlign w:val="bottom"/>
            <w:hideMark/>
          </w:tcPr>
          <w:p w14:paraId="0FCC7862" w14:textId="77777777" w:rsidR="00180189" w:rsidRPr="00180189" w:rsidRDefault="00180189" w:rsidP="00180189">
            <w:pPr>
              <w:rPr>
                <w:b/>
                <w:bCs/>
                <w:sz w:val="20"/>
                <w:szCs w:val="20"/>
              </w:rPr>
            </w:pPr>
            <w:r w:rsidRPr="00180189">
              <w:rPr>
                <w:b/>
                <w:bCs/>
                <w:sz w:val="20"/>
                <w:szCs w:val="20"/>
              </w:rPr>
              <w:t>A250103</w:t>
            </w:r>
          </w:p>
        </w:tc>
        <w:tc>
          <w:tcPr>
            <w:tcW w:w="8081" w:type="dxa"/>
            <w:tcBorders>
              <w:top w:val="nil"/>
              <w:left w:val="nil"/>
              <w:bottom w:val="nil"/>
              <w:right w:val="nil"/>
            </w:tcBorders>
            <w:shd w:val="clear" w:color="000000" w:fill="FFFFCC"/>
            <w:noWrap/>
            <w:vAlign w:val="bottom"/>
            <w:hideMark/>
          </w:tcPr>
          <w:p w14:paraId="32330831" w14:textId="77777777" w:rsidR="00180189" w:rsidRPr="00180189" w:rsidRDefault="00180189" w:rsidP="00180189">
            <w:pPr>
              <w:rPr>
                <w:b/>
                <w:bCs/>
                <w:sz w:val="20"/>
                <w:szCs w:val="20"/>
              </w:rPr>
            </w:pPr>
            <w:r w:rsidRPr="00180189">
              <w:rPr>
                <w:b/>
                <w:bCs/>
                <w:sz w:val="20"/>
                <w:szCs w:val="20"/>
              </w:rPr>
              <w:t>Aktivnost: Jednokratne naknade za novorođenče</w:t>
            </w:r>
          </w:p>
        </w:tc>
        <w:tc>
          <w:tcPr>
            <w:tcW w:w="1366" w:type="dxa"/>
            <w:tcBorders>
              <w:top w:val="nil"/>
              <w:left w:val="nil"/>
              <w:bottom w:val="nil"/>
              <w:right w:val="nil"/>
            </w:tcBorders>
            <w:shd w:val="clear" w:color="000000" w:fill="FFFFCC"/>
            <w:noWrap/>
            <w:vAlign w:val="bottom"/>
            <w:hideMark/>
          </w:tcPr>
          <w:p w14:paraId="6ACE094E" w14:textId="77777777" w:rsidR="00180189" w:rsidRPr="00180189" w:rsidRDefault="00180189" w:rsidP="00180189">
            <w:pPr>
              <w:jc w:val="right"/>
              <w:rPr>
                <w:b/>
                <w:bCs/>
                <w:sz w:val="20"/>
                <w:szCs w:val="20"/>
              </w:rPr>
            </w:pPr>
            <w:r w:rsidRPr="00180189">
              <w:rPr>
                <w:b/>
                <w:bCs/>
                <w:sz w:val="20"/>
                <w:szCs w:val="20"/>
              </w:rPr>
              <w:t>50.000,00</w:t>
            </w:r>
          </w:p>
        </w:tc>
        <w:tc>
          <w:tcPr>
            <w:tcW w:w="1366" w:type="dxa"/>
            <w:tcBorders>
              <w:top w:val="nil"/>
              <w:left w:val="nil"/>
              <w:bottom w:val="nil"/>
              <w:right w:val="nil"/>
            </w:tcBorders>
            <w:shd w:val="clear" w:color="000000" w:fill="FFFFCC"/>
            <w:noWrap/>
            <w:vAlign w:val="bottom"/>
            <w:hideMark/>
          </w:tcPr>
          <w:p w14:paraId="7D47D671" w14:textId="77777777" w:rsidR="00180189" w:rsidRPr="00180189" w:rsidRDefault="00180189" w:rsidP="00180189">
            <w:pPr>
              <w:jc w:val="right"/>
              <w:rPr>
                <w:b/>
                <w:bCs/>
                <w:sz w:val="20"/>
                <w:szCs w:val="20"/>
              </w:rPr>
            </w:pPr>
            <w:r w:rsidRPr="00180189">
              <w:rPr>
                <w:b/>
                <w:bCs/>
                <w:sz w:val="20"/>
                <w:szCs w:val="20"/>
              </w:rPr>
              <w:t>50.000,00</w:t>
            </w:r>
          </w:p>
        </w:tc>
        <w:tc>
          <w:tcPr>
            <w:tcW w:w="1366" w:type="dxa"/>
            <w:tcBorders>
              <w:top w:val="nil"/>
              <w:left w:val="nil"/>
              <w:bottom w:val="nil"/>
              <w:right w:val="nil"/>
            </w:tcBorders>
            <w:shd w:val="clear" w:color="000000" w:fill="FFFFCC"/>
            <w:noWrap/>
            <w:vAlign w:val="bottom"/>
            <w:hideMark/>
          </w:tcPr>
          <w:p w14:paraId="47FA967A" w14:textId="77777777" w:rsidR="00180189" w:rsidRPr="00180189" w:rsidRDefault="00180189" w:rsidP="00180189">
            <w:pPr>
              <w:jc w:val="right"/>
              <w:rPr>
                <w:b/>
                <w:bCs/>
                <w:sz w:val="20"/>
                <w:szCs w:val="20"/>
              </w:rPr>
            </w:pPr>
            <w:r w:rsidRPr="00180189">
              <w:rPr>
                <w:b/>
                <w:bCs/>
                <w:sz w:val="20"/>
                <w:szCs w:val="20"/>
              </w:rPr>
              <w:t>26.000,00</w:t>
            </w:r>
          </w:p>
        </w:tc>
        <w:tc>
          <w:tcPr>
            <w:tcW w:w="766" w:type="dxa"/>
            <w:tcBorders>
              <w:top w:val="nil"/>
              <w:left w:val="nil"/>
              <w:bottom w:val="nil"/>
              <w:right w:val="nil"/>
            </w:tcBorders>
            <w:shd w:val="clear" w:color="000000" w:fill="FFFFCC"/>
            <w:noWrap/>
            <w:vAlign w:val="bottom"/>
            <w:hideMark/>
          </w:tcPr>
          <w:p w14:paraId="736B8FAC" w14:textId="77777777" w:rsidR="00180189" w:rsidRPr="00180189" w:rsidRDefault="00180189" w:rsidP="00180189">
            <w:pPr>
              <w:jc w:val="right"/>
              <w:rPr>
                <w:b/>
                <w:bCs/>
                <w:sz w:val="20"/>
                <w:szCs w:val="20"/>
              </w:rPr>
            </w:pPr>
            <w:r w:rsidRPr="00180189">
              <w:rPr>
                <w:b/>
                <w:bCs/>
                <w:sz w:val="20"/>
                <w:szCs w:val="20"/>
              </w:rPr>
              <w:t>52,00</w:t>
            </w:r>
          </w:p>
        </w:tc>
      </w:tr>
      <w:tr w:rsidR="00180189" w:rsidRPr="00180189" w14:paraId="38ED21BA"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71A79244" w14:textId="77777777" w:rsidR="00180189" w:rsidRPr="00180189" w:rsidRDefault="00180189" w:rsidP="00180189">
            <w:pPr>
              <w:rPr>
                <w:color w:val="333333"/>
                <w:sz w:val="20"/>
                <w:szCs w:val="20"/>
              </w:rPr>
            </w:pPr>
            <w:r w:rsidRPr="00180189">
              <w:rPr>
                <w:color w:val="333333"/>
                <w:sz w:val="20"/>
                <w:szCs w:val="20"/>
              </w:rPr>
              <w:t>Izvor 1. OPĆI PRIHODI I PRIMICI</w:t>
            </w:r>
          </w:p>
        </w:tc>
        <w:tc>
          <w:tcPr>
            <w:tcW w:w="1366" w:type="dxa"/>
            <w:tcBorders>
              <w:top w:val="nil"/>
              <w:left w:val="nil"/>
              <w:bottom w:val="nil"/>
              <w:right w:val="nil"/>
            </w:tcBorders>
            <w:shd w:val="clear" w:color="auto" w:fill="auto"/>
            <w:noWrap/>
            <w:vAlign w:val="bottom"/>
            <w:hideMark/>
          </w:tcPr>
          <w:p w14:paraId="44A33789" w14:textId="77777777" w:rsidR="00180189" w:rsidRPr="00180189" w:rsidRDefault="00180189" w:rsidP="00180189">
            <w:pPr>
              <w:jc w:val="right"/>
              <w:rPr>
                <w:color w:val="333333"/>
                <w:sz w:val="20"/>
                <w:szCs w:val="20"/>
              </w:rPr>
            </w:pPr>
            <w:r w:rsidRPr="00180189">
              <w:rPr>
                <w:color w:val="333333"/>
                <w:sz w:val="20"/>
                <w:szCs w:val="20"/>
              </w:rPr>
              <w:t>50.000,00</w:t>
            </w:r>
          </w:p>
        </w:tc>
        <w:tc>
          <w:tcPr>
            <w:tcW w:w="1366" w:type="dxa"/>
            <w:tcBorders>
              <w:top w:val="nil"/>
              <w:left w:val="nil"/>
              <w:bottom w:val="nil"/>
              <w:right w:val="nil"/>
            </w:tcBorders>
            <w:shd w:val="clear" w:color="auto" w:fill="auto"/>
            <w:noWrap/>
            <w:vAlign w:val="bottom"/>
            <w:hideMark/>
          </w:tcPr>
          <w:p w14:paraId="44965950" w14:textId="77777777" w:rsidR="00180189" w:rsidRPr="00180189" w:rsidRDefault="00180189" w:rsidP="00180189">
            <w:pPr>
              <w:jc w:val="right"/>
              <w:rPr>
                <w:color w:val="333333"/>
                <w:sz w:val="20"/>
                <w:szCs w:val="20"/>
              </w:rPr>
            </w:pPr>
            <w:r w:rsidRPr="00180189">
              <w:rPr>
                <w:color w:val="333333"/>
                <w:sz w:val="20"/>
                <w:szCs w:val="20"/>
              </w:rPr>
              <w:t>50.000,00</w:t>
            </w:r>
          </w:p>
        </w:tc>
        <w:tc>
          <w:tcPr>
            <w:tcW w:w="1366" w:type="dxa"/>
            <w:tcBorders>
              <w:top w:val="nil"/>
              <w:left w:val="nil"/>
              <w:bottom w:val="nil"/>
              <w:right w:val="nil"/>
            </w:tcBorders>
            <w:shd w:val="clear" w:color="auto" w:fill="auto"/>
            <w:noWrap/>
            <w:vAlign w:val="bottom"/>
            <w:hideMark/>
          </w:tcPr>
          <w:p w14:paraId="56ED2408" w14:textId="77777777" w:rsidR="00180189" w:rsidRPr="00180189" w:rsidRDefault="00180189" w:rsidP="00180189">
            <w:pPr>
              <w:jc w:val="right"/>
              <w:rPr>
                <w:color w:val="333333"/>
                <w:sz w:val="20"/>
                <w:szCs w:val="20"/>
              </w:rPr>
            </w:pPr>
            <w:r w:rsidRPr="00180189">
              <w:rPr>
                <w:color w:val="333333"/>
                <w:sz w:val="20"/>
                <w:szCs w:val="20"/>
              </w:rPr>
              <w:t>26.000,00</w:t>
            </w:r>
          </w:p>
        </w:tc>
        <w:tc>
          <w:tcPr>
            <w:tcW w:w="766" w:type="dxa"/>
            <w:tcBorders>
              <w:top w:val="nil"/>
              <w:left w:val="nil"/>
              <w:bottom w:val="nil"/>
              <w:right w:val="nil"/>
            </w:tcBorders>
            <w:shd w:val="clear" w:color="auto" w:fill="auto"/>
            <w:noWrap/>
            <w:vAlign w:val="bottom"/>
            <w:hideMark/>
          </w:tcPr>
          <w:p w14:paraId="628C3C2B" w14:textId="77777777" w:rsidR="00180189" w:rsidRPr="00180189" w:rsidRDefault="00180189" w:rsidP="00180189">
            <w:pPr>
              <w:jc w:val="right"/>
              <w:rPr>
                <w:color w:val="333333"/>
                <w:sz w:val="20"/>
                <w:szCs w:val="20"/>
              </w:rPr>
            </w:pPr>
            <w:r w:rsidRPr="00180189">
              <w:rPr>
                <w:color w:val="333333"/>
                <w:sz w:val="20"/>
                <w:szCs w:val="20"/>
              </w:rPr>
              <w:t>52,00</w:t>
            </w:r>
          </w:p>
        </w:tc>
      </w:tr>
      <w:tr w:rsidR="00180189" w:rsidRPr="00180189" w14:paraId="7B0BA855"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7C33A9D1" w14:textId="77777777" w:rsidR="00180189" w:rsidRPr="00180189" w:rsidRDefault="00180189" w:rsidP="00180189">
            <w:pPr>
              <w:rPr>
                <w:color w:val="333333"/>
                <w:sz w:val="20"/>
                <w:szCs w:val="20"/>
              </w:rPr>
            </w:pPr>
            <w:r w:rsidRPr="00180189">
              <w:rPr>
                <w:color w:val="333333"/>
                <w:sz w:val="20"/>
                <w:szCs w:val="20"/>
              </w:rPr>
              <w:t>Izvor 1.1. Opći prihodi i primici</w:t>
            </w:r>
          </w:p>
        </w:tc>
        <w:tc>
          <w:tcPr>
            <w:tcW w:w="1366" w:type="dxa"/>
            <w:tcBorders>
              <w:top w:val="nil"/>
              <w:left w:val="nil"/>
              <w:bottom w:val="nil"/>
              <w:right w:val="nil"/>
            </w:tcBorders>
            <w:shd w:val="clear" w:color="auto" w:fill="auto"/>
            <w:noWrap/>
            <w:vAlign w:val="bottom"/>
            <w:hideMark/>
          </w:tcPr>
          <w:p w14:paraId="6506C18B" w14:textId="77777777" w:rsidR="00180189" w:rsidRPr="00180189" w:rsidRDefault="00180189" w:rsidP="00180189">
            <w:pPr>
              <w:jc w:val="right"/>
              <w:rPr>
                <w:color w:val="333333"/>
                <w:sz w:val="20"/>
                <w:szCs w:val="20"/>
              </w:rPr>
            </w:pPr>
            <w:r w:rsidRPr="00180189">
              <w:rPr>
                <w:color w:val="333333"/>
                <w:sz w:val="20"/>
                <w:szCs w:val="20"/>
              </w:rPr>
              <w:t>50.000,00</w:t>
            </w:r>
          </w:p>
        </w:tc>
        <w:tc>
          <w:tcPr>
            <w:tcW w:w="1366" w:type="dxa"/>
            <w:tcBorders>
              <w:top w:val="nil"/>
              <w:left w:val="nil"/>
              <w:bottom w:val="nil"/>
              <w:right w:val="nil"/>
            </w:tcBorders>
            <w:shd w:val="clear" w:color="auto" w:fill="auto"/>
            <w:noWrap/>
            <w:vAlign w:val="bottom"/>
            <w:hideMark/>
          </w:tcPr>
          <w:p w14:paraId="4F3BCCD5" w14:textId="77777777" w:rsidR="00180189" w:rsidRPr="00180189" w:rsidRDefault="00180189" w:rsidP="00180189">
            <w:pPr>
              <w:jc w:val="right"/>
              <w:rPr>
                <w:color w:val="333333"/>
                <w:sz w:val="20"/>
                <w:szCs w:val="20"/>
              </w:rPr>
            </w:pPr>
            <w:r w:rsidRPr="00180189">
              <w:rPr>
                <w:color w:val="333333"/>
                <w:sz w:val="20"/>
                <w:szCs w:val="20"/>
              </w:rPr>
              <w:t>50.000,00</w:t>
            </w:r>
          </w:p>
        </w:tc>
        <w:tc>
          <w:tcPr>
            <w:tcW w:w="1366" w:type="dxa"/>
            <w:tcBorders>
              <w:top w:val="nil"/>
              <w:left w:val="nil"/>
              <w:bottom w:val="nil"/>
              <w:right w:val="nil"/>
            </w:tcBorders>
            <w:shd w:val="clear" w:color="auto" w:fill="auto"/>
            <w:noWrap/>
            <w:vAlign w:val="bottom"/>
            <w:hideMark/>
          </w:tcPr>
          <w:p w14:paraId="442DF154" w14:textId="77777777" w:rsidR="00180189" w:rsidRPr="00180189" w:rsidRDefault="00180189" w:rsidP="00180189">
            <w:pPr>
              <w:jc w:val="right"/>
              <w:rPr>
                <w:color w:val="333333"/>
                <w:sz w:val="20"/>
                <w:szCs w:val="20"/>
              </w:rPr>
            </w:pPr>
            <w:r w:rsidRPr="00180189">
              <w:rPr>
                <w:color w:val="333333"/>
                <w:sz w:val="20"/>
                <w:szCs w:val="20"/>
              </w:rPr>
              <w:t>26.000,00</w:t>
            </w:r>
          </w:p>
        </w:tc>
        <w:tc>
          <w:tcPr>
            <w:tcW w:w="766" w:type="dxa"/>
            <w:tcBorders>
              <w:top w:val="nil"/>
              <w:left w:val="nil"/>
              <w:bottom w:val="nil"/>
              <w:right w:val="nil"/>
            </w:tcBorders>
            <w:shd w:val="clear" w:color="auto" w:fill="auto"/>
            <w:noWrap/>
            <w:vAlign w:val="bottom"/>
            <w:hideMark/>
          </w:tcPr>
          <w:p w14:paraId="318FF736" w14:textId="77777777" w:rsidR="00180189" w:rsidRPr="00180189" w:rsidRDefault="00180189" w:rsidP="00180189">
            <w:pPr>
              <w:jc w:val="right"/>
              <w:rPr>
                <w:color w:val="333333"/>
                <w:sz w:val="20"/>
                <w:szCs w:val="20"/>
              </w:rPr>
            </w:pPr>
            <w:r w:rsidRPr="00180189">
              <w:rPr>
                <w:color w:val="333333"/>
                <w:sz w:val="20"/>
                <w:szCs w:val="20"/>
              </w:rPr>
              <w:t>52,00</w:t>
            </w:r>
          </w:p>
        </w:tc>
      </w:tr>
      <w:tr w:rsidR="000A3E02" w:rsidRPr="00180189" w14:paraId="2BA58A24"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0945BD4B" w14:textId="77777777" w:rsidR="00180189" w:rsidRPr="00180189" w:rsidRDefault="00180189" w:rsidP="00180189">
            <w:pPr>
              <w:rPr>
                <w:b/>
                <w:bCs/>
                <w:sz w:val="20"/>
                <w:szCs w:val="20"/>
              </w:rPr>
            </w:pPr>
            <w:r w:rsidRPr="00180189">
              <w:rPr>
                <w:b/>
                <w:bCs/>
                <w:sz w:val="20"/>
                <w:szCs w:val="20"/>
              </w:rPr>
              <w:t>372</w:t>
            </w:r>
          </w:p>
        </w:tc>
        <w:tc>
          <w:tcPr>
            <w:tcW w:w="8081" w:type="dxa"/>
            <w:tcBorders>
              <w:top w:val="nil"/>
              <w:left w:val="nil"/>
              <w:bottom w:val="nil"/>
              <w:right w:val="nil"/>
            </w:tcBorders>
            <w:shd w:val="clear" w:color="auto" w:fill="auto"/>
            <w:noWrap/>
            <w:vAlign w:val="bottom"/>
            <w:hideMark/>
          </w:tcPr>
          <w:p w14:paraId="537B95D3" w14:textId="77777777" w:rsidR="00180189" w:rsidRPr="00180189" w:rsidRDefault="00180189" w:rsidP="00180189">
            <w:pPr>
              <w:rPr>
                <w:b/>
                <w:bCs/>
                <w:sz w:val="20"/>
                <w:szCs w:val="20"/>
              </w:rPr>
            </w:pPr>
            <w:r w:rsidRPr="00180189">
              <w:rPr>
                <w:b/>
                <w:bCs/>
                <w:sz w:val="20"/>
                <w:szCs w:val="20"/>
              </w:rPr>
              <w:t>Ostale naknade građanima i kućanstvima iz proračuna</w:t>
            </w:r>
          </w:p>
        </w:tc>
        <w:tc>
          <w:tcPr>
            <w:tcW w:w="1366" w:type="dxa"/>
            <w:tcBorders>
              <w:top w:val="nil"/>
              <w:left w:val="nil"/>
              <w:bottom w:val="nil"/>
              <w:right w:val="nil"/>
            </w:tcBorders>
            <w:shd w:val="clear" w:color="auto" w:fill="auto"/>
            <w:noWrap/>
            <w:vAlign w:val="bottom"/>
            <w:hideMark/>
          </w:tcPr>
          <w:p w14:paraId="472FA69B" w14:textId="77777777" w:rsidR="00180189" w:rsidRPr="00180189" w:rsidRDefault="00180189" w:rsidP="00180189">
            <w:pPr>
              <w:jc w:val="right"/>
              <w:rPr>
                <w:b/>
                <w:bCs/>
                <w:sz w:val="20"/>
                <w:szCs w:val="20"/>
              </w:rPr>
            </w:pPr>
            <w:r w:rsidRPr="00180189">
              <w:rPr>
                <w:b/>
                <w:bCs/>
                <w:sz w:val="20"/>
                <w:szCs w:val="20"/>
              </w:rPr>
              <w:t>50.000,00</w:t>
            </w:r>
          </w:p>
        </w:tc>
        <w:tc>
          <w:tcPr>
            <w:tcW w:w="1366" w:type="dxa"/>
            <w:tcBorders>
              <w:top w:val="nil"/>
              <w:left w:val="nil"/>
              <w:bottom w:val="nil"/>
              <w:right w:val="nil"/>
            </w:tcBorders>
            <w:shd w:val="clear" w:color="auto" w:fill="auto"/>
            <w:noWrap/>
            <w:vAlign w:val="bottom"/>
            <w:hideMark/>
          </w:tcPr>
          <w:p w14:paraId="0A1751D1" w14:textId="77777777" w:rsidR="00180189" w:rsidRPr="00180189" w:rsidRDefault="00180189" w:rsidP="00180189">
            <w:pPr>
              <w:jc w:val="right"/>
              <w:rPr>
                <w:b/>
                <w:bCs/>
                <w:sz w:val="20"/>
                <w:szCs w:val="20"/>
              </w:rPr>
            </w:pPr>
            <w:r w:rsidRPr="00180189">
              <w:rPr>
                <w:b/>
                <w:bCs/>
                <w:sz w:val="20"/>
                <w:szCs w:val="20"/>
              </w:rPr>
              <w:t>50.000,00</w:t>
            </w:r>
          </w:p>
        </w:tc>
        <w:tc>
          <w:tcPr>
            <w:tcW w:w="1366" w:type="dxa"/>
            <w:tcBorders>
              <w:top w:val="nil"/>
              <w:left w:val="nil"/>
              <w:bottom w:val="nil"/>
              <w:right w:val="nil"/>
            </w:tcBorders>
            <w:shd w:val="clear" w:color="auto" w:fill="auto"/>
            <w:noWrap/>
            <w:vAlign w:val="bottom"/>
            <w:hideMark/>
          </w:tcPr>
          <w:p w14:paraId="3BAA79AC" w14:textId="77777777" w:rsidR="00180189" w:rsidRPr="00180189" w:rsidRDefault="00180189" w:rsidP="00180189">
            <w:pPr>
              <w:jc w:val="right"/>
              <w:rPr>
                <w:b/>
                <w:bCs/>
                <w:sz w:val="20"/>
                <w:szCs w:val="20"/>
              </w:rPr>
            </w:pPr>
            <w:r w:rsidRPr="00180189">
              <w:rPr>
                <w:b/>
                <w:bCs/>
                <w:sz w:val="20"/>
                <w:szCs w:val="20"/>
              </w:rPr>
              <w:t>26.000,00</w:t>
            </w:r>
          </w:p>
        </w:tc>
        <w:tc>
          <w:tcPr>
            <w:tcW w:w="766" w:type="dxa"/>
            <w:tcBorders>
              <w:top w:val="nil"/>
              <w:left w:val="nil"/>
              <w:bottom w:val="nil"/>
              <w:right w:val="nil"/>
            </w:tcBorders>
            <w:shd w:val="clear" w:color="auto" w:fill="auto"/>
            <w:noWrap/>
            <w:vAlign w:val="bottom"/>
            <w:hideMark/>
          </w:tcPr>
          <w:p w14:paraId="160A7E8C" w14:textId="77777777" w:rsidR="00180189" w:rsidRPr="00180189" w:rsidRDefault="00180189" w:rsidP="00180189">
            <w:pPr>
              <w:jc w:val="right"/>
              <w:rPr>
                <w:b/>
                <w:bCs/>
                <w:sz w:val="20"/>
                <w:szCs w:val="20"/>
              </w:rPr>
            </w:pPr>
            <w:r w:rsidRPr="00180189">
              <w:rPr>
                <w:b/>
                <w:bCs/>
                <w:sz w:val="20"/>
                <w:szCs w:val="20"/>
              </w:rPr>
              <w:t>52,00</w:t>
            </w:r>
          </w:p>
        </w:tc>
      </w:tr>
      <w:tr w:rsidR="000A3E02" w:rsidRPr="00180189" w14:paraId="413AD315"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08B15349" w14:textId="77777777" w:rsidR="00180189" w:rsidRPr="00180189" w:rsidRDefault="00180189" w:rsidP="00180189">
            <w:pPr>
              <w:rPr>
                <w:sz w:val="20"/>
                <w:szCs w:val="20"/>
              </w:rPr>
            </w:pPr>
            <w:r w:rsidRPr="00180189">
              <w:rPr>
                <w:sz w:val="20"/>
                <w:szCs w:val="20"/>
              </w:rPr>
              <w:t>3721</w:t>
            </w:r>
          </w:p>
        </w:tc>
        <w:tc>
          <w:tcPr>
            <w:tcW w:w="8081" w:type="dxa"/>
            <w:tcBorders>
              <w:top w:val="nil"/>
              <w:left w:val="nil"/>
              <w:bottom w:val="nil"/>
              <w:right w:val="nil"/>
            </w:tcBorders>
            <w:shd w:val="clear" w:color="auto" w:fill="auto"/>
            <w:noWrap/>
            <w:vAlign w:val="bottom"/>
            <w:hideMark/>
          </w:tcPr>
          <w:p w14:paraId="15D4C095" w14:textId="77777777" w:rsidR="00180189" w:rsidRPr="00180189" w:rsidRDefault="00180189" w:rsidP="00180189">
            <w:pPr>
              <w:rPr>
                <w:sz w:val="20"/>
                <w:szCs w:val="20"/>
              </w:rPr>
            </w:pPr>
            <w:r w:rsidRPr="00180189">
              <w:rPr>
                <w:sz w:val="20"/>
                <w:szCs w:val="20"/>
              </w:rPr>
              <w:t>Naknade građanima i kućanstvima u novcu</w:t>
            </w:r>
          </w:p>
        </w:tc>
        <w:tc>
          <w:tcPr>
            <w:tcW w:w="1366" w:type="dxa"/>
            <w:tcBorders>
              <w:top w:val="nil"/>
              <w:left w:val="nil"/>
              <w:bottom w:val="nil"/>
              <w:right w:val="nil"/>
            </w:tcBorders>
            <w:shd w:val="clear" w:color="auto" w:fill="auto"/>
            <w:noWrap/>
            <w:vAlign w:val="bottom"/>
            <w:hideMark/>
          </w:tcPr>
          <w:p w14:paraId="1DECDC4A"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22CBB34A"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7BA9DE65" w14:textId="77777777" w:rsidR="00180189" w:rsidRPr="00180189" w:rsidRDefault="00180189" w:rsidP="00180189">
            <w:pPr>
              <w:jc w:val="right"/>
              <w:rPr>
                <w:sz w:val="20"/>
                <w:szCs w:val="20"/>
              </w:rPr>
            </w:pPr>
            <w:r w:rsidRPr="00180189">
              <w:rPr>
                <w:sz w:val="20"/>
                <w:szCs w:val="20"/>
              </w:rPr>
              <w:t>26.000,00</w:t>
            </w:r>
          </w:p>
        </w:tc>
        <w:tc>
          <w:tcPr>
            <w:tcW w:w="766" w:type="dxa"/>
            <w:tcBorders>
              <w:top w:val="nil"/>
              <w:left w:val="nil"/>
              <w:bottom w:val="nil"/>
              <w:right w:val="nil"/>
            </w:tcBorders>
            <w:shd w:val="clear" w:color="auto" w:fill="auto"/>
            <w:noWrap/>
            <w:vAlign w:val="bottom"/>
            <w:hideMark/>
          </w:tcPr>
          <w:p w14:paraId="3EC5B197" w14:textId="77777777" w:rsidR="00180189" w:rsidRPr="00180189" w:rsidRDefault="00180189" w:rsidP="00180189">
            <w:pPr>
              <w:jc w:val="right"/>
              <w:rPr>
                <w:sz w:val="20"/>
                <w:szCs w:val="20"/>
              </w:rPr>
            </w:pPr>
          </w:p>
        </w:tc>
      </w:tr>
      <w:tr w:rsidR="000A3E02" w:rsidRPr="00180189" w14:paraId="31FA7315" w14:textId="77777777" w:rsidTr="004727A9">
        <w:trPr>
          <w:trHeight w:val="255"/>
          <w:jc w:val="center"/>
        </w:trPr>
        <w:tc>
          <w:tcPr>
            <w:tcW w:w="993" w:type="dxa"/>
            <w:tcBorders>
              <w:top w:val="nil"/>
              <w:left w:val="nil"/>
              <w:bottom w:val="nil"/>
              <w:right w:val="nil"/>
            </w:tcBorders>
            <w:shd w:val="clear" w:color="000000" w:fill="FFFFCC"/>
            <w:noWrap/>
            <w:vAlign w:val="bottom"/>
            <w:hideMark/>
          </w:tcPr>
          <w:p w14:paraId="08C0B5AF" w14:textId="77777777" w:rsidR="00180189" w:rsidRPr="00180189" w:rsidRDefault="00180189" w:rsidP="00180189">
            <w:pPr>
              <w:rPr>
                <w:b/>
                <w:bCs/>
                <w:sz w:val="20"/>
                <w:szCs w:val="20"/>
              </w:rPr>
            </w:pPr>
            <w:r w:rsidRPr="00180189">
              <w:rPr>
                <w:b/>
                <w:bCs/>
                <w:sz w:val="20"/>
                <w:szCs w:val="20"/>
              </w:rPr>
              <w:t>A250104</w:t>
            </w:r>
          </w:p>
        </w:tc>
        <w:tc>
          <w:tcPr>
            <w:tcW w:w="8081" w:type="dxa"/>
            <w:tcBorders>
              <w:top w:val="nil"/>
              <w:left w:val="nil"/>
              <w:bottom w:val="nil"/>
              <w:right w:val="nil"/>
            </w:tcBorders>
            <w:shd w:val="clear" w:color="000000" w:fill="FFFFCC"/>
            <w:noWrap/>
            <w:vAlign w:val="bottom"/>
            <w:hideMark/>
          </w:tcPr>
          <w:p w14:paraId="6406A103" w14:textId="77777777" w:rsidR="00180189" w:rsidRPr="00180189" w:rsidRDefault="00180189" w:rsidP="00180189">
            <w:pPr>
              <w:rPr>
                <w:b/>
                <w:bCs/>
                <w:sz w:val="20"/>
                <w:szCs w:val="20"/>
              </w:rPr>
            </w:pPr>
            <w:r w:rsidRPr="00180189">
              <w:rPr>
                <w:b/>
                <w:bCs/>
                <w:sz w:val="20"/>
                <w:szCs w:val="20"/>
              </w:rPr>
              <w:t>Aktivnost: Pomoć umirovljenicima</w:t>
            </w:r>
          </w:p>
        </w:tc>
        <w:tc>
          <w:tcPr>
            <w:tcW w:w="1366" w:type="dxa"/>
            <w:tcBorders>
              <w:top w:val="nil"/>
              <w:left w:val="nil"/>
              <w:bottom w:val="nil"/>
              <w:right w:val="nil"/>
            </w:tcBorders>
            <w:shd w:val="clear" w:color="000000" w:fill="FFFFCC"/>
            <w:noWrap/>
            <w:vAlign w:val="bottom"/>
            <w:hideMark/>
          </w:tcPr>
          <w:p w14:paraId="6D5BD0E5" w14:textId="77777777" w:rsidR="00180189" w:rsidRPr="00180189" w:rsidRDefault="00180189" w:rsidP="00180189">
            <w:pPr>
              <w:jc w:val="right"/>
              <w:rPr>
                <w:b/>
                <w:bCs/>
                <w:sz w:val="20"/>
                <w:szCs w:val="20"/>
              </w:rPr>
            </w:pPr>
            <w:r w:rsidRPr="00180189">
              <w:rPr>
                <w:b/>
                <w:bCs/>
                <w:sz w:val="20"/>
                <w:szCs w:val="20"/>
              </w:rPr>
              <w:t>270.000,00</w:t>
            </w:r>
          </w:p>
        </w:tc>
        <w:tc>
          <w:tcPr>
            <w:tcW w:w="1366" w:type="dxa"/>
            <w:tcBorders>
              <w:top w:val="nil"/>
              <w:left w:val="nil"/>
              <w:bottom w:val="nil"/>
              <w:right w:val="nil"/>
            </w:tcBorders>
            <w:shd w:val="clear" w:color="000000" w:fill="FFFFCC"/>
            <w:noWrap/>
            <w:vAlign w:val="bottom"/>
            <w:hideMark/>
          </w:tcPr>
          <w:p w14:paraId="7669D51A" w14:textId="77777777" w:rsidR="00180189" w:rsidRPr="00180189" w:rsidRDefault="00180189" w:rsidP="00180189">
            <w:pPr>
              <w:jc w:val="right"/>
              <w:rPr>
                <w:b/>
                <w:bCs/>
                <w:sz w:val="20"/>
                <w:szCs w:val="20"/>
              </w:rPr>
            </w:pPr>
            <w:r w:rsidRPr="00180189">
              <w:rPr>
                <w:b/>
                <w:bCs/>
                <w:sz w:val="20"/>
                <w:szCs w:val="20"/>
              </w:rPr>
              <w:t>270.000,00</w:t>
            </w:r>
          </w:p>
        </w:tc>
        <w:tc>
          <w:tcPr>
            <w:tcW w:w="1366" w:type="dxa"/>
            <w:tcBorders>
              <w:top w:val="nil"/>
              <w:left w:val="nil"/>
              <w:bottom w:val="nil"/>
              <w:right w:val="nil"/>
            </w:tcBorders>
            <w:shd w:val="clear" w:color="000000" w:fill="FFFFCC"/>
            <w:noWrap/>
            <w:vAlign w:val="bottom"/>
            <w:hideMark/>
          </w:tcPr>
          <w:p w14:paraId="552146A6" w14:textId="77777777" w:rsidR="00180189" w:rsidRPr="00180189" w:rsidRDefault="00180189" w:rsidP="00180189">
            <w:pPr>
              <w:jc w:val="right"/>
              <w:rPr>
                <w:b/>
                <w:bCs/>
                <w:sz w:val="20"/>
                <w:szCs w:val="20"/>
              </w:rPr>
            </w:pPr>
            <w:r w:rsidRPr="00180189">
              <w:rPr>
                <w:b/>
                <w:bCs/>
                <w:sz w:val="20"/>
                <w:szCs w:val="20"/>
              </w:rPr>
              <w:t>34.312,79</w:t>
            </w:r>
          </w:p>
        </w:tc>
        <w:tc>
          <w:tcPr>
            <w:tcW w:w="766" w:type="dxa"/>
            <w:tcBorders>
              <w:top w:val="nil"/>
              <w:left w:val="nil"/>
              <w:bottom w:val="nil"/>
              <w:right w:val="nil"/>
            </w:tcBorders>
            <w:shd w:val="clear" w:color="000000" w:fill="FFFFCC"/>
            <w:noWrap/>
            <w:vAlign w:val="bottom"/>
            <w:hideMark/>
          </w:tcPr>
          <w:p w14:paraId="78A0200C" w14:textId="77777777" w:rsidR="00180189" w:rsidRPr="00180189" w:rsidRDefault="00180189" w:rsidP="00180189">
            <w:pPr>
              <w:jc w:val="right"/>
              <w:rPr>
                <w:b/>
                <w:bCs/>
                <w:sz w:val="20"/>
                <w:szCs w:val="20"/>
              </w:rPr>
            </w:pPr>
            <w:r w:rsidRPr="00180189">
              <w:rPr>
                <w:b/>
                <w:bCs/>
                <w:sz w:val="20"/>
                <w:szCs w:val="20"/>
              </w:rPr>
              <w:t>12,71</w:t>
            </w:r>
          </w:p>
        </w:tc>
      </w:tr>
      <w:tr w:rsidR="00180189" w:rsidRPr="00180189" w14:paraId="17BF15F8"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701DB6E1" w14:textId="77777777" w:rsidR="00180189" w:rsidRPr="00180189" w:rsidRDefault="00180189" w:rsidP="00180189">
            <w:pPr>
              <w:rPr>
                <w:color w:val="333333"/>
                <w:sz w:val="20"/>
                <w:szCs w:val="20"/>
              </w:rPr>
            </w:pPr>
            <w:r w:rsidRPr="00180189">
              <w:rPr>
                <w:color w:val="333333"/>
                <w:sz w:val="20"/>
                <w:szCs w:val="20"/>
              </w:rPr>
              <w:t>Izvor 1. OPĆI PRIHODI I PRIMICI</w:t>
            </w:r>
          </w:p>
        </w:tc>
        <w:tc>
          <w:tcPr>
            <w:tcW w:w="1366" w:type="dxa"/>
            <w:tcBorders>
              <w:top w:val="nil"/>
              <w:left w:val="nil"/>
              <w:bottom w:val="nil"/>
              <w:right w:val="nil"/>
            </w:tcBorders>
            <w:shd w:val="clear" w:color="auto" w:fill="auto"/>
            <w:noWrap/>
            <w:vAlign w:val="bottom"/>
            <w:hideMark/>
          </w:tcPr>
          <w:p w14:paraId="3EFDD62A" w14:textId="77777777" w:rsidR="00180189" w:rsidRPr="00180189" w:rsidRDefault="00180189" w:rsidP="00180189">
            <w:pPr>
              <w:jc w:val="right"/>
              <w:rPr>
                <w:color w:val="333333"/>
                <w:sz w:val="20"/>
                <w:szCs w:val="20"/>
              </w:rPr>
            </w:pPr>
            <w:r w:rsidRPr="00180189">
              <w:rPr>
                <w:color w:val="333333"/>
                <w:sz w:val="20"/>
                <w:szCs w:val="20"/>
              </w:rPr>
              <w:t>270.000,00</w:t>
            </w:r>
          </w:p>
        </w:tc>
        <w:tc>
          <w:tcPr>
            <w:tcW w:w="1366" w:type="dxa"/>
            <w:tcBorders>
              <w:top w:val="nil"/>
              <w:left w:val="nil"/>
              <w:bottom w:val="nil"/>
              <w:right w:val="nil"/>
            </w:tcBorders>
            <w:shd w:val="clear" w:color="auto" w:fill="auto"/>
            <w:noWrap/>
            <w:vAlign w:val="bottom"/>
            <w:hideMark/>
          </w:tcPr>
          <w:p w14:paraId="2B0DEFFC" w14:textId="77777777" w:rsidR="00180189" w:rsidRPr="00180189" w:rsidRDefault="00180189" w:rsidP="00180189">
            <w:pPr>
              <w:jc w:val="right"/>
              <w:rPr>
                <w:color w:val="333333"/>
                <w:sz w:val="20"/>
                <w:szCs w:val="20"/>
              </w:rPr>
            </w:pPr>
            <w:r w:rsidRPr="00180189">
              <w:rPr>
                <w:color w:val="333333"/>
                <w:sz w:val="20"/>
                <w:szCs w:val="20"/>
              </w:rPr>
              <w:t>270.000,00</w:t>
            </w:r>
          </w:p>
        </w:tc>
        <w:tc>
          <w:tcPr>
            <w:tcW w:w="1366" w:type="dxa"/>
            <w:tcBorders>
              <w:top w:val="nil"/>
              <w:left w:val="nil"/>
              <w:bottom w:val="nil"/>
              <w:right w:val="nil"/>
            </w:tcBorders>
            <w:shd w:val="clear" w:color="auto" w:fill="auto"/>
            <w:noWrap/>
            <w:vAlign w:val="bottom"/>
            <w:hideMark/>
          </w:tcPr>
          <w:p w14:paraId="50BC7182" w14:textId="77777777" w:rsidR="00180189" w:rsidRPr="00180189" w:rsidRDefault="00180189" w:rsidP="00180189">
            <w:pPr>
              <w:jc w:val="right"/>
              <w:rPr>
                <w:color w:val="333333"/>
                <w:sz w:val="20"/>
                <w:szCs w:val="20"/>
              </w:rPr>
            </w:pPr>
            <w:r w:rsidRPr="00180189">
              <w:rPr>
                <w:color w:val="333333"/>
                <w:sz w:val="20"/>
                <w:szCs w:val="20"/>
              </w:rPr>
              <w:t>34.312,79</w:t>
            </w:r>
          </w:p>
        </w:tc>
        <w:tc>
          <w:tcPr>
            <w:tcW w:w="766" w:type="dxa"/>
            <w:tcBorders>
              <w:top w:val="nil"/>
              <w:left w:val="nil"/>
              <w:bottom w:val="nil"/>
              <w:right w:val="nil"/>
            </w:tcBorders>
            <w:shd w:val="clear" w:color="auto" w:fill="auto"/>
            <w:noWrap/>
            <w:vAlign w:val="bottom"/>
            <w:hideMark/>
          </w:tcPr>
          <w:p w14:paraId="685B75B2" w14:textId="77777777" w:rsidR="00180189" w:rsidRPr="00180189" w:rsidRDefault="00180189" w:rsidP="00180189">
            <w:pPr>
              <w:jc w:val="right"/>
              <w:rPr>
                <w:color w:val="333333"/>
                <w:sz w:val="20"/>
                <w:szCs w:val="20"/>
              </w:rPr>
            </w:pPr>
            <w:r w:rsidRPr="00180189">
              <w:rPr>
                <w:color w:val="333333"/>
                <w:sz w:val="20"/>
                <w:szCs w:val="20"/>
              </w:rPr>
              <w:t>12,71</w:t>
            </w:r>
          </w:p>
        </w:tc>
      </w:tr>
      <w:tr w:rsidR="00180189" w:rsidRPr="00180189" w14:paraId="303D71A8"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18BA7894" w14:textId="77777777" w:rsidR="00180189" w:rsidRPr="00180189" w:rsidRDefault="00180189" w:rsidP="00180189">
            <w:pPr>
              <w:rPr>
                <w:color w:val="333333"/>
                <w:sz w:val="20"/>
                <w:szCs w:val="20"/>
              </w:rPr>
            </w:pPr>
            <w:r w:rsidRPr="00180189">
              <w:rPr>
                <w:color w:val="333333"/>
                <w:sz w:val="20"/>
                <w:szCs w:val="20"/>
              </w:rPr>
              <w:t>Izvor 1.1. Opći prihodi i primici</w:t>
            </w:r>
          </w:p>
        </w:tc>
        <w:tc>
          <w:tcPr>
            <w:tcW w:w="1366" w:type="dxa"/>
            <w:tcBorders>
              <w:top w:val="nil"/>
              <w:left w:val="nil"/>
              <w:bottom w:val="nil"/>
              <w:right w:val="nil"/>
            </w:tcBorders>
            <w:shd w:val="clear" w:color="auto" w:fill="auto"/>
            <w:noWrap/>
            <w:vAlign w:val="bottom"/>
            <w:hideMark/>
          </w:tcPr>
          <w:p w14:paraId="44B0830F" w14:textId="77777777" w:rsidR="00180189" w:rsidRPr="00180189" w:rsidRDefault="00180189" w:rsidP="00180189">
            <w:pPr>
              <w:jc w:val="right"/>
              <w:rPr>
                <w:color w:val="333333"/>
                <w:sz w:val="20"/>
                <w:szCs w:val="20"/>
              </w:rPr>
            </w:pPr>
            <w:r w:rsidRPr="00180189">
              <w:rPr>
                <w:color w:val="333333"/>
                <w:sz w:val="20"/>
                <w:szCs w:val="20"/>
              </w:rPr>
              <w:t>270.000,00</w:t>
            </w:r>
          </w:p>
        </w:tc>
        <w:tc>
          <w:tcPr>
            <w:tcW w:w="1366" w:type="dxa"/>
            <w:tcBorders>
              <w:top w:val="nil"/>
              <w:left w:val="nil"/>
              <w:bottom w:val="nil"/>
              <w:right w:val="nil"/>
            </w:tcBorders>
            <w:shd w:val="clear" w:color="auto" w:fill="auto"/>
            <w:noWrap/>
            <w:vAlign w:val="bottom"/>
            <w:hideMark/>
          </w:tcPr>
          <w:p w14:paraId="42A0A041" w14:textId="77777777" w:rsidR="00180189" w:rsidRPr="00180189" w:rsidRDefault="00180189" w:rsidP="00180189">
            <w:pPr>
              <w:jc w:val="right"/>
              <w:rPr>
                <w:color w:val="333333"/>
                <w:sz w:val="20"/>
                <w:szCs w:val="20"/>
              </w:rPr>
            </w:pPr>
            <w:r w:rsidRPr="00180189">
              <w:rPr>
                <w:color w:val="333333"/>
                <w:sz w:val="20"/>
                <w:szCs w:val="20"/>
              </w:rPr>
              <w:t>270.000,00</w:t>
            </w:r>
          </w:p>
        </w:tc>
        <w:tc>
          <w:tcPr>
            <w:tcW w:w="1366" w:type="dxa"/>
            <w:tcBorders>
              <w:top w:val="nil"/>
              <w:left w:val="nil"/>
              <w:bottom w:val="nil"/>
              <w:right w:val="nil"/>
            </w:tcBorders>
            <w:shd w:val="clear" w:color="auto" w:fill="auto"/>
            <w:noWrap/>
            <w:vAlign w:val="bottom"/>
            <w:hideMark/>
          </w:tcPr>
          <w:p w14:paraId="2730B43B" w14:textId="77777777" w:rsidR="00180189" w:rsidRPr="00180189" w:rsidRDefault="00180189" w:rsidP="00180189">
            <w:pPr>
              <w:jc w:val="right"/>
              <w:rPr>
                <w:color w:val="333333"/>
                <w:sz w:val="20"/>
                <w:szCs w:val="20"/>
              </w:rPr>
            </w:pPr>
            <w:r w:rsidRPr="00180189">
              <w:rPr>
                <w:color w:val="333333"/>
                <w:sz w:val="20"/>
                <w:szCs w:val="20"/>
              </w:rPr>
              <w:t>34.312,79</w:t>
            </w:r>
          </w:p>
        </w:tc>
        <w:tc>
          <w:tcPr>
            <w:tcW w:w="766" w:type="dxa"/>
            <w:tcBorders>
              <w:top w:val="nil"/>
              <w:left w:val="nil"/>
              <w:bottom w:val="nil"/>
              <w:right w:val="nil"/>
            </w:tcBorders>
            <w:shd w:val="clear" w:color="auto" w:fill="auto"/>
            <w:noWrap/>
            <w:vAlign w:val="bottom"/>
            <w:hideMark/>
          </w:tcPr>
          <w:p w14:paraId="127F1460" w14:textId="77777777" w:rsidR="00180189" w:rsidRPr="00180189" w:rsidRDefault="00180189" w:rsidP="00180189">
            <w:pPr>
              <w:jc w:val="right"/>
              <w:rPr>
                <w:color w:val="333333"/>
                <w:sz w:val="20"/>
                <w:szCs w:val="20"/>
              </w:rPr>
            </w:pPr>
            <w:r w:rsidRPr="00180189">
              <w:rPr>
                <w:color w:val="333333"/>
                <w:sz w:val="20"/>
                <w:szCs w:val="20"/>
              </w:rPr>
              <w:t>12,71</w:t>
            </w:r>
          </w:p>
        </w:tc>
      </w:tr>
      <w:tr w:rsidR="000A3E02" w:rsidRPr="00180189" w14:paraId="04E56FE1"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403DF826" w14:textId="77777777" w:rsidR="00180189" w:rsidRPr="00180189" w:rsidRDefault="00180189" w:rsidP="00180189">
            <w:pPr>
              <w:rPr>
                <w:b/>
                <w:bCs/>
                <w:sz w:val="20"/>
                <w:szCs w:val="20"/>
              </w:rPr>
            </w:pPr>
            <w:r w:rsidRPr="00180189">
              <w:rPr>
                <w:b/>
                <w:bCs/>
                <w:sz w:val="20"/>
                <w:szCs w:val="20"/>
              </w:rPr>
              <w:t>372</w:t>
            </w:r>
          </w:p>
        </w:tc>
        <w:tc>
          <w:tcPr>
            <w:tcW w:w="8081" w:type="dxa"/>
            <w:tcBorders>
              <w:top w:val="nil"/>
              <w:left w:val="nil"/>
              <w:bottom w:val="nil"/>
              <w:right w:val="nil"/>
            </w:tcBorders>
            <w:shd w:val="clear" w:color="auto" w:fill="auto"/>
            <w:noWrap/>
            <w:vAlign w:val="bottom"/>
            <w:hideMark/>
          </w:tcPr>
          <w:p w14:paraId="24659389" w14:textId="77777777" w:rsidR="00180189" w:rsidRPr="00180189" w:rsidRDefault="00180189" w:rsidP="00180189">
            <w:pPr>
              <w:rPr>
                <w:b/>
                <w:bCs/>
                <w:sz w:val="20"/>
                <w:szCs w:val="20"/>
              </w:rPr>
            </w:pPr>
            <w:r w:rsidRPr="00180189">
              <w:rPr>
                <w:b/>
                <w:bCs/>
                <w:sz w:val="20"/>
                <w:szCs w:val="20"/>
              </w:rPr>
              <w:t>Ostale naknade građanima i kućanstvima iz proračuna</w:t>
            </w:r>
          </w:p>
        </w:tc>
        <w:tc>
          <w:tcPr>
            <w:tcW w:w="1366" w:type="dxa"/>
            <w:tcBorders>
              <w:top w:val="nil"/>
              <w:left w:val="nil"/>
              <w:bottom w:val="nil"/>
              <w:right w:val="nil"/>
            </w:tcBorders>
            <w:shd w:val="clear" w:color="auto" w:fill="auto"/>
            <w:noWrap/>
            <w:vAlign w:val="bottom"/>
            <w:hideMark/>
          </w:tcPr>
          <w:p w14:paraId="67D9BE6B" w14:textId="77777777" w:rsidR="00180189" w:rsidRPr="00180189" w:rsidRDefault="00180189" w:rsidP="00180189">
            <w:pPr>
              <w:jc w:val="right"/>
              <w:rPr>
                <w:b/>
                <w:bCs/>
                <w:sz w:val="20"/>
                <w:szCs w:val="20"/>
              </w:rPr>
            </w:pPr>
            <w:r w:rsidRPr="00180189">
              <w:rPr>
                <w:b/>
                <w:bCs/>
                <w:sz w:val="20"/>
                <w:szCs w:val="20"/>
              </w:rPr>
              <w:t>270.000,00</w:t>
            </w:r>
          </w:p>
        </w:tc>
        <w:tc>
          <w:tcPr>
            <w:tcW w:w="1366" w:type="dxa"/>
            <w:tcBorders>
              <w:top w:val="nil"/>
              <w:left w:val="nil"/>
              <w:bottom w:val="nil"/>
              <w:right w:val="nil"/>
            </w:tcBorders>
            <w:shd w:val="clear" w:color="auto" w:fill="auto"/>
            <w:noWrap/>
            <w:vAlign w:val="bottom"/>
            <w:hideMark/>
          </w:tcPr>
          <w:p w14:paraId="276AEBEF" w14:textId="77777777" w:rsidR="00180189" w:rsidRPr="00180189" w:rsidRDefault="00180189" w:rsidP="00180189">
            <w:pPr>
              <w:jc w:val="right"/>
              <w:rPr>
                <w:b/>
                <w:bCs/>
                <w:sz w:val="20"/>
                <w:szCs w:val="20"/>
              </w:rPr>
            </w:pPr>
            <w:r w:rsidRPr="00180189">
              <w:rPr>
                <w:b/>
                <w:bCs/>
                <w:sz w:val="20"/>
                <w:szCs w:val="20"/>
              </w:rPr>
              <w:t>270.000,00</w:t>
            </w:r>
          </w:p>
        </w:tc>
        <w:tc>
          <w:tcPr>
            <w:tcW w:w="1366" w:type="dxa"/>
            <w:tcBorders>
              <w:top w:val="nil"/>
              <w:left w:val="nil"/>
              <w:bottom w:val="nil"/>
              <w:right w:val="nil"/>
            </w:tcBorders>
            <w:shd w:val="clear" w:color="auto" w:fill="auto"/>
            <w:noWrap/>
            <w:vAlign w:val="bottom"/>
            <w:hideMark/>
          </w:tcPr>
          <w:p w14:paraId="4BE9FA3A" w14:textId="77777777" w:rsidR="00180189" w:rsidRPr="00180189" w:rsidRDefault="00180189" w:rsidP="00180189">
            <w:pPr>
              <w:jc w:val="right"/>
              <w:rPr>
                <w:b/>
                <w:bCs/>
                <w:sz w:val="20"/>
                <w:szCs w:val="20"/>
              </w:rPr>
            </w:pPr>
            <w:r w:rsidRPr="00180189">
              <w:rPr>
                <w:b/>
                <w:bCs/>
                <w:sz w:val="20"/>
                <w:szCs w:val="20"/>
              </w:rPr>
              <w:t>34.312,79</w:t>
            </w:r>
          </w:p>
        </w:tc>
        <w:tc>
          <w:tcPr>
            <w:tcW w:w="766" w:type="dxa"/>
            <w:tcBorders>
              <w:top w:val="nil"/>
              <w:left w:val="nil"/>
              <w:bottom w:val="nil"/>
              <w:right w:val="nil"/>
            </w:tcBorders>
            <w:shd w:val="clear" w:color="auto" w:fill="auto"/>
            <w:noWrap/>
            <w:vAlign w:val="bottom"/>
            <w:hideMark/>
          </w:tcPr>
          <w:p w14:paraId="6A316B12" w14:textId="77777777" w:rsidR="00180189" w:rsidRPr="00180189" w:rsidRDefault="00180189" w:rsidP="00180189">
            <w:pPr>
              <w:jc w:val="right"/>
              <w:rPr>
                <w:b/>
                <w:bCs/>
                <w:sz w:val="20"/>
                <w:szCs w:val="20"/>
              </w:rPr>
            </w:pPr>
            <w:r w:rsidRPr="00180189">
              <w:rPr>
                <w:b/>
                <w:bCs/>
                <w:sz w:val="20"/>
                <w:szCs w:val="20"/>
              </w:rPr>
              <w:t>12,71</w:t>
            </w:r>
          </w:p>
        </w:tc>
      </w:tr>
      <w:tr w:rsidR="000A3E02" w:rsidRPr="00180189" w14:paraId="64B24A1E"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7101B226" w14:textId="77777777" w:rsidR="00180189" w:rsidRPr="00180189" w:rsidRDefault="00180189" w:rsidP="00180189">
            <w:pPr>
              <w:rPr>
                <w:sz w:val="20"/>
                <w:szCs w:val="20"/>
              </w:rPr>
            </w:pPr>
            <w:r w:rsidRPr="00180189">
              <w:rPr>
                <w:sz w:val="20"/>
                <w:szCs w:val="20"/>
              </w:rPr>
              <w:t>3722</w:t>
            </w:r>
          </w:p>
        </w:tc>
        <w:tc>
          <w:tcPr>
            <w:tcW w:w="8081" w:type="dxa"/>
            <w:tcBorders>
              <w:top w:val="nil"/>
              <w:left w:val="nil"/>
              <w:bottom w:val="nil"/>
              <w:right w:val="nil"/>
            </w:tcBorders>
            <w:shd w:val="clear" w:color="auto" w:fill="auto"/>
            <w:noWrap/>
            <w:vAlign w:val="bottom"/>
            <w:hideMark/>
          </w:tcPr>
          <w:p w14:paraId="691C4A79" w14:textId="77777777" w:rsidR="00180189" w:rsidRPr="00180189" w:rsidRDefault="00180189" w:rsidP="00180189">
            <w:pPr>
              <w:rPr>
                <w:sz w:val="20"/>
                <w:szCs w:val="20"/>
              </w:rPr>
            </w:pPr>
            <w:r w:rsidRPr="00180189">
              <w:rPr>
                <w:sz w:val="20"/>
                <w:szCs w:val="20"/>
              </w:rPr>
              <w:t>Naknade građanima i kućanstvima u naravi</w:t>
            </w:r>
          </w:p>
        </w:tc>
        <w:tc>
          <w:tcPr>
            <w:tcW w:w="1366" w:type="dxa"/>
            <w:tcBorders>
              <w:top w:val="nil"/>
              <w:left w:val="nil"/>
              <w:bottom w:val="nil"/>
              <w:right w:val="nil"/>
            </w:tcBorders>
            <w:shd w:val="clear" w:color="auto" w:fill="auto"/>
            <w:noWrap/>
            <w:vAlign w:val="bottom"/>
            <w:hideMark/>
          </w:tcPr>
          <w:p w14:paraId="7D61E8BB"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302A59E7"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63C7B215" w14:textId="77777777" w:rsidR="00180189" w:rsidRPr="00180189" w:rsidRDefault="00180189" w:rsidP="00180189">
            <w:pPr>
              <w:jc w:val="right"/>
              <w:rPr>
                <w:sz w:val="20"/>
                <w:szCs w:val="20"/>
              </w:rPr>
            </w:pPr>
            <w:r w:rsidRPr="00180189">
              <w:rPr>
                <w:sz w:val="20"/>
                <w:szCs w:val="20"/>
              </w:rPr>
              <w:t>34.312,79</w:t>
            </w:r>
          </w:p>
        </w:tc>
        <w:tc>
          <w:tcPr>
            <w:tcW w:w="766" w:type="dxa"/>
            <w:tcBorders>
              <w:top w:val="nil"/>
              <w:left w:val="nil"/>
              <w:bottom w:val="nil"/>
              <w:right w:val="nil"/>
            </w:tcBorders>
            <w:shd w:val="clear" w:color="auto" w:fill="auto"/>
            <w:noWrap/>
            <w:vAlign w:val="bottom"/>
            <w:hideMark/>
          </w:tcPr>
          <w:p w14:paraId="7F07AE2F" w14:textId="77777777" w:rsidR="00180189" w:rsidRPr="00180189" w:rsidRDefault="00180189" w:rsidP="00180189">
            <w:pPr>
              <w:jc w:val="right"/>
              <w:rPr>
                <w:sz w:val="20"/>
                <w:szCs w:val="20"/>
              </w:rPr>
            </w:pPr>
          </w:p>
        </w:tc>
      </w:tr>
      <w:tr w:rsidR="000A3E02" w:rsidRPr="00180189" w14:paraId="38CF3684" w14:textId="77777777" w:rsidTr="004727A9">
        <w:trPr>
          <w:trHeight w:val="255"/>
          <w:jc w:val="center"/>
        </w:trPr>
        <w:tc>
          <w:tcPr>
            <w:tcW w:w="993" w:type="dxa"/>
            <w:tcBorders>
              <w:top w:val="nil"/>
              <w:left w:val="nil"/>
              <w:bottom w:val="nil"/>
              <w:right w:val="nil"/>
            </w:tcBorders>
            <w:shd w:val="clear" w:color="000000" w:fill="FFFFCC"/>
            <w:noWrap/>
            <w:vAlign w:val="bottom"/>
            <w:hideMark/>
          </w:tcPr>
          <w:p w14:paraId="26D24348" w14:textId="77777777" w:rsidR="00180189" w:rsidRPr="00180189" w:rsidRDefault="00180189" w:rsidP="00180189">
            <w:pPr>
              <w:rPr>
                <w:b/>
                <w:bCs/>
                <w:sz w:val="20"/>
                <w:szCs w:val="20"/>
              </w:rPr>
            </w:pPr>
            <w:r w:rsidRPr="00180189">
              <w:rPr>
                <w:b/>
                <w:bCs/>
                <w:sz w:val="20"/>
                <w:szCs w:val="20"/>
              </w:rPr>
              <w:t>A250106</w:t>
            </w:r>
          </w:p>
        </w:tc>
        <w:tc>
          <w:tcPr>
            <w:tcW w:w="8081" w:type="dxa"/>
            <w:tcBorders>
              <w:top w:val="nil"/>
              <w:left w:val="nil"/>
              <w:bottom w:val="nil"/>
              <w:right w:val="nil"/>
            </w:tcBorders>
            <w:shd w:val="clear" w:color="000000" w:fill="FFFFCC"/>
            <w:noWrap/>
            <w:vAlign w:val="bottom"/>
            <w:hideMark/>
          </w:tcPr>
          <w:p w14:paraId="6B6BE796" w14:textId="77777777" w:rsidR="00180189" w:rsidRPr="00180189" w:rsidRDefault="00180189" w:rsidP="00180189">
            <w:pPr>
              <w:rPr>
                <w:b/>
                <w:bCs/>
                <w:sz w:val="20"/>
                <w:szCs w:val="20"/>
              </w:rPr>
            </w:pPr>
            <w:r w:rsidRPr="00180189">
              <w:rPr>
                <w:b/>
                <w:bCs/>
                <w:sz w:val="20"/>
                <w:szCs w:val="20"/>
              </w:rPr>
              <w:t>Aktivnost: Troškovi boravka u vrtiću i jaslicama</w:t>
            </w:r>
          </w:p>
        </w:tc>
        <w:tc>
          <w:tcPr>
            <w:tcW w:w="1366" w:type="dxa"/>
            <w:tcBorders>
              <w:top w:val="nil"/>
              <w:left w:val="nil"/>
              <w:bottom w:val="nil"/>
              <w:right w:val="nil"/>
            </w:tcBorders>
            <w:shd w:val="clear" w:color="000000" w:fill="FFFFCC"/>
            <w:noWrap/>
            <w:vAlign w:val="bottom"/>
            <w:hideMark/>
          </w:tcPr>
          <w:p w14:paraId="25A05BCE" w14:textId="77777777" w:rsidR="00180189" w:rsidRPr="00180189" w:rsidRDefault="00180189" w:rsidP="00180189">
            <w:pPr>
              <w:jc w:val="right"/>
              <w:rPr>
                <w:b/>
                <w:bCs/>
                <w:sz w:val="20"/>
                <w:szCs w:val="20"/>
              </w:rPr>
            </w:pPr>
            <w:r w:rsidRPr="00180189">
              <w:rPr>
                <w:b/>
                <w:bCs/>
                <w:sz w:val="20"/>
                <w:szCs w:val="20"/>
              </w:rPr>
              <w:t>50.000,00</w:t>
            </w:r>
          </w:p>
        </w:tc>
        <w:tc>
          <w:tcPr>
            <w:tcW w:w="1366" w:type="dxa"/>
            <w:tcBorders>
              <w:top w:val="nil"/>
              <w:left w:val="nil"/>
              <w:bottom w:val="nil"/>
              <w:right w:val="nil"/>
            </w:tcBorders>
            <w:shd w:val="clear" w:color="000000" w:fill="FFFFCC"/>
            <w:noWrap/>
            <w:vAlign w:val="bottom"/>
            <w:hideMark/>
          </w:tcPr>
          <w:p w14:paraId="13EEC07C" w14:textId="77777777" w:rsidR="00180189" w:rsidRPr="00180189" w:rsidRDefault="00180189" w:rsidP="00180189">
            <w:pPr>
              <w:jc w:val="right"/>
              <w:rPr>
                <w:b/>
                <w:bCs/>
                <w:sz w:val="20"/>
                <w:szCs w:val="20"/>
              </w:rPr>
            </w:pPr>
            <w:r w:rsidRPr="00180189">
              <w:rPr>
                <w:b/>
                <w:bCs/>
                <w:sz w:val="20"/>
                <w:szCs w:val="20"/>
              </w:rPr>
              <w:t>50.000,00</w:t>
            </w:r>
          </w:p>
        </w:tc>
        <w:tc>
          <w:tcPr>
            <w:tcW w:w="1366" w:type="dxa"/>
            <w:tcBorders>
              <w:top w:val="nil"/>
              <w:left w:val="nil"/>
              <w:bottom w:val="nil"/>
              <w:right w:val="nil"/>
            </w:tcBorders>
            <w:shd w:val="clear" w:color="000000" w:fill="FFFFCC"/>
            <w:noWrap/>
            <w:vAlign w:val="bottom"/>
            <w:hideMark/>
          </w:tcPr>
          <w:p w14:paraId="495B15EF" w14:textId="77777777" w:rsidR="00180189" w:rsidRPr="00180189" w:rsidRDefault="00180189" w:rsidP="00180189">
            <w:pPr>
              <w:jc w:val="right"/>
              <w:rPr>
                <w:b/>
                <w:bCs/>
                <w:sz w:val="20"/>
                <w:szCs w:val="20"/>
              </w:rPr>
            </w:pPr>
            <w:r w:rsidRPr="00180189">
              <w:rPr>
                <w:b/>
                <w:bCs/>
                <w:sz w:val="20"/>
                <w:szCs w:val="20"/>
              </w:rPr>
              <w:t>17.727,27</w:t>
            </w:r>
          </w:p>
        </w:tc>
        <w:tc>
          <w:tcPr>
            <w:tcW w:w="766" w:type="dxa"/>
            <w:tcBorders>
              <w:top w:val="nil"/>
              <w:left w:val="nil"/>
              <w:bottom w:val="nil"/>
              <w:right w:val="nil"/>
            </w:tcBorders>
            <w:shd w:val="clear" w:color="000000" w:fill="FFFFCC"/>
            <w:noWrap/>
            <w:vAlign w:val="bottom"/>
            <w:hideMark/>
          </w:tcPr>
          <w:p w14:paraId="46655734" w14:textId="77777777" w:rsidR="00180189" w:rsidRPr="00180189" w:rsidRDefault="00180189" w:rsidP="00180189">
            <w:pPr>
              <w:jc w:val="right"/>
              <w:rPr>
                <w:b/>
                <w:bCs/>
                <w:sz w:val="20"/>
                <w:szCs w:val="20"/>
              </w:rPr>
            </w:pPr>
            <w:r w:rsidRPr="00180189">
              <w:rPr>
                <w:b/>
                <w:bCs/>
                <w:sz w:val="20"/>
                <w:szCs w:val="20"/>
              </w:rPr>
              <w:t>35,45</w:t>
            </w:r>
          </w:p>
        </w:tc>
      </w:tr>
      <w:tr w:rsidR="00180189" w:rsidRPr="00180189" w14:paraId="383F5CBA"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006B2A84" w14:textId="77777777" w:rsidR="00180189" w:rsidRPr="00180189" w:rsidRDefault="00180189" w:rsidP="00180189">
            <w:pPr>
              <w:rPr>
                <w:color w:val="333333"/>
                <w:sz w:val="20"/>
                <w:szCs w:val="20"/>
              </w:rPr>
            </w:pPr>
            <w:r w:rsidRPr="00180189">
              <w:rPr>
                <w:color w:val="333333"/>
                <w:sz w:val="20"/>
                <w:szCs w:val="20"/>
              </w:rPr>
              <w:t>Izvor 1. OPĆI PRIHODI I PRIMICI</w:t>
            </w:r>
          </w:p>
        </w:tc>
        <w:tc>
          <w:tcPr>
            <w:tcW w:w="1366" w:type="dxa"/>
            <w:tcBorders>
              <w:top w:val="nil"/>
              <w:left w:val="nil"/>
              <w:bottom w:val="nil"/>
              <w:right w:val="nil"/>
            </w:tcBorders>
            <w:shd w:val="clear" w:color="auto" w:fill="auto"/>
            <w:noWrap/>
            <w:vAlign w:val="bottom"/>
            <w:hideMark/>
          </w:tcPr>
          <w:p w14:paraId="2A4AC526" w14:textId="77777777" w:rsidR="00180189" w:rsidRPr="00180189" w:rsidRDefault="00180189" w:rsidP="00180189">
            <w:pPr>
              <w:jc w:val="right"/>
              <w:rPr>
                <w:color w:val="333333"/>
                <w:sz w:val="20"/>
                <w:szCs w:val="20"/>
              </w:rPr>
            </w:pPr>
            <w:r w:rsidRPr="00180189">
              <w:rPr>
                <w:color w:val="333333"/>
                <w:sz w:val="20"/>
                <w:szCs w:val="20"/>
              </w:rPr>
              <w:t>50.000,00</w:t>
            </w:r>
          </w:p>
        </w:tc>
        <w:tc>
          <w:tcPr>
            <w:tcW w:w="1366" w:type="dxa"/>
            <w:tcBorders>
              <w:top w:val="nil"/>
              <w:left w:val="nil"/>
              <w:bottom w:val="nil"/>
              <w:right w:val="nil"/>
            </w:tcBorders>
            <w:shd w:val="clear" w:color="auto" w:fill="auto"/>
            <w:noWrap/>
            <w:vAlign w:val="bottom"/>
            <w:hideMark/>
          </w:tcPr>
          <w:p w14:paraId="117A0951" w14:textId="77777777" w:rsidR="00180189" w:rsidRPr="00180189" w:rsidRDefault="00180189" w:rsidP="00180189">
            <w:pPr>
              <w:jc w:val="right"/>
              <w:rPr>
                <w:color w:val="333333"/>
                <w:sz w:val="20"/>
                <w:szCs w:val="20"/>
              </w:rPr>
            </w:pPr>
            <w:r w:rsidRPr="00180189">
              <w:rPr>
                <w:color w:val="333333"/>
                <w:sz w:val="20"/>
                <w:szCs w:val="20"/>
              </w:rPr>
              <w:t>50.000,00</w:t>
            </w:r>
          </w:p>
        </w:tc>
        <w:tc>
          <w:tcPr>
            <w:tcW w:w="1366" w:type="dxa"/>
            <w:tcBorders>
              <w:top w:val="nil"/>
              <w:left w:val="nil"/>
              <w:bottom w:val="nil"/>
              <w:right w:val="nil"/>
            </w:tcBorders>
            <w:shd w:val="clear" w:color="auto" w:fill="auto"/>
            <w:noWrap/>
            <w:vAlign w:val="bottom"/>
            <w:hideMark/>
          </w:tcPr>
          <w:p w14:paraId="11C4247C" w14:textId="77777777" w:rsidR="00180189" w:rsidRPr="00180189" w:rsidRDefault="00180189" w:rsidP="00180189">
            <w:pPr>
              <w:jc w:val="right"/>
              <w:rPr>
                <w:color w:val="333333"/>
                <w:sz w:val="20"/>
                <w:szCs w:val="20"/>
              </w:rPr>
            </w:pPr>
            <w:r w:rsidRPr="00180189">
              <w:rPr>
                <w:color w:val="333333"/>
                <w:sz w:val="20"/>
                <w:szCs w:val="20"/>
              </w:rPr>
              <w:t>17.727,27</w:t>
            </w:r>
          </w:p>
        </w:tc>
        <w:tc>
          <w:tcPr>
            <w:tcW w:w="766" w:type="dxa"/>
            <w:tcBorders>
              <w:top w:val="nil"/>
              <w:left w:val="nil"/>
              <w:bottom w:val="nil"/>
              <w:right w:val="nil"/>
            </w:tcBorders>
            <w:shd w:val="clear" w:color="auto" w:fill="auto"/>
            <w:noWrap/>
            <w:vAlign w:val="bottom"/>
            <w:hideMark/>
          </w:tcPr>
          <w:p w14:paraId="2CB85FC9" w14:textId="77777777" w:rsidR="00180189" w:rsidRPr="00180189" w:rsidRDefault="00180189" w:rsidP="00180189">
            <w:pPr>
              <w:jc w:val="right"/>
              <w:rPr>
                <w:color w:val="333333"/>
                <w:sz w:val="20"/>
                <w:szCs w:val="20"/>
              </w:rPr>
            </w:pPr>
            <w:r w:rsidRPr="00180189">
              <w:rPr>
                <w:color w:val="333333"/>
                <w:sz w:val="20"/>
                <w:szCs w:val="20"/>
              </w:rPr>
              <w:t>35,45</w:t>
            </w:r>
          </w:p>
        </w:tc>
      </w:tr>
      <w:tr w:rsidR="00180189" w:rsidRPr="00180189" w14:paraId="2DB00CA5"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71D51E53" w14:textId="77777777" w:rsidR="00180189" w:rsidRPr="00180189" w:rsidRDefault="00180189" w:rsidP="00180189">
            <w:pPr>
              <w:rPr>
                <w:color w:val="333333"/>
                <w:sz w:val="20"/>
                <w:szCs w:val="20"/>
              </w:rPr>
            </w:pPr>
            <w:r w:rsidRPr="00180189">
              <w:rPr>
                <w:color w:val="333333"/>
                <w:sz w:val="20"/>
                <w:szCs w:val="20"/>
              </w:rPr>
              <w:t>Izvor 1.1. Opći prihodi i primici</w:t>
            </w:r>
          </w:p>
        </w:tc>
        <w:tc>
          <w:tcPr>
            <w:tcW w:w="1366" w:type="dxa"/>
            <w:tcBorders>
              <w:top w:val="nil"/>
              <w:left w:val="nil"/>
              <w:bottom w:val="nil"/>
              <w:right w:val="nil"/>
            </w:tcBorders>
            <w:shd w:val="clear" w:color="auto" w:fill="auto"/>
            <w:noWrap/>
            <w:vAlign w:val="bottom"/>
            <w:hideMark/>
          </w:tcPr>
          <w:p w14:paraId="17F95B14" w14:textId="77777777" w:rsidR="00180189" w:rsidRPr="00180189" w:rsidRDefault="00180189" w:rsidP="00180189">
            <w:pPr>
              <w:jc w:val="right"/>
              <w:rPr>
                <w:color w:val="333333"/>
                <w:sz w:val="20"/>
                <w:szCs w:val="20"/>
              </w:rPr>
            </w:pPr>
            <w:r w:rsidRPr="00180189">
              <w:rPr>
                <w:color w:val="333333"/>
                <w:sz w:val="20"/>
                <w:szCs w:val="20"/>
              </w:rPr>
              <w:t>50.000,00</w:t>
            </w:r>
          </w:p>
        </w:tc>
        <w:tc>
          <w:tcPr>
            <w:tcW w:w="1366" w:type="dxa"/>
            <w:tcBorders>
              <w:top w:val="nil"/>
              <w:left w:val="nil"/>
              <w:bottom w:val="nil"/>
              <w:right w:val="nil"/>
            </w:tcBorders>
            <w:shd w:val="clear" w:color="auto" w:fill="auto"/>
            <w:noWrap/>
            <w:vAlign w:val="bottom"/>
            <w:hideMark/>
          </w:tcPr>
          <w:p w14:paraId="5427CABB" w14:textId="77777777" w:rsidR="00180189" w:rsidRPr="00180189" w:rsidRDefault="00180189" w:rsidP="00180189">
            <w:pPr>
              <w:jc w:val="right"/>
              <w:rPr>
                <w:color w:val="333333"/>
                <w:sz w:val="20"/>
                <w:szCs w:val="20"/>
              </w:rPr>
            </w:pPr>
            <w:r w:rsidRPr="00180189">
              <w:rPr>
                <w:color w:val="333333"/>
                <w:sz w:val="20"/>
                <w:szCs w:val="20"/>
              </w:rPr>
              <w:t>50.000,00</w:t>
            </w:r>
          </w:p>
        </w:tc>
        <w:tc>
          <w:tcPr>
            <w:tcW w:w="1366" w:type="dxa"/>
            <w:tcBorders>
              <w:top w:val="nil"/>
              <w:left w:val="nil"/>
              <w:bottom w:val="nil"/>
              <w:right w:val="nil"/>
            </w:tcBorders>
            <w:shd w:val="clear" w:color="auto" w:fill="auto"/>
            <w:noWrap/>
            <w:vAlign w:val="bottom"/>
            <w:hideMark/>
          </w:tcPr>
          <w:p w14:paraId="1599582E" w14:textId="77777777" w:rsidR="00180189" w:rsidRPr="00180189" w:rsidRDefault="00180189" w:rsidP="00180189">
            <w:pPr>
              <w:jc w:val="right"/>
              <w:rPr>
                <w:color w:val="333333"/>
                <w:sz w:val="20"/>
                <w:szCs w:val="20"/>
              </w:rPr>
            </w:pPr>
            <w:r w:rsidRPr="00180189">
              <w:rPr>
                <w:color w:val="333333"/>
                <w:sz w:val="20"/>
                <w:szCs w:val="20"/>
              </w:rPr>
              <w:t>17.727,27</w:t>
            </w:r>
          </w:p>
        </w:tc>
        <w:tc>
          <w:tcPr>
            <w:tcW w:w="766" w:type="dxa"/>
            <w:tcBorders>
              <w:top w:val="nil"/>
              <w:left w:val="nil"/>
              <w:bottom w:val="nil"/>
              <w:right w:val="nil"/>
            </w:tcBorders>
            <w:shd w:val="clear" w:color="auto" w:fill="auto"/>
            <w:noWrap/>
            <w:vAlign w:val="bottom"/>
            <w:hideMark/>
          </w:tcPr>
          <w:p w14:paraId="36D893EF" w14:textId="77777777" w:rsidR="00180189" w:rsidRPr="00180189" w:rsidRDefault="00180189" w:rsidP="00180189">
            <w:pPr>
              <w:jc w:val="right"/>
              <w:rPr>
                <w:color w:val="333333"/>
                <w:sz w:val="20"/>
                <w:szCs w:val="20"/>
              </w:rPr>
            </w:pPr>
            <w:r w:rsidRPr="00180189">
              <w:rPr>
                <w:color w:val="333333"/>
                <w:sz w:val="20"/>
                <w:szCs w:val="20"/>
              </w:rPr>
              <w:t>35,45</w:t>
            </w:r>
          </w:p>
        </w:tc>
      </w:tr>
      <w:tr w:rsidR="000A3E02" w:rsidRPr="00180189" w14:paraId="58BAEB81"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55E1E118" w14:textId="77777777" w:rsidR="00180189" w:rsidRPr="00180189" w:rsidRDefault="00180189" w:rsidP="00180189">
            <w:pPr>
              <w:rPr>
                <w:b/>
                <w:bCs/>
                <w:sz w:val="20"/>
                <w:szCs w:val="20"/>
              </w:rPr>
            </w:pPr>
            <w:r w:rsidRPr="00180189">
              <w:rPr>
                <w:b/>
                <w:bCs/>
                <w:sz w:val="20"/>
                <w:szCs w:val="20"/>
              </w:rPr>
              <w:t>372</w:t>
            </w:r>
          </w:p>
        </w:tc>
        <w:tc>
          <w:tcPr>
            <w:tcW w:w="8081" w:type="dxa"/>
            <w:tcBorders>
              <w:top w:val="nil"/>
              <w:left w:val="nil"/>
              <w:bottom w:val="nil"/>
              <w:right w:val="nil"/>
            </w:tcBorders>
            <w:shd w:val="clear" w:color="auto" w:fill="auto"/>
            <w:noWrap/>
            <w:vAlign w:val="bottom"/>
            <w:hideMark/>
          </w:tcPr>
          <w:p w14:paraId="558536AD" w14:textId="77777777" w:rsidR="00180189" w:rsidRPr="00180189" w:rsidRDefault="00180189" w:rsidP="00180189">
            <w:pPr>
              <w:rPr>
                <w:b/>
                <w:bCs/>
                <w:sz w:val="20"/>
                <w:szCs w:val="20"/>
              </w:rPr>
            </w:pPr>
            <w:r w:rsidRPr="00180189">
              <w:rPr>
                <w:b/>
                <w:bCs/>
                <w:sz w:val="20"/>
                <w:szCs w:val="20"/>
              </w:rPr>
              <w:t>Ostale naknade građanima i kućanstvima iz proračuna</w:t>
            </w:r>
          </w:p>
        </w:tc>
        <w:tc>
          <w:tcPr>
            <w:tcW w:w="1366" w:type="dxa"/>
            <w:tcBorders>
              <w:top w:val="nil"/>
              <w:left w:val="nil"/>
              <w:bottom w:val="nil"/>
              <w:right w:val="nil"/>
            </w:tcBorders>
            <w:shd w:val="clear" w:color="auto" w:fill="auto"/>
            <w:noWrap/>
            <w:vAlign w:val="bottom"/>
            <w:hideMark/>
          </w:tcPr>
          <w:p w14:paraId="728F6655" w14:textId="77777777" w:rsidR="00180189" w:rsidRPr="00180189" w:rsidRDefault="00180189" w:rsidP="00180189">
            <w:pPr>
              <w:jc w:val="right"/>
              <w:rPr>
                <w:b/>
                <w:bCs/>
                <w:sz w:val="20"/>
                <w:szCs w:val="20"/>
              </w:rPr>
            </w:pPr>
            <w:r w:rsidRPr="00180189">
              <w:rPr>
                <w:b/>
                <w:bCs/>
                <w:sz w:val="20"/>
                <w:szCs w:val="20"/>
              </w:rPr>
              <w:t>50.000,00</w:t>
            </w:r>
          </w:p>
        </w:tc>
        <w:tc>
          <w:tcPr>
            <w:tcW w:w="1366" w:type="dxa"/>
            <w:tcBorders>
              <w:top w:val="nil"/>
              <w:left w:val="nil"/>
              <w:bottom w:val="nil"/>
              <w:right w:val="nil"/>
            </w:tcBorders>
            <w:shd w:val="clear" w:color="auto" w:fill="auto"/>
            <w:noWrap/>
            <w:vAlign w:val="bottom"/>
            <w:hideMark/>
          </w:tcPr>
          <w:p w14:paraId="0255C2C5" w14:textId="77777777" w:rsidR="00180189" w:rsidRPr="00180189" w:rsidRDefault="00180189" w:rsidP="00180189">
            <w:pPr>
              <w:jc w:val="right"/>
              <w:rPr>
                <w:b/>
                <w:bCs/>
                <w:sz w:val="20"/>
                <w:szCs w:val="20"/>
              </w:rPr>
            </w:pPr>
            <w:r w:rsidRPr="00180189">
              <w:rPr>
                <w:b/>
                <w:bCs/>
                <w:sz w:val="20"/>
                <w:szCs w:val="20"/>
              </w:rPr>
              <w:t>50.000,00</w:t>
            </w:r>
          </w:p>
        </w:tc>
        <w:tc>
          <w:tcPr>
            <w:tcW w:w="1366" w:type="dxa"/>
            <w:tcBorders>
              <w:top w:val="nil"/>
              <w:left w:val="nil"/>
              <w:bottom w:val="nil"/>
              <w:right w:val="nil"/>
            </w:tcBorders>
            <w:shd w:val="clear" w:color="auto" w:fill="auto"/>
            <w:noWrap/>
            <w:vAlign w:val="bottom"/>
            <w:hideMark/>
          </w:tcPr>
          <w:p w14:paraId="2F1DA4A8" w14:textId="77777777" w:rsidR="00180189" w:rsidRPr="00180189" w:rsidRDefault="00180189" w:rsidP="00180189">
            <w:pPr>
              <w:jc w:val="right"/>
              <w:rPr>
                <w:b/>
                <w:bCs/>
                <w:sz w:val="20"/>
                <w:szCs w:val="20"/>
              </w:rPr>
            </w:pPr>
            <w:r w:rsidRPr="00180189">
              <w:rPr>
                <w:b/>
                <w:bCs/>
                <w:sz w:val="20"/>
                <w:szCs w:val="20"/>
              </w:rPr>
              <w:t>17.727,27</w:t>
            </w:r>
          </w:p>
        </w:tc>
        <w:tc>
          <w:tcPr>
            <w:tcW w:w="766" w:type="dxa"/>
            <w:tcBorders>
              <w:top w:val="nil"/>
              <w:left w:val="nil"/>
              <w:bottom w:val="nil"/>
              <w:right w:val="nil"/>
            </w:tcBorders>
            <w:shd w:val="clear" w:color="auto" w:fill="auto"/>
            <w:noWrap/>
            <w:vAlign w:val="bottom"/>
            <w:hideMark/>
          </w:tcPr>
          <w:p w14:paraId="1F429781" w14:textId="77777777" w:rsidR="00180189" w:rsidRPr="00180189" w:rsidRDefault="00180189" w:rsidP="00180189">
            <w:pPr>
              <w:jc w:val="right"/>
              <w:rPr>
                <w:b/>
                <w:bCs/>
                <w:sz w:val="20"/>
                <w:szCs w:val="20"/>
              </w:rPr>
            </w:pPr>
            <w:r w:rsidRPr="00180189">
              <w:rPr>
                <w:b/>
                <w:bCs/>
                <w:sz w:val="20"/>
                <w:szCs w:val="20"/>
              </w:rPr>
              <w:t>35,45</w:t>
            </w:r>
          </w:p>
        </w:tc>
      </w:tr>
      <w:tr w:rsidR="000A3E02" w:rsidRPr="00180189" w14:paraId="5D994D29"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15E9A42F" w14:textId="77777777" w:rsidR="00180189" w:rsidRPr="00180189" w:rsidRDefault="00180189" w:rsidP="00180189">
            <w:pPr>
              <w:rPr>
                <w:sz w:val="20"/>
                <w:szCs w:val="20"/>
              </w:rPr>
            </w:pPr>
            <w:r w:rsidRPr="00180189">
              <w:rPr>
                <w:sz w:val="20"/>
                <w:szCs w:val="20"/>
              </w:rPr>
              <w:t>3722</w:t>
            </w:r>
          </w:p>
        </w:tc>
        <w:tc>
          <w:tcPr>
            <w:tcW w:w="8081" w:type="dxa"/>
            <w:tcBorders>
              <w:top w:val="nil"/>
              <w:left w:val="nil"/>
              <w:bottom w:val="nil"/>
              <w:right w:val="nil"/>
            </w:tcBorders>
            <w:shd w:val="clear" w:color="auto" w:fill="auto"/>
            <w:noWrap/>
            <w:vAlign w:val="bottom"/>
            <w:hideMark/>
          </w:tcPr>
          <w:p w14:paraId="3F4C5D44" w14:textId="77777777" w:rsidR="00180189" w:rsidRPr="00180189" w:rsidRDefault="00180189" w:rsidP="00180189">
            <w:pPr>
              <w:rPr>
                <w:sz w:val="20"/>
                <w:szCs w:val="20"/>
              </w:rPr>
            </w:pPr>
            <w:r w:rsidRPr="00180189">
              <w:rPr>
                <w:sz w:val="20"/>
                <w:szCs w:val="20"/>
              </w:rPr>
              <w:t>Naknade građanima i kućanstvima u naravi</w:t>
            </w:r>
          </w:p>
        </w:tc>
        <w:tc>
          <w:tcPr>
            <w:tcW w:w="1366" w:type="dxa"/>
            <w:tcBorders>
              <w:top w:val="nil"/>
              <w:left w:val="nil"/>
              <w:bottom w:val="nil"/>
              <w:right w:val="nil"/>
            </w:tcBorders>
            <w:shd w:val="clear" w:color="auto" w:fill="auto"/>
            <w:noWrap/>
            <w:vAlign w:val="bottom"/>
            <w:hideMark/>
          </w:tcPr>
          <w:p w14:paraId="6FA2CA66"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533B9CF2"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3100CD5A" w14:textId="77777777" w:rsidR="00180189" w:rsidRPr="00180189" w:rsidRDefault="00180189" w:rsidP="00180189">
            <w:pPr>
              <w:jc w:val="right"/>
              <w:rPr>
                <w:sz w:val="20"/>
                <w:szCs w:val="20"/>
              </w:rPr>
            </w:pPr>
            <w:r w:rsidRPr="00180189">
              <w:rPr>
                <w:sz w:val="20"/>
                <w:szCs w:val="20"/>
              </w:rPr>
              <w:t>17.727,27</w:t>
            </w:r>
          </w:p>
        </w:tc>
        <w:tc>
          <w:tcPr>
            <w:tcW w:w="766" w:type="dxa"/>
            <w:tcBorders>
              <w:top w:val="nil"/>
              <w:left w:val="nil"/>
              <w:bottom w:val="nil"/>
              <w:right w:val="nil"/>
            </w:tcBorders>
            <w:shd w:val="clear" w:color="auto" w:fill="auto"/>
            <w:noWrap/>
            <w:vAlign w:val="bottom"/>
            <w:hideMark/>
          </w:tcPr>
          <w:p w14:paraId="06D2BC95" w14:textId="77777777" w:rsidR="00180189" w:rsidRPr="00180189" w:rsidRDefault="00180189" w:rsidP="00180189">
            <w:pPr>
              <w:jc w:val="right"/>
              <w:rPr>
                <w:sz w:val="20"/>
                <w:szCs w:val="20"/>
              </w:rPr>
            </w:pPr>
          </w:p>
        </w:tc>
      </w:tr>
      <w:tr w:rsidR="000A3E02" w:rsidRPr="00180189" w14:paraId="418CC6CF" w14:textId="77777777" w:rsidTr="004727A9">
        <w:trPr>
          <w:trHeight w:val="255"/>
          <w:jc w:val="center"/>
        </w:trPr>
        <w:tc>
          <w:tcPr>
            <w:tcW w:w="993" w:type="dxa"/>
            <w:tcBorders>
              <w:top w:val="nil"/>
              <w:left w:val="nil"/>
              <w:bottom w:val="nil"/>
              <w:right w:val="nil"/>
            </w:tcBorders>
            <w:shd w:val="clear" w:color="000000" w:fill="FFFFCC"/>
            <w:noWrap/>
            <w:vAlign w:val="bottom"/>
            <w:hideMark/>
          </w:tcPr>
          <w:p w14:paraId="5D31FE1A" w14:textId="77777777" w:rsidR="00180189" w:rsidRPr="00180189" w:rsidRDefault="00180189" w:rsidP="00180189">
            <w:pPr>
              <w:rPr>
                <w:b/>
                <w:bCs/>
                <w:sz w:val="20"/>
                <w:szCs w:val="20"/>
              </w:rPr>
            </w:pPr>
            <w:r w:rsidRPr="00180189">
              <w:rPr>
                <w:b/>
                <w:bCs/>
                <w:sz w:val="20"/>
                <w:szCs w:val="20"/>
              </w:rPr>
              <w:t>A250107</w:t>
            </w:r>
          </w:p>
        </w:tc>
        <w:tc>
          <w:tcPr>
            <w:tcW w:w="8081" w:type="dxa"/>
            <w:tcBorders>
              <w:top w:val="nil"/>
              <w:left w:val="nil"/>
              <w:bottom w:val="nil"/>
              <w:right w:val="nil"/>
            </w:tcBorders>
            <w:shd w:val="clear" w:color="000000" w:fill="FFFFCC"/>
            <w:noWrap/>
            <w:vAlign w:val="bottom"/>
            <w:hideMark/>
          </w:tcPr>
          <w:p w14:paraId="61EE0DF9" w14:textId="77777777" w:rsidR="00180189" w:rsidRPr="00180189" w:rsidRDefault="00180189" w:rsidP="00180189">
            <w:pPr>
              <w:rPr>
                <w:b/>
                <w:bCs/>
                <w:sz w:val="20"/>
                <w:szCs w:val="20"/>
              </w:rPr>
            </w:pPr>
            <w:r w:rsidRPr="00180189">
              <w:rPr>
                <w:b/>
                <w:bCs/>
                <w:sz w:val="20"/>
                <w:szCs w:val="20"/>
              </w:rPr>
              <w:t xml:space="preserve">Aktivnost: Topli obrok učenika </w:t>
            </w:r>
          </w:p>
        </w:tc>
        <w:tc>
          <w:tcPr>
            <w:tcW w:w="1366" w:type="dxa"/>
            <w:tcBorders>
              <w:top w:val="nil"/>
              <w:left w:val="nil"/>
              <w:bottom w:val="nil"/>
              <w:right w:val="nil"/>
            </w:tcBorders>
            <w:shd w:val="clear" w:color="000000" w:fill="FFFFCC"/>
            <w:noWrap/>
            <w:vAlign w:val="bottom"/>
            <w:hideMark/>
          </w:tcPr>
          <w:p w14:paraId="049B0432" w14:textId="77777777" w:rsidR="00180189" w:rsidRPr="00180189" w:rsidRDefault="00180189" w:rsidP="00180189">
            <w:pPr>
              <w:jc w:val="right"/>
              <w:rPr>
                <w:b/>
                <w:bCs/>
                <w:sz w:val="20"/>
                <w:szCs w:val="20"/>
              </w:rPr>
            </w:pPr>
            <w:r w:rsidRPr="00180189">
              <w:rPr>
                <w:b/>
                <w:bCs/>
                <w:sz w:val="20"/>
                <w:szCs w:val="20"/>
              </w:rPr>
              <w:t>55.000,00</w:t>
            </w:r>
          </w:p>
        </w:tc>
        <w:tc>
          <w:tcPr>
            <w:tcW w:w="1366" w:type="dxa"/>
            <w:tcBorders>
              <w:top w:val="nil"/>
              <w:left w:val="nil"/>
              <w:bottom w:val="nil"/>
              <w:right w:val="nil"/>
            </w:tcBorders>
            <w:shd w:val="clear" w:color="000000" w:fill="FFFFCC"/>
            <w:noWrap/>
            <w:vAlign w:val="bottom"/>
            <w:hideMark/>
          </w:tcPr>
          <w:p w14:paraId="49FC9382" w14:textId="77777777" w:rsidR="00180189" w:rsidRPr="00180189" w:rsidRDefault="00180189" w:rsidP="00180189">
            <w:pPr>
              <w:jc w:val="right"/>
              <w:rPr>
                <w:b/>
                <w:bCs/>
                <w:sz w:val="20"/>
                <w:szCs w:val="20"/>
              </w:rPr>
            </w:pPr>
            <w:r w:rsidRPr="00180189">
              <w:rPr>
                <w:b/>
                <w:bCs/>
                <w:sz w:val="20"/>
                <w:szCs w:val="20"/>
              </w:rPr>
              <w:t>55.000,00</w:t>
            </w:r>
          </w:p>
        </w:tc>
        <w:tc>
          <w:tcPr>
            <w:tcW w:w="1366" w:type="dxa"/>
            <w:tcBorders>
              <w:top w:val="nil"/>
              <w:left w:val="nil"/>
              <w:bottom w:val="nil"/>
              <w:right w:val="nil"/>
            </w:tcBorders>
            <w:shd w:val="clear" w:color="000000" w:fill="FFFFCC"/>
            <w:noWrap/>
            <w:vAlign w:val="bottom"/>
            <w:hideMark/>
          </w:tcPr>
          <w:p w14:paraId="79B3B58B" w14:textId="77777777" w:rsidR="00180189" w:rsidRPr="00180189" w:rsidRDefault="00180189" w:rsidP="00180189">
            <w:pPr>
              <w:jc w:val="right"/>
              <w:rPr>
                <w:b/>
                <w:bCs/>
                <w:sz w:val="20"/>
                <w:szCs w:val="20"/>
              </w:rPr>
            </w:pPr>
            <w:r w:rsidRPr="00180189">
              <w:rPr>
                <w:b/>
                <w:bCs/>
                <w:sz w:val="20"/>
                <w:szCs w:val="20"/>
              </w:rPr>
              <w:t>19.191,00</w:t>
            </w:r>
          </w:p>
        </w:tc>
        <w:tc>
          <w:tcPr>
            <w:tcW w:w="766" w:type="dxa"/>
            <w:tcBorders>
              <w:top w:val="nil"/>
              <w:left w:val="nil"/>
              <w:bottom w:val="nil"/>
              <w:right w:val="nil"/>
            </w:tcBorders>
            <w:shd w:val="clear" w:color="000000" w:fill="FFFFCC"/>
            <w:noWrap/>
            <w:vAlign w:val="bottom"/>
            <w:hideMark/>
          </w:tcPr>
          <w:p w14:paraId="7E489518" w14:textId="77777777" w:rsidR="00180189" w:rsidRPr="00180189" w:rsidRDefault="00180189" w:rsidP="00180189">
            <w:pPr>
              <w:jc w:val="right"/>
              <w:rPr>
                <w:b/>
                <w:bCs/>
                <w:sz w:val="20"/>
                <w:szCs w:val="20"/>
              </w:rPr>
            </w:pPr>
            <w:r w:rsidRPr="00180189">
              <w:rPr>
                <w:b/>
                <w:bCs/>
                <w:sz w:val="20"/>
                <w:szCs w:val="20"/>
              </w:rPr>
              <w:t>34,89</w:t>
            </w:r>
          </w:p>
        </w:tc>
      </w:tr>
      <w:tr w:rsidR="00180189" w:rsidRPr="00180189" w14:paraId="0B9464C6"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50B3CE3D" w14:textId="77777777" w:rsidR="00180189" w:rsidRPr="00180189" w:rsidRDefault="00180189" w:rsidP="00180189">
            <w:pPr>
              <w:rPr>
                <w:color w:val="333333"/>
                <w:sz w:val="20"/>
                <w:szCs w:val="20"/>
              </w:rPr>
            </w:pPr>
            <w:r w:rsidRPr="00180189">
              <w:rPr>
                <w:color w:val="333333"/>
                <w:sz w:val="20"/>
                <w:szCs w:val="20"/>
              </w:rPr>
              <w:t>Izvor 1. OPĆI PRIHODI I PRIMICI</w:t>
            </w:r>
          </w:p>
        </w:tc>
        <w:tc>
          <w:tcPr>
            <w:tcW w:w="1366" w:type="dxa"/>
            <w:tcBorders>
              <w:top w:val="nil"/>
              <w:left w:val="nil"/>
              <w:bottom w:val="nil"/>
              <w:right w:val="nil"/>
            </w:tcBorders>
            <w:shd w:val="clear" w:color="auto" w:fill="auto"/>
            <w:noWrap/>
            <w:vAlign w:val="bottom"/>
            <w:hideMark/>
          </w:tcPr>
          <w:p w14:paraId="1CFBC83D" w14:textId="77777777" w:rsidR="00180189" w:rsidRPr="00180189" w:rsidRDefault="00180189" w:rsidP="00180189">
            <w:pPr>
              <w:jc w:val="right"/>
              <w:rPr>
                <w:color w:val="333333"/>
                <w:sz w:val="20"/>
                <w:szCs w:val="20"/>
              </w:rPr>
            </w:pPr>
            <w:r w:rsidRPr="00180189">
              <w:rPr>
                <w:color w:val="333333"/>
                <w:sz w:val="20"/>
                <w:szCs w:val="20"/>
              </w:rPr>
              <w:t>55.000,00</w:t>
            </w:r>
          </w:p>
        </w:tc>
        <w:tc>
          <w:tcPr>
            <w:tcW w:w="1366" w:type="dxa"/>
            <w:tcBorders>
              <w:top w:val="nil"/>
              <w:left w:val="nil"/>
              <w:bottom w:val="nil"/>
              <w:right w:val="nil"/>
            </w:tcBorders>
            <w:shd w:val="clear" w:color="auto" w:fill="auto"/>
            <w:noWrap/>
            <w:vAlign w:val="bottom"/>
            <w:hideMark/>
          </w:tcPr>
          <w:p w14:paraId="023D89FB" w14:textId="77777777" w:rsidR="00180189" w:rsidRPr="00180189" w:rsidRDefault="00180189" w:rsidP="00180189">
            <w:pPr>
              <w:jc w:val="right"/>
              <w:rPr>
                <w:color w:val="333333"/>
                <w:sz w:val="20"/>
                <w:szCs w:val="20"/>
              </w:rPr>
            </w:pPr>
            <w:r w:rsidRPr="00180189">
              <w:rPr>
                <w:color w:val="333333"/>
                <w:sz w:val="20"/>
                <w:szCs w:val="20"/>
              </w:rPr>
              <w:t>55.000,00</w:t>
            </w:r>
          </w:p>
        </w:tc>
        <w:tc>
          <w:tcPr>
            <w:tcW w:w="1366" w:type="dxa"/>
            <w:tcBorders>
              <w:top w:val="nil"/>
              <w:left w:val="nil"/>
              <w:bottom w:val="nil"/>
              <w:right w:val="nil"/>
            </w:tcBorders>
            <w:shd w:val="clear" w:color="auto" w:fill="auto"/>
            <w:noWrap/>
            <w:vAlign w:val="bottom"/>
            <w:hideMark/>
          </w:tcPr>
          <w:p w14:paraId="0DE3100B" w14:textId="77777777" w:rsidR="00180189" w:rsidRPr="00180189" w:rsidRDefault="00180189" w:rsidP="00180189">
            <w:pPr>
              <w:jc w:val="right"/>
              <w:rPr>
                <w:color w:val="333333"/>
                <w:sz w:val="20"/>
                <w:szCs w:val="20"/>
              </w:rPr>
            </w:pPr>
            <w:r w:rsidRPr="00180189">
              <w:rPr>
                <w:color w:val="333333"/>
                <w:sz w:val="20"/>
                <w:szCs w:val="20"/>
              </w:rPr>
              <w:t>19.191,00</w:t>
            </w:r>
          </w:p>
        </w:tc>
        <w:tc>
          <w:tcPr>
            <w:tcW w:w="766" w:type="dxa"/>
            <w:tcBorders>
              <w:top w:val="nil"/>
              <w:left w:val="nil"/>
              <w:bottom w:val="nil"/>
              <w:right w:val="nil"/>
            </w:tcBorders>
            <w:shd w:val="clear" w:color="auto" w:fill="auto"/>
            <w:noWrap/>
            <w:vAlign w:val="bottom"/>
            <w:hideMark/>
          </w:tcPr>
          <w:p w14:paraId="5AEB2FC4" w14:textId="77777777" w:rsidR="00180189" w:rsidRPr="00180189" w:rsidRDefault="00180189" w:rsidP="00180189">
            <w:pPr>
              <w:jc w:val="right"/>
              <w:rPr>
                <w:color w:val="333333"/>
                <w:sz w:val="20"/>
                <w:szCs w:val="20"/>
              </w:rPr>
            </w:pPr>
            <w:r w:rsidRPr="00180189">
              <w:rPr>
                <w:color w:val="333333"/>
                <w:sz w:val="20"/>
                <w:szCs w:val="20"/>
              </w:rPr>
              <w:t>34,89</w:t>
            </w:r>
          </w:p>
        </w:tc>
      </w:tr>
      <w:tr w:rsidR="00180189" w:rsidRPr="00180189" w14:paraId="398E184B"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56EAA8FD" w14:textId="77777777" w:rsidR="00180189" w:rsidRPr="00180189" w:rsidRDefault="00180189" w:rsidP="00180189">
            <w:pPr>
              <w:rPr>
                <w:color w:val="333333"/>
                <w:sz w:val="20"/>
                <w:szCs w:val="20"/>
              </w:rPr>
            </w:pPr>
            <w:r w:rsidRPr="00180189">
              <w:rPr>
                <w:color w:val="333333"/>
                <w:sz w:val="20"/>
                <w:szCs w:val="20"/>
              </w:rPr>
              <w:t>Izvor 1.1. Opći prihodi i primici</w:t>
            </w:r>
          </w:p>
        </w:tc>
        <w:tc>
          <w:tcPr>
            <w:tcW w:w="1366" w:type="dxa"/>
            <w:tcBorders>
              <w:top w:val="nil"/>
              <w:left w:val="nil"/>
              <w:bottom w:val="nil"/>
              <w:right w:val="nil"/>
            </w:tcBorders>
            <w:shd w:val="clear" w:color="auto" w:fill="auto"/>
            <w:noWrap/>
            <w:vAlign w:val="bottom"/>
            <w:hideMark/>
          </w:tcPr>
          <w:p w14:paraId="0361E06F" w14:textId="77777777" w:rsidR="00180189" w:rsidRPr="00180189" w:rsidRDefault="00180189" w:rsidP="00180189">
            <w:pPr>
              <w:jc w:val="right"/>
              <w:rPr>
                <w:color w:val="333333"/>
                <w:sz w:val="20"/>
                <w:szCs w:val="20"/>
              </w:rPr>
            </w:pPr>
            <w:r w:rsidRPr="00180189">
              <w:rPr>
                <w:color w:val="333333"/>
                <w:sz w:val="20"/>
                <w:szCs w:val="20"/>
              </w:rPr>
              <w:t>55.000,00</w:t>
            </w:r>
          </w:p>
        </w:tc>
        <w:tc>
          <w:tcPr>
            <w:tcW w:w="1366" w:type="dxa"/>
            <w:tcBorders>
              <w:top w:val="nil"/>
              <w:left w:val="nil"/>
              <w:bottom w:val="nil"/>
              <w:right w:val="nil"/>
            </w:tcBorders>
            <w:shd w:val="clear" w:color="auto" w:fill="auto"/>
            <w:noWrap/>
            <w:vAlign w:val="bottom"/>
            <w:hideMark/>
          </w:tcPr>
          <w:p w14:paraId="5CEBB2BA" w14:textId="77777777" w:rsidR="00180189" w:rsidRPr="00180189" w:rsidRDefault="00180189" w:rsidP="00180189">
            <w:pPr>
              <w:jc w:val="right"/>
              <w:rPr>
                <w:color w:val="333333"/>
                <w:sz w:val="20"/>
                <w:szCs w:val="20"/>
              </w:rPr>
            </w:pPr>
            <w:r w:rsidRPr="00180189">
              <w:rPr>
                <w:color w:val="333333"/>
                <w:sz w:val="20"/>
                <w:szCs w:val="20"/>
              </w:rPr>
              <w:t>55.000,00</w:t>
            </w:r>
          </w:p>
        </w:tc>
        <w:tc>
          <w:tcPr>
            <w:tcW w:w="1366" w:type="dxa"/>
            <w:tcBorders>
              <w:top w:val="nil"/>
              <w:left w:val="nil"/>
              <w:bottom w:val="nil"/>
              <w:right w:val="nil"/>
            </w:tcBorders>
            <w:shd w:val="clear" w:color="auto" w:fill="auto"/>
            <w:noWrap/>
            <w:vAlign w:val="bottom"/>
            <w:hideMark/>
          </w:tcPr>
          <w:p w14:paraId="59347072" w14:textId="77777777" w:rsidR="00180189" w:rsidRPr="00180189" w:rsidRDefault="00180189" w:rsidP="00180189">
            <w:pPr>
              <w:jc w:val="right"/>
              <w:rPr>
                <w:color w:val="333333"/>
                <w:sz w:val="20"/>
                <w:szCs w:val="20"/>
              </w:rPr>
            </w:pPr>
            <w:r w:rsidRPr="00180189">
              <w:rPr>
                <w:color w:val="333333"/>
                <w:sz w:val="20"/>
                <w:szCs w:val="20"/>
              </w:rPr>
              <w:t>19.191,00</w:t>
            </w:r>
          </w:p>
        </w:tc>
        <w:tc>
          <w:tcPr>
            <w:tcW w:w="766" w:type="dxa"/>
            <w:tcBorders>
              <w:top w:val="nil"/>
              <w:left w:val="nil"/>
              <w:bottom w:val="nil"/>
              <w:right w:val="nil"/>
            </w:tcBorders>
            <w:shd w:val="clear" w:color="auto" w:fill="auto"/>
            <w:noWrap/>
            <w:vAlign w:val="bottom"/>
            <w:hideMark/>
          </w:tcPr>
          <w:p w14:paraId="4BCAAE50" w14:textId="77777777" w:rsidR="00180189" w:rsidRPr="00180189" w:rsidRDefault="00180189" w:rsidP="00180189">
            <w:pPr>
              <w:jc w:val="right"/>
              <w:rPr>
                <w:color w:val="333333"/>
                <w:sz w:val="20"/>
                <w:szCs w:val="20"/>
              </w:rPr>
            </w:pPr>
            <w:r w:rsidRPr="00180189">
              <w:rPr>
                <w:color w:val="333333"/>
                <w:sz w:val="20"/>
                <w:szCs w:val="20"/>
              </w:rPr>
              <w:t>34,89</w:t>
            </w:r>
          </w:p>
        </w:tc>
      </w:tr>
      <w:tr w:rsidR="000A3E02" w:rsidRPr="00180189" w14:paraId="2AD50DF9"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1B46B7EF" w14:textId="77777777" w:rsidR="00180189" w:rsidRPr="00180189" w:rsidRDefault="00180189" w:rsidP="00180189">
            <w:pPr>
              <w:rPr>
                <w:b/>
                <w:bCs/>
                <w:sz w:val="20"/>
                <w:szCs w:val="20"/>
              </w:rPr>
            </w:pPr>
            <w:r w:rsidRPr="00180189">
              <w:rPr>
                <w:b/>
                <w:bCs/>
                <w:sz w:val="20"/>
                <w:szCs w:val="20"/>
              </w:rPr>
              <w:t>372</w:t>
            </w:r>
          </w:p>
        </w:tc>
        <w:tc>
          <w:tcPr>
            <w:tcW w:w="8081" w:type="dxa"/>
            <w:tcBorders>
              <w:top w:val="nil"/>
              <w:left w:val="nil"/>
              <w:bottom w:val="nil"/>
              <w:right w:val="nil"/>
            </w:tcBorders>
            <w:shd w:val="clear" w:color="auto" w:fill="auto"/>
            <w:noWrap/>
            <w:vAlign w:val="bottom"/>
            <w:hideMark/>
          </w:tcPr>
          <w:p w14:paraId="030B18A1" w14:textId="77777777" w:rsidR="00180189" w:rsidRPr="00180189" w:rsidRDefault="00180189" w:rsidP="00180189">
            <w:pPr>
              <w:rPr>
                <w:b/>
                <w:bCs/>
                <w:sz w:val="20"/>
                <w:szCs w:val="20"/>
              </w:rPr>
            </w:pPr>
            <w:r w:rsidRPr="00180189">
              <w:rPr>
                <w:b/>
                <w:bCs/>
                <w:sz w:val="20"/>
                <w:szCs w:val="20"/>
              </w:rPr>
              <w:t>Ostale naknade građanima i kućanstvima iz proračuna</w:t>
            </w:r>
          </w:p>
        </w:tc>
        <w:tc>
          <w:tcPr>
            <w:tcW w:w="1366" w:type="dxa"/>
            <w:tcBorders>
              <w:top w:val="nil"/>
              <w:left w:val="nil"/>
              <w:bottom w:val="nil"/>
              <w:right w:val="nil"/>
            </w:tcBorders>
            <w:shd w:val="clear" w:color="auto" w:fill="auto"/>
            <w:noWrap/>
            <w:vAlign w:val="bottom"/>
            <w:hideMark/>
          </w:tcPr>
          <w:p w14:paraId="5BBC92EE" w14:textId="77777777" w:rsidR="00180189" w:rsidRPr="00180189" w:rsidRDefault="00180189" w:rsidP="00180189">
            <w:pPr>
              <w:jc w:val="right"/>
              <w:rPr>
                <w:b/>
                <w:bCs/>
                <w:sz w:val="20"/>
                <w:szCs w:val="20"/>
              </w:rPr>
            </w:pPr>
            <w:r w:rsidRPr="00180189">
              <w:rPr>
                <w:b/>
                <w:bCs/>
                <w:sz w:val="20"/>
                <w:szCs w:val="20"/>
              </w:rPr>
              <w:t>55.000,00</w:t>
            </w:r>
          </w:p>
        </w:tc>
        <w:tc>
          <w:tcPr>
            <w:tcW w:w="1366" w:type="dxa"/>
            <w:tcBorders>
              <w:top w:val="nil"/>
              <w:left w:val="nil"/>
              <w:bottom w:val="nil"/>
              <w:right w:val="nil"/>
            </w:tcBorders>
            <w:shd w:val="clear" w:color="auto" w:fill="auto"/>
            <w:noWrap/>
            <w:vAlign w:val="bottom"/>
            <w:hideMark/>
          </w:tcPr>
          <w:p w14:paraId="6C5DA860" w14:textId="77777777" w:rsidR="00180189" w:rsidRPr="00180189" w:rsidRDefault="00180189" w:rsidP="00180189">
            <w:pPr>
              <w:jc w:val="right"/>
              <w:rPr>
                <w:b/>
                <w:bCs/>
                <w:sz w:val="20"/>
                <w:szCs w:val="20"/>
              </w:rPr>
            </w:pPr>
            <w:r w:rsidRPr="00180189">
              <w:rPr>
                <w:b/>
                <w:bCs/>
                <w:sz w:val="20"/>
                <w:szCs w:val="20"/>
              </w:rPr>
              <w:t>55.000,00</w:t>
            </w:r>
          </w:p>
        </w:tc>
        <w:tc>
          <w:tcPr>
            <w:tcW w:w="1366" w:type="dxa"/>
            <w:tcBorders>
              <w:top w:val="nil"/>
              <w:left w:val="nil"/>
              <w:bottom w:val="nil"/>
              <w:right w:val="nil"/>
            </w:tcBorders>
            <w:shd w:val="clear" w:color="auto" w:fill="auto"/>
            <w:noWrap/>
            <w:vAlign w:val="bottom"/>
            <w:hideMark/>
          </w:tcPr>
          <w:p w14:paraId="60115BA4" w14:textId="77777777" w:rsidR="00180189" w:rsidRPr="00180189" w:rsidRDefault="00180189" w:rsidP="00180189">
            <w:pPr>
              <w:jc w:val="right"/>
              <w:rPr>
                <w:b/>
                <w:bCs/>
                <w:sz w:val="20"/>
                <w:szCs w:val="20"/>
              </w:rPr>
            </w:pPr>
            <w:r w:rsidRPr="00180189">
              <w:rPr>
                <w:b/>
                <w:bCs/>
                <w:sz w:val="20"/>
                <w:szCs w:val="20"/>
              </w:rPr>
              <w:t>19.191,00</w:t>
            </w:r>
          </w:p>
        </w:tc>
        <w:tc>
          <w:tcPr>
            <w:tcW w:w="766" w:type="dxa"/>
            <w:tcBorders>
              <w:top w:val="nil"/>
              <w:left w:val="nil"/>
              <w:bottom w:val="nil"/>
              <w:right w:val="nil"/>
            </w:tcBorders>
            <w:shd w:val="clear" w:color="auto" w:fill="auto"/>
            <w:noWrap/>
            <w:vAlign w:val="bottom"/>
            <w:hideMark/>
          </w:tcPr>
          <w:p w14:paraId="14F58AA8" w14:textId="77777777" w:rsidR="00180189" w:rsidRPr="00180189" w:rsidRDefault="00180189" w:rsidP="00180189">
            <w:pPr>
              <w:jc w:val="right"/>
              <w:rPr>
                <w:b/>
                <w:bCs/>
                <w:sz w:val="20"/>
                <w:szCs w:val="20"/>
              </w:rPr>
            </w:pPr>
            <w:r w:rsidRPr="00180189">
              <w:rPr>
                <w:b/>
                <w:bCs/>
                <w:sz w:val="20"/>
                <w:szCs w:val="20"/>
              </w:rPr>
              <w:t>34,89</w:t>
            </w:r>
          </w:p>
        </w:tc>
      </w:tr>
      <w:tr w:rsidR="000A3E02" w:rsidRPr="00180189" w14:paraId="088DD975"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4A85D31C" w14:textId="77777777" w:rsidR="00180189" w:rsidRPr="00180189" w:rsidRDefault="00180189" w:rsidP="00180189">
            <w:pPr>
              <w:rPr>
                <w:sz w:val="20"/>
                <w:szCs w:val="20"/>
              </w:rPr>
            </w:pPr>
            <w:r w:rsidRPr="00180189">
              <w:rPr>
                <w:sz w:val="20"/>
                <w:szCs w:val="20"/>
              </w:rPr>
              <w:t>3722</w:t>
            </w:r>
          </w:p>
        </w:tc>
        <w:tc>
          <w:tcPr>
            <w:tcW w:w="8081" w:type="dxa"/>
            <w:tcBorders>
              <w:top w:val="nil"/>
              <w:left w:val="nil"/>
              <w:bottom w:val="nil"/>
              <w:right w:val="nil"/>
            </w:tcBorders>
            <w:shd w:val="clear" w:color="auto" w:fill="auto"/>
            <w:noWrap/>
            <w:vAlign w:val="bottom"/>
            <w:hideMark/>
          </w:tcPr>
          <w:p w14:paraId="0B00C838" w14:textId="77777777" w:rsidR="00180189" w:rsidRPr="00180189" w:rsidRDefault="00180189" w:rsidP="00180189">
            <w:pPr>
              <w:rPr>
                <w:sz w:val="20"/>
                <w:szCs w:val="20"/>
              </w:rPr>
            </w:pPr>
            <w:r w:rsidRPr="00180189">
              <w:rPr>
                <w:sz w:val="20"/>
                <w:szCs w:val="20"/>
              </w:rPr>
              <w:t>Naknade građanima i kućanstvima u naravi</w:t>
            </w:r>
          </w:p>
        </w:tc>
        <w:tc>
          <w:tcPr>
            <w:tcW w:w="1366" w:type="dxa"/>
            <w:tcBorders>
              <w:top w:val="nil"/>
              <w:left w:val="nil"/>
              <w:bottom w:val="nil"/>
              <w:right w:val="nil"/>
            </w:tcBorders>
            <w:shd w:val="clear" w:color="auto" w:fill="auto"/>
            <w:noWrap/>
            <w:vAlign w:val="bottom"/>
            <w:hideMark/>
          </w:tcPr>
          <w:p w14:paraId="380DC72A"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039E604A"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6DE0BC0A" w14:textId="77777777" w:rsidR="00180189" w:rsidRPr="00180189" w:rsidRDefault="00180189" w:rsidP="00180189">
            <w:pPr>
              <w:jc w:val="right"/>
              <w:rPr>
                <w:sz w:val="20"/>
                <w:szCs w:val="20"/>
              </w:rPr>
            </w:pPr>
            <w:r w:rsidRPr="00180189">
              <w:rPr>
                <w:sz w:val="20"/>
                <w:szCs w:val="20"/>
              </w:rPr>
              <w:t>19.191,00</w:t>
            </w:r>
          </w:p>
        </w:tc>
        <w:tc>
          <w:tcPr>
            <w:tcW w:w="766" w:type="dxa"/>
            <w:tcBorders>
              <w:top w:val="nil"/>
              <w:left w:val="nil"/>
              <w:bottom w:val="nil"/>
              <w:right w:val="nil"/>
            </w:tcBorders>
            <w:shd w:val="clear" w:color="auto" w:fill="auto"/>
            <w:noWrap/>
            <w:vAlign w:val="bottom"/>
            <w:hideMark/>
          </w:tcPr>
          <w:p w14:paraId="619ABE92" w14:textId="77777777" w:rsidR="00180189" w:rsidRPr="00180189" w:rsidRDefault="00180189" w:rsidP="00180189">
            <w:pPr>
              <w:jc w:val="right"/>
              <w:rPr>
                <w:sz w:val="20"/>
                <w:szCs w:val="20"/>
              </w:rPr>
            </w:pPr>
          </w:p>
        </w:tc>
      </w:tr>
      <w:tr w:rsidR="000A3E02" w:rsidRPr="00180189" w14:paraId="5FF26788" w14:textId="77777777" w:rsidTr="004727A9">
        <w:trPr>
          <w:trHeight w:val="255"/>
          <w:jc w:val="center"/>
        </w:trPr>
        <w:tc>
          <w:tcPr>
            <w:tcW w:w="993" w:type="dxa"/>
            <w:tcBorders>
              <w:top w:val="nil"/>
              <w:left w:val="nil"/>
              <w:bottom w:val="nil"/>
              <w:right w:val="nil"/>
            </w:tcBorders>
            <w:shd w:val="clear" w:color="000000" w:fill="FFFFCC"/>
            <w:noWrap/>
            <w:vAlign w:val="bottom"/>
            <w:hideMark/>
          </w:tcPr>
          <w:p w14:paraId="44DC1EFE" w14:textId="77777777" w:rsidR="00180189" w:rsidRPr="00180189" w:rsidRDefault="00180189" w:rsidP="00180189">
            <w:pPr>
              <w:rPr>
                <w:b/>
                <w:bCs/>
                <w:sz w:val="20"/>
                <w:szCs w:val="20"/>
              </w:rPr>
            </w:pPr>
            <w:r w:rsidRPr="00180189">
              <w:rPr>
                <w:b/>
                <w:bCs/>
                <w:sz w:val="20"/>
                <w:szCs w:val="20"/>
              </w:rPr>
              <w:t>A250108</w:t>
            </w:r>
          </w:p>
        </w:tc>
        <w:tc>
          <w:tcPr>
            <w:tcW w:w="8081" w:type="dxa"/>
            <w:tcBorders>
              <w:top w:val="nil"/>
              <w:left w:val="nil"/>
              <w:bottom w:val="nil"/>
              <w:right w:val="nil"/>
            </w:tcBorders>
            <w:shd w:val="clear" w:color="000000" w:fill="FFFFCC"/>
            <w:noWrap/>
            <w:vAlign w:val="bottom"/>
            <w:hideMark/>
          </w:tcPr>
          <w:p w14:paraId="4B9DC6AC" w14:textId="77777777" w:rsidR="00180189" w:rsidRPr="00180189" w:rsidRDefault="00180189" w:rsidP="00180189">
            <w:pPr>
              <w:rPr>
                <w:b/>
                <w:bCs/>
                <w:sz w:val="20"/>
                <w:szCs w:val="20"/>
              </w:rPr>
            </w:pPr>
            <w:r w:rsidRPr="00180189">
              <w:rPr>
                <w:b/>
                <w:bCs/>
                <w:sz w:val="20"/>
                <w:szCs w:val="20"/>
              </w:rPr>
              <w:t>Aktivnost: Izvanredne pomoći</w:t>
            </w:r>
          </w:p>
        </w:tc>
        <w:tc>
          <w:tcPr>
            <w:tcW w:w="1366" w:type="dxa"/>
            <w:tcBorders>
              <w:top w:val="nil"/>
              <w:left w:val="nil"/>
              <w:bottom w:val="nil"/>
              <w:right w:val="nil"/>
            </w:tcBorders>
            <w:shd w:val="clear" w:color="000000" w:fill="FFFFCC"/>
            <w:noWrap/>
            <w:vAlign w:val="bottom"/>
            <w:hideMark/>
          </w:tcPr>
          <w:p w14:paraId="7EDB8A80" w14:textId="77777777" w:rsidR="00180189" w:rsidRPr="00180189" w:rsidRDefault="00180189" w:rsidP="00180189">
            <w:pPr>
              <w:jc w:val="right"/>
              <w:rPr>
                <w:b/>
                <w:bCs/>
                <w:sz w:val="20"/>
                <w:szCs w:val="20"/>
              </w:rPr>
            </w:pPr>
            <w:r w:rsidRPr="00180189">
              <w:rPr>
                <w:b/>
                <w:bCs/>
                <w:sz w:val="20"/>
                <w:szCs w:val="20"/>
              </w:rPr>
              <w:t>38.000,00</w:t>
            </w:r>
          </w:p>
        </w:tc>
        <w:tc>
          <w:tcPr>
            <w:tcW w:w="1366" w:type="dxa"/>
            <w:tcBorders>
              <w:top w:val="nil"/>
              <w:left w:val="nil"/>
              <w:bottom w:val="nil"/>
              <w:right w:val="nil"/>
            </w:tcBorders>
            <w:shd w:val="clear" w:color="000000" w:fill="FFFFCC"/>
            <w:noWrap/>
            <w:vAlign w:val="bottom"/>
            <w:hideMark/>
          </w:tcPr>
          <w:p w14:paraId="475D3E6B" w14:textId="77777777" w:rsidR="00180189" w:rsidRPr="00180189" w:rsidRDefault="00180189" w:rsidP="00180189">
            <w:pPr>
              <w:jc w:val="right"/>
              <w:rPr>
                <w:b/>
                <w:bCs/>
                <w:sz w:val="20"/>
                <w:szCs w:val="20"/>
              </w:rPr>
            </w:pPr>
            <w:r w:rsidRPr="00180189">
              <w:rPr>
                <w:b/>
                <w:bCs/>
                <w:sz w:val="20"/>
                <w:szCs w:val="20"/>
              </w:rPr>
              <w:t>38.000,00</w:t>
            </w:r>
          </w:p>
        </w:tc>
        <w:tc>
          <w:tcPr>
            <w:tcW w:w="1366" w:type="dxa"/>
            <w:tcBorders>
              <w:top w:val="nil"/>
              <w:left w:val="nil"/>
              <w:bottom w:val="nil"/>
              <w:right w:val="nil"/>
            </w:tcBorders>
            <w:shd w:val="clear" w:color="000000" w:fill="FFFFCC"/>
            <w:noWrap/>
            <w:vAlign w:val="bottom"/>
            <w:hideMark/>
          </w:tcPr>
          <w:p w14:paraId="5F307AB1" w14:textId="77777777" w:rsidR="00180189" w:rsidRPr="00180189" w:rsidRDefault="00180189" w:rsidP="00180189">
            <w:pPr>
              <w:jc w:val="right"/>
              <w:rPr>
                <w:b/>
                <w:bCs/>
                <w:sz w:val="20"/>
                <w:szCs w:val="20"/>
              </w:rPr>
            </w:pPr>
            <w:r w:rsidRPr="00180189">
              <w:rPr>
                <w:b/>
                <w:bCs/>
                <w:sz w:val="20"/>
                <w:szCs w:val="20"/>
              </w:rPr>
              <w:t>3.720,00</w:t>
            </w:r>
          </w:p>
        </w:tc>
        <w:tc>
          <w:tcPr>
            <w:tcW w:w="766" w:type="dxa"/>
            <w:tcBorders>
              <w:top w:val="nil"/>
              <w:left w:val="nil"/>
              <w:bottom w:val="nil"/>
              <w:right w:val="nil"/>
            </w:tcBorders>
            <w:shd w:val="clear" w:color="000000" w:fill="FFFFCC"/>
            <w:noWrap/>
            <w:vAlign w:val="bottom"/>
            <w:hideMark/>
          </w:tcPr>
          <w:p w14:paraId="61DFC0C0" w14:textId="77777777" w:rsidR="00180189" w:rsidRPr="00180189" w:rsidRDefault="00180189" w:rsidP="00180189">
            <w:pPr>
              <w:jc w:val="right"/>
              <w:rPr>
                <w:b/>
                <w:bCs/>
                <w:sz w:val="20"/>
                <w:szCs w:val="20"/>
              </w:rPr>
            </w:pPr>
            <w:r w:rsidRPr="00180189">
              <w:rPr>
                <w:b/>
                <w:bCs/>
                <w:sz w:val="20"/>
                <w:szCs w:val="20"/>
              </w:rPr>
              <w:t>9,79</w:t>
            </w:r>
          </w:p>
        </w:tc>
      </w:tr>
      <w:tr w:rsidR="00180189" w:rsidRPr="00180189" w14:paraId="6F7FEE90"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717AA7D1" w14:textId="77777777" w:rsidR="00180189" w:rsidRPr="00180189" w:rsidRDefault="00180189" w:rsidP="00180189">
            <w:pPr>
              <w:rPr>
                <w:color w:val="333333"/>
                <w:sz w:val="20"/>
                <w:szCs w:val="20"/>
              </w:rPr>
            </w:pPr>
            <w:r w:rsidRPr="00180189">
              <w:rPr>
                <w:color w:val="333333"/>
                <w:sz w:val="20"/>
                <w:szCs w:val="20"/>
              </w:rPr>
              <w:t>Izvor 1. OPĆI PRIHODI I PRIMICI</w:t>
            </w:r>
          </w:p>
        </w:tc>
        <w:tc>
          <w:tcPr>
            <w:tcW w:w="1366" w:type="dxa"/>
            <w:tcBorders>
              <w:top w:val="nil"/>
              <w:left w:val="nil"/>
              <w:bottom w:val="nil"/>
              <w:right w:val="nil"/>
            </w:tcBorders>
            <w:shd w:val="clear" w:color="auto" w:fill="auto"/>
            <w:noWrap/>
            <w:vAlign w:val="bottom"/>
            <w:hideMark/>
          </w:tcPr>
          <w:p w14:paraId="0984EDD9" w14:textId="77777777" w:rsidR="00180189" w:rsidRPr="00180189" w:rsidRDefault="00180189" w:rsidP="00180189">
            <w:pPr>
              <w:jc w:val="right"/>
              <w:rPr>
                <w:color w:val="333333"/>
                <w:sz w:val="20"/>
                <w:szCs w:val="20"/>
              </w:rPr>
            </w:pPr>
            <w:r w:rsidRPr="00180189">
              <w:rPr>
                <w:color w:val="333333"/>
                <w:sz w:val="20"/>
                <w:szCs w:val="20"/>
              </w:rPr>
              <w:t>38.000,00</w:t>
            </w:r>
          </w:p>
        </w:tc>
        <w:tc>
          <w:tcPr>
            <w:tcW w:w="1366" w:type="dxa"/>
            <w:tcBorders>
              <w:top w:val="nil"/>
              <w:left w:val="nil"/>
              <w:bottom w:val="nil"/>
              <w:right w:val="nil"/>
            </w:tcBorders>
            <w:shd w:val="clear" w:color="auto" w:fill="auto"/>
            <w:noWrap/>
            <w:vAlign w:val="bottom"/>
            <w:hideMark/>
          </w:tcPr>
          <w:p w14:paraId="4BA5471E" w14:textId="77777777" w:rsidR="00180189" w:rsidRPr="00180189" w:rsidRDefault="00180189" w:rsidP="00180189">
            <w:pPr>
              <w:jc w:val="right"/>
              <w:rPr>
                <w:color w:val="333333"/>
                <w:sz w:val="20"/>
                <w:szCs w:val="20"/>
              </w:rPr>
            </w:pPr>
            <w:r w:rsidRPr="00180189">
              <w:rPr>
                <w:color w:val="333333"/>
                <w:sz w:val="20"/>
                <w:szCs w:val="20"/>
              </w:rPr>
              <w:t>38.000,00</w:t>
            </w:r>
          </w:p>
        </w:tc>
        <w:tc>
          <w:tcPr>
            <w:tcW w:w="1366" w:type="dxa"/>
            <w:tcBorders>
              <w:top w:val="nil"/>
              <w:left w:val="nil"/>
              <w:bottom w:val="nil"/>
              <w:right w:val="nil"/>
            </w:tcBorders>
            <w:shd w:val="clear" w:color="auto" w:fill="auto"/>
            <w:noWrap/>
            <w:vAlign w:val="bottom"/>
            <w:hideMark/>
          </w:tcPr>
          <w:p w14:paraId="1EA626F6" w14:textId="77777777" w:rsidR="00180189" w:rsidRPr="00180189" w:rsidRDefault="00180189" w:rsidP="00180189">
            <w:pPr>
              <w:jc w:val="right"/>
              <w:rPr>
                <w:color w:val="333333"/>
                <w:sz w:val="20"/>
                <w:szCs w:val="20"/>
              </w:rPr>
            </w:pPr>
            <w:r w:rsidRPr="00180189">
              <w:rPr>
                <w:color w:val="333333"/>
                <w:sz w:val="20"/>
                <w:szCs w:val="20"/>
              </w:rPr>
              <w:t>3.720,00</w:t>
            </w:r>
          </w:p>
        </w:tc>
        <w:tc>
          <w:tcPr>
            <w:tcW w:w="766" w:type="dxa"/>
            <w:tcBorders>
              <w:top w:val="nil"/>
              <w:left w:val="nil"/>
              <w:bottom w:val="nil"/>
              <w:right w:val="nil"/>
            </w:tcBorders>
            <w:shd w:val="clear" w:color="auto" w:fill="auto"/>
            <w:noWrap/>
            <w:vAlign w:val="bottom"/>
            <w:hideMark/>
          </w:tcPr>
          <w:p w14:paraId="673175C5" w14:textId="77777777" w:rsidR="00180189" w:rsidRPr="00180189" w:rsidRDefault="00180189" w:rsidP="00180189">
            <w:pPr>
              <w:jc w:val="right"/>
              <w:rPr>
                <w:color w:val="333333"/>
                <w:sz w:val="20"/>
                <w:szCs w:val="20"/>
              </w:rPr>
            </w:pPr>
            <w:r w:rsidRPr="00180189">
              <w:rPr>
                <w:color w:val="333333"/>
                <w:sz w:val="20"/>
                <w:szCs w:val="20"/>
              </w:rPr>
              <w:t>9,79</w:t>
            </w:r>
          </w:p>
        </w:tc>
      </w:tr>
      <w:tr w:rsidR="00180189" w:rsidRPr="00180189" w14:paraId="509F26F6"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19F00F03" w14:textId="77777777" w:rsidR="00180189" w:rsidRPr="00180189" w:rsidRDefault="00180189" w:rsidP="00180189">
            <w:pPr>
              <w:rPr>
                <w:color w:val="333333"/>
                <w:sz w:val="20"/>
                <w:szCs w:val="20"/>
              </w:rPr>
            </w:pPr>
            <w:r w:rsidRPr="00180189">
              <w:rPr>
                <w:color w:val="333333"/>
                <w:sz w:val="20"/>
                <w:szCs w:val="20"/>
              </w:rPr>
              <w:t>Izvor 1.1. Opći prihodi i primici</w:t>
            </w:r>
          </w:p>
        </w:tc>
        <w:tc>
          <w:tcPr>
            <w:tcW w:w="1366" w:type="dxa"/>
            <w:tcBorders>
              <w:top w:val="nil"/>
              <w:left w:val="nil"/>
              <w:bottom w:val="nil"/>
              <w:right w:val="nil"/>
            </w:tcBorders>
            <w:shd w:val="clear" w:color="auto" w:fill="auto"/>
            <w:noWrap/>
            <w:vAlign w:val="bottom"/>
            <w:hideMark/>
          </w:tcPr>
          <w:p w14:paraId="297CB3F1" w14:textId="77777777" w:rsidR="00180189" w:rsidRPr="00180189" w:rsidRDefault="00180189" w:rsidP="00180189">
            <w:pPr>
              <w:jc w:val="right"/>
              <w:rPr>
                <w:color w:val="333333"/>
                <w:sz w:val="20"/>
                <w:szCs w:val="20"/>
              </w:rPr>
            </w:pPr>
            <w:r w:rsidRPr="00180189">
              <w:rPr>
                <w:color w:val="333333"/>
                <w:sz w:val="20"/>
                <w:szCs w:val="20"/>
              </w:rPr>
              <w:t>38.000,00</w:t>
            </w:r>
          </w:p>
        </w:tc>
        <w:tc>
          <w:tcPr>
            <w:tcW w:w="1366" w:type="dxa"/>
            <w:tcBorders>
              <w:top w:val="nil"/>
              <w:left w:val="nil"/>
              <w:bottom w:val="nil"/>
              <w:right w:val="nil"/>
            </w:tcBorders>
            <w:shd w:val="clear" w:color="auto" w:fill="auto"/>
            <w:noWrap/>
            <w:vAlign w:val="bottom"/>
            <w:hideMark/>
          </w:tcPr>
          <w:p w14:paraId="300FF3D4" w14:textId="77777777" w:rsidR="00180189" w:rsidRPr="00180189" w:rsidRDefault="00180189" w:rsidP="00180189">
            <w:pPr>
              <w:jc w:val="right"/>
              <w:rPr>
                <w:color w:val="333333"/>
                <w:sz w:val="20"/>
                <w:szCs w:val="20"/>
              </w:rPr>
            </w:pPr>
            <w:r w:rsidRPr="00180189">
              <w:rPr>
                <w:color w:val="333333"/>
                <w:sz w:val="20"/>
                <w:szCs w:val="20"/>
              </w:rPr>
              <w:t>38.000,00</w:t>
            </w:r>
          </w:p>
        </w:tc>
        <w:tc>
          <w:tcPr>
            <w:tcW w:w="1366" w:type="dxa"/>
            <w:tcBorders>
              <w:top w:val="nil"/>
              <w:left w:val="nil"/>
              <w:bottom w:val="nil"/>
              <w:right w:val="nil"/>
            </w:tcBorders>
            <w:shd w:val="clear" w:color="auto" w:fill="auto"/>
            <w:noWrap/>
            <w:vAlign w:val="bottom"/>
            <w:hideMark/>
          </w:tcPr>
          <w:p w14:paraId="6F09C63B" w14:textId="77777777" w:rsidR="00180189" w:rsidRPr="00180189" w:rsidRDefault="00180189" w:rsidP="00180189">
            <w:pPr>
              <w:jc w:val="right"/>
              <w:rPr>
                <w:color w:val="333333"/>
                <w:sz w:val="20"/>
                <w:szCs w:val="20"/>
              </w:rPr>
            </w:pPr>
            <w:r w:rsidRPr="00180189">
              <w:rPr>
                <w:color w:val="333333"/>
                <w:sz w:val="20"/>
                <w:szCs w:val="20"/>
              </w:rPr>
              <w:t>3.720,00</w:t>
            </w:r>
          </w:p>
        </w:tc>
        <w:tc>
          <w:tcPr>
            <w:tcW w:w="766" w:type="dxa"/>
            <w:tcBorders>
              <w:top w:val="nil"/>
              <w:left w:val="nil"/>
              <w:bottom w:val="nil"/>
              <w:right w:val="nil"/>
            </w:tcBorders>
            <w:shd w:val="clear" w:color="auto" w:fill="auto"/>
            <w:noWrap/>
            <w:vAlign w:val="bottom"/>
            <w:hideMark/>
          </w:tcPr>
          <w:p w14:paraId="6506CACE" w14:textId="77777777" w:rsidR="00180189" w:rsidRPr="00180189" w:rsidRDefault="00180189" w:rsidP="00180189">
            <w:pPr>
              <w:jc w:val="right"/>
              <w:rPr>
                <w:color w:val="333333"/>
                <w:sz w:val="20"/>
                <w:szCs w:val="20"/>
              </w:rPr>
            </w:pPr>
            <w:r w:rsidRPr="00180189">
              <w:rPr>
                <w:color w:val="333333"/>
                <w:sz w:val="20"/>
                <w:szCs w:val="20"/>
              </w:rPr>
              <w:t>9,79</w:t>
            </w:r>
          </w:p>
        </w:tc>
      </w:tr>
      <w:tr w:rsidR="000A3E02" w:rsidRPr="00180189" w14:paraId="2009F1E1"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04A69B50" w14:textId="77777777" w:rsidR="00180189" w:rsidRPr="00180189" w:rsidRDefault="00180189" w:rsidP="00180189">
            <w:pPr>
              <w:rPr>
                <w:b/>
                <w:bCs/>
                <w:sz w:val="20"/>
                <w:szCs w:val="20"/>
              </w:rPr>
            </w:pPr>
            <w:r w:rsidRPr="00180189">
              <w:rPr>
                <w:b/>
                <w:bCs/>
                <w:sz w:val="20"/>
                <w:szCs w:val="20"/>
              </w:rPr>
              <w:t>372</w:t>
            </w:r>
          </w:p>
        </w:tc>
        <w:tc>
          <w:tcPr>
            <w:tcW w:w="8081" w:type="dxa"/>
            <w:tcBorders>
              <w:top w:val="nil"/>
              <w:left w:val="nil"/>
              <w:bottom w:val="nil"/>
              <w:right w:val="nil"/>
            </w:tcBorders>
            <w:shd w:val="clear" w:color="auto" w:fill="auto"/>
            <w:noWrap/>
            <w:vAlign w:val="bottom"/>
            <w:hideMark/>
          </w:tcPr>
          <w:p w14:paraId="06A10DC7" w14:textId="77777777" w:rsidR="00180189" w:rsidRPr="00180189" w:rsidRDefault="00180189" w:rsidP="00180189">
            <w:pPr>
              <w:rPr>
                <w:b/>
                <w:bCs/>
                <w:sz w:val="20"/>
                <w:szCs w:val="20"/>
              </w:rPr>
            </w:pPr>
            <w:r w:rsidRPr="00180189">
              <w:rPr>
                <w:b/>
                <w:bCs/>
                <w:sz w:val="20"/>
                <w:szCs w:val="20"/>
              </w:rPr>
              <w:t>Ostale naknade građanima i kućanstvima iz proračuna</w:t>
            </w:r>
          </w:p>
        </w:tc>
        <w:tc>
          <w:tcPr>
            <w:tcW w:w="1366" w:type="dxa"/>
            <w:tcBorders>
              <w:top w:val="nil"/>
              <w:left w:val="nil"/>
              <w:bottom w:val="nil"/>
              <w:right w:val="nil"/>
            </w:tcBorders>
            <w:shd w:val="clear" w:color="auto" w:fill="auto"/>
            <w:noWrap/>
            <w:vAlign w:val="bottom"/>
            <w:hideMark/>
          </w:tcPr>
          <w:p w14:paraId="6B9A4A3B" w14:textId="77777777" w:rsidR="00180189" w:rsidRPr="00180189" w:rsidRDefault="00180189" w:rsidP="00180189">
            <w:pPr>
              <w:jc w:val="right"/>
              <w:rPr>
                <w:b/>
                <w:bCs/>
                <w:sz w:val="20"/>
                <w:szCs w:val="20"/>
              </w:rPr>
            </w:pPr>
            <w:r w:rsidRPr="00180189">
              <w:rPr>
                <w:b/>
                <w:bCs/>
                <w:sz w:val="20"/>
                <w:szCs w:val="20"/>
              </w:rPr>
              <w:t>38.000,00</w:t>
            </w:r>
          </w:p>
        </w:tc>
        <w:tc>
          <w:tcPr>
            <w:tcW w:w="1366" w:type="dxa"/>
            <w:tcBorders>
              <w:top w:val="nil"/>
              <w:left w:val="nil"/>
              <w:bottom w:val="nil"/>
              <w:right w:val="nil"/>
            </w:tcBorders>
            <w:shd w:val="clear" w:color="auto" w:fill="auto"/>
            <w:noWrap/>
            <w:vAlign w:val="bottom"/>
            <w:hideMark/>
          </w:tcPr>
          <w:p w14:paraId="191EA974" w14:textId="77777777" w:rsidR="00180189" w:rsidRPr="00180189" w:rsidRDefault="00180189" w:rsidP="00180189">
            <w:pPr>
              <w:jc w:val="right"/>
              <w:rPr>
                <w:b/>
                <w:bCs/>
                <w:sz w:val="20"/>
                <w:szCs w:val="20"/>
              </w:rPr>
            </w:pPr>
            <w:r w:rsidRPr="00180189">
              <w:rPr>
                <w:b/>
                <w:bCs/>
                <w:sz w:val="20"/>
                <w:szCs w:val="20"/>
              </w:rPr>
              <w:t>38.000,00</w:t>
            </w:r>
          </w:p>
        </w:tc>
        <w:tc>
          <w:tcPr>
            <w:tcW w:w="1366" w:type="dxa"/>
            <w:tcBorders>
              <w:top w:val="nil"/>
              <w:left w:val="nil"/>
              <w:bottom w:val="nil"/>
              <w:right w:val="nil"/>
            </w:tcBorders>
            <w:shd w:val="clear" w:color="auto" w:fill="auto"/>
            <w:noWrap/>
            <w:vAlign w:val="bottom"/>
            <w:hideMark/>
          </w:tcPr>
          <w:p w14:paraId="48578FE5" w14:textId="77777777" w:rsidR="00180189" w:rsidRPr="00180189" w:rsidRDefault="00180189" w:rsidP="00180189">
            <w:pPr>
              <w:jc w:val="right"/>
              <w:rPr>
                <w:b/>
                <w:bCs/>
                <w:sz w:val="20"/>
                <w:szCs w:val="20"/>
              </w:rPr>
            </w:pPr>
            <w:r w:rsidRPr="00180189">
              <w:rPr>
                <w:b/>
                <w:bCs/>
                <w:sz w:val="20"/>
                <w:szCs w:val="20"/>
              </w:rPr>
              <w:t>3.720,00</w:t>
            </w:r>
          </w:p>
        </w:tc>
        <w:tc>
          <w:tcPr>
            <w:tcW w:w="766" w:type="dxa"/>
            <w:tcBorders>
              <w:top w:val="nil"/>
              <w:left w:val="nil"/>
              <w:bottom w:val="nil"/>
              <w:right w:val="nil"/>
            </w:tcBorders>
            <w:shd w:val="clear" w:color="auto" w:fill="auto"/>
            <w:noWrap/>
            <w:vAlign w:val="bottom"/>
            <w:hideMark/>
          </w:tcPr>
          <w:p w14:paraId="62382C57" w14:textId="77777777" w:rsidR="00180189" w:rsidRPr="00180189" w:rsidRDefault="00180189" w:rsidP="00180189">
            <w:pPr>
              <w:jc w:val="right"/>
              <w:rPr>
                <w:b/>
                <w:bCs/>
                <w:sz w:val="20"/>
                <w:szCs w:val="20"/>
              </w:rPr>
            </w:pPr>
            <w:r w:rsidRPr="00180189">
              <w:rPr>
                <w:b/>
                <w:bCs/>
                <w:sz w:val="20"/>
                <w:szCs w:val="20"/>
              </w:rPr>
              <w:t>9,79</w:t>
            </w:r>
          </w:p>
        </w:tc>
      </w:tr>
      <w:tr w:rsidR="000A3E02" w:rsidRPr="00180189" w14:paraId="22C3DAD8"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38910A46" w14:textId="77777777" w:rsidR="00180189" w:rsidRPr="00180189" w:rsidRDefault="00180189" w:rsidP="00180189">
            <w:pPr>
              <w:rPr>
                <w:sz w:val="20"/>
                <w:szCs w:val="20"/>
              </w:rPr>
            </w:pPr>
            <w:r w:rsidRPr="00180189">
              <w:rPr>
                <w:sz w:val="20"/>
                <w:szCs w:val="20"/>
              </w:rPr>
              <w:t>3721</w:t>
            </w:r>
          </w:p>
        </w:tc>
        <w:tc>
          <w:tcPr>
            <w:tcW w:w="8081" w:type="dxa"/>
            <w:tcBorders>
              <w:top w:val="nil"/>
              <w:left w:val="nil"/>
              <w:bottom w:val="nil"/>
              <w:right w:val="nil"/>
            </w:tcBorders>
            <w:shd w:val="clear" w:color="auto" w:fill="auto"/>
            <w:noWrap/>
            <w:vAlign w:val="bottom"/>
            <w:hideMark/>
          </w:tcPr>
          <w:p w14:paraId="2F43E87C" w14:textId="77777777" w:rsidR="00180189" w:rsidRPr="00180189" w:rsidRDefault="00180189" w:rsidP="00180189">
            <w:pPr>
              <w:rPr>
                <w:sz w:val="20"/>
                <w:szCs w:val="20"/>
              </w:rPr>
            </w:pPr>
            <w:r w:rsidRPr="00180189">
              <w:rPr>
                <w:sz w:val="20"/>
                <w:szCs w:val="20"/>
              </w:rPr>
              <w:t>Naknade građanima i kućanstvima u novcu</w:t>
            </w:r>
          </w:p>
        </w:tc>
        <w:tc>
          <w:tcPr>
            <w:tcW w:w="1366" w:type="dxa"/>
            <w:tcBorders>
              <w:top w:val="nil"/>
              <w:left w:val="nil"/>
              <w:bottom w:val="nil"/>
              <w:right w:val="nil"/>
            </w:tcBorders>
            <w:shd w:val="clear" w:color="auto" w:fill="auto"/>
            <w:noWrap/>
            <w:vAlign w:val="bottom"/>
            <w:hideMark/>
          </w:tcPr>
          <w:p w14:paraId="5B3ABAB5"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77198D8A"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2A57D488" w14:textId="77777777" w:rsidR="00180189" w:rsidRPr="00180189" w:rsidRDefault="00180189" w:rsidP="00180189">
            <w:pPr>
              <w:jc w:val="right"/>
              <w:rPr>
                <w:sz w:val="20"/>
                <w:szCs w:val="20"/>
              </w:rPr>
            </w:pPr>
            <w:r w:rsidRPr="00180189">
              <w:rPr>
                <w:sz w:val="20"/>
                <w:szCs w:val="20"/>
              </w:rPr>
              <w:t>3.720,00</w:t>
            </w:r>
          </w:p>
        </w:tc>
        <w:tc>
          <w:tcPr>
            <w:tcW w:w="766" w:type="dxa"/>
            <w:tcBorders>
              <w:top w:val="nil"/>
              <w:left w:val="nil"/>
              <w:bottom w:val="nil"/>
              <w:right w:val="nil"/>
            </w:tcBorders>
            <w:shd w:val="clear" w:color="auto" w:fill="auto"/>
            <w:noWrap/>
            <w:vAlign w:val="bottom"/>
            <w:hideMark/>
          </w:tcPr>
          <w:p w14:paraId="06812061" w14:textId="77777777" w:rsidR="00180189" w:rsidRPr="00180189" w:rsidRDefault="00180189" w:rsidP="00180189">
            <w:pPr>
              <w:jc w:val="right"/>
              <w:rPr>
                <w:sz w:val="20"/>
                <w:szCs w:val="20"/>
              </w:rPr>
            </w:pPr>
          </w:p>
        </w:tc>
      </w:tr>
      <w:tr w:rsidR="000A3E02" w:rsidRPr="00180189" w14:paraId="7B15DE56" w14:textId="77777777" w:rsidTr="004727A9">
        <w:trPr>
          <w:trHeight w:val="255"/>
          <w:jc w:val="center"/>
        </w:trPr>
        <w:tc>
          <w:tcPr>
            <w:tcW w:w="993" w:type="dxa"/>
            <w:tcBorders>
              <w:top w:val="nil"/>
              <w:left w:val="nil"/>
              <w:bottom w:val="nil"/>
              <w:right w:val="nil"/>
            </w:tcBorders>
            <w:shd w:val="clear" w:color="000000" w:fill="FFFFCC"/>
            <w:noWrap/>
            <w:vAlign w:val="bottom"/>
            <w:hideMark/>
          </w:tcPr>
          <w:p w14:paraId="4EAF4D63" w14:textId="77777777" w:rsidR="00180189" w:rsidRPr="00180189" w:rsidRDefault="00180189" w:rsidP="00180189">
            <w:pPr>
              <w:rPr>
                <w:b/>
                <w:bCs/>
                <w:sz w:val="20"/>
                <w:szCs w:val="20"/>
              </w:rPr>
            </w:pPr>
            <w:r w:rsidRPr="00180189">
              <w:rPr>
                <w:b/>
                <w:bCs/>
                <w:sz w:val="20"/>
                <w:szCs w:val="20"/>
              </w:rPr>
              <w:t>A250109</w:t>
            </w:r>
          </w:p>
        </w:tc>
        <w:tc>
          <w:tcPr>
            <w:tcW w:w="8081" w:type="dxa"/>
            <w:tcBorders>
              <w:top w:val="nil"/>
              <w:left w:val="nil"/>
              <w:bottom w:val="nil"/>
              <w:right w:val="nil"/>
            </w:tcBorders>
            <w:shd w:val="clear" w:color="000000" w:fill="FFFFCC"/>
            <w:noWrap/>
            <w:vAlign w:val="bottom"/>
            <w:hideMark/>
          </w:tcPr>
          <w:p w14:paraId="36389C4B" w14:textId="77777777" w:rsidR="00180189" w:rsidRPr="00180189" w:rsidRDefault="00180189" w:rsidP="00180189">
            <w:pPr>
              <w:rPr>
                <w:b/>
                <w:bCs/>
                <w:sz w:val="20"/>
                <w:szCs w:val="20"/>
              </w:rPr>
            </w:pPr>
            <w:r w:rsidRPr="00180189">
              <w:rPr>
                <w:b/>
                <w:bCs/>
                <w:sz w:val="20"/>
                <w:szCs w:val="20"/>
              </w:rPr>
              <w:t>Aktivnost: Ostale naknade iz socijalnog programa</w:t>
            </w:r>
          </w:p>
        </w:tc>
        <w:tc>
          <w:tcPr>
            <w:tcW w:w="1366" w:type="dxa"/>
            <w:tcBorders>
              <w:top w:val="nil"/>
              <w:left w:val="nil"/>
              <w:bottom w:val="nil"/>
              <w:right w:val="nil"/>
            </w:tcBorders>
            <w:shd w:val="clear" w:color="000000" w:fill="FFFFCC"/>
            <w:noWrap/>
            <w:vAlign w:val="bottom"/>
            <w:hideMark/>
          </w:tcPr>
          <w:p w14:paraId="34D0AE1B" w14:textId="77777777" w:rsidR="00180189" w:rsidRPr="00180189" w:rsidRDefault="00180189" w:rsidP="00180189">
            <w:pPr>
              <w:jc w:val="right"/>
              <w:rPr>
                <w:b/>
                <w:bCs/>
                <w:sz w:val="20"/>
                <w:szCs w:val="20"/>
              </w:rPr>
            </w:pPr>
            <w:r w:rsidRPr="00180189">
              <w:rPr>
                <w:b/>
                <w:bCs/>
                <w:sz w:val="20"/>
                <w:szCs w:val="20"/>
              </w:rPr>
              <w:t>55.000,00</w:t>
            </w:r>
          </w:p>
        </w:tc>
        <w:tc>
          <w:tcPr>
            <w:tcW w:w="1366" w:type="dxa"/>
            <w:tcBorders>
              <w:top w:val="nil"/>
              <w:left w:val="nil"/>
              <w:bottom w:val="nil"/>
              <w:right w:val="nil"/>
            </w:tcBorders>
            <w:shd w:val="clear" w:color="000000" w:fill="FFFFCC"/>
            <w:noWrap/>
            <w:vAlign w:val="bottom"/>
            <w:hideMark/>
          </w:tcPr>
          <w:p w14:paraId="44B418E0" w14:textId="77777777" w:rsidR="00180189" w:rsidRPr="00180189" w:rsidRDefault="00180189" w:rsidP="00180189">
            <w:pPr>
              <w:jc w:val="right"/>
              <w:rPr>
                <w:b/>
                <w:bCs/>
                <w:sz w:val="20"/>
                <w:szCs w:val="20"/>
              </w:rPr>
            </w:pPr>
            <w:r w:rsidRPr="00180189">
              <w:rPr>
                <w:b/>
                <w:bCs/>
                <w:sz w:val="20"/>
                <w:szCs w:val="20"/>
              </w:rPr>
              <w:t>55.000,00</w:t>
            </w:r>
          </w:p>
        </w:tc>
        <w:tc>
          <w:tcPr>
            <w:tcW w:w="1366" w:type="dxa"/>
            <w:tcBorders>
              <w:top w:val="nil"/>
              <w:left w:val="nil"/>
              <w:bottom w:val="nil"/>
              <w:right w:val="nil"/>
            </w:tcBorders>
            <w:shd w:val="clear" w:color="000000" w:fill="FFFFCC"/>
            <w:noWrap/>
            <w:vAlign w:val="bottom"/>
            <w:hideMark/>
          </w:tcPr>
          <w:p w14:paraId="4C2B25C3" w14:textId="77777777" w:rsidR="00180189" w:rsidRPr="00180189" w:rsidRDefault="00180189" w:rsidP="00180189">
            <w:pPr>
              <w:jc w:val="right"/>
              <w:rPr>
                <w:b/>
                <w:bCs/>
                <w:sz w:val="20"/>
                <w:szCs w:val="20"/>
              </w:rPr>
            </w:pPr>
            <w:r w:rsidRPr="00180189">
              <w:rPr>
                <w:b/>
                <w:bCs/>
                <w:sz w:val="20"/>
                <w:szCs w:val="20"/>
              </w:rPr>
              <w:t>13.200,00</w:t>
            </w:r>
          </w:p>
        </w:tc>
        <w:tc>
          <w:tcPr>
            <w:tcW w:w="766" w:type="dxa"/>
            <w:tcBorders>
              <w:top w:val="nil"/>
              <w:left w:val="nil"/>
              <w:bottom w:val="nil"/>
              <w:right w:val="nil"/>
            </w:tcBorders>
            <w:shd w:val="clear" w:color="000000" w:fill="FFFFCC"/>
            <w:noWrap/>
            <w:vAlign w:val="bottom"/>
            <w:hideMark/>
          </w:tcPr>
          <w:p w14:paraId="2E548242" w14:textId="77777777" w:rsidR="00180189" w:rsidRPr="00180189" w:rsidRDefault="00180189" w:rsidP="00180189">
            <w:pPr>
              <w:jc w:val="right"/>
              <w:rPr>
                <w:b/>
                <w:bCs/>
                <w:sz w:val="20"/>
                <w:szCs w:val="20"/>
              </w:rPr>
            </w:pPr>
            <w:r w:rsidRPr="00180189">
              <w:rPr>
                <w:b/>
                <w:bCs/>
                <w:sz w:val="20"/>
                <w:szCs w:val="20"/>
              </w:rPr>
              <w:t>24,00</w:t>
            </w:r>
          </w:p>
        </w:tc>
      </w:tr>
      <w:tr w:rsidR="00180189" w:rsidRPr="00180189" w14:paraId="6B9985E0"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10FF8A92" w14:textId="77777777" w:rsidR="00180189" w:rsidRPr="00180189" w:rsidRDefault="00180189" w:rsidP="00180189">
            <w:pPr>
              <w:rPr>
                <w:color w:val="333333"/>
                <w:sz w:val="20"/>
                <w:szCs w:val="20"/>
              </w:rPr>
            </w:pPr>
            <w:r w:rsidRPr="00180189">
              <w:rPr>
                <w:color w:val="333333"/>
                <w:sz w:val="20"/>
                <w:szCs w:val="20"/>
              </w:rPr>
              <w:t>Izvor 1. OPĆI PRIHODI I PRIMICI</w:t>
            </w:r>
          </w:p>
        </w:tc>
        <w:tc>
          <w:tcPr>
            <w:tcW w:w="1366" w:type="dxa"/>
            <w:tcBorders>
              <w:top w:val="nil"/>
              <w:left w:val="nil"/>
              <w:bottom w:val="nil"/>
              <w:right w:val="nil"/>
            </w:tcBorders>
            <w:shd w:val="clear" w:color="auto" w:fill="auto"/>
            <w:noWrap/>
            <w:vAlign w:val="bottom"/>
            <w:hideMark/>
          </w:tcPr>
          <w:p w14:paraId="3673CA4C" w14:textId="77777777" w:rsidR="00180189" w:rsidRPr="00180189" w:rsidRDefault="00180189" w:rsidP="00180189">
            <w:pPr>
              <w:jc w:val="right"/>
              <w:rPr>
                <w:color w:val="333333"/>
                <w:sz w:val="20"/>
                <w:szCs w:val="20"/>
              </w:rPr>
            </w:pPr>
            <w:r w:rsidRPr="00180189">
              <w:rPr>
                <w:color w:val="333333"/>
                <w:sz w:val="20"/>
                <w:szCs w:val="20"/>
              </w:rPr>
              <w:t>55.000,00</w:t>
            </w:r>
          </w:p>
        </w:tc>
        <w:tc>
          <w:tcPr>
            <w:tcW w:w="1366" w:type="dxa"/>
            <w:tcBorders>
              <w:top w:val="nil"/>
              <w:left w:val="nil"/>
              <w:bottom w:val="nil"/>
              <w:right w:val="nil"/>
            </w:tcBorders>
            <w:shd w:val="clear" w:color="auto" w:fill="auto"/>
            <w:noWrap/>
            <w:vAlign w:val="bottom"/>
            <w:hideMark/>
          </w:tcPr>
          <w:p w14:paraId="1324957C" w14:textId="77777777" w:rsidR="00180189" w:rsidRPr="00180189" w:rsidRDefault="00180189" w:rsidP="00180189">
            <w:pPr>
              <w:jc w:val="right"/>
              <w:rPr>
                <w:color w:val="333333"/>
                <w:sz w:val="20"/>
                <w:szCs w:val="20"/>
              </w:rPr>
            </w:pPr>
            <w:r w:rsidRPr="00180189">
              <w:rPr>
                <w:color w:val="333333"/>
                <w:sz w:val="20"/>
                <w:szCs w:val="20"/>
              </w:rPr>
              <w:t>55.000,00</w:t>
            </w:r>
          </w:p>
        </w:tc>
        <w:tc>
          <w:tcPr>
            <w:tcW w:w="1366" w:type="dxa"/>
            <w:tcBorders>
              <w:top w:val="nil"/>
              <w:left w:val="nil"/>
              <w:bottom w:val="nil"/>
              <w:right w:val="nil"/>
            </w:tcBorders>
            <w:shd w:val="clear" w:color="auto" w:fill="auto"/>
            <w:noWrap/>
            <w:vAlign w:val="bottom"/>
            <w:hideMark/>
          </w:tcPr>
          <w:p w14:paraId="7D8781A5" w14:textId="77777777" w:rsidR="00180189" w:rsidRPr="00180189" w:rsidRDefault="00180189" w:rsidP="00180189">
            <w:pPr>
              <w:jc w:val="right"/>
              <w:rPr>
                <w:color w:val="333333"/>
                <w:sz w:val="20"/>
                <w:szCs w:val="20"/>
              </w:rPr>
            </w:pPr>
            <w:r w:rsidRPr="00180189">
              <w:rPr>
                <w:color w:val="333333"/>
                <w:sz w:val="20"/>
                <w:szCs w:val="20"/>
              </w:rPr>
              <w:t>13.200,00</w:t>
            </w:r>
          </w:p>
        </w:tc>
        <w:tc>
          <w:tcPr>
            <w:tcW w:w="766" w:type="dxa"/>
            <w:tcBorders>
              <w:top w:val="nil"/>
              <w:left w:val="nil"/>
              <w:bottom w:val="nil"/>
              <w:right w:val="nil"/>
            </w:tcBorders>
            <w:shd w:val="clear" w:color="auto" w:fill="auto"/>
            <w:noWrap/>
            <w:vAlign w:val="bottom"/>
            <w:hideMark/>
          </w:tcPr>
          <w:p w14:paraId="5285A1B5" w14:textId="77777777" w:rsidR="00180189" w:rsidRPr="00180189" w:rsidRDefault="00180189" w:rsidP="00180189">
            <w:pPr>
              <w:jc w:val="right"/>
              <w:rPr>
                <w:color w:val="333333"/>
                <w:sz w:val="20"/>
                <w:szCs w:val="20"/>
              </w:rPr>
            </w:pPr>
            <w:r w:rsidRPr="00180189">
              <w:rPr>
                <w:color w:val="333333"/>
                <w:sz w:val="20"/>
                <w:szCs w:val="20"/>
              </w:rPr>
              <w:t>24,00</w:t>
            </w:r>
          </w:p>
        </w:tc>
      </w:tr>
      <w:tr w:rsidR="00180189" w:rsidRPr="00180189" w14:paraId="2E80A56E"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7BB1DC81" w14:textId="77777777" w:rsidR="00180189" w:rsidRPr="00180189" w:rsidRDefault="00180189" w:rsidP="00180189">
            <w:pPr>
              <w:rPr>
                <w:color w:val="333333"/>
                <w:sz w:val="20"/>
                <w:szCs w:val="20"/>
              </w:rPr>
            </w:pPr>
            <w:r w:rsidRPr="00180189">
              <w:rPr>
                <w:color w:val="333333"/>
                <w:sz w:val="20"/>
                <w:szCs w:val="20"/>
              </w:rPr>
              <w:t>Izvor 1.1. Opći prihodi i primici</w:t>
            </w:r>
          </w:p>
        </w:tc>
        <w:tc>
          <w:tcPr>
            <w:tcW w:w="1366" w:type="dxa"/>
            <w:tcBorders>
              <w:top w:val="nil"/>
              <w:left w:val="nil"/>
              <w:bottom w:val="nil"/>
              <w:right w:val="nil"/>
            </w:tcBorders>
            <w:shd w:val="clear" w:color="auto" w:fill="auto"/>
            <w:noWrap/>
            <w:vAlign w:val="bottom"/>
            <w:hideMark/>
          </w:tcPr>
          <w:p w14:paraId="7165440F" w14:textId="77777777" w:rsidR="00180189" w:rsidRPr="00180189" w:rsidRDefault="00180189" w:rsidP="00180189">
            <w:pPr>
              <w:jc w:val="right"/>
              <w:rPr>
                <w:color w:val="333333"/>
                <w:sz w:val="20"/>
                <w:szCs w:val="20"/>
              </w:rPr>
            </w:pPr>
            <w:r w:rsidRPr="00180189">
              <w:rPr>
                <w:color w:val="333333"/>
                <w:sz w:val="20"/>
                <w:szCs w:val="20"/>
              </w:rPr>
              <w:t>55.000,00</w:t>
            </w:r>
          </w:p>
        </w:tc>
        <w:tc>
          <w:tcPr>
            <w:tcW w:w="1366" w:type="dxa"/>
            <w:tcBorders>
              <w:top w:val="nil"/>
              <w:left w:val="nil"/>
              <w:bottom w:val="nil"/>
              <w:right w:val="nil"/>
            </w:tcBorders>
            <w:shd w:val="clear" w:color="auto" w:fill="auto"/>
            <w:noWrap/>
            <w:vAlign w:val="bottom"/>
            <w:hideMark/>
          </w:tcPr>
          <w:p w14:paraId="54F0F5C0" w14:textId="77777777" w:rsidR="00180189" w:rsidRPr="00180189" w:rsidRDefault="00180189" w:rsidP="00180189">
            <w:pPr>
              <w:jc w:val="right"/>
              <w:rPr>
                <w:color w:val="333333"/>
                <w:sz w:val="20"/>
                <w:szCs w:val="20"/>
              </w:rPr>
            </w:pPr>
            <w:r w:rsidRPr="00180189">
              <w:rPr>
                <w:color w:val="333333"/>
                <w:sz w:val="20"/>
                <w:szCs w:val="20"/>
              </w:rPr>
              <w:t>55.000,00</w:t>
            </w:r>
          </w:p>
        </w:tc>
        <w:tc>
          <w:tcPr>
            <w:tcW w:w="1366" w:type="dxa"/>
            <w:tcBorders>
              <w:top w:val="nil"/>
              <w:left w:val="nil"/>
              <w:bottom w:val="nil"/>
              <w:right w:val="nil"/>
            </w:tcBorders>
            <w:shd w:val="clear" w:color="auto" w:fill="auto"/>
            <w:noWrap/>
            <w:vAlign w:val="bottom"/>
            <w:hideMark/>
          </w:tcPr>
          <w:p w14:paraId="3B109BCB" w14:textId="77777777" w:rsidR="00180189" w:rsidRPr="00180189" w:rsidRDefault="00180189" w:rsidP="00180189">
            <w:pPr>
              <w:jc w:val="right"/>
              <w:rPr>
                <w:color w:val="333333"/>
                <w:sz w:val="20"/>
                <w:szCs w:val="20"/>
              </w:rPr>
            </w:pPr>
            <w:r w:rsidRPr="00180189">
              <w:rPr>
                <w:color w:val="333333"/>
                <w:sz w:val="20"/>
                <w:szCs w:val="20"/>
              </w:rPr>
              <w:t>13.200,00</w:t>
            </w:r>
          </w:p>
        </w:tc>
        <w:tc>
          <w:tcPr>
            <w:tcW w:w="766" w:type="dxa"/>
            <w:tcBorders>
              <w:top w:val="nil"/>
              <w:left w:val="nil"/>
              <w:bottom w:val="nil"/>
              <w:right w:val="nil"/>
            </w:tcBorders>
            <w:shd w:val="clear" w:color="auto" w:fill="auto"/>
            <w:noWrap/>
            <w:vAlign w:val="bottom"/>
            <w:hideMark/>
          </w:tcPr>
          <w:p w14:paraId="07359ACF" w14:textId="77777777" w:rsidR="00180189" w:rsidRPr="00180189" w:rsidRDefault="00180189" w:rsidP="00180189">
            <w:pPr>
              <w:jc w:val="right"/>
              <w:rPr>
                <w:color w:val="333333"/>
                <w:sz w:val="20"/>
                <w:szCs w:val="20"/>
              </w:rPr>
            </w:pPr>
            <w:r w:rsidRPr="00180189">
              <w:rPr>
                <w:color w:val="333333"/>
                <w:sz w:val="20"/>
                <w:szCs w:val="20"/>
              </w:rPr>
              <w:t>24,00</w:t>
            </w:r>
          </w:p>
        </w:tc>
      </w:tr>
      <w:tr w:rsidR="000A3E02" w:rsidRPr="00180189" w14:paraId="646047FA"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18574993" w14:textId="77777777" w:rsidR="00180189" w:rsidRPr="00180189" w:rsidRDefault="00180189" w:rsidP="00180189">
            <w:pPr>
              <w:rPr>
                <w:b/>
                <w:bCs/>
                <w:sz w:val="20"/>
                <w:szCs w:val="20"/>
              </w:rPr>
            </w:pPr>
            <w:r w:rsidRPr="00180189">
              <w:rPr>
                <w:b/>
                <w:bCs/>
                <w:sz w:val="20"/>
                <w:szCs w:val="20"/>
              </w:rPr>
              <w:t>372</w:t>
            </w:r>
          </w:p>
        </w:tc>
        <w:tc>
          <w:tcPr>
            <w:tcW w:w="8081" w:type="dxa"/>
            <w:tcBorders>
              <w:top w:val="nil"/>
              <w:left w:val="nil"/>
              <w:bottom w:val="nil"/>
              <w:right w:val="nil"/>
            </w:tcBorders>
            <w:shd w:val="clear" w:color="auto" w:fill="auto"/>
            <w:noWrap/>
            <w:vAlign w:val="bottom"/>
            <w:hideMark/>
          </w:tcPr>
          <w:p w14:paraId="67AE535B" w14:textId="77777777" w:rsidR="00180189" w:rsidRPr="00180189" w:rsidRDefault="00180189" w:rsidP="00180189">
            <w:pPr>
              <w:rPr>
                <w:b/>
                <w:bCs/>
                <w:sz w:val="20"/>
                <w:szCs w:val="20"/>
              </w:rPr>
            </w:pPr>
            <w:r w:rsidRPr="00180189">
              <w:rPr>
                <w:b/>
                <w:bCs/>
                <w:sz w:val="20"/>
                <w:szCs w:val="20"/>
              </w:rPr>
              <w:t>Ostale naknade građanima i kućanstvima iz proračuna</w:t>
            </w:r>
          </w:p>
        </w:tc>
        <w:tc>
          <w:tcPr>
            <w:tcW w:w="1366" w:type="dxa"/>
            <w:tcBorders>
              <w:top w:val="nil"/>
              <w:left w:val="nil"/>
              <w:bottom w:val="nil"/>
              <w:right w:val="nil"/>
            </w:tcBorders>
            <w:shd w:val="clear" w:color="auto" w:fill="auto"/>
            <w:noWrap/>
            <w:vAlign w:val="bottom"/>
            <w:hideMark/>
          </w:tcPr>
          <w:p w14:paraId="25C0CACA" w14:textId="77777777" w:rsidR="00180189" w:rsidRPr="00180189" w:rsidRDefault="00180189" w:rsidP="00180189">
            <w:pPr>
              <w:jc w:val="right"/>
              <w:rPr>
                <w:b/>
                <w:bCs/>
                <w:sz w:val="20"/>
                <w:szCs w:val="20"/>
              </w:rPr>
            </w:pPr>
            <w:r w:rsidRPr="00180189">
              <w:rPr>
                <w:b/>
                <w:bCs/>
                <w:sz w:val="20"/>
                <w:szCs w:val="20"/>
              </w:rPr>
              <w:t>55.000,00</w:t>
            </w:r>
          </w:p>
        </w:tc>
        <w:tc>
          <w:tcPr>
            <w:tcW w:w="1366" w:type="dxa"/>
            <w:tcBorders>
              <w:top w:val="nil"/>
              <w:left w:val="nil"/>
              <w:bottom w:val="nil"/>
              <w:right w:val="nil"/>
            </w:tcBorders>
            <w:shd w:val="clear" w:color="auto" w:fill="auto"/>
            <w:noWrap/>
            <w:vAlign w:val="bottom"/>
            <w:hideMark/>
          </w:tcPr>
          <w:p w14:paraId="70305D1B" w14:textId="77777777" w:rsidR="00180189" w:rsidRPr="00180189" w:rsidRDefault="00180189" w:rsidP="00180189">
            <w:pPr>
              <w:jc w:val="right"/>
              <w:rPr>
                <w:b/>
                <w:bCs/>
                <w:sz w:val="20"/>
                <w:szCs w:val="20"/>
              </w:rPr>
            </w:pPr>
            <w:r w:rsidRPr="00180189">
              <w:rPr>
                <w:b/>
                <w:bCs/>
                <w:sz w:val="20"/>
                <w:szCs w:val="20"/>
              </w:rPr>
              <w:t>55.000,00</w:t>
            </w:r>
          </w:p>
        </w:tc>
        <w:tc>
          <w:tcPr>
            <w:tcW w:w="1366" w:type="dxa"/>
            <w:tcBorders>
              <w:top w:val="nil"/>
              <w:left w:val="nil"/>
              <w:bottom w:val="nil"/>
              <w:right w:val="nil"/>
            </w:tcBorders>
            <w:shd w:val="clear" w:color="auto" w:fill="auto"/>
            <w:noWrap/>
            <w:vAlign w:val="bottom"/>
            <w:hideMark/>
          </w:tcPr>
          <w:p w14:paraId="0A70B7B8" w14:textId="77777777" w:rsidR="00180189" w:rsidRPr="00180189" w:rsidRDefault="00180189" w:rsidP="00180189">
            <w:pPr>
              <w:jc w:val="right"/>
              <w:rPr>
                <w:b/>
                <w:bCs/>
                <w:sz w:val="20"/>
                <w:szCs w:val="20"/>
              </w:rPr>
            </w:pPr>
            <w:r w:rsidRPr="00180189">
              <w:rPr>
                <w:b/>
                <w:bCs/>
                <w:sz w:val="20"/>
                <w:szCs w:val="20"/>
              </w:rPr>
              <w:t>13.200,00</w:t>
            </w:r>
          </w:p>
        </w:tc>
        <w:tc>
          <w:tcPr>
            <w:tcW w:w="766" w:type="dxa"/>
            <w:tcBorders>
              <w:top w:val="nil"/>
              <w:left w:val="nil"/>
              <w:bottom w:val="nil"/>
              <w:right w:val="nil"/>
            </w:tcBorders>
            <w:shd w:val="clear" w:color="auto" w:fill="auto"/>
            <w:noWrap/>
            <w:vAlign w:val="bottom"/>
            <w:hideMark/>
          </w:tcPr>
          <w:p w14:paraId="2144B855" w14:textId="77777777" w:rsidR="00180189" w:rsidRPr="00180189" w:rsidRDefault="00180189" w:rsidP="00180189">
            <w:pPr>
              <w:jc w:val="right"/>
              <w:rPr>
                <w:b/>
                <w:bCs/>
                <w:sz w:val="20"/>
                <w:szCs w:val="20"/>
              </w:rPr>
            </w:pPr>
            <w:r w:rsidRPr="00180189">
              <w:rPr>
                <w:b/>
                <w:bCs/>
                <w:sz w:val="20"/>
                <w:szCs w:val="20"/>
              </w:rPr>
              <w:t>24,00</w:t>
            </w:r>
          </w:p>
        </w:tc>
      </w:tr>
      <w:tr w:rsidR="000A3E02" w:rsidRPr="00180189" w14:paraId="155EB121"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5CB63D60" w14:textId="77777777" w:rsidR="00180189" w:rsidRPr="00180189" w:rsidRDefault="00180189" w:rsidP="00180189">
            <w:pPr>
              <w:rPr>
                <w:sz w:val="20"/>
                <w:szCs w:val="20"/>
              </w:rPr>
            </w:pPr>
            <w:r w:rsidRPr="00180189">
              <w:rPr>
                <w:sz w:val="20"/>
                <w:szCs w:val="20"/>
              </w:rPr>
              <w:t>3722</w:t>
            </w:r>
          </w:p>
        </w:tc>
        <w:tc>
          <w:tcPr>
            <w:tcW w:w="8081" w:type="dxa"/>
            <w:tcBorders>
              <w:top w:val="nil"/>
              <w:left w:val="nil"/>
              <w:bottom w:val="nil"/>
              <w:right w:val="nil"/>
            </w:tcBorders>
            <w:shd w:val="clear" w:color="auto" w:fill="auto"/>
            <w:noWrap/>
            <w:vAlign w:val="bottom"/>
            <w:hideMark/>
          </w:tcPr>
          <w:p w14:paraId="565D79DE" w14:textId="77777777" w:rsidR="00180189" w:rsidRPr="00180189" w:rsidRDefault="00180189" w:rsidP="00180189">
            <w:pPr>
              <w:rPr>
                <w:sz w:val="20"/>
                <w:szCs w:val="20"/>
              </w:rPr>
            </w:pPr>
            <w:r w:rsidRPr="00180189">
              <w:rPr>
                <w:sz w:val="20"/>
                <w:szCs w:val="20"/>
              </w:rPr>
              <w:t>Naknade građanima i kućanstvima u naravi</w:t>
            </w:r>
          </w:p>
        </w:tc>
        <w:tc>
          <w:tcPr>
            <w:tcW w:w="1366" w:type="dxa"/>
            <w:tcBorders>
              <w:top w:val="nil"/>
              <w:left w:val="nil"/>
              <w:bottom w:val="nil"/>
              <w:right w:val="nil"/>
            </w:tcBorders>
            <w:shd w:val="clear" w:color="auto" w:fill="auto"/>
            <w:noWrap/>
            <w:vAlign w:val="bottom"/>
            <w:hideMark/>
          </w:tcPr>
          <w:p w14:paraId="5B192C5D"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6FC7C925"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5E7C76B8" w14:textId="77777777" w:rsidR="00180189" w:rsidRPr="00180189" w:rsidRDefault="00180189" w:rsidP="00180189">
            <w:pPr>
              <w:jc w:val="right"/>
              <w:rPr>
                <w:sz w:val="20"/>
                <w:szCs w:val="20"/>
              </w:rPr>
            </w:pPr>
            <w:r w:rsidRPr="00180189">
              <w:rPr>
                <w:sz w:val="20"/>
                <w:szCs w:val="20"/>
              </w:rPr>
              <w:t>13.200,00</w:t>
            </w:r>
          </w:p>
        </w:tc>
        <w:tc>
          <w:tcPr>
            <w:tcW w:w="766" w:type="dxa"/>
            <w:tcBorders>
              <w:top w:val="nil"/>
              <w:left w:val="nil"/>
              <w:bottom w:val="nil"/>
              <w:right w:val="nil"/>
            </w:tcBorders>
            <w:shd w:val="clear" w:color="auto" w:fill="auto"/>
            <w:noWrap/>
            <w:vAlign w:val="bottom"/>
            <w:hideMark/>
          </w:tcPr>
          <w:p w14:paraId="67E3486F" w14:textId="77777777" w:rsidR="00180189" w:rsidRPr="00180189" w:rsidRDefault="00180189" w:rsidP="00180189">
            <w:pPr>
              <w:jc w:val="right"/>
              <w:rPr>
                <w:sz w:val="20"/>
                <w:szCs w:val="20"/>
              </w:rPr>
            </w:pPr>
          </w:p>
        </w:tc>
      </w:tr>
      <w:tr w:rsidR="000A3E02" w:rsidRPr="00180189" w14:paraId="65362549" w14:textId="77777777" w:rsidTr="004727A9">
        <w:trPr>
          <w:trHeight w:val="255"/>
          <w:jc w:val="center"/>
        </w:trPr>
        <w:tc>
          <w:tcPr>
            <w:tcW w:w="993" w:type="dxa"/>
            <w:tcBorders>
              <w:top w:val="nil"/>
              <w:left w:val="nil"/>
              <w:bottom w:val="nil"/>
              <w:right w:val="nil"/>
            </w:tcBorders>
            <w:shd w:val="clear" w:color="000000" w:fill="FCE4D6"/>
            <w:noWrap/>
            <w:vAlign w:val="bottom"/>
            <w:hideMark/>
          </w:tcPr>
          <w:p w14:paraId="6CBDFA8E" w14:textId="77777777" w:rsidR="00180189" w:rsidRPr="00180189" w:rsidRDefault="00180189" w:rsidP="00180189">
            <w:pPr>
              <w:rPr>
                <w:b/>
                <w:bCs/>
                <w:sz w:val="20"/>
                <w:szCs w:val="20"/>
              </w:rPr>
            </w:pPr>
            <w:r w:rsidRPr="00180189">
              <w:rPr>
                <w:b/>
                <w:bCs/>
                <w:sz w:val="20"/>
                <w:szCs w:val="20"/>
              </w:rPr>
              <w:t>2601</w:t>
            </w:r>
          </w:p>
        </w:tc>
        <w:tc>
          <w:tcPr>
            <w:tcW w:w="8081" w:type="dxa"/>
            <w:tcBorders>
              <w:top w:val="nil"/>
              <w:left w:val="nil"/>
              <w:bottom w:val="nil"/>
              <w:right w:val="nil"/>
            </w:tcBorders>
            <w:shd w:val="clear" w:color="000000" w:fill="FCE4D6"/>
            <w:noWrap/>
            <w:vAlign w:val="bottom"/>
            <w:hideMark/>
          </w:tcPr>
          <w:p w14:paraId="4F4202EF" w14:textId="77777777" w:rsidR="00180189" w:rsidRPr="00180189" w:rsidRDefault="00180189" w:rsidP="00180189">
            <w:pPr>
              <w:rPr>
                <w:b/>
                <w:bCs/>
                <w:sz w:val="20"/>
                <w:szCs w:val="20"/>
              </w:rPr>
            </w:pPr>
            <w:r w:rsidRPr="00180189">
              <w:rPr>
                <w:b/>
                <w:bCs/>
                <w:sz w:val="20"/>
                <w:szCs w:val="20"/>
              </w:rPr>
              <w:t>Program: JAVNE POTREBE U ZAŠTITI, OČUVANJU I UNAPREĐENJU ZDRAVLJA</w:t>
            </w:r>
          </w:p>
        </w:tc>
        <w:tc>
          <w:tcPr>
            <w:tcW w:w="1366" w:type="dxa"/>
            <w:tcBorders>
              <w:top w:val="nil"/>
              <w:left w:val="nil"/>
              <w:bottom w:val="nil"/>
              <w:right w:val="nil"/>
            </w:tcBorders>
            <w:shd w:val="clear" w:color="000000" w:fill="FCE4D6"/>
            <w:noWrap/>
            <w:vAlign w:val="bottom"/>
            <w:hideMark/>
          </w:tcPr>
          <w:p w14:paraId="327773A6" w14:textId="77777777" w:rsidR="00180189" w:rsidRPr="00180189" w:rsidRDefault="00180189" w:rsidP="00180189">
            <w:pPr>
              <w:jc w:val="right"/>
              <w:rPr>
                <w:b/>
                <w:bCs/>
                <w:sz w:val="20"/>
                <w:szCs w:val="20"/>
              </w:rPr>
            </w:pPr>
            <w:r w:rsidRPr="00180189">
              <w:rPr>
                <w:b/>
                <w:bCs/>
                <w:sz w:val="20"/>
                <w:szCs w:val="20"/>
              </w:rPr>
              <w:t>487.500,00</w:t>
            </w:r>
          </w:p>
        </w:tc>
        <w:tc>
          <w:tcPr>
            <w:tcW w:w="1366" w:type="dxa"/>
            <w:tcBorders>
              <w:top w:val="nil"/>
              <w:left w:val="nil"/>
              <w:bottom w:val="nil"/>
              <w:right w:val="nil"/>
            </w:tcBorders>
            <w:shd w:val="clear" w:color="000000" w:fill="FCE4D6"/>
            <w:noWrap/>
            <w:vAlign w:val="bottom"/>
            <w:hideMark/>
          </w:tcPr>
          <w:p w14:paraId="2B9C8591" w14:textId="77777777" w:rsidR="00180189" w:rsidRPr="00180189" w:rsidRDefault="00180189" w:rsidP="00180189">
            <w:pPr>
              <w:jc w:val="right"/>
              <w:rPr>
                <w:b/>
                <w:bCs/>
                <w:sz w:val="20"/>
                <w:szCs w:val="20"/>
              </w:rPr>
            </w:pPr>
            <w:r w:rsidRPr="00180189">
              <w:rPr>
                <w:b/>
                <w:bCs/>
                <w:sz w:val="20"/>
                <w:szCs w:val="20"/>
              </w:rPr>
              <w:t>487.500,00</w:t>
            </w:r>
          </w:p>
        </w:tc>
        <w:tc>
          <w:tcPr>
            <w:tcW w:w="1366" w:type="dxa"/>
            <w:tcBorders>
              <w:top w:val="nil"/>
              <w:left w:val="nil"/>
              <w:bottom w:val="nil"/>
              <w:right w:val="nil"/>
            </w:tcBorders>
            <w:shd w:val="clear" w:color="000000" w:fill="FCE4D6"/>
            <w:noWrap/>
            <w:vAlign w:val="bottom"/>
            <w:hideMark/>
          </w:tcPr>
          <w:p w14:paraId="2EBCD27C" w14:textId="77777777" w:rsidR="00180189" w:rsidRPr="00180189" w:rsidRDefault="00180189" w:rsidP="00180189">
            <w:pPr>
              <w:jc w:val="right"/>
              <w:rPr>
                <w:b/>
                <w:bCs/>
                <w:sz w:val="20"/>
                <w:szCs w:val="20"/>
              </w:rPr>
            </w:pPr>
            <w:r w:rsidRPr="00180189">
              <w:rPr>
                <w:b/>
                <w:bCs/>
                <w:sz w:val="20"/>
                <w:szCs w:val="20"/>
              </w:rPr>
              <w:t>206.389,75</w:t>
            </w:r>
          </w:p>
        </w:tc>
        <w:tc>
          <w:tcPr>
            <w:tcW w:w="766" w:type="dxa"/>
            <w:tcBorders>
              <w:top w:val="nil"/>
              <w:left w:val="nil"/>
              <w:bottom w:val="nil"/>
              <w:right w:val="nil"/>
            </w:tcBorders>
            <w:shd w:val="clear" w:color="000000" w:fill="FCE4D6"/>
            <w:noWrap/>
            <w:vAlign w:val="bottom"/>
            <w:hideMark/>
          </w:tcPr>
          <w:p w14:paraId="1CE3AB7A" w14:textId="77777777" w:rsidR="00180189" w:rsidRPr="00180189" w:rsidRDefault="00180189" w:rsidP="00180189">
            <w:pPr>
              <w:jc w:val="right"/>
              <w:rPr>
                <w:b/>
                <w:bCs/>
                <w:sz w:val="20"/>
                <w:szCs w:val="20"/>
              </w:rPr>
            </w:pPr>
            <w:r w:rsidRPr="00180189">
              <w:rPr>
                <w:b/>
                <w:bCs/>
                <w:sz w:val="20"/>
                <w:szCs w:val="20"/>
              </w:rPr>
              <w:t>42,34</w:t>
            </w:r>
          </w:p>
        </w:tc>
      </w:tr>
      <w:tr w:rsidR="000A3E02" w:rsidRPr="00180189" w14:paraId="7837E55F" w14:textId="77777777" w:rsidTr="004727A9">
        <w:trPr>
          <w:trHeight w:val="255"/>
          <w:jc w:val="center"/>
        </w:trPr>
        <w:tc>
          <w:tcPr>
            <w:tcW w:w="993" w:type="dxa"/>
            <w:tcBorders>
              <w:top w:val="nil"/>
              <w:left w:val="nil"/>
              <w:bottom w:val="nil"/>
              <w:right w:val="nil"/>
            </w:tcBorders>
            <w:shd w:val="clear" w:color="000000" w:fill="FFFFCC"/>
            <w:noWrap/>
            <w:vAlign w:val="bottom"/>
            <w:hideMark/>
          </w:tcPr>
          <w:p w14:paraId="694143AC" w14:textId="77777777" w:rsidR="00180189" w:rsidRPr="00180189" w:rsidRDefault="00180189" w:rsidP="00180189">
            <w:pPr>
              <w:rPr>
                <w:b/>
                <w:bCs/>
                <w:sz w:val="20"/>
                <w:szCs w:val="20"/>
              </w:rPr>
            </w:pPr>
            <w:r w:rsidRPr="00180189">
              <w:rPr>
                <w:b/>
                <w:bCs/>
                <w:sz w:val="20"/>
                <w:szCs w:val="20"/>
              </w:rPr>
              <w:t>A260101</w:t>
            </w:r>
          </w:p>
        </w:tc>
        <w:tc>
          <w:tcPr>
            <w:tcW w:w="8081" w:type="dxa"/>
            <w:tcBorders>
              <w:top w:val="nil"/>
              <w:left w:val="nil"/>
              <w:bottom w:val="nil"/>
              <w:right w:val="nil"/>
            </w:tcBorders>
            <w:shd w:val="clear" w:color="000000" w:fill="FFFFCC"/>
            <w:noWrap/>
            <w:vAlign w:val="bottom"/>
            <w:hideMark/>
          </w:tcPr>
          <w:p w14:paraId="07CE1BBE" w14:textId="77777777" w:rsidR="00180189" w:rsidRPr="00180189" w:rsidRDefault="00180189" w:rsidP="00180189">
            <w:pPr>
              <w:rPr>
                <w:b/>
                <w:bCs/>
                <w:sz w:val="20"/>
                <w:szCs w:val="20"/>
              </w:rPr>
            </w:pPr>
            <w:r w:rsidRPr="00180189">
              <w:rPr>
                <w:b/>
                <w:bCs/>
                <w:sz w:val="20"/>
                <w:szCs w:val="20"/>
              </w:rPr>
              <w:t>Aktivnost: Zaštita pučanstva od zaraznih bolesti</w:t>
            </w:r>
          </w:p>
        </w:tc>
        <w:tc>
          <w:tcPr>
            <w:tcW w:w="1366" w:type="dxa"/>
            <w:tcBorders>
              <w:top w:val="nil"/>
              <w:left w:val="nil"/>
              <w:bottom w:val="nil"/>
              <w:right w:val="nil"/>
            </w:tcBorders>
            <w:shd w:val="clear" w:color="000000" w:fill="FFFFCC"/>
            <w:noWrap/>
            <w:vAlign w:val="bottom"/>
            <w:hideMark/>
          </w:tcPr>
          <w:p w14:paraId="090AFDFA" w14:textId="77777777" w:rsidR="00180189" w:rsidRPr="00180189" w:rsidRDefault="00180189" w:rsidP="00180189">
            <w:pPr>
              <w:jc w:val="right"/>
              <w:rPr>
                <w:b/>
                <w:bCs/>
                <w:sz w:val="20"/>
                <w:szCs w:val="20"/>
              </w:rPr>
            </w:pPr>
            <w:r w:rsidRPr="00180189">
              <w:rPr>
                <w:b/>
                <w:bCs/>
                <w:sz w:val="20"/>
                <w:szCs w:val="20"/>
              </w:rPr>
              <w:t>85.500,00</w:t>
            </w:r>
          </w:p>
        </w:tc>
        <w:tc>
          <w:tcPr>
            <w:tcW w:w="1366" w:type="dxa"/>
            <w:tcBorders>
              <w:top w:val="nil"/>
              <w:left w:val="nil"/>
              <w:bottom w:val="nil"/>
              <w:right w:val="nil"/>
            </w:tcBorders>
            <w:shd w:val="clear" w:color="000000" w:fill="FFFFCC"/>
            <w:noWrap/>
            <w:vAlign w:val="bottom"/>
            <w:hideMark/>
          </w:tcPr>
          <w:p w14:paraId="05BE0AE8" w14:textId="77777777" w:rsidR="00180189" w:rsidRPr="00180189" w:rsidRDefault="00180189" w:rsidP="00180189">
            <w:pPr>
              <w:jc w:val="right"/>
              <w:rPr>
                <w:b/>
                <w:bCs/>
                <w:sz w:val="20"/>
                <w:szCs w:val="20"/>
              </w:rPr>
            </w:pPr>
            <w:r w:rsidRPr="00180189">
              <w:rPr>
                <w:b/>
                <w:bCs/>
                <w:sz w:val="20"/>
                <w:szCs w:val="20"/>
              </w:rPr>
              <w:t>85.500,00</w:t>
            </w:r>
          </w:p>
        </w:tc>
        <w:tc>
          <w:tcPr>
            <w:tcW w:w="1366" w:type="dxa"/>
            <w:tcBorders>
              <w:top w:val="nil"/>
              <w:left w:val="nil"/>
              <w:bottom w:val="nil"/>
              <w:right w:val="nil"/>
            </w:tcBorders>
            <w:shd w:val="clear" w:color="000000" w:fill="FFFFCC"/>
            <w:noWrap/>
            <w:vAlign w:val="bottom"/>
            <w:hideMark/>
          </w:tcPr>
          <w:p w14:paraId="66B52AC4" w14:textId="77777777" w:rsidR="00180189" w:rsidRPr="00180189" w:rsidRDefault="00180189" w:rsidP="00180189">
            <w:pPr>
              <w:jc w:val="right"/>
              <w:rPr>
                <w:b/>
                <w:bCs/>
                <w:sz w:val="20"/>
                <w:szCs w:val="20"/>
              </w:rPr>
            </w:pPr>
            <w:r w:rsidRPr="00180189">
              <w:rPr>
                <w:b/>
                <w:bCs/>
                <w:sz w:val="20"/>
                <w:szCs w:val="20"/>
              </w:rPr>
              <w:t>46.300,54</w:t>
            </w:r>
          </w:p>
        </w:tc>
        <w:tc>
          <w:tcPr>
            <w:tcW w:w="766" w:type="dxa"/>
            <w:tcBorders>
              <w:top w:val="nil"/>
              <w:left w:val="nil"/>
              <w:bottom w:val="nil"/>
              <w:right w:val="nil"/>
            </w:tcBorders>
            <w:shd w:val="clear" w:color="000000" w:fill="FFFFCC"/>
            <w:noWrap/>
            <w:vAlign w:val="bottom"/>
            <w:hideMark/>
          </w:tcPr>
          <w:p w14:paraId="4F367BCA" w14:textId="77777777" w:rsidR="00180189" w:rsidRPr="00180189" w:rsidRDefault="00180189" w:rsidP="00180189">
            <w:pPr>
              <w:jc w:val="right"/>
              <w:rPr>
                <w:b/>
                <w:bCs/>
                <w:sz w:val="20"/>
                <w:szCs w:val="20"/>
              </w:rPr>
            </w:pPr>
            <w:r w:rsidRPr="00180189">
              <w:rPr>
                <w:b/>
                <w:bCs/>
                <w:sz w:val="20"/>
                <w:szCs w:val="20"/>
              </w:rPr>
              <w:t>54,15</w:t>
            </w:r>
          </w:p>
        </w:tc>
      </w:tr>
      <w:tr w:rsidR="00180189" w:rsidRPr="00180189" w14:paraId="68D60F1F"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13676A6C" w14:textId="77777777" w:rsidR="00180189" w:rsidRPr="00180189" w:rsidRDefault="00180189" w:rsidP="00180189">
            <w:pPr>
              <w:rPr>
                <w:color w:val="333333"/>
                <w:sz w:val="20"/>
                <w:szCs w:val="20"/>
              </w:rPr>
            </w:pPr>
            <w:r w:rsidRPr="00180189">
              <w:rPr>
                <w:color w:val="333333"/>
                <w:sz w:val="20"/>
                <w:szCs w:val="20"/>
              </w:rPr>
              <w:t>Izvor 4. PRIHODI ZA POSEBNE NAMJENE</w:t>
            </w:r>
          </w:p>
        </w:tc>
        <w:tc>
          <w:tcPr>
            <w:tcW w:w="1366" w:type="dxa"/>
            <w:tcBorders>
              <w:top w:val="nil"/>
              <w:left w:val="nil"/>
              <w:bottom w:val="nil"/>
              <w:right w:val="nil"/>
            </w:tcBorders>
            <w:shd w:val="clear" w:color="auto" w:fill="auto"/>
            <w:noWrap/>
            <w:vAlign w:val="bottom"/>
            <w:hideMark/>
          </w:tcPr>
          <w:p w14:paraId="016A5CEC" w14:textId="77777777" w:rsidR="00180189" w:rsidRPr="00180189" w:rsidRDefault="00180189" w:rsidP="00180189">
            <w:pPr>
              <w:jc w:val="right"/>
              <w:rPr>
                <w:color w:val="333333"/>
                <w:sz w:val="20"/>
                <w:szCs w:val="20"/>
              </w:rPr>
            </w:pPr>
            <w:r w:rsidRPr="00180189">
              <w:rPr>
                <w:color w:val="333333"/>
                <w:sz w:val="20"/>
                <w:szCs w:val="20"/>
              </w:rPr>
              <w:t>85.500,00</w:t>
            </w:r>
          </w:p>
        </w:tc>
        <w:tc>
          <w:tcPr>
            <w:tcW w:w="1366" w:type="dxa"/>
            <w:tcBorders>
              <w:top w:val="nil"/>
              <w:left w:val="nil"/>
              <w:bottom w:val="nil"/>
              <w:right w:val="nil"/>
            </w:tcBorders>
            <w:shd w:val="clear" w:color="auto" w:fill="auto"/>
            <w:noWrap/>
            <w:vAlign w:val="bottom"/>
            <w:hideMark/>
          </w:tcPr>
          <w:p w14:paraId="687B793D" w14:textId="77777777" w:rsidR="00180189" w:rsidRPr="00180189" w:rsidRDefault="00180189" w:rsidP="00180189">
            <w:pPr>
              <w:jc w:val="right"/>
              <w:rPr>
                <w:color w:val="333333"/>
                <w:sz w:val="20"/>
                <w:szCs w:val="20"/>
              </w:rPr>
            </w:pPr>
            <w:r w:rsidRPr="00180189">
              <w:rPr>
                <w:color w:val="333333"/>
                <w:sz w:val="20"/>
                <w:szCs w:val="20"/>
              </w:rPr>
              <w:t>85.500,00</w:t>
            </w:r>
          </w:p>
        </w:tc>
        <w:tc>
          <w:tcPr>
            <w:tcW w:w="1366" w:type="dxa"/>
            <w:tcBorders>
              <w:top w:val="nil"/>
              <w:left w:val="nil"/>
              <w:bottom w:val="nil"/>
              <w:right w:val="nil"/>
            </w:tcBorders>
            <w:shd w:val="clear" w:color="auto" w:fill="auto"/>
            <w:noWrap/>
            <w:vAlign w:val="bottom"/>
            <w:hideMark/>
          </w:tcPr>
          <w:p w14:paraId="63E6F925" w14:textId="77777777" w:rsidR="00180189" w:rsidRPr="00180189" w:rsidRDefault="00180189" w:rsidP="00180189">
            <w:pPr>
              <w:jc w:val="right"/>
              <w:rPr>
                <w:color w:val="333333"/>
                <w:sz w:val="20"/>
                <w:szCs w:val="20"/>
              </w:rPr>
            </w:pPr>
            <w:r w:rsidRPr="00180189">
              <w:rPr>
                <w:color w:val="333333"/>
                <w:sz w:val="20"/>
                <w:szCs w:val="20"/>
              </w:rPr>
              <w:t>46.300,54</w:t>
            </w:r>
          </w:p>
        </w:tc>
        <w:tc>
          <w:tcPr>
            <w:tcW w:w="766" w:type="dxa"/>
            <w:tcBorders>
              <w:top w:val="nil"/>
              <w:left w:val="nil"/>
              <w:bottom w:val="nil"/>
              <w:right w:val="nil"/>
            </w:tcBorders>
            <w:shd w:val="clear" w:color="auto" w:fill="auto"/>
            <w:noWrap/>
            <w:vAlign w:val="bottom"/>
            <w:hideMark/>
          </w:tcPr>
          <w:p w14:paraId="2EF0D988" w14:textId="77777777" w:rsidR="00180189" w:rsidRPr="00180189" w:rsidRDefault="00180189" w:rsidP="00180189">
            <w:pPr>
              <w:jc w:val="right"/>
              <w:rPr>
                <w:color w:val="333333"/>
                <w:sz w:val="20"/>
                <w:szCs w:val="20"/>
              </w:rPr>
            </w:pPr>
            <w:r w:rsidRPr="00180189">
              <w:rPr>
                <w:color w:val="333333"/>
                <w:sz w:val="20"/>
                <w:szCs w:val="20"/>
              </w:rPr>
              <w:t>54,15</w:t>
            </w:r>
          </w:p>
        </w:tc>
      </w:tr>
      <w:tr w:rsidR="00180189" w:rsidRPr="00180189" w14:paraId="4B0A2C7C"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770EF47F" w14:textId="77777777" w:rsidR="00180189" w:rsidRPr="00180189" w:rsidRDefault="00180189" w:rsidP="00180189">
            <w:pPr>
              <w:rPr>
                <w:color w:val="333333"/>
                <w:sz w:val="20"/>
                <w:szCs w:val="20"/>
              </w:rPr>
            </w:pPr>
            <w:r w:rsidRPr="00180189">
              <w:rPr>
                <w:color w:val="333333"/>
                <w:sz w:val="20"/>
                <w:szCs w:val="20"/>
              </w:rPr>
              <w:t>Izvor 4.1. Komunalna naknada</w:t>
            </w:r>
          </w:p>
        </w:tc>
        <w:tc>
          <w:tcPr>
            <w:tcW w:w="1366" w:type="dxa"/>
            <w:tcBorders>
              <w:top w:val="nil"/>
              <w:left w:val="nil"/>
              <w:bottom w:val="nil"/>
              <w:right w:val="nil"/>
            </w:tcBorders>
            <w:shd w:val="clear" w:color="auto" w:fill="auto"/>
            <w:noWrap/>
            <w:vAlign w:val="bottom"/>
            <w:hideMark/>
          </w:tcPr>
          <w:p w14:paraId="13C69CFB" w14:textId="77777777" w:rsidR="00180189" w:rsidRPr="00180189" w:rsidRDefault="00180189" w:rsidP="00180189">
            <w:pPr>
              <w:jc w:val="right"/>
              <w:rPr>
                <w:color w:val="333333"/>
                <w:sz w:val="20"/>
                <w:szCs w:val="20"/>
              </w:rPr>
            </w:pPr>
            <w:r w:rsidRPr="00180189">
              <w:rPr>
                <w:color w:val="333333"/>
                <w:sz w:val="20"/>
                <w:szCs w:val="20"/>
              </w:rPr>
              <w:t>68.000,00</w:t>
            </w:r>
          </w:p>
        </w:tc>
        <w:tc>
          <w:tcPr>
            <w:tcW w:w="1366" w:type="dxa"/>
            <w:tcBorders>
              <w:top w:val="nil"/>
              <w:left w:val="nil"/>
              <w:bottom w:val="nil"/>
              <w:right w:val="nil"/>
            </w:tcBorders>
            <w:shd w:val="clear" w:color="auto" w:fill="auto"/>
            <w:noWrap/>
            <w:vAlign w:val="bottom"/>
            <w:hideMark/>
          </w:tcPr>
          <w:p w14:paraId="458111F0" w14:textId="77777777" w:rsidR="00180189" w:rsidRPr="00180189" w:rsidRDefault="00180189" w:rsidP="00180189">
            <w:pPr>
              <w:jc w:val="right"/>
              <w:rPr>
                <w:color w:val="333333"/>
                <w:sz w:val="20"/>
                <w:szCs w:val="20"/>
              </w:rPr>
            </w:pPr>
            <w:r w:rsidRPr="00180189">
              <w:rPr>
                <w:color w:val="333333"/>
                <w:sz w:val="20"/>
                <w:szCs w:val="20"/>
              </w:rPr>
              <w:t>68.000,00</w:t>
            </w:r>
          </w:p>
        </w:tc>
        <w:tc>
          <w:tcPr>
            <w:tcW w:w="1366" w:type="dxa"/>
            <w:tcBorders>
              <w:top w:val="nil"/>
              <w:left w:val="nil"/>
              <w:bottom w:val="nil"/>
              <w:right w:val="nil"/>
            </w:tcBorders>
            <w:shd w:val="clear" w:color="auto" w:fill="auto"/>
            <w:noWrap/>
            <w:vAlign w:val="bottom"/>
            <w:hideMark/>
          </w:tcPr>
          <w:p w14:paraId="039A0C58" w14:textId="77777777" w:rsidR="00180189" w:rsidRPr="00180189" w:rsidRDefault="00180189" w:rsidP="00180189">
            <w:pPr>
              <w:jc w:val="right"/>
              <w:rPr>
                <w:color w:val="333333"/>
                <w:sz w:val="20"/>
                <w:szCs w:val="20"/>
              </w:rPr>
            </w:pPr>
            <w:r w:rsidRPr="00180189">
              <w:rPr>
                <w:color w:val="333333"/>
                <w:sz w:val="20"/>
                <w:szCs w:val="20"/>
              </w:rPr>
              <w:t>34.050,54</w:t>
            </w:r>
          </w:p>
        </w:tc>
        <w:tc>
          <w:tcPr>
            <w:tcW w:w="766" w:type="dxa"/>
            <w:tcBorders>
              <w:top w:val="nil"/>
              <w:left w:val="nil"/>
              <w:bottom w:val="nil"/>
              <w:right w:val="nil"/>
            </w:tcBorders>
            <w:shd w:val="clear" w:color="auto" w:fill="auto"/>
            <w:noWrap/>
            <w:vAlign w:val="bottom"/>
            <w:hideMark/>
          </w:tcPr>
          <w:p w14:paraId="47D82B83" w14:textId="77777777" w:rsidR="00180189" w:rsidRPr="00180189" w:rsidRDefault="00180189" w:rsidP="00180189">
            <w:pPr>
              <w:jc w:val="right"/>
              <w:rPr>
                <w:color w:val="333333"/>
                <w:sz w:val="20"/>
                <w:szCs w:val="20"/>
              </w:rPr>
            </w:pPr>
            <w:r w:rsidRPr="00180189">
              <w:rPr>
                <w:color w:val="333333"/>
                <w:sz w:val="20"/>
                <w:szCs w:val="20"/>
              </w:rPr>
              <w:t>50,07</w:t>
            </w:r>
          </w:p>
        </w:tc>
      </w:tr>
      <w:tr w:rsidR="000A3E02" w:rsidRPr="00180189" w14:paraId="1EAE14E6"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60598077" w14:textId="77777777" w:rsidR="00180189" w:rsidRPr="00180189" w:rsidRDefault="00180189" w:rsidP="00180189">
            <w:pPr>
              <w:rPr>
                <w:b/>
                <w:bCs/>
                <w:sz w:val="20"/>
                <w:szCs w:val="20"/>
              </w:rPr>
            </w:pPr>
            <w:r w:rsidRPr="00180189">
              <w:rPr>
                <w:b/>
                <w:bCs/>
                <w:sz w:val="20"/>
                <w:szCs w:val="20"/>
              </w:rPr>
              <w:lastRenderedPageBreak/>
              <w:t>323</w:t>
            </w:r>
          </w:p>
        </w:tc>
        <w:tc>
          <w:tcPr>
            <w:tcW w:w="8081" w:type="dxa"/>
            <w:tcBorders>
              <w:top w:val="nil"/>
              <w:left w:val="nil"/>
              <w:bottom w:val="nil"/>
              <w:right w:val="nil"/>
            </w:tcBorders>
            <w:shd w:val="clear" w:color="auto" w:fill="auto"/>
            <w:noWrap/>
            <w:vAlign w:val="bottom"/>
            <w:hideMark/>
          </w:tcPr>
          <w:p w14:paraId="64A232E4" w14:textId="77777777" w:rsidR="00180189" w:rsidRPr="00180189" w:rsidRDefault="00180189" w:rsidP="00180189">
            <w:pPr>
              <w:rPr>
                <w:b/>
                <w:bCs/>
                <w:sz w:val="20"/>
                <w:szCs w:val="20"/>
              </w:rPr>
            </w:pPr>
            <w:r w:rsidRPr="00180189">
              <w:rPr>
                <w:b/>
                <w:bCs/>
                <w:sz w:val="20"/>
                <w:szCs w:val="20"/>
              </w:rPr>
              <w:t>Rashodi za usluge</w:t>
            </w:r>
          </w:p>
        </w:tc>
        <w:tc>
          <w:tcPr>
            <w:tcW w:w="1366" w:type="dxa"/>
            <w:tcBorders>
              <w:top w:val="nil"/>
              <w:left w:val="nil"/>
              <w:bottom w:val="nil"/>
              <w:right w:val="nil"/>
            </w:tcBorders>
            <w:shd w:val="clear" w:color="auto" w:fill="auto"/>
            <w:noWrap/>
            <w:vAlign w:val="bottom"/>
            <w:hideMark/>
          </w:tcPr>
          <w:p w14:paraId="3D87309E" w14:textId="77777777" w:rsidR="00180189" w:rsidRPr="00180189" w:rsidRDefault="00180189" w:rsidP="00180189">
            <w:pPr>
              <w:jc w:val="right"/>
              <w:rPr>
                <w:b/>
                <w:bCs/>
                <w:sz w:val="20"/>
                <w:szCs w:val="20"/>
              </w:rPr>
            </w:pPr>
            <w:r w:rsidRPr="00180189">
              <w:rPr>
                <w:b/>
                <w:bCs/>
                <w:sz w:val="20"/>
                <w:szCs w:val="20"/>
              </w:rPr>
              <w:t>68.000,00</w:t>
            </w:r>
          </w:p>
        </w:tc>
        <w:tc>
          <w:tcPr>
            <w:tcW w:w="1366" w:type="dxa"/>
            <w:tcBorders>
              <w:top w:val="nil"/>
              <w:left w:val="nil"/>
              <w:bottom w:val="nil"/>
              <w:right w:val="nil"/>
            </w:tcBorders>
            <w:shd w:val="clear" w:color="auto" w:fill="auto"/>
            <w:noWrap/>
            <w:vAlign w:val="bottom"/>
            <w:hideMark/>
          </w:tcPr>
          <w:p w14:paraId="0660E46F" w14:textId="77777777" w:rsidR="00180189" w:rsidRPr="00180189" w:rsidRDefault="00180189" w:rsidP="00180189">
            <w:pPr>
              <w:jc w:val="right"/>
              <w:rPr>
                <w:b/>
                <w:bCs/>
                <w:sz w:val="20"/>
                <w:szCs w:val="20"/>
              </w:rPr>
            </w:pPr>
            <w:r w:rsidRPr="00180189">
              <w:rPr>
                <w:b/>
                <w:bCs/>
                <w:sz w:val="20"/>
                <w:szCs w:val="20"/>
              </w:rPr>
              <w:t>68.000,00</w:t>
            </w:r>
          </w:p>
        </w:tc>
        <w:tc>
          <w:tcPr>
            <w:tcW w:w="1366" w:type="dxa"/>
            <w:tcBorders>
              <w:top w:val="nil"/>
              <w:left w:val="nil"/>
              <w:bottom w:val="nil"/>
              <w:right w:val="nil"/>
            </w:tcBorders>
            <w:shd w:val="clear" w:color="auto" w:fill="auto"/>
            <w:noWrap/>
            <w:vAlign w:val="bottom"/>
            <w:hideMark/>
          </w:tcPr>
          <w:p w14:paraId="4E28314B" w14:textId="77777777" w:rsidR="00180189" w:rsidRPr="00180189" w:rsidRDefault="00180189" w:rsidP="00180189">
            <w:pPr>
              <w:jc w:val="right"/>
              <w:rPr>
                <w:b/>
                <w:bCs/>
                <w:sz w:val="20"/>
                <w:szCs w:val="20"/>
              </w:rPr>
            </w:pPr>
            <w:r w:rsidRPr="00180189">
              <w:rPr>
                <w:b/>
                <w:bCs/>
                <w:sz w:val="20"/>
                <w:szCs w:val="20"/>
              </w:rPr>
              <w:t>34.050,54</w:t>
            </w:r>
          </w:p>
        </w:tc>
        <w:tc>
          <w:tcPr>
            <w:tcW w:w="766" w:type="dxa"/>
            <w:tcBorders>
              <w:top w:val="nil"/>
              <w:left w:val="nil"/>
              <w:bottom w:val="nil"/>
              <w:right w:val="nil"/>
            </w:tcBorders>
            <w:shd w:val="clear" w:color="auto" w:fill="auto"/>
            <w:noWrap/>
            <w:vAlign w:val="bottom"/>
            <w:hideMark/>
          </w:tcPr>
          <w:p w14:paraId="76F7E235" w14:textId="77777777" w:rsidR="00180189" w:rsidRPr="00180189" w:rsidRDefault="00180189" w:rsidP="00180189">
            <w:pPr>
              <w:jc w:val="right"/>
              <w:rPr>
                <w:b/>
                <w:bCs/>
                <w:sz w:val="20"/>
                <w:szCs w:val="20"/>
              </w:rPr>
            </w:pPr>
            <w:r w:rsidRPr="00180189">
              <w:rPr>
                <w:b/>
                <w:bCs/>
                <w:sz w:val="20"/>
                <w:szCs w:val="20"/>
              </w:rPr>
              <w:t>50,07</w:t>
            </w:r>
          </w:p>
        </w:tc>
      </w:tr>
      <w:tr w:rsidR="000A3E02" w:rsidRPr="00180189" w14:paraId="780C1577"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176488F5" w14:textId="77777777" w:rsidR="00180189" w:rsidRPr="00180189" w:rsidRDefault="00180189" w:rsidP="00180189">
            <w:pPr>
              <w:rPr>
                <w:sz w:val="20"/>
                <w:szCs w:val="20"/>
              </w:rPr>
            </w:pPr>
            <w:r w:rsidRPr="00180189">
              <w:rPr>
                <w:sz w:val="20"/>
                <w:szCs w:val="20"/>
              </w:rPr>
              <w:t>3234</w:t>
            </w:r>
          </w:p>
        </w:tc>
        <w:tc>
          <w:tcPr>
            <w:tcW w:w="8081" w:type="dxa"/>
            <w:tcBorders>
              <w:top w:val="nil"/>
              <w:left w:val="nil"/>
              <w:bottom w:val="nil"/>
              <w:right w:val="nil"/>
            </w:tcBorders>
            <w:shd w:val="clear" w:color="auto" w:fill="auto"/>
            <w:noWrap/>
            <w:vAlign w:val="bottom"/>
            <w:hideMark/>
          </w:tcPr>
          <w:p w14:paraId="06E6EAD6" w14:textId="77777777" w:rsidR="00180189" w:rsidRPr="00180189" w:rsidRDefault="00180189" w:rsidP="00180189">
            <w:pPr>
              <w:rPr>
                <w:sz w:val="20"/>
                <w:szCs w:val="20"/>
              </w:rPr>
            </w:pPr>
            <w:r w:rsidRPr="00180189">
              <w:rPr>
                <w:sz w:val="20"/>
                <w:szCs w:val="20"/>
              </w:rPr>
              <w:t>Komunalne usluge</w:t>
            </w:r>
          </w:p>
        </w:tc>
        <w:tc>
          <w:tcPr>
            <w:tcW w:w="1366" w:type="dxa"/>
            <w:tcBorders>
              <w:top w:val="nil"/>
              <w:left w:val="nil"/>
              <w:bottom w:val="nil"/>
              <w:right w:val="nil"/>
            </w:tcBorders>
            <w:shd w:val="clear" w:color="auto" w:fill="auto"/>
            <w:noWrap/>
            <w:vAlign w:val="bottom"/>
            <w:hideMark/>
          </w:tcPr>
          <w:p w14:paraId="63CBC053"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1A9E0CEB"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3C6241E7" w14:textId="77777777" w:rsidR="00180189" w:rsidRPr="00180189" w:rsidRDefault="00180189" w:rsidP="00180189">
            <w:pPr>
              <w:jc w:val="right"/>
              <w:rPr>
                <w:sz w:val="20"/>
                <w:szCs w:val="20"/>
              </w:rPr>
            </w:pPr>
            <w:r w:rsidRPr="00180189">
              <w:rPr>
                <w:sz w:val="20"/>
                <w:szCs w:val="20"/>
              </w:rPr>
              <w:t>6.875,00</w:t>
            </w:r>
          </w:p>
        </w:tc>
        <w:tc>
          <w:tcPr>
            <w:tcW w:w="766" w:type="dxa"/>
            <w:tcBorders>
              <w:top w:val="nil"/>
              <w:left w:val="nil"/>
              <w:bottom w:val="nil"/>
              <w:right w:val="nil"/>
            </w:tcBorders>
            <w:shd w:val="clear" w:color="auto" w:fill="auto"/>
            <w:noWrap/>
            <w:vAlign w:val="bottom"/>
            <w:hideMark/>
          </w:tcPr>
          <w:p w14:paraId="20870D0B" w14:textId="77777777" w:rsidR="00180189" w:rsidRPr="00180189" w:rsidRDefault="00180189" w:rsidP="00180189">
            <w:pPr>
              <w:jc w:val="right"/>
              <w:rPr>
                <w:sz w:val="20"/>
                <w:szCs w:val="20"/>
              </w:rPr>
            </w:pPr>
          </w:p>
        </w:tc>
      </w:tr>
      <w:tr w:rsidR="000A3E02" w:rsidRPr="00180189" w14:paraId="49E4C178"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02A07876" w14:textId="77777777" w:rsidR="00180189" w:rsidRPr="00180189" w:rsidRDefault="00180189" w:rsidP="00180189">
            <w:pPr>
              <w:rPr>
                <w:sz w:val="20"/>
                <w:szCs w:val="20"/>
              </w:rPr>
            </w:pPr>
            <w:r w:rsidRPr="00180189">
              <w:rPr>
                <w:sz w:val="20"/>
                <w:szCs w:val="20"/>
              </w:rPr>
              <w:t>3236</w:t>
            </w:r>
          </w:p>
        </w:tc>
        <w:tc>
          <w:tcPr>
            <w:tcW w:w="8081" w:type="dxa"/>
            <w:tcBorders>
              <w:top w:val="nil"/>
              <w:left w:val="nil"/>
              <w:bottom w:val="nil"/>
              <w:right w:val="nil"/>
            </w:tcBorders>
            <w:shd w:val="clear" w:color="auto" w:fill="auto"/>
            <w:noWrap/>
            <w:vAlign w:val="bottom"/>
            <w:hideMark/>
          </w:tcPr>
          <w:p w14:paraId="6139EEA7" w14:textId="77777777" w:rsidR="00180189" w:rsidRPr="00180189" w:rsidRDefault="00180189" w:rsidP="00180189">
            <w:pPr>
              <w:rPr>
                <w:sz w:val="20"/>
                <w:szCs w:val="20"/>
              </w:rPr>
            </w:pPr>
            <w:r w:rsidRPr="00180189">
              <w:rPr>
                <w:sz w:val="20"/>
                <w:szCs w:val="20"/>
              </w:rPr>
              <w:t>Zdravstvene i veterinarske usluge</w:t>
            </w:r>
          </w:p>
        </w:tc>
        <w:tc>
          <w:tcPr>
            <w:tcW w:w="1366" w:type="dxa"/>
            <w:tcBorders>
              <w:top w:val="nil"/>
              <w:left w:val="nil"/>
              <w:bottom w:val="nil"/>
              <w:right w:val="nil"/>
            </w:tcBorders>
            <w:shd w:val="clear" w:color="auto" w:fill="auto"/>
            <w:noWrap/>
            <w:vAlign w:val="bottom"/>
            <w:hideMark/>
          </w:tcPr>
          <w:p w14:paraId="068567D2"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46ECA407"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7F5D77FB" w14:textId="77777777" w:rsidR="00180189" w:rsidRPr="00180189" w:rsidRDefault="00180189" w:rsidP="00180189">
            <w:pPr>
              <w:jc w:val="right"/>
              <w:rPr>
                <w:sz w:val="20"/>
                <w:szCs w:val="20"/>
              </w:rPr>
            </w:pPr>
            <w:r w:rsidRPr="00180189">
              <w:rPr>
                <w:sz w:val="20"/>
                <w:szCs w:val="20"/>
              </w:rPr>
              <w:t>27.175,54</w:t>
            </w:r>
          </w:p>
        </w:tc>
        <w:tc>
          <w:tcPr>
            <w:tcW w:w="766" w:type="dxa"/>
            <w:tcBorders>
              <w:top w:val="nil"/>
              <w:left w:val="nil"/>
              <w:bottom w:val="nil"/>
              <w:right w:val="nil"/>
            </w:tcBorders>
            <w:shd w:val="clear" w:color="auto" w:fill="auto"/>
            <w:noWrap/>
            <w:vAlign w:val="bottom"/>
            <w:hideMark/>
          </w:tcPr>
          <w:p w14:paraId="3FD0D76A" w14:textId="77777777" w:rsidR="00180189" w:rsidRPr="00180189" w:rsidRDefault="00180189" w:rsidP="00180189">
            <w:pPr>
              <w:jc w:val="right"/>
              <w:rPr>
                <w:sz w:val="20"/>
                <w:szCs w:val="20"/>
              </w:rPr>
            </w:pPr>
          </w:p>
        </w:tc>
      </w:tr>
      <w:tr w:rsidR="00180189" w:rsidRPr="00180189" w14:paraId="3BB912B5"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67DEE8C4" w14:textId="77777777" w:rsidR="00180189" w:rsidRPr="00180189" w:rsidRDefault="00180189" w:rsidP="00180189">
            <w:pPr>
              <w:rPr>
                <w:color w:val="333333"/>
                <w:sz w:val="20"/>
                <w:szCs w:val="20"/>
              </w:rPr>
            </w:pPr>
            <w:r w:rsidRPr="00180189">
              <w:rPr>
                <w:color w:val="333333"/>
                <w:sz w:val="20"/>
                <w:szCs w:val="20"/>
              </w:rPr>
              <w:t>Izvor 4.3. Turistička pristojba</w:t>
            </w:r>
          </w:p>
        </w:tc>
        <w:tc>
          <w:tcPr>
            <w:tcW w:w="1366" w:type="dxa"/>
            <w:tcBorders>
              <w:top w:val="nil"/>
              <w:left w:val="nil"/>
              <w:bottom w:val="nil"/>
              <w:right w:val="nil"/>
            </w:tcBorders>
            <w:shd w:val="clear" w:color="auto" w:fill="auto"/>
            <w:noWrap/>
            <w:vAlign w:val="bottom"/>
            <w:hideMark/>
          </w:tcPr>
          <w:p w14:paraId="6D948EAD" w14:textId="77777777" w:rsidR="00180189" w:rsidRPr="00180189" w:rsidRDefault="00180189" w:rsidP="00180189">
            <w:pPr>
              <w:jc w:val="right"/>
              <w:rPr>
                <w:color w:val="333333"/>
                <w:sz w:val="20"/>
                <w:szCs w:val="20"/>
              </w:rPr>
            </w:pPr>
            <w:r w:rsidRPr="00180189">
              <w:rPr>
                <w:color w:val="333333"/>
                <w:sz w:val="20"/>
                <w:szCs w:val="20"/>
              </w:rPr>
              <w:t>17.500,00</w:t>
            </w:r>
          </w:p>
        </w:tc>
        <w:tc>
          <w:tcPr>
            <w:tcW w:w="1366" w:type="dxa"/>
            <w:tcBorders>
              <w:top w:val="nil"/>
              <w:left w:val="nil"/>
              <w:bottom w:val="nil"/>
              <w:right w:val="nil"/>
            </w:tcBorders>
            <w:shd w:val="clear" w:color="auto" w:fill="auto"/>
            <w:noWrap/>
            <w:vAlign w:val="bottom"/>
            <w:hideMark/>
          </w:tcPr>
          <w:p w14:paraId="77327D21" w14:textId="77777777" w:rsidR="00180189" w:rsidRPr="00180189" w:rsidRDefault="00180189" w:rsidP="00180189">
            <w:pPr>
              <w:jc w:val="right"/>
              <w:rPr>
                <w:color w:val="333333"/>
                <w:sz w:val="20"/>
                <w:szCs w:val="20"/>
              </w:rPr>
            </w:pPr>
            <w:r w:rsidRPr="00180189">
              <w:rPr>
                <w:color w:val="333333"/>
                <w:sz w:val="20"/>
                <w:szCs w:val="20"/>
              </w:rPr>
              <w:t>17.500,00</w:t>
            </w:r>
          </w:p>
        </w:tc>
        <w:tc>
          <w:tcPr>
            <w:tcW w:w="1366" w:type="dxa"/>
            <w:tcBorders>
              <w:top w:val="nil"/>
              <w:left w:val="nil"/>
              <w:bottom w:val="nil"/>
              <w:right w:val="nil"/>
            </w:tcBorders>
            <w:shd w:val="clear" w:color="auto" w:fill="auto"/>
            <w:noWrap/>
            <w:vAlign w:val="bottom"/>
            <w:hideMark/>
          </w:tcPr>
          <w:p w14:paraId="66F7459C" w14:textId="77777777" w:rsidR="00180189" w:rsidRPr="00180189" w:rsidRDefault="00180189" w:rsidP="00180189">
            <w:pPr>
              <w:jc w:val="right"/>
              <w:rPr>
                <w:color w:val="333333"/>
                <w:sz w:val="20"/>
                <w:szCs w:val="20"/>
              </w:rPr>
            </w:pPr>
            <w:r w:rsidRPr="00180189">
              <w:rPr>
                <w:color w:val="333333"/>
                <w:sz w:val="20"/>
                <w:szCs w:val="20"/>
              </w:rPr>
              <w:t>12.250,00</w:t>
            </w:r>
          </w:p>
        </w:tc>
        <w:tc>
          <w:tcPr>
            <w:tcW w:w="766" w:type="dxa"/>
            <w:tcBorders>
              <w:top w:val="nil"/>
              <w:left w:val="nil"/>
              <w:bottom w:val="nil"/>
              <w:right w:val="nil"/>
            </w:tcBorders>
            <w:shd w:val="clear" w:color="auto" w:fill="auto"/>
            <w:noWrap/>
            <w:vAlign w:val="bottom"/>
            <w:hideMark/>
          </w:tcPr>
          <w:p w14:paraId="37365DCB" w14:textId="77777777" w:rsidR="00180189" w:rsidRPr="00180189" w:rsidRDefault="00180189" w:rsidP="00180189">
            <w:pPr>
              <w:jc w:val="right"/>
              <w:rPr>
                <w:color w:val="333333"/>
                <w:sz w:val="20"/>
                <w:szCs w:val="20"/>
              </w:rPr>
            </w:pPr>
            <w:r w:rsidRPr="00180189">
              <w:rPr>
                <w:color w:val="333333"/>
                <w:sz w:val="20"/>
                <w:szCs w:val="20"/>
              </w:rPr>
              <w:t>70,00</w:t>
            </w:r>
          </w:p>
        </w:tc>
      </w:tr>
      <w:tr w:rsidR="000A3E02" w:rsidRPr="00180189" w14:paraId="4CFFB05A"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460F7B0D" w14:textId="77777777" w:rsidR="00180189" w:rsidRPr="00180189" w:rsidRDefault="00180189" w:rsidP="00180189">
            <w:pPr>
              <w:rPr>
                <w:b/>
                <w:bCs/>
                <w:sz w:val="20"/>
                <w:szCs w:val="20"/>
              </w:rPr>
            </w:pPr>
            <w:r w:rsidRPr="00180189">
              <w:rPr>
                <w:b/>
                <w:bCs/>
                <w:sz w:val="20"/>
                <w:szCs w:val="20"/>
              </w:rPr>
              <w:t>323</w:t>
            </w:r>
          </w:p>
        </w:tc>
        <w:tc>
          <w:tcPr>
            <w:tcW w:w="8081" w:type="dxa"/>
            <w:tcBorders>
              <w:top w:val="nil"/>
              <w:left w:val="nil"/>
              <w:bottom w:val="nil"/>
              <w:right w:val="nil"/>
            </w:tcBorders>
            <w:shd w:val="clear" w:color="auto" w:fill="auto"/>
            <w:noWrap/>
            <w:vAlign w:val="bottom"/>
            <w:hideMark/>
          </w:tcPr>
          <w:p w14:paraId="5AF07EA2" w14:textId="77777777" w:rsidR="00180189" w:rsidRPr="00180189" w:rsidRDefault="00180189" w:rsidP="00180189">
            <w:pPr>
              <w:rPr>
                <w:b/>
                <w:bCs/>
                <w:sz w:val="20"/>
                <w:szCs w:val="20"/>
              </w:rPr>
            </w:pPr>
            <w:r w:rsidRPr="00180189">
              <w:rPr>
                <w:b/>
                <w:bCs/>
                <w:sz w:val="20"/>
                <w:szCs w:val="20"/>
              </w:rPr>
              <w:t>Rashodi za usluge</w:t>
            </w:r>
          </w:p>
        </w:tc>
        <w:tc>
          <w:tcPr>
            <w:tcW w:w="1366" w:type="dxa"/>
            <w:tcBorders>
              <w:top w:val="nil"/>
              <w:left w:val="nil"/>
              <w:bottom w:val="nil"/>
              <w:right w:val="nil"/>
            </w:tcBorders>
            <w:shd w:val="clear" w:color="auto" w:fill="auto"/>
            <w:noWrap/>
            <w:vAlign w:val="bottom"/>
            <w:hideMark/>
          </w:tcPr>
          <w:p w14:paraId="5736EFAE" w14:textId="77777777" w:rsidR="00180189" w:rsidRPr="00180189" w:rsidRDefault="00180189" w:rsidP="00180189">
            <w:pPr>
              <w:jc w:val="right"/>
              <w:rPr>
                <w:b/>
                <w:bCs/>
                <w:sz w:val="20"/>
                <w:szCs w:val="20"/>
              </w:rPr>
            </w:pPr>
            <w:r w:rsidRPr="00180189">
              <w:rPr>
                <w:b/>
                <w:bCs/>
                <w:sz w:val="20"/>
                <w:szCs w:val="20"/>
              </w:rPr>
              <w:t>17.500,00</w:t>
            </w:r>
          </w:p>
        </w:tc>
        <w:tc>
          <w:tcPr>
            <w:tcW w:w="1366" w:type="dxa"/>
            <w:tcBorders>
              <w:top w:val="nil"/>
              <w:left w:val="nil"/>
              <w:bottom w:val="nil"/>
              <w:right w:val="nil"/>
            </w:tcBorders>
            <w:shd w:val="clear" w:color="auto" w:fill="auto"/>
            <w:noWrap/>
            <w:vAlign w:val="bottom"/>
            <w:hideMark/>
          </w:tcPr>
          <w:p w14:paraId="7195D673" w14:textId="77777777" w:rsidR="00180189" w:rsidRPr="00180189" w:rsidRDefault="00180189" w:rsidP="00180189">
            <w:pPr>
              <w:jc w:val="right"/>
              <w:rPr>
                <w:b/>
                <w:bCs/>
                <w:sz w:val="20"/>
                <w:szCs w:val="20"/>
              </w:rPr>
            </w:pPr>
            <w:r w:rsidRPr="00180189">
              <w:rPr>
                <w:b/>
                <w:bCs/>
                <w:sz w:val="20"/>
                <w:szCs w:val="20"/>
              </w:rPr>
              <w:t>17.500,00</w:t>
            </w:r>
          </w:p>
        </w:tc>
        <w:tc>
          <w:tcPr>
            <w:tcW w:w="1366" w:type="dxa"/>
            <w:tcBorders>
              <w:top w:val="nil"/>
              <w:left w:val="nil"/>
              <w:bottom w:val="nil"/>
              <w:right w:val="nil"/>
            </w:tcBorders>
            <w:shd w:val="clear" w:color="auto" w:fill="auto"/>
            <w:noWrap/>
            <w:vAlign w:val="bottom"/>
            <w:hideMark/>
          </w:tcPr>
          <w:p w14:paraId="1C50FDBB" w14:textId="77777777" w:rsidR="00180189" w:rsidRPr="00180189" w:rsidRDefault="00180189" w:rsidP="00180189">
            <w:pPr>
              <w:jc w:val="right"/>
              <w:rPr>
                <w:b/>
                <w:bCs/>
                <w:sz w:val="20"/>
                <w:szCs w:val="20"/>
              </w:rPr>
            </w:pPr>
            <w:r w:rsidRPr="00180189">
              <w:rPr>
                <w:b/>
                <w:bCs/>
                <w:sz w:val="20"/>
                <w:szCs w:val="20"/>
              </w:rPr>
              <w:t>12.250,00</w:t>
            </w:r>
          </w:p>
        </w:tc>
        <w:tc>
          <w:tcPr>
            <w:tcW w:w="766" w:type="dxa"/>
            <w:tcBorders>
              <w:top w:val="nil"/>
              <w:left w:val="nil"/>
              <w:bottom w:val="nil"/>
              <w:right w:val="nil"/>
            </w:tcBorders>
            <w:shd w:val="clear" w:color="auto" w:fill="auto"/>
            <w:noWrap/>
            <w:vAlign w:val="bottom"/>
            <w:hideMark/>
          </w:tcPr>
          <w:p w14:paraId="6A229D76" w14:textId="77777777" w:rsidR="00180189" w:rsidRPr="00180189" w:rsidRDefault="00180189" w:rsidP="00180189">
            <w:pPr>
              <w:jc w:val="right"/>
              <w:rPr>
                <w:b/>
                <w:bCs/>
                <w:sz w:val="20"/>
                <w:szCs w:val="20"/>
              </w:rPr>
            </w:pPr>
            <w:r w:rsidRPr="00180189">
              <w:rPr>
                <w:b/>
                <w:bCs/>
                <w:sz w:val="20"/>
                <w:szCs w:val="20"/>
              </w:rPr>
              <w:t>70,00</w:t>
            </w:r>
          </w:p>
        </w:tc>
      </w:tr>
      <w:tr w:rsidR="000A3E02" w:rsidRPr="00180189" w14:paraId="4C6C21BF"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081D4989" w14:textId="77777777" w:rsidR="00180189" w:rsidRPr="00180189" w:rsidRDefault="00180189" w:rsidP="00180189">
            <w:pPr>
              <w:rPr>
                <w:sz w:val="20"/>
                <w:szCs w:val="20"/>
              </w:rPr>
            </w:pPr>
            <w:r w:rsidRPr="00180189">
              <w:rPr>
                <w:sz w:val="20"/>
                <w:szCs w:val="20"/>
              </w:rPr>
              <w:t>3236</w:t>
            </w:r>
          </w:p>
        </w:tc>
        <w:tc>
          <w:tcPr>
            <w:tcW w:w="8081" w:type="dxa"/>
            <w:tcBorders>
              <w:top w:val="nil"/>
              <w:left w:val="nil"/>
              <w:bottom w:val="nil"/>
              <w:right w:val="nil"/>
            </w:tcBorders>
            <w:shd w:val="clear" w:color="auto" w:fill="auto"/>
            <w:noWrap/>
            <w:vAlign w:val="bottom"/>
            <w:hideMark/>
          </w:tcPr>
          <w:p w14:paraId="669AC244" w14:textId="77777777" w:rsidR="00180189" w:rsidRPr="00180189" w:rsidRDefault="00180189" w:rsidP="00180189">
            <w:pPr>
              <w:rPr>
                <w:sz w:val="20"/>
                <w:szCs w:val="20"/>
              </w:rPr>
            </w:pPr>
            <w:r w:rsidRPr="00180189">
              <w:rPr>
                <w:sz w:val="20"/>
                <w:szCs w:val="20"/>
              </w:rPr>
              <w:t>Zdravstvene i veterinarske usluge</w:t>
            </w:r>
          </w:p>
        </w:tc>
        <w:tc>
          <w:tcPr>
            <w:tcW w:w="1366" w:type="dxa"/>
            <w:tcBorders>
              <w:top w:val="nil"/>
              <w:left w:val="nil"/>
              <w:bottom w:val="nil"/>
              <w:right w:val="nil"/>
            </w:tcBorders>
            <w:shd w:val="clear" w:color="auto" w:fill="auto"/>
            <w:noWrap/>
            <w:vAlign w:val="bottom"/>
            <w:hideMark/>
          </w:tcPr>
          <w:p w14:paraId="5A1B9F11"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70B22C62"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7E5DAA4D" w14:textId="77777777" w:rsidR="00180189" w:rsidRPr="00180189" w:rsidRDefault="00180189" w:rsidP="00180189">
            <w:pPr>
              <w:jc w:val="right"/>
              <w:rPr>
                <w:sz w:val="20"/>
                <w:szCs w:val="20"/>
              </w:rPr>
            </w:pPr>
            <w:r w:rsidRPr="00180189">
              <w:rPr>
                <w:sz w:val="20"/>
                <w:szCs w:val="20"/>
              </w:rPr>
              <w:t>12.250,00</w:t>
            </w:r>
          </w:p>
        </w:tc>
        <w:tc>
          <w:tcPr>
            <w:tcW w:w="766" w:type="dxa"/>
            <w:tcBorders>
              <w:top w:val="nil"/>
              <w:left w:val="nil"/>
              <w:bottom w:val="nil"/>
              <w:right w:val="nil"/>
            </w:tcBorders>
            <w:shd w:val="clear" w:color="auto" w:fill="auto"/>
            <w:noWrap/>
            <w:vAlign w:val="bottom"/>
            <w:hideMark/>
          </w:tcPr>
          <w:p w14:paraId="6A5B522B" w14:textId="77777777" w:rsidR="00180189" w:rsidRPr="00180189" w:rsidRDefault="00180189" w:rsidP="00180189">
            <w:pPr>
              <w:jc w:val="right"/>
              <w:rPr>
                <w:sz w:val="20"/>
                <w:szCs w:val="20"/>
              </w:rPr>
            </w:pPr>
          </w:p>
        </w:tc>
      </w:tr>
      <w:tr w:rsidR="000A3E02" w:rsidRPr="00180189" w14:paraId="3718F8D8" w14:textId="77777777" w:rsidTr="004727A9">
        <w:trPr>
          <w:trHeight w:val="255"/>
          <w:jc w:val="center"/>
        </w:trPr>
        <w:tc>
          <w:tcPr>
            <w:tcW w:w="993" w:type="dxa"/>
            <w:tcBorders>
              <w:top w:val="nil"/>
              <w:left w:val="nil"/>
              <w:bottom w:val="nil"/>
              <w:right w:val="nil"/>
            </w:tcBorders>
            <w:shd w:val="clear" w:color="000000" w:fill="FFFFCC"/>
            <w:noWrap/>
            <w:vAlign w:val="bottom"/>
            <w:hideMark/>
          </w:tcPr>
          <w:p w14:paraId="6B578C54" w14:textId="77777777" w:rsidR="00180189" w:rsidRPr="00180189" w:rsidRDefault="00180189" w:rsidP="00180189">
            <w:pPr>
              <w:rPr>
                <w:b/>
                <w:bCs/>
                <w:sz w:val="20"/>
                <w:szCs w:val="20"/>
              </w:rPr>
            </w:pPr>
            <w:r w:rsidRPr="00180189">
              <w:rPr>
                <w:b/>
                <w:bCs/>
                <w:sz w:val="20"/>
                <w:szCs w:val="20"/>
              </w:rPr>
              <w:t>A260102</w:t>
            </w:r>
          </w:p>
        </w:tc>
        <w:tc>
          <w:tcPr>
            <w:tcW w:w="8081" w:type="dxa"/>
            <w:tcBorders>
              <w:top w:val="nil"/>
              <w:left w:val="nil"/>
              <w:bottom w:val="nil"/>
              <w:right w:val="nil"/>
            </w:tcBorders>
            <w:shd w:val="clear" w:color="000000" w:fill="FFFFCC"/>
            <w:noWrap/>
            <w:vAlign w:val="bottom"/>
            <w:hideMark/>
          </w:tcPr>
          <w:p w14:paraId="18AF5A98" w14:textId="77777777" w:rsidR="00180189" w:rsidRPr="00180189" w:rsidRDefault="00180189" w:rsidP="00180189">
            <w:pPr>
              <w:rPr>
                <w:b/>
                <w:bCs/>
                <w:sz w:val="20"/>
                <w:szCs w:val="20"/>
              </w:rPr>
            </w:pPr>
            <w:r w:rsidRPr="00180189">
              <w:rPr>
                <w:b/>
                <w:bCs/>
                <w:sz w:val="20"/>
                <w:szCs w:val="20"/>
              </w:rPr>
              <w:t>Aktivnost: Sufinanciranje rada ustanova i stručnih osoba</w:t>
            </w:r>
          </w:p>
        </w:tc>
        <w:tc>
          <w:tcPr>
            <w:tcW w:w="1366" w:type="dxa"/>
            <w:tcBorders>
              <w:top w:val="nil"/>
              <w:left w:val="nil"/>
              <w:bottom w:val="nil"/>
              <w:right w:val="nil"/>
            </w:tcBorders>
            <w:shd w:val="clear" w:color="000000" w:fill="FFFFCC"/>
            <w:noWrap/>
            <w:vAlign w:val="bottom"/>
            <w:hideMark/>
          </w:tcPr>
          <w:p w14:paraId="1A33383C" w14:textId="77777777" w:rsidR="00180189" w:rsidRPr="00180189" w:rsidRDefault="00180189" w:rsidP="00180189">
            <w:pPr>
              <w:jc w:val="right"/>
              <w:rPr>
                <w:b/>
                <w:bCs/>
                <w:sz w:val="20"/>
                <w:szCs w:val="20"/>
              </w:rPr>
            </w:pPr>
            <w:r w:rsidRPr="00180189">
              <w:rPr>
                <w:b/>
                <w:bCs/>
                <w:sz w:val="20"/>
                <w:szCs w:val="20"/>
              </w:rPr>
              <w:t>230.200,00</w:t>
            </w:r>
          </w:p>
        </w:tc>
        <w:tc>
          <w:tcPr>
            <w:tcW w:w="1366" w:type="dxa"/>
            <w:tcBorders>
              <w:top w:val="nil"/>
              <w:left w:val="nil"/>
              <w:bottom w:val="nil"/>
              <w:right w:val="nil"/>
            </w:tcBorders>
            <w:shd w:val="clear" w:color="000000" w:fill="FFFFCC"/>
            <w:noWrap/>
            <w:vAlign w:val="bottom"/>
            <w:hideMark/>
          </w:tcPr>
          <w:p w14:paraId="3A01266C" w14:textId="77777777" w:rsidR="00180189" w:rsidRPr="00180189" w:rsidRDefault="00180189" w:rsidP="00180189">
            <w:pPr>
              <w:jc w:val="right"/>
              <w:rPr>
                <w:b/>
                <w:bCs/>
                <w:sz w:val="20"/>
                <w:szCs w:val="20"/>
              </w:rPr>
            </w:pPr>
            <w:r w:rsidRPr="00180189">
              <w:rPr>
                <w:b/>
                <w:bCs/>
                <w:sz w:val="20"/>
                <w:szCs w:val="20"/>
              </w:rPr>
              <w:t>230.200,00</w:t>
            </w:r>
          </w:p>
        </w:tc>
        <w:tc>
          <w:tcPr>
            <w:tcW w:w="1366" w:type="dxa"/>
            <w:tcBorders>
              <w:top w:val="nil"/>
              <w:left w:val="nil"/>
              <w:bottom w:val="nil"/>
              <w:right w:val="nil"/>
            </w:tcBorders>
            <w:shd w:val="clear" w:color="000000" w:fill="FFFFCC"/>
            <w:noWrap/>
            <w:vAlign w:val="bottom"/>
            <w:hideMark/>
          </w:tcPr>
          <w:p w14:paraId="592BC1CB" w14:textId="77777777" w:rsidR="00180189" w:rsidRPr="00180189" w:rsidRDefault="00180189" w:rsidP="00180189">
            <w:pPr>
              <w:jc w:val="right"/>
              <w:rPr>
                <w:b/>
                <w:bCs/>
                <w:sz w:val="20"/>
                <w:szCs w:val="20"/>
              </w:rPr>
            </w:pPr>
            <w:r w:rsidRPr="00180189">
              <w:rPr>
                <w:b/>
                <w:bCs/>
                <w:sz w:val="20"/>
                <w:szCs w:val="20"/>
              </w:rPr>
              <w:t>116.833,00</w:t>
            </w:r>
          </w:p>
        </w:tc>
        <w:tc>
          <w:tcPr>
            <w:tcW w:w="766" w:type="dxa"/>
            <w:tcBorders>
              <w:top w:val="nil"/>
              <w:left w:val="nil"/>
              <w:bottom w:val="nil"/>
              <w:right w:val="nil"/>
            </w:tcBorders>
            <w:shd w:val="clear" w:color="000000" w:fill="FFFFCC"/>
            <w:noWrap/>
            <w:vAlign w:val="bottom"/>
            <w:hideMark/>
          </w:tcPr>
          <w:p w14:paraId="7EB66A4D" w14:textId="77777777" w:rsidR="00180189" w:rsidRPr="00180189" w:rsidRDefault="00180189" w:rsidP="00180189">
            <w:pPr>
              <w:jc w:val="right"/>
              <w:rPr>
                <w:b/>
                <w:bCs/>
                <w:sz w:val="20"/>
                <w:szCs w:val="20"/>
              </w:rPr>
            </w:pPr>
            <w:r w:rsidRPr="00180189">
              <w:rPr>
                <w:b/>
                <w:bCs/>
                <w:sz w:val="20"/>
                <w:szCs w:val="20"/>
              </w:rPr>
              <w:t>50,75</w:t>
            </w:r>
          </w:p>
        </w:tc>
      </w:tr>
      <w:tr w:rsidR="00180189" w:rsidRPr="00180189" w14:paraId="540763B2"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540F4D76" w14:textId="77777777" w:rsidR="00180189" w:rsidRPr="00180189" w:rsidRDefault="00180189" w:rsidP="00180189">
            <w:pPr>
              <w:rPr>
                <w:color w:val="333333"/>
                <w:sz w:val="20"/>
                <w:szCs w:val="20"/>
              </w:rPr>
            </w:pPr>
            <w:r w:rsidRPr="00180189">
              <w:rPr>
                <w:color w:val="333333"/>
                <w:sz w:val="20"/>
                <w:szCs w:val="20"/>
              </w:rPr>
              <w:t>Izvor 1. OPĆI PRIHODI I PRIMICI</w:t>
            </w:r>
          </w:p>
        </w:tc>
        <w:tc>
          <w:tcPr>
            <w:tcW w:w="1366" w:type="dxa"/>
            <w:tcBorders>
              <w:top w:val="nil"/>
              <w:left w:val="nil"/>
              <w:bottom w:val="nil"/>
              <w:right w:val="nil"/>
            </w:tcBorders>
            <w:shd w:val="clear" w:color="auto" w:fill="auto"/>
            <w:noWrap/>
            <w:vAlign w:val="bottom"/>
            <w:hideMark/>
          </w:tcPr>
          <w:p w14:paraId="6A1B7D48" w14:textId="77777777" w:rsidR="00180189" w:rsidRPr="00180189" w:rsidRDefault="00180189" w:rsidP="00180189">
            <w:pPr>
              <w:jc w:val="right"/>
              <w:rPr>
                <w:color w:val="333333"/>
                <w:sz w:val="20"/>
                <w:szCs w:val="20"/>
              </w:rPr>
            </w:pPr>
            <w:r w:rsidRPr="00180189">
              <w:rPr>
                <w:color w:val="333333"/>
                <w:sz w:val="20"/>
                <w:szCs w:val="20"/>
              </w:rPr>
              <w:t>85.200,00</w:t>
            </w:r>
          </w:p>
        </w:tc>
        <w:tc>
          <w:tcPr>
            <w:tcW w:w="1366" w:type="dxa"/>
            <w:tcBorders>
              <w:top w:val="nil"/>
              <w:left w:val="nil"/>
              <w:bottom w:val="nil"/>
              <w:right w:val="nil"/>
            </w:tcBorders>
            <w:shd w:val="clear" w:color="auto" w:fill="auto"/>
            <w:noWrap/>
            <w:vAlign w:val="bottom"/>
            <w:hideMark/>
          </w:tcPr>
          <w:p w14:paraId="3BA2360E" w14:textId="77777777" w:rsidR="00180189" w:rsidRPr="00180189" w:rsidRDefault="00180189" w:rsidP="00180189">
            <w:pPr>
              <w:jc w:val="right"/>
              <w:rPr>
                <w:color w:val="333333"/>
                <w:sz w:val="20"/>
                <w:szCs w:val="20"/>
              </w:rPr>
            </w:pPr>
            <w:r w:rsidRPr="00180189">
              <w:rPr>
                <w:color w:val="333333"/>
                <w:sz w:val="20"/>
                <w:szCs w:val="20"/>
              </w:rPr>
              <w:t>85.200,00</w:t>
            </w:r>
          </w:p>
        </w:tc>
        <w:tc>
          <w:tcPr>
            <w:tcW w:w="1366" w:type="dxa"/>
            <w:tcBorders>
              <w:top w:val="nil"/>
              <w:left w:val="nil"/>
              <w:bottom w:val="nil"/>
              <w:right w:val="nil"/>
            </w:tcBorders>
            <w:shd w:val="clear" w:color="auto" w:fill="auto"/>
            <w:noWrap/>
            <w:vAlign w:val="bottom"/>
            <w:hideMark/>
          </w:tcPr>
          <w:p w14:paraId="59009D70" w14:textId="77777777" w:rsidR="00180189" w:rsidRPr="00180189" w:rsidRDefault="00180189" w:rsidP="00180189">
            <w:pPr>
              <w:jc w:val="right"/>
              <w:rPr>
                <w:color w:val="333333"/>
                <w:sz w:val="20"/>
                <w:szCs w:val="20"/>
              </w:rPr>
            </w:pPr>
            <w:r w:rsidRPr="00180189">
              <w:rPr>
                <w:color w:val="333333"/>
                <w:sz w:val="20"/>
                <w:szCs w:val="20"/>
              </w:rPr>
              <w:t>8.750,00</w:t>
            </w:r>
          </w:p>
        </w:tc>
        <w:tc>
          <w:tcPr>
            <w:tcW w:w="766" w:type="dxa"/>
            <w:tcBorders>
              <w:top w:val="nil"/>
              <w:left w:val="nil"/>
              <w:bottom w:val="nil"/>
              <w:right w:val="nil"/>
            </w:tcBorders>
            <w:shd w:val="clear" w:color="auto" w:fill="auto"/>
            <w:noWrap/>
            <w:vAlign w:val="bottom"/>
            <w:hideMark/>
          </w:tcPr>
          <w:p w14:paraId="07A4B02D" w14:textId="77777777" w:rsidR="00180189" w:rsidRPr="00180189" w:rsidRDefault="00180189" w:rsidP="00180189">
            <w:pPr>
              <w:jc w:val="right"/>
              <w:rPr>
                <w:color w:val="333333"/>
                <w:sz w:val="20"/>
                <w:szCs w:val="20"/>
              </w:rPr>
            </w:pPr>
            <w:r w:rsidRPr="00180189">
              <w:rPr>
                <w:color w:val="333333"/>
                <w:sz w:val="20"/>
                <w:szCs w:val="20"/>
              </w:rPr>
              <w:t>10,27</w:t>
            </w:r>
          </w:p>
        </w:tc>
      </w:tr>
      <w:tr w:rsidR="00180189" w:rsidRPr="00180189" w14:paraId="5BACC9B6"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3A888A17" w14:textId="77777777" w:rsidR="00180189" w:rsidRPr="00180189" w:rsidRDefault="00180189" w:rsidP="00180189">
            <w:pPr>
              <w:rPr>
                <w:color w:val="333333"/>
                <w:sz w:val="20"/>
                <w:szCs w:val="20"/>
              </w:rPr>
            </w:pPr>
            <w:r w:rsidRPr="00180189">
              <w:rPr>
                <w:color w:val="333333"/>
                <w:sz w:val="20"/>
                <w:szCs w:val="20"/>
              </w:rPr>
              <w:t>Izvor 1.1. Opći prihodi i primici</w:t>
            </w:r>
          </w:p>
        </w:tc>
        <w:tc>
          <w:tcPr>
            <w:tcW w:w="1366" w:type="dxa"/>
            <w:tcBorders>
              <w:top w:val="nil"/>
              <w:left w:val="nil"/>
              <w:bottom w:val="nil"/>
              <w:right w:val="nil"/>
            </w:tcBorders>
            <w:shd w:val="clear" w:color="auto" w:fill="auto"/>
            <w:noWrap/>
            <w:vAlign w:val="bottom"/>
            <w:hideMark/>
          </w:tcPr>
          <w:p w14:paraId="232679CF" w14:textId="77777777" w:rsidR="00180189" w:rsidRPr="00180189" w:rsidRDefault="00180189" w:rsidP="00180189">
            <w:pPr>
              <w:jc w:val="right"/>
              <w:rPr>
                <w:color w:val="333333"/>
                <w:sz w:val="20"/>
                <w:szCs w:val="20"/>
              </w:rPr>
            </w:pPr>
            <w:r w:rsidRPr="00180189">
              <w:rPr>
                <w:color w:val="333333"/>
                <w:sz w:val="20"/>
                <w:szCs w:val="20"/>
              </w:rPr>
              <w:t>85.200,00</w:t>
            </w:r>
          </w:p>
        </w:tc>
        <w:tc>
          <w:tcPr>
            <w:tcW w:w="1366" w:type="dxa"/>
            <w:tcBorders>
              <w:top w:val="nil"/>
              <w:left w:val="nil"/>
              <w:bottom w:val="nil"/>
              <w:right w:val="nil"/>
            </w:tcBorders>
            <w:shd w:val="clear" w:color="auto" w:fill="auto"/>
            <w:noWrap/>
            <w:vAlign w:val="bottom"/>
            <w:hideMark/>
          </w:tcPr>
          <w:p w14:paraId="161BD1CB" w14:textId="77777777" w:rsidR="00180189" w:rsidRPr="00180189" w:rsidRDefault="00180189" w:rsidP="00180189">
            <w:pPr>
              <w:jc w:val="right"/>
              <w:rPr>
                <w:color w:val="333333"/>
                <w:sz w:val="20"/>
                <w:szCs w:val="20"/>
              </w:rPr>
            </w:pPr>
            <w:r w:rsidRPr="00180189">
              <w:rPr>
                <w:color w:val="333333"/>
                <w:sz w:val="20"/>
                <w:szCs w:val="20"/>
              </w:rPr>
              <w:t>85.200,00</w:t>
            </w:r>
          </w:p>
        </w:tc>
        <w:tc>
          <w:tcPr>
            <w:tcW w:w="1366" w:type="dxa"/>
            <w:tcBorders>
              <w:top w:val="nil"/>
              <w:left w:val="nil"/>
              <w:bottom w:val="nil"/>
              <w:right w:val="nil"/>
            </w:tcBorders>
            <w:shd w:val="clear" w:color="auto" w:fill="auto"/>
            <w:noWrap/>
            <w:vAlign w:val="bottom"/>
            <w:hideMark/>
          </w:tcPr>
          <w:p w14:paraId="444C192F" w14:textId="77777777" w:rsidR="00180189" w:rsidRPr="00180189" w:rsidRDefault="00180189" w:rsidP="00180189">
            <w:pPr>
              <w:jc w:val="right"/>
              <w:rPr>
                <w:color w:val="333333"/>
                <w:sz w:val="20"/>
                <w:szCs w:val="20"/>
              </w:rPr>
            </w:pPr>
            <w:r w:rsidRPr="00180189">
              <w:rPr>
                <w:color w:val="333333"/>
                <w:sz w:val="20"/>
                <w:szCs w:val="20"/>
              </w:rPr>
              <w:t>8.750,00</w:t>
            </w:r>
          </w:p>
        </w:tc>
        <w:tc>
          <w:tcPr>
            <w:tcW w:w="766" w:type="dxa"/>
            <w:tcBorders>
              <w:top w:val="nil"/>
              <w:left w:val="nil"/>
              <w:bottom w:val="nil"/>
              <w:right w:val="nil"/>
            </w:tcBorders>
            <w:shd w:val="clear" w:color="auto" w:fill="auto"/>
            <w:noWrap/>
            <w:vAlign w:val="bottom"/>
            <w:hideMark/>
          </w:tcPr>
          <w:p w14:paraId="366F0202" w14:textId="77777777" w:rsidR="00180189" w:rsidRPr="00180189" w:rsidRDefault="00180189" w:rsidP="00180189">
            <w:pPr>
              <w:jc w:val="right"/>
              <w:rPr>
                <w:color w:val="333333"/>
                <w:sz w:val="20"/>
                <w:szCs w:val="20"/>
              </w:rPr>
            </w:pPr>
            <w:r w:rsidRPr="00180189">
              <w:rPr>
                <w:color w:val="333333"/>
                <w:sz w:val="20"/>
                <w:szCs w:val="20"/>
              </w:rPr>
              <w:t>10,27</w:t>
            </w:r>
          </w:p>
        </w:tc>
      </w:tr>
      <w:tr w:rsidR="000A3E02" w:rsidRPr="00180189" w14:paraId="4F8AA2F5"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0EC333CC" w14:textId="77777777" w:rsidR="00180189" w:rsidRPr="00180189" w:rsidRDefault="00180189" w:rsidP="00180189">
            <w:pPr>
              <w:rPr>
                <w:b/>
                <w:bCs/>
                <w:sz w:val="20"/>
                <w:szCs w:val="20"/>
              </w:rPr>
            </w:pPr>
            <w:r w:rsidRPr="00180189">
              <w:rPr>
                <w:b/>
                <w:bCs/>
                <w:sz w:val="20"/>
                <w:szCs w:val="20"/>
              </w:rPr>
              <w:t>366</w:t>
            </w:r>
          </w:p>
        </w:tc>
        <w:tc>
          <w:tcPr>
            <w:tcW w:w="8081" w:type="dxa"/>
            <w:tcBorders>
              <w:top w:val="nil"/>
              <w:left w:val="nil"/>
              <w:bottom w:val="nil"/>
              <w:right w:val="nil"/>
            </w:tcBorders>
            <w:shd w:val="clear" w:color="auto" w:fill="auto"/>
            <w:noWrap/>
            <w:vAlign w:val="bottom"/>
            <w:hideMark/>
          </w:tcPr>
          <w:p w14:paraId="71A6C311" w14:textId="77777777" w:rsidR="00180189" w:rsidRPr="00180189" w:rsidRDefault="00180189" w:rsidP="00180189">
            <w:pPr>
              <w:rPr>
                <w:b/>
                <w:bCs/>
                <w:sz w:val="20"/>
                <w:szCs w:val="20"/>
              </w:rPr>
            </w:pPr>
            <w:r w:rsidRPr="00180189">
              <w:rPr>
                <w:b/>
                <w:bCs/>
                <w:sz w:val="20"/>
                <w:szCs w:val="20"/>
              </w:rPr>
              <w:t>Pomoći proračunskim korisnicima drugih proračuna</w:t>
            </w:r>
          </w:p>
        </w:tc>
        <w:tc>
          <w:tcPr>
            <w:tcW w:w="1366" w:type="dxa"/>
            <w:tcBorders>
              <w:top w:val="nil"/>
              <w:left w:val="nil"/>
              <w:bottom w:val="nil"/>
              <w:right w:val="nil"/>
            </w:tcBorders>
            <w:shd w:val="clear" w:color="auto" w:fill="auto"/>
            <w:noWrap/>
            <w:vAlign w:val="bottom"/>
            <w:hideMark/>
          </w:tcPr>
          <w:p w14:paraId="25965897" w14:textId="77777777" w:rsidR="00180189" w:rsidRPr="00180189" w:rsidRDefault="00180189" w:rsidP="00180189">
            <w:pPr>
              <w:jc w:val="right"/>
              <w:rPr>
                <w:b/>
                <w:bCs/>
                <w:sz w:val="20"/>
                <w:szCs w:val="20"/>
              </w:rPr>
            </w:pPr>
            <w:r w:rsidRPr="00180189">
              <w:rPr>
                <w:b/>
                <w:bCs/>
                <w:sz w:val="20"/>
                <w:szCs w:val="20"/>
              </w:rPr>
              <w:t>66.200,00</w:t>
            </w:r>
          </w:p>
        </w:tc>
        <w:tc>
          <w:tcPr>
            <w:tcW w:w="1366" w:type="dxa"/>
            <w:tcBorders>
              <w:top w:val="nil"/>
              <w:left w:val="nil"/>
              <w:bottom w:val="nil"/>
              <w:right w:val="nil"/>
            </w:tcBorders>
            <w:shd w:val="clear" w:color="auto" w:fill="auto"/>
            <w:noWrap/>
            <w:vAlign w:val="bottom"/>
            <w:hideMark/>
          </w:tcPr>
          <w:p w14:paraId="13D1649C" w14:textId="77777777" w:rsidR="00180189" w:rsidRPr="00180189" w:rsidRDefault="00180189" w:rsidP="00180189">
            <w:pPr>
              <w:jc w:val="right"/>
              <w:rPr>
                <w:b/>
                <w:bCs/>
                <w:sz w:val="20"/>
                <w:szCs w:val="20"/>
              </w:rPr>
            </w:pPr>
            <w:r w:rsidRPr="00180189">
              <w:rPr>
                <w:b/>
                <w:bCs/>
                <w:sz w:val="20"/>
                <w:szCs w:val="20"/>
              </w:rPr>
              <w:t>66.200,00</w:t>
            </w:r>
          </w:p>
        </w:tc>
        <w:tc>
          <w:tcPr>
            <w:tcW w:w="1366" w:type="dxa"/>
            <w:tcBorders>
              <w:top w:val="nil"/>
              <w:left w:val="nil"/>
              <w:bottom w:val="nil"/>
              <w:right w:val="nil"/>
            </w:tcBorders>
            <w:shd w:val="clear" w:color="auto" w:fill="auto"/>
            <w:noWrap/>
            <w:vAlign w:val="bottom"/>
            <w:hideMark/>
          </w:tcPr>
          <w:p w14:paraId="630D80A6" w14:textId="77777777" w:rsidR="00180189" w:rsidRPr="00180189" w:rsidRDefault="00180189" w:rsidP="00180189">
            <w:pPr>
              <w:jc w:val="right"/>
              <w:rPr>
                <w:b/>
                <w:bCs/>
                <w:sz w:val="20"/>
                <w:szCs w:val="20"/>
              </w:rPr>
            </w:pPr>
            <w:r w:rsidRPr="00180189">
              <w:rPr>
                <w:b/>
                <w:bCs/>
                <w:sz w:val="20"/>
                <w:szCs w:val="20"/>
              </w:rPr>
              <w:t>0,00</w:t>
            </w:r>
          </w:p>
        </w:tc>
        <w:tc>
          <w:tcPr>
            <w:tcW w:w="766" w:type="dxa"/>
            <w:tcBorders>
              <w:top w:val="nil"/>
              <w:left w:val="nil"/>
              <w:bottom w:val="nil"/>
              <w:right w:val="nil"/>
            </w:tcBorders>
            <w:shd w:val="clear" w:color="auto" w:fill="auto"/>
            <w:noWrap/>
            <w:vAlign w:val="bottom"/>
            <w:hideMark/>
          </w:tcPr>
          <w:p w14:paraId="180D4131" w14:textId="77777777" w:rsidR="00180189" w:rsidRPr="00180189" w:rsidRDefault="00180189" w:rsidP="00180189">
            <w:pPr>
              <w:jc w:val="right"/>
              <w:rPr>
                <w:b/>
                <w:bCs/>
                <w:sz w:val="20"/>
                <w:szCs w:val="20"/>
              </w:rPr>
            </w:pPr>
            <w:r w:rsidRPr="00180189">
              <w:rPr>
                <w:b/>
                <w:bCs/>
                <w:sz w:val="20"/>
                <w:szCs w:val="20"/>
              </w:rPr>
              <w:t>0,00</w:t>
            </w:r>
          </w:p>
        </w:tc>
      </w:tr>
      <w:tr w:rsidR="000A3E02" w:rsidRPr="00180189" w14:paraId="19D5EB20"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149A66A6" w14:textId="77777777" w:rsidR="00180189" w:rsidRPr="00180189" w:rsidRDefault="00180189" w:rsidP="00180189">
            <w:pPr>
              <w:rPr>
                <w:sz w:val="20"/>
                <w:szCs w:val="20"/>
              </w:rPr>
            </w:pPr>
            <w:r w:rsidRPr="00180189">
              <w:rPr>
                <w:sz w:val="20"/>
                <w:szCs w:val="20"/>
              </w:rPr>
              <w:t>3661</w:t>
            </w:r>
          </w:p>
        </w:tc>
        <w:tc>
          <w:tcPr>
            <w:tcW w:w="8081" w:type="dxa"/>
            <w:tcBorders>
              <w:top w:val="nil"/>
              <w:left w:val="nil"/>
              <w:bottom w:val="nil"/>
              <w:right w:val="nil"/>
            </w:tcBorders>
            <w:shd w:val="clear" w:color="auto" w:fill="auto"/>
            <w:noWrap/>
            <w:vAlign w:val="bottom"/>
            <w:hideMark/>
          </w:tcPr>
          <w:p w14:paraId="0260B963" w14:textId="77777777" w:rsidR="00180189" w:rsidRPr="00180189" w:rsidRDefault="00180189" w:rsidP="00180189">
            <w:pPr>
              <w:rPr>
                <w:sz w:val="20"/>
                <w:szCs w:val="20"/>
              </w:rPr>
            </w:pPr>
            <w:r w:rsidRPr="00180189">
              <w:rPr>
                <w:sz w:val="20"/>
                <w:szCs w:val="20"/>
              </w:rPr>
              <w:t>Tekuće pomoći proračunskim korisnicima drugih proračuna</w:t>
            </w:r>
          </w:p>
        </w:tc>
        <w:tc>
          <w:tcPr>
            <w:tcW w:w="1366" w:type="dxa"/>
            <w:tcBorders>
              <w:top w:val="nil"/>
              <w:left w:val="nil"/>
              <w:bottom w:val="nil"/>
              <w:right w:val="nil"/>
            </w:tcBorders>
            <w:shd w:val="clear" w:color="auto" w:fill="auto"/>
            <w:noWrap/>
            <w:vAlign w:val="bottom"/>
            <w:hideMark/>
          </w:tcPr>
          <w:p w14:paraId="53B4BE97"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58008677"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27336B62" w14:textId="77777777" w:rsidR="00180189" w:rsidRPr="00180189" w:rsidRDefault="00180189" w:rsidP="00180189">
            <w:pPr>
              <w:jc w:val="right"/>
              <w:rPr>
                <w:sz w:val="20"/>
                <w:szCs w:val="20"/>
              </w:rPr>
            </w:pPr>
            <w:r w:rsidRPr="00180189">
              <w:rPr>
                <w:sz w:val="20"/>
                <w:szCs w:val="20"/>
              </w:rPr>
              <w:t>0,00</w:t>
            </w:r>
          </w:p>
        </w:tc>
        <w:tc>
          <w:tcPr>
            <w:tcW w:w="766" w:type="dxa"/>
            <w:tcBorders>
              <w:top w:val="nil"/>
              <w:left w:val="nil"/>
              <w:bottom w:val="nil"/>
              <w:right w:val="nil"/>
            </w:tcBorders>
            <w:shd w:val="clear" w:color="auto" w:fill="auto"/>
            <w:noWrap/>
            <w:vAlign w:val="bottom"/>
            <w:hideMark/>
          </w:tcPr>
          <w:p w14:paraId="7AAB5482" w14:textId="77777777" w:rsidR="00180189" w:rsidRPr="00180189" w:rsidRDefault="00180189" w:rsidP="00180189">
            <w:pPr>
              <w:jc w:val="right"/>
              <w:rPr>
                <w:sz w:val="20"/>
                <w:szCs w:val="20"/>
              </w:rPr>
            </w:pPr>
          </w:p>
        </w:tc>
      </w:tr>
      <w:tr w:rsidR="000A3E02" w:rsidRPr="00180189" w14:paraId="61B90544"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3EA9F3AE" w14:textId="77777777" w:rsidR="00180189" w:rsidRPr="00180189" w:rsidRDefault="00180189" w:rsidP="00180189">
            <w:pPr>
              <w:rPr>
                <w:b/>
                <w:bCs/>
                <w:sz w:val="20"/>
                <w:szCs w:val="20"/>
              </w:rPr>
            </w:pPr>
            <w:r w:rsidRPr="00180189">
              <w:rPr>
                <w:b/>
                <w:bCs/>
                <w:sz w:val="20"/>
                <w:szCs w:val="20"/>
              </w:rPr>
              <w:t>372</w:t>
            </w:r>
          </w:p>
        </w:tc>
        <w:tc>
          <w:tcPr>
            <w:tcW w:w="8081" w:type="dxa"/>
            <w:tcBorders>
              <w:top w:val="nil"/>
              <w:left w:val="nil"/>
              <w:bottom w:val="nil"/>
              <w:right w:val="nil"/>
            </w:tcBorders>
            <w:shd w:val="clear" w:color="auto" w:fill="auto"/>
            <w:noWrap/>
            <w:vAlign w:val="bottom"/>
            <w:hideMark/>
          </w:tcPr>
          <w:p w14:paraId="18F637E0" w14:textId="77777777" w:rsidR="00180189" w:rsidRPr="00180189" w:rsidRDefault="00180189" w:rsidP="00180189">
            <w:pPr>
              <w:rPr>
                <w:b/>
                <w:bCs/>
                <w:sz w:val="20"/>
                <w:szCs w:val="20"/>
              </w:rPr>
            </w:pPr>
            <w:r w:rsidRPr="00180189">
              <w:rPr>
                <w:b/>
                <w:bCs/>
                <w:sz w:val="20"/>
                <w:szCs w:val="20"/>
              </w:rPr>
              <w:t>Ostale naknade građanima i kućanstvima iz proračuna</w:t>
            </w:r>
          </w:p>
        </w:tc>
        <w:tc>
          <w:tcPr>
            <w:tcW w:w="1366" w:type="dxa"/>
            <w:tcBorders>
              <w:top w:val="nil"/>
              <w:left w:val="nil"/>
              <w:bottom w:val="nil"/>
              <w:right w:val="nil"/>
            </w:tcBorders>
            <w:shd w:val="clear" w:color="auto" w:fill="auto"/>
            <w:noWrap/>
            <w:vAlign w:val="bottom"/>
            <w:hideMark/>
          </w:tcPr>
          <w:p w14:paraId="38CA41CD" w14:textId="77777777" w:rsidR="00180189" w:rsidRPr="00180189" w:rsidRDefault="00180189" w:rsidP="00180189">
            <w:pPr>
              <w:jc w:val="right"/>
              <w:rPr>
                <w:b/>
                <w:bCs/>
                <w:sz w:val="20"/>
                <w:szCs w:val="20"/>
              </w:rPr>
            </w:pPr>
            <w:r w:rsidRPr="00180189">
              <w:rPr>
                <w:b/>
                <w:bCs/>
                <w:sz w:val="20"/>
                <w:szCs w:val="20"/>
              </w:rPr>
              <w:t>19.000,00</w:t>
            </w:r>
          </w:p>
        </w:tc>
        <w:tc>
          <w:tcPr>
            <w:tcW w:w="1366" w:type="dxa"/>
            <w:tcBorders>
              <w:top w:val="nil"/>
              <w:left w:val="nil"/>
              <w:bottom w:val="nil"/>
              <w:right w:val="nil"/>
            </w:tcBorders>
            <w:shd w:val="clear" w:color="auto" w:fill="auto"/>
            <w:noWrap/>
            <w:vAlign w:val="bottom"/>
            <w:hideMark/>
          </w:tcPr>
          <w:p w14:paraId="424B1C81" w14:textId="77777777" w:rsidR="00180189" w:rsidRPr="00180189" w:rsidRDefault="00180189" w:rsidP="00180189">
            <w:pPr>
              <w:jc w:val="right"/>
              <w:rPr>
                <w:b/>
                <w:bCs/>
                <w:sz w:val="20"/>
                <w:szCs w:val="20"/>
              </w:rPr>
            </w:pPr>
            <w:r w:rsidRPr="00180189">
              <w:rPr>
                <w:b/>
                <w:bCs/>
                <w:sz w:val="20"/>
                <w:szCs w:val="20"/>
              </w:rPr>
              <w:t>19.000,00</w:t>
            </w:r>
          </w:p>
        </w:tc>
        <w:tc>
          <w:tcPr>
            <w:tcW w:w="1366" w:type="dxa"/>
            <w:tcBorders>
              <w:top w:val="nil"/>
              <w:left w:val="nil"/>
              <w:bottom w:val="nil"/>
              <w:right w:val="nil"/>
            </w:tcBorders>
            <w:shd w:val="clear" w:color="auto" w:fill="auto"/>
            <w:noWrap/>
            <w:vAlign w:val="bottom"/>
            <w:hideMark/>
          </w:tcPr>
          <w:p w14:paraId="56916232" w14:textId="77777777" w:rsidR="00180189" w:rsidRPr="00180189" w:rsidRDefault="00180189" w:rsidP="00180189">
            <w:pPr>
              <w:jc w:val="right"/>
              <w:rPr>
                <w:b/>
                <w:bCs/>
                <w:sz w:val="20"/>
                <w:szCs w:val="20"/>
              </w:rPr>
            </w:pPr>
            <w:r w:rsidRPr="00180189">
              <w:rPr>
                <w:b/>
                <w:bCs/>
                <w:sz w:val="20"/>
                <w:szCs w:val="20"/>
              </w:rPr>
              <w:t>8.750,00</w:t>
            </w:r>
          </w:p>
        </w:tc>
        <w:tc>
          <w:tcPr>
            <w:tcW w:w="766" w:type="dxa"/>
            <w:tcBorders>
              <w:top w:val="nil"/>
              <w:left w:val="nil"/>
              <w:bottom w:val="nil"/>
              <w:right w:val="nil"/>
            </w:tcBorders>
            <w:shd w:val="clear" w:color="auto" w:fill="auto"/>
            <w:noWrap/>
            <w:vAlign w:val="bottom"/>
            <w:hideMark/>
          </w:tcPr>
          <w:p w14:paraId="2270F022" w14:textId="77777777" w:rsidR="00180189" w:rsidRPr="00180189" w:rsidRDefault="00180189" w:rsidP="00180189">
            <w:pPr>
              <w:jc w:val="right"/>
              <w:rPr>
                <w:b/>
                <w:bCs/>
                <w:sz w:val="20"/>
                <w:szCs w:val="20"/>
              </w:rPr>
            </w:pPr>
            <w:r w:rsidRPr="00180189">
              <w:rPr>
                <w:b/>
                <w:bCs/>
                <w:sz w:val="20"/>
                <w:szCs w:val="20"/>
              </w:rPr>
              <w:t>46,05</w:t>
            </w:r>
          </w:p>
        </w:tc>
      </w:tr>
      <w:tr w:rsidR="000A3E02" w:rsidRPr="00180189" w14:paraId="4A22FE83"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120BF565" w14:textId="77777777" w:rsidR="00180189" w:rsidRPr="00180189" w:rsidRDefault="00180189" w:rsidP="00180189">
            <w:pPr>
              <w:rPr>
                <w:sz w:val="20"/>
                <w:szCs w:val="20"/>
              </w:rPr>
            </w:pPr>
            <w:r w:rsidRPr="00180189">
              <w:rPr>
                <w:sz w:val="20"/>
                <w:szCs w:val="20"/>
              </w:rPr>
              <w:t>3722</w:t>
            </w:r>
          </w:p>
        </w:tc>
        <w:tc>
          <w:tcPr>
            <w:tcW w:w="8081" w:type="dxa"/>
            <w:tcBorders>
              <w:top w:val="nil"/>
              <w:left w:val="nil"/>
              <w:bottom w:val="nil"/>
              <w:right w:val="nil"/>
            </w:tcBorders>
            <w:shd w:val="clear" w:color="auto" w:fill="auto"/>
            <w:noWrap/>
            <w:vAlign w:val="bottom"/>
            <w:hideMark/>
          </w:tcPr>
          <w:p w14:paraId="6FD1E88C" w14:textId="77777777" w:rsidR="00180189" w:rsidRPr="00180189" w:rsidRDefault="00180189" w:rsidP="00180189">
            <w:pPr>
              <w:rPr>
                <w:sz w:val="20"/>
                <w:szCs w:val="20"/>
              </w:rPr>
            </w:pPr>
            <w:r w:rsidRPr="00180189">
              <w:rPr>
                <w:sz w:val="20"/>
                <w:szCs w:val="20"/>
              </w:rPr>
              <w:t>Naknade građanima i kućanstvima u naravi</w:t>
            </w:r>
          </w:p>
        </w:tc>
        <w:tc>
          <w:tcPr>
            <w:tcW w:w="1366" w:type="dxa"/>
            <w:tcBorders>
              <w:top w:val="nil"/>
              <w:left w:val="nil"/>
              <w:bottom w:val="nil"/>
              <w:right w:val="nil"/>
            </w:tcBorders>
            <w:shd w:val="clear" w:color="auto" w:fill="auto"/>
            <w:noWrap/>
            <w:vAlign w:val="bottom"/>
            <w:hideMark/>
          </w:tcPr>
          <w:p w14:paraId="62D3404A"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5D56336B"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4EFF7639" w14:textId="77777777" w:rsidR="00180189" w:rsidRPr="00180189" w:rsidRDefault="00180189" w:rsidP="00180189">
            <w:pPr>
              <w:jc w:val="right"/>
              <w:rPr>
                <w:sz w:val="20"/>
                <w:szCs w:val="20"/>
              </w:rPr>
            </w:pPr>
            <w:r w:rsidRPr="00180189">
              <w:rPr>
                <w:sz w:val="20"/>
                <w:szCs w:val="20"/>
              </w:rPr>
              <w:t>8.750,00</w:t>
            </w:r>
          </w:p>
        </w:tc>
        <w:tc>
          <w:tcPr>
            <w:tcW w:w="766" w:type="dxa"/>
            <w:tcBorders>
              <w:top w:val="nil"/>
              <w:left w:val="nil"/>
              <w:bottom w:val="nil"/>
              <w:right w:val="nil"/>
            </w:tcBorders>
            <w:shd w:val="clear" w:color="auto" w:fill="auto"/>
            <w:noWrap/>
            <w:vAlign w:val="bottom"/>
            <w:hideMark/>
          </w:tcPr>
          <w:p w14:paraId="39674731" w14:textId="77777777" w:rsidR="00180189" w:rsidRPr="00180189" w:rsidRDefault="00180189" w:rsidP="00180189">
            <w:pPr>
              <w:jc w:val="right"/>
              <w:rPr>
                <w:sz w:val="20"/>
                <w:szCs w:val="20"/>
              </w:rPr>
            </w:pPr>
          </w:p>
        </w:tc>
      </w:tr>
      <w:tr w:rsidR="00180189" w:rsidRPr="00180189" w14:paraId="4CBDB81F"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3B8ACE04" w14:textId="77777777" w:rsidR="00180189" w:rsidRPr="00180189" w:rsidRDefault="00180189" w:rsidP="00180189">
            <w:pPr>
              <w:rPr>
                <w:color w:val="333333"/>
                <w:sz w:val="20"/>
                <w:szCs w:val="20"/>
              </w:rPr>
            </w:pPr>
            <w:r w:rsidRPr="00180189">
              <w:rPr>
                <w:color w:val="333333"/>
                <w:sz w:val="20"/>
                <w:szCs w:val="20"/>
              </w:rPr>
              <w:t>Izvor 4. PRIHODI ZA POSEBNE NAMJENE</w:t>
            </w:r>
          </w:p>
        </w:tc>
        <w:tc>
          <w:tcPr>
            <w:tcW w:w="1366" w:type="dxa"/>
            <w:tcBorders>
              <w:top w:val="nil"/>
              <w:left w:val="nil"/>
              <w:bottom w:val="nil"/>
              <w:right w:val="nil"/>
            </w:tcBorders>
            <w:shd w:val="clear" w:color="auto" w:fill="auto"/>
            <w:noWrap/>
            <w:vAlign w:val="bottom"/>
            <w:hideMark/>
          </w:tcPr>
          <w:p w14:paraId="570E54E8" w14:textId="77777777" w:rsidR="00180189" w:rsidRPr="00180189" w:rsidRDefault="00180189" w:rsidP="00180189">
            <w:pPr>
              <w:jc w:val="right"/>
              <w:rPr>
                <w:color w:val="333333"/>
                <w:sz w:val="20"/>
                <w:szCs w:val="20"/>
              </w:rPr>
            </w:pPr>
            <w:r w:rsidRPr="00180189">
              <w:rPr>
                <w:color w:val="333333"/>
                <w:sz w:val="20"/>
                <w:szCs w:val="20"/>
              </w:rPr>
              <w:t>145.000,00</w:t>
            </w:r>
          </w:p>
        </w:tc>
        <w:tc>
          <w:tcPr>
            <w:tcW w:w="1366" w:type="dxa"/>
            <w:tcBorders>
              <w:top w:val="nil"/>
              <w:left w:val="nil"/>
              <w:bottom w:val="nil"/>
              <w:right w:val="nil"/>
            </w:tcBorders>
            <w:shd w:val="clear" w:color="auto" w:fill="auto"/>
            <w:noWrap/>
            <w:vAlign w:val="bottom"/>
            <w:hideMark/>
          </w:tcPr>
          <w:p w14:paraId="5BDC1FDF" w14:textId="77777777" w:rsidR="00180189" w:rsidRPr="00180189" w:rsidRDefault="00180189" w:rsidP="00180189">
            <w:pPr>
              <w:jc w:val="right"/>
              <w:rPr>
                <w:color w:val="333333"/>
                <w:sz w:val="20"/>
                <w:szCs w:val="20"/>
              </w:rPr>
            </w:pPr>
            <w:r w:rsidRPr="00180189">
              <w:rPr>
                <w:color w:val="333333"/>
                <w:sz w:val="20"/>
                <w:szCs w:val="20"/>
              </w:rPr>
              <w:t>145.000,00</w:t>
            </w:r>
          </w:p>
        </w:tc>
        <w:tc>
          <w:tcPr>
            <w:tcW w:w="1366" w:type="dxa"/>
            <w:tcBorders>
              <w:top w:val="nil"/>
              <w:left w:val="nil"/>
              <w:bottom w:val="nil"/>
              <w:right w:val="nil"/>
            </w:tcBorders>
            <w:shd w:val="clear" w:color="auto" w:fill="auto"/>
            <w:noWrap/>
            <w:vAlign w:val="bottom"/>
            <w:hideMark/>
          </w:tcPr>
          <w:p w14:paraId="26BF94D1" w14:textId="77777777" w:rsidR="00180189" w:rsidRPr="00180189" w:rsidRDefault="00180189" w:rsidP="00180189">
            <w:pPr>
              <w:jc w:val="right"/>
              <w:rPr>
                <w:color w:val="333333"/>
                <w:sz w:val="20"/>
                <w:szCs w:val="20"/>
              </w:rPr>
            </w:pPr>
            <w:r w:rsidRPr="00180189">
              <w:rPr>
                <w:color w:val="333333"/>
                <w:sz w:val="20"/>
                <w:szCs w:val="20"/>
              </w:rPr>
              <w:t>108.083,00</w:t>
            </w:r>
          </w:p>
        </w:tc>
        <w:tc>
          <w:tcPr>
            <w:tcW w:w="766" w:type="dxa"/>
            <w:tcBorders>
              <w:top w:val="nil"/>
              <w:left w:val="nil"/>
              <w:bottom w:val="nil"/>
              <w:right w:val="nil"/>
            </w:tcBorders>
            <w:shd w:val="clear" w:color="auto" w:fill="auto"/>
            <w:noWrap/>
            <w:vAlign w:val="bottom"/>
            <w:hideMark/>
          </w:tcPr>
          <w:p w14:paraId="1EBCD17F" w14:textId="77777777" w:rsidR="00180189" w:rsidRPr="00180189" w:rsidRDefault="00180189" w:rsidP="00180189">
            <w:pPr>
              <w:jc w:val="right"/>
              <w:rPr>
                <w:color w:val="333333"/>
                <w:sz w:val="20"/>
                <w:szCs w:val="20"/>
              </w:rPr>
            </w:pPr>
            <w:r w:rsidRPr="00180189">
              <w:rPr>
                <w:color w:val="333333"/>
                <w:sz w:val="20"/>
                <w:szCs w:val="20"/>
              </w:rPr>
              <w:t>74,54</w:t>
            </w:r>
          </w:p>
        </w:tc>
      </w:tr>
      <w:tr w:rsidR="00180189" w:rsidRPr="00180189" w14:paraId="7EB0868A"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254D65F0" w14:textId="77777777" w:rsidR="00180189" w:rsidRPr="00180189" w:rsidRDefault="00180189" w:rsidP="00180189">
            <w:pPr>
              <w:rPr>
                <w:color w:val="333333"/>
                <w:sz w:val="20"/>
                <w:szCs w:val="20"/>
              </w:rPr>
            </w:pPr>
            <w:r w:rsidRPr="00180189">
              <w:rPr>
                <w:color w:val="333333"/>
                <w:sz w:val="20"/>
                <w:szCs w:val="20"/>
              </w:rPr>
              <w:t>Izvor 4.3. Turistička pristojba</w:t>
            </w:r>
          </w:p>
        </w:tc>
        <w:tc>
          <w:tcPr>
            <w:tcW w:w="1366" w:type="dxa"/>
            <w:tcBorders>
              <w:top w:val="nil"/>
              <w:left w:val="nil"/>
              <w:bottom w:val="nil"/>
              <w:right w:val="nil"/>
            </w:tcBorders>
            <w:shd w:val="clear" w:color="auto" w:fill="auto"/>
            <w:noWrap/>
            <w:vAlign w:val="bottom"/>
            <w:hideMark/>
          </w:tcPr>
          <w:p w14:paraId="254C7883" w14:textId="77777777" w:rsidR="00180189" w:rsidRPr="00180189" w:rsidRDefault="00180189" w:rsidP="00180189">
            <w:pPr>
              <w:jc w:val="right"/>
              <w:rPr>
                <w:color w:val="333333"/>
                <w:sz w:val="20"/>
                <w:szCs w:val="20"/>
              </w:rPr>
            </w:pPr>
            <w:r w:rsidRPr="00180189">
              <w:rPr>
                <w:color w:val="333333"/>
                <w:sz w:val="20"/>
                <w:szCs w:val="20"/>
              </w:rPr>
              <w:t>145.000,00</w:t>
            </w:r>
          </w:p>
        </w:tc>
        <w:tc>
          <w:tcPr>
            <w:tcW w:w="1366" w:type="dxa"/>
            <w:tcBorders>
              <w:top w:val="nil"/>
              <w:left w:val="nil"/>
              <w:bottom w:val="nil"/>
              <w:right w:val="nil"/>
            </w:tcBorders>
            <w:shd w:val="clear" w:color="auto" w:fill="auto"/>
            <w:noWrap/>
            <w:vAlign w:val="bottom"/>
            <w:hideMark/>
          </w:tcPr>
          <w:p w14:paraId="01B808A5" w14:textId="77777777" w:rsidR="00180189" w:rsidRPr="00180189" w:rsidRDefault="00180189" w:rsidP="00180189">
            <w:pPr>
              <w:jc w:val="right"/>
              <w:rPr>
                <w:color w:val="333333"/>
                <w:sz w:val="20"/>
                <w:szCs w:val="20"/>
              </w:rPr>
            </w:pPr>
            <w:r w:rsidRPr="00180189">
              <w:rPr>
                <w:color w:val="333333"/>
                <w:sz w:val="20"/>
                <w:szCs w:val="20"/>
              </w:rPr>
              <w:t>145.000,00</w:t>
            </w:r>
          </w:p>
        </w:tc>
        <w:tc>
          <w:tcPr>
            <w:tcW w:w="1366" w:type="dxa"/>
            <w:tcBorders>
              <w:top w:val="nil"/>
              <w:left w:val="nil"/>
              <w:bottom w:val="nil"/>
              <w:right w:val="nil"/>
            </w:tcBorders>
            <w:shd w:val="clear" w:color="auto" w:fill="auto"/>
            <w:noWrap/>
            <w:vAlign w:val="bottom"/>
            <w:hideMark/>
          </w:tcPr>
          <w:p w14:paraId="0C304742" w14:textId="77777777" w:rsidR="00180189" w:rsidRPr="00180189" w:rsidRDefault="00180189" w:rsidP="00180189">
            <w:pPr>
              <w:jc w:val="right"/>
              <w:rPr>
                <w:color w:val="333333"/>
                <w:sz w:val="20"/>
                <w:szCs w:val="20"/>
              </w:rPr>
            </w:pPr>
            <w:r w:rsidRPr="00180189">
              <w:rPr>
                <w:color w:val="333333"/>
                <w:sz w:val="20"/>
                <w:szCs w:val="20"/>
              </w:rPr>
              <w:t>108.083,00</w:t>
            </w:r>
          </w:p>
        </w:tc>
        <w:tc>
          <w:tcPr>
            <w:tcW w:w="766" w:type="dxa"/>
            <w:tcBorders>
              <w:top w:val="nil"/>
              <w:left w:val="nil"/>
              <w:bottom w:val="nil"/>
              <w:right w:val="nil"/>
            </w:tcBorders>
            <w:shd w:val="clear" w:color="auto" w:fill="auto"/>
            <w:noWrap/>
            <w:vAlign w:val="bottom"/>
            <w:hideMark/>
          </w:tcPr>
          <w:p w14:paraId="332A73FD" w14:textId="77777777" w:rsidR="00180189" w:rsidRPr="00180189" w:rsidRDefault="00180189" w:rsidP="00180189">
            <w:pPr>
              <w:jc w:val="right"/>
              <w:rPr>
                <w:color w:val="333333"/>
                <w:sz w:val="20"/>
                <w:szCs w:val="20"/>
              </w:rPr>
            </w:pPr>
            <w:r w:rsidRPr="00180189">
              <w:rPr>
                <w:color w:val="333333"/>
                <w:sz w:val="20"/>
                <w:szCs w:val="20"/>
              </w:rPr>
              <w:t>74,54</w:t>
            </w:r>
          </w:p>
        </w:tc>
      </w:tr>
      <w:tr w:rsidR="000A3E02" w:rsidRPr="00180189" w14:paraId="306EC1F8"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552664B0" w14:textId="77777777" w:rsidR="00180189" w:rsidRPr="00180189" w:rsidRDefault="00180189" w:rsidP="00180189">
            <w:pPr>
              <w:rPr>
                <w:b/>
                <w:bCs/>
                <w:sz w:val="20"/>
                <w:szCs w:val="20"/>
              </w:rPr>
            </w:pPr>
            <w:r w:rsidRPr="00180189">
              <w:rPr>
                <w:b/>
                <w:bCs/>
                <w:sz w:val="20"/>
                <w:szCs w:val="20"/>
              </w:rPr>
              <w:t>366</w:t>
            </w:r>
          </w:p>
        </w:tc>
        <w:tc>
          <w:tcPr>
            <w:tcW w:w="8081" w:type="dxa"/>
            <w:tcBorders>
              <w:top w:val="nil"/>
              <w:left w:val="nil"/>
              <w:bottom w:val="nil"/>
              <w:right w:val="nil"/>
            </w:tcBorders>
            <w:shd w:val="clear" w:color="auto" w:fill="auto"/>
            <w:noWrap/>
            <w:vAlign w:val="bottom"/>
            <w:hideMark/>
          </w:tcPr>
          <w:p w14:paraId="3CF1A29B" w14:textId="77777777" w:rsidR="00180189" w:rsidRPr="00180189" w:rsidRDefault="00180189" w:rsidP="00180189">
            <w:pPr>
              <w:rPr>
                <w:b/>
                <w:bCs/>
                <w:sz w:val="20"/>
                <w:szCs w:val="20"/>
              </w:rPr>
            </w:pPr>
            <w:r w:rsidRPr="00180189">
              <w:rPr>
                <w:b/>
                <w:bCs/>
                <w:sz w:val="20"/>
                <w:szCs w:val="20"/>
              </w:rPr>
              <w:t>Pomoći proračunskim korisnicima drugih proračuna</w:t>
            </w:r>
          </w:p>
        </w:tc>
        <w:tc>
          <w:tcPr>
            <w:tcW w:w="1366" w:type="dxa"/>
            <w:tcBorders>
              <w:top w:val="nil"/>
              <w:left w:val="nil"/>
              <w:bottom w:val="nil"/>
              <w:right w:val="nil"/>
            </w:tcBorders>
            <w:shd w:val="clear" w:color="auto" w:fill="auto"/>
            <w:noWrap/>
            <w:vAlign w:val="bottom"/>
            <w:hideMark/>
          </w:tcPr>
          <w:p w14:paraId="1CF7F904" w14:textId="77777777" w:rsidR="00180189" w:rsidRPr="00180189" w:rsidRDefault="00180189" w:rsidP="00180189">
            <w:pPr>
              <w:jc w:val="right"/>
              <w:rPr>
                <w:b/>
                <w:bCs/>
                <w:sz w:val="20"/>
                <w:szCs w:val="20"/>
              </w:rPr>
            </w:pPr>
            <w:r w:rsidRPr="00180189">
              <w:rPr>
                <w:b/>
                <w:bCs/>
                <w:sz w:val="20"/>
                <w:szCs w:val="20"/>
              </w:rPr>
              <w:t>145.000,00</w:t>
            </w:r>
          </w:p>
        </w:tc>
        <w:tc>
          <w:tcPr>
            <w:tcW w:w="1366" w:type="dxa"/>
            <w:tcBorders>
              <w:top w:val="nil"/>
              <w:left w:val="nil"/>
              <w:bottom w:val="nil"/>
              <w:right w:val="nil"/>
            </w:tcBorders>
            <w:shd w:val="clear" w:color="auto" w:fill="auto"/>
            <w:noWrap/>
            <w:vAlign w:val="bottom"/>
            <w:hideMark/>
          </w:tcPr>
          <w:p w14:paraId="7018C6B9" w14:textId="77777777" w:rsidR="00180189" w:rsidRPr="00180189" w:rsidRDefault="00180189" w:rsidP="00180189">
            <w:pPr>
              <w:jc w:val="right"/>
              <w:rPr>
                <w:b/>
                <w:bCs/>
                <w:sz w:val="20"/>
                <w:szCs w:val="20"/>
              </w:rPr>
            </w:pPr>
            <w:r w:rsidRPr="00180189">
              <w:rPr>
                <w:b/>
                <w:bCs/>
                <w:sz w:val="20"/>
                <w:szCs w:val="20"/>
              </w:rPr>
              <w:t>145.000,00</w:t>
            </w:r>
          </w:p>
        </w:tc>
        <w:tc>
          <w:tcPr>
            <w:tcW w:w="1366" w:type="dxa"/>
            <w:tcBorders>
              <w:top w:val="nil"/>
              <w:left w:val="nil"/>
              <w:bottom w:val="nil"/>
              <w:right w:val="nil"/>
            </w:tcBorders>
            <w:shd w:val="clear" w:color="auto" w:fill="auto"/>
            <w:noWrap/>
            <w:vAlign w:val="bottom"/>
            <w:hideMark/>
          </w:tcPr>
          <w:p w14:paraId="018C90DC" w14:textId="77777777" w:rsidR="00180189" w:rsidRPr="00180189" w:rsidRDefault="00180189" w:rsidP="00180189">
            <w:pPr>
              <w:jc w:val="right"/>
              <w:rPr>
                <w:b/>
                <w:bCs/>
                <w:sz w:val="20"/>
                <w:szCs w:val="20"/>
              </w:rPr>
            </w:pPr>
            <w:r w:rsidRPr="00180189">
              <w:rPr>
                <w:b/>
                <w:bCs/>
                <w:sz w:val="20"/>
                <w:szCs w:val="20"/>
              </w:rPr>
              <w:t>108.083,00</w:t>
            </w:r>
          </w:p>
        </w:tc>
        <w:tc>
          <w:tcPr>
            <w:tcW w:w="766" w:type="dxa"/>
            <w:tcBorders>
              <w:top w:val="nil"/>
              <w:left w:val="nil"/>
              <w:bottom w:val="nil"/>
              <w:right w:val="nil"/>
            </w:tcBorders>
            <w:shd w:val="clear" w:color="auto" w:fill="auto"/>
            <w:noWrap/>
            <w:vAlign w:val="bottom"/>
            <w:hideMark/>
          </w:tcPr>
          <w:p w14:paraId="089DFFE6" w14:textId="77777777" w:rsidR="00180189" w:rsidRPr="00180189" w:rsidRDefault="00180189" w:rsidP="00180189">
            <w:pPr>
              <w:jc w:val="right"/>
              <w:rPr>
                <w:b/>
                <w:bCs/>
                <w:sz w:val="20"/>
                <w:szCs w:val="20"/>
              </w:rPr>
            </w:pPr>
            <w:r w:rsidRPr="00180189">
              <w:rPr>
                <w:b/>
                <w:bCs/>
                <w:sz w:val="20"/>
                <w:szCs w:val="20"/>
              </w:rPr>
              <w:t>74,54</w:t>
            </w:r>
          </w:p>
        </w:tc>
      </w:tr>
      <w:tr w:rsidR="000A3E02" w:rsidRPr="00180189" w14:paraId="68B27316"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24141AE7" w14:textId="77777777" w:rsidR="00180189" w:rsidRPr="00180189" w:rsidRDefault="00180189" w:rsidP="00180189">
            <w:pPr>
              <w:rPr>
                <w:sz w:val="20"/>
                <w:szCs w:val="20"/>
              </w:rPr>
            </w:pPr>
            <w:r w:rsidRPr="00180189">
              <w:rPr>
                <w:sz w:val="20"/>
                <w:szCs w:val="20"/>
              </w:rPr>
              <w:t>3661</w:t>
            </w:r>
          </w:p>
        </w:tc>
        <w:tc>
          <w:tcPr>
            <w:tcW w:w="8081" w:type="dxa"/>
            <w:tcBorders>
              <w:top w:val="nil"/>
              <w:left w:val="nil"/>
              <w:bottom w:val="nil"/>
              <w:right w:val="nil"/>
            </w:tcBorders>
            <w:shd w:val="clear" w:color="auto" w:fill="auto"/>
            <w:noWrap/>
            <w:vAlign w:val="bottom"/>
            <w:hideMark/>
          </w:tcPr>
          <w:p w14:paraId="3258DCE8" w14:textId="77777777" w:rsidR="00180189" w:rsidRPr="00180189" w:rsidRDefault="00180189" w:rsidP="00180189">
            <w:pPr>
              <w:rPr>
                <w:sz w:val="20"/>
                <w:szCs w:val="20"/>
              </w:rPr>
            </w:pPr>
            <w:r w:rsidRPr="00180189">
              <w:rPr>
                <w:sz w:val="20"/>
                <w:szCs w:val="20"/>
              </w:rPr>
              <w:t>Tekuće pomoći proračunskim korisnicima drugih proračuna</w:t>
            </w:r>
          </w:p>
        </w:tc>
        <w:tc>
          <w:tcPr>
            <w:tcW w:w="1366" w:type="dxa"/>
            <w:tcBorders>
              <w:top w:val="nil"/>
              <w:left w:val="nil"/>
              <w:bottom w:val="nil"/>
              <w:right w:val="nil"/>
            </w:tcBorders>
            <w:shd w:val="clear" w:color="auto" w:fill="auto"/>
            <w:noWrap/>
            <w:vAlign w:val="bottom"/>
            <w:hideMark/>
          </w:tcPr>
          <w:p w14:paraId="161F8F55"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53CA5FF2"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15CFA19E" w14:textId="77777777" w:rsidR="00180189" w:rsidRPr="00180189" w:rsidRDefault="00180189" w:rsidP="00180189">
            <w:pPr>
              <w:jc w:val="right"/>
              <w:rPr>
                <w:sz w:val="20"/>
                <w:szCs w:val="20"/>
              </w:rPr>
            </w:pPr>
            <w:r w:rsidRPr="00180189">
              <w:rPr>
                <w:sz w:val="20"/>
                <w:szCs w:val="20"/>
              </w:rPr>
              <w:t>58.083,00</w:t>
            </w:r>
          </w:p>
        </w:tc>
        <w:tc>
          <w:tcPr>
            <w:tcW w:w="766" w:type="dxa"/>
            <w:tcBorders>
              <w:top w:val="nil"/>
              <w:left w:val="nil"/>
              <w:bottom w:val="nil"/>
              <w:right w:val="nil"/>
            </w:tcBorders>
            <w:shd w:val="clear" w:color="auto" w:fill="auto"/>
            <w:noWrap/>
            <w:vAlign w:val="bottom"/>
            <w:hideMark/>
          </w:tcPr>
          <w:p w14:paraId="5977EC56" w14:textId="77777777" w:rsidR="00180189" w:rsidRPr="00180189" w:rsidRDefault="00180189" w:rsidP="00180189">
            <w:pPr>
              <w:jc w:val="right"/>
              <w:rPr>
                <w:sz w:val="20"/>
                <w:szCs w:val="20"/>
              </w:rPr>
            </w:pPr>
          </w:p>
        </w:tc>
      </w:tr>
      <w:tr w:rsidR="000A3E02" w:rsidRPr="00180189" w14:paraId="76914D05"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20F5F6A6" w14:textId="77777777" w:rsidR="00180189" w:rsidRPr="00180189" w:rsidRDefault="00180189" w:rsidP="00180189">
            <w:pPr>
              <w:rPr>
                <w:sz w:val="20"/>
                <w:szCs w:val="20"/>
              </w:rPr>
            </w:pPr>
            <w:r w:rsidRPr="00180189">
              <w:rPr>
                <w:sz w:val="20"/>
                <w:szCs w:val="20"/>
              </w:rPr>
              <w:t>3662</w:t>
            </w:r>
          </w:p>
        </w:tc>
        <w:tc>
          <w:tcPr>
            <w:tcW w:w="8081" w:type="dxa"/>
            <w:tcBorders>
              <w:top w:val="nil"/>
              <w:left w:val="nil"/>
              <w:bottom w:val="nil"/>
              <w:right w:val="nil"/>
            </w:tcBorders>
            <w:shd w:val="clear" w:color="auto" w:fill="auto"/>
            <w:noWrap/>
            <w:vAlign w:val="bottom"/>
            <w:hideMark/>
          </w:tcPr>
          <w:p w14:paraId="1704081D" w14:textId="77777777" w:rsidR="00180189" w:rsidRPr="00180189" w:rsidRDefault="00180189" w:rsidP="00180189">
            <w:pPr>
              <w:rPr>
                <w:sz w:val="20"/>
                <w:szCs w:val="20"/>
              </w:rPr>
            </w:pPr>
            <w:r w:rsidRPr="00180189">
              <w:rPr>
                <w:sz w:val="20"/>
                <w:szCs w:val="20"/>
              </w:rPr>
              <w:t>Kapitalne pomoći proračunskim korisnicima drugih proračuna</w:t>
            </w:r>
          </w:p>
        </w:tc>
        <w:tc>
          <w:tcPr>
            <w:tcW w:w="1366" w:type="dxa"/>
            <w:tcBorders>
              <w:top w:val="nil"/>
              <w:left w:val="nil"/>
              <w:bottom w:val="nil"/>
              <w:right w:val="nil"/>
            </w:tcBorders>
            <w:shd w:val="clear" w:color="auto" w:fill="auto"/>
            <w:noWrap/>
            <w:vAlign w:val="bottom"/>
            <w:hideMark/>
          </w:tcPr>
          <w:p w14:paraId="10B7F0CB"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7B9D4E52"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5CD290EE" w14:textId="77777777" w:rsidR="00180189" w:rsidRPr="00180189" w:rsidRDefault="00180189" w:rsidP="00180189">
            <w:pPr>
              <w:jc w:val="right"/>
              <w:rPr>
                <w:sz w:val="20"/>
                <w:szCs w:val="20"/>
              </w:rPr>
            </w:pPr>
            <w:r w:rsidRPr="00180189">
              <w:rPr>
                <w:sz w:val="20"/>
                <w:szCs w:val="20"/>
              </w:rPr>
              <w:t>50.000,00</w:t>
            </w:r>
          </w:p>
        </w:tc>
        <w:tc>
          <w:tcPr>
            <w:tcW w:w="766" w:type="dxa"/>
            <w:tcBorders>
              <w:top w:val="nil"/>
              <w:left w:val="nil"/>
              <w:bottom w:val="nil"/>
              <w:right w:val="nil"/>
            </w:tcBorders>
            <w:shd w:val="clear" w:color="auto" w:fill="auto"/>
            <w:noWrap/>
            <w:vAlign w:val="bottom"/>
            <w:hideMark/>
          </w:tcPr>
          <w:p w14:paraId="150EDF18" w14:textId="77777777" w:rsidR="00180189" w:rsidRPr="00180189" w:rsidRDefault="00180189" w:rsidP="00180189">
            <w:pPr>
              <w:jc w:val="right"/>
              <w:rPr>
                <w:sz w:val="20"/>
                <w:szCs w:val="20"/>
              </w:rPr>
            </w:pPr>
          </w:p>
        </w:tc>
      </w:tr>
      <w:tr w:rsidR="000A3E02" w:rsidRPr="00180189" w14:paraId="3C323089" w14:textId="77777777" w:rsidTr="004727A9">
        <w:trPr>
          <w:trHeight w:val="255"/>
          <w:jc w:val="center"/>
        </w:trPr>
        <w:tc>
          <w:tcPr>
            <w:tcW w:w="993" w:type="dxa"/>
            <w:tcBorders>
              <w:top w:val="nil"/>
              <w:left w:val="nil"/>
              <w:bottom w:val="nil"/>
              <w:right w:val="nil"/>
            </w:tcBorders>
            <w:shd w:val="clear" w:color="000000" w:fill="FFFFCC"/>
            <w:noWrap/>
            <w:vAlign w:val="bottom"/>
            <w:hideMark/>
          </w:tcPr>
          <w:p w14:paraId="3F44A696" w14:textId="77777777" w:rsidR="00180189" w:rsidRPr="00180189" w:rsidRDefault="00180189" w:rsidP="00180189">
            <w:pPr>
              <w:rPr>
                <w:b/>
                <w:bCs/>
                <w:sz w:val="20"/>
                <w:szCs w:val="20"/>
              </w:rPr>
            </w:pPr>
            <w:r w:rsidRPr="00180189">
              <w:rPr>
                <w:b/>
                <w:bCs/>
                <w:sz w:val="20"/>
                <w:szCs w:val="20"/>
              </w:rPr>
              <w:t>A260103</w:t>
            </w:r>
          </w:p>
        </w:tc>
        <w:tc>
          <w:tcPr>
            <w:tcW w:w="8081" w:type="dxa"/>
            <w:tcBorders>
              <w:top w:val="nil"/>
              <w:left w:val="nil"/>
              <w:bottom w:val="nil"/>
              <w:right w:val="nil"/>
            </w:tcBorders>
            <w:shd w:val="clear" w:color="000000" w:fill="FFFFCC"/>
            <w:noWrap/>
            <w:vAlign w:val="bottom"/>
            <w:hideMark/>
          </w:tcPr>
          <w:p w14:paraId="47B7A661" w14:textId="77777777" w:rsidR="00180189" w:rsidRPr="00180189" w:rsidRDefault="00180189" w:rsidP="00180189">
            <w:pPr>
              <w:rPr>
                <w:b/>
                <w:bCs/>
                <w:sz w:val="20"/>
                <w:szCs w:val="20"/>
              </w:rPr>
            </w:pPr>
            <w:r w:rsidRPr="00180189">
              <w:rPr>
                <w:b/>
                <w:bCs/>
                <w:sz w:val="20"/>
                <w:szCs w:val="20"/>
              </w:rPr>
              <w:t>Aktivnost: Sufinanciranje rada udruga i programa</w:t>
            </w:r>
          </w:p>
        </w:tc>
        <w:tc>
          <w:tcPr>
            <w:tcW w:w="1366" w:type="dxa"/>
            <w:tcBorders>
              <w:top w:val="nil"/>
              <w:left w:val="nil"/>
              <w:bottom w:val="nil"/>
              <w:right w:val="nil"/>
            </w:tcBorders>
            <w:shd w:val="clear" w:color="000000" w:fill="FFFFCC"/>
            <w:noWrap/>
            <w:vAlign w:val="bottom"/>
            <w:hideMark/>
          </w:tcPr>
          <w:p w14:paraId="6B76A191" w14:textId="77777777" w:rsidR="00180189" w:rsidRPr="00180189" w:rsidRDefault="00180189" w:rsidP="00180189">
            <w:pPr>
              <w:jc w:val="right"/>
              <w:rPr>
                <w:b/>
                <w:bCs/>
                <w:sz w:val="20"/>
                <w:szCs w:val="20"/>
              </w:rPr>
            </w:pPr>
            <w:r w:rsidRPr="00180189">
              <w:rPr>
                <w:b/>
                <w:bCs/>
                <w:sz w:val="20"/>
                <w:szCs w:val="20"/>
              </w:rPr>
              <w:t>20.000,00</w:t>
            </w:r>
          </w:p>
        </w:tc>
        <w:tc>
          <w:tcPr>
            <w:tcW w:w="1366" w:type="dxa"/>
            <w:tcBorders>
              <w:top w:val="nil"/>
              <w:left w:val="nil"/>
              <w:bottom w:val="nil"/>
              <w:right w:val="nil"/>
            </w:tcBorders>
            <w:shd w:val="clear" w:color="000000" w:fill="FFFFCC"/>
            <w:noWrap/>
            <w:vAlign w:val="bottom"/>
            <w:hideMark/>
          </w:tcPr>
          <w:p w14:paraId="412118B5" w14:textId="77777777" w:rsidR="00180189" w:rsidRPr="00180189" w:rsidRDefault="00180189" w:rsidP="00180189">
            <w:pPr>
              <w:jc w:val="right"/>
              <w:rPr>
                <w:b/>
                <w:bCs/>
                <w:sz w:val="20"/>
                <w:szCs w:val="20"/>
              </w:rPr>
            </w:pPr>
            <w:r w:rsidRPr="00180189">
              <w:rPr>
                <w:b/>
                <w:bCs/>
                <w:sz w:val="20"/>
                <w:szCs w:val="20"/>
              </w:rPr>
              <w:t>20.000,00</w:t>
            </w:r>
          </w:p>
        </w:tc>
        <w:tc>
          <w:tcPr>
            <w:tcW w:w="1366" w:type="dxa"/>
            <w:tcBorders>
              <w:top w:val="nil"/>
              <w:left w:val="nil"/>
              <w:bottom w:val="nil"/>
              <w:right w:val="nil"/>
            </w:tcBorders>
            <w:shd w:val="clear" w:color="000000" w:fill="FFFFCC"/>
            <w:noWrap/>
            <w:vAlign w:val="bottom"/>
            <w:hideMark/>
          </w:tcPr>
          <w:p w14:paraId="2DBDBA49" w14:textId="77777777" w:rsidR="00180189" w:rsidRPr="00180189" w:rsidRDefault="00180189" w:rsidP="00180189">
            <w:pPr>
              <w:jc w:val="right"/>
              <w:rPr>
                <w:b/>
                <w:bCs/>
                <w:sz w:val="20"/>
                <w:szCs w:val="20"/>
              </w:rPr>
            </w:pPr>
            <w:r w:rsidRPr="00180189">
              <w:rPr>
                <w:b/>
                <w:bCs/>
                <w:sz w:val="20"/>
                <w:szCs w:val="20"/>
              </w:rPr>
              <w:t>1.620,00</w:t>
            </w:r>
          </w:p>
        </w:tc>
        <w:tc>
          <w:tcPr>
            <w:tcW w:w="766" w:type="dxa"/>
            <w:tcBorders>
              <w:top w:val="nil"/>
              <w:left w:val="nil"/>
              <w:bottom w:val="nil"/>
              <w:right w:val="nil"/>
            </w:tcBorders>
            <w:shd w:val="clear" w:color="000000" w:fill="FFFFCC"/>
            <w:noWrap/>
            <w:vAlign w:val="bottom"/>
            <w:hideMark/>
          </w:tcPr>
          <w:p w14:paraId="62A056E3" w14:textId="77777777" w:rsidR="00180189" w:rsidRPr="00180189" w:rsidRDefault="00180189" w:rsidP="00180189">
            <w:pPr>
              <w:jc w:val="right"/>
              <w:rPr>
                <w:b/>
                <w:bCs/>
                <w:sz w:val="20"/>
                <w:szCs w:val="20"/>
              </w:rPr>
            </w:pPr>
            <w:r w:rsidRPr="00180189">
              <w:rPr>
                <w:b/>
                <w:bCs/>
                <w:sz w:val="20"/>
                <w:szCs w:val="20"/>
              </w:rPr>
              <w:t>8,10</w:t>
            </w:r>
          </w:p>
        </w:tc>
      </w:tr>
      <w:tr w:rsidR="00180189" w:rsidRPr="00180189" w14:paraId="736C25D7"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6C7CCB16" w14:textId="77777777" w:rsidR="00180189" w:rsidRPr="00180189" w:rsidRDefault="00180189" w:rsidP="00180189">
            <w:pPr>
              <w:rPr>
                <w:color w:val="333333"/>
                <w:sz w:val="20"/>
                <w:szCs w:val="20"/>
              </w:rPr>
            </w:pPr>
            <w:r w:rsidRPr="00180189">
              <w:rPr>
                <w:color w:val="333333"/>
                <w:sz w:val="20"/>
                <w:szCs w:val="20"/>
              </w:rPr>
              <w:t>Izvor 1. OPĆI PRIHODI I PRIMICI</w:t>
            </w:r>
          </w:p>
        </w:tc>
        <w:tc>
          <w:tcPr>
            <w:tcW w:w="1366" w:type="dxa"/>
            <w:tcBorders>
              <w:top w:val="nil"/>
              <w:left w:val="nil"/>
              <w:bottom w:val="nil"/>
              <w:right w:val="nil"/>
            </w:tcBorders>
            <w:shd w:val="clear" w:color="auto" w:fill="auto"/>
            <w:noWrap/>
            <w:vAlign w:val="bottom"/>
            <w:hideMark/>
          </w:tcPr>
          <w:p w14:paraId="0A880A99" w14:textId="77777777" w:rsidR="00180189" w:rsidRPr="00180189" w:rsidRDefault="00180189" w:rsidP="00180189">
            <w:pPr>
              <w:jc w:val="right"/>
              <w:rPr>
                <w:color w:val="333333"/>
                <w:sz w:val="20"/>
                <w:szCs w:val="20"/>
              </w:rPr>
            </w:pPr>
            <w:r w:rsidRPr="00180189">
              <w:rPr>
                <w:color w:val="333333"/>
                <w:sz w:val="20"/>
                <w:szCs w:val="20"/>
              </w:rPr>
              <w:t>20.000,00</w:t>
            </w:r>
          </w:p>
        </w:tc>
        <w:tc>
          <w:tcPr>
            <w:tcW w:w="1366" w:type="dxa"/>
            <w:tcBorders>
              <w:top w:val="nil"/>
              <w:left w:val="nil"/>
              <w:bottom w:val="nil"/>
              <w:right w:val="nil"/>
            </w:tcBorders>
            <w:shd w:val="clear" w:color="auto" w:fill="auto"/>
            <w:noWrap/>
            <w:vAlign w:val="bottom"/>
            <w:hideMark/>
          </w:tcPr>
          <w:p w14:paraId="200B4FF3" w14:textId="77777777" w:rsidR="00180189" w:rsidRPr="00180189" w:rsidRDefault="00180189" w:rsidP="00180189">
            <w:pPr>
              <w:jc w:val="right"/>
              <w:rPr>
                <w:color w:val="333333"/>
                <w:sz w:val="20"/>
                <w:szCs w:val="20"/>
              </w:rPr>
            </w:pPr>
            <w:r w:rsidRPr="00180189">
              <w:rPr>
                <w:color w:val="333333"/>
                <w:sz w:val="20"/>
                <w:szCs w:val="20"/>
              </w:rPr>
              <w:t>20.000,00</w:t>
            </w:r>
          </w:p>
        </w:tc>
        <w:tc>
          <w:tcPr>
            <w:tcW w:w="1366" w:type="dxa"/>
            <w:tcBorders>
              <w:top w:val="nil"/>
              <w:left w:val="nil"/>
              <w:bottom w:val="nil"/>
              <w:right w:val="nil"/>
            </w:tcBorders>
            <w:shd w:val="clear" w:color="auto" w:fill="auto"/>
            <w:noWrap/>
            <w:vAlign w:val="bottom"/>
            <w:hideMark/>
          </w:tcPr>
          <w:p w14:paraId="6D06D1E0" w14:textId="77777777" w:rsidR="00180189" w:rsidRPr="00180189" w:rsidRDefault="00180189" w:rsidP="00180189">
            <w:pPr>
              <w:jc w:val="right"/>
              <w:rPr>
                <w:color w:val="333333"/>
                <w:sz w:val="20"/>
                <w:szCs w:val="20"/>
              </w:rPr>
            </w:pPr>
            <w:r w:rsidRPr="00180189">
              <w:rPr>
                <w:color w:val="333333"/>
                <w:sz w:val="20"/>
                <w:szCs w:val="20"/>
              </w:rPr>
              <w:t>1.620,00</w:t>
            </w:r>
          </w:p>
        </w:tc>
        <w:tc>
          <w:tcPr>
            <w:tcW w:w="766" w:type="dxa"/>
            <w:tcBorders>
              <w:top w:val="nil"/>
              <w:left w:val="nil"/>
              <w:bottom w:val="nil"/>
              <w:right w:val="nil"/>
            </w:tcBorders>
            <w:shd w:val="clear" w:color="auto" w:fill="auto"/>
            <w:noWrap/>
            <w:vAlign w:val="bottom"/>
            <w:hideMark/>
          </w:tcPr>
          <w:p w14:paraId="39AE6BD9" w14:textId="77777777" w:rsidR="00180189" w:rsidRPr="00180189" w:rsidRDefault="00180189" w:rsidP="00180189">
            <w:pPr>
              <w:jc w:val="right"/>
              <w:rPr>
                <w:color w:val="333333"/>
                <w:sz w:val="20"/>
                <w:szCs w:val="20"/>
              </w:rPr>
            </w:pPr>
            <w:r w:rsidRPr="00180189">
              <w:rPr>
                <w:color w:val="333333"/>
                <w:sz w:val="20"/>
                <w:szCs w:val="20"/>
              </w:rPr>
              <w:t>8,10</w:t>
            </w:r>
          </w:p>
        </w:tc>
      </w:tr>
      <w:tr w:rsidR="00180189" w:rsidRPr="00180189" w14:paraId="1A18FCCC"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16F4AA49" w14:textId="77777777" w:rsidR="00180189" w:rsidRPr="00180189" w:rsidRDefault="00180189" w:rsidP="00180189">
            <w:pPr>
              <w:rPr>
                <w:color w:val="333333"/>
                <w:sz w:val="20"/>
                <w:szCs w:val="20"/>
              </w:rPr>
            </w:pPr>
            <w:r w:rsidRPr="00180189">
              <w:rPr>
                <w:color w:val="333333"/>
                <w:sz w:val="20"/>
                <w:szCs w:val="20"/>
              </w:rPr>
              <w:t>Izvor 1.1. Opći prihodi i primici</w:t>
            </w:r>
          </w:p>
        </w:tc>
        <w:tc>
          <w:tcPr>
            <w:tcW w:w="1366" w:type="dxa"/>
            <w:tcBorders>
              <w:top w:val="nil"/>
              <w:left w:val="nil"/>
              <w:bottom w:val="nil"/>
              <w:right w:val="nil"/>
            </w:tcBorders>
            <w:shd w:val="clear" w:color="auto" w:fill="auto"/>
            <w:noWrap/>
            <w:vAlign w:val="bottom"/>
            <w:hideMark/>
          </w:tcPr>
          <w:p w14:paraId="43356BB1" w14:textId="77777777" w:rsidR="00180189" w:rsidRPr="00180189" w:rsidRDefault="00180189" w:rsidP="00180189">
            <w:pPr>
              <w:jc w:val="right"/>
              <w:rPr>
                <w:color w:val="333333"/>
                <w:sz w:val="20"/>
                <w:szCs w:val="20"/>
              </w:rPr>
            </w:pPr>
            <w:r w:rsidRPr="00180189">
              <w:rPr>
                <w:color w:val="333333"/>
                <w:sz w:val="20"/>
                <w:szCs w:val="20"/>
              </w:rPr>
              <w:t>20.000,00</w:t>
            </w:r>
          </w:p>
        </w:tc>
        <w:tc>
          <w:tcPr>
            <w:tcW w:w="1366" w:type="dxa"/>
            <w:tcBorders>
              <w:top w:val="nil"/>
              <w:left w:val="nil"/>
              <w:bottom w:val="nil"/>
              <w:right w:val="nil"/>
            </w:tcBorders>
            <w:shd w:val="clear" w:color="auto" w:fill="auto"/>
            <w:noWrap/>
            <w:vAlign w:val="bottom"/>
            <w:hideMark/>
          </w:tcPr>
          <w:p w14:paraId="73712F7A" w14:textId="77777777" w:rsidR="00180189" w:rsidRPr="00180189" w:rsidRDefault="00180189" w:rsidP="00180189">
            <w:pPr>
              <w:jc w:val="right"/>
              <w:rPr>
                <w:color w:val="333333"/>
                <w:sz w:val="20"/>
                <w:szCs w:val="20"/>
              </w:rPr>
            </w:pPr>
            <w:r w:rsidRPr="00180189">
              <w:rPr>
                <w:color w:val="333333"/>
                <w:sz w:val="20"/>
                <w:szCs w:val="20"/>
              </w:rPr>
              <w:t>20.000,00</w:t>
            </w:r>
          </w:p>
        </w:tc>
        <w:tc>
          <w:tcPr>
            <w:tcW w:w="1366" w:type="dxa"/>
            <w:tcBorders>
              <w:top w:val="nil"/>
              <w:left w:val="nil"/>
              <w:bottom w:val="nil"/>
              <w:right w:val="nil"/>
            </w:tcBorders>
            <w:shd w:val="clear" w:color="auto" w:fill="auto"/>
            <w:noWrap/>
            <w:vAlign w:val="bottom"/>
            <w:hideMark/>
          </w:tcPr>
          <w:p w14:paraId="583754C7" w14:textId="77777777" w:rsidR="00180189" w:rsidRPr="00180189" w:rsidRDefault="00180189" w:rsidP="00180189">
            <w:pPr>
              <w:jc w:val="right"/>
              <w:rPr>
                <w:color w:val="333333"/>
                <w:sz w:val="20"/>
                <w:szCs w:val="20"/>
              </w:rPr>
            </w:pPr>
            <w:r w:rsidRPr="00180189">
              <w:rPr>
                <w:color w:val="333333"/>
                <w:sz w:val="20"/>
                <w:szCs w:val="20"/>
              </w:rPr>
              <w:t>1.620,00</w:t>
            </w:r>
          </w:p>
        </w:tc>
        <w:tc>
          <w:tcPr>
            <w:tcW w:w="766" w:type="dxa"/>
            <w:tcBorders>
              <w:top w:val="nil"/>
              <w:left w:val="nil"/>
              <w:bottom w:val="nil"/>
              <w:right w:val="nil"/>
            </w:tcBorders>
            <w:shd w:val="clear" w:color="auto" w:fill="auto"/>
            <w:noWrap/>
            <w:vAlign w:val="bottom"/>
            <w:hideMark/>
          </w:tcPr>
          <w:p w14:paraId="5DBC4110" w14:textId="77777777" w:rsidR="00180189" w:rsidRPr="00180189" w:rsidRDefault="00180189" w:rsidP="00180189">
            <w:pPr>
              <w:jc w:val="right"/>
              <w:rPr>
                <w:color w:val="333333"/>
                <w:sz w:val="20"/>
                <w:szCs w:val="20"/>
              </w:rPr>
            </w:pPr>
            <w:r w:rsidRPr="00180189">
              <w:rPr>
                <w:color w:val="333333"/>
                <w:sz w:val="20"/>
                <w:szCs w:val="20"/>
              </w:rPr>
              <w:t>8,10</w:t>
            </w:r>
          </w:p>
        </w:tc>
      </w:tr>
      <w:tr w:rsidR="000A3E02" w:rsidRPr="00180189" w14:paraId="05D69845"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4BA6ECDC" w14:textId="77777777" w:rsidR="00180189" w:rsidRPr="00180189" w:rsidRDefault="00180189" w:rsidP="00180189">
            <w:pPr>
              <w:rPr>
                <w:b/>
                <w:bCs/>
                <w:sz w:val="20"/>
                <w:szCs w:val="20"/>
              </w:rPr>
            </w:pPr>
            <w:r w:rsidRPr="00180189">
              <w:rPr>
                <w:b/>
                <w:bCs/>
                <w:sz w:val="20"/>
                <w:szCs w:val="20"/>
              </w:rPr>
              <w:t>381</w:t>
            </w:r>
          </w:p>
        </w:tc>
        <w:tc>
          <w:tcPr>
            <w:tcW w:w="8081" w:type="dxa"/>
            <w:tcBorders>
              <w:top w:val="nil"/>
              <w:left w:val="nil"/>
              <w:bottom w:val="nil"/>
              <w:right w:val="nil"/>
            </w:tcBorders>
            <w:shd w:val="clear" w:color="auto" w:fill="auto"/>
            <w:noWrap/>
            <w:vAlign w:val="bottom"/>
            <w:hideMark/>
          </w:tcPr>
          <w:p w14:paraId="5DD98A17" w14:textId="77777777" w:rsidR="00180189" w:rsidRPr="00180189" w:rsidRDefault="00180189" w:rsidP="00180189">
            <w:pPr>
              <w:rPr>
                <w:b/>
                <w:bCs/>
                <w:sz w:val="20"/>
                <w:szCs w:val="20"/>
              </w:rPr>
            </w:pPr>
            <w:r w:rsidRPr="00180189">
              <w:rPr>
                <w:b/>
                <w:bCs/>
                <w:sz w:val="20"/>
                <w:szCs w:val="20"/>
              </w:rPr>
              <w:t>Tekuće donacije</w:t>
            </w:r>
          </w:p>
        </w:tc>
        <w:tc>
          <w:tcPr>
            <w:tcW w:w="1366" w:type="dxa"/>
            <w:tcBorders>
              <w:top w:val="nil"/>
              <w:left w:val="nil"/>
              <w:bottom w:val="nil"/>
              <w:right w:val="nil"/>
            </w:tcBorders>
            <w:shd w:val="clear" w:color="auto" w:fill="auto"/>
            <w:noWrap/>
            <w:vAlign w:val="bottom"/>
            <w:hideMark/>
          </w:tcPr>
          <w:p w14:paraId="7D9369D8" w14:textId="77777777" w:rsidR="00180189" w:rsidRPr="00180189" w:rsidRDefault="00180189" w:rsidP="00180189">
            <w:pPr>
              <w:jc w:val="right"/>
              <w:rPr>
                <w:b/>
                <w:bCs/>
                <w:sz w:val="20"/>
                <w:szCs w:val="20"/>
              </w:rPr>
            </w:pPr>
            <w:r w:rsidRPr="00180189">
              <w:rPr>
                <w:b/>
                <w:bCs/>
                <w:sz w:val="20"/>
                <w:szCs w:val="20"/>
              </w:rPr>
              <w:t>20.000,00</w:t>
            </w:r>
          </w:p>
        </w:tc>
        <w:tc>
          <w:tcPr>
            <w:tcW w:w="1366" w:type="dxa"/>
            <w:tcBorders>
              <w:top w:val="nil"/>
              <w:left w:val="nil"/>
              <w:bottom w:val="nil"/>
              <w:right w:val="nil"/>
            </w:tcBorders>
            <w:shd w:val="clear" w:color="auto" w:fill="auto"/>
            <w:noWrap/>
            <w:vAlign w:val="bottom"/>
            <w:hideMark/>
          </w:tcPr>
          <w:p w14:paraId="1B508D57" w14:textId="77777777" w:rsidR="00180189" w:rsidRPr="00180189" w:rsidRDefault="00180189" w:rsidP="00180189">
            <w:pPr>
              <w:jc w:val="right"/>
              <w:rPr>
                <w:b/>
                <w:bCs/>
                <w:sz w:val="20"/>
                <w:szCs w:val="20"/>
              </w:rPr>
            </w:pPr>
            <w:r w:rsidRPr="00180189">
              <w:rPr>
                <w:b/>
                <w:bCs/>
                <w:sz w:val="20"/>
                <w:szCs w:val="20"/>
              </w:rPr>
              <w:t>20.000,00</w:t>
            </w:r>
          </w:p>
        </w:tc>
        <w:tc>
          <w:tcPr>
            <w:tcW w:w="1366" w:type="dxa"/>
            <w:tcBorders>
              <w:top w:val="nil"/>
              <w:left w:val="nil"/>
              <w:bottom w:val="nil"/>
              <w:right w:val="nil"/>
            </w:tcBorders>
            <w:shd w:val="clear" w:color="auto" w:fill="auto"/>
            <w:noWrap/>
            <w:vAlign w:val="bottom"/>
            <w:hideMark/>
          </w:tcPr>
          <w:p w14:paraId="7C4AFE78" w14:textId="77777777" w:rsidR="00180189" w:rsidRPr="00180189" w:rsidRDefault="00180189" w:rsidP="00180189">
            <w:pPr>
              <w:jc w:val="right"/>
              <w:rPr>
                <w:b/>
                <w:bCs/>
                <w:sz w:val="20"/>
                <w:szCs w:val="20"/>
              </w:rPr>
            </w:pPr>
            <w:r w:rsidRPr="00180189">
              <w:rPr>
                <w:b/>
                <w:bCs/>
                <w:sz w:val="20"/>
                <w:szCs w:val="20"/>
              </w:rPr>
              <w:t>1.620,00</w:t>
            </w:r>
          </w:p>
        </w:tc>
        <w:tc>
          <w:tcPr>
            <w:tcW w:w="766" w:type="dxa"/>
            <w:tcBorders>
              <w:top w:val="nil"/>
              <w:left w:val="nil"/>
              <w:bottom w:val="nil"/>
              <w:right w:val="nil"/>
            </w:tcBorders>
            <w:shd w:val="clear" w:color="auto" w:fill="auto"/>
            <w:noWrap/>
            <w:vAlign w:val="bottom"/>
            <w:hideMark/>
          </w:tcPr>
          <w:p w14:paraId="641146D0" w14:textId="77777777" w:rsidR="00180189" w:rsidRPr="00180189" w:rsidRDefault="00180189" w:rsidP="00180189">
            <w:pPr>
              <w:jc w:val="right"/>
              <w:rPr>
                <w:b/>
                <w:bCs/>
                <w:sz w:val="20"/>
                <w:szCs w:val="20"/>
              </w:rPr>
            </w:pPr>
            <w:r w:rsidRPr="00180189">
              <w:rPr>
                <w:b/>
                <w:bCs/>
                <w:sz w:val="20"/>
                <w:szCs w:val="20"/>
              </w:rPr>
              <w:t>8,10</w:t>
            </w:r>
          </w:p>
        </w:tc>
      </w:tr>
      <w:tr w:rsidR="000A3E02" w:rsidRPr="00180189" w14:paraId="76C4C418"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149C4877" w14:textId="77777777" w:rsidR="00180189" w:rsidRPr="00180189" w:rsidRDefault="00180189" w:rsidP="00180189">
            <w:pPr>
              <w:rPr>
                <w:sz w:val="20"/>
                <w:szCs w:val="20"/>
              </w:rPr>
            </w:pPr>
            <w:r w:rsidRPr="00180189">
              <w:rPr>
                <w:sz w:val="20"/>
                <w:szCs w:val="20"/>
              </w:rPr>
              <w:t>3811</w:t>
            </w:r>
          </w:p>
        </w:tc>
        <w:tc>
          <w:tcPr>
            <w:tcW w:w="8081" w:type="dxa"/>
            <w:tcBorders>
              <w:top w:val="nil"/>
              <w:left w:val="nil"/>
              <w:bottom w:val="nil"/>
              <w:right w:val="nil"/>
            </w:tcBorders>
            <w:shd w:val="clear" w:color="auto" w:fill="auto"/>
            <w:noWrap/>
            <w:vAlign w:val="bottom"/>
            <w:hideMark/>
          </w:tcPr>
          <w:p w14:paraId="4A94B5F3" w14:textId="77777777" w:rsidR="00180189" w:rsidRPr="00180189" w:rsidRDefault="00180189" w:rsidP="00180189">
            <w:pPr>
              <w:rPr>
                <w:sz w:val="20"/>
                <w:szCs w:val="20"/>
              </w:rPr>
            </w:pPr>
            <w:r w:rsidRPr="00180189">
              <w:rPr>
                <w:sz w:val="20"/>
                <w:szCs w:val="20"/>
              </w:rPr>
              <w:t>Tekuće donacije u novcu</w:t>
            </w:r>
          </w:p>
        </w:tc>
        <w:tc>
          <w:tcPr>
            <w:tcW w:w="1366" w:type="dxa"/>
            <w:tcBorders>
              <w:top w:val="nil"/>
              <w:left w:val="nil"/>
              <w:bottom w:val="nil"/>
              <w:right w:val="nil"/>
            </w:tcBorders>
            <w:shd w:val="clear" w:color="auto" w:fill="auto"/>
            <w:noWrap/>
            <w:vAlign w:val="bottom"/>
            <w:hideMark/>
          </w:tcPr>
          <w:p w14:paraId="4615185F"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3254E056"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7D2F0553" w14:textId="77777777" w:rsidR="00180189" w:rsidRPr="00180189" w:rsidRDefault="00180189" w:rsidP="00180189">
            <w:pPr>
              <w:jc w:val="right"/>
              <w:rPr>
                <w:sz w:val="20"/>
                <w:szCs w:val="20"/>
              </w:rPr>
            </w:pPr>
            <w:r w:rsidRPr="00180189">
              <w:rPr>
                <w:sz w:val="20"/>
                <w:szCs w:val="20"/>
              </w:rPr>
              <w:t>1.620,00</w:t>
            </w:r>
          </w:p>
        </w:tc>
        <w:tc>
          <w:tcPr>
            <w:tcW w:w="766" w:type="dxa"/>
            <w:tcBorders>
              <w:top w:val="nil"/>
              <w:left w:val="nil"/>
              <w:bottom w:val="nil"/>
              <w:right w:val="nil"/>
            </w:tcBorders>
            <w:shd w:val="clear" w:color="auto" w:fill="auto"/>
            <w:noWrap/>
            <w:vAlign w:val="bottom"/>
            <w:hideMark/>
          </w:tcPr>
          <w:p w14:paraId="0FEC494D" w14:textId="77777777" w:rsidR="00180189" w:rsidRPr="00180189" w:rsidRDefault="00180189" w:rsidP="00180189">
            <w:pPr>
              <w:jc w:val="right"/>
              <w:rPr>
                <w:sz w:val="20"/>
                <w:szCs w:val="20"/>
              </w:rPr>
            </w:pPr>
          </w:p>
        </w:tc>
      </w:tr>
      <w:tr w:rsidR="000A3E02" w:rsidRPr="00180189" w14:paraId="6E8F5184" w14:textId="77777777" w:rsidTr="004727A9">
        <w:trPr>
          <w:trHeight w:val="255"/>
          <w:jc w:val="center"/>
        </w:trPr>
        <w:tc>
          <w:tcPr>
            <w:tcW w:w="993" w:type="dxa"/>
            <w:tcBorders>
              <w:top w:val="nil"/>
              <w:left w:val="nil"/>
              <w:bottom w:val="nil"/>
              <w:right w:val="nil"/>
            </w:tcBorders>
            <w:shd w:val="clear" w:color="000000" w:fill="FFFFCC"/>
            <w:noWrap/>
            <w:vAlign w:val="bottom"/>
            <w:hideMark/>
          </w:tcPr>
          <w:p w14:paraId="75A3C49A" w14:textId="77777777" w:rsidR="00180189" w:rsidRPr="00180189" w:rsidRDefault="00180189" w:rsidP="00180189">
            <w:pPr>
              <w:rPr>
                <w:b/>
                <w:bCs/>
                <w:sz w:val="20"/>
                <w:szCs w:val="20"/>
              </w:rPr>
            </w:pPr>
            <w:r w:rsidRPr="00180189">
              <w:rPr>
                <w:b/>
                <w:bCs/>
                <w:sz w:val="20"/>
                <w:szCs w:val="20"/>
              </w:rPr>
              <w:t>A260105</w:t>
            </w:r>
          </w:p>
        </w:tc>
        <w:tc>
          <w:tcPr>
            <w:tcW w:w="8081" w:type="dxa"/>
            <w:tcBorders>
              <w:top w:val="nil"/>
              <w:left w:val="nil"/>
              <w:bottom w:val="nil"/>
              <w:right w:val="nil"/>
            </w:tcBorders>
            <w:shd w:val="clear" w:color="000000" w:fill="FFFFCC"/>
            <w:noWrap/>
            <w:vAlign w:val="bottom"/>
            <w:hideMark/>
          </w:tcPr>
          <w:p w14:paraId="26BA39C3" w14:textId="77777777" w:rsidR="00180189" w:rsidRPr="00180189" w:rsidRDefault="00180189" w:rsidP="00180189">
            <w:pPr>
              <w:rPr>
                <w:b/>
                <w:bCs/>
                <w:sz w:val="20"/>
                <w:szCs w:val="20"/>
              </w:rPr>
            </w:pPr>
            <w:r w:rsidRPr="00180189">
              <w:rPr>
                <w:b/>
                <w:bCs/>
                <w:sz w:val="20"/>
                <w:szCs w:val="20"/>
              </w:rPr>
              <w:t>Aktivnost: Hrvatski crveni križ</w:t>
            </w:r>
          </w:p>
        </w:tc>
        <w:tc>
          <w:tcPr>
            <w:tcW w:w="1366" w:type="dxa"/>
            <w:tcBorders>
              <w:top w:val="nil"/>
              <w:left w:val="nil"/>
              <w:bottom w:val="nil"/>
              <w:right w:val="nil"/>
            </w:tcBorders>
            <w:shd w:val="clear" w:color="000000" w:fill="FFFFCC"/>
            <w:noWrap/>
            <w:vAlign w:val="bottom"/>
            <w:hideMark/>
          </w:tcPr>
          <w:p w14:paraId="5146C462" w14:textId="77777777" w:rsidR="00180189" w:rsidRPr="00180189" w:rsidRDefault="00180189" w:rsidP="00180189">
            <w:pPr>
              <w:jc w:val="right"/>
              <w:rPr>
                <w:b/>
                <w:bCs/>
                <w:sz w:val="20"/>
                <w:szCs w:val="20"/>
              </w:rPr>
            </w:pPr>
            <w:r w:rsidRPr="00180189">
              <w:rPr>
                <w:b/>
                <w:bCs/>
                <w:sz w:val="20"/>
                <w:szCs w:val="20"/>
              </w:rPr>
              <w:t>67.800,00</w:t>
            </w:r>
          </w:p>
        </w:tc>
        <w:tc>
          <w:tcPr>
            <w:tcW w:w="1366" w:type="dxa"/>
            <w:tcBorders>
              <w:top w:val="nil"/>
              <w:left w:val="nil"/>
              <w:bottom w:val="nil"/>
              <w:right w:val="nil"/>
            </w:tcBorders>
            <w:shd w:val="clear" w:color="000000" w:fill="FFFFCC"/>
            <w:noWrap/>
            <w:vAlign w:val="bottom"/>
            <w:hideMark/>
          </w:tcPr>
          <w:p w14:paraId="22E8B593" w14:textId="77777777" w:rsidR="00180189" w:rsidRPr="00180189" w:rsidRDefault="00180189" w:rsidP="00180189">
            <w:pPr>
              <w:jc w:val="right"/>
              <w:rPr>
                <w:b/>
                <w:bCs/>
                <w:sz w:val="20"/>
                <w:szCs w:val="20"/>
              </w:rPr>
            </w:pPr>
            <w:r w:rsidRPr="00180189">
              <w:rPr>
                <w:b/>
                <w:bCs/>
                <w:sz w:val="20"/>
                <w:szCs w:val="20"/>
              </w:rPr>
              <w:t>67.800,00</w:t>
            </w:r>
          </w:p>
        </w:tc>
        <w:tc>
          <w:tcPr>
            <w:tcW w:w="1366" w:type="dxa"/>
            <w:tcBorders>
              <w:top w:val="nil"/>
              <w:left w:val="nil"/>
              <w:bottom w:val="nil"/>
              <w:right w:val="nil"/>
            </w:tcBorders>
            <w:shd w:val="clear" w:color="000000" w:fill="FFFFCC"/>
            <w:noWrap/>
            <w:vAlign w:val="bottom"/>
            <w:hideMark/>
          </w:tcPr>
          <w:p w14:paraId="548A974D" w14:textId="77777777" w:rsidR="00180189" w:rsidRPr="00180189" w:rsidRDefault="00180189" w:rsidP="00180189">
            <w:pPr>
              <w:jc w:val="right"/>
              <w:rPr>
                <w:b/>
                <w:bCs/>
                <w:sz w:val="20"/>
                <w:szCs w:val="20"/>
              </w:rPr>
            </w:pPr>
            <w:r w:rsidRPr="00180189">
              <w:rPr>
                <w:b/>
                <w:bCs/>
                <w:sz w:val="20"/>
                <w:szCs w:val="20"/>
              </w:rPr>
              <w:t>0,00</w:t>
            </w:r>
          </w:p>
        </w:tc>
        <w:tc>
          <w:tcPr>
            <w:tcW w:w="766" w:type="dxa"/>
            <w:tcBorders>
              <w:top w:val="nil"/>
              <w:left w:val="nil"/>
              <w:bottom w:val="nil"/>
              <w:right w:val="nil"/>
            </w:tcBorders>
            <w:shd w:val="clear" w:color="000000" w:fill="FFFFCC"/>
            <w:noWrap/>
            <w:vAlign w:val="bottom"/>
            <w:hideMark/>
          </w:tcPr>
          <w:p w14:paraId="63DB4913" w14:textId="77777777" w:rsidR="00180189" w:rsidRPr="00180189" w:rsidRDefault="00180189" w:rsidP="00180189">
            <w:pPr>
              <w:jc w:val="right"/>
              <w:rPr>
                <w:b/>
                <w:bCs/>
                <w:sz w:val="20"/>
                <w:szCs w:val="20"/>
              </w:rPr>
            </w:pPr>
            <w:r w:rsidRPr="00180189">
              <w:rPr>
                <w:b/>
                <w:bCs/>
                <w:sz w:val="20"/>
                <w:szCs w:val="20"/>
              </w:rPr>
              <w:t>0,00</w:t>
            </w:r>
          </w:p>
        </w:tc>
      </w:tr>
      <w:tr w:rsidR="00180189" w:rsidRPr="00180189" w14:paraId="23F3BDAC"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0B371936" w14:textId="77777777" w:rsidR="00180189" w:rsidRPr="00180189" w:rsidRDefault="00180189" w:rsidP="00180189">
            <w:pPr>
              <w:rPr>
                <w:color w:val="333333"/>
                <w:sz w:val="20"/>
                <w:szCs w:val="20"/>
              </w:rPr>
            </w:pPr>
            <w:r w:rsidRPr="00180189">
              <w:rPr>
                <w:color w:val="333333"/>
                <w:sz w:val="20"/>
                <w:szCs w:val="20"/>
              </w:rPr>
              <w:t>Izvor 1. OPĆI PRIHODI I PRIMICI</w:t>
            </w:r>
          </w:p>
        </w:tc>
        <w:tc>
          <w:tcPr>
            <w:tcW w:w="1366" w:type="dxa"/>
            <w:tcBorders>
              <w:top w:val="nil"/>
              <w:left w:val="nil"/>
              <w:bottom w:val="nil"/>
              <w:right w:val="nil"/>
            </w:tcBorders>
            <w:shd w:val="clear" w:color="auto" w:fill="auto"/>
            <w:noWrap/>
            <w:vAlign w:val="bottom"/>
            <w:hideMark/>
          </w:tcPr>
          <w:p w14:paraId="5BCEE197" w14:textId="77777777" w:rsidR="00180189" w:rsidRPr="00180189" w:rsidRDefault="00180189" w:rsidP="00180189">
            <w:pPr>
              <w:jc w:val="right"/>
              <w:rPr>
                <w:color w:val="333333"/>
                <w:sz w:val="20"/>
                <w:szCs w:val="20"/>
              </w:rPr>
            </w:pPr>
            <w:r w:rsidRPr="00180189">
              <w:rPr>
                <w:color w:val="333333"/>
                <w:sz w:val="20"/>
                <w:szCs w:val="20"/>
              </w:rPr>
              <w:t>67.800,00</w:t>
            </w:r>
          </w:p>
        </w:tc>
        <w:tc>
          <w:tcPr>
            <w:tcW w:w="1366" w:type="dxa"/>
            <w:tcBorders>
              <w:top w:val="nil"/>
              <w:left w:val="nil"/>
              <w:bottom w:val="nil"/>
              <w:right w:val="nil"/>
            </w:tcBorders>
            <w:shd w:val="clear" w:color="auto" w:fill="auto"/>
            <w:noWrap/>
            <w:vAlign w:val="bottom"/>
            <w:hideMark/>
          </w:tcPr>
          <w:p w14:paraId="2AB147CE" w14:textId="77777777" w:rsidR="00180189" w:rsidRPr="00180189" w:rsidRDefault="00180189" w:rsidP="00180189">
            <w:pPr>
              <w:jc w:val="right"/>
              <w:rPr>
                <w:color w:val="333333"/>
                <w:sz w:val="20"/>
                <w:szCs w:val="20"/>
              </w:rPr>
            </w:pPr>
            <w:r w:rsidRPr="00180189">
              <w:rPr>
                <w:color w:val="333333"/>
                <w:sz w:val="20"/>
                <w:szCs w:val="20"/>
              </w:rPr>
              <w:t>67.800,00</w:t>
            </w:r>
          </w:p>
        </w:tc>
        <w:tc>
          <w:tcPr>
            <w:tcW w:w="1366" w:type="dxa"/>
            <w:tcBorders>
              <w:top w:val="nil"/>
              <w:left w:val="nil"/>
              <w:bottom w:val="nil"/>
              <w:right w:val="nil"/>
            </w:tcBorders>
            <w:shd w:val="clear" w:color="auto" w:fill="auto"/>
            <w:noWrap/>
            <w:vAlign w:val="bottom"/>
            <w:hideMark/>
          </w:tcPr>
          <w:p w14:paraId="6E1C7D87" w14:textId="77777777" w:rsidR="00180189" w:rsidRPr="00180189" w:rsidRDefault="00180189" w:rsidP="00180189">
            <w:pPr>
              <w:jc w:val="right"/>
              <w:rPr>
                <w:color w:val="333333"/>
                <w:sz w:val="20"/>
                <w:szCs w:val="20"/>
              </w:rPr>
            </w:pPr>
            <w:r w:rsidRPr="00180189">
              <w:rPr>
                <w:color w:val="333333"/>
                <w:sz w:val="20"/>
                <w:szCs w:val="20"/>
              </w:rPr>
              <w:t>0,00</w:t>
            </w:r>
          </w:p>
        </w:tc>
        <w:tc>
          <w:tcPr>
            <w:tcW w:w="766" w:type="dxa"/>
            <w:tcBorders>
              <w:top w:val="nil"/>
              <w:left w:val="nil"/>
              <w:bottom w:val="nil"/>
              <w:right w:val="nil"/>
            </w:tcBorders>
            <w:shd w:val="clear" w:color="auto" w:fill="auto"/>
            <w:noWrap/>
            <w:vAlign w:val="bottom"/>
            <w:hideMark/>
          </w:tcPr>
          <w:p w14:paraId="5608A020" w14:textId="77777777" w:rsidR="00180189" w:rsidRPr="00180189" w:rsidRDefault="00180189" w:rsidP="00180189">
            <w:pPr>
              <w:jc w:val="right"/>
              <w:rPr>
                <w:color w:val="333333"/>
                <w:sz w:val="20"/>
                <w:szCs w:val="20"/>
              </w:rPr>
            </w:pPr>
            <w:r w:rsidRPr="00180189">
              <w:rPr>
                <w:color w:val="333333"/>
                <w:sz w:val="20"/>
                <w:szCs w:val="20"/>
              </w:rPr>
              <w:t>0,00</w:t>
            </w:r>
          </w:p>
        </w:tc>
      </w:tr>
      <w:tr w:rsidR="00180189" w:rsidRPr="00180189" w14:paraId="2979D0C0"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58C0455A" w14:textId="77777777" w:rsidR="00180189" w:rsidRPr="00180189" w:rsidRDefault="00180189" w:rsidP="00180189">
            <w:pPr>
              <w:rPr>
                <w:color w:val="333333"/>
                <w:sz w:val="20"/>
                <w:szCs w:val="20"/>
              </w:rPr>
            </w:pPr>
            <w:r w:rsidRPr="00180189">
              <w:rPr>
                <w:color w:val="333333"/>
                <w:sz w:val="20"/>
                <w:szCs w:val="20"/>
              </w:rPr>
              <w:t>Izvor 1.1. Opći prihodi i primici</w:t>
            </w:r>
          </w:p>
        </w:tc>
        <w:tc>
          <w:tcPr>
            <w:tcW w:w="1366" w:type="dxa"/>
            <w:tcBorders>
              <w:top w:val="nil"/>
              <w:left w:val="nil"/>
              <w:bottom w:val="nil"/>
              <w:right w:val="nil"/>
            </w:tcBorders>
            <w:shd w:val="clear" w:color="auto" w:fill="auto"/>
            <w:noWrap/>
            <w:vAlign w:val="bottom"/>
            <w:hideMark/>
          </w:tcPr>
          <w:p w14:paraId="63316DAD" w14:textId="77777777" w:rsidR="00180189" w:rsidRPr="00180189" w:rsidRDefault="00180189" w:rsidP="00180189">
            <w:pPr>
              <w:jc w:val="right"/>
              <w:rPr>
                <w:color w:val="333333"/>
                <w:sz w:val="20"/>
                <w:szCs w:val="20"/>
              </w:rPr>
            </w:pPr>
            <w:r w:rsidRPr="00180189">
              <w:rPr>
                <w:color w:val="333333"/>
                <w:sz w:val="20"/>
                <w:szCs w:val="20"/>
              </w:rPr>
              <w:t>67.800,00</w:t>
            </w:r>
          </w:p>
        </w:tc>
        <w:tc>
          <w:tcPr>
            <w:tcW w:w="1366" w:type="dxa"/>
            <w:tcBorders>
              <w:top w:val="nil"/>
              <w:left w:val="nil"/>
              <w:bottom w:val="nil"/>
              <w:right w:val="nil"/>
            </w:tcBorders>
            <w:shd w:val="clear" w:color="auto" w:fill="auto"/>
            <w:noWrap/>
            <w:vAlign w:val="bottom"/>
            <w:hideMark/>
          </w:tcPr>
          <w:p w14:paraId="7A4979D5" w14:textId="77777777" w:rsidR="00180189" w:rsidRPr="00180189" w:rsidRDefault="00180189" w:rsidP="00180189">
            <w:pPr>
              <w:jc w:val="right"/>
              <w:rPr>
                <w:color w:val="333333"/>
                <w:sz w:val="20"/>
                <w:szCs w:val="20"/>
              </w:rPr>
            </w:pPr>
            <w:r w:rsidRPr="00180189">
              <w:rPr>
                <w:color w:val="333333"/>
                <w:sz w:val="20"/>
                <w:szCs w:val="20"/>
              </w:rPr>
              <w:t>67.800,00</w:t>
            </w:r>
          </w:p>
        </w:tc>
        <w:tc>
          <w:tcPr>
            <w:tcW w:w="1366" w:type="dxa"/>
            <w:tcBorders>
              <w:top w:val="nil"/>
              <w:left w:val="nil"/>
              <w:bottom w:val="nil"/>
              <w:right w:val="nil"/>
            </w:tcBorders>
            <w:shd w:val="clear" w:color="auto" w:fill="auto"/>
            <w:noWrap/>
            <w:vAlign w:val="bottom"/>
            <w:hideMark/>
          </w:tcPr>
          <w:p w14:paraId="6FD3E779" w14:textId="77777777" w:rsidR="00180189" w:rsidRPr="00180189" w:rsidRDefault="00180189" w:rsidP="00180189">
            <w:pPr>
              <w:jc w:val="right"/>
              <w:rPr>
                <w:color w:val="333333"/>
                <w:sz w:val="20"/>
                <w:szCs w:val="20"/>
              </w:rPr>
            </w:pPr>
            <w:r w:rsidRPr="00180189">
              <w:rPr>
                <w:color w:val="333333"/>
                <w:sz w:val="20"/>
                <w:szCs w:val="20"/>
              </w:rPr>
              <w:t>0,00</w:t>
            </w:r>
          </w:p>
        </w:tc>
        <w:tc>
          <w:tcPr>
            <w:tcW w:w="766" w:type="dxa"/>
            <w:tcBorders>
              <w:top w:val="nil"/>
              <w:left w:val="nil"/>
              <w:bottom w:val="nil"/>
              <w:right w:val="nil"/>
            </w:tcBorders>
            <w:shd w:val="clear" w:color="auto" w:fill="auto"/>
            <w:noWrap/>
            <w:vAlign w:val="bottom"/>
            <w:hideMark/>
          </w:tcPr>
          <w:p w14:paraId="2F63F9FB" w14:textId="77777777" w:rsidR="00180189" w:rsidRPr="00180189" w:rsidRDefault="00180189" w:rsidP="00180189">
            <w:pPr>
              <w:jc w:val="right"/>
              <w:rPr>
                <w:color w:val="333333"/>
                <w:sz w:val="20"/>
                <w:szCs w:val="20"/>
              </w:rPr>
            </w:pPr>
            <w:r w:rsidRPr="00180189">
              <w:rPr>
                <w:color w:val="333333"/>
                <w:sz w:val="20"/>
                <w:szCs w:val="20"/>
              </w:rPr>
              <w:t>0,00</w:t>
            </w:r>
          </w:p>
        </w:tc>
      </w:tr>
      <w:tr w:rsidR="000A3E02" w:rsidRPr="00180189" w14:paraId="1F7C83E4"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414A22ED" w14:textId="77777777" w:rsidR="00180189" w:rsidRPr="00180189" w:rsidRDefault="00180189" w:rsidP="00180189">
            <w:pPr>
              <w:rPr>
                <w:b/>
                <w:bCs/>
                <w:sz w:val="20"/>
                <w:szCs w:val="20"/>
              </w:rPr>
            </w:pPr>
            <w:r w:rsidRPr="00180189">
              <w:rPr>
                <w:b/>
                <w:bCs/>
                <w:sz w:val="20"/>
                <w:szCs w:val="20"/>
              </w:rPr>
              <w:t>381</w:t>
            </w:r>
          </w:p>
        </w:tc>
        <w:tc>
          <w:tcPr>
            <w:tcW w:w="8081" w:type="dxa"/>
            <w:tcBorders>
              <w:top w:val="nil"/>
              <w:left w:val="nil"/>
              <w:bottom w:val="nil"/>
              <w:right w:val="nil"/>
            </w:tcBorders>
            <w:shd w:val="clear" w:color="auto" w:fill="auto"/>
            <w:noWrap/>
            <w:vAlign w:val="bottom"/>
            <w:hideMark/>
          </w:tcPr>
          <w:p w14:paraId="542ABB62" w14:textId="77777777" w:rsidR="00180189" w:rsidRPr="00180189" w:rsidRDefault="00180189" w:rsidP="00180189">
            <w:pPr>
              <w:rPr>
                <w:b/>
                <w:bCs/>
                <w:sz w:val="20"/>
                <w:szCs w:val="20"/>
              </w:rPr>
            </w:pPr>
            <w:r w:rsidRPr="00180189">
              <w:rPr>
                <w:b/>
                <w:bCs/>
                <w:sz w:val="20"/>
                <w:szCs w:val="20"/>
              </w:rPr>
              <w:t>Tekuće donacije</w:t>
            </w:r>
          </w:p>
        </w:tc>
        <w:tc>
          <w:tcPr>
            <w:tcW w:w="1366" w:type="dxa"/>
            <w:tcBorders>
              <w:top w:val="nil"/>
              <w:left w:val="nil"/>
              <w:bottom w:val="nil"/>
              <w:right w:val="nil"/>
            </w:tcBorders>
            <w:shd w:val="clear" w:color="auto" w:fill="auto"/>
            <w:noWrap/>
            <w:vAlign w:val="bottom"/>
            <w:hideMark/>
          </w:tcPr>
          <w:p w14:paraId="06637DEA" w14:textId="77777777" w:rsidR="00180189" w:rsidRPr="00180189" w:rsidRDefault="00180189" w:rsidP="00180189">
            <w:pPr>
              <w:jc w:val="right"/>
              <w:rPr>
                <w:b/>
                <w:bCs/>
                <w:sz w:val="20"/>
                <w:szCs w:val="20"/>
              </w:rPr>
            </w:pPr>
            <w:r w:rsidRPr="00180189">
              <w:rPr>
                <w:b/>
                <w:bCs/>
                <w:sz w:val="20"/>
                <w:szCs w:val="20"/>
              </w:rPr>
              <w:t>67.800,00</w:t>
            </w:r>
          </w:p>
        </w:tc>
        <w:tc>
          <w:tcPr>
            <w:tcW w:w="1366" w:type="dxa"/>
            <w:tcBorders>
              <w:top w:val="nil"/>
              <w:left w:val="nil"/>
              <w:bottom w:val="nil"/>
              <w:right w:val="nil"/>
            </w:tcBorders>
            <w:shd w:val="clear" w:color="auto" w:fill="auto"/>
            <w:noWrap/>
            <w:vAlign w:val="bottom"/>
            <w:hideMark/>
          </w:tcPr>
          <w:p w14:paraId="31E22F48" w14:textId="77777777" w:rsidR="00180189" w:rsidRPr="00180189" w:rsidRDefault="00180189" w:rsidP="00180189">
            <w:pPr>
              <w:jc w:val="right"/>
              <w:rPr>
                <w:b/>
                <w:bCs/>
                <w:sz w:val="20"/>
                <w:szCs w:val="20"/>
              </w:rPr>
            </w:pPr>
            <w:r w:rsidRPr="00180189">
              <w:rPr>
                <w:b/>
                <w:bCs/>
                <w:sz w:val="20"/>
                <w:szCs w:val="20"/>
              </w:rPr>
              <w:t>67.800,00</w:t>
            </w:r>
          </w:p>
        </w:tc>
        <w:tc>
          <w:tcPr>
            <w:tcW w:w="1366" w:type="dxa"/>
            <w:tcBorders>
              <w:top w:val="nil"/>
              <w:left w:val="nil"/>
              <w:bottom w:val="nil"/>
              <w:right w:val="nil"/>
            </w:tcBorders>
            <w:shd w:val="clear" w:color="auto" w:fill="auto"/>
            <w:noWrap/>
            <w:vAlign w:val="bottom"/>
            <w:hideMark/>
          </w:tcPr>
          <w:p w14:paraId="4D3CBC9D" w14:textId="77777777" w:rsidR="00180189" w:rsidRPr="00180189" w:rsidRDefault="00180189" w:rsidP="00180189">
            <w:pPr>
              <w:jc w:val="right"/>
              <w:rPr>
                <w:b/>
                <w:bCs/>
                <w:sz w:val="20"/>
                <w:szCs w:val="20"/>
              </w:rPr>
            </w:pPr>
            <w:r w:rsidRPr="00180189">
              <w:rPr>
                <w:b/>
                <w:bCs/>
                <w:sz w:val="20"/>
                <w:szCs w:val="20"/>
              </w:rPr>
              <w:t>0,00</w:t>
            </w:r>
          </w:p>
        </w:tc>
        <w:tc>
          <w:tcPr>
            <w:tcW w:w="766" w:type="dxa"/>
            <w:tcBorders>
              <w:top w:val="nil"/>
              <w:left w:val="nil"/>
              <w:bottom w:val="nil"/>
              <w:right w:val="nil"/>
            </w:tcBorders>
            <w:shd w:val="clear" w:color="auto" w:fill="auto"/>
            <w:noWrap/>
            <w:vAlign w:val="bottom"/>
            <w:hideMark/>
          </w:tcPr>
          <w:p w14:paraId="2E1CBC9C" w14:textId="77777777" w:rsidR="00180189" w:rsidRPr="00180189" w:rsidRDefault="00180189" w:rsidP="00180189">
            <w:pPr>
              <w:jc w:val="right"/>
              <w:rPr>
                <w:b/>
                <w:bCs/>
                <w:sz w:val="20"/>
                <w:szCs w:val="20"/>
              </w:rPr>
            </w:pPr>
            <w:r w:rsidRPr="00180189">
              <w:rPr>
                <w:b/>
                <w:bCs/>
                <w:sz w:val="20"/>
                <w:szCs w:val="20"/>
              </w:rPr>
              <w:t>0,00</w:t>
            </w:r>
          </w:p>
        </w:tc>
      </w:tr>
      <w:tr w:rsidR="000A3E02" w:rsidRPr="00180189" w14:paraId="5604FED8"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06DC85CB" w14:textId="77777777" w:rsidR="00180189" w:rsidRPr="00180189" w:rsidRDefault="00180189" w:rsidP="00180189">
            <w:pPr>
              <w:rPr>
                <w:sz w:val="20"/>
                <w:szCs w:val="20"/>
              </w:rPr>
            </w:pPr>
            <w:r w:rsidRPr="00180189">
              <w:rPr>
                <w:sz w:val="20"/>
                <w:szCs w:val="20"/>
              </w:rPr>
              <w:t>3811</w:t>
            </w:r>
          </w:p>
        </w:tc>
        <w:tc>
          <w:tcPr>
            <w:tcW w:w="8081" w:type="dxa"/>
            <w:tcBorders>
              <w:top w:val="nil"/>
              <w:left w:val="nil"/>
              <w:bottom w:val="nil"/>
              <w:right w:val="nil"/>
            </w:tcBorders>
            <w:shd w:val="clear" w:color="auto" w:fill="auto"/>
            <w:noWrap/>
            <w:vAlign w:val="bottom"/>
            <w:hideMark/>
          </w:tcPr>
          <w:p w14:paraId="5505668E" w14:textId="77777777" w:rsidR="00180189" w:rsidRPr="00180189" w:rsidRDefault="00180189" w:rsidP="00180189">
            <w:pPr>
              <w:rPr>
                <w:sz w:val="20"/>
                <w:szCs w:val="20"/>
              </w:rPr>
            </w:pPr>
            <w:r w:rsidRPr="00180189">
              <w:rPr>
                <w:sz w:val="20"/>
                <w:szCs w:val="20"/>
              </w:rPr>
              <w:t>Tekuće donacije u novcu</w:t>
            </w:r>
          </w:p>
        </w:tc>
        <w:tc>
          <w:tcPr>
            <w:tcW w:w="1366" w:type="dxa"/>
            <w:tcBorders>
              <w:top w:val="nil"/>
              <w:left w:val="nil"/>
              <w:bottom w:val="nil"/>
              <w:right w:val="nil"/>
            </w:tcBorders>
            <w:shd w:val="clear" w:color="auto" w:fill="auto"/>
            <w:noWrap/>
            <w:vAlign w:val="bottom"/>
            <w:hideMark/>
          </w:tcPr>
          <w:p w14:paraId="4B3C3D10"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60FF62BB"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407B8A8F" w14:textId="77777777" w:rsidR="00180189" w:rsidRPr="00180189" w:rsidRDefault="00180189" w:rsidP="00180189">
            <w:pPr>
              <w:jc w:val="right"/>
              <w:rPr>
                <w:sz w:val="20"/>
                <w:szCs w:val="20"/>
              </w:rPr>
            </w:pPr>
            <w:r w:rsidRPr="00180189">
              <w:rPr>
                <w:sz w:val="20"/>
                <w:szCs w:val="20"/>
              </w:rPr>
              <w:t>0,00</w:t>
            </w:r>
          </w:p>
        </w:tc>
        <w:tc>
          <w:tcPr>
            <w:tcW w:w="766" w:type="dxa"/>
            <w:tcBorders>
              <w:top w:val="nil"/>
              <w:left w:val="nil"/>
              <w:bottom w:val="nil"/>
              <w:right w:val="nil"/>
            </w:tcBorders>
            <w:shd w:val="clear" w:color="auto" w:fill="auto"/>
            <w:noWrap/>
            <w:vAlign w:val="bottom"/>
            <w:hideMark/>
          </w:tcPr>
          <w:p w14:paraId="5E7F55A2" w14:textId="77777777" w:rsidR="00180189" w:rsidRPr="00180189" w:rsidRDefault="00180189" w:rsidP="00180189">
            <w:pPr>
              <w:jc w:val="right"/>
              <w:rPr>
                <w:sz w:val="20"/>
                <w:szCs w:val="20"/>
              </w:rPr>
            </w:pPr>
          </w:p>
        </w:tc>
      </w:tr>
      <w:tr w:rsidR="000A3E02" w:rsidRPr="00180189" w14:paraId="07A3E542" w14:textId="77777777" w:rsidTr="004727A9">
        <w:trPr>
          <w:trHeight w:val="255"/>
          <w:jc w:val="center"/>
        </w:trPr>
        <w:tc>
          <w:tcPr>
            <w:tcW w:w="993" w:type="dxa"/>
            <w:tcBorders>
              <w:top w:val="nil"/>
              <w:left w:val="nil"/>
              <w:bottom w:val="nil"/>
              <w:right w:val="nil"/>
            </w:tcBorders>
            <w:shd w:val="clear" w:color="000000" w:fill="FFFFCC"/>
            <w:noWrap/>
            <w:vAlign w:val="bottom"/>
            <w:hideMark/>
          </w:tcPr>
          <w:p w14:paraId="18B179E4" w14:textId="77777777" w:rsidR="00180189" w:rsidRPr="00180189" w:rsidRDefault="00180189" w:rsidP="00180189">
            <w:pPr>
              <w:rPr>
                <w:b/>
                <w:bCs/>
                <w:sz w:val="20"/>
                <w:szCs w:val="20"/>
              </w:rPr>
            </w:pPr>
            <w:r w:rsidRPr="00180189">
              <w:rPr>
                <w:b/>
                <w:bCs/>
                <w:sz w:val="20"/>
                <w:szCs w:val="20"/>
              </w:rPr>
              <w:t>K260104</w:t>
            </w:r>
          </w:p>
        </w:tc>
        <w:tc>
          <w:tcPr>
            <w:tcW w:w="8081" w:type="dxa"/>
            <w:tcBorders>
              <w:top w:val="nil"/>
              <w:left w:val="nil"/>
              <w:bottom w:val="nil"/>
              <w:right w:val="nil"/>
            </w:tcBorders>
            <w:shd w:val="clear" w:color="000000" w:fill="FFFFCC"/>
            <w:noWrap/>
            <w:vAlign w:val="bottom"/>
            <w:hideMark/>
          </w:tcPr>
          <w:p w14:paraId="6B9DD600" w14:textId="77777777" w:rsidR="00180189" w:rsidRPr="00180189" w:rsidRDefault="00180189" w:rsidP="00180189">
            <w:pPr>
              <w:rPr>
                <w:b/>
                <w:bCs/>
                <w:sz w:val="20"/>
                <w:szCs w:val="20"/>
              </w:rPr>
            </w:pPr>
            <w:r w:rsidRPr="00180189">
              <w:rPr>
                <w:b/>
                <w:bCs/>
                <w:sz w:val="20"/>
                <w:szCs w:val="20"/>
              </w:rPr>
              <w:t>Kapitalni projekt: Sufinanciranje kreditne obveze za izgradnju i opremanje Opće bolnice Pula</w:t>
            </w:r>
          </w:p>
        </w:tc>
        <w:tc>
          <w:tcPr>
            <w:tcW w:w="1366" w:type="dxa"/>
            <w:tcBorders>
              <w:top w:val="nil"/>
              <w:left w:val="nil"/>
              <w:bottom w:val="nil"/>
              <w:right w:val="nil"/>
            </w:tcBorders>
            <w:shd w:val="clear" w:color="000000" w:fill="FFFFCC"/>
            <w:noWrap/>
            <w:vAlign w:val="bottom"/>
            <w:hideMark/>
          </w:tcPr>
          <w:p w14:paraId="2127A45B" w14:textId="77777777" w:rsidR="00180189" w:rsidRPr="00180189" w:rsidRDefault="00180189" w:rsidP="00180189">
            <w:pPr>
              <w:jc w:val="right"/>
              <w:rPr>
                <w:b/>
                <w:bCs/>
                <w:sz w:val="20"/>
                <w:szCs w:val="20"/>
              </w:rPr>
            </w:pPr>
            <w:r w:rsidRPr="00180189">
              <w:rPr>
                <w:b/>
                <w:bCs/>
                <w:sz w:val="20"/>
                <w:szCs w:val="20"/>
              </w:rPr>
              <w:t>84.000,00</w:t>
            </w:r>
          </w:p>
        </w:tc>
        <w:tc>
          <w:tcPr>
            <w:tcW w:w="1366" w:type="dxa"/>
            <w:tcBorders>
              <w:top w:val="nil"/>
              <w:left w:val="nil"/>
              <w:bottom w:val="nil"/>
              <w:right w:val="nil"/>
            </w:tcBorders>
            <w:shd w:val="clear" w:color="000000" w:fill="FFFFCC"/>
            <w:noWrap/>
            <w:vAlign w:val="bottom"/>
            <w:hideMark/>
          </w:tcPr>
          <w:p w14:paraId="08D8EF55" w14:textId="77777777" w:rsidR="00180189" w:rsidRPr="00180189" w:rsidRDefault="00180189" w:rsidP="00180189">
            <w:pPr>
              <w:jc w:val="right"/>
              <w:rPr>
                <w:b/>
                <w:bCs/>
                <w:sz w:val="20"/>
                <w:szCs w:val="20"/>
              </w:rPr>
            </w:pPr>
            <w:r w:rsidRPr="00180189">
              <w:rPr>
                <w:b/>
                <w:bCs/>
                <w:sz w:val="20"/>
                <w:szCs w:val="20"/>
              </w:rPr>
              <w:t>84.000,00</w:t>
            </w:r>
          </w:p>
        </w:tc>
        <w:tc>
          <w:tcPr>
            <w:tcW w:w="1366" w:type="dxa"/>
            <w:tcBorders>
              <w:top w:val="nil"/>
              <w:left w:val="nil"/>
              <w:bottom w:val="nil"/>
              <w:right w:val="nil"/>
            </w:tcBorders>
            <w:shd w:val="clear" w:color="000000" w:fill="FFFFCC"/>
            <w:noWrap/>
            <w:vAlign w:val="bottom"/>
            <w:hideMark/>
          </w:tcPr>
          <w:p w14:paraId="0562532B" w14:textId="77777777" w:rsidR="00180189" w:rsidRPr="00180189" w:rsidRDefault="00180189" w:rsidP="00180189">
            <w:pPr>
              <w:jc w:val="right"/>
              <w:rPr>
                <w:b/>
                <w:bCs/>
                <w:sz w:val="20"/>
                <w:szCs w:val="20"/>
              </w:rPr>
            </w:pPr>
            <w:r w:rsidRPr="00180189">
              <w:rPr>
                <w:b/>
                <w:bCs/>
                <w:sz w:val="20"/>
                <w:szCs w:val="20"/>
              </w:rPr>
              <w:t>41.636,21</w:t>
            </w:r>
          </w:p>
        </w:tc>
        <w:tc>
          <w:tcPr>
            <w:tcW w:w="766" w:type="dxa"/>
            <w:tcBorders>
              <w:top w:val="nil"/>
              <w:left w:val="nil"/>
              <w:bottom w:val="nil"/>
              <w:right w:val="nil"/>
            </w:tcBorders>
            <w:shd w:val="clear" w:color="000000" w:fill="FFFFCC"/>
            <w:noWrap/>
            <w:vAlign w:val="bottom"/>
            <w:hideMark/>
          </w:tcPr>
          <w:p w14:paraId="281D5072" w14:textId="77777777" w:rsidR="00180189" w:rsidRPr="00180189" w:rsidRDefault="00180189" w:rsidP="00180189">
            <w:pPr>
              <w:jc w:val="right"/>
              <w:rPr>
                <w:b/>
                <w:bCs/>
                <w:sz w:val="20"/>
                <w:szCs w:val="20"/>
              </w:rPr>
            </w:pPr>
            <w:r w:rsidRPr="00180189">
              <w:rPr>
                <w:b/>
                <w:bCs/>
                <w:sz w:val="20"/>
                <w:szCs w:val="20"/>
              </w:rPr>
              <w:t>49,57</w:t>
            </w:r>
          </w:p>
        </w:tc>
      </w:tr>
      <w:tr w:rsidR="00180189" w:rsidRPr="00180189" w14:paraId="3DE05012"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359EBF2A" w14:textId="77777777" w:rsidR="00180189" w:rsidRPr="00180189" w:rsidRDefault="00180189" w:rsidP="00180189">
            <w:pPr>
              <w:rPr>
                <w:color w:val="333333"/>
                <w:sz w:val="20"/>
                <w:szCs w:val="20"/>
              </w:rPr>
            </w:pPr>
            <w:r w:rsidRPr="00180189">
              <w:rPr>
                <w:color w:val="333333"/>
                <w:sz w:val="20"/>
                <w:szCs w:val="20"/>
              </w:rPr>
              <w:t>Izvor 4. PRIHODI ZA POSEBNE NAMJENE</w:t>
            </w:r>
          </w:p>
        </w:tc>
        <w:tc>
          <w:tcPr>
            <w:tcW w:w="1366" w:type="dxa"/>
            <w:tcBorders>
              <w:top w:val="nil"/>
              <w:left w:val="nil"/>
              <w:bottom w:val="nil"/>
              <w:right w:val="nil"/>
            </w:tcBorders>
            <w:shd w:val="clear" w:color="auto" w:fill="auto"/>
            <w:noWrap/>
            <w:vAlign w:val="bottom"/>
            <w:hideMark/>
          </w:tcPr>
          <w:p w14:paraId="26186BDA" w14:textId="77777777" w:rsidR="00180189" w:rsidRPr="00180189" w:rsidRDefault="00180189" w:rsidP="00180189">
            <w:pPr>
              <w:jc w:val="right"/>
              <w:rPr>
                <w:color w:val="333333"/>
                <w:sz w:val="20"/>
                <w:szCs w:val="20"/>
              </w:rPr>
            </w:pPr>
            <w:r w:rsidRPr="00180189">
              <w:rPr>
                <w:color w:val="333333"/>
                <w:sz w:val="20"/>
                <w:szCs w:val="20"/>
              </w:rPr>
              <w:t>84.000,00</w:t>
            </w:r>
          </w:p>
        </w:tc>
        <w:tc>
          <w:tcPr>
            <w:tcW w:w="1366" w:type="dxa"/>
            <w:tcBorders>
              <w:top w:val="nil"/>
              <w:left w:val="nil"/>
              <w:bottom w:val="nil"/>
              <w:right w:val="nil"/>
            </w:tcBorders>
            <w:shd w:val="clear" w:color="auto" w:fill="auto"/>
            <w:noWrap/>
            <w:vAlign w:val="bottom"/>
            <w:hideMark/>
          </w:tcPr>
          <w:p w14:paraId="11EE4983" w14:textId="77777777" w:rsidR="00180189" w:rsidRPr="00180189" w:rsidRDefault="00180189" w:rsidP="00180189">
            <w:pPr>
              <w:jc w:val="right"/>
              <w:rPr>
                <w:color w:val="333333"/>
                <w:sz w:val="20"/>
                <w:szCs w:val="20"/>
              </w:rPr>
            </w:pPr>
            <w:r w:rsidRPr="00180189">
              <w:rPr>
                <w:color w:val="333333"/>
                <w:sz w:val="20"/>
                <w:szCs w:val="20"/>
              </w:rPr>
              <w:t>84.000,00</w:t>
            </w:r>
          </w:p>
        </w:tc>
        <w:tc>
          <w:tcPr>
            <w:tcW w:w="1366" w:type="dxa"/>
            <w:tcBorders>
              <w:top w:val="nil"/>
              <w:left w:val="nil"/>
              <w:bottom w:val="nil"/>
              <w:right w:val="nil"/>
            </w:tcBorders>
            <w:shd w:val="clear" w:color="auto" w:fill="auto"/>
            <w:noWrap/>
            <w:vAlign w:val="bottom"/>
            <w:hideMark/>
          </w:tcPr>
          <w:p w14:paraId="7D86ECB8" w14:textId="77777777" w:rsidR="00180189" w:rsidRPr="00180189" w:rsidRDefault="00180189" w:rsidP="00180189">
            <w:pPr>
              <w:jc w:val="right"/>
              <w:rPr>
                <w:color w:val="333333"/>
                <w:sz w:val="20"/>
                <w:szCs w:val="20"/>
              </w:rPr>
            </w:pPr>
            <w:r w:rsidRPr="00180189">
              <w:rPr>
                <w:color w:val="333333"/>
                <w:sz w:val="20"/>
                <w:szCs w:val="20"/>
              </w:rPr>
              <w:t>41.636,21</w:t>
            </w:r>
          </w:p>
        </w:tc>
        <w:tc>
          <w:tcPr>
            <w:tcW w:w="766" w:type="dxa"/>
            <w:tcBorders>
              <w:top w:val="nil"/>
              <w:left w:val="nil"/>
              <w:bottom w:val="nil"/>
              <w:right w:val="nil"/>
            </w:tcBorders>
            <w:shd w:val="clear" w:color="auto" w:fill="auto"/>
            <w:noWrap/>
            <w:vAlign w:val="bottom"/>
            <w:hideMark/>
          </w:tcPr>
          <w:p w14:paraId="3C344FA5" w14:textId="77777777" w:rsidR="00180189" w:rsidRPr="00180189" w:rsidRDefault="00180189" w:rsidP="00180189">
            <w:pPr>
              <w:jc w:val="right"/>
              <w:rPr>
                <w:color w:val="333333"/>
                <w:sz w:val="20"/>
                <w:szCs w:val="20"/>
              </w:rPr>
            </w:pPr>
            <w:r w:rsidRPr="00180189">
              <w:rPr>
                <w:color w:val="333333"/>
                <w:sz w:val="20"/>
                <w:szCs w:val="20"/>
              </w:rPr>
              <w:t>49,57</w:t>
            </w:r>
          </w:p>
        </w:tc>
      </w:tr>
      <w:tr w:rsidR="00180189" w:rsidRPr="00180189" w14:paraId="343184EE"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616CA84A" w14:textId="77777777" w:rsidR="00180189" w:rsidRPr="00180189" w:rsidRDefault="00180189" w:rsidP="00180189">
            <w:pPr>
              <w:rPr>
                <w:color w:val="333333"/>
                <w:sz w:val="20"/>
                <w:szCs w:val="20"/>
              </w:rPr>
            </w:pPr>
            <w:r w:rsidRPr="00180189">
              <w:rPr>
                <w:color w:val="333333"/>
                <w:sz w:val="20"/>
                <w:szCs w:val="20"/>
              </w:rPr>
              <w:t>Izvor 4.1. Komunalna naknada</w:t>
            </w:r>
          </w:p>
        </w:tc>
        <w:tc>
          <w:tcPr>
            <w:tcW w:w="1366" w:type="dxa"/>
            <w:tcBorders>
              <w:top w:val="nil"/>
              <w:left w:val="nil"/>
              <w:bottom w:val="nil"/>
              <w:right w:val="nil"/>
            </w:tcBorders>
            <w:shd w:val="clear" w:color="auto" w:fill="auto"/>
            <w:noWrap/>
            <w:vAlign w:val="bottom"/>
            <w:hideMark/>
          </w:tcPr>
          <w:p w14:paraId="20811259" w14:textId="77777777" w:rsidR="00180189" w:rsidRPr="00180189" w:rsidRDefault="00180189" w:rsidP="00180189">
            <w:pPr>
              <w:jc w:val="right"/>
              <w:rPr>
                <w:color w:val="333333"/>
                <w:sz w:val="20"/>
                <w:szCs w:val="20"/>
              </w:rPr>
            </w:pPr>
            <w:r w:rsidRPr="00180189">
              <w:rPr>
                <w:color w:val="333333"/>
                <w:sz w:val="20"/>
                <w:szCs w:val="20"/>
              </w:rPr>
              <w:t>84.000,00</w:t>
            </w:r>
          </w:p>
        </w:tc>
        <w:tc>
          <w:tcPr>
            <w:tcW w:w="1366" w:type="dxa"/>
            <w:tcBorders>
              <w:top w:val="nil"/>
              <w:left w:val="nil"/>
              <w:bottom w:val="nil"/>
              <w:right w:val="nil"/>
            </w:tcBorders>
            <w:shd w:val="clear" w:color="auto" w:fill="auto"/>
            <w:noWrap/>
            <w:vAlign w:val="bottom"/>
            <w:hideMark/>
          </w:tcPr>
          <w:p w14:paraId="12A9B6A7" w14:textId="77777777" w:rsidR="00180189" w:rsidRPr="00180189" w:rsidRDefault="00180189" w:rsidP="00180189">
            <w:pPr>
              <w:jc w:val="right"/>
              <w:rPr>
                <w:color w:val="333333"/>
                <w:sz w:val="20"/>
                <w:szCs w:val="20"/>
              </w:rPr>
            </w:pPr>
            <w:r w:rsidRPr="00180189">
              <w:rPr>
                <w:color w:val="333333"/>
                <w:sz w:val="20"/>
                <w:szCs w:val="20"/>
              </w:rPr>
              <w:t>84.000,00</w:t>
            </w:r>
          </w:p>
        </w:tc>
        <w:tc>
          <w:tcPr>
            <w:tcW w:w="1366" w:type="dxa"/>
            <w:tcBorders>
              <w:top w:val="nil"/>
              <w:left w:val="nil"/>
              <w:bottom w:val="nil"/>
              <w:right w:val="nil"/>
            </w:tcBorders>
            <w:shd w:val="clear" w:color="auto" w:fill="auto"/>
            <w:noWrap/>
            <w:vAlign w:val="bottom"/>
            <w:hideMark/>
          </w:tcPr>
          <w:p w14:paraId="13D0E1BD" w14:textId="77777777" w:rsidR="00180189" w:rsidRPr="00180189" w:rsidRDefault="00180189" w:rsidP="00180189">
            <w:pPr>
              <w:jc w:val="right"/>
              <w:rPr>
                <w:color w:val="333333"/>
                <w:sz w:val="20"/>
                <w:szCs w:val="20"/>
              </w:rPr>
            </w:pPr>
            <w:r w:rsidRPr="00180189">
              <w:rPr>
                <w:color w:val="333333"/>
                <w:sz w:val="20"/>
                <w:szCs w:val="20"/>
              </w:rPr>
              <w:t>41.636,21</w:t>
            </w:r>
          </w:p>
        </w:tc>
        <w:tc>
          <w:tcPr>
            <w:tcW w:w="766" w:type="dxa"/>
            <w:tcBorders>
              <w:top w:val="nil"/>
              <w:left w:val="nil"/>
              <w:bottom w:val="nil"/>
              <w:right w:val="nil"/>
            </w:tcBorders>
            <w:shd w:val="clear" w:color="auto" w:fill="auto"/>
            <w:noWrap/>
            <w:vAlign w:val="bottom"/>
            <w:hideMark/>
          </w:tcPr>
          <w:p w14:paraId="4F70C48F" w14:textId="77777777" w:rsidR="00180189" w:rsidRPr="00180189" w:rsidRDefault="00180189" w:rsidP="00180189">
            <w:pPr>
              <w:jc w:val="right"/>
              <w:rPr>
                <w:color w:val="333333"/>
                <w:sz w:val="20"/>
                <w:szCs w:val="20"/>
              </w:rPr>
            </w:pPr>
            <w:r w:rsidRPr="00180189">
              <w:rPr>
                <w:color w:val="333333"/>
                <w:sz w:val="20"/>
                <w:szCs w:val="20"/>
              </w:rPr>
              <w:t>49,57</w:t>
            </w:r>
          </w:p>
        </w:tc>
      </w:tr>
      <w:tr w:rsidR="000A3E02" w:rsidRPr="00180189" w14:paraId="724BEAF6"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6AC57646" w14:textId="77777777" w:rsidR="00180189" w:rsidRPr="00180189" w:rsidRDefault="00180189" w:rsidP="00180189">
            <w:pPr>
              <w:rPr>
                <w:b/>
                <w:bCs/>
                <w:sz w:val="20"/>
                <w:szCs w:val="20"/>
              </w:rPr>
            </w:pPr>
            <w:r w:rsidRPr="00180189">
              <w:rPr>
                <w:b/>
                <w:bCs/>
                <w:sz w:val="20"/>
                <w:szCs w:val="20"/>
              </w:rPr>
              <w:t>363</w:t>
            </w:r>
          </w:p>
        </w:tc>
        <w:tc>
          <w:tcPr>
            <w:tcW w:w="8081" w:type="dxa"/>
            <w:tcBorders>
              <w:top w:val="nil"/>
              <w:left w:val="nil"/>
              <w:bottom w:val="nil"/>
              <w:right w:val="nil"/>
            </w:tcBorders>
            <w:shd w:val="clear" w:color="auto" w:fill="auto"/>
            <w:noWrap/>
            <w:vAlign w:val="bottom"/>
            <w:hideMark/>
          </w:tcPr>
          <w:p w14:paraId="34575723" w14:textId="77777777" w:rsidR="00180189" w:rsidRPr="00180189" w:rsidRDefault="00180189" w:rsidP="00180189">
            <w:pPr>
              <w:rPr>
                <w:b/>
                <w:bCs/>
                <w:sz w:val="20"/>
                <w:szCs w:val="20"/>
              </w:rPr>
            </w:pPr>
            <w:r w:rsidRPr="00180189">
              <w:rPr>
                <w:b/>
                <w:bCs/>
                <w:sz w:val="20"/>
                <w:szCs w:val="20"/>
              </w:rPr>
              <w:t>Pomoći unutar općeg proračuna</w:t>
            </w:r>
          </w:p>
        </w:tc>
        <w:tc>
          <w:tcPr>
            <w:tcW w:w="1366" w:type="dxa"/>
            <w:tcBorders>
              <w:top w:val="nil"/>
              <w:left w:val="nil"/>
              <w:bottom w:val="nil"/>
              <w:right w:val="nil"/>
            </w:tcBorders>
            <w:shd w:val="clear" w:color="auto" w:fill="auto"/>
            <w:noWrap/>
            <w:vAlign w:val="bottom"/>
            <w:hideMark/>
          </w:tcPr>
          <w:p w14:paraId="15B6AF5C" w14:textId="77777777" w:rsidR="00180189" w:rsidRPr="00180189" w:rsidRDefault="00180189" w:rsidP="00180189">
            <w:pPr>
              <w:jc w:val="right"/>
              <w:rPr>
                <w:b/>
                <w:bCs/>
                <w:sz w:val="20"/>
                <w:szCs w:val="20"/>
              </w:rPr>
            </w:pPr>
            <w:r w:rsidRPr="00180189">
              <w:rPr>
                <w:b/>
                <w:bCs/>
                <w:sz w:val="20"/>
                <w:szCs w:val="20"/>
              </w:rPr>
              <w:t>84.000,00</w:t>
            </w:r>
          </w:p>
        </w:tc>
        <w:tc>
          <w:tcPr>
            <w:tcW w:w="1366" w:type="dxa"/>
            <w:tcBorders>
              <w:top w:val="nil"/>
              <w:left w:val="nil"/>
              <w:bottom w:val="nil"/>
              <w:right w:val="nil"/>
            </w:tcBorders>
            <w:shd w:val="clear" w:color="auto" w:fill="auto"/>
            <w:noWrap/>
            <w:vAlign w:val="bottom"/>
            <w:hideMark/>
          </w:tcPr>
          <w:p w14:paraId="1C722781" w14:textId="77777777" w:rsidR="00180189" w:rsidRPr="00180189" w:rsidRDefault="00180189" w:rsidP="00180189">
            <w:pPr>
              <w:jc w:val="right"/>
              <w:rPr>
                <w:b/>
                <w:bCs/>
                <w:sz w:val="20"/>
                <w:szCs w:val="20"/>
              </w:rPr>
            </w:pPr>
            <w:r w:rsidRPr="00180189">
              <w:rPr>
                <w:b/>
                <w:bCs/>
                <w:sz w:val="20"/>
                <w:szCs w:val="20"/>
              </w:rPr>
              <w:t>84.000,00</w:t>
            </w:r>
          </w:p>
        </w:tc>
        <w:tc>
          <w:tcPr>
            <w:tcW w:w="1366" w:type="dxa"/>
            <w:tcBorders>
              <w:top w:val="nil"/>
              <w:left w:val="nil"/>
              <w:bottom w:val="nil"/>
              <w:right w:val="nil"/>
            </w:tcBorders>
            <w:shd w:val="clear" w:color="auto" w:fill="auto"/>
            <w:noWrap/>
            <w:vAlign w:val="bottom"/>
            <w:hideMark/>
          </w:tcPr>
          <w:p w14:paraId="6262337D" w14:textId="77777777" w:rsidR="00180189" w:rsidRPr="00180189" w:rsidRDefault="00180189" w:rsidP="00180189">
            <w:pPr>
              <w:jc w:val="right"/>
              <w:rPr>
                <w:b/>
                <w:bCs/>
                <w:sz w:val="20"/>
                <w:szCs w:val="20"/>
              </w:rPr>
            </w:pPr>
            <w:r w:rsidRPr="00180189">
              <w:rPr>
                <w:b/>
                <w:bCs/>
                <w:sz w:val="20"/>
                <w:szCs w:val="20"/>
              </w:rPr>
              <w:t>41.636,21</w:t>
            </w:r>
          </w:p>
        </w:tc>
        <w:tc>
          <w:tcPr>
            <w:tcW w:w="766" w:type="dxa"/>
            <w:tcBorders>
              <w:top w:val="nil"/>
              <w:left w:val="nil"/>
              <w:bottom w:val="nil"/>
              <w:right w:val="nil"/>
            </w:tcBorders>
            <w:shd w:val="clear" w:color="auto" w:fill="auto"/>
            <w:noWrap/>
            <w:vAlign w:val="bottom"/>
            <w:hideMark/>
          </w:tcPr>
          <w:p w14:paraId="6C5E2204" w14:textId="77777777" w:rsidR="00180189" w:rsidRPr="00180189" w:rsidRDefault="00180189" w:rsidP="00180189">
            <w:pPr>
              <w:jc w:val="right"/>
              <w:rPr>
                <w:b/>
                <w:bCs/>
                <w:sz w:val="20"/>
                <w:szCs w:val="20"/>
              </w:rPr>
            </w:pPr>
            <w:r w:rsidRPr="00180189">
              <w:rPr>
                <w:b/>
                <w:bCs/>
                <w:sz w:val="20"/>
                <w:szCs w:val="20"/>
              </w:rPr>
              <w:t>49,57</w:t>
            </w:r>
          </w:p>
        </w:tc>
      </w:tr>
      <w:tr w:rsidR="000A3E02" w:rsidRPr="00180189" w14:paraId="26BCAA3F"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6581D4C7" w14:textId="77777777" w:rsidR="00180189" w:rsidRPr="00180189" w:rsidRDefault="00180189" w:rsidP="00180189">
            <w:pPr>
              <w:rPr>
                <w:sz w:val="20"/>
                <w:szCs w:val="20"/>
              </w:rPr>
            </w:pPr>
            <w:r w:rsidRPr="00180189">
              <w:rPr>
                <w:sz w:val="20"/>
                <w:szCs w:val="20"/>
              </w:rPr>
              <w:t>3632</w:t>
            </w:r>
          </w:p>
        </w:tc>
        <w:tc>
          <w:tcPr>
            <w:tcW w:w="8081" w:type="dxa"/>
            <w:tcBorders>
              <w:top w:val="nil"/>
              <w:left w:val="nil"/>
              <w:bottom w:val="nil"/>
              <w:right w:val="nil"/>
            </w:tcBorders>
            <w:shd w:val="clear" w:color="auto" w:fill="auto"/>
            <w:noWrap/>
            <w:vAlign w:val="bottom"/>
            <w:hideMark/>
          </w:tcPr>
          <w:p w14:paraId="40CCC869" w14:textId="77777777" w:rsidR="00180189" w:rsidRPr="00180189" w:rsidRDefault="00180189" w:rsidP="00180189">
            <w:pPr>
              <w:rPr>
                <w:sz w:val="20"/>
                <w:szCs w:val="20"/>
              </w:rPr>
            </w:pPr>
            <w:r w:rsidRPr="00180189">
              <w:rPr>
                <w:sz w:val="20"/>
                <w:szCs w:val="20"/>
              </w:rPr>
              <w:t>Kapitalne pomoći unutar općeg proračuna</w:t>
            </w:r>
          </w:p>
        </w:tc>
        <w:tc>
          <w:tcPr>
            <w:tcW w:w="1366" w:type="dxa"/>
            <w:tcBorders>
              <w:top w:val="nil"/>
              <w:left w:val="nil"/>
              <w:bottom w:val="nil"/>
              <w:right w:val="nil"/>
            </w:tcBorders>
            <w:shd w:val="clear" w:color="auto" w:fill="auto"/>
            <w:noWrap/>
            <w:vAlign w:val="bottom"/>
            <w:hideMark/>
          </w:tcPr>
          <w:p w14:paraId="0B313020"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790FF624"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7462BDF5" w14:textId="77777777" w:rsidR="00180189" w:rsidRPr="00180189" w:rsidRDefault="00180189" w:rsidP="00180189">
            <w:pPr>
              <w:jc w:val="right"/>
              <w:rPr>
                <w:sz w:val="20"/>
                <w:szCs w:val="20"/>
              </w:rPr>
            </w:pPr>
            <w:r w:rsidRPr="00180189">
              <w:rPr>
                <w:sz w:val="20"/>
                <w:szCs w:val="20"/>
              </w:rPr>
              <w:t>41.636,21</w:t>
            </w:r>
          </w:p>
        </w:tc>
        <w:tc>
          <w:tcPr>
            <w:tcW w:w="766" w:type="dxa"/>
            <w:tcBorders>
              <w:top w:val="nil"/>
              <w:left w:val="nil"/>
              <w:bottom w:val="nil"/>
              <w:right w:val="nil"/>
            </w:tcBorders>
            <w:shd w:val="clear" w:color="auto" w:fill="auto"/>
            <w:noWrap/>
            <w:vAlign w:val="bottom"/>
            <w:hideMark/>
          </w:tcPr>
          <w:p w14:paraId="0B1E5C04" w14:textId="77777777" w:rsidR="00180189" w:rsidRPr="00180189" w:rsidRDefault="00180189" w:rsidP="00180189">
            <w:pPr>
              <w:jc w:val="right"/>
              <w:rPr>
                <w:sz w:val="20"/>
                <w:szCs w:val="20"/>
              </w:rPr>
            </w:pPr>
          </w:p>
        </w:tc>
      </w:tr>
      <w:tr w:rsidR="000A3E02" w:rsidRPr="00180189" w14:paraId="617C717F" w14:textId="77777777" w:rsidTr="004727A9">
        <w:trPr>
          <w:trHeight w:val="255"/>
          <w:jc w:val="center"/>
        </w:trPr>
        <w:tc>
          <w:tcPr>
            <w:tcW w:w="993" w:type="dxa"/>
            <w:tcBorders>
              <w:top w:val="nil"/>
              <w:left w:val="nil"/>
              <w:bottom w:val="nil"/>
              <w:right w:val="nil"/>
            </w:tcBorders>
            <w:shd w:val="clear" w:color="000000" w:fill="FCE4D6"/>
            <w:noWrap/>
            <w:vAlign w:val="bottom"/>
            <w:hideMark/>
          </w:tcPr>
          <w:p w14:paraId="2EDBED7B" w14:textId="77777777" w:rsidR="00180189" w:rsidRPr="00180189" w:rsidRDefault="00180189" w:rsidP="00180189">
            <w:pPr>
              <w:rPr>
                <w:b/>
                <w:bCs/>
                <w:sz w:val="20"/>
                <w:szCs w:val="20"/>
              </w:rPr>
            </w:pPr>
            <w:r w:rsidRPr="00180189">
              <w:rPr>
                <w:b/>
                <w:bCs/>
                <w:sz w:val="20"/>
                <w:szCs w:val="20"/>
              </w:rPr>
              <w:t>2602</w:t>
            </w:r>
          </w:p>
        </w:tc>
        <w:tc>
          <w:tcPr>
            <w:tcW w:w="8081" w:type="dxa"/>
            <w:tcBorders>
              <w:top w:val="nil"/>
              <w:left w:val="nil"/>
              <w:bottom w:val="nil"/>
              <w:right w:val="nil"/>
            </w:tcBorders>
            <w:shd w:val="clear" w:color="000000" w:fill="FCE4D6"/>
            <w:noWrap/>
            <w:vAlign w:val="bottom"/>
            <w:hideMark/>
          </w:tcPr>
          <w:p w14:paraId="4632632C" w14:textId="77777777" w:rsidR="00180189" w:rsidRPr="00180189" w:rsidRDefault="00180189" w:rsidP="00180189">
            <w:pPr>
              <w:rPr>
                <w:b/>
                <w:bCs/>
                <w:sz w:val="20"/>
                <w:szCs w:val="20"/>
              </w:rPr>
            </w:pPr>
            <w:r w:rsidRPr="00180189">
              <w:rPr>
                <w:b/>
                <w:bCs/>
                <w:sz w:val="20"/>
                <w:szCs w:val="20"/>
              </w:rPr>
              <w:t>Program: RAZVOJ CIVILNOG DRUŠTVA</w:t>
            </w:r>
          </w:p>
        </w:tc>
        <w:tc>
          <w:tcPr>
            <w:tcW w:w="1366" w:type="dxa"/>
            <w:tcBorders>
              <w:top w:val="nil"/>
              <w:left w:val="nil"/>
              <w:bottom w:val="nil"/>
              <w:right w:val="nil"/>
            </w:tcBorders>
            <w:shd w:val="clear" w:color="000000" w:fill="FCE4D6"/>
            <w:noWrap/>
            <w:vAlign w:val="bottom"/>
            <w:hideMark/>
          </w:tcPr>
          <w:p w14:paraId="16136082" w14:textId="77777777" w:rsidR="00180189" w:rsidRPr="00180189" w:rsidRDefault="00180189" w:rsidP="00180189">
            <w:pPr>
              <w:jc w:val="right"/>
              <w:rPr>
                <w:b/>
                <w:bCs/>
                <w:sz w:val="20"/>
                <w:szCs w:val="20"/>
              </w:rPr>
            </w:pPr>
            <w:r w:rsidRPr="00180189">
              <w:rPr>
                <w:b/>
                <w:bCs/>
                <w:sz w:val="20"/>
                <w:szCs w:val="20"/>
              </w:rPr>
              <w:t>205.500,00</w:t>
            </w:r>
          </w:p>
        </w:tc>
        <w:tc>
          <w:tcPr>
            <w:tcW w:w="1366" w:type="dxa"/>
            <w:tcBorders>
              <w:top w:val="nil"/>
              <w:left w:val="nil"/>
              <w:bottom w:val="nil"/>
              <w:right w:val="nil"/>
            </w:tcBorders>
            <w:shd w:val="clear" w:color="000000" w:fill="FCE4D6"/>
            <w:noWrap/>
            <w:vAlign w:val="bottom"/>
            <w:hideMark/>
          </w:tcPr>
          <w:p w14:paraId="006A26AF" w14:textId="77777777" w:rsidR="00180189" w:rsidRPr="00180189" w:rsidRDefault="00180189" w:rsidP="00180189">
            <w:pPr>
              <w:jc w:val="right"/>
              <w:rPr>
                <w:b/>
                <w:bCs/>
                <w:sz w:val="20"/>
                <w:szCs w:val="20"/>
              </w:rPr>
            </w:pPr>
            <w:r w:rsidRPr="00180189">
              <w:rPr>
                <w:b/>
                <w:bCs/>
                <w:sz w:val="20"/>
                <w:szCs w:val="20"/>
              </w:rPr>
              <w:t>205.500,00</w:t>
            </w:r>
          </w:p>
        </w:tc>
        <w:tc>
          <w:tcPr>
            <w:tcW w:w="1366" w:type="dxa"/>
            <w:tcBorders>
              <w:top w:val="nil"/>
              <w:left w:val="nil"/>
              <w:bottom w:val="nil"/>
              <w:right w:val="nil"/>
            </w:tcBorders>
            <w:shd w:val="clear" w:color="000000" w:fill="FCE4D6"/>
            <w:noWrap/>
            <w:vAlign w:val="bottom"/>
            <w:hideMark/>
          </w:tcPr>
          <w:p w14:paraId="035AB7AF" w14:textId="77777777" w:rsidR="00180189" w:rsidRPr="00180189" w:rsidRDefault="00180189" w:rsidP="00180189">
            <w:pPr>
              <w:jc w:val="right"/>
              <w:rPr>
                <w:b/>
                <w:bCs/>
                <w:sz w:val="20"/>
                <w:szCs w:val="20"/>
              </w:rPr>
            </w:pPr>
            <w:r w:rsidRPr="00180189">
              <w:rPr>
                <w:b/>
                <w:bCs/>
                <w:sz w:val="20"/>
                <w:szCs w:val="20"/>
              </w:rPr>
              <w:t>0,00</w:t>
            </w:r>
          </w:p>
        </w:tc>
        <w:tc>
          <w:tcPr>
            <w:tcW w:w="766" w:type="dxa"/>
            <w:tcBorders>
              <w:top w:val="nil"/>
              <w:left w:val="nil"/>
              <w:bottom w:val="nil"/>
              <w:right w:val="nil"/>
            </w:tcBorders>
            <w:shd w:val="clear" w:color="000000" w:fill="FCE4D6"/>
            <w:noWrap/>
            <w:vAlign w:val="bottom"/>
            <w:hideMark/>
          </w:tcPr>
          <w:p w14:paraId="4A455937" w14:textId="77777777" w:rsidR="00180189" w:rsidRPr="00180189" w:rsidRDefault="00180189" w:rsidP="00180189">
            <w:pPr>
              <w:jc w:val="right"/>
              <w:rPr>
                <w:b/>
                <w:bCs/>
                <w:sz w:val="20"/>
                <w:szCs w:val="20"/>
              </w:rPr>
            </w:pPr>
            <w:r w:rsidRPr="00180189">
              <w:rPr>
                <w:b/>
                <w:bCs/>
                <w:sz w:val="20"/>
                <w:szCs w:val="20"/>
              </w:rPr>
              <w:t>0,00</w:t>
            </w:r>
          </w:p>
        </w:tc>
      </w:tr>
      <w:tr w:rsidR="000A3E02" w:rsidRPr="00180189" w14:paraId="6A253182" w14:textId="77777777" w:rsidTr="004727A9">
        <w:trPr>
          <w:trHeight w:val="255"/>
          <w:jc w:val="center"/>
        </w:trPr>
        <w:tc>
          <w:tcPr>
            <w:tcW w:w="993" w:type="dxa"/>
            <w:tcBorders>
              <w:top w:val="nil"/>
              <w:left w:val="nil"/>
              <w:bottom w:val="nil"/>
              <w:right w:val="nil"/>
            </w:tcBorders>
            <w:shd w:val="clear" w:color="000000" w:fill="FFFFCC"/>
            <w:noWrap/>
            <w:vAlign w:val="bottom"/>
            <w:hideMark/>
          </w:tcPr>
          <w:p w14:paraId="7E1AFFE8" w14:textId="77777777" w:rsidR="00180189" w:rsidRPr="00180189" w:rsidRDefault="00180189" w:rsidP="00180189">
            <w:pPr>
              <w:rPr>
                <w:b/>
                <w:bCs/>
                <w:sz w:val="20"/>
                <w:szCs w:val="20"/>
              </w:rPr>
            </w:pPr>
            <w:r w:rsidRPr="00180189">
              <w:rPr>
                <w:b/>
                <w:bCs/>
                <w:sz w:val="20"/>
                <w:szCs w:val="20"/>
              </w:rPr>
              <w:lastRenderedPageBreak/>
              <w:t>A260201</w:t>
            </w:r>
          </w:p>
        </w:tc>
        <w:tc>
          <w:tcPr>
            <w:tcW w:w="8081" w:type="dxa"/>
            <w:tcBorders>
              <w:top w:val="nil"/>
              <w:left w:val="nil"/>
              <w:bottom w:val="nil"/>
              <w:right w:val="nil"/>
            </w:tcBorders>
            <w:shd w:val="clear" w:color="000000" w:fill="FFFFCC"/>
            <w:noWrap/>
            <w:vAlign w:val="bottom"/>
            <w:hideMark/>
          </w:tcPr>
          <w:p w14:paraId="6CD86143" w14:textId="77777777" w:rsidR="00180189" w:rsidRPr="00180189" w:rsidRDefault="00180189" w:rsidP="00180189">
            <w:pPr>
              <w:rPr>
                <w:b/>
                <w:bCs/>
                <w:sz w:val="20"/>
                <w:szCs w:val="20"/>
              </w:rPr>
            </w:pPr>
            <w:r w:rsidRPr="00180189">
              <w:rPr>
                <w:b/>
                <w:bCs/>
                <w:sz w:val="20"/>
                <w:szCs w:val="20"/>
              </w:rPr>
              <w:t>Aktivnost: Sufinanciranje rada udruga i programa civilnog društva</w:t>
            </w:r>
          </w:p>
        </w:tc>
        <w:tc>
          <w:tcPr>
            <w:tcW w:w="1366" w:type="dxa"/>
            <w:tcBorders>
              <w:top w:val="nil"/>
              <w:left w:val="nil"/>
              <w:bottom w:val="nil"/>
              <w:right w:val="nil"/>
            </w:tcBorders>
            <w:shd w:val="clear" w:color="000000" w:fill="FFFFCC"/>
            <w:noWrap/>
            <w:vAlign w:val="bottom"/>
            <w:hideMark/>
          </w:tcPr>
          <w:p w14:paraId="44183C74" w14:textId="77777777" w:rsidR="00180189" w:rsidRPr="00180189" w:rsidRDefault="00180189" w:rsidP="00180189">
            <w:pPr>
              <w:jc w:val="right"/>
              <w:rPr>
                <w:b/>
                <w:bCs/>
                <w:sz w:val="20"/>
                <w:szCs w:val="20"/>
              </w:rPr>
            </w:pPr>
            <w:r w:rsidRPr="00180189">
              <w:rPr>
                <w:b/>
                <w:bCs/>
                <w:sz w:val="20"/>
                <w:szCs w:val="20"/>
              </w:rPr>
              <w:t>195.500,00</w:t>
            </w:r>
          </w:p>
        </w:tc>
        <w:tc>
          <w:tcPr>
            <w:tcW w:w="1366" w:type="dxa"/>
            <w:tcBorders>
              <w:top w:val="nil"/>
              <w:left w:val="nil"/>
              <w:bottom w:val="nil"/>
              <w:right w:val="nil"/>
            </w:tcBorders>
            <w:shd w:val="clear" w:color="000000" w:fill="FFFFCC"/>
            <w:noWrap/>
            <w:vAlign w:val="bottom"/>
            <w:hideMark/>
          </w:tcPr>
          <w:p w14:paraId="70D40461" w14:textId="77777777" w:rsidR="00180189" w:rsidRPr="00180189" w:rsidRDefault="00180189" w:rsidP="00180189">
            <w:pPr>
              <w:jc w:val="right"/>
              <w:rPr>
                <w:b/>
                <w:bCs/>
                <w:sz w:val="20"/>
                <w:szCs w:val="20"/>
              </w:rPr>
            </w:pPr>
            <w:r w:rsidRPr="00180189">
              <w:rPr>
                <w:b/>
                <w:bCs/>
                <w:sz w:val="20"/>
                <w:szCs w:val="20"/>
              </w:rPr>
              <w:t>195.500,00</w:t>
            </w:r>
          </w:p>
        </w:tc>
        <w:tc>
          <w:tcPr>
            <w:tcW w:w="1366" w:type="dxa"/>
            <w:tcBorders>
              <w:top w:val="nil"/>
              <w:left w:val="nil"/>
              <w:bottom w:val="nil"/>
              <w:right w:val="nil"/>
            </w:tcBorders>
            <w:shd w:val="clear" w:color="000000" w:fill="FFFFCC"/>
            <w:noWrap/>
            <w:vAlign w:val="bottom"/>
            <w:hideMark/>
          </w:tcPr>
          <w:p w14:paraId="10B90011" w14:textId="77777777" w:rsidR="00180189" w:rsidRPr="00180189" w:rsidRDefault="00180189" w:rsidP="00180189">
            <w:pPr>
              <w:jc w:val="right"/>
              <w:rPr>
                <w:b/>
                <w:bCs/>
                <w:sz w:val="20"/>
                <w:szCs w:val="20"/>
              </w:rPr>
            </w:pPr>
            <w:r w:rsidRPr="00180189">
              <w:rPr>
                <w:b/>
                <w:bCs/>
                <w:sz w:val="20"/>
                <w:szCs w:val="20"/>
              </w:rPr>
              <w:t>0,00</w:t>
            </w:r>
          </w:p>
        </w:tc>
        <w:tc>
          <w:tcPr>
            <w:tcW w:w="766" w:type="dxa"/>
            <w:tcBorders>
              <w:top w:val="nil"/>
              <w:left w:val="nil"/>
              <w:bottom w:val="nil"/>
              <w:right w:val="nil"/>
            </w:tcBorders>
            <w:shd w:val="clear" w:color="000000" w:fill="FFFFCC"/>
            <w:noWrap/>
            <w:vAlign w:val="bottom"/>
            <w:hideMark/>
          </w:tcPr>
          <w:p w14:paraId="24444559" w14:textId="77777777" w:rsidR="00180189" w:rsidRPr="00180189" w:rsidRDefault="00180189" w:rsidP="00180189">
            <w:pPr>
              <w:jc w:val="right"/>
              <w:rPr>
                <w:b/>
                <w:bCs/>
                <w:sz w:val="20"/>
                <w:szCs w:val="20"/>
              </w:rPr>
            </w:pPr>
            <w:r w:rsidRPr="00180189">
              <w:rPr>
                <w:b/>
                <w:bCs/>
                <w:sz w:val="20"/>
                <w:szCs w:val="20"/>
              </w:rPr>
              <w:t>0,00</w:t>
            </w:r>
          </w:p>
        </w:tc>
      </w:tr>
      <w:tr w:rsidR="00180189" w:rsidRPr="00180189" w14:paraId="3E554543"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2FE941B0" w14:textId="77777777" w:rsidR="00180189" w:rsidRPr="00180189" w:rsidRDefault="00180189" w:rsidP="00180189">
            <w:pPr>
              <w:rPr>
                <w:color w:val="333333"/>
                <w:sz w:val="20"/>
                <w:szCs w:val="20"/>
              </w:rPr>
            </w:pPr>
            <w:r w:rsidRPr="00180189">
              <w:rPr>
                <w:color w:val="333333"/>
                <w:sz w:val="20"/>
                <w:szCs w:val="20"/>
              </w:rPr>
              <w:t>Izvor 1. OPĆI PRIHODI I PRIMICI</w:t>
            </w:r>
          </w:p>
        </w:tc>
        <w:tc>
          <w:tcPr>
            <w:tcW w:w="1366" w:type="dxa"/>
            <w:tcBorders>
              <w:top w:val="nil"/>
              <w:left w:val="nil"/>
              <w:bottom w:val="nil"/>
              <w:right w:val="nil"/>
            </w:tcBorders>
            <w:shd w:val="clear" w:color="auto" w:fill="auto"/>
            <w:noWrap/>
            <w:vAlign w:val="bottom"/>
            <w:hideMark/>
          </w:tcPr>
          <w:p w14:paraId="2289C146" w14:textId="77777777" w:rsidR="00180189" w:rsidRPr="00180189" w:rsidRDefault="00180189" w:rsidP="00180189">
            <w:pPr>
              <w:jc w:val="right"/>
              <w:rPr>
                <w:color w:val="333333"/>
                <w:sz w:val="20"/>
                <w:szCs w:val="20"/>
              </w:rPr>
            </w:pPr>
            <w:r w:rsidRPr="00180189">
              <w:rPr>
                <w:color w:val="333333"/>
                <w:sz w:val="20"/>
                <w:szCs w:val="20"/>
              </w:rPr>
              <w:t>195.500,00</w:t>
            </w:r>
          </w:p>
        </w:tc>
        <w:tc>
          <w:tcPr>
            <w:tcW w:w="1366" w:type="dxa"/>
            <w:tcBorders>
              <w:top w:val="nil"/>
              <w:left w:val="nil"/>
              <w:bottom w:val="nil"/>
              <w:right w:val="nil"/>
            </w:tcBorders>
            <w:shd w:val="clear" w:color="auto" w:fill="auto"/>
            <w:noWrap/>
            <w:vAlign w:val="bottom"/>
            <w:hideMark/>
          </w:tcPr>
          <w:p w14:paraId="19C86716" w14:textId="77777777" w:rsidR="00180189" w:rsidRPr="00180189" w:rsidRDefault="00180189" w:rsidP="00180189">
            <w:pPr>
              <w:jc w:val="right"/>
              <w:rPr>
                <w:color w:val="333333"/>
                <w:sz w:val="20"/>
                <w:szCs w:val="20"/>
              </w:rPr>
            </w:pPr>
            <w:r w:rsidRPr="00180189">
              <w:rPr>
                <w:color w:val="333333"/>
                <w:sz w:val="20"/>
                <w:szCs w:val="20"/>
              </w:rPr>
              <w:t>195.500,00</w:t>
            </w:r>
          </w:p>
        </w:tc>
        <w:tc>
          <w:tcPr>
            <w:tcW w:w="1366" w:type="dxa"/>
            <w:tcBorders>
              <w:top w:val="nil"/>
              <w:left w:val="nil"/>
              <w:bottom w:val="nil"/>
              <w:right w:val="nil"/>
            </w:tcBorders>
            <w:shd w:val="clear" w:color="auto" w:fill="auto"/>
            <w:noWrap/>
            <w:vAlign w:val="bottom"/>
            <w:hideMark/>
          </w:tcPr>
          <w:p w14:paraId="38276380" w14:textId="77777777" w:rsidR="00180189" w:rsidRPr="00180189" w:rsidRDefault="00180189" w:rsidP="00180189">
            <w:pPr>
              <w:jc w:val="right"/>
              <w:rPr>
                <w:color w:val="333333"/>
                <w:sz w:val="20"/>
                <w:szCs w:val="20"/>
              </w:rPr>
            </w:pPr>
            <w:r w:rsidRPr="00180189">
              <w:rPr>
                <w:color w:val="333333"/>
                <w:sz w:val="20"/>
                <w:szCs w:val="20"/>
              </w:rPr>
              <w:t>0,00</w:t>
            </w:r>
          </w:p>
        </w:tc>
        <w:tc>
          <w:tcPr>
            <w:tcW w:w="766" w:type="dxa"/>
            <w:tcBorders>
              <w:top w:val="nil"/>
              <w:left w:val="nil"/>
              <w:bottom w:val="nil"/>
              <w:right w:val="nil"/>
            </w:tcBorders>
            <w:shd w:val="clear" w:color="auto" w:fill="auto"/>
            <w:noWrap/>
            <w:vAlign w:val="bottom"/>
            <w:hideMark/>
          </w:tcPr>
          <w:p w14:paraId="5A20FB4B" w14:textId="77777777" w:rsidR="00180189" w:rsidRPr="00180189" w:rsidRDefault="00180189" w:rsidP="00180189">
            <w:pPr>
              <w:jc w:val="right"/>
              <w:rPr>
                <w:color w:val="333333"/>
                <w:sz w:val="20"/>
                <w:szCs w:val="20"/>
              </w:rPr>
            </w:pPr>
            <w:r w:rsidRPr="00180189">
              <w:rPr>
                <w:color w:val="333333"/>
                <w:sz w:val="20"/>
                <w:szCs w:val="20"/>
              </w:rPr>
              <w:t>0,00</w:t>
            </w:r>
          </w:p>
        </w:tc>
      </w:tr>
      <w:tr w:rsidR="00180189" w:rsidRPr="00180189" w14:paraId="32A27EB2"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684EED16" w14:textId="77777777" w:rsidR="00180189" w:rsidRPr="00180189" w:rsidRDefault="00180189" w:rsidP="00180189">
            <w:pPr>
              <w:rPr>
                <w:color w:val="333333"/>
                <w:sz w:val="20"/>
                <w:szCs w:val="20"/>
              </w:rPr>
            </w:pPr>
            <w:r w:rsidRPr="00180189">
              <w:rPr>
                <w:color w:val="333333"/>
                <w:sz w:val="20"/>
                <w:szCs w:val="20"/>
              </w:rPr>
              <w:t>Izvor 1.1. Opći prihodi i primici</w:t>
            </w:r>
          </w:p>
        </w:tc>
        <w:tc>
          <w:tcPr>
            <w:tcW w:w="1366" w:type="dxa"/>
            <w:tcBorders>
              <w:top w:val="nil"/>
              <w:left w:val="nil"/>
              <w:bottom w:val="nil"/>
              <w:right w:val="nil"/>
            </w:tcBorders>
            <w:shd w:val="clear" w:color="auto" w:fill="auto"/>
            <w:noWrap/>
            <w:vAlign w:val="bottom"/>
            <w:hideMark/>
          </w:tcPr>
          <w:p w14:paraId="36EA455A" w14:textId="77777777" w:rsidR="00180189" w:rsidRPr="00180189" w:rsidRDefault="00180189" w:rsidP="00180189">
            <w:pPr>
              <w:jc w:val="right"/>
              <w:rPr>
                <w:color w:val="333333"/>
                <w:sz w:val="20"/>
                <w:szCs w:val="20"/>
              </w:rPr>
            </w:pPr>
            <w:r w:rsidRPr="00180189">
              <w:rPr>
                <w:color w:val="333333"/>
                <w:sz w:val="20"/>
                <w:szCs w:val="20"/>
              </w:rPr>
              <w:t>195.500,00</w:t>
            </w:r>
          </w:p>
        </w:tc>
        <w:tc>
          <w:tcPr>
            <w:tcW w:w="1366" w:type="dxa"/>
            <w:tcBorders>
              <w:top w:val="nil"/>
              <w:left w:val="nil"/>
              <w:bottom w:val="nil"/>
              <w:right w:val="nil"/>
            </w:tcBorders>
            <w:shd w:val="clear" w:color="auto" w:fill="auto"/>
            <w:noWrap/>
            <w:vAlign w:val="bottom"/>
            <w:hideMark/>
          </w:tcPr>
          <w:p w14:paraId="547357CC" w14:textId="77777777" w:rsidR="00180189" w:rsidRPr="00180189" w:rsidRDefault="00180189" w:rsidP="00180189">
            <w:pPr>
              <w:jc w:val="right"/>
              <w:rPr>
                <w:color w:val="333333"/>
                <w:sz w:val="20"/>
                <w:szCs w:val="20"/>
              </w:rPr>
            </w:pPr>
            <w:r w:rsidRPr="00180189">
              <w:rPr>
                <w:color w:val="333333"/>
                <w:sz w:val="20"/>
                <w:szCs w:val="20"/>
              </w:rPr>
              <w:t>195.500,00</w:t>
            </w:r>
          </w:p>
        </w:tc>
        <w:tc>
          <w:tcPr>
            <w:tcW w:w="1366" w:type="dxa"/>
            <w:tcBorders>
              <w:top w:val="nil"/>
              <w:left w:val="nil"/>
              <w:bottom w:val="nil"/>
              <w:right w:val="nil"/>
            </w:tcBorders>
            <w:shd w:val="clear" w:color="auto" w:fill="auto"/>
            <w:noWrap/>
            <w:vAlign w:val="bottom"/>
            <w:hideMark/>
          </w:tcPr>
          <w:p w14:paraId="67FC1F99" w14:textId="77777777" w:rsidR="00180189" w:rsidRPr="00180189" w:rsidRDefault="00180189" w:rsidP="00180189">
            <w:pPr>
              <w:jc w:val="right"/>
              <w:rPr>
                <w:color w:val="333333"/>
                <w:sz w:val="20"/>
                <w:szCs w:val="20"/>
              </w:rPr>
            </w:pPr>
            <w:r w:rsidRPr="00180189">
              <w:rPr>
                <w:color w:val="333333"/>
                <w:sz w:val="20"/>
                <w:szCs w:val="20"/>
              </w:rPr>
              <w:t>0,00</w:t>
            </w:r>
          </w:p>
        </w:tc>
        <w:tc>
          <w:tcPr>
            <w:tcW w:w="766" w:type="dxa"/>
            <w:tcBorders>
              <w:top w:val="nil"/>
              <w:left w:val="nil"/>
              <w:bottom w:val="nil"/>
              <w:right w:val="nil"/>
            </w:tcBorders>
            <w:shd w:val="clear" w:color="auto" w:fill="auto"/>
            <w:noWrap/>
            <w:vAlign w:val="bottom"/>
            <w:hideMark/>
          </w:tcPr>
          <w:p w14:paraId="4E551F67" w14:textId="77777777" w:rsidR="00180189" w:rsidRPr="00180189" w:rsidRDefault="00180189" w:rsidP="00180189">
            <w:pPr>
              <w:jc w:val="right"/>
              <w:rPr>
                <w:color w:val="333333"/>
                <w:sz w:val="20"/>
                <w:szCs w:val="20"/>
              </w:rPr>
            </w:pPr>
            <w:r w:rsidRPr="00180189">
              <w:rPr>
                <w:color w:val="333333"/>
                <w:sz w:val="20"/>
                <w:szCs w:val="20"/>
              </w:rPr>
              <w:t>0,00</w:t>
            </w:r>
          </w:p>
        </w:tc>
      </w:tr>
      <w:tr w:rsidR="000A3E02" w:rsidRPr="00180189" w14:paraId="4B78C9BD"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1EE3490F" w14:textId="77777777" w:rsidR="00180189" w:rsidRPr="00180189" w:rsidRDefault="00180189" w:rsidP="00180189">
            <w:pPr>
              <w:rPr>
                <w:b/>
                <w:bCs/>
                <w:sz w:val="20"/>
                <w:szCs w:val="20"/>
              </w:rPr>
            </w:pPr>
            <w:r w:rsidRPr="00180189">
              <w:rPr>
                <w:b/>
                <w:bCs/>
                <w:sz w:val="20"/>
                <w:szCs w:val="20"/>
              </w:rPr>
              <w:t>381</w:t>
            </w:r>
          </w:p>
        </w:tc>
        <w:tc>
          <w:tcPr>
            <w:tcW w:w="8081" w:type="dxa"/>
            <w:tcBorders>
              <w:top w:val="nil"/>
              <w:left w:val="nil"/>
              <w:bottom w:val="nil"/>
              <w:right w:val="nil"/>
            </w:tcBorders>
            <w:shd w:val="clear" w:color="auto" w:fill="auto"/>
            <w:noWrap/>
            <w:vAlign w:val="bottom"/>
            <w:hideMark/>
          </w:tcPr>
          <w:p w14:paraId="1076887D" w14:textId="77777777" w:rsidR="00180189" w:rsidRPr="00180189" w:rsidRDefault="00180189" w:rsidP="00180189">
            <w:pPr>
              <w:rPr>
                <w:b/>
                <w:bCs/>
                <w:sz w:val="20"/>
                <w:szCs w:val="20"/>
              </w:rPr>
            </w:pPr>
            <w:r w:rsidRPr="00180189">
              <w:rPr>
                <w:b/>
                <w:bCs/>
                <w:sz w:val="20"/>
                <w:szCs w:val="20"/>
              </w:rPr>
              <w:t>Tekuće donacije</w:t>
            </w:r>
          </w:p>
        </w:tc>
        <w:tc>
          <w:tcPr>
            <w:tcW w:w="1366" w:type="dxa"/>
            <w:tcBorders>
              <w:top w:val="nil"/>
              <w:left w:val="nil"/>
              <w:bottom w:val="nil"/>
              <w:right w:val="nil"/>
            </w:tcBorders>
            <w:shd w:val="clear" w:color="auto" w:fill="auto"/>
            <w:noWrap/>
            <w:vAlign w:val="bottom"/>
            <w:hideMark/>
          </w:tcPr>
          <w:p w14:paraId="2E5ED431" w14:textId="77777777" w:rsidR="00180189" w:rsidRPr="00180189" w:rsidRDefault="00180189" w:rsidP="00180189">
            <w:pPr>
              <w:jc w:val="right"/>
              <w:rPr>
                <w:b/>
                <w:bCs/>
                <w:sz w:val="20"/>
                <w:szCs w:val="20"/>
              </w:rPr>
            </w:pPr>
            <w:r w:rsidRPr="00180189">
              <w:rPr>
                <w:b/>
                <w:bCs/>
                <w:sz w:val="20"/>
                <w:szCs w:val="20"/>
              </w:rPr>
              <w:t>195.500,00</w:t>
            </w:r>
          </w:p>
        </w:tc>
        <w:tc>
          <w:tcPr>
            <w:tcW w:w="1366" w:type="dxa"/>
            <w:tcBorders>
              <w:top w:val="nil"/>
              <w:left w:val="nil"/>
              <w:bottom w:val="nil"/>
              <w:right w:val="nil"/>
            </w:tcBorders>
            <w:shd w:val="clear" w:color="auto" w:fill="auto"/>
            <w:noWrap/>
            <w:vAlign w:val="bottom"/>
            <w:hideMark/>
          </w:tcPr>
          <w:p w14:paraId="06FF18CC" w14:textId="77777777" w:rsidR="00180189" w:rsidRPr="00180189" w:rsidRDefault="00180189" w:rsidP="00180189">
            <w:pPr>
              <w:jc w:val="right"/>
              <w:rPr>
                <w:b/>
                <w:bCs/>
                <w:sz w:val="20"/>
                <w:szCs w:val="20"/>
              </w:rPr>
            </w:pPr>
            <w:r w:rsidRPr="00180189">
              <w:rPr>
                <w:b/>
                <w:bCs/>
                <w:sz w:val="20"/>
                <w:szCs w:val="20"/>
              </w:rPr>
              <w:t>195.500,00</w:t>
            </w:r>
          </w:p>
        </w:tc>
        <w:tc>
          <w:tcPr>
            <w:tcW w:w="1366" w:type="dxa"/>
            <w:tcBorders>
              <w:top w:val="nil"/>
              <w:left w:val="nil"/>
              <w:bottom w:val="nil"/>
              <w:right w:val="nil"/>
            </w:tcBorders>
            <w:shd w:val="clear" w:color="auto" w:fill="auto"/>
            <w:noWrap/>
            <w:vAlign w:val="bottom"/>
            <w:hideMark/>
          </w:tcPr>
          <w:p w14:paraId="0366F80B" w14:textId="77777777" w:rsidR="00180189" w:rsidRPr="00180189" w:rsidRDefault="00180189" w:rsidP="00180189">
            <w:pPr>
              <w:jc w:val="right"/>
              <w:rPr>
                <w:b/>
                <w:bCs/>
                <w:sz w:val="20"/>
                <w:szCs w:val="20"/>
              </w:rPr>
            </w:pPr>
            <w:r w:rsidRPr="00180189">
              <w:rPr>
                <w:b/>
                <w:bCs/>
                <w:sz w:val="20"/>
                <w:szCs w:val="20"/>
              </w:rPr>
              <w:t>0,00</w:t>
            </w:r>
          </w:p>
        </w:tc>
        <w:tc>
          <w:tcPr>
            <w:tcW w:w="766" w:type="dxa"/>
            <w:tcBorders>
              <w:top w:val="nil"/>
              <w:left w:val="nil"/>
              <w:bottom w:val="nil"/>
              <w:right w:val="nil"/>
            </w:tcBorders>
            <w:shd w:val="clear" w:color="auto" w:fill="auto"/>
            <w:noWrap/>
            <w:vAlign w:val="bottom"/>
            <w:hideMark/>
          </w:tcPr>
          <w:p w14:paraId="20467EBD" w14:textId="77777777" w:rsidR="00180189" w:rsidRPr="00180189" w:rsidRDefault="00180189" w:rsidP="00180189">
            <w:pPr>
              <w:jc w:val="right"/>
              <w:rPr>
                <w:b/>
                <w:bCs/>
                <w:sz w:val="20"/>
                <w:szCs w:val="20"/>
              </w:rPr>
            </w:pPr>
            <w:r w:rsidRPr="00180189">
              <w:rPr>
                <w:b/>
                <w:bCs/>
                <w:sz w:val="20"/>
                <w:szCs w:val="20"/>
              </w:rPr>
              <w:t>0,00</w:t>
            </w:r>
          </w:p>
        </w:tc>
      </w:tr>
      <w:tr w:rsidR="000A3E02" w:rsidRPr="00180189" w14:paraId="264F4363"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73E03086" w14:textId="77777777" w:rsidR="00180189" w:rsidRPr="00180189" w:rsidRDefault="00180189" w:rsidP="00180189">
            <w:pPr>
              <w:rPr>
                <w:sz w:val="20"/>
                <w:szCs w:val="20"/>
              </w:rPr>
            </w:pPr>
            <w:r w:rsidRPr="00180189">
              <w:rPr>
                <w:sz w:val="20"/>
                <w:szCs w:val="20"/>
              </w:rPr>
              <w:t>3811</w:t>
            </w:r>
          </w:p>
        </w:tc>
        <w:tc>
          <w:tcPr>
            <w:tcW w:w="8081" w:type="dxa"/>
            <w:tcBorders>
              <w:top w:val="nil"/>
              <w:left w:val="nil"/>
              <w:bottom w:val="nil"/>
              <w:right w:val="nil"/>
            </w:tcBorders>
            <w:shd w:val="clear" w:color="auto" w:fill="auto"/>
            <w:noWrap/>
            <w:vAlign w:val="bottom"/>
            <w:hideMark/>
          </w:tcPr>
          <w:p w14:paraId="7AB26EDA" w14:textId="77777777" w:rsidR="00180189" w:rsidRPr="00180189" w:rsidRDefault="00180189" w:rsidP="00180189">
            <w:pPr>
              <w:rPr>
                <w:sz w:val="20"/>
                <w:szCs w:val="20"/>
              </w:rPr>
            </w:pPr>
            <w:r w:rsidRPr="00180189">
              <w:rPr>
                <w:sz w:val="20"/>
                <w:szCs w:val="20"/>
              </w:rPr>
              <w:t>Tekuće donacije u novcu</w:t>
            </w:r>
          </w:p>
        </w:tc>
        <w:tc>
          <w:tcPr>
            <w:tcW w:w="1366" w:type="dxa"/>
            <w:tcBorders>
              <w:top w:val="nil"/>
              <w:left w:val="nil"/>
              <w:bottom w:val="nil"/>
              <w:right w:val="nil"/>
            </w:tcBorders>
            <w:shd w:val="clear" w:color="auto" w:fill="auto"/>
            <w:noWrap/>
            <w:vAlign w:val="bottom"/>
            <w:hideMark/>
          </w:tcPr>
          <w:p w14:paraId="2A5389DF"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61DD0068"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76659229" w14:textId="77777777" w:rsidR="00180189" w:rsidRPr="00180189" w:rsidRDefault="00180189" w:rsidP="00180189">
            <w:pPr>
              <w:jc w:val="right"/>
              <w:rPr>
                <w:sz w:val="20"/>
                <w:szCs w:val="20"/>
              </w:rPr>
            </w:pPr>
            <w:r w:rsidRPr="00180189">
              <w:rPr>
                <w:sz w:val="20"/>
                <w:szCs w:val="20"/>
              </w:rPr>
              <w:t>0,00</w:t>
            </w:r>
          </w:p>
        </w:tc>
        <w:tc>
          <w:tcPr>
            <w:tcW w:w="766" w:type="dxa"/>
            <w:tcBorders>
              <w:top w:val="nil"/>
              <w:left w:val="nil"/>
              <w:bottom w:val="nil"/>
              <w:right w:val="nil"/>
            </w:tcBorders>
            <w:shd w:val="clear" w:color="auto" w:fill="auto"/>
            <w:noWrap/>
            <w:vAlign w:val="bottom"/>
            <w:hideMark/>
          </w:tcPr>
          <w:p w14:paraId="31A51CD1" w14:textId="77777777" w:rsidR="00180189" w:rsidRPr="00180189" w:rsidRDefault="00180189" w:rsidP="00180189">
            <w:pPr>
              <w:jc w:val="right"/>
              <w:rPr>
                <w:sz w:val="20"/>
                <w:szCs w:val="20"/>
              </w:rPr>
            </w:pPr>
          </w:p>
        </w:tc>
      </w:tr>
      <w:tr w:rsidR="000A3E02" w:rsidRPr="00180189" w14:paraId="7FE03866" w14:textId="77777777" w:rsidTr="004727A9">
        <w:trPr>
          <w:trHeight w:val="255"/>
          <w:jc w:val="center"/>
        </w:trPr>
        <w:tc>
          <w:tcPr>
            <w:tcW w:w="993" w:type="dxa"/>
            <w:tcBorders>
              <w:top w:val="nil"/>
              <w:left w:val="nil"/>
              <w:bottom w:val="nil"/>
              <w:right w:val="nil"/>
            </w:tcBorders>
            <w:shd w:val="clear" w:color="000000" w:fill="FFFFCC"/>
            <w:noWrap/>
            <w:vAlign w:val="bottom"/>
            <w:hideMark/>
          </w:tcPr>
          <w:p w14:paraId="49D8EF0D" w14:textId="77777777" w:rsidR="00180189" w:rsidRPr="00180189" w:rsidRDefault="00180189" w:rsidP="00180189">
            <w:pPr>
              <w:rPr>
                <w:b/>
                <w:bCs/>
                <w:sz w:val="20"/>
                <w:szCs w:val="20"/>
              </w:rPr>
            </w:pPr>
            <w:r w:rsidRPr="00180189">
              <w:rPr>
                <w:b/>
                <w:bCs/>
                <w:sz w:val="20"/>
                <w:szCs w:val="20"/>
              </w:rPr>
              <w:t>A260202</w:t>
            </w:r>
          </w:p>
        </w:tc>
        <w:tc>
          <w:tcPr>
            <w:tcW w:w="8081" w:type="dxa"/>
            <w:tcBorders>
              <w:top w:val="nil"/>
              <w:left w:val="nil"/>
              <w:bottom w:val="nil"/>
              <w:right w:val="nil"/>
            </w:tcBorders>
            <w:shd w:val="clear" w:color="000000" w:fill="FFFFCC"/>
            <w:noWrap/>
            <w:vAlign w:val="bottom"/>
            <w:hideMark/>
          </w:tcPr>
          <w:p w14:paraId="2257A782" w14:textId="77777777" w:rsidR="00180189" w:rsidRPr="00180189" w:rsidRDefault="00180189" w:rsidP="00180189">
            <w:pPr>
              <w:rPr>
                <w:b/>
                <w:bCs/>
                <w:sz w:val="20"/>
                <w:szCs w:val="20"/>
              </w:rPr>
            </w:pPr>
            <w:r w:rsidRPr="00180189">
              <w:rPr>
                <w:b/>
                <w:bCs/>
                <w:sz w:val="20"/>
                <w:szCs w:val="20"/>
              </w:rPr>
              <w:t>Aktivnost: Zaklada za poticanje partnerstva i jačanje civilnog društva</w:t>
            </w:r>
          </w:p>
        </w:tc>
        <w:tc>
          <w:tcPr>
            <w:tcW w:w="1366" w:type="dxa"/>
            <w:tcBorders>
              <w:top w:val="nil"/>
              <w:left w:val="nil"/>
              <w:bottom w:val="nil"/>
              <w:right w:val="nil"/>
            </w:tcBorders>
            <w:shd w:val="clear" w:color="000000" w:fill="FFFFCC"/>
            <w:noWrap/>
            <w:vAlign w:val="bottom"/>
            <w:hideMark/>
          </w:tcPr>
          <w:p w14:paraId="17C1DB47" w14:textId="77777777" w:rsidR="00180189" w:rsidRPr="00180189" w:rsidRDefault="00180189" w:rsidP="00180189">
            <w:pPr>
              <w:jc w:val="right"/>
              <w:rPr>
                <w:b/>
                <w:bCs/>
                <w:sz w:val="20"/>
                <w:szCs w:val="20"/>
              </w:rPr>
            </w:pPr>
            <w:r w:rsidRPr="00180189">
              <w:rPr>
                <w:b/>
                <w:bCs/>
                <w:sz w:val="20"/>
                <w:szCs w:val="20"/>
              </w:rPr>
              <w:t>10.000,00</w:t>
            </w:r>
          </w:p>
        </w:tc>
        <w:tc>
          <w:tcPr>
            <w:tcW w:w="1366" w:type="dxa"/>
            <w:tcBorders>
              <w:top w:val="nil"/>
              <w:left w:val="nil"/>
              <w:bottom w:val="nil"/>
              <w:right w:val="nil"/>
            </w:tcBorders>
            <w:shd w:val="clear" w:color="000000" w:fill="FFFFCC"/>
            <w:noWrap/>
            <w:vAlign w:val="bottom"/>
            <w:hideMark/>
          </w:tcPr>
          <w:p w14:paraId="0305FD5A" w14:textId="77777777" w:rsidR="00180189" w:rsidRPr="00180189" w:rsidRDefault="00180189" w:rsidP="00180189">
            <w:pPr>
              <w:jc w:val="right"/>
              <w:rPr>
                <w:b/>
                <w:bCs/>
                <w:sz w:val="20"/>
                <w:szCs w:val="20"/>
              </w:rPr>
            </w:pPr>
            <w:r w:rsidRPr="00180189">
              <w:rPr>
                <w:b/>
                <w:bCs/>
                <w:sz w:val="20"/>
                <w:szCs w:val="20"/>
              </w:rPr>
              <w:t>10.000,00</w:t>
            </w:r>
          </w:p>
        </w:tc>
        <w:tc>
          <w:tcPr>
            <w:tcW w:w="1366" w:type="dxa"/>
            <w:tcBorders>
              <w:top w:val="nil"/>
              <w:left w:val="nil"/>
              <w:bottom w:val="nil"/>
              <w:right w:val="nil"/>
            </w:tcBorders>
            <w:shd w:val="clear" w:color="000000" w:fill="FFFFCC"/>
            <w:noWrap/>
            <w:vAlign w:val="bottom"/>
            <w:hideMark/>
          </w:tcPr>
          <w:p w14:paraId="17D50EE9" w14:textId="77777777" w:rsidR="00180189" w:rsidRPr="00180189" w:rsidRDefault="00180189" w:rsidP="00180189">
            <w:pPr>
              <w:jc w:val="right"/>
              <w:rPr>
                <w:b/>
                <w:bCs/>
                <w:sz w:val="20"/>
                <w:szCs w:val="20"/>
              </w:rPr>
            </w:pPr>
            <w:r w:rsidRPr="00180189">
              <w:rPr>
                <w:b/>
                <w:bCs/>
                <w:sz w:val="20"/>
                <w:szCs w:val="20"/>
              </w:rPr>
              <w:t>0,00</w:t>
            </w:r>
          </w:p>
        </w:tc>
        <w:tc>
          <w:tcPr>
            <w:tcW w:w="766" w:type="dxa"/>
            <w:tcBorders>
              <w:top w:val="nil"/>
              <w:left w:val="nil"/>
              <w:bottom w:val="nil"/>
              <w:right w:val="nil"/>
            </w:tcBorders>
            <w:shd w:val="clear" w:color="000000" w:fill="FFFFCC"/>
            <w:noWrap/>
            <w:vAlign w:val="bottom"/>
            <w:hideMark/>
          </w:tcPr>
          <w:p w14:paraId="63A9B060" w14:textId="77777777" w:rsidR="00180189" w:rsidRPr="00180189" w:rsidRDefault="00180189" w:rsidP="00180189">
            <w:pPr>
              <w:jc w:val="right"/>
              <w:rPr>
                <w:b/>
                <w:bCs/>
                <w:sz w:val="20"/>
                <w:szCs w:val="20"/>
              </w:rPr>
            </w:pPr>
            <w:r w:rsidRPr="00180189">
              <w:rPr>
                <w:b/>
                <w:bCs/>
                <w:sz w:val="20"/>
                <w:szCs w:val="20"/>
              </w:rPr>
              <w:t>0,00</w:t>
            </w:r>
          </w:p>
        </w:tc>
      </w:tr>
      <w:tr w:rsidR="00180189" w:rsidRPr="00180189" w14:paraId="6A05DCF3"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57E0A5FA" w14:textId="77777777" w:rsidR="00180189" w:rsidRPr="00180189" w:rsidRDefault="00180189" w:rsidP="00180189">
            <w:pPr>
              <w:rPr>
                <w:color w:val="333333"/>
                <w:sz w:val="20"/>
                <w:szCs w:val="20"/>
              </w:rPr>
            </w:pPr>
            <w:r w:rsidRPr="00180189">
              <w:rPr>
                <w:color w:val="333333"/>
                <w:sz w:val="20"/>
                <w:szCs w:val="20"/>
              </w:rPr>
              <w:t>Izvor 1. OPĆI PRIHODI I PRIMICI</w:t>
            </w:r>
          </w:p>
        </w:tc>
        <w:tc>
          <w:tcPr>
            <w:tcW w:w="1366" w:type="dxa"/>
            <w:tcBorders>
              <w:top w:val="nil"/>
              <w:left w:val="nil"/>
              <w:bottom w:val="nil"/>
              <w:right w:val="nil"/>
            </w:tcBorders>
            <w:shd w:val="clear" w:color="auto" w:fill="auto"/>
            <w:noWrap/>
            <w:vAlign w:val="bottom"/>
            <w:hideMark/>
          </w:tcPr>
          <w:p w14:paraId="604C4AA6" w14:textId="77777777" w:rsidR="00180189" w:rsidRPr="00180189" w:rsidRDefault="00180189" w:rsidP="00180189">
            <w:pPr>
              <w:jc w:val="right"/>
              <w:rPr>
                <w:color w:val="333333"/>
                <w:sz w:val="20"/>
                <w:szCs w:val="20"/>
              </w:rPr>
            </w:pPr>
            <w:r w:rsidRPr="00180189">
              <w:rPr>
                <w:color w:val="333333"/>
                <w:sz w:val="20"/>
                <w:szCs w:val="20"/>
              </w:rPr>
              <w:t>10.000,00</w:t>
            </w:r>
          </w:p>
        </w:tc>
        <w:tc>
          <w:tcPr>
            <w:tcW w:w="1366" w:type="dxa"/>
            <w:tcBorders>
              <w:top w:val="nil"/>
              <w:left w:val="nil"/>
              <w:bottom w:val="nil"/>
              <w:right w:val="nil"/>
            </w:tcBorders>
            <w:shd w:val="clear" w:color="auto" w:fill="auto"/>
            <w:noWrap/>
            <w:vAlign w:val="bottom"/>
            <w:hideMark/>
          </w:tcPr>
          <w:p w14:paraId="69D8B28C" w14:textId="77777777" w:rsidR="00180189" w:rsidRPr="00180189" w:rsidRDefault="00180189" w:rsidP="00180189">
            <w:pPr>
              <w:jc w:val="right"/>
              <w:rPr>
                <w:color w:val="333333"/>
                <w:sz w:val="20"/>
                <w:szCs w:val="20"/>
              </w:rPr>
            </w:pPr>
            <w:r w:rsidRPr="00180189">
              <w:rPr>
                <w:color w:val="333333"/>
                <w:sz w:val="20"/>
                <w:szCs w:val="20"/>
              </w:rPr>
              <w:t>10.000,00</w:t>
            </w:r>
          </w:p>
        </w:tc>
        <w:tc>
          <w:tcPr>
            <w:tcW w:w="1366" w:type="dxa"/>
            <w:tcBorders>
              <w:top w:val="nil"/>
              <w:left w:val="nil"/>
              <w:bottom w:val="nil"/>
              <w:right w:val="nil"/>
            </w:tcBorders>
            <w:shd w:val="clear" w:color="auto" w:fill="auto"/>
            <w:noWrap/>
            <w:vAlign w:val="bottom"/>
            <w:hideMark/>
          </w:tcPr>
          <w:p w14:paraId="39468272" w14:textId="77777777" w:rsidR="00180189" w:rsidRPr="00180189" w:rsidRDefault="00180189" w:rsidP="00180189">
            <w:pPr>
              <w:jc w:val="right"/>
              <w:rPr>
                <w:color w:val="333333"/>
                <w:sz w:val="20"/>
                <w:szCs w:val="20"/>
              </w:rPr>
            </w:pPr>
            <w:r w:rsidRPr="00180189">
              <w:rPr>
                <w:color w:val="333333"/>
                <w:sz w:val="20"/>
                <w:szCs w:val="20"/>
              </w:rPr>
              <w:t>0,00</w:t>
            </w:r>
          </w:p>
        </w:tc>
        <w:tc>
          <w:tcPr>
            <w:tcW w:w="766" w:type="dxa"/>
            <w:tcBorders>
              <w:top w:val="nil"/>
              <w:left w:val="nil"/>
              <w:bottom w:val="nil"/>
              <w:right w:val="nil"/>
            </w:tcBorders>
            <w:shd w:val="clear" w:color="auto" w:fill="auto"/>
            <w:noWrap/>
            <w:vAlign w:val="bottom"/>
            <w:hideMark/>
          </w:tcPr>
          <w:p w14:paraId="6107243B" w14:textId="77777777" w:rsidR="00180189" w:rsidRPr="00180189" w:rsidRDefault="00180189" w:rsidP="00180189">
            <w:pPr>
              <w:jc w:val="right"/>
              <w:rPr>
                <w:color w:val="333333"/>
                <w:sz w:val="20"/>
                <w:szCs w:val="20"/>
              </w:rPr>
            </w:pPr>
            <w:r w:rsidRPr="00180189">
              <w:rPr>
                <w:color w:val="333333"/>
                <w:sz w:val="20"/>
                <w:szCs w:val="20"/>
              </w:rPr>
              <w:t>0,00</w:t>
            </w:r>
          </w:p>
        </w:tc>
      </w:tr>
      <w:tr w:rsidR="00180189" w:rsidRPr="00180189" w14:paraId="70662563"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7DFA373B" w14:textId="77777777" w:rsidR="00180189" w:rsidRPr="00180189" w:rsidRDefault="00180189" w:rsidP="00180189">
            <w:pPr>
              <w:rPr>
                <w:color w:val="333333"/>
                <w:sz w:val="20"/>
                <w:szCs w:val="20"/>
              </w:rPr>
            </w:pPr>
            <w:r w:rsidRPr="00180189">
              <w:rPr>
                <w:color w:val="333333"/>
                <w:sz w:val="20"/>
                <w:szCs w:val="20"/>
              </w:rPr>
              <w:t>Izvor 1.1. Opći prihodi i primici</w:t>
            </w:r>
          </w:p>
        </w:tc>
        <w:tc>
          <w:tcPr>
            <w:tcW w:w="1366" w:type="dxa"/>
            <w:tcBorders>
              <w:top w:val="nil"/>
              <w:left w:val="nil"/>
              <w:bottom w:val="nil"/>
              <w:right w:val="nil"/>
            </w:tcBorders>
            <w:shd w:val="clear" w:color="auto" w:fill="auto"/>
            <w:noWrap/>
            <w:vAlign w:val="bottom"/>
            <w:hideMark/>
          </w:tcPr>
          <w:p w14:paraId="0325D44A" w14:textId="77777777" w:rsidR="00180189" w:rsidRPr="00180189" w:rsidRDefault="00180189" w:rsidP="00180189">
            <w:pPr>
              <w:jc w:val="right"/>
              <w:rPr>
                <w:color w:val="333333"/>
                <w:sz w:val="20"/>
                <w:szCs w:val="20"/>
              </w:rPr>
            </w:pPr>
            <w:r w:rsidRPr="00180189">
              <w:rPr>
                <w:color w:val="333333"/>
                <w:sz w:val="20"/>
                <w:szCs w:val="20"/>
              </w:rPr>
              <w:t>10.000,00</w:t>
            </w:r>
          </w:p>
        </w:tc>
        <w:tc>
          <w:tcPr>
            <w:tcW w:w="1366" w:type="dxa"/>
            <w:tcBorders>
              <w:top w:val="nil"/>
              <w:left w:val="nil"/>
              <w:bottom w:val="nil"/>
              <w:right w:val="nil"/>
            </w:tcBorders>
            <w:shd w:val="clear" w:color="auto" w:fill="auto"/>
            <w:noWrap/>
            <w:vAlign w:val="bottom"/>
            <w:hideMark/>
          </w:tcPr>
          <w:p w14:paraId="5D4DC61D" w14:textId="77777777" w:rsidR="00180189" w:rsidRPr="00180189" w:rsidRDefault="00180189" w:rsidP="00180189">
            <w:pPr>
              <w:jc w:val="right"/>
              <w:rPr>
                <w:color w:val="333333"/>
                <w:sz w:val="20"/>
                <w:szCs w:val="20"/>
              </w:rPr>
            </w:pPr>
            <w:r w:rsidRPr="00180189">
              <w:rPr>
                <w:color w:val="333333"/>
                <w:sz w:val="20"/>
                <w:szCs w:val="20"/>
              </w:rPr>
              <w:t>10.000,00</w:t>
            </w:r>
          </w:p>
        </w:tc>
        <w:tc>
          <w:tcPr>
            <w:tcW w:w="1366" w:type="dxa"/>
            <w:tcBorders>
              <w:top w:val="nil"/>
              <w:left w:val="nil"/>
              <w:bottom w:val="nil"/>
              <w:right w:val="nil"/>
            </w:tcBorders>
            <w:shd w:val="clear" w:color="auto" w:fill="auto"/>
            <w:noWrap/>
            <w:vAlign w:val="bottom"/>
            <w:hideMark/>
          </w:tcPr>
          <w:p w14:paraId="0BB63F53" w14:textId="77777777" w:rsidR="00180189" w:rsidRPr="00180189" w:rsidRDefault="00180189" w:rsidP="00180189">
            <w:pPr>
              <w:jc w:val="right"/>
              <w:rPr>
                <w:color w:val="333333"/>
                <w:sz w:val="20"/>
                <w:szCs w:val="20"/>
              </w:rPr>
            </w:pPr>
            <w:r w:rsidRPr="00180189">
              <w:rPr>
                <w:color w:val="333333"/>
                <w:sz w:val="20"/>
                <w:szCs w:val="20"/>
              </w:rPr>
              <w:t>0,00</w:t>
            </w:r>
          </w:p>
        </w:tc>
        <w:tc>
          <w:tcPr>
            <w:tcW w:w="766" w:type="dxa"/>
            <w:tcBorders>
              <w:top w:val="nil"/>
              <w:left w:val="nil"/>
              <w:bottom w:val="nil"/>
              <w:right w:val="nil"/>
            </w:tcBorders>
            <w:shd w:val="clear" w:color="auto" w:fill="auto"/>
            <w:noWrap/>
            <w:vAlign w:val="bottom"/>
            <w:hideMark/>
          </w:tcPr>
          <w:p w14:paraId="69A81623" w14:textId="77777777" w:rsidR="00180189" w:rsidRPr="00180189" w:rsidRDefault="00180189" w:rsidP="00180189">
            <w:pPr>
              <w:jc w:val="right"/>
              <w:rPr>
                <w:color w:val="333333"/>
                <w:sz w:val="20"/>
                <w:szCs w:val="20"/>
              </w:rPr>
            </w:pPr>
            <w:r w:rsidRPr="00180189">
              <w:rPr>
                <w:color w:val="333333"/>
                <w:sz w:val="20"/>
                <w:szCs w:val="20"/>
              </w:rPr>
              <w:t>0,00</w:t>
            </w:r>
          </w:p>
        </w:tc>
      </w:tr>
      <w:tr w:rsidR="000A3E02" w:rsidRPr="00180189" w14:paraId="266597D5"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19B53DA7" w14:textId="77777777" w:rsidR="00180189" w:rsidRPr="00180189" w:rsidRDefault="00180189" w:rsidP="00180189">
            <w:pPr>
              <w:rPr>
                <w:b/>
                <w:bCs/>
                <w:sz w:val="20"/>
                <w:szCs w:val="20"/>
              </w:rPr>
            </w:pPr>
            <w:r w:rsidRPr="00180189">
              <w:rPr>
                <w:b/>
                <w:bCs/>
                <w:sz w:val="20"/>
                <w:szCs w:val="20"/>
              </w:rPr>
              <w:t>381</w:t>
            </w:r>
          </w:p>
        </w:tc>
        <w:tc>
          <w:tcPr>
            <w:tcW w:w="8081" w:type="dxa"/>
            <w:tcBorders>
              <w:top w:val="nil"/>
              <w:left w:val="nil"/>
              <w:bottom w:val="nil"/>
              <w:right w:val="nil"/>
            </w:tcBorders>
            <w:shd w:val="clear" w:color="auto" w:fill="auto"/>
            <w:noWrap/>
            <w:vAlign w:val="bottom"/>
            <w:hideMark/>
          </w:tcPr>
          <w:p w14:paraId="590AFEB7" w14:textId="77777777" w:rsidR="00180189" w:rsidRPr="00180189" w:rsidRDefault="00180189" w:rsidP="00180189">
            <w:pPr>
              <w:rPr>
                <w:b/>
                <w:bCs/>
                <w:sz w:val="20"/>
                <w:szCs w:val="20"/>
              </w:rPr>
            </w:pPr>
            <w:r w:rsidRPr="00180189">
              <w:rPr>
                <w:b/>
                <w:bCs/>
                <w:sz w:val="20"/>
                <w:szCs w:val="20"/>
              </w:rPr>
              <w:t>Tekuće donacije</w:t>
            </w:r>
          </w:p>
        </w:tc>
        <w:tc>
          <w:tcPr>
            <w:tcW w:w="1366" w:type="dxa"/>
            <w:tcBorders>
              <w:top w:val="nil"/>
              <w:left w:val="nil"/>
              <w:bottom w:val="nil"/>
              <w:right w:val="nil"/>
            </w:tcBorders>
            <w:shd w:val="clear" w:color="auto" w:fill="auto"/>
            <w:noWrap/>
            <w:vAlign w:val="bottom"/>
            <w:hideMark/>
          </w:tcPr>
          <w:p w14:paraId="15DAA486" w14:textId="77777777" w:rsidR="00180189" w:rsidRPr="00180189" w:rsidRDefault="00180189" w:rsidP="00180189">
            <w:pPr>
              <w:jc w:val="right"/>
              <w:rPr>
                <w:b/>
                <w:bCs/>
                <w:sz w:val="20"/>
                <w:szCs w:val="20"/>
              </w:rPr>
            </w:pPr>
            <w:r w:rsidRPr="00180189">
              <w:rPr>
                <w:b/>
                <w:bCs/>
                <w:sz w:val="20"/>
                <w:szCs w:val="20"/>
              </w:rPr>
              <w:t>10.000,00</w:t>
            </w:r>
          </w:p>
        </w:tc>
        <w:tc>
          <w:tcPr>
            <w:tcW w:w="1366" w:type="dxa"/>
            <w:tcBorders>
              <w:top w:val="nil"/>
              <w:left w:val="nil"/>
              <w:bottom w:val="nil"/>
              <w:right w:val="nil"/>
            </w:tcBorders>
            <w:shd w:val="clear" w:color="auto" w:fill="auto"/>
            <w:noWrap/>
            <w:vAlign w:val="bottom"/>
            <w:hideMark/>
          </w:tcPr>
          <w:p w14:paraId="7FE66DAF" w14:textId="77777777" w:rsidR="00180189" w:rsidRPr="00180189" w:rsidRDefault="00180189" w:rsidP="00180189">
            <w:pPr>
              <w:jc w:val="right"/>
              <w:rPr>
                <w:b/>
                <w:bCs/>
                <w:sz w:val="20"/>
                <w:szCs w:val="20"/>
              </w:rPr>
            </w:pPr>
            <w:r w:rsidRPr="00180189">
              <w:rPr>
                <w:b/>
                <w:bCs/>
                <w:sz w:val="20"/>
                <w:szCs w:val="20"/>
              </w:rPr>
              <w:t>10.000,00</w:t>
            </w:r>
          </w:p>
        </w:tc>
        <w:tc>
          <w:tcPr>
            <w:tcW w:w="1366" w:type="dxa"/>
            <w:tcBorders>
              <w:top w:val="nil"/>
              <w:left w:val="nil"/>
              <w:bottom w:val="nil"/>
              <w:right w:val="nil"/>
            </w:tcBorders>
            <w:shd w:val="clear" w:color="auto" w:fill="auto"/>
            <w:noWrap/>
            <w:vAlign w:val="bottom"/>
            <w:hideMark/>
          </w:tcPr>
          <w:p w14:paraId="460ADDF1" w14:textId="77777777" w:rsidR="00180189" w:rsidRPr="00180189" w:rsidRDefault="00180189" w:rsidP="00180189">
            <w:pPr>
              <w:jc w:val="right"/>
              <w:rPr>
                <w:b/>
                <w:bCs/>
                <w:sz w:val="20"/>
                <w:szCs w:val="20"/>
              </w:rPr>
            </w:pPr>
            <w:r w:rsidRPr="00180189">
              <w:rPr>
                <w:b/>
                <w:bCs/>
                <w:sz w:val="20"/>
                <w:szCs w:val="20"/>
              </w:rPr>
              <w:t>0,00</w:t>
            </w:r>
          </w:p>
        </w:tc>
        <w:tc>
          <w:tcPr>
            <w:tcW w:w="766" w:type="dxa"/>
            <w:tcBorders>
              <w:top w:val="nil"/>
              <w:left w:val="nil"/>
              <w:bottom w:val="nil"/>
              <w:right w:val="nil"/>
            </w:tcBorders>
            <w:shd w:val="clear" w:color="auto" w:fill="auto"/>
            <w:noWrap/>
            <w:vAlign w:val="bottom"/>
            <w:hideMark/>
          </w:tcPr>
          <w:p w14:paraId="29F13AB2" w14:textId="77777777" w:rsidR="00180189" w:rsidRPr="00180189" w:rsidRDefault="00180189" w:rsidP="00180189">
            <w:pPr>
              <w:jc w:val="right"/>
              <w:rPr>
                <w:b/>
                <w:bCs/>
                <w:sz w:val="20"/>
                <w:szCs w:val="20"/>
              </w:rPr>
            </w:pPr>
            <w:r w:rsidRPr="00180189">
              <w:rPr>
                <w:b/>
                <w:bCs/>
                <w:sz w:val="20"/>
                <w:szCs w:val="20"/>
              </w:rPr>
              <w:t>0,00</w:t>
            </w:r>
          </w:p>
        </w:tc>
      </w:tr>
      <w:tr w:rsidR="000A3E02" w:rsidRPr="00180189" w14:paraId="20486AAF"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227E7FB4" w14:textId="77777777" w:rsidR="00180189" w:rsidRPr="00180189" w:rsidRDefault="00180189" w:rsidP="00180189">
            <w:pPr>
              <w:rPr>
                <w:sz w:val="20"/>
                <w:szCs w:val="20"/>
              </w:rPr>
            </w:pPr>
            <w:r w:rsidRPr="00180189">
              <w:rPr>
                <w:sz w:val="20"/>
                <w:szCs w:val="20"/>
              </w:rPr>
              <w:t>3811</w:t>
            </w:r>
          </w:p>
        </w:tc>
        <w:tc>
          <w:tcPr>
            <w:tcW w:w="8081" w:type="dxa"/>
            <w:tcBorders>
              <w:top w:val="nil"/>
              <w:left w:val="nil"/>
              <w:bottom w:val="nil"/>
              <w:right w:val="nil"/>
            </w:tcBorders>
            <w:shd w:val="clear" w:color="auto" w:fill="auto"/>
            <w:noWrap/>
            <w:vAlign w:val="bottom"/>
            <w:hideMark/>
          </w:tcPr>
          <w:p w14:paraId="69F5CE24" w14:textId="77777777" w:rsidR="00180189" w:rsidRPr="00180189" w:rsidRDefault="00180189" w:rsidP="00180189">
            <w:pPr>
              <w:rPr>
                <w:sz w:val="20"/>
                <w:szCs w:val="20"/>
              </w:rPr>
            </w:pPr>
            <w:r w:rsidRPr="00180189">
              <w:rPr>
                <w:sz w:val="20"/>
                <w:szCs w:val="20"/>
              </w:rPr>
              <w:t>Tekuće donacije u novcu</w:t>
            </w:r>
          </w:p>
        </w:tc>
        <w:tc>
          <w:tcPr>
            <w:tcW w:w="1366" w:type="dxa"/>
            <w:tcBorders>
              <w:top w:val="nil"/>
              <w:left w:val="nil"/>
              <w:bottom w:val="nil"/>
              <w:right w:val="nil"/>
            </w:tcBorders>
            <w:shd w:val="clear" w:color="auto" w:fill="auto"/>
            <w:noWrap/>
            <w:vAlign w:val="bottom"/>
            <w:hideMark/>
          </w:tcPr>
          <w:p w14:paraId="15F22C4C"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069A24B2"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627E8645" w14:textId="77777777" w:rsidR="00180189" w:rsidRPr="00180189" w:rsidRDefault="00180189" w:rsidP="00180189">
            <w:pPr>
              <w:jc w:val="right"/>
              <w:rPr>
                <w:sz w:val="20"/>
                <w:szCs w:val="20"/>
              </w:rPr>
            </w:pPr>
            <w:r w:rsidRPr="00180189">
              <w:rPr>
                <w:sz w:val="20"/>
                <w:szCs w:val="20"/>
              </w:rPr>
              <w:t>0,00</w:t>
            </w:r>
          </w:p>
        </w:tc>
        <w:tc>
          <w:tcPr>
            <w:tcW w:w="766" w:type="dxa"/>
            <w:tcBorders>
              <w:top w:val="nil"/>
              <w:left w:val="nil"/>
              <w:bottom w:val="nil"/>
              <w:right w:val="nil"/>
            </w:tcBorders>
            <w:shd w:val="clear" w:color="auto" w:fill="auto"/>
            <w:noWrap/>
            <w:vAlign w:val="bottom"/>
            <w:hideMark/>
          </w:tcPr>
          <w:p w14:paraId="2AF1FB74" w14:textId="77777777" w:rsidR="00180189" w:rsidRPr="00180189" w:rsidRDefault="00180189" w:rsidP="00180189">
            <w:pPr>
              <w:jc w:val="right"/>
              <w:rPr>
                <w:sz w:val="20"/>
                <w:szCs w:val="20"/>
              </w:rPr>
            </w:pPr>
          </w:p>
        </w:tc>
      </w:tr>
      <w:tr w:rsidR="000A3E02" w:rsidRPr="00180189" w14:paraId="4B6C1F32" w14:textId="77777777" w:rsidTr="004727A9">
        <w:trPr>
          <w:trHeight w:val="255"/>
          <w:jc w:val="center"/>
        </w:trPr>
        <w:tc>
          <w:tcPr>
            <w:tcW w:w="993" w:type="dxa"/>
            <w:tcBorders>
              <w:top w:val="nil"/>
              <w:left w:val="nil"/>
              <w:bottom w:val="nil"/>
              <w:right w:val="nil"/>
            </w:tcBorders>
            <w:shd w:val="clear" w:color="000000" w:fill="FCE4D6"/>
            <w:noWrap/>
            <w:vAlign w:val="bottom"/>
            <w:hideMark/>
          </w:tcPr>
          <w:p w14:paraId="15317160" w14:textId="77777777" w:rsidR="00180189" w:rsidRPr="00180189" w:rsidRDefault="00180189" w:rsidP="00180189">
            <w:pPr>
              <w:rPr>
                <w:b/>
                <w:bCs/>
                <w:sz w:val="20"/>
                <w:szCs w:val="20"/>
              </w:rPr>
            </w:pPr>
            <w:r w:rsidRPr="00180189">
              <w:rPr>
                <w:b/>
                <w:bCs/>
                <w:sz w:val="20"/>
                <w:szCs w:val="20"/>
              </w:rPr>
              <w:t>2701</w:t>
            </w:r>
          </w:p>
        </w:tc>
        <w:tc>
          <w:tcPr>
            <w:tcW w:w="8081" w:type="dxa"/>
            <w:tcBorders>
              <w:top w:val="nil"/>
              <w:left w:val="nil"/>
              <w:bottom w:val="nil"/>
              <w:right w:val="nil"/>
            </w:tcBorders>
            <w:shd w:val="clear" w:color="000000" w:fill="FCE4D6"/>
            <w:noWrap/>
            <w:vAlign w:val="bottom"/>
            <w:hideMark/>
          </w:tcPr>
          <w:p w14:paraId="24D73363" w14:textId="77777777" w:rsidR="00180189" w:rsidRPr="00180189" w:rsidRDefault="00180189" w:rsidP="00180189">
            <w:pPr>
              <w:rPr>
                <w:b/>
                <w:bCs/>
                <w:sz w:val="20"/>
                <w:szCs w:val="20"/>
              </w:rPr>
            </w:pPr>
            <w:r w:rsidRPr="00180189">
              <w:rPr>
                <w:b/>
                <w:bCs/>
                <w:sz w:val="20"/>
                <w:szCs w:val="20"/>
              </w:rPr>
              <w:t>Program: ODRŽAVANJE KOMUNALNE INFRASTRUKTURE</w:t>
            </w:r>
          </w:p>
        </w:tc>
        <w:tc>
          <w:tcPr>
            <w:tcW w:w="1366" w:type="dxa"/>
            <w:tcBorders>
              <w:top w:val="nil"/>
              <w:left w:val="nil"/>
              <w:bottom w:val="nil"/>
              <w:right w:val="nil"/>
            </w:tcBorders>
            <w:shd w:val="clear" w:color="000000" w:fill="FCE4D6"/>
            <w:noWrap/>
            <w:vAlign w:val="bottom"/>
            <w:hideMark/>
          </w:tcPr>
          <w:p w14:paraId="6EDB29B0" w14:textId="77777777" w:rsidR="00180189" w:rsidRPr="00180189" w:rsidRDefault="00180189" w:rsidP="00180189">
            <w:pPr>
              <w:jc w:val="right"/>
              <w:rPr>
                <w:b/>
                <w:bCs/>
                <w:sz w:val="20"/>
                <w:szCs w:val="20"/>
              </w:rPr>
            </w:pPr>
            <w:r w:rsidRPr="00180189">
              <w:rPr>
                <w:b/>
                <w:bCs/>
                <w:sz w:val="20"/>
                <w:szCs w:val="20"/>
              </w:rPr>
              <w:t>4.761.000,00</w:t>
            </w:r>
          </w:p>
        </w:tc>
        <w:tc>
          <w:tcPr>
            <w:tcW w:w="1366" w:type="dxa"/>
            <w:tcBorders>
              <w:top w:val="nil"/>
              <w:left w:val="nil"/>
              <w:bottom w:val="nil"/>
              <w:right w:val="nil"/>
            </w:tcBorders>
            <w:shd w:val="clear" w:color="000000" w:fill="FCE4D6"/>
            <w:noWrap/>
            <w:vAlign w:val="bottom"/>
            <w:hideMark/>
          </w:tcPr>
          <w:p w14:paraId="68DB4523" w14:textId="77777777" w:rsidR="00180189" w:rsidRPr="00180189" w:rsidRDefault="00180189" w:rsidP="00180189">
            <w:pPr>
              <w:jc w:val="right"/>
              <w:rPr>
                <w:b/>
                <w:bCs/>
                <w:sz w:val="20"/>
                <w:szCs w:val="20"/>
              </w:rPr>
            </w:pPr>
            <w:r w:rsidRPr="00180189">
              <w:rPr>
                <w:b/>
                <w:bCs/>
                <w:sz w:val="20"/>
                <w:szCs w:val="20"/>
              </w:rPr>
              <w:t>4.761.000,00</w:t>
            </w:r>
          </w:p>
        </w:tc>
        <w:tc>
          <w:tcPr>
            <w:tcW w:w="1366" w:type="dxa"/>
            <w:tcBorders>
              <w:top w:val="nil"/>
              <w:left w:val="nil"/>
              <w:bottom w:val="nil"/>
              <w:right w:val="nil"/>
            </w:tcBorders>
            <w:shd w:val="clear" w:color="000000" w:fill="FCE4D6"/>
            <w:noWrap/>
            <w:vAlign w:val="bottom"/>
            <w:hideMark/>
          </w:tcPr>
          <w:p w14:paraId="3EF847D3" w14:textId="77777777" w:rsidR="00180189" w:rsidRPr="00180189" w:rsidRDefault="00180189" w:rsidP="00180189">
            <w:pPr>
              <w:jc w:val="right"/>
              <w:rPr>
                <w:b/>
                <w:bCs/>
                <w:sz w:val="20"/>
                <w:szCs w:val="20"/>
              </w:rPr>
            </w:pPr>
            <w:r w:rsidRPr="00180189">
              <w:rPr>
                <w:b/>
                <w:bCs/>
                <w:sz w:val="20"/>
                <w:szCs w:val="20"/>
              </w:rPr>
              <w:t>1.124.642,65</w:t>
            </w:r>
          </w:p>
        </w:tc>
        <w:tc>
          <w:tcPr>
            <w:tcW w:w="766" w:type="dxa"/>
            <w:tcBorders>
              <w:top w:val="nil"/>
              <w:left w:val="nil"/>
              <w:bottom w:val="nil"/>
              <w:right w:val="nil"/>
            </w:tcBorders>
            <w:shd w:val="clear" w:color="000000" w:fill="FCE4D6"/>
            <w:noWrap/>
            <w:vAlign w:val="bottom"/>
            <w:hideMark/>
          </w:tcPr>
          <w:p w14:paraId="55E84A02" w14:textId="77777777" w:rsidR="00180189" w:rsidRPr="00180189" w:rsidRDefault="00180189" w:rsidP="00180189">
            <w:pPr>
              <w:jc w:val="right"/>
              <w:rPr>
                <w:b/>
                <w:bCs/>
                <w:sz w:val="20"/>
                <w:szCs w:val="20"/>
              </w:rPr>
            </w:pPr>
            <w:r w:rsidRPr="00180189">
              <w:rPr>
                <w:b/>
                <w:bCs/>
                <w:sz w:val="20"/>
                <w:szCs w:val="20"/>
              </w:rPr>
              <w:t>23,62</w:t>
            </w:r>
          </w:p>
        </w:tc>
      </w:tr>
      <w:tr w:rsidR="000A3E02" w:rsidRPr="00180189" w14:paraId="5CB8E8D6" w14:textId="77777777" w:rsidTr="004727A9">
        <w:trPr>
          <w:trHeight w:val="255"/>
          <w:jc w:val="center"/>
        </w:trPr>
        <w:tc>
          <w:tcPr>
            <w:tcW w:w="993" w:type="dxa"/>
            <w:tcBorders>
              <w:top w:val="nil"/>
              <w:left w:val="nil"/>
              <w:bottom w:val="nil"/>
              <w:right w:val="nil"/>
            </w:tcBorders>
            <w:shd w:val="clear" w:color="000000" w:fill="FFFFCC"/>
            <w:noWrap/>
            <w:vAlign w:val="bottom"/>
            <w:hideMark/>
          </w:tcPr>
          <w:p w14:paraId="0DF58D4B" w14:textId="77777777" w:rsidR="00180189" w:rsidRPr="00180189" w:rsidRDefault="00180189" w:rsidP="00180189">
            <w:pPr>
              <w:rPr>
                <w:b/>
                <w:bCs/>
                <w:sz w:val="20"/>
                <w:szCs w:val="20"/>
              </w:rPr>
            </w:pPr>
            <w:r w:rsidRPr="00180189">
              <w:rPr>
                <w:b/>
                <w:bCs/>
                <w:sz w:val="20"/>
                <w:szCs w:val="20"/>
              </w:rPr>
              <w:t>A270101</w:t>
            </w:r>
          </w:p>
        </w:tc>
        <w:tc>
          <w:tcPr>
            <w:tcW w:w="8081" w:type="dxa"/>
            <w:tcBorders>
              <w:top w:val="nil"/>
              <w:left w:val="nil"/>
              <w:bottom w:val="nil"/>
              <w:right w:val="nil"/>
            </w:tcBorders>
            <w:shd w:val="clear" w:color="000000" w:fill="FFFFCC"/>
            <w:noWrap/>
            <w:vAlign w:val="bottom"/>
            <w:hideMark/>
          </w:tcPr>
          <w:p w14:paraId="203A3EB4" w14:textId="77777777" w:rsidR="00180189" w:rsidRPr="00180189" w:rsidRDefault="00180189" w:rsidP="00180189">
            <w:pPr>
              <w:rPr>
                <w:b/>
                <w:bCs/>
                <w:sz w:val="20"/>
                <w:szCs w:val="20"/>
              </w:rPr>
            </w:pPr>
            <w:r w:rsidRPr="00180189">
              <w:rPr>
                <w:b/>
                <w:bCs/>
                <w:sz w:val="20"/>
                <w:szCs w:val="20"/>
              </w:rPr>
              <w:t>Aktivnost: Održavanje čistoće</w:t>
            </w:r>
          </w:p>
        </w:tc>
        <w:tc>
          <w:tcPr>
            <w:tcW w:w="1366" w:type="dxa"/>
            <w:tcBorders>
              <w:top w:val="nil"/>
              <w:left w:val="nil"/>
              <w:bottom w:val="nil"/>
              <w:right w:val="nil"/>
            </w:tcBorders>
            <w:shd w:val="clear" w:color="000000" w:fill="FFFFCC"/>
            <w:noWrap/>
            <w:vAlign w:val="bottom"/>
            <w:hideMark/>
          </w:tcPr>
          <w:p w14:paraId="75844BAA" w14:textId="77777777" w:rsidR="00180189" w:rsidRPr="00180189" w:rsidRDefault="00180189" w:rsidP="00180189">
            <w:pPr>
              <w:jc w:val="right"/>
              <w:rPr>
                <w:b/>
                <w:bCs/>
                <w:sz w:val="20"/>
                <w:szCs w:val="20"/>
              </w:rPr>
            </w:pPr>
            <w:r w:rsidRPr="00180189">
              <w:rPr>
                <w:b/>
                <w:bCs/>
                <w:sz w:val="20"/>
                <w:szCs w:val="20"/>
              </w:rPr>
              <w:t>581.000,00</w:t>
            </w:r>
          </w:p>
        </w:tc>
        <w:tc>
          <w:tcPr>
            <w:tcW w:w="1366" w:type="dxa"/>
            <w:tcBorders>
              <w:top w:val="nil"/>
              <w:left w:val="nil"/>
              <w:bottom w:val="nil"/>
              <w:right w:val="nil"/>
            </w:tcBorders>
            <w:shd w:val="clear" w:color="000000" w:fill="FFFFCC"/>
            <w:noWrap/>
            <w:vAlign w:val="bottom"/>
            <w:hideMark/>
          </w:tcPr>
          <w:p w14:paraId="6F57B583" w14:textId="77777777" w:rsidR="00180189" w:rsidRPr="00180189" w:rsidRDefault="00180189" w:rsidP="00180189">
            <w:pPr>
              <w:jc w:val="right"/>
              <w:rPr>
                <w:b/>
                <w:bCs/>
                <w:sz w:val="20"/>
                <w:szCs w:val="20"/>
              </w:rPr>
            </w:pPr>
            <w:r w:rsidRPr="00180189">
              <w:rPr>
                <w:b/>
                <w:bCs/>
                <w:sz w:val="20"/>
                <w:szCs w:val="20"/>
              </w:rPr>
              <w:t>581.000,00</w:t>
            </w:r>
          </w:p>
        </w:tc>
        <w:tc>
          <w:tcPr>
            <w:tcW w:w="1366" w:type="dxa"/>
            <w:tcBorders>
              <w:top w:val="nil"/>
              <w:left w:val="nil"/>
              <w:bottom w:val="nil"/>
              <w:right w:val="nil"/>
            </w:tcBorders>
            <w:shd w:val="clear" w:color="000000" w:fill="FFFFCC"/>
            <w:noWrap/>
            <w:vAlign w:val="bottom"/>
            <w:hideMark/>
          </w:tcPr>
          <w:p w14:paraId="12DB4D11" w14:textId="77777777" w:rsidR="00180189" w:rsidRPr="00180189" w:rsidRDefault="00180189" w:rsidP="00180189">
            <w:pPr>
              <w:jc w:val="right"/>
              <w:rPr>
                <w:b/>
                <w:bCs/>
                <w:sz w:val="20"/>
                <w:szCs w:val="20"/>
              </w:rPr>
            </w:pPr>
            <w:r w:rsidRPr="00180189">
              <w:rPr>
                <w:b/>
                <w:bCs/>
                <w:sz w:val="20"/>
                <w:szCs w:val="20"/>
              </w:rPr>
              <w:t>197.408,27</w:t>
            </w:r>
          </w:p>
        </w:tc>
        <w:tc>
          <w:tcPr>
            <w:tcW w:w="766" w:type="dxa"/>
            <w:tcBorders>
              <w:top w:val="nil"/>
              <w:left w:val="nil"/>
              <w:bottom w:val="nil"/>
              <w:right w:val="nil"/>
            </w:tcBorders>
            <w:shd w:val="clear" w:color="000000" w:fill="FFFFCC"/>
            <w:noWrap/>
            <w:vAlign w:val="bottom"/>
            <w:hideMark/>
          </w:tcPr>
          <w:p w14:paraId="02283D00" w14:textId="77777777" w:rsidR="00180189" w:rsidRPr="00180189" w:rsidRDefault="00180189" w:rsidP="00180189">
            <w:pPr>
              <w:jc w:val="right"/>
              <w:rPr>
                <w:b/>
                <w:bCs/>
                <w:sz w:val="20"/>
                <w:szCs w:val="20"/>
              </w:rPr>
            </w:pPr>
            <w:r w:rsidRPr="00180189">
              <w:rPr>
                <w:b/>
                <w:bCs/>
                <w:sz w:val="20"/>
                <w:szCs w:val="20"/>
              </w:rPr>
              <w:t>33,98</w:t>
            </w:r>
          </w:p>
        </w:tc>
      </w:tr>
      <w:tr w:rsidR="00180189" w:rsidRPr="00180189" w14:paraId="77A7D013"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3CC950A8" w14:textId="77777777" w:rsidR="00180189" w:rsidRPr="00180189" w:rsidRDefault="00180189" w:rsidP="00180189">
            <w:pPr>
              <w:rPr>
                <w:color w:val="333333"/>
                <w:sz w:val="20"/>
                <w:szCs w:val="20"/>
              </w:rPr>
            </w:pPr>
            <w:r w:rsidRPr="00180189">
              <w:rPr>
                <w:color w:val="333333"/>
                <w:sz w:val="20"/>
                <w:szCs w:val="20"/>
              </w:rPr>
              <w:t>Izvor 4. PRIHODI ZA POSEBNE NAMJENE</w:t>
            </w:r>
          </w:p>
        </w:tc>
        <w:tc>
          <w:tcPr>
            <w:tcW w:w="1366" w:type="dxa"/>
            <w:tcBorders>
              <w:top w:val="nil"/>
              <w:left w:val="nil"/>
              <w:bottom w:val="nil"/>
              <w:right w:val="nil"/>
            </w:tcBorders>
            <w:shd w:val="clear" w:color="auto" w:fill="auto"/>
            <w:noWrap/>
            <w:vAlign w:val="bottom"/>
            <w:hideMark/>
          </w:tcPr>
          <w:p w14:paraId="122811A1" w14:textId="77777777" w:rsidR="00180189" w:rsidRPr="00180189" w:rsidRDefault="00180189" w:rsidP="00180189">
            <w:pPr>
              <w:jc w:val="right"/>
              <w:rPr>
                <w:color w:val="333333"/>
                <w:sz w:val="20"/>
                <w:szCs w:val="20"/>
              </w:rPr>
            </w:pPr>
            <w:r w:rsidRPr="00180189">
              <w:rPr>
                <w:color w:val="333333"/>
                <w:sz w:val="20"/>
                <w:szCs w:val="20"/>
              </w:rPr>
              <w:t>581.000,00</w:t>
            </w:r>
          </w:p>
        </w:tc>
        <w:tc>
          <w:tcPr>
            <w:tcW w:w="1366" w:type="dxa"/>
            <w:tcBorders>
              <w:top w:val="nil"/>
              <w:left w:val="nil"/>
              <w:bottom w:val="nil"/>
              <w:right w:val="nil"/>
            </w:tcBorders>
            <w:shd w:val="clear" w:color="auto" w:fill="auto"/>
            <w:noWrap/>
            <w:vAlign w:val="bottom"/>
            <w:hideMark/>
          </w:tcPr>
          <w:p w14:paraId="263903BD" w14:textId="77777777" w:rsidR="00180189" w:rsidRPr="00180189" w:rsidRDefault="00180189" w:rsidP="00180189">
            <w:pPr>
              <w:jc w:val="right"/>
              <w:rPr>
                <w:color w:val="333333"/>
                <w:sz w:val="20"/>
                <w:szCs w:val="20"/>
              </w:rPr>
            </w:pPr>
            <w:r w:rsidRPr="00180189">
              <w:rPr>
                <w:color w:val="333333"/>
                <w:sz w:val="20"/>
                <w:szCs w:val="20"/>
              </w:rPr>
              <w:t>581.000,00</w:t>
            </w:r>
          </w:p>
        </w:tc>
        <w:tc>
          <w:tcPr>
            <w:tcW w:w="1366" w:type="dxa"/>
            <w:tcBorders>
              <w:top w:val="nil"/>
              <w:left w:val="nil"/>
              <w:bottom w:val="nil"/>
              <w:right w:val="nil"/>
            </w:tcBorders>
            <w:shd w:val="clear" w:color="auto" w:fill="auto"/>
            <w:noWrap/>
            <w:vAlign w:val="bottom"/>
            <w:hideMark/>
          </w:tcPr>
          <w:p w14:paraId="7451309D" w14:textId="77777777" w:rsidR="00180189" w:rsidRPr="00180189" w:rsidRDefault="00180189" w:rsidP="00180189">
            <w:pPr>
              <w:jc w:val="right"/>
              <w:rPr>
                <w:color w:val="333333"/>
                <w:sz w:val="20"/>
                <w:szCs w:val="20"/>
              </w:rPr>
            </w:pPr>
            <w:r w:rsidRPr="00180189">
              <w:rPr>
                <w:color w:val="333333"/>
                <w:sz w:val="20"/>
                <w:szCs w:val="20"/>
              </w:rPr>
              <w:t>197.408,27</w:t>
            </w:r>
          </w:p>
        </w:tc>
        <w:tc>
          <w:tcPr>
            <w:tcW w:w="766" w:type="dxa"/>
            <w:tcBorders>
              <w:top w:val="nil"/>
              <w:left w:val="nil"/>
              <w:bottom w:val="nil"/>
              <w:right w:val="nil"/>
            </w:tcBorders>
            <w:shd w:val="clear" w:color="auto" w:fill="auto"/>
            <w:noWrap/>
            <w:vAlign w:val="bottom"/>
            <w:hideMark/>
          </w:tcPr>
          <w:p w14:paraId="69C2F7C2" w14:textId="77777777" w:rsidR="00180189" w:rsidRPr="00180189" w:rsidRDefault="00180189" w:rsidP="00180189">
            <w:pPr>
              <w:jc w:val="right"/>
              <w:rPr>
                <w:color w:val="333333"/>
                <w:sz w:val="20"/>
                <w:szCs w:val="20"/>
              </w:rPr>
            </w:pPr>
            <w:r w:rsidRPr="00180189">
              <w:rPr>
                <w:color w:val="333333"/>
                <w:sz w:val="20"/>
                <w:szCs w:val="20"/>
              </w:rPr>
              <w:t>33,98</w:t>
            </w:r>
          </w:p>
        </w:tc>
      </w:tr>
      <w:tr w:rsidR="00180189" w:rsidRPr="00180189" w14:paraId="28DF821F"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7BE659BE" w14:textId="77777777" w:rsidR="00180189" w:rsidRPr="00180189" w:rsidRDefault="00180189" w:rsidP="00180189">
            <w:pPr>
              <w:rPr>
                <w:color w:val="333333"/>
                <w:sz w:val="20"/>
                <w:szCs w:val="20"/>
              </w:rPr>
            </w:pPr>
            <w:r w:rsidRPr="00180189">
              <w:rPr>
                <w:color w:val="333333"/>
                <w:sz w:val="20"/>
                <w:szCs w:val="20"/>
              </w:rPr>
              <w:t>Izvor 4.1. Komunalna naknada</w:t>
            </w:r>
          </w:p>
        </w:tc>
        <w:tc>
          <w:tcPr>
            <w:tcW w:w="1366" w:type="dxa"/>
            <w:tcBorders>
              <w:top w:val="nil"/>
              <w:left w:val="nil"/>
              <w:bottom w:val="nil"/>
              <w:right w:val="nil"/>
            </w:tcBorders>
            <w:shd w:val="clear" w:color="auto" w:fill="auto"/>
            <w:noWrap/>
            <w:vAlign w:val="bottom"/>
            <w:hideMark/>
          </w:tcPr>
          <w:p w14:paraId="4F0DBD24" w14:textId="77777777" w:rsidR="00180189" w:rsidRPr="00180189" w:rsidRDefault="00180189" w:rsidP="00180189">
            <w:pPr>
              <w:jc w:val="right"/>
              <w:rPr>
                <w:color w:val="333333"/>
                <w:sz w:val="20"/>
                <w:szCs w:val="20"/>
              </w:rPr>
            </w:pPr>
            <w:r w:rsidRPr="00180189">
              <w:rPr>
                <w:color w:val="333333"/>
                <w:sz w:val="20"/>
                <w:szCs w:val="20"/>
              </w:rPr>
              <w:t>497.500,00</w:t>
            </w:r>
          </w:p>
        </w:tc>
        <w:tc>
          <w:tcPr>
            <w:tcW w:w="1366" w:type="dxa"/>
            <w:tcBorders>
              <w:top w:val="nil"/>
              <w:left w:val="nil"/>
              <w:bottom w:val="nil"/>
              <w:right w:val="nil"/>
            </w:tcBorders>
            <w:shd w:val="clear" w:color="auto" w:fill="auto"/>
            <w:noWrap/>
            <w:vAlign w:val="bottom"/>
            <w:hideMark/>
          </w:tcPr>
          <w:p w14:paraId="5D1DF64D" w14:textId="77777777" w:rsidR="00180189" w:rsidRPr="00180189" w:rsidRDefault="00180189" w:rsidP="00180189">
            <w:pPr>
              <w:jc w:val="right"/>
              <w:rPr>
                <w:color w:val="333333"/>
                <w:sz w:val="20"/>
                <w:szCs w:val="20"/>
              </w:rPr>
            </w:pPr>
            <w:r w:rsidRPr="00180189">
              <w:rPr>
                <w:color w:val="333333"/>
                <w:sz w:val="20"/>
                <w:szCs w:val="20"/>
              </w:rPr>
              <w:t>497.500,00</w:t>
            </w:r>
          </w:p>
        </w:tc>
        <w:tc>
          <w:tcPr>
            <w:tcW w:w="1366" w:type="dxa"/>
            <w:tcBorders>
              <w:top w:val="nil"/>
              <w:left w:val="nil"/>
              <w:bottom w:val="nil"/>
              <w:right w:val="nil"/>
            </w:tcBorders>
            <w:shd w:val="clear" w:color="auto" w:fill="auto"/>
            <w:noWrap/>
            <w:vAlign w:val="bottom"/>
            <w:hideMark/>
          </w:tcPr>
          <w:p w14:paraId="617EDB36" w14:textId="77777777" w:rsidR="00180189" w:rsidRPr="00180189" w:rsidRDefault="00180189" w:rsidP="00180189">
            <w:pPr>
              <w:jc w:val="right"/>
              <w:rPr>
                <w:color w:val="333333"/>
                <w:sz w:val="20"/>
                <w:szCs w:val="20"/>
              </w:rPr>
            </w:pPr>
            <w:r w:rsidRPr="00180189">
              <w:rPr>
                <w:color w:val="333333"/>
                <w:sz w:val="20"/>
                <w:szCs w:val="20"/>
              </w:rPr>
              <w:t>197.408,27</w:t>
            </w:r>
          </w:p>
        </w:tc>
        <w:tc>
          <w:tcPr>
            <w:tcW w:w="766" w:type="dxa"/>
            <w:tcBorders>
              <w:top w:val="nil"/>
              <w:left w:val="nil"/>
              <w:bottom w:val="nil"/>
              <w:right w:val="nil"/>
            </w:tcBorders>
            <w:shd w:val="clear" w:color="auto" w:fill="auto"/>
            <w:noWrap/>
            <w:vAlign w:val="bottom"/>
            <w:hideMark/>
          </w:tcPr>
          <w:p w14:paraId="5AAC8E64" w14:textId="77777777" w:rsidR="00180189" w:rsidRPr="00180189" w:rsidRDefault="00180189" w:rsidP="00180189">
            <w:pPr>
              <w:jc w:val="right"/>
              <w:rPr>
                <w:color w:val="333333"/>
                <w:sz w:val="20"/>
                <w:szCs w:val="20"/>
              </w:rPr>
            </w:pPr>
            <w:r w:rsidRPr="00180189">
              <w:rPr>
                <w:color w:val="333333"/>
                <w:sz w:val="20"/>
                <w:szCs w:val="20"/>
              </w:rPr>
              <w:t>39,68</w:t>
            </w:r>
          </w:p>
        </w:tc>
      </w:tr>
      <w:tr w:rsidR="000A3E02" w:rsidRPr="00180189" w14:paraId="08163C68"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218FB967" w14:textId="77777777" w:rsidR="00180189" w:rsidRPr="00180189" w:rsidRDefault="00180189" w:rsidP="00180189">
            <w:pPr>
              <w:rPr>
                <w:b/>
                <w:bCs/>
                <w:sz w:val="20"/>
                <w:szCs w:val="20"/>
              </w:rPr>
            </w:pPr>
            <w:r w:rsidRPr="00180189">
              <w:rPr>
                <w:b/>
                <w:bCs/>
                <w:sz w:val="20"/>
                <w:szCs w:val="20"/>
              </w:rPr>
              <w:t>323</w:t>
            </w:r>
          </w:p>
        </w:tc>
        <w:tc>
          <w:tcPr>
            <w:tcW w:w="8081" w:type="dxa"/>
            <w:tcBorders>
              <w:top w:val="nil"/>
              <w:left w:val="nil"/>
              <w:bottom w:val="nil"/>
              <w:right w:val="nil"/>
            </w:tcBorders>
            <w:shd w:val="clear" w:color="auto" w:fill="auto"/>
            <w:noWrap/>
            <w:vAlign w:val="bottom"/>
            <w:hideMark/>
          </w:tcPr>
          <w:p w14:paraId="21C86B9A" w14:textId="77777777" w:rsidR="00180189" w:rsidRPr="00180189" w:rsidRDefault="00180189" w:rsidP="00180189">
            <w:pPr>
              <w:rPr>
                <w:b/>
                <w:bCs/>
                <w:sz w:val="20"/>
                <w:szCs w:val="20"/>
              </w:rPr>
            </w:pPr>
            <w:r w:rsidRPr="00180189">
              <w:rPr>
                <w:b/>
                <w:bCs/>
                <w:sz w:val="20"/>
                <w:szCs w:val="20"/>
              </w:rPr>
              <w:t>Rashodi za usluge</w:t>
            </w:r>
          </w:p>
        </w:tc>
        <w:tc>
          <w:tcPr>
            <w:tcW w:w="1366" w:type="dxa"/>
            <w:tcBorders>
              <w:top w:val="nil"/>
              <w:left w:val="nil"/>
              <w:bottom w:val="nil"/>
              <w:right w:val="nil"/>
            </w:tcBorders>
            <w:shd w:val="clear" w:color="auto" w:fill="auto"/>
            <w:noWrap/>
            <w:vAlign w:val="bottom"/>
            <w:hideMark/>
          </w:tcPr>
          <w:p w14:paraId="20D4BBDA" w14:textId="77777777" w:rsidR="00180189" w:rsidRPr="00180189" w:rsidRDefault="00180189" w:rsidP="00180189">
            <w:pPr>
              <w:jc w:val="right"/>
              <w:rPr>
                <w:b/>
                <w:bCs/>
                <w:sz w:val="20"/>
                <w:szCs w:val="20"/>
              </w:rPr>
            </w:pPr>
            <w:r w:rsidRPr="00180189">
              <w:rPr>
                <w:b/>
                <w:bCs/>
                <w:sz w:val="20"/>
                <w:szCs w:val="20"/>
              </w:rPr>
              <w:t>417.500,00</w:t>
            </w:r>
          </w:p>
        </w:tc>
        <w:tc>
          <w:tcPr>
            <w:tcW w:w="1366" w:type="dxa"/>
            <w:tcBorders>
              <w:top w:val="nil"/>
              <w:left w:val="nil"/>
              <w:bottom w:val="nil"/>
              <w:right w:val="nil"/>
            </w:tcBorders>
            <w:shd w:val="clear" w:color="auto" w:fill="auto"/>
            <w:noWrap/>
            <w:vAlign w:val="bottom"/>
            <w:hideMark/>
          </w:tcPr>
          <w:p w14:paraId="1C3769EC" w14:textId="77777777" w:rsidR="00180189" w:rsidRPr="00180189" w:rsidRDefault="00180189" w:rsidP="00180189">
            <w:pPr>
              <w:jc w:val="right"/>
              <w:rPr>
                <w:b/>
                <w:bCs/>
                <w:sz w:val="20"/>
                <w:szCs w:val="20"/>
              </w:rPr>
            </w:pPr>
            <w:r w:rsidRPr="00180189">
              <w:rPr>
                <w:b/>
                <w:bCs/>
                <w:sz w:val="20"/>
                <w:szCs w:val="20"/>
              </w:rPr>
              <w:t>417.500,00</w:t>
            </w:r>
          </w:p>
        </w:tc>
        <w:tc>
          <w:tcPr>
            <w:tcW w:w="1366" w:type="dxa"/>
            <w:tcBorders>
              <w:top w:val="nil"/>
              <w:left w:val="nil"/>
              <w:bottom w:val="nil"/>
              <w:right w:val="nil"/>
            </w:tcBorders>
            <w:shd w:val="clear" w:color="auto" w:fill="auto"/>
            <w:noWrap/>
            <w:vAlign w:val="bottom"/>
            <w:hideMark/>
          </w:tcPr>
          <w:p w14:paraId="14E74067" w14:textId="77777777" w:rsidR="00180189" w:rsidRPr="00180189" w:rsidRDefault="00180189" w:rsidP="00180189">
            <w:pPr>
              <w:jc w:val="right"/>
              <w:rPr>
                <w:b/>
                <w:bCs/>
                <w:sz w:val="20"/>
                <w:szCs w:val="20"/>
              </w:rPr>
            </w:pPr>
            <w:r w:rsidRPr="00180189">
              <w:rPr>
                <w:b/>
                <w:bCs/>
                <w:sz w:val="20"/>
                <w:szCs w:val="20"/>
              </w:rPr>
              <w:t>164.752,02</w:t>
            </w:r>
          </w:p>
        </w:tc>
        <w:tc>
          <w:tcPr>
            <w:tcW w:w="766" w:type="dxa"/>
            <w:tcBorders>
              <w:top w:val="nil"/>
              <w:left w:val="nil"/>
              <w:bottom w:val="nil"/>
              <w:right w:val="nil"/>
            </w:tcBorders>
            <w:shd w:val="clear" w:color="auto" w:fill="auto"/>
            <w:noWrap/>
            <w:vAlign w:val="bottom"/>
            <w:hideMark/>
          </w:tcPr>
          <w:p w14:paraId="069E75B4" w14:textId="77777777" w:rsidR="00180189" w:rsidRPr="00180189" w:rsidRDefault="00180189" w:rsidP="00180189">
            <w:pPr>
              <w:jc w:val="right"/>
              <w:rPr>
                <w:b/>
                <w:bCs/>
                <w:sz w:val="20"/>
                <w:szCs w:val="20"/>
              </w:rPr>
            </w:pPr>
            <w:r w:rsidRPr="00180189">
              <w:rPr>
                <w:b/>
                <w:bCs/>
                <w:sz w:val="20"/>
                <w:szCs w:val="20"/>
              </w:rPr>
              <w:t>39,46</w:t>
            </w:r>
          </w:p>
        </w:tc>
      </w:tr>
      <w:tr w:rsidR="000A3E02" w:rsidRPr="00180189" w14:paraId="3ACA7DB3"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5818163B" w14:textId="77777777" w:rsidR="00180189" w:rsidRPr="00180189" w:rsidRDefault="00180189" w:rsidP="00180189">
            <w:pPr>
              <w:rPr>
                <w:sz w:val="20"/>
                <w:szCs w:val="20"/>
              </w:rPr>
            </w:pPr>
            <w:r w:rsidRPr="00180189">
              <w:rPr>
                <w:sz w:val="20"/>
                <w:szCs w:val="20"/>
              </w:rPr>
              <w:t>3234</w:t>
            </w:r>
          </w:p>
        </w:tc>
        <w:tc>
          <w:tcPr>
            <w:tcW w:w="8081" w:type="dxa"/>
            <w:tcBorders>
              <w:top w:val="nil"/>
              <w:left w:val="nil"/>
              <w:bottom w:val="nil"/>
              <w:right w:val="nil"/>
            </w:tcBorders>
            <w:shd w:val="clear" w:color="auto" w:fill="auto"/>
            <w:noWrap/>
            <w:vAlign w:val="bottom"/>
            <w:hideMark/>
          </w:tcPr>
          <w:p w14:paraId="2F19B4F8" w14:textId="77777777" w:rsidR="00180189" w:rsidRPr="00180189" w:rsidRDefault="00180189" w:rsidP="00180189">
            <w:pPr>
              <w:rPr>
                <w:sz w:val="20"/>
                <w:szCs w:val="20"/>
              </w:rPr>
            </w:pPr>
            <w:r w:rsidRPr="00180189">
              <w:rPr>
                <w:sz w:val="20"/>
                <w:szCs w:val="20"/>
              </w:rPr>
              <w:t>Komunalne usluge</w:t>
            </w:r>
          </w:p>
        </w:tc>
        <w:tc>
          <w:tcPr>
            <w:tcW w:w="1366" w:type="dxa"/>
            <w:tcBorders>
              <w:top w:val="nil"/>
              <w:left w:val="nil"/>
              <w:bottom w:val="nil"/>
              <w:right w:val="nil"/>
            </w:tcBorders>
            <w:shd w:val="clear" w:color="auto" w:fill="auto"/>
            <w:noWrap/>
            <w:vAlign w:val="bottom"/>
            <w:hideMark/>
          </w:tcPr>
          <w:p w14:paraId="08405847"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27874887"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0BF62762" w14:textId="77777777" w:rsidR="00180189" w:rsidRPr="00180189" w:rsidRDefault="00180189" w:rsidP="00180189">
            <w:pPr>
              <w:jc w:val="right"/>
              <w:rPr>
                <w:sz w:val="20"/>
                <w:szCs w:val="20"/>
              </w:rPr>
            </w:pPr>
            <w:r w:rsidRPr="00180189">
              <w:rPr>
                <w:sz w:val="20"/>
                <w:szCs w:val="20"/>
              </w:rPr>
              <w:t>343,02</w:t>
            </w:r>
          </w:p>
        </w:tc>
        <w:tc>
          <w:tcPr>
            <w:tcW w:w="766" w:type="dxa"/>
            <w:tcBorders>
              <w:top w:val="nil"/>
              <w:left w:val="nil"/>
              <w:bottom w:val="nil"/>
              <w:right w:val="nil"/>
            </w:tcBorders>
            <w:shd w:val="clear" w:color="auto" w:fill="auto"/>
            <w:noWrap/>
            <w:vAlign w:val="bottom"/>
            <w:hideMark/>
          </w:tcPr>
          <w:p w14:paraId="7D5180E3" w14:textId="77777777" w:rsidR="00180189" w:rsidRPr="00180189" w:rsidRDefault="00180189" w:rsidP="00180189">
            <w:pPr>
              <w:jc w:val="right"/>
              <w:rPr>
                <w:sz w:val="20"/>
                <w:szCs w:val="20"/>
              </w:rPr>
            </w:pPr>
          </w:p>
        </w:tc>
      </w:tr>
      <w:tr w:rsidR="000A3E02" w:rsidRPr="00180189" w14:paraId="157582E5"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054511F9" w14:textId="77777777" w:rsidR="00180189" w:rsidRPr="00180189" w:rsidRDefault="00180189" w:rsidP="00180189">
            <w:pPr>
              <w:rPr>
                <w:sz w:val="20"/>
                <w:szCs w:val="20"/>
              </w:rPr>
            </w:pPr>
            <w:r w:rsidRPr="00180189">
              <w:rPr>
                <w:sz w:val="20"/>
                <w:szCs w:val="20"/>
              </w:rPr>
              <w:t>3237</w:t>
            </w:r>
          </w:p>
        </w:tc>
        <w:tc>
          <w:tcPr>
            <w:tcW w:w="8081" w:type="dxa"/>
            <w:tcBorders>
              <w:top w:val="nil"/>
              <w:left w:val="nil"/>
              <w:bottom w:val="nil"/>
              <w:right w:val="nil"/>
            </w:tcBorders>
            <w:shd w:val="clear" w:color="auto" w:fill="auto"/>
            <w:noWrap/>
            <w:vAlign w:val="bottom"/>
            <w:hideMark/>
          </w:tcPr>
          <w:p w14:paraId="45CF3E0C" w14:textId="77777777" w:rsidR="00180189" w:rsidRPr="00180189" w:rsidRDefault="00180189" w:rsidP="00180189">
            <w:pPr>
              <w:rPr>
                <w:sz w:val="20"/>
                <w:szCs w:val="20"/>
              </w:rPr>
            </w:pPr>
            <w:r w:rsidRPr="00180189">
              <w:rPr>
                <w:sz w:val="20"/>
                <w:szCs w:val="20"/>
              </w:rPr>
              <w:t>Intelektualne i osobne usluge</w:t>
            </w:r>
          </w:p>
        </w:tc>
        <w:tc>
          <w:tcPr>
            <w:tcW w:w="1366" w:type="dxa"/>
            <w:tcBorders>
              <w:top w:val="nil"/>
              <w:left w:val="nil"/>
              <w:bottom w:val="nil"/>
              <w:right w:val="nil"/>
            </w:tcBorders>
            <w:shd w:val="clear" w:color="auto" w:fill="auto"/>
            <w:noWrap/>
            <w:vAlign w:val="bottom"/>
            <w:hideMark/>
          </w:tcPr>
          <w:p w14:paraId="3A8C1BDD"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2C15CE65"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5B9BBBC0" w14:textId="77777777" w:rsidR="00180189" w:rsidRPr="00180189" w:rsidRDefault="00180189" w:rsidP="00180189">
            <w:pPr>
              <w:jc w:val="right"/>
              <w:rPr>
                <w:sz w:val="20"/>
                <w:szCs w:val="20"/>
              </w:rPr>
            </w:pPr>
            <w:r w:rsidRPr="00180189">
              <w:rPr>
                <w:sz w:val="20"/>
                <w:szCs w:val="20"/>
              </w:rPr>
              <w:t>2.541,18</w:t>
            </w:r>
          </w:p>
        </w:tc>
        <w:tc>
          <w:tcPr>
            <w:tcW w:w="766" w:type="dxa"/>
            <w:tcBorders>
              <w:top w:val="nil"/>
              <w:left w:val="nil"/>
              <w:bottom w:val="nil"/>
              <w:right w:val="nil"/>
            </w:tcBorders>
            <w:shd w:val="clear" w:color="auto" w:fill="auto"/>
            <w:noWrap/>
            <w:vAlign w:val="bottom"/>
            <w:hideMark/>
          </w:tcPr>
          <w:p w14:paraId="007EA466" w14:textId="77777777" w:rsidR="00180189" w:rsidRPr="00180189" w:rsidRDefault="00180189" w:rsidP="00180189">
            <w:pPr>
              <w:jc w:val="right"/>
              <w:rPr>
                <w:sz w:val="20"/>
                <w:szCs w:val="20"/>
              </w:rPr>
            </w:pPr>
          </w:p>
        </w:tc>
      </w:tr>
      <w:tr w:rsidR="000A3E02" w:rsidRPr="00180189" w14:paraId="7FAB9A60"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582B5A9E" w14:textId="77777777" w:rsidR="00180189" w:rsidRPr="00180189" w:rsidRDefault="00180189" w:rsidP="00180189">
            <w:pPr>
              <w:rPr>
                <w:sz w:val="20"/>
                <w:szCs w:val="20"/>
              </w:rPr>
            </w:pPr>
            <w:r w:rsidRPr="00180189">
              <w:rPr>
                <w:sz w:val="20"/>
                <w:szCs w:val="20"/>
              </w:rPr>
              <w:t>3239</w:t>
            </w:r>
          </w:p>
        </w:tc>
        <w:tc>
          <w:tcPr>
            <w:tcW w:w="8081" w:type="dxa"/>
            <w:tcBorders>
              <w:top w:val="nil"/>
              <w:left w:val="nil"/>
              <w:bottom w:val="nil"/>
              <w:right w:val="nil"/>
            </w:tcBorders>
            <w:shd w:val="clear" w:color="auto" w:fill="auto"/>
            <w:noWrap/>
            <w:vAlign w:val="bottom"/>
            <w:hideMark/>
          </w:tcPr>
          <w:p w14:paraId="1240330F" w14:textId="77777777" w:rsidR="00180189" w:rsidRPr="00180189" w:rsidRDefault="00180189" w:rsidP="00180189">
            <w:pPr>
              <w:rPr>
                <w:sz w:val="20"/>
                <w:szCs w:val="20"/>
              </w:rPr>
            </w:pPr>
            <w:r w:rsidRPr="00180189">
              <w:rPr>
                <w:sz w:val="20"/>
                <w:szCs w:val="20"/>
              </w:rPr>
              <w:t>Ostale usluge</w:t>
            </w:r>
          </w:p>
        </w:tc>
        <w:tc>
          <w:tcPr>
            <w:tcW w:w="1366" w:type="dxa"/>
            <w:tcBorders>
              <w:top w:val="nil"/>
              <w:left w:val="nil"/>
              <w:bottom w:val="nil"/>
              <w:right w:val="nil"/>
            </w:tcBorders>
            <w:shd w:val="clear" w:color="auto" w:fill="auto"/>
            <w:noWrap/>
            <w:vAlign w:val="bottom"/>
            <w:hideMark/>
          </w:tcPr>
          <w:p w14:paraId="43F3858A"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7056D6B9"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4E785E02" w14:textId="77777777" w:rsidR="00180189" w:rsidRPr="00180189" w:rsidRDefault="00180189" w:rsidP="00180189">
            <w:pPr>
              <w:jc w:val="right"/>
              <w:rPr>
                <w:sz w:val="20"/>
                <w:szCs w:val="20"/>
              </w:rPr>
            </w:pPr>
            <w:r w:rsidRPr="00180189">
              <w:rPr>
                <w:sz w:val="20"/>
                <w:szCs w:val="20"/>
              </w:rPr>
              <w:t>161.867,82</w:t>
            </w:r>
          </w:p>
        </w:tc>
        <w:tc>
          <w:tcPr>
            <w:tcW w:w="766" w:type="dxa"/>
            <w:tcBorders>
              <w:top w:val="nil"/>
              <w:left w:val="nil"/>
              <w:bottom w:val="nil"/>
              <w:right w:val="nil"/>
            </w:tcBorders>
            <w:shd w:val="clear" w:color="auto" w:fill="auto"/>
            <w:noWrap/>
            <w:vAlign w:val="bottom"/>
            <w:hideMark/>
          </w:tcPr>
          <w:p w14:paraId="7ABB54A8" w14:textId="77777777" w:rsidR="00180189" w:rsidRPr="00180189" w:rsidRDefault="00180189" w:rsidP="00180189">
            <w:pPr>
              <w:jc w:val="right"/>
              <w:rPr>
                <w:sz w:val="20"/>
                <w:szCs w:val="20"/>
              </w:rPr>
            </w:pPr>
          </w:p>
        </w:tc>
      </w:tr>
      <w:tr w:rsidR="000A3E02" w:rsidRPr="00180189" w14:paraId="603AD05D"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754E640F" w14:textId="77777777" w:rsidR="00180189" w:rsidRPr="00180189" w:rsidRDefault="00180189" w:rsidP="00180189">
            <w:pPr>
              <w:rPr>
                <w:b/>
                <w:bCs/>
                <w:sz w:val="20"/>
                <w:szCs w:val="20"/>
              </w:rPr>
            </w:pPr>
            <w:r w:rsidRPr="00180189">
              <w:rPr>
                <w:b/>
                <w:bCs/>
                <w:sz w:val="20"/>
                <w:szCs w:val="20"/>
              </w:rPr>
              <w:t>363</w:t>
            </w:r>
          </w:p>
        </w:tc>
        <w:tc>
          <w:tcPr>
            <w:tcW w:w="8081" w:type="dxa"/>
            <w:tcBorders>
              <w:top w:val="nil"/>
              <w:left w:val="nil"/>
              <w:bottom w:val="nil"/>
              <w:right w:val="nil"/>
            </w:tcBorders>
            <w:shd w:val="clear" w:color="auto" w:fill="auto"/>
            <w:noWrap/>
            <w:vAlign w:val="bottom"/>
            <w:hideMark/>
          </w:tcPr>
          <w:p w14:paraId="5B619825" w14:textId="77777777" w:rsidR="00180189" w:rsidRPr="00180189" w:rsidRDefault="00180189" w:rsidP="00180189">
            <w:pPr>
              <w:rPr>
                <w:b/>
                <w:bCs/>
                <w:sz w:val="20"/>
                <w:szCs w:val="20"/>
              </w:rPr>
            </w:pPr>
            <w:r w:rsidRPr="00180189">
              <w:rPr>
                <w:b/>
                <w:bCs/>
                <w:sz w:val="20"/>
                <w:szCs w:val="20"/>
              </w:rPr>
              <w:t>Pomoći unutar općeg proračuna</w:t>
            </w:r>
          </w:p>
        </w:tc>
        <w:tc>
          <w:tcPr>
            <w:tcW w:w="1366" w:type="dxa"/>
            <w:tcBorders>
              <w:top w:val="nil"/>
              <w:left w:val="nil"/>
              <w:bottom w:val="nil"/>
              <w:right w:val="nil"/>
            </w:tcBorders>
            <w:shd w:val="clear" w:color="auto" w:fill="auto"/>
            <w:noWrap/>
            <w:vAlign w:val="bottom"/>
            <w:hideMark/>
          </w:tcPr>
          <w:p w14:paraId="4A16B7A8" w14:textId="77777777" w:rsidR="00180189" w:rsidRPr="00180189" w:rsidRDefault="00180189" w:rsidP="00180189">
            <w:pPr>
              <w:jc w:val="right"/>
              <w:rPr>
                <w:b/>
                <w:bCs/>
                <w:sz w:val="20"/>
                <w:szCs w:val="20"/>
              </w:rPr>
            </w:pPr>
            <w:r w:rsidRPr="00180189">
              <w:rPr>
                <w:b/>
                <w:bCs/>
                <w:sz w:val="20"/>
                <w:szCs w:val="20"/>
              </w:rPr>
              <w:t>80.000,00</w:t>
            </w:r>
          </w:p>
        </w:tc>
        <w:tc>
          <w:tcPr>
            <w:tcW w:w="1366" w:type="dxa"/>
            <w:tcBorders>
              <w:top w:val="nil"/>
              <w:left w:val="nil"/>
              <w:bottom w:val="nil"/>
              <w:right w:val="nil"/>
            </w:tcBorders>
            <w:shd w:val="clear" w:color="auto" w:fill="auto"/>
            <w:noWrap/>
            <w:vAlign w:val="bottom"/>
            <w:hideMark/>
          </w:tcPr>
          <w:p w14:paraId="6490774E" w14:textId="77777777" w:rsidR="00180189" w:rsidRPr="00180189" w:rsidRDefault="00180189" w:rsidP="00180189">
            <w:pPr>
              <w:jc w:val="right"/>
              <w:rPr>
                <w:b/>
                <w:bCs/>
                <w:sz w:val="20"/>
                <w:szCs w:val="20"/>
              </w:rPr>
            </w:pPr>
            <w:r w:rsidRPr="00180189">
              <w:rPr>
                <w:b/>
                <w:bCs/>
                <w:sz w:val="20"/>
                <w:szCs w:val="20"/>
              </w:rPr>
              <w:t>80.000,00</w:t>
            </w:r>
          </w:p>
        </w:tc>
        <w:tc>
          <w:tcPr>
            <w:tcW w:w="1366" w:type="dxa"/>
            <w:tcBorders>
              <w:top w:val="nil"/>
              <w:left w:val="nil"/>
              <w:bottom w:val="nil"/>
              <w:right w:val="nil"/>
            </w:tcBorders>
            <w:shd w:val="clear" w:color="auto" w:fill="auto"/>
            <w:noWrap/>
            <w:vAlign w:val="bottom"/>
            <w:hideMark/>
          </w:tcPr>
          <w:p w14:paraId="153DCBEC" w14:textId="77777777" w:rsidR="00180189" w:rsidRPr="00180189" w:rsidRDefault="00180189" w:rsidP="00180189">
            <w:pPr>
              <w:jc w:val="right"/>
              <w:rPr>
                <w:b/>
                <w:bCs/>
                <w:sz w:val="20"/>
                <w:szCs w:val="20"/>
              </w:rPr>
            </w:pPr>
            <w:r w:rsidRPr="00180189">
              <w:rPr>
                <w:b/>
                <w:bCs/>
                <w:sz w:val="20"/>
                <w:szCs w:val="20"/>
              </w:rPr>
              <w:t>32.656,25</w:t>
            </w:r>
          </w:p>
        </w:tc>
        <w:tc>
          <w:tcPr>
            <w:tcW w:w="766" w:type="dxa"/>
            <w:tcBorders>
              <w:top w:val="nil"/>
              <w:left w:val="nil"/>
              <w:bottom w:val="nil"/>
              <w:right w:val="nil"/>
            </w:tcBorders>
            <w:shd w:val="clear" w:color="auto" w:fill="auto"/>
            <w:noWrap/>
            <w:vAlign w:val="bottom"/>
            <w:hideMark/>
          </w:tcPr>
          <w:p w14:paraId="7EC4D560" w14:textId="77777777" w:rsidR="00180189" w:rsidRPr="00180189" w:rsidRDefault="00180189" w:rsidP="00180189">
            <w:pPr>
              <w:jc w:val="right"/>
              <w:rPr>
                <w:b/>
                <w:bCs/>
                <w:sz w:val="20"/>
                <w:szCs w:val="20"/>
              </w:rPr>
            </w:pPr>
            <w:r w:rsidRPr="00180189">
              <w:rPr>
                <w:b/>
                <w:bCs/>
                <w:sz w:val="20"/>
                <w:szCs w:val="20"/>
              </w:rPr>
              <w:t>40,82</w:t>
            </w:r>
          </w:p>
        </w:tc>
      </w:tr>
      <w:tr w:rsidR="000A3E02" w:rsidRPr="00180189" w14:paraId="3063F697"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4B586FCD" w14:textId="77777777" w:rsidR="00180189" w:rsidRPr="00180189" w:rsidRDefault="00180189" w:rsidP="00180189">
            <w:pPr>
              <w:rPr>
                <w:sz w:val="20"/>
                <w:szCs w:val="20"/>
              </w:rPr>
            </w:pPr>
            <w:r w:rsidRPr="00180189">
              <w:rPr>
                <w:sz w:val="20"/>
                <w:szCs w:val="20"/>
              </w:rPr>
              <w:t>3631</w:t>
            </w:r>
          </w:p>
        </w:tc>
        <w:tc>
          <w:tcPr>
            <w:tcW w:w="8081" w:type="dxa"/>
            <w:tcBorders>
              <w:top w:val="nil"/>
              <w:left w:val="nil"/>
              <w:bottom w:val="nil"/>
              <w:right w:val="nil"/>
            </w:tcBorders>
            <w:shd w:val="clear" w:color="auto" w:fill="auto"/>
            <w:noWrap/>
            <w:vAlign w:val="bottom"/>
            <w:hideMark/>
          </w:tcPr>
          <w:p w14:paraId="1AC5FA85" w14:textId="77777777" w:rsidR="00180189" w:rsidRPr="00180189" w:rsidRDefault="00180189" w:rsidP="00180189">
            <w:pPr>
              <w:rPr>
                <w:sz w:val="20"/>
                <w:szCs w:val="20"/>
              </w:rPr>
            </w:pPr>
            <w:r w:rsidRPr="00180189">
              <w:rPr>
                <w:sz w:val="20"/>
                <w:szCs w:val="20"/>
              </w:rPr>
              <w:t>Tekuće pomoći unutar općeg proračuna</w:t>
            </w:r>
          </w:p>
        </w:tc>
        <w:tc>
          <w:tcPr>
            <w:tcW w:w="1366" w:type="dxa"/>
            <w:tcBorders>
              <w:top w:val="nil"/>
              <w:left w:val="nil"/>
              <w:bottom w:val="nil"/>
              <w:right w:val="nil"/>
            </w:tcBorders>
            <w:shd w:val="clear" w:color="auto" w:fill="auto"/>
            <w:noWrap/>
            <w:vAlign w:val="bottom"/>
            <w:hideMark/>
          </w:tcPr>
          <w:p w14:paraId="38287B23"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0408B7BF"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5D7DDF8B" w14:textId="77777777" w:rsidR="00180189" w:rsidRPr="00180189" w:rsidRDefault="00180189" w:rsidP="00180189">
            <w:pPr>
              <w:jc w:val="right"/>
              <w:rPr>
                <w:sz w:val="20"/>
                <w:szCs w:val="20"/>
              </w:rPr>
            </w:pPr>
            <w:r w:rsidRPr="00180189">
              <w:rPr>
                <w:sz w:val="20"/>
                <w:szCs w:val="20"/>
              </w:rPr>
              <w:t>32.656,25</w:t>
            </w:r>
          </w:p>
        </w:tc>
        <w:tc>
          <w:tcPr>
            <w:tcW w:w="766" w:type="dxa"/>
            <w:tcBorders>
              <w:top w:val="nil"/>
              <w:left w:val="nil"/>
              <w:bottom w:val="nil"/>
              <w:right w:val="nil"/>
            </w:tcBorders>
            <w:shd w:val="clear" w:color="auto" w:fill="auto"/>
            <w:noWrap/>
            <w:vAlign w:val="bottom"/>
            <w:hideMark/>
          </w:tcPr>
          <w:p w14:paraId="40F5CA70" w14:textId="77777777" w:rsidR="00180189" w:rsidRPr="00180189" w:rsidRDefault="00180189" w:rsidP="00180189">
            <w:pPr>
              <w:jc w:val="right"/>
              <w:rPr>
                <w:sz w:val="20"/>
                <w:szCs w:val="20"/>
              </w:rPr>
            </w:pPr>
          </w:p>
        </w:tc>
      </w:tr>
      <w:tr w:rsidR="00180189" w:rsidRPr="00180189" w14:paraId="2A548CB4"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05F7D8C6" w14:textId="77777777" w:rsidR="00180189" w:rsidRPr="00180189" w:rsidRDefault="00180189" w:rsidP="00180189">
            <w:pPr>
              <w:rPr>
                <w:color w:val="333333"/>
                <w:sz w:val="20"/>
                <w:szCs w:val="20"/>
              </w:rPr>
            </w:pPr>
            <w:r w:rsidRPr="00180189">
              <w:rPr>
                <w:color w:val="333333"/>
                <w:sz w:val="20"/>
                <w:szCs w:val="20"/>
              </w:rPr>
              <w:t>Izvor 4.3. Turistička pristojba</w:t>
            </w:r>
          </w:p>
        </w:tc>
        <w:tc>
          <w:tcPr>
            <w:tcW w:w="1366" w:type="dxa"/>
            <w:tcBorders>
              <w:top w:val="nil"/>
              <w:left w:val="nil"/>
              <w:bottom w:val="nil"/>
              <w:right w:val="nil"/>
            </w:tcBorders>
            <w:shd w:val="clear" w:color="auto" w:fill="auto"/>
            <w:noWrap/>
            <w:vAlign w:val="bottom"/>
            <w:hideMark/>
          </w:tcPr>
          <w:p w14:paraId="1043D636" w14:textId="77777777" w:rsidR="00180189" w:rsidRPr="00180189" w:rsidRDefault="00180189" w:rsidP="00180189">
            <w:pPr>
              <w:jc w:val="right"/>
              <w:rPr>
                <w:color w:val="333333"/>
                <w:sz w:val="20"/>
                <w:szCs w:val="20"/>
              </w:rPr>
            </w:pPr>
            <w:r w:rsidRPr="00180189">
              <w:rPr>
                <w:color w:val="333333"/>
                <w:sz w:val="20"/>
                <w:szCs w:val="20"/>
              </w:rPr>
              <w:t>83.500,00</w:t>
            </w:r>
          </w:p>
        </w:tc>
        <w:tc>
          <w:tcPr>
            <w:tcW w:w="1366" w:type="dxa"/>
            <w:tcBorders>
              <w:top w:val="nil"/>
              <w:left w:val="nil"/>
              <w:bottom w:val="nil"/>
              <w:right w:val="nil"/>
            </w:tcBorders>
            <w:shd w:val="clear" w:color="auto" w:fill="auto"/>
            <w:noWrap/>
            <w:vAlign w:val="bottom"/>
            <w:hideMark/>
          </w:tcPr>
          <w:p w14:paraId="157D8486" w14:textId="77777777" w:rsidR="00180189" w:rsidRPr="00180189" w:rsidRDefault="00180189" w:rsidP="00180189">
            <w:pPr>
              <w:jc w:val="right"/>
              <w:rPr>
                <w:color w:val="333333"/>
                <w:sz w:val="20"/>
                <w:szCs w:val="20"/>
              </w:rPr>
            </w:pPr>
            <w:r w:rsidRPr="00180189">
              <w:rPr>
                <w:color w:val="333333"/>
                <w:sz w:val="20"/>
                <w:szCs w:val="20"/>
              </w:rPr>
              <w:t>83.500,00</w:t>
            </w:r>
          </w:p>
        </w:tc>
        <w:tc>
          <w:tcPr>
            <w:tcW w:w="1366" w:type="dxa"/>
            <w:tcBorders>
              <w:top w:val="nil"/>
              <w:left w:val="nil"/>
              <w:bottom w:val="nil"/>
              <w:right w:val="nil"/>
            </w:tcBorders>
            <w:shd w:val="clear" w:color="auto" w:fill="auto"/>
            <w:noWrap/>
            <w:vAlign w:val="bottom"/>
            <w:hideMark/>
          </w:tcPr>
          <w:p w14:paraId="0B51D748" w14:textId="77777777" w:rsidR="00180189" w:rsidRPr="00180189" w:rsidRDefault="00180189" w:rsidP="00180189">
            <w:pPr>
              <w:jc w:val="right"/>
              <w:rPr>
                <w:color w:val="333333"/>
                <w:sz w:val="20"/>
                <w:szCs w:val="20"/>
              </w:rPr>
            </w:pPr>
            <w:r w:rsidRPr="00180189">
              <w:rPr>
                <w:color w:val="333333"/>
                <w:sz w:val="20"/>
                <w:szCs w:val="20"/>
              </w:rPr>
              <w:t>0,00</w:t>
            </w:r>
          </w:p>
        </w:tc>
        <w:tc>
          <w:tcPr>
            <w:tcW w:w="766" w:type="dxa"/>
            <w:tcBorders>
              <w:top w:val="nil"/>
              <w:left w:val="nil"/>
              <w:bottom w:val="nil"/>
              <w:right w:val="nil"/>
            </w:tcBorders>
            <w:shd w:val="clear" w:color="auto" w:fill="auto"/>
            <w:noWrap/>
            <w:vAlign w:val="bottom"/>
            <w:hideMark/>
          </w:tcPr>
          <w:p w14:paraId="5DBCAD63" w14:textId="77777777" w:rsidR="00180189" w:rsidRPr="00180189" w:rsidRDefault="00180189" w:rsidP="00180189">
            <w:pPr>
              <w:jc w:val="right"/>
              <w:rPr>
                <w:color w:val="333333"/>
                <w:sz w:val="20"/>
                <w:szCs w:val="20"/>
              </w:rPr>
            </w:pPr>
            <w:r w:rsidRPr="00180189">
              <w:rPr>
                <w:color w:val="333333"/>
                <w:sz w:val="20"/>
                <w:szCs w:val="20"/>
              </w:rPr>
              <w:t>0,00</w:t>
            </w:r>
          </w:p>
        </w:tc>
      </w:tr>
      <w:tr w:rsidR="000A3E02" w:rsidRPr="00180189" w14:paraId="0D46184F"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08A691C9" w14:textId="77777777" w:rsidR="00180189" w:rsidRPr="00180189" w:rsidRDefault="00180189" w:rsidP="00180189">
            <w:pPr>
              <w:rPr>
                <w:b/>
                <w:bCs/>
                <w:sz w:val="20"/>
                <w:szCs w:val="20"/>
              </w:rPr>
            </w:pPr>
            <w:r w:rsidRPr="00180189">
              <w:rPr>
                <w:b/>
                <w:bCs/>
                <w:sz w:val="20"/>
                <w:szCs w:val="20"/>
              </w:rPr>
              <w:t>323</w:t>
            </w:r>
          </w:p>
        </w:tc>
        <w:tc>
          <w:tcPr>
            <w:tcW w:w="8081" w:type="dxa"/>
            <w:tcBorders>
              <w:top w:val="nil"/>
              <w:left w:val="nil"/>
              <w:bottom w:val="nil"/>
              <w:right w:val="nil"/>
            </w:tcBorders>
            <w:shd w:val="clear" w:color="auto" w:fill="auto"/>
            <w:noWrap/>
            <w:vAlign w:val="bottom"/>
            <w:hideMark/>
          </w:tcPr>
          <w:p w14:paraId="79338EED" w14:textId="77777777" w:rsidR="00180189" w:rsidRPr="00180189" w:rsidRDefault="00180189" w:rsidP="00180189">
            <w:pPr>
              <w:rPr>
                <w:b/>
                <w:bCs/>
                <w:sz w:val="20"/>
                <w:szCs w:val="20"/>
              </w:rPr>
            </w:pPr>
            <w:r w:rsidRPr="00180189">
              <w:rPr>
                <w:b/>
                <w:bCs/>
                <w:sz w:val="20"/>
                <w:szCs w:val="20"/>
              </w:rPr>
              <w:t>Rashodi za usluge</w:t>
            </w:r>
          </w:p>
        </w:tc>
        <w:tc>
          <w:tcPr>
            <w:tcW w:w="1366" w:type="dxa"/>
            <w:tcBorders>
              <w:top w:val="nil"/>
              <w:left w:val="nil"/>
              <w:bottom w:val="nil"/>
              <w:right w:val="nil"/>
            </w:tcBorders>
            <w:shd w:val="clear" w:color="auto" w:fill="auto"/>
            <w:noWrap/>
            <w:vAlign w:val="bottom"/>
            <w:hideMark/>
          </w:tcPr>
          <w:p w14:paraId="49FF222B" w14:textId="77777777" w:rsidR="00180189" w:rsidRPr="00180189" w:rsidRDefault="00180189" w:rsidP="00180189">
            <w:pPr>
              <w:jc w:val="right"/>
              <w:rPr>
                <w:b/>
                <w:bCs/>
                <w:sz w:val="20"/>
                <w:szCs w:val="20"/>
              </w:rPr>
            </w:pPr>
            <w:r w:rsidRPr="00180189">
              <w:rPr>
                <w:b/>
                <w:bCs/>
                <w:sz w:val="20"/>
                <w:szCs w:val="20"/>
              </w:rPr>
              <w:t>83.500,00</w:t>
            </w:r>
          </w:p>
        </w:tc>
        <w:tc>
          <w:tcPr>
            <w:tcW w:w="1366" w:type="dxa"/>
            <w:tcBorders>
              <w:top w:val="nil"/>
              <w:left w:val="nil"/>
              <w:bottom w:val="nil"/>
              <w:right w:val="nil"/>
            </w:tcBorders>
            <w:shd w:val="clear" w:color="auto" w:fill="auto"/>
            <w:noWrap/>
            <w:vAlign w:val="bottom"/>
            <w:hideMark/>
          </w:tcPr>
          <w:p w14:paraId="5BCEA010" w14:textId="77777777" w:rsidR="00180189" w:rsidRPr="00180189" w:rsidRDefault="00180189" w:rsidP="00180189">
            <w:pPr>
              <w:jc w:val="right"/>
              <w:rPr>
                <w:b/>
                <w:bCs/>
                <w:sz w:val="20"/>
                <w:szCs w:val="20"/>
              </w:rPr>
            </w:pPr>
            <w:r w:rsidRPr="00180189">
              <w:rPr>
                <w:b/>
                <w:bCs/>
                <w:sz w:val="20"/>
                <w:szCs w:val="20"/>
              </w:rPr>
              <w:t>83.500,00</w:t>
            </w:r>
          </w:p>
        </w:tc>
        <w:tc>
          <w:tcPr>
            <w:tcW w:w="1366" w:type="dxa"/>
            <w:tcBorders>
              <w:top w:val="nil"/>
              <w:left w:val="nil"/>
              <w:bottom w:val="nil"/>
              <w:right w:val="nil"/>
            </w:tcBorders>
            <w:shd w:val="clear" w:color="auto" w:fill="auto"/>
            <w:noWrap/>
            <w:vAlign w:val="bottom"/>
            <w:hideMark/>
          </w:tcPr>
          <w:p w14:paraId="20DF7ADA" w14:textId="77777777" w:rsidR="00180189" w:rsidRPr="00180189" w:rsidRDefault="00180189" w:rsidP="00180189">
            <w:pPr>
              <w:jc w:val="right"/>
              <w:rPr>
                <w:b/>
                <w:bCs/>
                <w:sz w:val="20"/>
                <w:szCs w:val="20"/>
              </w:rPr>
            </w:pPr>
            <w:r w:rsidRPr="00180189">
              <w:rPr>
                <w:b/>
                <w:bCs/>
                <w:sz w:val="20"/>
                <w:szCs w:val="20"/>
              </w:rPr>
              <w:t>0,00</w:t>
            </w:r>
          </w:p>
        </w:tc>
        <w:tc>
          <w:tcPr>
            <w:tcW w:w="766" w:type="dxa"/>
            <w:tcBorders>
              <w:top w:val="nil"/>
              <w:left w:val="nil"/>
              <w:bottom w:val="nil"/>
              <w:right w:val="nil"/>
            </w:tcBorders>
            <w:shd w:val="clear" w:color="auto" w:fill="auto"/>
            <w:noWrap/>
            <w:vAlign w:val="bottom"/>
            <w:hideMark/>
          </w:tcPr>
          <w:p w14:paraId="3878CC65" w14:textId="77777777" w:rsidR="00180189" w:rsidRPr="00180189" w:rsidRDefault="00180189" w:rsidP="00180189">
            <w:pPr>
              <w:jc w:val="right"/>
              <w:rPr>
                <w:b/>
                <w:bCs/>
                <w:sz w:val="20"/>
                <w:szCs w:val="20"/>
              </w:rPr>
            </w:pPr>
            <w:r w:rsidRPr="00180189">
              <w:rPr>
                <w:b/>
                <w:bCs/>
                <w:sz w:val="20"/>
                <w:szCs w:val="20"/>
              </w:rPr>
              <w:t>0,00</w:t>
            </w:r>
          </w:p>
        </w:tc>
      </w:tr>
      <w:tr w:rsidR="000A3E02" w:rsidRPr="00180189" w14:paraId="3D1321F1"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551F4B77" w14:textId="77777777" w:rsidR="00180189" w:rsidRPr="00180189" w:rsidRDefault="00180189" w:rsidP="00180189">
            <w:pPr>
              <w:rPr>
                <w:sz w:val="20"/>
                <w:szCs w:val="20"/>
              </w:rPr>
            </w:pPr>
            <w:r w:rsidRPr="00180189">
              <w:rPr>
                <w:sz w:val="20"/>
                <w:szCs w:val="20"/>
              </w:rPr>
              <w:t>3239</w:t>
            </w:r>
          </w:p>
        </w:tc>
        <w:tc>
          <w:tcPr>
            <w:tcW w:w="8081" w:type="dxa"/>
            <w:tcBorders>
              <w:top w:val="nil"/>
              <w:left w:val="nil"/>
              <w:bottom w:val="nil"/>
              <w:right w:val="nil"/>
            </w:tcBorders>
            <w:shd w:val="clear" w:color="auto" w:fill="auto"/>
            <w:noWrap/>
            <w:vAlign w:val="bottom"/>
            <w:hideMark/>
          </w:tcPr>
          <w:p w14:paraId="2C9EF9FC" w14:textId="77777777" w:rsidR="00180189" w:rsidRPr="00180189" w:rsidRDefault="00180189" w:rsidP="00180189">
            <w:pPr>
              <w:rPr>
                <w:sz w:val="20"/>
                <w:szCs w:val="20"/>
              </w:rPr>
            </w:pPr>
            <w:r w:rsidRPr="00180189">
              <w:rPr>
                <w:sz w:val="20"/>
                <w:szCs w:val="20"/>
              </w:rPr>
              <w:t>Ostale usluge</w:t>
            </w:r>
          </w:p>
        </w:tc>
        <w:tc>
          <w:tcPr>
            <w:tcW w:w="1366" w:type="dxa"/>
            <w:tcBorders>
              <w:top w:val="nil"/>
              <w:left w:val="nil"/>
              <w:bottom w:val="nil"/>
              <w:right w:val="nil"/>
            </w:tcBorders>
            <w:shd w:val="clear" w:color="auto" w:fill="auto"/>
            <w:noWrap/>
            <w:vAlign w:val="bottom"/>
            <w:hideMark/>
          </w:tcPr>
          <w:p w14:paraId="69E905A5"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2B8A87A0"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7C81C230" w14:textId="77777777" w:rsidR="00180189" w:rsidRPr="00180189" w:rsidRDefault="00180189" w:rsidP="00180189">
            <w:pPr>
              <w:jc w:val="right"/>
              <w:rPr>
                <w:sz w:val="20"/>
                <w:szCs w:val="20"/>
              </w:rPr>
            </w:pPr>
            <w:r w:rsidRPr="00180189">
              <w:rPr>
                <w:sz w:val="20"/>
                <w:szCs w:val="20"/>
              </w:rPr>
              <w:t>0,00</w:t>
            </w:r>
          </w:p>
        </w:tc>
        <w:tc>
          <w:tcPr>
            <w:tcW w:w="766" w:type="dxa"/>
            <w:tcBorders>
              <w:top w:val="nil"/>
              <w:left w:val="nil"/>
              <w:bottom w:val="nil"/>
              <w:right w:val="nil"/>
            </w:tcBorders>
            <w:shd w:val="clear" w:color="auto" w:fill="auto"/>
            <w:noWrap/>
            <w:vAlign w:val="bottom"/>
            <w:hideMark/>
          </w:tcPr>
          <w:p w14:paraId="1903AD11" w14:textId="77777777" w:rsidR="00180189" w:rsidRPr="00180189" w:rsidRDefault="00180189" w:rsidP="00180189">
            <w:pPr>
              <w:jc w:val="right"/>
              <w:rPr>
                <w:sz w:val="20"/>
                <w:szCs w:val="20"/>
              </w:rPr>
            </w:pPr>
          </w:p>
        </w:tc>
      </w:tr>
      <w:tr w:rsidR="000A3E02" w:rsidRPr="00180189" w14:paraId="2F3A3E50" w14:textId="77777777" w:rsidTr="004727A9">
        <w:trPr>
          <w:trHeight w:val="255"/>
          <w:jc w:val="center"/>
        </w:trPr>
        <w:tc>
          <w:tcPr>
            <w:tcW w:w="993" w:type="dxa"/>
            <w:tcBorders>
              <w:top w:val="nil"/>
              <w:left w:val="nil"/>
              <w:bottom w:val="nil"/>
              <w:right w:val="nil"/>
            </w:tcBorders>
            <w:shd w:val="clear" w:color="000000" w:fill="FFFFCC"/>
            <w:noWrap/>
            <w:vAlign w:val="bottom"/>
            <w:hideMark/>
          </w:tcPr>
          <w:p w14:paraId="220A004E" w14:textId="77777777" w:rsidR="00180189" w:rsidRPr="00180189" w:rsidRDefault="00180189" w:rsidP="00180189">
            <w:pPr>
              <w:rPr>
                <w:b/>
                <w:bCs/>
                <w:sz w:val="20"/>
                <w:szCs w:val="20"/>
              </w:rPr>
            </w:pPr>
            <w:r w:rsidRPr="00180189">
              <w:rPr>
                <w:b/>
                <w:bCs/>
                <w:sz w:val="20"/>
                <w:szCs w:val="20"/>
              </w:rPr>
              <w:t>A270102</w:t>
            </w:r>
          </w:p>
        </w:tc>
        <w:tc>
          <w:tcPr>
            <w:tcW w:w="8081" w:type="dxa"/>
            <w:tcBorders>
              <w:top w:val="nil"/>
              <w:left w:val="nil"/>
              <w:bottom w:val="nil"/>
              <w:right w:val="nil"/>
            </w:tcBorders>
            <w:shd w:val="clear" w:color="000000" w:fill="FFFFCC"/>
            <w:noWrap/>
            <w:vAlign w:val="bottom"/>
            <w:hideMark/>
          </w:tcPr>
          <w:p w14:paraId="74BA7D6F" w14:textId="77777777" w:rsidR="00180189" w:rsidRPr="00180189" w:rsidRDefault="00180189" w:rsidP="00180189">
            <w:pPr>
              <w:rPr>
                <w:b/>
                <w:bCs/>
                <w:sz w:val="20"/>
                <w:szCs w:val="20"/>
              </w:rPr>
            </w:pPr>
            <w:r w:rsidRPr="00180189">
              <w:rPr>
                <w:b/>
                <w:bCs/>
                <w:sz w:val="20"/>
                <w:szCs w:val="20"/>
              </w:rPr>
              <w:t>Aktivnost: Održavanje javnih površina</w:t>
            </w:r>
          </w:p>
        </w:tc>
        <w:tc>
          <w:tcPr>
            <w:tcW w:w="1366" w:type="dxa"/>
            <w:tcBorders>
              <w:top w:val="nil"/>
              <w:left w:val="nil"/>
              <w:bottom w:val="nil"/>
              <w:right w:val="nil"/>
            </w:tcBorders>
            <w:shd w:val="clear" w:color="000000" w:fill="FFFFCC"/>
            <w:noWrap/>
            <w:vAlign w:val="bottom"/>
            <w:hideMark/>
          </w:tcPr>
          <w:p w14:paraId="316B0802" w14:textId="77777777" w:rsidR="00180189" w:rsidRPr="00180189" w:rsidRDefault="00180189" w:rsidP="00180189">
            <w:pPr>
              <w:jc w:val="right"/>
              <w:rPr>
                <w:b/>
                <w:bCs/>
                <w:sz w:val="20"/>
                <w:szCs w:val="20"/>
              </w:rPr>
            </w:pPr>
            <w:r w:rsidRPr="00180189">
              <w:rPr>
                <w:b/>
                <w:bCs/>
                <w:sz w:val="20"/>
                <w:szCs w:val="20"/>
              </w:rPr>
              <w:t>550.000,00</w:t>
            </w:r>
          </w:p>
        </w:tc>
        <w:tc>
          <w:tcPr>
            <w:tcW w:w="1366" w:type="dxa"/>
            <w:tcBorders>
              <w:top w:val="nil"/>
              <w:left w:val="nil"/>
              <w:bottom w:val="nil"/>
              <w:right w:val="nil"/>
            </w:tcBorders>
            <w:shd w:val="clear" w:color="000000" w:fill="FFFFCC"/>
            <w:noWrap/>
            <w:vAlign w:val="bottom"/>
            <w:hideMark/>
          </w:tcPr>
          <w:p w14:paraId="721EF1CA" w14:textId="77777777" w:rsidR="00180189" w:rsidRPr="00180189" w:rsidRDefault="00180189" w:rsidP="00180189">
            <w:pPr>
              <w:jc w:val="right"/>
              <w:rPr>
                <w:b/>
                <w:bCs/>
                <w:sz w:val="20"/>
                <w:szCs w:val="20"/>
              </w:rPr>
            </w:pPr>
            <w:r w:rsidRPr="00180189">
              <w:rPr>
                <w:b/>
                <w:bCs/>
                <w:sz w:val="20"/>
                <w:szCs w:val="20"/>
              </w:rPr>
              <w:t>550.000,00</w:t>
            </w:r>
          </w:p>
        </w:tc>
        <w:tc>
          <w:tcPr>
            <w:tcW w:w="1366" w:type="dxa"/>
            <w:tcBorders>
              <w:top w:val="nil"/>
              <w:left w:val="nil"/>
              <w:bottom w:val="nil"/>
              <w:right w:val="nil"/>
            </w:tcBorders>
            <w:shd w:val="clear" w:color="000000" w:fill="FFFFCC"/>
            <w:noWrap/>
            <w:vAlign w:val="bottom"/>
            <w:hideMark/>
          </w:tcPr>
          <w:p w14:paraId="282ED403" w14:textId="77777777" w:rsidR="00180189" w:rsidRPr="00180189" w:rsidRDefault="00180189" w:rsidP="00180189">
            <w:pPr>
              <w:jc w:val="right"/>
              <w:rPr>
                <w:b/>
                <w:bCs/>
                <w:sz w:val="20"/>
                <w:szCs w:val="20"/>
              </w:rPr>
            </w:pPr>
            <w:r w:rsidRPr="00180189">
              <w:rPr>
                <w:b/>
                <w:bCs/>
                <w:sz w:val="20"/>
                <w:szCs w:val="20"/>
              </w:rPr>
              <w:t>93.305,47</w:t>
            </w:r>
          </w:p>
        </w:tc>
        <w:tc>
          <w:tcPr>
            <w:tcW w:w="766" w:type="dxa"/>
            <w:tcBorders>
              <w:top w:val="nil"/>
              <w:left w:val="nil"/>
              <w:bottom w:val="nil"/>
              <w:right w:val="nil"/>
            </w:tcBorders>
            <w:shd w:val="clear" w:color="000000" w:fill="FFFFCC"/>
            <w:noWrap/>
            <w:vAlign w:val="bottom"/>
            <w:hideMark/>
          </w:tcPr>
          <w:p w14:paraId="278833DC" w14:textId="77777777" w:rsidR="00180189" w:rsidRPr="00180189" w:rsidRDefault="00180189" w:rsidP="00180189">
            <w:pPr>
              <w:jc w:val="right"/>
              <w:rPr>
                <w:b/>
                <w:bCs/>
                <w:sz w:val="20"/>
                <w:szCs w:val="20"/>
              </w:rPr>
            </w:pPr>
            <w:r w:rsidRPr="00180189">
              <w:rPr>
                <w:b/>
                <w:bCs/>
                <w:sz w:val="20"/>
                <w:szCs w:val="20"/>
              </w:rPr>
              <w:t>16,96</w:t>
            </w:r>
          </w:p>
        </w:tc>
      </w:tr>
      <w:tr w:rsidR="00180189" w:rsidRPr="00180189" w14:paraId="689C96A7"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68755029" w14:textId="77777777" w:rsidR="00180189" w:rsidRPr="00180189" w:rsidRDefault="00180189" w:rsidP="00180189">
            <w:pPr>
              <w:rPr>
                <w:color w:val="333333"/>
                <w:sz w:val="20"/>
                <w:szCs w:val="20"/>
              </w:rPr>
            </w:pPr>
            <w:r w:rsidRPr="00180189">
              <w:rPr>
                <w:color w:val="333333"/>
                <w:sz w:val="20"/>
                <w:szCs w:val="20"/>
              </w:rPr>
              <w:t>Izvor 4. PRIHODI ZA POSEBNE NAMJENE</w:t>
            </w:r>
          </w:p>
        </w:tc>
        <w:tc>
          <w:tcPr>
            <w:tcW w:w="1366" w:type="dxa"/>
            <w:tcBorders>
              <w:top w:val="nil"/>
              <w:left w:val="nil"/>
              <w:bottom w:val="nil"/>
              <w:right w:val="nil"/>
            </w:tcBorders>
            <w:shd w:val="clear" w:color="auto" w:fill="auto"/>
            <w:noWrap/>
            <w:vAlign w:val="bottom"/>
            <w:hideMark/>
          </w:tcPr>
          <w:p w14:paraId="77913192" w14:textId="77777777" w:rsidR="00180189" w:rsidRPr="00180189" w:rsidRDefault="00180189" w:rsidP="00180189">
            <w:pPr>
              <w:jc w:val="right"/>
              <w:rPr>
                <w:color w:val="333333"/>
                <w:sz w:val="20"/>
                <w:szCs w:val="20"/>
              </w:rPr>
            </w:pPr>
            <w:r w:rsidRPr="00180189">
              <w:rPr>
                <w:color w:val="333333"/>
                <w:sz w:val="20"/>
                <w:szCs w:val="20"/>
              </w:rPr>
              <w:t>450.000,00</w:t>
            </w:r>
          </w:p>
        </w:tc>
        <w:tc>
          <w:tcPr>
            <w:tcW w:w="1366" w:type="dxa"/>
            <w:tcBorders>
              <w:top w:val="nil"/>
              <w:left w:val="nil"/>
              <w:bottom w:val="nil"/>
              <w:right w:val="nil"/>
            </w:tcBorders>
            <w:shd w:val="clear" w:color="auto" w:fill="auto"/>
            <w:noWrap/>
            <w:vAlign w:val="bottom"/>
            <w:hideMark/>
          </w:tcPr>
          <w:p w14:paraId="1827B7D6" w14:textId="77777777" w:rsidR="00180189" w:rsidRPr="00180189" w:rsidRDefault="00180189" w:rsidP="00180189">
            <w:pPr>
              <w:jc w:val="right"/>
              <w:rPr>
                <w:color w:val="333333"/>
                <w:sz w:val="20"/>
                <w:szCs w:val="20"/>
              </w:rPr>
            </w:pPr>
            <w:r w:rsidRPr="00180189">
              <w:rPr>
                <w:color w:val="333333"/>
                <w:sz w:val="20"/>
                <w:szCs w:val="20"/>
              </w:rPr>
              <w:t>450.000,00</w:t>
            </w:r>
          </w:p>
        </w:tc>
        <w:tc>
          <w:tcPr>
            <w:tcW w:w="1366" w:type="dxa"/>
            <w:tcBorders>
              <w:top w:val="nil"/>
              <w:left w:val="nil"/>
              <w:bottom w:val="nil"/>
              <w:right w:val="nil"/>
            </w:tcBorders>
            <w:shd w:val="clear" w:color="auto" w:fill="auto"/>
            <w:noWrap/>
            <w:vAlign w:val="bottom"/>
            <w:hideMark/>
          </w:tcPr>
          <w:p w14:paraId="46C441B7" w14:textId="77777777" w:rsidR="00180189" w:rsidRPr="00180189" w:rsidRDefault="00180189" w:rsidP="00180189">
            <w:pPr>
              <w:jc w:val="right"/>
              <w:rPr>
                <w:color w:val="333333"/>
                <w:sz w:val="20"/>
                <w:szCs w:val="20"/>
              </w:rPr>
            </w:pPr>
            <w:r w:rsidRPr="00180189">
              <w:rPr>
                <w:color w:val="333333"/>
                <w:sz w:val="20"/>
                <w:szCs w:val="20"/>
              </w:rPr>
              <w:t>93.305,47</w:t>
            </w:r>
          </w:p>
        </w:tc>
        <w:tc>
          <w:tcPr>
            <w:tcW w:w="766" w:type="dxa"/>
            <w:tcBorders>
              <w:top w:val="nil"/>
              <w:left w:val="nil"/>
              <w:bottom w:val="nil"/>
              <w:right w:val="nil"/>
            </w:tcBorders>
            <w:shd w:val="clear" w:color="auto" w:fill="auto"/>
            <w:noWrap/>
            <w:vAlign w:val="bottom"/>
            <w:hideMark/>
          </w:tcPr>
          <w:p w14:paraId="7219F36D" w14:textId="77777777" w:rsidR="00180189" w:rsidRPr="00180189" w:rsidRDefault="00180189" w:rsidP="00180189">
            <w:pPr>
              <w:jc w:val="right"/>
              <w:rPr>
                <w:color w:val="333333"/>
                <w:sz w:val="20"/>
                <w:szCs w:val="20"/>
              </w:rPr>
            </w:pPr>
            <w:r w:rsidRPr="00180189">
              <w:rPr>
                <w:color w:val="333333"/>
                <w:sz w:val="20"/>
                <w:szCs w:val="20"/>
              </w:rPr>
              <w:t>20,73</w:t>
            </w:r>
          </w:p>
        </w:tc>
      </w:tr>
      <w:tr w:rsidR="00180189" w:rsidRPr="00180189" w14:paraId="50CC5E3F"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5A4C80D3" w14:textId="77777777" w:rsidR="00180189" w:rsidRPr="00180189" w:rsidRDefault="00180189" w:rsidP="00180189">
            <w:pPr>
              <w:rPr>
                <w:color w:val="333333"/>
                <w:sz w:val="20"/>
                <w:szCs w:val="20"/>
              </w:rPr>
            </w:pPr>
            <w:r w:rsidRPr="00180189">
              <w:rPr>
                <w:color w:val="333333"/>
                <w:sz w:val="20"/>
                <w:szCs w:val="20"/>
              </w:rPr>
              <w:t>Izvor 4.1. Komunalna naknada</w:t>
            </w:r>
          </w:p>
        </w:tc>
        <w:tc>
          <w:tcPr>
            <w:tcW w:w="1366" w:type="dxa"/>
            <w:tcBorders>
              <w:top w:val="nil"/>
              <w:left w:val="nil"/>
              <w:bottom w:val="nil"/>
              <w:right w:val="nil"/>
            </w:tcBorders>
            <w:shd w:val="clear" w:color="auto" w:fill="auto"/>
            <w:noWrap/>
            <w:vAlign w:val="bottom"/>
            <w:hideMark/>
          </w:tcPr>
          <w:p w14:paraId="43F6F7AB" w14:textId="77777777" w:rsidR="00180189" w:rsidRPr="00180189" w:rsidRDefault="00180189" w:rsidP="00180189">
            <w:pPr>
              <w:jc w:val="right"/>
              <w:rPr>
                <w:color w:val="333333"/>
                <w:sz w:val="20"/>
                <w:szCs w:val="20"/>
              </w:rPr>
            </w:pPr>
            <w:r w:rsidRPr="00180189">
              <w:rPr>
                <w:color w:val="333333"/>
                <w:sz w:val="20"/>
                <w:szCs w:val="20"/>
              </w:rPr>
              <w:t>163.000,00</w:t>
            </w:r>
          </w:p>
        </w:tc>
        <w:tc>
          <w:tcPr>
            <w:tcW w:w="1366" w:type="dxa"/>
            <w:tcBorders>
              <w:top w:val="nil"/>
              <w:left w:val="nil"/>
              <w:bottom w:val="nil"/>
              <w:right w:val="nil"/>
            </w:tcBorders>
            <w:shd w:val="clear" w:color="auto" w:fill="auto"/>
            <w:noWrap/>
            <w:vAlign w:val="bottom"/>
            <w:hideMark/>
          </w:tcPr>
          <w:p w14:paraId="74882CDD" w14:textId="77777777" w:rsidR="00180189" w:rsidRPr="00180189" w:rsidRDefault="00180189" w:rsidP="00180189">
            <w:pPr>
              <w:jc w:val="right"/>
              <w:rPr>
                <w:color w:val="333333"/>
                <w:sz w:val="20"/>
                <w:szCs w:val="20"/>
              </w:rPr>
            </w:pPr>
            <w:r w:rsidRPr="00180189">
              <w:rPr>
                <w:color w:val="333333"/>
                <w:sz w:val="20"/>
                <w:szCs w:val="20"/>
              </w:rPr>
              <w:t>163.000,00</w:t>
            </w:r>
          </w:p>
        </w:tc>
        <w:tc>
          <w:tcPr>
            <w:tcW w:w="1366" w:type="dxa"/>
            <w:tcBorders>
              <w:top w:val="nil"/>
              <w:left w:val="nil"/>
              <w:bottom w:val="nil"/>
              <w:right w:val="nil"/>
            </w:tcBorders>
            <w:shd w:val="clear" w:color="auto" w:fill="auto"/>
            <w:noWrap/>
            <w:vAlign w:val="bottom"/>
            <w:hideMark/>
          </w:tcPr>
          <w:p w14:paraId="272E2102" w14:textId="77777777" w:rsidR="00180189" w:rsidRPr="00180189" w:rsidRDefault="00180189" w:rsidP="00180189">
            <w:pPr>
              <w:jc w:val="right"/>
              <w:rPr>
                <w:color w:val="333333"/>
                <w:sz w:val="20"/>
                <w:szCs w:val="20"/>
              </w:rPr>
            </w:pPr>
            <w:r w:rsidRPr="00180189">
              <w:rPr>
                <w:color w:val="333333"/>
                <w:sz w:val="20"/>
                <w:szCs w:val="20"/>
              </w:rPr>
              <w:t>65.575,59</w:t>
            </w:r>
          </w:p>
        </w:tc>
        <w:tc>
          <w:tcPr>
            <w:tcW w:w="766" w:type="dxa"/>
            <w:tcBorders>
              <w:top w:val="nil"/>
              <w:left w:val="nil"/>
              <w:bottom w:val="nil"/>
              <w:right w:val="nil"/>
            </w:tcBorders>
            <w:shd w:val="clear" w:color="auto" w:fill="auto"/>
            <w:noWrap/>
            <w:vAlign w:val="bottom"/>
            <w:hideMark/>
          </w:tcPr>
          <w:p w14:paraId="2FB513FB" w14:textId="77777777" w:rsidR="00180189" w:rsidRPr="00180189" w:rsidRDefault="00180189" w:rsidP="00180189">
            <w:pPr>
              <w:jc w:val="right"/>
              <w:rPr>
                <w:color w:val="333333"/>
                <w:sz w:val="20"/>
                <w:szCs w:val="20"/>
              </w:rPr>
            </w:pPr>
            <w:r w:rsidRPr="00180189">
              <w:rPr>
                <w:color w:val="333333"/>
                <w:sz w:val="20"/>
                <w:szCs w:val="20"/>
              </w:rPr>
              <w:t>40,23</w:t>
            </w:r>
          </w:p>
        </w:tc>
      </w:tr>
      <w:tr w:rsidR="000A3E02" w:rsidRPr="00180189" w14:paraId="65E6C4AA"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4B487D77" w14:textId="77777777" w:rsidR="00180189" w:rsidRPr="00180189" w:rsidRDefault="00180189" w:rsidP="00180189">
            <w:pPr>
              <w:rPr>
                <w:b/>
                <w:bCs/>
                <w:sz w:val="20"/>
                <w:szCs w:val="20"/>
              </w:rPr>
            </w:pPr>
            <w:r w:rsidRPr="00180189">
              <w:rPr>
                <w:b/>
                <w:bCs/>
                <w:sz w:val="20"/>
                <w:szCs w:val="20"/>
              </w:rPr>
              <w:t>322</w:t>
            </w:r>
          </w:p>
        </w:tc>
        <w:tc>
          <w:tcPr>
            <w:tcW w:w="8081" w:type="dxa"/>
            <w:tcBorders>
              <w:top w:val="nil"/>
              <w:left w:val="nil"/>
              <w:bottom w:val="nil"/>
              <w:right w:val="nil"/>
            </w:tcBorders>
            <w:shd w:val="clear" w:color="auto" w:fill="auto"/>
            <w:noWrap/>
            <w:vAlign w:val="bottom"/>
            <w:hideMark/>
          </w:tcPr>
          <w:p w14:paraId="37020B42" w14:textId="77777777" w:rsidR="00180189" w:rsidRPr="00180189" w:rsidRDefault="00180189" w:rsidP="00180189">
            <w:pPr>
              <w:rPr>
                <w:b/>
                <w:bCs/>
                <w:sz w:val="20"/>
                <w:szCs w:val="20"/>
              </w:rPr>
            </w:pPr>
            <w:r w:rsidRPr="00180189">
              <w:rPr>
                <w:b/>
                <w:bCs/>
                <w:sz w:val="20"/>
                <w:szCs w:val="20"/>
              </w:rPr>
              <w:t>Rashodi za materijal i energiju</w:t>
            </w:r>
          </w:p>
        </w:tc>
        <w:tc>
          <w:tcPr>
            <w:tcW w:w="1366" w:type="dxa"/>
            <w:tcBorders>
              <w:top w:val="nil"/>
              <w:left w:val="nil"/>
              <w:bottom w:val="nil"/>
              <w:right w:val="nil"/>
            </w:tcBorders>
            <w:shd w:val="clear" w:color="auto" w:fill="auto"/>
            <w:noWrap/>
            <w:vAlign w:val="bottom"/>
            <w:hideMark/>
          </w:tcPr>
          <w:p w14:paraId="6476B253" w14:textId="77777777" w:rsidR="00180189" w:rsidRPr="00180189" w:rsidRDefault="00180189" w:rsidP="00180189">
            <w:pPr>
              <w:jc w:val="right"/>
              <w:rPr>
                <w:b/>
                <w:bCs/>
                <w:sz w:val="20"/>
                <w:szCs w:val="20"/>
              </w:rPr>
            </w:pPr>
            <w:r w:rsidRPr="00180189">
              <w:rPr>
                <w:b/>
                <w:bCs/>
                <w:sz w:val="20"/>
                <w:szCs w:val="20"/>
              </w:rPr>
              <w:t>95.000,00</w:t>
            </w:r>
          </w:p>
        </w:tc>
        <w:tc>
          <w:tcPr>
            <w:tcW w:w="1366" w:type="dxa"/>
            <w:tcBorders>
              <w:top w:val="nil"/>
              <w:left w:val="nil"/>
              <w:bottom w:val="nil"/>
              <w:right w:val="nil"/>
            </w:tcBorders>
            <w:shd w:val="clear" w:color="auto" w:fill="auto"/>
            <w:noWrap/>
            <w:vAlign w:val="bottom"/>
            <w:hideMark/>
          </w:tcPr>
          <w:p w14:paraId="38A401B4" w14:textId="77777777" w:rsidR="00180189" w:rsidRPr="00180189" w:rsidRDefault="00180189" w:rsidP="00180189">
            <w:pPr>
              <w:jc w:val="right"/>
              <w:rPr>
                <w:b/>
                <w:bCs/>
                <w:sz w:val="20"/>
                <w:szCs w:val="20"/>
              </w:rPr>
            </w:pPr>
            <w:r w:rsidRPr="00180189">
              <w:rPr>
                <w:b/>
                <w:bCs/>
                <w:sz w:val="20"/>
                <w:szCs w:val="20"/>
              </w:rPr>
              <w:t>95.000,00</w:t>
            </w:r>
          </w:p>
        </w:tc>
        <w:tc>
          <w:tcPr>
            <w:tcW w:w="1366" w:type="dxa"/>
            <w:tcBorders>
              <w:top w:val="nil"/>
              <w:left w:val="nil"/>
              <w:bottom w:val="nil"/>
              <w:right w:val="nil"/>
            </w:tcBorders>
            <w:shd w:val="clear" w:color="auto" w:fill="auto"/>
            <w:noWrap/>
            <w:vAlign w:val="bottom"/>
            <w:hideMark/>
          </w:tcPr>
          <w:p w14:paraId="06E23148" w14:textId="77777777" w:rsidR="00180189" w:rsidRPr="00180189" w:rsidRDefault="00180189" w:rsidP="00180189">
            <w:pPr>
              <w:jc w:val="right"/>
              <w:rPr>
                <w:b/>
                <w:bCs/>
                <w:sz w:val="20"/>
                <w:szCs w:val="20"/>
              </w:rPr>
            </w:pPr>
            <w:r w:rsidRPr="00180189">
              <w:rPr>
                <w:b/>
                <w:bCs/>
                <w:sz w:val="20"/>
                <w:szCs w:val="20"/>
              </w:rPr>
              <w:t>26.724,65</w:t>
            </w:r>
          </w:p>
        </w:tc>
        <w:tc>
          <w:tcPr>
            <w:tcW w:w="766" w:type="dxa"/>
            <w:tcBorders>
              <w:top w:val="nil"/>
              <w:left w:val="nil"/>
              <w:bottom w:val="nil"/>
              <w:right w:val="nil"/>
            </w:tcBorders>
            <w:shd w:val="clear" w:color="auto" w:fill="auto"/>
            <w:noWrap/>
            <w:vAlign w:val="bottom"/>
            <w:hideMark/>
          </w:tcPr>
          <w:p w14:paraId="2E89574C" w14:textId="77777777" w:rsidR="00180189" w:rsidRPr="00180189" w:rsidRDefault="00180189" w:rsidP="00180189">
            <w:pPr>
              <w:jc w:val="right"/>
              <w:rPr>
                <w:b/>
                <w:bCs/>
                <w:sz w:val="20"/>
                <w:szCs w:val="20"/>
              </w:rPr>
            </w:pPr>
            <w:r w:rsidRPr="00180189">
              <w:rPr>
                <w:b/>
                <w:bCs/>
                <w:sz w:val="20"/>
                <w:szCs w:val="20"/>
              </w:rPr>
              <w:t>28,13</w:t>
            </w:r>
          </w:p>
        </w:tc>
      </w:tr>
      <w:tr w:rsidR="000A3E02" w:rsidRPr="00180189" w14:paraId="2F06D7E2"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6113A797" w14:textId="77777777" w:rsidR="00180189" w:rsidRPr="00180189" w:rsidRDefault="00180189" w:rsidP="00180189">
            <w:pPr>
              <w:rPr>
                <w:sz w:val="20"/>
                <w:szCs w:val="20"/>
              </w:rPr>
            </w:pPr>
            <w:r w:rsidRPr="00180189">
              <w:rPr>
                <w:sz w:val="20"/>
                <w:szCs w:val="20"/>
              </w:rPr>
              <w:t>3221</w:t>
            </w:r>
          </w:p>
        </w:tc>
        <w:tc>
          <w:tcPr>
            <w:tcW w:w="8081" w:type="dxa"/>
            <w:tcBorders>
              <w:top w:val="nil"/>
              <w:left w:val="nil"/>
              <w:bottom w:val="nil"/>
              <w:right w:val="nil"/>
            </w:tcBorders>
            <w:shd w:val="clear" w:color="auto" w:fill="auto"/>
            <w:noWrap/>
            <w:vAlign w:val="bottom"/>
            <w:hideMark/>
          </w:tcPr>
          <w:p w14:paraId="4A113308" w14:textId="77777777" w:rsidR="00180189" w:rsidRPr="00180189" w:rsidRDefault="00180189" w:rsidP="00180189">
            <w:pPr>
              <w:rPr>
                <w:sz w:val="20"/>
                <w:szCs w:val="20"/>
              </w:rPr>
            </w:pPr>
            <w:r w:rsidRPr="00180189">
              <w:rPr>
                <w:sz w:val="20"/>
                <w:szCs w:val="20"/>
              </w:rPr>
              <w:t>Uredski materijal i ostali materijalni rashodi</w:t>
            </w:r>
          </w:p>
        </w:tc>
        <w:tc>
          <w:tcPr>
            <w:tcW w:w="1366" w:type="dxa"/>
            <w:tcBorders>
              <w:top w:val="nil"/>
              <w:left w:val="nil"/>
              <w:bottom w:val="nil"/>
              <w:right w:val="nil"/>
            </w:tcBorders>
            <w:shd w:val="clear" w:color="auto" w:fill="auto"/>
            <w:noWrap/>
            <w:vAlign w:val="bottom"/>
            <w:hideMark/>
          </w:tcPr>
          <w:p w14:paraId="10DF9852"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6CE3302B"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62BBCC2B" w14:textId="77777777" w:rsidR="00180189" w:rsidRPr="00180189" w:rsidRDefault="00180189" w:rsidP="00180189">
            <w:pPr>
              <w:jc w:val="right"/>
              <w:rPr>
                <w:sz w:val="20"/>
                <w:szCs w:val="20"/>
              </w:rPr>
            </w:pPr>
            <w:r w:rsidRPr="00180189">
              <w:rPr>
                <w:sz w:val="20"/>
                <w:szCs w:val="20"/>
              </w:rPr>
              <w:t>50,83</w:t>
            </w:r>
          </w:p>
        </w:tc>
        <w:tc>
          <w:tcPr>
            <w:tcW w:w="766" w:type="dxa"/>
            <w:tcBorders>
              <w:top w:val="nil"/>
              <w:left w:val="nil"/>
              <w:bottom w:val="nil"/>
              <w:right w:val="nil"/>
            </w:tcBorders>
            <w:shd w:val="clear" w:color="auto" w:fill="auto"/>
            <w:noWrap/>
            <w:vAlign w:val="bottom"/>
            <w:hideMark/>
          </w:tcPr>
          <w:p w14:paraId="599472D9" w14:textId="77777777" w:rsidR="00180189" w:rsidRPr="00180189" w:rsidRDefault="00180189" w:rsidP="00180189">
            <w:pPr>
              <w:jc w:val="right"/>
              <w:rPr>
                <w:sz w:val="20"/>
                <w:szCs w:val="20"/>
              </w:rPr>
            </w:pPr>
          </w:p>
        </w:tc>
      </w:tr>
      <w:tr w:rsidR="000A3E02" w:rsidRPr="00180189" w14:paraId="34D9D6E8"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3494C5E7" w14:textId="77777777" w:rsidR="00180189" w:rsidRPr="00180189" w:rsidRDefault="00180189" w:rsidP="00180189">
            <w:pPr>
              <w:rPr>
                <w:sz w:val="20"/>
                <w:szCs w:val="20"/>
              </w:rPr>
            </w:pPr>
            <w:r w:rsidRPr="00180189">
              <w:rPr>
                <w:sz w:val="20"/>
                <w:szCs w:val="20"/>
              </w:rPr>
              <w:t>3223</w:t>
            </w:r>
          </w:p>
        </w:tc>
        <w:tc>
          <w:tcPr>
            <w:tcW w:w="8081" w:type="dxa"/>
            <w:tcBorders>
              <w:top w:val="nil"/>
              <w:left w:val="nil"/>
              <w:bottom w:val="nil"/>
              <w:right w:val="nil"/>
            </w:tcBorders>
            <w:shd w:val="clear" w:color="auto" w:fill="auto"/>
            <w:noWrap/>
            <w:vAlign w:val="bottom"/>
            <w:hideMark/>
          </w:tcPr>
          <w:p w14:paraId="4A790FBA" w14:textId="77777777" w:rsidR="00180189" w:rsidRPr="00180189" w:rsidRDefault="00180189" w:rsidP="00180189">
            <w:pPr>
              <w:rPr>
                <w:sz w:val="20"/>
                <w:szCs w:val="20"/>
              </w:rPr>
            </w:pPr>
            <w:r w:rsidRPr="00180189">
              <w:rPr>
                <w:sz w:val="20"/>
                <w:szCs w:val="20"/>
              </w:rPr>
              <w:t>Energija</w:t>
            </w:r>
          </w:p>
        </w:tc>
        <w:tc>
          <w:tcPr>
            <w:tcW w:w="1366" w:type="dxa"/>
            <w:tcBorders>
              <w:top w:val="nil"/>
              <w:left w:val="nil"/>
              <w:bottom w:val="nil"/>
              <w:right w:val="nil"/>
            </w:tcBorders>
            <w:shd w:val="clear" w:color="auto" w:fill="auto"/>
            <w:noWrap/>
            <w:vAlign w:val="bottom"/>
            <w:hideMark/>
          </w:tcPr>
          <w:p w14:paraId="215D2020"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0CA61F07"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5C011A3F" w14:textId="77777777" w:rsidR="00180189" w:rsidRPr="00180189" w:rsidRDefault="00180189" w:rsidP="00180189">
            <w:pPr>
              <w:jc w:val="right"/>
              <w:rPr>
                <w:sz w:val="20"/>
                <w:szCs w:val="20"/>
              </w:rPr>
            </w:pPr>
            <w:r w:rsidRPr="00180189">
              <w:rPr>
                <w:sz w:val="20"/>
                <w:szCs w:val="20"/>
              </w:rPr>
              <w:t>26.673,82</w:t>
            </w:r>
          </w:p>
        </w:tc>
        <w:tc>
          <w:tcPr>
            <w:tcW w:w="766" w:type="dxa"/>
            <w:tcBorders>
              <w:top w:val="nil"/>
              <w:left w:val="nil"/>
              <w:bottom w:val="nil"/>
              <w:right w:val="nil"/>
            </w:tcBorders>
            <w:shd w:val="clear" w:color="auto" w:fill="auto"/>
            <w:noWrap/>
            <w:vAlign w:val="bottom"/>
            <w:hideMark/>
          </w:tcPr>
          <w:p w14:paraId="3158C066" w14:textId="77777777" w:rsidR="00180189" w:rsidRPr="00180189" w:rsidRDefault="00180189" w:rsidP="00180189">
            <w:pPr>
              <w:jc w:val="right"/>
              <w:rPr>
                <w:sz w:val="20"/>
                <w:szCs w:val="20"/>
              </w:rPr>
            </w:pPr>
          </w:p>
        </w:tc>
      </w:tr>
      <w:tr w:rsidR="000A3E02" w:rsidRPr="00180189" w14:paraId="2288617F"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2416518F" w14:textId="77777777" w:rsidR="00180189" w:rsidRPr="00180189" w:rsidRDefault="00180189" w:rsidP="00180189">
            <w:pPr>
              <w:rPr>
                <w:b/>
                <w:bCs/>
                <w:sz w:val="20"/>
                <w:szCs w:val="20"/>
              </w:rPr>
            </w:pPr>
            <w:r w:rsidRPr="00180189">
              <w:rPr>
                <w:b/>
                <w:bCs/>
                <w:sz w:val="20"/>
                <w:szCs w:val="20"/>
              </w:rPr>
              <w:t>323</w:t>
            </w:r>
          </w:p>
        </w:tc>
        <w:tc>
          <w:tcPr>
            <w:tcW w:w="8081" w:type="dxa"/>
            <w:tcBorders>
              <w:top w:val="nil"/>
              <w:left w:val="nil"/>
              <w:bottom w:val="nil"/>
              <w:right w:val="nil"/>
            </w:tcBorders>
            <w:shd w:val="clear" w:color="auto" w:fill="auto"/>
            <w:noWrap/>
            <w:vAlign w:val="bottom"/>
            <w:hideMark/>
          </w:tcPr>
          <w:p w14:paraId="0743952C" w14:textId="77777777" w:rsidR="00180189" w:rsidRPr="00180189" w:rsidRDefault="00180189" w:rsidP="00180189">
            <w:pPr>
              <w:rPr>
                <w:b/>
                <w:bCs/>
                <w:sz w:val="20"/>
                <w:szCs w:val="20"/>
              </w:rPr>
            </w:pPr>
            <w:r w:rsidRPr="00180189">
              <w:rPr>
                <w:b/>
                <w:bCs/>
                <w:sz w:val="20"/>
                <w:szCs w:val="20"/>
              </w:rPr>
              <w:t>Rashodi za usluge</w:t>
            </w:r>
          </w:p>
        </w:tc>
        <w:tc>
          <w:tcPr>
            <w:tcW w:w="1366" w:type="dxa"/>
            <w:tcBorders>
              <w:top w:val="nil"/>
              <w:left w:val="nil"/>
              <w:bottom w:val="nil"/>
              <w:right w:val="nil"/>
            </w:tcBorders>
            <w:shd w:val="clear" w:color="auto" w:fill="auto"/>
            <w:noWrap/>
            <w:vAlign w:val="bottom"/>
            <w:hideMark/>
          </w:tcPr>
          <w:p w14:paraId="46BE71A1" w14:textId="77777777" w:rsidR="00180189" w:rsidRPr="00180189" w:rsidRDefault="00180189" w:rsidP="00180189">
            <w:pPr>
              <w:jc w:val="right"/>
              <w:rPr>
                <w:b/>
                <w:bCs/>
                <w:sz w:val="20"/>
                <w:szCs w:val="20"/>
              </w:rPr>
            </w:pPr>
            <w:r w:rsidRPr="00180189">
              <w:rPr>
                <w:b/>
                <w:bCs/>
                <w:sz w:val="20"/>
                <w:szCs w:val="20"/>
              </w:rPr>
              <w:t>68.000,00</w:t>
            </w:r>
          </w:p>
        </w:tc>
        <w:tc>
          <w:tcPr>
            <w:tcW w:w="1366" w:type="dxa"/>
            <w:tcBorders>
              <w:top w:val="nil"/>
              <w:left w:val="nil"/>
              <w:bottom w:val="nil"/>
              <w:right w:val="nil"/>
            </w:tcBorders>
            <w:shd w:val="clear" w:color="auto" w:fill="auto"/>
            <w:noWrap/>
            <w:vAlign w:val="bottom"/>
            <w:hideMark/>
          </w:tcPr>
          <w:p w14:paraId="131A139E" w14:textId="77777777" w:rsidR="00180189" w:rsidRPr="00180189" w:rsidRDefault="00180189" w:rsidP="00180189">
            <w:pPr>
              <w:jc w:val="right"/>
              <w:rPr>
                <w:b/>
                <w:bCs/>
                <w:sz w:val="20"/>
                <w:szCs w:val="20"/>
              </w:rPr>
            </w:pPr>
            <w:r w:rsidRPr="00180189">
              <w:rPr>
                <w:b/>
                <w:bCs/>
                <w:sz w:val="20"/>
                <w:szCs w:val="20"/>
              </w:rPr>
              <w:t>68.000,00</w:t>
            </w:r>
          </w:p>
        </w:tc>
        <w:tc>
          <w:tcPr>
            <w:tcW w:w="1366" w:type="dxa"/>
            <w:tcBorders>
              <w:top w:val="nil"/>
              <w:left w:val="nil"/>
              <w:bottom w:val="nil"/>
              <w:right w:val="nil"/>
            </w:tcBorders>
            <w:shd w:val="clear" w:color="auto" w:fill="auto"/>
            <w:noWrap/>
            <w:vAlign w:val="bottom"/>
            <w:hideMark/>
          </w:tcPr>
          <w:p w14:paraId="6A6F5DFA" w14:textId="77777777" w:rsidR="00180189" w:rsidRPr="00180189" w:rsidRDefault="00180189" w:rsidP="00180189">
            <w:pPr>
              <w:jc w:val="right"/>
              <w:rPr>
                <w:b/>
                <w:bCs/>
                <w:sz w:val="20"/>
                <w:szCs w:val="20"/>
              </w:rPr>
            </w:pPr>
            <w:r w:rsidRPr="00180189">
              <w:rPr>
                <w:b/>
                <w:bCs/>
                <w:sz w:val="20"/>
                <w:szCs w:val="20"/>
              </w:rPr>
              <w:t>15.221,94</w:t>
            </w:r>
          </w:p>
        </w:tc>
        <w:tc>
          <w:tcPr>
            <w:tcW w:w="766" w:type="dxa"/>
            <w:tcBorders>
              <w:top w:val="nil"/>
              <w:left w:val="nil"/>
              <w:bottom w:val="nil"/>
              <w:right w:val="nil"/>
            </w:tcBorders>
            <w:shd w:val="clear" w:color="auto" w:fill="auto"/>
            <w:noWrap/>
            <w:vAlign w:val="bottom"/>
            <w:hideMark/>
          </w:tcPr>
          <w:p w14:paraId="4D7527E5" w14:textId="77777777" w:rsidR="00180189" w:rsidRPr="00180189" w:rsidRDefault="00180189" w:rsidP="00180189">
            <w:pPr>
              <w:jc w:val="right"/>
              <w:rPr>
                <w:b/>
                <w:bCs/>
                <w:sz w:val="20"/>
                <w:szCs w:val="20"/>
              </w:rPr>
            </w:pPr>
            <w:r w:rsidRPr="00180189">
              <w:rPr>
                <w:b/>
                <w:bCs/>
                <w:sz w:val="20"/>
                <w:szCs w:val="20"/>
              </w:rPr>
              <w:t>22,39</w:t>
            </w:r>
          </w:p>
        </w:tc>
      </w:tr>
      <w:tr w:rsidR="000A3E02" w:rsidRPr="00180189" w14:paraId="6A0A0D4B"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65110ECA" w14:textId="77777777" w:rsidR="00180189" w:rsidRPr="00180189" w:rsidRDefault="00180189" w:rsidP="00180189">
            <w:pPr>
              <w:rPr>
                <w:sz w:val="20"/>
                <w:szCs w:val="20"/>
              </w:rPr>
            </w:pPr>
            <w:r w:rsidRPr="00180189">
              <w:rPr>
                <w:sz w:val="20"/>
                <w:szCs w:val="20"/>
              </w:rPr>
              <w:t>3234</w:t>
            </w:r>
          </w:p>
        </w:tc>
        <w:tc>
          <w:tcPr>
            <w:tcW w:w="8081" w:type="dxa"/>
            <w:tcBorders>
              <w:top w:val="nil"/>
              <w:left w:val="nil"/>
              <w:bottom w:val="nil"/>
              <w:right w:val="nil"/>
            </w:tcBorders>
            <w:shd w:val="clear" w:color="auto" w:fill="auto"/>
            <w:noWrap/>
            <w:vAlign w:val="bottom"/>
            <w:hideMark/>
          </w:tcPr>
          <w:p w14:paraId="5A714A6D" w14:textId="77777777" w:rsidR="00180189" w:rsidRPr="00180189" w:rsidRDefault="00180189" w:rsidP="00180189">
            <w:pPr>
              <w:rPr>
                <w:sz w:val="20"/>
                <w:szCs w:val="20"/>
              </w:rPr>
            </w:pPr>
            <w:r w:rsidRPr="00180189">
              <w:rPr>
                <w:sz w:val="20"/>
                <w:szCs w:val="20"/>
              </w:rPr>
              <w:t>Komunalne usluge</w:t>
            </w:r>
          </w:p>
        </w:tc>
        <w:tc>
          <w:tcPr>
            <w:tcW w:w="1366" w:type="dxa"/>
            <w:tcBorders>
              <w:top w:val="nil"/>
              <w:left w:val="nil"/>
              <w:bottom w:val="nil"/>
              <w:right w:val="nil"/>
            </w:tcBorders>
            <w:shd w:val="clear" w:color="auto" w:fill="auto"/>
            <w:noWrap/>
            <w:vAlign w:val="bottom"/>
            <w:hideMark/>
          </w:tcPr>
          <w:p w14:paraId="474118C8"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27607AB0"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3B4F7719" w14:textId="77777777" w:rsidR="00180189" w:rsidRPr="00180189" w:rsidRDefault="00180189" w:rsidP="00180189">
            <w:pPr>
              <w:jc w:val="right"/>
              <w:rPr>
                <w:sz w:val="20"/>
                <w:szCs w:val="20"/>
              </w:rPr>
            </w:pPr>
            <w:r w:rsidRPr="00180189">
              <w:rPr>
                <w:sz w:val="20"/>
                <w:szCs w:val="20"/>
              </w:rPr>
              <w:t>15.221,94</w:t>
            </w:r>
          </w:p>
        </w:tc>
        <w:tc>
          <w:tcPr>
            <w:tcW w:w="766" w:type="dxa"/>
            <w:tcBorders>
              <w:top w:val="nil"/>
              <w:left w:val="nil"/>
              <w:bottom w:val="nil"/>
              <w:right w:val="nil"/>
            </w:tcBorders>
            <w:shd w:val="clear" w:color="auto" w:fill="auto"/>
            <w:noWrap/>
            <w:vAlign w:val="bottom"/>
            <w:hideMark/>
          </w:tcPr>
          <w:p w14:paraId="7298C6A8" w14:textId="77777777" w:rsidR="00180189" w:rsidRPr="00180189" w:rsidRDefault="00180189" w:rsidP="00180189">
            <w:pPr>
              <w:jc w:val="right"/>
              <w:rPr>
                <w:sz w:val="20"/>
                <w:szCs w:val="20"/>
              </w:rPr>
            </w:pPr>
          </w:p>
        </w:tc>
      </w:tr>
      <w:tr w:rsidR="000A3E02" w:rsidRPr="00180189" w14:paraId="5A2959FD"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1EACF69A" w14:textId="77777777" w:rsidR="00180189" w:rsidRPr="00180189" w:rsidRDefault="00180189" w:rsidP="00180189">
            <w:pPr>
              <w:rPr>
                <w:b/>
                <w:bCs/>
                <w:sz w:val="20"/>
                <w:szCs w:val="20"/>
              </w:rPr>
            </w:pPr>
            <w:r w:rsidRPr="00180189">
              <w:rPr>
                <w:b/>
                <w:bCs/>
                <w:sz w:val="20"/>
                <w:szCs w:val="20"/>
              </w:rPr>
              <w:t>422</w:t>
            </w:r>
          </w:p>
        </w:tc>
        <w:tc>
          <w:tcPr>
            <w:tcW w:w="8081" w:type="dxa"/>
            <w:tcBorders>
              <w:top w:val="nil"/>
              <w:left w:val="nil"/>
              <w:bottom w:val="nil"/>
              <w:right w:val="nil"/>
            </w:tcBorders>
            <w:shd w:val="clear" w:color="auto" w:fill="auto"/>
            <w:noWrap/>
            <w:vAlign w:val="bottom"/>
            <w:hideMark/>
          </w:tcPr>
          <w:p w14:paraId="6C7D2B30" w14:textId="77777777" w:rsidR="00180189" w:rsidRPr="00180189" w:rsidRDefault="00180189" w:rsidP="00180189">
            <w:pPr>
              <w:rPr>
                <w:b/>
                <w:bCs/>
                <w:sz w:val="20"/>
                <w:szCs w:val="20"/>
              </w:rPr>
            </w:pPr>
            <w:r w:rsidRPr="00180189">
              <w:rPr>
                <w:b/>
                <w:bCs/>
                <w:sz w:val="20"/>
                <w:szCs w:val="20"/>
              </w:rPr>
              <w:t>Postrojenja i oprema</w:t>
            </w:r>
          </w:p>
        </w:tc>
        <w:tc>
          <w:tcPr>
            <w:tcW w:w="1366" w:type="dxa"/>
            <w:tcBorders>
              <w:top w:val="nil"/>
              <w:left w:val="nil"/>
              <w:bottom w:val="nil"/>
              <w:right w:val="nil"/>
            </w:tcBorders>
            <w:shd w:val="clear" w:color="auto" w:fill="auto"/>
            <w:noWrap/>
            <w:vAlign w:val="bottom"/>
            <w:hideMark/>
          </w:tcPr>
          <w:p w14:paraId="18EEC7F3" w14:textId="77777777" w:rsidR="00180189" w:rsidRPr="00180189" w:rsidRDefault="00180189" w:rsidP="00180189">
            <w:pPr>
              <w:jc w:val="right"/>
              <w:rPr>
                <w:b/>
                <w:bCs/>
                <w:sz w:val="20"/>
                <w:szCs w:val="20"/>
              </w:rPr>
            </w:pPr>
            <w:r w:rsidRPr="00180189">
              <w:rPr>
                <w:b/>
                <w:bCs/>
                <w:sz w:val="20"/>
                <w:szCs w:val="20"/>
              </w:rPr>
              <w:t>0,00</w:t>
            </w:r>
          </w:p>
        </w:tc>
        <w:tc>
          <w:tcPr>
            <w:tcW w:w="1366" w:type="dxa"/>
            <w:tcBorders>
              <w:top w:val="nil"/>
              <w:left w:val="nil"/>
              <w:bottom w:val="nil"/>
              <w:right w:val="nil"/>
            </w:tcBorders>
            <w:shd w:val="clear" w:color="auto" w:fill="auto"/>
            <w:noWrap/>
            <w:vAlign w:val="bottom"/>
            <w:hideMark/>
          </w:tcPr>
          <w:p w14:paraId="1B798454" w14:textId="77777777" w:rsidR="00180189" w:rsidRPr="00180189" w:rsidRDefault="00180189" w:rsidP="00180189">
            <w:pPr>
              <w:jc w:val="right"/>
              <w:rPr>
                <w:b/>
                <w:bCs/>
                <w:sz w:val="20"/>
                <w:szCs w:val="20"/>
              </w:rPr>
            </w:pPr>
            <w:r w:rsidRPr="00180189">
              <w:rPr>
                <w:b/>
                <w:bCs/>
                <w:sz w:val="20"/>
                <w:szCs w:val="20"/>
              </w:rPr>
              <w:t>0,00</w:t>
            </w:r>
          </w:p>
        </w:tc>
        <w:tc>
          <w:tcPr>
            <w:tcW w:w="1366" w:type="dxa"/>
            <w:tcBorders>
              <w:top w:val="nil"/>
              <w:left w:val="nil"/>
              <w:bottom w:val="nil"/>
              <w:right w:val="nil"/>
            </w:tcBorders>
            <w:shd w:val="clear" w:color="auto" w:fill="auto"/>
            <w:noWrap/>
            <w:vAlign w:val="bottom"/>
            <w:hideMark/>
          </w:tcPr>
          <w:p w14:paraId="1FD65632" w14:textId="77777777" w:rsidR="00180189" w:rsidRPr="00180189" w:rsidRDefault="00180189" w:rsidP="00180189">
            <w:pPr>
              <w:jc w:val="right"/>
              <w:rPr>
                <w:b/>
                <w:bCs/>
                <w:sz w:val="20"/>
                <w:szCs w:val="20"/>
              </w:rPr>
            </w:pPr>
            <w:r w:rsidRPr="00180189">
              <w:rPr>
                <w:b/>
                <w:bCs/>
                <w:sz w:val="20"/>
                <w:szCs w:val="20"/>
              </w:rPr>
              <w:t>23.629,00</w:t>
            </w:r>
          </w:p>
        </w:tc>
        <w:tc>
          <w:tcPr>
            <w:tcW w:w="766" w:type="dxa"/>
            <w:tcBorders>
              <w:top w:val="nil"/>
              <w:left w:val="nil"/>
              <w:bottom w:val="nil"/>
              <w:right w:val="nil"/>
            </w:tcBorders>
            <w:shd w:val="clear" w:color="auto" w:fill="auto"/>
            <w:noWrap/>
            <w:vAlign w:val="bottom"/>
            <w:hideMark/>
          </w:tcPr>
          <w:p w14:paraId="7CB5812B" w14:textId="77777777" w:rsidR="00180189" w:rsidRPr="00180189" w:rsidRDefault="00180189" w:rsidP="00180189">
            <w:pPr>
              <w:jc w:val="right"/>
              <w:rPr>
                <w:b/>
                <w:bCs/>
                <w:sz w:val="20"/>
                <w:szCs w:val="20"/>
              </w:rPr>
            </w:pPr>
          </w:p>
        </w:tc>
      </w:tr>
      <w:tr w:rsidR="000A3E02" w:rsidRPr="00180189" w14:paraId="708815FE"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7F6E130D" w14:textId="77777777" w:rsidR="00180189" w:rsidRPr="00180189" w:rsidRDefault="00180189" w:rsidP="00180189">
            <w:pPr>
              <w:rPr>
                <w:sz w:val="20"/>
                <w:szCs w:val="20"/>
              </w:rPr>
            </w:pPr>
            <w:r w:rsidRPr="00180189">
              <w:rPr>
                <w:sz w:val="20"/>
                <w:szCs w:val="20"/>
              </w:rPr>
              <w:t>4227</w:t>
            </w:r>
          </w:p>
        </w:tc>
        <w:tc>
          <w:tcPr>
            <w:tcW w:w="8081" w:type="dxa"/>
            <w:tcBorders>
              <w:top w:val="nil"/>
              <w:left w:val="nil"/>
              <w:bottom w:val="nil"/>
              <w:right w:val="nil"/>
            </w:tcBorders>
            <w:shd w:val="clear" w:color="auto" w:fill="auto"/>
            <w:noWrap/>
            <w:vAlign w:val="bottom"/>
            <w:hideMark/>
          </w:tcPr>
          <w:p w14:paraId="3CDDD940" w14:textId="77777777" w:rsidR="00180189" w:rsidRPr="00180189" w:rsidRDefault="00180189" w:rsidP="00180189">
            <w:pPr>
              <w:rPr>
                <w:sz w:val="20"/>
                <w:szCs w:val="20"/>
              </w:rPr>
            </w:pPr>
            <w:r w:rsidRPr="00180189">
              <w:rPr>
                <w:sz w:val="20"/>
                <w:szCs w:val="20"/>
              </w:rPr>
              <w:t>Uređaji, strojevi i oprema za ostale namjene</w:t>
            </w:r>
          </w:p>
        </w:tc>
        <w:tc>
          <w:tcPr>
            <w:tcW w:w="1366" w:type="dxa"/>
            <w:tcBorders>
              <w:top w:val="nil"/>
              <w:left w:val="nil"/>
              <w:bottom w:val="nil"/>
              <w:right w:val="nil"/>
            </w:tcBorders>
            <w:shd w:val="clear" w:color="auto" w:fill="auto"/>
            <w:noWrap/>
            <w:vAlign w:val="bottom"/>
            <w:hideMark/>
          </w:tcPr>
          <w:p w14:paraId="25E44C16"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4247A7AE"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51F8A72F" w14:textId="77777777" w:rsidR="00180189" w:rsidRPr="00180189" w:rsidRDefault="00180189" w:rsidP="00180189">
            <w:pPr>
              <w:jc w:val="right"/>
              <w:rPr>
                <w:sz w:val="20"/>
                <w:szCs w:val="20"/>
              </w:rPr>
            </w:pPr>
            <w:r w:rsidRPr="00180189">
              <w:rPr>
                <w:sz w:val="20"/>
                <w:szCs w:val="20"/>
              </w:rPr>
              <w:t>23.629,00</w:t>
            </w:r>
          </w:p>
        </w:tc>
        <w:tc>
          <w:tcPr>
            <w:tcW w:w="766" w:type="dxa"/>
            <w:tcBorders>
              <w:top w:val="nil"/>
              <w:left w:val="nil"/>
              <w:bottom w:val="nil"/>
              <w:right w:val="nil"/>
            </w:tcBorders>
            <w:shd w:val="clear" w:color="auto" w:fill="auto"/>
            <w:noWrap/>
            <w:vAlign w:val="bottom"/>
            <w:hideMark/>
          </w:tcPr>
          <w:p w14:paraId="4B32A245" w14:textId="77777777" w:rsidR="00180189" w:rsidRPr="00180189" w:rsidRDefault="00180189" w:rsidP="00180189">
            <w:pPr>
              <w:jc w:val="right"/>
              <w:rPr>
                <w:sz w:val="20"/>
                <w:szCs w:val="20"/>
              </w:rPr>
            </w:pPr>
          </w:p>
        </w:tc>
      </w:tr>
      <w:tr w:rsidR="00180189" w:rsidRPr="00180189" w14:paraId="71C15E7F"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2FC0A4D0" w14:textId="77777777" w:rsidR="00180189" w:rsidRPr="00180189" w:rsidRDefault="00180189" w:rsidP="00180189">
            <w:pPr>
              <w:rPr>
                <w:color w:val="333333"/>
                <w:sz w:val="20"/>
                <w:szCs w:val="20"/>
              </w:rPr>
            </w:pPr>
            <w:r w:rsidRPr="00180189">
              <w:rPr>
                <w:color w:val="333333"/>
                <w:sz w:val="20"/>
                <w:szCs w:val="20"/>
              </w:rPr>
              <w:t>Izvor 4.8. Prihodi po posebnim ugovorima</w:t>
            </w:r>
          </w:p>
        </w:tc>
        <w:tc>
          <w:tcPr>
            <w:tcW w:w="1366" w:type="dxa"/>
            <w:tcBorders>
              <w:top w:val="nil"/>
              <w:left w:val="nil"/>
              <w:bottom w:val="nil"/>
              <w:right w:val="nil"/>
            </w:tcBorders>
            <w:shd w:val="clear" w:color="auto" w:fill="auto"/>
            <w:noWrap/>
            <w:vAlign w:val="bottom"/>
            <w:hideMark/>
          </w:tcPr>
          <w:p w14:paraId="0C7F9D00" w14:textId="77777777" w:rsidR="00180189" w:rsidRPr="00180189" w:rsidRDefault="00180189" w:rsidP="00180189">
            <w:pPr>
              <w:jc w:val="right"/>
              <w:rPr>
                <w:color w:val="333333"/>
                <w:sz w:val="20"/>
                <w:szCs w:val="20"/>
              </w:rPr>
            </w:pPr>
            <w:r w:rsidRPr="00180189">
              <w:rPr>
                <w:color w:val="333333"/>
                <w:sz w:val="20"/>
                <w:szCs w:val="20"/>
              </w:rPr>
              <w:t>287.000,00</w:t>
            </w:r>
          </w:p>
        </w:tc>
        <w:tc>
          <w:tcPr>
            <w:tcW w:w="1366" w:type="dxa"/>
            <w:tcBorders>
              <w:top w:val="nil"/>
              <w:left w:val="nil"/>
              <w:bottom w:val="nil"/>
              <w:right w:val="nil"/>
            </w:tcBorders>
            <w:shd w:val="clear" w:color="auto" w:fill="auto"/>
            <w:noWrap/>
            <w:vAlign w:val="bottom"/>
            <w:hideMark/>
          </w:tcPr>
          <w:p w14:paraId="16B6CFE3" w14:textId="77777777" w:rsidR="00180189" w:rsidRPr="00180189" w:rsidRDefault="00180189" w:rsidP="00180189">
            <w:pPr>
              <w:jc w:val="right"/>
              <w:rPr>
                <w:color w:val="333333"/>
                <w:sz w:val="20"/>
                <w:szCs w:val="20"/>
              </w:rPr>
            </w:pPr>
            <w:r w:rsidRPr="00180189">
              <w:rPr>
                <w:color w:val="333333"/>
                <w:sz w:val="20"/>
                <w:szCs w:val="20"/>
              </w:rPr>
              <w:t>287.000,00</w:t>
            </w:r>
          </w:p>
        </w:tc>
        <w:tc>
          <w:tcPr>
            <w:tcW w:w="1366" w:type="dxa"/>
            <w:tcBorders>
              <w:top w:val="nil"/>
              <w:left w:val="nil"/>
              <w:bottom w:val="nil"/>
              <w:right w:val="nil"/>
            </w:tcBorders>
            <w:shd w:val="clear" w:color="auto" w:fill="auto"/>
            <w:noWrap/>
            <w:vAlign w:val="bottom"/>
            <w:hideMark/>
          </w:tcPr>
          <w:p w14:paraId="7E51E47E" w14:textId="77777777" w:rsidR="00180189" w:rsidRPr="00180189" w:rsidRDefault="00180189" w:rsidP="00180189">
            <w:pPr>
              <w:jc w:val="right"/>
              <w:rPr>
                <w:color w:val="333333"/>
                <w:sz w:val="20"/>
                <w:szCs w:val="20"/>
              </w:rPr>
            </w:pPr>
            <w:r w:rsidRPr="00180189">
              <w:rPr>
                <w:color w:val="333333"/>
                <w:sz w:val="20"/>
                <w:szCs w:val="20"/>
              </w:rPr>
              <w:t>27.729,88</w:t>
            </w:r>
          </w:p>
        </w:tc>
        <w:tc>
          <w:tcPr>
            <w:tcW w:w="766" w:type="dxa"/>
            <w:tcBorders>
              <w:top w:val="nil"/>
              <w:left w:val="nil"/>
              <w:bottom w:val="nil"/>
              <w:right w:val="nil"/>
            </w:tcBorders>
            <w:shd w:val="clear" w:color="auto" w:fill="auto"/>
            <w:noWrap/>
            <w:vAlign w:val="bottom"/>
            <w:hideMark/>
          </w:tcPr>
          <w:p w14:paraId="26B7BC59" w14:textId="77777777" w:rsidR="00180189" w:rsidRPr="00180189" w:rsidRDefault="00180189" w:rsidP="00180189">
            <w:pPr>
              <w:jc w:val="right"/>
              <w:rPr>
                <w:color w:val="333333"/>
                <w:sz w:val="20"/>
                <w:szCs w:val="20"/>
              </w:rPr>
            </w:pPr>
            <w:r w:rsidRPr="00180189">
              <w:rPr>
                <w:color w:val="333333"/>
                <w:sz w:val="20"/>
                <w:szCs w:val="20"/>
              </w:rPr>
              <w:t>9,66</w:t>
            </w:r>
          </w:p>
        </w:tc>
      </w:tr>
      <w:tr w:rsidR="000A3E02" w:rsidRPr="00180189" w14:paraId="014699B0"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225328DF" w14:textId="77777777" w:rsidR="00180189" w:rsidRPr="00180189" w:rsidRDefault="00180189" w:rsidP="00180189">
            <w:pPr>
              <w:rPr>
                <w:b/>
                <w:bCs/>
                <w:sz w:val="20"/>
                <w:szCs w:val="20"/>
              </w:rPr>
            </w:pPr>
            <w:r w:rsidRPr="00180189">
              <w:rPr>
                <w:b/>
                <w:bCs/>
                <w:sz w:val="20"/>
                <w:szCs w:val="20"/>
              </w:rPr>
              <w:t>323</w:t>
            </w:r>
          </w:p>
        </w:tc>
        <w:tc>
          <w:tcPr>
            <w:tcW w:w="8081" w:type="dxa"/>
            <w:tcBorders>
              <w:top w:val="nil"/>
              <w:left w:val="nil"/>
              <w:bottom w:val="nil"/>
              <w:right w:val="nil"/>
            </w:tcBorders>
            <w:shd w:val="clear" w:color="auto" w:fill="auto"/>
            <w:noWrap/>
            <w:vAlign w:val="bottom"/>
            <w:hideMark/>
          </w:tcPr>
          <w:p w14:paraId="6B53BADE" w14:textId="77777777" w:rsidR="00180189" w:rsidRPr="00180189" w:rsidRDefault="00180189" w:rsidP="00180189">
            <w:pPr>
              <w:rPr>
                <w:b/>
                <w:bCs/>
                <w:sz w:val="20"/>
                <w:szCs w:val="20"/>
              </w:rPr>
            </w:pPr>
            <w:r w:rsidRPr="00180189">
              <w:rPr>
                <w:b/>
                <w:bCs/>
                <w:sz w:val="20"/>
                <w:szCs w:val="20"/>
              </w:rPr>
              <w:t>Rashodi za usluge</w:t>
            </w:r>
          </w:p>
        </w:tc>
        <w:tc>
          <w:tcPr>
            <w:tcW w:w="1366" w:type="dxa"/>
            <w:tcBorders>
              <w:top w:val="nil"/>
              <w:left w:val="nil"/>
              <w:bottom w:val="nil"/>
              <w:right w:val="nil"/>
            </w:tcBorders>
            <w:shd w:val="clear" w:color="auto" w:fill="auto"/>
            <w:noWrap/>
            <w:vAlign w:val="bottom"/>
            <w:hideMark/>
          </w:tcPr>
          <w:p w14:paraId="0634B7E9" w14:textId="77777777" w:rsidR="00180189" w:rsidRPr="00180189" w:rsidRDefault="00180189" w:rsidP="00180189">
            <w:pPr>
              <w:jc w:val="right"/>
              <w:rPr>
                <w:b/>
                <w:bCs/>
                <w:sz w:val="20"/>
                <w:szCs w:val="20"/>
              </w:rPr>
            </w:pPr>
            <w:r w:rsidRPr="00180189">
              <w:rPr>
                <w:b/>
                <w:bCs/>
                <w:sz w:val="20"/>
                <w:szCs w:val="20"/>
              </w:rPr>
              <w:t>287.000,00</w:t>
            </w:r>
          </w:p>
        </w:tc>
        <w:tc>
          <w:tcPr>
            <w:tcW w:w="1366" w:type="dxa"/>
            <w:tcBorders>
              <w:top w:val="nil"/>
              <w:left w:val="nil"/>
              <w:bottom w:val="nil"/>
              <w:right w:val="nil"/>
            </w:tcBorders>
            <w:shd w:val="clear" w:color="auto" w:fill="auto"/>
            <w:noWrap/>
            <w:vAlign w:val="bottom"/>
            <w:hideMark/>
          </w:tcPr>
          <w:p w14:paraId="2F80106E" w14:textId="77777777" w:rsidR="00180189" w:rsidRPr="00180189" w:rsidRDefault="00180189" w:rsidP="00180189">
            <w:pPr>
              <w:jc w:val="right"/>
              <w:rPr>
                <w:b/>
                <w:bCs/>
                <w:sz w:val="20"/>
                <w:szCs w:val="20"/>
              </w:rPr>
            </w:pPr>
            <w:r w:rsidRPr="00180189">
              <w:rPr>
                <w:b/>
                <w:bCs/>
                <w:sz w:val="20"/>
                <w:szCs w:val="20"/>
              </w:rPr>
              <w:t>287.000,00</w:t>
            </w:r>
          </w:p>
        </w:tc>
        <w:tc>
          <w:tcPr>
            <w:tcW w:w="1366" w:type="dxa"/>
            <w:tcBorders>
              <w:top w:val="nil"/>
              <w:left w:val="nil"/>
              <w:bottom w:val="nil"/>
              <w:right w:val="nil"/>
            </w:tcBorders>
            <w:shd w:val="clear" w:color="auto" w:fill="auto"/>
            <w:noWrap/>
            <w:vAlign w:val="bottom"/>
            <w:hideMark/>
          </w:tcPr>
          <w:p w14:paraId="5F031AEF" w14:textId="77777777" w:rsidR="00180189" w:rsidRPr="00180189" w:rsidRDefault="00180189" w:rsidP="00180189">
            <w:pPr>
              <w:jc w:val="right"/>
              <w:rPr>
                <w:b/>
                <w:bCs/>
                <w:sz w:val="20"/>
                <w:szCs w:val="20"/>
              </w:rPr>
            </w:pPr>
            <w:r w:rsidRPr="00180189">
              <w:rPr>
                <w:b/>
                <w:bCs/>
                <w:sz w:val="20"/>
                <w:szCs w:val="20"/>
              </w:rPr>
              <w:t>27.729,88</w:t>
            </w:r>
          </w:p>
        </w:tc>
        <w:tc>
          <w:tcPr>
            <w:tcW w:w="766" w:type="dxa"/>
            <w:tcBorders>
              <w:top w:val="nil"/>
              <w:left w:val="nil"/>
              <w:bottom w:val="nil"/>
              <w:right w:val="nil"/>
            </w:tcBorders>
            <w:shd w:val="clear" w:color="auto" w:fill="auto"/>
            <w:noWrap/>
            <w:vAlign w:val="bottom"/>
            <w:hideMark/>
          </w:tcPr>
          <w:p w14:paraId="152D2DE6" w14:textId="77777777" w:rsidR="00180189" w:rsidRPr="00180189" w:rsidRDefault="00180189" w:rsidP="00180189">
            <w:pPr>
              <w:jc w:val="right"/>
              <w:rPr>
                <w:b/>
                <w:bCs/>
                <w:sz w:val="20"/>
                <w:szCs w:val="20"/>
              </w:rPr>
            </w:pPr>
            <w:r w:rsidRPr="00180189">
              <w:rPr>
                <w:b/>
                <w:bCs/>
                <w:sz w:val="20"/>
                <w:szCs w:val="20"/>
              </w:rPr>
              <w:t>9,66</w:t>
            </w:r>
          </w:p>
        </w:tc>
      </w:tr>
      <w:tr w:rsidR="000A3E02" w:rsidRPr="00180189" w14:paraId="02779F1D"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0C82B335" w14:textId="77777777" w:rsidR="00180189" w:rsidRPr="00180189" w:rsidRDefault="00180189" w:rsidP="00180189">
            <w:pPr>
              <w:rPr>
                <w:sz w:val="20"/>
                <w:szCs w:val="20"/>
              </w:rPr>
            </w:pPr>
            <w:r w:rsidRPr="00180189">
              <w:rPr>
                <w:sz w:val="20"/>
                <w:szCs w:val="20"/>
              </w:rPr>
              <w:lastRenderedPageBreak/>
              <w:t>3232</w:t>
            </w:r>
          </w:p>
        </w:tc>
        <w:tc>
          <w:tcPr>
            <w:tcW w:w="8081" w:type="dxa"/>
            <w:tcBorders>
              <w:top w:val="nil"/>
              <w:left w:val="nil"/>
              <w:bottom w:val="nil"/>
              <w:right w:val="nil"/>
            </w:tcBorders>
            <w:shd w:val="clear" w:color="auto" w:fill="auto"/>
            <w:noWrap/>
            <w:vAlign w:val="bottom"/>
            <w:hideMark/>
          </w:tcPr>
          <w:p w14:paraId="0D21A990" w14:textId="77777777" w:rsidR="00180189" w:rsidRPr="00180189" w:rsidRDefault="00180189" w:rsidP="00180189">
            <w:pPr>
              <w:rPr>
                <w:sz w:val="20"/>
                <w:szCs w:val="20"/>
              </w:rPr>
            </w:pPr>
            <w:r w:rsidRPr="00180189">
              <w:rPr>
                <w:sz w:val="20"/>
                <w:szCs w:val="20"/>
              </w:rPr>
              <w:t>Usluge tekućeg i investicijskog održavanja</w:t>
            </w:r>
          </w:p>
        </w:tc>
        <w:tc>
          <w:tcPr>
            <w:tcW w:w="1366" w:type="dxa"/>
            <w:tcBorders>
              <w:top w:val="nil"/>
              <w:left w:val="nil"/>
              <w:bottom w:val="nil"/>
              <w:right w:val="nil"/>
            </w:tcBorders>
            <w:shd w:val="clear" w:color="auto" w:fill="auto"/>
            <w:noWrap/>
            <w:vAlign w:val="bottom"/>
            <w:hideMark/>
          </w:tcPr>
          <w:p w14:paraId="5F72A5DB"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4C51AF04"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74B4168C" w14:textId="77777777" w:rsidR="00180189" w:rsidRPr="00180189" w:rsidRDefault="00180189" w:rsidP="00180189">
            <w:pPr>
              <w:jc w:val="right"/>
              <w:rPr>
                <w:sz w:val="20"/>
                <w:szCs w:val="20"/>
              </w:rPr>
            </w:pPr>
            <w:r w:rsidRPr="00180189">
              <w:rPr>
                <w:sz w:val="20"/>
                <w:szCs w:val="20"/>
              </w:rPr>
              <w:t>27.729,88</w:t>
            </w:r>
          </w:p>
        </w:tc>
        <w:tc>
          <w:tcPr>
            <w:tcW w:w="766" w:type="dxa"/>
            <w:tcBorders>
              <w:top w:val="nil"/>
              <w:left w:val="nil"/>
              <w:bottom w:val="nil"/>
              <w:right w:val="nil"/>
            </w:tcBorders>
            <w:shd w:val="clear" w:color="auto" w:fill="auto"/>
            <w:noWrap/>
            <w:vAlign w:val="bottom"/>
            <w:hideMark/>
          </w:tcPr>
          <w:p w14:paraId="3BD200DB" w14:textId="77777777" w:rsidR="00180189" w:rsidRPr="00180189" w:rsidRDefault="00180189" w:rsidP="00180189">
            <w:pPr>
              <w:jc w:val="right"/>
              <w:rPr>
                <w:sz w:val="20"/>
                <w:szCs w:val="20"/>
              </w:rPr>
            </w:pPr>
          </w:p>
        </w:tc>
      </w:tr>
      <w:tr w:rsidR="00180189" w:rsidRPr="00180189" w14:paraId="13FCBA21"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421FCEF0" w14:textId="77777777" w:rsidR="00180189" w:rsidRPr="00180189" w:rsidRDefault="00180189" w:rsidP="00180189">
            <w:pPr>
              <w:rPr>
                <w:color w:val="333333"/>
                <w:sz w:val="20"/>
                <w:szCs w:val="20"/>
              </w:rPr>
            </w:pPr>
            <w:r w:rsidRPr="00180189">
              <w:rPr>
                <w:color w:val="333333"/>
                <w:sz w:val="20"/>
                <w:szCs w:val="20"/>
              </w:rPr>
              <w:t>Izvor 7. PRIH.OD PRODAJE ILI ZAMJENE NEFIN.IM.I NAKNADE ŠTETA</w:t>
            </w:r>
          </w:p>
        </w:tc>
        <w:tc>
          <w:tcPr>
            <w:tcW w:w="1366" w:type="dxa"/>
            <w:tcBorders>
              <w:top w:val="nil"/>
              <w:left w:val="nil"/>
              <w:bottom w:val="nil"/>
              <w:right w:val="nil"/>
            </w:tcBorders>
            <w:shd w:val="clear" w:color="auto" w:fill="auto"/>
            <w:noWrap/>
            <w:vAlign w:val="bottom"/>
            <w:hideMark/>
          </w:tcPr>
          <w:p w14:paraId="595297E4" w14:textId="77777777" w:rsidR="00180189" w:rsidRPr="00180189" w:rsidRDefault="00180189" w:rsidP="00180189">
            <w:pPr>
              <w:jc w:val="right"/>
              <w:rPr>
                <w:color w:val="333333"/>
                <w:sz w:val="20"/>
                <w:szCs w:val="20"/>
              </w:rPr>
            </w:pPr>
            <w:r w:rsidRPr="00180189">
              <w:rPr>
                <w:color w:val="333333"/>
                <w:sz w:val="20"/>
                <w:szCs w:val="20"/>
              </w:rPr>
              <w:t>100.000,00</w:t>
            </w:r>
          </w:p>
        </w:tc>
        <w:tc>
          <w:tcPr>
            <w:tcW w:w="1366" w:type="dxa"/>
            <w:tcBorders>
              <w:top w:val="nil"/>
              <w:left w:val="nil"/>
              <w:bottom w:val="nil"/>
              <w:right w:val="nil"/>
            </w:tcBorders>
            <w:shd w:val="clear" w:color="auto" w:fill="auto"/>
            <w:noWrap/>
            <w:vAlign w:val="bottom"/>
            <w:hideMark/>
          </w:tcPr>
          <w:p w14:paraId="5099FA57" w14:textId="77777777" w:rsidR="00180189" w:rsidRPr="00180189" w:rsidRDefault="00180189" w:rsidP="00180189">
            <w:pPr>
              <w:jc w:val="right"/>
              <w:rPr>
                <w:color w:val="333333"/>
                <w:sz w:val="20"/>
                <w:szCs w:val="20"/>
              </w:rPr>
            </w:pPr>
            <w:r w:rsidRPr="00180189">
              <w:rPr>
                <w:color w:val="333333"/>
                <w:sz w:val="20"/>
                <w:szCs w:val="20"/>
              </w:rPr>
              <w:t>100.000,00</w:t>
            </w:r>
          </w:p>
        </w:tc>
        <w:tc>
          <w:tcPr>
            <w:tcW w:w="1366" w:type="dxa"/>
            <w:tcBorders>
              <w:top w:val="nil"/>
              <w:left w:val="nil"/>
              <w:bottom w:val="nil"/>
              <w:right w:val="nil"/>
            </w:tcBorders>
            <w:shd w:val="clear" w:color="auto" w:fill="auto"/>
            <w:noWrap/>
            <w:vAlign w:val="bottom"/>
            <w:hideMark/>
          </w:tcPr>
          <w:p w14:paraId="3E25C6C1" w14:textId="77777777" w:rsidR="00180189" w:rsidRPr="00180189" w:rsidRDefault="00180189" w:rsidP="00180189">
            <w:pPr>
              <w:jc w:val="right"/>
              <w:rPr>
                <w:color w:val="333333"/>
                <w:sz w:val="20"/>
                <w:szCs w:val="20"/>
              </w:rPr>
            </w:pPr>
            <w:r w:rsidRPr="00180189">
              <w:rPr>
                <w:color w:val="333333"/>
                <w:sz w:val="20"/>
                <w:szCs w:val="20"/>
              </w:rPr>
              <w:t>0,00</w:t>
            </w:r>
          </w:p>
        </w:tc>
        <w:tc>
          <w:tcPr>
            <w:tcW w:w="766" w:type="dxa"/>
            <w:tcBorders>
              <w:top w:val="nil"/>
              <w:left w:val="nil"/>
              <w:bottom w:val="nil"/>
              <w:right w:val="nil"/>
            </w:tcBorders>
            <w:shd w:val="clear" w:color="auto" w:fill="auto"/>
            <w:noWrap/>
            <w:vAlign w:val="bottom"/>
            <w:hideMark/>
          </w:tcPr>
          <w:p w14:paraId="4A46AA36" w14:textId="77777777" w:rsidR="00180189" w:rsidRPr="00180189" w:rsidRDefault="00180189" w:rsidP="00180189">
            <w:pPr>
              <w:jc w:val="right"/>
              <w:rPr>
                <w:color w:val="333333"/>
                <w:sz w:val="20"/>
                <w:szCs w:val="20"/>
              </w:rPr>
            </w:pPr>
            <w:r w:rsidRPr="00180189">
              <w:rPr>
                <w:color w:val="333333"/>
                <w:sz w:val="20"/>
                <w:szCs w:val="20"/>
              </w:rPr>
              <w:t>0,00</w:t>
            </w:r>
          </w:p>
        </w:tc>
      </w:tr>
      <w:tr w:rsidR="00180189" w:rsidRPr="00180189" w14:paraId="334F6C6B"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617D35AA" w14:textId="77777777" w:rsidR="00180189" w:rsidRPr="00180189" w:rsidRDefault="00180189" w:rsidP="00180189">
            <w:pPr>
              <w:rPr>
                <w:color w:val="333333"/>
                <w:sz w:val="20"/>
                <w:szCs w:val="20"/>
              </w:rPr>
            </w:pPr>
            <w:r w:rsidRPr="00180189">
              <w:rPr>
                <w:color w:val="333333"/>
                <w:sz w:val="20"/>
                <w:szCs w:val="20"/>
              </w:rPr>
              <w:t xml:space="preserve">Izvor 7.1. Prih.od prodaje ili zamjene nefin.imovine i naknade šteta </w:t>
            </w:r>
          </w:p>
        </w:tc>
        <w:tc>
          <w:tcPr>
            <w:tcW w:w="1366" w:type="dxa"/>
            <w:tcBorders>
              <w:top w:val="nil"/>
              <w:left w:val="nil"/>
              <w:bottom w:val="nil"/>
              <w:right w:val="nil"/>
            </w:tcBorders>
            <w:shd w:val="clear" w:color="auto" w:fill="auto"/>
            <w:noWrap/>
            <w:vAlign w:val="bottom"/>
            <w:hideMark/>
          </w:tcPr>
          <w:p w14:paraId="1B80A502" w14:textId="77777777" w:rsidR="00180189" w:rsidRPr="00180189" w:rsidRDefault="00180189" w:rsidP="00180189">
            <w:pPr>
              <w:jc w:val="right"/>
              <w:rPr>
                <w:color w:val="333333"/>
                <w:sz w:val="20"/>
                <w:szCs w:val="20"/>
              </w:rPr>
            </w:pPr>
            <w:r w:rsidRPr="00180189">
              <w:rPr>
                <w:color w:val="333333"/>
                <w:sz w:val="20"/>
                <w:szCs w:val="20"/>
              </w:rPr>
              <w:t>100.000,00</w:t>
            </w:r>
          </w:p>
        </w:tc>
        <w:tc>
          <w:tcPr>
            <w:tcW w:w="1366" w:type="dxa"/>
            <w:tcBorders>
              <w:top w:val="nil"/>
              <w:left w:val="nil"/>
              <w:bottom w:val="nil"/>
              <w:right w:val="nil"/>
            </w:tcBorders>
            <w:shd w:val="clear" w:color="auto" w:fill="auto"/>
            <w:noWrap/>
            <w:vAlign w:val="bottom"/>
            <w:hideMark/>
          </w:tcPr>
          <w:p w14:paraId="314706EF" w14:textId="77777777" w:rsidR="00180189" w:rsidRPr="00180189" w:rsidRDefault="00180189" w:rsidP="00180189">
            <w:pPr>
              <w:jc w:val="right"/>
              <w:rPr>
                <w:color w:val="333333"/>
                <w:sz w:val="20"/>
                <w:szCs w:val="20"/>
              </w:rPr>
            </w:pPr>
            <w:r w:rsidRPr="00180189">
              <w:rPr>
                <w:color w:val="333333"/>
                <w:sz w:val="20"/>
                <w:szCs w:val="20"/>
              </w:rPr>
              <w:t>100.000,00</w:t>
            </w:r>
          </w:p>
        </w:tc>
        <w:tc>
          <w:tcPr>
            <w:tcW w:w="1366" w:type="dxa"/>
            <w:tcBorders>
              <w:top w:val="nil"/>
              <w:left w:val="nil"/>
              <w:bottom w:val="nil"/>
              <w:right w:val="nil"/>
            </w:tcBorders>
            <w:shd w:val="clear" w:color="auto" w:fill="auto"/>
            <w:noWrap/>
            <w:vAlign w:val="bottom"/>
            <w:hideMark/>
          </w:tcPr>
          <w:p w14:paraId="0CE1C410" w14:textId="77777777" w:rsidR="00180189" w:rsidRPr="00180189" w:rsidRDefault="00180189" w:rsidP="00180189">
            <w:pPr>
              <w:jc w:val="right"/>
              <w:rPr>
                <w:color w:val="333333"/>
                <w:sz w:val="20"/>
                <w:szCs w:val="20"/>
              </w:rPr>
            </w:pPr>
            <w:r w:rsidRPr="00180189">
              <w:rPr>
                <w:color w:val="333333"/>
                <w:sz w:val="20"/>
                <w:szCs w:val="20"/>
              </w:rPr>
              <w:t>0,00</w:t>
            </w:r>
          </w:p>
        </w:tc>
        <w:tc>
          <w:tcPr>
            <w:tcW w:w="766" w:type="dxa"/>
            <w:tcBorders>
              <w:top w:val="nil"/>
              <w:left w:val="nil"/>
              <w:bottom w:val="nil"/>
              <w:right w:val="nil"/>
            </w:tcBorders>
            <w:shd w:val="clear" w:color="auto" w:fill="auto"/>
            <w:noWrap/>
            <w:vAlign w:val="bottom"/>
            <w:hideMark/>
          </w:tcPr>
          <w:p w14:paraId="4C2B46FE" w14:textId="77777777" w:rsidR="00180189" w:rsidRPr="00180189" w:rsidRDefault="00180189" w:rsidP="00180189">
            <w:pPr>
              <w:jc w:val="right"/>
              <w:rPr>
                <w:color w:val="333333"/>
                <w:sz w:val="20"/>
                <w:szCs w:val="20"/>
              </w:rPr>
            </w:pPr>
            <w:r w:rsidRPr="00180189">
              <w:rPr>
                <w:color w:val="333333"/>
                <w:sz w:val="20"/>
                <w:szCs w:val="20"/>
              </w:rPr>
              <w:t>0,00</w:t>
            </w:r>
          </w:p>
        </w:tc>
      </w:tr>
      <w:tr w:rsidR="000A3E02" w:rsidRPr="00180189" w14:paraId="34BB68F2"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08FF1F2A" w14:textId="77777777" w:rsidR="00180189" w:rsidRPr="00180189" w:rsidRDefault="00180189" w:rsidP="00180189">
            <w:pPr>
              <w:rPr>
                <w:b/>
                <w:bCs/>
                <w:sz w:val="20"/>
                <w:szCs w:val="20"/>
              </w:rPr>
            </w:pPr>
            <w:r w:rsidRPr="00180189">
              <w:rPr>
                <w:b/>
                <w:bCs/>
                <w:sz w:val="20"/>
                <w:szCs w:val="20"/>
              </w:rPr>
              <w:t>422</w:t>
            </w:r>
          </w:p>
        </w:tc>
        <w:tc>
          <w:tcPr>
            <w:tcW w:w="8081" w:type="dxa"/>
            <w:tcBorders>
              <w:top w:val="nil"/>
              <w:left w:val="nil"/>
              <w:bottom w:val="nil"/>
              <w:right w:val="nil"/>
            </w:tcBorders>
            <w:shd w:val="clear" w:color="auto" w:fill="auto"/>
            <w:noWrap/>
            <w:vAlign w:val="bottom"/>
            <w:hideMark/>
          </w:tcPr>
          <w:p w14:paraId="3E5B3D03" w14:textId="77777777" w:rsidR="00180189" w:rsidRPr="00180189" w:rsidRDefault="00180189" w:rsidP="00180189">
            <w:pPr>
              <w:rPr>
                <w:b/>
                <w:bCs/>
                <w:sz w:val="20"/>
                <w:szCs w:val="20"/>
              </w:rPr>
            </w:pPr>
            <w:r w:rsidRPr="00180189">
              <w:rPr>
                <w:b/>
                <w:bCs/>
                <w:sz w:val="20"/>
                <w:szCs w:val="20"/>
              </w:rPr>
              <w:t>Postrojenja i oprema</w:t>
            </w:r>
          </w:p>
        </w:tc>
        <w:tc>
          <w:tcPr>
            <w:tcW w:w="1366" w:type="dxa"/>
            <w:tcBorders>
              <w:top w:val="nil"/>
              <w:left w:val="nil"/>
              <w:bottom w:val="nil"/>
              <w:right w:val="nil"/>
            </w:tcBorders>
            <w:shd w:val="clear" w:color="auto" w:fill="auto"/>
            <w:noWrap/>
            <w:vAlign w:val="bottom"/>
            <w:hideMark/>
          </w:tcPr>
          <w:p w14:paraId="4D40831E" w14:textId="77777777" w:rsidR="00180189" w:rsidRPr="00180189" w:rsidRDefault="00180189" w:rsidP="00180189">
            <w:pPr>
              <w:jc w:val="right"/>
              <w:rPr>
                <w:b/>
                <w:bCs/>
                <w:sz w:val="20"/>
                <w:szCs w:val="20"/>
              </w:rPr>
            </w:pPr>
            <w:r w:rsidRPr="00180189">
              <w:rPr>
                <w:b/>
                <w:bCs/>
                <w:sz w:val="20"/>
                <w:szCs w:val="20"/>
              </w:rPr>
              <w:t>100.000,00</w:t>
            </w:r>
          </w:p>
        </w:tc>
        <w:tc>
          <w:tcPr>
            <w:tcW w:w="1366" w:type="dxa"/>
            <w:tcBorders>
              <w:top w:val="nil"/>
              <w:left w:val="nil"/>
              <w:bottom w:val="nil"/>
              <w:right w:val="nil"/>
            </w:tcBorders>
            <w:shd w:val="clear" w:color="auto" w:fill="auto"/>
            <w:noWrap/>
            <w:vAlign w:val="bottom"/>
            <w:hideMark/>
          </w:tcPr>
          <w:p w14:paraId="3EF2E65F" w14:textId="77777777" w:rsidR="00180189" w:rsidRPr="00180189" w:rsidRDefault="00180189" w:rsidP="00180189">
            <w:pPr>
              <w:jc w:val="right"/>
              <w:rPr>
                <w:b/>
                <w:bCs/>
                <w:sz w:val="20"/>
                <w:szCs w:val="20"/>
              </w:rPr>
            </w:pPr>
            <w:r w:rsidRPr="00180189">
              <w:rPr>
                <w:b/>
                <w:bCs/>
                <w:sz w:val="20"/>
                <w:szCs w:val="20"/>
              </w:rPr>
              <w:t>100.000,00</w:t>
            </w:r>
          </w:p>
        </w:tc>
        <w:tc>
          <w:tcPr>
            <w:tcW w:w="1366" w:type="dxa"/>
            <w:tcBorders>
              <w:top w:val="nil"/>
              <w:left w:val="nil"/>
              <w:bottom w:val="nil"/>
              <w:right w:val="nil"/>
            </w:tcBorders>
            <w:shd w:val="clear" w:color="auto" w:fill="auto"/>
            <w:noWrap/>
            <w:vAlign w:val="bottom"/>
            <w:hideMark/>
          </w:tcPr>
          <w:p w14:paraId="077CA780" w14:textId="77777777" w:rsidR="00180189" w:rsidRPr="00180189" w:rsidRDefault="00180189" w:rsidP="00180189">
            <w:pPr>
              <w:jc w:val="right"/>
              <w:rPr>
                <w:b/>
                <w:bCs/>
                <w:sz w:val="20"/>
                <w:szCs w:val="20"/>
              </w:rPr>
            </w:pPr>
            <w:r w:rsidRPr="00180189">
              <w:rPr>
                <w:b/>
                <w:bCs/>
                <w:sz w:val="20"/>
                <w:szCs w:val="20"/>
              </w:rPr>
              <w:t>0,00</w:t>
            </w:r>
          </w:p>
        </w:tc>
        <w:tc>
          <w:tcPr>
            <w:tcW w:w="766" w:type="dxa"/>
            <w:tcBorders>
              <w:top w:val="nil"/>
              <w:left w:val="nil"/>
              <w:bottom w:val="nil"/>
              <w:right w:val="nil"/>
            </w:tcBorders>
            <w:shd w:val="clear" w:color="auto" w:fill="auto"/>
            <w:noWrap/>
            <w:vAlign w:val="bottom"/>
            <w:hideMark/>
          </w:tcPr>
          <w:p w14:paraId="54329CEF" w14:textId="77777777" w:rsidR="00180189" w:rsidRPr="00180189" w:rsidRDefault="00180189" w:rsidP="00180189">
            <w:pPr>
              <w:jc w:val="right"/>
              <w:rPr>
                <w:b/>
                <w:bCs/>
                <w:sz w:val="20"/>
                <w:szCs w:val="20"/>
              </w:rPr>
            </w:pPr>
            <w:r w:rsidRPr="00180189">
              <w:rPr>
                <w:b/>
                <w:bCs/>
                <w:sz w:val="20"/>
                <w:szCs w:val="20"/>
              </w:rPr>
              <w:t>0,00</w:t>
            </w:r>
          </w:p>
        </w:tc>
      </w:tr>
      <w:tr w:rsidR="000A3E02" w:rsidRPr="00180189" w14:paraId="17035055"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14B5E9E1" w14:textId="77777777" w:rsidR="00180189" w:rsidRPr="00180189" w:rsidRDefault="00180189" w:rsidP="00180189">
            <w:pPr>
              <w:rPr>
                <w:sz w:val="20"/>
                <w:szCs w:val="20"/>
              </w:rPr>
            </w:pPr>
            <w:r w:rsidRPr="00180189">
              <w:rPr>
                <w:sz w:val="20"/>
                <w:szCs w:val="20"/>
              </w:rPr>
              <w:t>4223</w:t>
            </w:r>
          </w:p>
        </w:tc>
        <w:tc>
          <w:tcPr>
            <w:tcW w:w="8081" w:type="dxa"/>
            <w:tcBorders>
              <w:top w:val="nil"/>
              <w:left w:val="nil"/>
              <w:bottom w:val="nil"/>
              <w:right w:val="nil"/>
            </w:tcBorders>
            <w:shd w:val="clear" w:color="auto" w:fill="auto"/>
            <w:noWrap/>
            <w:vAlign w:val="bottom"/>
            <w:hideMark/>
          </w:tcPr>
          <w:p w14:paraId="21DA07AD" w14:textId="77777777" w:rsidR="00180189" w:rsidRPr="00180189" w:rsidRDefault="00180189" w:rsidP="00180189">
            <w:pPr>
              <w:rPr>
                <w:sz w:val="20"/>
                <w:szCs w:val="20"/>
              </w:rPr>
            </w:pPr>
            <w:r w:rsidRPr="00180189">
              <w:rPr>
                <w:sz w:val="20"/>
                <w:szCs w:val="20"/>
              </w:rPr>
              <w:t>Oprema za održavanje i zaštitu</w:t>
            </w:r>
          </w:p>
        </w:tc>
        <w:tc>
          <w:tcPr>
            <w:tcW w:w="1366" w:type="dxa"/>
            <w:tcBorders>
              <w:top w:val="nil"/>
              <w:left w:val="nil"/>
              <w:bottom w:val="nil"/>
              <w:right w:val="nil"/>
            </w:tcBorders>
            <w:shd w:val="clear" w:color="auto" w:fill="auto"/>
            <w:noWrap/>
            <w:vAlign w:val="bottom"/>
            <w:hideMark/>
          </w:tcPr>
          <w:p w14:paraId="44652E65"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78B1BB85"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5573CD8F" w14:textId="77777777" w:rsidR="00180189" w:rsidRPr="00180189" w:rsidRDefault="00180189" w:rsidP="00180189">
            <w:pPr>
              <w:jc w:val="right"/>
              <w:rPr>
                <w:sz w:val="20"/>
                <w:szCs w:val="20"/>
              </w:rPr>
            </w:pPr>
            <w:r w:rsidRPr="00180189">
              <w:rPr>
                <w:sz w:val="20"/>
                <w:szCs w:val="20"/>
              </w:rPr>
              <w:t>0,00</w:t>
            </w:r>
          </w:p>
        </w:tc>
        <w:tc>
          <w:tcPr>
            <w:tcW w:w="766" w:type="dxa"/>
            <w:tcBorders>
              <w:top w:val="nil"/>
              <w:left w:val="nil"/>
              <w:bottom w:val="nil"/>
              <w:right w:val="nil"/>
            </w:tcBorders>
            <w:shd w:val="clear" w:color="auto" w:fill="auto"/>
            <w:noWrap/>
            <w:vAlign w:val="bottom"/>
            <w:hideMark/>
          </w:tcPr>
          <w:p w14:paraId="56A1C4AF" w14:textId="77777777" w:rsidR="00180189" w:rsidRPr="00180189" w:rsidRDefault="00180189" w:rsidP="00180189">
            <w:pPr>
              <w:jc w:val="right"/>
              <w:rPr>
                <w:sz w:val="20"/>
                <w:szCs w:val="20"/>
              </w:rPr>
            </w:pPr>
          </w:p>
        </w:tc>
      </w:tr>
      <w:tr w:rsidR="000A3E02" w:rsidRPr="00180189" w14:paraId="56D47127" w14:textId="77777777" w:rsidTr="004727A9">
        <w:trPr>
          <w:trHeight w:val="255"/>
          <w:jc w:val="center"/>
        </w:trPr>
        <w:tc>
          <w:tcPr>
            <w:tcW w:w="993" w:type="dxa"/>
            <w:tcBorders>
              <w:top w:val="nil"/>
              <w:left w:val="nil"/>
              <w:bottom w:val="nil"/>
              <w:right w:val="nil"/>
            </w:tcBorders>
            <w:shd w:val="clear" w:color="000000" w:fill="FFFFCC"/>
            <w:noWrap/>
            <w:vAlign w:val="bottom"/>
            <w:hideMark/>
          </w:tcPr>
          <w:p w14:paraId="752D8FC9" w14:textId="77777777" w:rsidR="00180189" w:rsidRPr="00180189" w:rsidRDefault="00180189" w:rsidP="00180189">
            <w:pPr>
              <w:rPr>
                <w:b/>
                <w:bCs/>
                <w:sz w:val="20"/>
                <w:szCs w:val="20"/>
              </w:rPr>
            </w:pPr>
            <w:r w:rsidRPr="00180189">
              <w:rPr>
                <w:b/>
                <w:bCs/>
                <w:sz w:val="20"/>
                <w:szCs w:val="20"/>
              </w:rPr>
              <w:t>A270103</w:t>
            </w:r>
          </w:p>
        </w:tc>
        <w:tc>
          <w:tcPr>
            <w:tcW w:w="8081" w:type="dxa"/>
            <w:tcBorders>
              <w:top w:val="nil"/>
              <w:left w:val="nil"/>
              <w:bottom w:val="nil"/>
              <w:right w:val="nil"/>
            </w:tcBorders>
            <w:shd w:val="clear" w:color="000000" w:fill="FFFFCC"/>
            <w:noWrap/>
            <w:vAlign w:val="bottom"/>
            <w:hideMark/>
          </w:tcPr>
          <w:p w14:paraId="6FF21A16" w14:textId="77777777" w:rsidR="00180189" w:rsidRPr="00180189" w:rsidRDefault="00180189" w:rsidP="00180189">
            <w:pPr>
              <w:rPr>
                <w:b/>
                <w:bCs/>
                <w:sz w:val="20"/>
                <w:szCs w:val="20"/>
              </w:rPr>
            </w:pPr>
            <w:r w:rsidRPr="00180189">
              <w:rPr>
                <w:b/>
                <w:bCs/>
                <w:sz w:val="20"/>
                <w:szCs w:val="20"/>
              </w:rPr>
              <w:t>Aktivnost: Održavanje zelenih površina</w:t>
            </w:r>
          </w:p>
        </w:tc>
        <w:tc>
          <w:tcPr>
            <w:tcW w:w="1366" w:type="dxa"/>
            <w:tcBorders>
              <w:top w:val="nil"/>
              <w:left w:val="nil"/>
              <w:bottom w:val="nil"/>
              <w:right w:val="nil"/>
            </w:tcBorders>
            <w:shd w:val="clear" w:color="000000" w:fill="FFFFCC"/>
            <w:noWrap/>
            <w:vAlign w:val="bottom"/>
            <w:hideMark/>
          </w:tcPr>
          <w:p w14:paraId="35DFB8CD" w14:textId="77777777" w:rsidR="00180189" w:rsidRPr="00180189" w:rsidRDefault="00180189" w:rsidP="00180189">
            <w:pPr>
              <w:jc w:val="right"/>
              <w:rPr>
                <w:b/>
                <w:bCs/>
                <w:sz w:val="20"/>
                <w:szCs w:val="20"/>
              </w:rPr>
            </w:pPr>
            <w:r w:rsidRPr="00180189">
              <w:rPr>
                <w:b/>
                <w:bCs/>
                <w:sz w:val="20"/>
                <w:szCs w:val="20"/>
              </w:rPr>
              <w:t>1.135.000,00</w:t>
            </w:r>
          </w:p>
        </w:tc>
        <w:tc>
          <w:tcPr>
            <w:tcW w:w="1366" w:type="dxa"/>
            <w:tcBorders>
              <w:top w:val="nil"/>
              <w:left w:val="nil"/>
              <w:bottom w:val="nil"/>
              <w:right w:val="nil"/>
            </w:tcBorders>
            <w:shd w:val="clear" w:color="000000" w:fill="FFFFCC"/>
            <w:noWrap/>
            <w:vAlign w:val="bottom"/>
            <w:hideMark/>
          </w:tcPr>
          <w:p w14:paraId="62C15F38" w14:textId="77777777" w:rsidR="00180189" w:rsidRPr="00180189" w:rsidRDefault="00180189" w:rsidP="00180189">
            <w:pPr>
              <w:jc w:val="right"/>
              <w:rPr>
                <w:b/>
                <w:bCs/>
                <w:sz w:val="20"/>
                <w:szCs w:val="20"/>
              </w:rPr>
            </w:pPr>
            <w:r w:rsidRPr="00180189">
              <w:rPr>
                <w:b/>
                <w:bCs/>
                <w:sz w:val="20"/>
                <w:szCs w:val="20"/>
              </w:rPr>
              <w:t>1.135.000,00</w:t>
            </w:r>
          </w:p>
        </w:tc>
        <w:tc>
          <w:tcPr>
            <w:tcW w:w="1366" w:type="dxa"/>
            <w:tcBorders>
              <w:top w:val="nil"/>
              <w:left w:val="nil"/>
              <w:bottom w:val="nil"/>
              <w:right w:val="nil"/>
            </w:tcBorders>
            <w:shd w:val="clear" w:color="000000" w:fill="FFFFCC"/>
            <w:noWrap/>
            <w:vAlign w:val="bottom"/>
            <w:hideMark/>
          </w:tcPr>
          <w:p w14:paraId="2F6EE3E0" w14:textId="77777777" w:rsidR="00180189" w:rsidRPr="00180189" w:rsidRDefault="00180189" w:rsidP="00180189">
            <w:pPr>
              <w:jc w:val="right"/>
              <w:rPr>
                <w:b/>
                <w:bCs/>
                <w:sz w:val="20"/>
                <w:szCs w:val="20"/>
              </w:rPr>
            </w:pPr>
            <w:r w:rsidRPr="00180189">
              <w:rPr>
                <w:b/>
                <w:bCs/>
                <w:sz w:val="20"/>
                <w:szCs w:val="20"/>
              </w:rPr>
              <w:t>541.430,82</w:t>
            </w:r>
          </w:p>
        </w:tc>
        <w:tc>
          <w:tcPr>
            <w:tcW w:w="766" w:type="dxa"/>
            <w:tcBorders>
              <w:top w:val="nil"/>
              <w:left w:val="nil"/>
              <w:bottom w:val="nil"/>
              <w:right w:val="nil"/>
            </w:tcBorders>
            <w:shd w:val="clear" w:color="000000" w:fill="FFFFCC"/>
            <w:noWrap/>
            <w:vAlign w:val="bottom"/>
            <w:hideMark/>
          </w:tcPr>
          <w:p w14:paraId="4C28DDDE" w14:textId="77777777" w:rsidR="00180189" w:rsidRPr="00180189" w:rsidRDefault="00180189" w:rsidP="00180189">
            <w:pPr>
              <w:jc w:val="right"/>
              <w:rPr>
                <w:b/>
                <w:bCs/>
                <w:sz w:val="20"/>
                <w:szCs w:val="20"/>
              </w:rPr>
            </w:pPr>
            <w:r w:rsidRPr="00180189">
              <w:rPr>
                <w:b/>
                <w:bCs/>
                <w:sz w:val="20"/>
                <w:szCs w:val="20"/>
              </w:rPr>
              <w:t>47,70</w:t>
            </w:r>
          </w:p>
        </w:tc>
      </w:tr>
      <w:tr w:rsidR="00180189" w:rsidRPr="00180189" w14:paraId="200C8761"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2F05C766" w14:textId="77777777" w:rsidR="00180189" w:rsidRPr="00180189" w:rsidRDefault="00180189" w:rsidP="00180189">
            <w:pPr>
              <w:rPr>
                <w:color w:val="333333"/>
                <w:sz w:val="20"/>
                <w:szCs w:val="20"/>
              </w:rPr>
            </w:pPr>
            <w:r w:rsidRPr="00180189">
              <w:rPr>
                <w:color w:val="333333"/>
                <w:sz w:val="20"/>
                <w:szCs w:val="20"/>
              </w:rPr>
              <w:t>Izvor 4. PRIHODI ZA POSEBNE NAMJENE</w:t>
            </w:r>
          </w:p>
        </w:tc>
        <w:tc>
          <w:tcPr>
            <w:tcW w:w="1366" w:type="dxa"/>
            <w:tcBorders>
              <w:top w:val="nil"/>
              <w:left w:val="nil"/>
              <w:bottom w:val="nil"/>
              <w:right w:val="nil"/>
            </w:tcBorders>
            <w:shd w:val="clear" w:color="auto" w:fill="auto"/>
            <w:noWrap/>
            <w:vAlign w:val="bottom"/>
            <w:hideMark/>
          </w:tcPr>
          <w:p w14:paraId="0BBF72EB" w14:textId="77777777" w:rsidR="00180189" w:rsidRPr="00180189" w:rsidRDefault="00180189" w:rsidP="00180189">
            <w:pPr>
              <w:jc w:val="right"/>
              <w:rPr>
                <w:color w:val="333333"/>
                <w:sz w:val="20"/>
                <w:szCs w:val="20"/>
              </w:rPr>
            </w:pPr>
            <w:r w:rsidRPr="00180189">
              <w:rPr>
                <w:color w:val="333333"/>
                <w:sz w:val="20"/>
                <w:szCs w:val="20"/>
              </w:rPr>
              <w:t>1.135.000,00</w:t>
            </w:r>
          </w:p>
        </w:tc>
        <w:tc>
          <w:tcPr>
            <w:tcW w:w="1366" w:type="dxa"/>
            <w:tcBorders>
              <w:top w:val="nil"/>
              <w:left w:val="nil"/>
              <w:bottom w:val="nil"/>
              <w:right w:val="nil"/>
            </w:tcBorders>
            <w:shd w:val="clear" w:color="auto" w:fill="auto"/>
            <w:noWrap/>
            <w:vAlign w:val="bottom"/>
            <w:hideMark/>
          </w:tcPr>
          <w:p w14:paraId="4AA85333" w14:textId="77777777" w:rsidR="00180189" w:rsidRPr="00180189" w:rsidRDefault="00180189" w:rsidP="00180189">
            <w:pPr>
              <w:jc w:val="right"/>
              <w:rPr>
                <w:color w:val="333333"/>
                <w:sz w:val="20"/>
                <w:szCs w:val="20"/>
              </w:rPr>
            </w:pPr>
            <w:r w:rsidRPr="00180189">
              <w:rPr>
                <w:color w:val="333333"/>
                <w:sz w:val="20"/>
                <w:szCs w:val="20"/>
              </w:rPr>
              <w:t>1.135.000,00</w:t>
            </w:r>
          </w:p>
        </w:tc>
        <w:tc>
          <w:tcPr>
            <w:tcW w:w="1366" w:type="dxa"/>
            <w:tcBorders>
              <w:top w:val="nil"/>
              <w:left w:val="nil"/>
              <w:bottom w:val="nil"/>
              <w:right w:val="nil"/>
            </w:tcBorders>
            <w:shd w:val="clear" w:color="auto" w:fill="auto"/>
            <w:noWrap/>
            <w:vAlign w:val="bottom"/>
            <w:hideMark/>
          </w:tcPr>
          <w:p w14:paraId="368C9D5A" w14:textId="77777777" w:rsidR="00180189" w:rsidRPr="00180189" w:rsidRDefault="00180189" w:rsidP="00180189">
            <w:pPr>
              <w:jc w:val="right"/>
              <w:rPr>
                <w:color w:val="333333"/>
                <w:sz w:val="20"/>
                <w:szCs w:val="20"/>
              </w:rPr>
            </w:pPr>
            <w:r w:rsidRPr="00180189">
              <w:rPr>
                <w:color w:val="333333"/>
                <w:sz w:val="20"/>
                <w:szCs w:val="20"/>
              </w:rPr>
              <w:t>541.430,82</w:t>
            </w:r>
          </w:p>
        </w:tc>
        <w:tc>
          <w:tcPr>
            <w:tcW w:w="766" w:type="dxa"/>
            <w:tcBorders>
              <w:top w:val="nil"/>
              <w:left w:val="nil"/>
              <w:bottom w:val="nil"/>
              <w:right w:val="nil"/>
            </w:tcBorders>
            <w:shd w:val="clear" w:color="auto" w:fill="auto"/>
            <w:noWrap/>
            <w:vAlign w:val="bottom"/>
            <w:hideMark/>
          </w:tcPr>
          <w:p w14:paraId="4B7D46A8" w14:textId="77777777" w:rsidR="00180189" w:rsidRPr="00180189" w:rsidRDefault="00180189" w:rsidP="00180189">
            <w:pPr>
              <w:jc w:val="right"/>
              <w:rPr>
                <w:color w:val="333333"/>
                <w:sz w:val="20"/>
                <w:szCs w:val="20"/>
              </w:rPr>
            </w:pPr>
            <w:r w:rsidRPr="00180189">
              <w:rPr>
                <w:color w:val="333333"/>
                <w:sz w:val="20"/>
                <w:szCs w:val="20"/>
              </w:rPr>
              <w:t>47,70</w:t>
            </w:r>
          </w:p>
        </w:tc>
      </w:tr>
      <w:tr w:rsidR="00180189" w:rsidRPr="00180189" w14:paraId="18E0082D"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1BB260BE" w14:textId="77777777" w:rsidR="00180189" w:rsidRPr="00180189" w:rsidRDefault="00180189" w:rsidP="00180189">
            <w:pPr>
              <w:rPr>
                <w:color w:val="333333"/>
                <w:sz w:val="20"/>
                <w:szCs w:val="20"/>
              </w:rPr>
            </w:pPr>
            <w:r w:rsidRPr="00180189">
              <w:rPr>
                <w:color w:val="333333"/>
                <w:sz w:val="20"/>
                <w:szCs w:val="20"/>
              </w:rPr>
              <w:t>Izvor 4.1. Komunalna naknada</w:t>
            </w:r>
          </w:p>
        </w:tc>
        <w:tc>
          <w:tcPr>
            <w:tcW w:w="1366" w:type="dxa"/>
            <w:tcBorders>
              <w:top w:val="nil"/>
              <w:left w:val="nil"/>
              <w:bottom w:val="nil"/>
              <w:right w:val="nil"/>
            </w:tcBorders>
            <w:shd w:val="clear" w:color="auto" w:fill="auto"/>
            <w:noWrap/>
            <w:vAlign w:val="bottom"/>
            <w:hideMark/>
          </w:tcPr>
          <w:p w14:paraId="25361DF6" w14:textId="77777777" w:rsidR="00180189" w:rsidRPr="00180189" w:rsidRDefault="00180189" w:rsidP="00180189">
            <w:pPr>
              <w:jc w:val="right"/>
              <w:rPr>
                <w:color w:val="333333"/>
                <w:sz w:val="20"/>
                <w:szCs w:val="20"/>
              </w:rPr>
            </w:pPr>
            <w:r w:rsidRPr="00180189">
              <w:rPr>
                <w:color w:val="333333"/>
                <w:sz w:val="20"/>
                <w:szCs w:val="20"/>
              </w:rPr>
              <w:t>40.000,00</w:t>
            </w:r>
          </w:p>
        </w:tc>
        <w:tc>
          <w:tcPr>
            <w:tcW w:w="1366" w:type="dxa"/>
            <w:tcBorders>
              <w:top w:val="nil"/>
              <w:left w:val="nil"/>
              <w:bottom w:val="nil"/>
              <w:right w:val="nil"/>
            </w:tcBorders>
            <w:shd w:val="clear" w:color="auto" w:fill="auto"/>
            <w:noWrap/>
            <w:vAlign w:val="bottom"/>
            <w:hideMark/>
          </w:tcPr>
          <w:p w14:paraId="28281E0A" w14:textId="77777777" w:rsidR="00180189" w:rsidRPr="00180189" w:rsidRDefault="00180189" w:rsidP="00180189">
            <w:pPr>
              <w:jc w:val="right"/>
              <w:rPr>
                <w:color w:val="333333"/>
                <w:sz w:val="20"/>
                <w:szCs w:val="20"/>
              </w:rPr>
            </w:pPr>
            <w:r w:rsidRPr="00180189">
              <w:rPr>
                <w:color w:val="333333"/>
                <w:sz w:val="20"/>
                <w:szCs w:val="20"/>
              </w:rPr>
              <w:t>40.000,00</w:t>
            </w:r>
          </w:p>
        </w:tc>
        <w:tc>
          <w:tcPr>
            <w:tcW w:w="1366" w:type="dxa"/>
            <w:tcBorders>
              <w:top w:val="nil"/>
              <w:left w:val="nil"/>
              <w:bottom w:val="nil"/>
              <w:right w:val="nil"/>
            </w:tcBorders>
            <w:shd w:val="clear" w:color="auto" w:fill="auto"/>
            <w:noWrap/>
            <w:vAlign w:val="bottom"/>
            <w:hideMark/>
          </w:tcPr>
          <w:p w14:paraId="26153DE6" w14:textId="77777777" w:rsidR="00180189" w:rsidRPr="00180189" w:rsidRDefault="00180189" w:rsidP="00180189">
            <w:pPr>
              <w:jc w:val="right"/>
              <w:rPr>
                <w:color w:val="333333"/>
                <w:sz w:val="20"/>
                <w:szCs w:val="20"/>
              </w:rPr>
            </w:pPr>
            <w:r w:rsidRPr="00180189">
              <w:rPr>
                <w:color w:val="333333"/>
                <w:sz w:val="20"/>
                <w:szCs w:val="20"/>
              </w:rPr>
              <w:t>6.179,04</w:t>
            </w:r>
          </w:p>
        </w:tc>
        <w:tc>
          <w:tcPr>
            <w:tcW w:w="766" w:type="dxa"/>
            <w:tcBorders>
              <w:top w:val="nil"/>
              <w:left w:val="nil"/>
              <w:bottom w:val="nil"/>
              <w:right w:val="nil"/>
            </w:tcBorders>
            <w:shd w:val="clear" w:color="auto" w:fill="auto"/>
            <w:noWrap/>
            <w:vAlign w:val="bottom"/>
            <w:hideMark/>
          </w:tcPr>
          <w:p w14:paraId="17F47959" w14:textId="77777777" w:rsidR="00180189" w:rsidRPr="00180189" w:rsidRDefault="00180189" w:rsidP="00180189">
            <w:pPr>
              <w:jc w:val="right"/>
              <w:rPr>
                <w:color w:val="333333"/>
                <w:sz w:val="20"/>
                <w:szCs w:val="20"/>
              </w:rPr>
            </w:pPr>
            <w:r w:rsidRPr="00180189">
              <w:rPr>
                <w:color w:val="333333"/>
                <w:sz w:val="20"/>
                <w:szCs w:val="20"/>
              </w:rPr>
              <w:t>15,45</w:t>
            </w:r>
          </w:p>
        </w:tc>
      </w:tr>
      <w:tr w:rsidR="000A3E02" w:rsidRPr="00180189" w14:paraId="391C44B8"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65A66CB4" w14:textId="77777777" w:rsidR="00180189" w:rsidRPr="00180189" w:rsidRDefault="00180189" w:rsidP="00180189">
            <w:pPr>
              <w:rPr>
                <w:b/>
                <w:bCs/>
                <w:sz w:val="20"/>
                <w:szCs w:val="20"/>
              </w:rPr>
            </w:pPr>
            <w:r w:rsidRPr="00180189">
              <w:rPr>
                <w:b/>
                <w:bCs/>
                <w:sz w:val="20"/>
                <w:szCs w:val="20"/>
              </w:rPr>
              <w:t>323</w:t>
            </w:r>
          </w:p>
        </w:tc>
        <w:tc>
          <w:tcPr>
            <w:tcW w:w="8081" w:type="dxa"/>
            <w:tcBorders>
              <w:top w:val="nil"/>
              <w:left w:val="nil"/>
              <w:bottom w:val="nil"/>
              <w:right w:val="nil"/>
            </w:tcBorders>
            <w:shd w:val="clear" w:color="auto" w:fill="auto"/>
            <w:noWrap/>
            <w:vAlign w:val="bottom"/>
            <w:hideMark/>
          </w:tcPr>
          <w:p w14:paraId="3CA524BC" w14:textId="77777777" w:rsidR="00180189" w:rsidRPr="00180189" w:rsidRDefault="00180189" w:rsidP="00180189">
            <w:pPr>
              <w:rPr>
                <w:b/>
                <w:bCs/>
                <w:sz w:val="20"/>
                <w:szCs w:val="20"/>
              </w:rPr>
            </w:pPr>
            <w:r w:rsidRPr="00180189">
              <w:rPr>
                <w:b/>
                <w:bCs/>
                <w:sz w:val="20"/>
                <w:szCs w:val="20"/>
              </w:rPr>
              <w:t>Rashodi za usluge</w:t>
            </w:r>
          </w:p>
        </w:tc>
        <w:tc>
          <w:tcPr>
            <w:tcW w:w="1366" w:type="dxa"/>
            <w:tcBorders>
              <w:top w:val="nil"/>
              <w:left w:val="nil"/>
              <w:bottom w:val="nil"/>
              <w:right w:val="nil"/>
            </w:tcBorders>
            <w:shd w:val="clear" w:color="auto" w:fill="auto"/>
            <w:noWrap/>
            <w:vAlign w:val="bottom"/>
            <w:hideMark/>
          </w:tcPr>
          <w:p w14:paraId="267F16FE" w14:textId="77777777" w:rsidR="00180189" w:rsidRPr="00180189" w:rsidRDefault="00180189" w:rsidP="00180189">
            <w:pPr>
              <w:jc w:val="right"/>
              <w:rPr>
                <w:b/>
                <w:bCs/>
                <w:sz w:val="20"/>
                <w:szCs w:val="20"/>
              </w:rPr>
            </w:pPr>
            <w:r w:rsidRPr="00180189">
              <w:rPr>
                <w:b/>
                <w:bCs/>
                <w:sz w:val="20"/>
                <w:szCs w:val="20"/>
              </w:rPr>
              <w:t>40.000,00</w:t>
            </w:r>
          </w:p>
        </w:tc>
        <w:tc>
          <w:tcPr>
            <w:tcW w:w="1366" w:type="dxa"/>
            <w:tcBorders>
              <w:top w:val="nil"/>
              <w:left w:val="nil"/>
              <w:bottom w:val="nil"/>
              <w:right w:val="nil"/>
            </w:tcBorders>
            <w:shd w:val="clear" w:color="auto" w:fill="auto"/>
            <w:noWrap/>
            <w:vAlign w:val="bottom"/>
            <w:hideMark/>
          </w:tcPr>
          <w:p w14:paraId="74A1C7D1" w14:textId="77777777" w:rsidR="00180189" w:rsidRPr="00180189" w:rsidRDefault="00180189" w:rsidP="00180189">
            <w:pPr>
              <w:jc w:val="right"/>
              <w:rPr>
                <w:b/>
                <w:bCs/>
                <w:sz w:val="20"/>
                <w:szCs w:val="20"/>
              </w:rPr>
            </w:pPr>
            <w:r w:rsidRPr="00180189">
              <w:rPr>
                <w:b/>
                <w:bCs/>
                <w:sz w:val="20"/>
                <w:szCs w:val="20"/>
              </w:rPr>
              <w:t>40.000,00</w:t>
            </w:r>
          </w:p>
        </w:tc>
        <w:tc>
          <w:tcPr>
            <w:tcW w:w="1366" w:type="dxa"/>
            <w:tcBorders>
              <w:top w:val="nil"/>
              <w:left w:val="nil"/>
              <w:bottom w:val="nil"/>
              <w:right w:val="nil"/>
            </w:tcBorders>
            <w:shd w:val="clear" w:color="auto" w:fill="auto"/>
            <w:noWrap/>
            <w:vAlign w:val="bottom"/>
            <w:hideMark/>
          </w:tcPr>
          <w:p w14:paraId="7D7B89F1" w14:textId="77777777" w:rsidR="00180189" w:rsidRPr="00180189" w:rsidRDefault="00180189" w:rsidP="00180189">
            <w:pPr>
              <w:jc w:val="right"/>
              <w:rPr>
                <w:b/>
                <w:bCs/>
                <w:sz w:val="20"/>
                <w:szCs w:val="20"/>
              </w:rPr>
            </w:pPr>
            <w:r w:rsidRPr="00180189">
              <w:rPr>
                <w:b/>
                <w:bCs/>
                <w:sz w:val="20"/>
                <w:szCs w:val="20"/>
              </w:rPr>
              <w:t>6.179,04</w:t>
            </w:r>
          </w:p>
        </w:tc>
        <w:tc>
          <w:tcPr>
            <w:tcW w:w="766" w:type="dxa"/>
            <w:tcBorders>
              <w:top w:val="nil"/>
              <w:left w:val="nil"/>
              <w:bottom w:val="nil"/>
              <w:right w:val="nil"/>
            </w:tcBorders>
            <w:shd w:val="clear" w:color="auto" w:fill="auto"/>
            <w:noWrap/>
            <w:vAlign w:val="bottom"/>
            <w:hideMark/>
          </w:tcPr>
          <w:p w14:paraId="0767EDD9" w14:textId="77777777" w:rsidR="00180189" w:rsidRPr="00180189" w:rsidRDefault="00180189" w:rsidP="00180189">
            <w:pPr>
              <w:jc w:val="right"/>
              <w:rPr>
                <w:b/>
                <w:bCs/>
                <w:sz w:val="20"/>
                <w:szCs w:val="20"/>
              </w:rPr>
            </w:pPr>
            <w:r w:rsidRPr="00180189">
              <w:rPr>
                <w:b/>
                <w:bCs/>
                <w:sz w:val="20"/>
                <w:szCs w:val="20"/>
              </w:rPr>
              <w:t>15,45</w:t>
            </w:r>
          </w:p>
        </w:tc>
      </w:tr>
      <w:tr w:rsidR="000A3E02" w:rsidRPr="00180189" w14:paraId="5290BECE"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0C852B1A" w14:textId="77777777" w:rsidR="00180189" w:rsidRPr="00180189" w:rsidRDefault="00180189" w:rsidP="00180189">
            <w:pPr>
              <w:rPr>
                <w:sz w:val="20"/>
                <w:szCs w:val="20"/>
              </w:rPr>
            </w:pPr>
            <w:r w:rsidRPr="00180189">
              <w:rPr>
                <w:sz w:val="20"/>
                <w:szCs w:val="20"/>
              </w:rPr>
              <w:t>3234</w:t>
            </w:r>
          </w:p>
        </w:tc>
        <w:tc>
          <w:tcPr>
            <w:tcW w:w="8081" w:type="dxa"/>
            <w:tcBorders>
              <w:top w:val="nil"/>
              <w:left w:val="nil"/>
              <w:bottom w:val="nil"/>
              <w:right w:val="nil"/>
            </w:tcBorders>
            <w:shd w:val="clear" w:color="auto" w:fill="auto"/>
            <w:noWrap/>
            <w:vAlign w:val="bottom"/>
            <w:hideMark/>
          </w:tcPr>
          <w:p w14:paraId="6BD33944" w14:textId="77777777" w:rsidR="00180189" w:rsidRPr="00180189" w:rsidRDefault="00180189" w:rsidP="00180189">
            <w:pPr>
              <w:rPr>
                <w:sz w:val="20"/>
                <w:szCs w:val="20"/>
              </w:rPr>
            </w:pPr>
            <w:r w:rsidRPr="00180189">
              <w:rPr>
                <w:sz w:val="20"/>
                <w:szCs w:val="20"/>
              </w:rPr>
              <w:t>Komunalne usluge</w:t>
            </w:r>
          </w:p>
        </w:tc>
        <w:tc>
          <w:tcPr>
            <w:tcW w:w="1366" w:type="dxa"/>
            <w:tcBorders>
              <w:top w:val="nil"/>
              <w:left w:val="nil"/>
              <w:bottom w:val="nil"/>
              <w:right w:val="nil"/>
            </w:tcBorders>
            <w:shd w:val="clear" w:color="auto" w:fill="auto"/>
            <w:noWrap/>
            <w:vAlign w:val="bottom"/>
            <w:hideMark/>
          </w:tcPr>
          <w:p w14:paraId="2148E815"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04FC2335"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57DF56DC" w14:textId="77777777" w:rsidR="00180189" w:rsidRPr="00180189" w:rsidRDefault="00180189" w:rsidP="00180189">
            <w:pPr>
              <w:jc w:val="right"/>
              <w:rPr>
                <w:sz w:val="20"/>
                <w:szCs w:val="20"/>
              </w:rPr>
            </w:pPr>
            <w:r w:rsidRPr="00180189">
              <w:rPr>
                <w:sz w:val="20"/>
                <w:szCs w:val="20"/>
              </w:rPr>
              <w:t>6.179,04</w:t>
            </w:r>
          </w:p>
        </w:tc>
        <w:tc>
          <w:tcPr>
            <w:tcW w:w="766" w:type="dxa"/>
            <w:tcBorders>
              <w:top w:val="nil"/>
              <w:left w:val="nil"/>
              <w:bottom w:val="nil"/>
              <w:right w:val="nil"/>
            </w:tcBorders>
            <w:shd w:val="clear" w:color="auto" w:fill="auto"/>
            <w:noWrap/>
            <w:vAlign w:val="bottom"/>
            <w:hideMark/>
          </w:tcPr>
          <w:p w14:paraId="2E140F03" w14:textId="77777777" w:rsidR="00180189" w:rsidRPr="00180189" w:rsidRDefault="00180189" w:rsidP="00180189">
            <w:pPr>
              <w:jc w:val="right"/>
              <w:rPr>
                <w:sz w:val="20"/>
                <w:szCs w:val="20"/>
              </w:rPr>
            </w:pPr>
          </w:p>
        </w:tc>
      </w:tr>
      <w:tr w:rsidR="00180189" w:rsidRPr="00180189" w14:paraId="0055E42D"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15F4C113" w14:textId="77777777" w:rsidR="00180189" w:rsidRPr="00180189" w:rsidRDefault="00180189" w:rsidP="00180189">
            <w:pPr>
              <w:rPr>
                <w:color w:val="333333"/>
                <w:sz w:val="20"/>
                <w:szCs w:val="20"/>
              </w:rPr>
            </w:pPr>
            <w:r w:rsidRPr="00180189">
              <w:rPr>
                <w:color w:val="333333"/>
                <w:sz w:val="20"/>
                <w:szCs w:val="20"/>
              </w:rPr>
              <w:t>Izvor 4.3. Turistička pristojba</w:t>
            </w:r>
          </w:p>
        </w:tc>
        <w:tc>
          <w:tcPr>
            <w:tcW w:w="1366" w:type="dxa"/>
            <w:tcBorders>
              <w:top w:val="nil"/>
              <w:left w:val="nil"/>
              <w:bottom w:val="nil"/>
              <w:right w:val="nil"/>
            </w:tcBorders>
            <w:shd w:val="clear" w:color="auto" w:fill="auto"/>
            <w:noWrap/>
            <w:vAlign w:val="bottom"/>
            <w:hideMark/>
          </w:tcPr>
          <w:p w14:paraId="699FC061" w14:textId="77777777" w:rsidR="00180189" w:rsidRPr="00180189" w:rsidRDefault="00180189" w:rsidP="00180189">
            <w:pPr>
              <w:jc w:val="right"/>
              <w:rPr>
                <w:color w:val="333333"/>
                <w:sz w:val="20"/>
                <w:szCs w:val="20"/>
              </w:rPr>
            </w:pPr>
            <w:r w:rsidRPr="00180189">
              <w:rPr>
                <w:color w:val="333333"/>
                <w:sz w:val="20"/>
                <w:szCs w:val="20"/>
              </w:rPr>
              <w:t>1.095.000,00</w:t>
            </w:r>
          </w:p>
        </w:tc>
        <w:tc>
          <w:tcPr>
            <w:tcW w:w="1366" w:type="dxa"/>
            <w:tcBorders>
              <w:top w:val="nil"/>
              <w:left w:val="nil"/>
              <w:bottom w:val="nil"/>
              <w:right w:val="nil"/>
            </w:tcBorders>
            <w:shd w:val="clear" w:color="auto" w:fill="auto"/>
            <w:noWrap/>
            <w:vAlign w:val="bottom"/>
            <w:hideMark/>
          </w:tcPr>
          <w:p w14:paraId="30A43835" w14:textId="77777777" w:rsidR="00180189" w:rsidRPr="00180189" w:rsidRDefault="00180189" w:rsidP="00180189">
            <w:pPr>
              <w:jc w:val="right"/>
              <w:rPr>
                <w:color w:val="333333"/>
                <w:sz w:val="20"/>
                <w:szCs w:val="20"/>
              </w:rPr>
            </w:pPr>
            <w:r w:rsidRPr="00180189">
              <w:rPr>
                <w:color w:val="333333"/>
                <w:sz w:val="20"/>
                <w:szCs w:val="20"/>
              </w:rPr>
              <w:t>1.095.000,00</w:t>
            </w:r>
          </w:p>
        </w:tc>
        <w:tc>
          <w:tcPr>
            <w:tcW w:w="1366" w:type="dxa"/>
            <w:tcBorders>
              <w:top w:val="nil"/>
              <w:left w:val="nil"/>
              <w:bottom w:val="nil"/>
              <w:right w:val="nil"/>
            </w:tcBorders>
            <w:shd w:val="clear" w:color="auto" w:fill="auto"/>
            <w:noWrap/>
            <w:vAlign w:val="bottom"/>
            <w:hideMark/>
          </w:tcPr>
          <w:p w14:paraId="270D2378" w14:textId="77777777" w:rsidR="00180189" w:rsidRPr="00180189" w:rsidRDefault="00180189" w:rsidP="00180189">
            <w:pPr>
              <w:jc w:val="right"/>
              <w:rPr>
                <w:color w:val="333333"/>
                <w:sz w:val="20"/>
                <w:szCs w:val="20"/>
              </w:rPr>
            </w:pPr>
            <w:r w:rsidRPr="00180189">
              <w:rPr>
                <w:color w:val="333333"/>
                <w:sz w:val="20"/>
                <w:szCs w:val="20"/>
              </w:rPr>
              <w:t>535.251,78</w:t>
            </w:r>
          </w:p>
        </w:tc>
        <w:tc>
          <w:tcPr>
            <w:tcW w:w="766" w:type="dxa"/>
            <w:tcBorders>
              <w:top w:val="nil"/>
              <w:left w:val="nil"/>
              <w:bottom w:val="nil"/>
              <w:right w:val="nil"/>
            </w:tcBorders>
            <w:shd w:val="clear" w:color="auto" w:fill="auto"/>
            <w:noWrap/>
            <w:vAlign w:val="bottom"/>
            <w:hideMark/>
          </w:tcPr>
          <w:p w14:paraId="3E1680BF" w14:textId="77777777" w:rsidR="00180189" w:rsidRPr="00180189" w:rsidRDefault="00180189" w:rsidP="00180189">
            <w:pPr>
              <w:jc w:val="right"/>
              <w:rPr>
                <w:color w:val="333333"/>
                <w:sz w:val="20"/>
                <w:szCs w:val="20"/>
              </w:rPr>
            </w:pPr>
            <w:r w:rsidRPr="00180189">
              <w:rPr>
                <w:color w:val="333333"/>
                <w:sz w:val="20"/>
                <w:szCs w:val="20"/>
              </w:rPr>
              <w:t>48,88</w:t>
            </w:r>
          </w:p>
        </w:tc>
      </w:tr>
      <w:tr w:rsidR="000A3E02" w:rsidRPr="00180189" w14:paraId="64561C7D"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7A1F3C14" w14:textId="77777777" w:rsidR="00180189" w:rsidRPr="00180189" w:rsidRDefault="00180189" w:rsidP="00180189">
            <w:pPr>
              <w:rPr>
                <w:b/>
                <w:bCs/>
                <w:sz w:val="20"/>
                <w:szCs w:val="20"/>
              </w:rPr>
            </w:pPr>
            <w:r w:rsidRPr="00180189">
              <w:rPr>
                <w:b/>
                <w:bCs/>
                <w:sz w:val="20"/>
                <w:szCs w:val="20"/>
              </w:rPr>
              <w:t>323</w:t>
            </w:r>
          </w:p>
        </w:tc>
        <w:tc>
          <w:tcPr>
            <w:tcW w:w="8081" w:type="dxa"/>
            <w:tcBorders>
              <w:top w:val="nil"/>
              <w:left w:val="nil"/>
              <w:bottom w:val="nil"/>
              <w:right w:val="nil"/>
            </w:tcBorders>
            <w:shd w:val="clear" w:color="auto" w:fill="auto"/>
            <w:noWrap/>
            <w:vAlign w:val="bottom"/>
            <w:hideMark/>
          </w:tcPr>
          <w:p w14:paraId="1B50D224" w14:textId="77777777" w:rsidR="00180189" w:rsidRPr="00180189" w:rsidRDefault="00180189" w:rsidP="00180189">
            <w:pPr>
              <w:rPr>
                <w:b/>
                <w:bCs/>
                <w:sz w:val="20"/>
                <w:szCs w:val="20"/>
              </w:rPr>
            </w:pPr>
            <w:r w:rsidRPr="00180189">
              <w:rPr>
                <w:b/>
                <w:bCs/>
                <w:sz w:val="20"/>
                <w:szCs w:val="20"/>
              </w:rPr>
              <w:t>Rashodi za usluge</w:t>
            </w:r>
          </w:p>
        </w:tc>
        <w:tc>
          <w:tcPr>
            <w:tcW w:w="1366" w:type="dxa"/>
            <w:tcBorders>
              <w:top w:val="nil"/>
              <w:left w:val="nil"/>
              <w:bottom w:val="nil"/>
              <w:right w:val="nil"/>
            </w:tcBorders>
            <w:shd w:val="clear" w:color="auto" w:fill="auto"/>
            <w:noWrap/>
            <w:vAlign w:val="bottom"/>
            <w:hideMark/>
          </w:tcPr>
          <w:p w14:paraId="069A6F25" w14:textId="77777777" w:rsidR="00180189" w:rsidRPr="00180189" w:rsidRDefault="00180189" w:rsidP="00180189">
            <w:pPr>
              <w:jc w:val="right"/>
              <w:rPr>
                <w:b/>
                <w:bCs/>
                <w:sz w:val="20"/>
                <w:szCs w:val="20"/>
              </w:rPr>
            </w:pPr>
            <w:r w:rsidRPr="00180189">
              <w:rPr>
                <w:b/>
                <w:bCs/>
                <w:sz w:val="20"/>
                <w:szCs w:val="20"/>
              </w:rPr>
              <w:t>1.095.000,00</w:t>
            </w:r>
          </w:p>
        </w:tc>
        <w:tc>
          <w:tcPr>
            <w:tcW w:w="1366" w:type="dxa"/>
            <w:tcBorders>
              <w:top w:val="nil"/>
              <w:left w:val="nil"/>
              <w:bottom w:val="nil"/>
              <w:right w:val="nil"/>
            </w:tcBorders>
            <w:shd w:val="clear" w:color="auto" w:fill="auto"/>
            <w:noWrap/>
            <w:vAlign w:val="bottom"/>
            <w:hideMark/>
          </w:tcPr>
          <w:p w14:paraId="6DA69D87" w14:textId="77777777" w:rsidR="00180189" w:rsidRPr="00180189" w:rsidRDefault="00180189" w:rsidP="00180189">
            <w:pPr>
              <w:jc w:val="right"/>
              <w:rPr>
                <w:b/>
                <w:bCs/>
                <w:sz w:val="20"/>
                <w:szCs w:val="20"/>
              </w:rPr>
            </w:pPr>
            <w:r w:rsidRPr="00180189">
              <w:rPr>
                <w:b/>
                <w:bCs/>
                <w:sz w:val="20"/>
                <w:szCs w:val="20"/>
              </w:rPr>
              <w:t>1.095.000,00</w:t>
            </w:r>
          </w:p>
        </w:tc>
        <w:tc>
          <w:tcPr>
            <w:tcW w:w="1366" w:type="dxa"/>
            <w:tcBorders>
              <w:top w:val="nil"/>
              <w:left w:val="nil"/>
              <w:bottom w:val="nil"/>
              <w:right w:val="nil"/>
            </w:tcBorders>
            <w:shd w:val="clear" w:color="auto" w:fill="auto"/>
            <w:noWrap/>
            <w:vAlign w:val="bottom"/>
            <w:hideMark/>
          </w:tcPr>
          <w:p w14:paraId="2BF64200" w14:textId="77777777" w:rsidR="00180189" w:rsidRPr="00180189" w:rsidRDefault="00180189" w:rsidP="00180189">
            <w:pPr>
              <w:jc w:val="right"/>
              <w:rPr>
                <w:b/>
                <w:bCs/>
                <w:sz w:val="20"/>
                <w:szCs w:val="20"/>
              </w:rPr>
            </w:pPr>
            <w:r w:rsidRPr="00180189">
              <w:rPr>
                <w:b/>
                <w:bCs/>
                <w:sz w:val="20"/>
                <w:szCs w:val="20"/>
              </w:rPr>
              <w:t>535.251,78</w:t>
            </w:r>
          </w:p>
        </w:tc>
        <w:tc>
          <w:tcPr>
            <w:tcW w:w="766" w:type="dxa"/>
            <w:tcBorders>
              <w:top w:val="nil"/>
              <w:left w:val="nil"/>
              <w:bottom w:val="nil"/>
              <w:right w:val="nil"/>
            </w:tcBorders>
            <w:shd w:val="clear" w:color="auto" w:fill="auto"/>
            <w:noWrap/>
            <w:vAlign w:val="bottom"/>
            <w:hideMark/>
          </w:tcPr>
          <w:p w14:paraId="214EBA84" w14:textId="77777777" w:rsidR="00180189" w:rsidRPr="00180189" w:rsidRDefault="00180189" w:rsidP="00180189">
            <w:pPr>
              <w:jc w:val="right"/>
              <w:rPr>
                <w:b/>
                <w:bCs/>
                <w:sz w:val="20"/>
                <w:szCs w:val="20"/>
              </w:rPr>
            </w:pPr>
            <w:r w:rsidRPr="00180189">
              <w:rPr>
                <w:b/>
                <w:bCs/>
                <w:sz w:val="20"/>
                <w:szCs w:val="20"/>
              </w:rPr>
              <w:t>48,88</w:t>
            </w:r>
          </w:p>
        </w:tc>
      </w:tr>
      <w:tr w:rsidR="000A3E02" w:rsidRPr="00180189" w14:paraId="6772FEF9"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568FCCA3" w14:textId="77777777" w:rsidR="00180189" w:rsidRPr="00180189" w:rsidRDefault="00180189" w:rsidP="00180189">
            <w:pPr>
              <w:rPr>
                <w:sz w:val="20"/>
                <w:szCs w:val="20"/>
              </w:rPr>
            </w:pPr>
            <w:r w:rsidRPr="00180189">
              <w:rPr>
                <w:sz w:val="20"/>
                <w:szCs w:val="20"/>
              </w:rPr>
              <w:t>3234</w:t>
            </w:r>
          </w:p>
        </w:tc>
        <w:tc>
          <w:tcPr>
            <w:tcW w:w="8081" w:type="dxa"/>
            <w:tcBorders>
              <w:top w:val="nil"/>
              <w:left w:val="nil"/>
              <w:bottom w:val="nil"/>
              <w:right w:val="nil"/>
            </w:tcBorders>
            <w:shd w:val="clear" w:color="auto" w:fill="auto"/>
            <w:noWrap/>
            <w:vAlign w:val="bottom"/>
            <w:hideMark/>
          </w:tcPr>
          <w:p w14:paraId="65AA7243" w14:textId="77777777" w:rsidR="00180189" w:rsidRPr="00180189" w:rsidRDefault="00180189" w:rsidP="00180189">
            <w:pPr>
              <w:rPr>
                <w:sz w:val="20"/>
                <w:szCs w:val="20"/>
              </w:rPr>
            </w:pPr>
            <w:r w:rsidRPr="00180189">
              <w:rPr>
                <w:sz w:val="20"/>
                <w:szCs w:val="20"/>
              </w:rPr>
              <w:t>Komunalne usluge</w:t>
            </w:r>
          </w:p>
        </w:tc>
        <w:tc>
          <w:tcPr>
            <w:tcW w:w="1366" w:type="dxa"/>
            <w:tcBorders>
              <w:top w:val="nil"/>
              <w:left w:val="nil"/>
              <w:bottom w:val="nil"/>
              <w:right w:val="nil"/>
            </w:tcBorders>
            <w:shd w:val="clear" w:color="auto" w:fill="auto"/>
            <w:noWrap/>
            <w:vAlign w:val="bottom"/>
            <w:hideMark/>
          </w:tcPr>
          <w:p w14:paraId="56EE6781"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1305A0AC"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59F1B409" w14:textId="77777777" w:rsidR="00180189" w:rsidRPr="00180189" w:rsidRDefault="00180189" w:rsidP="00180189">
            <w:pPr>
              <w:jc w:val="right"/>
              <w:rPr>
                <w:sz w:val="20"/>
                <w:szCs w:val="20"/>
              </w:rPr>
            </w:pPr>
            <w:r w:rsidRPr="00180189">
              <w:rPr>
                <w:sz w:val="20"/>
                <w:szCs w:val="20"/>
              </w:rPr>
              <w:t>535.251,78</w:t>
            </w:r>
          </w:p>
        </w:tc>
        <w:tc>
          <w:tcPr>
            <w:tcW w:w="766" w:type="dxa"/>
            <w:tcBorders>
              <w:top w:val="nil"/>
              <w:left w:val="nil"/>
              <w:bottom w:val="nil"/>
              <w:right w:val="nil"/>
            </w:tcBorders>
            <w:shd w:val="clear" w:color="auto" w:fill="auto"/>
            <w:noWrap/>
            <w:vAlign w:val="bottom"/>
            <w:hideMark/>
          </w:tcPr>
          <w:p w14:paraId="28949709" w14:textId="77777777" w:rsidR="00180189" w:rsidRPr="00180189" w:rsidRDefault="00180189" w:rsidP="00180189">
            <w:pPr>
              <w:jc w:val="right"/>
              <w:rPr>
                <w:sz w:val="20"/>
                <w:szCs w:val="20"/>
              </w:rPr>
            </w:pPr>
          </w:p>
        </w:tc>
      </w:tr>
      <w:tr w:rsidR="000A3E02" w:rsidRPr="00180189" w14:paraId="275C873D" w14:textId="77777777" w:rsidTr="004727A9">
        <w:trPr>
          <w:trHeight w:val="255"/>
          <w:jc w:val="center"/>
        </w:trPr>
        <w:tc>
          <w:tcPr>
            <w:tcW w:w="993" w:type="dxa"/>
            <w:tcBorders>
              <w:top w:val="nil"/>
              <w:left w:val="nil"/>
              <w:bottom w:val="nil"/>
              <w:right w:val="nil"/>
            </w:tcBorders>
            <w:shd w:val="clear" w:color="000000" w:fill="FFFFCC"/>
            <w:noWrap/>
            <w:vAlign w:val="bottom"/>
            <w:hideMark/>
          </w:tcPr>
          <w:p w14:paraId="41AC73F8" w14:textId="77777777" w:rsidR="00180189" w:rsidRPr="00180189" w:rsidRDefault="00180189" w:rsidP="00180189">
            <w:pPr>
              <w:rPr>
                <w:b/>
                <w:bCs/>
                <w:sz w:val="20"/>
                <w:szCs w:val="20"/>
              </w:rPr>
            </w:pPr>
            <w:r w:rsidRPr="00180189">
              <w:rPr>
                <w:b/>
                <w:bCs/>
                <w:sz w:val="20"/>
                <w:szCs w:val="20"/>
              </w:rPr>
              <w:t>A270104</w:t>
            </w:r>
          </w:p>
        </w:tc>
        <w:tc>
          <w:tcPr>
            <w:tcW w:w="8081" w:type="dxa"/>
            <w:tcBorders>
              <w:top w:val="nil"/>
              <w:left w:val="nil"/>
              <w:bottom w:val="nil"/>
              <w:right w:val="nil"/>
            </w:tcBorders>
            <w:shd w:val="clear" w:color="000000" w:fill="FFFFCC"/>
            <w:noWrap/>
            <w:vAlign w:val="bottom"/>
            <w:hideMark/>
          </w:tcPr>
          <w:p w14:paraId="0FE9BEF3" w14:textId="77777777" w:rsidR="00180189" w:rsidRPr="00180189" w:rsidRDefault="00180189" w:rsidP="00180189">
            <w:pPr>
              <w:rPr>
                <w:b/>
                <w:bCs/>
                <w:sz w:val="20"/>
                <w:szCs w:val="20"/>
              </w:rPr>
            </w:pPr>
            <w:r w:rsidRPr="00180189">
              <w:rPr>
                <w:b/>
                <w:bCs/>
                <w:sz w:val="20"/>
                <w:szCs w:val="20"/>
              </w:rPr>
              <w:t>Aktivnost: Održavanje nerazvrstanih cesta</w:t>
            </w:r>
          </w:p>
        </w:tc>
        <w:tc>
          <w:tcPr>
            <w:tcW w:w="1366" w:type="dxa"/>
            <w:tcBorders>
              <w:top w:val="nil"/>
              <w:left w:val="nil"/>
              <w:bottom w:val="nil"/>
              <w:right w:val="nil"/>
            </w:tcBorders>
            <w:shd w:val="clear" w:color="000000" w:fill="FFFFCC"/>
            <w:noWrap/>
            <w:vAlign w:val="bottom"/>
            <w:hideMark/>
          </w:tcPr>
          <w:p w14:paraId="154F1931" w14:textId="77777777" w:rsidR="00180189" w:rsidRPr="00180189" w:rsidRDefault="00180189" w:rsidP="00180189">
            <w:pPr>
              <w:jc w:val="right"/>
              <w:rPr>
                <w:b/>
                <w:bCs/>
                <w:sz w:val="20"/>
                <w:szCs w:val="20"/>
              </w:rPr>
            </w:pPr>
            <w:r w:rsidRPr="00180189">
              <w:rPr>
                <w:b/>
                <w:bCs/>
                <w:sz w:val="20"/>
                <w:szCs w:val="20"/>
              </w:rPr>
              <w:t>1.428.000,00</w:t>
            </w:r>
          </w:p>
        </w:tc>
        <w:tc>
          <w:tcPr>
            <w:tcW w:w="1366" w:type="dxa"/>
            <w:tcBorders>
              <w:top w:val="nil"/>
              <w:left w:val="nil"/>
              <w:bottom w:val="nil"/>
              <w:right w:val="nil"/>
            </w:tcBorders>
            <w:shd w:val="clear" w:color="000000" w:fill="FFFFCC"/>
            <w:noWrap/>
            <w:vAlign w:val="bottom"/>
            <w:hideMark/>
          </w:tcPr>
          <w:p w14:paraId="16862706" w14:textId="77777777" w:rsidR="00180189" w:rsidRPr="00180189" w:rsidRDefault="00180189" w:rsidP="00180189">
            <w:pPr>
              <w:jc w:val="right"/>
              <w:rPr>
                <w:b/>
                <w:bCs/>
                <w:sz w:val="20"/>
                <w:szCs w:val="20"/>
              </w:rPr>
            </w:pPr>
            <w:r w:rsidRPr="00180189">
              <w:rPr>
                <w:b/>
                <w:bCs/>
                <w:sz w:val="20"/>
                <w:szCs w:val="20"/>
              </w:rPr>
              <w:t>1.428.000,00</w:t>
            </w:r>
          </w:p>
        </w:tc>
        <w:tc>
          <w:tcPr>
            <w:tcW w:w="1366" w:type="dxa"/>
            <w:tcBorders>
              <w:top w:val="nil"/>
              <w:left w:val="nil"/>
              <w:bottom w:val="nil"/>
              <w:right w:val="nil"/>
            </w:tcBorders>
            <w:shd w:val="clear" w:color="000000" w:fill="FFFFCC"/>
            <w:noWrap/>
            <w:vAlign w:val="bottom"/>
            <w:hideMark/>
          </w:tcPr>
          <w:p w14:paraId="3393C9D4" w14:textId="77777777" w:rsidR="00180189" w:rsidRPr="00180189" w:rsidRDefault="00180189" w:rsidP="00180189">
            <w:pPr>
              <w:jc w:val="right"/>
              <w:rPr>
                <w:b/>
                <w:bCs/>
                <w:sz w:val="20"/>
                <w:szCs w:val="20"/>
              </w:rPr>
            </w:pPr>
            <w:r w:rsidRPr="00180189">
              <w:rPr>
                <w:b/>
                <w:bCs/>
                <w:sz w:val="20"/>
                <w:szCs w:val="20"/>
              </w:rPr>
              <w:t>42.635,71</w:t>
            </w:r>
          </w:p>
        </w:tc>
        <w:tc>
          <w:tcPr>
            <w:tcW w:w="766" w:type="dxa"/>
            <w:tcBorders>
              <w:top w:val="nil"/>
              <w:left w:val="nil"/>
              <w:bottom w:val="nil"/>
              <w:right w:val="nil"/>
            </w:tcBorders>
            <w:shd w:val="clear" w:color="000000" w:fill="FFFFCC"/>
            <w:noWrap/>
            <w:vAlign w:val="bottom"/>
            <w:hideMark/>
          </w:tcPr>
          <w:p w14:paraId="47B289C8" w14:textId="77777777" w:rsidR="00180189" w:rsidRPr="00180189" w:rsidRDefault="00180189" w:rsidP="00180189">
            <w:pPr>
              <w:jc w:val="right"/>
              <w:rPr>
                <w:b/>
                <w:bCs/>
                <w:sz w:val="20"/>
                <w:szCs w:val="20"/>
              </w:rPr>
            </w:pPr>
            <w:r w:rsidRPr="00180189">
              <w:rPr>
                <w:b/>
                <w:bCs/>
                <w:sz w:val="20"/>
                <w:szCs w:val="20"/>
              </w:rPr>
              <w:t>2,99</w:t>
            </w:r>
          </w:p>
        </w:tc>
      </w:tr>
      <w:tr w:rsidR="00180189" w:rsidRPr="00180189" w14:paraId="535EE1F2"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23BCF0E0" w14:textId="77777777" w:rsidR="00180189" w:rsidRPr="00180189" w:rsidRDefault="00180189" w:rsidP="00180189">
            <w:pPr>
              <w:rPr>
                <w:color w:val="333333"/>
                <w:sz w:val="20"/>
                <w:szCs w:val="20"/>
              </w:rPr>
            </w:pPr>
            <w:r w:rsidRPr="00180189">
              <w:rPr>
                <w:color w:val="333333"/>
                <w:sz w:val="20"/>
                <w:szCs w:val="20"/>
              </w:rPr>
              <w:t>Izvor 4. PRIHODI ZA POSEBNE NAMJENE</w:t>
            </w:r>
          </w:p>
        </w:tc>
        <w:tc>
          <w:tcPr>
            <w:tcW w:w="1366" w:type="dxa"/>
            <w:tcBorders>
              <w:top w:val="nil"/>
              <w:left w:val="nil"/>
              <w:bottom w:val="nil"/>
              <w:right w:val="nil"/>
            </w:tcBorders>
            <w:shd w:val="clear" w:color="auto" w:fill="auto"/>
            <w:noWrap/>
            <w:vAlign w:val="bottom"/>
            <w:hideMark/>
          </w:tcPr>
          <w:p w14:paraId="22718051" w14:textId="77777777" w:rsidR="00180189" w:rsidRPr="00180189" w:rsidRDefault="00180189" w:rsidP="00180189">
            <w:pPr>
              <w:jc w:val="right"/>
              <w:rPr>
                <w:color w:val="333333"/>
                <w:sz w:val="20"/>
                <w:szCs w:val="20"/>
              </w:rPr>
            </w:pPr>
            <w:r w:rsidRPr="00180189">
              <w:rPr>
                <w:color w:val="333333"/>
                <w:sz w:val="20"/>
                <w:szCs w:val="20"/>
              </w:rPr>
              <w:t>1.428.000,00</w:t>
            </w:r>
          </w:p>
        </w:tc>
        <w:tc>
          <w:tcPr>
            <w:tcW w:w="1366" w:type="dxa"/>
            <w:tcBorders>
              <w:top w:val="nil"/>
              <w:left w:val="nil"/>
              <w:bottom w:val="nil"/>
              <w:right w:val="nil"/>
            </w:tcBorders>
            <w:shd w:val="clear" w:color="auto" w:fill="auto"/>
            <w:noWrap/>
            <w:vAlign w:val="bottom"/>
            <w:hideMark/>
          </w:tcPr>
          <w:p w14:paraId="77546D14" w14:textId="77777777" w:rsidR="00180189" w:rsidRPr="00180189" w:rsidRDefault="00180189" w:rsidP="00180189">
            <w:pPr>
              <w:jc w:val="right"/>
              <w:rPr>
                <w:color w:val="333333"/>
                <w:sz w:val="20"/>
                <w:szCs w:val="20"/>
              </w:rPr>
            </w:pPr>
            <w:r w:rsidRPr="00180189">
              <w:rPr>
                <w:color w:val="333333"/>
                <w:sz w:val="20"/>
                <w:szCs w:val="20"/>
              </w:rPr>
              <w:t>1.428.000,00</w:t>
            </w:r>
          </w:p>
        </w:tc>
        <w:tc>
          <w:tcPr>
            <w:tcW w:w="1366" w:type="dxa"/>
            <w:tcBorders>
              <w:top w:val="nil"/>
              <w:left w:val="nil"/>
              <w:bottom w:val="nil"/>
              <w:right w:val="nil"/>
            </w:tcBorders>
            <w:shd w:val="clear" w:color="auto" w:fill="auto"/>
            <w:noWrap/>
            <w:vAlign w:val="bottom"/>
            <w:hideMark/>
          </w:tcPr>
          <w:p w14:paraId="7CE9874E" w14:textId="77777777" w:rsidR="00180189" w:rsidRPr="00180189" w:rsidRDefault="00180189" w:rsidP="00180189">
            <w:pPr>
              <w:jc w:val="right"/>
              <w:rPr>
                <w:color w:val="333333"/>
                <w:sz w:val="20"/>
                <w:szCs w:val="20"/>
              </w:rPr>
            </w:pPr>
            <w:r w:rsidRPr="00180189">
              <w:rPr>
                <w:color w:val="333333"/>
                <w:sz w:val="20"/>
                <w:szCs w:val="20"/>
              </w:rPr>
              <w:t>42.635,71</w:t>
            </w:r>
          </w:p>
        </w:tc>
        <w:tc>
          <w:tcPr>
            <w:tcW w:w="766" w:type="dxa"/>
            <w:tcBorders>
              <w:top w:val="nil"/>
              <w:left w:val="nil"/>
              <w:bottom w:val="nil"/>
              <w:right w:val="nil"/>
            </w:tcBorders>
            <w:shd w:val="clear" w:color="auto" w:fill="auto"/>
            <w:noWrap/>
            <w:vAlign w:val="bottom"/>
            <w:hideMark/>
          </w:tcPr>
          <w:p w14:paraId="25F8C308" w14:textId="77777777" w:rsidR="00180189" w:rsidRPr="00180189" w:rsidRDefault="00180189" w:rsidP="00180189">
            <w:pPr>
              <w:jc w:val="right"/>
              <w:rPr>
                <w:color w:val="333333"/>
                <w:sz w:val="20"/>
                <w:szCs w:val="20"/>
              </w:rPr>
            </w:pPr>
            <w:r w:rsidRPr="00180189">
              <w:rPr>
                <w:color w:val="333333"/>
                <w:sz w:val="20"/>
                <w:szCs w:val="20"/>
              </w:rPr>
              <w:t>2,99</w:t>
            </w:r>
          </w:p>
        </w:tc>
      </w:tr>
      <w:tr w:rsidR="00180189" w:rsidRPr="00180189" w14:paraId="68B7C277"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7A0EEB29" w14:textId="77777777" w:rsidR="00180189" w:rsidRPr="00180189" w:rsidRDefault="00180189" w:rsidP="00180189">
            <w:pPr>
              <w:rPr>
                <w:color w:val="333333"/>
                <w:sz w:val="20"/>
                <w:szCs w:val="20"/>
              </w:rPr>
            </w:pPr>
            <w:r w:rsidRPr="00180189">
              <w:rPr>
                <w:color w:val="333333"/>
                <w:sz w:val="20"/>
                <w:szCs w:val="20"/>
              </w:rPr>
              <w:t>Izvor 4.1. Komunalna naknada</w:t>
            </w:r>
          </w:p>
        </w:tc>
        <w:tc>
          <w:tcPr>
            <w:tcW w:w="1366" w:type="dxa"/>
            <w:tcBorders>
              <w:top w:val="nil"/>
              <w:left w:val="nil"/>
              <w:bottom w:val="nil"/>
              <w:right w:val="nil"/>
            </w:tcBorders>
            <w:shd w:val="clear" w:color="auto" w:fill="auto"/>
            <w:noWrap/>
            <w:vAlign w:val="bottom"/>
            <w:hideMark/>
          </w:tcPr>
          <w:p w14:paraId="29607377" w14:textId="77777777" w:rsidR="00180189" w:rsidRPr="00180189" w:rsidRDefault="00180189" w:rsidP="00180189">
            <w:pPr>
              <w:jc w:val="right"/>
              <w:rPr>
                <w:color w:val="333333"/>
                <w:sz w:val="20"/>
                <w:szCs w:val="20"/>
              </w:rPr>
            </w:pPr>
            <w:r w:rsidRPr="00180189">
              <w:rPr>
                <w:color w:val="333333"/>
                <w:sz w:val="20"/>
                <w:szCs w:val="20"/>
              </w:rPr>
              <w:t>1.128.000,00</w:t>
            </w:r>
          </w:p>
        </w:tc>
        <w:tc>
          <w:tcPr>
            <w:tcW w:w="1366" w:type="dxa"/>
            <w:tcBorders>
              <w:top w:val="nil"/>
              <w:left w:val="nil"/>
              <w:bottom w:val="nil"/>
              <w:right w:val="nil"/>
            </w:tcBorders>
            <w:shd w:val="clear" w:color="auto" w:fill="auto"/>
            <w:noWrap/>
            <w:vAlign w:val="bottom"/>
            <w:hideMark/>
          </w:tcPr>
          <w:p w14:paraId="743A6189" w14:textId="77777777" w:rsidR="00180189" w:rsidRPr="00180189" w:rsidRDefault="00180189" w:rsidP="00180189">
            <w:pPr>
              <w:jc w:val="right"/>
              <w:rPr>
                <w:color w:val="333333"/>
                <w:sz w:val="20"/>
                <w:szCs w:val="20"/>
              </w:rPr>
            </w:pPr>
            <w:r w:rsidRPr="00180189">
              <w:rPr>
                <w:color w:val="333333"/>
                <w:sz w:val="20"/>
                <w:szCs w:val="20"/>
              </w:rPr>
              <w:t>1.128.000,00</w:t>
            </w:r>
          </w:p>
        </w:tc>
        <w:tc>
          <w:tcPr>
            <w:tcW w:w="1366" w:type="dxa"/>
            <w:tcBorders>
              <w:top w:val="nil"/>
              <w:left w:val="nil"/>
              <w:bottom w:val="nil"/>
              <w:right w:val="nil"/>
            </w:tcBorders>
            <w:shd w:val="clear" w:color="auto" w:fill="auto"/>
            <w:noWrap/>
            <w:vAlign w:val="bottom"/>
            <w:hideMark/>
          </w:tcPr>
          <w:p w14:paraId="7EBCC5A5" w14:textId="77777777" w:rsidR="00180189" w:rsidRPr="00180189" w:rsidRDefault="00180189" w:rsidP="00180189">
            <w:pPr>
              <w:jc w:val="right"/>
              <w:rPr>
                <w:color w:val="333333"/>
                <w:sz w:val="20"/>
                <w:szCs w:val="20"/>
              </w:rPr>
            </w:pPr>
            <w:r w:rsidRPr="00180189">
              <w:rPr>
                <w:color w:val="333333"/>
                <w:sz w:val="20"/>
                <w:szCs w:val="20"/>
              </w:rPr>
              <w:t>29.103,77</w:t>
            </w:r>
          </w:p>
        </w:tc>
        <w:tc>
          <w:tcPr>
            <w:tcW w:w="766" w:type="dxa"/>
            <w:tcBorders>
              <w:top w:val="nil"/>
              <w:left w:val="nil"/>
              <w:bottom w:val="nil"/>
              <w:right w:val="nil"/>
            </w:tcBorders>
            <w:shd w:val="clear" w:color="auto" w:fill="auto"/>
            <w:noWrap/>
            <w:vAlign w:val="bottom"/>
            <w:hideMark/>
          </w:tcPr>
          <w:p w14:paraId="2AF734F7" w14:textId="77777777" w:rsidR="00180189" w:rsidRPr="00180189" w:rsidRDefault="00180189" w:rsidP="00180189">
            <w:pPr>
              <w:jc w:val="right"/>
              <w:rPr>
                <w:color w:val="333333"/>
                <w:sz w:val="20"/>
                <w:szCs w:val="20"/>
              </w:rPr>
            </w:pPr>
            <w:r w:rsidRPr="00180189">
              <w:rPr>
                <w:color w:val="333333"/>
                <w:sz w:val="20"/>
                <w:szCs w:val="20"/>
              </w:rPr>
              <w:t>2,58</w:t>
            </w:r>
          </w:p>
        </w:tc>
      </w:tr>
      <w:tr w:rsidR="000A3E02" w:rsidRPr="00180189" w14:paraId="5C1C0ED4"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6CAC4E28" w14:textId="77777777" w:rsidR="00180189" w:rsidRPr="00180189" w:rsidRDefault="00180189" w:rsidP="00180189">
            <w:pPr>
              <w:rPr>
                <w:b/>
                <w:bCs/>
                <w:sz w:val="20"/>
                <w:szCs w:val="20"/>
              </w:rPr>
            </w:pPr>
            <w:r w:rsidRPr="00180189">
              <w:rPr>
                <w:b/>
                <w:bCs/>
                <w:sz w:val="20"/>
                <w:szCs w:val="20"/>
              </w:rPr>
              <w:t>323</w:t>
            </w:r>
          </w:p>
        </w:tc>
        <w:tc>
          <w:tcPr>
            <w:tcW w:w="8081" w:type="dxa"/>
            <w:tcBorders>
              <w:top w:val="nil"/>
              <w:left w:val="nil"/>
              <w:bottom w:val="nil"/>
              <w:right w:val="nil"/>
            </w:tcBorders>
            <w:shd w:val="clear" w:color="auto" w:fill="auto"/>
            <w:noWrap/>
            <w:vAlign w:val="bottom"/>
            <w:hideMark/>
          </w:tcPr>
          <w:p w14:paraId="293F4932" w14:textId="77777777" w:rsidR="00180189" w:rsidRPr="00180189" w:rsidRDefault="00180189" w:rsidP="00180189">
            <w:pPr>
              <w:rPr>
                <w:b/>
                <w:bCs/>
                <w:sz w:val="20"/>
                <w:szCs w:val="20"/>
              </w:rPr>
            </w:pPr>
            <w:r w:rsidRPr="00180189">
              <w:rPr>
                <w:b/>
                <w:bCs/>
                <w:sz w:val="20"/>
                <w:szCs w:val="20"/>
              </w:rPr>
              <w:t>Rashodi za usluge</w:t>
            </w:r>
          </w:p>
        </w:tc>
        <w:tc>
          <w:tcPr>
            <w:tcW w:w="1366" w:type="dxa"/>
            <w:tcBorders>
              <w:top w:val="nil"/>
              <w:left w:val="nil"/>
              <w:bottom w:val="nil"/>
              <w:right w:val="nil"/>
            </w:tcBorders>
            <w:shd w:val="clear" w:color="auto" w:fill="auto"/>
            <w:noWrap/>
            <w:vAlign w:val="bottom"/>
            <w:hideMark/>
          </w:tcPr>
          <w:p w14:paraId="7BE7D5F5" w14:textId="77777777" w:rsidR="00180189" w:rsidRPr="00180189" w:rsidRDefault="00180189" w:rsidP="00180189">
            <w:pPr>
              <w:jc w:val="right"/>
              <w:rPr>
                <w:b/>
                <w:bCs/>
                <w:sz w:val="20"/>
                <w:szCs w:val="20"/>
              </w:rPr>
            </w:pPr>
            <w:r w:rsidRPr="00180189">
              <w:rPr>
                <w:b/>
                <w:bCs/>
                <w:sz w:val="20"/>
                <w:szCs w:val="20"/>
              </w:rPr>
              <w:t>1.128.000,00</w:t>
            </w:r>
          </w:p>
        </w:tc>
        <w:tc>
          <w:tcPr>
            <w:tcW w:w="1366" w:type="dxa"/>
            <w:tcBorders>
              <w:top w:val="nil"/>
              <w:left w:val="nil"/>
              <w:bottom w:val="nil"/>
              <w:right w:val="nil"/>
            </w:tcBorders>
            <w:shd w:val="clear" w:color="auto" w:fill="auto"/>
            <w:noWrap/>
            <w:vAlign w:val="bottom"/>
            <w:hideMark/>
          </w:tcPr>
          <w:p w14:paraId="08080D32" w14:textId="77777777" w:rsidR="00180189" w:rsidRPr="00180189" w:rsidRDefault="00180189" w:rsidP="00180189">
            <w:pPr>
              <w:jc w:val="right"/>
              <w:rPr>
                <w:b/>
                <w:bCs/>
                <w:sz w:val="20"/>
                <w:szCs w:val="20"/>
              </w:rPr>
            </w:pPr>
            <w:r w:rsidRPr="00180189">
              <w:rPr>
                <w:b/>
                <w:bCs/>
                <w:sz w:val="20"/>
                <w:szCs w:val="20"/>
              </w:rPr>
              <w:t>1.128.000,00</w:t>
            </w:r>
          </w:p>
        </w:tc>
        <w:tc>
          <w:tcPr>
            <w:tcW w:w="1366" w:type="dxa"/>
            <w:tcBorders>
              <w:top w:val="nil"/>
              <w:left w:val="nil"/>
              <w:bottom w:val="nil"/>
              <w:right w:val="nil"/>
            </w:tcBorders>
            <w:shd w:val="clear" w:color="auto" w:fill="auto"/>
            <w:noWrap/>
            <w:vAlign w:val="bottom"/>
            <w:hideMark/>
          </w:tcPr>
          <w:p w14:paraId="37EEEDF0" w14:textId="77777777" w:rsidR="00180189" w:rsidRPr="00180189" w:rsidRDefault="00180189" w:rsidP="00180189">
            <w:pPr>
              <w:jc w:val="right"/>
              <w:rPr>
                <w:b/>
                <w:bCs/>
                <w:sz w:val="20"/>
                <w:szCs w:val="20"/>
              </w:rPr>
            </w:pPr>
            <w:r w:rsidRPr="00180189">
              <w:rPr>
                <w:b/>
                <w:bCs/>
                <w:sz w:val="20"/>
                <w:szCs w:val="20"/>
              </w:rPr>
              <w:t>29.103,77</w:t>
            </w:r>
          </w:p>
        </w:tc>
        <w:tc>
          <w:tcPr>
            <w:tcW w:w="766" w:type="dxa"/>
            <w:tcBorders>
              <w:top w:val="nil"/>
              <w:left w:val="nil"/>
              <w:bottom w:val="nil"/>
              <w:right w:val="nil"/>
            </w:tcBorders>
            <w:shd w:val="clear" w:color="auto" w:fill="auto"/>
            <w:noWrap/>
            <w:vAlign w:val="bottom"/>
            <w:hideMark/>
          </w:tcPr>
          <w:p w14:paraId="642AE18F" w14:textId="77777777" w:rsidR="00180189" w:rsidRPr="00180189" w:rsidRDefault="00180189" w:rsidP="00180189">
            <w:pPr>
              <w:jc w:val="right"/>
              <w:rPr>
                <w:b/>
                <w:bCs/>
                <w:sz w:val="20"/>
                <w:szCs w:val="20"/>
              </w:rPr>
            </w:pPr>
            <w:r w:rsidRPr="00180189">
              <w:rPr>
                <w:b/>
                <w:bCs/>
                <w:sz w:val="20"/>
                <w:szCs w:val="20"/>
              </w:rPr>
              <w:t>2,58</w:t>
            </w:r>
          </w:p>
        </w:tc>
      </w:tr>
      <w:tr w:rsidR="000A3E02" w:rsidRPr="00180189" w14:paraId="16EB6BAD"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3B71B9BA" w14:textId="77777777" w:rsidR="00180189" w:rsidRPr="00180189" w:rsidRDefault="00180189" w:rsidP="00180189">
            <w:pPr>
              <w:rPr>
                <w:sz w:val="20"/>
                <w:szCs w:val="20"/>
              </w:rPr>
            </w:pPr>
            <w:r w:rsidRPr="00180189">
              <w:rPr>
                <w:sz w:val="20"/>
                <w:szCs w:val="20"/>
              </w:rPr>
              <w:t>3232</w:t>
            </w:r>
          </w:p>
        </w:tc>
        <w:tc>
          <w:tcPr>
            <w:tcW w:w="8081" w:type="dxa"/>
            <w:tcBorders>
              <w:top w:val="nil"/>
              <w:left w:val="nil"/>
              <w:bottom w:val="nil"/>
              <w:right w:val="nil"/>
            </w:tcBorders>
            <w:shd w:val="clear" w:color="auto" w:fill="auto"/>
            <w:noWrap/>
            <w:vAlign w:val="bottom"/>
            <w:hideMark/>
          </w:tcPr>
          <w:p w14:paraId="14EEDED4" w14:textId="77777777" w:rsidR="00180189" w:rsidRPr="00180189" w:rsidRDefault="00180189" w:rsidP="00180189">
            <w:pPr>
              <w:rPr>
                <w:sz w:val="20"/>
                <w:szCs w:val="20"/>
              </w:rPr>
            </w:pPr>
            <w:r w:rsidRPr="00180189">
              <w:rPr>
                <w:sz w:val="20"/>
                <w:szCs w:val="20"/>
              </w:rPr>
              <w:t>Usluge tekućeg i investicijskog održavanja</w:t>
            </w:r>
          </w:p>
        </w:tc>
        <w:tc>
          <w:tcPr>
            <w:tcW w:w="1366" w:type="dxa"/>
            <w:tcBorders>
              <w:top w:val="nil"/>
              <w:left w:val="nil"/>
              <w:bottom w:val="nil"/>
              <w:right w:val="nil"/>
            </w:tcBorders>
            <w:shd w:val="clear" w:color="auto" w:fill="auto"/>
            <w:noWrap/>
            <w:vAlign w:val="bottom"/>
            <w:hideMark/>
          </w:tcPr>
          <w:p w14:paraId="2AE71EB8"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7F92390E"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27A3C17A" w14:textId="77777777" w:rsidR="00180189" w:rsidRPr="00180189" w:rsidRDefault="00180189" w:rsidP="00180189">
            <w:pPr>
              <w:jc w:val="right"/>
              <w:rPr>
                <w:sz w:val="20"/>
                <w:szCs w:val="20"/>
              </w:rPr>
            </w:pPr>
            <w:r w:rsidRPr="00180189">
              <w:rPr>
                <w:sz w:val="20"/>
                <w:szCs w:val="20"/>
              </w:rPr>
              <w:t>6.044,06</w:t>
            </w:r>
          </w:p>
        </w:tc>
        <w:tc>
          <w:tcPr>
            <w:tcW w:w="766" w:type="dxa"/>
            <w:tcBorders>
              <w:top w:val="nil"/>
              <w:left w:val="nil"/>
              <w:bottom w:val="nil"/>
              <w:right w:val="nil"/>
            </w:tcBorders>
            <w:shd w:val="clear" w:color="auto" w:fill="auto"/>
            <w:noWrap/>
            <w:vAlign w:val="bottom"/>
            <w:hideMark/>
          </w:tcPr>
          <w:p w14:paraId="504234AB" w14:textId="77777777" w:rsidR="00180189" w:rsidRPr="00180189" w:rsidRDefault="00180189" w:rsidP="00180189">
            <w:pPr>
              <w:jc w:val="right"/>
              <w:rPr>
                <w:sz w:val="20"/>
                <w:szCs w:val="20"/>
              </w:rPr>
            </w:pPr>
          </w:p>
        </w:tc>
      </w:tr>
      <w:tr w:rsidR="000A3E02" w:rsidRPr="00180189" w14:paraId="42FF3D4C"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608E805F" w14:textId="77777777" w:rsidR="00180189" w:rsidRPr="00180189" w:rsidRDefault="00180189" w:rsidP="00180189">
            <w:pPr>
              <w:rPr>
                <w:sz w:val="20"/>
                <w:szCs w:val="20"/>
              </w:rPr>
            </w:pPr>
            <w:r w:rsidRPr="00180189">
              <w:rPr>
                <w:sz w:val="20"/>
                <w:szCs w:val="20"/>
              </w:rPr>
              <w:t>3237</w:t>
            </w:r>
          </w:p>
        </w:tc>
        <w:tc>
          <w:tcPr>
            <w:tcW w:w="8081" w:type="dxa"/>
            <w:tcBorders>
              <w:top w:val="nil"/>
              <w:left w:val="nil"/>
              <w:bottom w:val="nil"/>
              <w:right w:val="nil"/>
            </w:tcBorders>
            <w:shd w:val="clear" w:color="auto" w:fill="auto"/>
            <w:noWrap/>
            <w:vAlign w:val="bottom"/>
            <w:hideMark/>
          </w:tcPr>
          <w:p w14:paraId="55DFA303" w14:textId="77777777" w:rsidR="00180189" w:rsidRPr="00180189" w:rsidRDefault="00180189" w:rsidP="00180189">
            <w:pPr>
              <w:rPr>
                <w:sz w:val="20"/>
                <w:szCs w:val="20"/>
              </w:rPr>
            </w:pPr>
            <w:r w:rsidRPr="00180189">
              <w:rPr>
                <w:sz w:val="20"/>
                <w:szCs w:val="20"/>
              </w:rPr>
              <w:t>Intelektualne i osobne usluge</w:t>
            </w:r>
          </w:p>
        </w:tc>
        <w:tc>
          <w:tcPr>
            <w:tcW w:w="1366" w:type="dxa"/>
            <w:tcBorders>
              <w:top w:val="nil"/>
              <w:left w:val="nil"/>
              <w:bottom w:val="nil"/>
              <w:right w:val="nil"/>
            </w:tcBorders>
            <w:shd w:val="clear" w:color="auto" w:fill="auto"/>
            <w:noWrap/>
            <w:vAlign w:val="bottom"/>
            <w:hideMark/>
          </w:tcPr>
          <w:p w14:paraId="7F7D9682"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1003F310"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02906DC8" w14:textId="77777777" w:rsidR="00180189" w:rsidRPr="00180189" w:rsidRDefault="00180189" w:rsidP="00180189">
            <w:pPr>
              <w:jc w:val="right"/>
              <w:rPr>
                <w:sz w:val="20"/>
                <w:szCs w:val="20"/>
              </w:rPr>
            </w:pPr>
            <w:r w:rsidRPr="00180189">
              <w:rPr>
                <w:sz w:val="20"/>
                <w:szCs w:val="20"/>
              </w:rPr>
              <w:t>8.100,00</w:t>
            </w:r>
          </w:p>
        </w:tc>
        <w:tc>
          <w:tcPr>
            <w:tcW w:w="766" w:type="dxa"/>
            <w:tcBorders>
              <w:top w:val="nil"/>
              <w:left w:val="nil"/>
              <w:bottom w:val="nil"/>
              <w:right w:val="nil"/>
            </w:tcBorders>
            <w:shd w:val="clear" w:color="auto" w:fill="auto"/>
            <w:noWrap/>
            <w:vAlign w:val="bottom"/>
            <w:hideMark/>
          </w:tcPr>
          <w:p w14:paraId="79D03146" w14:textId="77777777" w:rsidR="00180189" w:rsidRPr="00180189" w:rsidRDefault="00180189" w:rsidP="00180189">
            <w:pPr>
              <w:jc w:val="right"/>
              <w:rPr>
                <w:sz w:val="20"/>
                <w:szCs w:val="20"/>
              </w:rPr>
            </w:pPr>
          </w:p>
        </w:tc>
      </w:tr>
      <w:tr w:rsidR="000A3E02" w:rsidRPr="00180189" w14:paraId="4CE57DCD"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54DF688C" w14:textId="77777777" w:rsidR="00180189" w:rsidRPr="00180189" w:rsidRDefault="00180189" w:rsidP="00180189">
            <w:pPr>
              <w:rPr>
                <w:sz w:val="20"/>
                <w:szCs w:val="20"/>
              </w:rPr>
            </w:pPr>
            <w:r w:rsidRPr="00180189">
              <w:rPr>
                <w:sz w:val="20"/>
                <w:szCs w:val="20"/>
              </w:rPr>
              <w:t>3239</w:t>
            </w:r>
          </w:p>
        </w:tc>
        <w:tc>
          <w:tcPr>
            <w:tcW w:w="8081" w:type="dxa"/>
            <w:tcBorders>
              <w:top w:val="nil"/>
              <w:left w:val="nil"/>
              <w:bottom w:val="nil"/>
              <w:right w:val="nil"/>
            </w:tcBorders>
            <w:shd w:val="clear" w:color="auto" w:fill="auto"/>
            <w:noWrap/>
            <w:vAlign w:val="bottom"/>
            <w:hideMark/>
          </w:tcPr>
          <w:p w14:paraId="19BA97D5" w14:textId="77777777" w:rsidR="00180189" w:rsidRPr="00180189" w:rsidRDefault="00180189" w:rsidP="00180189">
            <w:pPr>
              <w:rPr>
                <w:sz w:val="20"/>
                <w:szCs w:val="20"/>
              </w:rPr>
            </w:pPr>
            <w:r w:rsidRPr="00180189">
              <w:rPr>
                <w:sz w:val="20"/>
                <w:szCs w:val="20"/>
              </w:rPr>
              <w:t>Ostale usluge</w:t>
            </w:r>
          </w:p>
        </w:tc>
        <w:tc>
          <w:tcPr>
            <w:tcW w:w="1366" w:type="dxa"/>
            <w:tcBorders>
              <w:top w:val="nil"/>
              <w:left w:val="nil"/>
              <w:bottom w:val="nil"/>
              <w:right w:val="nil"/>
            </w:tcBorders>
            <w:shd w:val="clear" w:color="auto" w:fill="auto"/>
            <w:noWrap/>
            <w:vAlign w:val="bottom"/>
            <w:hideMark/>
          </w:tcPr>
          <w:p w14:paraId="265F791B"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37B5D986"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5666C5EA" w14:textId="77777777" w:rsidR="00180189" w:rsidRPr="00180189" w:rsidRDefault="00180189" w:rsidP="00180189">
            <w:pPr>
              <w:jc w:val="right"/>
              <w:rPr>
                <w:sz w:val="20"/>
                <w:szCs w:val="20"/>
              </w:rPr>
            </w:pPr>
            <w:r w:rsidRPr="00180189">
              <w:rPr>
                <w:sz w:val="20"/>
                <w:szCs w:val="20"/>
              </w:rPr>
              <w:t>14.959,71</w:t>
            </w:r>
          </w:p>
        </w:tc>
        <w:tc>
          <w:tcPr>
            <w:tcW w:w="766" w:type="dxa"/>
            <w:tcBorders>
              <w:top w:val="nil"/>
              <w:left w:val="nil"/>
              <w:bottom w:val="nil"/>
              <w:right w:val="nil"/>
            </w:tcBorders>
            <w:shd w:val="clear" w:color="auto" w:fill="auto"/>
            <w:noWrap/>
            <w:vAlign w:val="bottom"/>
            <w:hideMark/>
          </w:tcPr>
          <w:p w14:paraId="3FC392DA" w14:textId="77777777" w:rsidR="00180189" w:rsidRPr="00180189" w:rsidRDefault="00180189" w:rsidP="00180189">
            <w:pPr>
              <w:jc w:val="right"/>
              <w:rPr>
                <w:sz w:val="20"/>
                <w:szCs w:val="20"/>
              </w:rPr>
            </w:pPr>
          </w:p>
        </w:tc>
      </w:tr>
      <w:tr w:rsidR="00180189" w:rsidRPr="00180189" w14:paraId="1CEFC8ED"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1B17FBB0" w14:textId="77777777" w:rsidR="00180189" w:rsidRPr="00180189" w:rsidRDefault="00180189" w:rsidP="00180189">
            <w:pPr>
              <w:rPr>
                <w:color w:val="333333"/>
                <w:sz w:val="20"/>
                <w:szCs w:val="20"/>
              </w:rPr>
            </w:pPr>
            <w:r w:rsidRPr="00180189">
              <w:rPr>
                <w:color w:val="333333"/>
                <w:sz w:val="20"/>
                <w:szCs w:val="20"/>
              </w:rPr>
              <w:t>Izvor 4.2. Komunalni doprinos</w:t>
            </w:r>
          </w:p>
        </w:tc>
        <w:tc>
          <w:tcPr>
            <w:tcW w:w="1366" w:type="dxa"/>
            <w:tcBorders>
              <w:top w:val="nil"/>
              <w:left w:val="nil"/>
              <w:bottom w:val="nil"/>
              <w:right w:val="nil"/>
            </w:tcBorders>
            <w:shd w:val="clear" w:color="auto" w:fill="auto"/>
            <w:noWrap/>
            <w:vAlign w:val="bottom"/>
            <w:hideMark/>
          </w:tcPr>
          <w:p w14:paraId="021F5D18" w14:textId="77777777" w:rsidR="00180189" w:rsidRPr="00180189" w:rsidRDefault="00180189" w:rsidP="00180189">
            <w:pPr>
              <w:jc w:val="right"/>
              <w:rPr>
                <w:color w:val="333333"/>
                <w:sz w:val="20"/>
                <w:szCs w:val="20"/>
              </w:rPr>
            </w:pPr>
            <w:r w:rsidRPr="00180189">
              <w:rPr>
                <w:color w:val="333333"/>
                <w:sz w:val="20"/>
                <w:szCs w:val="20"/>
              </w:rPr>
              <w:t>200.000,00</w:t>
            </w:r>
          </w:p>
        </w:tc>
        <w:tc>
          <w:tcPr>
            <w:tcW w:w="1366" w:type="dxa"/>
            <w:tcBorders>
              <w:top w:val="nil"/>
              <w:left w:val="nil"/>
              <w:bottom w:val="nil"/>
              <w:right w:val="nil"/>
            </w:tcBorders>
            <w:shd w:val="clear" w:color="auto" w:fill="auto"/>
            <w:noWrap/>
            <w:vAlign w:val="bottom"/>
            <w:hideMark/>
          </w:tcPr>
          <w:p w14:paraId="08430025" w14:textId="77777777" w:rsidR="00180189" w:rsidRPr="00180189" w:rsidRDefault="00180189" w:rsidP="00180189">
            <w:pPr>
              <w:jc w:val="right"/>
              <w:rPr>
                <w:color w:val="333333"/>
                <w:sz w:val="20"/>
                <w:szCs w:val="20"/>
              </w:rPr>
            </w:pPr>
            <w:r w:rsidRPr="00180189">
              <w:rPr>
                <w:color w:val="333333"/>
                <w:sz w:val="20"/>
                <w:szCs w:val="20"/>
              </w:rPr>
              <w:t>200.000,00</w:t>
            </w:r>
          </w:p>
        </w:tc>
        <w:tc>
          <w:tcPr>
            <w:tcW w:w="1366" w:type="dxa"/>
            <w:tcBorders>
              <w:top w:val="nil"/>
              <w:left w:val="nil"/>
              <w:bottom w:val="nil"/>
              <w:right w:val="nil"/>
            </w:tcBorders>
            <w:shd w:val="clear" w:color="auto" w:fill="auto"/>
            <w:noWrap/>
            <w:vAlign w:val="bottom"/>
            <w:hideMark/>
          </w:tcPr>
          <w:p w14:paraId="0D69352F" w14:textId="77777777" w:rsidR="00180189" w:rsidRPr="00180189" w:rsidRDefault="00180189" w:rsidP="00180189">
            <w:pPr>
              <w:jc w:val="right"/>
              <w:rPr>
                <w:color w:val="333333"/>
                <w:sz w:val="20"/>
                <w:szCs w:val="20"/>
              </w:rPr>
            </w:pPr>
            <w:r w:rsidRPr="00180189">
              <w:rPr>
                <w:color w:val="333333"/>
                <w:sz w:val="20"/>
                <w:szCs w:val="20"/>
              </w:rPr>
              <w:t>13.531,94</w:t>
            </w:r>
          </w:p>
        </w:tc>
        <w:tc>
          <w:tcPr>
            <w:tcW w:w="766" w:type="dxa"/>
            <w:tcBorders>
              <w:top w:val="nil"/>
              <w:left w:val="nil"/>
              <w:bottom w:val="nil"/>
              <w:right w:val="nil"/>
            </w:tcBorders>
            <w:shd w:val="clear" w:color="auto" w:fill="auto"/>
            <w:noWrap/>
            <w:vAlign w:val="bottom"/>
            <w:hideMark/>
          </w:tcPr>
          <w:p w14:paraId="1829F6DA" w14:textId="77777777" w:rsidR="00180189" w:rsidRPr="00180189" w:rsidRDefault="00180189" w:rsidP="00180189">
            <w:pPr>
              <w:jc w:val="right"/>
              <w:rPr>
                <w:color w:val="333333"/>
                <w:sz w:val="20"/>
                <w:szCs w:val="20"/>
              </w:rPr>
            </w:pPr>
            <w:r w:rsidRPr="00180189">
              <w:rPr>
                <w:color w:val="333333"/>
                <w:sz w:val="20"/>
                <w:szCs w:val="20"/>
              </w:rPr>
              <w:t>6,77</w:t>
            </w:r>
          </w:p>
        </w:tc>
      </w:tr>
      <w:tr w:rsidR="000A3E02" w:rsidRPr="00180189" w14:paraId="4AA71820"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35FBDF03" w14:textId="77777777" w:rsidR="00180189" w:rsidRPr="00180189" w:rsidRDefault="00180189" w:rsidP="00180189">
            <w:pPr>
              <w:rPr>
                <w:b/>
                <w:bCs/>
                <w:sz w:val="20"/>
                <w:szCs w:val="20"/>
              </w:rPr>
            </w:pPr>
            <w:r w:rsidRPr="00180189">
              <w:rPr>
                <w:b/>
                <w:bCs/>
                <w:sz w:val="20"/>
                <w:szCs w:val="20"/>
              </w:rPr>
              <w:t>323</w:t>
            </w:r>
          </w:p>
        </w:tc>
        <w:tc>
          <w:tcPr>
            <w:tcW w:w="8081" w:type="dxa"/>
            <w:tcBorders>
              <w:top w:val="nil"/>
              <w:left w:val="nil"/>
              <w:bottom w:val="nil"/>
              <w:right w:val="nil"/>
            </w:tcBorders>
            <w:shd w:val="clear" w:color="auto" w:fill="auto"/>
            <w:noWrap/>
            <w:vAlign w:val="bottom"/>
            <w:hideMark/>
          </w:tcPr>
          <w:p w14:paraId="1AA74D0C" w14:textId="77777777" w:rsidR="00180189" w:rsidRPr="00180189" w:rsidRDefault="00180189" w:rsidP="00180189">
            <w:pPr>
              <w:rPr>
                <w:b/>
                <w:bCs/>
                <w:sz w:val="20"/>
                <w:szCs w:val="20"/>
              </w:rPr>
            </w:pPr>
            <w:r w:rsidRPr="00180189">
              <w:rPr>
                <w:b/>
                <w:bCs/>
                <w:sz w:val="20"/>
                <w:szCs w:val="20"/>
              </w:rPr>
              <w:t>Rashodi za usluge</w:t>
            </w:r>
          </w:p>
        </w:tc>
        <w:tc>
          <w:tcPr>
            <w:tcW w:w="1366" w:type="dxa"/>
            <w:tcBorders>
              <w:top w:val="nil"/>
              <w:left w:val="nil"/>
              <w:bottom w:val="nil"/>
              <w:right w:val="nil"/>
            </w:tcBorders>
            <w:shd w:val="clear" w:color="auto" w:fill="auto"/>
            <w:noWrap/>
            <w:vAlign w:val="bottom"/>
            <w:hideMark/>
          </w:tcPr>
          <w:p w14:paraId="1F438427" w14:textId="77777777" w:rsidR="00180189" w:rsidRPr="00180189" w:rsidRDefault="00180189" w:rsidP="00180189">
            <w:pPr>
              <w:jc w:val="right"/>
              <w:rPr>
                <w:b/>
                <w:bCs/>
                <w:sz w:val="20"/>
                <w:szCs w:val="20"/>
              </w:rPr>
            </w:pPr>
            <w:r w:rsidRPr="00180189">
              <w:rPr>
                <w:b/>
                <w:bCs/>
                <w:sz w:val="20"/>
                <w:szCs w:val="20"/>
              </w:rPr>
              <w:t>200.000,00</w:t>
            </w:r>
          </w:p>
        </w:tc>
        <w:tc>
          <w:tcPr>
            <w:tcW w:w="1366" w:type="dxa"/>
            <w:tcBorders>
              <w:top w:val="nil"/>
              <w:left w:val="nil"/>
              <w:bottom w:val="nil"/>
              <w:right w:val="nil"/>
            </w:tcBorders>
            <w:shd w:val="clear" w:color="auto" w:fill="auto"/>
            <w:noWrap/>
            <w:vAlign w:val="bottom"/>
            <w:hideMark/>
          </w:tcPr>
          <w:p w14:paraId="7C3187E2" w14:textId="77777777" w:rsidR="00180189" w:rsidRPr="00180189" w:rsidRDefault="00180189" w:rsidP="00180189">
            <w:pPr>
              <w:jc w:val="right"/>
              <w:rPr>
                <w:b/>
                <w:bCs/>
                <w:sz w:val="20"/>
                <w:szCs w:val="20"/>
              </w:rPr>
            </w:pPr>
            <w:r w:rsidRPr="00180189">
              <w:rPr>
                <w:b/>
                <w:bCs/>
                <w:sz w:val="20"/>
                <w:szCs w:val="20"/>
              </w:rPr>
              <w:t>200.000,00</w:t>
            </w:r>
          </w:p>
        </w:tc>
        <w:tc>
          <w:tcPr>
            <w:tcW w:w="1366" w:type="dxa"/>
            <w:tcBorders>
              <w:top w:val="nil"/>
              <w:left w:val="nil"/>
              <w:bottom w:val="nil"/>
              <w:right w:val="nil"/>
            </w:tcBorders>
            <w:shd w:val="clear" w:color="auto" w:fill="auto"/>
            <w:noWrap/>
            <w:vAlign w:val="bottom"/>
            <w:hideMark/>
          </w:tcPr>
          <w:p w14:paraId="1336E064" w14:textId="77777777" w:rsidR="00180189" w:rsidRPr="00180189" w:rsidRDefault="00180189" w:rsidP="00180189">
            <w:pPr>
              <w:jc w:val="right"/>
              <w:rPr>
                <w:b/>
                <w:bCs/>
                <w:sz w:val="20"/>
                <w:szCs w:val="20"/>
              </w:rPr>
            </w:pPr>
            <w:r w:rsidRPr="00180189">
              <w:rPr>
                <w:b/>
                <w:bCs/>
                <w:sz w:val="20"/>
                <w:szCs w:val="20"/>
              </w:rPr>
              <w:t>13.531,94</w:t>
            </w:r>
          </w:p>
        </w:tc>
        <w:tc>
          <w:tcPr>
            <w:tcW w:w="766" w:type="dxa"/>
            <w:tcBorders>
              <w:top w:val="nil"/>
              <w:left w:val="nil"/>
              <w:bottom w:val="nil"/>
              <w:right w:val="nil"/>
            </w:tcBorders>
            <w:shd w:val="clear" w:color="auto" w:fill="auto"/>
            <w:noWrap/>
            <w:vAlign w:val="bottom"/>
            <w:hideMark/>
          </w:tcPr>
          <w:p w14:paraId="3B4B1666" w14:textId="77777777" w:rsidR="00180189" w:rsidRPr="00180189" w:rsidRDefault="00180189" w:rsidP="00180189">
            <w:pPr>
              <w:jc w:val="right"/>
              <w:rPr>
                <w:b/>
                <w:bCs/>
                <w:sz w:val="20"/>
                <w:szCs w:val="20"/>
              </w:rPr>
            </w:pPr>
            <w:r w:rsidRPr="00180189">
              <w:rPr>
                <w:b/>
                <w:bCs/>
                <w:sz w:val="20"/>
                <w:szCs w:val="20"/>
              </w:rPr>
              <w:t>6,77</w:t>
            </w:r>
          </w:p>
        </w:tc>
      </w:tr>
      <w:tr w:rsidR="000A3E02" w:rsidRPr="00180189" w14:paraId="616ED364"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07557200" w14:textId="77777777" w:rsidR="00180189" w:rsidRPr="00180189" w:rsidRDefault="00180189" w:rsidP="00180189">
            <w:pPr>
              <w:rPr>
                <w:sz w:val="20"/>
                <w:szCs w:val="20"/>
              </w:rPr>
            </w:pPr>
            <w:r w:rsidRPr="00180189">
              <w:rPr>
                <w:sz w:val="20"/>
                <w:szCs w:val="20"/>
              </w:rPr>
              <w:t>3232</w:t>
            </w:r>
          </w:p>
        </w:tc>
        <w:tc>
          <w:tcPr>
            <w:tcW w:w="8081" w:type="dxa"/>
            <w:tcBorders>
              <w:top w:val="nil"/>
              <w:left w:val="nil"/>
              <w:bottom w:val="nil"/>
              <w:right w:val="nil"/>
            </w:tcBorders>
            <w:shd w:val="clear" w:color="auto" w:fill="auto"/>
            <w:noWrap/>
            <w:vAlign w:val="bottom"/>
            <w:hideMark/>
          </w:tcPr>
          <w:p w14:paraId="74030C77" w14:textId="77777777" w:rsidR="00180189" w:rsidRPr="00180189" w:rsidRDefault="00180189" w:rsidP="00180189">
            <w:pPr>
              <w:rPr>
                <w:sz w:val="20"/>
                <w:szCs w:val="20"/>
              </w:rPr>
            </w:pPr>
            <w:r w:rsidRPr="00180189">
              <w:rPr>
                <w:sz w:val="20"/>
                <w:szCs w:val="20"/>
              </w:rPr>
              <w:t>Usluge tekućeg i investicijskog održavanja</w:t>
            </w:r>
          </w:p>
        </w:tc>
        <w:tc>
          <w:tcPr>
            <w:tcW w:w="1366" w:type="dxa"/>
            <w:tcBorders>
              <w:top w:val="nil"/>
              <w:left w:val="nil"/>
              <w:bottom w:val="nil"/>
              <w:right w:val="nil"/>
            </w:tcBorders>
            <w:shd w:val="clear" w:color="auto" w:fill="auto"/>
            <w:noWrap/>
            <w:vAlign w:val="bottom"/>
            <w:hideMark/>
          </w:tcPr>
          <w:p w14:paraId="3402205A"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509FDE8E"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2029E0D4" w14:textId="77777777" w:rsidR="00180189" w:rsidRPr="00180189" w:rsidRDefault="00180189" w:rsidP="00180189">
            <w:pPr>
              <w:jc w:val="right"/>
              <w:rPr>
                <w:sz w:val="20"/>
                <w:szCs w:val="20"/>
              </w:rPr>
            </w:pPr>
            <w:r w:rsidRPr="00180189">
              <w:rPr>
                <w:sz w:val="20"/>
                <w:szCs w:val="20"/>
              </w:rPr>
              <w:t>13.531,94</w:t>
            </w:r>
          </w:p>
        </w:tc>
        <w:tc>
          <w:tcPr>
            <w:tcW w:w="766" w:type="dxa"/>
            <w:tcBorders>
              <w:top w:val="nil"/>
              <w:left w:val="nil"/>
              <w:bottom w:val="nil"/>
              <w:right w:val="nil"/>
            </w:tcBorders>
            <w:shd w:val="clear" w:color="auto" w:fill="auto"/>
            <w:noWrap/>
            <w:vAlign w:val="bottom"/>
            <w:hideMark/>
          </w:tcPr>
          <w:p w14:paraId="01A2E66F" w14:textId="77777777" w:rsidR="00180189" w:rsidRPr="00180189" w:rsidRDefault="00180189" w:rsidP="00180189">
            <w:pPr>
              <w:jc w:val="right"/>
              <w:rPr>
                <w:sz w:val="20"/>
                <w:szCs w:val="20"/>
              </w:rPr>
            </w:pPr>
          </w:p>
        </w:tc>
      </w:tr>
      <w:tr w:rsidR="00180189" w:rsidRPr="00180189" w14:paraId="2CF13CD7"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73B07D77" w14:textId="77777777" w:rsidR="00180189" w:rsidRPr="00180189" w:rsidRDefault="00180189" w:rsidP="00180189">
            <w:pPr>
              <w:rPr>
                <w:color w:val="333333"/>
                <w:sz w:val="20"/>
                <w:szCs w:val="20"/>
              </w:rPr>
            </w:pPr>
            <w:r w:rsidRPr="00180189">
              <w:rPr>
                <w:color w:val="333333"/>
                <w:sz w:val="20"/>
                <w:szCs w:val="20"/>
              </w:rPr>
              <w:t>Izvor 4.6. Koncesije, koncesijska odobrenja</w:t>
            </w:r>
          </w:p>
        </w:tc>
        <w:tc>
          <w:tcPr>
            <w:tcW w:w="1366" w:type="dxa"/>
            <w:tcBorders>
              <w:top w:val="nil"/>
              <w:left w:val="nil"/>
              <w:bottom w:val="nil"/>
              <w:right w:val="nil"/>
            </w:tcBorders>
            <w:shd w:val="clear" w:color="auto" w:fill="auto"/>
            <w:noWrap/>
            <w:vAlign w:val="bottom"/>
            <w:hideMark/>
          </w:tcPr>
          <w:p w14:paraId="54CA373D" w14:textId="77777777" w:rsidR="00180189" w:rsidRPr="00180189" w:rsidRDefault="00180189" w:rsidP="00180189">
            <w:pPr>
              <w:jc w:val="right"/>
              <w:rPr>
                <w:color w:val="333333"/>
                <w:sz w:val="20"/>
                <w:szCs w:val="20"/>
              </w:rPr>
            </w:pPr>
            <w:r w:rsidRPr="00180189">
              <w:rPr>
                <w:color w:val="333333"/>
                <w:sz w:val="20"/>
                <w:szCs w:val="20"/>
              </w:rPr>
              <w:t>100.000,00</w:t>
            </w:r>
          </w:p>
        </w:tc>
        <w:tc>
          <w:tcPr>
            <w:tcW w:w="1366" w:type="dxa"/>
            <w:tcBorders>
              <w:top w:val="nil"/>
              <w:left w:val="nil"/>
              <w:bottom w:val="nil"/>
              <w:right w:val="nil"/>
            </w:tcBorders>
            <w:shd w:val="clear" w:color="auto" w:fill="auto"/>
            <w:noWrap/>
            <w:vAlign w:val="bottom"/>
            <w:hideMark/>
          </w:tcPr>
          <w:p w14:paraId="6CB6067C" w14:textId="77777777" w:rsidR="00180189" w:rsidRPr="00180189" w:rsidRDefault="00180189" w:rsidP="00180189">
            <w:pPr>
              <w:jc w:val="right"/>
              <w:rPr>
                <w:color w:val="333333"/>
                <w:sz w:val="20"/>
                <w:szCs w:val="20"/>
              </w:rPr>
            </w:pPr>
            <w:r w:rsidRPr="00180189">
              <w:rPr>
                <w:color w:val="333333"/>
                <w:sz w:val="20"/>
                <w:szCs w:val="20"/>
              </w:rPr>
              <w:t>100.000,00</w:t>
            </w:r>
          </w:p>
        </w:tc>
        <w:tc>
          <w:tcPr>
            <w:tcW w:w="1366" w:type="dxa"/>
            <w:tcBorders>
              <w:top w:val="nil"/>
              <w:left w:val="nil"/>
              <w:bottom w:val="nil"/>
              <w:right w:val="nil"/>
            </w:tcBorders>
            <w:shd w:val="clear" w:color="auto" w:fill="auto"/>
            <w:noWrap/>
            <w:vAlign w:val="bottom"/>
            <w:hideMark/>
          </w:tcPr>
          <w:p w14:paraId="1E23AF65" w14:textId="77777777" w:rsidR="00180189" w:rsidRPr="00180189" w:rsidRDefault="00180189" w:rsidP="00180189">
            <w:pPr>
              <w:jc w:val="right"/>
              <w:rPr>
                <w:color w:val="333333"/>
                <w:sz w:val="20"/>
                <w:szCs w:val="20"/>
              </w:rPr>
            </w:pPr>
            <w:r w:rsidRPr="00180189">
              <w:rPr>
                <w:color w:val="333333"/>
                <w:sz w:val="20"/>
                <w:szCs w:val="20"/>
              </w:rPr>
              <w:t>0,00</w:t>
            </w:r>
          </w:p>
        </w:tc>
        <w:tc>
          <w:tcPr>
            <w:tcW w:w="766" w:type="dxa"/>
            <w:tcBorders>
              <w:top w:val="nil"/>
              <w:left w:val="nil"/>
              <w:bottom w:val="nil"/>
              <w:right w:val="nil"/>
            </w:tcBorders>
            <w:shd w:val="clear" w:color="auto" w:fill="auto"/>
            <w:noWrap/>
            <w:vAlign w:val="bottom"/>
            <w:hideMark/>
          </w:tcPr>
          <w:p w14:paraId="5A0C8257" w14:textId="77777777" w:rsidR="00180189" w:rsidRPr="00180189" w:rsidRDefault="00180189" w:rsidP="00180189">
            <w:pPr>
              <w:jc w:val="right"/>
              <w:rPr>
                <w:color w:val="333333"/>
                <w:sz w:val="20"/>
                <w:szCs w:val="20"/>
              </w:rPr>
            </w:pPr>
            <w:r w:rsidRPr="00180189">
              <w:rPr>
                <w:color w:val="333333"/>
                <w:sz w:val="20"/>
                <w:szCs w:val="20"/>
              </w:rPr>
              <w:t>0,00</w:t>
            </w:r>
          </w:p>
        </w:tc>
      </w:tr>
      <w:tr w:rsidR="000A3E02" w:rsidRPr="00180189" w14:paraId="4775CC8A"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3DB7D9E6" w14:textId="77777777" w:rsidR="00180189" w:rsidRPr="00180189" w:rsidRDefault="00180189" w:rsidP="00180189">
            <w:pPr>
              <w:rPr>
                <w:b/>
                <w:bCs/>
                <w:sz w:val="20"/>
                <w:szCs w:val="20"/>
              </w:rPr>
            </w:pPr>
            <w:r w:rsidRPr="00180189">
              <w:rPr>
                <w:b/>
                <w:bCs/>
                <w:sz w:val="20"/>
                <w:szCs w:val="20"/>
              </w:rPr>
              <w:t>323</w:t>
            </w:r>
          </w:p>
        </w:tc>
        <w:tc>
          <w:tcPr>
            <w:tcW w:w="8081" w:type="dxa"/>
            <w:tcBorders>
              <w:top w:val="nil"/>
              <w:left w:val="nil"/>
              <w:bottom w:val="nil"/>
              <w:right w:val="nil"/>
            </w:tcBorders>
            <w:shd w:val="clear" w:color="auto" w:fill="auto"/>
            <w:noWrap/>
            <w:vAlign w:val="bottom"/>
            <w:hideMark/>
          </w:tcPr>
          <w:p w14:paraId="512F2592" w14:textId="77777777" w:rsidR="00180189" w:rsidRPr="00180189" w:rsidRDefault="00180189" w:rsidP="00180189">
            <w:pPr>
              <w:rPr>
                <w:b/>
                <w:bCs/>
                <w:sz w:val="20"/>
                <w:szCs w:val="20"/>
              </w:rPr>
            </w:pPr>
            <w:r w:rsidRPr="00180189">
              <w:rPr>
                <w:b/>
                <w:bCs/>
                <w:sz w:val="20"/>
                <w:szCs w:val="20"/>
              </w:rPr>
              <w:t>Rashodi za usluge</w:t>
            </w:r>
          </w:p>
        </w:tc>
        <w:tc>
          <w:tcPr>
            <w:tcW w:w="1366" w:type="dxa"/>
            <w:tcBorders>
              <w:top w:val="nil"/>
              <w:left w:val="nil"/>
              <w:bottom w:val="nil"/>
              <w:right w:val="nil"/>
            </w:tcBorders>
            <w:shd w:val="clear" w:color="auto" w:fill="auto"/>
            <w:noWrap/>
            <w:vAlign w:val="bottom"/>
            <w:hideMark/>
          </w:tcPr>
          <w:p w14:paraId="18C123CA" w14:textId="77777777" w:rsidR="00180189" w:rsidRPr="00180189" w:rsidRDefault="00180189" w:rsidP="00180189">
            <w:pPr>
              <w:jc w:val="right"/>
              <w:rPr>
                <w:b/>
                <w:bCs/>
                <w:sz w:val="20"/>
                <w:szCs w:val="20"/>
              </w:rPr>
            </w:pPr>
            <w:r w:rsidRPr="00180189">
              <w:rPr>
                <w:b/>
                <w:bCs/>
                <w:sz w:val="20"/>
                <w:szCs w:val="20"/>
              </w:rPr>
              <w:t>100.000,00</w:t>
            </w:r>
          </w:p>
        </w:tc>
        <w:tc>
          <w:tcPr>
            <w:tcW w:w="1366" w:type="dxa"/>
            <w:tcBorders>
              <w:top w:val="nil"/>
              <w:left w:val="nil"/>
              <w:bottom w:val="nil"/>
              <w:right w:val="nil"/>
            </w:tcBorders>
            <w:shd w:val="clear" w:color="auto" w:fill="auto"/>
            <w:noWrap/>
            <w:vAlign w:val="bottom"/>
            <w:hideMark/>
          </w:tcPr>
          <w:p w14:paraId="4486B661" w14:textId="77777777" w:rsidR="00180189" w:rsidRPr="00180189" w:rsidRDefault="00180189" w:rsidP="00180189">
            <w:pPr>
              <w:jc w:val="right"/>
              <w:rPr>
                <w:b/>
                <w:bCs/>
                <w:sz w:val="20"/>
                <w:szCs w:val="20"/>
              </w:rPr>
            </w:pPr>
            <w:r w:rsidRPr="00180189">
              <w:rPr>
                <w:b/>
                <w:bCs/>
                <w:sz w:val="20"/>
                <w:szCs w:val="20"/>
              </w:rPr>
              <w:t>100.000,00</w:t>
            </w:r>
          </w:p>
        </w:tc>
        <w:tc>
          <w:tcPr>
            <w:tcW w:w="1366" w:type="dxa"/>
            <w:tcBorders>
              <w:top w:val="nil"/>
              <w:left w:val="nil"/>
              <w:bottom w:val="nil"/>
              <w:right w:val="nil"/>
            </w:tcBorders>
            <w:shd w:val="clear" w:color="auto" w:fill="auto"/>
            <w:noWrap/>
            <w:vAlign w:val="bottom"/>
            <w:hideMark/>
          </w:tcPr>
          <w:p w14:paraId="7F0F7157" w14:textId="77777777" w:rsidR="00180189" w:rsidRPr="00180189" w:rsidRDefault="00180189" w:rsidP="00180189">
            <w:pPr>
              <w:jc w:val="right"/>
              <w:rPr>
                <w:b/>
                <w:bCs/>
                <w:sz w:val="20"/>
                <w:szCs w:val="20"/>
              </w:rPr>
            </w:pPr>
            <w:r w:rsidRPr="00180189">
              <w:rPr>
                <w:b/>
                <w:bCs/>
                <w:sz w:val="20"/>
                <w:szCs w:val="20"/>
              </w:rPr>
              <w:t>0,00</w:t>
            </w:r>
          </w:p>
        </w:tc>
        <w:tc>
          <w:tcPr>
            <w:tcW w:w="766" w:type="dxa"/>
            <w:tcBorders>
              <w:top w:val="nil"/>
              <w:left w:val="nil"/>
              <w:bottom w:val="nil"/>
              <w:right w:val="nil"/>
            </w:tcBorders>
            <w:shd w:val="clear" w:color="auto" w:fill="auto"/>
            <w:noWrap/>
            <w:vAlign w:val="bottom"/>
            <w:hideMark/>
          </w:tcPr>
          <w:p w14:paraId="0E7C0919" w14:textId="77777777" w:rsidR="00180189" w:rsidRPr="00180189" w:rsidRDefault="00180189" w:rsidP="00180189">
            <w:pPr>
              <w:jc w:val="right"/>
              <w:rPr>
                <w:b/>
                <w:bCs/>
                <w:sz w:val="20"/>
                <w:szCs w:val="20"/>
              </w:rPr>
            </w:pPr>
            <w:r w:rsidRPr="00180189">
              <w:rPr>
                <w:b/>
                <w:bCs/>
                <w:sz w:val="20"/>
                <w:szCs w:val="20"/>
              </w:rPr>
              <w:t>0,00</w:t>
            </w:r>
          </w:p>
        </w:tc>
      </w:tr>
      <w:tr w:rsidR="000A3E02" w:rsidRPr="00180189" w14:paraId="51E27F9B"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0D34966A" w14:textId="77777777" w:rsidR="00180189" w:rsidRPr="00180189" w:rsidRDefault="00180189" w:rsidP="00180189">
            <w:pPr>
              <w:rPr>
                <w:sz w:val="20"/>
                <w:szCs w:val="20"/>
              </w:rPr>
            </w:pPr>
            <w:r w:rsidRPr="00180189">
              <w:rPr>
                <w:sz w:val="20"/>
                <w:szCs w:val="20"/>
              </w:rPr>
              <w:t>3232</w:t>
            </w:r>
          </w:p>
        </w:tc>
        <w:tc>
          <w:tcPr>
            <w:tcW w:w="8081" w:type="dxa"/>
            <w:tcBorders>
              <w:top w:val="nil"/>
              <w:left w:val="nil"/>
              <w:bottom w:val="nil"/>
              <w:right w:val="nil"/>
            </w:tcBorders>
            <w:shd w:val="clear" w:color="auto" w:fill="auto"/>
            <w:noWrap/>
            <w:vAlign w:val="bottom"/>
            <w:hideMark/>
          </w:tcPr>
          <w:p w14:paraId="357B108A" w14:textId="77777777" w:rsidR="00180189" w:rsidRPr="00180189" w:rsidRDefault="00180189" w:rsidP="00180189">
            <w:pPr>
              <w:rPr>
                <w:sz w:val="20"/>
                <w:szCs w:val="20"/>
              </w:rPr>
            </w:pPr>
            <w:r w:rsidRPr="00180189">
              <w:rPr>
                <w:sz w:val="20"/>
                <w:szCs w:val="20"/>
              </w:rPr>
              <w:t>Usluge tekućeg i investicijskog održavanja</w:t>
            </w:r>
          </w:p>
        </w:tc>
        <w:tc>
          <w:tcPr>
            <w:tcW w:w="1366" w:type="dxa"/>
            <w:tcBorders>
              <w:top w:val="nil"/>
              <w:left w:val="nil"/>
              <w:bottom w:val="nil"/>
              <w:right w:val="nil"/>
            </w:tcBorders>
            <w:shd w:val="clear" w:color="auto" w:fill="auto"/>
            <w:noWrap/>
            <w:vAlign w:val="bottom"/>
            <w:hideMark/>
          </w:tcPr>
          <w:p w14:paraId="4D36422B"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359542C3"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3A2F1632" w14:textId="77777777" w:rsidR="00180189" w:rsidRPr="00180189" w:rsidRDefault="00180189" w:rsidP="00180189">
            <w:pPr>
              <w:jc w:val="right"/>
              <w:rPr>
                <w:sz w:val="20"/>
                <w:szCs w:val="20"/>
              </w:rPr>
            </w:pPr>
            <w:r w:rsidRPr="00180189">
              <w:rPr>
                <w:sz w:val="20"/>
                <w:szCs w:val="20"/>
              </w:rPr>
              <w:t>0,00</w:t>
            </w:r>
          </w:p>
        </w:tc>
        <w:tc>
          <w:tcPr>
            <w:tcW w:w="766" w:type="dxa"/>
            <w:tcBorders>
              <w:top w:val="nil"/>
              <w:left w:val="nil"/>
              <w:bottom w:val="nil"/>
              <w:right w:val="nil"/>
            </w:tcBorders>
            <w:shd w:val="clear" w:color="auto" w:fill="auto"/>
            <w:noWrap/>
            <w:vAlign w:val="bottom"/>
            <w:hideMark/>
          </w:tcPr>
          <w:p w14:paraId="3B735076" w14:textId="77777777" w:rsidR="00180189" w:rsidRPr="00180189" w:rsidRDefault="00180189" w:rsidP="00180189">
            <w:pPr>
              <w:jc w:val="right"/>
              <w:rPr>
                <w:sz w:val="20"/>
                <w:szCs w:val="20"/>
              </w:rPr>
            </w:pPr>
          </w:p>
        </w:tc>
      </w:tr>
      <w:tr w:rsidR="000A3E02" w:rsidRPr="00180189" w14:paraId="0671C8B0" w14:textId="77777777" w:rsidTr="004727A9">
        <w:trPr>
          <w:trHeight w:val="255"/>
          <w:jc w:val="center"/>
        </w:trPr>
        <w:tc>
          <w:tcPr>
            <w:tcW w:w="993" w:type="dxa"/>
            <w:tcBorders>
              <w:top w:val="nil"/>
              <w:left w:val="nil"/>
              <w:bottom w:val="nil"/>
              <w:right w:val="nil"/>
            </w:tcBorders>
            <w:shd w:val="clear" w:color="000000" w:fill="FFFFCC"/>
            <w:noWrap/>
            <w:vAlign w:val="bottom"/>
            <w:hideMark/>
          </w:tcPr>
          <w:p w14:paraId="794634BF" w14:textId="77777777" w:rsidR="00180189" w:rsidRPr="00180189" w:rsidRDefault="00180189" w:rsidP="00180189">
            <w:pPr>
              <w:rPr>
                <w:b/>
                <w:bCs/>
                <w:sz w:val="20"/>
                <w:szCs w:val="20"/>
              </w:rPr>
            </w:pPr>
            <w:r w:rsidRPr="00180189">
              <w:rPr>
                <w:b/>
                <w:bCs/>
                <w:sz w:val="20"/>
                <w:szCs w:val="20"/>
              </w:rPr>
              <w:t>A270105</w:t>
            </w:r>
          </w:p>
        </w:tc>
        <w:tc>
          <w:tcPr>
            <w:tcW w:w="8081" w:type="dxa"/>
            <w:tcBorders>
              <w:top w:val="nil"/>
              <w:left w:val="nil"/>
              <w:bottom w:val="nil"/>
              <w:right w:val="nil"/>
            </w:tcBorders>
            <w:shd w:val="clear" w:color="000000" w:fill="FFFFCC"/>
            <w:noWrap/>
            <w:vAlign w:val="bottom"/>
            <w:hideMark/>
          </w:tcPr>
          <w:p w14:paraId="1562829E" w14:textId="77777777" w:rsidR="00180189" w:rsidRPr="00180189" w:rsidRDefault="00180189" w:rsidP="00180189">
            <w:pPr>
              <w:rPr>
                <w:b/>
                <w:bCs/>
                <w:sz w:val="20"/>
                <w:szCs w:val="20"/>
              </w:rPr>
            </w:pPr>
            <w:r w:rsidRPr="00180189">
              <w:rPr>
                <w:b/>
                <w:bCs/>
                <w:sz w:val="20"/>
                <w:szCs w:val="20"/>
              </w:rPr>
              <w:t>Aktivnost: Održavanje javnih plaža i otoka</w:t>
            </w:r>
          </w:p>
        </w:tc>
        <w:tc>
          <w:tcPr>
            <w:tcW w:w="1366" w:type="dxa"/>
            <w:tcBorders>
              <w:top w:val="nil"/>
              <w:left w:val="nil"/>
              <w:bottom w:val="nil"/>
              <w:right w:val="nil"/>
            </w:tcBorders>
            <w:shd w:val="clear" w:color="000000" w:fill="FFFFCC"/>
            <w:noWrap/>
            <w:vAlign w:val="bottom"/>
            <w:hideMark/>
          </w:tcPr>
          <w:p w14:paraId="7F39AB5B" w14:textId="77777777" w:rsidR="00180189" w:rsidRPr="00180189" w:rsidRDefault="00180189" w:rsidP="00180189">
            <w:pPr>
              <w:jc w:val="right"/>
              <w:rPr>
                <w:b/>
                <w:bCs/>
                <w:sz w:val="20"/>
                <w:szCs w:val="20"/>
              </w:rPr>
            </w:pPr>
            <w:r w:rsidRPr="00180189">
              <w:rPr>
                <w:b/>
                <w:bCs/>
                <w:sz w:val="20"/>
                <w:szCs w:val="20"/>
              </w:rPr>
              <w:t>355.000,00</w:t>
            </w:r>
          </w:p>
        </w:tc>
        <w:tc>
          <w:tcPr>
            <w:tcW w:w="1366" w:type="dxa"/>
            <w:tcBorders>
              <w:top w:val="nil"/>
              <w:left w:val="nil"/>
              <w:bottom w:val="nil"/>
              <w:right w:val="nil"/>
            </w:tcBorders>
            <w:shd w:val="clear" w:color="000000" w:fill="FFFFCC"/>
            <w:noWrap/>
            <w:vAlign w:val="bottom"/>
            <w:hideMark/>
          </w:tcPr>
          <w:p w14:paraId="626FB898" w14:textId="77777777" w:rsidR="00180189" w:rsidRPr="00180189" w:rsidRDefault="00180189" w:rsidP="00180189">
            <w:pPr>
              <w:jc w:val="right"/>
              <w:rPr>
                <w:b/>
                <w:bCs/>
                <w:sz w:val="20"/>
                <w:szCs w:val="20"/>
              </w:rPr>
            </w:pPr>
            <w:r w:rsidRPr="00180189">
              <w:rPr>
                <w:b/>
                <w:bCs/>
                <w:sz w:val="20"/>
                <w:szCs w:val="20"/>
              </w:rPr>
              <w:t>355.000,00</w:t>
            </w:r>
          </w:p>
        </w:tc>
        <w:tc>
          <w:tcPr>
            <w:tcW w:w="1366" w:type="dxa"/>
            <w:tcBorders>
              <w:top w:val="nil"/>
              <w:left w:val="nil"/>
              <w:bottom w:val="nil"/>
              <w:right w:val="nil"/>
            </w:tcBorders>
            <w:shd w:val="clear" w:color="000000" w:fill="FFFFCC"/>
            <w:noWrap/>
            <w:vAlign w:val="bottom"/>
            <w:hideMark/>
          </w:tcPr>
          <w:p w14:paraId="730986D7" w14:textId="77777777" w:rsidR="00180189" w:rsidRPr="00180189" w:rsidRDefault="00180189" w:rsidP="00180189">
            <w:pPr>
              <w:jc w:val="right"/>
              <w:rPr>
                <w:b/>
                <w:bCs/>
                <w:sz w:val="20"/>
                <w:szCs w:val="20"/>
              </w:rPr>
            </w:pPr>
            <w:r w:rsidRPr="00180189">
              <w:rPr>
                <w:b/>
                <w:bCs/>
                <w:sz w:val="20"/>
                <w:szCs w:val="20"/>
              </w:rPr>
              <w:t>35.572,42</w:t>
            </w:r>
          </w:p>
        </w:tc>
        <w:tc>
          <w:tcPr>
            <w:tcW w:w="766" w:type="dxa"/>
            <w:tcBorders>
              <w:top w:val="nil"/>
              <w:left w:val="nil"/>
              <w:bottom w:val="nil"/>
              <w:right w:val="nil"/>
            </w:tcBorders>
            <w:shd w:val="clear" w:color="000000" w:fill="FFFFCC"/>
            <w:noWrap/>
            <w:vAlign w:val="bottom"/>
            <w:hideMark/>
          </w:tcPr>
          <w:p w14:paraId="4F86EE53" w14:textId="77777777" w:rsidR="00180189" w:rsidRPr="00180189" w:rsidRDefault="00180189" w:rsidP="00180189">
            <w:pPr>
              <w:jc w:val="right"/>
              <w:rPr>
                <w:b/>
                <w:bCs/>
                <w:sz w:val="20"/>
                <w:szCs w:val="20"/>
              </w:rPr>
            </w:pPr>
            <w:r w:rsidRPr="00180189">
              <w:rPr>
                <w:b/>
                <w:bCs/>
                <w:sz w:val="20"/>
                <w:szCs w:val="20"/>
              </w:rPr>
              <w:t>10,02</w:t>
            </w:r>
          </w:p>
        </w:tc>
      </w:tr>
      <w:tr w:rsidR="00180189" w:rsidRPr="00180189" w14:paraId="254D19EA"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562CB5F1" w14:textId="77777777" w:rsidR="00180189" w:rsidRPr="00180189" w:rsidRDefault="00180189" w:rsidP="00180189">
            <w:pPr>
              <w:rPr>
                <w:color w:val="333333"/>
                <w:sz w:val="20"/>
                <w:szCs w:val="20"/>
              </w:rPr>
            </w:pPr>
            <w:r w:rsidRPr="00180189">
              <w:rPr>
                <w:color w:val="333333"/>
                <w:sz w:val="20"/>
                <w:szCs w:val="20"/>
              </w:rPr>
              <w:t>Izvor 4. PRIHODI ZA POSEBNE NAMJENE</w:t>
            </w:r>
          </w:p>
        </w:tc>
        <w:tc>
          <w:tcPr>
            <w:tcW w:w="1366" w:type="dxa"/>
            <w:tcBorders>
              <w:top w:val="nil"/>
              <w:left w:val="nil"/>
              <w:bottom w:val="nil"/>
              <w:right w:val="nil"/>
            </w:tcBorders>
            <w:shd w:val="clear" w:color="auto" w:fill="auto"/>
            <w:noWrap/>
            <w:vAlign w:val="bottom"/>
            <w:hideMark/>
          </w:tcPr>
          <w:p w14:paraId="0C4CCCA0" w14:textId="77777777" w:rsidR="00180189" w:rsidRPr="00180189" w:rsidRDefault="00180189" w:rsidP="00180189">
            <w:pPr>
              <w:jc w:val="right"/>
              <w:rPr>
                <w:color w:val="333333"/>
                <w:sz w:val="20"/>
                <w:szCs w:val="20"/>
              </w:rPr>
            </w:pPr>
            <w:r w:rsidRPr="00180189">
              <w:rPr>
                <w:color w:val="333333"/>
                <w:sz w:val="20"/>
                <w:szCs w:val="20"/>
              </w:rPr>
              <w:t>355.000,00</w:t>
            </w:r>
          </w:p>
        </w:tc>
        <w:tc>
          <w:tcPr>
            <w:tcW w:w="1366" w:type="dxa"/>
            <w:tcBorders>
              <w:top w:val="nil"/>
              <w:left w:val="nil"/>
              <w:bottom w:val="nil"/>
              <w:right w:val="nil"/>
            </w:tcBorders>
            <w:shd w:val="clear" w:color="auto" w:fill="auto"/>
            <w:noWrap/>
            <w:vAlign w:val="bottom"/>
            <w:hideMark/>
          </w:tcPr>
          <w:p w14:paraId="7952C314" w14:textId="77777777" w:rsidR="00180189" w:rsidRPr="00180189" w:rsidRDefault="00180189" w:rsidP="00180189">
            <w:pPr>
              <w:jc w:val="right"/>
              <w:rPr>
                <w:color w:val="333333"/>
                <w:sz w:val="20"/>
                <w:szCs w:val="20"/>
              </w:rPr>
            </w:pPr>
            <w:r w:rsidRPr="00180189">
              <w:rPr>
                <w:color w:val="333333"/>
                <w:sz w:val="20"/>
                <w:szCs w:val="20"/>
              </w:rPr>
              <w:t>355.000,00</w:t>
            </w:r>
          </w:p>
        </w:tc>
        <w:tc>
          <w:tcPr>
            <w:tcW w:w="1366" w:type="dxa"/>
            <w:tcBorders>
              <w:top w:val="nil"/>
              <w:left w:val="nil"/>
              <w:bottom w:val="nil"/>
              <w:right w:val="nil"/>
            </w:tcBorders>
            <w:shd w:val="clear" w:color="auto" w:fill="auto"/>
            <w:noWrap/>
            <w:vAlign w:val="bottom"/>
            <w:hideMark/>
          </w:tcPr>
          <w:p w14:paraId="7712D5DE" w14:textId="77777777" w:rsidR="00180189" w:rsidRPr="00180189" w:rsidRDefault="00180189" w:rsidP="00180189">
            <w:pPr>
              <w:jc w:val="right"/>
              <w:rPr>
                <w:color w:val="333333"/>
                <w:sz w:val="20"/>
                <w:szCs w:val="20"/>
              </w:rPr>
            </w:pPr>
            <w:r w:rsidRPr="00180189">
              <w:rPr>
                <w:color w:val="333333"/>
                <w:sz w:val="20"/>
                <w:szCs w:val="20"/>
              </w:rPr>
              <w:t>35.572,42</w:t>
            </w:r>
          </w:p>
        </w:tc>
        <w:tc>
          <w:tcPr>
            <w:tcW w:w="766" w:type="dxa"/>
            <w:tcBorders>
              <w:top w:val="nil"/>
              <w:left w:val="nil"/>
              <w:bottom w:val="nil"/>
              <w:right w:val="nil"/>
            </w:tcBorders>
            <w:shd w:val="clear" w:color="auto" w:fill="auto"/>
            <w:noWrap/>
            <w:vAlign w:val="bottom"/>
            <w:hideMark/>
          </w:tcPr>
          <w:p w14:paraId="28A38C60" w14:textId="77777777" w:rsidR="00180189" w:rsidRPr="00180189" w:rsidRDefault="00180189" w:rsidP="00180189">
            <w:pPr>
              <w:jc w:val="right"/>
              <w:rPr>
                <w:color w:val="333333"/>
                <w:sz w:val="20"/>
                <w:szCs w:val="20"/>
              </w:rPr>
            </w:pPr>
            <w:r w:rsidRPr="00180189">
              <w:rPr>
                <w:color w:val="333333"/>
                <w:sz w:val="20"/>
                <w:szCs w:val="20"/>
              </w:rPr>
              <w:t>10,02</w:t>
            </w:r>
          </w:p>
        </w:tc>
      </w:tr>
      <w:tr w:rsidR="00180189" w:rsidRPr="00180189" w14:paraId="50D10475"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19E7F416" w14:textId="77777777" w:rsidR="00180189" w:rsidRPr="00180189" w:rsidRDefault="00180189" w:rsidP="00180189">
            <w:pPr>
              <w:rPr>
                <w:color w:val="333333"/>
                <w:sz w:val="20"/>
                <w:szCs w:val="20"/>
              </w:rPr>
            </w:pPr>
            <w:r w:rsidRPr="00180189">
              <w:rPr>
                <w:color w:val="333333"/>
                <w:sz w:val="20"/>
                <w:szCs w:val="20"/>
              </w:rPr>
              <w:t>Izvor 4.6. Koncesije, koncesijska odobrenja</w:t>
            </w:r>
          </w:p>
        </w:tc>
        <w:tc>
          <w:tcPr>
            <w:tcW w:w="1366" w:type="dxa"/>
            <w:tcBorders>
              <w:top w:val="nil"/>
              <w:left w:val="nil"/>
              <w:bottom w:val="nil"/>
              <w:right w:val="nil"/>
            </w:tcBorders>
            <w:shd w:val="clear" w:color="auto" w:fill="auto"/>
            <w:noWrap/>
            <w:vAlign w:val="bottom"/>
            <w:hideMark/>
          </w:tcPr>
          <w:p w14:paraId="728BADCE" w14:textId="77777777" w:rsidR="00180189" w:rsidRPr="00180189" w:rsidRDefault="00180189" w:rsidP="00180189">
            <w:pPr>
              <w:jc w:val="right"/>
              <w:rPr>
                <w:color w:val="333333"/>
                <w:sz w:val="20"/>
                <w:szCs w:val="20"/>
              </w:rPr>
            </w:pPr>
            <w:r w:rsidRPr="00180189">
              <w:rPr>
                <w:color w:val="333333"/>
                <w:sz w:val="20"/>
                <w:szCs w:val="20"/>
              </w:rPr>
              <w:t>355.000,00</w:t>
            </w:r>
          </w:p>
        </w:tc>
        <w:tc>
          <w:tcPr>
            <w:tcW w:w="1366" w:type="dxa"/>
            <w:tcBorders>
              <w:top w:val="nil"/>
              <w:left w:val="nil"/>
              <w:bottom w:val="nil"/>
              <w:right w:val="nil"/>
            </w:tcBorders>
            <w:shd w:val="clear" w:color="auto" w:fill="auto"/>
            <w:noWrap/>
            <w:vAlign w:val="bottom"/>
            <w:hideMark/>
          </w:tcPr>
          <w:p w14:paraId="7397B26A" w14:textId="77777777" w:rsidR="00180189" w:rsidRPr="00180189" w:rsidRDefault="00180189" w:rsidP="00180189">
            <w:pPr>
              <w:jc w:val="right"/>
              <w:rPr>
                <w:color w:val="333333"/>
                <w:sz w:val="20"/>
                <w:szCs w:val="20"/>
              </w:rPr>
            </w:pPr>
            <w:r w:rsidRPr="00180189">
              <w:rPr>
                <w:color w:val="333333"/>
                <w:sz w:val="20"/>
                <w:szCs w:val="20"/>
              </w:rPr>
              <w:t>355.000,00</w:t>
            </w:r>
          </w:p>
        </w:tc>
        <w:tc>
          <w:tcPr>
            <w:tcW w:w="1366" w:type="dxa"/>
            <w:tcBorders>
              <w:top w:val="nil"/>
              <w:left w:val="nil"/>
              <w:bottom w:val="nil"/>
              <w:right w:val="nil"/>
            </w:tcBorders>
            <w:shd w:val="clear" w:color="auto" w:fill="auto"/>
            <w:noWrap/>
            <w:vAlign w:val="bottom"/>
            <w:hideMark/>
          </w:tcPr>
          <w:p w14:paraId="1DA49302" w14:textId="77777777" w:rsidR="00180189" w:rsidRPr="00180189" w:rsidRDefault="00180189" w:rsidP="00180189">
            <w:pPr>
              <w:jc w:val="right"/>
              <w:rPr>
                <w:color w:val="333333"/>
                <w:sz w:val="20"/>
                <w:szCs w:val="20"/>
              </w:rPr>
            </w:pPr>
            <w:r w:rsidRPr="00180189">
              <w:rPr>
                <w:color w:val="333333"/>
                <w:sz w:val="20"/>
                <w:szCs w:val="20"/>
              </w:rPr>
              <w:t>35.572,42</w:t>
            </w:r>
          </w:p>
        </w:tc>
        <w:tc>
          <w:tcPr>
            <w:tcW w:w="766" w:type="dxa"/>
            <w:tcBorders>
              <w:top w:val="nil"/>
              <w:left w:val="nil"/>
              <w:bottom w:val="nil"/>
              <w:right w:val="nil"/>
            </w:tcBorders>
            <w:shd w:val="clear" w:color="auto" w:fill="auto"/>
            <w:noWrap/>
            <w:vAlign w:val="bottom"/>
            <w:hideMark/>
          </w:tcPr>
          <w:p w14:paraId="4DA86900" w14:textId="77777777" w:rsidR="00180189" w:rsidRPr="00180189" w:rsidRDefault="00180189" w:rsidP="00180189">
            <w:pPr>
              <w:jc w:val="right"/>
              <w:rPr>
                <w:color w:val="333333"/>
                <w:sz w:val="20"/>
                <w:szCs w:val="20"/>
              </w:rPr>
            </w:pPr>
            <w:r w:rsidRPr="00180189">
              <w:rPr>
                <w:color w:val="333333"/>
                <w:sz w:val="20"/>
                <w:szCs w:val="20"/>
              </w:rPr>
              <w:t>10,02</w:t>
            </w:r>
          </w:p>
        </w:tc>
      </w:tr>
      <w:tr w:rsidR="000A3E02" w:rsidRPr="00180189" w14:paraId="51D11746"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7DA4E613" w14:textId="77777777" w:rsidR="00180189" w:rsidRPr="00180189" w:rsidRDefault="00180189" w:rsidP="00180189">
            <w:pPr>
              <w:rPr>
                <w:b/>
                <w:bCs/>
                <w:sz w:val="20"/>
                <w:szCs w:val="20"/>
              </w:rPr>
            </w:pPr>
            <w:r w:rsidRPr="00180189">
              <w:rPr>
                <w:b/>
                <w:bCs/>
                <w:sz w:val="20"/>
                <w:szCs w:val="20"/>
              </w:rPr>
              <w:t>322</w:t>
            </w:r>
          </w:p>
        </w:tc>
        <w:tc>
          <w:tcPr>
            <w:tcW w:w="8081" w:type="dxa"/>
            <w:tcBorders>
              <w:top w:val="nil"/>
              <w:left w:val="nil"/>
              <w:bottom w:val="nil"/>
              <w:right w:val="nil"/>
            </w:tcBorders>
            <w:shd w:val="clear" w:color="auto" w:fill="auto"/>
            <w:noWrap/>
            <w:vAlign w:val="bottom"/>
            <w:hideMark/>
          </w:tcPr>
          <w:p w14:paraId="3A1B647C" w14:textId="77777777" w:rsidR="00180189" w:rsidRPr="00180189" w:rsidRDefault="00180189" w:rsidP="00180189">
            <w:pPr>
              <w:rPr>
                <w:b/>
                <w:bCs/>
                <w:sz w:val="20"/>
                <w:szCs w:val="20"/>
              </w:rPr>
            </w:pPr>
            <w:r w:rsidRPr="00180189">
              <w:rPr>
                <w:b/>
                <w:bCs/>
                <w:sz w:val="20"/>
                <w:szCs w:val="20"/>
              </w:rPr>
              <w:t>Rashodi za materijal i energiju</w:t>
            </w:r>
          </w:p>
        </w:tc>
        <w:tc>
          <w:tcPr>
            <w:tcW w:w="1366" w:type="dxa"/>
            <w:tcBorders>
              <w:top w:val="nil"/>
              <w:left w:val="nil"/>
              <w:bottom w:val="nil"/>
              <w:right w:val="nil"/>
            </w:tcBorders>
            <w:shd w:val="clear" w:color="auto" w:fill="auto"/>
            <w:noWrap/>
            <w:vAlign w:val="bottom"/>
            <w:hideMark/>
          </w:tcPr>
          <w:p w14:paraId="47EAAD02" w14:textId="77777777" w:rsidR="00180189" w:rsidRPr="00180189" w:rsidRDefault="00180189" w:rsidP="00180189">
            <w:pPr>
              <w:jc w:val="right"/>
              <w:rPr>
                <w:b/>
                <w:bCs/>
                <w:sz w:val="20"/>
                <w:szCs w:val="20"/>
              </w:rPr>
            </w:pPr>
            <w:r w:rsidRPr="00180189">
              <w:rPr>
                <w:b/>
                <w:bCs/>
                <w:sz w:val="20"/>
                <w:szCs w:val="20"/>
              </w:rPr>
              <w:t>50.000,00</w:t>
            </w:r>
          </w:p>
        </w:tc>
        <w:tc>
          <w:tcPr>
            <w:tcW w:w="1366" w:type="dxa"/>
            <w:tcBorders>
              <w:top w:val="nil"/>
              <w:left w:val="nil"/>
              <w:bottom w:val="nil"/>
              <w:right w:val="nil"/>
            </w:tcBorders>
            <w:shd w:val="clear" w:color="auto" w:fill="auto"/>
            <w:noWrap/>
            <w:vAlign w:val="bottom"/>
            <w:hideMark/>
          </w:tcPr>
          <w:p w14:paraId="10FBF5E7" w14:textId="77777777" w:rsidR="00180189" w:rsidRPr="00180189" w:rsidRDefault="00180189" w:rsidP="00180189">
            <w:pPr>
              <w:jc w:val="right"/>
              <w:rPr>
                <w:b/>
                <w:bCs/>
                <w:sz w:val="20"/>
                <w:szCs w:val="20"/>
              </w:rPr>
            </w:pPr>
            <w:r w:rsidRPr="00180189">
              <w:rPr>
                <w:b/>
                <w:bCs/>
                <w:sz w:val="20"/>
                <w:szCs w:val="20"/>
              </w:rPr>
              <w:t>50.000,00</w:t>
            </w:r>
          </w:p>
        </w:tc>
        <w:tc>
          <w:tcPr>
            <w:tcW w:w="1366" w:type="dxa"/>
            <w:tcBorders>
              <w:top w:val="nil"/>
              <w:left w:val="nil"/>
              <w:bottom w:val="nil"/>
              <w:right w:val="nil"/>
            </w:tcBorders>
            <w:shd w:val="clear" w:color="auto" w:fill="auto"/>
            <w:noWrap/>
            <w:vAlign w:val="bottom"/>
            <w:hideMark/>
          </w:tcPr>
          <w:p w14:paraId="2D156008" w14:textId="77777777" w:rsidR="00180189" w:rsidRPr="00180189" w:rsidRDefault="00180189" w:rsidP="00180189">
            <w:pPr>
              <w:jc w:val="right"/>
              <w:rPr>
                <w:b/>
                <w:bCs/>
                <w:sz w:val="20"/>
                <w:szCs w:val="20"/>
              </w:rPr>
            </w:pPr>
            <w:r w:rsidRPr="00180189">
              <w:rPr>
                <w:b/>
                <w:bCs/>
                <w:sz w:val="20"/>
                <w:szCs w:val="20"/>
              </w:rPr>
              <w:t>3.625,07</w:t>
            </w:r>
          </w:p>
        </w:tc>
        <w:tc>
          <w:tcPr>
            <w:tcW w:w="766" w:type="dxa"/>
            <w:tcBorders>
              <w:top w:val="nil"/>
              <w:left w:val="nil"/>
              <w:bottom w:val="nil"/>
              <w:right w:val="nil"/>
            </w:tcBorders>
            <w:shd w:val="clear" w:color="auto" w:fill="auto"/>
            <w:noWrap/>
            <w:vAlign w:val="bottom"/>
            <w:hideMark/>
          </w:tcPr>
          <w:p w14:paraId="2811E6D4" w14:textId="77777777" w:rsidR="00180189" w:rsidRPr="00180189" w:rsidRDefault="00180189" w:rsidP="00180189">
            <w:pPr>
              <w:jc w:val="right"/>
              <w:rPr>
                <w:b/>
                <w:bCs/>
                <w:sz w:val="20"/>
                <w:szCs w:val="20"/>
              </w:rPr>
            </w:pPr>
            <w:r w:rsidRPr="00180189">
              <w:rPr>
                <w:b/>
                <w:bCs/>
                <w:sz w:val="20"/>
                <w:szCs w:val="20"/>
              </w:rPr>
              <w:t>7,25</w:t>
            </w:r>
          </w:p>
        </w:tc>
      </w:tr>
      <w:tr w:rsidR="000A3E02" w:rsidRPr="00180189" w14:paraId="2BCDE685"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5D76C47A" w14:textId="77777777" w:rsidR="00180189" w:rsidRPr="00180189" w:rsidRDefault="00180189" w:rsidP="00180189">
            <w:pPr>
              <w:rPr>
                <w:sz w:val="20"/>
                <w:szCs w:val="20"/>
              </w:rPr>
            </w:pPr>
            <w:r w:rsidRPr="00180189">
              <w:rPr>
                <w:sz w:val="20"/>
                <w:szCs w:val="20"/>
              </w:rPr>
              <w:t>3223</w:t>
            </w:r>
          </w:p>
        </w:tc>
        <w:tc>
          <w:tcPr>
            <w:tcW w:w="8081" w:type="dxa"/>
            <w:tcBorders>
              <w:top w:val="nil"/>
              <w:left w:val="nil"/>
              <w:bottom w:val="nil"/>
              <w:right w:val="nil"/>
            </w:tcBorders>
            <w:shd w:val="clear" w:color="auto" w:fill="auto"/>
            <w:noWrap/>
            <w:vAlign w:val="bottom"/>
            <w:hideMark/>
          </w:tcPr>
          <w:p w14:paraId="305C5350" w14:textId="77777777" w:rsidR="00180189" w:rsidRPr="00180189" w:rsidRDefault="00180189" w:rsidP="00180189">
            <w:pPr>
              <w:rPr>
                <w:sz w:val="20"/>
                <w:szCs w:val="20"/>
              </w:rPr>
            </w:pPr>
            <w:r w:rsidRPr="00180189">
              <w:rPr>
                <w:sz w:val="20"/>
                <w:szCs w:val="20"/>
              </w:rPr>
              <w:t>Energija</w:t>
            </w:r>
          </w:p>
        </w:tc>
        <w:tc>
          <w:tcPr>
            <w:tcW w:w="1366" w:type="dxa"/>
            <w:tcBorders>
              <w:top w:val="nil"/>
              <w:left w:val="nil"/>
              <w:bottom w:val="nil"/>
              <w:right w:val="nil"/>
            </w:tcBorders>
            <w:shd w:val="clear" w:color="auto" w:fill="auto"/>
            <w:noWrap/>
            <w:vAlign w:val="bottom"/>
            <w:hideMark/>
          </w:tcPr>
          <w:p w14:paraId="60F4F97B"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3113C039"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5DC20AB2" w14:textId="77777777" w:rsidR="00180189" w:rsidRPr="00180189" w:rsidRDefault="00180189" w:rsidP="00180189">
            <w:pPr>
              <w:jc w:val="right"/>
              <w:rPr>
                <w:sz w:val="20"/>
                <w:szCs w:val="20"/>
              </w:rPr>
            </w:pPr>
            <w:r w:rsidRPr="00180189">
              <w:rPr>
                <w:sz w:val="20"/>
                <w:szCs w:val="20"/>
              </w:rPr>
              <w:t>3.625,07</w:t>
            </w:r>
          </w:p>
        </w:tc>
        <w:tc>
          <w:tcPr>
            <w:tcW w:w="766" w:type="dxa"/>
            <w:tcBorders>
              <w:top w:val="nil"/>
              <w:left w:val="nil"/>
              <w:bottom w:val="nil"/>
              <w:right w:val="nil"/>
            </w:tcBorders>
            <w:shd w:val="clear" w:color="auto" w:fill="auto"/>
            <w:noWrap/>
            <w:vAlign w:val="bottom"/>
            <w:hideMark/>
          </w:tcPr>
          <w:p w14:paraId="78212D25" w14:textId="77777777" w:rsidR="00180189" w:rsidRPr="00180189" w:rsidRDefault="00180189" w:rsidP="00180189">
            <w:pPr>
              <w:jc w:val="right"/>
              <w:rPr>
                <w:sz w:val="20"/>
                <w:szCs w:val="20"/>
              </w:rPr>
            </w:pPr>
          </w:p>
        </w:tc>
      </w:tr>
      <w:tr w:rsidR="000A3E02" w:rsidRPr="00180189" w14:paraId="0F6ABD2C"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15113C62" w14:textId="77777777" w:rsidR="00180189" w:rsidRPr="00180189" w:rsidRDefault="00180189" w:rsidP="00180189">
            <w:pPr>
              <w:rPr>
                <w:b/>
                <w:bCs/>
                <w:sz w:val="20"/>
                <w:szCs w:val="20"/>
              </w:rPr>
            </w:pPr>
            <w:r w:rsidRPr="00180189">
              <w:rPr>
                <w:b/>
                <w:bCs/>
                <w:sz w:val="20"/>
                <w:szCs w:val="20"/>
              </w:rPr>
              <w:t>323</w:t>
            </w:r>
          </w:p>
        </w:tc>
        <w:tc>
          <w:tcPr>
            <w:tcW w:w="8081" w:type="dxa"/>
            <w:tcBorders>
              <w:top w:val="nil"/>
              <w:left w:val="nil"/>
              <w:bottom w:val="nil"/>
              <w:right w:val="nil"/>
            </w:tcBorders>
            <w:shd w:val="clear" w:color="auto" w:fill="auto"/>
            <w:noWrap/>
            <w:vAlign w:val="bottom"/>
            <w:hideMark/>
          </w:tcPr>
          <w:p w14:paraId="51463AB1" w14:textId="77777777" w:rsidR="00180189" w:rsidRPr="00180189" w:rsidRDefault="00180189" w:rsidP="00180189">
            <w:pPr>
              <w:rPr>
                <w:b/>
                <w:bCs/>
                <w:sz w:val="20"/>
                <w:szCs w:val="20"/>
              </w:rPr>
            </w:pPr>
            <w:r w:rsidRPr="00180189">
              <w:rPr>
                <w:b/>
                <w:bCs/>
                <w:sz w:val="20"/>
                <w:szCs w:val="20"/>
              </w:rPr>
              <w:t>Rashodi za usluge</w:t>
            </w:r>
          </w:p>
        </w:tc>
        <w:tc>
          <w:tcPr>
            <w:tcW w:w="1366" w:type="dxa"/>
            <w:tcBorders>
              <w:top w:val="nil"/>
              <w:left w:val="nil"/>
              <w:bottom w:val="nil"/>
              <w:right w:val="nil"/>
            </w:tcBorders>
            <w:shd w:val="clear" w:color="auto" w:fill="auto"/>
            <w:noWrap/>
            <w:vAlign w:val="bottom"/>
            <w:hideMark/>
          </w:tcPr>
          <w:p w14:paraId="0E466FE5" w14:textId="77777777" w:rsidR="00180189" w:rsidRPr="00180189" w:rsidRDefault="00180189" w:rsidP="00180189">
            <w:pPr>
              <w:jc w:val="right"/>
              <w:rPr>
                <w:b/>
                <w:bCs/>
                <w:sz w:val="20"/>
                <w:szCs w:val="20"/>
              </w:rPr>
            </w:pPr>
            <w:r w:rsidRPr="00180189">
              <w:rPr>
                <w:b/>
                <w:bCs/>
                <w:sz w:val="20"/>
                <w:szCs w:val="20"/>
              </w:rPr>
              <w:t>290.000,00</w:t>
            </w:r>
          </w:p>
        </w:tc>
        <w:tc>
          <w:tcPr>
            <w:tcW w:w="1366" w:type="dxa"/>
            <w:tcBorders>
              <w:top w:val="nil"/>
              <w:left w:val="nil"/>
              <w:bottom w:val="nil"/>
              <w:right w:val="nil"/>
            </w:tcBorders>
            <w:shd w:val="clear" w:color="auto" w:fill="auto"/>
            <w:noWrap/>
            <w:vAlign w:val="bottom"/>
            <w:hideMark/>
          </w:tcPr>
          <w:p w14:paraId="3F3F64A1" w14:textId="77777777" w:rsidR="00180189" w:rsidRPr="00180189" w:rsidRDefault="00180189" w:rsidP="00180189">
            <w:pPr>
              <w:jc w:val="right"/>
              <w:rPr>
                <w:b/>
                <w:bCs/>
                <w:sz w:val="20"/>
                <w:szCs w:val="20"/>
              </w:rPr>
            </w:pPr>
            <w:r w:rsidRPr="00180189">
              <w:rPr>
                <w:b/>
                <w:bCs/>
                <w:sz w:val="20"/>
                <w:szCs w:val="20"/>
              </w:rPr>
              <w:t>290.000,00</w:t>
            </w:r>
          </w:p>
        </w:tc>
        <w:tc>
          <w:tcPr>
            <w:tcW w:w="1366" w:type="dxa"/>
            <w:tcBorders>
              <w:top w:val="nil"/>
              <w:left w:val="nil"/>
              <w:bottom w:val="nil"/>
              <w:right w:val="nil"/>
            </w:tcBorders>
            <w:shd w:val="clear" w:color="auto" w:fill="auto"/>
            <w:noWrap/>
            <w:vAlign w:val="bottom"/>
            <w:hideMark/>
          </w:tcPr>
          <w:p w14:paraId="7E04566B" w14:textId="77777777" w:rsidR="00180189" w:rsidRPr="00180189" w:rsidRDefault="00180189" w:rsidP="00180189">
            <w:pPr>
              <w:jc w:val="right"/>
              <w:rPr>
                <w:b/>
                <w:bCs/>
                <w:sz w:val="20"/>
                <w:szCs w:val="20"/>
              </w:rPr>
            </w:pPr>
            <w:r w:rsidRPr="00180189">
              <w:rPr>
                <w:b/>
                <w:bCs/>
                <w:sz w:val="20"/>
                <w:szCs w:val="20"/>
              </w:rPr>
              <w:t>31.947,35</w:t>
            </w:r>
          </w:p>
        </w:tc>
        <w:tc>
          <w:tcPr>
            <w:tcW w:w="766" w:type="dxa"/>
            <w:tcBorders>
              <w:top w:val="nil"/>
              <w:left w:val="nil"/>
              <w:bottom w:val="nil"/>
              <w:right w:val="nil"/>
            </w:tcBorders>
            <w:shd w:val="clear" w:color="auto" w:fill="auto"/>
            <w:noWrap/>
            <w:vAlign w:val="bottom"/>
            <w:hideMark/>
          </w:tcPr>
          <w:p w14:paraId="07743039" w14:textId="77777777" w:rsidR="00180189" w:rsidRPr="00180189" w:rsidRDefault="00180189" w:rsidP="00180189">
            <w:pPr>
              <w:jc w:val="right"/>
              <w:rPr>
                <w:b/>
                <w:bCs/>
                <w:sz w:val="20"/>
                <w:szCs w:val="20"/>
              </w:rPr>
            </w:pPr>
            <w:r w:rsidRPr="00180189">
              <w:rPr>
                <w:b/>
                <w:bCs/>
                <w:sz w:val="20"/>
                <w:szCs w:val="20"/>
              </w:rPr>
              <w:t>11,02</w:t>
            </w:r>
          </w:p>
        </w:tc>
      </w:tr>
      <w:tr w:rsidR="000A3E02" w:rsidRPr="00180189" w14:paraId="4C3010E2"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0CE7F8E2" w14:textId="77777777" w:rsidR="00180189" w:rsidRPr="00180189" w:rsidRDefault="00180189" w:rsidP="00180189">
            <w:pPr>
              <w:rPr>
                <w:sz w:val="20"/>
                <w:szCs w:val="20"/>
              </w:rPr>
            </w:pPr>
            <w:r w:rsidRPr="00180189">
              <w:rPr>
                <w:sz w:val="20"/>
                <w:szCs w:val="20"/>
              </w:rPr>
              <w:t>3232</w:t>
            </w:r>
          </w:p>
        </w:tc>
        <w:tc>
          <w:tcPr>
            <w:tcW w:w="8081" w:type="dxa"/>
            <w:tcBorders>
              <w:top w:val="nil"/>
              <w:left w:val="nil"/>
              <w:bottom w:val="nil"/>
              <w:right w:val="nil"/>
            </w:tcBorders>
            <w:shd w:val="clear" w:color="auto" w:fill="auto"/>
            <w:noWrap/>
            <w:vAlign w:val="bottom"/>
            <w:hideMark/>
          </w:tcPr>
          <w:p w14:paraId="3A43BCE9" w14:textId="77777777" w:rsidR="00180189" w:rsidRPr="00180189" w:rsidRDefault="00180189" w:rsidP="00180189">
            <w:pPr>
              <w:rPr>
                <w:sz w:val="20"/>
                <w:szCs w:val="20"/>
              </w:rPr>
            </w:pPr>
            <w:r w:rsidRPr="00180189">
              <w:rPr>
                <w:sz w:val="20"/>
                <w:szCs w:val="20"/>
              </w:rPr>
              <w:t>Usluge tekućeg i investicijskog održavanja</w:t>
            </w:r>
          </w:p>
        </w:tc>
        <w:tc>
          <w:tcPr>
            <w:tcW w:w="1366" w:type="dxa"/>
            <w:tcBorders>
              <w:top w:val="nil"/>
              <w:left w:val="nil"/>
              <w:bottom w:val="nil"/>
              <w:right w:val="nil"/>
            </w:tcBorders>
            <w:shd w:val="clear" w:color="auto" w:fill="auto"/>
            <w:noWrap/>
            <w:vAlign w:val="bottom"/>
            <w:hideMark/>
          </w:tcPr>
          <w:p w14:paraId="53B30312"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1589ADDF"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5DDFFFCE" w14:textId="77777777" w:rsidR="00180189" w:rsidRPr="00180189" w:rsidRDefault="00180189" w:rsidP="00180189">
            <w:pPr>
              <w:jc w:val="right"/>
              <w:rPr>
                <w:sz w:val="20"/>
                <w:szCs w:val="20"/>
              </w:rPr>
            </w:pPr>
            <w:r w:rsidRPr="00180189">
              <w:rPr>
                <w:sz w:val="20"/>
                <w:szCs w:val="20"/>
              </w:rPr>
              <w:t>2.351,25</w:t>
            </w:r>
          </w:p>
        </w:tc>
        <w:tc>
          <w:tcPr>
            <w:tcW w:w="766" w:type="dxa"/>
            <w:tcBorders>
              <w:top w:val="nil"/>
              <w:left w:val="nil"/>
              <w:bottom w:val="nil"/>
              <w:right w:val="nil"/>
            </w:tcBorders>
            <w:shd w:val="clear" w:color="auto" w:fill="auto"/>
            <w:noWrap/>
            <w:vAlign w:val="bottom"/>
            <w:hideMark/>
          </w:tcPr>
          <w:p w14:paraId="756559B9" w14:textId="77777777" w:rsidR="00180189" w:rsidRPr="00180189" w:rsidRDefault="00180189" w:rsidP="00180189">
            <w:pPr>
              <w:jc w:val="right"/>
              <w:rPr>
                <w:sz w:val="20"/>
                <w:szCs w:val="20"/>
              </w:rPr>
            </w:pPr>
          </w:p>
        </w:tc>
      </w:tr>
      <w:tr w:rsidR="000A3E02" w:rsidRPr="00180189" w14:paraId="2E1ABC39"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6B047F8C" w14:textId="77777777" w:rsidR="00180189" w:rsidRPr="00180189" w:rsidRDefault="00180189" w:rsidP="00180189">
            <w:pPr>
              <w:rPr>
                <w:sz w:val="20"/>
                <w:szCs w:val="20"/>
              </w:rPr>
            </w:pPr>
            <w:r w:rsidRPr="00180189">
              <w:rPr>
                <w:sz w:val="20"/>
                <w:szCs w:val="20"/>
              </w:rPr>
              <w:t>3234</w:t>
            </w:r>
          </w:p>
        </w:tc>
        <w:tc>
          <w:tcPr>
            <w:tcW w:w="8081" w:type="dxa"/>
            <w:tcBorders>
              <w:top w:val="nil"/>
              <w:left w:val="nil"/>
              <w:bottom w:val="nil"/>
              <w:right w:val="nil"/>
            </w:tcBorders>
            <w:shd w:val="clear" w:color="auto" w:fill="auto"/>
            <w:noWrap/>
            <w:vAlign w:val="bottom"/>
            <w:hideMark/>
          </w:tcPr>
          <w:p w14:paraId="269E08B6" w14:textId="77777777" w:rsidR="00180189" w:rsidRPr="00180189" w:rsidRDefault="00180189" w:rsidP="00180189">
            <w:pPr>
              <w:rPr>
                <w:sz w:val="20"/>
                <w:szCs w:val="20"/>
              </w:rPr>
            </w:pPr>
            <w:r w:rsidRPr="00180189">
              <w:rPr>
                <w:sz w:val="20"/>
                <w:szCs w:val="20"/>
              </w:rPr>
              <w:t>Komunalne usluge</w:t>
            </w:r>
          </w:p>
        </w:tc>
        <w:tc>
          <w:tcPr>
            <w:tcW w:w="1366" w:type="dxa"/>
            <w:tcBorders>
              <w:top w:val="nil"/>
              <w:left w:val="nil"/>
              <w:bottom w:val="nil"/>
              <w:right w:val="nil"/>
            </w:tcBorders>
            <w:shd w:val="clear" w:color="auto" w:fill="auto"/>
            <w:noWrap/>
            <w:vAlign w:val="bottom"/>
            <w:hideMark/>
          </w:tcPr>
          <w:p w14:paraId="17C0E27F"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5DBDD456"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5687DBE8" w14:textId="77777777" w:rsidR="00180189" w:rsidRPr="00180189" w:rsidRDefault="00180189" w:rsidP="00180189">
            <w:pPr>
              <w:jc w:val="right"/>
              <w:rPr>
                <w:sz w:val="20"/>
                <w:szCs w:val="20"/>
              </w:rPr>
            </w:pPr>
            <w:r w:rsidRPr="00180189">
              <w:rPr>
                <w:sz w:val="20"/>
                <w:szCs w:val="20"/>
              </w:rPr>
              <w:t>26.896,10</w:t>
            </w:r>
          </w:p>
        </w:tc>
        <w:tc>
          <w:tcPr>
            <w:tcW w:w="766" w:type="dxa"/>
            <w:tcBorders>
              <w:top w:val="nil"/>
              <w:left w:val="nil"/>
              <w:bottom w:val="nil"/>
              <w:right w:val="nil"/>
            </w:tcBorders>
            <w:shd w:val="clear" w:color="auto" w:fill="auto"/>
            <w:noWrap/>
            <w:vAlign w:val="bottom"/>
            <w:hideMark/>
          </w:tcPr>
          <w:p w14:paraId="350C2601" w14:textId="77777777" w:rsidR="00180189" w:rsidRPr="00180189" w:rsidRDefault="00180189" w:rsidP="00180189">
            <w:pPr>
              <w:jc w:val="right"/>
              <w:rPr>
                <w:sz w:val="20"/>
                <w:szCs w:val="20"/>
              </w:rPr>
            </w:pPr>
          </w:p>
        </w:tc>
      </w:tr>
      <w:tr w:rsidR="000A3E02" w:rsidRPr="00180189" w14:paraId="65597004"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52B3919A" w14:textId="77777777" w:rsidR="00180189" w:rsidRPr="00180189" w:rsidRDefault="00180189" w:rsidP="00180189">
            <w:pPr>
              <w:rPr>
                <w:sz w:val="20"/>
                <w:szCs w:val="20"/>
              </w:rPr>
            </w:pPr>
            <w:r w:rsidRPr="00180189">
              <w:rPr>
                <w:sz w:val="20"/>
                <w:szCs w:val="20"/>
              </w:rPr>
              <w:t>3239</w:t>
            </w:r>
          </w:p>
        </w:tc>
        <w:tc>
          <w:tcPr>
            <w:tcW w:w="8081" w:type="dxa"/>
            <w:tcBorders>
              <w:top w:val="nil"/>
              <w:left w:val="nil"/>
              <w:bottom w:val="nil"/>
              <w:right w:val="nil"/>
            </w:tcBorders>
            <w:shd w:val="clear" w:color="auto" w:fill="auto"/>
            <w:noWrap/>
            <w:vAlign w:val="bottom"/>
            <w:hideMark/>
          </w:tcPr>
          <w:p w14:paraId="4DE591F1" w14:textId="77777777" w:rsidR="00180189" w:rsidRPr="00180189" w:rsidRDefault="00180189" w:rsidP="00180189">
            <w:pPr>
              <w:rPr>
                <w:sz w:val="20"/>
                <w:szCs w:val="20"/>
              </w:rPr>
            </w:pPr>
            <w:r w:rsidRPr="00180189">
              <w:rPr>
                <w:sz w:val="20"/>
                <w:szCs w:val="20"/>
              </w:rPr>
              <w:t>Ostale usluge</w:t>
            </w:r>
          </w:p>
        </w:tc>
        <w:tc>
          <w:tcPr>
            <w:tcW w:w="1366" w:type="dxa"/>
            <w:tcBorders>
              <w:top w:val="nil"/>
              <w:left w:val="nil"/>
              <w:bottom w:val="nil"/>
              <w:right w:val="nil"/>
            </w:tcBorders>
            <w:shd w:val="clear" w:color="auto" w:fill="auto"/>
            <w:noWrap/>
            <w:vAlign w:val="bottom"/>
            <w:hideMark/>
          </w:tcPr>
          <w:p w14:paraId="7B1CB1F3"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16E3AA98"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371451AD" w14:textId="77777777" w:rsidR="00180189" w:rsidRPr="00180189" w:rsidRDefault="00180189" w:rsidP="00180189">
            <w:pPr>
              <w:jc w:val="right"/>
              <w:rPr>
                <w:sz w:val="20"/>
                <w:szCs w:val="20"/>
              </w:rPr>
            </w:pPr>
            <w:r w:rsidRPr="00180189">
              <w:rPr>
                <w:sz w:val="20"/>
                <w:szCs w:val="20"/>
              </w:rPr>
              <w:t>2.700,00</w:t>
            </w:r>
          </w:p>
        </w:tc>
        <w:tc>
          <w:tcPr>
            <w:tcW w:w="766" w:type="dxa"/>
            <w:tcBorders>
              <w:top w:val="nil"/>
              <w:left w:val="nil"/>
              <w:bottom w:val="nil"/>
              <w:right w:val="nil"/>
            </w:tcBorders>
            <w:shd w:val="clear" w:color="auto" w:fill="auto"/>
            <w:noWrap/>
            <w:vAlign w:val="bottom"/>
            <w:hideMark/>
          </w:tcPr>
          <w:p w14:paraId="218E2620" w14:textId="77777777" w:rsidR="00180189" w:rsidRPr="00180189" w:rsidRDefault="00180189" w:rsidP="00180189">
            <w:pPr>
              <w:jc w:val="right"/>
              <w:rPr>
                <w:sz w:val="20"/>
                <w:szCs w:val="20"/>
              </w:rPr>
            </w:pPr>
          </w:p>
        </w:tc>
      </w:tr>
      <w:tr w:rsidR="000A3E02" w:rsidRPr="00180189" w14:paraId="12974CB5"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332B33DA" w14:textId="77777777" w:rsidR="00180189" w:rsidRPr="00180189" w:rsidRDefault="00180189" w:rsidP="00180189">
            <w:pPr>
              <w:rPr>
                <w:b/>
                <w:bCs/>
                <w:sz w:val="20"/>
                <w:szCs w:val="20"/>
              </w:rPr>
            </w:pPr>
            <w:r w:rsidRPr="00180189">
              <w:rPr>
                <w:b/>
                <w:bCs/>
                <w:sz w:val="20"/>
                <w:szCs w:val="20"/>
              </w:rPr>
              <w:lastRenderedPageBreak/>
              <w:t>422</w:t>
            </w:r>
          </w:p>
        </w:tc>
        <w:tc>
          <w:tcPr>
            <w:tcW w:w="8081" w:type="dxa"/>
            <w:tcBorders>
              <w:top w:val="nil"/>
              <w:left w:val="nil"/>
              <w:bottom w:val="nil"/>
              <w:right w:val="nil"/>
            </w:tcBorders>
            <w:shd w:val="clear" w:color="auto" w:fill="auto"/>
            <w:noWrap/>
            <w:vAlign w:val="bottom"/>
            <w:hideMark/>
          </w:tcPr>
          <w:p w14:paraId="1B710957" w14:textId="77777777" w:rsidR="00180189" w:rsidRPr="00180189" w:rsidRDefault="00180189" w:rsidP="00180189">
            <w:pPr>
              <w:rPr>
                <w:b/>
                <w:bCs/>
                <w:sz w:val="20"/>
                <w:szCs w:val="20"/>
              </w:rPr>
            </w:pPr>
            <w:r w:rsidRPr="00180189">
              <w:rPr>
                <w:b/>
                <w:bCs/>
                <w:sz w:val="20"/>
                <w:szCs w:val="20"/>
              </w:rPr>
              <w:t>Postrojenja i oprema</w:t>
            </w:r>
          </w:p>
        </w:tc>
        <w:tc>
          <w:tcPr>
            <w:tcW w:w="1366" w:type="dxa"/>
            <w:tcBorders>
              <w:top w:val="nil"/>
              <w:left w:val="nil"/>
              <w:bottom w:val="nil"/>
              <w:right w:val="nil"/>
            </w:tcBorders>
            <w:shd w:val="clear" w:color="auto" w:fill="auto"/>
            <w:noWrap/>
            <w:vAlign w:val="bottom"/>
            <w:hideMark/>
          </w:tcPr>
          <w:p w14:paraId="5A800B99" w14:textId="77777777" w:rsidR="00180189" w:rsidRPr="00180189" w:rsidRDefault="00180189" w:rsidP="00180189">
            <w:pPr>
              <w:jc w:val="right"/>
              <w:rPr>
                <w:b/>
                <w:bCs/>
                <w:sz w:val="20"/>
                <w:szCs w:val="20"/>
              </w:rPr>
            </w:pPr>
            <w:r w:rsidRPr="00180189">
              <w:rPr>
                <w:b/>
                <w:bCs/>
                <w:sz w:val="20"/>
                <w:szCs w:val="20"/>
              </w:rPr>
              <w:t>15.000,00</w:t>
            </w:r>
          </w:p>
        </w:tc>
        <w:tc>
          <w:tcPr>
            <w:tcW w:w="1366" w:type="dxa"/>
            <w:tcBorders>
              <w:top w:val="nil"/>
              <w:left w:val="nil"/>
              <w:bottom w:val="nil"/>
              <w:right w:val="nil"/>
            </w:tcBorders>
            <w:shd w:val="clear" w:color="auto" w:fill="auto"/>
            <w:noWrap/>
            <w:vAlign w:val="bottom"/>
            <w:hideMark/>
          </w:tcPr>
          <w:p w14:paraId="7D49C0DF" w14:textId="77777777" w:rsidR="00180189" w:rsidRPr="00180189" w:rsidRDefault="00180189" w:rsidP="00180189">
            <w:pPr>
              <w:jc w:val="right"/>
              <w:rPr>
                <w:b/>
                <w:bCs/>
                <w:sz w:val="20"/>
                <w:szCs w:val="20"/>
              </w:rPr>
            </w:pPr>
            <w:r w:rsidRPr="00180189">
              <w:rPr>
                <w:b/>
                <w:bCs/>
                <w:sz w:val="20"/>
                <w:szCs w:val="20"/>
              </w:rPr>
              <w:t>15.000,00</w:t>
            </w:r>
          </w:p>
        </w:tc>
        <w:tc>
          <w:tcPr>
            <w:tcW w:w="1366" w:type="dxa"/>
            <w:tcBorders>
              <w:top w:val="nil"/>
              <w:left w:val="nil"/>
              <w:bottom w:val="nil"/>
              <w:right w:val="nil"/>
            </w:tcBorders>
            <w:shd w:val="clear" w:color="auto" w:fill="auto"/>
            <w:noWrap/>
            <w:vAlign w:val="bottom"/>
            <w:hideMark/>
          </w:tcPr>
          <w:p w14:paraId="1179387B" w14:textId="77777777" w:rsidR="00180189" w:rsidRPr="00180189" w:rsidRDefault="00180189" w:rsidP="00180189">
            <w:pPr>
              <w:jc w:val="right"/>
              <w:rPr>
                <w:b/>
                <w:bCs/>
                <w:sz w:val="20"/>
                <w:szCs w:val="20"/>
              </w:rPr>
            </w:pPr>
            <w:r w:rsidRPr="00180189">
              <w:rPr>
                <w:b/>
                <w:bCs/>
                <w:sz w:val="20"/>
                <w:szCs w:val="20"/>
              </w:rPr>
              <w:t>0,00</w:t>
            </w:r>
          </w:p>
        </w:tc>
        <w:tc>
          <w:tcPr>
            <w:tcW w:w="766" w:type="dxa"/>
            <w:tcBorders>
              <w:top w:val="nil"/>
              <w:left w:val="nil"/>
              <w:bottom w:val="nil"/>
              <w:right w:val="nil"/>
            </w:tcBorders>
            <w:shd w:val="clear" w:color="auto" w:fill="auto"/>
            <w:noWrap/>
            <w:vAlign w:val="bottom"/>
            <w:hideMark/>
          </w:tcPr>
          <w:p w14:paraId="727877C2" w14:textId="77777777" w:rsidR="00180189" w:rsidRPr="00180189" w:rsidRDefault="00180189" w:rsidP="00180189">
            <w:pPr>
              <w:jc w:val="right"/>
              <w:rPr>
                <w:b/>
                <w:bCs/>
                <w:sz w:val="20"/>
                <w:szCs w:val="20"/>
              </w:rPr>
            </w:pPr>
            <w:r w:rsidRPr="00180189">
              <w:rPr>
                <w:b/>
                <w:bCs/>
                <w:sz w:val="20"/>
                <w:szCs w:val="20"/>
              </w:rPr>
              <w:t>0,00</w:t>
            </w:r>
          </w:p>
        </w:tc>
      </w:tr>
      <w:tr w:rsidR="000A3E02" w:rsidRPr="00180189" w14:paraId="6CAFF6FC"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51667FB7" w14:textId="77777777" w:rsidR="00180189" w:rsidRPr="00180189" w:rsidRDefault="00180189" w:rsidP="00180189">
            <w:pPr>
              <w:rPr>
                <w:sz w:val="20"/>
                <w:szCs w:val="20"/>
              </w:rPr>
            </w:pPr>
            <w:r w:rsidRPr="00180189">
              <w:rPr>
                <w:sz w:val="20"/>
                <w:szCs w:val="20"/>
              </w:rPr>
              <w:t>4227</w:t>
            </w:r>
          </w:p>
        </w:tc>
        <w:tc>
          <w:tcPr>
            <w:tcW w:w="8081" w:type="dxa"/>
            <w:tcBorders>
              <w:top w:val="nil"/>
              <w:left w:val="nil"/>
              <w:bottom w:val="nil"/>
              <w:right w:val="nil"/>
            </w:tcBorders>
            <w:shd w:val="clear" w:color="auto" w:fill="auto"/>
            <w:noWrap/>
            <w:vAlign w:val="bottom"/>
            <w:hideMark/>
          </w:tcPr>
          <w:p w14:paraId="643E5FA7" w14:textId="77777777" w:rsidR="00180189" w:rsidRPr="00180189" w:rsidRDefault="00180189" w:rsidP="00180189">
            <w:pPr>
              <w:rPr>
                <w:sz w:val="20"/>
                <w:szCs w:val="20"/>
              </w:rPr>
            </w:pPr>
            <w:r w:rsidRPr="00180189">
              <w:rPr>
                <w:sz w:val="20"/>
                <w:szCs w:val="20"/>
              </w:rPr>
              <w:t>Uređaji, strojevi i oprema za ostale namjene</w:t>
            </w:r>
          </w:p>
        </w:tc>
        <w:tc>
          <w:tcPr>
            <w:tcW w:w="1366" w:type="dxa"/>
            <w:tcBorders>
              <w:top w:val="nil"/>
              <w:left w:val="nil"/>
              <w:bottom w:val="nil"/>
              <w:right w:val="nil"/>
            </w:tcBorders>
            <w:shd w:val="clear" w:color="auto" w:fill="auto"/>
            <w:noWrap/>
            <w:vAlign w:val="bottom"/>
            <w:hideMark/>
          </w:tcPr>
          <w:p w14:paraId="47E87125"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3B496C5D"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0ACEF00C" w14:textId="77777777" w:rsidR="00180189" w:rsidRPr="00180189" w:rsidRDefault="00180189" w:rsidP="00180189">
            <w:pPr>
              <w:jc w:val="right"/>
              <w:rPr>
                <w:sz w:val="20"/>
                <w:szCs w:val="20"/>
              </w:rPr>
            </w:pPr>
            <w:r w:rsidRPr="00180189">
              <w:rPr>
                <w:sz w:val="20"/>
                <w:szCs w:val="20"/>
              </w:rPr>
              <w:t>0,00</w:t>
            </w:r>
          </w:p>
        </w:tc>
        <w:tc>
          <w:tcPr>
            <w:tcW w:w="766" w:type="dxa"/>
            <w:tcBorders>
              <w:top w:val="nil"/>
              <w:left w:val="nil"/>
              <w:bottom w:val="nil"/>
              <w:right w:val="nil"/>
            </w:tcBorders>
            <w:shd w:val="clear" w:color="auto" w:fill="auto"/>
            <w:noWrap/>
            <w:vAlign w:val="bottom"/>
            <w:hideMark/>
          </w:tcPr>
          <w:p w14:paraId="3FDBC20B" w14:textId="77777777" w:rsidR="00180189" w:rsidRPr="00180189" w:rsidRDefault="00180189" w:rsidP="00180189">
            <w:pPr>
              <w:jc w:val="right"/>
              <w:rPr>
                <w:sz w:val="20"/>
                <w:szCs w:val="20"/>
              </w:rPr>
            </w:pPr>
          </w:p>
        </w:tc>
      </w:tr>
      <w:tr w:rsidR="000A3E02" w:rsidRPr="00180189" w14:paraId="1F250AE3" w14:textId="77777777" w:rsidTr="004727A9">
        <w:trPr>
          <w:trHeight w:val="255"/>
          <w:jc w:val="center"/>
        </w:trPr>
        <w:tc>
          <w:tcPr>
            <w:tcW w:w="993" w:type="dxa"/>
            <w:tcBorders>
              <w:top w:val="nil"/>
              <w:left w:val="nil"/>
              <w:bottom w:val="nil"/>
              <w:right w:val="nil"/>
            </w:tcBorders>
            <w:shd w:val="clear" w:color="000000" w:fill="FFFFCC"/>
            <w:noWrap/>
            <w:vAlign w:val="bottom"/>
            <w:hideMark/>
          </w:tcPr>
          <w:p w14:paraId="35A31D54" w14:textId="77777777" w:rsidR="00180189" w:rsidRPr="00180189" w:rsidRDefault="00180189" w:rsidP="00180189">
            <w:pPr>
              <w:rPr>
                <w:b/>
                <w:bCs/>
                <w:sz w:val="20"/>
                <w:szCs w:val="20"/>
              </w:rPr>
            </w:pPr>
            <w:r w:rsidRPr="00180189">
              <w:rPr>
                <w:b/>
                <w:bCs/>
                <w:sz w:val="20"/>
                <w:szCs w:val="20"/>
              </w:rPr>
              <w:t>A270106</w:t>
            </w:r>
          </w:p>
        </w:tc>
        <w:tc>
          <w:tcPr>
            <w:tcW w:w="8081" w:type="dxa"/>
            <w:tcBorders>
              <w:top w:val="nil"/>
              <w:left w:val="nil"/>
              <w:bottom w:val="nil"/>
              <w:right w:val="nil"/>
            </w:tcBorders>
            <w:shd w:val="clear" w:color="000000" w:fill="FFFFCC"/>
            <w:noWrap/>
            <w:vAlign w:val="bottom"/>
            <w:hideMark/>
          </w:tcPr>
          <w:p w14:paraId="4DA8FC0D" w14:textId="77777777" w:rsidR="00180189" w:rsidRPr="00180189" w:rsidRDefault="00180189" w:rsidP="00180189">
            <w:pPr>
              <w:rPr>
                <w:b/>
                <w:bCs/>
                <w:sz w:val="20"/>
                <w:szCs w:val="20"/>
              </w:rPr>
            </w:pPr>
            <w:r w:rsidRPr="00180189">
              <w:rPr>
                <w:b/>
                <w:bCs/>
                <w:sz w:val="20"/>
                <w:szCs w:val="20"/>
              </w:rPr>
              <w:t>Aktivnost: Održavanje javne rasvjete</w:t>
            </w:r>
          </w:p>
        </w:tc>
        <w:tc>
          <w:tcPr>
            <w:tcW w:w="1366" w:type="dxa"/>
            <w:tcBorders>
              <w:top w:val="nil"/>
              <w:left w:val="nil"/>
              <w:bottom w:val="nil"/>
              <w:right w:val="nil"/>
            </w:tcBorders>
            <w:shd w:val="clear" w:color="000000" w:fill="FFFFCC"/>
            <w:noWrap/>
            <w:vAlign w:val="bottom"/>
            <w:hideMark/>
          </w:tcPr>
          <w:p w14:paraId="66DA6513" w14:textId="77777777" w:rsidR="00180189" w:rsidRPr="00180189" w:rsidRDefault="00180189" w:rsidP="00180189">
            <w:pPr>
              <w:jc w:val="right"/>
              <w:rPr>
                <w:b/>
                <w:bCs/>
                <w:sz w:val="20"/>
                <w:szCs w:val="20"/>
              </w:rPr>
            </w:pPr>
            <w:r w:rsidRPr="00180189">
              <w:rPr>
                <w:b/>
                <w:bCs/>
                <w:sz w:val="20"/>
                <w:szCs w:val="20"/>
              </w:rPr>
              <w:t>440.000,00</w:t>
            </w:r>
          </w:p>
        </w:tc>
        <w:tc>
          <w:tcPr>
            <w:tcW w:w="1366" w:type="dxa"/>
            <w:tcBorders>
              <w:top w:val="nil"/>
              <w:left w:val="nil"/>
              <w:bottom w:val="nil"/>
              <w:right w:val="nil"/>
            </w:tcBorders>
            <w:shd w:val="clear" w:color="000000" w:fill="FFFFCC"/>
            <w:noWrap/>
            <w:vAlign w:val="bottom"/>
            <w:hideMark/>
          </w:tcPr>
          <w:p w14:paraId="63646863" w14:textId="77777777" w:rsidR="00180189" w:rsidRPr="00180189" w:rsidRDefault="00180189" w:rsidP="00180189">
            <w:pPr>
              <w:jc w:val="right"/>
              <w:rPr>
                <w:b/>
                <w:bCs/>
                <w:sz w:val="20"/>
                <w:szCs w:val="20"/>
              </w:rPr>
            </w:pPr>
            <w:r w:rsidRPr="00180189">
              <w:rPr>
                <w:b/>
                <w:bCs/>
                <w:sz w:val="20"/>
                <w:szCs w:val="20"/>
              </w:rPr>
              <w:t>440.000,00</w:t>
            </w:r>
          </w:p>
        </w:tc>
        <w:tc>
          <w:tcPr>
            <w:tcW w:w="1366" w:type="dxa"/>
            <w:tcBorders>
              <w:top w:val="nil"/>
              <w:left w:val="nil"/>
              <w:bottom w:val="nil"/>
              <w:right w:val="nil"/>
            </w:tcBorders>
            <w:shd w:val="clear" w:color="000000" w:fill="FFFFCC"/>
            <w:noWrap/>
            <w:vAlign w:val="bottom"/>
            <w:hideMark/>
          </w:tcPr>
          <w:p w14:paraId="1E0579AE" w14:textId="77777777" w:rsidR="00180189" w:rsidRPr="00180189" w:rsidRDefault="00180189" w:rsidP="00180189">
            <w:pPr>
              <w:jc w:val="right"/>
              <w:rPr>
                <w:b/>
                <w:bCs/>
                <w:sz w:val="20"/>
                <w:szCs w:val="20"/>
              </w:rPr>
            </w:pPr>
            <w:r w:rsidRPr="00180189">
              <w:rPr>
                <w:b/>
                <w:bCs/>
                <w:sz w:val="20"/>
                <w:szCs w:val="20"/>
              </w:rPr>
              <w:t>150.863,47</w:t>
            </w:r>
          </w:p>
        </w:tc>
        <w:tc>
          <w:tcPr>
            <w:tcW w:w="766" w:type="dxa"/>
            <w:tcBorders>
              <w:top w:val="nil"/>
              <w:left w:val="nil"/>
              <w:bottom w:val="nil"/>
              <w:right w:val="nil"/>
            </w:tcBorders>
            <w:shd w:val="clear" w:color="000000" w:fill="FFFFCC"/>
            <w:noWrap/>
            <w:vAlign w:val="bottom"/>
            <w:hideMark/>
          </w:tcPr>
          <w:p w14:paraId="5319C846" w14:textId="77777777" w:rsidR="00180189" w:rsidRPr="00180189" w:rsidRDefault="00180189" w:rsidP="00180189">
            <w:pPr>
              <w:jc w:val="right"/>
              <w:rPr>
                <w:b/>
                <w:bCs/>
                <w:sz w:val="20"/>
                <w:szCs w:val="20"/>
              </w:rPr>
            </w:pPr>
            <w:r w:rsidRPr="00180189">
              <w:rPr>
                <w:b/>
                <w:bCs/>
                <w:sz w:val="20"/>
                <w:szCs w:val="20"/>
              </w:rPr>
              <w:t>34,29</w:t>
            </w:r>
          </w:p>
        </w:tc>
      </w:tr>
      <w:tr w:rsidR="00180189" w:rsidRPr="00180189" w14:paraId="66471DBD"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6B1F57B1" w14:textId="77777777" w:rsidR="00180189" w:rsidRPr="00180189" w:rsidRDefault="00180189" w:rsidP="00180189">
            <w:pPr>
              <w:rPr>
                <w:color w:val="333333"/>
                <w:sz w:val="20"/>
                <w:szCs w:val="20"/>
              </w:rPr>
            </w:pPr>
            <w:r w:rsidRPr="00180189">
              <w:rPr>
                <w:color w:val="333333"/>
                <w:sz w:val="20"/>
                <w:szCs w:val="20"/>
              </w:rPr>
              <w:t>Izvor 4. PRIHODI ZA POSEBNE NAMJENE</w:t>
            </w:r>
          </w:p>
        </w:tc>
        <w:tc>
          <w:tcPr>
            <w:tcW w:w="1366" w:type="dxa"/>
            <w:tcBorders>
              <w:top w:val="nil"/>
              <w:left w:val="nil"/>
              <w:bottom w:val="nil"/>
              <w:right w:val="nil"/>
            </w:tcBorders>
            <w:shd w:val="clear" w:color="auto" w:fill="auto"/>
            <w:noWrap/>
            <w:vAlign w:val="bottom"/>
            <w:hideMark/>
          </w:tcPr>
          <w:p w14:paraId="2C74081B" w14:textId="77777777" w:rsidR="00180189" w:rsidRPr="00180189" w:rsidRDefault="00180189" w:rsidP="00180189">
            <w:pPr>
              <w:jc w:val="right"/>
              <w:rPr>
                <w:color w:val="333333"/>
                <w:sz w:val="20"/>
                <w:szCs w:val="20"/>
              </w:rPr>
            </w:pPr>
            <w:r w:rsidRPr="00180189">
              <w:rPr>
                <w:color w:val="333333"/>
                <w:sz w:val="20"/>
                <w:szCs w:val="20"/>
              </w:rPr>
              <w:t>440.000,00</w:t>
            </w:r>
          </w:p>
        </w:tc>
        <w:tc>
          <w:tcPr>
            <w:tcW w:w="1366" w:type="dxa"/>
            <w:tcBorders>
              <w:top w:val="nil"/>
              <w:left w:val="nil"/>
              <w:bottom w:val="nil"/>
              <w:right w:val="nil"/>
            </w:tcBorders>
            <w:shd w:val="clear" w:color="auto" w:fill="auto"/>
            <w:noWrap/>
            <w:vAlign w:val="bottom"/>
            <w:hideMark/>
          </w:tcPr>
          <w:p w14:paraId="7A67AF60" w14:textId="77777777" w:rsidR="00180189" w:rsidRPr="00180189" w:rsidRDefault="00180189" w:rsidP="00180189">
            <w:pPr>
              <w:jc w:val="right"/>
              <w:rPr>
                <w:color w:val="333333"/>
                <w:sz w:val="20"/>
                <w:szCs w:val="20"/>
              </w:rPr>
            </w:pPr>
            <w:r w:rsidRPr="00180189">
              <w:rPr>
                <w:color w:val="333333"/>
                <w:sz w:val="20"/>
                <w:szCs w:val="20"/>
              </w:rPr>
              <w:t>440.000,00</w:t>
            </w:r>
          </w:p>
        </w:tc>
        <w:tc>
          <w:tcPr>
            <w:tcW w:w="1366" w:type="dxa"/>
            <w:tcBorders>
              <w:top w:val="nil"/>
              <w:left w:val="nil"/>
              <w:bottom w:val="nil"/>
              <w:right w:val="nil"/>
            </w:tcBorders>
            <w:shd w:val="clear" w:color="auto" w:fill="auto"/>
            <w:noWrap/>
            <w:vAlign w:val="bottom"/>
            <w:hideMark/>
          </w:tcPr>
          <w:p w14:paraId="76BFDF39" w14:textId="77777777" w:rsidR="00180189" w:rsidRPr="00180189" w:rsidRDefault="00180189" w:rsidP="00180189">
            <w:pPr>
              <w:jc w:val="right"/>
              <w:rPr>
                <w:color w:val="333333"/>
                <w:sz w:val="20"/>
                <w:szCs w:val="20"/>
              </w:rPr>
            </w:pPr>
            <w:r w:rsidRPr="00180189">
              <w:rPr>
                <w:color w:val="333333"/>
                <w:sz w:val="20"/>
                <w:szCs w:val="20"/>
              </w:rPr>
              <w:t>150.863,47</w:t>
            </w:r>
          </w:p>
        </w:tc>
        <w:tc>
          <w:tcPr>
            <w:tcW w:w="766" w:type="dxa"/>
            <w:tcBorders>
              <w:top w:val="nil"/>
              <w:left w:val="nil"/>
              <w:bottom w:val="nil"/>
              <w:right w:val="nil"/>
            </w:tcBorders>
            <w:shd w:val="clear" w:color="auto" w:fill="auto"/>
            <w:noWrap/>
            <w:vAlign w:val="bottom"/>
            <w:hideMark/>
          </w:tcPr>
          <w:p w14:paraId="39E37688" w14:textId="77777777" w:rsidR="00180189" w:rsidRPr="00180189" w:rsidRDefault="00180189" w:rsidP="00180189">
            <w:pPr>
              <w:jc w:val="right"/>
              <w:rPr>
                <w:color w:val="333333"/>
                <w:sz w:val="20"/>
                <w:szCs w:val="20"/>
              </w:rPr>
            </w:pPr>
            <w:r w:rsidRPr="00180189">
              <w:rPr>
                <w:color w:val="333333"/>
                <w:sz w:val="20"/>
                <w:szCs w:val="20"/>
              </w:rPr>
              <w:t>34,29</w:t>
            </w:r>
          </w:p>
        </w:tc>
      </w:tr>
      <w:tr w:rsidR="00180189" w:rsidRPr="00180189" w14:paraId="17DFB8D1"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514CCFCC" w14:textId="77777777" w:rsidR="00180189" w:rsidRPr="00180189" w:rsidRDefault="00180189" w:rsidP="00180189">
            <w:pPr>
              <w:rPr>
                <w:color w:val="333333"/>
                <w:sz w:val="20"/>
                <w:szCs w:val="20"/>
              </w:rPr>
            </w:pPr>
            <w:r w:rsidRPr="00180189">
              <w:rPr>
                <w:color w:val="333333"/>
                <w:sz w:val="20"/>
                <w:szCs w:val="20"/>
              </w:rPr>
              <w:t>Izvor 4.1. Komunalna naknada</w:t>
            </w:r>
          </w:p>
        </w:tc>
        <w:tc>
          <w:tcPr>
            <w:tcW w:w="1366" w:type="dxa"/>
            <w:tcBorders>
              <w:top w:val="nil"/>
              <w:left w:val="nil"/>
              <w:bottom w:val="nil"/>
              <w:right w:val="nil"/>
            </w:tcBorders>
            <w:shd w:val="clear" w:color="auto" w:fill="auto"/>
            <w:noWrap/>
            <w:vAlign w:val="bottom"/>
            <w:hideMark/>
          </w:tcPr>
          <w:p w14:paraId="0ACCB3C8" w14:textId="77777777" w:rsidR="00180189" w:rsidRPr="00180189" w:rsidRDefault="00180189" w:rsidP="00180189">
            <w:pPr>
              <w:jc w:val="right"/>
              <w:rPr>
                <w:color w:val="333333"/>
                <w:sz w:val="20"/>
                <w:szCs w:val="20"/>
              </w:rPr>
            </w:pPr>
            <w:r w:rsidRPr="00180189">
              <w:rPr>
                <w:color w:val="333333"/>
                <w:sz w:val="20"/>
                <w:szCs w:val="20"/>
              </w:rPr>
              <w:t>440.000,00</w:t>
            </w:r>
          </w:p>
        </w:tc>
        <w:tc>
          <w:tcPr>
            <w:tcW w:w="1366" w:type="dxa"/>
            <w:tcBorders>
              <w:top w:val="nil"/>
              <w:left w:val="nil"/>
              <w:bottom w:val="nil"/>
              <w:right w:val="nil"/>
            </w:tcBorders>
            <w:shd w:val="clear" w:color="auto" w:fill="auto"/>
            <w:noWrap/>
            <w:vAlign w:val="bottom"/>
            <w:hideMark/>
          </w:tcPr>
          <w:p w14:paraId="6A19BDFF" w14:textId="77777777" w:rsidR="00180189" w:rsidRPr="00180189" w:rsidRDefault="00180189" w:rsidP="00180189">
            <w:pPr>
              <w:jc w:val="right"/>
              <w:rPr>
                <w:color w:val="333333"/>
                <w:sz w:val="20"/>
                <w:szCs w:val="20"/>
              </w:rPr>
            </w:pPr>
            <w:r w:rsidRPr="00180189">
              <w:rPr>
                <w:color w:val="333333"/>
                <w:sz w:val="20"/>
                <w:szCs w:val="20"/>
              </w:rPr>
              <w:t>440.000,00</w:t>
            </w:r>
          </w:p>
        </w:tc>
        <w:tc>
          <w:tcPr>
            <w:tcW w:w="1366" w:type="dxa"/>
            <w:tcBorders>
              <w:top w:val="nil"/>
              <w:left w:val="nil"/>
              <w:bottom w:val="nil"/>
              <w:right w:val="nil"/>
            </w:tcBorders>
            <w:shd w:val="clear" w:color="auto" w:fill="auto"/>
            <w:noWrap/>
            <w:vAlign w:val="bottom"/>
            <w:hideMark/>
          </w:tcPr>
          <w:p w14:paraId="789ABE45" w14:textId="77777777" w:rsidR="00180189" w:rsidRPr="00180189" w:rsidRDefault="00180189" w:rsidP="00180189">
            <w:pPr>
              <w:jc w:val="right"/>
              <w:rPr>
                <w:color w:val="333333"/>
                <w:sz w:val="20"/>
                <w:szCs w:val="20"/>
              </w:rPr>
            </w:pPr>
            <w:r w:rsidRPr="00180189">
              <w:rPr>
                <w:color w:val="333333"/>
                <w:sz w:val="20"/>
                <w:szCs w:val="20"/>
              </w:rPr>
              <w:t>150.863,47</w:t>
            </w:r>
          </w:p>
        </w:tc>
        <w:tc>
          <w:tcPr>
            <w:tcW w:w="766" w:type="dxa"/>
            <w:tcBorders>
              <w:top w:val="nil"/>
              <w:left w:val="nil"/>
              <w:bottom w:val="nil"/>
              <w:right w:val="nil"/>
            </w:tcBorders>
            <w:shd w:val="clear" w:color="auto" w:fill="auto"/>
            <w:noWrap/>
            <w:vAlign w:val="bottom"/>
            <w:hideMark/>
          </w:tcPr>
          <w:p w14:paraId="638246B7" w14:textId="77777777" w:rsidR="00180189" w:rsidRPr="00180189" w:rsidRDefault="00180189" w:rsidP="00180189">
            <w:pPr>
              <w:jc w:val="right"/>
              <w:rPr>
                <w:color w:val="333333"/>
                <w:sz w:val="20"/>
                <w:szCs w:val="20"/>
              </w:rPr>
            </w:pPr>
            <w:r w:rsidRPr="00180189">
              <w:rPr>
                <w:color w:val="333333"/>
                <w:sz w:val="20"/>
                <w:szCs w:val="20"/>
              </w:rPr>
              <w:t>34,29</w:t>
            </w:r>
          </w:p>
        </w:tc>
      </w:tr>
      <w:tr w:rsidR="000A3E02" w:rsidRPr="00180189" w14:paraId="413CA4E3"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7CC1F7B3" w14:textId="77777777" w:rsidR="00180189" w:rsidRPr="00180189" w:rsidRDefault="00180189" w:rsidP="00180189">
            <w:pPr>
              <w:rPr>
                <w:b/>
                <w:bCs/>
                <w:sz w:val="20"/>
                <w:szCs w:val="20"/>
              </w:rPr>
            </w:pPr>
            <w:r w:rsidRPr="00180189">
              <w:rPr>
                <w:b/>
                <w:bCs/>
                <w:sz w:val="20"/>
                <w:szCs w:val="20"/>
              </w:rPr>
              <w:t>322</w:t>
            </w:r>
          </w:p>
        </w:tc>
        <w:tc>
          <w:tcPr>
            <w:tcW w:w="8081" w:type="dxa"/>
            <w:tcBorders>
              <w:top w:val="nil"/>
              <w:left w:val="nil"/>
              <w:bottom w:val="nil"/>
              <w:right w:val="nil"/>
            </w:tcBorders>
            <w:shd w:val="clear" w:color="auto" w:fill="auto"/>
            <w:noWrap/>
            <w:vAlign w:val="bottom"/>
            <w:hideMark/>
          </w:tcPr>
          <w:p w14:paraId="38487CB2" w14:textId="77777777" w:rsidR="00180189" w:rsidRPr="00180189" w:rsidRDefault="00180189" w:rsidP="00180189">
            <w:pPr>
              <w:rPr>
                <w:b/>
                <w:bCs/>
                <w:sz w:val="20"/>
                <w:szCs w:val="20"/>
              </w:rPr>
            </w:pPr>
            <w:r w:rsidRPr="00180189">
              <w:rPr>
                <w:b/>
                <w:bCs/>
                <w:sz w:val="20"/>
                <w:szCs w:val="20"/>
              </w:rPr>
              <w:t>Rashodi za materijal i energiju</w:t>
            </w:r>
          </w:p>
        </w:tc>
        <w:tc>
          <w:tcPr>
            <w:tcW w:w="1366" w:type="dxa"/>
            <w:tcBorders>
              <w:top w:val="nil"/>
              <w:left w:val="nil"/>
              <w:bottom w:val="nil"/>
              <w:right w:val="nil"/>
            </w:tcBorders>
            <w:shd w:val="clear" w:color="auto" w:fill="auto"/>
            <w:noWrap/>
            <w:vAlign w:val="bottom"/>
            <w:hideMark/>
          </w:tcPr>
          <w:p w14:paraId="4FE49D71" w14:textId="77777777" w:rsidR="00180189" w:rsidRPr="00180189" w:rsidRDefault="00180189" w:rsidP="00180189">
            <w:pPr>
              <w:jc w:val="right"/>
              <w:rPr>
                <w:b/>
                <w:bCs/>
                <w:sz w:val="20"/>
                <w:szCs w:val="20"/>
              </w:rPr>
            </w:pPr>
            <w:r w:rsidRPr="00180189">
              <w:rPr>
                <w:b/>
                <w:bCs/>
                <w:sz w:val="20"/>
                <w:szCs w:val="20"/>
              </w:rPr>
              <w:t>300.000,00</w:t>
            </w:r>
          </w:p>
        </w:tc>
        <w:tc>
          <w:tcPr>
            <w:tcW w:w="1366" w:type="dxa"/>
            <w:tcBorders>
              <w:top w:val="nil"/>
              <w:left w:val="nil"/>
              <w:bottom w:val="nil"/>
              <w:right w:val="nil"/>
            </w:tcBorders>
            <w:shd w:val="clear" w:color="auto" w:fill="auto"/>
            <w:noWrap/>
            <w:vAlign w:val="bottom"/>
            <w:hideMark/>
          </w:tcPr>
          <w:p w14:paraId="1078DDA8" w14:textId="77777777" w:rsidR="00180189" w:rsidRPr="00180189" w:rsidRDefault="00180189" w:rsidP="00180189">
            <w:pPr>
              <w:jc w:val="right"/>
              <w:rPr>
                <w:b/>
                <w:bCs/>
                <w:sz w:val="20"/>
                <w:szCs w:val="20"/>
              </w:rPr>
            </w:pPr>
            <w:r w:rsidRPr="00180189">
              <w:rPr>
                <w:b/>
                <w:bCs/>
                <w:sz w:val="20"/>
                <w:szCs w:val="20"/>
              </w:rPr>
              <w:t>300.000,00</w:t>
            </w:r>
          </w:p>
        </w:tc>
        <w:tc>
          <w:tcPr>
            <w:tcW w:w="1366" w:type="dxa"/>
            <w:tcBorders>
              <w:top w:val="nil"/>
              <w:left w:val="nil"/>
              <w:bottom w:val="nil"/>
              <w:right w:val="nil"/>
            </w:tcBorders>
            <w:shd w:val="clear" w:color="auto" w:fill="auto"/>
            <w:noWrap/>
            <w:vAlign w:val="bottom"/>
            <w:hideMark/>
          </w:tcPr>
          <w:p w14:paraId="07DC3533" w14:textId="77777777" w:rsidR="00180189" w:rsidRPr="00180189" w:rsidRDefault="00180189" w:rsidP="00180189">
            <w:pPr>
              <w:jc w:val="right"/>
              <w:rPr>
                <w:b/>
                <w:bCs/>
                <w:sz w:val="20"/>
                <w:szCs w:val="20"/>
              </w:rPr>
            </w:pPr>
            <w:r w:rsidRPr="00180189">
              <w:rPr>
                <w:b/>
                <w:bCs/>
                <w:sz w:val="20"/>
                <w:szCs w:val="20"/>
              </w:rPr>
              <w:t>150.863,47</w:t>
            </w:r>
          </w:p>
        </w:tc>
        <w:tc>
          <w:tcPr>
            <w:tcW w:w="766" w:type="dxa"/>
            <w:tcBorders>
              <w:top w:val="nil"/>
              <w:left w:val="nil"/>
              <w:bottom w:val="nil"/>
              <w:right w:val="nil"/>
            </w:tcBorders>
            <w:shd w:val="clear" w:color="auto" w:fill="auto"/>
            <w:noWrap/>
            <w:vAlign w:val="bottom"/>
            <w:hideMark/>
          </w:tcPr>
          <w:p w14:paraId="25F19DBA" w14:textId="77777777" w:rsidR="00180189" w:rsidRPr="00180189" w:rsidRDefault="00180189" w:rsidP="00180189">
            <w:pPr>
              <w:jc w:val="right"/>
              <w:rPr>
                <w:b/>
                <w:bCs/>
                <w:sz w:val="20"/>
                <w:szCs w:val="20"/>
              </w:rPr>
            </w:pPr>
            <w:r w:rsidRPr="00180189">
              <w:rPr>
                <w:b/>
                <w:bCs/>
                <w:sz w:val="20"/>
                <w:szCs w:val="20"/>
              </w:rPr>
              <w:t>50,29</w:t>
            </w:r>
          </w:p>
        </w:tc>
      </w:tr>
      <w:tr w:rsidR="000A3E02" w:rsidRPr="00180189" w14:paraId="734A6350"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4E8E7AC5" w14:textId="77777777" w:rsidR="00180189" w:rsidRPr="00180189" w:rsidRDefault="00180189" w:rsidP="00180189">
            <w:pPr>
              <w:rPr>
                <w:sz w:val="20"/>
                <w:szCs w:val="20"/>
              </w:rPr>
            </w:pPr>
            <w:r w:rsidRPr="00180189">
              <w:rPr>
                <w:sz w:val="20"/>
                <w:szCs w:val="20"/>
              </w:rPr>
              <w:t>3223</w:t>
            </w:r>
          </w:p>
        </w:tc>
        <w:tc>
          <w:tcPr>
            <w:tcW w:w="8081" w:type="dxa"/>
            <w:tcBorders>
              <w:top w:val="nil"/>
              <w:left w:val="nil"/>
              <w:bottom w:val="nil"/>
              <w:right w:val="nil"/>
            </w:tcBorders>
            <w:shd w:val="clear" w:color="auto" w:fill="auto"/>
            <w:noWrap/>
            <w:vAlign w:val="bottom"/>
            <w:hideMark/>
          </w:tcPr>
          <w:p w14:paraId="4B08BD65" w14:textId="77777777" w:rsidR="00180189" w:rsidRPr="00180189" w:rsidRDefault="00180189" w:rsidP="00180189">
            <w:pPr>
              <w:rPr>
                <w:sz w:val="20"/>
                <w:szCs w:val="20"/>
              </w:rPr>
            </w:pPr>
            <w:r w:rsidRPr="00180189">
              <w:rPr>
                <w:sz w:val="20"/>
                <w:szCs w:val="20"/>
              </w:rPr>
              <w:t>Energija</w:t>
            </w:r>
          </w:p>
        </w:tc>
        <w:tc>
          <w:tcPr>
            <w:tcW w:w="1366" w:type="dxa"/>
            <w:tcBorders>
              <w:top w:val="nil"/>
              <w:left w:val="nil"/>
              <w:bottom w:val="nil"/>
              <w:right w:val="nil"/>
            </w:tcBorders>
            <w:shd w:val="clear" w:color="auto" w:fill="auto"/>
            <w:noWrap/>
            <w:vAlign w:val="bottom"/>
            <w:hideMark/>
          </w:tcPr>
          <w:p w14:paraId="29569FC3"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7B3BCE08"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405C1313" w14:textId="77777777" w:rsidR="00180189" w:rsidRPr="00180189" w:rsidRDefault="00180189" w:rsidP="00180189">
            <w:pPr>
              <w:jc w:val="right"/>
              <w:rPr>
                <w:sz w:val="20"/>
                <w:szCs w:val="20"/>
              </w:rPr>
            </w:pPr>
            <w:r w:rsidRPr="00180189">
              <w:rPr>
                <w:sz w:val="20"/>
                <w:szCs w:val="20"/>
              </w:rPr>
              <w:t>150.863,47</w:t>
            </w:r>
          </w:p>
        </w:tc>
        <w:tc>
          <w:tcPr>
            <w:tcW w:w="766" w:type="dxa"/>
            <w:tcBorders>
              <w:top w:val="nil"/>
              <w:left w:val="nil"/>
              <w:bottom w:val="nil"/>
              <w:right w:val="nil"/>
            </w:tcBorders>
            <w:shd w:val="clear" w:color="auto" w:fill="auto"/>
            <w:noWrap/>
            <w:vAlign w:val="bottom"/>
            <w:hideMark/>
          </w:tcPr>
          <w:p w14:paraId="275497A5" w14:textId="77777777" w:rsidR="00180189" w:rsidRPr="00180189" w:rsidRDefault="00180189" w:rsidP="00180189">
            <w:pPr>
              <w:jc w:val="right"/>
              <w:rPr>
                <w:sz w:val="20"/>
                <w:szCs w:val="20"/>
              </w:rPr>
            </w:pPr>
          </w:p>
        </w:tc>
      </w:tr>
      <w:tr w:rsidR="000A3E02" w:rsidRPr="00180189" w14:paraId="0D894F61"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07D0F41E" w14:textId="77777777" w:rsidR="00180189" w:rsidRPr="00180189" w:rsidRDefault="00180189" w:rsidP="00180189">
            <w:pPr>
              <w:rPr>
                <w:b/>
                <w:bCs/>
                <w:sz w:val="20"/>
                <w:szCs w:val="20"/>
              </w:rPr>
            </w:pPr>
            <w:r w:rsidRPr="00180189">
              <w:rPr>
                <w:b/>
                <w:bCs/>
                <w:sz w:val="20"/>
                <w:szCs w:val="20"/>
              </w:rPr>
              <w:t>323</w:t>
            </w:r>
          </w:p>
        </w:tc>
        <w:tc>
          <w:tcPr>
            <w:tcW w:w="8081" w:type="dxa"/>
            <w:tcBorders>
              <w:top w:val="nil"/>
              <w:left w:val="nil"/>
              <w:bottom w:val="nil"/>
              <w:right w:val="nil"/>
            </w:tcBorders>
            <w:shd w:val="clear" w:color="auto" w:fill="auto"/>
            <w:noWrap/>
            <w:vAlign w:val="bottom"/>
            <w:hideMark/>
          </w:tcPr>
          <w:p w14:paraId="7631E6B5" w14:textId="77777777" w:rsidR="00180189" w:rsidRPr="00180189" w:rsidRDefault="00180189" w:rsidP="00180189">
            <w:pPr>
              <w:rPr>
                <w:b/>
                <w:bCs/>
                <w:sz w:val="20"/>
                <w:szCs w:val="20"/>
              </w:rPr>
            </w:pPr>
            <w:r w:rsidRPr="00180189">
              <w:rPr>
                <w:b/>
                <w:bCs/>
                <w:sz w:val="20"/>
                <w:szCs w:val="20"/>
              </w:rPr>
              <w:t>Rashodi za usluge</w:t>
            </w:r>
          </w:p>
        </w:tc>
        <w:tc>
          <w:tcPr>
            <w:tcW w:w="1366" w:type="dxa"/>
            <w:tcBorders>
              <w:top w:val="nil"/>
              <w:left w:val="nil"/>
              <w:bottom w:val="nil"/>
              <w:right w:val="nil"/>
            </w:tcBorders>
            <w:shd w:val="clear" w:color="auto" w:fill="auto"/>
            <w:noWrap/>
            <w:vAlign w:val="bottom"/>
            <w:hideMark/>
          </w:tcPr>
          <w:p w14:paraId="736C965A" w14:textId="77777777" w:rsidR="00180189" w:rsidRPr="00180189" w:rsidRDefault="00180189" w:rsidP="00180189">
            <w:pPr>
              <w:jc w:val="right"/>
              <w:rPr>
                <w:b/>
                <w:bCs/>
                <w:sz w:val="20"/>
                <w:szCs w:val="20"/>
              </w:rPr>
            </w:pPr>
            <w:r w:rsidRPr="00180189">
              <w:rPr>
                <w:b/>
                <w:bCs/>
                <w:sz w:val="20"/>
                <w:szCs w:val="20"/>
              </w:rPr>
              <w:t>140.000,00</w:t>
            </w:r>
          </w:p>
        </w:tc>
        <w:tc>
          <w:tcPr>
            <w:tcW w:w="1366" w:type="dxa"/>
            <w:tcBorders>
              <w:top w:val="nil"/>
              <w:left w:val="nil"/>
              <w:bottom w:val="nil"/>
              <w:right w:val="nil"/>
            </w:tcBorders>
            <w:shd w:val="clear" w:color="auto" w:fill="auto"/>
            <w:noWrap/>
            <w:vAlign w:val="bottom"/>
            <w:hideMark/>
          </w:tcPr>
          <w:p w14:paraId="27D0EA6A" w14:textId="77777777" w:rsidR="00180189" w:rsidRPr="00180189" w:rsidRDefault="00180189" w:rsidP="00180189">
            <w:pPr>
              <w:jc w:val="right"/>
              <w:rPr>
                <w:b/>
                <w:bCs/>
                <w:sz w:val="20"/>
                <w:szCs w:val="20"/>
              </w:rPr>
            </w:pPr>
            <w:r w:rsidRPr="00180189">
              <w:rPr>
                <w:b/>
                <w:bCs/>
                <w:sz w:val="20"/>
                <w:szCs w:val="20"/>
              </w:rPr>
              <w:t>140.000,00</w:t>
            </w:r>
          </w:p>
        </w:tc>
        <w:tc>
          <w:tcPr>
            <w:tcW w:w="1366" w:type="dxa"/>
            <w:tcBorders>
              <w:top w:val="nil"/>
              <w:left w:val="nil"/>
              <w:bottom w:val="nil"/>
              <w:right w:val="nil"/>
            </w:tcBorders>
            <w:shd w:val="clear" w:color="auto" w:fill="auto"/>
            <w:noWrap/>
            <w:vAlign w:val="bottom"/>
            <w:hideMark/>
          </w:tcPr>
          <w:p w14:paraId="14BDB7C2" w14:textId="77777777" w:rsidR="00180189" w:rsidRPr="00180189" w:rsidRDefault="00180189" w:rsidP="00180189">
            <w:pPr>
              <w:jc w:val="right"/>
              <w:rPr>
                <w:b/>
                <w:bCs/>
                <w:sz w:val="20"/>
                <w:szCs w:val="20"/>
              </w:rPr>
            </w:pPr>
            <w:r w:rsidRPr="00180189">
              <w:rPr>
                <w:b/>
                <w:bCs/>
                <w:sz w:val="20"/>
                <w:szCs w:val="20"/>
              </w:rPr>
              <w:t>0,00</w:t>
            </w:r>
          </w:p>
        </w:tc>
        <w:tc>
          <w:tcPr>
            <w:tcW w:w="766" w:type="dxa"/>
            <w:tcBorders>
              <w:top w:val="nil"/>
              <w:left w:val="nil"/>
              <w:bottom w:val="nil"/>
              <w:right w:val="nil"/>
            </w:tcBorders>
            <w:shd w:val="clear" w:color="auto" w:fill="auto"/>
            <w:noWrap/>
            <w:vAlign w:val="bottom"/>
            <w:hideMark/>
          </w:tcPr>
          <w:p w14:paraId="4D3F3962" w14:textId="77777777" w:rsidR="00180189" w:rsidRPr="00180189" w:rsidRDefault="00180189" w:rsidP="00180189">
            <w:pPr>
              <w:jc w:val="right"/>
              <w:rPr>
                <w:b/>
                <w:bCs/>
                <w:sz w:val="20"/>
                <w:szCs w:val="20"/>
              </w:rPr>
            </w:pPr>
            <w:r w:rsidRPr="00180189">
              <w:rPr>
                <w:b/>
                <w:bCs/>
                <w:sz w:val="20"/>
                <w:szCs w:val="20"/>
              </w:rPr>
              <w:t>0,00</w:t>
            </w:r>
          </w:p>
        </w:tc>
      </w:tr>
      <w:tr w:rsidR="000A3E02" w:rsidRPr="00180189" w14:paraId="5AACDE97"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67B6E97E" w14:textId="77777777" w:rsidR="00180189" w:rsidRPr="00180189" w:rsidRDefault="00180189" w:rsidP="00180189">
            <w:pPr>
              <w:rPr>
                <w:sz w:val="20"/>
                <w:szCs w:val="20"/>
              </w:rPr>
            </w:pPr>
            <w:r w:rsidRPr="00180189">
              <w:rPr>
                <w:sz w:val="20"/>
                <w:szCs w:val="20"/>
              </w:rPr>
              <w:t>3232</w:t>
            </w:r>
          </w:p>
        </w:tc>
        <w:tc>
          <w:tcPr>
            <w:tcW w:w="8081" w:type="dxa"/>
            <w:tcBorders>
              <w:top w:val="nil"/>
              <w:left w:val="nil"/>
              <w:bottom w:val="nil"/>
              <w:right w:val="nil"/>
            </w:tcBorders>
            <w:shd w:val="clear" w:color="auto" w:fill="auto"/>
            <w:noWrap/>
            <w:vAlign w:val="bottom"/>
            <w:hideMark/>
          </w:tcPr>
          <w:p w14:paraId="6F287BE2" w14:textId="77777777" w:rsidR="00180189" w:rsidRPr="00180189" w:rsidRDefault="00180189" w:rsidP="00180189">
            <w:pPr>
              <w:rPr>
                <w:sz w:val="20"/>
                <w:szCs w:val="20"/>
              </w:rPr>
            </w:pPr>
            <w:r w:rsidRPr="00180189">
              <w:rPr>
                <w:sz w:val="20"/>
                <w:szCs w:val="20"/>
              </w:rPr>
              <w:t>Usluge tekućeg i investicijskog održavanja</w:t>
            </w:r>
          </w:p>
        </w:tc>
        <w:tc>
          <w:tcPr>
            <w:tcW w:w="1366" w:type="dxa"/>
            <w:tcBorders>
              <w:top w:val="nil"/>
              <w:left w:val="nil"/>
              <w:bottom w:val="nil"/>
              <w:right w:val="nil"/>
            </w:tcBorders>
            <w:shd w:val="clear" w:color="auto" w:fill="auto"/>
            <w:noWrap/>
            <w:vAlign w:val="bottom"/>
            <w:hideMark/>
          </w:tcPr>
          <w:p w14:paraId="7F2589A1"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5E1DE17E"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3B60904A" w14:textId="77777777" w:rsidR="00180189" w:rsidRPr="00180189" w:rsidRDefault="00180189" w:rsidP="00180189">
            <w:pPr>
              <w:jc w:val="right"/>
              <w:rPr>
                <w:sz w:val="20"/>
                <w:szCs w:val="20"/>
              </w:rPr>
            </w:pPr>
            <w:r w:rsidRPr="00180189">
              <w:rPr>
                <w:sz w:val="20"/>
                <w:szCs w:val="20"/>
              </w:rPr>
              <w:t>0,00</w:t>
            </w:r>
          </w:p>
        </w:tc>
        <w:tc>
          <w:tcPr>
            <w:tcW w:w="766" w:type="dxa"/>
            <w:tcBorders>
              <w:top w:val="nil"/>
              <w:left w:val="nil"/>
              <w:bottom w:val="nil"/>
              <w:right w:val="nil"/>
            </w:tcBorders>
            <w:shd w:val="clear" w:color="auto" w:fill="auto"/>
            <w:noWrap/>
            <w:vAlign w:val="bottom"/>
            <w:hideMark/>
          </w:tcPr>
          <w:p w14:paraId="028C47D8" w14:textId="77777777" w:rsidR="00180189" w:rsidRPr="00180189" w:rsidRDefault="00180189" w:rsidP="00180189">
            <w:pPr>
              <w:jc w:val="right"/>
              <w:rPr>
                <w:sz w:val="20"/>
                <w:szCs w:val="20"/>
              </w:rPr>
            </w:pPr>
          </w:p>
        </w:tc>
      </w:tr>
      <w:tr w:rsidR="000A3E02" w:rsidRPr="00180189" w14:paraId="234813D8" w14:textId="77777777" w:rsidTr="004727A9">
        <w:trPr>
          <w:trHeight w:val="255"/>
          <w:jc w:val="center"/>
        </w:trPr>
        <w:tc>
          <w:tcPr>
            <w:tcW w:w="993" w:type="dxa"/>
            <w:tcBorders>
              <w:top w:val="nil"/>
              <w:left w:val="nil"/>
              <w:bottom w:val="nil"/>
              <w:right w:val="nil"/>
            </w:tcBorders>
            <w:shd w:val="clear" w:color="000000" w:fill="FFFFCC"/>
            <w:noWrap/>
            <w:vAlign w:val="bottom"/>
            <w:hideMark/>
          </w:tcPr>
          <w:p w14:paraId="34E43EBE" w14:textId="77777777" w:rsidR="00180189" w:rsidRPr="00180189" w:rsidRDefault="00180189" w:rsidP="00180189">
            <w:pPr>
              <w:rPr>
                <w:b/>
                <w:bCs/>
                <w:sz w:val="20"/>
                <w:szCs w:val="20"/>
              </w:rPr>
            </w:pPr>
            <w:r w:rsidRPr="00180189">
              <w:rPr>
                <w:b/>
                <w:bCs/>
                <w:sz w:val="20"/>
                <w:szCs w:val="20"/>
              </w:rPr>
              <w:t>A270108</w:t>
            </w:r>
          </w:p>
        </w:tc>
        <w:tc>
          <w:tcPr>
            <w:tcW w:w="8081" w:type="dxa"/>
            <w:tcBorders>
              <w:top w:val="nil"/>
              <w:left w:val="nil"/>
              <w:bottom w:val="nil"/>
              <w:right w:val="nil"/>
            </w:tcBorders>
            <w:shd w:val="clear" w:color="000000" w:fill="FFFFCC"/>
            <w:noWrap/>
            <w:vAlign w:val="bottom"/>
            <w:hideMark/>
          </w:tcPr>
          <w:p w14:paraId="3347E17B" w14:textId="77777777" w:rsidR="00180189" w:rsidRPr="00180189" w:rsidRDefault="00180189" w:rsidP="00180189">
            <w:pPr>
              <w:rPr>
                <w:b/>
                <w:bCs/>
                <w:sz w:val="20"/>
                <w:szCs w:val="20"/>
              </w:rPr>
            </w:pPr>
            <w:r w:rsidRPr="00180189">
              <w:rPr>
                <w:b/>
                <w:bCs/>
                <w:sz w:val="20"/>
                <w:szCs w:val="20"/>
              </w:rPr>
              <w:t xml:space="preserve">Aktivnost: Održavanje objekata </w:t>
            </w:r>
          </w:p>
        </w:tc>
        <w:tc>
          <w:tcPr>
            <w:tcW w:w="1366" w:type="dxa"/>
            <w:tcBorders>
              <w:top w:val="nil"/>
              <w:left w:val="nil"/>
              <w:bottom w:val="nil"/>
              <w:right w:val="nil"/>
            </w:tcBorders>
            <w:shd w:val="clear" w:color="000000" w:fill="FFFFCC"/>
            <w:noWrap/>
            <w:vAlign w:val="bottom"/>
            <w:hideMark/>
          </w:tcPr>
          <w:p w14:paraId="67A1F915" w14:textId="77777777" w:rsidR="00180189" w:rsidRPr="00180189" w:rsidRDefault="00180189" w:rsidP="00180189">
            <w:pPr>
              <w:jc w:val="right"/>
              <w:rPr>
                <w:b/>
                <w:bCs/>
                <w:sz w:val="20"/>
                <w:szCs w:val="20"/>
              </w:rPr>
            </w:pPr>
            <w:r w:rsidRPr="00180189">
              <w:rPr>
                <w:b/>
                <w:bCs/>
                <w:sz w:val="20"/>
                <w:szCs w:val="20"/>
              </w:rPr>
              <w:t>254.000,00</w:t>
            </w:r>
          </w:p>
        </w:tc>
        <w:tc>
          <w:tcPr>
            <w:tcW w:w="1366" w:type="dxa"/>
            <w:tcBorders>
              <w:top w:val="nil"/>
              <w:left w:val="nil"/>
              <w:bottom w:val="nil"/>
              <w:right w:val="nil"/>
            </w:tcBorders>
            <w:shd w:val="clear" w:color="000000" w:fill="FFFFCC"/>
            <w:noWrap/>
            <w:vAlign w:val="bottom"/>
            <w:hideMark/>
          </w:tcPr>
          <w:p w14:paraId="4BDD8CD2" w14:textId="77777777" w:rsidR="00180189" w:rsidRPr="00180189" w:rsidRDefault="00180189" w:rsidP="00180189">
            <w:pPr>
              <w:jc w:val="right"/>
              <w:rPr>
                <w:b/>
                <w:bCs/>
                <w:sz w:val="20"/>
                <w:szCs w:val="20"/>
              </w:rPr>
            </w:pPr>
            <w:r w:rsidRPr="00180189">
              <w:rPr>
                <w:b/>
                <w:bCs/>
                <w:sz w:val="20"/>
                <w:szCs w:val="20"/>
              </w:rPr>
              <w:t>254.000,00</w:t>
            </w:r>
          </w:p>
        </w:tc>
        <w:tc>
          <w:tcPr>
            <w:tcW w:w="1366" w:type="dxa"/>
            <w:tcBorders>
              <w:top w:val="nil"/>
              <w:left w:val="nil"/>
              <w:bottom w:val="nil"/>
              <w:right w:val="nil"/>
            </w:tcBorders>
            <w:shd w:val="clear" w:color="000000" w:fill="FFFFCC"/>
            <w:noWrap/>
            <w:vAlign w:val="bottom"/>
            <w:hideMark/>
          </w:tcPr>
          <w:p w14:paraId="0D70273D" w14:textId="77777777" w:rsidR="00180189" w:rsidRPr="00180189" w:rsidRDefault="00180189" w:rsidP="00180189">
            <w:pPr>
              <w:jc w:val="right"/>
              <w:rPr>
                <w:b/>
                <w:bCs/>
                <w:sz w:val="20"/>
                <w:szCs w:val="20"/>
              </w:rPr>
            </w:pPr>
            <w:r w:rsidRPr="00180189">
              <w:rPr>
                <w:b/>
                <w:bCs/>
                <w:sz w:val="20"/>
                <w:szCs w:val="20"/>
              </w:rPr>
              <w:t>53.554,99</w:t>
            </w:r>
          </w:p>
        </w:tc>
        <w:tc>
          <w:tcPr>
            <w:tcW w:w="766" w:type="dxa"/>
            <w:tcBorders>
              <w:top w:val="nil"/>
              <w:left w:val="nil"/>
              <w:bottom w:val="nil"/>
              <w:right w:val="nil"/>
            </w:tcBorders>
            <w:shd w:val="clear" w:color="000000" w:fill="FFFFCC"/>
            <w:noWrap/>
            <w:vAlign w:val="bottom"/>
            <w:hideMark/>
          </w:tcPr>
          <w:p w14:paraId="229E058F" w14:textId="77777777" w:rsidR="00180189" w:rsidRPr="00180189" w:rsidRDefault="00180189" w:rsidP="00180189">
            <w:pPr>
              <w:jc w:val="right"/>
              <w:rPr>
                <w:b/>
                <w:bCs/>
                <w:sz w:val="20"/>
                <w:szCs w:val="20"/>
              </w:rPr>
            </w:pPr>
            <w:r w:rsidRPr="00180189">
              <w:rPr>
                <w:b/>
                <w:bCs/>
                <w:sz w:val="20"/>
                <w:szCs w:val="20"/>
              </w:rPr>
              <w:t>21,08</w:t>
            </w:r>
          </w:p>
        </w:tc>
      </w:tr>
      <w:tr w:rsidR="00180189" w:rsidRPr="00180189" w14:paraId="4F9A09C7"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1F2E1798" w14:textId="77777777" w:rsidR="00180189" w:rsidRPr="00180189" w:rsidRDefault="00180189" w:rsidP="00180189">
            <w:pPr>
              <w:rPr>
                <w:color w:val="333333"/>
                <w:sz w:val="20"/>
                <w:szCs w:val="20"/>
              </w:rPr>
            </w:pPr>
            <w:r w:rsidRPr="00180189">
              <w:rPr>
                <w:color w:val="333333"/>
                <w:sz w:val="20"/>
                <w:szCs w:val="20"/>
              </w:rPr>
              <w:t>Izvor 4. PRIHODI ZA POSEBNE NAMJENE</w:t>
            </w:r>
          </w:p>
        </w:tc>
        <w:tc>
          <w:tcPr>
            <w:tcW w:w="1366" w:type="dxa"/>
            <w:tcBorders>
              <w:top w:val="nil"/>
              <w:left w:val="nil"/>
              <w:bottom w:val="nil"/>
              <w:right w:val="nil"/>
            </w:tcBorders>
            <w:shd w:val="clear" w:color="auto" w:fill="auto"/>
            <w:noWrap/>
            <w:vAlign w:val="bottom"/>
            <w:hideMark/>
          </w:tcPr>
          <w:p w14:paraId="464BD8B1" w14:textId="77777777" w:rsidR="00180189" w:rsidRPr="00180189" w:rsidRDefault="00180189" w:rsidP="00180189">
            <w:pPr>
              <w:jc w:val="right"/>
              <w:rPr>
                <w:color w:val="333333"/>
                <w:sz w:val="20"/>
                <w:szCs w:val="20"/>
              </w:rPr>
            </w:pPr>
            <w:r w:rsidRPr="00180189">
              <w:rPr>
                <w:color w:val="333333"/>
                <w:sz w:val="20"/>
                <w:szCs w:val="20"/>
              </w:rPr>
              <w:t>254.000,00</w:t>
            </w:r>
          </w:p>
        </w:tc>
        <w:tc>
          <w:tcPr>
            <w:tcW w:w="1366" w:type="dxa"/>
            <w:tcBorders>
              <w:top w:val="nil"/>
              <w:left w:val="nil"/>
              <w:bottom w:val="nil"/>
              <w:right w:val="nil"/>
            </w:tcBorders>
            <w:shd w:val="clear" w:color="auto" w:fill="auto"/>
            <w:noWrap/>
            <w:vAlign w:val="bottom"/>
            <w:hideMark/>
          </w:tcPr>
          <w:p w14:paraId="66C4DA29" w14:textId="77777777" w:rsidR="00180189" w:rsidRPr="00180189" w:rsidRDefault="00180189" w:rsidP="00180189">
            <w:pPr>
              <w:jc w:val="right"/>
              <w:rPr>
                <w:color w:val="333333"/>
                <w:sz w:val="20"/>
                <w:szCs w:val="20"/>
              </w:rPr>
            </w:pPr>
            <w:r w:rsidRPr="00180189">
              <w:rPr>
                <w:color w:val="333333"/>
                <w:sz w:val="20"/>
                <w:szCs w:val="20"/>
              </w:rPr>
              <w:t>254.000,00</w:t>
            </w:r>
          </w:p>
        </w:tc>
        <w:tc>
          <w:tcPr>
            <w:tcW w:w="1366" w:type="dxa"/>
            <w:tcBorders>
              <w:top w:val="nil"/>
              <w:left w:val="nil"/>
              <w:bottom w:val="nil"/>
              <w:right w:val="nil"/>
            </w:tcBorders>
            <w:shd w:val="clear" w:color="auto" w:fill="auto"/>
            <w:noWrap/>
            <w:vAlign w:val="bottom"/>
            <w:hideMark/>
          </w:tcPr>
          <w:p w14:paraId="28F24B43" w14:textId="77777777" w:rsidR="00180189" w:rsidRPr="00180189" w:rsidRDefault="00180189" w:rsidP="00180189">
            <w:pPr>
              <w:jc w:val="right"/>
              <w:rPr>
                <w:color w:val="333333"/>
                <w:sz w:val="20"/>
                <w:szCs w:val="20"/>
              </w:rPr>
            </w:pPr>
            <w:r w:rsidRPr="00180189">
              <w:rPr>
                <w:color w:val="333333"/>
                <w:sz w:val="20"/>
                <w:szCs w:val="20"/>
              </w:rPr>
              <w:t>53.554,99</w:t>
            </w:r>
          </w:p>
        </w:tc>
        <w:tc>
          <w:tcPr>
            <w:tcW w:w="766" w:type="dxa"/>
            <w:tcBorders>
              <w:top w:val="nil"/>
              <w:left w:val="nil"/>
              <w:bottom w:val="nil"/>
              <w:right w:val="nil"/>
            </w:tcBorders>
            <w:shd w:val="clear" w:color="auto" w:fill="auto"/>
            <w:noWrap/>
            <w:vAlign w:val="bottom"/>
            <w:hideMark/>
          </w:tcPr>
          <w:p w14:paraId="723E002F" w14:textId="77777777" w:rsidR="00180189" w:rsidRPr="00180189" w:rsidRDefault="00180189" w:rsidP="00180189">
            <w:pPr>
              <w:jc w:val="right"/>
              <w:rPr>
                <w:color w:val="333333"/>
                <w:sz w:val="20"/>
                <w:szCs w:val="20"/>
              </w:rPr>
            </w:pPr>
            <w:r w:rsidRPr="00180189">
              <w:rPr>
                <w:color w:val="333333"/>
                <w:sz w:val="20"/>
                <w:szCs w:val="20"/>
              </w:rPr>
              <w:t>21,08</w:t>
            </w:r>
          </w:p>
        </w:tc>
      </w:tr>
      <w:tr w:rsidR="00180189" w:rsidRPr="00180189" w14:paraId="35B211FF"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6375F720" w14:textId="77777777" w:rsidR="00180189" w:rsidRPr="00180189" w:rsidRDefault="00180189" w:rsidP="00180189">
            <w:pPr>
              <w:rPr>
                <w:color w:val="333333"/>
                <w:sz w:val="20"/>
                <w:szCs w:val="20"/>
              </w:rPr>
            </w:pPr>
            <w:r w:rsidRPr="00180189">
              <w:rPr>
                <w:color w:val="333333"/>
                <w:sz w:val="20"/>
                <w:szCs w:val="20"/>
              </w:rPr>
              <w:t>Izvor 4.1. Komunalna naknada</w:t>
            </w:r>
          </w:p>
        </w:tc>
        <w:tc>
          <w:tcPr>
            <w:tcW w:w="1366" w:type="dxa"/>
            <w:tcBorders>
              <w:top w:val="nil"/>
              <w:left w:val="nil"/>
              <w:bottom w:val="nil"/>
              <w:right w:val="nil"/>
            </w:tcBorders>
            <w:shd w:val="clear" w:color="auto" w:fill="auto"/>
            <w:noWrap/>
            <w:vAlign w:val="bottom"/>
            <w:hideMark/>
          </w:tcPr>
          <w:p w14:paraId="3F966CAD" w14:textId="77777777" w:rsidR="00180189" w:rsidRPr="00180189" w:rsidRDefault="00180189" w:rsidP="00180189">
            <w:pPr>
              <w:jc w:val="right"/>
              <w:rPr>
                <w:color w:val="333333"/>
                <w:sz w:val="20"/>
                <w:szCs w:val="20"/>
              </w:rPr>
            </w:pPr>
            <w:r w:rsidRPr="00180189">
              <w:rPr>
                <w:color w:val="333333"/>
                <w:sz w:val="20"/>
                <w:szCs w:val="20"/>
              </w:rPr>
              <w:t>254.000,00</w:t>
            </w:r>
          </w:p>
        </w:tc>
        <w:tc>
          <w:tcPr>
            <w:tcW w:w="1366" w:type="dxa"/>
            <w:tcBorders>
              <w:top w:val="nil"/>
              <w:left w:val="nil"/>
              <w:bottom w:val="nil"/>
              <w:right w:val="nil"/>
            </w:tcBorders>
            <w:shd w:val="clear" w:color="auto" w:fill="auto"/>
            <w:noWrap/>
            <w:vAlign w:val="bottom"/>
            <w:hideMark/>
          </w:tcPr>
          <w:p w14:paraId="08D411D3" w14:textId="77777777" w:rsidR="00180189" w:rsidRPr="00180189" w:rsidRDefault="00180189" w:rsidP="00180189">
            <w:pPr>
              <w:jc w:val="right"/>
              <w:rPr>
                <w:color w:val="333333"/>
                <w:sz w:val="20"/>
                <w:szCs w:val="20"/>
              </w:rPr>
            </w:pPr>
            <w:r w:rsidRPr="00180189">
              <w:rPr>
                <w:color w:val="333333"/>
                <w:sz w:val="20"/>
                <w:szCs w:val="20"/>
              </w:rPr>
              <w:t>254.000,00</w:t>
            </w:r>
          </w:p>
        </w:tc>
        <w:tc>
          <w:tcPr>
            <w:tcW w:w="1366" w:type="dxa"/>
            <w:tcBorders>
              <w:top w:val="nil"/>
              <w:left w:val="nil"/>
              <w:bottom w:val="nil"/>
              <w:right w:val="nil"/>
            </w:tcBorders>
            <w:shd w:val="clear" w:color="auto" w:fill="auto"/>
            <w:noWrap/>
            <w:vAlign w:val="bottom"/>
            <w:hideMark/>
          </w:tcPr>
          <w:p w14:paraId="4ABC917C" w14:textId="77777777" w:rsidR="00180189" w:rsidRPr="00180189" w:rsidRDefault="00180189" w:rsidP="00180189">
            <w:pPr>
              <w:jc w:val="right"/>
              <w:rPr>
                <w:color w:val="333333"/>
                <w:sz w:val="20"/>
                <w:szCs w:val="20"/>
              </w:rPr>
            </w:pPr>
            <w:r w:rsidRPr="00180189">
              <w:rPr>
                <w:color w:val="333333"/>
                <w:sz w:val="20"/>
                <w:szCs w:val="20"/>
              </w:rPr>
              <w:t>53.554,99</w:t>
            </w:r>
          </w:p>
        </w:tc>
        <w:tc>
          <w:tcPr>
            <w:tcW w:w="766" w:type="dxa"/>
            <w:tcBorders>
              <w:top w:val="nil"/>
              <w:left w:val="nil"/>
              <w:bottom w:val="nil"/>
              <w:right w:val="nil"/>
            </w:tcBorders>
            <w:shd w:val="clear" w:color="auto" w:fill="auto"/>
            <w:noWrap/>
            <w:vAlign w:val="bottom"/>
            <w:hideMark/>
          </w:tcPr>
          <w:p w14:paraId="3F2626FA" w14:textId="77777777" w:rsidR="00180189" w:rsidRPr="00180189" w:rsidRDefault="00180189" w:rsidP="00180189">
            <w:pPr>
              <w:jc w:val="right"/>
              <w:rPr>
                <w:color w:val="333333"/>
                <w:sz w:val="20"/>
                <w:szCs w:val="20"/>
              </w:rPr>
            </w:pPr>
            <w:r w:rsidRPr="00180189">
              <w:rPr>
                <w:color w:val="333333"/>
                <w:sz w:val="20"/>
                <w:szCs w:val="20"/>
              </w:rPr>
              <w:t>21,08</w:t>
            </w:r>
          </w:p>
        </w:tc>
      </w:tr>
      <w:tr w:rsidR="000A3E02" w:rsidRPr="00180189" w14:paraId="1129B045"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0B6940ED" w14:textId="77777777" w:rsidR="00180189" w:rsidRPr="00180189" w:rsidRDefault="00180189" w:rsidP="00180189">
            <w:pPr>
              <w:rPr>
                <w:b/>
                <w:bCs/>
                <w:sz w:val="20"/>
                <w:szCs w:val="20"/>
              </w:rPr>
            </w:pPr>
            <w:r w:rsidRPr="00180189">
              <w:rPr>
                <w:b/>
                <w:bCs/>
                <w:sz w:val="20"/>
                <w:szCs w:val="20"/>
              </w:rPr>
              <w:t>322</w:t>
            </w:r>
          </w:p>
        </w:tc>
        <w:tc>
          <w:tcPr>
            <w:tcW w:w="8081" w:type="dxa"/>
            <w:tcBorders>
              <w:top w:val="nil"/>
              <w:left w:val="nil"/>
              <w:bottom w:val="nil"/>
              <w:right w:val="nil"/>
            </w:tcBorders>
            <w:shd w:val="clear" w:color="auto" w:fill="auto"/>
            <w:noWrap/>
            <w:vAlign w:val="bottom"/>
            <w:hideMark/>
          </w:tcPr>
          <w:p w14:paraId="5FEC7D0B" w14:textId="77777777" w:rsidR="00180189" w:rsidRPr="00180189" w:rsidRDefault="00180189" w:rsidP="00180189">
            <w:pPr>
              <w:rPr>
                <w:b/>
                <w:bCs/>
                <w:sz w:val="20"/>
                <w:szCs w:val="20"/>
              </w:rPr>
            </w:pPr>
            <w:r w:rsidRPr="00180189">
              <w:rPr>
                <w:b/>
                <w:bCs/>
                <w:sz w:val="20"/>
                <w:szCs w:val="20"/>
              </w:rPr>
              <w:t>Rashodi za materijal i energiju</w:t>
            </w:r>
          </w:p>
        </w:tc>
        <w:tc>
          <w:tcPr>
            <w:tcW w:w="1366" w:type="dxa"/>
            <w:tcBorders>
              <w:top w:val="nil"/>
              <w:left w:val="nil"/>
              <w:bottom w:val="nil"/>
              <w:right w:val="nil"/>
            </w:tcBorders>
            <w:shd w:val="clear" w:color="auto" w:fill="auto"/>
            <w:noWrap/>
            <w:vAlign w:val="bottom"/>
            <w:hideMark/>
          </w:tcPr>
          <w:p w14:paraId="0E85EAA3" w14:textId="77777777" w:rsidR="00180189" w:rsidRPr="00180189" w:rsidRDefault="00180189" w:rsidP="00180189">
            <w:pPr>
              <w:jc w:val="right"/>
              <w:rPr>
                <w:b/>
                <w:bCs/>
                <w:sz w:val="20"/>
                <w:szCs w:val="20"/>
              </w:rPr>
            </w:pPr>
            <w:r w:rsidRPr="00180189">
              <w:rPr>
                <w:b/>
                <w:bCs/>
                <w:sz w:val="20"/>
                <w:szCs w:val="20"/>
              </w:rPr>
              <w:t>33.000,00</w:t>
            </w:r>
          </w:p>
        </w:tc>
        <w:tc>
          <w:tcPr>
            <w:tcW w:w="1366" w:type="dxa"/>
            <w:tcBorders>
              <w:top w:val="nil"/>
              <w:left w:val="nil"/>
              <w:bottom w:val="nil"/>
              <w:right w:val="nil"/>
            </w:tcBorders>
            <w:shd w:val="clear" w:color="auto" w:fill="auto"/>
            <w:noWrap/>
            <w:vAlign w:val="bottom"/>
            <w:hideMark/>
          </w:tcPr>
          <w:p w14:paraId="4287284F" w14:textId="77777777" w:rsidR="00180189" w:rsidRPr="00180189" w:rsidRDefault="00180189" w:rsidP="00180189">
            <w:pPr>
              <w:jc w:val="right"/>
              <w:rPr>
                <w:b/>
                <w:bCs/>
                <w:sz w:val="20"/>
                <w:szCs w:val="20"/>
              </w:rPr>
            </w:pPr>
            <w:r w:rsidRPr="00180189">
              <w:rPr>
                <w:b/>
                <w:bCs/>
                <w:sz w:val="20"/>
                <w:szCs w:val="20"/>
              </w:rPr>
              <w:t>33.000,00</w:t>
            </w:r>
          </w:p>
        </w:tc>
        <w:tc>
          <w:tcPr>
            <w:tcW w:w="1366" w:type="dxa"/>
            <w:tcBorders>
              <w:top w:val="nil"/>
              <w:left w:val="nil"/>
              <w:bottom w:val="nil"/>
              <w:right w:val="nil"/>
            </w:tcBorders>
            <w:shd w:val="clear" w:color="auto" w:fill="auto"/>
            <w:noWrap/>
            <w:vAlign w:val="bottom"/>
            <w:hideMark/>
          </w:tcPr>
          <w:p w14:paraId="56224846" w14:textId="77777777" w:rsidR="00180189" w:rsidRPr="00180189" w:rsidRDefault="00180189" w:rsidP="00180189">
            <w:pPr>
              <w:jc w:val="right"/>
              <w:rPr>
                <w:b/>
                <w:bCs/>
                <w:sz w:val="20"/>
                <w:szCs w:val="20"/>
              </w:rPr>
            </w:pPr>
            <w:r w:rsidRPr="00180189">
              <w:rPr>
                <w:b/>
                <w:bCs/>
                <w:sz w:val="20"/>
                <w:szCs w:val="20"/>
              </w:rPr>
              <w:t>10.954,93</w:t>
            </w:r>
          </w:p>
        </w:tc>
        <w:tc>
          <w:tcPr>
            <w:tcW w:w="766" w:type="dxa"/>
            <w:tcBorders>
              <w:top w:val="nil"/>
              <w:left w:val="nil"/>
              <w:bottom w:val="nil"/>
              <w:right w:val="nil"/>
            </w:tcBorders>
            <w:shd w:val="clear" w:color="auto" w:fill="auto"/>
            <w:noWrap/>
            <w:vAlign w:val="bottom"/>
            <w:hideMark/>
          </w:tcPr>
          <w:p w14:paraId="7C3B7CA5" w14:textId="77777777" w:rsidR="00180189" w:rsidRPr="00180189" w:rsidRDefault="00180189" w:rsidP="00180189">
            <w:pPr>
              <w:jc w:val="right"/>
              <w:rPr>
                <w:b/>
                <w:bCs/>
                <w:sz w:val="20"/>
                <w:szCs w:val="20"/>
              </w:rPr>
            </w:pPr>
            <w:r w:rsidRPr="00180189">
              <w:rPr>
                <w:b/>
                <w:bCs/>
                <w:sz w:val="20"/>
                <w:szCs w:val="20"/>
              </w:rPr>
              <w:t>33,20</w:t>
            </w:r>
          </w:p>
        </w:tc>
      </w:tr>
      <w:tr w:rsidR="000A3E02" w:rsidRPr="00180189" w14:paraId="0682AC55"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075BF0F5" w14:textId="77777777" w:rsidR="00180189" w:rsidRPr="00180189" w:rsidRDefault="00180189" w:rsidP="00180189">
            <w:pPr>
              <w:rPr>
                <w:sz w:val="20"/>
                <w:szCs w:val="20"/>
              </w:rPr>
            </w:pPr>
            <w:r w:rsidRPr="00180189">
              <w:rPr>
                <w:sz w:val="20"/>
                <w:szCs w:val="20"/>
              </w:rPr>
              <w:t>3223</w:t>
            </w:r>
          </w:p>
        </w:tc>
        <w:tc>
          <w:tcPr>
            <w:tcW w:w="8081" w:type="dxa"/>
            <w:tcBorders>
              <w:top w:val="nil"/>
              <w:left w:val="nil"/>
              <w:bottom w:val="nil"/>
              <w:right w:val="nil"/>
            </w:tcBorders>
            <w:shd w:val="clear" w:color="auto" w:fill="auto"/>
            <w:noWrap/>
            <w:vAlign w:val="bottom"/>
            <w:hideMark/>
          </w:tcPr>
          <w:p w14:paraId="6D3788B8" w14:textId="77777777" w:rsidR="00180189" w:rsidRPr="00180189" w:rsidRDefault="00180189" w:rsidP="00180189">
            <w:pPr>
              <w:rPr>
                <w:sz w:val="20"/>
                <w:szCs w:val="20"/>
              </w:rPr>
            </w:pPr>
            <w:r w:rsidRPr="00180189">
              <w:rPr>
                <w:sz w:val="20"/>
                <w:szCs w:val="20"/>
              </w:rPr>
              <w:t>Energija</w:t>
            </w:r>
          </w:p>
        </w:tc>
        <w:tc>
          <w:tcPr>
            <w:tcW w:w="1366" w:type="dxa"/>
            <w:tcBorders>
              <w:top w:val="nil"/>
              <w:left w:val="nil"/>
              <w:bottom w:val="nil"/>
              <w:right w:val="nil"/>
            </w:tcBorders>
            <w:shd w:val="clear" w:color="auto" w:fill="auto"/>
            <w:noWrap/>
            <w:vAlign w:val="bottom"/>
            <w:hideMark/>
          </w:tcPr>
          <w:p w14:paraId="0684F102"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351E9E70"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72B0F7D1" w14:textId="77777777" w:rsidR="00180189" w:rsidRPr="00180189" w:rsidRDefault="00180189" w:rsidP="00180189">
            <w:pPr>
              <w:jc w:val="right"/>
              <w:rPr>
                <w:sz w:val="20"/>
                <w:szCs w:val="20"/>
              </w:rPr>
            </w:pPr>
            <w:r w:rsidRPr="00180189">
              <w:rPr>
                <w:sz w:val="20"/>
                <w:szCs w:val="20"/>
              </w:rPr>
              <w:t>10.954,93</w:t>
            </w:r>
          </w:p>
        </w:tc>
        <w:tc>
          <w:tcPr>
            <w:tcW w:w="766" w:type="dxa"/>
            <w:tcBorders>
              <w:top w:val="nil"/>
              <w:left w:val="nil"/>
              <w:bottom w:val="nil"/>
              <w:right w:val="nil"/>
            </w:tcBorders>
            <w:shd w:val="clear" w:color="auto" w:fill="auto"/>
            <w:noWrap/>
            <w:vAlign w:val="bottom"/>
            <w:hideMark/>
          </w:tcPr>
          <w:p w14:paraId="0A1FF18F" w14:textId="77777777" w:rsidR="00180189" w:rsidRPr="00180189" w:rsidRDefault="00180189" w:rsidP="00180189">
            <w:pPr>
              <w:jc w:val="right"/>
              <w:rPr>
                <w:sz w:val="20"/>
                <w:szCs w:val="20"/>
              </w:rPr>
            </w:pPr>
          </w:p>
        </w:tc>
      </w:tr>
      <w:tr w:rsidR="000A3E02" w:rsidRPr="00180189" w14:paraId="2C453580"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5E19E0E4" w14:textId="77777777" w:rsidR="00180189" w:rsidRPr="00180189" w:rsidRDefault="00180189" w:rsidP="00180189">
            <w:pPr>
              <w:rPr>
                <w:b/>
                <w:bCs/>
                <w:sz w:val="20"/>
                <w:szCs w:val="20"/>
              </w:rPr>
            </w:pPr>
            <w:r w:rsidRPr="00180189">
              <w:rPr>
                <w:b/>
                <w:bCs/>
                <w:sz w:val="20"/>
                <w:szCs w:val="20"/>
              </w:rPr>
              <w:t>323</w:t>
            </w:r>
          </w:p>
        </w:tc>
        <w:tc>
          <w:tcPr>
            <w:tcW w:w="8081" w:type="dxa"/>
            <w:tcBorders>
              <w:top w:val="nil"/>
              <w:left w:val="nil"/>
              <w:bottom w:val="nil"/>
              <w:right w:val="nil"/>
            </w:tcBorders>
            <w:shd w:val="clear" w:color="auto" w:fill="auto"/>
            <w:noWrap/>
            <w:vAlign w:val="bottom"/>
            <w:hideMark/>
          </w:tcPr>
          <w:p w14:paraId="21D56485" w14:textId="77777777" w:rsidR="00180189" w:rsidRPr="00180189" w:rsidRDefault="00180189" w:rsidP="00180189">
            <w:pPr>
              <w:rPr>
                <w:b/>
                <w:bCs/>
                <w:sz w:val="20"/>
                <w:szCs w:val="20"/>
              </w:rPr>
            </w:pPr>
            <w:r w:rsidRPr="00180189">
              <w:rPr>
                <w:b/>
                <w:bCs/>
                <w:sz w:val="20"/>
                <w:szCs w:val="20"/>
              </w:rPr>
              <w:t>Rashodi za usluge</w:t>
            </w:r>
          </w:p>
        </w:tc>
        <w:tc>
          <w:tcPr>
            <w:tcW w:w="1366" w:type="dxa"/>
            <w:tcBorders>
              <w:top w:val="nil"/>
              <w:left w:val="nil"/>
              <w:bottom w:val="nil"/>
              <w:right w:val="nil"/>
            </w:tcBorders>
            <w:shd w:val="clear" w:color="auto" w:fill="auto"/>
            <w:noWrap/>
            <w:vAlign w:val="bottom"/>
            <w:hideMark/>
          </w:tcPr>
          <w:p w14:paraId="127E060E" w14:textId="77777777" w:rsidR="00180189" w:rsidRPr="00180189" w:rsidRDefault="00180189" w:rsidP="00180189">
            <w:pPr>
              <w:jc w:val="right"/>
              <w:rPr>
                <w:b/>
                <w:bCs/>
                <w:sz w:val="20"/>
                <w:szCs w:val="20"/>
              </w:rPr>
            </w:pPr>
            <w:r w:rsidRPr="00180189">
              <w:rPr>
                <w:b/>
                <w:bCs/>
                <w:sz w:val="20"/>
                <w:szCs w:val="20"/>
              </w:rPr>
              <w:t>221.000,00</w:t>
            </w:r>
          </w:p>
        </w:tc>
        <w:tc>
          <w:tcPr>
            <w:tcW w:w="1366" w:type="dxa"/>
            <w:tcBorders>
              <w:top w:val="nil"/>
              <w:left w:val="nil"/>
              <w:bottom w:val="nil"/>
              <w:right w:val="nil"/>
            </w:tcBorders>
            <w:shd w:val="clear" w:color="auto" w:fill="auto"/>
            <w:noWrap/>
            <w:vAlign w:val="bottom"/>
            <w:hideMark/>
          </w:tcPr>
          <w:p w14:paraId="07BB025C" w14:textId="77777777" w:rsidR="00180189" w:rsidRPr="00180189" w:rsidRDefault="00180189" w:rsidP="00180189">
            <w:pPr>
              <w:jc w:val="right"/>
              <w:rPr>
                <w:b/>
                <w:bCs/>
                <w:sz w:val="20"/>
                <w:szCs w:val="20"/>
              </w:rPr>
            </w:pPr>
            <w:r w:rsidRPr="00180189">
              <w:rPr>
                <w:b/>
                <w:bCs/>
                <w:sz w:val="20"/>
                <w:szCs w:val="20"/>
              </w:rPr>
              <w:t>221.000,00</w:t>
            </w:r>
          </w:p>
        </w:tc>
        <w:tc>
          <w:tcPr>
            <w:tcW w:w="1366" w:type="dxa"/>
            <w:tcBorders>
              <w:top w:val="nil"/>
              <w:left w:val="nil"/>
              <w:bottom w:val="nil"/>
              <w:right w:val="nil"/>
            </w:tcBorders>
            <w:shd w:val="clear" w:color="auto" w:fill="auto"/>
            <w:noWrap/>
            <w:vAlign w:val="bottom"/>
            <w:hideMark/>
          </w:tcPr>
          <w:p w14:paraId="2C562A89" w14:textId="77777777" w:rsidR="00180189" w:rsidRPr="00180189" w:rsidRDefault="00180189" w:rsidP="00180189">
            <w:pPr>
              <w:jc w:val="right"/>
              <w:rPr>
                <w:b/>
                <w:bCs/>
                <w:sz w:val="20"/>
                <w:szCs w:val="20"/>
              </w:rPr>
            </w:pPr>
            <w:r w:rsidRPr="00180189">
              <w:rPr>
                <w:b/>
                <w:bCs/>
                <w:sz w:val="20"/>
                <w:szCs w:val="20"/>
              </w:rPr>
              <w:t>42.600,06</w:t>
            </w:r>
          </w:p>
        </w:tc>
        <w:tc>
          <w:tcPr>
            <w:tcW w:w="766" w:type="dxa"/>
            <w:tcBorders>
              <w:top w:val="nil"/>
              <w:left w:val="nil"/>
              <w:bottom w:val="nil"/>
              <w:right w:val="nil"/>
            </w:tcBorders>
            <w:shd w:val="clear" w:color="auto" w:fill="auto"/>
            <w:noWrap/>
            <w:vAlign w:val="bottom"/>
            <w:hideMark/>
          </w:tcPr>
          <w:p w14:paraId="00AA9C92" w14:textId="77777777" w:rsidR="00180189" w:rsidRPr="00180189" w:rsidRDefault="00180189" w:rsidP="00180189">
            <w:pPr>
              <w:jc w:val="right"/>
              <w:rPr>
                <w:b/>
                <w:bCs/>
                <w:sz w:val="20"/>
                <w:szCs w:val="20"/>
              </w:rPr>
            </w:pPr>
            <w:r w:rsidRPr="00180189">
              <w:rPr>
                <w:b/>
                <w:bCs/>
                <w:sz w:val="20"/>
                <w:szCs w:val="20"/>
              </w:rPr>
              <w:t>19,28</w:t>
            </w:r>
          </w:p>
        </w:tc>
      </w:tr>
      <w:tr w:rsidR="000A3E02" w:rsidRPr="00180189" w14:paraId="13287284"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76224CA2" w14:textId="77777777" w:rsidR="00180189" w:rsidRPr="00180189" w:rsidRDefault="00180189" w:rsidP="00180189">
            <w:pPr>
              <w:rPr>
                <w:sz w:val="20"/>
                <w:szCs w:val="20"/>
              </w:rPr>
            </w:pPr>
            <w:r w:rsidRPr="00180189">
              <w:rPr>
                <w:sz w:val="20"/>
                <w:szCs w:val="20"/>
              </w:rPr>
              <w:t>3234</w:t>
            </w:r>
          </w:p>
        </w:tc>
        <w:tc>
          <w:tcPr>
            <w:tcW w:w="8081" w:type="dxa"/>
            <w:tcBorders>
              <w:top w:val="nil"/>
              <w:left w:val="nil"/>
              <w:bottom w:val="nil"/>
              <w:right w:val="nil"/>
            </w:tcBorders>
            <w:shd w:val="clear" w:color="auto" w:fill="auto"/>
            <w:noWrap/>
            <w:vAlign w:val="bottom"/>
            <w:hideMark/>
          </w:tcPr>
          <w:p w14:paraId="1CE2E617" w14:textId="77777777" w:rsidR="00180189" w:rsidRPr="00180189" w:rsidRDefault="00180189" w:rsidP="00180189">
            <w:pPr>
              <w:rPr>
                <w:sz w:val="20"/>
                <w:szCs w:val="20"/>
              </w:rPr>
            </w:pPr>
            <w:r w:rsidRPr="00180189">
              <w:rPr>
                <w:sz w:val="20"/>
                <w:szCs w:val="20"/>
              </w:rPr>
              <w:t>Komunalne usluge</w:t>
            </w:r>
          </w:p>
        </w:tc>
        <w:tc>
          <w:tcPr>
            <w:tcW w:w="1366" w:type="dxa"/>
            <w:tcBorders>
              <w:top w:val="nil"/>
              <w:left w:val="nil"/>
              <w:bottom w:val="nil"/>
              <w:right w:val="nil"/>
            </w:tcBorders>
            <w:shd w:val="clear" w:color="auto" w:fill="auto"/>
            <w:noWrap/>
            <w:vAlign w:val="bottom"/>
            <w:hideMark/>
          </w:tcPr>
          <w:p w14:paraId="47A1CC8F"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25315960"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713E8007" w14:textId="77777777" w:rsidR="00180189" w:rsidRPr="00180189" w:rsidRDefault="00180189" w:rsidP="00180189">
            <w:pPr>
              <w:jc w:val="right"/>
              <w:rPr>
                <w:sz w:val="20"/>
                <w:szCs w:val="20"/>
              </w:rPr>
            </w:pPr>
            <w:r w:rsidRPr="00180189">
              <w:rPr>
                <w:sz w:val="20"/>
                <w:szCs w:val="20"/>
              </w:rPr>
              <w:t>42.600,06</w:t>
            </w:r>
          </w:p>
        </w:tc>
        <w:tc>
          <w:tcPr>
            <w:tcW w:w="766" w:type="dxa"/>
            <w:tcBorders>
              <w:top w:val="nil"/>
              <w:left w:val="nil"/>
              <w:bottom w:val="nil"/>
              <w:right w:val="nil"/>
            </w:tcBorders>
            <w:shd w:val="clear" w:color="auto" w:fill="auto"/>
            <w:noWrap/>
            <w:vAlign w:val="bottom"/>
            <w:hideMark/>
          </w:tcPr>
          <w:p w14:paraId="05C289AD" w14:textId="77777777" w:rsidR="00180189" w:rsidRPr="00180189" w:rsidRDefault="00180189" w:rsidP="00180189">
            <w:pPr>
              <w:jc w:val="right"/>
              <w:rPr>
                <w:sz w:val="20"/>
                <w:szCs w:val="20"/>
              </w:rPr>
            </w:pPr>
          </w:p>
        </w:tc>
      </w:tr>
      <w:tr w:rsidR="000A3E02" w:rsidRPr="00180189" w14:paraId="611266B8" w14:textId="77777777" w:rsidTr="004727A9">
        <w:trPr>
          <w:trHeight w:val="255"/>
          <w:jc w:val="center"/>
        </w:trPr>
        <w:tc>
          <w:tcPr>
            <w:tcW w:w="993" w:type="dxa"/>
            <w:tcBorders>
              <w:top w:val="nil"/>
              <w:left w:val="nil"/>
              <w:bottom w:val="nil"/>
              <w:right w:val="nil"/>
            </w:tcBorders>
            <w:shd w:val="clear" w:color="000000" w:fill="FFFFCC"/>
            <w:noWrap/>
            <w:vAlign w:val="bottom"/>
            <w:hideMark/>
          </w:tcPr>
          <w:p w14:paraId="11BDDC11" w14:textId="77777777" w:rsidR="00180189" w:rsidRPr="00180189" w:rsidRDefault="00180189" w:rsidP="00180189">
            <w:pPr>
              <w:rPr>
                <w:b/>
                <w:bCs/>
                <w:sz w:val="20"/>
                <w:szCs w:val="20"/>
              </w:rPr>
            </w:pPr>
            <w:r w:rsidRPr="00180189">
              <w:rPr>
                <w:b/>
                <w:bCs/>
                <w:sz w:val="20"/>
                <w:szCs w:val="20"/>
              </w:rPr>
              <w:t>A270109</w:t>
            </w:r>
          </w:p>
        </w:tc>
        <w:tc>
          <w:tcPr>
            <w:tcW w:w="8081" w:type="dxa"/>
            <w:tcBorders>
              <w:top w:val="nil"/>
              <w:left w:val="nil"/>
              <w:bottom w:val="nil"/>
              <w:right w:val="nil"/>
            </w:tcBorders>
            <w:shd w:val="clear" w:color="000000" w:fill="FFFFCC"/>
            <w:noWrap/>
            <w:vAlign w:val="bottom"/>
            <w:hideMark/>
          </w:tcPr>
          <w:p w14:paraId="3BB02ECD" w14:textId="77777777" w:rsidR="00180189" w:rsidRPr="00180189" w:rsidRDefault="00180189" w:rsidP="00180189">
            <w:pPr>
              <w:rPr>
                <w:b/>
                <w:bCs/>
                <w:sz w:val="20"/>
                <w:szCs w:val="20"/>
              </w:rPr>
            </w:pPr>
            <w:r w:rsidRPr="00180189">
              <w:rPr>
                <w:b/>
                <w:bCs/>
                <w:sz w:val="20"/>
                <w:szCs w:val="20"/>
              </w:rPr>
              <w:t>Aktivnost: Ostale komunalne potrebe</w:t>
            </w:r>
          </w:p>
        </w:tc>
        <w:tc>
          <w:tcPr>
            <w:tcW w:w="1366" w:type="dxa"/>
            <w:tcBorders>
              <w:top w:val="nil"/>
              <w:left w:val="nil"/>
              <w:bottom w:val="nil"/>
              <w:right w:val="nil"/>
            </w:tcBorders>
            <w:shd w:val="clear" w:color="000000" w:fill="FFFFCC"/>
            <w:noWrap/>
            <w:vAlign w:val="bottom"/>
            <w:hideMark/>
          </w:tcPr>
          <w:p w14:paraId="710031E8" w14:textId="77777777" w:rsidR="00180189" w:rsidRPr="00180189" w:rsidRDefault="00180189" w:rsidP="00180189">
            <w:pPr>
              <w:jc w:val="right"/>
              <w:rPr>
                <w:b/>
                <w:bCs/>
                <w:sz w:val="20"/>
                <w:szCs w:val="20"/>
              </w:rPr>
            </w:pPr>
            <w:r w:rsidRPr="00180189">
              <w:rPr>
                <w:b/>
                <w:bCs/>
                <w:sz w:val="20"/>
                <w:szCs w:val="20"/>
              </w:rPr>
              <w:t>18.000,00</w:t>
            </w:r>
          </w:p>
        </w:tc>
        <w:tc>
          <w:tcPr>
            <w:tcW w:w="1366" w:type="dxa"/>
            <w:tcBorders>
              <w:top w:val="nil"/>
              <w:left w:val="nil"/>
              <w:bottom w:val="nil"/>
              <w:right w:val="nil"/>
            </w:tcBorders>
            <w:shd w:val="clear" w:color="000000" w:fill="FFFFCC"/>
            <w:noWrap/>
            <w:vAlign w:val="bottom"/>
            <w:hideMark/>
          </w:tcPr>
          <w:p w14:paraId="2F877D67" w14:textId="77777777" w:rsidR="00180189" w:rsidRPr="00180189" w:rsidRDefault="00180189" w:rsidP="00180189">
            <w:pPr>
              <w:jc w:val="right"/>
              <w:rPr>
                <w:b/>
                <w:bCs/>
                <w:sz w:val="20"/>
                <w:szCs w:val="20"/>
              </w:rPr>
            </w:pPr>
            <w:r w:rsidRPr="00180189">
              <w:rPr>
                <w:b/>
                <w:bCs/>
                <w:sz w:val="20"/>
                <w:szCs w:val="20"/>
              </w:rPr>
              <w:t>18.000,00</w:t>
            </w:r>
          </w:p>
        </w:tc>
        <w:tc>
          <w:tcPr>
            <w:tcW w:w="1366" w:type="dxa"/>
            <w:tcBorders>
              <w:top w:val="nil"/>
              <w:left w:val="nil"/>
              <w:bottom w:val="nil"/>
              <w:right w:val="nil"/>
            </w:tcBorders>
            <w:shd w:val="clear" w:color="000000" w:fill="FFFFCC"/>
            <w:noWrap/>
            <w:vAlign w:val="bottom"/>
            <w:hideMark/>
          </w:tcPr>
          <w:p w14:paraId="7BE2B673" w14:textId="77777777" w:rsidR="00180189" w:rsidRPr="00180189" w:rsidRDefault="00180189" w:rsidP="00180189">
            <w:pPr>
              <w:jc w:val="right"/>
              <w:rPr>
                <w:b/>
                <w:bCs/>
                <w:sz w:val="20"/>
                <w:szCs w:val="20"/>
              </w:rPr>
            </w:pPr>
            <w:r w:rsidRPr="00180189">
              <w:rPr>
                <w:b/>
                <w:bCs/>
                <w:sz w:val="20"/>
                <w:szCs w:val="20"/>
              </w:rPr>
              <w:t>9.871,50</w:t>
            </w:r>
          </w:p>
        </w:tc>
        <w:tc>
          <w:tcPr>
            <w:tcW w:w="766" w:type="dxa"/>
            <w:tcBorders>
              <w:top w:val="nil"/>
              <w:left w:val="nil"/>
              <w:bottom w:val="nil"/>
              <w:right w:val="nil"/>
            </w:tcBorders>
            <w:shd w:val="clear" w:color="000000" w:fill="FFFFCC"/>
            <w:noWrap/>
            <w:vAlign w:val="bottom"/>
            <w:hideMark/>
          </w:tcPr>
          <w:p w14:paraId="437E5868" w14:textId="77777777" w:rsidR="00180189" w:rsidRPr="00180189" w:rsidRDefault="00180189" w:rsidP="00180189">
            <w:pPr>
              <w:jc w:val="right"/>
              <w:rPr>
                <w:b/>
                <w:bCs/>
                <w:sz w:val="20"/>
                <w:szCs w:val="20"/>
              </w:rPr>
            </w:pPr>
            <w:r w:rsidRPr="00180189">
              <w:rPr>
                <w:b/>
                <w:bCs/>
                <w:sz w:val="20"/>
                <w:szCs w:val="20"/>
              </w:rPr>
              <w:t>54,84</w:t>
            </w:r>
          </w:p>
        </w:tc>
      </w:tr>
      <w:tr w:rsidR="00180189" w:rsidRPr="00180189" w14:paraId="5F7254EB"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19FB91FD" w14:textId="77777777" w:rsidR="00180189" w:rsidRPr="00180189" w:rsidRDefault="00180189" w:rsidP="00180189">
            <w:pPr>
              <w:rPr>
                <w:color w:val="333333"/>
                <w:sz w:val="20"/>
                <w:szCs w:val="20"/>
              </w:rPr>
            </w:pPr>
            <w:r w:rsidRPr="00180189">
              <w:rPr>
                <w:color w:val="333333"/>
                <w:sz w:val="20"/>
                <w:szCs w:val="20"/>
              </w:rPr>
              <w:t>Izvor 4. PRIHODI ZA POSEBNE NAMJENE</w:t>
            </w:r>
          </w:p>
        </w:tc>
        <w:tc>
          <w:tcPr>
            <w:tcW w:w="1366" w:type="dxa"/>
            <w:tcBorders>
              <w:top w:val="nil"/>
              <w:left w:val="nil"/>
              <w:bottom w:val="nil"/>
              <w:right w:val="nil"/>
            </w:tcBorders>
            <w:shd w:val="clear" w:color="auto" w:fill="auto"/>
            <w:noWrap/>
            <w:vAlign w:val="bottom"/>
            <w:hideMark/>
          </w:tcPr>
          <w:p w14:paraId="631C5506" w14:textId="77777777" w:rsidR="00180189" w:rsidRPr="00180189" w:rsidRDefault="00180189" w:rsidP="00180189">
            <w:pPr>
              <w:jc w:val="right"/>
              <w:rPr>
                <w:color w:val="333333"/>
                <w:sz w:val="20"/>
                <w:szCs w:val="20"/>
              </w:rPr>
            </w:pPr>
            <w:r w:rsidRPr="00180189">
              <w:rPr>
                <w:color w:val="333333"/>
                <w:sz w:val="20"/>
                <w:szCs w:val="20"/>
              </w:rPr>
              <w:t>18.000,00</w:t>
            </w:r>
          </w:p>
        </w:tc>
        <w:tc>
          <w:tcPr>
            <w:tcW w:w="1366" w:type="dxa"/>
            <w:tcBorders>
              <w:top w:val="nil"/>
              <w:left w:val="nil"/>
              <w:bottom w:val="nil"/>
              <w:right w:val="nil"/>
            </w:tcBorders>
            <w:shd w:val="clear" w:color="auto" w:fill="auto"/>
            <w:noWrap/>
            <w:vAlign w:val="bottom"/>
            <w:hideMark/>
          </w:tcPr>
          <w:p w14:paraId="50F6B746" w14:textId="77777777" w:rsidR="00180189" w:rsidRPr="00180189" w:rsidRDefault="00180189" w:rsidP="00180189">
            <w:pPr>
              <w:jc w:val="right"/>
              <w:rPr>
                <w:color w:val="333333"/>
                <w:sz w:val="20"/>
                <w:szCs w:val="20"/>
              </w:rPr>
            </w:pPr>
            <w:r w:rsidRPr="00180189">
              <w:rPr>
                <w:color w:val="333333"/>
                <w:sz w:val="20"/>
                <w:szCs w:val="20"/>
              </w:rPr>
              <w:t>18.000,00</w:t>
            </w:r>
          </w:p>
        </w:tc>
        <w:tc>
          <w:tcPr>
            <w:tcW w:w="1366" w:type="dxa"/>
            <w:tcBorders>
              <w:top w:val="nil"/>
              <w:left w:val="nil"/>
              <w:bottom w:val="nil"/>
              <w:right w:val="nil"/>
            </w:tcBorders>
            <w:shd w:val="clear" w:color="auto" w:fill="auto"/>
            <w:noWrap/>
            <w:vAlign w:val="bottom"/>
            <w:hideMark/>
          </w:tcPr>
          <w:p w14:paraId="23E1C815" w14:textId="77777777" w:rsidR="00180189" w:rsidRPr="00180189" w:rsidRDefault="00180189" w:rsidP="00180189">
            <w:pPr>
              <w:jc w:val="right"/>
              <w:rPr>
                <w:color w:val="333333"/>
                <w:sz w:val="20"/>
                <w:szCs w:val="20"/>
              </w:rPr>
            </w:pPr>
            <w:r w:rsidRPr="00180189">
              <w:rPr>
                <w:color w:val="333333"/>
                <w:sz w:val="20"/>
                <w:szCs w:val="20"/>
              </w:rPr>
              <w:t>9.871,50</w:t>
            </w:r>
          </w:p>
        </w:tc>
        <w:tc>
          <w:tcPr>
            <w:tcW w:w="766" w:type="dxa"/>
            <w:tcBorders>
              <w:top w:val="nil"/>
              <w:left w:val="nil"/>
              <w:bottom w:val="nil"/>
              <w:right w:val="nil"/>
            </w:tcBorders>
            <w:shd w:val="clear" w:color="auto" w:fill="auto"/>
            <w:noWrap/>
            <w:vAlign w:val="bottom"/>
            <w:hideMark/>
          </w:tcPr>
          <w:p w14:paraId="27C58454" w14:textId="77777777" w:rsidR="00180189" w:rsidRPr="00180189" w:rsidRDefault="00180189" w:rsidP="00180189">
            <w:pPr>
              <w:jc w:val="right"/>
              <w:rPr>
                <w:color w:val="333333"/>
                <w:sz w:val="20"/>
                <w:szCs w:val="20"/>
              </w:rPr>
            </w:pPr>
            <w:r w:rsidRPr="00180189">
              <w:rPr>
                <w:color w:val="333333"/>
                <w:sz w:val="20"/>
                <w:szCs w:val="20"/>
              </w:rPr>
              <w:t>54,84</w:t>
            </w:r>
          </w:p>
        </w:tc>
      </w:tr>
      <w:tr w:rsidR="00180189" w:rsidRPr="00180189" w14:paraId="0C1D2551"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4030A35F" w14:textId="77777777" w:rsidR="00180189" w:rsidRPr="00180189" w:rsidRDefault="00180189" w:rsidP="00180189">
            <w:pPr>
              <w:rPr>
                <w:color w:val="333333"/>
                <w:sz w:val="20"/>
                <w:szCs w:val="20"/>
              </w:rPr>
            </w:pPr>
            <w:r w:rsidRPr="00180189">
              <w:rPr>
                <w:color w:val="333333"/>
                <w:sz w:val="20"/>
                <w:szCs w:val="20"/>
              </w:rPr>
              <w:t>Izvor 4.1. Komunalna naknada</w:t>
            </w:r>
          </w:p>
        </w:tc>
        <w:tc>
          <w:tcPr>
            <w:tcW w:w="1366" w:type="dxa"/>
            <w:tcBorders>
              <w:top w:val="nil"/>
              <w:left w:val="nil"/>
              <w:bottom w:val="nil"/>
              <w:right w:val="nil"/>
            </w:tcBorders>
            <w:shd w:val="clear" w:color="auto" w:fill="auto"/>
            <w:noWrap/>
            <w:vAlign w:val="bottom"/>
            <w:hideMark/>
          </w:tcPr>
          <w:p w14:paraId="24F851D9" w14:textId="77777777" w:rsidR="00180189" w:rsidRPr="00180189" w:rsidRDefault="00180189" w:rsidP="00180189">
            <w:pPr>
              <w:jc w:val="right"/>
              <w:rPr>
                <w:color w:val="333333"/>
                <w:sz w:val="20"/>
                <w:szCs w:val="20"/>
              </w:rPr>
            </w:pPr>
            <w:r w:rsidRPr="00180189">
              <w:rPr>
                <w:color w:val="333333"/>
                <w:sz w:val="20"/>
                <w:szCs w:val="20"/>
              </w:rPr>
              <w:t>18.000,00</w:t>
            </w:r>
          </w:p>
        </w:tc>
        <w:tc>
          <w:tcPr>
            <w:tcW w:w="1366" w:type="dxa"/>
            <w:tcBorders>
              <w:top w:val="nil"/>
              <w:left w:val="nil"/>
              <w:bottom w:val="nil"/>
              <w:right w:val="nil"/>
            </w:tcBorders>
            <w:shd w:val="clear" w:color="auto" w:fill="auto"/>
            <w:noWrap/>
            <w:vAlign w:val="bottom"/>
            <w:hideMark/>
          </w:tcPr>
          <w:p w14:paraId="6568BF9B" w14:textId="77777777" w:rsidR="00180189" w:rsidRPr="00180189" w:rsidRDefault="00180189" w:rsidP="00180189">
            <w:pPr>
              <w:jc w:val="right"/>
              <w:rPr>
                <w:color w:val="333333"/>
                <w:sz w:val="20"/>
                <w:szCs w:val="20"/>
              </w:rPr>
            </w:pPr>
            <w:r w:rsidRPr="00180189">
              <w:rPr>
                <w:color w:val="333333"/>
                <w:sz w:val="20"/>
                <w:szCs w:val="20"/>
              </w:rPr>
              <w:t>18.000,00</w:t>
            </w:r>
          </w:p>
        </w:tc>
        <w:tc>
          <w:tcPr>
            <w:tcW w:w="1366" w:type="dxa"/>
            <w:tcBorders>
              <w:top w:val="nil"/>
              <w:left w:val="nil"/>
              <w:bottom w:val="nil"/>
              <w:right w:val="nil"/>
            </w:tcBorders>
            <w:shd w:val="clear" w:color="auto" w:fill="auto"/>
            <w:noWrap/>
            <w:vAlign w:val="bottom"/>
            <w:hideMark/>
          </w:tcPr>
          <w:p w14:paraId="7E8B8BF9" w14:textId="77777777" w:rsidR="00180189" w:rsidRPr="00180189" w:rsidRDefault="00180189" w:rsidP="00180189">
            <w:pPr>
              <w:jc w:val="right"/>
              <w:rPr>
                <w:color w:val="333333"/>
                <w:sz w:val="20"/>
                <w:szCs w:val="20"/>
              </w:rPr>
            </w:pPr>
            <w:r w:rsidRPr="00180189">
              <w:rPr>
                <w:color w:val="333333"/>
                <w:sz w:val="20"/>
                <w:szCs w:val="20"/>
              </w:rPr>
              <w:t>9.871,50</w:t>
            </w:r>
          </w:p>
        </w:tc>
        <w:tc>
          <w:tcPr>
            <w:tcW w:w="766" w:type="dxa"/>
            <w:tcBorders>
              <w:top w:val="nil"/>
              <w:left w:val="nil"/>
              <w:bottom w:val="nil"/>
              <w:right w:val="nil"/>
            </w:tcBorders>
            <w:shd w:val="clear" w:color="auto" w:fill="auto"/>
            <w:noWrap/>
            <w:vAlign w:val="bottom"/>
            <w:hideMark/>
          </w:tcPr>
          <w:p w14:paraId="4A85DA86" w14:textId="77777777" w:rsidR="00180189" w:rsidRPr="00180189" w:rsidRDefault="00180189" w:rsidP="00180189">
            <w:pPr>
              <w:jc w:val="right"/>
              <w:rPr>
                <w:color w:val="333333"/>
                <w:sz w:val="20"/>
                <w:szCs w:val="20"/>
              </w:rPr>
            </w:pPr>
            <w:r w:rsidRPr="00180189">
              <w:rPr>
                <w:color w:val="333333"/>
                <w:sz w:val="20"/>
                <w:szCs w:val="20"/>
              </w:rPr>
              <w:t>54,84</w:t>
            </w:r>
          </w:p>
        </w:tc>
      </w:tr>
      <w:tr w:rsidR="000A3E02" w:rsidRPr="00180189" w14:paraId="28C81E79"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552D57B6" w14:textId="77777777" w:rsidR="00180189" w:rsidRPr="00180189" w:rsidRDefault="00180189" w:rsidP="00180189">
            <w:pPr>
              <w:rPr>
                <w:b/>
                <w:bCs/>
                <w:sz w:val="20"/>
                <w:szCs w:val="20"/>
              </w:rPr>
            </w:pPr>
            <w:r w:rsidRPr="00180189">
              <w:rPr>
                <w:b/>
                <w:bCs/>
                <w:sz w:val="20"/>
                <w:szCs w:val="20"/>
              </w:rPr>
              <w:t>323</w:t>
            </w:r>
          </w:p>
        </w:tc>
        <w:tc>
          <w:tcPr>
            <w:tcW w:w="8081" w:type="dxa"/>
            <w:tcBorders>
              <w:top w:val="nil"/>
              <w:left w:val="nil"/>
              <w:bottom w:val="nil"/>
              <w:right w:val="nil"/>
            </w:tcBorders>
            <w:shd w:val="clear" w:color="auto" w:fill="auto"/>
            <w:noWrap/>
            <w:vAlign w:val="bottom"/>
            <w:hideMark/>
          </w:tcPr>
          <w:p w14:paraId="478ABF4D" w14:textId="77777777" w:rsidR="00180189" w:rsidRPr="00180189" w:rsidRDefault="00180189" w:rsidP="00180189">
            <w:pPr>
              <w:rPr>
                <w:b/>
                <w:bCs/>
                <w:sz w:val="20"/>
                <w:szCs w:val="20"/>
              </w:rPr>
            </w:pPr>
            <w:r w:rsidRPr="00180189">
              <w:rPr>
                <w:b/>
                <w:bCs/>
                <w:sz w:val="20"/>
                <w:szCs w:val="20"/>
              </w:rPr>
              <w:t>Rashodi za usluge</w:t>
            </w:r>
          </w:p>
        </w:tc>
        <w:tc>
          <w:tcPr>
            <w:tcW w:w="1366" w:type="dxa"/>
            <w:tcBorders>
              <w:top w:val="nil"/>
              <w:left w:val="nil"/>
              <w:bottom w:val="nil"/>
              <w:right w:val="nil"/>
            </w:tcBorders>
            <w:shd w:val="clear" w:color="auto" w:fill="auto"/>
            <w:noWrap/>
            <w:vAlign w:val="bottom"/>
            <w:hideMark/>
          </w:tcPr>
          <w:p w14:paraId="30D9D32D" w14:textId="77777777" w:rsidR="00180189" w:rsidRPr="00180189" w:rsidRDefault="00180189" w:rsidP="00180189">
            <w:pPr>
              <w:jc w:val="right"/>
              <w:rPr>
                <w:b/>
                <w:bCs/>
                <w:sz w:val="20"/>
                <w:szCs w:val="20"/>
              </w:rPr>
            </w:pPr>
            <w:r w:rsidRPr="00180189">
              <w:rPr>
                <w:b/>
                <w:bCs/>
                <w:sz w:val="20"/>
                <w:szCs w:val="20"/>
              </w:rPr>
              <w:t>8.000,00</w:t>
            </w:r>
          </w:p>
        </w:tc>
        <w:tc>
          <w:tcPr>
            <w:tcW w:w="1366" w:type="dxa"/>
            <w:tcBorders>
              <w:top w:val="nil"/>
              <w:left w:val="nil"/>
              <w:bottom w:val="nil"/>
              <w:right w:val="nil"/>
            </w:tcBorders>
            <w:shd w:val="clear" w:color="auto" w:fill="auto"/>
            <w:noWrap/>
            <w:vAlign w:val="bottom"/>
            <w:hideMark/>
          </w:tcPr>
          <w:p w14:paraId="2F8735E6" w14:textId="77777777" w:rsidR="00180189" w:rsidRPr="00180189" w:rsidRDefault="00180189" w:rsidP="00180189">
            <w:pPr>
              <w:jc w:val="right"/>
              <w:rPr>
                <w:b/>
                <w:bCs/>
                <w:sz w:val="20"/>
                <w:szCs w:val="20"/>
              </w:rPr>
            </w:pPr>
            <w:r w:rsidRPr="00180189">
              <w:rPr>
                <w:b/>
                <w:bCs/>
                <w:sz w:val="20"/>
                <w:szCs w:val="20"/>
              </w:rPr>
              <w:t>8.000,00</w:t>
            </w:r>
          </w:p>
        </w:tc>
        <w:tc>
          <w:tcPr>
            <w:tcW w:w="1366" w:type="dxa"/>
            <w:tcBorders>
              <w:top w:val="nil"/>
              <w:left w:val="nil"/>
              <w:bottom w:val="nil"/>
              <w:right w:val="nil"/>
            </w:tcBorders>
            <w:shd w:val="clear" w:color="auto" w:fill="auto"/>
            <w:noWrap/>
            <w:vAlign w:val="bottom"/>
            <w:hideMark/>
          </w:tcPr>
          <w:p w14:paraId="712B7625" w14:textId="77777777" w:rsidR="00180189" w:rsidRPr="00180189" w:rsidRDefault="00180189" w:rsidP="00180189">
            <w:pPr>
              <w:jc w:val="right"/>
              <w:rPr>
                <w:b/>
                <w:bCs/>
                <w:sz w:val="20"/>
                <w:szCs w:val="20"/>
              </w:rPr>
            </w:pPr>
            <w:r w:rsidRPr="00180189">
              <w:rPr>
                <w:b/>
                <w:bCs/>
                <w:sz w:val="20"/>
                <w:szCs w:val="20"/>
              </w:rPr>
              <w:t>562,50</w:t>
            </w:r>
          </w:p>
        </w:tc>
        <w:tc>
          <w:tcPr>
            <w:tcW w:w="766" w:type="dxa"/>
            <w:tcBorders>
              <w:top w:val="nil"/>
              <w:left w:val="nil"/>
              <w:bottom w:val="nil"/>
              <w:right w:val="nil"/>
            </w:tcBorders>
            <w:shd w:val="clear" w:color="auto" w:fill="auto"/>
            <w:noWrap/>
            <w:vAlign w:val="bottom"/>
            <w:hideMark/>
          </w:tcPr>
          <w:p w14:paraId="2B604F1F" w14:textId="77777777" w:rsidR="00180189" w:rsidRPr="00180189" w:rsidRDefault="00180189" w:rsidP="00180189">
            <w:pPr>
              <w:jc w:val="right"/>
              <w:rPr>
                <w:b/>
                <w:bCs/>
                <w:sz w:val="20"/>
                <w:szCs w:val="20"/>
              </w:rPr>
            </w:pPr>
            <w:r w:rsidRPr="00180189">
              <w:rPr>
                <w:b/>
                <w:bCs/>
                <w:sz w:val="20"/>
                <w:szCs w:val="20"/>
              </w:rPr>
              <w:t>7,03</w:t>
            </w:r>
          </w:p>
        </w:tc>
      </w:tr>
      <w:tr w:rsidR="000A3E02" w:rsidRPr="00180189" w14:paraId="5EC755AF"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2045C301" w14:textId="77777777" w:rsidR="00180189" w:rsidRPr="00180189" w:rsidRDefault="00180189" w:rsidP="00180189">
            <w:pPr>
              <w:rPr>
                <w:sz w:val="20"/>
                <w:szCs w:val="20"/>
              </w:rPr>
            </w:pPr>
            <w:r w:rsidRPr="00180189">
              <w:rPr>
                <w:sz w:val="20"/>
                <w:szCs w:val="20"/>
              </w:rPr>
              <w:t>3239</w:t>
            </w:r>
          </w:p>
        </w:tc>
        <w:tc>
          <w:tcPr>
            <w:tcW w:w="8081" w:type="dxa"/>
            <w:tcBorders>
              <w:top w:val="nil"/>
              <w:left w:val="nil"/>
              <w:bottom w:val="nil"/>
              <w:right w:val="nil"/>
            </w:tcBorders>
            <w:shd w:val="clear" w:color="auto" w:fill="auto"/>
            <w:noWrap/>
            <w:vAlign w:val="bottom"/>
            <w:hideMark/>
          </w:tcPr>
          <w:p w14:paraId="2F56B5EF" w14:textId="77777777" w:rsidR="00180189" w:rsidRPr="00180189" w:rsidRDefault="00180189" w:rsidP="00180189">
            <w:pPr>
              <w:rPr>
                <w:sz w:val="20"/>
                <w:szCs w:val="20"/>
              </w:rPr>
            </w:pPr>
            <w:r w:rsidRPr="00180189">
              <w:rPr>
                <w:sz w:val="20"/>
                <w:szCs w:val="20"/>
              </w:rPr>
              <w:t>Ostale usluge</w:t>
            </w:r>
          </w:p>
        </w:tc>
        <w:tc>
          <w:tcPr>
            <w:tcW w:w="1366" w:type="dxa"/>
            <w:tcBorders>
              <w:top w:val="nil"/>
              <w:left w:val="nil"/>
              <w:bottom w:val="nil"/>
              <w:right w:val="nil"/>
            </w:tcBorders>
            <w:shd w:val="clear" w:color="auto" w:fill="auto"/>
            <w:noWrap/>
            <w:vAlign w:val="bottom"/>
            <w:hideMark/>
          </w:tcPr>
          <w:p w14:paraId="2C8E70FC"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6F91413F"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3280F597" w14:textId="77777777" w:rsidR="00180189" w:rsidRPr="00180189" w:rsidRDefault="00180189" w:rsidP="00180189">
            <w:pPr>
              <w:jc w:val="right"/>
              <w:rPr>
                <w:sz w:val="20"/>
                <w:szCs w:val="20"/>
              </w:rPr>
            </w:pPr>
            <w:r w:rsidRPr="00180189">
              <w:rPr>
                <w:sz w:val="20"/>
                <w:szCs w:val="20"/>
              </w:rPr>
              <w:t>562,50</w:t>
            </w:r>
          </w:p>
        </w:tc>
        <w:tc>
          <w:tcPr>
            <w:tcW w:w="766" w:type="dxa"/>
            <w:tcBorders>
              <w:top w:val="nil"/>
              <w:left w:val="nil"/>
              <w:bottom w:val="nil"/>
              <w:right w:val="nil"/>
            </w:tcBorders>
            <w:shd w:val="clear" w:color="auto" w:fill="auto"/>
            <w:noWrap/>
            <w:vAlign w:val="bottom"/>
            <w:hideMark/>
          </w:tcPr>
          <w:p w14:paraId="185A6452" w14:textId="77777777" w:rsidR="00180189" w:rsidRPr="00180189" w:rsidRDefault="00180189" w:rsidP="00180189">
            <w:pPr>
              <w:jc w:val="right"/>
              <w:rPr>
                <w:sz w:val="20"/>
                <w:szCs w:val="20"/>
              </w:rPr>
            </w:pPr>
          </w:p>
        </w:tc>
      </w:tr>
      <w:tr w:rsidR="000A3E02" w:rsidRPr="00180189" w14:paraId="74FAAE72"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202F07BF" w14:textId="77777777" w:rsidR="00180189" w:rsidRPr="00180189" w:rsidRDefault="00180189" w:rsidP="00180189">
            <w:pPr>
              <w:rPr>
                <w:b/>
                <w:bCs/>
                <w:sz w:val="20"/>
                <w:szCs w:val="20"/>
              </w:rPr>
            </w:pPr>
            <w:r w:rsidRPr="00180189">
              <w:rPr>
                <w:b/>
                <w:bCs/>
                <w:sz w:val="20"/>
                <w:szCs w:val="20"/>
              </w:rPr>
              <w:t>329</w:t>
            </w:r>
          </w:p>
        </w:tc>
        <w:tc>
          <w:tcPr>
            <w:tcW w:w="8081" w:type="dxa"/>
            <w:tcBorders>
              <w:top w:val="nil"/>
              <w:left w:val="nil"/>
              <w:bottom w:val="nil"/>
              <w:right w:val="nil"/>
            </w:tcBorders>
            <w:shd w:val="clear" w:color="auto" w:fill="auto"/>
            <w:noWrap/>
            <w:vAlign w:val="bottom"/>
            <w:hideMark/>
          </w:tcPr>
          <w:p w14:paraId="4748F6D0" w14:textId="77777777" w:rsidR="00180189" w:rsidRPr="00180189" w:rsidRDefault="00180189" w:rsidP="00180189">
            <w:pPr>
              <w:rPr>
                <w:b/>
                <w:bCs/>
                <w:sz w:val="20"/>
                <w:szCs w:val="20"/>
              </w:rPr>
            </w:pPr>
            <w:r w:rsidRPr="00180189">
              <w:rPr>
                <w:b/>
                <w:bCs/>
                <w:sz w:val="20"/>
                <w:szCs w:val="20"/>
              </w:rPr>
              <w:t>Ostali nespomenuti rashodi poslovanja</w:t>
            </w:r>
          </w:p>
        </w:tc>
        <w:tc>
          <w:tcPr>
            <w:tcW w:w="1366" w:type="dxa"/>
            <w:tcBorders>
              <w:top w:val="nil"/>
              <w:left w:val="nil"/>
              <w:bottom w:val="nil"/>
              <w:right w:val="nil"/>
            </w:tcBorders>
            <w:shd w:val="clear" w:color="auto" w:fill="auto"/>
            <w:noWrap/>
            <w:vAlign w:val="bottom"/>
            <w:hideMark/>
          </w:tcPr>
          <w:p w14:paraId="55316DE4" w14:textId="77777777" w:rsidR="00180189" w:rsidRPr="00180189" w:rsidRDefault="00180189" w:rsidP="00180189">
            <w:pPr>
              <w:jc w:val="right"/>
              <w:rPr>
                <w:b/>
                <w:bCs/>
                <w:sz w:val="20"/>
                <w:szCs w:val="20"/>
              </w:rPr>
            </w:pPr>
            <w:r w:rsidRPr="00180189">
              <w:rPr>
                <w:b/>
                <w:bCs/>
                <w:sz w:val="20"/>
                <w:szCs w:val="20"/>
              </w:rPr>
              <w:t>10.000,00</w:t>
            </w:r>
          </w:p>
        </w:tc>
        <w:tc>
          <w:tcPr>
            <w:tcW w:w="1366" w:type="dxa"/>
            <w:tcBorders>
              <w:top w:val="nil"/>
              <w:left w:val="nil"/>
              <w:bottom w:val="nil"/>
              <w:right w:val="nil"/>
            </w:tcBorders>
            <w:shd w:val="clear" w:color="auto" w:fill="auto"/>
            <w:noWrap/>
            <w:vAlign w:val="bottom"/>
            <w:hideMark/>
          </w:tcPr>
          <w:p w14:paraId="6451A5FB" w14:textId="77777777" w:rsidR="00180189" w:rsidRPr="00180189" w:rsidRDefault="00180189" w:rsidP="00180189">
            <w:pPr>
              <w:jc w:val="right"/>
              <w:rPr>
                <w:b/>
                <w:bCs/>
                <w:sz w:val="20"/>
                <w:szCs w:val="20"/>
              </w:rPr>
            </w:pPr>
            <w:r w:rsidRPr="00180189">
              <w:rPr>
                <w:b/>
                <w:bCs/>
                <w:sz w:val="20"/>
                <w:szCs w:val="20"/>
              </w:rPr>
              <w:t>10.000,00</w:t>
            </w:r>
          </w:p>
        </w:tc>
        <w:tc>
          <w:tcPr>
            <w:tcW w:w="1366" w:type="dxa"/>
            <w:tcBorders>
              <w:top w:val="nil"/>
              <w:left w:val="nil"/>
              <w:bottom w:val="nil"/>
              <w:right w:val="nil"/>
            </w:tcBorders>
            <w:shd w:val="clear" w:color="auto" w:fill="auto"/>
            <w:noWrap/>
            <w:vAlign w:val="bottom"/>
            <w:hideMark/>
          </w:tcPr>
          <w:p w14:paraId="2B598C70" w14:textId="77777777" w:rsidR="00180189" w:rsidRPr="00180189" w:rsidRDefault="00180189" w:rsidP="00180189">
            <w:pPr>
              <w:jc w:val="right"/>
              <w:rPr>
                <w:b/>
                <w:bCs/>
                <w:sz w:val="20"/>
                <w:szCs w:val="20"/>
              </w:rPr>
            </w:pPr>
            <w:r w:rsidRPr="00180189">
              <w:rPr>
                <w:b/>
                <w:bCs/>
                <w:sz w:val="20"/>
                <w:szCs w:val="20"/>
              </w:rPr>
              <w:t>9.309,00</w:t>
            </w:r>
          </w:p>
        </w:tc>
        <w:tc>
          <w:tcPr>
            <w:tcW w:w="766" w:type="dxa"/>
            <w:tcBorders>
              <w:top w:val="nil"/>
              <w:left w:val="nil"/>
              <w:bottom w:val="nil"/>
              <w:right w:val="nil"/>
            </w:tcBorders>
            <w:shd w:val="clear" w:color="auto" w:fill="auto"/>
            <w:noWrap/>
            <w:vAlign w:val="bottom"/>
            <w:hideMark/>
          </w:tcPr>
          <w:p w14:paraId="256D8100" w14:textId="77777777" w:rsidR="00180189" w:rsidRPr="00180189" w:rsidRDefault="00180189" w:rsidP="00180189">
            <w:pPr>
              <w:jc w:val="right"/>
              <w:rPr>
                <w:b/>
                <w:bCs/>
                <w:sz w:val="20"/>
                <w:szCs w:val="20"/>
              </w:rPr>
            </w:pPr>
            <w:r w:rsidRPr="00180189">
              <w:rPr>
                <w:b/>
                <w:bCs/>
                <w:sz w:val="20"/>
                <w:szCs w:val="20"/>
              </w:rPr>
              <w:t>93,09</w:t>
            </w:r>
          </w:p>
        </w:tc>
      </w:tr>
      <w:tr w:rsidR="000A3E02" w:rsidRPr="00180189" w14:paraId="655E648A"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50033643" w14:textId="77777777" w:rsidR="00180189" w:rsidRPr="00180189" w:rsidRDefault="00180189" w:rsidP="00180189">
            <w:pPr>
              <w:rPr>
                <w:sz w:val="20"/>
                <w:szCs w:val="20"/>
              </w:rPr>
            </w:pPr>
            <w:r w:rsidRPr="00180189">
              <w:rPr>
                <w:sz w:val="20"/>
                <w:szCs w:val="20"/>
              </w:rPr>
              <w:t>3299</w:t>
            </w:r>
          </w:p>
        </w:tc>
        <w:tc>
          <w:tcPr>
            <w:tcW w:w="8081" w:type="dxa"/>
            <w:tcBorders>
              <w:top w:val="nil"/>
              <w:left w:val="nil"/>
              <w:bottom w:val="nil"/>
              <w:right w:val="nil"/>
            </w:tcBorders>
            <w:shd w:val="clear" w:color="auto" w:fill="auto"/>
            <w:noWrap/>
            <w:vAlign w:val="bottom"/>
            <w:hideMark/>
          </w:tcPr>
          <w:p w14:paraId="26458314" w14:textId="77777777" w:rsidR="00180189" w:rsidRPr="00180189" w:rsidRDefault="00180189" w:rsidP="00180189">
            <w:pPr>
              <w:rPr>
                <w:sz w:val="20"/>
                <w:szCs w:val="20"/>
              </w:rPr>
            </w:pPr>
            <w:r w:rsidRPr="00180189">
              <w:rPr>
                <w:sz w:val="20"/>
                <w:szCs w:val="20"/>
              </w:rPr>
              <w:t>Ostali nespomenuti rashodi poslovanja</w:t>
            </w:r>
          </w:p>
        </w:tc>
        <w:tc>
          <w:tcPr>
            <w:tcW w:w="1366" w:type="dxa"/>
            <w:tcBorders>
              <w:top w:val="nil"/>
              <w:left w:val="nil"/>
              <w:bottom w:val="nil"/>
              <w:right w:val="nil"/>
            </w:tcBorders>
            <w:shd w:val="clear" w:color="auto" w:fill="auto"/>
            <w:noWrap/>
            <w:vAlign w:val="bottom"/>
            <w:hideMark/>
          </w:tcPr>
          <w:p w14:paraId="53C26ED4"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6522AFAD"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7EBA78EE" w14:textId="77777777" w:rsidR="00180189" w:rsidRPr="00180189" w:rsidRDefault="00180189" w:rsidP="00180189">
            <w:pPr>
              <w:jc w:val="right"/>
              <w:rPr>
                <w:sz w:val="20"/>
                <w:szCs w:val="20"/>
              </w:rPr>
            </w:pPr>
            <w:r w:rsidRPr="00180189">
              <w:rPr>
                <w:sz w:val="20"/>
                <w:szCs w:val="20"/>
              </w:rPr>
              <w:t>9.309,00</w:t>
            </w:r>
          </w:p>
        </w:tc>
        <w:tc>
          <w:tcPr>
            <w:tcW w:w="766" w:type="dxa"/>
            <w:tcBorders>
              <w:top w:val="nil"/>
              <w:left w:val="nil"/>
              <w:bottom w:val="nil"/>
              <w:right w:val="nil"/>
            </w:tcBorders>
            <w:shd w:val="clear" w:color="auto" w:fill="auto"/>
            <w:noWrap/>
            <w:vAlign w:val="bottom"/>
            <w:hideMark/>
          </w:tcPr>
          <w:p w14:paraId="52BE30AE" w14:textId="77777777" w:rsidR="00180189" w:rsidRPr="00180189" w:rsidRDefault="00180189" w:rsidP="00180189">
            <w:pPr>
              <w:jc w:val="right"/>
              <w:rPr>
                <w:sz w:val="20"/>
                <w:szCs w:val="20"/>
              </w:rPr>
            </w:pPr>
          </w:p>
        </w:tc>
      </w:tr>
      <w:tr w:rsidR="000A3E02" w:rsidRPr="00180189" w14:paraId="3DA53627" w14:textId="77777777" w:rsidTr="004727A9">
        <w:trPr>
          <w:trHeight w:val="255"/>
          <w:jc w:val="center"/>
        </w:trPr>
        <w:tc>
          <w:tcPr>
            <w:tcW w:w="993" w:type="dxa"/>
            <w:tcBorders>
              <w:top w:val="nil"/>
              <w:left w:val="nil"/>
              <w:bottom w:val="nil"/>
              <w:right w:val="nil"/>
            </w:tcBorders>
            <w:shd w:val="clear" w:color="000000" w:fill="FCE4D6"/>
            <w:noWrap/>
            <w:vAlign w:val="bottom"/>
            <w:hideMark/>
          </w:tcPr>
          <w:p w14:paraId="71440076" w14:textId="77777777" w:rsidR="00180189" w:rsidRPr="00180189" w:rsidRDefault="00180189" w:rsidP="00180189">
            <w:pPr>
              <w:rPr>
                <w:b/>
                <w:bCs/>
                <w:sz w:val="20"/>
                <w:szCs w:val="20"/>
              </w:rPr>
            </w:pPr>
            <w:r w:rsidRPr="00180189">
              <w:rPr>
                <w:b/>
                <w:bCs/>
                <w:sz w:val="20"/>
                <w:szCs w:val="20"/>
              </w:rPr>
              <w:t>2801</w:t>
            </w:r>
          </w:p>
        </w:tc>
        <w:tc>
          <w:tcPr>
            <w:tcW w:w="8081" w:type="dxa"/>
            <w:tcBorders>
              <w:top w:val="nil"/>
              <w:left w:val="nil"/>
              <w:bottom w:val="nil"/>
              <w:right w:val="nil"/>
            </w:tcBorders>
            <w:shd w:val="clear" w:color="000000" w:fill="FCE4D6"/>
            <w:noWrap/>
            <w:vAlign w:val="bottom"/>
            <w:hideMark/>
          </w:tcPr>
          <w:p w14:paraId="58D29225" w14:textId="77777777" w:rsidR="00180189" w:rsidRPr="00180189" w:rsidRDefault="00180189" w:rsidP="00180189">
            <w:pPr>
              <w:rPr>
                <w:b/>
                <w:bCs/>
                <w:sz w:val="20"/>
                <w:szCs w:val="20"/>
              </w:rPr>
            </w:pPr>
            <w:r w:rsidRPr="00180189">
              <w:rPr>
                <w:b/>
                <w:bCs/>
                <w:sz w:val="20"/>
                <w:szCs w:val="20"/>
              </w:rPr>
              <w:t>Program: ZBRINJAVANJE OTPADA</w:t>
            </w:r>
          </w:p>
        </w:tc>
        <w:tc>
          <w:tcPr>
            <w:tcW w:w="1366" w:type="dxa"/>
            <w:tcBorders>
              <w:top w:val="nil"/>
              <w:left w:val="nil"/>
              <w:bottom w:val="nil"/>
              <w:right w:val="nil"/>
            </w:tcBorders>
            <w:shd w:val="clear" w:color="000000" w:fill="FCE4D6"/>
            <w:noWrap/>
            <w:vAlign w:val="bottom"/>
            <w:hideMark/>
          </w:tcPr>
          <w:p w14:paraId="213D8935" w14:textId="77777777" w:rsidR="00180189" w:rsidRPr="00180189" w:rsidRDefault="00180189" w:rsidP="00180189">
            <w:pPr>
              <w:jc w:val="right"/>
              <w:rPr>
                <w:b/>
                <w:bCs/>
                <w:sz w:val="20"/>
                <w:szCs w:val="20"/>
              </w:rPr>
            </w:pPr>
            <w:r w:rsidRPr="00180189">
              <w:rPr>
                <w:b/>
                <w:bCs/>
                <w:sz w:val="20"/>
                <w:szCs w:val="20"/>
              </w:rPr>
              <w:t>134.000,00</w:t>
            </w:r>
          </w:p>
        </w:tc>
        <w:tc>
          <w:tcPr>
            <w:tcW w:w="1366" w:type="dxa"/>
            <w:tcBorders>
              <w:top w:val="nil"/>
              <w:left w:val="nil"/>
              <w:bottom w:val="nil"/>
              <w:right w:val="nil"/>
            </w:tcBorders>
            <w:shd w:val="clear" w:color="000000" w:fill="FCE4D6"/>
            <w:noWrap/>
            <w:vAlign w:val="bottom"/>
            <w:hideMark/>
          </w:tcPr>
          <w:p w14:paraId="50C58215" w14:textId="77777777" w:rsidR="00180189" w:rsidRPr="00180189" w:rsidRDefault="00180189" w:rsidP="00180189">
            <w:pPr>
              <w:jc w:val="right"/>
              <w:rPr>
                <w:b/>
                <w:bCs/>
                <w:sz w:val="20"/>
                <w:szCs w:val="20"/>
              </w:rPr>
            </w:pPr>
            <w:r w:rsidRPr="00180189">
              <w:rPr>
                <w:b/>
                <w:bCs/>
                <w:sz w:val="20"/>
                <w:szCs w:val="20"/>
              </w:rPr>
              <w:t>134.000,00</w:t>
            </w:r>
          </w:p>
        </w:tc>
        <w:tc>
          <w:tcPr>
            <w:tcW w:w="1366" w:type="dxa"/>
            <w:tcBorders>
              <w:top w:val="nil"/>
              <w:left w:val="nil"/>
              <w:bottom w:val="nil"/>
              <w:right w:val="nil"/>
            </w:tcBorders>
            <w:shd w:val="clear" w:color="000000" w:fill="FCE4D6"/>
            <w:noWrap/>
            <w:vAlign w:val="bottom"/>
            <w:hideMark/>
          </w:tcPr>
          <w:p w14:paraId="441C3293" w14:textId="77777777" w:rsidR="00180189" w:rsidRPr="00180189" w:rsidRDefault="00180189" w:rsidP="00180189">
            <w:pPr>
              <w:jc w:val="right"/>
              <w:rPr>
                <w:b/>
                <w:bCs/>
                <w:sz w:val="20"/>
                <w:szCs w:val="20"/>
              </w:rPr>
            </w:pPr>
            <w:r w:rsidRPr="00180189">
              <w:rPr>
                <w:b/>
                <w:bCs/>
                <w:sz w:val="20"/>
                <w:szCs w:val="20"/>
              </w:rPr>
              <w:t>73.413,86</w:t>
            </w:r>
          </w:p>
        </w:tc>
        <w:tc>
          <w:tcPr>
            <w:tcW w:w="766" w:type="dxa"/>
            <w:tcBorders>
              <w:top w:val="nil"/>
              <w:left w:val="nil"/>
              <w:bottom w:val="nil"/>
              <w:right w:val="nil"/>
            </w:tcBorders>
            <w:shd w:val="clear" w:color="000000" w:fill="FCE4D6"/>
            <w:noWrap/>
            <w:vAlign w:val="bottom"/>
            <w:hideMark/>
          </w:tcPr>
          <w:p w14:paraId="08CD0E2B" w14:textId="77777777" w:rsidR="00180189" w:rsidRPr="00180189" w:rsidRDefault="00180189" w:rsidP="00180189">
            <w:pPr>
              <w:jc w:val="right"/>
              <w:rPr>
                <w:b/>
                <w:bCs/>
                <w:sz w:val="20"/>
                <w:szCs w:val="20"/>
              </w:rPr>
            </w:pPr>
            <w:r w:rsidRPr="00180189">
              <w:rPr>
                <w:b/>
                <w:bCs/>
                <w:sz w:val="20"/>
                <w:szCs w:val="20"/>
              </w:rPr>
              <w:t>54,79</w:t>
            </w:r>
          </w:p>
        </w:tc>
      </w:tr>
      <w:tr w:rsidR="000A3E02" w:rsidRPr="00180189" w14:paraId="19303409" w14:textId="77777777" w:rsidTr="004727A9">
        <w:trPr>
          <w:trHeight w:val="255"/>
          <w:jc w:val="center"/>
        </w:trPr>
        <w:tc>
          <w:tcPr>
            <w:tcW w:w="993" w:type="dxa"/>
            <w:tcBorders>
              <w:top w:val="nil"/>
              <w:left w:val="nil"/>
              <w:bottom w:val="nil"/>
              <w:right w:val="nil"/>
            </w:tcBorders>
            <w:shd w:val="clear" w:color="000000" w:fill="FFFFCC"/>
            <w:noWrap/>
            <w:vAlign w:val="bottom"/>
            <w:hideMark/>
          </w:tcPr>
          <w:p w14:paraId="061B484B" w14:textId="77777777" w:rsidR="00180189" w:rsidRPr="00180189" w:rsidRDefault="00180189" w:rsidP="00180189">
            <w:pPr>
              <w:rPr>
                <w:b/>
                <w:bCs/>
                <w:sz w:val="20"/>
                <w:szCs w:val="20"/>
              </w:rPr>
            </w:pPr>
            <w:r w:rsidRPr="00180189">
              <w:rPr>
                <w:b/>
                <w:bCs/>
                <w:sz w:val="20"/>
                <w:szCs w:val="20"/>
              </w:rPr>
              <w:t>K280105</w:t>
            </w:r>
          </w:p>
        </w:tc>
        <w:tc>
          <w:tcPr>
            <w:tcW w:w="8081" w:type="dxa"/>
            <w:tcBorders>
              <w:top w:val="nil"/>
              <w:left w:val="nil"/>
              <w:bottom w:val="nil"/>
              <w:right w:val="nil"/>
            </w:tcBorders>
            <w:shd w:val="clear" w:color="000000" w:fill="FFFFCC"/>
            <w:noWrap/>
            <w:vAlign w:val="bottom"/>
            <w:hideMark/>
          </w:tcPr>
          <w:p w14:paraId="5FB11BB8" w14:textId="77777777" w:rsidR="00180189" w:rsidRPr="00180189" w:rsidRDefault="00180189" w:rsidP="00180189">
            <w:pPr>
              <w:rPr>
                <w:b/>
                <w:bCs/>
                <w:sz w:val="20"/>
                <w:szCs w:val="20"/>
              </w:rPr>
            </w:pPr>
            <w:r w:rsidRPr="00180189">
              <w:rPr>
                <w:b/>
                <w:bCs/>
                <w:sz w:val="20"/>
                <w:szCs w:val="20"/>
              </w:rPr>
              <w:t>Kapitalni projekt: Sufinanciranje izgradnje ŽCGO "Kaštijun"</w:t>
            </w:r>
          </w:p>
        </w:tc>
        <w:tc>
          <w:tcPr>
            <w:tcW w:w="1366" w:type="dxa"/>
            <w:tcBorders>
              <w:top w:val="nil"/>
              <w:left w:val="nil"/>
              <w:bottom w:val="nil"/>
              <w:right w:val="nil"/>
            </w:tcBorders>
            <w:shd w:val="clear" w:color="000000" w:fill="FFFFCC"/>
            <w:noWrap/>
            <w:vAlign w:val="bottom"/>
            <w:hideMark/>
          </w:tcPr>
          <w:p w14:paraId="28813DB5" w14:textId="77777777" w:rsidR="00180189" w:rsidRPr="00180189" w:rsidRDefault="00180189" w:rsidP="00180189">
            <w:pPr>
              <w:jc w:val="right"/>
              <w:rPr>
                <w:b/>
                <w:bCs/>
                <w:sz w:val="20"/>
                <w:szCs w:val="20"/>
              </w:rPr>
            </w:pPr>
            <w:r w:rsidRPr="00180189">
              <w:rPr>
                <w:b/>
                <w:bCs/>
                <w:sz w:val="20"/>
                <w:szCs w:val="20"/>
              </w:rPr>
              <w:t>71.000,00</w:t>
            </w:r>
          </w:p>
        </w:tc>
        <w:tc>
          <w:tcPr>
            <w:tcW w:w="1366" w:type="dxa"/>
            <w:tcBorders>
              <w:top w:val="nil"/>
              <w:left w:val="nil"/>
              <w:bottom w:val="nil"/>
              <w:right w:val="nil"/>
            </w:tcBorders>
            <w:shd w:val="clear" w:color="000000" w:fill="FFFFCC"/>
            <w:noWrap/>
            <w:vAlign w:val="bottom"/>
            <w:hideMark/>
          </w:tcPr>
          <w:p w14:paraId="012916C2" w14:textId="77777777" w:rsidR="00180189" w:rsidRPr="00180189" w:rsidRDefault="00180189" w:rsidP="00180189">
            <w:pPr>
              <w:jc w:val="right"/>
              <w:rPr>
                <w:b/>
                <w:bCs/>
                <w:sz w:val="20"/>
                <w:szCs w:val="20"/>
              </w:rPr>
            </w:pPr>
            <w:r w:rsidRPr="00180189">
              <w:rPr>
                <w:b/>
                <w:bCs/>
                <w:sz w:val="20"/>
                <w:szCs w:val="20"/>
              </w:rPr>
              <w:t>71.000,00</w:t>
            </w:r>
          </w:p>
        </w:tc>
        <w:tc>
          <w:tcPr>
            <w:tcW w:w="1366" w:type="dxa"/>
            <w:tcBorders>
              <w:top w:val="nil"/>
              <w:left w:val="nil"/>
              <w:bottom w:val="nil"/>
              <w:right w:val="nil"/>
            </w:tcBorders>
            <w:shd w:val="clear" w:color="000000" w:fill="FFFFCC"/>
            <w:noWrap/>
            <w:vAlign w:val="bottom"/>
            <w:hideMark/>
          </w:tcPr>
          <w:p w14:paraId="205AC754" w14:textId="77777777" w:rsidR="00180189" w:rsidRPr="00180189" w:rsidRDefault="00180189" w:rsidP="00180189">
            <w:pPr>
              <w:jc w:val="right"/>
              <w:rPr>
                <w:b/>
                <w:bCs/>
                <w:sz w:val="20"/>
                <w:szCs w:val="20"/>
              </w:rPr>
            </w:pPr>
            <w:r w:rsidRPr="00180189">
              <w:rPr>
                <w:b/>
                <w:bCs/>
                <w:sz w:val="20"/>
                <w:szCs w:val="20"/>
              </w:rPr>
              <w:t>17.462,10</w:t>
            </w:r>
          </w:p>
        </w:tc>
        <w:tc>
          <w:tcPr>
            <w:tcW w:w="766" w:type="dxa"/>
            <w:tcBorders>
              <w:top w:val="nil"/>
              <w:left w:val="nil"/>
              <w:bottom w:val="nil"/>
              <w:right w:val="nil"/>
            </w:tcBorders>
            <w:shd w:val="clear" w:color="000000" w:fill="FFFFCC"/>
            <w:noWrap/>
            <w:vAlign w:val="bottom"/>
            <w:hideMark/>
          </w:tcPr>
          <w:p w14:paraId="559D937E" w14:textId="77777777" w:rsidR="00180189" w:rsidRPr="00180189" w:rsidRDefault="00180189" w:rsidP="00180189">
            <w:pPr>
              <w:jc w:val="right"/>
              <w:rPr>
                <w:b/>
                <w:bCs/>
                <w:sz w:val="20"/>
                <w:szCs w:val="20"/>
              </w:rPr>
            </w:pPr>
            <w:r w:rsidRPr="00180189">
              <w:rPr>
                <w:b/>
                <w:bCs/>
                <w:sz w:val="20"/>
                <w:szCs w:val="20"/>
              </w:rPr>
              <w:t>24,59</w:t>
            </w:r>
          </w:p>
        </w:tc>
      </w:tr>
      <w:tr w:rsidR="00180189" w:rsidRPr="00180189" w14:paraId="795C5C08"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69490499" w14:textId="77777777" w:rsidR="00180189" w:rsidRPr="00180189" w:rsidRDefault="00180189" w:rsidP="00180189">
            <w:pPr>
              <w:rPr>
                <w:color w:val="333333"/>
                <w:sz w:val="20"/>
                <w:szCs w:val="20"/>
              </w:rPr>
            </w:pPr>
            <w:r w:rsidRPr="00180189">
              <w:rPr>
                <w:color w:val="333333"/>
                <w:sz w:val="20"/>
                <w:szCs w:val="20"/>
              </w:rPr>
              <w:t>Izvor 7. PRIH.OD PRODAJE ILI ZAMJENE NEFIN.IM.I NAKNADE ŠTETA</w:t>
            </w:r>
          </w:p>
        </w:tc>
        <w:tc>
          <w:tcPr>
            <w:tcW w:w="1366" w:type="dxa"/>
            <w:tcBorders>
              <w:top w:val="nil"/>
              <w:left w:val="nil"/>
              <w:bottom w:val="nil"/>
              <w:right w:val="nil"/>
            </w:tcBorders>
            <w:shd w:val="clear" w:color="auto" w:fill="auto"/>
            <w:noWrap/>
            <w:vAlign w:val="bottom"/>
            <w:hideMark/>
          </w:tcPr>
          <w:p w14:paraId="31425ECA" w14:textId="77777777" w:rsidR="00180189" w:rsidRPr="00180189" w:rsidRDefault="00180189" w:rsidP="00180189">
            <w:pPr>
              <w:jc w:val="right"/>
              <w:rPr>
                <w:color w:val="333333"/>
                <w:sz w:val="20"/>
                <w:szCs w:val="20"/>
              </w:rPr>
            </w:pPr>
            <w:r w:rsidRPr="00180189">
              <w:rPr>
                <w:color w:val="333333"/>
                <w:sz w:val="20"/>
                <w:szCs w:val="20"/>
              </w:rPr>
              <w:t>71.000,00</w:t>
            </w:r>
          </w:p>
        </w:tc>
        <w:tc>
          <w:tcPr>
            <w:tcW w:w="1366" w:type="dxa"/>
            <w:tcBorders>
              <w:top w:val="nil"/>
              <w:left w:val="nil"/>
              <w:bottom w:val="nil"/>
              <w:right w:val="nil"/>
            </w:tcBorders>
            <w:shd w:val="clear" w:color="auto" w:fill="auto"/>
            <w:noWrap/>
            <w:vAlign w:val="bottom"/>
            <w:hideMark/>
          </w:tcPr>
          <w:p w14:paraId="5A3B32DD" w14:textId="77777777" w:rsidR="00180189" w:rsidRPr="00180189" w:rsidRDefault="00180189" w:rsidP="00180189">
            <w:pPr>
              <w:jc w:val="right"/>
              <w:rPr>
                <w:color w:val="333333"/>
                <w:sz w:val="20"/>
                <w:szCs w:val="20"/>
              </w:rPr>
            </w:pPr>
            <w:r w:rsidRPr="00180189">
              <w:rPr>
                <w:color w:val="333333"/>
                <w:sz w:val="20"/>
                <w:szCs w:val="20"/>
              </w:rPr>
              <w:t>71.000,00</w:t>
            </w:r>
          </w:p>
        </w:tc>
        <w:tc>
          <w:tcPr>
            <w:tcW w:w="1366" w:type="dxa"/>
            <w:tcBorders>
              <w:top w:val="nil"/>
              <w:left w:val="nil"/>
              <w:bottom w:val="nil"/>
              <w:right w:val="nil"/>
            </w:tcBorders>
            <w:shd w:val="clear" w:color="auto" w:fill="auto"/>
            <w:noWrap/>
            <w:vAlign w:val="bottom"/>
            <w:hideMark/>
          </w:tcPr>
          <w:p w14:paraId="2C1B2D11" w14:textId="77777777" w:rsidR="00180189" w:rsidRPr="00180189" w:rsidRDefault="00180189" w:rsidP="00180189">
            <w:pPr>
              <w:jc w:val="right"/>
              <w:rPr>
                <w:color w:val="333333"/>
                <w:sz w:val="20"/>
                <w:szCs w:val="20"/>
              </w:rPr>
            </w:pPr>
            <w:r w:rsidRPr="00180189">
              <w:rPr>
                <w:color w:val="333333"/>
                <w:sz w:val="20"/>
                <w:szCs w:val="20"/>
              </w:rPr>
              <w:t>17.462,10</w:t>
            </w:r>
          </w:p>
        </w:tc>
        <w:tc>
          <w:tcPr>
            <w:tcW w:w="766" w:type="dxa"/>
            <w:tcBorders>
              <w:top w:val="nil"/>
              <w:left w:val="nil"/>
              <w:bottom w:val="nil"/>
              <w:right w:val="nil"/>
            </w:tcBorders>
            <w:shd w:val="clear" w:color="auto" w:fill="auto"/>
            <w:noWrap/>
            <w:vAlign w:val="bottom"/>
            <w:hideMark/>
          </w:tcPr>
          <w:p w14:paraId="299CA46B" w14:textId="77777777" w:rsidR="00180189" w:rsidRPr="00180189" w:rsidRDefault="00180189" w:rsidP="00180189">
            <w:pPr>
              <w:jc w:val="right"/>
              <w:rPr>
                <w:color w:val="333333"/>
                <w:sz w:val="20"/>
                <w:szCs w:val="20"/>
              </w:rPr>
            </w:pPr>
            <w:r w:rsidRPr="00180189">
              <w:rPr>
                <w:color w:val="333333"/>
                <w:sz w:val="20"/>
                <w:szCs w:val="20"/>
              </w:rPr>
              <w:t>24,59</w:t>
            </w:r>
          </w:p>
        </w:tc>
      </w:tr>
      <w:tr w:rsidR="00180189" w:rsidRPr="00180189" w14:paraId="3F42F7C5"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6743A3D4" w14:textId="77777777" w:rsidR="00180189" w:rsidRPr="00180189" w:rsidRDefault="00180189" w:rsidP="00180189">
            <w:pPr>
              <w:rPr>
                <w:color w:val="333333"/>
                <w:sz w:val="20"/>
                <w:szCs w:val="20"/>
              </w:rPr>
            </w:pPr>
            <w:r w:rsidRPr="00180189">
              <w:rPr>
                <w:color w:val="333333"/>
                <w:sz w:val="20"/>
                <w:szCs w:val="20"/>
              </w:rPr>
              <w:t xml:space="preserve">Izvor 7.1. Prih.od prodaje ili zamjene nefin.imovine i naknade šteta </w:t>
            </w:r>
          </w:p>
        </w:tc>
        <w:tc>
          <w:tcPr>
            <w:tcW w:w="1366" w:type="dxa"/>
            <w:tcBorders>
              <w:top w:val="nil"/>
              <w:left w:val="nil"/>
              <w:bottom w:val="nil"/>
              <w:right w:val="nil"/>
            </w:tcBorders>
            <w:shd w:val="clear" w:color="auto" w:fill="auto"/>
            <w:noWrap/>
            <w:vAlign w:val="bottom"/>
            <w:hideMark/>
          </w:tcPr>
          <w:p w14:paraId="28F0DED9" w14:textId="77777777" w:rsidR="00180189" w:rsidRPr="00180189" w:rsidRDefault="00180189" w:rsidP="00180189">
            <w:pPr>
              <w:jc w:val="right"/>
              <w:rPr>
                <w:color w:val="333333"/>
                <w:sz w:val="20"/>
                <w:szCs w:val="20"/>
              </w:rPr>
            </w:pPr>
            <w:r w:rsidRPr="00180189">
              <w:rPr>
                <w:color w:val="333333"/>
                <w:sz w:val="20"/>
                <w:szCs w:val="20"/>
              </w:rPr>
              <w:t>71.000,00</w:t>
            </w:r>
          </w:p>
        </w:tc>
        <w:tc>
          <w:tcPr>
            <w:tcW w:w="1366" w:type="dxa"/>
            <w:tcBorders>
              <w:top w:val="nil"/>
              <w:left w:val="nil"/>
              <w:bottom w:val="nil"/>
              <w:right w:val="nil"/>
            </w:tcBorders>
            <w:shd w:val="clear" w:color="auto" w:fill="auto"/>
            <w:noWrap/>
            <w:vAlign w:val="bottom"/>
            <w:hideMark/>
          </w:tcPr>
          <w:p w14:paraId="3BA1F4B6" w14:textId="77777777" w:rsidR="00180189" w:rsidRPr="00180189" w:rsidRDefault="00180189" w:rsidP="00180189">
            <w:pPr>
              <w:jc w:val="right"/>
              <w:rPr>
                <w:color w:val="333333"/>
                <w:sz w:val="20"/>
                <w:szCs w:val="20"/>
              </w:rPr>
            </w:pPr>
            <w:r w:rsidRPr="00180189">
              <w:rPr>
                <w:color w:val="333333"/>
                <w:sz w:val="20"/>
                <w:szCs w:val="20"/>
              </w:rPr>
              <w:t>71.000,00</w:t>
            </w:r>
          </w:p>
        </w:tc>
        <w:tc>
          <w:tcPr>
            <w:tcW w:w="1366" w:type="dxa"/>
            <w:tcBorders>
              <w:top w:val="nil"/>
              <w:left w:val="nil"/>
              <w:bottom w:val="nil"/>
              <w:right w:val="nil"/>
            </w:tcBorders>
            <w:shd w:val="clear" w:color="auto" w:fill="auto"/>
            <w:noWrap/>
            <w:vAlign w:val="bottom"/>
            <w:hideMark/>
          </w:tcPr>
          <w:p w14:paraId="4F35C7B4" w14:textId="77777777" w:rsidR="00180189" w:rsidRPr="00180189" w:rsidRDefault="00180189" w:rsidP="00180189">
            <w:pPr>
              <w:jc w:val="right"/>
              <w:rPr>
                <w:color w:val="333333"/>
                <w:sz w:val="20"/>
                <w:szCs w:val="20"/>
              </w:rPr>
            </w:pPr>
            <w:r w:rsidRPr="00180189">
              <w:rPr>
                <w:color w:val="333333"/>
                <w:sz w:val="20"/>
                <w:szCs w:val="20"/>
              </w:rPr>
              <w:t>17.462,10</w:t>
            </w:r>
          </w:p>
        </w:tc>
        <w:tc>
          <w:tcPr>
            <w:tcW w:w="766" w:type="dxa"/>
            <w:tcBorders>
              <w:top w:val="nil"/>
              <w:left w:val="nil"/>
              <w:bottom w:val="nil"/>
              <w:right w:val="nil"/>
            </w:tcBorders>
            <w:shd w:val="clear" w:color="auto" w:fill="auto"/>
            <w:noWrap/>
            <w:vAlign w:val="bottom"/>
            <w:hideMark/>
          </w:tcPr>
          <w:p w14:paraId="5D3B1935" w14:textId="77777777" w:rsidR="00180189" w:rsidRPr="00180189" w:rsidRDefault="00180189" w:rsidP="00180189">
            <w:pPr>
              <w:jc w:val="right"/>
              <w:rPr>
                <w:color w:val="333333"/>
                <w:sz w:val="20"/>
                <w:szCs w:val="20"/>
              </w:rPr>
            </w:pPr>
            <w:r w:rsidRPr="00180189">
              <w:rPr>
                <w:color w:val="333333"/>
                <w:sz w:val="20"/>
                <w:szCs w:val="20"/>
              </w:rPr>
              <w:t>24,59</w:t>
            </w:r>
          </w:p>
        </w:tc>
      </w:tr>
      <w:tr w:rsidR="000A3E02" w:rsidRPr="00180189" w14:paraId="38ED6B13"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07282187" w14:textId="77777777" w:rsidR="00180189" w:rsidRPr="00180189" w:rsidRDefault="00180189" w:rsidP="00180189">
            <w:pPr>
              <w:rPr>
                <w:b/>
                <w:bCs/>
                <w:sz w:val="20"/>
                <w:szCs w:val="20"/>
              </w:rPr>
            </w:pPr>
            <w:r w:rsidRPr="00180189">
              <w:rPr>
                <w:b/>
                <w:bCs/>
                <w:sz w:val="20"/>
                <w:szCs w:val="20"/>
              </w:rPr>
              <w:t>532</w:t>
            </w:r>
          </w:p>
        </w:tc>
        <w:tc>
          <w:tcPr>
            <w:tcW w:w="8081" w:type="dxa"/>
            <w:tcBorders>
              <w:top w:val="nil"/>
              <w:left w:val="nil"/>
              <w:bottom w:val="nil"/>
              <w:right w:val="nil"/>
            </w:tcBorders>
            <w:shd w:val="clear" w:color="auto" w:fill="auto"/>
            <w:noWrap/>
            <w:vAlign w:val="bottom"/>
            <w:hideMark/>
          </w:tcPr>
          <w:p w14:paraId="299AED2B" w14:textId="77777777" w:rsidR="00180189" w:rsidRPr="00180189" w:rsidRDefault="00180189" w:rsidP="00180189">
            <w:pPr>
              <w:rPr>
                <w:b/>
                <w:bCs/>
                <w:sz w:val="20"/>
                <w:szCs w:val="20"/>
              </w:rPr>
            </w:pPr>
            <w:r w:rsidRPr="00180189">
              <w:rPr>
                <w:b/>
                <w:bCs/>
                <w:sz w:val="20"/>
                <w:szCs w:val="20"/>
              </w:rPr>
              <w:t>Dionice i udjeli u glavnici trgovačkih društava u javnom sektoru</w:t>
            </w:r>
          </w:p>
        </w:tc>
        <w:tc>
          <w:tcPr>
            <w:tcW w:w="1366" w:type="dxa"/>
            <w:tcBorders>
              <w:top w:val="nil"/>
              <w:left w:val="nil"/>
              <w:bottom w:val="nil"/>
              <w:right w:val="nil"/>
            </w:tcBorders>
            <w:shd w:val="clear" w:color="auto" w:fill="auto"/>
            <w:noWrap/>
            <w:vAlign w:val="bottom"/>
            <w:hideMark/>
          </w:tcPr>
          <w:p w14:paraId="37895C25" w14:textId="77777777" w:rsidR="00180189" w:rsidRPr="00180189" w:rsidRDefault="00180189" w:rsidP="00180189">
            <w:pPr>
              <w:jc w:val="right"/>
              <w:rPr>
                <w:b/>
                <w:bCs/>
                <w:sz w:val="20"/>
                <w:szCs w:val="20"/>
              </w:rPr>
            </w:pPr>
            <w:r w:rsidRPr="00180189">
              <w:rPr>
                <w:b/>
                <w:bCs/>
                <w:sz w:val="20"/>
                <w:szCs w:val="20"/>
              </w:rPr>
              <w:t>71.000,00</w:t>
            </w:r>
          </w:p>
        </w:tc>
        <w:tc>
          <w:tcPr>
            <w:tcW w:w="1366" w:type="dxa"/>
            <w:tcBorders>
              <w:top w:val="nil"/>
              <w:left w:val="nil"/>
              <w:bottom w:val="nil"/>
              <w:right w:val="nil"/>
            </w:tcBorders>
            <w:shd w:val="clear" w:color="auto" w:fill="auto"/>
            <w:noWrap/>
            <w:vAlign w:val="bottom"/>
            <w:hideMark/>
          </w:tcPr>
          <w:p w14:paraId="2BA0C2E5" w14:textId="77777777" w:rsidR="00180189" w:rsidRPr="00180189" w:rsidRDefault="00180189" w:rsidP="00180189">
            <w:pPr>
              <w:jc w:val="right"/>
              <w:rPr>
                <w:b/>
                <w:bCs/>
                <w:sz w:val="20"/>
                <w:szCs w:val="20"/>
              </w:rPr>
            </w:pPr>
            <w:r w:rsidRPr="00180189">
              <w:rPr>
                <w:b/>
                <w:bCs/>
                <w:sz w:val="20"/>
                <w:szCs w:val="20"/>
              </w:rPr>
              <w:t>71.000,00</w:t>
            </w:r>
          </w:p>
        </w:tc>
        <w:tc>
          <w:tcPr>
            <w:tcW w:w="1366" w:type="dxa"/>
            <w:tcBorders>
              <w:top w:val="nil"/>
              <w:left w:val="nil"/>
              <w:bottom w:val="nil"/>
              <w:right w:val="nil"/>
            </w:tcBorders>
            <w:shd w:val="clear" w:color="auto" w:fill="auto"/>
            <w:noWrap/>
            <w:vAlign w:val="bottom"/>
            <w:hideMark/>
          </w:tcPr>
          <w:p w14:paraId="5161A1A8" w14:textId="77777777" w:rsidR="00180189" w:rsidRPr="00180189" w:rsidRDefault="00180189" w:rsidP="00180189">
            <w:pPr>
              <w:jc w:val="right"/>
              <w:rPr>
                <w:b/>
                <w:bCs/>
                <w:sz w:val="20"/>
                <w:szCs w:val="20"/>
              </w:rPr>
            </w:pPr>
            <w:r w:rsidRPr="00180189">
              <w:rPr>
                <w:b/>
                <w:bCs/>
                <w:sz w:val="20"/>
                <w:szCs w:val="20"/>
              </w:rPr>
              <w:t>17.462,10</w:t>
            </w:r>
          </w:p>
        </w:tc>
        <w:tc>
          <w:tcPr>
            <w:tcW w:w="766" w:type="dxa"/>
            <w:tcBorders>
              <w:top w:val="nil"/>
              <w:left w:val="nil"/>
              <w:bottom w:val="nil"/>
              <w:right w:val="nil"/>
            </w:tcBorders>
            <w:shd w:val="clear" w:color="auto" w:fill="auto"/>
            <w:noWrap/>
            <w:vAlign w:val="bottom"/>
            <w:hideMark/>
          </w:tcPr>
          <w:p w14:paraId="29839B66" w14:textId="77777777" w:rsidR="00180189" w:rsidRPr="00180189" w:rsidRDefault="00180189" w:rsidP="00180189">
            <w:pPr>
              <w:jc w:val="right"/>
              <w:rPr>
                <w:b/>
                <w:bCs/>
                <w:sz w:val="20"/>
                <w:szCs w:val="20"/>
              </w:rPr>
            </w:pPr>
            <w:r w:rsidRPr="00180189">
              <w:rPr>
                <w:b/>
                <w:bCs/>
                <w:sz w:val="20"/>
                <w:szCs w:val="20"/>
              </w:rPr>
              <w:t>24,59</w:t>
            </w:r>
          </w:p>
        </w:tc>
      </w:tr>
      <w:tr w:rsidR="000A3E02" w:rsidRPr="00180189" w14:paraId="3C80980F"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07319BA3" w14:textId="77777777" w:rsidR="00180189" w:rsidRPr="00180189" w:rsidRDefault="00180189" w:rsidP="00180189">
            <w:pPr>
              <w:rPr>
                <w:sz w:val="20"/>
                <w:szCs w:val="20"/>
              </w:rPr>
            </w:pPr>
            <w:r w:rsidRPr="00180189">
              <w:rPr>
                <w:sz w:val="20"/>
                <w:szCs w:val="20"/>
              </w:rPr>
              <w:t>5321</w:t>
            </w:r>
          </w:p>
        </w:tc>
        <w:tc>
          <w:tcPr>
            <w:tcW w:w="8081" w:type="dxa"/>
            <w:tcBorders>
              <w:top w:val="nil"/>
              <w:left w:val="nil"/>
              <w:bottom w:val="nil"/>
              <w:right w:val="nil"/>
            </w:tcBorders>
            <w:shd w:val="clear" w:color="auto" w:fill="auto"/>
            <w:noWrap/>
            <w:vAlign w:val="bottom"/>
            <w:hideMark/>
          </w:tcPr>
          <w:p w14:paraId="152C66A1" w14:textId="77777777" w:rsidR="00180189" w:rsidRPr="00180189" w:rsidRDefault="00180189" w:rsidP="00180189">
            <w:pPr>
              <w:rPr>
                <w:sz w:val="20"/>
                <w:szCs w:val="20"/>
              </w:rPr>
            </w:pPr>
            <w:r w:rsidRPr="00180189">
              <w:rPr>
                <w:sz w:val="20"/>
                <w:szCs w:val="20"/>
              </w:rPr>
              <w:t>Dionice i udjeli u glavnici trgovačkih društava u javnom sektoru</w:t>
            </w:r>
          </w:p>
        </w:tc>
        <w:tc>
          <w:tcPr>
            <w:tcW w:w="1366" w:type="dxa"/>
            <w:tcBorders>
              <w:top w:val="nil"/>
              <w:left w:val="nil"/>
              <w:bottom w:val="nil"/>
              <w:right w:val="nil"/>
            </w:tcBorders>
            <w:shd w:val="clear" w:color="auto" w:fill="auto"/>
            <w:noWrap/>
            <w:vAlign w:val="bottom"/>
            <w:hideMark/>
          </w:tcPr>
          <w:p w14:paraId="6369DA9F"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6EF4DF13"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431EC986" w14:textId="77777777" w:rsidR="00180189" w:rsidRPr="00180189" w:rsidRDefault="00180189" w:rsidP="00180189">
            <w:pPr>
              <w:jc w:val="right"/>
              <w:rPr>
                <w:sz w:val="20"/>
                <w:szCs w:val="20"/>
              </w:rPr>
            </w:pPr>
            <w:r w:rsidRPr="00180189">
              <w:rPr>
                <w:sz w:val="20"/>
                <w:szCs w:val="20"/>
              </w:rPr>
              <w:t>17.462,10</w:t>
            </w:r>
          </w:p>
        </w:tc>
        <w:tc>
          <w:tcPr>
            <w:tcW w:w="766" w:type="dxa"/>
            <w:tcBorders>
              <w:top w:val="nil"/>
              <w:left w:val="nil"/>
              <w:bottom w:val="nil"/>
              <w:right w:val="nil"/>
            </w:tcBorders>
            <w:shd w:val="clear" w:color="auto" w:fill="auto"/>
            <w:noWrap/>
            <w:vAlign w:val="bottom"/>
            <w:hideMark/>
          </w:tcPr>
          <w:p w14:paraId="0F25E9A2" w14:textId="77777777" w:rsidR="00180189" w:rsidRPr="00180189" w:rsidRDefault="00180189" w:rsidP="00180189">
            <w:pPr>
              <w:jc w:val="right"/>
              <w:rPr>
                <w:sz w:val="20"/>
                <w:szCs w:val="20"/>
              </w:rPr>
            </w:pPr>
          </w:p>
        </w:tc>
      </w:tr>
      <w:tr w:rsidR="000A3E02" w:rsidRPr="00180189" w14:paraId="2EB7A5C2" w14:textId="77777777" w:rsidTr="004727A9">
        <w:trPr>
          <w:trHeight w:val="255"/>
          <w:jc w:val="center"/>
        </w:trPr>
        <w:tc>
          <w:tcPr>
            <w:tcW w:w="993" w:type="dxa"/>
            <w:tcBorders>
              <w:top w:val="nil"/>
              <w:left w:val="nil"/>
              <w:bottom w:val="nil"/>
              <w:right w:val="nil"/>
            </w:tcBorders>
            <w:shd w:val="clear" w:color="000000" w:fill="FFFFCC"/>
            <w:noWrap/>
            <w:vAlign w:val="bottom"/>
            <w:hideMark/>
          </w:tcPr>
          <w:p w14:paraId="2C5657BC" w14:textId="77777777" w:rsidR="00180189" w:rsidRPr="00180189" w:rsidRDefault="00180189" w:rsidP="00180189">
            <w:pPr>
              <w:rPr>
                <w:b/>
                <w:bCs/>
                <w:sz w:val="20"/>
                <w:szCs w:val="20"/>
              </w:rPr>
            </w:pPr>
            <w:r w:rsidRPr="00180189">
              <w:rPr>
                <w:b/>
                <w:bCs/>
                <w:sz w:val="20"/>
                <w:szCs w:val="20"/>
              </w:rPr>
              <w:t>K280108</w:t>
            </w:r>
          </w:p>
        </w:tc>
        <w:tc>
          <w:tcPr>
            <w:tcW w:w="8081" w:type="dxa"/>
            <w:tcBorders>
              <w:top w:val="nil"/>
              <w:left w:val="nil"/>
              <w:bottom w:val="nil"/>
              <w:right w:val="nil"/>
            </w:tcBorders>
            <w:shd w:val="clear" w:color="000000" w:fill="FFFFCC"/>
            <w:noWrap/>
            <w:vAlign w:val="bottom"/>
            <w:hideMark/>
          </w:tcPr>
          <w:p w14:paraId="07708A70" w14:textId="77777777" w:rsidR="00180189" w:rsidRPr="00180189" w:rsidRDefault="00180189" w:rsidP="00180189">
            <w:pPr>
              <w:rPr>
                <w:b/>
                <w:bCs/>
                <w:sz w:val="20"/>
                <w:szCs w:val="20"/>
              </w:rPr>
            </w:pPr>
            <w:r w:rsidRPr="00180189">
              <w:rPr>
                <w:b/>
                <w:bCs/>
                <w:sz w:val="20"/>
                <w:szCs w:val="20"/>
              </w:rPr>
              <w:t>Kapitalni projekt: Nabava spremnika za odvojeno prikupljanje otpada</w:t>
            </w:r>
          </w:p>
        </w:tc>
        <w:tc>
          <w:tcPr>
            <w:tcW w:w="1366" w:type="dxa"/>
            <w:tcBorders>
              <w:top w:val="nil"/>
              <w:left w:val="nil"/>
              <w:bottom w:val="nil"/>
              <w:right w:val="nil"/>
            </w:tcBorders>
            <w:shd w:val="clear" w:color="000000" w:fill="FFFFCC"/>
            <w:noWrap/>
            <w:vAlign w:val="bottom"/>
            <w:hideMark/>
          </w:tcPr>
          <w:p w14:paraId="037B9494" w14:textId="77777777" w:rsidR="00180189" w:rsidRPr="00180189" w:rsidRDefault="00180189" w:rsidP="00180189">
            <w:pPr>
              <w:jc w:val="right"/>
              <w:rPr>
                <w:b/>
                <w:bCs/>
                <w:sz w:val="20"/>
                <w:szCs w:val="20"/>
              </w:rPr>
            </w:pPr>
            <w:r w:rsidRPr="00180189">
              <w:rPr>
                <w:b/>
                <w:bCs/>
                <w:sz w:val="20"/>
                <w:szCs w:val="20"/>
              </w:rPr>
              <w:t>63.000,00</w:t>
            </w:r>
          </w:p>
        </w:tc>
        <w:tc>
          <w:tcPr>
            <w:tcW w:w="1366" w:type="dxa"/>
            <w:tcBorders>
              <w:top w:val="nil"/>
              <w:left w:val="nil"/>
              <w:bottom w:val="nil"/>
              <w:right w:val="nil"/>
            </w:tcBorders>
            <w:shd w:val="clear" w:color="000000" w:fill="FFFFCC"/>
            <w:noWrap/>
            <w:vAlign w:val="bottom"/>
            <w:hideMark/>
          </w:tcPr>
          <w:p w14:paraId="36FF937C" w14:textId="77777777" w:rsidR="00180189" w:rsidRPr="00180189" w:rsidRDefault="00180189" w:rsidP="00180189">
            <w:pPr>
              <w:jc w:val="right"/>
              <w:rPr>
                <w:b/>
                <w:bCs/>
                <w:sz w:val="20"/>
                <w:szCs w:val="20"/>
              </w:rPr>
            </w:pPr>
            <w:r w:rsidRPr="00180189">
              <w:rPr>
                <w:b/>
                <w:bCs/>
                <w:sz w:val="20"/>
                <w:szCs w:val="20"/>
              </w:rPr>
              <w:t>63.000,00</w:t>
            </w:r>
          </w:p>
        </w:tc>
        <w:tc>
          <w:tcPr>
            <w:tcW w:w="1366" w:type="dxa"/>
            <w:tcBorders>
              <w:top w:val="nil"/>
              <w:left w:val="nil"/>
              <w:bottom w:val="nil"/>
              <w:right w:val="nil"/>
            </w:tcBorders>
            <w:shd w:val="clear" w:color="000000" w:fill="FFFFCC"/>
            <w:noWrap/>
            <w:vAlign w:val="bottom"/>
            <w:hideMark/>
          </w:tcPr>
          <w:p w14:paraId="05C9CBD9" w14:textId="77777777" w:rsidR="00180189" w:rsidRPr="00180189" w:rsidRDefault="00180189" w:rsidP="00180189">
            <w:pPr>
              <w:jc w:val="right"/>
              <w:rPr>
                <w:b/>
                <w:bCs/>
                <w:sz w:val="20"/>
                <w:szCs w:val="20"/>
              </w:rPr>
            </w:pPr>
            <w:r w:rsidRPr="00180189">
              <w:rPr>
                <w:b/>
                <w:bCs/>
                <w:sz w:val="20"/>
                <w:szCs w:val="20"/>
              </w:rPr>
              <w:t>55.951,76</w:t>
            </w:r>
          </w:p>
        </w:tc>
        <w:tc>
          <w:tcPr>
            <w:tcW w:w="766" w:type="dxa"/>
            <w:tcBorders>
              <w:top w:val="nil"/>
              <w:left w:val="nil"/>
              <w:bottom w:val="nil"/>
              <w:right w:val="nil"/>
            </w:tcBorders>
            <w:shd w:val="clear" w:color="000000" w:fill="FFFFCC"/>
            <w:noWrap/>
            <w:vAlign w:val="bottom"/>
            <w:hideMark/>
          </w:tcPr>
          <w:p w14:paraId="299E0878" w14:textId="77777777" w:rsidR="00180189" w:rsidRPr="00180189" w:rsidRDefault="00180189" w:rsidP="00180189">
            <w:pPr>
              <w:jc w:val="right"/>
              <w:rPr>
                <w:b/>
                <w:bCs/>
                <w:sz w:val="20"/>
                <w:szCs w:val="20"/>
              </w:rPr>
            </w:pPr>
            <w:r w:rsidRPr="00180189">
              <w:rPr>
                <w:b/>
                <w:bCs/>
                <w:sz w:val="20"/>
                <w:szCs w:val="20"/>
              </w:rPr>
              <w:t>88,81</w:t>
            </w:r>
          </w:p>
        </w:tc>
      </w:tr>
      <w:tr w:rsidR="00180189" w:rsidRPr="00180189" w14:paraId="76BC8746"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565EC5DD" w14:textId="77777777" w:rsidR="00180189" w:rsidRPr="00180189" w:rsidRDefault="00180189" w:rsidP="00180189">
            <w:pPr>
              <w:rPr>
                <w:color w:val="333333"/>
                <w:sz w:val="20"/>
                <w:szCs w:val="20"/>
              </w:rPr>
            </w:pPr>
            <w:r w:rsidRPr="00180189">
              <w:rPr>
                <w:color w:val="333333"/>
                <w:sz w:val="20"/>
                <w:szCs w:val="20"/>
              </w:rPr>
              <w:t>Izvor 4. PRIHODI ZA POSEBNE NAMJENE</w:t>
            </w:r>
          </w:p>
        </w:tc>
        <w:tc>
          <w:tcPr>
            <w:tcW w:w="1366" w:type="dxa"/>
            <w:tcBorders>
              <w:top w:val="nil"/>
              <w:left w:val="nil"/>
              <w:bottom w:val="nil"/>
              <w:right w:val="nil"/>
            </w:tcBorders>
            <w:shd w:val="clear" w:color="auto" w:fill="auto"/>
            <w:noWrap/>
            <w:vAlign w:val="bottom"/>
            <w:hideMark/>
          </w:tcPr>
          <w:p w14:paraId="0CD98694" w14:textId="77777777" w:rsidR="00180189" w:rsidRPr="00180189" w:rsidRDefault="00180189" w:rsidP="00180189">
            <w:pPr>
              <w:jc w:val="right"/>
              <w:rPr>
                <w:color w:val="333333"/>
                <w:sz w:val="20"/>
                <w:szCs w:val="20"/>
              </w:rPr>
            </w:pPr>
            <w:r w:rsidRPr="00180189">
              <w:rPr>
                <w:color w:val="333333"/>
                <w:sz w:val="20"/>
                <w:szCs w:val="20"/>
              </w:rPr>
              <w:t>63.000,00</w:t>
            </w:r>
          </w:p>
        </w:tc>
        <w:tc>
          <w:tcPr>
            <w:tcW w:w="1366" w:type="dxa"/>
            <w:tcBorders>
              <w:top w:val="nil"/>
              <w:left w:val="nil"/>
              <w:bottom w:val="nil"/>
              <w:right w:val="nil"/>
            </w:tcBorders>
            <w:shd w:val="clear" w:color="auto" w:fill="auto"/>
            <w:noWrap/>
            <w:vAlign w:val="bottom"/>
            <w:hideMark/>
          </w:tcPr>
          <w:p w14:paraId="100CA6B2" w14:textId="77777777" w:rsidR="00180189" w:rsidRPr="00180189" w:rsidRDefault="00180189" w:rsidP="00180189">
            <w:pPr>
              <w:jc w:val="right"/>
              <w:rPr>
                <w:color w:val="333333"/>
                <w:sz w:val="20"/>
                <w:szCs w:val="20"/>
              </w:rPr>
            </w:pPr>
            <w:r w:rsidRPr="00180189">
              <w:rPr>
                <w:color w:val="333333"/>
                <w:sz w:val="20"/>
                <w:szCs w:val="20"/>
              </w:rPr>
              <w:t>63.000,00</w:t>
            </w:r>
          </w:p>
        </w:tc>
        <w:tc>
          <w:tcPr>
            <w:tcW w:w="1366" w:type="dxa"/>
            <w:tcBorders>
              <w:top w:val="nil"/>
              <w:left w:val="nil"/>
              <w:bottom w:val="nil"/>
              <w:right w:val="nil"/>
            </w:tcBorders>
            <w:shd w:val="clear" w:color="auto" w:fill="auto"/>
            <w:noWrap/>
            <w:vAlign w:val="bottom"/>
            <w:hideMark/>
          </w:tcPr>
          <w:p w14:paraId="5063C6B7" w14:textId="77777777" w:rsidR="00180189" w:rsidRPr="00180189" w:rsidRDefault="00180189" w:rsidP="00180189">
            <w:pPr>
              <w:jc w:val="right"/>
              <w:rPr>
                <w:color w:val="333333"/>
                <w:sz w:val="20"/>
                <w:szCs w:val="20"/>
              </w:rPr>
            </w:pPr>
            <w:r w:rsidRPr="00180189">
              <w:rPr>
                <w:color w:val="333333"/>
                <w:sz w:val="20"/>
                <w:szCs w:val="20"/>
              </w:rPr>
              <w:t>55.951,76</w:t>
            </w:r>
          </w:p>
        </w:tc>
        <w:tc>
          <w:tcPr>
            <w:tcW w:w="766" w:type="dxa"/>
            <w:tcBorders>
              <w:top w:val="nil"/>
              <w:left w:val="nil"/>
              <w:bottom w:val="nil"/>
              <w:right w:val="nil"/>
            </w:tcBorders>
            <w:shd w:val="clear" w:color="auto" w:fill="auto"/>
            <w:noWrap/>
            <w:vAlign w:val="bottom"/>
            <w:hideMark/>
          </w:tcPr>
          <w:p w14:paraId="1ECB4255" w14:textId="77777777" w:rsidR="00180189" w:rsidRPr="00180189" w:rsidRDefault="00180189" w:rsidP="00180189">
            <w:pPr>
              <w:jc w:val="right"/>
              <w:rPr>
                <w:color w:val="333333"/>
                <w:sz w:val="20"/>
                <w:szCs w:val="20"/>
              </w:rPr>
            </w:pPr>
            <w:r w:rsidRPr="00180189">
              <w:rPr>
                <w:color w:val="333333"/>
                <w:sz w:val="20"/>
                <w:szCs w:val="20"/>
              </w:rPr>
              <w:t>88,81</w:t>
            </w:r>
          </w:p>
        </w:tc>
      </w:tr>
      <w:tr w:rsidR="00180189" w:rsidRPr="00180189" w14:paraId="353416C1"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399E84D0" w14:textId="77777777" w:rsidR="00180189" w:rsidRPr="00180189" w:rsidRDefault="00180189" w:rsidP="00180189">
            <w:pPr>
              <w:rPr>
                <w:color w:val="333333"/>
                <w:sz w:val="20"/>
                <w:szCs w:val="20"/>
              </w:rPr>
            </w:pPr>
            <w:r w:rsidRPr="00180189">
              <w:rPr>
                <w:color w:val="333333"/>
                <w:sz w:val="20"/>
                <w:szCs w:val="20"/>
              </w:rPr>
              <w:t>Izvor 4.1. Komunalna naknada</w:t>
            </w:r>
          </w:p>
        </w:tc>
        <w:tc>
          <w:tcPr>
            <w:tcW w:w="1366" w:type="dxa"/>
            <w:tcBorders>
              <w:top w:val="nil"/>
              <w:left w:val="nil"/>
              <w:bottom w:val="nil"/>
              <w:right w:val="nil"/>
            </w:tcBorders>
            <w:shd w:val="clear" w:color="auto" w:fill="auto"/>
            <w:noWrap/>
            <w:vAlign w:val="bottom"/>
            <w:hideMark/>
          </w:tcPr>
          <w:p w14:paraId="1159E71F" w14:textId="77777777" w:rsidR="00180189" w:rsidRPr="00180189" w:rsidRDefault="00180189" w:rsidP="00180189">
            <w:pPr>
              <w:jc w:val="right"/>
              <w:rPr>
                <w:color w:val="333333"/>
                <w:sz w:val="20"/>
                <w:szCs w:val="20"/>
              </w:rPr>
            </w:pPr>
            <w:r w:rsidRPr="00180189">
              <w:rPr>
                <w:color w:val="333333"/>
                <w:sz w:val="20"/>
                <w:szCs w:val="20"/>
              </w:rPr>
              <w:t>63.000,00</w:t>
            </w:r>
          </w:p>
        </w:tc>
        <w:tc>
          <w:tcPr>
            <w:tcW w:w="1366" w:type="dxa"/>
            <w:tcBorders>
              <w:top w:val="nil"/>
              <w:left w:val="nil"/>
              <w:bottom w:val="nil"/>
              <w:right w:val="nil"/>
            </w:tcBorders>
            <w:shd w:val="clear" w:color="auto" w:fill="auto"/>
            <w:noWrap/>
            <w:vAlign w:val="bottom"/>
            <w:hideMark/>
          </w:tcPr>
          <w:p w14:paraId="410455A5" w14:textId="77777777" w:rsidR="00180189" w:rsidRPr="00180189" w:rsidRDefault="00180189" w:rsidP="00180189">
            <w:pPr>
              <w:jc w:val="right"/>
              <w:rPr>
                <w:color w:val="333333"/>
                <w:sz w:val="20"/>
                <w:szCs w:val="20"/>
              </w:rPr>
            </w:pPr>
            <w:r w:rsidRPr="00180189">
              <w:rPr>
                <w:color w:val="333333"/>
                <w:sz w:val="20"/>
                <w:szCs w:val="20"/>
              </w:rPr>
              <w:t>63.000,00</w:t>
            </w:r>
          </w:p>
        </w:tc>
        <w:tc>
          <w:tcPr>
            <w:tcW w:w="1366" w:type="dxa"/>
            <w:tcBorders>
              <w:top w:val="nil"/>
              <w:left w:val="nil"/>
              <w:bottom w:val="nil"/>
              <w:right w:val="nil"/>
            </w:tcBorders>
            <w:shd w:val="clear" w:color="auto" w:fill="auto"/>
            <w:noWrap/>
            <w:vAlign w:val="bottom"/>
            <w:hideMark/>
          </w:tcPr>
          <w:p w14:paraId="5E567C6C" w14:textId="77777777" w:rsidR="00180189" w:rsidRPr="00180189" w:rsidRDefault="00180189" w:rsidP="00180189">
            <w:pPr>
              <w:jc w:val="right"/>
              <w:rPr>
                <w:color w:val="333333"/>
                <w:sz w:val="20"/>
                <w:szCs w:val="20"/>
              </w:rPr>
            </w:pPr>
            <w:r w:rsidRPr="00180189">
              <w:rPr>
                <w:color w:val="333333"/>
                <w:sz w:val="20"/>
                <w:szCs w:val="20"/>
              </w:rPr>
              <w:t>55.951,76</w:t>
            </w:r>
          </w:p>
        </w:tc>
        <w:tc>
          <w:tcPr>
            <w:tcW w:w="766" w:type="dxa"/>
            <w:tcBorders>
              <w:top w:val="nil"/>
              <w:left w:val="nil"/>
              <w:bottom w:val="nil"/>
              <w:right w:val="nil"/>
            </w:tcBorders>
            <w:shd w:val="clear" w:color="auto" w:fill="auto"/>
            <w:noWrap/>
            <w:vAlign w:val="bottom"/>
            <w:hideMark/>
          </w:tcPr>
          <w:p w14:paraId="36F02123" w14:textId="77777777" w:rsidR="00180189" w:rsidRPr="00180189" w:rsidRDefault="00180189" w:rsidP="00180189">
            <w:pPr>
              <w:jc w:val="right"/>
              <w:rPr>
                <w:color w:val="333333"/>
                <w:sz w:val="20"/>
                <w:szCs w:val="20"/>
              </w:rPr>
            </w:pPr>
            <w:r w:rsidRPr="00180189">
              <w:rPr>
                <w:color w:val="333333"/>
                <w:sz w:val="20"/>
                <w:szCs w:val="20"/>
              </w:rPr>
              <w:t>88,81</w:t>
            </w:r>
          </w:p>
        </w:tc>
      </w:tr>
      <w:tr w:rsidR="000A3E02" w:rsidRPr="00180189" w14:paraId="7FD792D2"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2A59B831" w14:textId="77777777" w:rsidR="00180189" w:rsidRPr="00180189" w:rsidRDefault="00180189" w:rsidP="00180189">
            <w:pPr>
              <w:rPr>
                <w:b/>
                <w:bCs/>
                <w:sz w:val="20"/>
                <w:szCs w:val="20"/>
              </w:rPr>
            </w:pPr>
            <w:r w:rsidRPr="00180189">
              <w:rPr>
                <w:b/>
                <w:bCs/>
                <w:sz w:val="20"/>
                <w:szCs w:val="20"/>
              </w:rPr>
              <w:t>363</w:t>
            </w:r>
          </w:p>
        </w:tc>
        <w:tc>
          <w:tcPr>
            <w:tcW w:w="8081" w:type="dxa"/>
            <w:tcBorders>
              <w:top w:val="nil"/>
              <w:left w:val="nil"/>
              <w:bottom w:val="nil"/>
              <w:right w:val="nil"/>
            </w:tcBorders>
            <w:shd w:val="clear" w:color="auto" w:fill="auto"/>
            <w:noWrap/>
            <w:vAlign w:val="bottom"/>
            <w:hideMark/>
          </w:tcPr>
          <w:p w14:paraId="4EFBED9E" w14:textId="77777777" w:rsidR="00180189" w:rsidRPr="00180189" w:rsidRDefault="00180189" w:rsidP="00180189">
            <w:pPr>
              <w:rPr>
                <w:b/>
                <w:bCs/>
                <w:sz w:val="20"/>
                <w:szCs w:val="20"/>
              </w:rPr>
            </w:pPr>
            <w:r w:rsidRPr="00180189">
              <w:rPr>
                <w:b/>
                <w:bCs/>
                <w:sz w:val="20"/>
                <w:szCs w:val="20"/>
              </w:rPr>
              <w:t>Pomoći unutar općeg proračuna</w:t>
            </w:r>
          </w:p>
        </w:tc>
        <w:tc>
          <w:tcPr>
            <w:tcW w:w="1366" w:type="dxa"/>
            <w:tcBorders>
              <w:top w:val="nil"/>
              <w:left w:val="nil"/>
              <w:bottom w:val="nil"/>
              <w:right w:val="nil"/>
            </w:tcBorders>
            <w:shd w:val="clear" w:color="auto" w:fill="auto"/>
            <w:noWrap/>
            <w:vAlign w:val="bottom"/>
            <w:hideMark/>
          </w:tcPr>
          <w:p w14:paraId="31D79A9E" w14:textId="77777777" w:rsidR="00180189" w:rsidRPr="00180189" w:rsidRDefault="00180189" w:rsidP="00180189">
            <w:pPr>
              <w:jc w:val="right"/>
              <w:rPr>
                <w:b/>
                <w:bCs/>
                <w:sz w:val="20"/>
                <w:szCs w:val="20"/>
              </w:rPr>
            </w:pPr>
            <w:r w:rsidRPr="00180189">
              <w:rPr>
                <w:b/>
                <w:bCs/>
                <w:sz w:val="20"/>
                <w:szCs w:val="20"/>
              </w:rPr>
              <w:t>63.000,00</w:t>
            </w:r>
          </w:p>
        </w:tc>
        <w:tc>
          <w:tcPr>
            <w:tcW w:w="1366" w:type="dxa"/>
            <w:tcBorders>
              <w:top w:val="nil"/>
              <w:left w:val="nil"/>
              <w:bottom w:val="nil"/>
              <w:right w:val="nil"/>
            </w:tcBorders>
            <w:shd w:val="clear" w:color="auto" w:fill="auto"/>
            <w:noWrap/>
            <w:vAlign w:val="bottom"/>
            <w:hideMark/>
          </w:tcPr>
          <w:p w14:paraId="37537F88" w14:textId="77777777" w:rsidR="00180189" w:rsidRPr="00180189" w:rsidRDefault="00180189" w:rsidP="00180189">
            <w:pPr>
              <w:jc w:val="right"/>
              <w:rPr>
                <w:b/>
                <w:bCs/>
                <w:sz w:val="20"/>
                <w:szCs w:val="20"/>
              </w:rPr>
            </w:pPr>
            <w:r w:rsidRPr="00180189">
              <w:rPr>
                <w:b/>
                <w:bCs/>
                <w:sz w:val="20"/>
                <w:szCs w:val="20"/>
              </w:rPr>
              <w:t>63.000,00</w:t>
            </w:r>
          </w:p>
        </w:tc>
        <w:tc>
          <w:tcPr>
            <w:tcW w:w="1366" w:type="dxa"/>
            <w:tcBorders>
              <w:top w:val="nil"/>
              <w:left w:val="nil"/>
              <w:bottom w:val="nil"/>
              <w:right w:val="nil"/>
            </w:tcBorders>
            <w:shd w:val="clear" w:color="auto" w:fill="auto"/>
            <w:noWrap/>
            <w:vAlign w:val="bottom"/>
            <w:hideMark/>
          </w:tcPr>
          <w:p w14:paraId="19505FF9" w14:textId="77777777" w:rsidR="00180189" w:rsidRPr="00180189" w:rsidRDefault="00180189" w:rsidP="00180189">
            <w:pPr>
              <w:jc w:val="right"/>
              <w:rPr>
                <w:b/>
                <w:bCs/>
                <w:sz w:val="20"/>
                <w:szCs w:val="20"/>
              </w:rPr>
            </w:pPr>
            <w:r w:rsidRPr="00180189">
              <w:rPr>
                <w:b/>
                <w:bCs/>
                <w:sz w:val="20"/>
                <w:szCs w:val="20"/>
              </w:rPr>
              <w:t>55.951,76</w:t>
            </w:r>
          </w:p>
        </w:tc>
        <w:tc>
          <w:tcPr>
            <w:tcW w:w="766" w:type="dxa"/>
            <w:tcBorders>
              <w:top w:val="nil"/>
              <w:left w:val="nil"/>
              <w:bottom w:val="nil"/>
              <w:right w:val="nil"/>
            </w:tcBorders>
            <w:shd w:val="clear" w:color="auto" w:fill="auto"/>
            <w:noWrap/>
            <w:vAlign w:val="bottom"/>
            <w:hideMark/>
          </w:tcPr>
          <w:p w14:paraId="3B7E8596" w14:textId="77777777" w:rsidR="00180189" w:rsidRPr="00180189" w:rsidRDefault="00180189" w:rsidP="00180189">
            <w:pPr>
              <w:jc w:val="right"/>
              <w:rPr>
                <w:b/>
                <w:bCs/>
                <w:sz w:val="20"/>
                <w:szCs w:val="20"/>
              </w:rPr>
            </w:pPr>
            <w:r w:rsidRPr="00180189">
              <w:rPr>
                <w:b/>
                <w:bCs/>
                <w:sz w:val="20"/>
                <w:szCs w:val="20"/>
              </w:rPr>
              <w:t>88,81</w:t>
            </w:r>
          </w:p>
        </w:tc>
      </w:tr>
      <w:tr w:rsidR="000A3E02" w:rsidRPr="00180189" w14:paraId="066C6348"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0C287F7F" w14:textId="77777777" w:rsidR="00180189" w:rsidRPr="00180189" w:rsidRDefault="00180189" w:rsidP="00180189">
            <w:pPr>
              <w:rPr>
                <w:sz w:val="20"/>
                <w:szCs w:val="20"/>
              </w:rPr>
            </w:pPr>
            <w:r w:rsidRPr="00180189">
              <w:rPr>
                <w:sz w:val="20"/>
                <w:szCs w:val="20"/>
              </w:rPr>
              <w:t>3632</w:t>
            </w:r>
          </w:p>
        </w:tc>
        <w:tc>
          <w:tcPr>
            <w:tcW w:w="8081" w:type="dxa"/>
            <w:tcBorders>
              <w:top w:val="nil"/>
              <w:left w:val="nil"/>
              <w:bottom w:val="nil"/>
              <w:right w:val="nil"/>
            </w:tcBorders>
            <w:shd w:val="clear" w:color="auto" w:fill="auto"/>
            <w:noWrap/>
            <w:vAlign w:val="bottom"/>
            <w:hideMark/>
          </w:tcPr>
          <w:p w14:paraId="08AFF2B2" w14:textId="77777777" w:rsidR="00180189" w:rsidRPr="00180189" w:rsidRDefault="00180189" w:rsidP="00180189">
            <w:pPr>
              <w:rPr>
                <w:sz w:val="20"/>
                <w:szCs w:val="20"/>
              </w:rPr>
            </w:pPr>
            <w:r w:rsidRPr="00180189">
              <w:rPr>
                <w:sz w:val="20"/>
                <w:szCs w:val="20"/>
              </w:rPr>
              <w:t>Kapitalne pomoći unutar općeg proračuna</w:t>
            </w:r>
          </w:p>
        </w:tc>
        <w:tc>
          <w:tcPr>
            <w:tcW w:w="1366" w:type="dxa"/>
            <w:tcBorders>
              <w:top w:val="nil"/>
              <w:left w:val="nil"/>
              <w:bottom w:val="nil"/>
              <w:right w:val="nil"/>
            </w:tcBorders>
            <w:shd w:val="clear" w:color="auto" w:fill="auto"/>
            <w:noWrap/>
            <w:vAlign w:val="bottom"/>
            <w:hideMark/>
          </w:tcPr>
          <w:p w14:paraId="60FE5C0C"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191E19D8"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32D23302" w14:textId="77777777" w:rsidR="00180189" w:rsidRPr="00180189" w:rsidRDefault="00180189" w:rsidP="00180189">
            <w:pPr>
              <w:jc w:val="right"/>
              <w:rPr>
                <w:sz w:val="20"/>
                <w:szCs w:val="20"/>
              </w:rPr>
            </w:pPr>
            <w:r w:rsidRPr="00180189">
              <w:rPr>
                <w:sz w:val="20"/>
                <w:szCs w:val="20"/>
              </w:rPr>
              <w:t>55.951,76</w:t>
            </w:r>
          </w:p>
        </w:tc>
        <w:tc>
          <w:tcPr>
            <w:tcW w:w="766" w:type="dxa"/>
            <w:tcBorders>
              <w:top w:val="nil"/>
              <w:left w:val="nil"/>
              <w:bottom w:val="nil"/>
              <w:right w:val="nil"/>
            </w:tcBorders>
            <w:shd w:val="clear" w:color="auto" w:fill="auto"/>
            <w:noWrap/>
            <w:vAlign w:val="bottom"/>
            <w:hideMark/>
          </w:tcPr>
          <w:p w14:paraId="44FBAEC4" w14:textId="77777777" w:rsidR="00180189" w:rsidRPr="00180189" w:rsidRDefault="00180189" w:rsidP="00180189">
            <w:pPr>
              <w:jc w:val="right"/>
              <w:rPr>
                <w:sz w:val="20"/>
                <w:szCs w:val="20"/>
              </w:rPr>
            </w:pPr>
          </w:p>
        </w:tc>
      </w:tr>
      <w:tr w:rsidR="000A3E02" w:rsidRPr="00180189" w14:paraId="16FCA162" w14:textId="77777777" w:rsidTr="004727A9">
        <w:trPr>
          <w:trHeight w:val="255"/>
          <w:jc w:val="center"/>
        </w:trPr>
        <w:tc>
          <w:tcPr>
            <w:tcW w:w="993" w:type="dxa"/>
            <w:tcBorders>
              <w:top w:val="nil"/>
              <w:left w:val="nil"/>
              <w:bottom w:val="nil"/>
              <w:right w:val="nil"/>
            </w:tcBorders>
            <w:shd w:val="clear" w:color="000000" w:fill="FCE4D6"/>
            <w:noWrap/>
            <w:vAlign w:val="bottom"/>
            <w:hideMark/>
          </w:tcPr>
          <w:p w14:paraId="07297EFA" w14:textId="77777777" w:rsidR="00180189" w:rsidRPr="00180189" w:rsidRDefault="00180189" w:rsidP="00180189">
            <w:pPr>
              <w:rPr>
                <w:b/>
                <w:bCs/>
                <w:sz w:val="20"/>
                <w:szCs w:val="20"/>
              </w:rPr>
            </w:pPr>
            <w:r w:rsidRPr="00180189">
              <w:rPr>
                <w:b/>
                <w:bCs/>
                <w:sz w:val="20"/>
                <w:szCs w:val="20"/>
              </w:rPr>
              <w:t>2802</w:t>
            </w:r>
          </w:p>
        </w:tc>
        <w:tc>
          <w:tcPr>
            <w:tcW w:w="8081" w:type="dxa"/>
            <w:tcBorders>
              <w:top w:val="nil"/>
              <w:left w:val="nil"/>
              <w:bottom w:val="nil"/>
              <w:right w:val="nil"/>
            </w:tcBorders>
            <w:shd w:val="clear" w:color="000000" w:fill="FCE4D6"/>
            <w:noWrap/>
            <w:vAlign w:val="bottom"/>
            <w:hideMark/>
          </w:tcPr>
          <w:p w14:paraId="5DF8EAAD" w14:textId="77777777" w:rsidR="00180189" w:rsidRPr="00180189" w:rsidRDefault="00180189" w:rsidP="00180189">
            <w:pPr>
              <w:rPr>
                <w:b/>
                <w:bCs/>
                <w:sz w:val="20"/>
                <w:szCs w:val="20"/>
              </w:rPr>
            </w:pPr>
            <w:r w:rsidRPr="00180189">
              <w:rPr>
                <w:b/>
                <w:bCs/>
                <w:sz w:val="20"/>
                <w:szCs w:val="20"/>
              </w:rPr>
              <w:t>Program: UREĐENJE IGRALIŠTA</w:t>
            </w:r>
          </w:p>
        </w:tc>
        <w:tc>
          <w:tcPr>
            <w:tcW w:w="1366" w:type="dxa"/>
            <w:tcBorders>
              <w:top w:val="nil"/>
              <w:left w:val="nil"/>
              <w:bottom w:val="nil"/>
              <w:right w:val="nil"/>
            </w:tcBorders>
            <w:shd w:val="clear" w:color="000000" w:fill="FCE4D6"/>
            <w:noWrap/>
            <w:vAlign w:val="bottom"/>
            <w:hideMark/>
          </w:tcPr>
          <w:p w14:paraId="314FCEFB" w14:textId="77777777" w:rsidR="00180189" w:rsidRPr="00180189" w:rsidRDefault="00180189" w:rsidP="00180189">
            <w:pPr>
              <w:jc w:val="right"/>
              <w:rPr>
                <w:b/>
                <w:bCs/>
                <w:sz w:val="20"/>
                <w:szCs w:val="20"/>
              </w:rPr>
            </w:pPr>
            <w:r w:rsidRPr="00180189">
              <w:rPr>
                <w:b/>
                <w:bCs/>
                <w:sz w:val="20"/>
                <w:szCs w:val="20"/>
              </w:rPr>
              <w:t>35.000,00</w:t>
            </w:r>
          </w:p>
        </w:tc>
        <w:tc>
          <w:tcPr>
            <w:tcW w:w="1366" w:type="dxa"/>
            <w:tcBorders>
              <w:top w:val="nil"/>
              <w:left w:val="nil"/>
              <w:bottom w:val="nil"/>
              <w:right w:val="nil"/>
            </w:tcBorders>
            <w:shd w:val="clear" w:color="000000" w:fill="FCE4D6"/>
            <w:noWrap/>
            <w:vAlign w:val="bottom"/>
            <w:hideMark/>
          </w:tcPr>
          <w:p w14:paraId="5DC44EBF" w14:textId="77777777" w:rsidR="00180189" w:rsidRPr="00180189" w:rsidRDefault="00180189" w:rsidP="00180189">
            <w:pPr>
              <w:jc w:val="right"/>
              <w:rPr>
                <w:b/>
                <w:bCs/>
                <w:sz w:val="20"/>
                <w:szCs w:val="20"/>
              </w:rPr>
            </w:pPr>
            <w:r w:rsidRPr="00180189">
              <w:rPr>
                <w:b/>
                <w:bCs/>
                <w:sz w:val="20"/>
                <w:szCs w:val="20"/>
              </w:rPr>
              <w:t>35.000,00</w:t>
            </w:r>
          </w:p>
        </w:tc>
        <w:tc>
          <w:tcPr>
            <w:tcW w:w="1366" w:type="dxa"/>
            <w:tcBorders>
              <w:top w:val="nil"/>
              <w:left w:val="nil"/>
              <w:bottom w:val="nil"/>
              <w:right w:val="nil"/>
            </w:tcBorders>
            <w:shd w:val="clear" w:color="000000" w:fill="FCE4D6"/>
            <w:noWrap/>
            <w:vAlign w:val="bottom"/>
            <w:hideMark/>
          </w:tcPr>
          <w:p w14:paraId="4F0DCDE0" w14:textId="77777777" w:rsidR="00180189" w:rsidRPr="00180189" w:rsidRDefault="00180189" w:rsidP="00180189">
            <w:pPr>
              <w:jc w:val="right"/>
              <w:rPr>
                <w:b/>
                <w:bCs/>
                <w:sz w:val="20"/>
                <w:szCs w:val="20"/>
              </w:rPr>
            </w:pPr>
            <w:r w:rsidRPr="00180189">
              <w:rPr>
                <w:b/>
                <w:bCs/>
                <w:sz w:val="20"/>
                <w:szCs w:val="20"/>
              </w:rPr>
              <w:t>0,00</w:t>
            </w:r>
          </w:p>
        </w:tc>
        <w:tc>
          <w:tcPr>
            <w:tcW w:w="766" w:type="dxa"/>
            <w:tcBorders>
              <w:top w:val="nil"/>
              <w:left w:val="nil"/>
              <w:bottom w:val="nil"/>
              <w:right w:val="nil"/>
            </w:tcBorders>
            <w:shd w:val="clear" w:color="000000" w:fill="FCE4D6"/>
            <w:noWrap/>
            <w:vAlign w:val="bottom"/>
            <w:hideMark/>
          </w:tcPr>
          <w:p w14:paraId="5F9FF812" w14:textId="77777777" w:rsidR="00180189" w:rsidRPr="00180189" w:rsidRDefault="00180189" w:rsidP="00180189">
            <w:pPr>
              <w:jc w:val="right"/>
              <w:rPr>
                <w:b/>
                <w:bCs/>
                <w:sz w:val="20"/>
                <w:szCs w:val="20"/>
              </w:rPr>
            </w:pPr>
            <w:r w:rsidRPr="00180189">
              <w:rPr>
                <w:b/>
                <w:bCs/>
                <w:sz w:val="20"/>
                <w:szCs w:val="20"/>
              </w:rPr>
              <w:t>0,00</w:t>
            </w:r>
          </w:p>
        </w:tc>
      </w:tr>
      <w:tr w:rsidR="000A3E02" w:rsidRPr="00180189" w14:paraId="39116ACF" w14:textId="77777777" w:rsidTr="004727A9">
        <w:trPr>
          <w:trHeight w:val="255"/>
          <w:jc w:val="center"/>
        </w:trPr>
        <w:tc>
          <w:tcPr>
            <w:tcW w:w="993" w:type="dxa"/>
            <w:tcBorders>
              <w:top w:val="nil"/>
              <w:left w:val="nil"/>
              <w:bottom w:val="nil"/>
              <w:right w:val="nil"/>
            </w:tcBorders>
            <w:shd w:val="clear" w:color="000000" w:fill="FFFFCC"/>
            <w:noWrap/>
            <w:vAlign w:val="bottom"/>
            <w:hideMark/>
          </w:tcPr>
          <w:p w14:paraId="74C7F415" w14:textId="77777777" w:rsidR="00180189" w:rsidRPr="00180189" w:rsidRDefault="00180189" w:rsidP="00180189">
            <w:pPr>
              <w:rPr>
                <w:b/>
                <w:bCs/>
                <w:sz w:val="20"/>
                <w:szCs w:val="20"/>
              </w:rPr>
            </w:pPr>
            <w:r w:rsidRPr="00180189">
              <w:rPr>
                <w:b/>
                <w:bCs/>
                <w:sz w:val="20"/>
                <w:szCs w:val="20"/>
              </w:rPr>
              <w:lastRenderedPageBreak/>
              <w:t>K280201</w:t>
            </w:r>
          </w:p>
        </w:tc>
        <w:tc>
          <w:tcPr>
            <w:tcW w:w="8081" w:type="dxa"/>
            <w:tcBorders>
              <w:top w:val="nil"/>
              <w:left w:val="nil"/>
              <w:bottom w:val="nil"/>
              <w:right w:val="nil"/>
            </w:tcBorders>
            <w:shd w:val="clear" w:color="000000" w:fill="FFFFCC"/>
            <w:noWrap/>
            <w:vAlign w:val="bottom"/>
            <w:hideMark/>
          </w:tcPr>
          <w:p w14:paraId="35EBAE69" w14:textId="77777777" w:rsidR="00180189" w:rsidRPr="00180189" w:rsidRDefault="00180189" w:rsidP="00180189">
            <w:pPr>
              <w:rPr>
                <w:b/>
                <w:bCs/>
                <w:sz w:val="20"/>
                <w:szCs w:val="20"/>
              </w:rPr>
            </w:pPr>
            <w:r w:rsidRPr="00180189">
              <w:rPr>
                <w:b/>
                <w:bCs/>
                <w:sz w:val="20"/>
                <w:szCs w:val="20"/>
              </w:rPr>
              <w:t>Kapitalni projekt: Uređenje igrališta</w:t>
            </w:r>
          </w:p>
        </w:tc>
        <w:tc>
          <w:tcPr>
            <w:tcW w:w="1366" w:type="dxa"/>
            <w:tcBorders>
              <w:top w:val="nil"/>
              <w:left w:val="nil"/>
              <w:bottom w:val="nil"/>
              <w:right w:val="nil"/>
            </w:tcBorders>
            <w:shd w:val="clear" w:color="000000" w:fill="FFFFCC"/>
            <w:noWrap/>
            <w:vAlign w:val="bottom"/>
            <w:hideMark/>
          </w:tcPr>
          <w:p w14:paraId="2D8EB176" w14:textId="77777777" w:rsidR="00180189" w:rsidRPr="00180189" w:rsidRDefault="00180189" w:rsidP="00180189">
            <w:pPr>
              <w:jc w:val="right"/>
              <w:rPr>
                <w:b/>
                <w:bCs/>
                <w:sz w:val="20"/>
                <w:szCs w:val="20"/>
              </w:rPr>
            </w:pPr>
            <w:r w:rsidRPr="00180189">
              <w:rPr>
                <w:b/>
                <w:bCs/>
                <w:sz w:val="20"/>
                <w:szCs w:val="20"/>
              </w:rPr>
              <w:t>35.000,00</w:t>
            </w:r>
          </w:p>
        </w:tc>
        <w:tc>
          <w:tcPr>
            <w:tcW w:w="1366" w:type="dxa"/>
            <w:tcBorders>
              <w:top w:val="nil"/>
              <w:left w:val="nil"/>
              <w:bottom w:val="nil"/>
              <w:right w:val="nil"/>
            </w:tcBorders>
            <w:shd w:val="clear" w:color="000000" w:fill="FFFFCC"/>
            <w:noWrap/>
            <w:vAlign w:val="bottom"/>
            <w:hideMark/>
          </w:tcPr>
          <w:p w14:paraId="563AC200" w14:textId="77777777" w:rsidR="00180189" w:rsidRPr="00180189" w:rsidRDefault="00180189" w:rsidP="00180189">
            <w:pPr>
              <w:jc w:val="right"/>
              <w:rPr>
                <w:b/>
                <w:bCs/>
                <w:sz w:val="20"/>
                <w:szCs w:val="20"/>
              </w:rPr>
            </w:pPr>
            <w:r w:rsidRPr="00180189">
              <w:rPr>
                <w:b/>
                <w:bCs/>
                <w:sz w:val="20"/>
                <w:szCs w:val="20"/>
              </w:rPr>
              <w:t>35.000,00</w:t>
            </w:r>
          </w:p>
        </w:tc>
        <w:tc>
          <w:tcPr>
            <w:tcW w:w="1366" w:type="dxa"/>
            <w:tcBorders>
              <w:top w:val="nil"/>
              <w:left w:val="nil"/>
              <w:bottom w:val="nil"/>
              <w:right w:val="nil"/>
            </w:tcBorders>
            <w:shd w:val="clear" w:color="000000" w:fill="FFFFCC"/>
            <w:noWrap/>
            <w:vAlign w:val="bottom"/>
            <w:hideMark/>
          </w:tcPr>
          <w:p w14:paraId="27315471" w14:textId="77777777" w:rsidR="00180189" w:rsidRPr="00180189" w:rsidRDefault="00180189" w:rsidP="00180189">
            <w:pPr>
              <w:jc w:val="right"/>
              <w:rPr>
                <w:b/>
                <w:bCs/>
                <w:sz w:val="20"/>
                <w:szCs w:val="20"/>
              </w:rPr>
            </w:pPr>
            <w:r w:rsidRPr="00180189">
              <w:rPr>
                <w:b/>
                <w:bCs/>
                <w:sz w:val="20"/>
                <w:szCs w:val="20"/>
              </w:rPr>
              <w:t>0,00</w:t>
            </w:r>
          </w:p>
        </w:tc>
        <w:tc>
          <w:tcPr>
            <w:tcW w:w="766" w:type="dxa"/>
            <w:tcBorders>
              <w:top w:val="nil"/>
              <w:left w:val="nil"/>
              <w:bottom w:val="nil"/>
              <w:right w:val="nil"/>
            </w:tcBorders>
            <w:shd w:val="clear" w:color="000000" w:fill="FFFFCC"/>
            <w:noWrap/>
            <w:vAlign w:val="bottom"/>
            <w:hideMark/>
          </w:tcPr>
          <w:p w14:paraId="2A812FBF" w14:textId="77777777" w:rsidR="00180189" w:rsidRPr="00180189" w:rsidRDefault="00180189" w:rsidP="00180189">
            <w:pPr>
              <w:jc w:val="right"/>
              <w:rPr>
                <w:b/>
                <w:bCs/>
                <w:sz w:val="20"/>
                <w:szCs w:val="20"/>
              </w:rPr>
            </w:pPr>
            <w:r w:rsidRPr="00180189">
              <w:rPr>
                <w:b/>
                <w:bCs/>
                <w:sz w:val="20"/>
                <w:szCs w:val="20"/>
              </w:rPr>
              <w:t>0,00</w:t>
            </w:r>
          </w:p>
        </w:tc>
      </w:tr>
      <w:tr w:rsidR="00180189" w:rsidRPr="00180189" w14:paraId="27C0653A"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6C3B586B" w14:textId="77777777" w:rsidR="00180189" w:rsidRPr="00180189" w:rsidRDefault="00180189" w:rsidP="00180189">
            <w:pPr>
              <w:rPr>
                <w:color w:val="333333"/>
                <w:sz w:val="20"/>
                <w:szCs w:val="20"/>
              </w:rPr>
            </w:pPr>
            <w:r w:rsidRPr="00180189">
              <w:rPr>
                <w:color w:val="333333"/>
                <w:sz w:val="20"/>
                <w:szCs w:val="20"/>
              </w:rPr>
              <w:t>Izvor 7. PRIH.OD PRODAJE ILI ZAMJENE NEFIN.IM.I NAKNADE ŠTETA</w:t>
            </w:r>
          </w:p>
        </w:tc>
        <w:tc>
          <w:tcPr>
            <w:tcW w:w="1366" w:type="dxa"/>
            <w:tcBorders>
              <w:top w:val="nil"/>
              <w:left w:val="nil"/>
              <w:bottom w:val="nil"/>
              <w:right w:val="nil"/>
            </w:tcBorders>
            <w:shd w:val="clear" w:color="auto" w:fill="auto"/>
            <w:noWrap/>
            <w:vAlign w:val="bottom"/>
            <w:hideMark/>
          </w:tcPr>
          <w:p w14:paraId="3BBBFD2D" w14:textId="77777777" w:rsidR="00180189" w:rsidRPr="00180189" w:rsidRDefault="00180189" w:rsidP="00180189">
            <w:pPr>
              <w:jc w:val="right"/>
              <w:rPr>
                <w:color w:val="333333"/>
                <w:sz w:val="20"/>
                <w:szCs w:val="20"/>
              </w:rPr>
            </w:pPr>
            <w:r w:rsidRPr="00180189">
              <w:rPr>
                <w:color w:val="333333"/>
                <w:sz w:val="20"/>
                <w:szCs w:val="20"/>
              </w:rPr>
              <w:t>35.000,00</w:t>
            </w:r>
          </w:p>
        </w:tc>
        <w:tc>
          <w:tcPr>
            <w:tcW w:w="1366" w:type="dxa"/>
            <w:tcBorders>
              <w:top w:val="nil"/>
              <w:left w:val="nil"/>
              <w:bottom w:val="nil"/>
              <w:right w:val="nil"/>
            </w:tcBorders>
            <w:shd w:val="clear" w:color="auto" w:fill="auto"/>
            <w:noWrap/>
            <w:vAlign w:val="bottom"/>
            <w:hideMark/>
          </w:tcPr>
          <w:p w14:paraId="35EC8E60" w14:textId="77777777" w:rsidR="00180189" w:rsidRPr="00180189" w:rsidRDefault="00180189" w:rsidP="00180189">
            <w:pPr>
              <w:jc w:val="right"/>
              <w:rPr>
                <w:color w:val="333333"/>
                <w:sz w:val="20"/>
                <w:szCs w:val="20"/>
              </w:rPr>
            </w:pPr>
            <w:r w:rsidRPr="00180189">
              <w:rPr>
                <w:color w:val="333333"/>
                <w:sz w:val="20"/>
                <w:szCs w:val="20"/>
              </w:rPr>
              <w:t>35.000,00</w:t>
            </w:r>
          </w:p>
        </w:tc>
        <w:tc>
          <w:tcPr>
            <w:tcW w:w="1366" w:type="dxa"/>
            <w:tcBorders>
              <w:top w:val="nil"/>
              <w:left w:val="nil"/>
              <w:bottom w:val="nil"/>
              <w:right w:val="nil"/>
            </w:tcBorders>
            <w:shd w:val="clear" w:color="auto" w:fill="auto"/>
            <w:noWrap/>
            <w:vAlign w:val="bottom"/>
            <w:hideMark/>
          </w:tcPr>
          <w:p w14:paraId="4F1EC959" w14:textId="77777777" w:rsidR="00180189" w:rsidRPr="00180189" w:rsidRDefault="00180189" w:rsidP="00180189">
            <w:pPr>
              <w:jc w:val="right"/>
              <w:rPr>
                <w:color w:val="333333"/>
                <w:sz w:val="20"/>
                <w:szCs w:val="20"/>
              </w:rPr>
            </w:pPr>
            <w:r w:rsidRPr="00180189">
              <w:rPr>
                <w:color w:val="333333"/>
                <w:sz w:val="20"/>
                <w:szCs w:val="20"/>
              </w:rPr>
              <w:t>0,00</w:t>
            </w:r>
          </w:p>
        </w:tc>
        <w:tc>
          <w:tcPr>
            <w:tcW w:w="766" w:type="dxa"/>
            <w:tcBorders>
              <w:top w:val="nil"/>
              <w:left w:val="nil"/>
              <w:bottom w:val="nil"/>
              <w:right w:val="nil"/>
            </w:tcBorders>
            <w:shd w:val="clear" w:color="auto" w:fill="auto"/>
            <w:noWrap/>
            <w:vAlign w:val="bottom"/>
            <w:hideMark/>
          </w:tcPr>
          <w:p w14:paraId="6B1F3851" w14:textId="77777777" w:rsidR="00180189" w:rsidRPr="00180189" w:rsidRDefault="00180189" w:rsidP="00180189">
            <w:pPr>
              <w:jc w:val="right"/>
              <w:rPr>
                <w:color w:val="333333"/>
                <w:sz w:val="20"/>
                <w:szCs w:val="20"/>
              </w:rPr>
            </w:pPr>
            <w:r w:rsidRPr="00180189">
              <w:rPr>
                <w:color w:val="333333"/>
                <w:sz w:val="20"/>
                <w:szCs w:val="20"/>
              </w:rPr>
              <w:t>0,00</w:t>
            </w:r>
          </w:p>
        </w:tc>
      </w:tr>
      <w:tr w:rsidR="00180189" w:rsidRPr="00180189" w14:paraId="377A7CC9"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1AF827D5" w14:textId="77777777" w:rsidR="00180189" w:rsidRPr="00180189" w:rsidRDefault="00180189" w:rsidP="00180189">
            <w:pPr>
              <w:rPr>
                <w:color w:val="333333"/>
                <w:sz w:val="20"/>
                <w:szCs w:val="20"/>
              </w:rPr>
            </w:pPr>
            <w:r w:rsidRPr="00180189">
              <w:rPr>
                <w:color w:val="333333"/>
                <w:sz w:val="20"/>
                <w:szCs w:val="20"/>
              </w:rPr>
              <w:t xml:space="preserve">Izvor 7.1. Prih.od prodaje ili zamjene nefin.imovine i naknade šteta </w:t>
            </w:r>
          </w:p>
        </w:tc>
        <w:tc>
          <w:tcPr>
            <w:tcW w:w="1366" w:type="dxa"/>
            <w:tcBorders>
              <w:top w:val="nil"/>
              <w:left w:val="nil"/>
              <w:bottom w:val="nil"/>
              <w:right w:val="nil"/>
            </w:tcBorders>
            <w:shd w:val="clear" w:color="auto" w:fill="auto"/>
            <w:noWrap/>
            <w:vAlign w:val="bottom"/>
            <w:hideMark/>
          </w:tcPr>
          <w:p w14:paraId="3D1CCDFA" w14:textId="77777777" w:rsidR="00180189" w:rsidRPr="00180189" w:rsidRDefault="00180189" w:rsidP="00180189">
            <w:pPr>
              <w:jc w:val="right"/>
              <w:rPr>
                <w:color w:val="333333"/>
                <w:sz w:val="20"/>
                <w:szCs w:val="20"/>
              </w:rPr>
            </w:pPr>
            <w:r w:rsidRPr="00180189">
              <w:rPr>
                <w:color w:val="333333"/>
                <w:sz w:val="20"/>
                <w:szCs w:val="20"/>
              </w:rPr>
              <w:t>35.000,00</w:t>
            </w:r>
          </w:p>
        </w:tc>
        <w:tc>
          <w:tcPr>
            <w:tcW w:w="1366" w:type="dxa"/>
            <w:tcBorders>
              <w:top w:val="nil"/>
              <w:left w:val="nil"/>
              <w:bottom w:val="nil"/>
              <w:right w:val="nil"/>
            </w:tcBorders>
            <w:shd w:val="clear" w:color="auto" w:fill="auto"/>
            <w:noWrap/>
            <w:vAlign w:val="bottom"/>
            <w:hideMark/>
          </w:tcPr>
          <w:p w14:paraId="1516C11F" w14:textId="77777777" w:rsidR="00180189" w:rsidRPr="00180189" w:rsidRDefault="00180189" w:rsidP="00180189">
            <w:pPr>
              <w:jc w:val="right"/>
              <w:rPr>
                <w:color w:val="333333"/>
                <w:sz w:val="20"/>
                <w:szCs w:val="20"/>
              </w:rPr>
            </w:pPr>
            <w:r w:rsidRPr="00180189">
              <w:rPr>
                <w:color w:val="333333"/>
                <w:sz w:val="20"/>
                <w:szCs w:val="20"/>
              </w:rPr>
              <w:t>35.000,00</w:t>
            </w:r>
          </w:p>
        </w:tc>
        <w:tc>
          <w:tcPr>
            <w:tcW w:w="1366" w:type="dxa"/>
            <w:tcBorders>
              <w:top w:val="nil"/>
              <w:left w:val="nil"/>
              <w:bottom w:val="nil"/>
              <w:right w:val="nil"/>
            </w:tcBorders>
            <w:shd w:val="clear" w:color="auto" w:fill="auto"/>
            <w:noWrap/>
            <w:vAlign w:val="bottom"/>
            <w:hideMark/>
          </w:tcPr>
          <w:p w14:paraId="24FB78D0" w14:textId="77777777" w:rsidR="00180189" w:rsidRPr="00180189" w:rsidRDefault="00180189" w:rsidP="00180189">
            <w:pPr>
              <w:jc w:val="right"/>
              <w:rPr>
                <w:color w:val="333333"/>
                <w:sz w:val="20"/>
                <w:szCs w:val="20"/>
              </w:rPr>
            </w:pPr>
            <w:r w:rsidRPr="00180189">
              <w:rPr>
                <w:color w:val="333333"/>
                <w:sz w:val="20"/>
                <w:szCs w:val="20"/>
              </w:rPr>
              <w:t>0,00</w:t>
            </w:r>
          </w:p>
        </w:tc>
        <w:tc>
          <w:tcPr>
            <w:tcW w:w="766" w:type="dxa"/>
            <w:tcBorders>
              <w:top w:val="nil"/>
              <w:left w:val="nil"/>
              <w:bottom w:val="nil"/>
              <w:right w:val="nil"/>
            </w:tcBorders>
            <w:shd w:val="clear" w:color="auto" w:fill="auto"/>
            <w:noWrap/>
            <w:vAlign w:val="bottom"/>
            <w:hideMark/>
          </w:tcPr>
          <w:p w14:paraId="5E568007" w14:textId="77777777" w:rsidR="00180189" w:rsidRPr="00180189" w:rsidRDefault="00180189" w:rsidP="00180189">
            <w:pPr>
              <w:jc w:val="right"/>
              <w:rPr>
                <w:color w:val="333333"/>
                <w:sz w:val="20"/>
                <w:szCs w:val="20"/>
              </w:rPr>
            </w:pPr>
            <w:r w:rsidRPr="00180189">
              <w:rPr>
                <w:color w:val="333333"/>
                <w:sz w:val="20"/>
                <w:szCs w:val="20"/>
              </w:rPr>
              <w:t>0,00</w:t>
            </w:r>
          </w:p>
        </w:tc>
      </w:tr>
      <w:tr w:rsidR="000A3E02" w:rsidRPr="00180189" w14:paraId="3AE1C974"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7112089A" w14:textId="77777777" w:rsidR="00180189" w:rsidRPr="00180189" w:rsidRDefault="00180189" w:rsidP="00180189">
            <w:pPr>
              <w:rPr>
                <w:b/>
                <w:bCs/>
                <w:sz w:val="20"/>
                <w:szCs w:val="20"/>
              </w:rPr>
            </w:pPr>
            <w:r w:rsidRPr="00180189">
              <w:rPr>
                <w:b/>
                <w:bCs/>
                <w:sz w:val="20"/>
                <w:szCs w:val="20"/>
              </w:rPr>
              <w:t>422</w:t>
            </w:r>
          </w:p>
        </w:tc>
        <w:tc>
          <w:tcPr>
            <w:tcW w:w="8081" w:type="dxa"/>
            <w:tcBorders>
              <w:top w:val="nil"/>
              <w:left w:val="nil"/>
              <w:bottom w:val="nil"/>
              <w:right w:val="nil"/>
            </w:tcBorders>
            <w:shd w:val="clear" w:color="auto" w:fill="auto"/>
            <w:noWrap/>
            <w:vAlign w:val="bottom"/>
            <w:hideMark/>
          </w:tcPr>
          <w:p w14:paraId="5BE0F720" w14:textId="77777777" w:rsidR="00180189" w:rsidRPr="00180189" w:rsidRDefault="00180189" w:rsidP="00180189">
            <w:pPr>
              <w:rPr>
                <w:b/>
                <w:bCs/>
                <w:sz w:val="20"/>
                <w:szCs w:val="20"/>
              </w:rPr>
            </w:pPr>
            <w:r w:rsidRPr="00180189">
              <w:rPr>
                <w:b/>
                <w:bCs/>
                <w:sz w:val="20"/>
                <w:szCs w:val="20"/>
              </w:rPr>
              <w:t>Postrojenja i oprema</w:t>
            </w:r>
          </w:p>
        </w:tc>
        <w:tc>
          <w:tcPr>
            <w:tcW w:w="1366" w:type="dxa"/>
            <w:tcBorders>
              <w:top w:val="nil"/>
              <w:left w:val="nil"/>
              <w:bottom w:val="nil"/>
              <w:right w:val="nil"/>
            </w:tcBorders>
            <w:shd w:val="clear" w:color="auto" w:fill="auto"/>
            <w:noWrap/>
            <w:vAlign w:val="bottom"/>
            <w:hideMark/>
          </w:tcPr>
          <w:p w14:paraId="60757824" w14:textId="77777777" w:rsidR="00180189" w:rsidRPr="00180189" w:rsidRDefault="00180189" w:rsidP="00180189">
            <w:pPr>
              <w:jc w:val="right"/>
              <w:rPr>
                <w:b/>
                <w:bCs/>
                <w:sz w:val="20"/>
                <w:szCs w:val="20"/>
              </w:rPr>
            </w:pPr>
            <w:r w:rsidRPr="00180189">
              <w:rPr>
                <w:b/>
                <w:bCs/>
                <w:sz w:val="20"/>
                <w:szCs w:val="20"/>
              </w:rPr>
              <w:t>35.000,00</w:t>
            </w:r>
          </w:p>
        </w:tc>
        <w:tc>
          <w:tcPr>
            <w:tcW w:w="1366" w:type="dxa"/>
            <w:tcBorders>
              <w:top w:val="nil"/>
              <w:left w:val="nil"/>
              <w:bottom w:val="nil"/>
              <w:right w:val="nil"/>
            </w:tcBorders>
            <w:shd w:val="clear" w:color="auto" w:fill="auto"/>
            <w:noWrap/>
            <w:vAlign w:val="bottom"/>
            <w:hideMark/>
          </w:tcPr>
          <w:p w14:paraId="158EDE0A" w14:textId="77777777" w:rsidR="00180189" w:rsidRPr="00180189" w:rsidRDefault="00180189" w:rsidP="00180189">
            <w:pPr>
              <w:jc w:val="right"/>
              <w:rPr>
                <w:b/>
                <w:bCs/>
                <w:sz w:val="20"/>
                <w:szCs w:val="20"/>
              </w:rPr>
            </w:pPr>
            <w:r w:rsidRPr="00180189">
              <w:rPr>
                <w:b/>
                <w:bCs/>
                <w:sz w:val="20"/>
                <w:szCs w:val="20"/>
              </w:rPr>
              <w:t>35.000,00</w:t>
            </w:r>
          </w:p>
        </w:tc>
        <w:tc>
          <w:tcPr>
            <w:tcW w:w="1366" w:type="dxa"/>
            <w:tcBorders>
              <w:top w:val="nil"/>
              <w:left w:val="nil"/>
              <w:bottom w:val="nil"/>
              <w:right w:val="nil"/>
            </w:tcBorders>
            <w:shd w:val="clear" w:color="auto" w:fill="auto"/>
            <w:noWrap/>
            <w:vAlign w:val="bottom"/>
            <w:hideMark/>
          </w:tcPr>
          <w:p w14:paraId="24E8DAC2" w14:textId="77777777" w:rsidR="00180189" w:rsidRPr="00180189" w:rsidRDefault="00180189" w:rsidP="00180189">
            <w:pPr>
              <w:jc w:val="right"/>
              <w:rPr>
                <w:b/>
                <w:bCs/>
                <w:sz w:val="20"/>
                <w:szCs w:val="20"/>
              </w:rPr>
            </w:pPr>
            <w:r w:rsidRPr="00180189">
              <w:rPr>
                <w:b/>
                <w:bCs/>
                <w:sz w:val="20"/>
                <w:szCs w:val="20"/>
              </w:rPr>
              <w:t>0,00</w:t>
            </w:r>
          </w:p>
        </w:tc>
        <w:tc>
          <w:tcPr>
            <w:tcW w:w="766" w:type="dxa"/>
            <w:tcBorders>
              <w:top w:val="nil"/>
              <w:left w:val="nil"/>
              <w:bottom w:val="nil"/>
              <w:right w:val="nil"/>
            </w:tcBorders>
            <w:shd w:val="clear" w:color="auto" w:fill="auto"/>
            <w:noWrap/>
            <w:vAlign w:val="bottom"/>
            <w:hideMark/>
          </w:tcPr>
          <w:p w14:paraId="141D1600" w14:textId="77777777" w:rsidR="00180189" w:rsidRPr="00180189" w:rsidRDefault="00180189" w:rsidP="00180189">
            <w:pPr>
              <w:jc w:val="right"/>
              <w:rPr>
                <w:b/>
                <w:bCs/>
                <w:sz w:val="20"/>
                <w:szCs w:val="20"/>
              </w:rPr>
            </w:pPr>
            <w:r w:rsidRPr="00180189">
              <w:rPr>
                <w:b/>
                <w:bCs/>
                <w:sz w:val="20"/>
                <w:szCs w:val="20"/>
              </w:rPr>
              <w:t>0,00</w:t>
            </w:r>
          </w:p>
        </w:tc>
      </w:tr>
      <w:tr w:rsidR="000A3E02" w:rsidRPr="00180189" w14:paraId="3FE18BD6"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02FA3D9D" w14:textId="77777777" w:rsidR="00180189" w:rsidRPr="00180189" w:rsidRDefault="00180189" w:rsidP="00180189">
            <w:pPr>
              <w:rPr>
                <w:sz w:val="20"/>
                <w:szCs w:val="20"/>
              </w:rPr>
            </w:pPr>
            <w:r w:rsidRPr="00180189">
              <w:rPr>
                <w:sz w:val="20"/>
                <w:szCs w:val="20"/>
              </w:rPr>
              <w:t>4227</w:t>
            </w:r>
          </w:p>
        </w:tc>
        <w:tc>
          <w:tcPr>
            <w:tcW w:w="8081" w:type="dxa"/>
            <w:tcBorders>
              <w:top w:val="nil"/>
              <w:left w:val="nil"/>
              <w:bottom w:val="nil"/>
              <w:right w:val="nil"/>
            </w:tcBorders>
            <w:shd w:val="clear" w:color="auto" w:fill="auto"/>
            <w:noWrap/>
            <w:vAlign w:val="bottom"/>
            <w:hideMark/>
          </w:tcPr>
          <w:p w14:paraId="551A54AD" w14:textId="77777777" w:rsidR="00180189" w:rsidRPr="00180189" w:rsidRDefault="00180189" w:rsidP="00180189">
            <w:pPr>
              <w:rPr>
                <w:sz w:val="20"/>
                <w:szCs w:val="20"/>
              </w:rPr>
            </w:pPr>
            <w:r w:rsidRPr="00180189">
              <w:rPr>
                <w:sz w:val="20"/>
                <w:szCs w:val="20"/>
              </w:rPr>
              <w:t>Uređaji, strojevi i oprema za ostale namjene</w:t>
            </w:r>
          </w:p>
        </w:tc>
        <w:tc>
          <w:tcPr>
            <w:tcW w:w="1366" w:type="dxa"/>
            <w:tcBorders>
              <w:top w:val="nil"/>
              <w:left w:val="nil"/>
              <w:bottom w:val="nil"/>
              <w:right w:val="nil"/>
            </w:tcBorders>
            <w:shd w:val="clear" w:color="auto" w:fill="auto"/>
            <w:noWrap/>
            <w:vAlign w:val="bottom"/>
            <w:hideMark/>
          </w:tcPr>
          <w:p w14:paraId="6E2F43DE"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264B9662"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3CD4F575" w14:textId="77777777" w:rsidR="00180189" w:rsidRPr="00180189" w:rsidRDefault="00180189" w:rsidP="00180189">
            <w:pPr>
              <w:jc w:val="right"/>
              <w:rPr>
                <w:sz w:val="20"/>
                <w:szCs w:val="20"/>
              </w:rPr>
            </w:pPr>
            <w:r w:rsidRPr="00180189">
              <w:rPr>
                <w:sz w:val="20"/>
                <w:szCs w:val="20"/>
              </w:rPr>
              <w:t>0,00</w:t>
            </w:r>
          </w:p>
        </w:tc>
        <w:tc>
          <w:tcPr>
            <w:tcW w:w="766" w:type="dxa"/>
            <w:tcBorders>
              <w:top w:val="nil"/>
              <w:left w:val="nil"/>
              <w:bottom w:val="nil"/>
              <w:right w:val="nil"/>
            </w:tcBorders>
            <w:shd w:val="clear" w:color="auto" w:fill="auto"/>
            <w:noWrap/>
            <w:vAlign w:val="bottom"/>
            <w:hideMark/>
          </w:tcPr>
          <w:p w14:paraId="50D96AC3" w14:textId="77777777" w:rsidR="00180189" w:rsidRPr="00180189" w:rsidRDefault="00180189" w:rsidP="00180189">
            <w:pPr>
              <w:jc w:val="right"/>
              <w:rPr>
                <w:sz w:val="20"/>
                <w:szCs w:val="20"/>
              </w:rPr>
            </w:pPr>
          </w:p>
        </w:tc>
      </w:tr>
      <w:tr w:rsidR="000A3E02" w:rsidRPr="00180189" w14:paraId="3E5FC6A5" w14:textId="77777777" w:rsidTr="004727A9">
        <w:trPr>
          <w:trHeight w:val="255"/>
          <w:jc w:val="center"/>
        </w:trPr>
        <w:tc>
          <w:tcPr>
            <w:tcW w:w="993" w:type="dxa"/>
            <w:tcBorders>
              <w:top w:val="nil"/>
              <w:left w:val="nil"/>
              <w:bottom w:val="nil"/>
              <w:right w:val="nil"/>
            </w:tcBorders>
            <w:shd w:val="clear" w:color="000000" w:fill="FCE4D6"/>
            <w:noWrap/>
            <w:vAlign w:val="bottom"/>
            <w:hideMark/>
          </w:tcPr>
          <w:p w14:paraId="4ABE7825" w14:textId="77777777" w:rsidR="00180189" w:rsidRPr="00180189" w:rsidRDefault="00180189" w:rsidP="00180189">
            <w:pPr>
              <w:rPr>
                <w:b/>
                <w:bCs/>
                <w:sz w:val="20"/>
                <w:szCs w:val="20"/>
              </w:rPr>
            </w:pPr>
            <w:r w:rsidRPr="00180189">
              <w:rPr>
                <w:b/>
                <w:bCs/>
                <w:sz w:val="20"/>
                <w:szCs w:val="20"/>
              </w:rPr>
              <w:t>2803</w:t>
            </w:r>
          </w:p>
        </w:tc>
        <w:tc>
          <w:tcPr>
            <w:tcW w:w="8081" w:type="dxa"/>
            <w:tcBorders>
              <w:top w:val="nil"/>
              <w:left w:val="nil"/>
              <w:bottom w:val="nil"/>
              <w:right w:val="nil"/>
            </w:tcBorders>
            <w:shd w:val="clear" w:color="000000" w:fill="FCE4D6"/>
            <w:noWrap/>
            <w:vAlign w:val="bottom"/>
            <w:hideMark/>
          </w:tcPr>
          <w:p w14:paraId="0813F066" w14:textId="77777777" w:rsidR="00180189" w:rsidRPr="00180189" w:rsidRDefault="00180189" w:rsidP="00180189">
            <w:pPr>
              <w:rPr>
                <w:b/>
                <w:bCs/>
                <w:sz w:val="20"/>
                <w:szCs w:val="20"/>
              </w:rPr>
            </w:pPr>
            <w:r w:rsidRPr="00180189">
              <w:rPr>
                <w:b/>
                <w:bCs/>
                <w:sz w:val="20"/>
                <w:szCs w:val="20"/>
              </w:rPr>
              <w:t>Program: GRADNJA OBJEKATA I UREĐAJA PROMETNE INFRASTRUKTURE</w:t>
            </w:r>
          </w:p>
        </w:tc>
        <w:tc>
          <w:tcPr>
            <w:tcW w:w="1366" w:type="dxa"/>
            <w:tcBorders>
              <w:top w:val="nil"/>
              <w:left w:val="nil"/>
              <w:bottom w:val="nil"/>
              <w:right w:val="nil"/>
            </w:tcBorders>
            <w:shd w:val="clear" w:color="000000" w:fill="FCE4D6"/>
            <w:noWrap/>
            <w:vAlign w:val="bottom"/>
            <w:hideMark/>
          </w:tcPr>
          <w:p w14:paraId="7FFA1B12" w14:textId="77777777" w:rsidR="00180189" w:rsidRPr="00180189" w:rsidRDefault="00180189" w:rsidP="00180189">
            <w:pPr>
              <w:jc w:val="right"/>
              <w:rPr>
                <w:b/>
                <w:bCs/>
                <w:sz w:val="20"/>
                <w:szCs w:val="20"/>
              </w:rPr>
            </w:pPr>
            <w:r w:rsidRPr="00180189">
              <w:rPr>
                <w:b/>
                <w:bCs/>
                <w:sz w:val="20"/>
                <w:szCs w:val="20"/>
              </w:rPr>
              <w:t>5.094.000,00</w:t>
            </w:r>
          </w:p>
        </w:tc>
        <w:tc>
          <w:tcPr>
            <w:tcW w:w="1366" w:type="dxa"/>
            <w:tcBorders>
              <w:top w:val="nil"/>
              <w:left w:val="nil"/>
              <w:bottom w:val="nil"/>
              <w:right w:val="nil"/>
            </w:tcBorders>
            <w:shd w:val="clear" w:color="000000" w:fill="FCE4D6"/>
            <w:noWrap/>
            <w:vAlign w:val="bottom"/>
            <w:hideMark/>
          </w:tcPr>
          <w:p w14:paraId="38ED6D36" w14:textId="77777777" w:rsidR="00180189" w:rsidRPr="00180189" w:rsidRDefault="00180189" w:rsidP="00180189">
            <w:pPr>
              <w:jc w:val="right"/>
              <w:rPr>
                <w:b/>
                <w:bCs/>
                <w:sz w:val="20"/>
                <w:szCs w:val="20"/>
              </w:rPr>
            </w:pPr>
            <w:r w:rsidRPr="00180189">
              <w:rPr>
                <w:b/>
                <w:bCs/>
                <w:sz w:val="20"/>
                <w:szCs w:val="20"/>
              </w:rPr>
              <w:t>5.094.000,00</w:t>
            </w:r>
          </w:p>
        </w:tc>
        <w:tc>
          <w:tcPr>
            <w:tcW w:w="1366" w:type="dxa"/>
            <w:tcBorders>
              <w:top w:val="nil"/>
              <w:left w:val="nil"/>
              <w:bottom w:val="nil"/>
              <w:right w:val="nil"/>
            </w:tcBorders>
            <w:shd w:val="clear" w:color="000000" w:fill="FCE4D6"/>
            <w:noWrap/>
            <w:vAlign w:val="bottom"/>
            <w:hideMark/>
          </w:tcPr>
          <w:p w14:paraId="07838B36" w14:textId="77777777" w:rsidR="00180189" w:rsidRPr="00180189" w:rsidRDefault="00180189" w:rsidP="00180189">
            <w:pPr>
              <w:jc w:val="right"/>
              <w:rPr>
                <w:b/>
                <w:bCs/>
                <w:sz w:val="20"/>
                <w:szCs w:val="20"/>
              </w:rPr>
            </w:pPr>
            <w:r w:rsidRPr="00180189">
              <w:rPr>
                <w:b/>
                <w:bCs/>
                <w:sz w:val="20"/>
                <w:szCs w:val="20"/>
              </w:rPr>
              <w:t>1.034.681,29</w:t>
            </w:r>
          </w:p>
        </w:tc>
        <w:tc>
          <w:tcPr>
            <w:tcW w:w="766" w:type="dxa"/>
            <w:tcBorders>
              <w:top w:val="nil"/>
              <w:left w:val="nil"/>
              <w:bottom w:val="nil"/>
              <w:right w:val="nil"/>
            </w:tcBorders>
            <w:shd w:val="clear" w:color="000000" w:fill="FCE4D6"/>
            <w:noWrap/>
            <w:vAlign w:val="bottom"/>
            <w:hideMark/>
          </w:tcPr>
          <w:p w14:paraId="5C803AE2" w14:textId="77777777" w:rsidR="00180189" w:rsidRPr="00180189" w:rsidRDefault="00180189" w:rsidP="00180189">
            <w:pPr>
              <w:jc w:val="right"/>
              <w:rPr>
                <w:b/>
                <w:bCs/>
                <w:sz w:val="20"/>
                <w:szCs w:val="20"/>
              </w:rPr>
            </w:pPr>
            <w:r w:rsidRPr="00180189">
              <w:rPr>
                <w:b/>
                <w:bCs/>
                <w:sz w:val="20"/>
                <w:szCs w:val="20"/>
              </w:rPr>
              <w:t>20,31</w:t>
            </w:r>
          </w:p>
        </w:tc>
      </w:tr>
      <w:tr w:rsidR="000A3E02" w:rsidRPr="00180189" w14:paraId="3BD88C22" w14:textId="77777777" w:rsidTr="004727A9">
        <w:trPr>
          <w:trHeight w:val="255"/>
          <w:jc w:val="center"/>
        </w:trPr>
        <w:tc>
          <w:tcPr>
            <w:tcW w:w="993" w:type="dxa"/>
            <w:tcBorders>
              <w:top w:val="nil"/>
              <w:left w:val="nil"/>
              <w:bottom w:val="nil"/>
              <w:right w:val="nil"/>
            </w:tcBorders>
            <w:shd w:val="clear" w:color="000000" w:fill="FFFFCC"/>
            <w:noWrap/>
            <w:vAlign w:val="bottom"/>
            <w:hideMark/>
          </w:tcPr>
          <w:p w14:paraId="7B5479E9" w14:textId="77777777" w:rsidR="00180189" w:rsidRPr="00180189" w:rsidRDefault="00180189" w:rsidP="00180189">
            <w:pPr>
              <w:rPr>
                <w:b/>
                <w:bCs/>
                <w:sz w:val="20"/>
                <w:szCs w:val="20"/>
              </w:rPr>
            </w:pPr>
            <w:r w:rsidRPr="00180189">
              <w:rPr>
                <w:b/>
                <w:bCs/>
                <w:sz w:val="20"/>
                <w:szCs w:val="20"/>
              </w:rPr>
              <w:t>K280301</w:t>
            </w:r>
          </w:p>
        </w:tc>
        <w:tc>
          <w:tcPr>
            <w:tcW w:w="8081" w:type="dxa"/>
            <w:tcBorders>
              <w:top w:val="nil"/>
              <w:left w:val="nil"/>
              <w:bottom w:val="nil"/>
              <w:right w:val="nil"/>
            </w:tcBorders>
            <w:shd w:val="clear" w:color="000000" w:fill="FFFFCC"/>
            <w:noWrap/>
            <w:vAlign w:val="bottom"/>
            <w:hideMark/>
          </w:tcPr>
          <w:p w14:paraId="72D5D4E8" w14:textId="77777777" w:rsidR="00180189" w:rsidRPr="00180189" w:rsidRDefault="00180189" w:rsidP="00180189">
            <w:pPr>
              <w:rPr>
                <w:b/>
                <w:bCs/>
                <w:sz w:val="20"/>
                <w:szCs w:val="20"/>
              </w:rPr>
            </w:pPr>
            <w:r w:rsidRPr="00180189">
              <w:rPr>
                <w:b/>
                <w:bCs/>
                <w:sz w:val="20"/>
                <w:szCs w:val="20"/>
              </w:rPr>
              <w:t>Kapitalni projekt: Prometna infrastruktura naselja Vrsar</w:t>
            </w:r>
          </w:p>
        </w:tc>
        <w:tc>
          <w:tcPr>
            <w:tcW w:w="1366" w:type="dxa"/>
            <w:tcBorders>
              <w:top w:val="nil"/>
              <w:left w:val="nil"/>
              <w:bottom w:val="nil"/>
              <w:right w:val="nil"/>
            </w:tcBorders>
            <w:shd w:val="clear" w:color="000000" w:fill="FFFFCC"/>
            <w:noWrap/>
            <w:vAlign w:val="bottom"/>
            <w:hideMark/>
          </w:tcPr>
          <w:p w14:paraId="1055AC77" w14:textId="77777777" w:rsidR="00180189" w:rsidRPr="00180189" w:rsidRDefault="00180189" w:rsidP="00180189">
            <w:pPr>
              <w:jc w:val="right"/>
              <w:rPr>
                <w:b/>
                <w:bCs/>
                <w:sz w:val="20"/>
                <w:szCs w:val="20"/>
              </w:rPr>
            </w:pPr>
            <w:r w:rsidRPr="00180189">
              <w:rPr>
                <w:b/>
                <w:bCs/>
                <w:sz w:val="20"/>
                <w:szCs w:val="20"/>
              </w:rPr>
              <w:t>1.835.000,00</w:t>
            </w:r>
          </w:p>
        </w:tc>
        <w:tc>
          <w:tcPr>
            <w:tcW w:w="1366" w:type="dxa"/>
            <w:tcBorders>
              <w:top w:val="nil"/>
              <w:left w:val="nil"/>
              <w:bottom w:val="nil"/>
              <w:right w:val="nil"/>
            </w:tcBorders>
            <w:shd w:val="clear" w:color="000000" w:fill="FFFFCC"/>
            <w:noWrap/>
            <w:vAlign w:val="bottom"/>
            <w:hideMark/>
          </w:tcPr>
          <w:p w14:paraId="41C5FF29" w14:textId="77777777" w:rsidR="00180189" w:rsidRPr="00180189" w:rsidRDefault="00180189" w:rsidP="00180189">
            <w:pPr>
              <w:jc w:val="right"/>
              <w:rPr>
                <w:b/>
                <w:bCs/>
                <w:sz w:val="20"/>
                <w:szCs w:val="20"/>
              </w:rPr>
            </w:pPr>
            <w:r w:rsidRPr="00180189">
              <w:rPr>
                <w:b/>
                <w:bCs/>
                <w:sz w:val="20"/>
                <w:szCs w:val="20"/>
              </w:rPr>
              <w:t>1.835.000,00</w:t>
            </w:r>
          </w:p>
        </w:tc>
        <w:tc>
          <w:tcPr>
            <w:tcW w:w="1366" w:type="dxa"/>
            <w:tcBorders>
              <w:top w:val="nil"/>
              <w:left w:val="nil"/>
              <w:bottom w:val="nil"/>
              <w:right w:val="nil"/>
            </w:tcBorders>
            <w:shd w:val="clear" w:color="000000" w:fill="FFFFCC"/>
            <w:noWrap/>
            <w:vAlign w:val="bottom"/>
            <w:hideMark/>
          </w:tcPr>
          <w:p w14:paraId="63DAAEFE" w14:textId="77777777" w:rsidR="00180189" w:rsidRPr="00180189" w:rsidRDefault="00180189" w:rsidP="00180189">
            <w:pPr>
              <w:jc w:val="right"/>
              <w:rPr>
                <w:b/>
                <w:bCs/>
                <w:sz w:val="20"/>
                <w:szCs w:val="20"/>
              </w:rPr>
            </w:pPr>
            <w:r w:rsidRPr="00180189">
              <w:rPr>
                <w:b/>
                <w:bCs/>
                <w:sz w:val="20"/>
                <w:szCs w:val="20"/>
              </w:rPr>
              <w:t>1.034.681,29</w:t>
            </w:r>
          </w:p>
        </w:tc>
        <w:tc>
          <w:tcPr>
            <w:tcW w:w="766" w:type="dxa"/>
            <w:tcBorders>
              <w:top w:val="nil"/>
              <w:left w:val="nil"/>
              <w:bottom w:val="nil"/>
              <w:right w:val="nil"/>
            </w:tcBorders>
            <w:shd w:val="clear" w:color="000000" w:fill="FFFFCC"/>
            <w:noWrap/>
            <w:vAlign w:val="bottom"/>
            <w:hideMark/>
          </w:tcPr>
          <w:p w14:paraId="57784414" w14:textId="77777777" w:rsidR="00180189" w:rsidRPr="00180189" w:rsidRDefault="00180189" w:rsidP="00180189">
            <w:pPr>
              <w:jc w:val="right"/>
              <w:rPr>
                <w:b/>
                <w:bCs/>
                <w:sz w:val="20"/>
                <w:szCs w:val="20"/>
              </w:rPr>
            </w:pPr>
            <w:r w:rsidRPr="00180189">
              <w:rPr>
                <w:b/>
                <w:bCs/>
                <w:sz w:val="20"/>
                <w:szCs w:val="20"/>
              </w:rPr>
              <w:t>56,39</w:t>
            </w:r>
          </w:p>
        </w:tc>
      </w:tr>
      <w:tr w:rsidR="00180189" w:rsidRPr="00180189" w14:paraId="0997FDF4"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7D84B829" w14:textId="77777777" w:rsidR="00180189" w:rsidRPr="00180189" w:rsidRDefault="00180189" w:rsidP="00180189">
            <w:pPr>
              <w:rPr>
                <w:color w:val="333333"/>
                <w:sz w:val="20"/>
                <w:szCs w:val="20"/>
              </w:rPr>
            </w:pPr>
            <w:r w:rsidRPr="00180189">
              <w:rPr>
                <w:color w:val="333333"/>
                <w:sz w:val="20"/>
                <w:szCs w:val="20"/>
              </w:rPr>
              <w:t>Izvor 4. PRIHODI ZA POSEBNE NAMJENE</w:t>
            </w:r>
          </w:p>
        </w:tc>
        <w:tc>
          <w:tcPr>
            <w:tcW w:w="1366" w:type="dxa"/>
            <w:tcBorders>
              <w:top w:val="nil"/>
              <w:left w:val="nil"/>
              <w:bottom w:val="nil"/>
              <w:right w:val="nil"/>
            </w:tcBorders>
            <w:shd w:val="clear" w:color="auto" w:fill="auto"/>
            <w:noWrap/>
            <w:vAlign w:val="bottom"/>
            <w:hideMark/>
          </w:tcPr>
          <w:p w14:paraId="6799E57E" w14:textId="77777777" w:rsidR="00180189" w:rsidRPr="00180189" w:rsidRDefault="00180189" w:rsidP="00180189">
            <w:pPr>
              <w:jc w:val="right"/>
              <w:rPr>
                <w:color w:val="333333"/>
                <w:sz w:val="20"/>
                <w:szCs w:val="20"/>
              </w:rPr>
            </w:pPr>
            <w:r w:rsidRPr="00180189">
              <w:rPr>
                <w:color w:val="333333"/>
                <w:sz w:val="20"/>
                <w:szCs w:val="20"/>
              </w:rPr>
              <w:t>1.500.000,00</w:t>
            </w:r>
          </w:p>
        </w:tc>
        <w:tc>
          <w:tcPr>
            <w:tcW w:w="1366" w:type="dxa"/>
            <w:tcBorders>
              <w:top w:val="nil"/>
              <w:left w:val="nil"/>
              <w:bottom w:val="nil"/>
              <w:right w:val="nil"/>
            </w:tcBorders>
            <w:shd w:val="clear" w:color="auto" w:fill="auto"/>
            <w:noWrap/>
            <w:vAlign w:val="bottom"/>
            <w:hideMark/>
          </w:tcPr>
          <w:p w14:paraId="1606027F" w14:textId="77777777" w:rsidR="00180189" w:rsidRPr="00180189" w:rsidRDefault="00180189" w:rsidP="00180189">
            <w:pPr>
              <w:jc w:val="right"/>
              <w:rPr>
                <w:color w:val="333333"/>
                <w:sz w:val="20"/>
                <w:szCs w:val="20"/>
              </w:rPr>
            </w:pPr>
            <w:r w:rsidRPr="00180189">
              <w:rPr>
                <w:color w:val="333333"/>
                <w:sz w:val="20"/>
                <w:szCs w:val="20"/>
              </w:rPr>
              <w:t>1.500.000,00</w:t>
            </w:r>
          </w:p>
        </w:tc>
        <w:tc>
          <w:tcPr>
            <w:tcW w:w="1366" w:type="dxa"/>
            <w:tcBorders>
              <w:top w:val="nil"/>
              <w:left w:val="nil"/>
              <w:bottom w:val="nil"/>
              <w:right w:val="nil"/>
            </w:tcBorders>
            <w:shd w:val="clear" w:color="auto" w:fill="auto"/>
            <w:noWrap/>
            <w:vAlign w:val="bottom"/>
            <w:hideMark/>
          </w:tcPr>
          <w:p w14:paraId="7F9A6EF1" w14:textId="77777777" w:rsidR="00180189" w:rsidRPr="00180189" w:rsidRDefault="00180189" w:rsidP="00180189">
            <w:pPr>
              <w:jc w:val="right"/>
              <w:rPr>
                <w:color w:val="333333"/>
                <w:sz w:val="20"/>
                <w:szCs w:val="20"/>
              </w:rPr>
            </w:pPr>
            <w:r w:rsidRPr="00180189">
              <w:rPr>
                <w:color w:val="333333"/>
                <w:sz w:val="20"/>
                <w:szCs w:val="20"/>
              </w:rPr>
              <w:t>719.681,29</w:t>
            </w:r>
          </w:p>
        </w:tc>
        <w:tc>
          <w:tcPr>
            <w:tcW w:w="766" w:type="dxa"/>
            <w:tcBorders>
              <w:top w:val="nil"/>
              <w:left w:val="nil"/>
              <w:bottom w:val="nil"/>
              <w:right w:val="nil"/>
            </w:tcBorders>
            <w:shd w:val="clear" w:color="auto" w:fill="auto"/>
            <w:noWrap/>
            <w:vAlign w:val="bottom"/>
            <w:hideMark/>
          </w:tcPr>
          <w:p w14:paraId="629F0537" w14:textId="77777777" w:rsidR="00180189" w:rsidRPr="00180189" w:rsidRDefault="00180189" w:rsidP="00180189">
            <w:pPr>
              <w:jc w:val="right"/>
              <w:rPr>
                <w:color w:val="333333"/>
                <w:sz w:val="20"/>
                <w:szCs w:val="20"/>
              </w:rPr>
            </w:pPr>
            <w:r w:rsidRPr="00180189">
              <w:rPr>
                <w:color w:val="333333"/>
                <w:sz w:val="20"/>
                <w:szCs w:val="20"/>
              </w:rPr>
              <w:t>47,98</w:t>
            </w:r>
          </w:p>
        </w:tc>
      </w:tr>
      <w:tr w:rsidR="00180189" w:rsidRPr="00180189" w14:paraId="6AC9104F"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26F62D7E" w14:textId="77777777" w:rsidR="00180189" w:rsidRPr="00180189" w:rsidRDefault="00180189" w:rsidP="00180189">
            <w:pPr>
              <w:rPr>
                <w:color w:val="333333"/>
                <w:sz w:val="20"/>
                <w:szCs w:val="20"/>
              </w:rPr>
            </w:pPr>
            <w:r w:rsidRPr="00180189">
              <w:rPr>
                <w:color w:val="333333"/>
                <w:sz w:val="20"/>
                <w:szCs w:val="20"/>
              </w:rPr>
              <w:t>Izvor 4.2. Komunalni doprinos</w:t>
            </w:r>
          </w:p>
        </w:tc>
        <w:tc>
          <w:tcPr>
            <w:tcW w:w="1366" w:type="dxa"/>
            <w:tcBorders>
              <w:top w:val="nil"/>
              <w:left w:val="nil"/>
              <w:bottom w:val="nil"/>
              <w:right w:val="nil"/>
            </w:tcBorders>
            <w:shd w:val="clear" w:color="auto" w:fill="auto"/>
            <w:noWrap/>
            <w:vAlign w:val="bottom"/>
            <w:hideMark/>
          </w:tcPr>
          <w:p w14:paraId="4D3C08EC" w14:textId="77777777" w:rsidR="00180189" w:rsidRPr="00180189" w:rsidRDefault="00180189" w:rsidP="00180189">
            <w:pPr>
              <w:jc w:val="right"/>
              <w:rPr>
                <w:color w:val="333333"/>
                <w:sz w:val="20"/>
                <w:szCs w:val="20"/>
              </w:rPr>
            </w:pPr>
            <w:r w:rsidRPr="00180189">
              <w:rPr>
                <w:color w:val="333333"/>
                <w:sz w:val="20"/>
                <w:szCs w:val="20"/>
              </w:rPr>
              <w:t>1.500.000,00</w:t>
            </w:r>
          </w:p>
        </w:tc>
        <w:tc>
          <w:tcPr>
            <w:tcW w:w="1366" w:type="dxa"/>
            <w:tcBorders>
              <w:top w:val="nil"/>
              <w:left w:val="nil"/>
              <w:bottom w:val="nil"/>
              <w:right w:val="nil"/>
            </w:tcBorders>
            <w:shd w:val="clear" w:color="auto" w:fill="auto"/>
            <w:noWrap/>
            <w:vAlign w:val="bottom"/>
            <w:hideMark/>
          </w:tcPr>
          <w:p w14:paraId="132F30E3" w14:textId="77777777" w:rsidR="00180189" w:rsidRPr="00180189" w:rsidRDefault="00180189" w:rsidP="00180189">
            <w:pPr>
              <w:jc w:val="right"/>
              <w:rPr>
                <w:color w:val="333333"/>
                <w:sz w:val="20"/>
                <w:szCs w:val="20"/>
              </w:rPr>
            </w:pPr>
            <w:r w:rsidRPr="00180189">
              <w:rPr>
                <w:color w:val="333333"/>
                <w:sz w:val="20"/>
                <w:szCs w:val="20"/>
              </w:rPr>
              <w:t>1.500.000,00</w:t>
            </w:r>
          </w:p>
        </w:tc>
        <w:tc>
          <w:tcPr>
            <w:tcW w:w="1366" w:type="dxa"/>
            <w:tcBorders>
              <w:top w:val="nil"/>
              <w:left w:val="nil"/>
              <w:bottom w:val="nil"/>
              <w:right w:val="nil"/>
            </w:tcBorders>
            <w:shd w:val="clear" w:color="auto" w:fill="auto"/>
            <w:noWrap/>
            <w:vAlign w:val="bottom"/>
            <w:hideMark/>
          </w:tcPr>
          <w:p w14:paraId="14731E34" w14:textId="77777777" w:rsidR="00180189" w:rsidRPr="00180189" w:rsidRDefault="00180189" w:rsidP="00180189">
            <w:pPr>
              <w:jc w:val="right"/>
              <w:rPr>
                <w:color w:val="333333"/>
                <w:sz w:val="20"/>
                <w:szCs w:val="20"/>
              </w:rPr>
            </w:pPr>
            <w:r w:rsidRPr="00180189">
              <w:rPr>
                <w:color w:val="333333"/>
                <w:sz w:val="20"/>
                <w:szCs w:val="20"/>
              </w:rPr>
              <w:t>719.681,29</w:t>
            </w:r>
          </w:p>
        </w:tc>
        <w:tc>
          <w:tcPr>
            <w:tcW w:w="766" w:type="dxa"/>
            <w:tcBorders>
              <w:top w:val="nil"/>
              <w:left w:val="nil"/>
              <w:bottom w:val="nil"/>
              <w:right w:val="nil"/>
            </w:tcBorders>
            <w:shd w:val="clear" w:color="auto" w:fill="auto"/>
            <w:noWrap/>
            <w:vAlign w:val="bottom"/>
            <w:hideMark/>
          </w:tcPr>
          <w:p w14:paraId="1F5A6B0A" w14:textId="77777777" w:rsidR="00180189" w:rsidRPr="00180189" w:rsidRDefault="00180189" w:rsidP="00180189">
            <w:pPr>
              <w:jc w:val="right"/>
              <w:rPr>
                <w:color w:val="333333"/>
                <w:sz w:val="20"/>
                <w:szCs w:val="20"/>
              </w:rPr>
            </w:pPr>
            <w:r w:rsidRPr="00180189">
              <w:rPr>
                <w:color w:val="333333"/>
                <w:sz w:val="20"/>
                <w:szCs w:val="20"/>
              </w:rPr>
              <w:t>47,98</w:t>
            </w:r>
          </w:p>
        </w:tc>
      </w:tr>
      <w:tr w:rsidR="000A3E02" w:rsidRPr="00180189" w14:paraId="28A00741"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3E8390F3" w14:textId="77777777" w:rsidR="00180189" w:rsidRPr="00180189" w:rsidRDefault="00180189" w:rsidP="00180189">
            <w:pPr>
              <w:rPr>
                <w:b/>
                <w:bCs/>
                <w:sz w:val="20"/>
                <w:szCs w:val="20"/>
              </w:rPr>
            </w:pPr>
            <w:r w:rsidRPr="00180189">
              <w:rPr>
                <w:b/>
                <w:bCs/>
                <w:sz w:val="20"/>
                <w:szCs w:val="20"/>
              </w:rPr>
              <w:t>421</w:t>
            </w:r>
          </w:p>
        </w:tc>
        <w:tc>
          <w:tcPr>
            <w:tcW w:w="8081" w:type="dxa"/>
            <w:tcBorders>
              <w:top w:val="nil"/>
              <w:left w:val="nil"/>
              <w:bottom w:val="nil"/>
              <w:right w:val="nil"/>
            </w:tcBorders>
            <w:shd w:val="clear" w:color="auto" w:fill="auto"/>
            <w:noWrap/>
            <w:vAlign w:val="bottom"/>
            <w:hideMark/>
          </w:tcPr>
          <w:p w14:paraId="585C83A2" w14:textId="77777777" w:rsidR="00180189" w:rsidRPr="00180189" w:rsidRDefault="00180189" w:rsidP="00180189">
            <w:pPr>
              <w:rPr>
                <w:b/>
                <w:bCs/>
                <w:sz w:val="20"/>
                <w:szCs w:val="20"/>
              </w:rPr>
            </w:pPr>
            <w:r w:rsidRPr="00180189">
              <w:rPr>
                <w:b/>
                <w:bCs/>
                <w:sz w:val="20"/>
                <w:szCs w:val="20"/>
              </w:rPr>
              <w:t>Građevinski objekti</w:t>
            </w:r>
          </w:p>
        </w:tc>
        <w:tc>
          <w:tcPr>
            <w:tcW w:w="1366" w:type="dxa"/>
            <w:tcBorders>
              <w:top w:val="nil"/>
              <w:left w:val="nil"/>
              <w:bottom w:val="nil"/>
              <w:right w:val="nil"/>
            </w:tcBorders>
            <w:shd w:val="clear" w:color="auto" w:fill="auto"/>
            <w:noWrap/>
            <w:vAlign w:val="bottom"/>
            <w:hideMark/>
          </w:tcPr>
          <w:p w14:paraId="7032B105" w14:textId="77777777" w:rsidR="00180189" w:rsidRPr="00180189" w:rsidRDefault="00180189" w:rsidP="00180189">
            <w:pPr>
              <w:jc w:val="right"/>
              <w:rPr>
                <w:b/>
                <w:bCs/>
                <w:sz w:val="20"/>
                <w:szCs w:val="20"/>
              </w:rPr>
            </w:pPr>
            <w:r w:rsidRPr="00180189">
              <w:rPr>
                <w:b/>
                <w:bCs/>
                <w:sz w:val="20"/>
                <w:szCs w:val="20"/>
              </w:rPr>
              <w:t>1.500.000,00</w:t>
            </w:r>
          </w:p>
        </w:tc>
        <w:tc>
          <w:tcPr>
            <w:tcW w:w="1366" w:type="dxa"/>
            <w:tcBorders>
              <w:top w:val="nil"/>
              <w:left w:val="nil"/>
              <w:bottom w:val="nil"/>
              <w:right w:val="nil"/>
            </w:tcBorders>
            <w:shd w:val="clear" w:color="auto" w:fill="auto"/>
            <w:noWrap/>
            <w:vAlign w:val="bottom"/>
            <w:hideMark/>
          </w:tcPr>
          <w:p w14:paraId="63BDFE7B" w14:textId="77777777" w:rsidR="00180189" w:rsidRPr="00180189" w:rsidRDefault="00180189" w:rsidP="00180189">
            <w:pPr>
              <w:jc w:val="right"/>
              <w:rPr>
                <w:b/>
                <w:bCs/>
                <w:sz w:val="20"/>
                <w:szCs w:val="20"/>
              </w:rPr>
            </w:pPr>
            <w:r w:rsidRPr="00180189">
              <w:rPr>
                <w:b/>
                <w:bCs/>
                <w:sz w:val="20"/>
                <w:szCs w:val="20"/>
              </w:rPr>
              <w:t>1.500.000,00</w:t>
            </w:r>
          </w:p>
        </w:tc>
        <w:tc>
          <w:tcPr>
            <w:tcW w:w="1366" w:type="dxa"/>
            <w:tcBorders>
              <w:top w:val="nil"/>
              <w:left w:val="nil"/>
              <w:bottom w:val="nil"/>
              <w:right w:val="nil"/>
            </w:tcBorders>
            <w:shd w:val="clear" w:color="auto" w:fill="auto"/>
            <w:noWrap/>
            <w:vAlign w:val="bottom"/>
            <w:hideMark/>
          </w:tcPr>
          <w:p w14:paraId="0AD8A3A8" w14:textId="77777777" w:rsidR="00180189" w:rsidRPr="00180189" w:rsidRDefault="00180189" w:rsidP="00180189">
            <w:pPr>
              <w:jc w:val="right"/>
              <w:rPr>
                <w:b/>
                <w:bCs/>
                <w:sz w:val="20"/>
                <w:szCs w:val="20"/>
              </w:rPr>
            </w:pPr>
            <w:r w:rsidRPr="00180189">
              <w:rPr>
                <w:b/>
                <w:bCs/>
                <w:sz w:val="20"/>
                <w:szCs w:val="20"/>
              </w:rPr>
              <w:t>719.681,29</w:t>
            </w:r>
          </w:p>
        </w:tc>
        <w:tc>
          <w:tcPr>
            <w:tcW w:w="766" w:type="dxa"/>
            <w:tcBorders>
              <w:top w:val="nil"/>
              <w:left w:val="nil"/>
              <w:bottom w:val="nil"/>
              <w:right w:val="nil"/>
            </w:tcBorders>
            <w:shd w:val="clear" w:color="auto" w:fill="auto"/>
            <w:noWrap/>
            <w:vAlign w:val="bottom"/>
            <w:hideMark/>
          </w:tcPr>
          <w:p w14:paraId="340B17E2" w14:textId="77777777" w:rsidR="00180189" w:rsidRPr="00180189" w:rsidRDefault="00180189" w:rsidP="00180189">
            <w:pPr>
              <w:jc w:val="right"/>
              <w:rPr>
                <w:b/>
                <w:bCs/>
                <w:sz w:val="20"/>
                <w:szCs w:val="20"/>
              </w:rPr>
            </w:pPr>
            <w:r w:rsidRPr="00180189">
              <w:rPr>
                <w:b/>
                <w:bCs/>
                <w:sz w:val="20"/>
                <w:szCs w:val="20"/>
              </w:rPr>
              <w:t>47,98</w:t>
            </w:r>
          </w:p>
        </w:tc>
      </w:tr>
      <w:tr w:rsidR="000A3E02" w:rsidRPr="00180189" w14:paraId="68DCBA3E"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1E430D66" w14:textId="77777777" w:rsidR="00180189" w:rsidRPr="00180189" w:rsidRDefault="00180189" w:rsidP="00180189">
            <w:pPr>
              <w:rPr>
                <w:sz w:val="20"/>
                <w:szCs w:val="20"/>
              </w:rPr>
            </w:pPr>
            <w:r w:rsidRPr="00180189">
              <w:rPr>
                <w:sz w:val="20"/>
                <w:szCs w:val="20"/>
              </w:rPr>
              <w:t>4213</w:t>
            </w:r>
          </w:p>
        </w:tc>
        <w:tc>
          <w:tcPr>
            <w:tcW w:w="8081" w:type="dxa"/>
            <w:tcBorders>
              <w:top w:val="nil"/>
              <w:left w:val="nil"/>
              <w:bottom w:val="nil"/>
              <w:right w:val="nil"/>
            </w:tcBorders>
            <w:shd w:val="clear" w:color="auto" w:fill="auto"/>
            <w:noWrap/>
            <w:vAlign w:val="bottom"/>
            <w:hideMark/>
          </w:tcPr>
          <w:p w14:paraId="0D65D228" w14:textId="77777777" w:rsidR="00180189" w:rsidRPr="00180189" w:rsidRDefault="00180189" w:rsidP="00180189">
            <w:pPr>
              <w:rPr>
                <w:sz w:val="20"/>
                <w:szCs w:val="20"/>
              </w:rPr>
            </w:pPr>
            <w:r w:rsidRPr="00180189">
              <w:rPr>
                <w:sz w:val="20"/>
                <w:szCs w:val="20"/>
              </w:rPr>
              <w:t>Ceste, željeznice i ostali prometni objekti</w:t>
            </w:r>
          </w:p>
        </w:tc>
        <w:tc>
          <w:tcPr>
            <w:tcW w:w="1366" w:type="dxa"/>
            <w:tcBorders>
              <w:top w:val="nil"/>
              <w:left w:val="nil"/>
              <w:bottom w:val="nil"/>
              <w:right w:val="nil"/>
            </w:tcBorders>
            <w:shd w:val="clear" w:color="auto" w:fill="auto"/>
            <w:noWrap/>
            <w:vAlign w:val="bottom"/>
            <w:hideMark/>
          </w:tcPr>
          <w:p w14:paraId="163C02AE"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173F7EE4"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79F3B4B6" w14:textId="77777777" w:rsidR="00180189" w:rsidRPr="00180189" w:rsidRDefault="00180189" w:rsidP="00180189">
            <w:pPr>
              <w:jc w:val="right"/>
              <w:rPr>
                <w:sz w:val="20"/>
                <w:szCs w:val="20"/>
              </w:rPr>
            </w:pPr>
            <w:r w:rsidRPr="00180189">
              <w:rPr>
                <w:sz w:val="20"/>
                <w:szCs w:val="20"/>
              </w:rPr>
              <w:t>719.681,29</w:t>
            </w:r>
          </w:p>
        </w:tc>
        <w:tc>
          <w:tcPr>
            <w:tcW w:w="766" w:type="dxa"/>
            <w:tcBorders>
              <w:top w:val="nil"/>
              <w:left w:val="nil"/>
              <w:bottom w:val="nil"/>
              <w:right w:val="nil"/>
            </w:tcBorders>
            <w:shd w:val="clear" w:color="auto" w:fill="auto"/>
            <w:noWrap/>
            <w:vAlign w:val="bottom"/>
            <w:hideMark/>
          </w:tcPr>
          <w:p w14:paraId="156899B0" w14:textId="77777777" w:rsidR="00180189" w:rsidRPr="00180189" w:rsidRDefault="00180189" w:rsidP="00180189">
            <w:pPr>
              <w:jc w:val="right"/>
              <w:rPr>
                <w:sz w:val="20"/>
                <w:szCs w:val="20"/>
              </w:rPr>
            </w:pPr>
          </w:p>
        </w:tc>
      </w:tr>
      <w:tr w:rsidR="00180189" w:rsidRPr="00180189" w14:paraId="19DE8F90"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76E1DD66" w14:textId="77777777" w:rsidR="00180189" w:rsidRPr="00180189" w:rsidRDefault="00180189" w:rsidP="00180189">
            <w:pPr>
              <w:rPr>
                <w:color w:val="333333"/>
                <w:sz w:val="20"/>
                <w:szCs w:val="20"/>
              </w:rPr>
            </w:pPr>
            <w:r w:rsidRPr="00180189">
              <w:rPr>
                <w:color w:val="333333"/>
                <w:sz w:val="20"/>
                <w:szCs w:val="20"/>
              </w:rPr>
              <w:t>Izvor 5. POMOĆI</w:t>
            </w:r>
          </w:p>
        </w:tc>
        <w:tc>
          <w:tcPr>
            <w:tcW w:w="1366" w:type="dxa"/>
            <w:tcBorders>
              <w:top w:val="nil"/>
              <w:left w:val="nil"/>
              <w:bottom w:val="nil"/>
              <w:right w:val="nil"/>
            </w:tcBorders>
            <w:shd w:val="clear" w:color="auto" w:fill="auto"/>
            <w:noWrap/>
            <w:vAlign w:val="bottom"/>
            <w:hideMark/>
          </w:tcPr>
          <w:p w14:paraId="51F77C14" w14:textId="77777777" w:rsidR="00180189" w:rsidRPr="00180189" w:rsidRDefault="00180189" w:rsidP="00180189">
            <w:pPr>
              <w:jc w:val="right"/>
              <w:rPr>
                <w:color w:val="333333"/>
                <w:sz w:val="20"/>
                <w:szCs w:val="20"/>
              </w:rPr>
            </w:pPr>
            <w:r w:rsidRPr="00180189">
              <w:rPr>
                <w:color w:val="333333"/>
                <w:sz w:val="20"/>
                <w:szCs w:val="20"/>
              </w:rPr>
              <w:t>0,00</w:t>
            </w:r>
          </w:p>
        </w:tc>
        <w:tc>
          <w:tcPr>
            <w:tcW w:w="1366" w:type="dxa"/>
            <w:tcBorders>
              <w:top w:val="nil"/>
              <w:left w:val="nil"/>
              <w:bottom w:val="nil"/>
              <w:right w:val="nil"/>
            </w:tcBorders>
            <w:shd w:val="clear" w:color="auto" w:fill="auto"/>
            <w:noWrap/>
            <w:vAlign w:val="bottom"/>
            <w:hideMark/>
          </w:tcPr>
          <w:p w14:paraId="1E5FE602" w14:textId="77777777" w:rsidR="00180189" w:rsidRPr="00180189" w:rsidRDefault="00180189" w:rsidP="00180189">
            <w:pPr>
              <w:jc w:val="right"/>
              <w:rPr>
                <w:color w:val="333333"/>
                <w:sz w:val="20"/>
                <w:szCs w:val="20"/>
              </w:rPr>
            </w:pPr>
            <w:r w:rsidRPr="00180189">
              <w:rPr>
                <w:color w:val="333333"/>
                <w:sz w:val="20"/>
                <w:szCs w:val="20"/>
              </w:rPr>
              <w:t>0,00</w:t>
            </w:r>
          </w:p>
        </w:tc>
        <w:tc>
          <w:tcPr>
            <w:tcW w:w="1366" w:type="dxa"/>
            <w:tcBorders>
              <w:top w:val="nil"/>
              <w:left w:val="nil"/>
              <w:bottom w:val="nil"/>
              <w:right w:val="nil"/>
            </w:tcBorders>
            <w:shd w:val="clear" w:color="auto" w:fill="auto"/>
            <w:noWrap/>
            <w:vAlign w:val="bottom"/>
            <w:hideMark/>
          </w:tcPr>
          <w:p w14:paraId="60078CED" w14:textId="77777777" w:rsidR="00180189" w:rsidRPr="00180189" w:rsidRDefault="00180189" w:rsidP="00180189">
            <w:pPr>
              <w:jc w:val="right"/>
              <w:rPr>
                <w:color w:val="333333"/>
                <w:sz w:val="20"/>
                <w:szCs w:val="20"/>
              </w:rPr>
            </w:pPr>
            <w:r w:rsidRPr="00180189">
              <w:rPr>
                <w:color w:val="333333"/>
                <w:sz w:val="20"/>
                <w:szCs w:val="20"/>
              </w:rPr>
              <w:t>200.000,00</w:t>
            </w:r>
          </w:p>
        </w:tc>
        <w:tc>
          <w:tcPr>
            <w:tcW w:w="766" w:type="dxa"/>
            <w:tcBorders>
              <w:top w:val="nil"/>
              <w:left w:val="nil"/>
              <w:bottom w:val="nil"/>
              <w:right w:val="nil"/>
            </w:tcBorders>
            <w:shd w:val="clear" w:color="auto" w:fill="auto"/>
            <w:noWrap/>
            <w:vAlign w:val="bottom"/>
            <w:hideMark/>
          </w:tcPr>
          <w:p w14:paraId="1CB654C3" w14:textId="77777777" w:rsidR="00180189" w:rsidRPr="00180189" w:rsidRDefault="00180189" w:rsidP="00180189">
            <w:pPr>
              <w:jc w:val="right"/>
              <w:rPr>
                <w:color w:val="333333"/>
                <w:sz w:val="20"/>
                <w:szCs w:val="20"/>
              </w:rPr>
            </w:pPr>
          </w:p>
        </w:tc>
      </w:tr>
      <w:tr w:rsidR="00180189" w:rsidRPr="00180189" w14:paraId="50AFD090"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0A364F2C" w14:textId="77777777" w:rsidR="00180189" w:rsidRPr="00180189" w:rsidRDefault="00180189" w:rsidP="00180189">
            <w:pPr>
              <w:rPr>
                <w:color w:val="333333"/>
                <w:sz w:val="20"/>
                <w:szCs w:val="20"/>
              </w:rPr>
            </w:pPr>
            <w:r w:rsidRPr="00180189">
              <w:rPr>
                <w:color w:val="333333"/>
                <w:sz w:val="20"/>
                <w:szCs w:val="20"/>
              </w:rPr>
              <w:t>Izvor 5.5. Pomoći od izvanproračunskih korisnika</w:t>
            </w:r>
          </w:p>
        </w:tc>
        <w:tc>
          <w:tcPr>
            <w:tcW w:w="1366" w:type="dxa"/>
            <w:tcBorders>
              <w:top w:val="nil"/>
              <w:left w:val="nil"/>
              <w:bottom w:val="nil"/>
              <w:right w:val="nil"/>
            </w:tcBorders>
            <w:shd w:val="clear" w:color="auto" w:fill="auto"/>
            <w:noWrap/>
            <w:vAlign w:val="bottom"/>
            <w:hideMark/>
          </w:tcPr>
          <w:p w14:paraId="608805E0" w14:textId="77777777" w:rsidR="00180189" w:rsidRPr="00180189" w:rsidRDefault="00180189" w:rsidP="00180189">
            <w:pPr>
              <w:jc w:val="right"/>
              <w:rPr>
                <w:color w:val="333333"/>
                <w:sz w:val="20"/>
                <w:szCs w:val="20"/>
              </w:rPr>
            </w:pPr>
            <w:r w:rsidRPr="00180189">
              <w:rPr>
                <w:color w:val="333333"/>
                <w:sz w:val="20"/>
                <w:szCs w:val="20"/>
              </w:rPr>
              <w:t>0,00</w:t>
            </w:r>
          </w:p>
        </w:tc>
        <w:tc>
          <w:tcPr>
            <w:tcW w:w="1366" w:type="dxa"/>
            <w:tcBorders>
              <w:top w:val="nil"/>
              <w:left w:val="nil"/>
              <w:bottom w:val="nil"/>
              <w:right w:val="nil"/>
            </w:tcBorders>
            <w:shd w:val="clear" w:color="auto" w:fill="auto"/>
            <w:noWrap/>
            <w:vAlign w:val="bottom"/>
            <w:hideMark/>
          </w:tcPr>
          <w:p w14:paraId="5D5659BC" w14:textId="77777777" w:rsidR="00180189" w:rsidRPr="00180189" w:rsidRDefault="00180189" w:rsidP="00180189">
            <w:pPr>
              <w:jc w:val="right"/>
              <w:rPr>
                <w:color w:val="333333"/>
                <w:sz w:val="20"/>
                <w:szCs w:val="20"/>
              </w:rPr>
            </w:pPr>
            <w:r w:rsidRPr="00180189">
              <w:rPr>
                <w:color w:val="333333"/>
                <w:sz w:val="20"/>
                <w:szCs w:val="20"/>
              </w:rPr>
              <w:t>0,00</w:t>
            </w:r>
          </w:p>
        </w:tc>
        <w:tc>
          <w:tcPr>
            <w:tcW w:w="1366" w:type="dxa"/>
            <w:tcBorders>
              <w:top w:val="nil"/>
              <w:left w:val="nil"/>
              <w:bottom w:val="nil"/>
              <w:right w:val="nil"/>
            </w:tcBorders>
            <w:shd w:val="clear" w:color="auto" w:fill="auto"/>
            <w:noWrap/>
            <w:vAlign w:val="bottom"/>
            <w:hideMark/>
          </w:tcPr>
          <w:p w14:paraId="54BD68B2" w14:textId="77777777" w:rsidR="00180189" w:rsidRPr="00180189" w:rsidRDefault="00180189" w:rsidP="00180189">
            <w:pPr>
              <w:jc w:val="right"/>
              <w:rPr>
                <w:color w:val="333333"/>
                <w:sz w:val="20"/>
                <w:szCs w:val="20"/>
              </w:rPr>
            </w:pPr>
            <w:r w:rsidRPr="00180189">
              <w:rPr>
                <w:color w:val="333333"/>
                <w:sz w:val="20"/>
                <w:szCs w:val="20"/>
              </w:rPr>
              <w:t>200.000,00</w:t>
            </w:r>
          </w:p>
        </w:tc>
        <w:tc>
          <w:tcPr>
            <w:tcW w:w="766" w:type="dxa"/>
            <w:tcBorders>
              <w:top w:val="nil"/>
              <w:left w:val="nil"/>
              <w:bottom w:val="nil"/>
              <w:right w:val="nil"/>
            </w:tcBorders>
            <w:shd w:val="clear" w:color="auto" w:fill="auto"/>
            <w:noWrap/>
            <w:vAlign w:val="bottom"/>
            <w:hideMark/>
          </w:tcPr>
          <w:p w14:paraId="016667FC" w14:textId="77777777" w:rsidR="00180189" w:rsidRPr="00180189" w:rsidRDefault="00180189" w:rsidP="00180189">
            <w:pPr>
              <w:jc w:val="right"/>
              <w:rPr>
                <w:color w:val="333333"/>
                <w:sz w:val="20"/>
                <w:szCs w:val="20"/>
              </w:rPr>
            </w:pPr>
          </w:p>
        </w:tc>
      </w:tr>
      <w:tr w:rsidR="000A3E02" w:rsidRPr="00180189" w14:paraId="2BFCEB51"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03E10FFD" w14:textId="77777777" w:rsidR="00180189" w:rsidRPr="00180189" w:rsidRDefault="00180189" w:rsidP="00180189">
            <w:pPr>
              <w:rPr>
                <w:b/>
                <w:bCs/>
                <w:sz w:val="20"/>
                <w:szCs w:val="20"/>
              </w:rPr>
            </w:pPr>
            <w:r w:rsidRPr="00180189">
              <w:rPr>
                <w:b/>
                <w:bCs/>
                <w:sz w:val="20"/>
                <w:szCs w:val="20"/>
              </w:rPr>
              <w:t>421</w:t>
            </w:r>
          </w:p>
        </w:tc>
        <w:tc>
          <w:tcPr>
            <w:tcW w:w="8081" w:type="dxa"/>
            <w:tcBorders>
              <w:top w:val="nil"/>
              <w:left w:val="nil"/>
              <w:bottom w:val="nil"/>
              <w:right w:val="nil"/>
            </w:tcBorders>
            <w:shd w:val="clear" w:color="auto" w:fill="auto"/>
            <w:noWrap/>
            <w:vAlign w:val="bottom"/>
            <w:hideMark/>
          </w:tcPr>
          <w:p w14:paraId="6C2F1C86" w14:textId="77777777" w:rsidR="00180189" w:rsidRPr="00180189" w:rsidRDefault="00180189" w:rsidP="00180189">
            <w:pPr>
              <w:rPr>
                <w:b/>
                <w:bCs/>
                <w:sz w:val="20"/>
                <w:szCs w:val="20"/>
              </w:rPr>
            </w:pPr>
            <w:r w:rsidRPr="00180189">
              <w:rPr>
                <w:b/>
                <w:bCs/>
                <w:sz w:val="20"/>
                <w:szCs w:val="20"/>
              </w:rPr>
              <w:t>Građevinski objekti</w:t>
            </w:r>
          </w:p>
        </w:tc>
        <w:tc>
          <w:tcPr>
            <w:tcW w:w="1366" w:type="dxa"/>
            <w:tcBorders>
              <w:top w:val="nil"/>
              <w:left w:val="nil"/>
              <w:bottom w:val="nil"/>
              <w:right w:val="nil"/>
            </w:tcBorders>
            <w:shd w:val="clear" w:color="auto" w:fill="auto"/>
            <w:noWrap/>
            <w:vAlign w:val="bottom"/>
            <w:hideMark/>
          </w:tcPr>
          <w:p w14:paraId="666622AF" w14:textId="77777777" w:rsidR="00180189" w:rsidRPr="00180189" w:rsidRDefault="00180189" w:rsidP="00180189">
            <w:pPr>
              <w:jc w:val="right"/>
              <w:rPr>
                <w:b/>
                <w:bCs/>
                <w:sz w:val="20"/>
                <w:szCs w:val="20"/>
              </w:rPr>
            </w:pPr>
            <w:r w:rsidRPr="00180189">
              <w:rPr>
                <w:b/>
                <w:bCs/>
                <w:sz w:val="20"/>
                <w:szCs w:val="20"/>
              </w:rPr>
              <w:t>0,00</w:t>
            </w:r>
          </w:p>
        </w:tc>
        <w:tc>
          <w:tcPr>
            <w:tcW w:w="1366" w:type="dxa"/>
            <w:tcBorders>
              <w:top w:val="nil"/>
              <w:left w:val="nil"/>
              <w:bottom w:val="nil"/>
              <w:right w:val="nil"/>
            </w:tcBorders>
            <w:shd w:val="clear" w:color="auto" w:fill="auto"/>
            <w:noWrap/>
            <w:vAlign w:val="bottom"/>
            <w:hideMark/>
          </w:tcPr>
          <w:p w14:paraId="774D83E4" w14:textId="77777777" w:rsidR="00180189" w:rsidRPr="00180189" w:rsidRDefault="00180189" w:rsidP="00180189">
            <w:pPr>
              <w:jc w:val="right"/>
              <w:rPr>
                <w:b/>
                <w:bCs/>
                <w:sz w:val="20"/>
                <w:szCs w:val="20"/>
              </w:rPr>
            </w:pPr>
            <w:r w:rsidRPr="00180189">
              <w:rPr>
                <w:b/>
                <w:bCs/>
                <w:sz w:val="20"/>
                <w:szCs w:val="20"/>
              </w:rPr>
              <w:t>0,00</w:t>
            </w:r>
          </w:p>
        </w:tc>
        <w:tc>
          <w:tcPr>
            <w:tcW w:w="1366" w:type="dxa"/>
            <w:tcBorders>
              <w:top w:val="nil"/>
              <w:left w:val="nil"/>
              <w:bottom w:val="nil"/>
              <w:right w:val="nil"/>
            </w:tcBorders>
            <w:shd w:val="clear" w:color="auto" w:fill="auto"/>
            <w:noWrap/>
            <w:vAlign w:val="bottom"/>
            <w:hideMark/>
          </w:tcPr>
          <w:p w14:paraId="73C9A661" w14:textId="77777777" w:rsidR="00180189" w:rsidRPr="00180189" w:rsidRDefault="00180189" w:rsidP="00180189">
            <w:pPr>
              <w:jc w:val="right"/>
              <w:rPr>
                <w:b/>
                <w:bCs/>
                <w:sz w:val="20"/>
                <w:szCs w:val="20"/>
              </w:rPr>
            </w:pPr>
            <w:r w:rsidRPr="00180189">
              <w:rPr>
                <w:b/>
                <w:bCs/>
                <w:sz w:val="20"/>
                <w:szCs w:val="20"/>
              </w:rPr>
              <w:t>200.000,00</w:t>
            </w:r>
          </w:p>
        </w:tc>
        <w:tc>
          <w:tcPr>
            <w:tcW w:w="766" w:type="dxa"/>
            <w:tcBorders>
              <w:top w:val="nil"/>
              <w:left w:val="nil"/>
              <w:bottom w:val="nil"/>
              <w:right w:val="nil"/>
            </w:tcBorders>
            <w:shd w:val="clear" w:color="auto" w:fill="auto"/>
            <w:noWrap/>
            <w:vAlign w:val="bottom"/>
            <w:hideMark/>
          </w:tcPr>
          <w:p w14:paraId="1A00CE74" w14:textId="77777777" w:rsidR="00180189" w:rsidRPr="00180189" w:rsidRDefault="00180189" w:rsidP="00180189">
            <w:pPr>
              <w:jc w:val="right"/>
              <w:rPr>
                <w:b/>
                <w:bCs/>
                <w:sz w:val="20"/>
                <w:szCs w:val="20"/>
              </w:rPr>
            </w:pPr>
          </w:p>
        </w:tc>
      </w:tr>
      <w:tr w:rsidR="000A3E02" w:rsidRPr="00180189" w14:paraId="73268FBF"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20DC5E97" w14:textId="77777777" w:rsidR="00180189" w:rsidRPr="00180189" w:rsidRDefault="00180189" w:rsidP="00180189">
            <w:pPr>
              <w:rPr>
                <w:sz w:val="20"/>
                <w:szCs w:val="20"/>
              </w:rPr>
            </w:pPr>
            <w:r w:rsidRPr="00180189">
              <w:rPr>
                <w:sz w:val="20"/>
                <w:szCs w:val="20"/>
              </w:rPr>
              <w:t>4213</w:t>
            </w:r>
          </w:p>
        </w:tc>
        <w:tc>
          <w:tcPr>
            <w:tcW w:w="8081" w:type="dxa"/>
            <w:tcBorders>
              <w:top w:val="nil"/>
              <w:left w:val="nil"/>
              <w:bottom w:val="nil"/>
              <w:right w:val="nil"/>
            </w:tcBorders>
            <w:shd w:val="clear" w:color="auto" w:fill="auto"/>
            <w:noWrap/>
            <w:vAlign w:val="bottom"/>
            <w:hideMark/>
          </w:tcPr>
          <w:p w14:paraId="41258A5E" w14:textId="77777777" w:rsidR="00180189" w:rsidRPr="00180189" w:rsidRDefault="00180189" w:rsidP="00180189">
            <w:pPr>
              <w:rPr>
                <w:sz w:val="20"/>
                <w:szCs w:val="20"/>
              </w:rPr>
            </w:pPr>
            <w:r w:rsidRPr="00180189">
              <w:rPr>
                <w:sz w:val="20"/>
                <w:szCs w:val="20"/>
              </w:rPr>
              <w:t>Ceste, željeznice i ostali prometni objekti</w:t>
            </w:r>
          </w:p>
        </w:tc>
        <w:tc>
          <w:tcPr>
            <w:tcW w:w="1366" w:type="dxa"/>
            <w:tcBorders>
              <w:top w:val="nil"/>
              <w:left w:val="nil"/>
              <w:bottom w:val="nil"/>
              <w:right w:val="nil"/>
            </w:tcBorders>
            <w:shd w:val="clear" w:color="auto" w:fill="auto"/>
            <w:noWrap/>
            <w:vAlign w:val="bottom"/>
            <w:hideMark/>
          </w:tcPr>
          <w:p w14:paraId="583A04E0"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44D9DF37"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755512A6" w14:textId="77777777" w:rsidR="00180189" w:rsidRPr="00180189" w:rsidRDefault="00180189" w:rsidP="00180189">
            <w:pPr>
              <w:jc w:val="right"/>
              <w:rPr>
                <w:sz w:val="20"/>
                <w:szCs w:val="20"/>
              </w:rPr>
            </w:pPr>
            <w:r w:rsidRPr="00180189">
              <w:rPr>
                <w:sz w:val="20"/>
                <w:szCs w:val="20"/>
              </w:rPr>
              <w:t>200.000,00</w:t>
            </w:r>
          </w:p>
        </w:tc>
        <w:tc>
          <w:tcPr>
            <w:tcW w:w="766" w:type="dxa"/>
            <w:tcBorders>
              <w:top w:val="nil"/>
              <w:left w:val="nil"/>
              <w:bottom w:val="nil"/>
              <w:right w:val="nil"/>
            </w:tcBorders>
            <w:shd w:val="clear" w:color="auto" w:fill="auto"/>
            <w:noWrap/>
            <w:vAlign w:val="bottom"/>
            <w:hideMark/>
          </w:tcPr>
          <w:p w14:paraId="5BB96A0E" w14:textId="77777777" w:rsidR="00180189" w:rsidRPr="00180189" w:rsidRDefault="00180189" w:rsidP="00180189">
            <w:pPr>
              <w:jc w:val="right"/>
              <w:rPr>
                <w:sz w:val="20"/>
                <w:szCs w:val="20"/>
              </w:rPr>
            </w:pPr>
          </w:p>
        </w:tc>
      </w:tr>
      <w:tr w:rsidR="00180189" w:rsidRPr="00180189" w14:paraId="63BABAAF"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29658B79" w14:textId="77777777" w:rsidR="00180189" w:rsidRPr="00180189" w:rsidRDefault="00180189" w:rsidP="00180189">
            <w:pPr>
              <w:rPr>
                <w:color w:val="333333"/>
                <w:sz w:val="20"/>
                <w:szCs w:val="20"/>
              </w:rPr>
            </w:pPr>
            <w:r w:rsidRPr="00180189">
              <w:rPr>
                <w:color w:val="333333"/>
                <w:sz w:val="20"/>
                <w:szCs w:val="20"/>
              </w:rPr>
              <w:t>Izvor 7. PRIH.OD PRODAJE ILI ZAMJENE NEFIN.IM.I NAKNADE ŠTETA</w:t>
            </w:r>
          </w:p>
        </w:tc>
        <w:tc>
          <w:tcPr>
            <w:tcW w:w="1366" w:type="dxa"/>
            <w:tcBorders>
              <w:top w:val="nil"/>
              <w:left w:val="nil"/>
              <w:bottom w:val="nil"/>
              <w:right w:val="nil"/>
            </w:tcBorders>
            <w:shd w:val="clear" w:color="auto" w:fill="auto"/>
            <w:noWrap/>
            <w:vAlign w:val="bottom"/>
            <w:hideMark/>
          </w:tcPr>
          <w:p w14:paraId="37A468D0" w14:textId="77777777" w:rsidR="00180189" w:rsidRPr="00180189" w:rsidRDefault="00180189" w:rsidP="00180189">
            <w:pPr>
              <w:jc w:val="right"/>
              <w:rPr>
                <w:color w:val="333333"/>
                <w:sz w:val="20"/>
                <w:szCs w:val="20"/>
              </w:rPr>
            </w:pPr>
            <w:r w:rsidRPr="00180189">
              <w:rPr>
                <w:color w:val="333333"/>
                <w:sz w:val="20"/>
                <w:szCs w:val="20"/>
              </w:rPr>
              <w:t>335.000,00</w:t>
            </w:r>
          </w:p>
        </w:tc>
        <w:tc>
          <w:tcPr>
            <w:tcW w:w="1366" w:type="dxa"/>
            <w:tcBorders>
              <w:top w:val="nil"/>
              <w:left w:val="nil"/>
              <w:bottom w:val="nil"/>
              <w:right w:val="nil"/>
            </w:tcBorders>
            <w:shd w:val="clear" w:color="auto" w:fill="auto"/>
            <w:noWrap/>
            <w:vAlign w:val="bottom"/>
            <w:hideMark/>
          </w:tcPr>
          <w:p w14:paraId="3955D4D2" w14:textId="77777777" w:rsidR="00180189" w:rsidRPr="00180189" w:rsidRDefault="00180189" w:rsidP="00180189">
            <w:pPr>
              <w:jc w:val="right"/>
              <w:rPr>
                <w:color w:val="333333"/>
                <w:sz w:val="20"/>
                <w:szCs w:val="20"/>
              </w:rPr>
            </w:pPr>
            <w:r w:rsidRPr="00180189">
              <w:rPr>
                <w:color w:val="333333"/>
                <w:sz w:val="20"/>
                <w:szCs w:val="20"/>
              </w:rPr>
              <w:t>335.000,00</w:t>
            </w:r>
          </w:p>
        </w:tc>
        <w:tc>
          <w:tcPr>
            <w:tcW w:w="1366" w:type="dxa"/>
            <w:tcBorders>
              <w:top w:val="nil"/>
              <w:left w:val="nil"/>
              <w:bottom w:val="nil"/>
              <w:right w:val="nil"/>
            </w:tcBorders>
            <w:shd w:val="clear" w:color="auto" w:fill="auto"/>
            <w:noWrap/>
            <w:vAlign w:val="bottom"/>
            <w:hideMark/>
          </w:tcPr>
          <w:p w14:paraId="2CD24D4A" w14:textId="77777777" w:rsidR="00180189" w:rsidRPr="00180189" w:rsidRDefault="00180189" w:rsidP="00180189">
            <w:pPr>
              <w:jc w:val="right"/>
              <w:rPr>
                <w:color w:val="333333"/>
                <w:sz w:val="20"/>
                <w:szCs w:val="20"/>
              </w:rPr>
            </w:pPr>
            <w:r w:rsidRPr="00180189">
              <w:rPr>
                <w:color w:val="333333"/>
                <w:sz w:val="20"/>
                <w:szCs w:val="20"/>
              </w:rPr>
              <w:t>115.000,00</w:t>
            </w:r>
          </w:p>
        </w:tc>
        <w:tc>
          <w:tcPr>
            <w:tcW w:w="766" w:type="dxa"/>
            <w:tcBorders>
              <w:top w:val="nil"/>
              <w:left w:val="nil"/>
              <w:bottom w:val="nil"/>
              <w:right w:val="nil"/>
            </w:tcBorders>
            <w:shd w:val="clear" w:color="auto" w:fill="auto"/>
            <w:noWrap/>
            <w:vAlign w:val="bottom"/>
            <w:hideMark/>
          </w:tcPr>
          <w:p w14:paraId="1AEBD0EC" w14:textId="77777777" w:rsidR="00180189" w:rsidRPr="00180189" w:rsidRDefault="00180189" w:rsidP="00180189">
            <w:pPr>
              <w:jc w:val="right"/>
              <w:rPr>
                <w:color w:val="333333"/>
                <w:sz w:val="20"/>
                <w:szCs w:val="20"/>
              </w:rPr>
            </w:pPr>
            <w:r w:rsidRPr="00180189">
              <w:rPr>
                <w:color w:val="333333"/>
                <w:sz w:val="20"/>
                <w:szCs w:val="20"/>
              </w:rPr>
              <w:t>34,33</w:t>
            </w:r>
          </w:p>
        </w:tc>
      </w:tr>
      <w:tr w:rsidR="00180189" w:rsidRPr="00180189" w14:paraId="4CA5DB09"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0D98BA52" w14:textId="77777777" w:rsidR="00180189" w:rsidRPr="00180189" w:rsidRDefault="00180189" w:rsidP="00180189">
            <w:pPr>
              <w:rPr>
                <w:color w:val="333333"/>
                <w:sz w:val="20"/>
                <w:szCs w:val="20"/>
              </w:rPr>
            </w:pPr>
            <w:r w:rsidRPr="00180189">
              <w:rPr>
                <w:color w:val="333333"/>
                <w:sz w:val="20"/>
                <w:szCs w:val="20"/>
              </w:rPr>
              <w:t xml:space="preserve">Izvor 7.1. Prih.od prodaje ili zamjene nefin.imovine i naknade šteta </w:t>
            </w:r>
          </w:p>
        </w:tc>
        <w:tc>
          <w:tcPr>
            <w:tcW w:w="1366" w:type="dxa"/>
            <w:tcBorders>
              <w:top w:val="nil"/>
              <w:left w:val="nil"/>
              <w:bottom w:val="nil"/>
              <w:right w:val="nil"/>
            </w:tcBorders>
            <w:shd w:val="clear" w:color="auto" w:fill="auto"/>
            <w:noWrap/>
            <w:vAlign w:val="bottom"/>
            <w:hideMark/>
          </w:tcPr>
          <w:p w14:paraId="3730A119" w14:textId="77777777" w:rsidR="00180189" w:rsidRPr="00180189" w:rsidRDefault="00180189" w:rsidP="00180189">
            <w:pPr>
              <w:jc w:val="right"/>
              <w:rPr>
                <w:color w:val="333333"/>
                <w:sz w:val="20"/>
                <w:szCs w:val="20"/>
              </w:rPr>
            </w:pPr>
            <w:r w:rsidRPr="00180189">
              <w:rPr>
                <w:color w:val="333333"/>
                <w:sz w:val="20"/>
                <w:szCs w:val="20"/>
              </w:rPr>
              <w:t>335.000,00</w:t>
            </w:r>
          </w:p>
        </w:tc>
        <w:tc>
          <w:tcPr>
            <w:tcW w:w="1366" w:type="dxa"/>
            <w:tcBorders>
              <w:top w:val="nil"/>
              <w:left w:val="nil"/>
              <w:bottom w:val="nil"/>
              <w:right w:val="nil"/>
            </w:tcBorders>
            <w:shd w:val="clear" w:color="auto" w:fill="auto"/>
            <w:noWrap/>
            <w:vAlign w:val="bottom"/>
            <w:hideMark/>
          </w:tcPr>
          <w:p w14:paraId="5FA11698" w14:textId="77777777" w:rsidR="00180189" w:rsidRPr="00180189" w:rsidRDefault="00180189" w:rsidP="00180189">
            <w:pPr>
              <w:jc w:val="right"/>
              <w:rPr>
                <w:color w:val="333333"/>
                <w:sz w:val="20"/>
                <w:szCs w:val="20"/>
              </w:rPr>
            </w:pPr>
            <w:r w:rsidRPr="00180189">
              <w:rPr>
                <w:color w:val="333333"/>
                <w:sz w:val="20"/>
                <w:szCs w:val="20"/>
              </w:rPr>
              <w:t>335.000,00</w:t>
            </w:r>
          </w:p>
        </w:tc>
        <w:tc>
          <w:tcPr>
            <w:tcW w:w="1366" w:type="dxa"/>
            <w:tcBorders>
              <w:top w:val="nil"/>
              <w:left w:val="nil"/>
              <w:bottom w:val="nil"/>
              <w:right w:val="nil"/>
            </w:tcBorders>
            <w:shd w:val="clear" w:color="auto" w:fill="auto"/>
            <w:noWrap/>
            <w:vAlign w:val="bottom"/>
            <w:hideMark/>
          </w:tcPr>
          <w:p w14:paraId="41ECAF3E" w14:textId="77777777" w:rsidR="00180189" w:rsidRPr="00180189" w:rsidRDefault="00180189" w:rsidP="00180189">
            <w:pPr>
              <w:jc w:val="right"/>
              <w:rPr>
                <w:color w:val="333333"/>
                <w:sz w:val="20"/>
                <w:szCs w:val="20"/>
              </w:rPr>
            </w:pPr>
            <w:r w:rsidRPr="00180189">
              <w:rPr>
                <w:color w:val="333333"/>
                <w:sz w:val="20"/>
                <w:szCs w:val="20"/>
              </w:rPr>
              <w:t>115.000,00</w:t>
            </w:r>
          </w:p>
        </w:tc>
        <w:tc>
          <w:tcPr>
            <w:tcW w:w="766" w:type="dxa"/>
            <w:tcBorders>
              <w:top w:val="nil"/>
              <w:left w:val="nil"/>
              <w:bottom w:val="nil"/>
              <w:right w:val="nil"/>
            </w:tcBorders>
            <w:shd w:val="clear" w:color="auto" w:fill="auto"/>
            <w:noWrap/>
            <w:vAlign w:val="bottom"/>
            <w:hideMark/>
          </w:tcPr>
          <w:p w14:paraId="300BB830" w14:textId="77777777" w:rsidR="00180189" w:rsidRPr="00180189" w:rsidRDefault="00180189" w:rsidP="00180189">
            <w:pPr>
              <w:jc w:val="right"/>
              <w:rPr>
                <w:color w:val="333333"/>
                <w:sz w:val="20"/>
                <w:szCs w:val="20"/>
              </w:rPr>
            </w:pPr>
            <w:r w:rsidRPr="00180189">
              <w:rPr>
                <w:color w:val="333333"/>
                <w:sz w:val="20"/>
                <w:szCs w:val="20"/>
              </w:rPr>
              <w:t>34,33</w:t>
            </w:r>
          </w:p>
        </w:tc>
      </w:tr>
      <w:tr w:rsidR="000A3E02" w:rsidRPr="00180189" w14:paraId="16726DB1"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11D0BAB2" w14:textId="77777777" w:rsidR="00180189" w:rsidRPr="00180189" w:rsidRDefault="00180189" w:rsidP="00180189">
            <w:pPr>
              <w:rPr>
                <w:b/>
                <w:bCs/>
                <w:sz w:val="20"/>
                <w:szCs w:val="20"/>
              </w:rPr>
            </w:pPr>
            <w:r w:rsidRPr="00180189">
              <w:rPr>
                <w:b/>
                <w:bCs/>
                <w:sz w:val="20"/>
                <w:szCs w:val="20"/>
              </w:rPr>
              <w:t>421</w:t>
            </w:r>
          </w:p>
        </w:tc>
        <w:tc>
          <w:tcPr>
            <w:tcW w:w="8081" w:type="dxa"/>
            <w:tcBorders>
              <w:top w:val="nil"/>
              <w:left w:val="nil"/>
              <w:bottom w:val="nil"/>
              <w:right w:val="nil"/>
            </w:tcBorders>
            <w:shd w:val="clear" w:color="auto" w:fill="auto"/>
            <w:noWrap/>
            <w:vAlign w:val="bottom"/>
            <w:hideMark/>
          </w:tcPr>
          <w:p w14:paraId="0F96EAA6" w14:textId="77777777" w:rsidR="00180189" w:rsidRPr="00180189" w:rsidRDefault="00180189" w:rsidP="00180189">
            <w:pPr>
              <w:rPr>
                <w:b/>
                <w:bCs/>
                <w:sz w:val="20"/>
                <w:szCs w:val="20"/>
              </w:rPr>
            </w:pPr>
            <w:r w:rsidRPr="00180189">
              <w:rPr>
                <w:b/>
                <w:bCs/>
                <w:sz w:val="20"/>
                <w:szCs w:val="20"/>
              </w:rPr>
              <w:t>Građevinski objekti</w:t>
            </w:r>
          </w:p>
        </w:tc>
        <w:tc>
          <w:tcPr>
            <w:tcW w:w="1366" w:type="dxa"/>
            <w:tcBorders>
              <w:top w:val="nil"/>
              <w:left w:val="nil"/>
              <w:bottom w:val="nil"/>
              <w:right w:val="nil"/>
            </w:tcBorders>
            <w:shd w:val="clear" w:color="auto" w:fill="auto"/>
            <w:noWrap/>
            <w:vAlign w:val="bottom"/>
            <w:hideMark/>
          </w:tcPr>
          <w:p w14:paraId="2BB4ADAF" w14:textId="77777777" w:rsidR="00180189" w:rsidRPr="00180189" w:rsidRDefault="00180189" w:rsidP="00180189">
            <w:pPr>
              <w:jc w:val="right"/>
              <w:rPr>
                <w:b/>
                <w:bCs/>
                <w:sz w:val="20"/>
                <w:szCs w:val="20"/>
              </w:rPr>
            </w:pPr>
            <w:r w:rsidRPr="00180189">
              <w:rPr>
                <w:b/>
                <w:bCs/>
                <w:sz w:val="20"/>
                <w:szCs w:val="20"/>
              </w:rPr>
              <w:t>220.000,00</w:t>
            </w:r>
          </w:p>
        </w:tc>
        <w:tc>
          <w:tcPr>
            <w:tcW w:w="1366" w:type="dxa"/>
            <w:tcBorders>
              <w:top w:val="nil"/>
              <w:left w:val="nil"/>
              <w:bottom w:val="nil"/>
              <w:right w:val="nil"/>
            </w:tcBorders>
            <w:shd w:val="clear" w:color="auto" w:fill="auto"/>
            <w:noWrap/>
            <w:vAlign w:val="bottom"/>
            <w:hideMark/>
          </w:tcPr>
          <w:p w14:paraId="4D77E213" w14:textId="77777777" w:rsidR="00180189" w:rsidRPr="00180189" w:rsidRDefault="00180189" w:rsidP="00180189">
            <w:pPr>
              <w:jc w:val="right"/>
              <w:rPr>
                <w:b/>
                <w:bCs/>
                <w:sz w:val="20"/>
                <w:szCs w:val="20"/>
              </w:rPr>
            </w:pPr>
            <w:r w:rsidRPr="00180189">
              <w:rPr>
                <w:b/>
                <w:bCs/>
                <w:sz w:val="20"/>
                <w:szCs w:val="20"/>
              </w:rPr>
              <w:t>220.000,00</w:t>
            </w:r>
          </w:p>
        </w:tc>
        <w:tc>
          <w:tcPr>
            <w:tcW w:w="1366" w:type="dxa"/>
            <w:tcBorders>
              <w:top w:val="nil"/>
              <w:left w:val="nil"/>
              <w:bottom w:val="nil"/>
              <w:right w:val="nil"/>
            </w:tcBorders>
            <w:shd w:val="clear" w:color="auto" w:fill="auto"/>
            <w:noWrap/>
            <w:vAlign w:val="bottom"/>
            <w:hideMark/>
          </w:tcPr>
          <w:p w14:paraId="0B28C208" w14:textId="77777777" w:rsidR="00180189" w:rsidRPr="00180189" w:rsidRDefault="00180189" w:rsidP="00180189">
            <w:pPr>
              <w:jc w:val="right"/>
              <w:rPr>
                <w:b/>
                <w:bCs/>
                <w:sz w:val="20"/>
                <w:szCs w:val="20"/>
              </w:rPr>
            </w:pPr>
            <w:r w:rsidRPr="00180189">
              <w:rPr>
                <w:b/>
                <w:bCs/>
                <w:sz w:val="20"/>
                <w:szCs w:val="20"/>
              </w:rPr>
              <w:t>0,00</w:t>
            </w:r>
          </w:p>
        </w:tc>
        <w:tc>
          <w:tcPr>
            <w:tcW w:w="766" w:type="dxa"/>
            <w:tcBorders>
              <w:top w:val="nil"/>
              <w:left w:val="nil"/>
              <w:bottom w:val="nil"/>
              <w:right w:val="nil"/>
            </w:tcBorders>
            <w:shd w:val="clear" w:color="auto" w:fill="auto"/>
            <w:noWrap/>
            <w:vAlign w:val="bottom"/>
            <w:hideMark/>
          </w:tcPr>
          <w:p w14:paraId="35A85931" w14:textId="77777777" w:rsidR="00180189" w:rsidRPr="00180189" w:rsidRDefault="00180189" w:rsidP="00180189">
            <w:pPr>
              <w:jc w:val="right"/>
              <w:rPr>
                <w:b/>
                <w:bCs/>
                <w:sz w:val="20"/>
                <w:szCs w:val="20"/>
              </w:rPr>
            </w:pPr>
            <w:r w:rsidRPr="00180189">
              <w:rPr>
                <w:b/>
                <w:bCs/>
                <w:sz w:val="20"/>
                <w:szCs w:val="20"/>
              </w:rPr>
              <w:t>0,00</w:t>
            </w:r>
          </w:p>
        </w:tc>
      </w:tr>
      <w:tr w:rsidR="000A3E02" w:rsidRPr="00180189" w14:paraId="7B80C555"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3EE6DE51" w14:textId="77777777" w:rsidR="00180189" w:rsidRPr="00180189" w:rsidRDefault="00180189" w:rsidP="00180189">
            <w:pPr>
              <w:rPr>
                <w:sz w:val="20"/>
                <w:szCs w:val="20"/>
              </w:rPr>
            </w:pPr>
            <w:r w:rsidRPr="00180189">
              <w:rPr>
                <w:sz w:val="20"/>
                <w:szCs w:val="20"/>
              </w:rPr>
              <w:t>4213</w:t>
            </w:r>
          </w:p>
        </w:tc>
        <w:tc>
          <w:tcPr>
            <w:tcW w:w="8081" w:type="dxa"/>
            <w:tcBorders>
              <w:top w:val="nil"/>
              <w:left w:val="nil"/>
              <w:bottom w:val="nil"/>
              <w:right w:val="nil"/>
            </w:tcBorders>
            <w:shd w:val="clear" w:color="auto" w:fill="auto"/>
            <w:noWrap/>
            <w:vAlign w:val="bottom"/>
            <w:hideMark/>
          </w:tcPr>
          <w:p w14:paraId="39EB9A0D" w14:textId="77777777" w:rsidR="00180189" w:rsidRPr="00180189" w:rsidRDefault="00180189" w:rsidP="00180189">
            <w:pPr>
              <w:rPr>
                <w:sz w:val="20"/>
                <w:szCs w:val="20"/>
              </w:rPr>
            </w:pPr>
            <w:r w:rsidRPr="00180189">
              <w:rPr>
                <w:sz w:val="20"/>
                <w:szCs w:val="20"/>
              </w:rPr>
              <w:t>Ceste, željeznice i ostali prometni objekti</w:t>
            </w:r>
          </w:p>
        </w:tc>
        <w:tc>
          <w:tcPr>
            <w:tcW w:w="1366" w:type="dxa"/>
            <w:tcBorders>
              <w:top w:val="nil"/>
              <w:left w:val="nil"/>
              <w:bottom w:val="nil"/>
              <w:right w:val="nil"/>
            </w:tcBorders>
            <w:shd w:val="clear" w:color="auto" w:fill="auto"/>
            <w:noWrap/>
            <w:vAlign w:val="bottom"/>
            <w:hideMark/>
          </w:tcPr>
          <w:p w14:paraId="1E81A949"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6F4810B6"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3AB602FD" w14:textId="77777777" w:rsidR="00180189" w:rsidRPr="00180189" w:rsidRDefault="00180189" w:rsidP="00180189">
            <w:pPr>
              <w:jc w:val="right"/>
              <w:rPr>
                <w:sz w:val="20"/>
                <w:szCs w:val="20"/>
              </w:rPr>
            </w:pPr>
            <w:r w:rsidRPr="00180189">
              <w:rPr>
                <w:sz w:val="20"/>
                <w:szCs w:val="20"/>
              </w:rPr>
              <w:t>0,00</w:t>
            </w:r>
          </w:p>
        </w:tc>
        <w:tc>
          <w:tcPr>
            <w:tcW w:w="766" w:type="dxa"/>
            <w:tcBorders>
              <w:top w:val="nil"/>
              <w:left w:val="nil"/>
              <w:bottom w:val="nil"/>
              <w:right w:val="nil"/>
            </w:tcBorders>
            <w:shd w:val="clear" w:color="auto" w:fill="auto"/>
            <w:noWrap/>
            <w:vAlign w:val="bottom"/>
            <w:hideMark/>
          </w:tcPr>
          <w:p w14:paraId="739D7AE6" w14:textId="77777777" w:rsidR="00180189" w:rsidRPr="00180189" w:rsidRDefault="00180189" w:rsidP="00180189">
            <w:pPr>
              <w:jc w:val="right"/>
              <w:rPr>
                <w:sz w:val="20"/>
                <w:szCs w:val="20"/>
              </w:rPr>
            </w:pPr>
          </w:p>
        </w:tc>
      </w:tr>
      <w:tr w:rsidR="000A3E02" w:rsidRPr="00180189" w14:paraId="16D64A9A"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161F50C8" w14:textId="77777777" w:rsidR="00180189" w:rsidRPr="00180189" w:rsidRDefault="00180189" w:rsidP="00180189">
            <w:pPr>
              <w:rPr>
                <w:b/>
                <w:bCs/>
                <w:sz w:val="20"/>
                <w:szCs w:val="20"/>
              </w:rPr>
            </w:pPr>
            <w:r w:rsidRPr="00180189">
              <w:rPr>
                <w:b/>
                <w:bCs/>
                <w:sz w:val="20"/>
                <w:szCs w:val="20"/>
              </w:rPr>
              <w:t>426</w:t>
            </w:r>
          </w:p>
        </w:tc>
        <w:tc>
          <w:tcPr>
            <w:tcW w:w="8081" w:type="dxa"/>
            <w:tcBorders>
              <w:top w:val="nil"/>
              <w:left w:val="nil"/>
              <w:bottom w:val="nil"/>
              <w:right w:val="nil"/>
            </w:tcBorders>
            <w:shd w:val="clear" w:color="auto" w:fill="auto"/>
            <w:noWrap/>
            <w:vAlign w:val="bottom"/>
            <w:hideMark/>
          </w:tcPr>
          <w:p w14:paraId="4A6AC8B8" w14:textId="77777777" w:rsidR="00180189" w:rsidRPr="00180189" w:rsidRDefault="00180189" w:rsidP="00180189">
            <w:pPr>
              <w:rPr>
                <w:b/>
                <w:bCs/>
                <w:sz w:val="20"/>
                <w:szCs w:val="20"/>
              </w:rPr>
            </w:pPr>
            <w:r w:rsidRPr="00180189">
              <w:rPr>
                <w:b/>
                <w:bCs/>
                <w:sz w:val="20"/>
                <w:szCs w:val="20"/>
              </w:rPr>
              <w:t>Nematerijalna proizvedena imovina</w:t>
            </w:r>
          </w:p>
        </w:tc>
        <w:tc>
          <w:tcPr>
            <w:tcW w:w="1366" w:type="dxa"/>
            <w:tcBorders>
              <w:top w:val="nil"/>
              <w:left w:val="nil"/>
              <w:bottom w:val="nil"/>
              <w:right w:val="nil"/>
            </w:tcBorders>
            <w:shd w:val="clear" w:color="auto" w:fill="auto"/>
            <w:noWrap/>
            <w:vAlign w:val="bottom"/>
            <w:hideMark/>
          </w:tcPr>
          <w:p w14:paraId="7DA3204B" w14:textId="77777777" w:rsidR="00180189" w:rsidRPr="00180189" w:rsidRDefault="00180189" w:rsidP="00180189">
            <w:pPr>
              <w:jc w:val="right"/>
              <w:rPr>
                <w:b/>
                <w:bCs/>
                <w:sz w:val="20"/>
                <w:szCs w:val="20"/>
              </w:rPr>
            </w:pPr>
            <w:r w:rsidRPr="00180189">
              <w:rPr>
                <w:b/>
                <w:bCs/>
                <w:sz w:val="20"/>
                <w:szCs w:val="20"/>
              </w:rPr>
              <w:t>115.000,00</w:t>
            </w:r>
          </w:p>
        </w:tc>
        <w:tc>
          <w:tcPr>
            <w:tcW w:w="1366" w:type="dxa"/>
            <w:tcBorders>
              <w:top w:val="nil"/>
              <w:left w:val="nil"/>
              <w:bottom w:val="nil"/>
              <w:right w:val="nil"/>
            </w:tcBorders>
            <w:shd w:val="clear" w:color="auto" w:fill="auto"/>
            <w:noWrap/>
            <w:vAlign w:val="bottom"/>
            <w:hideMark/>
          </w:tcPr>
          <w:p w14:paraId="761ADB33" w14:textId="77777777" w:rsidR="00180189" w:rsidRPr="00180189" w:rsidRDefault="00180189" w:rsidP="00180189">
            <w:pPr>
              <w:jc w:val="right"/>
              <w:rPr>
                <w:b/>
                <w:bCs/>
                <w:sz w:val="20"/>
                <w:szCs w:val="20"/>
              </w:rPr>
            </w:pPr>
            <w:r w:rsidRPr="00180189">
              <w:rPr>
                <w:b/>
                <w:bCs/>
                <w:sz w:val="20"/>
                <w:szCs w:val="20"/>
              </w:rPr>
              <w:t>115.000,00</w:t>
            </w:r>
          </w:p>
        </w:tc>
        <w:tc>
          <w:tcPr>
            <w:tcW w:w="1366" w:type="dxa"/>
            <w:tcBorders>
              <w:top w:val="nil"/>
              <w:left w:val="nil"/>
              <w:bottom w:val="nil"/>
              <w:right w:val="nil"/>
            </w:tcBorders>
            <w:shd w:val="clear" w:color="auto" w:fill="auto"/>
            <w:noWrap/>
            <w:vAlign w:val="bottom"/>
            <w:hideMark/>
          </w:tcPr>
          <w:p w14:paraId="7F581A66" w14:textId="77777777" w:rsidR="00180189" w:rsidRPr="00180189" w:rsidRDefault="00180189" w:rsidP="00180189">
            <w:pPr>
              <w:jc w:val="right"/>
              <w:rPr>
                <w:b/>
                <w:bCs/>
                <w:sz w:val="20"/>
                <w:szCs w:val="20"/>
              </w:rPr>
            </w:pPr>
            <w:r w:rsidRPr="00180189">
              <w:rPr>
                <w:b/>
                <w:bCs/>
                <w:sz w:val="20"/>
                <w:szCs w:val="20"/>
              </w:rPr>
              <w:t>115.000,00</w:t>
            </w:r>
          </w:p>
        </w:tc>
        <w:tc>
          <w:tcPr>
            <w:tcW w:w="766" w:type="dxa"/>
            <w:tcBorders>
              <w:top w:val="nil"/>
              <w:left w:val="nil"/>
              <w:bottom w:val="nil"/>
              <w:right w:val="nil"/>
            </w:tcBorders>
            <w:shd w:val="clear" w:color="auto" w:fill="auto"/>
            <w:noWrap/>
            <w:vAlign w:val="bottom"/>
            <w:hideMark/>
          </w:tcPr>
          <w:p w14:paraId="71F9CA64" w14:textId="77777777" w:rsidR="00180189" w:rsidRPr="00180189" w:rsidRDefault="00180189" w:rsidP="00180189">
            <w:pPr>
              <w:jc w:val="right"/>
              <w:rPr>
                <w:b/>
                <w:bCs/>
                <w:sz w:val="20"/>
                <w:szCs w:val="20"/>
              </w:rPr>
            </w:pPr>
            <w:r w:rsidRPr="00180189">
              <w:rPr>
                <w:b/>
                <w:bCs/>
                <w:sz w:val="20"/>
                <w:szCs w:val="20"/>
              </w:rPr>
              <w:t>100,00</w:t>
            </w:r>
          </w:p>
        </w:tc>
      </w:tr>
      <w:tr w:rsidR="000A3E02" w:rsidRPr="00180189" w14:paraId="697FD90A"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35F8BB8E" w14:textId="77777777" w:rsidR="00180189" w:rsidRPr="00180189" w:rsidRDefault="00180189" w:rsidP="00180189">
            <w:pPr>
              <w:rPr>
                <w:sz w:val="20"/>
                <w:szCs w:val="20"/>
              </w:rPr>
            </w:pPr>
            <w:r w:rsidRPr="00180189">
              <w:rPr>
                <w:sz w:val="20"/>
                <w:szCs w:val="20"/>
              </w:rPr>
              <w:t>4263</w:t>
            </w:r>
          </w:p>
        </w:tc>
        <w:tc>
          <w:tcPr>
            <w:tcW w:w="8081" w:type="dxa"/>
            <w:tcBorders>
              <w:top w:val="nil"/>
              <w:left w:val="nil"/>
              <w:bottom w:val="nil"/>
              <w:right w:val="nil"/>
            </w:tcBorders>
            <w:shd w:val="clear" w:color="auto" w:fill="auto"/>
            <w:noWrap/>
            <w:vAlign w:val="bottom"/>
            <w:hideMark/>
          </w:tcPr>
          <w:p w14:paraId="2240069D" w14:textId="77777777" w:rsidR="00180189" w:rsidRPr="00180189" w:rsidRDefault="00180189" w:rsidP="00180189">
            <w:pPr>
              <w:rPr>
                <w:sz w:val="20"/>
                <w:szCs w:val="20"/>
              </w:rPr>
            </w:pPr>
            <w:r w:rsidRPr="00180189">
              <w:rPr>
                <w:sz w:val="20"/>
                <w:szCs w:val="20"/>
              </w:rPr>
              <w:t>Umjetnička, literarna i znanstvena djela</w:t>
            </w:r>
          </w:p>
        </w:tc>
        <w:tc>
          <w:tcPr>
            <w:tcW w:w="1366" w:type="dxa"/>
            <w:tcBorders>
              <w:top w:val="nil"/>
              <w:left w:val="nil"/>
              <w:bottom w:val="nil"/>
              <w:right w:val="nil"/>
            </w:tcBorders>
            <w:shd w:val="clear" w:color="auto" w:fill="auto"/>
            <w:noWrap/>
            <w:vAlign w:val="bottom"/>
            <w:hideMark/>
          </w:tcPr>
          <w:p w14:paraId="0D4A6837"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7A8CBBC7"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040CAB2C" w14:textId="77777777" w:rsidR="00180189" w:rsidRPr="00180189" w:rsidRDefault="00180189" w:rsidP="00180189">
            <w:pPr>
              <w:jc w:val="right"/>
              <w:rPr>
                <w:sz w:val="20"/>
                <w:szCs w:val="20"/>
              </w:rPr>
            </w:pPr>
            <w:r w:rsidRPr="00180189">
              <w:rPr>
                <w:sz w:val="20"/>
                <w:szCs w:val="20"/>
              </w:rPr>
              <w:t>115.000,00</w:t>
            </w:r>
          </w:p>
        </w:tc>
        <w:tc>
          <w:tcPr>
            <w:tcW w:w="766" w:type="dxa"/>
            <w:tcBorders>
              <w:top w:val="nil"/>
              <w:left w:val="nil"/>
              <w:bottom w:val="nil"/>
              <w:right w:val="nil"/>
            </w:tcBorders>
            <w:shd w:val="clear" w:color="auto" w:fill="auto"/>
            <w:noWrap/>
            <w:vAlign w:val="bottom"/>
            <w:hideMark/>
          </w:tcPr>
          <w:p w14:paraId="750F5D6B" w14:textId="77777777" w:rsidR="00180189" w:rsidRPr="00180189" w:rsidRDefault="00180189" w:rsidP="00180189">
            <w:pPr>
              <w:jc w:val="right"/>
              <w:rPr>
                <w:sz w:val="20"/>
                <w:szCs w:val="20"/>
              </w:rPr>
            </w:pPr>
          </w:p>
        </w:tc>
      </w:tr>
      <w:tr w:rsidR="000A3E02" w:rsidRPr="00180189" w14:paraId="4C7217D0" w14:textId="77777777" w:rsidTr="004727A9">
        <w:trPr>
          <w:trHeight w:val="255"/>
          <w:jc w:val="center"/>
        </w:trPr>
        <w:tc>
          <w:tcPr>
            <w:tcW w:w="993" w:type="dxa"/>
            <w:tcBorders>
              <w:top w:val="nil"/>
              <w:left w:val="nil"/>
              <w:bottom w:val="nil"/>
              <w:right w:val="nil"/>
            </w:tcBorders>
            <w:shd w:val="clear" w:color="000000" w:fill="FFFFCC"/>
            <w:noWrap/>
            <w:vAlign w:val="bottom"/>
            <w:hideMark/>
          </w:tcPr>
          <w:p w14:paraId="68B6488B" w14:textId="77777777" w:rsidR="00180189" w:rsidRPr="00180189" w:rsidRDefault="00180189" w:rsidP="00180189">
            <w:pPr>
              <w:rPr>
                <w:b/>
                <w:bCs/>
                <w:sz w:val="20"/>
                <w:szCs w:val="20"/>
              </w:rPr>
            </w:pPr>
            <w:r w:rsidRPr="00180189">
              <w:rPr>
                <w:b/>
                <w:bCs/>
                <w:sz w:val="20"/>
                <w:szCs w:val="20"/>
              </w:rPr>
              <w:t>K280302</w:t>
            </w:r>
          </w:p>
        </w:tc>
        <w:tc>
          <w:tcPr>
            <w:tcW w:w="8081" w:type="dxa"/>
            <w:tcBorders>
              <w:top w:val="nil"/>
              <w:left w:val="nil"/>
              <w:bottom w:val="nil"/>
              <w:right w:val="nil"/>
            </w:tcBorders>
            <w:shd w:val="clear" w:color="000000" w:fill="FFFFCC"/>
            <w:noWrap/>
            <w:vAlign w:val="bottom"/>
            <w:hideMark/>
          </w:tcPr>
          <w:p w14:paraId="3409FCA0" w14:textId="77777777" w:rsidR="00180189" w:rsidRPr="00180189" w:rsidRDefault="00180189" w:rsidP="00180189">
            <w:pPr>
              <w:rPr>
                <w:b/>
                <w:bCs/>
                <w:sz w:val="20"/>
                <w:szCs w:val="20"/>
              </w:rPr>
            </w:pPr>
            <w:r w:rsidRPr="00180189">
              <w:rPr>
                <w:b/>
                <w:bCs/>
                <w:sz w:val="20"/>
                <w:szCs w:val="20"/>
              </w:rPr>
              <w:t>Kapitalni projekt: Prometna infrastruktura ostalih naselja</w:t>
            </w:r>
          </w:p>
        </w:tc>
        <w:tc>
          <w:tcPr>
            <w:tcW w:w="1366" w:type="dxa"/>
            <w:tcBorders>
              <w:top w:val="nil"/>
              <w:left w:val="nil"/>
              <w:bottom w:val="nil"/>
              <w:right w:val="nil"/>
            </w:tcBorders>
            <w:shd w:val="clear" w:color="000000" w:fill="FFFFCC"/>
            <w:noWrap/>
            <w:vAlign w:val="bottom"/>
            <w:hideMark/>
          </w:tcPr>
          <w:p w14:paraId="7E2D50D3" w14:textId="77777777" w:rsidR="00180189" w:rsidRPr="00180189" w:rsidRDefault="00180189" w:rsidP="00180189">
            <w:pPr>
              <w:jc w:val="right"/>
              <w:rPr>
                <w:b/>
                <w:bCs/>
                <w:sz w:val="20"/>
                <w:szCs w:val="20"/>
              </w:rPr>
            </w:pPr>
            <w:r w:rsidRPr="00180189">
              <w:rPr>
                <w:b/>
                <w:bCs/>
                <w:sz w:val="20"/>
                <w:szCs w:val="20"/>
              </w:rPr>
              <w:t>80.000,00</w:t>
            </w:r>
          </w:p>
        </w:tc>
        <w:tc>
          <w:tcPr>
            <w:tcW w:w="1366" w:type="dxa"/>
            <w:tcBorders>
              <w:top w:val="nil"/>
              <w:left w:val="nil"/>
              <w:bottom w:val="nil"/>
              <w:right w:val="nil"/>
            </w:tcBorders>
            <w:shd w:val="clear" w:color="000000" w:fill="FFFFCC"/>
            <w:noWrap/>
            <w:vAlign w:val="bottom"/>
            <w:hideMark/>
          </w:tcPr>
          <w:p w14:paraId="2B82B287" w14:textId="77777777" w:rsidR="00180189" w:rsidRPr="00180189" w:rsidRDefault="00180189" w:rsidP="00180189">
            <w:pPr>
              <w:jc w:val="right"/>
              <w:rPr>
                <w:b/>
                <w:bCs/>
                <w:sz w:val="20"/>
                <w:szCs w:val="20"/>
              </w:rPr>
            </w:pPr>
            <w:r w:rsidRPr="00180189">
              <w:rPr>
                <w:b/>
                <w:bCs/>
                <w:sz w:val="20"/>
                <w:szCs w:val="20"/>
              </w:rPr>
              <w:t>80.000,00</w:t>
            </w:r>
          </w:p>
        </w:tc>
        <w:tc>
          <w:tcPr>
            <w:tcW w:w="1366" w:type="dxa"/>
            <w:tcBorders>
              <w:top w:val="nil"/>
              <w:left w:val="nil"/>
              <w:bottom w:val="nil"/>
              <w:right w:val="nil"/>
            </w:tcBorders>
            <w:shd w:val="clear" w:color="000000" w:fill="FFFFCC"/>
            <w:noWrap/>
            <w:vAlign w:val="bottom"/>
            <w:hideMark/>
          </w:tcPr>
          <w:p w14:paraId="5007B2E5" w14:textId="77777777" w:rsidR="00180189" w:rsidRPr="00180189" w:rsidRDefault="00180189" w:rsidP="00180189">
            <w:pPr>
              <w:jc w:val="right"/>
              <w:rPr>
                <w:b/>
                <w:bCs/>
                <w:sz w:val="20"/>
                <w:szCs w:val="20"/>
              </w:rPr>
            </w:pPr>
            <w:r w:rsidRPr="00180189">
              <w:rPr>
                <w:b/>
                <w:bCs/>
                <w:sz w:val="20"/>
                <w:szCs w:val="20"/>
              </w:rPr>
              <w:t>0,00</w:t>
            </w:r>
          </w:p>
        </w:tc>
        <w:tc>
          <w:tcPr>
            <w:tcW w:w="766" w:type="dxa"/>
            <w:tcBorders>
              <w:top w:val="nil"/>
              <w:left w:val="nil"/>
              <w:bottom w:val="nil"/>
              <w:right w:val="nil"/>
            </w:tcBorders>
            <w:shd w:val="clear" w:color="000000" w:fill="FFFFCC"/>
            <w:noWrap/>
            <w:vAlign w:val="bottom"/>
            <w:hideMark/>
          </w:tcPr>
          <w:p w14:paraId="5266CA77" w14:textId="77777777" w:rsidR="00180189" w:rsidRPr="00180189" w:rsidRDefault="00180189" w:rsidP="00180189">
            <w:pPr>
              <w:jc w:val="right"/>
              <w:rPr>
                <w:b/>
                <w:bCs/>
                <w:sz w:val="20"/>
                <w:szCs w:val="20"/>
              </w:rPr>
            </w:pPr>
            <w:r w:rsidRPr="00180189">
              <w:rPr>
                <w:b/>
                <w:bCs/>
                <w:sz w:val="20"/>
                <w:szCs w:val="20"/>
              </w:rPr>
              <w:t>0,00</w:t>
            </w:r>
          </w:p>
        </w:tc>
      </w:tr>
      <w:tr w:rsidR="00180189" w:rsidRPr="00180189" w14:paraId="2907B4B0"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50086592" w14:textId="77777777" w:rsidR="00180189" w:rsidRPr="00180189" w:rsidRDefault="00180189" w:rsidP="00180189">
            <w:pPr>
              <w:rPr>
                <w:color w:val="333333"/>
                <w:sz w:val="20"/>
                <w:szCs w:val="20"/>
              </w:rPr>
            </w:pPr>
            <w:r w:rsidRPr="00180189">
              <w:rPr>
                <w:color w:val="333333"/>
                <w:sz w:val="20"/>
                <w:szCs w:val="20"/>
              </w:rPr>
              <w:t>Izvor 4. PRIHODI ZA POSEBNE NAMJENE</w:t>
            </w:r>
          </w:p>
        </w:tc>
        <w:tc>
          <w:tcPr>
            <w:tcW w:w="1366" w:type="dxa"/>
            <w:tcBorders>
              <w:top w:val="nil"/>
              <w:left w:val="nil"/>
              <w:bottom w:val="nil"/>
              <w:right w:val="nil"/>
            </w:tcBorders>
            <w:shd w:val="clear" w:color="auto" w:fill="auto"/>
            <w:noWrap/>
            <w:vAlign w:val="bottom"/>
            <w:hideMark/>
          </w:tcPr>
          <w:p w14:paraId="6D2D782A" w14:textId="77777777" w:rsidR="00180189" w:rsidRPr="00180189" w:rsidRDefault="00180189" w:rsidP="00180189">
            <w:pPr>
              <w:jc w:val="right"/>
              <w:rPr>
                <w:color w:val="333333"/>
                <w:sz w:val="20"/>
                <w:szCs w:val="20"/>
              </w:rPr>
            </w:pPr>
            <w:r w:rsidRPr="00180189">
              <w:rPr>
                <w:color w:val="333333"/>
                <w:sz w:val="20"/>
                <w:szCs w:val="20"/>
              </w:rPr>
              <w:t>80.000,00</w:t>
            </w:r>
          </w:p>
        </w:tc>
        <w:tc>
          <w:tcPr>
            <w:tcW w:w="1366" w:type="dxa"/>
            <w:tcBorders>
              <w:top w:val="nil"/>
              <w:left w:val="nil"/>
              <w:bottom w:val="nil"/>
              <w:right w:val="nil"/>
            </w:tcBorders>
            <w:shd w:val="clear" w:color="auto" w:fill="auto"/>
            <w:noWrap/>
            <w:vAlign w:val="bottom"/>
            <w:hideMark/>
          </w:tcPr>
          <w:p w14:paraId="0467D334" w14:textId="77777777" w:rsidR="00180189" w:rsidRPr="00180189" w:rsidRDefault="00180189" w:rsidP="00180189">
            <w:pPr>
              <w:jc w:val="right"/>
              <w:rPr>
                <w:color w:val="333333"/>
                <w:sz w:val="20"/>
                <w:szCs w:val="20"/>
              </w:rPr>
            </w:pPr>
            <w:r w:rsidRPr="00180189">
              <w:rPr>
                <w:color w:val="333333"/>
                <w:sz w:val="20"/>
                <w:szCs w:val="20"/>
              </w:rPr>
              <w:t>80.000,00</w:t>
            </w:r>
          </w:p>
        </w:tc>
        <w:tc>
          <w:tcPr>
            <w:tcW w:w="1366" w:type="dxa"/>
            <w:tcBorders>
              <w:top w:val="nil"/>
              <w:left w:val="nil"/>
              <w:bottom w:val="nil"/>
              <w:right w:val="nil"/>
            </w:tcBorders>
            <w:shd w:val="clear" w:color="auto" w:fill="auto"/>
            <w:noWrap/>
            <w:vAlign w:val="bottom"/>
            <w:hideMark/>
          </w:tcPr>
          <w:p w14:paraId="1E1E33C1" w14:textId="77777777" w:rsidR="00180189" w:rsidRPr="00180189" w:rsidRDefault="00180189" w:rsidP="00180189">
            <w:pPr>
              <w:jc w:val="right"/>
              <w:rPr>
                <w:color w:val="333333"/>
                <w:sz w:val="20"/>
                <w:szCs w:val="20"/>
              </w:rPr>
            </w:pPr>
            <w:r w:rsidRPr="00180189">
              <w:rPr>
                <w:color w:val="333333"/>
                <w:sz w:val="20"/>
                <w:szCs w:val="20"/>
              </w:rPr>
              <w:t>0,00</w:t>
            </w:r>
          </w:p>
        </w:tc>
        <w:tc>
          <w:tcPr>
            <w:tcW w:w="766" w:type="dxa"/>
            <w:tcBorders>
              <w:top w:val="nil"/>
              <w:left w:val="nil"/>
              <w:bottom w:val="nil"/>
              <w:right w:val="nil"/>
            </w:tcBorders>
            <w:shd w:val="clear" w:color="auto" w:fill="auto"/>
            <w:noWrap/>
            <w:vAlign w:val="bottom"/>
            <w:hideMark/>
          </w:tcPr>
          <w:p w14:paraId="07B43FFE" w14:textId="77777777" w:rsidR="00180189" w:rsidRPr="00180189" w:rsidRDefault="00180189" w:rsidP="00180189">
            <w:pPr>
              <w:jc w:val="right"/>
              <w:rPr>
                <w:color w:val="333333"/>
                <w:sz w:val="20"/>
                <w:szCs w:val="20"/>
              </w:rPr>
            </w:pPr>
            <w:r w:rsidRPr="00180189">
              <w:rPr>
                <w:color w:val="333333"/>
                <w:sz w:val="20"/>
                <w:szCs w:val="20"/>
              </w:rPr>
              <w:t>0,00</w:t>
            </w:r>
          </w:p>
        </w:tc>
      </w:tr>
      <w:tr w:rsidR="00180189" w:rsidRPr="00180189" w14:paraId="5071A160"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27AB8D5E" w14:textId="77777777" w:rsidR="00180189" w:rsidRPr="00180189" w:rsidRDefault="00180189" w:rsidP="00180189">
            <w:pPr>
              <w:rPr>
                <w:color w:val="333333"/>
                <w:sz w:val="20"/>
                <w:szCs w:val="20"/>
              </w:rPr>
            </w:pPr>
            <w:r w:rsidRPr="00180189">
              <w:rPr>
                <w:color w:val="333333"/>
                <w:sz w:val="20"/>
                <w:szCs w:val="20"/>
              </w:rPr>
              <w:t>Izvor 4.2. Komunalni doprinos</w:t>
            </w:r>
          </w:p>
        </w:tc>
        <w:tc>
          <w:tcPr>
            <w:tcW w:w="1366" w:type="dxa"/>
            <w:tcBorders>
              <w:top w:val="nil"/>
              <w:left w:val="nil"/>
              <w:bottom w:val="nil"/>
              <w:right w:val="nil"/>
            </w:tcBorders>
            <w:shd w:val="clear" w:color="auto" w:fill="auto"/>
            <w:noWrap/>
            <w:vAlign w:val="bottom"/>
            <w:hideMark/>
          </w:tcPr>
          <w:p w14:paraId="7B5B2949" w14:textId="77777777" w:rsidR="00180189" w:rsidRPr="00180189" w:rsidRDefault="00180189" w:rsidP="00180189">
            <w:pPr>
              <w:jc w:val="right"/>
              <w:rPr>
                <w:color w:val="333333"/>
                <w:sz w:val="20"/>
                <w:szCs w:val="20"/>
              </w:rPr>
            </w:pPr>
            <w:r w:rsidRPr="00180189">
              <w:rPr>
                <w:color w:val="333333"/>
                <w:sz w:val="20"/>
                <w:szCs w:val="20"/>
              </w:rPr>
              <w:t>80.000,00</w:t>
            </w:r>
          </w:p>
        </w:tc>
        <w:tc>
          <w:tcPr>
            <w:tcW w:w="1366" w:type="dxa"/>
            <w:tcBorders>
              <w:top w:val="nil"/>
              <w:left w:val="nil"/>
              <w:bottom w:val="nil"/>
              <w:right w:val="nil"/>
            </w:tcBorders>
            <w:shd w:val="clear" w:color="auto" w:fill="auto"/>
            <w:noWrap/>
            <w:vAlign w:val="bottom"/>
            <w:hideMark/>
          </w:tcPr>
          <w:p w14:paraId="734BC310" w14:textId="77777777" w:rsidR="00180189" w:rsidRPr="00180189" w:rsidRDefault="00180189" w:rsidP="00180189">
            <w:pPr>
              <w:jc w:val="right"/>
              <w:rPr>
                <w:color w:val="333333"/>
                <w:sz w:val="20"/>
                <w:szCs w:val="20"/>
              </w:rPr>
            </w:pPr>
            <w:r w:rsidRPr="00180189">
              <w:rPr>
                <w:color w:val="333333"/>
                <w:sz w:val="20"/>
                <w:szCs w:val="20"/>
              </w:rPr>
              <w:t>80.000,00</w:t>
            </w:r>
          </w:p>
        </w:tc>
        <w:tc>
          <w:tcPr>
            <w:tcW w:w="1366" w:type="dxa"/>
            <w:tcBorders>
              <w:top w:val="nil"/>
              <w:left w:val="nil"/>
              <w:bottom w:val="nil"/>
              <w:right w:val="nil"/>
            </w:tcBorders>
            <w:shd w:val="clear" w:color="auto" w:fill="auto"/>
            <w:noWrap/>
            <w:vAlign w:val="bottom"/>
            <w:hideMark/>
          </w:tcPr>
          <w:p w14:paraId="3C872C3B" w14:textId="77777777" w:rsidR="00180189" w:rsidRPr="00180189" w:rsidRDefault="00180189" w:rsidP="00180189">
            <w:pPr>
              <w:jc w:val="right"/>
              <w:rPr>
                <w:color w:val="333333"/>
                <w:sz w:val="20"/>
                <w:szCs w:val="20"/>
              </w:rPr>
            </w:pPr>
            <w:r w:rsidRPr="00180189">
              <w:rPr>
                <w:color w:val="333333"/>
                <w:sz w:val="20"/>
                <w:szCs w:val="20"/>
              </w:rPr>
              <w:t>0,00</w:t>
            </w:r>
          </w:p>
        </w:tc>
        <w:tc>
          <w:tcPr>
            <w:tcW w:w="766" w:type="dxa"/>
            <w:tcBorders>
              <w:top w:val="nil"/>
              <w:left w:val="nil"/>
              <w:bottom w:val="nil"/>
              <w:right w:val="nil"/>
            </w:tcBorders>
            <w:shd w:val="clear" w:color="auto" w:fill="auto"/>
            <w:noWrap/>
            <w:vAlign w:val="bottom"/>
            <w:hideMark/>
          </w:tcPr>
          <w:p w14:paraId="28B8B12C" w14:textId="77777777" w:rsidR="00180189" w:rsidRPr="00180189" w:rsidRDefault="00180189" w:rsidP="00180189">
            <w:pPr>
              <w:jc w:val="right"/>
              <w:rPr>
                <w:color w:val="333333"/>
                <w:sz w:val="20"/>
                <w:szCs w:val="20"/>
              </w:rPr>
            </w:pPr>
            <w:r w:rsidRPr="00180189">
              <w:rPr>
                <w:color w:val="333333"/>
                <w:sz w:val="20"/>
                <w:szCs w:val="20"/>
              </w:rPr>
              <w:t>0,00</w:t>
            </w:r>
          </w:p>
        </w:tc>
      </w:tr>
      <w:tr w:rsidR="000A3E02" w:rsidRPr="00180189" w14:paraId="069A5AD0"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3248C927" w14:textId="77777777" w:rsidR="00180189" w:rsidRPr="00180189" w:rsidRDefault="00180189" w:rsidP="00180189">
            <w:pPr>
              <w:rPr>
                <w:b/>
                <w:bCs/>
                <w:sz w:val="20"/>
                <w:szCs w:val="20"/>
              </w:rPr>
            </w:pPr>
            <w:r w:rsidRPr="00180189">
              <w:rPr>
                <w:b/>
                <w:bCs/>
                <w:sz w:val="20"/>
                <w:szCs w:val="20"/>
              </w:rPr>
              <w:t>323</w:t>
            </w:r>
          </w:p>
        </w:tc>
        <w:tc>
          <w:tcPr>
            <w:tcW w:w="8081" w:type="dxa"/>
            <w:tcBorders>
              <w:top w:val="nil"/>
              <w:left w:val="nil"/>
              <w:bottom w:val="nil"/>
              <w:right w:val="nil"/>
            </w:tcBorders>
            <w:shd w:val="clear" w:color="auto" w:fill="auto"/>
            <w:noWrap/>
            <w:vAlign w:val="bottom"/>
            <w:hideMark/>
          </w:tcPr>
          <w:p w14:paraId="2D599883" w14:textId="77777777" w:rsidR="00180189" w:rsidRPr="00180189" w:rsidRDefault="00180189" w:rsidP="00180189">
            <w:pPr>
              <w:rPr>
                <w:b/>
                <w:bCs/>
                <w:sz w:val="20"/>
                <w:szCs w:val="20"/>
              </w:rPr>
            </w:pPr>
            <w:r w:rsidRPr="00180189">
              <w:rPr>
                <w:b/>
                <w:bCs/>
                <w:sz w:val="20"/>
                <w:szCs w:val="20"/>
              </w:rPr>
              <w:t>Rashodi za usluge</w:t>
            </w:r>
          </w:p>
        </w:tc>
        <w:tc>
          <w:tcPr>
            <w:tcW w:w="1366" w:type="dxa"/>
            <w:tcBorders>
              <w:top w:val="nil"/>
              <w:left w:val="nil"/>
              <w:bottom w:val="nil"/>
              <w:right w:val="nil"/>
            </w:tcBorders>
            <w:shd w:val="clear" w:color="auto" w:fill="auto"/>
            <w:noWrap/>
            <w:vAlign w:val="bottom"/>
            <w:hideMark/>
          </w:tcPr>
          <w:p w14:paraId="613CAE08" w14:textId="77777777" w:rsidR="00180189" w:rsidRPr="00180189" w:rsidRDefault="00180189" w:rsidP="00180189">
            <w:pPr>
              <w:jc w:val="right"/>
              <w:rPr>
                <w:b/>
                <w:bCs/>
                <w:sz w:val="20"/>
                <w:szCs w:val="20"/>
              </w:rPr>
            </w:pPr>
            <w:r w:rsidRPr="00180189">
              <w:rPr>
                <w:b/>
                <w:bCs/>
                <w:sz w:val="20"/>
                <w:szCs w:val="20"/>
              </w:rPr>
              <w:t>80.000,00</w:t>
            </w:r>
          </w:p>
        </w:tc>
        <w:tc>
          <w:tcPr>
            <w:tcW w:w="1366" w:type="dxa"/>
            <w:tcBorders>
              <w:top w:val="nil"/>
              <w:left w:val="nil"/>
              <w:bottom w:val="nil"/>
              <w:right w:val="nil"/>
            </w:tcBorders>
            <w:shd w:val="clear" w:color="auto" w:fill="auto"/>
            <w:noWrap/>
            <w:vAlign w:val="bottom"/>
            <w:hideMark/>
          </w:tcPr>
          <w:p w14:paraId="6FED5DF1" w14:textId="77777777" w:rsidR="00180189" w:rsidRPr="00180189" w:rsidRDefault="00180189" w:rsidP="00180189">
            <w:pPr>
              <w:jc w:val="right"/>
              <w:rPr>
                <w:b/>
                <w:bCs/>
                <w:sz w:val="20"/>
                <w:szCs w:val="20"/>
              </w:rPr>
            </w:pPr>
            <w:r w:rsidRPr="00180189">
              <w:rPr>
                <w:b/>
                <w:bCs/>
                <w:sz w:val="20"/>
                <w:szCs w:val="20"/>
              </w:rPr>
              <w:t>80.000,00</w:t>
            </w:r>
          </w:p>
        </w:tc>
        <w:tc>
          <w:tcPr>
            <w:tcW w:w="1366" w:type="dxa"/>
            <w:tcBorders>
              <w:top w:val="nil"/>
              <w:left w:val="nil"/>
              <w:bottom w:val="nil"/>
              <w:right w:val="nil"/>
            </w:tcBorders>
            <w:shd w:val="clear" w:color="auto" w:fill="auto"/>
            <w:noWrap/>
            <w:vAlign w:val="bottom"/>
            <w:hideMark/>
          </w:tcPr>
          <w:p w14:paraId="0039DC1E" w14:textId="77777777" w:rsidR="00180189" w:rsidRPr="00180189" w:rsidRDefault="00180189" w:rsidP="00180189">
            <w:pPr>
              <w:jc w:val="right"/>
              <w:rPr>
                <w:b/>
                <w:bCs/>
                <w:sz w:val="20"/>
                <w:szCs w:val="20"/>
              </w:rPr>
            </w:pPr>
            <w:r w:rsidRPr="00180189">
              <w:rPr>
                <w:b/>
                <w:bCs/>
                <w:sz w:val="20"/>
                <w:szCs w:val="20"/>
              </w:rPr>
              <w:t>0,00</w:t>
            </w:r>
          </w:p>
        </w:tc>
        <w:tc>
          <w:tcPr>
            <w:tcW w:w="766" w:type="dxa"/>
            <w:tcBorders>
              <w:top w:val="nil"/>
              <w:left w:val="nil"/>
              <w:bottom w:val="nil"/>
              <w:right w:val="nil"/>
            </w:tcBorders>
            <w:shd w:val="clear" w:color="auto" w:fill="auto"/>
            <w:noWrap/>
            <w:vAlign w:val="bottom"/>
            <w:hideMark/>
          </w:tcPr>
          <w:p w14:paraId="46BE1E39" w14:textId="77777777" w:rsidR="00180189" w:rsidRPr="00180189" w:rsidRDefault="00180189" w:rsidP="00180189">
            <w:pPr>
              <w:jc w:val="right"/>
              <w:rPr>
                <w:b/>
                <w:bCs/>
                <w:sz w:val="20"/>
                <w:szCs w:val="20"/>
              </w:rPr>
            </w:pPr>
            <w:r w:rsidRPr="00180189">
              <w:rPr>
                <w:b/>
                <w:bCs/>
                <w:sz w:val="20"/>
                <w:szCs w:val="20"/>
              </w:rPr>
              <w:t>0,00</w:t>
            </w:r>
          </w:p>
        </w:tc>
      </w:tr>
      <w:tr w:rsidR="000A3E02" w:rsidRPr="00180189" w14:paraId="26E5A929"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6A9A80DA" w14:textId="77777777" w:rsidR="00180189" w:rsidRPr="00180189" w:rsidRDefault="00180189" w:rsidP="00180189">
            <w:pPr>
              <w:rPr>
                <w:sz w:val="20"/>
                <w:szCs w:val="20"/>
              </w:rPr>
            </w:pPr>
            <w:r w:rsidRPr="00180189">
              <w:rPr>
                <w:sz w:val="20"/>
                <w:szCs w:val="20"/>
              </w:rPr>
              <w:t>3237</w:t>
            </w:r>
          </w:p>
        </w:tc>
        <w:tc>
          <w:tcPr>
            <w:tcW w:w="8081" w:type="dxa"/>
            <w:tcBorders>
              <w:top w:val="nil"/>
              <w:left w:val="nil"/>
              <w:bottom w:val="nil"/>
              <w:right w:val="nil"/>
            </w:tcBorders>
            <w:shd w:val="clear" w:color="auto" w:fill="auto"/>
            <w:noWrap/>
            <w:vAlign w:val="bottom"/>
            <w:hideMark/>
          </w:tcPr>
          <w:p w14:paraId="444E1A3D" w14:textId="77777777" w:rsidR="00180189" w:rsidRPr="00180189" w:rsidRDefault="00180189" w:rsidP="00180189">
            <w:pPr>
              <w:rPr>
                <w:sz w:val="20"/>
                <w:szCs w:val="20"/>
              </w:rPr>
            </w:pPr>
            <w:r w:rsidRPr="00180189">
              <w:rPr>
                <w:sz w:val="20"/>
                <w:szCs w:val="20"/>
              </w:rPr>
              <w:t>Intelektualne i osobne usluge</w:t>
            </w:r>
          </w:p>
        </w:tc>
        <w:tc>
          <w:tcPr>
            <w:tcW w:w="1366" w:type="dxa"/>
            <w:tcBorders>
              <w:top w:val="nil"/>
              <w:left w:val="nil"/>
              <w:bottom w:val="nil"/>
              <w:right w:val="nil"/>
            </w:tcBorders>
            <w:shd w:val="clear" w:color="auto" w:fill="auto"/>
            <w:noWrap/>
            <w:vAlign w:val="bottom"/>
            <w:hideMark/>
          </w:tcPr>
          <w:p w14:paraId="03517759"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675C34FF"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576A0629" w14:textId="77777777" w:rsidR="00180189" w:rsidRPr="00180189" w:rsidRDefault="00180189" w:rsidP="00180189">
            <w:pPr>
              <w:jc w:val="right"/>
              <w:rPr>
                <w:sz w:val="20"/>
                <w:szCs w:val="20"/>
              </w:rPr>
            </w:pPr>
            <w:r w:rsidRPr="00180189">
              <w:rPr>
                <w:sz w:val="20"/>
                <w:szCs w:val="20"/>
              </w:rPr>
              <w:t>0,00</w:t>
            </w:r>
          </w:p>
        </w:tc>
        <w:tc>
          <w:tcPr>
            <w:tcW w:w="766" w:type="dxa"/>
            <w:tcBorders>
              <w:top w:val="nil"/>
              <w:left w:val="nil"/>
              <w:bottom w:val="nil"/>
              <w:right w:val="nil"/>
            </w:tcBorders>
            <w:shd w:val="clear" w:color="auto" w:fill="auto"/>
            <w:noWrap/>
            <w:vAlign w:val="bottom"/>
            <w:hideMark/>
          </w:tcPr>
          <w:p w14:paraId="197B367A" w14:textId="77777777" w:rsidR="00180189" w:rsidRPr="00180189" w:rsidRDefault="00180189" w:rsidP="00180189">
            <w:pPr>
              <w:jc w:val="right"/>
              <w:rPr>
                <w:sz w:val="20"/>
                <w:szCs w:val="20"/>
              </w:rPr>
            </w:pPr>
          </w:p>
        </w:tc>
      </w:tr>
      <w:tr w:rsidR="000A3E02" w:rsidRPr="00180189" w14:paraId="045BF279" w14:textId="77777777" w:rsidTr="004727A9">
        <w:trPr>
          <w:trHeight w:val="255"/>
          <w:jc w:val="center"/>
        </w:trPr>
        <w:tc>
          <w:tcPr>
            <w:tcW w:w="993" w:type="dxa"/>
            <w:tcBorders>
              <w:top w:val="nil"/>
              <w:left w:val="nil"/>
              <w:bottom w:val="nil"/>
              <w:right w:val="nil"/>
            </w:tcBorders>
            <w:shd w:val="clear" w:color="000000" w:fill="FFFFCC"/>
            <w:noWrap/>
            <w:vAlign w:val="bottom"/>
            <w:hideMark/>
          </w:tcPr>
          <w:p w14:paraId="53973E45" w14:textId="77777777" w:rsidR="00180189" w:rsidRPr="00180189" w:rsidRDefault="00180189" w:rsidP="00180189">
            <w:pPr>
              <w:rPr>
                <w:b/>
                <w:bCs/>
                <w:sz w:val="20"/>
                <w:szCs w:val="20"/>
              </w:rPr>
            </w:pPr>
            <w:r w:rsidRPr="00180189">
              <w:rPr>
                <w:b/>
                <w:bCs/>
                <w:sz w:val="20"/>
                <w:szCs w:val="20"/>
              </w:rPr>
              <w:t>K280303</w:t>
            </w:r>
          </w:p>
        </w:tc>
        <w:tc>
          <w:tcPr>
            <w:tcW w:w="8081" w:type="dxa"/>
            <w:tcBorders>
              <w:top w:val="nil"/>
              <w:left w:val="nil"/>
              <w:bottom w:val="nil"/>
              <w:right w:val="nil"/>
            </w:tcBorders>
            <w:shd w:val="clear" w:color="000000" w:fill="FFFFCC"/>
            <w:noWrap/>
            <w:vAlign w:val="bottom"/>
            <w:hideMark/>
          </w:tcPr>
          <w:p w14:paraId="6C3CB5A1" w14:textId="77777777" w:rsidR="00180189" w:rsidRPr="00180189" w:rsidRDefault="00180189" w:rsidP="00180189">
            <w:pPr>
              <w:rPr>
                <w:b/>
                <w:bCs/>
                <w:sz w:val="20"/>
                <w:szCs w:val="20"/>
              </w:rPr>
            </w:pPr>
            <w:r w:rsidRPr="00180189">
              <w:rPr>
                <w:b/>
                <w:bCs/>
                <w:sz w:val="20"/>
                <w:szCs w:val="20"/>
              </w:rPr>
              <w:t>Kapitalni projekt: Javna rasvjeta</w:t>
            </w:r>
          </w:p>
        </w:tc>
        <w:tc>
          <w:tcPr>
            <w:tcW w:w="1366" w:type="dxa"/>
            <w:tcBorders>
              <w:top w:val="nil"/>
              <w:left w:val="nil"/>
              <w:bottom w:val="nil"/>
              <w:right w:val="nil"/>
            </w:tcBorders>
            <w:shd w:val="clear" w:color="000000" w:fill="FFFFCC"/>
            <w:noWrap/>
            <w:vAlign w:val="bottom"/>
            <w:hideMark/>
          </w:tcPr>
          <w:p w14:paraId="7010D626" w14:textId="77777777" w:rsidR="00180189" w:rsidRPr="00180189" w:rsidRDefault="00180189" w:rsidP="00180189">
            <w:pPr>
              <w:jc w:val="right"/>
              <w:rPr>
                <w:b/>
                <w:bCs/>
                <w:sz w:val="20"/>
                <w:szCs w:val="20"/>
              </w:rPr>
            </w:pPr>
            <w:r w:rsidRPr="00180189">
              <w:rPr>
                <w:b/>
                <w:bCs/>
                <w:sz w:val="20"/>
                <w:szCs w:val="20"/>
              </w:rPr>
              <w:t>2.930.000,00</w:t>
            </w:r>
          </w:p>
        </w:tc>
        <w:tc>
          <w:tcPr>
            <w:tcW w:w="1366" w:type="dxa"/>
            <w:tcBorders>
              <w:top w:val="nil"/>
              <w:left w:val="nil"/>
              <w:bottom w:val="nil"/>
              <w:right w:val="nil"/>
            </w:tcBorders>
            <w:shd w:val="clear" w:color="000000" w:fill="FFFFCC"/>
            <w:noWrap/>
            <w:vAlign w:val="bottom"/>
            <w:hideMark/>
          </w:tcPr>
          <w:p w14:paraId="50F468F7" w14:textId="77777777" w:rsidR="00180189" w:rsidRPr="00180189" w:rsidRDefault="00180189" w:rsidP="00180189">
            <w:pPr>
              <w:jc w:val="right"/>
              <w:rPr>
                <w:b/>
                <w:bCs/>
                <w:sz w:val="20"/>
                <w:szCs w:val="20"/>
              </w:rPr>
            </w:pPr>
            <w:r w:rsidRPr="00180189">
              <w:rPr>
                <w:b/>
                <w:bCs/>
                <w:sz w:val="20"/>
                <w:szCs w:val="20"/>
              </w:rPr>
              <w:t>2.930.000,00</w:t>
            </w:r>
          </w:p>
        </w:tc>
        <w:tc>
          <w:tcPr>
            <w:tcW w:w="1366" w:type="dxa"/>
            <w:tcBorders>
              <w:top w:val="nil"/>
              <w:left w:val="nil"/>
              <w:bottom w:val="nil"/>
              <w:right w:val="nil"/>
            </w:tcBorders>
            <w:shd w:val="clear" w:color="000000" w:fill="FFFFCC"/>
            <w:noWrap/>
            <w:vAlign w:val="bottom"/>
            <w:hideMark/>
          </w:tcPr>
          <w:p w14:paraId="4B6B9AA1" w14:textId="77777777" w:rsidR="00180189" w:rsidRPr="00180189" w:rsidRDefault="00180189" w:rsidP="00180189">
            <w:pPr>
              <w:jc w:val="right"/>
              <w:rPr>
                <w:b/>
                <w:bCs/>
                <w:sz w:val="20"/>
                <w:szCs w:val="20"/>
              </w:rPr>
            </w:pPr>
            <w:r w:rsidRPr="00180189">
              <w:rPr>
                <w:b/>
                <w:bCs/>
                <w:sz w:val="20"/>
                <w:szCs w:val="20"/>
              </w:rPr>
              <w:t>0,00</w:t>
            </w:r>
          </w:p>
        </w:tc>
        <w:tc>
          <w:tcPr>
            <w:tcW w:w="766" w:type="dxa"/>
            <w:tcBorders>
              <w:top w:val="nil"/>
              <w:left w:val="nil"/>
              <w:bottom w:val="nil"/>
              <w:right w:val="nil"/>
            </w:tcBorders>
            <w:shd w:val="clear" w:color="000000" w:fill="FFFFCC"/>
            <w:noWrap/>
            <w:vAlign w:val="bottom"/>
            <w:hideMark/>
          </w:tcPr>
          <w:p w14:paraId="7A17F697" w14:textId="77777777" w:rsidR="00180189" w:rsidRPr="00180189" w:rsidRDefault="00180189" w:rsidP="00180189">
            <w:pPr>
              <w:jc w:val="right"/>
              <w:rPr>
                <w:b/>
                <w:bCs/>
                <w:sz w:val="20"/>
                <w:szCs w:val="20"/>
              </w:rPr>
            </w:pPr>
            <w:r w:rsidRPr="00180189">
              <w:rPr>
                <w:b/>
                <w:bCs/>
                <w:sz w:val="20"/>
                <w:szCs w:val="20"/>
              </w:rPr>
              <w:t>0,00</w:t>
            </w:r>
          </w:p>
        </w:tc>
      </w:tr>
      <w:tr w:rsidR="00180189" w:rsidRPr="00180189" w14:paraId="519E49AB"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5671C9EC" w14:textId="77777777" w:rsidR="00180189" w:rsidRPr="00180189" w:rsidRDefault="00180189" w:rsidP="00180189">
            <w:pPr>
              <w:rPr>
                <w:color w:val="333333"/>
                <w:sz w:val="20"/>
                <w:szCs w:val="20"/>
              </w:rPr>
            </w:pPr>
            <w:r w:rsidRPr="00180189">
              <w:rPr>
                <w:color w:val="333333"/>
                <w:sz w:val="20"/>
                <w:szCs w:val="20"/>
              </w:rPr>
              <w:t>Izvor 4. PRIHODI ZA POSEBNE NAMJENE</w:t>
            </w:r>
          </w:p>
        </w:tc>
        <w:tc>
          <w:tcPr>
            <w:tcW w:w="1366" w:type="dxa"/>
            <w:tcBorders>
              <w:top w:val="nil"/>
              <w:left w:val="nil"/>
              <w:bottom w:val="nil"/>
              <w:right w:val="nil"/>
            </w:tcBorders>
            <w:shd w:val="clear" w:color="auto" w:fill="auto"/>
            <w:noWrap/>
            <w:vAlign w:val="bottom"/>
            <w:hideMark/>
          </w:tcPr>
          <w:p w14:paraId="665C44E3" w14:textId="77777777" w:rsidR="00180189" w:rsidRPr="00180189" w:rsidRDefault="00180189" w:rsidP="00180189">
            <w:pPr>
              <w:jc w:val="right"/>
              <w:rPr>
                <w:color w:val="333333"/>
                <w:sz w:val="20"/>
                <w:szCs w:val="20"/>
              </w:rPr>
            </w:pPr>
            <w:r w:rsidRPr="00180189">
              <w:rPr>
                <w:color w:val="333333"/>
                <w:sz w:val="20"/>
                <w:szCs w:val="20"/>
              </w:rPr>
              <w:t>230.000,00</w:t>
            </w:r>
          </w:p>
        </w:tc>
        <w:tc>
          <w:tcPr>
            <w:tcW w:w="1366" w:type="dxa"/>
            <w:tcBorders>
              <w:top w:val="nil"/>
              <w:left w:val="nil"/>
              <w:bottom w:val="nil"/>
              <w:right w:val="nil"/>
            </w:tcBorders>
            <w:shd w:val="clear" w:color="auto" w:fill="auto"/>
            <w:noWrap/>
            <w:vAlign w:val="bottom"/>
            <w:hideMark/>
          </w:tcPr>
          <w:p w14:paraId="7CCBB6B7" w14:textId="77777777" w:rsidR="00180189" w:rsidRPr="00180189" w:rsidRDefault="00180189" w:rsidP="00180189">
            <w:pPr>
              <w:jc w:val="right"/>
              <w:rPr>
                <w:color w:val="333333"/>
                <w:sz w:val="20"/>
                <w:szCs w:val="20"/>
              </w:rPr>
            </w:pPr>
            <w:r w:rsidRPr="00180189">
              <w:rPr>
                <w:color w:val="333333"/>
                <w:sz w:val="20"/>
                <w:szCs w:val="20"/>
              </w:rPr>
              <w:t>230.000,00</w:t>
            </w:r>
          </w:p>
        </w:tc>
        <w:tc>
          <w:tcPr>
            <w:tcW w:w="1366" w:type="dxa"/>
            <w:tcBorders>
              <w:top w:val="nil"/>
              <w:left w:val="nil"/>
              <w:bottom w:val="nil"/>
              <w:right w:val="nil"/>
            </w:tcBorders>
            <w:shd w:val="clear" w:color="auto" w:fill="auto"/>
            <w:noWrap/>
            <w:vAlign w:val="bottom"/>
            <w:hideMark/>
          </w:tcPr>
          <w:p w14:paraId="2E2D8D28" w14:textId="77777777" w:rsidR="00180189" w:rsidRPr="00180189" w:rsidRDefault="00180189" w:rsidP="00180189">
            <w:pPr>
              <w:jc w:val="right"/>
              <w:rPr>
                <w:color w:val="333333"/>
                <w:sz w:val="20"/>
                <w:szCs w:val="20"/>
              </w:rPr>
            </w:pPr>
            <w:r w:rsidRPr="00180189">
              <w:rPr>
                <w:color w:val="333333"/>
                <w:sz w:val="20"/>
                <w:szCs w:val="20"/>
              </w:rPr>
              <w:t>0,00</w:t>
            </w:r>
          </w:p>
        </w:tc>
        <w:tc>
          <w:tcPr>
            <w:tcW w:w="766" w:type="dxa"/>
            <w:tcBorders>
              <w:top w:val="nil"/>
              <w:left w:val="nil"/>
              <w:bottom w:val="nil"/>
              <w:right w:val="nil"/>
            </w:tcBorders>
            <w:shd w:val="clear" w:color="auto" w:fill="auto"/>
            <w:noWrap/>
            <w:vAlign w:val="bottom"/>
            <w:hideMark/>
          </w:tcPr>
          <w:p w14:paraId="248D08FB" w14:textId="77777777" w:rsidR="00180189" w:rsidRPr="00180189" w:rsidRDefault="00180189" w:rsidP="00180189">
            <w:pPr>
              <w:jc w:val="right"/>
              <w:rPr>
                <w:color w:val="333333"/>
                <w:sz w:val="20"/>
                <w:szCs w:val="20"/>
              </w:rPr>
            </w:pPr>
            <w:r w:rsidRPr="00180189">
              <w:rPr>
                <w:color w:val="333333"/>
                <w:sz w:val="20"/>
                <w:szCs w:val="20"/>
              </w:rPr>
              <w:t>0,00</w:t>
            </w:r>
          </w:p>
        </w:tc>
      </w:tr>
      <w:tr w:rsidR="00180189" w:rsidRPr="00180189" w14:paraId="718343CF"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407CFFB6" w14:textId="77777777" w:rsidR="00180189" w:rsidRPr="00180189" w:rsidRDefault="00180189" w:rsidP="00180189">
            <w:pPr>
              <w:rPr>
                <w:color w:val="333333"/>
                <w:sz w:val="20"/>
                <w:szCs w:val="20"/>
              </w:rPr>
            </w:pPr>
            <w:r w:rsidRPr="00180189">
              <w:rPr>
                <w:color w:val="333333"/>
                <w:sz w:val="20"/>
                <w:szCs w:val="20"/>
              </w:rPr>
              <w:t>Izvor 4.2. Komunalni doprinos</w:t>
            </w:r>
          </w:p>
        </w:tc>
        <w:tc>
          <w:tcPr>
            <w:tcW w:w="1366" w:type="dxa"/>
            <w:tcBorders>
              <w:top w:val="nil"/>
              <w:left w:val="nil"/>
              <w:bottom w:val="nil"/>
              <w:right w:val="nil"/>
            </w:tcBorders>
            <w:shd w:val="clear" w:color="auto" w:fill="auto"/>
            <w:noWrap/>
            <w:vAlign w:val="bottom"/>
            <w:hideMark/>
          </w:tcPr>
          <w:p w14:paraId="166AB3C0" w14:textId="77777777" w:rsidR="00180189" w:rsidRPr="00180189" w:rsidRDefault="00180189" w:rsidP="00180189">
            <w:pPr>
              <w:jc w:val="right"/>
              <w:rPr>
                <w:color w:val="333333"/>
                <w:sz w:val="20"/>
                <w:szCs w:val="20"/>
              </w:rPr>
            </w:pPr>
            <w:r w:rsidRPr="00180189">
              <w:rPr>
                <w:color w:val="333333"/>
                <w:sz w:val="20"/>
                <w:szCs w:val="20"/>
              </w:rPr>
              <w:t>230.000,00</w:t>
            </w:r>
          </w:p>
        </w:tc>
        <w:tc>
          <w:tcPr>
            <w:tcW w:w="1366" w:type="dxa"/>
            <w:tcBorders>
              <w:top w:val="nil"/>
              <w:left w:val="nil"/>
              <w:bottom w:val="nil"/>
              <w:right w:val="nil"/>
            </w:tcBorders>
            <w:shd w:val="clear" w:color="auto" w:fill="auto"/>
            <w:noWrap/>
            <w:vAlign w:val="bottom"/>
            <w:hideMark/>
          </w:tcPr>
          <w:p w14:paraId="167E7CEF" w14:textId="77777777" w:rsidR="00180189" w:rsidRPr="00180189" w:rsidRDefault="00180189" w:rsidP="00180189">
            <w:pPr>
              <w:jc w:val="right"/>
              <w:rPr>
                <w:color w:val="333333"/>
                <w:sz w:val="20"/>
                <w:szCs w:val="20"/>
              </w:rPr>
            </w:pPr>
            <w:r w:rsidRPr="00180189">
              <w:rPr>
                <w:color w:val="333333"/>
                <w:sz w:val="20"/>
                <w:szCs w:val="20"/>
              </w:rPr>
              <w:t>230.000,00</w:t>
            </w:r>
          </w:p>
        </w:tc>
        <w:tc>
          <w:tcPr>
            <w:tcW w:w="1366" w:type="dxa"/>
            <w:tcBorders>
              <w:top w:val="nil"/>
              <w:left w:val="nil"/>
              <w:bottom w:val="nil"/>
              <w:right w:val="nil"/>
            </w:tcBorders>
            <w:shd w:val="clear" w:color="auto" w:fill="auto"/>
            <w:noWrap/>
            <w:vAlign w:val="bottom"/>
            <w:hideMark/>
          </w:tcPr>
          <w:p w14:paraId="0D8B8870" w14:textId="77777777" w:rsidR="00180189" w:rsidRPr="00180189" w:rsidRDefault="00180189" w:rsidP="00180189">
            <w:pPr>
              <w:jc w:val="right"/>
              <w:rPr>
                <w:color w:val="333333"/>
                <w:sz w:val="20"/>
                <w:szCs w:val="20"/>
              </w:rPr>
            </w:pPr>
            <w:r w:rsidRPr="00180189">
              <w:rPr>
                <w:color w:val="333333"/>
                <w:sz w:val="20"/>
                <w:szCs w:val="20"/>
              </w:rPr>
              <w:t>0,00</w:t>
            </w:r>
          </w:p>
        </w:tc>
        <w:tc>
          <w:tcPr>
            <w:tcW w:w="766" w:type="dxa"/>
            <w:tcBorders>
              <w:top w:val="nil"/>
              <w:left w:val="nil"/>
              <w:bottom w:val="nil"/>
              <w:right w:val="nil"/>
            </w:tcBorders>
            <w:shd w:val="clear" w:color="auto" w:fill="auto"/>
            <w:noWrap/>
            <w:vAlign w:val="bottom"/>
            <w:hideMark/>
          </w:tcPr>
          <w:p w14:paraId="3CFDD939" w14:textId="77777777" w:rsidR="00180189" w:rsidRPr="00180189" w:rsidRDefault="00180189" w:rsidP="00180189">
            <w:pPr>
              <w:jc w:val="right"/>
              <w:rPr>
                <w:color w:val="333333"/>
                <w:sz w:val="20"/>
                <w:szCs w:val="20"/>
              </w:rPr>
            </w:pPr>
            <w:r w:rsidRPr="00180189">
              <w:rPr>
                <w:color w:val="333333"/>
                <w:sz w:val="20"/>
                <w:szCs w:val="20"/>
              </w:rPr>
              <w:t>0,00</w:t>
            </w:r>
          </w:p>
        </w:tc>
      </w:tr>
      <w:tr w:rsidR="000A3E02" w:rsidRPr="00180189" w14:paraId="4E3FE743"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53CD4FD0" w14:textId="77777777" w:rsidR="00180189" w:rsidRPr="00180189" w:rsidRDefault="00180189" w:rsidP="00180189">
            <w:pPr>
              <w:rPr>
                <w:b/>
                <w:bCs/>
                <w:sz w:val="20"/>
                <w:szCs w:val="20"/>
              </w:rPr>
            </w:pPr>
            <w:r w:rsidRPr="00180189">
              <w:rPr>
                <w:b/>
                <w:bCs/>
                <w:sz w:val="20"/>
                <w:szCs w:val="20"/>
              </w:rPr>
              <w:t>421</w:t>
            </w:r>
          </w:p>
        </w:tc>
        <w:tc>
          <w:tcPr>
            <w:tcW w:w="8081" w:type="dxa"/>
            <w:tcBorders>
              <w:top w:val="nil"/>
              <w:left w:val="nil"/>
              <w:bottom w:val="nil"/>
              <w:right w:val="nil"/>
            </w:tcBorders>
            <w:shd w:val="clear" w:color="auto" w:fill="auto"/>
            <w:noWrap/>
            <w:vAlign w:val="bottom"/>
            <w:hideMark/>
          </w:tcPr>
          <w:p w14:paraId="067BC2E5" w14:textId="77777777" w:rsidR="00180189" w:rsidRPr="00180189" w:rsidRDefault="00180189" w:rsidP="00180189">
            <w:pPr>
              <w:rPr>
                <w:b/>
                <w:bCs/>
                <w:sz w:val="20"/>
                <w:szCs w:val="20"/>
              </w:rPr>
            </w:pPr>
            <w:r w:rsidRPr="00180189">
              <w:rPr>
                <w:b/>
                <w:bCs/>
                <w:sz w:val="20"/>
                <w:szCs w:val="20"/>
              </w:rPr>
              <w:t>Građevinski objekti</w:t>
            </w:r>
          </w:p>
        </w:tc>
        <w:tc>
          <w:tcPr>
            <w:tcW w:w="1366" w:type="dxa"/>
            <w:tcBorders>
              <w:top w:val="nil"/>
              <w:left w:val="nil"/>
              <w:bottom w:val="nil"/>
              <w:right w:val="nil"/>
            </w:tcBorders>
            <w:shd w:val="clear" w:color="auto" w:fill="auto"/>
            <w:noWrap/>
            <w:vAlign w:val="bottom"/>
            <w:hideMark/>
          </w:tcPr>
          <w:p w14:paraId="54F086FC" w14:textId="77777777" w:rsidR="00180189" w:rsidRPr="00180189" w:rsidRDefault="00180189" w:rsidP="00180189">
            <w:pPr>
              <w:jc w:val="right"/>
              <w:rPr>
                <w:b/>
                <w:bCs/>
                <w:sz w:val="20"/>
                <w:szCs w:val="20"/>
              </w:rPr>
            </w:pPr>
            <w:r w:rsidRPr="00180189">
              <w:rPr>
                <w:b/>
                <w:bCs/>
                <w:sz w:val="20"/>
                <w:szCs w:val="20"/>
              </w:rPr>
              <w:t>230.000,00</w:t>
            </w:r>
          </w:p>
        </w:tc>
        <w:tc>
          <w:tcPr>
            <w:tcW w:w="1366" w:type="dxa"/>
            <w:tcBorders>
              <w:top w:val="nil"/>
              <w:left w:val="nil"/>
              <w:bottom w:val="nil"/>
              <w:right w:val="nil"/>
            </w:tcBorders>
            <w:shd w:val="clear" w:color="auto" w:fill="auto"/>
            <w:noWrap/>
            <w:vAlign w:val="bottom"/>
            <w:hideMark/>
          </w:tcPr>
          <w:p w14:paraId="2A774970" w14:textId="77777777" w:rsidR="00180189" w:rsidRPr="00180189" w:rsidRDefault="00180189" w:rsidP="00180189">
            <w:pPr>
              <w:jc w:val="right"/>
              <w:rPr>
                <w:b/>
                <w:bCs/>
                <w:sz w:val="20"/>
                <w:szCs w:val="20"/>
              </w:rPr>
            </w:pPr>
            <w:r w:rsidRPr="00180189">
              <w:rPr>
                <w:b/>
                <w:bCs/>
                <w:sz w:val="20"/>
                <w:szCs w:val="20"/>
              </w:rPr>
              <w:t>230.000,00</w:t>
            </w:r>
          </w:p>
        </w:tc>
        <w:tc>
          <w:tcPr>
            <w:tcW w:w="1366" w:type="dxa"/>
            <w:tcBorders>
              <w:top w:val="nil"/>
              <w:left w:val="nil"/>
              <w:bottom w:val="nil"/>
              <w:right w:val="nil"/>
            </w:tcBorders>
            <w:shd w:val="clear" w:color="auto" w:fill="auto"/>
            <w:noWrap/>
            <w:vAlign w:val="bottom"/>
            <w:hideMark/>
          </w:tcPr>
          <w:p w14:paraId="3D492A00" w14:textId="77777777" w:rsidR="00180189" w:rsidRPr="00180189" w:rsidRDefault="00180189" w:rsidP="00180189">
            <w:pPr>
              <w:jc w:val="right"/>
              <w:rPr>
                <w:b/>
                <w:bCs/>
                <w:sz w:val="20"/>
                <w:szCs w:val="20"/>
              </w:rPr>
            </w:pPr>
            <w:r w:rsidRPr="00180189">
              <w:rPr>
                <w:b/>
                <w:bCs/>
                <w:sz w:val="20"/>
                <w:szCs w:val="20"/>
              </w:rPr>
              <w:t>0,00</w:t>
            </w:r>
          </w:p>
        </w:tc>
        <w:tc>
          <w:tcPr>
            <w:tcW w:w="766" w:type="dxa"/>
            <w:tcBorders>
              <w:top w:val="nil"/>
              <w:left w:val="nil"/>
              <w:bottom w:val="nil"/>
              <w:right w:val="nil"/>
            </w:tcBorders>
            <w:shd w:val="clear" w:color="auto" w:fill="auto"/>
            <w:noWrap/>
            <w:vAlign w:val="bottom"/>
            <w:hideMark/>
          </w:tcPr>
          <w:p w14:paraId="3ADD1373" w14:textId="77777777" w:rsidR="00180189" w:rsidRPr="00180189" w:rsidRDefault="00180189" w:rsidP="00180189">
            <w:pPr>
              <w:jc w:val="right"/>
              <w:rPr>
                <w:b/>
                <w:bCs/>
                <w:sz w:val="20"/>
                <w:szCs w:val="20"/>
              </w:rPr>
            </w:pPr>
            <w:r w:rsidRPr="00180189">
              <w:rPr>
                <w:b/>
                <w:bCs/>
                <w:sz w:val="20"/>
                <w:szCs w:val="20"/>
              </w:rPr>
              <w:t>0,00</w:t>
            </w:r>
          </w:p>
        </w:tc>
      </w:tr>
      <w:tr w:rsidR="000A3E02" w:rsidRPr="00180189" w14:paraId="10B12549"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0497CFEF" w14:textId="77777777" w:rsidR="00180189" w:rsidRPr="00180189" w:rsidRDefault="00180189" w:rsidP="00180189">
            <w:pPr>
              <w:rPr>
                <w:sz w:val="20"/>
                <w:szCs w:val="20"/>
              </w:rPr>
            </w:pPr>
            <w:r w:rsidRPr="00180189">
              <w:rPr>
                <w:sz w:val="20"/>
                <w:szCs w:val="20"/>
              </w:rPr>
              <w:t>4214</w:t>
            </w:r>
          </w:p>
        </w:tc>
        <w:tc>
          <w:tcPr>
            <w:tcW w:w="8081" w:type="dxa"/>
            <w:tcBorders>
              <w:top w:val="nil"/>
              <w:left w:val="nil"/>
              <w:bottom w:val="nil"/>
              <w:right w:val="nil"/>
            </w:tcBorders>
            <w:shd w:val="clear" w:color="auto" w:fill="auto"/>
            <w:noWrap/>
            <w:vAlign w:val="bottom"/>
            <w:hideMark/>
          </w:tcPr>
          <w:p w14:paraId="4F10A817" w14:textId="77777777" w:rsidR="00180189" w:rsidRPr="00180189" w:rsidRDefault="00180189" w:rsidP="00180189">
            <w:pPr>
              <w:rPr>
                <w:sz w:val="20"/>
                <w:szCs w:val="20"/>
              </w:rPr>
            </w:pPr>
            <w:r w:rsidRPr="00180189">
              <w:rPr>
                <w:sz w:val="20"/>
                <w:szCs w:val="20"/>
              </w:rPr>
              <w:t>Ostali građevinski objekti</w:t>
            </w:r>
          </w:p>
        </w:tc>
        <w:tc>
          <w:tcPr>
            <w:tcW w:w="1366" w:type="dxa"/>
            <w:tcBorders>
              <w:top w:val="nil"/>
              <w:left w:val="nil"/>
              <w:bottom w:val="nil"/>
              <w:right w:val="nil"/>
            </w:tcBorders>
            <w:shd w:val="clear" w:color="auto" w:fill="auto"/>
            <w:noWrap/>
            <w:vAlign w:val="bottom"/>
            <w:hideMark/>
          </w:tcPr>
          <w:p w14:paraId="4D0D50E6"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12E55988"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03A85EF2" w14:textId="77777777" w:rsidR="00180189" w:rsidRPr="00180189" w:rsidRDefault="00180189" w:rsidP="00180189">
            <w:pPr>
              <w:jc w:val="right"/>
              <w:rPr>
                <w:sz w:val="20"/>
                <w:szCs w:val="20"/>
              </w:rPr>
            </w:pPr>
            <w:r w:rsidRPr="00180189">
              <w:rPr>
                <w:sz w:val="20"/>
                <w:szCs w:val="20"/>
              </w:rPr>
              <w:t>0,00</w:t>
            </w:r>
          </w:p>
        </w:tc>
        <w:tc>
          <w:tcPr>
            <w:tcW w:w="766" w:type="dxa"/>
            <w:tcBorders>
              <w:top w:val="nil"/>
              <w:left w:val="nil"/>
              <w:bottom w:val="nil"/>
              <w:right w:val="nil"/>
            </w:tcBorders>
            <w:shd w:val="clear" w:color="auto" w:fill="auto"/>
            <w:noWrap/>
            <w:vAlign w:val="bottom"/>
            <w:hideMark/>
          </w:tcPr>
          <w:p w14:paraId="6D4F27A7" w14:textId="77777777" w:rsidR="00180189" w:rsidRPr="00180189" w:rsidRDefault="00180189" w:rsidP="00180189">
            <w:pPr>
              <w:jc w:val="right"/>
              <w:rPr>
                <w:sz w:val="20"/>
                <w:szCs w:val="20"/>
              </w:rPr>
            </w:pPr>
          </w:p>
        </w:tc>
      </w:tr>
      <w:tr w:rsidR="00180189" w:rsidRPr="00180189" w14:paraId="5A2B2A25"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76F01F7B" w14:textId="77777777" w:rsidR="00180189" w:rsidRPr="00180189" w:rsidRDefault="00180189" w:rsidP="00180189">
            <w:pPr>
              <w:rPr>
                <w:color w:val="333333"/>
                <w:sz w:val="20"/>
                <w:szCs w:val="20"/>
              </w:rPr>
            </w:pPr>
            <w:r w:rsidRPr="00180189">
              <w:rPr>
                <w:color w:val="333333"/>
                <w:sz w:val="20"/>
                <w:szCs w:val="20"/>
              </w:rPr>
              <w:t>Izvor 8. NAMJENSKI PRIMICI</w:t>
            </w:r>
          </w:p>
        </w:tc>
        <w:tc>
          <w:tcPr>
            <w:tcW w:w="1366" w:type="dxa"/>
            <w:tcBorders>
              <w:top w:val="nil"/>
              <w:left w:val="nil"/>
              <w:bottom w:val="nil"/>
              <w:right w:val="nil"/>
            </w:tcBorders>
            <w:shd w:val="clear" w:color="auto" w:fill="auto"/>
            <w:noWrap/>
            <w:vAlign w:val="bottom"/>
            <w:hideMark/>
          </w:tcPr>
          <w:p w14:paraId="74F4BA33" w14:textId="77777777" w:rsidR="00180189" w:rsidRPr="00180189" w:rsidRDefault="00180189" w:rsidP="00180189">
            <w:pPr>
              <w:jc w:val="right"/>
              <w:rPr>
                <w:color w:val="333333"/>
                <w:sz w:val="20"/>
                <w:szCs w:val="20"/>
              </w:rPr>
            </w:pPr>
            <w:r w:rsidRPr="00180189">
              <w:rPr>
                <w:color w:val="333333"/>
                <w:sz w:val="20"/>
                <w:szCs w:val="20"/>
              </w:rPr>
              <w:t>2.700.000,00</w:t>
            </w:r>
          </w:p>
        </w:tc>
        <w:tc>
          <w:tcPr>
            <w:tcW w:w="1366" w:type="dxa"/>
            <w:tcBorders>
              <w:top w:val="nil"/>
              <w:left w:val="nil"/>
              <w:bottom w:val="nil"/>
              <w:right w:val="nil"/>
            </w:tcBorders>
            <w:shd w:val="clear" w:color="auto" w:fill="auto"/>
            <w:noWrap/>
            <w:vAlign w:val="bottom"/>
            <w:hideMark/>
          </w:tcPr>
          <w:p w14:paraId="6B9834EE" w14:textId="77777777" w:rsidR="00180189" w:rsidRPr="00180189" w:rsidRDefault="00180189" w:rsidP="00180189">
            <w:pPr>
              <w:jc w:val="right"/>
              <w:rPr>
                <w:color w:val="333333"/>
                <w:sz w:val="20"/>
                <w:szCs w:val="20"/>
              </w:rPr>
            </w:pPr>
            <w:r w:rsidRPr="00180189">
              <w:rPr>
                <w:color w:val="333333"/>
                <w:sz w:val="20"/>
                <w:szCs w:val="20"/>
              </w:rPr>
              <w:t>2.700.000,00</w:t>
            </w:r>
          </w:p>
        </w:tc>
        <w:tc>
          <w:tcPr>
            <w:tcW w:w="1366" w:type="dxa"/>
            <w:tcBorders>
              <w:top w:val="nil"/>
              <w:left w:val="nil"/>
              <w:bottom w:val="nil"/>
              <w:right w:val="nil"/>
            </w:tcBorders>
            <w:shd w:val="clear" w:color="auto" w:fill="auto"/>
            <w:noWrap/>
            <w:vAlign w:val="bottom"/>
            <w:hideMark/>
          </w:tcPr>
          <w:p w14:paraId="493378C9" w14:textId="77777777" w:rsidR="00180189" w:rsidRPr="00180189" w:rsidRDefault="00180189" w:rsidP="00180189">
            <w:pPr>
              <w:jc w:val="right"/>
              <w:rPr>
                <w:color w:val="333333"/>
                <w:sz w:val="20"/>
                <w:szCs w:val="20"/>
              </w:rPr>
            </w:pPr>
            <w:r w:rsidRPr="00180189">
              <w:rPr>
                <w:color w:val="333333"/>
                <w:sz w:val="20"/>
                <w:szCs w:val="20"/>
              </w:rPr>
              <w:t>0,00</w:t>
            </w:r>
          </w:p>
        </w:tc>
        <w:tc>
          <w:tcPr>
            <w:tcW w:w="766" w:type="dxa"/>
            <w:tcBorders>
              <w:top w:val="nil"/>
              <w:left w:val="nil"/>
              <w:bottom w:val="nil"/>
              <w:right w:val="nil"/>
            </w:tcBorders>
            <w:shd w:val="clear" w:color="auto" w:fill="auto"/>
            <w:noWrap/>
            <w:vAlign w:val="bottom"/>
            <w:hideMark/>
          </w:tcPr>
          <w:p w14:paraId="56AD8744" w14:textId="77777777" w:rsidR="00180189" w:rsidRPr="00180189" w:rsidRDefault="00180189" w:rsidP="00180189">
            <w:pPr>
              <w:jc w:val="right"/>
              <w:rPr>
                <w:color w:val="333333"/>
                <w:sz w:val="20"/>
                <w:szCs w:val="20"/>
              </w:rPr>
            </w:pPr>
            <w:r w:rsidRPr="00180189">
              <w:rPr>
                <w:color w:val="333333"/>
                <w:sz w:val="20"/>
                <w:szCs w:val="20"/>
              </w:rPr>
              <w:t>0,00</w:t>
            </w:r>
          </w:p>
        </w:tc>
      </w:tr>
      <w:tr w:rsidR="00180189" w:rsidRPr="00180189" w14:paraId="280A7D4C"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44FCC39A" w14:textId="77777777" w:rsidR="00180189" w:rsidRPr="00180189" w:rsidRDefault="00180189" w:rsidP="00180189">
            <w:pPr>
              <w:rPr>
                <w:color w:val="333333"/>
                <w:sz w:val="20"/>
                <w:szCs w:val="20"/>
              </w:rPr>
            </w:pPr>
            <w:r w:rsidRPr="00180189">
              <w:rPr>
                <w:color w:val="333333"/>
                <w:sz w:val="20"/>
                <w:szCs w:val="20"/>
              </w:rPr>
              <w:t>Izvor 8.1. Namjenski primici od zaduživanja</w:t>
            </w:r>
          </w:p>
        </w:tc>
        <w:tc>
          <w:tcPr>
            <w:tcW w:w="1366" w:type="dxa"/>
            <w:tcBorders>
              <w:top w:val="nil"/>
              <w:left w:val="nil"/>
              <w:bottom w:val="nil"/>
              <w:right w:val="nil"/>
            </w:tcBorders>
            <w:shd w:val="clear" w:color="auto" w:fill="auto"/>
            <w:noWrap/>
            <w:vAlign w:val="bottom"/>
            <w:hideMark/>
          </w:tcPr>
          <w:p w14:paraId="2FE8D5F2" w14:textId="77777777" w:rsidR="00180189" w:rsidRPr="00180189" w:rsidRDefault="00180189" w:rsidP="00180189">
            <w:pPr>
              <w:jc w:val="right"/>
              <w:rPr>
                <w:color w:val="333333"/>
                <w:sz w:val="20"/>
                <w:szCs w:val="20"/>
              </w:rPr>
            </w:pPr>
            <w:r w:rsidRPr="00180189">
              <w:rPr>
                <w:color w:val="333333"/>
                <w:sz w:val="20"/>
                <w:szCs w:val="20"/>
              </w:rPr>
              <w:t>2.700.000,00</w:t>
            </w:r>
          </w:p>
        </w:tc>
        <w:tc>
          <w:tcPr>
            <w:tcW w:w="1366" w:type="dxa"/>
            <w:tcBorders>
              <w:top w:val="nil"/>
              <w:left w:val="nil"/>
              <w:bottom w:val="nil"/>
              <w:right w:val="nil"/>
            </w:tcBorders>
            <w:shd w:val="clear" w:color="auto" w:fill="auto"/>
            <w:noWrap/>
            <w:vAlign w:val="bottom"/>
            <w:hideMark/>
          </w:tcPr>
          <w:p w14:paraId="12646714" w14:textId="77777777" w:rsidR="00180189" w:rsidRPr="00180189" w:rsidRDefault="00180189" w:rsidP="00180189">
            <w:pPr>
              <w:jc w:val="right"/>
              <w:rPr>
                <w:color w:val="333333"/>
                <w:sz w:val="20"/>
                <w:szCs w:val="20"/>
              </w:rPr>
            </w:pPr>
            <w:r w:rsidRPr="00180189">
              <w:rPr>
                <w:color w:val="333333"/>
                <w:sz w:val="20"/>
                <w:szCs w:val="20"/>
              </w:rPr>
              <w:t>2.700.000,00</w:t>
            </w:r>
          </w:p>
        </w:tc>
        <w:tc>
          <w:tcPr>
            <w:tcW w:w="1366" w:type="dxa"/>
            <w:tcBorders>
              <w:top w:val="nil"/>
              <w:left w:val="nil"/>
              <w:bottom w:val="nil"/>
              <w:right w:val="nil"/>
            </w:tcBorders>
            <w:shd w:val="clear" w:color="auto" w:fill="auto"/>
            <w:noWrap/>
            <w:vAlign w:val="bottom"/>
            <w:hideMark/>
          </w:tcPr>
          <w:p w14:paraId="30D32CA7" w14:textId="77777777" w:rsidR="00180189" w:rsidRPr="00180189" w:rsidRDefault="00180189" w:rsidP="00180189">
            <w:pPr>
              <w:jc w:val="right"/>
              <w:rPr>
                <w:color w:val="333333"/>
                <w:sz w:val="20"/>
                <w:szCs w:val="20"/>
              </w:rPr>
            </w:pPr>
            <w:r w:rsidRPr="00180189">
              <w:rPr>
                <w:color w:val="333333"/>
                <w:sz w:val="20"/>
                <w:szCs w:val="20"/>
              </w:rPr>
              <w:t>0,00</w:t>
            </w:r>
          </w:p>
        </w:tc>
        <w:tc>
          <w:tcPr>
            <w:tcW w:w="766" w:type="dxa"/>
            <w:tcBorders>
              <w:top w:val="nil"/>
              <w:left w:val="nil"/>
              <w:bottom w:val="nil"/>
              <w:right w:val="nil"/>
            </w:tcBorders>
            <w:shd w:val="clear" w:color="auto" w:fill="auto"/>
            <w:noWrap/>
            <w:vAlign w:val="bottom"/>
            <w:hideMark/>
          </w:tcPr>
          <w:p w14:paraId="3064D9F6" w14:textId="77777777" w:rsidR="00180189" w:rsidRPr="00180189" w:rsidRDefault="00180189" w:rsidP="00180189">
            <w:pPr>
              <w:jc w:val="right"/>
              <w:rPr>
                <w:color w:val="333333"/>
                <w:sz w:val="20"/>
                <w:szCs w:val="20"/>
              </w:rPr>
            </w:pPr>
            <w:r w:rsidRPr="00180189">
              <w:rPr>
                <w:color w:val="333333"/>
                <w:sz w:val="20"/>
                <w:szCs w:val="20"/>
              </w:rPr>
              <w:t>0,00</w:t>
            </w:r>
          </w:p>
        </w:tc>
      </w:tr>
      <w:tr w:rsidR="000A3E02" w:rsidRPr="00180189" w14:paraId="25AEF8C3"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357598AA" w14:textId="77777777" w:rsidR="00180189" w:rsidRPr="00180189" w:rsidRDefault="00180189" w:rsidP="00180189">
            <w:pPr>
              <w:rPr>
                <w:b/>
                <w:bCs/>
                <w:sz w:val="20"/>
                <w:szCs w:val="20"/>
              </w:rPr>
            </w:pPr>
            <w:r w:rsidRPr="00180189">
              <w:rPr>
                <w:b/>
                <w:bCs/>
                <w:sz w:val="20"/>
                <w:szCs w:val="20"/>
              </w:rPr>
              <w:t>421</w:t>
            </w:r>
          </w:p>
        </w:tc>
        <w:tc>
          <w:tcPr>
            <w:tcW w:w="8081" w:type="dxa"/>
            <w:tcBorders>
              <w:top w:val="nil"/>
              <w:left w:val="nil"/>
              <w:bottom w:val="nil"/>
              <w:right w:val="nil"/>
            </w:tcBorders>
            <w:shd w:val="clear" w:color="auto" w:fill="auto"/>
            <w:noWrap/>
            <w:vAlign w:val="bottom"/>
            <w:hideMark/>
          </w:tcPr>
          <w:p w14:paraId="7B6E733E" w14:textId="77777777" w:rsidR="00180189" w:rsidRPr="00180189" w:rsidRDefault="00180189" w:rsidP="00180189">
            <w:pPr>
              <w:rPr>
                <w:b/>
                <w:bCs/>
                <w:sz w:val="20"/>
                <w:szCs w:val="20"/>
              </w:rPr>
            </w:pPr>
            <w:r w:rsidRPr="00180189">
              <w:rPr>
                <w:b/>
                <w:bCs/>
                <w:sz w:val="20"/>
                <w:szCs w:val="20"/>
              </w:rPr>
              <w:t>Građevinski objekti</w:t>
            </w:r>
          </w:p>
        </w:tc>
        <w:tc>
          <w:tcPr>
            <w:tcW w:w="1366" w:type="dxa"/>
            <w:tcBorders>
              <w:top w:val="nil"/>
              <w:left w:val="nil"/>
              <w:bottom w:val="nil"/>
              <w:right w:val="nil"/>
            </w:tcBorders>
            <w:shd w:val="clear" w:color="auto" w:fill="auto"/>
            <w:noWrap/>
            <w:vAlign w:val="bottom"/>
            <w:hideMark/>
          </w:tcPr>
          <w:p w14:paraId="57480849" w14:textId="77777777" w:rsidR="00180189" w:rsidRPr="00180189" w:rsidRDefault="00180189" w:rsidP="00180189">
            <w:pPr>
              <w:jc w:val="right"/>
              <w:rPr>
                <w:b/>
                <w:bCs/>
                <w:sz w:val="20"/>
                <w:szCs w:val="20"/>
              </w:rPr>
            </w:pPr>
            <w:r w:rsidRPr="00180189">
              <w:rPr>
                <w:b/>
                <w:bCs/>
                <w:sz w:val="20"/>
                <w:szCs w:val="20"/>
              </w:rPr>
              <w:t>2.700.000,00</w:t>
            </w:r>
          </w:p>
        </w:tc>
        <w:tc>
          <w:tcPr>
            <w:tcW w:w="1366" w:type="dxa"/>
            <w:tcBorders>
              <w:top w:val="nil"/>
              <w:left w:val="nil"/>
              <w:bottom w:val="nil"/>
              <w:right w:val="nil"/>
            </w:tcBorders>
            <w:shd w:val="clear" w:color="auto" w:fill="auto"/>
            <w:noWrap/>
            <w:vAlign w:val="bottom"/>
            <w:hideMark/>
          </w:tcPr>
          <w:p w14:paraId="0172AE9E" w14:textId="77777777" w:rsidR="00180189" w:rsidRPr="00180189" w:rsidRDefault="00180189" w:rsidP="00180189">
            <w:pPr>
              <w:jc w:val="right"/>
              <w:rPr>
                <w:b/>
                <w:bCs/>
                <w:sz w:val="20"/>
                <w:szCs w:val="20"/>
              </w:rPr>
            </w:pPr>
            <w:r w:rsidRPr="00180189">
              <w:rPr>
                <w:b/>
                <w:bCs/>
                <w:sz w:val="20"/>
                <w:szCs w:val="20"/>
              </w:rPr>
              <w:t>2.700.000,00</w:t>
            </w:r>
          </w:p>
        </w:tc>
        <w:tc>
          <w:tcPr>
            <w:tcW w:w="1366" w:type="dxa"/>
            <w:tcBorders>
              <w:top w:val="nil"/>
              <w:left w:val="nil"/>
              <w:bottom w:val="nil"/>
              <w:right w:val="nil"/>
            </w:tcBorders>
            <w:shd w:val="clear" w:color="auto" w:fill="auto"/>
            <w:noWrap/>
            <w:vAlign w:val="bottom"/>
            <w:hideMark/>
          </w:tcPr>
          <w:p w14:paraId="27A18B90" w14:textId="77777777" w:rsidR="00180189" w:rsidRPr="00180189" w:rsidRDefault="00180189" w:rsidP="00180189">
            <w:pPr>
              <w:jc w:val="right"/>
              <w:rPr>
                <w:b/>
                <w:bCs/>
                <w:sz w:val="20"/>
                <w:szCs w:val="20"/>
              </w:rPr>
            </w:pPr>
            <w:r w:rsidRPr="00180189">
              <w:rPr>
                <w:b/>
                <w:bCs/>
                <w:sz w:val="20"/>
                <w:szCs w:val="20"/>
              </w:rPr>
              <w:t>0,00</w:t>
            </w:r>
          </w:p>
        </w:tc>
        <w:tc>
          <w:tcPr>
            <w:tcW w:w="766" w:type="dxa"/>
            <w:tcBorders>
              <w:top w:val="nil"/>
              <w:left w:val="nil"/>
              <w:bottom w:val="nil"/>
              <w:right w:val="nil"/>
            </w:tcBorders>
            <w:shd w:val="clear" w:color="auto" w:fill="auto"/>
            <w:noWrap/>
            <w:vAlign w:val="bottom"/>
            <w:hideMark/>
          </w:tcPr>
          <w:p w14:paraId="7B73D493" w14:textId="77777777" w:rsidR="00180189" w:rsidRPr="00180189" w:rsidRDefault="00180189" w:rsidP="00180189">
            <w:pPr>
              <w:jc w:val="right"/>
              <w:rPr>
                <w:b/>
                <w:bCs/>
                <w:sz w:val="20"/>
                <w:szCs w:val="20"/>
              </w:rPr>
            </w:pPr>
            <w:r w:rsidRPr="00180189">
              <w:rPr>
                <w:b/>
                <w:bCs/>
                <w:sz w:val="20"/>
                <w:szCs w:val="20"/>
              </w:rPr>
              <w:t>0,00</w:t>
            </w:r>
          </w:p>
        </w:tc>
      </w:tr>
      <w:tr w:rsidR="000A3E02" w:rsidRPr="00180189" w14:paraId="3E1A3D62"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448A1B8B" w14:textId="77777777" w:rsidR="00180189" w:rsidRPr="00180189" w:rsidRDefault="00180189" w:rsidP="00180189">
            <w:pPr>
              <w:rPr>
                <w:sz w:val="20"/>
                <w:szCs w:val="20"/>
              </w:rPr>
            </w:pPr>
            <w:r w:rsidRPr="00180189">
              <w:rPr>
                <w:sz w:val="20"/>
                <w:szCs w:val="20"/>
              </w:rPr>
              <w:t>4214</w:t>
            </w:r>
          </w:p>
        </w:tc>
        <w:tc>
          <w:tcPr>
            <w:tcW w:w="8081" w:type="dxa"/>
            <w:tcBorders>
              <w:top w:val="nil"/>
              <w:left w:val="nil"/>
              <w:bottom w:val="nil"/>
              <w:right w:val="nil"/>
            </w:tcBorders>
            <w:shd w:val="clear" w:color="auto" w:fill="auto"/>
            <w:noWrap/>
            <w:vAlign w:val="bottom"/>
            <w:hideMark/>
          </w:tcPr>
          <w:p w14:paraId="014F8103" w14:textId="77777777" w:rsidR="00180189" w:rsidRPr="00180189" w:rsidRDefault="00180189" w:rsidP="00180189">
            <w:pPr>
              <w:rPr>
                <w:sz w:val="20"/>
                <w:szCs w:val="20"/>
              </w:rPr>
            </w:pPr>
            <w:r w:rsidRPr="00180189">
              <w:rPr>
                <w:sz w:val="20"/>
                <w:szCs w:val="20"/>
              </w:rPr>
              <w:t>Ostali građevinski objekti</w:t>
            </w:r>
          </w:p>
        </w:tc>
        <w:tc>
          <w:tcPr>
            <w:tcW w:w="1366" w:type="dxa"/>
            <w:tcBorders>
              <w:top w:val="nil"/>
              <w:left w:val="nil"/>
              <w:bottom w:val="nil"/>
              <w:right w:val="nil"/>
            </w:tcBorders>
            <w:shd w:val="clear" w:color="auto" w:fill="auto"/>
            <w:noWrap/>
            <w:vAlign w:val="bottom"/>
            <w:hideMark/>
          </w:tcPr>
          <w:p w14:paraId="6214F793"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596AB80A"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6E2343AD" w14:textId="77777777" w:rsidR="00180189" w:rsidRPr="00180189" w:rsidRDefault="00180189" w:rsidP="00180189">
            <w:pPr>
              <w:jc w:val="right"/>
              <w:rPr>
                <w:sz w:val="20"/>
                <w:szCs w:val="20"/>
              </w:rPr>
            </w:pPr>
            <w:r w:rsidRPr="00180189">
              <w:rPr>
                <w:sz w:val="20"/>
                <w:szCs w:val="20"/>
              </w:rPr>
              <w:t>0,00</w:t>
            </w:r>
          </w:p>
        </w:tc>
        <w:tc>
          <w:tcPr>
            <w:tcW w:w="766" w:type="dxa"/>
            <w:tcBorders>
              <w:top w:val="nil"/>
              <w:left w:val="nil"/>
              <w:bottom w:val="nil"/>
              <w:right w:val="nil"/>
            </w:tcBorders>
            <w:shd w:val="clear" w:color="auto" w:fill="auto"/>
            <w:noWrap/>
            <w:vAlign w:val="bottom"/>
            <w:hideMark/>
          </w:tcPr>
          <w:p w14:paraId="59E84134" w14:textId="77777777" w:rsidR="00180189" w:rsidRPr="00180189" w:rsidRDefault="00180189" w:rsidP="00180189">
            <w:pPr>
              <w:jc w:val="right"/>
              <w:rPr>
                <w:sz w:val="20"/>
                <w:szCs w:val="20"/>
              </w:rPr>
            </w:pPr>
          </w:p>
        </w:tc>
      </w:tr>
      <w:tr w:rsidR="000A3E02" w:rsidRPr="00180189" w14:paraId="5B5324AB" w14:textId="77777777" w:rsidTr="004727A9">
        <w:trPr>
          <w:trHeight w:val="255"/>
          <w:jc w:val="center"/>
        </w:trPr>
        <w:tc>
          <w:tcPr>
            <w:tcW w:w="993" w:type="dxa"/>
            <w:tcBorders>
              <w:top w:val="nil"/>
              <w:left w:val="nil"/>
              <w:bottom w:val="nil"/>
              <w:right w:val="nil"/>
            </w:tcBorders>
            <w:shd w:val="clear" w:color="000000" w:fill="FFFFCC"/>
            <w:noWrap/>
            <w:vAlign w:val="bottom"/>
            <w:hideMark/>
          </w:tcPr>
          <w:p w14:paraId="0FB1BC1C" w14:textId="77777777" w:rsidR="00180189" w:rsidRPr="00180189" w:rsidRDefault="00180189" w:rsidP="00180189">
            <w:pPr>
              <w:rPr>
                <w:b/>
                <w:bCs/>
                <w:sz w:val="20"/>
                <w:szCs w:val="20"/>
              </w:rPr>
            </w:pPr>
            <w:r w:rsidRPr="00180189">
              <w:rPr>
                <w:b/>
                <w:bCs/>
                <w:sz w:val="20"/>
                <w:szCs w:val="20"/>
              </w:rPr>
              <w:lastRenderedPageBreak/>
              <w:t>K280305</w:t>
            </w:r>
          </w:p>
        </w:tc>
        <w:tc>
          <w:tcPr>
            <w:tcW w:w="8081" w:type="dxa"/>
            <w:tcBorders>
              <w:top w:val="nil"/>
              <w:left w:val="nil"/>
              <w:bottom w:val="nil"/>
              <w:right w:val="nil"/>
            </w:tcBorders>
            <w:shd w:val="clear" w:color="000000" w:fill="FFFFCC"/>
            <w:noWrap/>
            <w:vAlign w:val="bottom"/>
            <w:hideMark/>
          </w:tcPr>
          <w:p w14:paraId="308A3A0A" w14:textId="77777777" w:rsidR="00180189" w:rsidRPr="00180189" w:rsidRDefault="00180189" w:rsidP="00180189">
            <w:pPr>
              <w:rPr>
                <w:b/>
                <w:bCs/>
                <w:sz w:val="20"/>
                <w:szCs w:val="20"/>
              </w:rPr>
            </w:pPr>
            <w:r w:rsidRPr="00180189">
              <w:rPr>
                <w:b/>
                <w:bCs/>
                <w:sz w:val="20"/>
                <w:szCs w:val="20"/>
              </w:rPr>
              <w:t>Kapitalni projekt: Izgradnja garažne zgrada</w:t>
            </w:r>
          </w:p>
        </w:tc>
        <w:tc>
          <w:tcPr>
            <w:tcW w:w="1366" w:type="dxa"/>
            <w:tcBorders>
              <w:top w:val="nil"/>
              <w:left w:val="nil"/>
              <w:bottom w:val="nil"/>
              <w:right w:val="nil"/>
            </w:tcBorders>
            <w:shd w:val="clear" w:color="000000" w:fill="FFFFCC"/>
            <w:noWrap/>
            <w:vAlign w:val="bottom"/>
            <w:hideMark/>
          </w:tcPr>
          <w:p w14:paraId="41E1707E" w14:textId="77777777" w:rsidR="00180189" w:rsidRPr="00180189" w:rsidRDefault="00180189" w:rsidP="00180189">
            <w:pPr>
              <w:jc w:val="right"/>
              <w:rPr>
                <w:b/>
                <w:bCs/>
                <w:sz w:val="20"/>
                <w:szCs w:val="20"/>
              </w:rPr>
            </w:pPr>
            <w:r w:rsidRPr="00180189">
              <w:rPr>
                <w:b/>
                <w:bCs/>
                <w:sz w:val="20"/>
                <w:szCs w:val="20"/>
              </w:rPr>
              <w:t>249.000,00</w:t>
            </w:r>
          </w:p>
        </w:tc>
        <w:tc>
          <w:tcPr>
            <w:tcW w:w="1366" w:type="dxa"/>
            <w:tcBorders>
              <w:top w:val="nil"/>
              <w:left w:val="nil"/>
              <w:bottom w:val="nil"/>
              <w:right w:val="nil"/>
            </w:tcBorders>
            <w:shd w:val="clear" w:color="000000" w:fill="FFFFCC"/>
            <w:noWrap/>
            <w:vAlign w:val="bottom"/>
            <w:hideMark/>
          </w:tcPr>
          <w:p w14:paraId="00A569F8" w14:textId="77777777" w:rsidR="00180189" w:rsidRPr="00180189" w:rsidRDefault="00180189" w:rsidP="00180189">
            <w:pPr>
              <w:jc w:val="right"/>
              <w:rPr>
                <w:b/>
                <w:bCs/>
                <w:sz w:val="20"/>
                <w:szCs w:val="20"/>
              </w:rPr>
            </w:pPr>
            <w:r w:rsidRPr="00180189">
              <w:rPr>
                <w:b/>
                <w:bCs/>
                <w:sz w:val="20"/>
                <w:szCs w:val="20"/>
              </w:rPr>
              <w:t>249.000,00</w:t>
            </w:r>
          </w:p>
        </w:tc>
        <w:tc>
          <w:tcPr>
            <w:tcW w:w="1366" w:type="dxa"/>
            <w:tcBorders>
              <w:top w:val="nil"/>
              <w:left w:val="nil"/>
              <w:bottom w:val="nil"/>
              <w:right w:val="nil"/>
            </w:tcBorders>
            <w:shd w:val="clear" w:color="000000" w:fill="FFFFCC"/>
            <w:noWrap/>
            <w:vAlign w:val="bottom"/>
            <w:hideMark/>
          </w:tcPr>
          <w:p w14:paraId="64DEFA8D" w14:textId="77777777" w:rsidR="00180189" w:rsidRPr="00180189" w:rsidRDefault="00180189" w:rsidP="00180189">
            <w:pPr>
              <w:jc w:val="right"/>
              <w:rPr>
                <w:b/>
                <w:bCs/>
                <w:sz w:val="20"/>
                <w:szCs w:val="20"/>
              </w:rPr>
            </w:pPr>
            <w:r w:rsidRPr="00180189">
              <w:rPr>
                <w:b/>
                <w:bCs/>
                <w:sz w:val="20"/>
                <w:szCs w:val="20"/>
              </w:rPr>
              <w:t>0,00</w:t>
            </w:r>
          </w:p>
        </w:tc>
        <w:tc>
          <w:tcPr>
            <w:tcW w:w="766" w:type="dxa"/>
            <w:tcBorders>
              <w:top w:val="nil"/>
              <w:left w:val="nil"/>
              <w:bottom w:val="nil"/>
              <w:right w:val="nil"/>
            </w:tcBorders>
            <w:shd w:val="clear" w:color="000000" w:fill="FFFFCC"/>
            <w:noWrap/>
            <w:vAlign w:val="bottom"/>
            <w:hideMark/>
          </w:tcPr>
          <w:p w14:paraId="593EDA8C" w14:textId="77777777" w:rsidR="00180189" w:rsidRPr="00180189" w:rsidRDefault="00180189" w:rsidP="00180189">
            <w:pPr>
              <w:jc w:val="right"/>
              <w:rPr>
                <w:b/>
                <w:bCs/>
                <w:sz w:val="20"/>
                <w:szCs w:val="20"/>
              </w:rPr>
            </w:pPr>
            <w:r w:rsidRPr="00180189">
              <w:rPr>
                <w:b/>
                <w:bCs/>
                <w:sz w:val="20"/>
                <w:szCs w:val="20"/>
              </w:rPr>
              <w:t>0,00</w:t>
            </w:r>
          </w:p>
        </w:tc>
      </w:tr>
      <w:tr w:rsidR="00180189" w:rsidRPr="00180189" w14:paraId="7BCB5D81"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1FB29EF9" w14:textId="77777777" w:rsidR="00180189" w:rsidRPr="00180189" w:rsidRDefault="00180189" w:rsidP="00180189">
            <w:pPr>
              <w:rPr>
                <w:color w:val="333333"/>
                <w:sz w:val="20"/>
                <w:szCs w:val="20"/>
              </w:rPr>
            </w:pPr>
            <w:r w:rsidRPr="00180189">
              <w:rPr>
                <w:color w:val="333333"/>
                <w:sz w:val="20"/>
                <w:szCs w:val="20"/>
              </w:rPr>
              <w:t>Izvor 7. PRIH.OD PRODAJE ILI ZAMJENE NEFIN.IM.I NAKNADE ŠTETA</w:t>
            </w:r>
          </w:p>
        </w:tc>
        <w:tc>
          <w:tcPr>
            <w:tcW w:w="1366" w:type="dxa"/>
            <w:tcBorders>
              <w:top w:val="nil"/>
              <w:left w:val="nil"/>
              <w:bottom w:val="nil"/>
              <w:right w:val="nil"/>
            </w:tcBorders>
            <w:shd w:val="clear" w:color="auto" w:fill="auto"/>
            <w:noWrap/>
            <w:vAlign w:val="bottom"/>
            <w:hideMark/>
          </w:tcPr>
          <w:p w14:paraId="22896AAF" w14:textId="77777777" w:rsidR="00180189" w:rsidRPr="00180189" w:rsidRDefault="00180189" w:rsidP="00180189">
            <w:pPr>
              <w:jc w:val="right"/>
              <w:rPr>
                <w:color w:val="333333"/>
                <w:sz w:val="20"/>
                <w:szCs w:val="20"/>
              </w:rPr>
            </w:pPr>
            <w:r w:rsidRPr="00180189">
              <w:rPr>
                <w:color w:val="333333"/>
                <w:sz w:val="20"/>
                <w:szCs w:val="20"/>
              </w:rPr>
              <w:t>249.000,00</w:t>
            </w:r>
          </w:p>
        </w:tc>
        <w:tc>
          <w:tcPr>
            <w:tcW w:w="1366" w:type="dxa"/>
            <w:tcBorders>
              <w:top w:val="nil"/>
              <w:left w:val="nil"/>
              <w:bottom w:val="nil"/>
              <w:right w:val="nil"/>
            </w:tcBorders>
            <w:shd w:val="clear" w:color="auto" w:fill="auto"/>
            <w:noWrap/>
            <w:vAlign w:val="bottom"/>
            <w:hideMark/>
          </w:tcPr>
          <w:p w14:paraId="0CCE8635" w14:textId="77777777" w:rsidR="00180189" w:rsidRPr="00180189" w:rsidRDefault="00180189" w:rsidP="00180189">
            <w:pPr>
              <w:jc w:val="right"/>
              <w:rPr>
                <w:color w:val="333333"/>
                <w:sz w:val="20"/>
                <w:szCs w:val="20"/>
              </w:rPr>
            </w:pPr>
            <w:r w:rsidRPr="00180189">
              <w:rPr>
                <w:color w:val="333333"/>
                <w:sz w:val="20"/>
                <w:szCs w:val="20"/>
              </w:rPr>
              <w:t>249.000,00</w:t>
            </w:r>
          </w:p>
        </w:tc>
        <w:tc>
          <w:tcPr>
            <w:tcW w:w="1366" w:type="dxa"/>
            <w:tcBorders>
              <w:top w:val="nil"/>
              <w:left w:val="nil"/>
              <w:bottom w:val="nil"/>
              <w:right w:val="nil"/>
            </w:tcBorders>
            <w:shd w:val="clear" w:color="auto" w:fill="auto"/>
            <w:noWrap/>
            <w:vAlign w:val="bottom"/>
            <w:hideMark/>
          </w:tcPr>
          <w:p w14:paraId="69FF4F6E" w14:textId="77777777" w:rsidR="00180189" w:rsidRPr="00180189" w:rsidRDefault="00180189" w:rsidP="00180189">
            <w:pPr>
              <w:jc w:val="right"/>
              <w:rPr>
                <w:color w:val="333333"/>
                <w:sz w:val="20"/>
                <w:szCs w:val="20"/>
              </w:rPr>
            </w:pPr>
            <w:r w:rsidRPr="00180189">
              <w:rPr>
                <w:color w:val="333333"/>
                <w:sz w:val="20"/>
                <w:szCs w:val="20"/>
              </w:rPr>
              <w:t>0,00</w:t>
            </w:r>
          </w:p>
        </w:tc>
        <w:tc>
          <w:tcPr>
            <w:tcW w:w="766" w:type="dxa"/>
            <w:tcBorders>
              <w:top w:val="nil"/>
              <w:left w:val="nil"/>
              <w:bottom w:val="nil"/>
              <w:right w:val="nil"/>
            </w:tcBorders>
            <w:shd w:val="clear" w:color="auto" w:fill="auto"/>
            <w:noWrap/>
            <w:vAlign w:val="bottom"/>
            <w:hideMark/>
          </w:tcPr>
          <w:p w14:paraId="0297274D" w14:textId="77777777" w:rsidR="00180189" w:rsidRPr="00180189" w:rsidRDefault="00180189" w:rsidP="00180189">
            <w:pPr>
              <w:jc w:val="right"/>
              <w:rPr>
                <w:color w:val="333333"/>
                <w:sz w:val="20"/>
                <w:szCs w:val="20"/>
              </w:rPr>
            </w:pPr>
            <w:r w:rsidRPr="00180189">
              <w:rPr>
                <w:color w:val="333333"/>
                <w:sz w:val="20"/>
                <w:szCs w:val="20"/>
              </w:rPr>
              <w:t>0,00</w:t>
            </w:r>
          </w:p>
        </w:tc>
      </w:tr>
      <w:tr w:rsidR="00180189" w:rsidRPr="00180189" w14:paraId="13870683"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43CF2855" w14:textId="77777777" w:rsidR="00180189" w:rsidRPr="00180189" w:rsidRDefault="00180189" w:rsidP="00180189">
            <w:pPr>
              <w:rPr>
                <w:color w:val="333333"/>
                <w:sz w:val="20"/>
                <w:szCs w:val="20"/>
              </w:rPr>
            </w:pPr>
            <w:r w:rsidRPr="00180189">
              <w:rPr>
                <w:color w:val="333333"/>
                <w:sz w:val="20"/>
                <w:szCs w:val="20"/>
              </w:rPr>
              <w:t xml:space="preserve">Izvor 7.1. Prih.od prodaje ili zamjene nefin.imovine i naknade šteta </w:t>
            </w:r>
          </w:p>
        </w:tc>
        <w:tc>
          <w:tcPr>
            <w:tcW w:w="1366" w:type="dxa"/>
            <w:tcBorders>
              <w:top w:val="nil"/>
              <w:left w:val="nil"/>
              <w:bottom w:val="nil"/>
              <w:right w:val="nil"/>
            </w:tcBorders>
            <w:shd w:val="clear" w:color="auto" w:fill="auto"/>
            <w:noWrap/>
            <w:vAlign w:val="bottom"/>
            <w:hideMark/>
          </w:tcPr>
          <w:p w14:paraId="7D4B2934" w14:textId="77777777" w:rsidR="00180189" w:rsidRPr="00180189" w:rsidRDefault="00180189" w:rsidP="00180189">
            <w:pPr>
              <w:jc w:val="right"/>
              <w:rPr>
                <w:color w:val="333333"/>
                <w:sz w:val="20"/>
                <w:szCs w:val="20"/>
              </w:rPr>
            </w:pPr>
            <w:r w:rsidRPr="00180189">
              <w:rPr>
                <w:color w:val="333333"/>
                <w:sz w:val="20"/>
                <w:szCs w:val="20"/>
              </w:rPr>
              <w:t>249.000,00</w:t>
            </w:r>
          </w:p>
        </w:tc>
        <w:tc>
          <w:tcPr>
            <w:tcW w:w="1366" w:type="dxa"/>
            <w:tcBorders>
              <w:top w:val="nil"/>
              <w:left w:val="nil"/>
              <w:bottom w:val="nil"/>
              <w:right w:val="nil"/>
            </w:tcBorders>
            <w:shd w:val="clear" w:color="auto" w:fill="auto"/>
            <w:noWrap/>
            <w:vAlign w:val="bottom"/>
            <w:hideMark/>
          </w:tcPr>
          <w:p w14:paraId="4778B869" w14:textId="77777777" w:rsidR="00180189" w:rsidRPr="00180189" w:rsidRDefault="00180189" w:rsidP="00180189">
            <w:pPr>
              <w:jc w:val="right"/>
              <w:rPr>
                <w:color w:val="333333"/>
                <w:sz w:val="20"/>
                <w:szCs w:val="20"/>
              </w:rPr>
            </w:pPr>
            <w:r w:rsidRPr="00180189">
              <w:rPr>
                <w:color w:val="333333"/>
                <w:sz w:val="20"/>
                <w:szCs w:val="20"/>
              </w:rPr>
              <w:t>249.000,00</w:t>
            </w:r>
          </w:p>
        </w:tc>
        <w:tc>
          <w:tcPr>
            <w:tcW w:w="1366" w:type="dxa"/>
            <w:tcBorders>
              <w:top w:val="nil"/>
              <w:left w:val="nil"/>
              <w:bottom w:val="nil"/>
              <w:right w:val="nil"/>
            </w:tcBorders>
            <w:shd w:val="clear" w:color="auto" w:fill="auto"/>
            <w:noWrap/>
            <w:vAlign w:val="bottom"/>
            <w:hideMark/>
          </w:tcPr>
          <w:p w14:paraId="7D476C2F" w14:textId="77777777" w:rsidR="00180189" w:rsidRPr="00180189" w:rsidRDefault="00180189" w:rsidP="00180189">
            <w:pPr>
              <w:jc w:val="right"/>
              <w:rPr>
                <w:color w:val="333333"/>
                <w:sz w:val="20"/>
                <w:szCs w:val="20"/>
              </w:rPr>
            </w:pPr>
            <w:r w:rsidRPr="00180189">
              <w:rPr>
                <w:color w:val="333333"/>
                <w:sz w:val="20"/>
                <w:szCs w:val="20"/>
              </w:rPr>
              <w:t>0,00</w:t>
            </w:r>
          </w:p>
        </w:tc>
        <w:tc>
          <w:tcPr>
            <w:tcW w:w="766" w:type="dxa"/>
            <w:tcBorders>
              <w:top w:val="nil"/>
              <w:left w:val="nil"/>
              <w:bottom w:val="nil"/>
              <w:right w:val="nil"/>
            </w:tcBorders>
            <w:shd w:val="clear" w:color="auto" w:fill="auto"/>
            <w:noWrap/>
            <w:vAlign w:val="bottom"/>
            <w:hideMark/>
          </w:tcPr>
          <w:p w14:paraId="380E3153" w14:textId="77777777" w:rsidR="00180189" w:rsidRPr="00180189" w:rsidRDefault="00180189" w:rsidP="00180189">
            <w:pPr>
              <w:jc w:val="right"/>
              <w:rPr>
                <w:color w:val="333333"/>
                <w:sz w:val="20"/>
                <w:szCs w:val="20"/>
              </w:rPr>
            </w:pPr>
            <w:r w:rsidRPr="00180189">
              <w:rPr>
                <w:color w:val="333333"/>
                <w:sz w:val="20"/>
                <w:szCs w:val="20"/>
              </w:rPr>
              <w:t>0,00</w:t>
            </w:r>
          </w:p>
        </w:tc>
      </w:tr>
      <w:tr w:rsidR="000A3E02" w:rsidRPr="00180189" w14:paraId="4FA4D729"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3E117C66" w14:textId="77777777" w:rsidR="00180189" w:rsidRPr="00180189" w:rsidRDefault="00180189" w:rsidP="00180189">
            <w:pPr>
              <w:rPr>
                <w:b/>
                <w:bCs/>
                <w:sz w:val="20"/>
                <w:szCs w:val="20"/>
              </w:rPr>
            </w:pPr>
            <w:r w:rsidRPr="00180189">
              <w:rPr>
                <w:b/>
                <w:bCs/>
                <w:sz w:val="20"/>
                <w:szCs w:val="20"/>
              </w:rPr>
              <w:t>426</w:t>
            </w:r>
          </w:p>
        </w:tc>
        <w:tc>
          <w:tcPr>
            <w:tcW w:w="8081" w:type="dxa"/>
            <w:tcBorders>
              <w:top w:val="nil"/>
              <w:left w:val="nil"/>
              <w:bottom w:val="nil"/>
              <w:right w:val="nil"/>
            </w:tcBorders>
            <w:shd w:val="clear" w:color="auto" w:fill="auto"/>
            <w:noWrap/>
            <w:vAlign w:val="bottom"/>
            <w:hideMark/>
          </w:tcPr>
          <w:p w14:paraId="3FDE205C" w14:textId="77777777" w:rsidR="00180189" w:rsidRPr="00180189" w:rsidRDefault="00180189" w:rsidP="00180189">
            <w:pPr>
              <w:rPr>
                <w:b/>
                <w:bCs/>
                <w:sz w:val="20"/>
                <w:szCs w:val="20"/>
              </w:rPr>
            </w:pPr>
            <w:r w:rsidRPr="00180189">
              <w:rPr>
                <w:b/>
                <w:bCs/>
                <w:sz w:val="20"/>
                <w:szCs w:val="20"/>
              </w:rPr>
              <w:t>Nematerijalna proizvedena imovina</w:t>
            </w:r>
          </w:p>
        </w:tc>
        <w:tc>
          <w:tcPr>
            <w:tcW w:w="1366" w:type="dxa"/>
            <w:tcBorders>
              <w:top w:val="nil"/>
              <w:left w:val="nil"/>
              <w:bottom w:val="nil"/>
              <w:right w:val="nil"/>
            </w:tcBorders>
            <w:shd w:val="clear" w:color="auto" w:fill="auto"/>
            <w:noWrap/>
            <w:vAlign w:val="bottom"/>
            <w:hideMark/>
          </w:tcPr>
          <w:p w14:paraId="478C31F4" w14:textId="77777777" w:rsidR="00180189" w:rsidRPr="00180189" w:rsidRDefault="00180189" w:rsidP="00180189">
            <w:pPr>
              <w:jc w:val="right"/>
              <w:rPr>
                <w:b/>
                <w:bCs/>
                <w:sz w:val="20"/>
                <w:szCs w:val="20"/>
              </w:rPr>
            </w:pPr>
            <w:r w:rsidRPr="00180189">
              <w:rPr>
                <w:b/>
                <w:bCs/>
                <w:sz w:val="20"/>
                <w:szCs w:val="20"/>
              </w:rPr>
              <w:t>249.000,00</w:t>
            </w:r>
          </w:p>
        </w:tc>
        <w:tc>
          <w:tcPr>
            <w:tcW w:w="1366" w:type="dxa"/>
            <w:tcBorders>
              <w:top w:val="nil"/>
              <w:left w:val="nil"/>
              <w:bottom w:val="nil"/>
              <w:right w:val="nil"/>
            </w:tcBorders>
            <w:shd w:val="clear" w:color="auto" w:fill="auto"/>
            <w:noWrap/>
            <w:vAlign w:val="bottom"/>
            <w:hideMark/>
          </w:tcPr>
          <w:p w14:paraId="686530E2" w14:textId="77777777" w:rsidR="00180189" w:rsidRPr="00180189" w:rsidRDefault="00180189" w:rsidP="00180189">
            <w:pPr>
              <w:jc w:val="right"/>
              <w:rPr>
                <w:b/>
                <w:bCs/>
                <w:sz w:val="20"/>
                <w:szCs w:val="20"/>
              </w:rPr>
            </w:pPr>
            <w:r w:rsidRPr="00180189">
              <w:rPr>
                <w:b/>
                <w:bCs/>
                <w:sz w:val="20"/>
                <w:szCs w:val="20"/>
              </w:rPr>
              <w:t>249.000,00</w:t>
            </w:r>
          </w:p>
        </w:tc>
        <w:tc>
          <w:tcPr>
            <w:tcW w:w="1366" w:type="dxa"/>
            <w:tcBorders>
              <w:top w:val="nil"/>
              <w:left w:val="nil"/>
              <w:bottom w:val="nil"/>
              <w:right w:val="nil"/>
            </w:tcBorders>
            <w:shd w:val="clear" w:color="auto" w:fill="auto"/>
            <w:noWrap/>
            <w:vAlign w:val="bottom"/>
            <w:hideMark/>
          </w:tcPr>
          <w:p w14:paraId="0D1146BD" w14:textId="77777777" w:rsidR="00180189" w:rsidRPr="00180189" w:rsidRDefault="00180189" w:rsidP="00180189">
            <w:pPr>
              <w:jc w:val="right"/>
              <w:rPr>
                <w:b/>
                <w:bCs/>
                <w:sz w:val="20"/>
                <w:szCs w:val="20"/>
              </w:rPr>
            </w:pPr>
            <w:r w:rsidRPr="00180189">
              <w:rPr>
                <w:b/>
                <w:bCs/>
                <w:sz w:val="20"/>
                <w:szCs w:val="20"/>
              </w:rPr>
              <w:t>0,00</w:t>
            </w:r>
          </w:p>
        </w:tc>
        <w:tc>
          <w:tcPr>
            <w:tcW w:w="766" w:type="dxa"/>
            <w:tcBorders>
              <w:top w:val="nil"/>
              <w:left w:val="nil"/>
              <w:bottom w:val="nil"/>
              <w:right w:val="nil"/>
            </w:tcBorders>
            <w:shd w:val="clear" w:color="auto" w:fill="auto"/>
            <w:noWrap/>
            <w:vAlign w:val="bottom"/>
            <w:hideMark/>
          </w:tcPr>
          <w:p w14:paraId="6AD38511" w14:textId="77777777" w:rsidR="00180189" w:rsidRPr="00180189" w:rsidRDefault="00180189" w:rsidP="00180189">
            <w:pPr>
              <w:jc w:val="right"/>
              <w:rPr>
                <w:b/>
                <w:bCs/>
                <w:sz w:val="20"/>
                <w:szCs w:val="20"/>
              </w:rPr>
            </w:pPr>
            <w:r w:rsidRPr="00180189">
              <w:rPr>
                <w:b/>
                <w:bCs/>
                <w:sz w:val="20"/>
                <w:szCs w:val="20"/>
              </w:rPr>
              <w:t>0,00</w:t>
            </w:r>
          </w:p>
        </w:tc>
      </w:tr>
      <w:tr w:rsidR="000A3E02" w:rsidRPr="00180189" w14:paraId="1AB662FF"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01DF0EA6" w14:textId="77777777" w:rsidR="00180189" w:rsidRPr="00180189" w:rsidRDefault="00180189" w:rsidP="00180189">
            <w:pPr>
              <w:rPr>
                <w:sz w:val="20"/>
                <w:szCs w:val="20"/>
              </w:rPr>
            </w:pPr>
            <w:r w:rsidRPr="00180189">
              <w:rPr>
                <w:sz w:val="20"/>
                <w:szCs w:val="20"/>
              </w:rPr>
              <w:t>4263</w:t>
            </w:r>
          </w:p>
        </w:tc>
        <w:tc>
          <w:tcPr>
            <w:tcW w:w="8081" w:type="dxa"/>
            <w:tcBorders>
              <w:top w:val="nil"/>
              <w:left w:val="nil"/>
              <w:bottom w:val="nil"/>
              <w:right w:val="nil"/>
            </w:tcBorders>
            <w:shd w:val="clear" w:color="auto" w:fill="auto"/>
            <w:noWrap/>
            <w:vAlign w:val="bottom"/>
            <w:hideMark/>
          </w:tcPr>
          <w:p w14:paraId="6541A61B" w14:textId="77777777" w:rsidR="00180189" w:rsidRPr="00180189" w:rsidRDefault="00180189" w:rsidP="00180189">
            <w:pPr>
              <w:rPr>
                <w:sz w:val="20"/>
                <w:szCs w:val="20"/>
              </w:rPr>
            </w:pPr>
            <w:r w:rsidRPr="00180189">
              <w:rPr>
                <w:sz w:val="20"/>
                <w:szCs w:val="20"/>
              </w:rPr>
              <w:t>Umjetnička, literarna i znanstvena djela</w:t>
            </w:r>
          </w:p>
        </w:tc>
        <w:tc>
          <w:tcPr>
            <w:tcW w:w="1366" w:type="dxa"/>
            <w:tcBorders>
              <w:top w:val="nil"/>
              <w:left w:val="nil"/>
              <w:bottom w:val="nil"/>
              <w:right w:val="nil"/>
            </w:tcBorders>
            <w:shd w:val="clear" w:color="auto" w:fill="auto"/>
            <w:noWrap/>
            <w:vAlign w:val="bottom"/>
            <w:hideMark/>
          </w:tcPr>
          <w:p w14:paraId="228E55AB"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49795544"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4EC8EADE" w14:textId="77777777" w:rsidR="00180189" w:rsidRPr="00180189" w:rsidRDefault="00180189" w:rsidP="00180189">
            <w:pPr>
              <w:jc w:val="right"/>
              <w:rPr>
                <w:sz w:val="20"/>
                <w:szCs w:val="20"/>
              </w:rPr>
            </w:pPr>
            <w:r w:rsidRPr="00180189">
              <w:rPr>
                <w:sz w:val="20"/>
                <w:szCs w:val="20"/>
              </w:rPr>
              <w:t>0,00</w:t>
            </w:r>
          </w:p>
        </w:tc>
        <w:tc>
          <w:tcPr>
            <w:tcW w:w="766" w:type="dxa"/>
            <w:tcBorders>
              <w:top w:val="nil"/>
              <w:left w:val="nil"/>
              <w:bottom w:val="nil"/>
              <w:right w:val="nil"/>
            </w:tcBorders>
            <w:shd w:val="clear" w:color="auto" w:fill="auto"/>
            <w:noWrap/>
            <w:vAlign w:val="bottom"/>
            <w:hideMark/>
          </w:tcPr>
          <w:p w14:paraId="0CE72656" w14:textId="77777777" w:rsidR="00180189" w:rsidRPr="00180189" w:rsidRDefault="00180189" w:rsidP="00180189">
            <w:pPr>
              <w:jc w:val="right"/>
              <w:rPr>
                <w:sz w:val="20"/>
                <w:szCs w:val="20"/>
              </w:rPr>
            </w:pPr>
          </w:p>
        </w:tc>
      </w:tr>
      <w:tr w:rsidR="000A3E02" w:rsidRPr="00180189" w14:paraId="69958F23" w14:textId="77777777" w:rsidTr="004727A9">
        <w:trPr>
          <w:trHeight w:val="255"/>
          <w:jc w:val="center"/>
        </w:trPr>
        <w:tc>
          <w:tcPr>
            <w:tcW w:w="993" w:type="dxa"/>
            <w:tcBorders>
              <w:top w:val="nil"/>
              <w:left w:val="nil"/>
              <w:bottom w:val="nil"/>
              <w:right w:val="nil"/>
            </w:tcBorders>
            <w:shd w:val="clear" w:color="000000" w:fill="FCE4D6"/>
            <w:noWrap/>
            <w:vAlign w:val="bottom"/>
            <w:hideMark/>
          </w:tcPr>
          <w:p w14:paraId="62009B7D" w14:textId="77777777" w:rsidR="00180189" w:rsidRPr="00180189" w:rsidRDefault="00180189" w:rsidP="00180189">
            <w:pPr>
              <w:rPr>
                <w:b/>
                <w:bCs/>
                <w:sz w:val="20"/>
                <w:szCs w:val="20"/>
              </w:rPr>
            </w:pPr>
            <w:r w:rsidRPr="00180189">
              <w:rPr>
                <w:b/>
                <w:bCs/>
                <w:sz w:val="20"/>
                <w:szCs w:val="20"/>
              </w:rPr>
              <w:t>2805</w:t>
            </w:r>
          </w:p>
        </w:tc>
        <w:tc>
          <w:tcPr>
            <w:tcW w:w="8081" w:type="dxa"/>
            <w:tcBorders>
              <w:top w:val="nil"/>
              <w:left w:val="nil"/>
              <w:bottom w:val="nil"/>
              <w:right w:val="nil"/>
            </w:tcBorders>
            <w:shd w:val="clear" w:color="000000" w:fill="FCE4D6"/>
            <w:noWrap/>
            <w:vAlign w:val="bottom"/>
            <w:hideMark/>
          </w:tcPr>
          <w:p w14:paraId="4C59F5DB" w14:textId="77777777" w:rsidR="00180189" w:rsidRPr="00180189" w:rsidRDefault="00180189" w:rsidP="00180189">
            <w:pPr>
              <w:rPr>
                <w:b/>
                <w:bCs/>
                <w:sz w:val="20"/>
                <w:szCs w:val="20"/>
              </w:rPr>
            </w:pPr>
            <w:r w:rsidRPr="00180189">
              <w:rPr>
                <w:b/>
                <w:bCs/>
                <w:sz w:val="20"/>
                <w:szCs w:val="20"/>
              </w:rPr>
              <w:t>Program: UREĐENJE STAROGRADSKE JEZGRE</w:t>
            </w:r>
          </w:p>
        </w:tc>
        <w:tc>
          <w:tcPr>
            <w:tcW w:w="1366" w:type="dxa"/>
            <w:tcBorders>
              <w:top w:val="nil"/>
              <w:left w:val="nil"/>
              <w:bottom w:val="nil"/>
              <w:right w:val="nil"/>
            </w:tcBorders>
            <w:shd w:val="clear" w:color="000000" w:fill="FCE4D6"/>
            <w:noWrap/>
            <w:vAlign w:val="bottom"/>
            <w:hideMark/>
          </w:tcPr>
          <w:p w14:paraId="3239BE88" w14:textId="77777777" w:rsidR="00180189" w:rsidRPr="00180189" w:rsidRDefault="00180189" w:rsidP="00180189">
            <w:pPr>
              <w:jc w:val="right"/>
              <w:rPr>
                <w:b/>
                <w:bCs/>
                <w:sz w:val="20"/>
                <w:szCs w:val="20"/>
              </w:rPr>
            </w:pPr>
            <w:r w:rsidRPr="00180189">
              <w:rPr>
                <w:b/>
                <w:bCs/>
                <w:sz w:val="20"/>
                <w:szCs w:val="20"/>
              </w:rPr>
              <w:t>249.000,00</w:t>
            </w:r>
          </w:p>
        </w:tc>
        <w:tc>
          <w:tcPr>
            <w:tcW w:w="1366" w:type="dxa"/>
            <w:tcBorders>
              <w:top w:val="nil"/>
              <w:left w:val="nil"/>
              <w:bottom w:val="nil"/>
              <w:right w:val="nil"/>
            </w:tcBorders>
            <w:shd w:val="clear" w:color="000000" w:fill="FCE4D6"/>
            <w:noWrap/>
            <w:vAlign w:val="bottom"/>
            <w:hideMark/>
          </w:tcPr>
          <w:p w14:paraId="6C4F376D" w14:textId="77777777" w:rsidR="00180189" w:rsidRPr="00180189" w:rsidRDefault="00180189" w:rsidP="00180189">
            <w:pPr>
              <w:jc w:val="right"/>
              <w:rPr>
                <w:b/>
                <w:bCs/>
                <w:sz w:val="20"/>
                <w:szCs w:val="20"/>
              </w:rPr>
            </w:pPr>
            <w:r w:rsidRPr="00180189">
              <w:rPr>
                <w:b/>
                <w:bCs/>
                <w:sz w:val="20"/>
                <w:szCs w:val="20"/>
              </w:rPr>
              <w:t>249.000,00</w:t>
            </w:r>
          </w:p>
        </w:tc>
        <w:tc>
          <w:tcPr>
            <w:tcW w:w="1366" w:type="dxa"/>
            <w:tcBorders>
              <w:top w:val="nil"/>
              <w:left w:val="nil"/>
              <w:bottom w:val="nil"/>
              <w:right w:val="nil"/>
            </w:tcBorders>
            <w:shd w:val="clear" w:color="000000" w:fill="FCE4D6"/>
            <w:noWrap/>
            <w:vAlign w:val="bottom"/>
            <w:hideMark/>
          </w:tcPr>
          <w:p w14:paraId="360E5080" w14:textId="77777777" w:rsidR="00180189" w:rsidRPr="00180189" w:rsidRDefault="00180189" w:rsidP="00180189">
            <w:pPr>
              <w:jc w:val="right"/>
              <w:rPr>
                <w:b/>
                <w:bCs/>
                <w:sz w:val="20"/>
                <w:szCs w:val="20"/>
              </w:rPr>
            </w:pPr>
            <w:r w:rsidRPr="00180189">
              <w:rPr>
                <w:b/>
                <w:bCs/>
                <w:sz w:val="20"/>
                <w:szCs w:val="20"/>
              </w:rPr>
              <w:t>0,00</w:t>
            </w:r>
          </w:p>
        </w:tc>
        <w:tc>
          <w:tcPr>
            <w:tcW w:w="766" w:type="dxa"/>
            <w:tcBorders>
              <w:top w:val="nil"/>
              <w:left w:val="nil"/>
              <w:bottom w:val="nil"/>
              <w:right w:val="nil"/>
            </w:tcBorders>
            <w:shd w:val="clear" w:color="000000" w:fill="FCE4D6"/>
            <w:noWrap/>
            <w:vAlign w:val="bottom"/>
            <w:hideMark/>
          </w:tcPr>
          <w:p w14:paraId="5E331ABC" w14:textId="77777777" w:rsidR="00180189" w:rsidRPr="00180189" w:rsidRDefault="00180189" w:rsidP="00180189">
            <w:pPr>
              <w:jc w:val="right"/>
              <w:rPr>
                <w:b/>
                <w:bCs/>
                <w:sz w:val="20"/>
                <w:szCs w:val="20"/>
              </w:rPr>
            </w:pPr>
            <w:r w:rsidRPr="00180189">
              <w:rPr>
                <w:b/>
                <w:bCs/>
                <w:sz w:val="20"/>
                <w:szCs w:val="20"/>
              </w:rPr>
              <w:t>0,00</w:t>
            </w:r>
          </w:p>
        </w:tc>
      </w:tr>
      <w:tr w:rsidR="000A3E02" w:rsidRPr="00180189" w14:paraId="539234AB" w14:textId="77777777" w:rsidTr="004727A9">
        <w:trPr>
          <w:trHeight w:val="255"/>
          <w:jc w:val="center"/>
        </w:trPr>
        <w:tc>
          <w:tcPr>
            <w:tcW w:w="993" w:type="dxa"/>
            <w:tcBorders>
              <w:top w:val="nil"/>
              <w:left w:val="nil"/>
              <w:bottom w:val="nil"/>
              <w:right w:val="nil"/>
            </w:tcBorders>
            <w:shd w:val="clear" w:color="000000" w:fill="FFFFCC"/>
            <w:noWrap/>
            <w:vAlign w:val="bottom"/>
            <w:hideMark/>
          </w:tcPr>
          <w:p w14:paraId="29A120AF" w14:textId="77777777" w:rsidR="00180189" w:rsidRPr="00180189" w:rsidRDefault="00180189" w:rsidP="00180189">
            <w:pPr>
              <w:rPr>
                <w:b/>
                <w:bCs/>
                <w:sz w:val="20"/>
                <w:szCs w:val="20"/>
              </w:rPr>
            </w:pPr>
            <w:r w:rsidRPr="00180189">
              <w:rPr>
                <w:b/>
                <w:bCs/>
                <w:sz w:val="20"/>
                <w:szCs w:val="20"/>
              </w:rPr>
              <w:t>K280501</w:t>
            </w:r>
          </w:p>
        </w:tc>
        <w:tc>
          <w:tcPr>
            <w:tcW w:w="8081" w:type="dxa"/>
            <w:tcBorders>
              <w:top w:val="nil"/>
              <w:left w:val="nil"/>
              <w:bottom w:val="nil"/>
              <w:right w:val="nil"/>
            </w:tcBorders>
            <w:shd w:val="clear" w:color="000000" w:fill="FFFFCC"/>
            <w:noWrap/>
            <w:vAlign w:val="bottom"/>
            <w:hideMark/>
          </w:tcPr>
          <w:p w14:paraId="256FB3CA" w14:textId="77777777" w:rsidR="00180189" w:rsidRPr="00180189" w:rsidRDefault="00180189" w:rsidP="00180189">
            <w:pPr>
              <w:rPr>
                <w:b/>
                <w:bCs/>
                <w:sz w:val="20"/>
                <w:szCs w:val="20"/>
              </w:rPr>
            </w:pPr>
            <w:r w:rsidRPr="00180189">
              <w:rPr>
                <w:b/>
                <w:bCs/>
                <w:sz w:val="20"/>
                <w:szCs w:val="20"/>
              </w:rPr>
              <w:t>Kapitalni projekt: Dokumentacija</w:t>
            </w:r>
          </w:p>
        </w:tc>
        <w:tc>
          <w:tcPr>
            <w:tcW w:w="1366" w:type="dxa"/>
            <w:tcBorders>
              <w:top w:val="nil"/>
              <w:left w:val="nil"/>
              <w:bottom w:val="nil"/>
              <w:right w:val="nil"/>
            </w:tcBorders>
            <w:shd w:val="clear" w:color="000000" w:fill="FFFFCC"/>
            <w:noWrap/>
            <w:vAlign w:val="bottom"/>
            <w:hideMark/>
          </w:tcPr>
          <w:p w14:paraId="49511A88" w14:textId="77777777" w:rsidR="00180189" w:rsidRPr="00180189" w:rsidRDefault="00180189" w:rsidP="00180189">
            <w:pPr>
              <w:jc w:val="right"/>
              <w:rPr>
                <w:b/>
                <w:bCs/>
                <w:sz w:val="20"/>
                <w:szCs w:val="20"/>
              </w:rPr>
            </w:pPr>
            <w:r w:rsidRPr="00180189">
              <w:rPr>
                <w:b/>
                <w:bCs/>
                <w:sz w:val="20"/>
                <w:szCs w:val="20"/>
              </w:rPr>
              <w:t>249.000,00</w:t>
            </w:r>
          </w:p>
        </w:tc>
        <w:tc>
          <w:tcPr>
            <w:tcW w:w="1366" w:type="dxa"/>
            <w:tcBorders>
              <w:top w:val="nil"/>
              <w:left w:val="nil"/>
              <w:bottom w:val="nil"/>
              <w:right w:val="nil"/>
            </w:tcBorders>
            <w:shd w:val="clear" w:color="000000" w:fill="FFFFCC"/>
            <w:noWrap/>
            <w:vAlign w:val="bottom"/>
            <w:hideMark/>
          </w:tcPr>
          <w:p w14:paraId="4773BE8E" w14:textId="77777777" w:rsidR="00180189" w:rsidRPr="00180189" w:rsidRDefault="00180189" w:rsidP="00180189">
            <w:pPr>
              <w:jc w:val="right"/>
              <w:rPr>
                <w:b/>
                <w:bCs/>
                <w:sz w:val="20"/>
                <w:szCs w:val="20"/>
              </w:rPr>
            </w:pPr>
            <w:r w:rsidRPr="00180189">
              <w:rPr>
                <w:b/>
                <w:bCs/>
                <w:sz w:val="20"/>
                <w:szCs w:val="20"/>
              </w:rPr>
              <w:t>249.000,00</w:t>
            </w:r>
          </w:p>
        </w:tc>
        <w:tc>
          <w:tcPr>
            <w:tcW w:w="1366" w:type="dxa"/>
            <w:tcBorders>
              <w:top w:val="nil"/>
              <w:left w:val="nil"/>
              <w:bottom w:val="nil"/>
              <w:right w:val="nil"/>
            </w:tcBorders>
            <w:shd w:val="clear" w:color="000000" w:fill="FFFFCC"/>
            <w:noWrap/>
            <w:vAlign w:val="bottom"/>
            <w:hideMark/>
          </w:tcPr>
          <w:p w14:paraId="3E621DAF" w14:textId="77777777" w:rsidR="00180189" w:rsidRPr="00180189" w:rsidRDefault="00180189" w:rsidP="00180189">
            <w:pPr>
              <w:jc w:val="right"/>
              <w:rPr>
                <w:b/>
                <w:bCs/>
                <w:sz w:val="20"/>
                <w:szCs w:val="20"/>
              </w:rPr>
            </w:pPr>
            <w:r w:rsidRPr="00180189">
              <w:rPr>
                <w:b/>
                <w:bCs/>
                <w:sz w:val="20"/>
                <w:szCs w:val="20"/>
              </w:rPr>
              <w:t>0,00</w:t>
            </w:r>
          </w:p>
        </w:tc>
        <w:tc>
          <w:tcPr>
            <w:tcW w:w="766" w:type="dxa"/>
            <w:tcBorders>
              <w:top w:val="nil"/>
              <w:left w:val="nil"/>
              <w:bottom w:val="nil"/>
              <w:right w:val="nil"/>
            </w:tcBorders>
            <w:shd w:val="clear" w:color="000000" w:fill="FFFFCC"/>
            <w:noWrap/>
            <w:vAlign w:val="bottom"/>
            <w:hideMark/>
          </w:tcPr>
          <w:p w14:paraId="5519A315" w14:textId="77777777" w:rsidR="00180189" w:rsidRPr="00180189" w:rsidRDefault="00180189" w:rsidP="00180189">
            <w:pPr>
              <w:jc w:val="right"/>
              <w:rPr>
                <w:b/>
                <w:bCs/>
                <w:sz w:val="20"/>
                <w:szCs w:val="20"/>
              </w:rPr>
            </w:pPr>
            <w:r w:rsidRPr="00180189">
              <w:rPr>
                <w:b/>
                <w:bCs/>
                <w:sz w:val="20"/>
                <w:szCs w:val="20"/>
              </w:rPr>
              <w:t>0,00</w:t>
            </w:r>
          </w:p>
        </w:tc>
      </w:tr>
      <w:tr w:rsidR="00180189" w:rsidRPr="00180189" w14:paraId="03C1D643"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2AFB6E5F" w14:textId="77777777" w:rsidR="00180189" w:rsidRPr="00180189" w:rsidRDefault="00180189" w:rsidP="00180189">
            <w:pPr>
              <w:rPr>
                <w:color w:val="333333"/>
                <w:sz w:val="20"/>
                <w:szCs w:val="20"/>
              </w:rPr>
            </w:pPr>
            <w:r w:rsidRPr="00180189">
              <w:rPr>
                <w:color w:val="333333"/>
                <w:sz w:val="20"/>
                <w:szCs w:val="20"/>
              </w:rPr>
              <w:t>Izvor 7. PRIH.OD PRODAJE ILI ZAMJENE NEFIN.IM.I NAKNADE ŠTETA</w:t>
            </w:r>
          </w:p>
        </w:tc>
        <w:tc>
          <w:tcPr>
            <w:tcW w:w="1366" w:type="dxa"/>
            <w:tcBorders>
              <w:top w:val="nil"/>
              <w:left w:val="nil"/>
              <w:bottom w:val="nil"/>
              <w:right w:val="nil"/>
            </w:tcBorders>
            <w:shd w:val="clear" w:color="auto" w:fill="auto"/>
            <w:noWrap/>
            <w:vAlign w:val="bottom"/>
            <w:hideMark/>
          </w:tcPr>
          <w:p w14:paraId="0AC5FBB8" w14:textId="77777777" w:rsidR="00180189" w:rsidRPr="00180189" w:rsidRDefault="00180189" w:rsidP="00180189">
            <w:pPr>
              <w:jc w:val="right"/>
              <w:rPr>
                <w:color w:val="333333"/>
                <w:sz w:val="20"/>
                <w:szCs w:val="20"/>
              </w:rPr>
            </w:pPr>
            <w:r w:rsidRPr="00180189">
              <w:rPr>
                <w:color w:val="333333"/>
                <w:sz w:val="20"/>
                <w:szCs w:val="20"/>
              </w:rPr>
              <w:t>249.000,00</w:t>
            </w:r>
          </w:p>
        </w:tc>
        <w:tc>
          <w:tcPr>
            <w:tcW w:w="1366" w:type="dxa"/>
            <w:tcBorders>
              <w:top w:val="nil"/>
              <w:left w:val="nil"/>
              <w:bottom w:val="nil"/>
              <w:right w:val="nil"/>
            </w:tcBorders>
            <w:shd w:val="clear" w:color="auto" w:fill="auto"/>
            <w:noWrap/>
            <w:vAlign w:val="bottom"/>
            <w:hideMark/>
          </w:tcPr>
          <w:p w14:paraId="68568713" w14:textId="77777777" w:rsidR="00180189" w:rsidRPr="00180189" w:rsidRDefault="00180189" w:rsidP="00180189">
            <w:pPr>
              <w:jc w:val="right"/>
              <w:rPr>
                <w:color w:val="333333"/>
                <w:sz w:val="20"/>
                <w:szCs w:val="20"/>
              </w:rPr>
            </w:pPr>
            <w:r w:rsidRPr="00180189">
              <w:rPr>
                <w:color w:val="333333"/>
                <w:sz w:val="20"/>
                <w:szCs w:val="20"/>
              </w:rPr>
              <w:t>249.000,00</w:t>
            </w:r>
          </w:p>
        </w:tc>
        <w:tc>
          <w:tcPr>
            <w:tcW w:w="1366" w:type="dxa"/>
            <w:tcBorders>
              <w:top w:val="nil"/>
              <w:left w:val="nil"/>
              <w:bottom w:val="nil"/>
              <w:right w:val="nil"/>
            </w:tcBorders>
            <w:shd w:val="clear" w:color="auto" w:fill="auto"/>
            <w:noWrap/>
            <w:vAlign w:val="bottom"/>
            <w:hideMark/>
          </w:tcPr>
          <w:p w14:paraId="5A88DDCF" w14:textId="77777777" w:rsidR="00180189" w:rsidRPr="00180189" w:rsidRDefault="00180189" w:rsidP="00180189">
            <w:pPr>
              <w:jc w:val="right"/>
              <w:rPr>
                <w:color w:val="333333"/>
                <w:sz w:val="20"/>
                <w:szCs w:val="20"/>
              </w:rPr>
            </w:pPr>
            <w:r w:rsidRPr="00180189">
              <w:rPr>
                <w:color w:val="333333"/>
                <w:sz w:val="20"/>
                <w:szCs w:val="20"/>
              </w:rPr>
              <w:t>0,00</w:t>
            </w:r>
          </w:p>
        </w:tc>
        <w:tc>
          <w:tcPr>
            <w:tcW w:w="766" w:type="dxa"/>
            <w:tcBorders>
              <w:top w:val="nil"/>
              <w:left w:val="nil"/>
              <w:bottom w:val="nil"/>
              <w:right w:val="nil"/>
            </w:tcBorders>
            <w:shd w:val="clear" w:color="auto" w:fill="auto"/>
            <w:noWrap/>
            <w:vAlign w:val="bottom"/>
            <w:hideMark/>
          </w:tcPr>
          <w:p w14:paraId="4FB23C58" w14:textId="77777777" w:rsidR="00180189" w:rsidRPr="00180189" w:rsidRDefault="00180189" w:rsidP="00180189">
            <w:pPr>
              <w:jc w:val="right"/>
              <w:rPr>
                <w:color w:val="333333"/>
                <w:sz w:val="20"/>
                <w:szCs w:val="20"/>
              </w:rPr>
            </w:pPr>
            <w:r w:rsidRPr="00180189">
              <w:rPr>
                <w:color w:val="333333"/>
                <w:sz w:val="20"/>
                <w:szCs w:val="20"/>
              </w:rPr>
              <w:t>0,00</w:t>
            </w:r>
          </w:p>
        </w:tc>
      </w:tr>
      <w:tr w:rsidR="00180189" w:rsidRPr="00180189" w14:paraId="72809A62"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3E457718" w14:textId="77777777" w:rsidR="00180189" w:rsidRPr="00180189" w:rsidRDefault="00180189" w:rsidP="00180189">
            <w:pPr>
              <w:rPr>
                <w:color w:val="333333"/>
                <w:sz w:val="20"/>
                <w:szCs w:val="20"/>
              </w:rPr>
            </w:pPr>
            <w:r w:rsidRPr="00180189">
              <w:rPr>
                <w:color w:val="333333"/>
                <w:sz w:val="20"/>
                <w:szCs w:val="20"/>
              </w:rPr>
              <w:t xml:space="preserve">Izvor 7.1. Prih.od prodaje ili zamjene nefin.imovine i naknade šteta </w:t>
            </w:r>
          </w:p>
        </w:tc>
        <w:tc>
          <w:tcPr>
            <w:tcW w:w="1366" w:type="dxa"/>
            <w:tcBorders>
              <w:top w:val="nil"/>
              <w:left w:val="nil"/>
              <w:bottom w:val="nil"/>
              <w:right w:val="nil"/>
            </w:tcBorders>
            <w:shd w:val="clear" w:color="auto" w:fill="auto"/>
            <w:noWrap/>
            <w:vAlign w:val="bottom"/>
            <w:hideMark/>
          </w:tcPr>
          <w:p w14:paraId="09F6BAC0" w14:textId="77777777" w:rsidR="00180189" w:rsidRPr="00180189" w:rsidRDefault="00180189" w:rsidP="00180189">
            <w:pPr>
              <w:jc w:val="right"/>
              <w:rPr>
                <w:color w:val="333333"/>
                <w:sz w:val="20"/>
                <w:szCs w:val="20"/>
              </w:rPr>
            </w:pPr>
            <w:r w:rsidRPr="00180189">
              <w:rPr>
                <w:color w:val="333333"/>
                <w:sz w:val="20"/>
                <w:szCs w:val="20"/>
              </w:rPr>
              <w:t>249.000,00</w:t>
            </w:r>
          </w:p>
        </w:tc>
        <w:tc>
          <w:tcPr>
            <w:tcW w:w="1366" w:type="dxa"/>
            <w:tcBorders>
              <w:top w:val="nil"/>
              <w:left w:val="nil"/>
              <w:bottom w:val="nil"/>
              <w:right w:val="nil"/>
            </w:tcBorders>
            <w:shd w:val="clear" w:color="auto" w:fill="auto"/>
            <w:noWrap/>
            <w:vAlign w:val="bottom"/>
            <w:hideMark/>
          </w:tcPr>
          <w:p w14:paraId="596701DC" w14:textId="77777777" w:rsidR="00180189" w:rsidRPr="00180189" w:rsidRDefault="00180189" w:rsidP="00180189">
            <w:pPr>
              <w:jc w:val="right"/>
              <w:rPr>
                <w:color w:val="333333"/>
                <w:sz w:val="20"/>
                <w:szCs w:val="20"/>
              </w:rPr>
            </w:pPr>
            <w:r w:rsidRPr="00180189">
              <w:rPr>
                <w:color w:val="333333"/>
                <w:sz w:val="20"/>
                <w:szCs w:val="20"/>
              </w:rPr>
              <w:t>249.000,00</w:t>
            </w:r>
          </w:p>
        </w:tc>
        <w:tc>
          <w:tcPr>
            <w:tcW w:w="1366" w:type="dxa"/>
            <w:tcBorders>
              <w:top w:val="nil"/>
              <w:left w:val="nil"/>
              <w:bottom w:val="nil"/>
              <w:right w:val="nil"/>
            </w:tcBorders>
            <w:shd w:val="clear" w:color="auto" w:fill="auto"/>
            <w:noWrap/>
            <w:vAlign w:val="bottom"/>
            <w:hideMark/>
          </w:tcPr>
          <w:p w14:paraId="5FBF31E8" w14:textId="77777777" w:rsidR="00180189" w:rsidRPr="00180189" w:rsidRDefault="00180189" w:rsidP="00180189">
            <w:pPr>
              <w:jc w:val="right"/>
              <w:rPr>
                <w:color w:val="333333"/>
                <w:sz w:val="20"/>
                <w:szCs w:val="20"/>
              </w:rPr>
            </w:pPr>
            <w:r w:rsidRPr="00180189">
              <w:rPr>
                <w:color w:val="333333"/>
                <w:sz w:val="20"/>
                <w:szCs w:val="20"/>
              </w:rPr>
              <w:t>0,00</w:t>
            </w:r>
          </w:p>
        </w:tc>
        <w:tc>
          <w:tcPr>
            <w:tcW w:w="766" w:type="dxa"/>
            <w:tcBorders>
              <w:top w:val="nil"/>
              <w:left w:val="nil"/>
              <w:bottom w:val="nil"/>
              <w:right w:val="nil"/>
            </w:tcBorders>
            <w:shd w:val="clear" w:color="auto" w:fill="auto"/>
            <w:noWrap/>
            <w:vAlign w:val="bottom"/>
            <w:hideMark/>
          </w:tcPr>
          <w:p w14:paraId="44EA7B14" w14:textId="77777777" w:rsidR="00180189" w:rsidRPr="00180189" w:rsidRDefault="00180189" w:rsidP="00180189">
            <w:pPr>
              <w:jc w:val="right"/>
              <w:rPr>
                <w:color w:val="333333"/>
                <w:sz w:val="20"/>
                <w:szCs w:val="20"/>
              </w:rPr>
            </w:pPr>
            <w:r w:rsidRPr="00180189">
              <w:rPr>
                <w:color w:val="333333"/>
                <w:sz w:val="20"/>
                <w:szCs w:val="20"/>
              </w:rPr>
              <w:t>0,00</w:t>
            </w:r>
          </w:p>
        </w:tc>
      </w:tr>
      <w:tr w:rsidR="000A3E02" w:rsidRPr="00180189" w14:paraId="64B903AB"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4AAFA5ED" w14:textId="77777777" w:rsidR="00180189" w:rsidRPr="00180189" w:rsidRDefault="00180189" w:rsidP="00180189">
            <w:pPr>
              <w:rPr>
                <w:b/>
                <w:bCs/>
                <w:sz w:val="20"/>
                <w:szCs w:val="20"/>
              </w:rPr>
            </w:pPr>
            <w:r w:rsidRPr="00180189">
              <w:rPr>
                <w:b/>
                <w:bCs/>
                <w:sz w:val="20"/>
                <w:szCs w:val="20"/>
              </w:rPr>
              <w:t>426</w:t>
            </w:r>
          </w:p>
        </w:tc>
        <w:tc>
          <w:tcPr>
            <w:tcW w:w="8081" w:type="dxa"/>
            <w:tcBorders>
              <w:top w:val="nil"/>
              <w:left w:val="nil"/>
              <w:bottom w:val="nil"/>
              <w:right w:val="nil"/>
            </w:tcBorders>
            <w:shd w:val="clear" w:color="auto" w:fill="auto"/>
            <w:noWrap/>
            <w:vAlign w:val="bottom"/>
            <w:hideMark/>
          </w:tcPr>
          <w:p w14:paraId="4F7D468B" w14:textId="77777777" w:rsidR="00180189" w:rsidRPr="00180189" w:rsidRDefault="00180189" w:rsidP="00180189">
            <w:pPr>
              <w:rPr>
                <w:b/>
                <w:bCs/>
                <w:sz w:val="20"/>
                <w:szCs w:val="20"/>
              </w:rPr>
            </w:pPr>
            <w:r w:rsidRPr="00180189">
              <w:rPr>
                <w:b/>
                <w:bCs/>
                <w:sz w:val="20"/>
                <w:szCs w:val="20"/>
              </w:rPr>
              <w:t>Nematerijalna proizvedena imovina</w:t>
            </w:r>
          </w:p>
        </w:tc>
        <w:tc>
          <w:tcPr>
            <w:tcW w:w="1366" w:type="dxa"/>
            <w:tcBorders>
              <w:top w:val="nil"/>
              <w:left w:val="nil"/>
              <w:bottom w:val="nil"/>
              <w:right w:val="nil"/>
            </w:tcBorders>
            <w:shd w:val="clear" w:color="auto" w:fill="auto"/>
            <w:noWrap/>
            <w:vAlign w:val="bottom"/>
            <w:hideMark/>
          </w:tcPr>
          <w:p w14:paraId="14082D59" w14:textId="77777777" w:rsidR="00180189" w:rsidRPr="00180189" w:rsidRDefault="00180189" w:rsidP="00180189">
            <w:pPr>
              <w:jc w:val="right"/>
              <w:rPr>
                <w:b/>
                <w:bCs/>
                <w:sz w:val="20"/>
                <w:szCs w:val="20"/>
              </w:rPr>
            </w:pPr>
            <w:r w:rsidRPr="00180189">
              <w:rPr>
                <w:b/>
                <w:bCs/>
                <w:sz w:val="20"/>
                <w:szCs w:val="20"/>
              </w:rPr>
              <w:t>249.000,00</w:t>
            </w:r>
          </w:p>
        </w:tc>
        <w:tc>
          <w:tcPr>
            <w:tcW w:w="1366" w:type="dxa"/>
            <w:tcBorders>
              <w:top w:val="nil"/>
              <w:left w:val="nil"/>
              <w:bottom w:val="nil"/>
              <w:right w:val="nil"/>
            </w:tcBorders>
            <w:shd w:val="clear" w:color="auto" w:fill="auto"/>
            <w:noWrap/>
            <w:vAlign w:val="bottom"/>
            <w:hideMark/>
          </w:tcPr>
          <w:p w14:paraId="18C0638F" w14:textId="77777777" w:rsidR="00180189" w:rsidRPr="00180189" w:rsidRDefault="00180189" w:rsidP="00180189">
            <w:pPr>
              <w:jc w:val="right"/>
              <w:rPr>
                <w:b/>
                <w:bCs/>
                <w:sz w:val="20"/>
                <w:szCs w:val="20"/>
              </w:rPr>
            </w:pPr>
            <w:r w:rsidRPr="00180189">
              <w:rPr>
                <w:b/>
                <w:bCs/>
                <w:sz w:val="20"/>
                <w:szCs w:val="20"/>
              </w:rPr>
              <w:t>249.000,00</w:t>
            </w:r>
          </w:p>
        </w:tc>
        <w:tc>
          <w:tcPr>
            <w:tcW w:w="1366" w:type="dxa"/>
            <w:tcBorders>
              <w:top w:val="nil"/>
              <w:left w:val="nil"/>
              <w:bottom w:val="nil"/>
              <w:right w:val="nil"/>
            </w:tcBorders>
            <w:shd w:val="clear" w:color="auto" w:fill="auto"/>
            <w:noWrap/>
            <w:vAlign w:val="bottom"/>
            <w:hideMark/>
          </w:tcPr>
          <w:p w14:paraId="27B82F94" w14:textId="77777777" w:rsidR="00180189" w:rsidRPr="00180189" w:rsidRDefault="00180189" w:rsidP="00180189">
            <w:pPr>
              <w:jc w:val="right"/>
              <w:rPr>
                <w:b/>
                <w:bCs/>
                <w:sz w:val="20"/>
                <w:szCs w:val="20"/>
              </w:rPr>
            </w:pPr>
            <w:r w:rsidRPr="00180189">
              <w:rPr>
                <w:b/>
                <w:bCs/>
                <w:sz w:val="20"/>
                <w:szCs w:val="20"/>
              </w:rPr>
              <w:t>0,00</w:t>
            </w:r>
          </w:p>
        </w:tc>
        <w:tc>
          <w:tcPr>
            <w:tcW w:w="766" w:type="dxa"/>
            <w:tcBorders>
              <w:top w:val="nil"/>
              <w:left w:val="nil"/>
              <w:bottom w:val="nil"/>
              <w:right w:val="nil"/>
            </w:tcBorders>
            <w:shd w:val="clear" w:color="auto" w:fill="auto"/>
            <w:noWrap/>
            <w:vAlign w:val="bottom"/>
            <w:hideMark/>
          </w:tcPr>
          <w:p w14:paraId="6006174E" w14:textId="77777777" w:rsidR="00180189" w:rsidRPr="00180189" w:rsidRDefault="00180189" w:rsidP="00180189">
            <w:pPr>
              <w:jc w:val="right"/>
              <w:rPr>
                <w:b/>
                <w:bCs/>
                <w:sz w:val="20"/>
                <w:szCs w:val="20"/>
              </w:rPr>
            </w:pPr>
            <w:r w:rsidRPr="00180189">
              <w:rPr>
                <w:b/>
                <w:bCs/>
                <w:sz w:val="20"/>
                <w:szCs w:val="20"/>
              </w:rPr>
              <w:t>0,00</w:t>
            </w:r>
          </w:p>
        </w:tc>
      </w:tr>
      <w:tr w:rsidR="000A3E02" w:rsidRPr="00180189" w14:paraId="29CC9C95"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28CEAC63" w14:textId="77777777" w:rsidR="00180189" w:rsidRPr="00180189" w:rsidRDefault="00180189" w:rsidP="00180189">
            <w:pPr>
              <w:rPr>
                <w:sz w:val="20"/>
                <w:szCs w:val="20"/>
              </w:rPr>
            </w:pPr>
            <w:r w:rsidRPr="00180189">
              <w:rPr>
                <w:sz w:val="20"/>
                <w:szCs w:val="20"/>
              </w:rPr>
              <w:t>4263</w:t>
            </w:r>
          </w:p>
        </w:tc>
        <w:tc>
          <w:tcPr>
            <w:tcW w:w="8081" w:type="dxa"/>
            <w:tcBorders>
              <w:top w:val="nil"/>
              <w:left w:val="nil"/>
              <w:bottom w:val="nil"/>
              <w:right w:val="nil"/>
            </w:tcBorders>
            <w:shd w:val="clear" w:color="auto" w:fill="auto"/>
            <w:noWrap/>
            <w:vAlign w:val="bottom"/>
            <w:hideMark/>
          </w:tcPr>
          <w:p w14:paraId="1BB80FB5" w14:textId="77777777" w:rsidR="00180189" w:rsidRPr="00180189" w:rsidRDefault="00180189" w:rsidP="00180189">
            <w:pPr>
              <w:rPr>
                <w:sz w:val="20"/>
                <w:szCs w:val="20"/>
              </w:rPr>
            </w:pPr>
            <w:r w:rsidRPr="00180189">
              <w:rPr>
                <w:sz w:val="20"/>
                <w:szCs w:val="20"/>
              </w:rPr>
              <w:t>Umjetnička, literarna i znanstvena djela</w:t>
            </w:r>
          </w:p>
        </w:tc>
        <w:tc>
          <w:tcPr>
            <w:tcW w:w="1366" w:type="dxa"/>
            <w:tcBorders>
              <w:top w:val="nil"/>
              <w:left w:val="nil"/>
              <w:bottom w:val="nil"/>
              <w:right w:val="nil"/>
            </w:tcBorders>
            <w:shd w:val="clear" w:color="auto" w:fill="auto"/>
            <w:noWrap/>
            <w:vAlign w:val="bottom"/>
            <w:hideMark/>
          </w:tcPr>
          <w:p w14:paraId="7F3F6000"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3D52EA9E"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30FF8ABD" w14:textId="77777777" w:rsidR="00180189" w:rsidRPr="00180189" w:rsidRDefault="00180189" w:rsidP="00180189">
            <w:pPr>
              <w:jc w:val="right"/>
              <w:rPr>
                <w:sz w:val="20"/>
                <w:szCs w:val="20"/>
              </w:rPr>
            </w:pPr>
            <w:r w:rsidRPr="00180189">
              <w:rPr>
                <w:sz w:val="20"/>
                <w:szCs w:val="20"/>
              </w:rPr>
              <w:t>0,00</w:t>
            </w:r>
          </w:p>
        </w:tc>
        <w:tc>
          <w:tcPr>
            <w:tcW w:w="766" w:type="dxa"/>
            <w:tcBorders>
              <w:top w:val="nil"/>
              <w:left w:val="nil"/>
              <w:bottom w:val="nil"/>
              <w:right w:val="nil"/>
            </w:tcBorders>
            <w:shd w:val="clear" w:color="auto" w:fill="auto"/>
            <w:noWrap/>
            <w:vAlign w:val="bottom"/>
            <w:hideMark/>
          </w:tcPr>
          <w:p w14:paraId="567A383F" w14:textId="77777777" w:rsidR="00180189" w:rsidRPr="00180189" w:rsidRDefault="00180189" w:rsidP="00180189">
            <w:pPr>
              <w:jc w:val="right"/>
              <w:rPr>
                <w:sz w:val="20"/>
                <w:szCs w:val="20"/>
              </w:rPr>
            </w:pPr>
          </w:p>
        </w:tc>
      </w:tr>
      <w:tr w:rsidR="000A3E02" w:rsidRPr="00180189" w14:paraId="10842974" w14:textId="77777777" w:rsidTr="004727A9">
        <w:trPr>
          <w:trHeight w:val="255"/>
          <w:jc w:val="center"/>
        </w:trPr>
        <w:tc>
          <w:tcPr>
            <w:tcW w:w="993" w:type="dxa"/>
            <w:tcBorders>
              <w:top w:val="nil"/>
              <w:left w:val="nil"/>
              <w:bottom w:val="nil"/>
              <w:right w:val="nil"/>
            </w:tcBorders>
            <w:shd w:val="clear" w:color="000000" w:fill="FCE4D6"/>
            <w:noWrap/>
            <w:vAlign w:val="bottom"/>
            <w:hideMark/>
          </w:tcPr>
          <w:p w14:paraId="299FD5D9" w14:textId="77777777" w:rsidR="00180189" w:rsidRPr="00180189" w:rsidRDefault="00180189" w:rsidP="00180189">
            <w:pPr>
              <w:rPr>
                <w:b/>
                <w:bCs/>
                <w:sz w:val="20"/>
                <w:szCs w:val="20"/>
              </w:rPr>
            </w:pPr>
            <w:r w:rsidRPr="00180189">
              <w:rPr>
                <w:b/>
                <w:bCs/>
                <w:sz w:val="20"/>
                <w:szCs w:val="20"/>
              </w:rPr>
              <w:t>2901</w:t>
            </w:r>
          </w:p>
        </w:tc>
        <w:tc>
          <w:tcPr>
            <w:tcW w:w="8081" w:type="dxa"/>
            <w:tcBorders>
              <w:top w:val="nil"/>
              <w:left w:val="nil"/>
              <w:bottom w:val="nil"/>
              <w:right w:val="nil"/>
            </w:tcBorders>
            <w:shd w:val="clear" w:color="000000" w:fill="FCE4D6"/>
            <w:noWrap/>
            <w:vAlign w:val="bottom"/>
            <w:hideMark/>
          </w:tcPr>
          <w:p w14:paraId="73DBB7E0" w14:textId="77777777" w:rsidR="00180189" w:rsidRPr="00180189" w:rsidRDefault="00180189" w:rsidP="00180189">
            <w:pPr>
              <w:rPr>
                <w:b/>
                <w:bCs/>
                <w:sz w:val="20"/>
                <w:szCs w:val="20"/>
              </w:rPr>
            </w:pPr>
            <w:r w:rsidRPr="00180189">
              <w:rPr>
                <w:b/>
                <w:bCs/>
                <w:sz w:val="20"/>
                <w:szCs w:val="20"/>
              </w:rPr>
              <w:t>Program: ZAŠTITA I SPAŠAVANJE</w:t>
            </w:r>
          </w:p>
        </w:tc>
        <w:tc>
          <w:tcPr>
            <w:tcW w:w="1366" w:type="dxa"/>
            <w:tcBorders>
              <w:top w:val="nil"/>
              <w:left w:val="nil"/>
              <w:bottom w:val="nil"/>
              <w:right w:val="nil"/>
            </w:tcBorders>
            <w:shd w:val="clear" w:color="000000" w:fill="FCE4D6"/>
            <w:noWrap/>
            <w:vAlign w:val="bottom"/>
            <w:hideMark/>
          </w:tcPr>
          <w:p w14:paraId="4F2A089B" w14:textId="77777777" w:rsidR="00180189" w:rsidRPr="00180189" w:rsidRDefault="00180189" w:rsidP="00180189">
            <w:pPr>
              <w:jc w:val="right"/>
              <w:rPr>
                <w:b/>
                <w:bCs/>
                <w:sz w:val="20"/>
                <w:szCs w:val="20"/>
              </w:rPr>
            </w:pPr>
            <w:r w:rsidRPr="00180189">
              <w:rPr>
                <w:b/>
                <w:bCs/>
                <w:sz w:val="20"/>
                <w:szCs w:val="20"/>
              </w:rPr>
              <w:t>1.042.500,00</w:t>
            </w:r>
          </w:p>
        </w:tc>
        <w:tc>
          <w:tcPr>
            <w:tcW w:w="1366" w:type="dxa"/>
            <w:tcBorders>
              <w:top w:val="nil"/>
              <w:left w:val="nil"/>
              <w:bottom w:val="nil"/>
              <w:right w:val="nil"/>
            </w:tcBorders>
            <w:shd w:val="clear" w:color="000000" w:fill="FCE4D6"/>
            <w:noWrap/>
            <w:vAlign w:val="bottom"/>
            <w:hideMark/>
          </w:tcPr>
          <w:p w14:paraId="1A990272" w14:textId="77777777" w:rsidR="00180189" w:rsidRPr="00180189" w:rsidRDefault="00180189" w:rsidP="00180189">
            <w:pPr>
              <w:jc w:val="right"/>
              <w:rPr>
                <w:b/>
                <w:bCs/>
                <w:sz w:val="20"/>
                <w:szCs w:val="20"/>
              </w:rPr>
            </w:pPr>
            <w:r w:rsidRPr="00180189">
              <w:rPr>
                <w:b/>
                <w:bCs/>
                <w:sz w:val="20"/>
                <w:szCs w:val="20"/>
              </w:rPr>
              <w:t>1.042.500,00</w:t>
            </w:r>
          </w:p>
        </w:tc>
        <w:tc>
          <w:tcPr>
            <w:tcW w:w="1366" w:type="dxa"/>
            <w:tcBorders>
              <w:top w:val="nil"/>
              <w:left w:val="nil"/>
              <w:bottom w:val="nil"/>
              <w:right w:val="nil"/>
            </w:tcBorders>
            <w:shd w:val="clear" w:color="000000" w:fill="FCE4D6"/>
            <w:noWrap/>
            <w:vAlign w:val="bottom"/>
            <w:hideMark/>
          </w:tcPr>
          <w:p w14:paraId="7AFF849C" w14:textId="77777777" w:rsidR="00180189" w:rsidRPr="00180189" w:rsidRDefault="00180189" w:rsidP="00180189">
            <w:pPr>
              <w:jc w:val="right"/>
              <w:rPr>
                <w:b/>
                <w:bCs/>
                <w:sz w:val="20"/>
                <w:szCs w:val="20"/>
              </w:rPr>
            </w:pPr>
            <w:r w:rsidRPr="00180189">
              <w:rPr>
                <w:b/>
                <w:bCs/>
                <w:sz w:val="20"/>
                <w:szCs w:val="20"/>
              </w:rPr>
              <w:t>318.461,87</w:t>
            </w:r>
          </w:p>
        </w:tc>
        <w:tc>
          <w:tcPr>
            <w:tcW w:w="766" w:type="dxa"/>
            <w:tcBorders>
              <w:top w:val="nil"/>
              <w:left w:val="nil"/>
              <w:bottom w:val="nil"/>
              <w:right w:val="nil"/>
            </w:tcBorders>
            <w:shd w:val="clear" w:color="000000" w:fill="FCE4D6"/>
            <w:noWrap/>
            <w:vAlign w:val="bottom"/>
            <w:hideMark/>
          </w:tcPr>
          <w:p w14:paraId="378F5387" w14:textId="77777777" w:rsidR="00180189" w:rsidRPr="00180189" w:rsidRDefault="00180189" w:rsidP="00180189">
            <w:pPr>
              <w:jc w:val="right"/>
              <w:rPr>
                <w:b/>
                <w:bCs/>
                <w:sz w:val="20"/>
                <w:szCs w:val="20"/>
              </w:rPr>
            </w:pPr>
            <w:r w:rsidRPr="00180189">
              <w:rPr>
                <w:b/>
                <w:bCs/>
                <w:sz w:val="20"/>
                <w:szCs w:val="20"/>
              </w:rPr>
              <w:t>30,55</w:t>
            </w:r>
          </w:p>
        </w:tc>
      </w:tr>
      <w:tr w:rsidR="000A3E02" w:rsidRPr="00180189" w14:paraId="0533A9DE" w14:textId="77777777" w:rsidTr="004727A9">
        <w:trPr>
          <w:trHeight w:val="255"/>
          <w:jc w:val="center"/>
        </w:trPr>
        <w:tc>
          <w:tcPr>
            <w:tcW w:w="993" w:type="dxa"/>
            <w:tcBorders>
              <w:top w:val="nil"/>
              <w:left w:val="nil"/>
              <w:bottom w:val="nil"/>
              <w:right w:val="nil"/>
            </w:tcBorders>
            <w:shd w:val="clear" w:color="000000" w:fill="FFFFCC"/>
            <w:noWrap/>
            <w:vAlign w:val="bottom"/>
            <w:hideMark/>
          </w:tcPr>
          <w:p w14:paraId="3936FE97" w14:textId="77777777" w:rsidR="00180189" w:rsidRPr="00180189" w:rsidRDefault="00180189" w:rsidP="00180189">
            <w:pPr>
              <w:rPr>
                <w:b/>
                <w:bCs/>
                <w:sz w:val="20"/>
                <w:szCs w:val="20"/>
              </w:rPr>
            </w:pPr>
            <w:r w:rsidRPr="00180189">
              <w:rPr>
                <w:b/>
                <w:bCs/>
                <w:sz w:val="20"/>
                <w:szCs w:val="20"/>
              </w:rPr>
              <w:t>A290101</w:t>
            </w:r>
          </w:p>
        </w:tc>
        <w:tc>
          <w:tcPr>
            <w:tcW w:w="8081" w:type="dxa"/>
            <w:tcBorders>
              <w:top w:val="nil"/>
              <w:left w:val="nil"/>
              <w:bottom w:val="nil"/>
              <w:right w:val="nil"/>
            </w:tcBorders>
            <w:shd w:val="clear" w:color="000000" w:fill="FFFFCC"/>
            <w:noWrap/>
            <w:vAlign w:val="bottom"/>
            <w:hideMark/>
          </w:tcPr>
          <w:p w14:paraId="0DD1AA38" w14:textId="77777777" w:rsidR="00180189" w:rsidRPr="00180189" w:rsidRDefault="00180189" w:rsidP="00180189">
            <w:pPr>
              <w:rPr>
                <w:b/>
                <w:bCs/>
                <w:sz w:val="20"/>
                <w:szCs w:val="20"/>
              </w:rPr>
            </w:pPr>
            <w:r w:rsidRPr="00180189">
              <w:rPr>
                <w:b/>
                <w:bCs/>
                <w:sz w:val="20"/>
                <w:szCs w:val="20"/>
              </w:rPr>
              <w:t>Aktivnost: Djelatnost javnih vatrogasnih postrojbi</w:t>
            </w:r>
          </w:p>
        </w:tc>
        <w:tc>
          <w:tcPr>
            <w:tcW w:w="1366" w:type="dxa"/>
            <w:tcBorders>
              <w:top w:val="nil"/>
              <w:left w:val="nil"/>
              <w:bottom w:val="nil"/>
              <w:right w:val="nil"/>
            </w:tcBorders>
            <w:shd w:val="clear" w:color="000000" w:fill="FFFFCC"/>
            <w:noWrap/>
            <w:vAlign w:val="bottom"/>
            <w:hideMark/>
          </w:tcPr>
          <w:p w14:paraId="3F7BE522" w14:textId="77777777" w:rsidR="00180189" w:rsidRPr="00180189" w:rsidRDefault="00180189" w:rsidP="00180189">
            <w:pPr>
              <w:jc w:val="right"/>
              <w:rPr>
                <w:b/>
                <w:bCs/>
                <w:sz w:val="20"/>
                <w:szCs w:val="20"/>
              </w:rPr>
            </w:pPr>
            <w:r w:rsidRPr="00180189">
              <w:rPr>
                <w:b/>
                <w:bCs/>
                <w:sz w:val="20"/>
                <w:szCs w:val="20"/>
              </w:rPr>
              <w:t>610.000,00</w:t>
            </w:r>
          </w:p>
        </w:tc>
        <w:tc>
          <w:tcPr>
            <w:tcW w:w="1366" w:type="dxa"/>
            <w:tcBorders>
              <w:top w:val="nil"/>
              <w:left w:val="nil"/>
              <w:bottom w:val="nil"/>
              <w:right w:val="nil"/>
            </w:tcBorders>
            <w:shd w:val="clear" w:color="000000" w:fill="FFFFCC"/>
            <w:noWrap/>
            <w:vAlign w:val="bottom"/>
            <w:hideMark/>
          </w:tcPr>
          <w:p w14:paraId="0F122B70" w14:textId="77777777" w:rsidR="00180189" w:rsidRPr="00180189" w:rsidRDefault="00180189" w:rsidP="00180189">
            <w:pPr>
              <w:jc w:val="right"/>
              <w:rPr>
                <w:b/>
                <w:bCs/>
                <w:sz w:val="20"/>
                <w:szCs w:val="20"/>
              </w:rPr>
            </w:pPr>
            <w:r w:rsidRPr="00180189">
              <w:rPr>
                <w:b/>
                <w:bCs/>
                <w:sz w:val="20"/>
                <w:szCs w:val="20"/>
              </w:rPr>
              <w:t>610.000,00</w:t>
            </w:r>
          </w:p>
        </w:tc>
        <w:tc>
          <w:tcPr>
            <w:tcW w:w="1366" w:type="dxa"/>
            <w:tcBorders>
              <w:top w:val="nil"/>
              <w:left w:val="nil"/>
              <w:bottom w:val="nil"/>
              <w:right w:val="nil"/>
            </w:tcBorders>
            <w:shd w:val="clear" w:color="000000" w:fill="FFFFCC"/>
            <w:noWrap/>
            <w:vAlign w:val="bottom"/>
            <w:hideMark/>
          </w:tcPr>
          <w:p w14:paraId="4719123F" w14:textId="77777777" w:rsidR="00180189" w:rsidRPr="00180189" w:rsidRDefault="00180189" w:rsidP="00180189">
            <w:pPr>
              <w:jc w:val="right"/>
              <w:rPr>
                <w:b/>
                <w:bCs/>
                <w:sz w:val="20"/>
                <w:szCs w:val="20"/>
              </w:rPr>
            </w:pPr>
            <w:r w:rsidRPr="00180189">
              <w:rPr>
                <w:b/>
                <w:bCs/>
                <w:sz w:val="20"/>
                <w:szCs w:val="20"/>
              </w:rPr>
              <w:t>305.150,52</w:t>
            </w:r>
          </w:p>
        </w:tc>
        <w:tc>
          <w:tcPr>
            <w:tcW w:w="766" w:type="dxa"/>
            <w:tcBorders>
              <w:top w:val="nil"/>
              <w:left w:val="nil"/>
              <w:bottom w:val="nil"/>
              <w:right w:val="nil"/>
            </w:tcBorders>
            <w:shd w:val="clear" w:color="000000" w:fill="FFFFCC"/>
            <w:noWrap/>
            <w:vAlign w:val="bottom"/>
            <w:hideMark/>
          </w:tcPr>
          <w:p w14:paraId="27DDDB52" w14:textId="77777777" w:rsidR="00180189" w:rsidRPr="00180189" w:rsidRDefault="00180189" w:rsidP="00180189">
            <w:pPr>
              <w:jc w:val="right"/>
              <w:rPr>
                <w:b/>
                <w:bCs/>
                <w:sz w:val="20"/>
                <w:szCs w:val="20"/>
              </w:rPr>
            </w:pPr>
            <w:r w:rsidRPr="00180189">
              <w:rPr>
                <w:b/>
                <w:bCs/>
                <w:sz w:val="20"/>
                <w:szCs w:val="20"/>
              </w:rPr>
              <w:t>50,02</w:t>
            </w:r>
          </w:p>
        </w:tc>
      </w:tr>
      <w:tr w:rsidR="00180189" w:rsidRPr="00180189" w14:paraId="082B77E7"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2A084B4B" w14:textId="77777777" w:rsidR="00180189" w:rsidRPr="00180189" w:rsidRDefault="00180189" w:rsidP="00180189">
            <w:pPr>
              <w:rPr>
                <w:color w:val="333333"/>
                <w:sz w:val="20"/>
                <w:szCs w:val="20"/>
              </w:rPr>
            </w:pPr>
            <w:r w:rsidRPr="00180189">
              <w:rPr>
                <w:color w:val="333333"/>
                <w:sz w:val="20"/>
                <w:szCs w:val="20"/>
              </w:rPr>
              <w:t>Izvor 1. OPĆI PRIHODI I PRIMICI</w:t>
            </w:r>
          </w:p>
        </w:tc>
        <w:tc>
          <w:tcPr>
            <w:tcW w:w="1366" w:type="dxa"/>
            <w:tcBorders>
              <w:top w:val="nil"/>
              <w:left w:val="nil"/>
              <w:bottom w:val="nil"/>
              <w:right w:val="nil"/>
            </w:tcBorders>
            <w:shd w:val="clear" w:color="auto" w:fill="auto"/>
            <w:noWrap/>
            <w:vAlign w:val="bottom"/>
            <w:hideMark/>
          </w:tcPr>
          <w:p w14:paraId="1B3D4514" w14:textId="77777777" w:rsidR="00180189" w:rsidRPr="00180189" w:rsidRDefault="00180189" w:rsidP="00180189">
            <w:pPr>
              <w:jc w:val="right"/>
              <w:rPr>
                <w:color w:val="333333"/>
                <w:sz w:val="20"/>
                <w:szCs w:val="20"/>
              </w:rPr>
            </w:pPr>
            <w:r w:rsidRPr="00180189">
              <w:rPr>
                <w:color w:val="333333"/>
                <w:sz w:val="20"/>
                <w:szCs w:val="20"/>
              </w:rPr>
              <w:t>115.000,00</w:t>
            </w:r>
          </w:p>
        </w:tc>
        <w:tc>
          <w:tcPr>
            <w:tcW w:w="1366" w:type="dxa"/>
            <w:tcBorders>
              <w:top w:val="nil"/>
              <w:left w:val="nil"/>
              <w:bottom w:val="nil"/>
              <w:right w:val="nil"/>
            </w:tcBorders>
            <w:shd w:val="clear" w:color="auto" w:fill="auto"/>
            <w:noWrap/>
            <w:vAlign w:val="bottom"/>
            <w:hideMark/>
          </w:tcPr>
          <w:p w14:paraId="188FD906" w14:textId="77777777" w:rsidR="00180189" w:rsidRPr="00180189" w:rsidRDefault="00180189" w:rsidP="00180189">
            <w:pPr>
              <w:jc w:val="right"/>
              <w:rPr>
                <w:color w:val="333333"/>
                <w:sz w:val="20"/>
                <w:szCs w:val="20"/>
              </w:rPr>
            </w:pPr>
            <w:r w:rsidRPr="00180189">
              <w:rPr>
                <w:color w:val="333333"/>
                <w:sz w:val="20"/>
                <w:szCs w:val="20"/>
              </w:rPr>
              <w:t>115.000,00</w:t>
            </w:r>
          </w:p>
        </w:tc>
        <w:tc>
          <w:tcPr>
            <w:tcW w:w="1366" w:type="dxa"/>
            <w:tcBorders>
              <w:top w:val="nil"/>
              <w:left w:val="nil"/>
              <w:bottom w:val="nil"/>
              <w:right w:val="nil"/>
            </w:tcBorders>
            <w:shd w:val="clear" w:color="auto" w:fill="auto"/>
            <w:noWrap/>
            <w:vAlign w:val="bottom"/>
            <w:hideMark/>
          </w:tcPr>
          <w:p w14:paraId="61857CF7" w14:textId="77777777" w:rsidR="00180189" w:rsidRPr="00180189" w:rsidRDefault="00180189" w:rsidP="00180189">
            <w:pPr>
              <w:jc w:val="right"/>
              <w:rPr>
                <w:color w:val="333333"/>
                <w:sz w:val="20"/>
                <w:szCs w:val="20"/>
              </w:rPr>
            </w:pPr>
            <w:r w:rsidRPr="00180189">
              <w:rPr>
                <w:color w:val="333333"/>
                <w:sz w:val="20"/>
                <w:szCs w:val="20"/>
              </w:rPr>
              <w:t>106.025,52</w:t>
            </w:r>
          </w:p>
        </w:tc>
        <w:tc>
          <w:tcPr>
            <w:tcW w:w="766" w:type="dxa"/>
            <w:tcBorders>
              <w:top w:val="nil"/>
              <w:left w:val="nil"/>
              <w:bottom w:val="nil"/>
              <w:right w:val="nil"/>
            </w:tcBorders>
            <w:shd w:val="clear" w:color="auto" w:fill="auto"/>
            <w:noWrap/>
            <w:vAlign w:val="bottom"/>
            <w:hideMark/>
          </w:tcPr>
          <w:p w14:paraId="5917FC00" w14:textId="77777777" w:rsidR="00180189" w:rsidRPr="00180189" w:rsidRDefault="00180189" w:rsidP="00180189">
            <w:pPr>
              <w:jc w:val="right"/>
              <w:rPr>
                <w:color w:val="333333"/>
                <w:sz w:val="20"/>
                <w:szCs w:val="20"/>
              </w:rPr>
            </w:pPr>
            <w:r w:rsidRPr="00180189">
              <w:rPr>
                <w:color w:val="333333"/>
                <w:sz w:val="20"/>
                <w:szCs w:val="20"/>
              </w:rPr>
              <w:t>92,20</w:t>
            </w:r>
          </w:p>
        </w:tc>
      </w:tr>
      <w:tr w:rsidR="00180189" w:rsidRPr="00180189" w14:paraId="560A8F77"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06A37B9D" w14:textId="77777777" w:rsidR="00180189" w:rsidRPr="00180189" w:rsidRDefault="00180189" w:rsidP="00180189">
            <w:pPr>
              <w:rPr>
                <w:color w:val="333333"/>
                <w:sz w:val="20"/>
                <w:szCs w:val="20"/>
              </w:rPr>
            </w:pPr>
            <w:r w:rsidRPr="00180189">
              <w:rPr>
                <w:color w:val="333333"/>
                <w:sz w:val="20"/>
                <w:szCs w:val="20"/>
              </w:rPr>
              <w:t>Izvor 1.1. Opći prihodi i primici</w:t>
            </w:r>
          </w:p>
        </w:tc>
        <w:tc>
          <w:tcPr>
            <w:tcW w:w="1366" w:type="dxa"/>
            <w:tcBorders>
              <w:top w:val="nil"/>
              <w:left w:val="nil"/>
              <w:bottom w:val="nil"/>
              <w:right w:val="nil"/>
            </w:tcBorders>
            <w:shd w:val="clear" w:color="auto" w:fill="auto"/>
            <w:noWrap/>
            <w:vAlign w:val="bottom"/>
            <w:hideMark/>
          </w:tcPr>
          <w:p w14:paraId="48C9ED55" w14:textId="77777777" w:rsidR="00180189" w:rsidRPr="00180189" w:rsidRDefault="00180189" w:rsidP="00180189">
            <w:pPr>
              <w:jc w:val="right"/>
              <w:rPr>
                <w:color w:val="333333"/>
                <w:sz w:val="20"/>
                <w:szCs w:val="20"/>
              </w:rPr>
            </w:pPr>
            <w:r w:rsidRPr="00180189">
              <w:rPr>
                <w:color w:val="333333"/>
                <w:sz w:val="20"/>
                <w:szCs w:val="20"/>
              </w:rPr>
              <w:t>115.000,00</w:t>
            </w:r>
          </w:p>
        </w:tc>
        <w:tc>
          <w:tcPr>
            <w:tcW w:w="1366" w:type="dxa"/>
            <w:tcBorders>
              <w:top w:val="nil"/>
              <w:left w:val="nil"/>
              <w:bottom w:val="nil"/>
              <w:right w:val="nil"/>
            </w:tcBorders>
            <w:shd w:val="clear" w:color="auto" w:fill="auto"/>
            <w:noWrap/>
            <w:vAlign w:val="bottom"/>
            <w:hideMark/>
          </w:tcPr>
          <w:p w14:paraId="05A2B1AC" w14:textId="77777777" w:rsidR="00180189" w:rsidRPr="00180189" w:rsidRDefault="00180189" w:rsidP="00180189">
            <w:pPr>
              <w:jc w:val="right"/>
              <w:rPr>
                <w:color w:val="333333"/>
                <w:sz w:val="20"/>
                <w:szCs w:val="20"/>
              </w:rPr>
            </w:pPr>
            <w:r w:rsidRPr="00180189">
              <w:rPr>
                <w:color w:val="333333"/>
                <w:sz w:val="20"/>
                <w:szCs w:val="20"/>
              </w:rPr>
              <w:t>115.000,00</w:t>
            </w:r>
          </w:p>
        </w:tc>
        <w:tc>
          <w:tcPr>
            <w:tcW w:w="1366" w:type="dxa"/>
            <w:tcBorders>
              <w:top w:val="nil"/>
              <w:left w:val="nil"/>
              <w:bottom w:val="nil"/>
              <w:right w:val="nil"/>
            </w:tcBorders>
            <w:shd w:val="clear" w:color="auto" w:fill="auto"/>
            <w:noWrap/>
            <w:vAlign w:val="bottom"/>
            <w:hideMark/>
          </w:tcPr>
          <w:p w14:paraId="4D86B427" w14:textId="77777777" w:rsidR="00180189" w:rsidRPr="00180189" w:rsidRDefault="00180189" w:rsidP="00180189">
            <w:pPr>
              <w:jc w:val="right"/>
              <w:rPr>
                <w:color w:val="333333"/>
                <w:sz w:val="20"/>
                <w:szCs w:val="20"/>
              </w:rPr>
            </w:pPr>
            <w:r w:rsidRPr="00180189">
              <w:rPr>
                <w:color w:val="333333"/>
                <w:sz w:val="20"/>
                <w:szCs w:val="20"/>
              </w:rPr>
              <w:t>106.025,52</w:t>
            </w:r>
          </w:p>
        </w:tc>
        <w:tc>
          <w:tcPr>
            <w:tcW w:w="766" w:type="dxa"/>
            <w:tcBorders>
              <w:top w:val="nil"/>
              <w:left w:val="nil"/>
              <w:bottom w:val="nil"/>
              <w:right w:val="nil"/>
            </w:tcBorders>
            <w:shd w:val="clear" w:color="auto" w:fill="auto"/>
            <w:noWrap/>
            <w:vAlign w:val="bottom"/>
            <w:hideMark/>
          </w:tcPr>
          <w:p w14:paraId="43BA1D80" w14:textId="77777777" w:rsidR="00180189" w:rsidRPr="00180189" w:rsidRDefault="00180189" w:rsidP="00180189">
            <w:pPr>
              <w:jc w:val="right"/>
              <w:rPr>
                <w:color w:val="333333"/>
                <w:sz w:val="20"/>
                <w:szCs w:val="20"/>
              </w:rPr>
            </w:pPr>
            <w:r w:rsidRPr="00180189">
              <w:rPr>
                <w:color w:val="333333"/>
                <w:sz w:val="20"/>
                <w:szCs w:val="20"/>
              </w:rPr>
              <w:t>92,20</w:t>
            </w:r>
          </w:p>
        </w:tc>
      </w:tr>
      <w:tr w:rsidR="000A3E02" w:rsidRPr="00180189" w14:paraId="71A2EF55"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6E2EAB82" w14:textId="77777777" w:rsidR="00180189" w:rsidRPr="00180189" w:rsidRDefault="00180189" w:rsidP="00180189">
            <w:pPr>
              <w:rPr>
                <w:b/>
                <w:bCs/>
                <w:sz w:val="20"/>
                <w:szCs w:val="20"/>
              </w:rPr>
            </w:pPr>
            <w:r w:rsidRPr="00180189">
              <w:rPr>
                <w:b/>
                <w:bCs/>
                <w:sz w:val="20"/>
                <w:szCs w:val="20"/>
              </w:rPr>
              <w:t>366</w:t>
            </w:r>
          </w:p>
        </w:tc>
        <w:tc>
          <w:tcPr>
            <w:tcW w:w="8081" w:type="dxa"/>
            <w:tcBorders>
              <w:top w:val="nil"/>
              <w:left w:val="nil"/>
              <w:bottom w:val="nil"/>
              <w:right w:val="nil"/>
            </w:tcBorders>
            <w:shd w:val="clear" w:color="auto" w:fill="auto"/>
            <w:noWrap/>
            <w:vAlign w:val="bottom"/>
            <w:hideMark/>
          </w:tcPr>
          <w:p w14:paraId="0F768DEB" w14:textId="77777777" w:rsidR="00180189" w:rsidRPr="00180189" w:rsidRDefault="00180189" w:rsidP="00180189">
            <w:pPr>
              <w:rPr>
                <w:b/>
                <w:bCs/>
                <w:sz w:val="20"/>
                <w:szCs w:val="20"/>
              </w:rPr>
            </w:pPr>
            <w:r w:rsidRPr="00180189">
              <w:rPr>
                <w:b/>
                <w:bCs/>
                <w:sz w:val="20"/>
                <w:szCs w:val="20"/>
              </w:rPr>
              <w:t>Pomoći proračunskim korisnicima drugih proračuna</w:t>
            </w:r>
          </w:p>
        </w:tc>
        <w:tc>
          <w:tcPr>
            <w:tcW w:w="1366" w:type="dxa"/>
            <w:tcBorders>
              <w:top w:val="nil"/>
              <w:left w:val="nil"/>
              <w:bottom w:val="nil"/>
              <w:right w:val="nil"/>
            </w:tcBorders>
            <w:shd w:val="clear" w:color="auto" w:fill="auto"/>
            <w:noWrap/>
            <w:vAlign w:val="bottom"/>
            <w:hideMark/>
          </w:tcPr>
          <w:p w14:paraId="522F353B" w14:textId="77777777" w:rsidR="00180189" w:rsidRPr="00180189" w:rsidRDefault="00180189" w:rsidP="00180189">
            <w:pPr>
              <w:jc w:val="right"/>
              <w:rPr>
                <w:b/>
                <w:bCs/>
                <w:sz w:val="20"/>
                <w:szCs w:val="20"/>
              </w:rPr>
            </w:pPr>
            <w:r w:rsidRPr="00180189">
              <w:rPr>
                <w:b/>
                <w:bCs/>
                <w:sz w:val="20"/>
                <w:szCs w:val="20"/>
              </w:rPr>
              <w:t>115.000,00</w:t>
            </w:r>
          </w:p>
        </w:tc>
        <w:tc>
          <w:tcPr>
            <w:tcW w:w="1366" w:type="dxa"/>
            <w:tcBorders>
              <w:top w:val="nil"/>
              <w:left w:val="nil"/>
              <w:bottom w:val="nil"/>
              <w:right w:val="nil"/>
            </w:tcBorders>
            <w:shd w:val="clear" w:color="auto" w:fill="auto"/>
            <w:noWrap/>
            <w:vAlign w:val="bottom"/>
            <w:hideMark/>
          </w:tcPr>
          <w:p w14:paraId="7819EF7F" w14:textId="77777777" w:rsidR="00180189" w:rsidRPr="00180189" w:rsidRDefault="00180189" w:rsidP="00180189">
            <w:pPr>
              <w:jc w:val="right"/>
              <w:rPr>
                <w:b/>
                <w:bCs/>
                <w:sz w:val="20"/>
                <w:szCs w:val="20"/>
              </w:rPr>
            </w:pPr>
            <w:r w:rsidRPr="00180189">
              <w:rPr>
                <w:b/>
                <w:bCs/>
                <w:sz w:val="20"/>
                <w:szCs w:val="20"/>
              </w:rPr>
              <w:t>115.000,00</w:t>
            </w:r>
          </w:p>
        </w:tc>
        <w:tc>
          <w:tcPr>
            <w:tcW w:w="1366" w:type="dxa"/>
            <w:tcBorders>
              <w:top w:val="nil"/>
              <w:left w:val="nil"/>
              <w:bottom w:val="nil"/>
              <w:right w:val="nil"/>
            </w:tcBorders>
            <w:shd w:val="clear" w:color="auto" w:fill="auto"/>
            <w:noWrap/>
            <w:vAlign w:val="bottom"/>
            <w:hideMark/>
          </w:tcPr>
          <w:p w14:paraId="1605DDE4" w14:textId="77777777" w:rsidR="00180189" w:rsidRPr="00180189" w:rsidRDefault="00180189" w:rsidP="00180189">
            <w:pPr>
              <w:jc w:val="right"/>
              <w:rPr>
                <w:b/>
                <w:bCs/>
                <w:sz w:val="20"/>
                <w:szCs w:val="20"/>
              </w:rPr>
            </w:pPr>
            <w:r w:rsidRPr="00180189">
              <w:rPr>
                <w:b/>
                <w:bCs/>
                <w:sz w:val="20"/>
                <w:szCs w:val="20"/>
              </w:rPr>
              <w:t>106.025,52</w:t>
            </w:r>
          </w:p>
        </w:tc>
        <w:tc>
          <w:tcPr>
            <w:tcW w:w="766" w:type="dxa"/>
            <w:tcBorders>
              <w:top w:val="nil"/>
              <w:left w:val="nil"/>
              <w:bottom w:val="nil"/>
              <w:right w:val="nil"/>
            </w:tcBorders>
            <w:shd w:val="clear" w:color="auto" w:fill="auto"/>
            <w:noWrap/>
            <w:vAlign w:val="bottom"/>
            <w:hideMark/>
          </w:tcPr>
          <w:p w14:paraId="7A1E25F4" w14:textId="77777777" w:rsidR="00180189" w:rsidRPr="00180189" w:rsidRDefault="00180189" w:rsidP="00180189">
            <w:pPr>
              <w:jc w:val="right"/>
              <w:rPr>
                <w:b/>
                <w:bCs/>
                <w:sz w:val="20"/>
                <w:szCs w:val="20"/>
              </w:rPr>
            </w:pPr>
            <w:r w:rsidRPr="00180189">
              <w:rPr>
                <w:b/>
                <w:bCs/>
                <w:sz w:val="20"/>
                <w:szCs w:val="20"/>
              </w:rPr>
              <w:t>92,20</w:t>
            </w:r>
          </w:p>
        </w:tc>
      </w:tr>
      <w:tr w:rsidR="000A3E02" w:rsidRPr="00180189" w14:paraId="5A276706"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12C48D16" w14:textId="77777777" w:rsidR="00180189" w:rsidRPr="00180189" w:rsidRDefault="00180189" w:rsidP="00180189">
            <w:pPr>
              <w:rPr>
                <w:sz w:val="20"/>
                <w:szCs w:val="20"/>
              </w:rPr>
            </w:pPr>
            <w:r w:rsidRPr="00180189">
              <w:rPr>
                <w:sz w:val="20"/>
                <w:szCs w:val="20"/>
              </w:rPr>
              <w:t>3661</w:t>
            </w:r>
          </w:p>
        </w:tc>
        <w:tc>
          <w:tcPr>
            <w:tcW w:w="8081" w:type="dxa"/>
            <w:tcBorders>
              <w:top w:val="nil"/>
              <w:left w:val="nil"/>
              <w:bottom w:val="nil"/>
              <w:right w:val="nil"/>
            </w:tcBorders>
            <w:shd w:val="clear" w:color="auto" w:fill="auto"/>
            <w:noWrap/>
            <w:vAlign w:val="bottom"/>
            <w:hideMark/>
          </w:tcPr>
          <w:p w14:paraId="19654C8D" w14:textId="77777777" w:rsidR="00180189" w:rsidRPr="00180189" w:rsidRDefault="00180189" w:rsidP="00180189">
            <w:pPr>
              <w:rPr>
                <w:sz w:val="20"/>
                <w:szCs w:val="20"/>
              </w:rPr>
            </w:pPr>
            <w:r w:rsidRPr="00180189">
              <w:rPr>
                <w:sz w:val="20"/>
                <w:szCs w:val="20"/>
              </w:rPr>
              <w:t>Tekuće pomoći proračunskim korisnicima drugih proračuna</w:t>
            </w:r>
          </w:p>
        </w:tc>
        <w:tc>
          <w:tcPr>
            <w:tcW w:w="1366" w:type="dxa"/>
            <w:tcBorders>
              <w:top w:val="nil"/>
              <w:left w:val="nil"/>
              <w:bottom w:val="nil"/>
              <w:right w:val="nil"/>
            </w:tcBorders>
            <w:shd w:val="clear" w:color="auto" w:fill="auto"/>
            <w:noWrap/>
            <w:vAlign w:val="bottom"/>
            <w:hideMark/>
          </w:tcPr>
          <w:p w14:paraId="5E36829B"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6C3D55CA"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08110C4A" w14:textId="77777777" w:rsidR="00180189" w:rsidRPr="00180189" w:rsidRDefault="00180189" w:rsidP="00180189">
            <w:pPr>
              <w:jc w:val="right"/>
              <w:rPr>
                <w:sz w:val="20"/>
                <w:szCs w:val="20"/>
              </w:rPr>
            </w:pPr>
            <w:r w:rsidRPr="00180189">
              <w:rPr>
                <w:sz w:val="20"/>
                <w:szCs w:val="20"/>
              </w:rPr>
              <w:t>106.025,52</w:t>
            </w:r>
          </w:p>
        </w:tc>
        <w:tc>
          <w:tcPr>
            <w:tcW w:w="766" w:type="dxa"/>
            <w:tcBorders>
              <w:top w:val="nil"/>
              <w:left w:val="nil"/>
              <w:bottom w:val="nil"/>
              <w:right w:val="nil"/>
            </w:tcBorders>
            <w:shd w:val="clear" w:color="auto" w:fill="auto"/>
            <w:noWrap/>
            <w:vAlign w:val="bottom"/>
            <w:hideMark/>
          </w:tcPr>
          <w:p w14:paraId="11112790" w14:textId="77777777" w:rsidR="00180189" w:rsidRPr="00180189" w:rsidRDefault="00180189" w:rsidP="00180189">
            <w:pPr>
              <w:jc w:val="right"/>
              <w:rPr>
                <w:sz w:val="20"/>
                <w:szCs w:val="20"/>
              </w:rPr>
            </w:pPr>
          </w:p>
        </w:tc>
      </w:tr>
      <w:tr w:rsidR="00180189" w:rsidRPr="00180189" w14:paraId="262F4577"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34A8355C" w14:textId="77777777" w:rsidR="00180189" w:rsidRPr="00180189" w:rsidRDefault="00180189" w:rsidP="00180189">
            <w:pPr>
              <w:rPr>
                <w:color w:val="333333"/>
                <w:sz w:val="20"/>
                <w:szCs w:val="20"/>
              </w:rPr>
            </w:pPr>
            <w:r w:rsidRPr="00180189">
              <w:rPr>
                <w:color w:val="333333"/>
                <w:sz w:val="20"/>
                <w:szCs w:val="20"/>
              </w:rPr>
              <w:t>Izvor 5. POMOĆI</w:t>
            </w:r>
          </w:p>
        </w:tc>
        <w:tc>
          <w:tcPr>
            <w:tcW w:w="1366" w:type="dxa"/>
            <w:tcBorders>
              <w:top w:val="nil"/>
              <w:left w:val="nil"/>
              <w:bottom w:val="nil"/>
              <w:right w:val="nil"/>
            </w:tcBorders>
            <w:shd w:val="clear" w:color="auto" w:fill="auto"/>
            <w:noWrap/>
            <w:vAlign w:val="bottom"/>
            <w:hideMark/>
          </w:tcPr>
          <w:p w14:paraId="3413DEA4" w14:textId="77777777" w:rsidR="00180189" w:rsidRPr="00180189" w:rsidRDefault="00180189" w:rsidP="00180189">
            <w:pPr>
              <w:jc w:val="right"/>
              <w:rPr>
                <w:color w:val="333333"/>
                <w:sz w:val="20"/>
                <w:szCs w:val="20"/>
              </w:rPr>
            </w:pPr>
            <w:r w:rsidRPr="00180189">
              <w:rPr>
                <w:color w:val="333333"/>
                <w:sz w:val="20"/>
                <w:szCs w:val="20"/>
              </w:rPr>
              <w:t>495.000,00</w:t>
            </w:r>
          </w:p>
        </w:tc>
        <w:tc>
          <w:tcPr>
            <w:tcW w:w="1366" w:type="dxa"/>
            <w:tcBorders>
              <w:top w:val="nil"/>
              <w:left w:val="nil"/>
              <w:bottom w:val="nil"/>
              <w:right w:val="nil"/>
            </w:tcBorders>
            <w:shd w:val="clear" w:color="auto" w:fill="auto"/>
            <w:noWrap/>
            <w:vAlign w:val="bottom"/>
            <w:hideMark/>
          </w:tcPr>
          <w:p w14:paraId="795119B5" w14:textId="77777777" w:rsidR="00180189" w:rsidRPr="00180189" w:rsidRDefault="00180189" w:rsidP="00180189">
            <w:pPr>
              <w:jc w:val="right"/>
              <w:rPr>
                <w:color w:val="333333"/>
                <w:sz w:val="20"/>
                <w:szCs w:val="20"/>
              </w:rPr>
            </w:pPr>
            <w:r w:rsidRPr="00180189">
              <w:rPr>
                <w:color w:val="333333"/>
                <w:sz w:val="20"/>
                <w:szCs w:val="20"/>
              </w:rPr>
              <w:t>495.000,00</w:t>
            </w:r>
          </w:p>
        </w:tc>
        <w:tc>
          <w:tcPr>
            <w:tcW w:w="1366" w:type="dxa"/>
            <w:tcBorders>
              <w:top w:val="nil"/>
              <w:left w:val="nil"/>
              <w:bottom w:val="nil"/>
              <w:right w:val="nil"/>
            </w:tcBorders>
            <w:shd w:val="clear" w:color="auto" w:fill="auto"/>
            <w:noWrap/>
            <w:vAlign w:val="bottom"/>
            <w:hideMark/>
          </w:tcPr>
          <w:p w14:paraId="375436AE" w14:textId="77777777" w:rsidR="00180189" w:rsidRPr="00180189" w:rsidRDefault="00180189" w:rsidP="00180189">
            <w:pPr>
              <w:jc w:val="right"/>
              <w:rPr>
                <w:color w:val="333333"/>
                <w:sz w:val="20"/>
                <w:szCs w:val="20"/>
              </w:rPr>
            </w:pPr>
            <w:r w:rsidRPr="00180189">
              <w:rPr>
                <w:color w:val="333333"/>
                <w:sz w:val="20"/>
                <w:szCs w:val="20"/>
              </w:rPr>
              <w:t>199.125,00</w:t>
            </w:r>
          </w:p>
        </w:tc>
        <w:tc>
          <w:tcPr>
            <w:tcW w:w="766" w:type="dxa"/>
            <w:tcBorders>
              <w:top w:val="nil"/>
              <w:left w:val="nil"/>
              <w:bottom w:val="nil"/>
              <w:right w:val="nil"/>
            </w:tcBorders>
            <w:shd w:val="clear" w:color="auto" w:fill="auto"/>
            <w:noWrap/>
            <w:vAlign w:val="bottom"/>
            <w:hideMark/>
          </w:tcPr>
          <w:p w14:paraId="34C289DA" w14:textId="77777777" w:rsidR="00180189" w:rsidRPr="00180189" w:rsidRDefault="00180189" w:rsidP="00180189">
            <w:pPr>
              <w:jc w:val="right"/>
              <w:rPr>
                <w:color w:val="333333"/>
                <w:sz w:val="20"/>
                <w:szCs w:val="20"/>
              </w:rPr>
            </w:pPr>
            <w:r w:rsidRPr="00180189">
              <w:rPr>
                <w:color w:val="333333"/>
                <w:sz w:val="20"/>
                <w:szCs w:val="20"/>
              </w:rPr>
              <w:t>40,23</w:t>
            </w:r>
          </w:p>
        </w:tc>
      </w:tr>
      <w:tr w:rsidR="00180189" w:rsidRPr="00180189" w14:paraId="2153C9B4"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7E88B4D4" w14:textId="77777777" w:rsidR="00180189" w:rsidRPr="00180189" w:rsidRDefault="00180189" w:rsidP="00180189">
            <w:pPr>
              <w:rPr>
                <w:color w:val="333333"/>
                <w:sz w:val="20"/>
                <w:szCs w:val="20"/>
              </w:rPr>
            </w:pPr>
            <w:r w:rsidRPr="00180189">
              <w:rPr>
                <w:color w:val="333333"/>
                <w:sz w:val="20"/>
                <w:szCs w:val="20"/>
              </w:rPr>
              <w:t>Izvor 5.1. Pomoći iz državnog proračuna</w:t>
            </w:r>
          </w:p>
        </w:tc>
        <w:tc>
          <w:tcPr>
            <w:tcW w:w="1366" w:type="dxa"/>
            <w:tcBorders>
              <w:top w:val="nil"/>
              <w:left w:val="nil"/>
              <w:bottom w:val="nil"/>
              <w:right w:val="nil"/>
            </w:tcBorders>
            <w:shd w:val="clear" w:color="auto" w:fill="auto"/>
            <w:noWrap/>
            <w:vAlign w:val="bottom"/>
            <w:hideMark/>
          </w:tcPr>
          <w:p w14:paraId="5D8E179C" w14:textId="77777777" w:rsidR="00180189" w:rsidRPr="00180189" w:rsidRDefault="00180189" w:rsidP="00180189">
            <w:pPr>
              <w:jc w:val="right"/>
              <w:rPr>
                <w:color w:val="333333"/>
                <w:sz w:val="20"/>
                <w:szCs w:val="20"/>
              </w:rPr>
            </w:pPr>
            <w:r w:rsidRPr="00180189">
              <w:rPr>
                <w:color w:val="333333"/>
                <w:sz w:val="20"/>
                <w:szCs w:val="20"/>
              </w:rPr>
              <w:t>495.000,00</w:t>
            </w:r>
          </w:p>
        </w:tc>
        <w:tc>
          <w:tcPr>
            <w:tcW w:w="1366" w:type="dxa"/>
            <w:tcBorders>
              <w:top w:val="nil"/>
              <w:left w:val="nil"/>
              <w:bottom w:val="nil"/>
              <w:right w:val="nil"/>
            </w:tcBorders>
            <w:shd w:val="clear" w:color="auto" w:fill="auto"/>
            <w:noWrap/>
            <w:vAlign w:val="bottom"/>
            <w:hideMark/>
          </w:tcPr>
          <w:p w14:paraId="2F2C9969" w14:textId="77777777" w:rsidR="00180189" w:rsidRPr="00180189" w:rsidRDefault="00180189" w:rsidP="00180189">
            <w:pPr>
              <w:jc w:val="right"/>
              <w:rPr>
                <w:color w:val="333333"/>
                <w:sz w:val="20"/>
                <w:szCs w:val="20"/>
              </w:rPr>
            </w:pPr>
            <w:r w:rsidRPr="00180189">
              <w:rPr>
                <w:color w:val="333333"/>
                <w:sz w:val="20"/>
                <w:szCs w:val="20"/>
              </w:rPr>
              <w:t>495.000,00</w:t>
            </w:r>
          </w:p>
        </w:tc>
        <w:tc>
          <w:tcPr>
            <w:tcW w:w="1366" w:type="dxa"/>
            <w:tcBorders>
              <w:top w:val="nil"/>
              <w:left w:val="nil"/>
              <w:bottom w:val="nil"/>
              <w:right w:val="nil"/>
            </w:tcBorders>
            <w:shd w:val="clear" w:color="auto" w:fill="auto"/>
            <w:noWrap/>
            <w:vAlign w:val="bottom"/>
            <w:hideMark/>
          </w:tcPr>
          <w:p w14:paraId="5D060D89" w14:textId="77777777" w:rsidR="00180189" w:rsidRPr="00180189" w:rsidRDefault="00180189" w:rsidP="00180189">
            <w:pPr>
              <w:jc w:val="right"/>
              <w:rPr>
                <w:color w:val="333333"/>
                <w:sz w:val="20"/>
                <w:szCs w:val="20"/>
              </w:rPr>
            </w:pPr>
            <w:r w:rsidRPr="00180189">
              <w:rPr>
                <w:color w:val="333333"/>
                <w:sz w:val="20"/>
                <w:szCs w:val="20"/>
              </w:rPr>
              <w:t>199.125,00</w:t>
            </w:r>
          </w:p>
        </w:tc>
        <w:tc>
          <w:tcPr>
            <w:tcW w:w="766" w:type="dxa"/>
            <w:tcBorders>
              <w:top w:val="nil"/>
              <w:left w:val="nil"/>
              <w:bottom w:val="nil"/>
              <w:right w:val="nil"/>
            </w:tcBorders>
            <w:shd w:val="clear" w:color="auto" w:fill="auto"/>
            <w:noWrap/>
            <w:vAlign w:val="bottom"/>
            <w:hideMark/>
          </w:tcPr>
          <w:p w14:paraId="4C422A0B" w14:textId="77777777" w:rsidR="00180189" w:rsidRPr="00180189" w:rsidRDefault="00180189" w:rsidP="00180189">
            <w:pPr>
              <w:jc w:val="right"/>
              <w:rPr>
                <w:color w:val="333333"/>
                <w:sz w:val="20"/>
                <w:szCs w:val="20"/>
              </w:rPr>
            </w:pPr>
            <w:r w:rsidRPr="00180189">
              <w:rPr>
                <w:color w:val="333333"/>
                <w:sz w:val="20"/>
                <w:szCs w:val="20"/>
              </w:rPr>
              <w:t>40,23</w:t>
            </w:r>
          </w:p>
        </w:tc>
      </w:tr>
      <w:tr w:rsidR="000A3E02" w:rsidRPr="00180189" w14:paraId="6910EAC2"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266DD2D6" w14:textId="77777777" w:rsidR="00180189" w:rsidRPr="00180189" w:rsidRDefault="00180189" w:rsidP="00180189">
            <w:pPr>
              <w:rPr>
                <w:b/>
                <w:bCs/>
                <w:sz w:val="20"/>
                <w:szCs w:val="20"/>
              </w:rPr>
            </w:pPr>
            <w:r w:rsidRPr="00180189">
              <w:rPr>
                <w:b/>
                <w:bCs/>
                <w:sz w:val="20"/>
                <w:szCs w:val="20"/>
              </w:rPr>
              <w:t>366</w:t>
            </w:r>
          </w:p>
        </w:tc>
        <w:tc>
          <w:tcPr>
            <w:tcW w:w="8081" w:type="dxa"/>
            <w:tcBorders>
              <w:top w:val="nil"/>
              <w:left w:val="nil"/>
              <w:bottom w:val="nil"/>
              <w:right w:val="nil"/>
            </w:tcBorders>
            <w:shd w:val="clear" w:color="auto" w:fill="auto"/>
            <w:noWrap/>
            <w:vAlign w:val="bottom"/>
            <w:hideMark/>
          </w:tcPr>
          <w:p w14:paraId="5E3E2A6A" w14:textId="77777777" w:rsidR="00180189" w:rsidRPr="00180189" w:rsidRDefault="00180189" w:rsidP="00180189">
            <w:pPr>
              <w:rPr>
                <w:b/>
                <w:bCs/>
                <w:sz w:val="20"/>
                <w:szCs w:val="20"/>
              </w:rPr>
            </w:pPr>
            <w:r w:rsidRPr="00180189">
              <w:rPr>
                <w:b/>
                <w:bCs/>
                <w:sz w:val="20"/>
                <w:szCs w:val="20"/>
              </w:rPr>
              <w:t>Pomoći proračunskim korisnicima drugih proračuna</w:t>
            </w:r>
          </w:p>
        </w:tc>
        <w:tc>
          <w:tcPr>
            <w:tcW w:w="1366" w:type="dxa"/>
            <w:tcBorders>
              <w:top w:val="nil"/>
              <w:left w:val="nil"/>
              <w:bottom w:val="nil"/>
              <w:right w:val="nil"/>
            </w:tcBorders>
            <w:shd w:val="clear" w:color="auto" w:fill="auto"/>
            <w:noWrap/>
            <w:vAlign w:val="bottom"/>
            <w:hideMark/>
          </w:tcPr>
          <w:p w14:paraId="11EE1A13" w14:textId="77777777" w:rsidR="00180189" w:rsidRPr="00180189" w:rsidRDefault="00180189" w:rsidP="00180189">
            <w:pPr>
              <w:jc w:val="right"/>
              <w:rPr>
                <w:b/>
                <w:bCs/>
                <w:sz w:val="20"/>
                <w:szCs w:val="20"/>
              </w:rPr>
            </w:pPr>
            <w:r w:rsidRPr="00180189">
              <w:rPr>
                <w:b/>
                <w:bCs/>
                <w:sz w:val="20"/>
                <w:szCs w:val="20"/>
              </w:rPr>
              <w:t>495.000,00</w:t>
            </w:r>
          </w:p>
        </w:tc>
        <w:tc>
          <w:tcPr>
            <w:tcW w:w="1366" w:type="dxa"/>
            <w:tcBorders>
              <w:top w:val="nil"/>
              <w:left w:val="nil"/>
              <w:bottom w:val="nil"/>
              <w:right w:val="nil"/>
            </w:tcBorders>
            <w:shd w:val="clear" w:color="auto" w:fill="auto"/>
            <w:noWrap/>
            <w:vAlign w:val="bottom"/>
            <w:hideMark/>
          </w:tcPr>
          <w:p w14:paraId="766AFE26" w14:textId="77777777" w:rsidR="00180189" w:rsidRPr="00180189" w:rsidRDefault="00180189" w:rsidP="00180189">
            <w:pPr>
              <w:jc w:val="right"/>
              <w:rPr>
                <w:b/>
                <w:bCs/>
                <w:sz w:val="20"/>
                <w:szCs w:val="20"/>
              </w:rPr>
            </w:pPr>
            <w:r w:rsidRPr="00180189">
              <w:rPr>
                <w:b/>
                <w:bCs/>
                <w:sz w:val="20"/>
                <w:szCs w:val="20"/>
              </w:rPr>
              <w:t>495.000,00</w:t>
            </w:r>
          </w:p>
        </w:tc>
        <w:tc>
          <w:tcPr>
            <w:tcW w:w="1366" w:type="dxa"/>
            <w:tcBorders>
              <w:top w:val="nil"/>
              <w:left w:val="nil"/>
              <w:bottom w:val="nil"/>
              <w:right w:val="nil"/>
            </w:tcBorders>
            <w:shd w:val="clear" w:color="auto" w:fill="auto"/>
            <w:noWrap/>
            <w:vAlign w:val="bottom"/>
            <w:hideMark/>
          </w:tcPr>
          <w:p w14:paraId="01A5014D" w14:textId="77777777" w:rsidR="00180189" w:rsidRPr="00180189" w:rsidRDefault="00180189" w:rsidP="00180189">
            <w:pPr>
              <w:jc w:val="right"/>
              <w:rPr>
                <w:b/>
                <w:bCs/>
                <w:sz w:val="20"/>
                <w:szCs w:val="20"/>
              </w:rPr>
            </w:pPr>
            <w:r w:rsidRPr="00180189">
              <w:rPr>
                <w:b/>
                <w:bCs/>
                <w:sz w:val="20"/>
                <w:szCs w:val="20"/>
              </w:rPr>
              <w:t>199.125,00</w:t>
            </w:r>
          </w:p>
        </w:tc>
        <w:tc>
          <w:tcPr>
            <w:tcW w:w="766" w:type="dxa"/>
            <w:tcBorders>
              <w:top w:val="nil"/>
              <w:left w:val="nil"/>
              <w:bottom w:val="nil"/>
              <w:right w:val="nil"/>
            </w:tcBorders>
            <w:shd w:val="clear" w:color="auto" w:fill="auto"/>
            <w:noWrap/>
            <w:vAlign w:val="bottom"/>
            <w:hideMark/>
          </w:tcPr>
          <w:p w14:paraId="322FA670" w14:textId="77777777" w:rsidR="00180189" w:rsidRPr="00180189" w:rsidRDefault="00180189" w:rsidP="00180189">
            <w:pPr>
              <w:jc w:val="right"/>
              <w:rPr>
                <w:b/>
                <w:bCs/>
                <w:sz w:val="20"/>
                <w:szCs w:val="20"/>
              </w:rPr>
            </w:pPr>
            <w:r w:rsidRPr="00180189">
              <w:rPr>
                <w:b/>
                <w:bCs/>
                <w:sz w:val="20"/>
                <w:szCs w:val="20"/>
              </w:rPr>
              <w:t>40,23</w:t>
            </w:r>
          </w:p>
        </w:tc>
      </w:tr>
      <w:tr w:rsidR="000A3E02" w:rsidRPr="00180189" w14:paraId="727AE790"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490AF22D" w14:textId="77777777" w:rsidR="00180189" w:rsidRPr="00180189" w:rsidRDefault="00180189" w:rsidP="00180189">
            <w:pPr>
              <w:rPr>
                <w:sz w:val="20"/>
                <w:szCs w:val="20"/>
              </w:rPr>
            </w:pPr>
            <w:r w:rsidRPr="00180189">
              <w:rPr>
                <w:sz w:val="20"/>
                <w:szCs w:val="20"/>
              </w:rPr>
              <w:t>3661</w:t>
            </w:r>
          </w:p>
        </w:tc>
        <w:tc>
          <w:tcPr>
            <w:tcW w:w="8081" w:type="dxa"/>
            <w:tcBorders>
              <w:top w:val="nil"/>
              <w:left w:val="nil"/>
              <w:bottom w:val="nil"/>
              <w:right w:val="nil"/>
            </w:tcBorders>
            <w:shd w:val="clear" w:color="auto" w:fill="auto"/>
            <w:noWrap/>
            <w:vAlign w:val="bottom"/>
            <w:hideMark/>
          </w:tcPr>
          <w:p w14:paraId="43F9747A" w14:textId="77777777" w:rsidR="00180189" w:rsidRPr="00180189" w:rsidRDefault="00180189" w:rsidP="00180189">
            <w:pPr>
              <w:rPr>
                <w:sz w:val="20"/>
                <w:szCs w:val="20"/>
              </w:rPr>
            </w:pPr>
            <w:r w:rsidRPr="00180189">
              <w:rPr>
                <w:sz w:val="20"/>
                <w:szCs w:val="20"/>
              </w:rPr>
              <w:t>Tekuće pomoći proračunskim korisnicima drugih proračuna</w:t>
            </w:r>
          </w:p>
        </w:tc>
        <w:tc>
          <w:tcPr>
            <w:tcW w:w="1366" w:type="dxa"/>
            <w:tcBorders>
              <w:top w:val="nil"/>
              <w:left w:val="nil"/>
              <w:bottom w:val="nil"/>
              <w:right w:val="nil"/>
            </w:tcBorders>
            <w:shd w:val="clear" w:color="auto" w:fill="auto"/>
            <w:noWrap/>
            <w:vAlign w:val="bottom"/>
            <w:hideMark/>
          </w:tcPr>
          <w:p w14:paraId="53F634C6"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27538292"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49C4F16E" w14:textId="77777777" w:rsidR="00180189" w:rsidRPr="00180189" w:rsidRDefault="00180189" w:rsidP="00180189">
            <w:pPr>
              <w:jc w:val="right"/>
              <w:rPr>
                <w:sz w:val="20"/>
                <w:szCs w:val="20"/>
              </w:rPr>
            </w:pPr>
            <w:r w:rsidRPr="00180189">
              <w:rPr>
                <w:sz w:val="20"/>
                <w:szCs w:val="20"/>
              </w:rPr>
              <w:t>199.125,00</w:t>
            </w:r>
          </w:p>
        </w:tc>
        <w:tc>
          <w:tcPr>
            <w:tcW w:w="766" w:type="dxa"/>
            <w:tcBorders>
              <w:top w:val="nil"/>
              <w:left w:val="nil"/>
              <w:bottom w:val="nil"/>
              <w:right w:val="nil"/>
            </w:tcBorders>
            <w:shd w:val="clear" w:color="auto" w:fill="auto"/>
            <w:noWrap/>
            <w:vAlign w:val="bottom"/>
            <w:hideMark/>
          </w:tcPr>
          <w:p w14:paraId="236EF35C" w14:textId="77777777" w:rsidR="00180189" w:rsidRPr="00180189" w:rsidRDefault="00180189" w:rsidP="00180189">
            <w:pPr>
              <w:jc w:val="right"/>
              <w:rPr>
                <w:sz w:val="20"/>
                <w:szCs w:val="20"/>
              </w:rPr>
            </w:pPr>
          </w:p>
        </w:tc>
      </w:tr>
      <w:tr w:rsidR="000A3E02" w:rsidRPr="00180189" w14:paraId="12091DDB" w14:textId="77777777" w:rsidTr="004727A9">
        <w:trPr>
          <w:trHeight w:val="255"/>
          <w:jc w:val="center"/>
        </w:trPr>
        <w:tc>
          <w:tcPr>
            <w:tcW w:w="993" w:type="dxa"/>
            <w:tcBorders>
              <w:top w:val="nil"/>
              <w:left w:val="nil"/>
              <w:bottom w:val="nil"/>
              <w:right w:val="nil"/>
            </w:tcBorders>
            <w:shd w:val="clear" w:color="000000" w:fill="FFFFCC"/>
            <w:noWrap/>
            <w:vAlign w:val="bottom"/>
            <w:hideMark/>
          </w:tcPr>
          <w:p w14:paraId="701262AA" w14:textId="77777777" w:rsidR="00180189" w:rsidRPr="00180189" w:rsidRDefault="00180189" w:rsidP="00180189">
            <w:pPr>
              <w:rPr>
                <w:b/>
                <w:bCs/>
                <w:sz w:val="20"/>
                <w:szCs w:val="20"/>
              </w:rPr>
            </w:pPr>
            <w:r w:rsidRPr="00180189">
              <w:rPr>
                <w:b/>
                <w:bCs/>
                <w:sz w:val="20"/>
                <w:szCs w:val="20"/>
              </w:rPr>
              <w:t>A290102</w:t>
            </w:r>
          </w:p>
        </w:tc>
        <w:tc>
          <w:tcPr>
            <w:tcW w:w="8081" w:type="dxa"/>
            <w:tcBorders>
              <w:top w:val="nil"/>
              <w:left w:val="nil"/>
              <w:bottom w:val="nil"/>
              <w:right w:val="nil"/>
            </w:tcBorders>
            <w:shd w:val="clear" w:color="000000" w:fill="FFFFCC"/>
            <w:noWrap/>
            <w:vAlign w:val="bottom"/>
            <w:hideMark/>
          </w:tcPr>
          <w:p w14:paraId="0C600E92" w14:textId="77777777" w:rsidR="00180189" w:rsidRPr="00180189" w:rsidRDefault="00180189" w:rsidP="00180189">
            <w:pPr>
              <w:rPr>
                <w:b/>
                <w:bCs/>
                <w:sz w:val="20"/>
                <w:szCs w:val="20"/>
              </w:rPr>
            </w:pPr>
            <w:r w:rsidRPr="00180189">
              <w:rPr>
                <w:b/>
                <w:bCs/>
                <w:sz w:val="20"/>
                <w:szCs w:val="20"/>
              </w:rPr>
              <w:t>Aktivnost: Djelatnosti vatrogasnih zajednica</w:t>
            </w:r>
          </w:p>
        </w:tc>
        <w:tc>
          <w:tcPr>
            <w:tcW w:w="1366" w:type="dxa"/>
            <w:tcBorders>
              <w:top w:val="nil"/>
              <w:left w:val="nil"/>
              <w:bottom w:val="nil"/>
              <w:right w:val="nil"/>
            </w:tcBorders>
            <w:shd w:val="clear" w:color="000000" w:fill="FFFFCC"/>
            <w:noWrap/>
            <w:vAlign w:val="bottom"/>
            <w:hideMark/>
          </w:tcPr>
          <w:p w14:paraId="5C1B9F6D" w14:textId="77777777" w:rsidR="00180189" w:rsidRPr="00180189" w:rsidRDefault="00180189" w:rsidP="00180189">
            <w:pPr>
              <w:jc w:val="right"/>
              <w:rPr>
                <w:b/>
                <w:bCs/>
                <w:sz w:val="20"/>
                <w:szCs w:val="20"/>
              </w:rPr>
            </w:pPr>
            <w:r w:rsidRPr="00180189">
              <w:rPr>
                <w:b/>
                <w:bCs/>
                <w:sz w:val="20"/>
                <w:szCs w:val="20"/>
              </w:rPr>
              <w:t>400.000,00</w:t>
            </w:r>
          </w:p>
        </w:tc>
        <w:tc>
          <w:tcPr>
            <w:tcW w:w="1366" w:type="dxa"/>
            <w:tcBorders>
              <w:top w:val="nil"/>
              <w:left w:val="nil"/>
              <w:bottom w:val="nil"/>
              <w:right w:val="nil"/>
            </w:tcBorders>
            <w:shd w:val="clear" w:color="000000" w:fill="FFFFCC"/>
            <w:noWrap/>
            <w:vAlign w:val="bottom"/>
            <w:hideMark/>
          </w:tcPr>
          <w:p w14:paraId="2ABFEEC4" w14:textId="77777777" w:rsidR="00180189" w:rsidRPr="00180189" w:rsidRDefault="00180189" w:rsidP="00180189">
            <w:pPr>
              <w:jc w:val="right"/>
              <w:rPr>
                <w:b/>
                <w:bCs/>
                <w:sz w:val="20"/>
                <w:szCs w:val="20"/>
              </w:rPr>
            </w:pPr>
            <w:r w:rsidRPr="00180189">
              <w:rPr>
                <w:b/>
                <w:bCs/>
                <w:sz w:val="20"/>
                <w:szCs w:val="20"/>
              </w:rPr>
              <w:t>400.000,00</w:t>
            </w:r>
          </w:p>
        </w:tc>
        <w:tc>
          <w:tcPr>
            <w:tcW w:w="1366" w:type="dxa"/>
            <w:tcBorders>
              <w:top w:val="nil"/>
              <w:left w:val="nil"/>
              <w:bottom w:val="nil"/>
              <w:right w:val="nil"/>
            </w:tcBorders>
            <w:shd w:val="clear" w:color="000000" w:fill="FFFFCC"/>
            <w:noWrap/>
            <w:vAlign w:val="bottom"/>
            <w:hideMark/>
          </w:tcPr>
          <w:p w14:paraId="2037AAB3" w14:textId="77777777" w:rsidR="00180189" w:rsidRPr="00180189" w:rsidRDefault="00180189" w:rsidP="00180189">
            <w:pPr>
              <w:jc w:val="right"/>
              <w:rPr>
                <w:b/>
                <w:bCs/>
                <w:sz w:val="20"/>
                <w:szCs w:val="20"/>
              </w:rPr>
            </w:pPr>
            <w:r w:rsidRPr="00180189">
              <w:rPr>
                <w:b/>
                <w:bCs/>
                <w:sz w:val="20"/>
                <w:szCs w:val="20"/>
              </w:rPr>
              <w:t>13.311,35</w:t>
            </w:r>
          </w:p>
        </w:tc>
        <w:tc>
          <w:tcPr>
            <w:tcW w:w="766" w:type="dxa"/>
            <w:tcBorders>
              <w:top w:val="nil"/>
              <w:left w:val="nil"/>
              <w:bottom w:val="nil"/>
              <w:right w:val="nil"/>
            </w:tcBorders>
            <w:shd w:val="clear" w:color="000000" w:fill="FFFFCC"/>
            <w:noWrap/>
            <w:vAlign w:val="bottom"/>
            <w:hideMark/>
          </w:tcPr>
          <w:p w14:paraId="129C522C" w14:textId="77777777" w:rsidR="00180189" w:rsidRPr="00180189" w:rsidRDefault="00180189" w:rsidP="00180189">
            <w:pPr>
              <w:jc w:val="right"/>
              <w:rPr>
                <w:b/>
                <w:bCs/>
                <w:sz w:val="20"/>
                <w:szCs w:val="20"/>
              </w:rPr>
            </w:pPr>
            <w:r w:rsidRPr="00180189">
              <w:rPr>
                <w:b/>
                <w:bCs/>
                <w:sz w:val="20"/>
                <w:szCs w:val="20"/>
              </w:rPr>
              <w:t>3,33</w:t>
            </w:r>
          </w:p>
        </w:tc>
      </w:tr>
      <w:tr w:rsidR="00180189" w:rsidRPr="00180189" w14:paraId="15FECE3F"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02CB130F" w14:textId="77777777" w:rsidR="00180189" w:rsidRPr="00180189" w:rsidRDefault="00180189" w:rsidP="00180189">
            <w:pPr>
              <w:rPr>
                <w:color w:val="333333"/>
                <w:sz w:val="20"/>
                <w:szCs w:val="20"/>
              </w:rPr>
            </w:pPr>
            <w:r w:rsidRPr="00180189">
              <w:rPr>
                <w:color w:val="333333"/>
                <w:sz w:val="20"/>
                <w:szCs w:val="20"/>
              </w:rPr>
              <w:t>Izvor 1. OPĆI PRIHODI I PRIMICI</w:t>
            </w:r>
          </w:p>
        </w:tc>
        <w:tc>
          <w:tcPr>
            <w:tcW w:w="1366" w:type="dxa"/>
            <w:tcBorders>
              <w:top w:val="nil"/>
              <w:left w:val="nil"/>
              <w:bottom w:val="nil"/>
              <w:right w:val="nil"/>
            </w:tcBorders>
            <w:shd w:val="clear" w:color="auto" w:fill="auto"/>
            <w:noWrap/>
            <w:vAlign w:val="bottom"/>
            <w:hideMark/>
          </w:tcPr>
          <w:p w14:paraId="43A6D847" w14:textId="77777777" w:rsidR="00180189" w:rsidRPr="00180189" w:rsidRDefault="00180189" w:rsidP="00180189">
            <w:pPr>
              <w:jc w:val="right"/>
              <w:rPr>
                <w:color w:val="333333"/>
                <w:sz w:val="20"/>
                <w:szCs w:val="20"/>
              </w:rPr>
            </w:pPr>
            <w:r w:rsidRPr="00180189">
              <w:rPr>
                <w:color w:val="333333"/>
                <w:sz w:val="20"/>
                <w:szCs w:val="20"/>
              </w:rPr>
              <w:t>400.000,00</w:t>
            </w:r>
          </w:p>
        </w:tc>
        <w:tc>
          <w:tcPr>
            <w:tcW w:w="1366" w:type="dxa"/>
            <w:tcBorders>
              <w:top w:val="nil"/>
              <w:left w:val="nil"/>
              <w:bottom w:val="nil"/>
              <w:right w:val="nil"/>
            </w:tcBorders>
            <w:shd w:val="clear" w:color="auto" w:fill="auto"/>
            <w:noWrap/>
            <w:vAlign w:val="bottom"/>
            <w:hideMark/>
          </w:tcPr>
          <w:p w14:paraId="72C3ED9D" w14:textId="77777777" w:rsidR="00180189" w:rsidRPr="00180189" w:rsidRDefault="00180189" w:rsidP="00180189">
            <w:pPr>
              <w:jc w:val="right"/>
              <w:rPr>
                <w:color w:val="333333"/>
                <w:sz w:val="20"/>
                <w:szCs w:val="20"/>
              </w:rPr>
            </w:pPr>
            <w:r w:rsidRPr="00180189">
              <w:rPr>
                <w:color w:val="333333"/>
                <w:sz w:val="20"/>
                <w:szCs w:val="20"/>
              </w:rPr>
              <w:t>400.000,00</w:t>
            </w:r>
          </w:p>
        </w:tc>
        <w:tc>
          <w:tcPr>
            <w:tcW w:w="1366" w:type="dxa"/>
            <w:tcBorders>
              <w:top w:val="nil"/>
              <w:left w:val="nil"/>
              <w:bottom w:val="nil"/>
              <w:right w:val="nil"/>
            </w:tcBorders>
            <w:shd w:val="clear" w:color="auto" w:fill="auto"/>
            <w:noWrap/>
            <w:vAlign w:val="bottom"/>
            <w:hideMark/>
          </w:tcPr>
          <w:p w14:paraId="617F9E5D" w14:textId="77777777" w:rsidR="00180189" w:rsidRPr="00180189" w:rsidRDefault="00180189" w:rsidP="00180189">
            <w:pPr>
              <w:jc w:val="right"/>
              <w:rPr>
                <w:color w:val="333333"/>
                <w:sz w:val="20"/>
                <w:szCs w:val="20"/>
              </w:rPr>
            </w:pPr>
            <w:r w:rsidRPr="00180189">
              <w:rPr>
                <w:color w:val="333333"/>
                <w:sz w:val="20"/>
                <w:szCs w:val="20"/>
              </w:rPr>
              <w:t>13.311,35</w:t>
            </w:r>
          </w:p>
        </w:tc>
        <w:tc>
          <w:tcPr>
            <w:tcW w:w="766" w:type="dxa"/>
            <w:tcBorders>
              <w:top w:val="nil"/>
              <w:left w:val="nil"/>
              <w:bottom w:val="nil"/>
              <w:right w:val="nil"/>
            </w:tcBorders>
            <w:shd w:val="clear" w:color="auto" w:fill="auto"/>
            <w:noWrap/>
            <w:vAlign w:val="bottom"/>
            <w:hideMark/>
          </w:tcPr>
          <w:p w14:paraId="77EB3936" w14:textId="77777777" w:rsidR="00180189" w:rsidRPr="00180189" w:rsidRDefault="00180189" w:rsidP="00180189">
            <w:pPr>
              <w:jc w:val="right"/>
              <w:rPr>
                <w:color w:val="333333"/>
                <w:sz w:val="20"/>
                <w:szCs w:val="20"/>
              </w:rPr>
            </w:pPr>
            <w:r w:rsidRPr="00180189">
              <w:rPr>
                <w:color w:val="333333"/>
                <w:sz w:val="20"/>
                <w:szCs w:val="20"/>
              </w:rPr>
              <w:t>3,33</w:t>
            </w:r>
          </w:p>
        </w:tc>
      </w:tr>
      <w:tr w:rsidR="00180189" w:rsidRPr="00180189" w14:paraId="532911E8"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6B3B03A7" w14:textId="77777777" w:rsidR="00180189" w:rsidRPr="00180189" w:rsidRDefault="00180189" w:rsidP="00180189">
            <w:pPr>
              <w:rPr>
                <w:color w:val="333333"/>
                <w:sz w:val="20"/>
                <w:szCs w:val="20"/>
              </w:rPr>
            </w:pPr>
            <w:r w:rsidRPr="00180189">
              <w:rPr>
                <w:color w:val="333333"/>
                <w:sz w:val="20"/>
                <w:szCs w:val="20"/>
              </w:rPr>
              <w:t>Izvor 1.1. Opći prihodi i primici</w:t>
            </w:r>
          </w:p>
        </w:tc>
        <w:tc>
          <w:tcPr>
            <w:tcW w:w="1366" w:type="dxa"/>
            <w:tcBorders>
              <w:top w:val="nil"/>
              <w:left w:val="nil"/>
              <w:bottom w:val="nil"/>
              <w:right w:val="nil"/>
            </w:tcBorders>
            <w:shd w:val="clear" w:color="auto" w:fill="auto"/>
            <w:noWrap/>
            <w:vAlign w:val="bottom"/>
            <w:hideMark/>
          </w:tcPr>
          <w:p w14:paraId="5208036B" w14:textId="77777777" w:rsidR="00180189" w:rsidRPr="00180189" w:rsidRDefault="00180189" w:rsidP="00180189">
            <w:pPr>
              <w:jc w:val="right"/>
              <w:rPr>
                <w:color w:val="333333"/>
                <w:sz w:val="20"/>
                <w:szCs w:val="20"/>
              </w:rPr>
            </w:pPr>
            <w:r w:rsidRPr="00180189">
              <w:rPr>
                <w:color w:val="333333"/>
                <w:sz w:val="20"/>
                <w:szCs w:val="20"/>
              </w:rPr>
              <w:t>400.000,00</w:t>
            </w:r>
          </w:p>
        </w:tc>
        <w:tc>
          <w:tcPr>
            <w:tcW w:w="1366" w:type="dxa"/>
            <w:tcBorders>
              <w:top w:val="nil"/>
              <w:left w:val="nil"/>
              <w:bottom w:val="nil"/>
              <w:right w:val="nil"/>
            </w:tcBorders>
            <w:shd w:val="clear" w:color="auto" w:fill="auto"/>
            <w:noWrap/>
            <w:vAlign w:val="bottom"/>
            <w:hideMark/>
          </w:tcPr>
          <w:p w14:paraId="1878137D" w14:textId="77777777" w:rsidR="00180189" w:rsidRPr="00180189" w:rsidRDefault="00180189" w:rsidP="00180189">
            <w:pPr>
              <w:jc w:val="right"/>
              <w:rPr>
                <w:color w:val="333333"/>
                <w:sz w:val="20"/>
                <w:szCs w:val="20"/>
              </w:rPr>
            </w:pPr>
            <w:r w:rsidRPr="00180189">
              <w:rPr>
                <w:color w:val="333333"/>
                <w:sz w:val="20"/>
                <w:szCs w:val="20"/>
              </w:rPr>
              <w:t>400.000,00</w:t>
            </w:r>
          </w:p>
        </w:tc>
        <w:tc>
          <w:tcPr>
            <w:tcW w:w="1366" w:type="dxa"/>
            <w:tcBorders>
              <w:top w:val="nil"/>
              <w:left w:val="nil"/>
              <w:bottom w:val="nil"/>
              <w:right w:val="nil"/>
            </w:tcBorders>
            <w:shd w:val="clear" w:color="auto" w:fill="auto"/>
            <w:noWrap/>
            <w:vAlign w:val="bottom"/>
            <w:hideMark/>
          </w:tcPr>
          <w:p w14:paraId="5190604D" w14:textId="77777777" w:rsidR="00180189" w:rsidRPr="00180189" w:rsidRDefault="00180189" w:rsidP="00180189">
            <w:pPr>
              <w:jc w:val="right"/>
              <w:rPr>
                <w:color w:val="333333"/>
                <w:sz w:val="20"/>
                <w:szCs w:val="20"/>
              </w:rPr>
            </w:pPr>
            <w:r w:rsidRPr="00180189">
              <w:rPr>
                <w:color w:val="333333"/>
                <w:sz w:val="20"/>
                <w:szCs w:val="20"/>
              </w:rPr>
              <w:t>13.311,35</w:t>
            </w:r>
          </w:p>
        </w:tc>
        <w:tc>
          <w:tcPr>
            <w:tcW w:w="766" w:type="dxa"/>
            <w:tcBorders>
              <w:top w:val="nil"/>
              <w:left w:val="nil"/>
              <w:bottom w:val="nil"/>
              <w:right w:val="nil"/>
            </w:tcBorders>
            <w:shd w:val="clear" w:color="auto" w:fill="auto"/>
            <w:noWrap/>
            <w:vAlign w:val="bottom"/>
            <w:hideMark/>
          </w:tcPr>
          <w:p w14:paraId="2ACB4529" w14:textId="77777777" w:rsidR="00180189" w:rsidRPr="00180189" w:rsidRDefault="00180189" w:rsidP="00180189">
            <w:pPr>
              <w:jc w:val="right"/>
              <w:rPr>
                <w:color w:val="333333"/>
                <w:sz w:val="20"/>
                <w:szCs w:val="20"/>
              </w:rPr>
            </w:pPr>
            <w:r w:rsidRPr="00180189">
              <w:rPr>
                <w:color w:val="333333"/>
                <w:sz w:val="20"/>
                <w:szCs w:val="20"/>
              </w:rPr>
              <w:t>3,33</w:t>
            </w:r>
          </w:p>
        </w:tc>
      </w:tr>
      <w:tr w:rsidR="000A3E02" w:rsidRPr="00180189" w14:paraId="52F01299"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69A0CD37" w14:textId="77777777" w:rsidR="00180189" w:rsidRPr="00180189" w:rsidRDefault="00180189" w:rsidP="00180189">
            <w:pPr>
              <w:rPr>
                <w:b/>
                <w:bCs/>
                <w:sz w:val="20"/>
                <w:szCs w:val="20"/>
              </w:rPr>
            </w:pPr>
            <w:r w:rsidRPr="00180189">
              <w:rPr>
                <w:b/>
                <w:bCs/>
                <w:sz w:val="20"/>
                <w:szCs w:val="20"/>
              </w:rPr>
              <w:t>381</w:t>
            </w:r>
          </w:p>
        </w:tc>
        <w:tc>
          <w:tcPr>
            <w:tcW w:w="8081" w:type="dxa"/>
            <w:tcBorders>
              <w:top w:val="nil"/>
              <w:left w:val="nil"/>
              <w:bottom w:val="nil"/>
              <w:right w:val="nil"/>
            </w:tcBorders>
            <w:shd w:val="clear" w:color="auto" w:fill="auto"/>
            <w:noWrap/>
            <w:vAlign w:val="bottom"/>
            <w:hideMark/>
          </w:tcPr>
          <w:p w14:paraId="58EDB250" w14:textId="77777777" w:rsidR="00180189" w:rsidRPr="00180189" w:rsidRDefault="00180189" w:rsidP="00180189">
            <w:pPr>
              <w:rPr>
                <w:b/>
                <w:bCs/>
                <w:sz w:val="20"/>
                <w:szCs w:val="20"/>
              </w:rPr>
            </w:pPr>
            <w:r w:rsidRPr="00180189">
              <w:rPr>
                <w:b/>
                <w:bCs/>
                <w:sz w:val="20"/>
                <w:szCs w:val="20"/>
              </w:rPr>
              <w:t>Tekuće donacije</w:t>
            </w:r>
          </w:p>
        </w:tc>
        <w:tc>
          <w:tcPr>
            <w:tcW w:w="1366" w:type="dxa"/>
            <w:tcBorders>
              <w:top w:val="nil"/>
              <w:left w:val="nil"/>
              <w:bottom w:val="nil"/>
              <w:right w:val="nil"/>
            </w:tcBorders>
            <w:shd w:val="clear" w:color="auto" w:fill="auto"/>
            <w:noWrap/>
            <w:vAlign w:val="bottom"/>
            <w:hideMark/>
          </w:tcPr>
          <w:p w14:paraId="31DE8027" w14:textId="77777777" w:rsidR="00180189" w:rsidRPr="00180189" w:rsidRDefault="00180189" w:rsidP="00180189">
            <w:pPr>
              <w:jc w:val="right"/>
              <w:rPr>
                <w:b/>
                <w:bCs/>
                <w:sz w:val="20"/>
                <w:szCs w:val="20"/>
              </w:rPr>
            </w:pPr>
            <w:r w:rsidRPr="00180189">
              <w:rPr>
                <w:b/>
                <w:bCs/>
                <w:sz w:val="20"/>
                <w:szCs w:val="20"/>
              </w:rPr>
              <w:t>400.000,00</w:t>
            </w:r>
          </w:p>
        </w:tc>
        <w:tc>
          <w:tcPr>
            <w:tcW w:w="1366" w:type="dxa"/>
            <w:tcBorders>
              <w:top w:val="nil"/>
              <w:left w:val="nil"/>
              <w:bottom w:val="nil"/>
              <w:right w:val="nil"/>
            </w:tcBorders>
            <w:shd w:val="clear" w:color="auto" w:fill="auto"/>
            <w:noWrap/>
            <w:vAlign w:val="bottom"/>
            <w:hideMark/>
          </w:tcPr>
          <w:p w14:paraId="3FE730E2" w14:textId="77777777" w:rsidR="00180189" w:rsidRPr="00180189" w:rsidRDefault="00180189" w:rsidP="00180189">
            <w:pPr>
              <w:jc w:val="right"/>
              <w:rPr>
                <w:b/>
                <w:bCs/>
                <w:sz w:val="20"/>
                <w:szCs w:val="20"/>
              </w:rPr>
            </w:pPr>
            <w:r w:rsidRPr="00180189">
              <w:rPr>
                <w:b/>
                <w:bCs/>
                <w:sz w:val="20"/>
                <w:szCs w:val="20"/>
              </w:rPr>
              <w:t>400.000,00</w:t>
            </w:r>
          </w:p>
        </w:tc>
        <w:tc>
          <w:tcPr>
            <w:tcW w:w="1366" w:type="dxa"/>
            <w:tcBorders>
              <w:top w:val="nil"/>
              <w:left w:val="nil"/>
              <w:bottom w:val="nil"/>
              <w:right w:val="nil"/>
            </w:tcBorders>
            <w:shd w:val="clear" w:color="auto" w:fill="auto"/>
            <w:noWrap/>
            <w:vAlign w:val="bottom"/>
            <w:hideMark/>
          </w:tcPr>
          <w:p w14:paraId="234B2A57" w14:textId="77777777" w:rsidR="00180189" w:rsidRPr="00180189" w:rsidRDefault="00180189" w:rsidP="00180189">
            <w:pPr>
              <w:jc w:val="right"/>
              <w:rPr>
                <w:b/>
                <w:bCs/>
                <w:sz w:val="20"/>
                <w:szCs w:val="20"/>
              </w:rPr>
            </w:pPr>
            <w:r w:rsidRPr="00180189">
              <w:rPr>
                <w:b/>
                <w:bCs/>
                <w:sz w:val="20"/>
                <w:szCs w:val="20"/>
              </w:rPr>
              <w:t>13.311,35</w:t>
            </w:r>
          </w:p>
        </w:tc>
        <w:tc>
          <w:tcPr>
            <w:tcW w:w="766" w:type="dxa"/>
            <w:tcBorders>
              <w:top w:val="nil"/>
              <w:left w:val="nil"/>
              <w:bottom w:val="nil"/>
              <w:right w:val="nil"/>
            </w:tcBorders>
            <w:shd w:val="clear" w:color="auto" w:fill="auto"/>
            <w:noWrap/>
            <w:vAlign w:val="bottom"/>
            <w:hideMark/>
          </w:tcPr>
          <w:p w14:paraId="15A41616" w14:textId="77777777" w:rsidR="00180189" w:rsidRPr="00180189" w:rsidRDefault="00180189" w:rsidP="00180189">
            <w:pPr>
              <w:jc w:val="right"/>
              <w:rPr>
                <w:b/>
                <w:bCs/>
                <w:sz w:val="20"/>
                <w:szCs w:val="20"/>
              </w:rPr>
            </w:pPr>
            <w:r w:rsidRPr="00180189">
              <w:rPr>
                <w:b/>
                <w:bCs/>
                <w:sz w:val="20"/>
                <w:szCs w:val="20"/>
              </w:rPr>
              <w:t>3,33</w:t>
            </w:r>
          </w:p>
        </w:tc>
      </w:tr>
      <w:tr w:rsidR="000A3E02" w:rsidRPr="00180189" w14:paraId="5A1C7C90"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5F0651CB" w14:textId="77777777" w:rsidR="00180189" w:rsidRPr="00180189" w:rsidRDefault="00180189" w:rsidP="00180189">
            <w:pPr>
              <w:rPr>
                <w:sz w:val="20"/>
                <w:szCs w:val="20"/>
              </w:rPr>
            </w:pPr>
            <w:r w:rsidRPr="00180189">
              <w:rPr>
                <w:sz w:val="20"/>
                <w:szCs w:val="20"/>
              </w:rPr>
              <w:t>3811</w:t>
            </w:r>
          </w:p>
        </w:tc>
        <w:tc>
          <w:tcPr>
            <w:tcW w:w="8081" w:type="dxa"/>
            <w:tcBorders>
              <w:top w:val="nil"/>
              <w:left w:val="nil"/>
              <w:bottom w:val="nil"/>
              <w:right w:val="nil"/>
            </w:tcBorders>
            <w:shd w:val="clear" w:color="auto" w:fill="auto"/>
            <w:noWrap/>
            <w:vAlign w:val="bottom"/>
            <w:hideMark/>
          </w:tcPr>
          <w:p w14:paraId="107CCD43" w14:textId="77777777" w:rsidR="00180189" w:rsidRPr="00180189" w:rsidRDefault="00180189" w:rsidP="00180189">
            <w:pPr>
              <w:rPr>
                <w:sz w:val="20"/>
                <w:szCs w:val="20"/>
              </w:rPr>
            </w:pPr>
            <w:r w:rsidRPr="00180189">
              <w:rPr>
                <w:sz w:val="20"/>
                <w:szCs w:val="20"/>
              </w:rPr>
              <w:t>Tekuće donacije u novcu</w:t>
            </w:r>
          </w:p>
        </w:tc>
        <w:tc>
          <w:tcPr>
            <w:tcW w:w="1366" w:type="dxa"/>
            <w:tcBorders>
              <w:top w:val="nil"/>
              <w:left w:val="nil"/>
              <w:bottom w:val="nil"/>
              <w:right w:val="nil"/>
            </w:tcBorders>
            <w:shd w:val="clear" w:color="auto" w:fill="auto"/>
            <w:noWrap/>
            <w:vAlign w:val="bottom"/>
            <w:hideMark/>
          </w:tcPr>
          <w:p w14:paraId="1EDB4820"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5D6AC3B9"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63E370B6" w14:textId="77777777" w:rsidR="00180189" w:rsidRPr="00180189" w:rsidRDefault="00180189" w:rsidP="00180189">
            <w:pPr>
              <w:jc w:val="right"/>
              <w:rPr>
                <w:sz w:val="20"/>
                <w:szCs w:val="20"/>
              </w:rPr>
            </w:pPr>
            <w:r w:rsidRPr="00180189">
              <w:rPr>
                <w:sz w:val="20"/>
                <w:szCs w:val="20"/>
              </w:rPr>
              <w:t>13.311,35</w:t>
            </w:r>
          </w:p>
        </w:tc>
        <w:tc>
          <w:tcPr>
            <w:tcW w:w="766" w:type="dxa"/>
            <w:tcBorders>
              <w:top w:val="nil"/>
              <w:left w:val="nil"/>
              <w:bottom w:val="nil"/>
              <w:right w:val="nil"/>
            </w:tcBorders>
            <w:shd w:val="clear" w:color="auto" w:fill="auto"/>
            <w:noWrap/>
            <w:vAlign w:val="bottom"/>
            <w:hideMark/>
          </w:tcPr>
          <w:p w14:paraId="2767F486" w14:textId="77777777" w:rsidR="00180189" w:rsidRPr="00180189" w:rsidRDefault="00180189" w:rsidP="00180189">
            <w:pPr>
              <w:jc w:val="right"/>
              <w:rPr>
                <w:sz w:val="20"/>
                <w:szCs w:val="20"/>
              </w:rPr>
            </w:pPr>
          </w:p>
        </w:tc>
      </w:tr>
      <w:tr w:rsidR="000A3E02" w:rsidRPr="00180189" w14:paraId="360E52D9" w14:textId="77777777" w:rsidTr="004727A9">
        <w:trPr>
          <w:trHeight w:val="255"/>
          <w:jc w:val="center"/>
        </w:trPr>
        <w:tc>
          <w:tcPr>
            <w:tcW w:w="993" w:type="dxa"/>
            <w:tcBorders>
              <w:top w:val="nil"/>
              <w:left w:val="nil"/>
              <w:bottom w:val="nil"/>
              <w:right w:val="nil"/>
            </w:tcBorders>
            <w:shd w:val="clear" w:color="000000" w:fill="FFFFCC"/>
            <w:noWrap/>
            <w:vAlign w:val="bottom"/>
            <w:hideMark/>
          </w:tcPr>
          <w:p w14:paraId="11E38FE2" w14:textId="77777777" w:rsidR="00180189" w:rsidRPr="00180189" w:rsidRDefault="00180189" w:rsidP="00180189">
            <w:pPr>
              <w:rPr>
                <w:b/>
                <w:bCs/>
                <w:sz w:val="20"/>
                <w:szCs w:val="20"/>
              </w:rPr>
            </w:pPr>
            <w:r w:rsidRPr="00180189">
              <w:rPr>
                <w:b/>
                <w:bCs/>
                <w:sz w:val="20"/>
                <w:szCs w:val="20"/>
              </w:rPr>
              <w:t>A290103</w:t>
            </w:r>
          </w:p>
        </w:tc>
        <w:tc>
          <w:tcPr>
            <w:tcW w:w="8081" w:type="dxa"/>
            <w:tcBorders>
              <w:top w:val="nil"/>
              <w:left w:val="nil"/>
              <w:bottom w:val="nil"/>
              <w:right w:val="nil"/>
            </w:tcBorders>
            <w:shd w:val="clear" w:color="000000" w:fill="FFFFCC"/>
            <w:noWrap/>
            <w:vAlign w:val="bottom"/>
            <w:hideMark/>
          </w:tcPr>
          <w:p w14:paraId="62139655" w14:textId="77777777" w:rsidR="00180189" w:rsidRPr="00180189" w:rsidRDefault="00180189" w:rsidP="00180189">
            <w:pPr>
              <w:rPr>
                <w:b/>
                <w:bCs/>
                <w:sz w:val="20"/>
                <w:szCs w:val="20"/>
              </w:rPr>
            </w:pPr>
            <w:r w:rsidRPr="00180189">
              <w:rPr>
                <w:b/>
                <w:bCs/>
                <w:sz w:val="20"/>
                <w:szCs w:val="20"/>
              </w:rPr>
              <w:t xml:space="preserve">Aktivnost: Ostale djelatnosti zaštite i spašavanja </w:t>
            </w:r>
          </w:p>
        </w:tc>
        <w:tc>
          <w:tcPr>
            <w:tcW w:w="1366" w:type="dxa"/>
            <w:tcBorders>
              <w:top w:val="nil"/>
              <w:left w:val="nil"/>
              <w:bottom w:val="nil"/>
              <w:right w:val="nil"/>
            </w:tcBorders>
            <w:shd w:val="clear" w:color="000000" w:fill="FFFFCC"/>
            <w:noWrap/>
            <w:vAlign w:val="bottom"/>
            <w:hideMark/>
          </w:tcPr>
          <w:p w14:paraId="247B34CA" w14:textId="77777777" w:rsidR="00180189" w:rsidRPr="00180189" w:rsidRDefault="00180189" w:rsidP="00180189">
            <w:pPr>
              <w:jc w:val="right"/>
              <w:rPr>
                <w:b/>
                <w:bCs/>
                <w:sz w:val="20"/>
                <w:szCs w:val="20"/>
              </w:rPr>
            </w:pPr>
            <w:r w:rsidRPr="00180189">
              <w:rPr>
                <w:b/>
                <w:bCs/>
                <w:sz w:val="20"/>
                <w:szCs w:val="20"/>
              </w:rPr>
              <w:t>32.500,00</w:t>
            </w:r>
          </w:p>
        </w:tc>
        <w:tc>
          <w:tcPr>
            <w:tcW w:w="1366" w:type="dxa"/>
            <w:tcBorders>
              <w:top w:val="nil"/>
              <w:left w:val="nil"/>
              <w:bottom w:val="nil"/>
              <w:right w:val="nil"/>
            </w:tcBorders>
            <w:shd w:val="clear" w:color="000000" w:fill="FFFFCC"/>
            <w:noWrap/>
            <w:vAlign w:val="bottom"/>
            <w:hideMark/>
          </w:tcPr>
          <w:p w14:paraId="25A4F12B" w14:textId="77777777" w:rsidR="00180189" w:rsidRPr="00180189" w:rsidRDefault="00180189" w:rsidP="00180189">
            <w:pPr>
              <w:jc w:val="right"/>
              <w:rPr>
                <w:b/>
                <w:bCs/>
                <w:sz w:val="20"/>
                <w:szCs w:val="20"/>
              </w:rPr>
            </w:pPr>
            <w:r w:rsidRPr="00180189">
              <w:rPr>
                <w:b/>
                <w:bCs/>
                <w:sz w:val="20"/>
                <w:szCs w:val="20"/>
              </w:rPr>
              <w:t>32.500,00</w:t>
            </w:r>
          </w:p>
        </w:tc>
        <w:tc>
          <w:tcPr>
            <w:tcW w:w="1366" w:type="dxa"/>
            <w:tcBorders>
              <w:top w:val="nil"/>
              <w:left w:val="nil"/>
              <w:bottom w:val="nil"/>
              <w:right w:val="nil"/>
            </w:tcBorders>
            <w:shd w:val="clear" w:color="000000" w:fill="FFFFCC"/>
            <w:noWrap/>
            <w:vAlign w:val="bottom"/>
            <w:hideMark/>
          </w:tcPr>
          <w:p w14:paraId="43C4B28C" w14:textId="77777777" w:rsidR="00180189" w:rsidRPr="00180189" w:rsidRDefault="00180189" w:rsidP="00180189">
            <w:pPr>
              <w:jc w:val="right"/>
              <w:rPr>
                <w:b/>
                <w:bCs/>
                <w:sz w:val="20"/>
                <w:szCs w:val="20"/>
              </w:rPr>
            </w:pPr>
            <w:r w:rsidRPr="00180189">
              <w:rPr>
                <w:b/>
                <w:bCs/>
                <w:sz w:val="20"/>
                <w:szCs w:val="20"/>
              </w:rPr>
              <w:t>0,00</w:t>
            </w:r>
          </w:p>
        </w:tc>
        <w:tc>
          <w:tcPr>
            <w:tcW w:w="766" w:type="dxa"/>
            <w:tcBorders>
              <w:top w:val="nil"/>
              <w:left w:val="nil"/>
              <w:bottom w:val="nil"/>
              <w:right w:val="nil"/>
            </w:tcBorders>
            <w:shd w:val="clear" w:color="000000" w:fill="FFFFCC"/>
            <w:noWrap/>
            <w:vAlign w:val="bottom"/>
            <w:hideMark/>
          </w:tcPr>
          <w:p w14:paraId="6C0279FA" w14:textId="77777777" w:rsidR="00180189" w:rsidRPr="00180189" w:rsidRDefault="00180189" w:rsidP="00180189">
            <w:pPr>
              <w:jc w:val="right"/>
              <w:rPr>
                <w:b/>
                <w:bCs/>
                <w:sz w:val="20"/>
                <w:szCs w:val="20"/>
              </w:rPr>
            </w:pPr>
            <w:r w:rsidRPr="00180189">
              <w:rPr>
                <w:b/>
                <w:bCs/>
                <w:sz w:val="20"/>
                <w:szCs w:val="20"/>
              </w:rPr>
              <w:t>0,00</w:t>
            </w:r>
          </w:p>
        </w:tc>
      </w:tr>
      <w:tr w:rsidR="00180189" w:rsidRPr="00180189" w14:paraId="4F4883EA"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5E8D1F61" w14:textId="77777777" w:rsidR="00180189" w:rsidRPr="00180189" w:rsidRDefault="00180189" w:rsidP="00180189">
            <w:pPr>
              <w:rPr>
                <w:color w:val="333333"/>
                <w:sz w:val="20"/>
                <w:szCs w:val="20"/>
              </w:rPr>
            </w:pPr>
            <w:r w:rsidRPr="00180189">
              <w:rPr>
                <w:color w:val="333333"/>
                <w:sz w:val="20"/>
                <w:szCs w:val="20"/>
              </w:rPr>
              <w:t>Izvor 1. OPĆI PRIHODI I PRIMICI</w:t>
            </w:r>
          </w:p>
        </w:tc>
        <w:tc>
          <w:tcPr>
            <w:tcW w:w="1366" w:type="dxa"/>
            <w:tcBorders>
              <w:top w:val="nil"/>
              <w:left w:val="nil"/>
              <w:bottom w:val="nil"/>
              <w:right w:val="nil"/>
            </w:tcBorders>
            <w:shd w:val="clear" w:color="auto" w:fill="auto"/>
            <w:noWrap/>
            <w:vAlign w:val="bottom"/>
            <w:hideMark/>
          </w:tcPr>
          <w:p w14:paraId="66F9B031" w14:textId="77777777" w:rsidR="00180189" w:rsidRPr="00180189" w:rsidRDefault="00180189" w:rsidP="00180189">
            <w:pPr>
              <w:jc w:val="right"/>
              <w:rPr>
                <w:color w:val="333333"/>
                <w:sz w:val="20"/>
                <w:szCs w:val="20"/>
              </w:rPr>
            </w:pPr>
            <w:r w:rsidRPr="00180189">
              <w:rPr>
                <w:color w:val="333333"/>
                <w:sz w:val="20"/>
                <w:szCs w:val="20"/>
              </w:rPr>
              <w:t>32.500,00</w:t>
            </w:r>
          </w:p>
        </w:tc>
        <w:tc>
          <w:tcPr>
            <w:tcW w:w="1366" w:type="dxa"/>
            <w:tcBorders>
              <w:top w:val="nil"/>
              <w:left w:val="nil"/>
              <w:bottom w:val="nil"/>
              <w:right w:val="nil"/>
            </w:tcBorders>
            <w:shd w:val="clear" w:color="auto" w:fill="auto"/>
            <w:noWrap/>
            <w:vAlign w:val="bottom"/>
            <w:hideMark/>
          </w:tcPr>
          <w:p w14:paraId="13E92D7B" w14:textId="77777777" w:rsidR="00180189" w:rsidRPr="00180189" w:rsidRDefault="00180189" w:rsidP="00180189">
            <w:pPr>
              <w:jc w:val="right"/>
              <w:rPr>
                <w:color w:val="333333"/>
                <w:sz w:val="20"/>
                <w:szCs w:val="20"/>
              </w:rPr>
            </w:pPr>
            <w:r w:rsidRPr="00180189">
              <w:rPr>
                <w:color w:val="333333"/>
                <w:sz w:val="20"/>
                <w:szCs w:val="20"/>
              </w:rPr>
              <w:t>32.500,00</w:t>
            </w:r>
          </w:p>
        </w:tc>
        <w:tc>
          <w:tcPr>
            <w:tcW w:w="1366" w:type="dxa"/>
            <w:tcBorders>
              <w:top w:val="nil"/>
              <w:left w:val="nil"/>
              <w:bottom w:val="nil"/>
              <w:right w:val="nil"/>
            </w:tcBorders>
            <w:shd w:val="clear" w:color="auto" w:fill="auto"/>
            <w:noWrap/>
            <w:vAlign w:val="bottom"/>
            <w:hideMark/>
          </w:tcPr>
          <w:p w14:paraId="73828DD0" w14:textId="77777777" w:rsidR="00180189" w:rsidRPr="00180189" w:rsidRDefault="00180189" w:rsidP="00180189">
            <w:pPr>
              <w:jc w:val="right"/>
              <w:rPr>
                <w:color w:val="333333"/>
                <w:sz w:val="20"/>
                <w:szCs w:val="20"/>
              </w:rPr>
            </w:pPr>
            <w:r w:rsidRPr="00180189">
              <w:rPr>
                <w:color w:val="333333"/>
                <w:sz w:val="20"/>
                <w:szCs w:val="20"/>
              </w:rPr>
              <w:t>0,00</w:t>
            </w:r>
          </w:p>
        </w:tc>
        <w:tc>
          <w:tcPr>
            <w:tcW w:w="766" w:type="dxa"/>
            <w:tcBorders>
              <w:top w:val="nil"/>
              <w:left w:val="nil"/>
              <w:bottom w:val="nil"/>
              <w:right w:val="nil"/>
            </w:tcBorders>
            <w:shd w:val="clear" w:color="auto" w:fill="auto"/>
            <w:noWrap/>
            <w:vAlign w:val="bottom"/>
            <w:hideMark/>
          </w:tcPr>
          <w:p w14:paraId="7287655D" w14:textId="77777777" w:rsidR="00180189" w:rsidRPr="00180189" w:rsidRDefault="00180189" w:rsidP="00180189">
            <w:pPr>
              <w:jc w:val="right"/>
              <w:rPr>
                <w:color w:val="333333"/>
                <w:sz w:val="20"/>
                <w:szCs w:val="20"/>
              </w:rPr>
            </w:pPr>
            <w:r w:rsidRPr="00180189">
              <w:rPr>
                <w:color w:val="333333"/>
                <w:sz w:val="20"/>
                <w:szCs w:val="20"/>
              </w:rPr>
              <w:t>0,00</w:t>
            </w:r>
          </w:p>
        </w:tc>
      </w:tr>
      <w:tr w:rsidR="00180189" w:rsidRPr="00180189" w14:paraId="691C57ED"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2BF98DD6" w14:textId="77777777" w:rsidR="00180189" w:rsidRPr="00180189" w:rsidRDefault="00180189" w:rsidP="00180189">
            <w:pPr>
              <w:rPr>
                <w:color w:val="333333"/>
                <w:sz w:val="20"/>
                <w:szCs w:val="20"/>
              </w:rPr>
            </w:pPr>
            <w:r w:rsidRPr="00180189">
              <w:rPr>
                <w:color w:val="333333"/>
                <w:sz w:val="20"/>
                <w:szCs w:val="20"/>
              </w:rPr>
              <w:t>Izvor 1.1. Opći prihodi i primici</w:t>
            </w:r>
          </w:p>
        </w:tc>
        <w:tc>
          <w:tcPr>
            <w:tcW w:w="1366" w:type="dxa"/>
            <w:tcBorders>
              <w:top w:val="nil"/>
              <w:left w:val="nil"/>
              <w:bottom w:val="nil"/>
              <w:right w:val="nil"/>
            </w:tcBorders>
            <w:shd w:val="clear" w:color="auto" w:fill="auto"/>
            <w:noWrap/>
            <w:vAlign w:val="bottom"/>
            <w:hideMark/>
          </w:tcPr>
          <w:p w14:paraId="1FC31ED0" w14:textId="77777777" w:rsidR="00180189" w:rsidRPr="00180189" w:rsidRDefault="00180189" w:rsidP="00180189">
            <w:pPr>
              <w:jc w:val="right"/>
              <w:rPr>
                <w:color w:val="333333"/>
                <w:sz w:val="20"/>
                <w:szCs w:val="20"/>
              </w:rPr>
            </w:pPr>
            <w:r w:rsidRPr="00180189">
              <w:rPr>
                <w:color w:val="333333"/>
                <w:sz w:val="20"/>
                <w:szCs w:val="20"/>
              </w:rPr>
              <w:t>32.500,00</w:t>
            </w:r>
          </w:p>
        </w:tc>
        <w:tc>
          <w:tcPr>
            <w:tcW w:w="1366" w:type="dxa"/>
            <w:tcBorders>
              <w:top w:val="nil"/>
              <w:left w:val="nil"/>
              <w:bottom w:val="nil"/>
              <w:right w:val="nil"/>
            </w:tcBorders>
            <w:shd w:val="clear" w:color="auto" w:fill="auto"/>
            <w:noWrap/>
            <w:vAlign w:val="bottom"/>
            <w:hideMark/>
          </w:tcPr>
          <w:p w14:paraId="1B81E3C3" w14:textId="77777777" w:rsidR="00180189" w:rsidRPr="00180189" w:rsidRDefault="00180189" w:rsidP="00180189">
            <w:pPr>
              <w:jc w:val="right"/>
              <w:rPr>
                <w:color w:val="333333"/>
                <w:sz w:val="20"/>
                <w:szCs w:val="20"/>
              </w:rPr>
            </w:pPr>
            <w:r w:rsidRPr="00180189">
              <w:rPr>
                <w:color w:val="333333"/>
                <w:sz w:val="20"/>
                <w:szCs w:val="20"/>
              </w:rPr>
              <w:t>32.500,00</w:t>
            </w:r>
          </w:p>
        </w:tc>
        <w:tc>
          <w:tcPr>
            <w:tcW w:w="1366" w:type="dxa"/>
            <w:tcBorders>
              <w:top w:val="nil"/>
              <w:left w:val="nil"/>
              <w:bottom w:val="nil"/>
              <w:right w:val="nil"/>
            </w:tcBorders>
            <w:shd w:val="clear" w:color="auto" w:fill="auto"/>
            <w:noWrap/>
            <w:vAlign w:val="bottom"/>
            <w:hideMark/>
          </w:tcPr>
          <w:p w14:paraId="610B6D48" w14:textId="77777777" w:rsidR="00180189" w:rsidRPr="00180189" w:rsidRDefault="00180189" w:rsidP="00180189">
            <w:pPr>
              <w:jc w:val="right"/>
              <w:rPr>
                <w:color w:val="333333"/>
                <w:sz w:val="20"/>
                <w:szCs w:val="20"/>
              </w:rPr>
            </w:pPr>
            <w:r w:rsidRPr="00180189">
              <w:rPr>
                <w:color w:val="333333"/>
                <w:sz w:val="20"/>
                <w:szCs w:val="20"/>
              </w:rPr>
              <w:t>0,00</w:t>
            </w:r>
          </w:p>
        </w:tc>
        <w:tc>
          <w:tcPr>
            <w:tcW w:w="766" w:type="dxa"/>
            <w:tcBorders>
              <w:top w:val="nil"/>
              <w:left w:val="nil"/>
              <w:bottom w:val="nil"/>
              <w:right w:val="nil"/>
            </w:tcBorders>
            <w:shd w:val="clear" w:color="auto" w:fill="auto"/>
            <w:noWrap/>
            <w:vAlign w:val="bottom"/>
            <w:hideMark/>
          </w:tcPr>
          <w:p w14:paraId="0E6C3AE7" w14:textId="77777777" w:rsidR="00180189" w:rsidRPr="00180189" w:rsidRDefault="00180189" w:rsidP="00180189">
            <w:pPr>
              <w:jc w:val="right"/>
              <w:rPr>
                <w:color w:val="333333"/>
                <w:sz w:val="20"/>
                <w:szCs w:val="20"/>
              </w:rPr>
            </w:pPr>
            <w:r w:rsidRPr="00180189">
              <w:rPr>
                <w:color w:val="333333"/>
                <w:sz w:val="20"/>
                <w:szCs w:val="20"/>
              </w:rPr>
              <w:t>0,00</w:t>
            </w:r>
          </w:p>
        </w:tc>
      </w:tr>
      <w:tr w:rsidR="000A3E02" w:rsidRPr="00180189" w14:paraId="3F150667"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7F661F26" w14:textId="77777777" w:rsidR="00180189" w:rsidRPr="00180189" w:rsidRDefault="00180189" w:rsidP="00180189">
            <w:pPr>
              <w:rPr>
                <w:b/>
                <w:bCs/>
                <w:sz w:val="20"/>
                <w:szCs w:val="20"/>
              </w:rPr>
            </w:pPr>
            <w:r w:rsidRPr="00180189">
              <w:rPr>
                <w:b/>
                <w:bCs/>
                <w:sz w:val="20"/>
                <w:szCs w:val="20"/>
              </w:rPr>
              <w:t>322</w:t>
            </w:r>
          </w:p>
        </w:tc>
        <w:tc>
          <w:tcPr>
            <w:tcW w:w="8081" w:type="dxa"/>
            <w:tcBorders>
              <w:top w:val="nil"/>
              <w:left w:val="nil"/>
              <w:bottom w:val="nil"/>
              <w:right w:val="nil"/>
            </w:tcBorders>
            <w:shd w:val="clear" w:color="auto" w:fill="auto"/>
            <w:noWrap/>
            <w:vAlign w:val="bottom"/>
            <w:hideMark/>
          </w:tcPr>
          <w:p w14:paraId="0BC5DEE8" w14:textId="77777777" w:rsidR="00180189" w:rsidRPr="00180189" w:rsidRDefault="00180189" w:rsidP="00180189">
            <w:pPr>
              <w:rPr>
                <w:b/>
                <w:bCs/>
                <w:sz w:val="20"/>
                <w:szCs w:val="20"/>
              </w:rPr>
            </w:pPr>
            <w:r w:rsidRPr="00180189">
              <w:rPr>
                <w:b/>
                <w:bCs/>
                <w:sz w:val="20"/>
                <w:szCs w:val="20"/>
              </w:rPr>
              <w:t>Rashodi za materijal i energiju</w:t>
            </w:r>
          </w:p>
        </w:tc>
        <w:tc>
          <w:tcPr>
            <w:tcW w:w="1366" w:type="dxa"/>
            <w:tcBorders>
              <w:top w:val="nil"/>
              <w:left w:val="nil"/>
              <w:bottom w:val="nil"/>
              <w:right w:val="nil"/>
            </w:tcBorders>
            <w:shd w:val="clear" w:color="auto" w:fill="auto"/>
            <w:noWrap/>
            <w:vAlign w:val="bottom"/>
            <w:hideMark/>
          </w:tcPr>
          <w:p w14:paraId="4105258D" w14:textId="77777777" w:rsidR="00180189" w:rsidRPr="00180189" w:rsidRDefault="00180189" w:rsidP="00180189">
            <w:pPr>
              <w:jc w:val="right"/>
              <w:rPr>
                <w:b/>
                <w:bCs/>
                <w:sz w:val="20"/>
                <w:szCs w:val="20"/>
              </w:rPr>
            </w:pPr>
            <w:r w:rsidRPr="00180189">
              <w:rPr>
                <w:b/>
                <w:bCs/>
                <w:sz w:val="20"/>
                <w:szCs w:val="20"/>
              </w:rPr>
              <w:t>20.000,00</w:t>
            </w:r>
          </w:p>
        </w:tc>
        <w:tc>
          <w:tcPr>
            <w:tcW w:w="1366" w:type="dxa"/>
            <w:tcBorders>
              <w:top w:val="nil"/>
              <w:left w:val="nil"/>
              <w:bottom w:val="nil"/>
              <w:right w:val="nil"/>
            </w:tcBorders>
            <w:shd w:val="clear" w:color="auto" w:fill="auto"/>
            <w:noWrap/>
            <w:vAlign w:val="bottom"/>
            <w:hideMark/>
          </w:tcPr>
          <w:p w14:paraId="7D7E5FB2" w14:textId="77777777" w:rsidR="00180189" w:rsidRPr="00180189" w:rsidRDefault="00180189" w:rsidP="00180189">
            <w:pPr>
              <w:jc w:val="right"/>
              <w:rPr>
                <w:b/>
                <w:bCs/>
                <w:sz w:val="20"/>
                <w:szCs w:val="20"/>
              </w:rPr>
            </w:pPr>
            <w:r w:rsidRPr="00180189">
              <w:rPr>
                <w:b/>
                <w:bCs/>
                <w:sz w:val="20"/>
                <w:szCs w:val="20"/>
              </w:rPr>
              <w:t>20.000,00</w:t>
            </w:r>
          </w:p>
        </w:tc>
        <w:tc>
          <w:tcPr>
            <w:tcW w:w="1366" w:type="dxa"/>
            <w:tcBorders>
              <w:top w:val="nil"/>
              <w:left w:val="nil"/>
              <w:bottom w:val="nil"/>
              <w:right w:val="nil"/>
            </w:tcBorders>
            <w:shd w:val="clear" w:color="auto" w:fill="auto"/>
            <w:noWrap/>
            <w:vAlign w:val="bottom"/>
            <w:hideMark/>
          </w:tcPr>
          <w:p w14:paraId="742A28D2" w14:textId="77777777" w:rsidR="00180189" w:rsidRPr="00180189" w:rsidRDefault="00180189" w:rsidP="00180189">
            <w:pPr>
              <w:jc w:val="right"/>
              <w:rPr>
                <w:b/>
                <w:bCs/>
                <w:sz w:val="20"/>
                <w:szCs w:val="20"/>
              </w:rPr>
            </w:pPr>
            <w:r w:rsidRPr="00180189">
              <w:rPr>
                <w:b/>
                <w:bCs/>
                <w:sz w:val="20"/>
                <w:szCs w:val="20"/>
              </w:rPr>
              <w:t>0,00</w:t>
            </w:r>
          </w:p>
        </w:tc>
        <w:tc>
          <w:tcPr>
            <w:tcW w:w="766" w:type="dxa"/>
            <w:tcBorders>
              <w:top w:val="nil"/>
              <w:left w:val="nil"/>
              <w:bottom w:val="nil"/>
              <w:right w:val="nil"/>
            </w:tcBorders>
            <w:shd w:val="clear" w:color="auto" w:fill="auto"/>
            <w:noWrap/>
            <w:vAlign w:val="bottom"/>
            <w:hideMark/>
          </w:tcPr>
          <w:p w14:paraId="106CF58E" w14:textId="77777777" w:rsidR="00180189" w:rsidRPr="00180189" w:rsidRDefault="00180189" w:rsidP="00180189">
            <w:pPr>
              <w:jc w:val="right"/>
              <w:rPr>
                <w:b/>
                <w:bCs/>
                <w:sz w:val="20"/>
                <w:szCs w:val="20"/>
              </w:rPr>
            </w:pPr>
            <w:r w:rsidRPr="00180189">
              <w:rPr>
                <w:b/>
                <w:bCs/>
                <w:sz w:val="20"/>
                <w:szCs w:val="20"/>
              </w:rPr>
              <w:t>0,00</w:t>
            </w:r>
          </w:p>
        </w:tc>
      </w:tr>
      <w:tr w:rsidR="000A3E02" w:rsidRPr="00180189" w14:paraId="0EE5021C"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24A371A4" w14:textId="77777777" w:rsidR="00180189" w:rsidRPr="00180189" w:rsidRDefault="00180189" w:rsidP="00180189">
            <w:pPr>
              <w:rPr>
                <w:sz w:val="20"/>
                <w:szCs w:val="20"/>
              </w:rPr>
            </w:pPr>
            <w:r w:rsidRPr="00180189">
              <w:rPr>
                <w:sz w:val="20"/>
                <w:szCs w:val="20"/>
              </w:rPr>
              <w:t>3227</w:t>
            </w:r>
          </w:p>
        </w:tc>
        <w:tc>
          <w:tcPr>
            <w:tcW w:w="8081" w:type="dxa"/>
            <w:tcBorders>
              <w:top w:val="nil"/>
              <w:left w:val="nil"/>
              <w:bottom w:val="nil"/>
              <w:right w:val="nil"/>
            </w:tcBorders>
            <w:shd w:val="clear" w:color="auto" w:fill="auto"/>
            <w:noWrap/>
            <w:vAlign w:val="bottom"/>
            <w:hideMark/>
          </w:tcPr>
          <w:p w14:paraId="2D4B5A59" w14:textId="77777777" w:rsidR="00180189" w:rsidRPr="00180189" w:rsidRDefault="00180189" w:rsidP="00180189">
            <w:pPr>
              <w:rPr>
                <w:sz w:val="20"/>
                <w:szCs w:val="20"/>
              </w:rPr>
            </w:pPr>
            <w:r w:rsidRPr="00180189">
              <w:rPr>
                <w:sz w:val="20"/>
                <w:szCs w:val="20"/>
              </w:rPr>
              <w:t xml:space="preserve">Službena, radna i zaštitna odjeća i obuća                                                           </w:t>
            </w:r>
          </w:p>
        </w:tc>
        <w:tc>
          <w:tcPr>
            <w:tcW w:w="1366" w:type="dxa"/>
            <w:tcBorders>
              <w:top w:val="nil"/>
              <w:left w:val="nil"/>
              <w:bottom w:val="nil"/>
              <w:right w:val="nil"/>
            </w:tcBorders>
            <w:shd w:val="clear" w:color="auto" w:fill="auto"/>
            <w:noWrap/>
            <w:vAlign w:val="bottom"/>
            <w:hideMark/>
          </w:tcPr>
          <w:p w14:paraId="3ED5E3E5"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2E94A0AF"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16E520E9" w14:textId="77777777" w:rsidR="00180189" w:rsidRPr="00180189" w:rsidRDefault="00180189" w:rsidP="00180189">
            <w:pPr>
              <w:jc w:val="right"/>
              <w:rPr>
                <w:sz w:val="20"/>
                <w:szCs w:val="20"/>
              </w:rPr>
            </w:pPr>
            <w:r w:rsidRPr="00180189">
              <w:rPr>
                <w:sz w:val="20"/>
                <w:szCs w:val="20"/>
              </w:rPr>
              <w:t>0,00</w:t>
            </w:r>
          </w:p>
        </w:tc>
        <w:tc>
          <w:tcPr>
            <w:tcW w:w="766" w:type="dxa"/>
            <w:tcBorders>
              <w:top w:val="nil"/>
              <w:left w:val="nil"/>
              <w:bottom w:val="nil"/>
              <w:right w:val="nil"/>
            </w:tcBorders>
            <w:shd w:val="clear" w:color="auto" w:fill="auto"/>
            <w:noWrap/>
            <w:vAlign w:val="bottom"/>
            <w:hideMark/>
          </w:tcPr>
          <w:p w14:paraId="6F2C3B1F" w14:textId="77777777" w:rsidR="00180189" w:rsidRPr="00180189" w:rsidRDefault="00180189" w:rsidP="00180189">
            <w:pPr>
              <w:jc w:val="right"/>
              <w:rPr>
                <w:sz w:val="20"/>
                <w:szCs w:val="20"/>
              </w:rPr>
            </w:pPr>
          </w:p>
        </w:tc>
      </w:tr>
      <w:tr w:rsidR="000A3E02" w:rsidRPr="00180189" w14:paraId="2338C491"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028EAABE" w14:textId="77777777" w:rsidR="00180189" w:rsidRPr="00180189" w:rsidRDefault="00180189" w:rsidP="00180189">
            <w:pPr>
              <w:rPr>
                <w:b/>
                <w:bCs/>
                <w:sz w:val="20"/>
                <w:szCs w:val="20"/>
              </w:rPr>
            </w:pPr>
            <w:r w:rsidRPr="00180189">
              <w:rPr>
                <w:b/>
                <w:bCs/>
                <w:sz w:val="20"/>
                <w:szCs w:val="20"/>
              </w:rPr>
              <w:t>381</w:t>
            </w:r>
          </w:p>
        </w:tc>
        <w:tc>
          <w:tcPr>
            <w:tcW w:w="8081" w:type="dxa"/>
            <w:tcBorders>
              <w:top w:val="nil"/>
              <w:left w:val="nil"/>
              <w:bottom w:val="nil"/>
              <w:right w:val="nil"/>
            </w:tcBorders>
            <w:shd w:val="clear" w:color="auto" w:fill="auto"/>
            <w:noWrap/>
            <w:vAlign w:val="bottom"/>
            <w:hideMark/>
          </w:tcPr>
          <w:p w14:paraId="3638E1D6" w14:textId="77777777" w:rsidR="00180189" w:rsidRPr="00180189" w:rsidRDefault="00180189" w:rsidP="00180189">
            <w:pPr>
              <w:rPr>
                <w:b/>
                <w:bCs/>
                <w:sz w:val="20"/>
                <w:szCs w:val="20"/>
              </w:rPr>
            </w:pPr>
            <w:r w:rsidRPr="00180189">
              <w:rPr>
                <w:b/>
                <w:bCs/>
                <w:sz w:val="20"/>
                <w:szCs w:val="20"/>
              </w:rPr>
              <w:t>Tekuće donacije</w:t>
            </w:r>
          </w:p>
        </w:tc>
        <w:tc>
          <w:tcPr>
            <w:tcW w:w="1366" w:type="dxa"/>
            <w:tcBorders>
              <w:top w:val="nil"/>
              <w:left w:val="nil"/>
              <w:bottom w:val="nil"/>
              <w:right w:val="nil"/>
            </w:tcBorders>
            <w:shd w:val="clear" w:color="auto" w:fill="auto"/>
            <w:noWrap/>
            <w:vAlign w:val="bottom"/>
            <w:hideMark/>
          </w:tcPr>
          <w:p w14:paraId="3F3CAC08" w14:textId="77777777" w:rsidR="00180189" w:rsidRPr="00180189" w:rsidRDefault="00180189" w:rsidP="00180189">
            <w:pPr>
              <w:jc w:val="right"/>
              <w:rPr>
                <w:b/>
                <w:bCs/>
                <w:sz w:val="20"/>
                <w:szCs w:val="20"/>
              </w:rPr>
            </w:pPr>
            <w:r w:rsidRPr="00180189">
              <w:rPr>
                <w:b/>
                <w:bCs/>
                <w:sz w:val="20"/>
                <w:szCs w:val="20"/>
              </w:rPr>
              <w:t>12.500,00</w:t>
            </w:r>
          </w:p>
        </w:tc>
        <w:tc>
          <w:tcPr>
            <w:tcW w:w="1366" w:type="dxa"/>
            <w:tcBorders>
              <w:top w:val="nil"/>
              <w:left w:val="nil"/>
              <w:bottom w:val="nil"/>
              <w:right w:val="nil"/>
            </w:tcBorders>
            <w:shd w:val="clear" w:color="auto" w:fill="auto"/>
            <w:noWrap/>
            <w:vAlign w:val="bottom"/>
            <w:hideMark/>
          </w:tcPr>
          <w:p w14:paraId="15A07EDC" w14:textId="77777777" w:rsidR="00180189" w:rsidRPr="00180189" w:rsidRDefault="00180189" w:rsidP="00180189">
            <w:pPr>
              <w:jc w:val="right"/>
              <w:rPr>
                <w:b/>
                <w:bCs/>
                <w:sz w:val="20"/>
                <w:szCs w:val="20"/>
              </w:rPr>
            </w:pPr>
            <w:r w:rsidRPr="00180189">
              <w:rPr>
                <w:b/>
                <w:bCs/>
                <w:sz w:val="20"/>
                <w:szCs w:val="20"/>
              </w:rPr>
              <w:t>12.500,00</w:t>
            </w:r>
          </w:p>
        </w:tc>
        <w:tc>
          <w:tcPr>
            <w:tcW w:w="1366" w:type="dxa"/>
            <w:tcBorders>
              <w:top w:val="nil"/>
              <w:left w:val="nil"/>
              <w:bottom w:val="nil"/>
              <w:right w:val="nil"/>
            </w:tcBorders>
            <w:shd w:val="clear" w:color="auto" w:fill="auto"/>
            <w:noWrap/>
            <w:vAlign w:val="bottom"/>
            <w:hideMark/>
          </w:tcPr>
          <w:p w14:paraId="492F6A21" w14:textId="77777777" w:rsidR="00180189" w:rsidRPr="00180189" w:rsidRDefault="00180189" w:rsidP="00180189">
            <w:pPr>
              <w:jc w:val="right"/>
              <w:rPr>
                <w:b/>
                <w:bCs/>
                <w:sz w:val="20"/>
                <w:szCs w:val="20"/>
              </w:rPr>
            </w:pPr>
            <w:r w:rsidRPr="00180189">
              <w:rPr>
                <w:b/>
                <w:bCs/>
                <w:sz w:val="20"/>
                <w:szCs w:val="20"/>
              </w:rPr>
              <w:t>0,00</w:t>
            </w:r>
          </w:p>
        </w:tc>
        <w:tc>
          <w:tcPr>
            <w:tcW w:w="766" w:type="dxa"/>
            <w:tcBorders>
              <w:top w:val="nil"/>
              <w:left w:val="nil"/>
              <w:bottom w:val="nil"/>
              <w:right w:val="nil"/>
            </w:tcBorders>
            <w:shd w:val="clear" w:color="auto" w:fill="auto"/>
            <w:noWrap/>
            <w:vAlign w:val="bottom"/>
            <w:hideMark/>
          </w:tcPr>
          <w:p w14:paraId="3B075446" w14:textId="77777777" w:rsidR="00180189" w:rsidRPr="00180189" w:rsidRDefault="00180189" w:rsidP="00180189">
            <w:pPr>
              <w:jc w:val="right"/>
              <w:rPr>
                <w:b/>
                <w:bCs/>
                <w:sz w:val="20"/>
                <w:szCs w:val="20"/>
              </w:rPr>
            </w:pPr>
            <w:r w:rsidRPr="00180189">
              <w:rPr>
                <w:b/>
                <w:bCs/>
                <w:sz w:val="20"/>
                <w:szCs w:val="20"/>
              </w:rPr>
              <w:t>0,00</w:t>
            </w:r>
          </w:p>
        </w:tc>
      </w:tr>
      <w:tr w:rsidR="000A3E02" w:rsidRPr="00180189" w14:paraId="23619068"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53D9BEEC" w14:textId="77777777" w:rsidR="00180189" w:rsidRPr="00180189" w:rsidRDefault="00180189" w:rsidP="00180189">
            <w:pPr>
              <w:rPr>
                <w:sz w:val="20"/>
                <w:szCs w:val="20"/>
              </w:rPr>
            </w:pPr>
            <w:r w:rsidRPr="00180189">
              <w:rPr>
                <w:sz w:val="20"/>
                <w:szCs w:val="20"/>
              </w:rPr>
              <w:t>3811</w:t>
            </w:r>
          </w:p>
        </w:tc>
        <w:tc>
          <w:tcPr>
            <w:tcW w:w="8081" w:type="dxa"/>
            <w:tcBorders>
              <w:top w:val="nil"/>
              <w:left w:val="nil"/>
              <w:bottom w:val="nil"/>
              <w:right w:val="nil"/>
            </w:tcBorders>
            <w:shd w:val="clear" w:color="auto" w:fill="auto"/>
            <w:noWrap/>
            <w:vAlign w:val="bottom"/>
            <w:hideMark/>
          </w:tcPr>
          <w:p w14:paraId="637E522D" w14:textId="77777777" w:rsidR="00180189" w:rsidRPr="00180189" w:rsidRDefault="00180189" w:rsidP="00180189">
            <w:pPr>
              <w:rPr>
                <w:sz w:val="20"/>
                <w:szCs w:val="20"/>
              </w:rPr>
            </w:pPr>
            <w:r w:rsidRPr="00180189">
              <w:rPr>
                <w:sz w:val="20"/>
                <w:szCs w:val="20"/>
              </w:rPr>
              <w:t>Tekuće donacije u novcu</w:t>
            </w:r>
          </w:p>
        </w:tc>
        <w:tc>
          <w:tcPr>
            <w:tcW w:w="1366" w:type="dxa"/>
            <w:tcBorders>
              <w:top w:val="nil"/>
              <w:left w:val="nil"/>
              <w:bottom w:val="nil"/>
              <w:right w:val="nil"/>
            </w:tcBorders>
            <w:shd w:val="clear" w:color="auto" w:fill="auto"/>
            <w:noWrap/>
            <w:vAlign w:val="bottom"/>
            <w:hideMark/>
          </w:tcPr>
          <w:p w14:paraId="00237E84"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6CB92C39"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16E26F3C" w14:textId="77777777" w:rsidR="00180189" w:rsidRPr="00180189" w:rsidRDefault="00180189" w:rsidP="00180189">
            <w:pPr>
              <w:jc w:val="right"/>
              <w:rPr>
                <w:sz w:val="20"/>
                <w:szCs w:val="20"/>
              </w:rPr>
            </w:pPr>
            <w:r w:rsidRPr="00180189">
              <w:rPr>
                <w:sz w:val="20"/>
                <w:szCs w:val="20"/>
              </w:rPr>
              <w:t>0,00</w:t>
            </w:r>
          </w:p>
        </w:tc>
        <w:tc>
          <w:tcPr>
            <w:tcW w:w="766" w:type="dxa"/>
            <w:tcBorders>
              <w:top w:val="nil"/>
              <w:left w:val="nil"/>
              <w:bottom w:val="nil"/>
              <w:right w:val="nil"/>
            </w:tcBorders>
            <w:shd w:val="clear" w:color="auto" w:fill="auto"/>
            <w:noWrap/>
            <w:vAlign w:val="bottom"/>
            <w:hideMark/>
          </w:tcPr>
          <w:p w14:paraId="07D221A6" w14:textId="77777777" w:rsidR="00180189" w:rsidRPr="00180189" w:rsidRDefault="00180189" w:rsidP="00180189">
            <w:pPr>
              <w:jc w:val="right"/>
              <w:rPr>
                <w:sz w:val="20"/>
                <w:szCs w:val="20"/>
              </w:rPr>
            </w:pPr>
          </w:p>
        </w:tc>
      </w:tr>
      <w:tr w:rsidR="000A3E02" w:rsidRPr="00180189" w14:paraId="549CB566" w14:textId="77777777" w:rsidTr="004727A9">
        <w:trPr>
          <w:trHeight w:val="255"/>
          <w:jc w:val="center"/>
        </w:trPr>
        <w:tc>
          <w:tcPr>
            <w:tcW w:w="993" w:type="dxa"/>
            <w:tcBorders>
              <w:top w:val="nil"/>
              <w:left w:val="nil"/>
              <w:bottom w:val="nil"/>
              <w:right w:val="nil"/>
            </w:tcBorders>
            <w:shd w:val="clear" w:color="000000" w:fill="FCE4D6"/>
            <w:noWrap/>
            <w:vAlign w:val="bottom"/>
            <w:hideMark/>
          </w:tcPr>
          <w:p w14:paraId="70EDBAF9" w14:textId="77777777" w:rsidR="00180189" w:rsidRPr="00180189" w:rsidRDefault="00180189" w:rsidP="00180189">
            <w:pPr>
              <w:rPr>
                <w:b/>
                <w:bCs/>
                <w:sz w:val="20"/>
                <w:szCs w:val="20"/>
              </w:rPr>
            </w:pPr>
            <w:r w:rsidRPr="00180189">
              <w:rPr>
                <w:b/>
                <w:bCs/>
                <w:sz w:val="20"/>
                <w:szCs w:val="20"/>
              </w:rPr>
              <w:t>3001</w:t>
            </w:r>
          </w:p>
        </w:tc>
        <w:tc>
          <w:tcPr>
            <w:tcW w:w="8081" w:type="dxa"/>
            <w:tcBorders>
              <w:top w:val="nil"/>
              <w:left w:val="nil"/>
              <w:bottom w:val="nil"/>
              <w:right w:val="nil"/>
            </w:tcBorders>
            <w:shd w:val="clear" w:color="000000" w:fill="FCE4D6"/>
            <w:noWrap/>
            <w:vAlign w:val="bottom"/>
            <w:hideMark/>
          </w:tcPr>
          <w:p w14:paraId="6B2AD073" w14:textId="77777777" w:rsidR="00180189" w:rsidRPr="00180189" w:rsidRDefault="00180189" w:rsidP="00180189">
            <w:pPr>
              <w:rPr>
                <w:b/>
                <w:bCs/>
                <w:sz w:val="20"/>
                <w:szCs w:val="20"/>
              </w:rPr>
            </w:pPr>
            <w:r w:rsidRPr="00180189">
              <w:rPr>
                <w:b/>
                <w:bCs/>
                <w:sz w:val="20"/>
                <w:szCs w:val="20"/>
              </w:rPr>
              <w:t xml:space="preserve">Program: PROSTORNO UREĐENJE </w:t>
            </w:r>
          </w:p>
        </w:tc>
        <w:tc>
          <w:tcPr>
            <w:tcW w:w="1366" w:type="dxa"/>
            <w:tcBorders>
              <w:top w:val="nil"/>
              <w:left w:val="nil"/>
              <w:bottom w:val="nil"/>
              <w:right w:val="nil"/>
            </w:tcBorders>
            <w:shd w:val="clear" w:color="000000" w:fill="FCE4D6"/>
            <w:noWrap/>
            <w:vAlign w:val="bottom"/>
            <w:hideMark/>
          </w:tcPr>
          <w:p w14:paraId="648BBE7E" w14:textId="77777777" w:rsidR="00180189" w:rsidRPr="00180189" w:rsidRDefault="00180189" w:rsidP="00180189">
            <w:pPr>
              <w:jc w:val="right"/>
              <w:rPr>
                <w:b/>
                <w:bCs/>
                <w:sz w:val="20"/>
                <w:szCs w:val="20"/>
              </w:rPr>
            </w:pPr>
            <w:r w:rsidRPr="00180189">
              <w:rPr>
                <w:b/>
                <w:bCs/>
                <w:sz w:val="20"/>
                <w:szCs w:val="20"/>
              </w:rPr>
              <w:t>710.000,00</w:t>
            </w:r>
          </w:p>
        </w:tc>
        <w:tc>
          <w:tcPr>
            <w:tcW w:w="1366" w:type="dxa"/>
            <w:tcBorders>
              <w:top w:val="nil"/>
              <w:left w:val="nil"/>
              <w:bottom w:val="nil"/>
              <w:right w:val="nil"/>
            </w:tcBorders>
            <w:shd w:val="clear" w:color="000000" w:fill="FCE4D6"/>
            <w:noWrap/>
            <w:vAlign w:val="bottom"/>
            <w:hideMark/>
          </w:tcPr>
          <w:p w14:paraId="6017C535" w14:textId="77777777" w:rsidR="00180189" w:rsidRPr="00180189" w:rsidRDefault="00180189" w:rsidP="00180189">
            <w:pPr>
              <w:jc w:val="right"/>
              <w:rPr>
                <w:b/>
                <w:bCs/>
                <w:sz w:val="20"/>
                <w:szCs w:val="20"/>
              </w:rPr>
            </w:pPr>
            <w:r w:rsidRPr="00180189">
              <w:rPr>
                <w:b/>
                <w:bCs/>
                <w:sz w:val="20"/>
                <w:szCs w:val="20"/>
              </w:rPr>
              <w:t>710.000,00</w:t>
            </w:r>
          </w:p>
        </w:tc>
        <w:tc>
          <w:tcPr>
            <w:tcW w:w="1366" w:type="dxa"/>
            <w:tcBorders>
              <w:top w:val="nil"/>
              <w:left w:val="nil"/>
              <w:bottom w:val="nil"/>
              <w:right w:val="nil"/>
            </w:tcBorders>
            <w:shd w:val="clear" w:color="000000" w:fill="FCE4D6"/>
            <w:noWrap/>
            <w:vAlign w:val="bottom"/>
            <w:hideMark/>
          </w:tcPr>
          <w:p w14:paraId="0AF56F81" w14:textId="77777777" w:rsidR="00180189" w:rsidRPr="00180189" w:rsidRDefault="00180189" w:rsidP="00180189">
            <w:pPr>
              <w:jc w:val="right"/>
              <w:rPr>
                <w:b/>
                <w:bCs/>
                <w:sz w:val="20"/>
                <w:szCs w:val="20"/>
              </w:rPr>
            </w:pPr>
            <w:r w:rsidRPr="00180189">
              <w:rPr>
                <w:b/>
                <w:bCs/>
                <w:sz w:val="20"/>
                <w:szCs w:val="20"/>
              </w:rPr>
              <w:t>5.625,00</w:t>
            </w:r>
          </w:p>
        </w:tc>
        <w:tc>
          <w:tcPr>
            <w:tcW w:w="766" w:type="dxa"/>
            <w:tcBorders>
              <w:top w:val="nil"/>
              <w:left w:val="nil"/>
              <w:bottom w:val="nil"/>
              <w:right w:val="nil"/>
            </w:tcBorders>
            <w:shd w:val="clear" w:color="000000" w:fill="FCE4D6"/>
            <w:noWrap/>
            <w:vAlign w:val="bottom"/>
            <w:hideMark/>
          </w:tcPr>
          <w:p w14:paraId="04C354E6" w14:textId="77777777" w:rsidR="00180189" w:rsidRPr="00180189" w:rsidRDefault="00180189" w:rsidP="00180189">
            <w:pPr>
              <w:jc w:val="right"/>
              <w:rPr>
                <w:b/>
                <w:bCs/>
                <w:sz w:val="20"/>
                <w:szCs w:val="20"/>
              </w:rPr>
            </w:pPr>
            <w:r w:rsidRPr="00180189">
              <w:rPr>
                <w:b/>
                <w:bCs/>
                <w:sz w:val="20"/>
                <w:szCs w:val="20"/>
              </w:rPr>
              <w:t>0,79</w:t>
            </w:r>
          </w:p>
        </w:tc>
      </w:tr>
      <w:tr w:rsidR="000A3E02" w:rsidRPr="00180189" w14:paraId="5D026B86" w14:textId="77777777" w:rsidTr="004727A9">
        <w:trPr>
          <w:trHeight w:val="255"/>
          <w:jc w:val="center"/>
        </w:trPr>
        <w:tc>
          <w:tcPr>
            <w:tcW w:w="993" w:type="dxa"/>
            <w:tcBorders>
              <w:top w:val="nil"/>
              <w:left w:val="nil"/>
              <w:bottom w:val="nil"/>
              <w:right w:val="nil"/>
            </w:tcBorders>
            <w:shd w:val="clear" w:color="000000" w:fill="FFFFCC"/>
            <w:noWrap/>
            <w:vAlign w:val="bottom"/>
            <w:hideMark/>
          </w:tcPr>
          <w:p w14:paraId="1AE7EC97" w14:textId="77777777" w:rsidR="00180189" w:rsidRPr="00180189" w:rsidRDefault="00180189" w:rsidP="00180189">
            <w:pPr>
              <w:rPr>
                <w:b/>
                <w:bCs/>
                <w:sz w:val="20"/>
                <w:szCs w:val="20"/>
              </w:rPr>
            </w:pPr>
            <w:r w:rsidRPr="00180189">
              <w:rPr>
                <w:b/>
                <w:bCs/>
                <w:sz w:val="20"/>
                <w:szCs w:val="20"/>
              </w:rPr>
              <w:t>K300101</w:t>
            </w:r>
          </w:p>
        </w:tc>
        <w:tc>
          <w:tcPr>
            <w:tcW w:w="8081" w:type="dxa"/>
            <w:tcBorders>
              <w:top w:val="nil"/>
              <w:left w:val="nil"/>
              <w:bottom w:val="nil"/>
              <w:right w:val="nil"/>
            </w:tcBorders>
            <w:shd w:val="clear" w:color="000000" w:fill="FFFFCC"/>
            <w:noWrap/>
            <w:vAlign w:val="bottom"/>
            <w:hideMark/>
          </w:tcPr>
          <w:p w14:paraId="4E6C0ADC" w14:textId="77777777" w:rsidR="00180189" w:rsidRPr="00180189" w:rsidRDefault="00180189" w:rsidP="00180189">
            <w:pPr>
              <w:rPr>
                <w:b/>
                <w:bCs/>
                <w:sz w:val="20"/>
                <w:szCs w:val="20"/>
              </w:rPr>
            </w:pPr>
            <w:r w:rsidRPr="00180189">
              <w:rPr>
                <w:b/>
                <w:bCs/>
                <w:sz w:val="20"/>
                <w:szCs w:val="20"/>
              </w:rPr>
              <w:t>Kapitalni projekt: Izrada planova</w:t>
            </w:r>
          </w:p>
        </w:tc>
        <w:tc>
          <w:tcPr>
            <w:tcW w:w="1366" w:type="dxa"/>
            <w:tcBorders>
              <w:top w:val="nil"/>
              <w:left w:val="nil"/>
              <w:bottom w:val="nil"/>
              <w:right w:val="nil"/>
            </w:tcBorders>
            <w:shd w:val="clear" w:color="000000" w:fill="FFFFCC"/>
            <w:noWrap/>
            <w:vAlign w:val="bottom"/>
            <w:hideMark/>
          </w:tcPr>
          <w:p w14:paraId="21E987FE" w14:textId="77777777" w:rsidR="00180189" w:rsidRPr="00180189" w:rsidRDefault="00180189" w:rsidP="00180189">
            <w:pPr>
              <w:jc w:val="right"/>
              <w:rPr>
                <w:b/>
                <w:bCs/>
                <w:sz w:val="20"/>
                <w:szCs w:val="20"/>
              </w:rPr>
            </w:pPr>
            <w:r w:rsidRPr="00180189">
              <w:rPr>
                <w:b/>
                <w:bCs/>
                <w:sz w:val="20"/>
                <w:szCs w:val="20"/>
              </w:rPr>
              <w:t>484.000,00</w:t>
            </w:r>
          </w:p>
        </w:tc>
        <w:tc>
          <w:tcPr>
            <w:tcW w:w="1366" w:type="dxa"/>
            <w:tcBorders>
              <w:top w:val="nil"/>
              <w:left w:val="nil"/>
              <w:bottom w:val="nil"/>
              <w:right w:val="nil"/>
            </w:tcBorders>
            <w:shd w:val="clear" w:color="000000" w:fill="FFFFCC"/>
            <w:noWrap/>
            <w:vAlign w:val="bottom"/>
            <w:hideMark/>
          </w:tcPr>
          <w:p w14:paraId="1712EE99" w14:textId="77777777" w:rsidR="00180189" w:rsidRPr="00180189" w:rsidRDefault="00180189" w:rsidP="00180189">
            <w:pPr>
              <w:jc w:val="right"/>
              <w:rPr>
                <w:b/>
                <w:bCs/>
                <w:sz w:val="20"/>
                <w:szCs w:val="20"/>
              </w:rPr>
            </w:pPr>
            <w:r w:rsidRPr="00180189">
              <w:rPr>
                <w:b/>
                <w:bCs/>
                <w:sz w:val="20"/>
                <w:szCs w:val="20"/>
              </w:rPr>
              <w:t>484.000,00</w:t>
            </w:r>
          </w:p>
        </w:tc>
        <w:tc>
          <w:tcPr>
            <w:tcW w:w="1366" w:type="dxa"/>
            <w:tcBorders>
              <w:top w:val="nil"/>
              <w:left w:val="nil"/>
              <w:bottom w:val="nil"/>
              <w:right w:val="nil"/>
            </w:tcBorders>
            <w:shd w:val="clear" w:color="000000" w:fill="FFFFCC"/>
            <w:noWrap/>
            <w:vAlign w:val="bottom"/>
            <w:hideMark/>
          </w:tcPr>
          <w:p w14:paraId="4C581675" w14:textId="77777777" w:rsidR="00180189" w:rsidRPr="00180189" w:rsidRDefault="00180189" w:rsidP="00180189">
            <w:pPr>
              <w:jc w:val="right"/>
              <w:rPr>
                <w:b/>
                <w:bCs/>
                <w:sz w:val="20"/>
                <w:szCs w:val="20"/>
              </w:rPr>
            </w:pPr>
            <w:r w:rsidRPr="00180189">
              <w:rPr>
                <w:b/>
                <w:bCs/>
                <w:sz w:val="20"/>
                <w:szCs w:val="20"/>
              </w:rPr>
              <w:t>0,00</w:t>
            </w:r>
          </w:p>
        </w:tc>
        <w:tc>
          <w:tcPr>
            <w:tcW w:w="766" w:type="dxa"/>
            <w:tcBorders>
              <w:top w:val="nil"/>
              <w:left w:val="nil"/>
              <w:bottom w:val="nil"/>
              <w:right w:val="nil"/>
            </w:tcBorders>
            <w:shd w:val="clear" w:color="000000" w:fill="FFFFCC"/>
            <w:noWrap/>
            <w:vAlign w:val="bottom"/>
            <w:hideMark/>
          </w:tcPr>
          <w:p w14:paraId="6A626D27" w14:textId="77777777" w:rsidR="00180189" w:rsidRPr="00180189" w:rsidRDefault="00180189" w:rsidP="00180189">
            <w:pPr>
              <w:jc w:val="right"/>
              <w:rPr>
                <w:b/>
                <w:bCs/>
                <w:sz w:val="20"/>
                <w:szCs w:val="20"/>
              </w:rPr>
            </w:pPr>
            <w:r w:rsidRPr="00180189">
              <w:rPr>
                <w:b/>
                <w:bCs/>
                <w:sz w:val="20"/>
                <w:szCs w:val="20"/>
              </w:rPr>
              <w:t>0,00</w:t>
            </w:r>
          </w:p>
        </w:tc>
      </w:tr>
      <w:tr w:rsidR="00180189" w:rsidRPr="00180189" w14:paraId="5AA836C5"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40E3E545" w14:textId="77777777" w:rsidR="00180189" w:rsidRPr="00180189" w:rsidRDefault="00180189" w:rsidP="00180189">
            <w:pPr>
              <w:rPr>
                <w:color w:val="333333"/>
                <w:sz w:val="20"/>
                <w:szCs w:val="20"/>
              </w:rPr>
            </w:pPr>
            <w:r w:rsidRPr="00180189">
              <w:rPr>
                <w:color w:val="333333"/>
                <w:sz w:val="20"/>
                <w:szCs w:val="20"/>
              </w:rPr>
              <w:lastRenderedPageBreak/>
              <w:t>Izvor 6. DONACIJE</w:t>
            </w:r>
          </w:p>
        </w:tc>
        <w:tc>
          <w:tcPr>
            <w:tcW w:w="1366" w:type="dxa"/>
            <w:tcBorders>
              <w:top w:val="nil"/>
              <w:left w:val="nil"/>
              <w:bottom w:val="nil"/>
              <w:right w:val="nil"/>
            </w:tcBorders>
            <w:shd w:val="clear" w:color="auto" w:fill="auto"/>
            <w:noWrap/>
            <w:vAlign w:val="bottom"/>
            <w:hideMark/>
          </w:tcPr>
          <w:p w14:paraId="01DF6FFF" w14:textId="77777777" w:rsidR="00180189" w:rsidRPr="00180189" w:rsidRDefault="00180189" w:rsidP="00180189">
            <w:pPr>
              <w:jc w:val="right"/>
              <w:rPr>
                <w:color w:val="333333"/>
                <w:sz w:val="20"/>
                <w:szCs w:val="20"/>
              </w:rPr>
            </w:pPr>
            <w:r w:rsidRPr="00180189">
              <w:rPr>
                <w:color w:val="333333"/>
                <w:sz w:val="20"/>
                <w:szCs w:val="20"/>
              </w:rPr>
              <w:t>210.000,00</w:t>
            </w:r>
          </w:p>
        </w:tc>
        <w:tc>
          <w:tcPr>
            <w:tcW w:w="1366" w:type="dxa"/>
            <w:tcBorders>
              <w:top w:val="nil"/>
              <w:left w:val="nil"/>
              <w:bottom w:val="nil"/>
              <w:right w:val="nil"/>
            </w:tcBorders>
            <w:shd w:val="clear" w:color="auto" w:fill="auto"/>
            <w:noWrap/>
            <w:vAlign w:val="bottom"/>
            <w:hideMark/>
          </w:tcPr>
          <w:p w14:paraId="73D83AA3" w14:textId="77777777" w:rsidR="00180189" w:rsidRPr="00180189" w:rsidRDefault="00180189" w:rsidP="00180189">
            <w:pPr>
              <w:jc w:val="right"/>
              <w:rPr>
                <w:color w:val="333333"/>
                <w:sz w:val="20"/>
                <w:szCs w:val="20"/>
              </w:rPr>
            </w:pPr>
            <w:r w:rsidRPr="00180189">
              <w:rPr>
                <w:color w:val="333333"/>
                <w:sz w:val="20"/>
                <w:szCs w:val="20"/>
              </w:rPr>
              <w:t>210.000,00</w:t>
            </w:r>
          </w:p>
        </w:tc>
        <w:tc>
          <w:tcPr>
            <w:tcW w:w="1366" w:type="dxa"/>
            <w:tcBorders>
              <w:top w:val="nil"/>
              <w:left w:val="nil"/>
              <w:bottom w:val="nil"/>
              <w:right w:val="nil"/>
            </w:tcBorders>
            <w:shd w:val="clear" w:color="auto" w:fill="auto"/>
            <w:noWrap/>
            <w:vAlign w:val="bottom"/>
            <w:hideMark/>
          </w:tcPr>
          <w:p w14:paraId="494E777A" w14:textId="77777777" w:rsidR="00180189" w:rsidRPr="00180189" w:rsidRDefault="00180189" w:rsidP="00180189">
            <w:pPr>
              <w:jc w:val="right"/>
              <w:rPr>
                <w:color w:val="333333"/>
                <w:sz w:val="20"/>
                <w:szCs w:val="20"/>
              </w:rPr>
            </w:pPr>
            <w:r w:rsidRPr="00180189">
              <w:rPr>
                <w:color w:val="333333"/>
                <w:sz w:val="20"/>
                <w:szCs w:val="20"/>
              </w:rPr>
              <w:t>0,00</w:t>
            </w:r>
          </w:p>
        </w:tc>
        <w:tc>
          <w:tcPr>
            <w:tcW w:w="766" w:type="dxa"/>
            <w:tcBorders>
              <w:top w:val="nil"/>
              <w:left w:val="nil"/>
              <w:bottom w:val="nil"/>
              <w:right w:val="nil"/>
            </w:tcBorders>
            <w:shd w:val="clear" w:color="auto" w:fill="auto"/>
            <w:noWrap/>
            <w:vAlign w:val="bottom"/>
            <w:hideMark/>
          </w:tcPr>
          <w:p w14:paraId="624A6241" w14:textId="77777777" w:rsidR="00180189" w:rsidRPr="00180189" w:rsidRDefault="00180189" w:rsidP="00180189">
            <w:pPr>
              <w:jc w:val="right"/>
              <w:rPr>
                <w:color w:val="333333"/>
                <w:sz w:val="20"/>
                <w:szCs w:val="20"/>
              </w:rPr>
            </w:pPr>
            <w:r w:rsidRPr="00180189">
              <w:rPr>
                <w:color w:val="333333"/>
                <w:sz w:val="20"/>
                <w:szCs w:val="20"/>
              </w:rPr>
              <w:t>0,00</w:t>
            </w:r>
          </w:p>
        </w:tc>
      </w:tr>
      <w:tr w:rsidR="00180189" w:rsidRPr="00180189" w14:paraId="30E463FA"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024A17A2" w14:textId="77777777" w:rsidR="00180189" w:rsidRPr="00180189" w:rsidRDefault="00180189" w:rsidP="00180189">
            <w:pPr>
              <w:rPr>
                <w:color w:val="333333"/>
                <w:sz w:val="20"/>
                <w:szCs w:val="20"/>
              </w:rPr>
            </w:pPr>
            <w:r w:rsidRPr="00180189">
              <w:rPr>
                <w:color w:val="333333"/>
                <w:sz w:val="20"/>
                <w:szCs w:val="20"/>
              </w:rPr>
              <w:t>Izvor 6.3. Donacije od trgovačkih društava</w:t>
            </w:r>
          </w:p>
        </w:tc>
        <w:tc>
          <w:tcPr>
            <w:tcW w:w="1366" w:type="dxa"/>
            <w:tcBorders>
              <w:top w:val="nil"/>
              <w:left w:val="nil"/>
              <w:bottom w:val="nil"/>
              <w:right w:val="nil"/>
            </w:tcBorders>
            <w:shd w:val="clear" w:color="auto" w:fill="auto"/>
            <w:noWrap/>
            <w:vAlign w:val="bottom"/>
            <w:hideMark/>
          </w:tcPr>
          <w:p w14:paraId="6F796330" w14:textId="77777777" w:rsidR="00180189" w:rsidRPr="00180189" w:rsidRDefault="00180189" w:rsidP="00180189">
            <w:pPr>
              <w:jc w:val="right"/>
              <w:rPr>
                <w:color w:val="333333"/>
                <w:sz w:val="20"/>
                <w:szCs w:val="20"/>
              </w:rPr>
            </w:pPr>
            <w:r w:rsidRPr="00180189">
              <w:rPr>
                <w:color w:val="333333"/>
                <w:sz w:val="20"/>
                <w:szCs w:val="20"/>
              </w:rPr>
              <w:t>210.000,00</w:t>
            </w:r>
          </w:p>
        </w:tc>
        <w:tc>
          <w:tcPr>
            <w:tcW w:w="1366" w:type="dxa"/>
            <w:tcBorders>
              <w:top w:val="nil"/>
              <w:left w:val="nil"/>
              <w:bottom w:val="nil"/>
              <w:right w:val="nil"/>
            </w:tcBorders>
            <w:shd w:val="clear" w:color="auto" w:fill="auto"/>
            <w:noWrap/>
            <w:vAlign w:val="bottom"/>
            <w:hideMark/>
          </w:tcPr>
          <w:p w14:paraId="1EDF1144" w14:textId="77777777" w:rsidR="00180189" w:rsidRPr="00180189" w:rsidRDefault="00180189" w:rsidP="00180189">
            <w:pPr>
              <w:jc w:val="right"/>
              <w:rPr>
                <w:color w:val="333333"/>
                <w:sz w:val="20"/>
                <w:szCs w:val="20"/>
              </w:rPr>
            </w:pPr>
            <w:r w:rsidRPr="00180189">
              <w:rPr>
                <w:color w:val="333333"/>
                <w:sz w:val="20"/>
                <w:szCs w:val="20"/>
              </w:rPr>
              <w:t>210.000,00</w:t>
            </w:r>
          </w:p>
        </w:tc>
        <w:tc>
          <w:tcPr>
            <w:tcW w:w="1366" w:type="dxa"/>
            <w:tcBorders>
              <w:top w:val="nil"/>
              <w:left w:val="nil"/>
              <w:bottom w:val="nil"/>
              <w:right w:val="nil"/>
            </w:tcBorders>
            <w:shd w:val="clear" w:color="auto" w:fill="auto"/>
            <w:noWrap/>
            <w:vAlign w:val="bottom"/>
            <w:hideMark/>
          </w:tcPr>
          <w:p w14:paraId="6EA62C9A" w14:textId="77777777" w:rsidR="00180189" w:rsidRPr="00180189" w:rsidRDefault="00180189" w:rsidP="00180189">
            <w:pPr>
              <w:jc w:val="right"/>
              <w:rPr>
                <w:color w:val="333333"/>
                <w:sz w:val="20"/>
                <w:szCs w:val="20"/>
              </w:rPr>
            </w:pPr>
            <w:r w:rsidRPr="00180189">
              <w:rPr>
                <w:color w:val="333333"/>
                <w:sz w:val="20"/>
                <w:szCs w:val="20"/>
              </w:rPr>
              <w:t>0,00</w:t>
            </w:r>
          </w:p>
        </w:tc>
        <w:tc>
          <w:tcPr>
            <w:tcW w:w="766" w:type="dxa"/>
            <w:tcBorders>
              <w:top w:val="nil"/>
              <w:left w:val="nil"/>
              <w:bottom w:val="nil"/>
              <w:right w:val="nil"/>
            </w:tcBorders>
            <w:shd w:val="clear" w:color="auto" w:fill="auto"/>
            <w:noWrap/>
            <w:vAlign w:val="bottom"/>
            <w:hideMark/>
          </w:tcPr>
          <w:p w14:paraId="7809F40C" w14:textId="77777777" w:rsidR="00180189" w:rsidRPr="00180189" w:rsidRDefault="00180189" w:rsidP="00180189">
            <w:pPr>
              <w:jc w:val="right"/>
              <w:rPr>
                <w:color w:val="333333"/>
                <w:sz w:val="20"/>
                <w:szCs w:val="20"/>
              </w:rPr>
            </w:pPr>
            <w:r w:rsidRPr="00180189">
              <w:rPr>
                <w:color w:val="333333"/>
                <w:sz w:val="20"/>
                <w:szCs w:val="20"/>
              </w:rPr>
              <w:t>0,00</w:t>
            </w:r>
          </w:p>
        </w:tc>
      </w:tr>
      <w:tr w:rsidR="000A3E02" w:rsidRPr="00180189" w14:paraId="6C37FE3C"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44DC2BC9" w14:textId="77777777" w:rsidR="00180189" w:rsidRPr="00180189" w:rsidRDefault="00180189" w:rsidP="00180189">
            <w:pPr>
              <w:rPr>
                <w:b/>
                <w:bCs/>
                <w:sz w:val="20"/>
                <w:szCs w:val="20"/>
              </w:rPr>
            </w:pPr>
            <w:r w:rsidRPr="00180189">
              <w:rPr>
                <w:b/>
                <w:bCs/>
                <w:sz w:val="20"/>
                <w:szCs w:val="20"/>
              </w:rPr>
              <w:t>426</w:t>
            </w:r>
          </w:p>
        </w:tc>
        <w:tc>
          <w:tcPr>
            <w:tcW w:w="8081" w:type="dxa"/>
            <w:tcBorders>
              <w:top w:val="nil"/>
              <w:left w:val="nil"/>
              <w:bottom w:val="nil"/>
              <w:right w:val="nil"/>
            </w:tcBorders>
            <w:shd w:val="clear" w:color="auto" w:fill="auto"/>
            <w:noWrap/>
            <w:vAlign w:val="bottom"/>
            <w:hideMark/>
          </w:tcPr>
          <w:p w14:paraId="4D88A02D" w14:textId="77777777" w:rsidR="00180189" w:rsidRPr="00180189" w:rsidRDefault="00180189" w:rsidP="00180189">
            <w:pPr>
              <w:rPr>
                <w:b/>
                <w:bCs/>
                <w:sz w:val="20"/>
                <w:szCs w:val="20"/>
              </w:rPr>
            </w:pPr>
            <w:r w:rsidRPr="00180189">
              <w:rPr>
                <w:b/>
                <w:bCs/>
                <w:sz w:val="20"/>
                <w:szCs w:val="20"/>
              </w:rPr>
              <w:t>Nematerijalna proizvedena imovina</w:t>
            </w:r>
          </w:p>
        </w:tc>
        <w:tc>
          <w:tcPr>
            <w:tcW w:w="1366" w:type="dxa"/>
            <w:tcBorders>
              <w:top w:val="nil"/>
              <w:left w:val="nil"/>
              <w:bottom w:val="nil"/>
              <w:right w:val="nil"/>
            </w:tcBorders>
            <w:shd w:val="clear" w:color="auto" w:fill="auto"/>
            <w:noWrap/>
            <w:vAlign w:val="bottom"/>
            <w:hideMark/>
          </w:tcPr>
          <w:p w14:paraId="0D75B63E" w14:textId="77777777" w:rsidR="00180189" w:rsidRPr="00180189" w:rsidRDefault="00180189" w:rsidP="00180189">
            <w:pPr>
              <w:jc w:val="right"/>
              <w:rPr>
                <w:b/>
                <w:bCs/>
                <w:sz w:val="20"/>
                <w:szCs w:val="20"/>
              </w:rPr>
            </w:pPr>
            <w:r w:rsidRPr="00180189">
              <w:rPr>
                <w:b/>
                <w:bCs/>
                <w:sz w:val="20"/>
                <w:szCs w:val="20"/>
              </w:rPr>
              <w:t>210.000,00</w:t>
            </w:r>
          </w:p>
        </w:tc>
        <w:tc>
          <w:tcPr>
            <w:tcW w:w="1366" w:type="dxa"/>
            <w:tcBorders>
              <w:top w:val="nil"/>
              <w:left w:val="nil"/>
              <w:bottom w:val="nil"/>
              <w:right w:val="nil"/>
            </w:tcBorders>
            <w:shd w:val="clear" w:color="auto" w:fill="auto"/>
            <w:noWrap/>
            <w:vAlign w:val="bottom"/>
            <w:hideMark/>
          </w:tcPr>
          <w:p w14:paraId="77DD1E78" w14:textId="77777777" w:rsidR="00180189" w:rsidRPr="00180189" w:rsidRDefault="00180189" w:rsidP="00180189">
            <w:pPr>
              <w:jc w:val="right"/>
              <w:rPr>
                <w:b/>
                <w:bCs/>
                <w:sz w:val="20"/>
                <w:szCs w:val="20"/>
              </w:rPr>
            </w:pPr>
            <w:r w:rsidRPr="00180189">
              <w:rPr>
                <w:b/>
                <w:bCs/>
                <w:sz w:val="20"/>
                <w:szCs w:val="20"/>
              </w:rPr>
              <w:t>210.000,00</w:t>
            </w:r>
          </w:p>
        </w:tc>
        <w:tc>
          <w:tcPr>
            <w:tcW w:w="1366" w:type="dxa"/>
            <w:tcBorders>
              <w:top w:val="nil"/>
              <w:left w:val="nil"/>
              <w:bottom w:val="nil"/>
              <w:right w:val="nil"/>
            </w:tcBorders>
            <w:shd w:val="clear" w:color="auto" w:fill="auto"/>
            <w:noWrap/>
            <w:vAlign w:val="bottom"/>
            <w:hideMark/>
          </w:tcPr>
          <w:p w14:paraId="78E6D967" w14:textId="77777777" w:rsidR="00180189" w:rsidRPr="00180189" w:rsidRDefault="00180189" w:rsidP="00180189">
            <w:pPr>
              <w:jc w:val="right"/>
              <w:rPr>
                <w:b/>
                <w:bCs/>
                <w:sz w:val="20"/>
                <w:szCs w:val="20"/>
              </w:rPr>
            </w:pPr>
            <w:r w:rsidRPr="00180189">
              <w:rPr>
                <w:b/>
                <w:bCs/>
                <w:sz w:val="20"/>
                <w:szCs w:val="20"/>
              </w:rPr>
              <w:t>0,00</w:t>
            </w:r>
          </w:p>
        </w:tc>
        <w:tc>
          <w:tcPr>
            <w:tcW w:w="766" w:type="dxa"/>
            <w:tcBorders>
              <w:top w:val="nil"/>
              <w:left w:val="nil"/>
              <w:bottom w:val="nil"/>
              <w:right w:val="nil"/>
            </w:tcBorders>
            <w:shd w:val="clear" w:color="auto" w:fill="auto"/>
            <w:noWrap/>
            <w:vAlign w:val="bottom"/>
            <w:hideMark/>
          </w:tcPr>
          <w:p w14:paraId="4B2F2F57" w14:textId="77777777" w:rsidR="00180189" w:rsidRPr="00180189" w:rsidRDefault="00180189" w:rsidP="00180189">
            <w:pPr>
              <w:jc w:val="right"/>
              <w:rPr>
                <w:b/>
                <w:bCs/>
                <w:sz w:val="20"/>
                <w:szCs w:val="20"/>
              </w:rPr>
            </w:pPr>
            <w:r w:rsidRPr="00180189">
              <w:rPr>
                <w:b/>
                <w:bCs/>
                <w:sz w:val="20"/>
                <w:szCs w:val="20"/>
              </w:rPr>
              <w:t>0,00</w:t>
            </w:r>
          </w:p>
        </w:tc>
      </w:tr>
      <w:tr w:rsidR="000A3E02" w:rsidRPr="00180189" w14:paraId="7805C276"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3B2137A3" w14:textId="77777777" w:rsidR="00180189" w:rsidRPr="00180189" w:rsidRDefault="00180189" w:rsidP="00180189">
            <w:pPr>
              <w:rPr>
                <w:sz w:val="20"/>
                <w:szCs w:val="20"/>
              </w:rPr>
            </w:pPr>
            <w:r w:rsidRPr="00180189">
              <w:rPr>
                <w:sz w:val="20"/>
                <w:szCs w:val="20"/>
              </w:rPr>
              <w:t>4263</w:t>
            </w:r>
          </w:p>
        </w:tc>
        <w:tc>
          <w:tcPr>
            <w:tcW w:w="8081" w:type="dxa"/>
            <w:tcBorders>
              <w:top w:val="nil"/>
              <w:left w:val="nil"/>
              <w:bottom w:val="nil"/>
              <w:right w:val="nil"/>
            </w:tcBorders>
            <w:shd w:val="clear" w:color="auto" w:fill="auto"/>
            <w:noWrap/>
            <w:vAlign w:val="bottom"/>
            <w:hideMark/>
          </w:tcPr>
          <w:p w14:paraId="04603B2A" w14:textId="77777777" w:rsidR="00180189" w:rsidRPr="00180189" w:rsidRDefault="00180189" w:rsidP="00180189">
            <w:pPr>
              <w:rPr>
                <w:sz w:val="20"/>
                <w:szCs w:val="20"/>
              </w:rPr>
            </w:pPr>
            <w:r w:rsidRPr="00180189">
              <w:rPr>
                <w:sz w:val="20"/>
                <w:szCs w:val="20"/>
              </w:rPr>
              <w:t>Umjetnička, literarna i znanstvena djela</w:t>
            </w:r>
          </w:p>
        </w:tc>
        <w:tc>
          <w:tcPr>
            <w:tcW w:w="1366" w:type="dxa"/>
            <w:tcBorders>
              <w:top w:val="nil"/>
              <w:left w:val="nil"/>
              <w:bottom w:val="nil"/>
              <w:right w:val="nil"/>
            </w:tcBorders>
            <w:shd w:val="clear" w:color="auto" w:fill="auto"/>
            <w:noWrap/>
            <w:vAlign w:val="bottom"/>
            <w:hideMark/>
          </w:tcPr>
          <w:p w14:paraId="7ACA70A7"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4350B1ED"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09C6A34C" w14:textId="77777777" w:rsidR="00180189" w:rsidRPr="00180189" w:rsidRDefault="00180189" w:rsidP="00180189">
            <w:pPr>
              <w:jc w:val="right"/>
              <w:rPr>
                <w:sz w:val="20"/>
                <w:szCs w:val="20"/>
              </w:rPr>
            </w:pPr>
            <w:r w:rsidRPr="00180189">
              <w:rPr>
                <w:sz w:val="20"/>
                <w:szCs w:val="20"/>
              </w:rPr>
              <w:t>0,00</w:t>
            </w:r>
          </w:p>
        </w:tc>
        <w:tc>
          <w:tcPr>
            <w:tcW w:w="766" w:type="dxa"/>
            <w:tcBorders>
              <w:top w:val="nil"/>
              <w:left w:val="nil"/>
              <w:bottom w:val="nil"/>
              <w:right w:val="nil"/>
            </w:tcBorders>
            <w:shd w:val="clear" w:color="auto" w:fill="auto"/>
            <w:noWrap/>
            <w:vAlign w:val="bottom"/>
            <w:hideMark/>
          </w:tcPr>
          <w:p w14:paraId="2473580D" w14:textId="77777777" w:rsidR="00180189" w:rsidRPr="00180189" w:rsidRDefault="00180189" w:rsidP="00180189">
            <w:pPr>
              <w:jc w:val="right"/>
              <w:rPr>
                <w:sz w:val="20"/>
                <w:szCs w:val="20"/>
              </w:rPr>
            </w:pPr>
          </w:p>
        </w:tc>
      </w:tr>
      <w:tr w:rsidR="00180189" w:rsidRPr="00180189" w14:paraId="09E4E4BA"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10021D9C" w14:textId="77777777" w:rsidR="00180189" w:rsidRPr="00180189" w:rsidRDefault="00180189" w:rsidP="00180189">
            <w:pPr>
              <w:rPr>
                <w:color w:val="333333"/>
                <w:sz w:val="20"/>
                <w:szCs w:val="20"/>
              </w:rPr>
            </w:pPr>
            <w:r w:rsidRPr="00180189">
              <w:rPr>
                <w:color w:val="333333"/>
                <w:sz w:val="20"/>
                <w:szCs w:val="20"/>
              </w:rPr>
              <w:t>Izvor 7. PRIH.OD PRODAJE ILI ZAMJENE NEFIN.IM.I NAKNADE ŠTETA</w:t>
            </w:r>
          </w:p>
        </w:tc>
        <w:tc>
          <w:tcPr>
            <w:tcW w:w="1366" w:type="dxa"/>
            <w:tcBorders>
              <w:top w:val="nil"/>
              <w:left w:val="nil"/>
              <w:bottom w:val="nil"/>
              <w:right w:val="nil"/>
            </w:tcBorders>
            <w:shd w:val="clear" w:color="auto" w:fill="auto"/>
            <w:noWrap/>
            <w:vAlign w:val="bottom"/>
            <w:hideMark/>
          </w:tcPr>
          <w:p w14:paraId="3C369D26" w14:textId="77777777" w:rsidR="00180189" w:rsidRPr="00180189" w:rsidRDefault="00180189" w:rsidP="00180189">
            <w:pPr>
              <w:jc w:val="right"/>
              <w:rPr>
                <w:color w:val="333333"/>
                <w:sz w:val="20"/>
                <w:szCs w:val="20"/>
              </w:rPr>
            </w:pPr>
            <w:r w:rsidRPr="00180189">
              <w:rPr>
                <w:color w:val="333333"/>
                <w:sz w:val="20"/>
                <w:szCs w:val="20"/>
              </w:rPr>
              <w:t>274.000,00</w:t>
            </w:r>
          </w:p>
        </w:tc>
        <w:tc>
          <w:tcPr>
            <w:tcW w:w="1366" w:type="dxa"/>
            <w:tcBorders>
              <w:top w:val="nil"/>
              <w:left w:val="nil"/>
              <w:bottom w:val="nil"/>
              <w:right w:val="nil"/>
            </w:tcBorders>
            <w:shd w:val="clear" w:color="auto" w:fill="auto"/>
            <w:noWrap/>
            <w:vAlign w:val="bottom"/>
            <w:hideMark/>
          </w:tcPr>
          <w:p w14:paraId="16378C7B" w14:textId="77777777" w:rsidR="00180189" w:rsidRPr="00180189" w:rsidRDefault="00180189" w:rsidP="00180189">
            <w:pPr>
              <w:jc w:val="right"/>
              <w:rPr>
                <w:color w:val="333333"/>
                <w:sz w:val="20"/>
                <w:szCs w:val="20"/>
              </w:rPr>
            </w:pPr>
            <w:r w:rsidRPr="00180189">
              <w:rPr>
                <w:color w:val="333333"/>
                <w:sz w:val="20"/>
                <w:szCs w:val="20"/>
              </w:rPr>
              <w:t>274.000,00</w:t>
            </w:r>
          </w:p>
        </w:tc>
        <w:tc>
          <w:tcPr>
            <w:tcW w:w="1366" w:type="dxa"/>
            <w:tcBorders>
              <w:top w:val="nil"/>
              <w:left w:val="nil"/>
              <w:bottom w:val="nil"/>
              <w:right w:val="nil"/>
            </w:tcBorders>
            <w:shd w:val="clear" w:color="auto" w:fill="auto"/>
            <w:noWrap/>
            <w:vAlign w:val="bottom"/>
            <w:hideMark/>
          </w:tcPr>
          <w:p w14:paraId="6C14FDB5" w14:textId="77777777" w:rsidR="00180189" w:rsidRPr="00180189" w:rsidRDefault="00180189" w:rsidP="00180189">
            <w:pPr>
              <w:jc w:val="right"/>
              <w:rPr>
                <w:color w:val="333333"/>
                <w:sz w:val="20"/>
                <w:szCs w:val="20"/>
              </w:rPr>
            </w:pPr>
            <w:r w:rsidRPr="00180189">
              <w:rPr>
                <w:color w:val="333333"/>
                <w:sz w:val="20"/>
                <w:szCs w:val="20"/>
              </w:rPr>
              <w:t>0,00</w:t>
            </w:r>
          </w:p>
        </w:tc>
        <w:tc>
          <w:tcPr>
            <w:tcW w:w="766" w:type="dxa"/>
            <w:tcBorders>
              <w:top w:val="nil"/>
              <w:left w:val="nil"/>
              <w:bottom w:val="nil"/>
              <w:right w:val="nil"/>
            </w:tcBorders>
            <w:shd w:val="clear" w:color="auto" w:fill="auto"/>
            <w:noWrap/>
            <w:vAlign w:val="bottom"/>
            <w:hideMark/>
          </w:tcPr>
          <w:p w14:paraId="7C55FD57" w14:textId="77777777" w:rsidR="00180189" w:rsidRPr="00180189" w:rsidRDefault="00180189" w:rsidP="00180189">
            <w:pPr>
              <w:jc w:val="right"/>
              <w:rPr>
                <w:color w:val="333333"/>
                <w:sz w:val="20"/>
                <w:szCs w:val="20"/>
              </w:rPr>
            </w:pPr>
            <w:r w:rsidRPr="00180189">
              <w:rPr>
                <w:color w:val="333333"/>
                <w:sz w:val="20"/>
                <w:szCs w:val="20"/>
              </w:rPr>
              <w:t>0,00</w:t>
            </w:r>
          </w:p>
        </w:tc>
      </w:tr>
      <w:tr w:rsidR="00180189" w:rsidRPr="00180189" w14:paraId="272B1455"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2D275943" w14:textId="77777777" w:rsidR="00180189" w:rsidRPr="00180189" w:rsidRDefault="00180189" w:rsidP="00180189">
            <w:pPr>
              <w:rPr>
                <w:color w:val="333333"/>
                <w:sz w:val="20"/>
                <w:szCs w:val="20"/>
              </w:rPr>
            </w:pPr>
            <w:r w:rsidRPr="00180189">
              <w:rPr>
                <w:color w:val="333333"/>
                <w:sz w:val="20"/>
                <w:szCs w:val="20"/>
              </w:rPr>
              <w:t xml:space="preserve">Izvor 7.1. Prih.od prodaje ili zamjene nefin.imovine i naknade šteta </w:t>
            </w:r>
          </w:p>
        </w:tc>
        <w:tc>
          <w:tcPr>
            <w:tcW w:w="1366" w:type="dxa"/>
            <w:tcBorders>
              <w:top w:val="nil"/>
              <w:left w:val="nil"/>
              <w:bottom w:val="nil"/>
              <w:right w:val="nil"/>
            </w:tcBorders>
            <w:shd w:val="clear" w:color="auto" w:fill="auto"/>
            <w:noWrap/>
            <w:vAlign w:val="bottom"/>
            <w:hideMark/>
          </w:tcPr>
          <w:p w14:paraId="599820D3" w14:textId="77777777" w:rsidR="00180189" w:rsidRPr="00180189" w:rsidRDefault="00180189" w:rsidP="00180189">
            <w:pPr>
              <w:jc w:val="right"/>
              <w:rPr>
                <w:color w:val="333333"/>
                <w:sz w:val="20"/>
                <w:szCs w:val="20"/>
              </w:rPr>
            </w:pPr>
            <w:r w:rsidRPr="00180189">
              <w:rPr>
                <w:color w:val="333333"/>
                <w:sz w:val="20"/>
                <w:szCs w:val="20"/>
              </w:rPr>
              <w:t>274.000,00</w:t>
            </w:r>
          </w:p>
        </w:tc>
        <w:tc>
          <w:tcPr>
            <w:tcW w:w="1366" w:type="dxa"/>
            <w:tcBorders>
              <w:top w:val="nil"/>
              <w:left w:val="nil"/>
              <w:bottom w:val="nil"/>
              <w:right w:val="nil"/>
            </w:tcBorders>
            <w:shd w:val="clear" w:color="auto" w:fill="auto"/>
            <w:noWrap/>
            <w:vAlign w:val="bottom"/>
            <w:hideMark/>
          </w:tcPr>
          <w:p w14:paraId="3C30356A" w14:textId="77777777" w:rsidR="00180189" w:rsidRPr="00180189" w:rsidRDefault="00180189" w:rsidP="00180189">
            <w:pPr>
              <w:jc w:val="right"/>
              <w:rPr>
                <w:color w:val="333333"/>
                <w:sz w:val="20"/>
                <w:szCs w:val="20"/>
              </w:rPr>
            </w:pPr>
            <w:r w:rsidRPr="00180189">
              <w:rPr>
                <w:color w:val="333333"/>
                <w:sz w:val="20"/>
                <w:szCs w:val="20"/>
              </w:rPr>
              <w:t>274.000,00</w:t>
            </w:r>
          </w:p>
        </w:tc>
        <w:tc>
          <w:tcPr>
            <w:tcW w:w="1366" w:type="dxa"/>
            <w:tcBorders>
              <w:top w:val="nil"/>
              <w:left w:val="nil"/>
              <w:bottom w:val="nil"/>
              <w:right w:val="nil"/>
            </w:tcBorders>
            <w:shd w:val="clear" w:color="auto" w:fill="auto"/>
            <w:noWrap/>
            <w:vAlign w:val="bottom"/>
            <w:hideMark/>
          </w:tcPr>
          <w:p w14:paraId="207DF987" w14:textId="77777777" w:rsidR="00180189" w:rsidRPr="00180189" w:rsidRDefault="00180189" w:rsidP="00180189">
            <w:pPr>
              <w:jc w:val="right"/>
              <w:rPr>
                <w:color w:val="333333"/>
                <w:sz w:val="20"/>
                <w:szCs w:val="20"/>
              </w:rPr>
            </w:pPr>
            <w:r w:rsidRPr="00180189">
              <w:rPr>
                <w:color w:val="333333"/>
                <w:sz w:val="20"/>
                <w:szCs w:val="20"/>
              </w:rPr>
              <w:t>0,00</w:t>
            </w:r>
          </w:p>
        </w:tc>
        <w:tc>
          <w:tcPr>
            <w:tcW w:w="766" w:type="dxa"/>
            <w:tcBorders>
              <w:top w:val="nil"/>
              <w:left w:val="nil"/>
              <w:bottom w:val="nil"/>
              <w:right w:val="nil"/>
            </w:tcBorders>
            <w:shd w:val="clear" w:color="auto" w:fill="auto"/>
            <w:noWrap/>
            <w:vAlign w:val="bottom"/>
            <w:hideMark/>
          </w:tcPr>
          <w:p w14:paraId="1BDA779A" w14:textId="77777777" w:rsidR="00180189" w:rsidRPr="00180189" w:rsidRDefault="00180189" w:rsidP="00180189">
            <w:pPr>
              <w:jc w:val="right"/>
              <w:rPr>
                <w:color w:val="333333"/>
                <w:sz w:val="20"/>
                <w:szCs w:val="20"/>
              </w:rPr>
            </w:pPr>
            <w:r w:rsidRPr="00180189">
              <w:rPr>
                <w:color w:val="333333"/>
                <w:sz w:val="20"/>
                <w:szCs w:val="20"/>
              </w:rPr>
              <w:t>0,00</w:t>
            </w:r>
          </w:p>
        </w:tc>
      </w:tr>
      <w:tr w:rsidR="000A3E02" w:rsidRPr="00180189" w14:paraId="6BD924E2"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3AB7BBFF" w14:textId="77777777" w:rsidR="00180189" w:rsidRPr="00180189" w:rsidRDefault="00180189" w:rsidP="00180189">
            <w:pPr>
              <w:rPr>
                <w:b/>
                <w:bCs/>
                <w:sz w:val="20"/>
                <w:szCs w:val="20"/>
              </w:rPr>
            </w:pPr>
            <w:r w:rsidRPr="00180189">
              <w:rPr>
                <w:b/>
                <w:bCs/>
                <w:sz w:val="20"/>
                <w:szCs w:val="20"/>
              </w:rPr>
              <w:t>426</w:t>
            </w:r>
          </w:p>
        </w:tc>
        <w:tc>
          <w:tcPr>
            <w:tcW w:w="8081" w:type="dxa"/>
            <w:tcBorders>
              <w:top w:val="nil"/>
              <w:left w:val="nil"/>
              <w:bottom w:val="nil"/>
              <w:right w:val="nil"/>
            </w:tcBorders>
            <w:shd w:val="clear" w:color="auto" w:fill="auto"/>
            <w:noWrap/>
            <w:vAlign w:val="bottom"/>
            <w:hideMark/>
          </w:tcPr>
          <w:p w14:paraId="35B40B8A" w14:textId="77777777" w:rsidR="00180189" w:rsidRPr="00180189" w:rsidRDefault="00180189" w:rsidP="00180189">
            <w:pPr>
              <w:rPr>
                <w:b/>
                <w:bCs/>
                <w:sz w:val="20"/>
                <w:szCs w:val="20"/>
              </w:rPr>
            </w:pPr>
            <w:r w:rsidRPr="00180189">
              <w:rPr>
                <w:b/>
                <w:bCs/>
                <w:sz w:val="20"/>
                <w:szCs w:val="20"/>
              </w:rPr>
              <w:t>Nematerijalna proizvedena imovina</w:t>
            </w:r>
          </w:p>
        </w:tc>
        <w:tc>
          <w:tcPr>
            <w:tcW w:w="1366" w:type="dxa"/>
            <w:tcBorders>
              <w:top w:val="nil"/>
              <w:left w:val="nil"/>
              <w:bottom w:val="nil"/>
              <w:right w:val="nil"/>
            </w:tcBorders>
            <w:shd w:val="clear" w:color="auto" w:fill="auto"/>
            <w:noWrap/>
            <w:vAlign w:val="bottom"/>
            <w:hideMark/>
          </w:tcPr>
          <w:p w14:paraId="572B882B" w14:textId="77777777" w:rsidR="00180189" w:rsidRPr="00180189" w:rsidRDefault="00180189" w:rsidP="00180189">
            <w:pPr>
              <w:jc w:val="right"/>
              <w:rPr>
                <w:b/>
                <w:bCs/>
                <w:sz w:val="20"/>
                <w:szCs w:val="20"/>
              </w:rPr>
            </w:pPr>
            <w:r w:rsidRPr="00180189">
              <w:rPr>
                <w:b/>
                <w:bCs/>
                <w:sz w:val="20"/>
                <w:szCs w:val="20"/>
              </w:rPr>
              <w:t>274.000,00</w:t>
            </w:r>
          </w:p>
        </w:tc>
        <w:tc>
          <w:tcPr>
            <w:tcW w:w="1366" w:type="dxa"/>
            <w:tcBorders>
              <w:top w:val="nil"/>
              <w:left w:val="nil"/>
              <w:bottom w:val="nil"/>
              <w:right w:val="nil"/>
            </w:tcBorders>
            <w:shd w:val="clear" w:color="auto" w:fill="auto"/>
            <w:noWrap/>
            <w:vAlign w:val="bottom"/>
            <w:hideMark/>
          </w:tcPr>
          <w:p w14:paraId="3C13CE0F" w14:textId="77777777" w:rsidR="00180189" w:rsidRPr="00180189" w:rsidRDefault="00180189" w:rsidP="00180189">
            <w:pPr>
              <w:jc w:val="right"/>
              <w:rPr>
                <w:b/>
                <w:bCs/>
                <w:sz w:val="20"/>
                <w:szCs w:val="20"/>
              </w:rPr>
            </w:pPr>
            <w:r w:rsidRPr="00180189">
              <w:rPr>
                <w:b/>
                <w:bCs/>
                <w:sz w:val="20"/>
                <w:szCs w:val="20"/>
              </w:rPr>
              <w:t>274.000,00</w:t>
            </w:r>
          </w:p>
        </w:tc>
        <w:tc>
          <w:tcPr>
            <w:tcW w:w="1366" w:type="dxa"/>
            <w:tcBorders>
              <w:top w:val="nil"/>
              <w:left w:val="nil"/>
              <w:bottom w:val="nil"/>
              <w:right w:val="nil"/>
            </w:tcBorders>
            <w:shd w:val="clear" w:color="auto" w:fill="auto"/>
            <w:noWrap/>
            <w:vAlign w:val="bottom"/>
            <w:hideMark/>
          </w:tcPr>
          <w:p w14:paraId="5ED4F9A0" w14:textId="77777777" w:rsidR="00180189" w:rsidRPr="00180189" w:rsidRDefault="00180189" w:rsidP="00180189">
            <w:pPr>
              <w:jc w:val="right"/>
              <w:rPr>
                <w:b/>
                <w:bCs/>
                <w:sz w:val="20"/>
                <w:szCs w:val="20"/>
              </w:rPr>
            </w:pPr>
            <w:r w:rsidRPr="00180189">
              <w:rPr>
                <w:b/>
                <w:bCs/>
                <w:sz w:val="20"/>
                <w:szCs w:val="20"/>
              </w:rPr>
              <w:t>0,00</w:t>
            </w:r>
          </w:p>
        </w:tc>
        <w:tc>
          <w:tcPr>
            <w:tcW w:w="766" w:type="dxa"/>
            <w:tcBorders>
              <w:top w:val="nil"/>
              <w:left w:val="nil"/>
              <w:bottom w:val="nil"/>
              <w:right w:val="nil"/>
            </w:tcBorders>
            <w:shd w:val="clear" w:color="auto" w:fill="auto"/>
            <w:noWrap/>
            <w:vAlign w:val="bottom"/>
            <w:hideMark/>
          </w:tcPr>
          <w:p w14:paraId="2B7969B6" w14:textId="77777777" w:rsidR="00180189" w:rsidRPr="00180189" w:rsidRDefault="00180189" w:rsidP="00180189">
            <w:pPr>
              <w:jc w:val="right"/>
              <w:rPr>
                <w:b/>
                <w:bCs/>
                <w:sz w:val="20"/>
                <w:szCs w:val="20"/>
              </w:rPr>
            </w:pPr>
            <w:r w:rsidRPr="00180189">
              <w:rPr>
                <w:b/>
                <w:bCs/>
                <w:sz w:val="20"/>
                <w:szCs w:val="20"/>
              </w:rPr>
              <w:t>0,00</w:t>
            </w:r>
          </w:p>
        </w:tc>
      </w:tr>
      <w:tr w:rsidR="000A3E02" w:rsidRPr="00180189" w14:paraId="776B24FD"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0468F408" w14:textId="77777777" w:rsidR="00180189" w:rsidRPr="00180189" w:rsidRDefault="00180189" w:rsidP="00180189">
            <w:pPr>
              <w:rPr>
                <w:sz w:val="20"/>
                <w:szCs w:val="20"/>
              </w:rPr>
            </w:pPr>
            <w:r w:rsidRPr="00180189">
              <w:rPr>
                <w:sz w:val="20"/>
                <w:szCs w:val="20"/>
              </w:rPr>
              <w:t>4263</w:t>
            </w:r>
          </w:p>
        </w:tc>
        <w:tc>
          <w:tcPr>
            <w:tcW w:w="8081" w:type="dxa"/>
            <w:tcBorders>
              <w:top w:val="nil"/>
              <w:left w:val="nil"/>
              <w:bottom w:val="nil"/>
              <w:right w:val="nil"/>
            </w:tcBorders>
            <w:shd w:val="clear" w:color="auto" w:fill="auto"/>
            <w:noWrap/>
            <w:vAlign w:val="bottom"/>
            <w:hideMark/>
          </w:tcPr>
          <w:p w14:paraId="4966892F" w14:textId="77777777" w:rsidR="00180189" w:rsidRPr="00180189" w:rsidRDefault="00180189" w:rsidP="00180189">
            <w:pPr>
              <w:rPr>
                <w:sz w:val="20"/>
                <w:szCs w:val="20"/>
              </w:rPr>
            </w:pPr>
            <w:r w:rsidRPr="00180189">
              <w:rPr>
                <w:sz w:val="20"/>
                <w:szCs w:val="20"/>
              </w:rPr>
              <w:t>Umjetnička, literarna i znanstvena djela</w:t>
            </w:r>
          </w:p>
        </w:tc>
        <w:tc>
          <w:tcPr>
            <w:tcW w:w="1366" w:type="dxa"/>
            <w:tcBorders>
              <w:top w:val="nil"/>
              <w:left w:val="nil"/>
              <w:bottom w:val="nil"/>
              <w:right w:val="nil"/>
            </w:tcBorders>
            <w:shd w:val="clear" w:color="auto" w:fill="auto"/>
            <w:noWrap/>
            <w:vAlign w:val="bottom"/>
            <w:hideMark/>
          </w:tcPr>
          <w:p w14:paraId="7DA9A557"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7038EF91"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534B7C58" w14:textId="77777777" w:rsidR="00180189" w:rsidRPr="00180189" w:rsidRDefault="00180189" w:rsidP="00180189">
            <w:pPr>
              <w:jc w:val="right"/>
              <w:rPr>
                <w:sz w:val="20"/>
                <w:szCs w:val="20"/>
              </w:rPr>
            </w:pPr>
            <w:r w:rsidRPr="00180189">
              <w:rPr>
                <w:sz w:val="20"/>
                <w:szCs w:val="20"/>
              </w:rPr>
              <w:t>0,00</w:t>
            </w:r>
          </w:p>
        </w:tc>
        <w:tc>
          <w:tcPr>
            <w:tcW w:w="766" w:type="dxa"/>
            <w:tcBorders>
              <w:top w:val="nil"/>
              <w:left w:val="nil"/>
              <w:bottom w:val="nil"/>
              <w:right w:val="nil"/>
            </w:tcBorders>
            <w:shd w:val="clear" w:color="auto" w:fill="auto"/>
            <w:noWrap/>
            <w:vAlign w:val="bottom"/>
            <w:hideMark/>
          </w:tcPr>
          <w:p w14:paraId="11EE20C0" w14:textId="77777777" w:rsidR="00180189" w:rsidRPr="00180189" w:rsidRDefault="00180189" w:rsidP="00180189">
            <w:pPr>
              <w:jc w:val="right"/>
              <w:rPr>
                <w:sz w:val="20"/>
                <w:szCs w:val="20"/>
              </w:rPr>
            </w:pPr>
          </w:p>
        </w:tc>
      </w:tr>
      <w:tr w:rsidR="000A3E02" w:rsidRPr="00180189" w14:paraId="6A8574FF" w14:textId="77777777" w:rsidTr="004727A9">
        <w:trPr>
          <w:trHeight w:val="255"/>
          <w:jc w:val="center"/>
        </w:trPr>
        <w:tc>
          <w:tcPr>
            <w:tcW w:w="993" w:type="dxa"/>
            <w:tcBorders>
              <w:top w:val="nil"/>
              <w:left w:val="nil"/>
              <w:bottom w:val="nil"/>
              <w:right w:val="nil"/>
            </w:tcBorders>
            <w:shd w:val="clear" w:color="000000" w:fill="FFFFCC"/>
            <w:noWrap/>
            <w:vAlign w:val="bottom"/>
            <w:hideMark/>
          </w:tcPr>
          <w:p w14:paraId="6476E370" w14:textId="77777777" w:rsidR="00180189" w:rsidRPr="00180189" w:rsidRDefault="00180189" w:rsidP="00180189">
            <w:pPr>
              <w:rPr>
                <w:b/>
                <w:bCs/>
                <w:sz w:val="20"/>
                <w:szCs w:val="20"/>
              </w:rPr>
            </w:pPr>
            <w:r w:rsidRPr="00180189">
              <w:rPr>
                <w:b/>
                <w:bCs/>
                <w:sz w:val="20"/>
                <w:szCs w:val="20"/>
              </w:rPr>
              <w:t>K300102</w:t>
            </w:r>
          </w:p>
        </w:tc>
        <w:tc>
          <w:tcPr>
            <w:tcW w:w="8081" w:type="dxa"/>
            <w:tcBorders>
              <w:top w:val="nil"/>
              <w:left w:val="nil"/>
              <w:bottom w:val="nil"/>
              <w:right w:val="nil"/>
            </w:tcBorders>
            <w:shd w:val="clear" w:color="000000" w:fill="FFFFCC"/>
            <w:noWrap/>
            <w:vAlign w:val="bottom"/>
            <w:hideMark/>
          </w:tcPr>
          <w:p w14:paraId="40001E52" w14:textId="77777777" w:rsidR="00180189" w:rsidRPr="00180189" w:rsidRDefault="00180189" w:rsidP="00180189">
            <w:pPr>
              <w:rPr>
                <w:b/>
                <w:bCs/>
                <w:sz w:val="20"/>
                <w:szCs w:val="20"/>
              </w:rPr>
            </w:pPr>
            <w:r w:rsidRPr="00180189">
              <w:rPr>
                <w:b/>
                <w:bCs/>
                <w:sz w:val="20"/>
                <w:szCs w:val="20"/>
              </w:rPr>
              <w:t>Kapitalni projekt: Izrada ostalih dokumenata prostornog uređenja</w:t>
            </w:r>
          </w:p>
        </w:tc>
        <w:tc>
          <w:tcPr>
            <w:tcW w:w="1366" w:type="dxa"/>
            <w:tcBorders>
              <w:top w:val="nil"/>
              <w:left w:val="nil"/>
              <w:bottom w:val="nil"/>
              <w:right w:val="nil"/>
            </w:tcBorders>
            <w:shd w:val="clear" w:color="000000" w:fill="FFFFCC"/>
            <w:noWrap/>
            <w:vAlign w:val="bottom"/>
            <w:hideMark/>
          </w:tcPr>
          <w:p w14:paraId="5F981970" w14:textId="77777777" w:rsidR="00180189" w:rsidRPr="00180189" w:rsidRDefault="00180189" w:rsidP="00180189">
            <w:pPr>
              <w:jc w:val="right"/>
              <w:rPr>
                <w:b/>
                <w:bCs/>
                <w:sz w:val="20"/>
                <w:szCs w:val="20"/>
              </w:rPr>
            </w:pPr>
            <w:r w:rsidRPr="00180189">
              <w:rPr>
                <w:b/>
                <w:bCs/>
                <w:sz w:val="20"/>
                <w:szCs w:val="20"/>
              </w:rPr>
              <w:t>226.000,00</w:t>
            </w:r>
          </w:p>
        </w:tc>
        <w:tc>
          <w:tcPr>
            <w:tcW w:w="1366" w:type="dxa"/>
            <w:tcBorders>
              <w:top w:val="nil"/>
              <w:left w:val="nil"/>
              <w:bottom w:val="nil"/>
              <w:right w:val="nil"/>
            </w:tcBorders>
            <w:shd w:val="clear" w:color="000000" w:fill="FFFFCC"/>
            <w:noWrap/>
            <w:vAlign w:val="bottom"/>
            <w:hideMark/>
          </w:tcPr>
          <w:p w14:paraId="6914BBDF" w14:textId="77777777" w:rsidR="00180189" w:rsidRPr="00180189" w:rsidRDefault="00180189" w:rsidP="00180189">
            <w:pPr>
              <w:jc w:val="right"/>
              <w:rPr>
                <w:b/>
                <w:bCs/>
                <w:sz w:val="20"/>
                <w:szCs w:val="20"/>
              </w:rPr>
            </w:pPr>
            <w:r w:rsidRPr="00180189">
              <w:rPr>
                <w:b/>
                <w:bCs/>
                <w:sz w:val="20"/>
                <w:szCs w:val="20"/>
              </w:rPr>
              <w:t>226.000,00</w:t>
            </w:r>
          </w:p>
        </w:tc>
        <w:tc>
          <w:tcPr>
            <w:tcW w:w="1366" w:type="dxa"/>
            <w:tcBorders>
              <w:top w:val="nil"/>
              <w:left w:val="nil"/>
              <w:bottom w:val="nil"/>
              <w:right w:val="nil"/>
            </w:tcBorders>
            <w:shd w:val="clear" w:color="000000" w:fill="FFFFCC"/>
            <w:noWrap/>
            <w:vAlign w:val="bottom"/>
            <w:hideMark/>
          </w:tcPr>
          <w:p w14:paraId="5B784036" w14:textId="77777777" w:rsidR="00180189" w:rsidRPr="00180189" w:rsidRDefault="00180189" w:rsidP="00180189">
            <w:pPr>
              <w:jc w:val="right"/>
              <w:rPr>
                <w:b/>
                <w:bCs/>
                <w:sz w:val="20"/>
                <w:szCs w:val="20"/>
              </w:rPr>
            </w:pPr>
            <w:r w:rsidRPr="00180189">
              <w:rPr>
                <w:b/>
                <w:bCs/>
                <w:sz w:val="20"/>
                <w:szCs w:val="20"/>
              </w:rPr>
              <w:t>5.625,00</w:t>
            </w:r>
          </w:p>
        </w:tc>
        <w:tc>
          <w:tcPr>
            <w:tcW w:w="766" w:type="dxa"/>
            <w:tcBorders>
              <w:top w:val="nil"/>
              <w:left w:val="nil"/>
              <w:bottom w:val="nil"/>
              <w:right w:val="nil"/>
            </w:tcBorders>
            <w:shd w:val="clear" w:color="000000" w:fill="FFFFCC"/>
            <w:noWrap/>
            <w:vAlign w:val="bottom"/>
            <w:hideMark/>
          </w:tcPr>
          <w:p w14:paraId="2F444E88" w14:textId="77777777" w:rsidR="00180189" w:rsidRPr="00180189" w:rsidRDefault="00180189" w:rsidP="00180189">
            <w:pPr>
              <w:jc w:val="right"/>
              <w:rPr>
                <w:b/>
                <w:bCs/>
                <w:sz w:val="20"/>
                <w:szCs w:val="20"/>
              </w:rPr>
            </w:pPr>
            <w:r w:rsidRPr="00180189">
              <w:rPr>
                <w:b/>
                <w:bCs/>
                <w:sz w:val="20"/>
                <w:szCs w:val="20"/>
              </w:rPr>
              <w:t>2,49</w:t>
            </w:r>
          </w:p>
        </w:tc>
      </w:tr>
      <w:tr w:rsidR="00180189" w:rsidRPr="00180189" w14:paraId="010D6D2C"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1CE64051" w14:textId="77777777" w:rsidR="00180189" w:rsidRPr="00180189" w:rsidRDefault="00180189" w:rsidP="00180189">
            <w:pPr>
              <w:rPr>
                <w:color w:val="333333"/>
                <w:sz w:val="20"/>
                <w:szCs w:val="20"/>
              </w:rPr>
            </w:pPr>
            <w:r w:rsidRPr="00180189">
              <w:rPr>
                <w:color w:val="333333"/>
                <w:sz w:val="20"/>
                <w:szCs w:val="20"/>
              </w:rPr>
              <w:t>Izvor 1. OPĆI PRIHODI I PRIMICI</w:t>
            </w:r>
          </w:p>
        </w:tc>
        <w:tc>
          <w:tcPr>
            <w:tcW w:w="1366" w:type="dxa"/>
            <w:tcBorders>
              <w:top w:val="nil"/>
              <w:left w:val="nil"/>
              <w:bottom w:val="nil"/>
              <w:right w:val="nil"/>
            </w:tcBorders>
            <w:shd w:val="clear" w:color="auto" w:fill="auto"/>
            <w:noWrap/>
            <w:vAlign w:val="bottom"/>
            <w:hideMark/>
          </w:tcPr>
          <w:p w14:paraId="483E298F" w14:textId="77777777" w:rsidR="00180189" w:rsidRPr="00180189" w:rsidRDefault="00180189" w:rsidP="00180189">
            <w:pPr>
              <w:jc w:val="right"/>
              <w:rPr>
                <w:color w:val="333333"/>
                <w:sz w:val="20"/>
                <w:szCs w:val="20"/>
              </w:rPr>
            </w:pPr>
            <w:r w:rsidRPr="00180189">
              <w:rPr>
                <w:color w:val="333333"/>
                <w:sz w:val="20"/>
                <w:szCs w:val="20"/>
              </w:rPr>
              <w:t>226.000,00</w:t>
            </w:r>
          </w:p>
        </w:tc>
        <w:tc>
          <w:tcPr>
            <w:tcW w:w="1366" w:type="dxa"/>
            <w:tcBorders>
              <w:top w:val="nil"/>
              <w:left w:val="nil"/>
              <w:bottom w:val="nil"/>
              <w:right w:val="nil"/>
            </w:tcBorders>
            <w:shd w:val="clear" w:color="auto" w:fill="auto"/>
            <w:noWrap/>
            <w:vAlign w:val="bottom"/>
            <w:hideMark/>
          </w:tcPr>
          <w:p w14:paraId="13CD2D64" w14:textId="77777777" w:rsidR="00180189" w:rsidRPr="00180189" w:rsidRDefault="00180189" w:rsidP="00180189">
            <w:pPr>
              <w:jc w:val="right"/>
              <w:rPr>
                <w:color w:val="333333"/>
                <w:sz w:val="20"/>
                <w:szCs w:val="20"/>
              </w:rPr>
            </w:pPr>
            <w:r w:rsidRPr="00180189">
              <w:rPr>
                <w:color w:val="333333"/>
                <w:sz w:val="20"/>
                <w:szCs w:val="20"/>
              </w:rPr>
              <w:t>226.000,00</w:t>
            </w:r>
          </w:p>
        </w:tc>
        <w:tc>
          <w:tcPr>
            <w:tcW w:w="1366" w:type="dxa"/>
            <w:tcBorders>
              <w:top w:val="nil"/>
              <w:left w:val="nil"/>
              <w:bottom w:val="nil"/>
              <w:right w:val="nil"/>
            </w:tcBorders>
            <w:shd w:val="clear" w:color="auto" w:fill="auto"/>
            <w:noWrap/>
            <w:vAlign w:val="bottom"/>
            <w:hideMark/>
          </w:tcPr>
          <w:p w14:paraId="41531205" w14:textId="77777777" w:rsidR="00180189" w:rsidRPr="00180189" w:rsidRDefault="00180189" w:rsidP="00180189">
            <w:pPr>
              <w:jc w:val="right"/>
              <w:rPr>
                <w:color w:val="333333"/>
                <w:sz w:val="20"/>
                <w:szCs w:val="20"/>
              </w:rPr>
            </w:pPr>
            <w:r w:rsidRPr="00180189">
              <w:rPr>
                <w:color w:val="333333"/>
                <w:sz w:val="20"/>
                <w:szCs w:val="20"/>
              </w:rPr>
              <w:t>5.625,00</w:t>
            </w:r>
          </w:p>
        </w:tc>
        <w:tc>
          <w:tcPr>
            <w:tcW w:w="766" w:type="dxa"/>
            <w:tcBorders>
              <w:top w:val="nil"/>
              <w:left w:val="nil"/>
              <w:bottom w:val="nil"/>
              <w:right w:val="nil"/>
            </w:tcBorders>
            <w:shd w:val="clear" w:color="auto" w:fill="auto"/>
            <w:noWrap/>
            <w:vAlign w:val="bottom"/>
            <w:hideMark/>
          </w:tcPr>
          <w:p w14:paraId="2AE7289A" w14:textId="77777777" w:rsidR="00180189" w:rsidRPr="00180189" w:rsidRDefault="00180189" w:rsidP="00180189">
            <w:pPr>
              <w:jc w:val="right"/>
              <w:rPr>
                <w:color w:val="333333"/>
                <w:sz w:val="20"/>
                <w:szCs w:val="20"/>
              </w:rPr>
            </w:pPr>
            <w:r w:rsidRPr="00180189">
              <w:rPr>
                <w:color w:val="333333"/>
                <w:sz w:val="20"/>
                <w:szCs w:val="20"/>
              </w:rPr>
              <w:t>2,49</w:t>
            </w:r>
          </w:p>
        </w:tc>
      </w:tr>
      <w:tr w:rsidR="00180189" w:rsidRPr="00180189" w14:paraId="44D9C657"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7B21E090" w14:textId="77777777" w:rsidR="00180189" w:rsidRPr="00180189" w:rsidRDefault="00180189" w:rsidP="00180189">
            <w:pPr>
              <w:rPr>
                <w:color w:val="333333"/>
                <w:sz w:val="20"/>
                <w:szCs w:val="20"/>
              </w:rPr>
            </w:pPr>
            <w:r w:rsidRPr="00180189">
              <w:rPr>
                <w:color w:val="333333"/>
                <w:sz w:val="20"/>
                <w:szCs w:val="20"/>
              </w:rPr>
              <w:t>Izvor 1.1. Opći prihodi i primici</w:t>
            </w:r>
          </w:p>
        </w:tc>
        <w:tc>
          <w:tcPr>
            <w:tcW w:w="1366" w:type="dxa"/>
            <w:tcBorders>
              <w:top w:val="nil"/>
              <w:left w:val="nil"/>
              <w:bottom w:val="nil"/>
              <w:right w:val="nil"/>
            </w:tcBorders>
            <w:shd w:val="clear" w:color="auto" w:fill="auto"/>
            <w:noWrap/>
            <w:vAlign w:val="bottom"/>
            <w:hideMark/>
          </w:tcPr>
          <w:p w14:paraId="5DB0DB43" w14:textId="77777777" w:rsidR="00180189" w:rsidRPr="00180189" w:rsidRDefault="00180189" w:rsidP="00180189">
            <w:pPr>
              <w:jc w:val="right"/>
              <w:rPr>
                <w:color w:val="333333"/>
                <w:sz w:val="20"/>
                <w:szCs w:val="20"/>
              </w:rPr>
            </w:pPr>
            <w:r w:rsidRPr="00180189">
              <w:rPr>
                <w:color w:val="333333"/>
                <w:sz w:val="20"/>
                <w:szCs w:val="20"/>
              </w:rPr>
              <w:t>226.000,00</w:t>
            </w:r>
          </w:p>
        </w:tc>
        <w:tc>
          <w:tcPr>
            <w:tcW w:w="1366" w:type="dxa"/>
            <w:tcBorders>
              <w:top w:val="nil"/>
              <w:left w:val="nil"/>
              <w:bottom w:val="nil"/>
              <w:right w:val="nil"/>
            </w:tcBorders>
            <w:shd w:val="clear" w:color="auto" w:fill="auto"/>
            <w:noWrap/>
            <w:vAlign w:val="bottom"/>
            <w:hideMark/>
          </w:tcPr>
          <w:p w14:paraId="64D894BF" w14:textId="77777777" w:rsidR="00180189" w:rsidRPr="00180189" w:rsidRDefault="00180189" w:rsidP="00180189">
            <w:pPr>
              <w:jc w:val="right"/>
              <w:rPr>
                <w:color w:val="333333"/>
                <w:sz w:val="20"/>
                <w:szCs w:val="20"/>
              </w:rPr>
            </w:pPr>
            <w:r w:rsidRPr="00180189">
              <w:rPr>
                <w:color w:val="333333"/>
                <w:sz w:val="20"/>
                <w:szCs w:val="20"/>
              </w:rPr>
              <w:t>226.000,00</w:t>
            </w:r>
          </w:p>
        </w:tc>
        <w:tc>
          <w:tcPr>
            <w:tcW w:w="1366" w:type="dxa"/>
            <w:tcBorders>
              <w:top w:val="nil"/>
              <w:left w:val="nil"/>
              <w:bottom w:val="nil"/>
              <w:right w:val="nil"/>
            </w:tcBorders>
            <w:shd w:val="clear" w:color="auto" w:fill="auto"/>
            <w:noWrap/>
            <w:vAlign w:val="bottom"/>
            <w:hideMark/>
          </w:tcPr>
          <w:p w14:paraId="63CF4371" w14:textId="77777777" w:rsidR="00180189" w:rsidRPr="00180189" w:rsidRDefault="00180189" w:rsidP="00180189">
            <w:pPr>
              <w:jc w:val="right"/>
              <w:rPr>
                <w:color w:val="333333"/>
                <w:sz w:val="20"/>
                <w:szCs w:val="20"/>
              </w:rPr>
            </w:pPr>
            <w:r w:rsidRPr="00180189">
              <w:rPr>
                <w:color w:val="333333"/>
                <w:sz w:val="20"/>
                <w:szCs w:val="20"/>
              </w:rPr>
              <w:t>5.625,00</w:t>
            </w:r>
          </w:p>
        </w:tc>
        <w:tc>
          <w:tcPr>
            <w:tcW w:w="766" w:type="dxa"/>
            <w:tcBorders>
              <w:top w:val="nil"/>
              <w:left w:val="nil"/>
              <w:bottom w:val="nil"/>
              <w:right w:val="nil"/>
            </w:tcBorders>
            <w:shd w:val="clear" w:color="auto" w:fill="auto"/>
            <w:noWrap/>
            <w:vAlign w:val="bottom"/>
            <w:hideMark/>
          </w:tcPr>
          <w:p w14:paraId="215B4103" w14:textId="77777777" w:rsidR="00180189" w:rsidRPr="00180189" w:rsidRDefault="00180189" w:rsidP="00180189">
            <w:pPr>
              <w:jc w:val="right"/>
              <w:rPr>
                <w:color w:val="333333"/>
                <w:sz w:val="20"/>
                <w:szCs w:val="20"/>
              </w:rPr>
            </w:pPr>
            <w:r w:rsidRPr="00180189">
              <w:rPr>
                <w:color w:val="333333"/>
                <w:sz w:val="20"/>
                <w:szCs w:val="20"/>
              </w:rPr>
              <w:t>2,49</w:t>
            </w:r>
          </w:p>
        </w:tc>
      </w:tr>
      <w:tr w:rsidR="000A3E02" w:rsidRPr="00180189" w14:paraId="1B2CA432"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719ABE8F" w14:textId="77777777" w:rsidR="00180189" w:rsidRPr="00180189" w:rsidRDefault="00180189" w:rsidP="00180189">
            <w:pPr>
              <w:rPr>
                <w:b/>
                <w:bCs/>
                <w:sz w:val="20"/>
                <w:szCs w:val="20"/>
              </w:rPr>
            </w:pPr>
            <w:r w:rsidRPr="00180189">
              <w:rPr>
                <w:b/>
                <w:bCs/>
                <w:sz w:val="20"/>
                <w:szCs w:val="20"/>
              </w:rPr>
              <w:t>323</w:t>
            </w:r>
          </w:p>
        </w:tc>
        <w:tc>
          <w:tcPr>
            <w:tcW w:w="8081" w:type="dxa"/>
            <w:tcBorders>
              <w:top w:val="nil"/>
              <w:left w:val="nil"/>
              <w:bottom w:val="nil"/>
              <w:right w:val="nil"/>
            </w:tcBorders>
            <w:shd w:val="clear" w:color="auto" w:fill="auto"/>
            <w:noWrap/>
            <w:vAlign w:val="bottom"/>
            <w:hideMark/>
          </w:tcPr>
          <w:p w14:paraId="588D74AD" w14:textId="77777777" w:rsidR="00180189" w:rsidRPr="00180189" w:rsidRDefault="00180189" w:rsidP="00180189">
            <w:pPr>
              <w:rPr>
                <w:b/>
                <w:bCs/>
                <w:sz w:val="20"/>
                <w:szCs w:val="20"/>
              </w:rPr>
            </w:pPr>
            <w:r w:rsidRPr="00180189">
              <w:rPr>
                <w:b/>
                <w:bCs/>
                <w:sz w:val="20"/>
                <w:szCs w:val="20"/>
              </w:rPr>
              <w:t>Rashodi za usluge</w:t>
            </w:r>
          </w:p>
        </w:tc>
        <w:tc>
          <w:tcPr>
            <w:tcW w:w="1366" w:type="dxa"/>
            <w:tcBorders>
              <w:top w:val="nil"/>
              <w:left w:val="nil"/>
              <w:bottom w:val="nil"/>
              <w:right w:val="nil"/>
            </w:tcBorders>
            <w:shd w:val="clear" w:color="auto" w:fill="auto"/>
            <w:noWrap/>
            <w:vAlign w:val="bottom"/>
            <w:hideMark/>
          </w:tcPr>
          <w:p w14:paraId="45C1ED16" w14:textId="77777777" w:rsidR="00180189" w:rsidRPr="00180189" w:rsidRDefault="00180189" w:rsidP="00180189">
            <w:pPr>
              <w:jc w:val="right"/>
              <w:rPr>
                <w:b/>
                <w:bCs/>
                <w:sz w:val="20"/>
                <w:szCs w:val="20"/>
              </w:rPr>
            </w:pPr>
            <w:r w:rsidRPr="00180189">
              <w:rPr>
                <w:b/>
                <w:bCs/>
                <w:sz w:val="20"/>
                <w:szCs w:val="20"/>
              </w:rPr>
              <w:t>226.000,00</w:t>
            </w:r>
          </w:p>
        </w:tc>
        <w:tc>
          <w:tcPr>
            <w:tcW w:w="1366" w:type="dxa"/>
            <w:tcBorders>
              <w:top w:val="nil"/>
              <w:left w:val="nil"/>
              <w:bottom w:val="nil"/>
              <w:right w:val="nil"/>
            </w:tcBorders>
            <w:shd w:val="clear" w:color="auto" w:fill="auto"/>
            <w:noWrap/>
            <w:vAlign w:val="bottom"/>
            <w:hideMark/>
          </w:tcPr>
          <w:p w14:paraId="3BB12F79" w14:textId="77777777" w:rsidR="00180189" w:rsidRPr="00180189" w:rsidRDefault="00180189" w:rsidP="00180189">
            <w:pPr>
              <w:jc w:val="right"/>
              <w:rPr>
                <w:b/>
                <w:bCs/>
                <w:sz w:val="20"/>
                <w:szCs w:val="20"/>
              </w:rPr>
            </w:pPr>
            <w:r w:rsidRPr="00180189">
              <w:rPr>
                <w:b/>
                <w:bCs/>
                <w:sz w:val="20"/>
                <w:szCs w:val="20"/>
              </w:rPr>
              <w:t>226.000,00</w:t>
            </w:r>
          </w:p>
        </w:tc>
        <w:tc>
          <w:tcPr>
            <w:tcW w:w="1366" w:type="dxa"/>
            <w:tcBorders>
              <w:top w:val="nil"/>
              <w:left w:val="nil"/>
              <w:bottom w:val="nil"/>
              <w:right w:val="nil"/>
            </w:tcBorders>
            <w:shd w:val="clear" w:color="auto" w:fill="auto"/>
            <w:noWrap/>
            <w:vAlign w:val="bottom"/>
            <w:hideMark/>
          </w:tcPr>
          <w:p w14:paraId="1776FD91" w14:textId="77777777" w:rsidR="00180189" w:rsidRPr="00180189" w:rsidRDefault="00180189" w:rsidP="00180189">
            <w:pPr>
              <w:jc w:val="right"/>
              <w:rPr>
                <w:b/>
                <w:bCs/>
                <w:sz w:val="20"/>
                <w:szCs w:val="20"/>
              </w:rPr>
            </w:pPr>
            <w:r w:rsidRPr="00180189">
              <w:rPr>
                <w:b/>
                <w:bCs/>
                <w:sz w:val="20"/>
                <w:szCs w:val="20"/>
              </w:rPr>
              <w:t>5.625,00</w:t>
            </w:r>
          </w:p>
        </w:tc>
        <w:tc>
          <w:tcPr>
            <w:tcW w:w="766" w:type="dxa"/>
            <w:tcBorders>
              <w:top w:val="nil"/>
              <w:left w:val="nil"/>
              <w:bottom w:val="nil"/>
              <w:right w:val="nil"/>
            </w:tcBorders>
            <w:shd w:val="clear" w:color="auto" w:fill="auto"/>
            <w:noWrap/>
            <w:vAlign w:val="bottom"/>
            <w:hideMark/>
          </w:tcPr>
          <w:p w14:paraId="4AEA5787" w14:textId="77777777" w:rsidR="00180189" w:rsidRPr="00180189" w:rsidRDefault="00180189" w:rsidP="00180189">
            <w:pPr>
              <w:jc w:val="right"/>
              <w:rPr>
                <w:b/>
                <w:bCs/>
                <w:sz w:val="20"/>
                <w:szCs w:val="20"/>
              </w:rPr>
            </w:pPr>
            <w:r w:rsidRPr="00180189">
              <w:rPr>
                <w:b/>
                <w:bCs/>
                <w:sz w:val="20"/>
                <w:szCs w:val="20"/>
              </w:rPr>
              <w:t>2,49</w:t>
            </w:r>
          </w:p>
        </w:tc>
      </w:tr>
      <w:tr w:rsidR="000A3E02" w:rsidRPr="00180189" w14:paraId="4453F8F1"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1AA3D6F3" w14:textId="77777777" w:rsidR="00180189" w:rsidRPr="00180189" w:rsidRDefault="00180189" w:rsidP="00180189">
            <w:pPr>
              <w:rPr>
                <w:sz w:val="20"/>
                <w:szCs w:val="20"/>
              </w:rPr>
            </w:pPr>
            <w:r w:rsidRPr="00180189">
              <w:rPr>
                <w:sz w:val="20"/>
                <w:szCs w:val="20"/>
              </w:rPr>
              <w:t>3237</w:t>
            </w:r>
          </w:p>
        </w:tc>
        <w:tc>
          <w:tcPr>
            <w:tcW w:w="8081" w:type="dxa"/>
            <w:tcBorders>
              <w:top w:val="nil"/>
              <w:left w:val="nil"/>
              <w:bottom w:val="nil"/>
              <w:right w:val="nil"/>
            </w:tcBorders>
            <w:shd w:val="clear" w:color="auto" w:fill="auto"/>
            <w:noWrap/>
            <w:vAlign w:val="bottom"/>
            <w:hideMark/>
          </w:tcPr>
          <w:p w14:paraId="1A79F861" w14:textId="77777777" w:rsidR="00180189" w:rsidRPr="00180189" w:rsidRDefault="00180189" w:rsidP="00180189">
            <w:pPr>
              <w:rPr>
                <w:sz w:val="20"/>
                <w:szCs w:val="20"/>
              </w:rPr>
            </w:pPr>
            <w:r w:rsidRPr="00180189">
              <w:rPr>
                <w:sz w:val="20"/>
                <w:szCs w:val="20"/>
              </w:rPr>
              <w:t>Intelektualne i osobne usluge</w:t>
            </w:r>
          </w:p>
        </w:tc>
        <w:tc>
          <w:tcPr>
            <w:tcW w:w="1366" w:type="dxa"/>
            <w:tcBorders>
              <w:top w:val="nil"/>
              <w:left w:val="nil"/>
              <w:bottom w:val="nil"/>
              <w:right w:val="nil"/>
            </w:tcBorders>
            <w:shd w:val="clear" w:color="auto" w:fill="auto"/>
            <w:noWrap/>
            <w:vAlign w:val="bottom"/>
            <w:hideMark/>
          </w:tcPr>
          <w:p w14:paraId="543A5B62"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5DD096A4"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262FFBD4" w14:textId="77777777" w:rsidR="00180189" w:rsidRPr="00180189" w:rsidRDefault="00180189" w:rsidP="00180189">
            <w:pPr>
              <w:jc w:val="right"/>
              <w:rPr>
                <w:sz w:val="20"/>
                <w:szCs w:val="20"/>
              </w:rPr>
            </w:pPr>
            <w:r w:rsidRPr="00180189">
              <w:rPr>
                <w:sz w:val="20"/>
                <w:szCs w:val="20"/>
              </w:rPr>
              <w:t>5.625,00</w:t>
            </w:r>
          </w:p>
        </w:tc>
        <w:tc>
          <w:tcPr>
            <w:tcW w:w="766" w:type="dxa"/>
            <w:tcBorders>
              <w:top w:val="nil"/>
              <w:left w:val="nil"/>
              <w:bottom w:val="nil"/>
              <w:right w:val="nil"/>
            </w:tcBorders>
            <w:shd w:val="clear" w:color="auto" w:fill="auto"/>
            <w:noWrap/>
            <w:vAlign w:val="bottom"/>
            <w:hideMark/>
          </w:tcPr>
          <w:p w14:paraId="19DCBD39" w14:textId="77777777" w:rsidR="00180189" w:rsidRPr="00180189" w:rsidRDefault="00180189" w:rsidP="00180189">
            <w:pPr>
              <w:jc w:val="right"/>
              <w:rPr>
                <w:sz w:val="20"/>
                <w:szCs w:val="20"/>
              </w:rPr>
            </w:pPr>
          </w:p>
        </w:tc>
      </w:tr>
      <w:tr w:rsidR="000A3E02" w:rsidRPr="00180189" w14:paraId="73C21A54" w14:textId="77777777" w:rsidTr="004727A9">
        <w:trPr>
          <w:trHeight w:val="255"/>
          <w:jc w:val="center"/>
        </w:trPr>
        <w:tc>
          <w:tcPr>
            <w:tcW w:w="9074" w:type="dxa"/>
            <w:gridSpan w:val="2"/>
            <w:tcBorders>
              <w:top w:val="nil"/>
              <w:left w:val="nil"/>
              <w:bottom w:val="nil"/>
              <w:right w:val="nil"/>
            </w:tcBorders>
            <w:shd w:val="clear" w:color="000000" w:fill="D9E1F2"/>
            <w:noWrap/>
            <w:vAlign w:val="bottom"/>
            <w:hideMark/>
          </w:tcPr>
          <w:p w14:paraId="64820918" w14:textId="77777777" w:rsidR="00180189" w:rsidRPr="00180189" w:rsidRDefault="00180189" w:rsidP="00180189">
            <w:pPr>
              <w:rPr>
                <w:b/>
                <w:bCs/>
                <w:sz w:val="20"/>
                <w:szCs w:val="20"/>
              </w:rPr>
            </w:pPr>
            <w:r w:rsidRPr="00180189">
              <w:rPr>
                <w:b/>
                <w:bCs/>
                <w:sz w:val="20"/>
                <w:szCs w:val="20"/>
              </w:rPr>
              <w:t>GLAVA 20003 VRTIĆI</w:t>
            </w:r>
          </w:p>
        </w:tc>
        <w:tc>
          <w:tcPr>
            <w:tcW w:w="1366" w:type="dxa"/>
            <w:tcBorders>
              <w:top w:val="nil"/>
              <w:left w:val="nil"/>
              <w:bottom w:val="nil"/>
              <w:right w:val="nil"/>
            </w:tcBorders>
            <w:shd w:val="clear" w:color="000000" w:fill="D9E1F2"/>
            <w:noWrap/>
            <w:vAlign w:val="bottom"/>
            <w:hideMark/>
          </w:tcPr>
          <w:p w14:paraId="6BA3CBDC" w14:textId="77777777" w:rsidR="00180189" w:rsidRPr="00180189" w:rsidRDefault="00180189" w:rsidP="00180189">
            <w:pPr>
              <w:jc w:val="right"/>
              <w:rPr>
                <w:b/>
                <w:bCs/>
                <w:sz w:val="20"/>
                <w:szCs w:val="20"/>
              </w:rPr>
            </w:pPr>
            <w:r w:rsidRPr="00180189">
              <w:rPr>
                <w:b/>
                <w:bCs/>
                <w:sz w:val="20"/>
                <w:szCs w:val="20"/>
              </w:rPr>
              <w:t>5.290.000,00</w:t>
            </w:r>
          </w:p>
        </w:tc>
        <w:tc>
          <w:tcPr>
            <w:tcW w:w="1366" w:type="dxa"/>
            <w:tcBorders>
              <w:top w:val="nil"/>
              <w:left w:val="nil"/>
              <w:bottom w:val="nil"/>
              <w:right w:val="nil"/>
            </w:tcBorders>
            <w:shd w:val="clear" w:color="000000" w:fill="D9E1F2"/>
            <w:noWrap/>
            <w:vAlign w:val="bottom"/>
            <w:hideMark/>
          </w:tcPr>
          <w:p w14:paraId="05D0B794" w14:textId="77777777" w:rsidR="00180189" w:rsidRPr="00180189" w:rsidRDefault="00180189" w:rsidP="00180189">
            <w:pPr>
              <w:jc w:val="right"/>
              <w:rPr>
                <w:b/>
                <w:bCs/>
                <w:sz w:val="20"/>
                <w:szCs w:val="20"/>
              </w:rPr>
            </w:pPr>
            <w:r w:rsidRPr="00180189">
              <w:rPr>
                <w:b/>
                <w:bCs/>
                <w:sz w:val="20"/>
                <w:szCs w:val="20"/>
              </w:rPr>
              <w:t>5.290.000,00</w:t>
            </w:r>
          </w:p>
        </w:tc>
        <w:tc>
          <w:tcPr>
            <w:tcW w:w="1366" w:type="dxa"/>
            <w:tcBorders>
              <w:top w:val="nil"/>
              <w:left w:val="nil"/>
              <w:bottom w:val="nil"/>
              <w:right w:val="nil"/>
            </w:tcBorders>
            <w:shd w:val="clear" w:color="000000" w:fill="D9E1F2"/>
            <w:noWrap/>
            <w:vAlign w:val="bottom"/>
            <w:hideMark/>
          </w:tcPr>
          <w:p w14:paraId="331F5799" w14:textId="77777777" w:rsidR="00180189" w:rsidRPr="00180189" w:rsidRDefault="00180189" w:rsidP="00180189">
            <w:pPr>
              <w:jc w:val="right"/>
              <w:rPr>
                <w:b/>
                <w:bCs/>
                <w:sz w:val="20"/>
                <w:szCs w:val="20"/>
              </w:rPr>
            </w:pPr>
            <w:r w:rsidRPr="00180189">
              <w:rPr>
                <w:b/>
                <w:bCs/>
                <w:sz w:val="20"/>
                <w:szCs w:val="20"/>
              </w:rPr>
              <w:t>2.248.853,39</w:t>
            </w:r>
          </w:p>
        </w:tc>
        <w:tc>
          <w:tcPr>
            <w:tcW w:w="766" w:type="dxa"/>
            <w:tcBorders>
              <w:top w:val="nil"/>
              <w:left w:val="nil"/>
              <w:bottom w:val="nil"/>
              <w:right w:val="nil"/>
            </w:tcBorders>
            <w:shd w:val="clear" w:color="000000" w:fill="D9E1F2"/>
            <w:noWrap/>
            <w:vAlign w:val="bottom"/>
            <w:hideMark/>
          </w:tcPr>
          <w:p w14:paraId="54705036" w14:textId="77777777" w:rsidR="00180189" w:rsidRPr="00180189" w:rsidRDefault="00180189" w:rsidP="00180189">
            <w:pPr>
              <w:jc w:val="right"/>
              <w:rPr>
                <w:b/>
                <w:bCs/>
                <w:sz w:val="20"/>
                <w:szCs w:val="20"/>
              </w:rPr>
            </w:pPr>
            <w:r w:rsidRPr="00180189">
              <w:rPr>
                <w:b/>
                <w:bCs/>
                <w:sz w:val="20"/>
                <w:szCs w:val="20"/>
              </w:rPr>
              <w:t>42,51</w:t>
            </w:r>
          </w:p>
        </w:tc>
      </w:tr>
      <w:tr w:rsidR="00180189" w:rsidRPr="00180189" w14:paraId="48346EE4"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78790C3D" w14:textId="77777777" w:rsidR="00180189" w:rsidRPr="00180189" w:rsidRDefault="00180189" w:rsidP="00180189">
            <w:pPr>
              <w:rPr>
                <w:color w:val="333333"/>
                <w:sz w:val="20"/>
                <w:szCs w:val="20"/>
              </w:rPr>
            </w:pPr>
            <w:r w:rsidRPr="00180189">
              <w:rPr>
                <w:color w:val="333333"/>
                <w:sz w:val="20"/>
                <w:szCs w:val="20"/>
              </w:rPr>
              <w:t>Izvor 1. OPĆI PRIHODI I PRIMICI</w:t>
            </w:r>
          </w:p>
        </w:tc>
        <w:tc>
          <w:tcPr>
            <w:tcW w:w="1366" w:type="dxa"/>
            <w:tcBorders>
              <w:top w:val="nil"/>
              <w:left w:val="nil"/>
              <w:bottom w:val="nil"/>
              <w:right w:val="nil"/>
            </w:tcBorders>
            <w:shd w:val="clear" w:color="auto" w:fill="auto"/>
            <w:noWrap/>
            <w:vAlign w:val="bottom"/>
            <w:hideMark/>
          </w:tcPr>
          <w:p w14:paraId="56D76696" w14:textId="77777777" w:rsidR="00180189" w:rsidRPr="00180189" w:rsidRDefault="00180189" w:rsidP="00180189">
            <w:pPr>
              <w:jc w:val="right"/>
              <w:rPr>
                <w:color w:val="333333"/>
                <w:sz w:val="20"/>
                <w:szCs w:val="20"/>
              </w:rPr>
            </w:pPr>
            <w:r w:rsidRPr="00180189">
              <w:rPr>
                <w:color w:val="333333"/>
                <w:sz w:val="20"/>
                <w:szCs w:val="20"/>
              </w:rPr>
              <w:t>3.012.000,00</w:t>
            </w:r>
          </w:p>
        </w:tc>
        <w:tc>
          <w:tcPr>
            <w:tcW w:w="1366" w:type="dxa"/>
            <w:tcBorders>
              <w:top w:val="nil"/>
              <w:left w:val="nil"/>
              <w:bottom w:val="nil"/>
              <w:right w:val="nil"/>
            </w:tcBorders>
            <w:shd w:val="clear" w:color="auto" w:fill="auto"/>
            <w:noWrap/>
            <w:vAlign w:val="bottom"/>
            <w:hideMark/>
          </w:tcPr>
          <w:p w14:paraId="20876E06" w14:textId="77777777" w:rsidR="00180189" w:rsidRPr="00180189" w:rsidRDefault="00180189" w:rsidP="00180189">
            <w:pPr>
              <w:jc w:val="right"/>
              <w:rPr>
                <w:color w:val="333333"/>
                <w:sz w:val="20"/>
                <w:szCs w:val="20"/>
              </w:rPr>
            </w:pPr>
            <w:r w:rsidRPr="00180189">
              <w:rPr>
                <w:color w:val="333333"/>
                <w:sz w:val="20"/>
                <w:szCs w:val="20"/>
              </w:rPr>
              <w:t>3.012.000,00</w:t>
            </w:r>
          </w:p>
        </w:tc>
        <w:tc>
          <w:tcPr>
            <w:tcW w:w="1366" w:type="dxa"/>
            <w:tcBorders>
              <w:top w:val="nil"/>
              <w:left w:val="nil"/>
              <w:bottom w:val="nil"/>
              <w:right w:val="nil"/>
            </w:tcBorders>
            <w:shd w:val="clear" w:color="auto" w:fill="auto"/>
            <w:noWrap/>
            <w:vAlign w:val="bottom"/>
            <w:hideMark/>
          </w:tcPr>
          <w:p w14:paraId="06949461" w14:textId="77777777" w:rsidR="00180189" w:rsidRPr="00180189" w:rsidRDefault="00180189" w:rsidP="00180189">
            <w:pPr>
              <w:jc w:val="right"/>
              <w:rPr>
                <w:color w:val="333333"/>
                <w:sz w:val="20"/>
                <w:szCs w:val="20"/>
              </w:rPr>
            </w:pPr>
            <w:r w:rsidRPr="00180189">
              <w:rPr>
                <w:color w:val="333333"/>
                <w:sz w:val="20"/>
                <w:szCs w:val="20"/>
              </w:rPr>
              <w:t>1.200.860,67</w:t>
            </w:r>
          </w:p>
        </w:tc>
        <w:tc>
          <w:tcPr>
            <w:tcW w:w="766" w:type="dxa"/>
            <w:tcBorders>
              <w:top w:val="nil"/>
              <w:left w:val="nil"/>
              <w:bottom w:val="nil"/>
              <w:right w:val="nil"/>
            </w:tcBorders>
            <w:shd w:val="clear" w:color="auto" w:fill="auto"/>
            <w:noWrap/>
            <w:vAlign w:val="bottom"/>
            <w:hideMark/>
          </w:tcPr>
          <w:p w14:paraId="0D0D098F" w14:textId="77777777" w:rsidR="00180189" w:rsidRPr="00180189" w:rsidRDefault="00180189" w:rsidP="00180189">
            <w:pPr>
              <w:jc w:val="right"/>
              <w:rPr>
                <w:color w:val="333333"/>
                <w:sz w:val="20"/>
                <w:szCs w:val="20"/>
              </w:rPr>
            </w:pPr>
            <w:r w:rsidRPr="00180189">
              <w:rPr>
                <w:color w:val="333333"/>
                <w:sz w:val="20"/>
                <w:szCs w:val="20"/>
              </w:rPr>
              <w:t>39,87</w:t>
            </w:r>
          </w:p>
        </w:tc>
      </w:tr>
      <w:tr w:rsidR="00180189" w:rsidRPr="00180189" w14:paraId="2139D43D"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1E8F06A8" w14:textId="77777777" w:rsidR="00180189" w:rsidRPr="00180189" w:rsidRDefault="00180189" w:rsidP="00180189">
            <w:pPr>
              <w:rPr>
                <w:color w:val="333333"/>
                <w:sz w:val="20"/>
                <w:szCs w:val="20"/>
              </w:rPr>
            </w:pPr>
            <w:r w:rsidRPr="00180189">
              <w:rPr>
                <w:color w:val="333333"/>
                <w:sz w:val="20"/>
                <w:szCs w:val="20"/>
              </w:rPr>
              <w:t>Izvor 1.1. Opći prihodi i primici</w:t>
            </w:r>
          </w:p>
        </w:tc>
        <w:tc>
          <w:tcPr>
            <w:tcW w:w="1366" w:type="dxa"/>
            <w:tcBorders>
              <w:top w:val="nil"/>
              <w:left w:val="nil"/>
              <w:bottom w:val="nil"/>
              <w:right w:val="nil"/>
            </w:tcBorders>
            <w:shd w:val="clear" w:color="auto" w:fill="auto"/>
            <w:noWrap/>
            <w:vAlign w:val="bottom"/>
            <w:hideMark/>
          </w:tcPr>
          <w:p w14:paraId="6FFF2F19" w14:textId="77777777" w:rsidR="00180189" w:rsidRPr="00180189" w:rsidRDefault="00180189" w:rsidP="00180189">
            <w:pPr>
              <w:jc w:val="right"/>
              <w:rPr>
                <w:color w:val="333333"/>
                <w:sz w:val="20"/>
                <w:szCs w:val="20"/>
              </w:rPr>
            </w:pPr>
            <w:r w:rsidRPr="00180189">
              <w:rPr>
                <w:color w:val="333333"/>
                <w:sz w:val="20"/>
                <w:szCs w:val="20"/>
              </w:rPr>
              <w:t>3.012.000,00</w:t>
            </w:r>
          </w:p>
        </w:tc>
        <w:tc>
          <w:tcPr>
            <w:tcW w:w="1366" w:type="dxa"/>
            <w:tcBorders>
              <w:top w:val="nil"/>
              <w:left w:val="nil"/>
              <w:bottom w:val="nil"/>
              <w:right w:val="nil"/>
            </w:tcBorders>
            <w:shd w:val="clear" w:color="auto" w:fill="auto"/>
            <w:noWrap/>
            <w:vAlign w:val="bottom"/>
            <w:hideMark/>
          </w:tcPr>
          <w:p w14:paraId="2BBECAA5" w14:textId="77777777" w:rsidR="00180189" w:rsidRPr="00180189" w:rsidRDefault="00180189" w:rsidP="00180189">
            <w:pPr>
              <w:jc w:val="right"/>
              <w:rPr>
                <w:color w:val="333333"/>
                <w:sz w:val="20"/>
                <w:szCs w:val="20"/>
              </w:rPr>
            </w:pPr>
            <w:r w:rsidRPr="00180189">
              <w:rPr>
                <w:color w:val="333333"/>
                <w:sz w:val="20"/>
                <w:szCs w:val="20"/>
              </w:rPr>
              <w:t>3.012.000,00</w:t>
            </w:r>
          </w:p>
        </w:tc>
        <w:tc>
          <w:tcPr>
            <w:tcW w:w="1366" w:type="dxa"/>
            <w:tcBorders>
              <w:top w:val="nil"/>
              <w:left w:val="nil"/>
              <w:bottom w:val="nil"/>
              <w:right w:val="nil"/>
            </w:tcBorders>
            <w:shd w:val="clear" w:color="auto" w:fill="auto"/>
            <w:noWrap/>
            <w:vAlign w:val="bottom"/>
            <w:hideMark/>
          </w:tcPr>
          <w:p w14:paraId="5170D975" w14:textId="77777777" w:rsidR="00180189" w:rsidRPr="00180189" w:rsidRDefault="00180189" w:rsidP="00180189">
            <w:pPr>
              <w:jc w:val="right"/>
              <w:rPr>
                <w:color w:val="333333"/>
                <w:sz w:val="20"/>
                <w:szCs w:val="20"/>
              </w:rPr>
            </w:pPr>
            <w:r w:rsidRPr="00180189">
              <w:rPr>
                <w:color w:val="333333"/>
                <w:sz w:val="20"/>
                <w:szCs w:val="20"/>
              </w:rPr>
              <w:t>1.200.860,67</w:t>
            </w:r>
          </w:p>
        </w:tc>
        <w:tc>
          <w:tcPr>
            <w:tcW w:w="766" w:type="dxa"/>
            <w:tcBorders>
              <w:top w:val="nil"/>
              <w:left w:val="nil"/>
              <w:bottom w:val="nil"/>
              <w:right w:val="nil"/>
            </w:tcBorders>
            <w:shd w:val="clear" w:color="auto" w:fill="auto"/>
            <w:noWrap/>
            <w:vAlign w:val="bottom"/>
            <w:hideMark/>
          </w:tcPr>
          <w:p w14:paraId="71533C36" w14:textId="77777777" w:rsidR="00180189" w:rsidRPr="00180189" w:rsidRDefault="00180189" w:rsidP="00180189">
            <w:pPr>
              <w:jc w:val="right"/>
              <w:rPr>
                <w:color w:val="333333"/>
                <w:sz w:val="20"/>
                <w:szCs w:val="20"/>
              </w:rPr>
            </w:pPr>
            <w:r w:rsidRPr="00180189">
              <w:rPr>
                <w:color w:val="333333"/>
                <w:sz w:val="20"/>
                <w:szCs w:val="20"/>
              </w:rPr>
              <w:t>39,87</w:t>
            </w:r>
          </w:p>
        </w:tc>
      </w:tr>
      <w:tr w:rsidR="00180189" w:rsidRPr="00180189" w14:paraId="6F390A88"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428FDBF0" w14:textId="77777777" w:rsidR="00180189" w:rsidRPr="00180189" w:rsidRDefault="00180189" w:rsidP="00180189">
            <w:pPr>
              <w:rPr>
                <w:color w:val="333333"/>
                <w:sz w:val="20"/>
                <w:szCs w:val="20"/>
              </w:rPr>
            </w:pPr>
            <w:r w:rsidRPr="00180189">
              <w:rPr>
                <w:color w:val="333333"/>
                <w:sz w:val="20"/>
                <w:szCs w:val="20"/>
              </w:rPr>
              <w:t>Izvor 3. VLASTITI PRIHODI</w:t>
            </w:r>
          </w:p>
        </w:tc>
        <w:tc>
          <w:tcPr>
            <w:tcW w:w="1366" w:type="dxa"/>
            <w:tcBorders>
              <w:top w:val="nil"/>
              <w:left w:val="nil"/>
              <w:bottom w:val="nil"/>
              <w:right w:val="nil"/>
            </w:tcBorders>
            <w:shd w:val="clear" w:color="auto" w:fill="auto"/>
            <w:noWrap/>
            <w:vAlign w:val="bottom"/>
            <w:hideMark/>
          </w:tcPr>
          <w:p w14:paraId="23F54D5F" w14:textId="77777777" w:rsidR="00180189" w:rsidRPr="00180189" w:rsidRDefault="00180189" w:rsidP="00180189">
            <w:pPr>
              <w:jc w:val="right"/>
              <w:rPr>
                <w:color w:val="333333"/>
                <w:sz w:val="20"/>
                <w:szCs w:val="20"/>
              </w:rPr>
            </w:pPr>
            <w:r w:rsidRPr="00180189">
              <w:rPr>
                <w:color w:val="333333"/>
                <w:sz w:val="20"/>
                <w:szCs w:val="20"/>
              </w:rPr>
              <w:t>200,00</w:t>
            </w:r>
          </w:p>
        </w:tc>
        <w:tc>
          <w:tcPr>
            <w:tcW w:w="1366" w:type="dxa"/>
            <w:tcBorders>
              <w:top w:val="nil"/>
              <w:left w:val="nil"/>
              <w:bottom w:val="nil"/>
              <w:right w:val="nil"/>
            </w:tcBorders>
            <w:shd w:val="clear" w:color="auto" w:fill="auto"/>
            <w:noWrap/>
            <w:vAlign w:val="bottom"/>
            <w:hideMark/>
          </w:tcPr>
          <w:p w14:paraId="14A5FE6B" w14:textId="77777777" w:rsidR="00180189" w:rsidRPr="00180189" w:rsidRDefault="00180189" w:rsidP="00180189">
            <w:pPr>
              <w:jc w:val="right"/>
              <w:rPr>
                <w:color w:val="333333"/>
                <w:sz w:val="20"/>
                <w:szCs w:val="20"/>
              </w:rPr>
            </w:pPr>
            <w:r w:rsidRPr="00180189">
              <w:rPr>
                <w:color w:val="333333"/>
                <w:sz w:val="20"/>
                <w:szCs w:val="20"/>
              </w:rPr>
              <w:t>200,00</w:t>
            </w:r>
          </w:p>
        </w:tc>
        <w:tc>
          <w:tcPr>
            <w:tcW w:w="1366" w:type="dxa"/>
            <w:tcBorders>
              <w:top w:val="nil"/>
              <w:left w:val="nil"/>
              <w:bottom w:val="nil"/>
              <w:right w:val="nil"/>
            </w:tcBorders>
            <w:shd w:val="clear" w:color="auto" w:fill="auto"/>
            <w:noWrap/>
            <w:vAlign w:val="bottom"/>
            <w:hideMark/>
          </w:tcPr>
          <w:p w14:paraId="3F1E1E98" w14:textId="77777777" w:rsidR="00180189" w:rsidRPr="00180189" w:rsidRDefault="00180189" w:rsidP="00180189">
            <w:pPr>
              <w:jc w:val="right"/>
              <w:rPr>
                <w:color w:val="333333"/>
                <w:sz w:val="20"/>
                <w:szCs w:val="20"/>
              </w:rPr>
            </w:pPr>
            <w:r w:rsidRPr="00180189">
              <w:rPr>
                <w:color w:val="333333"/>
                <w:sz w:val="20"/>
                <w:szCs w:val="20"/>
              </w:rPr>
              <w:t>0,17</w:t>
            </w:r>
          </w:p>
        </w:tc>
        <w:tc>
          <w:tcPr>
            <w:tcW w:w="766" w:type="dxa"/>
            <w:tcBorders>
              <w:top w:val="nil"/>
              <w:left w:val="nil"/>
              <w:bottom w:val="nil"/>
              <w:right w:val="nil"/>
            </w:tcBorders>
            <w:shd w:val="clear" w:color="auto" w:fill="auto"/>
            <w:noWrap/>
            <w:vAlign w:val="bottom"/>
            <w:hideMark/>
          </w:tcPr>
          <w:p w14:paraId="01889141" w14:textId="77777777" w:rsidR="00180189" w:rsidRPr="00180189" w:rsidRDefault="00180189" w:rsidP="00180189">
            <w:pPr>
              <w:jc w:val="right"/>
              <w:rPr>
                <w:color w:val="333333"/>
                <w:sz w:val="20"/>
                <w:szCs w:val="20"/>
              </w:rPr>
            </w:pPr>
            <w:r w:rsidRPr="00180189">
              <w:rPr>
                <w:color w:val="333333"/>
                <w:sz w:val="20"/>
                <w:szCs w:val="20"/>
              </w:rPr>
              <w:t>0,09</w:t>
            </w:r>
          </w:p>
        </w:tc>
      </w:tr>
      <w:tr w:rsidR="00180189" w:rsidRPr="00180189" w14:paraId="71537693"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7A55EBC8" w14:textId="77777777" w:rsidR="00180189" w:rsidRPr="00180189" w:rsidRDefault="00180189" w:rsidP="00180189">
            <w:pPr>
              <w:rPr>
                <w:color w:val="333333"/>
                <w:sz w:val="20"/>
                <w:szCs w:val="20"/>
              </w:rPr>
            </w:pPr>
            <w:r w:rsidRPr="00180189">
              <w:rPr>
                <w:color w:val="333333"/>
                <w:sz w:val="20"/>
                <w:szCs w:val="20"/>
              </w:rPr>
              <w:t>Izvor 3.0. Vlastiti prihodi korisnika</w:t>
            </w:r>
          </w:p>
        </w:tc>
        <w:tc>
          <w:tcPr>
            <w:tcW w:w="1366" w:type="dxa"/>
            <w:tcBorders>
              <w:top w:val="nil"/>
              <w:left w:val="nil"/>
              <w:bottom w:val="nil"/>
              <w:right w:val="nil"/>
            </w:tcBorders>
            <w:shd w:val="clear" w:color="auto" w:fill="auto"/>
            <w:noWrap/>
            <w:vAlign w:val="bottom"/>
            <w:hideMark/>
          </w:tcPr>
          <w:p w14:paraId="4D433E15" w14:textId="77777777" w:rsidR="00180189" w:rsidRPr="00180189" w:rsidRDefault="00180189" w:rsidP="00180189">
            <w:pPr>
              <w:jc w:val="right"/>
              <w:rPr>
                <w:color w:val="333333"/>
                <w:sz w:val="20"/>
                <w:szCs w:val="20"/>
              </w:rPr>
            </w:pPr>
            <w:r w:rsidRPr="00180189">
              <w:rPr>
                <w:color w:val="333333"/>
                <w:sz w:val="20"/>
                <w:szCs w:val="20"/>
              </w:rPr>
              <w:t>200,00</w:t>
            </w:r>
          </w:p>
        </w:tc>
        <w:tc>
          <w:tcPr>
            <w:tcW w:w="1366" w:type="dxa"/>
            <w:tcBorders>
              <w:top w:val="nil"/>
              <w:left w:val="nil"/>
              <w:bottom w:val="nil"/>
              <w:right w:val="nil"/>
            </w:tcBorders>
            <w:shd w:val="clear" w:color="auto" w:fill="auto"/>
            <w:noWrap/>
            <w:vAlign w:val="bottom"/>
            <w:hideMark/>
          </w:tcPr>
          <w:p w14:paraId="27B19129" w14:textId="77777777" w:rsidR="00180189" w:rsidRPr="00180189" w:rsidRDefault="00180189" w:rsidP="00180189">
            <w:pPr>
              <w:jc w:val="right"/>
              <w:rPr>
                <w:color w:val="333333"/>
                <w:sz w:val="20"/>
                <w:szCs w:val="20"/>
              </w:rPr>
            </w:pPr>
            <w:r w:rsidRPr="00180189">
              <w:rPr>
                <w:color w:val="333333"/>
                <w:sz w:val="20"/>
                <w:szCs w:val="20"/>
              </w:rPr>
              <w:t>200,00</w:t>
            </w:r>
          </w:p>
        </w:tc>
        <w:tc>
          <w:tcPr>
            <w:tcW w:w="1366" w:type="dxa"/>
            <w:tcBorders>
              <w:top w:val="nil"/>
              <w:left w:val="nil"/>
              <w:bottom w:val="nil"/>
              <w:right w:val="nil"/>
            </w:tcBorders>
            <w:shd w:val="clear" w:color="auto" w:fill="auto"/>
            <w:noWrap/>
            <w:vAlign w:val="bottom"/>
            <w:hideMark/>
          </w:tcPr>
          <w:p w14:paraId="621A8A17" w14:textId="77777777" w:rsidR="00180189" w:rsidRPr="00180189" w:rsidRDefault="00180189" w:rsidP="00180189">
            <w:pPr>
              <w:jc w:val="right"/>
              <w:rPr>
                <w:color w:val="333333"/>
                <w:sz w:val="20"/>
                <w:szCs w:val="20"/>
              </w:rPr>
            </w:pPr>
            <w:r w:rsidRPr="00180189">
              <w:rPr>
                <w:color w:val="333333"/>
                <w:sz w:val="20"/>
                <w:szCs w:val="20"/>
              </w:rPr>
              <w:t>0,17</w:t>
            </w:r>
          </w:p>
        </w:tc>
        <w:tc>
          <w:tcPr>
            <w:tcW w:w="766" w:type="dxa"/>
            <w:tcBorders>
              <w:top w:val="nil"/>
              <w:left w:val="nil"/>
              <w:bottom w:val="nil"/>
              <w:right w:val="nil"/>
            </w:tcBorders>
            <w:shd w:val="clear" w:color="auto" w:fill="auto"/>
            <w:noWrap/>
            <w:vAlign w:val="bottom"/>
            <w:hideMark/>
          </w:tcPr>
          <w:p w14:paraId="2F30770A" w14:textId="77777777" w:rsidR="00180189" w:rsidRPr="00180189" w:rsidRDefault="00180189" w:rsidP="00180189">
            <w:pPr>
              <w:jc w:val="right"/>
              <w:rPr>
                <w:color w:val="333333"/>
                <w:sz w:val="20"/>
                <w:szCs w:val="20"/>
              </w:rPr>
            </w:pPr>
            <w:r w:rsidRPr="00180189">
              <w:rPr>
                <w:color w:val="333333"/>
                <w:sz w:val="20"/>
                <w:szCs w:val="20"/>
              </w:rPr>
              <w:t>0,09</w:t>
            </w:r>
          </w:p>
        </w:tc>
      </w:tr>
      <w:tr w:rsidR="00180189" w:rsidRPr="00180189" w14:paraId="65C531CD"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29F8CB3B" w14:textId="77777777" w:rsidR="00180189" w:rsidRPr="00180189" w:rsidRDefault="00180189" w:rsidP="00180189">
            <w:pPr>
              <w:rPr>
                <w:color w:val="333333"/>
                <w:sz w:val="20"/>
                <w:szCs w:val="20"/>
              </w:rPr>
            </w:pPr>
            <w:r w:rsidRPr="00180189">
              <w:rPr>
                <w:color w:val="333333"/>
                <w:sz w:val="20"/>
                <w:szCs w:val="20"/>
              </w:rPr>
              <w:t>Izvor 4. PRIHODI ZA POSEBNE NAMJENE</w:t>
            </w:r>
          </w:p>
        </w:tc>
        <w:tc>
          <w:tcPr>
            <w:tcW w:w="1366" w:type="dxa"/>
            <w:tcBorders>
              <w:top w:val="nil"/>
              <w:left w:val="nil"/>
              <w:bottom w:val="nil"/>
              <w:right w:val="nil"/>
            </w:tcBorders>
            <w:shd w:val="clear" w:color="auto" w:fill="auto"/>
            <w:noWrap/>
            <w:vAlign w:val="bottom"/>
            <w:hideMark/>
          </w:tcPr>
          <w:p w14:paraId="48996A94" w14:textId="77777777" w:rsidR="00180189" w:rsidRPr="00180189" w:rsidRDefault="00180189" w:rsidP="00180189">
            <w:pPr>
              <w:jc w:val="right"/>
              <w:rPr>
                <w:color w:val="333333"/>
                <w:sz w:val="20"/>
                <w:szCs w:val="20"/>
              </w:rPr>
            </w:pPr>
            <w:r w:rsidRPr="00180189">
              <w:rPr>
                <w:color w:val="333333"/>
                <w:sz w:val="20"/>
                <w:szCs w:val="20"/>
              </w:rPr>
              <w:t>856.200,00</w:t>
            </w:r>
          </w:p>
        </w:tc>
        <w:tc>
          <w:tcPr>
            <w:tcW w:w="1366" w:type="dxa"/>
            <w:tcBorders>
              <w:top w:val="nil"/>
              <w:left w:val="nil"/>
              <w:bottom w:val="nil"/>
              <w:right w:val="nil"/>
            </w:tcBorders>
            <w:shd w:val="clear" w:color="auto" w:fill="auto"/>
            <w:noWrap/>
            <w:vAlign w:val="bottom"/>
            <w:hideMark/>
          </w:tcPr>
          <w:p w14:paraId="409A88EE" w14:textId="77777777" w:rsidR="00180189" w:rsidRPr="00180189" w:rsidRDefault="00180189" w:rsidP="00180189">
            <w:pPr>
              <w:jc w:val="right"/>
              <w:rPr>
                <w:color w:val="333333"/>
                <w:sz w:val="20"/>
                <w:szCs w:val="20"/>
              </w:rPr>
            </w:pPr>
            <w:r w:rsidRPr="00180189">
              <w:rPr>
                <w:color w:val="333333"/>
                <w:sz w:val="20"/>
                <w:szCs w:val="20"/>
              </w:rPr>
              <w:t>856.200,00</w:t>
            </w:r>
          </w:p>
        </w:tc>
        <w:tc>
          <w:tcPr>
            <w:tcW w:w="1366" w:type="dxa"/>
            <w:tcBorders>
              <w:top w:val="nil"/>
              <w:left w:val="nil"/>
              <w:bottom w:val="nil"/>
              <w:right w:val="nil"/>
            </w:tcBorders>
            <w:shd w:val="clear" w:color="auto" w:fill="auto"/>
            <w:noWrap/>
            <w:vAlign w:val="bottom"/>
            <w:hideMark/>
          </w:tcPr>
          <w:p w14:paraId="0383F226" w14:textId="77777777" w:rsidR="00180189" w:rsidRPr="00180189" w:rsidRDefault="00180189" w:rsidP="00180189">
            <w:pPr>
              <w:jc w:val="right"/>
              <w:rPr>
                <w:color w:val="333333"/>
                <w:sz w:val="20"/>
                <w:szCs w:val="20"/>
              </w:rPr>
            </w:pPr>
            <w:r w:rsidRPr="00180189">
              <w:rPr>
                <w:color w:val="333333"/>
                <w:sz w:val="20"/>
                <w:szCs w:val="20"/>
              </w:rPr>
              <w:t>389.689,10</w:t>
            </w:r>
          </w:p>
        </w:tc>
        <w:tc>
          <w:tcPr>
            <w:tcW w:w="766" w:type="dxa"/>
            <w:tcBorders>
              <w:top w:val="nil"/>
              <w:left w:val="nil"/>
              <w:bottom w:val="nil"/>
              <w:right w:val="nil"/>
            </w:tcBorders>
            <w:shd w:val="clear" w:color="auto" w:fill="auto"/>
            <w:noWrap/>
            <w:vAlign w:val="bottom"/>
            <w:hideMark/>
          </w:tcPr>
          <w:p w14:paraId="77ED4D8E" w14:textId="77777777" w:rsidR="00180189" w:rsidRPr="00180189" w:rsidRDefault="00180189" w:rsidP="00180189">
            <w:pPr>
              <w:jc w:val="right"/>
              <w:rPr>
                <w:color w:val="333333"/>
                <w:sz w:val="20"/>
                <w:szCs w:val="20"/>
              </w:rPr>
            </w:pPr>
            <w:r w:rsidRPr="00180189">
              <w:rPr>
                <w:color w:val="333333"/>
                <w:sz w:val="20"/>
                <w:szCs w:val="20"/>
              </w:rPr>
              <w:t>45,51</w:t>
            </w:r>
          </w:p>
        </w:tc>
      </w:tr>
      <w:tr w:rsidR="00180189" w:rsidRPr="00180189" w14:paraId="24048729"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591470FE" w14:textId="77777777" w:rsidR="00180189" w:rsidRPr="00180189" w:rsidRDefault="00180189" w:rsidP="00180189">
            <w:pPr>
              <w:rPr>
                <w:color w:val="333333"/>
                <w:sz w:val="20"/>
                <w:szCs w:val="20"/>
              </w:rPr>
            </w:pPr>
            <w:r w:rsidRPr="00180189">
              <w:rPr>
                <w:color w:val="333333"/>
                <w:sz w:val="20"/>
                <w:szCs w:val="20"/>
              </w:rPr>
              <w:t>Izvor 4.0. Prihodi za posebne namjene korisnika</w:t>
            </w:r>
          </w:p>
        </w:tc>
        <w:tc>
          <w:tcPr>
            <w:tcW w:w="1366" w:type="dxa"/>
            <w:tcBorders>
              <w:top w:val="nil"/>
              <w:left w:val="nil"/>
              <w:bottom w:val="nil"/>
              <w:right w:val="nil"/>
            </w:tcBorders>
            <w:shd w:val="clear" w:color="auto" w:fill="auto"/>
            <w:noWrap/>
            <w:vAlign w:val="bottom"/>
            <w:hideMark/>
          </w:tcPr>
          <w:p w14:paraId="003FB338" w14:textId="77777777" w:rsidR="00180189" w:rsidRPr="00180189" w:rsidRDefault="00180189" w:rsidP="00180189">
            <w:pPr>
              <w:jc w:val="right"/>
              <w:rPr>
                <w:color w:val="333333"/>
                <w:sz w:val="20"/>
                <w:szCs w:val="20"/>
              </w:rPr>
            </w:pPr>
            <w:r w:rsidRPr="00180189">
              <w:rPr>
                <w:color w:val="333333"/>
                <w:sz w:val="20"/>
                <w:szCs w:val="20"/>
              </w:rPr>
              <w:t>848.200,00</w:t>
            </w:r>
          </w:p>
        </w:tc>
        <w:tc>
          <w:tcPr>
            <w:tcW w:w="1366" w:type="dxa"/>
            <w:tcBorders>
              <w:top w:val="nil"/>
              <w:left w:val="nil"/>
              <w:bottom w:val="nil"/>
              <w:right w:val="nil"/>
            </w:tcBorders>
            <w:shd w:val="clear" w:color="auto" w:fill="auto"/>
            <w:noWrap/>
            <w:vAlign w:val="bottom"/>
            <w:hideMark/>
          </w:tcPr>
          <w:p w14:paraId="26CB10E2" w14:textId="77777777" w:rsidR="00180189" w:rsidRPr="00180189" w:rsidRDefault="00180189" w:rsidP="00180189">
            <w:pPr>
              <w:jc w:val="right"/>
              <w:rPr>
                <w:color w:val="333333"/>
                <w:sz w:val="20"/>
                <w:szCs w:val="20"/>
              </w:rPr>
            </w:pPr>
            <w:r w:rsidRPr="00180189">
              <w:rPr>
                <w:color w:val="333333"/>
                <w:sz w:val="20"/>
                <w:szCs w:val="20"/>
              </w:rPr>
              <w:t>848.200,00</w:t>
            </w:r>
          </w:p>
        </w:tc>
        <w:tc>
          <w:tcPr>
            <w:tcW w:w="1366" w:type="dxa"/>
            <w:tcBorders>
              <w:top w:val="nil"/>
              <w:left w:val="nil"/>
              <w:bottom w:val="nil"/>
              <w:right w:val="nil"/>
            </w:tcBorders>
            <w:shd w:val="clear" w:color="auto" w:fill="auto"/>
            <w:noWrap/>
            <w:vAlign w:val="bottom"/>
            <w:hideMark/>
          </w:tcPr>
          <w:p w14:paraId="57538804" w14:textId="77777777" w:rsidR="00180189" w:rsidRPr="00180189" w:rsidRDefault="00180189" w:rsidP="00180189">
            <w:pPr>
              <w:jc w:val="right"/>
              <w:rPr>
                <w:color w:val="333333"/>
                <w:sz w:val="20"/>
                <w:szCs w:val="20"/>
              </w:rPr>
            </w:pPr>
            <w:r w:rsidRPr="00180189">
              <w:rPr>
                <w:color w:val="333333"/>
                <w:sz w:val="20"/>
                <w:szCs w:val="20"/>
              </w:rPr>
              <w:t>387.689,10</w:t>
            </w:r>
          </w:p>
        </w:tc>
        <w:tc>
          <w:tcPr>
            <w:tcW w:w="766" w:type="dxa"/>
            <w:tcBorders>
              <w:top w:val="nil"/>
              <w:left w:val="nil"/>
              <w:bottom w:val="nil"/>
              <w:right w:val="nil"/>
            </w:tcBorders>
            <w:shd w:val="clear" w:color="auto" w:fill="auto"/>
            <w:noWrap/>
            <w:vAlign w:val="bottom"/>
            <w:hideMark/>
          </w:tcPr>
          <w:p w14:paraId="3A95E87B" w14:textId="77777777" w:rsidR="00180189" w:rsidRPr="00180189" w:rsidRDefault="00180189" w:rsidP="00180189">
            <w:pPr>
              <w:jc w:val="right"/>
              <w:rPr>
                <w:color w:val="333333"/>
                <w:sz w:val="20"/>
                <w:szCs w:val="20"/>
              </w:rPr>
            </w:pPr>
            <w:r w:rsidRPr="00180189">
              <w:rPr>
                <w:color w:val="333333"/>
                <w:sz w:val="20"/>
                <w:szCs w:val="20"/>
              </w:rPr>
              <w:t>45,71</w:t>
            </w:r>
          </w:p>
        </w:tc>
      </w:tr>
      <w:tr w:rsidR="00180189" w:rsidRPr="00180189" w14:paraId="2A2E3207"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5CC1E684" w14:textId="77777777" w:rsidR="00180189" w:rsidRPr="00180189" w:rsidRDefault="00180189" w:rsidP="00180189">
            <w:pPr>
              <w:rPr>
                <w:color w:val="333333"/>
                <w:sz w:val="20"/>
                <w:szCs w:val="20"/>
              </w:rPr>
            </w:pPr>
            <w:r w:rsidRPr="00180189">
              <w:rPr>
                <w:color w:val="333333"/>
                <w:sz w:val="20"/>
                <w:szCs w:val="20"/>
              </w:rPr>
              <w:t>Izvor 4.1. Komunalna naknada</w:t>
            </w:r>
          </w:p>
        </w:tc>
        <w:tc>
          <w:tcPr>
            <w:tcW w:w="1366" w:type="dxa"/>
            <w:tcBorders>
              <w:top w:val="nil"/>
              <w:left w:val="nil"/>
              <w:bottom w:val="nil"/>
              <w:right w:val="nil"/>
            </w:tcBorders>
            <w:shd w:val="clear" w:color="auto" w:fill="auto"/>
            <w:noWrap/>
            <w:vAlign w:val="bottom"/>
            <w:hideMark/>
          </w:tcPr>
          <w:p w14:paraId="15B53FC1" w14:textId="77777777" w:rsidR="00180189" w:rsidRPr="00180189" w:rsidRDefault="00180189" w:rsidP="00180189">
            <w:pPr>
              <w:jc w:val="right"/>
              <w:rPr>
                <w:color w:val="333333"/>
                <w:sz w:val="20"/>
                <w:szCs w:val="20"/>
              </w:rPr>
            </w:pPr>
            <w:r w:rsidRPr="00180189">
              <w:rPr>
                <w:color w:val="333333"/>
                <w:sz w:val="20"/>
                <w:szCs w:val="20"/>
              </w:rPr>
              <w:t>8.000,00</w:t>
            </w:r>
          </w:p>
        </w:tc>
        <w:tc>
          <w:tcPr>
            <w:tcW w:w="1366" w:type="dxa"/>
            <w:tcBorders>
              <w:top w:val="nil"/>
              <w:left w:val="nil"/>
              <w:bottom w:val="nil"/>
              <w:right w:val="nil"/>
            </w:tcBorders>
            <w:shd w:val="clear" w:color="auto" w:fill="auto"/>
            <w:noWrap/>
            <w:vAlign w:val="bottom"/>
            <w:hideMark/>
          </w:tcPr>
          <w:p w14:paraId="655B94DF" w14:textId="77777777" w:rsidR="00180189" w:rsidRPr="00180189" w:rsidRDefault="00180189" w:rsidP="00180189">
            <w:pPr>
              <w:jc w:val="right"/>
              <w:rPr>
                <w:color w:val="333333"/>
                <w:sz w:val="20"/>
                <w:szCs w:val="20"/>
              </w:rPr>
            </w:pPr>
            <w:r w:rsidRPr="00180189">
              <w:rPr>
                <w:color w:val="333333"/>
                <w:sz w:val="20"/>
                <w:szCs w:val="20"/>
              </w:rPr>
              <w:t>8.000,00</w:t>
            </w:r>
          </w:p>
        </w:tc>
        <w:tc>
          <w:tcPr>
            <w:tcW w:w="1366" w:type="dxa"/>
            <w:tcBorders>
              <w:top w:val="nil"/>
              <w:left w:val="nil"/>
              <w:bottom w:val="nil"/>
              <w:right w:val="nil"/>
            </w:tcBorders>
            <w:shd w:val="clear" w:color="auto" w:fill="auto"/>
            <w:noWrap/>
            <w:vAlign w:val="bottom"/>
            <w:hideMark/>
          </w:tcPr>
          <w:p w14:paraId="056B0CFA" w14:textId="77777777" w:rsidR="00180189" w:rsidRPr="00180189" w:rsidRDefault="00180189" w:rsidP="00180189">
            <w:pPr>
              <w:jc w:val="right"/>
              <w:rPr>
                <w:color w:val="333333"/>
                <w:sz w:val="20"/>
                <w:szCs w:val="20"/>
              </w:rPr>
            </w:pPr>
            <w:r w:rsidRPr="00180189">
              <w:rPr>
                <w:color w:val="333333"/>
                <w:sz w:val="20"/>
                <w:szCs w:val="20"/>
              </w:rPr>
              <w:t>2.000,00</w:t>
            </w:r>
          </w:p>
        </w:tc>
        <w:tc>
          <w:tcPr>
            <w:tcW w:w="766" w:type="dxa"/>
            <w:tcBorders>
              <w:top w:val="nil"/>
              <w:left w:val="nil"/>
              <w:bottom w:val="nil"/>
              <w:right w:val="nil"/>
            </w:tcBorders>
            <w:shd w:val="clear" w:color="auto" w:fill="auto"/>
            <w:noWrap/>
            <w:vAlign w:val="bottom"/>
            <w:hideMark/>
          </w:tcPr>
          <w:p w14:paraId="76DD7DC0" w14:textId="77777777" w:rsidR="00180189" w:rsidRPr="00180189" w:rsidRDefault="00180189" w:rsidP="00180189">
            <w:pPr>
              <w:jc w:val="right"/>
              <w:rPr>
                <w:color w:val="333333"/>
                <w:sz w:val="20"/>
                <w:szCs w:val="20"/>
              </w:rPr>
            </w:pPr>
            <w:r w:rsidRPr="00180189">
              <w:rPr>
                <w:color w:val="333333"/>
                <w:sz w:val="20"/>
                <w:szCs w:val="20"/>
              </w:rPr>
              <w:t>25,00</w:t>
            </w:r>
          </w:p>
        </w:tc>
      </w:tr>
      <w:tr w:rsidR="00180189" w:rsidRPr="00180189" w14:paraId="5F051CDA"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4941F303" w14:textId="77777777" w:rsidR="00180189" w:rsidRPr="00180189" w:rsidRDefault="00180189" w:rsidP="00180189">
            <w:pPr>
              <w:rPr>
                <w:color w:val="333333"/>
                <w:sz w:val="20"/>
                <w:szCs w:val="20"/>
              </w:rPr>
            </w:pPr>
            <w:r w:rsidRPr="00180189">
              <w:rPr>
                <w:color w:val="333333"/>
                <w:sz w:val="20"/>
                <w:szCs w:val="20"/>
              </w:rPr>
              <w:t>Izvor 5. POMOĆI</w:t>
            </w:r>
          </w:p>
        </w:tc>
        <w:tc>
          <w:tcPr>
            <w:tcW w:w="1366" w:type="dxa"/>
            <w:tcBorders>
              <w:top w:val="nil"/>
              <w:left w:val="nil"/>
              <w:bottom w:val="nil"/>
              <w:right w:val="nil"/>
            </w:tcBorders>
            <w:shd w:val="clear" w:color="auto" w:fill="auto"/>
            <w:noWrap/>
            <w:vAlign w:val="bottom"/>
            <w:hideMark/>
          </w:tcPr>
          <w:p w14:paraId="021483F9" w14:textId="77777777" w:rsidR="00180189" w:rsidRPr="00180189" w:rsidRDefault="00180189" w:rsidP="00180189">
            <w:pPr>
              <w:jc w:val="right"/>
              <w:rPr>
                <w:color w:val="333333"/>
                <w:sz w:val="20"/>
                <w:szCs w:val="20"/>
              </w:rPr>
            </w:pPr>
            <w:r w:rsidRPr="00180189">
              <w:rPr>
                <w:color w:val="333333"/>
                <w:sz w:val="20"/>
                <w:szCs w:val="20"/>
              </w:rPr>
              <w:t>1.421.600,00</w:t>
            </w:r>
          </w:p>
        </w:tc>
        <w:tc>
          <w:tcPr>
            <w:tcW w:w="1366" w:type="dxa"/>
            <w:tcBorders>
              <w:top w:val="nil"/>
              <w:left w:val="nil"/>
              <w:bottom w:val="nil"/>
              <w:right w:val="nil"/>
            </w:tcBorders>
            <w:shd w:val="clear" w:color="auto" w:fill="auto"/>
            <w:noWrap/>
            <w:vAlign w:val="bottom"/>
            <w:hideMark/>
          </w:tcPr>
          <w:p w14:paraId="68179EAD" w14:textId="77777777" w:rsidR="00180189" w:rsidRPr="00180189" w:rsidRDefault="00180189" w:rsidP="00180189">
            <w:pPr>
              <w:jc w:val="right"/>
              <w:rPr>
                <w:color w:val="333333"/>
                <w:sz w:val="20"/>
                <w:szCs w:val="20"/>
              </w:rPr>
            </w:pPr>
            <w:r w:rsidRPr="00180189">
              <w:rPr>
                <w:color w:val="333333"/>
                <w:sz w:val="20"/>
                <w:szCs w:val="20"/>
              </w:rPr>
              <w:t>1.421.600,00</w:t>
            </w:r>
          </w:p>
        </w:tc>
        <w:tc>
          <w:tcPr>
            <w:tcW w:w="1366" w:type="dxa"/>
            <w:tcBorders>
              <w:top w:val="nil"/>
              <w:left w:val="nil"/>
              <w:bottom w:val="nil"/>
              <w:right w:val="nil"/>
            </w:tcBorders>
            <w:shd w:val="clear" w:color="auto" w:fill="auto"/>
            <w:noWrap/>
            <w:vAlign w:val="bottom"/>
            <w:hideMark/>
          </w:tcPr>
          <w:p w14:paraId="6D2F4E08" w14:textId="77777777" w:rsidR="00180189" w:rsidRPr="00180189" w:rsidRDefault="00180189" w:rsidP="00180189">
            <w:pPr>
              <w:jc w:val="right"/>
              <w:rPr>
                <w:color w:val="333333"/>
                <w:sz w:val="20"/>
                <w:szCs w:val="20"/>
              </w:rPr>
            </w:pPr>
            <w:r w:rsidRPr="00180189">
              <w:rPr>
                <w:color w:val="333333"/>
                <w:sz w:val="20"/>
                <w:szCs w:val="20"/>
              </w:rPr>
              <w:t>629.244,15</w:t>
            </w:r>
          </w:p>
        </w:tc>
        <w:tc>
          <w:tcPr>
            <w:tcW w:w="766" w:type="dxa"/>
            <w:tcBorders>
              <w:top w:val="nil"/>
              <w:left w:val="nil"/>
              <w:bottom w:val="nil"/>
              <w:right w:val="nil"/>
            </w:tcBorders>
            <w:shd w:val="clear" w:color="auto" w:fill="auto"/>
            <w:noWrap/>
            <w:vAlign w:val="bottom"/>
            <w:hideMark/>
          </w:tcPr>
          <w:p w14:paraId="4AD16B10" w14:textId="77777777" w:rsidR="00180189" w:rsidRPr="00180189" w:rsidRDefault="00180189" w:rsidP="00180189">
            <w:pPr>
              <w:jc w:val="right"/>
              <w:rPr>
                <w:color w:val="333333"/>
                <w:sz w:val="20"/>
                <w:szCs w:val="20"/>
              </w:rPr>
            </w:pPr>
            <w:r w:rsidRPr="00180189">
              <w:rPr>
                <w:color w:val="333333"/>
                <w:sz w:val="20"/>
                <w:szCs w:val="20"/>
              </w:rPr>
              <w:t>44,26</w:t>
            </w:r>
          </w:p>
        </w:tc>
      </w:tr>
      <w:tr w:rsidR="00180189" w:rsidRPr="00180189" w14:paraId="130E92CC"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6230C171" w14:textId="77777777" w:rsidR="00180189" w:rsidRPr="00180189" w:rsidRDefault="00180189" w:rsidP="00180189">
            <w:pPr>
              <w:rPr>
                <w:color w:val="333333"/>
                <w:sz w:val="20"/>
                <w:szCs w:val="20"/>
              </w:rPr>
            </w:pPr>
            <w:r w:rsidRPr="00180189">
              <w:rPr>
                <w:color w:val="333333"/>
                <w:sz w:val="20"/>
                <w:szCs w:val="20"/>
              </w:rPr>
              <w:t>Izvor 5.0. Pomoći za korisnika</w:t>
            </w:r>
          </w:p>
        </w:tc>
        <w:tc>
          <w:tcPr>
            <w:tcW w:w="1366" w:type="dxa"/>
            <w:tcBorders>
              <w:top w:val="nil"/>
              <w:left w:val="nil"/>
              <w:bottom w:val="nil"/>
              <w:right w:val="nil"/>
            </w:tcBorders>
            <w:shd w:val="clear" w:color="auto" w:fill="auto"/>
            <w:noWrap/>
            <w:vAlign w:val="bottom"/>
            <w:hideMark/>
          </w:tcPr>
          <w:p w14:paraId="0379FB9F" w14:textId="77777777" w:rsidR="00180189" w:rsidRPr="00180189" w:rsidRDefault="00180189" w:rsidP="00180189">
            <w:pPr>
              <w:jc w:val="right"/>
              <w:rPr>
                <w:color w:val="333333"/>
                <w:sz w:val="20"/>
                <w:szCs w:val="20"/>
              </w:rPr>
            </w:pPr>
            <w:r w:rsidRPr="00180189">
              <w:rPr>
                <w:color w:val="333333"/>
                <w:sz w:val="20"/>
                <w:szCs w:val="20"/>
              </w:rPr>
              <w:t>1.421.600,00</w:t>
            </w:r>
          </w:p>
        </w:tc>
        <w:tc>
          <w:tcPr>
            <w:tcW w:w="1366" w:type="dxa"/>
            <w:tcBorders>
              <w:top w:val="nil"/>
              <w:left w:val="nil"/>
              <w:bottom w:val="nil"/>
              <w:right w:val="nil"/>
            </w:tcBorders>
            <w:shd w:val="clear" w:color="auto" w:fill="auto"/>
            <w:noWrap/>
            <w:vAlign w:val="bottom"/>
            <w:hideMark/>
          </w:tcPr>
          <w:p w14:paraId="79B6C7FE" w14:textId="77777777" w:rsidR="00180189" w:rsidRPr="00180189" w:rsidRDefault="00180189" w:rsidP="00180189">
            <w:pPr>
              <w:jc w:val="right"/>
              <w:rPr>
                <w:color w:val="333333"/>
                <w:sz w:val="20"/>
                <w:szCs w:val="20"/>
              </w:rPr>
            </w:pPr>
            <w:r w:rsidRPr="00180189">
              <w:rPr>
                <w:color w:val="333333"/>
                <w:sz w:val="20"/>
                <w:szCs w:val="20"/>
              </w:rPr>
              <w:t>1.421.600,00</w:t>
            </w:r>
          </w:p>
        </w:tc>
        <w:tc>
          <w:tcPr>
            <w:tcW w:w="1366" w:type="dxa"/>
            <w:tcBorders>
              <w:top w:val="nil"/>
              <w:left w:val="nil"/>
              <w:bottom w:val="nil"/>
              <w:right w:val="nil"/>
            </w:tcBorders>
            <w:shd w:val="clear" w:color="auto" w:fill="auto"/>
            <w:noWrap/>
            <w:vAlign w:val="bottom"/>
            <w:hideMark/>
          </w:tcPr>
          <w:p w14:paraId="7423552E" w14:textId="77777777" w:rsidR="00180189" w:rsidRPr="00180189" w:rsidRDefault="00180189" w:rsidP="00180189">
            <w:pPr>
              <w:jc w:val="right"/>
              <w:rPr>
                <w:color w:val="333333"/>
                <w:sz w:val="20"/>
                <w:szCs w:val="20"/>
              </w:rPr>
            </w:pPr>
            <w:r w:rsidRPr="00180189">
              <w:rPr>
                <w:color w:val="333333"/>
                <w:sz w:val="20"/>
                <w:szCs w:val="20"/>
              </w:rPr>
              <w:t>629.244,15</w:t>
            </w:r>
          </w:p>
        </w:tc>
        <w:tc>
          <w:tcPr>
            <w:tcW w:w="766" w:type="dxa"/>
            <w:tcBorders>
              <w:top w:val="nil"/>
              <w:left w:val="nil"/>
              <w:bottom w:val="nil"/>
              <w:right w:val="nil"/>
            </w:tcBorders>
            <w:shd w:val="clear" w:color="auto" w:fill="auto"/>
            <w:noWrap/>
            <w:vAlign w:val="bottom"/>
            <w:hideMark/>
          </w:tcPr>
          <w:p w14:paraId="0A87B3EF" w14:textId="77777777" w:rsidR="00180189" w:rsidRPr="00180189" w:rsidRDefault="00180189" w:rsidP="00180189">
            <w:pPr>
              <w:jc w:val="right"/>
              <w:rPr>
                <w:color w:val="333333"/>
                <w:sz w:val="20"/>
                <w:szCs w:val="20"/>
              </w:rPr>
            </w:pPr>
            <w:r w:rsidRPr="00180189">
              <w:rPr>
                <w:color w:val="333333"/>
                <w:sz w:val="20"/>
                <w:szCs w:val="20"/>
              </w:rPr>
              <w:t>44,26</w:t>
            </w:r>
          </w:p>
        </w:tc>
      </w:tr>
      <w:tr w:rsidR="00180189" w:rsidRPr="00180189" w14:paraId="28894236"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31224DB7" w14:textId="77777777" w:rsidR="00180189" w:rsidRPr="00180189" w:rsidRDefault="00180189" w:rsidP="00180189">
            <w:pPr>
              <w:rPr>
                <w:color w:val="333333"/>
                <w:sz w:val="20"/>
                <w:szCs w:val="20"/>
              </w:rPr>
            </w:pPr>
            <w:r w:rsidRPr="00180189">
              <w:rPr>
                <w:color w:val="333333"/>
                <w:sz w:val="20"/>
                <w:szCs w:val="20"/>
              </w:rPr>
              <w:t>Izvor 6. DONACIJE</w:t>
            </w:r>
          </w:p>
        </w:tc>
        <w:tc>
          <w:tcPr>
            <w:tcW w:w="1366" w:type="dxa"/>
            <w:tcBorders>
              <w:top w:val="nil"/>
              <w:left w:val="nil"/>
              <w:bottom w:val="nil"/>
              <w:right w:val="nil"/>
            </w:tcBorders>
            <w:shd w:val="clear" w:color="auto" w:fill="auto"/>
            <w:noWrap/>
            <w:vAlign w:val="bottom"/>
            <w:hideMark/>
          </w:tcPr>
          <w:p w14:paraId="0C0C2267" w14:textId="77777777" w:rsidR="00180189" w:rsidRPr="00180189" w:rsidRDefault="00180189" w:rsidP="00180189">
            <w:pPr>
              <w:jc w:val="right"/>
              <w:rPr>
                <w:color w:val="333333"/>
                <w:sz w:val="20"/>
                <w:szCs w:val="20"/>
              </w:rPr>
            </w:pPr>
            <w:r w:rsidRPr="00180189">
              <w:rPr>
                <w:color w:val="333333"/>
                <w:sz w:val="20"/>
                <w:szCs w:val="20"/>
              </w:rPr>
              <w:t>0,00</w:t>
            </w:r>
          </w:p>
        </w:tc>
        <w:tc>
          <w:tcPr>
            <w:tcW w:w="1366" w:type="dxa"/>
            <w:tcBorders>
              <w:top w:val="nil"/>
              <w:left w:val="nil"/>
              <w:bottom w:val="nil"/>
              <w:right w:val="nil"/>
            </w:tcBorders>
            <w:shd w:val="clear" w:color="auto" w:fill="auto"/>
            <w:noWrap/>
            <w:vAlign w:val="bottom"/>
            <w:hideMark/>
          </w:tcPr>
          <w:p w14:paraId="48907061" w14:textId="77777777" w:rsidR="00180189" w:rsidRPr="00180189" w:rsidRDefault="00180189" w:rsidP="00180189">
            <w:pPr>
              <w:jc w:val="right"/>
              <w:rPr>
                <w:color w:val="333333"/>
                <w:sz w:val="20"/>
                <w:szCs w:val="20"/>
              </w:rPr>
            </w:pPr>
            <w:r w:rsidRPr="00180189">
              <w:rPr>
                <w:color w:val="333333"/>
                <w:sz w:val="20"/>
                <w:szCs w:val="20"/>
              </w:rPr>
              <w:t>0,00</w:t>
            </w:r>
          </w:p>
        </w:tc>
        <w:tc>
          <w:tcPr>
            <w:tcW w:w="1366" w:type="dxa"/>
            <w:tcBorders>
              <w:top w:val="nil"/>
              <w:left w:val="nil"/>
              <w:bottom w:val="nil"/>
              <w:right w:val="nil"/>
            </w:tcBorders>
            <w:shd w:val="clear" w:color="auto" w:fill="auto"/>
            <w:noWrap/>
            <w:vAlign w:val="bottom"/>
            <w:hideMark/>
          </w:tcPr>
          <w:p w14:paraId="68342475" w14:textId="77777777" w:rsidR="00180189" w:rsidRPr="00180189" w:rsidRDefault="00180189" w:rsidP="00180189">
            <w:pPr>
              <w:jc w:val="right"/>
              <w:rPr>
                <w:color w:val="333333"/>
                <w:sz w:val="20"/>
                <w:szCs w:val="20"/>
              </w:rPr>
            </w:pPr>
            <w:r w:rsidRPr="00180189">
              <w:rPr>
                <w:color w:val="333333"/>
                <w:sz w:val="20"/>
                <w:szCs w:val="20"/>
              </w:rPr>
              <w:t>29.059,30</w:t>
            </w:r>
          </w:p>
        </w:tc>
        <w:tc>
          <w:tcPr>
            <w:tcW w:w="766" w:type="dxa"/>
            <w:tcBorders>
              <w:top w:val="nil"/>
              <w:left w:val="nil"/>
              <w:bottom w:val="nil"/>
              <w:right w:val="nil"/>
            </w:tcBorders>
            <w:shd w:val="clear" w:color="auto" w:fill="auto"/>
            <w:noWrap/>
            <w:vAlign w:val="bottom"/>
            <w:hideMark/>
          </w:tcPr>
          <w:p w14:paraId="336799EF" w14:textId="77777777" w:rsidR="00180189" w:rsidRPr="00180189" w:rsidRDefault="00180189" w:rsidP="00180189">
            <w:pPr>
              <w:jc w:val="right"/>
              <w:rPr>
                <w:color w:val="333333"/>
                <w:sz w:val="20"/>
                <w:szCs w:val="20"/>
              </w:rPr>
            </w:pPr>
          </w:p>
        </w:tc>
      </w:tr>
      <w:tr w:rsidR="00180189" w:rsidRPr="00180189" w14:paraId="6594B8E1"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34BDEA09" w14:textId="77777777" w:rsidR="00180189" w:rsidRPr="00180189" w:rsidRDefault="00180189" w:rsidP="00180189">
            <w:pPr>
              <w:rPr>
                <w:color w:val="333333"/>
                <w:sz w:val="20"/>
                <w:szCs w:val="20"/>
              </w:rPr>
            </w:pPr>
            <w:r w:rsidRPr="00180189">
              <w:rPr>
                <w:color w:val="333333"/>
                <w:sz w:val="20"/>
                <w:szCs w:val="20"/>
              </w:rPr>
              <w:t>Izvor 6.0. Donacije za korisnika</w:t>
            </w:r>
          </w:p>
        </w:tc>
        <w:tc>
          <w:tcPr>
            <w:tcW w:w="1366" w:type="dxa"/>
            <w:tcBorders>
              <w:top w:val="nil"/>
              <w:left w:val="nil"/>
              <w:bottom w:val="nil"/>
              <w:right w:val="nil"/>
            </w:tcBorders>
            <w:shd w:val="clear" w:color="auto" w:fill="auto"/>
            <w:noWrap/>
            <w:vAlign w:val="bottom"/>
            <w:hideMark/>
          </w:tcPr>
          <w:p w14:paraId="74C81BA1" w14:textId="77777777" w:rsidR="00180189" w:rsidRPr="00180189" w:rsidRDefault="00180189" w:rsidP="00180189">
            <w:pPr>
              <w:jc w:val="right"/>
              <w:rPr>
                <w:color w:val="333333"/>
                <w:sz w:val="20"/>
                <w:szCs w:val="20"/>
              </w:rPr>
            </w:pPr>
            <w:r w:rsidRPr="00180189">
              <w:rPr>
                <w:color w:val="333333"/>
                <w:sz w:val="20"/>
                <w:szCs w:val="20"/>
              </w:rPr>
              <w:t>0,00</w:t>
            </w:r>
          </w:p>
        </w:tc>
        <w:tc>
          <w:tcPr>
            <w:tcW w:w="1366" w:type="dxa"/>
            <w:tcBorders>
              <w:top w:val="nil"/>
              <w:left w:val="nil"/>
              <w:bottom w:val="nil"/>
              <w:right w:val="nil"/>
            </w:tcBorders>
            <w:shd w:val="clear" w:color="auto" w:fill="auto"/>
            <w:noWrap/>
            <w:vAlign w:val="bottom"/>
            <w:hideMark/>
          </w:tcPr>
          <w:p w14:paraId="3BD8F0D1" w14:textId="77777777" w:rsidR="00180189" w:rsidRPr="00180189" w:rsidRDefault="00180189" w:rsidP="00180189">
            <w:pPr>
              <w:jc w:val="right"/>
              <w:rPr>
                <w:color w:val="333333"/>
                <w:sz w:val="20"/>
                <w:szCs w:val="20"/>
              </w:rPr>
            </w:pPr>
            <w:r w:rsidRPr="00180189">
              <w:rPr>
                <w:color w:val="333333"/>
                <w:sz w:val="20"/>
                <w:szCs w:val="20"/>
              </w:rPr>
              <w:t>0,00</w:t>
            </w:r>
          </w:p>
        </w:tc>
        <w:tc>
          <w:tcPr>
            <w:tcW w:w="1366" w:type="dxa"/>
            <w:tcBorders>
              <w:top w:val="nil"/>
              <w:left w:val="nil"/>
              <w:bottom w:val="nil"/>
              <w:right w:val="nil"/>
            </w:tcBorders>
            <w:shd w:val="clear" w:color="auto" w:fill="auto"/>
            <w:noWrap/>
            <w:vAlign w:val="bottom"/>
            <w:hideMark/>
          </w:tcPr>
          <w:p w14:paraId="0C9B4930" w14:textId="77777777" w:rsidR="00180189" w:rsidRPr="00180189" w:rsidRDefault="00180189" w:rsidP="00180189">
            <w:pPr>
              <w:jc w:val="right"/>
              <w:rPr>
                <w:color w:val="333333"/>
                <w:sz w:val="20"/>
                <w:szCs w:val="20"/>
              </w:rPr>
            </w:pPr>
            <w:r w:rsidRPr="00180189">
              <w:rPr>
                <w:color w:val="333333"/>
                <w:sz w:val="20"/>
                <w:szCs w:val="20"/>
              </w:rPr>
              <w:t>29.059,30</w:t>
            </w:r>
          </w:p>
        </w:tc>
        <w:tc>
          <w:tcPr>
            <w:tcW w:w="766" w:type="dxa"/>
            <w:tcBorders>
              <w:top w:val="nil"/>
              <w:left w:val="nil"/>
              <w:bottom w:val="nil"/>
              <w:right w:val="nil"/>
            </w:tcBorders>
            <w:shd w:val="clear" w:color="auto" w:fill="auto"/>
            <w:noWrap/>
            <w:vAlign w:val="bottom"/>
            <w:hideMark/>
          </w:tcPr>
          <w:p w14:paraId="3C535FF3" w14:textId="77777777" w:rsidR="00180189" w:rsidRPr="00180189" w:rsidRDefault="00180189" w:rsidP="00180189">
            <w:pPr>
              <w:jc w:val="right"/>
              <w:rPr>
                <w:color w:val="333333"/>
                <w:sz w:val="20"/>
                <w:szCs w:val="20"/>
              </w:rPr>
            </w:pPr>
          </w:p>
        </w:tc>
      </w:tr>
      <w:tr w:rsidR="000A3E02" w:rsidRPr="00180189" w14:paraId="3FF46D7A" w14:textId="77777777" w:rsidTr="004727A9">
        <w:trPr>
          <w:trHeight w:val="255"/>
          <w:jc w:val="center"/>
        </w:trPr>
        <w:tc>
          <w:tcPr>
            <w:tcW w:w="993" w:type="dxa"/>
            <w:tcBorders>
              <w:top w:val="nil"/>
              <w:left w:val="nil"/>
              <w:bottom w:val="nil"/>
              <w:right w:val="nil"/>
            </w:tcBorders>
            <w:shd w:val="clear" w:color="000000" w:fill="FCE4D6"/>
            <w:noWrap/>
            <w:vAlign w:val="bottom"/>
            <w:hideMark/>
          </w:tcPr>
          <w:p w14:paraId="15857425" w14:textId="77777777" w:rsidR="00180189" w:rsidRPr="00180189" w:rsidRDefault="00180189" w:rsidP="00180189">
            <w:pPr>
              <w:rPr>
                <w:b/>
                <w:bCs/>
                <w:sz w:val="20"/>
                <w:szCs w:val="20"/>
              </w:rPr>
            </w:pPr>
            <w:r w:rsidRPr="00180189">
              <w:rPr>
                <w:b/>
                <w:bCs/>
                <w:sz w:val="20"/>
                <w:szCs w:val="20"/>
              </w:rPr>
              <w:t>2190</w:t>
            </w:r>
          </w:p>
        </w:tc>
        <w:tc>
          <w:tcPr>
            <w:tcW w:w="8081" w:type="dxa"/>
            <w:tcBorders>
              <w:top w:val="nil"/>
              <w:left w:val="nil"/>
              <w:bottom w:val="nil"/>
              <w:right w:val="nil"/>
            </w:tcBorders>
            <w:shd w:val="clear" w:color="000000" w:fill="FCE4D6"/>
            <w:noWrap/>
            <w:vAlign w:val="bottom"/>
            <w:hideMark/>
          </w:tcPr>
          <w:p w14:paraId="3BC57234" w14:textId="77777777" w:rsidR="00180189" w:rsidRPr="00180189" w:rsidRDefault="00180189" w:rsidP="00180189">
            <w:pPr>
              <w:rPr>
                <w:b/>
                <w:bCs/>
                <w:sz w:val="20"/>
                <w:szCs w:val="20"/>
              </w:rPr>
            </w:pPr>
            <w:r w:rsidRPr="00180189">
              <w:rPr>
                <w:b/>
                <w:bCs/>
                <w:sz w:val="20"/>
                <w:szCs w:val="20"/>
              </w:rPr>
              <w:t>Program: PRORAČUNSKI KORISNIK RKP: 34233 - DJEČJI VRTIĆ TIĆI VRSAR</w:t>
            </w:r>
          </w:p>
        </w:tc>
        <w:tc>
          <w:tcPr>
            <w:tcW w:w="1366" w:type="dxa"/>
            <w:tcBorders>
              <w:top w:val="nil"/>
              <w:left w:val="nil"/>
              <w:bottom w:val="nil"/>
              <w:right w:val="nil"/>
            </w:tcBorders>
            <w:shd w:val="clear" w:color="000000" w:fill="FCE4D6"/>
            <w:noWrap/>
            <w:vAlign w:val="bottom"/>
            <w:hideMark/>
          </w:tcPr>
          <w:p w14:paraId="20BB08AA" w14:textId="77777777" w:rsidR="00180189" w:rsidRPr="00180189" w:rsidRDefault="00180189" w:rsidP="00180189">
            <w:pPr>
              <w:jc w:val="right"/>
              <w:rPr>
                <w:b/>
                <w:bCs/>
                <w:sz w:val="20"/>
                <w:szCs w:val="20"/>
              </w:rPr>
            </w:pPr>
            <w:r w:rsidRPr="00180189">
              <w:rPr>
                <w:b/>
                <w:bCs/>
                <w:sz w:val="20"/>
                <w:szCs w:val="20"/>
              </w:rPr>
              <w:t>5.290.000,00</w:t>
            </w:r>
          </w:p>
        </w:tc>
        <w:tc>
          <w:tcPr>
            <w:tcW w:w="1366" w:type="dxa"/>
            <w:tcBorders>
              <w:top w:val="nil"/>
              <w:left w:val="nil"/>
              <w:bottom w:val="nil"/>
              <w:right w:val="nil"/>
            </w:tcBorders>
            <w:shd w:val="clear" w:color="000000" w:fill="FCE4D6"/>
            <w:noWrap/>
            <w:vAlign w:val="bottom"/>
            <w:hideMark/>
          </w:tcPr>
          <w:p w14:paraId="42481815" w14:textId="77777777" w:rsidR="00180189" w:rsidRPr="00180189" w:rsidRDefault="00180189" w:rsidP="00180189">
            <w:pPr>
              <w:jc w:val="right"/>
              <w:rPr>
                <w:b/>
                <w:bCs/>
                <w:sz w:val="20"/>
                <w:szCs w:val="20"/>
              </w:rPr>
            </w:pPr>
            <w:r w:rsidRPr="00180189">
              <w:rPr>
                <w:b/>
                <w:bCs/>
                <w:sz w:val="20"/>
                <w:szCs w:val="20"/>
              </w:rPr>
              <w:t>5.290.000,00</w:t>
            </w:r>
          </w:p>
        </w:tc>
        <w:tc>
          <w:tcPr>
            <w:tcW w:w="1366" w:type="dxa"/>
            <w:tcBorders>
              <w:top w:val="nil"/>
              <w:left w:val="nil"/>
              <w:bottom w:val="nil"/>
              <w:right w:val="nil"/>
            </w:tcBorders>
            <w:shd w:val="clear" w:color="000000" w:fill="FCE4D6"/>
            <w:noWrap/>
            <w:vAlign w:val="bottom"/>
            <w:hideMark/>
          </w:tcPr>
          <w:p w14:paraId="62D0AB8D" w14:textId="77777777" w:rsidR="00180189" w:rsidRPr="00180189" w:rsidRDefault="00180189" w:rsidP="00180189">
            <w:pPr>
              <w:jc w:val="right"/>
              <w:rPr>
                <w:b/>
                <w:bCs/>
                <w:sz w:val="20"/>
                <w:szCs w:val="20"/>
              </w:rPr>
            </w:pPr>
            <w:r w:rsidRPr="00180189">
              <w:rPr>
                <w:b/>
                <w:bCs/>
                <w:sz w:val="20"/>
                <w:szCs w:val="20"/>
              </w:rPr>
              <w:t>2.248.853,39</w:t>
            </w:r>
          </w:p>
        </w:tc>
        <w:tc>
          <w:tcPr>
            <w:tcW w:w="766" w:type="dxa"/>
            <w:tcBorders>
              <w:top w:val="nil"/>
              <w:left w:val="nil"/>
              <w:bottom w:val="nil"/>
              <w:right w:val="nil"/>
            </w:tcBorders>
            <w:shd w:val="clear" w:color="000000" w:fill="FCE4D6"/>
            <w:noWrap/>
            <w:vAlign w:val="bottom"/>
            <w:hideMark/>
          </w:tcPr>
          <w:p w14:paraId="7A523CD3" w14:textId="77777777" w:rsidR="00180189" w:rsidRPr="00180189" w:rsidRDefault="00180189" w:rsidP="00180189">
            <w:pPr>
              <w:jc w:val="right"/>
              <w:rPr>
                <w:b/>
                <w:bCs/>
                <w:sz w:val="20"/>
                <w:szCs w:val="20"/>
              </w:rPr>
            </w:pPr>
            <w:r w:rsidRPr="00180189">
              <w:rPr>
                <w:b/>
                <w:bCs/>
                <w:sz w:val="20"/>
                <w:szCs w:val="20"/>
              </w:rPr>
              <w:t>42,51</w:t>
            </w:r>
          </w:p>
        </w:tc>
      </w:tr>
      <w:tr w:rsidR="000A3E02" w:rsidRPr="00180189" w14:paraId="3FC78ADC" w14:textId="77777777" w:rsidTr="004727A9">
        <w:trPr>
          <w:trHeight w:val="255"/>
          <w:jc w:val="center"/>
        </w:trPr>
        <w:tc>
          <w:tcPr>
            <w:tcW w:w="993" w:type="dxa"/>
            <w:tcBorders>
              <w:top w:val="nil"/>
              <w:left w:val="nil"/>
              <w:bottom w:val="nil"/>
              <w:right w:val="nil"/>
            </w:tcBorders>
            <w:shd w:val="clear" w:color="000000" w:fill="FFFFCC"/>
            <w:noWrap/>
            <w:vAlign w:val="bottom"/>
            <w:hideMark/>
          </w:tcPr>
          <w:p w14:paraId="1F18C0DB" w14:textId="77777777" w:rsidR="00180189" w:rsidRPr="00180189" w:rsidRDefault="00180189" w:rsidP="00180189">
            <w:pPr>
              <w:rPr>
                <w:b/>
                <w:bCs/>
                <w:sz w:val="20"/>
                <w:szCs w:val="20"/>
              </w:rPr>
            </w:pPr>
            <w:r w:rsidRPr="00180189">
              <w:rPr>
                <w:b/>
                <w:bCs/>
                <w:sz w:val="20"/>
                <w:szCs w:val="20"/>
              </w:rPr>
              <w:t>A219001</w:t>
            </w:r>
          </w:p>
        </w:tc>
        <w:tc>
          <w:tcPr>
            <w:tcW w:w="8081" w:type="dxa"/>
            <w:tcBorders>
              <w:top w:val="nil"/>
              <w:left w:val="nil"/>
              <w:bottom w:val="nil"/>
              <w:right w:val="nil"/>
            </w:tcBorders>
            <w:shd w:val="clear" w:color="000000" w:fill="FFFFCC"/>
            <w:noWrap/>
            <w:vAlign w:val="bottom"/>
            <w:hideMark/>
          </w:tcPr>
          <w:p w14:paraId="13AB5BBE" w14:textId="77777777" w:rsidR="00180189" w:rsidRPr="00180189" w:rsidRDefault="00180189" w:rsidP="00180189">
            <w:pPr>
              <w:rPr>
                <w:b/>
                <w:bCs/>
                <w:sz w:val="20"/>
                <w:szCs w:val="20"/>
              </w:rPr>
            </w:pPr>
            <w:r w:rsidRPr="00180189">
              <w:rPr>
                <w:b/>
                <w:bCs/>
                <w:sz w:val="20"/>
                <w:szCs w:val="20"/>
              </w:rPr>
              <w:t>Aktivnost: Odgojno, administrativno i tehničko osoblje - vrtić Vrsar</w:t>
            </w:r>
          </w:p>
        </w:tc>
        <w:tc>
          <w:tcPr>
            <w:tcW w:w="1366" w:type="dxa"/>
            <w:tcBorders>
              <w:top w:val="nil"/>
              <w:left w:val="nil"/>
              <w:bottom w:val="nil"/>
              <w:right w:val="nil"/>
            </w:tcBorders>
            <w:shd w:val="clear" w:color="000000" w:fill="FFFFCC"/>
            <w:noWrap/>
            <w:vAlign w:val="bottom"/>
            <w:hideMark/>
          </w:tcPr>
          <w:p w14:paraId="2FEB34C2" w14:textId="77777777" w:rsidR="00180189" w:rsidRPr="00180189" w:rsidRDefault="00180189" w:rsidP="00180189">
            <w:pPr>
              <w:jc w:val="right"/>
              <w:rPr>
                <w:b/>
                <w:bCs/>
                <w:sz w:val="20"/>
                <w:szCs w:val="20"/>
              </w:rPr>
            </w:pPr>
            <w:r w:rsidRPr="00180189">
              <w:rPr>
                <w:b/>
                <w:bCs/>
                <w:sz w:val="20"/>
                <w:szCs w:val="20"/>
              </w:rPr>
              <w:t>3.618.600,00</w:t>
            </w:r>
          </w:p>
        </w:tc>
        <w:tc>
          <w:tcPr>
            <w:tcW w:w="1366" w:type="dxa"/>
            <w:tcBorders>
              <w:top w:val="nil"/>
              <w:left w:val="nil"/>
              <w:bottom w:val="nil"/>
              <w:right w:val="nil"/>
            </w:tcBorders>
            <w:shd w:val="clear" w:color="000000" w:fill="FFFFCC"/>
            <w:noWrap/>
            <w:vAlign w:val="bottom"/>
            <w:hideMark/>
          </w:tcPr>
          <w:p w14:paraId="6D53BACF" w14:textId="77777777" w:rsidR="00180189" w:rsidRPr="00180189" w:rsidRDefault="00180189" w:rsidP="00180189">
            <w:pPr>
              <w:jc w:val="right"/>
              <w:rPr>
                <w:b/>
                <w:bCs/>
                <w:sz w:val="20"/>
                <w:szCs w:val="20"/>
              </w:rPr>
            </w:pPr>
            <w:r w:rsidRPr="00180189">
              <w:rPr>
                <w:b/>
                <w:bCs/>
                <w:sz w:val="20"/>
                <w:szCs w:val="20"/>
              </w:rPr>
              <w:t>3.618.600,00</w:t>
            </w:r>
          </w:p>
        </w:tc>
        <w:tc>
          <w:tcPr>
            <w:tcW w:w="1366" w:type="dxa"/>
            <w:tcBorders>
              <w:top w:val="nil"/>
              <w:left w:val="nil"/>
              <w:bottom w:val="nil"/>
              <w:right w:val="nil"/>
            </w:tcBorders>
            <w:shd w:val="clear" w:color="000000" w:fill="FFFFCC"/>
            <w:noWrap/>
            <w:vAlign w:val="bottom"/>
            <w:hideMark/>
          </w:tcPr>
          <w:p w14:paraId="40328A37" w14:textId="77777777" w:rsidR="00180189" w:rsidRPr="00180189" w:rsidRDefault="00180189" w:rsidP="00180189">
            <w:pPr>
              <w:jc w:val="right"/>
              <w:rPr>
                <w:b/>
                <w:bCs/>
                <w:sz w:val="20"/>
                <w:szCs w:val="20"/>
              </w:rPr>
            </w:pPr>
            <w:r w:rsidRPr="00180189">
              <w:rPr>
                <w:b/>
                <w:bCs/>
                <w:sz w:val="20"/>
                <w:szCs w:val="20"/>
              </w:rPr>
              <w:t>1.483.886,54</w:t>
            </w:r>
          </w:p>
        </w:tc>
        <w:tc>
          <w:tcPr>
            <w:tcW w:w="766" w:type="dxa"/>
            <w:tcBorders>
              <w:top w:val="nil"/>
              <w:left w:val="nil"/>
              <w:bottom w:val="nil"/>
              <w:right w:val="nil"/>
            </w:tcBorders>
            <w:shd w:val="clear" w:color="000000" w:fill="FFFFCC"/>
            <w:noWrap/>
            <w:vAlign w:val="bottom"/>
            <w:hideMark/>
          </w:tcPr>
          <w:p w14:paraId="6DED32EC" w14:textId="77777777" w:rsidR="00180189" w:rsidRPr="00180189" w:rsidRDefault="00180189" w:rsidP="00180189">
            <w:pPr>
              <w:jc w:val="right"/>
              <w:rPr>
                <w:b/>
                <w:bCs/>
                <w:sz w:val="20"/>
                <w:szCs w:val="20"/>
              </w:rPr>
            </w:pPr>
            <w:r w:rsidRPr="00180189">
              <w:rPr>
                <w:b/>
                <w:bCs/>
                <w:sz w:val="20"/>
                <w:szCs w:val="20"/>
              </w:rPr>
              <w:t>41,01</w:t>
            </w:r>
          </w:p>
        </w:tc>
      </w:tr>
      <w:tr w:rsidR="00180189" w:rsidRPr="00180189" w14:paraId="35681A98"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6526EEF7" w14:textId="77777777" w:rsidR="00180189" w:rsidRPr="00180189" w:rsidRDefault="00180189" w:rsidP="00180189">
            <w:pPr>
              <w:rPr>
                <w:color w:val="333333"/>
                <w:sz w:val="20"/>
                <w:szCs w:val="20"/>
              </w:rPr>
            </w:pPr>
            <w:r w:rsidRPr="00180189">
              <w:rPr>
                <w:color w:val="333333"/>
                <w:sz w:val="20"/>
                <w:szCs w:val="20"/>
              </w:rPr>
              <w:t>Izvor 1. OPĆI PRIHODI I PRIMICI</w:t>
            </w:r>
          </w:p>
        </w:tc>
        <w:tc>
          <w:tcPr>
            <w:tcW w:w="1366" w:type="dxa"/>
            <w:tcBorders>
              <w:top w:val="nil"/>
              <w:left w:val="nil"/>
              <w:bottom w:val="nil"/>
              <w:right w:val="nil"/>
            </w:tcBorders>
            <w:shd w:val="clear" w:color="auto" w:fill="auto"/>
            <w:noWrap/>
            <w:vAlign w:val="bottom"/>
            <w:hideMark/>
          </w:tcPr>
          <w:p w14:paraId="21AA59CA" w14:textId="77777777" w:rsidR="00180189" w:rsidRPr="00180189" w:rsidRDefault="00180189" w:rsidP="00180189">
            <w:pPr>
              <w:jc w:val="right"/>
              <w:rPr>
                <w:color w:val="333333"/>
                <w:sz w:val="20"/>
                <w:szCs w:val="20"/>
              </w:rPr>
            </w:pPr>
            <w:r w:rsidRPr="00180189">
              <w:rPr>
                <w:color w:val="333333"/>
                <w:sz w:val="20"/>
                <w:szCs w:val="20"/>
              </w:rPr>
              <w:t>3.012.000,00</w:t>
            </w:r>
          </w:p>
        </w:tc>
        <w:tc>
          <w:tcPr>
            <w:tcW w:w="1366" w:type="dxa"/>
            <w:tcBorders>
              <w:top w:val="nil"/>
              <w:left w:val="nil"/>
              <w:bottom w:val="nil"/>
              <w:right w:val="nil"/>
            </w:tcBorders>
            <w:shd w:val="clear" w:color="auto" w:fill="auto"/>
            <w:noWrap/>
            <w:vAlign w:val="bottom"/>
            <w:hideMark/>
          </w:tcPr>
          <w:p w14:paraId="1F436EFB" w14:textId="77777777" w:rsidR="00180189" w:rsidRPr="00180189" w:rsidRDefault="00180189" w:rsidP="00180189">
            <w:pPr>
              <w:jc w:val="right"/>
              <w:rPr>
                <w:color w:val="333333"/>
                <w:sz w:val="20"/>
                <w:szCs w:val="20"/>
              </w:rPr>
            </w:pPr>
            <w:r w:rsidRPr="00180189">
              <w:rPr>
                <w:color w:val="333333"/>
                <w:sz w:val="20"/>
                <w:szCs w:val="20"/>
              </w:rPr>
              <w:t>3.012.000,00</w:t>
            </w:r>
          </w:p>
        </w:tc>
        <w:tc>
          <w:tcPr>
            <w:tcW w:w="1366" w:type="dxa"/>
            <w:tcBorders>
              <w:top w:val="nil"/>
              <w:left w:val="nil"/>
              <w:bottom w:val="nil"/>
              <w:right w:val="nil"/>
            </w:tcBorders>
            <w:shd w:val="clear" w:color="auto" w:fill="auto"/>
            <w:noWrap/>
            <w:vAlign w:val="bottom"/>
            <w:hideMark/>
          </w:tcPr>
          <w:p w14:paraId="7905496E" w14:textId="77777777" w:rsidR="00180189" w:rsidRPr="00180189" w:rsidRDefault="00180189" w:rsidP="00180189">
            <w:pPr>
              <w:jc w:val="right"/>
              <w:rPr>
                <w:color w:val="333333"/>
                <w:sz w:val="20"/>
                <w:szCs w:val="20"/>
              </w:rPr>
            </w:pPr>
            <w:r w:rsidRPr="00180189">
              <w:rPr>
                <w:color w:val="333333"/>
                <w:sz w:val="20"/>
                <w:szCs w:val="20"/>
              </w:rPr>
              <w:t>1.200.860,67</w:t>
            </w:r>
          </w:p>
        </w:tc>
        <w:tc>
          <w:tcPr>
            <w:tcW w:w="766" w:type="dxa"/>
            <w:tcBorders>
              <w:top w:val="nil"/>
              <w:left w:val="nil"/>
              <w:bottom w:val="nil"/>
              <w:right w:val="nil"/>
            </w:tcBorders>
            <w:shd w:val="clear" w:color="auto" w:fill="auto"/>
            <w:noWrap/>
            <w:vAlign w:val="bottom"/>
            <w:hideMark/>
          </w:tcPr>
          <w:p w14:paraId="5ADEEE48" w14:textId="77777777" w:rsidR="00180189" w:rsidRPr="00180189" w:rsidRDefault="00180189" w:rsidP="00180189">
            <w:pPr>
              <w:jc w:val="right"/>
              <w:rPr>
                <w:color w:val="333333"/>
                <w:sz w:val="20"/>
                <w:szCs w:val="20"/>
              </w:rPr>
            </w:pPr>
            <w:r w:rsidRPr="00180189">
              <w:rPr>
                <w:color w:val="333333"/>
                <w:sz w:val="20"/>
                <w:szCs w:val="20"/>
              </w:rPr>
              <w:t>39,87</w:t>
            </w:r>
          </w:p>
        </w:tc>
      </w:tr>
      <w:tr w:rsidR="00180189" w:rsidRPr="00180189" w14:paraId="77D07D79"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75D11C45" w14:textId="77777777" w:rsidR="00180189" w:rsidRPr="00180189" w:rsidRDefault="00180189" w:rsidP="00180189">
            <w:pPr>
              <w:rPr>
                <w:color w:val="333333"/>
                <w:sz w:val="20"/>
                <w:szCs w:val="20"/>
              </w:rPr>
            </w:pPr>
            <w:r w:rsidRPr="00180189">
              <w:rPr>
                <w:color w:val="333333"/>
                <w:sz w:val="20"/>
                <w:szCs w:val="20"/>
              </w:rPr>
              <w:t>Izvor 1.1. Opći prihodi i primici</w:t>
            </w:r>
          </w:p>
        </w:tc>
        <w:tc>
          <w:tcPr>
            <w:tcW w:w="1366" w:type="dxa"/>
            <w:tcBorders>
              <w:top w:val="nil"/>
              <w:left w:val="nil"/>
              <w:bottom w:val="nil"/>
              <w:right w:val="nil"/>
            </w:tcBorders>
            <w:shd w:val="clear" w:color="auto" w:fill="auto"/>
            <w:noWrap/>
            <w:vAlign w:val="bottom"/>
            <w:hideMark/>
          </w:tcPr>
          <w:p w14:paraId="72368836" w14:textId="77777777" w:rsidR="00180189" w:rsidRPr="00180189" w:rsidRDefault="00180189" w:rsidP="00180189">
            <w:pPr>
              <w:jc w:val="right"/>
              <w:rPr>
                <w:color w:val="333333"/>
                <w:sz w:val="20"/>
                <w:szCs w:val="20"/>
              </w:rPr>
            </w:pPr>
            <w:r w:rsidRPr="00180189">
              <w:rPr>
                <w:color w:val="333333"/>
                <w:sz w:val="20"/>
                <w:szCs w:val="20"/>
              </w:rPr>
              <w:t>3.012.000,00</w:t>
            </w:r>
          </w:p>
        </w:tc>
        <w:tc>
          <w:tcPr>
            <w:tcW w:w="1366" w:type="dxa"/>
            <w:tcBorders>
              <w:top w:val="nil"/>
              <w:left w:val="nil"/>
              <w:bottom w:val="nil"/>
              <w:right w:val="nil"/>
            </w:tcBorders>
            <w:shd w:val="clear" w:color="auto" w:fill="auto"/>
            <w:noWrap/>
            <w:vAlign w:val="bottom"/>
            <w:hideMark/>
          </w:tcPr>
          <w:p w14:paraId="31147747" w14:textId="77777777" w:rsidR="00180189" w:rsidRPr="00180189" w:rsidRDefault="00180189" w:rsidP="00180189">
            <w:pPr>
              <w:jc w:val="right"/>
              <w:rPr>
                <w:color w:val="333333"/>
                <w:sz w:val="20"/>
                <w:szCs w:val="20"/>
              </w:rPr>
            </w:pPr>
            <w:r w:rsidRPr="00180189">
              <w:rPr>
                <w:color w:val="333333"/>
                <w:sz w:val="20"/>
                <w:szCs w:val="20"/>
              </w:rPr>
              <w:t>3.012.000,00</w:t>
            </w:r>
          </w:p>
        </w:tc>
        <w:tc>
          <w:tcPr>
            <w:tcW w:w="1366" w:type="dxa"/>
            <w:tcBorders>
              <w:top w:val="nil"/>
              <w:left w:val="nil"/>
              <w:bottom w:val="nil"/>
              <w:right w:val="nil"/>
            </w:tcBorders>
            <w:shd w:val="clear" w:color="auto" w:fill="auto"/>
            <w:noWrap/>
            <w:vAlign w:val="bottom"/>
            <w:hideMark/>
          </w:tcPr>
          <w:p w14:paraId="7930BBC7" w14:textId="77777777" w:rsidR="00180189" w:rsidRPr="00180189" w:rsidRDefault="00180189" w:rsidP="00180189">
            <w:pPr>
              <w:jc w:val="right"/>
              <w:rPr>
                <w:color w:val="333333"/>
                <w:sz w:val="20"/>
                <w:szCs w:val="20"/>
              </w:rPr>
            </w:pPr>
            <w:r w:rsidRPr="00180189">
              <w:rPr>
                <w:color w:val="333333"/>
                <w:sz w:val="20"/>
                <w:szCs w:val="20"/>
              </w:rPr>
              <w:t>1.200.860,67</w:t>
            </w:r>
          </w:p>
        </w:tc>
        <w:tc>
          <w:tcPr>
            <w:tcW w:w="766" w:type="dxa"/>
            <w:tcBorders>
              <w:top w:val="nil"/>
              <w:left w:val="nil"/>
              <w:bottom w:val="nil"/>
              <w:right w:val="nil"/>
            </w:tcBorders>
            <w:shd w:val="clear" w:color="auto" w:fill="auto"/>
            <w:noWrap/>
            <w:vAlign w:val="bottom"/>
            <w:hideMark/>
          </w:tcPr>
          <w:p w14:paraId="5DA0AB17" w14:textId="77777777" w:rsidR="00180189" w:rsidRPr="00180189" w:rsidRDefault="00180189" w:rsidP="00180189">
            <w:pPr>
              <w:jc w:val="right"/>
              <w:rPr>
                <w:color w:val="333333"/>
                <w:sz w:val="20"/>
                <w:szCs w:val="20"/>
              </w:rPr>
            </w:pPr>
            <w:r w:rsidRPr="00180189">
              <w:rPr>
                <w:color w:val="333333"/>
                <w:sz w:val="20"/>
                <w:szCs w:val="20"/>
              </w:rPr>
              <w:t>39,87</w:t>
            </w:r>
          </w:p>
        </w:tc>
      </w:tr>
      <w:tr w:rsidR="000A3E02" w:rsidRPr="00180189" w14:paraId="35DABDA2"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146A8F49" w14:textId="77777777" w:rsidR="00180189" w:rsidRPr="00180189" w:rsidRDefault="00180189" w:rsidP="00180189">
            <w:pPr>
              <w:rPr>
                <w:b/>
                <w:bCs/>
                <w:sz w:val="20"/>
                <w:szCs w:val="20"/>
              </w:rPr>
            </w:pPr>
            <w:r w:rsidRPr="00180189">
              <w:rPr>
                <w:b/>
                <w:bCs/>
                <w:sz w:val="20"/>
                <w:szCs w:val="20"/>
              </w:rPr>
              <w:t>311</w:t>
            </w:r>
          </w:p>
        </w:tc>
        <w:tc>
          <w:tcPr>
            <w:tcW w:w="8081" w:type="dxa"/>
            <w:tcBorders>
              <w:top w:val="nil"/>
              <w:left w:val="nil"/>
              <w:bottom w:val="nil"/>
              <w:right w:val="nil"/>
            </w:tcBorders>
            <w:shd w:val="clear" w:color="auto" w:fill="auto"/>
            <w:noWrap/>
            <w:vAlign w:val="bottom"/>
            <w:hideMark/>
          </w:tcPr>
          <w:p w14:paraId="57078E9A" w14:textId="77777777" w:rsidR="00180189" w:rsidRPr="00180189" w:rsidRDefault="00180189" w:rsidP="00180189">
            <w:pPr>
              <w:rPr>
                <w:b/>
                <w:bCs/>
                <w:sz w:val="20"/>
                <w:szCs w:val="20"/>
              </w:rPr>
            </w:pPr>
            <w:r w:rsidRPr="00180189">
              <w:rPr>
                <w:b/>
                <w:bCs/>
                <w:sz w:val="20"/>
                <w:szCs w:val="20"/>
              </w:rPr>
              <w:t>Plaće (Bruto)</w:t>
            </w:r>
          </w:p>
        </w:tc>
        <w:tc>
          <w:tcPr>
            <w:tcW w:w="1366" w:type="dxa"/>
            <w:tcBorders>
              <w:top w:val="nil"/>
              <w:left w:val="nil"/>
              <w:bottom w:val="nil"/>
              <w:right w:val="nil"/>
            </w:tcBorders>
            <w:shd w:val="clear" w:color="auto" w:fill="auto"/>
            <w:noWrap/>
            <w:vAlign w:val="bottom"/>
            <w:hideMark/>
          </w:tcPr>
          <w:p w14:paraId="57F694CB" w14:textId="77777777" w:rsidR="00180189" w:rsidRPr="00180189" w:rsidRDefault="00180189" w:rsidP="00180189">
            <w:pPr>
              <w:jc w:val="right"/>
              <w:rPr>
                <w:b/>
                <w:bCs/>
                <w:sz w:val="20"/>
                <w:szCs w:val="20"/>
              </w:rPr>
            </w:pPr>
            <w:r w:rsidRPr="00180189">
              <w:rPr>
                <w:b/>
                <w:bCs/>
                <w:sz w:val="20"/>
                <w:szCs w:val="20"/>
              </w:rPr>
              <w:t>2.050.000,00</w:t>
            </w:r>
          </w:p>
        </w:tc>
        <w:tc>
          <w:tcPr>
            <w:tcW w:w="1366" w:type="dxa"/>
            <w:tcBorders>
              <w:top w:val="nil"/>
              <w:left w:val="nil"/>
              <w:bottom w:val="nil"/>
              <w:right w:val="nil"/>
            </w:tcBorders>
            <w:shd w:val="clear" w:color="auto" w:fill="auto"/>
            <w:noWrap/>
            <w:vAlign w:val="bottom"/>
            <w:hideMark/>
          </w:tcPr>
          <w:p w14:paraId="29B70A56" w14:textId="77777777" w:rsidR="00180189" w:rsidRPr="00180189" w:rsidRDefault="00180189" w:rsidP="00180189">
            <w:pPr>
              <w:jc w:val="right"/>
              <w:rPr>
                <w:b/>
                <w:bCs/>
                <w:sz w:val="20"/>
                <w:szCs w:val="20"/>
              </w:rPr>
            </w:pPr>
            <w:r w:rsidRPr="00180189">
              <w:rPr>
                <w:b/>
                <w:bCs/>
                <w:sz w:val="20"/>
                <w:szCs w:val="20"/>
              </w:rPr>
              <w:t>2.050.000,00</w:t>
            </w:r>
          </w:p>
        </w:tc>
        <w:tc>
          <w:tcPr>
            <w:tcW w:w="1366" w:type="dxa"/>
            <w:tcBorders>
              <w:top w:val="nil"/>
              <w:left w:val="nil"/>
              <w:bottom w:val="nil"/>
              <w:right w:val="nil"/>
            </w:tcBorders>
            <w:shd w:val="clear" w:color="auto" w:fill="auto"/>
            <w:noWrap/>
            <w:vAlign w:val="bottom"/>
            <w:hideMark/>
          </w:tcPr>
          <w:p w14:paraId="6E144FDE" w14:textId="77777777" w:rsidR="00180189" w:rsidRPr="00180189" w:rsidRDefault="00180189" w:rsidP="00180189">
            <w:pPr>
              <w:jc w:val="right"/>
              <w:rPr>
                <w:b/>
                <w:bCs/>
                <w:sz w:val="20"/>
                <w:szCs w:val="20"/>
              </w:rPr>
            </w:pPr>
            <w:r w:rsidRPr="00180189">
              <w:rPr>
                <w:b/>
                <w:bCs/>
                <w:sz w:val="20"/>
                <w:szCs w:val="20"/>
              </w:rPr>
              <w:t>886.955,73</w:t>
            </w:r>
          </w:p>
        </w:tc>
        <w:tc>
          <w:tcPr>
            <w:tcW w:w="766" w:type="dxa"/>
            <w:tcBorders>
              <w:top w:val="nil"/>
              <w:left w:val="nil"/>
              <w:bottom w:val="nil"/>
              <w:right w:val="nil"/>
            </w:tcBorders>
            <w:shd w:val="clear" w:color="auto" w:fill="auto"/>
            <w:noWrap/>
            <w:vAlign w:val="bottom"/>
            <w:hideMark/>
          </w:tcPr>
          <w:p w14:paraId="1C48F48E" w14:textId="77777777" w:rsidR="00180189" w:rsidRPr="00180189" w:rsidRDefault="00180189" w:rsidP="00180189">
            <w:pPr>
              <w:jc w:val="right"/>
              <w:rPr>
                <w:b/>
                <w:bCs/>
                <w:sz w:val="20"/>
                <w:szCs w:val="20"/>
              </w:rPr>
            </w:pPr>
            <w:r w:rsidRPr="00180189">
              <w:rPr>
                <w:b/>
                <w:bCs/>
                <w:sz w:val="20"/>
                <w:szCs w:val="20"/>
              </w:rPr>
              <w:t>43,27</w:t>
            </w:r>
          </w:p>
        </w:tc>
      </w:tr>
      <w:tr w:rsidR="000A3E02" w:rsidRPr="00180189" w14:paraId="74F0C257"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23A9C5B9" w14:textId="77777777" w:rsidR="00180189" w:rsidRPr="00180189" w:rsidRDefault="00180189" w:rsidP="00180189">
            <w:pPr>
              <w:rPr>
                <w:sz w:val="20"/>
                <w:szCs w:val="20"/>
              </w:rPr>
            </w:pPr>
            <w:r w:rsidRPr="00180189">
              <w:rPr>
                <w:sz w:val="20"/>
                <w:szCs w:val="20"/>
              </w:rPr>
              <w:t>3111</w:t>
            </w:r>
          </w:p>
        </w:tc>
        <w:tc>
          <w:tcPr>
            <w:tcW w:w="8081" w:type="dxa"/>
            <w:tcBorders>
              <w:top w:val="nil"/>
              <w:left w:val="nil"/>
              <w:bottom w:val="nil"/>
              <w:right w:val="nil"/>
            </w:tcBorders>
            <w:shd w:val="clear" w:color="auto" w:fill="auto"/>
            <w:noWrap/>
            <w:vAlign w:val="bottom"/>
            <w:hideMark/>
          </w:tcPr>
          <w:p w14:paraId="431303D4" w14:textId="77777777" w:rsidR="00180189" w:rsidRPr="00180189" w:rsidRDefault="00180189" w:rsidP="00180189">
            <w:pPr>
              <w:rPr>
                <w:sz w:val="20"/>
                <w:szCs w:val="20"/>
              </w:rPr>
            </w:pPr>
            <w:r w:rsidRPr="00180189">
              <w:rPr>
                <w:sz w:val="20"/>
                <w:szCs w:val="20"/>
              </w:rPr>
              <w:t>Plaće za redovan rad</w:t>
            </w:r>
          </w:p>
        </w:tc>
        <w:tc>
          <w:tcPr>
            <w:tcW w:w="1366" w:type="dxa"/>
            <w:tcBorders>
              <w:top w:val="nil"/>
              <w:left w:val="nil"/>
              <w:bottom w:val="nil"/>
              <w:right w:val="nil"/>
            </w:tcBorders>
            <w:shd w:val="clear" w:color="auto" w:fill="auto"/>
            <w:noWrap/>
            <w:vAlign w:val="bottom"/>
            <w:hideMark/>
          </w:tcPr>
          <w:p w14:paraId="4B86A9A4"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0826D950"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556B98A5" w14:textId="77777777" w:rsidR="00180189" w:rsidRPr="00180189" w:rsidRDefault="00180189" w:rsidP="00180189">
            <w:pPr>
              <w:jc w:val="right"/>
              <w:rPr>
                <w:sz w:val="20"/>
                <w:szCs w:val="20"/>
              </w:rPr>
            </w:pPr>
            <w:r w:rsidRPr="00180189">
              <w:rPr>
                <w:sz w:val="20"/>
                <w:szCs w:val="20"/>
              </w:rPr>
              <w:t>886.955,73</w:t>
            </w:r>
          </w:p>
        </w:tc>
        <w:tc>
          <w:tcPr>
            <w:tcW w:w="766" w:type="dxa"/>
            <w:tcBorders>
              <w:top w:val="nil"/>
              <w:left w:val="nil"/>
              <w:bottom w:val="nil"/>
              <w:right w:val="nil"/>
            </w:tcBorders>
            <w:shd w:val="clear" w:color="auto" w:fill="auto"/>
            <w:noWrap/>
            <w:vAlign w:val="bottom"/>
            <w:hideMark/>
          </w:tcPr>
          <w:p w14:paraId="1BCBCFD4" w14:textId="77777777" w:rsidR="00180189" w:rsidRPr="00180189" w:rsidRDefault="00180189" w:rsidP="00180189">
            <w:pPr>
              <w:jc w:val="right"/>
              <w:rPr>
                <w:sz w:val="20"/>
                <w:szCs w:val="20"/>
              </w:rPr>
            </w:pPr>
          </w:p>
        </w:tc>
      </w:tr>
      <w:tr w:rsidR="000A3E02" w:rsidRPr="00180189" w14:paraId="59AD6932"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535C8B00" w14:textId="77777777" w:rsidR="00180189" w:rsidRPr="00180189" w:rsidRDefault="00180189" w:rsidP="00180189">
            <w:pPr>
              <w:rPr>
                <w:b/>
                <w:bCs/>
                <w:sz w:val="20"/>
                <w:szCs w:val="20"/>
              </w:rPr>
            </w:pPr>
            <w:r w:rsidRPr="00180189">
              <w:rPr>
                <w:b/>
                <w:bCs/>
                <w:sz w:val="20"/>
                <w:szCs w:val="20"/>
              </w:rPr>
              <w:t>312</w:t>
            </w:r>
          </w:p>
        </w:tc>
        <w:tc>
          <w:tcPr>
            <w:tcW w:w="8081" w:type="dxa"/>
            <w:tcBorders>
              <w:top w:val="nil"/>
              <w:left w:val="nil"/>
              <w:bottom w:val="nil"/>
              <w:right w:val="nil"/>
            </w:tcBorders>
            <w:shd w:val="clear" w:color="auto" w:fill="auto"/>
            <w:noWrap/>
            <w:vAlign w:val="bottom"/>
            <w:hideMark/>
          </w:tcPr>
          <w:p w14:paraId="204D6188" w14:textId="77777777" w:rsidR="00180189" w:rsidRPr="00180189" w:rsidRDefault="00180189" w:rsidP="00180189">
            <w:pPr>
              <w:rPr>
                <w:b/>
                <w:bCs/>
                <w:sz w:val="20"/>
                <w:szCs w:val="20"/>
              </w:rPr>
            </w:pPr>
            <w:r w:rsidRPr="00180189">
              <w:rPr>
                <w:b/>
                <w:bCs/>
                <w:sz w:val="20"/>
                <w:szCs w:val="20"/>
              </w:rPr>
              <w:t>Ostali rashodi za zaposlene</w:t>
            </w:r>
          </w:p>
        </w:tc>
        <w:tc>
          <w:tcPr>
            <w:tcW w:w="1366" w:type="dxa"/>
            <w:tcBorders>
              <w:top w:val="nil"/>
              <w:left w:val="nil"/>
              <w:bottom w:val="nil"/>
              <w:right w:val="nil"/>
            </w:tcBorders>
            <w:shd w:val="clear" w:color="auto" w:fill="auto"/>
            <w:noWrap/>
            <w:vAlign w:val="bottom"/>
            <w:hideMark/>
          </w:tcPr>
          <w:p w14:paraId="53A372C6" w14:textId="77777777" w:rsidR="00180189" w:rsidRPr="00180189" w:rsidRDefault="00180189" w:rsidP="00180189">
            <w:pPr>
              <w:jc w:val="right"/>
              <w:rPr>
                <w:b/>
                <w:bCs/>
                <w:sz w:val="20"/>
                <w:szCs w:val="20"/>
              </w:rPr>
            </w:pPr>
            <w:r w:rsidRPr="00180189">
              <w:rPr>
                <w:b/>
                <w:bCs/>
                <w:sz w:val="20"/>
                <w:szCs w:val="20"/>
              </w:rPr>
              <w:t>430.000,00</w:t>
            </w:r>
          </w:p>
        </w:tc>
        <w:tc>
          <w:tcPr>
            <w:tcW w:w="1366" w:type="dxa"/>
            <w:tcBorders>
              <w:top w:val="nil"/>
              <w:left w:val="nil"/>
              <w:bottom w:val="nil"/>
              <w:right w:val="nil"/>
            </w:tcBorders>
            <w:shd w:val="clear" w:color="auto" w:fill="auto"/>
            <w:noWrap/>
            <w:vAlign w:val="bottom"/>
            <w:hideMark/>
          </w:tcPr>
          <w:p w14:paraId="40770400" w14:textId="77777777" w:rsidR="00180189" w:rsidRPr="00180189" w:rsidRDefault="00180189" w:rsidP="00180189">
            <w:pPr>
              <w:jc w:val="right"/>
              <w:rPr>
                <w:b/>
                <w:bCs/>
                <w:sz w:val="20"/>
                <w:szCs w:val="20"/>
              </w:rPr>
            </w:pPr>
            <w:r w:rsidRPr="00180189">
              <w:rPr>
                <w:b/>
                <w:bCs/>
                <w:sz w:val="20"/>
                <w:szCs w:val="20"/>
              </w:rPr>
              <w:t>430.000,00</w:t>
            </w:r>
          </w:p>
        </w:tc>
        <w:tc>
          <w:tcPr>
            <w:tcW w:w="1366" w:type="dxa"/>
            <w:tcBorders>
              <w:top w:val="nil"/>
              <w:left w:val="nil"/>
              <w:bottom w:val="nil"/>
              <w:right w:val="nil"/>
            </w:tcBorders>
            <w:shd w:val="clear" w:color="auto" w:fill="auto"/>
            <w:noWrap/>
            <w:vAlign w:val="bottom"/>
            <w:hideMark/>
          </w:tcPr>
          <w:p w14:paraId="30E14752" w14:textId="77777777" w:rsidR="00180189" w:rsidRPr="00180189" w:rsidRDefault="00180189" w:rsidP="00180189">
            <w:pPr>
              <w:jc w:val="right"/>
              <w:rPr>
                <w:b/>
                <w:bCs/>
                <w:sz w:val="20"/>
                <w:szCs w:val="20"/>
              </w:rPr>
            </w:pPr>
            <w:r w:rsidRPr="00180189">
              <w:rPr>
                <w:b/>
                <w:bCs/>
                <w:sz w:val="20"/>
                <w:szCs w:val="20"/>
              </w:rPr>
              <w:t>85.097,51</w:t>
            </w:r>
          </w:p>
        </w:tc>
        <w:tc>
          <w:tcPr>
            <w:tcW w:w="766" w:type="dxa"/>
            <w:tcBorders>
              <w:top w:val="nil"/>
              <w:left w:val="nil"/>
              <w:bottom w:val="nil"/>
              <w:right w:val="nil"/>
            </w:tcBorders>
            <w:shd w:val="clear" w:color="auto" w:fill="auto"/>
            <w:noWrap/>
            <w:vAlign w:val="bottom"/>
            <w:hideMark/>
          </w:tcPr>
          <w:p w14:paraId="4D79EE07" w14:textId="77777777" w:rsidR="00180189" w:rsidRPr="00180189" w:rsidRDefault="00180189" w:rsidP="00180189">
            <w:pPr>
              <w:jc w:val="right"/>
              <w:rPr>
                <w:b/>
                <w:bCs/>
                <w:sz w:val="20"/>
                <w:szCs w:val="20"/>
              </w:rPr>
            </w:pPr>
            <w:r w:rsidRPr="00180189">
              <w:rPr>
                <w:b/>
                <w:bCs/>
                <w:sz w:val="20"/>
                <w:szCs w:val="20"/>
              </w:rPr>
              <w:t>19,79</w:t>
            </w:r>
          </w:p>
        </w:tc>
      </w:tr>
      <w:tr w:rsidR="000A3E02" w:rsidRPr="00180189" w14:paraId="17B334F3"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6CA97728" w14:textId="77777777" w:rsidR="00180189" w:rsidRPr="00180189" w:rsidRDefault="00180189" w:rsidP="00180189">
            <w:pPr>
              <w:rPr>
                <w:sz w:val="20"/>
                <w:szCs w:val="20"/>
              </w:rPr>
            </w:pPr>
            <w:r w:rsidRPr="00180189">
              <w:rPr>
                <w:sz w:val="20"/>
                <w:szCs w:val="20"/>
              </w:rPr>
              <w:t>3121</w:t>
            </w:r>
          </w:p>
        </w:tc>
        <w:tc>
          <w:tcPr>
            <w:tcW w:w="8081" w:type="dxa"/>
            <w:tcBorders>
              <w:top w:val="nil"/>
              <w:left w:val="nil"/>
              <w:bottom w:val="nil"/>
              <w:right w:val="nil"/>
            </w:tcBorders>
            <w:shd w:val="clear" w:color="auto" w:fill="auto"/>
            <w:noWrap/>
            <w:vAlign w:val="bottom"/>
            <w:hideMark/>
          </w:tcPr>
          <w:p w14:paraId="3C4D2B20" w14:textId="77777777" w:rsidR="00180189" w:rsidRPr="00180189" w:rsidRDefault="00180189" w:rsidP="00180189">
            <w:pPr>
              <w:rPr>
                <w:sz w:val="20"/>
                <w:szCs w:val="20"/>
              </w:rPr>
            </w:pPr>
            <w:r w:rsidRPr="00180189">
              <w:rPr>
                <w:sz w:val="20"/>
                <w:szCs w:val="20"/>
              </w:rPr>
              <w:t>Ostali rashodi za zaposlene</w:t>
            </w:r>
          </w:p>
        </w:tc>
        <w:tc>
          <w:tcPr>
            <w:tcW w:w="1366" w:type="dxa"/>
            <w:tcBorders>
              <w:top w:val="nil"/>
              <w:left w:val="nil"/>
              <w:bottom w:val="nil"/>
              <w:right w:val="nil"/>
            </w:tcBorders>
            <w:shd w:val="clear" w:color="auto" w:fill="auto"/>
            <w:noWrap/>
            <w:vAlign w:val="bottom"/>
            <w:hideMark/>
          </w:tcPr>
          <w:p w14:paraId="777C2C2F"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71B804CD"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3B9D24E2" w14:textId="77777777" w:rsidR="00180189" w:rsidRPr="00180189" w:rsidRDefault="00180189" w:rsidP="00180189">
            <w:pPr>
              <w:jc w:val="right"/>
              <w:rPr>
                <w:sz w:val="20"/>
                <w:szCs w:val="20"/>
              </w:rPr>
            </w:pPr>
            <w:r w:rsidRPr="00180189">
              <w:rPr>
                <w:sz w:val="20"/>
                <w:szCs w:val="20"/>
              </w:rPr>
              <w:t>85.097,51</w:t>
            </w:r>
          </w:p>
        </w:tc>
        <w:tc>
          <w:tcPr>
            <w:tcW w:w="766" w:type="dxa"/>
            <w:tcBorders>
              <w:top w:val="nil"/>
              <w:left w:val="nil"/>
              <w:bottom w:val="nil"/>
              <w:right w:val="nil"/>
            </w:tcBorders>
            <w:shd w:val="clear" w:color="auto" w:fill="auto"/>
            <w:noWrap/>
            <w:vAlign w:val="bottom"/>
            <w:hideMark/>
          </w:tcPr>
          <w:p w14:paraId="169CC80C" w14:textId="77777777" w:rsidR="00180189" w:rsidRPr="00180189" w:rsidRDefault="00180189" w:rsidP="00180189">
            <w:pPr>
              <w:jc w:val="right"/>
              <w:rPr>
                <w:sz w:val="20"/>
                <w:szCs w:val="20"/>
              </w:rPr>
            </w:pPr>
          </w:p>
        </w:tc>
      </w:tr>
      <w:tr w:rsidR="000A3E02" w:rsidRPr="00180189" w14:paraId="18F101B6"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510317C8" w14:textId="77777777" w:rsidR="00180189" w:rsidRPr="00180189" w:rsidRDefault="00180189" w:rsidP="00180189">
            <w:pPr>
              <w:rPr>
                <w:b/>
                <w:bCs/>
                <w:sz w:val="20"/>
                <w:szCs w:val="20"/>
              </w:rPr>
            </w:pPr>
            <w:r w:rsidRPr="00180189">
              <w:rPr>
                <w:b/>
                <w:bCs/>
                <w:sz w:val="20"/>
                <w:szCs w:val="20"/>
              </w:rPr>
              <w:t>313</w:t>
            </w:r>
          </w:p>
        </w:tc>
        <w:tc>
          <w:tcPr>
            <w:tcW w:w="8081" w:type="dxa"/>
            <w:tcBorders>
              <w:top w:val="nil"/>
              <w:left w:val="nil"/>
              <w:bottom w:val="nil"/>
              <w:right w:val="nil"/>
            </w:tcBorders>
            <w:shd w:val="clear" w:color="auto" w:fill="auto"/>
            <w:noWrap/>
            <w:vAlign w:val="bottom"/>
            <w:hideMark/>
          </w:tcPr>
          <w:p w14:paraId="7EB434C3" w14:textId="77777777" w:rsidR="00180189" w:rsidRPr="00180189" w:rsidRDefault="00180189" w:rsidP="00180189">
            <w:pPr>
              <w:rPr>
                <w:b/>
                <w:bCs/>
                <w:sz w:val="20"/>
                <w:szCs w:val="20"/>
              </w:rPr>
            </w:pPr>
            <w:r w:rsidRPr="00180189">
              <w:rPr>
                <w:b/>
                <w:bCs/>
                <w:sz w:val="20"/>
                <w:szCs w:val="20"/>
              </w:rPr>
              <w:t>Doprinosi na plaće</w:t>
            </w:r>
          </w:p>
        </w:tc>
        <w:tc>
          <w:tcPr>
            <w:tcW w:w="1366" w:type="dxa"/>
            <w:tcBorders>
              <w:top w:val="nil"/>
              <w:left w:val="nil"/>
              <w:bottom w:val="nil"/>
              <w:right w:val="nil"/>
            </w:tcBorders>
            <w:shd w:val="clear" w:color="auto" w:fill="auto"/>
            <w:noWrap/>
            <w:vAlign w:val="bottom"/>
            <w:hideMark/>
          </w:tcPr>
          <w:p w14:paraId="62590643" w14:textId="77777777" w:rsidR="00180189" w:rsidRPr="00180189" w:rsidRDefault="00180189" w:rsidP="00180189">
            <w:pPr>
              <w:jc w:val="right"/>
              <w:rPr>
                <w:b/>
                <w:bCs/>
                <w:sz w:val="20"/>
                <w:szCs w:val="20"/>
              </w:rPr>
            </w:pPr>
            <w:r w:rsidRPr="00180189">
              <w:rPr>
                <w:b/>
                <w:bCs/>
                <w:sz w:val="20"/>
                <w:szCs w:val="20"/>
              </w:rPr>
              <w:t>320.000,00</w:t>
            </w:r>
          </w:p>
        </w:tc>
        <w:tc>
          <w:tcPr>
            <w:tcW w:w="1366" w:type="dxa"/>
            <w:tcBorders>
              <w:top w:val="nil"/>
              <w:left w:val="nil"/>
              <w:bottom w:val="nil"/>
              <w:right w:val="nil"/>
            </w:tcBorders>
            <w:shd w:val="clear" w:color="auto" w:fill="auto"/>
            <w:noWrap/>
            <w:vAlign w:val="bottom"/>
            <w:hideMark/>
          </w:tcPr>
          <w:p w14:paraId="0C522810" w14:textId="77777777" w:rsidR="00180189" w:rsidRPr="00180189" w:rsidRDefault="00180189" w:rsidP="00180189">
            <w:pPr>
              <w:jc w:val="right"/>
              <w:rPr>
                <w:b/>
                <w:bCs/>
                <w:sz w:val="20"/>
                <w:szCs w:val="20"/>
              </w:rPr>
            </w:pPr>
            <w:r w:rsidRPr="00180189">
              <w:rPr>
                <w:b/>
                <w:bCs/>
                <w:sz w:val="20"/>
                <w:szCs w:val="20"/>
              </w:rPr>
              <w:t>320.000,00</w:t>
            </w:r>
          </w:p>
        </w:tc>
        <w:tc>
          <w:tcPr>
            <w:tcW w:w="1366" w:type="dxa"/>
            <w:tcBorders>
              <w:top w:val="nil"/>
              <w:left w:val="nil"/>
              <w:bottom w:val="nil"/>
              <w:right w:val="nil"/>
            </w:tcBorders>
            <w:shd w:val="clear" w:color="auto" w:fill="auto"/>
            <w:noWrap/>
            <w:vAlign w:val="bottom"/>
            <w:hideMark/>
          </w:tcPr>
          <w:p w14:paraId="46D79A9F" w14:textId="77777777" w:rsidR="00180189" w:rsidRPr="00180189" w:rsidRDefault="00180189" w:rsidP="00180189">
            <w:pPr>
              <w:jc w:val="right"/>
              <w:rPr>
                <w:b/>
                <w:bCs/>
                <w:sz w:val="20"/>
                <w:szCs w:val="20"/>
              </w:rPr>
            </w:pPr>
            <w:r w:rsidRPr="00180189">
              <w:rPr>
                <w:b/>
                <w:bCs/>
                <w:sz w:val="20"/>
                <w:szCs w:val="20"/>
              </w:rPr>
              <w:t>135.425,21</w:t>
            </w:r>
          </w:p>
        </w:tc>
        <w:tc>
          <w:tcPr>
            <w:tcW w:w="766" w:type="dxa"/>
            <w:tcBorders>
              <w:top w:val="nil"/>
              <w:left w:val="nil"/>
              <w:bottom w:val="nil"/>
              <w:right w:val="nil"/>
            </w:tcBorders>
            <w:shd w:val="clear" w:color="auto" w:fill="auto"/>
            <w:noWrap/>
            <w:vAlign w:val="bottom"/>
            <w:hideMark/>
          </w:tcPr>
          <w:p w14:paraId="58539110" w14:textId="77777777" w:rsidR="00180189" w:rsidRPr="00180189" w:rsidRDefault="00180189" w:rsidP="00180189">
            <w:pPr>
              <w:jc w:val="right"/>
              <w:rPr>
                <w:b/>
                <w:bCs/>
                <w:sz w:val="20"/>
                <w:szCs w:val="20"/>
              </w:rPr>
            </w:pPr>
            <w:r w:rsidRPr="00180189">
              <w:rPr>
                <w:b/>
                <w:bCs/>
                <w:sz w:val="20"/>
                <w:szCs w:val="20"/>
              </w:rPr>
              <w:t>42,32</w:t>
            </w:r>
          </w:p>
        </w:tc>
      </w:tr>
      <w:tr w:rsidR="000A3E02" w:rsidRPr="00180189" w14:paraId="42B19E3C"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70DB4FFF" w14:textId="77777777" w:rsidR="00180189" w:rsidRPr="00180189" w:rsidRDefault="00180189" w:rsidP="00180189">
            <w:pPr>
              <w:rPr>
                <w:sz w:val="20"/>
                <w:szCs w:val="20"/>
              </w:rPr>
            </w:pPr>
            <w:r w:rsidRPr="00180189">
              <w:rPr>
                <w:sz w:val="20"/>
                <w:szCs w:val="20"/>
              </w:rPr>
              <w:t>3132</w:t>
            </w:r>
          </w:p>
        </w:tc>
        <w:tc>
          <w:tcPr>
            <w:tcW w:w="8081" w:type="dxa"/>
            <w:tcBorders>
              <w:top w:val="nil"/>
              <w:left w:val="nil"/>
              <w:bottom w:val="nil"/>
              <w:right w:val="nil"/>
            </w:tcBorders>
            <w:shd w:val="clear" w:color="auto" w:fill="auto"/>
            <w:noWrap/>
            <w:vAlign w:val="bottom"/>
            <w:hideMark/>
          </w:tcPr>
          <w:p w14:paraId="2898E246" w14:textId="77777777" w:rsidR="00180189" w:rsidRPr="00180189" w:rsidRDefault="00180189" w:rsidP="00180189">
            <w:pPr>
              <w:rPr>
                <w:sz w:val="20"/>
                <w:szCs w:val="20"/>
              </w:rPr>
            </w:pPr>
            <w:r w:rsidRPr="00180189">
              <w:rPr>
                <w:sz w:val="20"/>
                <w:szCs w:val="20"/>
              </w:rPr>
              <w:t>Doprinosi za obvezno zdravstveno osiguranje</w:t>
            </w:r>
          </w:p>
        </w:tc>
        <w:tc>
          <w:tcPr>
            <w:tcW w:w="1366" w:type="dxa"/>
            <w:tcBorders>
              <w:top w:val="nil"/>
              <w:left w:val="nil"/>
              <w:bottom w:val="nil"/>
              <w:right w:val="nil"/>
            </w:tcBorders>
            <w:shd w:val="clear" w:color="auto" w:fill="auto"/>
            <w:noWrap/>
            <w:vAlign w:val="bottom"/>
            <w:hideMark/>
          </w:tcPr>
          <w:p w14:paraId="0C2D5BFE"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432EDA78"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777FF419" w14:textId="77777777" w:rsidR="00180189" w:rsidRPr="00180189" w:rsidRDefault="00180189" w:rsidP="00180189">
            <w:pPr>
              <w:jc w:val="right"/>
              <w:rPr>
                <w:sz w:val="20"/>
                <w:szCs w:val="20"/>
              </w:rPr>
            </w:pPr>
            <w:r w:rsidRPr="00180189">
              <w:rPr>
                <w:sz w:val="20"/>
                <w:szCs w:val="20"/>
              </w:rPr>
              <w:t>135.425,21</w:t>
            </w:r>
          </w:p>
        </w:tc>
        <w:tc>
          <w:tcPr>
            <w:tcW w:w="766" w:type="dxa"/>
            <w:tcBorders>
              <w:top w:val="nil"/>
              <w:left w:val="nil"/>
              <w:bottom w:val="nil"/>
              <w:right w:val="nil"/>
            </w:tcBorders>
            <w:shd w:val="clear" w:color="auto" w:fill="auto"/>
            <w:noWrap/>
            <w:vAlign w:val="bottom"/>
            <w:hideMark/>
          </w:tcPr>
          <w:p w14:paraId="02C4605E" w14:textId="77777777" w:rsidR="00180189" w:rsidRPr="00180189" w:rsidRDefault="00180189" w:rsidP="00180189">
            <w:pPr>
              <w:jc w:val="right"/>
              <w:rPr>
                <w:sz w:val="20"/>
                <w:szCs w:val="20"/>
              </w:rPr>
            </w:pPr>
          </w:p>
        </w:tc>
      </w:tr>
      <w:tr w:rsidR="000A3E02" w:rsidRPr="00180189" w14:paraId="572F077F"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33104475" w14:textId="77777777" w:rsidR="00180189" w:rsidRPr="00180189" w:rsidRDefault="00180189" w:rsidP="00180189">
            <w:pPr>
              <w:rPr>
                <w:b/>
                <w:bCs/>
                <w:sz w:val="20"/>
                <w:szCs w:val="20"/>
              </w:rPr>
            </w:pPr>
            <w:r w:rsidRPr="00180189">
              <w:rPr>
                <w:b/>
                <w:bCs/>
                <w:sz w:val="20"/>
                <w:szCs w:val="20"/>
              </w:rPr>
              <w:lastRenderedPageBreak/>
              <w:t>321</w:t>
            </w:r>
          </w:p>
        </w:tc>
        <w:tc>
          <w:tcPr>
            <w:tcW w:w="8081" w:type="dxa"/>
            <w:tcBorders>
              <w:top w:val="nil"/>
              <w:left w:val="nil"/>
              <w:bottom w:val="nil"/>
              <w:right w:val="nil"/>
            </w:tcBorders>
            <w:shd w:val="clear" w:color="auto" w:fill="auto"/>
            <w:noWrap/>
            <w:vAlign w:val="bottom"/>
            <w:hideMark/>
          </w:tcPr>
          <w:p w14:paraId="121F1320" w14:textId="77777777" w:rsidR="00180189" w:rsidRPr="00180189" w:rsidRDefault="00180189" w:rsidP="00180189">
            <w:pPr>
              <w:rPr>
                <w:b/>
                <w:bCs/>
                <w:sz w:val="20"/>
                <w:szCs w:val="20"/>
              </w:rPr>
            </w:pPr>
            <w:r w:rsidRPr="00180189">
              <w:rPr>
                <w:b/>
                <w:bCs/>
                <w:sz w:val="20"/>
                <w:szCs w:val="20"/>
              </w:rPr>
              <w:t>Naknade troškova zaposlenima</w:t>
            </w:r>
          </w:p>
        </w:tc>
        <w:tc>
          <w:tcPr>
            <w:tcW w:w="1366" w:type="dxa"/>
            <w:tcBorders>
              <w:top w:val="nil"/>
              <w:left w:val="nil"/>
              <w:bottom w:val="nil"/>
              <w:right w:val="nil"/>
            </w:tcBorders>
            <w:shd w:val="clear" w:color="auto" w:fill="auto"/>
            <w:noWrap/>
            <w:vAlign w:val="bottom"/>
            <w:hideMark/>
          </w:tcPr>
          <w:p w14:paraId="4D2D6533" w14:textId="77777777" w:rsidR="00180189" w:rsidRPr="00180189" w:rsidRDefault="00180189" w:rsidP="00180189">
            <w:pPr>
              <w:jc w:val="right"/>
              <w:rPr>
                <w:b/>
                <w:bCs/>
                <w:sz w:val="20"/>
                <w:szCs w:val="20"/>
              </w:rPr>
            </w:pPr>
            <w:r w:rsidRPr="00180189">
              <w:rPr>
                <w:b/>
                <w:bCs/>
                <w:sz w:val="20"/>
                <w:szCs w:val="20"/>
              </w:rPr>
              <w:t>100.000,00</w:t>
            </w:r>
          </w:p>
        </w:tc>
        <w:tc>
          <w:tcPr>
            <w:tcW w:w="1366" w:type="dxa"/>
            <w:tcBorders>
              <w:top w:val="nil"/>
              <w:left w:val="nil"/>
              <w:bottom w:val="nil"/>
              <w:right w:val="nil"/>
            </w:tcBorders>
            <w:shd w:val="clear" w:color="auto" w:fill="auto"/>
            <w:noWrap/>
            <w:vAlign w:val="bottom"/>
            <w:hideMark/>
          </w:tcPr>
          <w:p w14:paraId="619046AB" w14:textId="77777777" w:rsidR="00180189" w:rsidRPr="00180189" w:rsidRDefault="00180189" w:rsidP="00180189">
            <w:pPr>
              <w:jc w:val="right"/>
              <w:rPr>
                <w:b/>
                <w:bCs/>
                <w:sz w:val="20"/>
                <w:szCs w:val="20"/>
              </w:rPr>
            </w:pPr>
            <w:r w:rsidRPr="00180189">
              <w:rPr>
                <w:b/>
                <w:bCs/>
                <w:sz w:val="20"/>
                <w:szCs w:val="20"/>
              </w:rPr>
              <w:t>100.000,00</w:t>
            </w:r>
          </w:p>
        </w:tc>
        <w:tc>
          <w:tcPr>
            <w:tcW w:w="1366" w:type="dxa"/>
            <w:tcBorders>
              <w:top w:val="nil"/>
              <w:left w:val="nil"/>
              <w:bottom w:val="nil"/>
              <w:right w:val="nil"/>
            </w:tcBorders>
            <w:shd w:val="clear" w:color="auto" w:fill="auto"/>
            <w:noWrap/>
            <w:vAlign w:val="bottom"/>
            <w:hideMark/>
          </w:tcPr>
          <w:p w14:paraId="76F3F299" w14:textId="77777777" w:rsidR="00180189" w:rsidRPr="00180189" w:rsidRDefault="00180189" w:rsidP="00180189">
            <w:pPr>
              <w:jc w:val="right"/>
              <w:rPr>
                <w:b/>
                <w:bCs/>
                <w:sz w:val="20"/>
                <w:szCs w:val="20"/>
              </w:rPr>
            </w:pPr>
            <w:r w:rsidRPr="00180189">
              <w:rPr>
                <w:b/>
                <w:bCs/>
                <w:sz w:val="20"/>
                <w:szCs w:val="20"/>
              </w:rPr>
              <w:t>46.978,55</w:t>
            </w:r>
          </w:p>
        </w:tc>
        <w:tc>
          <w:tcPr>
            <w:tcW w:w="766" w:type="dxa"/>
            <w:tcBorders>
              <w:top w:val="nil"/>
              <w:left w:val="nil"/>
              <w:bottom w:val="nil"/>
              <w:right w:val="nil"/>
            </w:tcBorders>
            <w:shd w:val="clear" w:color="auto" w:fill="auto"/>
            <w:noWrap/>
            <w:vAlign w:val="bottom"/>
            <w:hideMark/>
          </w:tcPr>
          <w:p w14:paraId="07AEC7AE" w14:textId="77777777" w:rsidR="00180189" w:rsidRPr="00180189" w:rsidRDefault="00180189" w:rsidP="00180189">
            <w:pPr>
              <w:jc w:val="right"/>
              <w:rPr>
                <w:b/>
                <w:bCs/>
                <w:sz w:val="20"/>
                <w:szCs w:val="20"/>
              </w:rPr>
            </w:pPr>
            <w:r w:rsidRPr="00180189">
              <w:rPr>
                <w:b/>
                <w:bCs/>
                <w:sz w:val="20"/>
                <w:szCs w:val="20"/>
              </w:rPr>
              <w:t>46,98</w:t>
            </w:r>
          </w:p>
        </w:tc>
      </w:tr>
      <w:tr w:rsidR="000A3E02" w:rsidRPr="00180189" w14:paraId="2EEE134D"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423F7033" w14:textId="77777777" w:rsidR="00180189" w:rsidRPr="00180189" w:rsidRDefault="00180189" w:rsidP="00180189">
            <w:pPr>
              <w:rPr>
                <w:sz w:val="20"/>
                <w:szCs w:val="20"/>
              </w:rPr>
            </w:pPr>
            <w:r w:rsidRPr="00180189">
              <w:rPr>
                <w:sz w:val="20"/>
                <w:szCs w:val="20"/>
              </w:rPr>
              <w:t>3212</w:t>
            </w:r>
          </w:p>
        </w:tc>
        <w:tc>
          <w:tcPr>
            <w:tcW w:w="8081" w:type="dxa"/>
            <w:tcBorders>
              <w:top w:val="nil"/>
              <w:left w:val="nil"/>
              <w:bottom w:val="nil"/>
              <w:right w:val="nil"/>
            </w:tcBorders>
            <w:shd w:val="clear" w:color="auto" w:fill="auto"/>
            <w:noWrap/>
            <w:vAlign w:val="bottom"/>
            <w:hideMark/>
          </w:tcPr>
          <w:p w14:paraId="16C01EEF" w14:textId="77777777" w:rsidR="00180189" w:rsidRPr="00180189" w:rsidRDefault="00180189" w:rsidP="00180189">
            <w:pPr>
              <w:rPr>
                <w:sz w:val="20"/>
                <w:szCs w:val="20"/>
              </w:rPr>
            </w:pPr>
            <w:r w:rsidRPr="00180189">
              <w:rPr>
                <w:sz w:val="20"/>
                <w:szCs w:val="20"/>
              </w:rPr>
              <w:t>Naknade za prijevoz, za rad na terenu i odvojeni život</w:t>
            </w:r>
          </w:p>
        </w:tc>
        <w:tc>
          <w:tcPr>
            <w:tcW w:w="1366" w:type="dxa"/>
            <w:tcBorders>
              <w:top w:val="nil"/>
              <w:left w:val="nil"/>
              <w:bottom w:val="nil"/>
              <w:right w:val="nil"/>
            </w:tcBorders>
            <w:shd w:val="clear" w:color="auto" w:fill="auto"/>
            <w:noWrap/>
            <w:vAlign w:val="bottom"/>
            <w:hideMark/>
          </w:tcPr>
          <w:p w14:paraId="636F7876"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466D2534"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643909AA" w14:textId="77777777" w:rsidR="00180189" w:rsidRPr="00180189" w:rsidRDefault="00180189" w:rsidP="00180189">
            <w:pPr>
              <w:jc w:val="right"/>
              <w:rPr>
                <w:sz w:val="20"/>
                <w:szCs w:val="20"/>
              </w:rPr>
            </w:pPr>
            <w:r w:rsidRPr="00180189">
              <w:rPr>
                <w:sz w:val="20"/>
                <w:szCs w:val="20"/>
              </w:rPr>
              <w:t>41.438,32</w:t>
            </w:r>
          </w:p>
        </w:tc>
        <w:tc>
          <w:tcPr>
            <w:tcW w:w="766" w:type="dxa"/>
            <w:tcBorders>
              <w:top w:val="nil"/>
              <w:left w:val="nil"/>
              <w:bottom w:val="nil"/>
              <w:right w:val="nil"/>
            </w:tcBorders>
            <w:shd w:val="clear" w:color="auto" w:fill="auto"/>
            <w:noWrap/>
            <w:vAlign w:val="bottom"/>
            <w:hideMark/>
          </w:tcPr>
          <w:p w14:paraId="7B34AD6C" w14:textId="77777777" w:rsidR="00180189" w:rsidRPr="00180189" w:rsidRDefault="00180189" w:rsidP="00180189">
            <w:pPr>
              <w:jc w:val="right"/>
              <w:rPr>
                <w:sz w:val="20"/>
                <w:szCs w:val="20"/>
              </w:rPr>
            </w:pPr>
          </w:p>
        </w:tc>
      </w:tr>
      <w:tr w:rsidR="000A3E02" w:rsidRPr="00180189" w14:paraId="61340F2E"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7E674F9B" w14:textId="77777777" w:rsidR="00180189" w:rsidRPr="00180189" w:rsidRDefault="00180189" w:rsidP="00180189">
            <w:pPr>
              <w:rPr>
                <w:sz w:val="20"/>
                <w:szCs w:val="20"/>
              </w:rPr>
            </w:pPr>
            <w:r w:rsidRPr="00180189">
              <w:rPr>
                <w:sz w:val="20"/>
                <w:szCs w:val="20"/>
              </w:rPr>
              <w:t>3213</w:t>
            </w:r>
          </w:p>
        </w:tc>
        <w:tc>
          <w:tcPr>
            <w:tcW w:w="8081" w:type="dxa"/>
            <w:tcBorders>
              <w:top w:val="nil"/>
              <w:left w:val="nil"/>
              <w:bottom w:val="nil"/>
              <w:right w:val="nil"/>
            </w:tcBorders>
            <w:shd w:val="clear" w:color="auto" w:fill="auto"/>
            <w:noWrap/>
            <w:vAlign w:val="bottom"/>
            <w:hideMark/>
          </w:tcPr>
          <w:p w14:paraId="5C65D6F5" w14:textId="77777777" w:rsidR="00180189" w:rsidRPr="00180189" w:rsidRDefault="00180189" w:rsidP="00180189">
            <w:pPr>
              <w:rPr>
                <w:sz w:val="20"/>
                <w:szCs w:val="20"/>
              </w:rPr>
            </w:pPr>
            <w:r w:rsidRPr="00180189">
              <w:rPr>
                <w:sz w:val="20"/>
                <w:szCs w:val="20"/>
              </w:rPr>
              <w:t>Stručno usavršavanje zaposlenika</w:t>
            </w:r>
          </w:p>
        </w:tc>
        <w:tc>
          <w:tcPr>
            <w:tcW w:w="1366" w:type="dxa"/>
            <w:tcBorders>
              <w:top w:val="nil"/>
              <w:left w:val="nil"/>
              <w:bottom w:val="nil"/>
              <w:right w:val="nil"/>
            </w:tcBorders>
            <w:shd w:val="clear" w:color="auto" w:fill="auto"/>
            <w:noWrap/>
            <w:vAlign w:val="bottom"/>
            <w:hideMark/>
          </w:tcPr>
          <w:p w14:paraId="49F45357"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3D2DFE62"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2884BDE9" w14:textId="77777777" w:rsidR="00180189" w:rsidRPr="00180189" w:rsidRDefault="00180189" w:rsidP="00180189">
            <w:pPr>
              <w:jc w:val="right"/>
              <w:rPr>
                <w:sz w:val="20"/>
                <w:szCs w:val="20"/>
              </w:rPr>
            </w:pPr>
            <w:r w:rsidRPr="00180189">
              <w:rPr>
                <w:sz w:val="20"/>
                <w:szCs w:val="20"/>
              </w:rPr>
              <w:t>5.540,23</w:t>
            </w:r>
          </w:p>
        </w:tc>
        <w:tc>
          <w:tcPr>
            <w:tcW w:w="766" w:type="dxa"/>
            <w:tcBorders>
              <w:top w:val="nil"/>
              <w:left w:val="nil"/>
              <w:bottom w:val="nil"/>
              <w:right w:val="nil"/>
            </w:tcBorders>
            <w:shd w:val="clear" w:color="auto" w:fill="auto"/>
            <w:noWrap/>
            <w:vAlign w:val="bottom"/>
            <w:hideMark/>
          </w:tcPr>
          <w:p w14:paraId="077651FD" w14:textId="77777777" w:rsidR="00180189" w:rsidRPr="00180189" w:rsidRDefault="00180189" w:rsidP="00180189">
            <w:pPr>
              <w:jc w:val="right"/>
              <w:rPr>
                <w:sz w:val="20"/>
                <w:szCs w:val="20"/>
              </w:rPr>
            </w:pPr>
          </w:p>
        </w:tc>
      </w:tr>
      <w:tr w:rsidR="000A3E02" w:rsidRPr="00180189" w14:paraId="211B3980"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2537415D" w14:textId="77777777" w:rsidR="00180189" w:rsidRPr="00180189" w:rsidRDefault="00180189" w:rsidP="00180189">
            <w:pPr>
              <w:rPr>
                <w:b/>
                <w:bCs/>
                <w:sz w:val="20"/>
                <w:szCs w:val="20"/>
              </w:rPr>
            </w:pPr>
            <w:r w:rsidRPr="00180189">
              <w:rPr>
                <w:b/>
                <w:bCs/>
                <w:sz w:val="20"/>
                <w:szCs w:val="20"/>
              </w:rPr>
              <w:t>323</w:t>
            </w:r>
          </w:p>
        </w:tc>
        <w:tc>
          <w:tcPr>
            <w:tcW w:w="8081" w:type="dxa"/>
            <w:tcBorders>
              <w:top w:val="nil"/>
              <w:left w:val="nil"/>
              <w:bottom w:val="nil"/>
              <w:right w:val="nil"/>
            </w:tcBorders>
            <w:shd w:val="clear" w:color="auto" w:fill="auto"/>
            <w:noWrap/>
            <w:vAlign w:val="bottom"/>
            <w:hideMark/>
          </w:tcPr>
          <w:p w14:paraId="53D3449B" w14:textId="77777777" w:rsidR="00180189" w:rsidRPr="00180189" w:rsidRDefault="00180189" w:rsidP="00180189">
            <w:pPr>
              <w:rPr>
                <w:b/>
                <w:bCs/>
                <w:sz w:val="20"/>
                <w:szCs w:val="20"/>
              </w:rPr>
            </w:pPr>
            <w:r w:rsidRPr="00180189">
              <w:rPr>
                <w:b/>
                <w:bCs/>
                <w:sz w:val="20"/>
                <w:szCs w:val="20"/>
              </w:rPr>
              <w:t>Rashodi za usluge</w:t>
            </w:r>
          </w:p>
        </w:tc>
        <w:tc>
          <w:tcPr>
            <w:tcW w:w="1366" w:type="dxa"/>
            <w:tcBorders>
              <w:top w:val="nil"/>
              <w:left w:val="nil"/>
              <w:bottom w:val="nil"/>
              <w:right w:val="nil"/>
            </w:tcBorders>
            <w:shd w:val="clear" w:color="auto" w:fill="auto"/>
            <w:noWrap/>
            <w:vAlign w:val="bottom"/>
            <w:hideMark/>
          </w:tcPr>
          <w:p w14:paraId="6AFBD482" w14:textId="77777777" w:rsidR="00180189" w:rsidRPr="00180189" w:rsidRDefault="00180189" w:rsidP="00180189">
            <w:pPr>
              <w:jc w:val="right"/>
              <w:rPr>
                <w:b/>
                <w:bCs/>
                <w:sz w:val="20"/>
                <w:szCs w:val="20"/>
              </w:rPr>
            </w:pPr>
            <w:r w:rsidRPr="00180189">
              <w:rPr>
                <w:b/>
                <w:bCs/>
                <w:sz w:val="20"/>
                <w:szCs w:val="20"/>
              </w:rPr>
              <w:t>22.000,00</w:t>
            </w:r>
          </w:p>
        </w:tc>
        <w:tc>
          <w:tcPr>
            <w:tcW w:w="1366" w:type="dxa"/>
            <w:tcBorders>
              <w:top w:val="nil"/>
              <w:left w:val="nil"/>
              <w:bottom w:val="nil"/>
              <w:right w:val="nil"/>
            </w:tcBorders>
            <w:shd w:val="clear" w:color="auto" w:fill="auto"/>
            <w:noWrap/>
            <w:vAlign w:val="bottom"/>
            <w:hideMark/>
          </w:tcPr>
          <w:p w14:paraId="5A147623" w14:textId="77777777" w:rsidR="00180189" w:rsidRPr="00180189" w:rsidRDefault="00180189" w:rsidP="00180189">
            <w:pPr>
              <w:jc w:val="right"/>
              <w:rPr>
                <w:b/>
                <w:bCs/>
                <w:sz w:val="20"/>
                <w:szCs w:val="20"/>
              </w:rPr>
            </w:pPr>
            <w:r w:rsidRPr="00180189">
              <w:rPr>
                <w:b/>
                <w:bCs/>
                <w:sz w:val="20"/>
                <w:szCs w:val="20"/>
              </w:rPr>
              <w:t>22.000,00</w:t>
            </w:r>
          </w:p>
        </w:tc>
        <w:tc>
          <w:tcPr>
            <w:tcW w:w="1366" w:type="dxa"/>
            <w:tcBorders>
              <w:top w:val="nil"/>
              <w:left w:val="nil"/>
              <w:bottom w:val="nil"/>
              <w:right w:val="nil"/>
            </w:tcBorders>
            <w:shd w:val="clear" w:color="auto" w:fill="auto"/>
            <w:noWrap/>
            <w:vAlign w:val="bottom"/>
            <w:hideMark/>
          </w:tcPr>
          <w:p w14:paraId="5E0500BE" w14:textId="77777777" w:rsidR="00180189" w:rsidRPr="00180189" w:rsidRDefault="00180189" w:rsidP="00180189">
            <w:pPr>
              <w:jc w:val="right"/>
              <w:rPr>
                <w:b/>
                <w:bCs/>
                <w:sz w:val="20"/>
                <w:szCs w:val="20"/>
              </w:rPr>
            </w:pPr>
            <w:r w:rsidRPr="00180189">
              <w:rPr>
                <w:b/>
                <w:bCs/>
                <w:sz w:val="20"/>
                <w:szCs w:val="20"/>
              </w:rPr>
              <w:t>5.692,46</w:t>
            </w:r>
          </w:p>
        </w:tc>
        <w:tc>
          <w:tcPr>
            <w:tcW w:w="766" w:type="dxa"/>
            <w:tcBorders>
              <w:top w:val="nil"/>
              <w:left w:val="nil"/>
              <w:bottom w:val="nil"/>
              <w:right w:val="nil"/>
            </w:tcBorders>
            <w:shd w:val="clear" w:color="auto" w:fill="auto"/>
            <w:noWrap/>
            <w:vAlign w:val="bottom"/>
            <w:hideMark/>
          </w:tcPr>
          <w:p w14:paraId="00FA65AC" w14:textId="77777777" w:rsidR="00180189" w:rsidRPr="00180189" w:rsidRDefault="00180189" w:rsidP="00180189">
            <w:pPr>
              <w:jc w:val="right"/>
              <w:rPr>
                <w:b/>
                <w:bCs/>
                <w:sz w:val="20"/>
                <w:szCs w:val="20"/>
              </w:rPr>
            </w:pPr>
            <w:r w:rsidRPr="00180189">
              <w:rPr>
                <w:b/>
                <w:bCs/>
                <w:sz w:val="20"/>
                <w:szCs w:val="20"/>
              </w:rPr>
              <w:t>25,87</w:t>
            </w:r>
          </w:p>
        </w:tc>
      </w:tr>
      <w:tr w:rsidR="000A3E02" w:rsidRPr="00180189" w14:paraId="5DF89EB4"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2C7997F4" w14:textId="77777777" w:rsidR="00180189" w:rsidRPr="00180189" w:rsidRDefault="00180189" w:rsidP="00180189">
            <w:pPr>
              <w:rPr>
                <w:sz w:val="20"/>
                <w:szCs w:val="20"/>
              </w:rPr>
            </w:pPr>
            <w:r w:rsidRPr="00180189">
              <w:rPr>
                <w:sz w:val="20"/>
                <w:szCs w:val="20"/>
              </w:rPr>
              <w:t>3236</w:t>
            </w:r>
          </w:p>
        </w:tc>
        <w:tc>
          <w:tcPr>
            <w:tcW w:w="8081" w:type="dxa"/>
            <w:tcBorders>
              <w:top w:val="nil"/>
              <w:left w:val="nil"/>
              <w:bottom w:val="nil"/>
              <w:right w:val="nil"/>
            </w:tcBorders>
            <w:shd w:val="clear" w:color="auto" w:fill="auto"/>
            <w:noWrap/>
            <w:vAlign w:val="bottom"/>
            <w:hideMark/>
          </w:tcPr>
          <w:p w14:paraId="4FC73050" w14:textId="77777777" w:rsidR="00180189" w:rsidRPr="00180189" w:rsidRDefault="00180189" w:rsidP="00180189">
            <w:pPr>
              <w:rPr>
                <w:sz w:val="20"/>
                <w:szCs w:val="20"/>
              </w:rPr>
            </w:pPr>
            <w:r w:rsidRPr="00180189">
              <w:rPr>
                <w:sz w:val="20"/>
                <w:szCs w:val="20"/>
              </w:rPr>
              <w:t>Zdravstvene i veterinarske usluge</w:t>
            </w:r>
          </w:p>
        </w:tc>
        <w:tc>
          <w:tcPr>
            <w:tcW w:w="1366" w:type="dxa"/>
            <w:tcBorders>
              <w:top w:val="nil"/>
              <w:left w:val="nil"/>
              <w:bottom w:val="nil"/>
              <w:right w:val="nil"/>
            </w:tcBorders>
            <w:shd w:val="clear" w:color="auto" w:fill="auto"/>
            <w:noWrap/>
            <w:vAlign w:val="bottom"/>
            <w:hideMark/>
          </w:tcPr>
          <w:p w14:paraId="279545E4"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24A70F4D"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3802BDC9" w14:textId="77777777" w:rsidR="00180189" w:rsidRPr="00180189" w:rsidRDefault="00180189" w:rsidP="00180189">
            <w:pPr>
              <w:jc w:val="right"/>
              <w:rPr>
                <w:sz w:val="20"/>
                <w:szCs w:val="20"/>
              </w:rPr>
            </w:pPr>
            <w:r w:rsidRPr="00180189">
              <w:rPr>
                <w:sz w:val="20"/>
                <w:szCs w:val="20"/>
              </w:rPr>
              <w:t>5.692,46</w:t>
            </w:r>
          </w:p>
        </w:tc>
        <w:tc>
          <w:tcPr>
            <w:tcW w:w="766" w:type="dxa"/>
            <w:tcBorders>
              <w:top w:val="nil"/>
              <w:left w:val="nil"/>
              <w:bottom w:val="nil"/>
              <w:right w:val="nil"/>
            </w:tcBorders>
            <w:shd w:val="clear" w:color="auto" w:fill="auto"/>
            <w:noWrap/>
            <w:vAlign w:val="bottom"/>
            <w:hideMark/>
          </w:tcPr>
          <w:p w14:paraId="5C37A66E" w14:textId="77777777" w:rsidR="00180189" w:rsidRPr="00180189" w:rsidRDefault="00180189" w:rsidP="00180189">
            <w:pPr>
              <w:jc w:val="right"/>
              <w:rPr>
                <w:sz w:val="20"/>
                <w:szCs w:val="20"/>
              </w:rPr>
            </w:pPr>
          </w:p>
        </w:tc>
      </w:tr>
      <w:tr w:rsidR="000A3E02" w:rsidRPr="00180189" w14:paraId="1537F174"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25ED49F1" w14:textId="77777777" w:rsidR="00180189" w:rsidRPr="00180189" w:rsidRDefault="00180189" w:rsidP="00180189">
            <w:pPr>
              <w:rPr>
                <w:b/>
                <w:bCs/>
                <w:sz w:val="20"/>
                <w:szCs w:val="20"/>
              </w:rPr>
            </w:pPr>
            <w:r w:rsidRPr="00180189">
              <w:rPr>
                <w:b/>
                <w:bCs/>
                <w:sz w:val="20"/>
                <w:szCs w:val="20"/>
              </w:rPr>
              <w:t>329</w:t>
            </w:r>
          </w:p>
        </w:tc>
        <w:tc>
          <w:tcPr>
            <w:tcW w:w="8081" w:type="dxa"/>
            <w:tcBorders>
              <w:top w:val="nil"/>
              <w:left w:val="nil"/>
              <w:bottom w:val="nil"/>
              <w:right w:val="nil"/>
            </w:tcBorders>
            <w:shd w:val="clear" w:color="auto" w:fill="auto"/>
            <w:noWrap/>
            <w:vAlign w:val="bottom"/>
            <w:hideMark/>
          </w:tcPr>
          <w:p w14:paraId="1B3A6145" w14:textId="77777777" w:rsidR="00180189" w:rsidRPr="00180189" w:rsidRDefault="00180189" w:rsidP="00180189">
            <w:pPr>
              <w:rPr>
                <w:b/>
                <w:bCs/>
                <w:sz w:val="20"/>
                <w:szCs w:val="20"/>
              </w:rPr>
            </w:pPr>
            <w:r w:rsidRPr="00180189">
              <w:rPr>
                <w:b/>
                <w:bCs/>
                <w:sz w:val="20"/>
                <w:szCs w:val="20"/>
              </w:rPr>
              <w:t>Ostali nespomenuti rashodi poslovanja</w:t>
            </w:r>
          </w:p>
        </w:tc>
        <w:tc>
          <w:tcPr>
            <w:tcW w:w="1366" w:type="dxa"/>
            <w:tcBorders>
              <w:top w:val="nil"/>
              <w:left w:val="nil"/>
              <w:bottom w:val="nil"/>
              <w:right w:val="nil"/>
            </w:tcBorders>
            <w:shd w:val="clear" w:color="auto" w:fill="auto"/>
            <w:noWrap/>
            <w:vAlign w:val="bottom"/>
            <w:hideMark/>
          </w:tcPr>
          <w:p w14:paraId="29B248D1" w14:textId="77777777" w:rsidR="00180189" w:rsidRPr="00180189" w:rsidRDefault="00180189" w:rsidP="00180189">
            <w:pPr>
              <w:jc w:val="right"/>
              <w:rPr>
                <w:b/>
                <w:bCs/>
                <w:sz w:val="20"/>
                <w:szCs w:val="20"/>
              </w:rPr>
            </w:pPr>
            <w:r w:rsidRPr="00180189">
              <w:rPr>
                <w:b/>
                <w:bCs/>
                <w:sz w:val="20"/>
                <w:szCs w:val="20"/>
              </w:rPr>
              <w:t>90.000,00</w:t>
            </w:r>
          </w:p>
        </w:tc>
        <w:tc>
          <w:tcPr>
            <w:tcW w:w="1366" w:type="dxa"/>
            <w:tcBorders>
              <w:top w:val="nil"/>
              <w:left w:val="nil"/>
              <w:bottom w:val="nil"/>
              <w:right w:val="nil"/>
            </w:tcBorders>
            <w:shd w:val="clear" w:color="auto" w:fill="auto"/>
            <w:noWrap/>
            <w:vAlign w:val="bottom"/>
            <w:hideMark/>
          </w:tcPr>
          <w:p w14:paraId="37A04EF8" w14:textId="77777777" w:rsidR="00180189" w:rsidRPr="00180189" w:rsidRDefault="00180189" w:rsidP="00180189">
            <w:pPr>
              <w:jc w:val="right"/>
              <w:rPr>
                <w:b/>
                <w:bCs/>
                <w:sz w:val="20"/>
                <w:szCs w:val="20"/>
              </w:rPr>
            </w:pPr>
            <w:r w:rsidRPr="00180189">
              <w:rPr>
                <w:b/>
                <w:bCs/>
                <w:sz w:val="20"/>
                <w:szCs w:val="20"/>
              </w:rPr>
              <w:t>90.000,00</w:t>
            </w:r>
          </w:p>
        </w:tc>
        <w:tc>
          <w:tcPr>
            <w:tcW w:w="1366" w:type="dxa"/>
            <w:tcBorders>
              <w:top w:val="nil"/>
              <w:left w:val="nil"/>
              <w:bottom w:val="nil"/>
              <w:right w:val="nil"/>
            </w:tcBorders>
            <w:shd w:val="clear" w:color="auto" w:fill="auto"/>
            <w:noWrap/>
            <w:vAlign w:val="bottom"/>
            <w:hideMark/>
          </w:tcPr>
          <w:p w14:paraId="1C026028" w14:textId="77777777" w:rsidR="00180189" w:rsidRPr="00180189" w:rsidRDefault="00180189" w:rsidP="00180189">
            <w:pPr>
              <w:jc w:val="right"/>
              <w:rPr>
                <w:b/>
                <w:bCs/>
                <w:sz w:val="20"/>
                <w:szCs w:val="20"/>
              </w:rPr>
            </w:pPr>
            <w:r w:rsidRPr="00180189">
              <w:rPr>
                <w:b/>
                <w:bCs/>
                <w:sz w:val="20"/>
                <w:szCs w:val="20"/>
              </w:rPr>
              <w:t>40.711,21</w:t>
            </w:r>
          </w:p>
        </w:tc>
        <w:tc>
          <w:tcPr>
            <w:tcW w:w="766" w:type="dxa"/>
            <w:tcBorders>
              <w:top w:val="nil"/>
              <w:left w:val="nil"/>
              <w:bottom w:val="nil"/>
              <w:right w:val="nil"/>
            </w:tcBorders>
            <w:shd w:val="clear" w:color="auto" w:fill="auto"/>
            <w:noWrap/>
            <w:vAlign w:val="bottom"/>
            <w:hideMark/>
          </w:tcPr>
          <w:p w14:paraId="222F8CC4" w14:textId="77777777" w:rsidR="00180189" w:rsidRPr="00180189" w:rsidRDefault="00180189" w:rsidP="00180189">
            <w:pPr>
              <w:jc w:val="right"/>
              <w:rPr>
                <w:b/>
                <w:bCs/>
                <w:sz w:val="20"/>
                <w:szCs w:val="20"/>
              </w:rPr>
            </w:pPr>
            <w:r w:rsidRPr="00180189">
              <w:rPr>
                <w:b/>
                <w:bCs/>
                <w:sz w:val="20"/>
                <w:szCs w:val="20"/>
              </w:rPr>
              <w:t>45,23</w:t>
            </w:r>
          </w:p>
        </w:tc>
      </w:tr>
      <w:tr w:rsidR="000A3E02" w:rsidRPr="00180189" w14:paraId="687271FB"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1E36B61A" w14:textId="77777777" w:rsidR="00180189" w:rsidRPr="00180189" w:rsidRDefault="00180189" w:rsidP="00180189">
            <w:pPr>
              <w:rPr>
                <w:sz w:val="20"/>
                <w:szCs w:val="20"/>
              </w:rPr>
            </w:pPr>
            <w:r w:rsidRPr="00180189">
              <w:rPr>
                <w:sz w:val="20"/>
                <w:szCs w:val="20"/>
              </w:rPr>
              <w:t>3291</w:t>
            </w:r>
          </w:p>
        </w:tc>
        <w:tc>
          <w:tcPr>
            <w:tcW w:w="8081" w:type="dxa"/>
            <w:tcBorders>
              <w:top w:val="nil"/>
              <w:left w:val="nil"/>
              <w:bottom w:val="nil"/>
              <w:right w:val="nil"/>
            </w:tcBorders>
            <w:shd w:val="clear" w:color="auto" w:fill="auto"/>
            <w:noWrap/>
            <w:vAlign w:val="bottom"/>
            <w:hideMark/>
          </w:tcPr>
          <w:p w14:paraId="33F4B772" w14:textId="77777777" w:rsidR="00180189" w:rsidRPr="00180189" w:rsidRDefault="00180189" w:rsidP="00180189">
            <w:pPr>
              <w:rPr>
                <w:sz w:val="20"/>
                <w:szCs w:val="20"/>
              </w:rPr>
            </w:pPr>
            <w:r w:rsidRPr="00180189">
              <w:rPr>
                <w:sz w:val="20"/>
                <w:szCs w:val="20"/>
              </w:rPr>
              <w:t>Naknade za rad predstavničkih i izvršnih tijela, povjerenstava i slično</w:t>
            </w:r>
          </w:p>
        </w:tc>
        <w:tc>
          <w:tcPr>
            <w:tcW w:w="1366" w:type="dxa"/>
            <w:tcBorders>
              <w:top w:val="nil"/>
              <w:left w:val="nil"/>
              <w:bottom w:val="nil"/>
              <w:right w:val="nil"/>
            </w:tcBorders>
            <w:shd w:val="clear" w:color="auto" w:fill="auto"/>
            <w:noWrap/>
            <w:vAlign w:val="bottom"/>
            <w:hideMark/>
          </w:tcPr>
          <w:p w14:paraId="4E2E6C80"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66054D67"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74775FA0" w14:textId="77777777" w:rsidR="00180189" w:rsidRPr="00180189" w:rsidRDefault="00180189" w:rsidP="00180189">
            <w:pPr>
              <w:jc w:val="right"/>
              <w:rPr>
                <w:sz w:val="20"/>
                <w:szCs w:val="20"/>
              </w:rPr>
            </w:pPr>
            <w:r w:rsidRPr="00180189">
              <w:rPr>
                <w:sz w:val="20"/>
                <w:szCs w:val="20"/>
              </w:rPr>
              <w:t>9.406,24</w:t>
            </w:r>
          </w:p>
        </w:tc>
        <w:tc>
          <w:tcPr>
            <w:tcW w:w="766" w:type="dxa"/>
            <w:tcBorders>
              <w:top w:val="nil"/>
              <w:left w:val="nil"/>
              <w:bottom w:val="nil"/>
              <w:right w:val="nil"/>
            </w:tcBorders>
            <w:shd w:val="clear" w:color="auto" w:fill="auto"/>
            <w:noWrap/>
            <w:vAlign w:val="bottom"/>
            <w:hideMark/>
          </w:tcPr>
          <w:p w14:paraId="229C7CF4" w14:textId="77777777" w:rsidR="00180189" w:rsidRPr="00180189" w:rsidRDefault="00180189" w:rsidP="00180189">
            <w:pPr>
              <w:jc w:val="right"/>
              <w:rPr>
                <w:sz w:val="20"/>
                <w:szCs w:val="20"/>
              </w:rPr>
            </w:pPr>
          </w:p>
        </w:tc>
      </w:tr>
      <w:tr w:rsidR="000A3E02" w:rsidRPr="00180189" w14:paraId="05009CE0"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098BA61E" w14:textId="77777777" w:rsidR="00180189" w:rsidRPr="00180189" w:rsidRDefault="00180189" w:rsidP="00180189">
            <w:pPr>
              <w:rPr>
                <w:sz w:val="20"/>
                <w:szCs w:val="20"/>
              </w:rPr>
            </w:pPr>
            <w:r w:rsidRPr="00180189">
              <w:rPr>
                <w:sz w:val="20"/>
                <w:szCs w:val="20"/>
              </w:rPr>
              <w:t>3292</w:t>
            </w:r>
          </w:p>
        </w:tc>
        <w:tc>
          <w:tcPr>
            <w:tcW w:w="8081" w:type="dxa"/>
            <w:tcBorders>
              <w:top w:val="nil"/>
              <w:left w:val="nil"/>
              <w:bottom w:val="nil"/>
              <w:right w:val="nil"/>
            </w:tcBorders>
            <w:shd w:val="clear" w:color="auto" w:fill="auto"/>
            <w:noWrap/>
            <w:vAlign w:val="bottom"/>
            <w:hideMark/>
          </w:tcPr>
          <w:p w14:paraId="4D709102" w14:textId="77777777" w:rsidR="00180189" w:rsidRPr="00180189" w:rsidRDefault="00180189" w:rsidP="00180189">
            <w:pPr>
              <w:rPr>
                <w:sz w:val="20"/>
                <w:szCs w:val="20"/>
              </w:rPr>
            </w:pPr>
            <w:r w:rsidRPr="00180189">
              <w:rPr>
                <w:sz w:val="20"/>
                <w:szCs w:val="20"/>
              </w:rPr>
              <w:t>Premije osiguranja</w:t>
            </w:r>
          </w:p>
        </w:tc>
        <w:tc>
          <w:tcPr>
            <w:tcW w:w="1366" w:type="dxa"/>
            <w:tcBorders>
              <w:top w:val="nil"/>
              <w:left w:val="nil"/>
              <w:bottom w:val="nil"/>
              <w:right w:val="nil"/>
            </w:tcBorders>
            <w:shd w:val="clear" w:color="auto" w:fill="auto"/>
            <w:noWrap/>
            <w:vAlign w:val="bottom"/>
            <w:hideMark/>
          </w:tcPr>
          <w:p w14:paraId="7277D7D5"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7AA00BF9"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68F84A90" w14:textId="77777777" w:rsidR="00180189" w:rsidRPr="00180189" w:rsidRDefault="00180189" w:rsidP="00180189">
            <w:pPr>
              <w:jc w:val="right"/>
              <w:rPr>
                <w:sz w:val="20"/>
                <w:szCs w:val="20"/>
              </w:rPr>
            </w:pPr>
            <w:r w:rsidRPr="00180189">
              <w:rPr>
                <w:sz w:val="20"/>
                <w:szCs w:val="20"/>
              </w:rPr>
              <w:t>31.304,97</w:t>
            </w:r>
          </w:p>
        </w:tc>
        <w:tc>
          <w:tcPr>
            <w:tcW w:w="766" w:type="dxa"/>
            <w:tcBorders>
              <w:top w:val="nil"/>
              <w:left w:val="nil"/>
              <w:bottom w:val="nil"/>
              <w:right w:val="nil"/>
            </w:tcBorders>
            <w:shd w:val="clear" w:color="auto" w:fill="auto"/>
            <w:noWrap/>
            <w:vAlign w:val="bottom"/>
            <w:hideMark/>
          </w:tcPr>
          <w:p w14:paraId="185160F0" w14:textId="77777777" w:rsidR="00180189" w:rsidRPr="00180189" w:rsidRDefault="00180189" w:rsidP="00180189">
            <w:pPr>
              <w:jc w:val="right"/>
              <w:rPr>
                <w:sz w:val="20"/>
                <w:szCs w:val="20"/>
              </w:rPr>
            </w:pPr>
          </w:p>
        </w:tc>
      </w:tr>
      <w:tr w:rsidR="00180189" w:rsidRPr="00180189" w14:paraId="708F1861"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038EEE02" w14:textId="77777777" w:rsidR="00180189" w:rsidRPr="00180189" w:rsidRDefault="00180189" w:rsidP="00180189">
            <w:pPr>
              <w:rPr>
                <w:color w:val="333333"/>
                <w:sz w:val="20"/>
                <w:szCs w:val="20"/>
              </w:rPr>
            </w:pPr>
            <w:r w:rsidRPr="00180189">
              <w:rPr>
                <w:color w:val="333333"/>
                <w:sz w:val="20"/>
                <w:szCs w:val="20"/>
              </w:rPr>
              <w:t>Izvor 3. VLASTITI PRIHODI</w:t>
            </w:r>
          </w:p>
        </w:tc>
        <w:tc>
          <w:tcPr>
            <w:tcW w:w="1366" w:type="dxa"/>
            <w:tcBorders>
              <w:top w:val="nil"/>
              <w:left w:val="nil"/>
              <w:bottom w:val="nil"/>
              <w:right w:val="nil"/>
            </w:tcBorders>
            <w:shd w:val="clear" w:color="auto" w:fill="auto"/>
            <w:noWrap/>
            <w:vAlign w:val="bottom"/>
            <w:hideMark/>
          </w:tcPr>
          <w:p w14:paraId="1D4D71C9" w14:textId="77777777" w:rsidR="00180189" w:rsidRPr="00180189" w:rsidRDefault="00180189" w:rsidP="00180189">
            <w:pPr>
              <w:jc w:val="right"/>
              <w:rPr>
                <w:color w:val="333333"/>
                <w:sz w:val="20"/>
                <w:szCs w:val="20"/>
              </w:rPr>
            </w:pPr>
            <w:r w:rsidRPr="00180189">
              <w:rPr>
                <w:color w:val="333333"/>
                <w:sz w:val="20"/>
                <w:szCs w:val="20"/>
              </w:rPr>
              <w:t>100,00</w:t>
            </w:r>
          </w:p>
        </w:tc>
        <w:tc>
          <w:tcPr>
            <w:tcW w:w="1366" w:type="dxa"/>
            <w:tcBorders>
              <w:top w:val="nil"/>
              <w:left w:val="nil"/>
              <w:bottom w:val="nil"/>
              <w:right w:val="nil"/>
            </w:tcBorders>
            <w:shd w:val="clear" w:color="auto" w:fill="auto"/>
            <w:noWrap/>
            <w:vAlign w:val="bottom"/>
            <w:hideMark/>
          </w:tcPr>
          <w:p w14:paraId="3F12E231" w14:textId="77777777" w:rsidR="00180189" w:rsidRPr="00180189" w:rsidRDefault="00180189" w:rsidP="00180189">
            <w:pPr>
              <w:jc w:val="right"/>
              <w:rPr>
                <w:color w:val="333333"/>
                <w:sz w:val="20"/>
                <w:szCs w:val="20"/>
              </w:rPr>
            </w:pPr>
            <w:r w:rsidRPr="00180189">
              <w:rPr>
                <w:color w:val="333333"/>
                <w:sz w:val="20"/>
                <w:szCs w:val="20"/>
              </w:rPr>
              <w:t>100,00</w:t>
            </w:r>
          </w:p>
        </w:tc>
        <w:tc>
          <w:tcPr>
            <w:tcW w:w="1366" w:type="dxa"/>
            <w:tcBorders>
              <w:top w:val="nil"/>
              <w:left w:val="nil"/>
              <w:bottom w:val="nil"/>
              <w:right w:val="nil"/>
            </w:tcBorders>
            <w:shd w:val="clear" w:color="auto" w:fill="auto"/>
            <w:noWrap/>
            <w:vAlign w:val="bottom"/>
            <w:hideMark/>
          </w:tcPr>
          <w:p w14:paraId="527C5827" w14:textId="77777777" w:rsidR="00180189" w:rsidRPr="00180189" w:rsidRDefault="00180189" w:rsidP="00180189">
            <w:pPr>
              <w:jc w:val="right"/>
              <w:rPr>
                <w:color w:val="333333"/>
                <w:sz w:val="20"/>
                <w:szCs w:val="20"/>
              </w:rPr>
            </w:pPr>
            <w:r w:rsidRPr="00180189">
              <w:rPr>
                <w:color w:val="333333"/>
                <w:sz w:val="20"/>
                <w:szCs w:val="20"/>
              </w:rPr>
              <w:t>0,17</w:t>
            </w:r>
          </w:p>
        </w:tc>
        <w:tc>
          <w:tcPr>
            <w:tcW w:w="766" w:type="dxa"/>
            <w:tcBorders>
              <w:top w:val="nil"/>
              <w:left w:val="nil"/>
              <w:bottom w:val="nil"/>
              <w:right w:val="nil"/>
            </w:tcBorders>
            <w:shd w:val="clear" w:color="auto" w:fill="auto"/>
            <w:noWrap/>
            <w:vAlign w:val="bottom"/>
            <w:hideMark/>
          </w:tcPr>
          <w:p w14:paraId="074EAEA8" w14:textId="77777777" w:rsidR="00180189" w:rsidRPr="00180189" w:rsidRDefault="00180189" w:rsidP="00180189">
            <w:pPr>
              <w:jc w:val="right"/>
              <w:rPr>
                <w:color w:val="333333"/>
                <w:sz w:val="20"/>
                <w:szCs w:val="20"/>
              </w:rPr>
            </w:pPr>
            <w:r w:rsidRPr="00180189">
              <w:rPr>
                <w:color w:val="333333"/>
                <w:sz w:val="20"/>
                <w:szCs w:val="20"/>
              </w:rPr>
              <w:t>0,17</w:t>
            </w:r>
          </w:p>
        </w:tc>
      </w:tr>
      <w:tr w:rsidR="00180189" w:rsidRPr="00180189" w14:paraId="1DD44A1B"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3CA727AA" w14:textId="77777777" w:rsidR="00180189" w:rsidRPr="00180189" w:rsidRDefault="00180189" w:rsidP="00180189">
            <w:pPr>
              <w:rPr>
                <w:color w:val="333333"/>
                <w:sz w:val="20"/>
                <w:szCs w:val="20"/>
              </w:rPr>
            </w:pPr>
            <w:r w:rsidRPr="00180189">
              <w:rPr>
                <w:color w:val="333333"/>
                <w:sz w:val="20"/>
                <w:szCs w:val="20"/>
              </w:rPr>
              <w:t>Izvor 3.0. Vlastiti prihodi korisnika</w:t>
            </w:r>
          </w:p>
        </w:tc>
        <w:tc>
          <w:tcPr>
            <w:tcW w:w="1366" w:type="dxa"/>
            <w:tcBorders>
              <w:top w:val="nil"/>
              <w:left w:val="nil"/>
              <w:bottom w:val="nil"/>
              <w:right w:val="nil"/>
            </w:tcBorders>
            <w:shd w:val="clear" w:color="auto" w:fill="auto"/>
            <w:noWrap/>
            <w:vAlign w:val="bottom"/>
            <w:hideMark/>
          </w:tcPr>
          <w:p w14:paraId="73A98A48" w14:textId="77777777" w:rsidR="00180189" w:rsidRPr="00180189" w:rsidRDefault="00180189" w:rsidP="00180189">
            <w:pPr>
              <w:jc w:val="right"/>
              <w:rPr>
                <w:color w:val="333333"/>
                <w:sz w:val="20"/>
                <w:szCs w:val="20"/>
              </w:rPr>
            </w:pPr>
            <w:r w:rsidRPr="00180189">
              <w:rPr>
                <w:color w:val="333333"/>
                <w:sz w:val="20"/>
                <w:szCs w:val="20"/>
              </w:rPr>
              <w:t>100,00</w:t>
            </w:r>
          </w:p>
        </w:tc>
        <w:tc>
          <w:tcPr>
            <w:tcW w:w="1366" w:type="dxa"/>
            <w:tcBorders>
              <w:top w:val="nil"/>
              <w:left w:val="nil"/>
              <w:bottom w:val="nil"/>
              <w:right w:val="nil"/>
            </w:tcBorders>
            <w:shd w:val="clear" w:color="auto" w:fill="auto"/>
            <w:noWrap/>
            <w:vAlign w:val="bottom"/>
            <w:hideMark/>
          </w:tcPr>
          <w:p w14:paraId="4A2AF114" w14:textId="77777777" w:rsidR="00180189" w:rsidRPr="00180189" w:rsidRDefault="00180189" w:rsidP="00180189">
            <w:pPr>
              <w:jc w:val="right"/>
              <w:rPr>
                <w:color w:val="333333"/>
                <w:sz w:val="20"/>
                <w:szCs w:val="20"/>
              </w:rPr>
            </w:pPr>
            <w:r w:rsidRPr="00180189">
              <w:rPr>
                <w:color w:val="333333"/>
                <w:sz w:val="20"/>
                <w:szCs w:val="20"/>
              </w:rPr>
              <w:t>100,00</w:t>
            </w:r>
          </w:p>
        </w:tc>
        <w:tc>
          <w:tcPr>
            <w:tcW w:w="1366" w:type="dxa"/>
            <w:tcBorders>
              <w:top w:val="nil"/>
              <w:left w:val="nil"/>
              <w:bottom w:val="nil"/>
              <w:right w:val="nil"/>
            </w:tcBorders>
            <w:shd w:val="clear" w:color="auto" w:fill="auto"/>
            <w:noWrap/>
            <w:vAlign w:val="bottom"/>
            <w:hideMark/>
          </w:tcPr>
          <w:p w14:paraId="6C6F6F18" w14:textId="77777777" w:rsidR="00180189" w:rsidRPr="00180189" w:rsidRDefault="00180189" w:rsidP="00180189">
            <w:pPr>
              <w:jc w:val="right"/>
              <w:rPr>
                <w:color w:val="333333"/>
                <w:sz w:val="20"/>
                <w:szCs w:val="20"/>
              </w:rPr>
            </w:pPr>
            <w:r w:rsidRPr="00180189">
              <w:rPr>
                <w:color w:val="333333"/>
                <w:sz w:val="20"/>
                <w:szCs w:val="20"/>
              </w:rPr>
              <w:t>0,17</w:t>
            </w:r>
          </w:p>
        </w:tc>
        <w:tc>
          <w:tcPr>
            <w:tcW w:w="766" w:type="dxa"/>
            <w:tcBorders>
              <w:top w:val="nil"/>
              <w:left w:val="nil"/>
              <w:bottom w:val="nil"/>
              <w:right w:val="nil"/>
            </w:tcBorders>
            <w:shd w:val="clear" w:color="auto" w:fill="auto"/>
            <w:noWrap/>
            <w:vAlign w:val="bottom"/>
            <w:hideMark/>
          </w:tcPr>
          <w:p w14:paraId="0A05DBF7" w14:textId="77777777" w:rsidR="00180189" w:rsidRPr="00180189" w:rsidRDefault="00180189" w:rsidP="00180189">
            <w:pPr>
              <w:jc w:val="right"/>
              <w:rPr>
                <w:color w:val="333333"/>
                <w:sz w:val="20"/>
                <w:szCs w:val="20"/>
              </w:rPr>
            </w:pPr>
            <w:r w:rsidRPr="00180189">
              <w:rPr>
                <w:color w:val="333333"/>
                <w:sz w:val="20"/>
                <w:szCs w:val="20"/>
              </w:rPr>
              <w:t>0,17</w:t>
            </w:r>
          </w:p>
        </w:tc>
      </w:tr>
      <w:tr w:rsidR="000A3E02" w:rsidRPr="00180189" w14:paraId="2B544220"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742BAA33" w14:textId="77777777" w:rsidR="00180189" w:rsidRPr="00180189" w:rsidRDefault="00180189" w:rsidP="00180189">
            <w:pPr>
              <w:rPr>
                <w:b/>
                <w:bCs/>
                <w:sz w:val="20"/>
                <w:szCs w:val="20"/>
              </w:rPr>
            </w:pPr>
            <w:r w:rsidRPr="00180189">
              <w:rPr>
                <w:b/>
                <w:bCs/>
                <w:sz w:val="20"/>
                <w:szCs w:val="20"/>
              </w:rPr>
              <w:t>343</w:t>
            </w:r>
          </w:p>
        </w:tc>
        <w:tc>
          <w:tcPr>
            <w:tcW w:w="8081" w:type="dxa"/>
            <w:tcBorders>
              <w:top w:val="nil"/>
              <w:left w:val="nil"/>
              <w:bottom w:val="nil"/>
              <w:right w:val="nil"/>
            </w:tcBorders>
            <w:shd w:val="clear" w:color="auto" w:fill="auto"/>
            <w:noWrap/>
            <w:vAlign w:val="bottom"/>
            <w:hideMark/>
          </w:tcPr>
          <w:p w14:paraId="4A2D4FCD" w14:textId="77777777" w:rsidR="00180189" w:rsidRPr="00180189" w:rsidRDefault="00180189" w:rsidP="00180189">
            <w:pPr>
              <w:rPr>
                <w:b/>
                <w:bCs/>
                <w:sz w:val="20"/>
                <w:szCs w:val="20"/>
              </w:rPr>
            </w:pPr>
            <w:r w:rsidRPr="00180189">
              <w:rPr>
                <w:b/>
                <w:bCs/>
                <w:sz w:val="20"/>
                <w:szCs w:val="20"/>
              </w:rPr>
              <w:t>Ostali financijski rashodi</w:t>
            </w:r>
          </w:p>
        </w:tc>
        <w:tc>
          <w:tcPr>
            <w:tcW w:w="1366" w:type="dxa"/>
            <w:tcBorders>
              <w:top w:val="nil"/>
              <w:left w:val="nil"/>
              <w:bottom w:val="nil"/>
              <w:right w:val="nil"/>
            </w:tcBorders>
            <w:shd w:val="clear" w:color="auto" w:fill="auto"/>
            <w:noWrap/>
            <w:vAlign w:val="bottom"/>
            <w:hideMark/>
          </w:tcPr>
          <w:p w14:paraId="475B4D41" w14:textId="77777777" w:rsidR="00180189" w:rsidRPr="00180189" w:rsidRDefault="00180189" w:rsidP="00180189">
            <w:pPr>
              <w:jc w:val="right"/>
              <w:rPr>
                <w:b/>
                <w:bCs/>
                <w:sz w:val="20"/>
                <w:szCs w:val="20"/>
              </w:rPr>
            </w:pPr>
            <w:r w:rsidRPr="00180189">
              <w:rPr>
                <w:b/>
                <w:bCs/>
                <w:sz w:val="20"/>
                <w:szCs w:val="20"/>
              </w:rPr>
              <w:t>100,00</w:t>
            </w:r>
          </w:p>
        </w:tc>
        <w:tc>
          <w:tcPr>
            <w:tcW w:w="1366" w:type="dxa"/>
            <w:tcBorders>
              <w:top w:val="nil"/>
              <w:left w:val="nil"/>
              <w:bottom w:val="nil"/>
              <w:right w:val="nil"/>
            </w:tcBorders>
            <w:shd w:val="clear" w:color="auto" w:fill="auto"/>
            <w:noWrap/>
            <w:vAlign w:val="bottom"/>
            <w:hideMark/>
          </w:tcPr>
          <w:p w14:paraId="14AF9207" w14:textId="77777777" w:rsidR="00180189" w:rsidRPr="00180189" w:rsidRDefault="00180189" w:rsidP="00180189">
            <w:pPr>
              <w:jc w:val="right"/>
              <w:rPr>
                <w:b/>
                <w:bCs/>
                <w:sz w:val="20"/>
                <w:szCs w:val="20"/>
              </w:rPr>
            </w:pPr>
            <w:r w:rsidRPr="00180189">
              <w:rPr>
                <w:b/>
                <w:bCs/>
                <w:sz w:val="20"/>
                <w:szCs w:val="20"/>
              </w:rPr>
              <w:t>100,00</w:t>
            </w:r>
          </w:p>
        </w:tc>
        <w:tc>
          <w:tcPr>
            <w:tcW w:w="1366" w:type="dxa"/>
            <w:tcBorders>
              <w:top w:val="nil"/>
              <w:left w:val="nil"/>
              <w:bottom w:val="nil"/>
              <w:right w:val="nil"/>
            </w:tcBorders>
            <w:shd w:val="clear" w:color="auto" w:fill="auto"/>
            <w:noWrap/>
            <w:vAlign w:val="bottom"/>
            <w:hideMark/>
          </w:tcPr>
          <w:p w14:paraId="2E81E119" w14:textId="77777777" w:rsidR="00180189" w:rsidRPr="00180189" w:rsidRDefault="00180189" w:rsidP="00180189">
            <w:pPr>
              <w:jc w:val="right"/>
              <w:rPr>
                <w:b/>
                <w:bCs/>
                <w:sz w:val="20"/>
                <w:szCs w:val="20"/>
              </w:rPr>
            </w:pPr>
            <w:r w:rsidRPr="00180189">
              <w:rPr>
                <w:b/>
                <w:bCs/>
                <w:sz w:val="20"/>
                <w:szCs w:val="20"/>
              </w:rPr>
              <w:t>0,17</w:t>
            </w:r>
          </w:p>
        </w:tc>
        <w:tc>
          <w:tcPr>
            <w:tcW w:w="766" w:type="dxa"/>
            <w:tcBorders>
              <w:top w:val="nil"/>
              <w:left w:val="nil"/>
              <w:bottom w:val="nil"/>
              <w:right w:val="nil"/>
            </w:tcBorders>
            <w:shd w:val="clear" w:color="auto" w:fill="auto"/>
            <w:noWrap/>
            <w:vAlign w:val="bottom"/>
            <w:hideMark/>
          </w:tcPr>
          <w:p w14:paraId="47A54BA8" w14:textId="77777777" w:rsidR="00180189" w:rsidRPr="00180189" w:rsidRDefault="00180189" w:rsidP="00180189">
            <w:pPr>
              <w:jc w:val="right"/>
              <w:rPr>
                <w:b/>
                <w:bCs/>
                <w:sz w:val="20"/>
                <w:szCs w:val="20"/>
              </w:rPr>
            </w:pPr>
            <w:r w:rsidRPr="00180189">
              <w:rPr>
                <w:b/>
                <w:bCs/>
                <w:sz w:val="20"/>
                <w:szCs w:val="20"/>
              </w:rPr>
              <w:t>0,17</w:t>
            </w:r>
          </w:p>
        </w:tc>
      </w:tr>
      <w:tr w:rsidR="000A3E02" w:rsidRPr="00180189" w14:paraId="55205D6F"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5A799426" w14:textId="77777777" w:rsidR="00180189" w:rsidRPr="00180189" w:rsidRDefault="00180189" w:rsidP="00180189">
            <w:pPr>
              <w:rPr>
                <w:sz w:val="20"/>
                <w:szCs w:val="20"/>
              </w:rPr>
            </w:pPr>
            <w:r w:rsidRPr="00180189">
              <w:rPr>
                <w:sz w:val="20"/>
                <w:szCs w:val="20"/>
              </w:rPr>
              <w:t>3433</w:t>
            </w:r>
          </w:p>
        </w:tc>
        <w:tc>
          <w:tcPr>
            <w:tcW w:w="8081" w:type="dxa"/>
            <w:tcBorders>
              <w:top w:val="nil"/>
              <w:left w:val="nil"/>
              <w:bottom w:val="nil"/>
              <w:right w:val="nil"/>
            </w:tcBorders>
            <w:shd w:val="clear" w:color="auto" w:fill="auto"/>
            <w:noWrap/>
            <w:vAlign w:val="bottom"/>
            <w:hideMark/>
          </w:tcPr>
          <w:p w14:paraId="05355D6F" w14:textId="77777777" w:rsidR="00180189" w:rsidRPr="00180189" w:rsidRDefault="00180189" w:rsidP="00180189">
            <w:pPr>
              <w:rPr>
                <w:sz w:val="20"/>
                <w:szCs w:val="20"/>
              </w:rPr>
            </w:pPr>
            <w:r w:rsidRPr="00180189">
              <w:rPr>
                <w:sz w:val="20"/>
                <w:szCs w:val="20"/>
              </w:rPr>
              <w:t>Zatezne kamate</w:t>
            </w:r>
          </w:p>
        </w:tc>
        <w:tc>
          <w:tcPr>
            <w:tcW w:w="1366" w:type="dxa"/>
            <w:tcBorders>
              <w:top w:val="nil"/>
              <w:left w:val="nil"/>
              <w:bottom w:val="nil"/>
              <w:right w:val="nil"/>
            </w:tcBorders>
            <w:shd w:val="clear" w:color="auto" w:fill="auto"/>
            <w:noWrap/>
            <w:vAlign w:val="bottom"/>
            <w:hideMark/>
          </w:tcPr>
          <w:p w14:paraId="6B4E26D1"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3034024F"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56495735" w14:textId="77777777" w:rsidR="00180189" w:rsidRPr="00180189" w:rsidRDefault="00180189" w:rsidP="00180189">
            <w:pPr>
              <w:jc w:val="right"/>
              <w:rPr>
                <w:sz w:val="20"/>
                <w:szCs w:val="20"/>
              </w:rPr>
            </w:pPr>
            <w:r w:rsidRPr="00180189">
              <w:rPr>
                <w:sz w:val="20"/>
                <w:szCs w:val="20"/>
              </w:rPr>
              <w:t>0,17</w:t>
            </w:r>
          </w:p>
        </w:tc>
        <w:tc>
          <w:tcPr>
            <w:tcW w:w="766" w:type="dxa"/>
            <w:tcBorders>
              <w:top w:val="nil"/>
              <w:left w:val="nil"/>
              <w:bottom w:val="nil"/>
              <w:right w:val="nil"/>
            </w:tcBorders>
            <w:shd w:val="clear" w:color="auto" w:fill="auto"/>
            <w:noWrap/>
            <w:vAlign w:val="bottom"/>
            <w:hideMark/>
          </w:tcPr>
          <w:p w14:paraId="56A3632B" w14:textId="77777777" w:rsidR="00180189" w:rsidRPr="00180189" w:rsidRDefault="00180189" w:rsidP="00180189">
            <w:pPr>
              <w:jc w:val="right"/>
              <w:rPr>
                <w:sz w:val="20"/>
                <w:szCs w:val="20"/>
              </w:rPr>
            </w:pPr>
          </w:p>
        </w:tc>
      </w:tr>
      <w:tr w:rsidR="00180189" w:rsidRPr="00180189" w14:paraId="56759D5F"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55AD4BFB" w14:textId="77777777" w:rsidR="00180189" w:rsidRPr="00180189" w:rsidRDefault="00180189" w:rsidP="00180189">
            <w:pPr>
              <w:rPr>
                <w:color w:val="333333"/>
                <w:sz w:val="20"/>
                <w:szCs w:val="20"/>
              </w:rPr>
            </w:pPr>
            <w:r w:rsidRPr="00180189">
              <w:rPr>
                <w:color w:val="333333"/>
                <w:sz w:val="20"/>
                <w:szCs w:val="20"/>
              </w:rPr>
              <w:t>Izvor 4. PRIHODI ZA POSEBNE NAMJENE</w:t>
            </w:r>
          </w:p>
        </w:tc>
        <w:tc>
          <w:tcPr>
            <w:tcW w:w="1366" w:type="dxa"/>
            <w:tcBorders>
              <w:top w:val="nil"/>
              <w:left w:val="nil"/>
              <w:bottom w:val="nil"/>
              <w:right w:val="nil"/>
            </w:tcBorders>
            <w:shd w:val="clear" w:color="auto" w:fill="auto"/>
            <w:noWrap/>
            <w:vAlign w:val="bottom"/>
            <w:hideMark/>
          </w:tcPr>
          <w:p w14:paraId="7448C228" w14:textId="77777777" w:rsidR="00180189" w:rsidRPr="00180189" w:rsidRDefault="00180189" w:rsidP="00180189">
            <w:pPr>
              <w:jc w:val="right"/>
              <w:rPr>
                <w:color w:val="333333"/>
                <w:sz w:val="20"/>
                <w:szCs w:val="20"/>
              </w:rPr>
            </w:pPr>
            <w:r w:rsidRPr="00180189">
              <w:rPr>
                <w:color w:val="333333"/>
                <w:sz w:val="20"/>
                <w:szCs w:val="20"/>
              </w:rPr>
              <w:t>600.200,00</w:t>
            </w:r>
          </w:p>
        </w:tc>
        <w:tc>
          <w:tcPr>
            <w:tcW w:w="1366" w:type="dxa"/>
            <w:tcBorders>
              <w:top w:val="nil"/>
              <w:left w:val="nil"/>
              <w:bottom w:val="nil"/>
              <w:right w:val="nil"/>
            </w:tcBorders>
            <w:shd w:val="clear" w:color="auto" w:fill="auto"/>
            <w:noWrap/>
            <w:vAlign w:val="bottom"/>
            <w:hideMark/>
          </w:tcPr>
          <w:p w14:paraId="264D80E7" w14:textId="77777777" w:rsidR="00180189" w:rsidRPr="00180189" w:rsidRDefault="00180189" w:rsidP="00180189">
            <w:pPr>
              <w:jc w:val="right"/>
              <w:rPr>
                <w:color w:val="333333"/>
                <w:sz w:val="20"/>
                <w:szCs w:val="20"/>
              </w:rPr>
            </w:pPr>
            <w:r w:rsidRPr="00180189">
              <w:rPr>
                <w:color w:val="333333"/>
                <w:sz w:val="20"/>
                <w:szCs w:val="20"/>
              </w:rPr>
              <w:t>600.200,00</w:t>
            </w:r>
          </w:p>
        </w:tc>
        <w:tc>
          <w:tcPr>
            <w:tcW w:w="1366" w:type="dxa"/>
            <w:tcBorders>
              <w:top w:val="nil"/>
              <w:left w:val="nil"/>
              <w:bottom w:val="nil"/>
              <w:right w:val="nil"/>
            </w:tcBorders>
            <w:shd w:val="clear" w:color="auto" w:fill="auto"/>
            <w:noWrap/>
            <w:vAlign w:val="bottom"/>
            <w:hideMark/>
          </w:tcPr>
          <w:p w14:paraId="0656E7E0" w14:textId="77777777" w:rsidR="00180189" w:rsidRPr="00180189" w:rsidRDefault="00180189" w:rsidP="00180189">
            <w:pPr>
              <w:jc w:val="right"/>
              <w:rPr>
                <w:color w:val="333333"/>
                <w:sz w:val="20"/>
                <w:szCs w:val="20"/>
              </w:rPr>
            </w:pPr>
            <w:r w:rsidRPr="00180189">
              <w:rPr>
                <w:color w:val="333333"/>
                <w:sz w:val="20"/>
                <w:szCs w:val="20"/>
              </w:rPr>
              <w:t>266.165,40</w:t>
            </w:r>
          </w:p>
        </w:tc>
        <w:tc>
          <w:tcPr>
            <w:tcW w:w="766" w:type="dxa"/>
            <w:tcBorders>
              <w:top w:val="nil"/>
              <w:left w:val="nil"/>
              <w:bottom w:val="nil"/>
              <w:right w:val="nil"/>
            </w:tcBorders>
            <w:shd w:val="clear" w:color="auto" w:fill="auto"/>
            <w:noWrap/>
            <w:vAlign w:val="bottom"/>
            <w:hideMark/>
          </w:tcPr>
          <w:p w14:paraId="4F0A3A91" w14:textId="77777777" w:rsidR="00180189" w:rsidRPr="00180189" w:rsidRDefault="00180189" w:rsidP="00180189">
            <w:pPr>
              <w:jc w:val="right"/>
              <w:rPr>
                <w:color w:val="333333"/>
                <w:sz w:val="20"/>
                <w:szCs w:val="20"/>
              </w:rPr>
            </w:pPr>
            <w:r w:rsidRPr="00180189">
              <w:rPr>
                <w:color w:val="333333"/>
                <w:sz w:val="20"/>
                <w:szCs w:val="20"/>
              </w:rPr>
              <w:t>44,35</w:t>
            </w:r>
          </w:p>
        </w:tc>
      </w:tr>
      <w:tr w:rsidR="00180189" w:rsidRPr="00180189" w14:paraId="4298487F"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79233766" w14:textId="77777777" w:rsidR="00180189" w:rsidRPr="00180189" w:rsidRDefault="00180189" w:rsidP="00180189">
            <w:pPr>
              <w:rPr>
                <w:color w:val="333333"/>
                <w:sz w:val="20"/>
                <w:szCs w:val="20"/>
              </w:rPr>
            </w:pPr>
            <w:r w:rsidRPr="00180189">
              <w:rPr>
                <w:color w:val="333333"/>
                <w:sz w:val="20"/>
                <w:szCs w:val="20"/>
              </w:rPr>
              <w:t>Izvor 4.0. Prihodi za posebne namjene korisnika</w:t>
            </w:r>
          </w:p>
        </w:tc>
        <w:tc>
          <w:tcPr>
            <w:tcW w:w="1366" w:type="dxa"/>
            <w:tcBorders>
              <w:top w:val="nil"/>
              <w:left w:val="nil"/>
              <w:bottom w:val="nil"/>
              <w:right w:val="nil"/>
            </w:tcBorders>
            <w:shd w:val="clear" w:color="auto" w:fill="auto"/>
            <w:noWrap/>
            <w:vAlign w:val="bottom"/>
            <w:hideMark/>
          </w:tcPr>
          <w:p w14:paraId="571147DA" w14:textId="77777777" w:rsidR="00180189" w:rsidRPr="00180189" w:rsidRDefault="00180189" w:rsidP="00180189">
            <w:pPr>
              <w:jc w:val="right"/>
              <w:rPr>
                <w:color w:val="333333"/>
                <w:sz w:val="20"/>
                <w:szCs w:val="20"/>
              </w:rPr>
            </w:pPr>
            <w:r w:rsidRPr="00180189">
              <w:rPr>
                <w:color w:val="333333"/>
                <w:sz w:val="20"/>
                <w:szCs w:val="20"/>
              </w:rPr>
              <w:t>592.200,00</w:t>
            </w:r>
          </w:p>
        </w:tc>
        <w:tc>
          <w:tcPr>
            <w:tcW w:w="1366" w:type="dxa"/>
            <w:tcBorders>
              <w:top w:val="nil"/>
              <w:left w:val="nil"/>
              <w:bottom w:val="nil"/>
              <w:right w:val="nil"/>
            </w:tcBorders>
            <w:shd w:val="clear" w:color="auto" w:fill="auto"/>
            <w:noWrap/>
            <w:vAlign w:val="bottom"/>
            <w:hideMark/>
          </w:tcPr>
          <w:p w14:paraId="4CFE6384" w14:textId="77777777" w:rsidR="00180189" w:rsidRPr="00180189" w:rsidRDefault="00180189" w:rsidP="00180189">
            <w:pPr>
              <w:jc w:val="right"/>
              <w:rPr>
                <w:color w:val="333333"/>
                <w:sz w:val="20"/>
                <w:szCs w:val="20"/>
              </w:rPr>
            </w:pPr>
            <w:r w:rsidRPr="00180189">
              <w:rPr>
                <w:color w:val="333333"/>
                <w:sz w:val="20"/>
                <w:szCs w:val="20"/>
              </w:rPr>
              <w:t>592.200,00</w:t>
            </w:r>
          </w:p>
        </w:tc>
        <w:tc>
          <w:tcPr>
            <w:tcW w:w="1366" w:type="dxa"/>
            <w:tcBorders>
              <w:top w:val="nil"/>
              <w:left w:val="nil"/>
              <w:bottom w:val="nil"/>
              <w:right w:val="nil"/>
            </w:tcBorders>
            <w:shd w:val="clear" w:color="auto" w:fill="auto"/>
            <w:noWrap/>
            <w:vAlign w:val="bottom"/>
            <w:hideMark/>
          </w:tcPr>
          <w:p w14:paraId="563C9951" w14:textId="77777777" w:rsidR="00180189" w:rsidRPr="00180189" w:rsidRDefault="00180189" w:rsidP="00180189">
            <w:pPr>
              <w:jc w:val="right"/>
              <w:rPr>
                <w:color w:val="333333"/>
                <w:sz w:val="20"/>
                <w:szCs w:val="20"/>
              </w:rPr>
            </w:pPr>
            <w:r w:rsidRPr="00180189">
              <w:rPr>
                <w:color w:val="333333"/>
                <w:sz w:val="20"/>
                <w:szCs w:val="20"/>
              </w:rPr>
              <w:t>264.165,40</w:t>
            </w:r>
          </w:p>
        </w:tc>
        <w:tc>
          <w:tcPr>
            <w:tcW w:w="766" w:type="dxa"/>
            <w:tcBorders>
              <w:top w:val="nil"/>
              <w:left w:val="nil"/>
              <w:bottom w:val="nil"/>
              <w:right w:val="nil"/>
            </w:tcBorders>
            <w:shd w:val="clear" w:color="auto" w:fill="auto"/>
            <w:noWrap/>
            <w:vAlign w:val="bottom"/>
            <w:hideMark/>
          </w:tcPr>
          <w:p w14:paraId="6DD29483" w14:textId="77777777" w:rsidR="00180189" w:rsidRPr="00180189" w:rsidRDefault="00180189" w:rsidP="00180189">
            <w:pPr>
              <w:jc w:val="right"/>
              <w:rPr>
                <w:color w:val="333333"/>
                <w:sz w:val="20"/>
                <w:szCs w:val="20"/>
              </w:rPr>
            </w:pPr>
            <w:r w:rsidRPr="00180189">
              <w:rPr>
                <w:color w:val="333333"/>
                <w:sz w:val="20"/>
                <w:szCs w:val="20"/>
              </w:rPr>
              <w:t>44,61</w:t>
            </w:r>
          </w:p>
        </w:tc>
      </w:tr>
      <w:tr w:rsidR="000A3E02" w:rsidRPr="00180189" w14:paraId="1B690F21"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672200FB" w14:textId="77777777" w:rsidR="00180189" w:rsidRPr="00180189" w:rsidRDefault="00180189" w:rsidP="00180189">
            <w:pPr>
              <w:rPr>
                <w:b/>
                <w:bCs/>
                <w:sz w:val="20"/>
                <w:szCs w:val="20"/>
              </w:rPr>
            </w:pPr>
            <w:r w:rsidRPr="00180189">
              <w:rPr>
                <w:b/>
                <w:bCs/>
                <w:sz w:val="20"/>
                <w:szCs w:val="20"/>
              </w:rPr>
              <w:t>321</w:t>
            </w:r>
          </w:p>
        </w:tc>
        <w:tc>
          <w:tcPr>
            <w:tcW w:w="8081" w:type="dxa"/>
            <w:tcBorders>
              <w:top w:val="nil"/>
              <w:left w:val="nil"/>
              <w:bottom w:val="nil"/>
              <w:right w:val="nil"/>
            </w:tcBorders>
            <w:shd w:val="clear" w:color="auto" w:fill="auto"/>
            <w:noWrap/>
            <w:vAlign w:val="bottom"/>
            <w:hideMark/>
          </w:tcPr>
          <w:p w14:paraId="1E8C9D03" w14:textId="77777777" w:rsidR="00180189" w:rsidRPr="00180189" w:rsidRDefault="00180189" w:rsidP="00180189">
            <w:pPr>
              <w:rPr>
                <w:b/>
                <w:bCs/>
                <w:sz w:val="20"/>
                <w:szCs w:val="20"/>
              </w:rPr>
            </w:pPr>
            <w:r w:rsidRPr="00180189">
              <w:rPr>
                <w:b/>
                <w:bCs/>
                <w:sz w:val="20"/>
                <w:szCs w:val="20"/>
              </w:rPr>
              <w:t>Naknade troškova zaposlenima</w:t>
            </w:r>
          </w:p>
        </w:tc>
        <w:tc>
          <w:tcPr>
            <w:tcW w:w="1366" w:type="dxa"/>
            <w:tcBorders>
              <w:top w:val="nil"/>
              <w:left w:val="nil"/>
              <w:bottom w:val="nil"/>
              <w:right w:val="nil"/>
            </w:tcBorders>
            <w:shd w:val="clear" w:color="auto" w:fill="auto"/>
            <w:noWrap/>
            <w:vAlign w:val="bottom"/>
            <w:hideMark/>
          </w:tcPr>
          <w:p w14:paraId="13705149" w14:textId="77777777" w:rsidR="00180189" w:rsidRPr="00180189" w:rsidRDefault="00180189" w:rsidP="00180189">
            <w:pPr>
              <w:jc w:val="right"/>
              <w:rPr>
                <w:b/>
                <w:bCs/>
                <w:sz w:val="20"/>
                <w:szCs w:val="20"/>
              </w:rPr>
            </w:pPr>
            <w:r w:rsidRPr="00180189">
              <w:rPr>
                <w:b/>
                <w:bCs/>
                <w:sz w:val="20"/>
                <w:szCs w:val="20"/>
              </w:rPr>
              <w:t>6.000,00</w:t>
            </w:r>
          </w:p>
        </w:tc>
        <w:tc>
          <w:tcPr>
            <w:tcW w:w="1366" w:type="dxa"/>
            <w:tcBorders>
              <w:top w:val="nil"/>
              <w:left w:val="nil"/>
              <w:bottom w:val="nil"/>
              <w:right w:val="nil"/>
            </w:tcBorders>
            <w:shd w:val="clear" w:color="auto" w:fill="auto"/>
            <w:noWrap/>
            <w:vAlign w:val="bottom"/>
            <w:hideMark/>
          </w:tcPr>
          <w:p w14:paraId="56EB2526" w14:textId="77777777" w:rsidR="00180189" w:rsidRPr="00180189" w:rsidRDefault="00180189" w:rsidP="00180189">
            <w:pPr>
              <w:jc w:val="right"/>
              <w:rPr>
                <w:b/>
                <w:bCs/>
                <w:sz w:val="20"/>
                <w:szCs w:val="20"/>
              </w:rPr>
            </w:pPr>
            <w:r w:rsidRPr="00180189">
              <w:rPr>
                <w:b/>
                <w:bCs/>
                <w:sz w:val="20"/>
                <w:szCs w:val="20"/>
              </w:rPr>
              <w:t>6.000,00</w:t>
            </w:r>
          </w:p>
        </w:tc>
        <w:tc>
          <w:tcPr>
            <w:tcW w:w="1366" w:type="dxa"/>
            <w:tcBorders>
              <w:top w:val="nil"/>
              <w:left w:val="nil"/>
              <w:bottom w:val="nil"/>
              <w:right w:val="nil"/>
            </w:tcBorders>
            <w:shd w:val="clear" w:color="auto" w:fill="auto"/>
            <w:noWrap/>
            <w:vAlign w:val="bottom"/>
            <w:hideMark/>
          </w:tcPr>
          <w:p w14:paraId="15FD1586" w14:textId="77777777" w:rsidR="00180189" w:rsidRPr="00180189" w:rsidRDefault="00180189" w:rsidP="00180189">
            <w:pPr>
              <w:jc w:val="right"/>
              <w:rPr>
                <w:b/>
                <w:bCs/>
                <w:sz w:val="20"/>
                <w:szCs w:val="20"/>
              </w:rPr>
            </w:pPr>
            <w:r w:rsidRPr="00180189">
              <w:rPr>
                <w:b/>
                <w:bCs/>
                <w:sz w:val="20"/>
                <w:szCs w:val="20"/>
              </w:rPr>
              <w:t>457,93</w:t>
            </w:r>
          </w:p>
        </w:tc>
        <w:tc>
          <w:tcPr>
            <w:tcW w:w="766" w:type="dxa"/>
            <w:tcBorders>
              <w:top w:val="nil"/>
              <w:left w:val="nil"/>
              <w:bottom w:val="nil"/>
              <w:right w:val="nil"/>
            </w:tcBorders>
            <w:shd w:val="clear" w:color="auto" w:fill="auto"/>
            <w:noWrap/>
            <w:vAlign w:val="bottom"/>
            <w:hideMark/>
          </w:tcPr>
          <w:p w14:paraId="292F6CAE" w14:textId="77777777" w:rsidR="00180189" w:rsidRPr="00180189" w:rsidRDefault="00180189" w:rsidP="00180189">
            <w:pPr>
              <w:jc w:val="right"/>
              <w:rPr>
                <w:b/>
                <w:bCs/>
                <w:sz w:val="20"/>
                <w:szCs w:val="20"/>
              </w:rPr>
            </w:pPr>
            <w:r w:rsidRPr="00180189">
              <w:rPr>
                <w:b/>
                <w:bCs/>
                <w:sz w:val="20"/>
                <w:szCs w:val="20"/>
              </w:rPr>
              <w:t>7,63</w:t>
            </w:r>
          </w:p>
        </w:tc>
      </w:tr>
      <w:tr w:rsidR="000A3E02" w:rsidRPr="00180189" w14:paraId="358BD714"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28761625" w14:textId="77777777" w:rsidR="00180189" w:rsidRPr="00180189" w:rsidRDefault="00180189" w:rsidP="00180189">
            <w:pPr>
              <w:rPr>
                <w:sz w:val="20"/>
                <w:szCs w:val="20"/>
              </w:rPr>
            </w:pPr>
            <w:r w:rsidRPr="00180189">
              <w:rPr>
                <w:sz w:val="20"/>
                <w:szCs w:val="20"/>
              </w:rPr>
              <w:t>3211</w:t>
            </w:r>
          </w:p>
        </w:tc>
        <w:tc>
          <w:tcPr>
            <w:tcW w:w="8081" w:type="dxa"/>
            <w:tcBorders>
              <w:top w:val="nil"/>
              <w:left w:val="nil"/>
              <w:bottom w:val="nil"/>
              <w:right w:val="nil"/>
            </w:tcBorders>
            <w:shd w:val="clear" w:color="auto" w:fill="auto"/>
            <w:noWrap/>
            <w:vAlign w:val="bottom"/>
            <w:hideMark/>
          </w:tcPr>
          <w:p w14:paraId="553C42E9" w14:textId="77777777" w:rsidR="00180189" w:rsidRPr="00180189" w:rsidRDefault="00180189" w:rsidP="00180189">
            <w:pPr>
              <w:rPr>
                <w:sz w:val="20"/>
                <w:szCs w:val="20"/>
              </w:rPr>
            </w:pPr>
            <w:r w:rsidRPr="00180189">
              <w:rPr>
                <w:sz w:val="20"/>
                <w:szCs w:val="20"/>
              </w:rPr>
              <w:t>Službena putovanja</w:t>
            </w:r>
          </w:p>
        </w:tc>
        <w:tc>
          <w:tcPr>
            <w:tcW w:w="1366" w:type="dxa"/>
            <w:tcBorders>
              <w:top w:val="nil"/>
              <w:left w:val="nil"/>
              <w:bottom w:val="nil"/>
              <w:right w:val="nil"/>
            </w:tcBorders>
            <w:shd w:val="clear" w:color="auto" w:fill="auto"/>
            <w:noWrap/>
            <w:vAlign w:val="bottom"/>
            <w:hideMark/>
          </w:tcPr>
          <w:p w14:paraId="03DFCAB3"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3B6FF7A4"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517C1469" w14:textId="77777777" w:rsidR="00180189" w:rsidRPr="00180189" w:rsidRDefault="00180189" w:rsidP="00180189">
            <w:pPr>
              <w:jc w:val="right"/>
              <w:rPr>
                <w:sz w:val="20"/>
                <w:szCs w:val="20"/>
              </w:rPr>
            </w:pPr>
            <w:r w:rsidRPr="00180189">
              <w:rPr>
                <w:sz w:val="20"/>
                <w:szCs w:val="20"/>
              </w:rPr>
              <w:t>457,93</w:t>
            </w:r>
          </w:p>
        </w:tc>
        <w:tc>
          <w:tcPr>
            <w:tcW w:w="766" w:type="dxa"/>
            <w:tcBorders>
              <w:top w:val="nil"/>
              <w:left w:val="nil"/>
              <w:bottom w:val="nil"/>
              <w:right w:val="nil"/>
            </w:tcBorders>
            <w:shd w:val="clear" w:color="auto" w:fill="auto"/>
            <w:noWrap/>
            <w:vAlign w:val="bottom"/>
            <w:hideMark/>
          </w:tcPr>
          <w:p w14:paraId="2027E513" w14:textId="77777777" w:rsidR="00180189" w:rsidRPr="00180189" w:rsidRDefault="00180189" w:rsidP="00180189">
            <w:pPr>
              <w:jc w:val="right"/>
              <w:rPr>
                <w:sz w:val="20"/>
                <w:szCs w:val="20"/>
              </w:rPr>
            </w:pPr>
          </w:p>
        </w:tc>
      </w:tr>
      <w:tr w:rsidR="000A3E02" w:rsidRPr="00180189" w14:paraId="2CA4A631"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50C6F78D" w14:textId="77777777" w:rsidR="00180189" w:rsidRPr="00180189" w:rsidRDefault="00180189" w:rsidP="00180189">
            <w:pPr>
              <w:rPr>
                <w:b/>
                <w:bCs/>
                <w:sz w:val="20"/>
                <w:szCs w:val="20"/>
              </w:rPr>
            </w:pPr>
            <w:r w:rsidRPr="00180189">
              <w:rPr>
                <w:b/>
                <w:bCs/>
                <w:sz w:val="20"/>
                <w:szCs w:val="20"/>
              </w:rPr>
              <w:t>322</w:t>
            </w:r>
          </w:p>
        </w:tc>
        <w:tc>
          <w:tcPr>
            <w:tcW w:w="8081" w:type="dxa"/>
            <w:tcBorders>
              <w:top w:val="nil"/>
              <w:left w:val="nil"/>
              <w:bottom w:val="nil"/>
              <w:right w:val="nil"/>
            </w:tcBorders>
            <w:shd w:val="clear" w:color="auto" w:fill="auto"/>
            <w:noWrap/>
            <w:vAlign w:val="bottom"/>
            <w:hideMark/>
          </w:tcPr>
          <w:p w14:paraId="7C13BB87" w14:textId="77777777" w:rsidR="00180189" w:rsidRPr="00180189" w:rsidRDefault="00180189" w:rsidP="00180189">
            <w:pPr>
              <w:rPr>
                <w:b/>
                <w:bCs/>
                <w:sz w:val="20"/>
                <w:szCs w:val="20"/>
              </w:rPr>
            </w:pPr>
            <w:r w:rsidRPr="00180189">
              <w:rPr>
                <w:b/>
                <w:bCs/>
                <w:sz w:val="20"/>
                <w:szCs w:val="20"/>
              </w:rPr>
              <w:t>Rashodi za materijal i energiju</w:t>
            </w:r>
          </w:p>
        </w:tc>
        <w:tc>
          <w:tcPr>
            <w:tcW w:w="1366" w:type="dxa"/>
            <w:tcBorders>
              <w:top w:val="nil"/>
              <w:left w:val="nil"/>
              <w:bottom w:val="nil"/>
              <w:right w:val="nil"/>
            </w:tcBorders>
            <w:shd w:val="clear" w:color="auto" w:fill="auto"/>
            <w:noWrap/>
            <w:vAlign w:val="bottom"/>
            <w:hideMark/>
          </w:tcPr>
          <w:p w14:paraId="1C0E2C0C" w14:textId="77777777" w:rsidR="00180189" w:rsidRPr="00180189" w:rsidRDefault="00180189" w:rsidP="00180189">
            <w:pPr>
              <w:jc w:val="right"/>
              <w:rPr>
                <w:b/>
                <w:bCs/>
                <w:sz w:val="20"/>
                <w:szCs w:val="20"/>
              </w:rPr>
            </w:pPr>
            <w:r w:rsidRPr="00180189">
              <w:rPr>
                <w:b/>
                <w:bCs/>
                <w:sz w:val="20"/>
                <w:szCs w:val="20"/>
              </w:rPr>
              <w:t>466.500,00</w:t>
            </w:r>
          </w:p>
        </w:tc>
        <w:tc>
          <w:tcPr>
            <w:tcW w:w="1366" w:type="dxa"/>
            <w:tcBorders>
              <w:top w:val="nil"/>
              <w:left w:val="nil"/>
              <w:bottom w:val="nil"/>
              <w:right w:val="nil"/>
            </w:tcBorders>
            <w:shd w:val="clear" w:color="auto" w:fill="auto"/>
            <w:noWrap/>
            <w:vAlign w:val="bottom"/>
            <w:hideMark/>
          </w:tcPr>
          <w:p w14:paraId="66BC8187" w14:textId="77777777" w:rsidR="00180189" w:rsidRPr="00180189" w:rsidRDefault="00180189" w:rsidP="00180189">
            <w:pPr>
              <w:jc w:val="right"/>
              <w:rPr>
                <w:b/>
                <w:bCs/>
                <w:sz w:val="20"/>
                <w:szCs w:val="20"/>
              </w:rPr>
            </w:pPr>
            <w:r w:rsidRPr="00180189">
              <w:rPr>
                <w:b/>
                <w:bCs/>
                <w:sz w:val="20"/>
                <w:szCs w:val="20"/>
              </w:rPr>
              <w:t>466.500,00</w:t>
            </w:r>
          </w:p>
        </w:tc>
        <w:tc>
          <w:tcPr>
            <w:tcW w:w="1366" w:type="dxa"/>
            <w:tcBorders>
              <w:top w:val="nil"/>
              <w:left w:val="nil"/>
              <w:bottom w:val="nil"/>
              <w:right w:val="nil"/>
            </w:tcBorders>
            <w:shd w:val="clear" w:color="auto" w:fill="auto"/>
            <w:noWrap/>
            <w:vAlign w:val="bottom"/>
            <w:hideMark/>
          </w:tcPr>
          <w:p w14:paraId="68C20895" w14:textId="77777777" w:rsidR="00180189" w:rsidRPr="00180189" w:rsidRDefault="00180189" w:rsidP="00180189">
            <w:pPr>
              <w:jc w:val="right"/>
              <w:rPr>
                <w:b/>
                <w:bCs/>
                <w:sz w:val="20"/>
                <w:szCs w:val="20"/>
              </w:rPr>
            </w:pPr>
            <w:r w:rsidRPr="00180189">
              <w:rPr>
                <w:b/>
                <w:bCs/>
                <w:sz w:val="20"/>
                <w:szCs w:val="20"/>
              </w:rPr>
              <w:t>220.355,78</w:t>
            </w:r>
          </w:p>
        </w:tc>
        <w:tc>
          <w:tcPr>
            <w:tcW w:w="766" w:type="dxa"/>
            <w:tcBorders>
              <w:top w:val="nil"/>
              <w:left w:val="nil"/>
              <w:bottom w:val="nil"/>
              <w:right w:val="nil"/>
            </w:tcBorders>
            <w:shd w:val="clear" w:color="auto" w:fill="auto"/>
            <w:noWrap/>
            <w:vAlign w:val="bottom"/>
            <w:hideMark/>
          </w:tcPr>
          <w:p w14:paraId="76D03596" w14:textId="77777777" w:rsidR="00180189" w:rsidRPr="00180189" w:rsidRDefault="00180189" w:rsidP="00180189">
            <w:pPr>
              <w:jc w:val="right"/>
              <w:rPr>
                <w:b/>
                <w:bCs/>
                <w:sz w:val="20"/>
                <w:szCs w:val="20"/>
              </w:rPr>
            </w:pPr>
            <w:r w:rsidRPr="00180189">
              <w:rPr>
                <w:b/>
                <w:bCs/>
                <w:sz w:val="20"/>
                <w:szCs w:val="20"/>
              </w:rPr>
              <w:t>47,24</w:t>
            </w:r>
          </w:p>
        </w:tc>
      </w:tr>
      <w:tr w:rsidR="000A3E02" w:rsidRPr="00180189" w14:paraId="0DCF83F3"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43887274" w14:textId="77777777" w:rsidR="00180189" w:rsidRPr="00180189" w:rsidRDefault="00180189" w:rsidP="00180189">
            <w:pPr>
              <w:rPr>
                <w:sz w:val="20"/>
                <w:szCs w:val="20"/>
              </w:rPr>
            </w:pPr>
            <w:r w:rsidRPr="00180189">
              <w:rPr>
                <w:sz w:val="20"/>
                <w:szCs w:val="20"/>
              </w:rPr>
              <w:t>3221</w:t>
            </w:r>
          </w:p>
        </w:tc>
        <w:tc>
          <w:tcPr>
            <w:tcW w:w="8081" w:type="dxa"/>
            <w:tcBorders>
              <w:top w:val="nil"/>
              <w:left w:val="nil"/>
              <w:bottom w:val="nil"/>
              <w:right w:val="nil"/>
            </w:tcBorders>
            <w:shd w:val="clear" w:color="auto" w:fill="auto"/>
            <w:noWrap/>
            <w:vAlign w:val="bottom"/>
            <w:hideMark/>
          </w:tcPr>
          <w:p w14:paraId="649B9F02" w14:textId="77777777" w:rsidR="00180189" w:rsidRPr="00180189" w:rsidRDefault="00180189" w:rsidP="00180189">
            <w:pPr>
              <w:rPr>
                <w:sz w:val="20"/>
                <w:szCs w:val="20"/>
              </w:rPr>
            </w:pPr>
            <w:r w:rsidRPr="00180189">
              <w:rPr>
                <w:sz w:val="20"/>
                <w:szCs w:val="20"/>
              </w:rPr>
              <w:t>Uredski materijal i ostali materijalni rashodi</w:t>
            </w:r>
          </w:p>
        </w:tc>
        <w:tc>
          <w:tcPr>
            <w:tcW w:w="1366" w:type="dxa"/>
            <w:tcBorders>
              <w:top w:val="nil"/>
              <w:left w:val="nil"/>
              <w:bottom w:val="nil"/>
              <w:right w:val="nil"/>
            </w:tcBorders>
            <w:shd w:val="clear" w:color="auto" w:fill="auto"/>
            <w:noWrap/>
            <w:vAlign w:val="bottom"/>
            <w:hideMark/>
          </w:tcPr>
          <w:p w14:paraId="41300BE2"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6B44B61D"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460B6EA5" w14:textId="77777777" w:rsidR="00180189" w:rsidRPr="00180189" w:rsidRDefault="00180189" w:rsidP="00180189">
            <w:pPr>
              <w:jc w:val="right"/>
              <w:rPr>
                <w:sz w:val="20"/>
                <w:szCs w:val="20"/>
              </w:rPr>
            </w:pPr>
            <w:r w:rsidRPr="00180189">
              <w:rPr>
                <w:sz w:val="20"/>
                <w:szCs w:val="20"/>
              </w:rPr>
              <w:t>46.914,13</w:t>
            </w:r>
          </w:p>
        </w:tc>
        <w:tc>
          <w:tcPr>
            <w:tcW w:w="766" w:type="dxa"/>
            <w:tcBorders>
              <w:top w:val="nil"/>
              <w:left w:val="nil"/>
              <w:bottom w:val="nil"/>
              <w:right w:val="nil"/>
            </w:tcBorders>
            <w:shd w:val="clear" w:color="auto" w:fill="auto"/>
            <w:noWrap/>
            <w:vAlign w:val="bottom"/>
            <w:hideMark/>
          </w:tcPr>
          <w:p w14:paraId="3FA09060" w14:textId="77777777" w:rsidR="00180189" w:rsidRPr="00180189" w:rsidRDefault="00180189" w:rsidP="00180189">
            <w:pPr>
              <w:jc w:val="right"/>
              <w:rPr>
                <w:sz w:val="20"/>
                <w:szCs w:val="20"/>
              </w:rPr>
            </w:pPr>
          </w:p>
        </w:tc>
      </w:tr>
      <w:tr w:rsidR="000A3E02" w:rsidRPr="00180189" w14:paraId="64BC0949"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6D05C948" w14:textId="77777777" w:rsidR="00180189" w:rsidRPr="00180189" w:rsidRDefault="00180189" w:rsidP="00180189">
            <w:pPr>
              <w:rPr>
                <w:sz w:val="20"/>
                <w:szCs w:val="20"/>
              </w:rPr>
            </w:pPr>
            <w:r w:rsidRPr="00180189">
              <w:rPr>
                <w:sz w:val="20"/>
                <w:szCs w:val="20"/>
              </w:rPr>
              <w:t>3222</w:t>
            </w:r>
          </w:p>
        </w:tc>
        <w:tc>
          <w:tcPr>
            <w:tcW w:w="8081" w:type="dxa"/>
            <w:tcBorders>
              <w:top w:val="nil"/>
              <w:left w:val="nil"/>
              <w:bottom w:val="nil"/>
              <w:right w:val="nil"/>
            </w:tcBorders>
            <w:shd w:val="clear" w:color="auto" w:fill="auto"/>
            <w:noWrap/>
            <w:vAlign w:val="bottom"/>
            <w:hideMark/>
          </w:tcPr>
          <w:p w14:paraId="1207BE5A" w14:textId="77777777" w:rsidR="00180189" w:rsidRPr="00180189" w:rsidRDefault="00180189" w:rsidP="00180189">
            <w:pPr>
              <w:rPr>
                <w:sz w:val="20"/>
                <w:szCs w:val="20"/>
              </w:rPr>
            </w:pPr>
            <w:r w:rsidRPr="00180189">
              <w:rPr>
                <w:sz w:val="20"/>
                <w:szCs w:val="20"/>
              </w:rPr>
              <w:t>Materijal i sirovine</w:t>
            </w:r>
          </w:p>
        </w:tc>
        <w:tc>
          <w:tcPr>
            <w:tcW w:w="1366" w:type="dxa"/>
            <w:tcBorders>
              <w:top w:val="nil"/>
              <w:left w:val="nil"/>
              <w:bottom w:val="nil"/>
              <w:right w:val="nil"/>
            </w:tcBorders>
            <w:shd w:val="clear" w:color="auto" w:fill="auto"/>
            <w:noWrap/>
            <w:vAlign w:val="bottom"/>
            <w:hideMark/>
          </w:tcPr>
          <w:p w14:paraId="4E1E4B73"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7B4162ED"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167D0A5F" w14:textId="77777777" w:rsidR="00180189" w:rsidRPr="00180189" w:rsidRDefault="00180189" w:rsidP="00180189">
            <w:pPr>
              <w:jc w:val="right"/>
              <w:rPr>
                <w:sz w:val="20"/>
                <w:szCs w:val="20"/>
              </w:rPr>
            </w:pPr>
            <w:r w:rsidRPr="00180189">
              <w:rPr>
                <w:sz w:val="20"/>
                <w:szCs w:val="20"/>
              </w:rPr>
              <w:t>92.262,01</w:t>
            </w:r>
          </w:p>
        </w:tc>
        <w:tc>
          <w:tcPr>
            <w:tcW w:w="766" w:type="dxa"/>
            <w:tcBorders>
              <w:top w:val="nil"/>
              <w:left w:val="nil"/>
              <w:bottom w:val="nil"/>
              <w:right w:val="nil"/>
            </w:tcBorders>
            <w:shd w:val="clear" w:color="auto" w:fill="auto"/>
            <w:noWrap/>
            <w:vAlign w:val="bottom"/>
            <w:hideMark/>
          </w:tcPr>
          <w:p w14:paraId="5603A41E" w14:textId="77777777" w:rsidR="00180189" w:rsidRPr="00180189" w:rsidRDefault="00180189" w:rsidP="00180189">
            <w:pPr>
              <w:jc w:val="right"/>
              <w:rPr>
                <w:sz w:val="20"/>
                <w:szCs w:val="20"/>
              </w:rPr>
            </w:pPr>
          </w:p>
        </w:tc>
      </w:tr>
      <w:tr w:rsidR="000A3E02" w:rsidRPr="00180189" w14:paraId="78AF63E5"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1CBD0F10" w14:textId="77777777" w:rsidR="00180189" w:rsidRPr="00180189" w:rsidRDefault="00180189" w:rsidP="00180189">
            <w:pPr>
              <w:rPr>
                <w:sz w:val="20"/>
                <w:szCs w:val="20"/>
              </w:rPr>
            </w:pPr>
            <w:r w:rsidRPr="00180189">
              <w:rPr>
                <w:sz w:val="20"/>
                <w:szCs w:val="20"/>
              </w:rPr>
              <w:t>3223</w:t>
            </w:r>
          </w:p>
        </w:tc>
        <w:tc>
          <w:tcPr>
            <w:tcW w:w="8081" w:type="dxa"/>
            <w:tcBorders>
              <w:top w:val="nil"/>
              <w:left w:val="nil"/>
              <w:bottom w:val="nil"/>
              <w:right w:val="nil"/>
            </w:tcBorders>
            <w:shd w:val="clear" w:color="auto" w:fill="auto"/>
            <w:noWrap/>
            <w:vAlign w:val="bottom"/>
            <w:hideMark/>
          </w:tcPr>
          <w:p w14:paraId="1BF78E9D" w14:textId="77777777" w:rsidR="00180189" w:rsidRPr="00180189" w:rsidRDefault="00180189" w:rsidP="00180189">
            <w:pPr>
              <w:rPr>
                <w:sz w:val="20"/>
                <w:szCs w:val="20"/>
              </w:rPr>
            </w:pPr>
            <w:r w:rsidRPr="00180189">
              <w:rPr>
                <w:sz w:val="20"/>
                <w:szCs w:val="20"/>
              </w:rPr>
              <w:t>Energija</w:t>
            </w:r>
          </w:p>
        </w:tc>
        <w:tc>
          <w:tcPr>
            <w:tcW w:w="1366" w:type="dxa"/>
            <w:tcBorders>
              <w:top w:val="nil"/>
              <w:left w:val="nil"/>
              <w:bottom w:val="nil"/>
              <w:right w:val="nil"/>
            </w:tcBorders>
            <w:shd w:val="clear" w:color="auto" w:fill="auto"/>
            <w:noWrap/>
            <w:vAlign w:val="bottom"/>
            <w:hideMark/>
          </w:tcPr>
          <w:p w14:paraId="0326E08D"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05812797"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46D87F55" w14:textId="77777777" w:rsidR="00180189" w:rsidRPr="00180189" w:rsidRDefault="00180189" w:rsidP="00180189">
            <w:pPr>
              <w:jc w:val="right"/>
              <w:rPr>
                <w:sz w:val="20"/>
                <w:szCs w:val="20"/>
              </w:rPr>
            </w:pPr>
            <w:r w:rsidRPr="00180189">
              <w:rPr>
                <w:sz w:val="20"/>
                <w:szCs w:val="20"/>
              </w:rPr>
              <w:t>70.483,54</w:t>
            </w:r>
          </w:p>
        </w:tc>
        <w:tc>
          <w:tcPr>
            <w:tcW w:w="766" w:type="dxa"/>
            <w:tcBorders>
              <w:top w:val="nil"/>
              <w:left w:val="nil"/>
              <w:bottom w:val="nil"/>
              <w:right w:val="nil"/>
            </w:tcBorders>
            <w:shd w:val="clear" w:color="auto" w:fill="auto"/>
            <w:noWrap/>
            <w:vAlign w:val="bottom"/>
            <w:hideMark/>
          </w:tcPr>
          <w:p w14:paraId="7A99C88B" w14:textId="77777777" w:rsidR="00180189" w:rsidRPr="00180189" w:rsidRDefault="00180189" w:rsidP="00180189">
            <w:pPr>
              <w:jc w:val="right"/>
              <w:rPr>
                <w:sz w:val="20"/>
                <w:szCs w:val="20"/>
              </w:rPr>
            </w:pPr>
          </w:p>
        </w:tc>
      </w:tr>
      <w:tr w:rsidR="000A3E02" w:rsidRPr="00180189" w14:paraId="2E1329D2"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7B983B81" w14:textId="77777777" w:rsidR="00180189" w:rsidRPr="00180189" w:rsidRDefault="00180189" w:rsidP="00180189">
            <w:pPr>
              <w:rPr>
                <w:sz w:val="20"/>
                <w:szCs w:val="20"/>
              </w:rPr>
            </w:pPr>
            <w:r w:rsidRPr="00180189">
              <w:rPr>
                <w:sz w:val="20"/>
                <w:szCs w:val="20"/>
              </w:rPr>
              <w:t>3224</w:t>
            </w:r>
          </w:p>
        </w:tc>
        <w:tc>
          <w:tcPr>
            <w:tcW w:w="8081" w:type="dxa"/>
            <w:tcBorders>
              <w:top w:val="nil"/>
              <w:left w:val="nil"/>
              <w:bottom w:val="nil"/>
              <w:right w:val="nil"/>
            </w:tcBorders>
            <w:shd w:val="clear" w:color="auto" w:fill="auto"/>
            <w:noWrap/>
            <w:vAlign w:val="bottom"/>
            <w:hideMark/>
          </w:tcPr>
          <w:p w14:paraId="1A2FB2AF" w14:textId="77777777" w:rsidR="00180189" w:rsidRPr="00180189" w:rsidRDefault="00180189" w:rsidP="00180189">
            <w:pPr>
              <w:rPr>
                <w:sz w:val="20"/>
                <w:szCs w:val="20"/>
              </w:rPr>
            </w:pPr>
            <w:r w:rsidRPr="00180189">
              <w:rPr>
                <w:sz w:val="20"/>
                <w:szCs w:val="20"/>
              </w:rPr>
              <w:t>Materijal i dijelovi za tekuće i investicijsko održavanje</w:t>
            </w:r>
          </w:p>
        </w:tc>
        <w:tc>
          <w:tcPr>
            <w:tcW w:w="1366" w:type="dxa"/>
            <w:tcBorders>
              <w:top w:val="nil"/>
              <w:left w:val="nil"/>
              <w:bottom w:val="nil"/>
              <w:right w:val="nil"/>
            </w:tcBorders>
            <w:shd w:val="clear" w:color="auto" w:fill="auto"/>
            <w:noWrap/>
            <w:vAlign w:val="bottom"/>
            <w:hideMark/>
          </w:tcPr>
          <w:p w14:paraId="32E6AFED"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56F7F475"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016A12C9" w14:textId="77777777" w:rsidR="00180189" w:rsidRPr="00180189" w:rsidRDefault="00180189" w:rsidP="00180189">
            <w:pPr>
              <w:jc w:val="right"/>
              <w:rPr>
                <w:sz w:val="20"/>
                <w:szCs w:val="20"/>
              </w:rPr>
            </w:pPr>
            <w:r w:rsidRPr="00180189">
              <w:rPr>
                <w:sz w:val="20"/>
                <w:szCs w:val="20"/>
              </w:rPr>
              <w:t>122,85</w:t>
            </w:r>
          </w:p>
        </w:tc>
        <w:tc>
          <w:tcPr>
            <w:tcW w:w="766" w:type="dxa"/>
            <w:tcBorders>
              <w:top w:val="nil"/>
              <w:left w:val="nil"/>
              <w:bottom w:val="nil"/>
              <w:right w:val="nil"/>
            </w:tcBorders>
            <w:shd w:val="clear" w:color="auto" w:fill="auto"/>
            <w:noWrap/>
            <w:vAlign w:val="bottom"/>
            <w:hideMark/>
          </w:tcPr>
          <w:p w14:paraId="5D5F5A2C" w14:textId="77777777" w:rsidR="00180189" w:rsidRPr="00180189" w:rsidRDefault="00180189" w:rsidP="00180189">
            <w:pPr>
              <w:jc w:val="right"/>
              <w:rPr>
                <w:sz w:val="20"/>
                <w:szCs w:val="20"/>
              </w:rPr>
            </w:pPr>
          </w:p>
        </w:tc>
      </w:tr>
      <w:tr w:rsidR="000A3E02" w:rsidRPr="00180189" w14:paraId="45A96C66"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30382872" w14:textId="77777777" w:rsidR="00180189" w:rsidRPr="00180189" w:rsidRDefault="00180189" w:rsidP="00180189">
            <w:pPr>
              <w:rPr>
                <w:sz w:val="20"/>
                <w:szCs w:val="20"/>
              </w:rPr>
            </w:pPr>
            <w:r w:rsidRPr="00180189">
              <w:rPr>
                <w:sz w:val="20"/>
                <w:szCs w:val="20"/>
              </w:rPr>
              <w:t>3225</w:t>
            </w:r>
          </w:p>
        </w:tc>
        <w:tc>
          <w:tcPr>
            <w:tcW w:w="8081" w:type="dxa"/>
            <w:tcBorders>
              <w:top w:val="nil"/>
              <w:left w:val="nil"/>
              <w:bottom w:val="nil"/>
              <w:right w:val="nil"/>
            </w:tcBorders>
            <w:shd w:val="clear" w:color="auto" w:fill="auto"/>
            <w:noWrap/>
            <w:vAlign w:val="bottom"/>
            <w:hideMark/>
          </w:tcPr>
          <w:p w14:paraId="75745801" w14:textId="77777777" w:rsidR="00180189" w:rsidRPr="00180189" w:rsidRDefault="00180189" w:rsidP="00180189">
            <w:pPr>
              <w:rPr>
                <w:sz w:val="20"/>
                <w:szCs w:val="20"/>
              </w:rPr>
            </w:pPr>
            <w:r w:rsidRPr="00180189">
              <w:rPr>
                <w:sz w:val="20"/>
                <w:szCs w:val="20"/>
              </w:rPr>
              <w:t>Sitni inventar i auto gume</w:t>
            </w:r>
          </w:p>
        </w:tc>
        <w:tc>
          <w:tcPr>
            <w:tcW w:w="1366" w:type="dxa"/>
            <w:tcBorders>
              <w:top w:val="nil"/>
              <w:left w:val="nil"/>
              <w:bottom w:val="nil"/>
              <w:right w:val="nil"/>
            </w:tcBorders>
            <w:shd w:val="clear" w:color="auto" w:fill="auto"/>
            <w:noWrap/>
            <w:vAlign w:val="bottom"/>
            <w:hideMark/>
          </w:tcPr>
          <w:p w14:paraId="0B612038"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281DAF94"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15E59331" w14:textId="77777777" w:rsidR="00180189" w:rsidRPr="00180189" w:rsidRDefault="00180189" w:rsidP="00180189">
            <w:pPr>
              <w:jc w:val="right"/>
              <w:rPr>
                <w:sz w:val="20"/>
                <w:szCs w:val="20"/>
              </w:rPr>
            </w:pPr>
            <w:r w:rsidRPr="00180189">
              <w:rPr>
                <w:sz w:val="20"/>
                <w:szCs w:val="20"/>
              </w:rPr>
              <w:t>10.573,25</w:t>
            </w:r>
          </w:p>
        </w:tc>
        <w:tc>
          <w:tcPr>
            <w:tcW w:w="766" w:type="dxa"/>
            <w:tcBorders>
              <w:top w:val="nil"/>
              <w:left w:val="nil"/>
              <w:bottom w:val="nil"/>
              <w:right w:val="nil"/>
            </w:tcBorders>
            <w:shd w:val="clear" w:color="auto" w:fill="auto"/>
            <w:noWrap/>
            <w:vAlign w:val="bottom"/>
            <w:hideMark/>
          </w:tcPr>
          <w:p w14:paraId="234C6AC9" w14:textId="77777777" w:rsidR="00180189" w:rsidRPr="00180189" w:rsidRDefault="00180189" w:rsidP="00180189">
            <w:pPr>
              <w:jc w:val="right"/>
              <w:rPr>
                <w:sz w:val="20"/>
                <w:szCs w:val="20"/>
              </w:rPr>
            </w:pPr>
          </w:p>
        </w:tc>
      </w:tr>
      <w:tr w:rsidR="000A3E02" w:rsidRPr="00180189" w14:paraId="743C177E"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0FB0548F" w14:textId="77777777" w:rsidR="00180189" w:rsidRPr="00180189" w:rsidRDefault="00180189" w:rsidP="00180189">
            <w:pPr>
              <w:rPr>
                <w:b/>
                <w:bCs/>
                <w:sz w:val="20"/>
                <w:szCs w:val="20"/>
              </w:rPr>
            </w:pPr>
            <w:r w:rsidRPr="00180189">
              <w:rPr>
                <w:b/>
                <w:bCs/>
                <w:sz w:val="20"/>
                <w:szCs w:val="20"/>
              </w:rPr>
              <w:t>323</w:t>
            </w:r>
          </w:p>
        </w:tc>
        <w:tc>
          <w:tcPr>
            <w:tcW w:w="8081" w:type="dxa"/>
            <w:tcBorders>
              <w:top w:val="nil"/>
              <w:left w:val="nil"/>
              <w:bottom w:val="nil"/>
              <w:right w:val="nil"/>
            </w:tcBorders>
            <w:shd w:val="clear" w:color="auto" w:fill="auto"/>
            <w:noWrap/>
            <w:vAlign w:val="bottom"/>
            <w:hideMark/>
          </w:tcPr>
          <w:p w14:paraId="7AA89AB5" w14:textId="77777777" w:rsidR="00180189" w:rsidRPr="00180189" w:rsidRDefault="00180189" w:rsidP="00180189">
            <w:pPr>
              <w:rPr>
                <w:b/>
                <w:bCs/>
                <w:sz w:val="20"/>
                <w:szCs w:val="20"/>
              </w:rPr>
            </w:pPr>
            <w:r w:rsidRPr="00180189">
              <w:rPr>
                <w:b/>
                <w:bCs/>
                <w:sz w:val="20"/>
                <w:szCs w:val="20"/>
              </w:rPr>
              <w:t>Rashodi za usluge</w:t>
            </w:r>
          </w:p>
        </w:tc>
        <w:tc>
          <w:tcPr>
            <w:tcW w:w="1366" w:type="dxa"/>
            <w:tcBorders>
              <w:top w:val="nil"/>
              <w:left w:val="nil"/>
              <w:bottom w:val="nil"/>
              <w:right w:val="nil"/>
            </w:tcBorders>
            <w:shd w:val="clear" w:color="auto" w:fill="auto"/>
            <w:noWrap/>
            <w:vAlign w:val="bottom"/>
            <w:hideMark/>
          </w:tcPr>
          <w:p w14:paraId="31440AC4" w14:textId="77777777" w:rsidR="00180189" w:rsidRPr="00180189" w:rsidRDefault="00180189" w:rsidP="00180189">
            <w:pPr>
              <w:jc w:val="right"/>
              <w:rPr>
                <w:b/>
                <w:bCs/>
                <w:sz w:val="20"/>
                <w:szCs w:val="20"/>
              </w:rPr>
            </w:pPr>
            <w:r w:rsidRPr="00180189">
              <w:rPr>
                <w:b/>
                <w:bCs/>
                <w:sz w:val="20"/>
                <w:szCs w:val="20"/>
              </w:rPr>
              <w:t>100.200,00</w:t>
            </w:r>
          </w:p>
        </w:tc>
        <w:tc>
          <w:tcPr>
            <w:tcW w:w="1366" w:type="dxa"/>
            <w:tcBorders>
              <w:top w:val="nil"/>
              <w:left w:val="nil"/>
              <w:bottom w:val="nil"/>
              <w:right w:val="nil"/>
            </w:tcBorders>
            <w:shd w:val="clear" w:color="auto" w:fill="auto"/>
            <w:noWrap/>
            <w:vAlign w:val="bottom"/>
            <w:hideMark/>
          </w:tcPr>
          <w:p w14:paraId="1A5DC22B" w14:textId="77777777" w:rsidR="00180189" w:rsidRPr="00180189" w:rsidRDefault="00180189" w:rsidP="00180189">
            <w:pPr>
              <w:jc w:val="right"/>
              <w:rPr>
                <w:b/>
                <w:bCs/>
                <w:sz w:val="20"/>
                <w:szCs w:val="20"/>
              </w:rPr>
            </w:pPr>
            <w:r w:rsidRPr="00180189">
              <w:rPr>
                <w:b/>
                <w:bCs/>
                <w:sz w:val="20"/>
                <w:szCs w:val="20"/>
              </w:rPr>
              <w:t>100.200,00</w:t>
            </w:r>
          </w:p>
        </w:tc>
        <w:tc>
          <w:tcPr>
            <w:tcW w:w="1366" w:type="dxa"/>
            <w:tcBorders>
              <w:top w:val="nil"/>
              <w:left w:val="nil"/>
              <w:bottom w:val="nil"/>
              <w:right w:val="nil"/>
            </w:tcBorders>
            <w:shd w:val="clear" w:color="auto" w:fill="auto"/>
            <w:noWrap/>
            <w:vAlign w:val="bottom"/>
            <w:hideMark/>
          </w:tcPr>
          <w:p w14:paraId="19EEB19B" w14:textId="77777777" w:rsidR="00180189" w:rsidRPr="00180189" w:rsidRDefault="00180189" w:rsidP="00180189">
            <w:pPr>
              <w:jc w:val="right"/>
              <w:rPr>
                <w:b/>
                <w:bCs/>
                <w:sz w:val="20"/>
                <w:szCs w:val="20"/>
              </w:rPr>
            </w:pPr>
            <w:r w:rsidRPr="00180189">
              <w:rPr>
                <w:b/>
                <w:bCs/>
                <w:sz w:val="20"/>
                <w:szCs w:val="20"/>
              </w:rPr>
              <w:t>37.075,34</w:t>
            </w:r>
          </w:p>
        </w:tc>
        <w:tc>
          <w:tcPr>
            <w:tcW w:w="766" w:type="dxa"/>
            <w:tcBorders>
              <w:top w:val="nil"/>
              <w:left w:val="nil"/>
              <w:bottom w:val="nil"/>
              <w:right w:val="nil"/>
            </w:tcBorders>
            <w:shd w:val="clear" w:color="auto" w:fill="auto"/>
            <w:noWrap/>
            <w:vAlign w:val="bottom"/>
            <w:hideMark/>
          </w:tcPr>
          <w:p w14:paraId="752053CF" w14:textId="77777777" w:rsidR="00180189" w:rsidRPr="00180189" w:rsidRDefault="00180189" w:rsidP="00180189">
            <w:pPr>
              <w:jc w:val="right"/>
              <w:rPr>
                <w:b/>
                <w:bCs/>
                <w:sz w:val="20"/>
                <w:szCs w:val="20"/>
              </w:rPr>
            </w:pPr>
            <w:r w:rsidRPr="00180189">
              <w:rPr>
                <w:b/>
                <w:bCs/>
                <w:sz w:val="20"/>
                <w:szCs w:val="20"/>
              </w:rPr>
              <w:t>37,00</w:t>
            </w:r>
          </w:p>
        </w:tc>
      </w:tr>
      <w:tr w:rsidR="000A3E02" w:rsidRPr="00180189" w14:paraId="16437284"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405E412C" w14:textId="77777777" w:rsidR="00180189" w:rsidRPr="00180189" w:rsidRDefault="00180189" w:rsidP="00180189">
            <w:pPr>
              <w:rPr>
                <w:sz w:val="20"/>
                <w:szCs w:val="20"/>
              </w:rPr>
            </w:pPr>
            <w:r w:rsidRPr="00180189">
              <w:rPr>
                <w:sz w:val="20"/>
                <w:szCs w:val="20"/>
              </w:rPr>
              <w:t>3231</w:t>
            </w:r>
          </w:p>
        </w:tc>
        <w:tc>
          <w:tcPr>
            <w:tcW w:w="8081" w:type="dxa"/>
            <w:tcBorders>
              <w:top w:val="nil"/>
              <w:left w:val="nil"/>
              <w:bottom w:val="nil"/>
              <w:right w:val="nil"/>
            </w:tcBorders>
            <w:shd w:val="clear" w:color="auto" w:fill="auto"/>
            <w:noWrap/>
            <w:vAlign w:val="bottom"/>
            <w:hideMark/>
          </w:tcPr>
          <w:p w14:paraId="7AF70D52" w14:textId="77777777" w:rsidR="00180189" w:rsidRPr="00180189" w:rsidRDefault="00180189" w:rsidP="00180189">
            <w:pPr>
              <w:rPr>
                <w:sz w:val="20"/>
                <w:szCs w:val="20"/>
              </w:rPr>
            </w:pPr>
            <w:r w:rsidRPr="00180189">
              <w:rPr>
                <w:sz w:val="20"/>
                <w:szCs w:val="20"/>
              </w:rPr>
              <w:t>Usluge telefona, pošte i prijevoza</w:t>
            </w:r>
          </w:p>
        </w:tc>
        <w:tc>
          <w:tcPr>
            <w:tcW w:w="1366" w:type="dxa"/>
            <w:tcBorders>
              <w:top w:val="nil"/>
              <w:left w:val="nil"/>
              <w:bottom w:val="nil"/>
              <w:right w:val="nil"/>
            </w:tcBorders>
            <w:shd w:val="clear" w:color="auto" w:fill="auto"/>
            <w:noWrap/>
            <w:vAlign w:val="bottom"/>
            <w:hideMark/>
          </w:tcPr>
          <w:p w14:paraId="72C708E8"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58ADB1E1"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1A8DD97C" w14:textId="77777777" w:rsidR="00180189" w:rsidRPr="00180189" w:rsidRDefault="00180189" w:rsidP="00180189">
            <w:pPr>
              <w:jc w:val="right"/>
              <w:rPr>
                <w:sz w:val="20"/>
                <w:szCs w:val="20"/>
              </w:rPr>
            </w:pPr>
            <w:r w:rsidRPr="00180189">
              <w:rPr>
                <w:sz w:val="20"/>
                <w:szCs w:val="20"/>
              </w:rPr>
              <w:t>3.244,10</w:t>
            </w:r>
          </w:p>
        </w:tc>
        <w:tc>
          <w:tcPr>
            <w:tcW w:w="766" w:type="dxa"/>
            <w:tcBorders>
              <w:top w:val="nil"/>
              <w:left w:val="nil"/>
              <w:bottom w:val="nil"/>
              <w:right w:val="nil"/>
            </w:tcBorders>
            <w:shd w:val="clear" w:color="auto" w:fill="auto"/>
            <w:noWrap/>
            <w:vAlign w:val="bottom"/>
            <w:hideMark/>
          </w:tcPr>
          <w:p w14:paraId="4EDD2E3B" w14:textId="77777777" w:rsidR="00180189" w:rsidRPr="00180189" w:rsidRDefault="00180189" w:rsidP="00180189">
            <w:pPr>
              <w:jc w:val="right"/>
              <w:rPr>
                <w:sz w:val="20"/>
                <w:szCs w:val="20"/>
              </w:rPr>
            </w:pPr>
          </w:p>
        </w:tc>
      </w:tr>
      <w:tr w:rsidR="000A3E02" w:rsidRPr="00180189" w14:paraId="4E85929D"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348CE6B4" w14:textId="77777777" w:rsidR="00180189" w:rsidRPr="00180189" w:rsidRDefault="00180189" w:rsidP="00180189">
            <w:pPr>
              <w:rPr>
                <w:sz w:val="20"/>
                <w:szCs w:val="20"/>
              </w:rPr>
            </w:pPr>
            <w:r w:rsidRPr="00180189">
              <w:rPr>
                <w:sz w:val="20"/>
                <w:szCs w:val="20"/>
              </w:rPr>
              <w:t>3232</w:t>
            </w:r>
          </w:p>
        </w:tc>
        <w:tc>
          <w:tcPr>
            <w:tcW w:w="8081" w:type="dxa"/>
            <w:tcBorders>
              <w:top w:val="nil"/>
              <w:left w:val="nil"/>
              <w:bottom w:val="nil"/>
              <w:right w:val="nil"/>
            </w:tcBorders>
            <w:shd w:val="clear" w:color="auto" w:fill="auto"/>
            <w:noWrap/>
            <w:vAlign w:val="bottom"/>
            <w:hideMark/>
          </w:tcPr>
          <w:p w14:paraId="1C7B5C70" w14:textId="77777777" w:rsidR="00180189" w:rsidRPr="00180189" w:rsidRDefault="00180189" w:rsidP="00180189">
            <w:pPr>
              <w:rPr>
                <w:sz w:val="20"/>
                <w:szCs w:val="20"/>
              </w:rPr>
            </w:pPr>
            <w:r w:rsidRPr="00180189">
              <w:rPr>
                <w:sz w:val="20"/>
                <w:szCs w:val="20"/>
              </w:rPr>
              <w:t>Usluge tekućeg i investicijskog održavanja</w:t>
            </w:r>
          </w:p>
        </w:tc>
        <w:tc>
          <w:tcPr>
            <w:tcW w:w="1366" w:type="dxa"/>
            <w:tcBorders>
              <w:top w:val="nil"/>
              <w:left w:val="nil"/>
              <w:bottom w:val="nil"/>
              <w:right w:val="nil"/>
            </w:tcBorders>
            <w:shd w:val="clear" w:color="auto" w:fill="auto"/>
            <w:noWrap/>
            <w:vAlign w:val="bottom"/>
            <w:hideMark/>
          </w:tcPr>
          <w:p w14:paraId="4395EE62"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69E6FA32"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5D192CC6" w14:textId="77777777" w:rsidR="00180189" w:rsidRPr="00180189" w:rsidRDefault="00180189" w:rsidP="00180189">
            <w:pPr>
              <w:jc w:val="right"/>
              <w:rPr>
                <w:sz w:val="20"/>
                <w:szCs w:val="20"/>
              </w:rPr>
            </w:pPr>
            <w:r w:rsidRPr="00180189">
              <w:rPr>
                <w:sz w:val="20"/>
                <w:szCs w:val="20"/>
              </w:rPr>
              <w:t>5.357,57</w:t>
            </w:r>
          </w:p>
        </w:tc>
        <w:tc>
          <w:tcPr>
            <w:tcW w:w="766" w:type="dxa"/>
            <w:tcBorders>
              <w:top w:val="nil"/>
              <w:left w:val="nil"/>
              <w:bottom w:val="nil"/>
              <w:right w:val="nil"/>
            </w:tcBorders>
            <w:shd w:val="clear" w:color="auto" w:fill="auto"/>
            <w:noWrap/>
            <w:vAlign w:val="bottom"/>
            <w:hideMark/>
          </w:tcPr>
          <w:p w14:paraId="29D79540" w14:textId="77777777" w:rsidR="00180189" w:rsidRPr="00180189" w:rsidRDefault="00180189" w:rsidP="00180189">
            <w:pPr>
              <w:jc w:val="right"/>
              <w:rPr>
                <w:sz w:val="20"/>
                <w:szCs w:val="20"/>
              </w:rPr>
            </w:pPr>
          </w:p>
        </w:tc>
      </w:tr>
      <w:tr w:rsidR="000A3E02" w:rsidRPr="00180189" w14:paraId="4AE7FCC1"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75566D1E" w14:textId="77777777" w:rsidR="00180189" w:rsidRPr="00180189" w:rsidRDefault="00180189" w:rsidP="00180189">
            <w:pPr>
              <w:rPr>
                <w:sz w:val="20"/>
                <w:szCs w:val="20"/>
              </w:rPr>
            </w:pPr>
            <w:r w:rsidRPr="00180189">
              <w:rPr>
                <w:sz w:val="20"/>
                <w:szCs w:val="20"/>
              </w:rPr>
              <w:t>3234</w:t>
            </w:r>
          </w:p>
        </w:tc>
        <w:tc>
          <w:tcPr>
            <w:tcW w:w="8081" w:type="dxa"/>
            <w:tcBorders>
              <w:top w:val="nil"/>
              <w:left w:val="nil"/>
              <w:bottom w:val="nil"/>
              <w:right w:val="nil"/>
            </w:tcBorders>
            <w:shd w:val="clear" w:color="auto" w:fill="auto"/>
            <w:noWrap/>
            <w:vAlign w:val="bottom"/>
            <w:hideMark/>
          </w:tcPr>
          <w:p w14:paraId="0FA5212C" w14:textId="77777777" w:rsidR="00180189" w:rsidRPr="00180189" w:rsidRDefault="00180189" w:rsidP="00180189">
            <w:pPr>
              <w:rPr>
                <w:sz w:val="20"/>
                <w:szCs w:val="20"/>
              </w:rPr>
            </w:pPr>
            <w:r w:rsidRPr="00180189">
              <w:rPr>
                <w:sz w:val="20"/>
                <w:szCs w:val="20"/>
              </w:rPr>
              <w:t>Komunalne usluge</w:t>
            </w:r>
          </w:p>
        </w:tc>
        <w:tc>
          <w:tcPr>
            <w:tcW w:w="1366" w:type="dxa"/>
            <w:tcBorders>
              <w:top w:val="nil"/>
              <w:left w:val="nil"/>
              <w:bottom w:val="nil"/>
              <w:right w:val="nil"/>
            </w:tcBorders>
            <w:shd w:val="clear" w:color="auto" w:fill="auto"/>
            <w:noWrap/>
            <w:vAlign w:val="bottom"/>
            <w:hideMark/>
          </w:tcPr>
          <w:p w14:paraId="4CF63F78"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1DEDB80F"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43BAECA5" w14:textId="77777777" w:rsidR="00180189" w:rsidRPr="00180189" w:rsidRDefault="00180189" w:rsidP="00180189">
            <w:pPr>
              <w:jc w:val="right"/>
              <w:rPr>
                <w:sz w:val="20"/>
                <w:szCs w:val="20"/>
              </w:rPr>
            </w:pPr>
            <w:r w:rsidRPr="00180189">
              <w:rPr>
                <w:sz w:val="20"/>
                <w:szCs w:val="20"/>
              </w:rPr>
              <w:t>16.005,63</w:t>
            </w:r>
          </w:p>
        </w:tc>
        <w:tc>
          <w:tcPr>
            <w:tcW w:w="766" w:type="dxa"/>
            <w:tcBorders>
              <w:top w:val="nil"/>
              <w:left w:val="nil"/>
              <w:bottom w:val="nil"/>
              <w:right w:val="nil"/>
            </w:tcBorders>
            <w:shd w:val="clear" w:color="auto" w:fill="auto"/>
            <w:noWrap/>
            <w:vAlign w:val="bottom"/>
            <w:hideMark/>
          </w:tcPr>
          <w:p w14:paraId="75153D92" w14:textId="77777777" w:rsidR="00180189" w:rsidRPr="00180189" w:rsidRDefault="00180189" w:rsidP="00180189">
            <w:pPr>
              <w:jc w:val="right"/>
              <w:rPr>
                <w:sz w:val="20"/>
                <w:szCs w:val="20"/>
              </w:rPr>
            </w:pPr>
          </w:p>
        </w:tc>
      </w:tr>
      <w:tr w:rsidR="000A3E02" w:rsidRPr="00180189" w14:paraId="5B3150A3"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40D8558D" w14:textId="77777777" w:rsidR="00180189" w:rsidRPr="00180189" w:rsidRDefault="00180189" w:rsidP="00180189">
            <w:pPr>
              <w:rPr>
                <w:sz w:val="20"/>
                <w:szCs w:val="20"/>
              </w:rPr>
            </w:pPr>
            <w:r w:rsidRPr="00180189">
              <w:rPr>
                <w:sz w:val="20"/>
                <w:szCs w:val="20"/>
              </w:rPr>
              <w:t>3235</w:t>
            </w:r>
          </w:p>
        </w:tc>
        <w:tc>
          <w:tcPr>
            <w:tcW w:w="8081" w:type="dxa"/>
            <w:tcBorders>
              <w:top w:val="nil"/>
              <w:left w:val="nil"/>
              <w:bottom w:val="nil"/>
              <w:right w:val="nil"/>
            </w:tcBorders>
            <w:shd w:val="clear" w:color="auto" w:fill="auto"/>
            <w:noWrap/>
            <w:vAlign w:val="bottom"/>
            <w:hideMark/>
          </w:tcPr>
          <w:p w14:paraId="4656C91B" w14:textId="77777777" w:rsidR="00180189" w:rsidRPr="00180189" w:rsidRDefault="00180189" w:rsidP="00180189">
            <w:pPr>
              <w:rPr>
                <w:sz w:val="20"/>
                <w:szCs w:val="20"/>
              </w:rPr>
            </w:pPr>
            <w:r w:rsidRPr="00180189">
              <w:rPr>
                <w:sz w:val="20"/>
                <w:szCs w:val="20"/>
              </w:rPr>
              <w:t>Zakupnine i najamnine</w:t>
            </w:r>
          </w:p>
        </w:tc>
        <w:tc>
          <w:tcPr>
            <w:tcW w:w="1366" w:type="dxa"/>
            <w:tcBorders>
              <w:top w:val="nil"/>
              <w:left w:val="nil"/>
              <w:bottom w:val="nil"/>
              <w:right w:val="nil"/>
            </w:tcBorders>
            <w:shd w:val="clear" w:color="auto" w:fill="auto"/>
            <w:noWrap/>
            <w:vAlign w:val="bottom"/>
            <w:hideMark/>
          </w:tcPr>
          <w:p w14:paraId="0A6DE435"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34D87F19"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7090C49C" w14:textId="77777777" w:rsidR="00180189" w:rsidRPr="00180189" w:rsidRDefault="00180189" w:rsidP="00180189">
            <w:pPr>
              <w:jc w:val="right"/>
              <w:rPr>
                <w:sz w:val="20"/>
                <w:szCs w:val="20"/>
              </w:rPr>
            </w:pPr>
            <w:r w:rsidRPr="00180189">
              <w:rPr>
                <w:sz w:val="20"/>
                <w:szCs w:val="20"/>
              </w:rPr>
              <w:t>4.563,04</w:t>
            </w:r>
          </w:p>
        </w:tc>
        <w:tc>
          <w:tcPr>
            <w:tcW w:w="766" w:type="dxa"/>
            <w:tcBorders>
              <w:top w:val="nil"/>
              <w:left w:val="nil"/>
              <w:bottom w:val="nil"/>
              <w:right w:val="nil"/>
            </w:tcBorders>
            <w:shd w:val="clear" w:color="auto" w:fill="auto"/>
            <w:noWrap/>
            <w:vAlign w:val="bottom"/>
            <w:hideMark/>
          </w:tcPr>
          <w:p w14:paraId="7CD38F67" w14:textId="77777777" w:rsidR="00180189" w:rsidRPr="00180189" w:rsidRDefault="00180189" w:rsidP="00180189">
            <w:pPr>
              <w:jc w:val="right"/>
              <w:rPr>
                <w:sz w:val="20"/>
                <w:szCs w:val="20"/>
              </w:rPr>
            </w:pPr>
          </w:p>
        </w:tc>
      </w:tr>
      <w:tr w:rsidR="000A3E02" w:rsidRPr="00180189" w14:paraId="754EF80E"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0DEF5E8D" w14:textId="77777777" w:rsidR="00180189" w:rsidRPr="00180189" w:rsidRDefault="00180189" w:rsidP="00180189">
            <w:pPr>
              <w:rPr>
                <w:sz w:val="20"/>
                <w:szCs w:val="20"/>
              </w:rPr>
            </w:pPr>
            <w:r w:rsidRPr="00180189">
              <w:rPr>
                <w:sz w:val="20"/>
                <w:szCs w:val="20"/>
              </w:rPr>
              <w:t>3237</w:t>
            </w:r>
          </w:p>
        </w:tc>
        <w:tc>
          <w:tcPr>
            <w:tcW w:w="8081" w:type="dxa"/>
            <w:tcBorders>
              <w:top w:val="nil"/>
              <w:left w:val="nil"/>
              <w:bottom w:val="nil"/>
              <w:right w:val="nil"/>
            </w:tcBorders>
            <w:shd w:val="clear" w:color="auto" w:fill="auto"/>
            <w:noWrap/>
            <w:vAlign w:val="bottom"/>
            <w:hideMark/>
          </w:tcPr>
          <w:p w14:paraId="330AF8D4" w14:textId="77777777" w:rsidR="00180189" w:rsidRPr="00180189" w:rsidRDefault="00180189" w:rsidP="00180189">
            <w:pPr>
              <w:rPr>
                <w:sz w:val="20"/>
                <w:szCs w:val="20"/>
              </w:rPr>
            </w:pPr>
            <w:r w:rsidRPr="00180189">
              <w:rPr>
                <w:sz w:val="20"/>
                <w:szCs w:val="20"/>
              </w:rPr>
              <w:t>Intelektualne i osobne usluge</w:t>
            </w:r>
          </w:p>
        </w:tc>
        <w:tc>
          <w:tcPr>
            <w:tcW w:w="1366" w:type="dxa"/>
            <w:tcBorders>
              <w:top w:val="nil"/>
              <w:left w:val="nil"/>
              <w:bottom w:val="nil"/>
              <w:right w:val="nil"/>
            </w:tcBorders>
            <w:shd w:val="clear" w:color="auto" w:fill="auto"/>
            <w:noWrap/>
            <w:vAlign w:val="bottom"/>
            <w:hideMark/>
          </w:tcPr>
          <w:p w14:paraId="46F899EF"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4A363326"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1C552408" w14:textId="77777777" w:rsidR="00180189" w:rsidRPr="00180189" w:rsidRDefault="00180189" w:rsidP="00180189">
            <w:pPr>
              <w:jc w:val="right"/>
              <w:rPr>
                <w:sz w:val="20"/>
                <w:szCs w:val="20"/>
              </w:rPr>
            </w:pPr>
            <w:r w:rsidRPr="00180189">
              <w:rPr>
                <w:sz w:val="20"/>
                <w:szCs w:val="20"/>
              </w:rPr>
              <w:t>5.890,40</w:t>
            </w:r>
          </w:p>
        </w:tc>
        <w:tc>
          <w:tcPr>
            <w:tcW w:w="766" w:type="dxa"/>
            <w:tcBorders>
              <w:top w:val="nil"/>
              <w:left w:val="nil"/>
              <w:bottom w:val="nil"/>
              <w:right w:val="nil"/>
            </w:tcBorders>
            <w:shd w:val="clear" w:color="auto" w:fill="auto"/>
            <w:noWrap/>
            <w:vAlign w:val="bottom"/>
            <w:hideMark/>
          </w:tcPr>
          <w:p w14:paraId="0953F79D" w14:textId="77777777" w:rsidR="00180189" w:rsidRPr="00180189" w:rsidRDefault="00180189" w:rsidP="00180189">
            <w:pPr>
              <w:jc w:val="right"/>
              <w:rPr>
                <w:sz w:val="20"/>
                <w:szCs w:val="20"/>
              </w:rPr>
            </w:pPr>
          </w:p>
        </w:tc>
      </w:tr>
      <w:tr w:rsidR="000A3E02" w:rsidRPr="00180189" w14:paraId="12638CE9"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718F2FDD" w14:textId="77777777" w:rsidR="00180189" w:rsidRPr="00180189" w:rsidRDefault="00180189" w:rsidP="00180189">
            <w:pPr>
              <w:rPr>
                <w:sz w:val="20"/>
                <w:szCs w:val="20"/>
              </w:rPr>
            </w:pPr>
            <w:r w:rsidRPr="00180189">
              <w:rPr>
                <w:sz w:val="20"/>
                <w:szCs w:val="20"/>
              </w:rPr>
              <w:t>3238</w:t>
            </w:r>
          </w:p>
        </w:tc>
        <w:tc>
          <w:tcPr>
            <w:tcW w:w="8081" w:type="dxa"/>
            <w:tcBorders>
              <w:top w:val="nil"/>
              <w:left w:val="nil"/>
              <w:bottom w:val="nil"/>
              <w:right w:val="nil"/>
            </w:tcBorders>
            <w:shd w:val="clear" w:color="auto" w:fill="auto"/>
            <w:noWrap/>
            <w:vAlign w:val="bottom"/>
            <w:hideMark/>
          </w:tcPr>
          <w:p w14:paraId="1D2C1804" w14:textId="77777777" w:rsidR="00180189" w:rsidRPr="00180189" w:rsidRDefault="00180189" w:rsidP="00180189">
            <w:pPr>
              <w:rPr>
                <w:sz w:val="20"/>
                <w:szCs w:val="20"/>
              </w:rPr>
            </w:pPr>
            <w:r w:rsidRPr="00180189">
              <w:rPr>
                <w:sz w:val="20"/>
                <w:szCs w:val="20"/>
              </w:rPr>
              <w:t>Računalne usluge</w:t>
            </w:r>
          </w:p>
        </w:tc>
        <w:tc>
          <w:tcPr>
            <w:tcW w:w="1366" w:type="dxa"/>
            <w:tcBorders>
              <w:top w:val="nil"/>
              <w:left w:val="nil"/>
              <w:bottom w:val="nil"/>
              <w:right w:val="nil"/>
            </w:tcBorders>
            <w:shd w:val="clear" w:color="auto" w:fill="auto"/>
            <w:noWrap/>
            <w:vAlign w:val="bottom"/>
            <w:hideMark/>
          </w:tcPr>
          <w:p w14:paraId="3FA20621"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45D1EE10"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21A6BFFE" w14:textId="77777777" w:rsidR="00180189" w:rsidRPr="00180189" w:rsidRDefault="00180189" w:rsidP="00180189">
            <w:pPr>
              <w:jc w:val="right"/>
              <w:rPr>
                <w:sz w:val="20"/>
                <w:szCs w:val="20"/>
              </w:rPr>
            </w:pPr>
            <w:r w:rsidRPr="00180189">
              <w:rPr>
                <w:sz w:val="20"/>
                <w:szCs w:val="20"/>
              </w:rPr>
              <w:t>66,06</w:t>
            </w:r>
          </w:p>
        </w:tc>
        <w:tc>
          <w:tcPr>
            <w:tcW w:w="766" w:type="dxa"/>
            <w:tcBorders>
              <w:top w:val="nil"/>
              <w:left w:val="nil"/>
              <w:bottom w:val="nil"/>
              <w:right w:val="nil"/>
            </w:tcBorders>
            <w:shd w:val="clear" w:color="auto" w:fill="auto"/>
            <w:noWrap/>
            <w:vAlign w:val="bottom"/>
            <w:hideMark/>
          </w:tcPr>
          <w:p w14:paraId="1520477F" w14:textId="77777777" w:rsidR="00180189" w:rsidRPr="00180189" w:rsidRDefault="00180189" w:rsidP="00180189">
            <w:pPr>
              <w:jc w:val="right"/>
              <w:rPr>
                <w:sz w:val="20"/>
                <w:szCs w:val="20"/>
              </w:rPr>
            </w:pPr>
          </w:p>
        </w:tc>
      </w:tr>
      <w:tr w:rsidR="000A3E02" w:rsidRPr="00180189" w14:paraId="274968D4"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10217BD9" w14:textId="77777777" w:rsidR="00180189" w:rsidRPr="00180189" w:rsidRDefault="00180189" w:rsidP="00180189">
            <w:pPr>
              <w:rPr>
                <w:sz w:val="20"/>
                <w:szCs w:val="20"/>
              </w:rPr>
            </w:pPr>
            <w:r w:rsidRPr="00180189">
              <w:rPr>
                <w:sz w:val="20"/>
                <w:szCs w:val="20"/>
              </w:rPr>
              <w:t>3239</w:t>
            </w:r>
          </w:p>
        </w:tc>
        <w:tc>
          <w:tcPr>
            <w:tcW w:w="8081" w:type="dxa"/>
            <w:tcBorders>
              <w:top w:val="nil"/>
              <w:left w:val="nil"/>
              <w:bottom w:val="nil"/>
              <w:right w:val="nil"/>
            </w:tcBorders>
            <w:shd w:val="clear" w:color="auto" w:fill="auto"/>
            <w:noWrap/>
            <w:vAlign w:val="bottom"/>
            <w:hideMark/>
          </w:tcPr>
          <w:p w14:paraId="6F98E5F5" w14:textId="77777777" w:rsidR="00180189" w:rsidRPr="00180189" w:rsidRDefault="00180189" w:rsidP="00180189">
            <w:pPr>
              <w:rPr>
                <w:sz w:val="20"/>
                <w:szCs w:val="20"/>
              </w:rPr>
            </w:pPr>
            <w:r w:rsidRPr="00180189">
              <w:rPr>
                <w:sz w:val="20"/>
                <w:szCs w:val="20"/>
              </w:rPr>
              <w:t>Ostale usluge</w:t>
            </w:r>
          </w:p>
        </w:tc>
        <w:tc>
          <w:tcPr>
            <w:tcW w:w="1366" w:type="dxa"/>
            <w:tcBorders>
              <w:top w:val="nil"/>
              <w:left w:val="nil"/>
              <w:bottom w:val="nil"/>
              <w:right w:val="nil"/>
            </w:tcBorders>
            <w:shd w:val="clear" w:color="auto" w:fill="auto"/>
            <w:noWrap/>
            <w:vAlign w:val="bottom"/>
            <w:hideMark/>
          </w:tcPr>
          <w:p w14:paraId="57BAD5B3"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35A50ADF"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179ED47F" w14:textId="77777777" w:rsidR="00180189" w:rsidRPr="00180189" w:rsidRDefault="00180189" w:rsidP="00180189">
            <w:pPr>
              <w:jc w:val="right"/>
              <w:rPr>
                <w:sz w:val="20"/>
                <w:szCs w:val="20"/>
              </w:rPr>
            </w:pPr>
            <w:r w:rsidRPr="00180189">
              <w:rPr>
                <w:sz w:val="20"/>
                <w:szCs w:val="20"/>
              </w:rPr>
              <w:t>1.948,54</w:t>
            </w:r>
          </w:p>
        </w:tc>
        <w:tc>
          <w:tcPr>
            <w:tcW w:w="766" w:type="dxa"/>
            <w:tcBorders>
              <w:top w:val="nil"/>
              <w:left w:val="nil"/>
              <w:bottom w:val="nil"/>
              <w:right w:val="nil"/>
            </w:tcBorders>
            <w:shd w:val="clear" w:color="auto" w:fill="auto"/>
            <w:noWrap/>
            <w:vAlign w:val="bottom"/>
            <w:hideMark/>
          </w:tcPr>
          <w:p w14:paraId="434ACA8D" w14:textId="77777777" w:rsidR="00180189" w:rsidRPr="00180189" w:rsidRDefault="00180189" w:rsidP="00180189">
            <w:pPr>
              <w:jc w:val="right"/>
              <w:rPr>
                <w:sz w:val="20"/>
                <w:szCs w:val="20"/>
              </w:rPr>
            </w:pPr>
          </w:p>
        </w:tc>
      </w:tr>
      <w:tr w:rsidR="000A3E02" w:rsidRPr="00180189" w14:paraId="574CAC84"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46474C2E" w14:textId="77777777" w:rsidR="00180189" w:rsidRPr="00180189" w:rsidRDefault="00180189" w:rsidP="00180189">
            <w:pPr>
              <w:rPr>
                <w:b/>
                <w:bCs/>
                <w:sz w:val="20"/>
                <w:szCs w:val="20"/>
              </w:rPr>
            </w:pPr>
            <w:r w:rsidRPr="00180189">
              <w:rPr>
                <w:b/>
                <w:bCs/>
                <w:sz w:val="20"/>
                <w:szCs w:val="20"/>
              </w:rPr>
              <w:t>329</w:t>
            </w:r>
          </w:p>
        </w:tc>
        <w:tc>
          <w:tcPr>
            <w:tcW w:w="8081" w:type="dxa"/>
            <w:tcBorders>
              <w:top w:val="nil"/>
              <w:left w:val="nil"/>
              <w:bottom w:val="nil"/>
              <w:right w:val="nil"/>
            </w:tcBorders>
            <w:shd w:val="clear" w:color="auto" w:fill="auto"/>
            <w:noWrap/>
            <w:vAlign w:val="bottom"/>
            <w:hideMark/>
          </w:tcPr>
          <w:p w14:paraId="38425F45" w14:textId="77777777" w:rsidR="00180189" w:rsidRPr="00180189" w:rsidRDefault="00180189" w:rsidP="00180189">
            <w:pPr>
              <w:rPr>
                <w:b/>
                <w:bCs/>
                <w:sz w:val="20"/>
                <w:szCs w:val="20"/>
              </w:rPr>
            </w:pPr>
            <w:r w:rsidRPr="00180189">
              <w:rPr>
                <w:b/>
                <w:bCs/>
                <w:sz w:val="20"/>
                <w:szCs w:val="20"/>
              </w:rPr>
              <w:t>Ostali nespomenuti rashodi poslovanja</w:t>
            </w:r>
          </w:p>
        </w:tc>
        <w:tc>
          <w:tcPr>
            <w:tcW w:w="1366" w:type="dxa"/>
            <w:tcBorders>
              <w:top w:val="nil"/>
              <w:left w:val="nil"/>
              <w:bottom w:val="nil"/>
              <w:right w:val="nil"/>
            </w:tcBorders>
            <w:shd w:val="clear" w:color="auto" w:fill="auto"/>
            <w:noWrap/>
            <w:vAlign w:val="bottom"/>
            <w:hideMark/>
          </w:tcPr>
          <w:p w14:paraId="654DBCBF" w14:textId="77777777" w:rsidR="00180189" w:rsidRPr="00180189" w:rsidRDefault="00180189" w:rsidP="00180189">
            <w:pPr>
              <w:jc w:val="right"/>
              <w:rPr>
                <w:b/>
                <w:bCs/>
                <w:sz w:val="20"/>
                <w:szCs w:val="20"/>
              </w:rPr>
            </w:pPr>
            <w:r w:rsidRPr="00180189">
              <w:rPr>
                <w:b/>
                <w:bCs/>
                <w:sz w:val="20"/>
                <w:szCs w:val="20"/>
              </w:rPr>
              <w:t>14.500,00</w:t>
            </w:r>
          </w:p>
        </w:tc>
        <w:tc>
          <w:tcPr>
            <w:tcW w:w="1366" w:type="dxa"/>
            <w:tcBorders>
              <w:top w:val="nil"/>
              <w:left w:val="nil"/>
              <w:bottom w:val="nil"/>
              <w:right w:val="nil"/>
            </w:tcBorders>
            <w:shd w:val="clear" w:color="auto" w:fill="auto"/>
            <w:noWrap/>
            <w:vAlign w:val="bottom"/>
            <w:hideMark/>
          </w:tcPr>
          <w:p w14:paraId="724ECDB1" w14:textId="77777777" w:rsidR="00180189" w:rsidRPr="00180189" w:rsidRDefault="00180189" w:rsidP="00180189">
            <w:pPr>
              <w:jc w:val="right"/>
              <w:rPr>
                <w:b/>
                <w:bCs/>
                <w:sz w:val="20"/>
                <w:szCs w:val="20"/>
              </w:rPr>
            </w:pPr>
            <w:r w:rsidRPr="00180189">
              <w:rPr>
                <w:b/>
                <w:bCs/>
                <w:sz w:val="20"/>
                <w:szCs w:val="20"/>
              </w:rPr>
              <w:t>14.500,00</w:t>
            </w:r>
          </w:p>
        </w:tc>
        <w:tc>
          <w:tcPr>
            <w:tcW w:w="1366" w:type="dxa"/>
            <w:tcBorders>
              <w:top w:val="nil"/>
              <w:left w:val="nil"/>
              <w:bottom w:val="nil"/>
              <w:right w:val="nil"/>
            </w:tcBorders>
            <w:shd w:val="clear" w:color="auto" w:fill="auto"/>
            <w:noWrap/>
            <w:vAlign w:val="bottom"/>
            <w:hideMark/>
          </w:tcPr>
          <w:p w14:paraId="5435E521" w14:textId="77777777" w:rsidR="00180189" w:rsidRPr="00180189" w:rsidRDefault="00180189" w:rsidP="00180189">
            <w:pPr>
              <w:jc w:val="right"/>
              <w:rPr>
                <w:b/>
                <w:bCs/>
                <w:sz w:val="20"/>
                <w:szCs w:val="20"/>
              </w:rPr>
            </w:pPr>
            <w:r w:rsidRPr="00180189">
              <w:rPr>
                <w:b/>
                <w:bCs/>
                <w:sz w:val="20"/>
                <w:szCs w:val="20"/>
              </w:rPr>
              <w:t>3.558,46</w:t>
            </w:r>
          </w:p>
        </w:tc>
        <w:tc>
          <w:tcPr>
            <w:tcW w:w="766" w:type="dxa"/>
            <w:tcBorders>
              <w:top w:val="nil"/>
              <w:left w:val="nil"/>
              <w:bottom w:val="nil"/>
              <w:right w:val="nil"/>
            </w:tcBorders>
            <w:shd w:val="clear" w:color="auto" w:fill="auto"/>
            <w:noWrap/>
            <w:vAlign w:val="bottom"/>
            <w:hideMark/>
          </w:tcPr>
          <w:p w14:paraId="32A3F722" w14:textId="77777777" w:rsidR="00180189" w:rsidRPr="00180189" w:rsidRDefault="00180189" w:rsidP="00180189">
            <w:pPr>
              <w:jc w:val="right"/>
              <w:rPr>
                <w:b/>
                <w:bCs/>
                <w:sz w:val="20"/>
                <w:szCs w:val="20"/>
              </w:rPr>
            </w:pPr>
            <w:r w:rsidRPr="00180189">
              <w:rPr>
                <w:b/>
                <w:bCs/>
                <w:sz w:val="20"/>
                <w:szCs w:val="20"/>
              </w:rPr>
              <w:t>24,54</w:t>
            </w:r>
          </w:p>
        </w:tc>
      </w:tr>
      <w:tr w:rsidR="000A3E02" w:rsidRPr="00180189" w14:paraId="7A9F6D1D"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338323A3" w14:textId="77777777" w:rsidR="00180189" w:rsidRPr="00180189" w:rsidRDefault="00180189" w:rsidP="00180189">
            <w:pPr>
              <w:rPr>
                <w:sz w:val="20"/>
                <w:szCs w:val="20"/>
              </w:rPr>
            </w:pPr>
            <w:r w:rsidRPr="00180189">
              <w:rPr>
                <w:sz w:val="20"/>
                <w:szCs w:val="20"/>
              </w:rPr>
              <w:t>3292</w:t>
            </w:r>
          </w:p>
        </w:tc>
        <w:tc>
          <w:tcPr>
            <w:tcW w:w="8081" w:type="dxa"/>
            <w:tcBorders>
              <w:top w:val="nil"/>
              <w:left w:val="nil"/>
              <w:bottom w:val="nil"/>
              <w:right w:val="nil"/>
            </w:tcBorders>
            <w:shd w:val="clear" w:color="auto" w:fill="auto"/>
            <w:noWrap/>
            <w:vAlign w:val="bottom"/>
            <w:hideMark/>
          </w:tcPr>
          <w:p w14:paraId="48FAFC55" w14:textId="77777777" w:rsidR="00180189" w:rsidRPr="00180189" w:rsidRDefault="00180189" w:rsidP="00180189">
            <w:pPr>
              <w:rPr>
                <w:sz w:val="20"/>
                <w:szCs w:val="20"/>
              </w:rPr>
            </w:pPr>
            <w:r w:rsidRPr="00180189">
              <w:rPr>
                <w:sz w:val="20"/>
                <w:szCs w:val="20"/>
              </w:rPr>
              <w:t>Premije osiguranja</w:t>
            </w:r>
          </w:p>
        </w:tc>
        <w:tc>
          <w:tcPr>
            <w:tcW w:w="1366" w:type="dxa"/>
            <w:tcBorders>
              <w:top w:val="nil"/>
              <w:left w:val="nil"/>
              <w:bottom w:val="nil"/>
              <w:right w:val="nil"/>
            </w:tcBorders>
            <w:shd w:val="clear" w:color="auto" w:fill="auto"/>
            <w:noWrap/>
            <w:vAlign w:val="bottom"/>
            <w:hideMark/>
          </w:tcPr>
          <w:p w14:paraId="5FAF13BB"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5A94D861"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1B3DED36" w14:textId="77777777" w:rsidR="00180189" w:rsidRPr="00180189" w:rsidRDefault="00180189" w:rsidP="00180189">
            <w:pPr>
              <w:jc w:val="right"/>
              <w:rPr>
                <w:sz w:val="20"/>
                <w:szCs w:val="20"/>
              </w:rPr>
            </w:pPr>
            <w:r w:rsidRPr="00180189">
              <w:rPr>
                <w:sz w:val="20"/>
                <w:szCs w:val="20"/>
              </w:rPr>
              <w:t>2.659,54</w:t>
            </w:r>
          </w:p>
        </w:tc>
        <w:tc>
          <w:tcPr>
            <w:tcW w:w="766" w:type="dxa"/>
            <w:tcBorders>
              <w:top w:val="nil"/>
              <w:left w:val="nil"/>
              <w:bottom w:val="nil"/>
              <w:right w:val="nil"/>
            </w:tcBorders>
            <w:shd w:val="clear" w:color="auto" w:fill="auto"/>
            <w:noWrap/>
            <w:vAlign w:val="bottom"/>
            <w:hideMark/>
          </w:tcPr>
          <w:p w14:paraId="31C200A4" w14:textId="77777777" w:rsidR="00180189" w:rsidRPr="00180189" w:rsidRDefault="00180189" w:rsidP="00180189">
            <w:pPr>
              <w:jc w:val="right"/>
              <w:rPr>
                <w:sz w:val="20"/>
                <w:szCs w:val="20"/>
              </w:rPr>
            </w:pPr>
          </w:p>
        </w:tc>
      </w:tr>
      <w:tr w:rsidR="000A3E02" w:rsidRPr="00180189" w14:paraId="471C6832"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5129F40F" w14:textId="77777777" w:rsidR="00180189" w:rsidRPr="00180189" w:rsidRDefault="00180189" w:rsidP="00180189">
            <w:pPr>
              <w:rPr>
                <w:sz w:val="20"/>
                <w:szCs w:val="20"/>
              </w:rPr>
            </w:pPr>
            <w:r w:rsidRPr="00180189">
              <w:rPr>
                <w:sz w:val="20"/>
                <w:szCs w:val="20"/>
              </w:rPr>
              <w:t>3293</w:t>
            </w:r>
          </w:p>
        </w:tc>
        <w:tc>
          <w:tcPr>
            <w:tcW w:w="8081" w:type="dxa"/>
            <w:tcBorders>
              <w:top w:val="nil"/>
              <w:left w:val="nil"/>
              <w:bottom w:val="nil"/>
              <w:right w:val="nil"/>
            </w:tcBorders>
            <w:shd w:val="clear" w:color="auto" w:fill="auto"/>
            <w:noWrap/>
            <w:vAlign w:val="bottom"/>
            <w:hideMark/>
          </w:tcPr>
          <w:p w14:paraId="5184CD79" w14:textId="77777777" w:rsidR="00180189" w:rsidRPr="00180189" w:rsidRDefault="00180189" w:rsidP="00180189">
            <w:pPr>
              <w:rPr>
                <w:sz w:val="20"/>
                <w:szCs w:val="20"/>
              </w:rPr>
            </w:pPr>
            <w:r w:rsidRPr="00180189">
              <w:rPr>
                <w:sz w:val="20"/>
                <w:szCs w:val="20"/>
              </w:rPr>
              <w:t>Reprezentacija</w:t>
            </w:r>
          </w:p>
        </w:tc>
        <w:tc>
          <w:tcPr>
            <w:tcW w:w="1366" w:type="dxa"/>
            <w:tcBorders>
              <w:top w:val="nil"/>
              <w:left w:val="nil"/>
              <w:bottom w:val="nil"/>
              <w:right w:val="nil"/>
            </w:tcBorders>
            <w:shd w:val="clear" w:color="auto" w:fill="auto"/>
            <w:noWrap/>
            <w:vAlign w:val="bottom"/>
            <w:hideMark/>
          </w:tcPr>
          <w:p w14:paraId="6ECB759E"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0E6C265D"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660869EA" w14:textId="77777777" w:rsidR="00180189" w:rsidRPr="00180189" w:rsidRDefault="00180189" w:rsidP="00180189">
            <w:pPr>
              <w:jc w:val="right"/>
              <w:rPr>
                <w:sz w:val="20"/>
                <w:szCs w:val="20"/>
              </w:rPr>
            </w:pPr>
            <w:r w:rsidRPr="00180189">
              <w:rPr>
                <w:sz w:val="20"/>
                <w:szCs w:val="20"/>
              </w:rPr>
              <w:t>300,09</w:t>
            </w:r>
          </w:p>
        </w:tc>
        <w:tc>
          <w:tcPr>
            <w:tcW w:w="766" w:type="dxa"/>
            <w:tcBorders>
              <w:top w:val="nil"/>
              <w:left w:val="nil"/>
              <w:bottom w:val="nil"/>
              <w:right w:val="nil"/>
            </w:tcBorders>
            <w:shd w:val="clear" w:color="auto" w:fill="auto"/>
            <w:noWrap/>
            <w:vAlign w:val="bottom"/>
            <w:hideMark/>
          </w:tcPr>
          <w:p w14:paraId="6BD435AF" w14:textId="77777777" w:rsidR="00180189" w:rsidRPr="00180189" w:rsidRDefault="00180189" w:rsidP="00180189">
            <w:pPr>
              <w:jc w:val="right"/>
              <w:rPr>
                <w:sz w:val="20"/>
                <w:szCs w:val="20"/>
              </w:rPr>
            </w:pPr>
          </w:p>
        </w:tc>
      </w:tr>
      <w:tr w:rsidR="000A3E02" w:rsidRPr="00180189" w14:paraId="7F8EE41A"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27D6161D" w14:textId="77777777" w:rsidR="00180189" w:rsidRPr="00180189" w:rsidRDefault="00180189" w:rsidP="00180189">
            <w:pPr>
              <w:rPr>
                <w:sz w:val="20"/>
                <w:szCs w:val="20"/>
              </w:rPr>
            </w:pPr>
            <w:r w:rsidRPr="00180189">
              <w:rPr>
                <w:sz w:val="20"/>
                <w:szCs w:val="20"/>
              </w:rPr>
              <w:t>3299</w:t>
            </w:r>
          </w:p>
        </w:tc>
        <w:tc>
          <w:tcPr>
            <w:tcW w:w="8081" w:type="dxa"/>
            <w:tcBorders>
              <w:top w:val="nil"/>
              <w:left w:val="nil"/>
              <w:bottom w:val="nil"/>
              <w:right w:val="nil"/>
            </w:tcBorders>
            <w:shd w:val="clear" w:color="auto" w:fill="auto"/>
            <w:noWrap/>
            <w:vAlign w:val="bottom"/>
            <w:hideMark/>
          </w:tcPr>
          <w:p w14:paraId="5B1B291B" w14:textId="77777777" w:rsidR="00180189" w:rsidRPr="00180189" w:rsidRDefault="00180189" w:rsidP="00180189">
            <w:pPr>
              <w:rPr>
                <w:sz w:val="20"/>
                <w:szCs w:val="20"/>
              </w:rPr>
            </w:pPr>
            <w:r w:rsidRPr="00180189">
              <w:rPr>
                <w:sz w:val="20"/>
                <w:szCs w:val="20"/>
              </w:rPr>
              <w:t>Ostali nespomenuti rashodi poslovanja</w:t>
            </w:r>
          </w:p>
        </w:tc>
        <w:tc>
          <w:tcPr>
            <w:tcW w:w="1366" w:type="dxa"/>
            <w:tcBorders>
              <w:top w:val="nil"/>
              <w:left w:val="nil"/>
              <w:bottom w:val="nil"/>
              <w:right w:val="nil"/>
            </w:tcBorders>
            <w:shd w:val="clear" w:color="auto" w:fill="auto"/>
            <w:noWrap/>
            <w:vAlign w:val="bottom"/>
            <w:hideMark/>
          </w:tcPr>
          <w:p w14:paraId="3C04D118"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1FD648DB"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7AB5C9CE" w14:textId="77777777" w:rsidR="00180189" w:rsidRPr="00180189" w:rsidRDefault="00180189" w:rsidP="00180189">
            <w:pPr>
              <w:jc w:val="right"/>
              <w:rPr>
                <w:sz w:val="20"/>
                <w:szCs w:val="20"/>
              </w:rPr>
            </w:pPr>
            <w:r w:rsidRPr="00180189">
              <w:rPr>
                <w:sz w:val="20"/>
                <w:szCs w:val="20"/>
              </w:rPr>
              <w:t>598,83</w:t>
            </w:r>
          </w:p>
        </w:tc>
        <w:tc>
          <w:tcPr>
            <w:tcW w:w="766" w:type="dxa"/>
            <w:tcBorders>
              <w:top w:val="nil"/>
              <w:left w:val="nil"/>
              <w:bottom w:val="nil"/>
              <w:right w:val="nil"/>
            </w:tcBorders>
            <w:shd w:val="clear" w:color="auto" w:fill="auto"/>
            <w:noWrap/>
            <w:vAlign w:val="bottom"/>
            <w:hideMark/>
          </w:tcPr>
          <w:p w14:paraId="2B0BD248" w14:textId="77777777" w:rsidR="00180189" w:rsidRPr="00180189" w:rsidRDefault="00180189" w:rsidP="00180189">
            <w:pPr>
              <w:jc w:val="right"/>
              <w:rPr>
                <w:sz w:val="20"/>
                <w:szCs w:val="20"/>
              </w:rPr>
            </w:pPr>
          </w:p>
        </w:tc>
      </w:tr>
      <w:tr w:rsidR="000A3E02" w:rsidRPr="00180189" w14:paraId="1F52C04A"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27D1B262" w14:textId="77777777" w:rsidR="00180189" w:rsidRPr="00180189" w:rsidRDefault="00180189" w:rsidP="00180189">
            <w:pPr>
              <w:rPr>
                <w:b/>
                <w:bCs/>
                <w:sz w:val="20"/>
                <w:szCs w:val="20"/>
              </w:rPr>
            </w:pPr>
            <w:r w:rsidRPr="00180189">
              <w:rPr>
                <w:b/>
                <w:bCs/>
                <w:sz w:val="20"/>
                <w:szCs w:val="20"/>
              </w:rPr>
              <w:t>343</w:t>
            </w:r>
          </w:p>
        </w:tc>
        <w:tc>
          <w:tcPr>
            <w:tcW w:w="8081" w:type="dxa"/>
            <w:tcBorders>
              <w:top w:val="nil"/>
              <w:left w:val="nil"/>
              <w:bottom w:val="nil"/>
              <w:right w:val="nil"/>
            </w:tcBorders>
            <w:shd w:val="clear" w:color="auto" w:fill="auto"/>
            <w:noWrap/>
            <w:vAlign w:val="bottom"/>
            <w:hideMark/>
          </w:tcPr>
          <w:p w14:paraId="32B513AC" w14:textId="77777777" w:rsidR="00180189" w:rsidRPr="00180189" w:rsidRDefault="00180189" w:rsidP="00180189">
            <w:pPr>
              <w:rPr>
                <w:b/>
                <w:bCs/>
                <w:sz w:val="20"/>
                <w:szCs w:val="20"/>
              </w:rPr>
            </w:pPr>
            <w:r w:rsidRPr="00180189">
              <w:rPr>
                <w:b/>
                <w:bCs/>
                <w:sz w:val="20"/>
                <w:szCs w:val="20"/>
              </w:rPr>
              <w:t>Ostali financijski rashodi</w:t>
            </w:r>
          </w:p>
        </w:tc>
        <w:tc>
          <w:tcPr>
            <w:tcW w:w="1366" w:type="dxa"/>
            <w:tcBorders>
              <w:top w:val="nil"/>
              <w:left w:val="nil"/>
              <w:bottom w:val="nil"/>
              <w:right w:val="nil"/>
            </w:tcBorders>
            <w:shd w:val="clear" w:color="auto" w:fill="auto"/>
            <w:noWrap/>
            <w:vAlign w:val="bottom"/>
            <w:hideMark/>
          </w:tcPr>
          <w:p w14:paraId="67C07E8E" w14:textId="77777777" w:rsidR="00180189" w:rsidRPr="00180189" w:rsidRDefault="00180189" w:rsidP="00180189">
            <w:pPr>
              <w:jc w:val="right"/>
              <w:rPr>
                <w:b/>
                <w:bCs/>
                <w:sz w:val="20"/>
                <w:szCs w:val="20"/>
              </w:rPr>
            </w:pPr>
            <w:r w:rsidRPr="00180189">
              <w:rPr>
                <w:b/>
                <w:bCs/>
                <w:sz w:val="20"/>
                <w:szCs w:val="20"/>
              </w:rPr>
              <w:t>5.000,00</w:t>
            </w:r>
          </w:p>
        </w:tc>
        <w:tc>
          <w:tcPr>
            <w:tcW w:w="1366" w:type="dxa"/>
            <w:tcBorders>
              <w:top w:val="nil"/>
              <w:left w:val="nil"/>
              <w:bottom w:val="nil"/>
              <w:right w:val="nil"/>
            </w:tcBorders>
            <w:shd w:val="clear" w:color="auto" w:fill="auto"/>
            <w:noWrap/>
            <w:vAlign w:val="bottom"/>
            <w:hideMark/>
          </w:tcPr>
          <w:p w14:paraId="5EC3FBF4" w14:textId="77777777" w:rsidR="00180189" w:rsidRPr="00180189" w:rsidRDefault="00180189" w:rsidP="00180189">
            <w:pPr>
              <w:jc w:val="right"/>
              <w:rPr>
                <w:b/>
                <w:bCs/>
                <w:sz w:val="20"/>
                <w:szCs w:val="20"/>
              </w:rPr>
            </w:pPr>
            <w:r w:rsidRPr="00180189">
              <w:rPr>
                <w:b/>
                <w:bCs/>
                <w:sz w:val="20"/>
                <w:szCs w:val="20"/>
              </w:rPr>
              <w:t>5.000,00</w:t>
            </w:r>
          </w:p>
        </w:tc>
        <w:tc>
          <w:tcPr>
            <w:tcW w:w="1366" w:type="dxa"/>
            <w:tcBorders>
              <w:top w:val="nil"/>
              <w:left w:val="nil"/>
              <w:bottom w:val="nil"/>
              <w:right w:val="nil"/>
            </w:tcBorders>
            <w:shd w:val="clear" w:color="auto" w:fill="auto"/>
            <w:noWrap/>
            <w:vAlign w:val="bottom"/>
            <w:hideMark/>
          </w:tcPr>
          <w:p w14:paraId="1FA5AED6" w14:textId="77777777" w:rsidR="00180189" w:rsidRPr="00180189" w:rsidRDefault="00180189" w:rsidP="00180189">
            <w:pPr>
              <w:jc w:val="right"/>
              <w:rPr>
                <w:b/>
                <w:bCs/>
                <w:sz w:val="20"/>
                <w:szCs w:val="20"/>
              </w:rPr>
            </w:pPr>
            <w:r w:rsidRPr="00180189">
              <w:rPr>
                <w:b/>
                <w:bCs/>
                <w:sz w:val="20"/>
                <w:szCs w:val="20"/>
              </w:rPr>
              <w:t>2.717,89</w:t>
            </w:r>
          </w:p>
        </w:tc>
        <w:tc>
          <w:tcPr>
            <w:tcW w:w="766" w:type="dxa"/>
            <w:tcBorders>
              <w:top w:val="nil"/>
              <w:left w:val="nil"/>
              <w:bottom w:val="nil"/>
              <w:right w:val="nil"/>
            </w:tcBorders>
            <w:shd w:val="clear" w:color="auto" w:fill="auto"/>
            <w:noWrap/>
            <w:vAlign w:val="bottom"/>
            <w:hideMark/>
          </w:tcPr>
          <w:p w14:paraId="32311080" w14:textId="77777777" w:rsidR="00180189" w:rsidRPr="00180189" w:rsidRDefault="00180189" w:rsidP="00180189">
            <w:pPr>
              <w:jc w:val="right"/>
              <w:rPr>
                <w:b/>
                <w:bCs/>
                <w:sz w:val="20"/>
                <w:szCs w:val="20"/>
              </w:rPr>
            </w:pPr>
            <w:r w:rsidRPr="00180189">
              <w:rPr>
                <w:b/>
                <w:bCs/>
                <w:sz w:val="20"/>
                <w:szCs w:val="20"/>
              </w:rPr>
              <w:t>54,36</w:t>
            </w:r>
          </w:p>
        </w:tc>
      </w:tr>
      <w:tr w:rsidR="000A3E02" w:rsidRPr="00180189" w14:paraId="69E9AB51"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44A79CCA" w14:textId="77777777" w:rsidR="00180189" w:rsidRPr="00180189" w:rsidRDefault="00180189" w:rsidP="00180189">
            <w:pPr>
              <w:rPr>
                <w:sz w:val="20"/>
                <w:szCs w:val="20"/>
              </w:rPr>
            </w:pPr>
            <w:r w:rsidRPr="00180189">
              <w:rPr>
                <w:sz w:val="20"/>
                <w:szCs w:val="20"/>
              </w:rPr>
              <w:lastRenderedPageBreak/>
              <w:t>3431</w:t>
            </w:r>
          </w:p>
        </w:tc>
        <w:tc>
          <w:tcPr>
            <w:tcW w:w="8081" w:type="dxa"/>
            <w:tcBorders>
              <w:top w:val="nil"/>
              <w:left w:val="nil"/>
              <w:bottom w:val="nil"/>
              <w:right w:val="nil"/>
            </w:tcBorders>
            <w:shd w:val="clear" w:color="auto" w:fill="auto"/>
            <w:noWrap/>
            <w:vAlign w:val="bottom"/>
            <w:hideMark/>
          </w:tcPr>
          <w:p w14:paraId="6D36DD47" w14:textId="77777777" w:rsidR="00180189" w:rsidRPr="00180189" w:rsidRDefault="00180189" w:rsidP="00180189">
            <w:pPr>
              <w:rPr>
                <w:sz w:val="20"/>
                <w:szCs w:val="20"/>
              </w:rPr>
            </w:pPr>
            <w:r w:rsidRPr="00180189">
              <w:rPr>
                <w:sz w:val="20"/>
                <w:szCs w:val="20"/>
              </w:rPr>
              <w:t>Bankarske usluge i usluge platnog prometa</w:t>
            </w:r>
          </w:p>
        </w:tc>
        <w:tc>
          <w:tcPr>
            <w:tcW w:w="1366" w:type="dxa"/>
            <w:tcBorders>
              <w:top w:val="nil"/>
              <w:left w:val="nil"/>
              <w:bottom w:val="nil"/>
              <w:right w:val="nil"/>
            </w:tcBorders>
            <w:shd w:val="clear" w:color="auto" w:fill="auto"/>
            <w:noWrap/>
            <w:vAlign w:val="bottom"/>
            <w:hideMark/>
          </w:tcPr>
          <w:p w14:paraId="6CD3DC35"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16B3E15B"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0DD91C87" w14:textId="77777777" w:rsidR="00180189" w:rsidRPr="00180189" w:rsidRDefault="00180189" w:rsidP="00180189">
            <w:pPr>
              <w:jc w:val="right"/>
              <w:rPr>
                <w:sz w:val="20"/>
                <w:szCs w:val="20"/>
              </w:rPr>
            </w:pPr>
            <w:r w:rsidRPr="00180189">
              <w:rPr>
                <w:sz w:val="20"/>
                <w:szCs w:val="20"/>
              </w:rPr>
              <w:t>2.717,89</w:t>
            </w:r>
          </w:p>
        </w:tc>
        <w:tc>
          <w:tcPr>
            <w:tcW w:w="766" w:type="dxa"/>
            <w:tcBorders>
              <w:top w:val="nil"/>
              <w:left w:val="nil"/>
              <w:bottom w:val="nil"/>
              <w:right w:val="nil"/>
            </w:tcBorders>
            <w:shd w:val="clear" w:color="auto" w:fill="auto"/>
            <w:noWrap/>
            <w:vAlign w:val="bottom"/>
            <w:hideMark/>
          </w:tcPr>
          <w:p w14:paraId="5D2830EC" w14:textId="77777777" w:rsidR="00180189" w:rsidRPr="00180189" w:rsidRDefault="00180189" w:rsidP="00180189">
            <w:pPr>
              <w:jc w:val="right"/>
              <w:rPr>
                <w:sz w:val="20"/>
                <w:szCs w:val="20"/>
              </w:rPr>
            </w:pPr>
          </w:p>
        </w:tc>
      </w:tr>
      <w:tr w:rsidR="00180189" w:rsidRPr="00180189" w14:paraId="75C5311A"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445E3D9C" w14:textId="77777777" w:rsidR="00180189" w:rsidRPr="00180189" w:rsidRDefault="00180189" w:rsidP="00180189">
            <w:pPr>
              <w:rPr>
                <w:color w:val="333333"/>
                <w:sz w:val="20"/>
                <w:szCs w:val="20"/>
              </w:rPr>
            </w:pPr>
            <w:r w:rsidRPr="00180189">
              <w:rPr>
                <w:color w:val="333333"/>
                <w:sz w:val="20"/>
                <w:szCs w:val="20"/>
              </w:rPr>
              <w:t>Izvor 4.1. Komunalna naknada</w:t>
            </w:r>
          </w:p>
        </w:tc>
        <w:tc>
          <w:tcPr>
            <w:tcW w:w="1366" w:type="dxa"/>
            <w:tcBorders>
              <w:top w:val="nil"/>
              <w:left w:val="nil"/>
              <w:bottom w:val="nil"/>
              <w:right w:val="nil"/>
            </w:tcBorders>
            <w:shd w:val="clear" w:color="auto" w:fill="auto"/>
            <w:noWrap/>
            <w:vAlign w:val="bottom"/>
            <w:hideMark/>
          </w:tcPr>
          <w:p w14:paraId="6E6E54D3" w14:textId="77777777" w:rsidR="00180189" w:rsidRPr="00180189" w:rsidRDefault="00180189" w:rsidP="00180189">
            <w:pPr>
              <w:jc w:val="right"/>
              <w:rPr>
                <w:color w:val="333333"/>
                <w:sz w:val="20"/>
                <w:szCs w:val="20"/>
              </w:rPr>
            </w:pPr>
            <w:r w:rsidRPr="00180189">
              <w:rPr>
                <w:color w:val="333333"/>
                <w:sz w:val="20"/>
                <w:szCs w:val="20"/>
              </w:rPr>
              <w:t>8.000,00</w:t>
            </w:r>
          </w:p>
        </w:tc>
        <w:tc>
          <w:tcPr>
            <w:tcW w:w="1366" w:type="dxa"/>
            <w:tcBorders>
              <w:top w:val="nil"/>
              <w:left w:val="nil"/>
              <w:bottom w:val="nil"/>
              <w:right w:val="nil"/>
            </w:tcBorders>
            <w:shd w:val="clear" w:color="auto" w:fill="auto"/>
            <w:noWrap/>
            <w:vAlign w:val="bottom"/>
            <w:hideMark/>
          </w:tcPr>
          <w:p w14:paraId="19B9039D" w14:textId="77777777" w:rsidR="00180189" w:rsidRPr="00180189" w:rsidRDefault="00180189" w:rsidP="00180189">
            <w:pPr>
              <w:jc w:val="right"/>
              <w:rPr>
                <w:color w:val="333333"/>
                <w:sz w:val="20"/>
                <w:szCs w:val="20"/>
              </w:rPr>
            </w:pPr>
            <w:r w:rsidRPr="00180189">
              <w:rPr>
                <w:color w:val="333333"/>
                <w:sz w:val="20"/>
                <w:szCs w:val="20"/>
              </w:rPr>
              <w:t>8.000,00</w:t>
            </w:r>
          </w:p>
        </w:tc>
        <w:tc>
          <w:tcPr>
            <w:tcW w:w="1366" w:type="dxa"/>
            <w:tcBorders>
              <w:top w:val="nil"/>
              <w:left w:val="nil"/>
              <w:bottom w:val="nil"/>
              <w:right w:val="nil"/>
            </w:tcBorders>
            <w:shd w:val="clear" w:color="auto" w:fill="auto"/>
            <w:noWrap/>
            <w:vAlign w:val="bottom"/>
            <w:hideMark/>
          </w:tcPr>
          <w:p w14:paraId="69CC534F" w14:textId="77777777" w:rsidR="00180189" w:rsidRPr="00180189" w:rsidRDefault="00180189" w:rsidP="00180189">
            <w:pPr>
              <w:jc w:val="right"/>
              <w:rPr>
                <w:color w:val="333333"/>
                <w:sz w:val="20"/>
                <w:szCs w:val="20"/>
              </w:rPr>
            </w:pPr>
            <w:r w:rsidRPr="00180189">
              <w:rPr>
                <w:color w:val="333333"/>
                <w:sz w:val="20"/>
                <w:szCs w:val="20"/>
              </w:rPr>
              <w:t>2.000,00</w:t>
            </w:r>
          </w:p>
        </w:tc>
        <w:tc>
          <w:tcPr>
            <w:tcW w:w="766" w:type="dxa"/>
            <w:tcBorders>
              <w:top w:val="nil"/>
              <w:left w:val="nil"/>
              <w:bottom w:val="nil"/>
              <w:right w:val="nil"/>
            </w:tcBorders>
            <w:shd w:val="clear" w:color="auto" w:fill="auto"/>
            <w:noWrap/>
            <w:vAlign w:val="bottom"/>
            <w:hideMark/>
          </w:tcPr>
          <w:p w14:paraId="5EA4DD28" w14:textId="77777777" w:rsidR="00180189" w:rsidRPr="00180189" w:rsidRDefault="00180189" w:rsidP="00180189">
            <w:pPr>
              <w:jc w:val="right"/>
              <w:rPr>
                <w:color w:val="333333"/>
                <w:sz w:val="20"/>
                <w:szCs w:val="20"/>
              </w:rPr>
            </w:pPr>
            <w:r w:rsidRPr="00180189">
              <w:rPr>
                <w:color w:val="333333"/>
                <w:sz w:val="20"/>
                <w:szCs w:val="20"/>
              </w:rPr>
              <w:t>25,00</w:t>
            </w:r>
          </w:p>
        </w:tc>
      </w:tr>
      <w:tr w:rsidR="000A3E02" w:rsidRPr="00180189" w14:paraId="51C4150D"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28F9B007" w14:textId="77777777" w:rsidR="00180189" w:rsidRPr="00180189" w:rsidRDefault="00180189" w:rsidP="00180189">
            <w:pPr>
              <w:rPr>
                <w:b/>
                <w:bCs/>
                <w:sz w:val="20"/>
                <w:szCs w:val="20"/>
              </w:rPr>
            </w:pPr>
            <w:r w:rsidRPr="00180189">
              <w:rPr>
                <w:b/>
                <w:bCs/>
                <w:sz w:val="20"/>
                <w:szCs w:val="20"/>
              </w:rPr>
              <w:t>323</w:t>
            </w:r>
          </w:p>
        </w:tc>
        <w:tc>
          <w:tcPr>
            <w:tcW w:w="8081" w:type="dxa"/>
            <w:tcBorders>
              <w:top w:val="nil"/>
              <w:left w:val="nil"/>
              <w:bottom w:val="nil"/>
              <w:right w:val="nil"/>
            </w:tcBorders>
            <w:shd w:val="clear" w:color="auto" w:fill="auto"/>
            <w:noWrap/>
            <w:vAlign w:val="bottom"/>
            <w:hideMark/>
          </w:tcPr>
          <w:p w14:paraId="0DE2C082" w14:textId="77777777" w:rsidR="00180189" w:rsidRPr="00180189" w:rsidRDefault="00180189" w:rsidP="00180189">
            <w:pPr>
              <w:rPr>
                <w:b/>
                <w:bCs/>
                <w:sz w:val="20"/>
                <w:szCs w:val="20"/>
              </w:rPr>
            </w:pPr>
            <w:r w:rsidRPr="00180189">
              <w:rPr>
                <w:b/>
                <w:bCs/>
                <w:sz w:val="20"/>
                <w:szCs w:val="20"/>
              </w:rPr>
              <w:t>Rashodi za usluge</w:t>
            </w:r>
          </w:p>
        </w:tc>
        <w:tc>
          <w:tcPr>
            <w:tcW w:w="1366" w:type="dxa"/>
            <w:tcBorders>
              <w:top w:val="nil"/>
              <w:left w:val="nil"/>
              <w:bottom w:val="nil"/>
              <w:right w:val="nil"/>
            </w:tcBorders>
            <w:shd w:val="clear" w:color="auto" w:fill="auto"/>
            <w:noWrap/>
            <w:vAlign w:val="bottom"/>
            <w:hideMark/>
          </w:tcPr>
          <w:p w14:paraId="4EFFE509" w14:textId="77777777" w:rsidR="00180189" w:rsidRPr="00180189" w:rsidRDefault="00180189" w:rsidP="00180189">
            <w:pPr>
              <w:jc w:val="right"/>
              <w:rPr>
                <w:b/>
                <w:bCs/>
                <w:sz w:val="20"/>
                <w:szCs w:val="20"/>
              </w:rPr>
            </w:pPr>
            <w:r w:rsidRPr="00180189">
              <w:rPr>
                <w:b/>
                <w:bCs/>
                <w:sz w:val="20"/>
                <w:szCs w:val="20"/>
              </w:rPr>
              <w:t>8.000,00</w:t>
            </w:r>
          </w:p>
        </w:tc>
        <w:tc>
          <w:tcPr>
            <w:tcW w:w="1366" w:type="dxa"/>
            <w:tcBorders>
              <w:top w:val="nil"/>
              <w:left w:val="nil"/>
              <w:bottom w:val="nil"/>
              <w:right w:val="nil"/>
            </w:tcBorders>
            <w:shd w:val="clear" w:color="auto" w:fill="auto"/>
            <w:noWrap/>
            <w:vAlign w:val="bottom"/>
            <w:hideMark/>
          </w:tcPr>
          <w:p w14:paraId="4A0271BF" w14:textId="77777777" w:rsidR="00180189" w:rsidRPr="00180189" w:rsidRDefault="00180189" w:rsidP="00180189">
            <w:pPr>
              <w:jc w:val="right"/>
              <w:rPr>
                <w:b/>
                <w:bCs/>
                <w:sz w:val="20"/>
                <w:szCs w:val="20"/>
              </w:rPr>
            </w:pPr>
            <w:r w:rsidRPr="00180189">
              <w:rPr>
                <w:b/>
                <w:bCs/>
                <w:sz w:val="20"/>
                <w:szCs w:val="20"/>
              </w:rPr>
              <w:t>8.000,00</w:t>
            </w:r>
          </w:p>
        </w:tc>
        <w:tc>
          <w:tcPr>
            <w:tcW w:w="1366" w:type="dxa"/>
            <w:tcBorders>
              <w:top w:val="nil"/>
              <w:left w:val="nil"/>
              <w:bottom w:val="nil"/>
              <w:right w:val="nil"/>
            </w:tcBorders>
            <w:shd w:val="clear" w:color="auto" w:fill="auto"/>
            <w:noWrap/>
            <w:vAlign w:val="bottom"/>
            <w:hideMark/>
          </w:tcPr>
          <w:p w14:paraId="5AD2804E" w14:textId="77777777" w:rsidR="00180189" w:rsidRPr="00180189" w:rsidRDefault="00180189" w:rsidP="00180189">
            <w:pPr>
              <w:jc w:val="right"/>
              <w:rPr>
                <w:b/>
                <w:bCs/>
                <w:sz w:val="20"/>
                <w:szCs w:val="20"/>
              </w:rPr>
            </w:pPr>
            <w:r w:rsidRPr="00180189">
              <w:rPr>
                <w:b/>
                <w:bCs/>
                <w:sz w:val="20"/>
                <w:szCs w:val="20"/>
              </w:rPr>
              <w:t>2.000,00</w:t>
            </w:r>
          </w:p>
        </w:tc>
        <w:tc>
          <w:tcPr>
            <w:tcW w:w="766" w:type="dxa"/>
            <w:tcBorders>
              <w:top w:val="nil"/>
              <w:left w:val="nil"/>
              <w:bottom w:val="nil"/>
              <w:right w:val="nil"/>
            </w:tcBorders>
            <w:shd w:val="clear" w:color="auto" w:fill="auto"/>
            <w:noWrap/>
            <w:vAlign w:val="bottom"/>
            <w:hideMark/>
          </w:tcPr>
          <w:p w14:paraId="58911AF5" w14:textId="77777777" w:rsidR="00180189" w:rsidRPr="00180189" w:rsidRDefault="00180189" w:rsidP="00180189">
            <w:pPr>
              <w:jc w:val="right"/>
              <w:rPr>
                <w:b/>
                <w:bCs/>
                <w:sz w:val="20"/>
                <w:szCs w:val="20"/>
              </w:rPr>
            </w:pPr>
            <w:r w:rsidRPr="00180189">
              <w:rPr>
                <w:b/>
                <w:bCs/>
                <w:sz w:val="20"/>
                <w:szCs w:val="20"/>
              </w:rPr>
              <w:t>25,00</w:t>
            </w:r>
          </w:p>
        </w:tc>
      </w:tr>
      <w:tr w:rsidR="000A3E02" w:rsidRPr="00180189" w14:paraId="4FC63571"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6A686AB6" w14:textId="77777777" w:rsidR="00180189" w:rsidRPr="00180189" w:rsidRDefault="00180189" w:rsidP="00180189">
            <w:pPr>
              <w:rPr>
                <w:sz w:val="20"/>
                <w:szCs w:val="20"/>
              </w:rPr>
            </w:pPr>
            <w:r w:rsidRPr="00180189">
              <w:rPr>
                <w:sz w:val="20"/>
                <w:szCs w:val="20"/>
              </w:rPr>
              <w:t>3234</w:t>
            </w:r>
          </w:p>
        </w:tc>
        <w:tc>
          <w:tcPr>
            <w:tcW w:w="8081" w:type="dxa"/>
            <w:tcBorders>
              <w:top w:val="nil"/>
              <w:left w:val="nil"/>
              <w:bottom w:val="nil"/>
              <w:right w:val="nil"/>
            </w:tcBorders>
            <w:shd w:val="clear" w:color="auto" w:fill="auto"/>
            <w:noWrap/>
            <w:vAlign w:val="bottom"/>
            <w:hideMark/>
          </w:tcPr>
          <w:p w14:paraId="42D2C3E6" w14:textId="77777777" w:rsidR="00180189" w:rsidRPr="00180189" w:rsidRDefault="00180189" w:rsidP="00180189">
            <w:pPr>
              <w:rPr>
                <w:sz w:val="20"/>
                <w:szCs w:val="20"/>
              </w:rPr>
            </w:pPr>
            <w:r w:rsidRPr="00180189">
              <w:rPr>
                <w:sz w:val="20"/>
                <w:szCs w:val="20"/>
              </w:rPr>
              <w:t>Komunalne usluge</w:t>
            </w:r>
          </w:p>
        </w:tc>
        <w:tc>
          <w:tcPr>
            <w:tcW w:w="1366" w:type="dxa"/>
            <w:tcBorders>
              <w:top w:val="nil"/>
              <w:left w:val="nil"/>
              <w:bottom w:val="nil"/>
              <w:right w:val="nil"/>
            </w:tcBorders>
            <w:shd w:val="clear" w:color="auto" w:fill="auto"/>
            <w:noWrap/>
            <w:vAlign w:val="bottom"/>
            <w:hideMark/>
          </w:tcPr>
          <w:p w14:paraId="2AB22B18"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102BF7B6"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01CAB93E" w14:textId="77777777" w:rsidR="00180189" w:rsidRPr="00180189" w:rsidRDefault="00180189" w:rsidP="00180189">
            <w:pPr>
              <w:jc w:val="right"/>
              <w:rPr>
                <w:sz w:val="20"/>
                <w:szCs w:val="20"/>
              </w:rPr>
            </w:pPr>
            <w:r w:rsidRPr="00180189">
              <w:rPr>
                <w:sz w:val="20"/>
                <w:szCs w:val="20"/>
              </w:rPr>
              <w:t>2.000,00</w:t>
            </w:r>
          </w:p>
        </w:tc>
        <w:tc>
          <w:tcPr>
            <w:tcW w:w="766" w:type="dxa"/>
            <w:tcBorders>
              <w:top w:val="nil"/>
              <w:left w:val="nil"/>
              <w:bottom w:val="nil"/>
              <w:right w:val="nil"/>
            </w:tcBorders>
            <w:shd w:val="clear" w:color="auto" w:fill="auto"/>
            <w:noWrap/>
            <w:vAlign w:val="bottom"/>
            <w:hideMark/>
          </w:tcPr>
          <w:p w14:paraId="593134DF" w14:textId="77777777" w:rsidR="00180189" w:rsidRPr="00180189" w:rsidRDefault="00180189" w:rsidP="00180189">
            <w:pPr>
              <w:jc w:val="right"/>
              <w:rPr>
                <w:sz w:val="20"/>
                <w:szCs w:val="20"/>
              </w:rPr>
            </w:pPr>
          </w:p>
        </w:tc>
      </w:tr>
      <w:tr w:rsidR="00180189" w:rsidRPr="00180189" w14:paraId="3F5183A9"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01FD0626" w14:textId="77777777" w:rsidR="00180189" w:rsidRPr="00180189" w:rsidRDefault="00180189" w:rsidP="00180189">
            <w:pPr>
              <w:rPr>
                <w:color w:val="333333"/>
                <w:sz w:val="20"/>
                <w:szCs w:val="20"/>
              </w:rPr>
            </w:pPr>
            <w:r w:rsidRPr="00180189">
              <w:rPr>
                <w:color w:val="333333"/>
                <w:sz w:val="20"/>
                <w:szCs w:val="20"/>
              </w:rPr>
              <w:t>Izvor 5. POMOĆI</w:t>
            </w:r>
          </w:p>
        </w:tc>
        <w:tc>
          <w:tcPr>
            <w:tcW w:w="1366" w:type="dxa"/>
            <w:tcBorders>
              <w:top w:val="nil"/>
              <w:left w:val="nil"/>
              <w:bottom w:val="nil"/>
              <w:right w:val="nil"/>
            </w:tcBorders>
            <w:shd w:val="clear" w:color="auto" w:fill="auto"/>
            <w:noWrap/>
            <w:vAlign w:val="bottom"/>
            <w:hideMark/>
          </w:tcPr>
          <w:p w14:paraId="62E187F7" w14:textId="77777777" w:rsidR="00180189" w:rsidRPr="00180189" w:rsidRDefault="00180189" w:rsidP="00180189">
            <w:pPr>
              <w:jc w:val="right"/>
              <w:rPr>
                <w:color w:val="333333"/>
                <w:sz w:val="20"/>
                <w:szCs w:val="20"/>
              </w:rPr>
            </w:pPr>
            <w:r w:rsidRPr="00180189">
              <w:rPr>
                <w:color w:val="333333"/>
                <w:sz w:val="20"/>
                <w:szCs w:val="20"/>
              </w:rPr>
              <w:t>6.300,00</w:t>
            </w:r>
          </w:p>
        </w:tc>
        <w:tc>
          <w:tcPr>
            <w:tcW w:w="1366" w:type="dxa"/>
            <w:tcBorders>
              <w:top w:val="nil"/>
              <w:left w:val="nil"/>
              <w:bottom w:val="nil"/>
              <w:right w:val="nil"/>
            </w:tcBorders>
            <w:shd w:val="clear" w:color="auto" w:fill="auto"/>
            <w:noWrap/>
            <w:vAlign w:val="bottom"/>
            <w:hideMark/>
          </w:tcPr>
          <w:p w14:paraId="0129F65D" w14:textId="77777777" w:rsidR="00180189" w:rsidRPr="00180189" w:rsidRDefault="00180189" w:rsidP="00180189">
            <w:pPr>
              <w:jc w:val="right"/>
              <w:rPr>
                <w:color w:val="333333"/>
                <w:sz w:val="20"/>
                <w:szCs w:val="20"/>
              </w:rPr>
            </w:pPr>
            <w:r w:rsidRPr="00180189">
              <w:rPr>
                <w:color w:val="333333"/>
                <w:sz w:val="20"/>
                <w:szCs w:val="20"/>
              </w:rPr>
              <w:t>6.300,00</w:t>
            </w:r>
          </w:p>
        </w:tc>
        <w:tc>
          <w:tcPr>
            <w:tcW w:w="1366" w:type="dxa"/>
            <w:tcBorders>
              <w:top w:val="nil"/>
              <w:left w:val="nil"/>
              <w:bottom w:val="nil"/>
              <w:right w:val="nil"/>
            </w:tcBorders>
            <w:shd w:val="clear" w:color="auto" w:fill="auto"/>
            <w:noWrap/>
            <w:vAlign w:val="bottom"/>
            <w:hideMark/>
          </w:tcPr>
          <w:p w14:paraId="41DCF9EB" w14:textId="77777777" w:rsidR="00180189" w:rsidRPr="00180189" w:rsidRDefault="00180189" w:rsidP="00180189">
            <w:pPr>
              <w:jc w:val="right"/>
              <w:rPr>
                <w:color w:val="333333"/>
                <w:sz w:val="20"/>
                <w:szCs w:val="20"/>
              </w:rPr>
            </w:pPr>
            <w:r w:rsidRPr="00180189">
              <w:rPr>
                <w:color w:val="333333"/>
                <w:sz w:val="20"/>
                <w:szCs w:val="20"/>
              </w:rPr>
              <w:t>0,00</w:t>
            </w:r>
          </w:p>
        </w:tc>
        <w:tc>
          <w:tcPr>
            <w:tcW w:w="766" w:type="dxa"/>
            <w:tcBorders>
              <w:top w:val="nil"/>
              <w:left w:val="nil"/>
              <w:bottom w:val="nil"/>
              <w:right w:val="nil"/>
            </w:tcBorders>
            <w:shd w:val="clear" w:color="auto" w:fill="auto"/>
            <w:noWrap/>
            <w:vAlign w:val="bottom"/>
            <w:hideMark/>
          </w:tcPr>
          <w:p w14:paraId="556C85B0" w14:textId="77777777" w:rsidR="00180189" w:rsidRPr="00180189" w:rsidRDefault="00180189" w:rsidP="00180189">
            <w:pPr>
              <w:jc w:val="right"/>
              <w:rPr>
                <w:color w:val="333333"/>
                <w:sz w:val="20"/>
                <w:szCs w:val="20"/>
              </w:rPr>
            </w:pPr>
            <w:r w:rsidRPr="00180189">
              <w:rPr>
                <w:color w:val="333333"/>
                <w:sz w:val="20"/>
                <w:szCs w:val="20"/>
              </w:rPr>
              <w:t>0,00</w:t>
            </w:r>
          </w:p>
        </w:tc>
      </w:tr>
      <w:tr w:rsidR="00180189" w:rsidRPr="00180189" w14:paraId="1C3AF702"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3534B240" w14:textId="77777777" w:rsidR="00180189" w:rsidRPr="00180189" w:rsidRDefault="00180189" w:rsidP="00180189">
            <w:pPr>
              <w:rPr>
                <w:color w:val="333333"/>
                <w:sz w:val="20"/>
                <w:szCs w:val="20"/>
              </w:rPr>
            </w:pPr>
            <w:r w:rsidRPr="00180189">
              <w:rPr>
                <w:color w:val="333333"/>
                <w:sz w:val="20"/>
                <w:szCs w:val="20"/>
              </w:rPr>
              <w:t>Izvor 5.0. Pomoći za korisnika</w:t>
            </w:r>
          </w:p>
        </w:tc>
        <w:tc>
          <w:tcPr>
            <w:tcW w:w="1366" w:type="dxa"/>
            <w:tcBorders>
              <w:top w:val="nil"/>
              <w:left w:val="nil"/>
              <w:bottom w:val="nil"/>
              <w:right w:val="nil"/>
            </w:tcBorders>
            <w:shd w:val="clear" w:color="auto" w:fill="auto"/>
            <w:noWrap/>
            <w:vAlign w:val="bottom"/>
            <w:hideMark/>
          </w:tcPr>
          <w:p w14:paraId="41A72282" w14:textId="77777777" w:rsidR="00180189" w:rsidRPr="00180189" w:rsidRDefault="00180189" w:rsidP="00180189">
            <w:pPr>
              <w:jc w:val="right"/>
              <w:rPr>
                <w:color w:val="333333"/>
                <w:sz w:val="20"/>
                <w:szCs w:val="20"/>
              </w:rPr>
            </w:pPr>
            <w:r w:rsidRPr="00180189">
              <w:rPr>
                <w:color w:val="333333"/>
                <w:sz w:val="20"/>
                <w:szCs w:val="20"/>
              </w:rPr>
              <w:t>6.300,00</w:t>
            </w:r>
          </w:p>
        </w:tc>
        <w:tc>
          <w:tcPr>
            <w:tcW w:w="1366" w:type="dxa"/>
            <w:tcBorders>
              <w:top w:val="nil"/>
              <w:left w:val="nil"/>
              <w:bottom w:val="nil"/>
              <w:right w:val="nil"/>
            </w:tcBorders>
            <w:shd w:val="clear" w:color="auto" w:fill="auto"/>
            <w:noWrap/>
            <w:vAlign w:val="bottom"/>
            <w:hideMark/>
          </w:tcPr>
          <w:p w14:paraId="43E3A639" w14:textId="77777777" w:rsidR="00180189" w:rsidRPr="00180189" w:rsidRDefault="00180189" w:rsidP="00180189">
            <w:pPr>
              <w:jc w:val="right"/>
              <w:rPr>
                <w:color w:val="333333"/>
                <w:sz w:val="20"/>
                <w:szCs w:val="20"/>
              </w:rPr>
            </w:pPr>
            <w:r w:rsidRPr="00180189">
              <w:rPr>
                <w:color w:val="333333"/>
                <w:sz w:val="20"/>
                <w:szCs w:val="20"/>
              </w:rPr>
              <w:t>6.300,00</w:t>
            </w:r>
          </w:p>
        </w:tc>
        <w:tc>
          <w:tcPr>
            <w:tcW w:w="1366" w:type="dxa"/>
            <w:tcBorders>
              <w:top w:val="nil"/>
              <w:left w:val="nil"/>
              <w:bottom w:val="nil"/>
              <w:right w:val="nil"/>
            </w:tcBorders>
            <w:shd w:val="clear" w:color="auto" w:fill="auto"/>
            <w:noWrap/>
            <w:vAlign w:val="bottom"/>
            <w:hideMark/>
          </w:tcPr>
          <w:p w14:paraId="0F6CC01D" w14:textId="77777777" w:rsidR="00180189" w:rsidRPr="00180189" w:rsidRDefault="00180189" w:rsidP="00180189">
            <w:pPr>
              <w:jc w:val="right"/>
              <w:rPr>
                <w:color w:val="333333"/>
                <w:sz w:val="20"/>
                <w:szCs w:val="20"/>
              </w:rPr>
            </w:pPr>
            <w:r w:rsidRPr="00180189">
              <w:rPr>
                <w:color w:val="333333"/>
                <w:sz w:val="20"/>
                <w:szCs w:val="20"/>
              </w:rPr>
              <w:t>0,00</w:t>
            </w:r>
          </w:p>
        </w:tc>
        <w:tc>
          <w:tcPr>
            <w:tcW w:w="766" w:type="dxa"/>
            <w:tcBorders>
              <w:top w:val="nil"/>
              <w:left w:val="nil"/>
              <w:bottom w:val="nil"/>
              <w:right w:val="nil"/>
            </w:tcBorders>
            <w:shd w:val="clear" w:color="auto" w:fill="auto"/>
            <w:noWrap/>
            <w:vAlign w:val="bottom"/>
            <w:hideMark/>
          </w:tcPr>
          <w:p w14:paraId="5A12BF1F" w14:textId="77777777" w:rsidR="00180189" w:rsidRPr="00180189" w:rsidRDefault="00180189" w:rsidP="00180189">
            <w:pPr>
              <w:jc w:val="right"/>
              <w:rPr>
                <w:color w:val="333333"/>
                <w:sz w:val="20"/>
                <w:szCs w:val="20"/>
              </w:rPr>
            </w:pPr>
            <w:r w:rsidRPr="00180189">
              <w:rPr>
                <w:color w:val="333333"/>
                <w:sz w:val="20"/>
                <w:szCs w:val="20"/>
              </w:rPr>
              <w:t>0,00</w:t>
            </w:r>
          </w:p>
        </w:tc>
      </w:tr>
      <w:tr w:rsidR="000A3E02" w:rsidRPr="00180189" w14:paraId="5BA03515"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1D22CD0A" w14:textId="77777777" w:rsidR="00180189" w:rsidRPr="00180189" w:rsidRDefault="00180189" w:rsidP="00180189">
            <w:pPr>
              <w:rPr>
                <w:b/>
                <w:bCs/>
                <w:sz w:val="20"/>
                <w:szCs w:val="20"/>
              </w:rPr>
            </w:pPr>
            <w:r w:rsidRPr="00180189">
              <w:rPr>
                <w:b/>
                <w:bCs/>
                <w:sz w:val="20"/>
                <w:szCs w:val="20"/>
              </w:rPr>
              <w:t>322</w:t>
            </w:r>
          </w:p>
        </w:tc>
        <w:tc>
          <w:tcPr>
            <w:tcW w:w="8081" w:type="dxa"/>
            <w:tcBorders>
              <w:top w:val="nil"/>
              <w:left w:val="nil"/>
              <w:bottom w:val="nil"/>
              <w:right w:val="nil"/>
            </w:tcBorders>
            <w:shd w:val="clear" w:color="auto" w:fill="auto"/>
            <w:noWrap/>
            <w:vAlign w:val="bottom"/>
            <w:hideMark/>
          </w:tcPr>
          <w:p w14:paraId="5B20ACC8" w14:textId="77777777" w:rsidR="00180189" w:rsidRPr="00180189" w:rsidRDefault="00180189" w:rsidP="00180189">
            <w:pPr>
              <w:rPr>
                <w:b/>
                <w:bCs/>
                <w:sz w:val="20"/>
                <w:szCs w:val="20"/>
              </w:rPr>
            </w:pPr>
            <w:r w:rsidRPr="00180189">
              <w:rPr>
                <w:b/>
                <w:bCs/>
                <w:sz w:val="20"/>
                <w:szCs w:val="20"/>
              </w:rPr>
              <w:t>Rashodi za materijal i energiju</w:t>
            </w:r>
          </w:p>
        </w:tc>
        <w:tc>
          <w:tcPr>
            <w:tcW w:w="1366" w:type="dxa"/>
            <w:tcBorders>
              <w:top w:val="nil"/>
              <w:left w:val="nil"/>
              <w:bottom w:val="nil"/>
              <w:right w:val="nil"/>
            </w:tcBorders>
            <w:shd w:val="clear" w:color="auto" w:fill="auto"/>
            <w:noWrap/>
            <w:vAlign w:val="bottom"/>
            <w:hideMark/>
          </w:tcPr>
          <w:p w14:paraId="0F915EAF" w14:textId="77777777" w:rsidR="00180189" w:rsidRPr="00180189" w:rsidRDefault="00180189" w:rsidP="00180189">
            <w:pPr>
              <w:jc w:val="right"/>
              <w:rPr>
                <w:b/>
                <w:bCs/>
                <w:sz w:val="20"/>
                <w:szCs w:val="20"/>
              </w:rPr>
            </w:pPr>
            <w:r w:rsidRPr="00180189">
              <w:rPr>
                <w:b/>
                <w:bCs/>
                <w:sz w:val="20"/>
                <w:szCs w:val="20"/>
              </w:rPr>
              <w:t>6.300,00</w:t>
            </w:r>
          </w:p>
        </w:tc>
        <w:tc>
          <w:tcPr>
            <w:tcW w:w="1366" w:type="dxa"/>
            <w:tcBorders>
              <w:top w:val="nil"/>
              <w:left w:val="nil"/>
              <w:bottom w:val="nil"/>
              <w:right w:val="nil"/>
            </w:tcBorders>
            <w:shd w:val="clear" w:color="auto" w:fill="auto"/>
            <w:noWrap/>
            <w:vAlign w:val="bottom"/>
            <w:hideMark/>
          </w:tcPr>
          <w:p w14:paraId="56EA13E0" w14:textId="77777777" w:rsidR="00180189" w:rsidRPr="00180189" w:rsidRDefault="00180189" w:rsidP="00180189">
            <w:pPr>
              <w:jc w:val="right"/>
              <w:rPr>
                <w:b/>
                <w:bCs/>
                <w:sz w:val="20"/>
                <w:szCs w:val="20"/>
              </w:rPr>
            </w:pPr>
            <w:r w:rsidRPr="00180189">
              <w:rPr>
                <w:b/>
                <w:bCs/>
                <w:sz w:val="20"/>
                <w:szCs w:val="20"/>
              </w:rPr>
              <w:t>6.300,00</w:t>
            </w:r>
          </w:p>
        </w:tc>
        <w:tc>
          <w:tcPr>
            <w:tcW w:w="1366" w:type="dxa"/>
            <w:tcBorders>
              <w:top w:val="nil"/>
              <w:left w:val="nil"/>
              <w:bottom w:val="nil"/>
              <w:right w:val="nil"/>
            </w:tcBorders>
            <w:shd w:val="clear" w:color="auto" w:fill="auto"/>
            <w:noWrap/>
            <w:vAlign w:val="bottom"/>
            <w:hideMark/>
          </w:tcPr>
          <w:p w14:paraId="6D0949F8" w14:textId="77777777" w:rsidR="00180189" w:rsidRPr="00180189" w:rsidRDefault="00180189" w:rsidP="00180189">
            <w:pPr>
              <w:jc w:val="right"/>
              <w:rPr>
                <w:b/>
                <w:bCs/>
                <w:sz w:val="20"/>
                <w:szCs w:val="20"/>
              </w:rPr>
            </w:pPr>
            <w:r w:rsidRPr="00180189">
              <w:rPr>
                <w:b/>
                <w:bCs/>
                <w:sz w:val="20"/>
                <w:szCs w:val="20"/>
              </w:rPr>
              <w:t>0,00</w:t>
            </w:r>
          </w:p>
        </w:tc>
        <w:tc>
          <w:tcPr>
            <w:tcW w:w="766" w:type="dxa"/>
            <w:tcBorders>
              <w:top w:val="nil"/>
              <w:left w:val="nil"/>
              <w:bottom w:val="nil"/>
              <w:right w:val="nil"/>
            </w:tcBorders>
            <w:shd w:val="clear" w:color="auto" w:fill="auto"/>
            <w:noWrap/>
            <w:vAlign w:val="bottom"/>
            <w:hideMark/>
          </w:tcPr>
          <w:p w14:paraId="1867A7E2" w14:textId="77777777" w:rsidR="00180189" w:rsidRPr="00180189" w:rsidRDefault="00180189" w:rsidP="00180189">
            <w:pPr>
              <w:jc w:val="right"/>
              <w:rPr>
                <w:b/>
                <w:bCs/>
                <w:sz w:val="20"/>
                <w:szCs w:val="20"/>
              </w:rPr>
            </w:pPr>
            <w:r w:rsidRPr="00180189">
              <w:rPr>
                <w:b/>
                <w:bCs/>
                <w:sz w:val="20"/>
                <w:szCs w:val="20"/>
              </w:rPr>
              <w:t>0,00</w:t>
            </w:r>
          </w:p>
        </w:tc>
      </w:tr>
      <w:tr w:rsidR="000A3E02" w:rsidRPr="00180189" w14:paraId="7CA7453C"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2C21585F" w14:textId="77777777" w:rsidR="00180189" w:rsidRPr="00180189" w:rsidRDefault="00180189" w:rsidP="00180189">
            <w:pPr>
              <w:rPr>
                <w:sz w:val="20"/>
                <w:szCs w:val="20"/>
              </w:rPr>
            </w:pPr>
            <w:r w:rsidRPr="00180189">
              <w:rPr>
                <w:sz w:val="20"/>
                <w:szCs w:val="20"/>
              </w:rPr>
              <w:t>3221</w:t>
            </w:r>
          </w:p>
        </w:tc>
        <w:tc>
          <w:tcPr>
            <w:tcW w:w="8081" w:type="dxa"/>
            <w:tcBorders>
              <w:top w:val="nil"/>
              <w:left w:val="nil"/>
              <w:bottom w:val="nil"/>
              <w:right w:val="nil"/>
            </w:tcBorders>
            <w:shd w:val="clear" w:color="auto" w:fill="auto"/>
            <w:noWrap/>
            <w:vAlign w:val="bottom"/>
            <w:hideMark/>
          </w:tcPr>
          <w:p w14:paraId="16480403" w14:textId="77777777" w:rsidR="00180189" w:rsidRPr="00180189" w:rsidRDefault="00180189" w:rsidP="00180189">
            <w:pPr>
              <w:rPr>
                <w:sz w:val="20"/>
                <w:szCs w:val="20"/>
              </w:rPr>
            </w:pPr>
            <w:r w:rsidRPr="00180189">
              <w:rPr>
                <w:sz w:val="20"/>
                <w:szCs w:val="20"/>
              </w:rPr>
              <w:t>Uredski materijal i ostali materijalni rashodi</w:t>
            </w:r>
          </w:p>
        </w:tc>
        <w:tc>
          <w:tcPr>
            <w:tcW w:w="1366" w:type="dxa"/>
            <w:tcBorders>
              <w:top w:val="nil"/>
              <w:left w:val="nil"/>
              <w:bottom w:val="nil"/>
              <w:right w:val="nil"/>
            </w:tcBorders>
            <w:shd w:val="clear" w:color="auto" w:fill="auto"/>
            <w:noWrap/>
            <w:vAlign w:val="bottom"/>
            <w:hideMark/>
          </w:tcPr>
          <w:p w14:paraId="63CEB636"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0C312EA1"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55D69760" w14:textId="77777777" w:rsidR="00180189" w:rsidRPr="00180189" w:rsidRDefault="00180189" w:rsidP="00180189">
            <w:pPr>
              <w:jc w:val="right"/>
              <w:rPr>
                <w:sz w:val="20"/>
                <w:szCs w:val="20"/>
              </w:rPr>
            </w:pPr>
            <w:r w:rsidRPr="00180189">
              <w:rPr>
                <w:sz w:val="20"/>
                <w:szCs w:val="20"/>
              </w:rPr>
              <w:t>0,00</w:t>
            </w:r>
          </w:p>
        </w:tc>
        <w:tc>
          <w:tcPr>
            <w:tcW w:w="766" w:type="dxa"/>
            <w:tcBorders>
              <w:top w:val="nil"/>
              <w:left w:val="nil"/>
              <w:bottom w:val="nil"/>
              <w:right w:val="nil"/>
            </w:tcBorders>
            <w:shd w:val="clear" w:color="auto" w:fill="auto"/>
            <w:noWrap/>
            <w:vAlign w:val="bottom"/>
            <w:hideMark/>
          </w:tcPr>
          <w:p w14:paraId="247A2341" w14:textId="77777777" w:rsidR="00180189" w:rsidRPr="00180189" w:rsidRDefault="00180189" w:rsidP="00180189">
            <w:pPr>
              <w:jc w:val="right"/>
              <w:rPr>
                <w:sz w:val="20"/>
                <w:szCs w:val="20"/>
              </w:rPr>
            </w:pPr>
          </w:p>
        </w:tc>
      </w:tr>
      <w:tr w:rsidR="00180189" w:rsidRPr="00180189" w14:paraId="5DD755D0"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3817F9B8" w14:textId="77777777" w:rsidR="00180189" w:rsidRPr="00180189" w:rsidRDefault="00180189" w:rsidP="00180189">
            <w:pPr>
              <w:rPr>
                <w:color w:val="333333"/>
                <w:sz w:val="20"/>
                <w:szCs w:val="20"/>
              </w:rPr>
            </w:pPr>
            <w:r w:rsidRPr="00180189">
              <w:rPr>
                <w:color w:val="333333"/>
                <w:sz w:val="20"/>
                <w:szCs w:val="20"/>
              </w:rPr>
              <w:t>Izvor 6. DONACIJE</w:t>
            </w:r>
          </w:p>
        </w:tc>
        <w:tc>
          <w:tcPr>
            <w:tcW w:w="1366" w:type="dxa"/>
            <w:tcBorders>
              <w:top w:val="nil"/>
              <w:left w:val="nil"/>
              <w:bottom w:val="nil"/>
              <w:right w:val="nil"/>
            </w:tcBorders>
            <w:shd w:val="clear" w:color="auto" w:fill="auto"/>
            <w:noWrap/>
            <w:vAlign w:val="bottom"/>
            <w:hideMark/>
          </w:tcPr>
          <w:p w14:paraId="0AD3E97B" w14:textId="77777777" w:rsidR="00180189" w:rsidRPr="00180189" w:rsidRDefault="00180189" w:rsidP="00180189">
            <w:pPr>
              <w:jc w:val="right"/>
              <w:rPr>
                <w:color w:val="333333"/>
                <w:sz w:val="20"/>
                <w:szCs w:val="20"/>
              </w:rPr>
            </w:pPr>
            <w:r w:rsidRPr="00180189">
              <w:rPr>
                <w:color w:val="333333"/>
                <w:sz w:val="20"/>
                <w:szCs w:val="20"/>
              </w:rPr>
              <w:t>0,00</w:t>
            </w:r>
          </w:p>
        </w:tc>
        <w:tc>
          <w:tcPr>
            <w:tcW w:w="1366" w:type="dxa"/>
            <w:tcBorders>
              <w:top w:val="nil"/>
              <w:left w:val="nil"/>
              <w:bottom w:val="nil"/>
              <w:right w:val="nil"/>
            </w:tcBorders>
            <w:shd w:val="clear" w:color="auto" w:fill="auto"/>
            <w:noWrap/>
            <w:vAlign w:val="bottom"/>
            <w:hideMark/>
          </w:tcPr>
          <w:p w14:paraId="7EB0BACB" w14:textId="77777777" w:rsidR="00180189" w:rsidRPr="00180189" w:rsidRDefault="00180189" w:rsidP="00180189">
            <w:pPr>
              <w:jc w:val="right"/>
              <w:rPr>
                <w:color w:val="333333"/>
                <w:sz w:val="20"/>
                <w:szCs w:val="20"/>
              </w:rPr>
            </w:pPr>
            <w:r w:rsidRPr="00180189">
              <w:rPr>
                <w:color w:val="333333"/>
                <w:sz w:val="20"/>
                <w:szCs w:val="20"/>
              </w:rPr>
              <w:t>0,00</w:t>
            </w:r>
          </w:p>
        </w:tc>
        <w:tc>
          <w:tcPr>
            <w:tcW w:w="1366" w:type="dxa"/>
            <w:tcBorders>
              <w:top w:val="nil"/>
              <w:left w:val="nil"/>
              <w:bottom w:val="nil"/>
              <w:right w:val="nil"/>
            </w:tcBorders>
            <w:shd w:val="clear" w:color="auto" w:fill="auto"/>
            <w:noWrap/>
            <w:vAlign w:val="bottom"/>
            <w:hideMark/>
          </w:tcPr>
          <w:p w14:paraId="5CFAF6E7" w14:textId="77777777" w:rsidR="00180189" w:rsidRPr="00180189" w:rsidRDefault="00180189" w:rsidP="00180189">
            <w:pPr>
              <w:jc w:val="right"/>
              <w:rPr>
                <w:color w:val="333333"/>
                <w:sz w:val="20"/>
                <w:szCs w:val="20"/>
              </w:rPr>
            </w:pPr>
            <w:r w:rsidRPr="00180189">
              <w:rPr>
                <w:color w:val="333333"/>
                <w:sz w:val="20"/>
                <w:szCs w:val="20"/>
              </w:rPr>
              <w:t>16.860,30</w:t>
            </w:r>
          </w:p>
        </w:tc>
        <w:tc>
          <w:tcPr>
            <w:tcW w:w="766" w:type="dxa"/>
            <w:tcBorders>
              <w:top w:val="nil"/>
              <w:left w:val="nil"/>
              <w:bottom w:val="nil"/>
              <w:right w:val="nil"/>
            </w:tcBorders>
            <w:shd w:val="clear" w:color="auto" w:fill="auto"/>
            <w:noWrap/>
            <w:vAlign w:val="bottom"/>
            <w:hideMark/>
          </w:tcPr>
          <w:p w14:paraId="22DEF12F" w14:textId="77777777" w:rsidR="00180189" w:rsidRPr="00180189" w:rsidRDefault="00180189" w:rsidP="00180189">
            <w:pPr>
              <w:jc w:val="right"/>
              <w:rPr>
                <w:color w:val="333333"/>
                <w:sz w:val="20"/>
                <w:szCs w:val="20"/>
              </w:rPr>
            </w:pPr>
          </w:p>
        </w:tc>
      </w:tr>
      <w:tr w:rsidR="00180189" w:rsidRPr="00180189" w14:paraId="3D97CE2D"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2904002E" w14:textId="77777777" w:rsidR="00180189" w:rsidRPr="00180189" w:rsidRDefault="00180189" w:rsidP="00180189">
            <w:pPr>
              <w:rPr>
                <w:color w:val="333333"/>
                <w:sz w:val="20"/>
                <w:szCs w:val="20"/>
              </w:rPr>
            </w:pPr>
            <w:r w:rsidRPr="00180189">
              <w:rPr>
                <w:color w:val="333333"/>
                <w:sz w:val="20"/>
                <w:szCs w:val="20"/>
              </w:rPr>
              <w:t>Izvor 6.0. Donacije za korisnika</w:t>
            </w:r>
          </w:p>
        </w:tc>
        <w:tc>
          <w:tcPr>
            <w:tcW w:w="1366" w:type="dxa"/>
            <w:tcBorders>
              <w:top w:val="nil"/>
              <w:left w:val="nil"/>
              <w:bottom w:val="nil"/>
              <w:right w:val="nil"/>
            </w:tcBorders>
            <w:shd w:val="clear" w:color="auto" w:fill="auto"/>
            <w:noWrap/>
            <w:vAlign w:val="bottom"/>
            <w:hideMark/>
          </w:tcPr>
          <w:p w14:paraId="1987A29B" w14:textId="77777777" w:rsidR="00180189" w:rsidRPr="00180189" w:rsidRDefault="00180189" w:rsidP="00180189">
            <w:pPr>
              <w:jc w:val="right"/>
              <w:rPr>
                <w:color w:val="333333"/>
                <w:sz w:val="20"/>
                <w:szCs w:val="20"/>
              </w:rPr>
            </w:pPr>
            <w:r w:rsidRPr="00180189">
              <w:rPr>
                <w:color w:val="333333"/>
                <w:sz w:val="20"/>
                <w:szCs w:val="20"/>
              </w:rPr>
              <w:t>0,00</w:t>
            </w:r>
          </w:p>
        </w:tc>
        <w:tc>
          <w:tcPr>
            <w:tcW w:w="1366" w:type="dxa"/>
            <w:tcBorders>
              <w:top w:val="nil"/>
              <w:left w:val="nil"/>
              <w:bottom w:val="nil"/>
              <w:right w:val="nil"/>
            </w:tcBorders>
            <w:shd w:val="clear" w:color="auto" w:fill="auto"/>
            <w:noWrap/>
            <w:vAlign w:val="bottom"/>
            <w:hideMark/>
          </w:tcPr>
          <w:p w14:paraId="0375C923" w14:textId="77777777" w:rsidR="00180189" w:rsidRPr="00180189" w:rsidRDefault="00180189" w:rsidP="00180189">
            <w:pPr>
              <w:jc w:val="right"/>
              <w:rPr>
                <w:color w:val="333333"/>
                <w:sz w:val="20"/>
                <w:szCs w:val="20"/>
              </w:rPr>
            </w:pPr>
            <w:r w:rsidRPr="00180189">
              <w:rPr>
                <w:color w:val="333333"/>
                <w:sz w:val="20"/>
                <w:szCs w:val="20"/>
              </w:rPr>
              <w:t>0,00</w:t>
            </w:r>
          </w:p>
        </w:tc>
        <w:tc>
          <w:tcPr>
            <w:tcW w:w="1366" w:type="dxa"/>
            <w:tcBorders>
              <w:top w:val="nil"/>
              <w:left w:val="nil"/>
              <w:bottom w:val="nil"/>
              <w:right w:val="nil"/>
            </w:tcBorders>
            <w:shd w:val="clear" w:color="auto" w:fill="auto"/>
            <w:noWrap/>
            <w:vAlign w:val="bottom"/>
            <w:hideMark/>
          </w:tcPr>
          <w:p w14:paraId="58B1F95D" w14:textId="77777777" w:rsidR="00180189" w:rsidRPr="00180189" w:rsidRDefault="00180189" w:rsidP="00180189">
            <w:pPr>
              <w:jc w:val="right"/>
              <w:rPr>
                <w:color w:val="333333"/>
                <w:sz w:val="20"/>
                <w:szCs w:val="20"/>
              </w:rPr>
            </w:pPr>
            <w:r w:rsidRPr="00180189">
              <w:rPr>
                <w:color w:val="333333"/>
                <w:sz w:val="20"/>
                <w:szCs w:val="20"/>
              </w:rPr>
              <w:t>16.860,30</w:t>
            </w:r>
          </w:p>
        </w:tc>
        <w:tc>
          <w:tcPr>
            <w:tcW w:w="766" w:type="dxa"/>
            <w:tcBorders>
              <w:top w:val="nil"/>
              <w:left w:val="nil"/>
              <w:bottom w:val="nil"/>
              <w:right w:val="nil"/>
            </w:tcBorders>
            <w:shd w:val="clear" w:color="auto" w:fill="auto"/>
            <w:noWrap/>
            <w:vAlign w:val="bottom"/>
            <w:hideMark/>
          </w:tcPr>
          <w:p w14:paraId="3EB840B9" w14:textId="77777777" w:rsidR="00180189" w:rsidRPr="00180189" w:rsidRDefault="00180189" w:rsidP="00180189">
            <w:pPr>
              <w:jc w:val="right"/>
              <w:rPr>
                <w:color w:val="333333"/>
                <w:sz w:val="20"/>
                <w:szCs w:val="20"/>
              </w:rPr>
            </w:pPr>
          </w:p>
        </w:tc>
      </w:tr>
      <w:tr w:rsidR="000A3E02" w:rsidRPr="00180189" w14:paraId="27D699AB"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03CD6D71" w14:textId="77777777" w:rsidR="00180189" w:rsidRPr="00180189" w:rsidRDefault="00180189" w:rsidP="00180189">
            <w:pPr>
              <w:rPr>
                <w:b/>
                <w:bCs/>
                <w:sz w:val="20"/>
                <w:szCs w:val="20"/>
              </w:rPr>
            </w:pPr>
            <w:r w:rsidRPr="00180189">
              <w:rPr>
                <w:b/>
                <w:bCs/>
                <w:sz w:val="20"/>
                <w:szCs w:val="20"/>
              </w:rPr>
              <w:t>322</w:t>
            </w:r>
          </w:p>
        </w:tc>
        <w:tc>
          <w:tcPr>
            <w:tcW w:w="8081" w:type="dxa"/>
            <w:tcBorders>
              <w:top w:val="nil"/>
              <w:left w:val="nil"/>
              <w:bottom w:val="nil"/>
              <w:right w:val="nil"/>
            </w:tcBorders>
            <w:shd w:val="clear" w:color="auto" w:fill="auto"/>
            <w:noWrap/>
            <w:vAlign w:val="bottom"/>
            <w:hideMark/>
          </w:tcPr>
          <w:p w14:paraId="7AEC3A66" w14:textId="77777777" w:rsidR="00180189" w:rsidRPr="00180189" w:rsidRDefault="00180189" w:rsidP="00180189">
            <w:pPr>
              <w:rPr>
                <w:b/>
                <w:bCs/>
                <w:sz w:val="20"/>
                <w:szCs w:val="20"/>
              </w:rPr>
            </w:pPr>
            <w:r w:rsidRPr="00180189">
              <w:rPr>
                <w:b/>
                <w:bCs/>
                <w:sz w:val="20"/>
                <w:szCs w:val="20"/>
              </w:rPr>
              <w:t>Rashodi za materijal i energiju</w:t>
            </w:r>
          </w:p>
        </w:tc>
        <w:tc>
          <w:tcPr>
            <w:tcW w:w="1366" w:type="dxa"/>
            <w:tcBorders>
              <w:top w:val="nil"/>
              <w:left w:val="nil"/>
              <w:bottom w:val="nil"/>
              <w:right w:val="nil"/>
            </w:tcBorders>
            <w:shd w:val="clear" w:color="auto" w:fill="auto"/>
            <w:noWrap/>
            <w:vAlign w:val="bottom"/>
            <w:hideMark/>
          </w:tcPr>
          <w:p w14:paraId="53895DA7" w14:textId="77777777" w:rsidR="00180189" w:rsidRPr="00180189" w:rsidRDefault="00180189" w:rsidP="00180189">
            <w:pPr>
              <w:jc w:val="right"/>
              <w:rPr>
                <w:b/>
                <w:bCs/>
                <w:sz w:val="20"/>
                <w:szCs w:val="20"/>
              </w:rPr>
            </w:pPr>
            <w:r w:rsidRPr="00180189">
              <w:rPr>
                <w:b/>
                <w:bCs/>
                <w:sz w:val="20"/>
                <w:szCs w:val="20"/>
              </w:rPr>
              <w:t>0,00</w:t>
            </w:r>
          </w:p>
        </w:tc>
        <w:tc>
          <w:tcPr>
            <w:tcW w:w="1366" w:type="dxa"/>
            <w:tcBorders>
              <w:top w:val="nil"/>
              <w:left w:val="nil"/>
              <w:bottom w:val="nil"/>
              <w:right w:val="nil"/>
            </w:tcBorders>
            <w:shd w:val="clear" w:color="auto" w:fill="auto"/>
            <w:noWrap/>
            <w:vAlign w:val="bottom"/>
            <w:hideMark/>
          </w:tcPr>
          <w:p w14:paraId="57DAC095" w14:textId="77777777" w:rsidR="00180189" w:rsidRPr="00180189" w:rsidRDefault="00180189" w:rsidP="00180189">
            <w:pPr>
              <w:jc w:val="right"/>
              <w:rPr>
                <w:b/>
                <w:bCs/>
                <w:sz w:val="20"/>
                <w:szCs w:val="20"/>
              </w:rPr>
            </w:pPr>
            <w:r w:rsidRPr="00180189">
              <w:rPr>
                <w:b/>
                <w:bCs/>
                <w:sz w:val="20"/>
                <w:szCs w:val="20"/>
              </w:rPr>
              <w:t>0,00</w:t>
            </w:r>
          </w:p>
        </w:tc>
        <w:tc>
          <w:tcPr>
            <w:tcW w:w="1366" w:type="dxa"/>
            <w:tcBorders>
              <w:top w:val="nil"/>
              <w:left w:val="nil"/>
              <w:bottom w:val="nil"/>
              <w:right w:val="nil"/>
            </w:tcBorders>
            <w:shd w:val="clear" w:color="auto" w:fill="auto"/>
            <w:noWrap/>
            <w:vAlign w:val="bottom"/>
            <w:hideMark/>
          </w:tcPr>
          <w:p w14:paraId="7E1B0A10" w14:textId="77777777" w:rsidR="00180189" w:rsidRPr="00180189" w:rsidRDefault="00180189" w:rsidP="00180189">
            <w:pPr>
              <w:jc w:val="right"/>
              <w:rPr>
                <w:b/>
                <w:bCs/>
                <w:sz w:val="20"/>
                <w:szCs w:val="20"/>
              </w:rPr>
            </w:pPr>
            <w:r w:rsidRPr="00180189">
              <w:rPr>
                <w:b/>
                <w:bCs/>
                <w:sz w:val="20"/>
                <w:szCs w:val="20"/>
              </w:rPr>
              <w:t>16.860,30</w:t>
            </w:r>
          </w:p>
        </w:tc>
        <w:tc>
          <w:tcPr>
            <w:tcW w:w="766" w:type="dxa"/>
            <w:tcBorders>
              <w:top w:val="nil"/>
              <w:left w:val="nil"/>
              <w:bottom w:val="nil"/>
              <w:right w:val="nil"/>
            </w:tcBorders>
            <w:shd w:val="clear" w:color="auto" w:fill="auto"/>
            <w:noWrap/>
            <w:vAlign w:val="bottom"/>
            <w:hideMark/>
          </w:tcPr>
          <w:p w14:paraId="6E5E0444" w14:textId="77777777" w:rsidR="00180189" w:rsidRPr="00180189" w:rsidRDefault="00180189" w:rsidP="00180189">
            <w:pPr>
              <w:jc w:val="right"/>
              <w:rPr>
                <w:b/>
                <w:bCs/>
                <w:sz w:val="20"/>
                <w:szCs w:val="20"/>
              </w:rPr>
            </w:pPr>
          </w:p>
        </w:tc>
      </w:tr>
      <w:tr w:rsidR="000A3E02" w:rsidRPr="00180189" w14:paraId="77579A12"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6ED1FD6D" w14:textId="77777777" w:rsidR="00180189" w:rsidRPr="00180189" w:rsidRDefault="00180189" w:rsidP="00180189">
            <w:pPr>
              <w:rPr>
                <w:sz w:val="20"/>
                <w:szCs w:val="20"/>
              </w:rPr>
            </w:pPr>
            <w:r w:rsidRPr="00180189">
              <w:rPr>
                <w:sz w:val="20"/>
                <w:szCs w:val="20"/>
              </w:rPr>
              <w:t>3221</w:t>
            </w:r>
          </w:p>
        </w:tc>
        <w:tc>
          <w:tcPr>
            <w:tcW w:w="8081" w:type="dxa"/>
            <w:tcBorders>
              <w:top w:val="nil"/>
              <w:left w:val="nil"/>
              <w:bottom w:val="nil"/>
              <w:right w:val="nil"/>
            </w:tcBorders>
            <w:shd w:val="clear" w:color="auto" w:fill="auto"/>
            <w:noWrap/>
            <w:vAlign w:val="bottom"/>
            <w:hideMark/>
          </w:tcPr>
          <w:p w14:paraId="08F4234E" w14:textId="77777777" w:rsidR="00180189" w:rsidRPr="00180189" w:rsidRDefault="00180189" w:rsidP="00180189">
            <w:pPr>
              <w:rPr>
                <w:sz w:val="20"/>
                <w:szCs w:val="20"/>
              </w:rPr>
            </w:pPr>
            <w:r w:rsidRPr="00180189">
              <w:rPr>
                <w:sz w:val="20"/>
                <w:szCs w:val="20"/>
              </w:rPr>
              <w:t>Uredski materijal i ostali materijalni rashodi</w:t>
            </w:r>
          </w:p>
        </w:tc>
        <w:tc>
          <w:tcPr>
            <w:tcW w:w="1366" w:type="dxa"/>
            <w:tcBorders>
              <w:top w:val="nil"/>
              <w:left w:val="nil"/>
              <w:bottom w:val="nil"/>
              <w:right w:val="nil"/>
            </w:tcBorders>
            <w:shd w:val="clear" w:color="auto" w:fill="auto"/>
            <w:noWrap/>
            <w:vAlign w:val="bottom"/>
            <w:hideMark/>
          </w:tcPr>
          <w:p w14:paraId="18FB1F9C"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74F866F4"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7892A330" w14:textId="77777777" w:rsidR="00180189" w:rsidRPr="00180189" w:rsidRDefault="00180189" w:rsidP="00180189">
            <w:pPr>
              <w:jc w:val="right"/>
              <w:rPr>
                <w:sz w:val="20"/>
                <w:szCs w:val="20"/>
              </w:rPr>
            </w:pPr>
            <w:r w:rsidRPr="00180189">
              <w:rPr>
                <w:sz w:val="20"/>
                <w:szCs w:val="20"/>
              </w:rPr>
              <w:t>8.860,30</w:t>
            </w:r>
          </w:p>
        </w:tc>
        <w:tc>
          <w:tcPr>
            <w:tcW w:w="766" w:type="dxa"/>
            <w:tcBorders>
              <w:top w:val="nil"/>
              <w:left w:val="nil"/>
              <w:bottom w:val="nil"/>
              <w:right w:val="nil"/>
            </w:tcBorders>
            <w:shd w:val="clear" w:color="auto" w:fill="auto"/>
            <w:noWrap/>
            <w:vAlign w:val="bottom"/>
            <w:hideMark/>
          </w:tcPr>
          <w:p w14:paraId="2C8B4EB7" w14:textId="77777777" w:rsidR="00180189" w:rsidRPr="00180189" w:rsidRDefault="00180189" w:rsidP="00180189">
            <w:pPr>
              <w:jc w:val="right"/>
              <w:rPr>
                <w:sz w:val="20"/>
                <w:szCs w:val="20"/>
              </w:rPr>
            </w:pPr>
          </w:p>
        </w:tc>
      </w:tr>
      <w:tr w:rsidR="000A3E02" w:rsidRPr="00180189" w14:paraId="332AC1AE"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76BE8B56" w14:textId="77777777" w:rsidR="00180189" w:rsidRPr="00180189" w:rsidRDefault="00180189" w:rsidP="00180189">
            <w:pPr>
              <w:rPr>
                <w:sz w:val="20"/>
                <w:szCs w:val="20"/>
              </w:rPr>
            </w:pPr>
            <w:r w:rsidRPr="00180189">
              <w:rPr>
                <w:sz w:val="20"/>
                <w:szCs w:val="20"/>
              </w:rPr>
              <w:t>3225</w:t>
            </w:r>
          </w:p>
        </w:tc>
        <w:tc>
          <w:tcPr>
            <w:tcW w:w="8081" w:type="dxa"/>
            <w:tcBorders>
              <w:top w:val="nil"/>
              <w:left w:val="nil"/>
              <w:bottom w:val="nil"/>
              <w:right w:val="nil"/>
            </w:tcBorders>
            <w:shd w:val="clear" w:color="auto" w:fill="auto"/>
            <w:noWrap/>
            <w:vAlign w:val="bottom"/>
            <w:hideMark/>
          </w:tcPr>
          <w:p w14:paraId="06F46A8A" w14:textId="77777777" w:rsidR="00180189" w:rsidRPr="00180189" w:rsidRDefault="00180189" w:rsidP="00180189">
            <w:pPr>
              <w:rPr>
                <w:sz w:val="20"/>
                <w:szCs w:val="20"/>
              </w:rPr>
            </w:pPr>
            <w:r w:rsidRPr="00180189">
              <w:rPr>
                <w:sz w:val="20"/>
                <w:szCs w:val="20"/>
              </w:rPr>
              <w:t>Sitni inventar i auto gume</w:t>
            </w:r>
          </w:p>
        </w:tc>
        <w:tc>
          <w:tcPr>
            <w:tcW w:w="1366" w:type="dxa"/>
            <w:tcBorders>
              <w:top w:val="nil"/>
              <w:left w:val="nil"/>
              <w:bottom w:val="nil"/>
              <w:right w:val="nil"/>
            </w:tcBorders>
            <w:shd w:val="clear" w:color="auto" w:fill="auto"/>
            <w:noWrap/>
            <w:vAlign w:val="bottom"/>
            <w:hideMark/>
          </w:tcPr>
          <w:p w14:paraId="69A7F331"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6B298E71"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344A779E" w14:textId="77777777" w:rsidR="00180189" w:rsidRPr="00180189" w:rsidRDefault="00180189" w:rsidP="00180189">
            <w:pPr>
              <w:jc w:val="right"/>
              <w:rPr>
                <w:sz w:val="20"/>
                <w:szCs w:val="20"/>
              </w:rPr>
            </w:pPr>
            <w:r w:rsidRPr="00180189">
              <w:rPr>
                <w:sz w:val="20"/>
                <w:szCs w:val="20"/>
              </w:rPr>
              <w:t>8.000,00</w:t>
            </w:r>
          </w:p>
        </w:tc>
        <w:tc>
          <w:tcPr>
            <w:tcW w:w="766" w:type="dxa"/>
            <w:tcBorders>
              <w:top w:val="nil"/>
              <w:left w:val="nil"/>
              <w:bottom w:val="nil"/>
              <w:right w:val="nil"/>
            </w:tcBorders>
            <w:shd w:val="clear" w:color="auto" w:fill="auto"/>
            <w:noWrap/>
            <w:vAlign w:val="bottom"/>
            <w:hideMark/>
          </w:tcPr>
          <w:p w14:paraId="27DBB7E6" w14:textId="77777777" w:rsidR="00180189" w:rsidRPr="00180189" w:rsidRDefault="00180189" w:rsidP="00180189">
            <w:pPr>
              <w:jc w:val="right"/>
              <w:rPr>
                <w:sz w:val="20"/>
                <w:szCs w:val="20"/>
              </w:rPr>
            </w:pPr>
          </w:p>
        </w:tc>
      </w:tr>
      <w:tr w:rsidR="000A3E02" w:rsidRPr="00180189" w14:paraId="3690D4E4" w14:textId="77777777" w:rsidTr="004727A9">
        <w:trPr>
          <w:trHeight w:val="255"/>
          <w:jc w:val="center"/>
        </w:trPr>
        <w:tc>
          <w:tcPr>
            <w:tcW w:w="993" w:type="dxa"/>
            <w:tcBorders>
              <w:top w:val="nil"/>
              <w:left w:val="nil"/>
              <w:bottom w:val="nil"/>
              <w:right w:val="nil"/>
            </w:tcBorders>
            <w:shd w:val="clear" w:color="000000" w:fill="FFFFCC"/>
            <w:noWrap/>
            <w:vAlign w:val="bottom"/>
            <w:hideMark/>
          </w:tcPr>
          <w:p w14:paraId="0A5502DC" w14:textId="77777777" w:rsidR="00180189" w:rsidRPr="00180189" w:rsidRDefault="00180189" w:rsidP="00180189">
            <w:pPr>
              <w:rPr>
                <w:b/>
                <w:bCs/>
                <w:sz w:val="20"/>
                <w:szCs w:val="20"/>
              </w:rPr>
            </w:pPr>
            <w:r w:rsidRPr="00180189">
              <w:rPr>
                <w:b/>
                <w:bCs/>
                <w:sz w:val="20"/>
                <w:szCs w:val="20"/>
              </w:rPr>
              <w:t>A219002</w:t>
            </w:r>
          </w:p>
        </w:tc>
        <w:tc>
          <w:tcPr>
            <w:tcW w:w="8081" w:type="dxa"/>
            <w:tcBorders>
              <w:top w:val="nil"/>
              <w:left w:val="nil"/>
              <w:bottom w:val="nil"/>
              <w:right w:val="nil"/>
            </w:tcBorders>
            <w:shd w:val="clear" w:color="000000" w:fill="FFFFCC"/>
            <w:noWrap/>
            <w:vAlign w:val="bottom"/>
            <w:hideMark/>
          </w:tcPr>
          <w:p w14:paraId="7A5B72CE" w14:textId="77777777" w:rsidR="00180189" w:rsidRPr="00180189" w:rsidRDefault="00180189" w:rsidP="00180189">
            <w:pPr>
              <w:rPr>
                <w:b/>
                <w:bCs/>
                <w:sz w:val="20"/>
                <w:szCs w:val="20"/>
              </w:rPr>
            </w:pPr>
            <w:r w:rsidRPr="00180189">
              <w:rPr>
                <w:b/>
                <w:bCs/>
                <w:sz w:val="20"/>
                <w:szCs w:val="20"/>
              </w:rPr>
              <w:t>Aktivnost: Odgojno, administrativno i tehničko osoblje - vrtić Funtana</w:t>
            </w:r>
          </w:p>
        </w:tc>
        <w:tc>
          <w:tcPr>
            <w:tcW w:w="1366" w:type="dxa"/>
            <w:tcBorders>
              <w:top w:val="nil"/>
              <w:left w:val="nil"/>
              <w:bottom w:val="nil"/>
              <w:right w:val="nil"/>
            </w:tcBorders>
            <w:shd w:val="clear" w:color="000000" w:fill="FFFFCC"/>
            <w:noWrap/>
            <w:vAlign w:val="bottom"/>
            <w:hideMark/>
          </w:tcPr>
          <w:p w14:paraId="21505494" w14:textId="77777777" w:rsidR="00180189" w:rsidRPr="00180189" w:rsidRDefault="00180189" w:rsidP="00180189">
            <w:pPr>
              <w:jc w:val="right"/>
              <w:rPr>
                <w:b/>
                <w:bCs/>
                <w:sz w:val="20"/>
                <w:szCs w:val="20"/>
              </w:rPr>
            </w:pPr>
            <w:r w:rsidRPr="00180189">
              <w:rPr>
                <w:b/>
                <w:bCs/>
                <w:sz w:val="20"/>
                <w:szCs w:val="20"/>
              </w:rPr>
              <w:t>1.671.400,00</w:t>
            </w:r>
          </w:p>
        </w:tc>
        <w:tc>
          <w:tcPr>
            <w:tcW w:w="1366" w:type="dxa"/>
            <w:tcBorders>
              <w:top w:val="nil"/>
              <w:left w:val="nil"/>
              <w:bottom w:val="nil"/>
              <w:right w:val="nil"/>
            </w:tcBorders>
            <w:shd w:val="clear" w:color="000000" w:fill="FFFFCC"/>
            <w:noWrap/>
            <w:vAlign w:val="bottom"/>
            <w:hideMark/>
          </w:tcPr>
          <w:p w14:paraId="21C98277" w14:textId="77777777" w:rsidR="00180189" w:rsidRPr="00180189" w:rsidRDefault="00180189" w:rsidP="00180189">
            <w:pPr>
              <w:jc w:val="right"/>
              <w:rPr>
                <w:b/>
                <w:bCs/>
                <w:sz w:val="20"/>
                <w:szCs w:val="20"/>
              </w:rPr>
            </w:pPr>
            <w:r w:rsidRPr="00180189">
              <w:rPr>
                <w:b/>
                <w:bCs/>
                <w:sz w:val="20"/>
                <w:szCs w:val="20"/>
              </w:rPr>
              <w:t>1.671.400,00</w:t>
            </w:r>
          </w:p>
        </w:tc>
        <w:tc>
          <w:tcPr>
            <w:tcW w:w="1366" w:type="dxa"/>
            <w:tcBorders>
              <w:top w:val="nil"/>
              <w:left w:val="nil"/>
              <w:bottom w:val="nil"/>
              <w:right w:val="nil"/>
            </w:tcBorders>
            <w:shd w:val="clear" w:color="000000" w:fill="FFFFCC"/>
            <w:noWrap/>
            <w:vAlign w:val="bottom"/>
            <w:hideMark/>
          </w:tcPr>
          <w:p w14:paraId="4A9EDAC2" w14:textId="77777777" w:rsidR="00180189" w:rsidRPr="00180189" w:rsidRDefault="00180189" w:rsidP="00180189">
            <w:pPr>
              <w:jc w:val="right"/>
              <w:rPr>
                <w:b/>
                <w:bCs/>
                <w:sz w:val="20"/>
                <w:szCs w:val="20"/>
              </w:rPr>
            </w:pPr>
            <w:r w:rsidRPr="00180189">
              <w:rPr>
                <w:b/>
                <w:bCs/>
                <w:sz w:val="20"/>
                <w:szCs w:val="20"/>
              </w:rPr>
              <w:t>753.317,85</w:t>
            </w:r>
          </w:p>
        </w:tc>
        <w:tc>
          <w:tcPr>
            <w:tcW w:w="766" w:type="dxa"/>
            <w:tcBorders>
              <w:top w:val="nil"/>
              <w:left w:val="nil"/>
              <w:bottom w:val="nil"/>
              <w:right w:val="nil"/>
            </w:tcBorders>
            <w:shd w:val="clear" w:color="000000" w:fill="FFFFCC"/>
            <w:noWrap/>
            <w:vAlign w:val="bottom"/>
            <w:hideMark/>
          </w:tcPr>
          <w:p w14:paraId="4B3B21E9" w14:textId="77777777" w:rsidR="00180189" w:rsidRPr="00180189" w:rsidRDefault="00180189" w:rsidP="00180189">
            <w:pPr>
              <w:jc w:val="right"/>
              <w:rPr>
                <w:b/>
                <w:bCs/>
                <w:sz w:val="20"/>
                <w:szCs w:val="20"/>
              </w:rPr>
            </w:pPr>
            <w:r w:rsidRPr="00180189">
              <w:rPr>
                <w:b/>
                <w:bCs/>
                <w:sz w:val="20"/>
                <w:szCs w:val="20"/>
              </w:rPr>
              <w:t>45,07</w:t>
            </w:r>
          </w:p>
        </w:tc>
      </w:tr>
      <w:tr w:rsidR="00180189" w:rsidRPr="00180189" w14:paraId="7895155B"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6D440239" w14:textId="77777777" w:rsidR="00180189" w:rsidRPr="00180189" w:rsidRDefault="00180189" w:rsidP="00180189">
            <w:pPr>
              <w:rPr>
                <w:color w:val="333333"/>
                <w:sz w:val="20"/>
                <w:szCs w:val="20"/>
              </w:rPr>
            </w:pPr>
            <w:r w:rsidRPr="00180189">
              <w:rPr>
                <w:color w:val="333333"/>
                <w:sz w:val="20"/>
                <w:szCs w:val="20"/>
              </w:rPr>
              <w:t>Izvor 3. VLASTITI PRIHODI</w:t>
            </w:r>
          </w:p>
        </w:tc>
        <w:tc>
          <w:tcPr>
            <w:tcW w:w="1366" w:type="dxa"/>
            <w:tcBorders>
              <w:top w:val="nil"/>
              <w:left w:val="nil"/>
              <w:bottom w:val="nil"/>
              <w:right w:val="nil"/>
            </w:tcBorders>
            <w:shd w:val="clear" w:color="auto" w:fill="auto"/>
            <w:noWrap/>
            <w:vAlign w:val="bottom"/>
            <w:hideMark/>
          </w:tcPr>
          <w:p w14:paraId="651624EA" w14:textId="77777777" w:rsidR="00180189" w:rsidRPr="00180189" w:rsidRDefault="00180189" w:rsidP="00180189">
            <w:pPr>
              <w:jc w:val="right"/>
              <w:rPr>
                <w:color w:val="333333"/>
                <w:sz w:val="20"/>
                <w:szCs w:val="20"/>
              </w:rPr>
            </w:pPr>
            <w:r w:rsidRPr="00180189">
              <w:rPr>
                <w:color w:val="333333"/>
                <w:sz w:val="20"/>
                <w:szCs w:val="20"/>
              </w:rPr>
              <w:t>100,00</w:t>
            </w:r>
          </w:p>
        </w:tc>
        <w:tc>
          <w:tcPr>
            <w:tcW w:w="1366" w:type="dxa"/>
            <w:tcBorders>
              <w:top w:val="nil"/>
              <w:left w:val="nil"/>
              <w:bottom w:val="nil"/>
              <w:right w:val="nil"/>
            </w:tcBorders>
            <w:shd w:val="clear" w:color="auto" w:fill="auto"/>
            <w:noWrap/>
            <w:vAlign w:val="bottom"/>
            <w:hideMark/>
          </w:tcPr>
          <w:p w14:paraId="1D93078A" w14:textId="77777777" w:rsidR="00180189" w:rsidRPr="00180189" w:rsidRDefault="00180189" w:rsidP="00180189">
            <w:pPr>
              <w:jc w:val="right"/>
              <w:rPr>
                <w:color w:val="333333"/>
                <w:sz w:val="20"/>
                <w:szCs w:val="20"/>
              </w:rPr>
            </w:pPr>
            <w:r w:rsidRPr="00180189">
              <w:rPr>
                <w:color w:val="333333"/>
                <w:sz w:val="20"/>
                <w:szCs w:val="20"/>
              </w:rPr>
              <w:t>100,00</w:t>
            </w:r>
          </w:p>
        </w:tc>
        <w:tc>
          <w:tcPr>
            <w:tcW w:w="1366" w:type="dxa"/>
            <w:tcBorders>
              <w:top w:val="nil"/>
              <w:left w:val="nil"/>
              <w:bottom w:val="nil"/>
              <w:right w:val="nil"/>
            </w:tcBorders>
            <w:shd w:val="clear" w:color="auto" w:fill="auto"/>
            <w:noWrap/>
            <w:vAlign w:val="bottom"/>
            <w:hideMark/>
          </w:tcPr>
          <w:p w14:paraId="2C950D81" w14:textId="77777777" w:rsidR="00180189" w:rsidRPr="00180189" w:rsidRDefault="00180189" w:rsidP="00180189">
            <w:pPr>
              <w:jc w:val="right"/>
              <w:rPr>
                <w:color w:val="333333"/>
                <w:sz w:val="20"/>
                <w:szCs w:val="20"/>
              </w:rPr>
            </w:pPr>
            <w:r w:rsidRPr="00180189">
              <w:rPr>
                <w:color w:val="333333"/>
                <w:sz w:val="20"/>
                <w:szCs w:val="20"/>
              </w:rPr>
              <w:t>0,00</w:t>
            </w:r>
          </w:p>
        </w:tc>
        <w:tc>
          <w:tcPr>
            <w:tcW w:w="766" w:type="dxa"/>
            <w:tcBorders>
              <w:top w:val="nil"/>
              <w:left w:val="nil"/>
              <w:bottom w:val="nil"/>
              <w:right w:val="nil"/>
            </w:tcBorders>
            <w:shd w:val="clear" w:color="auto" w:fill="auto"/>
            <w:noWrap/>
            <w:vAlign w:val="bottom"/>
            <w:hideMark/>
          </w:tcPr>
          <w:p w14:paraId="6D33D591" w14:textId="77777777" w:rsidR="00180189" w:rsidRPr="00180189" w:rsidRDefault="00180189" w:rsidP="00180189">
            <w:pPr>
              <w:jc w:val="right"/>
              <w:rPr>
                <w:color w:val="333333"/>
                <w:sz w:val="20"/>
                <w:szCs w:val="20"/>
              </w:rPr>
            </w:pPr>
            <w:r w:rsidRPr="00180189">
              <w:rPr>
                <w:color w:val="333333"/>
                <w:sz w:val="20"/>
                <w:szCs w:val="20"/>
              </w:rPr>
              <w:t>0,00</w:t>
            </w:r>
          </w:p>
        </w:tc>
      </w:tr>
      <w:tr w:rsidR="00180189" w:rsidRPr="00180189" w14:paraId="13821B27"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0A6143AA" w14:textId="77777777" w:rsidR="00180189" w:rsidRPr="00180189" w:rsidRDefault="00180189" w:rsidP="00180189">
            <w:pPr>
              <w:rPr>
                <w:color w:val="333333"/>
                <w:sz w:val="20"/>
                <w:szCs w:val="20"/>
              </w:rPr>
            </w:pPr>
            <w:r w:rsidRPr="00180189">
              <w:rPr>
                <w:color w:val="333333"/>
                <w:sz w:val="20"/>
                <w:szCs w:val="20"/>
              </w:rPr>
              <w:t>Izvor 3.0. Vlastiti prihodi korisnika</w:t>
            </w:r>
          </w:p>
        </w:tc>
        <w:tc>
          <w:tcPr>
            <w:tcW w:w="1366" w:type="dxa"/>
            <w:tcBorders>
              <w:top w:val="nil"/>
              <w:left w:val="nil"/>
              <w:bottom w:val="nil"/>
              <w:right w:val="nil"/>
            </w:tcBorders>
            <w:shd w:val="clear" w:color="auto" w:fill="auto"/>
            <w:noWrap/>
            <w:vAlign w:val="bottom"/>
            <w:hideMark/>
          </w:tcPr>
          <w:p w14:paraId="506D911F" w14:textId="77777777" w:rsidR="00180189" w:rsidRPr="00180189" w:rsidRDefault="00180189" w:rsidP="00180189">
            <w:pPr>
              <w:jc w:val="right"/>
              <w:rPr>
                <w:color w:val="333333"/>
                <w:sz w:val="20"/>
                <w:szCs w:val="20"/>
              </w:rPr>
            </w:pPr>
            <w:r w:rsidRPr="00180189">
              <w:rPr>
                <w:color w:val="333333"/>
                <w:sz w:val="20"/>
                <w:szCs w:val="20"/>
              </w:rPr>
              <w:t>100,00</w:t>
            </w:r>
          </w:p>
        </w:tc>
        <w:tc>
          <w:tcPr>
            <w:tcW w:w="1366" w:type="dxa"/>
            <w:tcBorders>
              <w:top w:val="nil"/>
              <w:left w:val="nil"/>
              <w:bottom w:val="nil"/>
              <w:right w:val="nil"/>
            </w:tcBorders>
            <w:shd w:val="clear" w:color="auto" w:fill="auto"/>
            <w:noWrap/>
            <w:vAlign w:val="bottom"/>
            <w:hideMark/>
          </w:tcPr>
          <w:p w14:paraId="16652D3A" w14:textId="77777777" w:rsidR="00180189" w:rsidRPr="00180189" w:rsidRDefault="00180189" w:rsidP="00180189">
            <w:pPr>
              <w:jc w:val="right"/>
              <w:rPr>
                <w:color w:val="333333"/>
                <w:sz w:val="20"/>
                <w:szCs w:val="20"/>
              </w:rPr>
            </w:pPr>
            <w:r w:rsidRPr="00180189">
              <w:rPr>
                <w:color w:val="333333"/>
                <w:sz w:val="20"/>
                <w:szCs w:val="20"/>
              </w:rPr>
              <w:t>100,00</w:t>
            </w:r>
          </w:p>
        </w:tc>
        <w:tc>
          <w:tcPr>
            <w:tcW w:w="1366" w:type="dxa"/>
            <w:tcBorders>
              <w:top w:val="nil"/>
              <w:left w:val="nil"/>
              <w:bottom w:val="nil"/>
              <w:right w:val="nil"/>
            </w:tcBorders>
            <w:shd w:val="clear" w:color="auto" w:fill="auto"/>
            <w:noWrap/>
            <w:vAlign w:val="bottom"/>
            <w:hideMark/>
          </w:tcPr>
          <w:p w14:paraId="4284D12D" w14:textId="77777777" w:rsidR="00180189" w:rsidRPr="00180189" w:rsidRDefault="00180189" w:rsidP="00180189">
            <w:pPr>
              <w:jc w:val="right"/>
              <w:rPr>
                <w:color w:val="333333"/>
                <w:sz w:val="20"/>
                <w:szCs w:val="20"/>
              </w:rPr>
            </w:pPr>
            <w:r w:rsidRPr="00180189">
              <w:rPr>
                <w:color w:val="333333"/>
                <w:sz w:val="20"/>
                <w:szCs w:val="20"/>
              </w:rPr>
              <w:t>0,00</w:t>
            </w:r>
          </w:p>
        </w:tc>
        <w:tc>
          <w:tcPr>
            <w:tcW w:w="766" w:type="dxa"/>
            <w:tcBorders>
              <w:top w:val="nil"/>
              <w:left w:val="nil"/>
              <w:bottom w:val="nil"/>
              <w:right w:val="nil"/>
            </w:tcBorders>
            <w:shd w:val="clear" w:color="auto" w:fill="auto"/>
            <w:noWrap/>
            <w:vAlign w:val="bottom"/>
            <w:hideMark/>
          </w:tcPr>
          <w:p w14:paraId="7C5993A5" w14:textId="77777777" w:rsidR="00180189" w:rsidRPr="00180189" w:rsidRDefault="00180189" w:rsidP="00180189">
            <w:pPr>
              <w:jc w:val="right"/>
              <w:rPr>
                <w:color w:val="333333"/>
                <w:sz w:val="20"/>
                <w:szCs w:val="20"/>
              </w:rPr>
            </w:pPr>
            <w:r w:rsidRPr="00180189">
              <w:rPr>
                <w:color w:val="333333"/>
                <w:sz w:val="20"/>
                <w:szCs w:val="20"/>
              </w:rPr>
              <w:t>0,00</w:t>
            </w:r>
          </w:p>
        </w:tc>
      </w:tr>
      <w:tr w:rsidR="000A3E02" w:rsidRPr="00180189" w14:paraId="1A21F5C6"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0158648A" w14:textId="77777777" w:rsidR="00180189" w:rsidRPr="00180189" w:rsidRDefault="00180189" w:rsidP="00180189">
            <w:pPr>
              <w:rPr>
                <w:b/>
                <w:bCs/>
                <w:sz w:val="20"/>
                <w:szCs w:val="20"/>
              </w:rPr>
            </w:pPr>
            <w:r w:rsidRPr="00180189">
              <w:rPr>
                <w:b/>
                <w:bCs/>
                <w:sz w:val="20"/>
                <w:szCs w:val="20"/>
              </w:rPr>
              <w:t>343</w:t>
            </w:r>
          </w:p>
        </w:tc>
        <w:tc>
          <w:tcPr>
            <w:tcW w:w="8081" w:type="dxa"/>
            <w:tcBorders>
              <w:top w:val="nil"/>
              <w:left w:val="nil"/>
              <w:bottom w:val="nil"/>
              <w:right w:val="nil"/>
            </w:tcBorders>
            <w:shd w:val="clear" w:color="auto" w:fill="auto"/>
            <w:noWrap/>
            <w:vAlign w:val="bottom"/>
            <w:hideMark/>
          </w:tcPr>
          <w:p w14:paraId="3715AC8B" w14:textId="77777777" w:rsidR="00180189" w:rsidRPr="00180189" w:rsidRDefault="00180189" w:rsidP="00180189">
            <w:pPr>
              <w:rPr>
                <w:b/>
                <w:bCs/>
                <w:sz w:val="20"/>
                <w:szCs w:val="20"/>
              </w:rPr>
            </w:pPr>
            <w:r w:rsidRPr="00180189">
              <w:rPr>
                <w:b/>
                <w:bCs/>
                <w:sz w:val="20"/>
                <w:szCs w:val="20"/>
              </w:rPr>
              <w:t>Ostali financijski rashodi</w:t>
            </w:r>
          </w:p>
        </w:tc>
        <w:tc>
          <w:tcPr>
            <w:tcW w:w="1366" w:type="dxa"/>
            <w:tcBorders>
              <w:top w:val="nil"/>
              <w:left w:val="nil"/>
              <w:bottom w:val="nil"/>
              <w:right w:val="nil"/>
            </w:tcBorders>
            <w:shd w:val="clear" w:color="auto" w:fill="auto"/>
            <w:noWrap/>
            <w:vAlign w:val="bottom"/>
            <w:hideMark/>
          </w:tcPr>
          <w:p w14:paraId="558922FE" w14:textId="77777777" w:rsidR="00180189" w:rsidRPr="00180189" w:rsidRDefault="00180189" w:rsidP="00180189">
            <w:pPr>
              <w:jc w:val="right"/>
              <w:rPr>
                <w:b/>
                <w:bCs/>
                <w:sz w:val="20"/>
                <w:szCs w:val="20"/>
              </w:rPr>
            </w:pPr>
            <w:r w:rsidRPr="00180189">
              <w:rPr>
                <w:b/>
                <w:bCs/>
                <w:sz w:val="20"/>
                <w:szCs w:val="20"/>
              </w:rPr>
              <w:t>100,00</w:t>
            </w:r>
          </w:p>
        </w:tc>
        <w:tc>
          <w:tcPr>
            <w:tcW w:w="1366" w:type="dxa"/>
            <w:tcBorders>
              <w:top w:val="nil"/>
              <w:left w:val="nil"/>
              <w:bottom w:val="nil"/>
              <w:right w:val="nil"/>
            </w:tcBorders>
            <w:shd w:val="clear" w:color="auto" w:fill="auto"/>
            <w:noWrap/>
            <w:vAlign w:val="bottom"/>
            <w:hideMark/>
          </w:tcPr>
          <w:p w14:paraId="09104F0E" w14:textId="77777777" w:rsidR="00180189" w:rsidRPr="00180189" w:rsidRDefault="00180189" w:rsidP="00180189">
            <w:pPr>
              <w:jc w:val="right"/>
              <w:rPr>
                <w:b/>
                <w:bCs/>
                <w:sz w:val="20"/>
                <w:szCs w:val="20"/>
              </w:rPr>
            </w:pPr>
            <w:r w:rsidRPr="00180189">
              <w:rPr>
                <w:b/>
                <w:bCs/>
                <w:sz w:val="20"/>
                <w:szCs w:val="20"/>
              </w:rPr>
              <w:t>100,00</w:t>
            </w:r>
          </w:p>
        </w:tc>
        <w:tc>
          <w:tcPr>
            <w:tcW w:w="1366" w:type="dxa"/>
            <w:tcBorders>
              <w:top w:val="nil"/>
              <w:left w:val="nil"/>
              <w:bottom w:val="nil"/>
              <w:right w:val="nil"/>
            </w:tcBorders>
            <w:shd w:val="clear" w:color="auto" w:fill="auto"/>
            <w:noWrap/>
            <w:vAlign w:val="bottom"/>
            <w:hideMark/>
          </w:tcPr>
          <w:p w14:paraId="51B58B53" w14:textId="77777777" w:rsidR="00180189" w:rsidRPr="00180189" w:rsidRDefault="00180189" w:rsidP="00180189">
            <w:pPr>
              <w:jc w:val="right"/>
              <w:rPr>
                <w:b/>
                <w:bCs/>
                <w:sz w:val="20"/>
                <w:szCs w:val="20"/>
              </w:rPr>
            </w:pPr>
            <w:r w:rsidRPr="00180189">
              <w:rPr>
                <w:b/>
                <w:bCs/>
                <w:sz w:val="20"/>
                <w:szCs w:val="20"/>
              </w:rPr>
              <w:t>0,00</w:t>
            </w:r>
          </w:p>
        </w:tc>
        <w:tc>
          <w:tcPr>
            <w:tcW w:w="766" w:type="dxa"/>
            <w:tcBorders>
              <w:top w:val="nil"/>
              <w:left w:val="nil"/>
              <w:bottom w:val="nil"/>
              <w:right w:val="nil"/>
            </w:tcBorders>
            <w:shd w:val="clear" w:color="auto" w:fill="auto"/>
            <w:noWrap/>
            <w:vAlign w:val="bottom"/>
            <w:hideMark/>
          </w:tcPr>
          <w:p w14:paraId="3CAED4AE" w14:textId="77777777" w:rsidR="00180189" w:rsidRPr="00180189" w:rsidRDefault="00180189" w:rsidP="00180189">
            <w:pPr>
              <w:jc w:val="right"/>
              <w:rPr>
                <w:b/>
                <w:bCs/>
                <w:sz w:val="20"/>
                <w:szCs w:val="20"/>
              </w:rPr>
            </w:pPr>
            <w:r w:rsidRPr="00180189">
              <w:rPr>
                <w:b/>
                <w:bCs/>
                <w:sz w:val="20"/>
                <w:szCs w:val="20"/>
              </w:rPr>
              <w:t>0,00</w:t>
            </w:r>
          </w:p>
        </w:tc>
      </w:tr>
      <w:tr w:rsidR="000A3E02" w:rsidRPr="00180189" w14:paraId="6904588F"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23DE6940" w14:textId="77777777" w:rsidR="00180189" w:rsidRPr="00180189" w:rsidRDefault="00180189" w:rsidP="00180189">
            <w:pPr>
              <w:rPr>
                <w:sz w:val="20"/>
                <w:szCs w:val="20"/>
              </w:rPr>
            </w:pPr>
            <w:r w:rsidRPr="00180189">
              <w:rPr>
                <w:sz w:val="20"/>
                <w:szCs w:val="20"/>
              </w:rPr>
              <w:t>3433</w:t>
            </w:r>
          </w:p>
        </w:tc>
        <w:tc>
          <w:tcPr>
            <w:tcW w:w="8081" w:type="dxa"/>
            <w:tcBorders>
              <w:top w:val="nil"/>
              <w:left w:val="nil"/>
              <w:bottom w:val="nil"/>
              <w:right w:val="nil"/>
            </w:tcBorders>
            <w:shd w:val="clear" w:color="auto" w:fill="auto"/>
            <w:noWrap/>
            <w:vAlign w:val="bottom"/>
            <w:hideMark/>
          </w:tcPr>
          <w:p w14:paraId="26787832" w14:textId="77777777" w:rsidR="00180189" w:rsidRPr="00180189" w:rsidRDefault="00180189" w:rsidP="00180189">
            <w:pPr>
              <w:rPr>
                <w:sz w:val="20"/>
                <w:szCs w:val="20"/>
              </w:rPr>
            </w:pPr>
            <w:r w:rsidRPr="00180189">
              <w:rPr>
                <w:sz w:val="20"/>
                <w:szCs w:val="20"/>
              </w:rPr>
              <w:t>Zatezne kamate</w:t>
            </w:r>
          </w:p>
        </w:tc>
        <w:tc>
          <w:tcPr>
            <w:tcW w:w="1366" w:type="dxa"/>
            <w:tcBorders>
              <w:top w:val="nil"/>
              <w:left w:val="nil"/>
              <w:bottom w:val="nil"/>
              <w:right w:val="nil"/>
            </w:tcBorders>
            <w:shd w:val="clear" w:color="auto" w:fill="auto"/>
            <w:noWrap/>
            <w:vAlign w:val="bottom"/>
            <w:hideMark/>
          </w:tcPr>
          <w:p w14:paraId="76A7D5A0"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1FBB558F"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70CE214B" w14:textId="77777777" w:rsidR="00180189" w:rsidRPr="00180189" w:rsidRDefault="00180189" w:rsidP="00180189">
            <w:pPr>
              <w:jc w:val="right"/>
              <w:rPr>
                <w:sz w:val="20"/>
                <w:szCs w:val="20"/>
              </w:rPr>
            </w:pPr>
            <w:r w:rsidRPr="00180189">
              <w:rPr>
                <w:sz w:val="20"/>
                <w:szCs w:val="20"/>
              </w:rPr>
              <w:t>0,00</w:t>
            </w:r>
          </w:p>
        </w:tc>
        <w:tc>
          <w:tcPr>
            <w:tcW w:w="766" w:type="dxa"/>
            <w:tcBorders>
              <w:top w:val="nil"/>
              <w:left w:val="nil"/>
              <w:bottom w:val="nil"/>
              <w:right w:val="nil"/>
            </w:tcBorders>
            <w:shd w:val="clear" w:color="auto" w:fill="auto"/>
            <w:noWrap/>
            <w:vAlign w:val="bottom"/>
            <w:hideMark/>
          </w:tcPr>
          <w:p w14:paraId="2EE02BFD" w14:textId="77777777" w:rsidR="00180189" w:rsidRPr="00180189" w:rsidRDefault="00180189" w:rsidP="00180189">
            <w:pPr>
              <w:jc w:val="right"/>
              <w:rPr>
                <w:sz w:val="20"/>
                <w:szCs w:val="20"/>
              </w:rPr>
            </w:pPr>
          </w:p>
        </w:tc>
      </w:tr>
      <w:tr w:rsidR="00180189" w:rsidRPr="00180189" w14:paraId="683977DC"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66C64302" w14:textId="77777777" w:rsidR="00180189" w:rsidRPr="00180189" w:rsidRDefault="00180189" w:rsidP="00180189">
            <w:pPr>
              <w:rPr>
                <w:color w:val="333333"/>
                <w:sz w:val="20"/>
                <w:szCs w:val="20"/>
              </w:rPr>
            </w:pPr>
            <w:r w:rsidRPr="00180189">
              <w:rPr>
                <w:color w:val="333333"/>
                <w:sz w:val="20"/>
                <w:szCs w:val="20"/>
              </w:rPr>
              <w:t>Izvor 4. PRIHODI ZA POSEBNE NAMJENE</w:t>
            </w:r>
          </w:p>
        </w:tc>
        <w:tc>
          <w:tcPr>
            <w:tcW w:w="1366" w:type="dxa"/>
            <w:tcBorders>
              <w:top w:val="nil"/>
              <w:left w:val="nil"/>
              <w:bottom w:val="nil"/>
              <w:right w:val="nil"/>
            </w:tcBorders>
            <w:shd w:val="clear" w:color="auto" w:fill="auto"/>
            <w:noWrap/>
            <w:vAlign w:val="bottom"/>
            <w:hideMark/>
          </w:tcPr>
          <w:p w14:paraId="5F05947E" w14:textId="77777777" w:rsidR="00180189" w:rsidRPr="00180189" w:rsidRDefault="00180189" w:rsidP="00180189">
            <w:pPr>
              <w:jc w:val="right"/>
              <w:rPr>
                <w:color w:val="333333"/>
                <w:sz w:val="20"/>
                <w:szCs w:val="20"/>
              </w:rPr>
            </w:pPr>
            <w:r w:rsidRPr="00180189">
              <w:rPr>
                <w:color w:val="333333"/>
                <w:sz w:val="20"/>
                <w:szCs w:val="20"/>
              </w:rPr>
              <w:t>256.000,00</w:t>
            </w:r>
          </w:p>
        </w:tc>
        <w:tc>
          <w:tcPr>
            <w:tcW w:w="1366" w:type="dxa"/>
            <w:tcBorders>
              <w:top w:val="nil"/>
              <w:left w:val="nil"/>
              <w:bottom w:val="nil"/>
              <w:right w:val="nil"/>
            </w:tcBorders>
            <w:shd w:val="clear" w:color="auto" w:fill="auto"/>
            <w:noWrap/>
            <w:vAlign w:val="bottom"/>
            <w:hideMark/>
          </w:tcPr>
          <w:p w14:paraId="741E8DC5" w14:textId="77777777" w:rsidR="00180189" w:rsidRPr="00180189" w:rsidRDefault="00180189" w:rsidP="00180189">
            <w:pPr>
              <w:jc w:val="right"/>
              <w:rPr>
                <w:color w:val="333333"/>
                <w:sz w:val="20"/>
                <w:szCs w:val="20"/>
              </w:rPr>
            </w:pPr>
            <w:r w:rsidRPr="00180189">
              <w:rPr>
                <w:color w:val="333333"/>
                <w:sz w:val="20"/>
                <w:szCs w:val="20"/>
              </w:rPr>
              <w:t>256.000,00</w:t>
            </w:r>
          </w:p>
        </w:tc>
        <w:tc>
          <w:tcPr>
            <w:tcW w:w="1366" w:type="dxa"/>
            <w:tcBorders>
              <w:top w:val="nil"/>
              <w:left w:val="nil"/>
              <w:bottom w:val="nil"/>
              <w:right w:val="nil"/>
            </w:tcBorders>
            <w:shd w:val="clear" w:color="auto" w:fill="auto"/>
            <w:noWrap/>
            <w:vAlign w:val="bottom"/>
            <w:hideMark/>
          </w:tcPr>
          <w:p w14:paraId="5331C343" w14:textId="77777777" w:rsidR="00180189" w:rsidRPr="00180189" w:rsidRDefault="00180189" w:rsidP="00180189">
            <w:pPr>
              <w:jc w:val="right"/>
              <w:rPr>
                <w:color w:val="333333"/>
                <w:sz w:val="20"/>
                <w:szCs w:val="20"/>
              </w:rPr>
            </w:pPr>
            <w:r w:rsidRPr="00180189">
              <w:rPr>
                <w:color w:val="333333"/>
                <w:sz w:val="20"/>
                <w:szCs w:val="20"/>
              </w:rPr>
              <w:t>123.523,70</w:t>
            </w:r>
          </w:p>
        </w:tc>
        <w:tc>
          <w:tcPr>
            <w:tcW w:w="766" w:type="dxa"/>
            <w:tcBorders>
              <w:top w:val="nil"/>
              <w:left w:val="nil"/>
              <w:bottom w:val="nil"/>
              <w:right w:val="nil"/>
            </w:tcBorders>
            <w:shd w:val="clear" w:color="auto" w:fill="auto"/>
            <w:noWrap/>
            <w:vAlign w:val="bottom"/>
            <w:hideMark/>
          </w:tcPr>
          <w:p w14:paraId="371CD58E" w14:textId="77777777" w:rsidR="00180189" w:rsidRPr="00180189" w:rsidRDefault="00180189" w:rsidP="00180189">
            <w:pPr>
              <w:jc w:val="right"/>
              <w:rPr>
                <w:color w:val="333333"/>
                <w:sz w:val="20"/>
                <w:szCs w:val="20"/>
              </w:rPr>
            </w:pPr>
            <w:r w:rsidRPr="00180189">
              <w:rPr>
                <w:color w:val="333333"/>
                <w:sz w:val="20"/>
                <w:szCs w:val="20"/>
              </w:rPr>
              <w:t>48,25</w:t>
            </w:r>
          </w:p>
        </w:tc>
      </w:tr>
      <w:tr w:rsidR="00180189" w:rsidRPr="00180189" w14:paraId="679C7F2F"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7FB81380" w14:textId="77777777" w:rsidR="00180189" w:rsidRPr="00180189" w:rsidRDefault="00180189" w:rsidP="00180189">
            <w:pPr>
              <w:rPr>
                <w:color w:val="333333"/>
                <w:sz w:val="20"/>
                <w:szCs w:val="20"/>
              </w:rPr>
            </w:pPr>
            <w:r w:rsidRPr="00180189">
              <w:rPr>
                <w:color w:val="333333"/>
                <w:sz w:val="20"/>
                <w:szCs w:val="20"/>
              </w:rPr>
              <w:t>Izvor 4.0. Prihodi za posebne namjene korisnika</w:t>
            </w:r>
          </w:p>
        </w:tc>
        <w:tc>
          <w:tcPr>
            <w:tcW w:w="1366" w:type="dxa"/>
            <w:tcBorders>
              <w:top w:val="nil"/>
              <w:left w:val="nil"/>
              <w:bottom w:val="nil"/>
              <w:right w:val="nil"/>
            </w:tcBorders>
            <w:shd w:val="clear" w:color="auto" w:fill="auto"/>
            <w:noWrap/>
            <w:vAlign w:val="bottom"/>
            <w:hideMark/>
          </w:tcPr>
          <w:p w14:paraId="53D11ADF" w14:textId="77777777" w:rsidR="00180189" w:rsidRPr="00180189" w:rsidRDefault="00180189" w:rsidP="00180189">
            <w:pPr>
              <w:jc w:val="right"/>
              <w:rPr>
                <w:color w:val="333333"/>
                <w:sz w:val="20"/>
                <w:szCs w:val="20"/>
              </w:rPr>
            </w:pPr>
            <w:r w:rsidRPr="00180189">
              <w:rPr>
                <w:color w:val="333333"/>
                <w:sz w:val="20"/>
                <w:szCs w:val="20"/>
              </w:rPr>
              <w:t>256.000,00</w:t>
            </w:r>
          </w:p>
        </w:tc>
        <w:tc>
          <w:tcPr>
            <w:tcW w:w="1366" w:type="dxa"/>
            <w:tcBorders>
              <w:top w:val="nil"/>
              <w:left w:val="nil"/>
              <w:bottom w:val="nil"/>
              <w:right w:val="nil"/>
            </w:tcBorders>
            <w:shd w:val="clear" w:color="auto" w:fill="auto"/>
            <w:noWrap/>
            <w:vAlign w:val="bottom"/>
            <w:hideMark/>
          </w:tcPr>
          <w:p w14:paraId="1800C324" w14:textId="77777777" w:rsidR="00180189" w:rsidRPr="00180189" w:rsidRDefault="00180189" w:rsidP="00180189">
            <w:pPr>
              <w:jc w:val="right"/>
              <w:rPr>
                <w:color w:val="333333"/>
                <w:sz w:val="20"/>
                <w:szCs w:val="20"/>
              </w:rPr>
            </w:pPr>
            <w:r w:rsidRPr="00180189">
              <w:rPr>
                <w:color w:val="333333"/>
                <w:sz w:val="20"/>
                <w:szCs w:val="20"/>
              </w:rPr>
              <w:t>256.000,00</w:t>
            </w:r>
          </w:p>
        </w:tc>
        <w:tc>
          <w:tcPr>
            <w:tcW w:w="1366" w:type="dxa"/>
            <w:tcBorders>
              <w:top w:val="nil"/>
              <w:left w:val="nil"/>
              <w:bottom w:val="nil"/>
              <w:right w:val="nil"/>
            </w:tcBorders>
            <w:shd w:val="clear" w:color="auto" w:fill="auto"/>
            <w:noWrap/>
            <w:vAlign w:val="bottom"/>
            <w:hideMark/>
          </w:tcPr>
          <w:p w14:paraId="704B05A8" w14:textId="77777777" w:rsidR="00180189" w:rsidRPr="00180189" w:rsidRDefault="00180189" w:rsidP="00180189">
            <w:pPr>
              <w:jc w:val="right"/>
              <w:rPr>
                <w:color w:val="333333"/>
                <w:sz w:val="20"/>
                <w:szCs w:val="20"/>
              </w:rPr>
            </w:pPr>
            <w:r w:rsidRPr="00180189">
              <w:rPr>
                <w:color w:val="333333"/>
                <w:sz w:val="20"/>
                <w:szCs w:val="20"/>
              </w:rPr>
              <w:t>123.523,70</w:t>
            </w:r>
          </w:p>
        </w:tc>
        <w:tc>
          <w:tcPr>
            <w:tcW w:w="766" w:type="dxa"/>
            <w:tcBorders>
              <w:top w:val="nil"/>
              <w:left w:val="nil"/>
              <w:bottom w:val="nil"/>
              <w:right w:val="nil"/>
            </w:tcBorders>
            <w:shd w:val="clear" w:color="auto" w:fill="auto"/>
            <w:noWrap/>
            <w:vAlign w:val="bottom"/>
            <w:hideMark/>
          </w:tcPr>
          <w:p w14:paraId="0924E61C" w14:textId="77777777" w:rsidR="00180189" w:rsidRPr="00180189" w:rsidRDefault="00180189" w:rsidP="00180189">
            <w:pPr>
              <w:jc w:val="right"/>
              <w:rPr>
                <w:color w:val="333333"/>
                <w:sz w:val="20"/>
                <w:szCs w:val="20"/>
              </w:rPr>
            </w:pPr>
            <w:r w:rsidRPr="00180189">
              <w:rPr>
                <w:color w:val="333333"/>
                <w:sz w:val="20"/>
                <w:szCs w:val="20"/>
              </w:rPr>
              <w:t>48,25</w:t>
            </w:r>
          </w:p>
        </w:tc>
      </w:tr>
      <w:tr w:rsidR="000A3E02" w:rsidRPr="00180189" w14:paraId="3887A16C"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79C8250F" w14:textId="77777777" w:rsidR="00180189" w:rsidRPr="00180189" w:rsidRDefault="00180189" w:rsidP="00180189">
            <w:pPr>
              <w:rPr>
                <w:b/>
                <w:bCs/>
                <w:sz w:val="20"/>
                <w:szCs w:val="20"/>
              </w:rPr>
            </w:pPr>
            <w:r w:rsidRPr="00180189">
              <w:rPr>
                <w:b/>
                <w:bCs/>
                <w:sz w:val="20"/>
                <w:szCs w:val="20"/>
              </w:rPr>
              <w:t>321</w:t>
            </w:r>
          </w:p>
        </w:tc>
        <w:tc>
          <w:tcPr>
            <w:tcW w:w="8081" w:type="dxa"/>
            <w:tcBorders>
              <w:top w:val="nil"/>
              <w:left w:val="nil"/>
              <w:bottom w:val="nil"/>
              <w:right w:val="nil"/>
            </w:tcBorders>
            <w:shd w:val="clear" w:color="auto" w:fill="auto"/>
            <w:noWrap/>
            <w:vAlign w:val="bottom"/>
            <w:hideMark/>
          </w:tcPr>
          <w:p w14:paraId="0E429B60" w14:textId="77777777" w:rsidR="00180189" w:rsidRPr="00180189" w:rsidRDefault="00180189" w:rsidP="00180189">
            <w:pPr>
              <w:rPr>
                <w:b/>
                <w:bCs/>
                <w:sz w:val="20"/>
                <w:szCs w:val="20"/>
              </w:rPr>
            </w:pPr>
            <w:r w:rsidRPr="00180189">
              <w:rPr>
                <w:b/>
                <w:bCs/>
                <w:sz w:val="20"/>
                <w:szCs w:val="20"/>
              </w:rPr>
              <w:t>Naknade troškova zaposlenima</w:t>
            </w:r>
          </w:p>
        </w:tc>
        <w:tc>
          <w:tcPr>
            <w:tcW w:w="1366" w:type="dxa"/>
            <w:tcBorders>
              <w:top w:val="nil"/>
              <w:left w:val="nil"/>
              <w:bottom w:val="nil"/>
              <w:right w:val="nil"/>
            </w:tcBorders>
            <w:shd w:val="clear" w:color="auto" w:fill="auto"/>
            <w:noWrap/>
            <w:vAlign w:val="bottom"/>
            <w:hideMark/>
          </w:tcPr>
          <w:p w14:paraId="2C4F6D25" w14:textId="77777777" w:rsidR="00180189" w:rsidRPr="00180189" w:rsidRDefault="00180189" w:rsidP="00180189">
            <w:pPr>
              <w:jc w:val="right"/>
              <w:rPr>
                <w:b/>
                <w:bCs/>
                <w:sz w:val="20"/>
                <w:szCs w:val="20"/>
              </w:rPr>
            </w:pPr>
            <w:r w:rsidRPr="00180189">
              <w:rPr>
                <w:b/>
                <w:bCs/>
                <w:sz w:val="20"/>
                <w:szCs w:val="20"/>
              </w:rPr>
              <w:t>4.000,00</w:t>
            </w:r>
          </w:p>
        </w:tc>
        <w:tc>
          <w:tcPr>
            <w:tcW w:w="1366" w:type="dxa"/>
            <w:tcBorders>
              <w:top w:val="nil"/>
              <w:left w:val="nil"/>
              <w:bottom w:val="nil"/>
              <w:right w:val="nil"/>
            </w:tcBorders>
            <w:shd w:val="clear" w:color="auto" w:fill="auto"/>
            <w:noWrap/>
            <w:vAlign w:val="bottom"/>
            <w:hideMark/>
          </w:tcPr>
          <w:p w14:paraId="7E1AF1EA" w14:textId="77777777" w:rsidR="00180189" w:rsidRPr="00180189" w:rsidRDefault="00180189" w:rsidP="00180189">
            <w:pPr>
              <w:jc w:val="right"/>
              <w:rPr>
                <w:b/>
                <w:bCs/>
                <w:sz w:val="20"/>
                <w:szCs w:val="20"/>
              </w:rPr>
            </w:pPr>
            <w:r w:rsidRPr="00180189">
              <w:rPr>
                <w:b/>
                <w:bCs/>
                <w:sz w:val="20"/>
                <w:szCs w:val="20"/>
              </w:rPr>
              <w:t>4.000,00</w:t>
            </w:r>
          </w:p>
        </w:tc>
        <w:tc>
          <w:tcPr>
            <w:tcW w:w="1366" w:type="dxa"/>
            <w:tcBorders>
              <w:top w:val="nil"/>
              <w:left w:val="nil"/>
              <w:bottom w:val="nil"/>
              <w:right w:val="nil"/>
            </w:tcBorders>
            <w:shd w:val="clear" w:color="auto" w:fill="auto"/>
            <w:noWrap/>
            <w:vAlign w:val="bottom"/>
            <w:hideMark/>
          </w:tcPr>
          <w:p w14:paraId="6ABF972A" w14:textId="77777777" w:rsidR="00180189" w:rsidRPr="00180189" w:rsidRDefault="00180189" w:rsidP="00180189">
            <w:pPr>
              <w:jc w:val="right"/>
              <w:rPr>
                <w:b/>
                <w:bCs/>
                <w:sz w:val="20"/>
                <w:szCs w:val="20"/>
              </w:rPr>
            </w:pPr>
            <w:r w:rsidRPr="00180189">
              <w:rPr>
                <w:b/>
                <w:bCs/>
                <w:sz w:val="20"/>
                <w:szCs w:val="20"/>
              </w:rPr>
              <w:t>140,07</w:t>
            </w:r>
          </w:p>
        </w:tc>
        <w:tc>
          <w:tcPr>
            <w:tcW w:w="766" w:type="dxa"/>
            <w:tcBorders>
              <w:top w:val="nil"/>
              <w:left w:val="nil"/>
              <w:bottom w:val="nil"/>
              <w:right w:val="nil"/>
            </w:tcBorders>
            <w:shd w:val="clear" w:color="auto" w:fill="auto"/>
            <w:noWrap/>
            <w:vAlign w:val="bottom"/>
            <w:hideMark/>
          </w:tcPr>
          <w:p w14:paraId="53171B85" w14:textId="77777777" w:rsidR="00180189" w:rsidRPr="00180189" w:rsidRDefault="00180189" w:rsidP="00180189">
            <w:pPr>
              <w:jc w:val="right"/>
              <w:rPr>
                <w:b/>
                <w:bCs/>
                <w:sz w:val="20"/>
                <w:szCs w:val="20"/>
              </w:rPr>
            </w:pPr>
            <w:r w:rsidRPr="00180189">
              <w:rPr>
                <w:b/>
                <w:bCs/>
                <w:sz w:val="20"/>
                <w:szCs w:val="20"/>
              </w:rPr>
              <w:t>3,50</w:t>
            </w:r>
          </w:p>
        </w:tc>
      </w:tr>
      <w:tr w:rsidR="000A3E02" w:rsidRPr="00180189" w14:paraId="7C187626"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4648797C" w14:textId="77777777" w:rsidR="00180189" w:rsidRPr="00180189" w:rsidRDefault="00180189" w:rsidP="00180189">
            <w:pPr>
              <w:rPr>
                <w:sz w:val="20"/>
                <w:szCs w:val="20"/>
              </w:rPr>
            </w:pPr>
            <w:r w:rsidRPr="00180189">
              <w:rPr>
                <w:sz w:val="20"/>
                <w:szCs w:val="20"/>
              </w:rPr>
              <w:t>3211</w:t>
            </w:r>
          </w:p>
        </w:tc>
        <w:tc>
          <w:tcPr>
            <w:tcW w:w="8081" w:type="dxa"/>
            <w:tcBorders>
              <w:top w:val="nil"/>
              <w:left w:val="nil"/>
              <w:bottom w:val="nil"/>
              <w:right w:val="nil"/>
            </w:tcBorders>
            <w:shd w:val="clear" w:color="auto" w:fill="auto"/>
            <w:noWrap/>
            <w:vAlign w:val="bottom"/>
            <w:hideMark/>
          </w:tcPr>
          <w:p w14:paraId="65696E4D" w14:textId="77777777" w:rsidR="00180189" w:rsidRPr="00180189" w:rsidRDefault="00180189" w:rsidP="00180189">
            <w:pPr>
              <w:rPr>
                <w:sz w:val="20"/>
                <w:szCs w:val="20"/>
              </w:rPr>
            </w:pPr>
            <w:r w:rsidRPr="00180189">
              <w:rPr>
                <w:sz w:val="20"/>
                <w:szCs w:val="20"/>
              </w:rPr>
              <w:t>Službena putovanja</w:t>
            </w:r>
          </w:p>
        </w:tc>
        <w:tc>
          <w:tcPr>
            <w:tcW w:w="1366" w:type="dxa"/>
            <w:tcBorders>
              <w:top w:val="nil"/>
              <w:left w:val="nil"/>
              <w:bottom w:val="nil"/>
              <w:right w:val="nil"/>
            </w:tcBorders>
            <w:shd w:val="clear" w:color="auto" w:fill="auto"/>
            <w:noWrap/>
            <w:vAlign w:val="bottom"/>
            <w:hideMark/>
          </w:tcPr>
          <w:p w14:paraId="18B95B2A"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19EB0FE9"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69CE1337" w14:textId="77777777" w:rsidR="00180189" w:rsidRPr="00180189" w:rsidRDefault="00180189" w:rsidP="00180189">
            <w:pPr>
              <w:jc w:val="right"/>
              <w:rPr>
                <w:sz w:val="20"/>
                <w:szCs w:val="20"/>
              </w:rPr>
            </w:pPr>
            <w:r w:rsidRPr="00180189">
              <w:rPr>
                <w:sz w:val="20"/>
                <w:szCs w:val="20"/>
              </w:rPr>
              <w:t>140,07</w:t>
            </w:r>
          </w:p>
        </w:tc>
        <w:tc>
          <w:tcPr>
            <w:tcW w:w="766" w:type="dxa"/>
            <w:tcBorders>
              <w:top w:val="nil"/>
              <w:left w:val="nil"/>
              <w:bottom w:val="nil"/>
              <w:right w:val="nil"/>
            </w:tcBorders>
            <w:shd w:val="clear" w:color="auto" w:fill="auto"/>
            <w:noWrap/>
            <w:vAlign w:val="bottom"/>
            <w:hideMark/>
          </w:tcPr>
          <w:p w14:paraId="21C42051" w14:textId="77777777" w:rsidR="00180189" w:rsidRPr="00180189" w:rsidRDefault="00180189" w:rsidP="00180189">
            <w:pPr>
              <w:jc w:val="right"/>
              <w:rPr>
                <w:sz w:val="20"/>
                <w:szCs w:val="20"/>
              </w:rPr>
            </w:pPr>
          </w:p>
        </w:tc>
      </w:tr>
      <w:tr w:rsidR="000A3E02" w:rsidRPr="00180189" w14:paraId="18867620"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51798EE2" w14:textId="77777777" w:rsidR="00180189" w:rsidRPr="00180189" w:rsidRDefault="00180189" w:rsidP="00180189">
            <w:pPr>
              <w:rPr>
                <w:b/>
                <w:bCs/>
                <w:sz w:val="20"/>
                <w:szCs w:val="20"/>
              </w:rPr>
            </w:pPr>
            <w:r w:rsidRPr="00180189">
              <w:rPr>
                <w:b/>
                <w:bCs/>
                <w:sz w:val="20"/>
                <w:szCs w:val="20"/>
              </w:rPr>
              <w:t>322</w:t>
            </w:r>
          </w:p>
        </w:tc>
        <w:tc>
          <w:tcPr>
            <w:tcW w:w="8081" w:type="dxa"/>
            <w:tcBorders>
              <w:top w:val="nil"/>
              <w:left w:val="nil"/>
              <w:bottom w:val="nil"/>
              <w:right w:val="nil"/>
            </w:tcBorders>
            <w:shd w:val="clear" w:color="auto" w:fill="auto"/>
            <w:noWrap/>
            <w:vAlign w:val="bottom"/>
            <w:hideMark/>
          </w:tcPr>
          <w:p w14:paraId="3F6B5057" w14:textId="77777777" w:rsidR="00180189" w:rsidRPr="00180189" w:rsidRDefault="00180189" w:rsidP="00180189">
            <w:pPr>
              <w:rPr>
                <w:b/>
                <w:bCs/>
                <w:sz w:val="20"/>
                <w:szCs w:val="20"/>
              </w:rPr>
            </w:pPr>
            <w:r w:rsidRPr="00180189">
              <w:rPr>
                <w:b/>
                <w:bCs/>
                <w:sz w:val="20"/>
                <w:szCs w:val="20"/>
              </w:rPr>
              <w:t>Rashodi za materijal i energiju</w:t>
            </w:r>
          </w:p>
        </w:tc>
        <w:tc>
          <w:tcPr>
            <w:tcW w:w="1366" w:type="dxa"/>
            <w:tcBorders>
              <w:top w:val="nil"/>
              <w:left w:val="nil"/>
              <w:bottom w:val="nil"/>
              <w:right w:val="nil"/>
            </w:tcBorders>
            <w:shd w:val="clear" w:color="auto" w:fill="auto"/>
            <w:noWrap/>
            <w:vAlign w:val="bottom"/>
            <w:hideMark/>
          </w:tcPr>
          <w:p w14:paraId="12F5E416" w14:textId="77777777" w:rsidR="00180189" w:rsidRPr="00180189" w:rsidRDefault="00180189" w:rsidP="00180189">
            <w:pPr>
              <w:jc w:val="right"/>
              <w:rPr>
                <w:b/>
                <w:bCs/>
                <w:sz w:val="20"/>
                <w:szCs w:val="20"/>
              </w:rPr>
            </w:pPr>
            <w:r w:rsidRPr="00180189">
              <w:rPr>
                <w:b/>
                <w:bCs/>
                <w:sz w:val="20"/>
                <w:szCs w:val="20"/>
              </w:rPr>
              <w:t>203.500,00</w:t>
            </w:r>
          </w:p>
        </w:tc>
        <w:tc>
          <w:tcPr>
            <w:tcW w:w="1366" w:type="dxa"/>
            <w:tcBorders>
              <w:top w:val="nil"/>
              <w:left w:val="nil"/>
              <w:bottom w:val="nil"/>
              <w:right w:val="nil"/>
            </w:tcBorders>
            <w:shd w:val="clear" w:color="auto" w:fill="auto"/>
            <w:noWrap/>
            <w:vAlign w:val="bottom"/>
            <w:hideMark/>
          </w:tcPr>
          <w:p w14:paraId="7E3BE898" w14:textId="77777777" w:rsidR="00180189" w:rsidRPr="00180189" w:rsidRDefault="00180189" w:rsidP="00180189">
            <w:pPr>
              <w:jc w:val="right"/>
              <w:rPr>
                <w:b/>
                <w:bCs/>
                <w:sz w:val="20"/>
                <w:szCs w:val="20"/>
              </w:rPr>
            </w:pPr>
            <w:r w:rsidRPr="00180189">
              <w:rPr>
                <w:b/>
                <w:bCs/>
                <w:sz w:val="20"/>
                <w:szCs w:val="20"/>
              </w:rPr>
              <w:t>203.500,00</w:t>
            </w:r>
          </w:p>
        </w:tc>
        <w:tc>
          <w:tcPr>
            <w:tcW w:w="1366" w:type="dxa"/>
            <w:tcBorders>
              <w:top w:val="nil"/>
              <w:left w:val="nil"/>
              <w:bottom w:val="nil"/>
              <w:right w:val="nil"/>
            </w:tcBorders>
            <w:shd w:val="clear" w:color="auto" w:fill="auto"/>
            <w:noWrap/>
            <w:vAlign w:val="bottom"/>
            <w:hideMark/>
          </w:tcPr>
          <w:p w14:paraId="5B570FCB" w14:textId="77777777" w:rsidR="00180189" w:rsidRPr="00180189" w:rsidRDefault="00180189" w:rsidP="00180189">
            <w:pPr>
              <w:jc w:val="right"/>
              <w:rPr>
                <w:b/>
                <w:bCs/>
                <w:sz w:val="20"/>
                <w:szCs w:val="20"/>
              </w:rPr>
            </w:pPr>
            <w:r w:rsidRPr="00180189">
              <w:rPr>
                <w:b/>
                <w:bCs/>
                <w:sz w:val="20"/>
                <w:szCs w:val="20"/>
              </w:rPr>
              <w:t>96.986,50</w:t>
            </w:r>
          </w:p>
        </w:tc>
        <w:tc>
          <w:tcPr>
            <w:tcW w:w="766" w:type="dxa"/>
            <w:tcBorders>
              <w:top w:val="nil"/>
              <w:left w:val="nil"/>
              <w:bottom w:val="nil"/>
              <w:right w:val="nil"/>
            </w:tcBorders>
            <w:shd w:val="clear" w:color="auto" w:fill="auto"/>
            <w:noWrap/>
            <w:vAlign w:val="bottom"/>
            <w:hideMark/>
          </w:tcPr>
          <w:p w14:paraId="3605D343" w14:textId="77777777" w:rsidR="00180189" w:rsidRPr="00180189" w:rsidRDefault="00180189" w:rsidP="00180189">
            <w:pPr>
              <w:jc w:val="right"/>
              <w:rPr>
                <w:b/>
                <w:bCs/>
                <w:sz w:val="20"/>
                <w:szCs w:val="20"/>
              </w:rPr>
            </w:pPr>
            <w:r w:rsidRPr="00180189">
              <w:rPr>
                <w:b/>
                <w:bCs/>
                <w:sz w:val="20"/>
                <w:szCs w:val="20"/>
              </w:rPr>
              <w:t>47,66</w:t>
            </w:r>
          </w:p>
        </w:tc>
      </w:tr>
      <w:tr w:rsidR="000A3E02" w:rsidRPr="00180189" w14:paraId="72B7FAC9"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796E79B8" w14:textId="77777777" w:rsidR="00180189" w:rsidRPr="00180189" w:rsidRDefault="00180189" w:rsidP="00180189">
            <w:pPr>
              <w:rPr>
                <w:sz w:val="20"/>
                <w:szCs w:val="20"/>
              </w:rPr>
            </w:pPr>
            <w:r w:rsidRPr="00180189">
              <w:rPr>
                <w:sz w:val="20"/>
                <w:szCs w:val="20"/>
              </w:rPr>
              <w:t>3221</w:t>
            </w:r>
          </w:p>
        </w:tc>
        <w:tc>
          <w:tcPr>
            <w:tcW w:w="8081" w:type="dxa"/>
            <w:tcBorders>
              <w:top w:val="nil"/>
              <w:left w:val="nil"/>
              <w:bottom w:val="nil"/>
              <w:right w:val="nil"/>
            </w:tcBorders>
            <w:shd w:val="clear" w:color="auto" w:fill="auto"/>
            <w:noWrap/>
            <w:vAlign w:val="bottom"/>
            <w:hideMark/>
          </w:tcPr>
          <w:p w14:paraId="1E408EB8" w14:textId="77777777" w:rsidR="00180189" w:rsidRPr="00180189" w:rsidRDefault="00180189" w:rsidP="00180189">
            <w:pPr>
              <w:rPr>
                <w:sz w:val="20"/>
                <w:szCs w:val="20"/>
              </w:rPr>
            </w:pPr>
            <w:r w:rsidRPr="00180189">
              <w:rPr>
                <w:sz w:val="20"/>
                <w:szCs w:val="20"/>
              </w:rPr>
              <w:t>Uredski materijal i ostali materijalni rashodi</w:t>
            </w:r>
          </w:p>
        </w:tc>
        <w:tc>
          <w:tcPr>
            <w:tcW w:w="1366" w:type="dxa"/>
            <w:tcBorders>
              <w:top w:val="nil"/>
              <w:left w:val="nil"/>
              <w:bottom w:val="nil"/>
              <w:right w:val="nil"/>
            </w:tcBorders>
            <w:shd w:val="clear" w:color="auto" w:fill="auto"/>
            <w:noWrap/>
            <w:vAlign w:val="bottom"/>
            <w:hideMark/>
          </w:tcPr>
          <w:p w14:paraId="2DAFDA86"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4E5F0A90"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2F2525E2" w14:textId="77777777" w:rsidR="00180189" w:rsidRPr="00180189" w:rsidRDefault="00180189" w:rsidP="00180189">
            <w:pPr>
              <w:jc w:val="right"/>
              <w:rPr>
                <w:sz w:val="20"/>
                <w:szCs w:val="20"/>
              </w:rPr>
            </w:pPr>
            <w:r w:rsidRPr="00180189">
              <w:rPr>
                <w:sz w:val="20"/>
                <w:szCs w:val="20"/>
              </w:rPr>
              <w:t>11.503,56</w:t>
            </w:r>
          </w:p>
        </w:tc>
        <w:tc>
          <w:tcPr>
            <w:tcW w:w="766" w:type="dxa"/>
            <w:tcBorders>
              <w:top w:val="nil"/>
              <w:left w:val="nil"/>
              <w:bottom w:val="nil"/>
              <w:right w:val="nil"/>
            </w:tcBorders>
            <w:shd w:val="clear" w:color="auto" w:fill="auto"/>
            <w:noWrap/>
            <w:vAlign w:val="bottom"/>
            <w:hideMark/>
          </w:tcPr>
          <w:p w14:paraId="3F2B1456" w14:textId="77777777" w:rsidR="00180189" w:rsidRPr="00180189" w:rsidRDefault="00180189" w:rsidP="00180189">
            <w:pPr>
              <w:jc w:val="right"/>
              <w:rPr>
                <w:sz w:val="20"/>
                <w:szCs w:val="20"/>
              </w:rPr>
            </w:pPr>
          </w:p>
        </w:tc>
      </w:tr>
      <w:tr w:rsidR="000A3E02" w:rsidRPr="00180189" w14:paraId="62858766"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171CDF2B" w14:textId="77777777" w:rsidR="00180189" w:rsidRPr="00180189" w:rsidRDefault="00180189" w:rsidP="00180189">
            <w:pPr>
              <w:rPr>
                <w:sz w:val="20"/>
                <w:szCs w:val="20"/>
              </w:rPr>
            </w:pPr>
            <w:r w:rsidRPr="00180189">
              <w:rPr>
                <w:sz w:val="20"/>
                <w:szCs w:val="20"/>
              </w:rPr>
              <w:t>3222</w:t>
            </w:r>
          </w:p>
        </w:tc>
        <w:tc>
          <w:tcPr>
            <w:tcW w:w="8081" w:type="dxa"/>
            <w:tcBorders>
              <w:top w:val="nil"/>
              <w:left w:val="nil"/>
              <w:bottom w:val="nil"/>
              <w:right w:val="nil"/>
            </w:tcBorders>
            <w:shd w:val="clear" w:color="auto" w:fill="auto"/>
            <w:noWrap/>
            <w:vAlign w:val="bottom"/>
            <w:hideMark/>
          </w:tcPr>
          <w:p w14:paraId="49AA28B2" w14:textId="77777777" w:rsidR="00180189" w:rsidRPr="00180189" w:rsidRDefault="00180189" w:rsidP="00180189">
            <w:pPr>
              <w:rPr>
                <w:sz w:val="20"/>
                <w:szCs w:val="20"/>
              </w:rPr>
            </w:pPr>
            <w:r w:rsidRPr="00180189">
              <w:rPr>
                <w:sz w:val="20"/>
                <w:szCs w:val="20"/>
              </w:rPr>
              <w:t>Materijal i sirovine</w:t>
            </w:r>
          </w:p>
        </w:tc>
        <w:tc>
          <w:tcPr>
            <w:tcW w:w="1366" w:type="dxa"/>
            <w:tcBorders>
              <w:top w:val="nil"/>
              <w:left w:val="nil"/>
              <w:bottom w:val="nil"/>
              <w:right w:val="nil"/>
            </w:tcBorders>
            <w:shd w:val="clear" w:color="auto" w:fill="auto"/>
            <w:noWrap/>
            <w:vAlign w:val="bottom"/>
            <w:hideMark/>
          </w:tcPr>
          <w:p w14:paraId="1FE817B9"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25E2CCA1"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08D10DB7" w14:textId="77777777" w:rsidR="00180189" w:rsidRPr="00180189" w:rsidRDefault="00180189" w:rsidP="00180189">
            <w:pPr>
              <w:jc w:val="right"/>
              <w:rPr>
                <w:sz w:val="20"/>
                <w:szCs w:val="20"/>
              </w:rPr>
            </w:pPr>
            <w:r w:rsidRPr="00180189">
              <w:rPr>
                <w:sz w:val="20"/>
                <w:szCs w:val="20"/>
              </w:rPr>
              <w:t>47.988,92</w:t>
            </w:r>
          </w:p>
        </w:tc>
        <w:tc>
          <w:tcPr>
            <w:tcW w:w="766" w:type="dxa"/>
            <w:tcBorders>
              <w:top w:val="nil"/>
              <w:left w:val="nil"/>
              <w:bottom w:val="nil"/>
              <w:right w:val="nil"/>
            </w:tcBorders>
            <w:shd w:val="clear" w:color="auto" w:fill="auto"/>
            <w:noWrap/>
            <w:vAlign w:val="bottom"/>
            <w:hideMark/>
          </w:tcPr>
          <w:p w14:paraId="5707D50F" w14:textId="77777777" w:rsidR="00180189" w:rsidRPr="00180189" w:rsidRDefault="00180189" w:rsidP="00180189">
            <w:pPr>
              <w:jc w:val="right"/>
              <w:rPr>
                <w:sz w:val="20"/>
                <w:szCs w:val="20"/>
              </w:rPr>
            </w:pPr>
          </w:p>
        </w:tc>
      </w:tr>
      <w:tr w:rsidR="000A3E02" w:rsidRPr="00180189" w14:paraId="6E574104"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37A843EC" w14:textId="77777777" w:rsidR="00180189" w:rsidRPr="00180189" w:rsidRDefault="00180189" w:rsidP="00180189">
            <w:pPr>
              <w:rPr>
                <w:sz w:val="20"/>
                <w:szCs w:val="20"/>
              </w:rPr>
            </w:pPr>
            <w:r w:rsidRPr="00180189">
              <w:rPr>
                <w:sz w:val="20"/>
                <w:szCs w:val="20"/>
              </w:rPr>
              <w:t>3223</w:t>
            </w:r>
          </w:p>
        </w:tc>
        <w:tc>
          <w:tcPr>
            <w:tcW w:w="8081" w:type="dxa"/>
            <w:tcBorders>
              <w:top w:val="nil"/>
              <w:left w:val="nil"/>
              <w:bottom w:val="nil"/>
              <w:right w:val="nil"/>
            </w:tcBorders>
            <w:shd w:val="clear" w:color="auto" w:fill="auto"/>
            <w:noWrap/>
            <w:vAlign w:val="bottom"/>
            <w:hideMark/>
          </w:tcPr>
          <w:p w14:paraId="4D4295D7" w14:textId="77777777" w:rsidR="00180189" w:rsidRPr="00180189" w:rsidRDefault="00180189" w:rsidP="00180189">
            <w:pPr>
              <w:rPr>
                <w:sz w:val="20"/>
                <w:szCs w:val="20"/>
              </w:rPr>
            </w:pPr>
            <w:r w:rsidRPr="00180189">
              <w:rPr>
                <w:sz w:val="20"/>
                <w:szCs w:val="20"/>
              </w:rPr>
              <w:t>Energija</w:t>
            </w:r>
          </w:p>
        </w:tc>
        <w:tc>
          <w:tcPr>
            <w:tcW w:w="1366" w:type="dxa"/>
            <w:tcBorders>
              <w:top w:val="nil"/>
              <w:left w:val="nil"/>
              <w:bottom w:val="nil"/>
              <w:right w:val="nil"/>
            </w:tcBorders>
            <w:shd w:val="clear" w:color="auto" w:fill="auto"/>
            <w:noWrap/>
            <w:vAlign w:val="bottom"/>
            <w:hideMark/>
          </w:tcPr>
          <w:p w14:paraId="0E7B4288"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29B424B0"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7EF04023" w14:textId="77777777" w:rsidR="00180189" w:rsidRPr="00180189" w:rsidRDefault="00180189" w:rsidP="00180189">
            <w:pPr>
              <w:jc w:val="right"/>
              <w:rPr>
                <w:sz w:val="20"/>
                <w:szCs w:val="20"/>
              </w:rPr>
            </w:pPr>
            <w:r w:rsidRPr="00180189">
              <w:rPr>
                <w:sz w:val="20"/>
                <w:szCs w:val="20"/>
              </w:rPr>
              <w:t>36.461,17</w:t>
            </w:r>
          </w:p>
        </w:tc>
        <w:tc>
          <w:tcPr>
            <w:tcW w:w="766" w:type="dxa"/>
            <w:tcBorders>
              <w:top w:val="nil"/>
              <w:left w:val="nil"/>
              <w:bottom w:val="nil"/>
              <w:right w:val="nil"/>
            </w:tcBorders>
            <w:shd w:val="clear" w:color="auto" w:fill="auto"/>
            <w:noWrap/>
            <w:vAlign w:val="bottom"/>
            <w:hideMark/>
          </w:tcPr>
          <w:p w14:paraId="61D97480" w14:textId="77777777" w:rsidR="00180189" w:rsidRPr="00180189" w:rsidRDefault="00180189" w:rsidP="00180189">
            <w:pPr>
              <w:jc w:val="right"/>
              <w:rPr>
                <w:sz w:val="20"/>
                <w:szCs w:val="20"/>
              </w:rPr>
            </w:pPr>
          </w:p>
        </w:tc>
      </w:tr>
      <w:tr w:rsidR="000A3E02" w:rsidRPr="00180189" w14:paraId="6C913E89"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24663396" w14:textId="77777777" w:rsidR="00180189" w:rsidRPr="00180189" w:rsidRDefault="00180189" w:rsidP="00180189">
            <w:pPr>
              <w:rPr>
                <w:sz w:val="20"/>
                <w:szCs w:val="20"/>
              </w:rPr>
            </w:pPr>
            <w:r w:rsidRPr="00180189">
              <w:rPr>
                <w:sz w:val="20"/>
                <w:szCs w:val="20"/>
              </w:rPr>
              <w:t>3224</w:t>
            </w:r>
          </w:p>
        </w:tc>
        <w:tc>
          <w:tcPr>
            <w:tcW w:w="8081" w:type="dxa"/>
            <w:tcBorders>
              <w:top w:val="nil"/>
              <w:left w:val="nil"/>
              <w:bottom w:val="nil"/>
              <w:right w:val="nil"/>
            </w:tcBorders>
            <w:shd w:val="clear" w:color="auto" w:fill="auto"/>
            <w:noWrap/>
            <w:vAlign w:val="bottom"/>
            <w:hideMark/>
          </w:tcPr>
          <w:p w14:paraId="7FD5C227" w14:textId="77777777" w:rsidR="00180189" w:rsidRPr="00180189" w:rsidRDefault="00180189" w:rsidP="00180189">
            <w:pPr>
              <w:rPr>
                <w:sz w:val="20"/>
                <w:szCs w:val="20"/>
              </w:rPr>
            </w:pPr>
            <w:r w:rsidRPr="00180189">
              <w:rPr>
                <w:sz w:val="20"/>
                <w:szCs w:val="20"/>
              </w:rPr>
              <w:t>Materijal i dijelovi za tekuće i investicijsko održavanje</w:t>
            </w:r>
          </w:p>
        </w:tc>
        <w:tc>
          <w:tcPr>
            <w:tcW w:w="1366" w:type="dxa"/>
            <w:tcBorders>
              <w:top w:val="nil"/>
              <w:left w:val="nil"/>
              <w:bottom w:val="nil"/>
              <w:right w:val="nil"/>
            </w:tcBorders>
            <w:shd w:val="clear" w:color="auto" w:fill="auto"/>
            <w:noWrap/>
            <w:vAlign w:val="bottom"/>
            <w:hideMark/>
          </w:tcPr>
          <w:p w14:paraId="46864901"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28AB8880"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57A067DF" w14:textId="77777777" w:rsidR="00180189" w:rsidRPr="00180189" w:rsidRDefault="00180189" w:rsidP="00180189">
            <w:pPr>
              <w:jc w:val="right"/>
              <w:rPr>
                <w:sz w:val="20"/>
                <w:szCs w:val="20"/>
              </w:rPr>
            </w:pPr>
            <w:r w:rsidRPr="00180189">
              <w:rPr>
                <w:sz w:val="20"/>
                <w:szCs w:val="20"/>
              </w:rPr>
              <w:t>542,67</w:t>
            </w:r>
          </w:p>
        </w:tc>
        <w:tc>
          <w:tcPr>
            <w:tcW w:w="766" w:type="dxa"/>
            <w:tcBorders>
              <w:top w:val="nil"/>
              <w:left w:val="nil"/>
              <w:bottom w:val="nil"/>
              <w:right w:val="nil"/>
            </w:tcBorders>
            <w:shd w:val="clear" w:color="auto" w:fill="auto"/>
            <w:noWrap/>
            <w:vAlign w:val="bottom"/>
            <w:hideMark/>
          </w:tcPr>
          <w:p w14:paraId="3FBDB9E4" w14:textId="77777777" w:rsidR="00180189" w:rsidRPr="00180189" w:rsidRDefault="00180189" w:rsidP="00180189">
            <w:pPr>
              <w:jc w:val="right"/>
              <w:rPr>
                <w:sz w:val="20"/>
                <w:szCs w:val="20"/>
              </w:rPr>
            </w:pPr>
          </w:p>
        </w:tc>
      </w:tr>
      <w:tr w:rsidR="000A3E02" w:rsidRPr="00180189" w14:paraId="2286D858"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1B18FE64" w14:textId="77777777" w:rsidR="00180189" w:rsidRPr="00180189" w:rsidRDefault="00180189" w:rsidP="00180189">
            <w:pPr>
              <w:rPr>
                <w:sz w:val="20"/>
                <w:szCs w:val="20"/>
              </w:rPr>
            </w:pPr>
            <w:r w:rsidRPr="00180189">
              <w:rPr>
                <w:sz w:val="20"/>
                <w:szCs w:val="20"/>
              </w:rPr>
              <w:t>3225</w:t>
            </w:r>
          </w:p>
        </w:tc>
        <w:tc>
          <w:tcPr>
            <w:tcW w:w="8081" w:type="dxa"/>
            <w:tcBorders>
              <w:top w:val="nil"/>
              <w:left w:val="nil"/>
              <w:bottom w:val="nil"/>
              <w:right w:val="nil"/>
            </w:tcBorders>
            <w:shd w:val="clear" w:color="auto" w:fill="auto"/>
            <w:noWrap/>
            <w:vAlign w:val="bottom"/>
            <w:hideMark/>
          </w:tcPr>
          <w:p w14:paraId="28E3F61B" w14:textId="77777777" w:rsidR="00180189" w:rsidRPr="00180189" w:rsidRDefault="00180189" w:rsidP="00180189">
            <w:pPr>
              <w:rPr>
                <w:sz w:val="20"/>
                <w:szCs w:val="20"/>
              </w:rPr>
            </w:pPr>
            <w:r w:rsidRPr="00180189">
              <w:rPr>
                <w:sz w:val="20"/>
                <w:szCs w:val="20"/>
              </w:rPr>
              <w:t>Sitni inventar i auto gume</w:t>
            </w:r>
          </w:p>
        </w:tc>
        <w:tc>
          <w:tcPr>
            <w:tcW w:w="1366" w:type="dxa"/>
            <w:tcBorders>
              <w:top w:val="nil"/>
              <w:left w:val="nil"/>
              <w:bottom w:val="nil"/>
              <w:right w:val="nil"/>
            </w:tcBorders>
            <w:shd w:val="clear" w:color="auto" w:fill="auto"/>
            <w:noWrap/>
            <w:vAlign w:val="bottom"/>
            <w:hideMark/>
          </w:tcPr>
          <w:p w14:paraId="4C6530FD"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6115492D"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08A53970" w14:textId="77777777" w:rsidR="00180189" w:rsidRPr="00180189" w:rsidRDefault="00180189" w:rsidP="00180189">
            <w:pPr>
              <w:jc w:val="right"/>
              <w:rPr>
                <w:sz w:val="20"/>
                <w:szCs w:val="20"/>
              </w:rPr>
            </w:pPr>
            <w:r w:rsidRPr="00180189">
              <w:rPr>
                <w:sz w:val="20"/>
                <w:szCs w:val="20"/>
              </w:rPr>
              <w:t>490,18</w:t>
            </w:r>
          </w:p>
        </w:tc>
        <w:tc>
          <w:tcPr>
            <w:tcW w:w="766" w:type="dxa"/>
            <w:tcBorders>
              <w:top w:val="nil"/>
              <w:left w:val="nil"/>
              <w:bottom w:val="nil"/>
              <w:right w:val="nil"/>
            </w:tcBorders>
            <w:shd w:val="clear" w:color="auto" w:fill="auto"/>
            <w:noWrap/>
            <w:vAlign w:val="bottom"/>
            <w:hideMark/>
          </w:tcPr>
          <w:p w14:paraId="45993B5A" w14:textId="77777777" w:rsidR="00180189" w:rsidRPr="00180189" w:rsidRDefault="00180189" w:rsidP="00180189">
            <w:pPr>
              <w:jc w:val="right"/>
              <w:rPr>
                <w:sz w:val="20"/>
                <w:szCs w:val="20"/>
              </w:rPr>
            </w:pPr>
          </w:p>
        </w:tc>
      </w:tr>
      <w:tr w:rsidR="000A3E02" w:rsidRPr="00180189" w14:paraId="13D23459"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2A2669FB" w14:textId="77777777" w:rsidR="00180189" w:rsidRPr="00180189" w:rsidRDefault="00180189" w:rsidP="00180189">
            <w:pPr>
              <w:rPr>
                <w:b/>
                <w:bCs/>
                <w:sz w:val="20"/>
                <w:szCs w:val="20"/>
              </w:rPr>
            </w:pPr>
            <w:r w:rsidRPr="00180189">
              <w:rPr>
                <w:b/>
                <w:bCs/>
                <w:sz w:val="20"/>
                <w:szCs w:val="20"/>
              </w:rPr>
              <w:t>323</w:t>
            </w:r>
          </w:p>
        </w:tc>
        <w:tc>
          <w:tcPr>
            <w:tcW w:w="8081" w:type="dxa"/>
            <w:tcBorders>
              <w:top w:val="nil"/>
              <w:left w:val="nil"/>
              <w:bottom w:val="nil"/>
              <w:right w:val="nil"/>
            </w:tcBorders>
            <w:shd w:val="clear" w:color="auto" w:fill="auto"/>
            <w:noWrap/>
            <w:vAlign w:val="bottom"/>
            <w:hideMark/>
          </w:tcPr>
          <w:p w14:paraId="1EBC9D00" w14:textId="77777777" w:rsidR="00180189" w:rsidRPr="00180189" w:rsidRDefault="00180189" w:rsidP="00180189">
            <w:pPr>
              <w:rPr>
                <w:b/>
                <w:bCs/>
                <w:sz w:val="20"/>
                <w:szCs w:val="20"/>
              </w:rPr>
            </w:pPr>
            <w:r w:rsidRPr="00180189">
              <w:rPr>
                <w:b/>
                <w:bCs/>
                <w:sz w:val="20"/>
                <w:szCs w:val="20"/>
              </w:rPr>
              <w:t>Rashodi za usluge</w:t>
            </w:r>
          </w:p>
        </w:tc>
        <w:tc>
          <w:tcPr>
            <w:tcW w:w="1366" w:type="dxa"/>
            <w:tcBorders>
              <w:top w:val="nil"/>
              <w:left w:val="nil"/>
              <w:bottom w:val="nil"/>
              <w:right w:val="nil"/>
            </w:tcBorders>
            <w:shd w:val="clear" w:color="auto" w:fill="auto"/>
            <w:noWrap/>
            <w:vAlign w:val="bottom"/>
            <w:hideMark/>
          </w:tcPr>
          <w:p w14:paraId="44DFC22C" w14:textId="77777777" w:rsidR="00180189" w:rsidRPr="00180189" w:rsidRDefault="00180189" w:rsidP="00180189">
            <w:pPr>
              <w:jc w:val="right"/>
              <w:rPr>
                <w:b/>
                <w:bCs/>
                <w:sz w:val="20"/>
                <w:szCs w:val="20"/>
              </w:rPr>
            </w:pPr>
            <w:r w:rsidRPr="00180189">
              <w:rPr>
                <w:b/>
                <w:bCs/>
                <w:sz w:val="20"/>
                <w:szCs w:val="20"/>
              </w:rPr>
              <w:t>37.600,00</w:t>
            </w:r>
          </w:p>
        </w:tc>
        <w:tc>
          <w:tcPr>
            <w:tcW w:w="1366" w:type="dxa"/>
            <w:tcBorders>
              <w:top w:val="nil"/>
              <w:left w:val="nil"/>
              <w:bottom w:val="nil"/>
              <w:right w:val="nil"/>
            </w:tcBorders>
            <w:shd w:val="clear" w:color="auto" w:fill="auto"/>
            <w:noWrap/>
            <w:vAlign w:val="bottom"/>
            <w:hideMark/>
          </w:tcPr>
          <w:p w14:paraId="5728DC2A" w14:textId="77777777" w:rsidR="00180189" w:rsidRPr="00180189" w:rsidRDefault="00180189" w:rsidP="00180189">
            <w:pPr>
              <w:jc w:val="right"/>
              <w:rPr>
                <w:b/>
                <w:bCs/>
                <w:sz w:val="20"/>
                <w:szCs w:val="20"/>
              </w:rPr>
            </w:pPr>
            <w:r w:rsidRPr="00180189">
              <w:rPr>
                <w:b/>
                <w:bCs/>
                <w:sz w:val="20"/>
                <w:szCs w:val="20"/>
              </w:rPr>
              <w:t>37.600,00</w:t>
            </w:r>
          </w:p>
        </w:tc>
        <w:tc>
          <w:tcPr>
            <w:tcW w:w="1366" w:type="dxa"/>
            <w:tcBorders>
              <w:top w:val="nil"/>
              <w:left w:val="nil"/>
              <w:bottom w:val="nil"/>
              <w:right w:val="nil"/>
            </w:tcBorders>
            <w:shd w:val="clear" w:color="auto" w:fill="auto"/>
            <w:noWrap/>
            <w:vAlign w:val="bottom"/>
            <w:hideMark/>
          </w:tcPr>
          <w:p w14:paraId="55930A5A" w14:textId="77777777" w:rsidR="00180189" w:rsidRPr="00180189" w:rsidRDefault="00180189" w:rsidP="00180189">
            <w:pPr>
              <w:jc w:val="right"/>
              <w:rPr>
                <w:b/>
                <w:bCs/>
                <w:sz w:val="20"/>
                <w:szCs w:val="20"/>
              </w:rPr>
            </w:pPr>
            <w:r w:rsidRPr="00180189">
              <w:rPr>
                <w:b/>
                <w:bCs/>
                <w:sz w:val="20"/>
                <w:szCs w:val="20"/>
              </w:rPr>
              <w:t>23.589,34</w:t>
            </w:r>
          </w:p>
        </w:tc>
        <w:tc>
          <w:tcPr>
            <w:tcW w:w="766" w:type="dxa"/>
            <w:tcBorders>
              <w:top w:val="nil"/>
              <w:left w:val="nil"/>
              <w:bottom w:val="nil"/>
              <w:right w:val="nil"/>
            </w:tcBorders>
            <w:shd w:val="clear" w:color="auto" w:fill="auto"/>
            <w:noWrap/>
            <w:vAlign w:val="bottom"/>
            <w:hideMark/>
          </w:tcPr>
          <w:p w14:paraId="05010966" w14:textId="77777777" w:rsidR="00180189" w:rsidRPr="00180189" w:rsidRDefault="00180189" w:rsidP="00180189">
            <w:pPr>
              <w:jc w:val="right"/>
              <w:rPr>
                <w:b/>
                <w:bCs/>
                <w:sz w:val="20"/>
                <w:szCs w:val="20"/>
              </w:rPr>
            </w:pPr>
            <w:r w:rsidRPr="00180189">
              <w:rPr>
                <w:b/>
                <w:bCs/>
                <w:sz w:val="20"/>
                <w:szCs w:val="20"/>
              </w:rPr>
              <w:t>62,74</w:t>
            </w:r>
          </w:p>
        </w:tc>
      </w:tr>
      <w:tr w:rsidR="000A3E02" w:rsidRPr="00180189" w14:paraId="4225D158"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022EE6D8" w14:textId="77777777" w:rsidR="00180189" w:rsidRPr="00180189" w:rsidRDefault="00180189" w:rsidP="00180189">
            <w:pPr>
              <w:rPr>
                <w:sz w:val="20"/>
                <w:szCs w:val="20"/>
              </w:rPr>
            </w:pPr>
            <w:r w:rsidRPr="00180189">
              <w:rPr>
                <w:sz w:val="20"/>
                <w:szCs w:val="20"/>
              </w:rPr>
              <w:t>3231</w:t>
            </w:r>
          </w:p>
        </w:tc>
        <w:tc>
          <w:tcPr>
            <w:tcW w:w="8081" w:type="dxa"/>
            <w:tcBorders>
              <w:top w:val="nil"/>
              <w:left w:val="nil"/>
              <w:bottom w:val="nil"/>
              <w:right w:val="nil"/>
            </w:tcBorders>
            <w:shd w:val="clear" w:color="auto" w:fill="auto"/>
            <w:noWrap/>
            <w:vAlign w:val="bottom"/>
            <w:hideMark/>
          </w:tcPr>
          <w:p w14:paraId="5C5A9BE6" w14:textId="77777777" w:rsidR="00180189" w:rsidRPr="00180189" w:rsidRDefault="00180189" w:rsidP="00180189">
            <w:pPr>
              <w:rPr>
                <w:sz w:val="20"/>
                <w:szCs w:val="20"/>
              </w:rPr>
            </w:pPr>
            <w:r w:rsidRPr="00180189">
              <w:rPr>
                <w:sz w:val="20"/>
                <w:szCs w:val="20"/>
              </w:rPr>
              <w:t>Usluge telefona, pošte i prijevoza</w:t>
            </w:r>
          </w:p>
        </w:tc>
        <w:tc>
          <w:tcPr>
            <w:tcW w:w="1366" w:type="dxa"/>
            <w:tcBorders>
              <w:top w:val="nil"/>
              <w:left w:val="nil"/>
              <w:bottom w:val="nil"/>
              <w:right w:val="nil"/>
            </w:tcBorders>
            <w:shd w:val="clear" w:color="auto" w:fill="auto"/>
            <w:noWrap/>
            <w:vAlign w:val="bottom"/>
            <w:hideMark/>
          </w:tcPr>
          <w:p w14:paraId="1B1B9F93"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0DC58CCB"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6EB6F8AC" w14:textId="77777777" w:rsidR="00180189" w:rsidRPr="00180189" w:rsidRDefault="00180189" w:rsidP="00180189">
            <w:pPr>
              <w:jc w:val="right"/>
              <w:rPr>
                <w:sz w:val="20"/>
                <w:szCs w:val="20"/>
              </w:rPr>
            </w:pPr>
            <w:r w:rsidRPr="00180189">
              <w:rPr>
                <w:sz w:val="20"/>
                <w:szCs w:val="20"/>
              </w:rPr>
              <w:t>2.279,63</w:t>
            </w:r>
          </w:p>
        </w:tc>
        <w:tc>
          <w:tcPr>
            <w:tcW w:w="766" w:type="dxa"/>
            <w:tcBorders>
              <w:top w:val="nil"/>
              <w:left w:val="nil"/>
              <w:bottom w:val="nil"/>
              <w:right w:val="nil"/>
            </w:tcBorders>
            <w:shd w:val="clear" w:color="auto" w:fill="auto"/>
            <w:noWrap/>
            <w:vAlign w:val="bottom"/>
            <w:hideMark/>
          </w:tcPr>
          <w:p w14:paraId="7C6ECFC6" w14:textId="77777777" w:rsidR="00180189" w:rsidRPr="00180189" w:rsidRDefault="00180189" w:rsidP="00180189">
            <w:pPr>
              <w:jc w:val="right"/>
              <w:rPr>
                <w:sz w:val="20"/>
                <w:szCs w:val="20"/>
              </w:rPr>
            </w:pPr>
          </w:p>
        </w:tc>
      </w:tr>
      <w:tr w:rsidR="000A3E02" w:rsidRPr="00180189" w14:paraId="01B76F81"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3FDD04E5" w14:textId="77777777" w:rsidR="00180189" w:rsidRPr="00180189" w:rsidRDefault="00180189" w:rsidP="00180189">
            <w:pPr>
              <w:rPr>
                <w:sz w:val="20"/>
                <w:szCs w:val="20"/>
              </w:rPr>
            </w:pPr>
            <w:r w:rsidRPr="00180189">
              <w:rPr>
                <w:sz w:val="20"/>
                <w:szCs w:val="20"/>
              </w:rPr>
              <w:t>3232</w:t>
            </w:r>
          </w:p>
        </w:tc>
        <w:tc>
          <w:tcPr>
            <w:tcW w:w="8081" w:type="dxa"/>
            <w:tcBorders>
              <w:top w:val="nil"/>
              <w:left w:val="nil"/>
              <w:bottom w:val="nil"/>
              <w:right w:val="nil"/>
            </w:tcBorders>
            <w:shd w:val="clear" w:color="auto" w:fill="auto"/>
            <w:noWrap/>
            <w:vAlign w:val="bottom"/>
            <w:hideMark/>
          </w:tcPr>
          <w:p w14:paraId="1D119C8F" w14:textId="77777777" w:rsidR="00180189" w:rsidRPr="00180189" w:rsidRDefault="00180189" w:rsidP="00180189">
            <w:pPr>
              <w:rPr>
                <w:sz w:val="20"/>
                <w:szCs w:val="20"/>
              </w:rPr>
            </w:pPr>
            <w:r w:rsidRPr="00180189">
              <w:rPr>
                <w:sz w:val="20"/>
                <w:szCs w:val="20"/>
              </w:rPr>
              <w:t>Usluge tekućeg i investicijskog održavanja</w:t>
            </w:r>
          </w:p>
        </w:tc>
        <w:tc>
          <w:tcPr>
            <w:tcW w:w="1366" w:type="dxa"/>
            <w:tcBorders>
              <w:top w:val="nil"/>
              <w:left w:val="nil"/>
              <w:bottom w:val="nil"/>
              <w:right w:val="nil"/>
            </w:tcBorders>
            <w:shd w:val="clear" w:color="auto" w:fill="auto"/>
            <w:noWrap/>
            <w:vAlign w:val="bottom"/>
            <w:hideMark/>
          </w:tcPr>
          <w:p w14:paraId="47AFEBD8"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42F7ABC3"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32854011" w14:textId="77777777" w:rsidR="00180189" w:rsidRPr="00180189" w:rsidRDefault="00180189" w:rsidP="00180189">
            <w:pPr>
              <w:jc w:val="right"/>
              <w:rPr>
                <w:sz w:val="20"/>
                <w:szCs w:val="20"/>
              </w:rPr>
            </w:pPr>
            <w:r w:rsidRPr="00180189">
              <w:rPr>
                <w:sz w:val="20"/>
                <w:szCs w:val="20"/>
              </w:rPr>
              <w:t>2.739,39</w:t>
            </w:r>
          </w:p>
        </w:tc>
        <w:tc>
          <w:tcPr>
            <w:tcW w:w="766" w:type="dxa"/>
            <w:tcBorders>
              <w:top w:val="nil"/>
              <w:left w:val="nil"/>
              <w:bottom w:val="nil"/>
              <w:right w:val="nil"/>
            </w:tcBorders>
            <w:shd w:val="clear" w:color="auto" w:fill="auto"/>
            <w:noWrap/>
            <w:vAlign w:val="bottom"/>
            <w:hideMark/>
          </w:tcPr>
          <w:p w14:paraId="3CF7990D" w14:textId="77777777" w:rsidR="00180189" w:rsidRPr="00180189" w:rsidRDefault="00180189" w:rsidP="00180189">
            <w:pPr>
              <w:jc w:val="right"/>
              <w:rPr>
                <w:sz w:val="20"/>
                <w:szCs w:val="20"/>
              </w:rPr>
            </w:pPr>
          </w:p>
        </w:tc>
      </w:tr>
      <w:tr w:rsidR="000A3E02" w:rsidRPr="00180189" w14:paraId="695C8832"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753D4AED" w14:textId="77777777" w:rsidR="00180189" w:rsidRPr="00180189" w:rsidRDefault="00180189" w:rsidP="00180189">
            <w:pPr>
              <w:rPr>
                <w:sz w:val="20"/>
                <w:szCs w:val="20"/>
              </w:rPr>
            </w:pPr>
            <w:r w:rsidRPr="00180189">
              <w:rPr>
                <w:sz w:val="20"/>
                <w:szCs w:val="20"/>
              </w:rPr>
              <w:t>3234</w:t>
            </w:r>
          </w:p>
        </w:tc>
        <w:tc>
          <w:tcPr>
            <w:tcW w:w="8081" w:type="dxa"/>
            <w:tcBorders>
              <w:top w:val="nil"/>
              <w:left w:val="nil"/>
              <w:bottom w:val="nil"/>
              <w:right w:val="nil"/>
            </w:tcBorders>
            <w:shd w:val="clear" w:color="auto" w:fill="auto"/>
            <w:noWrap/>
            <w:vAlign w:val="bottom"/>
            <w:hideMark/>
          </w:tcPr>
          <w:p w14:paraId="4B70669A" w14:textId="77777777" w:rsidR="00180189" w:rsidRPr="00180189" w:rsidRDefault="00180189" w:rsidP="00180189">
            <w:pPr>
              <w:rPr>
                <w:sz w:val="20"/>
                <w:szCs w:val="20"/>
              </w:rPr>
            </w:pPr>
            <w:r w:rsidRPr="00180189">
              <w:rPr>
                <w:sz w:val="20"/>
                <w:szCs w:val="20"/>
              </w:rPr>
              <w:t>Komunalne usluge</w:t>
            </w:r>
          </w:p>
        </w:tc>
        <w:tc>
          <w:tcPr>
            <w:tcW w:w="1366" w:type="dxa"/>
            <w:tcBorders>
              <w:top w:val="nil"/>
              <w:left w:val="nil"/>
              <w:bottom w:val="nil"/>
              <w:right w:val="nil"/>
            </w:tcBorders>
            <w:shd w:val="clear" w:color="auto" w:fill="auto"/>
            <w:noWrap/>
            <w:vAlign w:val="bottom"/>
            <w:hideMark/>
          </w:tcPr>
          <w:p w14:paraId="321D0022"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1D9AD831"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5864A059" w14:textId="77777777" w:rsidR="00180189" w:rsidRPr="00180189" w:rsidRDefault="00180189" w:rsidP="00180189">
            <w:pPr>
              <w:jc w:val="right"/>
              <w:rPr>
                <w:sz w:val="20"/>
                <w:szCs w:val="20"/>
              </w:rPr>
            </w:pPr>
            <w:r w:rsidRPr="00180189">
              <w:rPr>
                <w:sz w:val="20"/>
                <w:szCs w:val="20"/>
              </w:rPr>
              <w:t>14.007,58</w:t>
            </w:r>
          </w:p>
        </w:tc>
        <w:tc>
          <w:tcPr>
            <w:tcW w:w="766" w:type="dxa"/>
            <w:tcBorders>
              <w:top w:val="nil"/>
              <w:left w:val="nil"/>
              <w:bottom w:val="nil"/>
              <w:right w:val="nil"/>
            </w:tcBorders>
            <w:shd w:val="clear" w:color="auto" w:fill="auto"/>
            <w:noWrap/>
            <w:vAlign w:val="bottom"/>
            <w:hideMark/>
          </w:tcPr>
          <w:p w14:paraId="27685A4A" w14:textId="77777777" w:rsidR="00180189" w:rsidRPr="00180189" w:rsidRDefault="00180189" w:rsidP="00180189">
            <w:pPr>
              <w:jc w:val="right"/>
              <w:rPr>
                <w:sz w:val="20"/>
                <w:szCs w:val="20"/>
              </w:rPr>
            </w:pPr>
          </w:p>
        </w:tc>
      </w:tr>
      <w:tr w:rsidR="000A3E02" w:rsidRPr="00180189" w14:paraId="3B72891A"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1DE1D2AA" w14:textId="77777777" w:rsidR="00180189" w:rsidRPr="00180189" w:rsidRDefault="00180189" w:rsidP="00180189">
            <w:pPr>
              <w:rPr>
                <w:sz w:val="20"/>
                <w:szCs w:val="20"/>
              </w:rPr>
            </w:pPr>
            <w:r w:rsidRPr="00180189">
              <w:rPr>
                <w:sz w:val="20"/>
                <w:szCs w:val="20"/>
              </w:rPr>
              <w:t>3235</w:t>
            </w:r>
          </w:p>
        </w:tc>
        <w:tc>
          <w:tcPr>
            <w:tcW w:w="8081" w:type="dxa"/>
            <w:tcBorders>
              <w:top w:val="nil"/>
              <w:left w:val="nil"/>
              <w:bottom w:val="nil"/>
              <w:right w:val="nil"/>
            </w:tcBorders>
            <w:shd w:val="clear" w:color="auto" w:fill="auto"/>
            <w:noWrap/>
            <w:vAlign w:val="bottom"/>
            <w:hideMark/>
          </w:tcPr>
          <w:p w14:paraId="7B5B77D4" w14:textId="77777777" w:rsidR="00180189" w:rsidRPr="00180189" w:rsidRDefault="00180189" w:rsidP="00180189">
            <w:pPr>
              <w:rPr>
                <w:sz w:val="20"/>
                <w:szCs w:val="20"/>
              </w:rPr>
            </w:pPr>
            <w:r w:rsidRPr="00180189">
              <w:rPr>
                <w:sz w:val="20"/>
                <w:szCs w:val="20"/>
              </w:rPr>
              <w:t>Zakupnine i najamnine</w:t>
            </w:r>
          </w:p>
        </w:tc>
        <w:tc>
          <w:tcPr>
            <w:tcW w:w="1366" w:type="dxa"/>
            <w:tcBorders>
              <w:top w:val="nil"/>
              <w:left w:val="nil"/>
              <w:bottom w:val="nil"/>
              <w:right w:val="nil"/>
            </w:tcBorders>
            <w:shd w:val="clear" w:color="auto" w:fill="auto"/>
            <w:noWrap/>
            <w:vAlign w:val="bottom"/>
            <w:hideMark/>
          </w:tcPr>
          <w:p w14:paraId="7F11096E"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4BA3C642"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64F9B135" w14:textId="77777777" w:rsidR="00180189" w:rsidRPr="00180189" w:rsidRDefault="00180189" w:rsidP="00180189">
            <w:pPr>
              <w:jc w:val="right"/>
              <w:rPr>
                <w:sz w:val="20"/>
                <w:szCs w:val="20"/>
              </w:rPr>
            </w:pPr>
            <w:r w:rsidRPr="00180189">
              <w:rPr>
                <w:sz w:val="20"/>
                <w:szCs w:val="20"/>
              </w:rPr>
              <w:t>1.624,53</w:t>
            </w:r>
          </w:p>
        </w:tc>
        <w:tc>
          <w:tcPr>
            <w:tcW w:w="766" w:type="dxa"/>
            <w:tcBorders>
              <w:top w:val="nil"/>
              <w:left w:val="nil"/>
              <w:bottom w:val="nil"/>
              <w:right w:val="nil"/>
            </w:tcBorders>
            <w:shd w:val="clear" w:color="auto" w:fill="auto"/>
            <w:noWrap/>
            <w:vAlign w:val="bottom"/>
            <w:hideMark/>
          </w:tcPr>
          <w:p w14:paraId="5A103949" w14:textId="77777777" w:rsidR="00180189" w:rsidRPr="00180189" w:rsidRDefault="00180189" w:rsidP="00180189">
            <w:pPr>
              <w:jc w:val="right"/>
              <w:rPr>
                <w:sz w:val="20"/>
                <w:szCs w:val="20"/>
              </w:rPr>
            </w:pPr>
          </w:p>
        </w:tc>
      </w:tr>
      <w:tr w:rsidR="000A3E02" w:rsidRPr="00180189" w14:paraId="1797D3F5"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34026D48" w14:textId="77777777" w:rsidR="00180189" w:rsidRPr="00180189" w:rsidRDefault="00180189" w:rsidP="00180189">
            <w:pPr>
              <w:rPr>
                <w:sz w:val="20"/>
                <w:szCs w:val="20"/>
              </w:rPr>
            </w:pPr>
            <w:r w:rsidRPr="00180189">
              <w:rPr>
                <w:sz w:val="20"/>
                <w:szCs w:val="20"/>
              </w:rPr>
              <w:t>3237</w:t>
            </w:r>
          </w:p>
        </w:tc>
        <w:tc>
          <w:tcPr>
            <w:tcW w:w="8081" w:type="dxa"/>
            <w:tcBorders>
              <w:top w:val="nil"/>
              <w:left w:val="nil"/>
              <w:bottom w:val="nil"/>
              <w:right w:val="nil"/>
            </w:tcBorders>
            <w:shd w:val="clear" w:color="auto" w:fill="auto"/>
            <w:noWrap/>
            <w:vAlign w:val="bottom"/>
            <w:hideMark/>
          </w:tcPr>
          <w:p w14:paraId="5C273DE5" w14:textId="77777777" w:rsidR="00180189" w:rsidRPr="00180189" w:rsidRDefault="00180189" w:rsidP="00180189">
            <w:pPr>
              <w:rPr>
                <w:sz w:val="20"/>
                <w:szCs w:val="20"/>
              </w:rPr>
            </w:pPr>
            <w:r w:rsidRPr="00180189">
              <w:rPr>
                <w:sz w:val="20"/>
                <w:szCs w:val="20"/>
              </w:rPr>
              <w:t>Intelektualne i osobne usluge</w:t>
            </w:r>
          </w:p>
        </w:tc>
        <w:tc>
          <w:tcPr>
            <w:tcW w:w="1366" w:type="dxa"/>
            <w:tcBorders>
              <w:top w:val="nil"/>
              <w:left w:val="nil"/>
              <w:bottom w:val="nil"/>
              <w:right w:val="nil"/>
            </w:tcBorders>
            <w:shd w:val="clear" w:color="auto" w:fill="auto"/>
            <w:noWrap/>
            <w:vAlign w:val="bottom"/>
            <w:hideMark/>
          </w:tcPr>
          <w:p w14:paraId="687E52C1"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5139AAC7"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2C596704" w14:textId="77777777" w:rsidR="00180189" w:rsidRPr="00180189" w:rsidRDefault="00180189" w:rsidP="00180189">
            <w:pPr>
              <w:jc w:val="right"/>
              <w:rPr>
                <w:sz w:val="20"/>
                <w:szCs w:val="20"/>
              </w:rPr>
            </w:pPr>
            <w:r w:rsidRPr="00180189">
              <w:rPr>
                <w:sz w:val="20"/>
                <w:szCs w:val="20"/>
              </w:rPr>
              <w:t>2.470,72</w:t>
            </w:r>
          </w:p>
        </w:tc>
        <w:tc>
          <w:tcPr>
            <w:tcW w:w="766" w:type="dxa"/>
            <w:tcBorders>
              <w:top w:val="nil"/>
              <w:left w:val="nil"/>
              <w:bottom w:val="nil"/>
              <w:right w:val="nil"/>
            </w:tcBorders>
            <w:shd w:val="clear" w:color="auto" w:fill="auto"/>
            <w:noWrap/>
            <w:vAlign w:val="bottom"/>
            <w:hideMark/>
          </w:tcPr>
          <w:p w14:paraId="7CD1CC4E" w14:textId="77777777" w:rsidR="00180189" w:rsidRPr="00180189" w:rsidRDefault="00180189" w:rsidP="00180189">
            <w:pPr>
              <w:jc w:val="right"/>
              <w:rPr>
                <w:sz w:val="20"/>
                <w:szCs w:val="20"/>
              </w:rPr>
            </w:pPr>
          </w:p>
        </w:tc>
      </w:tr>
      <w:tr w:rsidR="000A3E02" w:rsidRPr="00180189" w14:paraId="7DBBEA6B"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36AB2F27" w14:textId="77777777" w:rsidR="00180189" w:rsidRPr="00180189" w:rsidRDefault="00180189" w:rsidP="00180189">
            <w:pPr>
              <w:rPr>
                <w:sz w:val="20"/>
                <w:szCs w:val="20"/>
              </w:rPr>
            </w:pPr>
            <w:r w:rsidRPr="00180189">
              <w:rPr>
                <w:sz w:val="20"/>
                <w:szCs w:val="20"/>
              </w:rPr>
              <w:t>3238</w:t>
            </w:r>
          </w:p>
        </w:tc>
        <w:tc>
          <w:tcPr>
            <w:tcW w:w="8081" w:type="dxa"/>
            <w:tcBorders>
              <w:top w:val="nil"/>
              <w:left w:val="nil"/>
              <w:bottom w:val="nil"/>
              <w:right w:val="nil"/>
            </w:tcBorders>
            <w:shd w:val="clear" w:color="auto" w:fill="auto"/>
            <w:noWrap/>
            <w:vAlign w:val="bottom"/>
            <w:hideMark/>
          </w:tcPr>
          <w:p w14:paraId="603CBA24" w14:textId="77777777" w:rsidR="00180189" w:rsidRPr="00180189" w:rsidRDefault="00180189" w:rsidP="00180189">
            <w:pPr>
              <w:rPr>
                <w:sz w:val="20"/>
                <w:szCs w:val="20"/>
              </w:rPr>
            </w:pPr>
            <w:r w:rsidRPr="00180189">
              <w:rPr>
                <w:sz w:val="20"/>
                <w:szCs w:val="20"/>
              </w:rPr>
              <w:t>Računalne usluge</w:t>
            </w:r>
          </w:p>
        </w:tc>
        <w:tc>
          <w:tcPr>
            <w:tcW w:w="1366" w:type="dxa"/>
            <w:tcBorders>
              <w:top w:val="nil"/>
              <w:left w:val="nil"/>
              <w:bottom w:val="nil"/>
              <w:right w:val="nil"/>
            </w:tcBorders>
            <w:shd w:val="clear" w:color="auto" w:fill="auto"/>
            <w:noWrap/>
            <w:vAlign w:val="bottom"/>
            <w:hideMark/>
          </w:tcPr>
          <w:p w14:paraId="14BDE227"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5399BB4C"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4BB3373D" w14:textId="77777777" w:rsidR="00180189" w:rsidRPr="00180189" w:rsidRDefault="00180189" w:rsidP="00180189">
            <w:pPr>
              <w:jc w:val="right"/>
              <w:rPr>
                <w:sz w:val="20"/>
                <w:szCs w:val="20"/>
              </w:rPr>
            </w:pPr>
            <w:r w:rsidRPr="00180189">
              <w:rPr>
                <w:sz w:val="20"/>
                <w:szCs w:val="20"/>
              </w:rPr>
              <w:t>27,69</w:t>
            </w:r>
          </w:p>
        </w:tc>
        <w:tc>
          <w:tcPr>
            <w:tcW w:w="766" w:type="dxa"/>
            <w:tcBorders>
              <w:top w:val="nil"/>
              <w:left w:val="nil"/>
              <w:bottom w:val="nil"/>
              <w:right w:val="nil"/>
            </w:tcBorders>
            <w:shd w:val="clear" w:color="auto" w:fill="auto"/>
            <w:noWrap/>
            <w:vAlign w:val="bottom"/>
            <w:hideMark/>
          </w:tcPr>
          <w:p w14:paraId="355AF6D4" w14:textId="77777777" w:rsidR="00180189" w:rsidRPr="00180189" w:rsidRDefault="00180189" w:rsidP="00180189">
            <w:pPr>
              <w:jc w:val="right"/>
              <w:rPr>
                <w:sz w:val="20"/>
                <w:szCs w:val="20"/>
              </w:rPr>
            </w:pPr>
          </w:p>
        </w:tc>
      </w:tr>
      <w:tr w:rsidR="000A3E02" w:rsidRPr="00180189" w14:paraId="0CD3554A"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2D1D0F0C" w14:textId="77777777" w:rsidR="00180189" w:rsidRPr="00180189" w:rsidRDefault="00180189" w:rsidP="00180189">
            <w:pPr>
              <w:rPr>
                <w:sz w:val="20"/>
                <w:szCs w:val="20"/>
              </w:rPr>
            </w:pPr>
            <w:r w:rsidRPr="00180189">
              <w:rPr>
                <w:sz w:val="20"/>
                <w:szCs w:val="20"/>
              </w:rPr>
              <w:lastRenderedPageBreak/>
              <w:t>3239</w:t>
            </w:r>
          </w:p>
        </w:tc>
        <w:tc>
          <w:tcPr>
            <w:tcW w:w="8081" w:type="dxa"/>
            <w:tcBorders>
              <w:top w:val="nil"/>
              <w:left w:val="nil"/>
              <w:bottom w:val="nil"/>
              <w:right w:val="nil"/>
            </w:tcBorders>
            <w:shd w:val="clear" w:color="auto" w:fill="auto"/>
            <w:noWrap/>
            <w:vAlign w:val="bottom"/>
            <w:hideMark/>
          </w:tcPr>
          <w:p w14:paraId="4ED702B8" w14:textId="77777777" w:rsidR="00180189" w:rsidRPr="00180189" w:rsidRDefault="00180189" w:rsidP="00180189">
            <w:pPr>
              <w:rPr>
                <w:sz w:val="20"/>
                <w:szCs w:val="20"/>
              </w:rPr>
            </w:pPr>
            <w:r w:rsidRPr="00180189">
              <w:rPr>
                <w:sz w:val="20"/>
                <w:szCs w:val="20"/>
              </w:rPr>
              <w:t>Ostale usluge</w:t>
            </w:r>
          </w:p>
        </w:tc>
        <w:tc>
          <w:tcPr>
            <w:tcW w:w="1366" w:type="dxa"/>
            <w:tcBorders>
              <w:top w:val="nil"/>
              <w:left w:val="nil"/>
              <w:bottom w:val="nil"/>
              <w:right w:val="nil"/>
            </w:tcBorders>
            <w:shd w:val="clear" w:color="auto" w:fill="auto"/>
            <w:noWrap/>
            <w:vAlign w:val="bottom"/>
            <w:hideMark/>
          </w:tcPr>
          <w:p w14:paraId="29903200"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1BDAE5B8"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37AB94C4" w14:textId="77777777" w:rsidR="00180189" w:rsidRPr="00180189" w:rsidRDefault="00180189" w:rsidP="00180189">
            <w:pPr>
              <w:jc w:val="right"/>
              <w:rPr>
                <w:sz w:val="20"/>
                <w:szCs w:val="20"/>
              </w:rPr>
            </w:pPr>
            <w:r w:rsidRPr="00180189">
              <w:rPr>
                <w:sz w:val="20"/>
                <w:szCs w:val="20"/>
              </w:rPr>
              <w:t>439,80</w:t>
            </w:r>
          </w:p>
        </w:tc>
        <w:tc>
          <w:tcPr>
            <w:tcW w:w="766" w:type="dxa"/>
            <w:tcBorders>
              <w:top w:val="nil"/>
              <w:left w:val="nil"/>
              <w:bottom w:val="nil"/>
              <w:right w:val="nil"/>
            </w:tcBorders>
            <w:shd w:val="clear" w:color="auto" w:fill="auto"/>
            <w:noWrap/>
            <w:vAlign w:val="bottom"/>
            <w:hideMark/>
          </w:tcPr>
          <w:p w14:paraId="4C7703A3" w14:textId="77777777" w:rsidR="00180189" w:rsidRPr="00180189" w:rsidRDefault="00180189" w:rsidP="00180189">
            <w:pPr>
              <w:jc w:val="right"/>
              <w:rPr>
                <w:sz w:val="20"/>
                <w:szCs w:val="20"/>
              </w:rPr>
            </w:pPr>
          </w:p>
        </w:tc>
      </w:tr>
      <w:tr w:rsidR="000A3E02" w:rsidRPr="00180189" w14:paraId="003877D4"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227BBFE4" w14:textId="77777777" w:rsidR="00180189" w:rsidRPr="00180189" w:rsidRDefault="00180189" w:rsidP="00180189">
            <w:pPr>
              <w:rPr>
                <w:b/>
                <w:bCs/>
                <w:sz w:val="20"/>
                <w:szCs w:val="20"/>
              </w:rPr>
            </w:pPr>
            <w:r w:rsidRPr="00180189">
              <w:rPr>
                <w:b/>
                <w:bCs/>
                <w:sz w:val="20"/>
                <w:szCs w:val="20"/>
              </w:rPr>
              <w:t>329</w:t>
            </w:r>
          </w:p>
        </w:tc>
        <w:tc>
          <w:tcPr>
            <w:tcW w:w="8081" w:type="dxa"/>
            <w:tcBorders>
              <w:top w:val="nil"/>
              <w:left w:val="nil"/>
              <w:bottom w:val="nil"/>
              <w:right w:val="nil"/>
            </w:tcBorders>
            <w:shd w:val="clear" w:color="auto" w:fill="auto"/>
            <w:noWrap/>
            <w:vAlign w:val="bottom"/>
            <w:hideMark/>
          </w:tcPr>
          <w:p w14:paraId="007D56AA" w14:textId="77777777" w:rsidR="00180189" w:rsidRPr="00180189" w:rsidRDefault="00180189" w:rsidP="00180189">
            <w:pPr>
              <w:rPr>
                <w:b/>
                <w:bCs/>
                <w:sz w:val="20"/>
                <w:szCs w:val="20"/>
              </w:rPr>
            </w:pPr>
            <w:r w:rsidRPr="00180189">
              <w:rPr>
                <w:b/>
                <w:bCs/>
                <w:sz w:val="20"/>
                <w:szCs w:val="20"/>
              </w:rPr>
              <w:t>Ostali nespomenuti rashodi poslovanja</w:t>
            </w:r>
          </w:p>
        </w:tc>
        <w:tc>
          <w:tcPr>
            <w:tcW w:w="1366" w:type="dxa"/>
            <w:tcBorders>
              <w:top w:val="nil"/>
              <w:left w:val="nil"/>
              <w:bottom w:val="nil"/>
              <w:right w:val="nil"/>
            </w:tcBorders>
            <w:shd w:val="clear" w:color="auto" w:fill="auto"/>
            <w:noWrap/>
            <w:vAlign w:val="bottom"/>
            <w:hideMark/>
          </w:tcPr>
          <w:p w14:paraId="63725A26" w14:textId="77777777" w:rsidR="00180189" w:rsidRPr="00180189" w:rsidRDefault="00180189" w:rsidP="00180189">
            <w:pPr>
              <w:jc w:val="right"/>
              <w:rPr>
                <w:b/>
                <w:bCs/>
                <w:sz w:val="20"/>
                <w:szCs w:val="20"/>
              </w:rPr>
            </w:pPr>
            <w:r w:rsidRPr="00180189">
              <w:rPr>
                <w:b/>
                <w:bCs/>
                <w:sz w:val="20"/>
                <w:szCs w:val="20"/>
              </w:rPr>
              <w:t>7.900,00</w:t>
            </w:r>
          </w:p>
        </w:tc>
        <w:tc>
          <w:tcPr>
            <w:tcW w:w="1366" w:type="dxa"/>
            <w:tcBorders>
              <w:top w:val="nil"/>
              <w:left w:val="nil"/>
              <w:bottom w:val="nil"/>
              <w:right w:val="nil"/>
            </w:tcBorders>
            <w:shd w:val="clear" w:color="auto" w:fill="auto"/>
            <w:noWrap/>
            <w:vAlign w:val="bottom"/>
            <w:hideMark/>
          </w:tcPr>
          <w:p w14:paraId="34F94BF5" w14:textId="77777777" w:rsidR="00180189" w:rsidRPr="00180189" w:rsidRDefault="00180189" w:rsidP="00180189">
            <w:pPr>
              <w:jc w:val="right"/>
              <w:rPr>
                <w:b/>
                <w:bCs/>
                <w:sz w:val="20"/>
                <w:szCs w:val="20"/>
              </w:rPr>
            </w:pPr>
            <w:r w:rsidRPr="00180189">
              <w:rPr>
                <w:b/>
                <w:bCs/>
                <w:sz w:val="20"/>
                <w:szCs w:val="20"/>
              </w:rPr>
              <w:t>7.900,00</w:t>
            </w:r>
          </w:p>
        </w:tc>
        <w:tc>
          <w:tcPr>
            <w:tcW w:w="1366" w:type="dxa"/>
            <w:tcBorders>
              <w:top w:val="nil"/>
              <w:left w:val="nil"/>
              <w:bottom w:val="nil"/>
              <w:right w:val="nil"/>
            </w:tcBorders>
            <w:shd w:val="clear" w:color="auto" w:fill="auto"/>
            <w:noWrap/>
            <w:vAlign w:val="bottom"/>
            <w:hideMark/>
          </w:tcPr>
          <w:p w14:paraId="5AE3C760" w14:textId="77777777" w:rsidR="00180189" w:rsidRPr="00180189" w:rsidRDefault="00180189" w:rsidP="00180189">
            <w:pPr>
              <w:jc w:val="right"/>
              <w:rPr>
                <w:b/>
                <w:bCs/>
                <w:sz w:val="20"/>
                <w:szCs w:val="20"/>
              </w:rPr>
            </w:pPr>
            <w:r w:rsidRPr="00180189">
              <w:rPr>
                <w:b/>
                <w:bCs/>
                <w:sz w:val="20"/>
                <w:szCs w:val="20"/>
              </w:rPr>
              <w:t>1.667,78</w:t>
            </w:r>
          </w:p>
        </w:tc>
        <w:tc>
          <w:tcPr>
            <w:tcW w:w="766" w:type="dxa"/>
            <w:tcBorders>
              <w:top w:val="nil"/>
              <w:left w:val="nil"/>
              <w:bottom w:val="nil"/>
              <w:right w:val="nil"/>
            </w:tcBorders>
            <w:shd w:val="clear" w:color="auto" w:fill="auto"/>
            <w:noWrap/>
            <w:vAlign w:val="bottom"/>
            <w:hideMark/>
          </w:tcPr>
          <w:p w14:paraId="6F6491C0" w14:textId="77777777" w:rsidR="00180189" w:rsidRPr="00180189" w:rsidRDefault="00180189" w:rsidP="00180189">
            <w:pPr>
              <w:jc w:val="right"/>
              <w:rPr>
                <w:b/>
                <w:bCs/>
                <w:sz w:val="20"/>
                <w:szCs w:val="20"/>
              </w:rPr>
            </w:pPr>
            <w:r w:rsidRPr="00180189">
              <w:rPr>
                <w:b/>
                <w:bCs/>
                <w:sz w:val="20"/>
                <w:szCs w:val="20"/>
              </w:rPr>
              <w:t>21,11</w:t>
            </w:r>
          </w:p>
        </w:tc>
      </w:tr>
      <w:tr w:rsidR="000A3E02" w:rsidRPr="00180189" w14:paraId="2D1B7E3E"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1159A3E9" w14:textId="77777777" w:rsidR="00180189" w:rsidRPr="00180189" w:rsidRDefault="00180189" w:rsidP="00180189">
            <w:pPr>
              <w:rPr>
                <w:sz w:val="20"/>
                <w:szCs w:val="20"/>
              </w:rPr>
            </w:pPr>
            <w:r w:rsidRPr="00180189">
              <w:rPr>
                <w:sz w:val="20"/>
                <w:szCs w:val="20"/>
              </w:rPr>
              <w:t>3292</w:t>
            </w:r>
          </w:p>
        </w:tc>
        <w:tc>
          <w:tcPr>
            <w:tcW w:w="8081" w:type="dxa"/>
            <w:tcBorders>
              <w:top w:val="nil"/>
              <w:left w:val="nil"/>
              <w:bottom w:val="nil"/>
              <w:right w:val="nil"/>
            </w:tcBorders>
            <w:shd w:val="clear" w:color="auto" w:fill="auto"/>
            <w:noWrap/>
            <w:vAlign w:val="bottom"/>
            <w:hideMark/>
          </w:tcPr>
          <w:p w14:paraId="36F1D559" w14:textId="77777777" w:rsidR="00180189" w:rsidRPr="00180189" w:rsidRDefault="00180189" w:rsidP="00180189">
            <w:pPr>
              <w:rPr>
                <w:sz w:val="20"/>
                <w:szCs w:val="20"/>
              </w:rPr>
            </w:pPr>
            <w:r w:rsidRPr="00180189">
              <w:rPr>
                <w:sz w:val="20"/>
                <w:szCs w:val="20"/>
              </w:rPr>
              <w:t>Premije osiguranja</w:t>
            </w:r>
          </w:p>
        </w:tc>
        <w:tc>
          <w:tcPr>
            <w:tcW w:w="1366" w:type="dxa"/>
            <w:tcBorders>
              <w:top w:val="nil"/>
              <w:left w:val="nil"/>
              <w:bottom w:val="nil"/>
              <w:right w:val="nil"/>
            </w:tcBorders>
            <w:shd w:val="clear" w:color="auto" w:fill="auto"/>
            <w:noWrap/>
            <w:vAlign w:val="bottom"/>
            <w:hideMark/>
          </w:tcPr>
          <w:p w14:paraId="769285E9"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6E28321B"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17171665" w14:textId="77777777" w:rsidR="00180189" w:rsidRPr="00180189" w:rsidRDefault="00180189" w:rsidP="00180189">
            <w:pPr>
              <w:jc w:val="right"/>
              <w:rPr>
                <w:sz w:val="20"/>
                <w:szCs w:val="20"/>
              </w:rPr>
            </w:pPr>
            <w:r w:rsidRPr="00180189">
              <w:rPr>
                <w:sz w:val="20"/>
                <w:szCs w:val="20"/>
              </w:rPr>
              <w:t>1.115,52</w:t>
            </w:r>
          </w:p>
        </w:tc>
        <w:tc>
          <w:tcPr>
            <w:tcW w:w="766" w:type="dxa"/>
            <w:tcBorders>
              <w:top w:val="nil"/>
              <w:left w:val="nil"/>
              <w:bottom w:val="nil"/>
              <w:right w:val="nil"/>
            </w:tcBorders>
            <w:shd w:val="clear" w:color="auto" w:fill="auto"/>
            <w:noWrap/>
            <w:vAlign w:val="bottom"/>
            <w:hideMark/>
          </w:tcPr>
          <w:p w14:paraId="6BC2D969" w14:textId="77777777" w:rsidR="00180189" w:rsidRPr="00180189" w:rsidRDefault="00180189" w:rsidP="00180189">
            <w:pPr>
              <w:jc w:val="right"/>
              <w:rPr>
                <w:sz w:val="20"/>
                <w:szCs w:val="20"/>
              </w:rPr>
            </w:pPr>
          </w:p>
        </w:tc>
      </w:tr>
      <w:tr w:rsidR="000A3E02" w:rsidRPr="00180189" w14:paraId="29830B69"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12C6D5FC" w14:textId="77777777" w:rsidR="00180189" w:rsidRPr="00180189" w:rsidRDefault="00180189" w:rsidP="00180189">
            <w:pPr>
              <w:rPr>
                <w:sz w:val="20"/>
                <w:szCs w:val="20"/>
              </w:rPr>
            </w:pPr>
            <w:r w:rsidRPr="00180189">
              <w:rPr>
                <w:sz w:val="20"/>
                <w:szCs w:val="20"/>
              </w:rPr>
              <w:t>3293</w:t>
            </w:r>
          </w:p>
        </w:tc>
        <w:tc>
          <w:tcPr>
            <w:tcW w:w="8081" w:type="dxa"/>
            <w:tcBorders>
              <w:top w:val="nil"/>
              <w:left w:val="nil"/>
              <w:bottom w:val="nil"/>
              <w:right w:val="nil"/>
            </w:tcBorders>
            <w:shd w:val="clear" w:color="auto" w:fill="auto"/>
            <w:noWrap/>
            <w:vAlign w:val="bottom"/>
            <w:hideMark/>
          </w:tcPr>
          <w:p w14:paraId="710BE6A2" w14:textId="77777777" w:rsidR="00180189" w:rsidRPr="00180189" w:rsidRDefault="00180189" w:rsidP="00180189">
            <w:pPr>
              <w:rPr>
                <w:sz w:val="20"/>
                <w:szCs w:val="20"/>
              </w:rPr>
            </w:pPr>
            <w:r w:rsidRPr="00180189">
              <w:rPr>
                <w:sz w:val="20"/>
                <w:szCs w:val="20"/>
              </w:rPr>
              <w:t>Reprezentacija</w:t>
            </w:r>
          </w:p>
        </w:tc>
        <w:tc>
          <w:tcPr>
            <w:tcW w:w="1366" w:type="dxa"/>
            <w:tcBorders>
              <w:top w:val="nil"/>
              <w:left w:val="nil"/>
              <w:bottom w:val="nil"/>
              <w:right w:val="nil"/>
            </w:tcBorders>
            <w:shd w:val="clear" w:color="auto" w:fill="auto"/>
            <w:noWrap/>
            <w:vAlign w:val="bottom"/>
            <w:hideMark/>
          </w:tcPr>
          <w:p w14:paraId="709BB6A1"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20BA4057"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24431B34" w14:textId="77777777" w:rsidR="00180189" w:rsidRPr="00180189" w:rsidRDefault="00180189" w:rsidP="00180189">
            <w:pPr>
              <w:jc w:val="right"/>
              <w:rPr>
                <w:sz w:val="20"/>
                <w:szCs w:val="20"/>
              </w:rPr>
            </w:pPr>
            <w:r w:rsidRPr="00180189">
              <w:rPr>
                <w:sz w:val="20"/>
                <w:szCs w:val="20"/>
              </w:rPr>
              <w:t>300,09</w:t>
            </w:r>
          </w:p>
        </w:tc>
        <w:tc>
          <w:tcPr>
            <w:tcW w:w="766" w:type="dxa"/>
            <w:tcBorders>
              <w:top w:val="nil"/>
              <w:left w:val="nil"/>
              <w:bottom w:val="nil"/>
              <w:right w:val="nil"/>
            </w:tcBorders>
            <w:shd w:val="clear" w:color="auto" w:fill="auto"/>
            <w:noWrap/>
            <w:vAlign w:val="bottom"/>
            <w:hideMark/>
          </w:tcPr>
          <w:p w14:paraId="3D776C50" w14:textId="77777777" w:rsidR="00180189" w:rsidRPr="00180189" w:rsidRDefault="00180189" w:rsidP="00180189">
            <w:pPr>
              <w:jc w:val="right"/>
              <w:rPr>
                <w:sz w:val="20"/>
                <w:szCs w:val="20"/>
              </w:rPr>
            </w:pPr>
          </w:p>
        </w:tc>
      </w:tr>
      <w:tr w:rsidR="000A3E02" w:rsidRPr="00180189" w14:paraId="54E6770B"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23598686" w14:textId="77777777" w:rsidR="00180189" w:rsidRPr="00180189" w:rsidRDefault="00180189" w:rsidP="00180189">
            <w:pPr>
              <w:rPr>
                <w:sz w:val="20"/>
                <w:szCs w:val="20"/>
              </w:rPr>
            </w:pPr>
            <w:r w:rsidRPr="00180189">
              <w:rPr>
                <w:sz w:val="20"/>
                <w:szCs w:val="20"/>
              </w:rPr>
              <w:t>3299</w:t>
            </w:r>
          </w:p>
        </w:tc>
        <w:tc>
          <w:tcPr>
            <w:tcW w:w="8081" w:type="dxa"/>
            <w:tcBorders>
              <w:top w:val="nil"/>
              <w:left w:val="nil"/>
              <w:bottom w:val="nil"/>
              <w:right w:val="nil"/>
            </w:tcBorders>
            <w:shd w:val="clear" w:color="auto" w:fill="auto"/>
            <w:noWrap/>
            <w:vAlign w:val="bottom"/>
            <w:hideMark/>
          </w:tcPr>
          <w:p w14:paraId="3C8A922E" w14:textId="77777777" w:rsidR="00180189" w:rsidRPr="00180189" w:rsidRDefault="00180189" w:rsidP="00180189">
            <w:pPr>
              <w:rPr>
                <w:sz w:val="20"/>
                <w:szCs w:val="20"/>
              </w:rPr>
            </w:pPr>
            <w:r w:rsidRPr="00180189">
              <w:rPr>
                <w:sz w:val="20"/>
                <w:szCs w:val="20"/>
              </w:rPr>
              <w:t>Ostali nespomenuti rashodi poslovanja</w:t>
            </w:r>
          </w:p>
        </w:tc>
        <w:tc>
          <w:tcPr>
            <w:tcW w:w="1366" w:type="dxa"/>
            <w:tcBorders>
              <w:top w:val="nil"/>
              <w:left w:val="nil"/>
              <w:bottom w:val="nil"/>
              <w:right w:val="nil"/>
            </w:tcBorders>
            <w:shd w:val="clear" w:color="auto" w:fill="auto"/>
            <w:noWrap/>
            <w:vAlign w:val="bottom"/>
            <w:hideMark/>
          </w:tcPr>
          <w:p w14:paraId="2B16BDD6"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227D8D64"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45A5F637" w14:textId="77777777" w:rsidR="00180189" w:rsidRPr="00180189" w:rsidRDefault="00180189" w:rsidP="00180189">
            <w:pPr>
              <w:jc w:val="right"/>
              <w:rPr>
                <w:sz w:val="20"/>
                <w:szCs w:val="20"/>
              </w:rPr>
            </w:pPr>
            <w:r w:rsidRPr="00180189">
              <w:rPr>
                <w:sz w:val="20"/>
                <w:szCs w:val="20"/>
              </w:rPr>
              <w:t>252,17</w:t>
            </w:r>
          </w:p>
        </w:tc>
        <w:tc>
          <w:tcPr>
            <w:tcW w:w="766" w:type="dxa"/>
            <w:tcBorders>
              <w:top w:val="nil"/>
              <w:left w:val="nil"/>
              <w:bottom w:val="nil"/>
              <w:right w:val="nil"/>
            </w:tcBorders>
            <w:shd w:val="clear" w:color="auto" w:fill="auto"/>
            <w:noWrap/>
            <w:vAlign w:val="bottom"/>
            <w:hideMark/>
          </w:tcPr>
          <w:p w14:paraId="0AE3815D" w14:textId="77777777" w:rsidR="00180189" w:rsidRPr="00180189" w:rsidRDefault="00180189" w:rsidP="00180189">
            <w:pPr>
              <w:jc w:val="right"/>
              <w:rPr>
                <w:sz w:val="20"/>
                <w:szCs w:val="20"/>
              </w:rPr>
            </w:pPr>
          </w:p>
        </w:tc>
      </w:tr>
      <w:tr w:rsidR="000A3E02" w:rsidRPr="00180189" w14:paraId="3E682A3B"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2871CBEC" w14:textId="77777777" w:rsidR="00180189" w:rsidRPr="00180189" w:rsidRDefault="00180189" w:rsidP="00180189">
            <w:pPr>
              <w:rPr>
                <w:b/>
                <w:bCs/>
                <w:sz w:val="20"/>
                <w:szCs w:val="20"/>
              </w:rPr>
            </w:pPr>
            <w:r w:rsidRPr="00180189">
              <w:rPr>
                <w:b/>
                <w:bCs/>
                <w:sz w:val="20"/>
                <w:szCs w:val="20"/>
              </w:rPr>
              <w:t>343</w:t>
            </w:r>
          </w:p>
        </w:tc>
        <w:tc>
          <w:tcPr>
            <w:tcW w:w="8081" w:type="dxa"/>
            <w:tcBorders>
              <w:top w:val="nil"/>
              <w:left w:val="nil"/>
              <w:bottom w:val="nil"/>
              <w:right w:val="nil"/>
            </w:tcBorders>
            <w:shd w:val="clear" w:color="auto" w:fill="auto"/>
            <w:noWrap/>
            <w:vAlign w:val="bottom"/>
            <w:hideMark/>
          </w:tcPr>
          <w:p w14:paraId="30A8D7EE" w14:textId="77777777" w:rsidR="00180189" w:rsidRPr="00180189" w:rsidRDefault="00180189" w:rsidP="00180189">
            <w:pPr>
              <w:rPr>
                <w:b/>
                <w:bCs/>
                <w:sz w:val="20"/>
                <w:szCs w:val="20"/>
              </w:rPr>
            </w:pPr>
            <w:r w:rsidRPr="00180189">
              <w:rPr>
                <w:b/>
                <w:bCs/>
                <w:sz w:val="20"/>
                <w:szCs w:val="20"/>
              </w:rPr>
              <w:t>Ostali financijski rashodi</w:t>
            </w:r>
          </w:p>
        </w:tc>
        <w:tc>
          <w:tcPr>
            <w:tcW w:w="1366" w:type="dxa"/>
            <w:tcBorders>
              <w:top w:val="nil"/>
              <w:left w:val="nil"/>
              <w:bottom w:val="nil"/>
              <w:right w:val="nil"/>
            </w:tcBorders>
            <w:shd w:val="clear" w:color="auto" w:fill="auto"/>
            <w:noWrap/>
            <w:vAlign w:val="bottom"/>
            <w:hideMark/>
          </w:tcPr>
          <w:p w14:paraId="58708BF8" w14:textId="77777777" w:rsidR="00180189" w:rsidRPr="00180189" w:rsidRDefault="00180189" w:rsidP="00180189">
            <w:pPr>
              <w:jc w:val="right"/>
              <w:rPr>
                <w:b/>
                <w:bCs/>
                <w:sz w:val="20"/>
                <w:szCs w:val="20"/>
              </w:rPr>
            </w:pPr>
            <w:r w:rsidRPr="00180189">
              <w:rPr>
                <w:b/>
                <w:bCs/>
                <w:sz w:val="20"/>
                <w:szCs w:val="20"/>
              </w:rPr>
              <w:t>3.000,00</w:t>
            </w:r>
          </w:p>
        </w:tc>
        <w:tc>
          <w:tcPr>
            <w:tcW w:w="1366" w:type="dxa"/>
            <w:tcBorders>
              <w:top w:val="nil"/>
              <w:left w:val="nil"/>
              <w:bottom w:val="nil"/>
              <w:right w:val="nil"/>
            </w:tcBorders>
            <w:shd w:val="clear" w:color="auto" w:fill="auto"/>
            <w:noWrap/>
            <w:vAlign w:val="bottom"/>
            <w:hideMark/>
          </w:tcPr>
          <w:p w14:paraId="70B68002" w14:textId="77777777" w:rsidR="00180189" w:rsidRPr="00180189" w:rsidRDefault="00180189" w:rsidP="00180189">
            <w:pPr>
              <w:jc w:val="right"/>
              <w:rPr>
                <w:b/>
                <w:bCs/>
                <w:sz w:val="20"/>
                <w:szCs w:val="20"/>
              </w:rPr>
            </w:pPr>
            <w:r w:rsidRPr="00180189">
              <w:rPr>
                <w:b/>
                <w:bCs/>
                <w:sz w:val="20"/>
                <w:szCs w:val="20"/>
              </w:rPr>
              <w:t>3.000,00</w:t>
            </w:r>
          </w:p>
        </w:tc>
        <w:tc>
          <w:tcPr>
            <w:tcW w:w="1366" w:type="dxa"/>
            <w:tcBorders>
              <w:top w:val="nil"/>
              <w:left w:val="nil"/>
              <w:bottom w:val="nil"/>
              <w:right w:val="nil"/>
            </w:tcBorders>
            <w:shd w:val="clear" w:color="auto" w:fill="auto"/>
            <w:noWrap/>
            <w:vAlign w:val="bottom"/>
            <w:hideMark/>
          </w:tcPr>
          <w:p w14:paraId="2459C18B" w14:textId="77777777" w:rsidR="00180189" w:rsidRPr="00180189" w:rsidRDefault="00180189" w:rsidP="00180189">
            <w:pPr>
              <w:jc w:val="right"/>
              <w:rPr>
                <w:b/>
                <w:bCs/>
                <w:sz w:val="20"/>
                <w:szCs w:val="20"/>
              </w:rPr>
            </w:pPr>
            <w:r w:rsidRPr="00180189">
              <w:rPr>
                <w:b/>
                <w:bCs/>
                <w:sz w:val="20"/>
                <w:szCs w:val="20"/>
              </w:rPr>
              <w:t>1.140,01</w:t>
            </w:r>
          </w:p>
        </w:tc>
        <w:tc>
          <w:tcPr>
            <w:tcW w:w="766" w:type="dxa"/>
            <w:tcBorders>
              <w:top w:val="nil"/>
              <w:left w:val="nil"/>
              <w:bottom w:val="nil"/>
              <w:right w:val="nil"/>
            </w:tcBorders>
            <w:shd w:val="clear" w:color="auto" w:fill="auto"/>
            <w:noWrap/>
            <w:vAlign w:val="bottom"/>
            <w:hideMark/>
          </w:tcPr>
          <w:p w14:paraId="2262ABDE" w14:textId="77777777" w:rsidR="00180189" w:rsidRPr="00180189" w:rsidRDefault="00180189" w:rsidP="00180189">
            <w:pPr>
              <w:jc w:val="right"/>
              <w:rPr>
                <w:b/>
                <w:bCs/>
                <w:sz w:val="20"/>
                <w:szCs w:val="20"/>
              </w:rPr>
            </w:pPr>
            <w:r w:rsidRPr="00180189">
              <w:rPr>
                <w:b/>
                <w:bCs/>
                <w:sz w:val="20"/>
                <w:szCs w:val="20"/>
              </w:rPr>
              <w:t>38,00</w:t>
            </w:r>
          </w:p>
        </w:tc>
      </w:tr>
      <w:tr w:rsidR="000A3E02" w:rsidRPr="00180189" w14:paraId="0C3A496B"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3D28F752" w14:textId="77777777" w:rsidR="00180189" w:rsidRPr="00180189" w:rsidRDefault="00180189" w:rsidP="00180189">
            <w:pPr>
              <w:rPr>
                <w:sz w:val="20"/>
                <w:szCs w:val="20"/>
              </w:rPr>
            </w:pPr>
            <w:r w:rsidRPr="00180189">
              <w:rPr>
                <w:sz w:val="20"/>
                <w:szCs w:val="20"/>
              </w:rPr>
              <w:t>3431</w:t>
            </w:r>
          </w:p>
        </w:tc>
        <w:tc>
          <w:tcPr>
            <w:tcW w:w="8081" w:type="dxa"/>
            <w:tcBorders>
              <w:top w:val="nil"/>
              <w:left w:val="nil"/>
              <w:bottom w:val="nil"/>
              <w:right w:val="nil"/>
            </w:tcBorders>
            <w:shd w:val="clear" w:color="auto" w:fill="auto"/>
            <w:noWrap/>
            <w:vAlign w:val="bottom"/>
            <w:hideMark/>
          </w:tcPr>
          <w:p w14:paraId="67A4CF1E" w14:textId="77777777" w:rsidR="00180189" w:rsidRPr="00180189" w:rsidRDefault="00180189" w:rsidP="00180189">
            <w:pPr>
              <w:rPr>
                <w:sz w:val="20"/>
                <w:szCs w:val="20"/>
              </w:rPr>
            </w:pPr>
            <w:r w:rsidRPr="00180189">
              <w:rPr>
                <w:sz w:val="20"/>
                <w:szCs w:val="20"/>
              </w:rPr>
              <w:t>Bankarske usluge i usluge platnog prometa</w:t>
            </w:r>
          </w:p>
        </w:tc>
        <w:tc>
          <w:tcPr>
            <w:tcW w:w="1366" w:type="dxa"/>
            <w:tcBorders>
              <w:top w:val="nil"/>
              <w:left w:val="nil"/>
              <w:bottom w:val="nil"/>
              <w:right w:val="nil"/>
            </w:tcBorders>
            <w:shd w:val="clear" w:color="auto" w:fill="auto"/>
            <w:noWrap/>
            <w:vAlign w:val="bottom"/>
            <w:hideMark/>
          </w:tcPr>
          <w:p w14:paraId="38AA92EE"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02D396EC"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0A5182C7" w14:textId="77777777" w:rsidR="00180189" w:rsidRPr="00180189" w:rsidRDefault="00180189" w:rsidP="00180189">
            <w:pPr>
              <w:jc w:val="right"/>
              <w:rPr>
                <w:sz w:val="20"/>
                <w:szCs w:val="20"/>
              </w:rPr>
            </w:pPr>
            <w:r w:rsidRPr="00180189">
              <w:rPr>
                <w:sz w:val="20"/>
                <w:szCs w:val="20"/>
              </w:rPr>
              <w:t>1.140,01</w:t>
            </w:r>
          </w:p>
        </w:tc>
        <w:tc>
          <w:tcPr>
            <w:tcW w:w="766" w:type="dxa"/>
            <w:tcBorders>
              <w:top w:val="nil"/>
              <w:left w:val="nil"/>
              <w:bottom w:val="nil"/>
              <w:right w:val="nil"/>
            </w:tcBorders>
            <w:shd w:val="clear" w:color="auto" w:fill="auto"/>
            <w:noWrap/>
            <w:vAlign w:val="bottom"/>
            <w:hideMark/>
          </w:tcPr>
          <w:p w14:paraId="7412B1C2" w14:textId="77777777" w:rsidR="00180189" w:rsidRPr="00180189" w:rsidRDefault="00180189" w:rsidP="00180189">
            <w:pPr>
              <w:jc w:val="right"/>
              <w:rPr>
                <w:sz w:val="20"/>
                <w:szCs w:val="20"/>
              </w:rPr>
            </w:pPr>
          </w:p>
        </w:tc>
      </w:tr>
      <w:tr w:rsidR="00180189" w:rsidRPr="00180189" w14:paraId="23DA6712"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331F526E" w14:textId="77777777" w:rsidR="00180189" w:rsidRPr="00180189" w:rsidRDefault="00180189" w:rsidP="00180189">
            <w:pPr>
              <w:rPr>
                <w:color w:val="333333"/>
                <w:sz w:val="20"/>
                <w:szCs w:val="20"/>
              </w:rPr>
            </w:pPr>
            <w:r w:rsidRPr="00180189">
              <w:rPr>
                <w:color w:val="333333"/>
                <w:sz w:val="20"/>
                <w:szCs w:val="20"/>
              </w:rPr>
              <w:t>Izvor 5. POMOĆI</w:t>
            </w:r>
          </w:p>
        </w:tc>
        <w:tc>
          <w:tcPr>
            <w:tcW w:w="1366" w:type="dxa"/>
            <w:tcBorders>
              <w:top w:val="nil"/>
              <w:left w:val="nil"/>
              <w:bottom w:val="nil"/>
              <w:right w:val="nil"/>
            </w:tcBorders>
            <w:shd w:val="clear" w:color="auto" w:fill="auto"/>
            <w:noWrap/>
            <w:vAlign w:val="bottom"/>
            <w:hideMark/>
          </w:tcPr>
          <w:p w14:paraId="53AA2784" w14:textId="77777777" w:rsidR="00180189" w:rsidRPr="00180189" w:rsidRDefault="00180189" w:rsidP="00180189">
            <w:pPr>
              <w:jc w:val="right"/>
              <w:rPr>
                <w:color w:val="333333"/>
                <w:sz w:val="20"/>
                <w:szCs w:val="20"/>
              </w:rPr>
            </w:pPr>
            <w:r w:rsidRPr="00180189">
              <w:rPr>
                <w:color w:val="333333"/>
                <w:sz w:val="20"/>
                <w:szCs w:val="20"/>
              </w:rPr>
              <w:t>1.415.300,00</w:t>
            </w:r>
          </w:p>
        </w:tc>
        <w:tc>
          <w:tcPr>
            <w:tcW w:w="1366" w:type="dxa"/>
            <w:tcBorders>
              <w:top w:val="nil"/>
              <w:left w:val="nil"/>
              <w:bottom w:val="nil"/>
              <w:right w:val="nil"/>
            </w:tcBorders>
            <w:shd w:val="clear" w:color="auto" w:fill="auto"/>
            <w:noWrap/>
            <w:vAlign w:val="bottom"/>
            <w:hideMark/>
          </w:tcPr>
          <w:p w14:paraId="41BADFD3" w14:textId="77777777" w:rsidR="00180189" w:rsidRPr="00180189" w:rsidRDefault="00180189" w:rsidP="00180189">
            <w:pPr>
              <w:jc w:val="right"/>
              <w:rPr>
                <w:color w:val="333333"/>
                <w:sz w:val="20"/>
                <w:szCs w:val="20"/>
              </w:rPr>
            </w:pPr>
            <w:r w:rsidRPr="00180189">
              <w:rPr>
                <w:color w:val="333333"/>
                <w:sz w:val="20"/>
                <w:szCs w:val="20"/>
              </w:rPr>
              <w:t>1.415.300,00</w:t>
            </w:r>
          </w:p>
        </w:tc>
        <w:tc>
          <w:tcPr>
            <w:tcW w:w="1366" w:type="dxa"/>
            <w:tcBorders>
              <w:top w:val="nil"/>
              <w:left w:val="nil"/>
              <w:bottom w:val="nil"/>
              <w:right w:val="nil"/>
            </w:tcBorders>
            <w:shd w:val="clear" w:color="auto" w:fill="auto"/>
            <w:noWrap/>
            <w:vAlign w:val="bottom"/>
            <w:hideMark/>
          </w:tcPr>
          <w:p w14:paraId="39297892" w14:textId="77777777" w:rsidR="00180189" w:rsidRPr="00180189" w:rsidRDefault="00180189" w:rsidP="00180189">
            <w:pPr>
              <w:jc w:val="right"/>
              <w:rPr>
                <w:color w:val="333333"/>
                <w:sz w:val="20"/>
                <w:szCs w:val="20"/>
              </w:rPr>
            </w:pPr>
            <w:r w:rsidRPr="00180189">
              <w:rPr>
                <w:color w:val="333333"/>
                <w:sz w:val="20"/>
                <w:szCs w:val="20"/>
              </w:rPr>
              <w:t>629.244,15</w:t>
            </w:r>
          </w:p>
        </w:tc>
        <w:tc>
          <w:tcPr>
            <w:tcW w:w="766" w:type="dxa"/>
            <w:tcBorders>
              <w:top w:val="nil"/>
              <w:left w:val="nil"/>
              <w:bottom w:val="nil"/>
              <w:right w:val="nil"/>
            </w:tcBorders>
            <w:shd w:val="clear" w:color="auto" w:fill="auto"/>
            <w:noWrap/>
            <w:vAlign w:val="bottom"/>
            <w:hideMark/>
          </w:tcPr>
          <w:p w14:paraId="0703477E" w14:textId="77777777" w:rsidR="00180189" w:rsidRPr="00180189" w:rsidRDefault="00180189" w:rsidP="00180189">
            <w:pPr>
              <w:jc w:val="right"/>
              <w:rPr>
                <w:color w:val="333333"/>
                <w:sz w:val="20"/>
                <w:szCs w:val="20"/>
              </w:rPr>
            </w:pPr>
            <w:r w:rsidRPr="00180189">
              <w:rPr>
                <w:color w:val="333333"/>
                <w:sz w:val="20"/>
                <w:szCs w:val="20"/>
              </w:rPr>
              <w:t>44,46</w:t>
            </w:r>
          </w:p>
        </w:tc>
      </w:tr>
      <w:tr w:rsidR="00180189" w:rsidRPr="00180189" w14:paraId="4A412671"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0CB0DD28" w14:textId="77777777" w:rsidR="00180189" w:rsidRPr="00180189" w:rsidRDefault="00180189" w:rsidP="00180189">
            <w:pPr>
              <w:rPr>
                <w:color w:val="333333"/>
                <w:sz w:val="20"/>
                <w:szCs w:val="20"/>
              </w:rPr>
            </w:pPr>
            <w:r w:rsidRPr="00180189">
              <w:rPr>
                <w:color w:val="333333"/>
                <w:sz w:val="20"/>
                <w:szCs w:val="20"/>
              </w:rPr>
              <w:t>Izvor 5.0. Pomoći za korisnika</w:t>
            </w:r>
          </w:p>
        </w:tc>
        <w:tc>
          <w:tcPr>
            <w:tcW w:w="1366" w:type="dxa"/>
            <w:tcBorders>
              <w:top w:val="nil"/>
              <w:left w:val="nil"/>
              <w:bottom w:val="nil"/>
              <w:right w:val="nil"/>
            </w:tcBorders>
            <w:shd w:val="clear" w:color="auto" w:fill="auto"/>
            <w:noWrap/>
            <w:vAlign w:val="bottom"/>
            <w:hideMark/>
          </w:tcPr>
          <w:p w14:paraId="7821032C" w14:textId="77777777" w:rsidR="00180189" w:rsidRPr="00180189" w:rsidRDefault="00180189" w:rsidP="00180189">
            <w:pPr>
              <w:jc w:val="right"/>
              <w:rPr>
                <w:color w:val="333333"/>
                <w:sz w:val="20"/>
                <w:szCs w:val="20"/>
              </w:rPr>
            </w:pPr>
            <w:r w:rsidRPr="00180189">
              <w:rPr>
                <w:color w:val="333333"/>
                <w:sz w:val="20"/>
                <w:szCs w:val="20"/>
              </w:rPr>
              <w:t>1.415.300,00</w:t>
            </w:r>
          </w:p>
        </w:tc>
        <w:tc>
          <w:tcPr>
            <w:tcW w:w="1366" w:type="dxa"/>
            <w:tcBorders>
              <w:top w:val="nil"/>
              <w:left w:val="nil"/>
              <w:bottom w:val="nil"/>
              <w:right w:val="nil"/>
            </w:tcBorders>
            <w:shd w:val="clear" w:color="auto" w:fill="auto"/>
            <w:noWrap/>
            <w:vAlign w:val="bottom"/>
            <w:hideMark/>
          </w:tcPr>
          <w:p w14:paraId="25839F4E" w14:textId="77777777" w:rsidR="00180189" w:rsidRPr="00180189" w:rsidRDefault="00180189" w:rsidP="00180189">
            <w:pPr>
              <w:jc w:val="right"/>
              <w:rPr>
                <w:color w:val="333333"/>
                <w:sz w:val="20"/>
                <w:szCs w:val="20"/>
              </w:rPr>
            </w:pPr>
            <w:r w:rsidRPr="00180189">
              <w:rPr>
                <w:color w:val="333333"/>
                <w:sz w:val="20"/>
                <w:szCs w:val="20"/>
              </w:rPr>
              <w:t>1.415.300,00</w:t>
            </w:r>
          </w:p>
        </w:tc>
        <w:tc>
          <w:tcPr>
            <w:tcW w:w="1366" w:type="dxa"/>
            <w:tcBorders>
              <w:top w:val="nil"/>
              <w:left w:val="nil"/>
              <w:bottom w:val="nil"/>
              <w:right w:val="nil"/>
            </w:tcBorders>
            <w:shd w:val="clear" w:color="auto" w:fill="auto"/>
            <w:noWrap/>
            <w:vAlign w:val="bottom"/>
            <w:hideMark/>
          </w:tcPr>
          <w:p w14:paraId="4583319A" w14:textId="77777777" w:rsidR="00180189" w:rsidRPr="00180189" w:rsidRDefault="00180189" w:rsidP="00180189">
            <w:pPr>
              <w:jc w:val="right"/>
              <w:rPr>
                <w:color w:val="333333"/>
                <w:sz w:val="20"/>
                <w:szCs w:val="20"/>
              </w:rPr>
            </w:pPr>
            <w:r w:rsidRPr="00180189">
              <w:rPr>
                <w:color w:val="333333"/>
                <w:sz w:val="20"/>
                <w:szCs w:val="20"/>
              </w:rPr>
              <w:t>629.244,15</w:t>
            </w:r>
          </w:p>
        </w:tc>
        <w:tc>
          <w:tcPr>
            <w:tcW w:w="766" w:type="dxa"/>
            <w:tcBorders>
              <w:top w:val="nil"/>
              <w:left w:val="nil"/>
              <w:bottom w:val="nil"/>
              <w:right w:val="nil"/>
            </w:tcBorders>
            <w:shd w:val="clear" w:color="auto" w:fill="auto"/>
            <w:noWrap/>
            <w:vAlign w:val="bottom"/>
            <w:hideMark/>
          </w:tcPr>
          <w:p w14:paraId="5512B89C" w14:textId="77777777" w:rsidR="00180189" w:rsidRPr="00180189" w:rsidRDefault="00180189" w:rsidP="00180189">
            <w:pPr>
              <w:jc w:val="right"/>
              <w:rPr>
                <w:color w:val="333333"/>
                <w:sz w:val="20"/>
                <w:szCs w:val="20"/>
              </w:rPr>
            </w:pPr>
            <w:r w:rsidRPr="00180189">
              <w:rPr>
                <w:color w:val="333333"/>
                <w:sz w:val="20"/>
                <w:szCs w:val="20"/>
              </w:rPr>
              <w:t>44,46</w:t>
            </w:r>
          </w:p>
        </w:tc>
      </w:tr>
      <w:tr w:rsidR="000A3E02" w:rsidRPr="00180189" w14:paraId="2F0D3697"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406C9ADC" w14:textId="77777777" w:rsidR="00180189" w:rsidRPr="00180189" w:rsidRDefault="00180189" w:rsidP="00180189">
            <w:pPr>
              <w:rPr>
                <w:b/>
                <w:bCs/>
                <w:sz w:val="20"/>
                <w:szCs w:val="20"/>
              </w:rPr>
            </w:pPr>
            <w:r w:rsidRPr="00180189">
              <w:rPr>
                <w:b/>
                <w:bCs/>
                <w:sz w:val="20"/>
                <w:szCs w:val="20"/>
              </w:rPr>
              <w:t>311</w:t>
            </w:r>
          </w:p>
        </w:tc>
        <w:tc>
          <w:tcPr>
            <w:tcW w:w="8081" w:type="dxa"/>
            <w:tcBorders>
              <w:top w:val="nil"/>
              <w:left w:val="nil"/>
              <w:bottom w:val="nil"/>
              <w:right w:val="nil"/>
            </w:tcBorders>
            <w:shd w:val="clear" w:color="auto" w:fill="auto"/>
            <w:noWrap/>
            <w:vAlign w:val="bottom"/>
            <w:hideMark/>
          </w:tcPr>
          <w:p w14:paraId="217DD3A6" w14:textId="77777777" w:rsidR="00180189" w:rsidRPr="00180189" w:rsidRDefault="00180189" w:rsidP="00180189">
            <w:pPr>
              <w:rPr>
                <w:b/>
                <w:bCs/>
                <w:sz w:val="20"/>
                <w:szCs w:val="20"/>
              </w:rPr>
            </w:pPr>
            <w:r w:rsidRPr="00180189">
              <w:rPr>
                <w:b/>
                <w:bCs/>
                <w:sz w:val="20"/>
                <w:szCs w:val="20"/>
              </w:rPr>
              <w:t>Plaće (Bruto)</w:t>
            </w:r>
          </w:p>
        </w:tc>
        <w:tc>
          <w:tcPr>
            <w:tcW w:w="1366" w:type="dxa"/>
            <w:tcBorders>
              <w:top w:val="nil"/>
              <w:left w:val="nil"/>
              <w:bottom w:val="nil"/>
              <w:right w:val="nil"/>
            </w:tcBorders>
            <w:shd w:val="clear" w:color="auto" w:fill="auto"/>
            <w:noWrap/>
            <w:vAlign w:val="bottom"/>
            <w:hideMark/>
          </w:tcPr>
          <w:p w14:paraId="732D4618" w14:textId="77777777" w:rsidR="00180189" w:rsidRPr="00180189" w:rsidRDefault="00180189" w:rsidP="00180189">
            <w:pPr>
              <w:jc w:val="right"/>
              <w:rPr>
                <w:b/>
                <w:bCs/>
                <w:sz w:val="20"/>
                <w:szCs w:val="20"/>
              </w:rPr>
            </w:pPr>
            <w:r w:rsidRPr="00180189">
              <w:rPr>
                <w:b/>
                <w:bCs/>
                <w:sz w:val="20"/>
                <w:szCs w:val="20"/>
              </w:rPr>
              <w:t>1.000.000,00</w:t>
            </w:r>
          </w:p>
        </w:tc>
        <w:tc>
          <w:tcPr>
            <w:tcW w:w="1366" w:type="dxa"/>
            <w:tcBorders>
              <w:top w:val="nil"/>
              <w:left w:val="nil"/>
              <w:bottom w:val="nil"/>
              <w:right w:val="nil"/>
            </w:tcBorders>
            <w:shd w:val="clear" w:color="auto" w:fill="auto"/>
            <w:noWrap/>
            <w:vAlign w:val="bottom"/>
            <w:hideMark/>
          </w:tcPr>
          <w:p w14:paraId="2AE6E8CD" w14:textId="77777777" w:rsidR="00180189" w:rsidRPr="00180189" w:rsidRDefault="00180189" w:rsidP="00180189">
            <w:pPr>
              <w:jc w:val="right"/>
              <w:rPr>
                <w:b/>
                <w:bCs/>
                <w:sz w:val="20"/>
                <w:szCs w:val="20"/>
              </w:rPr>
            </w:pPr>
            <w:r w:rsidRPr="00180189">
              <w:rPr>
                <w:b/>
                <w:bCs/>
                <w:sz w:val="20"/>
                <w:szCs w:val="20"/>
              </w:rPr>
              <w:t>1.000.000,00</w:t>
            </w:r>
          </w:p>
        </w:tc>
        <w:tc>
          <w:tcPr>
            <w:tcW w:w="1366" w:type="dxa"/>
            <w:tcBorders>
              <w:top w:val="nil"/>
              <w:left w:val="nil"/>
              <w:bottom w:val="nil"/>
              <w:right w:val="nil"/>
            </w:tcBorders>
            <w:shd w:val="clear" w:color="auto" w:fill="auto"/>
            <w:noWrap/>
            <w:vAlign w:val="bottom"/>
            <w:hideMark/>
          </w:tcPr>
          <w:p w14:paraId="777DD178" w14:textId="77777777" w:rsidR="00180189" w:rsidRPr="00180189" w:rsidRDefault="00180189" w:rsidP="00180189">
            <w:pPr>
              <w:jc w:val="right"/>
              <w:rPr>
                <w:b/>
                <w:bCs/>
                <w:sz w:val="20"/>
                <w:szCs w:val="20"/>
              </w:rPr>
            </w:pPr>
            <w:r w:rsidRPr="00180189">
              <w:rPr>
                <w:b/>
                <w:bCs/>
                <w:sz w:val="20"/>
                <w:szCs w:val="20"/>
              </w:rPr>
              <w:t>489.056,10</w:t>
            </w:r>
          </w:p>
        </w:tc>
        <w:tc>
          <w:tcPr>
            <w:tcW w:w="766" w:type="dxa"/>
            <w:tcBorders>
              <w:top w:val="nil"/>
              <w:left w:val="nil"/>
              <w:bottom w:val="nil"/>
              <w:right w:val="nil"/>
            </w:tcBorders>
            <w:shd w:val="clear" w:color="auto" w:fill="auto"/>
            <w:noWrap/>
            <w:vAlign w:val="bottom"/>
            <w:hideMark/>
          </w:tcPr>
          <w:p w14:paraId="30D9CFFF" w14:textId="77777777" w:rsidR="00180189" w:rsidRPr="00180189" w:rsidRDefault="00180189" w:rsidP="00180189">
            <w:pPr>
              <w:jc w:val="right"/>
              <w:rPr>
                <w:b/>
                <w:bCs/>
                <w:sz w:val="20"/>
                <w:szCs w:val="20"/>
              </w:rPr>
            </w:pPr>
            <w:r w:rsidRPr="00180189">
              <w:rPr>
                <w:b/>
                <w:bCs/>
                <w:sz w:val="20"/>
                <w:szCs w:val="20"/>
              </w:rPr>
              <w:t>48,91</w:t>
            </w:r>
          </w:p>
        </w:tc>
      </w:tr>
      <w:tr w:rsidR="000A3E02" w:rsidRPr="00180189" w14:paraId="26512DA4"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28F4073D" w14:textId="77777777" w:rsidR="00180189" w:rsidRPr="00180189" w:rsidRDefault="00180189" w:rsidP="00180189">
            <w:pPr>
              <w:rPr>
                <w:sz w:val="20"/>
                <w:szCs w:val="20"/>
              </w:rPr>
            </w:pPr>
            <w:r w:rsidRPr="00180189">
              <w:rPr>
                <w:sz w:val="20"/>
                <w:szCs w:val="20"/>
              </w:rPr>
              <w:t>3111</w:t>
            </w:r>
          </w:p>
        </w:tc>
        <w:tc>
          <w:tcPr>
            <w:tcW w:w="8081" w:type="dxa"/>
            <w:tcBorders>
              <w:top w:val="nil"/>
              <w:left w:val="nil"/>
              <w:bottom w:val="nil"/>
              <w:right w:val="nil"/>
            </w:tcBorders>
            <w:shd w:val="clear" w:color="auto" w:fill="auto"/>
            <w:noWrap/>
            <w:vAlign w:val="bottom"/>
            <w:hideMark/>
          </w:tcPr>
          <w:p w14:paraId="34C67478" w14:textId="77777777" w:rsidR="00180189" w:rsidRPr="00180189" w:rsidRDefault="00180189" w:rsidP="00180189">
            <w:pPr>
              <w:rPr>
                <w:sz w:val="20"/>
                <w:szCs w:val="20"/>
              </w:rPr>
            </w:pPr>
            <w:r w:rsidRPr="00180189">
              <w:rPr>
                <w:sz w:val="20"/>
                <w:szCs w:val="20"/>
              </w:rPr>
              <w:t>Plaće za redovan rad</w:t>
            </w:r>
          </w:p>
        </w:tc>
        <w:tc>
          <w:tcPr>
            <w:tcW w:w="1366" w:type="dxa"/>
            <w:tcBorders>
              <w:top w:val="nil"/>
              <w:left w:val="nil"/>
              <w:bottom w:val="nil"/>
              <w:right w:val="nil"/>
            </w:tcBorders>
            <w:shd w:val="clear" w:color="auto" w:fill="auto"/>
            <w:noWrap/>
            <w:vAlign w:val="bottom"/>
            <w:hideMark/>
          </w:tcPr>
          <w:p w14:paraId="3C6EFA1C"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087DC7D6"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5C68110A" w14:textId="77777777" w:rsidR="00180189" w:rsidRPr="00180189" w:rsidRDefault="00180189" w:rsidP="00180189">
            <w:pPr>
              <w:jc w:val="right"/>
              <w:rPr>
                <w:sz w:val="20"/>
                <w:szCs w:val="20"/>
              </w:rPr>
            </w:pPr>
            <w:r w:rsidRPr="00180189">
              <w:rPr>
                <w:sz w:val="20"/>
                <w:szCs w:val="20"/>
              </w:rPr>
              <w:t>489.056,10</w:t>
            </w:r>
          </w:p>
        </w:tc>
        <w:tc>
          <w:tcPr>
            <w:tcW w:w="766" w:type="dxa"/>
            <w:tcBorders>
              <w:top w:val="nil"/>
              <w:left w:val="nil"/>
              <w:bottom w:val="nil"/>
              <w:right w:val="nil"/>
            </w:tcBorders>
            <w:shd w:val="clear" w:color="auto" w:fill="auto"/>
            <w:noWrap/>
            <w:vAlign w:val="bottom"/>
            <w:hideMark/>
          </w:tcPr>
          <w:p w14:paraId="1F62A498" w14:textId="77777777" w:rsidR="00180189" w:rsidRPr="00180189" w:rsidRDefault="00180189" w:rsidP="00180189">
            <w:pPr>
              <w:jc w:val="right"/>
              <w:rPr>
                <w:sz w:val="20"/>
                <w:szCs w:val="20"/>
              </w:rPr>
            </w:pPr>
          </w:p>
        </w:tc>
      </w:tr>
      <w:tr w:rsidR="000A3E02" w:rsidRPr="00180189" w14:paraId="7569493F"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1350BEED" w14:textId="77777777" w:rsidR="00180189" w:rsidRPr="00180189" w:rsidRDefault="00180189" w:rsidP="00180189">
            <w:pPr>
              <w:rPr>
                <w:b/>
                <w:bCs/>
                <w:sz w:val="20"/>
                <w:szCs w:val="20"/>
              </w:rPr>
            </w:pPr>
            <w:r w:rsidRPr="00180189">
              <w:rPr>
                <w:b/>
                <w:bCs/>
                <w:sz w:val="20"/>
                <w:szCs w:val="20"/>
              </w:rPr>
              <w:t>312</w:t>
            </w:r>
          </w:p>
        </w:tc>
        <w:tc>
          <w:tcPr>
            <w:tcW w:w="8081" w:type="dxa"/>
            <w:tcBorders>
              <w:top w:val="nil"/>
              <w:left w:val="nil"/>
              <w:bottom w:val="nil"/>
              <w:right w:val="nil"/>
            </w:tcBorders>
            <w:shd w:val="clear" w:color="auto" w:fill="auto"/>
            <w:noWrap/>
            <w:vAlign w:val="bottom"/>
            <w:hideMark/>
          </w:tcPr>
          <w:p w14:paraId="1BB9557A" w14:textId="77777777" w:rsidR="00180189" w:rsidRPr="00180189" w:rsidRDefault="00180189" w:rsidP="00180189">
            <w:pPr>
              <w:rPr>
                <w:b/>
                <w:bCs/>
                <w:sz w:val="20"/>
                <w:szCs w:val="20"/>
              </w:rPr>
            </w:pPr>
            <w:r w:rsidRPr="00180189">
              <w:rPr>
                <w:b/>
                <w:bCs/>
                <w:sz w:val="20"/>
                <w:szCs w:val="20"/>
              </w:rPr>
              <w:t>Ostali rashodi za zaposlene</w:t>
            </w:r>
          </w:p>
        </w:tc>
        <w:tc>
          <w:tcPr>
            <w:tcW w:w="1366" w:type="dxa"/>
            <w:tcBorders>
              <w:top w:val="nil"/>
              <w:left w:val="nil"/>
              <w:bottom w:val="nil"/>
              <w:right w:val="nil"/>
            </w:tcBorders>
            <w:shd w:val="clear" w:color="auto" w:fill="auto"/>
            <w:noWrap/>
            <w:vAlign w:val="bottom"/>
            <w:hideMark/>
          </w:tcPr>
          <w:p w14:paraId="3010F8D2" w14:textId="77777777" w:rsidR="00180189" w:rsidRPr="00180189" w:rsidRDefault="00180189" w:rsidP="00180189">
            <w:pPr>
              <w:jc w:val="right"/>
              <w:rPr>
                <w:b/>
                <w:bCs/>
                <w:sz w:val="20"/>
                <w:szCs w:val="20"/>
              </w:rPr>
            </w:pPr>
            <w:r w:rsidRPr="00180189">
              <w:rPr>
                <w:b/>
                <w:bCs/>
                <w:sz w:val="20"/>
                <w:szCs w:val="20"/>
              </w:rPr>
              <w:t>190.000,00</w:t>
            </w:r>
          </w:p>
        </w:tc>
        <w:tc>
          <w:tcPr>
            <w:tcW w:w="1366" w:type="dxa"/>
            <w:tcBorders>
              <w:top w:val="nil"/>
              <w:left w:val="nil"/>
              <w:bottom w:val="nil"/>
              <w:right w:val="nil"/>
            </w:tcBorders>
            <w:shd w:val="clear" w:color="auto" w:fill="auto"/>
            <w:noWrap/>
            <w:vAlign w:val="bottom"/>
            <w:hideMark/>
          </w:tcPr>
          <w:p w14:paraId="16265F6B" w14:textId="77777777" w:rsidR="00180189" w:rsidRPr="00180189" w:rsidRDefault="00180189" w:rsidP="00180189">
            <w:pPr>
              <w:jc w:val="right"/>
              <w:rPr>
                <w:b/>
                <w:bCs/>
                <w:sz w:val="20"/>
                <w:szCs w:val="20"/>
              </w:rPr>
            </w:pPr>
            <w:r w:rsidRPr="00180189">
              <w:rPr>
                <w:b/>
                <w:bCs/>
                <w:sz w:val="20"/>
                <w:szCs w:val="20"/>
              </w:rPr>
              <w:t>190.000,00</w:t>
            </w:r>
          </w:p>
        </w:tc>
        <w:tc>
          <w:tcPr>
            <w:tcW w:w="1366" w:type="dxa"/>
            <w:tcBorders>
              <w:top w:val="nil"/>
              <w:left w:val="nil"/>
              <w:bottom w:val="nil"/>
              <w:right w:val="nil"/>
            </w:tcBorders>
            <w:shd w:val="clear" w:color="auto" w:fill="auto"/>
            <w:noWrap/>
            <w:vAlign w:val="bottom"/>
            <w:hideMark/>
          </w:tcPr>
          <w:p w14:paraId="59273827" w14:textId="77777777" w:rsidR="00180189" w:rsidRPr="00180189" w:rsidRDefault="00180189" w:rsidP="00180189">
            <w:pPr>
              <w:jc w:val="right"/>
              <w:rPr>
                <w:b/>
                <w:bCs/>
                <w:sz w:val="20"/>
                <w:szCs w:val="20"/>
              </w:rPr>
            </w:pPr>
            <w:r w:rsidRPr="00180189">
              <w:rPr>
                <w:b/>
                <w:bCs/>
                <w:sz w:val="20"/>
                <w:szCs w:val="20"/>
              </w:rPr>
              <w:t>36.676,12</w:t>
            </w:r>
          </w:p>
        </w:tc>
        <w:tc>
          <w:tcPr>
            <w:tcW w:w="766" w:type="dxa"/>
            <w:tcBorders>
              <w:top w:val="nil"/>
              <w:left w:val="nil"/>
              <w:bottom w:val="nil"/>
              <w:right w:val="nil"/>
            </w:tcBorders>
            <w:shd w:val="clear" w:color="auto" w:fill="auto"/>
            <w:noWrap/>
            <w:vAlign w:val="bottom"/>
            <w:hideMark/>
          </w:tcPr>
          <w:p w14:paraId="50A2176B" w14:textId="77777777" w:rsidR="00180189" w:rsidRPr="00180189" w:rsidRDefault="00180189" w:rsidP="00180189">
            <w:pPr>
              <w:jc w:val="right"/>
              <w:rPr>
                <w:b/>
                <w:bCs/>
                <w:sz w:val="20"/>
                <w:szCs w:val="20"/>
              </w:rPr>
            </w:pPr>
            <w:r w:rsidRPr="00180189">
              <w:rPr>
                <w:b/>
                <w:bCs/>
                <w:sz w:val="20"/>
                <w:szCs w:val="20"/>
              </w:rPr>
              <w:t>19,30</w:t>
            </w:r>
          </w:p>
        </w:tc>
      </w:tr>
      <w:tr w:rsidR="000A3E02" w:rsidRPr="00180189" w14:paraId="1E0B6D7F"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632BECDF" w14:textId="77777777" w:rsidR="00180189" w:rsidRPr="00180189" w:rsidRDefault="00180189" w:rsidP="00180189">
            <w:pPr>
              <w:rPr>
                <w:sz w:val="20"/>
                <w:szCs w:val="20"/>
              </w:rPr>
            </w:pPr>
            <w:r w:rsidRPr="00180189">
              <w:rPr>
                <w:sz w:val="20"/>
                <w:szCs w:val="20"/>
              </w:rPr>
              <w:t>3121</w:t>
            </w:r>
          </w:p>
        </w:tc>
        <w:tc>
          <w:tcPr>
            <w:tcW w:w="8081" w:type="dxa"/>
            <w:tcBorders>
              <w:top w:val="nil"/>
              <w:left w:val="nil"/>
              <w:bottom w:val="nil"/>
              <w:right w:val="nil"/>
            </w:tcBorders>
            <w:shd w:val="clear" w:color="auto" w:fill="auto"/>
            <w:noWrap/>
            <w:vAlign w:val="bottom"/>
            <w:hideMark/>
          </w:tcPr>
          <w:p w14:paraId="272B11F0" w14:textId="77777777" w:rsidR="00180189" w:rsidRPr="00180189" w:rsidRDefault="00180189" w:rsidP="00180189">
            <w:pPr>
              <w:rPr>
                <w:sz w:val="20"/>
                <w:szCs w:val="20"/>
              </w:rPr>
            </w:pPr>
            <w:r w:rsidRPr="00180189">
              <w:rPr>
                <w:sz w:val="20"/>
                <w:szCs w:val="20"/>
              </w:rPr>
              <w:t>Ostali rashodi za zaposlene</w:t>
            </w:r>
          </w:p>
        </w:tc>
        <w:tc>
          <w:tcPr>
            <w:tcW w:w="1366" w:type="dxa"/>
            <w:tcBorders>
              <w:top w:val="nil"/>
              <w:left w:val="nil"/>
              <w:bottom w:val="nil"/>
              <w:right w:val="nil"/>
            </w:tcBorders>
            <w:shd w:val="clear" w:color="auto" w:fill="auto"/>
            <w:noWrap/>
            <w:vAlign w:val="bottom"/>
            <w:hideMark/>
          </w:tcPr>
          <w:p w14:paraId="3A5BDF62"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7195791B"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0E53FE18" w14:textId="77777777" w:rsidR="00180189" w:rsidRPr="00180189" w:rsidRDefault="00180189" w:rsidP="00180189">
            <w:pPr>
              <w:jc w:val="right"/>
              <w:rPr>
                <w:sz w:val="20"/>
                <w:szCs w:val="20"/>
              </w:rPr>
            </w:pPr>
            <w:r w:rsidRPr="00180189">
              <w:rPr>
                <w:sz w:val="20"/>
                <w:szCs w:val="20"/>
              </w:rPr>
              <w:t>36.676,12</w:t>
            </w:r>
          </w:p>
        </w:tc>
        <w:tc>
          <w:tcPr>
            <w:tcW w:w="766" w:type="dxa"/>
            <w:tcBorders>
              <w:top w:val="nil"/>
              <w:left w:val="nil"/>
              <w:bottom w:val="nil"/>
              <w:right w:val="nil"/>
            </w:tcBorders>
            <w:shd w:val="clear" w:color="auto" w:fill="auto"/>
            <w:noWrap/>
            <w:vAlign w:val="bottom"/>
            <w:hideMark/>
          </w:tcPr>
          <w:p w14:paraId="474786CE" w14:textId="77777777" w:rsidR="00180189" w:rsidRPr="00180189" w:rsidRDefault="00180189" w:rsidP="00180189">
            <w:pPr>
              <w:jc w:val="right"/>
              <w:rPr>
                <w:sz w:val="20"/>
                <w:szCs w:val="20"/>
              </w:rPr>
            </w:pPr>
          </w:p>
        </w:tc>
      </w:tr>
      <w:tr w:rsidR="000A3E02" w:rsidRPr="00180189" w14:paraId="0FA4547A"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377460C0" w14:textId="77777777" w:rsidR="00180189" w:rsidRPr="00180189" w:rsidRDefault="00180189" w:rsidP="00180189">
            <w:pPr>
              <w:rPr>
                <w:b/>
                <w:bCs/>
                <w:sz w:val="20"/>
                <w:szCs w:val="20"/>
              </w:rPr>
            </w:pPr>
            <w:r w:rsidRPr="00180189">
              <w:rPr>
                <w:b/>
                <w:bCs/>
                <w:sz w:val="20"/>
                <w:szCs w:val="20"/>
              </w:rPr>
              <w:t>313</w:t>
            </w:r>
          </w:p>
        </w:tc>
        <w:tc>
          <w:tcPr>
            <w:tcW w:w="8081" w:type="dxa"/>
            <w:tcBorders>
              <w:top w:val="nil"/>
              <w:left w:val="nil"/>
              <w:bottom w:val="nil"/>
              <w:right w:val="nil"/>
            </w:tcBorders>
            <w:shd w:val="clear" w:color="auto" w:fill="auto"/>
            <w:noWrap/>
            <w:vAlign w:val="bottom"/>
            <w:hideMark/>
          </w:tcPr>
          <w:p w14:paraId="06B087C3" w14:textId="77777777" w:rsidR="00180189" w:rsidRPr="00180189" w:rsidRDefault="00180189" w:rsidP="00180189">
            <w:pPr>
              <w:rPr>
                <w:b/>
                <w:bCs/>
                <w:sz w:val="20"/>
                <w:szCs w:val="20"/>
              </w:rPr>
            </w:pPr>
            <w:r w:rsidRPr="00180189">
              <w:rPr>
                <w:b/>
                <w:bCs/>
                <w:sz w:val="20"/>
                <w:szCs w:val="20"/>
              </w:rPr>
              <w:t>Doprinosi na plaće</w:t>
            </w:r>
          </w:p>
        </w:tc>
        <w:tc>
          <w:tcPr>
            <w:tcW w:w="1366" w:type="dxa"/>
            <w:tcBorders>
              <w:top w:val="nil"/>
              <w:left w:val="nil"/>
              <w:bottom w:val="nil"/>
              <w:right w:val="nil"/>
            </w:tcBorders>
            <w:shd w:val="clear" w:color="auto" w:fill="auto"/>
            <w:noWrap/>
            <w:vAlign w:val="bottom"/>
            <w:hideMark/>
          </w:tcPr>
          <w:p w14:paraId="3D54E76E" w14:textId="77777777" w:rsidR="00180189" w:rsidRPr="00180189" w:rsidRDefault="00180189" w:rsidP="00180189">
            <w:pPr>
              <w:jc w:val="right"/>
              <w:rPr>
                <w:b/>
                <w:bCs/>
                <w:sz w:val="20"/>
                <w:szCs w:val="20"/>
              </w:rPr>
            </w:pPr>
            <w:r w:rsidRPr="00180189">
              <w:rPr>
                <w:b/>
                <w:bCs/>
                <w:sz w:val="20"/>
                <w:szCs w:val="20"/>
              </w:rPr>
              <w:t>135.000,00</w:t>
            </w:r>
          </w:p>
        </w:tc>
        <w:tc>
          <w:tcPr>
            <w:tcW w:w="1366" w:type="dxa"/>
            <w:tcBorders>
              <w:top w:val="nil"/>
              <w:left w:val="nil"/>
              <w:bottom w:val="nil"/>
              <w:right w:val="nil"/>
            </w:tcBorders>
            <w:shd w:val="clear" w:color="auto" w:fill="auto"/>
            <w:noWrap/>
            <w:vAlign w:val="bottom"/>
            <w:hideMark/>
          </w:tcPr>
          <w:p w14:paraId="7D3F4B83" w14:textId="77777777" w:rsidR="00180189" w:rsidRPr="00180189" w:rsidRDefault="00180189" w:rsidP="00180189">
            <w:pPr>
              <w:jc w:val="right"/>
              <w:rPr>
                <w:b/>
                <w:bCs/>
                <w:sz w:val="20"/>
                <w:szCs w:val="20"/>
              </w:rPr>
            </w:pPr>
            <w:r w:rsidRPr="00180189">
              <w:rPr>
                <w:b/>
                <w:bCs/>
                <w:sz w:val="20"/>
                <w:szCs w:val="20"/>
              </w:rPr>
              <w:t>135.000,00</w:t>
            </w:r>
          </w:p>
        </w:tc>
        <w:tc>
          <w:tcPr>
            <w:tcW w:w="1366" w:type="dxa"/>
            <w:tcBorders>
              <w:top w:val="nil"/>
              <w:left w:val="nil"/>
              <w:bottom w:val="nil"/>
              <w:right w:val="nil"/>
            </w:tcBorders>
            <w:shd w:val="clear" w:color="auto" w:fill="auto"/>
            <w:noWrap/>
            <w:vAlign w:val="bottom"/>
            <w:hideMark/>
          </w:tcPr>
          <w:p w14:paraId="0040D7A8" w14:textId="77777777" w:rsidR="00180189" w:rsidRPr="00180189" w:rsidRDefault="00180189" w:rsidP="00180189">
            <w:pPr>
              <w:jc w:val="right"/>
              <w:rPr>
                <w:b/>
                <w:bCs/>
                <w:sz w:val="20"/>
                <w:szCs w:val="20"/>
              </w:rPr>
            </w:pPr>
            <w:r w:rsidRPr="00180189">
              <w:rPr>
                <w:b/>
                <w:bCs/>
                <w:sz w:val="20"/>
                <w:szCs w:val="20"/>
              </w:rPr>
              <w:t>67.665,88</w:t>
            </w:r>
          </w:p>
        </w:tc>
        <w:tc>
          <w:tcPr>
            <w:tcW w:w="766" w:type="dxa"/>
            <w:tcBorders>
              <w:top w:val="nil"/>
              <w:left w:val="nil"/>
              <w:bottom w:val="nil"/>
              <w:right w:val="nil"/>
            </w:tcBorders>
            <w:shd w:val="clear" w:color="auto" w:fill="auto"/>
            <w:noWrap/>
            <w:vAlign w:val="bottom"/>
            <w:hideMark/>
          </w:tcPr>
          <w:p w14:paraId="529DED45" w14:textId="77777777" w:rsidR="00180189" w:rsidRPr="00180189" w:rsidRDefault="00180189" w:rsidP="00180189">
            <w:pPr>
              <w:jc w:val="right"/>
              <w:rPr>
                <w:b/>
                <w:bCs/>
                <w:sz w:val="20"/>
                <w:szCs w:val="20"/>
              </w:rPr>
            </w:pPr>
            <w:r w:rsidRPr="00180189">
              <w:rPr>
                <w:b/>
                <w:bCs/>
                <w:sz w:val="20"/>
                <w:szCs w:val="20"/>
              </w:rPr>
              <w:t>50,12</w:t>
            </w:r>
          </w:p>
        </w:tc>
      </w:tr>
      <w:tr w:rsidR="000A3E02" w:rsidRPr="00180189" w14:paraId="186B3167"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2E49771B" w14:textId="77777777" w:rsidR="00180189" w:rsidRPr="00180189" w:rsidRDefault="00180189" w:rsidP="00180189">
            <w:pPr>
              <w:rPr>
                <w:sz w:val="20"/>
                <w:szCs w:val="20"/>
              </w:rPr>
            </w:pPr>
            <w:r w:rsidRPr="00180189">
              <w:rPr>
                <w:sz w:val="20"/>
                <w:szCs w:val="20"/>
              </w:rPr>
              <w:t>3132</w:t>
            </w:r>
          </w:p>
        </w:tc>
        <w:tc>
          <w:tcPr>
            <w:tcW w:w="8081" w:type="dxa"/>
            <w:tcBorders>
              <w:top w:val="nil"/>
              <w:left w:val="nil"/>
              <w:bottom w:val="nil"/>
              <w:right w:val="nil"/>
            </w:tcBorders>
            <w:shd w:val="clear" w:color="auto" w:fill="auto"/>
            <w:noWrap/>
            <w:vAlign w:val="bottom"/>
            <w:hideMark/>
          </w:tcPr>
          <w:p w14:paraId="536B15C8" w14:textId="77777777" w:rsidR="00180189" w:rsidRPr="00180189" w:rsidRDefault="00180189" w:rsidP="00180189">
            <w:pPr>
              <w:rPr>
                <w:sz w:val="20"/>
                <w:szCs w:val="20"/>
              </w:rPr>
            </w:pPr>
            <w:r w:rsidRPr="00180189">
              <w:rPr>
                <w:sz w:val="20"/>
                <w:szCs w:val="20"/>
              </w:rPr>
              <w:t>Doprinosi za obvezno zdravstveno osiguranje</w:t>
            </w:r>
          </w:p>
        </w:tc>
        <w:tc>
          <w:tcPr>
            <w:tcW w:w="1366" w:type="dxa"/>
            <w:tcBorders>
              <w:top w:val="nil"/>
              <w:left w:val="nil"/>
              <w:bottom w:val="nil"/>
              <w:right w:val="nil"/>
            </w:tcBorders>
            <w:shd w:val="clear" w:color="auto" w:fill="auto"/>
            <w:noWrap/>
            <w:vAlign w:val="bottom"/>
            <w:hideMark/>
          </w:tcPr>
          <w:p w14:paraId="4E2F84BA"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1003C311"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7B5F2170" w14:textId="77777777" w:rsidR="00180189" w:rsidRPr="00180189" w:rsidRDefault="00180189" w:rsidP="00180189">
            <w:pPr>
              <w:jc w:val="right"/>
              <w:rPr>
                <w:sz w:val="20"/>
                <w:szCs w:val="20"/>
              </w:rPr>
            </w:pPr>
            <w:r w:rsidRPr="00180189">
              <w:rPr>
                <w:sz w:val="20"/>
                <w:szCs w:val="20"/>
              </w:rPr>
              <w:t>67.665,88</w:t>
            </w:r>
          </w:p>
        </w:tc>
        <w:tc>
          <w:tcPr>
            <w:tcW w:w="766" w:type="dxa"/>
            <w:tcBorders>
              <w:top w:val="nil"/>
              <w:left w:val="nil"/>
              <w:bottom w:val="nil"/>
              <w:right w:val="nil"/>
            </w:tcBorders>
            <w:shd w:val="clear" w:color="auto" w:fill="auto"/>
            <w:noWrap/>
            <w:vAlign w:val="bottom"/>
            <w:hideMark/>
          </w:tcPr>
          <w:p w14:paraId="0B92C3B8" w14:textId="77777777" w:rsidR="00180189" w:rsidRPr="00180189" w:rsidRDefault="00180189" w:rsidP="00180189">
            <w:pPr>
              <w:jc w:val="right"/>
              <w:rPr>
                <w:sz w:val="20"/>
                <w:szCs w:val="20"/>
              </w:rPr>
            </w:pPr>
          </w:p>
        </w:tc>
      </w:tr>
      <w:tr w:rsidR="000A3E02" w:rsidRPr="00180189" w14:paraId="069FE6F6"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635301CD" w14:textId="77777777" w:rsidR="00180189" w:rsidRPr="00180189" w:rsidRDefault="00180189" w:rsidP="00180189">
            <w:pPr>
              <w:rPr>
                <w:b/>
                <w:bCs/>
                <w:sz w:val="20"/>
                <w:szCs w:val="20"/>
              </w:rPr>
            </w:pPr>
            <w:r w:rsidRPr="00180189">
              <w:rPr>
                <w:b/>
                <w:bCs/>
                <w:sz w:val="20"/>
                <w:szCs w:val="20"/>
              </w:rPr>
              <w:t>321</w:t>
            </w:r>
          </w:p>
        </w:tc>
        <w:tc>
          <w:tcPr>
            <w:tcW w:w="8081" w:type="dxa"/>
            <w:tcBorders>
              <w:top w:val="nil"/>
              <w:left w:val="nil"/>
              <w:bottom w:val="nil"/>
              <w:right w:val="nil"/>
            </w:tcBorders>
            <w:shd w:val="clear" w:color="auto" w:fill="auto"/>
            <w:noWrap/>
            <w:vAlign w:val="bottom"/>
            <w:hideMark/>
          </w:tcPr>
          <w:p w14:paraId="0278F6F5" w14:textId="77777777" w:rsidR="00180189" w:rsidRPr="00180189" w:rsidRDefault="00180189" w:rsidP="00180189">
            <w:pPr>
              <w:rPr>
                <w:b/>
                <w:bCs/>
                <w:sz w:val="20"/>
                <w:szCs w:val="20"/>
              </w:rPr>
            </w:pPr>
            <w:r w:rsidRPr="00180189">
              <w:rPr>
                <w:b/>
                <w:bCs/>
                <w:sz w:val="20"/>
                <w:szCs w:val="20"/>
              </w:rPr>
              <w:t>Naknade troškova zaposlenima</w:t>
            </w:r>
          </w:p>
        </w:tc>
        <w:tc>
          <w:tcPr>
            <w:tcW w:w="1366" w:type="dxa"/>
            <w:tcBorders>
              <w:top w:val="nil"/>
              <w:left w:val="nil"/>
              <w:bottom w:val="nil"/>
              <w:right w:val="nil"/>
            </w:tcBorders>
            <w:shd w:val="clear" w:color="auto" w:fill="auto"/>
            <w:noWrap/>
            <w:vAlign w:val="bottom"/>
            <w:hideMark/>
          </w:tcPr>
          <w:p w14:paraId="75A6D48A" w14:textId="77777777" w:rsidR="00180189" w:rsidRPr="00180189" w:rsidRDefault="00180189" w:rsidP="00180189">
            <w:pPr>
              <w:jc w:val="right"/>
              <w:rPr>
                <w:b/>
                <w:bCs/>
                <w:sz w:val="20"/>
                <w:szCs w:val="20"/>
              </w:rPr>
            </w:pPr>
            <w:r w:rsidRPr="00180189">
              <w:rPr>
                <w:b/>
                <w:bCs/>
                <w:sz w:val="20"/>
                <w:szCs w:val="20"/>
              </w:rPr>
              <w:t>45.000,00</w:t>
            </w:r>
          </w:p>
        </w:tc>
        <w:tc>
          <w:tcPr>
            <w:tcW w:w="1366" w:type="dxa"/>
            <w:tcBorders>
              <w:top w:val="nil"/>
              <w:left w:val="nil"/>
              <w:bottom w:val="nil"/>
              <w:right w:val="nil"/>
            </w:tcBorders>
            <w:shd w:val="clear" w:color="auto" w:fill="auto"/>
            <w:noWrap/>
            <w:vAlign w:val="bottom"/>
            <w:hideMark/>
          </w:tcPr>
          <w:p w14:paraId="1C34B38A" w14:textId="77777777" w:rsidR="00180189" w:rsidRPr="00180189" w:rsidRDefault="00180189" w:rsidP="00180189">
            <w:pPr>
              <w:jc w:val="right"/>
              <w:rPr>
                <w:b/>
                <w:bCs/>
                <w:sz w:val="20"/>
                <w:szCs w:val="20"/>
              </w:rPr>
            </w:pPr>
            <w:r w:rsidRPr="00180189">
              <w:rPr>
                <w:b/>
                <w:bCs/>
                <w:sz w:val="20"/>
                <w:szCs w:val="20"/>
              </w:rPr>
              <w:t>45.000,00</w:t>
            </w:r>
          </w:p>
        </w:tc>
        <w:tc>
          <w:tcPr>
            <w:tcW w:w="1366" w:type="dxa"/>
            <w:tcBorders>
              <w:top w:val="nil"/>
              <w:left w:val="nil"/>
              <w:bottom w:val="nil"/>
              <w:right w:val="nil"/>
            </w:tcBorders>
            <w:shd w:val="clear" w:color="auto" w:fill="auto"/>
            <w:noWrap/>
            <w:vAlign w:val="bottom"/>
            <w:hideMark/>
          </w:tcPr>
          <w:p w14:paraId="2CD873D9" w14:textId="77777777" w:rsidR="00180189" w:rsidRPr="00180189" w:rsidRDefault="00180189" w:rsidP="00180189">
            <w:pPr>
              <w:jc w:val="right"/>
              <w:rPr>
                <w:b/>
                <w:bCs/>
                <w:sz w:val="20"/>
                <w:szCs w:val="20"/>
              </w:rPr>
            </w:pPr>
            <w:r w:rsidRPr="00180189">
              <w:rPr>
                <w:b/>
                <w:bCs/>
                <w:sz w:val="20"/>
                <w:szCs w:val="20"/>
              </w:rPr>
              <w:t>18.668,88</w:t>
            </w:r>
          </w:p>
        </w:tc>
        <w:tc>
          <w:tcPr>
            <w:tcW w:w="766" w:type="dxa"/>
            <w:tcBorders>
              <w:top w:val="nil"/>
              <w:left w:val="nil"/>
              <w:bottom w:val="nil"/>
              <w:right w:val="nil"/>
            </w:tcBorders>
            <w:shd w:val="clear" w:color="auto" w:fill="auto"/>
            <w:noWrap/>
            <w:vAlign w:val="bottom"/>
            <w:hideMark/>
          </w:tcPr>
          <w:p w14:paraId="06E126F3" w14:textId="77777777" w:rsidR="00180189" w:rsidRPr="00180189" w:rsidRDefault="00180189" w:rsidP="00180189">
            <w:pPr>
              <w:jc w:val="right"/>
              <w:rPr>
                <w:b/>
                <w:bCs/>
                <w:sz w:val="20"/>
                <w:szCs w:val="20"/>
              </w:rPr>
            </w:pPr>
            <w:r w:rsidRPr="00180189">
              <w:rPr>
                <w:b/>
                <w:bCs/>
                <w:sz w:val="20"/>
                <w:szCs w:val="20"/>
              </w:rPr>
              <w:t>41,49</w:t>
            </w:r>
          </w:p>
        </w:tc>
      </w:tr>
      <w:tr w:rsidR="000A3E02" w:rsidRPr="00180189" w14:paraId="32AA420D"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3F6C2510" w14:textId="77777777" w:rsidR="00180189" w:rsidRPr="00180189" w:rsidRDefault="00180189" w:rsidP="00180189">
            <w:pPr>
              <w:rPr>
                <w:sz w:val="20"/>
                <w:szCs w:val="20"/>
              </w:rPr>
            </w:pPr>
            <w:r w:rsidRPr="00180189">
              <w:rPr>
                <w:sz w:val="20"/>
                <w:szCs w:val="20"/>
              </w:rPr>
              <w:t>3212</w:t>
            </w:r>
          </w:p>
        </w:tc>
        <w:tc>
          <w:tcPr>
            <w:tcW w:w="8081" w:type="dxa"/>
            <w:tcBorders>
              <w:top w:val="nil"/>
              <w:left w:val="nil"/>
              <w:bottom w:val="nil"/>
              <w:right w:val="nil"/>
            </w:tcBorders>
            <w:shd w:val="clear" w:color="auto" w:fill="auto"/>
            <w:noWrap/>
            <w:vAlign w:val="bottom"/>
            <w:hideMark/>
          </w:tcPr>
          <w:p w14:paraId="32D6AB68" w14:textId="77777777" w:rsidR="00180189" w:rsidRPr="00180189" w:rsidRDefault="00180189" w:rsidP="00180189">
            <w:pPr>
              <w:rPr>
                <w:sz w:val="20"/>
                <w:szCs w:val="20"/>
              </w:rPr>
            </w:pPr>
            <w:r w:rsidRPr="00180189">
              <w:rPr>
                <w:sz w:val="20"/>
                <w:szCs w:val="20"/>
              </w:rPr>
              <w:t>Naknade za prijevoz, za rad na terenu i odvojeni život</w:t>
            </w:r>
          </w:p>
        </w:tc>
        <w:tc>
          <w:tcPr>
            <w:tcW w:w="1366" w:type="dxa"/>
            <w:tcBorders>
              <w:top w:val="nil"/>
              <w:left w:val="nil"/>
              <w:bottom w:val="nil"/>
              <w:right w:val="nil"/>
            </w:tcBorders>
            <w:shd w:val="clear" w:color="auto" w:fill="auto"/>
            <w:noWrap/>
            <w:vAlign w:val="bottom"/>
            <w:hideMark/>
          </w:tcPr>
          <w:p w14:paraId="707A9164"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292896A6"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152838BF" w14:textId="77777777" w:rsidR="00180189" w:rsidRPr="00180189" w:rsidRDefault="00180189" w:rsidP="00180189">
            <w:pPr>
              <w:jc w:val="right"/>
              <w:rPr>
                <w:sz w:val="20"/>
                <w:szCs w:val="20"/>
              </w:rPr>
            </w:pPr>
            <w:r w:rsidRPr="00180189">
              <w:rPr>
                <w:sz w:val="20"/>
                <w:szCs w:val="20"/>
              </w:rPr>
              <w:t>16.337,68</w:t>
            </w:r>
          </w:p>
        </w:tc>
        <w:tc>
          <w:tcPr>
            <w:tcW w:w="766" w:type="dxa"/>
            <w:tcBorders>
              <w:top w:val="nil"/>
              <w:left w:val="nil"/>
              <w:bottom w:val="nil"/>
              <w:right w:val="nil"/>
            </w:tcBorders>
            <w:shd w:val="clear" w:color="auto" w:fill="auto"/>
            <w:noWrap/>
            <w:vAlign w:val="bottom"/>
            <w:hideMark/>
          </w:tcPr>
          <w:p w14:paraId="4315B414" w14:textId="77777777" w:rsidR="00180189" w:rsidRPr="00180189" w:rsidRDefault="00180189" w:rsidP="00180189">
            <w:pPr>
              <w:jc w:val="right"/>
              <w:rPr>
                <w:sz w:val="20"/>
                <w:szCs w:val="20"/>
              </w:rPr>
            </w:pPr>
          </w:p>
        </w:tc>
      </w:tr>
      <w:tr w:rsidR="000A3E02" w:rsidRPr="00180189" w14:paraId="454D1A8C"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48B4BDF2" w14:textId="77777777" w:rsidR="00180189" w:rsidRPr="00180189" w:rsidRDefault="00180189" w:rsidP="00180189">
            <w:pPr>
              <w:rPr>
                <w:sz w:val="20"/>
                <w:szCs w:val="20"/>
              </w:rPr>
            </w:pPr>
            <w:r w:rsidRPr="00180189">
              <w:rPr>
                <w:sz w:val="20"/>
                <w:szCs w:val="20"/>
              </w:rPr>
              <w:t>3213</w:t>
            </w:r>
          </w:p>
        </w:tc>
        <w:tc>
          <w:tcPr>
            <w:tcW w:w="8081" w:type="dxa"/>
            <w:tcBorders>
              <w:top w:val="nil"/>
              <w:left w:val="nil"/>
              <w:bottom w:val="nil"/>
              <w:right w:val="nil"/>
            </w:tcBorders>
            <w:shd w:val="clear" w:color="auto" w:fill="auto"/>
            <w:noWrap/>
            <w:vAlign w:val="bottom"/>
            <w:hideMark/>
          </w:tcPr>
          <w:p w14:paraId="58E7C2DB" w14:textId="77777777" w:rsidR="00180189" w:rsidRPr="00180189" w:rsidRDefault="00180189" w:rsidP="00180189">
            <w:pPr>
              <w:rPr>
                <w:sz w:val="20"/>
                <w:szCs w:val="20"/>
              </w:rPr>
            </w:pPr>
            <w:r w:rsidRPr="00180189">
              <w:rPr>
                <w:sz w:val="20"/>
                <w:szCs w:val="20"/>
              </w:rPr>
              <w:t>Stručno usavršavanje zaposlenika</w:t>
            </w:r>
          </w:p>
        </w:tc>
        <w:tc>
          <w:tcPr>
            <w:tcW w:w="1366" w:type="dxa"/>
            <w:tcBorders>
              <w:top w:val="nil"/>
              <w:left w:val="nil"/>
              <w:bottom w:val="nil"/>
              <w:right w:val="nil"/>
            </w:tcBorders>
            <w:shd w:val="clear" w:color="auto" w:fill="auto"/>
            <w:noWrap/>
            <w:vAlign w:val="bottom"/>
            <w:hideMark/>
          </w:tcPr>
          <w:p w14:paraId="4E2B3282"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6A3D9518"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578D9AD3" w14:textId="77777777" w:rsidR="00180189" w:rsidRPr="00180189" w:rsidRDefault="00180189" w:rsidP="00180189">
            <w:pPr>
              <w:jc w:val="right"/>
              <w:rPr>
                <w:sz w:val="20"/>
                <w:szCs w:val="20"/>
              </w:rPr>
            </w:pPr>
            <w:r w:rsidRPr="00180189">
              <w:rPr>
                <w:sz w:val="20"/>
                <w:szCs w:val="20"/>
              </w:rPr>
              <w:t>2.331,20</w:t>
            </w:r>
          </w:p>
        </w:tc>
        <w:tc>
          <w:tcPr>
            <w:tcW w:w="766" w:type="dxa"/>
            <w:tcBorders>
              <w:top w:val="nil"/>
              <w:left w:val="nil"/>
              <w:bottom w:val="nil"/>
              <w:right w:val="nil"/>
            </w:tcBorders>
            <w:shd w:val="clear" w:color="auto" w:fill="auto"/>
            <w:noWrap/>
            <w:vAlign w:val="bottom"/>
            <w:hideMark/>
          </w:tcPr>
          <w:p w14:paraId="6E797A13" w14:textId="77777777" w:rsidR="00180189" w:rsidRPr="00180189" w:rsidRDefault="00180189" w:rsidP="00180189">
            <w:pPr>
              <w:jc w:val="right"/>
              <w:rPr>
                <w:sz w:val="20"/>
                <w:szCs w:val="20"/>
              </w:rPr>
            </w:pPr>
          </w:p>
        </w:tc>
      </w:tr>
      <w:tr w:rsidR="000A3E02" w:rsidRPr="00180189" w14:paraId="63B343EC"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3A003936" w14:textId="77777777" w:rsidR="00180189" w:rsidRPr="00180189" w:rsidRDefault="00180189" w:rsidP="00180189">
            <w:pPr>
              <w:rPr>
                <w:b/>
                <w:bCs/>
                <w:sz w:val="20"/>
                <w:szCs w:val="20"/>
              </w:rPr>
            </w:pPr>
            <w:r w:rsidRPr="00180189">
              <w:rPr>
                <w:b/>
                <w:bCs/>
                <w:sz w:val="20"/>
                <w:szCs w:val="20"/>
              </w:rPr>
              <w:t>322</w:t>
            </w:r>
          </w:p>
        </w:tc>
        <w:tc>
          <w:tcPr>
            <w:tcW w:w="8081" w:type="dxa"/>
            <w:tcBorders>
              <w:top w:val="nil"/>
              <w:left w:val="nil"/>
              <w:bottom w:val="nil"/>
              <w:right w:val="nil"/>
            </w:tcBorders>
            <w:shd w:val="clear" w:color="auto" w:fill="auto"/>
            <w:noWrap/>
            <w:vAlign w:val="bottom"/>
            <w:hideMark/>
          </w:tcPr>
          <w:p w14:paraId="359FA9FB" w14:textId="77777777" w:rsidR="00180189" w:rsidRPr="00180189" w:rsidRDefault="00180189" w:rsidP="00180189">
            <w:pPr>
              <w:rPr>
                <w:b/>
                <w:bCs/>
                <w:sz w:val="20"/>
                <w:szCs w:val="20"/>
              </w:rPr>
            </w:pPr>
            <w:r w:rsidRPr="00180189">
              <w:rPr>
                <w:b/>
                <w:bCs/>
                <w:sz w:val="20"/>
                <w:szCs w:val="20"/>
              </w:rPr>
              <w:t>Rashodi za materijal i energiju</w:t>
            </w:r>
          </w:p>
        </w:tc>
        <w:tc>
          <w:tcPr>
            <w:tcW w:w="1366" w:type="dxa"/>
            <w:tcBorders>
              <w:top w:val="nil"/>
              <w:left w:val="nil"/>
              <w:bottom w:val="nil"/>
              <w:right w:val="nil"/>
            </w:tcBorders>
            <w:shd w:val="clear" w:color="auto" w:fill="auto"/>
            <w:noWrap/>
            <w:vAlign w:val="bottom"/>
            <w:hideMark/>
          </w:tcPr>
          <w:p w14:paraId="4948C219" w14:textId="77777777" w:rsidR="00180189" w:rsidRPr="00180189" w:rsidRDefault="00180189" w:rsidP="00180189">
            <w:pPr>
              <w:jc w:val="right"/>
              <w:rPr>
                <w:b/>
                <w:bCs/>
                <w:sz w:val="20"/>
                <w:szCs w:val="20"/>
              </w:rPr>
            </w:pPr>
            <w:r w:rsidRPr="00180189">
              <w:rPr>
                <w:b/>
                <w:bCs/>
                <w:sz w:val="20"/>
                <w:szCs w:val="20"/>
              </w:rPr>
              <w:t>1.300,00</w:t>
            </w:r>
          </w:p>
        </w:tc>
        <w:tc>
          <w:tcPr>
            <w:tcW w:w="1366" w:type="dxa"/>
            <w:tcBorders>
              <w:top w:val="nil"/>
              <w:left w:val="nil"/>
              <w:bottom w:val="nil"/>
              <w:right w:val="nil"/>
            </w:tcBorders>
            <w:shd w:val="clear" w:color="auto" w:fill="auto"/>
            <w:noWrap/>
            <w:vAlign w:val="bottom"/>
            <w:hideMark/>
          </w:tcPr>
          <w:p w14:paraId="074B109A" w14:textId="77777777" w:rsidR="00180189" w:rsidRPr="00180189" w:rsidRDefault="00180189" w:rsidP="00180189">
            <w:pPr>
              <w:jc w:val="right"/>
              <w:rPr>
                <w:b/>
                <w:bCs/>
                <w:sz w:val="20"/>
                <w:szCs w:val="20"/>
              </w:rPr>
            </w:pPr>
            <w:r w:rsidRPr="00180189">
              <w:rPr>
                <w:b/>
                <w:bCs/>
                <w:sz w:val="20"/>
                <w:szCs w:val="20"/>
              </w:rPr>
              <w:t>1.300,00</w:t>
            </w:r>
          </w:p>
        </w:tc>
        <w:tc>
          <w:tcPr>
            <w:tcW w:w="1366" w:type="dxa"/>
            <w:tcBorders>
              <w:top w:val="nil"/>
              <w:left w:val="nil"/>
              <w:bottom w:val="nil"/>
              <w:right w:val="nil"/>
            </w:tcBorders>
            <w:shd w:val="clear" w:color="auto" w:fill="auto"/>
            <w:noWrap/>
            <w:vAlign w:val="bottom"/>
            <w:hideMark/>
          </w:tcPr>
          <w:p w14:paraId="65C89D6A" w14:textId="77777777" w:rsidR="00180189" w:rsidRPr="00180189" w:rsidRDefault="00180189" w:rsidP="00180189">
            <w:pPr>
              <w:jc w:val="right"/>
              <w:rPr>
                <w:b/>
                <w:bCs/>
                <w:sz w:val="20"/>
                <w:szCs w:val="20"/>
              </w:rPr>
            </w:pPr>
            <w:r w:rsidRPr="00180189">
              <w:rPr>
                <w:b/>
                <w:bCs/>
                <w:sz w:val="20"/>
                <w:szCs w:val="20"/>
              </w:rPr>
              <w:t>0,00</w:t>
            </w:r>
          </w:p>
        </w:tc>
        <w:tc>
          <w:tcPr>
            <w:tcW w:w="766" w:type="dxa"/>
            <w:tcBorders>
              <w:top w:val="nil"/>
              <w:left w:val="nil"/>
              <w:bottom w:val="nil"/>
              <w:right w:val="nil"/>
            </w:tcBorders>
            <w:shd w:val="clear" w:color="auto" w:fill="auto"/>
            <w:noWrap/>
            <w:vAlign w:val="bottom"/>
            <w:hideMark/>
          </w:tcPr>
          <w:p w14:paraId="5C4BD18F" w14:textId="77777777" w:rsidR="00180189" w:rsidRPr="00180189" w:rsidRDefault="00180189" w:rsidP="00180189">
            <w:pPr>
              <w:jc w:val="right"/>
              <w:rPr>
                <w:b/>
                <w:bCs/>
                <w:sz w:val="20"/>
                <w:szCs w:val="20"/>
              </w:rPr>
            </w:pPr>
            <w:r w:rsidRPr="00180189">
              <w:rPr>
                <w:b/>
                <w:bCs/>
                <w:sz w:val="20"/>
                <w:szCs w:val="20"/>
              </w:rPr>
              <w:t>0,00</w:t>
            </w:r>
          </w:p>
        </w:tc>
      </w:tr>
      <w:tr w:rsidR="000A3E02" w:rsidRPr="00180189" w14:paraId="54ED21D0"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6F41A0EE" w14:textId="77777777" w:rsidR="00180189" w:rsidRPr="00180189" w:rsidRDefault="00180189" w:rsidP="00180189">
            <w:pPr>
              <w:rPr>
                <w:sz w:val="20"/>
                <w:szCs w:val="20"/>
              </w:rPr>
            </w:pPr>
            <w:r w:rsidRPr="00180189">
              <w:rPr>
                <w:sz w:val="20"/>
                <w:szCs w:val="20"/>
              </w:rPr>
              <w:t>3221</w:t>
            </w:r>
          </w:p>
        </w:tc>
        <w:tc>
          <w:tcPr>
            <w:tcW w:w="8081" w:type="dxa"/>
            <w:tcBorders>
              <w:top w:val="nil"/>
              <w:left w:val="nil"/>
              <w:bottom w:val="nil"/>
              <w:right w:val="nil"/>
            </w:tcBorders>
            <w:shd w:val="clear" w:color="auto" w:fill="auto"/>
            <w:noWrap/>
            <w:vAlign w:val="bottom"/>
            <w:hideMark/>
          </w:tcPr>
          <w:p w14:paraId="43C7AF64" w14:textId="77777777" w:rsidR="00180189" w:rsidRPr="00180189" w:rsidRDefault="00180189" w:rsidP="00180189">
            <w:pPr>
              <w:rPr>
                <w:sz w:val="20"/>
                <w:szCs w:val="20"/>
              </w:rPr>
            </w:pPr>
            <w:r w:rsidRPr="00180189">
              <w:rPr>
                <w:sz w:val="20"/>
                <w:szCs w:val="20"/>
              </w:rPr>
              <w:t>Uredski materijal i ostali materijalni rashodi</w:t>
            </w:r>
          </w:p>
        </w:tc>
        <w:tc>
          <w:tcPr>
            <w:tcW w:w="1366" w:type="dxa"/>
            <w:tcBorders>
              <w:top w:val="nil"/>
              <w:left w:val="nil"/>
              <w:bottom w:val="nil"/>
              <w:right w:val="nil"/>
            </w:tcBorders>
            <w:shd w:val="clear" w:color="auto" w:fill="auto"/>
            <w:noWrap/>
            <w:vAlign w:val="bottom"/>
            <w:hideMark/>
          </w:tcPr>
          <w:p w14:paraId="5EA05C94"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490C7E05"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7F4B6100" w14:textId="77777777" w:rsidR="00180189" w:rsidRPr="00180189" w:rsidRDefault="00180189" w:rsidP="00180189">
            <w:pPr>
              <w:jc w:val="right"/>
              <w:rPr>
                <w:sz w:val="20"/>
                <w:szCs w:val="20"/>
              </w:rPr>
            </w:pPr>
            <w:r w:rsidRPr="00180189">
              <w:rPr>
                <w:sz w:val="20"/>
                <w:szCs w:val="20"/>
              </w:rPr>
              <w:t>0,00</w:t>
            </w:r>
          </w:p>
        </w:tc>
        <w:tc>
          <w:tcPr>
            <w:tcW w:w="766" w:type="dxa"/>
            <w:tcBorders>
              <w:top w:val="nil"/>
              <w:left w:val="nil"/>
              <w:bottom w:val="nil"/>
              <w:right w:val="nil"/>
            </w:tcBorders>
            <w:shd w:val="clear" w:color="auto" w:fill="auto"/>
            <w:noWrap/>
            <w:vAlign w:val="bottom"/>
            <w:hideMark/>
          </w:tcPr>
          <w:p w14:paraId="09D53F61" w14:textId="77777777" w:rsidR="00180189" w:rsidRPr="00180189" w:rsidRDefault="00180189" w:rsidP="00180189">
            <w:pPr>
              <w:jc w:val="right"/>
              <w:rPr>
                <w:sz w:val="20"/>
                <w:szCs w:val="20"/>
              </w:rPr>
            </w:pPr>
          </w:p>
        </w:tc>
      </w:tr>
      <w:tr w:rsidR="000A3E02" w:rsidRPr="00180189" w14:paraId="5E642A43"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2836FD88" w14:textId="77777777" w:rsidR="00180189" w:rsidRPr="00180189" w:rsidRDefault="00180189" w:rsidP="00180189">
            <w:pPr>
              <w:rPr>
                <w:b/>
                <w:bCs/>
                <w:sz w:val="20"/>
                <w:szCs w:val="20"/>
              </w:rPr>
            </w:pPr>
            <w:r w:rsidRPr="00180189">
              <w:rPr>
                <w:b/>
                <w:bCs/>
                <w:sz w:val="20"/>
                <w:szCs w:val="20"/>
              </w:rPr>
              <w:t>323</w:t>
            </w:r>
          </w:p>
        </w:tc>
        <w:tc>
          <w:tcPr>
            <w:tcW w:w="8081" w:type="dxa"/>
            <w:tcBorders>
              <w:top w:val="nil"/>
              <w:left w:val="nil"/>
              <w:bottom w:val="nil"/>
              <w:right w:val="nil"/>
            </w:tcBorders>
            <w:shd w:val="clear" w:color="auto" w:fill="auto"/>
            <w:noWrap/>
            <w:vAlign w:val="bottom"/>
            <w:hideMark/>
          </w:tcPr>
          <w:p w14:paraId="60A9237F" w14:textId="77777777" w:rsidR="00180189" w:rsidRPr="00180189" w:rsidRDefault="00180189" w:rsidP="00180189">
            <w:pPr>
              <w:rPr>
                <w:b/>
                <w:bCs/>
                <w:sz w:val="20"/>
                <w:szCs w:val="20"/>
              </w:rPr>
            </w:pPr>
            <w:r w:rsidRPr="00180189">
              <w:rPr>
                <w:b/>
                <w:bCs/>
                <w:sz w:val="20"/>
                <w:szCs w:val="20"/>
              </w:rPr>
              <w:t>Rashodi za usluge</w:t>
            </w:r>
          </w:p>
        </w:tc>
        <w:tc>
          <w:tcPr>
            <w:tcW w:w="1366" w:type="dxa"/>
            <w:tcBorders>
              <w:top w:val="nil"/>
              <w:left w:val="nil"/>
              <w:bottom w:val="nil"/>
              <w:right w:val="nil"/>
            </w:tcBorders>
            <w:shd w:val="clear" w:color="auto" w:fill="auto"/>
            <w:noWrap/>
            <w:vAlign w:val="bottom"/>
            <w:hideMark/>
          </w:tcPr>
          <w:p w14:paraId="53C397DA" w14:textId="77777777" w:rsidR="00180189" w:rsidRPr="00180189" w:rsidRDefault="00180189" w:rsidP="00180189">
            <w:pPr>
              <w:jc w:val="right"/>
              <w:rPr>
                <w:b/>
                <w:bCs/>
                <w:sz w:val="20"/>
                <w:szCs w:val="20"/>
              </w:rPr>
            </w:pPr>
            <w:r w:rsidRPr="00180189">
              <w:rPr>
                <w:b/>
                <w:bCs/>
                <w:sz w:val="20"/>
                <w:szCs w:val="20"/>
              </w:rPr>
              <w:t>9.000,00</w:t>
            </w:r>
          </w:p>
        </w:tc>
        <w:tc>
          <w:tcPr>
            <w:tcW w:w="1366" w:type="dxa"/>
            <w:tcBorders>
              <w:top w:val="nil"/>
              <w:left w:val="nil"/>
              <w:bottom w:val="nil"/>
              <w:right w:val="nil"/>
            </w:tcBorders>
            <w:shd w:val="clear" w:color="auto" w:fill="auto"/>
            <w:noWrap/>
            <w:vAlign w:val="bottom"/>
            <w:hideMark/>
          </w:tcPr>
          <w:p w14:paraId="11A5626F" w14:textId="77777777" w:rsidR="00180189" w:rsidRPr="00180189" w:rsidRDefault="00180189" w:rsidP="00180189">
            <w:pPr>
              <w:jc w:val="right"/>
              <w:rPr>
                <w:b/>
                <w:bCs/>
                <w:sz w:val="20"/>
                <w:szCs w:val="20"/>
              </w:rPr>
            </w:pPr>
            <w:r w:rsidRPr="00180189">
              <w:rPr>
                <w:b/>
                <w:bCs/>
                <w:sz w:val="20"/>
                <w:szCs w:val="20"/>
              </w:rPr>
              <w:t>9.000,00</w:t>
            </w:r>
          </w:p>
        </w:tc>
        <w:tc>
          <w:tcPr>
            <w:tcW w:w="1366" w:type="dxa"/>
            <w:tcBorders>
              <w:top w:val="nil"/>
              <w:left w:val="nil"/>
              <w:bottom w:val="nil"/>
              <w:right w:val="nil"/>
            </w:tcBorders>
            <w:shd w:val="clear" w:color="auto" w:fill="auto"/>
            <w:noWrap/>
            <w:vAlign w:val="bottom"/>
            <w:hideMark/>
          </w:tcPr>
          <w:p w14:paraId="10BE06CE" w14:textId="77777777" w:rsidR="00180189" w:rsidRPr="00180189" w:rsidRDefault="00180189" w:rsidP="00180189">
            <w:pPr>
              <w:jc w:val="right"/>
              <w:rPr>
                <w:b/>
                <w:bCs/>
                <w:sz w:val="20"/>
                <w:szCs w:val="20"/>
              </w:rPr>
            </w:pPr>
            <w:r w:rsidRPr="00180189">
              <w:rPr>
                <w:b/>
                <w:bCs/>
                <w:sz w:val="20"/>
                <w:szCs w:val="20"/>
              </w:rPr>
              <w:t>2.025,04</w:t>
            </w:r>
          </w:p>
        </w:tc>
        <w:tc>
          <w:tcPr>
            <w:tcW w:w="766" w:type="dxa"/>
            <w:tcBorders>
              <w:top w:val="nil"/>
              <w:left w:val="nil"/>
              <w:bottom w:val="nil"/>
              <w:right w:val="nil"/>
            </w:tcBorders>
            <w:shd w:val="clear" w:color="auto" w:fill="auto"/>
            <w:noWrap/>
            <w:vAlign w:val="bottom"/>
            <w:hideMark/>
          </w:tcPr>
          <w:p w14:paraId="6517D571" w14:textId="77777777" w:rsidR="00180189" w:rsidRPr="00180189" w:rsidRDefault="00180189" w:rsidP="00180189">
            <w:pPr>
              <w:jc w:val="right"/>
              <w:rPr>
                <w:b/>
                <w:bCs/>
                <w:sz w:val="20"/>
                <w:szCs w:val="20"/>
              </w:rPr>
            </w:pPr>
            <w:r w:rsidRPr="00180189">
              <w:rPr>
                <w:b/>
                <w:bCs/>
                <w:sz w:val="20"/>
                <w:szCs w:val="20"/>
              </w:rPr>
              <w:t>22,50</w:t>
            </w:r>
          </w:p>
        </w:tc>
      </w:tr>
      <w:tr w:rsidR="000A3E02" w:rsidRPr="00180189" w14:paraId="6E6359B9"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43B640DA" w14:textId="77777777" w:rsidR="00180189" w:rsidRPr="00180189" w:rsidRDefault="00180189" w:rsidP="00180189">
            <w:pPr>
              <w:rPr>
                <w:sz w:val="20"/>
                <w:szCs w:val="20"/>
              </w:rPr>
            </w:pPr>
            <w:r w:rsidRPr="00180189">
              <w:rPr>
                <w:sz w:val="20"/>
                <w:szCs w:val="20"/>
              </w:rPr>
              <w:t>3234</w:t>
            </w:r>
          </w:p>
        </w:tc>
        <w:tc>
          <w:tcPr>
            <w:tcW w:w="8081" w:type="dxa"/>
            <w:tcBorders>
              <w:top w:val="nil"/>
              <w:left w:val="nil"/>
              <w:bottom w:val="nil"/>
              <w:right w:val="nil"/>
            </w:tcBorders>
            <w:shd w:val="clear" w:color="auto" w:fill="auto"/>
            <w:noWrap/>
            <w:vAlign w:val="bottom"/>
            <w:hideMark/>
          </w:tcPr>
          <w:p w14:paraId="41E2D658" w14:textId="77777777" w:rsidR="00180189" w:rsidRPr="00180189" w:rsidRDefault="00180189" w:rsidP="00180189">
            <w:pPr>
              <w:rPr>
                <w:sz w:val="20"/>
                <w:szCs w:val="20"/>
              </w:rPr>
            </w:pPr>
            <w:r w:rsidRPr="00180189">
              <w:rPr>
                <w:sz w:val="20"/>
                <w:szCs w:val="20"/>
              </w:rPr>
              <w:t>Komunalne usluge</w:t>
            </w:r>
          </w:p>
        </w:tc>
        <w:tc>
          <w:tcPr>
            <w:tcW w:w="1366" w:type="dxa"/>
            <w:tcBorders>
              <w:top w:val="nil"/>
              <w:left w:val="nil"/>
              <w:bottom w:val="nil"/>
              <w:right w:val="nil"/>
            </w:tcBorders>
            <w:shd w:val="clear" w:color="auto" w:fill="auto"/>
            <w:noWrap/>
            <w:vAlign w:val="bottom"/>
            <w:hideMark/>
          </w:tcPr>
          <w:p w14:paraId="3645BE11"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2C9972AF"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15D17B9E" w14:textId="77777777" w:rsidR="00180189" w:rsidRPr="00180189" w:rsidRDefault="00180189" w:rsidP="00180189">
            <w:pPr>
              <w:jc w:val="right"/>
              <w:rPr>
                <w:sz w:val="20"/>
                <w:szCs w:val="20"/>
              </w:rPr>
            </w:pPr>
            <w:r w:rsidRPr="00180189">
              <w:rPr>
                <w:sz w:val="20"/>
                <w:szCs w:val="20"/>
              </w:rPr>
              <w:t>1.000,00</w:t>
            </w:r>
          </w:p>
        </w:tc>
        <w:tc>
          <w:tcPr>
            <w:tcW w:w="766" w:type="dxa"/>
            <w:tcBorders>
              <w:top w:val="nil"/>
              <w:left w:val="nil"/>
              <w:bottom w:val="nil"/>
              <w:right w:val="nil"/>
            </w:tcBorders>
            <w:shd w:val="clear" w:color="auto" w:fill="auto"/>
            <w:noWrap/>
            <w:vAlign w:val="bottom"/>
            <w:hideMark/>
          </w:tcPr>
          <w:p w14:paraId="20802049" w14:textId="77777777" w:rsidR="00180189" w:rsidRPr="00180189" w:rsidRDefault="00180189" w:rsidP="00180189">
            <w:pPr>
              <w:jc w:val="right"/>
              <w:rPr>
                <w:sz w:val="20"/>
                <w:szCs w:val="20"/>
              </w:rPr>
            </w:pPr>
          </w:p>
        </w:tc>
      </w:tr>
      <w:tr w:rsidR="000A3E02" w:rsidRPr="00180189" w14:paraId="723F7D98"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7475F9CD" w14:textId="77777777" w:rsidR="00180189" w:rsidRPr="00180189" w:rsidRDefault="00180189" w:rsidP="00180189">
            <w:pPr>
              <w:rPr>
                <w:sz w:val="20"/>
                <w:szCs w:val="20"/>
              </w:rPr>
            </w:pPr>
            <w:r w:rsidRPr="00180189">
              <w:rPr>
                <w:sz w:val="20"/>
                <w:szCs w:val="20"/>
              </w:rPr>
              <w:t>3236</w:t>
            </w:r>
          </w:p>
        </w:tc>
        <w:tc>
          <w:tcPr>
            <w:tcW w:w="8081" w:type="dxa"/>
            <w:tcBorders>
              <w:top w:val="nil"/>
              <w:left w:val="nil"/>
              <w:bottom w:val="nil"/>
              <w:right w:val="nil"/>
            </w:tcBorders>
            <w:shd w:val="clear" w:color="auto" w:fill="auto"/>
            <w:noWrap/>
            <w:vAlign w:val="bottom"/>
            <w:hideMark/>
          </w:tcPr>
          <w:p w14:paraId="6CFD2761" w14:textId="77777777" w:rsidR="00180189" w:rsidRPr="00180189" w:rsidRDefault="00180189" w:rsidP="00180189">
            <w:pPr>
              <w:rPr>
                <w:sz w:val="20"/>
                <w:szCs w:val="20"/>
              </w:rPr>
            </w:pPr>
            <w:r w:rsidRPr="00180189">
              <w:rPr>
                <w:sz w:val="20"/>
                <w:szCs w:val="20"/>
              </w:rPr>
              <w:t>Zdravstvene i veterinarske usluge</w:t>
            </w:r>
          </w:p>
        </w:tc>
        <w:tc>
          <w:tcPr>
            <w:tcW w:w="1366" w:type="dxa"/>
            <w:tcBorders>
              <w:top w:val="nil"/>
              <w:left w:val="nil"/>
              <w:bottom w:val="nil"/>
              <w:right w:val="nil"/>
            </w:tcBorders>
            <w:shd w:val="clear" w:color="auto" w:fill="auto"/>
            <w:noWrap/>
            <w:vAlign w:val="bottom"/>
            <w:hideMark/>
          </w:tcPr>
          <w:p w14:paraId="46DCA275"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195143D7"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5DA440B5" w14:textId="77777777" w:rsidR="00180189" w:rsidRPr="00180189" w:rsidRDefault="00180189" w:rsidP="00180189">
            <w:pPr>
              <w:jc w:val="right"/>
              <w:rPr>
                <w:sz w:val="20"/>
                <w:szCs w:val="20"/>
              </w:rPr>
            </w:pPr>
            <w:r w:rsidRPr="00180189">
              <w:rPr>
                <w:sz w:val="20"/>
                <w:szCs w:val="20"/>
              </w:rPr>
              <w:t>1.025,04</w:t>
            </w:r>
          </w:p>
        </w:tc>
        <w:tc>
          <w:tcPr>
            <w:tcW w:w="766" w:type="dxa"/>
            <w:tcBorders>
              <w:top w:val="nil"/>
              <w:left w:val="nil"/>
              <w:bottom w:val="nil"/>
              <w:right w:val="nil"/>
            </w:tcBorders>
            <w:shd w:val="clear" w:color="auto" w:fill="auto"/>
            <w:noWrap/>
            <w:vAlign w:val="bottom"/>
            <w:hideMark/>
          </w:tcPr>
          <w:p w14:paraId="0153430A" w14:textId="77777777" w:rsidR="00180189" w:rsidRPr="00180189" w:rsidRDefault="00180189" w:rsidP="00180189">
            <w:pPr>
              <w:jc w:val="right"/>
              <w:rPr>
                <w:sz w:val="20"/>
                <w:szCs w:val="20"/>
              </w:rPr>
            </w:pPr>
          </w:p>
        </w:tc>
      </w:tr>
      <w:tr w:rsidR="000A3E02" w:rsidRPr="00180189" w14:paraId="3D75DA0B"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08C21B72" w14:textId="77777777" w:rsidR="00180189" w:rsidRPr="00180189" w:rsidRDefault="00180189" w:rsidP="00180189">
            <w:pPr>
              <w:rPr>
                <w:b/>
                <w:bCs/>
                <w:sz w:val="20"/>
                <w:szCs w:val="20"/>
              </w:rPr>
            </w:pPr>
            <w:r w:rsidRPr="00180189">
              <w:rPr>
                <w:b/>
                <w:bCs/>
                <w:sz w:val="20"/>
                <w:szCs w:val="20"/>
              </w:rPr>
              <w:t>329</w:t>
            </w:r>
          </w:p>
        </w:tc>
        <w:tc>
          <w:tcPr>
            <w:tcW w:w="8081" w:type="dxa"/>
            <w:tcBorders>
              <w:top w:val="nil"/>
              <w:left w:val="nil"/>
              <w:bottom w:val="nil"/>
              <w:right w:val="nil"/>
            </w:tcBorders>
            <w:shd w:val="clear" w:color="auto" w:fill="auto"/>
            <w:noWrap/>
            <w:vAlign w:val="bottom"/>
            <w:hideMark/>
          </w:tcPr>
          <w:p w14:paraId="19A3A0BC" w14:textId="77777777" w:rsidR="00180189" w:rsidRPr="00180189" w:rsidRDefault="00180189" w:rsidP="00180189">
            <w:pPr>
              <w:rPr>
                <w:b/>
                <w:bCs/>
                <w:sz w:val="20"/>
                <w:szCs w:val="20"/>
              </w:rPr>
            </w:pPr>
            <w:r w:rsidRPr="00180189">
              <w:rPr>
                <w:b/>
                <w:bCs/>
                <w:sz w:val="20"/>
                <w:szCs w:val="20"/>
              </w:rPr>
              <w:t>Ostali nespomenuti rashodi poslovanja</w:t>
            </w:r>
          </w:p>
        </w:tc>
        <w:tc>
          <w:tcPr>
            <w:tcW w:w="1366" w:type="dxa"/>
            <w:tcBorders>
              <w:top w:val="nil"/>
              <w:left w:val="nil"/>
              <w:bottom w:val="nil"/>
              <w:right w:val="nil"/>
            </w:tcBorders>
            <w:shd w:val="clear" w:color="auto" w:fill="auto"/>
            <w:noWrap/>
            <w:vAlign w:val="bottom"/>
            <w:hideMark/>
          </w:tcPr>
          <w:p w14:paraId="355A083E" w14:textId="77777777" w:rsidR="00180189" w:rsidRPr="00180189" w:rsidRDefault="00180189" w:rsidP="00180189">
            <w:pPr>
              <w:jc w:val="right"/>
              <w:rPr>
                <w:b/>
                <w:bCs/>
                <w:sz w:val="20"/>
                <w:szCs w:val="20"/>
              </w:rPr>
            </w:pPr>
            <w:r w:rsidRPr="00180189">
              <w:rPr>
                <w:b/>
                <w:bCs/>
                <w:sz w:val="20"/>
                <w:szCs w:val="20"/>
              </w:rPr>
              <w:t>35.000,00</w:t>
            </w:r>
          </w:p>
        </w:tc>
        <w:tc>
          <w:tcPr>
            <w:tcW w:w="1366" w:type="dxa"/>
            <w:tcBorders>
              <w:top w:val="nil"/>
              <w:left w:val="nil"/>
              <w:bottom w:val="nil"/>
              <w:right w:val="nil"/>
            </w:tcBorders>
            <w:shd w:val="clear" w:color="auto" w:fill="auto"/>
            <w:noWrap/>
            <w:vAlign w:val="bottom"/>
            <w:hideMark/>
          </w:tcPr>
          <w:p w14:paraId="59FAF1FD" w14:textId="77777777" w:rsidR="00180189" w:rsidRPr="00180189" w:rsidRDefault="00180189" w:rsidP="00180189">
            <w:pPr>
              <w:jc w:val="right"/>
              <w:rPr>
                <w:b/>
                <w:bCs/>
                <w:sz w:val="20"/>
                <w:szCs w:val="20"/>
              </w:rPr>
            </w:pPr>
            <w:r w:rsidRPr="00180189">
              <w:rPr>
                <w:b/>
                <w:bCs/>
                <w:sz w:val="20"/>
                <w:szCs w:val="20"/>
              </w:rPr>
              <w:t>35.000,00</w:t>
            </w:r>
          </w:p>
        </w:tc>
        <w:tc>
          <w:tcPr>
            <w:tcW w:w="1366" w:type="dxa"/>
            <w:tcBorders>
              <w:top w:val="nil"/>
              <w:left w:val="nil"/>
              <w:bottom w:val="nil"/>
              <w:right w:val="nil"/>
            </w:tcBorders>
            <w:shd w:val="clear" w:color="auto" w:fill="auto"/>
            <w:noWrap/>
            <w:vAlign w:val="bottom"/>
            <w:hideMark/>
          </w:tcPr>
          <w:p w14:paraId="0B224AFC" w14:textId="77777777" w:rsidR="00180189" w:rsidRPr="00180189" w:rsidRDefault="00180189" w:rsidP="00180189">
            <w:pPr>
              <w:jc w:val="right"/>
              <w:rPr>
                <w:b/>
                <w:bCs/>
                <w:sz w:val="20"/>
                <w:szCs w:val="20"/>
              </w:rPr>
            </w:pPr>
            <w:r w:rsidRPr="00180189">
              <w:rPr>
                <w:b/>
                <w:bCs/>
                <w:sz w:val="20"/>
                <w:szCs w:val="20"/>
              </w:rPr>
              <w:t>15.152,13</w:t>
            </w:r>
          </w:p>
        </w:tc>
        <w:tc>
          <w:tcPr>
            <w:tcW w:w="766" w:type="dxa"/>
            <w:tcBorders>
              <w:top w:val="nil"/>
              <w:left w:val="nil"/>
              <w:bottom w:val="nil"/>
              <w:right w:val="nil"/>
            </w:tcBorders>
            <w:shd w:val="clear" w:color="auto" w:fill="auto"/>
            <w:noWrap/>
            <w:vAlign w:val="bottom"/>
            <w:hideMark/>
          </w:tcPr>
          <w:p w14:paraId="3DA35161" w14:textId="77777777" w:rsidR="00180189" w:rsidRPr="00180189" w:rsidRDefault="00180189" w:rsidP="00180189">
            <w:pPr>
              <w:jc w:val="right"/>
              <w:rPr>
                <w:b/>
                <w:bCs/>
                <w:sz w:val="20"/>
                <w:szCs w:val="20"/>
              </w:rPr>
            </w:pPr>
            <w:r w:rsidRPr="00180189">
              <w:rPr>
                <w:b/>
                <w:bCs/>
                <w:sz w:val="20"/>
                <w:szCs w:val="20"/>
              </w:rPr>
              <w:t>43,29</w:t>
            </w:r>
          </w:p>
        </w:tc>
      </w:tr>
      <w:tr w:rsidR="000A3E02" w:rsidRPr="00180189" w14:paraId="0D8340C3"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6D3AAFBC" w14:textId="77777777" w:rsidR="00180189" w:rsidRPr="00180189" w:rsidRDefault="00180189" w:rsidP="00180189">
            <w:pPr>
              <w:rPr>
                <w:sz w:val="20"/>
                <w:szCs w:val="20"/>
              </w:rPr>
            </w:pPr>
            <w:r w:rsidRPr="00180189">
              <w:rPr>
                <w:sz w:val="20"/>
                <w:szCs w:val="20"/>
              </w:rPr>
              <w:t>3292</w:t>
            </w:r>
          </w:p>
        </w:tc>
        <w:tc>
          <w:tcPr>
            <w:tcW w:w="8081" w:type="dxa"/>
            <w:tcBorders>
              <w:top w:val="nil"/>
              <w:left w:val="nil"/>
              <w:bottom w:val="nil"/>
              <w:right w:val="nil"/>
            </w:tcBorders>
            <w:shd w:val="clear" w:color="auto" w:fill="auto"/>
            <w:noWrap/>
            <w:vAlign w:val="bottom"/>
            <w:hideMark/>
          </w:tcPr>
          <w:p w14:paraId="7F74B408" w14:textId="77777777" w:rsidR="00180189" w:rsidRPr="00180189" w:rsidRDefault="00180189" w:rsidP="00180189">
            <w:pPr>
              <w:rPr>
                <w:sz w:val="20"/>
                <w:szCs w:val="20"/>
              </w:rPr>
            </w:pPr>
            <w:r w:rsidRPr="00180189">
              <w:rPr>
                <w:sz w:val="20"/>
                <w:szCs w:val="20"/>
              </w:rPr>
              <w:t>Premije osiguranja</w:t>
            </w:r>
          </w:p>
        </w:tc>
        <w:tc>
          <w:tcPr>
            <w:tcW w:w="1366" w:type="dxa"/>
            <w:tcBorders>
              <w:top w:val="nil"/>
              <w:left w:val="nil"/>
              <w:bottom w:val="nil"/>
              <w:right w:val="nil"/>
            </w:tcBorders>
            <w:shd w:val="clear" w:color="auto" w:fill="auto"/>
            <w:noWrap/>
            <w:vAlign w:val="bottom"/>
            <w:hideMark/>
          </w:tcPr>
          <w:p w14:paraId="3B2B971C"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1250DEEC"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4384BDBB" w14:textId="77777777" w:rsidR="00180189" w:rsidRPr="00180189" w:rsidRDefault="00180189" w:rsidP="00180189">
            <w:pPr>
              <w:jc w:val="right"/>
              <w:rPr>
                <w:sz w:val="20"/>
                <w:szCs w:val="20"/>
              </w:rPr>
            </w:pPr>
            <w:r w:rsidRPr="00180189">
              <w:rPr>
                <w:sz w:val="20"/>
                <w:szCs w:val="20"/>
              </w:rPr>
              <w:t>15.152,13</w:t>
            </w:r>
          </w:p>
        </w:tc>
        <w:tc>
          <w:tcPr>
            <w:tcW w:w="766" w:type="dxa"/>
            <w:tcBorders>
              <w:top w:val="nil"/>
              <w:left w:val="nil"/>
              <w:bottom w:val="nil"/>
              <w:right w:val="nil"/>
            </w:tcBorders>
            <w:shd w:val="clear" w:color="auto" w:fill="auto"/>
            <w:noWrap/>
            <w:vAlign w:val="bottom"/>
            <w:hideMark/>
          </w:tcPr>
          <w:p w14:paraId="566F7909" w14:textId="77777777" w:rsidR="00180189" w:rsidRPr="00180189" w:rsidRDefault="00180189" w:rsidP="00180189">
            <w:pPr>
              <w:jc w:val="right"/>
              <w:rPr>
                <w:sz w:val="20"/>
                <w:szCs w:val="20"/>
              </w:rPr>
            </w:pPr>
          </w:p>
        </w:tc>
      </w:tr>
      <w:tr w:rsidR="00180189" w:rsidRPr="00180189" w14:paraId="574EB017"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7F58414B" w14:textId="77777777" w:rsidR="00180189" w:rsidRPr="00180189" w:rsidRDefault="00180189" w:rsidP="00180189">
            <w:pPr>
              <w:rPr>
                <w:color w:val="333333"/>
                <w:sz w:val="20"/>
                <w:szCs w:val="20"/>
              </w:rPr>
            </w:pPr>
            <w:r w:rsidRPr="00180189">
              <w:rPr>
                <w:color w:val="333333"/>
                <w:sz w:val="20"/>
                <w:szCs w:val="20"/>
              </w:rPr>
              <w:t>Izvor 6. DONACIJE</w:t>
            </w:r>
          </w:p>
        </w:tc>
        <w:tc>
          <w:tcPr>
            <w:tcW w:w="1366" w:type="dxa"/>
            <w:tcBorders>
              <w:top w:val="nil"/>
              <w:left w:val="nil"/>
              <w:bottom w:val="nil"/>
              <w:right w:val="nil"/>
            </w:tcBorders>
            <w:shd w:val="clear" w:color="auto" w:fill="auto"/>
            <w:noWrap/>
            <w:vAlign w:val="bottom"/>
            <w:hideMark/>
          </w:tcPr>
          <w:p w14:paraId="77CDCCE2" w14:textId="77777777" w:rsidR="00180189" w:rsidRPr="00180189" w:rsidRDefault="00180189" w:rsidP="00180189">
            <w:pPr>
              <w:jc w:val="right"/>
              <w:rPr>
                <w:color w:val="333333"/>
                <w:sz w:val="20"/>
                <w:szCs w:val="20"/>
              </w:rPr>
            </w:pPr>
            <w:r w:rsidRPr="00180189">
              <w:rPr>
                <w:color w:val="333333"/>
                <w:sz w:val="20"/>
                <w:szCs w:val="20"/>
              </w:rPr>
              <w:t>0,00</w:t>
            </w:r>
          </w:p>
        </w:tc>
        <w:tc>
          <w:tcPr>
            <w:tcW w:w="1366" w:type="dxa"/>
            <w:tcBorders>
              <w:top w:val="nil"/>
              <w:left w:val="nil"/>
              <w:bottom w:val="nil"/>
              <w:right w:val="nil"/>
            </w:tcBorders>
            <w:shd w:val="clear" w:color="auto" w:fill="auto"/>
            <w:noWrap/>
            <w:vAlign w:val="bottom"/>
            <w:hideMark/>
          </w:tcPr>
          <w:p w14:paraId="2D39F702" w14:textId="77777777" w:rsidR="00180189" w:rsidRPr="00180189" w:rsidRDefault="00180189" w:rsidP="00180189">
            <w:pPr>
              <w:jc w:val="right"/>
              <w:rPr>
                <w:color w:val="333333"/>
                <w:sz w:val="20"/>
                <w:szCs w:val="20"/>
              </w:rPr>
            </w:pPr>
            <w:r w:rsidRPr="00180189">
              <w:rPr>
                <w:color w:val="333333"/>
                <w:sz w:val="20"/>
                <w:szCs w:val="20"/>
              </w:rPr>
              <w:t>0,00</w:t>
            </w:r>
          </w:p>
        </w:tc>
        <w:tc>
          <w:tcPr>
            <w:tcW w:w="1366" w:type="dxa"/>
            <w:tcBorders>
              <w:top w:val="nil"/>
              <w:left w:val="nil"/>
              <w:bottom w:val="nil"/>
              <w:right w:val="nil"/>
            </w:tcBorders>
            <w:shd w:val="clear" w:color="auto" w:fill="auto"/>
            <w:noWrap/>
            <w:vAlign w:val="bottom"/>
            <w:hideMark/>
          </w:tcPr>
          <w:p w14:paraId="23C5D9C6" w14:textId="77777777" w:rsidR="00180189" w:rsidRPr="00180189" w:rsidRDefault="00180189" w:rsidP="00180189">
            <w:pPr>
              <w:jc w:val="right"/>
              <w:rPr>
                <w:color w:val="333333"/>
                <w:sz w:val="20"/>
                <w:szCs w:val="20"/>
              </w:rPr>
            </w:pPr>
            <w:r w:rsidRPr="00180189">
              <w:rPr>
                <w:color w:val="333333"/>
                <w:sz w:val="20"/>
                <w:szCs w:val="20"/>
              </w:rPr>
              <w:t>550,00</w:t>
            </w:r>
          </w:p>
        </w:tc>
        <w:tc>
          <w:tcPr>
            <w:tcW w:w="766" w:type="dxa"/>
            <w:tcBorders>
              <w:top w:val="nil"/>
              <w:left w:val="nil"/>
              <w:bottom w:val="nil"/>
              <w:right w:val="nil"/>
            </w:tcBorders>
            <w:shd w:val="clear" w:color="auto" w:fill="auto"/>
            <w:noWrap/>
            <w:vAlign w:val="bottom"/>
            <w:hideMark/>
          </w:tcPr>
          <w:p w14:paraId="784056CB" w14:textId="77777777" w:rsidR="00180189" w:rsidRPr="00180189" w:rsidRDefault="00180189" w:rsidP="00180189">
            <w:pPr>
              <w:jc w:val="right"/>
              <w:rPr>
                <w:color w:val="333333"/>
                <w:sz w:val="20"/>
                <w:szCs w:val="20"/>
              </w:rPr>
            </w:pPr>
          </w:p>
        </w:tc>
      </w:tr>
      <w:tr w:rsidR="00180189" w:rsidRPr="00180189" w14:paraId="28FA09B1"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00C6566C" w14:textId="77777777" w:rsidR="00180189" w:rsidRPr="00180189" w:rsidRDefault="00180189" w:rsidP="00180189">
            <w:pPr>
              <w:rPr>
                <w:color w:val="333333"/>
                <w:sz w:val="20"/>
                <w:szCs w:val="20"/>
              </w:rPr>
            </w:pPr>
            <w:r w:rsidRPr="00180189">
              <w:rPr>
                <w:color w:val="333333"/>
                <w:sz w:val="20"/>
                <w:szCs w:val="20"/>
              </w:rPr>
              <w:t>Izvor 6.0. Donacije za korisnika</w:t>
            </w:r>
          </w:p>
        </w:tc>
        <w:tc>
          <w:tcPr>
            <w:tcW w:w="1366" w:type="dxa"/>
            <w:tcBorders>
              <w:top w:val="nil"/>
              <w:left w:val="nil"/>
              <w:bottom w:val="nil"/>
              <w:right w:val="nil"/>
            </w:tcBorders>
            <w:shd w:val="clear" w:color="auto" w:fill="auto"/>
            <w:noWrap/>
            <w:vAlign w:val="bottom"/>
            <w:hideMark/>
          </w:tcPr>
          <w:p w14:paraId="53EE2E92" w14:textId="77777777" w:rsidR="00180189" w:rsidRPr="00180189" w:rsidRDefault="00180189" w:rsidP="00180189">
            <w:pPr>
              <w:jc w:val="right"/>
              <w:rPr>
                <w:color w:val="333333"/>
                <w:sz w:val="20"/>
                <w:szCs w:val="20"/>
              </w:rPr>
            </w:pPr>
            <w:r w:rsidRPr="00180189">
              <w:rPr>
                <w:color w:val="333333"/>
                <w:sz w:val="20"/>
                <w:szCs w:val="20"/>
              </w:rPr>
              <w:t>0,00</w:t>
            </w:r>
          </w:p>
        </w:tc>
        <w:tc>
          <w:tcPr>
            <w:tcW w:w="1366" w:type="dxa"/>
            <w:tcBorders>
              <w:top w:val="nil"/>
              <w:left w:val="nil"/>
              <w:bottom w:val="nil"/>
              <w:right w:val="nil"/>
            </w:tcBorders>
            <w:shd w:val="clear" w:color="auto" w:fill="auto"/>
            <w:noWrap/>
            <w:vAlign w:val="bottom"/>
            <w:hideMark/>
          </w:tcPr>
          <w:p w14:paraId="737D7FDD" w14:textId="77777777" w:rsidR="00180189" w:rsidRPr="00180189" w:rsidRDefault="00180189" w:rsidP="00180189">
            <w:pPr>
              <w:jc w:val="right"/>
              <w:rPr>
                <w:color w:val="333333"/>
                <w:sz w:val="20"/>
                <w:szCs w:val="20"/>
              </w:rPr>
            </w:pPr>
            <w:r w:rsidRPr="00180189">
              <w:rPr>
                <w:color w:val="333333"/>
                <w:sz w:val="20"/>
                <w:szCs w:val="20"/>
              </w:rPr>
              <w:t>0,00</w:t>
            </w:r>
          </w:p>
        </w:tc>
        <w:tc>
          <w:tcPr>
            <w:tcW w:w="1366" w:type="dxa"/>
            <w:tcBorders>
              <w:top w:val="nil"/>
              <w:left w:val="nil"/>
              <w:bottom w:val="nil"/>
              <w:right w:val="nil"/>
            </w:tcBorders>
            <w:shd w:val="clear" w:color="auto" w:fill="auto"/>
            <w:noWrap/>
            <w:vAlign w:val="bottom"/>
            <w:hideMark/>
          </w:tcPr>
          <w:p w14:paraId="309F2B03" w14:textId="77777777" w:rsidR="00180189" w:rsidRPr="00180189" w:rsidRDefault="00180189" w:rsidP="00180189">
            <w:pPr>
              <w:jc w:val="right"/>
              <w:rPr>
                <w:color w:val="333333"/>
                <w:sz w:val="20"/>
                <w:szCs w:val="20"/>
              </w:rPr>
            </w:pPr>
            <w:r w:rsidRPr="00180189">
              <w:rPr>
                <w:color w:val="333333"/>
                <w:sz w:val="20"/>
                <w:szCs w:val="20"/>
              </w:rPr>
              <w:t>550,00</w:t>
            </w:r>
          </w:p>
        </w:tc>
        <w:tc>
          <w:tcPr>
            <w:tcW w:w="766" w:type="dxa"/>
            <w:tcBorders>
              <w:top w:val="nil"/>
              <w:left w:val="nil"/>
              <w:bottom w:val="nil"/>
              <w:right w:val="nil"/>
            </w:tcBorders>
            <w:shd w:val="clear" w:color="auto" w:fill="auto"/>
            <w:noWrap/>
            <w:vAlign w:val="bottom"/>
            <w:hideMark/>
          </w:tcPr>
          <w:p w14:paraId="6541D0F4" w14:textId="77777777" w:rsidR="00180189" w:rsidRPr="00180189" w:rsidRDefault="00180189" w:rsidP="00180189">
            <w:pPr>
              <w:jc w:val="right"/>
              <w:rPr>
                <w:color w:val="333333"/>
                <w:sz w:val="20"/>
                <w:szCs w:val="20"/>
              </w:rPr>
            </w:pPr>
          </w:p>
        </w:tc>
      </w:tr>
      <w:tr w:rsidR="000A3E02" w:rsidRPr="00180189" w14:paraId="50AEADC1"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1B52981B" w14:textId="77777777" w:rsidR="00180189" w:rsidRPr="00180189" w:rsidRDefault="00180189" w:rsidP="00180189">
            <w:pPr>
              <w:rPr>
                <w:b/>
                <w:bCs/>
                <w:sz w:val="20"/>
                <w:szCs w:val="20"/>
              </w:rPr>
            </w:pPr>
            <w:r w:rsidRPr="00180189">
              <w:rPr>
                <w:b/>
                <w:bCs/>
                <w:sz w:val="20"/>
                <w:szCs w:val="20"/>
              </w:rPr>
              <w:t>322</w:t>
            </w:r>
          </w:p>
        </w:tc>
        <w:tc>
          <w:tcPr>
            <w:tcW w:w="8081" w:type="dxa"/>
            <w:tcBorders>
              <w:top w:val="nil"/>
              <w:left w:val="nil"/>
              <w:bottom w:val="nil"/>
              <w:right w:val="nil"/>
            </w:tcBorders>
            <w:shd w:val="clear" w:color="auto" w:fill="auto"/>
            <w:noWrap/>
            <w:vAlign w:val="bottom"/>
            <w:hideMark/>
          </w:tcPr>
          <w:p w14:paraId="4AA1FE41" w14:textId="77777777" w:rsidR="00180189" w:rsidRPr="00180189" w:rsidRDefault="00180189" w:rsidP="00180189">
            <w:pPr>
              <w:rPr>
                <w:b/>
                <w:bCs/>
                <w:sz w:val="20"/>
                <w:szCs w:val="20"/>
              </w:rPr>
            </w:pPr>
            <w:r w:rsidRPr="00180189">
              <w:rPr>
                <w:b/>
                <w:bCs/>
                <w:sz w:val="20"/>
                <w:szCs w:val="20"/>
              </w:rPr>
              <w:t>Rashodi za materijal i energiju</w:t>
            </w:r>
          </w:p>
        </w:tc>
        <w:tc>
          <w:tcPr>
            <w:tcW w:w="1366" w:type="dxa"/>
            <w:tcBorders>
              <w:top w:val="nil"/>
              <w:left w:val="nil"/>
              <w:bottom w:val="nil"/>
              <w:right w:val="nil"/>
            </w:tcBorders>
            <w:shd w:val="clear" w:color="auto" w:fill="auto"/>
            <w:noWrap/>
            <w:vAlign w:val="bottom"/>
            <w:hideMark/>
          </w:tcPr>
          <w:p w14:paraId="43A3D12A" w14:textId="77777777" w:rsidR="00180189" w:rsidRPr="00180189" w:rsidRDefault="00180189" w:rsidP="00180189">
            <w:pPr>
              <w:jc w:val="right"/>
              <w:rPr>
                <w:b/>
                <w:bCs/>
                <w:sz w:val="20"/>
                <w:szCs w:val="20"/>
              </w:rPr>
            </w:pPr>
            <w:r w:rsidRPr="00180189">
              <w:rPr>
                <w:b/>
                <w:bCs/>
                <w:sz w:val="20"/>
                <w:szCs w:val="20"/>
              </w:rPr>
              <w:t>0,00</w:t>
            </w:r>
          </w:p>
        </w:tc>
        <w:tc>
          <w:tcPr>
            <w:tcW w:w="1366" w:type="dxa"/>
            <w:tcBorders>
              <w:top w:val="nil"/>
              <w:left w:val="nil"/>
              <w:bottom w:val="nil"/>
              <w:right w:val="nil"/>
            </w:tcBorders>
            <w:shd w:val="clear" w:color="auto" w:fill="auto"/>
            <w:noWrap/>
            <w:vAlign w:val="bottom"/>
            <w:hideMark/>
          </w:tcPr>
          <w:p w14:paraId="7E9C1205" w14:textId="77777777" w:rsidR="00180189" w:rsidRPr="00180189" w:rsidRDefault="00180189" w:rsidP="00180189">
            <w:pPr>
              <w:jc w:val="right"/>
              <w:rPr>
                <w:b/>
                <w:bCs/>
                <w:sz w:val="20"/>
                <w:szCs w:val="20"/>
              </w:rPr>
            </w:pPr>
            <w:r w:rsidRPr="00180189">
              <w:rPr>
                <w:b/>
                <w:bCs/>
                <w:sz w:val="20"/>
                <w:szCs w:val="20"/>
              </w:rPr>
              <w:t>0,00</w:t>
            </w:r>
          </w:p>
        </w:tc>
        <w:tc>
          <w:tcPr>
            <w:tcW w:w="1366" w:type="dxa"/>
            <w:tcBorders>
              <w:top w:val="nil"/>
              <w:left w:val="nil"/>
              <w:bottom w:val="nil"/>
              <w:right w:val="nil"/>
            </w:tcBorders>
            <w:shd w:val="clear" w:color="auto" w:fill="auto"/>
            <w:noWrap/>
            <w:vAlign w:val="bottom"/>
            <w:hideMark/>
          </w:tcPr>
          <w:p w14:paraId="446C3AE2" w14:textId="77777777" w:rsidR="00180189" w:rsidRPr="00180189" w:rsidRDefault="00180189" w:rsidP="00180189">
            <w:pPr>
              <w:jc w:val="right"/>
              <w:rPr>
                <w:b/>
                <w:bCs/>
                <w:sz w:val="20"/>
                <w:szCs w:val="20"/>
              </w:rPr>
            </w:pPr>
            <w:r w:rsidRPr="00180189">
              <w:rPr>
                <w:b/>
                <w:bCs/>
                <w:sz w:val="20"/>
                <w:szCs w:val="20"/>
              </w:rPr>
              <w:t>550,00</w:t>
            </w:r>
          </w:p>
        </w:tc>
        <w:tc>
          <w:tcPr>
            <w:tcW w:w="766" w:type="dxa"/>
            <w:tcBorders>
              <w:top w:val="nil"/>
              <w:left w:val="nil"/>
              <w:bottom w:val="nil"/>
              <w:right w:val="nil"/>
            </w:tcBorders>
            <w:shd w:val="clear" w:color="auto" w:fill="auto"/>
            <w:noWrap/>
            <w:vAlign w:val="bottom"/>
            <w:hideMark/>
          </w:tcPr>
          <w:p w14:paraId="071BCDB1" w14:textId="77777777" w:rsidR="00180189" w:rsidRPr="00180189" w:rsidRDefault="00180189" w:rsidP="00180189">
            <w:pPr>
              <w:jc w:val="right"/>
              <w:rPr>
                <w:b/>
                <w:bCs/>
                <w:sz w:val="20"/>
                <w:szCs w:val="20"/>
              </w:rPr>
            </w:pPr>
          </w:p>
        </w:tc>
      </w:tr>
      <w:tr w:rsidR="000A3E02" w:rsidRPr="00180189" w14:paraId="7ED8DED3"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584CB6A1" w14:textId="77777777" w:rsidR="00180189" w:rsidRPr="00180189" w:rsidRDefault="00180189" w:rsidP="00180189">
            <w:pPr>
              <w:rPr>
                <w:sz w:val="20"/>
                <w:szCs w:val="20"/>
              </w:rPr>
            </w:pPr>
            <w:r w:rsidRPr="00180189">
              <w:rPr>
                <w:sz w:val="20"/>
                <w:szCs w:val="20"/>
              </w:rPr>
              <w:t>3221</w:t>
            </w:r>
          </w:p>
        </w:tc>
        <w:tc>
          <w:tcPr>
            <w:tcW w:w="8081" w:type="dxa"/>
            <w:tcBorders>
              <w:top w:val="nil"/>
              <w:left w:val="nil"/>
              <w:bottom w:val="nil"/>
              <w:right w:val="nil"/>
            </w:tcBorders>
            <w:shd w:val="clear" w:color="auto" w:fill="auto"/>
            <w:noWrap/>
            <w:vAlign w:val="bottom"/>
            <w:hideMark/>
          </w:tcPr>
          <w:p w14:paraId="12071F73" w14:textId="77777777" w:rsidR="00180189" w:rsidRPr="00180189" w:rsidRDefault="00180189" w:rsidP="00180189">
            <w:pPr>
              <w:rPr>
                <w:sz w:val="20"/>
                <w:szCs w:val="20"/>
              </w:rPr>
            </w:pPr>
            <w:r w:rsidRPr="00180189">
              <w:rPr>
                <w:sz w:val="20"/>
                <w:szCs w:val="20"/>
              </w:rPr>
              <w:t>Uredski materijal i ostali materijalni rashodi</w:t>
            </w:r>
          </w:p>
        </w:tc>
        <w:tc>
          <w:tcPr>
            <w:tcW w:w="1366" w:type="dxa"/>
            <w:tcBorders>
              <w:top w:val="nil"/>
              <w:left w:val="nil"/>
              <w:bottom w:val="nil"/>
              <w:right w:val="nil"/>
            </w:tcBorders>
            <w:shd w:val="clear" w:color="auto" w:fill="auto"/>
            <w:noWrap/>
            <w:vAlign w:val="bottom"/>
            <w:hideMark/>
          </w:tcPr>
          <w:p w14:paraId="364E33E7"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7129F670"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71E01880" w14:textId="77777777" w:rsidR="00180189" w:rsidRPr="00180189" w:rsidRDefault="00180189" w:rsidP="00180189">
            <w:pPr>
              <w:jc w:val="right"/>
              <w:rPr>
                <w:sz w:val="20"/>
                <w:szCs w:val="20"/>
              </w:rPr>
            </w:pPr>
            <w:r w:rsidRPr="00180189">
              <w:rPr>
                <w:sz w:val="20"/>
                <w:szCs w:val="20"/>
              </w:rPr>
              <w:t>550,00</w:t>
            </w:r>
          </w:p>
        </w:tc>
        <w:tc>
          <w:tcPr>
            <w:tcW w:w="766" w:type="dxa"/>
            <w:tcBorders>
              <w:top w:val="nil"/>
              <w:left w:val="nil"/>
              <w:bottom w:val="nil"/>
              <w:right w:val="nil"/>
            </w:tcBorders>
            <w:shd w:val="clear" w:color="auto" w:fill="auto"/>
            <w:noWrap/>
            <w:vAlign w:val="bottom"/>
            <w:hideMark/>
          </w:tcPr>
          <w:p w14:paraId="3D18E368" w14:textId="77777777" w:rsidR="00180189" w:rsidRPr="00180189" w:rsidRDefault="00180189" w:rsidP="00180189">
            <w:pPr>
              <w:jc w:val="right"/>
              <w:rPr>
                <w:sz w:val="20"/>
                <w:szCs w:val="20"/>
              </w:rPr>
            </w:pPr>
          </w:p>
        </w:tc>
      </w:tr>
      <w:tr w:rsidR="000A3E02" w:rsidRPr="00180189" w14:paraId="7EB3798D" w14:textId="77777777" w:rsidTr="004727A9">
        <w:trPr>
          <w:trHeight w:val="255"/>
          <w:jc w:val="center"/>
        </w:trPr>
        <w:tc>
          <w:tcPr>
            <w:tcW w:w="993" w:type="dxa"/>
            <w:tcBorders>
              <w:top w:val="nil"/>
              <w:left w:val="nil"/>
              <w:bottom w:val="nil"/>
              <w:right w:val="nil"/>
            </w:tcBorders>
            <w:shd w:val="clear" w:color="000000" w:fill="FFFFCC"/>
            <w:noWrap/>
            <w:vAlign w:val="bottom"/>
            <w:hideMark/>
          </w:tcPr>
          <w:p w14:paraId="60E940E2" w14:textId="77777777" w:rsidR="00180189" w:rsidRPr="00180189" w:rsidRDefault="00180189" w:rsidP="00180189">
            <w:pPr>
              <w:rPr>
                <w:b/>
                <w:bCs/>
                <w:sz w:val="20"/>
                <w:szCs w:val="20"/>
              </w:rPr>
            </w:pPr>
            <w:r w:rsidRPr="00180189">
              <w:rPr>
                <w:b/>
                <w:bCs/>
                <w:sz w:val="20"/>
                <w:szCs w:val="20"/>
              </w:rPr>
              <w:t>K219003</w:t>
            </w:r>
          </w:p>
        </w:tc>
        <w:tc>
          <w:tcPr>
            <w:tcW w:w="8081" w:type="dxa"/>
            <w:tcBorders>
              <w:top w:val="nil"/>
              <w:left w:val="nil"/>
              <w:bottom w:val="nil"/>
              <w:right w:val="nil"/>
            </w:tcBorders>
            <w:shd w:val="clear" w:color="000000" w:fill="FFFFCC"/>
            <w:noWrap/>
            <w:vAlign w:val="bottom"/>
            <w:hideMark/>
          </w:tcPr>
          <w:p w14:paraId="6F6AFE3B" w14:textId="77777777" w:rsidR="00180189" w:rsidRPr="00180189" w:rsidRDefault="00180189" w:rsidP="00180189">
            <w:pPr>
              <w:rPr>
                <w:b/>
                <w:bCs/>
                <w:sz w:val="20"/>
                <w:szCs w:val="20"/>
              </w:rPr>
            </w:pPr>
            <w:r w:rsidRPr="00180189">
              <w:rPr>
                <w:b/>
                <w:bCs/>
                <w:sz w:val="20"/>
                <w:szCs w:val="20"/>
              </w:rPr>
              <w:t>Kapitalni projekt: Nabava opreme - vrtić Vrsar</w:t>
            </w:r>
          </w:p>
        </w:tc>
        <w:tc>
          <w:tcPr>
            <w:tcW w:w="1366" w:type="dxa"/>
            <w:tcBorders>
              <w:top w:val="nil"/>
              <w:left w:val="nil"/>
              <w:bottom w:val="nil"/>
              <w:right w:val="nil"/>
            </w:tcBorders>
            <w:shd w:val="clear" w:color="000000" w:fill="FFFFCC"/>
            <w:noWrap/>
            <w:vAlign w:val="bottom"/>
            <w:hideMark/>
          </w:tcPr>
          <w:p w14:paraId="76A81F5B" w14:textId="77777777" w:rsidR="00180189" w:rsidRPr="00180189" w:rsidRDefault="00180189" w:rsidP="00180189">
            <w:pPr>
              <w:jc w:val="right"/>
              <w:rPr>
                <w:b/>
                <w:bCs/>
                <w:sz w:val="20"/>
                <w:szCs w:val="20"/>
              </w:rPr>
            </w:pPr>
            <w:r w:rsidRPr="00180189">
              <w:rPr>
                <w:b/>
                <w:bCs/>
                <w:sz w:val="20"/>
                <w:szCs w:val="20"/>
              </w:rPr>
              <w:t>0,00</w:t>
            </w:r>
          </w:p>
        </w:tc>
        <w:tc>
          <w:tcPr>
            <w:tcW w:w="1366" w:type="dxa"/>
            <w:tcBorders>
              <w:top w:val="nil"/>
              <w:left w:val="nil"/>
              <w:bottom w:val="nil"/>
              <w:right w:val="nil"/>
            </w:tcBorders>
            <w:shd w:val="clear" w:color="000000" w:fill="FFFFCC"/>
            <w:noWrap/>
            <w:vAlign w:val="bottom"/>
            <w:hideMark/>
          </w:tcPr>
          <w:p w14:paraId="2AC7E510" w14:textId="77777777" w:rsidR="00180189" w:rsidRPr="00180189" w:rsidRDefault="00180189" w:rsidP="00180189">
            <w:pPr>
              <w:jc w:val="right"/>
              <w:rPr>
                <w:b/>
                <w:bCs/>
                <w:sz w:val="20"/>
                <w:szCs w:val="20"/>
              </w:rPr>
            </w:pPr>
            <w:r w:rsidRPr="00180189">
              <w:rPr>
                <w:b/>
                <w:bCs/>
                <w:sz w:val="20"/>
                <w:szCs w:val="20"/>
              </w:rPr>
              <w:t>0,00</w:t>
            </w:r>
          </w:p>
        </w:tc>
        <w:tc>
          <w:tcPr>
            <w:tcW w:w="1366" w:type="dxa"/>
            <w:tcBorders>
              <w:top w:val="nil"/>
              <w:left w:val="nil"/>
              <w:bottom w:val="nil"/>
              <w:right w:val="nil"/>
            </w:tcBorders>
            <w:shd w:val="clear" w:color="000000" w:fill="FFFFCC"/>
            <w:noWrap/>
            <w:vAlign w:val="bottom"/>
            <w:hideMark/>
          </w:tcPr>
          <w:p w14:paraId="51AB6C28" w14:textId="77777777" w:rsidR="00180189" w:rsidRPr="00180189" w:rsidRDefault="00180189" w:rsidP="00180189">
            <w:pPr>
              <w:jc w:val="right"/>
              <w:rPr>
                <w:b/>
                <w:bCs/>
                <w:sz w:val="20"/>
                <w:szCs w:val="20"/>
              </w:rPr>
            </w:pPr>
            <w:r w:rsidRPr="00180189">
              <w:rPr>
                <w:b/>
                <w:bCs/>
                <w:sz w:val="20"/>
                <w:szCs w:val="20"/>
              </w:rPr>
              <w:t>11.649,00</w:t>
            </w:r>
          </w:p>
        </w:tc>
        <w:tc>
          <w:tcPr>
            <w:tcW w:w="766" w:type="dxa"/>
            <w:tcBorders>
              <w:top w:val="nil"/>
              <w:left w:val="nil"/>
              <w:bottom w:val="nil"/>
              <w:right w:val="nil"/>
            </w:tcBorders>
            <w:shd w:val="clear" w:color="000000" w:fill="FFFFCC"/>
            <w:noWrap/>
            <w:vAlign w:val="bottom"/>
            <w:hideMark/>
          </w:tcPr>
          <w:p w14:paraId="3861101A" w14:textId="77777777" w:rsidR="00180189" w:rsidRPr="00180189" w:rsidRDefault="00180189" w:rsidP="00180189">
            <w:pPr>
              <w:rPr>
                <w:b/>
                <w:bCs/>
                <w:sz w:val="20"/>
                <w:szCs w:val="20"/>
              </w:rPr>
            </w:pPr>
            <w:r w:rsidRPr="00180189">
              <w:rPr>
                <w:b/>
                <w:bCs/>
                <w:sz w:val="20"/>
                <w:szCs w:val="20"/>
              </w:rPr>
              <w:t> </w:t>
            </w:r>
          </w:p>
        </w:tc>
      </w:tr>
      <w:tr w:rsidR="00180189" w:rsidRPr="00180189" w14:paraId="1F32A996"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464B1AB2" w14:textId="77777777" w:rsidR="00180189" w:rsidRPr="00180189" w:rsidRDefault="00180189" w:rsidP="00180189">
            <w:pPr>
              <w:rPr>
                <w:color w:val="333333"/>
                <w:sz w:val="20"/>
                <w:szCs w:val="20"/>
              </w:rPr>
            </w:pPr>
            <w:r w:rsidRPr="00180189">
              <w:rPr>
                <w:color w:val="333333"/>
                <w:sz w:val="20"/>
                <w:szCs w:val="20"/>
              </w:rPr>
              <w:t>Izvor 6. DONACIJE</w:t>
            </w:r>
          </w:p>
        </w:tc>
        <w:tc>
          <w:tcPr>
            <w:tcW w:w="1366" w:type="dxa"/>
            <w:tcBorders>
              <w:top w:val="nil"/>
              <w:left w:val="nil"/>
              <w:bottom w:val="nil"/>
              <w:right w:val="nil"/>
            </w:tcBorders>
            <w:shd w:val="clear" w:color="auto" w:fill="auto"/>
            <w:noWrap/>
            <w:vAlign w:val="bottom"/>
            <w:hideMark/>
          </w:tcPr>
          <w:p w14:paraId="4A4BFDE6" w14:textId="77777777" w:rsidR="00180189" w:rsidRPr="00180189" w:rsidRDefault="00180189" w:rsidP="00180189">
            <w:pPr>
              <w:jc w:val="right"/>
              <w:rPr>
                <w:color w:val="333333"/>
                <w:sz w:val="20"/>
                <w:szCs w:val="20"/>
              </w:rPr>
            </w:pPr>
            <w:r w:rsidRPr="00180189">
              <w:rPr>
                <w:color w:val="333333"/>
                <w:sz w:val="20"/>
                <w:szCs w:val="20"/>
              </w:rPr>
              <w:t>0,00</w:t>
            </w:r>
          </w:p>
        </w:tc>
        <w:tc>
          <w:tcPr>
            <w:tcW w:w="1366" w:type="dxa"/>
            <w:tcBorders>
              <w:top w:val="nil"/>
              <w:left w:val="nil"/>
              <w:bottom w:val="nil"/>
              <w:right w:val="nil"/>
            </w:tcBorders>
            <w:shd w:val="clear" w:color="auto" w:fill="auto"/>
            <w:noWrap/>
            <w:vAlign w:val="bottom"/>
            <w:hideMark/>
          </w:tcPr>
          <w:p w14:paraId="60583539" w14:textId="77777777" w:rsidR="00180189" w:rsidRPr="00180189" w:rsidRDefault="00180189" w:rsidP="00180189">
            <w:pPr>
              <w:jc w:val="right"/>
              <w:rPr>
                <w:color w:val="333333"/>
                <w:sz w:val="20"/>
                <w:szCs w:val="20"/>
              </w:rPr>
            </w:pPr>
            <w:r w:rsidRPr="00180189">
              <w:rPr>
                <w:color w:val="333333"/>
                <w:sz w:val="20"/>
                <w:szCs w:val="20"/>
              </w:rPr>
              <w:t>0,00</w:t>
            </w:r>
          </w:p>
        </w:tc>
        <w:tc>
          <w:tcPr>
            <w:tcW w:w="1366" w:type="dxa"/>
            <w:tcBorders>
              <w:top w:val="nil"/>
              <w:left w:val="nil"/>
              <w:bottom w:val="nil"/>
              <w:right w:val="nil"/>
            </w:tcBorders>
            <w:shd w:val="clear" w:color="auto" w:fill="auto"/>
            <w:noWrap/>
            <w:vAlign w:val="bottom"/>
            <w:hideMark/>
          </w:tcPr>
          <w:p w14:paraId="32FEAF4A" w14:textId="77777777" w:rsidR="00180189" w:rsidRPr="00180189" w:rsidRDefault="00180189" w:rsidP="00180189">
            <w:pPr>
              <w:jc w:val="right"/>
              <w:rPr>
                <w:color w:val="333333"/>
                <w:sz w:val="20"/>
                <w:szCs w:val="20"/>
              </w:rPr>
            </w:pPr>
            <w:r w:rsidRPr="00180189">
              <w:rPr>
                <w:color w:val="333333"/>
                <w:sz w:val="20"/>
                <w:szCs w:val="20"/>
              </w:rPr>
              <w:t>11.649,00</w:t>
            </w:r>
          </w:p>
        </w:tc>
        <w:tc>
          <w:tcPr>
            <w:tcW w:w="766" w:type="dxa"/>
            <w:tcBorders>
              <w:top w:val="nil"/>
              <w:left w:val="nil"/>
              <w:bottom w:val="nil"/>
              <w:right w:val="nil"/>
            </w:tcBorders>
            <w:shd w:val="clear" w:color="auto" w:fill="auto"/>
            <w:noWrap/>
            <w:vAlign w:val="bottom"/>
            <w:hideMark/>
          </w:tcPr>
          <w:p w14:paraId="6F976CB7" w14:textId="77777777" w:rsidR="00180189" w:rsidRPr="00180189" w:rsidRDefault="00180189" w:rsidP="00180189">
            <w:pPr>
              <w:jc w:val="right"/>
              <w:rPr>
                <w:color w:val="333333"/>
                <w:sz w:val="20"/>
                <w:szCs w:val="20"/>
              </w:rPr>
            </w:pPr>
          </w:p>
        </w:tc>
      </w:tr>
      <w:tr w:rsidR="00180189" w:rsidRPr="00180189" w14:paraId="0BB69681" w14:textId="77777777" w:rsidTr="004727A9">
        <w:trPr>
          <w:trHeight w:val="255"/>
          <w:jc w:val="center"/>
        </w:trPr>
        <w:tc>
          <w:tcPr>
            <w:tcW w:w="9074" w:type="dxa"/>
            <w:gridSpan w:val="2"/>
            <w:tcBorders>
              <w:top w:val="nil"/>
              <w:left w:val="nil"/>
              <w:bottom w:val="nil"/>
              <w:right w:val="nil"/>
            </w:tcBorders>
            <w:shd w:val="clear" w:color="auto" w:fill="auto"/>
            <w:noWrap/>
            <w:vAlign w:val="bottom"/>
            <w:hideMark/>
          </w:tcPr>
          <w:p w14:paraId="75A091C4" w14:textId="77777777" w:rsidR="00180189" w:rsidRPr="00180189" w:rsidRDefault="00180189" w:rsidP="00180189">
            <w:pPr>
              <w:rPr>
                <w:color w:val="333333"/>
                <w:sz w:val="20"/>
                <w:szCs w:val="20"/>
              </w:rPr>
            </w:pPr>
            <w:r w:rsidRPr="00180189">
              <w:rPr>
                <w:color w:val="333333"/>
                <w:sz w:val="20"/>
                <w:szCs w:val="20"/>
              </w:rPr>
              <w:t>Izvor 6.0. Donacije za korisnika</w:t>
            </w:r>
          </w:p>
        </w:tc>
        <w:tc>
          <w:tcPr>
            <w:tcW w:w="1366" w:type="dxa"/>
            <w:tcBorders>
              <w:top w:val="nil"/>
              <w:left w:val="nil"/>
              <w:bottom w:val="nil"/>
              <w:right w:val="nil"/>
            </w:tcBorders>
            <w:shd w:val="clear" w:color="auto" w:fill="auto"/>
            <w:noWrap/>
            <w:vAlign w:val="bottom"/>
            <w:hideMark/>
          </w:tcPr>
          <w:p w14:paraId="2C0507D6" w14:textId="77777777" w:rsidR="00180189" w:rsidRPr="00180189" w:rsidRDefault="00180189" w:rsidP="00180189">
            <w:pPr>
              <w:jc w:val="right"/>
              <w:rPr>
                <w:color w:val="333333"/>
                <w:sz w:val="20"/>
                <w:szCs w:val="20"/>
              </w:rPr>
            </w:pPr>
            <w:r w:rsidRPr="00180189">
              <w:rPr>
                <w:color w:val="333333"/>
                <w:sz w:val="20"/>
                <w:szCs w:val="20"/>
              </w:rPr>
              <w:t>0,00</w:t>
            </w:r>
          </w:p>
        </w:tc>
        <w:tc>
          <w:tcPr>
            <w:tcW w:w="1366" w:type="dxa"/>
            <w:tcBorders>
              <w:top w:val="nil"/>
              <w:left w:val="nil"/>
              <w:bottom w:val="nil"/>
              <w:right w:val="nil"/>
            </w:tcBorders>
            <w:shd w:val="clear" w:color="auto" w:fill="auto"/>
            <w:noWrap/>
            <w:vAlign w:val="bottom"/>
            <w:hideMark/>
          </w:tcPr>
          <w:p w14:paraId="580A6B7E" w14:textId="77777777" w:rsidR="00180189" w:rsidRPr="00180189" w:rsidRDefault="00180189" w:rsidP="00180189">
            <w:pPr>
              <w:jc w:val="right"/>
              <w:rPr>
                <w:color w:val="333333"/>
                <w:sz w:val="20"/>
                <w:szCs w:val="20"/>
              </w:rPr>
            </w:pPr>
            <w:r w:rsidRPr="00180189">
              <w:rPr>
                <w:color w:val="333333"/>
                <w:sz w:val="20"/>
                <w:szCs w:val="20"/>
              </w:rPr>
              <w:t>0,00</w:t>
            </w:r>
          </w:p>
        </w:tc>
        <w:tc>
          <w:tcPr>
            <w:tcW w:w="1366" w:type="dxa"/>
            <w:tcBorders>
              <w:top w:val="nil"/>
              <w:left w:val="nil"/>
              <w:bottom w:val="nil"/>
              <w:right w:val="nil"/>
            </w:tcBorders>
            <w:shd w:val="clear" w:color="auto" w:fill="auto"/>
            <w:noWrap/>
            <w:vAlign w:val="bottom"/>
            <w:hideMark/>
          </w:tcPr>
          <w:p w14:paraId="22CA96F1" w14:textId="77777777" w:rsidR="00180189" w:rsidRPr="00180189" w:rsidRDefault="00180189" w:rsidP="00180189">
            <w:pPr>
              <w:jc w:val="right"/>
              <w:rPr>
                <w:color w:val="333333"/>
                <w:sz w:val="20"/>
                <w:szCs w:val="20"/>
              </w:rPr>
            </w:pPr>
            <w:r w:rsidRPr="00180189">
              <w:rPr>
                <w:color w:val="333333"/>
                <w:sz w:val="20"/>
                <w:szCs w:val="20"/>
              </w:rPr>
              <w:t>11.649,00</w:t>
            </w:r>
          </w:p>
        </w:tc>
        <w:tc>
          <w:tcPr>
            <w:tcW w:w="766" w:type="dxa"/>
            <w:tcBorders>
              <w:top w:val="nil"/>
              <w:left w:val="nil"/>
              <w:bottom w:val="nil"/>
              <w:right w:val="nil"/>
            </w:tcBorders>
            <w:shd w:val="clear" w:color="auto" w:fill="auto"/>
            <w:noWrap/>
            <w:vAlign w:val="bottom"/>
            <w:hideMark/>
          </w:tcPr>
          <w:p w14:paraId="510D710B" w14:textId="77777777" w:rsidR="00180189" w:rsidRPr="00180189" w:rsidRDefault="00180189" w:rsidP="00180189">
            <w:pPr>
              <w:jc w:val="right"/>
              <w:rPr>
                <w:color w:val="333333"/>
                <w:sz w:val="20"/>
                <w:szCs w:val="20"/>
              </w:rPr>
            </w:pPr>
          </w:p>
        </w:tc>
      </w:tr>
      <w:tr w:rsidR="000A3E02" w:rsidRPr="00180189" w14:paraId="13146A90"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76B88EBA" w14:textId="77777777" w:rsidR="00180189" w:rsidRPr="00180189" w:rsidRDefault="00180189" w:rsidP="00180189">
            <w:pPr>
              <w:rPr>
                <w:b/>
                <w:bCs/>
                <w:sz w:val="20"/>
                <w:szCs w:val="20"/>
              </w:rPr>
            </w:pPr>
            <w:r w:rsidRPr="00180189">
              <w:rPr>
                <w:b/>
                <w:bCs/>
                <w:sz w:val="20"/>
                <w:szCs w:val="20"/>
              </w:rPr>
              <w:t>422</w:t>
            </w:r>
          </w:p>
        </w:tc>
        <w:tc>
          <w:tcPr>
            <w:tcW w:w="8081" w:type="dxa"/>
            <w:tcBorders>
              <w:top w:val="nil"/>
              <w:left w:val="nil"/>
              <w:bottom w:val="nil"/>
              <w:right w:val="nil"/>
            </w:tcBorders>
            <w:shd w:val="clear" w:color="auto" w:fill="auto"/>
            <w:noWrap/>
            <w:vAlign w:val="bottom"/>
            <w:hideMark/>
          </w:tcPr>
          <w:p w14:paraId="21487ACC" w14:textId="77777777" w:rsidR="00180189" w:rsidRPr="00180189" w:rsidRDefault="00180189" w:rsidP="00180189">
            <w:pPr>
              <w:rPr>
                <w:b/>
                <w:bCs/>
                <w:sz w:val="20"/>
                <w:szCs w:val="20"/>
              </w:rPr>
            </w:pPr>
            <w:r w:rsidRPr="00180189">
              <w:rPr>
                <w:b/>
                <w:bCs/>
                <w:sz w:val="20"/>
                <w:szCs w:val="20"/>
              </w:rPr>
              <w:t>Postrojenja i oprema</w:t>
            </w:r>
          </w:p>
        </w:tc>
        <w:tc>
          <w:tcPr>
            <w:tcW w:w="1366" w:type="dxa"/>
            <w:tcBorders>
              <w:top w:val="nil"/>
              <w:left w:val="nil"/>
              <w:bottom w:val="nil"/>
              <w:right w:val="nil"/>
            </w:tcBorders>
            <w:shd w:val="clear" w:color="auto" w:fill="auto"/>
            <w:noWrap/>
            <w:vAlign w:val="bottom"/>
            <w:hideMark/>
          </w:tcPr>
          <w:p w14:paraId="749B9615" w14:textId="77777777" w:rsidR="00180189" w:rsidRPr="00180189" w:rsidRDefault="00180189" w:rsidP="00180189">
            <w:pPr>
              <w:jc w:val="right"/>
              <w:rPr>
                <w:b/>
                <w:bCs/>
                <w:sz w:val="20"/>
                <w:szCs w:val="20"/>
              </w:rPr>
            </w:pPr>
            <w:r w:rsidRPr="00180189">
              <w:rPr>
                <w:b/>
                <w:bCs/>
                <w:sz w:val="20"/>
                <w:szCs w:val="20"/>
              </w:rPr>
              <w:t>0,00</w:t>
            </w:r>
          </w:p>
        </w:tc>
        <w:tc>
          <w:tcPr>
            <w:tcW w:w="1366" w:type="dxa"/>
            <w:tcBorders>
              <w:top w:val="nil"/>
              <w:left w:val="nil"/>
              <w:bottom w:val="nil"/>
              <w:right w:val="nil"/>
            </w:tcBorders>
            <w:shd w:val="clear" w:color="auto" w:fill="auto"/>
            <w:noWrap/>
            <w:vAlign w:val="bottom"/>
            <w:hideMark/>
          </w:tcPr>
          <w:p w14:paraId="0FD9A9C1" w14:textId="77777777" w:rsidR="00180189" w:rsidRPr="00180189" w:rsidRDefault="00180189" w:rsidP="00180189">
            <w:pPr>
              <w:jc w:val="right"/>
              <w:rPr>
                <w:b/>
                <w:bCs/>
                <w:sz w:val="20"/>
                <w:szCs w:val="20"/>
              </w:rPr>
            </w:pPr>
            <w:r w:rsidRPr="00180189">
              <w:rPr>
                <w:b/>
                <w:bCs/>
                <w:sz w:val="20"/>
                <w:szCs w:val="20"/>
              </w:rPr>
              <w:t>0,00</w:t>
            </w:r>
          </w:p>
        </w:tc>
        <w:tc>
          <w:tcPr>
            <w:tcW w:w="1366" w:type="dxa"/>
            <w:tcBorders>
              <w:top w:val="nil"/>
              <w:left w:val="nil"/>
              <w:bottom w:val="nil"/>
              <w:right w:val="nil"/>
            </w:tcBorders>
            <w:shd w:val="clear" w:color="auto" w:fill="auto"/>
            <w:noWrap/>
            <w:vAlign w:val="bottom"/>
            <w:hideMark/>
          </w:tcPr>
          <w:p w14:paraId="2C5209FC" w14:textId="77777777" w:rsidR="00180189" w:rsidRPr="00180189" w:rsidRDefault="00180189" w:rsidP="00180189">
            <w:pPr>
              <w:jc w:val="right"/>
              <w:rPr>
                <w:b/>
                <w:bCs/>
                <w:sz w:val="20"/>
                <w:szCs w:val="20"/>
              </w:rPr>
            </w:pPr>
            <w:r w:rsidRPr="00180189">
              <w:rPr>
                <w:b/>
                <w:bCs/>
                <w:sz w:val="20"/>
                <w:szCs w:val="20"/>
              </w:rPr>
              <w:t>11.649,00</w:t>
            </w:r>
          </w:p>
        </w:tc>
        <w:tc>
          <w:tcPr>
            <w:tcW w:w="766" w:type="dxa"/>
            <w:tcBorders>
              <w:top w:val="nil"/>
              <w:left w:val="nil"/>
              <w:bottom w:val="nil"/>
              <w:right w:val="nil"/>
            </w:tcBorders>
            <w:shd w:val="clear" w:color="auto" w:fill="auto"/>
            <w:noWrap/>
            <w:vAlign w:val="bottom"/>
            <w:hideMark/>
          </w:tcPr>
          <w:p w14:paraId="6255DD37" w14:textId="77777777" w:rsidR="00180189" w:rsidRPr="00180189" w:rsidRDefault="00180189" w:rsidP="00180189">
            <w:pPr>
              <w:jc w:val="right"/>
              <w:rPr>
                <w:b/>
                <w:bCs/>
                <w:sz w:val="20"/>
                <w:szCs w:val="20"/>
              </w:rPr>
            </w:pPr>
          </w:p>
        </w:tc>
      </w:tr>
      <w:tr w:rsidR="000A3E02" w:rsidRPr="00180189" w14:paraId="4BBC0666" w14:textId="77777777" w:rsidTr="004727A9">
        <w:trPr>
          <w:trHeight w:val="255"/>
          <w:jc w:val="center"/>
        </w:trPr>
        <w:tc>
          <w:tcPr>
            <w:tcW w:w="993" w:type="dxa"/>
            <w:tcBorders>
              <w:top w:val="nil"/>
              <w:left w:val="nil"/>
              <w:bottom w:val="nil"/>
              <w:right w:val="nil"/>
            </w:tcBorders>
            <w:shd w:val="clear" w:color="auto" w:fill="auto"/>
            <w:noWrap/>
            <w:vAlign w:val="bottom"/>
            <w:hideMark/>
          </w:tcPr>
          <w:p w14:paraId="1148D927" w14:textId="77777777" w:rsidR="00180189" w:rsidRPr="00180189" w:rsidRDefault="00180189" w:rsidP="00180189">
            <w:pPr>
              <w:rPr>
                <w:sz w:val="20"/>
                <w:szCs w:val="20"/>
              </w:rPr>
            </w:pPr>
            <w:r w:rsidRPr="00180189">
              <w:rPr>
                <w:sz w:val="20"/>
                <w:szCs w:val="20"/>
              </w:rPr>
              <w:t>4227</w:t>
            </w:r>
          </w:p>
        </w:tc>
        <w:tc>
          <w:tcPr>
            <w:tcW w:w="8081" w:type="dxa"/>
            <w:tcBorders>
              <w:top w:val="nil"/>
              <w:left w:val="nil"/>
              <w:bottom w:val="nil"/>
              <w:right w:val="nil"/>
            </w:tcBorders>
            <w:shd w:val="clear" w:color="auto" w:fill="auto"/>
            <w:noWrap/>
            <w:vAlign w:val="bottom"/>
            <w:hideMark/>
          </w:tcPr>
          <w:p w14:paraId="32BF618B" w14:textId="77777777" w:rsidR="00180189" w:rsidRPr="00180189" w:rsidRDefault="00180189" w:rsidP="00180189">
            <w:pPr>
              <w:rPr>
                <w:sz w:val="20"/>
                <w:szCs w:val="20"/>
              </w:rPr>
            </w:pPr>
            <w:r w:rsidRPr="00180189">
              <w:rPr>
                <w:sz w:val="20"/>
                <w:szCs w:val="20"/>
              </w:rPr>
              <w:t>Uređaji, strojevi i oprema za ostale namjene</w:t>
            </w:r>
          </w:p>
        </w:tc>
        <w:tc>
          <w:tcPr>
            <w:tcW w:w="1366" w:type="dxa"/>
            <w:tcBorders>
              <w:top w:val="nil"/>
              <w:left w:val="nil"/>
              <w:bottom w:val="nil"/>
              <w:right w:val="nil"/>
            </w:tcBorders>
            <w:shd w:val="clear" w:color="auto" w:fill="auto"/>
            <w:noWrap/>
            <w:vAlign w:val="bottom"/>
            <w:hideMark/>
          </w:tcPr>
          <w:p w14:paraId="730DEA0F"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77D9361C" w14:textId="77777777" w:rsidR="00180189" w:rsidRPr="00180189" w:rsidRDefault="00180189" w:rsidP="00180189">
            <w:pPr>
              <w:rPr>
                <w:sz w:val="20"/>
                <w:szCs w:val="20"/>
              </w:rPr>
            </w:pPr>
          </w:p>
        </w:tc>
        <w:tc>
          <w:tcPr>
            <w:tcW w:w="1366" w:type="dxa"/>
            <w:tcBorders>
              <w:top w:val="nil"/>
              <w:left w:val="nil"/>
              <w:bottom w:val="nil"/>
              <w:right w:val="nil"/>
            </w:tcBorders>
            <w:shd w:val="clear" w:color="auto" w:fill="auto"/>
            <w:noWrap/>
            <w:vAlign w:val="bottom"/>
            <w:hideMark/>
          </w:tcPr>
          <w:p w14:paraId="62FDC954" w14:textId="77777777" w:rsidR="00180189" w:rsidRPr="00180189" w:rsidRDefault="00180189" w:rsidP="00180189">
            <w:pPr>
              <w:jc w:val="right"/>
              <w:rPr>
                <w:sz w:val="20"/>
                <w:szCs w:val="20"/>
              </w:rPr>
            </w:pPr>
            <w:r w:rsidRPr="00180189">
              <w:rPr>
                <w:sz w:val="20"/>
                <w:szCs w:val="20"/>
              </w:rPr>
              <w:t>11.649,00</w:t>
            </w:r>
          </w:p>
        </w:tc>
        <w:tc>
          <w:tcPr>
            <w:tcW w:w="766" w:type="dxa"/>
            <w:tcBorders>
              <w:top w:val="nil"/>
              <w:left w:val="nil"/>
              <w:bottom w:val="nil"/>
              <w:right w:val="nil"/>
            </w:tcBorders>
            <w:shd w:val="clear" w:color="auto" w:fill="auto"/>
            <w:noWrap/>
            <w:vAlign w:val="bottom"/>
            <w:hideMark/>
          </w:tcPr>
          <w:p w14:paraId="3D2190C7" w14:textId="77777777" w:rsidR="00180189" w:rsidRPr="00180189" w:rsidRDefault="00180189" w:rsidP="00180189">
            <w:pPr>
              <w:jc w:val="right"/>
              <w:rPr>
                <w:sz w:val="20"/>
                <w:szCs w:val="20"/>
              </w:rPr>
            </w:pPr>
          </w:p>
        </w:tc>
      </w:tr>
    </w:tbl>
    <w:p w14:paraId="6DAC5C41" w14:textId="074E444F" w:rsidR="00995134" w:rsidRPr="006B4EC9" w:rsidRDefault="00180189" w:rsidP="007947FC">
      <w:pPr>
        <w:spacing w:after="120"/>
        <w:jc w:val="center"/>
        <w:rPr>
          <w:rFonts w:ascii="Calibri" w:eastAsia="Calibri" w:hAnsi="Calibri"/>
          <w:sz w:val="20"/>
          <w:szCs w:val="20"/>
        </w:rPr>
      </w:pPr>
      <w:r>
        <w:fldChar w:fldCharType="end"/>
      </w:r>
      <w:r w:rsidR="00995134" w:rsidRPr="006B4EC9">
        <w:fldChar w:fldCharType="begin"/>
      </w:r>
      <w:r w:rsidR="00995134" w:rsidRPr="006B4EC9">
        <w:instrText xml:space="preserve"> LINK Excel.Sheet.8 "https://vrsar-my.sharepoint.com/personal/ines_sepic_vrsar_hr/Documents/Dokumenti/RADNA%20mapa/PRORAČUN/Radno_IZVRŠENJE%20proračuna/IZVRŠENJE_2020_polugodinje_radno/LCW147_Ispis%20izvršenja%20proračuna_1_radno.xls" "Izvršenje po programskoj klasif!R15C3:R1022C7" \a \f 4 \h </w:instrText>
      </w:r>
      <w:r w:rsidR="00995134" w:rsidRPr="006B4EC9">
        <w:fldChar w:fldCharType="separate"/>
      </w:r>
    </w:p>
    <w:p w14:paraId="63651BD4" w14:textId="77777777" w:rsidR="00D861F1" w:rsidRDefault="00995134" w:rsidP="007947FC">
      <w:pPr>
        <w:spacing w:after="120"/>
        <w:jc w:val="center"/>
        <w:rPr>
          <w:rFonts w:ascii="Calibri" w:eastAsia="Calibri" w:hAnsi="Calibri"/>
          <w:sz w:val="20"/>
          <w:szCs w:val="20"/>
        </w:rPr>
      </w:pPr>
      <w:r w:rsidRPr="006B4EC9">
        <w:rPr>
          <w:color w:val="FF0000"/>
        </w:rPr>
        <w:lastRenderedPageBreak/>
        <w:fldChar w:fldCharType="end"/>
      </w:r>
      <w:r w:rsidR="00D861F1">
        <w:rPr>
          <w:color w:val="FF0000"/>
        </w:rPr>
        <w:fldChar w:fldCharType="begin"/>
      </w:r>
      <w:r w:rsidR="00D861F1">
        <w:rPr>
          <w:color w:val="FF0000"/>
        </w:rPr>
        <w:instrText xml:space="preserve"> LINK Excel.Sheet.8 "https://vrsar-my.sharepoint.com/personal/ines_sepic_vrsar_hr/Documents/Dokumenti/RADNA%20mapa/PRORAČUN/Radno_IZVRŠENJE%20proračuna/IZVRŠENJE_2021_polugodišnje_radno/1_izvršenje%202021-06_radno/Ispis%20izvršenja%20proračuna.xls" "Izvršenje po programskoj klasif!R19C3:R933C8" \a \f 4 \h </w:instrText>
      </w:r>
      <w:r w:rsidR="00D861F1">
        <w:rPr>
          <w:color w:val="FF0000"/>
        </w:rPr>
        <w:fldChar w:fldCharType="separate"/>
      </w:r>
    </w:p>
    <w:p w14:paraId="41A44774" w14:textId="28B6BEC2" w:rsidR="00E94F7D" w:rsidRPr="006B4EC9" w:rsidRDefault="00D861F1" w:rsidP="007947FC">
      <w:pPr>
        <w:spacing w:after="120"/>
        <w:jc w:val="center"/>
        <w:rPr>
          <w:rFonts w:ascii="Calibri" w:eastAsia="Calibri" w:hAnsi="Calibri"/>
          <w:color w:val="FF0000"/>
          <w:sz w:val="20"/>
          <w:szCs w:val="20"/>
        </w:rPr>
      </w:pPr>
      <w:r>
        <w:rPr>
          <w:color w:val="FF0000"/>
        </w:rPr>
        <w:fldChar w:fldCharType="end"/>
      </w:r>
      <w:r w:rsidR="00E94F7D" w:rsidRPr="006B4EC9">
        <w:rPr>
          <w:color w:val="FF0000"/>
        </w:rPr>
        <w:fldChar w:fldCharType="begin"/>
      </w:r>
      <w:r w:rsidR="00E94F7D" w:rsidRPr="006B4EC9">
        <w:rPr>
          <w:color w:val="FF0000"/>
        </w:rPr>
        <w:instrText xml:space="preserve"> LINK </w:instrText>
      </w:r>
      <w:r w:rsidR="00792E7D" w:rsidRPr="006B4EC9">
        <w:rPr>
          <w:color w:val="FF0000"/>
        </w:rPr>
        <w:instrText xml:space="preserve">Excel.Sheet.8 "\\\\SBS\\RedirectedFolders\\isepic\\My Documents\\RADNA mapa\\PRORAČUN\\Radno_IZVRŠENJE proračuna\\IZVRŠENJE_2018_polugodišnje_radno\\Ispis izvršenja proračuna.xls" "Izvršenje po programskoj klasif!R15C3:R604C13" </w:instrText>
      </w:r>
      <w:r w:rsidR="00E94F7D" w:rsidRPr="006B4EC9">
        <w:rPr>
          <w:color w:val="FF0000"/>
        </w:rPr>
        <w:instrText xml:space="preserve">\a \f 4 \h  \* MERGEFORMAT </w:instrText>
      </w:r>
      <w:r w:rsidR="00E94F7D" w:rsidRPr="006B4EC9">
        <w:rPr>
          <w:color w:val="FF0000"/>
        </w:rPr>
        <w:fldChar w:fldCharType="separate"/>
      </w:r>
    </w:p>
    <w:p w14:paraId="5656143E" w14:textId="77777777" w:rsidR="00CA3F8C" w:rsidRPr="006B4EC9" w:rsidRDefault="00E94F7D" w:rsidP="00C8176E">
      <w:pPr>
        <w:spacing w:before="360" w:after="120"/>
        <w:jc w:val="center"/>
        <w:rPr>
          <w:b/>
          <w:color w:val="FF0000"/>
          <w:sz w:val="16"/>
          <w:szCs w:val="16"/>
        </w:rPr>
      </w:pPr>
      <w:r w:rsidRPr="006B4EC9">
        <w:rPr>
          <w:b/>
          <w:color w:val="FF0000"/>
          <w:sz w:val="16"/>
          <w:szCs w:val="16"/>
        </w:rPr>
        <w:fldChar w:fldCharType="end"/>
      </w:r>
    </w:p>
    <w:p w14:paraId="57AB2C28" w14:textId="701EF4F1" w:rsidR="0054533D" w:rsidRPr="006B4EC9" w:rsidRDefault="00811E54" w:rsidP="0054533D">
      <w:pPr>
        <w:spacing w:after="120"/>
        <w:rPr>
          <w:b/>
        </w:rPr>
      </w:pPr>
      <w:r w:rsidRPr="006B4EC9">
        <w:rPr>
          <w:b/>
        </w:rPr>
        <w:t>II</w:t>
      </w:r>
      <w:r w:rsidR="00A7531B" w:rsidRPr="006B4EC9">
        <w:rPr>
          <w:b/>
        </w:rPr>
        <w:t>I</w:t>
      </w:r>
      <w:r w:rsidR="0054533D" w:rsidRPr="006B4EC9">
        <w:rPr>
          <w:b/>
        </w:rPr>
        <w:t>. PRIJELAZNE I ZAKLJUČNE ODREDBE</w:t>
      </w:r>
    </w:p>
    <w:p w14:paraId="5CC9EB86" w14:textId="7E352CE1" w:rsidR="0054533D" w:rsidRPr="000103AE" w:rsidRDefault="0054533D" w:rsidP="0054533D">
      <w:pPr>
        <w:spacing w:before="240" w:after="120"/>
        <w:jc w:val="center"/>
        <w:rPr>
          <w:b/>
        </w:rPr>
      </w:pPr>
      <w:r w:rsidRPr="000103AE">
        <w:rPr>
          <w:b/>
        </w:rPr>
        <w:t xml:space="preserve">Članak </w:t>
      </w:r>
      <w:r w:rsidR="009D0949">
        <w:rPr>
          <w:b/>
        </w:rPr>
        <w:t>5</w:t>
      </w:r>
      <w:r w:rsidRPr="000103AE">
        <w:rPr>
          <w:b/>
        </w:rPr>
        <w:t>.</w:t>
      </w:r>
    </w:p>
    <w:p w14:paraId="495D4A39" w14:textId="0B9CE824" w:rsidR="0054533D" w:rsidRPr="000103AE" w:rsidRDefault="0054533D" w:rsidP="0054533D">
      <w:pPr>
        <w:jc w:val="both"/>
        <w:rPr>
          <w:bCs/>
        </w:rPr>
      </w:pPr>
      <w:r w:rsidRPr="000103AE">
        <w:rPr>
          <w:bCs/>
        </w:rPr>
        <w:tab/>
        <w:t xml:space="preserve">Ovaj </w:t>
      </w:r>
      <w:r w:rsidR="00400A90" w:rsidRPr="000103AE">
        <w:rPr>
          <w:bCs/>
        </w:rPr>
        <w:t>polugodišnji</w:t>
      </w:r>
      <w:r w:rsidRPr="000103AE">
        <w:rPr>
          <w:bCs/>
        </w:rPr>
        <w:t xml:space="preserve"> izvještaj o izvršenju Proračuna Općine Vrsar</w:t>
      </w:r>
      <w:r w:rsidR="00BF0399" w:rsidRPr="000103AE">
        <w:t>– Orsera</w:t>
      </w:r>
      <w:r w:rsidRPr="000103AE">
        <w:rPr>
          <w:bCs/>
        </w:rPr>
        <w:t xml:space="preserve"> za razdoblje 01.01.-</w:t>
      </w:r>
      <w:r w:rsidR="00400A90" w:rsidRPr="000103AE">
        <w:rPr>
          <w:bCs/>
        </w:rPr>
        <w:t>30.06.20</w:t>
      </w:r>
      <w:r w:rsidR="00747607" w:rsidRPr="000103AE">
        <w:rPr>
          <w:bCs/>
        </w:rPr>
        <w:t>2</w:t>
      </w:r>
      <w:r w:rsidR="00AC750B" w:rsidRPr="000103AE">
        <w:rPr>
          <w:bCs/>
        </w:rPr>
        <w:t>1</w:t>
      </w:r>
      <w:r w:rsidRPr="000103AE">
        <w:rPr>
          <w:bCs/>
        </w:rPr>
        <w:t xml:space="preserve">. godine stupa na snagu </w:t>
      </w:r>
      <w:r w:rsidR="00F61A0C" w:rsidRPr="000103AE">
        <w:rPr>
          <w:bCs/>
        </w:rPr>
        <w:t>dan nakon</w:t>
      </w:r>
      <w:r w:rsidR="00BB349D">
        <w:rPr>
          <w:bCs/>
        </w:rPr>
        <w:t xml:space="preserve"> dana</w:t>
      </w:r>
      <w:r w:rsidR="00F61A0C" w:rsidRPr="000103AE">
        <w:rPr>
          <w:bCs/>
        </w:rPr>
        <w:t xml:space="preserve"> </w:t>
      </w:r>
      <w:r w:rsidRPr="000103AE">
        <w:rPr>
          <w:bCs/>
        </w:rPr>
        <w:t>objave u "Službenim novinama Općine Vrsar</w:t>
      </w:r>
      <w:r w:rsidR="00BF0399" w:rsidRPr="000103AE">
        <w:rPr>
          <w:bCs/>
        </w:rPr>
        <w:t xml:space="preserve"> </w:t>
      </w:r>
      <w:r w:rsidR="00BF0399" w:rsidRPr="000103AE">
        <w:t xml:space="preserve">– Orsera </w:t>
      </w:r>
      <w:r w:rsidRPr="000103AE">
        <w:rPr>
          <w:bCs/>
        </w:rPr>
        <w:t>".</w:t>
      </w:r>
    </w:p>
    <w:p w14:paraId="1AF53EAE" w14:textId="77777777" w:rsidR="0054533D" w:rsidRPr="000103AE" w:rsidRDefault="0054533D" w:rsidP="0054533D">
      <w:pPr>
        <w:jc w:val="both"/>
        <w:rPr>
          <w:bCs/>
        </w:rPr>
      </w:pPr>
    </w:p>
    <w:p w14:paraId="4D72681C" w14:textId="6F8A9E38" w:rsidR="0054533D" w:rsidRPr="000103AE" w:rsidRDefault="0054533D" w:rsidP="008A0000">
      <w:pPr>
        <w:tabs>
          <w:tab w:val="left" w:pos="1134"/>
        </w:tabs>
        <w:jc w:val="both"/>
        <w:rPr>
          <w:b/>
          <w:bCs/>
        </w:rPr>
      </w:pPr>
      <w:r w:rsidRPr="000103AE">
        <w:rPr>
          <w:b/>
          <w:bCs/>
        </w:rPr>
        <w:t xml:space="preserve">KLASA: </w:t>
      </w:r>
      <w:r w:rsidR="008A0000">
        <w:rPr>
          <w:b/>
          <w:bCs/>
        </w:rPr>
        <w:tab/>
      </w:r>
      <w:r w:rsidR="0048108A" w:rsidRPr="000103AE">
        <w:rPr>
          <w:b/>
          <w:bCs/>
        </w:rPr>
        <w:t>400-01/</w:t>
      </w:r>
      <w:r w:rsidR="00747607" w:rsidRPr="000103AE">
        <w:rPr>
          <w:b/>
          <w:bCs/>
        </w:rPr>
        <w:t>2</w:t>
      </w:r>
      <w:r w:rsidR="00AC750B" w:rsidRPr="000103AE">
        <w:rPr>
          <w:b/>
          <w:bCs/>
        </w:rPr>
        <w:t>1</w:t>
      </w:r>
      <w:r w:rsidR="0095528C" w:rsidRPr="000103AE">
        <w:rPr>
          <w:b/>
          <w:bCs/>
        </w:rPr>
        <w:t>-01/</w:t>
      </w:r>
      <w:r w:rsidR="00AC750B" w:rsidRPr="000103AE">
        <w:rPr>
          <w:b/>
          <w:bCs/>
        </w:rPr>
        <w:t>20</w:t>
      </w:r>
    </w:p>
    <w:p w14:paraId="3910DE47" w14:textId="0A2A7986" w:rsidR="00A7531B" w:rsidRPr="000103AE" w:rsidRDefault="0054533D" w:rsidP="008A0000">
      <w:pPr>
        <w:tabs>
          <w:tab w:val="left" w:pos="1134"/>
        </w:tabs>
        <w:jc w:val="both"/>
        <w:rPr>
          <w:b/>
          <w:bCs/>
        </w:rPr>
      </w:pPr>
      <w:r w:rsidRPr="000103AE">
        <w:rPr>
          <w:b/>
          <w:bCs/>
        </w:rPr>
        <w:t xml:space="preserve">URBROJ: </w:t>
      </w:r>
      <w:r w:rsidR="0048108A" w:rsidRPr="000103AE">
        <w:rPr>
          <w:b/>
          <w:bCs/>
        </w:rPr>
        <w:t>2167/02-</w:t>
      </w:r>
      <w:r w:rsidR="009C3834" w:rsidRPr="000103AE">
        <w:rPr>
          <w:b/>
          <w:bCs/>
        </w:rPr>
        <w:t>01-02/21-</w:t>
      </w:r>
      <w:r w:rsidR="00747607" w:rsidRPr="000103AE">
        <w:rPr>
          <w:b/>
          <w:bCs/>
        </w:rPr>
        <w:t>2</w:t>
      </w:r>
      <w:r w:rsidR="00AC750B" w:rsidRPr="000103AE">
        <w:rPr>
          <w:b/>
          <w:bCs/>
        </w:rPr>
        <w:t>1</w:t>
      </w:r>
      <w:r w:rsidR="009C3834" w:rsidRPr="000103AE">
        <w:rPr>
          <w:b/>
          <w:bCs/>
        </w:rPr>
        <w:t>-</w:t>
      </w:r>
      <w:r w:rsidR="008A0000">
        <w:rPr>
          <w:b/>
          <w:bCs/>
        </w:rPr>
        <w:t>4</w:t>
      </w:r>
    </w:p>
    <w:p w14:paraId="572C170B" w14:textId="2D675091" w:rsidR="0054533D" w:rsidRPr="000103AE" w:rsidRDefault="00A77099" w:rsidP="008A0000">
      <w:pPr>
        <w:tabs>
          <w:tab w:val="left" w:pos="1134"/>
        </w:tabs>
        <w:jc w:val="both"/>
        <w:rPr>
          <w:b/>
          <w:bCs/>
        </w:rPr>
      </w:pPr>
      <w:r w:rsidRPr="000103AE">
        <w:rPr>
          <w:b/>
          <w:bCs/>
        </w:rPr>
        <w:t>Vrsar</w:t>
      </w:r>
      <w:r w:rsidR="008A0000">
        <w:rPr>
          <w:b/>
          <w:bCs/>
        </w:rPr>
        <w:t>-Orsera, 29</w:t>
      </w:r>
      <w:r w:rsidR="00400A90" w:rsidRPr="000103AE">
        <w:rPr>
          <w:b/>
          <w:bCs/>
        </w:rPr>
        <w:t>.09.20</w:t>
      </w:r>
      <w:r w:rsidR="00747607" w:rsidRPr="000103AE">
        <w:rPr>
          <w:b/>
          <w:bCs/>
        </w:rPr>
        <w:t>2</w:t>
      </w:r>
      <w:r w:rsidR="00AC750B" w:rsidRPr="000103AE">
        <w:rPr>
          <w:b/>
          <w:bCs/>
        </w:rPr>
        <w:t>1</w:t>
      </w:r>
      <w:r w:rsidR="00646589" w:rsidRPr="000103AE">
        <w:rPr>
          <w:b/>
          <w:bCs/>
        </w:rPr>
        <w:t>.</w:t>
      </w:r>
    </w:p>
    <w:p w14:paraId="3FF2F102" w14:textId="6614ADA5" w:rsidR="000103AE" w:rsidRPr="000103AE" w:rsidRDefault="000103AE" w:rsidP="0054533D">
      <w:pPr>
        <w:jc w:val="both"/>
        <w:rPr>
          <w:b/>
          <w:bCs/>
        </w:rPr>
      </w:pPr>
    </w:p>
    <w:p w14:paraId="42567D91" w14:textId="7AC14D8D" w:rsidR="000103AE" w:rsidRPr="000103AE" w:rsidRDefault="000103AE" w:rsidP="000103AE">
      <w:pPr>
        <w:jc w:val="center"/>
        <w:rPr>
          <w:b/>
          <w:bCs/>
        </w:rPr>
      </w:pPr>
      <w:r w:rsidRPr="000103AE">
        <w:rPr>
          <w:b/>
          <w:bCs/>
        </w:rPr>
        <w:t>OPĆINSKO VIJEĆE OPĆINE VRSAR – ORSERA</w:t>
      </w:r>
    </w:p>
    <w:p w14:paraId="64C91A59" w14:textId="77777777" w:rsidR="000103AE" w:rsidRPr="000103AE" w:rsidRDefault="000103AE" w:rsidP="000103AE">
      <w:pPr>
        <w:jc w:val="center"/>
        <w:rPr>
          <w:b/>
          <w:bCs/>
        </w:rPr>
      </w:pPr>
    </w:p>
    <w:p w14:paraId="1A8AD8E2" w14:textId="3E205DF5" w:rsidR="000103AE" w:rsidRPr="000103AE" w:rsidRDefault="000103AE" w:rsidP="000103AE">
      <w:pPr>
        <w:tabs>
          <w:tab w:val="center" w:pos="10773"/>
        </w:tabs>
        <w:rPr>
          <w:b/>
          <w:bCs/>
        </w:rPr>
      </w:pPr>
      <w:r w:rsidRPr="000103AE">
        <w:rPr>
          <w:b/>
          <w:bCs/>
        </w:rPr>
        <w:tab/>
        <w:t>PREDSJEDNICA OPĆINSKOG VIJEĆA</w:t>
      </w:r>
    </w:p>
    <w:p w14:paraId="33E2D315" w14:textId="4DD9E0F2" w:rsidR="00DE0063" w:rsidRDefault="000103AE" w:rsidP="000103AE">
      <w:pPr>
        <w:tabs>
          <w:tab w:val="center" w:pos="10773"/>
        </w:tabs>
        <w:rPr>
          <w:b/>
          <w:bCs/>
        </w:rPr>
      </w:pPr>
      <w:r w:rsidRPr="000103AE">
        <w:rPr>
          <w:b/>
          <w:bCs/>
        </w:rPr>
        <w:tab/>
        <w:t>Marina Deak</w:t>
      </w:r>
    </w:p>
    <w:p w14:paraId="3A978146" w14:textId="77777777" w:rsidR="00DE0063" w:rsidRDefault="00DE0063">
      <w:pPr>
        <w:rPr>
          <w:b/>
          <w:bCs/>
        </w:rPr>
      </w:pPr>
      <w:r>
        <w:rPr>
          <w:b/>
          <w:bCs/>
        </w:rPr>
        <w:br w:type="page"/>
      </w:r>
    </w:p>
    <w:p w14:paraId="34DF675B" w14:textId="77777777" w:rsidR="00DE0063" w:rsidRDefault="00DE0063" w:rsidP="000103AE">
      <w:pPr>
        <w:tabs>
          <w:tab w:val="center" w:pos="10773"/>
        </w:tabs>
        <w:rPr>
          <w:b/>
          <w:bCs/>
        </w:rPr>
        <w:sectPr w:rsidR="00DE0063" w:rsidSect="00AE7E2B">
          <w:footerReference w:type="even" r:id="rId9"/>
          <w:footerReference w:type="default" r:id="rId10"/>
          <w:footerReference w:type="first" r:id="rId11"/>
          <w:pgSz w:w="16838" w:h="11906" w:orient="landscape"/>
          <w:pgMar w:top="1418" w:right="1418" w:bottom="1418" w:left="1418" w:header="709" w:footer="709" w:gutter="0"/>
          <w:cols w:space="708"/>
          <w:titlePg/>
          <w:docGrid w:linePitch="360"/>
        </w:sectPr>
      </w:pPr>
    </w:p>
    <w:p w14:paraId="400E4541" w14:textId="77777777" w:rsidR="00576863" w:rsidRPr="006B4EC9" w:rsidRDefault="00576863" w:rsidP="00576863">
      <w:pPr>
        <w:jc w:val="center"/>
        <w:rPr>
          <w:color w:val="FF0000"/>
        </w:rPr>
      </w:pPr>
      <w:bookmarkStart w:id="1" w:name="OLE_LINK2"/>
    </w:p>
    <w:p w14:paraId="7E839977" w14:textId="77777777" w:rsidR="00576863" w:rsidRPr="006B4EC9" w:rsidRDefault="00576863" w:rsidP="00576863">
      <w:pPr>
        <w:jc w:val="center"/>
        <w:rPr>
          <w:color w:val="FF0000"/>
        </w:rPr>
      </w:pPr>
    </w:p>
    <w:p w14:paraId="19A355AE" w14:textId="77777777" w:rsidR="00576863" w:rsidRPr="006B4EC9" w:rsidRDefault="00576863" w:rsidP="00576863">
      <w:pPr>
        <w:jc w:val="center"/>
        <w:rPr>
          <w:color w:val="FF0000"/>
        </w:rPr>
      </w:pPr>
    </w:p>
    <w:p w14:paraId="2A1AB9F9" w14:textId="77777777" w:rsidR="00576863" w:rsidRPr="006B4EC9" w:rsidRDefault="00576863" w:rsidP="00576863">
      <w:pPr>
        <w:jc w:val="center"/>
        <w:rPr>
          <w:color w:val="FF0000"/>
        </w:rPr>
      </w:pPr>
    </w:p>
    <w:p w14:paraId="5E5D3D0D" w14:textId="77777777" w:rsidR="00576863" w:rsidRPr="006B4EC9" w:rsidRDefault="00576863" w:rsidP="00576863">
      <w:pPr>
        <w:jc w:val="center"/>
        <w:rPr>
          <w:color w:val="FF0000"/>
        </w:rPr>
      </w:pPr>
    </w:p>
    <w:p w14:paraId="39FC1362" w14:textId="77777777" w:rsidR="00576863" w:rsidRPr="006B4EC9" w:rsidRDefault="00576863" w:rsidP="00576863">
      <w:pPr>
        <w:jc w:val="center"/>
        <w:rPr>
          <w:color w:val="FF0000"/>
        </w:rPr>
      </w:pPr>
    </w:p>
    <w:p w14:paraId="16807384" w14:textId="77777777" w:rsidR="00576863" w:rsidRPr="006B4EC9" w:rsidRDefault="00576863" w:rsidP="00576863">
      <w:pPr>
        <w:jc w:val="center"/>
        <w:rPr>
          <w:color w:val="FF0000"/>
        </w:rPr>
      </w:pPr>
    </w:p>
    <w:p w14:paraId="58DC4B6B" w14:textId="77777777" w:rsidR="00576863" w:rsidRPr="006B4EC9" w:rsidRDefault="00576863" w:rsidP="00576863">
      <w:pPr>
        <w:jc w:val="center"/>
        <w:rPr>
          <w:color w:val="FF0000"/>
        </w:rPr>
      </w:pPr>
    </w:p>
    <w:p w14:paraId="1646381E" w14:textId="77777777" w:rsidR="00576863" w:rsidRPr="006B4EC9" w:rsidRDefault="00576863" w:rsidP="00576863">
      <w:pPr>
        <w:jc w:val="center"/>
        <w:rPr>
          <w:color w:val="FF0000"/>
        </w:rPr>
      </w:pPr>
    </w:p>
    <w:p w14:paraId="1EE38E1F" w14:textId="77777777" w:rsidR="00576863" w:rsidRPr="006B4EC9" w:rsidRDefault="00576863" w:rsidP="00576863">
      <w:pPr>
        <w:jc w:val="center"/>
        <w:rPr>
          <w:color w:val="FF0000"/>
        </w:rPr>
      </w:pPr>
    </w:p>
    <w:p w14:paraId="1AD01015" w14:textId="77777777" w:rsidR="00576863" w:rsidRPr="006B4EC9" w:rsidRDefault="00576863" w:rsidP="00576863">
      <w:pPr>
        <w:jc w:val="center"/>
        <w:rPr>
          <w:color w:val="FF0000"/>
        </w:rPr>
      </w:pPr>
    </w:p>
    <w:p w14:paraId="3B05C0C8" w14:textId="77777777" w:rsidR="00576863" w:rsidRPr="006B4EC9" w:rsidRDefault="00576863" w:rsidP="00576863">
      <w:pPr>
        <w:jc w:val="center"/>
        <w:rPr>
          <w:color w:val="FF0000"/>
        </w:rPr>
      </w:pPr>
    </w:p>
    <w:p w14:paraId="66C1999D" w14:textId="77777777" w:rsidR="00576863" w:rsidRPr="006B4EC9" w:rsidRDefault="00576863" w:rsidP="00576863">
      <w:pPr>
        <w:jc w:val="center"/>
        <w:rPr>
          <w:b/>
          <w:color w:val="FF0000"/>
          <w:sz w:val="32"/>
          <w:szCs w:val="32"/>
        </w:rPr>
      </w:pPr>
    </w:p>
    <w:p w14:paraId="2C2EF786" w14:textId="77777777" w:rsidR="00576863" w:rsidRPr="006B4EC9" w:rsidRDefault="00576863" w:rsidP="00576863">
      <w:pPr>
        <w:jc w:val="center"/>
        <w:rPr>
          <w:color w:val="FF0000"/>
        </w:rPr>
      </w:pPr>
    </w:p>
    <w:p w14:paraId="20DAA134" w14:textId="77777777" w:rsidR="00576863" w:rsidRPr="006B4EC9" w:rsidRDefault="00576863" w:rsidP="00576863">
      <w:pPr>
        <w:jc w:val="center"/>
        <w:rPr>
          <w:color w:val="FF0000"/>
        </w:rPr>
      </w:pPr>
    </w:p>
    <w:p w14:paraId="7E671357" w14:textId="77777777" w:rsidR="00576863" w:rsidRPr="006B4EC9" w:rsidRDefault="00576863" w:rsidP="00576863">
      <w:pPr>
        <w:jc w:val="center"/>
        <w:rPr>
          <w:color w:val="FF0000"/>
        </w:rPr>
      </w:pPr>
    </w:p>
    <w:p w14:paraId="535DED6F" w14:textId="77777777" w:rsidR="00576863" w:rsidRPr="006B4EC9" w:rsidRDefault="00576863" w:rsidP="00576863">
      <w:pPr>
        <w:jc w:val="center"/>
        <w:rPr>
          <w:sz w:val="36"/>
          <w:szCs w:val="36"/>
        </w:rPr>
      </w:pPr>
    </w:p>
    <w:p w14:paraId="556AACD7" w14:textId="77777777" w:rsidR="00F61A0C" w:rsidRPr="00DE0063" w:rsidRDefault="00F61A0C" w:rsidP="00F61A0C">
      <w:pPr>
        <w:spacing w:before="240" w:after="240"/>
        <w:jc w:val="center"/>
        <w:rPr>
          <w:b/>
          <w:sz w:val="44"/>
          <w:szCs w:val="44"/>
        </w:rPr>
      </w:pPr>
      <w:r w:rsidRPr="00DE0063">
        <w:rPr>
          <w:b/>
          <w:sz w:val="44"/>
          <w:szCs w:val="44"/>
        </w:rPr>
        <w:t>OBRAZLOŽENJE</w:t>
      </w:r>
    </w:p>
    <w:p w14:paraId="7875950F" w14:textId="77777777" w:rsidR="00F61A0C" w:rsidRPr="00DE0063" w:rsidRDefault="00F61A0C" w:rsidP="00F61A0C">
      <w:pPr>
        <w:spacing w:before="240" w:after="240"/>
        <w:jc w:val="center"/>
        <w:rPr>
          <w:b/>
          <w:caps/>
          <w:sz w:val="40"/>
          <w:szCs w:val="40"/>
        </w:rPr>
      </w:pPr>
      <w:r w:rsidRPr="00DE0063">
        <w:rPr>
          <w:b/>
          <w:caps/>
          <w:sz w:val="40"/>
          <w:szCs w:val="40"/>
        </w:rPr>
        <w:t xml:space="preserve">uz </w:t>
      </w:r>
      <w:r w:rsidR="002631EC" w:rsidRPr="00DE0063">
        <w:rPr>
          <w:b/>
          <w:caps/>
          <w:sz w:val="40"/>
          <w:szCs w:val="40"/>
        </w:rPr>
        <w:t>POLU</w:t>
      </w:r>
      <w:r w:rsidRPr="00DE0063">
        <w:rPr>
          <w:b/>
          <w:caps/>
          <w:sz w:val="40"/>
          <w:szCs w:val="40"/>
        </w:rPr>
        <w:t xml:space="preserve">godišnji izvještaj </w:t>
      </w:r>
    </w:p>
    <w:p w14:paraId="51E4624D" w14:textId="77777777" w:rsidR="00F61A0C" w:rsidRPr="00DE0063" w:rsidRDefault="00F61A0C" w:rsidP="00F61A0C">
      <w:pPr>
        <w:spacing w:before="240" w:after="240"/>
        <w:jc w:val="center"/>
        <w:rPr>
          <w:b/>
          <w:caps/>
          <w:sz w:val="40"/>
          <w:szCs w:val="40"/>
        </w:rPr>
      </w:pPr>
      <w:r w:rsidRPr="00DE0063">
        <w:rPr>
          <w:b/>
          <w:caps/>
          <w:sz w:val="40"/>
          <w:szCs w:val="40"/>
        </w:rPr>
        <w:t>o izvršenju</w:t>
      </w:r>
    </w:p>
    <w:p w14:paraId="419BF592" w14:textId="77777777" w:rsidR="00F61A0C" w:rsidRPr="00DE0063" w:rsidRDefault="00F61A0C" w:rsidP="00F61A0C">
      <w:pPr>
        <w:spacing w:before="240" w:after="240"/>
        <w:jc w:val="center"/>
        <w:rPr>
          <w:b/>
          <w:caps/>
          <w:sz w:val="40"/>
          <w:szCs w:val="40"/>
        </w:rPr>
      </w:pPr>
      <w:r w:rsidRPr="00DE0063">
        <w:rPr>
          <w:b/>
          <w:caps/>
          <w:sz w:val="40"/>
          <w:szCs w:val="40"/>
        </w:rPr>
        <w:t xml:space="preserve">Proračuna općine Vrsar </w:t>
      </w:r>
      <w:r w:rsidR="00BF0399" w:rsidRPr="00DE0063">
        <w:rPr>
          <w:b/>
          <w:caps/>
          <w:sz w:val="40"/>
          <w:szCs w:val="40"/>
        </w:rPr>
        <w:t>- orsera</w:t>
      </w:r>
    </w:p>
    <w:p w14:paraId="1728B477" w14:textId="6EDC582F" w:rsidR="00F61A0C" w:rsidRPr="00DE0063" w:rsidRDefault="00F61A0C" w:rsidP="00F61A0C">
      <w:pPr>
        <w:spacing w:before="240" w:after="240"/>
        <w:jc w:val="center"/>
        <w:rPr>
          <w:b/>
          <w:caps/>
          <w:sz w:val="40"/>
          <w:szCs w:val="40"/>
        </w:rPr>
      </w:pPr>
      <w:r w:rsidRPr="00DE0063">
        <w:rPr>
          <w:b/>
          <w:caps/>
          <w:sz w:val="40"/>
          <w:szCs w:val="40"/>
        </w:rPr>
        <w:t>za 20</w:t>
      </w:r>
      <w:r w:rsidR="00BB1E53" w:rsidRPr="00DE0063">
        <w:rPr>
          <w:b/>
          <w:caps/>
          <w:sz w:val="40"/>
          <w:szCs w:val="40"/>
        </w:rPr>
        <w:t>2</w:t>
      </w:r>
      <w:r w:rsidR="00DE0063" w:rsidRPr="00DE0063">
        <w:rPr>
          <w:b/>
          <w:caps/>
          <w:sz w:val="40"/>
          <w:szCs w:val="40"/>
        </w:rPr>
        <w:t>1</w:t>
      </w:r>
      <w:r w:rsidRPr="00DE0063">
        <w:rPr>
          <w:b/>
          <w:caps/>
          <w:sz w:val="40"/>
          <w:szCs w:val="40"/>
        </w:rPr>
        <w:t>. godinu</w:t>
      </w:r>
    </w:p>
    <w:p w14:paraId="0F9FE537" w14:textId="77777777" w:rsidR="00576863" w:rsidRPr="00AC750B" w:rsidRDefault="00576863" w:rsidP="00576863">
      <w:pPr>
        <w:spacing w:before="240" w:after="240"/>
        <w:jc w:val="center"/>
        <w:rPr>
          <w:b/>
          <w:color w:val="FF0000"/>
          <w:sz w:val="40"/>
          <w:szCs w:val="40"/>
        </w:rPr>
      </w:pPr>
    </w:p>
    <w:p w14:paraId="04293A5D" w14:textId="77777777" w:rsidR="00576863" w:rsidRPr="00AC750B" w:rsidRDefault="00576863" w:rsidP="00576863">
      <w:pPr>
        <w:jc w:val="center"/>
        <w:rPr>
          <w:color w:val="FF0000"/>
        </w:rPr>
      </w:pPr>
    </w:p>
    <w:p w14:paraId="3CB0AAEC" w14:textId="77777777" w:rsidR="00576863" w:rsidRPr="00AC750B" w:rsidRDefault="00576863" w:rsidP="00576863">
      <w:pPr>
        <w:jc w:val="center"/>
        <w:rPr>
          <w:color w:val="FF0000"/>
        </w:rPr>
      </w:pPr>
    </w:p>
    <w:p w14:paraId="6099EEDB" w14:textId="77777777" w:rsidR="00576863" w:rsidRPr="00AC750B" w:rsidRDefault="00576863" w:rsidP="00576863">
      <w:pPr>
        <w:jc w:val="center"/>
        <w:rPr>
          <w:color w:val="FF0000"/>
        </w:rPr>
      </w:pPr>
    </w:p>
    <w:p w14:paraId="0C6D4092" w14:textId="77777777" w:rsidR="00576863" w:rsidRPr="00AC750B" w:rsidRDefault="00576863" w:rsidP="00576863">
      <w:pPr>
        <w:jc w:val="center"/>
        <w:rPr>
          <w:color w:val="FF0000"/>
        </w:rPr>
      </w:pPr>
    </w:p>
    <w:p w14:paraId="5652E1ED" w14:textId="77777777" w:rsidR="00576863" w:rsidRPr="00AC750B" w:rsidRDefault="00576863" w:rsidP="00576863">
      <w:pPr>
        <w:jc w:val="center"/>
        <w:rPr>
          <w:b/>
          <w:color w:val="FF0000"/>
        </w:rPr>
      </w:pPr>
    </w:p>
    <w:p w14:paraId="44B2267A" w14:textId="77777777" w:rsidR="00576863" w:rsidRPr="00AC750B" w:rsidRDefault="00576863" w:rsidP="00576863">
      <w:pPr>
        <w:jc w:val="center"/>
        <w:rPr>
          <w:color w:val="FF0000"/>
        </w:rPr>
      </w:pPr>
    </w:p>
    <w:p w14:paraId="017AE6F3" w14:textId="77777777" w:rsidR="00576863" w:rsidRPr="00AC750B" w:rsidRDefault="00576863" w:rsidP="00576863">
      <w:pPr>
        <w:jc w:val="center"/>
        <w:rPr>
          <w:color w:val="FF0000"/>
        </w:rPr>
      </w:pPr>
    </w:p>
    <w:p w14:paraId="62FA9679" w14:textId="77777777" w:rsidR="00576863" w:rsidRPr="00AC750B" w:rsidRDefault="00576863" w:rsidP="00576863">
      <w:pPr>
        <w:jc w:val="center"/>
        <w:rPr>
          <w:color w:val="FF0000"/>
        </w:rPr>
      </w:pPr>
    </w:p>
    <w:p w14:paraId="426B8184" w14:textId="77777777" w:rsidR="00576863" w:rsidRPr="00AC750B" w:rsidRDefault="00576863" w:rsidP="00576863">
      <w:pPr>
        <w:jc w:val="center"/>
        <w:rPr>
          <w:color w:val="FF0000"/>
        </w:rPr>
      </w:pPr>
    </w:p>
    <w:p w14:paraId="315476ED" w14:textId="77777777" w:rsidR="00576863" w:rsidRPr="00AC750B" w:rsidRDefault="00576863" w:rsidP="00576863">
      <w:pPr>
        <w:jc w:val="center"/>
        <w:rPr>
          <w:color w:val="FF0000"/>
        </w:rPr>
      </w:pPr>
    </w:p>
    <w:p w14:paraId="10633100" w14:textId="77777777" w:rsidR="00576863" w:rsidRPr="00AC750B" w:rsidRDefault="00576863" w:rsidP="00576863">
      <w:pPr>
        <w:jc w:val="center"/>
        <w:rPr>
          <w:color w:val="FF0000"/>
        </w:rPr>
      </w:pPr>
    </w:p>
    <w:p w14:paraId="358EB882" w14:textId="77777777" w:rsidR="00576863" w:rsidRPr="00AC750B" w:rsidRDefault="00576863" w:rsidP="00576863">
      <w:pPr>
        <w:jc w:val="center"/>
        <w:rPr>
          <w:color w:val="FF0000"/>
        </w:rPr>
        <w:sectPr w:rsidR="00576863" w:rsidRPr="00AC750B" w:rsidSect="00DE0063">
          <w:pgSz w:w="11906" w:h="16838"/>
          <w:pgMar w:top="1418" w:right="1418" w:bottom="1418" w:left="1418" w:header="709" w:footer="709" w:gutter="0"/>
          <w:cols w:space="708"/>
          <w:titlePg/>
          <w:docGrid w:linePitch="360"/>
        </w:sectPr>
      </w:pPr>
    </w:p>
    <w:p w14:paraId="10443229" w14:textId="5DF9A729" w:rsidR="00811E54" w:rsidRPr="00033FC4" w:rsidRDefault="00811E54" w:rsidP="00A81A07">
      <w:pPr>
        <w:tabs>
          <w:tab w:val="left" w:pos="567"/>
        </w:tabs>
        <w:spacing w:before="240" w:after="240"/>
        <w:ind w:left="567" w:hanging="567"/>
        <w:rPr>
          <w:rStyle w:val="Naslov2Char"/>
          <w:bCs/>
        </w:rPr>
      </w:pPr>
      <w:r w:rsidRPr="00033FC4">
        <w:rPr>
          <w:rStyle w:val="Naslov2Char"/>
          <w:bCs/>
        </w:rPr>
        <w:lastRenderedPageBreak/>
        <w:t>IV. IZVJEŠTAJ O ZADUŽIVANJU</w:t>
      </w:r>
    </w:p>
    <w:p w14:paraId="5FC28211" w14:textId="77777777" w:rsidR="00811E54" w:rsidRPr="00033FC4" w:rsidRDefault="00811E54" w:rsidP="00811E54">
      <w:pPr>
        <w:spacing w:before="120" w:after="120"/>
        <w:ind w:firstLine="567"/>
        <w:jc w:val="both"/>
      </w:pPr>
      <w:r w:rsidRPr="00033FC4">
        <w:t>Zaduživanje JLP(R)S-e regulirano je odredbama Zakona o proračunu (NN 87/08,  136/12 i 15/15) i Pravilnikom o postupku zaduživanja te davanja jamstva i suglasnosti JLP(R)S-e  (NN 55/09 i 139/10). Pod zaduživanjem se podrazumijeva uzimanje kredita, zajmova i izdavanje vrijednosnih papira.</w:t>
      </w:r>
    </w:p>
    <w:p w14:paraId="21A28A60" w14:textId="77777777" w:rsidR="00033FC4" w:rsidRPr="00033FC4" w:rsidRDefault="00033FC4" w:rsidP="00033FC4">
      <w:pPr>
        <w:spacing w:before="120" w:after="120"/>
        <w:ind w:firstLine="567"/>
        <w:jc w:val="both"/>
        <w:rPr>
          <w:noProof/>
        </w:rPr>
      </w:pPr>
      <w:r w:rsidRPr="00033FC4">
        <w:rPr>
          <w:noProof/>
        </w:rPr>
        <w:t xml:space="preserve">U cilju poboljšanja likvidnosti i učinkovitijeg upravljanja sredstvima proračuna, odredbama Zakona o izmjenama i dopunama Zakona o izvršavanju Državnog proračuna Republike Hrvatske za 2020. godinu iz travnja 2020.godine („Narodne novine“, br. 117/19, 32/20 i 42/20), dana je mogućnost uzimanja beskamatnog zajma najviše do visine poreza i prireza na dohodak čije je plaćanje oslobođeno, odgođeno i/ili je odobrena obročna otplata odnosno do visine izvršenog povrata i prema raspoloživim sredstvima državnog proračuna. Na temelju navedenog Zakona, ministar financija donio je Naputak o načinu isplate beskamatnog zajma jedinicama lokalne i područne (regionalne) samouprave, Hrvatskom zavodu za mirovinsko osiguranje i Hrvatskom zavodu za zdravstveno osiguranje („Narodne novine“, br. 46/20) kao provedbeni akt te Naputak o isplati beskamatnog zajma jedinicama lokalne i područne (regionalne) samouprave uslijed pada prihoda („Narodne novine“, br. 130/20). Navedenim naputcima propisan je način ostvarivanja prava beskamatnog zajma, sustav izvještavanja, način vođenja evidencija i način vraćanja zajma. Evidentiranje navedenih beskamatnih zajmova u knjigovodstvenim evidencijama provedena su sukladno odredbama Pravilnika o proračunskom računovodstvu i računskom planu te Uputama Ministarstva financija </w:t>
      </w:r>
    </w:p>
    <w:p w14:paraId="73A343D0" w14:textId="46B4E0E3" w:rsidR="00033FC4" w:rsidRPr="00033FC4" w:rsidRDefault="00033FC4" w:rsidP="00033FC4">
      <w:pPr>
        <w:spacing w:before="120" w:after="120"/>
        <w:ind w:firstLine="567"/>
        <w:jc w:val="both"/>
      </w:pPr>
      <w:r w:rsidRPr="00033FC4">
        <w:rPr>
          <w:noProof/>
        </w:rPr>
        <w:t xml:space="preserve">Općina Vrsar - Orsera je u tijeku </w:t>
      </w:r>
      <w:r>
        <w:rPr>
          <w:noProof/>
        </w:rPr>
        <w:t xml:space="preserve">2020.godine </w:t>
      </w:r>
      <w:r w:rsidRPr="00033FC4">
        <w:rPr>
          <w:noProof/>
        </w:rPr>
        <w:t xml:space="preserve">iskoristila mogućnost dobivanja beskamatnog zajma Ministarstva financija za premošćivanje situacije nastale zbog različite dinamike priljeva sredstava i dospijeća obveza kao i beskamatnog zajma zbog smanjenja prihoda uslijed pandemije. </w:t>
      </w:r>
    </w:p>
    <w:p w14:paraId="596D7294" w14:textId="51574834" w:rsidR="00033FC4" w:rsidRPr="00033FC4" w:rsidRDefault="00033FC4" w:rsidP="00033FC4">
      <w:pPr>
        <w:spacing w:before="120" w:after="120" w:line="257" w:lineRule="auto"/>
        <w:ind w:firstLine="567"/>
        <w:jc w:val="both"/>
        <w:rPr>
          <w:noProof/>
        </w:rPr>
      </w:pPr>
      <w:r w:rsidRPr="00033FC4">
        <w:rPr>
          <w:noProof/>
        </w:rPr>
        <w:t>Zahtjev za beskamatni zajam iz državnog proračuna temeljem Naputka o načinu isplate beskamatnog zajma jedinicama lokalne i područne (regionalne) samouprave, Hrvatskom zavodu za mirovinsko osiguranje i Hrvatskom zavodu za zdravstveno osiguranje („Narodne novine“, broj 46/20), a koji se isplaćuje korisnicima za premošćivanje situacije nastale zbog različite dinamike priljeva sredstava i dospijeća obveza uslijed odgode plaćanja i/ili obročne otplate, povrata, odnosno oslobođenja od plaćanja poreza na dohodak, prireza porezu na dohodak i doprinosa, Općina Vrsar – Orsera je podnijela dana 30.04.2020. godine. Stanje zajma na dan 31.12.2020. iznosi 723.203,09 kn, a odnosi se na beskamatni zajam za odgođena plaćanja u iznosu od 240.444, 51 kn i beskamatni zajam po izvršenim povratima po godišnjoj prijavi u iznosu od 482.758,58 kn.</w:t>
      </w:r>
      <w:r>
        <w:rPr>
          <w:noProof/>
        </w:rPr>
        <w:t xml:space="preserve"> Stanje zajma na dan 30.06.2021. godine </w:t>
      </w:r>
      <w:r w:rsidRPr="00033FC4">
        <w:rPr>
          <w:noProof/>
        </w:rPr>
        <w:t>iznosi 693.960,98 kn, a odnosi se na beskamatni zajam za odgođena plaćanja u iznosu od 211.202,40 kn i beskamatni zajam po izvršenim povratima po godišnjoj prijavi u iznosu od 482.758,58 kn.</w:t>
      </w:r>
    </w:p>
    <w:p w14:paraId="56D186E2" w14:textId="6C5EE541" w:rsidR="00033FC4" w:rsidRPr="00033FC4" w:rsidRDefault="00033FC4" w:rsidP="00033FC4">
      <w:pPr>
        <w:tabs>
          <w:tab w:val="left" w:pos="709"/>
        </w:tabs>
        <w:autoSpaceDE w:val="0"/>
        <w:autoSpaceDN w:val="0"/>
        <w:adjustRightInd w:val="0"/>
        <w:spacing w:before="120" w:afterLines="120" w:after="288"/>
        <w:ind w:firstLine="567"/>
        <w:jc w:val="both"/>
        <w:rPr>
          <w:noProof/>
        </w:rPr>
      </w:pPr>
      <w:r w:rsidRPr="00033FC4">
        <w:rPr>
          <w:noProof/>
        </w:rPr>
        <w:t>Naputak o isplati sredstava beskamatnog zajma jedinicama lokalne i područne (regionalne) samouprave uslijed pada prihoda („Narodne novine“, broj 130/20) primjenjuje se na sve jednice lokalne i područne (regionalne) samouprave koje u  razdoblju od 01. siječnja do 30. rujna 2020. imaju pad prihoda u odnosu na isto razdoblje prethodne godine. Naputkom je utvrđen popis jednica koje ispunjavaju uvjete iz Naputka kao i najviši iznos zajma koji pojedina jedinica može tražiti. Općina Vrsar – Orsera je zahtjev za isplatu beskamatnog zajma uslijed pada prihoda podnijela dana 30.11.2020.godine, a sredstva su doznačena 24.12.2020. godine u iznosu od 3.200.000,00</w:t>
      </w:r>
      <w:r>
        <w:rPr>
          <w:noProof/>
        </w:rPr>
        <w:t xml:space="preserve"> kn</w:t>
      </w:r>
      <w:r w:rsidRPr="00033FC4">
        <w:rPr>
          <w:noProof/>
        </w:rPr>
        <w:t>. Povrat sredstava je najduže u roku od tri godine od dana isplate zajma.</w:t>
      </w:r>
      <w:r>
        <w:rPr>
          <w:noProof/>
        </w:rPr>
        <w:t xml:space="preserve"> Stanje zajma na dan 30.06.2021.godine iznosi 3.200.000,00 kn. </w:t>
      </w:r>
    </w:p>
    <w:p w14:paraId="32856581" w14:textId="4D8EC48F" w:rsidR="00811E54" w:rsidRPr="003619D5" w:rsidRDefault="00811E54" w:rsidP="00A81A07">
      <w:pPr>
        <w:tabs>
          <w:tab w:val="left" w:pos="567"/>
        </w:tabs>
        <w:spacing w:before="480" w:after="240"/>
        <w:ind w:left="567" w:hanging="567"/>
        <w:rPr>
          <w:rStyle w:val="Naslov2Char"/>
        </w:rPr>
      </w:pPr>
      <w:r w:rsidRPr="003619D5">
        <w:rPr>
          <w:rStyle w:val="Naslov2Char"/>
          <w:bCs/>
        </w:rPr>
        <w:lastRenderedPageBreak/>
        <w:t>V. IZ</w:t>
      </w:r>
      <w:r w:rsidRPr="003619D5">
        <w:rPr>
          <w:rStyle w:val="Naslov2Char"/>
        </w:rPr>
        <w:t>VJEŠTAJ O KORIŠTENJU PRORAČUNSKE ZALIHE</w:t>
      </w:r>
    </w:p>
    <w:p w14:paraId="546863D4" w14:textId="2D491CC1" w:rsidR="00811E54" w:rsidRPr="003619D5" w:rsidRDefault="00811E54" w:rsidP="00811E54">
      <w:pPr>
        <w:spacing w:before="120" w:after="120"/>
        <w:ind w:firstLine="567"/>
        <w:jc w:val="both"/>
      </w:pPr>
      <w:r w:rsidRPr="003619D5">
        <w:t>Sredstva proračunske zalihe se sukladno čl.</w:t>
      </w:r>
      <w:r w:rsidR="006B4EC9" w:rsidRPr="003619D5">
        <w:t xml:space="preserve"> </w:t>
      </w:r>
      <w:r w:rsidRPr="003619D5">
        <w:t xml:space="preserve">56 Zakona o proračunu (NN 87/08, 136/12 i 15/15), mogu koristiti za nepredviđene namjene za koje u Proračunu nisu osigurana sredstva ili za namjene za koje se tijekom godine pokaže da za njih nisu utvrđena dostatna sredstva jer ih pri planiranju Proračuna nije bilo moguće predvidjeti, za financiranje rashoda nastalih pri otklanjanju posljedica elementarnih nepogoda, epidemija, ekoloških nesreća ili izvanrednih događaja i ostalih nepredvidivih nesreća, te za druge nepredviđene rashode tijekom godine. </w:t>
      </w:r>
    </w:p>
    <w:p w14:paraId="3A6D76EE" w14:textId="138BA5CC" w:rsidR="00811E54" w:rsidRPr="003619D5" w:rsidRDefault="00811E54" w:rsidP="00811E54">
      <w:pPr>
        <w:spacing w:before="240" w:after="120"/>
        <w:ind w:firstLine="567"/>
        <w:jc w:val="both"/>
      </w:pPr>
      <w:r w:rsidRPr="003619D5">
        <w:t>U Proračunu Općine Vrsar – Orsera za 20</w:t>
      </w:r>
      <w:r w:rsidR="006B4EC9" w:rsidRPr="003619D5">
        <w:t>2</w:t>
      </w:r>
      <w:r w:rsidR="003619D5" w:rsidRPr="003619D5">
        <w:t>1</w:t>
      </w:r>
      <w:r w:rsidRPr="003619D5">
        <w:t xml:space="preserve">. godinu planirana su sredstva proračunske zalihe u iznosu od </w:t>
      </w:r>
      <w:r w:rsidR="003619D5" w:rsidRPr="003619D5">
        <w:t>10</w:t>
      </w:r>
      <w:r w:rsidRPr="003619D5">
        <w:t>0.000,00 kn. O korištenju sredstava proračunske zalihe odlučuje načelnik.</w:t>
      </w:r>
      <w:r w:rsidR="003619D5" w:rsidRPr="003619D5">
        <w:t xml:space="preserve"> </w:t>
      </w:r>
      <w:r w:rsidRPr="003619D5">
        <w:t xml:space="preserve">U izvještajnom razdoblju iz sredstva proračunske zalihe </w:t>
      </w:r>
      <w:r w:rsidR="003619D5" w:rsidRPr="003619D5">
        <w:t xml:space="preserve">nisu </w:t>
      </w:r>
      <w:r w:rsidRPr="003619D5">
        <w:t>korištena</w:t>
      </w:r>
      <w:r w:rsidR="003619D5" w:rsidRPr="003619D5">
        <w:t>.</w:t>
      </w:r>
    </w:p>
    <w:p w14:paraId="68FE3A0A" w14:textId="160B591E" w:rsidR="00811E54" w:rsidRPr="003619D5" w:rsidRDefault="00811E54" w:rsidP="00A81A07">
      <w:pPr>
        <w:tabs>
          <w:tab w:val="left" w:pos="567"/>
        </w:tabs>
        <w:spacing w:before="480" w:after="240"/>
        <w:ind w:left="567" w:hanging="567"/>
        <w:rPr>
          <w:rStyle w:val="Naslov2Char"/>
          <w:bCs/>
        </w:rPr>
      </w:pPr>
      <w:r w:rsidRPr="003619D5">
        <w:t xml:space="preserve"> </w:t>
      </w:r>
      <w:r w:rsidRPr="003619D5">
        <w:rPr>
          <w:rStyle w:val="Naslov2Char"/>
          <w:bCs/>
        </w:rPr>
        <w:t>VI. IZVJEŠTAJ O DANIM JAMSTVIMA I IZDACIMA PO JAMSTVIMA</w:t>
      </w:r>
    </w:p>
    <w:p w14:paraId="7D017658" w14:textId="00329726" w:rsidR="00811E54" w:rsidRPr="003619D5" w:rsidRDefault="00811E54" w:rsidP="00811E54">
      <w:pPr>
        <w:spacing w:before="120" w:after="120"/>
        <w:ind w:firstLine="567"/>
        <w:jc w:val="both"/>
      </w:pPr>
      <w:r w:rsidRPr="003619D5">
        <w:t>Sukladno čl.</w:t>
      </w:r>
      <w:r w:rsidR="006B4EC9" w:rsidRPr="003619D5">
        <w:t xml:space="preserve"> </w:t>
      </w:r>
      <w:r w:rsidRPr="003619D5">
        <w:t>91. Zakona o proračunu, JLP(R)S-e može dati jamstvo pravnoj osobi u svom većinskom izravnom ili neizravnom vlasništvu i ustanovi čiji je osnivač, za ispunjenje obveza pravne osobe i ustanove. JLP(R)S-e je obvezna prije davanja jamstva ishoditi suglasnost ministra financija. Dano jamstvo uključuje se u opseg mogućeg zaduživanja JLP(R)S-e.</w:t>
      </w:r>
    </w:p>
    <w:p w14:paraId="30AD98AE" w14:textId="61AB7A82" w:rsidR="003619D5" w:rsidRPr="003619D5" w:rsidRDefault="00811E54" w:rsidP="003619D5">
      <w:pPr>
        <w:spacing w:before="240" w:after="120"/>
        <w:ind w:firstLine="567"/>
        <w:jc w:val="both"/>
      </w:pPr>
      <w:r w:rsidRPr="003619D5">
        <w:t xml:space="preserve">Općina Vrsar – Orsera u poslovnim knjigama ima evidentirano </w:t>
      </w:r>
      <w:r w:rsidR="006B4EC9" w:rsidRPr="003619D5">
        <w:t>j</w:t>
      </w:r>
      <w:r w:rsidRPr="003619D5">
        <w:t>amstvo izdano trgovačkom društvu Montraker d.o.o. za zaduženje kod Addiko bank d.d. Zagreb za izgradnju sportske dvorane</w:t>
      </w:r>
      <w:r w:rsidR="006B4EC9" w:rsidRPr="003619D5">
        <w:t>, a temeljem suglasno</w:t>
      </w:r>
      <w:r w:rsidR="00F978A5" w:rsidRPr="003619D5">
        <w:t>s</w:t>
      </w:r>
      <w:r w:rsidR="006B4EC9" w:rsidRPr="003619D5">
        <w:t>ti Ministarstva financija od 02.05.2019. godine.</w:t>
      </w:r>
      <w:r w:rsidRPr="003619D5">
        <w:t xml:space="preserve"> </w:t>
      </w:r>
      <w:r w:rsidR="006B4EC9" w:rsidRPr="003619D5">
        <w:t>Jamstvo je izdano 04.09.2019. godine, na ukupan iznos jamstva od 21.258.239,05 kn. U</w:t>
      </w:r>
      <w:r w:rsidRPr="003619D5">
        <w:t xml:space="preserve">govor o kreditu potpisan </w:t>
      </w:r>
      <w:r w:rsidR="001A6FEB" w:rsidRPr="003619D5">
        <w:t xml:space="preserve">je </w:t>
      </w:r>
      <w:r w:rsidR="00F978A5" w:rsidRPr="003619D5">
        <w:t>07.08.</w:t>
      </w:r>
      <w:r w:rsidRPr="003619D5">
        <w:t xml:space="preserve"> 2019. godine</w:t>
      </w:r>
      <w:r w:rsidR="006B4EC9" w:rsidRPr="003619D5">
        <w:t>, sa rokom otplate od 10 godina</w:t>
      </w:r>
      <w:r w:rsidR="001A6FEB" w:rsidRPr="003619D5">
        <w:t xml:space="preserve">. </w:t>
      </w:r>
      <w:r w:rsidR="003619D5" w:rsidRPr="003619D5">
        <w:t>Stanje ovog jamstva na dan 30.06.2021. godine iznosi 20.317.466,55 kn. Jamstvo nije aktivirano.</w:t>
      </w:r>
    </w:p>
    <w:p w14:paraId="3F491A7C" w14:textId="490E5907" w:rsidR="00576863" w:rsidRPr="003619D5" w:rsidRDefault="00811E54" w:rsidP="001A6FEB">
      <w:pPr>
        <w:tabs>
          <w:tab w:val="left" w:pos="567"/>
        </w:tabs>
        <w:spacing w:before="480" w:after="240"/>
        <w:ind w:left="567" w:hanging="567"/>
        <w:rPr>
          <w:rStyle w:val="Naslov2Char"/>
        </w:rPr>
      </w:pPr>
      <w:r w:rsidRPr="003619D5">
        <w:rPr>
          <w:rStyle w:val="Naslov2Char"/>
        </w:rPr>
        <w:t xml:space="preserve">VII. </w:t>
      </w:r>
      <w:r w:rsidR="00576863" w:rsidRPr="003619D5">
        <w:rPr>
          <w:rStyle w:val="Naslov2Char"/>
        </w:rPr>
        <w:t xml:space="preserve">OBRAZLOŽENJE </w:t>
      </w:r>
      <w:r w:rsidR="0017606A" w:rsidRPr="003619D5">
        <w:rPr>
          <w:rStyle w:val="Naslov2Char"/>
        </w:rPr>
        <w:t>OSTVARENJA PRIHODA I PRIMITAKA, RASHODA I IZDATAKA</w:t>
      </w:r>
    </w:p>
    <w:bookmarkEnd w:id="1"/>
    <w:p w14:paraId="010B5DD2" w14:textId="0268F763" w:rsidR="00BB1E53" w:rsidRPr="003619D5" w:rsidRDefault="00F47AEC" w:rsidP="00BB1E53">
      <w:pPr>
        <w:spacing w:before="120" w:after="120"/>
        <w:ind w:firstLine="567"/>
        <w:jc w:val="both"/>
      </w:pPr>
      <w:r w:rsidRPr="003619D5">
        <w:t xml:space="preserve">Obveza i metodologija izrade i donošenja polugodišnjeg izvještaja o izvršenju proračuna propisana je odredbama članka 108. i 109. Zakona o proračunu  (Narodne novine br. 87/08,  136/12 i 15/15) i Pravilnikom o polugodišnjem i godišnjem izvještaju o izvršenju proračuna (Narodne novine br. </w:t>
      </w:r>
      <w:r w:rsidR="00BB1E53" w:rsidRPr="003619D5">
        <w:t>24/13, 102/17</w:t>
      </w:r>
      <w:r w:rsidR="00942CD7">
        <w:t>, 1/20</w:t>
      </w:r>
      <w:r w:rsidR="00BB1E53" w:rsidRPr="003619D5">
        <w:t xml:space="preserve"> i 1</w:t>
      </w:r>
      <w:r w:rsidR="00942CD7">
        <w:t>47</w:t>
      </w:r>
      <w:r w:rsidR="00BB1E53" w:rsidRPr="003619D5">
        <w:t xml:space="preserve">/20). </w:t>
      </w:r>
    </w:p>
    <w:p w14:paraId="7CE5B2B8" w14:textId="31555CDC" w:rsidR="00F47AEC" w:rsidRPr="003619D5" w:rsidRDefault="00F47AEC" w:rsidP="00BB1E53">
      <w:pPr>
        <w:spacing w:before="120" w:after="120"/>
        <w:ind w:firstLine="567"/>
        <w:jc w:val="both"/>
      </w:pPr>
      <w:r w:rsidRPr="003619D5">
        <w:t>U skladu sa zakonskom obvezom, sastavljen je Polugodišnji izvještaj o izvršenju Proračuna Općine Vrsar-Orsera za 20</w:t>
      </w:r>
      <w:r w:rsidR="00BB1E53" w:rsidRPr="003619D5">
        <w:t>2</w:t>
      </w:r>
      <w:r w:rsidR="003619D5" w:rsidRPr="003619D5">
        <w:t>1</w:t>
      </w:r>
      <w:r w:rsidRPr="003619D5">
        <w:t>. godinu (dalje u tekstu: Izvještaj o izvršenju). U općem i posebnom dijelu Izvještaja</w:t>
      </w:r>
      <w:r w:rsidR="00A95F5E" w:rsidRPr="003619D5">
        <w:t xml:space="preserve"> o izvršenju</w:t>
      </w:r>
      <w:r w:rsidRPr="003619D5">
        <w:t xml:space="preserve"> dani su podaci o planiranim prihodima/primicima i rashodima/izdacima kroz Izvorni plan </w:t>
      </w:r>
      <w:r w:rsidR="003619D5" w:rsidRPr="003619D5">
        <w:t xml:space="preserve">i Tekući plan </w:t>
      </w:r>
      <w:r w:rsidRPr="003619D5">
        <w:t>te podaci o njihovom izvršenju u 20</w:t>
      </w:r>
      <w:r w:rsidR="00BB1E53" w:rsidRPr="003619D5">
        <w:t>2</w:t>
      </w:r>
      <w:r w:rsidR="003619D5" w:rsidRPr="003619D5">
        <w:t>1</w:t>
      </w:r>
      <w:r w:rsidRPr="003619D5">
        <w:t>. godini. U općem dijelu dani su i usporedni podaci o izvršenju u 20</w:t>
      </w:r>
      <w:r w:rsidR="003619D5" w:rsidRPr="003619D5">
        <w:t>20</w:t>
      </w:r>
      <w:r w:rsidRPr="003619D5">
        <w:t>. godini. Podaci o izvršenju iskazani su na razini odjeljka ekonomske klasifikacije (četvrta razina računskog plana), dok su podaci o planu iskazani na razini podskupine ekonomske klasifikacije (treća razina računskog plana) sukladno usvojenom Proračunu za 20</w:t>
      </w:r>
      <w:r w:rsidR="00BB1E53" w:rsidRPr="003619D5">
        <w:t>2</w:t>
      </w:r>
      <w:r w:rsidR="003619D5" w:rsidRPr="003619D5">
        <w:t>1</w:t>
      </w:r>
      <w:r w:rsidRPr="003619D5">
        <w:t>. godinu.</w:t>
      </w:r>
    </w:p>
    <w:p w14:paraId="13062CF1" w14:textId="29DDB502" w:rsidR="00F47AEC" w:rsidRPr="003619D5" w:rsidRDefault="00F47AEC" w:rsidP="00F47AEC">
      <w:pPr>
        <w:spacing w:after="120"/>
        <w:ind w:firstLine="539"/>
        <w:jc w:val="both"/>
      </w:pPr>
      <w:r w:rsidRPr="003619D5">
        <w:t>Financiranje javnih rashoda Općine Vrsar-Orsera (dalje u tesktu: Općina) u 20</w:t>
      </w:r>
      <w:r w:rsidR="00BB1E53" w:rsidRPr="003619D5">
        <w:t>2</w:t>
      </w:r>
      <w:r w:rsidR="003619D5" w:rsidRPr="003619D5">
        <w:t>1</w:t>
      </w:r>
      <w:r w:rsidRPr="003619D5">
        <w:t>. god</w:t>
      </w:r>
      <w:r w:rsidR="00F77126" w:rsidRPr="003619D5">
        <w:t>i</w:t>
      </w:r>
      <w:r w:rsidRPr="003619D5">
        <w:t>ni izvršeno je na osnovu sljedećih financijsko – planskih dokumenata:</w:t>
      </w:r>
    </w:p>
    <w:p w14:paraId="6EF6C2D5" w14:textId="04C65371" w:rsidR="00F47AEC" w:rsidRPr="001B0B13" w:rsidRDefault="00F47AEC" w:rsidP="00F47AEC">
      <w:pPr>
        <w:numPr>
          <w:ilvl w:val="0"/>
          <w:numId w:val="2"/>
        </w:numPr>
        <w:spacing w:after="120"/>
        <w:ind w:left="851"/>
        <w:jc w:val="both"/>
      </w:pPr>
      <w:r w:rsidRPr="003619D5">
        <w:t>Proračun Općine Vrsar-Orsera za 20</w:t>
      </w:r>
      <w:r w:rsidR="00BB1E53" w:rsidRPr="003619D5">
        <w:t>2</w:t>
      </w:r>
      <w:r w:rsidR="003619D5" w:rsidRPr="003619D5">
        <w:t>1</w:t>
      </w:r>
      <w:r w:rsidRPr="003619D5">
        <w:t>. godinu i projekcije za 20</w:t>
      </w:r>
      <w:r w:rsidR="00F77126" w:rsidRPr="003619D5">
        <w:t>2</w:t>
      </w:r>
      <w:r w:rsidR="003619D5" w:rsidRPr="003619D5">
        <w:t>2</w:t>
      </w:r>
      <w:r w:rsidRPr="003619D5">
        <w:t>. i 202</w:t>
      </w:r>
      <w:r w:rsidR="003619D5" w:rsidRPr="003619D5">
        <w:t>3</w:t>
      </w:r>
      <w:r w:rsidRPr="003619D5">
        <w:t>. godinu (dalje u tekstu: Proračun za 20</w:t>
      </w:r>
      <w:r w:rsidR="00BB1E53" w:rsidRPr="003619D5">
        <w:t>2</w:t>
      </w:r>
      <w:r w:rsidR="003619D5" w:rsidRPr="003619D5">
        <w:t>1</w:t>
      </w:r>
      <w:r w:rsidRPr="003619D5">
        <w:t>.)  te Odluka o izvršavanju Proračuna Općine Vrsar-</w:t>
      </w:r>
      <w:r w:rsidRPr="001B0B13">
        <w:t>Orsera za 20</w:t>
      </w:r>
      <w:r w:rsidR="00BB1E53" w:rsidRPr="001B0B13">
        <w:t>2</w:t>
      </w:r>
      <w:r w:rsidR="003619D5" w:rsidRPr="001B0B13">
        <w:t>1</w:t>
      </w:r>
      <w:r w:rsidRPr="001B0B13">
        <w:t xml:space="preserve">. godinu (dalje u tekstu: Odluka o izvršavanju Proračuna) koje je </w:t>
      </w:r>
      <w:r w:rsidRPr="001B0B13">
        <w:lastRenderedPageBreak/>
        <w:t xml:space="preserve">Općinsko vijeće usvojilo na sjednici održanoj </w:t>
      </w:r>
      <w:r w:rsidR="003619D5" w:rsidRPr="001B0B13">
        <w:t>21</w:t>
      </w:r>
      <w:r w:rsidRPr="001B0B13">
        <w:t>. prosinca 20</w:t>
      </w:r>
      <w:r w:rsidR="003619D5" w:rsidRPr="001B0B13">
        <w:t>20</w:t>
      </w:r>
      <w:r w:rsidRPr="001B0B13">
        <w:t xml:space="preserve">. godine u visini od </w:t>
      </w:r>
      <w:r w:rsidR="003619D5" w:rsidRPr="001B0B13">
        <w:t>46</w:t>
      </w:r>
      <w:r w:rsidR="00F77126" w:rsidRPr="001B0B13">
        <w:t>.</w:t>
      </w:r>
      <w:r w:rsidR="00BB1E53" w:rsidRPr="001B0B13">
        <w:t>5</w:t>
      </w:r>
      <w:r w:rsidR="003619D5" w:rsidRPr="001B0B13">
        <w:t>15</w:t>
      </w:r>
      <w:r w:rsidR="00F77126" w:rsidRPr="001B0B13">
        <w:t>.000</w:t>
      </w:r>
      <w:r w:rsidRPr="001B0B13">
        <w:t>,00 kuna</w:t>
      </w:r>
      <w:r w:rsidR="00F77126" w:rsidRPr="001B0B13">
        <w:t xml:space="preserve"> („Službene novine Općine Vrsar - Orsera“,  broj 1</w:t>
      </w:r>
      <w:r w:rsidR="003619D5" w:rsidRPr="001B0B13">
        <w:t>6/20</w:t>
      </w:r>
      <w:r w:rsidR="00F77126" w:rsidRPr="001B0B13">
        <w:t>);</w:t>
      </w:r>
    </w:p>
    <w:p w14:paraId="477BD896" w14:textId="28AD03A7" w:rsidR="004C5705" w:rsidRPr="001B0B13" w:rsidRDefault="004C5705" w:rsidP="00F47AEC">
      <w:pPr>
        <w:numPr>
          <w:ilvl w:val="0"/>
          <w:numId w:val="2"/>
        </w:numPr>
        <w:spacing w:after="120"/>
        <w:ind w:left="851"/>
        <w:jc w:val="both"/>
      </w:pPr>
      <w:r w:rsidRPr="001B0B13">
        <w:t xml:space="preserve">Odluke o preraspodjeli sredstava od 08.06.2021. godine </w:t>
      </w:r>
    </w:p>
    <w:p w14:paraId="616CD8E6" w14:textId="21D1C0D2" w:rsidR="001D067B" w:rsidRPr="001B0B13" w:rsidRDefault="0028205E" w:rsidP="001D067B">
      <w:pPr>
        <w:spacing w:after="120"/>
        <w:ind w:firstLine="539"/>
        <w:jc w:val="both"/>
      </w:pPr>
      <w:r w:rsidRPr="001B0B13">
        <w:t xml:space="preserve">Prilikom izrade </w:t>
      </w:r>
      <w:r w:rsidR="00811E54" w:rsidRPr="001B0B13">
        <w:t>Proračuna</w:t>
      </w:r>
      <w:r w:rsidR="00BF0399" w:rsidRPr="001B0B13">
        <w:t xml:space="preserve"> </w:t>
      </w:r>
      <w:r w:rsidRPr="001B0B13">
        <w:t>za 20</w:t>
      </w:r>
      <w:r w:rsidR="00811E54" w:rsidRPr="001B0B13">
        <w:t>2</w:t>
      </w:r>
      <w:r w:rsidR="004C5705" w:rsidRPr="001B0B13">
        <w:t>1</w:t>
      </w:r>
      <w:r w:rsidRPr="001B0B13">
        <w:t>.</w:t>
      </w:r>
      <w:r w:rsidR="001D067B" w:rsidRPr="001B0B13">
        <w:t xml:space="preserve"> </w:t>
      </w:r>
      <w:r w:rsidRPr="001B0B13">
        <w:t xml:space="preserve">godinu, kao i prethodnih godina, u posebnom dijelu proračuna planiran je iznos koji će se izdvajati iz proračuna Općine Vrsar </w:t>
      </w:r>
      <w:r w:rsidR="00BF0399" w:rsidRPr="001B0B13">
        <w:t xml:space="preserve">– Orsera </w:t>
      </w:r>
      <w:r w:rsidRPr="001B0B13">
        <w:t>za rad proračunskih korisnika koji će se financirati iz izvornih prihoda proračuna Općine Vrsar</w:t>
      </w:r>
      <w:r w:rsidR="00BF0399" w:rsidRPr="001B0B13">
        <w:t xml:space="preserve"> – Orsera</w:t>
      </w:r>
      <w:r w:rsidRPr="001B0B13">
        <w:t xml:space="preserve">. </w:t>
      </w:r>
      <w:r w:rsidR="001D067B" w:rsidRPr="001B0B13">
        <w:t>Počevši od izrade proračuna za 2016. godinu, pa tako i kod izrade proračuna za 20</w:t>
      </w:r>
      <w:r w:rsidR="00811E54" w:rsidRPr="001B0B13">
        <w:t>2</w:t>
      </w:r>
      <w:r w:rsidR="004C5705" w:rsidRPr="001B0B13">
        <w:t>1</w:t>
      </w:r>
      <w:r w:rsidR="001D067B" w:rsidRPr="001B0B13">
        <w:t xml:space="preserve">. godinu, u proračun Općine Vrsar – Orsera uvršteni </w:t>
      </w:r>
      <w:r w:rsidR="00B93EF8" w:rsidRPr="001B0B13">
        <w:t xml:space="preserve">su </w:t>
      </w:r>
      <w:r w:rsidR="001D067B" w:rsidRPr="001B0B13">
        <w:t>i vlastiti i namjenski prihodi koje proračunski korisnici planiraju ostvariti u 20</w:t>
      </w:r>
      <w:r w:rsidR="00811E54" w:rsidRPr="001B0B13">
        <w:t>2</w:t>
      </w:r>
      <w:r w:rsidR="004C5705" w:rsidRPr="001B0B13">
        <w:t>1</w:t>
      </w:r>
      <w:r w:rsidR="001D067B" w:rsidRPr="001B0B13">
        <w:t xml:space="preserve">. poslovnoj godini kao i njihov utrošak temeljem financijskih planova proračunskih korisnika. </w:t>
      </w:r>
    </w:p>
    <w:p w14:paraId="27C9EC03" w14:textId="77777777" w:rsidR="0028205E" w:rsidRPr="001B0B13" w:rsidRDefault="0028205E" w:rsidP="0028205E">
      <w:pPr>
        <w:spacing w:after="120"/>
        <w:ind w:firstLine="539"/>
        <w:jc w:val="both"/>
        <w:rPr>
          <w:szCs w:val="22"/>
          <w:lang w:eastAsia="en-US"/>
        </w:rPr>
      </w:pPr>
      <w:r w:rsidRPr="001B0B13">
        <w:t>Proračun</w:t>
      </w:r>
      <w:r w:rsidRPr="001B0B13">
        <w:rPr>
          <w:szCs w:val="20"/>
          <w:lang w:eastAsia="en-US"/>
        </w:rPr>
        <w:t xml:space="preserve"> JLP(R)S</w:t>
      </w:r>
      <w:r w:rsidRPr="001B0B13">
        <w:rPr>
          <w:szCs w:val="22"/>
          <w:lang w:eastAsia="en-US"/>
        </w:rPr>
        <w:t>-e se sastoji sukladno članku 16. Zakona o proračunu od općeg i posebnog dijela. Posebni dio proračuna sastoji se od plana rashoda i izdataka proračunskih korisnika iskazanih po vrstama, raspoređenih u programe koji se sastoje od aktivnosti i projekata.</w:t>
      </w:r>
    </w:p>
    <w:p w14:paraId="086FFD9E" w14:textId="77777777" w:rsidR="0028205E" w:rsidRPr="001B0B13" w:rsidRDefault="0028205E" w:rsidP="0028205E">
      <w:pPr>
        <w:spacing w:after="120"/>
        <w:ind w:firstLine="539"/>
        <w:jc w:val="both"/>
        <w:rPr>
          <w:szCs w:val="22"/>
          <w:lang w:eastAsia="en-US"/>
        </w:rPr>
      </w:pPr>
      <w:r w:rsidRPr="001B0B13">
        <w:t>Prema</w:t>
      </w:r>
      <w:r w:rsidRPr="001B0B13">
        <w:rPr>
          <w:szCs w:val="22"/>
          <w:lang w:eastAsia="en-US"/>
        </w:rPr>
        <w:t xml:space="preserve"> članku 17. Zakona o proračunu, financijski plan proračunskih korisnika čine prihodi i primici te rashodi i izdaci raspoređeni u programe koji se sastoje od aktivnosti i projekata. Financijski plan proračunskog korisnika mora obuhvatiti sve izvore financiranja što proizlazi iz članka 28. Zakona o proračunu.</w:t>
      </w:r>
    </w:p>
    <w:p w14:paraId="4B6157A9" w14:textId="21C68A91" w:rsidR="0028205E" w:rsidRPr="001B0B13" w:rsidRDefault="00150A00" w:rsidP="0028205E">
      <w:pPr>
        <w:spacing w:after="120"/>
        <w:ind w:firstLine="539"/>
        <w:jc w:val="both"/>
        <w:rPr>
          <w:szCs w:val="22"/>
          <w:lang w:eastAsia="en-US"/>
        </w:rPr>
      </w:pPr>
      <w:r w:rsidRPr="001B0B13">
        <w:t xml:space="preserve">Pravilnikom o utvrđivanju proračunskih i izvanproračunskih  korisnika državnog proračuna i proračunskih i izvanproračunskih korisnika proračuna jedica lokalne i područne (regionalne) samouprave </w:t>
      </w:r>
      <w:r w:rsidR="0028205E" w:rsidRPr="001B0B13">
        <w:t xml:space="preserve">te o načinu vođenja </w:t>
      </w:r>
      <w:r w:rsidR="00A95F5E" w:rsidRPr="001B0B13">
        <w:t>R</w:t>
      </w:r>
      <w:r w:rsidR="0028205E" w:rsidRPr="001B0B13">
        <w:t>egistra proračunskih i izvanproračunskih korisnika (Narodne novine, br. 128/09</w:t>
      </w:r>
      <w:r w:rsidRPr="001B0B13">
        <w:t>, 1</w:t>
      </w:r>
      <w:r w:rsidR="00811E54" w:rsidRPr="001B0B13">
        <w:t>42/14</w:t>
      </w:r>
      <w:r w:rsidRPr="001B0B13">
        <w:t xml:space="preserve"> i 23/19</w:t>
      </w:r>
      <w:r w:rsidR="0028205E" w:rsidRPr="001B0B13">
        <w:t>) utvrđuju se kriteriji za klasificiranjem subjekta/pravne osobe u kategoriju</w:t>
      </w:r>
      <w:r w:rsidR="0028205E" w:rsidRPr="001B0B13">
        <w:rPr>
          <w:szCs w:val="22"/>
          <w:lang w:eastAsia="en-US"/>
        </w:rPr>
        <w:t xml:space="preserve"> proračunskog i izvanproračunskog korisnika državnog proračuna te proračunskog i izvanproračunskog korisnika </w:t>
      </w:r>
      <w:r w:rsidR="0028205E" w:rsidRPr="001B0B13">
        <w:rPr>
          <w:szCs w:val="20"/>
          <w:lang w:eastAsia="en-US"/>
        </w:rPr>
        <w:t>JLP(R)S</w:t>
      </w:r>
      <w:r w:rsidR="0028205E" w:rsidRPr="001B0B13">
        <w:rPr>
          <w:szCs w:val="22"/>
          <w:lang w:eastAsia="en-US"/>
        </w:rPr>
        <w:t>-e. Prilikom klasificiranja uzima se u obzir osnivač, način financiranja, status subjekta i vrsta djelatnosti koju obavlja.</w:t>
      </w:r>
    </w:p>
    <w:p w14:paraId="706CD040" w14:textId="77777777" w:rsidR="0028205E" w:rsidRPr="001B0B13" w:rsidRDefault="001D067B" w:rsidP="0028205E">
      <w:pPr>
        <w:spacing w:after="120"/>
        <w:ind w:firstLine="539"/>
        <w:jc w:val="both"/>
      </w:pPr>
      <w:r w:rsidRPr="001B0B13">
        <w:t xml:space="preserve">Sukladno prethodno navedenom, </w:t>
      </w:r>
      <w:r w:rsidR="0028205E" w:rsidRPr="001B0B13">
        <w:t xml:space="preserve">proračunski korisnik Općine Vrsar </w:t>
      </w:r>
      <w:r w:rsidR="00BF0399" w:rsidRPr="001B0B13">
        <w:t xml:space="preserve">– Orsera </w:t>
      </w:r>
      <w:r w:rsidR="0028205E" w:rsidRPr="001B0B13">
        <w:t xml:space="preserve">je Dječji vrtić </w:t>
      </w:r>
      <w:r w:rsidRPr="001B0B13">
        <w:t>„</w:t>
      </w:r>
      <w:r w:rsidR="0028205E" w:rsidRPr="001B0B13">
        <w:t>Tići</w:t>
      </w:r>
      <w:r w:rsidRPr="001B0B13">
        <w:t>“</w:t>
      </w:r>
      <w:r w:rsidR="0028205E" w:rsidRPr="001B0B13">
        <w:t xml:space="preserve"> Vrsar</w:t>
      </w:r>
      <w:r w:rsidRPr="001B0B13">
        <w:t xml:space="preserve"> (RKP: 34223)</w:t>
      </w:r>
      <w:r w:rsidR="0028205E" w:rsidRPr="001B0B13">
        <w:t xml:space="preserve">. </w:t>
      </w:r>
    </w:p>
    <w:p w14:paraId="197E09A2" w14:textId="77777777" w:rsidR="0028205E" w:rsidRPr="001B0B13" w:rsidRDefault="001D067B" w:rsidP="0028205E">
      <w:pPr>
        <w:spacing w:after="120"/>
        <w:ind w:firstLine="539"/>
        <w:jc w:val="both"/>
      </w:pPr>
      <w:r w:rsidRPr="001B0B13">
        <w:t xml:space="preserve">Budući </w:t>
      </w:r>
      <w:r w:rsidR="0028205E" w:rsidRPr="001B0B13">
        <w:t>da se posebni dio proračuna svake JLP(R)S (dakle i proračun Općine Vrsar</w:t>
      </w:r>
      <w:r w:rsidR="00BF0399" w:rsidRPr="001B0B13">
        <w:t xml:space="preserve"> – Orsera</w:t>
      </w:r>
      <w:r w:rsidR="0028205E" w:rsidRPr="001B0B13">
        <w:t xml:space="preserve">) sastoji od financijskih planova svih proračunskih korisnika, razvidna je i obveza uključivanja svih prihoda i primitaka, ali i rashoda i izdataka korisnika </w:t>
      </w:r>
      <w:r w:rsidRPr="001B0B13">
        <w:t xml:space="preserve">Dječji vrtić „Tići“ Vrsar </w:t>
      </w:r>
      <w:r w:rsidR="0028205E" w:rsidRPr="001B0B13">
        <w:t>u proračun Općine Vrsar</w:t>
      </w:r>
      <w:r w:rsidR="00BF0399" w:rsidRPr="001B0B13">
        <w:t xml:space="preserve"> – Orsera</w:t>
      </w:r>
      <w:r w:rsidR="0028205E" w:rsidRPr="001B0B13">
        <w:t>, sukladno propisanim proračunskim klasifikacijama.</w:t>
      </w:r>
    </w:p>
    <w:p w14:paraId="1344525D" w14:textId="5E7D7A58" w:rsidR="0028205E" w:rsidRPr="001B0B13" w:rsidRDefault="0028205E" w:rsidP="0028205E">
      <w:pPr>
        <w:spacing w:after="120"/>
        <w:ind w:firstLine="539"/>
        <w:jc w:val="both"/>
        <w:rPr>
          <w:szCs w:val="20"/>
          <w:lang w:eastAsia="en-US"/>
        </w:rPr>
      </w:pPr>
      <w:r w:rsidRPr="001B0B13">
        <w:t>Odlukom</w:t>
      </w:r>
      <w:r w:rsidRPr="001B0B13">
        <w:rPr>
          <w:szCs w:val="20"/>
          <w:lang w:eastAsia="en-US"/>
        </w:rPr>
        <w:t xml:space="preserve"> o izvršavanju proračuna Općine Vrsar </w:t>
      </w:r>
      <w:r w:rsidR="00BF0399" w:rsidRPr="001B0B13">
        <w:t xml:space="preserve">– Orsera </w:t>
      </w:r>
      <w:r w:rsidR="004C5705" w:rsidRPr="001B0B13">
        <w:t xml:space="preserve">za 2021. godinu </w:t>
      </w:r>
      <w:r w:rsidRPr="001B0B13">
        <w:rPr>
          <w:szCs w:val="20"/>
          <w:lang w:eastAsia="en-US"/>
        </w:rPr>
        <w:t>koju je je  Općinsko vijeće Općine Vrsar</w:t>
      </w:r>
      <w:r w:rsidR="00BF0399" w:rsidRPr="001B0B13">
        <w:t>– Orsera</w:t>
      </w:r>
      <w:r w:rsidRPr="001B0B13">
        <w:rPr>
          <w:szCs w:val="20"/>
          <w:lang w:eastAsia="en-US"/>
        </w:rPr>
        <w:t xml:space="preserve"> donijelo zajedno s </w:t>
      </w:r>
      <w:r w:rsidR="00811E54" w:rsidRPr="001B0B13">
        <w:rPr>
          <w:szCs w:val="20"/>
          <w:lang w:eastAsia="en-US"/>
        </w:rPr>
        <w:t>Proračunom</w:t>
      </w:r>
      <w:r w:rsidR="00BF0399" w:rsidRPr="001B0B13">
        <w:t xml:space="preserve"> </w:t>
      </w:r>
      <w:r w:rsidRPr="001B0B13">
        <w:rPr>
          <w:szCs w:val="20"/>
          <w:lang w:eastAsia="en-US"/>
        </w:rPr>
        <w:t>za 20</w:t>
      </w:r>
      <w:r w:rsidR="00811E54" w:rsidRPr="001B0B13">
        <w:rPr>
          <w:szCs w:val="20"/>
          <w:lang w:eastAsia="en-US"/>
        </w:rPr>
        <w:t>2</w:t>
      </w:r>
      <w:r w:rsidR="004C5705" w:rsidRPr="001B0B13">
        <w:rPr>
          <w:szCs w:val="20"/>
          <w:lang w:eastAsia="en-US"/>
        </w:rPr>
        <w:t>1</w:t>
      </w:r>
      <w:r w:rsidRPr="001B0B13">
        <w:rPr>
          <w:szCs w:val="20"/>
          <w:lang w:eastAsia="en-US"/>
        </w:rPr>
        <w:t>. godinu</w:t>
      </w:r>
      <w:r w:rsidR="00811E54" w:rsidRPr="001B0B13">
        <w:rPr>
          <w:szCs w:val="20"/>
          <w:lang w:eastAsia="en-US"/>
        </w:rPr>
        <w:t xml:space="preserve">, </w:t>
      </w:r>
      <w:r w:rsidRPr="001B0B13">
        <w:rPr>
          <w:szCs w:val="20"/>
          <w:lang w:eastAsia="en-US"/>
        </w:rPr>
        <w:t xml:space="preserve">i nadalje je propisano izuzeće od uplate vlastitih i namjenskih prihoda i primitaka </w:t>
      </w:r>
      <w:r w:rsidRPr="001B0B13">
        <w:t>proračunskih korisnika</w:t>
      </w:r>
      <w:r w:rsidRPr="001B0B13">
        <w:rPr>
          <w:szCs w:val="20"/>
          <w:lang w:eastAsia="en-US"/>
        </w:rPr>
        <w:t xml:space="preserve"> u proračun Općine Vrsar</w:t>
      </w:r>
      <w:r w:rsidR="00BF0399" w:rsidRPr="001B0B13">
        <w:rPr>
          <w:szCs w:val="20"/>
          <w:lang w:eastAsia="en-US"/>
        </w:rPr>
        <w:t xml:space="preserve"> </w:t>
      </w:r>
      <w:r w:rsidR="00BF0399" w:rsidRPr="001B0B13">
        <w:t>– Orsera</w:t>
      </w:r>
      <w:r w:rsidRPr="001B0B13">
        <w:rPr>
          <w:szCs w:val="20"/>
          <w:lang w:eastAsia="en-US"/>
        </w:rPr>
        <w:t xml:space="preserve">. Međutim, isti se </w:t>
      </w:r>
      <w:r w:rsidR="008D75C9" w:rsidRPr="001B0B13">
        <w:rPr>
          <w:szCs w:val="20"/>
          <w:lang w:eastAsia="en-US"/>
        </w:rPr>
        <w:t>i</w:t>
      </w:r>
      <w:r w:rsidRPr="001B0B13">
        <w:rPr>
          <w:szCs w:val="20"/>
          <w:lang w:eastAsia="en-US"/>
        </w:rPr>
        <w:t>skazuju i u proračunu Općine Vrsar</w:t>
      </w:r>
      <w:r w:rsidR="00BF0399" w:rsidRPr="001B0B13">
        <w:rPr>
          <w:szCs w:val="20"/>
          <w:lang w:eastAsia="en-US"/>
        </w:rPr>
        <w:t xml:space="preserve"> </w:t>
      </w:r>
      <w:r w:rsidR="00BF0399" w:rsidRPr="001B0B13">
        <w:t>– Orsera</w:t>
      </w:r>
      <w:r w:rsidRPr="001B0B13">
        <w:rPr>
          <w:szCs w:val="20"/>
          <w:lang w:eastAsia="en-US"/>
        </w:rPr>
        <w:t xml:space="preserve"> na način da se vlastiti i namjenski prihodi (prihodi za posebne namjene) proračunskih korisnika koji se planiraju ostvariti u razdoblju 20</w:t>
      </w:r>
      <w:r w:rsidR="00811E54" w:rsidRPr="001B0B13">
        <w:rPr>
          <w:szCs w:val="20"/>
          <w:lang w:eastAsia="en-US"/>
        </w:rPr>
        <w:t>2</w:t>
      </w:r>
      <w:r w:rsidR="004C5705" w:rsidRPr="001B0B13">
        <w:rPr>
          <w:szCs w:val="20"/>
          <w:lang w:eastAsia="en-US"/>
        </w:rPr>
        <w:t>1</w:t>
      </w:r>
      <w:r w:rsidRPr="001B0B13">
        <w:rPr>
          <w:szCs w:val="20"/>
          <w:lang w:eastAsia="en-US"/>
        </w:rPr>
        <w:t>. – 20</w:t>
      </w:r>
      <w:r w:rsidR="00F47AEC" w:rsidRPr="001B0B13">
        <w:rPr>
          <w:szCs w:val="20"/>
          <w:lang w:eastAsia="en-US"/>
        </w:rPr>
        <w:t>2</w:t>
      </w:r>
      <w:r w:rsidR="004C5705" w:rsidRPr="001B0B13">
        <w:rPr>
          <w:szCs w:val="20"/>
          <w:lang w:eastAsia="en-US"/>
        </w:rPr>
        <w:t>3</w:t>
      </w:r>
      <w:r w:rsidRPr="001B0B13">
        <w:rPr>
          <w:szCs w:val="20"/>
          <w:lang w:eastAsia="en-US"/>
        </w:rPr>
        <w:t xml:space="preserve">. g. iskazuju u </w:t>
      </w:r>
      <w:r w:rsidR="00811E54" w:rsidRPr="001B0B13">
        <w:rPr>
          <w:szCs w:val="20"/>
          <w:lang w:eastAsia="en-US"/>
        </w:rPr>
        <w:t xml:space="preserve">Proračunu za </w:t>
      </w:r>
      <w:r w:rsidRPr="001B0B13">
        <w:rPr>
          <w:szCs w:val="20"/>
          <w:lang w:eastAsia="en-US"/>
        </w:rPr>
        <w:t>20</w:t>
      </w:r>
      <w:r w:rsidR="00811E54" w:rsidRPr="001B0B13">
        <w:rPr>
          <w:szCs w:val="20"/>
          <w:lang w:eastAsia="en-US"/>
        </w:rPr>
        <w:t>2</w:t>
      </w:r>
      <w:r w:rsidR="004C5705" w:rsidRPr="001B0B13">
        <w:rPr>
          <w:szCs w:val="20"/>
          <w:lang w:eastAsia="en-US"/>
        </w:rPr>
        <w:t>1</w:t>
      </w:r>
      <w:r w:rsidRPr="001B0B13">
        <w:rPr>
          <w:szCs w:val="20"/>
          <w:lang w:eastAsia="en-US"/>
        </w:rPr>
        <w:t>. godinu kao i rashodi koji se financiraju iz tih prihoda i to pojedinačno za svakog proračunskog korisnika.</w:t>
      </w:r>
    </w:p>
    <w:p w14:paraId="3F186A57" w14:textId="77777777" w:rsidR="0028205E" w:rsidRPr="001B0B13" w:rsidRDefault="0028205E" w:rsidP="0028205E">
      <w:pPr>
        <w:spacing w:after="120"/>
        <w:ind w:firstLine="539"/>
        <w:jc w:val="both"/>
      </w:pPr>
      <w:r w:rsidRPr="001B0B13">
        <w:t xml:space="preserve">Dakle, namjenski prihodi (prihodi za posebne namjene) i vlastiti prihodi </w:t>
      </w:r>
      <w:r w:rsidRPr="001B0B13">
        <w:rPr>
          <w:szCs w:val="20"/>
        </w:rPr>
        <w:t>proračunskih korisnika</w:t>
      </w:r>
      <w:r w:rsidRPr="001B0B13">
        <w:t xml:space="preserve"> dio su proračuna Općine Vrsar</w:t>
      </w:r>
      <w:r w:rsidR="00BF0399" w:rsidRPr="001B0B13">
        <w:t xml:space="preserve"> – Orsera</w:t>
      </w:r>
      <w:r w:rsidRPr="001B0B13">
        <w:t xml:space="preserve"> te kao takvi moraju biti uključeni </w:t>
      </w:r>
      <w:r w:rsidR="00B93EF8" w:rsidRPr="001B0B13">
        <w:t xml:space="preserve">u </w:t>
      </w:r>
      <w:r w:rsidR="00F77126" w:rsidRPr="001B0B13">
        <w:t>polu</w:t>
      </w:r>
      <w:r w:rsidRPr="001B0B13">
        <w:t>godišnji izvještaj o izvršenju proračuna Općine Vrsar</w:t>
      </w:r>
      <w:r w:rsidR="00BF0399" w:rsidRPr="001B0B13">
        <w:t xml:space="preserve"> – Orsera</w:t>
      </w:r>
      <w:r w:rsidRPr="001B0B13">
        <w:t>, ali nisu dio novčanog tijeka.</w:t>
      </w:r>
    </w:p>
    <w:p w14:paraId="26B45A0F" w14:textId="50E7FD2F" w:rsidR="0028205E" w:rsidRPr="001B0B13" w:rsidRDefault="0028205E" w:rsidP="0028205E">
      <w:pPr>
        <w:spacing w:after="120"/>
        <w:ind w:firstLine="539"/>
        <w:jc w:val="both"/>
      </w:pPr>
      <w:r w:rsidRPr="001B0B13">
        <w:t xml:space="preserve">Proračunski korisnici i nadalje na svojim računima ostvaruju te prihode te sa svojih računa podmiruju obveze/rashode koji se financiraju iz ovih izvora. </w:t>
      </w:r>
    </w:p>
    <w:p w14:paraId="31D94C55" w14:textId="777319CB" w:rsidR="00352546" w:rsidRPr="001B0B13" w:rsidRDefault="00352546" w:rsidP="004C5705">
      <w:pPr>
        <w:spacing w:after="120"/>
        <w:ind w:firstLine="539"/>
        <w:jc w:val="both"/>
      </w:pPr>
      <w:bookmarkStart w:id="2" w:name="_Hlk38369134"/>
      <w:r w:rsidRPr="001B0B13">
        <w:lastRenderedPageBreak/>
        <w:t xml:space="preserve">Specifičnost ovog izvještajnog razdoblja je </w:t>
      </w:r>
      <w:r w:rsidR="004C5705" w:rsidRPr="001B0B13">
        <w:t xml:space="preserve">trajanje </w:t>
      </w:r>
      <w:r w:rsidRPr="001B0B13">
        <w:t xml:space="preserve">pandemije bolesti COVID-19 izazvane koronavirusom SARS-CoV-2 </w:t>
      </w:r>
      <w:r w:rsidR="004C5705" w:rsidRPr="001B0B13">
        <w:t xml:space="preserve">koja je </w:t>
      </w:r>
      <w:r w:rsidRPr="001B0B13">
        <w:t xml:space="preserve">u Republici Hrvatskoj </w:t>
      </w:r>
      <w:r w:rsidR="004C5705" w:rsidRPr="001B0B13">
        <w:t xml:space="preserve">nastupila u 2020. godini i </w:t>
      </w:r>
      <w:r w:rsidRPr="001B0B13">
        <w:t>koja je značajno utjecala na gospodasrke okolnosti, a time na izvršavanje proračuna.</w:t>
      </w:r>
    </w:p>
    <w:p w14:paraId="01E04205" w14:textId="39A9F184" w:rsidR="00CD570C" w:rsidRPr="001B0B13" w:rsidRDefault="00CD570C" w:rsidP="004C5705">
      <w:pPr>
        <w:spacing w:after="120"/>
        <w:ind w:firstLine="539"/>
        <w:jc w:val="both"/>
      </w:pPr>
      <w:r w:rsidRPr="001B0B13">
        <w:t xml:space="preserve">Ministarstvo zdravstva Republike Hrvatske donijelo je dana 11. ožujka 2020. godine Odluku o proglašenju pandemije bolesti COVID-19 uzrokovane koronavirusom SARS-CoV-2 na području čitave Republike Hrvatske. </w:t>
      </w:r>
      <w:bookmarkEnd w:id="2"/>
      <w:r w:rsidRPr="001B0B13">
        <w:t>Temeljem navedene Odluke</w:t>
      </w:r>
      <w:r w:rsidR="0007542F" w:rsidRPr="001B0B13">
        <w:t xml:space="preserve">, </w:t>
      </w:r>
      <w:r w:rsidRPr="001B0B13">
        <w:t xml:space="preserve">Stožer civilne zaštite </w:t>
      </w:r>
      <w:r w:rsidR="0007542F" w:rsidRPr="001B0B13">
        <w:t>Republike Hrvatske</w:t>
      </w:r>
      <w:r w:rsidRPr="001B0B13">
        <w:t xml:space="preserve"> i Stožer civilne zaštite </w:t>
      </w:r>
      <w:r w:rsidR="0007542F" w:rsidRPr="001B0B13">
        <w:t>Istarske županije donijeli su</w:t>
      </w:r>
      <w:r w:rsidRPr="001B0B13">
        <w:t xml:space="preserve"> niz mjera zabrane i ograničenja rada i ponašanja. Navedene okolnosti prvenstveno se rukovode primarnim ciljem zaštite života ljudi no iste time neposredno utječu i na gospodarstvenike koji su tim mjerama obuhvaćeni i kojima će navedena situacija zasigurno uzrokovati probleme u poslovanju što zahtjeva poduzimanje konkretnih mjera pomoći i brzu reakciju u cilju očuvanja poslovanja poduzetnika a time i očuvanja radnih mjesta.</w:t>
      </w:r>
    </w:p>
    <w:p w14:paraId="2D7FBD0B" w14:textId="103DD2AD" w:rsidR="00F32A28" w:rsidRPr="006F3E0D" w:rsidRDefault="00CD570C" w:rsidP="006F3E0D">
      <w:pPr>
        <w:spacing w:after="120"/>
        <w:ind w:firstLine="539"/>
        <w:jc w:val="both"/>
      </w:pPr>
      <w:r w:rsidRPr="001B0B13">
        <w:tab/>
      </w:r>
      <w:r w:rsidRPr="006F3E0D">
        <w:t>U svrhu pomoći građanstvu i gospodarstvu Općine Vrsar</w:t>
      </w:r>
      <w:r w:rsidR="00B604C9" w:rsidRPr="006F3E0D">
        <w:t xml:space="preserve"> </w:t>
      </w:r>
      <w:r w:rsidRPr="006F3E0D">
        <w:t>-</w:t>
      </w:r>
      <w:r w:rsidR="00B604C9" w:rsidRPr="006F3E0D">
        <w:t xml:space="preserve"> </w:t>
      </w:r>
      <w:r w:rsidRPr="006F3E0D">
        <w:t xml:space="preserve">Orsera u prevladavanju poteškoća uzrokovanih </w:t>
      </w:r>
      <w:r w:rsidR="00B604C9" w:rsidRPr="006F3E0D">
        <w:t>pandemijom</w:t>
      </w:r>
      <w:r w:rsidRPr="006F3E0D">
        <w:t xml:space="preserve"> bolesti COVID-19 izazvane koronavirusom SARS-CoV-</w:t>
      </w:r>
      <w:r w:rsidR="00B604C9" w:rsidRPr="006F3E0D">
        <w:t>2</w:t>
      </w:r>
      <w:r w:rsidRPr="006F3E0D">
        <w:t>, Općin</w:t>
      </w:r>
      <w:r w:rsidR="00B604C9" w:rsidRPr="006F3E0D">
        <w:t xml:space="preserve">sko vijeće Općine </w:t>
      </w:r>
      <w:r w:rsidRPr="006F3E0D">
        <w:t>Vrsar</w:t>
      </w:r>
      <w:r w:rsidR="00B604C9" w:rsidRPr="006F3E0D">
        <w:t xml:space="preserve"> </w:t>
      </w:r>
      <w:r w:rsidRPr="006F3E0D">
        <w:t>-</w:t>
      </w:r>
      <w:r w:rsidR="00B604C9" w:rsidRPr="006F3E0D">
        <w:t xml:space="preserve"> </w:t>
      </w:r>
      <w:r w:rsidRPr="006F3E0D">
        <w:t xml:space="preserve">Orsera </w:t>
      </w:r>
      <w:r w:rsidR="00F32A28" w:rsidRPr="006F3E0D">
        <w:t xml:space="preserve">je, nastavno na </w:t>
      </w:r>
      <w:r w:rsidRPr="006F3E0D">
        <w:t>Odluk</w:t>
      </w:r>
      <w:r w:rsidR="00B604C9" w:rsidRPr="006F3E0D">
        <w:t>u</w:t>
      </w:r>
      <w:r w:rsidRPr="006F3E0D">
        <w:t xml:space="preserve"> o mjerama pomoći građanstvu i gospodartsvu (COVID-19) </w:t>
      </w:r>
      <w:r w:rsidR="00F32A28" w:rsidRPr="006F3E0D">
        <w:t xml:space="preserve">iz 2020. godine, donijelo i Izmjene i dopune Odluke </w:t>
      </w:r>
      <w:r w:rsidR="00B604C9" w:rsidRPr="006F3E0D">
        <w:t xml:space="preserve">kojom </w:t>
      </w:r>
      <w:r w:rsidR="00C9108A" w:rsidRPr="006F3E0D">
        <w:t>su utvrđene</w:t>
      </w:r>
      <w:r w:rsidR="00B604C9" w:rsidRPr="006F3E0D">
        <w:t xml:space="preserve"> </w:t>
      </w:r>
      <w:r w:rsidR="00F32A28" w:rsidRPr="006F3E0D">
        <w:t>mjere koje se primjenjuju i u 2021. godni, a odnose se na:</w:t>
      </w:r>
    </w:p>
    <w:p w14:paraId="5DA262E4" w14:textId="051D12A3" w:rsidR="00F32A28" w:rsidRPr="006F3E0D" w:rsidRDefault="00F32A28" w:rsidP="00F32A28">
      <w:pPr>
        <w:pStyle w:val="Odlomakpopisa"/>
        <w:numPr>
          <w:ilvl w:val="0"/>
          <w:numId w:val="29"/>
        </w:numPr>
        <w:jc w:val="both"/>
        <w:rPr>
          <w:sz w:val="24"/>
          <w:szCs w:val="24"/>
        </w:rPr>
      </w:pPr>
      <w:r w:rsidRPr="006F3E0D">
        <w:rPr>
          <w:sz w:val="24"/>
          <w:szCs w:val="24"/>
        </w:rPr>
        <w:t>oslobađanje plaćanja zakupa poslovnog prostora u vlasništvu Općine Vrsar-Orsera za sve poslovne subjekte koji su u vrijeme stupanja na snagu Odluke o nužnim epidemiološkim mjerama kojima se ograničavaju okupljanja i uvode druge nužne epidemiološke mjere i preporuke radi sprječavanja prijenosa bolesti COVID -19 putem okupljanja („Narodne novine“ broj  131/20)  obavljali djelatnost, a kojima je navedenom Odlukom naložena obustava obavljanja djelatnosti. Poslovni subjekti obuhvaćeni navedenom Odlukom oslobađaju se plaćanja zakupa poslovnog prostora od dana stupanja na snagu Odluke (28.studenog 2020.) pa do stavljanja iste izvan snage (28.02.2021.)</w:t>
      </w:r>
    </w:p>
    <w:p w14:paraId="027F33FA" w14:textId="5E28C1F7" w:rsidR="00F32A28" w:rsidRPr="006F3E0D" w:rsidRDefault="00F32A28" w:rsidP="002B4091">
      <w:pPr>
        <w:pStyle w:val="Odlomakpopisa"/>
        <w:numPr>
          <w:ilvl w:val="0"/>
          <w:numId w:val="29"/>
        </w:numPr>
        <w:jc w:val="both"/>
        <w:rPr>
          <w:sz w:val="24"/>
          <w:szCs w:val="24"/>
        </w:rPr>
      </w:pPr>
      <w:r w:rsidRPr="006F3E0D">
        <w:rPr>
          <w:sz w:val="24"/>
          <w:szCs w:val="24"/>
        </w:rPr>
        <w:t xml:space="preserve">plaćanje zakupnine u iznosu od 50% od ukupnog iznosa za zakup poslovnog prostora u vlasništvu Općine Vrsar-Orsera za sve poslovne subjekte kojima je stupanjem na snagu Odluke o izmjenama Odluke o nužnim epidemiološkim mjerama kojima se ograničavaju okupljanja i uvode druge nužne epidemiološke mjere i preporuke radi sprječavanja prijenosa bolesti COVID-19 putem okupljanja („Narodne novine“ broj  20/21- dalje u tekstu: Odluka) ograničeno obavljanje djelatnosti. Poslovni subjekti obuhvaćeni navedenom Odlukom obvezuju se plaćati 50 % od ukupnog iznosa zakupnine za zakup poslovnog prostora od 1. ožujka 2021. do 1. lipnja 2021. godine. </w:t>
      </w:r>
    </w:p>
    <w:p w14:paraId="25A34EDB" w14:textId="2370E02E" w:rsidR="00F6516C" w:rsidRPr="00F32A28" w:rsidRDefault="00F6516C" w:rsidP="004733C4">
      <w:pPr>
        <w:spacing w:before="120" w:after="120"/>
        <w:ind w:firstLine="567"/>
        <w:jc w:val="both"/>
      </w:pPr>
      <w:r w:rsidRPr="00F32A28">
        <w:t xml:space="preserve">Prethodno navedeno utjecalo je i na smanjenje ostvarenja prihoda </w:t>
      </w:r>
      <w:r w:rsidR="00F32A28" w:rsidRPr="00F32A28">
        <w:t xml:space="preserve">od zakupa </w:t>
      </w:r>
      <w:r w:rsidRPr="00F32A28">
        <w:t>u izvještajnom razdoblju</w:t>
      </w:r>
      <w:r w:rsidR="004733C4" w:rsidRPr="00F32A28">
        <w:t xml:space="preserve"> u odnosu na isto razdoblje prethodne godine.</w:t>
      </w:r>
    </w:p>
    <w:p w14:paraId="018B6785" w14:textId="74062DE6" w:rsidR="008D6FF1" w:rsidRPr="00F32A28" w:rsidRDefault="008D6FF1" w:rsidP="008D6FF1">
      <w:pPr>
        <w:spacing w:before="120" w:after="120"/>
        <w:ind w:firstLine="567"/>
        <w:jc w:val="both"/>
      </w:pPr>
      <w:r w:rsidRPr="00F32A28">
        <w:t xml:space="preserve">U razdoblju trajanja pandemije COVID – 19 nastavljeno je redovno isplaćivanje stipendije učenicima i studentima, te redovno sufinanciranje zdravstvenog sustava (Opća bolnica Pula, dodatni timovi Hitne medicine, smještaj liječnika). </w:t>
      </w:r>
    </w:p>
    <w:p w14:paraId="3DDD4592" w14:textId="4C288F6C" w:rsidR="00697B37" w:rsidRPr="00F32A28" w:rsidRDefault="00697B37" w:rsidP="00697B37">
      <w:pPr>
        <w:spacing w:before="120" w:after="120"/>
        <w:ind w:firstLine="567"/>
        <w:jc w:val="both"/>
      </w:pPr>
      <w:r w:rsidRPr="00F32A28">
        <w:t>Zbog epiedmiološke situacije i odluka Stožera civilne zaštite o zabranama okupljanja i/ili ograničavanju okupljanja</w:t>
      </w:r>
      <w:r w:rsidR="00D520B5" w:rsidRPr="00F32A28">
        <w:t xml:space="preserve">, </w:t>
      </w:r>
      <w:r w:rsidRPr="00F32A28">
        <w:t>u izvještajnom razdoblju</w:t>
      </w:r>
      <w:r w:rsidR="00D520B5" w:rsidRPr="00F32A28">
        <w:t xml:space="preserve"> su </w:t>
      </w:r>
      <w:r w:rsidRPr="00F32A28">
        <w:t>aktivnosti udruga smanjene te je sukladno tome bio potreban i manji iznos sredstava potreban za financiranje njihova rada u izvještajnom razdoblju.</w:t>
      </w:r>
    </w:p>
    <w:p w14:paraId="589C7E00" w14:textId="77777777" w:rsidR="00576863" w:rsidRPr="00F32A28" w:rsidRDefault="00576863" w:rsidP="00620284">
      <w:pPr>
        <w:pStyle w:val="Naslov3"/>
        <w:keepLines w:val="0"/>
        <w:numPr>
          <w:ilvl w:val="0"/>
          <w:numId w:val="1"/>
        </w:numPr>
        <w:spacing w:before="480" w:after="240"/>
        <w:ind w:left="357" w:hanging="357"/>
        <w:rPr>
          <w:rFonts w:ascii="Times New Roman" w:hAnsi="Times New Roman" w:cs="Times New Roman"/>
          <w:color w:val="auto"/>
        </w:rPr>
      </w:pPr>
      <w:r w:rsidRPr="00F32A28">
        <w:rPr>
          <w:rFonts w:ascii="Times New Roman" w:hAnsi="Times New Roman" w:cs="Times New Roman"/>
          <w:color w:val="auto"/>
        </w:rPr>
        <w:lastRenderedPageBreak/>
        <w:t>RAČUN PRIHODA I RASHODA</w:t>
      </w:r>
    </w:p>
    <w:p w14:paraId="762EFE8C" w14:textId="77777777" w:rsidR="00576863" w:rsidRPr="00F371E2" w:rsidRDefault="00576863" w:rsidP="0017606A">
      <w:pPr>
        <w:pStyle w:val="Odlomakpopisa"/>
        <w:numPr>
          <w:ilvl w:val="1"/>
          <w:numId w:val="1"/>
        </w:numPr>
        <w:spacing w:before="240" w:after="240"/>
        <w:jc w:val="both"/>
        <w:rPr>
          <w:b/>
          <w:sz w:val="24"/>
          <w:szCs w:val="24"/>
          <w:lang w:val="hr-HR"/>
        </w:rPr>
      </w:pPr>
      <w:r w:rsidRPr="00F371E2">
        <w:rPr>
          <w:b/>
          <w:sz w:val="24"/>
          <w:szCs w:val="24"/>
          <w:lang w:val="hr-HR"/>
        </w:rPr>
        <w:t>Prihodi poslovanja</w:t>
      </w:r>
    </w:p>
    <w:p w14:paraId="03E847A9" w14:textId="48D91ABF" w:rsidR="00576863" w:rsidRPr="00F371E2" w:rsidRDefault="00576863" w:rsidP="00576863">
      <w:pPr>
        <w:spacing w:before="120" w:after="120"/>
        <w:ind w:firstLine="567"/>
        <w:jc w:val="both"/>
      </w:pPr>
      <w:r w:rsidRPr="00F371E2">
        <w:t xml:space="preserve">Prihodi poslovanja ostvareni su u iznosu od </w:t>
      </w:r>
      <w:r w:rsidR="00F371E2" w:rsidRPr="00F371E2">
        <w:t>11.683.925,80</w:t>
      </w:r>
      <w:r w:rsidRPr="00F371E2">
        <w:t xml:space="preserve"> kn ili </w:t>
      </w:r>
      <w:r w:rsidR="00F371E2" w:rsidRPr="00F371E2">
        <w:t>91,35</w:t>
      </w:r>
      <w:r w:rsidRPr="00F371E2">
        <w:t xml:space="preserve">% ukupno ostvarenih </w:t>
      </w:r>
      <w:r w:rsidR="002E52AE" w:rsidRPr="00F371E2">
        <w:t>prihoda u izvještajnom razdoblju</w:t>
      </w:r>
      <w:r w:rsidRPr="00F371E2">
        <w:t>.</w:t>
      </w:r>
    </w:p>
    <w:p w14:paraId="0111C92F" w14:textId="77777777" w:rsidR="00AC4118" w:rsidRPr="00F371E2" w:rsidRDefault="00AC4118" w:rsidP="0017606A">
      <w:pPr>
        <w:pStyle w:val="Odlomakpopisa"/>
        <w:numPr>
          <w:ilvl w:val="2"/>
          <w:numId w:val="1"/>
        </w:numPr>
        <w:spacing w:before="240" w:after="240"/>
        <w:jc w:val="both"/>
        <w:rPr>
          <w:sz w:val="24"/>
          <w:szCs w:val="24"/>
          <w:lang w:val="hr-HR"/>
        </w:rPr>
      </w:pPr>
      <w:r w:rsidRPr="00F371E2">
        <w:rPr>
          <w:sz w:val="24"/>
          <w:szCs w:val="24"/>
          <w:lang w:val="hr-HR"/>
        </w:rPr>
        <w:t>Prihodi od poreza</w:t>
      </w:r>
    </w:p>
    <w:p w14:paraId="107C86C7" w14:textId="15CA088E" w:rsidR="00F371E2" w:rsidRDefault="007C743C" w:rsidP="00232A6B">
      <w:pPr>
        <w:spacing w:before="120" w:after="120"/>
        <w:ind w:firstLine="567"/>
        <w:jc w:val="both"/>
        <w:rPr>
          <w:rFonts w:ascii="Calibri" w:eastAsia="Calibri" w:hAnsi="Calibri"/>
          <w:sz w:val="20"/>
          <w:szCs w:val="20"/>
        </w:rPr>
      </w:pPr>
      <w:r w:rsidRPr="00F371E2">
        <w:t xml:space="preserve">Prihodi od poreza ostvareni su u iznosu od </w:t>
      </w:r>
      <w:r w:rsidR="00F371E2">
        <w:t>4.160.408,27</w:t>
      </w:r>
      <w:r w:rsidRPr="00F371E2">
        <w:t xml:space="preserve"> kn i čine </w:t>
      </w:r>
      <w:r w:rsidR="00F371E2">
        <w:t>32,53</w:t>
      </w:r>
      <w:r w:rsidRPr="00F371E2">
        <w:t xml:space="preserve">% ukupno ostvarenih prihoda u izvještajnom razdoblju. </w:t>
      </w:r>
      <w:r w:rsidR="00F371E2">
        <w:fldChar w:fldCharType="begin"/>
      </w:r>
      <w:r w:rsidR="00F371E2">
        <w:instrText xml:space="preserve"> LINK Excel.Sheet.8 "https://vrsar-my.sharepoint.com/personal/ines_sepic_vrsar_hr/Documents/Dokumenti/RADNA%20mapa/PRORAČUN/Radno_IZVRŠENJE%20proračuna/IZVRŠENJE_2021_polugodišnje_radno/1_izvršenje%202021-06_radno/Ispis%20izvršenja%20proračuna.xls" "analitika P_II!R22C2:R33C5" \a \f 4 \h </w:instrText>
      </w:r>
      <w:r w:rsidR="00F371E2">
        <w:fldChar w:fldCharType="separate"/>
      </w:r>
    </w:p>
    <w:tbl>
      <w:tblPr>
        <w:tblW w:w="8940" w:type="dxa"/>
        <w:jc w:val="center"/>
        <w:tblLook w:val="04A0" w:firstRow="1" w:lastRow="0" w:firstColumn="1" w:lastColumn="0" w:noHBand="0" w:noVBand="1"/>
      </w:tblPr>
      <w:tblGrid>
        <w:gridCol w:w="5500"/>
        <w:gridCol w:w="1366"/>
        <w:gridCol w:w="1340"/>
        <w:gridCol w:w="760"/>
      </w:tblGrid>
      <w:tr w:rsidR="00F371E2" w:rsidRPr="00F371E2" w14:paraId="1CEC6FB9" w14:textId="77777777" w:rsidTr="00F371E2">
        <w:trPr>
          <w:trHeight w:val="510"/>
          <w:jc w:val="center"/>
        </w:trPr>
        <w:tc>
          <w:tcPr>
            <w:tcW w:w="5500" w:type="dxa"/>
            <w:tcBorders>
              <w:top w:val="single" w:sz="4" w:space="0" w:color="auto"/>
              <w:left w:val="nil"/>
              <w:bottom w:val="single" w:sz="4" w:space="0" w:color="auto"/>
              <w:right w:val="nil"/>
            </w:tcBorders>
            <w:shd w:val="clear" w:color="auto" w:fill="auto"/>
            <w:vAlign w:val="center"/>
            <w:hideMark/>
          </w:tcPr>
          <w:p w14:paraId="5DC4A59D" w14:textId="41590E0B" w:rsidR="00F371E2" w:rsidRPr="00F371E2" w:rsidRDefault="00F371E2" w:rsidP="00F371E2">
            <w:pPr>
              <w:jc w:val="center"/>
              <w:rPr>
                <w:sz w:val="20"/>
                <w:szCs w:val="20"/>
              </w:rPr>
            </w:pPr>
            <w:r w:rsidRPr="00F371E2">
              <w:rPr>
                <w:sz w:val="20"/>
                <w:szCs w:val="20"/>
              </w:rPr>
              <w:t>Račun / opis</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1255D8" w14:textId="77777777" w:rsidR="00F371E2" w:rsidRPr="00F371E2" w:rsidRDefault="00F371E2" w:rsidP="00F371E2">
            <w:pPr>
              <w:jc w:val="center"/>
              <w:rPr>
                <w:sz w:val="20"/>
                <w:szCs w:val="20"/>
              </w:rPr>
            </w:pPr>
            <w:r w:rsidRPr="00F371E2">
              <w:rPr>
                <w:sz w:val="20"/>
                <w:szCs w:val="20"/>
              </w:rPr>
              <w:t>Tekući plan             01-12/2021</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46742931" w14:textId="77777777" w:rsidR="00F371E2" w:rsidRPr="00F371E2" w:rsidRDefault="00F371E2" w:rsidP="00F371E2">
            <w:pPr>
              <w:jc w:val="center"/>
              <w:rPr>
                <w:sz w:val="20"/>
                <w:szCs w:val="20"/>
              </w:rPr>
            </w:pPr>
            <w:r w:rsidRPr="00F371E2">
              <w:rPr>
                <w:sz w:val="20"/>
                <w:szCs w:val="20"/>
              </w:rPr>
              <w:t xml:space="preserve">  Izvršenje         01-06/2021</w:t>
            </w:r>
          </w:p>
        </w:tc>
        <w:tc>
          <w:tcPr>
            <w:tcW w:w="760" w:type="dxa"/>
            <w:tcBorders>
              <w:top w:val="single" w:sz="4" w:space="0" w:color="auto"/>
              <w:left w:val="nil"/>
              <w:bottom w:val="single" w:sz="4" w:space="0" w:color="auto"/>
              <w:right w:val="nil"/>
            </w:tcBorders>
            <w:shd w:val="clear" w:color="auto" w:fill="auto"/>
            <w:noWrap/>
            <w:vAlign w:val="center"/>
            <w:hideMark/>
          </w:tcPr>
          <w:p w14:paraId="715D21F4" w14:textId="77777777" w:rsidR="00F371E2" w:rsidRPr="00F371E2" w:rsidRDefault="00F371E2" w:rsidP="00F371E2">
            <w:pPr>
              <w:jc w:val="center"/>
              <w:rPr>
                <w:sz w:val="20"/>
                <w:szCs w:val="20"/>
              </w:rPr>
            </w:pPr>
            <w:r w:rsidRPr="00F371E2">
              <w:rPr>
                <w:sz w:val="20"/>
                <w:szCs w:val="20"/>
              </w:rPr>
              <w:t>Indeks</w:t>
            </w:r>
          </w:p>
        </w:tc>
      </w:tr>
      <w:tr w:rsidR="00F371E2" w:rsidRPr="00F371E2" w14:paraId="7361AD1A" w14:textId="77777777" w:rsidTr="00F371E2">
        <w:trPr>
          <w:trHeight w:val="255"/>
          <w:jc w:val="center"/>
        </w:trPr>
        <w:tc>
          <w:tcPr>
            <w:tcW w:w="5500" w:type="dxa"/>
            <w:tcBorders>
              <w:top w:val="nil"/>
              <w:left w:val="nil"/>
              <w:bottom w:val="single" w:sz="4" w:space="0" w:color="auto"/>
              <w:right w:val="nil"/>
            </w:tcBorders>
            <w:shd w:val="clear" w:color="auto" w:fill="auto"/>
            <w:noWrap/>
            <w:vAlign w:val="bottom"/>
            <w:hideMark/>
          </w:tcPr>
          <w:p w14:paraId="3586DD35" w14:textId="77777777" w:rsidR="00F371E2" w:rsidRPr="00F371E2" w:rsidRDefault="00F371E2" w:rsidP="00F371E2">
            <w:pPr>
              <w:jc w:val="center"/>
              <w:rPr>
                <w:sz w:val="16"/>
                <w:szCs w:val="16"/>
              </w:rPr>
            </w:pPr>
            <w:r w:rsidRPr="00F371E2">
              <w:rPr>
                <w:sz w:val="16"/>
                <w:szCs w:val="16"/>
              </w:rPr>
              <w:t>1</w:t>
            </w: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11E0FB4B" w14:textId="77777777" w:rsidR="00F371E2" w:rsidRPr="00F371E2" w:rsidRDefault="00F371E2" w:rsidP="00F371E2">
            <w:pPr>
              <w:jc w:val="center"/>
              <w:rPr>
                <w:sz w:val="16"/>
                <w:szCs w:val="16"/>
              </w:rPr>
            </w:pPr>
            <w:r w:rsidRPr="00F371E2">
              <w:rPr>
                <w:sz w:val="16"/>
                <w:szCs w:val="16"/>
              </w:rPr>
              <w:t>2</w:t>
            </w:r>
          </w:p>
        </w:tc>
        <w:tc>
          <w:tcPr>
            <w:tcW w:w="1340" w:type="dxa"/>
            <w:tcBorders>
              <w:top w:val="nil"/>
              <w:left w:val="nil"/>
              <w:bottom w:val="single" w:sz="4" w:space="0" w:color="auto"/>
              <w:right w:val="single" w:sz="4" w:space="0" w:color="auto"/>
            </w:tcBorders>
            <w:shd w:val="clear" w:color="auto" w:fill="auto"/>
            <w:noWrap/>
            <w:vAlign w:val="bottom"/>
            <w:hideMark/>
          </w:tcPr>
          <w:p w14:paraId="7F153932" w14:textId="77777777" w:rsidR="00F371E2" w:rsidRPr="00F371E2" w:rsidRDefault="00F371E2" w:rsidP="00F371E2">
            <w:pPr>
              <w:jc w:val="center"/>
              <w:rPr>
                <w:sz w:val="16"/>
                <w:szCs w:val="16"/>
              </w:rPr>
            </w:pPr>
            <w:r w:rsidRPr="00F371E2">
              <w:rPr>
                <w:sz w:val="16"/>
                <w:szCs w:val="16"/>
              </w:rPr>
              <w:t>3</w:t>
            </w:r>
          </w:p>
        </w:tc>
        <w:tc>
          <w:tcPr>
            <w:tcW w:w="760" w:type="dxa"/>
            <w:tcBorders>
              <w:top w:val="nil"/>
              <w:left w:val="nil"/>
              <w:bottom w:val="single" w:sz="4" w:space="0" w:color="auto"/>
              <w:right w:val="single" w:sz="4" w:space="0" w:color="auto"/>
            </w:tcBorders>
            <w:shd w:val="clear" w:color="auto" w:fill="auto"/>
            <w:noWrap/>
            <w:vAlign w:val="bottom"/>
            <w:hideMark/>
          </w:tcPr>
          <w:p w14:paraId="6C4021E8" w14:textId="77777777" w:rsidR="00F371E2" w:rsidRPr="00F371E2" w:rsidRDefault="00F371E2" w:rsidP="00F371E2">
            <w:pPr>
              <w:jc w:val="center"/>
              <w:rPr>
                <w:sz w:val="16"/>
                <w:szCs w:val="16"/>
              </w:rPr>
            </w:pPr>
            <w:r w:rsidRPr="00F371E2">
              <w:rPr>
                <w:sz w:val="16"/>
                <w:szCs w:val="16"/>
              </w:rPr>
              <w:t>4=3/2</w:t>
            </w:r>
          </w:p>
        </w:tc>
      </w:tr>
      <w:tr w:rsidR="00F371E2" w:rsidRPr="00F371E2" w14:paraId="148135D3" w14:textId="77777777" w:rsidTr="00F371E2">
        <w:trPr>
          <w:trHeight w:val="255"/>
          <w:jc w:val="center"/>
        </w:trPr>
        <w:tc>
          <w:tcPr>
            <w:tcW w:w="5500" w:type="dxa"/>
            <w:tcBorders>
              <w:top w:val="nil"/>
              <w:left w:val="nil"/>
              <w:bottom w:val="nil"/>
              <w:right w:val="nil"/>
            </w:tcBorders>
            <w:shd w:val="clear" w:color="auto" w:fill="auto"/>
            <w:vAlign w:val="center"/>
            <w:hideMark/>
          </w:tcPr>
          <w:p w14:paraId="053AA6F9" w14:textId="77777777" w:rsidR="00F371E2" w:rsidRPr="00F371E2" w:rsidRDefault="00F371E2" w:rsidP="00F371E2">
            <w:pPr>
              <w:rPr>
                <w:b/>
                <w:bCs/>
                <w:color w:val="000000"/>
                <w:sz w:val="20"/>
                <w:szCs w:val="20"/>
              </w:rPr>
            </w:pPr>
            <w:r w:rsidRPr="00F371E2">
              <w:rPr>
                <w:b/>
                <w:bCs/>
                <w:color w:val="000000"/>
                <w:sz w:val="20"/>
                <w:szCs w:val="20"/>
              </w:rPr>
              <w:t>Prihodi od poreza</w:t>
            </w:r>
          </w:p>
        </w:tc>
        <w:tc>
          <w:tcPr>
            <w:tcW w:w="1340" w:type="dxa"/>
            <w:tcBorders>
              <w:top w:val="nil"/>
              <w:left w:val="nil"/>
              <w:bottom w:val="nil"/>
              <w:right w:val="nil"/>
            </w:tcBorders>
            <w:shd w:val="clear" w:color="auto" w:fill="auto"/>
            <w:vAlign w:val="center"/>
            <w:hideMark/>
          </w:tcPr>
          <w:p w14:paraId="362460EB" w14:textId="77777777" w:rsidR="00F371E2" w:rsidRPr="00F371E2" w:rsidRDefault="00F371E2" w:rsidP="00F371E2">
            <w:pPr>
              <w:jc w:val="right"/>
              <w:rPr>
                <w:b/>
                <w:bCs/>
                <w:color w:val="000000"/>
                <w:sz w:val="20"/>
                <w:szCs w:val="20"/>
              </w:rPr>
            </w:pPr>
            <w:r w:rsidRPr="00F371E2">
              <w:rPr>
                <w:b/>
                <w:bCs/>
                <w:color w:val="000000"/>
                <w:sz w:val="20"/>
                <w:szCs w:val="20"/>
              </w:rPr>
              <w:t>10.500.000,00</w:t>
            </w:r>
          </w:p>
        </w:tc>
        <w:tc>
          <w:tcPr>
            <w:tcW w:w="1340" w:type="dxa"/>
            <w:tcBorders>
              <w:top w:val="nil"/>
              <w:left w:val="nil"/>
              <w:bottom w:val="nil"/>
              <w:right w:val="nil"/>
            </w:tcBorders>
            <w:shd w:val="clear" w:color="auto" w:fill="auto"/>
            <w:vAlign w:val="center"/>
            <w:hideMark/>
          </w:tcPr>
          <w:p w14:paraId="2CA6F5A2" w14:textId="77777777" w:rsidR="00F371E2" w:rsidRPr="00F371E2" w:rsidRDefault="00F371E2" w:rsidP="00F371E2">
            <w:pPr>
              <w:jc w:val="right"/>
              <w:rPr>
                <w:b/>
                <w:bCs/>
                <w:color w:val="000000"/>
                <w:sz w:val="20"/>
                <w:szCs w:val="20"/>
              </w:rPr>
            </w:pPr>
            <w:r w:rsidRPr="00F371E2">
              <w:rPr>
                <w:b/>
                <w:bCs/>
                <w:color w:val="000000"/>
                <w:sz w:val="20"/>
                <w:szCs w:val="20"/>
              </w:rPr>
              <w:t>4.160.408,27</w:t>
            </w:r>
          </w:p>
        </w:tc>
        <w:tc>
          <w:tcPr>
            <w:tcW w:w="760" w:type="dxa"/>
            <w:tcBorders>
              <w:top w:val="nil"/>
              <w:left w:val="nil"/>
              <w:bottom w:val="nil"/>
              <w:right w:val="nil"/>
            </w:tcBorders>
            <w:shd w:val="clear" w:color="auto" w:fill="auto"/>
            <w:vAlign w:val="center"/>
            <w:hideMark/>
          </w:tcPr>
          <w:p w14:paraId="1C2A0EA9" w14:textId="77777777" w:rsidR="00F371E2" w:rsidRPr="00F371E2" w:rsidRDefault="00F371E2" w:rsidP="00F371E2">
            <w:pPr>
              <w:jc w:val="right"/>
              <w:rPr>
                <w:b/>
                <w:bCs/>
                <w:color w:val="000000"/>
                <w:sz w:val="20"/>
                <w:szCs w:val="20"/>
              </w:rPr>
            </w:pPr>
            <w:r w:rsidRPr="00F371E2">
              <w:rPr>
                <w:b/>
                <w:bCs/>
                <w:color w:val="000000"/>
                <w:sz w:val="20"/>
                <w:szCs w:val="20"/>
              </w:rPr>
              <w:t>39,62</w:t>
            </w:r>
          </w:p>
        </w:tc>
      </w:tr>
      <w:tr w:rsidR="00F371E2" w:rsidRPr="00F371E2" w14:paraId="15AE7B4D" w14:textId="77777777" w:rsidTr="00F371E2">
        <w:trPr>
          <w:trHeight w:val="255"/>
          <w:jc w:val="center"/>
        </w:trPr>
        <w:tc>
          <w:tcPr>
            <w:tcW w:w="5500" w:type="dxa"/>
            <w:tcBorders>
              <w:top w:val="nil"/>
              <w:left w:val="nil"/>
              <w:bottom w:val="nil"/>
              <w:right w:val="nil"/>
            </w:tcBorders>
            <w:shd w:val="clear" w:color="auto" w:fill="auto"/>
            <w:vAlign w:val="center"/>
            <w:hideMark/>
          </w:tcPr>
          <w:p w14:paraId="3BFA9D9E" w14:textId="77777777" w:rsidR="00F371E2" w:rsidRPr="00F371E2" w:rsidRDefault="00F371E2" w:rsidP="00F371E2">
            <w:pPr>
              <w:rPr>
                <w:b/>
                <w:bCs/>
                <w:color w:val="000000"/>
                <w:sz w:val="20"/>
                <w:szCs w:val="20"/>
              </w:rPr>
            </w:pPr>
            <w:r w:rsidRPr="00F371E2">
              <w:rPr>
                <w:b/>
                <w:bCs/>
                <w:color w:val="000000"/>
                <w:sz w:val="20"/>
                <w:szCs w:val="20"/>
              </w:rPr>
              <w:t>Porez i prirez na dohodak</w:t>
            </w:r>
          </w:p>
        </w:tc>
        <w:tc>
          <w:tcPr>
            <w:tcW w:w="1340" w:type="dxa"/>
            <w:tcBorders>
              <w:top w:val="nil"/>
              <w:left w:val="nil"/>
              <w:bottom w:val="nil"/>
              <w:right w:val="nil"/>
            </w:tcBorders>
            <w:shd w:val="clear" w:color="auto" w:fill="auto"/>
            <w:vAlign w:val="center"/>
            <w:hideMark/>
          </w:tcPr>
          <w:p w14:paraId="187D988F" w14:textId="77777777" w:rsidR="00F371E2" w:rsidRPr="00F371E2" w:rsidRDefault="00F371E2" w:rsidP="00F371E2">
            <w:pPr>
              <w:jc w:val="right"/>
              <w:rPr>
                <w:b/>
                <w:bCs/>
                <w:color w:val="000000"/>
                <w:sz w:val="20"/>
                <w:szCs w:val="20"/>
              </w:rPr>
            </w:pPr>
            <w:r w:rsidRPr="00F371E2">
              <w:rPr>
                <w:b/>
                <w:bCs/>
                <w:color w:val="000000"/>
                <w:sz w:val="20"/>
                <w:szCs w:val="20"/>
              </w:rPr>
              <w:t>4.500.000,00</w:t>
            </w:r>
          </w:p>
        </w:tc>
        <w:tc>
          <w:tcPr>
            <w:tcW w:w="1340" w:type="dxa"/>
            <w:tcBorders>
              <w:top w:val="nil"/>
              <w:left w:val="nil"/>
              <w:bottom w:val="nil"/>
              <w:right w:val="nil"/>
            </w:tcBorders>
            <w:shd w:val="clear" w:color="auto" w:fill="auto"/>
            <w:vAlign w:val="center"/>
            <w:hideMark/>
          </w:tcPr>
          <w:p w14:paraId="2552577B" w14:textId="77777777" w:rsidR="00F371E2" w:rsidRPr="00F371E2" w:rsidRDefault="00F371E2" w:rsidP="00F371E2">
            <w:pPr>
              <w:jc w:val="right"/>
              <w:rPr>
                <w:b/>
                <w:bCs/>
                <w:color w:val="000000"/>
                <w:sz w:val="20"/>
                <w:szCs w:val="20"/>
              </w:rPr>
            </w:pPr>
            <w:r w:rsidRPr="00F371E2">
              <w:rPr>
                <w:b/>
                <w:bCs/>
                <w:color w:val="000000"/>
                <w:sz w:val="20"/>
                <w:szCs w:val="20"/>
              </w:rPr>
              <w:t>2.261.854,95</w:t>
            </w:r>
          </w:p>
        </w:tc>
        <w:tc>
          <w:tcPr>
            <w:tcW w:w="760" w:type="dxa"/>
            <w:tcBorders>
              <w:top w:val="nil"/>
              <w:left w:val="nil"/>
              <w:bottom w:val="nil"/>
              <w:right w:val="nil"/>
            </w:tcBorders>
            <w:shd w:val="clear" w:color="auto" w:fill="auto"/>
            <w:vAlign w:val="center"/>
            <w:hideMark/>
          </w:tcPr>
          <w:p w14:paraId="62F2BFA1" w14:textId="77777777" w:rsidR="00F371E2" w:rsidRPr="00F371E2" w:rsidRDefault="00F371E2" w:rsidP="00F371E2">
            <w:pPr>
              <w:jc w:val="right"/>
              <w:rPr>
                <w:b/>
                <w:bCs/>
                <w:color w:val="000000"/>
                <w:sz w:val="20"/>
                <w:szCs w:val="20"/>
              </w:rPr>
            </w:pPr>
            <w:r w:rsidRPr="00F371E2">
              <w:rPr>
                <w:b/>
                <w:bCs/>
                <w:color w:val="000000"/>
                <w:sz w:val="20"/>
                <w:szCs w:val="20"/>
              </w:rPr>
              <w:t>50,26</w:t>
            </w:r>
          </w:p>
        </w:tc>
      </w:tr>
      <w:tr w:rsidR="00F371E2" w:rsidRPr="00F371E2" w14:paraId="5F32966B" w14:textId="77777777" w:rsidTr="00F371E2">
        <w:trPr>
          <w:trHeight w:val="255"/>
          <w:jc w:val="center"/>
        </w:trPr>
        <w:tc>
          <w:tcPr>
            <w:tcW w:w="5500" w:type="dxa"/>
            <w:tcBorders>
              <w:top w:val="nil"/>
              <w:left w:val="nil"/>
              <w:bottom w:val="nil"/>
              <w:right w:val="nil"/>
            </w:tcBorders>
            <w:shd w:val="clear" w:color="auto" w:fill="auto"/>
            <w:vAlign w:val="center"/>
            <w:hideMark/>
          </w:tcPr>
          <w:p w14:paraId="61BCFD75" w14:textId="77777777" w:rsidR="00F371E2" w:rsidRPr="00F371E2" w:rsidRDefault="00F371E2" w:rsidP="00F371E2">
            <w:pPr>
              <w:rPr>
                <w:color w:val="000000"/>
                <w:sz w:val="20"/>
                <w:szCs w:val="20"/>
              </w:rPr>
            </w:pPr>
            <w:r w:rsidRPr="00F371E2">
              <w:rPr>
                <w:color w:val="000000"/>
                <w:sz w:val="20"/>
                <w:szCs w:val="20"/>
              </w:rPr>
              <w:t>Porez i prirez na dohodak od nesamostalnog rada</w:t>
            </w:r>
          </w:p>
        </w:tc>
        <w:tc>
          <w:tcPr>
            <w:tcW w:w="1340" w:type="dxa"/>
            <w:tcBorders>
              <w:top w:val="nil"/>
              <w:left w:val="nil"/>
              <w:bottom w:val="nil"/>
              <w:right w:val="nil"/>
            </w:tcBorders>
            <w:shd w:val="clear" w:color="auto" w:fill="auto"/>
            <w:vAlign w:val="center"/>
            <w:hideMark/>
          </w:tcPr>
          <w:p w14:paraId="2A544C18" w14:textId="77777777" w:rsidR="00F371E2" w:rsidRPr="00F371E2" w:rsidRDefault="00F371E2" w:rsidP="00F371E2">
            <w:pPr>
              <w:rPr>
                <w:color w:val="000000"/>
                <w:sz w:val="20"/>
                <w:szCs w:val="20"/>
              </w:rPr>
            </w:pPr>
          </w:p>
        </w:tc>
        <w:tc>
          <w:tcPr>
            <w:tcW w:w="1340" w:type="dxa"/>
            <w:tcBorders>
              <w:top w:val="nil"/>
              <w:left w:val="nil"/>
              <w:bottom w:val="nil"/>
              <w:right w:val="nil"/>
            </w:tcBorders>
            <w:shd w:val="clear" w:color="auto" w:fill="auto"/>
            <w:vAlign w:val="center"/>
            <w:hideMark/>
          </w:tcPr>
          <w:p w14:paraId="7EF7FF58" w14:textId="77777777" w:rsidR="00F371E2" w:rsidRPr="00F371E2" w:rsidRDefault="00F371E2" w:rsidP="00F371E2">
            <w:pPr>
              <w:jc w:val="right"/>
              <w:rPr>
                <w:color w:val="000000"/>
                <w:sz w:val="20"/>
                <w:szCs w:val="20"/>
              </w:rPr>
            </w:pPr>
            <w:r w:rsidRPr="00F371E2">
              <w:rPr>
                <w:color w:val="000000"/>
                <w:sz w:val="20"/>
                <w:szCs w:val="20"/>
              </w:rPr>
              <w:t>2.232.087,52</w:t>
            </w:r>
          </w:p>
        </w:tc>
        <w:tc>
          <w:tcPr>
            <w:tcW w:w="760" w:type="dxa"/>
            <w:tcBorders>
              <w:top w:val="nil"/>
              <w:left w:val="nil"/>
              <w:bottom w:val="nil"/>
              <w:right w:val="nil"/>
            </w:tcBorders>
            <w:shd w:val="clear" w:color="auto" w:fill="auto"/>
            <w:vAlign w:val="center"/>
            <w:hideMark/>
          </w:tcPr>
          <w:p w14:paraId="0B0BCFE1" w14:textId="77777777" w:rsidR="00F371E2" w:rsidRPr="00F371E2" w:rsidRDefault="00F371E2" w:rsidP="00F371E2">
            <w:pPr>
              <w:jc w:val="right"/>
              <w:rPr>
                <w:color w:val="000000"/>
                <w:sz w:val="20"/>
                <w:szCs w:val="20"/>
              </w:rPr>
            </w:pPr>
          </w:p>
        </w:tc>
      </w:tr>
      <w:tr w:rsidR="00F371E2" w:rsidRPr="00F371E2" w14:paraId="423FA3A7" w14:textId="77777777" w:rsidTr="00F371E2">
        <w:trPr>
          <w:trHeight w:val="255"/>
          <w:jc w:val="center"/>
        </w:trPr>
        <w:tc>
          <w:tcPr>
            <w:tcW w:w="5500" w:type="dxa"/>
            <w:tcBorders>
              <w:top w:val="nil"/>
              <w:left w:val="nil"/>
              <w:bottom w:val="nil"/>
              <w:right w:val="nil"/>
            </w:tcBorders>
            <w:shd w:val="clear" w:color="auto" w:fill="auto"/>
            <w:vAlign w:val="center"/>
            <w:hideMark/>
          </w:tcPr>
          <w:p w14:paraId="32C1831A" w14:textId="77777777" w:rsidR="00F371E2" w:rsidRPr="00F371E2" w:rsidRDefault="00F371E2" w:rsidP="00F371E2">
            <w:pPr>
              <w:rPr>
                <w:color w:val="000000"/>
                <w:sz w:val="20"/>
                <w:szCs w:val="20"/>
              </w:rPr>
            </w:pPr>
            <w:r w:rsidRPr="00F371E2">
              <w:rPr>
                <w:color w:val="000000"/>
                <w:sz w:val="20"/>
                <w:szCs w:val="20"/>
              </w:rPr>
              <w:t>Porez i prirez na dohodak - ustupljeni dio za vatrogasnu postrojbu</w:t>
            </w:r>
          </w:p>
        </w:tc>
        <w:tc>
          <w:tcPr>
            <w:tcW w:w="1340" w:type="dxa"/>
            <w:tcBorders>
              <w:top w:val="nil"/>
              <w:left w:val="nil"/>
              <w:bottom w:val="nil"/>
              <w:right w:val="nil"/>
            </w:tcBorders>
            <w:shd w:val="clear" w:color="auto" w:fill="auto"/>
            <w:vAlign w:val="center"/>
            <w:hideMark/>
          </w:tcPr>
          <w:p w14:paraId="44CF5C6E" w14:textId="77777777" w:rsidR="00F371E2" w:rsidRPr="00F371E2" w:rsidRDefault="00F371E2" w:rsidP="00F371E2">
            <w:pPr>
              <w:rPr>
                <w:color w:val="000000"/>
                <w:sz w:val="20"/>
                <w:szCs w:val="20"/>
              </w:rPr>
            </w:pPr>
          </w:p>
        </w:tc>
        <w:tc>
          <w:tcPr>
            <w:tcW w:w="1340" w:type="dxa"/>
            <w:tcBorders>
              <w:top w:val="nil"/>
              <w:left w:val="nil"/>
              <w:bottom w:val="nil"/>
              <w:right w:val="nil"/>
            </w:tcBorders>
            <w:shd w:val="clear" w:color="auto" w:fill="auto"/>
            <w:vAlign w:val="center"/>
            <w:hideMark/>
          </w:tcPr>
          <w:p w14:paraId="6219B596" w14:textId="77777777" w:rsidR="00F371E2" w:rsidRPr="00F371E2" w:rsidRDefault="00F371E2" w:rsidP="00F371E2">
            <w:pPr>
              <w:jc w:val="right"/>
              <w:rPr>
                <w:color w:val="000000"/>
                <w:sz w:val="20"/>
                <w:szCs w:val="20"/>
              </w:rPr>
            </w:pPr>
            <w:r w:rsidRPr="00F371E2">
              <w:rPr>
                <w:color w:val="000000"/>
                <w:sz w:val="20"/>
                <w:szCs w:val="20"/>
              </w:rPr>
              <w:t>29.767,43</w:t>
            </w:r>
          </w:p>
        </w:tc>
        <w:tc>
          <w:tcPr>
            <w:tcW w:w="760" w:type="dxa"/>
            <w:tcBorders>
              <w:top w:val="nil"/>
              <w:left w:val="nil"/>
              <w:bottom w:val="nil"/>
              <w:right w:val="nil"/>
            </w:tcBorders>
            <w:shd w:val="clear" w:color="auto" w:fill="auto"/>
            <w:vAlign w:val="center"/>
            <w:hideMark/>
          </w:tcPr>
          <w:p w14:paraId="0F581C3A" w14:textId="77777777" w:rsidR="00F371E2" w:rsidRPr="00F371E2" w:rsidRDefault="00F371E2" w:rsidP="00F371E2">
            <w:pPr>
              <w:jc w:val="right"/>
              <w:rPr>
                <w:color w:val="000000"/>
                <w:sz w:val="20"/>
                <w:szCs w:val="20"/>
              </w:rPr>
            </w:pPr>
          </w:p>
        </w:tc>
      </w:tr>
      <w:tr w:rsidR="00F371E2" w:rsidRPr="00F371E2" w14:paraId="49603BC2" w14:textId="77777777" w:rsidTr="00F371E2">
        <w:trPr>
          <w:trHeight w:val="255"/>
          <w:jc w:val="center"/>
        </w:trPr>
        <w:tc>
          <w:tcPr>
            <w:tcW w:w="5500" w:type="dxa"/>
            <w:tcBorders>
              <w:top w:val="nil"/>
              <w:left w:val="nil"/>
              <w:bottom w:val="nil"/>
              <w:right w:val="nil"/>
            </w:tcBorders>
            <w:shd w:val="clear" w:color="auto" w:fill="auto"/>
            <w:vAlign w:val="center"/>
            <w:hideMark/>
          </w:tcPr>
          <w:p w14:paraId="1E761B8E" w14:textId="77777777" w:rsidR="00F371E2" w:rsidRPr="00F371E2" w:rsidRDefault="00F371E2" w:rsidP="00F371E2">
            <w:pPr>
              <w:rPr>
                <w:b/>
                <w:bCs/>
                <w:color w:val="000000"/>
                <w:sz w:val="20"/>
                <w:szCs w:val="20"/>
              </w:rPr>
            </w:pPr>
            <w:r w:rsidRPr="00F371E2">
              <w:rPr>
                <w:b/>
                <w:bCs/>
                <w:color w:val="000000"/>
                <w:sz w:val="20"/>
                <w:szCs w:val="20"/>
              </w:rPr>
              <w:t>Porezi na imovinu</w:t>
            </w:r>
          </w:p>
        </w:tc>
        <w:tc>
          <w:tcPr>
            <w:tcW w:w="1340" w:type="dxa"/>
            <w:tcBorders>
              <w:top w:val="nil"/>
              <w:left w:val="nil"/>
              <w:bottom w:val="nil"/>
              <w:right w:val="nil"/>
            </w:tcBorders>
            <w:shd w:val="clear" w:color="auto" w:fill="auto"/>
            <w:vAlign w:val="center"/>
            <w:hideMark/>
          </w:tcPr>
          <w:p w14:paraId="340BE0EA" w14:textId="77777777" w:rsidR="00F371E2" w:rsidRPr="00F371E2" w:rsidRDefault="00F371E2" w:rsidP="00F371E2">
            <w:pPr>
              <w:jc w:val="right"/>
              <w:rPr>
                <w:b/>
                <w:bCs/>
                <w:color w:val="000000"/>
                <w:sz w:val="20"/>
                <w:szCs w:val="20"/>
              </w:rPr>
            </w:pPr>
            <w:r w:rsidRPr="00F371E2">
              <w:rPr>
                <w:b/>
                <w:bCs/>
                <w:color w:val="000000"/>
                <w:sz w:val="20"/>
                <w:szCs w:val="20"/>
              </w:rPr>
              <w:t>5.400.000,00</w:t>
            </w:r>
          </w:p>
        </w:tc>
        <w:tc>
          <w:tcPr>
            <w:tcW w:w="1340" w:type="dxa"/>
            <w:tcBorders>
              <w:top w:val="nil"/>
              <w:left w:val="nil"/>
              <w:bottom w:val="nil"/>
              <w:right w:val="nil"/>
            </w:tcBorders>
            <w:shd w:val="clear" w:color="auto" w:fill="auto"/>
            <w:vAlign w:val="center"/>
            <w:hideMark/>
          </w:tcPr>
          <w:p w14:paraId="46C0520A" w14:textId="77777777" w:rsidR="00F371E2" w:rsidRPr="00F371E2" w:rsidRDefault="00F371E2" w:rsidP="00F371E2">
            <w:pPr>
              <w:jc w:val="right"/>
              <w:rPr>
                <w:b/>
                <w:bCs/>
                <w:color w:val="000000"/>
                <w:sz w:val="20"/>
                <w:szCs w:val="20"/>
              </w:rPr>
            </w:pPr>
            <w:r w:rsidRPr="00F371E2">
              <w:rPr>
                <w:b/>
                <w:bCs/>
                <w:color w:val="000000"/>
                <w:sz w:val="20"/>
                <w:szCs w:val="20"/>
              </w:rPr>
              <w:t>1.844.841,49</w:t>
            </w:r>
          </w:p>
        </w:tc>
        <w:tc>
          <w:tcPr>
            <w:tcW w:w="760" w:type="dxa"/>
            <w:tcBorders>
              <w:top w:val="nil"/>
              <w:left w:val="nil"/>
              <w:bottom w:val="nil"/>
              <w:right w:val="nil"/>
            </w:tcBorders>
            <w:shd w:val="clear" w:color="auto" w:fill="auto"/>
            <w:vAlign w:val="center"/>
            <w:hideMark/>
          </w:tcPr>
          <w:p w14:paraId="5B182C16" w14:textId="77777777" w:rsidR="00F371E2" w:rsidRPr="00F371E2" w:rsidRDefault="00F371E2" w:rsidP="00F371E2">
            <w:pPr>
              <w:jc w:val="right"/>
              <w:rPr>
                <w:b/>
                <w:bCs/>
                <w:color w:val="000000"/>
                <w:sz w:val="20"/>
                <w:szCs w:val="20"/>
              </w:rPr>
            </w:pPr>
            <w:r w:rsidRPr="00F371E2">
              <w:rPr>
                <w:b/>
                <w:bCs/>
                <w:color w:val="000000"/>
                <w:sz w:val="20"/>
                <w:szCs w:val="20"/>
              </w:rPr>
              <w:t>34,16</w:t>
            </w:r>
          </w:p>
        </w:tc>
      </w:tr>
      <w:tr w:rsidR="00F371E2" w:rsidRPr="00F371E2" w14:paraId="523020D3" w14:textId="77777777" w:rsidTr="00F371E2">
        <w:trPr>
          <w:trHeight w:val="255"/>
          <w:jc w:val="center"/>
        </w:trPr>
        <w:tc>
          <w:tcPr>
            <w:tcW w:w="5500" w:type="dxa"/>
            <w:tcBorders>
              <w:top w:val="nil"/>
              <w:left w:val="nil"/>
              <w:bottom w:val="nil"/>
              <w:right w:val="nil"/>
            </w:tcBorders>
            <w:shd w:val="clear" w:color="auto" w:fill="auto"/>
            <w:vAlign w:val="center"/>
            <w:hideMark/>
          </w:tcPr>
          <w:p w14:paraId="0BE14D4F" w14:textId="77777777" w:rsidR="00F371E2" w:rsidRPr="00F371E2" w:rsidRDefault="00F371E2" w:rsidP="00F371E2">
            <w:pPr>
              <w:rPr>
                <w:color w:val="000000"/>
                <w:sz w:val="20"/>
                <w:szCs w:val="20"/>
              </w:rPr>
            </w:pPr>
            <w:r w:rsidRPr="00F371E2">
              <w:rPr>
                <w:color w:val="000000"/>
                <w:sz w:val="20"/>
                <w:szCs w:val="20"/>
              </w:rPr>
              <w:t>Porez na kuće za odmor</w:t>
            </w:r>
          </w:p>
        </w:tc>
        <w:tc>
          <w:tcPr>
            <w:tcW w:w="1340" w:type="dxa"/>
            <w:tcBorders>
              <w:top w:val="nil"/>
              <w:left w:val="nil"/>
              <w:bottom w:val="nil"/>
              <w:right w:val="nil"/>
            </w:tcBorders>
            <w:shd w:val="clear" w:color="auto" w:fill="auto"/>
            <w:vAlign w:val="center"/>
            <w:hideMark/>
          </w:tcPr>
          <w:p w14:paraId="5D5F7C48" w14:textId="77777777" w:rsidR="00F371E2" w:rsidRPr="00F371E2" w:rsidRDefault="00F371E2" w:rsidP="00F371E2">
            <w:pPr>
              <w:rPr>
                <w:color w:val="000000"/>
                <w:sz w:val="20"/>
                <w:szCs w:val="20"/>
              </w:rPr>
            </w:pPr>
          </w:p>
        </w:tc>
        <w:tc>
          <w:tcPr>
            <w:tcW w:w="1340" w:type="dxa"/>
            <w:tcBorders>
              <w:top w:val="nil"/>
              <w:left w:val="nil"/>
              <w:bottom w:val="nil"/>
              <w:right w:val="nil"/>
            </w:tcBorders>
            <w:shd w:val="clear" w:color="auto" w:fill="auto"/>
            <w:vAlign w:val="center"/>
            <w:hideMark/>
          </w:tcPr>
          <w:p w14:paraId="332FB2EB" w14:textId="77777777" w:rsidR="00F371E2" w:rsidRPr="00F371E2" w:rsidRDefault="00F371E2" w:rsidP="00F371E2">
            <w:pPr>
              <w:jc w:val="right"/>
              <w:rPr>
                <w:color w:val="000000"/>
                <w:sz w:val="20"/>
                <w:szCs w:val="20"/>
              </w:rPr>
            </w:pPr>
            <w:r w:rsidRPr="00F371E2">
              <w:rPr>
                <w:color w:val="000000"/>
                <w:sz w:val="20"/>
                <w:szCs w:val="20"/>
              </w:rPr>
              <w:t>414.743,64</w:t>
            </w:r>
          </w:p>
        </w:tc>
        <w:tc>
          <w:tcPr>
            <w:tcW w:w="760" w:type="dxa"/>
            <w:tcBorders>
              <w:top w:val="nil"/>
              <w:left w:val="nil"/>
              <w:bottom w:val="nil"/>
              <w:right w:val="nil"/>
            </w:tcBorders>
            <w:shd w:val="clear" w:color="auto" w:fill="auto"/>
            <w:vAlign w:val="center"/>
            <w:hideMark/>
          </w:tcPr>
          <w:p w14:paraId="47EFB644" w14:textId="77777777" w:rsidR="00F371E2" w:rsidRPr="00F371E2" w:rsidRDefault="00F371E2" w:rsidP="00F371E2">
            <w:pPr>
              <w:jc w:val="right"/>
              <w:rPr>
                <w:color w:val="000000"/>
                <w:sz w:val="20"/>
                <w:szCs w:val="20"/>
              </w:rPr>
            </w:pPr>
          </w:p>
        </w:tc>
      </w:tr>
      <w:tr w:rsidR="00F371E2" w:rsidRPr="00F371E2" w14:paraId="0A0CA654" w14:textId="77777777" w:rsidTr="00F371E2">
        <w:trPr>
          <w:trHeight w:val="255"/>
          <w:jc w:val="center"/>
        </w:trPr>
        <w:tc>
          <w:tcPr>
            <w:tcW w:w="5500" w:type="dxa"/>
            <w:tcBorders>
              <w:top w:val="nil"/>
              <w:left w:val="nil"/>
              <w:bottom w:val="nil"/>
              <w:right w:val="nil"/>
            </w:tcBorders>
            <w:shd w:val="clear" w:color="auto" w:fill="auto"/>
            <w:vAlign w:val="center"/>
            <w:hideMark/>
          </w:tcPr>
          <w:p w14:paraId="1B681B7E" w14:textId="77777777" w:rsidR="00F371E2" w:rsidRPr="00F371E2" w:rsidRDefault="00F371E2" w:rsidP="00F371E2">
            <w:pPr>
              <w:rPr>
                <w:color w:val="000000"/>
                <w:sz w:val="20"/>
                <w:szCs w:val="20"/>
              </w:rPr>
            </w:pPr>
            <w:r w:rsidRPr="00F371E2">
              <w:rPr>
                <w:color w:val="000000"/>
                <w:sz w:val="20"/>
                <w:szCs w:val="20"/>
              </w:rPr>
              <w:t>Porez na korištenje javnih površina</w:t>
            </w:r>
          </w:p>
        </w:tc>
        <w:tc>
          <w:tcPr>
            <w:tcW w:w="1340" w:type="dxa"/>
            <w:tcBorders>
              <w:top w:val="nil"/>
              <w:left w:val="nil"/>
              <w:bottom w:val="nil"/>
              <w:right w:val="nil"/>
            </w:tcBorders>
            <w:shd w:val="clear" w:color="auto" w:fill="auto"/>
            <w:vAlign w:val="center"/>
            <w:hideMark/>
          </w:tcPr>
          <w:p w14:paraId="03F36647" w14:textId="77777777" w:rsidR="00F371E2" w:rsidRPr="00F371E2" w:rsidRDefault="00F371E2" w:rsidP="00F371E2">
            <w:pPr>
              <w:rPr>
                <w:color w:val="000000"/>
                <w:sz w:val="20"/>
                <w:szCs w:val="20"/>
              </w:rPr>
            </w:pPr>
          </w:p>
        </w:tc>
        <w:tc>
          <w:tcPr>
            <w:tcW w:w="1340" w:type="dxa"/>
            <w:tcBorders>
              <w:top w:val="nil"/>
              <w:left w:val="nil"/>
              <w:bottom w:val="nil"/>
              <w:right w:val="nil"/>
            </w:tcBorders>
            <w:shd w:val="clear" w:color="auto" w:fill="auto"/>
            <w:vAlign w:val="center"/>
            <w:hideMark/>
          </w:tcPr>
          <w:p w14:paraId="2BA7596E" w14:textId="77777777" w:rsidR="00F371E2" w:rsidRPr="00F371E2" w:rsidRDefault="00F371E2" w:rsidP="00F371E2">
            <w:pPr>
              <w:jc w:val="right"/>
              <w:rPr>
                <w:color w:val="000000"/>
                <w:sz w:val="20"/>
                <w:szCs w:val="20"/>
              </w:rPr>
            </w:pPr>
            <w:r w:rsidRPr="00F371E2">
              <w:rPr>
                <w:color w:val="000000"/>
                <w:sz w:val="20"/>
                <w:szCs w:val="20"/>
              </w:rPr>
              <w:t>708.355,31</w:t>
            </w:r>
          </w:p>
        </w:tc>
        <w:tc>
          <w:tcPr>
            <w:tcW w:w="760" w:type="dxa"/>
            <w:tcBorders>
              <w:top w:val="nil"/>
              <w:left w:val="nil"/>
              <w:bottom w:val="nil"/>
              <w:right w:val="nil"/>
            </w:tcBorders>
            <w:shd w:val="clear" w:color="auto" w:fill="auto"/>
            <w:vAlign w:val="center"/>
            <w:hideMark/>
          </w:tcPr>
          <w:p w14:paraId="4E1EAE2C" w14:textId="77777777" w:rsidR="00F371E2" w:rsidRPr="00F371E2" w:rsidRDefault="00F371E2" w:rsidP="00F371E2">
            <w:pPr>
              <w:jc w:val="right"/>
              <w:rPr>
                <w:color w:val="000000"/>
                <w:sz w:val="20"/>
                <w:szCs w:val="20"/>
              </w:rPr>
            </w:pPr>
          </w:p>
        </w:tc>
      </w:tr>
      <w:tr w:rsidR="00F371E2" w:rsidRPr="00F371E2" w14:paraId="72BF0D37" w14:textId="77777777" w:rsidTr="00F371E2">
        <w:trPr>
          <w:trHeight w:val="255"/>
          <w:jc w:val="center"/>
        </w:trPr>
        <w:tc>
          <w:tcPr>
            <w:tcW w:w="5500" w:type="dxa"/>
            <w:tcBorders>
              <w:top w:val="nil"/>
              <w:left w:val="nil"/>
              <w:bottom w:val="nil"/>
              <w:right w:val="nil"/>
            </w:tcBorders>
            <w:shd w:val="clear" w:color="auto" w:fill="auto"/>
            <w:vAlign w:val="center"/>
            <w:hideMark/>
          </w:tcPr>
          <w:p w14:paraId="22559DEA" w14:textId="77777777" w:rsidR="00F371E2" w:rsidRPr="00F371E2" w:rsidRDefault="00F371E2" w:rsidP="00F371E2">
            <w:pPr>
              <w:rPr>
                <w:color w:val="000000"/>
                <w:sz w:val="20"/>
                <w:szCs w:val="20"/>
              </w:rPr>
            </w:pPr>
            <w:r w:rsidRPr="00F371E2">
              <w:rPr>
                <w:color w:val="000000"/>
                <w:sz w:val="20"/>
                <w:szCs w:val="20"/>
              </w:rPr>
              <w:t>Porez na promet nekretnina</w:t>
            </w:r>
          </w:p>
        </w:tc>
        <w:tc>
          <w:tcPr>
            <w:tcW w:w="1340" w:type="dxa"/>
            <w:tcBorders>
              <w:top w:val="nil"/>
              <w:left w:val="nil"/>
              <w:bottom w:val="nil"/>
              <w:right w:val="nil"/>
            </w:tcBorders>
            <w:shd w:val="clear" w:color="auto" w:fill="auto"/>
            <w:vAlign w:val="center"/>
            <w:hideMark/>
          </w:tcPr>
          <w:p w14:paraId="4997D2BA" w14:textId="77777777" w:rsidR="00F371E2" w:rsidRPr="00F371E2" w:rsidRDefault="00F371E2" w:rsidP="00F371E2">
            <w:pPr>
              <w:rPr>
                <w:color w:val="000000"/>
                <w:sz w:val="20"/>
                <w:szCs w:val="20"/>
              </w:rPr>
            </w:pPr>
          </w:p>
        </w:tc>
        <w:tc>
          <w:tcPr>
            <w:tcW w:w="1340" w:type="dxa"/>
            <w:tcBorders>
              <w:top w:val="nil"/>
              <w:left w:val="nil"/>
              <w:bottom w:val="nil"/>
              <w:right w:val="nil"/>
            </w:tcBorders>
            <w:shd w:val="clear" w:color="auto" w:fill="auto"/>
            <w:vAlign w:val="center"/>
            <w:hideMark/>
          </w:tcPr>
          <w:p w14:paraId="607C16AA" w14:textId="77777777" w:rsidR="00F371E2" w:rsidRPr="00F371E2" w:rsidRDefault="00F371E2" w:rsidP="00F371E2">
            <w:pPr>
              <w:jc w:val="right"/>
              <w:rPr>
                <w:color w:val="000000"/>
                <w:sz w:val="20"/>
                <w:szCs w:val="20"/>
              </w:rPr>
            </w:pPr>
            <w:r w:rsidRPr="00F371E2">
              <w:rPr>
                <w:color w:val="000000"/>
                <w:sz w:val="20"/>
                <w:szCs w:val="20"/>
              </w:rPr>
              <w:t>721.742,54</w:t>
            </w:r>
          </w:p>
        </w:tc>
        <w:tc>
          <w:tcPr>
            <w:tcW w:w="760" w:type="dxa"/>
            <w:tcBorders>
              <w:top w:val="nil"/>
              <w:left w:val="nil"/>
              <w:bottom w:val="nil"/>
              <w:right w:val="nil"/>
            </w:tcBorders>
            <w:shd w:val="clear" w:color="auto" w:fill="auto"/>
            <w:vAlign w:val="center"/>
            <w:hideMark/>
          </w:tcPr>
          <w:p w14:paraId="137E6395" w14:textId="77777777" w:rsidR="00F371E2" w:rsidRPr="00F371E2" w:rsidRDefault="00F371E2" w:rsidP="00F371E2">
            <w:pPr>
              <w:jc w:val="right"/>
              <w:rPr>
                <w:color w:val="000000"/>
                <w:sz w:val="20"/>
                <w:szCs w:val="20"/>
              </w:rPr>
            </w:pPr>
          </w:p>
        </w:tc>
      </w:tr>
      <w:tr w:rsidR="00F371E2" w:rsidRPr="00F371E2" w14:paraId="6CB2C588" w14:textId="77777777" w:rsidTr="00F371E2">
        <w:trPr>
          <w:trHeight w:val="255"/>
          <w:jc w:val="center"/>
        </w:trPr>
        <w:tc>
          <w:tcPr>
            <w:tcW w:w="5500" w:type="dxa"/>
            <w:tcBorders>
              <w:top w:val="nil"/>
              <w:left w:val="nil"/>
              <w:bottom w:val="nil"/>
              <w:right w:val="nil"/>
            </w:tcBorders>
            <w:shd w:val="clear" w:color="auto" w:fill="auto"/>
            <w:vAlign w:val="center"/>
            <w:hideMark/>
          </w:tcPr>
          <w:p w14:paraId="266AD8C4" w14:textId="77777777" w:rsidR="00F371E2" w:rsidRPr="00F371E2" w:rsidRDefault="00F371E2" w:rsidP="00F371E2">
            <w:pPr>
              <w:rPr>
                <w:b/>
                <w:bCs/>
                <w:color w:val="000000"/>
                <w:sz w:val="20"/>
                <w:szCs w:val="20"/>
              </w:rPr>
            </w:pPr>
            <w:r w:rsidRPr="00F371E2">
              <w:rPr>
                <w:b/>
                <w:bCs/>
                <w:color w:val="000000"/>
                <w:sz w:val="20"/>
                <w:szCs w:val="20"/>
              </w:rPr>
              <w:t>Porezi na robu i usluge</w:t>
            </w:r>
          </w:p>
        </w:tc>
        <w:tc>
          <w:tcPr>
            <w:tcW w:w="1340" w:type="dxa"/>
            <w:tcBorders>
              <w:top w:val="nil"/>
              <w:left w:val="nil"/>
              <w:bottom w:val="nil"/>
              <w:right w:val="nil"/>
            </w:tcBorders>
            <w:shd w:val="clear" w:color="auto" w:fill="auto"/>
            <w:vAlign w:val="center"/>
            <w:hideMark/>
          </w:tcPr>
          <w:p w14:paraId="6C0A8C53" w14:textId="77777777" w:rsidR="00F371E2" w:rsidRPr="00F371E2" w:rsidRDefault="00F371E2" w:rsidP="00F371E2">
            <w:pPr>
              <w:jc w:val="right"/>
              <w:rPr>
                <w:b/>
                <w:bCs/>
                <w:color w:val="000000"/>
                <w:sz w:val="20"/>
                <w:szCs w:val="20"/>
              </w:rPr>
            </w:pPr>
            <w:r w:rsidRPr="00F371E2">
              <w:rPr>
                <w:b/>
                <w:bCs/>
                <w:color w:val="000000"/>
                <w:sz w:val="20"/>
                <w:szCs w:val="20"/>
              </w:rPr>
              <w:t>600.000,00</w:t>
            </w:r>
          </w:p>
        </w:tc>
        <w:tc>
          <w:tcPr>
            <w:tcW w:w="1340" w:type="dxa"/>
            <w:tcBorders>
              <w:top w:val="nil"/>
              <w:left w:val="nil"/>
              <w:bottom w:val="nil"/>
              <w:right w:val="nil"/>
            </w:tcBorders>
            <w:shd w:val="clear" w:color="auto" w:fill="auto"/>
            <w:vAlign w:val="center"/>
            <w:hideMark/>
          </w:tcPr>
          <w:p w14:paraId="6BB64409" w14:textId="77777777" w:rsidR="00F371E2" w:rsidRPr="00F371E2" w:rsidRDefault="00F371E2" w:rsidP="00F371E2">
            <w:pPr>
              <w:jc w:val="right"/>
              <w:rPr>
                <w:b/>
                <w:bCs/>
                <w:color w:val="000000"/>
                <w:sz w:val="20"/>
                <w:szCs w:val="20"/>
              </w:rPr>
            </w:pPr>
            <w:r w:rsidRPr="00F371E2">
              <w:rPr>
                <w:b/>
                <w:bCs/>
                <w:color w:val="000000"/>
                <w:sz w:val="20"/>
                <w:szCs w:val="20"/>
              </w:rPr>
              <w:t>53.711,83</w:t>
            </w:r>
          </w:p>
        </w:tc>
        <w:tc>
          <w:tcPr>
            <w:tcW w:w="760" w:type="dxa"/>
            <w:tcBorders>
              <w:top w:val="nil"/>
              <w:left w:val="nil"/>
              <w:bottom w:val="nil"/>
              <w:right w:val="nil"/>
            </w:tcBorders>
            <w:shd w:val="clear" w:color="auto" w:fill="auto"/>
            <w:vAlign w:val="center"/>
            <w:hideMark/>
          </w:tcPr>
          <w:p w14:paraId="4A5CFF16" w14:textId="77777777" w:rsidR="00F371E2" w:rsidRPr="00F371E2" w:rsidRDefault="00F371E2" w:rsidP="00F371E2">
            <w:pPr>
              <w:jc w:val="right"/>
              <w:rPr>
                <w:b/>
                <w:bCs/>
                <w:color w:val="000000"/>
                <w:sz w:val="20"/>
                <w:szCs w:val="20"/>
              </w:rPr>
            </w:pPr>
            <w:r w:rsidRPr="00F371E2">
              <w:rPr>
                <w:b/>
                <w:bCs/>
                <w:color w:val="000000"/>
                <w:sz w:val="20"/>
                <w:szCs w:val="20"/>
              </w:rPr>
              <w:t>8,95</w:t>
            </w:r>
          </w:p>
        </w:tc>
      </w:tr>
      <w:tr w:rsidR="00F371E2" w:rsidRPr="00F371E2" w14:paraId="75276EB7" w14:textId="77777777" w:rsidTr="00F371E2">
        <w:trPr>
          <w:trHeight w:val="255"/>
          <w:jc w:val="center"/>
        </w:trPr>
        <w:tc>
          <w:tcPr>
            <w:tcW w:w="5500" w:type="dxa"/>
            <w:tcBorders>
              <w:top w:val="nil"/>
              <w:left w:val="nil"/>
              <w:bottom w:val="nil"/>
              <w:right w:val="nil"/>
            </w:tcBorders>
            <w:shd w:val="clear" w:color="auto" w:fill="auto"/>
            <w:vAlign w:val="center"/>
            <w:hideMark/>
          </w:tcPr>
          <w:p w14:paraId="2150EABE" w14:textId="77777777" w:rsidR="00F371E2" w:rsidRPr="00F371E2" w:rsidRDefault="00F371E2" w:rsidP="00F371E2">
            <w:pPr>
              <w:rPr>
                <w:color w:val="000000"/>
                <w:sz w:val="20"/>
                <w:szCs w:val="20"/>
              </w:rPr>
            </w:pPr>
            <w:r w:rsidRPr="00F371E2">
              <w:rPr>
                <w:color w:val="000000"/>
                <w:sz w:val="20"/>
                <w:szCs w:val="20"/>
              </w:rPr>
              <w:t>Porez na potrošnju alkoholnih i bezalkoholnih pića</w:t>
            </w:r>
          </w:p>
        </w:tc>
        <w:tc>
          <w:tcPr>
            <w:tcW w:w="1340" w:type="dxa"/>
            <w:tcBorders>
              <w:top w:val="nil"/>
              <w:left w:val="nil"/>
              <w:bottom w:val="nil"/>
              <w:right w:val="nil"/>
            </w:tcBorders>
            <w:shd w:val="clear" w:color="auto" w:fill="auto"/>
            <w:vAlign w:val="center"/>
            <w:hideMark/>
          </w:tcPr>
          <w:p w14:paraId="384A4A13" w14:textId="77777777" w:rsidR="00F371E2" w:rsidRPr="00F371E2" w:rsidRDefault="00F371E2" w:rsidP="00F371E2">
            <w:pPr>
              <w:rPr>
                <w:color w:val="000000"/>
                <w:sz w:val="20"/>
                <w:szCs w:val="20"/>
              </w:rPr>
            </w:pPr>
          </w:p>
        </w:tc>
        <w:tc>
          <w:tcPr>
            <w:tcW w:w="1340" w:type="dxa"/>
            <w:tcBorders>
              <w:top w:val="nil"/>
              <w:left w:val="nil"/>
              <w:bottom w:val="nil"/>
              <w:right w:val="nil"/>
            </w:tcBorders>
            <w:shd w:val="clear" w:color="auto" w:fill="auto"/>
            <w:vAlign w:val="center"/>
            <w:hideMark/>
          </w:tcPr>
          <w:p w14:paraId="15088695" w14:textId="77777777" w:rsidR="00F371E2" w:rsidRPr="00F371E2" w:rsidRDefault="00F371E2" w:rsidP="00F371E2">
            <w:pPr>
              <w:jc w:val="right"/>
              <w:rPr>
                <w:color w:val="000000"/>
                <w:sz w:val="20"/>
                <w:szCs w:val="20"/>
              </w:rPr>
            </w:pPr>
            <w:r w:rsidRPr="00F371E2">
              <w:rPr>
                <w:color w:val="000000"/>
                <w:sz w:val="20"/>
                <w:szCs w:val="20"/>
              </w:rPr>
              <w:t>53.711,83</w:t>
            </w:r>
          </w:p>
        </w:tc>
        <w:tc>
          <w:tcPr>
            <w:tcW w:w="760" w:type="dxa"/>
            <w:tcBorders>
              <w:top w:val="nil"/>
              <w:left w:val="nil"/>
              <w:bottom w:val="nil"/>
              <w:right w:val="nil"/>
            </w:tcBorders>
            <w:shd w:val="clear" w:color="auto" w:fill="auto"/>
            <w:vAlign w:val="center"/>
            <w:hideMark/>
          </w:tcPr>
          <w:p w14:paraId="031FC724" w14:textId="77777777" w:rsidR="00F371E2" w:rsidRPr="00F371E2" w:rsidRDefault="00F371E2" w:rsidP="00F371E2">
            <w:pPr>
              <w:jc w:val="right"/>
              <w:rPr>
                <w:color w:val="000000"/>
                <w:sz w:val="20"/>
                <w:szCs w:val="20"/>
              </w:rPr>
            </w:pPr>
          </w:p>
        </w:tc>
      </w:tr>
    </w:tbl>
    <w:p w14:paraId="3B58017D" w14:textId="0A9127E4" w:rsidR="007C743C" w:rsidRPr="00AC750B" w:rsidRDefault="00F371E2" w:rsidP="00F371E2">
      <w:pPr>
        <w:spacing w:before="120" w:after="120"/>
        <w:jc w:val="center"/>
        <w:rPr>
          <w:rFonts w:ascii="Calibri" w:eastAsia="Calibri" w:hAnsi="Calibri"/>
          <w:color w:val="FF0000"/>
          <w:sz w:val="20"/>
          <w:szCs w:val="20"/>
        </w:rPr>
      </w:pPr>
      <w:r>
        <w:fldChar w:fldCharType="end"/>
      </w:r>
      <w:r w:rsidR="007C743C" w:rsidRPr="00AC750B">
        <w:rPr>
          <w:color w:val="FF0000"/>
        </w:rPr>
        <w:fldChar w:fldCharType="begin"/>
      </w:r>
      <w:r w:rsidR="007C743C" w:rsidRPr="00AC750B">
        <w:rPr>
          <w:color w:val="FF0000"/>
        </w:rPr>
        <w:instrText xml:space="preserve"> LINK </w:instrText>
      </w:r>
      <w:r w:rsidR="00903E94" w:rsidRPr="00AC750B">
        <w:rPr>
          <w:color w:val="FF0000"/>
        </w:rPr>
        <w:instrText xml:space="preserve">Excel.Sheet.12 "\\\\SBS\\RedirectedFolders\\isepic\\My Documents\\RADNA mapa\\PRORAČUN\\Radno_IZVRŠENJE proračuna\\IZVRŠENJE_2018_polugodišnje_radno\\Izvršenje 2018-06_LC izvješća\\LCW147_IspisRealizacijaIndeks_radni dio3.xlsx" P!R23C3:R36C6 </w:instrText>
      </w:r>
      <w:r w:rsidR="007C743C" w:rsidRPr="00AC750B">
        <w:rPr>
          <w:color w:val="FF0000"/>
        </w:rPr>
        <w:instrText xml:space="preserve">\a \f 4 \h </w:instrText>
      </w:r>
      <w:r w:rsidR="007C743C" w:rsidRPr="00AC750B">
        <w:rPr>
          <w:color w:val="FF0000"/>
        </w:rPr>
        <w:fldChar w:fldCharType="separate"/>
      </w:r>
    </w:p>
    <w:p w14:paraId="3A3DE164" w14:textId="77777777" w:rsidR="00AC4118" w:rsidRPr="00F371E2" w:rsidRDefault="007C743C" w:rsidP="0017606A">
      <w:pPr>
        <w:pStyle w:val="Odlomakpopisa"/>
        <w:numPr>
          <w:ilvl w:val="2"/>
          <w:numId w:val="1"/>
        </w:numPr>
        <w:spacing w:before="240" w:after="240"/>
        <w:jc w:val="both"/>
        <w:rPr>
          <w:sz w:val="24"/>
          <w:szCs w:val="24"/>
          <w:lang w:val="hr-HR"/>
        </w:rPr>
      </w:pPr>
      <w:r w:rsidRPr="00AC750B">
        <w:rPr>
          <w:color w:val="FF0000"/>
          <w:lang w:val="hr-HR"/>
        </w:rPr>
        <w:fldChar w:fldCharType="end"/>
      </w:r>
      <w:r w:rsidR="00AC4118" w:rsidRPr="00F371E2">
        <w:rPr>
          <w:sz w:val="24"/>
          <w:szCs w:val="24"/>
          <w:lang w:val="hr-HR"/>
        </w:rPr>
        <w:t xml:space="preserve">Pomoći iz inozemstva i od subjekata unutar </w:t>
      </w:r>
      <w:r w:rsidR="001A13AF" w:rsidRPr="00F371E2">
        <w:rPr>
          <w:sz w:val="24"/>
          <w:szCs w:val="24"/>
          <w:lang w:val="hr-HR"/>
        </w:rPr>
        <w:t>općeg proračuna</w:t>
      </w:r>
    </w:p>
    <w:p w14:paraId="371F3EA6" w14:textId="1DF59E52" w:rsidR="0013430B" w:rsidRDefault="001A13AF" w:rsidP="00232A6B">
      <w:pPr>
        <w:spacing w:before="120" w:after="120"/>
        <w:ind w:firstLine="567"/>
        <w:jc w:val="both"/>
        <w:rPr>
          <w:rFonts w:ascii="Calibri" w:eastAsia="Calibri" w:hAnsi="Calibri"/>
          <w:sz w:val="20"/>
          <w:szCs w:val="20"/>
        </w:rPr>
      </w:pPr>
      <w:r w:rsidRPr="00F371E2">
        <w:t xml:space="preserve">Pomoći iz inozemstva i od subjekata unutar općeg proračuna </w:t>
      </w:r>
      <w:r w:rsidR="00576863" w:rsidRPr="00F371E2">
        <w:t>ostvaren</w:t>
      </w:r>
      <w:r w:rsidRPr="00F371E2">
        <w:t>e</w:t>
      </w:r>
      <w:r w:rsidR="00576863" w:rsidRPr="00F371E2">
        <w:t xml:space="preserve"> su u iznosu od </w:t>
      </w:r>
      <w:r w:rsidR="00F371E2" w:rsidRPr="00F371E2">
        <w:t>4.516.076,44</w:t>
      </w:r>
      <w:r w:rsidR="00576863" w:rsidRPr="00F371E2">
        <w:t xml:space="preserve"> kn i čine </w:t>
      </w:r>
      <w:r w:rsidR="00F371E2" w:rsidRPr="00F371E2">
        <w:t>35,28</w:t>
      </w:r>
      <w:r w:rsidR="00576863" w:rsidRPr="00F371E2">
        <w:t xml:space="preserve">% ukupno ostvarenih prihoda u izvještajnom razdoblju. </w:t>
      </w:r>
      <w:r w:rsidR="0013430B">
        <w:fldChar w:fldCharType="begin"/>
      </w:r>
      <w:r w:rsidR="0013430B">
        <w:instrText xml:space="preserve"> LINK Excel.Sheet.8 "https://vrsar-my.sharepoint.com/personal/ines_sepic_vrsar_hr/Documents/Dokumenti/RADNA%20mapa/PRORAČUN/Radno_IZVRŠENJE%20proračuna/IZVRŠENJE_2021_polugodišnje_radno/1_izvršenje%202021-06_radno/Ispis%20izvršenja%20proračuna.xls" "analitika P_II!R58C2:R71C5" \a \f 4 \h </w:instrText>
      </w:r>
      <w:r w:rsidR="0013430B">
        <w:fldChar w:fldCharType="separate"/>
      </w:r>
    </w:p>
    <w:tbl>
      <w:tblPr>
        <w:tblW w:w="8940" w:type="dxa"/>
        <w:jc w:val="center"/>
        <w:tblLook w:val="04A0" w:firstRow="1" w:lastRow="0" w:firstColumn="1" w:lastColumn="0" w:noHBand="0" w:noVBand="1"/>
      </w:tblPr>
      <w:tblGrid>
        <w:gridCol w:w="5500"/>
        <w:gridCol w:w="1340"/>
        <w:gridCol w:w="1340"/>
        <w:gridCol w:w="760"/>
      </w:tblGrid>
      <w:tr w:rsidR="0013430B" w:rsidRPr="0013430B" w14:paraId="6F1F333B" w14:textId="77777777" w:rsidTr="0013430B">
        <w:trPr>
          <w:trHeight w:val="510"/>
          <w:jc w:val="center"/>
        </w:trPr>
        <w:tc>
          <w:tcPr>
            <w:tcW w:w="5500" w:type="dxa"/>
            <w:tcBorders>
              <w:top w:val="single" w:sz="4" w:space="0" w:color="auto"/>
              <w:left w:val="nil"/>
              <w:bottom w:val="single" w:sz="4" w:space="0" w:color="auto"/>
              <w:right w:val="nil"/>
            </w:tcBorders>
            <w:shd w:val="clear" w:color="auto" w:fill="auto"/>
            <w:vAlign w:val="center"/>
            <w:hideMark/>
          </w:tcPr>
          <w:p w14:paraId="7863806D" w14:textId="4CE2E2AF" w:rsidR="0013430B" w:rsidRPr="0013430B" w:rsidRDefault="0013430B">
            <w:pPr>
              <w:jc w:val="center"/>
              <w:rPr>
                <w:sz w:val="20"/>
                <w:szCs w:val="20"/>
              </w:rPr>
            </w:pPr>
            <w:r w:rsidRPr="0013430B">
              <w:rPr>
                <w:sz w:val="20"/>
                <w:szCs w:val="20"/>
              </w:rPr>
              <w:t>Račun / opis</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42DEF2" w14:textId="77777777" w:rsidR="0013430B" w:rsidRPr="0013430B" w:rsidRDefault="0013430B" w:rsidP="0013430B">
            <w:pPr>
              <w:jc w:val="center"/>
              <w:rPr>
                <w:sz w:val="20"/>
                <w:szCs w:val="20"/>
              </w:rPr>
            </w:pPr>
            <w:r w:rsidRPr="0013430B">
              <w:rPr>
                <w:sz w:val="20"/>
                <w:szCs w:val="20"/>
              </w:rPr>
              <w:t>Tekući plan             01-12/2021</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4C6F9B71" w14:textId="77777777" w:rsidR="0013430B" w:rsidRPr="0013430B" w:rsidRDefault="0013430B" w:rsidP="0013430B">
            <w:pPr>
              <w:jc w:val="center"/>
              <w:rPr>
                <w:sz w:val="20"/>
                <w:szCs w:val="20"/>
              </w:rPr>
            </w:pPr>
            <w:r w:rsidRPr="0013430B">
              <w:rPr>
                <w:sz w:val="20"/>
                <w:szCs w:val="20"/>
              </w:rPr>
              <w:t xml:space="preserve">  Izvršenje         01-06/2021</w:t>
            </w:r>
          </w:p>
        </w:tc>
        <w:tc>
          <w:tcPr>
            <w:tcW w:w="760" w:type="dxa"/>
            <w:tcBorders>
              <w:top w:val="single" w:sz="4" w:space="0" w:color="auto"/>
              <w:left w:val="nil"/>
              <w:bottom w:val="single" w:sz="4" w:space="0" w:color="auto"/>
              <w:right w:val="nil"/>
            </w:tcBorders>
            <w:shd w:val="clear" w:color="auto" w:fill="auto"/>
            <w:noWrap/>
            <w:vAlign w:val="center"/>
            <w:hideMark/>
          </w:tcPr>
          <w:p w14:paraId="70AB1A5C" w14:textId="77777777" w:rsidR="0013430B" w:rsidRPr="0013430B" w:rsidRDefault="0013430B" w:rsidP="0013430B">
            <w:pPr>
              <w:jc w:val="center"/>
              <w:rPr>
                <w:sz w:val="20"/>
                <w:szCs w:val="20"/>
              </w:rPr>
            </w:pPr>
            <w:r w:rsidRPr="0013430B">
              <w:rPr>
                <w:sz w:val="20"/>
                <w:szCs w:val="20"/>
              </w:rPr>
              <w:t>Indeks</w:t>
            </w:r>
          </w:p>
        </w:tc>
      </w:tr>
      <w:tr w:rsidR="0013430B" w:rsidRPr="0013430B" w14:paraId="30FFA12D" w14:textId="77777777" w:rsidTr="0013430B">
        <w:trPr>
          <w:trHeight w:val="255"/>
          <w:jc w:val="center"/>
        </w:trPr>
        <w:tc>
          <w:tcPr>
            <w:tcW w:w="5500" w:type="dxa"/>
            <w:tcBorders>
              <w:top w:val="nil"/>
              <w:left w:val="nil"/>
              <w:bottom w:val="single" w:sz="4" w:space="0" w:color="auto"/>
              <w:right w:val="nil"/>
            </w:tcBorders>
            <w:shd w:val="clear" w:color="auto" w:fill="auto"/>
            <w:noWrap/>
            <w:vAlign w:val="bottom"/>
            <w:hideMark/>
          </w:tcPr>
          <w:p w14:paraId="1AFD495C" w14:textId="77777777" w:rsidR="0013430B" w:rsidRPr="0013430B" w:rsidRDefault="0013430B" w:rsidP="0013430B">
            <w:pPr>
              <w:jc w:val="center"/>
              <w:rPr>
                <w:sz w:val="16"/>
                <w:szCs w:val="16"/>
              </w:rPr>
            </w:pPr>
            <w:r w:rsidRPr="0013430B">
              <w:rPr>
                <w:sz w:val="16"/>
                <w:szCs w:val="16"/>
              </w:rPr>
              <w:t>1</w:t>
            </w: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01F409B2" w14:textId="77777777" w:rsidR="0013430B" w:rsidRPr="0013430B" w:rsidRDefault="0013430B" w:rsidP="0013430B">
            <w:pPr>
              <w:jc w:val="center"/>
              <w:rPr>
                <w:sz w:val="16"/>
                <w:szCs w:val="16"/>
              </w:rPr>
            </w:pPr>
            <w:r w:rsidRPr="0013430B">
              <w:rPr>
                <w:sz w:val="16"/>
                <w:szCs w:val="16"/>
              </w:rPr>
              <w:t>2</w:t>
            </w:r>
          </w:p>
        </w:tc>
        <w:tc>
          <w:tcPr>
            <w:tcW w:w="1340" w:type="dxa"/>
            <w:tcBorders>
              <w:top w:val="nil"/>
              <w:left w:val="nil"/>
              <w:bottom w:val="single" w:sz="4" w:space="0" w:color="auto"/>
              <w:right w:val="single" w:sz="4" w:space="0" w:color="auto"/>
            </w:tcBorders>
            <w:shd w:val="clear" w:color="auto" w:fill="auto"/>
            <w:noWrap/>
            <w:vAlign w:val="bottom"/>
            <w:hideMark/>
          </w:tcPr>
          <w:p w14:paraId="0A2498C8" w14:textId="77777777" w:rsidR="0013430B" w:rsidRPr="0013430B" w:rsidRDefault="0013430B" w:rsidP="0013430B">
            <w:pPr>
              <w:jc w:val="center"/>
              <w:rPr>
                <w:sz w:val="16"/>
                <w:szCs w:val="16"/>
              </w:rPr>
            </w:pPr>
            <w:r w:rsidRPr="0013430B">
              <w:rPr>
                <w:sz w:val="16"/>
                <w:szCs w:val="16"/>
              </w:rPr>
              <w:t>3</w:t>
            </w:r>
          </w:p>
        </w:tc>
        <w:tc>
          <w:tcPr>
            <w:tcW w:w="760" w:type="dxa"/>
            <w:tcBorders>
              <w:top w:val="nil"/>
              <w:left w:val="nil"/>
              <w:bottom w:val="single" w:sz="4" w:space="0" w:color="auto"/>
              <w:right w:val="nil"/>
            </w:tcBorders>
            <w:shd w:val="clear" w:color="auto" w:fill="auto"/>
            <w:noWrap/>
            <w:vAlign w:val="bottom"/>
            <w:hideMark/>
          </w:tcPr>
          <w:p w14:paraId="3905DD18" w14:textId="77777777" w:rsidR="0013430B" w:rsidRPr="0013430B" w:rsidRDefault="0013430B" w:rsidP="0013430B">
            <w:pPr>
              <w:jc w:val="center"/>
              <w:rPr>
                <w:sz w:val="16"/>
                <w:szCs w:val="16"/>
              </w:rPr>
            </w:pPr>
            <w:r w:rsidRPr="0013430B">
              <w:rPr>
                <w:sz w:val="16"/>
                <w:szCs w:val="16"/>
              </w:rPr>
              <w:t>4=3/2</w:t>
            </w:r>
          </w:p>
        </w:tc>
      </w:tr>
      <w:tr w:rsidR="0013430B" w:rsidRPr="0013430B" w14:paraId="79E68432" w14:textId="77777777" w:rsidTr="0013430B">
        <w:trPr>
          <w:trHeight w:val="255"/>
          <w:jc w:val="center"/>
        </w:trPr>
        <w:tc>
          <w:tcPr>
            <w:tcW w:w="5500" w:type="dxa"/>
            <w:tcBorders>
              <w:top w:val="nil"/>
              <w:left w:val="nil"/>
              <w:bottom w:val="nil"/>
              <w:right w:val="nil"/>
            </w:tcBorders>
            <w:shd w:val="clear" w:color="auto" w:fill="auto"/>
            <w:vAlign w:val="center"/>
            <w:hideMark/>
          </w:tcPr>
          <w:p w14:paraId="59D70021" w14:textId="77777777" w:rsidR="0013430B" w:rsidRPr="0013430B" w:rsidRDefault="0013430B" w:rsidP="0013430B">
            <w:pPr>
              <w:rPr>
                <w:b/>
                <w:bCs/>
                <w:color w:val="000000"/>
                <w:sz w:val="20"/>
                <w:szCs w:val="20"/>
              </w:rPr>
            </w:pPr>
            <w:r w:rsidRPr="0013430B">
              <w:rPr>
                <w:b/>
                <w:bCs/>
                <w:color w:val="000000"/>
                <w:sz w:val="20"/>
                <w:szCs w:val="20"/>
              </w:rPr>
              <w:t>Pomoći iz inozemstva i od subjekata unutar općeg proračuna</w:t>
            </w:r>
          </w:p>
        </w:tc>
        <w:tc>
          <w:tcPr>
            <w:tcW w:w="1340" w:type="dxa"/>
            <w:tcBorders>
              <w:top w:val="nil"/>
              <w:left w:val="nil"/>
              <w:bottom w:val="nil"/>
              <w:right w:val="nil"/>
            </w:tcBorders>
            <w:shd w:val="clear" w:color="auto" w:fill="auto"/>
            <w:vAlign w:val="center"/>
            <w:hideMark/>
          </w:tcPr>
          <w:p w14:paraId="282CE874" w14:textId="77777777" w:rsidR="0013430B" w:rsidRPr="0013430B" w:rsidRDefault="0013430B" w:rsidP="0013430B">
            <w:pPr>
              <w:jc w:val="right"/>
              <w:rPr>
                <w:b/>
                <w:bCs/>
                <w:color w:val="000000"/>
                <w:sz w:val="20"/>
                <w:szCs w:val="20"/>
              </w:rPr>
            </w:pPr>
            <w:r w:rsidRPr="0013430B">
              <w:rPr>
                <w:b/>
                <w:bCs/>
                <w:color w:val="000000"/>
                <w:sz w:val="20"/>
                <w:szCs w:val="20"/>
              </w:rPr>
              <w:t>9.171.400,00</w:t>
            </w:r>
          </w:p>
        </w:tc>
        <w:tc>
          <w:tcPr>
            <w:tcW w:w="1340" w:type="dxa"/>
            <w:tcBorders>
              <w:top w:val="nil"/>
              <w:left w:val="nil"/>
              <w:bottom w:val="nil"/>
              <w:right w:val="nil"/>
            </w:tcBorders>
            <w:shd w:val="clear" w:color="auto" w:fill="auto"/>
            <w:vAlign w:val="center"/>
            <w:hideMark/>
          </w:tcPr>
          <w:p w14:paraId="5DDE6449" w14:textId="77777777" w:rsidR="0013430B" w:rsidRPr="0013430B" w:rsidRDefault="0013430B" w:rsidP="0013430B">
            <w:pPr>
              <w:jc w:val="right"/>
              <w:rPr>
                <w:b/>
                <w:bCs/>
                <w:color w:val="000000"/>
                <w:sz w:val="20"/>
                <w:szCs w:val="20"/>
              </w:rPr>
            </w:pPr>
            <w:r w:rsidRPr="0013430B">
              <w:rPr>
                <w:b/>
                <w:bCs/>
                <w:color w:val="000000"/>
                <w:sz w:val="20"/>
                <w:szCs w:val="20"/>
              </w:rPr>
              <w:t>4.513.076,44</w:t>
            </w:r>
          </w:p>
        </w:tc>
        <w:tc>
          <w:tcPr>
            <w:tcW w:w="760" w:type="dxa"/>
            <w:tcBorders>
              <w:top w:val="nil"/>
              <w:left w:val="nil"/>
              <w:bottom w:val="nil"/>
              <w:right w:val="nil"/>
            </w:tcBorders>
            <w:shd w:val="clear" w:color="auto" w:fill="auto"/>
            <w:vAlign w:val="center"/>
            <w:hideMark/>
          </w:tcPr>
          <w:p w14:paraId="37BA1C90" w14:textId="77777777" w:rsidR="0013430B" w:rsidRPr="0013430B" w:rsidRDefault="0013430B" w:rsidP="0013430B">
            <w:pPr>
              <w:jc w:val="right"/>
              <w:rPr>
                <w:b/>
                <w:bCs/>
                <w:color w:val="000000"/>
                <w:sz w:val="20"/>
                <w:szCs w:val="20"/>
              </w:rPr>
            </w:pPr>
            <w:r w:rsidRPr="0013430B">
              <w:rPr>
                <w:b/>
                <w:bCs/>
                <w:color w:val="000000"/>
                <w:sz w:val="20"/>
                <w:szCs w:val="20"/>
              </w:rPr>
              <w:t>49,21</w:t>
            </w:r>
          </w:p>
        </w:tc>
      </w:tr>
      <w:tr w:rsidR="0013430B" w:rsidRPr="0013430B" w14:paraId="64D10BCC" w14:textId="77777777" w:rsidTr="0013430B">
        <w:trPr>
          <w:trHeight w:val="255"/>
          <w:jc w:val="center"/>
        </w:trPr>
        <w:tc>
          <w:tcPr>
            <w:tcW w:w="5500" w:type="dxa"/>
            <w:tcBorders>
              <w:top w:val="nil"/>
              <w:left w:val="nil"/>
              <w:bottom w:val="nil"/>
              <w:right w:val="nil"/>
            </w:tcBorders>
            <w:shd w:val="clear" w:color="auto" w:fill="auto"/>
            <w:vAlign w:val="center"/>
            <w:hideMark/>
          </w:tcPr>
          <w:p w14:paraId="1B6A61BC" w14:textId="77777777" w:rsidR="0013430B" w:rsidRPr="0013430B" w:rsidRDefault="0013430B" w:rsidP="0013430B">
            <w:pPr>
              <w:rPr>
                <w:b/>
                <w:bCs/>
                <w:color w:val="000000"/>
                <w:sz w:val="20"/>
                <w:szCs w:val="20"/>
              </w:rPr>
            </w:pPr>
            <w:r w:rsidRPr="0013430B">
              <w:rPr>
                <w:b/>
                <w:bCs/>
                <w:color w:val="000000"/>
                <w:sz w:val="20"/>
                <w:szCs w:val="20"/>
              </w:rPr>
              <w:t>Pomoći proračunu iz drugih proračuna</w:t>
            </w:r>
          </w:p>
        </w:tc>
        <w:tc>
          <w:tcPr>
            <w:tcW w:w="1340" w:type="dxa"/>
            <w:tcBorders>
              <w:top w:val="nil"/>
              <w:left w:val="nil"/>
              <w:bottom w:val="nil"/>
              <w:right w:val="nil"/>
            </w:tcBorders>
            <w:shd w:val="clear" w:color="auto" w:fill="auto"/>
            <w:vAlign w:val="center"/>
            <w:hideMark/>
          </w:tcPr>
          <w:p w14:paraId="5B342E9B" w14:textId="77777777" w:rsidR="0013430B" w:rsidRPr="0013430B" w:rsidRDefault="0013430B" w:rsidP="0013430B">
            <w:pPr>
              <w:jc w:val="right"/>
              <w:rPr>
                <w:b/>
                <w:bCs/>
                <w:color w:val="000000"/>
                <w:sz w:val="20"/>
                <w:szCs w:val="20"/>
              </w:rPr>
            </w:pPr>
            <w:r w:rsidRPr="0013430B">
              <w:rPr>
                <w:b/>
                <w:bCs/>
                <w:color w:val="000000"/>
                <w:sz w:val="20"/>
                <w:szCs w:val="20"/>
              </w:rPr>
              <w:t>1.743.200,00</w:t>
            </w:r>
          </w:p>
        </w:tc>
        <w:tc>
          <w:tcPr>
            <w:tcW w:w="1340" w:type="dxa"/>
            <w:tcBorders>
              <w:top w:val="nil"/>
              <w:left w:val="nil"/>
              <w:bottom w:val="nil"/>
              <w:right w:val="nil"/>
            </w:tcBorders>
            <w:shd w:val="clear" w:color="auto" w:fill="auto"/>
            <w:vAlign w:val="center"/>
            <w:hideMark/>
          </w:tcPr>
          <w:p w14:paraId="7BECCAD2" w14:textId="77777777" w:rsidR="0013430B" w:rsidRPr="0013430B" w:rsidRDefault="0013430B" w:rsidP="0013430B">
            <w:pPr>
              <w:jc w:val="right"/>
              <w:rPr>
                <w:b/>
                <w:bCs/>
                <w:color w:val="000000"/>
                <w:sz w:val="20"/>
                <w:szCs w:val="20"/>
              </w:rPr>
            </w:pPr>
            <w:r w:rsidRPr="0013430B">
              <w:rPr>
                <w:b/>
                <w:bCs/>
                <w:color w:val="000000"/>
                <w:sz w:val="20"/>
                <w:szCs w:val="20"/>
              </w:rPr>
              <w:t>253.924,42</w:t>
            </w:r>
          </w:p>
        </w:tc>
        <w:tc>
          <w:tcPr>
            <w:tcW w:w="760" w:type="dxa"/>
            <w:tcBorders>
              <w:top w:val="nil"/>
              <w:left w:val="nil"/>
              <w:bottom w:val="nil"/>
              <w:right w:val="nil"/>
            </w:tcBorders>
            <w:shd w:val="clear" w:color="auto" w:fill="auto"/>
            <w:vAlign w:val="center"/>
            <w:hideMark/>
          </w:tcPr>
          <w:p w14:paraId="462DC450" w14:textId="77777777" w:rsidR="0013430B" w:rsidRPr="0013430B" w:rsidRDefault="0013430B" w:rsidP="0013430B">
            <w:pPr>
              <w:jc w:val="right"/>
              <w:rPr>
                <w:b/>
                <w:bCs/>
                <w:color w:val="000000"/>
                <w:sz w:val="20"/>
                <w:szCs w:val="20"/>
              </w:rPr>
            </w:pPr>
            <w:r w:rsidRPr="0013430B">
              <w:rPr>
                <w:b/>
                <w:bCs/>
                <w:color w:val="000000"/>
                <w:sz w:val="20"/>
                <w:szCs w:val="20"/>
              </w:rPr>
              <w:t>14,57</w:t>
            </w:r>
          </w:p>
        </w:tc>
      </w:tr>
      <w:tr w:rsidR="0013430B" w:rsidRPr="0013430B" w14:paraId="2BB1D3BD" w14:textId="77777777" w:rsidTr="0013430B">
        <w:trPr>
          <w:trHeight w:val="255"/>
          <w:jc w:val="center"/>
        </w:trPr>
        <w:tc>
          <w:tcPr>
            <w:tcW w:w="5500" w:type="dxa"/>
            <w:tcBorders>
              <w:top w:val="nil"/>
              <w:left w:val="nil"/>
              <w:bottom w:val="nil"/>
              <w:right w:val="nil"/>
            </w:tcBorders>
            <w:shd w:val="clear" w:color="auto" w:fill="auto"/>
            <w:vAlign w:val="center"/>
            <w:hideMark/>
          </w:tcPr>
          <w:p w14:paraId="42BE900A" w14:textId="77777777" w:rsidR="0013430B" w:rsidRPr="0013430B" w:rsidRDefault="0013430B" w:rsidP="0013430B">
            <w:pPr>
              <w:rPr>
                <w:color w:val="000000"/>
                <w:sz w:val="20"/>
                <w:szCs w:val="20"/>
              </w:rPr>
            </w:pPr>
            <w:r w:rsidRPr="0013430B">
              <w:rPr>
                <w:color w:val="000000"/>
                <w:sz w:val="20"/>
                <w:szCs w:val="20"/>
              </w:rPr>
              <w:t>Tekuće pomoći proračunu iz drugih proračuna</w:t>
            </w:r>
          </w:p>
        </w:tc>
        <w:tc>
          <w:tcPr>
            <w:tcW w:w="1340" w:type="dxa"/>
            <w:tcBorders>
              <w:top w:val="nil"/>
              <w:left w:val="nil"/>
              <w:bottom w:val="nil"/>
              <w:right w:val="nil"/>
            </w:tcBorders>
            <w:shd w:val="clear" w:color="auto" w:fill="auto"/>
            <w:vAlign w:val="center"/>
            <w:hideMark/>
          </w:tcPr>
          <w:p w14:paraId="23A89DEF" w14:textId="77777777" w:rsidR="0013430B" w:rsidRPr="0013430B" w:rsidRDefault="0013430B" w:rsidP="0013430B">
            <w:pPr>
              <w:rPr>
                <w:color w:val="000000"/>
                <w:sz w:val="20"/>
                <w:szCs w:val="20"/>
              </w:rPr>
            </w:pPr>
          </w:p>
        </w:tc>
        <w:tc>
          <w:tcPr>
            <w:tcW w:w="1340" w:type="dxa"/>
            <w:tcBorders>
              <w:top w:val="nil"/>
              <w:left w:val="nil"/>
              <w:bottom w:val="nil"/>
              <w:right w:val="nil"/>
            </w:tcBorders>
            <w:shd w:val="clear" w:color="auto" w:fill="auto"/>
            <w:vAlign w:val="center"/>
            <w:hideMark/>
          </w:tcPr>
          <w:p w14:paraId="16BFAC8C" w14:textId="77777777" w:rsidR="0013430B" w:rsidRPr="0013430B" w:rsidRDefault="0013430B" w:rsidP="0013430B">
            <w:pPr>
              <w:jc w:val="right"/>
              <w:rPr>
                <w:color w:val="000000"/>
                <w:sz w:val="20"/>
                <w:szCs w:val="20"/>
              </w:rPr>
            </w:pPr>
            <w:r w:rsidRPr="0013430B">
              <w:rPr>
                <w:color w:val="000000"/>
                <w:sz w:val="20"/>
                <w:szCs w:val="20"/>
              </w:rPr>
              <w:t>8.640,00</w:t>
            </w:r>
          </w:p>
        </w:tc>
        <w:tc>
          <w:tcPr>
            <w:tcW w:w="760" w:type="dxa"/>
            <w:tcBorders>
              <w:top w:val="nil"/>
              <w:left w:val="nil"/>
              <w:bottom w:val="nil"/>
              <w:right w:val="nil"/>
            </w:tcBorders>
            <w:shd w:val="clear" w:color="auto" w:fill="auto"/>
            <w:vAlign w:val="center"/>
            <w:hideMark/>
          </w:tcPr>
          <w:p w14:paraId="524B3EB7" w14:textId="77777777" w:rsidR="0013430B" w:rsidRPr="0013430B" w:rsidRDefault="0013430B" w:rsidP="0013430B">
            <w:pPr>
              <w:jc w:val="right"/>
              <w:rPr>
                <w:color w:val="000000"/>
                <w:sz w:val="20"/>
                <w:szCs w:val="20"/>
              </w:rPr>
            </w:pPr>
          </w:p>
        </w:tc>
      </w:tr>
      <w:tr w:rsidR="0013430B" w:rsidRPr="0013430B" w14:paraId="144A34A9" w14:textId="77777777" w:rsidTr="0013430B">
        <w:trPr>
          <w:trHeight w:val="255"/>
          <w:jc w:val="center"/>
        </w:trPr>
        <w:tc>
          <w:tcPr>
            <w:tcW w:w="5500" w:type="dxa"/>
            <w:tcBorders>
              <w:top w:val="nil"/>
              <w:left w:val="nil"/>
              <w:bottom w:val="nil"/>
              <w:right w:val="nil"/>
            </w:tcBorders>
            <w:shd w:val="clear" w:color="auto" w:fill="auto"/>
            <w:vAlign w:val="center"/>
            <w:hideMark/>
          </w:tcPr>
          <w:p w14:paraId="6014CAA8" w14:textId="77777777" w:rsidR="0013430B" w:rsidRPr="0013430B" w:rsidRDefault="0013430B" w:rsidP="0013430B">
            <w:pPr>
              <w:rPr>
                <w:color w:val="000000"/>
                <w:sz w:val="20"/>
                <w:szCs w:val="20"/>
              </w:rPr>
            </w:pPr>
            <w:r w:rsidRPr="0013430B">
              <w:rPr>
                <w:color w:val="000000"/>
                <w:sz w:val="20"/>
                <w:szCs w:val="20"/>
              </w:rPr>
              <w:t>Kapitalne pomoći proračunu iz drugih proračuna</w:t>
            </w:r>
          </w:p>
        </w:tc>
        <w:tc>
          <w:tcPr>
            <w:tcW w:w="1340" w:type="dxa"/>
            <w:tcBorders>
              <w:top w:val="nil"/>
              <w:left w:val="nil"/>
              <w:bottom w:val="nil"/>
              <w:right w:val="nil"/>
            </w:tcBorders>
            <w:shd w:val="clear" w:color="auto" w:fill="auto"/>
            <w:vAlign w:val="center"/>
            <w:hideMark/>
          </w:tcPr>
          <w:p w14:paraId="18AF766F" w14:textId="77777777" w:rsidR="0013430B" w:rsidRPr="0013430B" w:rsidRDefault="0013430B" w:rsidP="0013430B">
            <w:pPr>
              <w:rPr>
                <w:color w:val="000000"/>
                <w:sz w:val="20"/>
                <w:szCs w:val="20"/>
              </w:rPr>
            </w:pPr>
          </w:p>
        </w:tc>
        <w:tc>
          <w:tcPr>
            <w:tcW w:w="1340" w:type="dxa"/>
            <w:tcBorders>
              <w:top w:val="nil"/>
              <w:left w:val="nil"/>
              <w:bottom w:val="nil"/>
              <w:right w:val="nil"/>
            </w:tcBorders>
            <w:shd w:val="clear" w:color="auto" w:fill="auto"/>
            <w:vAlign w:val="center"/>
            <w:hideMark/>
          </w:tcPr>
          <w:p w14:paraId="1E5F4D47" w14:textId="77777777" w:rsidR="0013430B" w:rsidRPr="0013430B" w:rsidRDefault="0013430B" w:rsidP="0013430B">
            <w:pPr>
              <w:jc w:val="right"/>
              <w:rPr>
                <w:color w:val="000000"/>
                <w:sz w:val="20"/>
                <w:szCs w:val="20"/>
              </w:rPr>
            </w:pPr>
            <w:r w:rsidRPr="0013430B">
              <w:rPr>
                <w:color w:val="000000"/>
                <w:sz w:val="20"/>
                <w:szCs w:val="20"/>
              </w:rPr>
              <w:t>245.284,42</w:t>
            </w:r>
          </w:p>
        </w:tc>
        <w:tc>
          <w:tcPr>
            <w:tcW w:w="760" w:type="dxa"/>
            <w:tcBorders>
              <w:top w:val="nil"/>
              <w:left w:val="nil"/>
              <w:bottom w:val="nil"/>
              <w:right w:val="nil"/>
            </w:tcBorders>
            <w:shd w:val="clear" w:color="auto" w:fill="auto"/>
            <w:vAlign w:val="center"/>
            <w:hideMark/>
          </w:tcPr>
          <w:p w14:paraId="4924652C" w14:textId="77777777" w:rsidR="0013430B" w:rsidRPr="0013430B" w:rsidRDefault="0013430B" w:rsidP="0013430B">
            <w:pPr>
              <w:jc w:val="right"/>
              <w:rPr>
                <w:color w:val="000000"/>
                <w:sz w:val="20"/>
                <w:szCs w:val="20"/>
              </w:rPr>
            </w:pPr>
          </w:p>
        </w:tc>
      </w:tr>
      <w:tr w:rsidR="0013430B" w:rsidRPr="0013430B" w14:paraId="1353C3F9" w14:textId="77777777" w:rsidTr="0013430B">
        <w:trPr>
          <w:trHeight w:val="255"/>
          <w:jc w:val="center"/>
        </w:trPr>
        <w:tc>
          <w:tcPr>
            <w:tcW w:w="5500" w:type="dxa"/>
            <w:tcBorders>
              <w:top w:val="nil"/>
              <w:left w:val="nil"/>
              <w:bottom w:val="nil"/>
              <w:right w:val="nil"/>
            </w:tcBorders>
            <w:shd w:val="clear" w:color="auto" w:fill="auto"/>
            <w:vAlign w:val="center"/>
            <w:hideMark/>
          </w:tcPr>
          <w:p w14:paraId="7DD2EB8B" w14:textId="77777777" w:rsidR="0013430B" w:rsidRPr="0013430B" w:rsidRDefault="0013430B" w:rsidP="0013430B">
            <w:pPr>
              <w:rPr>
                <w:b/>
                <w:bCs/>
                <w:color w:val="000000"/>
                <w:sz w:val="20"/>
                <w:szCs w:val="20"/>
              </w:rPr>
            </w:pPr>
            <w:r w:rsidRPr="0013430B">
              <w:rPr>
                <w:b/>
                <w:bCs/>
                <w:color w:val="000000"/>
                <w:sz w:val="20"/>
                <w:szCs w:val="20"/>
              </w:rPr>
              <w:t>Pomoći izravnanja za decentralizirane funkcije</w:t>
            </w:r>
          </w:p>
        </w:tc>
        <w:tc>
          <w:tcPr>
            <w:tcW w:w="1340" w:type="dxa"/>
            <w:tcBorders>
              <w:top w:val="nil"/>
              <w:left w:val="nil"/>
              <w:bottom w:val="nil"/>
              <w:right w:val="nil"/>
            </w:tcBorders>
            <w:shd w:val="clear" w:color="auto" w:fill="auto"/>
            <w:vAlign w:val="center"/>
            <w:hideMark/>
          </w:tcPr>
          <w:p w14:paraId="1FA31D86" w14:textId="77777777" w:rsidR="0013430B" w:rsidRPr="0013430B" w:rsidRDefault="0013430B" w:rsidP="0013430B">
            <w:pPr>
              <w:jc w:val="right"/>
              <w:rPr>
                <w:b/>
                <w:bCs/>
                <w:color w:val="000000"/>
                <w:sz w:val="20"/>
                <w:szCs w:val="20"/>
              </w:rPr>
            </w:pPr>
            <w:r w:rsidRPr="0013430B">
              <w:rPr>
                <w:b/>
                <w:bCs/>
                <w:color w:val="000000"/>
                <w:sz w:val="20"/>
                <w:szCs w:val="20"/>
              </w:rPr>
              <w:t>495.000,00</w:t>
            </w:r>
          </w:p>
        </w:tc>
        <w:tc>
          <w:tcPr>
            <w:tcW w:w="1340" w:type="dxa"/>
            <w:tcBorders>
              <w:top w:val="nil"/>
              <w:left w:val="nil"/>
              <w:bottom w:val="nil"/>
              <w:right w:val="nil"/>
            </w:tcBorders>
            <w:shd w:val="clear" w:color="auto" w:fill="auto"/>
            <w:vAlign w:val="center"/>
            <w:hideMark/>
          </w:tcPr>
          <w:p w14:paraId="4FB0520E" w14:textId="77777777" w:rsidR="0013430B" w:rsidRPr="0013430B" w:rsidRDefault="0013430B" w:rsidP="0013430B">
            <w:pPr>
              <w:jc w:val="right"/>
              <w:rPr>
                <w:b/>
                <w:bCs/>
                <w:color w:val="000000"/>
                <w:sz w:val="20"/>
                <w:szCs w:val="20"/>
              </w:rPr>
            </w:pPr>
            <w:r w:rsidRPr="0013430B">
              <w:rPr>
                <w:b/>
                <w:bCs/>
                <w:color w:val="000000"/>
                <w:sz w:val="20"/>
                <w:szCs w:val="20"/>
              </w:rPr>
              <w:t>199.125,00</w:t>
            </w:r>
          </w:p>
        </w:tc>
        <w:tc>
          <w:tcPr>
            <w:tcW w:w="760" w:type="dxa"/>
            <w:tcBorders>
              <w:top w:val="nil"/>
              <w:left w:val="nil"/>
              <w:bottom w:val="nil"/>
              <w:right w:val="nil"/>
            </w:tcBorders>
            <w:shd w:val="clear" w:color="auto" w:fill="auto"/>
            <w:vAlign w:val="center"/>
            <w:hideMark/>
          </w:tcPr>
          <w:p w14:paraId="3A48BBA7" w14:textId="77777777" w:rsidR="0013430B" w:rsidRPr="0013430B" w:rsidRDefault="0013430B" w:rsidP="0013430B">
            <w:pPr>
              <w:jc w:val="right"/>
              <w:rPr>
                <w:b/>
                <w:bCs/>
                <w:color w:val="000000"/>
                <w:sz w:val="20"/>
                <w:szCs w:val="20"/>
              </w:rPr>
            </w:pPr>
            <w:r w:rsidRPr="0013430B">
              <w:rPr>
                <w:b/>
                <w:bCs/>
                <w:color w:val="000000"/>
                <w:sz w:val="20"/>
                <w:szCs w:val="20"/>
              </w:rPr>
              <w:t>40,23</w:t>
            </w:r>
          </w:p>
        </w:tc>
      </w:tr>
      <w:tr w:rsidR="0013430B" w:rsidRPr="0013430B" w14:paraId="4D2E48C4" w14:textId="77777777" w:rsidTr="0013430B">
        <w:trPr>
          <w:trHeight w:val="255"/>
          <w:jc w:val="center"/>
        </w:trPr>
        <w:tc>
          <w:tcPr>
            <w:tcW w:w="5500" w:type="dxa"/>
            <w:tcBorders>
              <w:top w:val="nil"/>
              <w:left w:val="nil"/>
              <w:bottom w:val="nil"/>
              <w:right w:val="nil"/>
            </w:tcBorders>
            <w:shd w:val="clear" w:color="auto" w:fill="auto"/>
            <w:vAlign w:val="center"/>
            <w:hideMark/>
          </w:tcPr>
          <w:p w14:paraId="0F91D3D1" w14:textId="77777777" w:rsidR="0013430B" w:rsidRPr="0013430B" w:rsidRDefault="0013430B" w:rsidP="0013430B">
            <w:pPr>
              <w:rPr>
                <w:color w:val="000000"/>
                <w:sz w:val="20"/>
                <w:szCs w:val="20"/>
              </w:rPr>
            </w:pPr>
            <w:r w:rsidRPr="0013430B">
              <w:rPr>
                <w:color w:val="000000"/>
                <w:sz w:val="20"/>
                <w:szCs w:val="20"/>
              </w:rPr>
              <w:t>Pomoći izravnanja za dec.funkcije - JVP CZP</w:t>
            </w:r>
          </w:p>
        </w:tc>
        <w:tc>
          <w:tcPr>
            <w:tcW w:w="1340" w:type="dxa"/>
            <w:tcBorders>
              <w:top w:val="nil"/>
              <w:left w:val="nil"/>
              <w:bottom w:val="nil"/>
              <w:right w:val="nil"/>
            </w:tcBorders>
            <w:shd w:val="clear" w:color="auto" w:fill="auto"/>
            <w:vAlign w:val="center"/>
            <w:hideMark/>
          </w:tcPr>
          <w:p w14:paraId="6877C0C8" w14:textId="77777777" w:rsidR="0013430B" w:rsidRPr="0013430B" w:rsidRDefault="0013430B" w:rsidP="0013430B">
            <w:pPr>
              <w:rPr>
                <w:color w:val="000000"/>
                <w:sz w:val="20"/>
                <w:szCs w:val="20"/>
              </w:rPr>
            </w:pPr>
          </w:p>
        </w:tc>
        <w:tc>
          <w:tcPr>
            <w:tcW w:w="1340" w:type="dxa"/>
            <w:tcBorders>
              <w:top w:val="nil"/>
              <w:left w:val="nil"/>
              <w:bottom w:val="nil"/>
              <w:right w:val="nil"/>
            </w:tcBorders>
            <w:shd w:val="clear" w:color="auto" w:fill="auto"/>
            <w:vAlign w:val="center"/>
            <w:hideMark/>
          </w:tcPr>
          <w:p w14:paraId="552B99EA" w14:textId="77777777" w:rsidR="0013430B" w:rsidRPr="0013430B" w:rsidRDefault="0013430B" w:rsidP="0013430B">
            <w:pPr>
              <w:jc w:val="right"/>
              <w:rPr>
                <w:color w:val="000000"/>
                <w:sz w:val="20"/>
                <w:szCs w:val="20"/>
              </w:rPr>
            </w:pPr>
            <w:r w:rsidRPr="0013430B">
              <w:rPr>
                <w:color w:val="000000"/>
                <w:sz w:val="20"/>
                <w:szCs w:val="20"/>
              </w:rPr>
              <w:t>199.125,00</w:t>
            </w:r>
          </w:p>
        </w:tc>
        <w:tc>
          <w:tcPr>
            <w:tcW w:w="760" w:type="dxa"/>
            <w:tcBorders>
              <w:top w:val="nil"/>
              <w:left w:val="nil"/>
              <w:bottom w:val="nil"/>
              <w:right w:val="nil"/>
            </w:tcBorders>
            <w:shd w:val="clear" w:color="auto" w:fill="auto"/>
            <w:vAlign w:val="center"/>
            <w:hideMark/>
          </w:tcPr>
          <w:p w14:paraId="04BC7702" w14:textId="77777777" w:rsidR="0013430B" w:rsidRPr="0013430B" w:rsidRDefault="0013430B" w:rsidP="0013430B">
            <w:pPr>
              <w:jc w:val="right"/>
              <w:rPr>
                <w:color w:val="000000"/>
                <w:sz w:val="20"/>
                <w:szCs w:val="20"/>
              </w:rPr>
            </w:pPr>
          </w:p>
        </w:tc>
      </w:tr>
      <w:tr w:rsidR="0013430B" w:rsidRPr="0013430B" w14:paraId="66484236" w14:textId="77777777" w:rsidTr="0013430B">
        <w:trPr>
          <w:trHeight w:val="510"/>
          <w:jc w:val="center"/>
        </w:trPr>
        <w:tc>
          <w:tcPr>
            <w:tcW w:w="5500" w:type="dxa"/>
            <w:tcBorders>
              <w:top w:val="nil"/>
              <w:left w:val="nil"/>
              <w:bottom w:val="nil"/>
              <w:right w:val="nil"/>
            </w:tcBorders>
            <w:shd w:val="clear" w:color="auto" w:fill="auto"/>
            <w:vAlign w:val="center"/>
            <w:hideMark/>
          </w:tcPr>
          <w:p w14:paraId="03AA5429" w14:textId="77777777" w:rsidR="0013430B" w:rsidRPr="0013430B" w:rsidRDefault="0013430B" w:rsidP="0013430B">
            <w:pPr>
              <w:rPr>
                <w:b/>
                <w:bCs/>
                <w:color w:val="000000"/>
                <w:sz w:val="20"/>
                <w:szCs w:val="20"/>
              </w:rPr>
            </w:pPr>
            <w:r w:rsidRPr="0013430B">
              <w:rPr>
                <w:b/>
                <w:bCs/>
                <w:color w:val="000000"/>
                <w:sz w:val="20"/>
                <w:szCs w:val="20"/>
              </w:rPr>
              <w:t>Pomoći proračunskim korisnicima iz proračuna koji im nije nadležan</w:t>
            </w:r>
          </w:p>
        </w:tc>
        <w:tc>
          <w:tcPr>
            <w:tcW w:w="1340" w:type="dxa"/>
            <w:tcBorders>
              <w:top w:val="nil"/>
              <w:left w:val="nil"/>
              <w:bottom w:val="nil"/>
              <w:right w:val="nil"/>
            </w:tcBorders>
            <w:shd w:val="clear" w:color="auto" w:fill="auto"/>
            <w:vAlign w:val="center"/>
            <w:hideMark/>
          </w:tcPr>
          <w:p w14:paraId="386B4AEA" w14:textId="77777777" w:rsidR="0013430B" w:rsidRPr="0013430B" w:rsidRDefault="0013430B" w:rsidP="0013430B">
            <w:pPr>
              <w:jc w:val="right"/>
              <w:rPr>
                <w:b/>
                <w:bCs/>
                <w:color w:val="000000"/>
                <w:sz w:val="20"/>
                <w:szCs w:val="20"/>
              </w:rPr>
            </w:pPr>
            <w:r w:rsidRPr="0013430B">
              <w:rPr>
                <w:b/>
                <w:bCs/>
                <w:color w:val="000000"/>
                <w:sz w:val="20"/>
                <w:szCs w:val="20"/>
              </w:rPr>
              <w:t>1.421.600,00</w:t>
            </w:r>
          </w:p>
        </w:tc>
        <w:tc>
          <w:tcPr>
            <w:tcW w:w="1340" w:type="dxa"/>
            <w:tcBorders>
              <w:top w:val="nil"/>
              <w:left w:val="nil"/>
              <w:bottom w:val="nil"/>
              <w:right w:val="nil"/>
            </w:tcBorders>
            <w:shd w:val="clear" w:color="auto" w:fill="auto"/>
            <w:vAlign w:val="center"/>
            <w:hideMark/>
          </w:tcPr>
          <w:p w14:paraId="0725B852" w14:textId="77777777" w:rsidR="0013430B" w:rsidRPr="0013430B" w:rsidRDefault="0013430B" w:rsidP="0013430B">
            <w:pPr>
              <w:jc w:val="right"/>
              <w:rPr>
                <w:b/>
                <w:bCs/>
                <w:color w:val="000000"/>
                <w:sz w:val="20"/>
                <w:szCs w:val="20"/>
              </w:rPr>
            </w:pPr>
            <w:r w:rsidRPr="0013430B">
              <w:rPr>
                <w:b/>
                <w:bCs/>
                <w:color w:val="000000"/>
                <w:sz w:val="20"/>
                <w:szCs w:val="20"/>
              </w:rPr>
              <w:t>642.600,80</w:t>
            </w:r>
          </w:p>
        </w:tc>
        <w:tc>
          <w:tcPr>
            <w:tcW w:w="760" w:type="dxa"/>
            <w:tcBorders>
              <w:top w:val="nil"/>
              <w:left w:val="nil"/>
              <w:bottom w:val="nil"/>
              <w:right w:val="nil"/>
            </w:tcBorders>
            <w:shd w:val="clear" w:color="auto" w:fill="auto"/>
            <w:vAlign w:val="center"/>
            <w:hideMark/>
          </w:tcPr>
          <w:p w14:paraId="4D1CD5F0" w14:textId="77777777" w:rsidR="0013430B" w:rsidRPr="0013430B" w:rsidRDefault="0013430B" w:rsidP="0013430B">
            <w:pPr>
              <w:jc w:val="right"/>
              <w:rPr>
                <w:b/>
                <w:bCs/>
                <w:color w:val="000000"/>
                <w:sz w:val="20"/>
                <w:szCs w:val="20"/>
              </w:rPr>
            </w:pPr>
            <w:r w:rsidRPr="0013430B">
              <w:rPr>
                <w:b/>
                <w:bCs/>
                <w:color w:val="000000"/>
                <w:sz w:val="20"/>
                <w:szCs w:val="20"/>
              </w:rPr>
              <w:t>45,20</w:t>
            </w:r>
          </w:p>
        </w:tc>
      </w:tr>
      <w:tr w:rsidR="0013430B" w:rsidRPr="0013430B" w14:paraId="5F432709" w14:textId="77777777" w:rsidTr="0013430B">
        <w:trPr>
          <w:trHeight w:val="255"/>
          <w:jc w:val="center"/>
        </w:trPr>
        <w:tc>
          <w:tcPr>
            <w:tcW w:w="5500" w:type="dxa"/>
            <w:tcBorders>
              <w:top w:val="nil"/>
              <w:left w:val="nil"/>
              <w:bottom w:val="nil"/>
              <w:right w:val="nil"/>
            </w:tcBorders>
            <w:shd w:val="clear" w:color="auto" w:fill="auto"/>
            <w:vAlign w:val="center"/>
            <w:hideMark/>
          </w:tcPr>
          <w:p w14:paraId="7D20EC47" w14:textId="77777777" w:rsidR="0013430B" w:rsidRPr="0013430B" w:rsidRDefault="0013430B" w:rsidP="0013430B">
            <w:pPr>
              <w:rPr>
                <w:color w:val="000000"/>
                <w:sz w:val="20"/>
                <w:szCs w:val="20"/>
              </w:rPr>
            </w:pPr>
            <w:r w:rsidRPr="0013430B">
              <w:rPr>
                <w:color w:val="000000"/>
                <w:sz w:val="20"/>
                <w:szCs w:val="20"/>
              </w:rPr>
              <w:t>Tekuće pomoći pror.korisnicima iz proračuna koji im nije nadležan</w:t>
            </w:r>
          </w:p>
        </w:tc>
        <w:tc>
          <w:tcPr>
            <w:tcW w:w="1340" w:type="dxa"/>
            <w:tcBorders>
              <w:top w:val="nil"/>
              <w:left w:val="nil"/>
              <w:bottom w:val="nil"/>
              <w:right w:val="nil"/>
            </w:tcBorders>
            <w:shd w:val="clear" w:color="auto" w:fill="auto"/>
            <w:vAlign w:val="center"/>
            <w:hideMark/>
          </w:tcPr>
          <w:p w14:paraId="731557C0" w14:textId="77777777" w:rsidR="0013430B" w:rsidRPr="0013430B" w:rsidRDefault="0013430B" w:rsidP="0013430B">
            <w:pPr>
              <w:rPr>
                <w:color w:val="000000"/>
                <w:sz w:val="20"/>
                <w:szCs w:val="20"/>
              </w:rPr>
            </w:pPr>
          </w:p>
        </w:tc>
        <w:tc>
          <w:tcPr>
            <w:tcW w:w="1340" w:type="dxa"/>
            <w:tcBorders>
              <w:top w:val="nil"/>
              <w:left w:val="nil"/>
              <w:bottom w:val="nil"/>
              <w:right w:val="nil"/>
            </w:tcBorders>
            <w:shd w:val="clear" w:color="auto" w:fill="auto"/>
            <w:vAlign w:val="center"/>
            <w:hideMark/>
          </w:tcPr>
          <w:p w14:paraId="14D4599D" w14:textId="77777777" w:rsidR="0013430B" w:rsidRPr="0013430B" w:rsidRDefault="0013430B" w:rsidP="0013430B">
            <w:pPr>
              <w:jc w:val="right"/>
              <w:rPr>
                <w:color w:val="000000"/>
                <w:sz w:val="20"/>
                <w:szCs w:val="20"/>
              </w:rPr>
            </w:pPr>
            <w:r w:rsidRPr="0013430B">
              <w:rPr>
                <w:color w:val="000000"/>
                <w:sz w:val="20"/>
                <w:szCs w:val="20"/>
              </w:rPr>
              <w:t>626.452,79</w:t>
            </w:r>
          </w:p>
        </w:tc>
        <w:tc>
          <w:tcPr>
            <w:tcW w:w="760" w:type="dxa"/>
            <w:tcBorders>
              <w:top w:val="nil"/>
              <w:left w:val="nil"/>
              <w:bottom w:val="nil"/>
              <w:right w:val="nil"/>
            </w:tcBorders>
            <w:shd w:val="clear" w:color="auto" w:fill="auto"/>
            <w:vAlign w:val="center"/>
            <w:hideMark/>
          </w:tcPr>
          <w:p w14:paraId="317E8F10" w14:textId="77777777" w:rsidR="0013430B" w:rsidRPr="0013430B" w:rsidRDefault="0013430B" w:rsidP="0013430B">
            <w:pPr>
              <w:jc w:val="right"/>
              <w:rPr>
                <w:color w:val="000000"/>
                <w:sz w:val="20"/>
                <w:szCs w:val="20"/>
              </w:rPr>
            </w:pPr>
          </w:p>
        </w:tc>
      </w:tr>
      <w:tr w:rsidR="0013430B" w:rsidRPr="0013430B" w14:paraId="665BFB1C" w14:textId="77777777" w:rsidTr="0013430B">
        <w:trPr>
          <w:trHeight w:val="255"/>
          <w:jc w:val="center"/>
        </w:trPr>
        <w:tc>
          <w:tcPr>
            <w:tcW w:w="5500" w:type="dxa"/>
            <w:tcBorders>
              <w:top w:val="nil"/>
              <w:left w:val="nil"/>
              <w:bottom w:val="nil"/>
              <w:right w:val="nil"/>
            </w:tcBorders>
            <w:shd w:val="clear" w:color="auto" w:fill="auto"/>
            <w:vAlign w:val="center"/>
            <w:hideMark/>
          </w:tcPr>
          <w:p w14:paraId="2E3D7663" w14:textId="77777777" w:rsidR="0013430B" w:rsidRPr="0013430B" w:rsidRDefault="0013430B" w:rsidP="0013430B">
            <w:pPr>
              <w:rPr>
                <w:color w:val="000000"/>
                <w:sz w:val="20"/>
                <w:szCs w:val="20"/>
              </w:rPr>
            </w:pPr>
            <w:r w:rsidRPr="0013430B">
              <w:rPr>
                <w:color w:val="000000"/>
                <w:sz w:val="20"/>
                <w:szCs w:val="20"/>
              </w:rPr>
              <w:t>Kapitalne pomoći pror.korisnicima iz proračuna koji im nije nadležan</w:t>
            </w:r>
          </w:p>
        </w:tc>
        <w:tc>
          <w:tcPr>
            <w:tcW w:w="1340" w:type="dxa"/>
            <w:tcBorders>
              <w:top w:val="nil"/>
              <w:left w:val="nil"/>
              <w:bottom w:val="nil"/>
              <w:right w:val="nil"/>
            </w:tcBorders>
            <w:shd w:val="clear" w:color="auto" w:fill="auto"/>
            <w:vAlign w:val="center"/>
            <w:hideMark/>
          </w:tcPr>
          <w:p w14:paraId="06F37FF2" w14:textId="77777777" w:rsidR="0013430B" w:rsidRPr="0013430B" w:rsidRDefault="0013430B" w:rsidP="0013430B">
            <w:pPr>
              <w:rPr>
                <w:color w:val="000000"/>
                <w:sz w:val="20"/>
                <w:szCs w:val="20"/>
              </w:rPr>
            </w:pPr>
          </w:p>
        </w:tc>
        <w:tc>
          <w:tcPr>
            <w:tcW w:w="1340" w:type="dxa"/>
            <w:tcBorders>
              <w:top w:val="nil"/>
              <w:left w:val="nil"/>
              <w:bottom w:val="nil"/>
              <w:right w:val="nil"/>
            </w:tcBorders>
            <w:shd w:val="clear" w:color="auto" w:fill="auto"/>
            <w:vAlign w:val="center"/>
            <w:hideMark/>
          </w:tcPr>
          <w:p w14:paraId="4680216F" w14:textId="77777777" w:rsidR="0013430B" w:rsidRPr="0013430B" w:rsidRDefault="0013430B" w:rsidP="0013430B">
            <w:pPr>
              <w:jc w:val="right"/>
              <w:rPr>
                <w:color w:val="000000"/>
                <w:sz w:val="20"/>
                <w:szCs w:val="20"/>
              </w:rPr>
            </w:pPr>
            <w:r w:rsidRPr="0013430B">
              <w:rPr>
                <w:color w:val="000000"/>
                <w:sz w:val="20"/>
                <w:szCs w:val="20"/>
              </w:rPr>
              <w:t>16.148,01</w:t>
            </w:r>
          </w:p>
        </w:tc>
        <w:tc>
          <w:tcPr>
            <w:tcW w:w="760" w:type="dxa"/>
            <w:tcBorders>
              <w:top w:val="nil"/>
              <w:left w:val="nil"/>
              <w:bottom w:val="nil"/>
              <w:right w:val="nil"/>
            </w:tcBorders>
            <w:shd w:val="clear" w:color="auto" w:fill="auto"/>
            <w:vAlign w:val="center"/>
            <w:hideMark/>
          </w:tcPr>
          <w:p w14:paraId="3C8F73D8" w14:textId="77777777" w:rsidR="0013430B" w:rsidRPr="0013430B" w:rsidRDefault="0013430B" w:rsidP="0013430B">
            <w:pPr>
              <w:jc w:val="right"/>
              <w:rPr>
                <w:color w:val="000000"/>
                <w:sz w:val="20"/>
                <w:szCs w:val="20"/>
              </w:rPr>
            </w:pPr>
          </w:p>
        </w:tc>
      </w:tr>
      <w:tr w:rsidR="0013430B" w:rsidRPr="0013430B" w14:paraId="5E9F1C45" w14:textId="77777777" w:rsidTr="0013430B">
        <w:trPr>
          <w:trHeight w:val="255"/>
          <w:jc w:val="center"/>
        </w:trPr>
        <w:tc>
          <w:tcPr>
            <w:tcW w:w="5500" w:type="dxa"/>
            <w:tcBorders>
              <w:top w:val="nil"/>
              <w:left w:val="nil"/>
              <w:bottom w:val="nil"/>
              <w:right w:val="nil"/>
            </w:tcBorders>
            <w:shd w:val="clear" w:color="auto" w:fill="auto"/>
            <w:vAlign w:val="center"/>
            <w:hideMark/>
          </w:tcPr>
          <w:p w14:paraId="71BD529C" w14:textId="77777777" w:rsidR="0013430B" w:rsidRPr="0013430B" w:rsidRDefault="0013430B" w:rsidP="0013430B">
            <w:pPr>
              <w:rPr>
                <w:b/>
                <w:bCs/>
                <w:color w:val="000000"/>
                <w:sz w:val="20"/>
                <w:szCs w:val="20"/>
              </w:rPr>
            </w:pPr>
            <w:r w:rsidRPr="0013430B">
              <w:rPr>
                <w:b/>
                <w:bCs/>
                <w:color w:val="000000"/>
                <w:sz w:val="20"/>
                <w:szCs w:val="20"/>
              </w:rPr>
              <w:t>Pomoći temeljem prijenosa EU sredstava</w:t>
            </w:r>
          </w:p>
        </w:tc>
        <w:tc>
          <w:tcPr>
            <w:tcW w:w="1340" w:type="dxa"/>
            <w:tcBorders>
              <w:top w:val="nil"/>
              <w:left w:val="nil"/>
              <w:bottom w:val="nil"/>
              <w:right w:val="nil"/>
            </w:tcBorders>
            <w:shd w:val="clear" w:color="auto" w:fill="auto"/>
            <w:vAlign w:val="center"/>
            <w:hideMark/>
          </w:tcPr>
          <w:p w14:paraId="07172B07" w14:textId="77777777" w:rsidR="0013430B" w:rsidRPr="0013430B" w:rsidRDefault="0013430B" w:rsidP="0013430B">
            <w:pPr>
              <w:jc w:val="right"/>
              <w:rPr>
                <w:b/>
                <w:bCs/>
                <w:color w:val="000000"/>
                <w:sz w:val="20"/>
                <w:szCs w:val="20"/>
              </w:rPr>
            </w:pPr>
            <w:r w:rsidRPr="0013430B">
              <w:rPr>
                <w:b/>
                <w:bCs/>
                <w:color w:val="000000"/>
                <w:sz w:val="20"/>
                <w:szCs w:val="20"/>
              </w:rPr>
              <w:t>5.511.600,00</w:t>
            </w:r>
          </w:p>
        </w:tc>
        <w:tc>
          <w:tcPr>
            <w:tcW w:w="1340" w:type="dxa"/>
            <w:tcBorders>
              <w:top w:val="nil"/>
              <w:left w:val="nil"/>
              <w:bottom w:val="nil"/>
              <w:right w:val="nil"/>
            </w:tcBorders>
            <w:shd w:val="clear" w:color="auto" w:fill="auto"/>
            <w:vAlign w:val="center"/>
            <w:hideMark/>
          </w:tcPr>
          <w:p w14:paraId="1EDA64DE" w14:textId="77777777" w:rsidR="0013430B" w:rsidRPr="0013430B" w:rsidRDefault="0013430B" w:rsidP="0013430B">
            <w:pPr>
              <w:jc w:val="right"/>
              <w:rPr>
                <w:b/>
                <w:bCs/>
                <w:color w:val="000000"/>
                <w:sz w:val="20"/>
                <w:szCs w:val="20"/>
              </w:rPr>
            </w:pPr>
            <w:r w:rsidRPr="0013430B">
              <w:rPr>
                <w:b/>
                <w:bCs/>
                <w:color w:val="000000"/>
                <w:sz w:val="20"/>
                <w:szCs w:val="20"/>
              </w:rPr>
              <w:t>3.417.426,22</w:t>
            </w:r>
          </w:p>
        </w:tc>
        <w:tc>
          <w:tcPr>
            <w:tcW w:w="760" w:type="dxa"/>
            <w:tcBorders>
              <w:top w:val="nil"/>
              <w:left w:val="nil"/>
              <w:bottom w:val="nil"/>
              <w:right w:val="nil"/>
            </w:tcBorders>
            <w:shd w:val="clear" w:color="auto" w:fill="auto"/>
            <w:vAlign w:val="center"/>
            <w:hideMark/>
          </w:tcPr>
          <w:p w14:paraId="3B5C4A67" w14:textId="77777777" w:rsidR="0013430B" w:rsidRPr="0013430B" w:rsidRDefault="0013430B" w:rsidP="0013430B">
            <w:pPr>
              <w:jc w:val="right"/>
              <w:rPr>
                <w:b/>
                <w:bCs/>
                <w:color w:val="000000"/>
                <w:sz w:val="20"/>
                <w:szCs w:val="20"/>
              </w:rPr>
            </w:pPr>
            <w:r w:rsidRPr="0013430B">
              <w:rPr>
                <w:b/>
                <w:bCs/>
                <w:color w:val="000000"/>
                <w:sz w:val="20"/>
                <w:szCs w:val="20"/>
              </w:rPr>
              <w:t>62,00</w:t>
            </w:r>
          </w:p>
        </w:tc>
      </w:tr>
      <w:tr w:rsidR="0013430B" w:rsidRPr="0013430B" w14:paraId="737333D1" w14:textId="77777777" w:rsidTr="0013430B">
        <w:trPr>
          <w:trHeight w:val="255"/>
          <w:jc w:val="center"/>
        </w:trPr>
        <w:tc>
          <w:tcPr>
            <w:tcW w:w="5500" w:type="dxa"/>
            <w:tcBorders>
              <w:top w:val="nil"/>
              <w:left w:val="nil"/>
              <w:bottom w:val="nil"/>
              <w:right w:val="nil"/>
            </w:tcBorders>
            <w:shd w:val="clear" w:color="auto" w:fill="auto"/>
            <w:vAlign w:val="center"/>
            <w:hideMark/>
          </w:tcPr>
          <w:p w14:paraId="190C6E84" w14:textId="77777777" w:rsidR="0013430B" w:rsidRPr="0013430B" w:rsidRDefault="0013430B" w:rsidP="0013430B">
            <w:pPr>
              <w:rPr>
                <w:color w:val="000000"/>
                <w:sz w:val="20"/>
                <w:szCs w:val="20"/>
              </w:rPr>
            </w:pPr>
            <w:r w:rsidRPr="0013430B">
              <w:rPr>
                <w:color w:val="000000"/>
                <w:sz w:val="20"/>
                <w:szCs w:val="20"/>
              </w:rPr>
              <w:t>Tekuće pomoći temeljem prijenosa EU sredstava</w:t>
            </w:r>
          </w:p>
        </w:tc>
        <w:tc>
          <w:tcPr>
            <w:tcW w:w="1340" w:type="dxa"/>
            <w:tcBorders>
              <w:top w:val="nil"/>
              <w:left w:val="nil"/>
              <w:bottom w:val="nil"/>
              <w:right w:val="nil"/>
            </w:tcBorders>
            <w:shd w:val="clear" w:color="auto" w:fill="auto"/>
            <w:vAlign w:val="center"/>
            <w:hideMark/>
          </w:tcPr>
          <w:p w14:paraId="0CF88391" w14:textId="77777777" w:rsidR="0013430B" w:rsidRPr="0013430B" w:rsidRDefault="0013430B" w:rsidP="0013430B">
            <w:pPr>
              <w:rPr>
                <w:color w:val="000000"/>
                <w:sz w:val="20"/>
                <w:szCs w:val="20"/>
              </w:rPr>
            </w:pPr>
          </w:p>
        </w:tc>
        <w:tc>
          <w:tcPr>
            <w:tcW w:w="1340" w:type="dxa"/>
            <w:tcBorders>
              <w:top w:val="nil"/>
              <w:left w:val="nil"/>
              <w:bottom w:val="nil"/>
              <w:right w:val="nil"/>
            </w:tcBorders>
            <w:shd w:val="clear" w:color="auto" w:fill="auto"/>
            <w:vAlign w:val="center"/>
            <w:hideMark/>
          </w:tcPr>
          <w:p w14:paraId="34DBFB56" w14:textId="77777777" w:rsidR="0013430B" w:rsidRPr="0013430B" w:rsidRDefault="0013430B" w:rsidP="0013430B">
            <w:pPr>
              <w:jc w:val="right"/>
              <w:rPr>
                <w:color w:val="000000"/>
                <w:sz w:val="20"/>
                <w:szCs w:val="20"/>
              </w:rPr>
            </w:pPr>
            <w:r w:rsidRPr="0013430B">
              <w:rPr>
                <w:color w:val="000000"/>
                <w:sz w:val="20"/>
                <w:szCs w:val="20"/>
              </w:rPr>
              <w:t>532.587,24</w:t>
            </w:r>
          </w:p>
        </w:tc>
        <w:tc>
          <w:tcPr>
            <w:tcW w:w="760" w:type="dxa"/>
            <w:tcBorders>
              <w:top w:val="nil"/>
              <w:left w:val="nil"/>
              <w:bottom w:val="nil"/>
              <w:right w:val="nil"/>
            </w:tcBorders>
            <w:shd w:val="clear" w:color="auto" w:fill="auto"/>
            <w:vAlign w:val="center"/>
            <w:hideMark/>
          </w:tcPr>
          <w:p w14:paraId="7645EBC7" w14:textId="77777777" w:rsidR="0013430B" w:rsidRPr="0013430B" w:rsidRDefault="0013430B" w:rsidP="0013430B">
            <w:pPr>
              <w:jc w:val="right"/>
              <w:rPr>
                <w:color w:val="000000"/>
                <w:sz w:val="20"/>
                <w:szCs w:val="20"/>
              </w:rPr>
            </w:pPr>
          </w:p>
        </w:tc>
      </w:tr>
      <w:tr w:rsidR="0013430B" w:rsidRPr="0013430B" w14:paraId="0F9C249F" w14:textId="77777777" w:rsidTr="0013430B">
        <w:trPr>
          <w:trHeight w:val="255"/>
          <w:jc w:val="center"/>
        </w:trPr>
        <w:tc>
          <w:tcPr>
            <w:tcW w:w="5500" w:type="dxa"/>
            <w:tcBorders>
              <w:top w:val="nil"/>
              <w:left w:val="nil"/>
              <w:bottom w:val="nil"/>
              <w:right w:val="nil"/>
            </w:tcBorders>
            <w:shd w:val="clear" w:color="auto" w:fill="auto"/>
            <w:vAlign w:val="center"/>
            <w:hideMark/>
          </w:tcPr>
          <w:p w14:paraId="2597C2F4" w14:textId="77777777" w:rsidR="0013430B" w:rsidRPr="0013430B" w:rsidRDefault="0013430B" w:rsidP="0013430B">
            <w:pPr>
              <w:rPr>
                <w:color w:val="000000"/>
                <w:sz w:val="20"/>
                <w:szCs w:val="20"/>
              </w:rPr>
            </w:pPr>
            <w:r w:rsidRPr="0013430B">
              <w:rPr>
                <w:color w:val="000000"/>
                <w:sz w:val="20"/>
                <w:szCs w:val="20"/>
              </w:rPr>
              <w:t>Kapitalne pomoći temeljem prijenosa EU sredstava</w:t>
            </w:r>
          </w:p>
        </w:tc>
        <w:tc>
          <w:tcPr>
            <w:tcW w:w="1340" w:type="dxa"/>
            <w:tcBorders>
              <w:top w:val="nil"/>
              <w:left w:val="nil"/>
              <w:bottom w:val="nil"/>
              <w:right w:val="nil"/>
            </w:tcBorders>
            <w:shd w:val="clear" w:color="auto" w:fill="auto"/>
            <w:vAlign w:val="center"/>
            <w:hideMark/>
          </w:tcPr>
          <w:p w14:paraId="4A1EBF04" w14:textId="77777777" w:rsidR="0013430B" w:rsidRPr="0013430B" w:rsidRDefault="0013430B" w:rsidP="0013430B">
            <w:pPr>
              <w:rPr>
                <w:color w:val="000000"/>
                <w:sz w:val="20"/>
                <w:szCs w:val="20"/>
              </w:rPr>
            </w:pPr>
          </w:p>
        </w:tc>
        <w:tc>
          <w:tcPr>
            <w:tcW w:w="1340" w:type="dxa"/>
            <w:tcBorders>
              <w:top w:val="nil"/>
              <w:left w:val="nil"/>
              <w:bottom w:val="nil"/>
              <w:right w:val="nil"/>
            </w:tcBorders>
            <w:shd w:val="clear" w:color="auto" w:fill="auto"/>
            <w:vAlign w:val="center"/>
            <w:hideMark/>
          </w:tcPr>
          <w:p w14:paraId="1892D505" w14:textId="77777777" w:rsidR="0013430B" w:rsidRPr="0013430B" w:rsidRDefault="0013430B" w:rsidP="0013430B">
            <w:pPr>
              <w:jc w:val="right"/>
              <w:rPr>
                <w:color w:val="000000"/>
                <w:sz w:val="20"/>
                <w:szCs w:val="20"/>
              </w:rPr>
            </w:pPr>
            <w:r w:rsidRPr="0013430B">
              <w:rPr>
                <w:color w:val="000000"/>
                <w:sz w:val="20"/>
                <w:szCs w:val="20"/>
              </w:rPr>
              <w:t>2.884.838,98</w:t>
            </w:r>
          </w:p>
        </w:tc>
        <w:tc>
          <w:tcPr>
            <w:tcW w:w="760" w:type="dxa"/>
            <w:tcBorders>
              <w:top w:val="nil"/>
              <w:left w:val="nil"/>
              <w:bottom w:val="nil"/>
              <w:right w:val="nil"/>
            </w:tcBorders>
            <w:shd w:val="clear" w:color="auto" w:fill="auto"/>
            <w:vAlign w:val="center"/>
            <w:hideMark/>
          </w:tcPr>
          <w:p w14:paraId="5402EF1E" w14:textId="77777777" w:rsidR="0013430B" w:rsidRPr="0013430B" w:rsidRDefault="0013430B" w:rsidP="0013430B">
            <w:pPr>
              <w:jc w:val="right"/>
              <w:rPr>
                <w:color w:val="000000"/>
                <w:sz w:val="20"/>
                <w:szCs w:val="20"/>
              </w:rPr>
            </w:pPr>
          </w:p>
        </w:tc>
      </w:tr>
    </w:tbl>
    <w:p w14:paraId="40158FAB" w14:textId="4455FD1E" w:rsidR="00FC7072" w:rsidRPr="006850B1" w:rsidRDefault="0013430B" w:rsidP="0045722A">
      <w:pPr>
        <w:spacing w:before="120" w:after="120"/>
        <w:ind w:firstLine="567"/>
        <w:jc w:val="both"/>
        <w:rPr>
          <w:color w:val="000000" w:themeColor="text1"/>
        </w:rPr>
      </w:pPr>
      <w:r>
        <w:fldChar w:fldCharType="end"/>
      </w:r>
      <w:r w:rsidR="007C743C" w:rsidRPr="006850B1">
        <w:rPr>
          <w:color w:val="000000" w:themeColor="text1"/>
        </w:rPr>
        <w:t>Pomoći proračunu iz drugih proračuna odnose se na</w:t>
      </w:r>
      <w:r w:rsidR="006850B1" w:rsidRPr="006850B1">
        <w:rPr>
          <w:color w:val="000000" w:themeColor="text1"/>
        </w:rPr>
        <w:t xml:space="preserve"> </w:t>
      </w:r>
      <w:r w:rsidR="005E7BA1" w:rsidRPr="006850B1">
        <w:rPr>
          <w:color w:val="000000" w:themeColor="text1"/>
        </w:rPr>
        <w:t xml:space="preserve">sredstva </w:t>
      </w:r>
      <w:r w:rsidR="006850B1" w:rsidRPr="006850B1">
        <w:rPr>
          <w:color w:val="000000" w:themeColor="text1"/>
        </w:rPr>
        <w:t xml:space="preserve">Istarske županije za sufinanciranje troškova provedbe lokalnih izbora </w:t>
      </w:r>
      <w:r w:rsidR="006850B1">
        <w:rPr>
          <w:color w:val="000000" w:themeColor="text1"/>
        </w:rPr>
        <w:t xml:space="preserve">(8.640,00 kn) </w:t>
      </w:r>
      <w:r w:rsidR="006850B1" w:rsidRPr="006850B1">
        <w:rPr>
          <w:color w:val="000000" w:themeColor="text1"/>
        </w:rPr>
        <w:t xml:space="preserve">i sredstva državnog proračuna za sufinanciranje provedbe projekata izgradnje reciklažnog dvorišta </w:t>
      </w:r>
      <w:r w:rsidR="006850B1">
        <w:rPr>
          <w:color w:val="000000" w:themeColor="text1"/>
        </w:rPr>
        <w:t xml:space="preserve">(165.722,78 kn) </w:t>
      </w:r>
      <w:r w:rsidR="006850B1" w:rsidRPr="006850B1">
        <w:rPr>
          <w:color w:val="000000" w:themeColor="text1"/>
        </w:rPr>
        <w:t>i rekonstrukcije i energetske obnove Dječjeg vrtića Tići u Vrsaru</w:t>
      </w:r>
      <w:r w:rsidR="006850B1">
        <w:rPr>
          <w:color w:val="000000" w:themeColor="text1"/>
        </w:rPr>
        <w:t xml:space="preserve"> (79.561,64 kn)</w:t>
      </w:r>
      <w:r w:rsidR="006850B1" w:rsidRPr="006850B1">
        <w:rPr>
          <w:color w:val="000000" w:themeColor="text1"/>
        </w:rPr>
        <w:t>.</w:t>
      </w:r>
    </w:p>
    <w:p w14:paraId="7585FDFA" w14:textId="77777777" w:rsidR="007C743C" w:rsidRPr="006850B1" w:rsidRDefault="007C743C" w:rsidP="0045722A">
      <w:pPr>
        <w:spacing w:before="120" w:after="120"/>
        <w:ind w:firstLine="567"/>
        <w:jc w:val="both"/>
        <w:rPr>
          <w:color w:val="000000" w:themeColor="text1"/>
        </w:rPr>
      </w:pPr>
      <w:r w:rsidRPr="006850B1">
        <w:rPr>
          <w:color w:val="000000" w:themeColor="text1"/>
        </w:rPr>
        <w:lastRenderedPageBreak/>
        <w:t>Pomoći izravnanja za decentralizirane funkcije su sredstva koja državni proračun uplaćuje kako bi se namirila razlika između ostvarenog prihoda od poreza na dohodak za decentralizirane funkcije i minimalnih standarda utvrđenih Odlukama Vlade RH za te funkcije, a odnose se na pomoći izravnanja za vatrogastvo, tj. Javnu vatrogasnu postrojbu Poreč.</w:t>
      </w:r>
    </w:p>
    <w:p w14:paraId="306D657E" w14:textId="0C98279C" w:rsidR="002A1A64" w:rsidRPr="0013430B" w:rsidRDefault="007C743C" w:rsidP="002A1A64">
      <w:pPr>
        <w:spacing w:before="120" w:after="120"/>
        <w:ind w:firstLine="567"/>
        <w:jc w:val="both"/>
      </w:pPr>
      <w:r w:rsidRPr="006850B1">
        <w:rPr>
          <w:color w:val="000000" w:themeColor="text1"/>
        </w:rPr>
        <w:t xml:space="preserve">Pomoći proračunskim korisnicima iz proračuna koji im nije nadležan odnose se na uplate pomoći Općine Funtana </w:t>
      </w:r>
      <w:r w:rsidR="00D079EE" w:rsidRPr="006850B1">
        <w:rPr>
          <w:color w:val="000000" w:themeColor="text1"/>
        </w:rPr>
        <w:t>– Fontane</w:t>
      </w:r>
      <w:r w:rsidR="006850B1">
        <w:rPr>
          <w:color w:val="000000" w:themeColor="text1"/>
        </w:rPr>
        <w:t xml:space="preserve"> (625.372,79 kn)</w:t>
      </w:r>
      <w:r w:rsidR="00D079EE" w:rsidRPr="006850B1">
        <w:rPr>
          <w:color w:val="000000" w:themeColor="text1"/>
        </w:rPr>
        <w:t xml:space="preserve">, </w:t>
      </w:r>
      <w:r w:rsidRPr="006850B1">
        <w:rPr>
          <w:color w:val="000000" w:themeColor="text1"/>
        </w:rPr>
        <w:t>sredstva Istarske županije i Ministarstva znanosti i obrazovanja za sufinanciranje programa predškole i sufinanciranje programa predškolskog odgoja i obrazovanja djece predškolske dobi s teškoćama koji se ostvaruje u Dječjem vrtiću Tići Vrsar</w:t>
      </w:r>
      <w:r w:rsidR="006850B1">
        <w:rPr>
          <w:color w:val="000000" w:themeColor="text1"/>
        </w:rPr>
        <w:t xml:space="preserve"> (1.080,00 kn</w:t>
      </w:r>
      <w:r w:rsidR="006850B1" w:rsidRPr="0013430B">
        <w:t xml:space="preserve">), te sredstva državnog proračuna za projekt opremanja kuhinje u Dječjem vrtiću Tići (16.148,01 kn) </w:t>
      </w:r>
      <w:r w:rsidRPr="0013430B">
        <w:t>.</w:t>
      </w:r>
    </w:p>
    <w:p w14:paraId="6FDB6E68" w14:textId="3BA9B0E1" w:rsidR="005E7BA1" w:rsidRPr="0013430B" w:rsidRDefault="002A1A64" w:rsidP="007C743C">
      <w:pPr>
        <w:spacing w:before="120" w:after="120"/>
        <w:ind w:firstLine="567"/>
        <w:jc w:val="both"/>
      </w:pPr>
      <w:r w:rsidRPr="0013430B">
        <w:t>Pomoći temeljem prijenosa EU sredstava odnose se na sredstva za provedbu projek</w:t>
      </w:r>
      <w:r w:rsidR="00D079EE" w:rsidRPr="0013430B">
        <w:t>a</w:t>
      </w:r>
      <w:r w:rsidRPr="0013430B">
        <w:t xml:space="preserve">ta </w:t>
      </w:r>
      <w:r w:rsidR="00D079EE" w:rsidRPr="0013430B">
        <w:t xml:space="preserve">temeljem odobrenih Zahtjeva za nadoknadom sredstava i to projekta </w:t>
      </w:r>
      <w:r w:rsidRPr="0013430B">
        <w:t>KLIM Kontija – Limski zaljev – Održivo upravljanje zaštićenim područjima</w:t>
      </w:r>
      <w:r w:rsidR="006850B1" w:rsidRPr="0013430B">
        <w:t xml:space="preserve"> (2.576.020,49 kn)  </w:t>
      </w:r>
      <w:r w:rsidR="00D079EE" w:rsidRPr="0013430B">
        <w:t>projekta Izgradnje reciklažnog dvorišta</w:t>
      </w:r>
      <w:r w:rsidR="006850B1" w:rsidRPr="0013430B">
        <w:t xml:space="preserve"> (299.051,01 kn), projekta </w:t>
      </w:r>
      <w:r w:rsidR="00D079EE" w:rsidRPr="0013430B">
        <w:t xml:space="preserve"> </w:t>
      </w:r>
      <w:r w:rsidR="006850B1" w:rsidRPr="0013430B">
        <w:t>rekonstrukcije i energetske obnove Dječjeg vrtića Tići u Vrsaru (450.849,30 kn) i projekta opremanja kuhinje u Dječjem vrtiću Tići (91.505,42 kn).</w:t>
      </w:r>
    </w:p>
    <w:p w14:paraId="5027919A" w14:textId="77777777" w:rsidR="00AC4118" w:rsidRPr="006850B1" w:rsidRDefault="00AC4118" w:rsidP="0017606A">
      <w:pPr>
        <w:pStyle w:val="Odlomakpopisa"/>
        <w:numPr>
          <w:ilvl w:val="2"/>
          <w:numId w:val="1"/>
        </w:numPr>
        <w:spacing w:before="240" w:after="240"/>
        <w:jc w:val="both"/>
        <w:rPr>
          <w:sz w:val="24"/>
          <w:szCs w:val="24"/>
          <w:lang w:val="hr-HR"/>
        </w:rPr>
      </w:pPr>
      <w:r w:rsidRPr="006850B1">
        <w:rPr>
          <w:sz w:val="24"/>
          <w:szCs w:val="24"/>
          <w:lang w:val="hr-HR"/>
        </w:rPr>
        <w:t>Prihodi od imovine</w:t>
      </w:r>
    </w:p>
    <w:p w14:paraId="78F356F9" w14:textId="635ABE9F" w:rsidR="001D58CA" w:rsidRDefault="00576863" w:rsidP="001D58CA">
      <w:pPr>
        <w:spacing w:before="120" w:after="120"/>
        <w:ind w:firstLine="567"/>
        <w:jc w:val="both"/>
        <w:rPr>
          <w:rFonts w:ascii="Calibri" w:eastAsia="Calibri" w:hAnsi="Calibri"/>
          <w:sz w:val="20"/>
          <w:szCs w:val="20"/>
        </w:rPr>
      </w:pPr>
      <w:r w:rsidRPr="006850B1">
        <w:t xml:space="preserve">Prihodi od imovine ostvareni su u iznosu od </w:t>
      </w:r>
      <w:r w:rsidR="006850B1" w:rsidRPr="006850B1">
        <w:t>289.905,26</w:t>
      </w:r>
      <w:r w:rsidRPr="006850B1">
        <w:t xml:space="preserve"> kn i čine </w:t>
      </w:r>
      <w:r w:rsidR="006850B1" w:rsidRPr="006850B1">
        <w:t>2,27</w:t>
      </w:r>
      <w:r w:rsidRPr="006850B1">
        <w:t xml:space="preserve">% ukupno ostvarenih prihoda u izvještajnom razdoblju. </w:t>
      </w:r>
      <w:r w:rsidR="001D58CA">
        <w:rPr>
          <w:color w:val="FF0000"/>
        </w:rPr>
        <w:fldChar w:fldCharType="begin"/>
      </w:r>
      <w:r w:rsidR="001D58CA">
        <w:rPr>
          <w:color w:val="FF0000"/>
        </w:rPr>
        <w:instrText xml:space="preserve"> LINK </w:instrText>
      </w:r>
      <w:r w:rsidR="00D26C90">
        <w:rPr>
          <w:color w:val="FF0000"/>
        </w:rPr>
        <w:instrText xml:space="preserve">Excel.Sheet.8 https://vrsar-my.sharepoint.com/personal/ines_sepic_vrsar_hr/Documents/Dokumenti/RADNA%20mapa/PRORAČUN/Radno_IZVRŠENJE%20proračuna/IZVRŠENJE_2021_polugodišnje_radno/1_izvršenje%202021-06_radno/Ispis%20izvršenja%20proračuna.xls "analitika P_I!R73C2:R92C5" </w:instrText>
      </w:r>
      <w:r w:rsidR="001D58CA">
        <w:rPr>
          <w:color w:val="FF0000"/>
        </w:rPr>
        <w:instrText xml:space="preserve">\a \f 4 \h </w:instrText>
      </w:r>
      <w:r w:rsidR="001D58CA">
        <w:rPr>
          <w:color w:val="FF0000"/>
        </w:rPr>
        <w:fldChar w:fldCharType="separate"/>
      </w:r>
    </w:p>
    <w:tbl>
      <w:tblPr>
        <w:tblW w:w="8940" w:type="dxa"/>
        <w:jc w:val="center"/>
        <w:tblLook w:val="04A0" w:firstRow="1" w:lastRow="0" w:firstColumn="1" w:lastColumn="0" w:noHBand="0" w:noVBand="1"/>
      </w:tblPr>
      <w:tblGrid>
        <w:gridCol w:w="5500"/>
        <w:gridCol w:w="1340"/>
        <w:gridCol w:w="1340"/>
        <w:gridCol w:w="760"/>
      </w:tblGrid>
      <w:tr w:rsidR="001D58CA" w:rsidRPr="001D58CA" w14:paraId="3A93526F" w14:textId="77777777" w:rsidTr="001D58CA">
        <w:trPr>
          <w:trHeight w:val="510"/>
          <w:jc w:val="center"/>
        </w:trPr>
        <w:tc>
          <w:tcPr>
            <w:tcW w:w="5500" w:type="dxa"/>
            <w:tcBorders>
              <w:top w:val="single" w:sz="4" w:space="0" w:color="auto"/>
              <w:left w:val="nil"/>
              <w:bottom w:val="single" w:sz="4" w:space="0" w:color="auto"/>
              <w:right w:val="nil"/>
            </w:tcBorders>
            <w:shd w:val="clear" w:color="auto" w:fill="auto"/>
            <w:vAlign w:val="center"/>
            <w:hideMark/>
          </w:tcPr>
          <w:p w14:paraId="737F5384" w14:textId="7B048F1D" w:rsidR="001D58CA" w:rsidRPr="001D58CA" w:rsidRDefault="001D58CA">
            <w:pPr>
              <w:jc w:val="center"/>
              <w:rPr>
                <w:sz w:val="20"/>
                <w:szCs w:val="20"/>
              </w:rPr>
            </w:pPr>
            <w:r w:rsidRPr="001D58CA">
              <w:rPr>
                <w:sz w:val="20"/>
                <w:szCs w:val="20"/>
              </w:rPr>
              <w:t>Račun / opis</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B3EF9A" w14:textId="77777777" w:rsidR="001D58CA" w:rsidRPr="001D58CA" w:rsidRDefault="001D58CA" w:rsidP="001D58CA">
            <w:pPr>
              <w:jc w:val="center"/>
              <w:rPr>
                <w:sz w:val="20"/>
                <w:szCs w:val="20"/>
              </w:rPr>
            </w:pPr>
            <w:r w:rsidRPr="001D58CA">
              <w:rPr>
                <w:sz w:val="20"/>
                <w:szCs w:val="20"/>
              </w:rPr>
              <w:t>Tekući plan             01-12/2021</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6FFBE280" w14:textId="77777777" w:rsidR="001D58CA" w:rsidRPr="001D58CA" w:rsidRDefault="001D58CA" w:rsidP="001D58CA">
            <w:pPr>
              <w:jc w:val="center"/>
              <w:rPr>
                <w:sz w:val="20"/>
                <w:szCs w:val="20"/>
              </w:rPr>
            </w:pPr>
            <w:r w:rsidRPr="001D58CA">
              <w:rPr>
                <w:sz w:val="20"/>
                <w:szCs w:val="20"/>
              </w:rPr>
              <w:t xml:space="preserve">  Izvršenje         01-06/2021</w:t>
            </w:r>
          </w:p>
        </w:tc>
        <w:tc>
          <w:tcPr>
            <w:tcW w:w="760" w:type="dxa"/>
            <w:tcBorders>
              <w:top w:val="single" w:sz="4" w:space="0" w:color="auto"/>
              <w:left w:val="nil"/>
              <w:bottom w:val="single" w:sz="4" w:space="0" w:color="auto"/>
              <w:right w:val="nil"/>
            </w:tcBorders>
            <w:shd w:val="clear" w:color="auto" w:fill="auto"/>
            <w:noWrap/>
            <w:vAlign w:val="center"/>
            <w:hideMark/>
          </w:tcPr>
          <w:p w14:paraId="2D2D3692" w14:textId="77777777" w:rsidR="001D58CA" w:rsidRPr="001D58CA" w:rsidRDefault="001D58CA" w:rsidP="001D58CA">
            <w:pPr>
              <w:jc w:val="center"/>
              <w:rPr>
                <w:sz w:val="20"/>
                <w:szCs w:val="20"/>
              </w:rPr>
            </w:pPr>
            <w:r w:rsidRPr="001D58CA">
              <w:rPr>
                <w:sz w:val="20"/>
                <w:szCs w:val="20"/>
              </w:rPr>
              <w:t>Indeks</w:t>
            </w:r>
          </w:p>
        </w:tc>
      </w:tr>
      <w:tr w:rsidR="001D58CA" w:rsidRPr="001D58CA" w14:paraId="049DFF5B" w14:textId="77777777" w:rsidTr="001D58CA">
        <w:trPr>
          <w:trHeight w:val="255"/>
          <w:jc w:val="center"/>
        </w:trPr>
        <w:tc>
          <w:tcPr>
            <w:tcW w:w="5500" w:type="dxa"/>
            <w:tcBorders>
              <w:top w:val="nil"/>
              <w:left w:val="nil"/>
              <w:bottom w:val="single" w:sz="4" w:space="0" w:color="auto"/>
              <w:right w:val="nil"/>
            </w:tcBorders>
            <w:shd w:val="clear" w:color="auto" w:fill="auto"/>
            <w:noWrap/>
            <w:vAlign w:val="bottom"/>
            <w:hideMark/>
          </w:tcPr>
          <w:p w14:paraId="40CE4C88" w14:textId="77777777" w:rsidR="001D58CA" w:rsidRPr="001D58CA" w:rsidRDefault="001D58CA" w:rsidP="001D58CA">
            <w:pPr>
              <w:jc w:val="center"/>
              <w:rPr>
                <w:sz w:val="16"/>
                <w:szCs w:val="16"/>
              </w:rPr>
            </w:pPr>
            <w:r w:rsidRPr="001D58CA">
              <w:rPr>
                <w:sz w:val="16"/>
                <w:szCs w:val="16"/>
              </w:rPr>
              <w:t>1</w:t>
            </w: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455ADFF0" w14:textId="77777777" w:rsidR="001D58CA" w:rsidRPr="001D58CA" w:rsidRDefault="001D58CA" w:rsidP="001D58CA">
            <w:pPr>
              <w:jc w:val="center"/>
              <w:rPr>
                <w:sz w:val="16"/>
                <w:szCs w:val="16"/>
              </w:rPr>
            </w:pPr>
            <w:r w:rsidRPr="001D58CA">
              <w:rPr>
                <w:sz w:val="16"/>
                <w:szCs w:val="16"/>
              </w:rPr>
              <w:t>2</w:t>
            </w:r>
          </w:p>
        </w:tc>
        <w:tc>
          <w:tcPr>
            <w:tcW w:w="1340" w:type="dxa"/>
            <w:tcBorders>
              <w:top w:val="nil"/>
              <w:left w:val="nil"/>
              <w:bottom w:val="single" w:sz="4" w:space="0" w:color="auto"/>
              <w:right w:val="single" w:sz="4" w:space="0" w:color="auto"/>
            </w:tcBorders>
            <w:shd w:val="clear" w:color="auto" w:fill="auto"/>
            <w:noWrap/>
            <w:vAlign w:val="bottom"/>
            <w:hideMark/>
          </w:tcPr>
          <w:p w14:paraId="4A4DCE8E" w14:textId="77777777" w:rsidR="001D58CA" w:rsidRPr="001D58CA" w:rsidRDefault="001D58CA" w:rsidP="001D58CA">
            <w:pPr>
              <w:jc w:val="center"/>
              <w:rPr>
                <w:sz w:val="16"/>
                <w:szCs w:val="16"/>
              </w:rPr>
            </w:pPr>
            <w:r w:rsidRPr="001D58CA">
              <w:rPr>
                <w:sz w:val="16"/>
                <w:szCs w:val="16"/>
              </w:rPr>
              <w:t>3</w:t>
            </w:r>
          </w:p>
        </w:tc>
        <w:tc>
          <w:tcPr>
            <w:tcW w:w="760" w:type="dxa"/>
            <w:tcBorders>
              <w:top w:val="nil"/>
              <w:left w:val="nil"/>
              <w:bottom w:val="single" w:sz="4" w:space="0" w:color="auto"/>
              <w:right w:val="nil"/>
            </w:tcBorders>
            <w:shd w:val="clear" w:color="auto" w:fill="auto"/>
            <w:noWrap/>
            <w:vAlign w:val="bottom"/>
            <w:hideMark/>
          </w:tcPr>
          <w:p w14:paraId="25FA0BA8" w14:textId="77777777" w:rsidR="001D58CA" w:rsidRPr="001D58CA" w:rsidRDefault="001D58CA" w:rsidP="001D58CA">
            <w:pPr>
              <w:jc w:val="center"/>
              <w:rPr>
                <w:sz w:val="16"/>
                <w:szCs w:val="16"/>
              </w:rPr>
            </w:pPr>
            <w:r w:rsidRPr="001D58CA">
              <w:rPr>
                <w:sz w:val="16"/>
                <w:szCs w:val="16"/>
              </w:rPr>
              <w:t>4=3/2</w:t>
            </w:r>
          </w:p>
        </w:tc>
      </w:tr>
      <w:tr w:rsidR="001D58CA" w:rsidRPr="001D58CA" w14:paraId="31C86B98" w14:textId="77777777" w:rsidTr="001D58CA">
        <w:trPr>
          <w:trHeight w:val="255"/>
          <w:jc w:val="center"/>
        </w:trPr>
        <w:tc>
          <w:tcPr>
            <w:tcW w:w="5500" w:type="dxa"/>
            <w:tcBorders>
              <w:top w:val="nil"/>
              <w:left w:val="nil"/>
              <w:bottom w:val="nil"/>
              <w:right w:val="nil"/>
            </w:tcBorders>
            <w:shd w:val="clear" w:color="auto" w:fill="auto"/>
            <w:vAlign w:val="center"/>
            <w:hideMark/>
          </w:tcPr>
          <w:p w14:paraId="3C59F8EF" w14:textId="77777777" w:rsidR="001D58CA" w:rsidRPr="001D58CA" w:rsidRDefault="001D58CA" w:rsidP="001D58CA">
            <w:pPr>
              <w:rPr>
                <w:b/>
                <w:bCs/>
                <w:color w:val="000000"/>
                <w:sz w:val="20"/>
                <w:szCs w:val="20"/>
              </w:rPr>
            </w:pPr>
            <w:r w:rsidRPr="001D58CA">
              <w:rPr>
                <w:b/>
                <w:bCs/>
                <w:color w:val="000000"/>
                <w:sz w:val="20"/>
                <w:szCs w:val="20"/>
              </w:rPr>
              <w:t>Prihodi od imovine</w:t>
            </w:r>
          </w:p>
        </w:tc>
        <w:tc>
          <w:tcPr>
            <w:tcW w:w="1340" w:type="dxa"/>
            <w:tcBorders>
              <w:top w:val="nil"/>
              <w:left w:val="nil"/>
              <w:bottom w:val="nil"/>
              <w:right w:val="nil"/>
            </w:tcBorders>
            <w:shd w:val="clear" w:color="auto" w:fill="auto"/>
            <w:vAlign w:val="center"/>
            <w:hideMark/>
          </w:tcPr>
          <w:p w14:paraId="62AFCF79" w14:textId="77777777" w:rsidR="001D58CA" w:rsidRPr="001D58CA" w:rsidRDefault="001D58CA" w:rsidP="001D58CA">
            <w:pPr>
              <w:jc w:val="right"/>
              <w:rPr>
                <w:b/>
                <w:bCs/>
                <w:color w:val="000000"/>
                <w:sz w:val="20"/>
                <w:szCs w:val="20"/>
              </w:rPr>
            </w:pPr>
            <w:r w:rsidRPr="001D58CA">
              <w:rPr>
                <w:b/>
                <w:bCs/>
                <w:color w:val="000000"/>
                <w:sz w:val="20"/>
                <w:szCs w:val="20"/>
              </w:rPr>
              <w:t>1.895.500,00</w:t>
            </w:r>
          </w:p>
        </w:tc>
        <w:tc>
          <w:tcPr>
            <w:tcW w:w="1340" w:type="dxa"/>
            <w:tcBorders>
              <w:top w:val="nil"/>
              <w:left w:val="nil"/>
              <w:bottom w:val="nil"/>
              <w:right w:val="nil"/>
            </w:tcBorders>
            <w:shd w:val="clear" w:color="auto" w:fill="auto"/>
            <w:vAlign w:val="center"/>
            <w:hideMark/>
          </w:tcPr>
          <w:p w14:paraId="0DB74F51" w14:textId="77777777" w:rsidR="001D58CA" w:rsidRPr="001D58CA" w:rsidRDefault="001D58CA" w:rsidP="001D58CA">
            <w:pPr>
              <w:jc w:val="right"/>
              <w:rPr>
                <w:b/>
                <w:bCs/>
                <w:color w:val="000000"/>
                <w:sz w:val="20"/>
                <w:szCs w:val="20"/>
              </w:rPr>
            </w:pPr>
            <w:r w:rsidRPr="001D58CA">
              <w:rPr>
                <w:b/>
                <w:bCs/>
                <w:color w:val="000000"/>
                <w:sz w:val="20"/>
                <w:szCs w:val="20"/>
              </w:rPr>
              <w:t>289.905,26</w:t>
            </w:r>
          </w:p>
        </w:tc>
        <w:tc>
          <w:tcPr>
            <w:tcW w:w="760" w:type="dxa"/>
            <w:tcBorders>
              <w:top w:val="nil"/>
              <w:left w:val="nil"/>
              <w:bottom w:val="nil"/>
              <w:right w:val="nil"/>
            </w:tcBorders>
            <w:shd w:val="clear" w:color="auto" w:fill="auto"/>
            <w:vAlign w:val="center"/>
            <w:hideMark/>
          </w:tcPr>
          <w:p w14:paraId="4C6AA1A7" w14:textId="77777777" w:rsidR="001D58CA" w:rsidRPr="001D58CA" w:rsidRDefault="001D58CA" w:rsidP="001D58CA">
            <w:pPr>
              <w:jc w:val="right"/>
              <w:rPr>
                <w:b/>
                <w:bCs/>
                <w:color w:val="000000"/>
                <w:sz w:val="20"/>
                <w:szCs w:val="20"/>
              </w:rPr>
            </w:pPr>
            <w:r w:rsidRPr="001D58CA">
              <w:rPr>
                <w:b/>
                <w:bCs/>
                <w:color w:val="000000"/>
                <w:sz w:val="20"/>
                <w:szCs w:val="20"/>
              </w:rPr>
              <w:t>15,29</w:t>
            </w:r>
          </w:p>
        </w:tc>
      </w:tr>
      <w:tr w:rsidR="001D58CA" w:rsidRPr="001D58CA" w14:paraId="42418AA8" w14:textId="77777777" w:rsidTr="001D58CA">
        <w:trPr>
          <w:trHeight w:val="255"/>
          <w:jc w:val="center"/>
        </w:trPr>
        <w:tc>
          <w:tcPr>
            <w:tcW w:w="5500" w:type="dxa"/>
            <w:tcBorders>
              <w:top w:val="nil"/>
              <w:left w:val="nil"/>
              <w:bottom w:val="nil"/>
              <w:right w:val="nil"/>
            </w:tcBorders>
            <w:shd w:val="clear" w:color="auto" w:fill="auto"/>
            <w:vAlign w:val="center"/>
            <w:hideMark/>
          </w:tcPr>
          <w:p w14:paraId="70D47D95" w14:textId="77777777" w:rsidR="001D58CA" w:rsidRPr="001D58CA" w:rsidRDefault="001D58CA" w:rsidP="001D58CA">
            <w:pPr>
              <w:rPr>
                <w:b/>
                <w:bCs/>
                <w:color w:val="000000"/>
                <w:sz w:val="20"/>
                <w:szCs w:val="20"/>
              </w:rPr>
            </w:pPr>
            <w:r w:rsidRPr="001D58CA">
              <w:rPr>
                <w:b/>
                <w:bCs/>
                <w:color w:val="000000"/>
                <w:sz w:val="20"/>
                <w:szCs w:val="20"/>
              </w:rPr>
              <w:t>Prihodi od financijske imovine</w:t>
            </w:r>
          </w:p>
        </w:tc>
        <w:tc>
          <w:tcPr>
            <w:tcW w:w="1340" w:type="dxa"/>
            <w:tcBorders>
              <w:top w:val="nil"/>
              <w:left w:val="nil"/>
              <w:bottom w:val="nil"/>
              <w:right w:val="nil"/>
            </w:tcBorders>
            <w:shd w:val="clear" w:color="auto" w:fill="auto"/>
            <w:vAlign w:val="center"/>
            <w:hideMark/>
          </w:tcPr>
          <w:p w14:paraId="22E2B564" w14:textId="77777777" w:rsidR="001D58CA" w:rsidRPr="001D58CA" w:rsidRDefault="001D58CA" w:rsidP="001D58CA">
            <w:pPr>
              <w:jc w:val="right"/>
              <w:rPr>
                <w:b/>
                <w:bCs/>
                <w:color w:val="000000"/>
                <w:sz w:val="20"/>
                <w:szCs w:val="20"/>
              </w:rPr>
            </w:pPr>
            <w:r w:rsidRPr="001D58CA">
              <w:rPr>
                <w:b/>
                <w:bCs/>
                <w:color w:val="000000"/>
                <w:sz w:val="20"/>
                <w:szCs w:val="20"/>
              </w:rPr>
              <w:t>131.300,00</w:t>
            </w:r>
          </w:p>
        </w:tc>
        <w:tc>
          <w:tcPr>
            <w:tcW w:w="1340" w:type="dxa"/>
            <w:tcBorders>
              <w:top w:val="nil"/>
              <w:left w:val="nil"/>
              <w:bottom w:val="nil"/>
              <w:right w:val="nil"/>
            </w:tcBorders>
            <w:shd w:val="clear" w:color="auto" w:fill="auto"/>
            <w:vAlign w:val="center"/>
            <w:hideMark/>
          </w:tcPr>
          <w:p w14:paraId="6E558555" w14:textId="77777777" w:rsidR="001D58CA" w:rsidRPr="001D58CA" w:rsidRDefault="001D58CA" w:rsidP="001D58CA">
            <w:pPr>
              <w:jc w:val="right"/>
              <w:rPr>
                <w:b/>
                <w:bCs/>
                <w:color w:val="000000"/>
                <w:sz w:val="20"/>
                <w:szCs w:val="20"/>
              </w:rPr>
            </w:pPr>
            <w:r w:rsidRPr="001D58CA">
              <w:rPr>
                <w:b/>
                <w:bCs/>
                <w:color w:val="000000"/>
                <w:sz w:val="20"/>
                <w:szCs w:val="20"/>
              </w:rPr>
              <w:t>22.914,96</w:t>
            </w:r>
          </w:p>
        </w:tc>
        <w:tc>
          <w:tcPr>
            <w:tcW w:w="760" w:type="dxa"/>
            <w:tcBorders>
              <w:top w:val="nil"/>
              <w:left w:val="nil"/>
              <w:bottom w:val="nil"/>
              <w:right w:val="nil"/>
            </w:tcBorders>
            <w:shd w:val="clear" w:color="auto" w:fill="auto"/>
            <w:vAlign w:val="center"/>
            <w:hideMark/>
          </w:tcPr>
          <w:p w14:paraId="61E8FD12" w14:textId="77777777" w:rsidR="001D58CA" w:rsidRPr="001D58CA" w:rsidRDefault="001D58CA" w:rsidP="001D58CA">
            <w:pPr>
              <w:jc w:val="right"/>
              <w:rPr>
                <w:b/>
                <w:bCs/>
                <w:color w:val="000000"/>
                <w:sz w:val="20"/>
                <w:szCs w:val="20"/>
              </w:rPr>
            </w:pPr>
            <w:r w:rsidRPr="001D58CA">
              <w:rPr>
                <w:b/>
                <w:bCs/>
                <w:color w:val="000000"/>
                <w:sz w:val="20"/>
                <w:szCs w:val="20"/>
              </w:rPr>
              <w:t>17,45</w:t>
            </w:r>
          </w:p>
        </w:tc>
      </w:tr>
      <w:tr w:rsidR="001D58CA" w:rsidRPr="001D58CA" w14:paraId="0089153D" w14:textId="77777777" w:rsidTr="001D58CA">
        <w:trPr>
          <w:trHeight w:val="255"/>
          <w:jc w:val="center"/>
        </w:trPr>
        <w:tc>
          <w:tcPr>
            <w:tcW w:w="5500" w:type="dxa"/>
            <w:tcBorders>
              <w:top w:val="nil"/>
              <w:left w:val="nil"/>
              <w:bottom w:val="nil"/>
              <w:right w:val="nil"/>
            </w:tcBorders>
            <w:shd w:val="clear" w:color="auto" w:fill="auto"/>
            <w:vAlign w:val="center"/>
            <w:hideMark/>
          </w:tcPr>
          <w:p w14:paraId="6771372E" w14:textId="77777777" w:rsidR="001D58CA" w:rsidRPr="001D58CA" w:rsidRDefault="001D58CA" w:rsidP="001D58CA">
            <w:pPr>
              <w:rPr>
                <w:color w:val="000000"/>
                <w:sz w:val="20"/>
                <w:szCs w:val="20"/>
              </w:rPr>
            </w:pPr>
            <w:r w:rsidRPr="001D58CA">
              <w:rPr>
                <w:color w:val="000000"/>
                <w:sz w:val="20"/>
                <w:szCs w:val="20"/>
              </w:rPr>
              <w:t>Kamate na depozite po viđenju</w:t>
            </w:r>
          </w:p>
        </w:tc>
        <w:tc>
          <w:tcPr>
            <w:tcW w:w="1340" w:type="dxa"/>
            <w:tcBorders>
              <w:top w:val="nil"/>
              <w:left w:val="nil"/>
              <w:bottom w:val="nil"/>
              <w:right w:val="nil"/>
            </w:tcBorders>
            <w:shd w:val="clear" w:color="auto" w:fill="auto"/>
            <w:vAlign w:val="center"/>
            <w:hideMark/>
          </w:tcPr>
          <w:p w14:paraId="7D5ECBFB" w14:textId="77777777" w:rsidR="001D58CA" w:rsidRPr="001D58CA" w:rsidRDefault="001D58CA" w:rsidP="001D58CA">
            <w:pPr>
              <w:rPr>
                <w:color w:val="000000"/>
                <w:sz w:val="20"/>
                <w:szCs w:val="20"/>
              </w:rPr>
            </w:pPr>
          </w:p>
        </w:tc>
        <w:tc>
          <w:tcPr>
            <w:tcW w:w="1340" w:type="dxa"/>
            <w:tcBorders>
              <w:top w:val="nil"/>
              <w:left w:val="nil"/>
              <w:bottom w:val="nil"/>
              <w:right w:val="nil"/>
            </w:tcBorders>
            <w:shd w:val="clear" w:color="auto" w:fill="auto"/>
            <w:vAlign w:val="center"/>
            <w:hideMark/>
          </w:tcPr>
          <w:p w14:paraId="38C44815" w14:textId="77777777" w:rsidR="001D58CA" w:rsidRPr="001D58CA" w:rsidRDefault="001D58CA" w:rsidP="001D58CA">
            <w:pPr>
              <w:jc w:val="right"/>
              <w:rPr>
                <w:color w:val="000000"/>
                <w:sz w:val="20"/>
                <w:szCs w:val="20"/>
              </w:rPr>
            </w:pPr>
            <w:r w:rsidRPr="001D58CA">
              <w:rPr>
                <w:color w:val="000000"/>
                <w:sz w:val="20"/>
                <w:szCs w:val="20"/>
              </w:rPr>
              <w:t>30,49</w:t>
            </w:r>
          </w:p>
        </w:tc>
        <w:tc>
          <w:tcPr>
            <w:tcW w:w="760" w:type="dxa"/>
            <w:tcBorders>
              <w:top w:val="nil"/>
              <w:left w:val="nil"/>
              <w:bottom w:val="nil"/>
              <w:right w:val="nil"/>
            </w:tcBorders>
            <w:shd w:val="clear" w:color="auto" w:fill="auto"/>
            <w:vAlign w:val="center"/>
            <w:hideMark/>
          </w:tcPr>
          <w:p w14:paraId="5D0E16AF" w14:textId="77777777" w:rsidR="001D58CA" w:rsidRPr="001D58CA" w:rsidRDefault="001D58CA" w:rsidP="001D58CA">
            <w:pPr>
              <w:jc w:val="right"/>
              <w:rPr>
                <w:color w:val="000000"/>
                <w:sz w:val="20"/>
                <w:szCs w:val="20"/>
              </w:rPr>
            </w:pPr>
          </w:p>
        </w:tc>
      </w:tr>
      <w:tr w:rsidR="001D58CA" w:rsidRPr="001D58CA" w14:paraId="50B30E63" w14:textId="77777777" w:rsidTr="001D58CA">
        <w:trPr>
          <w:trHeight w:val="255"/>
          <w:jc w:val="center"/>
        </w:trPr>
        <w:tc>
          <w:tcPr>
            <w:tcW w:w="5500" w:type="dxa"/>
            <w:tcBorders>
              <w:top w:val="nil"/>
              <w:left w:val="nil"/>
              <w:bottom w:val="nil"/>
              <w:right w:val="nil"/>
            </w:tcBorders>
            <w:shd w:val="clear" w:color="auto" w:fill="auto"/>
            <w:vAlign w:val="center"/>
            <w:hideMark/>
          </w:tcPr>
          <w:p w14:paraId="26007A96" w14:textId="77777777" w:rsidR="001D58CA" w:rsidRPr="001D58CA" w:rsidRDefault="001D58CA" w:rsidP="001D58CA">
            <w:pPr>
              <w:rPr>
                <w:color w:val="000000"/>
                <w:sz w:val="20"/>
                <w:szCs w:val="20"/>
              </w:rPr>
            </w:pPr>
            <w:r w:rsidRPr="001D58CA">
              <w:rPr>
                <w:color w:val="000000"/>
                <w:sz w:val="20"/>
                <w:szCs w:val="20"/>
              </w:rPr>
              <w:t>Prihodi od zateznih kamata</w:t>
            </w:r>
          </w:p>
        </w:tc>
        <w:tc>
          <w:tcPr>
            <w:tcW w:w="1340" w:type="dxa"/>
            <w:tcBorders>
              <w:top w:val="nil"/>
              <w:left w:val="nil"/>
              <w:bottom w:val="nil"/>
              <w:right w:val="nil"/>
            </w:tcBorders>
            <w:shd w:val="clear" w:color="auto" w:fill="auto"/>
            <w:vAlign w:val="center"/>
            <w:hideMark/>
          </w:tcPr>
          <w:p w14:paraId="7B6B9386" w14:textId="77777777" w:rsidR="001D58CA" w:rsidRPr="001D58CA" w:rsidRDefault="001D58CA" w:rsidP="001D58CA">
            <w:pPr>
              <w:rPr>
                <w:color w:val="000000"/>
                <w:sz w:val="20"/>
                <w:szCs w:val="20"/>
              </w:rPr>
            </w:pPr>
          </w:p>
        </w:tc>
        <w:tc>
          <w:tcPr>
            <w:tcW w:w="1340" w:type="dxa"/>
            <w:tcBorders>
              <w:top w:val="nil"/>
              <w:left w:val="nil"/>
              <w:bottom w:val="nil"/>
              <w:right w:val="nil"/>
            </w:tcBorders>
            <w:shd w:val="clear" w:color="auto" w:fill="auto"/>
            <w:vAlign w:val="center"/>
            <w:hideMark/>
          </w:tcPr>
          <w:p w14:paraId="69076883" w14:textId="77777777" w:rsidR="001D58CA" w:rsidRPr="001D58CA" w:rsidRDefault="001D58CA" w:rsidP="001D58CA">
            <w:pPr>
              <w:jc w:val="right"/>
              <w:rPr>
                <w:color w:val="000000"/>
                <w:sz w:val="20"/>
                <w:szCs w:val="20"/>
              </w:rPr>
            </w:pPr>
            <w:r w:rsidRPr="001D58CA">
              <w:rPr>
                <w:color w:val="000000"/>
                <w:sz w:val="20"/>
                <w:szCs w:val="20"/>
              </w:rPr>
              <w:t>22.884,47</w:t>
            </w:r>
          </w:p>
        </w:tc>
        <w:tc>
          <w:tcPr>
            <w:tcW w:w="760" w:type="dxa"/>
            <w:tcBorders>
              <w:top w:val="nil"/>
              <w:left w:val="nil"/>
              <w:bottom w:val="nil"/>
              <w:right w:val="nil"/>
            </w:tcBorders>
            <w:shd w:val="clear" w:color="auto" w:fill="auto"/>
            <w:vAlign w:val="center"/>
            <w:hideMark/>
          </w:tcPr>
          <w:p w14:paraId="5C415051" w14:textId="77777777" w:rsidR="001D58CA" w:rsidRPr="001D58CA" w:rsidRDefault="001D58CA" w:rsidP="001D58CA">
            <w:pPr>
              <w:jc w:val="right"/>
              <w:rPr>
                <w:color w:val="000000"/>
                <w:sz w:val="20"/>
                <w:szCs w:val="20"/>
              </w:rPr>
            </w:pPr>
          </w:p>
        </w:tc>
      </w:tr>
      <w:tr w:rsidR="001D58CA" w:rsidRPr="001D58CA" w14:paraId="193A47C7" w14:textId="77777777" w:rsidTr="001D58CA">
        <w:trPr>
          <w:trHeight w:val="255"/>
          <w:jc w:val="center"/>
        </w:trPr>
        <w:tc>
          <w:tcPr>
            <w:tcW w:w="5500" w:type="dxa"/>
            <w:tcBorders>
              <w:top w:val="nil"/>
              <w:left w:val="nil"/>
              <w:bottom w:val="nil"/>
              <w:right w:val="nil"/>
            </w:tcBorders>
            <w:shd w:val="clear" w:color="auto" w:fill="auto"/>
            <w:vAlign w:val="center"/>
            <w:hideMark/>
          </w:tcPr>
          <w:p w14:paraId="003BD970" w14:textId="77777777" w:rsidR="001D58CA" w:rsidRPr="001D58CA" w:rsidRDefault="001D58CA" w:rsidP="001D58CA">
            <w:pPr>
              <w:rPr>
                <w:b/>
                <w:bCs/>
                <w:color w:val="000000"/>
                <w:sz w:val="20"/>
                <w:szCs w:val="20"/>
              </w:rPr>
            </w:pPr>
            <w:r w:rsidRPr="001D58CA">
              <w:rPr>
                <w:b/>
                <w:bCs/>
                <w:color w:val="000000"/>
                <w:sz w:val="20"/>
                <w:szCs w:val="20"/>
              </w:rPr>
              <w:t>Prihodi od nefinancijske imovine</w:t>
            </w:r>
          </w:p>
        </w:tc>
        <w:tc>
          <w:tcPr>
            <w:tcW w:w="1340" w:type="dxa"/>
            <w:tcBorders>
              <w:top w:val="nil"/>
              <w:left w:val="nil"/>
              <w:bottom w:val="nil"/>
              <w:right w:val="nil"/>
            </w:tcBorders>
            <w:shd w:val="clear" w:color="auto" w:fill="auto"/>
            <w:vAlign w:val="center"/>
            <w:hideMark/>
          </w:tcPr>
          <w:p w14:paraId="13115FA1" w14:textId="77777777" w:rsidR="001D58CA" w:rsidRPr="001D58CA" w:rsidRDefault="001D58CA" w:rsidP="001D58CA">
            <w:pPr>
              <w:jc w:val="right"/>
              <w:rPr>
                <w:b/>
                <w:bCs/>
                <w:color w:val="000000"/>
                <w:sz w:val="20"/>
                <w:szCs w:val="20"/>
              </w:rPr>
            </w:pPr>
            <w:r w:rsidRPr="001D58CA">
              <w:rPr>
                <w:b/>
                <w:bCs/>
                <w:color w:val="000000"/>
                <w:sz w:val="20"/>
                <w:szCs w:val="20"/>
              </w:rPr>
              <w:t>1.764.200,00</w:t>
            </w:r>
          </w:p>
        </w:tc>
        <w:tc>
          <w:tcPr>
            <w:tcW w:w="1340" w:type="dxa"/>
            <w:tcBorders>
              <w:top w:val="nil"/>
              <w:left w:val="nil"/>
              <w:bottom w:val="nil"/>
              <w:right w:val="nil"/>
            </w:tcBorders>
            <w:shd w:val="clear" w:color="auto" w:fill="auto"/>
            <w:vAlign w:val="center"/>
            <w:hideMark/>
          </w:tcPr>
          <w:p w14:paraId="1C8E50F9" w14:textId="77777777" w:rsidR="001D58CA" w:rsidRPr="001D58CA" w:rsidRDefault="001D58CA" w:rsidP="001D58CA">
            <w:pPr>
              <w:jc w:val="right"/>
              <w:rPr>
                <w:b/>
                <w:bCs/>
                <w:color w:val="000000"/>
                <w:sz w:val="20"/>
                <w:szCs w:val="20"/>
              </w:rPr>
            </w:pPr>
            <w:r w:rsidRPr="001D58CA">
              <w:rPr>
                <w:b/>
                <w:bCs/>
                <w:color w:val="000000"/>
                <w:sz w:val="20"/>
                <w:szCs w:val="20"/>
              </w:rPr>
              <w:t>266.990,30</w:t>
            </w:r>
          </w:p>
        </w:tc>
        <w:tc>
          <w:tcPr>
            <w:tcW w:w="760" w:type="dxa"/>
            <w:tcBorders>
              <w:top w:val="nil"/>
              <w:left w:val="nil"/>
              <w:bottom w:val="nil"/>
              <w:right w:val="nil"/>
            </w:tcBorders>
            <w:shd w:val="clear" w:color="auto" w:fill="auto"/>
            <w:vAlign w:val="center"/>
            <w:hideMark/>
          </w:tcPr>
          <w:p w14:paraId="1AC52C1E" w14:textId="77777777" w:rsidR="001D58CA" w:rsidRPr="001D58CA" w:rsidRDefault="001D58CA" w:rsidP="001D58CA">
            <w:pPr>
              <w:jc w:val="right"/>
              <w:rPr>
                <w:b/>
                <w:bCs/>
                <w:color w:val="000000"/>
                <w:sz w:val="20"/>
                <w:szCs w:val="20"/>
              </w:rPr>
            </w:pPr>
            <w:r w:rsidRPr="001D58CA">
              <w:rPr>
                <w:b/>
                <w:bCs/>
                <w:color w:val="000000"/>
                <w:sz w:val="20"/>
                <w:szCs w:val="20"/>
              </w:rPr>
              <w:t>15,13</w:t>
            </w:r>
          </w:p>
        </w:tc>
      </w:tr>
      <w:tr w:rsidR="001D58CA" w:rsidRPr="001D58CA" w14:paraId="36F1FD2A" w14:textId="77777777" w:rsidTr="001D58CA">
        <w:trPr>
          <w:trHeight w:val="255"/>
          <w:jc w:val="center"/>
        </w:trPr>
        <w:tc>
          <w:tcPr>
            <w:tcW w:w="5500" w:type="dxa"/>
            <w:tcBorders>
              <w:top w:val="nil"/>
              <w:left w:val="nil"/>
              <w:bottom w:val="nil"/>
              <w:right w:val="nil"/>
            </w:tcBorders>
            <w:shd w:val="clear" w:color="auto" w:fill="auto"/>
            <w:vAlign w:val="center"/>
            <w:hideMark/>
          </w:tcPr>
          <w:p w14:paraId="6BE05EB4" w14:textId="77777777" w:rsidR="001D58CA" w:rsidRPr="001D58CA" w:rsidRDefault="001D58CA" w:rsidP="001D58CA">
            <w:pPr>
              <w:rPr>
                <w:color w:val="000000"/>
                <w:sz w:val="20"/>
                <w:szCs w:val="20"/>
              </w:rPr>
            </w:pPr>
            <w:r w:rsidRPr="001D58CA">
              <w:rPr>
                <w:color w:val="000000"/>
                <w:sz w:val="20"/>
                <w:szCs w:val="20"/>
              </w:rPr>
              <w:t>Naknada za koncesiju na pomorskom dobru</w:t>
            </w:r>
          </w:p>
        </w:tc>
        <w:tc>
          <w:tcPr>
            <w:tcW w:w="1340" w:type="dxa"/>
            <w:tcBorders>
              <w:top w:val="nil"/>
              <w:left w:val="nil"/>
              <w:bottom w:val="nil"/>
              <w:right w:val="nil"/>
            </w:tcBorders>
            <w:shd w:val="clear" w:color="auto" w:fill="auto"/>
            <w:vAlign w:val="center"/>
            <w:hideMark/>
          </w:tcPr>
          <w:p w14:paraId="199E0F30" w14:textId="77777777" w:rsidR="001D58CA" w:rsidRPr="001D58CA" w:rsidRDefault="001D58CA" w:rsidP="001D58CA">
            <w:pPr>
              <w:rPr>
                <w:color w:val="000000"/>
                <w:sz w:val="20"/>
                <w:szCs w:val="20"/>
              </w:rPr>
            </w:pPr>
          </w:p>
        </w:tc>
        <w:tc>
          <w:tcPr>
            <w:tcW w:w="1340" w:type="dxa"/>
            <w:tcBorders>
              <w:top w:val="nil"/>
              <w:left w:val="nil"/>
              <w:bottom w:val="nil"/>
              <w:right w:val="nil"/>
            </w:tcBorders>
            <w:shd w:val="clear" w:color="auto" w:fill="auto"/>
            <w:vAlign w:val="center"/>
            <w:hideMark/>
          </w:tcPr>
          <w:p w14:paraId="5FB95836" w14:textId="77777777" w:rsidR="001D58CA" w:rsidRPr="001D58CA" w:rsidRDefault="001D58CA" w:rsidP="001D58CA">
            <w:pPr>
              <w:jc w:val="right"/>
              <w:rPr>
                <w:color w:val="000000"/>
                <w:sz w:val="20"/>
                <w:szCs w:val="20"/>
              </w:rPr>
            </w:pPr>
            <w:r w:rsidRPr="001D58CA">
              <w:rPr>
                <w:color w:val="000000"/>
                <w:sz w:val="20"/>
                <w:szCs w:val="20"/>
              </w:rPr>
              <w:t>22.553,40</w:t>
            </w:r>
          </w:p>
        </w:tc>
        <w:tc>
          <w:tcPr>
            <w:tcW w:w="760" w:type="dxa"/>
            <w:tcBorders>
              <w:top w:val="nil"/>
              <w:left w:val="nil"/>
              <w:bottom w:val="nil"/>
              <w:right w:val="nil"/>
            </w:tcBorders>
            <w:shd w:val="clear" w:color="auto" w:fill="auto"/>
            <w:vAlign w:val="center"/>
            <w:hideMark/>
          </w:tcPr>
          <w:p w14:paraId="6479FD29" w14:textId="77777777" w:rsidR="001D58CA" w:rsidRPr="001D58CA" w:rsidRDefault="001D58CA" w:rsidP="001D58CA">
            <w:pPr>
              <w:jc w:val="right"/>
              <w:rPr>
                <w:color w:val="000000"/>
                <w:sz w:val="20"/>
                <w:szCs w:val="20"/>
              </w:rPr>
            </w:pPr>
          </w:p>
        </w:tc>
      </w:tr>
      <w:tr w:rsidR="001D58CA" w:rsidRPr="001D58CA" w14:paraId="6FCAB72E" w14:textId="77777777" w:rsidTr="001D58CA">
        <w:trPr>
          <w:trHeight w:val="255"/>
          <w:jc w:val="center"/>
        </w:trPr>
        <w:tc>
          <w:tcPr>
            <w:tcW w:w="5500" w:type="dxa"/>
            <w:tcBorders>
              <w:top w:val="nil"/>
              <w:left w:val="nil"/>
              <w:bottom w:val="nil"/>
              <w:right w:val="nil"/>
            </w:tcBorders>
            <w:shd w:val="clear" w:color="auto" w:fill="auto"/>
            <w:vAlign w:val="center"/>
            <w:hideMark/>
          </w:tcPr>
          <w:p w14:paraId="7C8A03FA" w14:textId="77777777" w:rsidR="001D58CA" w:rsidRPr="001D58CA" w:rsidRDefault="001D58CA" w:rsidP="001D58CA">
            <w:pPr>
              <w:rPr>
                <w:color w:val="000000"/>
                <w:sz w:val="20"/>
                <w:szCs w:val="20"/>
              </w:rPr>
            </w:pPr>
            <w:r w:rsidRPr="001D58CA">
              <w:rPr>
                <w:color w:val="000000"/>
                <w:sz w:val="20"/>
                <w:szCs w:val="20"/>
              </w:rPr>
              <w:t>Naknade za uporabu pomorskog dobra - konces.odobrenja</w:t>
            </w:r>
          </w:p>
        </w:tc>
        <w:tc>
          <w:tcPr>
            <w:tcW w:w="1340" w:type="dxa"/>
            <w:tcBorders>
              <w:top w:val="nil"/>
              <w:left w:val="nil"/>
              <w:bottom w:val="nil"/>
              <w:right w:val="nil"/>
            </w:tcBorders>
            <w:shd w:val="clear" w:color="auto" w:fill="auto"/>
            <w:vAlign w:val="center"/>
            <w:hideMark/>
          </w:tcPr>
          <w:p w14:paraId="55C79836" w14:textId="77777777" w:rsidR="001D58CA" w:rsidRPr="001D58CA" w:rsidRDefault="001D58CA" w:rsidP="001D58CA">
            <w:pPr>
              <w:rPr>
                <w:color w:val="000000"/>
                <w:sz w:val="20"/>
                <w:szCs w:val="20"/>
              </w:rPr>
            </w:pPr>
          </w:p>
        </w:tc>
        <w:tc>
          <w:tcPr>
            <w:tcW w:w="1340" w:type="dxa"/>
            <w:tcBorders>
              <w:top w:val="nil"/>
              <w:left w:val="nil"/>
              <w:bottom w:val="nil"/>
              <w:right w:val="nil"/>
            </w:tcBorders>
            <w:shd w:val="clear" w:color="auto" w:fill="auto"/>
            <w:vAlign w:val="center"/>
            <w:hideMark/>
          </w:tcPr>
          <w:p w14:paraId="65273C56" w14:textId="77777777" w:rsidR="001D58CA" w:rsidRPr="001D58CA" w:rsidRDefault="001D58CA" w:rsidP="001D58CA">
            <w:pPr>
              <w:jc w:val="right"/>
              <w:rPr>
                <w:color w:val="000000"/>
                <w:sz w:val="20"/>
                <w:szCs w:val="20"/>
              </w:rPr>
            </w:pPr>
            <w:r w:rsidRPr="001D58CA">
              <w:rPr>
                <w:color w:val="000000"/>
                <w:sz w:val="20"/>
                <w:szCs w:val="20"/>
              </w:rPr>
              <w:t>3.801,00</w:t>
            </w:r>
          </w:p>
        </w:tc>
        <w:tc>
          <w:tcPr>
            <w:tcW w:w="760" w:type="dxa"/>
            <w:tcBorders>
              <w:top w:val="nil"/>
              <w:left w:val="nil"/>
              <w:bottom w:val="nil"/>
              <w:right w:val="nil"/>
            </w:tcBorders>
            <w:shd w:val="clear" w:color="auto" w:fill="auto"/>
            <w:vAlign w:val="center"/>
            <w:hideMark/>
          </w:tcPr>
          <w:p w14:paraId="2D429E96" w14:textId="77777777" w:rsidR="001D58CA" w:rsidRPr="001D58CA" w:rsidRDefault="001D58CA" w:rsidP="001D58CA">
            <w:pPr>
              <w:jc w:val="right"/>
              <w:rPr>
                <w:color w:val="000000"/>
                <w:sz w:val="20"/>
                <w:szCs w:val="20"/>
              </w:rPr>
            </w:pPr>
          </w:p>
        </w:tc>
      </w:tr>
      <w:tr w:rsidR="001D58CA" w:rsidRPr="001D58CA" w14:paraId="16DFE7B4" w14:textId="77777777" w:rsidTr="001D58CA">
        <w:trPr>
          <w:trHeight w:val="255"/>
          <w:jc w:val="center"/>
        </w:trPr>
        <w:tc>
          <w:tcPr>
            <w:tcW w:w="5500" w:type="dxa"/>
            <w:tcBorders>
              <w:top w:val="nil"/>
              <w:left w:val="nil"/>
              <w:bottom w:val="nil"/>
              <w:right w:val="nil"/>
            </w:tcBorders>
            <w:shd w:val="clear" w:color="auto" w:fill="auto"/>
            <w:vAlign w:val="center"/>
            <w:hideMark/>
          </w:tcPr>
          <w:p w14:paraId="4EE265FB" w14:textId="77777777" w:rsidR="001D58CA" w:rsidRPr="001D58CA" w:rsidRDefault="001D58CA" w:rsidP="001D58CA">
            <w:pPr>
              <w:rPr>
                <w:color w:val="000000"/>
                <w:sz w:val="20"/>
                <w:szCs w:val="20"/>
              </w:rPr>
            </w:pPr>
            <w:r w:rsidRPr="001D58CA">
              <w:rPr>
                <w:color w:val="000000"/>
                <w:sz w:val="20"/>
                <w:szCs w:val="20"/>
              </w:rPr>
              <w:t>Naknade za ostale koncesije</w:t>
            </w:r>
          </w:p>
        </w:tc>
        <w:tc>
          <w:tcPr>
            <w:tcW w:w="1340" w:type="dxa"/>
            <w:tcBorders>
              <w:top w:val="nil"/>
              <w:left w:val="nil"/>
              <w:bottom w:val="nil"/>
              <w:right w:val="nil"/>
            </w:tcBorders>
            <w:shd w:val="clear" w:color="auto" w:fill="auto"/>
            <w:vAlign w:val="center"/>
            <w:hideMark/>
          </w:tcPr>
          <w:p w14:paraId="5E6F3B34" w14:textId="77777777" w:rsidR="001D58CA" w:rsidRPr="001D58CA" w:rsidRDefault="001D58CA" w:rsidP="001D58CA">
            <w:pPr>
              <w:rPr>
                <w:color w:val="000000"/>
                <w:sz w:val="20"/>
                <w:szCs w:val="20"/>
              </w:rPr>
            </w:pPr>
          </w:p>
        </w:tc>
        <w:tc>
          <w:tcPr>
            <w:tcW w:w="1340" w:type="dxa"/>
            <w:tcBorders>
              <w:top w:val="nil"/>
              <w:left w:val="nil"/>
              <w:bottom w:val="nil"/>
              <w:right w:val="nil"/>
            </w:tcBorders>
            <w:shd w:val="clear" w:color="auto" w:fill="auto"/>
            <w:vAlign w:val="center"/>
            <w:hideMark/>
          </w:tcPr>
          <w:p w14:paraId="6C3F1EBE" w14:textId="77777777" w:rsidR="001D58CA" w:rsidRPr="001D58CA" w:rsidRDefault="001D58CA" w:rsidP="001D58CA">
            <w:pPr>
              <w:jc w:val="right"/>
              <w:rPr>
                <w:color w:val="000000"/>
                <w:sz w:val="20"/>
                <w:szCs w:val="20"/>
              </w:rPr>
            </w:pPr>
            <w:r w:rsidRPr="001D58CA">
              <w:rPr>
                <w:color w:val="000000"/>
                <w:sz w:val="20"/>
                <w:szCs w:val="20"/>
              </w:rPr>
              <w:t>16.288,00</w:t>
            </w:r>
          </w:p>
        </w:tc>
        <w:tc>
          <w:tcPr>
            <w:tcW w:w="760" w:type="dxa"/>
            <w:tcBorders>
              <w:top w:val="nil"/>
              <w:left w:val="nil"/>
              <w:bottom w:val="nil"/>
              <w:right w:val="nil"/>
            </w:tcBorders>
            <w:shd w:val="clear" w:color="auto" w:fill="auto"/>
            <w:vAlign w:val="center"/>
            <w:hideMark/>
          </w:tcPr>
          <w:p w14:paraId="4C8B4B98" w14:textId="77777777" w:rsidR="001D58CA" w:rsidRPr="001D58CA" w:rsidRDefault="001D58CA" w:rsidP="001D58CA">
            <w:pPr>
              <w:jc w:val="right"/>
              <w:rPr>
                <w:color w:val="000000"/>
                <w:sz w:val="20"/>
                <w:szCs w:val="20"/>
              </w:rPr>
            </w:pPr>
          </w:p>
        </w:tc>
      </w:tr>
      <w:tr w:rsidR="001D58CA" w:rsidRPr="001D58CA" w14:paraId="651FCF16" w14:textId="77777777" w:rsidTr="001D58CA">
        <w:trPr>
          <w:trHeight w:val="255"/>
          <w:jc w:val="center"/>
        </w:trPr>
        <w:tc>
          <w:tcPr>
            <w:tcW w:w="5500" w:type="dxa"/>
            <w:tcBorders>
              <w:top w:val="nil"/>
              <w:left w:val="nil"/>
              <w:bottom w:val="nil"/>
              <w:right w:val="nil"/>
            </w:tcBorders>
            <w:shd w:val="clear" w:color="auto" w:fill="auto"/>
            <w:vAlign w:val="center"/>
            <w:hideMark/>
          </w:tcPr>
          <w:p w14:paraId="26C8A3EF" w14:textId="77777777" w:rsidR="001D58CA" w:rsidRPr="001D58CA" w:rsidRDefault="001D58CA" w:rsidP="001D58CA">
            <w:pPr>
              <w:rPr>
                <w:color w:val="000000"/>
                <w:sz w:val="20"/>
                <w:szCs w:val="20"/>
              </w:rPr>
            </w:pPr>
            <w:r w:rsidRPr="001D58CA">
              <w:rPr>
                <w:color w:val="000000"/>
                <w:sz w:val="20"/>
                <w:szCs w:val="20"/>
              </w:rPr>
              <w:t>Prihod od zakupa poslovnih objekata</w:t>
            </w:r>
          </w:p>
        </w:tc>
        <w:tc>
          <w:tcPr>
            <w:tcW w:w="1340" w:type="dxa"/>
            <w:tcBorders>
              <w:top w:val="nil"/>
              <w:left w:val="nil"/>
              <w:bottom w:val="nil"/>
              <w:right w:val="nil"/>
            </w:tcBorders>
            <w:shd w:val="clear" w:color="auto" w:fill="auto"/>
            <w:vAlign w:val="center"/>
            <w:hideMark/>
          </w:tcPr>
          <w:p w14:paraId="7A45BC7F" w14:textId="77777777" w:rsidR="001D58CA" w:rsidRPr="001D58CA" w:rsidRDefault="001D58CA" w:rsidP="001D58CA">
            <w:pPr>
              <w:rPr>
                <w:color w:val="000000"/>
                <w:sz w:val="20"/>
                <w:szCs w:val="20"/>
              </w:rPr>
            </w:pPr>
          </w:p>
        </w:tc>
        <w:tc>
          <w:tcPr>
            <w:tcW w:w="1340" w:type="dxa"/>
            <w:tcBorders>
              <w:top w:val="nil"/>
              <w:left w:val="nil"/>
              <w:bottom w:val="nil"/>
              <w:right w:val="nil"/>
            </w:tcBorders>
            <w:shd w:val="clear" w:color="auto" w:fill="auto"/>
            <w:vAlign w:val="center"/>
            <w:hideMark/>
          </w:tcPr>
          <w:p w14:paraId="605D4893" w14:textId="77777777" w:rsidR="001D58CA" w:rsidRPr="001D58CA" w:rsidRDefault="001D58CA" w:rsidP="001D58CA">
            <w:pPr>
              <w:jc w:val="right"/>
              <w:rPr>
                <w:color w:val="000000"/>
                <w:sz w:val="20"/>
                <w:szCs w:val="20"/>
              </w:rPr>
            </w:pPr>
            <w:r w:rsidRPr="001D58CA">
              <w:rPr>
                <w:color w:val="000000"/>
                <w:sz w:val="20"/>
                <w:szCs w:val="20"/>
              </w:rPr>
              <w:t>102.648,59</w:t>
            </w:r>
          </w:p>
        </w:tc>
        <w:tc>
          <w:tcPr>
            <w:tcW w:w="760" w:type="dxa"/>
            <w:tcBorders>
              <w:top w:val="nil"/>
              <w:left w:val="nil"/>
              <w:bottom w:val="nil"/>
              <w:right w:val="nil"/>
            </w:tcBorders>
            <w:shd w:val="clear" w:color="auto" w:fill="auto"/>
            <w:vAlign w:val="center"/>
            <w:hideMark/>
          </w:tcPr>
          <w:p w14:paraId="75B613BA" w14:textId="77777777" w:rsidR="001D58CA" w:rsidRPr="001D58CA" w:rsidRDefault="001D58CA" w:rsidP="001D58CA">
            <w:pPr>
              <w:jc w:val="right"/>
              <w:rPr>
                <w:color w:val="000000"/>
                <w:sz w:val="20"/>
                <w:szCs w:val="20"/>
              </w:rPr>
            </w:pPr>
          </w:p>
        </w:tc>
      </w:tr>
      <w:tr w:rsidR="001D58CA" w:rsidRPr="001D58CA" w14:paraId="23ED13AA" w14:textId="77777777" w:rsidTr="001D58CA">
        <w:trPr>
          <w:trHeight w:val="255"/>
          <w:jc w:val="center"/>
        </w:trPr>
        <w:tc>
          <w:tcPr>
            <w:tcW w:w="5500" w:type="dxa"/>
            <w:tcBorders>
              <w:top w:val="nil"/>
              <w:left w:val="nil"/>
              <w:bottom w:val="nil"/>
              <w:right w:val="nil"/>
            </w:tcBorders>
            <w:shd w:val="clear" w:color="auto" w:fill="auto"/>
            <w:vAlign w:val="center"/>
            <w:hideMark/>
          </w:tcPr>
          <w:p w14:paraId="10587D66" w14:textId="77777777" w:rsidR="001D58CA" w:rsidRPr="001D58CA" w:rsidRDefault="001D58CA" w:rsidP="001D58CA">
            <w:pPr>
              <w:rPr>
                <w:color w:val="000000"/>
                <w:sz w:val="20"/>
                <w:szCs w:val="20"/>
              </w:rPr>
            </w:pPr>
            <w:r w:rsidRPr="001D58CA">
              <w:rPr>
                <w:color w:val="000000"/>
                <w:sz w:val="20"/>
                <w:szCs w:val="20"/>
              </w:rPr>
              <w:t>Prihodi od zakupa poljoprivrednog zemljišta</w:t>
            </w:r>
          </w:p>
        </w:tc>
        <w:tc>
          <w:tcPr>
            <w:tcW w:w="1340" w:type="dxa"/>
            <w:tcBorders>
              <w:top w:val="nil"/>
              <w:left w:val="nil"/>
              <w:bottom w:val="nil"/>
              <w:right w:val="nil"/>
            </w:tcBorders>
            <w:shd w:val="clear" w:color="auto" w:fill="auto"/>
            <w:vAlign w:val="center"/>
            <w:hideMark/>
          </w:tcPr>
          <w:p w14:paraId="2DCF75F1" w14:textId="77777777" w:rsidR="001D58CA" w:rsidRPr="001D58CA" w:rsidRDefault="001D58CA" w:rsidP="001D58CA">
            <w:pPr>
              <w:rPr>
                <w:color w:val="000000"/>
                <w:sz w:val="20"/>
                <w:szCs w:val="20"/>
              </w:rPr>
            </w:pPr>
          </w:p>
        </w:tc>
        <w:tc>
          <w:tcPr>
            <w:tcW w:w="1340" w:type="dxa"/>
            <w:tcBorders>
              <w:top w:val="nil"/>
              <w:left w:val="nil"/>
              <w:bottom w:val="nil"/>
              <w:right w:val="nil"/>
            </w:tcBorders>
            <w:shd w:val="clear" w:color="auto" w:fill="auto"/>
            <w:vAlign w:val="center"/>
            <w:hideMark/>
          </w:tcPr>
          <w:p w14:paraId="0AEC67C2" w14:textId="77777777" w:rsidR="001D58CA" w:rsidRPr="001D58CA" w:rsidRDefault="001D58CA" w:rsidP="001D58CA">
            <w:pPr>
              <w:jc w:val="right"/>
              <w:rPr>
                <w:color w:val="000000"/>
                <w:sz w:val="20"/>
                <w:szCs w:val="20"/>
              </w:rPr>
            </w:pPr>
            <w:r w:rsidRPr="001D58CA">
              <w:rPr>
                <w:color w:val="000000"/>
                <w:sz w:val="20"/>
                <w:szCs w:val="20"/>
              </w:rPr>
              <w:t>22.041,72</w:t>
            </w:r>
          </w:p>
        </w:tc>
        <w:tc>
          <w:tcPr>
            <w:tcW w:w="760" w:type="dxa"/>
            <w:tcBorders>
              <w:top w:val="nil"/>
              <w:left w:val="nil"/>
              <w:bottom w:val="nil"/>
              <w:right w:val="nil"/>
            </w:tcBorders>
            <w:shd w:val="clear" w:color="auto" w:fill="auto"/>
            <w:vAlign w:val="center"/>
            <w:hideMark/>
          </w:tcPr>
          <w:p w14:paraId="2A5542B6" w14:textId="77777777" w:rsidR="001D58CA" w:rsidRPr="001D58CA" w:rsidRDefault="001D58CA" w:rsidP="001D58CA">
            <w:pPr>
              <w:jc w:val="right"/>
              <w:rPr>
                <w:color w:val="000000"/>
                <w:sz w:val="20"/>
                <w:szCs w:val="20"/>
              </w:rPr>
            </w:pPr>
          </w:p>
        </w:tc>
      </w:tr>
      <w:tr w:rsidR="001D58CA" w:rsidRPr="001D58CA" w14:paraId="56E4F4AE" w14:textId="77777777" w:rsidTr="001D58CA">
        <w:trPr>
          <w:trHeight w:val="255"/>
          <w:jc w:val="center"/>
        </w:trPr>
        <w:tc>
          <w:tcPr>
            <w:tcW w:w="5500" w:type="dxa"/>
            <w:tcBorders>
              <w:top w:val="nil"/>
              <w:left w:val="nil"/>
              <w:bottom w:val="nil"/>
              <w:right w:val="nil"/>
            </w:tcBorders>
            <w:shd w:val="clear" w:color="auto" w:fill="auto"/>
            <w:vAlign w:val="center"/>
            <w:hideMark/>
          </w:tcPr>
          <w:p w14:paraId="5918288A" w14:textId="77777777" w:rsidR="001D58CA" w:rsidRPr="001D58CA" w:rsidRDefault="001D58CA" w:rsidP="001D58CA">
            <w:pPr>
              <w:rPr>
                <w:color w:val="000000"/>
                <w:sz w:val="20"/>
                <w:szCs w:val="20"/>
              </w:rPr>
            </w:pPr>
            <w:r w:rsidRPr="001D58CA">
              <w:rPr>
                <w:color w:val="000000"/>
                <w:sz w:val="20"/>
                <w:szCs w:val="20"/>
              </w:rPr>
              <w:t>Prihodi od zakupa poljoprivrednog zemljišta u vlasništvu RH</w:t>
            </w:r>
          </w:p>
        </w:tc>
        <w:tc>
          <w:tcPr>
            <w:tcW w:w="1340" w:type="dxa"/>
            <w:tcBorders>
              <w:top w:val="nil"/>
              <w:left w:val="nil"/>
              <w:bottom w:val="nil"/>
              <w:right w:val="nil"/>
            </w:tcBorders>
            <w:shd w:val="clear" w:color="auto" w:fill="auto"/>
            <w:vAlign w:val="center"/>
            <w:hideMark/>
          </w:tcPr>
          <w:p w14:paraId="0ED8106D" w14:textId="77777777" w:rsidR="001D58CA" w:rsidRPr="001D58CA" w:rsidRDefault="001D58CA" w:rsidP="001D58CA">
            <w:pPr>
              <w:rPr>
                <w:color w:val="000000"/>
                <w:sz w:val="20"/>
                <w:szCs w:val="20"/>
              </w:rPr>
            </w:pPr>
          </w:p>
        </w:tc>
        <w:tc>
          <w:tcPr>
            <w:tcW w:w="1340" w:type="dxa"/>
            <w:tcBorders>
              <w:top w:val="nil"/>
              <w:left w:val="nil"/>
              <w:bottom w:val="nil"/>
              <w:right w:val="nil"/>
            </w:tcBorders>
            <w:shd w:val="clear" w:color="auto" w:fill="auto"/>
            <w:vAlign w:val="center"/>
            <w:hideMark/>
          </w:tcPr>
          <w:p w14:paraId="11FAD45B" w14:textId="77777777" w:rsidR="001D58CA" w:rsidRPr="001D58CA" w:rsidRDefault="001D58CA" w:rsidP="001D58CA">
            <w:pPr>
              <w:jc w:val="right"/>
              <w:rPr>
                <w:color w:val="000000"/>
                <w:sz w:val="20"/>
                <w:szCs w:val="20"/>
              </w:rPr>
            </w:pPr>
            <w:r w:rsidRPr="001D58CA">
              <w:rPr>
                <w:color w:val="000000"/>
                <w:sz w:val="20"/>
                <w:szCs w:val="20"/>
              </w:rPr>
              <w:t>37.875,69</w:t>
            </w:r>
          </w:p>
        </w:tc>
        <w:tc>
          <w:tcPr>
            <w:tcW w:w="760" w:type="dxa"/>
            <w:tcBorders>
              <w:top w:val="nil"/>
              <w:left w:val="nil"/>
              <w:bottom w:val="nil"/>
              <w:right w:val="nil"/>
            </w:tcBorders>
            <w:shd w:val="clear" w:color="auto" w:fill="auto"/>
            <w:vAlign w:val="center"/>
            <w:hideMark/>
          </w:tcPr>
          <w:p w14:paraId="5EB167B8" w14:textId="77777777" w:rsidR="001D58CA" w:rsidRPr="001D58CA" w:rsidRDefault="001D58CA" w:rsidP="001D58CA">
            <w:pPr>
              <w:jc w:val="right"/>
              <w:rPr>
                <w:color w:val="000000"/>
                <w:sz w:val="20"/>
                <w:szCs w:val="20"/>
              </w:rPr>
            </w:pPr>
          </w:p>
        </w:tc>
      </w:tr>
      <w:tr w:rsidR="001D58CA" w:rsidRPr="001D58CA" w14:paraId="58254ACF" w14:textId="77777777" w:rsidTr="001D58CA">
        <w:trPr>
          <w:trHeight w:val="255"/>
          <w:jc w:val="center"/>
        </w:trPr>
        <w:tc>
          <w:tcPr>
            <w:tcW w:w="5500" w:type="dxa"/>
            <w:tcBorders>
              <w:top w:val="nil"/>
              <w:left w:val="nil"/>
              <w:bottom w:val="nil"/>
              <w:right w:val="nil"/>
            </w:tcBorders>
            <w:shd w:val="clear" w:color="auto" w:fill="auto"/>
            <w:vAlign w:val="center"/>
            <w:hideMark/>
          </w:tcPr>
          <w:p w14:paraId="288B9433" w14:textId="77777777" w:rsidR="001D58CA" w:rsidRPr="001D58CA" w:rsidRDefault="001D58CA" w:rsidP="001D58CA">
            <w:pPr>
              <w:rPr>
                <w:color w:val="000000"/>
                <w:sz w:val="20"/>
                <w:szCs w:val="20"/>
              </w:rPr>
            </w:pPr>
            <w:r w:rsidRPr="001D58CA">
              <w:rPr>
                <w:color w:val="000000"/>
                <w:sz w:val="20"/>
                <w:szCs w:val="20"/>
              </w:rPr>
              <w:t>Naknada za pravo građenja</w:t>
            </w:r>
          </w:p>
        </w:tc>
        <w:tc>
          <w:tcPr>
            <w:tcW w:w="1340" w:type="dxa"/>
            <w:tcBorders>
              <w:top w:val="nil"/>
              <w:left w:val="nil"/>
              <w:bottom w:val="nil"/>
              <w:right w:val="nil"/>
            </w:tcBorders>
            <w:shd w:val="clear" w:color="auto" w:fill="auto"/>
            <w:vAlign w:val="center"/>
            <w:hideMark/>
          </w:tcPr>
          <w:p w14:paraId="0DC12BF7" w14:textId="77777777" w:rsidR="001D58CA" w:rsidRPr="001D58CA" w:rsidRDefault="001D58CA" w:rsidP="001D58CA">
            <w:pPr>
              <w:rPr>
                <w:color w:val="000000"/>
                <w:sz w:val="20"/>
                <w:szCs w:val="20"/>
              </w:rPr>
            </w:pPr>
          </w:p>
        </w:tc>
        <w:tc>
          <w:tcPr>
            <w:tcW w:w="1340" w:type="dxa"/>
            <w:tcBorders>
              <w:top w:val="nil"/>
              <w:left w:val="nil"/>
              <w:bottom w:val="nil"/>
              <w:right w:val="nil"/>
            </w:tcBorders>
            <w:shd w:val="clear" w:color="auto" w:fill="auto"/>
            <w:vAlign w:val="center"/>
            <w:hideMark/>
          </w:tcPr>
          <w:p w14:paraId="46C0687D" w14:textId="77777777" w:rsidR="001D58CA" w:rsidRPr="001D58CA" w:rsidRDefault="001D58CA" w:rsidP="001D58CA">
            <w:pPr>
              <w:jc w:val="right"/>
              <w:rPr>
                <w:color w:val="000000"/>
                <w:sz w:val="20"/>
                <w:szCs w:val="20"/>
              </w:rPr>
            </w:pPr>
            <w:r w:rsidRPr="001D58CA">
              <w:rPr>
                <w:color w:val="000000"/>
                <w:sz w:val="20"/>
                <w:szCs w:val="20"/>
              </w:rPr>
              <w:t>45.221,12</w:t>
            </w:r>
          </w:p>
        </w:tc>
        <w:tc>
          <w:tcPr>
            <w:tcW w:w="760" w:type="dxa"/>
            <w:tcBorders>
              <w:top w:val="nil"/>
              <w:left w:val="nil"/>
              <w:bottom w:val="nil"/>
              <w:right w:val="nil"/>
            </w:tcBorders>
            <w:shd w:val="clear" w:color="auto" w:fill="auto"/>
            <w:vAlign w:val="center"/>
            <w:hideMark/>
          </w:tcPr>
          <w:p w14:paraId="5E75615E" w14:textId="77777777" w:rsidR="001D58CA" w:rsidRPr="001D58CA" w:rsidRDefault="001D58CA" w:rsidP="001D58CA">
            <w:pPr>
              <w:jc w:val="right"/>
              <w:rPr>
                <w:color w:val="000000"/>
                <w:sz w:val="20"/>
                <w:szCs w:val="20"/>
              </w:rPr>
            </w:pPr>
          </w:p>
        </w:tc>
      </w:tr>
      <w:tr w:rsidR="001D58CA" w:rsidRPr="001D58CA" w14:paraId="24C82BBC" w14:textId="77777777" w:rsidTr="001D58CA">
        <w:trPr>
          <w:trHeight w:val="255"/>
          <w:jc w:val="center"/>
        </w:trPr>
        <w:tc>
          <w:tcPr>
            <w:tcW w:w="5500" w:type="dxa"/>
            <w:tcBorders>
              <w:top w:val="nil"/>
              <w:left w:val="nil"/>
              <w:bottom w:val="nil"/>
              <w:right w:val="nil"/>
            </w:tcBorders>
            <w:shd w:val="clear" w:color="auto" w:fill="auto"/>
            <w:vAlign w:val="center"/>
            <w:hideMark/>
          </w:tcPr>
          <w:p w14:paraId="29B3C41D" w14:textId="77777777" w:rsidR="001D58CA" w:rsidRPr="001D58CA" w:rsidRDefault="001D58CA" w:rsidP="001D58CA">
            <w:pPr>
              <w:rPr>
                <w:color w:val="000000"/>
                <w:sz w:val="20"/>
                <w:szCs w:val="20"/>
              </w:rPr>
            </w:pPr>
            <w:r w:rsidRPr="001D58CA">
              <w:rPr>
                <w:color w:val="000000"/>
                <w:sz w:val="20"/>
                <w:szCs w:val="20"/>
              </w:rPr>
              <w:t>Spomenička renta</w:t>
            </w:r>
          </w:p>
        </w:tc>
        <w:tc>
          <w:tcPr>
            <w:tcW w:w="1340" w:type="dxa"/>
            <w:tcBorders>
              <w:top w:val="nil"/>
              <w:left w:val="nil"/>
              <w:bottom w:val="nil"/>
              <w:right w:val="nil"/>
            </w:tcBorders>
            <w:shd w:val="clear" w:color="auto" w:fill="auto"/>
            <w:vAlign w:val="center"/>
            <w:hideMark/>
          </w:tcPr>
          <w:p w14:paraId="70774900" w14:textId="77777777" w:rsidR="001D58CA" w:rsidRPr="001D58CA" w:rsidRDefault="001D58CA" w:rsidP="001D58CA">
            <w:pPr>
              <w:rPr>
                <w:color w:val="000000"/>
                <w:sz w:val="20"/>
                <w:szCs w:val="20"/>
              </w:rPr>
            </w:pPr>
          </w:p>
        </w:tc>
        <w:tc>
          <w:tcPr>
            <w:tcW w:w="1340" w:type="dxa"/>
            <w:tcBorders>
              <w:top w:val="nil"/>
              <w:left w:val="nil"/>
              <w:bottom w:val="nil"/>
              <w:right w:val="nil"/>
            </w:tcBorders>
            <w:shd w:val="clear" w:color="auto" w:fill="auto"/>
            <w:vAlign w:val="center"/>
            <w:hideMark/>
          </w:tcPr>
          <w:p w14:paraId="2B38753F" w14:textId="77777777" w:rsidR="001D58CA" w:rsidRPr="001D58CA" w:rsidRDefault="001D58CA" w:rsidP="001D58CA">
            <w:pPr>
              <w:jc w:val="right"/>
              <w:rPr>
                <w:color w:val="000000"/>
                <w:sz w:val="20"/>
                <w:szCs w:val="20"/>
              </w:rPr>
            </w:pPr>
            <w:r w:rsidRPr="001D58CA">
              <w:rPr>
                <w:color w:val="000000"/>
                <w:sz w:val="20"/>
                <w:szCs w:val="20"/>
              </w:rPr>
              <w:t>98,88</w:t>
            </w:r>
          </w:p>
        </w:tc>
        <w:tc>
          <w:tcPr>
            <w:tcW w:w="760" w:type="dxa"/>
            <w:tcBorders>
              <w:top w:val="nil"/>
              <w:left w:val="nil"/>
              <w:bottom w:val="nil"/>
              <w:right w:val="nil"/>
            </w:tcBorders>
            <w:shd w:val="clear" w:color="auto" w:fill="auto"/>
            <w:vAlign w:val="center"/>
            <w:hideMark/>
          </w:tcPr>
          <w:p w14:paraId="2FF6A943" w14:textId="77777777" w:rsidR="001D58CA" w:rsidRPr="001D58CA" w:rsidRDefault="001D58CA" w:rsidP="001D58CA">
            <w:pPr>
              <w:jc w:val="right"/>
              <w:rPr>
                <w:color w:val="000000"/>
                <w:sz w:val="20"/>
                <w:szCs w:val="20"/>
              </w:rPr>
            </w:pPr>
          </w:p>
        </w:tc>
      </w:tr>
      <w:tr w:rsidR="001D58CA" w:rsidRPr="001D58CA" w14:paraId="46CCC682" w14:textId="77777777" w:rsidTr="001D58CA">
        <w:trPr>
          <w:trHeight w:val="255"/>
          <w:jc w:val="center"/>
        </w:trPr>
        <w:tc>
          <w:tcPr>
            <w:tcW w:w="5500" w:type="dxa"/>
            <w:tcBorders>
              <w:top w:val="nil"/>
              <w:left w:val="nil"/>
              <w:bottom w:val="nil"/>
              <w:right w:val="nil"/>
            </w:tcBorders>
            <w:shd w:val="clear" w:color="auto" w:fill="auto"/>
            <w:vAlign w:val="center"/>
            <w:hideMark/>
          </w:tcPr>
          <w:p w14:paraId="2E428E36" w14:textId="77777777" w:rsidR="001D58CA" w:rsidRPr="001D58CA" w:rsidRDefault="001D58CA" w:rsidP="001D58CA">
            <w:pPr>
              <w:rPr>
                <w:color w:val="000000"/>
                <w:sz w:val="20"/>
                <w:szCs w:val="20"/>
              </w:rPr>
            </w:pPr>
            <w:r w:rsidRPr="001D58CA">
              <w:rPr>
                <w:color w:val="000000"/>
                <w:sz w:val="20"/>
                <w:szCs w:val="20"/>
              </w:rPr>
              <w:t>Naknada za korištenje nefinancijske imovine</w:t>
            </w:r>
          </w:p>
        </w:tc>
        <w:tc>
          <w:tcPr>
            <w:tcW w:w="1340" w:type="dxa"/>
            <w:tcBorders>
              <w:top w:val="nil"/>
              <w:left w:val="nil"/>
              <w:bottom w:val="nil"/>
              <w:right w:val="nil"/>
            </w:tcBorders>
            <w:shd w:val="clear" w:color="auto" w:fill="auto"/>
            <w:vAlign w:val="center"/>
            <w:hideMark/>
          </w:tcPr>
          <w:p w14:paraId="4A5668F6" w14:textId="77777777" w:rsidR="001D58CA" w:rsidRPr="001D58CA" w:rsidRDefault="001D58CA" w:rsidP="001D58CA">
            <w:pPr>
              <w:rPr>
                <w:color w:val="000000"/>
                <w:sz w:val="20"/>
                <w:szCs w:val="20"/>
              </w:rPr>
            </w:pPr>
          </w:p>
        </w:tc>
        <w:tc>
          <w:tcPr>
            <w:tcW w:w="1340" w:type="dxa"/>
            <w:tcBorders>
              <w:top w:val="nil"/>
              <w:left w:val="nil"/>
              <w:bottom w:val="nil"/>
              <w:right w:val="nil"/>
            </w:tcBorders>
            <w:shd w:val="clear" w:color="auto" w:fill="auto"/>
            <w:vAlign w:val="center"/>
            <w:hideMark/>
          </w:tcPr>
          <w:p w14:paraId="700579CF" w14:textId="77777777" w:rsidR="001D58CA" w:rsidRPr="001D58CA" w:rsidRDefault="001D58CA" w:rsidP="001D58CA">
            <w:pPr>
              <w:jc w:val="right"/>
              <w:rPr>
                <w:color w:val="000000"/>
                <w:sz w:val="20"/>
                <w:szCs w:val="20"/>
              </w:rPr>
            </w:pPr>
            <w:r w:rsidRPr="001D58CA">
              <w:rPr>
                <w:color w:val="000000"/>
                <w:sz w:val="20"/>
                <w:szCs w:val="20"/>
              </w:rPr>
              <w:t>8.557,08</w:t>
            </w:r>
          </w:p>
        </w:tc>
        <w:tc>
          <w:tcPr>
            <w:tcW w:w="760" w:type="dxa"/>
            <w:tcBorders>
              <w:top w:val="nil"/>
              <w:left w:val="nil"/>
              <w:bottom w:val="nil"/>
              <w:right w:val="nil"/>
            </w:tcBorders>
            <w:shd w:val="clear" w:color="auto" w:fill="auto"/>
            <w:vAlign w:val="center"/>
            <w:hideMark/>
          </w:tcPr>
          <w:p w14:paraId="1D1EEF3D" w14:textId="77777777" w:rsidR="001D58CA" w:rsidRPr="001D58CA" w:rsidRDefault="001D58CA" w:rsidP="001D58CA">
            <w:pPr>
              <w:jc w:val="right"/>
              <w:rPr>
                <w:color w:val="000000"/>
                <w:sz w:val="20"/>
                <w:szCs w:val="20"/>
              </w:rPr>
            </w:pPr>
          </w:p>
        </w:tc>
      </w:tr>
      <w:tr w:rsidR="001D58CA" w:rsidRPr="001D58CA" w14:paraId="4888DB1A" w14:textId="77777777" w:rsidTr="001D58CA">
        <w:trPr>
          <w:trHeight w:val="255"/>
          <w:jc w:val="center"/>
        </w:trPr>
        <w:tc>
          <w:tcPr>
            <w:tcW w:w="5500" w:type="dxa"/>
            <w:tcBorders>
              <w:top w:val="nil"/>
              <w:left w:val="nil"/>
              <w:bottom w:val="nil"/>
              <w:right w:val="nil"/>
            </w:tcBorders>
            <w:shd w:val="clear" w:color="auto" w:fill="auto"/>
            <w:vAlign w:val="center"/>
            <w:hideMark/>
          </w:tcPr>
          <w:p w14:paraId="38E850C7" w14:textId="77777777" w:rsidR="001D58CA" w:rsidRPr="001D58CA" w:rsidRDefault="001D58CA" w:rsidP="001D58CA">
            <w:pPr>
              <w:rPr>
                <w:color w:val="000000"/>
                <w:sz w:val="20"/>
                <w:szCs w:val="20"/>
              </w:rPr>
            </w:pPr>
            <w:r w:rsidRPr="001D58CA">
              <w:rPr>
                <w:color w:val="000000"/>
                <w:sz w:val="20"/>
                <w:szCs w:val="20"/>
              </w:rPr>
              <w:t>Naknada za zadržavanje nezakonito izgrađene građevine</w:t>
            </w:r>
          </w:p>
        </w:tc>
        <w:tc>
          <w:tcPr>
            <w:tcW w:w="1340" w:type="dxa"/>
            <w:tcBorders>
              <w:top w:val="nil"/>
              <w:left w:val="nil"/>
              <w:bottom w:val="nil"/>
              <w:right w:val="nil"/>
            </w:tcBorders>
            <w:shd w:val="clear" w:color="auto" w:fill="auto"/>
            <w:vAlign w:val="center"/>
            <w:hideMark/>
          </w:tcPr>
          <w:p w14:paraId="436FBD2E" w14:textId="77777777" w:rsidR="001D58CA" w:rsidRPr="001D58CA" w:rsidRDefault="001D58CA" w:rsidP="001D58CA">
            <w:pPr>
              <w:rPr>
                <w:color w:val="000000"/>
                <w:sz w:val="20"/>
                <w:szCs w:val="20"/>
              </w:rPr>
            </w:pPr>
          </w:p>
        </w:tc>
        <w:tc>
          <w:tcPr>
            <w:tcW w:w="1340" w:type="dxa"/>
            <w:tcBorders>
              <w:top w:val="nil"/>
              <w:left w:val="nil"/>
              <w:bottom w:val="nil"/>
              <w:right w:val="nil"/>
            </w:tcBorders>
            <w:shd w:val="clear" w:color="auto" w:fill="auto"/>
            <w:vAlign w:val="center"/>
            <w:hideMark/>
          </w:tcPr>
          <w:p w14:paraId="30B97437" w14:textId="77777777" w:rsidR="001D58CA" w:rsidRPr="001D58CA" w:rsidRDefault="001D58CA" w:rsidP="001D58CA">
            <w:pPr>
              <w:jc w:val="right"/>
              <w:rPr>
                <w:color w:val="000000"/>
                <w:sz w:val="20"/>
                <w:szCs w:val="20"/>
              </w:rPr>
            </w:pPr>
            <w:r w:rsidRPr="001D58CA">
              <w:rPr>
                <w:color w:val="000000"/>
                <w:sz w:val="20"/>
                <w:szCs w:val="20"/>
              </w:rPr>
              <w:t>7.904,82</w:t>
            </w:r>
          </w:p>
        </w:tc>
        <w:tc>
          <w:tcPr>
            <w:tcW w:w="760" w:type="dxa"/>
            <w:tcBorders>
              <w:top w:val="nil"/>
              <w:left w:val="nil"/>
              <w:bottom w:val="nil"/>
              <w:right w:val="nil"/>
            </w:tcBorders>
            <w:shd w:val="clear" w:color="auto" w:fill="auto"/>
            <w:vAlign w:val="center"/>
            <w:hideMark/>
          </w:tcPr>
          <w:p w14:paraId="55AC280A" w14:textId="77777777" w:rsidR="001D58CA" w:rsidRPr="001D58CA" w:rsidRDefault="001D58CA" w:rsidP="001D58CA">
            <w:pPr>
              <w:jc w:val="right"/>
              <w:rPr>
                <w:color w:val="000000"/>
                <w:sz w:val="20"/>
                <w:szCs w:val="20"/>
              </w:rPr>
            </w:pPr>
          </w:p>
        </w:tc>
      </w:tr>
    </w:tbl>
    <w:p w14:paraId="6B27B5B5" w14:textId="454A5B9F" w:rsidR="00232A6B" w:rsidRPr="00AC750B" w:rsidRDefault="001D58CA" w:rsidP="00232A6B">
      <w:pPr>
        <w:jc w:val="center"/>
        <w:rPr>
          <w:color w:val="FF0000"/>
        </w:rPr>
      </w:pPr>
      <w:r>
        <w:rPr>
          <w:color w:val="FF0000"/>
        </w:rPr>
        <w:fldChar w:fldCharType="end"/>
      </w:r>
    </w:p>
    <w:p w14:paraId="6D72D1D1" w14:textId="37A6CFA6" w:rsidR="00D1245D" w:rsidRPr="00232A6B" w:rsidRDefault="00D1245D" w:rsidP="0017606A">
      <w:pPr>
        <w:pStyle w:val="Odlomakpopisa"/>
        <w:numPr>
          <w:ilvl w:val="2"/>
          <w:numId w:val="1"/>
        </w:numPr>
        <w:spacing w:before="240" w:after="240"/>
        <w:jc w:val="both"/>
        <w:rPr>
          <w:sz w:val="24"/>
          <w:szCs w:val="24"/>
          <w:lang w:val="hr-HR"/>
        </w:rPr>
      </w:pPr>
      <w:r w:rsidRPr="00232A6B">
        <w:rPr>
          <w:sz w:val="24"/>
          <w:szCs w:val="24"/>
          <w:lang w:val="hr-HR"/>
        </w:rPr>
        <w:t xml:space="preserve">Prihodi od </w:t>
      </w:r>
      <w:r w:rsidR="00AD2319" w:rsidRPr="00232A6B">
        <w:rPr>
          <w:sz w:val="24"/>
          <w:szCs w:val="24"/>
          <w:lang w:val="hr-HR"/>
        </w:rPr>
        <w:t xml:space="preserve">upravnih i </w:t>
      </w:r>
      <w:r w:rsidRPr="00232A6B">
        <w:rPr>
          <w:sz w:val="24"/>
          <w:szCs w:val="24"/>
          <w:lang w:val="hr-HR"/>
        </w:rPr>
        <w:t>administrativnih pristojbi</w:t>
      </w:r>
      <w:r w:rsidR="00AD2319" w:rsidRPr="00232A6B">
        <w:rPr>
          <w:sz w:val="24"/>
          <w:szCs w:val="24"/>
          <w:lang w:val="hr-HR"/>
        </w:rPr>
        <w:t>, pristojbi po posebnim propisima i naknada</w:t>
      </w:r>
    </w:p>
    <w:p w14:paraId="2B39BF3E" w14:textId="47D925FA" w:rsidR="001D58CA" w:rsidRDefault="00AD2319" w:rsidP="001D58CA">
      <w:pPr>
        <w:spacing w:before="120" w:after="120"/>
        <w:ind w:firstLine="567"/>
        <w:jc w:val="both"/>
        <w:rPr>
          <w:rFonts w:ascii="Calibri" w:eastAsia="Calibri" w:hAnsi="Calibri"/>
          <w:sz w:val="20"/>
          <w:szCs w:val="20"/>
        </w:rPr>
      </w:pPr>
      <w:r w:rsidRPr="00232A6B">
        <w:t xml:space="preserve">Prihodi od upravnih i administrativnih pristojbi, pristojbi po posebnim propisima i naknada </w:t>
      </w:r>
      <w:r w:rsidR="00576863" w:rsidRPr="00232A6B">
        <w:t xml:space="preserve">ostvareni  su u iznosu od </w:t>
      </w:r>
      <w:r w:rsidR="00232A6B" w:rsidRPr="00232A6B">
        <w:t>2.442.883,85</w:t>
      </w:r>
      <w:r w:rsidR="00304251" w:rsidRPr="00232A6B">
        <w:t xml:space="preserve"> </w:t>
      </w:r>
      <w:r w:rsidR="00576863" w:rsidRPr="00232A6B">
        <w:t xml:space="preserve">kn i čine </w:t>
      </w:r>
      <w:r w:rsidR="00232A6B" w:rsidRPr="00232A6B">
        <w:t>19,10</w:t>
      </w:r>
      <w:r w:rsidR="00576863" w:rsidRPr="00232A6B">
        <w:t xml:space="preserve">% ukupno ostvarenih prihoda u izvještajnom razdoblju. </w:t>
      </w:r>
      <w:r w:rsidR="001D58CA">
        <w:fldChar w:fldCharType="begin"/>
      </w:r>
      <w:r w:rsidR="001D58CA">
        <w:instrText xml:space="preserve"> LINK </w:instrText>
      </w:r>
      <w:r w:rsidR="00D26C90">
        <w:instrText xml:space="preserve">Excel.Sheet.8 https://vrsar-my.sharepoint.com/personal/ines_sepic_vrsar_hr/Documents/Dokumenti/RADNA%20mapa/PRORAČUN/Radno_IZVRŠENJE%20proračuna/IZVRŠENJE_2021_polugodišnje_radno/1_izvršenje%202021-06_radno/Ispis%20izvršenja%20proračuna.xls "analitika P_I!R94C2:R108C5" </w:instrText>
      </w:r>
      <w:r w:rsidR="001D58CA">
        <w:instrText xml:space="preserve">\a \f 4 \h </w:instrText>
      </w:r>
      <w:r w:rsidR="001D58CA">
        <w:fldChar w:fldCharType="separate"/>
      </w:r>
    </w:p>
    <w:tbl>
      <w:tblPr>
        <w:tblW w:w="8940" w:type="dxa"/>
        <w:jc w:val="center"/>
        <w:tblLook w:val="04A0" w:firstRow="1" w:lastRow="0" w:firstColumn="1" w:lastColumn="0" w:noHBand="0" w:noVBand="1"/>
      </w:tblPr>
      <w:tblGrid>
        <w:gridCol w:w="5500"/>
        <w:gridCol w:w="1340"/>
        <w:gridCol w:w="1340"/>
        <w:gridCol w:w="760"/>
      </w:tblGrid>
      <w:tr w:rsidR="001D58CA" w:rsidRPr="001D58CA" w14:paraId="773D8975" w14:textId="77777777" w:rsidTr="001D58CA">
        <w:trPr>
          <w:trHeight w:val="510"/>
          <w:jc w:val="center"/>
        </w:trPr>
        <w:tc>
          <w:tcPr>
            <w:tcW w:w="5500" w:type="dxa"/>
            <w:tcBorders>
              <w:top w:val="single" w:sz="4" w:space="0" w:color="auto"/>
              <w:left w:val="nil"/>
              <w:bottom w:val="single" w:sz="4" w:space="0" w:color="auto"/>
              <w:right w:val="nil"/>
            </w:tcBorders>
            <w:shd w:val="clear" w:color="auto" w:fill="auto"/>
            <w:vAlign w:val="center"/>
            <w:hideMark/>
          </w:tcPr>
          <w:p w14:paraId="5CAB4CC1" w14:textId="1EA496CB" w:rsidR="001D58CA" w:rsidRPr="001D58CA" w:rsidRDefault="001D58CA">
            <w:pPr>
              <w:jc w:val="center"/>
              <w:rPr>
                <w:sz w:val="20"/>
                <w:szCs w:val="20"/>
              </w:rPr>
            </w:pPr>
            <w:r w:rsidRPr="001D58CA">
              <w:rPr>
                <w:sz w:val="20"/>
                <w:szCs w:val="20"/>
              </w:rPr>
              <w:t>Račun / opis</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AC6F4A" w14:textId="77777777" w:rsidR="001D58CA" w:rsidRPr="001D58CA" w:rsidRDefault="001D58CA" w:rsidP="001D58CA">
            <w:pPr>
              <w:jc w:val="center"/>
              <w:rPr>
                <w:sz w:val="20"/>
                <w:szCs w:val="20"/>
              </w:rPr>
            </w:pPr>
            <w:r w:rsidRPr="001D58CA">
              <w:rPr>
                <w:sz w:val="20"/>
                <w:szCs w:val="20"/>
              </w:rPr>
              <w:t>Tekući plan             01-12/2021</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1C36484C" w14:textId="77777777" w:rsidR="001D58CA" w:rsidRPr="001D58CA" w:rsidRDefault="001D58CA" w:rsidP="001D58CA">
            <w:pPr>
              <w:jc w:val="center"/>
              <w:rPr>
                <w:sz w:val="20"/>
                <w:szCs w:val="20"/>
              </w:rPr>
            </w:pPr>
            <w:r w:rsidRPr="001D58CA">
              <w:rPr>
                <w:sz w:val="20"/>
                <w:szCs w:val="20"/>
              </w:rPr>
              <w:t xml:space="preserve">  Izvršenje         01-06/2021</w:t>
            </w:r>
          </w:p>
        </w:tc>
        <w:tc>
          <w:tcPr>
            <w:tcW w:w="760" w:type="dxa"/>
            <w:tcBorders>
              <w:top w:val="single" w:sz="4" w:space="0" w:color="auto"/>
              <w:left w:val="nil"/>
              <w:bottom w:val="single" w:sz="4" w:space="0" w:color="auto"/>
              <w:right w:val="nil"/>
            </w:tcBorders>
            <w:shd w:val="clear" w:color="auto" w:fill="auto"/>
            <w:noWrap/>
            <w:vAlign w:val="center"/>
            <w:hideMark/>
          </w:tcPr>
          <w:p w14:paraId="698039FD" w14:textId="77777777" w:rsidR="001D58CA" w:rsidRPr="001D58CA" w:rsidRDefault="001D58CA" w:rsidP="001D58CA">
            <w:pPr>
              <w:jc w:val="center"/>
              <w:rPr>
                <w:sz w:val="20"/>
                <w:szCs w:val="20"/>
              </w:rPr>
            </w:pPr>
            <w:r w:rsidRPr="001D58CA">
              <w:rPr>
                <w:sz w:val="20"/>
                <w:szCs w:val="20"/>
              </w:rPr>
              <w:t>Indeks</w:t>
            </w:r>
          </w:p>
        </w:tc>
      </w:tr>
      <w:tr w:rsidR="001D58CA" w:rsidRPr="001D58CA" w14:paraId="4CD25718" w14:textId="77777777" w:rsidTr="001D58CA">
        <w:trPr>
          <w:trHeight w:val="255"/>
          <w:jc w:val="center"/>
        </w:trPr>
        <w:tc>
          <w:tcPr>
            <w:tcW w:w="5500" w:type="dxa"/>
            <w:tcBorders>
              <w:top w:val="nil"/>
              <w:left w:val="nil"/>
              <w:bottom w:val="single" w:sz="4" w:space="0" w:color="auto"/>
              <w:right w:val="nil"/>
            </w:tcBorders>
            <w:shd w:val="clear" w:color="auto" w:fill="auto"/>
            <w:noWrap/>
            <w:vAlign w:val="bottom"/>
            <w:hideMark/>
          </w:tcPr>
          <w:p w14:paraId="0ECF3296" w14:textId="77777777" w:rsidR="001D58CA" w:rsidRPr="001D58CA" w:rsidRDefault="001D58CA" w:rsidP="001D58CA">
            <w:pPr>
              <w:jc w:val="center"/>
              <w:rPr>
                <w:sz w:val="16"/>
                <w:szCs w:val="16"/>
              </w:rPr>
            </w:pPr>
            <w:r w:rsidRPr="001D58CA">
              <w:rPr>
                <w:sz w:val="16"/>
                <w:szCs w:val="16"/>
              </w:rPr>
              <w:t>1</w:t>
            </w: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3DD45951" w14:textId="77777777" w:rsidR="001D58CA" w:rsidRPr="001D58CA" w:rsidRDefault="001D58CA" w:rsidP="001D58CA">
            <w:pPr>
              <w:jc w:val="center"/>
              <w:rPr>
                <w:sz w:val="16"/>
                <w:szCs w:val="16"/>
              </w:rPr>
            </w:pPr>
            <w:r w:rsidRPr="001D58CA">
              <w:rPr>
                <w:sz w:val="16"/>
                <w:szCs w:val="16"/>
              </w:rPr>
              <w:t>2</w:t>
            </w:r>
          </w:p>
        </w:tc>
        <w:tc>
          <w:tcPr>
            <w:tcW w:w="1340" w:type="dxa"/>
            <w:tcBorders>
              <w:top w:val="nil"/>
              <w:left w:val="nil"/>
              <w:bottom w:val="single" w:sz="4" w:space="0" w:color="auto"/>
              <w:right w:val="single" w:sz="4" w:space="0" w:color="auto"/>
            </w:tcBorders>
            <w:shd w:val="clear" w:color="auto" w:fill="auto"/>
            <w:noWrap/>
            <w:vAlign w:val="bottom"/>
            <w:hideMark/>
          </w:tcPr>
          <w:p w14:paraId="16735471" w14:textId="77777777" w:rsidR="001D58CA" w:rsidRPr="001D58CA" w:rsidRDefault="001D58CA" w:rsidP="001D58CA">
            <w:pPr>
              <w:jc w:val="center"/>
              <w:rPr>
                <w:sz w:val="16"/>
                <w:szCs w:val="16"/>
              </w:rPr>
            </w:pPr>
            <w:r w:rsidRPr="001D58CA">
              <w:rPr>
                <w:sz w:val="16"/>
                <w:szCs w:val="16"/>
              </w:rPr>
              <w:t>3</w:t>
            </w:r>
          </w:p>
        </w:tc>
        <w:tc>
          <w:tcPr>
            <w:tcW w:w="760" w:type="dxa"/>
            <w:tcBorders>
              <w:top w:val="nil"/>
              <w:left w:val="nil"/>
              <w:bottom w:val="single" w:sz="4" w:space="0" w:color="auto"/>
              <w:right w:val="nil"/>
            </w:tcBorders>
            <w:shd w:val="clear" w:color="auto" w:fill="auto"/>
            <w:noWrap/>
            <w:vAlign w:val="bottom"/>
            <w:hideMark/>
          </w:tcPr>
          <w:p w14:paraId="617B289F" w14:textId="77777777" w:rsidR="001D58CA" w:rsidRPr="001D58CA" w:rsidRDefault="001D58CA" w:rsidP="001D58CA">
            <w:pPr>
              <w:jc w:val="center"/>
              <w:rPr>
                <w:sz w:val="16"/>
                <w:szCs w:val="16"/>
              </w:rPr>
            </w:pPr>
            <w:r w:rsidRPr="001D58CA">
              <w:rPr>
                <w:sz w:val="16"/>
                <w:szCs w:val="16"/>
              </w:rPr>
              <w:t>4=3/2</w:t>
            </w:r>
          </w:p>
        </w:tc>
      </w:tr>
      <w:tr w:rsidR="001D58CA" w:rsidRPr="001D58CA" w14:paraId="4E8F7FC1" w14:textId="77777777" w:rsidTr="001D58CA">
        <w:trPr>
          <w:trHeight w:val="510"/>
          <w:jc w:val="center"/>
        </w:trPr>
        <w:tc>
          <w:tcPr>
            <w:tcW w:w="5500" w:type="dxa"/>
            <w:tcBorders>
              <w:top w:val="nil"/>
              <w:left w:val="nil"/>
              <w:bottom w:val="nil"/>
              <w:right w:val="nil"/>
            </w:tcBorders>
            <w:shd w:val="clear" w:color="auto" w:fill="auto"/>
            <w:vAlign w:val="center"/>
            <w:hideMark/>
          </w:tcPr>
          <w:p w14:paraId="3C640CCF" w14:textId="77777777" w:rsidR="001D58CA" w:rsidRPr="001D58CA" w:rsidRDefault="001D58CA" w:rsidP="001D58CA">
            <w:pPr>
              <w:rPr>
                <w:b/>
                <w:bCs/>
                <w:color w:val="000000"/>
                <w:sz w:val="20"/>
                <w:szCs w:val="20"/>
              </w:rPr>
            </w:pPr>
            <w:r w:rsidRPr="001D58CA">
              <w:rPr>
                <w:b/>
                <w:bCs/>
                <w:color w:val="000000"/>
                <w:sz w:val="20"/>
                <w:szCs w:val="20"/>
              </w:rPr>
              <w:lastRenderedPageBreak/>
              <w:t>Prihodi od upravnih i administrativnih pristojbi, pristojbi po posebnim propisima i naknada</w:t>
            </w:r>
          </w:p>
        </w:tc>
        <w:tc>
          <w:tcPr>
            <w:tcW w:w="1340" w:type="dxa"/>
            <w:tcBorders>
              <w:top w:val="nil"/>
              <w:left w:val="nil"/>
              <w:bottom w:val="nil"/>
              <w:right w:val="nil"/>
            </w:tcBorders>
            <w:shd w:val="clear" w:color="auto" w:fill="auto"/>
            <w:vAlign w:val="center"/>
            <w:hideMark/>
          </w:tcPr>
          <w:p w14:paraId="654C39EA" w14:textId="77777777" w:rsidR="001D58CA" w:rsidRPr="001D58CA" w:rsidRDefault="001D58CA" w:rsidP="001D58CA">
            <w:pPr>
              <w:jc w:val="right"/>
              <w:rPr>
                <w:b/>
                <w:bCs/>
                <w:color w:val="000000"/>
                <w:sz w:val="20"/>
                <w:szCs w:val="20"/>
              </w:rPr>
            </w:pPr>
            <w:r w:rsidRPr="001D58CA">
              <w:rPr>
                <w:b/>
                <w:bCs/>
                <w:color w:val="000000"/>
                <w:sz w:val="20"/>
                <w:szCs w:val="20"/>
              </w:rPr>
              <w:t>9.596.200,00</w:t>
            </w:r>
          </w:p>
        </w:tc>
        <w:tc>
          <w:tcPr>
            <w:tcW w:w="1340" w:type="dxa"/>
            <w:tcBorders>
              <w:top w:val="nil"/>
              <w:left w:val="nil"/>
              <w:bottom w:val="nil"/>
              <w:right w:val="nil"/>
            </w:tcBorders>
            <w:shd w:val="clear" w:color="auto" w:fill="auto"/>
            <w:vAlign w:val="center"/>
            <w:hideMark/>
          </w:tcPr>
          <w:p w14:paraId="3856A23F" w14:textId="77777777" w:rsidR="001D58CA" w:rsidRPr="001D58CA" w:rsidRDefault="001D58CA" w:rsidP="001D58CA">
            <w:pPr>
              <w:jc w:val="right"/>
              <w:rPr>
                <w:b/>
                <w:bCs/>
                <w:color w:val="000000"/>
                <w:sz w:val="20"/>
                <w:szCs w:val="20"/>
              </w:rPr>
            </w:pPr>
            <w:r w:rsidRPr="001D58CA">
              <w:rPr>
                <w:b/>
                <w:bCs/>
                <w:color w:val="000000"/>
                <w:sz w:val="20"/>
                <w:szCs w:val="20"/>
              </w:rPr>
              <w:t>2.442.883,85</w:t>
            </w:r>
          </w:p>
        </w:tc>
        <w:tc>
          <w:tcPr>
            <w:tcW w:w="760" w:type="dxa"/>
            <w:tcBorders>
              <w:top w:val="nil"/>
              <w:left w:val="nil"/>
              <w:bottom w:val="nil"/>
              <w:right w:val="nil"/>
            </w:tcBorders>
            <w:shd w:val="clear" w:color="auto" w:fill="auto"/>
            <w:vAlign w:val="center"/>
            <w:hideMark/>
          </w:tcPr>
          <w:p w14:paraId="6E9B155D" w14:textId="77777777" w:rsidR="001D58CA" w:rsidRPr="001D58CA" w:rsidRDefault="001D58CA" w:rsidP="001D58CA">
            <w:pPr>
              <w:jc w:val="right"/>
              <w:rPr>
                <w:b/>
                <w:bCs/>
                <w:color w:val="000000"/>
                <w:sz w:val="20"/>
                <w:szCs w:val="20"/>
              </w:rPr>
            </w:pPr>
            <w:r w:rsidRPr="001D58CA">
              <w:rPr>
                <w:b/>
                <w:bCs/>
                <w:color w:val="000000"/>
                <w:sz w:val="20"/>
                <w:szCs w:val="20"/>
              </w:rPr>
              <w:t>25,46</w:t>
            </w:r>
          </w:p>
        </w:tc>
      </w:tr>
      <w:tr w:rsidR="001D58CA" w:rsidRPr="001D58CA" w14:paraId="4A75B61D" w14:textId="77777777" w:rsidTr="001D58CA">
        <w:trPr>
          <w:trHeight w:val="255"/>
          <w:jc w:val="center"/>
        </w:trPr>
        <w:tc>
          <w:tcPr>
            <w:tcW w:w="5500" w:type="dxa"/>
            <w:tcBorders>
              <w:top w:val="nil"/>
              <w:left w:val="nil"/>
              <w:bottom w:val="nil"/>
              <w:right w:val="nil"/>
            </w:tcBorders>
            <w:shd w:val="clear" w:color="auto" w:fill="auto"/>
            <w:vAlign w:val="center"/>
            <w:hideMark/>
          </w:tcPr>
          <w:p w14:paraId="7224E966" w14:textId="77777777" w:rsidR="001D58CA" w:rsidRPr="001D58CA" w:rsidRDefault="001D58CA" w:rsidP="001D58CA">
            <w:pPr>
              <w:rPr>
                <w:b/>
                <w:bCs/>
                <w:color w:val="000000"/>
                <w:sz w:val="20"/>
                <w:szCs w:val="20"/>
              </w:rPr>
            </w:pPr>
            <w:r w:rsidRPr="001D58CA">
              <w:rPr>
                <w:b/>
                <w:bCs/>
                <w:color w:val="000000"/>
                <w:sz w:val="20"/>
                <w:szCs w:val="20"/>
              </w:rPr>
              <w:t>Upravne i administrativne pristojbe</w:t>
            </w:r>
          </w:p>
        </w:tc>
        <w:tc>
          <w:tcPr>
            <w:tcW w:w="1340" w:type="dxa"/>
            <w:tcBorders>
              <w:top w:val="nil"/>
              <w:left w:val="nil"/>
              <w:bottom w:val="nil"/>
              <w:right w:val="nil"/>
            </w:tcBorders>
            <w:shd w:val="clear" w:color="auto" w:fill="auto"/>
            <w:vAlign w:val="center"/>
            <w:hideMark/>
          </w:tcPr>
          <w:p w14:paraId="0D1AE98A" w14:textId="77777777" w:rsidR="001D58CA" w:rsidRPr="001D58CA" w:rsidRDefault="001D58CA" w:rsidP="001D58CA">
            <w:pPr>
              <w:jc w:val="right"/>
              <w:rPr>
                <w:b/>
                <w:bCs/>
                <w:color w:val="000000"/>
                <w:sz w:val="20"/>
                <w:szCs w:val="20"/>
              </w:rPr>
            </w:pPr>
            <w:r w:rsidRPr="001D58CA">
              <w:rPr>
                <w:b/>
                <w:bCs/>
                <w:color w:val="000000"/>
                <w:sz w:val="20"/>
                <w:szCs w:val="20"/>
              </w:rPr>
              <w:t>2.314.000,00</w:t>
            </w:r>
          </w:p>
        </w:tc>
        <w:tc>
          <w:tcPr>
            <w:tcW w:w="1340" w:type="dxa"/>
            <w:tcBorders>
              <w:top w:val="nil"/>
              <w:left w:val="nil"/>
              <w:bottom w:val="nil"/>
              <w:right w:val="nil"/>
            </w:tcBorders>
            <w:shd w:val="clear" w:color="auto" w:fill="auto"/>
            <w:vAlign w:val="center"/>
            <w:hideMark/>
          </w:tcPr>
          <w:p w14:paraId="5C7E13CB" w14:textId="77777777" w:rsidR="001D58CA" w:rsidRPr="001D58CA" w:rsidRDefault="001D58CA" w:rsidP="001D58CA">
            <w:pPr>
              <w:jc w:val="right"/>
              <w:rPr>
                <w:b/>
                <w:bCs/>
                <w:color w:val="000000"/>
                <w:sz w:val="20"/>
                <w:szCs w:val="20"/>
              </w:rPr>
            </w:pPr>
            <w:r w:rsidRPr="001D58CA">
              <w:rPr>
                <w:b/>
                <w:bCs/>
                <w:color w:val="000000"/>
                <w:sz w:val="20"/>
                <w:szCs w:val="20"/>
              </w:rPr>
              <w:t>187.466,13</w:t>
            </w:r>
          </w:p>
        </w:tc>
        <w:tc>
          <w:tcPr>
            <w:tcW w:w="760" w:type="dxa"/>
            <w:tcBorders>
              <w:top w:val="nil"/>
              <w:left w:val="nil"/>
              <w:bottom w:val="nil"/>
              <w:right w:val="nil"/>
            </w:tcBorders>
            <w:shd w:val="clear" w:color="auto" w:fill="auto"/>
            <w:vAlign w:val="center"/>
            <w:hideMark/>
          </w:tcPr>
          <w:p w14:paraId="6BCA4994" w14:textId="77777777" w:rsidR="001D58CA" w:rsidRPr="001D58CA" w:rsidRDefault="001D58CA" w:rsidP="001D58CA">
            <w:pPr>
              <w:jc w:val="right"/>
              <w:rPr>
                <w:b/>
                <w:bCs/>
                <w:color w:val="000000"/>
                <w:sz w:val="20"/>
                <w:szCs w:val="20"/>
              </w:rPr>
            </w:pPr>
            <w:r w:rsidRPr="001D58CA">
              <w:rPr>
                <w:b/>
                <w:bCs/>
                <w:color w:val="000000"/>
                <w:sz w:val="20"/>
                <w:szCs w:val="20"/>
              </w:rPr>
              <w:t>8,10</w:t>
            </w:r>
          </w:p>
        </w:tc>
      </w:tr>
      <w:tr w:rsidR="001D58CA" w:rsidRPr="001D58CA" w14:paraId="3FB8960A" w14:textId="77777777" w:rsidTr="001D58CA">
        <w:trPr>
          <w:trHeight w:val="255"/>
          <w:jc w:val="center"/>
        </w:trPr>
        <w:tc>
          <w:tcPr>
            <w:tcW w:w="5500" w:type="dxa"/>
            <w:tcBorders>
              <w:top w:val="nil"/>
              <w:left w:val="nil"/>
              <w:bottom w:val="nil"/>
              <w:right w:val="nil"/>
            </w:tcBorders>
            <w:shd w:val="clear" w:color="auto" w:fill="auto"/>
            <w:vAlign w:val="center"/>
            <w:hideMark/>
          </w:tcPr>
          <w:p w14:paraId="20D86069" w14:textId="77777777" w:rsidR="001D58CA" w:rsidRPr="001D58CA" w:rsidRDefault="001D58CA" w:rsidP="001D58CA">
            <w:pPr>
              <w:rPr>
                <w:color w:val="000000"/>
                <w:sz w:val="20"/>
                <w:szCs w:val="20"/>
              </w:rPr>
            </w:pPr>
            <w:r w:rsidRPr="001D58CA">
              <w:rPr>
                <w:color w:val="000000"/>
                <w:sz w:val="20"/>
                <w:szCs w:val="20"/>
              </w:rPr>
              <w:t>Prihodi od prodaje državnih biljega</w:t>
            </w:r>
          </w:p>
        </w:tc>
        <w:tc>
          <w:tcPr>
            <w:tcW w:w="1340" w:type="dxa"/>
            <w:tcBorders>
              <w:top w:val="nil"/>
              <w:left w:val="nil"/>
              <w:bottom w:val="nil"/>
              <w:right w:val="nil"/>
            </w:tcBorders>
            <w:shd w:val="clear" w:color="auto" w:fill="auto"/>
            <w:vAlign w:val="center"/>
            <w:hideMark/>
          </w:tcPr>
          <w:p w14:paraId="27F768DF" w14:textId="77777777" w:rsidR="001D58CA" w:rsidRPr="001D58CA" w:rsidRDefault="001D58CA" w:rsidP="001D58CA">
            <w:pPr>
              <w:rPr>
                <w:color w:val="000000"/>
                <w:sz w:val="20"/>
                <w:szCs w:val="20"/>
              </w:rPr>
            </w:pPr>
          </w:p>
        </w:tc>
        <w:tc>
          <w:tcPr>
            <w:tcW w:w="1340" w:type="dxa"/>
            <w:tcBorders>
              <w:top w:val="nil"/>
              <w:left w:val="nil"/>
              <w:bottom w:val="nil"/>
              <w:right w:val="nil"/>
            </w:tcBorders>
            <w:shd w:val="clear" w:color="auto" w:fill="auto"/>
            <w:vAlign w:val="center"/>
            <w:hideMark/>
          </w:tcPr>
          <w:p w14:paraId="597F0CD9" w14:textId="77777777" w:rsidR="001D58CA" w:rsidRPr="001D58CA" w:rsidRDefault="001D58CA" w:rsidP="001D58CA">
            <w:pPr>
              <w:jc w:val="right"/>
              <w:rPr>
                <w:color w:val="000000"/>
                <w:sz w:val="20"/>
                <w:szCs w:val="20"/>
              </w:rPr>
            </w:pPr>
            <w:r w:rsidRPr="001D58CA">
              <w:rPr>
                <w:color w:val="000000"/>
                <w:sz w:val="20"/>
                <w:szCs w:val="20"/>
              </w:rPr>
              <w:t>613,40</w:t>
            </w:r>
          </w:p>
        </w:tc>
        <w:tc>
          <w:tcPr>
            <w:tcW w:w="760" w:type="dxa"/>
            <w:tcBorders>
              <w:top w:val="nil"/>
              <w:left w:val="nil"/>
              <w:bottom w:val="nil"/>
              <w:right w:val="nil"/>
            </w:tcBorders>
            <w:shd w:val="clear" w:color="auto" w:fill="auto"/>
            <w:vAlign w:val="center"/>
            <w:hideMark/>
          </w:tcPr>
          <w:p w14:paraId="7A1CD8DD" w14:textId="77777777" w:rsidR="001D58CA" w:rsidRPr="001D58CA" w:rsidRDefault="001D58CA" w:rsidP="001D58CA">
            <w:pPr>
              <w:jc w:val="right"/>
              <w:rPr>
                <w:color w:val="000000"/>
                <w:sz w:val="20"/>
                <w:szCs w:val="20"/>
              </w:rPr>
            </w:pPr>
          </w:p>
        </w:tc>
      </w:tr>
      <w:tr w:rsidR="001D58CA" w:rsidRPr="001D58CA" w14:paraId="43F458A8" w14:textId="77777777" w:rsidTr="001D58CA">
        <w:trPr>
          <w:trHeight w:val="255"/>
          <w:jc w:val="center"/>
        </w:trPr>
        <w:tc>
          <w:tcPr>
            <w:tcW w:w="5500" w:type="dxa"/>
            <w:tcBorders>
              <w:top w:val="nil"/>
              <w:left w:val="nil"/>
              <w:bottom w:val="nil"/>
              <w:right w:val="nil"/>
            </w:tcBorders>
            <w:shd w:val="clear" w:color="auto" w:fill="auto"/>
            <w:vAlign w:val="center"/>
            <w:hideMark/>
          </w:tcPr>
          <w:p w14:paraId="2760CBEF" w14:textId="77777777" w:rsidR="001D58CA" w:rsidRPr="001D58CA" w:rsidRDefault="001D58CA" w:rsidP="001D58CA">
            <w:pPr>
              <w:rPr>
                <w:color w:val="000000"/>
                <w:sz w:val="20"/>
                <w:szCs w:val="20"/>
              </w:rPr>
            </w:pPr>
            <w:r w:rsidRPr="001D58CA">
              <w:rPr>
                <w:color w:val="000000"/>
                <w:sz w:val="20"/>
                <w:szCs w:val="20"/>
              </w:rPr>
              <w:t>Turistička prostojba</w:t>
            </w:r>
          </w:p>
        </w:tc>
        <w:tc>
          <w:tcPr>
            <w:tcW w:w="1340" w:type="dxa"/>
            <w:tcBorders>
              <w:top w:val="nil"/>
              <w:left w:val="nil"/>
              <w:bottom w:val="nil"/>
              <w:right w:val="nil"/>
            </w:tcBorders>
            <w:shd w:val="clear" w:color="auto" w:fill="auto"/>
            <w:vAlign w:val="center"/>
            <w:hideMark/>
          </w:tcPr>
          <w:p w14:paraId="477C628C" w14:textId="77777777" w:rsidR="001D58CA" w:rsidRPr="001D58CA" w:rsidRDefault="001D58CA" w:rsidP="001D58CA">
            <w:pPr>
              <w:rPr>
                <w:color w:val="000000"/>
                <w:sz w:val="20"/>
                <w:szCs w:val="20"/>
              </w:rPr>
            </w:pPr>
          </w:p>
        </w:tc>
        <w:tc>
          <w:tcPr>
            <w:tcW w:w="1340" w:type="dxa"/>
            <w:tcBorders>
              <w:top w:val="nil"/>
              <w:left w:val="nil"/>
              <w:bottom w:val="nil"/>
              <w:right w:val="nil"/>
            </w:tcBorders>
            <w:shd w:val="clear" w:color="auto" w:fill="auto"/>
            <w:vAlign w:val="center"/>
            <w:hideMark/>
          </w:tcPr>
          <w:p w14:paraId="09DD5CB8" w14:textId="77777777" w:rsidR="001D58CA" w:rsidRPr="001D58CA" w:rsidRDefault="001D58CA" w:rsidP="001D58CA">
            <w:pPr>
              <w:jc w:val="right"/>
              <w:rPr>
                <w:color w:val="000000"/>
                <w:sz w:val="20"/>
                <w:szCs w:val="20"/>
              </w:rPr>
            </w:pPr>
            <w:r w:rsidRPr="001D58CA">
              <w:rPr>
                <w:color w:val="000000"/>
                <w:sz w:val="20"/>
                <w:szCs w:val="20"/>
              </w:rPr>
              <w:t>186.852,73</w:t>
            </w:r>
          </w:p>
        </w:tc>
        <w:tc>
          <w:tcPr>
            <w:tcW w:w="760" w:type="dxa"/>
            <w:tcBorders>
              <w:top w:val="nil"/>
              <w:left w:val="nil"/>
              <w:bottom w:val="nil"/>
              <w:right w:val="nil"/>
            </w:tcBorders>
            <w:shd w:val="clear" w:color="auto" w:fill="auto"/>
            <w:vAlign w:val="center"/>
            <w:hideMark/>
          </w:tcPr>
          <w:p w14:paraId="0C3AB9BE" w14:textId="77777777" w:rsidR="001D58CA" w:rsidRPr="001D58CA" w:rsidRDefault="001D58CA" w:rsidP="001D58CA">
            <w:pPr>
              <w:jc w:val="right"/>
              <w:rPr>
                <w:color w:val="000000"/>
                <w:sz w:val="20"/>
                <w:szCs w:val="20"/>
              </w:rPr>
            </w:pPr>
          </w:p>
        </w:tc>
      </w:tr>
      <w:tr w:rsidR="001D58CA" w:rsidRPr="001D58CA" w14:paraId="2411619F" w14:textId="77777777" w:rsidTr="001D58CA">
        <w:trPr>
          <w:trHeight w:val="255"/>
          <w:jc w:val="center"/>
        </w:trPr>
        <w:tc>
          <w:tcPr>
            <w:tcW w:w="5500" w:type="dxa"/>
            <w:tcBorders>
              <w:top w:val="nil"/>
              <w:left w:val="nil"/>
              <w:bottom w:val="nil"/>
              <w:right w:val="nil"/>
            </w:tcBorders>
            <w:shd w:val="clear" w:color="auto" w:fill="auto"/>
            <w:vAlign w:val="center"/>
            <w:hideMark/>
          </w:tcPr>
          <w:p w14:paraId="0FFA0C70" w14:textId="77777777" w:rsidR="001D58CA" w:rsidRPr="001D58CA" w:rsidRDefault="001D58CA" w:rsidP="001D58CA">
            <w:pPr>
              <w:rPr>
                <w:b/>
                <w:bCs/>
                <w:color w:val="000000"/>
                <w:sz w:val="20"/>
                <w:szCs w:val="20"/>
              </w:rPr>
            </w:pPr>
            <w:r w:rsidRPr="001D58CA">
              <w:rPr>
                <w:b/>
                <w:bCs/>
                <w:color w:val="000000"/>
                <w:sz w:val="20"/>
                <w:szCs w:val="20"/>
              </w:rPr>
              <w:t>Prihodi po posebnim propisima</w:t>
            </w:r>
          </w:p>
        </w:tc>
        <w:tc>
          <w:tcPr>
            <w:tcW w:w="1340" w:type="dxa"/>
            <w:tcBorders>
              <w:top w:val="nil"/>
              <w:left w:val="nil"/>
              <w:bottom w:val="nil"/>
              <w:right w:val="nil"/>
            </w:tcBorders>
            <w:shd w:val="clear" w:color="auto" w:fill="auto"/>
            <w:vAlign w:val="center"/>
            <w:hideMark/>
          </w:tcPr>
          <w:p w14:paraId="06BBCB48" w14:textId="77777777" w:rsidR="001D58CA" w:rsidRPr="001D58CA" w:rsidRDefault="001D58CA" w:rsidP="001D58CA">
            <w:pPr>
              <w:jc w:val="right"/>
              <w:rPr>
                <w:b/>
                <w:bCs/>
                <w:color w:val="000000"/>
                <w:sz w:val="20"/>
                <w:szCs w:val="20"/>
              </w:rPr>
            </w:pPr>
            <w:r w:rsidRPr="001D58CA">
              <w:rPr>
                <w:b/>
                <w:bCs/>
                <w:color w:val="000000"/>
                <w:sz w:val="20"/>
                <w:szCs w:val="20"/>
              </w:rPr>
              <w:t>1.682.200,00</w:t>
            </w:r>
          </w:p>
        </w:tc>
        <w:tc>
          <w:tcPr>
            <w:tcW w:w="1340" w:type="dxa"/>
            <w:tcBorders>
              <w:top w:val="nil"/>
              <w:left w:val="nil"/>
              <w:bottom w:val="nil"/>
              <w:right w:val="nil"/>
            </w:tcBorders>
            <w:shd w:val="clear" w:color="auto" w:fill="auto"/>
            <w:vAlign w:val="center"/>
            <w:hideMark/>
          </w:tcPr>
          <w:p w14:paraId="6D722B2C" w14:textId="77777777" w:rsidR="001D58CA" w:rsidRPr="001D58CA" w:rsidRDefault="001D58CA" w:rsidP="001D58CA">
            <w:pPr>
              <w:jc w:val="right"/>
              <w:rPr>
                <w:b/>
                <w:bCs/>
                <w:color w:val="000000"/>
                <w:sz w:val="20"/>
                <w:szCs w:val="20"/>
              </w:rPr>
            </w:pPr>
            <w:r w:rsidRPr="001D58CA">
              <w:rPr>
                <w:b/>
                <w:bCs/>
                <w:color w:val="000000"/>
                <w:sz w:val="20"/>
                <w:szCs w:val="20"/>
              </w:rPr>
              <w:t>648.105,52</w:t>
            </w:r>
          </w:p>
        </w:tc>
        <w:tc>
          <w:tcPr>
            <w:tcW w:w="760" w:type="dxa"/>
            <w:tcBorders>
              <w:top w:val="nil"/>
              <w:left w:val="nil"/>
              <w:bottom w:val="nil"/>
              <w:right w:val="nil"/>
            </w:tcBorders>
            <w:shd w:val="clear" w:color="auto" w:fill="auto"/>
            <w:vAlign w:val="center"/>
            <w:hideMark/>
          </w:tcPr>
          <w:p w14:paraId="4FEF22A8" w14:textId="77777777" w:rsidR="001D58CA" w:rsidRPr="001D58CA" w:rsidRDefault="001D58CA" w:rsidP="001D58CA">
            <w:pPr>
              <w:jc w:val="right"/>
              <w:rPr>
                <w:b/>
                <w:bCs/>
                <w:color w:val="000000"/>
                <w:sz w:val="20"/>
                <w:szCs w:val="20"/>
              </w:rPr>
            </w:pPr>
            <w:r w:rsidRPr="001D58CA">
              <w:rPr>
                <w:b/>
                <w:bCs/>
                <w:color w:val="000000"/>
                <w:sz w:val="20"/>
                <w:szCs w:val="20"/>
              </w:rPr>
              <w:t>38,53</w:t>
            </w:r>
          </w:p>
        </w:tc>
      </w:tr>
      <w:tr w:rsidR="001D58CA" w:rsidRPr="001D58CA" w14:paraId="4F2CC442" w14:textId="77777777" w:rsidTr="001D58CA">
        <w:trPr>
          <w:trHeight w:val="255"/>
          <w:jc w:val="center"/>
        </w:trPr>
        <w:tc>
          <w:tcPr>
            <w:tcW w:w="5500" w:type="dxa"/>
            <w:tcBorders>
              <w:top w:val="nil"/>
              <w:left w:val="nil"/>
              <w:bottom w:val="nil"/>
              <w:right w:val="nil"/>
            </w:tcBorders>
            <w:shd w:val="clear" w:color="auto" w:fill="auto"/>
            <w:vAlign w:val="center"/>
            <w:hideMark/>
          </w:tcPr>
          <w:p w14:paraId="49DADB64" w14:textId="77777777" w:rsidR="001D58CA" w:rsidRPr="001D58CA" w:rsidRDefault="001D58CA" w:rsidP="001D58CA">
            <w:pPr>
              <w:rPr>
                <w:color w:val="000000"/>
                <w:sz w:val="20"/>
                <w:szCs w:val="20"/>
              </w:rPr>
            </w:pPr>
            <w:r w:rsidRPr="001D58CA">
              <w:rPr>
                <w:color w:val="000000"/>
                <w:sz w:val="20"/>
                <w:szCs w:val="20"/>
              </w:rPr>
              <w:t>Dopronosi za šume</w:t>
            </w:r>
          </w:p>
        </w:tc>
        <w:tc>
          <w:tcPr>
            <w:tcW w:w="1340" w:type="dxa"/>
            <w:tcBorders>
              <w:top w:val="nil"/>
              <w:left w:val="nil"/>
              <w:bottom w:val="nil"/>
              <w:right w:val="nil"/>
            </w:tcBorders>
            <w:shd w:val="clear" w:color="auto" w:fill="auto"/>
            <w:vAlign w:val="center"/>
            <w:hideMark/>
          </w:tcPr>
          <w:p w14:paraId="6C1F61DE" w14:textId="77777777" w:rsidR="001D58CA" w:rsidRPr="001D58CA" w:rsidRDefault="001D58CA" w:rsidP="001D58CA">
            <w:pPr>
              <w:rPr>
                <w:color w:val="000000"/>
                <w:sz w:val="20"/>
                <w:szCs w:val="20"/>
              </w:rPr>
            </w:pPr>
          </w:p>
        </w:tc>
        <w:tc>
          <w:tcPr>
            <w:tcW w:w="1340" w:type="dxa"/>
            <w:tcBorders>
              <w:top w:val="nil"/>
              <w:left w:val="nil"/>
              <w:bottom w:val="nil"/>
              <w:right w:val="nil"/>
            </w:tcBorders>
            <w:shd w:val="clear" w:color="auto" w:fill="auto"/>
            <w:vAlign w:val="center"/>
            <w:hideMark/>
          </w:tcPr>
          <w:p w14:paraId="0AFA79FD" w14:textId="77777777" w:rsidR="001D58CA" w:rsidRPr="001D58CA" w:rsidRDefault="001D58CA" w:rsidP="001D58CA">
            <w:pPr>
              <w:jc w:val="right"/>
              <w:rPr>
                <w:color w:val="000000"/>
                <w:sz w:val="20"/>
                <w:szCs w:val="20"/>
              </w:rPr>
            </w:pPr>
            <w:r w:rsidRPr="001D58CA">
              <w:rPr>
                <w:color w:val="000000"/>
                <w:sz w:val="20"/>
                <w:szCs w:val="20"/>
              </w:rPr>
              <w:t>12.477,85</w:t>
            </w:r>
          </w:p>
        </w:tc>
        <w:tc>
          <w:tcPr>
            <w:tcW w:w="760" w:type="dxa"/>
            <w:tcBorders>
              <w:top w:val="nil"/>
              <w:left w:val="nil"/>
              <w:bottom w:val="nil"/>
              <w:right w:val="nil"/>
            </w:tcBorders>
            <w:shd w:val="clear" w:color="auto" w:fill="auto"/>
            <w:vAlign w:val="center"/>
            <w:hideMark/>
          </w:tcPr>
          <w:p w14:paraId="46268799" w14:textId="77777777" w:rsidR="001D58CA" w:rsidRPr="001D58CA" w:rsidRDefault="001D58CA" w:rsidP="001D58CA">
            <w:pPr>
              <w:jc w:val="right"/>
              <w:rPr>
                <w:color w:val="000000"/>
                <w:sz w:val="20"/>
                <w:szCs w:val="20"/>
              </w:rPr>
            </w:pPr>
          </w:p>
        </w:tc>
      </w:tr>
      <w:tr w:rsidR="001D58CA" w:rsidRPr="001D58CA" w14:paraId="124AADD3" w14:textId="77777777" w:rsidTr="001D58CA">
        <w:trPr>
          <w:trHeight w:val="255"/>
          <w:jc w:val="center"/>
        </w:trPr>
        <w:tc>
          <w:tcPr>
            <w:tcW w:w="5500" w:type="dxa"/>
            <w:tcBorders>
              <w:top w:val="nil"/>
              <w:left w:val="nil"/>
              <w:bottom w:val="nil"/>
              <w:right w:val="nil"/>
            </w:tcBorders>
            <w:shd w:val="clear" w:color="auto" w:fill="auto"/>
            <w:vAlign w:val="center"/>
            <w:hideMark/>
          </w:tcPr>
          <w:p w14:paraId="0372035A" w14:textId="77777777" w:rsidR="001D58CA" w:rsidRPr="001D58CA" w:rsidRDefault="001D58CA" w:rsidP="001D58CA">
            <w:pPr>
              <w:rPr>
                <w:color w:val="000000"/>
                <w:sz w:val="20"/>
                <w:szCs w:val="20"/>
              </w:rPr>
            </w:pPr>
            <w:r w:rsidRPr="001D58CA">
              <w:rPr>
                <w:color w:val="000000"/>
                <w:sz w:val="20"/>
                <w:szCs w:val="20"/>
              </w:rPr>
              <w:t>Vodni doprinos</w:t>
            </w:r>
          </w:p>
        </w:tc>
        <w:tc>
          <w:tcPr>
            <w:tcW w:w="1340" w:type="dxa"/>
            <w:tcBorders>
              <w:top w:val="nil"/>
              <w:left w:val="nil"/>
              <w:bottom w:val="nil"/>
              <w:right w:val="nil"/>
            </w:tcBorders>
            <w:shd w:val="clear" w:color="auto" w:fill="auto"/>
            <w:vAlign w:val="center"/>
            <w:hideMark/>
          </w:tcPr>
          <w:p w14:paraId="47F75256" w14:textId="77777777" w:rsidR="001D58CA" w:rsidRPr="001D58CA" w:rsidRDefault="001D58CA" w:rsidP="001D58CA">
            <w:pPr>
              <w:rPr>
                <w:color w:val="000000"/>
                <w:sz w:val="20"/>
                <w:szCs w:val="20"/>
              </w:rPr>
            </w:pPr>
          </w:p>
        </w:tc>
        <w:tc>
          <w:tcPr>
            <w:tcW w:w="1340" w:type="dxa"/>
            <w:tcBorders>
              <w:top w:val="nil"/>
              <w:left w:val="nil"/>
              <w:bottom w:val="nil"/>
              <w:right w:val="nil"/>
            </w:tcBorders>
            <w:shd w:val="clear" w:color="auto" w:fill="auto"/>
            <w:vAlign w:val="center"/>
            <w:hideMark/>
          </w:tcPr>
          <w:p w14:paraId="761E8162" w14:textId="77777777" w:rsidR="001D58CA" w:rsidRPr="001D58CA" w:rsidRDefault="001D58CA" w:rsidP="001D58CA">
            <w:pPr>
              <w:jc w:val="right"/>
              <w:rPr>
                <w:color w:val="000000"/>
                <w:sz w:val="20"/>
                <w:szCs w:val="20"/>
              </w:rPr>
            </w:pPr>
            <w:r w:rsidRPr="001D58CA">
              <w:rPr>
                <w:color w:val="000000"/>
                <w:sz w:val="20"/>
                <w:szCs w:val="20"/>
              </w:rPr>
              <w:t>2.493,26</w:t>
            </w:r>
          </w:p>
        </w:tc>
        <w:tc>
          <w:tcPr>
            <w:tcW w:w="760" w:type="dxa"/>
            <w:tcBorders>
              <w:top w:val="nil"/>
              <w:left w:val="nil"/>
              <w:bottom w:val="nil"/>
              <w:right w:val="nil"/>
            </w:tcBorders>
            <w:shd w:val="clear" w:color="auto" w:fill="auto"/>
            <w:vAlign w:val="center"/>
            <w:hideMark/>
          </w:tcPr>
          <w:p w14:paraId="0B568C22" w14:textId="77777777" w:rsidR="001D58CA" w:rsidRPr="001D58CA" w:rsidRDefault="001D58CA" w:rsidP="001D58CA">
            <w:pPr>
              <w:jc w:val="right"/>
              <w:rPr>
                <w:color w:val="000000"/>
                <w:sz w:val="20"/>
                <w:szCs w:val="20"/>
              </w:rPr>
            </w:pPr>
          </w:p>
        </w:tc>
      </w:tr>
      <w:tr w:rsidR="001D58CA" w:rsidRPr="001D58CA" w14:paraId="25C5ECCA" w14:textId="77777777" w:rsidTr="001D58CA">
        <w:trPr>
          <w:trHeight w:val="255"/>
          <w:jc w:val="center"/>
        </w:trPr>
        <w:tc>
          <w:tcPr>
            <w:tcW w:w="5500" w:type="dxa"/>
            <w:tcBorders>
              <w:top w:val="nil"/>
              <w:left w:val="nil"/>
              <w:bottom w:val="nil"/>
              <w:right w:val="nil"/>
            </w:tcBorders>
            <w:shd w:val="clear" w:color="auto" w:fill="auto"/>
            <w:vAlign w:val="center"/>
            <w:hideMark/>
          </w:tcPr>
          <w:p w14:paraId="55FB3757" w14:textId="77777777" w:rsidR="001D58CA" w:rsidRPr="001D58CA" w:rsidRDefault="001D58CA" w:rsidP="001D58CA">
            <w:pPr>
              <w:rPr>
                <w:color w:val="000000"/>
                <w:sz w:val="20"/>
                <w:szCs w:val="20"/>
              </w:rPr>
            </w:pPr>
            <w:r w:rsidRPr="001D58CA">
              <w:rPr>
                <w:color w:val="000000"/>
                <w:sz w:val="20"/>
                <w:szCs w:val="20"/>
              </w:rPr>
              <w:t>Naknada za pravo puta</w:t>
            </w:r>
          </w:p>
        </w:tc>
        <w:tc>
          <w:tcPr>
            <w:tcW w:w="1340" w:type="dxa"/>
            <w:tcBorders>
              <w:top w:val="nil"/>
              <w:left w:val="nil"/>
              <w:bottom w:val="nil"/>
              <w:right w:val="nil"/>
            </w:tcBorders>
            <w:shd w:val="clear" w:color="auto" w:fill="auto"/>
            <w:vAlign w:val="center"/>
            <w:hideMark/>
          </w:tcPr>
          <w:p w14:paraId="2186ED95" w14:textId="77777777" w:rsidR="001D58CA" w:rsidRPr="001D58CA" w:rsidRDefault="001D58CA" w:rsidP="001D58CA">
            <w:pPr>
              <w:rPr>
                <w:color w:val="000000"/>
                <w:sz w:val="20"/>
                <w:szCs w:val="20"/>
              </w:rPr>
            </w:pPr>
          </w:p>
        </w:tc>
        <w:tc>
          <w:tcPr>
            <w:tcW w:w="1340" w:type="dxa"/>
            <w:tcBorders>
              <w:top w:val="nil"/>
              <w:left w:val="nil"/>
              <w:bottom w:val="nil"/>
              <w:right w:val="nil"/>
            </w:tcBorders>
            <w:shd w:val="clear" w:color="auto" w:fill="auto"/>
            <w:vAlign w:val="center"/>
            <w:hideMark/>
          </w:tcPr>
          <w:p w14:paraId="505532F6" w14:textId="77777777" w:rsidR="001D58CA" w:rsidRPr="001D58CA" w:rsidRDefault="001D58CA" w:rsidP="001D58CA">
            <w:pPr>
              <w:jc w:val="right"/>
              <w:rPr>
                <w:color w:val="000000"/>
                <w:sz w:val="20"/>
                <w:szCs w:val="20"/>
              </w:rPr>
            </w:pPr>
            <w:r w:rsidRPr="001D58CA">
              <w:rPr>
                <w:color w:val="000000"/>
                <w:sz w:val="20"/>
                <w:szCs w:val="20"/>
              </w:rPr>
              <w:t>289.895,10</w:t>
            </w:r>
          </w:p>
        </w:tc>
        <w:tc>
          <w:tcPr>
            <w:tcW w:w="760" w:type="dxa"/>
            <w:tcBorders>
              <w:top w:val="nil"/>
              <w:left w:val="nil"/>
              <w:bottom w:val="nil"/>
              <w:right w:val="nil"/>
            </w:tcBorders>
            <w:shd w:val="clear" w:color="auto" w:fill="auto"/>
            <w:vAlign w:val="center"/>
            <w:hideMark/>
          </w:tcPr>
          <w:p w14:paraId="6F90EC4B" w14:textId="77777777" w:rsidR="001D58CA" w:rsidRPr="001D58CA" w:rsidRDefault="001D58CA" w:rsidP="001D58CA">
            <w:pPr>
              <w:jc w:val="right"/>
              <w:rPr>
                <w:color w:val="000000"/>
                <w:sz w:val="20"/>
                <w:szCs w:val="20"/>
              </w:rPr>
            </w:pPr>
          </w:p>
        </w:tc>
      </w:tr>
      <w:tr w:rsidR="001D58CA" w:rsidRPr="001D58CA" w14:paraId="39BDDC05" w14:textId="77777777" w:rsidTr="001D58CA">
        <w:trPr>
          <w:trHeight w:val="255"/>
          <w:jc w:val="center"/>
        </w:trPr>
        <w:tc>
          <w:tcPr>
            <w:tcW w:w="5500" w:type="dxa"/>
            <w:tcBorders>
              <w:top w:val="nil"/>
              <w:left w:val="nil"/>
              <w:bottom w:val="nil"/>
              <w:right w:val="nil"/>
            </w:tcBorders>
            <w:shd w:val="clear" w:color="auto" w:fill="auto"/>
            <w:vAlign w:val="center"/>
            <w:hideMark/>
          </w:tcPr>
          <w:p w14:paraId="3519B875" w14:textId="77777777" w:rsidR="001D58CA" w:rsidRPr="001D58CA" w:rsidRDefault="001D58CA" w:rsidP="001D58CA">
            <w:pPr>
              <w:rPr>
                <w:color w:val="000000"/>
                <w:sz w:val="20"/>
                <w:szCs w:val="20"/>
              </w:rPr>
            </w:pPr>
            <w:r w:rsidRPr="001D58CA">
              <w:rPr>
                <w:color w:val="000000"/>
                <w:sz w:val="20"/>
                <w:szCs w:val="20"/>
              </w:rPr>
              <w:t xml:space="preserve">Ostali prihodi </w:t>
            </w:r>
          </w:p>
        </w:tc>
        <w:tc>
          <w:tcPr>
            <w:tcW w:w="1340" w:type="dxa"/>
            <w:tcBorders>
              <w:top w:val="nil"/>
              <w:left w:val="nil"/>
              <w:bottom w:val="nil"/>
              <w:right w:val="nil"/>
            </w:tcBorders>
            <w:shd w:val="clear" w:color="auto" w:fill="auto"/>
            <w:vAlign w:val="center"/>
            <w:hideMark/>
          </w:tcPr>
          <w:p w14:paraId="36C62763" w14:textId="77777777" w:rsidR="001D58CA" w:rsidRPr="001D58CA" w:rsidRDefault="001D58CA" w:rsidP="001D58CA">
            <w:pPr>
              <w:rPr>
                <w:color w:val="000000"/>
                <w:sz w:val="20"/>
                <w:szCs w:val="20"/>
              </w:rPr>
            </w:pPr>
          </w:p>
        </w:tc>
        <w:tc>
          <w:tcPr>
            <w:tcW w:w="1340" w:type="dxa"/>
            <w:tcBorders>
              <w:top w:val="nil"/>
              <w:left w:val="nil"/>
              <w:bottom w:val="nil"/>
              <w:right w:val="nil"/>
            </w:tcBorders>
            <w:shd w:val="clear" w:color="auto" w:fill="auto"/>
            <w:vAlign w:val="center"/>
            <w:hideMark/>
          </w:tcPr>
          <w:p w14:paraId="6AE1D45C" w14:textId="77777777" w:rsidR="001D58CA" w:rsidRPr="001D58CA" w:rsidRDefault="001D58CA" w:rsidP="001D58CA">
            <w:pPr>
              <w:jc w:val="right"/>
              <w:rPr>
                <w:color w:val="000000"/>
                <w:sz w:val="20"/>
                <w:szCs w:val="20"/>
              </w:rPr>
            </w:pPr>
            <w:r w:rsidRPr="001D58CA">
              <w:rPr>
                <w:color w:val="000000"/>
                <w:sz w:val="20"/>
                <w:szCs w:val="20"/>
              </w:rPr>
              <w:t>246,83</w:t>
            </w:r>
          </w:p>
        </w:tc>
        <w:tc>
          <w:tcPr>
            <w:tcW w:w="760" w:type="dxa"/>
            <w:tcBorders>
              <w:top w:val="nil"/>
              <w:left w:val="nil"/>
              <w:bottom w:val="nil"/>
              <w:right w:val="nil"/>
            </w:tcBorders>
            <w:shd w:val="clear" w:color="auto" w:fill="auto"/>
            <w:vAlign w:val="center"/>
            <w:hideMark/>
          </w:tcPr>
          <w:p w14:paraId="749CADA0" w14:textId="77777777" w:rsidR="001D58CA" w:rsidRPr="001D58CA" w:rsidRDefault="001D58CA" w:rsidP="001D58CA">
            <w:pPr>
              <w:jc w:val="right"/>
              <w:rPr>
                <w:color w:val="000000"/>
                <w:sz w:val="20"/>
                <w:szCs w:val="20"/>
              </w:rPr>
            </w:pPr>
          </w:p>
        </w:tc>
      </w:tr>
      <w:tr w:rsidR="001D58CA" w:rsidRPr="001D58CA" w14:paraId="0559724A" w14:textId="77777777" w:rsidTr="001D58CA">
        <w:trPr>
          <w:trHeight w:val="255"/>
          <w:jc w:val="center"/>
        </w:trPr>
        <w:tc>
          <w:tcPr>
            <w:tcW w:w="5500" w:type="dxa"/>
            <w:tcBorders>
              <w:top w:val="nil"/>
              <w:left w:val="nil"/>
              <w:bottom w:val="nil"/>
              <w:right w:val="nil"/>
            </w:tcBorders>
            <w:shd w:val="clear" w:color="auto" w:fill="auto"/>
            <w:vAlign w:val="center"/>
            <w:hideMark/>
          </w:tcPr>
          <w:p w14:paraId="43AE8043" w14:textId="09194382" w:rsidR="001D58CA" w:rsidRPr="001D58CA" w:rsidRDefault="001D58CA" w:rsidP="001D58CA">
            <w:pPr>
              <w:rPr>
                <w:color w:val="000000"/>
                <w:sz w:val="20"/>
                <w:szCs w:val="20"/>
              </w:rPr>
            </w:pPr>
            <w:r w:rsidRPr="001D58CA">
              <w:rPr>
                <w:color w:val="000000"/>
                <w:sz w:val="20"/>
                <w:szCs w:val="20"/>
              </w:rPr>
              <w:t>Ostali ne</w:t>
            </w:r>
            <w:r w:rsidR="00F76257">
              <w:rPr>
                <w:color w:val="000000"/>
                <w:sz w:val="20"/>
                <w:szCs w:val="20"/>
              </w:rPr>
              <w:t>spo</w:t>
            </w:r>
            <w:r w:rsidRPr="001D58CA">
              <w:rPr>
                <w:color w:val="000000"/>
                <w:sz w:val="20"/>
                <w:szCs w:val="20"/>
              </w:rPr>
              <w:t>menuti prihodi korisnika</w:t>
            </w:r>
          </w:p>
        </w:tc>
        <w:tc>
          <w:tcPr>
            <w:tcW w:w="1340" w:type="dxa"/>
            <w:tcBorders>
              <w:top w:val="nil"/>
              <w:left w:val="nil"/>
              <w:bottom w:val="nil"/>
              <w:right w:val="nil"/>
            </w:tcBorders>
            <w:shd w:val="clear" w:color="auto" w:fill="auto"/>
            <w:vAlign w:val="center"/>
            <w:hideMark/>
          </w:tcPr>
          <w:p w14:paraId="187B5904" w14:textId="77777777" w:rsidR="001D58CA" w:rsidRPr="001D58CA" w:rsidRDefault="001D58CA" w:rsidP="001D58CA">
            <w:pPr>
              <w:rPr>
                <w:color w:val="000000"/>
                <w:sz w:val="20"/>
                <w:szCs w:val="20"/>
              </w:rPr>
            </w:pPr>
          </w:p>
        </w:tc>
        <w:tc>
          <w:tcPr>
            <w:tcW w:w="1340" w:type="dxa"/>
            <w:tcBorders>
              <w:top w:val="nil"/>
              <w:left w:val="nil"/>
              <w:bottom w:val="nil"/>
              <w:right w:val="nil"/>
            </w:tcBorders>
            <w:shd w:val="clear" w:color="auto" w:fill="auto"/>
            <w:vAlign w:val="center"/>
            <w:hideMark/>
          </w:tcPr>
          <w:p w14:paraId="4F12BDA7" w14:textId="77777777" w:rsidR="001D58CA" w:rsidRPr="001D58CA" w:rsidRDefault="001D58CA" w:rsidP="001D58CA">
            <w:pPr>
              <w:jc w:val="right"/>
              <w:rPr>
                <w:color w:val="000000"/>
                <w:sz w:val="20"/>
                <w:szCs w:val="20"/>
              </w:rPr>
            </w:pPr>
            <w:r w:rsidRPr="001D58CA">
              <w:rPr>
                <w:color w:val="000000"/>
                <w:sz w:val="20"/>
                <w:szCs w:val="20"/>
              </w:rPr>
              <w:t>342.992,48</w:t>
            </w:r>
          </w:p>
        </w:tc>
        <w:tc>
          <w:tcPr>
            <w:tcW w:w="760" w:type="dxa"/>
            <w:tcBorders>
              <w:top w:val="nil"/>
              <w:left w:val="nil"/>
              <w:bottom w:val="nil"/>
              <w:right w:val="nil"/>
            </w:tcBorders>
            <w:shd w:val="clear" w:color="auto" w:fill="auto"/>
            <w:vAlign w:val="center"/>
            <w:hideMark/>
          </w:tcPr>
          <w:p w14:paraId="1D028949" w14:textId="77777777" w:rsidR="001D58CA" w:rsidRPr="001D58CA" w:rsidRDefault="001D58CA" w:rsidP="001D58CA">
            <w:pPr>
              <w:jc w:val="right"/>
              <w:rPr>
                <w:color w:val="000000"/>
                <w:sz w:val="20"/>
                <w:szCs w:val="20"/>
              </w:rPr>
            </w:pPr>
          </w:p>
        </w:tc>
      </w:tr>
      <w:tr w:rsidR="001D58CA" w:rsidRPr="001D58CA" w14:paraId="2817D57B" w14:textId="77777777" w:rsidTr="001D58CA">
        <w:trPr>
          <w:trHeight w:val="255"/>
          <w:jc w:val="center"/>
        </w:trPr>
        <w:tc>
          <w:tcPr>
            <w:tcW w:w="5500" w:type="dxa"/>
            <w:tcBorders>
              <w:top w:val="nil"/>
              <w:left w:val="nil"/>
              <w:bottom w:val="nil"/>
              <w:right w:val="nil"/>
            </w:tcBorders>
            <w:shd w:val="clear" w:color="auto" w:fill="auto"/>
            <w:vAlign w:val="center"/>
            <w:hideMark/>
          </w:tcPr>
          <w:p w14:paraId="53824045" w14:textId="77777777" w:rsidR="001D58CA" w:rsidRPr="001D58CA" w:rsidRDefault="001D58CA" w:rsidP="001D58CA">
            <w:pPr>
              <w:rPr>
                <w:b/>
                <w:bCs/>
                <w:color w:val="000000"/>
                <w:sz w:val="20"/>
                <w:szCs w:val="20"/>
              </w:rPr>
            </w:pPr>
            <w:r w:rsidRPr="001D58CA">
              <w:rPr>
                <w:b/>
                <w:bCs/>
                <w:color w:val="000000"/>
                <w:sz w:val="20"/>
                <w:szCs w:val="20"/>
              </w:rPr>
              <w:t>Komunalni doprinosi i naknade</w:t>
            </w:r>
          </w:p>
        </w:tc>
        <w:tc>
          <w:tcPr>
            <w:tcW w:w="1340" w:type="dxa"/>
            <w:tcBorders>
              <w:top w:val="nil"/>
              <w:left w:val="nil"/>
              <w:bottom w:val="nil"/>
              <w:right w:val="nil"/>
            </w:tcBorders>
            <w:shd w:val="clear" w:color="auto" w:fill="auto"/>
            <w:vAlign w:val="center"/>
            <w:hideMark/>
          </w:tcPr>
          <w:p w14:paraId="46E88A88" w14:textId="77777777" w:rsidR="001D58CA" w:rsidRPr="001D58CA" w:rsidRDefault="001D58CA" w:rsidP="001D58CA">
            <w:pPr>
              <w:jc w:val="right"/>
              <w:rPr>
                <w:b/>
                <w:bCs/>
                <w:color w:val="000000"/>
                <w:sz w:val="20"/>
                <w:szCs w:val="20"/>
              </w:rPr>
            </w:pPr>
            <w:r w:rsidRPr="001D58CA">
              <w:rPr>
                <w:b/>
                <w:bCs/>
                <w:color w:val="000000"/>
                <w:sz w:val="20"/>
                <w:szCs w:val="20"/>
              </w:rPr>
              <w:t>5.600.000,00</w:t>
            </w:r>
          </w:p>
        </w:tc>
        <w:tc>
          <w:tcPr>
            <w:tcW w:w="1340" w:type="dxa"/>
            <w:tcBorders>
              <w:top w:val="nil"/>
              <w:left w:val="nil"/>
              <w:bottom w:val="nil"/>
              <w:right w:val="nil"/>
            </w:tcBorders>
            <w:shd w:val="clear" w:color="auto" w:fill="auto"/>
            <w:vAlign w:val="center"/>
            <w:hideMark/>
          </w:tcPr>
          <w:p w14:paraId="621759B9" w14:textId="77777777" w:rsidR="001D58CA" w:rsidRPr="001D58CA" w:rsidRDefault="001D58CA" w:rsidP="001D58CA">
            <w:pPr>
              <w:jc w:val="right"/>
              <w:rPr>
                <w:b/>
                <w:bCs/>
                <w:color w:val="000000"/>
                <w:sz w:val="20"/>
                <w:szCs w:val="20"/>
              </w:rPr>
            </w:pPr>
            <w:r w:rsidRPr="001D58CA">
              <w:rPr>
                <w:b/>
                <w:bCs/>
                <w:color w:val="000000"/>
                <w:sz w:val="20"/>
                <w:szCs w:val="20"/>
              </w:rPr>
              <w:t>1.607.312,20</w:t>
            </w:r>
          </w:p>
        </w:tc>
        <w:tc>
          <w:tcPr>
            <w:tcW w:w="760" w:type="dxa"/>
            <w:tcBorders>
              <w:top w:val="nil"/>
              <w:left w:val="nil"/>
              <w:bottom w:val="nil"/>
              <w:right w:val="nil"/>
            </w:tcBorders>
            <w:shd w:val="clear" w:color="auto" w:fill="auto"/>
            <w:vAlign w:val="center"/>
            <w:hideMark/>
          </w:tcPr>
          <w:p w14:paraId="34D9F1A3" w14:textId="77777777" w:rsidR="001D58CA" w:rsidRPr="001D58CA" w:rsidRDefault="001D58CA" w:rsidP="001D58CA">
            <w:pPr>
              <w:jc w:val="right"/>
              <w:rPr>
                <w:b/>
                <w:bCs/>
                <w:color w:val="000000"/>
                <w:sz w:val="20"/>
                <w:szCs w:val="20"/>
              </w:rPr>
            </w:pPr>
            <w:r w:rsidRPr="001D58CA">
              <w:rPr>
                <w:b/>
                <w:bCs/>
                <w:color w:val="000000"/>
                <w:sz w:val="20"/>
                <w:szCs w:val="20"/>
              </w:rPr>
              <w:t>28,70</w:t>
            </w:r>
          </w:p>
        </w:tc>
      </w:tr>
      <w:tr w:rsidR="001D58CA" w:rsidRPr="001D58CA" w14:paraId="0A408531" w14:textId="77777777" w:rsidTr="001D58CA">
        <w:trPr>
          <w:trHeight w:val="255"/>
          <w:jc w:val="center"/>
        </w:trPr>
        <w:tc>
          <w:tcPr>
            <w:tcW w:w="5500" w:type="dxa"/>
            <w:tcBorders>
              <w:top w:val="nil"/>
              <w:left w:val="nil"/>
              <w:bottom w:val="nil"/>
              <w:right w:val="nil"/>
            </w:tcBorders>
            <w:shd w:val="clear" w:color="auto" w:fill="auto"/>
            <w:vAlign w:val="center"/>
            <w:hideMark/>
          </w:tcPr>
          <w:p w14:paraId="35658C4D" w14:textId="77777777" w:rsidR="001D58CA" w:rsidRPr="001D58CA" w:rsidRDefault="001D58CA" w:rsidP="001D58CA">
            <w:pPr>
              <w:rPr>
                <w:color w:val="000000"/>
                <w:sz w:val="20"/>
                <w:szCs w:val="20"/>
              </w:rPr>
            </w:pPr>
            <w:r w:rsidRPr="001D58CA">
              <w:rPr>
                <w:color w:val="000000"/>
                <w:sz w:val="20"/>
                <w:szCs w:val="20"/>
              </w:rPr>
              <w:t>Komunalni doprinos</w:t>
            </w:r>
          </w:p>
        </w:tc>
        <w:tc>
          <w:tcPr>
            <w:tcW w:w="1340" w:type="dxa"/>
            <w:tcBorders>
              <w:top w:val="nil"/>
              <w:left w:val="nil"/>
              <w:bottom w:val="nil"/>
              <w:right w:val="nil"/>
            </w:tcBorders>
            <w:shd w:val="clear" w:color="auto" w:fill="auto"/>
            <w:vAlign w:val="center"/>
            <w:hideMark/>
          </w:tcPr>
          <w:p w14:paraId="13C43DCB" w14:textId="77777777" w:rsidR="001D58CA" w:rsidRPr="001D58CA" w:rsidRDefault="001D58CA" w:rsidP="001D58CA">
            <w:pPr>
              <w:rPr>
                <w:color w:val="000000"/>
                <w:sz w:val="20"/>
                <w:szCs w:val="20"/>
              </w:rPr>
            </w:pPr>
          </w:p>
        </w:tc>
        <w:tc>
          <w:tcPr>
            <w:tcW w:w="1340" w:type="dxa"/>
            <w:tcBorders>
              <w:top w:val="nil"/>
              <w:left w:val="nil"/>
              <w:bottom w:val="nil"/>
              <w:right w:val="nil"/>
            </w:tcBorders>
            <w:shd w:val="clear" w:color="auto" w:fill="auto"/>
            <w:vAlign w:val="center"/>
            <w:hideMark/>
          </w:tcPr>
          <w:p w14:paraId="6A8343B9" w14:textId="77777777" w:rsidR="001D58CA" w:rsidRPr="001D58CA" w:rsidRDefault="001D58CA" w:rsidP="001D58CA">
            <w:pPr>
              <w:jc w:val="right"/>
              <w:rPr>
                <w:color w:val="000000"/>
                <w:sz w:val="20"/>
                <w:szCs w:val="20"/>
              </w:rPr>
            </w:pPr>
            <w:r w:rsidRPr="001D58CA">
              <w:rPr>
                <w:color w:val="000000"/>
                <w:sz w:val="20"/>
                <w:szCs w:val="20"/>
              </w:rPr>
              <w:t>259.500,14</w:t>
            </w:r>
          </w:p>
        </w:tc>
        <w:tc>
          <w:tcPr>
            <w:tcW w:w="760" w:type="dxa"/>
            <w:tcBorders>
              <w:top w:val="nil"/>
              <w:left w:val="nil"/>
              <w:bottom w:val="nil"/>
              <w:right w:val="nil"/>
            </w:tcBorders>
            <w:shd w:val="clear" w:color="auto" w:fill="auto"/>
            <w:vAlign w:val="center"/>
            <w:hideMark/>
          </w:tcPr>
          <w:p w14:paraId="48CA0C23" w14:textId="77777777" w:rsidR="001D58CA" w:rsidRPr="001D58CA" w:rsidRDefault="001D58CA" w:rsidP="001D58CA">
            <w:pPr>
              <w:jc w:val="right"/>
              <w:rPr>
                <w:color w:val="000000"/>
                <w:sz w:val="20"/>
                <w:szCs w:val="20"/>
              </w:rPr>
            </w:pPr>
          </w:p>
        </w:tc>
      </w:tr>
      <w:tr w:rsidR="001D58CA" w:rsidRPr="001D58CA" w14:paraId="3FD229C5" w14:textId="77777777" w:rsidTr="001D58CA">
        <w:trPr>
          <w:trHeight w:val="255"/>
          <w:jc w:val="center"/>
        </w:trPr>
        <w:tc>
          <w:tcPr>
            <w:tcW w:w="5500" w:type="dxa"/>
            <w:tcBorders>
              <w:top w:val="nil"/>
              <w:left w:val="nil"/>
              <w:bottom w:val="nil"/>
              <w:right w:val="nil"/>
            </w:tcBorders>
            <w:shd w:val="clear" w:color="auto" w:fill="auto"/>
            <w:vAlign w:val="center"/>
            <w:hideMark/>
          </w:tcPr>
          <w:p w14:paraId="6842608C" w14:textId="77777777" w:rsidR="001D58CA" w:rsidRPr="001D58CA" w:rsidRDefault="001D58CA" w:rsidP="001D58CA">
            <w:pPr>
              <w:rPr>
                <w:color w:val="000000"/>
                <w:sz w:val="20"/>
                <w:szCs w:val="20"/>
              </w:rPr>
            </w:pPr>
            <w:r w:rsidRPr="001D58CA">
              <w:rPr>
                <w:color w:val="000000"/>
                <w:sz w:val="20"/>
                <w:szCs w:val="20"/>
              </w:rPr>
              <w:t>Komunalne naknade</w:t>
            </w:r>
          </w:p>
        </w:tc>
        <w:tc>
          <w:tcPr>
            <w:tcW w:w="1340" w:type="dxa"/>
            <w:tcBorders>
              <w:top w:val="nil"/>
              <w:left w:val="nil"/>
              <w:bottom w:val="nil"/>
              <w:right w:val="nil"/>
            </w:tcBorders>
            <w:shd w:val="clear" w:color="auto" w:fill="auto"/>
            <w:vAlign w:val="center"/>
            <w:hideMark/>
          </w:tcPr>
          <w:p w14:paraId="557EBA18" w14:textId="77777777" w:rsidR="001D58CA" w:rsidRPr="001D58CA" w:rsidRDefault="001D58CA" w:rsidP="001D58CA">
            <w:pPr>
              <w:rPr>
                <w:color w:val="000000"/>
                <w:sz w:val="20"/>
                <w:szCs w:val="20"/>
              </w:rPr>
            </w:pPr>
          </w:p>
        </w:tc>
        <w:tc>
          <w:tcPr>
            <w:tcW w:w="1340" w:type="dxa"/>
            <w:tcBorders>
              <w:top w:val="nil"/>
              <w:left w:val="nil"/>
              <w:bottom w:val="nil"/>
              <w:right w:val="nil"/>
            </w:tcBorders>
            <w:shd w:val="clear" w:color="auto" w:fill="auto"/>
            <w:vAlign w:val="center"/>
            <w:hideMark/>
          </w:tcPr>
          <w:p w14:paraId="79B5FF62" w14:textId="77777777" w:rsidR="001D58CA" w:rsidRPr="001D58CA" w:rsidRDefault="001D58CA" w:rsidP="001D58CA">
            <w:pPr>
              <w:jc w:val="right"/>
              <w:rPr>
                <w:color w:val="000000"/>
                <w:sz w:val="20"/>
                <w:szCs w:val="20"/>
              </w:rPr>
            </w:pPr>
            <w:r w:rsidRPr="001D58CA">
              <w:rPr>
                <w:color w:val="000000"/>
                <w:sz w:val="20"/>
                <w:szCs w:val="20"/>
              </w:rPr>
              <w:t>1.347.812,06</w:t>
            </w:r>
          </w:p>
        </w:tc>
        <w:tc>
          <w:tcPr>
            <w:tcW w:w="760" w:type="dxa"/>
            <w:tcBorders>
              <w:top w:val="nil"/>
              <w:left w:val="nil"/>
              <w:bottom w:val="nil"/>
              <w:right w:val="nil"/>
            </w:tcBorders>
            <w:shd w:val="clear" w:color="auto" w:fill="auto"/>
            <w:vAlign w:val="center"/>
            <w:hideMark/>
          </w:tcPr>
          <w:p w14:paraId="56135C8B" w14:textId="77777777" w:rsidR="001D58CA" w:rsidRPr="001D58CA" w:rsidRDefault="001D58CA" w:rsidP="001D58CA">
            <w:pPr>
              <w:jc w:val="right"/>
              <w:rPr>
                <w:color w:val="000000"/>
                <w:sz w:val="20"/>
                <w:szCs w:val="20"/>
              </w:rPr>
            </w:pPr>
          </w:p>
        </w:tc>
      </w:tr>
    </w:tbl>
    <w:p w14:paraId="315A6045" w14:textId="7C994C45" w:rsidR="002A1A64" w:rsidRPr="00AC750B" w:rsidRDefault="001D58CA" w:rsidP="002A1A64">
      <w:pPr>
        <w:jc w:val="center"/>
        <w:rPr>
          <w:color w:val="FF0000"/>
          <w:sz w:val="12"/>
          <w:szCs w:val="12"/>
        </w:rPr>
      </w:pPr>
      <w:r>
        <w:fldChar w:fldCharType="end"/>
      </w:r>
    </w:p>
    <w:p w14:paraId="29036A9C" w14:textId="77777777" w:rsidR="00FB21A5" w:rsidRPr="00AC750B" w:rsidRDefault="00FB21A5" w:rsidP="00D1245D">
      <w:pPr>
        <w:spacing w:before="120" w:after="120"/>
        <w:jc w:val="center"/>
        <w:rPr>
          <w:color w:val="FF0000"/>
          <w:sz w:val="12"/>
          <w:szCs w:val="12"/>
        </w:rPr>
      </w:pPr>
    </w:p>
    <w:p w14:paraId="031DB685" w14:textId="77777777" w:rsidR="00D1245D" w:rsidRPr="00232A6B" w:rsidRDefault="00AD2319" w:rsidP="0017606A">
      <w:pPr>
        <w:pStyle w:val="Odlomakpopisa"/>
        <w:numPr>
          <w:ilvl w:val="2"/>
          <w:numId w:val="1"/>
        </w:numPr>
        <w:spacing w:before="240" w:after="240"/>
        <w:jc w:val="both"/>
        <w:rPr>
          <w:sz w:val="24"/>
          <w:szCs w:val="24"/>
          <w:lang w:val="hr-HR"/>
        </w:rPr>
      </w:pPr>
      <w:r w:rsidRPr="00232A6B">
        <w:rPr>
          <w:sz w:val="24"/>
          <w:szCs w:val="24"/>
          <w:lang w:val="hr-HR"/>
        </w:rPr>
        <w:t>Prihodi od prodaje proizvoda i roba te pruženih u</w:t>
      </w:r>
      <w:r w:rsidR="00E06DA4" w:rsidRPr="00232A6B">
        <w:rPr>
          <w:sz w:val="24"/>
          <w:szCs w:val="24"/>
          <w:lang w:val="hr-HR"/>
        </w:rPr>
        <w:t>s</w:t>
      </w:r>
      <w:r w:rsidRPr="00232A6B">
        <w:rPr>
          <w:sz w:val="24"/>
          <w:szCs w:val="24"/>
          <w:lang w:val="hr-HR"/>
        </w:rPr>
        <w:t>luga i prihodi od donacija, k</w:t>
      </w:r>
      <w:r w:rsidR="00D1245D" w:rsidRPr="00232A6B">
        <w:rPr>
          <w:sz w:val="24"/>
          <w:szCs w:val="24"/>
          <w:lang w:val="hr-HR"/>
        </w:rPr>
        <w:t>azne, upravne mjere i ostali prihodi</w:t>
      </w:r>
    </w:p>
    <w:p w14:paraId="78BF305F" w14:textId="008A97D0" w:rsidR="001D58CA" w:rsidRDefault="00232A6B" w:rsidP="001D58CA">
      <w:pPr>
        <w:spacing w:before="120" w:after="120"/>
        <w:ind w:firstLine="567"/>
        <w:jc w:val="both"/>
        <w:rPr>
          <w:rFonts w:ascii="Calibri" w:eastAsia="Calibri" w:hAnsi="Calibri"/>
          <w:sz w:val="20"/>
          <w:szCs w:val="20"/>
        </w:rPr>
      </w:pPr>
      <w:r w:rsidRPr="00232A6B">
        <w:t>Prihodi od prodaje proizvoda i roba te pruženih usluga i prihodi od donacija ostv</w:t>
      </w:r>
      <w:r>
        <w:t>a</w:t>
      </w:r>
      <w:r w:rsidRPr="00232A6B">
        <w:t xml:space="preserve">reni su u iznosu od </w:t>
      </w:r>
      <w:r>
        <w:t>157.979,15</w:t>
      </w:r>
      <w:r w:rsidRPr="00232A6B">
        <w:t xml:space="preserve"> kn i čine </w:t>
      </w:r>
      <w:r>
        <w:t>1,24</w:t>
      </w:r>
      <w:r w:rsidRPr="00232A6B">
        <w:t xml:space="preserve"> ukupno ostvarenih prihoda u izvještajnom razdoblju.</w:t>
      </w:r>
      <w:r w:rsidR="001D58CA">
        <w:fldChar w:fldCharType="begin"/>
      </w:r>
      <w:r w:rsidR="001D58CA">
        <w:instrText xml:space="preserve"> LINK </w:instrText>
      </w:r>
      <w:r w:rsidR="00D26C90">
        <w:instrText xml:space="preserve">Excel.Sheet.8 https://vrsar-my.sharepoint.com/personal/ines_sepic_vrsar_hr/Documents/Dokumenti/RADNA%20mapa/PRORAČUN/Radno_IZVRŠENJE%20proračuna/IZVRŠENJE_2021_polugodišnje_radno/1_izvršenje%202021-06_radno/Ispis%20izvršenja%20proračuna.xls "analitika P_I!R111C2:R119C5" </w:instrText>
      </w:r>
      <w:r w:rsidR="001D58CA">
        <w:instrText xml:space="preserve">\a \f 4 \h </w:instrText>
      </w:r>
      <w:r w:rsidR="001D58CA">
        <w:fldChar w:fldCharType="separate"/>
      </w:r>
    </w:p>
    <w:tbl>
      <w:tblPr>
        <w:tblW w:w="8940" w:type="dxa"/>
        <w:jc w:val="center"/>
        <w:tblLook w:val="04A0" w:firstRow="1" w:lastRow="0" w:firstColumn="1" w:lastColumn="0" w:noHBand="0" w:noVBand="1"/>
      </w:tblPr>
      <w:tblGrid>
        <w:gridCol w:w="5500"/>
        <w:gridCol w:w="1340"/>
        <w:gridCol w:w="1340"/>
        <w:gridCol w:w="760"/>
      </w:tblGrid>
      <w:tr w:rsidR="001D58CA" w:rsidRPr="001D58CA" w14:paraId="4CF62AD9" w14:textId="77777777" w:rsidTr="001D58CA">
        <w:trPr>
          <w:trHeight w:val="510"/>
          <w:jc w:val="center"/>
        </w:trPr>
        <w:tc>
          <w:tcPr>
            <w:tcW w:w="5500" w:type="dxa"/>
            <w:tcBorders>
              <w:top w:val="single" w:sz="4" w:space="0" w:color="auto"/>
              <w:left w:val="nil"/>
              <w:bottom w:val="single" w:sz="4" w:space="0" w:color="auto"/>
              <w:right w:val="nil"/>
            </w:tcBorders>
            <w:shd w:val="clear" w:color="auto" w:fill="auto"/>
            <w:vAlign w:val="center"/>
            <w:hideMark/>
          </w:tcPr>
          <w:p w14:paraId="6496DC11" w14:textId="27E43482" w:rsidR="001D58CA" w:rsidRPr="001D58CA" w:rsidRDefault="001D58CA">
            <w:pPr>
              <w:jc w:val="center"/>
              <w:rPr>
                <w:sz w:val="20"/>
                <w:szCs w:val="20"/>
              </w:rPr>
            </w:pPr>
            <w:r w:rsidRPr="001D58CA">
              <w:rPr>
                <w:sz w:val="20"/>
                <w:szCs w:val="20"/>
              </w:rPr>
              <w:t>Račun / opis</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855B29" w14:textId="77777777" w:rsidR="001D58CA" w:rsidRPr="001D58CA" w:rsidRDefault="001D58CA" w:rsidP="001D58CA">
            <w:pPr>
              <w:jc w:val="center"/>
              <w:rPr>
                <w:sz w:val="20"/>
                <w:szCs w:val="20"/>
              </w:rPr>
            </w:pPr>
            <w:r w:rsidRPr="001D58CA">
              <w:rPr>
                <w:sz w:val="20"/>
                <w:szCs w:val="20"/>
              </w:rPr>
              <w:t>Tekući plan             01-12/2021</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3906FC5A" w14:textId="77777777" w:rsidR="001D58CA" w:rsidRPr="001D58CA" w:rsidRDefault="001D58CA" w:rsidP="001D58CA">
            <w:pPr>
              <w:jc w:val="center"/>
              <w:rPr>
                <w:sz w:val="20"/>
                <w:szCs w:val="20"/>
              </w:rPr>
            </w:pPr>
            <w:r w:rsidRPr="001D58CA">
              <w:rPr>
                <w:sz w:val="20"/>
                <w:szCs w:val="20"/>
              </w:rPr>
              <w:t xml:space="preserve">  Izvršenje         01-06/2021</w:t>
            </w:r>
          </w:p>
        </w:tc>
        <w:tc>
          <w:tcPr>
            <w:tcW w:w="760" w:type="dxa"/>
            <w:tcBorders>
              <w:top w:val="single" w:sz="4" w:space="0" w:color="auto"/>
              <w:left w:val="nil"/>
              <w:bottom w:val="single" w:sz="4" w:space="0" w:color="auto"/>
              <w:right w:val="nil"/>
            </w:tcBorders>
            <w:shd w:val="clear" w:color="auto" w:fill="auto"/>
            <w:noWrap/>
            <w:vAlign w:val="center"/>
            <w:hideMark/>
          </w:tcPr>
          <w:p w14:paraId="5C0BD4F9" w14:textId="77777777" w:rsidR="001D58CA" w:rsidRPr="001D58CA" w:rsidRDefault="001D58CA" w:rsidP="001D58CA">
            <w:pPr>
              <w:jc w:val="center"/>
              <w:rPr>
                <w:sz w:val="20"/>
                <w:szCs w:val="20"/>
              </w:rPr>
            </w:pPr>
            <w:r w:rsidRPr="001D58CA">
              <w:rPr>
                <w:sz w:val="20"/>
                <w:szCs w:val="20"/>
              </w:rPr>
              <w:t>Indeks</w:t>
            </w:r>
          </w:p>
        </w:tc>
      </w:tr>
      <w:tr w:rsidR="001D58CA" w:rsidRPr="001D58CA" w14:paraId="288C9BAB" w14:textId="77777777" w:rsidTr="001D58CA">
        <w:trPr>
          <w:trHeight w:val="255"/>
          <w:jc w:val="center"/>
        </w:trPr>
        <w:tc>
          <w:tcPr>
            <w:tcW w:w="5500" w:type="dxa"/>
            <w:tcBorders>
              <w:top w:val="nil"/>
              <w:left w:val="nil"/>
              <w:bottom w:val="single" w:sz="4" w:space="0" w:color="auto"/>
              <w:right w:val="nil"/>
            </w:tcBorders>
            <w:shd w:val="clear" w:color="auto" w:fill="auto"/>
            <w:noWrap/>
            <w:vAlign w:val="bottom"/>
            <w:hideMark/>
          </w:tcPr>
          <w:p w14:paraId="1AD6B13C" w14:textId="77777777" w:rsidR="001D58CA" w:rsidRPr="001D58CA" w:rsidRDefault="001D58CA" w:rsidP="001D58CA">
            <w:pPr>
              <w:jc w:val="center"/>
              <w:rPr>
                <w:sz w:val="16"/>
                <w:szCs w:val="16"/>
              </w:rPr>
            </w:pPr>
            <w:r w:rsidRPr="001D58CA">
              <w:rPr>
                <w:sz w:val="16"/>
                <w:szCs w:val="16"/>
              </w:rPr>
              <w:t>1</w:t>
            </w: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3959FB93" w14:textId="77777777" w:rsidR="001D58CA" w:rsidRPr="001D58CA" w:rsidRDefault="001D58CA" w:rsidP="001D58CA">
            <w:pPr>
              <w:jc w:val="center"/>
              <w:rPr>
                <w:sz w:val="16"/>
                <w:szCs w:val="16"/>
              </w:rPr>
            </w:pPr>
            <w:r w:rsidRPr="001D58CA">
              <w:rPr>
                <w:sz w:val="16"/>
                <w:szCs w:val="16"/>
              </w:rPr>
              <w:t>2</w:t>
            </w:r>
          </w:p>
        </w:tc>
        <w:tc>
          <w:tcPr>
            <w:tcW w:w="1340" w:type="dxa"/>
            <w:tcBorders>
              <w:top w:val="nil"/>
              <w:left w:val="nil"/>
              <w:bottom w:val="single" w:sz="4" w:space="0" w:color="auto"/>
              <w:right w:val="single" w:sz="4" w:space="0" w:color="auto"/>
            </w:tcBorders>
            <w:shd w:val="clear" w:color="auto" w:fill="auto"/>
            <w:noWrap/>
            <w:vAlign w:val="bottom"/>
            <w:hideMark/>
          </w:tcPr>
          <w:p w14:paraId="4C1519C2" w14:textId="77777777" w:rsidR="001D58CA" w:rsidRPr="001D58CA" w:rsidRDefault="001D58CA" w:rsidP="001D58CA">
            <w:pPr>
              <w:jc w:val="center"/>
              <w:rPr>
                <w:sz w:val="16"/>
                <w:szCs w:val="16"/>
              </w:rPr>
            </w:pPr>
            <w:r w:rsidRPr="001D58CA">
              <w:rPr>
                <w:sz w:val="16"/>
                <w:szCs w:val="16"/>
              </w:rPr>
              <w:t>3</w:t>
            </w:r>
          </w:p>
        </w:tc>
        <w:tc>
          <w:tcPr>
            <w:tcW w:w="760" w:type="dxa"/>
            <w:tcBorders>
              <w:top w:val="nil"/>
              <w:left w:val="nil"/>
              <w:bottom w:val="single" w:sz="4" w:space="0" w:color="auto"/>
              <w:right w:val="nil"/>
            </w:tcBorders>
            <w:shd w:val="clear" w:color="auto" w:fill="auto"/>
            <w:noWrap/>
            <w:vAlign w:val="bottom"/>
            <w:hideMark/>
          </w:tcPr>
          <w:p w14:paraId="6089FBC5" w14:textId="77777777" w:rsidR="001D58CA" w:rsidRPr="001D58CA" w:rsidRDefault="001D58CA" w:rsidP="001D58CA">
            <w:pPr>
              <w:jc w:val="center"/>
              <w:rPr>
                <w:sz w:val="16"/>
                <w:szCs w:val="16"/>
              </w:rPr>
            </w:pPr>
            <w:r w:rsidRPr="001D58CA">
              <w:rPr>
                <w:sz w:val="16"/>
                <w:szCs w:val="16"/>
              </w:rPr>
              <w:t>4=3/2</w:t>
            </w:r>
          </w:p>
        </w:tc>
      </w:tr>
      <w:tr w:rsidR="001D58CA" w:rsidRPr="001D58CA" w14:paraId="61774DAB" w14:textId="77777777" w:rsidTr="001D58CA">
        <w:trPr>
          <w:trHeight w:val="510"/>
          <w:jc w:val="center"/>
        </w:trPr>
        <w:tc>
          <w:tcPr>
            <w:tcW w:w="5500" w:type="dxa"/>
            <w:tcBorders>
              <w:top w:val="nil"/>
              <w:left w:val="nil"/>
              <w:bottom w:val="nil"/>
              <w:right w:val="nil"/>
            </w:tcBorders>
            <w:shd w:val="clear" w:color="auto" w:fill="auto"/>
            <w:vAlign w:val="center"/>
            <w:hideMark/>
          </w:tcPr>
          <w:p w14:paraId="353CC690" w14:textId="77777777" w:rsidR="001D58CA" w:rsidRPr="001D58CA" w:rsidRDefault="001D58CA" w:rsidP="001D58CA">
            <w:pPr>
              <w:rPr>
                <w:b/>
                <w:bCs/>
                <w:color w:val="000000"/>
                <w:sz w:val="20"/>
                <w:szCs w:val="20"/>
              </w:rPr>
            </w:pPr>
            <w:r w:rsidRPr="001D58CA">
              <w:rPr>
                <w:b/>
                <w:bCs/>
                <w:color w:val="000000"/>
                <w:sz w:val="20"/>
                <w:szCs w:val="20"/>
              </w:rPr>
              <w:t>Prihodi od prodaje proizvoda i robe te pruženih usluga i prihodi od donacija</w:t>
            </w:r>
          </w:p>
        </w:tc>
        <w:tc>
          <w:tcPr>
            <w:tcW w:w="1340" w:type="dxa"/>
            <w:tcBorders>
              <w:top w:val="nil"/>
              <w:left w:val="nil"/>
              <w:bottom w:val="nil"/>
              <w:right w:val="nil"/>
            </w:tcBorders>
            <w:shd w:val="clear" w:color="auto" w:fill="auto"/>
            <w:vAlign w:val="center"/>
            <w:hideMark/>
          </w:tcPr>
          <w:p w14:paraId="779A5B2D" w14:textId="77777777" w:rsidR="001D58CA" w:rsidRPr="001D58CA" w:rsidRDefault="001D58CA" w:rsidP="001D58CA">
            <w:pPr>
              <w:jc w:val="right"/>
              <w:rPr>
                <w:b/>
                <w:bCs/>
                <w:color w:val="000000"/>
                <w:sz w:val="20"/>
                <w:szCs w:val="20"/>
              </w:rPr>
            </w:pPr>
            <w:r w:rsidRPr="001D58CA">
              <w:rPr>
                <w:b/>
                <w:bCs/>
                <w:color w:val="000000"/>
                <w:sz w:val="20"/>
                <w:szCs w:val="20"/>
              </w:rPr>
              <w:t>360.000,00</w:t>
            </w:r>
          </w:p>
        </w:tc>
        <w:tc>
          <w:tcPr>
            <w:tcW w:w="1340" w:type="dxa"/>
            <w:tcBorders>
              <w:top w:val="nil"/>
              <w:left w:val="nil"/>
              <w:bottom w:val="nil"/>
              <w:right w:val="nil"/>
            </w:tcBorders>
            <w:shd w:val="clear" w:color="auto" w:fill="auto"/>
            <w:vAlign w:val="center"/>
            <w:hideMark/>
          </w:tcPr>
          <w:p w14:paraId="77A8B785" w14:textId="77777777" w:rsidR="001D58CA" w:rsidRPr="001D58CA" w:rsidRDefault="001D58CA" w:rsidP="001D58CA">
            <w:pPr>
              <w:jc w:val="right"/>
              <w:rPr>
                <w:b/>
                <w:bCs/>
                <w:color w:val="000000"/>
                <w:sz w:val="20"/>
                <w:szCs w:val="20"/>
              </w:rPr>
            </w:pPr>
            <w:r w:rsidRPr="001D58CA">
              <w:rPr>
                <w:b/>
                <w:bCs/>
                <w:color w:val="000000"/>
                <w:sz w:val="20"/>
                <w:szCs w:val="20"/>
              </w:rPr>
              <w:t>157.979,15</w:t>
            </w:r>
          </w:p>
        </w:tc>
        <w:tc>
          <w:tcPr>
            <w:tcW w:w="760" w:type="dxa"/>
            <w:tcBorders>
              <w:top w:val="nil"/>
              <w:left w:val="nil"/>
              <w:bottom w:val="nil"/>
              <w:right w:val="nil"/>
            </w:tcBorders>
            <w:shd w:val="clear" w:color="auto" w:fill="auto"/>
            <w:vAlign w:val="center"/>
            <w:hideMark/>
          </w:tcPr>
          <w:p w14:paraId="1E9551FE" w14:textId="77777777" w:rsidR="001D58CA" w:rsidRPr="001D58CA" w:rsidRDefault="001D58CA" w:rsidP="001D58CA">
            <w:pPr>
              <w:jc w:val="right"/>
              <w:rPr>
                <w:b/>
                <w:bCs/>
                <w:color w:val="000000"/>
                <w:sz w:val="20"/>
                <w:szCs w:val="20"/>
              </w:rPr>
            </w:pPr>
            <w:r w:rsidRPr="001D58CA">
              <w:rPr>
                <w:b/>
                <w:bCs/>
                <w:color w:val="000000"/>
                <w:sz w:val="20"/>
                <w:szCs w:val="20"/>
              </w:rPr>
              <w:t>43,88</w:t>
            </w:r>
          </w:p>
        </w:tc>
      </w:tr>
      <w:tr w:rsidR="001D58CA" w:rsidRPr="001D58CA" w14:paraId="2D31F8A5" w14:textId="77777777" w:rsidTr="001D58CA">
        <w:trPr>
          <w:trHeight w:val="255"/>
          <w:jc w:val="center"/>
        </w:trPr>
        <w:tc>
          <w:tcPr>
            <w:tcW w:w="5500" w:type="dxa"/>
            <w:tcBorders>
              <w:top w:val="nil"/>
              <w:left w:val="nil"/>
              <w:bottom w:val="nil"/>
              <w:right w:val="nil"/>
            </w:tcBorders>
            <w:shd w:val="clear" w:color="auto" w:fill="auto"/>
            <w:vAlign w:val="center"/>
            <w:hideMark/>
          </w:tcPr>
          <w:p w14:paraId="38EB9581" w14:textId="77777777" w:rsidR="001D58CA" w:rsidRPr="001D58CA" w:rsidRDefault="001D58CA" w:rsidP="001D58CA">
            <w:pPr>
              <w:rPr>
                <w:b/>
                <w:bCs/>
                <w:color w:val="000000"/>
                <w:sz w:val="20"/>
                <w:szCs w:val="20"/>
              </w:rPr>
            </w:pPr>
            <w:r w:rsidRPr="001D58CA">
              <w:rPr>
                <w:b/>
                <w:bCs/>
                <w:color w:val="000000"/>
                <w:sz w:val="20"/>
                <w:szCs w:val="20"/>
              </w:rPr>
              <w:t>Prihodi od prodaje proizvoda i robe te pruženih usluga</w:t>
            </w:r>
          </w:p>
        </w:tc>
        <w:tc>
          <w:tcPr>
            <w:tcW w:w="1340" w:type="dxa"/>
            <w:tcBorders>
              <w:top w:val="nil"/>
              <w:left w:val="nil"/>
              <w:bottom w:val="nil"/>
              <w:right w:val="nil"/>
            </w:tcBorders>
            <w:shd w:val="clear" w:color="auto" w:fill="auto"/>
            <w:vAlign w:val="center"/>
            <w:hideMark/>
          </w:tcPr>
          <w:p w14:paraId="40D33D6C" w14:textId="77777777" w:rsidR="001D58CA" w:rsidRPr="001D58CA" w:rsidRDefault="001D58CA" w:rsidP="001D58CA">
            <w:pPr>
              <w:jc w:val="right"/>
              <w:rPr>
                <w:b/>
                <w:bCs/>
                <w:color w:val="000000"/>
                <w:sz w:val="20"/>
                <w:szCs w:val="20"/>
              </w:rPr>
            </w:pPr>
            <w:r w:rsidRPr="001D58CA">
              <w:rPr>
                <w:b/>
                <w:bCs/>
                <w:color w:val="000000"/>
                <w:sz w:val="20"/>
                <w:szCs w:val="20"/>
              </w:rPr>
              <w:t>150.000,00</w:t>
            </w:r>
          </w:p>
        </w:tc>
        <w:tc>
          <w:tcPr>
            <w:tcW w:w="1340" w:type="dxa"/>
            <w:tcBorders>
              <w:top w:val="nil"/>
              <w:left w:val="nil"/>
              <w:bottom w:val="nil"/>
              <w:right w:val="nil"/>
            </w:tcBorders>
            <w:shd w:val="clear" w:color="auto" w:fill="auto"/>
            <w:vAlign w:val="center"/>
            <w:hideMark/>
          </w:tcPr>
          <w:p w14:paraId="02E81D9F" w14:textId="77777777" w:rsidR="001D58CA" w:rsidRPr="001D58CA" w:rsidRDefault="001D58CA" w:rsidP="001D58CA">
            <w:pPr>
              <w:jc w:val="right"/>
              <w:rPr>
                <w:b/>
                <w:bCs/>
                <w:color w:val="000000"/>
                <w:sz w:val="20"/>
                <w:szCs w:val="20"/>
              </w:rPr>
            </w:pPr>
            <w:r w:rsidRPr="001D58CA">
              <w:rPr>
                <w:b/>
                <w:bCs/>
                <w:color w:val="000000"/>
                <w:sz w:val="20"/>
                <w:szCs w:val="20"/>
              </w:rPr>
              <w:t>81.885,75</w:t>
            </w:r>
          </w:p>
        </w:tc>
        <w:tc>
          <w:tcPr>
            <w:tcW w:w="760" w:type="dxa"/>
            <w:tcBorders>
              <w:top w:val="nil"/>
              <w:left w:val="nil"/>
              <w:bottom w:val="nil"/>
              <w:right w:val="nil"/>
            </w:tcBorders>
            <w:shd w:val="clear" w:color="auto" w:fill="auto"/>
            <w:vAlign w:val="center"/>
            <w:hideMark/>
          </w:tcPr>
          <w:p w14:paraId="1DC517E2" w14:textId="77777777" w:rsidR="001D58CA" w:rsidRPr="001D58CA" w:rsidRDefault="001D58CA" w:rsidP="001D58CA">
            <w:pPr>
              <w:jc w:val="right"/>
              <w:rPr>
                <w:b/>
                <w:bCs/>
                <w:color w:val="000000"/>
                <w:sz w:val="20"/>
                <w:szCs w:val="20"/>
              </w:rPr>
            </w:pPr>
            <w:r w:rsidRPr="001D58CA">
              <w:rPr>
                <w:b/>
                <w:bCs/>
                <w:color w:val="000000"/>
                <w:sz w:val="20"/>
                <w:szCs w:val="20"/>
              </w:rPr>
              <w:t>54,59</w:t>
            </w:r>
          </w:p>
        </w:tc>
      </w:tr>
      <w:tr w:rsidR="001D58CA" w:rsidRPr="001D58CA" w14:paraId="28644E14" w14:textId="77777777" w:rsidTr="001D58CA">
        <w:trPr>
          <w:trHeight w:val="255"/>
          <w:jc w:val="center"/>
        </w:trPr>
        <w:tc>
          <w:tcPr>
            <w:tcW w:w="5500" w:type="dxa"/>
            <w:tcBorders>
              <w:top w:val="nil"/>
              <w:left w:val="nil"/>
              <w:bottom w:val="nil"/>
              <w:right w:val="nil"/>
            </w:tcBorders>
            <w:shd w:val="clear" w:color="auto" w:fill="auto"/>
            <w:vAlign w:val="center"/>
            <w:hideMark/>
          </w:tcPr>
          <w:p w14:paraId="711C9D9E" w14:textId="77777777" w:rsidR="001D58CA" w:rsidRPr="001D58CA" w:rsidRDefault="001D58CA" w:rsidP="001D58CA">
            <w:pPr>
              <w:rPr>
                <w:color w:val="000000"/>
                <w:sz w:val="20"/>
                <w:szCs w:val="20"/>
              </w:rPr>
            </w:pPr>
            <w:r w:rsidRPr="001D58CA">
              <w:rPr>
                <w:color w:val="000000"/>
                <w:sz w:val="20"/>
                <w:szCs w:val="20"/>
              </w:rPr>
              <w:t>Prihodi od pruženih usluga</w:t>
            </w:r>
          </w:p>
        </w:tc>
        <w:tc>
          <w:tcPr>
            <w:tcW w:w="1340" w:type="dxa"/>
            <w:tcBorders>
              <w:top w:val="nil"/>
              <w:left w:val="nil"/>
              <w:bottom w:val="nil"/>
              <w:right w:val="nil"/>
            </w:tcBorders>
            <w:shd w:val="clear" w:color="auto" w:fill="auto"/>
            <w:vAlign w:val="center"/>
            <w:hideMark/>
          </w:tcPr>
          <w:p w14:paraId="71D7A1C5" w14:textId="77777777" w:rsidR="001D58CA" w:rsidRPr="001D58CA" w:rsidRDefault="001D58CA" w:rsidP="001D58CA">
            <w:pPr>
              <w:rPr>
                <w:color w:val="000000"/>
                <w:sz w:val="20"/>
                <w:szCs w:val="20"/>
              </w:rPr>
            </w:pPr>
          </w:p>
        </w:tc>
        <w:tc>
          <w:tcPr>
            <w:tcW w:w="1340" w:type="dxa"/>
            <w:tcBorders>
              <w:top w:val="nil"/>
              <w:left w:val="nil"/>
              <w:bottom w:val="nil"/>
              <w:right w:val="nil"/>
            </w:tcBorders>
            <w:shd w:val="clear" w:color="auto" w:fill="auto"/>
            <w:vAlign w:val="center"/>
            <w:hideMark/>
          </w:tcPr>
          <w:p w14:paraId="7865E7A4" w14:textId="77777777" w:rsidR="001D58CA" w:rsidRPr="001D58CA" w:rsidRDefault="001D58CA" w:rsidP="001D58CA">
            <w:pPr>
              <w:jc w:val="right"/>
              <w:rPr>
                <w:color w:val="000000"/>
                <w:sz w:val="20"/>
                <w:szCs w:val="20"/>
              </w:rPr>
            </w:pPr>
            <w:r w:rsidRPr="001D58CA">
              <w:rPr>
                <w:color w:val="000000"/>
                <w:sz w:val="20"/>
                <w:szCs w:val="20"/>
              </w:rPr>
              <w:t>81.885,75</w:t>
            </w:r>
          </w:p>
        </w:tc>
        <w:tc>
          <w:tcPr>
            <w:tcW w:w="760" w:type="dxa"/>
            <w:tcBorders>
              <w:top w:val="nil"/>
              <w:left w:val="nil"/>
              <w:bottom w:val="nil"/>
              <w:right w:val="nil"/>
            </w:tcBorders>
            <w:shd w:val="clear" w:color="auto" w:fill="auto"/>
            <w:vAlign w:val="center"/>
            <w:hideMark/>
          </w:tcPr>
          <w:p w14:paraId="78748020" w14:textId="77777777" w:rsidR="001D58CA" w:rsidRPr="001D58CA" w:rsidRDefault="001D58CA" w:rsidP="001D58CA">
            <w:pPr>
              <w:jc w:val="right"/>
              <w:rPr>
                <w:color w:val="000000"/>
                <w:sz w:val="20"/>
                <w:szCs w:val="20"/>
              </w:rPr>
            </w:pPr>
          </w:p>
        </w:tc>
      </w:tr>
      <w:tr w:rsidR="001D58CA" w:rsidRPr="001D58CA" w14:paraId="4A9A86D5" w14:textId="77777777" w:rsidTr="001D58CA">
        <w:trPr>
          <w:trHeight w:val="255"/>
          <w:jc w:val="center"/>
        </w:trPr>
        <w:tc>
          <w:tcPr>
            <w:tcW w:w="5500" w:type="dxa"/>
            <w:tcBorders>
              <w:top w:val="nil"/>
              <w:left w:val="nil"/>
              <w:bottom w:val="nil"/>
              <w:right w:val="nil"/>
            </w:tcBorders>
            <w:shd w:val="clear" w:color="auto" w:fill="auto"/>
            <w:vAlign w:val="center"/>
            <w:hideMark/>
          </w:tcPr>
          <w:p w14:paraId="2B1411E2" w14:textId="77777777" w:rsidR="001D58CA" w:rsidRPr="001D58CA" w:rsidRDefault="001D58CA" w:rsidP="001D58CA">
            <w:pPr>
              <w:rPr>
                <w:b/>
                <w:bCs/>
                <w:color w:val="000000"/>
                <w:sz w:val="20"/>
                <w:szCs w:val="20"/>
              </w:rPr>
            </w:pPr>
            <w:r w:rsidRPr="001D58CA">
              <w:rPr>
                <w:b/>
                <w:bCs/>
                <w:color w:val="000000"/>
                <w:sz w:val="20"/>
                <w:szCs w:val="20"/>
              </w:rPr>
              <w:t>Donacije od pravnih i fizičkih osoba izvan općeg proračuna</w:t>
            </w:r>
          </w:p>
        </w:tc>
        <w:tc>
          <w:tcPr>
            <w:tcW w:w="1340" w:type="dxa"/>
            <w:tcBorders>
              <w:top w:val="nil"/>
              <w:left w:val="nil"/>
              <w:bottom w:val="nil"/>
              <w:right w:val="nil"/>
            </w:tcBorders>
            <w:shd w:val="clear" w:color="auto" w:fill="auto"/>
            <w:vAlign w:val="center"/>
            <w:hideMark/>
          </w:tcPr>
          <w:p w14:paraId="3BFEE2EB" w14:textId="77777777" w:rsidR="001D58CA" w:rsidRPr="001D58CA" w:rsidRDefault="001D58CA" w:rsidP="001D58CA">
            <w:pPr>
              <w:jc w:val="right"/>
              <w:rPr>
                <w:b/>
                <w:bCs/>
                <w:color w:val="000000"/>
                <w:sz w:val="20"/>
                <w:szCs w:val="20"/>
              </w:rPr>
            </w:pPr>
            <w:r w:rsidRPr="001D58CA">
              <w:rPr>
                <w:b/>
                <w:bCs/>
                <w:color w:val="000000"/>
                <w:sz w:val="20"/>
                <w:szCs w:val="20"/>
              </w:rPr>
              <w:t>210.000,00</w:t>
            </w:r>
          </w:p>
        </w:tc>
        <w:tc>
          <w:tcPr>
            <w:tcW w:w="1340" w:type="dxa"/>
            <w:tcBorders>
              <w:top w:val="nil"/>
              <w:left w:val="nil"/>
              <w:bottom w:val="nil"/>
              <w:right w:val="nil"/>
            </w:tcBorders>
            <w:shd w:val="clear" w:color="auto" w:fill="auto"/>
            <w:vAlign w:val="center"/>
            <w:hideMark/>
          </w:tcPr>
          <w:p w14:paraId="3C5426B7" w14:textId="77777777" w:rsidR="001D58CA" w:rsidRPr="001D58CA" w:rsidRDefault="001D58CA" w:rsidP="001D58CA">
            <w:pPr>
              <w:jc w:val="right"/>
              <w:rPr>
                <w:b/>
                <w:bCs/>
                <w:color w:val="000000"/>
                <w:sz w:val="20"/>
                <w:szCs w:val="20"/>
              </w:rPr>
            </w:pPr>
            <w:r w:rsidRPr="001D58CA">
              <w:rPr>
                <w:b/>
                <w:bCs/>
                <w:color w:val="000000"/>
                <w:sz w:val="20"/>
                <w:szCs w:val="20"/>
              </w:rPr>
              <w:t>76.093,40</w:t>
            </w:r>
          </w:p>
        </w:tc>
        <w:tc>
          <w:tcPr>
            <w:tcW w:w="760" w:type="dxa"/>
            <w:tcBorders>
              <w:top w:val="nil"/>
              <w:left w:val="nil"/>
              <w:bottom w:val="nil"/>
              <w:right w:val="nil"/>
            </w:tcBorders>
            <w:shd w:val="clear" w:color="auto" w:fill="auto"/>
            <w:vAlign w:val="center"/>
            <w:hideMark/>
          </w:tcPr>
          <w:p w14:paraId="035E100D" w14:textId="77777777" w:rsidR="001D58CA" w:rsidRPr="001D58CA" w:rsidRDefault="001D58CA" w:rsidP="001D58CA">
            <w:pPr>
              <w:jc w:val="right"/>
              <w:rPr>
                <w:b/>
                <w:bCs/>
                <w:color w:val="000000"/>
                <w:sz w:val="20"/>
                <w:szCs w:val="20"/>
              </w:rPr>
            </w:pPr>
            <w:r w:rsidRPr="001D58CA">
              <w:rPr>
                <w:b/>
                <w:bCs/>
                <w:color w:val="000000"/>
                <w:sz w:val="20"/>
                <w:szCs w:val="20"/>
              </w:rPr>
              <w:t>36,23</w:t>
            </w:r>
          </w:p>
        </w:tc>
      </w:tr>
      <w:tr w:rsidR="001D58CA" w:rsidRPr="001D58CA" w14:paraId="6F80DB72" w14:textId="77777777" w:rsidTr="001D58CA">
        <w:trPr>
          <w:trHeight w:val="255"/>
          <w:jc w:val="center"/>
        </w:trPr>
        <w:tc>
          <w:tcPr>
            <w:tcW w:w="5500" w:type="dxa"/>
            <w:tcBorders>
              <w:top w:val="nil"/>
              <w:left w:val="nil"/>
              <w:bottom w:val="nil"/>
              <w:right w:val="nil"/>
            </w:tcBorders>
            <w:shd w:val="clear" w:color="auto" w:fill="auto"/>
            <w:vAlign w:val="center"/>
            <w:hideMark/>
          </w:tcPr>
          <w:p w14:paraId="2533777E" w14:textId="77777777" w:rsidR="001D58CA" w:rsidRPr="001D58CA" w:rsidRDefault="001D58CA" w:rsidP="001D58CA">
            <w:pPr>
              <w:rPr>
                <w:color w:val="000000"/>
                <w:sz w:val="20"/>
                <w:szCs w:val="20"/>
              </w:rPr>
            </w:pPr>
            <w:r w:rsidRPr="001D58CA">
              <w:rPr>
                <w:color w:val="000000"/>
                <w:sz w:val="20"/>
                <w:szCs w:val="20"/>
              </w:rPr>
              <w:t>Tekuće donacije</w:t>
            </w:r>
          </w:p>
        </w:tc>
        <w:tc>
          <w:tcPr>
            <w:tcW w:w="1340" w:type="dxa"/>
            <w:tcBorders>
              <w:top w:val="nil"/>
              <w:left w:val="nil"/>
              <w:bottom w:val="nil"/>
              <w:right w:val="nil"/>
            </w:tcBorders>
            <w:shd w:val="clear" w:color="auto" w:fill="auto"/>
            <w:vAlign w:val="center"/>
            <w:hideMark/>
          </w:tcPr>
          <w:p w14:paraId="427BD5A5" w14:textId="77777777" w:rsidR="001D58CA" w:rsidRPr="001D58CA" w:rsidRDefault="001D58CA" w:rsidP="001D58CA">
            <w:pPr>
              <w:rPr>
                <w:color w:val="000000"/>
                <w:sz w:val="20"/>
                <w:szCs w:val="20"/>
              </w:rPr>
            </w:pPr>
          </w:p>
        </w:tc>
        <w:tc>
          <w:tcPr>
            <w:tcW w:w="1340" w:type="dxa"/>
            <w:tcBorders>
              <w:top w:val="nil"/>
              <w:left w:val="nil"/>
              <w:bottom w:val="nil"/>
              <w:right w:val="nil"/>
            </w:tcBorders>
            <w:shd w:val="clear" w:color="auto" w:fill="auto"/>
            <w:vAlign w:val="center"/>
            <w:hideMark/>
          </w:tcPr>
          <w:p w14:paraId="23BFEF9D" w14:textId="77777777" w:rsidR="001D58CA" w:rsidRPr="001D58CA" w:rsidRDefault="001D58CA" w:rsidP="001D58CA">
            <w:pPr>
              <w:jc w:val="right"/>
              <w:rPr>
                <w:color w:val="000000"/>
                <w:sz w:val="20"/>
                <w:szCs w:val="20"/>
              </w:rPr>
            </w:pPr>
            <w:r w:rsidRPr="001D58CA">
              <w:rPr>
                <w:color w:val="000000"/>
                <w:sz w:val="20"/>
                <w:szCs w:val="20"/>
              </w:rPr>
              <w:t>59.044,40</w:t>
            </w:r>
          </w:p>
        </w:tc>
        <w:tc>
          <w:tcPr>
            <w:tcW w:w="760" w:type="dxa"/>
            <w:tcBorders>
              <w:top w:val="nil"/>
              <w:left w:val="nil"/>
              <w:bottom w:val="nil"/>
              <w:right w:val="nil"/>
            </w:tcBorders>
            <w:shd w:val="clear" w:color="auto" w:fill="auto"/>
            <w:vAlign w:val="center"/>
            <w:hideMark/>
          </w:tcPr>
          <w:p w14:paraId="15581741" w14:textId="77777777" w:rsidR="001D58CA" w:rsidRPr="001D58CA" w:rsidRDefault="001D58CA" w:rsidP="001D58CA">
            <w:pPr>
              <w:jc w:val="right"/>
              <w:rPr>
                <w:color w:val="000000"/>
                <w:sz w:val="20"/>
                <w:szCs w:val="20"/>
              </w:rPr>
            </w:pPr>
          </w:p>
        </w:tc>
      </w:tr>
      <w:tr w:rsidR="001D58CA" w:rsidRPr="001D58CA" w14:paraId="39516E10" w14:textId="77777777" w:rsidTr="001D58CA">
        <w:trPr>
          <w:trHeight w:val="255"/>
          <w:jc w:val="center"/>
        </w:trPr>
        <w:tc>
          <w:tcPr>
            <w:tcW w:w="5500" w:type="dxa"/>
            <w:tcBorders>
              <w:top w:val="nil"/>
              <w:left w:val="nil"/>
              <w:bottom w:val="nil"/>
              <w:right w:val="nil"/>
            </w:tcBorders>
            <w:shd w:val="clear" w:color="auto" w:fill="auto"/>
            <w:vAlign w:val="center"/>
            <w:hideMark/>
          </w:tcPr>
          <w:p w14:paraId="3D6FA584" w14:textId="77777777" w:rsidR="001D58CA" w:rsidRPr="001D58CA" w:rsidRDefault="001D58CA" w:rsidP="001D58CA">
            <w:pPr>
              <w:rPr>
                <w:color w:val="000000"/>
                <w:sz w:val="20"/>
                <w:szCs w:val="20"/>
              </w:rPr>
            </w:pPr>
            <w:r w:rsidRPr="001D58CA">
              <w:rPr>
                <w:color w:val="000000"/>
                <w:sz w:val="20"/>
                <w:szCs w:val="20"/>
              </w:rPr>
              <w:t>Kapitalne donacije</w:t>
            </w:r>
          </w:p>
        </w:tc>
        <w:tc>
          <w:tcPr>
            <w:tcW w:w="1340" w:type="dxa"/>
            <w:tcBorders>
              <w:top w:val="nil"/>
              <w:left w:val="nil"/>
              <w:bottom w:val="nil"/>
              <w:right w:val="nil"/>
            </w:tcBorders>
            <w:shd w:val="clear" w:color="auto" w:fill="auto"/>
            <w:vAlign w:val="center"/>
            <w:hideMark/>
          </w:tcPr>
          <w:p w14:paraId="7F2D9197" w14:textId="77777777" w:rsidR="001D58CA" w:rsidRPr="001D58CA" w:rsidRDefault="001D58CA" w:rsidP="001D58CA">
            <w:pPr>
              <w:rPr>
                <w:color w:val="000000"/>
                <w:sz w:val="20"/>
                <w:szCs w:val="20"/>
              </w:rPr>
            </w:pPr>
          </w:p>
        </w:tc>
        <w:tc>
          <w:tcPr>
            <w:tcW w:w="1340" w:type="dxa"/>
            <w:tcBorders>
              <w:top w:val="nil"/>
              <w:left w:val="nil"/>
              <w:bottom w:val="nil"/>
              <w:right w:val="nil"/>
            </w:tcBorders>
            <w:shd w:val="clear" w:color="auto" w:fill="auto"/>
            <w:vAlign w:val="center"/>
            <w:hideMark/>
          </w:tcPr>
          <w:p w14:paraId="1237497E" w14:textId="77777777" w:rsidR="001D58CA" w:rsidRPr="001D58CA" w:rsidRDefault="001D58CA" w:rsidP="001D58CA">
            <w:pPr>
              <w:jc w:val="right"/>
              <w:rPr>
                <w:color w:val="000000"/>
                <w:sz w:val="20"/>
                <w:szCs w:val="20"/>
              </w:rPr>
            </w:pPr>
            <w:r w:rsidRPr="001D58CA">
              <w:rPr>
                <w:color w:val="000000"/>
                <w:sz w:val="20"/>
                <w:szCs w:val="20"/>
              </w:rPr>
              <w:t>17.049,00</w:t>
            </w:r>
          </w:p>
        </w:tc>
        <w:tc>
          <w:tcPr>
            <w:tcW w:w="760" w:type="dxa"/>
            <w:tcBorders>
              <w:top w:val="nil"/>
              <w:left w:val="nil"/>
              <w:bottom w:val="nil"/>
              <w:right w:val="nil"/>
            </w:tcBorders>
            <w:shd w:val="clear" w:color="auto" w:fill="auto"/>
            <w:vAlign w:val="center"/>
            <w:hideMark/>
          </w:tcPr>
          <w:p w14:paraId="6E0B0F28" w14:textId="77777777" w:rsidR="001D58CA" w:rsidRPr="001D58CA" w:rsidRDefault="001D58CA" w:rsidP="001D58CA">
            <w:pPr>
              <w:jc w:val="right"/>
              <w:rPr>
                <w:color w:val="000000"/>
                <w:sz w:val="20"/>
                <w:szCs w:val="20"/>
              </w:rPr>
            </w:pPr>
          </w:p>
        </w:tc>
      </w:tr>
    </w:tbl>
    <w:p w14:paraId="2A54A79E" w14:textId="03F83176" w:rsidR="00232A6B" w:rsidRPr="001D58CA" w:rsidRDefault="001D58CA" w:rsidP="00232A6B">
      <w:pPr>
        <w:spacing w:before="120" w:after="120"/>
        <w:jc w:val="center"/>
        <w:rPr>
          <w:sz w:val="16"/>
          <w:szCs w:val="16"/>
        </w:rPr>
      </w:pPr>
      <w:r>
        <w:fldChar w:fldCharType="end"/>
      </w:r>
    </w:p>
    <w:p w14:paraId="0EB06766" w14:textId="77777777" w:rsidR="00232A6B" w:rsidRDefault="00232A6B" w:rsidP="00232A6B">
      <w:pPr>
        <w:spacing w:before="120" w:after="120"/>
        <w:ind w:firstLine="567"/>
        <w:jc w:val="both"/>
      </w:pPr>
      <w:r w:rsidRPr="00053885">
        <w:t xml:space="preserve">Prihodi od prodaje proizvoda i roba te pruženih usluga odnose se na prihod za naplaćenu naknadu za uređenje voda temeljem ugovora s Hrvatskim vodama za poslove obračuna i naplate naknade za uređenje voda sukladno odredbama Zakona o financiranju vodnog gospodarstva. </w:t>
      </w:r>
    </w:p>
    <w:p w14:paraId="4DC2266E" w14:textId="77777777" w:rsidR="001D58CA" w:rsidRDefault="00232A6B" w:rsidP="0005410B">
      <w:pPr>
        <w:spacing w:before="120" w:after="120"/>
        <w:ind w:firstLine="567"/>
        <w:jc w:val="both"/>
      </w:pPr>
      <w:r w:rsidRPr="0005410B">
        <w:t xml:space="preserve">Prihodi od donacija ostvareni su u iznosu od 76.093,40 kn, od čega se donacije u iznosu od </w:t>
      </w:r>
      <w:r w:rsidR="0005410B" w:rsidRPr="0005410B">
        <w:t>70.693,40</w:t>
      </w:r>
      <w:r w:rsidRPr="0005410B">
        <w:t xml:space="preserve"> kn odnose na prihode od donacija proračunskog korisnika, a preostala sredstva donacija se odnose na prihode od donacija proračuna.</w:t>
      </w:r>
    </w:p>
    <w:p w14:paraId="0F03A737" w14:textId="3A5AF9F4" w:rsidR="001D58CA" w:rsidRDefault="001D58CA" w:rsidP="001D58CA">
      <w:pPr>
        <w:spacing w:before="120" w:after="120"/>
        <w:ind w:firstLine="567"/>
        <w:jc w:val="both"/>
        <w:rPr>
          <w:rFonts w:ascii="Calibri" w:eastAsia="Calibri" w:hAnsi="Calibri"/>
          <w:sz w:val="20"/>
          <w:szCs w:val="20"/>
        </w:rPr>
      </w:pPr>
      <w:r w:rsidRPr="0005410B">
        <w:t>Kazne, upravne mjere i ostali prihodi ostvareni  su u iznosu od 119.672,83 kn i čine 0,94% ukupno ostvarenih prihoda u izvještajnom razdoblju.</w:t>
      </w:r>
      <w:r>
        <w:fldChar w:fldCharType="begin"/>
      </w:r>
      <w:r>
        <w:instrText xml:space="preserve"> LINK </w:instrText>
      </w:r>
      <w:r w:rsidR="00D26C90">
        <w:instrText xml:space="preserve">Excel.Sheet.8 https://vrsar-my.sharepoint.com/personal/ines_sepic_vrsar_hr/Documents/Dokumenti/RADNA%20mapa/PRORAČUN/Radno_IZVRŠENJE%20proračuna/IZVRŠENJE_2021_polugodišnje_radno/1_izvršenje%202021-06_radno/Ispis%20izvršenja%20proračuna.xls "analitika P_I!R121C2:R127C5" </w:instrText>
      </w:r>
      <w:r>
        <w:instrText xml:space="preserve">\a \f 4 \h </w:instrText>
      </w:r>
      <w:r>
        <w:fldChar w:fldCharType="separate"/>
      </w:r>
    </w:p>
    <w:tbl>
      <w:tblPr>
        <w:tblW w:w="8940" w:type="dxa"/>
        <w:tblLook w:val="04A0" w:firstRow="1" w:lastRow="0" w:firstColumn="1" w:lastColumn="0" w:noHBand="0" w:noVBand="1"/>
      </w:tblPr>
      <w:tblGrid>
        <w:gridCol w:w="5500"/>
        <w:gridCol w:w="1340"/>
        <w:gridCol w:w="1340"/>
        <w:gridCol w:w="760"/>
      </w:tblGrid>
      <w:tr w:rsidR="001D58CA" w:rsidRPr="001D58CA" w14:paraId="04C8F467" w14:textId="77777777" w:rsidTr="001D58CA">
        <w:trPr>
          <w:trHeight w:val="510"/>
        </w:trPr>
        <w:tc>
          <w:tcPr>
            <w:tcW w:w="5500" w:type="dxa"/>
            <w:tcBorders>
              <w:top w:val="single" w:sz="4" w:space="0" w:color="auto"/>
              <w:left w:val="nil"/>
              <w:bottom w:val="single" w:sz="4" w:space="0" w:color="auto"/>
              <w:right w:val="nil"/>
            </w:tcBorders>
            <w:shd w:val="clear" w:color="auto" w:fill="auto"/>
            <w:vAlign w:val="center"/>
            <w:hideMark/>
          </w:tcPr>
          <w:p w14:paraId="17AD0C3B" w14:textId="5D39D740" w:rsidR="001D58CA" w:rsidRPr="001D58CA" w:rsidRDefault="001D58CA">
            <w:pPr>
              <w:jc w:val="center"/>
              <w:rPr>
                <w:sz w:val="20"/>
                <w:szCs w:val="20"/>
              </w:rPr>
            </w:pPr>
            <w:r w:rsidRPr="001D58CA">
              <w:rPr>
                <w:sz w:val="20"/>
                <w:szCs w:val="20"/>
              </w:rPr>
              <w:t>Račun / opis</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BAFDE9" w14:textId="77777777" w:rsidR="001D58CA" w:rsidRPr="001D58CA" w:rsidRDefault="001D58CA" w:rsidP="001D58CA">
            <w:pPr>
              <w:jc w:val="center"/>
              <w:rPr>
                <w:sz w:val="20"/>
                <w:szCs w:val="20"/>
              </w:rPr>
            </w:pPr>
            <w:r w:rsidRPr="001D58CA">
              <w:rPr>
                <w:sz w:val="20"/>
                <w:szCs w:val="20"/>
              </w:rPr>
              <w:t>Tekući plan             01-12/2021</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74ABC29C" w14:textId="77777777" w:rsidR="001D58CA" w:rsidRPr="001D58CA" w:rsidRDefault="001D58CA" w:rsidP="001D58CA">
            <w:pPr>
              <w:jc w:val="center"/>
              <w:rPr>
                <w:sz w:val="20"/>
                <w:szCs w:val="20"/>
              </w:rPr>
            </w:pPr>
            <w:r w:rsidRPr="001D58CA">
              <w:rPr>
                <w:sz w:val="20"/>
                <w:szCs w:val="20"/>
              </w:rPr>
              <w:t xml:space="preserve">  Izvršenje         01-06/2021</w:t>
            </w:r>
          </w:p>
        </w:tc>
        <w:tc>
          <w:tcPr>
            <w:tcW w:w="760" w:type="dxa"/>
            <w:tcBorders>
              <w:top w:val="single" w:sz="4" w:space="0" w:color="auto"/>
              <w:left w:val="nil"/>
              <w:bottom w:val="single" w:sz="4" w:space="0" w:color="auto"/>
              <w:right w:val="nil"/>
            </w:tcBorders>
            <w:shd w:val="clear" w:color="auto" w:fill="auto"/>
            <w:noWrap/>
            <w:vAlign w:val="center"/>
            <w:hideMark/>
          </w:tcPr>
          <w:p w14:paraId="7C55DB3F" w14:textId="77777777" w:rsidR="001D58CA" w:rsidRPr="001D58CA" w:rsidRDefault="001D58CA" w:rsidP="001D58CA">
            <w:pPr>
              <w:jc w:val="center"/>
              <w:rPr>
                <w:sz w:val="20"/>
                <w:szCs w:val="20"/>
              </w:rPr>
            </w:pPr>
            <w:r w:rsidRPr="001D58CA">
              <w:rPr>
                <w:sz w:val="20"/>
                <w:szCs w:val="20"/>
              </w:rPr>
              <w:t>Indeks</w:t>
            </w:r>
          </w:p>
        </w:tc>
      </w:tr>
      <w:tr w:rsidR="001D58CA" w:rsidRPr="001D58CA" w14:paraId="36740043" w14:textId="77777777" w:rsidTr="001D58CA">
        <w:trPr>
          <w:trHeight w:val="255"/>
        </w:trPr>
        <w:tc>
          <w:tcPr>
            <w:tcW w:w="5500" w:type="dxa"/>
            <w:tcBorders>
              <w:top w:val="nil"/>
              <w:left w:val="nil"/>
              <w:bottom w:val="single" w:sz="4" w:space="0" w:color="auto"/>
              <w:right w:val="nil"/>
            </w:tcBorders>
            <w:shd w:val="clear" w:color="auto" w:fill="auto"/>
            <w:noWrap/>
            <w:vAlign w:val="bottom"/>
            <w:hideMark/>
          </w:tcPr>
          <w:p w14:paraId="2C54D847" w14:textId="77777777" w:rsidR="001D58CA" w:rsidRPr="001D58CA" w:rsidRDefault="001D58CA" w:rsidP="001D58CA">
            <w:pPr>
              <w:jc w:val="center"/>
              <w:rPr>
                <w:sz w:val="16"/>
                <w:szCs w:val="16"/>
              </w:rPr>
            </w:pPr>
            <w:r w:rsidRPr="001D58CA">
              <w:rPr>
                <w:sz w:val="16"/>
                <w:szCs w:val="16"/>
              </w:rPr>
              <w:t>1</w:t>
            </w: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4DF9F2DC" w14:textId="77777777" w:rsidR="001D58CA" w:rsidRPr="001D58CA" w:rsidRDefault="001D58CA" w:rsidP="001D58CA">
            <w:pPr>
              <w:jc w:val="center"/>
              <w:rPr>
                <w:sz w:val="16"/>
                <w:szCs w:val="16"/>
              </w:rPr>
            </w:pPr>
            <w:r w:rsidRPr="001D58CA">
              <w:rPr>
                <w:sz w:val="16"/>
                <w:szCs w:val="16"/>
              </w:rPr>
              <w:t>2</w:t>
            </w:r>
          </w:p>
        </w:tc>
        <w:tc>
          <w:tcPr>
            <w:tcW w:w="1340" w:type="dxa"/>
            <w:tcBorders>
              <w:top w:val="nil"/>
              <w:left w:val="nil"/>
              <w:bottom w:val="single" w:sz="4" w:space="0" w:color="auto"/>
              <w:right w:val="single" w:sz="4" w:space="0" w:color="auto"/>
            </w:tcBorders>
            <w:shd w:val="clear" w:color="auto" w:fill="auto"/>
            <w:noWrap/>
            <w:vAlign w:val="bottom"/>
            <w:hideMark/>
          </w:tcPr>
          <w:p w14:paraId="08E6BE50" w14:textId="77777777" w:rsidR="001D58CA" w:rsidRPr="001D58CA" w:rsidRDefault="001D58CA" w:rsidP="001D58CA">
            <w:pPr>
              <w:jc w:val="center"/>
              <w:rPr>
                <w:sz w:val="16"/>
                <w:szCs w:val="16"/>
              </w:rPr>
            </w:pPr>
            <w:r w:rsidRPr="001D58CA">
              <w:rPr>
                <w:sz w:val="16"/>
                <w:szCs w:val="16"/>
              </w:rPr>
              <w:t>3</w:t>
            </w:r>
          </w:p>
        </w:tc>
        <w:tc>
          <w:tcPr>
            <w:tcW w:w="760" w:type="dxa"/>
            <w:tcBorders>
              <w:top w:val="nil"/>
              <w:left w:val="nil"/>
              <w:bottom w:val="single" w:sz="4" w:space="0" w:color="auto"/>
              <w:right w:val="nil"/>
            </w:tcBorders>
            <w:shd w:val="clear" w:color="auto" w:fill="auto"/>
            <w:noWrap/>
            <w:vAlign w:val="bottom"/>
            <w:hideMark/>
          </w:tcPr>
          <w:p w14:paraId="171FB51E" w14:textId="77777777" w:rsidR="001D58CA" w:rsidRPr="001D58CA" w:rsidRDefault="001D58CA" w:rsidP="001D58CA">
            <w:pPr>
              <w:jc w:val="center"/>
              <w:rPr>
                <w:sz w:val="16"/>
                <w:szCs w:val="16"/>
              </w:rPr>
            </w:pPr>
            <w:r w:rsidRPr="001D58CA">
              <w:rPr>
                <w:sz w:val="16"/>
                <w:szCs w:val="16"/>
              </w:rPr>
              <w:t>4=3/2</w:t>
            </w:r>
          </w:p>
        </w:tc>
      </w:tr>
      <w:tr w:rsidR="001D58CA" w:rsidRPr="001D58CA" w14:paraId="5D63B8C9" w14:textId="77777777" w:rsidTr="001D58CA">
        <w:trPr>
          <w:trHeight w:val="255"/>
        </w:trPr>
        <w:tc>
          <w:tcPr>
            <w:tcW w:w="5500" w:type="dxa"/>
            <w:tcBorders>
              <w:top w:val="nil"/>
              <w:left w:val="nil"/>
              <w:bottom w:val="nil"/>
              <w:right w:val="nil"/>
            </w:tcBorders>
            <w:shd w:val="clear" w:color="auto" w:fill="auto"/>
            <w:vAlign w:val="center"/>
            <w:hideMark/>
          </w:tcPr>
          <w:p w14:paraId="1B3AE54E" w14:textId="77777777" w:rsidR="001D58CA" w:rsidRPr="001D58CA" w:rsidRDefault="001D58CA" w:rsidP="001D58CA">
            <w:pPr>
              <w:rPr>
                <w:b/>
                <w:bCs/>
                <w:color w:val="000000"/>
                <w:sz w:val="20"/>
                <w:szCs w:val="20"/>
              </w:rPr>
            </w:pPr>
            <w:r w:rsidRPr="001D58CA">
              <w:rPr>
                <w:b/>
                <w:bCs/>
                <w:color w:val="000000"/>
                <w:sz w:val="20"/>
                <w:szCs w:val="20"/>
              </w:rPr>
              <w:t>Kazne, upravne mjere i ostali prihodi</w:t>
            </w:r>
          </w:p>
        </w:tc>
        <w:tc>
          <w:tcPr>
            <w:tcW w:w="1340" w:type="dxa"/>
            <w:tcBorders>
              <w:top w:val="nil"/>
              <w:left w:val="nil"/>
              <w:bottom w:val="nil"/>
              <w:right w:val="nil"/>
            </w:tcBorders>
            <w:shd w:val="clear" w:color="auto" w:fill="auto"/>
            <w:vAlign w:val="center"/>
            <w:hideMark/>
          </w:tcPr>
          <w:p w14:paraId="3D7BA872" w14:textId="77777777" w:rsidR="001D58CA" w:rsidRPr="001D58CA" w:rsidRDefault="001D58CA" w:rsidP="001D58CA">
            <w:pPr>
              <w:jc w:val="right"/>
              <w:rPr>
                <w:b/>
                <w:bCs/>
                <w:color w:val="000000"/>
                <w:sz w:val="20"/>
                <w:szCs w:val="20"/>
              </w:rPr>
            </w:pPr>
            <w:r w:rsidRPr="001D58CA">
              <w:rPr>
                <w:b/>
                <w:bCs/>
                <w:color w:val="000000"/>
                <w:sz w:val="20"/>
                <w:szCs w:val="20"/>
              </w:rPr>
              <w:t>229.000,00</w:t>
            </w:r>
          </w:p>
        </w:tc>
        <w:tc>
          <w:tcPr>
            <w:tcW w:w="1340" w:type="dxa"/>
            <w:tcBorders>
              <w:top w:val="nil"/>
              <w:left w:val="nil"/>
              <w:bottom w:val="nil"/>
              <w:right w:val="nil"/>
            </w:tcBorders>
            <w:shd w:val="clear" w:color="auto" w:fill="auto"/>
            <w:vAlign w:val="center"/>
            <w:hideMark/>
          </w:tcPr>
          <w:p w14:paraId="4BF9DF5A" w14:textId="77777777" w:rsidR="001D58CA" w:rsidRPr="001D58CA" w:rsidRDefault="001D58CA" w:rsidP="001D58CA">
            <w:pPr>
              <w:jc w:val="right"/>
              <w:rPr>
                <w:b/>
                <w:bCs/>
                <w:color w:val="000000"/>
                <w:sz w:val="20"/>
                <w:szCs w:val="20"/>
              </w:rPr>
            </w:pPr>
            <w:r w:rsidRPr="001D58CA">
              <w:rPr>
                <w:b/>
                <w:bCs/>
                <w:color w:val="000000"/>
                <w:sz w:val="20"/>
                <w:szCs w:val="20"/>
              </w:rPr>
              <w:t>119.672,83</w:t>
            </w:r>
          </w:p>
        </w:tc>
        <w:tc>
          <w:tcPr>
            <w:tcW w:w="760" w:type="dxa"/>
            <w:tcBorders>
              <w:top w:val="nil"/>
              <w:left w:val="nil"/>
              <w:bottom w:val="nil"/>
              <w:right w:val="nil"/>
            </w:tcBorders>
            <w:shd w:val="clear" w:color="auto" w:fill="auto"/>
            <w:vAlign w:val="center"/>
            <w:hideMark/>
          </w:tcPr>
          <w:p w14:paraId="4BFA538A" w14:textId="77777777" w:rsidR="001D58CA" w:rsidRPr="001D58CA" w:rsidRDefault="001D58CA" w:rsidP="001D58CA">
            <w:pPr>
              <w:jc w:val="right"/>
              <w:rPr>
                <w:b/>
                <w:bCs/>
                <w:color w:val="000000"/>
                <w:sz w:val="20"/>
                <w:szCs w:val="20"/>
              </w:rPr>
            </w:pPr>
            <w:r w:rsidRPr="001D58CA">
              <w:rPr>
                <w:b/>
                <w:bCs/>
                <w:color w:val="000000"/>
                <w:sz w:val="20"/>
                <w:szCs w:val="20"/>
              </w:rPr>
              <w:t>52,26</w:t>
            </w:r>
          </w:p>
        </w:tc>
      </w:tr>
      <w:tr w:rsidR="001D58CA" w:rsidRPr="001D58CA" w14:paraId="39B60A45" w14:textId="77777777" w:rsidTr="001D58CA">
        <w:trPr>
          <w:trHeight w:val="255"/>
        </w:trPr>
        <w:tc>
          <w:tcPr>
            <w:tcW w:w="5500" w:type="dxa"/>
            <w:tcBorders>
              <w:top w:val="nil"/>
              <w:left w:val="nil"/>
              <w:bottom w:val="nil"/>
              <w:right w:val="nil"/>
            </w:tcBorders>
            <w:shd w:val="clear" w:color="auto" w:fill="auto"/>
            <w:vAlign w:val="center"/>
            <w:hideMark/>
          </w:tcPr>
          <w:p w14:paraId="55B4E730" w14:textId="77777777" w:rsidR="001D58CA" w:rsidRPr="001D58CA" w:rsidRDefault="001D58CA" w:rsidP="001D58CA">
            <w:pPr>
              <w:rPr>
                <w:b/>
                <w:bCs/>
                <w:color w:val="000000"/>
                <w:sz w:val="20"/>
                <w:szCs w:val="20"/>
              </w:rPr>
            </w:pPr>
            <w:r w:rsidRPr="001D58CA">
              <w:rPr>
                <w:b/>
                <w:bCs/>
                <w:color w:val="000000"/>
                <w:sz w:val="20"/>
                <w:szCs w:val="20"/>
              </w:rPr>
              <w:t>Kazne i upravne mjere</w:t>
            </w:r>
          </w:p>
        </w:tc>
        <w:tc>
          <w:tcPr>
            <w:tcW w:w="1340" w:type="dxa"/>
            <w:tcBorders>
              <w:top w:val="nil"/>
              <w:left w:val="nil"/>
              <w:bottom w:val="nil"/>
              <w:right w:val="nil"/>
            </w:tcBorders>
            <w:shd w:val="clear" w:color="auto" w:fill="auto"/>
            <w:vAlign w:val="center"/>
            <w:hideMark/>
          </w:tcPr>
          <w:p w14:paraId="1815F30F" w14:textId="77777777" w:rsidR="001D58CA" w:rsidRPr="001D58CA" w:rsidRDefault="001D58CA" w:rsidP="001D58CA">
            <w:pPr>
              <w:jc w:val="right"/>
              <w:rPr>
                <w:b/>
                <w:bCs/>
                <w:color w:val="000000"/>
                <w:sz w:val="20"/>
                <w:szCs w:val="20"/>
              </w:rPr>
            </w:pPr>
            <w:r w:rsidRPr="001D58CA">
              <w:rPr>
                <w:b/>
                <w:bCs/>
                <w:color w:val="000000"/>
                <w:sz w:val="20"/>
                <w:szCs w:val="20"/>
              </w:rPr>
              <w:t>145.000,00</w:t>
            </w:r>
          </w:p>
        </w:tc>
        <w:tc>
          <w:tcPr>
            <w:tcW w:w="1340" w:type="dxa"/>
            <w:tcBorders>
              <w:top w:val="nil"/>
              <w:left w:val="nil"/>
              <w:bottom w:val="nil"/>
              <w:right w:val="nil"/>
            </w:tcBorders>
            <w:shd w:val="clear" w:color="auto" w:fill="auto"/>
            <w:vAlign w:val="center"/>
            <w:hideMark/>
          </w:tcPr>
          <w:p w14:paraId="1D1A3907" w14:textId="77777777" w:rsidR="001D58CA" w:rsidRPr="001D58CA" w:rsidRDefault="001D58CA" w:rsidP="001D58CA">
            <w:pPr>
              <w:jc w:val="right"/>
              <w:rPr>
                <w:b/>
                <w:bCs/>
                <w:color w:val="000000"/>
                <w:sz w:val="20"/>
                <w:szCs w:val="20"/>
              </w:rPr>
            </w:pPr>
            <w:r w:rsidRPr="001D58CA">
              <w:rPr>
                <w:b/>
                <w:bCs/>
                <w:color w:val="000000"/>
                <w:sz w:val="20"/>
                <w:szCs w:val="20"/>
              </w:rPr>
              <w:t>79.380,13</w:t>
            </w:r>
          </w:p>
        </w:tc>
        <w:tc>
          <w:tcPr>
            <w:tcW w:w="760" w:type="dxa"/>
            <w:tcBorders>
              <w:top w:val="nil"/>
              <w:left w:val="nil"/>
              <w:bottom w:val="nil"/>
              <w:right w:val="nil"/>
            </w:tcBorders>
            <w:shd w:val="clear" w:color="auto" w:fill="auto"/>
            <w:vAlign w:val="center"/>
            <w:hideMark/>
          </w:tcPr>
          <w:p w14:paraId="120A8C53" w14:textId="77777777" w:rsidR="001D58CA" w:rsidRPr="001D58CA" w:rsidRDefault="001D58CA" w:rsidP="001D58CA">
            <w:pPr>
              <w:jc w:val="right"/>
              <w:rPr>
                <w:b/>
                <w:bCs/>
                <w:color w:val="000000"/>
                <w:sz w:val="20"/>
                <w:szCs w:val="20"/>
              </w:rPr>
            </w:pPr>
            <w:r w:rsidRPr="001D58CA">
              <w:rPr>
                <w:b/>
                <w:bCs/>
                <w:color w:val="000000"/>
                <w:sz w:val="20"/>
                <w:szCs w:val="20"/>
              </w:rPr>
              <w:t>54,74</w:t>
            </w:r>
          </w:p>
        </w:tc>
      </w:tr>
      <w:tr w:rsidR="001D58CA" w:rsidRPr="001D58CA" w14:paraId="3BBAF5C5" w14:textId="77777777" w:rsidTr="001D58CA">
        <w:trPr>
          <w:trHeight w:val="255"/>
        </w:trPr>
        <w:tc>
          <w:tcPr>
            <w:tcW w:w="5500" w:type="dxa"/>
            <w:tcBorders>
              <w:top w:val="nil"/>
              <w:left w:val="nil"/>
              <w:bottom w:val="nil"/>
              <w:right w:val="nil"/>
            </w:tcBorders>
            <w:shd w:val="clear" w:color="auto" w:fill="auto"/>
            <w:vAlign w:val="center"/>
            <w:hideMark/>
          </w:tcPr>
          <w:p w14:paraId="17B4C2CC" w14:textId="77777777" w:rsidR="001D58CA" w:rsidRPr="001D58CA" w:rsidRDefault="001D58CA" w:rsidP="001D58CA">
            <w:pPr>
              <w:rPr>
                <w:color w:val="000000"/>
                <w:sz w:val="20"/>
                <w:szCs w:val="20"/>
              </w:rPr>
            </w:pPr>
            <w:r w:rsidRPr="001D58CA">
              <w:rPr>
                <w:color w:val="000000"/>
                <w:sz w:val="20"/>
                <w:szCs w:val="20"/>
              </w:rPr>
              <w:t xml:space="preserve">Ostale kazne </w:t>
            </w:r>
          </w:p>
        </w:tc>
        <w:tc>
          <w:tcPr>
            <w:tcW w:w="1340" w:type="dxa"/>
            <w:tcBorders>
              <w:top w:val="nil"/>
              <w:left w:val="nil"/>
              <w:bottom w:val="nil"/>
              <w:right w:val="nil"/>
            </w:tcBorders>
            <w:shd w:val="clear" w:color="auto" w:fill="auto"/>
            <w:vAlign w:val="center"/>
            <w:hideMark/>
          </w:tcPr>
          <w:p w14:paraId="0CA1DBC3" w14:textId="77777777" w:rsidR="001D58CA" w:rsidRPr="001D58CA" w:rsidRDefault="001D58CA" w:rsidP="001D58CA">
            <w:pPr>
              <w:rPr>
                <w:color w:val="000000"/>
                <w:sz w:val="20"/>
                <w:szCs w:val="20"/>
              </w:rPr>
            </w:pPr>
          </w:p>
        </w:tc>
        <w:tc>
          <w:tcPr>
            <w:tcW w:w="1340" w:type="dxa"/>
            <w:tcBorders>
              <w:top w:val="nil"/>
              <w:left w:val="nil"/>
              <w:bottom w:val="nil"/>
              <w:right w:val="nil"/>
            </w:tcBorders>
            <w:shd w:val="clear" w:color="auto" w:fill="auto"/>
            <w:vAlign w:val="center"/>
            <w:hideMark/>
          </w:tcPr>
          <w:p w14:paraId="38787E8A" w14:textId="77777777" w:rsidR="001D58CA" w:rsidRPr="001D58CA" w:rsidRDefault="001D58CA" w:rsidP="001D58CA">
            <w:pPr>
              <w:jc w:val="right"/>
              <w:rPr>
                <w:color w:val="000000"/>
                <w:sz w:val="20"/>
                <w:szCs w:val="20"/>
              </w:rPr>
            </w:pPr>
            <w:r w:rsidRPr="001D58CA">
              <w:rPr>
                <w:color w:val="000000"/>
                <w:sz w:val="20"/>
                <w:szCs w:val="20"/>
              </w:rPr>
              <w:t>79.380,13</w:t>
            </w:r>
          </w:p>
        </w:tc>
        <w:tc>
          <w:tcPr>
            <w:tcW w:w="760" w:type="dxa"/>
            <w:tcBorders>
              <w:top w:val="nil"/>
              <w:left w:val="nil"/>
              <w:bottom w:val="nil"/>
              <w:right w:val="nil"/>
            </w:tcBorders>
            <w:shd w:val="clear" w:color="auto" w:fill="auto"/>
            <w:vAlign w:val="center"/>
            <w:hideMark/>
          </w:tcPr>
          <w:p w14:paraId="019B3E8A" w14:textId="77777777" w:rsidR="001D58CA" w:rsidRPr="001D58CA" w:rsidRDefault="001D58CA" w:rsidP="001D58CA">
            <w:pPr>
              <w:jc w:val="right"/>
              <w:rPr>
                <w:color w:val="000000"/>
                <w:sz w:val="20"/>
                <w:szCs w:val="20"/>
              </w:rPr>
            </w:pPr>
          </w:p>
        </w:tc>
      </w:tr>
      <w:tr w:rsidR="001D58CA" w:rsidRPr="001D58CA" w14:paraId="5FA40482" w14:textId="77777777" w:rsidTr="001D58CA">
        <w:trPr>
          <w:trHeight w:val="255"/>
        </w:trPr>
        <w:tc>
          <w:tcPr>
            <w:tcW w:w="5500" w:type="dxa"/>
            <w:tcBorders>
              <w:top w:val="nil"/>
              <w:left w:val="nil"/>
              <w:bottom w:val="nil"/>
              <w:right w:val="nil"/>
            </w:tcBorders>
            <w:shd w:val="clear" w:color="auto" w:fill="auto"/>
            <w:vAlign w:val="center"/>
            <w:hideMark/>
          </w:tcPr>
          <w:p w14:paraId="0E7364E8" w14:textId="77777777" w:rsidR="001D58CA" w:rsidRPr="001D58CA" w:rsidRDefault="001D58CA" w:rsidP="001D58CA">
            <w:pPr>
              <w:rPr>
                <w:b/>
                <w:bCs/>
                <w:color w:val="000000"/>
                <w:sz w:val="20"/>
                <w:szCs w:val="20"/>
              </w:rPr>
            </w:pPr>
            <w:r w:rsidRPr="001D58CA">
              <w:rPr>
                <w:b/>
                <w:bCs/>
                <w:color w:val="000000"/>
                <w:sz w:val="20"/>
                <w:szCs w:val="20"/>
              </w:rPr>
              <w:t>Ostali prihodi</w:t>
            </w:r>
          </w:p>
        </w:tc>
        <w:tc>
          <w:tcPr>
            <w:tcW w:w="1340" w:type="dxa"/>
            <w:tcBorders>
              <w:top w:val="nil"/>
              <w:left w:val="nil"/>
              <w:bottom w:val="nil"/>
              <w:right w:val="nil"/>
            </w:tcBorders>
            <w:shd w:val="clear" w:color="auto" w:fill="auto"/>
            <w:vAlign w:val="center"/>
            <w:hideMark/>
          </w:tcPr>
          <w:p w14:paraId="7BF2CB27" w14:textId="77777777" w:rsidR="001D58CA" w:rsidRPr="001D58CA" w:rsidRDefault="001D58CA" w:rsidP="001D58CA">
            <w:pPr>
              <w:jc w:val="right"/>
              <w:rPr>
                <w:b/>
                <w:bCs/>
                <w:color w:val="000000"/>
                <w:sz w:val="20"/>
                <w:szCs w:val="20"/>
              </w:rPr>
            </w:pPr>
            <w:r w:rsidRPr="001D58CA">
              <w:rPr>
                <w:b/>
                <w:bCs/>
                <w:color w:val="000000"/>
                <w:sz w:val="20"/>
                <w:szCs w:val="20"/>
              </w:rPr>
              <w:t>84.000,00</w:t>
            </w:r>
          </w:p>
        </w:tc>
        <w:tc>
          <w:tcPr>
            <w:tcW w:w="1340" w:type="dxa"/>
            <w:tcBorders>
              <w:top w:val="nil"/>
              <w:left w:val="nil"/>
              <w:bottom w:val="nil"/>
              <w:right w:val="nil"/>
            </w:tcBorders>
            <w:shd w:val="clear" w:color="auto" w:fill="auto"/>
            <w:vAlign w:val="center"/>
            <w:hideMark/>
          </w:tcPr>
          <w:p w14:paraId="2C68A42F" w14:textId="77777777" w:rsidR="001D58CA" w:rsidRPr="001D58CA" w:rsidRDefault="001D58CA" w:rsidP="001D58CA">
            <w:pPr>
              <w:jc w:val="right"/>
              <w:rPr>
                <w:b/>
                <w:bCs/>
                <w:color w:val="000000"/>
                <w:sz w:val="20"/>
                <w:szCs w:val="20"/>
              </w:rPr>
            </w:pPr>
            <w:r w:rsidRPr="001D58CA">
              <w:rPr>
                <w:b/>
                <w:bCs/>
                <w:color w:val="000000"/>
                <w:sz w:val="20"/>
                <w:szCs w:val="20"/>
              </w:rPr>
              <w:t>40.292,70</w:t>
            </w:r>
          </w:p>
        </w:tc>
        <w:tc>
          <w:tcPr>
            <w:tcW w:w="760" w:type="dxa"/>
            <w:tcBorders>
              <w:top w:val="nil"/>
              <w:left w:val="nil"/>
              <w:bottom w:val="nil"/>
              <w:right w:val="nil"/>
            </w:tcBorders>
            <w:shd w:val="clear" w:color="auto" w:fill="auto"/>
            <w:vAlign w:val="center"/>
            <w:hideMark/>
          </w:tcPr>
          <w:p w14:paraId="456F7338" w14:textId="77777777" w:rsidR="001D58CA" w:rsidRPr="001D58CA" w:rsidRDefault="001D58CA" w:rsidP="001D58CA">
            <w:pPr>
              <w:jc w:val="right"/>
              <w:rPr>
                <w:b/>
                <w:bCs/>
                <w:color w:val="000000"/>
                <w:sz w:val="20"/>
                <w:szCs w:val="20"/>
              </w:rPr>
            </w:pPr>
            <w:r w:rsidRPr="001D58CA">
              <w:rPr>
                <w:b/>
                <w:bCs/>
                <w:color w:val="000000"/>
                <w:sz w:val="20"/>
                <w:szCs w:val="20"/>
              </w:rPr>
              <w:t>47,97</w:t>
            </w:r>
          </w:p>
        </w:tc>
      </w:tr>
      <w:tr w:rsidR="001D58CA" w:rsidRPr="001D58CA" w14:paraId="455FCB3B" w14:textId="77777777" w:rsidTr="001D58CA">
        <w:trPr>
          <w:trHeight w:val="255"/>
        </w:trPr>
        <w:tc>
          <w:tcPr>
            <w:tcW w:w="5500" w:type="dxa"/>
            <w:tcBorders>
              <w:top w:val="nil"/>
              <w:left w:val="nil"/>
              <w:bottom w:val="nil"/>
              <w:right w:val="nil"/>
            </w:tcBorders>
            <w:shd w:val="clear" w:color="auto" w:fill="auto"/>
            <w:vAlign w:val="center"/>
            <w:hideMark/>
          </w:tcPr>
          <w:p w14:paraId="324DCEE9" w14:textId="77777777" w:rsidR="001D58CA" w:rsidRPr="001D58CA" w:rsidRDefault="001D58CA" w:rsidP="001D58CA">
            <w:pPr>
              <w:rPr>
                <w:color w:val="000000"/>
                <w:sz w:val="20"/>
                <w:szCs w:val="20"/>
              </w:rPr>
            </w:pPr>
            <w:r w:rsidRPr="001D58CA">
              <w:rPr>
                <w:color w:val="000000"/>
                <w:sz w:val="20"/>
                <w:szCs w:val="20"/>
              </w:rPr>
              <w:t>Ostali prihodi i povrati u proračun</w:t>
            </w:r>
          </w:p>
        </w:tc>
        <w:tc>
          <w:tcPr>
            <w:tcW w:w="1340" w:type="dxa"/>
            <w:tcBorders>
              <w:top w:val="nil"/>
              <w:left w:val="nil"/>
              <w:bottom w:val="nil"/>
              <w:right w:val="nil"/>
            </w:tcBorders>
            <w:shd w:val="clear" w:color="auto" w:fill="auto"/>
            <w:vAlign w:val="center"/>
            <w:hideMark/>
          </w:tcPr>
          <w:p w14:paraId="6E0798C2" w14:textId="77777777" w:rsidR="001D58CA" w:rsidRPr="001D58CA" w:rsidRDefault="001D58CA" w:rsidP="001D58CA">
            <w:pPr>
              <w:rPr>
                <w:color w:val="000000"/>
                <w:sz w:val="20"/>
                <w:szCs w:val="20"/>
              </w:rPr>
            </w:pPr>
          </w:p>
        </w:tc>
        <w:tc>
          <w:tcPr>
            <w:tcW w:w="1340" w:type="dxa"/>
            <w:tcBorders>
              <w:top w:val="nil"/>
              <w:left w:val="nil"/>
              <w:bottom w:val="nil"/>
              <w:right w:val="nil"/>
            </w:tcBorders>
            <w:shd w:val="clear" w:color="auto" w:fill="auto"/>
            <w:vAlign w:val="center"/>
            <w:hideMark/>
          </w:tcPr>
          <w:p w14:paraId="347C3BB2" w14:textId="77777777" w:rsidR="001D58CA" w:rsidRPr="001D58CA" w:rsidRDefault="001D58CA" w:rsidP="001D58CA">
            <w:pPr>
              <w:jc w:val="right"/>
              <w:rPr>
                <w:color w:val="000000"/>
                <w:sz w:val="20"/>
                <w:szCs w:val="20"/>
              </w:rPr>
            </w:pPr>
            <w:r w:rsidRPr="001D58CA">
              <w:rPr>
                <w:color w:val="000000"/>
                <w:sz w:val="20"/>
                <w:szCs w:val="20"/>
              </w:rPr>
              <w:t>40.292,70</w:t>
            </w:r>
          </w:p>
        </w:tc>
        <w:tc>
          <w:tcPr>
            <w:tcW w:w="760" w:type="dxa"/>
            <w:tcBorders>
              <w:top w:val="nil"/>
              <w:left w:val="nil"/>
              <w:bottom w:val="nil"/>
              <w:right w:val="nil"/>
            </w:tcBorders>
            <w:shd w:val="clear" w:color="auto" w:fill="auto"/>
            <w:vAlign w:val="center"/>
            <w:hideMark/>
          </w:tcPr>
          <w:p w14:paraId="1D0AE0D3" w14:textId="77777777" w:rsidR="001D58CA" w:rsidRPr="001D58CA" w:rsidRDefault="001D58CA" w:rsidP="001D58CA">
            <w:pPr>
              <w:jc w:val="right"/>
              <w:rPr>
                <w:color w:val="000000"/>
                <w:sz w:val="20"/>
                <w:szCs w:val="20"/>
              </w:rPr>
            </w:pPr>
          </w:p>
        </w:tc>
      </w:tr>
    </w:tbl>
    <w:p w14:paraId="2879BAC0" w14:textId="07046257" w:rsidR="00232A6B" w:rsidRPr="0005410B" w:rsidRDefault="001D58CA" w:rsidP="0005410B">
      <w:pPr>
        <w:spacing w:before="120" w:after="120"/>
        <w:jc w:val="center"/>
        <w:rPr>
          <w:sz w:val="16"/>
          <w:szCs w:val="16"/>
        </w:rPr>
      </w:pPr>
      <w:r>
        <w:fldChar w:fldCharType="end"/>
      </w:r>
    </w:p>
    <w:p w14:paraId="41420D79" w14:textId="77777777" w:rsidR="00232A6B" w:rsidRPr="0005410B" w:rsidRDefault="00232A6B" w:rsidP="00232A6B">
      <w:pPr>
        <w:spacing w:before="120" w:after="120"/>
        <w:ind w:firstLine="567"/>
        <w:jc w:val="both"/>
      </w:pPr>
      <w:r w:rsidRPr="0005410B">
        <w:lastRenderedPageBreak/>
        <w:t>Ostale nespomenute kazne odnose se na kazne iz područja prometnog redarstva koje se naplaćuju prilikom obavljanja poslova nadzora nepropisno zaustavljenih i parkiranih vozila i poslova upravljanja prometom, te kazne iz područja komunalnog gospodarstva tj. odluke o komunalnom redu. Ostali prohodi odnose se na naplaćene troškove prisilne naplate, izdavanja prekršajnih naloga, povrate u proračun i ostale prihode.</w:t>
      </w:r>
    </w:p>
    <w:p w14:paraId="298158B8" w14:textId="77777777" w:rsidR="00576863" w:rsidRPr="0005410B" w:rsidRDefault="00576863" w:rsidP="0017606A">
      <w:pPr>
        <w:pStyle w:val="Odlomakpopisa"/>
        <w:numPr>
          <w:ilvl w:val="1"/>
          <w:numId w:val="1"/>
        </w:numPr>
        <w:spacing w:before="240" w:after="240"/>
        <w:jc w:val="both"/>
        <w:rPr>
          <w:b/>
          <w:sz w:val="24"/>
          <w:szCs w:val="24"/>
          <w:lang w:val="hr-HR"/>
        </w:rPr>
      </w:pPr>
      <w:r w:rsidRPr="0005410B">
        <w:rPr>
          <w:b/>
          <w:sz w:val="24"/>
          <w:szCs w:val="24"/>
          <w:lang w:val="hr-HR"/>
        </w:rPr>
        <w:t>Prihodi od prodaje nefinancijske imovine</w:t>
      </w:r>
    </w:p>
    <w:p w14:paraId="3164515F" w14:textId="250C7D2C" w:rsidR="001D58CA" w:rsidRDefault="00576863" w:rsidP="001D58CA">
      <w:pPr>
        <w:spacing w:before="120" w:after="120"/>
        <w:ind w:firstLine="567"/>
        <w:jc w:val="both"/>
        <w:rPr>
          <w:rFonts w:ascii="Calibri" w:eastAsia="Calibri" w:hAnsi="Calibri"/>
          <w:sz w:val="20"/>
          <w:szCs w:val="20"/>
        </w:rPr>
      </w:pPr>
      <w:r w:rsidRPr="00BC2401">
        <w:t xml:space="preserve">Prihodi od prodaje nefinancijske imovine ostvareni su u iznosu od </w:t>
      </w:r>
      <w:r w:rsidR="00BC2401" w:rsidRPr="00BC2401">
        <w:t>1.106.993,48</w:t>
      </w:r>
      <w:r w:rsidRPr="00BC2401">
        <w:t xml:space="preserve"> kn ili </w:t>
      </w:r>
      <w:r w:rsidR="00BC2401" w:rsidRPr="00BC2401">
        <w:t>8,65</w:t>
      </w:r>
      <w:r w:rsidRPr="00BC2401">
        <w:t>% ukupno ostvarenih prihoda u izvještajnom razdoblju.</w:t>
      </w:r>
      <w:r w:rsidR="001D58CA">
        <w:rPr>
          <w:color w:val="FF0000"/>
          <w:sz w:val="16"/>
          <w:szCs w:val="16"/>
        </w:rPr>
        <w:fldChar w:fldCharType="begin"/>
      </w:r>
      <w:r w:rsidR="001D58CA">
        <w:rPr>
          <w:color w:val="FF0000"/>
          <w:sz w:val="16"/>
          <w:szCs w:val="16"/>
        </w:rPr>
        <w:instrText xml:space="preserve"> LINK </w:instrText>
      </w:r>
      <w:r w:rsidR="00D26C90">
        <w:rPr>
          <w:color w:val="FF0000"/>
          <w:sz w:val="16"/>
          <w:szCs w:val="16"/>
        </w:rPr>
        <w:instrText xml:space="preserve">Excel.Sheet.8 https://vrsar-my.sharepoint.com/personal/ines_sepic_vrsar_hr/Documents/Dokumenti/RADNA%20mapa/PRORAČUN/Radno_IZVRŠENJE%20proračuna/IZVRŠENJE_2021_polugodišnje_radno/1_izvršenje%202021-06_radno/Ispis%20izvršenja%20proračuna.xls "analitika P_I!R129C2:R138C5" </w:instrText>
      </w:r>
      <w:r w:rsidR="001D58CA">
        <w:rPr>
          <w:color w:val="FF0000"/>
          <w:sz w:val="16"/>
          <w:szCs w:val="16"/>
        </w:rPr>
        <w:instrText xml:space="preserve">\a \f 4 \h </w:instrText>
      </w:r>
      <w:r w:rsidR="001D58CA">
        <w:rPr>
          <w:color w:val="FF0000"/>
          <w:sz w:val="16"/>
          <w:szCs w:val="16"/>
        </w:rPr>
        <w:fldChar w:fldCharType="separate"/>
      </w:r>
    </w:p>
    <w:tbl>
      <w:tblPr>
        <w:tblW w:w="8940" w:type="dxa"/>
        <w:jc w:val="center"/>
        <w:tblLook w:val="04A0" w:firstRow="1" w:lastRow="0" w:firstColumn="1" w:lastColumn="0" w:noHBand="0" w:noVBand="1"/>
      </w:tblPr>
      <w:tblGrid>
        <w:gridCol w:w="5500"/>
        <w:gridCol w:w="1340"/>
        <w:gridCol w:w="1340"/>
        <w:gridCol w:w="760"/>
      </w:tblGrid>
      <w:tr w:rsidR="001D58CA" w:rsidRPr="001D58CA" w14:paraId="622193C1" w14:textId="77777777" w:rsidTr="001D58CA">
        <w:trPr>
          <w:trHeight w:val="510"/>
          <w:jc w:val="center"/>
        </w:trPr>
        <w:tc>
          <w:tcPr>
            <w:tcW w:w="5500" w:type="dxa"/>
            <w:tcBorders>
              <w:top w:val="single" w:sz="4" w:space="0" w:color="auto"/>
              <w:left w:val="nil"/>
              <w:bottom w:val="single" w:sz="4" w:space="0" w:color="auto"/>
              <w:right w:val="nil"/>
            </w:tcBorders>
            <w:shd w:val="clear" w:color="auto" w:fill="auto"/>
            <w:vAlign w:val="center"/>
            <w:hideMark/>
          </w:tcPr>
          <w:p w14:paraId="1EB49B70" w14:textId="26B964FF" w:rsidR="001D58CA" w:rsidRPr="001D58CA" w:rsidRDefault="001D58CA">
            <w:pPr>
              <w:jc w:val="center"/>
              <w:rPr>
                <w:sz w:val="20"/>
                <w:szCs w:val="20"/>
              </w:rPr>
            </w:pPr>
            <w:r w:rsidRPr="001D58CA">
              <w:rPr>
                <w:sz w:val="20"/>
                <w:szCs w:val="20"/>
              </w:rPr>
              <w:t>Račun / opis</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BBDD00" w14:textId="77777777" w:rsidR="001D58CA" w:rsidRPr="001D58CA" w:rsidRDefault="001D58CA" w:rsidP="001D58CA">
            <w:pPr>
              <w:jc w:val="center"/>
              <w:rPr>
                <w:sz w:val="20"/>
                <w:szCs w:val="20"/>
              </w:rPr>
            </w:pPr>
            <w:r w:rsidRPr="001D58CA">
              <w:rPr>
                <w:sz w:val="20"/>
                <w:szCs w:val="20"/>
              </w:rPr>
              <w:t>Tekući plan             01-12/2021</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6F19FD26" w14:textId="77777777" w:rsidR="001D58CA" w:rsidRPr="001D58CA" w:rsidRDefault="001D58CA" w:rsidP="001D58CA">
            <w:pPr>
              <w:jc w:val="center"/>
              <w:rPr>
                <w:sz w:val="20"/>
                <w:szCs w:val="20"/>
              </w:rPr>
            </w:pPr>
            <w:r w:rsidRPr="001D58CA">
              <w:rPr>
                <w:sz w:val="20"/>
                <w:szCs w:val="20"/>
              </w:rPr>
              <w:t xml:space="preserve">  Izvršenje         01-06/2021</w:t>
            </w:r>
          </w:p>
        </w:tc>
        <w:tc>
          <w:tcPr>
            <w:tcW w:w="760" w:type="dxa"/>
            <w:tcBorders>
              <w:top w:val="single" w:sz="4" w:space="0" w:color="auto"/>
              <w:left w:val="nil"/>
              <w:bottom w:val="single" w:sz="4" w:space="0" w:color="auto"/>
              <w:right w:val="nil"/>
            </w:tcBorders>
            <w:shd w:val="clear" w:color="auto" w:fill="auto"/>
            <w:noWrap/>
            <w:vAlign w:val="center"/>
            <w:hideMark/>
          </w:tcPr>
          <w:p w14:paraId="531184D4" w14:textId="77777777" w:rsidR="001D58CA" w:rsidRPr="001D58CA" w:rsidRDefault="001D58CA" w:rsidP="001D58CA">
            <w:pPr>
              <w:jc w:val="center"/>
              <w:rPr>
                <w:sz w:val="20"/>
                <w:szCs w:val="20"/>
              </w:rPr>
            </w:pPr>
            <w:r w:rsidRPr="001D58CA">
              <w:rPr>
                <w:sz w:val="20"/>
                <w:szCs w:val="20"/>
              </w:rPr>
              <w:t>Indeks</w:t>
            </w:r>
          </w:p>
        </w:tc>
      </w:tr>
      <w:tr w:rsidR="001D58CA" w:rsidRPr="001D58CA" w14:paraId="2EEEE0B4" w14:textId="77777777" w:rsidTr="001D58CA">
        <w:trPr>
          <w:trHeight w:val="255"/>
          <w:jc w:val="center"/>
        </w:trPr>
        <w:tc>
          <w:tcPr>
            <w:tcW w:w="5500" w:type="dxa"/>
            <w:tcBorders>
              <w:top w:val="nil"/>
              <w:left w:val="nil"/>
              <w:bottom w:val="single" w:sz="4" w:space="0" w:color="auto"/>
              <w:right w:val="nil"/>
            </w:tcBorders>
            <w:shd w:val="clear" w:color="auto" w:fill="auto"/>
            <w:noWrap/>
            <w:vAlign w:val="bottom"/>
            <w:hideMark/>
          </w:tcPr>
          <w:p w14:paraId="3D2E2BAE" w14:textId="77777777" w:rsidR="001D58CA" w:rsidRPr="001D58CA" w:rsidRDefault="001D58CA" w:rsidP="001D58CA">
            <w:pPr>
              <w:jc w:val="center"/>
              <w:rPr>
                <w:sz w:val="16"/>
                <w:szCs w:val="16"/>
              </w:rPr>
            </w:pPr>
            <w:r w:rsidRPr="001D58CA">
              <w:rPr>
                <w:sz w:val="16"/>
                <w:szCs w:val="16"/>
              </w:rPr>
              <w:t>1</w:t>
            </w: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2F4E8083" w14:textId="77777777" w:rsidR="001D58CA" w:rsidRPr="001D58CA" w:rsidRDefault="001D58CA" w:rsidP="001D58CA">
            <w:pPr>
              <w:jc w:val="center"/>
              <w:rPr>
                <w:sz w:val="16"/>
                <w:szCs w:val="16"/>
              </w:rPr>
            </w:pPr>
            <w:r w:rsidRPr="001D58CA">
              <w:rPr>
                <w:sz w:val="16"/>
                <w:szCs w:val="16"/>
              </w:rPr>
              <w:t>2</w:t>
            </w:r>
          </w:p>
        </w:tc>
        <w:tc>
          <w:tcPr>
            <w:tcW w:w="1340" w:type="dxa"/>
            <w:tcBorders>
              <w:top w:val="nil"/>
              <w:left w:val="nil"/>
              <w:bottom w:val="single" w:sz="4" w:space="0" w:color="auto"/>
              <w:right w:val="single" w:sz="4" w:space="0" w:color="auto"/>
            </w:tcBorders>
            <w:shd w:val="clear" w:color="auto" w:fill="auto"/>
            <w:noWrap/>
            <w:vAlign w:val="bottom"/>
            <w:hideMark/>
          </w:tcPr>
          <w:p w14:paraId="71A4F44F" w14:textId="77777777" w:rsidR="001D58CA" w:rsidRPr="001D58CA" w:rsidRDefault="001D58CA" w:rsidP="001D58CA">
            <w:pPr>
              <w:jc w:val="center"/>
              <w:rPr>
                <w:sz w:val="16"/>
                <w:szCs w:val="16"/>
              </w:rPr>
            </w:pPr>
            <w:r w:rsidRPr="001D58CA">
              <w:rPr>
                <w:sz w:val="16"/>
                <w:szCs w:val="16"/>
              </w:rPr>
              <w:t>3</w:t>
            </w:r>
          </w:p>
        </w:tc>
        <w:tc>
          <w:tcPr>
            <w:tcW w:w="760" w:type="dxa"/>
            <w:tcBorders>
              <w:top w:val="nil"/>
              <w:left w:val="nil"/>
              <w:bottom w:val="single" w:sz="4" w:space="0" w:color="auto"/>
              <w:right w:val="nil"/>
            </w:tcBorders>
            <w:shd w:val="clear" w:color="auto" w:fill="auto"/>
            <w:noWrap/>
            <w:vAlign w:val="bottom"/>
            <w:hideMark/>
          </w:tcPr>
          <w:p w14:paraId="603D68EB" w14:textId="77777777" w:rsidR="001D58CA" w:rsidRPr="001D58CA" w:rsidRDefault="001D58CA" w:rsidP="001D58CA">
            <w:pPr>
              <w:jc w:val="center"/>
              <w:rPr>
                <w:sz w:val="16"/>
                <w:szCs w:val="16"/>
              </w:rPr>
            </w:pPr>
            <w:r w:rsidRPr="001D58CA">
              <w:rPr>
                <w:sz w:val="16"/>
                <w:szCs w:val="16"/>
              </w:rPr>
              <w:t>4=3/2</w:t>
            </w:r>
          </w:p>
        </w:tc>
      </w:tr>
      <w:tr w:rsidR="001D58CA" w:rsidRPr="001D58CA" w14:paraId="58A4D6A4" w14:textId="77777777" w:rsidTr="001D58CA">
        <w:trPr>
          <w:trHeight w:val="255"/>
          <w:jc w:val="center"/>
        </w:trPr>
        <w:tc>
          <w:tcPr>
            <w:tcW w:w="5500" w:type="dxa"/>
            <w:tcBorders>
              <w:top w:val="nil"/>
              <w:left w:val="nil"/>
              <w:bottom w:val="nil"/>
              <w:right w:val="nil"/>
            </w:tcBorders>
            <w:shd w:val="clear" w:color="FFFFFF" w:fill="FFFFFF"/>
            <w:vAlign w:val="center"/>
            <w:hideMark/>
          </w:tcPr>
          <w:p w14:paraId="1D2F315C" w14:textId="77777777" w:rsidR="001D58CA" w:rsidRPr="001D58CA" w:rsidRDefault="001D58CA" w:rsidP="001D58CA">
            <w:pPr>
              <w:rPr>
                <w:b/>
                <w:bCs/>
                <w:color w:val="000000"/>
                <w:sz w:val="20"/>
                <w:szCs w:val="20"/>
              </w:rPr>
            </w:pPr>
            <w:r w:rsidRPr="001D58CA">
              <w:rPr>
                <w:b/>
                <w:bCs/>
                <w:color w:val="000000"/>
                <w:sz w:val="20"/>
                <w:szCs w:val="20"/>
              </w:rPr>
              <w:t>Prihodi od prodaje nefinancijske imovine</w:t>
            </w:r>
          </w:p>
        </w:tc>
        <w:tc>
          <w:tcPr>
            <w:tcW w:w="1340" w:type="dxa"/>
            <w:tcBorders>
              <w:top w:val="nil"/>
              <w:left w:val="nil"/>
              <w:bottom w:val="nil"/>
              <w:right w:val="nil"/>
            </w:tcBorders>
            <w:shd w:val="clear" w:color="FFFFFF" w:fill="FFFFFF"/>
            <w:vAlign w:val="center"/>
            <w:hideMark/>
          </w:tcPr>
          <w:p w14:paraId="36855357" w14:textId="77777777" w:rsidR="001D58CA" w:rsidRPr="001D58CA" w:rsidRDefault="001D58CA" w:rsidP="001D58CA">
            <w:pPr>
              <w:jc w:val="right"/>
              <w:rPr>
                <w:b/>
                <w:bCs/>
                <w:color w:val="000000"/>
                <w:sz w:val="20"/>
                <w:szCs w:val="20"/>
              </w:rPr>
            </w:pPr>
            <w:r w:rsidRPr="001D58CA">
              <w:rPr>
                <w:b/>
                <w:bCs/>
                <w:color w:val="000000"/>
                <w:sz w:val="20"/>
                <w:szCs w:val="20"/>
              </w:rPr>
              <w:t>8.842.900,00</w:t>
            </w:r>
          </w:p>
        </w:tc>
        <w:tc>
          <w:tcPr>
            <w:tcW w:w="1340" w:type="dxa"/>
            <w:tcBorders>
              <w:top w:val="nil"/>
              <w:left w:val="nil"/>
              <w:bottom w:val="nil"/>
              <w:right w:val="nil"/>
            </w:tcBorders>
            <w:shd w:val="clear" w:color="FFFFFF" w:fill="FFFFFF"/>
            <w:vAlign w:val="center"/>
            <w:hideMark/>
          </w:tcPr>
          <w:p w14:paraId="33DAFDEF" w14:textId="77777777" w:rsidR="001D58CA" w:rsidRPr="001D58CA" w:rsidRDefault="001D58CA" w:rsidP="001D58CA">
            <w:pPr>
              <w:jc w:val="right"/>
              <w:rPr>
                <w:b/>
                <w:bCs/>
                <w:color w:val="000000"/>
                <w:sz w:val="20"/>
                <w:szCs w:val="20"/>
              </w:rPr>
            </w:pPr>
            <w:r w:rsidRPr="001D58CA">
              <w:rPr>
                <w:b/>
                <w:bCs/>
                <w:color w:val="000000"/>
                <w:sz w:val="20"/>
                <w:szCs w:val="20"/>
              </w:rPr>
              <w:t>1.106.993,48</w:t>
            </w:r>
          </w:p>
        </w:tc>
        <w:tc>
          <w:tcPr>
            <w:tcW w:w="760" w:type="dxa"/>
            <w:tcBorders>
              <w:top w:val="nil"/>
              <w:left w:val="nil"/>
              <w:bottom w:val="nil"/>
              <w:right w:val="nil"/>
            </w:tcBorders>
            <w:shd w:val="clear" w:color="FFFFFF" w:fill="FFFFFF"/>
            <w:vAlign w:val="center"/>
            <w:hideMark/>
          </w:tcPr>
          <w:p w14:paraId="734C7EAE" w14:textId="77777777" w:rsidR="001D58CA" w:rsidRPr="001D58CA" w:rsidRDefault="001D58CA" w:rsidP="001D58CA">
            <w:pPr>
              <w:jc w:val="right"/>
              <w:rPr>
                <w:b/>
                <w:bCs/>
                <w:color w:val="000000"/>
                <w:sz w:val="20"/>
                <w:szCs w:val="20"/>
              </w:rPr>
            </w:pPr>
            <w:r w:rsidRPr="001D58CA">
              <w:rPr>
                <w:b/>
                <w:bCs/>
                <w:color w:val="000000"/>
                <w:sz w:val="20"/>
                <w:szCs w:val="20"/>
              </w:rPr>
              <w:t>12,52</w:t>
            </w:r>
          </w:p>
        </w:tc>
      </w:tr>
      <w:tr w:rsidR="001D58CA" w:rsidRPr="001D58CA" w14:paraId="442BF735" w14:textId="77777777" w:rsidTr="001D58CA">
        <w:trPr>
          <w:trHeight w:val="255"/>
          <w:jc w:val="center"/>
        </w:trPr>
        <w:tc>
          <w:tcPr>
            <w:tcW w:w="5500" w:type="dxa"/>
            <w:tcBorders>
              <w:top w:val="nil"/>
              <w:left w:val="nil"/>
              <w:bottom w:val="nil"/>
              <w:right w:val="nil"/>
            </w:tcBorders>
            <w:shd w:val="clear" w:color="auto" w:fill="auto"/>
            <w:vAlign w:val="center"/>
            <w:hideMark/>
          </w:tcPr>
          <w:p w14:paraId="46CB2E1D" w14:textId="77777777" w:rsidR="001D58CA" w:rsidRPr="001D58CA" w:rsidRDefault="001D58CA" w:rsidP="001D58CA">
            <w:pPr>
              <w:rPr>
                <w:b/>
                <w:bCs/>
                <w:color w:val="000000"/>
                <w:sz w:val="20"/>
                <w:szCs w:val="20"/>
              </w:rPr>
            </w:pPr>
            <w:r w:rsidRPr="001D58CA">
              <w:rPr>
                <w:b/>
                <w:bCs/>
                <w:color w:val="000000"/>
                <w:sz w:val="20"/>
                <w:szCs w:val="20"/>
              </w:rPr>
              <w:t>Prihodi od prodaje neproizvedene dugotrajne imovine</w:t>
            </w:r>
          </w:p>
        </w:tc>
        <w:tc>
          <w:tcPr>
            <w:tcW w:w="1340" w:type="dxa"/>
            <w:tcBorders>
              <w:top w:val="nil"/>
              <w:left w:val="nil"/>
              <w:bottom w:val="nil"/>
              <w:right w:val="nil"/>
            </w:tcBorders>
            <w:shd w:val="clear" w:color="auto" w:fill="auto"/>
            <w:vAlign w:val="center"/>
            <w:hideMark/>
          </w:tcPr>
          <w:p w14:paraId="7BB4F4E2" w14:textId="77777777" w:rsidR="001D58CA" w:rsidRPr="001D58CA" w:rsidRDefault="001D58CA" w:rsidP="001D58CA">
            <w:pPr>
              <w:jc w:val="right"/>
              <w:rPr>
                <w:b/>
                <w:bCs/>
                <w:color w:val="000000"/>
                <w:sz w:val="20"/>
                <w:szCs w:val="20"/>
              </w:rPr>
            </w:pPr>
            <w:r w:rsidRPr="001D58CA">
              <w:rPr>
                <w:b/>
                <w:bCs/>
                <w:color w:val="000000"/>
                <w:sz w:val="20"/>
                <w:szCs w:val="20"/>
              </w:rPr>
              <w:t>7.748.900,00</w:t>
            </w:r>
          </w:p>
        </w:tc>
        <w:tc>
          <w:tcPr>
            <w:tcW w:w="1340" w:type="dxa"/>
            <w:tcBorders>
              <w:top w:val="nil"/>
              <w:left w:val="nil"/>
              <w:bottom w:val="nil"/>
              <w:right w:val="nil"/>
            </w:tcBorders>
            <w:shd w:val="clear" w:color="auto" w:fill="auto"/>
            <w:vAlign w:val="center"/>
            <w:hideMark/>
          </w:tcPr>
          <w:p w14:paraId="682386F3" w14:textId="77777777" w:rsidR="001D58CA" w:rsidRPr="001D58CA" w:rsidRDefault="001D58CA" w:rsidP="001D58CA">
            <w:pPr>
              <w:jc w:val="right"/>
              <w:rPr>
                <w:b/>
                <w:bCs/>
                <w:color w:val="000000"/>
                <w:sz w:val="20"/>
                <w:szCs w:val="20"/>
              </w:rPr>
            </w:pPr>
            <w:r w:rsidRPr="001D58CA">
              <w:rPr>
                <w:b/>
                <w:bCs/>
                <w:color w:val="000000"/>
                <w:sz w:val="20"/>
                <w:szCs w:val="20"/>
              </w:rPr>
              <w:t>546.396,75</w:t>
            </w:r>
          </w:p>
        </w:tc>
        <w:tc>
          <w:tcPr>
            <w:tcW w:w="760" w:type="dxa"/>
            <w:tcBorders>
              <w:top w:val="nil"/>
              <w:left w:val="nil"/>
              <w:bottom w:val="nil"/>
              <w:right w:val="nil"/>
            </w:tcBorders>
            <w:shd w:val="clear" w:color="auto" w:fill="auto"/>
            <w:vAlign w:val="center"/>
            <w:hideMark/>
          </w:tcPr>
          <w:p w14:paraId="35FCF411" w14:textId="77777777" w:rsidR="001D58CA" w:rsidRPr="001D58CA" w:rsidRDefault="001D58CA" w:rsidP="001D58CA">
            <w:pPr>
              <w:jc w:val="right"/>
              <w:rPr>
                <w:b/>
                <w:bCs/>
                <w:color w:val="000000"/>
                <w:sz w:val="20"/>
                <w:szCs w:val="20"/>
              </w:rPr>
            </w:pPr>
            <w:r w:rsidRPr="001D58CA">
              <w:rPr>
                <w:b/>
                <w:bCs/>
                <w:color w:val="000000"/>
                <w:sz w:val="20"/>
                <w:szCs w:val="20"/>
              </w:rPr>
              <w:t>7,05</w:t>
            </w:r>
          </w:p>
        </w:tc>
      </w:tr>
      <w:tr w:rsidR="001D58CA" w:rsidRPr="001D58CA" w14:paraId="27F09131" w14:textId="77777777" w:rsidTr="001D58CA">
        <w:trPr>
          <w:trHeight w:val="255"/>
          <w:jc w:val="center"/>
        </w:trPr>
        <w:tc>
          <w:tcPr>
            <w:tcW w:w="5500" w:type="dxa"/>
            <w:tcBorders>
              <w:top w:val="nil"/>
              <w:left w:val="nil"/>
              <w:bottom w:val="nil"/>
              <w:right w:val="nil"/>
            </w:tcBorders>
            <w:shd w:val="clear" w:color="auto" w:fill="auto"/>
            <w:vAlign w:val="center"/>
            <w:hideMark/>
          </w:tcPr>
          <w:p w14:paraId="65B78D95" w14:textId="77777777" w:rsidR="001D58CA" w:rsidRPr="001D58CA" w:rsidRDefault="001D58CA" w:rsidP="001D58CA">
            <w:pPr>
              <w:rPr>
                <w:b/>
                <w:bCs/>
                <w:color w:val="000000"/>
                <w:sz w:val="20"/>
                <w:szCs w:val="20"/>
              </w:rPr>
            </w:pPr>
            <w:r w:rsidRPr="001D58CA">
              <w:rPr>
                <w:b/>
                <w:bCs/>
                <w:color w:val="000000"/>
                <w:sz w:val="20"/>
                <w:szCs w:val="20"/>
              </w:rPr>
              <w:t>Prihodi od prodaje materijalne imovine - prirodnih bogatstava</w:t>
            </w:r>
          </w:p>
        </w:tc>
        <w:tc>
          <w:tcPr>
            <w:tcW w:w="1340" w:type="dxa"/>
            <w:tcBorders>
              <w:top w:val="nil"/>
              <w:left w:val="nil"/>
              <w:bottom w:val="nil"/>
              <w:right w:val="nil"/>
            </w:tcBorders>
            <w:shd w:val="clear" w:color="auto" w:fill="auto"/>
            <w:vAlign w:val="center"/>
            <w:hideMark/>
          </w:tcPr>
          <w:p w14:paraId="4DBF8B75" w14:textId="77777777" w:rsidR="001D58CA" w:rsidRPr="001D58CA" w:rsidRDefault="001D58CA" w:rsidP="001D58CA">
            <w:pPr>
              <w:jc w:val="right"/>
              <w:rPr>
                <w:b/>
                <w:bCs/>
                <w:color w:val="000000"/>
                <w:sz w:val="20"/>
                <w:szCs w:val="20"/>
              </w:rPr>
            </w:pPr>
            <w:r w:rsidRPr="001D58CA">
              <w:rPr>
                <w:b/>
                <w:bCs/>
                <w:color w:val="000000"/>
                <w:sz w:val="20"/>
                <w:szCs w:val="20"/>
              </w:rPr>
              <w:t>7.748.900,00</w:t>
            </w:r>
          </w:p>
        </w:tc>
        <w:tc>
          <w:tcPr>
            <w:tcW w:w="1340" w:type="dxa"/>
            <w:tcBorders>
              <w:top w:val="nil"/>
              <w:left w:val="nil"/>
              <w:bottom w:val="nil"/>
              <w:right w:val="nil"/>
            </w:tcBorders>
            <w:shd w:val="clear" w:color="auto" w:fill="auto"/>
            <w:vAlign w:val="center"/>
            <w:hideMark/>
          </w:tcPr>
          <w:p w14:paraId="4855EAC9" w14:textId="77777777" w:rsidR="001D58CA" w:rsidRPr="001D58CA" w:rsidRDefault="001D58CA" w:rsidP="001D58CA">
            <w:pPr>
              <w:jc w:val="right"/>
              <w:rPr>
                <w:b/>
                <w:bCs/>
                <w:color w:val="000000"/>
                <w:sz w:val="20"/>
                <w:szCs w:val="20"/>
              </w:rPr>
            </w:pPr>
            <w:r w:rsidRPr="001D58CA">
              <w:rPr>
                <w:b/>
                <w:bCs/>
                <w:color w:val="000000"/>
                <w:sz w:val="20"/>
                <w:szCs w:val="20"/>
              </w:rPr>
              <w:t>546.396,75</w:t>
            </w:r>
          </w:p>
        </w:tc>
        <w:tc>
          <w:tcPr>
            <w:tcW w:w="760" w:type="dxa"/>
            <w:tcBorders>
              <w:top w:val="nil"/>
              <w:left w:val="nil"/>
              <w:bottom w:val="nil"/>
              <w:right w:val="nil"/>
            </w:tcBorders>
            <w:shd w:val="clear" w:color="auto" w:fill="auto"/>
            <w:vAlign w:val="center"/>
            <w:hideMark/>
          </w:tcPr>
          <w:p w14:paraId="231CEE59" w14:textId="77777777" w:rsidR="001D58CA" w:rsidRPr="001D58CA" w:rsidRDefault="001D58CA" w:rsidP="001D58CA">
            <w:pPr>
              <w:jc w:val="right"/>
              <w:rPr>
                <w:b/>
                <w:bCs/>
                <w:color w:val="000000"/>
                <w:sz w:val="20"/>
                <w:szCs w:val="20"/>
              </w:rPr>
            </w:pPr>
            <w:r w:rsidRPr="001D58CA">
              <w:rPr>
                <w:b/>
                <w:bCs/>
                <w:color w:val="000000"/>
                <w:sz w:val="20"/>
                <w:szCs w:val="20"/>
              </w:rPr>
              <w:t>7,05</w:t>
            </w:r>
          </w:p>
        </w:tc>
      </w:tr>
      <w:tr w:rsidR="001D58CA" w:rsidRPr="001D58CA" w14:paraId="7F3CEDEF" w14:textId="77777777" w:rsidTr="001D58CA">
        <w:trPr>
          <w:trHeight w:val="255"/>
          <w:jc w:val="center"/>
        </w:trPr>
        <w:tc>
          <w:tcPr>
            <w:tcW w:w="5500" w:type="dxa"/>
            <w:tcBorders>
              <w:top w:val="nil"/>
              <w:left w:val="nil"/>
              <w:bottom w:val="nil"/>
              <w:right w:val="nil"/>
            </w:tcBorders>
            <w:shd w:val="clear" w:color="auto" w:fill="auto"/>
            <w:vAlign w:val="center"/>
            <w:hideMark/>
          </w:tcPr>
          <w:p w14:paraId="52FEDBDE" w14:textId="77777777" w:rsidR="001D58CA" w:rsidRPr="001D58CA" w:rsidRDefault="001D58CA" w:rsidP="001D58CA">
            <w:pPr>
              <w:rPr>
                <w:color w:val="000000"/>
                <w:sz w:val="20"/>
                <w:szCs w:val="20"/>
              </w:rPr>
            </w:pPr>
            <w:r w:rsidRPr="001D58CA">
              <w:rPr>
                <w:color w:val="000000"/>
                <w:sz w:val="20"/>
                <w:szCs w:val="20"/>
              </w:rPr>
              <w:t>Zemljište</w:t>
            </w:r>
          </w:p>
        </w:tc>
        <w:tc>
          <w:tcPr>
            <w:tcW w:w="1340" w:type="dxa"/>
            <w:tcBorders>
              <w:top w:val="nil"/>
              <w:left w:val="nil"/>
              <w:bottom w:val="nil"/>
              <w:right w:val="nil"/>
            </w:tcBorders>
            <w:shd w:val="clear" w:color="auto" w:fill="auto"/>
            <w:vAlign w:val="center"/>
            <w:hideMark/>
          </w:tcPr>
          <w:p w14:paraId="1645B00A" w14:textId="77777777" w:rsidR="001D58CA" w:rsidRPr="001D58CA" w:rsidRDefault="001D58CA" w:rsidP="001D58CA">
            <w:pPr>
              <w:rPr>
                <w:color w:val="000000"/>
                <w:sz w:val="20"/>
                <w:szCs w:val="20"/>
              </w:rPr>
            </w:pPr>
          </w:p>
        </w:tc>
        <w:tc>
          <w:tcPr>
            <w:tcW w:w="1340" w:type="dxa"/>
            <w:tcBorders>
              <w:top w:val="nil"/>
              <w:left w:val="nil"/>
              <w:bottom w:val="nil"/>
              <w:right w:val="nil"/>
            </w:tcBorders>
            <w:shd w:val="clear" w:color="auto" w:fill="auto"/>
            <w:vAlign w:val="center"/>
            <w:hideMark/>
          </w:tcPr>
          <w:p w14:paraId="0A7F21B0" w14:textId="77777777" w:rsidR="001D58CA" w:rsidRPr="001D58CA" w:rsidRDefault="001D58CA" w:rsidP="001D58CA">
            <w:pPr>
              <w:jc w:val="right"/>
              <w:rPr>
                <w:color w:val="000000"/>
                <w:sz w:val="20"/>
                <w:szCs w:val="20"/>
              </w:rPr>
            </w:pPr>
            <w:r w:rsidRPr="001D58CA">
              <w:rPr>
                <w:color w:val="000000"/>
                <w:sz w:val="20"/>
                <w:szCs w:val="20"/>
              </w:rPr>
              <w:t>546.396,75</w:t>
            </w:r>
          </w:p>
        </w:tc>
        <w:tc>
          <w:tcPr>
            <w:tcW w:w="760" w:type="dxa"/>
            <w:tcBorders>
              <w:top w:val="nil"/>
              <w:left w:val="nil"/>
              <w:bottom w:val="nil"/>
              <w:right w:val="nil"/>
            </w:tcBorders>
            <w:shd w:val="clear" w:color="auto" w:fill="auto"/>
            <w:vAlign w:val="center"/>
            <w:hideMark/>
          </w:tcPr>
          <w:p w14:paraId="4A3C1D4D" w14:textId="77777777" w:rsidR="001D58CA" w:rsidRPr="001D58CA" w:rsidRDefault="001D58CA" w:rsidP="001D58CA">
            <w:pPr>
              <w:jc w:val="right"/>
              <w:rPr>
                <w:color w:val="000000"/>
                <w:sz w:val="20"/>
                <w:szCs w:val="20"/>
              </w:rPr>
            </w:pPr>
          </w:p>
        </w:tc>
      </w:tr>
      <w:tr w:rsidR="001D58CA" w:rsidRPr="001D58CA" w14:paraId="6D562D5D" w14:textId="77777777" w:rsidTr="001D58CA">
        <w:trPr>
          <w:trHeight w:val="255"/>
          <w:jc w:val="center"/>
        </w:trPr>
        <w:tc>
          <w:tcPr>
            <w:tcW w:w="5500" w:type="dxa"/>
            <w:tcBorders>
              <w:top w:val="nil"/>
              <w:left w:val="nil"/>
              <w:bottom w:val="nil"/>
              <w:right w:val="nil"/>
            </w:tcBorders>
            <w:shd w:val="clear" w:color="auto" w:fill="auto"/>
            <w:vAlign w:val="center"/>
            <w:hideMark/>
          </w:tcPr>
          <w:p w14:paraId="5F80D74B" w14:textId="77777777" w:rsidR="001D58CA" w:rsidRPr="001D58CA" w:rsidRDefault="001D58CA" w:rsidP="001D58CA">
            <w:pPr>
              <w:rPr>
                <w:b/>
                <w:bCs/>
                <w:color w:val="000000"/>
                <w:sz w:val="20"/>
                <w:szCs w:val="20"/>
              </w:rPr>
            </w:pPr>
            <w:r w:rsidRPr="001D58CA">
              <w:rPr>
                <w:b/>
                <w:bCs/>
                <w:color w:val="000000"/>
                <w:sz w:val="20"/>
                <w:szCs w:val="20"/>
              </w:rPr>
              <w:t>Prihodi od prodaje proizvedene dugotrajne imovine</w:t>
            </w:r>
          </w:p>
        </w:tc>
        <w:tc>
          <w:tcPr>
            <w:tcW w:w="1340" w:type="dxa"/>
            <w:tcBorders>
              <w:top w:val="nil"/>
              <w:left w:val="nil"/>
              <w:bottom w:val="nil"/>
              <w:right w:val="nil"/>
            </w:tcBorders>
            <w:shd w:val="clear" w:color="auto" w:fill="auto"/>
            <w:vAlign w:val="center"/>
            <w:hideMark/>
          </w:tcPr>
          <w:p w14:paraId="6CD0409E" w14:textId="77777777" w:rsidR="001D58CA" w:rsidRPr="001D58CA" w:rsidRDefault="001D58CA" w:rsidP="001D58CA">
            <w:pPr>
              <w:jc w:val="right"/>
              <w:rPr>
                <w:b/>
                <w:bCs/>
                <w:color w:val="000000"/>
                <w:sz w:val="20"/>
                <w:szCs w:val="20"/>
              </w:rPr>
            </w:pPr>
            <w:r w:rsidRPr="001D58CA">
              <w:rPr>
                <w:b/>
                <w:bCs/>
                <w:color w:val="000000"/>
                <w:sz w:val="20"/>
                <w:szCs w:val="20"/>
              </w:rPr>
              <w:t>1.094.000,00</w:t>
            </w:r>
          </w:p>
        </w:tc>
        <w:tc>
          <w:tcPr>
            <w:tcW w:w="1340" w:type="dxa"/>
            <w:tcBorders>
              <w:top w:val="nil"/>
              <w:left w:val="nil"/>
              <w:bottom w:val="nil"/>
              <w:right w:val="nil"/>
            </w:tcBorders>
            <w:shd w:val="clear" w:color="auto" w:fill="auto"/>
            <w:vAlign w:val="center"/>
            <w:hideMark/>
          </w:tcPr>
          <w:p w14:paraId="0C4BEE94" w14:textId="77777777" w:rsidR="001D58CA" w:rsidRPr="001D58CA" w:rsidRDefault="001D58CA" w:rsidP="001D58CA">
            <w:pPr>
              <w:jc w:val="right"/>
              <w:rPr>
                <w:b/>
                <w:bCs/>
                <w:color w:val="000000"/>
                <w:sz w:val="20"/>
                <w:szCs w:val="20"/>
              </w:rPr>
            </w:pPr>
            <w:r w:rsidRPr="001D58CA">
              <w:rPr>
                <w:b/>
                <w:bCs/>
                <w:color w:val="000000"/>
                <w:sz w:val="20"/>
                <w:szCs w:val="20"/>
              </w:rPr>
              <w:t>560.596,73</w:t>
            </w:r>
          </w:p>
        </w:tc>
        <w:tc>
          <w:tcPr>
            <w:tcW w:w="760" w:type="dxa"/>
            <w:tcBorders>
              <w:top w:val="nil"/>
              <w:left w:val="nil"/>
              <w:bottom w:val="nil"/>
              <w:right w:val="nil"/>
            </w:tcBorders>
            <w:shd w:val="clear" w:color="auto" w:fill="auto"/>
            <w:vAlign w:val="center"/>
            <w:hideMark/>
          </w:tcPr>
          <w:p w14:paraId="580C5CEF" w14:textId="77777777" w:rsidR="001D58CA" w:rsidRPr="001D58CA" w:rsidRDefault="001D58CA" w:rsidP="001D58CA">
            <w:pPr>
              <w:jc w:val="right"/>
              <w:rPr>
                <w:b/>
                <w:bCs/>
                <w:color w:val="000000"/>
                <w:sz w:val="20"/>
                <w:szCs w:val="20"/>
              </w:rPr>
            </w:pPr>
            <w:r w:rsidRPr="001D58CA">
              <w:rPr>
                <w:b/>
                <w:bCs/>
                <w:color w:val="000000"/>
                <w:sz w:val="20"/>
                <w:szCs w:val="20"/>
              </w:rPr>
              <w:t>51,24</w:t>
            </w:r>
          </w:p>
        </w:tc>
      </w:tr>
      <w:tr w:rsidR="001D58CA" w:rsidRPr="001D58CA" w14:paraId="1495493F" w14:textId="77777777" w:rsidTr="001D58CA">
        <w:trPr>
          <w:trHeight w:val="255"/>
          <w:jc w:val="center"/>
        </w:trPr>
        <w:tc>
          <w:tcPr>
            <w:tcW w:w="5500" w:type="dxa"/>
            <w:tcBorders>
              <w:top w:val="nil"/>
              <w:left w:val="nil"/>
              <w:bottom w:val="nil"/>
              <w:right w:val="nil"/>
            </w:tcBorders>
            <w:shd w:val="clear" w:color="auto" w:fill="auto"/>
            <w:vAlign w:val="center"/>
            <w:hideMark/>
          </w:tcPr>
          <w:p w14:paraId="1E17423F" w14:textId="77777777" w:rsidR="001D58CA" w:rsidRPr="001D58CA" w:rsidRDefault="001D58CA" w:rsidP="001D58CA">
            <w:pPr>
              <w:rPr>
                <w:b/>
                <w:bCs/>
                <w:color w:val="000000"/>
                <w:sz w:val="20"/>
                <w:szCs w:val="20"/>
              </w:rPr>
            </w:pPr>
            <w:r w:rsidRPr="001D58CA">
              <w:rPr>
                <w:b/>
                <w:bCs/>
                <w:color w:val="000000"/>
                <w:sz w:val="20"/>
                <w:szCs w:val="20"/>
              </w:rPr>
              <w:t>Prihodi od prodaje građevinskih objekata</w:t>
            </w:r>
          </w:p>
        </w:tc>
        <w:tc>
          <w:tcPr>
            <w:tcW w:w="1340" w:type="dxa"/>
            <w:tcBorders>
              <w:top w:val="nil"/>
              <w:left w:val="nil"/>
              <w:bottom w:val="nil"/>
              <w:right w:val="nil"/>
            </w:tcBorders>
            <w:shd w:val="clear" w:color="auto" w:fill="auto"/>
            <w:vAlign w:val="center"/>
            <w:hideMark/>
          </w:tcPr>
          <w:p w14:paraId="7D552F4B" w14:textId="77777777" w:rsidR="001D58CA" w:rsidRPr="001D58CA" w:rsidRDefault="001D58CA" w:rsidP="001D58CA">
            <w:pPr>
              <w:jc w:val="right"/>
              <w:rPr>
                <w:b/>
                <w:bCs/>
                <w:color w:val="000000"/>
                <w:sz w:val="20"/>
                <w:szCs w:val="20"/>
              </w:rPr>
            </w:pPr>
            <w:r w:rsidRPr="001D58CA">
              <w:rPr>
                <w:b/>
                <w:bCs/>
                <w:color w:val="000000"/>
                <w:sz w:val="20"/>
                <w:szCs w:val="20"/>
              </w:rPr>
              <w:t>1.094.000,00</w:t>
            </w:r>
          </w:p>
        </w:tc>
        <w:tc>
          <w:tcPr>
            <w:tcW w:w="1340" w:type="dxa"/>
            <w:tcBorders>
              <w:top w:val="nil"/>
              <w:left w:val="nil"/>
              <w:bottom w:val="nil"/>
              <w:right w:val="nil"/>
            </w:tcBorders>
            <w:shd w:val="clear" w:color="auto" w:fill="auto"/>
            <w:vAlign w:val="center"/>
            <w:hideMark/>
          </w:tcPr>
          <w:p w14:paraId="48044A3B" w14:textId="77777777" w:rsidR="001D58CA" w:rsidRPr="001D58CA" w:rsidRDefault="001D58CA" w:rsidP="001D58CA">
            <w:pPr>
              <w:jc w:val="right"/>
              <w:rPr>
                <w:b/>
                <w:bCs/>
                <w:color w:val="000000"/>
                <w:sz w:val="20"/>
                <w:szCs w:val="20"/>
              </w:rPr>
            </w:pPr>
            <w:r w:rsidRPr="001D58CA">
              <w:rPr>
                <w:b/>
                <w:bCs/>
                <w:color w:val="000000"/>
                <w:sz w:val="20"/>
                <w:szCs w:val="20"/>
              </w:rPr>
              <w:t>560.596,73</w:t>
            </w:r>
          </w:p>
        </w:tc>
        <w:tc>
          <w:tcPr>
            <w:tcW w:w="760" w:type="dxa"/>
            <w:tcBorders>
              <w:top w:val="nil"/>
              <w:left w:val="nil"/>
              <w:bottom w:val="nil"/>
              <w:right w:val="nil"/>
            </w:tcBorders>
            <w:shd w:val="clear" w:color="auto" w:fill="auto"/>
            <w:vAlign w:val="center"/>
            <w:hideMark/>
          </w:tcPr>
          <w:p w14:paraId="67A0882E" w14:textId="77777777" w:rsidR="001D58CA" w:rsidRPr="001D58CA" w:rsidRDefault="001D58CA" w:rsidP="001D58CA">
            <w:pPr>
              <w:jc w:val="right"/>
              <w:rPr>
                <w:b/>
                <w:bCs/>
                <w:color w:val="000000"/>
                <w:sz w:val="20"/>
                <w:szCs w:val="20"/>
              </w:rPr>
            </w:pPr>
            <w:r w:rsidRPr="001D58CA">
              <w:rPr>
                <w:b/>
                <w:bCs/>
                <w:color w:val="000000"/>
                <w:sz w:val="20"/>
                <w:szCs w:val="20"/>
              </w:rPr>
              <w:t>51,24</w:t>
            </w:r>
          </w:p>
        </w:tc>
      </w:tr>
      <w:tr w:rsidR="001D58CA" w:rsidRPr="001D58CA" w14:paraId="65893338" w14:textId="77777777" w:rsidTr="001D58CA">
        <w:trPr>
          <w:trHeight w:val="255"/>
          <w:jc w:val="center"/>
        </w:trPr>
        <w:tc>
          <w:tcPr>
            <w:tcW w:w="5500" w:type="dxa"/>
            <w:tcBorders>
              <w:top w:val="nil"/>
              <w:left w:val="nil"/>
              <w:bottom w:val="nil"/>
              <w:right w:val="nil"/>
            </w:tcBorders>
            <w:shd w:val="clear" w:color="auto" w:fill="auto"/>
            <w:vAlign w:val="center"/>
            <w:hideMark/>
          </w:tcPr>
          <w:p w14:paraId="3E27A504" w14:textId="77777777" w:rsidR="001D58CA" w:rsidRPr="001D58CA" w:rsidRDefault="001D58CA" w:rsidP="001D58CA">
            <w:pPr>
              <w:rPr>
                <w:color w:val="000000"/>
                <w:sz w:val="20"/>
                <w:szCs w:val="20"/>
              </w:rPr>
            </w:pPr>
            <w:r w:rsidRPr="001D58CA">
              <w:rPr>
                <w:color w:val="000000"/>
                <w:sz w:val="20"/>
                <w:szCs w:val="20"/>
              </w:rPr>
              <w:t>Stambeni objekti - stanarsko pravo</w:t>
            </w:r>
          </w:p>
        </w:tc>
        <w:tc>
          <w:tcPr>
            <w:tcW w:w="1340" w:type="dxa"/>
            <w:tcBorders>
              <w:top w:val="nil"/>
              <w:left w:val="nil"/>
              <w:bottom w:val="nil"/>
              <w:right w:val="nil"/>
            </w:tcBorders>
            <w:shd w:val="clear" w:color="auto" w:fill="auto"/>
            <w:vAlign w:val="center"/>
            <w:hideMark/>
          </w:tcPr>
          <w:p w14:paraId="11F26DF6" w14:textId="77777777" w:rsidR="001D58CA" w:rsidRPr="001D58CA" w:rsidRDefault="001D58CA" w:rsidP="001D58CA">
            <w:pPr>
              <w:rPr>
                <w:color w:val="000000"/>
                <w:sz w:val="20"/>
                <w:szCs w:val="20"/>
              </w:rPr>
            </w:pPr>
          </w:p>
        </w:tc>
        <w:tc>
          <w:tcPr>
            <w:tcW w:w="1340" w:type="dxa"/>
            <w:tcBorders>
              <w:top w:val="nil"/>
              <w:left w:val="nil"/>
              <w:bottom w:val="nil"/>
              <w:right w:val="nil"/>
            </w:tcBorders>
            <w:shd w:val="clear" w:color="auto" w:fill="auto"/>
            <w:vAlign w:val="center"/>
            <w:hideMark/>
          </w:tcPr>
          <w:p w14:paraId="1C71323D" w14:textId="77777777" w:rsidR="001D58CA" w:rsidRPr="001D58CA" w:rsidRDefault="001D58CA" w:rsidP="001D58CA">
            <w:pPr>
              <w:jc w:val="right"/>
              <w:rPr>
                <w:color w:val="000000"/>
                <w:sz w:val="20"/>
                <w:szCs w:val="20"/>
              </w:rPr>
            </w:pPr>
            <w:r w:rsidRPr="001D58CA">
              <w:rPr>
                <w:color w:val="000000"/>
                <w:sz w:val="20"/>
                <w:szCs w:val="20"/>
              </w:rPr>
              <w:t>24.496,54</w:t>
            </w:r>
          </w:p>
        </w:tc>
        <w:tc>
          <w:tcPr>
            <w:tcW w:w="760" w:type="dxa"/>
            <w:tcBorders>
              <w:top w:val="nil"/>
              <w:left w:val="nil"/>
              <w:bottom w:val="nil"/>
              <w:right w:val="nil"/>
            </w:tcBorders>
            <w:shd w:val="clear" w:color="auto" w:fill="auto"/>
            <w:vAlign w:val="center"/>
            <w:hideMark/>
          </w:tcPr>
          <w:p w14:paraId="3DA106A8" w14:textId="77777777" w:rsidR="001D58CA" w:rsidRPr="001D58CA" w:rsidRDefault="001D58CA" w:rsidP="001D58CA">
            <w:pPr>
              <w:jc w:val="right"/>
              <w:rPr>
                <w:color w:val="000000"/>
                <w:sz w:val="20"/>
                <w:szCs w:val="20"/>
              </w:rPr>
            </w:pPr>
          </w:p>
        </w:tc>
      </w:tr>
      <w:tr w:rsidR="001D58CA" w:rsidRPr="001D58CA" w14:paraId="75FDEB82" w14:textId="77777777" w:rsidTr="001D58CA">
        <w:trPr>
          <w:trHeight w:val="255"/>
          <w:jc w:val="center"/>
        </w:trPr>
        <w:tc>
          <w:tcPr>
            <w:tcW w:w="5500" w:type="dxa"/>
            <w:tcBorders>
              <w:top w:val="nil"/>
              <w:left w:val="nil"/>
              <w:bottom w:val="nil"/>
              <w:right w:val="nil"/>
            </w:tcBorders>
            <w:shd w:val="clear" w:color="auto" w:fill="auto"/>
            <w:vAlign w:val="center"/>
            <w:hideMark/>
          </w:tcPr>
          <w:p w14:paraId="5B7EE387" w14:textId="77777777" w:rsidR="001D58CA" w:rsidRPr="001D58CA" w:rsidRDefault="001D58CA" w:rsidP="001D58CA">
            <w:pPr>
              <w:rPr>
                <w:color w:val="000000"/>
                <w:sz w:val="20"/>
                <w:szCs w:val="20"/>
              </w:rPr>
            </w:pPr>
            <w:r w:rsidRPr="001D58CA">
              <w:rPr>
                <w:color w:val="000000"/>
                <w:sz w:val="20"/>
                <w:szCs w:val="20"/>
              </w:rPr>
              <w:t>Ostali stambeni objekti</w:t>
            </w:r>
          </w:p>
        </w:tc>
        <w:tc>
          <w:tcPr>
            <w:tcW w:w="1340" w:type="dxa"/>
            <w:tcBorders>
              <w:top w:val="nil"/>
              <w:left w:val="nil"/>
              <w:bottom w:val="nil"/>
              <w:right w:val="nil"/>
            </w:tcBorders>
            <w:shd w:val="clear" w:color="auto" w:fill="auto"/>
            <w:vAlign w:val="center"/>
            <w:hideMark/>
          </w:tcPr>
          <w:p w14:paraId="2DEB995F" w14:textId="77777777" w:rsidR="001D58CA" w:rsidRPr="001D58CA" w:rsidRDefault="001D58CA" w:rsidP="001D58CA">
            <w:pPr>
              <w:rPr>
                <w:color w:val="000000"/>
                <w:sz w:val="20"/>
                <w:szCs w:val="20"/>
              </w:rPr>
            </w:pPr>
          </w:p>
        </w:tc>
        <w:tc>
          <w:tcPr>
            <w:tcW w:w="1340" w:type="dxa"/>
            <w:tcBorders>
              <w:top w:val="nil"/>
              <w:left w:val="nil"/>
              <w:bottom w:val="nil"/>
              <w:right w:val="nil"/>
            </w:tcBorders>
            <w:shd w:val="clear" w:color="auto" w:fill="auto"/>
            <w:vAlign w:val="center"/>
            <w:hideMark/>
          </w:tcPr>
          <w:p w14:paraId="4267977F" w14:textId="77777777" w:rsidR="001D58CA" w:rsidRPr="001D58CA" w:rsidRDefault="001D58CA" w:rsidP="001D58CA">
            <w:pPr>
              <w:jc w:val="right"/>
              <w:rPr>
                <w:color w:val="000000"/>
                <w:sz w:val="20"/>
                <w:szCs w:val="20"/>
              </w:rPr>
            </w:pPr>
            <w:r w:rsidRPr="001D58CA">
              <w:rPr>
                <w:color w:val="000000"/>
                <w:sz w:val="20"/>
                <w:szCs w:val="20"/>
              </w:rPr>
              <w:t>536.100,19</w:t>
            </w:r>
          </w:p>
        </w:tc>
        <w:tc>
          <w:tcPr>
            <w:tcW w:w="760" w:type="dxa"/>
            <w:tcBorders>
              <w:top w:val="nil"/>
              <w:left w:val="nil"/>
              <w:bottom w:val="nil"/>
              <w:right w:val="nil"/>
            </w:tcBorders>
            <w:shd w:val="clear" w:color="auto" w:fill="auto"/>
            <w:vAlign w:val="center"/>
            <w:hideMark/>
          </w:tcPr>
          <w:p w14:paraId="1B2BAFA4" w14:textId="77777777" w:rsidR="001D58CA" w:rsidRPr="001D58CA" w:rsidRDefault="001D58CA" w:rsidP="001D58CA">
            <w:pPr>
              <w:jc w:val="right"/>
              <w:rPr>
                <w:color w:val="000000"/>
                <w:sz w:val="20"/>
                <w:szCs w:val="20"/>
              </w:rPr>
            </w:pPr>
          </w:p>
        </w:tc>
      </w:tr>
    </w:tbl>
    <w:p w14:paraId="6AB98331" w14:textId="2940DEA0" w:rsidR="00030FFE" w:rsidRPr="00AC750B" w:rsidRDefault="001D58CA" w:rsidP="006B37A1">
      <w:pPr>
        <w:jc w:val="center"/>
        <w:rPr>
          <w:color w:val="FF0000"/>
          <w:sz w:val="12"/>
          <w:szCs w:val="12"/>
        </w:rPr>
      </w:pPr>
      <w:r>
        <w:rPr>
          <w:color w:val="FF0000"/>
          <w:sz w:val="16"/>
          <w:szCs w:val="16"/>
        </w:rPr>
        <w:fldChar w:fldCharType="end"/>
      </w:r>
    </w:p>
    <w:p w14:paraId="69EAE8B5" w14:textId="77777777" w:rsidR="00576863" w:rsidRPr="003807E5" w:rsidRDefault="00576863" w:rsidP="0017606A">
      <w:pPr>
        <w:pStyle w:val="Odlomakpopisa"/>
        <w:numPr>
          <w:ilvl w:val="1"/>
          <w:numId w:val="1"/>
        </w:numPr>
        <w:spacing w:before="240" w:after="240"/>
        <w:jc w:val="both"/>
        <w:rPr>
          <w:b/>
          <w:sz w:val="24"/>
          <w:szCs w:val="24"/>
          <w:lang w:val="hr-HR"/>
        </w:rPr>
      </w:pPr>
      <w:r w:rsidRPr="003807E5">
        <w:rPr>
          <w:b/>
          <w:sz w:val="24"/>
          <w:szCs w:val="24"/>
          <w:lang w:val="hr-HR"/>
        </w:rPr>
        <w:t>Rashodi poslovanja</w:t>
      </w:r>
    </w:p>
    <w:p w14:paraId="73EE55E5" w14:textId="00679B67" w:rsidR="00576863" w:rsidRPr="003807E5" w:rsidRDefault="00576863" w:rsidP="009772C5">
      <w:pPr>
        <w:spacing w:before="120" w:after="120"/>
        <w:ind w:firstLine="567"/>
        <w:jc w:val="both"/>
      </w:pPr>
      <w:r w:rsidRPr="003807E5">
        <w:t xml:space="preserve">Rashodi poslovanja ostvareni su u iznosu od </w:t>
      </w:r>
      <w:r w:rsidR="00D26C90">
        <w:t>7.961.680,91</w:t>
      </w:r>
      <w:r w:rsidRPr="003807E5">
        <w:t xml:space="preserve"> kn ili </w:t>
      </w:r>
      <w:r w:rsidR="00D26C90">
        <w:t>59,24</w:t>
      </w:r>
      <w:r w:rsidRPr="003807E5">
        <w:t xml:space="preserve">% ukupno ostvarenih rashoda </w:t>
      </w:r>
      <w:r w:rsidR="000865A8" w:rsidRPr="003807E5">
        <w:t xml:space="preserve">i izdatka </w:t>
      </w:r>
      <w:r w:rsidRPr="003807E5">
        <w:t>u izvještajnom razdoblju.</w:t>
      </w:r>
    </w:p>
    <w:p w14:paraId="196232D9" w14:textId="77777777" w:rsidR="006F1A32" w:rsidRPr="00D26C90" w:rsidRDefault="006F1A32" w:rsidP="0017606A">
      <w:pPr>
        <w:pStyle w:val="Odlomakpopisa"/>
        <w:numPr>
          <w:ilvl w:val="2"/>
          <w:numId w:val="1"/>
        </w:numPr>
        <w:spacing w:before="240" w:after="240"/>
        <w:jc w:val="both"/>
        <w:rPr>
          <w:sz w:val="24"/>
          <w:szCs w:val="24"/>
          <w:lang w:val="hr-HR"/>
        </w:rPr>
      </w:pPr>
      <w:r w:rsidRPr="00D26C90">
        <w:rPr>
          <w:sz w:val="24"/>
          <w:szCs w:val="24"/>
          <w:lang w:val="hr-HR"/>
        </w:rPr>
        <w:t>Rashodi za zaposlene</w:t>
      </w:r>
    </w:p>
    <w:p w14:paraId="67455DA9" w14:textId="777962A5" w:rsidR="00805A64" w:rsidRPr="00D26C90" w:rsidRDefault="00576863" w:rsidP="00576863">
      <w:pPr>
        <w:spacing w:before="120" w:after="120"/>
        <w:ind w:firstLine="567"/>
        <w:jc w:val="both"/>
      </w:pPr>
      <w:r w:rsidRPr="00D26C90">
        <w:t xml:space="preserve">Rashodi za zaposlene ostvareni  su u iznosu od </w:t>
      </w:r>
      <w:r w:rsidR="00D26C90" w:rsidRPr="00D26C90">
        <w:t>3.059.331,37</w:t>
      </w:r>
      <w:r w:rsidRPr="00D26C90">
        <w:t xml:space="preserve"> kn i čine </w:t>
      </w:r>
      <w:r w:rsidR="00D26C90" w:rsidRPr="00D26C90">
        <w:t>22,76</w:t>
      </w:r>
      <w:r w:rsidRPr="00D26C90">
        <w:t xml:space="preserve">% ukupno ostvarenih rashoda </w:t>
      </w:r>
      <w:r w:rsidR="000865A8" w:rsidRPr="00D26C90">
        <w:t xml:space="preserve">i izdataka </w:t>
      </w:r>
      <w:r w:rsidRPr="00D26C90">
        <w:t>u izvještajnom razdoblju.</w:t>
      </w:r>
    </w:p>
    <w:p w14:paraId="6B270A63" w14:textId="77140D31" w:rsidR="00174E5A" w:rsidRDefault="006F1A32" w:rsidP="00903E94">
      <w:pPr>
        <w:spacing w:before="120" w:after="120"/>
        <w:ind w:firstLine="567"/>
        <w:jc w:val="both"/>
      </w:pPr>
      <w:r w:rsidRPr="00D26C90">
        <w:t>Rashodi za z</w:t>
      </w:r>
      <w:r w:rsidR="00FF7226" w:rsidRPr="00D26C90">
        <w:t>a</w:t>
      </w:r>
      <w:r w:rsidRPr="00D26C90">
        <w:t>po</w:t>
      </w:r>
      <w:r w:rsidR="00FF7226" w:rsidRPr="00D26C90">
        <w:t>s</w:t>
      </w:r>
      <w:r w:rsidRPr="00D26C90">
        <w:t>lene obuhvaćaju plaće, doprinose na plaće i ostale rashode za zaposlene u općinskoj upravi i kod proračunskog korisnika Dječj</w:t>
      </w:r>
      <w:r w:rsidR="00D322CA" w:rsidRPr="00D26C90">
        <w:t>eg</w:t>
      </w:r>
      <w:r w:rsidRPr="00D26C90">
        <w:t xml:space="preserve"> vrtić</w:t>
      </w:r>
      <w:r w:rsidR="00D322CA" w:rsidRPr="00D26C90">
        <w:t>a</w:t>
      </w:r>
      <w:r w:rsidRPr="00D26C90">
        <w:t xml:space="preserve"> Tići Vrsar</w:t>
      </w:r>
      <w:r w:rsidR="000865A8" w:rsidRPr="00D26C90">
        <w:t xml:space="preserve">. </w:t>
      </w:r>
      <w:r w:rsidR="009659C5" w:rsidRPr="00D26C90">
        <w:t xml:space="preserve">Od ukupnog iznosa rashoda za zaposlene, </w:t>
      </w:r>
      <w:r w:rsidR="00D26C90" w:rsidRPr="00D26C90">
        <w:t>44,4</w:t>
      </w:r>
      <w:r w:rsidR="00903E94" w:rsidRPr="00D26C90">
        <w:t xml:space="preserve">% ili </w:t>
      </w:r>
      <w:r w:rsidR="00D26C90" w:rsidRPr="00D26C90">
        <w:t>1.358.454,82</w:t>
      </w:r>
      <w:r w:rsidR="000865A8" w:rsidRPr="00D26C90">
        <w:t xml:space="preserve"> kn</w:t>
      </w:r>
      <w:r w:rsidR="000D058B" w:rsidRPr="00D26C90">
        <w:t xml:space="preserve"> odnosi se na rashode za zaposlene u općinskoj upravi dok se </w:t>
      </w:r>
      <w:r w:rsidR="00D26C90" w:rsidRPr="00D26C90">
        <w:t>55,6</w:t>
      </w:r>
      <w:r w:rsidR="009659C5" w:rsidRPr="00D26C90">
        <w:t xml:space="preserve">% ili </w:t>
      </w:r>
      <w:r w:rsidR="00D26C90" w:rsidRPr="00D26C90">
        <w:t>1.700.876,55</w:t>
      </w:r>
      <w:r w:rsidR="009659C5" w:rsidRPr="00D26C90">
        <w:t xml:space="preserve"> kn odnosi na rashode za zaposlene kod proračun</w:t>
      </w:r>
      <w:r w:rsidR="000865A8" w:rsidRPr="00D26C90">
        <w:t>skog korisnika Dječji vrtić Tići</w:t>
      </w:r>
      <w:r w:rsidR="000D058B" w:rsidRPr="00D26C90">
        <w:t xml:space="preserve">. </w:t>
      </w:r>
    </w:p>
    <w:p w14:paraId="53C66AAE" w14:textId="77777777" w:rsidR="006F1A32" w:rsidRPr="00D26C90" w:rsidRDefault="006F1A32" w:rsidP="0017606A">
      <w:pPr>
        <w:pStyle w:val="Odlomakpopisa"/>
        <w:numPr>
          <w:ilvl w:val="2"/>
          <w:numId w:val="1"/>
        </w:numPr>
        <w:spacing w:before="240" w:after="240"/>
        <w:jc w:val="both"/>
        <w:rPr>
          <w:sz w:val="24"/>
          <w:szCs w:val="24"/>
          <w:lang w:val="hr-HR"/>
        </w:rPr>
      </w:pPr>
      <w:r w:rsidRPr="00D26C90">
        <w:rPr>
          <w:sz w:val="24"/>
          <w:szCs w:val="24"/>
          <w:lang w:val="hr-HR"/>
        </w:rPr>
        <w:t>Materijalni rashodi</w:t>
      </w:r>
    </w:p>
    <w:p w14:paraId="7DF772A5" w14:textId="3A5FC325" w:rsidR="00576863" w:rsidRPr="009577D5" w:rsidRDefault="00576863" w:rsidP="00674381">
      <w:pPr>
        <w:spacing w:after="120"/>
        <w:ind w:firstLine="567"/>
        <w:jc w:val="both"/>
      </w:pPr>
      <w:r w:rsidRPr="009577D5">
        <w:t xml:space="preserve">Materijalni rashodi ostvareni  su u iznosu od </w:t>
      </w:r>
      <w:r w:rsidR="009577D5" w:rsidRPr="009577D5">
        <w:t>2.755.151,50</w:t>
      </w:r>
      <w:r w:rsidRPr="009577D5">
        <w:t xml:space="preserve"> kn i čine </w:t>
      </w:r>
      <w:r w:rsidR="009577D5" w:rsidRPr="009577D5">
        <w:t>20,5</w:t>
      </w:r>
      <w:r w:rsidRPr="009577D5">
        <w:t xml:space="preserve">% ukupno ostvarenih rashoda </w:t>
      </w:r>
      <w:r w:rsidR="000865A8" w:rsidRPr="009577D5">
        <w:t xml:space="preserve">i izdataka </w:t>
      </w:r>
      <w:r w:rsidRPr="009577D5">
        <w:t xml:space="preserve">u izvještajnom razdoblju. U strukturi materijalnih rashoda, najznačajniji su rashodi za usluge koji čine </w:t>
      </w:r>
      <w:r w:rsidR="009577D5" w:rsidRPr="009577D5">
        <w:t>57,9</w:t>
      </w:r>
      <w:r w:rsidRPr="009577D5">
        <w:t xml:space="preserve">%  materijalnih rashoda i iznose </w:t>
      </w:r>
      <w:r w:rsidR="009577D5" w:rsidRPr="009577D5">
        <w:t>1.595.328,11</w:t>
      </w:r>
      <w:r w:rsidRPr="009577D5">
        <w:t xml:space="preserve"> kn, od čega se </w:t>
      </w:r>
      <w:r w:rsidR="009577D5" w:rsidRPr="009577D5">
        <w:t>669.735,53</w:t>
      </w:r>
      <w:r w:rsidR="00674381" w:rsidRPr="009577D5">
        <w:t xml:space="preserve"> kn</w:t>
      </w:r>
      <w:r w:rsidRPr="009577D5">
        <w:t xml:space="preserve"> ili </w:t>
      </w:r>
      <w:r w:rsidR="009577D5" w:rsidRPr="009577D5">
        <w:t>41,98</w:t>
      </w:r>
      <w:r w:rsidRPr="009577D5">
        <w:t>% odnosi na komunalne usluge.</w:t>
      </w:r>
    </w:p>
    <w:p w14:paraId="18F61131" w14:textId="77777777" w:rsidR="006F1A32" w:rsidRPr="009577D5" w:rsidRDefault="006F1A32" w:rsidP="0017606A">
      <w:pPr>
        <w:pStyle w:val="Odlomakpopisa"/>
        <w:numPr>
          <w:ilvl w:val="2"/>
          <w:numId w:val="1"/>
        </w:numPr>
        <w:spacing w:before="240" w:after="240"/>
        <w:jc w:val="both"/>
        <w:rPr>
          <w:sz w:val="24"/>
          <w:szCs w:val="24"/>
          <w:lang w:val="hr-HR"/>
        </w:rPr>
      </w:pPr>
      <w:r w:rsidRPr="009577D5">
        <w:rPr>
          <w:sz w:val="24"/>
          <w:szCs w:val="24"/>
          <w:lang w:val="hr-HR"/>
        </w:rPr>
        <w:t>Financijski rashodi</w:t>
      </w:r>
    </w:p>
    <w:p w14:paraId="32FE31FC" w14:textId="280A7F07" w:rsidR="000162DE" w:rsidRPr="009577D5" w:rsidRDefault="00576863" w:rsidP="00576863">
      <w:pPr>
        <w:spacing w:before="120" w:after="120"/>
        <w:ind w:firstLine="567"/>
        <w:jc w:val="both"/>
      </w:pPr>
      <w:r w:rsidRPr="009577D5">
        <w:t>Financijski ra</w:t>
      </w:r>
      <w:r w:rsidR="006428A0" w:rsidRPr="009577D5">
        <w:t xml:space="preserve">shodi ostvareni  su u iznosu od </w:t>
      </w:r>
      <w:r w:rsidR="009577D5" w:rsidRPr="009577D5">
        <w:t>22.725,55</w:t>
      </w:r>
      <w:r w:rsidR="006428A0" w:rsidRPr="009577D5">
        <w:t xml:space="preserve"> </w:t>
      </w:r>
      <w:r w:rsidRPr="009577D5">
        <w:t xml:space="preserve">kn i čine </w:t>
      </w:r>
      <w:r w:rsidR="009577D5" w:rsidRPr="009577D5">
        <w:t>0,17</w:t>
      </w:r>
      <w:r w:rsidRPr="009577D5">
        <w:t xml:space="preserve">% ukupno ostvarenih rashoda </w:t>
      </w:r>
      <w:r w:rsidR="00FB5F9A" w:rsidRPr="009577D5">
        <w:t xml:space="preserve">i izdataka </w:t>
      </w:r>
      <w:r w:rsidRPr="009577D5">
        <w:t>u izvještajnom razdoblju.</w:t>
      </w:r>
    </w:p>
    <w:p w14:paraId="5CD05854" w14:textId="77777777" w:rsidR="006F1A32" w:rsidRPr="002609BD" w:rsidRDefault="00576863" w:rsidP="0017606A">
      <w:pPr>
        <w:pStyle w:val="Odlomakpopisa"/>
        <w:numPr>
          <w:ilvl w:val="2"/>
          <w:numId w:val="1"/>
        </w:numPr>
        <w:spacing w:before="240" w:after="240"/>
        <w:jc w:val="both"/>
        <w:rPr>
          <w:sz w:val="24"/>
          <w:szCs w:val="24"/>
          <w:lang w:val="hr-HR"/>
        </w:rPr>
      </w:pPr>
      <w:r w:rsidRPr="002609BD">
        <w:rPr>
          <w:sz w:val="24"/>
          <w:szCs w:val="24"/>
          <w:lang w:val="hr-HR"/>
        </w:rPr>
        <w:t>Pomoći dane u inozemstv</w:t>
      </w:r>
      <w:r w:rsidR="00143507" w:rsidRPr="002609BD">
        <w:rPr>
          <w:sz w:val="24"/>
          <w:szCs w:val="24"/>
          <w:lang w:val="hr-HR"/>
        </w:rPr>
        <w:t>o</w:t>
      </w:r>
      <w:r w:rsidRPr="002609BD">
        <w:rPr>
          <w:sz w:val="24"/>
          <w:szCs w:val="24"/>
          <w:lang w:val="hr-HR"/>
        </w:rPr>
        <w:t xml:space="preserve"> i unutar </w:t>
      </w:r>
      <w:r w:rsidR="00143507" w:rsidRPr="002609BD">
        <w:rPr>
          <w:sz w:val="24"/>
          <w:szCs w:val="24"/>
          <w:lang w:val="hr-HR"/>
        </w:rPr>
        <w:t>općeg proračuna</w:t>
      </w:r>
      <w:r w:rsidRPr="002609BD">
        <w:rPr>
          <w:sz w:val="24"/>
          <w:szCs w:val="24"/>
          <w:lang w:val="hr-HR"/>
        </w:rPr>
        <w:t xml:space="preserve"> </w:t>
      </w:r>
    </w:p>
    <w:p w14:paraId="3FD968CE" w14:textId="3447E6FD" w:rsidR="00B12FA6" w:rsidRPr="002609BD" w:rsidRDefault="006F1A32" w:rsidP="00A3656F">
      <w:pPr>
        <w:spacing w:before="120" w:after="120"/>
        <w:ind w:firstLine="567"/>
        <w:jc w:val="both"/>
      </w:pPr>
      <w:r w:rsidRPr="002609BD">
        <w:lastRenderedPageBreak/>
        <w:t>Pomoći dane u inozemstv</w:t>
      </w:r>
      <w:r w:rsidR="00143507" w:rsidRPr="002609BD">
        <w:t>o</w:t>
      </w:r>
      <w:r w:rsidRPr="002609BD">
        <w:t xml:space="preserve"> i unutar opće</w:t>
      </w:r>
      <w:r w:rsidR="00143507" w:rsidRPr="002609BD">
        <w:t>g</w:t>
      </w:r>
      <w:r w:rsidRPr="002609BD">
        <w:t xml:space="preserve"> </w:t>
      </w:r>
      <w:r w:rsidR="00143507" w:rsidRPr="002609BD">
        <w:t>proračuna</w:t>
      </w:r>
      <w:r w:rsidRPr="002609BD">
        <w:t xml:space="preserve"> </w:t>
      </w:r>
      <w:r w:rsidR="00576863" w:rsidRPr="002609BD">
        <w:t xml:space="preserve">ostvarene su u iznosu od </w:t>
      </w:r>
      <w:r w:rsidR="009577D5" w:rsidRPr="002609BD">
        <w:t>1.270.320,66</w:t>
      </w:r>
      <w:r w:rsidR="00BA52E5" w:rsidRPr="002609BD">
        <w:t xml:space="preserve"> </w:t>
      </w:r>
      <w:r w:rsidR="00576863" w:rsidRPr="002609BD">
        <w:t xml:space="preserve">kn i čine </w:t>
      </w:r>
      <w:r w:rsidR="009577D5" w:rsidRPr="002609BD">
        <w:t>9,45</w:t>
      </w:r>
      <w:r w:rsidR="00576863" w:rsidRPr="002609BD">
        <w:t xml:space="preserve">% ukupno ostvarenih rashoda </w:t>
      </w:r>
      <w:r w:rsidR="00FB5F9A" w:rsidRPr="002609BD">
        <w:t xml:space="preserve">i izdataka </w:t>
      </w:r>
      <w:r w:rsidR="00576863" w:rsidRPr="002609BD">
        <w:t xml:space="preserve">u izvještajnom razdoblju, a odnose se na tekuće </w:t>
      </w:r>
      <w:r w:rsidR="00165CF6" w:rsidRPr="002609BD">
        <w:t xml:space="preserve">i kapitalne </w:t>
      </w:r>
      <w:r w:rsidR="00576863" w:rsidRPr="002609BD">
        <w:t>pomoći</w:t>
      </w:r>
      <w:r w:rsidR="00B12FA6" w:rsidRPr="002609BD">
        <w:t xml:space="preserve">. </w:t>
      </w:r>
    </w:p>
    <w:p w14:paraId="12967BF5" w14:textId="614B1E58" w:rsidR="00C05653" w:rsidRPr="00AC750B" w:rsidRDefault="006E7B5D" w:rsidP="00A3656F">
      <w:pPr>
        <w:spacing w:before="120" w:after="120"/>
        <w:ind w:firstLine="567"/>
        <w:jc w:val="both"/>
        <w:rPr>
          <w:color w:val="FF0000"/>
          <w:sz w:val="16"/>
          <w:szCs w:val="16"/>
        </w:rPr>
      </w:pPr>
      <w:r w:rsidRPr="002609BD">
        <w:t>Korisnici danih pomoći su Umjetnička škola Poreč, Zavičajni muzej Poreštine, Osnovna škola V.Nazora u Vrsaru, Javna vatrogasna postrojba Poreč,</w:t>
      </w:r>
      <w:r w:rsidRPr="00AC750B">
        <w:rPr>
          <w:color w:val="FF0000"/>
        </w:rPr>
        <w:t xml:space="preserve"> </w:t>
      </w:r>
      <w:r w:rsidR="002609BD" w:rsidRPr="002609BD">
        <w:t xml:space="preserve">Grad Poreč, </w:t>
      </w:r>
      <w:r w:rsidR="0085186F" w:rsidRPr="002609BD">
        <w:t xml:space="preserve">Istarska županija, Fond za zaštitu okoliša i energetsku učinkovitost, </w:t>
      </w:r>
      <w:r w:rsidR="002609BD" w:rsidRPr="002609BD">
        <w:t>Nastavni z</w:t>
      </w:r>
      <w:r w:rsidRPr="002609BD">
        <w:t>avod za hitnu medicinu Istarske županije</w:t>
      </w:r>
      <w:r w:rsidR="005014EC" w:rsidRPr="002609BD">
        <w:t xml:space="preserve">, </w:t>
      </w:r>
      <w:r w:rsidR="00132E82" w:rsidRPr="002609BD">
        <w:t xml:space="preserve">Općina Funtan-Fontane, </w:t>
      </w:r>
      <w:r w:rsidR="002609BD" w:rsidRPr="002609BD">
        <w:t>Institut za poljoprivredu i turizam Poreč</w:t>
      </w:r>
      <w:r w:rsidR="0085186F" w:rsidRPr="002609BD">
        <w:t>.</w:t>
      </w:r>
    </w:p>
    <w:p w14:paraId="321E26AB" w14:textId="77777777" w:rsidR="006F1A32" w:rsidRPr="00CD1CD5" w:rsidRDefault="006F1A32" w:rsidP="0017606A">
      <w:pPr>
        <w:pStyle w:val="Odlomakpopisa"/>
        <w:numPr>
          <w:ilvl w:val="2"/>
          <w:numId w:val="1"/>
        </w:numPr>
        <w:spacing w:before="240" w:after="240"/>
        <w:jc w:val="both"/>
        <w:rPr>
          <w:sz w:val="24"/>
          <w:szCs w:val="24"/>
          <w:lang w:val="hr-HR"/>
        </w:rPr>
      </w:pPr>
      <w:r w:rsidRPr="00CD1CD5">
        <w:rPr>
          <w:sz w:val="24"/>
          <w:szCs w:val="24"/>
          <w:lang w:val="hr-HR"/>
        </w:rPr>
        <w:t>Naknade građanima i kućanstvima na temelju osiguranja i druge naknade</w:t>
      </w:r>
    </w:p>
    <w:p w14:paraId="49BE3E98" w14:textId="7F44CF05" w:rsidR="003D2808" w:rsidRPr="00CD1CD5" w:rsidRDefault="00576863" w:rsidP="0063441A">
      <w:pPr>
        <w:spacing w:after="120"/>
        <w:ind w:firstLine="567"/>
        <w:jc w:val="both"/>
      </w:pPr>
      <w:r w:rsidRPr="00CD1CD5">
        <w:t xml:space="preserve">Naknade građanima i kućanstvima na temelju osiguranja i druge naknade ostvarene su u iznosu od </w:t>
      </w:r>
      <w:r w:rsidR="00CD1CD5" w:rsidRPr="00CD1CD5">
        <w:t>565.265,29</w:t>
      </w:r>
      <w:r w:rsidRPr="00CD1CD5">
        <w:t xml:space="preserve"> kn i čine </w:t>
      </w:r>
      <w:r w:rsidR="00CD1CD5" w:rsidRPr="00CD1CD5">
        <w:t>4,21</w:t>
      </w:r>
      <w:r w:rsidRPr="00CD1CD5">
        <w:t xml:space="preserve">% ukupno ostvarenih rashoda </w:t>
      </w:r>
      <w:r w:rsidR="00FB5F9A" w:rsidRPr="00CD1CD5">
        <w:t xml:space="preserve">i izdataka </w:t>
      </w:r>
      <w:r w:rsidRPr="00CD1CD5">
        <w:t>u izvještajnom razdoblju, a odnose se na naknade građanima i kućanstvima u novcu i u naravi.</w:t>
      </w:r>
      <w:r w:rsidR="003D2808" w:rsidRPr="00CD1CD5">
        <w:t xml:space="preserve"> Svi zaprimljeni zahtjevi pozitivno su riješeni.</w:t>
      </w:r>
    </w:p>
    <w:p w14:paraId="22742A35" w14:textId="77777777" w:rsidR="006F1A32" w:rsidRPr="00CD1CD5" w:rsidRDefault="006F1A32" w:rsidP="0017606A">
      <w:pPr>
        <w:pStyle w:val="Odlomakpopisa"/>
        <w:numPr>
          <w:ilvl w:val="2"/>
          <w:numId w:val="1"/>
        </w:numPr>
        <w:spacing w:before="240" w:after="240"/>
        <w:jc w:val="both"/>
        <w:rPr>
          <w:sz w:val="24"/>
          <w:szCs w:val="24"/>
          <w:lang w:val="hr-HR"/>
        </w:rPr>
      </w:pPr>
      <w:r w:rsidRPr="00CD1CD5">
        <w:rPr>
          <w:sz w:val="24"/>
          <w:szCs w:val="24"/>
          <w:lang w:val="hr-HR"/>
        </w:rPr>
        <w:t>Ostali rashodi</w:t>
      </w:r>
    </w:p>
    <w:p w14:paraId="5D83F6B0" w14:textId="6ECCF8C1" w:rsidR="00576863" w:rsidRPr="00CD1CD5" w:rsidRDefault="00576863" w:rsidP="00AA2148">
      <w:pPr>
        <w:spacing w:after="120"/>
        <w:ind w:firstLine="567"/>
        <w:jc w:val="both"/>
      </w:pPr>
      <w:r w:rsidRPr="00CD1CD5">
        <w:t xml:space="preserve">Ostali rashodi ostvareni su u iznosu od </w:t>
      </w:r>
      <w:r w:rsidR="00CD1CD5" w:rsidRPr="00CD1CD5">
        <w:t>288.886,54</w:t>
      </w:r>
      <w:r w:rsidRPr="00CD1CD5">
        <w:t xml:space="preserve"> kn i čine </w:t>
      </w:r>
      <w:r w:rsidR="00CD1CD5" w:rsidRPr="00CD1CD5">
        <w:t>2,15</w:t>
      </w:r>
      <w:r w:rsidRPr="00CD1CD5">
        <w:t>% ukupno ostvarenih ra</w:t>
      </w:r>
      <w:r w:rsidR="003D2808" w:rsidRPr="00CD1CD5">
        <w:t xml:space="preserve">shoda </w:t>
      </w:r>
      <w:r w:rsidR="00FB5F9A" w:rsidRPr="00CD1CD5">
        <w:t xml:space="preserve">i izdataka </w:t>
      </w:r>
      <w:r w:rsidR="003D2808" w:rsidRPr="00CD1CD5">
        <w:t xml:space="preserve">u izvještajnom razdoblju. </w:t>
      </w:r>
      <w:r w:rsidRPr="00CD1CD5">
        <w:t xml:space="preserve">Analitički prikaz korisnika donacija </w:t>
      </w:r>
      <w:r w:rsidR="003D2808" w:rsidRPr="00CD1CD5">
        <w:t>p</w:t>
      </w:r>
      <w:r w:rsidRPr="00CD1CD5">
        <w:t>rikazan je u obrazloženju ostvarenja programa.</w:t>
      </w:r>
      <w:r w:rsidR="003D2808" w:rsidRPr="00CD1CD5">
        <w:t xml:space="preserve"> </w:t>
      </w:r>
    </w:p>
    <w:p w14:paraId="2A9BAA10" w14:textId="77777777" w:rsidR="00576863" w:rsidRPr="00CD1CD5" w:rsidRDefault="00576863" w:rsidP="0017606A">
      <w:pPr>
        <w:pStyle w:val="Odlomakpopisa"/>
        <w:numPr>
          <w:ilvl w:val="1"/>
          <w:numId w:val="1"/>
        </w:numPr>
        <w:spacing w:before="240" w:after="240"/>
        <w:jc w:val="both"/>
        <w:rPr>
          <w:b/>
          <w:sz w:val="24"/>
          <w:szCs w:val="24"/>
          <w:lang w:val="hr-HR"/>
        </w:rPr>
      </w:pPr>
      <w:r w:rsidRPr="00CD1CD5">
        <w:rPr>
          <w:b/>
          <w:sz w:val="24"/>
          <w:szCs w:val="24"/>
          <w:lang w:val="hr-HR"/>
        </w:rPr>
        <w:t>Rashodi za nabavu nefinancijske imovine</w:t>
      </w:r>
    </w:p>
    <w:p w14:paraId="30D7DF69" w14:textId="147A3C34" w:rsidR="00576863" w:rsidRPr="00CD1CD5" w:rsidRDefault="00576863" w:rsidP="00576863">
      <w:pPr>
        <w:spacing w:before="120" w:after="120"/>
        <w:ind w:firstLine="567"/>
        <w:jc w:val="both"/>
      </w:pPr>
      <w:r w:rsidRPr="00CD1CD5">
        <w:t xml:space="preserve">Rashodi za nabavu nefinancijske imovine ostvareni su u iznosu od </w:t>
      </w:r>
      <w:r w:rsidR="00CD1CD5" w:rsidRPr="00CD1CD5">
        <w:t>5.431.232,34</w:t>
      </w:r>
      <w:r w:rsidRPr="00CD1CD5">
        <w:t xml:space="preserve"> kn ili </w:t>
      </w:r>
      <w:r w:rsidR="00CD1CD5" w:rsidRPr="00CD1CD5">
        <w:t>40,41</w:t>
      </w:r>
      <w:r w:rsidRPr="00CD1CD5">
        <w:t xml:space="preserve">% ukupno ostvarenih rashoda </w:t>
      </w:r>
      <w:r w:rsidR="00FB5F9A" w:rsidRPr="00CD1CD5">
        <w:t xml:space="preserve">i izdataka </w:t>
      </w:r>
      <w:r w:rsidRPr="00CD1CD5">
        <w:t>u izvještajnom razdoblju.</w:t>
      </w:r>
    </w:p>
    <w:p w14:paraId="64A29071" w14:textId="77777777" w:rsidR="006F1A32" w:rsidRPr="00CD1CD5" w:rsidRDefault="006F1A32" w:rsidP="0017606A">
      <w:pPr>
        <w:pStyle w:val="Odlomakpopisa"/>
        <w:numPr>
          <w:ilvl w:val="2"/>
          <w:numId w:val="1"/>
        </w:numPr>
        <w:spacing w:before="240" w:after="240"/>
        <w:jc w:val="both"/>
        <w:rPr>
          <w:sz w:val="24"/>
          <w:szCs w:val="24"/>
          <w:lang w:val="hr-HR"/>
        </w:rPr>
      </w:pPr>
      <w:r w:rsidRPr="00CD1CD5">
        <w:rPr>
          <w:sz w:val="24"/>
          <w:szCs w:val="24"/>
          <w:lang w:val="hr-HR"/>
        </w:rPr>
        <w:t xml:space="preserve">Rashodi za nabavu neproizvedene </w:t>
      </w:r>
      <w:r w:rsidR="00FB5F9A" w:rsidRPr="00CD1CD5">
        <w:rPr>
          <w:sz w:val="24"/>
          <w:szCs w:val="24"/>
          <w:lang w:val="hr-HR"/>
        </w:rPr>
        <w:t xml:space="preserve">dugotrajne </w:t>
      </w:r>
      <w:r w:rsidRPr="00CD1CD5">
        <w:rPr>
          <w:sz w:val="24"/>
          <w:szCs w:val="24"/>
          <w:lang w:val="hr-HR"/>
        </w:rPr>
        <w:t>imovine</w:t>
      </w:r>
    </w:p>
    <w:p w14:paraId="4B8C1BF6" w14:textId="1B2D5B8A" w:rsidR="003D2808" w:rsidRPr="0057621B" w:rsidRDefault="00576863" w:rsidP="00576863">
      <w:pPr>
        <w:spacing w:before="120" w:after="120"/>
        <w:ind w:firstLine="567"/>
        <w:jc w:val="both"/>
      </w:pPr>
      <w:r w:rsidRPr="0057621B">
        <w:t xml:space="preserve">Rashodi za nabavu </w:t>
      </w:r>
      <w:r w:rsidR="003D2808" w:rsidRPr="0057621B">
        <w:t xml:space="preserve">neproizvedene </w:t>
      </w:r>
      <w:r w:rsidR="00FB5F9A" w:rsidRPr="0057621B">
        <w:t xml:space="preserve">dugotrajne </w:t>
      </w:r>
      <w:r w:rsidR="003D2808" w:rsidRPr="0057621B">
        <w:t xml:space="preserve">imovine ostvareni  su u iznosu od </w:t>
      </w:r>
      <w:r w:rsidR="0057621B" w:rsidRPr="0057621B">
        <w:t>5.400,00</w:t>
      </w:r>
      <w:r w:rsidR="009043F6" w:rsidRPr="0057621B">
        <w:t xml:space="preserve"> kn</w:t>
      </w:r>
      <w:r w:rsidR="003D2808" w:rsidRPr="0057621B">
        <w:t xml:space="preserve"> i čine </w:t>
      </w:r>
      <w:r w:rsidR="0057621B" w:rsidRPr="0057621B">
        <w:t>0,04</w:t>
      </w:r>
      <w:r w:rsidR="00B50C1A" w:rsidRPr="0057621B">
        <w:t xml:space="preserve">% ukupno ostvarenih rashoda i izdataka u izvještajnom razdoblju, </w:t>
      </w:r>
      <w:r w:rsidR="000713E7" w:rsidRPr="0057621B">
        <w:t>a odnose se na</w:t>
      </w:r>
      <w:r w:rsidR="0057621B">
        <w:t xml:space="preserve"> stjecanje </w:t>
      </w:r>
      <w:r w:rsidR="000713E7" w:rsidRPr="0057621B">
        <w:t>zemljišta</w:t>
      </w:r>
      <w:r w:rsidR="009043F6" w:rsidRPr="0057621B">
        <w:t>.</w:t>
      </w:r>
    </w:p>
    <w:p w14:paraId="59198F32" w14:textId="77777777" w:rsidR="006F1A32" w:rsidRPr="0057621B" w:rsidRDefault="006F1A32" w:rsidP="0017606A">
      <w:pPr>
        <w:pStyle w:val="Odlomakpopisa"/>
        <w:numPr>
          <w:ilvl w:val="2"/>
          <w:numId w:val="1"/>
        </w:numPr>
        <w:spacing w:before="240" w:after="240"/>
        <w:jc w:val="both"/>
        <w:rPr>
          <w:sz w:val="24"/>
          <w:szCs w:val="24"/>
          <w:lang w:val="hr-HR"/>
        </w:rPr>
      </w:pPr>
      <w:r w:rsidRPr="0057621B">
        <w:rPr>
          <w:sz w:val="24"/>
          <w:szCs w:val="24"/>
          <w:lang w:val="hr-HR"/>
        </w:rPr>
        <w:t>Rashodi za nabavu proizvedene dugotrajne imovine</w:t>
      </w:r>
      <w:r w:rsidR="00AA2148" w:rsidRPr="0057621B">
        <w:rPr>
          <w:sz w:val="24"/>
          <w:szCs w:val="24"/>
          <w:lang w:val="hr-HR"/>
        </w:rPr>
        <w:t xml:space="preserve"> </w:t>
      </w:r>
    </w:p>
    <w:p w14:paraId="44976168" w14:textId="7BD02346" w:rsidR="00576863" w:rsidRPr="0057621B" w:rsidRDefault="003D2808" w:rsidP="00576863">
      <w:pPr>
        <w:spacing w:before="120" w:after="120"/>
        <w:ind w:firstLine="567"/>
        <w:jc w:val="both"/>
      </w:pPr>
      <w:r w:rsidRPr="0057621B">
        <w:t xml:space="preserve">Rashodi za nabavu </w:t>
      </w:r>
      <w:r w:rsidR="00576863" w:rsidRPr="0057621B">
        <w:t xml:space="preserve">proizvedene dugotrajne imovine ostvareni  su u iznosu od </w:t>
      </w:r>
      <w:r w:rsidR="0057621B" w:rsidRPr="0057621B">
        <w:t>5.425.832,34</w:t>
      </w:r>
      <w:r w:rsidR="009043F6" w:rsidRPr="0057621B">
        <w:t xml:space="preserve"> </w:t>
      </w:r>
      <w:r w:rsidR="004D4AC9" w:rsidRPr="0057621B">
        <w:t>kn</w:t>
      </w:r>
      <w:r w:rsidR="00576863" w:rsidRPr="0057621B">
        <w:t xml:space="preserve"> i čine </w:t>
      </w:r>
      <w:r w:rsidR="0057621B" w:rsidRPr="0057621B">
        <w:t>40,37</w:t>
      </w:r>
      <w:r w:rsidR="00576863" w:rsidRPr="0057621B">
        <w:t xml:space="preserve">% ukupno ostvarenih rashoda </w:t>
      </w:r>
      <w:r w:rsidR="00DA2924" w:rsidRPr="0057621B">
        <w:t xml:space="preserve">i izdataka </w:t>
      </w:r>
      <w:r w:rsidR="00576863" w:rsidRPr="0057621B">
        <w:t xml:space="preserve">u izvještajnom razdoblju. </w:t>
      </w:r>
      <w:r w:rsidR="0057621B" w:rsidRPr="0057621B">
        <w:t>Najveći udio (89,4%) odnosi se na rashode za građevinske objekte.</w:t>
      </w:r>
    </w:p>
    <w:p w14:paraId="17AF2740" w14:textId="77777777" w:rsidR="00576863" w:rsidRPr="0091384B" w:rsidRDefault="00576863" w:rsidP="00620284">
      <w:pPr>
        <w:pStyle w:val="Naslov3"/>
        <w:keepLines w:val="0"/>
        <w:numPr>
          <w:ilvl w:val="0"/>
          <w:numId w:val="1"/>
        </w:numPr>
        <w:spacing w:before="480" w:after="240"/>
        <w:ind w:left="357" w:hanging="357"/>
        <w:rPr>
          <w:rFonts w:ascii="Times New Roman" w:hAnsi="Times New Roman" w:cs="Times New Roman"/>
          <w:color w:val="auto"/>
        </w:rPr>
      </w:pPr>
      <w:r w:rsidRPr="0091384B">
        <w:rPr>
          <w:rFonts w:ascii="Times New Roman" w:hAnsi="Times New Roman" w:cs="Times New Roman"/>
          <w:color w:val="auto"/>
        </w:rPr>
        <w:t>RAČUN FINANCIRANJA</w:t>
      </w:r>
    </w:p>
    <w:p w14:paraId="329CDA16" w14:textId="24056DFC" w:rsidR="00555C45" w:rsidRPr="0091384B" w:rsidRDefault="008F1451" w:rsidP="00555C45">
      <w:pPr>
        <w:spacing w:before="120" w:after="120"/>
        <w:ind w:firstLine="567"/>
        <w:jc w:val="both"/>
      </w:pPr>
      <w:r w:rsidRPr="0091384B">
        <w:t xml:space="preserve">U izvještajnom razdoblju izdaci za financijsku imovinu i otplate zajmova ostvareni su u iznosu od </w:t>
      </w:r>
      <w:r w:rsidR="00555C45" w:rsidRPr="0091384B">
        <w:t>46.704,21</w:t>
      </w:r>
      <w:r w:rsidRPr="0091384B">
        <w:t xml:space="preserve"> kn što je </w:t>
      </w:r>
      <w:r w:rsidR="00B50C1A" w:rsidRPr="0091384B">
        <w:t>0,</w:t>
      </w:r>
      <w:r w:rsidR="00555C45" w:rsidRPr="0091384B">
        <w:t>35</w:t>
      </w:r>
      <w:r w:rsidRPr="0091384B">
        <w:t>% ukupno ostvarenih rashoda i izdataka u izvještajnom razdoblju. Izdaci se odnose na udio u glavnici u tvrtki Kaštijun d.o.o. temeljem ugovora o sufinanciranju izgradnje Županijskog centra za gospodarenje otpadom Kaštijun</w:t>
      </w:r>
      <w:r w:rsidR="00555C45" w:rsidRPr="0091384B">
        <w:t xml:space="preserve"> i na otplatu beskaamtnog zajma Ministarstva financija</w:t>
      </w:r>
      <w:r w:rsidR="0091384B" w:rsidRPr="0091384B">
        <w:t>.</w:t>
      </w:r>
    </w:p>
    <w:p w14:paraId="439F45F5" w14:textId="77777777" w:rsidR="00576863" w:rsidRPr="00555C45" w:rsidRDefault="00576863" w:rsidP="00620284">
      <w:pPr>
        <w:pStyle w:val="Naslov3"/>
        <w:keepLines w:val="0"/>
        <w:numPr>
          <w:ilvl w:val="0"/>
          <w:numId w:val="1"/>
        </w:numPr>
        <w:spacing w:before="480" w:after="240"/>
        <w:ind w:left="357" w:hanging="357"/>
        <w:rPr>
          <w:rFonts w:ascii="Times New Roman" w:hAnsi="Times New Roman" w:cs="Times New Roman"/>
          <w:color w:val="auto"/>
        </w:rPr>
      </w:pPr>
      <w:r w:rsidRPr="00555C45">
        <w:rPr>
          <w:rFonts w:ascii="Times New Roman" w:hAnsi="Times New Roman" w:cs="Times New Roman"/>
          <w:color w:val="auto"/>
        </w:rPr>
        <w:t>RASPOLOŽIVA SREDSTVA IZ PRETHODNIH GODINA</w:t>
      </w:r>
    </w:p>
    <w:p w14:paraId="504B9986" w14:textId="77777777" w:rsidR="009043F6" w:rsidRPr="00555C45" w:rsidRDefault="00DA2924" w:rsidP="00DA2924">
      <w:pPr>
        <w:spacing w:before="120" w:after="120"/>
        <w:jc w:val="center"/>
        <w:rPr>
          <w:sz w:val="16"/>
          <w:szCs w:val="16"/>
        </w:rPr>
      </w:pPr>
      <w:r w:rsidRPr="00555C45">
        <w:t xml:space="preserve">Analitički pregled raspoloživih sredstava </w:t>
      </w:r>
      <w:r w:rsidR="00C619F7" w:rsidRPr="00555C45">
        <w:t xml:space="preserve">iz prethodnih godina </w:t>
      </w:r>
      <w:r w:rsidRPr="00555C45">
        <w:t>po korisnicima</w:t>
      </w:r>
      <w:r w:rsidR="00B07F4D" w:rsidRPr="00555C45">
        <w:t>:</w:t>
      </w:r>
      <w:r w:rsidR="009043F6" w:rsidRPr="00555C45">
        <w:rPr>
          <w:sz w:val="16"/>
          <w:szCs w:val="16"/>
        </w:rPr>
        <w:t xml:space="preserve"> </w:t>
      </w:r>
    </w:p>
    <w:tbl>
      <w:tblPr>
        <w:tblW w:w="8274" w:type="dxa"/>
        <w:jc w:val="center"/>
        <w:tblLook w:val="04A0" w:firstRow="1" w:lastRow="0" w:firstColumn="1" w:lastColumn="0" w:noHBand="0" w:noVBand="1"/>
      </w:tblPr>
      <w:tblGrid>
        <w:gridCol w:w="4753"/>
        <w:gridCol w:w="1366"/>
        <w:gridCol w:w="1366"/>
        <w:gridCol w:w="789"/>
      </w:tblGrid>
      <w:tr w:rsidR="00555C45" w:rsidRPr="00555C45" w14:paraId="0F413B25" w14:textId="77777777" w:rsidTr="00B50C1A">
        <w:trPr>
          <w:trHeight w:val="510"/>
          <w:jc w:val="center"/>
        </w:trPr>
        <w:tc>
          <w:tcPr>
            <w:tcW w:w="4753" w:type="dxa"/>
            <w:tcBorders>
              <w:top w:val="single" w:sz="4" w:space="0" w:color="auto"/>
              <w:bottom w:val="single" w:sz="4" w:space="0" w:color="auto"/>
              <w:right w:val="nil"/>
            </w:tcBorders>
            <w:shd w:val="clear" w:color="auto" w:fill="auto"/>
            <w:vAlign w:val="center"/>
            <w:hideMark/>
          </w:tcPr>
          <w:p w14:paraId="7F4D9B7E" w14:textId="77777777" w:rsidR="009043F6" w:rsidRPr="00555C45" w:rsidRDefault="009043F6" w:rsidP="009043F6">
            <w:pPr>
              <w:jc w:val="center"/>
              <w:rPr>
                <w:sz w:val="20"/>
                <w:szCs w:val="20"/>
              </w:rPr>
            </w:pPr>
            <w:r w:rsidRPr="00555C45">
              <w:rPr>
                <w:sz w:val="20"/>
                <w:szCs w:val="20"/>
              </w:rPr>
              <w:lastRenderedPageBreak/>
              <w:t>Opis</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532D9A" w14:textId="3FC5F25E" w:rsidR="009043F6" w:rsidRPr="00555C45" w:rsidRDefault="00555C45" w:rsidP="009043F6">
            <w:pPr>
              <w:jc w:val="center"/>
              <w:rPr>
                <w:sz w:val="20"/>
                <w:szCs w:val="20"/>
              </w:rPr>
            </w:pPr>
            <w:r w:rsidRPr="00555C45">
              <w:rPr>
                <w:sz w:val="20"/>
                <w:szCs w:val="20"/>
              </w:rPr>
              <w:t>01.01.2020.</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14:paraId="15095E77" w14:textId="6B6FAA16" w:rsidR="009043F6" w:rsidRPr="00555C45" w:rsidRDefault="009043F6" w:rsidP="009043F6">
            <w:pPr>
              <w:jc w:val="center"/>
              <w:rPr>
                <w:sz w:val="20"/>
                <w:szCs w:val="20"/>
              </w:rPr>
            </w:pPr>
            <w:r w:rsidRPr="00555C45">
              <w:rPr>
                <w:sz w:val="20"/>
                <w:szCs w:val="20"/>
              </w:rPr>
              <w:t>01.01.20</w:t>
            </w:r>
            <w:r w:rsidR="00B50C1A" w:rsidRPr="00555C45">
              <w:rPr>
                <w:sz w:val="20"/>
                <w:szCs w:val="20"/>
              </w:rPr>
              <w:t>2</w:t>
            </w:r>
            <w:r w:rsidR="00555C45" w:rsidRPr="00555C45">
              <w:rPr>
                <w:sz w:val="20"/>
                <w:szCs w:val="20"/>
              </w:rPr>
              <w:t>1</w:t>
            </w:r>
            <w:r w:rsidRPr="00555C45">
              <w:rPr>
                <w:sz w:val="20"/>
                <w:szCs w:val="20"/>
              </w:rPr>
              <w:t>.</w:t>
            </w:r>
          </w:p>
        </w:tc>
        <w:tc>
          <w:tcPr>
            <w:tcW w:w="789" w:type="dxa"/>
            <w:tcBorders>
              <w:top w:val="single" w:sz="4" w:space="0" w:color="auto"/>
              <w:left w:val="nil"/>
              <w:bottom w:val="single" w:sz="4" w:space="0" w:color="auto"/>
            </w:tcBorders>
            <w:shd w:val="clear" w:color="auto" w:fill="auto"/>
            <w:vAlign w:val="center"/>
            <w:hideMark/>
          </w:tcPr>
          <w:p w14:paraId="2379B5D4" w14:textId="77777777" w:rsidR="009043F6" w:rsidRPr="00555C45" w:rsidRDefault="009043F6" w:rsidP="009043F6">
            <w:pPr>
              <w:jc w:val="center"/>
              <w:rPr>
                <w:sz w:val="20"/>
                <w:szCs w:val="20"/>
              </w:rPr>
            </w:pPr>
            <w:r w:rsidRPr="00555C45">
              <w:rPr>
                <w:sz w:val="20"/>
                <w:szCs w:val="20"/>
              </w:rPr>
              <w:t>indeks </w:t>
            </w:r>
          </w:p>
        </w:tc>
      </w:tr>
      <w:tr w:rsidR="00555C45" w:rsidRPr="00555C45" w14:paraId="2D647699" w14:textId="77777777" w:rsidTr="00B50C1A">
        <w:trPr>
          <w:trHeight w:val="300"/>
          <w:jc w:val="center"/>
        </w:trPr>
        <w:tc>
          <w:tcPr>
            <w:tcW w:w="4753" w:type="dxa"/>
            <w:tcBorders>
              <w:top w:val="nil"/>
              <w:left w:val="nil"/>
              <w:bottom w:val="nil"/>
              <w:right w:val="nil"/>
            </w:tcBorders>
            <w:shd w:val="clear" w:color="auto" w:fill="auto"/>
            <w:noWrap/>
            <w:vAlign w:val="bottom"/>
            <w:hideMark/>
          </w:tcPr>
          <w:p w14:paraId="5486A599" w14:textId="77777777" w:rsidR="009043F6" w:rsidRPr="00555C45" w:rsidRDefault="009043F6" w:rsidP="009043F6">
            <w:pPr>
              <w:rPr>
                <w:b/>
                <w:bCs/>
                <w:sz w:val="20"/>
                <w:szCs w:val="20"/>
              </w:rPr>
            </w:pPr>
            <w:r w:rsidRPr="00555C45">
              <w:rPr>
                <w:b/>
                <w:bCs/>
                <w:sz w:val="20"/>
                <w:szCs w:val="20"/>
              </w:rPr>
              <w:t>Ukupno raspoloživa sredstva iz prethodnih godina</w:t>
            </w:r>
          </w:p>
        </w:tc>
        <w:tc>
          <w:tcPr>
            <w:tcW w:w="1366" w:type="dxa"/>
            <w:tcBorders>
              <w:top w:val="nil"/>
              <w:left w:val="nil"/>
              <w:bottom w:val="nil"/>
              <w:right w:val="nil"/>
            </w:tcBorders>
            <w:shd w:val="clear" w:color="auto" w:fill="auto"/>
            <w:vAlign w:val="center"/>
            <w:hideMark/>
          </w:tcPr>
          <w:p w14:paraId="4C8BD066" w14:textId="5E663D8B" w:rsidR="009043F6" w:rsidRPr="00555C45" w:rsidRDefault="00555C45" w:rsidP="009043F6">
            <w:pPr>
              <w:jc w:val="right"/>
              <w:rPr>
                <w:b/>
                <w:bCs/>
                <w:sz w:val="20"/>
                <w:szCs w:val="20"/>
              </w:rPr>
            </w:pPr>
            <w:r w:rsidRPr="00555C45">
              <w:rPr>
                <w:b/>
                <w:bCs/>
                <w:sz w:val="20"/>
                <w:szCs w:val="20"/>
              </w:rPr>
              <w:t>2.045.054,77</w:t>
            </w:r>
          </w:p>
        </w:tc>
        <w:tc>
          <w:tcPr>
            <w:tcW w:w="1366" w:type="dxa"/>
            <w:tcBorders>
              <w:top w:val="nil"/>
              <w:left w:val="nil"/>
              <w:bottom w:val="nil"/>
              <w:right w:val="nil"/>
            </w:tcBorders>
            <w:shd w:val="clear" w:color="auto" w:fill="auto"/>
            <w:vAlign w:val="center"/>
            <w:hideMark/>
          </w:tcPr>
          <w:p w14:paraId="2AC6AF86" w14:textId="4410222F" w:rsidR="009043F6" w:rsidRPr="00555C45" w:rsidRDefault="00555C45" w:rsidP="009043F6">
            <w:pPr>
              <w:jc w:val="right"/>
              <w:rPr>
                <w:b/>
                <w:bCs/>
                <w:sz w:val="20"/>
                <w:szCs w:val="20"/>
              </w:rPr>
            </w:pPr>
            <w:r w:rsidRPr="00555C45">
              <w:rPr>
                <w:b/>
                <w:bCs/>
                <w:sz w:val="20"/>
                <w:szCs w:val="20"/>
              </w:rPr>
              <w:t>4.802.630,84</w:t>
            </w:r>
          </w:p>
        </w:tc>
        <w:tc>
          <w:tcPr>
            <w:tcW w:w="789" w:type="dxa"/>
            <w:tcBorders>
              <w:top w:val="nil"/>
              <w:left w:val="nil"/>
              <w:bottom w:val="nil"/>
              <w:right w:val="nil"/>
            </w:tcBorders>
            <w:shd w:val="clear" w:color="auto" w:fill="auto"/>
            <w:noWrap/>
            <w:vAlign w:val="bottom"/>
            <w:hideMark/>
          </w:tcPr>
          <w:p w14:paraId="234872AF" w14:textId="6B57874A" w:rsidR="009043F6" w:rsidRPr="00555C45" w:rsidRDefault="00555C45" w:rsidP="009043F6">
            <w:pPr>
              <w:jc w:val="right"/>
              <w:rPr>
                <w:b/>
                <w:bCs/>
                <w:sz w:val="20"/>
                <w:szCs w:val="20"/>
              </w:rPr>
            </w:pPr>
            <w:r w:rsidRPr="00555C45">
              <w:rPr>
                <w:b/>
                <w:bCs/>
                <w:sz w:val="20"/>
                <w:szCs w:val="20"/>
              </w:rPr>
              <w:t>234,84</w:t>
            </w:r>
          </w:p>
        </w:tc>
      </w:tr>
      <w:tr w:rsidR="00555C45" w:rsidRPr="00555C45" w14:paraId="1EA297F3" w14:textId="77777777" w:rsidTr="00B50C1A">
        <w:trPr>
          <w:trHeight w:val="300"/>
          <w:jc w:val="center"/>
        </w:trPr>
        <w:tc>
          <w:tcPr>
            <w:tcW w:w="4753" w:type="dxa"/>
            <w:tcBorders>
              <w:top w:val="nil"/>
              <w:left w:val="nil"/>
              <w:bottom w:val="nil"/>
              <w:right w:val="nil"/>
            </w:tcBorders>
            <w:shd w:val="clear" w:color="auto" w:fill="auto"/>
            <w:noWrap/>
            <w:vAlign w:val="bottom"/>
            <w:hideMark/>
          </w:tcPr>
          <w:p w14:paraId="022688F4" w14:textId="77777777" w:rsidR="009043F6" w:rsidRPr="00555C45" w:rsidRDefault="009043F6" w:rsidP="009043F6">
            <w:pPr>
              <w:rPr>
                <w:sz w:val="20"/>
                <w:szCs w:val="20"/>
              </w:rPr>
            </w:pPr>
            <w:r w:rsidRPr="00555C45">
              <w:rPr>
                <w:sz w:val="20"/>
                <w:szCs w:val="20"/>
              </w:rPr>
              <w:t>Općina Vrsar - Orsera</w:t>
            </w:r>
          </w:p>
        </w:tc>
        <w:tc>
          <w:tcPr>
            <w:tcW w:w="1366" w:type="dxa"/>
            <w:tcBorders>
              <w:top w:val="nil"/>
              <w:left w:val="nil"/>
              <w:bottom w:val="nil"/>
              <w:right w:val="nil"/>
            </w:tcBorders>
            <w:shd w:val="clear" w:color="auto" w:fill="auto"/>
            <w:vAlign w:val="center"/>
            <w:hideMark/>
          </w:tcPr>
          <w:p w14:paraId="1B60A30D" w14:textId="17EC5CEA" w:rsidR="009043F6" w:rsidRPr="00555C45" w:rsidRDefault="00555C45" w:rsidP="009043F6">
            <w:pPr>
              <w:jc w:val="right"/>
              <w:rPr>
                <w:sz w:val="20"/>
                <w:szCs w:val="20"/>
              </w:rPr>
            </w:pPr>
            <w:r w:rsidRPr="00555C45">
              <w:rPr>
                <w:sz w:val="20"/>
                <w:szCs w:val="20"/>
              </w:rPr>
              <w:t>2.044.099,72</w:t>
            </w:r>
          </w:p>
        </w:tc>
        <w:tc>
          <w:tcPr>
            <w:tcW w:w="1366" w:type="dxa"/>
            <w:tcBorders>
              <w:top w:val="nil"/>
              <w:left w:val="nil"/>
              <w:bottom w:val="nil"/>
              <w:right w:val="nil"/>
            </w:tcBorders>
            <w:shd w:val="clear" w:color="auto" w:fill="auto"/>
            <w:vAlign w:val="center"/>
            <w:hideMark/>
          </w:tcPr>
          <w:p w14:paraId="655BFC38" w14:textId="1319B7A4" w:rsidR="009043F6" w:rsidRPr="00555C45" w:rsidRDefault="00555C45" w:rsidP="009043F6">
            <w:pPr>
              <w:jc w:val="right"/>
              <w:rPr>
                <w:sz w:val="20"/>
                <w:szCs w:val="20"/>
              </w:rPr>
            </w:pPr>
            <w:r w:rsidRPr="00555C45">
              <w:rPr>
                <w:sz w:val="20"/>
                <w:szCs w:val="20"/>
              </w:rPr>
              <w:t>4.842.484,84</w:t>
            </w:r>
          </w:p>
        </w:tc>
        <w:tc>
          <w:tcPr>
            <w:tcW w:w="789" w:type="dxa"/>
            <w:tcBorders>
              <w:top w:val="nil"/>
              <w:left w:val="nil"/>
              <w:bottom w:val="nil"/>
              <w:right w:val="nil"/>
            </w:tcBorders>
            <w:shd w:val="clear" w:color="auto" w:fill="auto"/>
            <w:noWrap/>
            <w:vAlign w:val="bottom"/>
            <w:hideMark/>
          </w:tcPr>
          <w:p w14:paraId="14E7E0AA" w14:textId="77777777" w:rsidR="009043F6" w:rsidRPr="00555C45" w:rsidRDefault="009043F6" w:rsidP="009043F6">
            <w:pPr>
              <w:jc w:val="right"/>
              <w:rPr>
                <w:sz w:val="20"/>
                <w:szCs w:val="20"/>
              </w:rPr>
            </w:pPr>
          </w:p>
        </w:tc>
      </w:tr>
      <w:tr w:rsidR="00555C45" w:rsidRPr="00555C45" w14:paraId="45782553" w14:textId="77777777" w:rsidTr="00B50C1A">
        <w:trPr>
          <w:trHeight w:val="300"/>
          <w:jc w:val="center"/>
        </w:trPr>
        <w:tc>
          <w:tcPr>
            <w:tcW w:w="4753" w:type="dxa"/>
            <w:tcBorders>
              <w:top w:val="nil"/>
              <w:left w:val="nil"/>
              <w:bottom w:val="nil"/>
              <w:right w:val="nil"/>
            </w:tcBorders>
            <w:shd w:val="clear" w:color="auto" w:fill="auto"/>
            <w:noWrap/>
            <w:vAlign w:val="bottom"/>
            <w:hideMark/>
          </w:tcPr>
          <w:p w14:paraId="5EAC15F9" w14:textId="77777777" w:rsidR="009043F6" w:rsidRPr="00555C45" w:rsidRDefault="009043F6" w:rsidP="009043F6">
            <w:pPr>
              <w:rPr>
                <w:sz w:val="20"/>
                <w:szCs w:val="20"/>
              </w:rPr>
            </w:pPr>
            <w:r w:rsidRPr="00555C45">
              <w:rPr>
                <w:sz w:val="20"/>
                <w:szCs w:val="20"/>
              </w:rPr>
              <w:t>Dječji vrtić Tići Vrsar</w:t>
            </w:r>
          </w:p>
        </w:tc>
        <w:tc>
          <w:tcPr>
            <w:tcW w:w="1366" w:type="dxa"/>
            <w:tcBorders>
              <w:top w:val="nil"/>
              <w:left w:val="nil"/>
              <w:bottom w:val="nil"/>
              <w:right w:val="nil"/>
            </w:tcBorders>
            <w:shd w:val="clear" w:color="auto" w:fill="auto"/>
            <w:vAlign w:val="center"/>
            <w:hideMark/>
          </w:tcPr>
          <w:p w14:paraId="0AD3E35A" w14:textId="4D0F1F54" w:rsidR="009043F6" w:rsidRPr="00555C45" w:rsidRDefault="00555C45" w:rsidP="009043F6">
            <w:pPr>
              <w:jc w:val="right"/>
              <w:rPr>
                <w:sz w:val="20"/>
                <w:szCs w:val="20"/>
              </w:rPr>
            </w:pPr>
            <w:r w:rsidRPr="00555C45">
              <w:rPr>
                <w:sz w:val="20"/>
                <w:szCs w:val="20"/>
              </w:rPr>
              <w:t>955,05</w:t>
            </w:r>
          </w:p>
        </w:tc>
        <w:tc>
          <w:tcPr>
            <w:tcW w:w="1366" w:type="dxa"/>
            <w:tcBorders>
              <w:top w:val="nil"/>
              <w:left w:val="nil"/>
              <w:bottom w:val="nil"/>
              <w:right w:val="nil"/>
            </w:tcBorders>
            <w:shd w:val="clear" w:color="auto" w:fill="auto"/>
            <w:vAlign w:val="center"/>
            <w:hideMark/>
          </w:tcPr>
          <w:p w14:paraId="7DC5AAC4" w14:textId="15B18D74" w:rsidR="009043F6" w:rsidRPr="00555C45" w:rsidRDefault="00555C45" w:rsidP="009043F6">
            <w:pPr>
              <w:jc w:val="right"/>
              <w:rPr>
                <w:sz w:val="20"/>
                <w:szCs w:val="20"/>
              </w:rPr>
            </w:pPr>
            <w:r w:rsidRPr="00555C45">
              <w:rPr>
                <w:sz w:val="20"/>
                <w:szCs w:val="20"/>
              </w:rPr>
              <w:t>-39.854,00</w:t>
            </w:r>
          </w:p>
        </w:tc>
        <w:tc>
          <w:tcPr>
            <w:tcW w:w="789" w:type="dxa"/>
            <w:tcBorders>
              <w:top w:val="nil"/>
              <w:left w:val="nil"/>
              <w:bottom w:val="nil"/>
              <w:right w:val="nil"/>
            </w:tcBorders>
            <w:shd w:val="clear" w:color="auto" w:fill="auto"/>
            <w:noWrap/>
            <w:vAlign w:val="bottom"/>
            <w:hideMark/>
          </w:tcPr>
          <w:p w14:paraId="23350E73" w14:textId="77777777" w:rsidR="009043F6" w:rsidRPr="00555C45" w:rsidRDefault="009043F6" w:rsidP="009043F6">
            <w:pPr>
              <w:jc w:val="right"/>
              <w:rPr>
                <w:sz w:val="20"/>
                <w:szCs w:val="20"/>
              </w:rPr>
            </w:pPr>
          </w:p>
        </w:tc>
      </w:tr>
    </w:tbl>
    <w:p w14:paraId="2D3CA8EF" w14:textId="77777777" w:rsidR="00085EB3" w:rsidRPr="00AC750B" w:rsidRDefault="00085EB3" w:rsidP="00DA2924">
      <w:pPr>
        <w:spacing w:before="120" w:after="120"/>
        <w:jc w:val="center"/>
        <w:rPr>
          <w:color w:val="FF0000"/>
          <w:sz w:val="16"/>
          <w:szCs w:val="16"/>
        </w:rPr>
      </w:pPr>
    </w:p>
    <w:p w14:paraId="3E351505" w14:textId="77777777" w:rsidR="0017606A" w:rsidRPr="00556AA2" w:rsidRDefault="0017606A" w:rsidP="00620284">
      <w:pPr>
        <w:pStyle w:val="Naslov3"/>
        <w:keepLines w:val="0"/>
        <w:numPr>
          <w:ilvl w:val="0"/>
          <w:numId w:val="1"/>
        </w:numPr>
        <w:spacing w:before="480" w:after="240"/>
        <w:ind w:left="357" w:hanging="357"/>
        <w:rPr>
          <w:rFonts w:ascii="Times New Roman" w:hAnsi="Times New Roman" w:cs="Times New Roman"/>
          <w:color w:val="auto"/>
        </w:rPr>
      </w:pPr>
      <w:r w:rsidRPr="00556AA2">
        <w:rPr>
          <w:rFonts w:ascii="Times New Roman" w:hAnsi="Times New Roman" w:cs="Times New Roman"/>
          <w:color w:val="auto"/>
        </w:rPr>
        <w:t>STANJE NENAPLAĆENIH POTRAŽIVANJA</w:t>
      </w:r>
    </w:p>
    <w:p w14:paraId="3D1555FC" w14:textId="0373CB79" w:rsidR="00840CFD" w:rsidRDefault="00840CFD" w:rsidP="00840CFD">
      <w:pPr>
        <w:spacing w:before="120" w:after="120"/>
        <w:ind w:firstLine="567"/>
        <w:jc w:val="both"/>
      </w:pPr>
      <w:r w:rsidRPr="00556AA2">
        <w:t xml:space="preserve">Na dan 30.06.2021. godine evidentirano je ukupno </w:t>
      </w:r>
      <w:r>
        <w:t>8.243.233 kn</w:t>
      </w:r>
      <w:r w:rsidRPr="00556AA2">
        <w:t xml:space="preserve"> nenaplaćenih potraživanja</w:t>
      </w:r>
      <w:r>
        <w:t>, od čega se iznos od 7.490.261 kn odnosi na dospjela potraživanja i iznos od 752.972 kn na nedospjela potraživ</w:t>
      </w:r>
      <w:r w:rsidR="005A5F28">
        <w:t>a</w:t>
      </w:r>
      <w:r>
        <w:t xml:space="preserve">nja. </w:t>
      </w:r>
      <w:r w:rsidR="005A5F28">
        <w:t>U ukupan iznos potraživanja uključena su i potraživanja proračunskog korisnika</w:t>
      </w:r>
      <w:r w:rsidR="006551F5">
        <w:t xml:space="preserve"> koja iznose 118.958 kn</w:t>
      </w:r>
      <w:r w:rsidR="005A5F28">
        <w:t xml:space="preserve">. </w:t>
      </w:r>
      <w:r>
        <w:t>Najveći udio ukupn</w:t>
      </w:r>
      <w:r w:rsidR="005A5F28">
        <w:t>i</w:t>
      </w:r>
      <w:r>
        <w:t xml:space="preserve">h potraživanja (94,4% ili 7.781.556 kn) se odnosi na potraživanja za prihode poslovanja. </w:t>
      </w:r>
    </w:p>
    <w:p w14:paraId="14D9455D" w14:textId="562579D2" w:rsidR="0017606A" w:rsidRPr="00556AA2" w:rsidRDefault="00840CFD" w:rsidP="005A5F28">
      <w:pPr>
        <w:pStyle w:val="Naslov3"/>
        <w:keepLines w:val="0"/>
        <w:numPr>
          <w:ilvl w:val="0"/>
          <w:numId w:val="1"/>
        </w:numPr>
        <w:spacing w:before="480" w:after="240"/>
        <w:ind w:left="357" w:hanging="357"/>
        <w:rPr>
          <w:rFonts w:ascii="Times New Roman" w:hAnsi="Times New Roman" w:cs="Times New Roman"/>
          <w:color w:val="auto"/>
        </w:rPr>
      </w:pPr>
      <w:r w:rsidRPr="005A5F28">
        <w:rPr>
          <w:rFonts w:ascii="Times New Roman" w:hAnsi="Times New Roman" w:cs="Times New Roman"/>
          <w:color w:val="auto"/>
        </w:rPr>
        <w:t xml:space="preserve"> </w:t>
      </w:r>
      <w:r w:rsidR="00CE5588" w:rsidRPr="00556AA2">
        <w:rPr>
          <w:rFonts w:ascii="Times New Roman" w:hAnsi="Times New Roman" w:cs="Times New Roman"/>
          <w:color w:val="auto"/>
        </w:rPr>
        <w:t>STANJE NEPODMIRENIH OBVEZA</w:t>
      </w:r>
    </w:p>
    <w:p w14:paraId="7E2855C1" w14:textId="36E5777F" w:rsidR="005A5F28" w:rsidRDefault="00B50C1A" w:rsidP="00B50C1A">
      <w:pPr>
        <w:spacing w:before="120" w:after="120"/>
        <w:ind w:firstLine="567"/>
        <w:jc w:val="both"/>
      </w:pPr>
      <w:r w:rsidRPr="00556AA2">
        <w:t>Na dan 30.06.202</w:t>
      </w:r>
      <w:r w:rsidR="00556AA2" w:rsidRPr="00556AA2">
        <w:t>1</w:t>
      </w:r>
      <w:r w:rsidRPr="00556AA2">
        <w:t xml:space="preserve">. godine evidentirano je ukupno </w:t>
      </w:r>
      <w:r w:rsidR="005A5F28">
        <w:t xml:space="preserve">7.411.753 </w:t>
      </w:r>
      <w:r w:rsidRPr="00556AA2">
        <w:t>kn nepodmirenih obveza</w:t>
      </w:r>
      <w:r w:rsidR="005A5F28">
        <w:t>, od čega se iznos od 827.257 kn odnosi na dospjele obveze i iznos od 6.584.496 kn na nedospjele obveze</w:t>
      </w:r>
      <w:r w:rsidRPr="00556AA2">
        <w:t xml:space="preserve">. </w:t>
      </w:r>
      <w:r w:rsidR="005A5F28">
        <w:t>U ukupan iznos obveza uključene su i obveze proračunskog korisnika koje iznose 333.498 kn. Najveći udio obveza (</w:t>
      </w:r>
      <w:r w:rsidR="005A5F28" w:rsidRPr="005A5F28">
        <w:t xml:space="preserve">52,5% ili 3.893.961 kn) </w:t>
      </w:r>
      <w:r w:rsidR="005A5F28">
        <w:t>se odnosi na obveze za kredite i zajmove.</w:t>
      </w:r>
    </w:p>
    <w:p w14:paraId="5423B405" w14:textId="1A4C5A13" w:rsidR="00B50C1A" w:rsidRPr="00556AA2" w:rsidRDefault="00B50C1A" w:rsidP="00B50C1A">
      <w:pPr>
        <w:spacing w:before="120" w:after="120"/>
        <w:ind w:firstLine="567"/>
        <w:jc w:val="both"/>
      </w:pPr>
      <w:r w:rsidRPr="00556AA2">
        <w:t>Stanje obveza prema dospjelosti i prema korisnicima:</w:t>
      </w:r>
    </w:p>
    <w:p w14:paraId="2B920817" w14:textId="3E568CAF" w:rsidR="0017606A" w:rsidRPr="00F46066" w:rsidRDefault="00CE5588" w:rsidP="00620284">
      <w:pPr>
        <w:pStyle w:val="Naslov3"/>
        <w:keepLines w:val="0"/>
        <w:numPr>
          <w:ilvl w:val="0"/>
          <w:numId w:val="1"/>
        </w:numPr>
        <w:spacing w:before="480" w:after="240"/>
        <w:ind w:left="357" w:hanging="357"/>
        <w:rPr>
          <w:rFonts w:ascii="Times New Roman" w:hAnsi="Times New Roman" w:cs="Times New Roman"/>
          <w:color w:val="auto"/>
        </w:rPr>
      </w:pPr>
      <w:r w:rsidRPr="00F46066">
        <w:rPr>
          <w:rFonts w:ascii="Times New Roman" w:hAnsi="Times New Roman" w:cs="Times New Roman"/>
          <w:color w:val="auto"/>
        </w:rPr>
        <w:t>STANJE POTENCIJALNIH OBVEZA</w:t>
      </w:r>
    </w:p>
    <w:p w14:paraId="65DD7029" w14:textId="421C4038" w:rsidR="00B50C1A" w:rsidRPr="00F46066" w:rsidRDefault="00B50C1A" w:rsidP="00B50C1A">
      <w:pPr>
        <w:spacing w:before="120" w:after="120"/>
        <w:ind w:firstLine="567"/>
        <w:jc w:val="both"/>
      </w:pPr>
      <w:r w:rsidRPr="00F46066">
        <w:t>Na dan 30.06.202</w:t>
      </w:r>
      <w:r w:rsidR="00F46066" w:rsidRPr="00F46066">
        <w:t>1</w:t>
      </w:r>
      <w:r w:rsidRPr="00F46066">
        <w:t xml:space="preserve">. godine u vanbilančnoj evidneciji evidnetirana je vrijednost sudskih sporova u tijeku radi utvrđivanja prava vlasništva u ukupnom iznosu od </w:t>
      </w:r>
      <w:r w:rsidR="00F46066" w:rsidRPr="00F46066">
        <w:t>12.699.052,34</w:t>
      </w:r>
      <w:r w:rsidRPr="00F46066">
        <w:t xml:space="preserve"> kn.</w:t>
      </w:r>
    </w:p>
    <w:p w14:paraId="0B29B31E" w14:textId="3C464FFD" w:rsidR="00576863" w:rsidRPr="00F46066" w:rsidRDefault="00576863" w:rsidP="00620284">
      <w:pPr>
        <w:pStyle w:val="Naslov3"/>
        <w:keepLines w:val="0"/>
        <w:numPr>
          <w:ilvl w:val="0"/>
          <w:numId w:val="1"/>
        </w:numPr>
        <w:spacing w:before="480" w:after="240"/>
        <w:ind w:left="357" w:hanging="357"/>
        <w:rPr>
          <w:rFonts w:ascii="Times New Roman" w:hAnsi="Times New Roman" w:cs="Times New Roman"/>
          <w:color w:val="auto"/>
        </w:rPr>
      </w:pPr>
      <w:r w:rsidRPr="00F46066">
        <w:rPr>
          <w:rFonts w:ascii="Times New Roman" w:hAnsi="Times New Roman" w:cs="Times New Roman"/>
          <w:color w:val="auto"/>
        </w:rPr>
        <w:t xml:space="preserve">OBRAZLOŽENJE </w:t>
      </w:r>
      <w:r w:rsidR="00CE5588" w:rsidRPr="00F46066">
        <w:rPr>
          <w:rFonts w:ascii="Times New Roman" w:hAnsi="Times New Roman" w:cs="Times New Roman"/>
          <w:color w:val="auto"/>
        </w:rPr>
        <w:t>IZVRŠENJA</w:t>
      </w:r>
      <w:r w:rsidRPr="00F46066">
        <w:rPr>
          <w:rFonts w:ascii="Times New Roman" w:hAnsi="Times New Roman" w:cs="Times New Roman"/>
          <w:color w:val="auto"/>
        </w:rPr>
        <w:t xml:space="preserve"> PROGRAMA</w:t>
      </w:r>
    </w:p>
    <w:p w14:paraId="1A8C763C" w14:textId="2D3EC76F" w:rsidR="003840A3" w:rsidRDefault="00576863" w:rsidP="003840A3">
      <w:pPr>
        <w:spacing w:before="120" w:after="120"/>
        <w:ind w:firstLine="567"/>
        <w:jc w:val="both"/>
        <w:rPr>
          <w:rFonts w:ascii="Calibri" w:eastAsia="Calibri" w:hAnsi="Calibri"/>
          <w:sz w:val="20"/>
          <w:szCs w:val="20"/>
        </w:rPr>
      </w:pPr>
      <w:r w:rsidRPr="00F46066">
        <w:t>Izvještaj po programskoj klasifikaciji proračuna:</w:t>
      </w:r>
      <w:r w:rsidR="003840A3">
        <w:fldChar w:fldCharType="begin"/>
      </w:r>
      <w:r w:rsidR="003840A3">
        <w:instrText xml:space="preserve"> LINK Excel.Sheet.8 "https://vrsar-my.sharepoint.com/personal/ines_sepic_vrsar_hr/Documents/Dokumenti/RADNA%20mapa/PRORAČUN/Radno_IZVRŠENJE%20proračuna/IZVRŠENJE_2021_polugodišnje_radno/1_izvršenje%202021-06_radno/Ispis%20izvršenja%20proračuna.xls" "progr.!R3C2:R30C7" \a \f 4 \h </w:instrText>
      </w:r>
      <w:r w:rsidR="003840A3">
        <w:fldChar w:fldCharType="separate"/>
      </w:r>
    </w:p>
    <w:tbl>
      <w:tblPr>
        <w:tblW w:w="9214" w:type="dxa"/>
        <w:jc w:val="center"/>
        <w:tblLayout w:type="fixed"/>
        <w:tblLook w:val="04A0" w:firstRow="1" w:lastRow="0" w:firstColumn="1" w:lastColumn="0" w:noHBand="0" w:noVBand="1"/>
      </w:tblPr>
      <w:tblGrid>
        <w:gridCol w:w="4780"/>
        <w:gridCol w:w="1366"/>
        <w:gridCol w:w="1366"/>
        <w:gridCol w:w="750"/>
        <w:gridCol w:w="952"/>
      </w:tblGrid>
      <w:tr w:rsidR="003840A3" w:rsidRPr="003840A3" w14:paraId="0C337CEC" w14:textId="77777777" w:rsidTr="003840A3">
        <w:trPr>
          <w:trHeight w:val="255"/>
          <w:jc w:val="center"/>
        </w:trPr>
        <w:tc>
          <w:tcPr>
            <w:tcW w:w="4780" w:type="dxa"/>
            <w:vMerge w:val="restart"/>
            <w:tcBorders>
              <w:top w:val="single" w:sz="4" w:space="0" w:color="auto"/>
              <w:left w:val="nil"/>
              <w:bottom w:val="single" w:sz="4" w:space="0" w:color="000000"/>
              <w:right w:val="nil"/>
            </w:tcBorders>
            <w:shd w:val="clear" w:color="auto" w:fill="auto"/>
            <w:vAlign w:val="center"/>
            <w:hideMark/>
          </w:tcPr>
          <w:p w14:paraId="7814DCAE" w14:textId="062A29A6" w:rsidR="003840A3" w:rsidRPr="003840A3" w:rsidRDefault="003840A3">
            <w:pPr>
              <w:jc w:val="center"/>
              <w:rPr>
                <w:sz w:val="20"/>
                <w:szCs w:val="20"/>
              </w:rPr>
            </w:pPr>
            <w:r w:rsidRPr="003840A3">
              <w:rPr>
                <w:sz w:val="20"/>
                <w:szCs w:val="20"/>
              </w:rPr>
              <w:t>Opis</w:t>
            </w:r>
          </w:p>
        </w:tc>
        <w:tc>
          <w:tcPr>
            <w:tcW w:w="1366" w:type="dxa"/>
            <w:vMerge w:val="restart"/>
            <w:tcBorders>
              <w:top w:val="single" w:sz="4" w:space="0" w:color="auto"/>
              <w:left w:val="nil"/>
              <w:bottom w:val="single" w:sz="4" w:space="0" w:color="000000"/>
              <w:right w:val="nil"/>
            </w:tcBorders>
            <w:shd w:val="clear" w:color="auto" w:fill="auto"/>
            <w:vAlign w:val="center"/>
            <w:hideMark/>
          </w:tcPr>
          <w:p w14:paraId="5362F96B" w14:textId="77777777" w:rsidR="003840A3" w:rsidRPr="003840A3" w:rsidRDefault="003840A3" w:rsidP="003840A3">
            <w:pPr>
              <w:jc w:val="center"/>
              <w:rPr>
                <w:sz w:val="20"/>
                <w:szCs w:val="20"/>
              </w:rPr>
            </w:pPr>
            <w:r w:rsidRPr="003840A3">
              <w:rPr>
                <w:sz w:val="20"/>
                <w:szCs w:val="20"/>
              </w:rPr>
              <w:t>Tekući  plan     01-12/2021.</w:t>
            </w:r>
          </w:p>
        </w:tc>
        <w:tc>
          <w:tcPr>
            <w:tcW w:w="1366" w:type="dxa"/>
            <w:vMerge w:val="restart"/>
            <w:tcBorders>
              <w:top w:val="single" w:sz="4" w:space="0" w:color="auto"/>
              <w:left w:val="nil"/>
              <w:bottom w:val="single" w:sz="4" w:space="0" w:color="000000"/>
              <w:right w:val="nil"/>
            </w:tcBorders>
            <w:shd w:val="clear" w:color="auto" w:fill="auto"/>
            <w:vAlign w:val="center"/>
            <w:hideMark/>
          </w:tcPr>
          <w:p w14:paraId="1707619A" w14:textId="77777777" w:rsidR="003840A3" w:rsidRPr="003840A3" w:rsidRDefault="003840A3" w:rsidP="003840A3">
            <w:pPr>
              <w:jc w:val="center"/>
              <w:rPr>
                <w:sz w:val="20"/>
                <w:szCs w:val="20"/>
              </w:rPr>
            </w:pPr>
            <w:r w:rsidRPr="003840A3">
              <w:rPr>
                <w:sz w:val="20"/>
                <w:szCs w:val="20"/>
              </w:rPr>
              <w:t>Izvršenje               01-06/2021.</w:t>
            </w:r>
          </w:p>
        </w:tc>
        <w:tc>
          <w:tcPr>
            <w:tcW w:w="750" w:type="dxa"/>
            <w:vMerge w:val="restart"/>
            <w:tcBorders>
              <w:top w:val="single" w:sz="4" w:space="0" w:color="auto"/>
              <w:left w:val="nil"/>
              <w:bottom w:val="single" w:sz="4" w:space="0" w:color="000000"/>
              <w:right w:val="nil"/>
            </w:tcBorders>
            <w:shd w:val="clear" w:color="auto" w:fill="auto"/>
            <w:vAlign w:val="center"/>
            <w:hideMark/>
          </w:tcPr>
          <w:p w14:paraId="113821B9" w14:textId="77777777" w:rsidR="003840A3" w:rsidRPr="003840A3" w:rsidRDefault="003840A3" w:rsidP="003840A3">
            <w:pPr>
              <w:jc w:val="center"/>
              <w:rPr>
                <w:sz w:val="20"/>
                <w:szCs w:val="20"/>
              </w:rPr>
            </w:pPr>
            <w:r w:rsidRPr="003840A3">
              <w:rPr>
                <w:sz w:val="20"/>
                <w:szCs w:val="20"/>
              </w:rPr>
              <w:t>Indeks</w:t>
            </w:r>
          </w:p>
        </w:tc>
        <w:tc>
          <w:tcPr>
            <w:tcW w:w="952" w:type="dxa"/>
            <w:tcBorders>
              <w:top w:val="single" w:sz="4" w:space="0" w:color="auto"/>
              <w:left w:val="nil"/>
              <w:bottom w:val="nil"/>
              <w:right w:val="nil"/>
            </w:tcBorders>
            <w:shd w:val="clear" w:color="auto" w:fill="auto"/>
            <w:vAlign w:val="center"/>
            <w:hideMark/>
          </w:tcPr>
          <w:p w14:paraId="31726257" w14:textId="77777777" w:rsidR="003840A3" w:rsidRPr="003840A3" w:rsidRDefault="003840A3" w:rsidP="003840A3">
            <w:pPr>
              <w:jc w:val="center"/>
              <w:rPr>
                <w:sz w:val="16"/>
                <w:szCs w:val="16"/>
              </w:rPr>
            </w:pPr>
            <w:r w:rsidRPr="003840A3">
              <w:rPr>
                <w:sz w:val="16"/>
                <w:szCs w:val="16"/>
              </w:rPr>
              <w:t>struktura</w:t>
            </w:r>
          </w:p>
        </w:tc>
      </w:tr>
      <w:tr w:rsidR="003840A3" w:rsidRPr="003840A3" w14:paraId="596FA74C" w14:textId="77777777" w:rsidTr="003840A3">
        <w:trPr>
          <w:trHeight w:val="255"/>
          <w:jc w:val="center"/>
        </w:trPr>
        <w:tc>
          <w:tcPr>
            <w:tcW w:w="4780" w:type="dxa"/>
            <w:vMerge/>
            <w:tcBorders>
              <w:top w:val="single" w:sz="4" w:space="0" w:color="auto"/>
              <w:left w:val="nil"/>
              <w:bottom w:val="single" w:sz="4" w:space="0" w:color="000000"/>
              <w:right w:val="nil"/>
            </w:tcBorders>
            <w:vAlign w:val="center"/>
            <w:hideMark/>
          </w:tcPr>
          <w:p w14:paraId="2E4C30FE" w14:textId="77777777" w:rsidR="003840A3" w:rsidRPr="003840A3" w:rsidRDefault="003840A3" w:rsidP="003840A3">
            <w:pPr>
              <w:rPr>
                <w:sz w:val="20"/>
                <w:szCs w:val="20"/>
              </w:rPr>
            </w:pPr>
          </w:p>
        </w:tc>
        <w:tc>
          <w:tcPr>
            <w:tcW w:w="1366" w:type="dxa"/>
            <w:vMerge/>
            <w:tcBorders>
              <w:top w:val="single" w:sz="4" w:space="0" w:color="auto"/>
              <w:left w:val="nil"/>
              <w:bottom w:val="single" w:sz="4" w:space="0" w:color="000000"/>
              <w:right w:val="nil"/>
            </w:tcBorders>
            <w:vAlign w:val="center"/>
            <w:hideMark/>
          </w:tcPr>
          <w:p w14:paraId="3C005026" w14:textId="77777777" w:rsidR="003840A3" w:rsidRPr="003840A3" w:rsidRDefault="003840A3" w:rsidP="003840A3">
            <w:pPr>
              <w:rPr>
                <w:sz w:val="20"/>
                <w:szCs w:val="20"/>
              </w:rPr>
            </w:pPr>
          </w:p>
        </w:tc>
        <w:tc>
          <w:tcPr>
            <w:tcW w:w="1366" w:type="dxa"/>
            <w:vMerge/>
            <w:tcBorders>
              <w:top w:val="single" w:sz="4" w:space="0" w:color="auto"/>
              <w:left w:val="nil"/>
              <w:bottom w:val="single" w:sz="4" w:space="0" w:color="000000"/>
              <w:right w:val="nil"/>
            </w:tcBorders>
            <w:vAlign w:val="center"/>
            <w:hideMark/>
          </w:tcPr>
          <w:p w14:paraId="730F8D68" w14:textId="77777777" w:rsidR="003840A3" w:rsidRPr="003840A3" w:rsidRDefault="003840A3" w:rsidP="003840A3">
            <w:pPr>
              <w:rPr>
                <w:sz w:val="20"/>
                <w:szCs w:val="20"/>
              </w:rPr>
            </w:pPr>
          </w:p>
        </w:tc>
        <w:tc>
          <w:tcPr>
            <w:tcW w:w="750" w:type="dxa"/>
            <w:vMerge/>
            <w:tcBorders>
              <w:top w:val="single" w:sz="4" w:space="0" w:color="auto"/>
              <w:left w:val="nil"/>
              <w:bottom w:val="single" w:sz="4" w:space="0" w:color="000000"/>
              <w:right w:val="nil"/>
            </w:tcBorders>
            <w:vAlign w:val="center"/>
            <w:hideMark/>
          </w:tcPr>
          <w:p w14:paraId="36B0B330" w14:textId="77777777" w:rsidR="003840A3" w:rsidRPr="003840A3" w:rsidRDefault="003840A3" w:rsidP="003840A3">
            <w:pPr>
              <w:rPr>
                <w:sz w:val="20"/>
                <w:szCs w:val="20"/>
              </w:rPr>
            </w:pPr>
          </w:p>
        </w:tc>
        <w:tc>
          <w:tcPr>
            <w:tcW w:w="952" w:type="dxa"/>
            <w:tcBorders>
              <w:top w:val="nil"/>
              <w:left w:val="nil"/>
              <w:bottom w:val="single" w:sz="4" w:space="0" w:color="auto"/>
              <w:right w:val="nil"/>
            </w:tcBorders>
            <w:shd w:val="clear" w:color="auto" w:fill="auto"/>
            <w:noWrap/>
            <w:vAlign w:val="center"/>
            <w:hideMark/>
          </w:tcPr>
          <w:p w14:paraId="33D6FB33" w14:textId="77777777" w:rsidR="003840A3" w:rsidRPr="003840A3" w:rsidRDefault="003840A3" w:rsidP="003840A3">
            <w:pPr>
              <w:jc w:val="center"/>
              <w:rPr>
                <w:sz w:val="16"/>
                <w:szCs w:val="16"/>
              </w:rPr>
            </w:pPr>
            <w:r w:rsidRPr="003840A3">
              <w:rPr>
                <w:sz w:val="16"/>
                <w:szCs w:val="16"/>
              </w:rPr>
              <w:t>izvrš. (%)</w:t>
            </w:r>
          </w:p>
        </w:tc>
      </w:tr>
      <w:tr w:rsidR="003840A3" w:rsidRPr="003840A3" w14:paraId="2CDC89EA" w14:textId="77777777" w:rsidTr="003840A3">
        <w:trPr>
          <w:trHeight w:val="255"/>
          <w:jc w:val="center"/>
        </w:trPr>
        <w:tc>
          <w:tcPr>
            <w:tcW w:w="4780" w:type="dxa"/>
            <w:tcBorders>
              <w:top w:val="nil"/>
              <w:left w:val="nil"/>
              <w:bottom w:val="nil"/>
              <w:right w:val="nil"/>
            </w:tcBorders>
            <w:shd w:val="clear" w:color="auto" w:fill="auto"/>
            <w:noWrap/>
            <w:vAlign w:val="bottom"/>
            <w:hideMark/>
          </w:tcPr>
          <w:p w14:paraId="2B71EB4C" w14:textId="77777777" w:rsidR="003840A3" w:rsidRPr="003840A3" w:rsidRDefault="003840A3" w:rsidP="003840A3">
            <w:pPr>
              <w:rPr>
                <w:b/>
                <w:bCs/>
                <w:sz w:val="20"/>
                <w:szCs w:val="20"/>
              </w:rPr>
            </w:pPr>
            <w:r w:rsidRPr="003840A3">
              <w:rPr>
                <w:b/>
                <w:bCs/>
                <w:sz w:val="20"/>
                <w:szCs w:val="20"/>
              </w:rPr>
              <w:t>Ukupno rashodi i izdaci</w:t>
            </w:r>
          </w:p>
        </w:tc>
        <w:tc>
          <w:tcPr>
            <w:tcW w:w="1366" w:type="dxa"/>
            <w:tcBorders>
              <w:top w:val="nil"/>
              <w:left w:val="nil"/>
              <w:bottom w:val="nil"/>
              <w:right w:val="nil"/>
            </w:tcBorders>
            <w:shd w:val="clear" w:color="auto" w:fill="auto"/>
            <w:noWrap/>
            <w:vAlign w:val="bottom"/>
            <w:hideMark/>
          </w:tcPr>
          <w:p w14:paraId="4C5C9089" w14:textId="77777777" w:rsidR="003840A3" w:rsidRPr="003840A3" w:rsidRDefault="003840A3" w:rsidP="003840A3">
            <w:pPr>
              <w:jc w:val="right"/>
              <w:rPr>
                <w:b/>
                <w:bCs/>
                <w:sz w:val="20"/>
                <w:szCs w:val="20"/>
              </w:rPr>
            </w:pPr>
            <w:r w:rsidRPr="003840A3">
              <w:rPr>
                <w:b/>
                <w:bCs/>
                <w:sz w:val="20"/>
                <w:szCs w:val="20"/>
              </w:rPr>
              <w:t>46.515.000,00</w:t>
            </w:r>
          </w:p>
        </w:tc>
        <w:tc>
          <w:tcPr>
            <w:tcW w:w="1366" w:type="dxa"/>
            <w:tcBorders>
              <w:top w:val="nil"/>
              <w:left w:val="nil"/>
              <w:bottom w:val="nil"/>
              <w:right w:val="nil"/>
            </w:tcBorders>
            <w:shd w:val="clear" w:color="auto" w:fill="auto"/>
            <w:noWrap/>
            <w:vAlign w:val="bottom"/>
            <w:hideMark/>
          </w:tcPr>
          <w:p w14:paraId="1621AE04" w14:textId="77777777" w:rsidR="003840A3" w:rsidRPr="003840A3" w:rsidRDefault="003840A3" w:rsidP="003840A3">
            <w:pPr>
              <w:jc w:val="right"/>
              <w:rPr>
                <w:b/>
                <w:bCs/>
                <w:sz w:val="20"/>
                <w:szCs w:val="20"/>
              </w:rPr>
            </w:pPr>
            <w:r w:rsidRPr="003840A3">
              <w:rPr>
                <w:b/>
                <w:bCs/>
                <w:sz w:val="20"/>
                <w:szCs w:val="20"/>
              </w:rPr>
              <w:t>13.392.983,36</w:t>
            </w:r>
          </w:p>
        </w:tc>
        <w:tc>
          <w:tcPr>
            <w:tcW w:w="750" w:type="dxa"/>
            <w:tcBorders>
              <w:top w:val="nil"/>
              <w:left w:val="nil"/>
              <w:bottom w:val="nil"/>
              <w:right w:val="nil"/>
            </w:tcBorders>
            <w:shd w:val="clear" w:color="auto" w:fill="auto"/>
            <w:noWrap/>
            <w:vAlign w:val="bottom"/>
            <w:hideMark/>
          </w:tcPr>
          <w:p w14:paraId="251D858E" w14:textId="77777777" w:rsidR="003840A3" w:rsidRPr="003840A3" w:rsidRDefault="003840A3" w:rsidP="003840A3">
            <w:pPr>
              <w:jc w:val="right"/>
              <w:rPr>
                <w:b/>
                <w:bCs/>
                <w:sz w:val="20"/>
                <w:szCs w:val="20"/>
              </w:rPr>
            </w:pPr>
            <w:r w:rsidRPr="003840A3">
              <w:rPr>
                <w:b/>
                <w:bCs/>
                <w:sz w:val="20"/>
                <w:szCs w:val="20"/>
              </w:rPr>
              <w:t>28,79</w:t>
            </w:r>
          </w:p>
        </w:tc>
        <w:tc>
          <w:tcPr>
            <w:tcW w:w="952" w:type="dxa"/>
            <w:tcBorders>
              <w:top w:val="nil"/>
              <w:left w:val="nil"/>
              <w:bottom w:val="nil"/>
              <w:right w:val="nil"/>
            </w:tcBorders>
            <w:shd w:val="clear" w:color="auto" w:fill="auto"/>
            <w:noWrap/>
            <w:vAlign w:val="bottom"/>
            <w:hideMark/>
          </w:tcPr>
          <w:p w14:paraId="7899519A" w14:textId="77777777" w:rsidR="003840A3" w:rsidRPr="003840A3" w:rsidRDefault="003840A3" w:rsidP="003840A3">
            <w:pPr>
              <w:jc w:val="right"/>
              <w:rPr>
                <w:b/>
                <w:bCs/>
                <w:sz w:val="20"/>
                <w:szCs w:val="20"/>
              </w:rPr>
            </w:pPr>
            <w:r w:rsidRPr="003840A3">
              <w:rPr>
                <w:b/>
                <w:bCs/>
                <w:sz w:val="20"/>
                <w:szCs w:val="20"/>
              </w:rPr>
              <w:t>100,00</w:t>
            </w:r>
          </w:p>
        </w:tc>
      </w:tr>
      <w:tr w:rsidR="003840A3" w:rsidRPr="003840A3" w14:paraId="57845707" w14:textId="77777777" w:rsidTr="003840A3">
        <w:trPr>
          <w:trHeight w:val="255"/>
          <w:jc w:val="center"/>
        </w:trPr>
        <w:tc>
          <w:tcPr>
            <w:tcW w:w="4780" w:type="dxa"/>
            <w:tcBorders>
              <w:top w:val="nil"/>
              <w:left w:val="nil"/>
              <w:bottom w:val="nil"/>
              <w:right w:val="nil"/>
            </w:tcBorders>
            <w:shd w:val="clear" w:color="auto" w:fill="auto"/>
            <w:noWrap/>
            <w:vAlign w:val="bottom"/>
            <w:hideMark/>
          </w:tcPr>
          <w:p w14:paraId="23A3B159" w14:textId="77777777" w:rsidR="003840A3" w:rsidRPr="003840A3" w:rsidRDefault="003840A3" w:rsidP="003840A3">
            <w:pPr>
              <w:rPr>
                <w:sz w:val="20"/>
                <w:szCs w:val="20"/>
              </w:rPr>
            </w:pPr>
            <w:r w:rsidRPr="003840A3">
              <w:rPr>
                <w:sz w:val="20"/>
                <w:szCs w:val="20"/>
              </w:rPr>
              <w:t>Predstavnička i izvršna tijela</w:t>
            </w:r>
          </w:p>
        </w:tc>
        <w:tc>
          <w:tcPr>
            <w:tcW w:w="1366" w:type="dxa"/>
            <w:tcBorders>
              <w:top w:val="nil"/>
              <w:left w:val="nil"/>
              <w:bottom w:val="nil"/>
              <w:right w:val="nil"/>
            </w:tcBorders>
            <w:shd w:val="clear" w:color="auto" w:fill="auto"/>
            <w:noWrap/>
            <w:vAlign w:val="bottom"/>
            <w:hideMark/>
          </w:tcPr>
          <w:p w14:paraId="59D766EB" w14:textId="77777777" w:rsidR="003840A3" w:rsidRPr="003840A3" w:rsidRDefault="003840A3" w:rsidP="003840A3">
            <w:pPr>
              <w:jc w:val="right"/>
              <w:rPr>
                <w:sz w:val="20"/>
                <w:szCs w:val="20"/>
              </w:rPr>
            </w:pPr>
            <w:r w:rsidRPr="003840A3">
              <w:rPr>
                <w:sz w:val="20"/>
                <w:szCs w:val="20"/>
              </w:rPr>
              <w:t>1.332.600,00</w:t>
            </w:r>
          </w:p>
        </w:tc>
        <w:tc>
          <w:tcPr>
            <w:tcW w:w="1366" w:type="dxa"/>
            <w:tcBorders>
              <w:top w:val="nil"/>
              <w:left w:val="nil"/>
              <w:bottom w:val="nil"/>
              <w:right w:val="nil"/>
            </w:tcBorders>
            <w:shd w:val="clear" w:color="auto" w:fill="auto"/>
            <w:noWrap/>
            <w:vAlign w:val="bottom"/>
            <w:hideMark/>
          </w:tcPr>
          <w:p w14:paraId="37941911" w14:textId="77777777" w:rsidR="003840A3" w:rsidRPr="003840A3" w:rsidRDefault="003840A3" w:rsidP="003840A3">
            <w:pPr>
              <w:jc w:val="right"/>
              <w:rPr>
                <w:sz w:val="20"/>
                <w:szCs w:val="20"/>
              </w:rPr>
            </w:pPr>
            <w:r w:rsidRPr="003840A3">
              <w:rPr>
                <w:sz w:val="20"/>
                <w:szCs w:val="20"/>
              </w:rPr>
              <w:t>377.746,25</w:t>
            </w:r>
          </w:p>
        </w:tc>
        <w:tc>
          <w:tcPr>
            <w:tcW w:w="750" w:type="dxa"/>
            <w:tcBorders>
              <w:top w:val="nil"/>
              <w:left w:val="nil"/>
              <w:bottom w:val="nil"/>
              <w:right w:val="nil"/>
            </w:tcBorders>
            <w:shd w:val="clear" w:color="auto" w:fill="auto"/>
            <w:noWrap/>
            <w:vAlign w:val="bottom"/>
            <w:hideMark/>
          </w:tcPr>
          <w:p w14:paraId="479276E5" w14:textId="77777777" w:rsidR="003840A3" w:rsidRPr="003840A3" w:rsidRDefault="003840A3" w:rsidP="003840A3">
            <w:pPr>
              <w:jc w:val="right"/>
              <w:rPr>
                <w:sz w:val="20"/>
                <w:szCs w:val="20"/>
              </w:rPr>
            </w:pPr>
            <w:r w:rsidRPr="003840A3">
              <w:rPr>
                <w:sz w:val="20"/>
                <w:szCs w:val="20"/>
              </w:rPr>
              <w:t>28,35</w:t>
            </w:r>
          </w:p>
        </w:tc>
        <w:tc>
          <w:tcPr>
            <w:tcW w:w="952" w:type="dxa"/>
            <w:tcBorders>
              <w:top w:val="nil"/>
              <w:left w:val="nil"/>
              <w:bottom w:val="nil"/>
              <w:right w:val="nil"/>
            </w:tcBorders>
            <w:shd w:val="clear" w:color="auto" w:fill="auto"/>
            <w:noWrap/>
            <w:vAlign w:val="bottom"/>
            <w:hideMark/>
          </w:tcPr>
          <w:p w14:paraId="58E8013D" w14:textId="77777777" w:rsidR="003840A3" w:rsidRPr="003840A3" w:rsidRDefault="003840A3" w:rsidP="003840A3">
            <w:pPr>
              <w:jc w:val="right"/>
              <w:rPr>
                <w:sz w:val="20"/>
                <w:szCs w:val="20"/>
              </w:rPr>
            </w:pPr>
            <w:r w:rsidRPr="003840A3">
              <w:rPr>
                <w:sz w:val="20"/>
                <w:szCs w:val="20"/>
              </w:rPr>
              <w:t>2,82</w:t>
            </w:r>
          </w:p>
        </w:tc>
      </w:tr>
      <w:tr w:rsidR="003840A3" w:rsidRPr="003840A3" w14:paraId="0D642310" w14:textId="77777777" w:rsidTr="003840A3">
        <w:trPr>
          <w:trHeight w:val="255"/>
          <w:jc w:val="center"/>
        </w:trPr>
        <w:tc>
          <w:tcPr>
            <w:tcW w:w="4780" w:type="dxa"/>
            <w:tcBorders>
              <w:top w:val="nil"/>
              <w:left w:val="nil"/>
              <w:bottom w:val="nil"/>
              <w:right w:val="nil"/>
            </w:tcBorders>
            <w:shd w:val="clear" w:color="auto" w:fill="auto"/>
            <w:noWrap/>
            <w:vAlign w:val="bottom"/>
            <w:hideMark/>
          </w:tcPr>
          <w:p w14:paraId="0B0B8788" w14:textId="77777777" w:rsidR="003840A3" w:rsidRPr="003840A3" w:rsidRDefault="003840A3" w:rsidP="003840A3">
            <w:pPr>
              <w:rPr>
                <w:sz w:val="20"/>
                <w:szCs w:val="20"/>
              </w:rPr>
            </w:pPr>
            <w:r w:rsidRPr="003840A3">
              <w:rPr>
                <w:sz w:val="20"/>
                <w:szCs w:val="20"/>
              </w:rPr>
              <w:t>Mjesna samouprava</w:t>
            </w:r>
          </w:p>
        </w:tc>
        <w:tc>
          <w:tcPr>
            <w:tcW w:w="1366" w:type="dxa"/>
            <w:tcBorders>
              <w:top w:val="nil"/>
              <w:left w:val="nil"/>
              <w:bottom w:val="nil"/>
              <w:right w:val="nil"/>
            </w:tcBorders>
            <w:shd w:val="clear" w:color="auto" w:fill="auto"/>
            <w:noWrap/>
            <w:vAlign w:val="bottom"/>
            <w:hideMark/>
          </w:tcPr>
          <w:p w14:paraId="545B13AB" w14:textId="77777777" w:rsidR="003840A3" w:rsidRPr="003840A3" w:rsidRDefault="003840A3" w:rsidP="003840A3">
            <w:pPr>
              <w:jc w:val="right"/>
              <w:rPr>
                <w:sz w:val="20"/>
                <w:szCs w:val="20"/>
              </w:rPr>
            </w:pPr>
            <w:r w:rsidRPr="003840A3">
              <w:rPr>
                <w:sz w:val="20"/>
                <w:szCs w:val="20"/>
              </w:rPr>
              <w:t>40.000,00</w:t>
            </w:r>
          </w:p>
        </w:tc>
        <w:tc>
          <w:tcPr>
            <w:tcW w:w="1366" w:type="dxa"/>
            <w:tcBorders>
              <w:top w:val="nil"/>
              <w:left w:val="nil"/>
              <w:bottom w:val="nil"/>
              <w:right w:val="nil"/>
            </w:tcBorders>
            <w:shd w:val="clear" w:color="auto" w:fill="auto"/>
            <w:noWrap/>
            <w:vAlign w:val="bottom"/>
            <w:hideMark/>
          </w:tcPr>
          <w:p w14:paraId="450E67DB" w14:textId="77777777" w:rsidR="003840A3" w:rsidRPr="003840A3" w:rsidRDefault="003840A3" w:rsidP="003840A3">
            <w:pPr>
              <w:jc w:val="right"/>
              <w:rPr>
                <w:sz w:val="20"/>
                <w:szCs w:val="20"/>
              </w:rPr>
            </w:pPr>
            <w:r w:rsidRPr="003840A3">
              <w:rPr>
                <w:sz w:val="20"/>
                <w:szCs w:val="20"/>
              </w:rPr>
              <w:t>696,74</w:t>
            </w:r>
          </w:p>
        </w:tc>
        <w:tc>
          <w:tcPr>
            <w:tcW w:w="750" w:type="dxa"/>
            <w:tcBorders>
              <w:top w:val="nil"/>
              <w:left w:val="nil"/>
              <w:bottom w:val="nil"/>
              <w:right w:val="nil"/>
            </w:tcBorders>
            <w:shd w:val="clear" w:color="auto" w:fill="auto"/>
            <w:noWrap/>
            <w:vAlign w:val="bottom"/>
            <w:hideMark/>
          </w:tcPr>
          <w:p w14:paraId="54B30324" w14:textId="77777777" w:rsidR="003840A3" w:rsidRPr="003840A3" w:rsidRDefault="003840A3" w:rsidP="003840A3">
            <w:pPr>
              <w:jc w:val="right"/>
              <w:rPr>
                <w:sz w:val="20"/>
                <w:szCs w:val="20"/>
              </w:rPr>
            </w:pPr>
            <w:r w:rsidRPr="003840A3">
              <w:rPr>
                <w:sz w:val="20"/>
                <w:szCs w:val="20"/>
              </w:rPr>
              <w:t>1,74</w:t>
            </w:r>
          </w:p>
        </w:tc>
        <w:tc>
          <w:tcPr>
            <w:tcW w:w="952" w:type="dxa"/>
            <w:tcBorders>
              <w:top w:val="nil"/>
              <w:left w:val="nil"/>
              <w:bottom w:val="nil"/>
              <w:right w:val="nil"/>
            </w:tcBorders>
            <w:shd w:val="clear" w:color="auto" w:fill="auto"/>
            <w:noWrap/>
            <w:vAlign w:val="bottom"/>
            <w:hideMark/>
          </w:tcPr>
          <w:p w14:paraId="728C59F6" w14:textId="77777777" w:rsidR="003840A3" w:rsidRPr="003840A3" w:rsidRDefault="003840A3" w:rsidP="003840A3">
            <w:pPr>
              <w:jc w:val="right"/>
              <w:rPr>
                <w:sz w:val="20"/>
                <w:szCs w:val="20"/>
              </w:rPr>
            </w:pPr>
            <w:r w:rsidRPr="003840A3">
              <w:rPr>
                <w:sz w:val="20"/>
                <w:szCs w:val="20"/>
              </w:rPr>
              <w:t>0,01</w:t>
            </w:r>
          </w:p>
        </w:tc>
      </w:tr>
      <w:tr w:rsidR="003840A3" w:rsidRPr="003840A3" w14:paraId="7BC53887" w14:textId="77777777" w:rsidTr="003840A3">
        <w:trPr>
          <w:trHeight w:val="255"/>
          <w:jc w:val="center"/>
        </w:trPr>
        <w:tc>
          <w:tcPr>
            <w:tcW w:w="4780" w:type="dxa"/>
            <w:tcBorders>
              <w:top w:val="nil"/>
              <w:left w:val="nil"/>
              <w:bottom w:val="nil"/>
              <w:right w:val="nil"/>
            </w:tcBorders>
            <w:shd w:val="clear" w:color="auto" w:fill="auto"/>
            <w:noWrap/>
            <w:vAlign w:val="bottom"/>
            <w:hideMark/>
          </w:tcPr>
          <w:p w14:paraId="55A1D77B" w14:textId="77777777" w:rsidR="003840A3" w:rsidRPr="003840A3" w:rsidRDefault="003840A3" w:rsidP="003840A3">
            <w:pPr>
              <w:rPr>
                <w:sz w:val="20"/>
                <w:szCs w:val="20"/>
              </w:rPr>
            </w:pPr>
            <w:r w:rsidRPr="003840A3">
              <w:rPr>
                <w:sz w:val="20"/>
                <w:szCs w:val="20"/>
              </w:rPr>
              <w:t>Javna uprava i administracija</w:t>
            </w:r>
          </w:p>
        </w:tc>
        <w:tc>
          <w:tcPr>
            <w:tcW w:w="1366" w:type="dxa"/>
            <w:tcBorders>
              <w:top w:val="nil"/>
              <w:left w:val="nil"/>
              <w:bottom w:val="nil"/>
              <w:right w:val="nil"/>
            </w:tcBorders>
            <w:shd w:val="clear" w:color="auto" w:fill="auto"/>
            <w:noWrap/>
            <w:vAlign w:val="bottom"/>
            <w:hideMark/>
          </w:tcPr>
          <w:p w14:paraId="3CD46C24" w14:textId="77777777" w:rsidR="003840A3" w:rsidRPr="003840A3" w:rsidRDefault="003840A3" w:rsidP="003840A3">
            <w:pPr>
              <w:jc w:val="right"/>
              <w:rPr>
                <w:sz w:val="20"/>
                <w:szCs w:val="20"/>
              </w:rPr>
            </w:pPr>
            <w:r w:rsidRPr="003840A3">
              <w:rPr>
                <w:sz w:val="20"/>
                <w:szCs w:val="20"/>
              </w:rPr>
              <w:t>6.171.500,00</w:t>
            </w:r>
          </w:p>
        </w:tc>
        <w:tc>
          <w:tcPr>
            <w:tcW w:w="1366" w:type="dxa"/>
            <w:tcBorders>
              <w:top w:val="nil"/>
              <w:left w:val="nil"/>
              <w:bottom w:val="nil"/>
              <w:right w:val="nil"/>
            </w:tcBorders>
            <w:shd w:val="clear" w:color="auto" w:fill="auto"/>
            <w:noWrap/>
            <w:vAlign w:val="bottom"/>
            <w:hideMark/>
          </w:tcPr>
          <w:p w14:paraId="3C456E7B" w14:textId="77777777" w:rsidR="003840A3" w:rsidRPr="003840A3" w:rsidRDefault="003840A3" w:rsidP="003840A3">
            <w:pPr>
              <w:jc w:val="right"/>
              <w:rPr>
                <w:sz w:val="20"/>
                <w:szCs w:val="20"/>
              </w:rPr>
            </w:pPr>
            <w:r w:rsidRPr="003840A3">
              <w:rPr>
                <w:sz w:val="20"/>
                <w:szCs w:val="20"/>
              </w:rPr>
              <w:t>1.457.001,64</w:t>
            </w:r>
          </w:p>
        </w:tc>
        <w:tc>
          <w:tcPr>
            <w:tcW w:w="750" w:type="dxa"/>
            <w:tcBorders>
              <w:top w:val="nil"/>
              <w:left w:val="nil"/>
              <w:bottom w:val="nil"/>
              <w:right w:val="nil"/>
            </w:tcBorders>
            <w:shd w:val="clear" w:color="auto" w:fill="auto"/>
            <w:noWrap/>
            <w:vAlign w:val="bottom"/>
            <w:hideMark/>
          </w:tcPr>
          <w:p w14:paraId="4EAC3083" w14:textId="77777777" w:rsidR="003840A3" w:rsidRPr="003840A3" w:rsidRDefault="003840A3" w:rsidP="003840A3">
            <w:pPr>
              <w:jc w:val="right"/>
              <w:rPr>
                <w:sz w:val="20"/>
                <w:szCs w:val="20"/>
              </w:rPr>
            </w:pPr>
            <w:r w:rsidRPr="003840A3">
              <w:rPr>
                <w:sz w:val="20"/>
                <w:szCs w:val="20"/>
              </w:rPr>
              <w:t>23,61</w:t>
            </w:r>
          </w:p>
        </w:tc>
        <w:tc>
          <w:tcPr>
            <w:tcW w:w="952" w:type="dxa"/>
            <w:tcBorders>
              <w:top w:val="nil"/>
              <w:left w:val="nil"/>
              <w:bottom w:val="nil"/>
              <w:right w:val="nil"/>
            </w:tcBorders>
            <w:shd w:val="clear" w:color="auto" w:fill="auto"/>
            <w:noWrap/>
            <w:vAlign w:val="bottom"/>
            <w:hideMark/>
          </w:tcPr>
          <w:p w14:paraId="3ECDE489" w14:textId="77777777" w:rsidR="003840A3" w:rsidRPr="003840A3" w:rsidRDefault="003840A3" w:rsidP="003840A3">
            <w:pPr>
              <w:jc w:val="right"/>
              <w:rPr>
                <w:sz w:val="20"/>
                <w:szCs w:val="20"/>
              </w:rPr>
            </w:pPr>
            <w:r w:rsidRPr="003840A3">
              <w:rPr>
                <w:sz w:val="20"/>
                <w:szCs w:val="20"/>
              </w:rPr>
              <w:t>10,88</w:t>
            </w:r>
          </w:p>
        </w:tc>
      </w:tr>
      <w:tr w:rsidR="003840A3" w:rsidRPr="003840A3" w14:paraId="6E7A21DF" w14:textId="77777777" w:rsidTr="003840A3">
        <w:trPr>
          <w:trHeight w:val="255"/>
          <w:jc w:val="center"/>
        </w:trPr>
        <w:tc>
          <w:tcPr>
            <w:tcW w:w="4780" w:type="dxa"/>
            <w:tcBorders>
              <w:top w:val="nil"/>
              <w:left w:val="nil"/>
              <w:bottom w:val="nil"/>
              <w:right w:val="nil"/>
            </w:tcBorders>
            <w:shd w:val="clear" w:color="auto" w:fill="auto"/>
            <w:noWrap/>
            <w:vAlign w:val="bottom"/>
            <w:hideMark/>
          </w:tcPr>
          <w:p w14:paraId="58168E4D" w14:textId="77777777" w:rsidR="003840A3" w:rsidRPr="003840A3" w:rsidRDefault="003840A3" w:rsidP="003840A3">
            <w:pPr>
              <w:rPr>
                <w:sz w:val="20"/>
                <w:szCs w:val="20"/>
              </w:rPr>
            </w:pPr>
            <w:r w:rsidRPr="003840A3">
              <w:rPr>
                <w:sz w:val="20"/>
                <w:szCs w:val="20"/>
              </w:rPr>
              <w:t>Upravljanje imovinom</w:t>
            </w:r>
          </w:p>
        </w:tc>
        <w:tc>
          <w:tcPr>
            <w:tcW w:w="1366" w:type="dxa"/>
            <w:tcBorders>
              <w:top w:val="nil"/>
              <w:left w:val="nil"/>
              <w:bottom w:val="nil"/>
              <w:right w:val="nil"/>
            </w:tcBorders>
            <w:shd w:val="clear" w:color="auto" w:fill="auto"/>
            <w:noWrap/>
            <w:vAlign w:val="bottom"/>
            <w:hideMark/>
          </w:tcPr>
          <w:p w14:paraId="745DF22B" w14:textId="77777777" w:rsidR="003840A3" w:rsidRPr="003840A3" w:rsidRDefault="003840A3" w:rsidP="003840A3">
            <w:pPr>
              <w:jc w:val="right"/>
              <w:rPr>
                <w:sz w:val="20"/>
                <w:szCs w:val="20"/>
              </w:rPr>
            </w:pPr>
            <w:r w:rsidRPr="003840A3">
              <w:rPr>
                <w:sz w:val="20"/>
                <w:szCs w:val="20"/>
              </w:rPr>
              <w:t>4.702.400,00</w:t>
            </w:r>
          </w:p>
        </w:tc>
        <w:tc>
          <w:tcPr>
            <w:tcW w:w="1366" w:type="dxa"/>
            <w:tcBorders>
              <w:top w:val="nil"/>
              <w:left w:val="nil"/>
              <w:bottom w:val="nil"/>
              <w:right w:val="nil"/>
            </w:tcBorders>
            <w:shd w:val="clear" w:color="auto" w:fill="auto"/>
            <w:noWrap/>
            <w:vAlign w:val="bottom"/>
            <w:hideMark/>
          </w:tcPr>
          <w:p w14:paraId="53203F6D" w14:textId="77777777" w:rsidR="003840A3" w:rsidRPr="003840A3" w:rsidRDefault="003840A3" w:rsidP="003840A3">
            <w:pPr>
              <w:jc w:val="right"/>
              <w:rPr>
                <w:sz w:val="20"/>
                <w:szCs w:val="20"/>
              </w:rPr>
            </w:pPr>
            <w:r w:rsidRPr="003840A3">
              <w:rPr>
                <w:sz w:val="20"/>
                <w:szCs w:val="20"/>
              </w:rPr>
              <w:t>488.552,54</w:t>
            </w:r>
          </w:p>
        </w:tc>
        <w:tc>
          <w:tcPr>
            <w:tcW w:w="750" w:type="dxa"/>
            <w:tcBorders>
              <w:top w:val="nil"/>
              <w:left w:val="nil"/>
              <w:bottom w:val="nil"/>
              <w:right w:val="nil"/>
            </w:tcBorders>
            <w:shd w:val="clear" w:color="auto" w:fill="auto"/>
            <w:noWrap/>
            <w:vAlign w:val="bottom"/>
            <w:hideMark/>
          </w:tcPr>
          <w:p w14:paraId="172E1057" w14:textId="77777777" w:rsidR="003840A3" w:rsidRPr="003840A3" w:rsidRDefault="003840A3" w:rsidP="003840A3">
            <w:pPr>
              <w:jc w:val="right"/>
              <w:rPr>
                <w:sz w:val="20"/>
                <w:szCs w:val="20"/>
              </w:rPr>
            </w:pPr>
            <w:r w:rsidRPr="003840A3">
              <w:rPr>
                <w:sz w:val="20"/>
                <w:szCs w:val="20"/>
              </w:rPr>
              <w:t>10,39</w:t>
            </w:r>
          </w:p>
        </w:tc>
        <w:tc>
          <w:tcPr>
            <w:tcW w:w="952" w:type="dxa"/>
            <w:tcBorders>
              <w:top w:val="nil"/>
              <w:left w:val="nil"/>
              <w:bottom w:val="nil"/>
              <w:right w:val="nil"/>
            </w:tcBorders>
            <w:shd w:val="clear" w:color="auto" w:fill="auto"/>
            <w:noWrap/>
            <w:vAlign w:val="bottom"/>
            <w:hideMark/>
          </w:tcPr>
          <w:p w14:paraId="5D35A7FB" w14:textId="77777777" w:rsidR="003840A3" w:rsidRPr="003840A3" w:rsidRDefault="003840A3" w:rsidP="003840A3">
            <w:pPr>
              <w:jc w:val="right"/>
              <w:rPr>
                <w:sz w:val="20"/>
                <w:szCs w:val="20"/>
              </w:rPr>
            </w:pPr>
            <w:r w:rsidRPr="003840A3">
              <w:rPr>
                <w:sz w:val="20"/>
                <w:szCs w:val="20"/>
              </w:rPr>
              <w:t>3,65</w:t>
            </w:r>
          </w:p>
        </w:tc>
      </w:tr>
      <w:tr w:rsidR="003840A3" w:rsidRPr="003840A3" w14:paraId="3059BA86" w14:textId="77777777" w:rsidTr="003840A3">
        <w:trPr>
          <w:trHeight w:val="255"/>
          <w:jc w:val="center"/>
        </w:trPr>
        <w:tc>
          <w:tcPr>
            <w:tcW w:w="4780" w:type="dxa"/>
            <w:tcBorders>
              <w:top w:val="nil"/>
              <w:left w:val="nil"/>
              <w:bottom w:val="nil"/>
              <w:right w:val="nil"/>
            </w:tcBorders>
            <w:shd w:val="clear" w:color="auto" w:fill="auto"/>
            <w:noWrap/>
            <w:vAlign w:val="bottom"/>
            <w:hideMark/>
          </w:tcPr>
          <w:p w14:paraId="5E72521C" w14:textId="77777777" w:rsidR="003840A3" w:rsidRPr="003840A3" w:rsidRDefault="003840A3" w:rsidP="003840A3">
            <w:pPr>
              <w:rPr>
                <w:sz w:val="20"/>
                <w:szCs w:val="20"/>
              </w:rPr>
            </w:pPr>
            <w:r w:rsidRPr="003840A3">
              <w:rPr>
                <w:sz w:val="20"/>
                <w:szCs w:val="20"/>
              </w:rPr>
              <w:t>Jačanje gospodarstva</w:t>
            </w:r>
          </w:p>
        </w:tc>
        <w:tc>
          <w:tcPr>
            <w:tcW w:w="1366" w:type="dxa"/>
            <w:tcBorders>
              <w:top w:val="nil"/>
              <w:left w:val="nil"/>
              <w:bottom w:val="nil"/>
              <w:right w:val="nil"/>
            </w:tcBorders>
            <w:shd w:val="clear" w:color="auto" w:fill="auto"/>
            <w:noWrap/>
            <w:vAlign w:val="bottom"/>
            <w:hideMark/>
          </w:tcPr>
          <w:p w14:paraId="62C4DDCD" w14:textId="77777777" w:rsidR="003840A3" w:rsidRPr="003840A3" w:rsidRDefault="003840A3" w:rsidP="003840A3">
            <w:pPr>
              <w:jc w:val="right"/>
              <w:rPr>
                <w:sz w:val="20"/>
                <w:szCs w:val="20"/>
              </w:rPr>
            </w:pPr>
            <w:r w:rsidRPr="003840A3">
              <w:rPr>
                <w:sz w:val="20"/>
                <w:szCs w:val="20"/>
              </w:rPr>
              <w:t>147.500,00</w:t>
            </w:r>
          </w:p>
        </w:tc>
        <w:tc>
          <w:tcPr>
            <w:tcW w:w="1366" w:type="dxa"/>
            <w:tcBorders>
              <w:top w:val="nil"/>
              <w:left w:val="nil"/>
              <w:bottom w:val="nil"/>
              <w:right w:val="nil"/>
            </w:tcBorders>
            <w:shd w:val="clear" w:color="auto" w:fill="auto"/>
            <w:noWrap/>
            <w:vAlign w:val="bottom"/>
            <w:hideMark/>
          </w:tcPr>
          <w:p w14:paraId="357DF550" w14:textId="77777777" w:rsidR="003840A3" w:rsidRPr="003840A3" w:rsidRDefault="003840A3" w:rsidP="003840A3">
            <w:pPr>
              <w:jc w:val="right"/>
              <w:rPr>
                <w:sz w:val="20"/>
                <w:szCs w:val="20"/>
              </w:rPr>
            </w:pPr>
            <w:r w:rsidRPr="003840A3">
              <w:rPr>
                <w:sz w:val="20"/>
                <w:szCs w:val="20"/>
              </w:rPr>
              <w:t>43.780,05</w:t>
            </w:r>
          </w:p>
        </w:tc>
        <w:tc>
          <w:tcPr>
            <w:tcW w:w="750" w:type="dxa"/>
            <w:tcBorders>
              <w:top w:val="nil"/>
              <w:left w:val="nil"/>
              <w:bottom w:val="nil"/>
              <w:right w:val="nil"/>
            </w:tcBorders>
            <w:shd w:val="clear" w:color="auto" w:fill="auto"/>
            <w:noWrap/>
            <w:vAlign w:val="bottom"/>
            <w:hideMark/>
          </w:tcPr>
          <w:p w14:paraId="3C38D0DC" w14:textId="77777777" w:rsidR="003840A3" w:rsidRPr="003840A3" w:rsidRDefault="003840A3" w:rsidP="003840A3">
            <w:pPr>
              <w:jc w:val="right"/>
              <w:rPr>
                <w:sz w:val="20"/>
                <w:szCs w:val="20"/>
              </w:rPr>
            </w:pPr>
            <w:r w:rsidRPr="003840A3">
              <w:rPr>
                <w:sz w:val="20"/>
                <w:szCs w:val="20"/>
              </w:rPr>
              <w:t>29,68</w:t>
            </w:r>
          </w:p>
        </w:tc>
        <w:tc>
          <w:tcPr>
            <w:tcW w:w="952" w:type="dxa"/>
            <w:tcBorders>
              <w:top w:val="nil"/>
              <w:left w:val="nil"/>
              <w:bottom w:val="nil"/>
              <w:right w:val="nil"/>
            </w:tcBorders>
            <w:shd w:val="clear" w:color="auto" w:fill="auto"/>
            <w:noWrap/>
            <w:vAlign w:val="bottom"/>
            <w:hideMark/>
          </w:tcPr>
          <w:p w14:paraId="6AB156BF" w14:textId="77777777" w:rsidR="003840A3" w:rsidRPr="003840A3" w:rsidRDefault="003840A3" w:rsidP="003840A3">
            <w:pPr>
              <w:jc w:val="right"/>
              <w:rPr>
                <w:sz w:val="20"/>
                <w:szCs w:val="20"/>
              </w:rPr>
            </w:pPr>
            <w:r w:rsidRPr="003840A3">
              <w:rPr>
                <w:sz w:val="20"/>
                <w:szCs w:val="20"/>
              </w:rPr>
              <w:t>0,33</w:t>
            </w:r>
          </w:p>
        </w:tc>
      </w:tr>
      <w:tr w:rsidR="003840A3" w:rsidRPr="003840A3" w14:paraId="5D7463E8" w14:textId="77777777" w:rsidTr="003840A3">
        <w:trPr>
          <w:trHeight w:val="255"/>
          <w:jc w:val="center"/>
        </w:trPr>
        <w:tc>
          <w:tcPr>
            <w:tcW w:w="4780" w:type="dxa"/>
            <w:tcBorders>
              <w:top w:val="nil"/>
              <w:left w:val="nil"/>
              <w:bottom w:val="nil"/>
              <w:right w:val="nil"/>
            </w:tcBorders>
            <w:shd w:val="clear" w:color="auto" w:fill="auto"/>
            <w:noWrap/>
            <w:vAlign w:val="bottom"/>
            <w:hideMark/>
          </w:tcPr>
          <w:p w14:paraId="7D55780C" w14:textId="77777777" w:rsidR="003840A3" w:rsidRPr="003840A3" w:rsidRDefault="003840A3" w:rsidP="003840A3">
            <w:pPr>
              <w:rPr>
                <w:sz w:val="20"/>
                <w:szCs w:val="20"/>
              </w:rPr>
            </w:pPr>
            <w:r w:rsidRPr="003840A3">
              <w:rPr>
                <w:sz w:val="20"/>
                <w:szCs w:val="20"/>
              </w:rPr>
              <w:t>Prijava projekata na natječaje nac.i EU progr.i fondova</w:t>
            </w:r>
          </w:p>
        </w:tc>
        <w:tc>
          <w:tcPr>
            <w:tcW w:w="1366" w:type="dxa"/>
            <w:tcBorders>
              <w:top w:val="nil"/>
              <w:left w:val="nil"/>
              <w:bottom w:val="nil"/>
              <w:right w:val="nil"/>
            </w:tcBorders>
            <w:shd w:val="clear" w:color="auto" w:fill="auto"/>
            <w:noWrap/>
            <w:vAlign w:val="bottom"/>
            <w:hideMark/>
          </w:tcPr>
          <w:p w14:paraId="52EB6E9A" w14:textId="77777777" w:rsidR="003840A3" w:rsidRPr="003840A3" w:rsidRDefault="003840A3" w:rsidP="003840A3">
            <w:pPr>
              <w:jc w:val="right"/>
              <w:rPr>
                <w:sz w:val="20"/>
                <w:szCs w:val="20"/>
              </w:rPr>
            </w:pPr>
            <w:r w:rsidRPr="003840A3">
              <w:rPr>
                <w:sz w:val="20"/>
                <w:szCs w:val="20"/>
              </w:rPr>
              <w:t>11.553.000,00</w:t>
            </w:r>
          </w:p>
        </w:tc>
        <w:tc>
          <w:tcPr>
            <w:tcW w:w="1366" w:type="dxa"/>
            <w:tcBorders>
              <w:top w:val="nil"/>
              <w:left w:val="nil"/>
              <w:bottom w:val="nil"/>
              <w:right w:val="nil"/>
            </w:tcBorders>
            <w:shd w:val="clear" w:color="auto" w:fill="auto"/>
            <w:noWrap/>
            <w:vAlign w:val="bottom"/>
            <w:hideMark/>
          </w:tcPr>
          <w:p w14:paraId="2CFEE8BB" w14:textId="77777777" w:rsidR="003840A3" w:rsidRPr="003840A3" w:rsidRDefault="003840A3" w:rsidP="003840A3">
            <w:pPr>
              <w:jc w:val="right"/>
              <w:rPr>
                <w:sz w:val="20"/>
                <w:szCs w:val="20"/>
              </w:rPr>
            </w:pPr>
            <w:r w:rsidRPr="003840A3">
              <w:rPr>
                <w:sz w:val="20"/>
                <w:szCs w:val="20"/>
              </w:rPr>
              <w:t>4.838.955,42</w:t>
            </w:r>
          </w:p>
        </w:tc>
        <w:tc>
          <w:tcPr>
            <w:tcW w:w="750" w:type="dxa"/>
            <w:tcBorders>
              <w:top w:val="nil"/>
              <w:left w:val="nil"/>
              <w:bottom w:val="nil"/>
              <w:right w:val="nil"/>
            </w:tcBorders>
            <w:shd w:val="clear" w:color="auto" w:fill="auto"/>
            <w:noWrap/>
            <w:vAlign w:val="bottom"/>
            <w:hideMark/>
          </w:tcPr>
          <w:p w14:paraId="4A331F28" w14:textId="77777777" w:rsidR="003840A3" w:rsidRPr="003840A3" w:rsidRDefault="003840A3" w:rsidP="003840A3">
            <w:pPr>
              <w:jc w:val="right"/>
              <w:rPr>
                <w:sz w:val="20"/>
                <w:szCs w:val="20"/>
              </w:rPr>
            </w:pPr>
            <w:r w:rsidRPr="003840A3">
              <w:rPr>
                <w:sz w:val="20"/>
                <w:szCs w:val="20"/>
              </w:rPr>
              <w:t>41,88</w:t>
            </w:r>
          </w:p>
        </w:tc>
        <w:tc>
          <w:tcPr>
            <w:tcW w:w="952" w:type="dxa"/>
            <w:tcBorders>
              <w:top w:val="nil"/>
              <w:left w:val="nil"/>
              <w:bottom w:val="nil"/>
              <w:right w:val="nil"/>
            </w:tcBorders>
            <w:shd w:val="clear" w:color="auto" w:fill="auto"/>
            <w:noWrap/>
            <w:vAlign w:val="bottom"/>
            <w:hideMark/>
          </w:tcPr>
          <w:p w14:paraId="263F177A" w14:textId="77777777" w:rsidR="003840A3" w:rsidRPr="003840A3" w:rsidRDefault="003840A3" w:rsidP="003840A3">
            <w:pPr>
              <w:jc w:val="right"/>
              <w:rPr>
                <w:sz w:val="20"/>
                <w:szCs w:val="20"/>
              </w:rPr>
            </w:pPr>
            <w:r w:rsidRPr="003840A3">
              <w:rPr>
                <w:sz w:val="20"/>
                <w:szCs w:val="20"/>
              </w:rPr>
              <w:t>36,13</w:t>
            </w:r>
          </w:p>
        </w:tc>
      </w:tr>
      <w:tr w:rsidR="003840A3" w:rsidRPr="003840A3" w14:paraId="1DE09D33" w14:textId="77777777" w:rsidTr="003840A3">
        <w:trPr>
          <w:trHeight w:val="255"/>
          <w:jc w:val="center"/>
        </w:trPr>
        <w:tc>
          <w:tcPr>
            <w:tcW w:w="4780" w:type="dxa"/>
            <w:tcBorders>
              <w:top w:val="nil"/>
              <w:left w:val="nil"/>
              <w:bottom w:val="nil"/>
              <w:right w:val="nil"/>
            </w:tcBorders>
            <w:shd w:val="clear" w:color="auto" w:fill="auto"/>
            <w:noWrap/>
            <w:vAlign w:val="bottom"/>
            <w:hideMark/>
          </w:tcPr>
          <w:p w14:paraId="5529AB26" w14:textId="77777777" w:rsidR="003840A3" w:rsidRPr="003840A3" w:rsidRDefault="003840A3" w:rsidP="003840A3">
            <w:pPr>
              <w:rPr>
                <w:sz w:val="20"/>
                <w:szCs w:val="20"/>
              </w:rPr>
            </w:pPr>
            <w:r w:rsidRPr="003840A3">
              <w:rPr>
                <w:sz w:val="20"/>
                <w:szCs w:val="20"/>
              </w:rPr>
              <w:t>Javne potrebe u obrazovanju</w:t>
            </w:r>
          </w:p>
        </w:tc>
        <w:tc>
          <w:tcPr>
            <w:tcW w:w="1366" w:type="dxa"/>
            <w:tcBorders>
              <w:top w:val="nil"/>
              <w:left w:val="nil"/>
              <w:bottom w:val="nil"/>
              <w:right w:val="nil"/>
            </w:tcBorders>
            <w:shd w:val="clear" w:color="auto" w:fill="auto"/>
            <w:noWrap/>
            <w:vAlign w:val="bottom"/>
            <w:hideMark/>
          </w:tcPr>
          <w:p w14:paraId="3A97B1EA" w14:textId="77777777" w:rsidR="003840A3" w:rsidRPr="003840A3" w:rsidRDefault="003840A3" w:rsidP="003840A3">
            <w:pPr>
              <w:jc w:val="right"/>
              <w:rPr>
                <w:sz w:val="20"/>
                <w:szCs w:val="20"/>
              </w:rPr>
            </w:pPr>
            <w:r w:rsidRPr="003840A3">
              <w:rPr>
                <w:sz w:val="20"/>
                <w:szCs w:val="20"/>
              </w:rPr>
              <w:t>1.872.500,00</w:t>
            </w:r>
          </w:p>
        </w:tc>
        <w:tc>
          <w:tcPr>
            <w:tcW w:w="1366" w:type="dxa"/>
            <w:tcBorders>
              <w:top w:val="nil"/>
              <w:left w:val="nil"/>
              <w:bottom w:val="nil"/>
              <w:right w:val="nil"/>
            </w:tcBorders>
            <w:shd w:val="clear" w:color="auto" w:fill="auto"/>
            <w:noWrap/>
            <w:vAlign w:val="bottom"/>
            <w:hideMark/>
          </w:tcPr>
          <w:p w14:paraId="68912111" w14:textId="77777777" w:rsidR="003840A3" w:rsidRPr="003840A3" w:rsidRDefault="003840A3" w:rsidP="003840A3">
            <w:pPr>
              <w:jc w:val="right"/>
              <w:rPr>
                <w:sz w:val="20"/>
                <w:szCs w:val="20"/>
              </w:rPr>
            </w:pPr>
            <w:r w:rsidRPr="003840A3">
              <w:rPr>
                <w:sz w:val="20"/>
                <w:szCs w:val="20"/>
              </w:rPr>
              <w:t>687.590,95</w:t>
            </w:r>
          </w:p>
        </w:tc>
        <w:tc>
          <w:tcPr>
            <w:tcW w:w="750" w:type="dxa"/>
            <w:tcBorders>
              <w:top w:val="nil"/>
              <w:left w:val="nil"/>
              <w:bottom w:val="nil"/>
              <w:right w:val="nil"/>
            </w:tcBorders>
            <w:shd w:val="clear" w:color="auto" w:fill="auto"/>
            <w:noWrap/>
            <w:vAlign w:val="bottom"/>
            <w:hideMark/>
          </w:tcPr>
          <w:p w14:paraId="22AE78D2" w14:textId="77777777" w:rsidR="003840A3" w:rsidRPr="003840A3" w:rsidRDefault="003840A3" w:rsidP="003840A3">
            <w:pPr>
              <w:jc w:val="right"/>
              <w:rPr>
                <w:sz w:val="20"/>
                <w:szCs w:val="20"/>
              </w:rPr>
            </w:pPr>
            <w:r w:rsidRPr="003840A3">
              <w:rPr>
                <w:sz w:val="20"/>
                <w:szCs w:val="20"/>
              </w:rPr>
              <w:t>36,72</w:t>
            </w:r>
          </w:p>
        </w:tc>
        <w:tc>
          <w:tcPr>
            <w:tcW w:w="952" w:type="dxa"/>
            <w:tcBorders>
              <w:top w:val="nil"/>
              <w:left w:val="nil"/>
              <w:bottom w:val="nil"/>
              <w:right w:val="nil"/>
            </w:tcBorders>
            <w:shd w:val="clear" w:color="auto" w:fill="auto"/>
            <w:noWrap/>
            <w:vAlign w:val="bottom"/>
            <w:hideMark/>
          </w:tcPr>
          <w:p w14:paraId="1A5DDC7E" w14:textId="77777777" w:rsidR="003840A3" w:rsidRPr="003840A3" w:rsidRDefault="003840A3" w:rsidP="003840A3">
            <w:pPr>
              <w:jc w:val="right"/>
              <w:rPr>
                <w:sz w:val="20"/>
                <w:szCs w:val="20"/>
              </w:rPr>
            </w:pPr>
            <w:r w:rsidRPr="003840A3">
              <w:rPr>
                <w:sz w:val="20"/>
                <w:szCs w:val="20"/>
              </w:rPr>
              <w:t>5,13</w:t>
            </w:r>
          </w:p>
        </w:tc>
      </w:tr>
      <w:tr w:rsidR="003840A3" w:rsidRPr="003840A3" w14:paraId="7B3FA11B" w14:textId="77777777" w:rsidTr="003840A3">
        <w:trPr>
          <w:trHeight w:val="255"/>
          <w:jc w:val="center"/>
        </w:trPr>
        <w:tc>
          <w:tcPr>
            <w:tcW w:w="4780" w:type="dxa"/>
            <w:tcBorders>
              <w:top w:val="nil"/>
              <w:left w:val="nil"/>
              <w:bottom w:val="nil"/>
              <w:right w:val="nil"/>
            </w:tcBorders>
            <w:shd w:val="clear" w:color="auto" w:fill="auto"/>
            <w:noWrap/>
            <w:vAlign w:val="bottom"/>
            <w:hideMark/>
          </w:tcPr>
          <w:p w14:paraId="4CFB75AF" w14:textId="77777777" w:rsidR="003840A3" w:rsidRPr="003840A3" w:rsidRDefault="003840A3" w:rsidP="003840A3">
            <w:pPr>
              <w:rPr>
                <w:sz w:val="20"/>
                <w:szCs w:val="20"/>
              </w:rPr>
            </w:pPr>
            <w:r w:rsidRPr="003840A3">
              <w:rPr>
                <w:sz w:val="20"/>
                <w:szCs w:val="20"/>
              </w:rPr>
              <w:t>Javne potrebe u kulturi</w:t>
            </w:r>
          </w:p>
        </w:tc>
        <w:tc>
          <w:tcPr>
            <w:tcW w:w="1366" w:type="dxa"/>
            <w:tcBorders>
              <w:top w:val="nil"/>
              <w:left w:val="nil"/>
              <w:bottom w:val="nil"/>
              <w:right w:val="nil"/>
            </w:tcBorders>
            <w:shd w:val="clear" w:color="auto" w:fill="auto"/>
            <w:noWrap/>
            <w:vAlign w:val="bottom"/>
            <w:hideMark/>
          </w:tcPr>
          <w:p w14:paraId="65DE9157" w14:textId="77777777" w:rsidR="003840A3" w:rsidRPr="003840A3" w:rsidRDefault="003840A3" w:rsidP="003840A3">
            <w:pPr>
              <w:jc w:val="right"/>
              <w:rPr>
                <w:sz w:val="20"/>
                <w:szCs w:val="20"/>
              </w:rPr>
            </w:pPr>
            <w:r w:rsidRPr="003840A3">
              <w:rPr>
                <w:sz w:val="20"/>
                <w:szCs w:val="20"/>
              </w:rPr>
              <w:t>400.500,00</w:t>
            </w:r>
          </w:p>
        </w:tc>
        <w:tc>
          <w:tcPr>
            <w:tcW w:w="1366" w:type="dxa"/>
            <w:tcBorders>
              <w:top w:val="nil"/>
              <w:left w:val="nil"/>
              <w:bottom w:val="nil"/>
              <w:right w:val="nil"/>
            </w:tcBorders>
            <w:shd w:val="clear" w:color="auto" w:fill="auto"/>
            <w:noWrap/>
            <w:vAlign w:val="bottom"/>
            <w:hideMark/>
          </w:tcPr>
          <w:p w14:paraId="267A9D7C" w14:textId="77777777" w:rsidR="003840A3" w:rsidRPr="003840A3" w:rsidRDefault="003840A3" w:rsidP="003840A3">
            <w:pPr>
              <w:jc w:val="right"/>
              <w:rPr>
                <w:sz w:val="20"/>
                <w:szCs w:val="20"/>
              </w:rPr>
            </w:pPr>
            <w:r w:rsidRPr="003840A3">
              <w:rPr>
                <w:sz w:val="20"/>
                <w:szCs w:val="20"/>
              </w:rPr>
              <w:t>42.142,70</w:t>
            </w:r>
          </w:p>
        </w:tc>
        <w:tc>
          <w:tcPr>
            <w:tcW w:w="750" w:type="dxa"/>
            <w:tcBorders>
              <w:top w:val="nil"/>
              <w:left w:val="nil"/>
              <w:bottom w:val="nil"/>
              <w:right w:val="nil"/>
            </w:tcBorders>
            <w:shd w:val="clear" w:color="auto" w:fill="auto"/>
            <w:noWrap/>
            <w:vAlign w:val="bottom"/>
            <w:hideMark/>
          </w:tcPr>
          <w:p w14:paraId="48F86095" w14:textId="77777777" w:rsidR="003840A3" w:rsidRPr="003840A3" w:rsidRDefault="003840A3" w:rsidP="003840A3">
            <w:pPr>
              <w:jc w:val="right"/>
              <w:rPr>
                <w:sz w:val="20"/>
                <w:szCs w:val="20"/>
              </w:rPr>
            </w:pPr>
            <w:r w:rsidRPr="003840A3">
              <w:rPr>
                <w:sz w:val="20"/>
                <w:szCs w:val="20"/>
              </w:rPr>
              <w:t>10,52</w:t>
            </w:r>
          </w:p>
        </w:tc>
        <w:tc>
          <w:tcPr>
            <w:tcW w:w="952" w:type="dxa"/>
            <w:tcBorders>
              <w:top w:val="nil"/>
              <w:left w:val="nil"/>
              <w:bottom w:val="nil"/>
              <w:right w:val="nil"/>
            </w:tcBorders>
            <w:shd w:val="clear" w:color="auto" w:fill="auto"/>
            <w:noWrap/>
            <w:vAlign w:val="bottom"/>
            <w:hideMark/>
          </w:tcPr>
          <w:p w14:paraId="7B9E195B" w14:textId="77777777" w:rsidR="003840A3" w:rsidRPr="003840A3" w:rsidRDefault="003840A3" w:rsidP="003840A3">
            <w:pPr>
              <w:jc w:val="right"/>
              <w:rPr>
                <w:sz w:val="20"/>
                <w:szCs w:val="20"/>
              </w:rPr>
            </w:pPr>
            <w:r w:rsidRPr="003840A3">
              <w:rPr>
                <w:sz w:val="20"/>
                <w:szCs w:val="20"/>
              </w:rPr>
              <w:t>0,31</w:t>
            </w:r>
          </w:p>
        </w:tc>
      </w:tr>
      <w:tr w:rsidR="003840A3" w:rsidRPr="003840A3" w14:paraId="20F5C41E" w14:textId="77777777" w:rsidTr="003840A3">
        <w:trPr>
          <w:trHeight w:val="255"/>
          <w:jc w:val="center"/>
        </w:trPr>
        <w:tc>
          <w:tcPr>
            <w:tcW w:w="4780" w:type="dxa"/>
            <w:tcBorders>
              <w:top w:val="nil"/>
              <w:left w:val="nil"/>
              <w:bottom w:val="nil"/>
              <w:right w:val="nil"/>
            </w:tcBorders>
            <w:shd w:val="clear" w:color="auto" w:fill="auto"/>
            <w:noWrap/>
            <w:vAlign w:val="bottom"/>
            <w:hideMark/>
          </w:tcPr>
          <w:p w14:paraId="53147C1F" w14:textId="77777777" w:rsidR="003840A3" w:rsidRPr="003840A3" w:rsidRDefault="003840A3" w:rsidP="003840A3">
            <w:pPr>
              <w:rPr>
                <w:sz w:val="20"/>
                <w:szCs w:val="20"/>
              </w:rPr>
            </w:pPr>
            <w:r w:rsidRPr="003840A3">
              <w:rPr>
                <w:sz w:val="20"/>
                <w:szCs w:val="20"/>
              </w:rPr>
              <w:t>Zaštita kulturne baštine</w:t>
            </w:r>
          </w:p>
        </w:tc>
        <w:tc>
          <w:tcPr>
            <w:tcW w:w="1366" w:type="dxa"/>
            <w:tcBorders>
              <w:top w:val="nil"/>
              <w:left w:val="nil"/>
              <w:bottom w:val="nil"/>
              <w:right w:val="nil"/>
            </w:tcBorders>
            <w:shd w:val="clear" w:color="auto" w:fill="auto"/>
            <w:noWrap/>
            <w:vAlign w:val="bottom"/>
            <w:hideMark/>
          </w:tcPr>
          <w:p w14:paraId="53EAA014" w14:textId="77777777" w:rsidR="003840A3" w:rsidRPr="003840A3" w:rsidRDefault="003840A3" w:rsidP="003840A3">
            <w:pPr>
              <w:jc w:val="right"/>
              <w:rPr>
                <w:sz w:val="20"/>
                <w:szCs w:val="20"/>
              </w:rPr>
            </w:pPr>
            <w:r w:rsidRPr="003840A3">
              <w:rPr>
                <w:sz w:val="20"/>
                <w:szCs w:val="20"/>
              </w:rPr>
              <w:t>946.000,00</w:t>
            </w:r>
          </w:p>
        </w:tc>
        <w:tc>
          <w:tcPr>
            <w:tcW w:w="1366" w:type="dxa"/>
            <w:tcBorders>
              <w:top w:val="nil"/>
              <w:left w:val="nil"/>
              <w:bottom w:val="nil"/>
              <w:right w:val="nil"/>
            </w:tcBorders>
            <w:shd w:val="clear" w:color="auto" w:fill="auto"/>
            <w:noWrap/>
            <w:vAlign w:val="bottom"/>
            <w:hideMark/>
          </w:tcPr>
          <w:p w14:paraId="6B0C11E7" w14:textId="77777777" w:rsidR="003840A3" w:rsidRPr="003840A3" w:rsidRDefault="003840A3" w:rsidP="003840A3">
            <w:pPr>
              <w:jc w:val="right"/>
              <w:rPr>
                <w:sz w:val="20"/>
                <w:szCs w:val="20"/>
              </w:rPr>
            </w:pPr>
            <w:r w:rsidRPr="003840A3">
              <w:rPr>
                <w:sz w:val="20"/>
                <w:szCs w:val="20"/>
              </w:rPr>
              <w:t>8.679,64</w:t>
            </w:r>
          </w:p>
        </w:tc>
        <w:tc>
          <w:tcPr>
            <w:tcW w:w="750" w:type="dxa"/>
            <w:tcBorders>
              <w:top w:val="nil"/>
              <w:left w:val="nil"/>
              <w:bottom w:val="nil"/>
              <w:right w:val="nil"/>
            </w:tcBorders>
            <w:shd w:val="clear" w:color="auto" w:fill="auto"/>
            <w:noWrap/>
            <w:vAlign w:val="bottom"/>
            <w:hideMark/>
          </w:tcPr>
          <w:p w14:paraId="4917C7AC" w14:textId="77777777" w:rsidR="003840A3" w:rsidRPr="003840A3" w:rsidRDefault="003840A3" w:rsidP="003840A3">
            <w:pPr>
              <w:jc w:val="right"/>
              <w:rPr>
                <w:sz w:val="20"/>
                <w:szCs w:val="20"/>
              </w:rPr>
            </w:pPr>
            <w:r w:rsidRPr="003840A3">
              <w:rPr>
                <w:sz w:val="20"/>
                <w:szCs w:val="20"/>
              </w:rPr>
              <w:t>0,92</w:t>
            </w:r>
          </w:p>
        </w:tc>
        <w:tc>
          <w:tcPr>
            <w:tcW w:w="952" w:type="dxa"/>
            <w:tcBorders>
              <w:top w:val="nil"/>
              <w:left w:val="nil"/>
              <w:bottom w:val="nil"/>
              <w:right w:val="nil"/>
            </w:tcBorders>
            <w:shd w:val="clear" w:color="auto" w:fill="auto"/>
            <w:noWrap/>
            <w:vAlign w:val="bottom"/>
            <w:hideMark/>
          </w:tcPr>
          <w:p w14:paraId="3053FBF5" w14:textId="77777777" w:rsidR="003840A3" w:rsidRPr="003840A3" w:rsidRDefault="003840A3" w:rsidP="003840A3">
            <w:pPr>
              <w:jc w:val="right"/>
              <w:rPr>
                <w:sz w:val="20"/>
                <w:szCs w:val="20"/>
              </w:rPr>
            </w:pPr>
            <w:r w:rsidRPr="003840A3">
              <w:rPr>
                <w:sz w:val="20"/>
                <w:szCs w:val="20"/>
              </w:rPr>
              <w:t>0,06</w:t>
            </w:r>
          </w:p>
        </w:tc>
      </w:tr>
      <w:tr w:rsidR="003840A3" w:rsidRPr="003840A3" w14:paraId="42890D25" w14:textId="77777777" w:rsidTr="003840A3">
        <w:trPr>
          <w:trHeight w:val="255"/>
          <w:jc w:val="center"/>
        </w:trPr>
        <w:tc>
          <w:tcPr>
            <w:tcW w:w="4780" w:type="dxa"/>
            <w:tcBorders>
              <w:top w:val="nil"/>
              <w:left w:val="nil"/>
              <w:bottom w:val="nil"/>
              <w:right w:val="nil"/>
            </w:tcBorders>
            <w:shd w:val="clear" w:color="auto" w:fill="auto"/>
            <w:noWrap/>
            <w:vAlign w:val="bottom"/>
            <w:hideMark/>
          </w:tcPr>
          <w:p w14:paraId="0F716BC6" w14:textId="77777777" w:rsidR="003840A3" w:rsidRPr="003840A3" w:rsidRDefault="003840A3" w:rsidP="003840A3">
            <w:pPr>
              <w:rPr>
                <w:sz w:val="20"/>
                <w:szCs w:val="20"/>
              </w:rPr>
            </w:pPr>
            <w:r w:rsidRPr="003840A3">
              <w:rPr>
                <w:sz w:val="20"/>
                <w:szCs w:val="20"/>
              </w:rPr>
              <w:t>Javne potrebe u sportu i rekreaciji</w:t>
            </w:r>
          </w:p>
        </w:tc>
        <w:tc>
          <w:tcPr>
            <w:tcW w:w="1366" w:type="dxa"/>
            <w:tcBorders>
              <w:top w:val="nil"/>
              <w:left w:val="nil"/>
              <w:bottom w:val="nil"/>
              <w:right w:val="nil"/>
            </w:tcBorders>
            <w:shd w:val="clear" w:color="auto" w:fill="auto"/>
            <w:noWrap/>
            <w:vAlign w:val="bottom"/>
            <w:hideMark/>
          </w:tcPr>
          <w:p w14:paraId="0D40393D" w14:textId="77777777" w:rsidR="003840A3" w:rsidRPr="003840A3" w:rsidRDefault="003840A3" w:rsidP="003840A3">
            <w:pPr>
              <w:jc w:val="right"/>
              <w:rPr>
                <w:sz w:val="20"/>
                <w:szCs w:val="20"/>
              </w:rPr>
            </w:pPr>
            <w:r w:rsidRPr="003840A3">
              <w:rPr>
                <w:sz w:val="20"/>
                <w:szCs w:val="20"/>
              </w:rPr>
              <w:t>659.500,00</w:t>
            </w:r>
          </w:p>
        </w:tc>
        <w:tc>
          <w:tcPr>
            <w:tcW w:w="1366" w:type="dxa"/>
            <w:tcBorders>
              <w:top w:val="nil"/>
              <w:left w:val="nil"/>
              <w:bottom w:val="nil"/>
              <w:right w:val="nil"/>
            </w:tcBorders>
            <w:shd w:val="clear" w:color="auto" w:fill="auto"/>
            <w:noWrap/>
            <w:vAlign w:val="bottom"/>
            <w:hideMark/>
          </w:tcPr>
          <w:p w14:paraId="73E09660" w14:textId="77777777" w:rsidR="003840A3" w:rsidRPr="003840A3" w:rsidRDefault="003840A3" w:rsidP="003840A3">
            <w:pPr>
              <w:jc w:val="right"/>
              <w:rPr>
                <w:sz w:val="20"/>
                <w:szCs w:val="20"/>
              </w:rPr>
            </w:pPr>
            <w:r w:rsidRPr="003840A3">
              <w:rPr>
                <w:sz w:val="20"/>
                <w:szCs w:val="20"/>
              </w:rPr>
              <w:t>255.375,15</w:t>
            </w:r>
          </w:p>
        </w:tc>
        <w:tc>
          <w:tcPr>
            <w:tcW w:w="750" w:type="dxa"/>
            <w:tcBorders>
              <w:top w:val="nil"/>
              <w:left w:val="nil"/>
              <w:bottom w:val="nil"/>
              <w:right w:val="nil"/>
            </w:tcBorders>
            <w:shd w:val="clear" w:color="auto" w:fill="auto"/>
            <w:noWrap/>
            <w:vAlign w:val="bottom"/>
            <w:hideMark/>
          </w:tcPr>
          <w:p w14:paraId="09F5CA14" w14:textId="77777777" w:rsidR="003840A3" w:rsidRPr="003840A3" w:rsidRDefault="003840A3" w:rsidP="003840A3">
            <w:pPr>
              <w:jc w:val="right"/>
              <w:rPr>
                <w:sz w:val="20"/>
                <w:szCs w:val="20"/>
              </w:rPr>
            </w:pPr>
            <w:r w:rsidRPr="003840A3">
              <w:rPr>
                <w:sz w:val="20"/>
                <w:szCs w:val="20"/>
              </w:rPr>
              <w:t>38,72</w:t>
            </w:r>
          </w:p>
        </w:tc>
        <w:tc>
          <w:tcPr>
            <w:tcW w:w="952" w:type="dxa"/>
            <w:tcBorders>
              <w:top w:val="nil"/>
              <w:left w:val="nil"/>
              <w:bottom w:val="nil"/>
              <w:right w:val="nil"/>
            </w:tcBorders>
            <w:shd w:val="clear" w:color="auto" w:fill="auto"/>
            <w:noWrap/>
            <w:vAlign w:val="bottom"/>
            <w:hideMark/>
          </w:tcPr>
          <w:p w14:paraId="355615A4" w14:textId="77777777" w:rsidR="003840A3" w:rsidRPr="003840A3" w:rsidRDefault="003840A3" w:rsidP="003840A3">
            <w:pPr>
              <w:jc w:val="right"/>
              <w:rPr>
                <w:sz w:val="20"/>
                <w:szCs w:val="20"/>
              </w:rPr>
            </w:pPr>
            <w:r w:rsidRPr="003840A3">
              <w:rPr>
                <w:sz w:val="20"/>
                <w:szCs w:val="20"/>
              </w:rPr>
              <w:t>1,91</w:t>
            </w:r>
          </w:p>
        </w:tc>
      </w:tr>
      <w:tr w:rsidR="003840A3" w:rsidRPr="003840A3" w14:paraId="1C229E12" w14:textId="77777777" w:rsidTr="003840A3">
        <w:trPr>
          <w:trHeight w:val="255"/>
          <w:jc w:val="center"/>
        </w:trPr>
        <w:tc>
          <w:tcPr>
            <w:tcW w:w="4780" w:type="dxa"/>
            <w:tcBorders>
              <w:top w:val="nil"/>
              <w:left w:val="nil"/>
              <w:bottom w:val="nil"/>
              <w:right w:val="nil"/>
            </w:tcBorders>
            <w:shd w:val="clear" w:color="auto" w:fill="auto"/>
            <w:noWrap/>
            <w:vAlign w:val="bottom"/>
            <w:hideMark/>
          </w:tcPr>
          <w:p w14:paraId="1ECA12BE" w14:textId="77777777" w:rsidR="003840A3" w:rsidRPr="003840A3" w:rsidRDefault="003840A3" w:rsidP="003840A3">
            <w:pPr>
              <w:rPr>
                <w:sz w:val="20"/>
                <w:szCs w:val="20"/>
              </w:rPr>
            </w:pPr>
            <w:r w:rsidRPr="003840A3">
              <w:rPr>
                <w:sz w:val="20"/>
                <w:szCs w:val="20"/>
              </w:rPr>
              <w:t>Javne potrebe u socijali</w:t>
            </w:r>
          </w:p>
        </w:tc>
        <w:tc>
          <w:tcPr>
            <w:tcW w:w="1366" w:type="dxa"/>
            <w:tcBorders>
              <w:top w:val="nil"/>
              <w:left w:val="nil"/>
              <w:bottom w:val="nil"/>
              <w:right w:val="nil"/>
            </w:tcBorders>
            <w:shd w:val="clear" w:color="auto" w:fill="auto"/>
            <w:noWrap/>
            <w:vAlign w:val="bottom"/>
            <w:hideMark/>
          </w:tcPr>
          <w:p w14:paraId="493DD5BE" w14:textId="77777777" w:rsidR="003840A3" w:rsidRPr="003840A3" w:rsidRDefault="003840A3" w:rsidP="003840A3">
            <w:pPr>
              <w:jc w:val="right"/>
              <w:rPr>
                <w:sz w:val="20"/>
                <w:szCs w:val="20"/>
              </w:rPr>
            </w:pPr>
            <w:r w:rsidRPr="003840A3">
              <w:rPr>
                <w:sz w:val="20"/>
                <w:szCs w:val="20"/>
              </w:rPr>
              <w:t>681.000,00</w:t>
            </w:r>
          </w:p>
        </w:tc>
        <w:tc>
          <w:tcPr>
            <w:tcW w:w="1366" w:type="dxa"/>
            <w:tcBorders>
              <w:top w:val="nil"/>
              <w:left w:val="nil"/>
              <w:bottom w:val="nil"/>
              <w:right w:val="nil"/>
            </w:tcBorders>
            <w:shd w:val="clear" w:color="auto" w:fill="auto"/>
            <w:noWrap/>
            <w:vAlign w:val="bottom"/>
            <w:hideMark/>
          </w:tcPr>
          <w:p w14:paraId="643DC83E" w14:textId="77777777" w:rsidR="003840A3" w:rsidRPr="003840A3" w:rsidRDefault="003840A3" w:rsidP="003840A3">
            <w:pPr>
              <w:jc w:val="right"/>
              <w:rPr>
                <w:sz w:val="20"/>
                <w:szCs w:val="20"/>
              </w:rPr>
            </w:pPr>
            <w:r w:rsidRPr="003840A3">
              <w:rPr>
                <w:sz w:val="20"/>
                <w:szCs w:val="20"/>
              </w:rPr>
              <w:t>180.394,47</w:t>
            </w:r>
          </w:p>
        </w:tc>
        <w:tc>
          <w:tcPr>
            <w:tcW w:w="750" w:type="dxa"/>
            <w:tcBorders>
              <w:top w:val="nil"/>
              <w:left w:val="nil"/>
              <w:bottom w:val="nil"/>
              <w:right w:val="nil"/>
            </w:tcBorders>
            <w:shd w:val="clear" w:color="auto" w:fill="auto"/>
            <w:noWrap/>
            <w:vAlign w:val="bottom"/>
            <w:hideMark/>
          </w:tcPr>
          <w:p w14:paraId="3137D3C8" w14:textId="77777777" w:rsidR="003840A3" w:rsidRPr="003840A3" w:rsidRDefault="003840A3" w:rsidP="003840A3">
            <w:pPr>
              <w:jc w:val="right"/>
              <w:rPr>
                <w:sz w:val="20"/>
                <w:szCs w:val="20"/>
              </w:rPr>
            </w:pPr>
            <w:r w:rsidRPr="003840A3">
              <w:rPr>
                <w:sz w:val="20"/>
                <w:szCs w:val="20"/>
              </w:rPr>
              <w:t>26,49</w:t>
            </w:r>
          </w:p>
        </w:tc>
        <w:tc>
          <w:tcPr>
            <w:tcW w:w="952" w:type="dxa"/>
            <w:tcBorders>
              <w:top w:val="nil"/>
              <w:left w:val="nil"/>
              <w:bottom w:val="nil"/>
              <w:right w:val="nil"/>
            </w:tcBorders>
            <w:shd w:val="clear" w:color="auto" w:fill="auto"/>
            <w:noWrap/>
            <w:vAlign w:val="bottom"/>
            <w:hideMark/>
          </w:tcPr>
          <w:p w14:paraId="45C470A7" w14:textId="77777777" w:rsidR="003840A3" w:rsidRPr="003840A3" w:rsidRDefault="003840A3" w:rsidP="003840A3">
            <w:pPr>
              <w:jc w:val="right"/>
              <w:rPr>
                <w:sz w:val="20"/>
                <w:szCs w:val="20"/>
              </w:rPr>
            </w:pPr>
            <w:r w:rsidRPr="003840A3">
              <w:rPr>
                <w:sz w:val="20"/>
                <w:szCs w:val="20"/>
              </w:rPr>
              <w:t>1,35</w:t>
            </w:r>
          </w:p>
        </w:tc>
      </w:tr>
      <w:tr w:rsidR="003840A3" w:rsidRPr="003840A3" w14:paraId="3871010C" w14:textId="77777777" w:rsidTr="003840A3">
        <w:trPr>
          <w:trHeight w:val="255"/>
          <w:jc w:val="center"/>
        </w:trPr>
        <w:tc>
          <w:tcPr>
            <w:tcW w:w="4780" w:type="dxa"/>
            <w:tcBorders>
              <w:top w:val="nil"/>
              <w:left w:val="nil"/>
              <w:bottom w:val="nil"/>
              <w:right w:val="nil"/>
            </w:tcBorders>
            <w:shd w:val="clear" w:color="auto" w:fill="auto"/>
            <w:noWrap/>
            <w:vAlign w:val="bottom"/>
            <w:hideMark/>
          </w:tcPr>
          <w:p w14:paraId="7716E57D" w14:textId="77777777" w:rsidR="003840A3" w:rsidRPr="003840A3" w:rsidRDefault="003840A3" w:rsidP="003840A3">
            <w:pPr>
              <w:rPr>
                <w:sz w:val="20"/>
                <w:szCs w:val="20"/>
              </w:rPr>
            </w:pPr>
            <w:r w:rsidRPr="003840A3">
              <w:rPr>
                <w:sz w:val="20"/>
                <w:szCs w:val="20"/>
              </w:rPr>
              <w:t>Javne potrebe u zašitit, očuvanju i unapređenju zdravlja</w:t>
            </w:r>
          </w:p>
        </w:tc>
        <w:tc>
          <w:tcPr>
            <w:tcW w:w="1366" w:type="dxa"/>
            <w:tcBorders>
              <w:top w:val="nil"/>
              <w:left w:val="nil"/>
              <w:bottom w:val="nil"/>
              <w:right w:val="nil"/>
            </w:tcBorders>
            <w:shd w:val="clear" w:color="auto" w:fill="auto"/>
            <w:noWrap/>
            <w:vAlign w:val="bottom"/>
            <w:hideMark/>
          </w:tcPr>
          <w:p w14:paraId="446EDB27" w14:textId="77777777" w:rsidR="003840A3" w:rsidRPr="003840A3" w:rsidRDefault="003840A3" w:rsidP="003840A3">
            <w:pPr>
              <w:jc w:val="right"/>
              <w:rPr>
                <w:sz w:val="20"/>
                <w:szCs w:val="20"/>
              </w:rPr>
            </w:pPr>
            <w:r w:rsidRPr="003840A3">
              <w:rPr>
                <w:sz w:val="20"/>
                <w:szCs w:val="20"/>
              </w:rPr>
              <w:t>487.500,00</w:t>
            </w:r>
          </w:p>
        </w:tc>
        <w:tc>
          <w:tcPr>
            <w:tcW w:w="1366" w:type="dxa"/>
            <w:tcBorders>
              <w:top w:val="nil"/>
              <w:left w:val="nil"/>
              <w:bottom w:val="nil"/>
              <w:right w:val="nil"/>
            </w:tcBorders>
            <w:shd w:val="clear" w:color="auto" w:fill="auto"/>
            <w:noWrap/>
            <w:vAlign w:val="bottom"/>
            <w:hideMark/>
          </w:tcPr>
          <w:p w14:paraId="6BDA52FD" w14:textId="77777777" w:rsidR="003840A3" w:rsidRPr="003840A3" w:rsidRDefault="003840A3" w:rsidP="003840A3">
            <w:pPr>
              <w:jc w:val="right"/>
              <w:rPr>
                <w:sz w:val="20"/>
                <w:szCs w:val="20"/>
              </w:rPr>
            </w:pPr>
            <w:r w:rsidRPr="003840A3">
              <w:rPr>
                <w:sz w:val="20"/>
                <w:szCs w:val="20"/>
              </w:rPr>
              <w:t>206.389,75</w:t>
            </w:r>
          </w:p>
        </w:tc>
        <w:tc>
          <w:tcPr>
            <w:tcW w:w="750" w:type="dxa"/>
            <w:tcBorders>
              <w:top w:val="nil"/>
              <w:left w:val="nil"/>
              <w:bottom w:val="nil"/>
              <w:right w:val="nil"/>
            </w:tcBorders>
            <w:shd w:val="clear" w:color="auto" w:fill="auto"/>
            <w:noWrap/>
            <w:vAlign w:val="bottom"/>
            <w:hideMark/>
          </w:tcPr>
          <w:p w14:paraId="31AE9C5D" w14:textId="77777777" w:rsidR="003840A3" w:rsidRPr="003840A3" w:rsidRDefault="003840A3" w:rsidP="003840A3">
            <w:pPr>
              <w:jc w:val="right"/>
              <w:rPr>
                <w:sz w:val="20"/>
                <w:szCs w:val="20"/>
              </w:rPr>
            </w:pPr>
            <w:r w:rsidRPr="003840A3">
              <w:rPr>
                <w:sz w:val="20"/>
                <w:szCs w:val="20"/>
              </w:rPr>
              <w:t>42,34</w:t>
            </w:r>
          </w:p>
        </w:tc>
        <w:tc>
          <w:tcPr>
            <w:tcW w:w="952" w:type="dxa"/>
            <w:tcBorders>
              <w:top w:val="nil"/>
              <w:left w:val="nil"/>
              <w:bottom w:val="nil"/>
              <w:right w:val="nil"/>
            </w:tcBorders>
            <w:shd w:val="clear" w:color="auto" w:fill="auto"/>
            <w:noWrap/>
            <w:vAlign w:val="bottom"/>
            <w:hideMark/>
          </w:tcPr>
          <w:p w14:paraId="12B1575B" w14:textId="77777777" w:rsidR="003840A3" w:rsidRPr="003840A3" w:rsidRDefault="003840A3" w:rsidP="003840A3">
            <w:pPr>
              <w:jc w:val="right"/>
              <w:rPr>
                <w:sz w:val="20"/>
                <w:szCs w:val="20"/>
              </w:rPr>
            </w:pPr>
            <w:r w:rsidRPr="003840A3">
              <w:rPr>
                <w:sz w:val="20"/>
                <w:szCs w:val="20"/>
              </w:rPr>
              <w:t>1,54</w:t>
            </w:r>
          </w:p>
        </w:tc>
      </w:tr>
      <w:tr w:rsidR="003840A3" w:rsidRPr="003840A3" w14:paraId="210E4E99" w14:textId="77777777" w:rsidTr="003840A3">
        <w:trPr>
          <w:trHeight w:val="255"/>
          <w:jc w:val="center"/>
        </w:trPr>
        <w:tc>
          <w:tcPr>
            <w:tcW w:w="4780" w:type="dxa"/>
            <w:tcBorders>
              <w:top w:val="nil"/>
              <w:left w:val="nil"/>
              <w:bottom w:val="nil"/>
              <w:right w:val="nil"/>
            </w:tcBorders>
            <w:shd w:val="clear" w:color="auto" w:fill="auto"/>
            <w:noWrap/>
            <w:vAlign w:val="bottom"/>
            <w:hideMark/>
          </w:tcPr>
          <w:p w14:paraId="6241EBAB" w14:textId="77777777" w:rsidR="003840A3" w:rsidRPr="003840A3" w:rsidRDefault="003840A3" w:rsidP="003840A3">
            <w:pPr>
              <w:rPr>
                <w:sz w:val="20"/>
                <w:szCs w:val="20"/>
              </w:rPr>
            </w:pPr>
            <w:r w:rsidRPr="003840A3">
              <w:rPr>
                <w:sz w:val="20"/>
                <w:szCs w:val="20"/>
              </w:rPr>
              <w:t>Razvoj civilnog društva</w:t>
            </w:r>
          </w:p>
        </w:tc>
        <w:tc>
          <w:tcPr>
            <w:tcW w:w="1366" w:type="dxa"/>
            <w:tcBorders>
              <w:top w:val="nil"/>
              <w:left w:val="nil"/>
              <w:bottom w:val="nil"/>
              <w:right w:val="nil"/>
            </w:tcBorders>
            <w:shd w:val="clear" w:color="auto" w:fill="auto"/>
            <w:noWrap/>
            <w:vAlign w:val="bottom"/>
            <w:hideMark/>
          </w:tcPr>
          <w:p w14:paraId="15FAF5CF" w14:textId="77777777" w:rsidR="003840A3" w:rsidRPr="003840A3" w:rsidRDefault="003840A3" w:rsidP="003840A3">
            <w:pPr>
              <w:jc w:val="right"/>
              <w:rPr>
                <w:sz w:val="20"/>
                <w:szCs w:val="20"/>
              </w:rPr>
            </w:pPr>
            <w:r w:rsidRPr="003840A3">
              <w:rPr>
                <w:sz w:val="20"/>
                <w:szCs w:val="20"/>
              </w:rPr>
              <w:t>205.500,00</w:t>
            </w:r>
          </w:p>
        </w:tc>
        <w:tc>
          <w:tcPr>
            <w:tcW w:w="1366" w:type="dxa"/>
            <w:tcBorders>
              <w:top w:val="nil"/>
              <w:left w:val="nil"/>
              <w:bottom w:val="nil"/>
              <w:right w:val="nil"/>
            </w:tcBorders>
            <w:shd w:val="clear" w:color="auto" w:fill="auto"/>
            <w:noWrap/>
            <w:vAlign w:val="bottom"/>
            <w:hideMark/>
          </w:tcPr>
          <w:p w14:paraId="57B4D53F" w14:textId="77777777" w:rsidR="003840A3" w:rsidRPr="003840A3" w:rsidRDefault="003840A3" w:rsidP="003840A3">
            <w:pPr>
              <w:jc w:val="right"/>
              <w:rPr>
                <w:sz w:val="20"/>
                <w:szCs w:val="20"/>
              </w:rPr>
            </w:pPr>
            <w:r w:rsidRPr="003840A3">
              <w:rPr>
                <w:sz w:val="20"/>
                <w:szCs w:val="20"/>
              </w:rPr>
              <w:t>0,00</w:t>
            </w:r>
          </w:p>
        </w:tc>
        <w:tc>
          <w:tcPr>
            <w:tcW w:w="750" w:type="dxa"/>
            <w:tcBorders>
              <w:top w:val="nil"/>
              <w:left w:val="nil"/>
              <w:bottom w:val="nil"/>
              <w:right w:val="nil"/>
            </w:tcBorders>
            <w:shd w:val="clear" w:color="auto" w:fill="auto"/>
            <w:noWrap/>
            <w:vAlign w:val="bottom"/>
            <w:hideMark/>
          </w:tcPr>
          <w:p w14:paraId="4F65C3ED" w14:textId="77777777" w:rsidR="003840A3" w:rsidRPr="003840A3" w:rsidRDefault="003840A3" w:rsidP="003840A3">
            <w:pPr>
              <w:jc w:val="right"/>
              <w:rPr>
                <w:sz w:val="20"/>
                <w:szCs w:val="20"/>
              </w:rPr>
            </w:pPr>
            <w:r w:rsidRPr="003840A3">
              <w:rPr>
                <w:sz w:val="20"/>
                <w:szCs w:val="20"/>
              </w:rPr>
              <w:t>0,00</w:t>
            </w:r>
          </w:p>
        </w:tc>
        <w:tc>
          <w:tcPr>
            <w:tcW w:w="952" w:type="dxa"/>
            <w:tcBorders>
              <w:top w:val="nil"/>
              <w:left w:val="nil"/>
              <w:bottom w:val="nil"/>
              <w:right w:val="nil"/>
            </w:tcBorders>
            <w:shd w:val="clear" w:color="auto" w:fill="auto"/>
            <w:noWrap/>
            <w:vAlign w:val="bottom"/>
            <w:hideMark/>
          </w:tcPr>
          <w:p w14:paraId="0E1A4679" w14:textId="77777777" w:rsidR="003840A3" w:rsidRPr="003840A3" w:rsidRDefault="003840A3" w:rsidP="003840A3">
            <w:pPr>
              <w:jc w:val="right"/>
              <w:rPr>
                <w:sz w:val="20"/>
                <w:szCs w:val="20"/>
              </w:rPr>
            </w:pPr>
            <w:r w:rsidRPr="003840A3">
              <w:rPr>
                <w:sz w:val="20"/>
                <w:szCs w:val="20"/>
              </w:rPr>
              <w:t>0,00</w:t>
            </w:r>
          </w:p>
        </w:tc>
      </w:tr>
      <w:tr w:rsidR="003840A3" w:rsidRPr="003840A3" w14:paraId="0B070EFE" w14:textId="77777777" w:rsidTr="003840A3">
        <w:trPr>
          <w:trHeight w:val="255"/>
          <w:jc w:val="center"/>
        </w:trPr>
        <w:tc>
          <w:tcPr>
            <w:tcW w:w="4780" w:type="dxa"/>
            <w:tcBorders>
              <w:top w:val="nil"/>
              <w:left w:val="nil"/>
              <w:bottom w:val="nil"/>
              <w:right w:val="nil"/>
            </w:tcBorders>
            <w:shd w:val="clear" w:color="auto" w:fill="auto"/>
            <w:noWrap/>
            <w:vAlign w:val="bottom"/>
            <w:hideMark/>
          </w:tcPr>
          <w:p w14:paraId="3CEA17BA" w14:textId="77777777" w:rsidR="003840A3" w:rsidRPr="003840A3" w:rsidRDefault="003840A3" w:rsidP="003840A3">
            <w:pPr>
              <w:rPr>
                <w:sz w:val="20"/>
                <w:szCs w:val="20"/>
              </w:rPr>
            </w:pPr>
            <w:r w:rsidRPr="003840A3">
              <w:rPr>
                <w:sz w:val="20"/>
                <w:szCs w:val="20"/>
              </w:rPr>
              <w:lastRenderedPageBreak/>
              <w:t>Održavanje komunalne infrastrukture</w:t>
            </w:r>
          </w:p>
        </w:tc>
        <w:tc>
          <w:tcPr>
            <w:tcW w:w="1366" w:type="dxa"/>
            <w:tcBorders>
              <w:top w:val="nil"/>
              <w:left w:val="nil"/>
              <w:bottom w:val="nil"/>
              <w:right w:val="nil"/>
            </w:tcBorders>
            <w:shd w:val="clear" w:color="auto" w:fill="auto"/>
            <w:noWrap/>
            <w:vAlign w:val="bottom"/>
            <w:hideMark/>
          </w:tcPr>
          <w:p w14:paraId="7B9D13BB" w14:textId="77777777" w:rsidR="003840A3" w:rsidRPr="003840A3" w:rsidRDefault="003840A3" w:rsidP="003840A3">
            <w:pPr>
              <w:jc w:val="right"/>
              <w:rPr>
                <w:sz w:val="20"/>
                <w:szCs w:val="20"/>
              </w:rPr>
            </w:pPr>
            <w:r w:rsidRPr="003840A3">
              <w:rPr>
                <w:sz w:val="20"/>
                <w:szCs w:val="20"/>
              </w:rPr>
              <w:t>4.761.000,00</w:t>
            </w:r>
          </w:p>
        </w:tc>
        <w:tc>
          <w:tcPr>
            <w:tcW w:w="1366" w:type="dxa"/>
            <w:tcBorders>
              <w:top w:val="nil"/>
              <w:left w:val="nil"/>
              <w:bottom w:val="nil"/>
              <w:right w:val="nil"/>
            </w:tcBorders>
            <w:shd w:val="clear" w:color="auto" w:fill="auto"/>
            <w:noWrap/>
            <w:vAlign w:val="bottom"/>
            <w:hideMark/>
          </w:tcPr>
          <w:p w14:paraId="540AF2FB" w14:textId="77777777" w:rsidR="003840A3" w:rsidRPr="003840A3" w:rsidRDefault="003840A3" w:rsidP="003840A3">
            <w:pPr>
              <w:jc w:val="right"/>
              <w:rPr>
                <w:sz w:val="20"/>
                <w:szCs w:val="20"/>
              </w:rPr>
            </w:pPr>
            <w:r w:rsidRPr="003840A3">
              <w:rPr>
                <w:sz w:val="20"/>
                <w:szCs w:val="20"/>
              </w:rPr>
              <w:t>1.124.642,65</w:t>
            </w:r>
          </w:p>
        </w:tc>
        <w:tc>
          <w:tcPr>
            <w:tcW w:w="750" w:type="dxa"/>
            <w:tcBorders>
              <w:top w:val="nil"/>
              <w:left w:val="nil"/>
              <w:bottom w:val="nil"/>
              <w:right w:val="nil"/>
            </w:tcBorders>
            <w:shd w:val="clear" w:color="auto" w:fill="auto"/>
            <w:noWrap/>
            <w:vAlign w:val="bottom"/>
            <w:hideMark/>
          </w:tcPr>
          <w:p w14:paraId="43185F60" w14:textId="77777777" w:rsidR="003840A3" w:rsidRPr="003840A3" w:rsidRDefault="003840A3" w:rsidP="003840A3">
            <w:pPr>
              <w:jc w:val="right"/>
              <w:rPr>
                <w:sz w:val="20"/>
                <w:szCs w:val="20"/>
              </w:rPr>
            </w:pPr>
            <w:r w:rsidRPr="003840A3">
              <w:rPr>
                <w:sz w:val="20"/>
                <w:szCs w:val="20"/>
              </w:rPr>
              <w:t>23,62</w:t>
            </w:r>
          </w:p>
        </w:tc>
        <w:tc>
          <w:tcPr>
            <w:tcW w:w="952" w:type="dxa"/>
            <w:tcBorders>
              <w:top w:val="nil"/>
              <w:left w:val="nil"/>
              <w:bottom w:val="nil"/>
              <w:right w:val="nil"/>
            </w:tcBorders>
            <w:shd w:val="clear" w:color="auto" w:fill="auto"/>
            <w:noWrap/>
            <w:vAlign w:val="bottom"/>
            <w:hideMark/>
          </w:tcPr>
          <w:p w14:paraId="190FB7B3" w14:textId="77777777" w:rsidR="003840A3" w:rsidRPr="003840A3" w:rsidRDefault="003840A3" w:rsidP="003840A3">
            <w:pPr>
              <w:jc w:val="right"/>
              <w:rPr>
                <w:sz w:val="20"/>
                <w:szCs w:val="20"/>
              </w:rPr>
            </w:pPr>
            <w:r w:rsidRPr="003840A3">
              <w:rPr>
                <w:sz w:val="20"/>
                <w:szCs w:val="20"/>
              </w:rPr>
              <w:t>8,40</w:t>
            </w:r>
          </w:p>
        </w:tc>
      </w:tr>
      <w:tr w:rsidR="003840A3" w:rsidRPr="003840A3" w14:paraId="0F5719A6" w14:textId="77777777" w:rsidTr="003840A3">
        <w:trPr>
          <w:trHeight w:val="255"/>
          <w:jc w:val="center"/>
        </w:trPr>
        <w:tc>
          <w:tcPr>
            <w:tcW w:w="4780" w:type="dxa"/>
            <w:tcBorders>
              <w:top w:val="nil"/>
              <w:left w:val="nil"/>
              <w:bottom w:val="nil"/>
              <w:right w:val="nil"/>
            </w:tcBorders>
            <w:shd w:val="clear" w:color="auto" w:fill="auto"/>
            <w:noWrap/>
            <w:vAlign w:val="bottom"/>
            <w:hideMark/>
          </w:tcPr>
          <w:p w14:paraId="28D6EC42" w14:textId="77777777" w:rsidR="003840A3" w:rsidRPr="003840A3" w:rsidRDefault="003840A3" w:rsidP="003840A3">
            <w:pPr>
              <w:rPr>
                <w:sz w:val="20"/>
                <w:szCs w:val="20"/>
              </w:rPr>
            </w:pPr>
            <w:r w:rsidRPr="003840A3">
              <w:rPr>
                <w:sz w:val="20"/>
                <w:szCs w:val="20"/>
              </w:rPr>
              <w:t>Zbrinjavanje otpada</w:t>
            </w:r>
          </w:p>
        </w:tc>
        <w:tc>
          <w:tcPr>
            <w:tcW w:w="1366" w:type="dxa"/>
            <w:tcBorders>
              <w:top w:val="nil"/>
              <w:left w:val="nil"/>
              <w:bottom w:val="nil"/>
              <w:right w:val="nil"/>
            </w:tcBorders>
            <w:shd w:val="clear" w:color="auto" w:fill="auto"/>
            <w:noWrap/>
            <w:vAlign w:val="bottom"/>
            <w:hideMark/>
          </w:tcPr>
          <w:p w14:paraId="58326C7A" w14:textId="77777777" w:rsidR="003840A3" w:rsidRPr="003840A3" w:rsidRDefault="003840A3" w:rsidP="003840A3">
            <w:pPr>
              <w:jc w:val="right"/>
              <w:rPr>
                <w:sz w:val="20"/>
                <w:szCs w:val="20"/>
              </w:rPr>
            </w:pPr>
            <w:r w:rsidRPr="003840A3">
              <w:rPr>
                <w:sz w:val="20"/>
                <w:szCs w:val="20"/>
              </w:rPr>
              <w:t>134.000,00</w:t>
            </w:r>
          </w:p>
        </w:tc>
        <w:tc>
          <w:tcPr>
            <w:tcW w:w="1366" w:type="dxa"/>
            <w:tcBorders>
              <w:top w:val="nil"/>
              <w:left w:val="nil"/>
              <w:bottom w:val="nil"/>
              <w:right w:val="nil"/>
            </w:tcBorders>
            <w:shd w:val="clear" w:color="auto" w:fill="auto"/>
            <w:noWrap/>
            <w:vAlign w:val="bottom"/>
            <w:hideMark/>
          </w:tcPr>
          <w:p w14:paraId="21786F9F" w14:textId="77777777" w:rsidR="003840A3" w:rsidRPr="003840A3" w:rsidRDefault="003840A3" w:rsidP="003840A3">
            <w:pPr>
              <w:jc w:val="right"/>
              <w:rPr>
                <w:sz w:val="20"/>
                <w:szCs w:val="20"/>
              </w:rPr>
            </w:pPr>
            <w:r w:rsidRPr="003840A3">
              <w:rPr>
                <w:sz w:val="20"/>
                <w:szCs w:val="20"/>
              </w:rPr>
              <w:t>73.413,86</w:t>
            </w:r>
          </w:p>
        </w:tc>
        <w:tc>
          <w:tcPr>
            <w:tcW w:w="750" w:type="dxa"/>
            <w:tcBorders>
              <w:top w:val="nil"/>
              <w:left w:val="nil"/>
              <w:bottom w:val="nil"/>
              <w:right w:val="nil"/>
            </w:tcBorders>
            <w:shd w:val="clear" w:color="auto" w:fill="auto"/>
            <w:noWrap/>
            <w:vAlign w:val="bottom"/>
            <w:hideMark/>
          </w:tcPr>
          <w:p w14:paraId="245EDE6F" w14:textId="77777777" w:rsidR="003840A3" w:rsidRPr="003840A3" w:rsidRDefault="003840A3" w:rsidP="003840A3">
            <w:pPr>
              <w:jc w:val="right"/>
              <w:rPr>
                <w:sz w:val="20"/>
                <w:szCs w:val="20"/>
              </w:rPr>
            </w:pPr>
            <w:r w:rsidRPr="003840A3">
              <w:rPr>
                <w:sz w:val="20"/>
                <w:szCs w:val="20"/>
              </w:rPr>
              <w:t>54,79</w:t>
            </w:r>
          </w:p>
        </w:tc>
        <w:tc>
          <w:tcPr>
            <w:tcW w:w="952" w:type="dxa"/>
            <w:tcBorders>
              <w:top w:val="nil"/>
              <w:left w:val="nil"/>
              <w:bottom w:val="nil"/>
              <w:right w:val="nil"/>
            </w:tcBorders>
            <w:shd w:val="clear" w:color="auto" w:fill="auto"/>
            <w:noWrap/>
            <w:vAlign w:val="bottom"/>
            <w:hideMark/>
          </w:tcPr>
          <w:p w14:paraId="66882096" w14:textId="77777777" w:rsidR="003840A3" w:rsidRPr="003840A3" w:rsidRDefault="003840A3" w:rsidP="003840A3">
            <w:pPr>
              <w:jc w:val="right"/>
              <w:rPr>
                <w:sz w:val="20"/>
                <w:szCs w:val="20"/>
              </w:rPr>
            </w:pPr>
            <w:r w:rsidRPr="003840A3">
              <w:rPr>
                <w:sz w:val="20"/>
                <w:szCs w:val="20"/>
              </w:rPr>
              <w:t>0,55</w:t>
            </w:r>
          </w:p>
        </w:tc>
      </w:tr>
      <w:tr w:rsidR="003840A3" w:rsidRPr="003840A3" w14:paraId="6C5CC177" w14:textId="77777777" w:rsidTr="003840A3">
        <w:trPr>
          <w:trHeight w:val="255"/>
          <w:jc w:val="center"/>
        </w:trPr>
        <w:tc>
          <w:tcPr>
            <w:tcW w:w="4780" w:type="dxa"/>
            <w:tcBorders>
              <w:top w:val="nil"/>
              <w:left w:val="nil"/>
              <w:bottom w:val="nil"/>
              <w:right w:val="nil"/>
            </w:tcBorders>
            <w:shd w:val="clear" w:color="auto" w:fill="auto"/>
            <w:noWrap/>
            <w:vAlign w:val="bottom"/>
            <w:hideMark/>
          </w:tcPr>
          <w:p w14:paraId="1B7FB226" w14:textId="77777777" w:rsidR="003840A3" w:rsidRPr="003840A3" w:rsidRDefault="003840A3" w:rsidP="003840A3">
            <w:pPr>
              <w:rPr>
                <w:sz w:val="20"/>
                <w:szCs w:val="20"/>
              </w:rPr>
            </w:pPr>
            <w:r w:rsidRPr="003840A3">
              <w:rPr>
                <w:sz w:val="20"/>
                <w:szCs w:val="20"/>
              </w:rPr>
              <w:t>Uređenje igrališta</w:t>
            </w:r>
          </w:p>
        </w:tc>
        <w:tc>
          <w:tcPr>
            <w:tcW w:w="1366" w:type="dxa"/>
            <w:tcBorders>
              <w:top w:val="nil"/>
              <w:left w:val="nil"/>
              <w:bottom w:val="nil"/>
              <w:right w:val="nil"/>
            </w:tcBorders>
            <w:shd w:val="clear" w:color="auto" w:fill="auto"/>
            <w:noWrap/>
            <w:vAlign w:val="bottom"/>
            <w:hideMark/>
          </w:tcPr>
          <w:p w14:paraId="0CE2222A" w14:textId="77777777" w:rsidR="003840A3" w:rsidRPr="003840A3" w:rsidRDefault="003840A3" w:rsidP="003840A3">
            <w:pPr>
              <w:jc w:val="right"/>
              <w:rPr>
                <w:sz w:val="20"/>
                <w:szCs w:val="20"/>
              </w:rPr>
            </w:pPr>
            <w:r w:rsidRPr="003840A3">
              <w:rPr>
                <w:sz w:val="20"/>
                <w:szCs w:val="20"/>
              </w:rPr>
              <w:t>35.000,00</w:t>
            </w:r>
          </w:p>
        </w:tc>
        <w:tc>
          <w:tcPr>
            <w:tcW w:w="1366" w:type="dxa"/>
            <w:tcBorders>
              <w:top w:val="nil"/>
              <w:left w:val="nil"/>
              <w:bottom w:val="nil"/>
              <w:right w:val="nil"/>
            </w:tcBorders>
            <w:shd w:val="clear" w:color="auto" w:fill="auto"/>
            <w:noWrap/>
            <w:vAlign w:val="bottom"/>
            <w:hideMark/>
          </w:tcPr>
          <w:p w14:paraId="5A456E3D" w14:textId="77777777" w:rsidR="003840A3" w:rsidRPr="003840A3" w:rsidRDefault="003840A3" w:rsidP="003840A3">
            <w:pPr>
              <w:jc w:val="right"/>
              <w:rPr>
                <w:sz w:val="20"/>
                <w:szCs w:val="20"/>
              </w:rPr>
            </w:pPr>
            <w:r w:rsidRPr="003840A3">
              <w:rPr>
                <w:sz w:val="20"/>
                <w:szCs w:val="20"/>
              </w:rPr>
              <w:t>0,00</w:t>
            </w:r>
          </w:p>
        </w:tc>
        <w:tc>
          <w:tcPr>
            <w:tcW w:w="750" w:type="dxa"/>
            <w:tcBorders>
              <w:top w:val="nil"/>
              <w:left w:val="nil"/>
              <w:bottom w:val="nil"/>
              <w:right w:val="nil"/>
            </w:tcBorders>
            <w:shd w:val="clear" w:color="auto" w:fill="auto"/>
            <w:noWrap/>
            <w:vAlign w:val="bottom"/>
            <w:hideMark/>
          </w:tcPr>
          <w:p w14:paraId="34A2F0DA" w14:textId="77777777" w:rsidR="003840A3" w:rsidRPr="003840A3" w:rsidRDefault="003840A3" w:rsidP="003840A3">
            <w:pPr>
              <w:jc w:val="right"/>
              <w:rPr>
                <w:sz w:val="20"/>
                <w:szCs w:val="20"/>
              </w:rPr>
            </w:pPr>
            <w:r w:rsidRPr="003840A3">
              <w:rPr>
                <w:sz w:val="20"/>
                <w:szCs w:val="20"/>
              </w:rPr>
              <w:t>0,00</w:t>
            </w:r>
          </w:p>
        </w:tc>
        <w:tc>
          <w:tcPr>
            <w:tcW w:w="952" w:type="dxa"/>
            <w:tcBorders>
              <w:top w:val="nil"/>
              <w:left w:val="nil"/>
              <w:bottom w:val="nil"/>
              <w:right w:val="nil"/>
            </w:tcBorders>
            <w:shd w:val="clear" w:color="auto" w:fill="auto"/>
            <w:noWrap/>
            <w:vAlign w:val="bottom"/>
            <w:hideMark/>
          </w:tcPr>
          <w:p w14:paraId="69FEBB1A" w14:textId="77777777" w:rsidR="003840A3" w:rsidRPr="003840A3" w:rsidRDefault="003840A3" w:rsidP="003840A3">
            <w:pPr>
              <w:jc w:val="right"/>
              <w:rPr>
                <w:sz w:val="20"/>
                <w:szCs w:val="20"/>
              </w:rPr>
            </w:pPr>
            <w:r w:rsidRPr="003840A3">
              <w:rPr>
                <w:sz w:val="20"/>
                <w:szCs w:val="20"/>
              </w:rPr>
              <w:t>0,00</w:t>
            </w:r>
          </w:p>
        </w:tc>
      </w:tr>
      <w:tr w:rsidR="003840A3" w:rsidRPr="003840A3" w14:paraId="686A33A7" w14:textId="77777777" w:rsidTr="003840A3">
        <w:trPr>
          <w:trHeight w:val="255"/>
          <w:jc w:val="center"/>
        </w:trPr>
        <w:tc>
          <w:tcPr>
            <w:tcW w:w="4780" w:type="dxa"/>
            <w:tcBorders>
              <w:top w:val="nil"/>
              <w:left w:val="nil"/>
              <w:bottom w:val="nil"/>
              <w:right w:val="nil"/>
            </w:tcBorders>
            <w:shd w:val="clear" w:color="auto" w:fill="auto"/>
            <w:noWrap/>
            <w:vAlign w:val="bottom"/>
            <w:hideMark/>
          </w:tcPr>
          <w:p w14:paraId="3D76D716" w14:textId="77777777" w:rsidR="003840A3" w:rsidRPr="003840A3" w:rsidRDefault="003840A3" w:rsidP="003840A3">
            <w:pPr>
              <w:rPr>
                <w:sz w:val="20"/>
                <w:szCs w:val="20"/>
              </w:rPr>
            </w:pPr>
            <w:r w:rsidRPr="003840A3">
              <w:rPr>
                <w:sz w:val="20"/>
                <w:szCs w:val="20"/>
              </w:rPr>
              <w:t>Gradnja objekata i uređaja prometne infrastrukture</w:t>
            </w:r>
          </w:p>
        </w:tc>
        <w:tc>
          <w:tcPr>
            <w:tcW w:w="1366" w:type="dxa"/>
            <w:tcBorders>
              <w:top w:val="nil"/>
              <w:left w:val="nil"/>
              <w:bottom w:val="nil"/>
              <w:right w:val="nil"/>
            </w:tcBorders>
            <w:shd w:val="clear" w:color="auto" w:fill="auto"/>
            <w:noWrap/>
            <w:vAlign w:val="bottom"/>
            <w:hideMark/>
          </w:tcPr>
          <w:p w14:paraId="13262D5A" w14:textId="77777777" w:rsidR="003840A3" w:rsidRPr="003840A3" w:rsidRDefault="003840A3" w:rsidP="003840A3">
            <w:pPr>
              <w:jc w:val="right"/>
              <w:rPr>
                <w:sz w:val="20"/>
                <w:szCs w:val="20"/>
              </w:rPr>
            </w:pPr>
            <w:r w:rsidRPr="003840A3">
              <w:rPr>
                <w:sz w:val="20"/>
                <w:szCs w:val="20"/>
              </w:rPr>
              <w:t>5.094.000,00</w:t>
            </w:r>
          </w:p>
        </w:tc>
        <w:tc>
          <w:tcPr>
            <w:tcW w:w="1366" w:type="dxa"/>
            <w:tcBorders>
              <w:top w:val="nil"/>
              <w:left w:val="nil"/>
              <w:bottom w:val="nil"/>
              <w:right w:val="nil"/>
            </w:tcBorders>
            <w:shd w:val="clear" w:color="auto" w:fill="auto"/>
            <w:noWrap/>
            <w:vAlign w:val="bottom"/>
            <w:hideMark/>
          </w:tcPr>
          <w:p w14:paraId="3AA69EAD" w14:textId="77777777" w:rsidR="003840A3" w:rsidRPr="003840A3" w:rsidRDefault="003840A3" w:rsidP="003840A3">
            <w:pPr>
              <w:jc w:val="right"/>
              <w:rPr>
                <w:sz w:val="20"/>
                <w:szCs w:val="20"/>
              </w:rPr>
            </w:pPr>
            <w:r w:rsidRPr="003840A3">
              <w:rPr>
                <w:sz w:val="20"/>
                <w:szCs w:val="20"/>
              </w:rPr>
              <w:t>1.034.681,29</w:t>
            </w:r>
          </w:p>
        </w:tc>
        <w:tc>
          <w:tcPr>
            <w:tcW w:w="750" w:type="dxa"/>
            <w:tcBorders>
              <w:top w:val="nil"/>
              <w:left w:val="nil"/>
              <w:bottom w:val="nil"/>
              <w:right w:val="nil"/>
            </w:tcBorders>
            <w:shd w:val="clear" w:color="auto" w:fill="auto"/>
            <w:noWrap/>
            <w:vAlign w:val="bottom"/>
            <w:hideMark/>
          </w:tcPr>
          <w:p w14:paraId="2522298B" w14:textId="77777777" w:rsidR="003840A3" w:rsidRPr="003840A3" w:rsidRDefault="003840A3" w:rsidP="003840A3">
            <w:pPr>
              <w:jc w:val="right"/>
              <w:rPr>
                <w:sz w:val="20"/>
                <w:szCs w:val="20"/>
              </w:rPr>
            </w:pPr>
            <w:r w:rsidRPr="003840A3">
              <w:rPr>
                <w:sz w:val="20"/>
                <w:szCs w:val="20"/>
              </w:rPr>
              <w:t>20,31</w:t>
            </w:r>
          </w:p>
        </w:tc>
        <w:tc>
          <w:tcPr>
            <w:tcW w:w="952" w:type="dxa"/>
            <w:tcBorders>
              <w:top w:val="nil"/>
              <w:left w:val="nil"/>
              <w:bottom w:val="nil"/>
              <w:right w:val="nil"/>
            </w:tcBorders>
            <w:shd w:val="clear" w:color="auto" w:fill="auto"/>
            <w:noWrap/>
            <w:vAlign w:val="bottom"/>
            <w:hideMark/>
          </w:tcPr>
          <w:p w14:paraId="2AA0730B" w14:textId="77777777" w:rsidR="003840A3" w:rsidRPr="003840A3" w:rsidRDefault="003840A3" w:rsidP="003840A3">
            <w:pPr>
              <w:jc w:val="right"/>
              <w:rPr>
                <w:sz w:val="20"/>
                <w:szCs w:val="20"/>
              </w:rPr>
            </w:pPr>
            <w:r w:rsidRPr="003840A3">
              <w:rPr>
                <w:sz w:val="20"/>
                <w:szCs w:val="20"/>
              </w:rPr>
              <w:t>7,73</w:t>
            </w:r>
          </w:p>
        </w:tc>
      </w:tr>
      <w:tr w:rsidR="003840A3" w:rsidRPr="003840A3" w14:paraId="782FAB9A" w14:textId="77777777" w:rsidTr="003840A3">
        <w:trPr>
          <w:trHeight w:val="255"/>
          <w:jc w:val="center"/>
        </w:trPr>
        <w:tc>
          <w:tcPr>
            <w:tcW w:w="4780" w:type="dxa"/>
            <w:tcBorders>
              <w:top w:val="nil"/>
              <w:left w:val="nil"/>
              <w:bottom w:val="nil"/>
              <w:right w:val="nil"/>
            </w:tcBorders>
            <w:shd w:val="clear" w:color="auto" w:fill="auto"/>
            <w:noWrap/>
            <w:vAlign w:val="bottom"/>
            <w:hideMark/>
          </w:tcPr>
          <w:p w14:paraId="4D4C7285" w14:textId="77777777" w:rsidR="003840A3" w:rsidRPr="003840A3" w:rsidRDefault="003840A3" w:rsidP="003840A3">
            <w:pPr>
              <w:rPr>
                <w:sz w:val="20"/>
                <w:szCs w:val="20"/>
              </w:rPr>
            </w:pPr>
            <w:r w:rsidRPr="003840A3">
              <w:rPr>
                <w:sz w:val="20"/>
                <w:szCs w:val="20"/>
              </w:rPr>
              <w:t>Uređenje starogradske jezgre</w:t>
            </w:r>
          </w:p>
        </w:tc>
        <w:tc>
          <w:tcPr>
            <w:tcW w:w="1366" w:type="dxa"/>
            <w:tcBorders>
              <w:top w:val="nil"/>
              <w:left w:val="nil"/>
              <w:bottom w:val="nil"/>
              <w:right w:val="nil"/>
            </w:tcBorders>
            <w:shd w:val="clear" w:color="auto" w:fill="auto"/>
            <w:noWrap/>
            <w:vAlign w:val="bottom"/>
            <w:hideMark/>
          </w:tcPr>
          <w:p w14:paraId="08D244E4" w14:textId="77777777" w:rsidR="003840A3" w:rsidRPr="003840A3" w:rsidRDefault="003840A3" w:rsidP="003840A3">
            <w:pPr>
              <w:jc w:val="right"/>
              <w:rPr>
                <w:sz w:val="20"/>
                <w:szCs w:val="20"/>
              </w:rPr>
            </w:pPr>
            <w:r w:rsidRPr="003840A3">
              <w:rPr>
                <w:sz w:val="20"/>
                <w:szCs w:val="20"/>
              </w:rPr>
              <w:t>249.000,00</w:t>
            </w:r>
          </w:p>
        </w:tc>
        <w:tc>
          <w:tcPr>
            <w:tcW w:w="1366" w:type="dxa"/>
            <w:tcBorders>
              <w:top w:val="nil"/>
              <w:left w:val="nil"/>
              <w:bottom w:val="nil"/>
              <w:right w:val="nil"/>
            </w:tcBorders>
            <w:shd w:val="clear" w:color="auto" w:fill="auto"/>
            <w:noWrap/>
            <w:vAlign w:val="bottom"/>
            <w:hideMark/>
          </w:tcPr>
          <w:p w14:paraId="05A999E0" w14:textId="77777777" w:rsidR="003840A3" w:rsidRPr="003840A3" w:rsidRDefault="003840A3" w:rsidP="003840A3">
            <w:pPr>
              <w:jc w:val="right"/>
              <w:rPr>
                <w:sz w:val="20"/>
                <w:szCs w:val="20"/>
              </w:rPr>
            </w:pPr>
            <w:r w:rsidRPr="003840A3">
              <w:rPr>
                <w:sz w:val="20"/>
                <w:szCs w:val="20"/>
              </w:rPr>
              <w:t>0,00</w:t>
            </w:r>
          </w:p>
        </w:tc>
        <w:tc>
          <w:tcPr>
            <w:tcW w:w="750" w:type="dxa"/>
            <w:tcBorders>
              <w:top w:val="nil"/>
              <w:left w:val="nil"/>
              <w:bottom w:val="nil"/>
              <w:right w:val="nil"/>
            </w:tcBorders>
            <w:shd w:val="clear" w:color="auto" w:fill="auto"/>
            <w:noWrap/>
            <w:vAlign w:val="bottom"/>
            <w:hideMark/>
          </w:tcPr>
          <w:p w14:paraId="5680DEF2" w14:textId="77777777" w:rsidR="003840A3" w:rsidRPr="003840A3" w:rsidRDefault="003840A3" w:rsidP="003840A3">
            <w:pPr>
              <w:jc w:val="right"/>
              <w:rPr>
                <w:sz w:val="20"/>
                <w:szCs w:val="20"/>
              </w:rPr>
            </w:pPr>
            <w:r w:rsidRPr="003840A3">
              <w:rPr>
                <w:sz w:val="20"/>
                <w:szCs w:val="20"/>
              </w:rPr>
              <w:t>0,00</w:t>
            </w:r>
          </w:p>
        </w:tc>
        <w:tc>
          <w:tcPr>
            <w:tcW w:w="952" w:type="dxa"/>
            <w:tcBorders>
              <w:top w:val="nil"/>
              <w:left w:val="nil"/>
              <w:bottom w:val="nil"/>
              <w:right w:val="nil"/>
            </w:tcBorders>
            <w:shd w:val="clear" w:color="auto" w:fill="auto"/>
            <w:noWrap/>
            <w:vAlign w:val="bottom"/>
            <w:hideMark/>
          </w:tcPr>
          <w:p w14:paraId="28F5C913" w14:textId="77777777" w:rsidR="003840A3" w:rsidRPr="003840A3" w:rsidRDefault="003840A3" w:rsidP="003840A3">
            <w:pPr>
              <w:jc w:val="right"/>
              <w:rPr>
                <w:sz w:val="20"/>
                <w:szCs w:val="20"/>
              </w:rPr>
            </w:pPr>
            <w:r w:rsidRPr="003840A3">
              <w:rPr>
                <w:sz w:val="20"/>
                <w:szCs w:val="20"/>
              </w:rPr>
              <w:t>0,00</w:t>
            </w:r>
          </w:p>
        </w:tc>
      </w:tr>
      <w:tr w:rsidR="003840A3" w:rsidRPr="003840A3" w14:paraId="04E79490" w14:textId="77777777" w:rsidTr="003840A3">
        <w:trPr>
          <w:trHeight w:val="255"/>
          <w:jc w:val="center"/>
        </w:trPr>
        <w:tc>
          <w:tcPr>
            <w:tcW w:w="4780" w:type="dxa"/>
            <w:tcBorders>
              <w:top w:val="nil"/>
              <w:left w:val="nil"/>
              <w:bottom w:val="nil"/>
              <w:right w:val="nil"/>
            </w:tcBorders>
            <w:shd w:val="clear" w:color="auto" w:fill="auto"/>
            <w:noWrap/>
            <w:vAlign w:val="bottom"/>
            <w:hideMark/>
          </w:tcPr>
          <w:p w14:paraId="57D71AA5" w14:textId="77777777" w:rsidR="003840A3" w:rsidRPr="003840A3" w:rsidRDefault="003840A3" w:rsidP="003840A3">
            <w:pPr>
              <w:rPr>
                <w:sz w:val="20"/>
                <w:szCs w:val="20"/>
              </w:rPr>
            </w:pPr>
            <w:r w:rsidRPr="003840A3">
              <w:rPr>
                <w:sz w:val="20"/>
                <w:szCs w:val="20"/>
              </w:rPr>
              <w:t>Zaštita i spašavanje</w:t>
            </w:r>
          </w:p>
        </w:tc>
        <w:tc>
          <w:tcPr>
            <w:tcW w:w="1366" w:type="dxa"/>
            <w:tcBorders>
              <w:top w:val="nil"/>
              <w:left w:val="nil"/>
              <w:bottom w:val="nil"/>
              <w:right w:val="nil"/>
            </w:tcBorders>
            <w:shd w:val="clear" w:color="auto" w:fill="auto"/>
            <w:noWrap/>
            <w:vAlign w:val="bottom"/>
            <w:hideMark/>
          </w:tcPr>
          <w:p w14:paraId="722614C3" w14:textId="77777777" w:rsidR="003840A3" w:rsidRPr="003840A3" w:rsidRDefault="003840A3" w:rsidP="003840A3">
            <w:pPr>
              <w:jc w:val="right"/>
              <w:rPr>
                <w:sz w:val="20"/>
                <w:szCs w:val="20"/>
              </w:rPr>
            </w:pPr>
            <w:r w:rsidRPr="003840A3">
              <w:rPr>
                <w:sz w:val="20"/>
                <w:szCs w:val="20"/>
              </w:rPr>
              <w:t>1.042.500,00</w:t>
            </w:r>
          </w:p>
        </w:tc>
        <w:tc>
          <w:tcPr>
            <w:tcW w:w="1366" w:type="dxa"/>
            <w:tcBorders>
              <w:top w:val="nil"/>
              <w:left w:val="nil"/>
              <w:bottom w:val="nil"/>
              <w:right w:val="nil"/>
            </w:tcBorders>
            <w:shd w:val="clear" w:color="auto" w:fill="auto"/>
            <w:noWrap/>
            <w:vAlign w:val="bottom"/>
            <w:hideMark/>
          </w:tcPr>
          <w:p w14:paraId="39F78177" w14:textId="77777777" w:rsidR="003840A3" w:rsidRPr="003840A3" w:rsidRDefault="003840A3" w:rsidP="003840A3">
            <w:pPr>
              <w:jc w:val="right"/>
              <w:rPr>
                <w:sz w:val="20"/>
                <w:szCs w:val="20"/>
              </w:rPr>
            </w:pPr>
            <w:r w:rsidRPr="003840A3">
              <w:rPr>
                <w:sz w:val="20"/>
                <w:szCs w:val="20"/>
              </w:rPr>
              <w:t>318.461,87</w:t>
            </w:r>
          </w:p>
        </w:tc>
        <w:tc>
          <w:tcPr>
            <w:tcW w:w="750" w:type="dxa"/>
            <w:tcBorders>
              <w:top w:val="nil"/>
              <w:left w:val="nil"/>
              <w:bottom w:val="nil"/>
              <w:right w:val="nil"/>
            </w:tcBorders>
            <w:shd w:val="clear" w:color="auto" w:fill="auto"/>
            <w:noWrap/>
            <w:vAlign w:val="bottom"/>
            <w:hideMark/>
          </w:tcPr>
          <w:p w14:paraId="672E792F" w14:textId="77777777" w:rsidR="003840A3" w:rsidRPr="003840A3" w:rsidRDefault="003840A3" w:rsidP="003840A3">
            <w:pPr>
              <w:jc w:val="right"/>
              <w:rPr>
                <w:sz w:val="20"/>
                <w:szCs w:val="20"/>
              </w:rPr>
            </w:pPr>
            <w:r w:rsidRPr="003840A3">
              <w:rPr>
                <w:sz w:val="20"/>
                <w:szCs w:val="20"/>
              </w:rPr>
              <w:t>30,55</w:t>
            </w:r>
          </w:p>
        </w:tc>
        <w:tc>
          <w:tcPr>
            <w:tcW w:w="952" w:type="dxa"/>
            <w:tcBorders>
              <w:top w:val="nil"/>
              <w:left w:val="nil"/>
              <w:bottom w:val="nil"/>
              <w:right w:val="nil"/>
            </w:tcBorders>
            <w:shd w:val="clear" w:color="auto" w:fill="auto"/>
            <w:noWrap/>
            <w:vAlign w:val="bottom"/>
            <w:hideMark/>
          </w:tcPr>
          <w:p w14:paraId="7CEC00CC" w14:textId="77777777" w:rsidR="003840A3" w:rsidRPr="003840A3" w:rsidRDefault="003840A3" w:rsidP="003840A3">
            <w:pPr>
              <w:jc w:val="right"/>
              <w:rPr>
                <w:sz w:val="20"/>
                <w:szCs w:val="20"/>
              </w:rPr>
            </w:pPr>
            <w:r w:rsidRPr="003840A3">
              <w:rPr>
                <w:sz w:val="20"/>
                <w:szCs w:val="20"/>
              </w:rPr>
              <w:t>2,38</w:t>
            </w:r>
          </w:p>
        </w:tc>
      </w:tr>
      <w:tr w:rsidR="003840A3" w:rsidRPr="003840A3" w14:paraId="45B63098" w14:textId="77777777" w:rsidTr="003840A3">
        <w:trPr>
          <w:trHeight w:val="255"/>
          <w:jc w:val="center"/>
        </w:trPr>
        <w:tc>
          <w:tcPr>
            <w:tcW w:w="4780" w:type="dxa"/>
            <w:tcBorders>
              <w:top w:val="nil"/>
              <w:left w:val="nil"/>
              <w:bottom w:val="nil"/>
              <w:right w:val="nil"/>
            </w:tcBorders>
            <w:shd w:val="clear" w:color="auto" w:fill="auto"/>
            <w:noWrap/>
            <w:vAlign w:val="bottom"/>
            <w:hideMark/>
          </w:tcPr>
          <w:p w14:paraId="433B14EE" w14:textId="77777777" w:rsidR="003840A3" w:rsidRPr="003840A3" w:rsidRDefault="003840A3" w:rsidP="003840A3">
            <w:pPr>
              <w:rPr>
                <w:sz w:val="20"/>
                <w:szCs w:val="20"/>
              </w:rPr>
            </w:pPr>
            <w:r w:rsidRPr="003840A3">
              <w:rPr>
                <w:sz w:val="20"/>
                <w:szCs w:val="20"/>
              </w:rPr>
              <w:t>Prostorno uređenje</w:t>
            </w:r>
          </w:p>
        </w:tc>
        <w:tc>
          <w:tcPr>
            <w:tcW w:w="1366" w:type="dxa"/>
            <w:tcBorders>
              <w:top w:val="nil"/>
              <w:left w:val="nil"/>
              <w:bottom w:val="nil"/>
              <w:right w:val="nil"/>
            </w:tcBorders>
            <w:shd w:val="clear" w:color="auto" w:fill="auto"/>
            <w:noWrap/>
            <w:vAlign w:val="bottom"/>
            <w:hideMark/>
          </w:tcPr>
          <w:p w14:paraId="4C9EC647" w14:textId="77777777" w:rsidR="003840A3" w:rsidRPr="003840A3" w:rsidRDefault="003840A3" w:rsidP="003840A3">
            <w:pPr>
              <w:jc w:val="right"/>
              <w:rPr>
                <w:sz w:val="20"/>
                <w:szCs w:val="20"/>
              </w:rPr>
            </w:pPr>
            <w:r w:rsidRPr="003840A3">
              <w:rPr>
                <w:sz w:val="20"/>
                <w:szCs w:val="20"/>
              </w:rPr>
              <w:t>710.000,00</w:t>
            </w:r>
          </w:p>
        </w:tc>
        <w:tc>
          <w:tcPr>
            <w:tcW w:w="1366" w:type="dxa"/>
            <w:tcBorders>
              <w:top w:val="nil"/>
              <w:left w:val="nil"/>
              <w:bottom w:val="nil"/>
              <w:right w:val="nil"/>
            </w:tcBorders>
            <w:shd w:val="clear" w:color="auto" w:fill="auto"/>
            <w:noWrap/>
            <w:vAlign w:val="bottom"/>
            <w:hideMark/>
          </w:tcPr>
          <w:p w14:paraId="02296724" w14:textId="77777777" w:rsidR="003840A3" w:rsidRPr="003840A3" w:rsidRDefault="003840A3" w:rsidP="003840A3">
            <w:pPr>
              <w:jc w:val="right"/>
              <w:rPr>
                <w:sz w:val="20"/>
                <w:szCs w:val="20"/>
              </w:rPr>
            </w:pPr>
            <w:r w:rsidRPr="003840A3">
              <w:rPr>
                <w:sz w:val="20"/>
                <w:szCs w:val="20"/>
              </w:rPr>
              <w:t>5.625,00</w:t>
            </w:r>
          </w:p>
        </w:tc>
        <w:tc>
          <w:tcPr>
            <w:tcW w:w="750" w:type="dxa"/>
            <w:tcBorders>
              <w:top w:val="nil"/>
              <w:left w:val="nil"/>
              <w:bottom w:val="nil"/>
              <w:right w:val="nil"/>
            </w:tcBorders>
            <w:shd w:val="clear" w:color="auto" w:fill="auto"/>
            <w:noWrap/>
            <w:vAlign w:val="bottom"/>
            <w:hideMark/>
          </w:tcPr>
          <w:p w14:paraId="09667F49" w14:textId="77777777" w:rsidR="003840A3" w:rsidRPr="003840A3" w:rsidRDefault="003840A3" w:rsidP="003840A3">
            <w:pPr>
              <w:jc w:val="right"/>
              <w:rPr>
                <w:sz w:val="20"/>
                <w:szCs w:val="20"/>
              </w:rPr>
            </w:pPr>
            <w:r w:rsidRPr="003840A3">
              <w:rPr>
                <w:sz w:val="20"/>
                <w:szCs w:val="20"/>
              </w:rPr>
              <w:t>0,79</w:t>
            </w:r>
          </w:p>
        </w:tc>
        <w:tc>
          <w:tcPr>
            <w:tcW w:w="952" w:type="dxa"/>
            <w:tcBorders>
              <w:top w:val="nil"/>
              <w:left w:val="nil"/>
              <w:bottom w:val="nil"/>
              <w:right w:val="nil"/>
            </w:tcBorders>
            <w:shd w:val="clear" w:color="auto" w:fill="auto"/>
            <w:noWrap/>
            <w:vAlign w:val="bottom"/>
            <w:hideMark/>
          </w:tcPr>
          <w:p w14:paraId="3C2DD7A2" w14:textId="77777777" w:rsidR="003840A3" w:rsidRPr="003840A3" w:rsidRDefault="003840A3" w:rsidP="003840A3">
            <w:pPr>
              <w:jc w:val="right"/>
              <w:rPr>
                <w:sz w:val="20"/>
                <w:szCs w:val="20"/>
              </w:rPr>
            </w:pPr>
            <w:r w:rsidRPr="003840A3">
              <w:rPr>
                <w:sz w:val="20"/>
                <w:szCs w:val="20"/>
              </w:rPr>
              <w:t>0,04</w:t>
            </w:r>
          </w:p>
        </w:tc>
      </w:tr>
      <w:tr w:rsidR="003840A3" w:rsidRPr="003840A3" w14:paraId="2AD7F4C4" w14:textId="77777777" w:rsidTr="003840A3">
        <w:trPr>
          <w:trHeight w:val="255"/>
          <w:jc w:val="center"/>
        </w:trPr>
        <w:tc>
          <w:tcPr>
            <w:tcW w:w="4780" w:type="dxa"/>
            <w:tcBorders>
              <w:top w:val="nil"/>
              <w:left w:val="nil"/>
              <w:bottom w:val="nil"/>
              <w:right w:val="nil"/>
            </w:tcBorders>
            <w:shd w:val="clear" w:color="auto" w:fill="auto"/>
            <w:noWrap/>
            <w:vAlign w:val="bottom"/>
            <w:hideMark/>
          </w:tcPr>
          <w:p w14:paraId="7972FE19" w14:textId="77777777" w:rsidR="003840A3" w:rsidRPr="003840A3" w:rsidRDefault="003840A3" w:rsidP="003840A3">
            <w:pPr>
              <w:rPr>
                <w:sz w:val="20"/>
                <w:szCs w:val="20"/>
              </w:rPr>
            </w:pPr>
            <w:r w:rsidRPr="003840A3">
              <w:rPr>
                <w:sz w:val="20"/>
                <w:szCs w:val="20"/>
              </w:rPr>
              <w:t>Proračunski korisnik RKP:34223 Dječji vrtić Tići Vrsar</w:t>
            </w:r>
          </w:p>
        </w:tc>
        <w:tc>
          <w:tcPr>
            <w:tcW w:w="1366" w:type="dxa"/>
            <w:tcBorders>
              <w:top w:val="nil"/>
              <w:left w:val="nil"/>
              <w:bottom w:val="nil"/>
              <w:right w:val="nil"/>
            </w:tcBorders>
            <w:shd w:val="clear" w:color="auto" w:fill="auto"/>
            <w:noWrap/>
            <w:vAlign w:val="bottom"/>
            <w:hideMark/>
          </w:tcPr>
          <w:p w14:paraId="4B8AFED7" w14:textId="77777777" w:rsidR="003840A3" w:rsidRPr="003840A3" w:rsidRDefault="003840A3" w:rsidP="003840A3">
            <w:pPr>
              <w:jc w:val="right"/>
              <w:rPr>
                <w:sz w:val="20"/>
                <w:szCs w:val="20"/>
              </w:rPr>
            </w:pPr>
            <w:r w:rsidRPr="003840A3">
              <w:rPr>
                <w:sz w:val="20"/>
                <w:szCs w:val="20"/>
              </w:rPr>
              <w:t>5.290.000,00</w:t>
            </w:r>
          </w:p>
        </w:tc>
        <w:tc>
          <w:tcPr>
            <w:tcW w:w="1366" w:type="dxa"/>
            <w:tcBorders>
              <w:top w:val="nil"/>
              <w:left w:val="nil"/>
              <w:bottom w:val="nil"/>
              <w:right w:val="nil"/>
            </w:tcBorders>
            <w:shd w:val="clear" w:color="auto" w:fill="auto"/>
            <w:noWrap/>
            <w:vAlign w:val="bottom"/>
            <w:hideMark/>
          </w:tcPr>
          <w:p w14:paraId="2E5F5E64" w14:textId="77777777" w:rsidR="003840A3" w:rsidRPr="003840A3" w:rsidRDefault="003840A3" w:rsidP="003840A3">
            <w:pPr>
              <w:jc w:val="right"/>
              <w:rPr>
                <w:sz w:val="20"/>
                <w:szCs w:val="20"/>
              </w:rPr>
            </w:pPr>
            <w:r w:rsidRPr="003840A3">
              <w:rPr>
                <w:sz w:val="20"/>
                <w:szCs w:val="20"/>
              </w:rPr>
              <w:t>2.248.853,39</w:t>
            </w:r>
          </w:p>
        </w:tc>
        <w:tc>
          <w:tcPr>
            <w:tcW w:w="750" w:type="dxa"/>
            <w:tcBorders>
              <w:top w:val="nil"/>
              <w:left w:val="nil"/>
              <w:bottom w:val="nil"/>
              <w:right w:val="nil"/>
            </w:tcBorders>
            <w:shd w:val="clear" w:color="auto" w:fill="auto"/>
            <w:noWrap/>
            <w:vAlign w:val="bottom"/>
            <w:hideMark/>
          </w:tcPr>
          <w:p w14:paraId="1BB4E577" w14:textId="77777777" w:rsidR="003840A3" w:rsidRPr="003840A3" w:rsidRDefault="003840A3" w:rsidP="003840A3">
            <w:pPr>
              <w:jc w:val="right"/>
              <w:rPr>
                <w:sz w:val="20"/>
                <w:szCs w:val="20"/>
              </w:rPr>
            </w:pPr>
            <w:r w:rsidRPr="003840A3">
              <w:rPr>
                <w:sz w:val="20"/>
                <w:szCs w:val="20"/>
              </w:rPr>
              <w:t>42,51</w:t>
            </w:r>
          </w:p>
        </w:tc>
        <w:tc>
          <w:tcPr>
            <w:tcW w:w="952" w:type="dxa"/>
            <w:tcBorders>
              <w:top w:val="nil"/>
              <w:left w:val="nil"/>
              <w:bottom w:val="nil"/>
              <w:right w:val="nil"/>
            </w:tcBorders>
            <w:shd w:val="clear" w:color="auto" w:fill="auto"/>
            <w:noWrap/>
            <w:vAlign w:val="bottom"/>
            <w:hideMark/>
          </w:tcPr>
          <w:p w14:paraId="05D3D67C" w14:textId="77777777" w:rsidR="003840A3" w:rsidRPr="003840A3" w:rsidRDefault="003840A3" w:rsidP="003840A3">
            <w:pPr>
              <w:jc w:val="right"/>
              <w:rPr>
                <w:sz w:val="20"/>
                <w:szCs w:val="20"/>
              </w:rPr>
            </w:pPr>
            <w:r w:rsidRPr="003840A3">
              <w:rPr>
                <w:sz w:val="20"/>
                <w:szCs w:val="20"/>
              </w:rPr>
              <w:t>16,79</w:t>
            </w:r>
          </w:p>
        </w:tc>
      </w:tr>
    </w:tbl>
    <w:p w14:paraId="28810CFF" w14:textId="39D5D301" w:rsidR="003840A3" w:rsidRDefault="003840A3">
      <w:r>
        <w:fldChar w:fldCharType="end"/>
      </w:r>
    </w:p>
    <w:p w14:paraId="2B79CE0D" w14:textId="77777777" w:rsidR="00576863" w:rsidRPr="003840A3" w:rsidRDefault="00576863" w:rsidP="00BE2D70">
      <w:pPr>
        <w:pStyle w:val="Odlomakpopisa"/>
        <w:numPr>
          <w:ilvl w:val="1"/>
          <w:numId w:val="1"/>
        </w:numPr>
        <w:spacing w:before="360" w:after="240"/>
        <w:ind w:left="924" w:hanging="567"/>
        <w:contextualSpacing/>
        <w:jc w:val="both"/>
        <w:rPr>
          <w:b/>
          <w:caps/>
          <w:sz w:val="24"/>
          <w:szCs w:val="24"/>
          <w:lang w:val="hr-HR"/>
        </w:rPr>
      </w:pPr>
      <w:r w:rsidRPr="003840A3">
        <w:rPr>
          <w:b/>
          <w:caps/>
          <w:sz w:val="24"/>
          <w:szCs w:val="24"/>
          <w:lang w:val="hr-HR"/>
        </w:rPr>
        <w:t>predstavnička i izvršna tijela</w:t>
      </w:r>
    </w:p>
    <w:p w14:paraId="7AE2A089" w14:textId="77777777" w:rsidR="00576863" w:rsidRPr="003840A3" w:rsidRDefault="00576863" w:rsidP="00574BF7">
      <w:pPr>
        <w:spacing w:before="120" w:after="120"/>
        <w:ind w:firstLine="567"/>
        <w:jc w:val="both"/>
      </w:pPr>
      <w:r w:rsidRPr="003840A3">
        <w:t>Pokazatelji uspješnosti programa predstavničkih i izvršnih tijela vidljivi su kroz redovito i zakonito funkcioniranje predstavničkih i izvršnih tijela, pravovremena priprema sjednica i dostava materijala, ažurna objava i dostava donesenih akata.</w:t>
      </w:r>
    </w:p>
    <w:p w14:paraId="393A97CA" w14:textId="3AE58B90" w:rsidR="009F00EE" w:rsidRDefault="00576863" w:rsidP="009F00EE">
      <w:pPr>
        <w:spacing w:before="120" w:after="240"/>
        <w:ind w:firstLine="567"/>
        <w:jc w:val="both"/>
        <w:rPr>
          <w:rFonts w:ascii="Calibri" w:eastAsia="Calibri" w:hAnsi="Calibri"/>
          <w:sz w:val="20"/>
          <w:szCs w:val="20"/>
        </w:rPr>
      </w:pPr>
      <w:r w:rsidRPr="003840A3">
        <w:t xml:space="preserve">Rashodi programa predstavničkih i izvršnih tijela sudjeluju sa </w:t>
      </w:r>
      <w:r w:rsidR="003840A3" w:rsidRPr="003840A3">
        <w:t>2,82</w:t>
      </w:r>
      <w:r w:rsidRPr="003840A3">
        <w:t xml:space="preserve">% u ukupnim rashodima i izdacima izvještajnog razdoblja, a ostvareni su u iznosu od </w:t>
      </w:r>
      <w:r w:rsidR="003840A3" w:rsidRPr="003840A3">
        <w:t>377.746,25</w:t>
      </w:r>
      <w:r w:rsidRPr="003840A3">
        <w:t xml:space="preserve"> kn što je </w:t>
      </w:r>
      <w:r w:rsidR="003840A3" w:rsidRPr="003840A3">
        <w:t>28,35</w:t>
      </w:r>
      <w:r w:rsidR="00A27BB6" w:rsidRPr="003840A3">
        <w:t xml:space="preserve"> </w:t>
      </w:r>
      <w:r w:rsidRPr="003840A3">
        <w:t>% plana.</w:t>
      </w:r>
      <w:r w:rsidR="009F00EE">
        <w:fldChar w:fldCharType="begin"/>
      </w:r>
      <w:r w:rsidR="009F00EE">
        <w:instrText xml:space="preserve"> LINK Excel.Sheet.8 "https://vrsar-my.sharepoint.com/personal/ines_sepic_vrsar_hr/Documents/Dokumenti/RADNA%20mapa/PRORAČUN/Radno_IZVRŠENJE%20proračuna/IZVRŠENJE_2021_polugodišnje_radno/1_izvršenje%202021-06_radno/Ispis%20izvršenja%20proračuna%202021-06.xls" "analitika R!R9C2:R89C5" \a \f 4 \h </w:instrText>
      </w:r>
      <w:r w:rsidR="009F00EE">
        <w:fldChar w:fldCharType="separate"/>
      </w:r>
    </w:p>
    <w:tbl>
      <w:tblPr>
        <w:tblW w:w="8940" w:type="dxa"/>
        <w:jc w:val="center"/>
        <w:tblLook w:val="04A0" w:firstRow="1" w:lastRow="0" w:firstColumn="1" w:lastColumn="0" w:noHBand="0" w:noVBand="1"/>
      </w:tblPr>
      <w:tblGrid>
        <w:gridCol w:w="5500"/>
        <w:gridCol w:w="1340"/>
        <w:gridCol w:w="1340"/>
        <w:gridCol w:w="760"/>
      </w:tblGrid>
      <w:tr w:rsidR="009F00EE" w:rsidRPr="009F00EE" w14:paraId="2772B0AC" w14:textId="77777777" w:rsidTr="000C5DB4">
        <w:trPr>
          <w:trHeight w:val="510"/>
          <w:jc w:val="center"/>
        </w:trPr>
        <w:tc>
          <w:tcPr>
            <w:tcW w:w="5500" w:type="dxa"/>
            <w:tcBorders>
              <w:top w:val="single" w:sz="4" w:space="0" w:color="auto"/>
              <w:left w:val="nil"/>
              <w:bottom w:val="single" w:sz="4" w:space="0" w:color="auto"/>
              <w:right w:val="nil"/>
            </w:tcBorders>
            <w:shd w:val="clear" w:color="auto" w:fill="auto"/>
            <w:vAlign w:val="center"/>
            <w:hideMark/>
          </w:tcPr>
          <w:p w14:paraId="17512D5C" w14:textId="2132E9A8" w:rsidR="009F00EE" w:rsidRPr="009F00EE" w:rsidRDefault="009F00EE">
            <w:pPr>
              <w:jc w:val="center"/>
              <w:rPr>
                <w:sz w:val="20"/>
                <w:szCs w:val="20"/>
              </w:rPr>
            </w:pPr>
            <w:r w:rsidRPr="009F00EE">
              <w:rPr>
                <w:sz w:val="20"/>
                <w:szCs w:val="20"/>
              </w:rPr>
              <w:t>Račun / opis</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45F059" w14:textId="77777777" w:rsidR="009F00EE" w:rsidRPr="009F00EE" w:rsidRDefault="009F00EE" w:rsidP="009F00EE">
            <w:pPr>
              <w:jc w:val="center"/>
              <w:rPr>
                <w:sz w:val="20"/>
                <w:szCs w:val="20"/>
              </w:rPr>
            </w:pPr>
            <w:r w:rsidRPr="009F00EE">
              <w:rPr>
                <w:sz w:val="20"/>
                <w:szCs w:val="20"/>
              </w:rPr>
              <w:t>Tekući plan             01-12/2021</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36225C93" w14:textId="77777777" w:rsidR="009F00EE" w:rsidRPr="009F00EE" w:rsidRDefault="009F00EE" w:rsidP="009F00EE">
            <w:pPr>
              <w:jc w:val="center"/>
              <w:rPr>
                <w:sz w:val="20"/>
                <w:szCs w:val="20"/>
              </w:rPr>
            </w:pPr>
            <w:r w:rsidRPr="009F00EE">
              <w:rPr>
                <w:sz w:val="20"/>
                <w:szCs w:val="20"/>
              </w:rPr>
              <w:t xml:space="preserve">  Izvršenje         01-06/2021</w:t>
            </w:r>
          </w:p>
        </w:tc>
        <w:tc>
          <w:tcPr>
            <w:tcW w:w="760" w:type="dxa"/>
            <w:tcBorders>
              <w:top w:val="single" w:sz="4" w:space="0" w:color="auto"/>
              <w:left w:val="nil"/>
              <w:bottom w:val="single" w:sz="4" w:space="0" w:color="auto"/>
            </w:tcBorders>
            <w:shd w:val="clear" w:color="auto" w:fill="auto"/>
            <w:vAlign w:val="center"/>
            <w:hideMark/>
          </w:tcPr>
          <w:p w14:paraId="5F464FDD" w14:textId="77777777" w:rsidR="009F00EE" w:rsidRPr="009F00EE" w:rsidRDefault="009F00EE" w:rsidP="009F00EE">
            <w:pPr>
              <w:jc w:val="center"/>
              <w:rPr>
                <w:sz w:val="20"/>
                <w:szCs w:val="20"/>
              </w:rPr>
            </w:pPr>
            <w:r w:rsidRPr="009F00EE">
              <w:rPr>
                <w:sz w:val="20"/>
                <w:szCs w:val="20"/>
              </w:rPr>
              <w:t>Indeks</w:t>
            </w:r>
          </w:p>
        </w:tc>
      </w:tr>
      <w:tr w:rsidR="009F00EE" w:rsidRPr="009F00EE" w14:paraId="63C5A298" w14:textId="77777777" w:rsidTr="000C5DB4">
        <w:trPr>
          <w:trHeight w:val="255"/>
          <w:jc w:val="center"/>
        </w:trPr>
        <w:tc>
          <w:tcPr>
            <w:tcW w:w="5500" w:type="dxa"/>
            <w:tcBorders>
              <w:top w:val="nil"/>
              <w:left w:val="nil"/>
              <w:bottom w:val="single" w:sz="4" w:space="0" w:color="auto"/>
              <w:right w:val="single" w:sz="4" w:space="0" w:color="auto"/>
            </w:tcBorders>
            <w:shd w:val="clear" w:color="auto" w:fill="auto"/>
            <w:noWrap/>
            <w:vAlign w:val="bottom"/>
            <w:hideMark/>
          </w:tcPr>
          <w:p w14:paraId="75F072B9" w14:textId="77777777" w:rsidR="009F00EE" w:rsidRPr="009F00EE" w:rsidRDefault="009F00EE" w:rsidP="009F00EE">
            <w:pPr>
              <w:jc w:val="center"/>
              <w:rPr>
                <w:sz w:val="20"/>
                <w:szCs w:val="20"/>
              </w:rPr>
            </w:pPr>
            <w:r w:rsidRPr="009F00EE">
              <w:rPr>
                <w:sz w:val="20"/>
                <w:szCs w:val="20"/>
              </w:rPr>
              <w:t>1</w:t>
            </w:r>
          </w:p>
        </w:tc>
        <w:tc>
          <w:tcPr>
            <w:tcW w:w="1340" w:type="dxa"/>
            <w:tcBorders>
              <w:top w:val="nil"/>
              <w:left w:val="nil"/>
              <w:bottom w:val="single" w:sz="4" w:space="0" w:color="auto"/>
              <w:right w:val="single" w:sz="4" w:space="0" w:color="auto"/>
            </w:tcBorders>
            <w:shd w:val="clear" w:color="auto" w:fill="auto"/>
            <w:noWrap/>
            <w:vAlign w:val="bottom"/>
            <w:hideMark/>
          </w:tcPr>
          <w:p w14:paraId="246E24E9" w14:textId="77777777" w:rsidR="009F00EE" w:rsidRPr="009F00EE" w:rsidRDefault="009F00EE" w:rsidP="009F00EE">
            <w:pPr>
              <w:jc w:val="center"/>
              <w:rPr>
                <w:sz w:val="20"/>
                <w:szCs w:val="20"/>
              </w:rPr>
            </w:pPr>
            <w:r w:rsidRPr="009F00EE">
              <w:rPr>
                <w:sz w:val="20"/>
                <w:szCs w:val="20"/>
              </w:rPr>
              <w:t>2</w:t>
            </w:r>
          </w:p>
        </w:tc>
        <w:tc>
          <w:tcPr>
            <w:tcW w:w="1340" w:type="dxa"/>
            <w:tcBorders>
              <w:top w:val="nil"/>
              <w:left w:val="nil"/>
              <w:bottom w:val="single" w:sz="4" w:space="0" w:color="auto"/>
              <w:right w:val="single" w:sz="4" w:space="0" w:color="auto"/>
            </w:tcBorders>
            <w:shd w:val="clear" w:color="auto" w:fill="auto"/>
            <w:noWrap/>
            <w:vAlign w:val="bottom"/>
            <w:hideMark/>
          </w:tcPr>
          <w:p w14:paraId="308AC24E" w14:textId="77777777" w:rsidR="009F00EE" w:rsidRPr="009F00EE" w:rsidRDefault="009F00EE" w:rsidP="009F00EE">
            <w:pPr>
              <w:jc w:val="center"/>
              <w:rPr>
                <w:sz w:val="20"/>
                <w:szCs w:val="20"/>
              </w:rPr>
            </w:pPr>
            <w:r w:rsidRPr="009F00EE">
              <w:rPr>
                <w:sz w:val="20"/>
                <w:szCs w:val="20"/>
              </w:rPr>
              <w:t>3</w:t>
            </w:r>
          </w:p>
        </w:tc>
        <w:tc>
          <w:tcPr>
            <w:tcW w:w="760" w:type="dxa"/>
            <w:tcBorders>
              <w:top w:val="single" w:sz="4" w:space="0" w:color="auto"/>
              <w:left w:val="nil"/>
              <w:bottom w:val="single" w:sz="4" w:space="0" w:color="auto"/>
            </w:tcBorders>
            <w:shd w:val="clear" w:color="auto" w:fill="auto"/>
            <w:noWrap/>
            <w:vAlign w:val="bottom"/>
            <w:hideMark/>
          </w:tcPr>
          <w:p w14:paraId="564D0500" w14:textId="77777777" w:rsidR="009F00EE" w:rsidRPr="009F00EE" w:rsidRDefault="009F00EE" w:rsidP="009F00EE">
            <w:pPr>
              <w:jc w:val="center"/>
              <w:rPr>
                <w:sz w:val="20"/>
                <w:szCs w:val="20"/>
              </w:rPr>
            </w:pPr>
            <w:r w:rsidRPr="009F00EE">
              <w:rPr>
                <w:sz w:val="20"/>
                <w:szCs w:val="20"/>
              </w:rPr>
              <w:t>4=3/2</w:t>
            </w:r>
          </w:p>
        </w:tc>
      </w:tr>
      <w:tr w:rsidR="009F00EE" w:rsidRPr="009F00EE" w14:paraId="7E024256" w14:textId="77777777" w:rsidTr="009F00EE">
        <w:trPr>
          <w:trHeight w:val="300"/>
          <w:jc w:val="center"/>
        </w:trPr>
        <w:tc>
          <w:tcPr>
            <w:tcW w:w="5500" w:type="dxa"/>
            <w:tcBorders>
              <w:top w:val="nil"/>
              <w:left w:val="nil"/>
              <w:bottom w:val="nil"/>
              <w:right w:val="nil"/>
            </w:tcBorders>
            <w:shd w:val="clear" w:color="FFBD9D" w:fill="FFBD9D"/>
            <w:vAlign w:val="center"/>
            <w:hideMark/>
          </w:tcPr>
          <w:p w14:paraId="2FFB9A01" w14:textId="77777777" w:rsidR="009F00EE" w:rsidRPr="009F00EE" w:rsidRDefault="009F00EE" w:rsidP="009F00EE">
            <w:pPr>
              <w:rPr>
                <w:b/>
                <w:bCs/>
                <w:color w:val="000000"/>
                <w:sz w:val="20"/>
                <w:szCs w:val="20"/>
              </w:rPr>
            </w:pPr>
            <w:r w:rsidRPr="009F00EE">
              <w:rPr>
                <w:b/>
                <w:bCs/>
                <w:color w:val="000000"/>
                <w:sz w:val="20"/>
                <w:szCs w:val="20"/>
              </w:rPr>
              <w:t>PREDSTAVNIČKA I IZVRŠNA TIJELA</w:t>
            </w:r>
          </w:p>
        </w:tc>
        <w:tc>
          <w:tcPr>
            <w:tcW w:w="1340" w:type="dxa"/>
            <w:tcBorders>
              <w:top w:val="nil"/>
              <w:left w:val="nil"/>
              <w:bottom w:val="nil"/>
              <w:right w:val="nil"/>
            </w:tcBorders>
            <w:shd w:val="clear" w:color="FFBD9D" w:fill="FFBD9D"/>
            <w:vAlign w:val="center"/>
            <w:hideMark/>
          </w:tcPr>
          <w:p w14:paraId="624FEAB5" w14:textId="77777777" w:rsidR="009F00EE" w:rsidRPr="009F00EE" w:rsidRDefault="009F00EE" w:rsidP="009F00EE">
            <w:pPr>
              <w:jc w:val="right"/>
              <w:rPr>
                <w:b/>
                <w:bCs/>
                <w:color w:val="000000"/>
                <w:sz w:val="20"/>
                <w:szCs w:val="20"/>
              </w:rPr>
            </w:pPr>
            <w:r w:rsidRPr="009F00EE">
              <w:rPr>
                <w:b/>
                <w:bCs/>
                <w:color w:val="000000"/>
                <w:sz w:val="20"/>
                <w:szCs w:val="20"/>
              </w:rPr>
              <w:t>1.332.600,00</w:t>
            </w:r>
          </w:p>
        </w:tc>
        <w:tc>
          <w:tcPr>
            <w:tcW w:w="1340" w:type="dxa"/>
            <w:tcBorders>
              <w:top w:val="nil"/>
              <w:left w:val="nil"/>
              <w:bottom w:val="nil"/>
              <w:right w:val="nil"/>
            </w:tcBorders>
            <w:shd w:val="clear" w:color="FFBD9D" w:fill="FFBD9D"/>
            <w:vAlign w:val="center"/>
            <w:hideMark/>
          </w:tcPr>
          <w:p w14:paraId="2EEC137F" w14:textId="77777777" w:rsidR="009F00EE" w:rsidRPr="009F00EE" w:rsidRDefault="009F00EE" w:rsidP="009F00EE">
            <w:pPr>
              <w:jc w:val="right"/>
              <w:rPr>
                <w:b/>
                <w:bCs/>
                <w:color w:val="000000"/>
                <w:sz w:val="20"/>
                <w:szCs w:val="20"/>
              </w:rPr>
            </w:pPr>
            <w:r w:rsidRPr="009F00EE">
              <w:rPr>
                <w:b/>
                <w:bCs/>
                <w:color w:val="000000"/>
                <w:sz w:val="20"/>
                <w:szCs w:val="20"/>
              </w:rPr>
              <w:t>377.746,25</w:t>
            </w:r>
          </w:p>
        </w:tc>
        <w:tc>
          <w:tcPr>
            <w:tcW w:w="760" w:type="dxa"/>
            <w:tcBorders>
              <w:top w:val="nil"/>
              <w:left w:val="nil"/>
              <w:bottom w:val="nil"/>
              <w:right w:val="nil"/>
            </w:tcBorders>
            <w:shd w:val="clear" w:color="FFBD9D" w:fill="FFBD9D"/>
            <w:vAlign w:val="center"/>
            <w:hideMark/>
          </w:tcPr>
          <w:p w14:paraId="31B4BEA3" w14:textId="77777777" w:rsidR="009F00EE" w:rsidRPr="009F00EE" w:rsidRDefault="009F00EE" w:rsidP="009F00EE">
            <w:pPr>
              <w:jc w:val="right"/>
              <w:rPr>
                <w:b/>
                <w:bCs/>
                <w:color w:val="000000"/>
                <w:sz w:val="20"/>
                <w:szCs w:val="20"/>
              </w:rPr>
            </w:pPr>
            <w:r w:rsidRPr="009F00EE">
              <w:rPr>
                <w:b/>
                <w:bCs/>
                <w:color w:val="000000"/>
                <w:sz w:val="20"/>
                <w:szCs w:val="20"/>
              </w:rPr>
              <w:t>28,35</w:t>
            </w:r>
          </w:p>
        </w:tc>
      </w:tr>
      <w:tr w:rsidR="009F00EE" w:rsidRPr="009F00EE" w14:paraId="35C483A0" w14:textId="77777777" w:rsidTr="009F00EE">
        <w:trPr>
          <w:trHeight w:val="300"/>
          <w:jc w:val="center"/>
        </w:trPr>
        <w:tc>
          <w:tcPr>
            <w:tcW w:w="5500" w:type="dxa"/>
            <w:tcBorders>
              <w:top w:val="nil"/>
              <w:left w:val="nil"/>
              <w:bottom w:val="nil"/>
              <w:right w:val="nil"/>
            </w:tcBorders>
            <w:shd w:val="clear" w:color="FFFFB0" w:fill="FFFFCC"/>
            <w:vAlign w:val="center"/>
            <w:hideMark/>
          </w:tcPr>
          <w:p w14:paraId="37B7D641" w14:textId="77777777" w:rsidR="009F00EE" w:rsidRPr="009F00EE" w:rsidRDefault="009F00EE" w:rsidP="009F00EE">
            <w:pPr>
              <w:rPr>
                <w:b/>
                <w:bCs/>
                <w:color w:val="000000"/>
                <w:sz w:val="20"/>
                <w:szCs w:val="20"/>
              </w:rPr>
            </w:pPr>
            <w:r w:rsidRPr="009F00EE">
              <w:rPr>
                <w:b/>
                <w:bCs/>
                <w:color w:val="000000"/>
                <w:sz w:val="20"/>
                <w:szCs w:val="20"/>
              </w:rPr>
              <w:t>Redovna djelatnost predstavničkih i izvršnih tijela</w:t>
            </w:r>
          </w:p>
        </w:tc>
        <w:tc>
          <w:tcPr>
            <w:tcW w:w="1340" w:type="dxa"/>
            <w:tcBorders>
              <w:top w:val="nil"/>
              <w:left w:val="nil"/>
              <w:bottom w:val="nil"/>
              <w:right w:val="nil"/>
            </w:tcBorders>
            <w:shd w:val="clear" w:color="FFFFB0" w:fill="FFFFCC"/>
            <w:vAlign w:val="center"/>
            <w:hideMark/>
          </w:tcPr>
          <w:p w14:paraId="22A33C94" w14:textId="77777777" w:rsidR="009F00EE" w:rsidRPr="009F00EE" w:rsidRDefault="009F00EE" w:rsidP="009F00EE">
            <w:pPr>
              <w:jc w:val="right"/>
              <w:rPr>
                <w:b/>
                <w:bCs/>
                <w:color w:val="000000"/>
                <w:sz w:val="20"/>
                <w:szCs w:val="20"/>
              </w:rPr>
            </w:pPr>
            <w:r w:rsidRPr="009F00EE">
              <w:rPr>
                <w:b/>
                <w:bCs/>
                <w:color w:val="000000"/>
                <w:sz w:val="20"/>
                <w:szCs w:val="20"/>
              </w:rPr>
              <w:t>707.100,00</w:t>
            </w:r>
          </w:p>
        </w:tc>
        <w:tc>
          <w:tcPr>
            <w:tcW w:w="1340" w:type="dxa"/>
            <w:tcBorders>
              <w:top w:val="nil"/>
              <w:left w:val="nil"/>
              <w:bottom w:val="nil"/>
              <w:right w:val="nil"/>
            </w:tcBorders>
            <w:shd w:val="clear" w:color="FFFFB0" w:fill="FFFFCC"/>
            <w:vAlign w:val="center"/>
            <w:hideMark/>
          </w:tcPr>
          <w:p w14:paraId="6B57BFBF" w14:textId="77777777" w:rsidR="009F00EE" w:rsidRPr="009F00EE" w:rsidRDefault="009F00EE" w:rsidP="009F00EE">
            <w:pPr>
              <w:jc w:val="right"/>
              <w:rPr>
                <w:b/>
                <w:bCs/>
                <w:color w:val="000000"/>
                <w:sz w:val="20"/>
                <w:szCs w:val="20"/>
              </w:rPr>
            </w:pPr>
            <w:r w:rsidRPr="009F00EE">
              <w:rPr>
                <w:b/>
                <w:bCs/>
                <w:color w:val="000000"/>
                <w:sz w:val="20"/>
                <w:szCs w:val="20"/>
              </w:rPr>
              <w:t>254.589,05</w:t>
            </w:r>
          </w:p>
        </w:tc>
        <w:tc>
          <w:tcPr>
            <w:tcW w:w="760" w:type="dxa"/>
            <w:tcBorders>
              <w:top w:val="nil"/>
              <w:left w:val="nil"/>
              <w:bottom w:val="nil"/>
              <w:right w:val="nil"/>
            </w:tcBorders>
            <w:shd w:val="clear" w:color="FFFFB0" w:fill="FFFFCC"/>
            <w:vAlign w:val="center"/>
            <w:hideMark/>
          </w:tcPr>
          <w:p w14:paraId="2063F541" w14:textId="77777777" w:rsidR="009F00EE" w:rsidRPr="009F00EE" w:rsidRDefault="009F00EE" w:rsidP="009F00EE">
            <w:pPr>
              <w:jc w:val="right"/>
              <w:rPr>
                <w:b/>
                <w:bCs/>
                <w:color w:val="000000"/>
                <w:sz w:val="20"/>
                <w:szCs w:val="20"/>
              </w:rPr>
            </w:pPr>
            <w:r w:rsidRPr="009F00EE">
              <w:rPr>
                <w:b/>
                <w:bCs/>
                <w:color w:val="000000"/>
                <w:sz w:val="20"/>
                <w:szCs w:val="20"/>
              </w:rPr>
              <w:t>36,00</w:t>
            </w:r>
          </w:p>
        </w:tc>
      </w:tr>
      <w:tr w:rsidR="009F00EE" w:rsidRPr="009F00EE" w14:paraId="78236038" w14:textId="77777777" w:rsidTr="009F00EE">
        <w:trPr>
          <w:trHeight w:val="300"/>
          <w:jc w:val="center"/>
        </w:trPr>
        <w:tc>
          <w:tcPr>
            <w:tcW w:w="5500" w:type="dxa"/>
            <w:tcBorders>
              <w:top w:val="nil"/>
              <w:left w:val="nil"/>
              <w:bottom w:val="nil"/>
              <w:right w:val="nil"/>
            </w:tcBorders>
            <w:shd w:val="clear" w:color="FFFFFF" w:fill="FFFFFF"/>
            <w:vAlign w:val="center"/>
            <w:hideMark/>
          </w:tcPr>
          <w:p w14:paraId="4EFA4FC4" w14:textId="77777777" w:rsidR="009F00EE" w:rsidRPr="009F00EE" w:rsidRDefault="009F00EE" w:rsidP="009F00EE">
            <w:pPr>
              <w:rPr>
                <w:b/>
                <w:bCs/>
                <w:color w:val="000000"/>
                <w:sz w:val="20"/>
                <w:szCs w:val="20"/>
              </w:rPr>
            </w:pPr>
            <w:r w:rsidRPr="009F00EE">
              <w:rPr>
                <w:b/>
                <w:bCs/>
                <w:color w:val="000000"/>
                <w:sz w:val="20"/>
                <w:szCs w:val="20"/>
              </w:rPr>
              <w:t>Rashodi poslovanja</w:t>
            </w:r>
          </w:p>
        </w:tc>
        <w:tc>
          <w:tcPr>
            <w:tcW w:w="1340" w:type="dxa"/>
            <w:tcBorders>
              <w:top w:val="nil"/>
              <w:left w:val="nil"/>
              <w:bottom w:val="nil"/>
              <w:right w:val="nil"/>
            </w:tcBorders>
            <w:shd w:val="clear" w:color="FFFFFF" w:fill="FFFFFF"/>
            <w:vAlign w:val="center"/>
            <w:hideMark/>
          </w:tcPr>
          <w:p w14:paraId="73D2E658" w14:textId="77777777" w:rsidR="009F00EE" w:rsidRPr="009F00EE" w:rsidRDefault="009F00EE" w:rsidP="009F00EE">
            <w:pPr>
              <w:jc w:val="right"/>
              <w:rPr>
                <w:b/>
                <w:bCs/>
                <w:color w:val="000000"/>
                <w:sz w:val="20"/>
                <w:szCs w:val="20"/>
              </w:rPr>
            </w:pPr>
            <w:r w:rsidRPr="009F00EE">
              <w:rPr>
                <w:b/>
                <w:bCs/>
                <w:color w:val="000000"/>
                <w:sz w:val="20"/>
                <w:szCs w:val="20"/>
              </w:rPr>
              <w:t>707.100,00</w:t>
            </w:r>
          </w:p>
        </w:tc>
        <w:tc>
          <w:tcPr>
            <w:tcW w:w="1340" w:type="dxa"/>
            <w:tcBorders>
              <w:top w:val="nil"/>
              <w:left w:val="nil"/>
              <w:bottom w:val="nil"/>
              <w:right w:val="nil"/>
            </w:tcBorders>
            <w:shd w:val="clear" w:color="FFFFFF" w:fill="FFFFFF"/>
            <w:vAlign w:val="center"/>
            <w:hideMark/>
          </w:tcPr>
          <w:p w14:paraId="7CDBBD7E" w14:textId="77777777" w:rsidR="009F00EE" w:rsidRPr="009F00EE" w:rsidRDefault="009F00EE" w:rsidP="009F00EE">
            <w:pPr>
              <w:jc w:val="right"/>
              <w:rPr>
                <w:b/>
                <w:bCs/>
                <w:color w:val="000000"/>
                <w:sz w:val="20"/>
                <w:szCs w:val="20"/>
              </w:rPr>
            </w:pPr>
            <w:r w:rsidRPr="009F00EE">
              <w:rPr>
                <w:b/>
                <w:bCs/>
                <w:color w:val="000000"/>
                <w:sz w:val="20"/>
                <w:szCs w:val="20"/>
              </w:rPr>
              <w:t>254.589,05</w:t>
            </w:r>
          </w:p>
        </w:tc>
        <w:tc>
          <w:tcPr>
            <w:tcW w:w="760" w:type="dxa"/>
            <w:tcBorders>
              <w:top w:val="nil"/>
              <w:left w:val="nil"/>
              <w:bottom w:val="nil"/>
              <w:right w:val="nil"/>
            </w:tcBorders>
            <w:shd w:val="clear" w:color="FFFFFF" w:fill="FFFFFF"/>
            <w:vAlign w:val="center"/>
            <w:hideMark/>
          </w:tcPr>
          <w:p w14:paraId="150190F9" w14:textId="77777777" w:rsidR="009F00EE" w:rsidRPr="009F00EE" w:rsidRDefault="009F00EE" w:rsidP="009F00EE">
            <w:pPr>
              <w:jc w:val="right"/>
              <w:rPr>
                <w:b/>
                <w:bCs/>
                <w:color w:val="000000"/>
                <w:sz w:val="20"/>
                <w:szCs w:val="20"/>
              </w:rPr>
            </w:pPr>
            <w:r w:rsidRPr="009F00EE">
              <w:rPr>
                <w:b/>
                <w:bCs/>
                <w:color w:val="000000"/>
                <w:sz w:val="20"/>
                <w:szCs w:val="20"/>
              </w:rPr>
              <w:t>36,00</w:t>
            </w:r>
          </w:p>
        </w:tc>
      </w:tr>
      <w:tr w:rsidR="009F00EE" w:rsidRPr="009F00EE" w14:paraId="2D699180" w14:textId="77777777" w:rsidTr="009F00EE">
        <w:trPr>
          <w:trHeight w:val="300"/>
          <w:jc w:val="center"/>
        </w:trPr>
        <w:tc>
          <w:tcPr>
            <w:tcW w:w="5500" w:type="dxa"/>
            <w:tcBorders>
              <w:top w:val="nil"/>
              <w:left w:val="nil"/>
              <w:bottom w:val="nil"/>
              <w:right w:val="nil"/>
            </w:tcBorders>
            <w:shd w:val="clear" w:color="auto" w:fill="auto"/>
            <w:vAlign w:val="center"/>
            <w:hideMark/>
          </w:tcPr>
          <w:p w14:paraId="002F344A" w14:textId="77777777" w:rsidR="009F00EE" w:rsidRPr="009F00EE" w:rsidRDefault="009F00EE" w:rsidP="009F00EE">
            <w:pPr>
              <w:rPr>
                <w:b/>
                <w:bCs/>
                <w:color w:val="000000"/>
                <w:sz w:val="20"/>
                <w:szCs w:val="20"/>
              </w:rPr>
            </w:pPr>
            <w:r w:rsidRPr="009F00EE">
              <w:rPr>
                <w:b/>
                <w:bCs/>
                <w:color w:val="000000"/>
                <w:sz w:val="20"/>
                <w:szCs w:val="20"/>
              </w:rPr>
              <w:t>Rashodi za zaposlene</w:t>
            </w:r>
          </w:p>
        </w:tc>
        <w:tc>
          <w:tcPr>
            <w:tcW w:w="1340" w:type="dxa"/>
            <w:tcBorders>
              <w:top w:val="nil"/>
              <w:left w:val="nil"/>
              <w:bottom w:val="nil"/>
              <w:right w:val="nil"/>
            </w:tcBorders>
            <w:shd w:val="clear" w:color="auto" w:fill="auto"/>
            <w:vAlign w:val="center"/>
            <w:hideMark/>
          </w:tcPr>
          <w:p w14:paraId="2DF5BCBF" w14:textId="77777777" w:rsidR="009F00EE" w:rsidRPr="009F00EE" w:rsidRDefault="009F00EE" w:rsidP="009F00EE">
            <w:pPr>
              <w:jc w:val="right"/>
              <w:rPr>
                <w:b/>
                <w:bCs/>
                <w:color w:val="000000"/>
                <w:sz w:val="20"/>
                <w:szCs w:val="20"/>
              </w:rPr>
            </w:pPr>
            <w:r w:rsidRPr="009F00EE">
              <w:rPr>
                <w:b/>
                <w:bCs/>
                <w:color w:val="000000"/>
                <w:sz w:val="20"/>
                <w:szCs w:val="20"/>
              </w:rPr>
              <w:t>364.000,00</w:t>
            </w:r>
          </w:p>
        </w:tc>
        <w:tc>
          <w:tcPr>
            <w:tcW w:w="1340" w:type="dxa"/>
            <w:tcBorders>
              <w:top w:val="nil"/>
              <w:left w:val="nil"/>
              <w:bottom w:val="nil"/>
              <w:right w:val="nil"/>
            </w:tcBorders>
            <w:shd w:val="clear" w:color="auto" w:fill="auto"/>
            <w:vAlign w:val="center"/>
            <w:hideMark/>
          </w:tcPr>
          <w:p w14:paraId="4756B844" w14:textId="77777777" w:rsidR="009F00EE" w:rsidRPr="009F00EE" w:rsidRDefault="009F00EE" w:rsidP="009F00EE">
            <w:pPr>
              <w:jc w:val="right"/>
              <w:rPr>
                <w:b/>
                <w:bCs/>
                <w:color w:val="000000"/>
                <w:sz w:val="20"/>
                <w:szCs w:val="20"/>
              </w:rPr>
            </w:pPr>
            <w:r w:rsidRPr="009F00EE">
              <w:rPr>
                <w:b/>
                <w:bCs/>
                <w:color w:val="000000"/>
                <w:sz w:val="20"/>
                <w:szCs w:val="20"/>
              </w:rPr>
              <w:t>234.406,52</w:t>
            </w:r>
          </w:p>
        </w:tc>
        <w:tc>
          <w:tcPr>
            <w:tcW w:w="760" w:type="dxa"/>
            <w:tcBorders>
              <w:top w:val="nil"/>
              <w:left w:val="nil"/>
              <w:bottom w:val="nil"/>
              <w:right w:val="nil"/>
            </w:tcBorders>
            <w:shd w:val="clear" w:color="auto" w:fill="auto"/>
            <w:vAlign w:val="center"/>
            <w:hideMark/>
          </w:tcPr>
          <w:p w14:paraId="64E7D880" w14:textId="77777777" w:rsidR="009F00EE" w:rsidRPr="009F00EE" w:rsidRDefault="009F00EE" w:rsidP="009F00EE">
            <w:pPr>
              <w:jc w:val="right"/>
              <w:rPr>
                <w:b/>
                <w:bCs/>
                <w:color w:val="000000"/>
                <w:sz w:val="20"/>
                <w:szCs w:val="20"/>
              </w:rPr>
            </w:pPr>
            <w:r w:rsidRPr="009F00EE">
              <w:rPr>
                <w:b/>
                <w:bCs/>
                <w:color w:val="000000"/>
                <w:sz w:val="20"/>
                <w:szCs w:val="20"/>
              </w:rPr>
              <w:t>64,40</w:t>
            </w:r>
          </w:p>
        </w:tc>
      </w:tr>
      <w:tr w:rsidR="009F00EE" w:rsidRPr="009F00EE" w14:paraId="77E66311" w14:textId="77777777" w:rsidTr="009F00EE">
        <w:trPr>
          <w:trHeight w:val="300"/>
          <w:jc w:val="center"/>
        </w:trPr>
        <w:tc>
          <w:tcPr>
            <w:tcW w:w="5500" w:type="dxa"/>
            <w:tcBorders>
              <w:top w:val="nil"/>
              <w:left w:val="nil"/>
              <w:bottom w:val="nil"/>
              <w:right w:val="nil"/>
            </w:tcBorders>
            <w:shd w:val="clear" w:color="auto" w:fill="auto"/>
            <w:vAlign w:val="center"/>
            <w:hideMark/>
          </w:tcPr>
          <w:p w14:paraId="45FF9DA9" w14:textId="77777777" w:rsidR="009F00EE" w:rsidRPr="009F00EE" w:rsidRDefault="009F00EE" w:rsidP="009F00EE">
            <w:pPr>
              <w:rPr>
                <w:b/>
                <w:bCs/>
                <w:color w:val="000000"/>
                <w:sz w:val="20"/>
                <w:szCs w:val="20"/>
              </w:rPr>
            </w:pPr>
            <w:r w:rsidRPr="009F00EE">
              <w:rPr>
                <w:b/>
                <w:bCs/>
                <w:color w:val="000000"/>
                <w:sz w:val="20"/>
                <w:szCs w:val="20"/>
              </w:rPr>
              <w:t>Plaće (Bruto)</w:t>
            </w:r>
          </w:p>
        </w:tc>
        <w:tc>
          <w:tcPr>
            <w:tcW w:w="1340" w:type="dxa"/>
            <w:tcBorders>
              <w:top w:val="nil"/>
              <w:left w:val="nil"/>
              <w:bottom w:val="nil"/>
              <w:right w:val="nil"/>
            </w:tcBorders>
            <w:shd w:val="clear" w:color="auto" w:fill="auto"/>
            <w:vAlign w:val="center"/>
            <w:hideMark/>
          </w:tcPr>
          <w:p w14:paraId="7A504524" w14:textId="77777777" w:rsidR="009F00EE" w:rsidRPr="009F00EE" w:rsidRDefault="009F00EE" w:rsidP="009F00EE">
            <w:pPr>
              <w:jc w:val="right"/>
              <w:rPr>
                <w:b/>
                <w:bCs/>
                <w:color w:val="000000"/>
                <w:sz w:val="20"/>
                <w:szCs w:val="20"/>
              </w:rPr>
            </w:pPr>
            <w:r w:rsidRPr="009F00EE">
              <w:rPr>
                <w:b/>
                <w:bCs/>
                <w:color w:val="000000"/>
                <w:sz w:val="20"/>
                <w:szCs w:val="20"/>
              </w:rPr>
              <w:t>312.000,00</w:t>
            </w:r>
          </w:p>
        </w:tc>
        <w:tc>
          <w:tcPr>
            <w:tcW w:w="1340" w:type="dxa"/>
            <w:tcBorders>
              <w:top w:val="nil"/>
              <w:left w:val="nil"/>
              <w:bottom w:val="nil"/>
              <w:right w:val="nil"/>
            </w:tcBorders>
            <w:shd w:val="clear" w:color="auto" w:fill="auto"/>
            <w:vAlign w:val="center"/>
            <w:hideMark/>
          </w:tcPr>
          <w:p w14:paraId="747973BB" w14:textId="77777777" w:rsidR="009F00EE" w:rsidRPr="009F00EE" w:rsidRDefault="009F00EE" w:rsidP="009F00EE">
            <w:pPr>
              <w:jc w:val="right"/>
              <w:rPr>
                <w:b/>
                <w:bCs/>
                <w:color w:val="000000"/>
                <w:sz w:val="20"/>
                <w:szCs w:val="20"/>
              </w:rPr>
            </w:pPr>
            <w:r w:rsidRPr="009F00EE">
              <w:rPr>
                <w:b/>
                <w:bCs/>
                <w:color w:val="000000"/>
                <w:sz w:val="20"/>
                <w:szCs w:val="20"/>
              </w:rPr>
              <w:t>201.207,31</w:t>
            </w:r>
          </w:p>
        </w:tc>
        <w:tc>
          <w:tcPr>
            <w:tcW w:w="760" w:type="dxa"/>
            <w:tcBorders>
              <w:top w:val="nil"/>
              <w:left w:val="nil"/>
              <w:bottom w:val="nil"/>
              <w:right w:val="nil"/>
            </w:tcBorders>
            <w:shd w:val="clear" w:color="auto" w:fill="auto"/>
            <w:vAlign w:val="center"/>
            <w:hideMark/>
          </w:tcPr>
          <w:p w14:paraId="7259BE4C" w14:textId="77777777" w:rsidR="009F00EE" w:rsidRPr="009F00EE" w:rsidRDefault="009F00EE" w:rsidP="009F00EE">
            <w:pPr>
              <w:jc w:val="right"/>
              <w:rPr>
                <w:b/>
                <w:bCs/>
                <w:color w:val="000000"/>
                <w:sz w:val="20"/>
                <w:szCs w:val="20"/>
              </w:rPr>
            </w:pPr>
            <w:r w:rsidRPr="009F00EE">
              <w:rPr>
                <w:b/>
                <w:bCs/>
                <w:color w:val="000000"/>
                <w:sz w:val="20"/>
                <w:szCs w:val="20"/>
              </w:rPr>
              <w:t>64,49</w:t>
            </w:r>
          </w:p>
        </w:tc>
      </w:tr>
      <w:tr w:rsidR="009F00EE" w:rsidRPr="009F00EE" w14:paraId="64BA4CA2" w14:textId="77777777" w:rsidTr="009F00EE">
        <w:trPr>
          <w:trHeight w:val="300"/>
          <w:jc w:val="center"/>
        </w:trPr>
        <w:tc>
          <w:tcPr>
            <w:tcW w:w="5500" w:type="dxa"/>
            <w:tcBorders>
              <w:top w:val="nil"/>
              <w:left w:val="nil"/>
              <w:bottom w:val="nil"/>
              <w:right w:val="nil"/>
            </w:tcBorders>
            <w:shd w:val="clear" w:color="auto" w:fill="auto"/>
            <w:vAlign w:val="center"/>
            <w:hideMark/>
          </w:tcPr>
          <w:p w14:paraId="5C736DF2" w14:textId="77777777" w:rsidR="009F00EE" w:rsidRPr="009F00EE" w:rsidRDefault="009F00EE" w:rsidP="009F00EE">
            <w:pPr>
              <w:rPr>
                <w:color w:val="000000"/>
                <w:sz w:val="20"/>
                <w:szCs w:val="20"/>
              </w:rPr>
            </w:pPr>
            <w:r w:rsidRPr="009F00EE">
              <w:rPr>
                <w:color w:val="000000"/>
                <w:sz w:val="20"/>
                <w:szCs w:val="20"/>
              </w:rPr>
              <w:t>Plaće za redovan rad</w:t>
            </w:r>
          </w:p>
        </w:tc>
        <w:tc>
          <w:tcPr>
            <w:tcW w:w="1340" w:type="dxa"/>
            <w:tcBorders>
              <w:top w:val="nil"/>
              <w:left w:val="nil"/>
              <w:bottom w:val="nil"/>
              <w:right w:val="nil"/>
            </w:tcBorders>
            <w:shd w:val="clear" w:color="auto" w:fill="auto"/>
            <w:vAlign w:val="center"/>
            <w:hideMark/>
          </w:tcPr>
          <w:p w14:paraId="534DD6F9" w14:textId="77777777" w:rsidR="009F00EE" w:rsidRPr="009F00EE" w:rsidRDefault="009F00EE" w:rsidP="009F00EE">
            <w:pPr>
              <w:rPr>
                <w:color w:val="000000"/>
                <w:sz w:val="20"/>
                <w:szCs w:val="20"/>
              </w:rPr>
            </w:pPr>
          </w:p>
        </w:tc>
        <w:tc>
          <w:tcPr>
            <w:tcW w:w="1340" w:type="dxa"/>
            <w:tcBorders>
              <w:top w:val="nil"/>
              <w:left w:val="nil"/>
              <w:bottom w:val="nil"/>
              <w:right w:val="nil"/>
            </w:tcBorders>
            <w:shd w:val="clear" w:color="auto" w:fill="auto"/>
            <w:vAlign w:val="center"/>
            <w:hideMark/>
          </w:tcPr>
          <w:p w14:paraId="6C3CE42C" w14:textId="77777777" w:rsidR="009F00EE" w:rsidRPr="009F00EE" w:rsidRDefault="009F00EE" w:rsidP="009F00EE">
            <w:pPr>
              <w:jc w:val="right"/>
              <w:rPr>
                <w:color w:val="000000"/>
                <w:sz w:val="20"/>
                <w:szCs w:val="20"/>
              </w:rPr>
            </w:pPr>
            <w:r w:rsidRPr="009F00EE">
              <w:rPr>
                <w:color w:val="000000"/>
                <w:sz w:val="20"/>
                <w:szCs w:val="20"/>
              </w:rPr>
              <w:t>201.207,31</w:t>
            </w:r>
          </w:p>
        </w:tc>
        <w:tc>
          <w:tcPr>
            <w:tcW w:w="760" w:type="dxa"/>
            <w:tcBorders>
              <w:top w:val="nil"/>
              <w:left w:val="nil"/>
              <w:bottom w:val="nil"/>
              <w:right w:val="nil"/>
            </w:tcBorders>
            <w:shd w:val="clear" w:color="auto" w:fill="auto"/>
            <w:vAlign w:val="center"/>
            <w:hideMark/>
          </w:tcPr>
          <w:p w14:paraId="770A6464" w14:textId="77777777" w:rsidR="009F00EE" w:rsidRPr="009F00EE" w:rsidRDefault="009F00EE" w:rsidP="009F00EE">
            <w:pPr>
              <w:jc w:val="right"/>
              <w:rPr>
                <w:color w:val="000000"/>
                <w:sz w:val="20"/>
                <w:szCs w:val="20"/>
              </w:rPr>
            </w:pPr>
          </w:p>
        </w:tc>
      </w:tr>
      <w:tr w:rsidR="009F00EE" w:rsidRPr="009F00EE" w14:paraId="0747A326" w14:textId="77777777" w:rsidTr="009F00EE">
        <w:trPr>
          <w:trHeight w:val="300"/>
          <w:jc w:val="center"/>
        </w:trPr>
        <w:tc>
          <w:tcPr>
            <w:tcW w:w="5500" w:type="dxa"/>
            <w:tcBorders>
              <w:top w:val="nil"/>
              <w:left w:val="nil"/>
              <w:bottom w:val="nil"/>
              <w:right w:val="nil"/>
            </w:tcBorders>
            <w:shd w:val="clear" w:color="auto" w:fill="auto"/>
            <w:vAlign w:val="center"/>
            <w:hideMark/>
          </w:tcPr>
          <w:p w14:paraId="5A1AC9E0" w14:textId="77777777" w:rsidR="009F00EE" w:rsidRPr="009F00EE" w:rsidRDefault="009F00EE" w:rsidP="009F00EE">
            <w:pPr>
              <w:rPr>
                <w:b/>
                <w:bCs/>
                <w:color w:val="000000"/>
                <w:sz w:val="20"/>
                <w:szCs w:val="20"/>
              </w:rPr>
            </w:pPr>
            <w:r w:rsidRPr="009F00EE">
              <w:rPr>
                <w:b/>
                <w:bCs/>
                <w:color w:val="000000"/>
                <w:sz w:val="20"/>
                <w:szCs w:val="20"/>
              </w:rPr>
              <w:t>Doprinosi na plaće</w:t>
            </w:r>
          </w:p>
        </w:tc>
        <w:tc>
          <w:tcPr>
            <w:tcW w:w="1340" w:type="dxa"/>
            <w:tcBorders>
              <w:top w:val="nil"/>
              <w:left w:val="nil"/>
              <w:bottom w:val="nil"/>
              <w:right w:val="nil"/>
            </w:tcBorders>
            <w:shd w:val="clear" w:color="auto" w:fill="auto"/>
            <w:vAlign w:val="center"/>
            <w:hideMark/>
          </w:tcPr>
          <w:p w14:paraId="50BF8D36" w14:textId="77777777" w:rsidR="009F00EE" w:rsidRPr="009F00EE" w:rsidRDefault="009F00EE" w:rsidP="009F00EE">
            <w:pPr>
              <w:jc w:val="right"/>
              <w:rPr>
                <w:b/>
                <w:bCs/>
                <w:color w:val="000000"/>
                <w:sz w:val="20"/>
                <w:szCs w:val="20"/>
              </w:rPr>
            </w:pPr>
            <w:r w:rsidRPr="009F00EE">
              <w:rPr>
                <w:b/>
                <w:bCs/>
                <w:color w:val="000000"/>
                <w:sz w:val="20"/>
                <w:szCs w:val="20"/>
              </w:rPr>
              <w:t>52.000,00</w:t>
            </w:r>
          </w:p>
        </w:tc>
        <w:tc>
          <w:tcPr>
            <w:tcW w:w="1340" w:type="dxa"/>
            <w:tcBorders>
              <w:top w:val="nil"/>
              <w:left w:val="nil"/>
              <w:bottom w:val="nil"/>
              <w:right w:val="nil"/>
            </w:tcBorders>
            <w:shd w:val="clear" w:color="auto" w:fill="auto"/>
            <w:vAlign w:val="center"/>
            <w:hideMark/>
          </w:tcPr>
          <w:p w14:paraId="5F992D9A" w14:textId="77777777" w:rsidR="009F00EE" w:rsidRPr="009F00EE" w:rsidRDefault="009F00EE" w:rsidP="009F00EE">
            <w:pPr>
              <w:jc w:val="right"/>
              <w:rPr>
                <w:b/>
                <w:bCs/>
                <w:color w:val="000000"/>
                <w:sz w:val="20"/>
                <w:szCs w:val="20"/>
              </w:rPr>
            </w:pPr>
            <w:r w:rsidRPr="009F00EE">
              <w:rPr>
                <w:b/>
                <w:bCs/>
                <w:color w:val="000000"/>
                <w:sz w:val="20"/>
                <w:szCs w:val="20"/>
              </w:rPr>
              <w:t>33.199,21</w:t>
            </w:r>
          </w:p>
        </w:tc>
        <w:tc>
          <w:tcPr>
            <w:tcW w:w="760" w:type="dxa"/>
            <w:tcBorders>
              <w:top w:val="nil"/>
              <w:left w:val="nil"/>
              <w:bottom w:val="nil"/>
              <w:right w:val="nil"/>
            </w:tcBorders>
            <w:shd w:val="clear" w:color="auto" w:fill="auto"/>
            <w:vAlign w:val="center"/>
            <w:hideMark/>
          </w:tcPr>
          <w:p w14:paraId="127756BF" w14:textId="77777777" w:rsidR="009F00EE" w:rsidRPr="009F00EE" w:rsidRDefault="009F00EE" w:rsidP="009F00EE">
            <w:pPr>
              <w:jc w:val="right"/>
              <w:rPr>
                <w:b/>
                <w:bCs/>
                <w:color w:val="000000"/>
                <w:sz w:val="20"/>
                <w:szCs w:val="20"/>
              </w:rPr>
            </w:pPr>
            <w:r w:rsidRPr="009F00EE">
              <w:rPr>
                <w:b/>
                <w:bCs/>
                <w:color w:val="000000"/>
                <w:sz w:val="20"/>
                <w:szCs w:val="20"/>
              </w:rPr>
              <w:t>63,84</w:t>
            </w:r>
          </w:p>
        </w:tc>
      </w:tr>
      <w:tr w:rsidR="009F00EE" w:rsidRPr="009F00EE" w14:paraId="3DAD22C6" w14:textId="77777777" w:rsidTr="009F00EE">
        <w:trPr>
          <w:trHeight w:val="300"/>
          <w:jc w:val="center"/>
        </w:trPr>
        <w:tc>
          <w:tcPr>
            <w:tcW w:w="5500" w:type="dxa"/>
            <w:tcBorders>
              <w:top w:val="nil"/>
              <w:left w:val="nil"/>
              <w:bottom w:val="nil"/>
              <w:right w:val="nil"/>
            </w:tcBorders>
            <w:shd w:val="clear" w:color="auto" w:fill="auto"/>
            <w:vAlign w:val="center"/>
            <w:hideMark/>
          </w:tcPr>
          <w:p w14:paraId="624AA066" w14:textId="77777777" w:rsidR="009F00EE" w:rsidRPr="009F00EE" w:rsidRDefault="009F00EE" w:rsidP="009F00EE">
            <w:pPr>
              <w:rPr>
                <w:color w:val="000000"/>
                <w:sz w:val="20"/>
                <w:szCs w:val="20"/>
              </w:rPr>
            </w:pPr>
            <w:r w:rsidRPr="009F00EE">
              <w:rPr>
                <w:color w:val="000000"/>
                <w:sz w:val="20"/>
                <w:szCs w:val="20"/>
              </w:rPr>
              <w:t>Doprinosi za obvezno zdravstveno osiguranje</w:t>
            </w:r>
          </w:p>
        </w:tc>
        <w:tc>
          <w:tcPr>
            <w:tcW w:w="1340" w:type="dxa"/>
            <w:tcBorders>
              <w:top w:val="nil"/>
              <w:left w:val="nil"/>
              <w:bottom w:val="nil"/>
              <w:right w:val="nil"/>
            </w:tcBorders>
            <w:shd w:val="clear" w:color="auto" w:fill="auto"/>
            <w:vAlign w:val="center"/>
            <w:hideMark/>
          </w:tcPr>
          <w:p w14:paraId="63F860B7" w14:textId="77777777" w:rsidR="009F00EE" w:rsidRPr="009F00EE" w:rsidRDefault="009F00EE" w:rsidP="009F00EE">
            <w:pPr>
              <w:rPr>
                <w:color w:val="000000"/>
                <w:sz w:val="20"/>
                <w:szCs w:val="20"/>
              </w:rPr>
            </w:pPr>
          </w:p>
        </w:tc>
        <w:tc>
          <w:tcPr>
            <w:tcW w:w="1340" w:type="dxa"/>
            <w:tcBorders>
              <w:top w:val="nil"/>
              <w:left w:val="nil"/>
              <w:bottom w:val="nil"/>
              <w:right w:val="nil"/>
            </w:tcBorders>
            <w:shd w:val="clear" w:color="auto" w:fill="auto"/>
            <w:vAlign w:val="center"/>
            <w:hideMark/>
          </w:tcPr>
          <w:p w14:paraId="4AA32964" w14:textId="77777777" w:rsidR="009F00EE" w:rsidRPr="009F00EE" w:rsidRDefault="009F00EE" w:rsidP="009F00EE">
            <w:pPr>
              <w:jc w:val="right"/>
              <w:rPr>
                <w:color w:val="000000"/>
                <w:sz w:val="20"/>
                <w:szCs w:val="20"/>
              </w:rPr>
            </w:pPr>
            <w:r w:rsidRPr="009F00EE">
              <w:rPr>
                <w:color w:val="000000"/>
                <w:sz w:val="20"/>
                <w:szCs w:val="20"/>
              </w:rPr>
              <w:t>33.199,21</w:t>
            </w:r>
          </w:p>
        </w:tc>
        <w:tc>
          <w:tcPr>
            <w:tcW w:w="760" w:type="dxa"/>
            <w:tcBorders>
              <w:top w:val="nil"/>
              <w:left w:val="nil"/>
              <w:bottom w:val="nil"/>
              <w:right w:val="nil"/>
            </w:tcBorders>
            <w:shd w:val="clear" w:color="auto" w:fill="auto"/>
            <w:vAlign w:val="center"/>
            <w:hideMark/>
          </w:tcPr>
          <w:p w14:paraId="7077C428" w14:textId="77777777" w:rsidR="009F00EE" w:rsidRPr="009F00EE" w:rsidRDefault="009F00EE" w:rsidP="009F00EE">
            <w:pPr>
              <w:jc w:val="right"/>
              <w:rPr>
                <w:color w:val="000000"/>
                <w:sz w:val="20"/>
                <w:szCs w:val="20"/>
              </w:rPr>
            </w:pPr>
          </w:p>
        </w:tc>
      </w:tr>
      <w:tr w:rsidR="009F00EE" w:rsidRPr="009F00EE" w14:paraId="2FEA00B8" w14:textId="77777777" w:rsidTr="009F00EE">
        <w:trPr>
          <w:trHeight w:val="300"/>
          <w:jc w:val="center"/>
        </w:trPr>
        <w:tc>
          <w:tcPr>
            <w:tcW w:w="5500" w:type="dxa"/>
            <w:tcBorders>
              <w:top w:val="nil"/>
              <w:left w:val="nil"/>
              <w:bottom w:val="nil"/>
              <w:right w:val="nil"/>
            </w:tcBorders>
            <w:shd w:val="clear" w:color="auto" w:fill="auto"/>
            <w:vAlign w:val="center"/>
            <w:hideMark/>
          </w:tcPr>
          <w:p w14:paraId="361BE3AA" w14:textId="77777777" w:rsidR="009F00EE" w:rsidRPr="009F00EE" w:rsidRDefault="009F00EE" w:rsidP="009F00EE">
            <w:pPr>
              <w:rPr>
                <w:b/>
                <w:bCs/>
                <w:color w:val="000000"/>
                <w:sz w:val="20"/>
                <w:szCs w:val="20"/>
              </w:rPr>
            </w:pPr>
            <w:r w:rsidRPr="009F00EE">
              <w:rPr>
                <w:b/>
                <w:bCs/>
                <w:color w:val="000000"/>
                <w:sz w:val="20"/>
                <w:szCs w:val="20"/>
              </w:rPr>
              <w:t>Materijalni rashodi</w:t>
            </w:r>
          </w:p>
        </w:tc>
        <w:tc>
          <w:tcPr>
            <w:tcW w:w="1340" w:type="dxa"/>
            <w:tcBorders>
              <w:top w:val="nil"/>
              <w:left w:val="nil"/>
              <w:bottom w:val="nil"/>
              <w:right w:val="nil"/>
            </w:tcBorders>
            <w:shd w:val="clear" w:color="auto" w:fill="auto"/>
            <w:vAlign w:val="center"/>
            <w:hideMark/>
          </w:tcPr>
          <w:p w14:paraId="66F9D383" w14:textId="77777777" w:rsidR="009F00EE" w:rsidRPr="009F00EE" w:rsidRDefault="009F00EE" w:rsidP="009F00EE">
            <w:pPr>
              <w:jc w:val="right"/>
              <w:rPr>
                <w:b/>
                <w:bCs/>
                <w:color w:val="000000"/>
                <w:sz w:val="20"/>
                <w:szCs w:val="20"/>
              </w:rPr>
            </w:pPr>
            <w:r w:rsidRPr="009F00EE">
              <w:rPr>
                <w:b/>
                <w:bCs/>
                <w:color w:val="000000"/>
                <w:sz w:val="20"/>
                <w:szCs w:val="20"/>
              </w:rPr>
              <w:t>316.100,00</w:t>
            </w:r>
          </w:p>
        </w:tc>
        <w:tc>
          <w:tcPr>
            <w:tcW w:w="1340" w:type="dxa"/>
            <w:tcBorders>
              <w:top w:val="nil"/>
              <w:left w:val="nil"/>
              <w:bottom w:val="nil"/>
              <w:right w:val="nil"/>
            </w:tcBorders>
            <w:shd w:val="clear" w:color="auto" w:fill="auto"/>
            <w:vAlign w:val="center"/>
            <w:hideMark/>
          </w:tcPr>
          <w:p w14:paraId="193431DE" w14:textId="77777777" w:rsidR="009F00EE" w:rsidRPr="009F00EE" w:rsidRDefault="009F00EE" w:rsidP="009F00EE">
            <w:pPr>
              <w:jc w:val="right"/>
              <w:rPr>
                <w:b/>
                <w:bCs/>
                <w:color w:val="000000"/>
                <w:sz w:val="20"/>
                <w:szCs w:val="20"/>
              </w:rPr>
            </w:pPr>
            <w:r w:rsidRPr="009F00EE">
              <w:rPr>
                <w:b/>
                <w:bCs/>
                <w:color w:val="000000"/>
                <w:sz w:val="20"/>
                <w:szCs w:val="20"/>
              </w:rPr>
              <w:t>12.182,53</w:t>
            </w:r>
          </w:p>
        </w:tc>
        <w:tc>
          <w:tcPr>
            <w:tcW w:w="760" w:type="dxa"/>
            <w:tcBorders>
              <w:top w:val="nil"/>
              <w:left w:val="nil"/>
              <w:bottom w:val="nil"/>
              <w:right w:val="nil"/>
            </w:tcBorders>
            <w:shd w:val="clear" w:color="auto" w:fill="auto"/>
            <w:vAlign w:val="center"/>
            <w:hideMark/>
          </w:tcPr>
          <w:p w14:paraId="0269CCFF" w14:textId="77777777" w:rsidR="009F00EE" w:rsidRPr="009F00EE" w:rsidRDefault="009F00EE" w:rsidP="009F00EE">
            <w:pPr>
              <w:jc w:val="right"/>
              <w:rPr>
                <w:b/>
                <w:bCs/>
                <w:color w:val="000000"/>
                <w:sz w:val="20"/>
                <w:szCs w:val="20"/>
              </w:rPr>
            </w:pPr>
            <w:r w:rsidRPr="009F00EE">
              <w:rPr>
                <w:b/>
                <w:bCs/>
                <w:color w:val="000000"/>
                <w:sz w:val="20"/>
                <w:szCs w:val="20"/>
              </w:rPr>
              <w:t>3,85</w:t>
            </w:r>
          </w:p>
        </w:tc>
      </w:tr>
      <w:tr w:rsidR="009F00EE" w:rsidRPr="009F00EE" w14:paraId="31F846D7" w14:textId="77777777" w:rsidTr="009F00EE">
        <w:trPr>
          <w:trHeight w:val="300"/>
          <w:jc w:val="center"/>
        </w:trPr>
        <w:tc>
          <w:tcPr>
            <w:tcW w:w="5500" w:type="dxa"/>
            <w:tcBorders>
              <w:top w:val="nil"/>
              <w:left w:val="nil"/>
              <w:bottom w:val="nil"/>
              <w:right w:val="nil"/>
            </w:tcBorders>
            <w:shd w:val="clear" w:color="auto" w:fill="auto"/>
            <w:vAlign w:val="center"/>
            <w:hideMark/>
          </w:tcPr>
          <w:p w14:paraId="3F2A6185" w14:textId="77777777" w:rsidR="009F00EE" w:rsidRPr="009F00EE" w:rsidRDefault="009F00EE" w:rsidP="009F00EE">
            <w:pPr>
              <w:rPr>
                <w:b/>
                <w:bCs/>
                <w:color w:val="000000"/>
                <w:sz w:val="20"/>
                <w:szCs w:val="20"/>
              </w:rPr>
            </w:pPr>
            <w:r w:rsidRPr="009F00EE">
              <w:rPr>
                <w:b/>
                <w:bCs/>
                <w:color w:val="000000"/>
                <w:sz w:val="20"/>
                <w:szCs w:val="20"/>
              </w:rPr>
              <w:t>Naknade troškova zaposlenima</w:t>
            </w:r>
          </w:p>
        </w:tc>
        <w:tc>
          <w:tcPr>
            <w:tcW w:w="1340" w:type="dxa"/>
            <w:tcBorders>
              <w:top w:val="nil"/>
              <w:left w:val="nil"/>
              <w:bottom w:val="nil"/>
              <w:right w:val="nil"/>
            </w:tcBorders>
            <w:shd w:val="clear" w:color="auto" w:fill="auto"/>
            <w:vAlign w:val="center"/>
            <w:hideMark/>
          </w:tcPr>
          <w:p w14:paraId="57EC1184" w14:textId="77777777" w:rsidR="009F00EE" w:rsidRPr="009F00EE" w:rsidRDefault="009F00EE" w:rsidP="009F00EE">
            <w:pPr>
              <w:jc w:val="right"/>
              <w:rPr>
                <w:b/>
                <w:bCs/>
                <w:color w:val="000000"/>
                <w:sz w:val="20"/>
                <w:szCs w:val="20"/>
              </w:rPr>
            </w:pPr>
            <w:r w:rsidRPr="009F00EE">
              <w:rPr>
                <w:b/>
                <w:bCs/>
                <w:color w:val="000000"/>
                <w:sz w:val="20"/>
                <w:szCs w:val="20"/>
              </w:rPr>
              <w:t>10.000,00</w:t>
            </w:r>
          </w:p>
        </w:tc>
        <w:tc>
          <w:tcPr>
            <w:tcW w:w="1340" w:type="dxa"/>
            <w:tcBorders>
              <w:top w:val="nil"/>
              <w:left w:val="nil"/>
              <w:bottom w:val="nil"/>
              <w:right w:val="nil"/>
            </w:tcBorders>
            <w:shd w:val="clear" w:color="auto" w:fill="auto"/>
            <w:vAlign w:val="center"/>
            <w:hideMark/>
          </w:tcPr>
          <w:p w14:paraId="1668EBDE" w14:textId="77777777" w:rsidR="009F00EE" w:rsidRPr="009F00EE" w:rsidRDefault="009F00EE" w:rsidP="009F00EE">
            <w:pPr>
              <w:jc w:val="right"/>
              <w:rPr>
                <w:b/>
                <w:bCs/>
                <w:color w:val="000000"/>
                <w:sz w:val="20"/>
                <w:szCs w:val="20"/>
              </w:rPr>
            </w:pPr>
            <w:r w:rsidRPr="009F00EE">
              <w:rPr>
                <w:b/>
                <w:bCs/>
                <w:color w:val="000000"/>
                <w:sz w:val="20"/>
                <w:szCs w:val="20"/>
              </w:rPr>
              <w:t>375,00</w:t>
            </w:r>
          </w:p>
        </w:tc>
        <w:tc>
          <w:tcPr>
            <w:tcW w:w="760" w:type="dxa"/>
            <w:tcBorders>
              <w:top w:val="nil"/>
              <w:left w:val="nil"/>
              <w:bottom w:val="nil"/>
              <w:right w:val="nil"/>
            </w:tcBorders>
            <w:shd w:val="clear" w:color="auto" w:fill="auto"/>
            <w:vAlign w:val="center"/>
            <w:hideMark/>
          </w:tcPr>
          <w:p w14:paraId="522D613D" w14:textId="77777777" w:rsidR="009F00EE" w:rsidRPr="009F00EE" w:rsidRDefault="009F00EE" w:rsidP="009F00EE">
            <w:pPr>
              <w:jc w:val="right"/>
              <w:rPr>
                <w:b/>
                <w:bCs/>
                <w:color w:val="000000"/>
                <w:sz w:val="20"/>
                <w:szCs w:val="20"/>
              </w:rPr>
            </w:pPr>
            <w:r w:rsidRPr="009F00EE">
              <w:rPr>
                <w:b/>
                <w:bCs/>
                <w:color w:val="000000"/>
                <w:sz w:val="20"/>
                <w:szCs w:val="20"/>
              </w:rPr>
              <w:t>3,75</w:t>
            </w:r>
          </w:p>
        </w:tc>
      </w:tr>
      <w:tr w:rsidR="009F00EE" w:rsidRPr="009F00EE" w14:paraId="349BDF39" w14:textId="77777777" w:rsidTr="009F00EE">
        <w:trPr>
          <w:trHeight w:val="300"/>
          <w:jc w:val="center"/>
        </w:trPr>
        <w:tc>
          <w:tcPr>
            <w:tcW w:w="5500" w:type="dxa"/>
            <w:tcBorders>
              <w:top w:val="nil"/>
              <w:left w:val="nil"/>
              <w:bottom w:val="nil"/>
              <w:right w:val="nil"/>
            </w:tcBorders>
            <w:shd w:val="clear" w:color="auto" w:fill="auto"/>
            <w:vAlign w:val="center"/>
            <w:hideMark/>
          </w:tcPr>
          <w:p w14:paraId="1CC26C3E" w14:textId="77777777" w:rsidR="009F00EE" w:rsidRPr="009F00EE" w:rsidRDefault="009F00EE" w:rsidP="009F00EE">
            <w:pPr>
              <w:rPr>
                <w:color w:val="000000"/>
                <w:sz w:val="20"/>
                <w:szCs w:val="20"/>
              </w:rPr>
            </w:pPr>
            <w:r w:rsidRPr="009F00EE">
              <w:rPr>
                <w:color w:val="000000"/>
                <w:sz w:val="20"/>
                <w:szCs w:val="20"/>
              </w:rPr>
              <w:t>Službena putovanja</w:t>
            </w:r>
          </w:p>
        </w:tc>
        <w:tc>
          <w:tcPr>
            <w:tcW w:w="1340" w:type="dxa"/>
            <w:tcBorders>
              <w:top w:val="nil"/>
              <w:left w:val="nil"/>
              <w:bottom w:val="nil"/>
              <w:right w:val="nil"/>
            </w:tcBorders>
            <w:shd w:val="clear" w:color="auto" w:fill="auto"/>
            <w:vAlign w:val="center"/>
            <w:hideMark/>
          </w:tcPr>
          <w:p w14:paraId="69BF3A99" w14:textId="77777777" w:rsidR="009F00EE" w:rsidRPr="009F00EE" w:rsidRDefault="009F00EE" w:rsidP="009F00EE">
            <w:pPr>
              <w:rPr>
                <w:color w:val="000000"/>
                <w:sz w:val="20"/>
                <w:szCs w:val="20"/>
              </w:rPr>
            </w:pPr>
          </w:p>
        </w:tc>
        <w:tc>
          <w:tcPr>
            <w:tcW w:w="1340" w:type="dxa"/>
            <w:tcBorders>
              <w:top w:val="nil"/>
              <w:left w:val="nil"/>
              <w:bottom w:val="nil"/>
              <w:right w:val="nil"/>
            </w:tcBorders>
            <w:shd w:val="clear" w:color="auto" w:fill="auto"/>
            <w:vAlign w:val="center"/>
            <w:hideMark/>
          </w:tcPr>
          <w:p w14:paraId="6837E2A3" w14:textId="77777777" w:rsidR="009F00EE" w:rsidRPr="009F00EE" w:rsidRDefault="009F00EE" w:rsidP="009F00EE">
            <w:pPr>
              <w:jc w:val="right"/>
              <w:rPr>
                <w:color w:val="000000"/>
                <w:sz w:val="20"/>
                <w:szCs w:val="20"/>
              </w:rPr>
            </w:pPr>
            <w:r w:rsidRPr="009F00EE">
              <w:rPr>
                <w:color w:val="000000"/>
                <w:sz w:val="20"/>
                <w:szCs w:val="20"/>
              </w:rPr>
              <w:t>375,00</w:t>
            </w:r>
          </w:p>
        </w:tc>
        <w:tc>
          <w:tcPr>
            <w:tcW w:w="760" w:type="dxa"/>
            <w:tcBorders>
              <w:top w:val="nil"/>
              <w:left w:val="nil"/>
              <w:bottom w:val="nil"/>
              <w:right w:val="nil"/>
            </w:tcBorders>
            <w:shd w:val="clear" w:color="auto" w:fill="auto"/>
            <w:vAlign w:val="center"/>
            <w:hideMark/>
          </w:tcPr>
          <w:p w14:paraId="42FE6600" w14:textId="77777777" w:rsidR="009F00EE" w:rsidRPr="009F00EE" w:rsidRDefault="009F00EE" w:rsidP="009F00EE">
            <w:pPr>
              <w:jc w:val="right"/>
              <w:rPr>
                <w:color w:val="000000"/>
                <w:sz w:val="20"/>
                <w:szCs w:val="20"/>
              </w:rPr>
            </w:pPr>
          </w:p>
        </w:tc>
      </w:tr>
      <w:tr w:rsidR="009F00EE" w:rsidRPr="009F00EE" w14:paraId="35256CCF" w14:textId="77777777" w:rsidTr="009F00EE">
        <w:trPr>
          <w:trHeight w:val="300"/>
          <w:jc w:val="center"/>
        </w:trPr>
        <w:tc>
          <w:tcPr>
            <w:tcW w:w="5500" w:type="dxa"/>
            <w:tcBorders>
              <w:top w:val="nil"/>
              <w:left w:val="nil"/>
              <w:bottom w:val="nil"/>
              <w:right w:val="nil"/>
            </w:tcBorders>
            <w:shd w:val="clear" w:color="auto" w:fill="auto"/>
            <w:vAlign w:val="center"/>
            <w:hideMark/>
          </w:tcPr>
          <w:p w14:paraId="5ACF63A6" w14:textId="77777777" w:rsidR="009F00EE" w:rsidRPr="009F00EE" w:rsidRDefault="009F00EE" w:rsidP="009F00EE">
            <w:pPr>
              <w:rPr>
                <w:b/>
                <w:bCs/>
                <w:color w:val="000000"/>
                <w:sz w:val="20"/>
                <w:szCs w:val="20"/>
              </w:rPr>
            </w:pPr>
            <w:r w:rsidRPr="009F00EE">
              <w:rPr>
                <w:b/>
                <w:bCs/>
                <w:color w:val="000000"/>
                <w:sz w:val="20"/>
                <w:szCs w:val="20"/>
              </w:rPr>
              <w:t>Rashodi za usluge</w:t>
            </w:r>
          </w:p>
        </w:tc>
        <w:tc>
          <w:tcPr>
            <w:tcW w:w="1340" w:type="dxa"/>
            <w:tcBorders>
              <w:top w:val="nil"/>
              <w:left w:val="nil"/>
              <w:bottom w:val="nil"/>
              <w:right w:val="nil"/>
            </w:tcBorders>
            <w:shd w:val="clear" w:color="auto" w:fill="auto"/>
            <w:vAlign w:val="center"/>
            <w:hideMark/>
          </w:tcPr>
          <w:p w14:paraId="612EBE41" w14:textId="77777777" w:rsidR="009F00EE" w:rsidRPr="009F00EE" w:rsidRDefault="009F00EE" w:rsidP="009F00EE">
            <w:pPr>
              <w:jc w:val="right"/>
              <w:rPr>
                <w:b/>
                <w:bCs/>
                <w:color w:val="000000"/>
                <w:sz w:val="20"/>
                <w:szCs w:val="20"/>
              </w:rPr>
            </w:pPr>
            <w:r w:rsidRPr="009F00EE">
              <w:rPr>
                <w:b/>
                <w:bCs/>
                <w:color w:val="000000"/>
                <w:sz w:val="20"/>
                <w:szCs w:val="20"/>
              </w:rPr>
              <w:t>80.000,00</w:t>
            </w:r>
          </w:p>
        </w:tc>
        <w:tc>
          <w:tcPr>
            <w:tcW w:w="1340" w:type="dxa"/>
            <w:tcBorders>
              <w:top w:val="nil"/>
              <w:left w:val="nil"/>
              <w:bottom w:val="nil"/>
              <w:right w:val="nil"/>
            </w:tcBorders>
            <w:shd w:val="clear" w:color="auto" w:fill="auto"/>
            <w:vAlign w:val="center"/>
            <w:hideMark/>
          </w:tcPr>
          <w:p w14:paraId="5945B37B" w14:textId="77777777" w:rsidR="009F00EE" w:rsidRPr="009F00EE" w:rsidRDefault="009F00EE" w:rsidP="009F00EE">
            <w:pPr>
              <w:jc w:val="right"/>
              <w:rPr>
                <w:b/>
                <w:bCs/>
                <w:color w:val="000000"/>
                <w:sz w:val="20"/>
                <w:szCs w:val="20"/>
              </w:rPr>
            </w:pPr>
            <w:r w:rsidRPr="009F00EE">
              <w:rPr>
                <w:b/>
                <w:bCs/>
                <w:color w:val="000000"/>
                <w:sz w:val="20"/>
                <w:szCs w:val="20"/>
              </w:rPr>
              <w:t>0,00</w:t>
            </w:r>
          </w:p>
        </w:tc>
        <w:tc>
          <w:tcPr>
            <w:tcW w:w="760" w:type="dxa"/>
            <w:tcBorders>
              <w:top w:val="nil"/>
              <w:left w:val="nil"/>
              <w:bottom w:val="nil"/>
              <w:right w:val="nil"/>
            </w:tcBorders>
            <w:shd w:val="clear" w:color="auto" w:fill="auto"/>
            <w:vAlign w:val="center"/>
            <w:hideMark/>
          </w:tcPr>
          <w:p w14:paraId="620356CA" w14:textId="77777777" w:rsidR="009F00EE" w:rsidRPr="009F00EE" w:rsidRDefault="009F00EE" w:rsidP="009F00EE">
            <w:pPr>
              <w:jc w:val="right"/>
              <w:rPr>
                <w:b/>
                <w:bCs/>
                <w:color w:val="000000"/>
                <w:sz w:val="20"/>
                <w:szCs w:val="20"/>
              </w:rPr>
            </w:pPr>
            <w:r w:rsidRPr="009F00EE">
              <w:rPr>
                <w:b/>
                <w:bCs/>
                <w:color w:val="000000"/>
                <w:sz w:val="20"/>
                <w:szCs w:val="20"/>
              </w:rPr>
              <w:t>0,00</w:t>
            </w:r>
          </w:p>
        </w:tc>
      </w:tr>
      <w:tr w:rsidR="009F00EE" w:rsidRPr="009F00EE" w14:paraId="1883E535" w14:textId="77777777" w:rsidTr="009F00EE">
        <w:trPr>
          <w:trHeight w:val="300"/>
          <w:jc w:val="center"/>
        </w:trPr>
        <w:tc>
          <w:tcPr>
            <w:tcW w:w="5500" w:type="dxa"/>
            <w:tcBorders>
              <w:top w:val="nil"/>
              <w:left w:val="nil"/>
              <w:bottom w:val="nil"/>
              <w:right w:val="nil"/>
            </w:tcBorders>
            <w:shd w:val="clear" w:color="auto" w:fill="auto"/>
            <w:vAlign w:val="center"/>
            <w:hideMark/>
          </w:tcPr>
          <w:p w14:paraId="77CC0A7A" w14:textId="77777777" w:rsidR="009F00EE" w:rsidRPr="009F00EE" w:rsidRDefault="009F00EE" w:rsidP="009F00EE">
            <w:pPr>
              <w:rPr>
                <w:color w:val="000000"/>
                <w:sz w:val="20"/>
                <w:szCs w:val="20"/>
              </w:rPr>
            </w:pPr>
            <w:r w:rsidRPr="009F00EE">
              <w:rPr>
                <w:color w:val="000000"/>
                <w:sz w:val="20"/>
                <w:szCs w:val="20"/>
              </w:rPr>
              <w:t>Intelektualne i osobne usluge</w:t>
            </w:r>
          </w:p>
        </w:tc>
        <w:tc>
          <w:tcPr>
            <w:tcW w:w="1340" w:type="dxa"/>
            <w:tcBorders>
              <w:top w:val="nil"/>
              <w:left w:val="nil"/>
              <w:bottom w:val="nil"/>
              <w:right w:val="nil"/>
            </w:tcBorders>
            <w:shd w:val="clear" w:color="auto" w:fill="auto"/>
            <w:vAlign w:val="center"/>
            <w:hideMark/>
          </w:tcPr>
          <w:p w14:paraId="69BADCE2" w14:textId="77777777" w:rsidR="009F00EE" w:rsidRPr="009F00EE" w:rsidRDefault="009F00EE" w:rsidP="009F00EE">
            <w:pPr>
              <w:rPr>
                <w:color w:val="000000"/>
                <w:sz w:val="20"/>
                <w:szCs w:val="20"/>
              </w:rPr>
            </w:pPr>
          </w:p>
        </w:tc>
        <w:tc>
          <w:tcPr>
            <w:tcW w:w="1340" w:type="dxa"/>
            <w:tcBorders>
              <w:top w:val="nil"/>
              <w:left w:val="nil"/>
              <w:bottom w:val="nil"/>
              <w:right w:val="nil"/>
            </w:tcBorders>
            <w:shd w:val="clear" w:color="auto" w:fill="auto"/>
            <w:vAlign w:val="center"/>
            <w:hideMark/>
          </w:tcPr>
          <w:p w14:paraId="40B8BFF7" w14:textId="77777777" w:rsidR="009F00EE" w:rsidRPr="009F00EE" w:rsidRDefault="009F00EE" w:rsidP="009F00EE">
            <w:pPr>
              <w:jc w:val="right"/>
              <w:rPr>
                <w:color w:val="000000"/>
                <w:sz w:val="20"/>
                <w:szCs w:val="20"/>
              </w:rPr>
            </w:pPr>
            <w:r w:rsidRPr="009F00EE">
              <w:rPr>
                <w:color w:val="000000"/>
                <w:sz w:val="20"/>
                <w:szCs w:val="20"/>
              </w:rPr>
              <w:t>0,00</w:t>
            </w:r>
          </w:p>
        </w:tc>
        <w:tc>
          <w:tcPr>
            <w:tcW w:w="760" w:type="dxa"/>
            <w:tcBorders>
              <w:top w:val="nil"/>
              <w:left w:val="nil"/>
              <w:bottom w:val="nil"/>
              <w:right w:val="nil"/>
            </w:tcBorders>
            <w:shd w:val="clear" w:color="auto" w:fill="auto"/>
            <w:vAlign w:val="center"/>
            <w:hideMark/>
          </w:tcPr>
          <w:p w14:paraId="0AA935DC" w14:textId="77777777" w:rsidR="009F00EE" w:rsidRPr="009F00EE" w:rsidRDefault="009F00EE" w:rsidP="009F00EE">
            <w:pPr>
              <w:jc w:val="right"/>
              <w:rPr>
                <w:color w:val="000000"/>
                <w:sz w:val="20"/>
                <w:szCs w:val="20"/>
              </w:rPr>
            </w:pPr>
          </w:p>
        </w:tc>
      </w:tr>
      <w:tr w:rsidR="009F00EE" w:rsidRPr="009F00EE" w14:paraId="5E13A06A" w14:textId="77777777" w:rsidTr="009F00EE">
        <w:trPr>
          <w:trHeight w:val="300"/>
          <w:jc w:val="center"/>
        </w:trPr>
        <w:tc>
          <w:tcPr>
            <w:tcW w:w="5500" w:type="dxa"/>
            <w:tcBorders>
              <w:top w:val="nil"/>
              <w:left w:val="nil"/>
              <w:bottom w:val="nil"/>
              <w:right w:val="nil"/>
            </w:tcBorders>
            <w:shd w:val="clear" w:color="auto" w:fill="auto"/>
            <w:vAlign w:val="center"/>
            <w:hideMark/>
          </w:tcPr>
          <w:p w14:paraId="16FCE325" w14:textId="77777777" w:rsidR="009F00EE" w:rsidRPr="009F00EE" w:rsidRDefault="009F00EE" w:rsidP="009F00EE">
            <w:pPr>
              <w:rPr>
                <w:b/>
                <w:bCs/>
                <w:color w:val="000000"/>
                <w:sz w:val="20"/>
                <w:szCs w:val="20"/>
              </w:rPr>
            </w:pPr>
            <w:r w:rsidRPr="009F00EE">
              <w:rPr>
                <w:b/>
                <w:bCs/>
                <w:color w:val="000000"/>
                <w:sz w:val="20"/>
                <w:szCs w:val="20"/>
              </w:rPr>
              <w:t>Ostali nespomenuti rashodi poslovanja</w:t>
            </w:r>
          </w:p>
        </w:tc>
        <w:tc>
          <w:tcPr>
            <w:tcW w:w="1340" w:type="dxa"/>
            <w:tcBorders>
              <w:top w:val="nil"/>
              <w:left w:val="nil"/>
              <w:bottom w:val="nil"/>
              <w:right w:val="nil"/>
            </w:tcBorders>
            <w:shd w:val="clear" w:color="auto" w:fill="auto"/>
            <w:vAlign w:val="center"/>
            <w:hideMark/>
          </w:tcPr>
          <w:p w14:paraId="7EA2C174" w14:textId="77777777" w:rsidR="009F00EE" w:rsidRPr="009F00EE" w:rsidRDefault="009F00EE" w:rsidP="009F00EE">
            <w:pPr>
              <w:jc w:val="right"/>
              <w:rPr>
                <w:b/>
                <w:bCs/>
                <w:color w:val="000000"/>
                <w:sz w:val="20"/>
                <w:szCs w:val="20"/>
              </w:rPr>
            </w:pPr>
            <w:r w:rsidRPr="009F00EE">
              <w:rPr>
                <w:b/>
                <w:bCs/>
                <w:color w:val="000000"/>
                <w:sz w:val="20"/>
                <w:szCs w:val="20"/>
              </w:rPr>
              <w:t>226.100,00</w:t>
            </w:r>
          </w:p>
        </w:tc>
        <w:tc>
          <w:tcPr>
            <w:tcW w:w="1340" w:type="dxa"/>
            <w:tcBorders>
              <w:top w:val="nil"/>
              <w:left w:val="nil"/>
              <w:bottom w:val="nil"/>
              <w:right w:val="nil"/>
            </w:tcBorders>
            <w:shd w:val="clear" w:color="auto" w:fill="auto"/>
            <w:vAlign w:val="center"/>
            <w:hideMark/>
          </w:tcPr>
          <w:p w14:paraId="44E47620" w14:textId="77777777" w:rsidR="009F00EE" w:rsidRPr="009F00EE" w:rsidRDefault="009F00EE" w:rsidP="009F00EE">
            <w:pPr>
              <w:jc w:val="right"/>
              <w:rPr>
                <w:b/>
                <w:bCs/>
                <w:color w:val="000000"/>
                <w:sz w:val="20"/>
                <w:szCs w:val="20"/>
              </w:rPr>
            </w:pPr>
            <w:r w:rsidRPr="009F00EE">
              <w:rPr>
                <w:b/>
                <w:bCs/>
                <w:color w:val="000000"/>
                <w:sz w:val="20"/>
                <w:szCs w:val="20"/>
              </w:rPr>
              <w:t>11.807,53</w:t>
            </w:r>
          </w:p>
        </w:tc>
        <w:tc>
          <w:tcPr>
            <w:tcW w:w="760" w:type="dxa"/>
            <w:tcBorders>
              <w:top w:val="nil"/>
              <w:left w:val="nil"/>
              <w:bottom w:val="nil"/>
              <w:right w:val="nil"/>
            </w:tcBorders>
            <w:shd w:val="clear" w:color="auto" w:fill="auto"/>
            <w:vAlign w:val="center"/>
            <w:hideMark/>
          </w:tcPr>
          <w:p w14:paraId="0B94948D" w14:textId="77777777" w:rsidR="009F00EE" w:rsidRPr="009F00EE" w:rsidRDefault="009F00EE" w:rsidP="009F00EE">
            <w:pPr>
              <w:jc w:val="right"/>
              <w:rPr>
                <w:b/>
                <w:bCs/>
                <w:color w:val="000000"/>
                <w:sz w:val="20"/>
                <w:szCs w:val="20"/>
              </w:rPr>
            </w:pPr>
            <w:r w:rsidRPr="009F00EE">
              <w:rPr>
                <w:b/>
                <w:bCs/>
                <w:color w:val="000000"/>
                <w:sz w:val="20"/>
                <w:szCs w:val="20"/>
              </w:rPr>
              <w:t>5,22</w:t>
            </w:r>
          </w:p>
        </w:tc>
      </w:tr>
      <w:tr w:rsidR="009F00EE" w:rsidRPr="009F00EE" w14:paraId="377591F4" w14:textId="77777777" w:rsidTr="009F00EE">
        <w:trPr>
          <w:trHeight w:val="300"/>
          <w:jc w:val="center"/>
        </w:trPr>
        <w:tc>
          <w:tcPr>
            <w:tcW w:w="5500" w:type="dxa"/>
            <w:tcBorders>
              <w:top w:val="nil"/>
              <w:left w:val="nil"/>
              <w:bottom w:val="nil"/>
              <w:right w:val="nil"/>
            </w:tcBorders>
            <w:shd w:val="clear" w:color="auto" w:fill="auto"/>
            <w:vAlign w:val="center"/>
            <w:hideMark/>
          </w:tcPr>
          <w:p w14:paraId="31FDEF61" w14:textId="77777777" w:rsidR="009F00EE" w:rsidRPr="009F00EE" w:rsidRDefault="009F00EE" w:rsidP="009F00EE">
            <w:pPr>
              <w:rPr>
                <w:color w:val="000000"/>
                <w:sz w:val="20"/>
                <w:szCs w:val="20"/>
              </w:rPr>
            </w:pPr>
            <w:r w:rsidRPr="009F00EE">
              <w:rPr>
                <w:color w:val="000000"/>
                <w:sz w:val="20"/>
                <w:szCs w:val="20"/>
              </w:rPr>
              <w:t>Naknade za rad predstavničkih tijela</w:t>
            </w:r>
          </w:p>
        </w:tc>
        <w:tc>
          <w:tcPr>
            <w:tcW w:w="1340" w:type="dxa"/>
            <w:tcBorders>
              <w:top w:val="nil"/>
              <w:left w:val="nil"/>
              <w:bottom w:val="nil"/>
              <w:right w:val="nil"/>
            </w:tcBorders>
            <w:shd w:val="clear" w:color="auto" w:fill="auto"/>
            <w:vAlign w:val="center"/>
            <w:hideMark/>
          </w:tcPr>
          <w:p w14:paraId="75D53327" w14:textId="77777777" w:rsidR="009F00EE" w:rsidRPr="009F00EE" w:rsidRDefault="009F00EE" w:rsidP="009F00EE">
            <w:pPr>
              <w:rPr>
                <w:color w:val="000000"/>
                <w:sz w:val="20"/>
                <w:szCs w:val="20"/>
              </w:rPr>
            </w:pPr>
          </w:p>
        </w:tc>
        <w:tc>
          <w:tcPr>
            <w:tcW w:w="1340" w:type="dxa"/>
            <w:tcBorders>
              <w:top w:val="nil"/>
              <w:left w:val="nil"/>
              <w:bottom w:val="nil"/>
              <w:right w:val="nil"/>
            </w:tcBorders>
            <w:shd w:val="clear" w:color="auto" w:fill="auto"/>
            <w:vAlign w:val="center"/>
            <w:hideMark/>
          </w:tcPr>
          <w:p w14:paraId="0F1853FC" w14:textId="77777777" w:rsidR="009F00EE" w:rsidRPr="009F00EE" w:rsidRDefault="009F00EE" w:rsidP="009F00EE">
            <w:pPr>
              <w:jc w:val="right"/>
              <w:rPr>
                <w:color w:val="000000"/>
                <w:sz w:val="20"/>
                <w:szCs w:val="20"/>
              </w:rPr>
            </w:pPr>
            <w:r w:rsidRPr="009F00EE">
              <w:rPr>
                <w:color w:val="000000"/>
                <w:sz w:val="20"/>
                <w:szCs w:val="20"/>
              </w:rPr>
              <w:t>64,31</w:t>
            </w:r>
          </w:p>
        </w:tc>
        <w:tc>
          <w:tcPr>
            <w:tcW w:w="760" w:type="dxa"/>
            <w:tcBorders>
              <w:top w:val="nil"/>
              <w:left w:val="nil"/>
              <w:bottom w:val="nil"/>
              <w:right w:val="nil"/>
            </w:tcBorders>
            <w:shd w:val="clear" w:color="auto" w:fill="auto"/>
            <w:vAlign w:val="center"/>
            <w:hideMark/>
          </w:tcPr>
          <w:p w14:paraId="335AA4EB" w14:textId="77777777" w:rsidR="009F00EE" w:rsidRPr="009F00EE" w:rsidRDefault="009F00EE" w:rsidP="009F00EE">
            <w:pPr>
              <w:jc w:val="right"/>
              <w:rPr>
                <w:color w:val="000000"/>
                <w:sz w:val="20"/>
                <w:szCs w:val="20"/>
              </w:rPr>
            </w:pPr>
          </w:p>
        </w:tc>
      </w:tr>
      <w:tr w:rsidR="009F00EE" w:rsidRPr="009F00EE" w14:paraId="6CA4650A" w14:textId="77777777" w:rsidTr="009F00EE">
        <w:trPr>
          <w:trHeight w:val="300"/>
          <w:jc w:val="center"/>
        </w:trPr>
        <w:tc>
          <w:tcPr>
            <w:tcW w:w="5500" w:type="dxa"/>
            <w:tcBorders>
              <w:top w:val="nil"/>
              <w:left w:val="nil"/>
              <w:bottom w:val="nil"/>
              <w:right w:val="nil"/>
            </w:tcBorders>
            <w:shd w:val="clear" w:color="auto" w:fill="auto"/>
            <w:vAlign w:val="center"/>
            <w:hideMark/>
          </w:tcPr>
          <w:p w14:paraId="346D1B87" w14:textId="77777777" w:rsidR="009F00EE" w:rsidRPr="009F00EE" w:rsidRDefault="009F00EE" w:rsidP="009F00EE">
            <w:pPr>
              <w:rPr>
                <w:color w:val="000000"/>
                <w:sz w:val="20"/>
                <w:szCs w:val="20"/>
              </w:rPr>
            </w:pPr>
            <w:r w:rsidRPr="009F00EE">
              <w:rPr>
                <w:color w:val="000000"/>
                <w:sz w:val="20"/>
                <w:szCs w:val="20"/>
              </w:rPr>
              <w:t>Reprezentacija</w:t>
            </w:r>
          </w:p>
        </w:tc>
        <w:tc>
          <w:tcPr>
            <w:tcW w:w="1340" w:type="dxa"/>
            <w:tcBorders>
              <w:top w:val="nil"/>
              <w:left w:val="nil"/>
              <w:bottom w:val="nil"/>
              <w:right w:val="nil"/>
            </w:tcBorders>
            <w:shd w:val="clear" w:color="auto" w:fill="auto"/>
            <w:vAlign w:val="center"/>
            <w:hideMark/>
          </w:tcPr>
          <w:p w14:paraId="58C5D45F" w14:textId="77777777" w:rsidR="009F00EE" w:rsidRPr="009F00EE" w:rsidRDefault="009F00EE" w:rsidP="009F00EE">
            <w:pPr>
              <w:rPr>
                <w:color w:val="000000"/>
                <w:sz w:val="20"/>
                <w:szCs w:val="20"/>
              </w:rPr>
            </w:pPr>
          </w:p>
        </w:tc>
        <w:tc>
          <w:tcPr>
            <w:tcW w:w="1340" w:type="dxa"/>
            <w:tcBorders>
              <w:top w:val="nil"/>
              <w:left w:val="nil"/>
              <w:bottom w:val="nil"/>
              <w:right w:val="nil"/>
            </w:tcBorders>
            <w:shd w:val="clear" w:color="auto" w:fill="auto"/>
            <w:vAlign w:val="center"/>
            <w:hideMark/>
          </w:tcPr>
          <w:p w14:paraId="3871218B" w14:textId="77777777" w:rsidR="009F00EE" w:rsidRPr="009F00EE" w:rsidRDefault="009F00EE" w:rsidP="009F00EE">
            <w:pPr>
              <w:jc w:val="right"/>
              <w:rPr>
                <w:color w:val="000000"/>
                <w:sz w:val="20"/>
                <w:szCs w:val="20"/>
              </w:rPr>
            </w:pPr>
            <w:r w:rsidRPr="009F00EE">
              <w:rPr>
                <w:color w:val="000000"/>
                <w:sz w:val="20"/>
                <w:szCs w:val="20"/>
              </w:rPr>
              <w:t>11.743,22</w:t>
            </w:r>
          </w:p>
        </w:tc>
        <w:tc>
          <w:tcPr>
            <w:tcW w:w="760" w:type="dxa"/>
            <w:tcBorders>
              <w:top w:val="nil"/>
              <w:left w:val="nil"/>
              <w:bottom w:val="nil"/>
              <w:right w:val="nil"/>
            </w:tcBorders>
            <w:shd w:val="clear" w:color="auto" w:fill="auto"/>
            <w:vAlign w:val="center"/>
            <w:hideMark/>
          </w:tcPr>
          <w:p w14:paraId="6720B3F3" w14:textId="77777777" w:rsidR="009F00EE" w:rsidRPr="009F00EE" w:rsidRDefault="009F00EE" w:rsidP="009F00EE">
            <w:pPr>
              <w:jc w:val="right"/>
              <w:rPr>
                <w:color w:val="000000"/>
                <w:sz w:val="20"/>
                <w:szCs w:val="20"/>
              </w:rPr>
            </w:pPr>
          </w:p>
        </w:tc>
      </w:tr>
      <w:tr w:rsidR="009F00EE" w:rsidRPr="009F00EE" w14:paraId="0D805F4D" w14:textId="77777777" w:rsidTr="009F00EE">
        <w:trPr>
          <w:trHeight w:val="300"/>
          <w:jc w:val="center"/>
        </w:trPr>
        <w:tc>
          <w:tcPr>
            <w:tcW w:w="5500" w:type="dxa"/>
            <w:tcBorders>
              <w:top w:val="nil"/>
              <w:left w:val="nil"/>
              <w:bottom w:val="nil"/>
              <w:right w:val="nil"/>
            </w:tcBorders>
            <w:shd w:val="clear" w:color="auto" w:fill="auto"/>
            <w:vAlign w:val="center"/>
            <w:hideMark/>
          </w:tcPr>
          <w:p w14:paraId="79C522D2" w14:textId="77777777" w:rsidR="009F00EE" w:rsidRPr="009F00EE" w:rsidRDefault="009F00EE" w:rsidP="009F00EE">
            <w:pPr>
              <w:rPr>
                <w:b/>
                <w:bCs/>
                <w:color w:val="000000"/>
                <w:sz w:val="20"/>
                <w:szCs w:val="20"/>
              </w:rPr>
            </w:pPr>
            <w:r w:rsidRPr="009F00EE">
              <w:rPr>
                <w:b/>
                <w:bCs/>
                <w:color w:val="000000"/>
                <w:sz w:val="20"/>
                <w:szCs w:val="20"/>
              </w:rPr>
              <w:t>Pomoći dane u inozemstvo i unutar općeg proračuna</w:t>
            </w:r>
          </w:p>
        </w:tc>
        <w:tc>
          <w:tcPr>
            <w:tcW w:w="1340" w:type="dxa"/>
            <w:tcBorders>
              <w:top w:val="nil"/>
              <w:left w:val="nil"/>
              <w:bottom w:val="nil"/>
              <w:right w:val="nil"/>
            </w:tcBorders>
            <w:shd w:val="clear" w:color="auto" w:fill="auto"/>
            <w:vAlign w:val="center"/>
            <w:hideMark/>
          </w:tcPr>
          <w:p w14:paraId="1AD5CB9A" w14:textId="77777777" w:rsidR="009F00EE" w:rsidRPr="009F00EE" w:rsidRDefault="009F00EE" w:rsidP="009F00EE">
            <w:pPr>
              <w:jc w:val="right"/>
              <w:rPr>
                <w:b/>
                <w:bCs/>
                <w:color w:val="000000"/>
                <w:sz w:val="20"/>
                <w:szCs w:val="20"/>
              </w:rPr>
            </w:pPr>
            <w:r w:rsidRPr="009F00EE">
              <w:rPr>
                <w:b/>
                <w:bCs/>
                <w:color w:val="000000"/>
                <w:sz w:val="20"/>
                <w:szCs w:val="20"/>
              </w:rPr>
              <w:t>22.000,00</w:t>
            </w:r>
          </w:p>
        </w:tc>
        <w:tc>
          <w:tcPr>
            <w:tcW w:w="1340" w:type="dxa"/>
            <w:tcBorders>
              <w:top w:val="nil"/>
              <w:left w:val="nil"/>
              <w:bottom w:val="nil"/>
              <w:right w:val="nil"/>
            </w:tcBorders>
            <w:shd w:val="clear" w:color="auto" w:fill="auto"/>
            <w:vAlign w:val="center"/>
            <w:hideMark/>
          </w:tcPr>
          <w:p w14:paraId="16F0896C" w14:textId="77777777" w:rsidR="009F00EE" w:rsidRPr="009F00EE" w:rsidRDefault="009F00EE" w:rsidP="009F00EE">
            <w:pPr>
              <w:jc w:val="right"/>
              <w:rPr>
                <w:b/>
                <w:bCs/>
                <w:color w:val="000000"/>
                <w:sz w:val="20"/>
                <w:szCs w:val="20"/>
              </w:rPr>
            </w:pPr>
            <w:r w:rsidRPr="009F00EE">
              <w:rPr>
                <w:b/>
                <w:bCs/>
                <w:color w:val="000000"/>
                <w:sz w:val="20"/>
                <w:szCs w:val="20"/>
              </w:rPr>
              <w:t>5.000,00</w:t>
            </w:r>
          </w:p>
        </w:tc>
        <w:tc>
          <w:tcPr>
            <w:tcW w:w="760" w:type="dxa"/>
            <w:tcBorders>
              <w:top w:val="nil"/>
              <w:left w:val="nil"/>
              <w:bottom w:val="nil"/>
              <w:right w:val="nil"/>
            </w:tcBorders>
            <w:shd w:val="clear" w:color="auto" w:fill="auto"/>
            <w:vAlign w:val="center"/>
            <w:hideMark/>
          </w:tcPr>
          <w:p w14:paraId="24D4A9BC" w14:textId="77777777" w:rsidR="009F00EE" w:rsidRPr="009F00EE" w:rsidRDefault="009F00EE" w:rsidP="009F00EE">
            <w:pPr>
              <w:jc w:val="right"/>
              <w:rPr>
                <w:b/>
                <w:bCs/>
                <w:color w:val="000000"/>
                <w:sz w:val="20"/>
                <w:szCs w:val="20"/>
              </w:rPr>
            </w:pPr>
            <w:r w:rsidRPr="009F00EE">
              <w:rPr>
                <w:b/>
                <w:bCs/>
                <w:color w:val="000000"/>
                <w:sz w:val="20"/>
                <w:szCs w:val="20"/>
              </w:rPr>
              <w:t>22,73</w:t>
            </w:r>
          </w:p>
        </w:tc>
      </w:tr>
      <w:tr w:rsidR="009F00EE" w:rsidRPr="009F00EE" w14:paraId="31998D31" w14:textId="77777777" w:rsidTr="009F00EE">
        <w:trPr>
          <w:trHeight w:val="300"/>
          <w:jc w:val="center"/>
        </w:trPr>
        <w:tc>
          <w:tcPr>
            <w:tcW w:w="5500" w:type="dxa"/>
            <w:tcBorders>
              <w:top w:val="nil"/>
              <w:left w:val="nil"/>
              <w:bottom w:val="nil"/>
              <w:right w:val="nil"/>
            </w:tcBorders>
            <w:shd w:val="clear" w:color="auto" w:fill="auto"/>
            <w:vAlign w:val="center"/>
            <w:hideMark/>
          </w:tcPr>
          <w:p w14:paraId="10D4C3D3" w14:textId="77777777" w:rsidR="009F00EE" w:rsidRPr="009F00EE" w:rsidRDefault="009F00EE" w:rsidP="009F00EE">
            <w:pPr>
              <w:rPr>
                <w:b/>
                <w:bCs/>
                <w:color w:val="000000"/>
                <w:sz w:val="20"/>
                <w:szCs w:val="20"/>
              </w:rPr>
            </w:pPr>
            <w:r w:rsidRPr="009F00EE">
              <w:rPr>
                <w:b/>
                <w:bCs/>
                <w:color w:val="000000"/>
                <w:sz w:val="20"/>
                <w:szCs w:val="20"/>
              </w:rPr>
              <w:t>Pomoći unutar općeg proračuna</w:t>
            </w:r>
          </w:p>
        </w:tc>
        <w:tc>
          <w:tcPr>
            <w:tcW w:w="1340" w:type="dxa"/>
            <w:tcBorders>
              <w:top w:val="nil"/>
              <w:left w:val="nil"/>
              <w:bottom w:val="nil"/>
              <w:right w:val="nil"/>
            </w:tcBorders>
            <w:shd w:val="clear" w:color="auto" w:fill="auto"/>
            <w:vAlign w:val="center"/>
            <w:hideMark/>
          </w:tcPr>
          <w:p w14:paraId="4D6927A1" w14:textId="77777777" w:rsidR="009F00EE" w:rsidRPr="009F00EE" w:rsidRDefault="009F00EE" w:rsidP="009F00EE">
            <w:pPr>
              <w:jc w:val="right"/>
              <w:rPr>
                <w:b/>
                <w:bCs/>
                <w:color w:val="000000"/>
                <w:sz w:val="20"/>
                <w:szCs w:val="20"/>
              </w:rPr>
            </w:pPr>
            <w:r w:rsidRPr="009F00EE">
              <w:rPr>
                <w:b/>
                <w:bCs/>
                <w:color w:val="000000"/>
                <w:sz w:val="20"/>
                <w:szCs w:val="20"/>
              </w:rPr>
              <w:t>17.000,00</w:t>
            </w:r>
          </w:p>
        </w:tc>
        <w:tc>
          <w:tcPr>
            <w:tcW w:w="1340" w:type="dxa"/>
            <w:tcBorders>
              <w:top w:val="nil"/>
              <w:left w:val="nil"/>
              <w:bottom w:val="nil"/>
              <w:right w:val="nil"/>
            </w:tcBorders>
            <w:shd w:val="clear" w:color="auto" w:fill="auto"/>
            <w:vAlign w:val="center"/>
            <w:hideMark/>
          </w:tcPr>
          <w:p w14:paraId="56222B3F" w14:textId="77777777" w:rsidR="009F00EE" w:rsidRPr="009F00EE" w:rsidRDefault="009F00EE" w:rsidP="009F00EE">
            <w:pPr>
              <w:jc w:val="right"/>
              <w:rPr>
                <w:b/>
                <w:bCs/>
                <w:color w:val="000000"/>
                <w:sz w:val="20"/>
                <w:szCs w:val="20"/>
              </w:rPr>
            </w:pPr>
            <w:r w:rsidRPr="009F00EE">
              <w:rPr>
                <w:b/>
                <w:bCs/>
                <w:color w:val="000000"/>
                <w:sz w:val="20"/>
                <w:szCs w:val="20"/>
              </w:rPr>
              <w:t>5.000,00</w:t>
            </w:r>
          </w:p>
        </w:tc>
        <w:tc>
          <w:tcPr>
            <w:tcW w:w="760" w:type="dxa"/>
            <w:tcBorders>
              <w:top w:val="nil"/>
              <w:left w:val="nil"/>
              <w:bottom w:val="nil"/>
              <w:right w:val="nil"/>
            </w:tcBorders>
            <w:shd w:val="clear" w:color="auto" w:fill="auto"/>
            <w:vAlign w:val="center"/>
            <w:hideMark/>
          </w:tcPr>
          <w:p w14:paraId="77E1EEF8" w14:textId="77777777" w:rsidR="009F00EE" w:rsidRPr="009F00EE" w:rsidRDefault="009F00EE" w:rsidP="009F00EE">
            <w:pPr>
              <w:jc w:val="right"/>
              <w:rPr>
                <w:b/>
                <w:bCs/>
                <w:color w:val="000000"/>
                <w:sz w:val="20"/>
                <w:szCs w:val="20"/>
              </w:rPr>
            </w:pPr>
            <w:r w:rsidRPr="009F00EE">
              <w:rPr>
                <w:b/>
                <w:bCs/>
                <w:color w:val="000000"/>
                <w:sz w:val="20"/>
                <w:szCs w:val="20"/>
              </w:rPr>
              <w:t>29,41</w:t>
            </w:r>
          </w:p>
        </w:tc>
      </w:tr>
      <w:tr w:rsidR="009F00EE" w:rsidRPr="009F00EE" w14:paraId="18A839E0" w14:textId="77777777" w:rsidTr="009F00EE">
        <w:trPr>
          <w:trHeight w:val="300"/>
          <w:jc w:val="center"/>
        </w:trPr>
        <w:tc>
          <w:tcPr>
            <w:tcW w:w="5500" w:type="dxa"/>
            <w:tcBorders>
              <w:top w:val="nil"/>
              <w:left w:val="nil"/>
              <w:bottom w:val="nil"/>
              <w:right w:val="nil"/>
            </w:tcBorders>
            <w:shd w:val="clear" w:color="auto" w:fill="auto"/>
            <w:vAlign w:val="center"/>
            <w:hideMark/>
          </w:tcPr>
          <w:p w14:paraId="6ACA5642" w14:textId="77777777" w:rsidR="009F00EE" w:rsidRPr="009F00EE" w:rsidRDefault="009F00EE" w:rsidP="009F00EE">
            <w:pPr>
              <w:rPr>
                <w:color w:val="000000"/>
                <w:sz w:val="20"/>
                <w:szCs w:val="20"/>
              </w:rPr>
            </w:pPr>
            <w:r w:rsidRPr="009F00EE">
              <w:rPr>
                <w:color w:val="000000"/>
                <w:sz w:val="20"/>
                <w:szCs w:val="20"/>
              </w:rPr>
              <w:t>Tekuće pomoći unutar općeg proračuna</w:t>
            </w:r>
          </w:p>
        </w:tc>
        <w:tc>
          <w:tcPr>
            <w:tcW w:w="1340" w:type="dxa"/>
            <w:tcBorders>
              <w:top w:val="nil"/>
              <w:left w:val="nil"/>
              <w:bottom w:val="nil"/>
              <w:right w:val="nil"/>
            </w:tcBorders>
            <w:shd w:val="clear" w:color="auto" w:fill="auto"/>
            <w:vAlign w:val="center"/>
            <w:hideMark/>
          </w:tcPr>
          <w:p w14:paraId="6F5C0A6D" w14:textId="77777777" w:rsidR="009F00EE" w:rsidRPr="009F00EE" w:rsidRDefault="009F00EE" w:rsidP="009F00EE">
            <w:pPr>
              <w:rPr>
                <w:color w:val="000000"/>
                <w:sz w:val="20"/>
                <w:szCs w:val="20"/>
              </w:rPr>
            </w:pPr>
          </w:p>
        </w:tc>
        <w:tc>
          <w:tcPr>
            <w:tcW w:w="1340" w:type="dxa"/>
            <w:tcBorders>
              <w:top w:val="nil"/>
              <w:left w:val="nil"/>
              <w:bottom w:val="nil"/>
              <w:right w:val="nil"/>
            </w:tcBorders>
            <w:shd w:val="clear" w:color="auto" w:fill="auto"/>
            <w:vAlign w:val="center"/>
            <w:hideMark/>
          </w:tcPr>
          <w:p w14:paraId="3908D988" w14:textId="77777777" w:rsidR="009F00EE" w:rsidRPr="009F00EE" w:rsidRDefault="009F00EE" w:rsidP="009F00EE">
            <w:pPr>
              <w:jc w:val="right"/>
              <w:rPr>
                <w:color w:val="000000"/>
                <w:sz w:val="20"/>
                <w:szCs w:val="20"/>
              </w:rPr>
            </w:pPr>
            <w:r w:rsidRPr="009F00EE">
              <w:rPr>
                <w:color w:val="000000"/>
                <w:sz w:val="20"/>
                <w:szCs w:val="20"/>
              </w:rPr>
              <w:t>5.000,00</w:t>
            </w:r>
          </w:p>
        </w:tc>
        <w:tc>
          <w:tcPr>
            <w:tcW w:w="760" w:type="dxa"/>
            <w:tcBorders>
              <w:top w:val="nil"/>
              <w:left w:val="nil"/>
              <w:bottom w:val="nil"/>
              <w:right w:val="nil"/>
            </w:tcBorders>
            <w:shd w:val="clear" w:color="auto" w:fill="auto"/>
            <w:vAlign w:val="center"/>
            <w:hideMark/>
          </w:tcPr>
          <w:p w14:paraId="238DF978" w14:textId="77777777" w:rsidR="009F00EE" w:rsidRPr="009F00EE" w:rsidRDefault="009F00EE" w:rsidP="009F00EE">
            <w:pPr>
              <w:jc w:val="right"/>
              <w:rPr>
                <w:color w:val="000000"/>
                <w:sz w:val="20"/>
                <w:szCs w:val="20"/>
              </w:rPr>
            </w:pPr>
          </w:p>
        </w:tc>
      </w:tr>
      <w:tr w:rsidR="009F00EE" w:rsidRPr="009F00EE" w14:paraId="0DFF7F52" w14:textId="77777777" w:rsidTr="009F00EE">
        <w:trPr>
          <w:trHeight w:val="300"/>
          <w:jc w:val="center"/>
        </w:trPr>
        <w:tc>
          <w:tcPr>
            <w:tcW w:w="5500" w:type="dxa"/>
            <w:tcBorders>
              <w:top w:val="nil"/>
              <w:left w:val="nil"/>
              <w:bottom w:val="nil"/>
              <w:right w:val="nil"/>
            </w:tcBorders>
            <w:shd w:val="clear" w:color="auto" w:fill="auto"/>
            <w:vAlign w:val="center"/>
            <w:hideMark/>
          </w:tcPr>
          <w:p w14:paraId="08C11295" w14:textId="77777777" w:rsidR="009F00EE" w:rsidRPr="009F00EE" w:rsidRDefault="009F00EE" w:rsidP="009F00EE">
            <w:pPr>
              <w:rPr>
                <w:b/>
                <w:bCs/>
                <w:color w:val="000000"/>
                <w:sz w:val="20"/>
                <w:szCs w:val="20"/>
              </w:rPr>
            </w:pPr>
            <w:r w:rsidRPr="009F00EE">
              <w:rPr>
                <w:b/>
                <w:bCs/>
                <w:color w:val="000000"/>
                <w:sz w:val="20"/>
                <w:szCs w:val="20"/>
              </w:rPr>
              <w:t>Pomoći proračunskim korisnicima drugih proračuna</w:t>
            </w:r>
          </w:p>
        </w:tc>
        <w:tc>
          <w:tcPr>
            <w:tcW w:w="1340" w:type="dxa"/>
            <w:tcBorders>
              <w:top w:val="nil"/>
              <w:left w:val="nil"/>
              <w:bottom w:val="nil"/>
              <w:right w:val="nil"/>
            </w:tcBorders>
            <w:shd w:val="clear" w:color="auto" w:fill="auto"/>
            <w:vAlign w:val="center"/>
            <w:hideMark/>
          </w:tcPr>
          <w:p w14:paraId="71F28730" w14:textId="77777777" w:rsidR="009F00EE" w:rsidRPr="009F00EE" w:rsidRDefault="009F00EE" w:rsidP="009F00EE">
            <w:pPr>
              <w:jc w:val="right"/>
              <w:rPr>
                <w:b/>
                <w:bCs/>
                <w:color w:val="000000"/>
                <w:sz w:val="20"/>
                <w:szCs w:val="20"/>
              </w:rPr>
            </w:pPr>
            <w:r w:rsidRPr="009F00EE">
              <w:rPr>
                <w:b/>
                <w:bCs/>
                <w:color w:val="000000"/>
                <w:sz w:val="20"/>
                <w:szCs w:val="20"/>
              </w:rPr>
              <w:t>5.000,00</w:t>
            </w:r>
          </w:p>
        </w:tc>
        <w:tc>
          <w:tcPr>
            <w:tcW w:w="1340" w:type="dxa"/>
            <w:tcBorders>
              <w:top w:val="nil"/>
              <w:left w:val="nil"/>
              <w:bottom w:val="nil"/>
              <w:right w:val="nil"/>
            </w:tcBorders>
            <w:shd w:val="clear" w:color="auto" w:fill="auto"/>
            <w:vAlign w:val="center"/>
            <w:hideMark/>
          </w:tcPr>
          <w:p w14:paraId="00392AF6" w14:textId="77777777" w:rsidR="009F00EE" w:rsidRPr="009F00EE" w:rsidRDefault="009F00EE" w:rsidP="009F00EE">
            <w:pPr>
              <w:jc w:val="right"/>
              <w:rPr>
                <w:b/>
                <w:bCs/>
                <w:color w:val="000000"/>
                <w:sz w:val="20"/>
                <w:szCs w:val="20"/>
              </w:rPr>
            </w:pPr>
            <w:r w:rsidRPr="009F00EE">
              <w:rPr>
                <w:b/>
                <w:bCs/>
                <w:color w:val="000000"/>
                <w:sz w:val="20"/>
                <w:szCs w:val="20"/>
              </w:rPr>
              <w:t>0,00</w:t>
            </w:r>
          </w:p>
        </w:tc>
        <w:tc>
          <w:tcPr>
            <w:tcW w:w="760" w:type="dxa"/>
            <w:tcBorders>
              <w:top w:val="nil"/>
              <w:left w:val="nil"/>
              <w:bottom w:val="nil"/>
              <w:right w:val="nil"/>
            </w:tcBorders>
            <w:shd w:val="clear" w:color="auto" w:fill="auto"/>
            <w:vAlign w:val="center"/>
            <w:hideMark/>
          </w:tcPr>
          <w:p w14:paraId="2C31CFD9" w14:textId="77777777" w:rsidR="009F00EE" w:rsidRPr="009F00EE" w:rsidRDefault="009F00EE" w:rsidP="009F00EE">
            <w:pPr>
              <w:jc w:val="right"/>
              <w:rPr>
                <w:b/>
                <w:bCs/>
                <w:color w:val="000000"/>
                <w:sz w:val="20"/>
                <w:szCs w:val="20"/>
              </w:rPr>
            </w:pPr>
            <w:r w:rsidRPr="009F00EE">
              <w:rPr>
                <w:b/>
                <w:bCs/>
                <w:color w:val="000000"/>
                <w:sz w:val="20"/>
                <w:szCs w:val="20"/>
              </w:rPr>
              <w:t>0,00</w:t>
            </w:r>
          </w:p>
        </w:tc>
      </w:tr>
      <w:tr w:rsidR="009F00EE" w:rsidRPr="009F00EE" w14:paraId="5F9BA028" w14:textId="77777777" w:rsidTr="009F00EE">
        <w:trPr>
          <w:trHeight w:val="300"/>
          <w:jc w:val="center"/>
        </w:trPr>
        <w:tc>
          <w:tcPr>
            <w:tcW w:w="5500" w:type="dxa"/>
            <w:tcBorders>
              <w:top w:val="nil"/>
              <w:left w:val="nil"/>
              <w:bottom w:val="nil"/>
              <w:right w:val="nil"/>
            </w:tcBorders>
            <w:shd w:val="clear" w:color="auto" w:fill="auto"/>
            <w:vAlign w:val="center"/>
            <w:hideMark/>
          </w:tcPr>
          <w:p w14:paraId="1DC4133B" w14:textId="77777777" w:rsidR="009F00EE" w:rsidRPr="009F00EE" w:rsidRDefault="009F00EE" w:rsidP="009F00EE">
            <w:pPr>
              <w:rPr>
                <w:color w:val="000000"/>
                <w:sz w:val="20"/>
                <w:szCs w:val="20"/>
              </w:rPr>
            </w:pPr>
            <w:r w:rsidRPr="009F00EE">
              <w:rPr>
                <w:color w:val="000000"/>
                <w:sz w:val="20"/>
                <w:szCs w:val="20"/>
              </w:rPr>
              <w:t>Tekuće pomoći proračunskim korisnicima drugih proračuna</w:t>
            </w:r>
          </w:p>
        </w:tc>
        <w:tc>
          <w:tcPr>
            <w:tcW w:w="1340" w:type="dxa"/>
            <w:tcBorders>
              <w:top w:val="nil"/>
              <w:left w:val="nil"/>
              <w:bottom w:val="nil"/>
              <w:right w:val="nil"/>
            </w:tcBorders>
            <w:shd w:val="clear" w:color="auto" w:fill="auto"/>
            <w:vAlign w:val="center"/>
            <w:hideMark/>
          </w:tcPr>
          <w:p w14:paraId="062278E2" w14:textId="77777777" w:rsidR="009F00EE" w:rsidRPr="009F00EE" w:rsidRDefault="009F00EE" w:rsidP="009F00EE">
            <w:pPr>
              <w:rPr>
                <w:color w:val="000000"/>
                <w:sz w:val="20"/>
                <w:szCs w:val="20"/>
              </w:rPr>
            </w:pPr>
          </w:p>
        </w:tc>
        <w:tc>
          <w:tcPr>
            <w:tcW w:w="1340" w:type="dxa"/>
            <w:tcBorders>
              <w:top w:val="nil"/>
              <w:left w:val="nil"/>
              <w:bottom w:val="nil"/>
              <w:right w:val="nil"/>
            </w:tcBorders>
            <w:shd w:val="clear" w:color="auto" w:fill="auto"/>
            <w:vAlign w:val="center"/>
            <w:hideMark/>
          </w:tcPr>
          <w:p w14:paraId="73841D49" w14:textId="77777777" w:rsidR="009F00EE" w:rsidRPr="009F00EE" w:rsidRDefault="009F00EE" w:rsidP="009F00EE">
            <w:pPr>
              <w:jc w:val="right"/>
              <w:rPr>
                <w:color w:val="000000"/>
                <w:sz w:val="20"/>
                <w:szCs w:val="20"/>
              </w:rPr>
            </w:pPr>
            <w:r w:rsidRPr="009F00EE">
              <w:rPr>
                <w:color w:val="000000"/>
                <w:sz w:val="20"/>
                <w:szCs w:val="20"/>
              </w:rPr>
              <w:t>0,00</w:t>
            </w:r>
          </w:p>
        </w:tc>
        <w:tc>
          <w:tcPr>
            <w:tcW w:w="760" w:type="dxa"/>
            <w:tcBorders>
              <w:top w:val="nil"/>
              <w:left w:val="nil"/>
              <w:bottom w:val="nil"/>
              <w:right w:val="nil"/>
            </w:tcBorders>
            <w:shd w:val="clear" w:color="auto" w:fill="auto"/>
            <w:vAlign w:val="center"/>
            <w:hideMark/>
          </w:tcPr>
          <w:p w14:paraId="2E6479A6" w14:textId="77777777" w:rsidR="009F00EE" w:rsidRPr="009F00EE" w:rsidRDefault="009F00EE" w:rsidP="009F00EE">
            <w:pPr>
              <w:jc w:val="right"/>
              <w:rPr>
                <w:color w:val="000000"/>
                <w:sz w:val="20"/>
                <w:szCs w:val="20"/>
              </w:rPr>
            </w:pPr>
          </w:p>
        </w:tc>
      </w:tr>
      <w:tr w:rsidR="009F00EE" w:rsidRPr="009F00EE" w14:paraId="03A46ADD" w14:textId="77777777" w:rsidTr="009F00EE">
        <w:trPr>
          <w:trHeight w:val="300"/>
          <w:jc w:val="center"/>
        </w:trPr>
        <w:tc>
          <w:tcPr>
            <w:tcW w:w="5500" w:type="dxa"/>
            <w:tcBorders>
              <w:top w:val="nil"/>
              <w:left w:val="nil"/>
              <w:bottom w:val="nil"/>
              <w:right w:val="nil"/>
            </w:tcBorders>
            <w:shd w:val="clear" w:color="auto" w:fill="auto"/>
            <w:vAlign w:val="center"/>
            <w:hideMark/>
          </w:tcPr>
          <w:p w14:paraId="705C09FA" w14:textId="77777777" w:rsidR="009F00EE" w:rsidRPr="009F00EE" w:rsidRDefault="009F00EE" w:rsidP="009F00EE">
            <w:pPr>
              <w:rPr>
                <w:b/>
                <w:bCs/>
                <w:color w:val="000000"/>
                <w:sz w:val="20"/>
                <w:szCs w:val="20"/>
              </w:rPr>
            </w:pPr>
            <w:r w:rsidRPr="009F00EE">
              <w:rPr>
                <w:b/>
                <w:bCs/>
                <w:color w:val="000000"/>
                <w:sz w:val="20"/>
                <w:szCs w:val="20"/>
              </w:rPr>
              <w:t>Ostali rashodi</w:t>
            </w:r>
          </w:p>
        </w:tc>
        <w:tc>
          <w:tcPr>
            <w:tcW w:w="1340" w:type="dxa"/>
            <w:tcBorders>
              <w:top w:val="nil"/>
              <w:left w:val="nil"/>
              <w:bottom w:val="nil"/>
              <w:right w:val="nil"/>
            </w:tcBorders>
            <w:shd w:val="clear" w:color="auto" w:fill="auto"/>
            <w:vAlign w:val="center"/>
            <w:hideMark/>
          </w:tcPr>
          <w:p w14:paraId="15F7A7CB" w14:textId="77777777" w:rsidR="009F00EE" w:rsidRPr="009F00EE" w:rsidRDefault="009F00EE" w:rsidP="009F00EE">
            <w:pPr>
              <w:jc w:val="right"/>
              <w:rPr>
                <w:b/>
                <w:bCs/>
                <w:color w:val="000000"/>
                <w:sz w:val="20"/>
                <w:szCs w:val="20"/>
              </w:rPr>
            </w:pPr>
            <w:r w:rsidRPr="009F00EE">
              <w:rPr>
                <w:b/>
                <w:bCs/>
                <w:color w:val="000000"/>
                <w:sz w:val="20"/>
                <w:szCs w:val="20"/>
              </w:rPr>
              <w:t>5.000,00</w:t>
            </w:r>
          </w:p>
        </w:tc>
        <w:tc>
          <w:tcPr>
            <w:tcW w:w="1340" w:type="dxa"/>
            <w:tcBorders>
              <w:top w:val="nil"/>
              <w:left w:val="nil"/>
              <w:bottom w:val="nil"/>
              <w:right w:val="nil"/>
            </w:tcBorders>
            <w:shd w:val="clear" w:color="auto" w:fill="auto"/>
            <w:vAlign w:val="center"/>
            <w:hideMark/>
          </w:tcPr>
          <w:p w14:paraId="58ECE6D8" w14:textId="77777777" w:rsidR="009F00EE" w:rsidRPr="009F00EE" w:rsidRDefault="009F00EE" w:rsidP="009F00EE">
            <w:pPr>
              <w:jc w:val="right"/>
              <w:rPr>
                <w:b/>
                <w:bCs/>
                <w:color w:val="000000"/>
                <w:sz w:val="20"/>
                <w:szCs w:val="20"/>
              </w:rPr>
            </w:pPr>
            <w:r w:rsidRPr="009F00EE">
              <w:rPr>
                <w:b/>
                <w:bCs/>
                <w:color w:val="000000"/>
                <w:sz w:val="20"/>
                <w:szCs w:val="20"/>
              </w:rPr>
              <w:t>3.000,00</w:t>
            </w:r>
          </w:p>
        </w:tc>
        <w:tc>
          <w:tcPr>
            <w:tcW w:w="760" w:type="dxa"/>
            <w:tcBorders>
              <w:top w:val="nil"/>
              <w:left w:val="nil"/>
              <w:bottom w:val="nil"/>
              <w:right w:val="nil"/>
            </w:tcBorders>
            <w:shd w:val="clear" w:color="auto" w:fill="auto"/>
            <w:vAlign w:val="center"/>
            <w:hideMark/>
          </w:tcPr>
          <w:p w14:paraId="1360CCFB" w14:textId="77777777" w:rsidR="009F00EE" w:rsidRPr="009F00EE" w:rsidRDefault="009F00EE" w:rsidP="009F00EE">
            <w:pPr>
              <w:jc w:val="right"/>
              <w:rPr>
                <w:b/>
                <w:bCs/>
                <w:color w:val="000000"/>
                <w:sz w:val="20"/>
                <w:szCs w:val="20"/>
              </w:rPr>
            </w:pPr>
            <w:r w:rsidRPr="009F00EE">
              <w:rPr>
                <w:b/>
                <w:bCs/>
                <w:color w:val="000000"/>
                <w:sz w:val="20"/>
                <w:szCs w:val="20"/>
              </w:rPr>
              <w:t>60,00</w:t>
            </w:r>
          </w:p>
        </w:tc>
      </w:tr>
      <w:tr w:rsidR="009F00EE" w:rsidRPr="009F00EE" w14:paraId="76A863B4" w14:textId="77777777" w:rsidTr="009F00EE">
        <w:trPr>
          <w:trHeight w:val="300"/>
          <w:jc w:val="center"/>
        </w:trPr>
        <w:tc>
          <w:tcPr>
            <w:tcW w:w="5500" w:type="dxa"/>
            <w:tcBorders>
              <w:top w:val="nil"/>
              <w:left w:val="nil"/>
              <w:bottom w:val="nil"/>
              <w:right w:val="nil"/>
            </w:tcBorders>
            <w:shd w:val="clear" w:color="auto" w:fill="auto"/>
            <w:vAlign w:val="center"/>
            <w:hideMark/>
          </w:tcPr>
          <w:p w14:paraId="55A4642B" w14:textId="77777777" w:rsidR="009F00EE" w:rsidRPr="009F00EE" w:rsidRDefault="009F00EE" w:rsidP="009F00EE">
            <w:pPr>
              <w:rPr>
                <w:b/>
                <w:bCs/>
                <w:color w:val="000000"/>
                <w:sz w:val="20"/>
                <w:szCs w:val="20"/>
              </w:rPr>
            </w:pPr>
            <w:r w:rsidRPr="009F00EE">
              <w:rPr>
                <w:b/>
                <w:bCs/>
                <w:color w:val="000000"/>
                <w:sz w:val="20"/>
                <w:szCs w:val="20"/>
              </w:rPr>
              <w:t>Tekuće donacije</w:t>
            </w:r>
          </w:p>
        </w:tc>
        <w:tc>
          <w:tcPr>
            <w:tcW w:w="1340" w:type="dxa"/>
            <w:tcBorders>
              <w:top w:val="nil"/>
              <w:left w:val="nil"/>
              <w:bottom w:val="nil"/>
              <w:right w:val="nil"/>
            </w:tcBorders>
            <w:shd w:val="clear" w:color="auto" w:fill="auto"/>
            <w:vAlign w:val="center"/>
            <w:hideMark/>
          </w:tcPr>
          <w:p w14:paraId="1EA3B531" w14:textId="77777777" w:rsidR="009F00EE" w:rsidRPr="009F00EE" w:rsidRDefault="009F00EE" w:rsidP="009F00EE">
            <w:pPr>
              <w:jc w:val="right"/>
              <w:rPr>
                <w:b/>
                <w:bCs/>
                <w:color w:val="000000"/>
                <w:sz w:val="20"/>
                <w:szCs w:val="20"/>
              </w:rPr>
            </w:pPr>
            <w:r w:rsidRPr="009F00EE">
              <w:rPr>
                <w:b/>
                <w:bCs/>
                <w:color w:val="000000"/>
                <w:sz w:val="20"/>
                <w:szCs w:val="20"/>
              </w:rPr>
              <w:t>5.000,00</w:t>
            </w:r>
          </w:p>
        </w:tc>
        <w:tc>
          <w:tcPr>
            <w:tcW w:w="1340" w:type="dxa"/>
            <w:tcBorders>
              <w:top w:val="nil"/>
              <w:left w:val="nil"/>
              <w:bottom w:val="nil"/>
              <w:right w:val="nil"/>
            </w:tcBorders>
            <w:shd w:val="clear" w:color="auto" w:fill="auto"/>
            <w:vAlign w:val="center"/>
            <w:hideMark/>
          </w:tcPr>
          <w:p w14:paraId="096ADE0A" w14:textId="77777777" w:rsidR="009F00EE" w:rsidRPr="009F00EE" w:rsidRDefault="009F00EE" w:rsidP="009F00EE">
            <w:pPr>
              <w:jc w:val="right"/>
              <w:rPr>
                <w:b/>
                <w:bCs/>
                <w:color w:val="000000"/>
                <w:sz w:val="20"/>
                <w:szCs w:val="20"/>
              </w:rPr>
            </w:pPr>
            <w:r w:rsidRPr="009F00EE">
              <w:rPr>
                <w:b/>
                <w:bCs/>
                <w:color w:val="000000"/>
                <w:sz w:val="20"/>
                <w:szCs w:val="20"/>
              </w:rPr>
              <w:t>3.000,00</w:t>
            </w:r>
          </w:p>
        </w:tc>
        <w:tc>
          <w:tcPr>
            <w:tcW w:w="760" w:type="dxa"/>
            <w:tcBorders>
              <w:top w:val="nil"/>
              <w:left w:val="nil"/>
              <w:bottom w:val="nil"/>
              <w:right w:val="nil"/>
            </w:tcBorders>
            <w:shd w:val="clear" w:color="auto" w:fill="auto"/>
            <w:vAlign w:val="center"/>
            <w:hideMark/>
          </w:tcPr>
          <w:p w14:paraId="63D4D2D0" w14:textId="77777777" w:rsidR="009F00EE" w:rsidRPr="009F00EE" w:rsidRDefault="009F00EE" w:rsidP="009F00EE">
            <w:pPr>
              <w:jc w:val="right"/>
              <w:rPr>
                <w:b/>
                <w:bCs/>
                <w:color w:val="000000"/>
                <w:sz w:val="20"/>
                <w:szCs w:val="20"/>
              </w:rPr>
            </w:pPr>
            <w:r w:rsidRPr="009F00EE">
              <w:rPr>
                <w:b/>
                <w:bCs/>
                <w:color w:val="000000"/>
                <w:sz w:val="20"/>
                <w:szCs w:val="20"/>
              </w:rPr>
              <w:t>60,00</w:t>
            </w:r>
          </w:p>
        </w:tc>
      </w:tr>
      <w:tr w:rsidR="009F00EE" w:rsidRPr="009F00EE" w14:paraId="180C3F36" w14:textId="77777777" w:rsidTr="009F00EE">
        <w:trPr>
          <w:trHeight w:val="300"/>
          <w:jc w:val="center"/>
        </w:trPr>
        <w:tc>
          <w:tcPr>
            <w:tcW w:w="5500" w:type="dxa"/>
            <w:tcBorders>
              <w:top w:val="nil"/>
              <w:left w:val="nil"/>
              <w:bottom w:val="nil"/>
              <w:right w:val="nil"/>
            </w:tcBorders>
            <w:shd w:val="clear" w:color="auto" w:fill="auto"/>
            <w:vAlign w:val="center"/>
            <w:hideMark/>
          </w:tcPr>
          <w:p w14:paraId="3505F10B" w14:textId="77777777" w:rsidR="009F00EE" w:rsidRPr="009F00EE" w:rsidRDefault="009F00EE" w:rsidP="009F00EE">
            <w:pPr>
              <w:rPr>
                <w:color w:val="000000"/>
                <w:sz w:val="20"/>
                <w:szCs w:val="20"/>
              </w:rPr>
            </w:pPr>
            <w:r w:rsidRPr="009F00EE">
              <w:rPr>
                <w:color w:val="000000"/>
                <w:sz w:val="20"/>
                <w:szCs w:val="20"/>
              </w:rPr>
              <w:t>Tekuće donacije u novcu</w:t>
            </w:r>
          </w:p>
        </w:tc>
        <w:tc>
          <w:tcPr>
            <w:tcW w:w="1340" w:type="dxa"/>
            <w:tcBorders>
              <w:top w:val="nil"/>
              <w:left w:val="nil"/>
              <w:bottom w:val="nil"/>
              <w:right w:val="nil"/>
            </w:tcBorders>
            <w:shd w:val="clear" w:color="auto" w:fill="auto"/>
            <w:vAlign w:val="center"/>
            <w:hideMark/>
          </w:tcPr>
          <w:p w14:paraId="3FFD0831" w14:textId="77777777" w:rsidR="009F00EE" w:rsidRPr="009F00EE" w:rsidRDefault="009F00EE" w:rsidP="009F00EE">
            <w:pPr>
              <w:jc w:val="right"/>
              <w:rPr>
                <w:color w:val="000000"/>
                <w:sz w:val="20"/>
                <w:szCs w:val="20"/>
              </w:rPr>
            </w:pPr>
            <w:r w:rsidRPr="009F00EE">
              <w:rPr>
                <w:color w:val="000000"/>
                <w:sz w:val="20"/>
                <w:szCs w:val="20"/>
              </w:rPr>
              <w:t>0,00</w:t>
            </w:r>
          </w:p>
        </w:tc>
        <w:tc>
          <w:tcPr>
            <w:tcW w:w="1340" w:type="dxa"/>
            <w:tcBorders>
              <w:top w:val="nil"/>
              <w:left w:val="nil"/>
              <w:bottom w:val="nil"/>
              <w:right w:val="nil"/>
            </w:tcBorders>
            <w:shd w:val="clear" w:color="auto" w:fill="auto"/>
            <w:vAlign w:val="center"/>
            <w:hideMark/>
          </w:tcPr>
          <w:p w14:paraId="6930076E" w14:textId="77777777" w:rsidR="009F00EE" w:rsidRPr="009F00EE" w:rsidRDefault="009F00EE" w:rsidP="009F00EE">
            <w:pPr>
              <w:jc w:val="right"/>
              <w:rPr>
                <w:color w:val="000000"/>
                <w:sz w:val="20"/>
                <w:szCs w:val="20"/>
              </w:rPr>
            </w:pPr>
            <w:r w:rsidRPr="009F00EE">
              <w:rPr>
                <w:color w:val="000000"/>
                <w:sz w:val="20"/>
                <w:szCs w:val="20"/>
              </w:rPr>
              <w:t>3.000,00</w:t>
            </w:r>
          </w:p>
        </w:tc>
        <w:tc>
          <w:tcPr>
            <w:tcW w:w="760" w:type="dxa"/>
            <w:tcBorders>
              <w:top w:val="nil"/>
              <w:left w:val="nil"/>
              <w:bottom w:val="nil"/>
              <w:right w:val="nil"/>
            </w:tcBorders>
            <w:shd w:val="clear" w:color="auto" w:fill="auto"/>
            <w:vAlign w:val="center"/>
            <w:hideMark/>
          </w:tcPr>
          <w:p w14:paraId="7299F9AC" w14:textId="77777777" w:rsidR="009F00EE" w:rsidRPr="009F00EE" w:rsidRDefault="009F00EE" w:rsidP="009F00EE">
            <w:pPr>
              <w:jc w:val="right"/>
              <w:rPr>
                <w:color w:val="000000"/>
                <w:sz w:val="20"/>
                <w:szCs w:val="20"/>
              </w:rPr>
            </w:pPr>
            <w:r w:rsidRPr="009F00EE">
              <w:rPr>
                <w:color w:val="000000"/>
                <w:sz w:val="20"/>
                <w:szCs w:val="20"/>
              </w:rPr>
              <w:t>0,00</w:t>
            </w:r>
          </w:p>
        </w:tc>
      </w:tr>
      <w:tr w:rsidR="009F00EE" w:rsidRPr="009F00EE" w14:paraId="362F4E28" w14:textId="77777777" w:rsidTr="009F00EE">
        <w:trPr>
          <w:trHeight w:val="300"/>
          <w:jc w:val="center"/>
        </w:trPr>
        <w:tc>
          <w:tcPr>
            <w:tcW w:w="5500" w:type="dxa"/>
            <w:tcBorders>
              <w:top w:val="nil"/>
              <w:left w:val="nil"/>
              <w:bottom w:val="nil"/>
              <w:right w:val="nil"/>
            </w:tcBorders>
            <w:shd w:val="clear" w:color="FFFFB0" w:fill="FFFFCC"/>
            <w:vAlign w:val="center"/>
            <w:hideMark/>
          </w:tcPr>
          <w:p w14:paraId="28E1BAAF" w14:textId="77777777" w:rsidR="009F00EE" w:rsidRPr="009F00EE" w:rsidRDefault="009F00EE" w:rsidP="009F00EE">
            <w:pPr>
              <w:rPr>
                <w:b/>
                <w:bCs/>
                <w:color w:val="000000"/>
                <w:sz w:val="20"/>
                <w:szCs w:val="20"/>
              </w:rPr>
            </w:pPr>
            <w:r w:rsidRPr="009F00EE">
              <w:rPr>
                <w:b/>
                <w:bCs/>
                <w:color w:val="000000"/>
                <w:sz w:val="20"/>
                <w:szCs w:val="20"/>
              </w:rPr>
              <w:t>Političke stranke</w:t>
            </w:r>
          </w:p>
        </w:tc>
        <w:tc>
          <w:tcPr>
            <w:tcW w:w="1340" w:type="dxa"/>
            <w:tcBorders>
              <w:top w:val="nil"/>
              <w:left w:val="nil"/>
              <w:bottom w:val="nil"/>
              <w:right w:val="nil"/>
            </w:tcBorders>
            <w:shd w:val="clear" w:color="FFFFB0" w:fill="FFFFCC"/>
            <w:vAlign w:val="center"/>
            <w:hideMark/>
          </w:tcPr>
          <w:p w14:paraId="76C38AA9" w14:textId="77777777" w:rsidR="009F00EE" w:rsidRPr="009F00EE" w:rsidRDefault="009F00EE" w:rsidP="009F00EE">
            <w:pPr>
              <w:jc w:val="right"/>
              <w:rPr>
                <w:b/>
                <w:bCs/>
                <w:color w:val="000000"/>
                <w:sz w:val="20"/>
                <w:szCs w:val="20"/>
              </w:rPr>
            </w:pPr>
            <w:r w:rsidRPr="009F00EE">
              <w:rPr>
                <w:b/>
                <w:bCs/>
                <w:color w:val="000000"/>
                <w:sz w:val="20"/>
                <w:szCs w:val="20"/>
              </w:rPr>
              <w:t>24.000,00</w:t>
            </w:r>
          </w:p>
        </w:tc>
        <w:tc>
          <w:tcPr>
            <w:tcW w:w="1340" w:type="dxa"/>
            <w:tcBorders>
              <w:top w:val="nil"/>
              <w:left w:val="nil"/>
              <w:bottom w:val="nil"/>
              <w:right w:val="nil"/>
            </w:tcBorders>
            <w:shd w:val="clear" w:color="FFFFB0" w:fill="FFFFCC"/>
            <w:vAlign w:val="center"/>
            <w:hideMark/>
          </w:tcPr>
          <w:p w14:paraId="46AB7359" w14:textId="77777777" w:rsidR="009F00EE" w:rsidRPr="009F00EE" w:rsidRDefault="009F00EE" w:rsidP="009F00EE">
            <w:pPr>
              <w:jc w:val="right"/>
              <w:rPr>
                <w:b/>
                <w:bCs/>
                <w:color w:val="000000"/>
                <w:sz w:val="20"/>
                <w:szCs w:val="20"/>
              </w:rPr>
            </w:pPr>
            <w:r w:rsidRPr="009F00EE">
              <w:rPr>
                <w:b/>
                <w:bCs/>
                <w:color w:val="000000"/>
                <w:sz w:val="20"/>
                <w:szCs w:val="20"/>
              </w:rPr>
              <w:t>11.999,99</w:t>
            </w:r>
          </w:p>
        </w:tc>
        <w:tc>
          <w:tcPr>
            <w:tcW w:w="760" w:type="dxa"/>
            <w:tcBorders>
              <w:top w:val="nil"/>
              <w:left w:val="nil"/>
              <w:bottom w:val="nil"/>
              <w:right w:val="nil"/>
            </w:tcBorders>
            <w:shd w:val="clear" w:color="FFFFB0" w:fill="FFFFCC"/>
            <w:vAlign w:val="center"/>
            <w:hideMark/>
          </w:tcPr>
          <w:p w14:paraId="3A750436" w14:textId="77777777" w:rsidR="009F00EE" w:rsidRPr="009F00EE" w:rsidRDefault="009F00EE" w:rsidP="009F00EE">
            <w:pPr>
              <w:jc w:val="right"/>
              <w:rPr>
                <w:b/>
                <w:bCs/>
                <w:color w:val="000000"/>
                <w:sz w:val="20"/>
                <w:szCs w:val="20"/>
              </w:rPr>
            </w:pPr>
            <w:r w:rsidRPr="009F00EE">
              <w:rPr>
                <w:b/>
                <w:bCs/>
                <w:color w:val="000000"/>
                <w:sz w:val="20"/>
                <w:szCs w:val="20"/>
              </w:rPr>
              <w:t>50,00</w:t>
            </w:r>
          </w:p>
        </w:tc>
      </w:tr>
      <w:tr w:rsidR="009F00EE" w:rsidRPr="009F00EE" w14:paraId="0C09866C" w14:textId="77777777" w:rsidTr="009F00EE">
        <w:trPr>
          <w:trHeight w:val="300"/>
          <w:jc w:val="center"/>
        </w:trPr>
        <w:tc>
          <w:tcPr>
            <w:tcW w:w="5500" w:type="dxa"/>
            <w:tcBorders>
              <w:top w:val="nil"/>
              <w:left w:val="nil"/>
              <w:bottom w:val="nil"/>
              <w:right w:val="nil"/>
            </w:tcBorders>
            <w:shd w:val="clear" w:color="FFFFFF" w:fill="FFFFFF"/>
            <w:vAlign w:val="center"/>
            <w:hideMark/>
          </w:tcPr>
          <w:p w14:paraId="4FD61365" w14:textId="77777777" w:rsidR="009F00EE" w:rsidRPr="009F00EE" w:rsidRDefault="009F00EE" w:rsidP="009F00EE">
            <w:pPr>
              <w:rPr>
                <w:b/>
                <w:bCs/>
                <w:color w:val="000000"/>
                <w:sz w:val="20"/>
                <w:szCs w:val="20"/>
              </w:rPr>
            </w:pPr>
            <w:r w:rsidRPr="009F00EE">
              <w:rPr>
                <w:b/>
                <w:bCs/>
                <w:color w:val="000000"/>
                <w:sz w:val="20"/>
                <w:szCs w:val="20"/>
              </w:rPr>
              <w:t>Rashodi poslovanja</w:t>
            </w:r>
          </w:p>
        </w:tc>
        <w:tc>
          <w:tcPr>
            <w:tcW w:w="1340" w:type="dxa"/>
            <w:tcBorders>
              <w:top w:val="nil"/>
              <w:left w:val="nil"/>
              <w:bottom w:val="nil"/>
              <w:right w:val="nil"/>
            </w:tcBorders>
            <w:shd w:val="clear" w:color="FFFFFF" w:fill="FFFFFF"/>
            <w:vAlign w:val="center"/>
            <w:hideMark/>
          </w:tcPr>
          <w:p w14:paraId="62B2F2BD" w14:textId="77777777" w:rsidR="009F00EE" w:rsidRPr="009F00EE" w:rsidRDefault="009F00EE" w:rsidP="009F00EE">
            <w:pPr>
              <w:jc w:val="right"/>
              <w:rPr>
                <w:b/>
                <w:bCs/>
                <w:color w:val="000000"/>
                <w:sz w:val="20"/>
                <w:szCs w:val="20"/>
              </w:rPr>
            </w:pPr>
            <w:r w:rsidRPr="009F00EE">
              <w:rPr>
                <w:b/>
                <w:bCs/>
                <w:color w:val="000000"/>
                <w:sz w:val="20"/>
                <w:szCs w:val="20"/>
              </w:rPr>
              <w:t>24.000,00</w:t>
            </w:r>
          </w:p>
        </w:tc>
        <w:tc>
          <w:tcPr>
            <w:tcW w:w="1340" w:type="dxa"/>
            <w:tcBorders>
              <w:top w:val="nil"/>
              <w:left w:val="nil"/>
              <w:bottom w:val="nil"/>
              <w:right w:val="nil"/>
            </w:tcBorders>
            <w:shd w:val="clear" w:color="FFFFFF" w:fill="FFFFFF"/>
            <w:vAlign w:val="center"/>
            <w:hideMark/>
          </w:tcPr>
          <w:p w14:paraId="06172FD4" w14:textId="77777777" w:rsidR="009F00EE" w:rsidRPr="009F00EE" w:rsidRDefault="009F00EE" w:rsidP="009F00EE">
            <w:pPr>
              <w:jc w:val="right"/>
              <w:rPr>
                <w:b/>
                <w:bCs/>
                <w:color w:val="000000"/>
                <w:sz w:val="20"/>
                <w:szCs w:val="20"/>
              </w:rPr>
            </w:pPr>
            <w:r w:rsidRPr="009F00EE">
              <w:rPr>
                <w:b/>
                <w:bCs/>
                <w:color w:val="000000"/>
                <w:sz w:val="20"/>
                <w:szCs w:val="20"/>
              </w:rPr>
              <w:t>11.999,99</w:t>
            </w:r>
          </w:p>
        </w:tc>
        <w:tc>
          <w:tcPr>
            <w:tcW w:w="760" w:type="dxa"/>
            <w:tcBorders>
              <w:top w:val="nil"/>
              <w:left w:val="nil"/>
              <w:bottom w:val="nil"/>
              <w:right w:val="nil"/>
            </w:tcBorders>
            <w:shd w:val="clear" w:color="FFFFFF" w:fill="FFFFFF"/>
            <w:vAlign w:val="center"/>
            <w:hideMark/>
          </w:tcPr>
          <w:p w14:paraId="42929276" w14:textId="77777777" w:rsidR="009F00EE" w:rsidRPr="009F00EE" w:rsidRDefault="009F00EE" w:rsidP="009F00EE">
            <w:pPr>
              <w:jc w:val="right"/>
              <w:rPr>
                <w:b/>
                <w:bCs/>
                <w:color w:val="000000"/>
                <w:sz w:val="20"/>
                <w:szCs w:val="20"/>
              </w:rPr>
            </w:pPr>
            <w:r w:rsidRPr="009F00EE">
              <w:rPr>
                <w:b/>
                <w:bCs/>
                <w:color w:val="000000"/>
                <w:sz w:val="20"/>
                <w:szCs w:val="20"/>
              </w:rPr>
              <w:t>50,00</w:t>
            </w:r>
          </w:p>
        </w:tc>
      </w:tr>
      <w:tr w:rsidR="009F00EE" w:rsidRPr="009F00EE" w14:paraId="5478D5EA" w14:textId="77777777" w:rsidTr="009F00EE">
        <w:trPr>
          <w:trHeight w:val="300"/>
          <w:jc w:val="center"/>
        </w:trPr>
        <w:tc>
          <w:tcPr>
            <w:tcW w:w="5500" w:type="dxa"/>
            <w:tcBorders>
              <w:top w:val="nil"/>
              <w:left w:val="nil"/>
              <w:bottom w:val="nil"/>
              <w:right w:val="nil"/>
            </w:tcBorders>
            <w:shd w:val="clear" w:color="auto" w:fill="auto"/>
            <w:vAlign w:val="center"/>
            <w:hideMark/>
          </w:tcPr>
          <w:p w14:paraId="647690A2" w14:textId="77777777" w:rsidR="009F00EE" w:rsidRPr="009F00EE" w:rsidRDefault="009F00EE" w:rsidP="009F00EE">
            <w:pPr>
              <w:rPr>
                <w:b/>
                <w:bCs/>
                <w:color w:val="000000"/>
                <w:sz w:val="20"/>
                <w:szCs w:val="20"/>
              </w:rPr>
            </w:pPr>
            <w:r w:rsidRPr="009F00EE">
              <w:rPr>
                <w:b/>
                <w:bCs/>
                <w:color w:val="000000"/>
                <w:sz w:val="20"/>
                <w:szCs w:val="20"/>
              </w:rPr>
              <w:lastRenderedPageBreak/>
              <w:t>Ostali rashodi</w:t>
            </w:r>
          </w:p>
        </w:tc>
        <w:tc>
          <w:tcPr>
            <w:tcW w:w="1340" w:type="dxa"/>
            <w:tcBorders>
              <w:top w:val="nil"/>
              <w:left w:val="nil"/>
              <w:bottom w:val="nil"/>
              <w:right w:val="nil"/>
            </w:tcBorders>
            <w:shd w:val="clear" w:color="auto" w:fill="auto"/>
            <w:vAlign w:val="center"/>
            <w:hideMark/>
          </w:tcPr>
          <w:p w14:paraId="339787EB" w14:textId="77777777" w:rsidR="009F00EE" w:rsidRPr="009F00EE" w:rsidRDefault="009F00EE" w:rsidP="009F00EE">
            <w:pPr>
              <w:jc w:val="right"/>
              <w:rPr>
                <w:b/>
                <w:bCs/>
                <w:color w:val="000000"/>
                <w:sz w:val="20"/>
                <w:szCs w:val="20"/>
              </w:rPr>
            </w:pPr>
            <w:r w:rsidRPr="009F00EE">
              <w:rPr>
                <w:b/>
                <w:bCs/>
                <w:color w:val="000000"/>
                <w:sz w:val="20"/>
                <w:szCs w:val="20"/>
              </w:rPr>
              <w:t>24.000,00</w:t>
            </w:r>
          </w:p>
        </w:tc>
        <w:tc>
          <w:tcPr>
            <w:tcW w:w="1340" w:type="dxa"/>
            <w:tcBorders>
              <w:top w:val="nil"/>
              <w:left w:val="nil"/>
              <w:bottom w:val="nil"/>
              <w:right w:val="nil"/>
            </w:tcBorders>
            <w:shd w:val="clear" w:color="auto" w:fill="auto"/>
            <w:vAlign w:val="center"/>
            <w:hideMark/>
          </w:tcPr>
          <w:p w14:paraId="57461FE1" w14:textId="77777777" w:rsidR="009F00EE" w:rsidRPr="009F00EE" w:rsidRDefault="009F00EE" w:rsidP="009F00EE">
            <w:pPr>
              <w:jc w:val="right"/>
              <w:rPr>
                <w:b/>
                <w:bCs/>
                <w:color w:val="000000"/>
                <w:sz w:val="20"/>
                <w:szCs w:val="20"/>
              </w:rPr>
            </w:pPr>
            <w:r w:rsidRPr="009F00EE">
              <w:rPr>
                <w:b/>
                <w:bCs/>
                <w:color w:val="000000"/>
                <w:sz w:val="20"/>
                <w:szCs w:val="20"/>
              </w:rPr>
              <w:t>11.999,99</w:t>
            </w:r>
          </w:p>
        </w:tc>
        <w:tc>
          <w:tcPr>
            <w:tcW w:w="760" w:type="dxa"/>
            <w:tcBorders>
              <w:top w:val="nil"/>
              <w:left w:val="nil"/>
              <w:bottom w:val="nil"/>
              <w:right w:val="nil"/>
            </w:tcBorders>
            <w:shd w:val="clear" w:color="auto" w:fill="auto"/>
            <w:vAlign w:val="center"/>
            <w:hideMark/>
          </w:tcPr>
          <w:p w14:paraId="3841EEF4" w14:textId="77777777" w:rsidR="009F00EE" w:rsidRPr="009F00EE" w:rsidRDefault="009F00EE" w:rsidP="009F00EE">
            <w:pPr>
              <w:jc w:val="right"/>
              <w:rPr>
                <w:b/>
                <w:bCs/>
                <w:color w:val="000000"/>
                <w:sz w:val="20"/>
                <w:szCs w:val="20"/>
              </w:rPr>
            </w:pPr>
            <w:r w:rsidRPr="009F00EE">
              <w:rPr>
                <w:b/>
                <w:bCs/>
                <w:color w:val="000000"/>
                <w:sz w:val="20"/>
                <w:szCs w:val="20"/>
              </w:rPr>
              <w:t>50,00</w:t>
            </w:r>
          </w:p>
        </w:tc>
      </w:tr>
      <w:tr w:rsidR="009F00EE" w:rsidRPr="009F00EE" w14:paraId="44654111" w14:textId="77777777" w:rsidTr="009F00EE">
        <w:trPr>
          <w:trHeight w:val="300"/>
          <w:jc w:val="center"/>
        </w:trPr>
        <w:tc>
          <w:tcPr>
            <w:tcW w:w="5500" w:type="dxa"/>
            <w:tcBorders>
              <w:top w:val="nil"/>
              <w:left w:val="nil"/>
              <w:bottom w:val="nil"/>
              <w:right w:val="nil"/>
            </w:tcBorders>
            <w:shd w:val="clear" w:color="auto" w:fill="auto"/>
            <w:vAlign w:val="center"/>
            <w:hideMark/>
          </w:tcPr>
          <w:p w14:paraId="3AB35297" w14:textId="77777777" w:rsidR="009F00EE" w:rsidRPr="009F00EE" w:rsidRDefault="009F00EE" w:rsidP="009F00EE">
            <w:pPr>
              <w:rPr>
                <w:b/>
                <w:bCs/>
                <w:color w:val="000000"/>
                <w:sz w:val="20"/>
                <w:szCs w:val="20"/>
              </w:rPr>
            </w:pPr>
            <w:r w:rsidRPr="009F00EE">
              <w:rPr>
                <w:b/>
                <w:bCs/>
                <w:color w:val="000000"/>
                <w:sz w:val="20"/>
                <w:szCs w:val="20"/>
              </w:rPr>
              <w:t>Tekuće donacije</w:t>
            </w:r>
          </w:p>
        </w:tc>
        <w:tc>
          <w:tcPr>
            <w:tcW w:w="1340" w:type="dxa"/>
            <w:tcBorders>
              <w:top w:val="nil"/>
              <w:left w:val="nil"/>
              <w:bottom w:val="nil"/>
              <w:right w:val="nil"/>
            </w:tcBorders>
            <w:shd w:val="clear" w:color="auto" w:fill="auto"/>
            <w:vAlign w:val="center"/>
            <w:hideMark/>
          </w:tcPr>
          <w:p w14:paraId="0C7449DE" w14:textId="77777777" w:rsidR="009F00EE" w:rsidRPr="009F00EE" w:rsidRDefault="009F00EE" w:rsidP="009F00EE">
            <w:pPr>
              <w:jc w:val="right"/>
              <w:rPr>
                <w:b/>
                <w:bCs/>
                <w:color w:val="000000"/>
                <w:sz w:val="20"/>
                <w:szCs w:val="20"/>
              </w:rPr>
            </w:pPr>
            <w:r w:rsidRPr="009F00EE">
              <w:rPr>
                <w:b/>
                <w:bCs/>
                <w:color w:val="000000"/>
                <w:sz w:val="20"/>
                <w:szCs w:val="20"/>
              </w:rPr>
              <w:t>24.000,00</w:t>
            </w:r>
          </w:p>
        </w:tc>
        <w:tc>
          <w:tcPr>
            <w:tcW w:w="1340" w:type="dxa"/>
            <w:tcBorders>
              <w:top w:val="nil"/>
              <w:left w:val="nil"/>
              <w:bottom w:val="nil"/>
              <w:right w:val="nil"/>
            </w:tcBorders>
            <w:shd w:val="clear" w:color="auto" w:fill="auto"/>
            <w:vAlign w:val="center"/>
            <w:hideMark/>
          </w:tcPr>
          <w:p w14:paraId="64428969" w14:textId="77777777" w:rsidR="009F00EE" w:rsidRPr="009F00EE" w:rsidRDefault="009F00EE" w:rsidP="009F00EE">
            <w:pPr>
              <w:jc w:val="right"/>
              <w:rPr>
                <w:b/>
                <w:bCs/>
                <w:color w:val="000000"/>
                <w:sz w:val="20"/>
                <w:szCs w:val="20"/>
              </w:rPr>
            </w:pPr>
            <w:r w:rsidRPr="009F00EE">
              <w:rPr>
                <w:b/>
                <w:bCs/>
                <w:color w:val="000000"/>
                <w:sz w:val="20"/>
                <w:szCs w:val="20"/>
              </w:rPr>
              <w:t>11.999,99</w:t>
            </w:r>
          </w:p>
        </w:tc>
        <w:tc>
          <w:tcPr>
            <w:tcW w:w="760" w:type="dxa"/>
            <w:tcBorders>
              <w:top w:val="nil"/>
              <w:left w:val="nil"/>
              <w:bottom w:val="nil"/>
              <w:right w:val="nil"/>
            </w:tcBorders>
            <w:shd w:val="clear" w:color="auto" w:fill="auto"/>
            <w:vAlign w:val="center"/>
            <w:hideMark/>
          </w:tcPr>
          <w:p w14:paraId="679E7116" w14:textId="77777777" w:rsidR="009F00EE" w:rsidRPr="009F00EE" w:rsidRDefault="009F00EE" w:rsidP="009F00EE">
            <w:pPr>
              <w:jc w:val="right"/>
              <w:rPr>
                <w:b/>
                <w:bCs/>
                <w:color w:val="000000"/>
                <w:sz w:val="20"/>
                <w:szCs w:val="20"/>
              </w:rPr>
            </w:pPr>
            <w:r w:rsidRPr="009F00EE">
              <w:rPr>
                <w:b/>
                <w:bCs/>
                <w:color w:val="000000"/>
                <w:sz w:val="20"/>
                <w:szCs w:val="20"/>
              </w:rPr>
              <w:t>50,00</w:t>
            </w:r>
          </w:p>
        </w:tc>
      </w:tr>
      <w:tr w:rsidR="009F00EE" w:rsidRPr="009F00EE" w14:paraId="4C52824F" w14:textId="77777777" w:rsidTr="009F00EE">
        <w:trPr>
          <w:trHeight w:val="300"/>
          <w:jc w:val="center"/>
        </w:trPr>
        <w:tc>
          <w:tcPr>
            <w:tcW w:w="5500" w:type="dxa"/>
            <w:tcBorders>
              <w:top w:val="nil"/>
              <w:left w:val="nil"/>
              <w:bottom w:val="nil"/>
              <w:right w:val="nil"/>
            </w:tcBorders>
            <w:shd w:val="clear" w:color="auto" w:fill="auto"/>
            <w:vAlign w:val="center"/>
            <w:hideMark/>
          </w:tcPr>
          <w:p w14:paraId="7B7E0E7A" w14:textId="77777777" w:rsidR="009F00EE" w:rsidRPr="009F00EE" w:rsidRDefault="009F00EE" w:rsidP="009F00EE">
            <w:pPr>
              <w:rPr>
                <w:color w:val="000000"/>
                <w:sz w:val="20"/>
                <w:szCs w:val="20"/>
              </w:rPr>
            </w:pPr>
            <w:r w:rsidRPr="009F00EE">
              <w:rPr>
                <w:color w:val="000000"/>
                <w:sz w:val="20"/>
                <w:szCs w:val="20"/>
              </w:rPr>
              <w:t>Tekuće donacije političkim strankama - IDS</w:t>
            </w:r>
          </w:p>
        </w:tc>
        <w:tc>
          <w:tcPr>
            <w:tcW w:w="1340" w:type="dxa"/>
            <w:tcBorders>
              <w:top w:val="nil"/>
              <w:left w:val="nil"/>
              <w:bottom w:val="nil"/>
              <w:right w:val="nil"/>
            </w:tcBorders>
            <w:shd w:val="clear" w:color="auto" w:fill="auto"/>
            <w:vAlign w:val="center"/>
            <w:hideMark/>
          </w:tcPr>
          <w:p w14:paraId="2DFE4E57" w14:textId="77777777" w:rsidR="009F00EE" w:rsidRPr="009F00EE" w:rsidRDefault="009F00EE" w:rsidP="009F00EE">
            <w:pPr>
              <w:rPr>
                <w:color w:val="000000"/>
                <w:sz w:val="20"/>
                <w:szCs w:val="20"/>
              </w:rPr>
            </w:pPr>
          </w:p>
        </w:tc>
        <w:tc>
          <w:tcPr>
            <w:tcW w:w="1340" w:type="dxa"/>
            <w:tcBorders>
              <w:top w:val="nil"/>
              <w:left w:val="nil"/>
              <w:bottom w:val="nil"/>
              <w:right w:val="nil"/>
            </w:tcBorders>
            <w:shd w:val="clear" w:color="auto" w:fill="auto"/>
            <w:vAlign w:val="center"/>
            <w:hideMark/>
          </w:tcPr>
          <w:p w14:paraId="1010285D" w14:textId="77777777" w:rsidR="009F00EE" w:rsidRPr="009F00EE" w:rsidRDefault="009F00EE" w:rsidP="009F00EE">
            <w:pPr>
              <w:jc w:val="right"/>
              <w:rPr>
                <w:color w:val="000000"/>
                <w:sz w:val="20"/>
                <w:szCs w:val="20"/>
              </w:rPr>
            </w:pPr>
            <w:r w:rsidRPr="009F00EE">
              <w:rPr>
                <w:color w:val="000000"/>
                <w:sz w:val="20"/>
                <w:szCs w:val="20"/>
              </w:rPr>
              <w:t>7.646,02</w:t>
            </w:r>
          </w:p>
        </w:tc>
        <w:tc>
          <w:tcPr>
            <w:tcW w:w="760" w:type="dxa"/>
            <w:tcBorders>
              <w:top w:val="nil"/>
              <w:left w:val="nil"/>
              <w:bottom w:val="nil"/>
              <w:right w:val="nil"/>
            </w:tcBorders>
            <w:shd w:val="clear" w:color="auto" w:fill="auto"/>
            <w:vAlign w:val="center"/>
            <w:hideMark/>
          </w:tcPr>
          <w:p w14:paraId="56E93992" w14:textId="77777777" w:rsidR="009F00EE" w:rsidRPr="009F00EE" w:rsidRDefault="009F00EE" w:rsidP="009F00EE">
            <w:pPr>
              <w:jc w:val="right"/>
              <w:rPr>
                <w:color w:val="000000"/>
                <w:sz w:val="20"/>
                <w:szCs w:val="20"/>
              </w:rPr>
            </w:pPr>
          </w:p>
        </w:tc>
      </w:tr>
      <w:tr w:rsidR="009F00EE" w:rsidRPr="009F00EE" w14:paraId="4E0ECF08" w14:textId="77777777" w:rsidTr="009F00EE">
        <w:trPr>
          <w:trHeight w:val="300"/>
          <w:jc w:val="center"/>
        </w:trPr>
        <w:tc>
          <w:tcPr>
            <w:tcW w:w="5500" w:type="dxa"/>
            <w:tcBorders>
              <w:top w:val="nil"/>
              <w:left w:val="nil"/>
              <w:bottom w:val="nil"/>
              <w:right w:val="nil"/>
            </w:tcBorders>
            <w:shd w:val="clear" w:color="auto" w:fill="auto"/>
            <w:vAlign w:val="center"/>
            <w:hideMark/>
          </w:tcPr>
          <w:p w14:paraId="145DFC99" w14:textId="77777777" w:rsidR="009F00EE" w:rsidRPr="009F00EE" w:rsidRDefault="009F00EE" w:rsidP="009F00EE">
            <w:pPr>
              <w:rPr>
                <w:color w:val="000000"/>
                <w:sz w:val="20"/>
                <w:szCs w:val="20"/>
              </w:rPr>
            </w:pPr>
            <w:r w:rsidRPr="009F00EE">
              <w:rPr>
                <w:color w:val="000000"/>
                <w:sz w:val="20"/>
                <w:szCs w:val="20"/>
              </w:rPr>
              <w:t>Tekuće donacije političkim strankama - SDP</w:t>
            </w:r>
          </w:p>
        </w:tc>
        <w:tc>
          <w:tcPr>
            <w:tcW w:w="1340" w:type="dxa"/>
            <w:tcBorders>
              <w:top w:val="nil"/>
              <w:left w:val="nil"/>
              <w:bottom w:val="nil"/>
              <w:right w:val="nil"/>
            </w:tcBorders>
            <w:shd w:val="clear" w:color="auto" w:fill="auto"/>
            <w:vAlign w:val="center"/>
            <w:hideMark/>
          </w:tcPr>
          <w:p w14:paraId="74B042A2" w14:textId="77777777" w:rsidR="009F00EE" w:rsidRPr="009F00EE" w:rsidRDefault="009F00EE" w:rsidP="009F00EE">
            <w:pPr>
              <w:rPr>
                <w:color w:val="000000"/>
                <w:sz w:val="20"/>
                <w:szCs w:val="20"/>
              </w:rPr>
            </w:pPr>
          </w:p>
        </w:tc>
        <w:tc>
          <w:tcPr>
            <w:tcW w:w="1340" w:type="dxa"/>
            <w:tcBorders>
              <w:top w:val="nil"/>
              <w:left w:val="nil"/>
              <w:bottom w:val="nil"/>
              <w:right w:val="nil"/>
            </w:tcBorders>
            <w:shd w:val="clear" w:color="auto" w:fill="auto"/>
            <w:vAlign w:val="center"/>
            <w:hideMark/>
          </w:tcPr>
          <w:p w14:paraId="28F944E1" w14:textId="77777777" w:rsidR="009F00EE" w:rsidRPr="009F00EE" w:rsidRDefault="009F00EE" w:rsidP="009F00EE">
            <w:pPr>
              <w:jc w:val="right"/>
              <w:rPr>
                <w:color w:val="000000"/>
                <w:sz w:val="20"/>
                <w:szCs w:val="20"/>
              </w:rPr>
            </w:pPr>
            <w:r w:rsidRPr="009F00EE">
              <w:rPr>
                <w:color w:val="000000"/>
                <w:sz w:val="20"/>
                <w:szCs w:val="20"/>
              </w:rPr>
              <w:t>3.292,03</w:t>
            </w:r>
          </w:p>
        </w:tc>
        <w:tc>
          <w:tcPr>
            <w:tcW w:w="760" w:type="dxa"/>
            <w:tcBorders>
              <w:top w:val="nil"/>
              <w:left w:val="nil"/>
              <w:bottom w:val="nil"/>
              <w:right w:val="nil"/>
            </w:tcBorders>
            <w:shd w:val="clear" w:color="auto" w:fill="auto"/>
            <w:vAlign w:val="center"/>
            <w:hideMark/>
          </w:tcPr>
          <w:p w14:paraId="7DD4214F" w14:textId="77777777" w:rsidR="009F00EE" w:rsidRPr="009F00EE" w:rsidRDefault="009F00EE" w:rsidP="009F00EE">
            <w:pPr>
              <w:jc w:val="right"/>
              <w:rPr>
                <w:color w:val="000000"/>
                <w:sz w:val="20"/>
                <w:szCs w:val="20"/>
              </w:rPr>
            </w:pPr>
          </w:p>
        </w:tc>
      </w:tr>
      <w:tr w:rsidR="009F00EE" w:rsidRPr="009F00EE" w14:paraId="5E0077AE" w14:textId="77777777" w:rsidTr="009F00EE">
        <w:trPr>
          <w:trHeight w:val="300"/>
          <w:jc w:val="center"/>
        </w:trPr>
        <w:tc>
          <w:tcPr>
            <w:tcW w:w="5500" w:type="dxa"/>
            <w:tcBorders>
              <w:top w:val="nil"/>
              <w:left w:val="nil"/>
              <w:bottom w:val="nil"/>
              <w:right w:val="nil"/>
            </w:tcBorders>
            <w:shd w:val="clear" w:color="auto" w:fill="auto"/>
            <w:vAlign w:val="center"/>
            <w:hideMark/>
          </w:tcPr>
          <w:p w14:paraId="29293F26" w14:textId="77777777" w:rsidR="009F00EE" w:rsidRPr="009F00EE" w:rsidRDefault="009F00EE" w:rsidP="009F00EE">
            <w:pPr>
              <w:rPr>
                <w:color w:val="000000"/>
                <w:sz w:val="20"/>
                <w:szCs w:val="20"/>
              </w:rPr>
            </w:pPr>
            <w:r w:rsidRPr="009F00EE">
              <w:rPr>
                <w:color w:val="000000"/>
                <w:sz w:val="20"/>
                <w:szCs w:val="20"/>
              </w:rPr>
              <w:t>Tekuće donacije političkim strankama - HDZ</w:t>
            </w:r>
          </w:p>
        </w:tc>
        <w:tc>
          <w:tcPr>
            <w:tcW w:w="1340" w:type="dxa"/>
            <w:tcBorders>
              <w:top w:val="nil"/>
              <w:left w:val="nil"/>
              <w:bottom w:val="nil"/>
              <w:right w:val="nil"/>
            </w:tcBorders>
            <w:shd w:val="clear" w:color="auto" w:fill="auto"/>
            <w:vAlign w:val="center"/>
            <w:hideMark/>
          </w:tcPr>
          <w:p w14:paraId="2E685518" w14:textId="77777777" w:rsidR="009F00EE" w:rsidRPr="009F00EE" w:rsidRDefault="009F00EE" w:rsidP="009F00EE">
            <w:pPr>
              <w:rPr>
                <w:color w:val="000000"/>
                <w:sz w:val="20"/>
                <w:szCs w:val="20"/>
              </w:rPr>
            </w:pPr>
          </w:p>
        </w:tc>
        <w:tc>
          <w:tcPr>
            <w:tcW w:w="1340" w:type="dxa"/>
            <w:tcBorders>
              <w:top w:val="nil"/>
              <w:left w:val="nil"/>
              <w:bottom w:val="nil"/>
              <w:right w:val="nil"/>
            </w:tcBorders>
            <w:shd w:val="clear" w:color="auto" w:fill="auto"/>
            <w:vAlign w:val="center"/>
            <w:hideMark/>
          </w:tcPr>
          <w:p w14:paraId="73954DB6" w14:textId="77777777" w:rsidR="009F00EE" w:rsidRPr="009F00EE" w:rsidRDefault="009F00EE" w:rsidP="009F00EE">
            <w:pPr>
              <w:jc w:val="right"/>
              <w:rPr>
                <w:color w:val="000000"/>
                <w:sz w:val="20"/>
                <w:szCs w:val="20"/>
              </w:rPr>
            </w:pPr>
            <w:r w:rsidRPr="009F00EE">
              <w:rPr>
                <w:color w:val="000000"/>
                <w:sz w:val="20"/>
                <w:szCs w:val="20"/>
              </w:rPr>
              <w:t>1.061,94</w:t>
            </w:r>
          </w:p>
        </w:tc>
        <w:tc>
          <w:tcPr>
            <w:tcW w:w="760" w:type="dxa"/>
            <w:tcBorders>
              <w:top w:val="nil"/>
              <w:left w:val="nil"/>
              <w:bottom w:val="nil"/>
              <w:right w:val="nil"/>
            </w:tcBorders>
            <w:shd w:val="clear" w:color="auto" w:fill="auto"/>
            <w:vAlign w:val="center"/>
            <w:hideMark/>
          </w:tcPr>
          <w:p w14:paraId="41D330B5" w14:textId="77777777" w:rsidR="009F00EE" w:rsidRPr="009F00EE" w:rsidRDefault="009F00EE" w:rsidP="009F00EE">
            <w:pPr>
              <w:jc w:val="right"/>
              <w:rPr>
                <w:color w:val="000000"/>
                <w:sz w:val="20"/>
                <w:szCs w:val="20"/>
              </w:rPr>
            </w:pPr>
          </w:p>
        </w:tc>
      </w:tr>
      <w:tr w:rsidR="009F00EE" w:rsidRPr="009F00EE" w14:paraId="39B27923" w14:textId="77777777" w:rsidTr="009F00EE">
        <w:trPr>
          <w:trHeight w:val="300"/>
          <w:jc w:val="center"/>
        </w:trPr>
        <w:tc>
          <w:tcPr>
            <w:tcW w:w="5500" w:type="dxa"/>
            <w:tcBorders>
              <w:top w:val="nil"/>
              <w:left w:val="nil"/>
              <w:bottom w:val="nil"/>
              <w:right w:val="nil"/>
            </w:tcBorders>
            <w:shd w:val="clear" w:color="FFFFB0" w:fill="FFFFCC"/>
            <w:vAlign w:val="center"/>
            <w:hideMark/>
          </w:tcPr>
          <w:p w14:paraId="52FC2594" w14:textId="77777777" w:rsidR="009F00EE" w:rsidRPr="009F00EE" w:rsidRDefault="009F00EE" w:rsidP="009F00EE">
            <w:pPr>
              <w:rPr>
                <w:b/>
                <w:bCs/>
                <w:color w:val="000000"/>
                <w:sz w:val="20"/>
                <w:szCs w:val="20"/>
              </w:rPr>
            </w:pPr>
            <w:r w:rsidRPr="009F00EE">
              <w:rPr>
                <w:b/>
                <w:bCs/>
                <w:color w:val="000000"/>
                <w:sz w:val="20"/>
                <w:szCs w:val="20"/>
              </w:rPr>
              <w:t>Informiranje</w:t>
            </w:r>
          </w:p>
        </w:tc>
        <w:tc>
          <w:tcPr>
            <w:tcW w:w="1340" w:type="dxa"/>
            <w:tcBorders>
              <w:top w:val="nil"/>
              <w:left w:val="nil"/>
              <w:bottom w:val="nil"/>
              <w:right w:val="nil"/>
            </w:tcBorders>
            <w:shd w:val="clear" w:color="FFFFB0" w:fill="FFFFCC"/>
            <w:vAlign w:val="center"/>
            <w:hideMark/>
          </w:tcPr>
          <w:p w14:paraId="2E3A70AA" w14:textId="77777777" w:rsidR="009F00EE" w:rsidRPr="009F00EE" w:rsidRDefault="009F00EE" w:rsidP="009F00EE">
            <w:pPr>
              <w:jc w:val="right"/>
              <w:rPr>
                <w:b/>
                <w:bCs/>
                <w:color w:val="000000"/>
                <w:sz w:val="20"/>
                <w:szCs w:val="20"/>
              </w:rPr>
            </w:pPr>
            <w:r w:rsidRPr="009F00EE">
              <w:rPr>
                <w:b/>
                <w:bCs/>
                <w:color w:val="000000"/>
                <w:sz w:val="20"/>
                <w:szCs w:val="20"/>
              </w:rPr>
              <w:t>89.000,00</w:t>
            </w:r>
          </w:p>
        </w:tc>
        <w:tc>
          <w:tcPr>
            <w:tcW w:w="1340" w:type="dxa"/>
            <w:tcBorders>
              <w:top w:val="nil"/>
              <w:left w:val="nil"/>
              <w:bottom w:val="nil"/>
              <w:right w:val="nil"/>
            </w:tcBorders>
            <w:shd w:val="clear" w:color="FFFFB0" w:fill="FFFFCC"/>
            <w:vAlign w:val="center"/>
            <w:hideMark/>
          </w:tcPr>
          <w:p w14:paraId="1300F1B1" w14:textId="77777777" w:rsidR="009F00EE" w:rsidRPr="009F00EE" w:rsidRDefault="009F00EE" w:rsidP="009F00EE">
            <w:pPr>
              <w:jc w:val="right"/>
              <w:rPr>
                <w:b/>
                <w:bCs/>
                <w:color w:val="000000"/>
                <w:sz w:val="20"/>
                <w:szCs w:val="20"/>
              </w:rPr>
            </w:pPr>
            <w:r w:rsidRPr="009F00EE">
              <w:rPr>
                <w:b/>
                <w:bCs/>
                <w:color w:val="000000"/>
                <w:sz w:val="20"/>
                <w:szCs w:val="20"/>
              </w:rPr>
              <w:t>17.288,75</w:t>
            </w:r>
          </w:p>
        </w:tc>
        <w:tc>
          <w:tcPr>
            <w:tcW w:w="760" w:type="dxa"/>
            <w:tcBorders>
              <w:top w:val="nil"/>
              <w:left w:val="nil"/>
              <w:bottom w:val="nil"/>
              <w:right w:val="nil"/>
            </w:tcBorders>
            <w:shd w:val="clear" w:color="FFFFB0" w:fill="FFFFCC"/>
            <w:vAlign w:val="center"/>
            <w:hideMark/>
          </w:tcPr>
          <w:p w14:paraId="2644D52A" w14:textId="77777777" w:rsidR="009F00EE" w:rsidRPr="009F00EE" w:rsidRDefault="009F00EE" w:rsidP="009F00EE">
            <w:pPr>
              <w:jc w:val="right"/>
              <w:rPr>
                <w:b/>
                <w:bCs/>
                <w:color w:val="000000"/>
                <w:sz w:val="20"/>
                <w:szCs w:val="20"/>
              </w:rPr>
            </w:pPr>
            <w:r w:rsidRPr="009F00EE">
              <w:rPr>
                <w:b/>
                <w:bCs/>
                <w:color w:val="000000"/>
                <w:sz w:val="20"/>
                <w:szCs w:val="20"/>
              </w:rPr>
              <w:t>19,43</w:t>
            </w:r>
          </w:p>
        </w:tc>
      </w:tr>
      <w:tr w:rsidR="009F00EE" w:rsidRPr="009F00EE" w14:paraId="73021F34" w14:textId="77777777" w:rsidTr="009F00EE">
        <w:trPr>
          <w:trHeight w:val="300"/>
          <w:jc w:val="center"/>
        </w:trPr>
        <w:tc>
          <w:tcPr>
            <w:tcW w:w="5500" w:type="dxa"/>
            <w:tcBorders>
              <w:top w:val="nil"/>
              <w:left w:val="nil"/>
              <w:bottom w:val="nil"/>
              <w:right w:val="nil"/>
            </w:tcBorders>
            <w:shd w:val="clear" w:color="FFFFFF" w:fill="FFFFFF"/>
            <w:vAlign w:val="center"/>
            <w:hideMark/>
          </w:tcPr>
          <w:p w14:paraId="0EDDF521" w14:textId="77777777" w:rsidR="009F00EE" w:rsidRPr="009F00EE" w:rsidRDefault="009F00EE" w:rsidP="009F00EE">
            <w:pPr>
              <w:rPr>
                <w:b/>
                <w:bCs/>
                <w:color w:val="000000"/>
                <w:sz w:val="20"/>
                <w:szCs w:val="20"/>
              </w:rPr>
            </w:pPr>
            <w:r w:rsidRPr="009F00EE">
              <w:rPr>
                <w:b/>
                <w:bCs/>
                <w:color w:val="000000"/>
                <w:sz w:val="20"/>
                <w:szCs w:val="20"/>
              </w:rPr>
              <w:t>Rashodi poslovanja</w:t>
            </w:r>
          </w:p>
        </w:tc>
        <w:tc>
          <w:tcPr>
            <w:tcW w:w="1340" w:type="dxa"/>
            <w:tcBorders>
              <w:top w:val="nil"/>
              <w:left w:val="nil"/>
              <w:bottom w:val="nil"/>
              <w:right w:val="nil"/>
            </w:tcBorders>
            <w:shd w:val="clear" w:color="FFFFFF" w:fill="FFFFFF"/>
            <w:vAlign w:val="center"/>
            <w:hideMark/>
          </w:tcPr>
          <w:p w14:paraId="7411BC6A" w14:textId="77777777" w:rsidR="009F00EE" w:rsidRPr="009F00EE" w:rsidRDefault="009F00EE" w:rsidP="009F00EE">
            <w:pPr>
              <w:jc w:val="right"/>
              <w:rPr>
                <w:b/>
                <w:bCs/>
                <w:color w:val="000000"/>
                <w:sz w:val="20"/>
                <w:szCs w:val="20"/>
              </w:rPr>
            </w:pPr>
            <w:r w:rsidRPr="009F00EE">
              <w:rPr>
                <w:b/>
                <w:bCs/>
                <w:color w:val="000000"/>
                <w:sz w:val="20"/>
                <w:szCs w:val="20"/>
              </w:rPr>
              <w:t>89.000,00</w:t>
            </w:r>
          </w:p>
        </w:tc>
        <w:tc>
          <w:tcPr>
            <w:tcW w:w="1340" w:type="dxa"/>
            <w:tcBorders>
              <w:top w:val="nil"/>
              <w:left w:val="nil"/>
              <w:bottom w:val="nil"/>
              <w:right w:val="nil"/>
            </w:tcBorders>
            <w:shd w:val="clear" w:color="FFFFFF" w:fill="FFFFFF"/>
            <w:vAlign w:val="center"/>
            <w:hideMark/>
          </w:tcPr>
          <w:p w14:paraId="67762F02" w14:textId="77777777" w:rsidR="009F00EE" w:rsidRPr="009F00EE" w:rsidRDefault="009F00EE" w:rsidP="009F00EE">
            <w:pPr>
              <w:jc w:val="right"/>
              <w:rPr>
                <w:b/>
                <w:bCs/>
                <w:color w:val="000000"/>
                <w:sz w:val="20"/>
                <w:szCs w:val="20"/>
              </w:rPr>
            </w:pPr>
            <w:r w:rsidRPr="009F00EE">
              <w:rPr>
                <w:b/>
                <w:bCs/>
                <w:color w:val="000000"/>
                <w:sz w:val="20"/>
                <w:szCs w:val="20"/>
              </w:rPr>
              <w:t>17.288,75</w:t>
            </w:r>
          </w:p>
        </w:tc>
        <w:tc>
          <w:tcPr>
            <w:tcW w:w="760" w:type="dxa"/>
            <w:tcBorders>
              <w:top w:val="nil"/>
              <w:left w:val="nil"/>
              <w:bottom w:val="nil"/>
              <w:right w:val="nil"/>
            </w:tcBorders>
            <w:shd w:val="clear" w:color="FFFFFF" w:fill="FFFFFF"/>
            <w:vAlign w:val="center"/>
            <w:hideMark/>
          </w:tcPr>
          <w:p w14:paraId="3BF64D59" w14:textId="77777777" w:rsidR="009F00EE" w:rsidRPr="009F00EE" w:rsidRDefault="009F00EE" w:rsidP="009F00EE">
            <w:pPr>
              <w:jc w:val="right"/>
              <w:rPr>
                <w:b/>
                <w:bCs/>
                <w:color w:val="000000"/>
                <w:sz w:val="20"/>
                <w:szCs w:val="20"/>
              </w:rPr>
            </w:pPr>
            <w:r w:rsidRPr="009F00EE">
              <w:rPr>
                <w:b/>
                <w:bCs/>
                <w:color w:val="000000"/>
                <w:sz w:val="20"/>
                <w:szCs w:val="20"/>
              </w:rPr>
              <w:t>19,43</w:t>
            </w:r>
          </w:p>
        </w:tc>
      </w:tr>
      <w:tr w:rsidR="009F00EE" w:rsidRPr="009F00EE" w14:paraId="7AABF062" w14:textId="77777777" w:rsidTr="009F00EE">
        <w:trPr>
          <w:trHeight w:val="300"/>
          <w:jc w:val="center"/>
        </w:trPr>
        <w:tc>
          <w:tcPr>
            <w:tcW w:w="5500" w:type="dxa"/>
            <w:tcBorders>
              <w:top w:val="nil"/>
              <w:left w:val="nil"/>
              <w:bottom w:val="nil"/>
              <w:right w:val="nil"/>
            </w:tcBorders>
            <w:shd w:val="clear" w:color="auto" w:fill="auto"/>
            <w:vAlign w:val="center"/>
            <w:hideMark/>
          </w:tcPr>
          <w:p w14:paraId="3373FFDC" w14:textId="77777777" w:rsidR="009F00EE" w:rsidRPr="009F00EE" w:rsidRDefault="009F00EE" w:rsidP="009F00EE">
            <w:pPr>
              <w:rPr>
                <w:b/>
                <w:bCs/>
                <w:color w:val="000000"/>
                <w:sz w:val="20"/>
                <w:szCs w:val="20"/>
              </w:rPr>
            </w:pPr>
            <w:r w:rsidRPr="009F00EE">
              <w:rPr>
                <w:b/>
                <w:bCs/>
                <w:color w:val="000000"/>
                <w:sz w:val="20"/>
                <w:szCs w:val="20"/>
              </w:rPr>
              <w:t>Materijalni rashodi</w:t>
            </w:r>
          </w:p>
        </w:tc>
        <w:tc>
          <w:tcPr>
            <w:tcW w:w="1340" w:type="dxa"/>
            <w:tcBorders>
              <w:top w:val="nil"/>
              <w:left w:val="nil"/>
              <w:bottom w:val="nil"/>
              <w:right w:val="nil"/>
            </w:tcBorders>
            <w:shd w:val="clear" w:color="auto" w:fill="auto"/>
            <w:vAlign w:val="center"/>
            <w:hideMark/>
          </w:tcPr>
          <w:p w14:paraId="042B590B" w14:textId="77777777" w:rsidR="009F00EE" w:rsidRPr="009F00EE" w:rsidRDefault="009F00EE" w:rsidP="009F00EE">
            <w:pPr>
              <w:jc w:val="right"/>
              <w:rPr>
                <w:b/>
                <w:bCs/>
                <w:color w:val="000000"/>
                <w:sz w:val="20"/>
                <w:szCs w:val="20"/>
              </w:rPr>
            </w:pPr>
            <w:r w:rsidRPr="009F00EE">
              <w:rPr>
                <w:b/>
                <w:bCs/>
                <w:color w:val="000000"/>
                <w:sz w:val="20"/>
                <w:szCs w:val="20"/>
              </w:rPr>
              <w:t>89.000,00</w:t>
            </w:r>
          </w:p>
        </w:tc>
        <w:tc>
          <w:tcPr>
            <w:tcW w:w="1340" w:type="dxa"/>
            <w:tcBorders>
              <w:top w:val="nil"/>
              <w:left w:val="nil"/>
              <w:bottom w:val="nil"/>
              <w:right w:val="nil"/>
            </w:tcBorders>
            <w:shd w:val="clear" w:color="auto" w:fill="auto"/>
            <w:vAlign w:val="center"/>
            <w:hideMark/>
          </w:tcPr>
          <w:p w14:paraId="0E039E5E" w14:textId="77777777" w:rsidR="009F00EE" w:rsidRPr="009F00EE" w:rsidRDefault="009F00EE" w:rsidP="009F00EE">
            <w:pPr>
              <w:jc w:val="right"/>
              <w:rPr>
                <w:b/>
                <w:bCs/>
                <w:color w:val="000000"/>
                <w:sz w:val="20"/>
                <w:szCs w:val="20"/>
              </w:rPr>
            </w:pPr>
            <w:r w:rsidRPr="009F00EE">
              <w:rPr>
                <w:b/>
                <w:bCs/>
                <w:color w:val="000000"/>
                <w:sz w:val="20"/>
                <w:szCs w:val="20"/>
              </w:rPr>
              <w:t>17.288,75</w:t>
            </w:r>
          </w:p>
        </w:tc>
        <w:tc>
          <w:tcPr>
            <w:tcW w:w="760" w:type="dxa"/>
            <w:tcBorders>
              <w:top w:val="nil"/>
              <w:left w:val="nil"/>
              <w:bottom w:val="nil"/>
              <w:right w:val="nil"/>
            </w:tcBorders>
            <w:shd w:val="clear" w:color="auto" w:fill="auto"/>
            <w:vAlign w:val="center"/>
            <w:hideMark/>
          </w:tcPr>
          <w:p w14:paraId="3BDF256F" w14:textId="77777777" w:rsidR="009F00EE" w:rsidRPr="009F00EE" w:rsidRDefault="009F00EE" w:rsidP="009F00EE">
            <w:pPr>
              <w:jc w:val="right"/>
              <w:rPr>
                <w:b/>
                <w:bCs/>
                <w:color w:val="000000"/>
                <w:sz w:val="20"/>
                <w:szCs w:val="20"/>
              </w:rPr>
            </w:pPr>
            <w:r w:rsidRPr="009F00EE">
              <w:rPr>
                <w:b/>
                <w:bCs/>
                <w:color w:val="000000"/>
                <w:sz w:val="20"/>
                <w:szCs w:val="20"/>
              </w:rPr>
              <w:t>19,43</w:t>
            </w:r>
          </w:p>
        </w:tc>
      </w:tr>
      <w:tr w:rsidR="009F00EE" w:rsidRPr="009F00EE" w14:paraId="39B6EA11" w14:textId="77777777" w:rsidTr="009F00EE">
        <w:trPr>
          <w:trHeight w:val="300"/>
          <w:jc w:val="center"/>
        </w:trPr>
        <w:tc>
          <w:tcPr>
            <w:tcW w:w="5500" w:type="dxa"/>
            <w:tcBorders>
              <w:top w:val="nil"/>
              <w:left w:val="nil"/>
              <w:bottom w:val="nil"/>
              <w:right w:val="nil"/>
            </w:tcBorders>
            <w:shd w:val="clear" w:color="auto" w:fill="auto"/>
            <w:vAlign w:val="center"/>
            <w:hideMark/>
          </w:tcPr>
          <w:p w14:paraId="3131D05F" w14:textId="77777777" w:rsidR="009F00EE" w:rsidRPr="009F00EE" w:rsidRDefault="009F00EE" w:rsidP="009F00EE">
            <w:pPr>
              <w:rPr>
                <w:b/>
                <w:bCs/>
                <w:color w:val="000000"/>
                <w:sz w:val="20"/>
                <w:szCs w:val="20"/>
              </w:rPr>
            </w:pPr>
            <w:r w:rsidRPr="009F00EE">
              <w:rPr>
                <w:b/>
                <w:bCs/>
                <w:color w:val="000000"/>
                <w:sz w:val="20"/>
                <w:szCs w:val="20"/>
              </w:rPr>
              <w:t>Rashodi za usluge</w:t>
            </w:r>
          </w:p>
        </w:tc>
        <w:tc>
          <w:tcPr>
            <w:tcW w:w="1340" w:type="dxa"/>
            <w:tcBorders>
              <w:top w:val="nil"/>
              <w:left w:val="nil"/>
              <w:bottom w:val="nil"/>
              <w:right w:val="nil"/>
            </w:tcBorders>
            <w:shd w:val="clear" w:color="auto" w:fill="auto"/>
            <w:vAlign w:val="center"/>
            <w:hideMark/>
          </w:tcPr>
          <w:p w14:paraId="5F138E39" w14:textId="77777777" w:rsidR="009F00EE" w:rsidRPr="009F00EE" w:rsidRDefault="009F00EE" w:rsidP="009F00EE">
            <w:pPr>
              <w:jc w:val="right"/>
              <w:rPr>
                <w:b/>
                <w:bCs/>
                <w:color w:val="000000"/>
                <w:sz w:val="20"/>
                <w:szCs w:val="20"/>
              </w:rPr>
            </w:pPr>
            <w:r w:rsidRPr="009F00EE">
              <w:rPr>
                <w:b/>
                <w:bCs/>
                <w:color w:val="000000"/>
                <w:sz w:val="20"/>
                <w:szCs w:val="20"/>
              </w:rPr>
              <w:t>89.000,00</w:t>
            </w:r>
          </w:p>
        </w:tc>
        <w:tc>
          <w:tcPr>
            <w:tcW w:w="1340" w:type="dxa"/>
            <w:tcBorders>
              <w:top w:val="nil"/>
              <w:left w:val="nil"/>
              <w:bottom w:val="nil"/>
              <w:right w:val="nil"/>
            </w:tcBorders>
            <w:shd w:val="clear" w:color="auto" w:fill="auto"/>
            <w:vAlign w:val="center"/>
            <w:hideMark/>
          </w:tcPr>
          <w:p w14:paraId="0C440603" w14:textId="77777777" w:rsidR="009F00EE" w:rsidRPr="009F00EE" w:rsidRDefault="009F00EE" w:rsidP="009F00EE">
            <w:pPr>
              <w:jc w:val="right"/>
              <w:rPr>
                <w:b/>
                <w:bCs/>
                <w:color w:val="000000"/>
                <w:sz w:val="20"/>
                <w:szCs w:val="20"/>
              </w:rPr>
            </w:pPr>
            <w:r w:rsidRPr="009F00EE">
              <w:rPr>
                <w:b/>
                <w:bCs/>
                <w:color w:val="000000"/>
                <w:sz w:val="20"/>
                <w:szCs w:val="20"/>
              </w:rPr>
              <w:t>17.288,75</w:t>
            </w:r>
          </w:p>
        </w:tc>
        <w:tc>
          <w:tcPr>
            <w:tcW w:w="760" w:type="dxa"/>
            <w:tcBorders>
              <w:top w:val="nil"/>
              <w:left w:val="nil"/>
              <w:bottom w:val="nil"/>
              <w:right w:val="nil"/>
            </w:tcBorders>
            <w:shd w:val="clear" w:color="auto" w:fill="auto"/>
            <w:vAlign w:val="center"/>
            <w:hideMark/>
          </w:tcPr>
          <w:p w14:paraId="28A76ABF" w14:textId="77777777" w:rsidR="009F00EE" w:rsidRPr="009F00EE" w:rsidRDefault="009F00EE" w:rsidP="009F00EE">
            <w:pPr>
              <w:jc w:val="right"/>
              <w:rPr>
                <w:b/>
                <w:bCs/>
                <w:color w:val="000000"/>
                <w:sz w:val="20"/>
                <w:szCs w:val="20"/>
              </w:rPr>
            </w:pPr>
            <w:r w:rsidRPr="009F00EE">
              <w:rPr>
                <w:b/>
                <w:bCs/>
                <w:color w:val="000000"/>
                <w:sz w:val="20"/>
                <w:szCs w:val="20"/>
              </w:rPr>
              <w:t>19,43</w:t>
            </w:r>
          </w:p>
        </w:tc>
      </w:tr>
      <w:tr w:rsidR="009F00EE" w:rsidRPr="009F00EE" w14:paraId="64334820" w14:textId="77777777" w:rsidTr="009F00EE">
        <w:trPr>
          <w:trHeight w:val="300"/>
          <w:jc w:val="center"/>
        </w:trPr>
        <w:tc>
          <w:tcPr>
            <w:tcW w:w="5500" w:type="dxa"/>
            <w:tcBorders>
              <w:top w:val="nil"/>
              <w:left w:val="nil"/>
              <w:bottom w:val="nil"/>
              <w:right w:val="nil"/>
            </w:tcBorders>
            <w:shd w:val="clear" w:color="auto" w:fill="auto"/>
            <w:vAlign w:val="center"/>
            <w:hideMark/>
          </w:tcPr>
          <w:p w14:paraId="393E6F5C" w14:textId="77777777" w:rsidR="009F00EE" w:rsidRPr="009F00EE" w:rsidRDefault="009F00EE" w:rsidP="009F00EE">
            <w:pPr>
              <w:rPr>
                <w:color w:val="000000"/>
                <w:sz w:val="20"/>
                <w:szCs w:val="20"/>
              </w:rPr>
            </w:pPr>
            <w:r w:rsidRPr="009F00EE">
              <w:rPr>
                <w:color w:val="000000"/>
                <w:sz w:val="20"/>
                <w:szCs w:val="20"/>
              </w:rPr>
              <w:t>Usluge promidžbe i informiranja</w:t>
            </w:r>
          </w:p>
        </w:tc>
        <w:tc>
          <w:tcPr>
            <w:tcW w:w="1340" w:type="dxa"/>
            <w:tcBorders>
              <w:top w:val="nil"/>
              <w:left w:val="nil"/>
              <w:bottom w:val="nil"/>
              <w:right w:val="nil"/>
            </w:tcBorders>
            <w:shd w:val="clear" w:color="auto" w:fill="auto"/>
            <w:vAlign w:val="center"/>
            <w:hideMark/>
          </w:tcPr>
          <w:p w14:paraId="2B42E674" w14:textId="77777777" w:rsidR="009F00EE" w:rsidRPr="009F00EE" w:rsidRDefault="009F00EE" w:rsidP="009F00EE">
            <w:pPr>
              <w:rPr>
                <w:color w:val="000000"/>
                <w:sz w:val="20"/>
                <w:szCs w:val="20"/>
              </w:rPr>
            </w:pPr>
          </w:p>
        </w:tc>
        <w:tc>
          <w:tcPr>
            <w:tcW w:w="1340" w:type="dxa"/>
            <w:tcBorders>
              <w:top w:val="nil"/>
              <w:left w:val="nil"/>
              <w:bottom w:val="nil"/>
              <w:right w:val="nil"/>
            </w:tcBorders>
            <w:shd w:val="clear" w:color="auto" w:fill="auto"/>
            <w:vAlign w:val="center"/>
            <w:hideMark/>
          </w:tcPr>
          <w:p w14:paraId="408FB54D" w14:textId="77777777" w:rsidR="009F00EE" w:rsidRPr="009F00EE" w:rsidRDefault="009F00EE" w:rsidP="009F00EE">
            <w:pPr>
              <w:jc w:val="right"/>
              <w:rPr>
                <w:color w:val="000000"/>
                <w:sz w:val="20"/>
                <w:szCs w:val="20"/>
              </w:rPr>
            </w:pPr>
            <w:r w:rsidRPr="009F00EE">
              <w:rPr>
                <w:color w:val="000000"/>
                <w:sz w:val="20"/>
                <w:szCs w:val="20"/>
              </w:rPr>
              <w:t>11.437,50</w:t>
            </w:r>
          </w:p>
        </w:tc>
        <w:tc>
          <w:tcPr>
            <w:tcW w:w="760" w:type="dxa"/>
            <w:tcBorders>
              <w:top w:val="nil"/>
              <w:left w:val="nil"/>
              <w:bottom w:val="nil"/>
              <w:right w:val="nil"/>
            </w:tcBorders>
            <w:shd w:val="clear" w:color="auto" w:fill="auto"/>
            <w:vAlign w:val="center"/>
            <w:hideMark/>
          </w:tcPr>
          <w:p w14:paraId="642B178C" w14:textId="77777777" w:rsidR="009F00EE" w:rsidRPr="009F00EE" w:rsidRDefault="009F00EE" w:rsidP="009F00EE">
            <w:pPr>
              <w:jc w:val="right"/>
              <w:rPr>
                <w:color w:val="000000"/>
                <w:sz w:val="20"/>
                <w:szCs w:val="20"/>
              </w:rPr>
            </w:pPr>
          </w:p>
        </w:tc>
      </w:tr>
      <w:tr w:rsidR="009F00EE" w:rsidRPr="009F00EE" w14:paraId="48A9C538" w14:textId="77777777" w:rsidTr="009F00EE">
        <w:trPr>
          <w:trHeight w:val="300"/>
          <w:jc w:val="center"/>
        </w:trPr>
        <w:tc>
          <w:tcPr>
            <w:tcW w:w="5500" w:type="dxa"/>
            <w:tcBorders>
              <w:top w:val="nil"/>
              <w:left w:val="nil"/>
              <w:bottom w:val="nil"/>
              <w:right w:val="nil"/>
            </w:tcBorders>
            <w:shd w:val="clear" w:color="auto" w:fill="auto"/>
            <w:vAlign w:val="center"/>
            <w:hideMark/>
          </w:tcPr>
          <w:p w14:paraId="1E62CD8B" w14:textId="77777777" w:rsidR="009F00EE" w:rsidRPr="009F00EE" w:rsidRDefault="009F00EE" w:rsidP="009F00EE">
            <w:pPr>
              <w:rPr>
                <w:color w:val="000000"/>
                <w:sz w:val="20"/>
                <w:szCs w:val="20"/>
              </w:rPr>
            </w:pPr>
            <w:r w:rsidRPr="009F00EE">
              <w:rPr>
                <w:color w:val="000000"/>
                <w:sz w:val="20"/>
                <w:szCs w:val="20"/>
              </w:rPr>
              <w:t>Usluge održavanja Hotspot lokacija</w:t>
            </w:r>
          </w:p>
        </w:tc>
        <w:tc>
          <w:tcPr>
            <w:tcW w:w="1340" w:type="dxa"/>
            <w:tcBorders>
              <w:top w:val="nil"/>
              <w:left w:val="nil"/>
              <w:bottom w:val="nil"/>
              <w:right w:val="nil"/>
            </w:tcBorders>
            <w:shd w:val="clear" w:color="auto" w:fill="auto"/>
            <w:vAlign w:val="center"/>
            <w:hideMark/>
          </w:tcPr>
          <w:p w14:paraId="4F73FFC6" w14:textId="77777777" w:rsidR="009F00EE" w:rsidRPr="009F00EE" w:rsidRDefault="009F00EE" w:rsidP="009F00EE">
            <w:pPr>
              <w:rPr>
                <w:color w:val="000000"/>
                <w:sz w:val="20"/>
                <w:szCs w:val="20"/>
              </w:rPr>
            </w:pPr>
          </w:p>
        </w:tc>
        <w:tc>
          <w:tcPr>
            <w:tcW w:w="1340" w:type="dxa"/>
            <w:tcBorders>
              <w:top w:val="nil"/>
              <w:left w:val="nil"/>
              <w:bottom w:val="nil"/>
              <w:right w:val="nil"/>
            </w:tcBorders>
            <w:shd w:val="clear" w:color="auto" w:fill="auto"/>
            <w:vAlign w:val="center"/>
            <w:hideMark/>
          </w:tcPr>
          <w:p w14:paraId="30282433" w14:textId="77777777" w:rsidR="009F00EE" w:rsidRPr="009F00EE" w:rsidRDefault="009F00EE" w:rsidP="009F00EE">
            <w:pPr>
              <w:jc w:val="right"/>
              <w:rPr>
                <w:color w:val="000000"/>
                <w:sz w:val="20"/>
                <w:szCs w:val="20"/>
              </w:rPr>
            </w:pPr>
            <w:r w:rsidRPr="009F00EE">
              <w:rPr>
                <w:color w:val="000000"/>
                <w:sz w:val="20"/>
                <w:szCs w:val="20"/>
              </w:rPr>
              <w:t>3.390,00</w:t>
            </w:r>
          </w:p>
        </w:tc>
        <w:tc>
          <w:tcPr>
            <w:tcW w:w="760" w:type="dxa"/>
            <w:tcBorders>
              <w:top w:val="nil"/>
              <w:left w:val="nil"/>
              <w:bottom w:val="nil"/>
              <w:right w:val="nil"/>
            </w:tcBorders>
            <w:shd w:val="clear" w:color="auto" w:fill="auto"/>
            <w:vAlign w:val="center"/>
            <w:hideMark/>
          </w:tcPr>
          <w:p w14:paraId="0F018721" w14:textId="77777777" w:rsidR="009F00EE" w:rsidRPr="009F00EE" w:rsidRDefault="009F00EE" w:rsidP="009F00EE">
            <w:pPr>
              <w:jc w:val="right"/>
              <w:rPr>
                <w:color w:val="000000"/>
                <w:sz w:val="20"/>
                <w:szCs w:val="20"/>
              </w:rPr>
            </w:pPr>
          </w:p>
        </w:tc>
      </w:tr>
      <w:tr w:rsidR="009F00EE" w:rsidRPr="009F00EE" w14:paraId="3E96FC34" w14:textId="77777777" w:rsidTr="009F00EE">
        <w:trPr>
          <w:trHeight w:val="300"/>
          <w:jc w:val="center"/>
        </w:trPr>
        <w:tc>
          <w:tcPr>
            <w:tcW w:w="5500" w:type="dxa"/>
            <w:tcBorders>
              <w:top w:val="nil"/>
              <w:left w:val="nil"/>
              <w:bottom w:val="nil"/>
              <w:right w:val="nil"/>
            </w:tcBorders>
            <w:shd w:val="clear" w:color="auto" w:fill="auto"/>
            <w:vAlign w:val="center"/>
            <w:hideMark/>
          </w:tcPr>
          <w:p w14:paraId="33FFD315" w14:textId="77777777" w:rsidR="009F00EE" w:rsidRPr="009F00EE" w:rsidRDefault="009F00EE" w:rsidP="009F00EE">
            <w:pPr>
              <w:rPr>
                <w:color w:val="000000"/>
                <w:sz w:val="20"/>
                <w:szCs w:val="20"/>
              </w:rPr>
            </w:pPr>
            <w:r w:rsidRPr="009F00EE">
              <w:rPr>
                <w:color w:val="000000"/>
                <w:sz w:val="20"/>
                <w:szCs w:val="20"/>
              </w:rPr>
              <w:t>Ostale usluge</w:t>
            </w:r>
          </w:p>
        </w:tc>
        <w:tc>
          <w:tcPr>
            <w:tcW w:w="1340" w:type="dxa"/>
            <w:tcBorders>
              <w:top w:val="nil"/>
              <w:left w:val="nil"/>
              <w:bottom w:val="nil"/>
              <w:right w:val="nil"/>
            </w:tcBorders>
            <w:shd w:val="clear" w:color="auto" w:fill="auto"/>
            <w:vAlign w:val="center"/>
            <w:hideMark/>
          </w:tcPr>
          <w:p w14:paraId="78518905" w14:textId="77777777" w:rsidR="009F00EE" w:rsidRPr="009F00EE" w:rsidRDefault="009F00EE" w:rsidP="009F00EE">
            <w:pPr>
              <w:rPr>
                <w:color w:val="000000"/>
                <w:sz w:val="20"/>
                <w:szCs w:val="20"/>
              </w:rPr>
            </w:pPr>
          </w:p>
        </w:tc>
        <w:tc>
          <w:tcPr>
            <w:tcW w:w="1340" w:type="dxa"/>
            <w:tcBorders>
              <w:top w:val="nil"/>
              <w:left w:val="nil"/>
              <w:bottom w:val="nil"/>
              <w:right w:val="nil"/>
            </w:tcBorders>
            <w:shd w:val="clear" w:color="auto" w:fill="auto"/>
            <w:vAlign w:val="center"/>
            <w:hideMark/>
          </w:tcPr>
          <w:p w14:paraId="6B026E17" w14:textId="77777777" w:rsidR="009F00EE" w:rsidRPr="009F00EE" w:rsidRDefault="009F00EE" w:rsidP="009F00EE">
            <w:pPr>
              <w:jc w:val="right"/>
              <w:rPr>
                <w:color w:val="000000"/>
                <w:sz w:val="20"/>
                <w:szCs w:val="20"/>
              </w:rPr>
            </w:pPr>
            <w:r w:rsidRPr="009F00EE">
              <w:rPr>
                <w:color w:val="000000"/>
                <w:sz w:val="20"/>
                <w:szCs w:val="20"/>
              </w:rPr>
              <w:t>2.461,25</w:t>
            </w:r>
          </w:p>
        </w:tc>
        <w:tc>
          <w:tcPr>
            <w:tcW w:w="760" w:type="dxa"/>
            <w:tcBorders>
              <w:top w:val="nil"/>
              <w:left w:val="nil"/>
              <w:bottom w:val="nil"/>
              <w:right w:val="nil"/>
            </w:tcBorders>
            <w:shd w:val="clear" w:color="auto" w:fill="auto"/>
            <w:vAlign w:val="center"/>
            <w:hideMark/>
          </w:tcPr>
          <w:p w14:paraId="57464A23" w14:textId="77777777" w:rsidR="009F00EE" w:rsidRPr="009F00EE" w:rsidRDefault="009F00EE" w:rsidP="009F00EE">
            <w:pPr>
              <w:jc w:val="right"/>
              <w:rPr>
                <w:color w:val="000000"/>
                <w:sz w:val="20"/>
                <w:szCs w:val="20"/>
              </w:rPr>
            </w:pPr>
          </w:p>
        </w:tc>
      </w:tr>
      <w:tr w:rsidR="009F00EE" w:rsidRPr="009F00EE" w14:paraId="426FF27B" w14:textId="77777777" w:rsidTr="009F00EE">
        <w:trPr>
          <w:trHeight w:val="300"/>
          <w:jc w:val="center"/>
        </w:trPr>
        <w:tc>
          <w:tcPr>
            <w:tcW w:w="5500" w:type="dxa"/>
            <w:tcBorders>
              <w:top w:val="nil"/>
              <w:left w:val="nil"/>
              <w:bottom w:val="nil"/>
              <w:right w:val="nil"/>
            </w:tcBorders>
            <w:shd w:val="clear" w:color="FFFFB0" w:fill="FFFFCC"/>
            <w:vAlign w:val="center"/>
            <w:hideMark/>
          </w:tcPr>
          <w:p w14:paraId="4156286A" w14:textId="77777777" w:rsidR="009F00EE" w:rsidRPr="009F00EE" w:rsidRDefault="009F00EE" w:rsidP="009F00EE">
            <w:pPr>
              <w:rPr>
                <w:b/>
                <w:bCs/>
                <w:color w:val="000000"/>
                <w:sz w:val="20"/>
                <w:szCs w:val="20"/>
              </w:rPr>
            </w:pPr>
            <w:r w:rsidRPr="009F00EE">
              <w:rPr>
                <w:b/>
                <w:bCs/>
                <w:color w:val="000000"/>
                <w:sz w:val="20"/>
                <w:szCs w:val="20"/>
              </w:rPr>
              <w:t>Tekuća zaliha proračuna</w:t>
            </w:r>
          </w:p>
        </w:tc>
        <w:tc>
          <w:tcPr>
            <w:tcW w:w="1340" w:type="dxa"/>
            <w:tcBorders>
              <w:top w:val="nil"/>
              <w:left w:val="nil"/>
              <w:bottom w:val="nil"/>
              <w:right w:val="nil"/>
            </w:tcBorders>
            <w:shd w:val="clear" w:color="FFFFB0" w:fill="FFFFCC"/>
            <w:vAlign w:val="center"/>
            <w:hideMark/>
          </w:tcPr>
          <w:p w14:paraId="215935F6" w14:textId="77777777" w:rsidR="009F00EE" w:rsidRPr="009F00EE" w:rsidRDefault="009F00EE" w:rsidP="009F00EE">
            <w:pPr>
              <w:jc w:val="right"/>
              <w:rPr>
                <w:b/>
                <w:bCs/>
                <w:color w:val="000000"/>
                <w:sz w:val="20"/>
                <w:szCs w:val="20"/>
              </w:rPr>
            </w:pPr>
            <w:r w:rsidRPr="009F00EE">
              <w:rPr>
                <w:b/>
                <w:bCs/>
                <w:color w:val="000000"/>
                <w:sz w:val="20"/>
                <w:szCs w:val="20"/>
              </w:rPr>
              <w:t>100.000,00</w:t>
            </w:r>
          </w:p>
        </w:tc>
        <w:tc>
          <w:tcPr>
            <w:tcW w:w="1340" w:type="dxa"/>
            <w:tcBorders>
              <w:top w:val="nil"/>
              <w:left w:val="nil"/>
              <w:bottom w:val="nil"/>
              <w:right w:val="nil"/>
            </w:tcBorders>
            <w:shd w:val="clear" w:color="FFFFB0" w:fill="FFFFCC"/>
            <w:vAlign w:val="center"/>
            <w:hideMark/>
          </w:tcPr>
          <w:p w14:paraId="7677F4D5" w14:textId="77777777" w:rsidR="009F00EE" w:rsidRPr="009F00EE" w:rsidRDefault="009F00EE" w:rsidP="009F00EE">
            <w:pPr>
              <w:jc w:val="right"/>
              <w:rPr>
                <w:b/>
                <w:bCs/>
                <w:color w:val="000000"/>
                <w:sz w:val="20"/>
                <w:szCs w:val="20"/>
              </w:rPr>
            </w:pPr>
            <w:r w:rsidRPr="009F00EE">
              <w:rPr>
                <w:b/>
                <w:bCs/>
                <w:color w:val="000000"/>
                <w:sz w:val="20"/>
                <w:szCs w:val="20"/>
              </w:rPr>
              <w:t>0,00</w:t>
            </w:r>
          </w:p>
        </w:tc>
        <w:tc>
          <w:tcPr>
            <w:tcW w:w="760" w:type="dxa"/>
            <w:tcBorders>
              <w:top w:val="nil"/>
              <w:left w:val="nil"/>
              <w:bottom w:val="nil"/>
              <w:right w:val="nil"/>
            </w:tcBorders>
            <w:shd w:val="clear" w:color="FFFFB0" w:fill="FFFFCC"/>
            <w:vAlign w:val="center"/>
            <w:hideMark/>
          </w:tcPr>
          <w:p w14:paraId="72F880BE" w14:textId="77777777" w:rsidR="009F00EE" w:rsidRPr="009F00EE" w:rsidRDefault="009F00EE" w:rsidP="009F00EE">
            <w:pPr>
              <w:jc w:val="right"/>
              <w:rPr>
                <w:b/>
                <w:bCs/>
                <w:color w:val="000000"/>
                <w:sz w:val="20"/>
                <w:szCs w:val="20"/>
              </w:rPr>
            </w:pPr>
            <w:r w:rsidRPr="009F00EE">
              <w:rPr>
                <w:b/>
                <w:bCs/>
                <w:color w:val="000000"/>
                <w:sz w:val="20"/>
                <w:szCs w:val="20"/>
              </w:rPr>
              <w:t>0,00</w:t>
            </w:r>
          </w:p>
        </w:tc>
      </w:tr>
      <w:tr w:rsidR="009F00EE" w:rsidRPr="009F00EE" w14:paraId="4C28795C" w14:textId="77777777" w:rsidTr="009F00EE">
        <w:trPr>
          <w:trHeight w:val="300"/>
          <w:jc w:val="center"/>
        </w:trPr>
        <w:tc>
          <w:tcPr>
            <w:tcW w:w="5500" w:type="dxa"/>
            <w:tcBorders>
              <w:top w:val="nil"/>
              <w:left w:val="nil"/>
              <w:bottom w:val="nil"/>
              <w:right w:val="nil"/>
            </w:tcBorders>
            <w:shd w:val="clear" w:color="FFFFFF" w:fill="FFFFFF"/>
            <w:vAlign w:val="center"/>
            <w:hideMark/>
          </w:tcPr>
          <w:p w14:paraId="5BB64374" w14:textId="77777777" w:rsidR="009F00EE" w:rsidRPr="009F00EE" w:rsidRDefault="009F00EE" w:rsidP="009F00EE">
            <w:pPr>
              <w:rPr>
                <w:b/>
                <w:bCs/>
                <w:color w:val="000000"/>
                <w:sz w:val="20"/>
                <w:szCs w:val="20"/>
              </w:rPr>
            </w:pPr>
            <w:r w:rsidRPr="009F00EE">
              <w:rPr>
                <w:b/>
                <w:bCs/>
                <w:color w:val="000000"/>
                <w:sz w:val="20"/>
                <w:szCs w:val="20"/>
              </w:rPr>
              <w:t>Rashodi poslovanja</w:t>
            </w:r>
          </w:p>
        </w:tc>
        <w:tc>
          <w:tcPr>
            <w:tcW w:w="1340" w:type="dxa"/>
            <w:tcBorders>
              <w:top w:val="nil"/>
              <w:left w:val="nil"/>
              <w:bottom w:val="nil"/>
              <w:right w:val="nil"/>
            </w:tcBorders>
            <w:shd w:val="clear" w:color="FFFFFF" w:fill="FFFFFF"/>
            <w:vAlign w:val="center"/>
            <w:hideMark/>
          </w:tcPr>
          <w:p w14:paraId="7A46B31F" w14:textId="77777777" w:rsidR="009F00EE" w:rsidRPr="009F00EE" w:rsidRDefault="009F00EE" w:rsidP="009F00EE">
            <w:pPr>
              <w:jc w:val="right"/>
              <w:rPr>
                <w:b/>
                <w:bCs/>
                <w:color w:val="000000"/>
                <w:sz w:val="20"/>
                <w:szCs w:val="20"/>
              </w:rPr>
            </w:pPr>
            <w:r w:rsidRPr="009F00EE">
              <w:rPr>
                <w:b/>
                <w:bCs/>
                <w:color w:val="000000"/>
                <w:sz w:val="20"/>
                <w:szCs w:val="20"/>
              </w:rPr>
              <w:t>100.000,00</w:t>
            </w:r>
          </w:p>
        </w:tc>
        <w:tc>
          <w:tcPr>
            <w:tcW w:w="1340" w:type="dxa"/>
            <w:tcBorders>
              <w:top w:val="nil"/>
              <w:left w:val="nil"/>
              <w:bottom w:val="nil"/>
              <w:right w:val="nil"/>
            </w:tcBorders>
            <w:shd w:val="clear" w:color="FFFFFF" w:fill="FFFFFF"/>
            <w:vAlign w:val="center"/>
            <w:hideMark/>
          </w:tcPr>
          <w:p w14:paraId="0552A161" w14:textId="77777777" w:rsidR="009F00EE" w:rsidRPr="009F00EE" w:rsidRDefault="009F00EE" w:rsidP="009F00EE">
            <w:pPr>
              <w:jc w:val="right"/>
              <w:rPr>
                <w:b/>
                <w:bCs/>
                <w:color w:val="000000"/>
                <w:sz w:val="20"/>
                <w:szCs w:val="20"/>
              </w:rPr>
            </w:pPr>
            <w:r w:rsidRPr="009F00EE">
              <w:rPr>
                <w:b/>
                <w:bCs/>
                <w:color w:val="000000"/>
                <w:sz w:val="20"/>
                <w:szCs w:val="20"/>
              </w:rPr>
              <w:t>0,00</w:t>
            </w:r>
          </w:p>
        </w:tc>
        <w:tc>
          <w:tcPr>
            <w:tcW w:w="760" w:type="dxa"/>
            <w:tcBorders>
              <w:top w:val="nil"/>
              <w:left w:val="nil"/>
              <w:bottom w:val="nil"/>
              <w:right w:val="nil"/>
            </w:tcBorders>
            <w:shd w:val="clear" w:color="FFFFFF" w:fill="FFFFFF"/>
            <w:vAlign w:val="center"/>
            <w:hideMark/>
          </w:tcPr>
          <w:p w14:paraId="4E05B61E" w14:textId="77777777" w:rsidR="009F00EE" w:rsidRPr="009F00EE" w:rsidRDefault="009F00EE" w:rsidP="009F00EE">
            <w:pPr>
              <w:jc w:val="right"/>
              <w:rPr>
                <w:b/>
                <w:bCs/>
                <w:color w:val="000000"/>
                <w:sz w:val="20"/>
                <w:szCs w:val="20"/>
              </w:rPr>
            </w:pPr>
            <w:r w:rsidRPr="009F00EE">
              <w:rPr>
                <w:b/>
                <w:bCs/>
                <w:color w:val="000000"/>
                <w:sz w:val="20"/>
                <w:szCs w:val="20"/>
              </w:rPr>
              <w:t>0,00</w:t>
            </w:r>
          </w:p>
        </w:tc>
      </w:tr>
      <w:tr w:rsidR="009F00EE" w:rsidRPr="009F00EE" w14:paraId="2D75D3B4" w14:textId="77777777" w:rsidTr="009F00EE">
        <w:trPr>
          <w:trHeight w:val="300"/>
          <w:jc w:val="center"/>
        </w:trPr>
        <w:tc>
          <w:tcPr>
            <w:tcW w:w="5500" w:type="dxa"/>
            <w:tcBorders>
              <w:top w:val="nil"/>
              <w:left w:val="nil"/>
              <w:bottom w:val="nil"/>
              <w:right w:val="nil"/>
            </w:tcBorders>
            <w:shd w:val="clear" w:color="auto" w:fill="auto"/>
            <w:vAlign w:val="center"/>
            <w:hideMark/>
          </w:tcPr>
          <w:p w14:paraId="47C49DCE" w14:textId="77777777" w:rsidR="009F00EE" w:rsidRPr="009F00EE" w:rsidRDefault="009F00EE" w:rsidP="009F00EE">
            <w:pPr>
              <w:rPr>
                <w:b/>
                <w:bCs/>
                <w:color w:val="000000"/>
                <w:sz w:val="20"/>
                <w:szCs w:val="20"/>
              </w:rPr>
            </w:pPr>
            <w:r w:rsidRPr="009F00EE">
              <w:rPr>
                <w:b/>
                <w:bCs/>
                <w:color w:val="000000"/>
                <w:sz w:val="20"/>
                <w:szCs w:val="20"/>
              </w:rPr>
              <w:t>Ostali rashodi</w:t>
            </w:r>
          </w:p>
        </w:tc>
        <w:tc>
          <w:tcPr>
            <w:tcW w:w="1340" w:type="dxa"/>
            <w:tcBorders>
              <w:top w:val="nil"/>
              <w:left w:val="nil"/>
              <w:bottom w:val="nil"/>
              <w:right w:val="nil"/>
            </w:tcBorders>
            <w:shd w:val="clear" w:color="auto" w:fill="auto"/>
            <w:vAlign w:val="center"/>
            <w:hideMark/>
          </w:tcPr>
          <w:p w14:paraId="5CE6CA71" w14:textId="77777777" w:rsidR="009F00EE" w:rsidRPr="009F00EE" w:rsidRDefault="009F00EE" w:rsidP="009F00EE">
            <w:pPr>
              <w:jc w:val="right"/>
              <w:rPr>
                <w:b/>
                <w:bCs/>
                <w:color w:val="000000"/>
                <w:sz w:val="20"/>
                <w:szCs w:val="20"/>
              </w:rPr>
            </w:pPr>
            <w:r w:rsidRPr="009F00EE">
              <w:rPr>
                <w:b/>
                <w:bCs/>
                <w:color w:val="000000"/>
                <w:sz w:val="20"/>
                <w:szCs w:val="20"/>
              </w:rPr>
              <w:t>100.000,00</w:t>
            </w:r>
          </w:p>
        </w:tc>
        <w:tc>
          <w:tcPr>
            <w:tcW w:w="1340" w:type="dxa"/>
            <w:tcBorders>
              <w:top w:val="nil"/>
              <w:left w:val="nil"/>
              <w:bottom w:val="nil"/>
              <w:right w:val="nil"/>
            </w:tcBorders>
            <w:shd w:val="clear" w:color="auto" w:fill="auto"/>
            <w:vAlign w:val="center"/>
            <w:hideMark/>
          </w:tcPr>
          <w:p w14:paraId="1CF12C64" w14:textId="77777777" w:rsidR="009F00EE" w:rsidRPr="009F00EE" w:rsidRDefault="009F00EE" w:rsidP="009F00EE">
            <w:pPr>
              <w:jc w:val="right"/>
              <w:rPr>
                <w:b/>
                <w:bCs/>
                <w:color w:val="000000"/>
                <w:sz w:val="20"/>
                <w:szCs w:val="20"/>
              </w:rPr>
            </w:pPr>
            <w:r w:rsidRPr="009F00EE">
              <w:rPr>
                <w:b/>
                <w:bCs/>
                <w:color w:val="000000"/>
                <w:sz w:val="20"/>
                <w:szCs w:val="20"/>
              </w:rPr>
              <w:t>0,00</w:t>
            </w:r>
          </w:p>
        </w:tc>
        <w:tc>
          <w:tcPr>
            <w:tcW w:w="760" w:type="dxa"/>
            <w:tcBorders>
              <w:top w:val="nil"/>
              <w:left w:val="nil"/>
              <w:bottom w:val="nil"/>
              <w:right w:val="nil"/>
            </w:tcBorders>
            <w:shd w:val="clear" w:color="auto" w:fill="auto"/>
            <w:vAlign w:val="center"/>
            <w:hideMark/>
          </w:tcPr>
          <w:p w14:paraId="6B40BBE9" w14:textId="77777777" w:rsidR="009F00EE" w:rsidRPr="009F00EE" w:rsidRDefault="009F00EE" w:rsidP="009F00EE">
            <w:pPr>
              <w:jc w:val="right"/>
              <w:rPr>
                <w:b/>
                <w:bCs/>
                <w:color w:val="000000"/>
                <w:sz w:val="20"/>
                <w:szCs w:val="20"/>
              </w:rPr>
            </w:pPr>
            <w:r w:rsidRPr="009F00EE">
              <w:rPr>
                <w:b/>
                <w:bCs/>
                <w:color w:val="000000"/>
                <w:sz w:val="20"/>
                <w:szCs w:val="20"/>
              </w:rPr>
              <w:t>0,00</w:t>
            </w:r>
          </w:p>
        </w:tc>
      </w:tr>
      <w:tr w:rsidR="009F00EE" w:rsidRPr="009F00EE" w14:paraId="7FD247CF" w14:textId="77777777" w:rsidTr="009F00EE">
        <w:trPr>
          <w:trHeight w:val="300"/>
          <w:jc w:val="center"/>
        </w:trPr>
        <w:tc>
          <w:tcPr>
            <w:tcW w:w="5500" w:type="dxa"/>
            <w:tcBorders>
              <w:top w:val="nil"/>
              <w:left w:val="nil"/>
              <w:bottom w:val="nil"/>
              <w:right w:val="nil"/>
            </w:tcBorders>
            <w:shd w:val="clear" w:color="auto" w:fill="auto"/>
            <w:vAlign w:val="center"/>
            <w:hideMark/>
          </w:tcPr>
          <w:p w14:paraId="1C477630" w14:textId="77777777" w:rsidR="009F00EE" w:rsidRPr="009F00EE" w:rsidRDefault="009F00EE" w:rsidP="009F00EE">
            <w:pPr>
              <w:rPr>
                <w:b/>
                <w:bCs/>
                <w:color w:val="000000"/>
                <w:sz w:val="20"/>
                <w:szCs w:val="20"/>
              </w:rPr>
            </w:pPr>
            <w:r w:rsidRPr="009F00EE">
              <w:rPr>
                <w:b/>
                <w:bCs/>
                <w:color w:val="000000"/>
                <w:sz w:val="20"/>
                <w:szCs w:val="20"/>
              </w:rPr>
              <w:t>Izvanredni rashodi</w:t>
            </w:r>
          </w:p>
        </w:tc>
        <w:tc>
          <w:tcPr>
            <w:tcW w:w="1340" w:type="dxa"/>
            <w:tcBorders>
              <w:top w:val="nil"/>
              <w:left w:val="nil"/>
              <w:bottom w:val="nil"/>
              <w:right w:val="nil"/>
            </w:tcBorders>
            <w:shd w:val="clear" w:color="auto" w:fill="auto"/>
            <w:vAlign w:val="center"/>
            <w:hideMark/>
          </w:tcPr>
          <w:p w14:paraId="7C8DC216" w14:textId="77777777" w:rsidR="009F00EE" w:rsidRPr="009F00EE" w:rsidRDefault="009F00EE" w:rsidP="009F00EE">
            <w:pPr>
              <w:jc w:val="right"/>
              <w:rPr>
                <w:b/>
                <w:bCs/>
                <w:color w:val="000000"/>
                <w:sz w:val="20"/>
                <w:szCs w:val="20"/>
              </w:rPr>
            </w:pPr>
            <w:r w:rsidRPr="009F00EE">
              <w:rPr>
                <w:b/>
                <w:bCs/>
                <w:color w:val="000000"/>
                <w:sz w:val="20"/>
                <w:szCs w:val="20"/>
              </w:rPr>
              <w:t>100.000,00</w:t>
            </w:r>
          </w:p>
        </w:tc>
        <w:tc>
          <w:tcPr>
            <w:tcW w:w="1340" w:type="dxa"/>
            <w:tcBorders>
              <w:top w:val="nil"/>
              <w:left w:val="nil"/>
              <w:bottom w:val="nil"/>
              <w:right w:val="nil"/>
            </w:tcBorders>
            <w:shd w:val="clear" w:color="auto" w:fill="auto"/>
            <w:vAlign w:val="center"/>
            <w:hideMark/>
          </w:tcPr>
          <w:p w14:paraId="655BBE1A" w14:textId="77777777" w:rsidR="009F00EE" w:rsidRPr="009F00EE" w:rsidRDefault="009F00EE" w:rsidP="009F00EE">
            <w:pPr>
              <w:jc w:val="right"/>
              <w:rPr>
                <w:b/>
                <w:bCs/>
                <w:color w:val="000000"/>
                <w:sz w:val="20"/>
                <w:szCs w:val="20"/>
              </w:rPr>
            </w:pPr>
            <w:r w:rsidRPr="009F00EE">
              <w:rPr>
                <w:b/>
                <w:bCs/>
                <w:color w:val="000000"/>
                <w:sz w:val="20"/>
                <w:szCs w:val="20"/>
              </w:rPr>
              <w:t>0,00</w:t>
            </w:r>
          </w:p>
        </w:tc>
        <w:tc>
          <w:tcPr>
            <w:tcW w:w="760" w:type="dxa"/>
            <w:tcBorders>
              <w:top w:val="nil"/>
              <w:left w:val="nil"/>
              <w:bottom w:val="nil"/>
              <w:right w:val="nil"/>
            </w:tcBorders>
            <w:shd w:val="clear" w:color="auto" w:fill="auto"/>
            <w:vAlign w:val="center"/>
            <w:hideMark/>
          </w:tcPr>
          <w:p w14:paraId="0B98CBE2" w14:textId="77777777" w:rsidR="009F00EE" w:rsidRPr="009F00EE" w:rsidRDefault="009F00EE" w:rsidP="009F00EE">
            <w:pPr>
              <w:jc w:val="right"/>
              <w:rPr>
                <w:b/>
                <w:bCs/>
                <w:color w:val="000000"/>
                <w:sz w:val="20"/>
                <w:szCs w:val="20"/>
              </w:rPr>
            </w:pPr>
            <w:r w:rsidRPr="009F00EE">
              <w:rPr>
                <w:b/>
                <w:bCs/>
                <w:color w:val="000000"/>
                <w:sz w:val="20"/>
                <w:szCs w:val="20"/>
              </w:rPr>
              <w:t>0,00</w:t>
            </w:r>
          </w:p>
        </w:tc>
      </w:tr>
      <w:tr w:rsidR="009F00EE" w:rsidRPr="009F00EE" w14:paraId="6B64FA3E" w14:textId="77777777" w:rsidTr="009F00EE">
        <w:trPr>
          <w:trHeight w:val="300"/>
          <w:jc w:val="center"/>
        </w:trPr>
        <w:tc>
          <w:tcPr>
            <w:tcW w:w="5500" w:type="dxa"/>
            <w:tcBorders>
              <w:top w:val="nil"/>
              <w:left w:val="nil"/>
              <w:bottom w:val="nil"/>
              <w:right w:val="nil"/>
            </w:tcBorders>
            <w:shd w:val="clear" w:color="auto" w:fill="auto"/>
            <w:vAlign w:val="center"/>
            <w:hideMark/>
          </w:tcPr>
          <w:p w14:paraId="4119BE92" w14:textId="77777777" w:rsidR="009F00EE" w:rsidRPr="009F00EE" w:rsidRDefault="009F00EE" w:rsidP="009F00EE">
            <w:pPr>
              <w:rPr>
                <w:color w:val="000000"/>
                <w:sz w:val="20"/>
                <w:szCs w:val="20"/>
              </w:rPr>
            </w:pPr>
            <w:r w:rsidRPr="009F00EE">
              <w:rPr>
                <w:color w:val="000000"/>
                <w:sz w:val="20"/>
                <w:szCs w:val="20"/>
              </w:rPr>
              <w:t>Nepredviđeni rashodi do visine proračunske pričuve</w:t>
            </w:r>
          </w:p>
        </w:tc>
        <w:tc>
          <w:tcPr>
            <w:tcW w:w="1340" w:type="dxa"/>
            <w:tcBorders>
              <w:top w:val="nil"/>
              <w:left w:val="nil"/>
              <w:bottom w:val="nil"/>
              <w:right w:val="nil"/>
            </w:tcBorders>
            <w:shd w:val="clear" w:color="auto" w:fill="auto"/>
            <w:vAlign w:val="center"/>
            <w:hideMark/>
          </w:tcPr>
          <w:p w14:paraId="13B0AFF3" w14:textId="77777777" w:rsidR="009F00EE" w:rsidRPr="009F00EE" w:rsidRDefault="009F00EE" w:rsidP="009F00EE">
            <w:pPr>
              <w:rPr>
                <w:color w:val="000000"/>
                <w:sz w:val="20"/>
                <w:szCs w:val="20"/>
              </w:rPr>
            </w:pPr>
          </w:p>
        </w:tc>
        <w:tc>
          <w:tcPr>
            <w:tcW w:w="1340" w:type="dxa"/>
            <w:tcBorders>
              <w:top w:val="nil"/>
              <w:left w:val="nil"/>
              <w:bottom w:val="nil"/>
              <w:right w:val="nil"/>
            </w:tcBorders>
            <w:shd w:val="clear" w:color="auto" w:fill="auto"/>
            <w:vAlign w:val="center"/>
            <w:hideMark/>
          </w:tcPr>
          <w:p w14:paraId="7C5AA6A2" w14:textId="77777777" w:rsidR="009F00EE" w:rsidRPr="009F00EE" w:rsidRDefault="009F00EE" w:rsidP="009F00EE">
            <w:pPr>
              <w:jc w:val="right"/>
              <w:rPr>
                <w:color w:val="000000"/>
                <w:sz w:val="20"/>
                <w:szCs w:val="20"/>
              </w:rPr>
            </w:pPr>
            <w:r w:rsidRPr="009F00EE">
              <w:rPr>
                <w:color w:val="000000"/>
                <w:sz w:val="20"/>
                <w:szCs w:val="20"/>
              </w:rPr>
              <w:t>0,00</w:t>
            </w:r>
          </w:p>
        </w:tc>
        <w:tc>
          <w:tcPr>
            <w:tcW w:w="760" w:type="dxa"/>
            <w:tcBorders>
              <w:top w:val="nil"/>
              <w:left w:val="nil"/>
              <w:bottom w:val="nil"/>
              <w:right w:val="nil"/>
            </w:tcBorders>
            <w:shd w:val="clear" w:color="auto" w:fill="auto"/>
            <w:vAlign w:val="center"/>
            <w:hideMark/>
          </w:tcPr>
          <w:p w14:paraId="3CB79F3F" w14:textId="77777777" w:rsidR="009F00EE" w:rsidRPr="009F00EE" w:rsidRDefault="009F00EE" w:rsidP="009F00EE">
            <w:pPr>
              <w:jc w:val="right"/>
              <w:rPr>
                <w:color w:val="000000"/>
                <w:sz w:val="20"/>
                <w:szCs w:val="20"/>
              </w:rPr>
            </w:pPr>
          </w:p>
        </w:tc>
      </w:tr>
      <w:tr w:rsidR="009F00EE" w:rsidRPr="009F00EE" w14:paraId="0D26EEEF" w14:textId="77777777" w:rsidTr="009F00EE">
        <w:trPr>
          <w:trHeight w:val="300"/>
          <w:jc w:val="center"/>
        </w:trPr>
        <w:tc>
          <w:tcPr>
            <w:tcW w:w="5500" w:type="dxa"/>
            <w:tcBorders>
              <w:top w:val="nil"/>
              <w:left w:val="nil"/>
              <w:bottom w:val="nil"/>
              <w:right w:val="nil"/>
            </w:tcBorders>
            <w:shd w:val="clear" w:color="FFFFB0" w:fill="FFFFCC"/>
            <w:vAlign w:val="center"/>
            <w:hideMark/>
          </w:tcPr>
          <w:p w14:paraId="1BE10BDF" w14:textId="77777777" w:rsidR="009F00EE" w:rsidRPr="009F00EE" w:rsidRDefault="009F00EE" w:rsidP="009F00EE">
            <w:pPr>
              <w:rPr>
                <w:b/>
                <w:bCs/>
                <w:color w:val="000000"/>
                <w:sz w:val="20"/>
                <w:szCs w:val="20"/>
              </w:rPr>
            </w:pPr>
            <w:r w:rsidRPr="009F00EE">
              <w:rPr>
                <w:b/>
                <w:bCs/>
                <w:color w:val="000000"/>
                <w:sz w:val="20"/>
                <w:szCs w:val="20"/>
              </w:rPr>
              <w:t>Suradnja s drugim gradovima i općinama i međunarodna suradnja</w:t>
            </w:r>
          </w:p>
        </w:tc>
        <w:tc>
          <w:tcPr>
            <w:tcW w:w="1340" w:type="dxa"/>
            <w:tcBorders>
              <w:top w:val="nil"/>
              <w:left w:val="nil"/>
              <w:bottom w:val="nil"/>
              <w:right w:val="nil"/>
            </w:tcBorders>
            <w:shd w:val="clear" w:color="FFFFB0" w:fill="FFFFCC"/>
            <w:vAlign w:val="center"/>
            <w:hideMark/>
          </w:tcPr>
          <w:p w14:paraId="23911A7E" w14:textId="77777777" w:rsidR="009F00EE" w:rsidRPr="009F00EE" w:rsidRDefault="009F00EE" w:rsidP="009F00EE">
            <w:pPr>
              <w:jc w:val="right"/>
              <w:rPr>
                <w:b/>
                <w:bCs/>
                <w:color w:val="000000"/>
                <w:sz w:val="20"/>
                <w:szCs w:val="20"/>
              </w:rPr>
            </w:pPr>
            <w:r w:rsidRPr="009F00EE">
              <w:rPr>
                <w:b/>
                <w:bCs/>
                <w:color w:val="000000"/>
                <w:sz w:val="20"/>
                <w:szCs w:val="20"/>
              </w:rPr>
              <w:t>30.000,00</w:t>
            </w:r>
          </w:p>
        </w:tc>
        <w:tc>
          <w:tcPr>
            <w:tcW w:w="1340" w:type="dxa"/>
            <w:tcBorders>
              <w:top w:val="nil"/>
              <w:left w:val="nil"/>
              <w:bottom w:val="nil"/>
              <w:right w:val="nil"/>
            </w:tcBorders>
            <w:shd w:val="clear" w:color="FFFFB0" w:fill="FFFFCC"/>
            <w:vAlign w:val="center"/>
            <w:hideMark/>
          </w:tcPr>
          <w:p w14:paraId="10B21B42" w14:textId="77777777" w:rsidR="009F00EE" w:rsidRPr="009F00EE" w:rsidRDefault="009F00EE" w:rsidP="009F00EE">
            <w:pPr>
              <w:jc w:val="right"/>
              <w:rPr>
                <w:b/>
                <w:bCs/>
                <w:color w:val="000000"/>
                <w:sz w:val="20"/>
                <w:szCs w:val="20"/>
              </w:rPr>
            </w:pPr>
            <w:r w:rsidRPr="009F00EE">
              <w:rPr>
                <w:b/>
                <w:bCs/>
                <w:color w:val="000000"/>
                <w:sz w:val="20"/>
                <w:szCs w:val="20"/>
              </w:rPr>
              <w:t>5.000,00</w:t>
            </w:r>
          </w:p>
        </w:tc>
        <w:tc>
          <w:tcPr>
            <w:tcW w:w="760" w:type="dxa"/>
            <w:tcBorders>
              <w:top w:val="nil"/>
              <w:left w:val="nil"/>
              <w:bottom w:val="nil"/>
              <w:right w:val="nil"/>
            </w:tcBorders>
            <w:shd w:val="clear" w:color="FFFFB0" w:fill="FFFFCC"/>
            <w:vAlign w:val="center"/>
            <w:hideMark/>
          </w:tcPr>
          <w:p w14:paraId="1BCC7165" w14:textId="77777777" w:rsidR="009F00EE" w:rsidRPr="009F00EE" w:rsidRDefault="009F00EE" w:rsidP="009F00EE">
            <w:pPr>
              <w:jc w:val="right"/>
              <w:rPr>
                <w:b/>
                <w:bCs/>
                <w:color w:val="000000"/>
                <w:sz w:val="20"/>
                <w:szCs w:val="20"/>
              </w:rPr>
            </w:pPr>
            <w:r w:rsidRPr="009F00EE">
              <w:rPr>
                <w:b/>
                <w:bCs/>
                <w:color w:val="000000"/>
                <w:sz w:val="20"/>
                <w:szCs w:val="20"/>
              </w:rPr>
              <w:t>16,67</w:t>
            </w:r>
          </w:p>
        </w:tc>
      </w:tr>
      <w:tr w:rsidR="009F00EE" w:rsidRPr="009F00EE" w14:paraId="5220E020" w14:textId="77777777" w:rsidTr="009F00EE">
        <w:trPr>
          <w:trHeight w:val="300"/>
          <w:jc w:val="center"/>
        </w:trPr>
        <w:tc>
          <w:tcPr>
            <w:tcW w:w="5500" w:type="dxa"/>
            <w:tcBorders>
              <w:top w:val="nil"/>
              <w:left w:val="nil"/>
              <w:bottom w:val="nil"/>
              <w:right w:val="nil"/>
            </w:tcBorders>
            <w:shd w:val="clear" w:color="FFFFFF" w:fill="FFFFFF"/>
            <w:vAlign w:val="center"/>
            <w:hideMark/>
          </w:tcPr>
          <w:p w14:paraId="29A905FE" w14:textId="77777777" w:rsidR="009F00EE" w:rsidRPr="009F00EE" w:rsidRDefault="009F00EE" w:rsidP="009F00EE">
            <w:pPr>
              <w:rPr>
                <w:b/>
                <w:bCs/>
                <w:color w:val="000000"/>
                <w:sz w:val="20"/>
                <w:szCs w:val="20"/>
              </w:rPr>
            </w:pPr>
            <w:r w:rsidRPr="009F00EE">
              <w:rPr>
                <w:b/>
                <w:bCs/>
                <w:color w:val="000000"/>
                <w:sz w:val="20"/>
                <w:szCs w:val="20"/>
              </w:rPr>
              <w:t>Rashodi poslovanja</w:t>
            </w:r>
          </w:p>
        </w:tc>
        <w:tc>
          <w:tcPr>
            <w:tcW w:w="1340" w:type="dxa"/>
            <w:tcBorders>
              <w:top w:val="nil"/>
              <w:left w:val="nil"/>
              <w:bottom w:val="nil"/>
              <w:right w:val="nil"/>
            </w:tcBorders>
            <w:shd w:val="clear" w:color="FFFFFF" w:fill="FFFFFF"/>
            <w:vAlign w:val="center"/>
            <w:hideMark/>
          </w:tcPr>
          <w:p w14:paraId="54579978" w14:textId="77777777" w:rsidR="009F00EE" w:rsidRPr="009F00EE" w:rsidRDefault="009F00EE" w:rsidP="009F00EE">
            <w:pPr>
              <w:jc w:val="right"/>
              <w:rPr>
                <w:b/>
                <w:bCs/>
                <w:color w:val="000000"/>
                <w:sz w:val="20"/>
                <w:szCs w:val="20"/>
              </w:rPr>
            </w:pPr>
            <w:r w:rsidRPr="009F00EE">
              <w:rPr>
                <w:b/>
                <w:bCs/>
                <w:color w:val="000000"/>
                <w:sz w:val="20"/>
                <w:szCs w:val="20"/>
              </w:rPr>
              <w:t>30.000,00</w:t>
            </w:r>
          </w:p>
        </w:tc>
        <w:tc>
          <w:tcPr>
            <w:tcW w:w="1340" w:type="dxa"/>
            <w:tcBorders>
              <w:top w:val="nil"/>
              <w:left w:val="nil"/>
              <w:bottom w:val="nil"/>
              <w:right w:val="nil"/>
            </w:tcBorders>
            <w:shd w:val="clear" w:color="FFFFFF" w:fill="FFFFFF"/>
            <w:vAlign w:val="center"/>
            <w:hideMark/>
          </w:tcPr>
          <w:p w14:paraId="3FA77346" w14:textId="77777777" w:rsidR="009F00EE" w:rsidRPr="009F00EE" w:rsidRDefault="009F00EE" w:rsidP="009F00EE">
            <w:pPr>
              <w:jc w:val="right"/>
              <w:rPr>
                <w:b/>
                <w:bCs/>
                <w:color w:val="000000"/>
                <w:sz w:val="20"/>
                <w:szCs w:val="20"/>
              </w:rPr>
            </w:pPr>
            <w:r w:rsidRPr="009F00EE">
              <w:rPr>
                <w:b/>
                <w:bCs/>
                <w:color w:val="000000"/>
                <w:sz w:val="20"/>
                <w:szCs w:val="20"/>
              </w:rPr>
              <w:t>5.000,00</w:t>
            </w:r>
          </w:p>
        </w:tc>
        <w:tc>
          <w:tcPr>
            <w:tcW w:w="760" w:type="dxa"/>
            <w:tcBorders>
              <w:top w:val="nil"/>
              <w:left w:val="nil"/>
              <w:bottom w:val="nil"/>
              <w:right w:val="nil"/>
            </w:tcBorders>
            <w:shd w:val="clear" w:color="FFFFFF" w:fill="FFFFFF"/>
            <w:vAlign w:val="center"/>
            <w:hideMark/>
          </w:tcPr>
          <w:p w14:paraId="15FE26BD" w14:textId="77777777" w:rsidR="009F00EE" w:rsidRPr="009F00EE" w:rsidRDefault="009F00EE" w:rsidP="009F00EE">
            <w:pPr>
              <w:jc w:val="right"/>
              <w:rPr>
                <w:b/>
                <w:bCs/>
                <w:color w:val="000000"/>
                <w:sz w:val="20"/>
                <w:szCs w:val="20"/>
              </w:rPr>
            </w:pPr>
            <w:r w:rsidRPr="009F00EE">
              <w:rPr>
                <w:b/>
                <w:bCs/>
                <w:color w:val="000000"/>
                <w:sz w:val="20"/>
                <w:szCs w:val="20"/>
              </w:rPr>
              <w:t>16,67</w:t>
            </w:r>
          </w:p>
        </w:tc>
      </w:tr>
      <w:tr w:rsidR="009F00EE" w:rsidRPr="009F00EE" w14:paraId="543DDE70" w14:textId="77777777" w:rsidTr="009F00EE">
        <w:trPr>
          <w:trHeight w:val="300"/>
          <w:jc w:val="center"/>
        </w:trPr>
        <w:tc>
          <w:tcPr>
            <w:tcW w:w="5500" w:type="dxa"/>
            <w:tcBorders>
              <w:top w:val="nil"/>
              <w:left w:val="nil"/>
              <w:bottom w:val="nil"/>
              <w:right w:val="nil"/>
            </w:tcBorders>
            <w:shd w:val="clear" w:color="auto" w:fill="auto"/>
            <w:vAlign w:val="center"/>
            <w:hideMark/>
          </w:tcPr>
          <w:p w14:paraId="5242FFB2" w14:textId="77777777" w:rsidR="009F00EE" w:rsidRPr="009F00EE" w:rsidRDefault="009F00EE" w:rsidP="009F00EE">
            <w:pPr>
              <w:rPr>
                <w:b/>
                <w:bCs/>
                <w:color w:val="000000"/>
                <w:sz w:val="20"/>
                <w:szCs w:val="20"/>
              </w:rPr>
            </w:pPr>
            <w:r w:rsidRPr="009F00EE">
              <w:rPr>
                <w:b/>
                <w:bCs/>
                <w:color w:val="000000"/>
                <w:sz w:val="20"/>
                <w:szCs w:val="20"/>
              </w:rPr>
              <w:t>Materijalni rashodi</w:t>
            </w:r>
          </w:p>
        </w:tc>
        <w:tc>
          <w:tcPr>
            <w:tcW w:w="1340" w:type="dxa"/>
            <w:tcBorders>
              <w:top w:val="nil"/>
              <w:left w:val="nil"/>
              <w:bottom w:val="nil"/>
              <w:right w:val="nil"/>
            </w:tcBorders>
            <w:shd w:val="clear" w:color="auto" w:fill="auto"/>
            <w:vAlign w:val="center"/>
            <w:hideMark/>
          </w:tcPr>
          <w:p w14:paraId="6F5821DC" w14:textId="77777777" w:rsidR="009F00EE" w:rsidRPr="009F00EE" w:rsidRDefault="009F00EE" w:rsidP="009F00EE">
            <w:pPr>
              <w:jc w:val="right"/>
              <w:rPr>
                <w:b/>
                <w:bCs/>
                <w:color w:val="000000"/>
                <w:sz w:val="20"/>
                <w:szCs w:val="20"/>
              </w:rPr>
            </w:pPr>
            <w:r w:rsidRPr="009F00EE">
              <w:rPr>
                <w:b/>
                <w:bCs/>
                <w:color w:val="000000"/>
                <w:sz w:val="20"/>
                <w:szCs w:val="20"/>
              </w:rPr>
              <w:t>30.000,00</w:t>
            </w:r>
          </w:p>
        </w:tc>
        <w:tc>
          <w:tcPr>
            <w:tcW w:w="1340" w:type="dxa"/>
            <w:tcBorders>
              <w:top w:val="nil"/>
              <w:left w:val="nil"/>
              <w:bottom w:val="nil"/>
              <w:right w:val="nil"/>
            </w:tcBorders>
            <w:shd w:val="clear" w:color="auto" w:fill="auto"/>
            <w:vAlign w:val="center"/>
            <w:hideMark/>
          </w:tcPr>
          <w:p w14:paraId="2317D8BA" w14:textId="77777777" w:rsidR="009F00EE" w:rsidRPr="009F00EE" w:rsidRDefault="009F00EE" w:rsidP="009F00EE">
            <w:pPr>
              <w:jc w:val="right"/>
              <w:rPr>
                <w:b/>
                <w:bCs/>
                <w:color w:val="000000"/>
                <w:sz w:val="20"/>
                <w:szCs w:val="20"/>
              </w:rPr>
            </w:pPr>
            <w:r w:rsidRPr="009F00EE">
              <w:rPr>
                <w:b/>
                <w:bCs/>
                <w:color w:val="000000"/>
                <w:sz w:val="20"/>
                <w:szCs w:val="20"/>
              </w:rPr>
              <w:t>5.000,00</w:t>
            </w:r>
          </w:p>
        </w:tc>
        <w:tc>
          <w:tcPr>
            <w:tcW w:w="760" w:type="dxa"/>
            <w:tcBorders>
              <w:top w:val="nil"/>
              <w:left w:val="nil"/>
              <w:bottom w:val="nil"/>
              <w:right w:val="nil"/>
            </w:tcBorders>
            <w:shd w:val="clear" w:color="auto" w:fill="auto"/>
            <w:vAlign w:val="center"/>
            <w:hideMark/>
          </w:tcPr>
          <w:p w14:paraId="64E22F4F" w14:textId="77777777" w:rsidR="009F00EE" w:rsidRPr="009F00EE" w:rsidRDefault="009F00EE" w:rsidP="009F00EE">
            <w:pPr>
              <w:jc w:val="right"/>
              <w:rPr>
                <w:b/>
                <w:bCs/>
                <w:color w:val="000000"/>
                <w:sz w:val="20"/>
                <w:szCs w:val="20"/>
              </w:rPr>
            </w:pPr>
            <w:r w:rsidRPr="009F00EE">
              <w:rPr>
                <w:b/>
                <w:bCs/>
                <w:color w:val="000000"/>
                <w:sz w:val="20"/>
                <w:szCs w:val="20"/>
              </w:rPr>
              <w:t>16,67</w:t>
            </w:r>
          </w:p>
        </w:tc>
      </w:tr>
      <w:tr w:rsidR="009F00EE" w:rsidRPr="009F00EE" w14:paraId="2F572753" w14:textId="77777777" w:rsidTr="009F00EE">
        <w:trPr>
          <w:trHeight w:val="300"/>
          <w:jc w:val="center"/>
        </w:trPr>
        <w:tc>
          <w:tcPr>
            <w:tcW w:w="5500" w:type="dxa"/>
            <w:tcBorders>
              <w:top w:val="nil"/>
              <w:left w:val="nil"/>
              <w:bottom w:val="nil"/>
              <w:right w:val="nil"/>
            </w:tcBorders>
            <w:shd w:val="clear" w:color="auto" w:fill="auto"/>
            <w:vAlign w:val="center"/>
            <w:hideMark/>
          </w:tcPr>
          <w:p w14:paraId="648B4860" w14:textId="77777777" w:rsidR="009F00EE" w:rsidRPr="009F00EE" w:rsidRDefault="009F00EE" w:rsidP="009F00EE">
            <w:pPr>
              <w:rPr>
                <w:b/>
                <w:bCs/>
                <w:color w:val="000000"/>
                <w:sz w:val="20"/>
                <w:szCs w:val="20"/>
              </w:rPr>
            </w:pPr>
            <w:r w:rsidRPr="009F00EE">
              <w:rPr>
                <w:b/>
                <w:bCs/>
                <w:color w:val="000000"/>
                <w:sz w:val="20"/>
                <w:szCs w:val="20"/>
              </w:rPr>
              <w:t>Ostali nespomenuti rashodi poslovanja</w:t>
            </w:r>
          </w:p>
        </w:tc>
        <w:tc>
          <w:tcPr>
            <w:tcW w:w="1340" w:type="dxa"/>
            <w:tcBorders>
              <w:top w:val="nil"/>
              <w:left w:val="nil"/>
              <w:bottom w:val="nil"/>
              <w:right w:val="nil"/>
            </w:tcBorders>
            <w:shd w:val="clear" w:color="auto" w:fill="auto"/>
            <w:vAlign w:val="center"/>
            <w:hideMark/>
          </w:tcPr>
          <w:p w14:paraId="4E6474F9" w14:textId="77777777" w:rsidR="009F00EE" w:rsidRPr="009F00EE" w:rsidRDefault="009F00EE" w:rsidP="009F00EE">
            <w:pPr>
              <w:jc w:val="right"/>
              <w:rPr>
                <w:b/>
                <w:bCs/>
                <w:color w:val="000000"/>
                <w:sz w:val="20"/>
                <w:szCs w:val="20"/>
              </w:rPr>
            </w:pPr>
            <w:r w:rsidRPr="009F00EE">
              <w:rPr>
                <w:b/>
                <w:bCs/>
                <w:color w:val="000000"/>
                <w:sz w:val="20"/>
                <w:szCs w:val="20"/>
              </w:rPr>
              <w:t>30.000,00</w:t>
            </w:r>
          </w:p>
        </w:tc>
        <w:tc>
          <w:tcPr>
            <w:tcW w:w="1340" w:type="dxa"/>
            <w:tcBorders>
              <w:top w:val="nil"/>
              <w:left w:val="nil"/>
              <w:bottom w:val="nil"/>
              <w:right w:val="nil"/>
            </w:tcBorders>
            <w:shd w:val="clear" w:color="auto" w:fill="auto"/>
            <w:vAlign w:val="center"/>
            <w:hideMark/>
          </w:tcPr>
          <w:p w14:paraId="7EE85616" w14:textId="77777777" w:rsidR="009F00EE" w:rsidRPr="009F00EE" w:rsidRDefault="009F00EE" w:rsidP="009F00EE">
            <w:pPr>
              <w:jc w:val="right"/>
              <w:rPr>
                <w:b/>
                <w:bCs/>
                <w:color w:val="000000"/>
                <w:sz w:val="20"/>
                <w:szCs w:val="20"/>
              </w:rPr>
            </w:pPr>
            <w:r w:rsidRPr="009F00EE">
              <w:rPr>
                <w:b/>
                <w:bCs/>
                <w:color w:val="000000"/>
                <w:sz w:val="20"/>
                <w:szCs w:val="20"/>
              </w:rPr>
              <w:t>5.000,00</w:t>
            </w:r>
          </w:p>
        </w:tc>
        <w:tc>
          <w:tcPr>
            <w:tcW w:w="760" w:type="dxa"/>
            <w:tcBorders>
              <w:top w:val="nil"/>
              <w:left w:val="nil"/>
              <w:bottom w:val="nil"/>
              <w:right w:val="nil"/>
            </w:tcBorders>
            <w:shd w:val="clear" w:color="auto" w:fill="auto"/>
            <w:vAlign w:val="center"/>
            <w:hideMark/>
          </w:tcPr>
          <w:p w14:paraId="323B7DD5" w14:textId="77777777" w:rsidR="009F00EE" w:rsidRPr="009F00EE" w:rsidRDefault="009F00EE" w:rsidP="009F00EE">
            <w:pPr>
              <w:jc w:val="right"/>
              <w:rPr>
                <w:b/>
                <w:bCs/>
                <w:color w:val="000000"/>
                <w:sz w:val="20"/>
                <w:szCs w:val="20"/>
              </w:rPr>
            </w:pPr>
            <w:r w:rsidRPr="009F00EE">
              <w:rPr>
                <w:b/>
                <w:bCs/>
                <w:color w:val="000000"/>
                <w:sz w:val="20"/>
                <w:szCs w:val="20"/>
              </w:rPr>
              <w:t>16,67</w:t>
            </w:r>
          </w:p>
        </w:tc>
      </w:tr>
      <w:tr w:rsidR="009F00EE" w:rsidRPr="009F00EE" w14:paraId="5452D374" w14:textId="77777777" w:rsidTr="009F00EE">
        <w:trPr>
          <w:trHeight w:val="300"/>
          <w:jc w:val="center"/>
        </w:trPr>
        <w:tc>
          <w:tcPr>
            <w:tcW w:w="5500" w:type="dxa"/>
            <w:tcBorders>
              <w:top w:val="nil"/>
              <w:left w:val="nil"/>
              <w:bottom w:val="nil"/>
              <w:right w:val="nil"/>
            </w:tcBorders>
            <w:shd w:val="clear" w:color="auto" w:fill="auto"/>
            <w:vAlign w:val="center"/>
            <w:hideMark/>
          </w:tcPr>
          <w:p w14:paraId="3D8C77EA" w14:textId="77777777" w:rsidR="009F00EE" w:rsidRPr="009F00EE" w:rsidRDefault="009F00EE" w:rsidP="009F00EE">
            <w:pPr>
              <w:rPr>
                <w:color w:val="000000"/>
                <w:sz w:val="20"/>
                <w:szCs w:val="20"/>
              </w:rPr>
            </w:pPr>
            <w:r w:rsidRPr="009F00EE">
              <w:rPr>
                <w:color w:val="000000"/>
                <w:sz w:val="20"/>
                <w:szCs w:val="20"/>
              </w:rPr>
              <w:t>Članarine - Udruga gradova i općina u RH</w:t>
            </w:r>
          </w:p>
        </w:tc>
        <w:tc>
          <w:tcPr>
            <w:tcW w:w="1340" w:type="dxa"/>
            <w:tcBorders>
              <w:top w:val="nil"/>
              <w:left w:val="nil"/>
              <w:bottom w:val="nil"/>
              <w:right w:val="nil"/>
            </w:tcBorders>
            <w:shd w:val="clear" w:color="auto" w:fill="auto"/>
            <w:vAlign w:val="center"/>
            <w:hideMark/>
          </w:tcPr>
          <w:p w14:paraId="50E120E7" w14:textId="77777777" w:rsidR="009F00EE" w:rsidRPr="009F00EE" w:rsidRDefault="009F00EE" w:rsidP="009F00EE">
            <w:pPr>
              <w:rPr>
                <w:color w:val="000000"/>
                <w:sz w:val="20"/>
                <w:szCs w:val="20"/>
              </w:rPr>
            </w:pPr>
          </w:p>
        </w:tc>
        <w:tc>
          <w:tcPr>
            <w:tcW w:w="1340" w:type="dxa"/>
            <w:tcBorders>
              <w:top w:val="nil"/>
              <w:left w:val="nil"/>
              <w:bottom w:val="nil"/>
              <w:right w:val="nil"/>
            </w:tcBorders>
            <w:shd w:val="clear" w:color="auto" w:fill="auto"/>
            <w:vAlign w:val="center"/>
            <w:hideMark/>
          </w:tcPr>
          <w:p w14:paraId="67B8100A" w14:textId="77777777" w:rsidR="009F00EE" w:rsidRPr="009F00EE" w:rsidRDefault="009F00EE" w:rsidP="009F00EE">
            <w:pPr>
              <w:jc w:val="right"/>
              <w:rPr>
                <w:color w:val="000000"/>
                <w:sz w:val="20"/>
                <w:szCs w:val="20"/>
              </w:rPr>
            </w:pPr>
            <w:r w:rsidRPr="009F00EE">
              <w:rPr>
                <w:color w:val="000000"/>
                <w:sz w:val="20"/>
                <w:szCs w:val="20"/>
              </w:rPr>
              <w:t>5.000,00</w:t>
            </w:r>
          </w:p>
        </w:tc>
        <w:tc>
          <w:tcPr>
            <w:tcW w:w="760" w:type="dxa"/>
            <w:tcBorders>
              <w:top w:val="nil"/>
              <w:left w:val="nil"/>
              <w:bottom w:val="nil"/>
              <w:right w:val="nil"/>
            </w:tcBorders>
            <w:shd w:val="clear" w:color="auto" w:fill="auto"/>
            <w:vAlign w:val="center"/>
            <w:hideMark/>
          </w:tcPr>
          <w:p w14:paraId="1B4C2C79" w14:textId="77777777" w:rsidR="009F00EE" w:rsidRPr="009F00EE" w:rsidRDefault="009F00EE" w:rsidP="009F00EE">
            <w:pPr>
              <w:jc w:val="right"/>
              <w:rPr>
                <w:color w:val="000000"/>
                <w:sz w:val="20"/>
                <w:szCs w:val="20"/>
              </w:rPr>
            </w:pPr>
          </w:p>
        </w:tc>
      </w:tr>
      <w:tr w:rsidR="009F00EE" w:rsidRPr="009F00EE" w14:paraId="6B106B3D" w14:textId="77777777" w:rsidTr="009F00EE">
        <w:trPr>
          <w:trHeight w:val="300"/>
          <w:jc w:val="center"/>
        </w:trPr>
        <w:tc>
          <w:tcPr>
            <w:tcW w:w="5500" w:type="dxa"/>
            <w:tcBorders>
              <w:top w:val="nil"/>
              <w:left w:val="nil"/>
              <w:bottom w:val="nil"/>
              <w:right w:val="nil"/>
            </w:tcBorders>
            <w:shd w:val="clear" w:color="FFFFB0" w:fill="FFFFCC"/>
            <w:vAlign w:val="center"/>
            <w:hideMark/>
          </w:tcPr>
          <w:p w14:paraId="0886FD82" w14:textId="77777777" w:rsidR="009F00EE" w:rsidRPr="009F00EE" w:rsidRDefault="009F00EE" w:rsidP="009F00EE">
            <w:pPr>
              <w:rPr>
                <w:b/>
                <w:bCs/>
                <w:color w:val="000000"/>
                <w:sz w:val="20"/>
                <w:szCs w:val="20"/>
              </w:rPr>
            </w:pPr>
            <w:r w:rsidRPr="009F00EE">
              <w:rPr>
                <w:b/>
                <w:bCs/>
                <w:color w:val="000000"/>
                <w:sz w:val="20"/>
                <w:szCs w:val="20"/>
              </w:rPr>
              <w:t>Obilježavanje proslave Sv.Martina</w:t>
            </w:r>
          </w:p>
        </w:tc>
        <w:tc>
          <w:tcPr>
            <w:tcW w:w="1340" w:type="dxa"/>
            <w:tcBorders>
              <w:top w:val="nil"/>
              <w:left w:val="nil"/>
              <w:bottom w:val="nil"/>
              <w:right w:val="nil"/>
            </w:tcBorders>
            <w:shd w:val="clear" w:color="FFFFB0" w:fill="FFFFCC"/>
            <w:vAlign w:val="center"/>
            <w:hideMark/>
          </w:tcPr>
          <w:p w14:paraId="3DB81B13" w14:textId="77777777" w:rsidR="009F00EE" w:rsidRPr="009F00EE" w:rsidRDefault="009F00EE" w:rsidP="009F00EE">
            <w:pPr>
              <w:jc w:val="right"/>
              <w:rPr>
                <w:b/>
                <w:bCs/>
                <w:color w:val="000000"/>
                <w:sz w:val="20"/>
                <w:szCs w:val="20"/>
              </w:rPr>
            </w:pPr>
            <w:r w:rsidRPr="009F00EE">
              <w:rPr>
                <w:b/>
                <w:bCs/>
                <w:color w:val="000000"/>
                <w:sz w:val="20"/>
                <w:szCs w:val="20"/>
              </w:rPr>
              <w:t>35.000,00</w:t>
            </w:r>
          </w:p>
        </w:tc>
        <w:tc>
          <w:tcPr>
            <w:tcW w:w="1340" w:type="dxa"/>
            <w:tcBorders>
              <w:top w:val="nil"/>
              <w:left w:val="nil"/>
              <w:bottom w:val="nil"/>
              <w:right w:val="nil"/>
            </w:tcBorders>
            <w:shd w:val="clear" w:color="FFFFB0" w:fill="FFFFCC"/>
            <w:vAlign w:val="center"/>
            <w:hideMark/>
          </w:tcPr>
          <w:p w14:paraId="5AF3803E" w14:textId="77777777" w:rsidR="009F00EE" w:rsidRPr="009F00EE" w:rsidRDefault="009F00EE" w:rsidP="009F00EE">
            <w:pPr>
              <w:jc w:val="right"/>
              <w:rPr>
                <w:b/>
                <w:bCs/>
                <w:color w:val="000000"/>
                <w:sz w:val="20"/>
                <w:szCs w:val="20"/>
              </w:rPr>
            </w:pPr>
            <w:r w:rsidRPr="009F00EE">
              <w:rPr>
                <w:b/>
                <w:bCs/>
                <w:color w:val="000000"/>
                <w:sz w:val="20"/>
                <w:szCs w:val="20"/>
              </w:rPr>
              <w:t>0,00</w:t>
            </w:r>
          </w:p>
        </w:tc>
        <w:tc>
          <w:tcPr>
            <w:tcW w:w="760" w:type="dxa"/>
            <w:tcBorders>
              <w:top w:val="nil"/>
              <w:left w:val="nil"/>
              <w:bottom w:val="nil"/>
              <w:right w:val="nil"/>
            </w:tcBorders>
            <w:shd w:val="clear" w:color="FFFFB0" w:fill="FFFFCC"/>
            <w:vAlign w:val="center"/>
            <w:hideMark/>
          </w:tcPr>
          <w:p w14:paraId="4A8BAA48" w14:textId="77777777" w:rsidR="009F00EE" w:rsidRPr="009F00EE" w:rsidRDefault="009F00EE" w:rsidP="009F00EE">
            <w:pPr>
              <w:jc w:val="right"/>
              <w:rPr>
                <w:b/>
                <w:bCs/>
                <w:color w:val="000000"/>
                <w:sz w:val="20"/>
                <w:szCs w:val="20"/>
              </w:rPr>
            </w:pPr>
            <w:r w:rsidRPr="009F00EE">
              <w:rPr>
                <w:b/>
                <w:bCs/>
                <w:color w:val="000000"/>
                <w:sz w:val="20"/>
                <w:szCs w:val="20"/>
              </w:rPr>
              <w:t>0,00</w:t>
            </w:r>
          </w:p>
        </w:tc>
      </w:tr>
      <w:tr w:rsidR="009F00EE" w:rsidRPr="009F00EE" w14:paraId="53005B6B" w14:textId="77777777" w:rsidTr="009F00EE">
        <w:trPr>
          <w:trHeight w:val="300"/>
          <w:jc w:val="center"/>
        </w:trPr>
        <w:tc>
          <w:tcPr>
            <w:tcW w:w="5500" w:type="dxa"/>
            <w:tcBorders>
              <w:top w:val="nil"/>
              <w:left w:val="nil"/>
              <w:bottom w:val="nil"/>
              <w:right w:val="nil"/>
            </w:tcBorders>
            <w:shd w:val="clear" w:color="FFFFFF" w:fill="FFFFFF"/>
            <w:vAlign w:val="center"/>
            <w:hideMark/>
          </w:tcPr>
          <w:p w14:paraId="6FEEF041" w14:textId="77777777" w:rsidR="009F00EE" w:rsidRPr="009F00EE" w:rsidRDefault="009F00EE" w:rsidP="009F00EE">
            <w:pPr>
              <w:rPr>
                <w:b/>
                <w:bCs/>
                <w:color w:val="000000"/>
                <w:sz w:val="20"/>
                <w:szCs w:val="20"/>
              </w:rPr>
            </w:pPr>
            <w:r w:rsidRPr="009F00EE">
              <w:rPr>
                <w:b/>
                <w:bCs/>
                <w:color w:val="000000"/>
                <w:sz w:val="20"/>
                <w:szCs w:val="20"/>
              </w:rPr>
              <w:t>Rashodi poslovanja</w:t>
            </w:r>
          </w:p>
        </w:tc>
        <w:tc>
          <w:tcPr>
            <w:tcW w:w="1340" w:type="dxa"/>
            <w:tcBorders>
              <w:top w:val="nil"/>
              <w:left w:val="nil"/>
              <w:bottom w:val="nil"/>
              <w:right w:val="nil"/>
            </w:tcBorders>
            <w:shd w:val="clear" w:color="FFFFFF" w:fill="FFFFFF"/>
            <w:vAlign w:val="center"/>
            <w:hideMark/>
          </w:tcPr>
          <w:p w14:paraId="3C83D970" w14:textId="77777777" w:rsidR="009F00EE" w:rsidRPr="009F00EE" w:rsidRDefault="009F00EE" w:rsidP="009F00EE">
            <w:pPr>
              <w:jc w:val="right"/>
              <w:rPr>
                <w:b/>
                <w:bCs/>
                <w:color w:val="000000"/>
                <w:sz w:val="20"/>
                <w:szCs w:val="20"/>
              </w:rPr>
            </w:pPr>
            <w:r w:rsidRPr="009F00EE">
              <w:rPr>
                <w:b/>
                <w:bCs/>
                <w:color w:val="000000"/>
                <w:sz w:val="20"/>
                <w:szCs w:val="20"/>
              </w:rPr>
              <w:t>35.000,00</w:t>
            </w:r>
          </w:p>
        </w:tc>
        <w:tc>
          <w:tcPr>
            <w:tcW w:w="1340" w:type="dxa"/>
            <w:tcBorders>
              <w:top w:val="nil"/>
              <w:left w:val="nil"/>
              <w:bottom w:val="nil"/>
              <w:right w:val="nil"/>
            </w:tcBorders>
            <w:shd w:val="clear" w:color="FFFFFF" w:fill="FFFFFF"/>
            <w:vAlign w:val="center"/>
            <w:hideMark/>
          </w:tcPr>
          <w:p w14:paraId="29395FDA" w14:textId="77777777" w:rsidR="009F00EE" w:rsidRPr="009F00EE" w:rsidRDefault="009F00EE" w:rsidP="009F00EE">
            <w:pPr>
              <w:jc w:val="right"/>
              <w:rPr>
                <w:b/>
                <w:bCs/>
                <w:color w:val="000000"/>
                <w:sz w:val="20"/>
                <w:szCs w:val="20"/>
              </w:rPr>
            </w:pPr>
            <w:r w:rsidRPr="009F00EE">
              <w:rPr>
                <w:b/>
                <w:bCs/>
                <w:color w:val="000000"/>
                <w:sz w:val="20"/>
                <w:szCs w:val="20"/>
              </w:rPr>
              <w:t>0,00</w:t>
            </w:r>
          </w:p>
        </w:tc>
        <w:tc>
          <w:tcPr>
            <w:tcW w:w="760" w:type="dxa"/>
            <w:tcBorders>
              <w:top w:val="nil"/>
              <w:left w:val="nil"/>
              <w:bottom w:val="nil"/>
              <w:right w:val="nil"/>
            </w:tcBorders>
            <w:shd w:val="clear" w:color="FFFFFF" w:fill="FFFFFF"/>
            <w:vAlign w:val="center"/>
            <w:hideMark/>
          </w:tcPr>
          <w:p w14:paraId="191EF096" w14:textId="77777777" w:rsidR="009F00EE" w:rsidRPr="009F00EE" w:rsidRDefault="009F00EE" w:rsidP="009F00EE">
            <w:pPr>
              <w:jc w:val="right"/>
              <w:rPr>
                <w:b/>
                <w:bCs/>
                <w:color w:val="000000"/>
                <w:sz w:val="20"/>
                <w:szCs w:val="20"/>
              </w:rPr>
            </w:pPr>
            <w:r w:rsidRPr="009F00EE">
              <w:rPr>
                <w:b/>
                <w:bCs/>
                <w:color w:val="000000"/>
                <w:sz w:val="20"/>
                <w:szCs w:val="20"/>
              </w:rPr>
              <w:t>0,00</w:t>
            </w:r>
          </w:p>
        </w:tc>
      </w:tr>
      <w:tr w:rsidR="009F00EE" w:rsidRPr="009F00EE" w14:paraId="32B030C8" w14:textId="77777777" w:rsidTr="009F00EE">
        <w:trPr>
          <w:trHeight w:val="300"/>
          <w:jc w:val="center"/>
        </w:trPr>
        <w:tc>
          <w:tcPr>
            <w:tcW w:w="5500" w:type="dxa"/>
            <w:tcBorders>
              <w:top w:val="nil"/>
              <w:left w:val="nil"/>
              <w:bottom w:val="nil"/>
              <w:right w:val="nil"/>
            </w:tcBorders>
            <w:shd w:val="clear" w:color="auto" w:fill="auto"/>
            <w:vAlign w:val="center"/>
            <w:hideMark/>
          </w:tcPr>
          <w:p w14:paraId="4FC00929" w14:textId="77777777" w:rsidR="009F00EE" w:rsidRPr="009F00EE" w:rsidRDefault="009F00EE" w:rsidP="009F00EE">
            <w:pPr>
              <w:rPr>
                <w:b/>
                <w:bCs/>
                <w:color w:val="000000"/>
                <w:sz w:val="20"/>
                <w:szCs w:val="20"/>
              </w:rPr>
            </w:pPr>
            <w:r w:rsidRPr="009F00EE">
              <w:rPr>
                <w:b/>
                <w:bCs/>
                <w:color w:val="000000"/>
                <w:sz w:val="20"/>
                <w:szCs w:val="20"/>
              </w:rPr>
              <w:t>Materijalni rashodi</w:t>
            </w:r>
          </w:p>
        </w:tc>
        <w:tc>
          <w:tcPr>
            <w:tcW w:w="1340" w:type="dxa"/>
            <w:tcBorders>
              <w:top w:val="nil"/>
              <w:left w:val="nil"/>
              <w:bottom w:val="nil"/>
              <w:right w:val="nil"/>
            </w:tcBorders>
            <w:shd w:val="clear" w:color="auto" w:fill="auto"/>
            <w:vAlign w:val="center"/>
            <w:hideMark/>
          </w:tcPr>
          <w:p w14:paraId="152C5C50" w14:textId="77777777" w:rsidR="009F00EE" w:rsidRPr="009F00EE" w:rsidRDefault="009F00EE" w:rsidP="009F00EE">
            <w:pPr>
              <w:jc w:val="right"/>
              <w:rPr>
                <w:b/>
                <w:bCs/>
                <w:color w:val="000000"/>
                <w:sz w:val="20"/>
                <w:szCs w:val="20"/>
              </w:rPr>
            </w:pPr>
            <w:r w:rsidRPr="009F00EE">
              <w:rPr>
                <w:b/>
                <w:bCs/>
                <w:color w:val="000000"/>
                <w:sz w:val="20"/>
                <w:szCs w:val="20"/>
              </w:rPr>
              <w:t>35.000,00</w:t>
            </w:r>
          </w:p>
        </w:tc>
        <w:tc>
          <w:tcPr>
            <w:tcW w:w="1340" w:type="dxa"/>
            <w:tcBorders>
              <w:top w:val="nil"/>
              <w:left w:val="nil"/>
              <w:bottom w:val="nil"/>
              <w:right w:val="nil"/>
            </w:tcBorders>
            <w:shd w:val="clear" w:color="auto" w:fill="auto"/>
            <w:vAlign w:val="center"/>
            <w:hideMark/>
          </w:tcPr>
          <w:p w14:paraId="61DE2A8C" w14:textId="77777777" w:rsidR="009F00EE" w:rsidRPr="009F00EE" w:rsidRDefault="009F00EE" w:rsidP="009F00EE">
            <w:pPr>
              <w:jc w:val="right"/>
              <w:rPr>
                <w:b/>
                <w:bCs/>
                <w:color w:val="000000"/>
                <w:sz w:val="20"/>
                <w:szCs w:val="20"/>
              </w:rPr>
            </w:pPr>
            <w:r w:rsidRPr="009F00EE">
              <w:rPr>
                <w:b/>
                <w:bCs/>
                <w:color w:val="000000"/>
                <w:sz w:val="20"/>
                <w:szCs w:val="20"/>
              </w:rPr>
              <w:t>0,00</w:t>
            </w:r>
          </w:p>
        </w:tc>
        <w:tc>
          <w:tcPr>
            <w:tcW w:w="760" w:type="dxa"/>
            <w:tcBorders>
              <w:top w:val="nil"/>
              <w:left w:val="nil"/>
              <w:bottom w:val="nil"/>
              <w:right w:val="nil"/>
            </w:tcBorders>
            <w:shd w:val="clear" w:color="auto" w:fill="auto"/>
            <w:vAlign w:val="center"/>
            <w:hideMark/>
          </w:tcPr>
          <w:p w14:paraId="2313339F" w14:textId="77777777" w:rsidR="009F00EE" w:rsidRPr="009F00EE" w:rsidRDefault="009F00EE" w:rsidP="009F00EE">
            <w:pPr>
              <w:jc w:val="right"/>
              <w:rPr>
                <w:b/>
                <w:bCs/>
                <w:color w:val="000000"/>
                <w:sz w:val="20"/>
                <w:szCs w:val="20"/>
              </w:rPr>
            </w:pPr>
            <w:r w:rsidRPr="009F00EE">
              <w:rPr>
                <w:b/>
                <w:bCs/>
                <w:color w:val="000000"/>
                <w:sz w:val="20"/>
                <w:szCs w:val="20"/>
              </w:rPr>
              <w:t>0,00</w:t>
            </w:r>
          </w:p>
        </w:tc>
      </w:tr>
      <w:tr w:rsidR="009F00EE" w:rsidRPr="009F00EE" w14:paraId="1F6A825A" w14:textId="77777777" w:rsidTr="009F00EE">
        <w:trPr>
          <w:trHeight w:val="300"/>
          <w:jc w:val="center"/>
        </w:trPr>
        <w:tc>
          <w:tcPr>
            <w:tcW w:w="5500" w:type="dxa"/>
            <w:tcBorders>
              <w:top w:val="nil"/>
              <w:left w:val="nil"/>
              <w:bottom w:val="nil"/>
              <w:right w:val="nil"/>
            </w:tcBorders>
            <w:shd w:val="clear" w:color="auto" w:fill="auto"/>
            <w:vAlign w:val="center"/>
            <w:hideMark/>
          </w:tcPr>
          <w:p w14:paraId="2C4C3037" w14:textId="77777777" w:rsidR="009F00EE" w:rsidRPr="009F00EE" w:rsidRDefault="009F00EE" w:rsidP="009F00EE">
            <w:pPr>
              <w:rPr>
                <w:b/>
                <w:bCs/>
                <w:color w:val="000000"/>
                <w:sz w:val="20"/>
                <w:szCs w:val="20"/>
              </w:rPr>
            </w:pPr>
            <w:r w:rsidRPr="009F00EE">
              <w:rPr>
                <w:b/>
                <w:bCs/>
                <w:color w:val="000000"/>
                <w:sz w:val="20"/>
                <w:szCs w:val="20"/>
              </w:rPr>
              <w:t>Ostali nespomenuti rashodi poslovanja</w:t>
            </w:r>
          </w:p>
        </w:tc>
        <w:tc>
          <w:tcPr>
            <w:tcW w:w="1340" w:type="dxa"/>
            <w:tcBorders>
              <w:top w:val="nil"/>
              <w:left w:val="nil"/>
              <w:bottom w:val="nil"/>
              <w:right w:val="nil"/>
            </w:tcBorders>
            <w:shd w:val="clear" w:color="auto" w:fill="auto"/>
            <w:vAlign w:val="center"/>
            <w:hideMark/>
          </w:tcPr>
          <w:p w14:paraId="01E2735E" w14:textId="77777777" w:rsidR="009F00EE" w:rsidRPr="009F00EE" w:rsidRDefault="009F00EE" w:rsidP="009F00EE">
            <w:pPr>
              <w:jc w:val="right"/>
              <w:rPr>
                <w:b/>
                <w:bCs/>
                <w:color w:val="000000"/>
                <w:sz w:val="20"/>
                <w:szCs w:val="20"/>
              </w:rPr>
            </w:pPr>
            <w:r w:rsidRPr="009F00EE">
              <w:rPr>
                <w:b/>
                <w:bCs/>
                <w:color w:val="000000"/>
                <w:sz w:val="20"/>
                <w:szCs w:val="20"/>
              </w:rPr>
              <w:t>35.000,00</w:t>
            </w:r>
          </w:p>
        </w:tc>
        <w:tc>
          <w:tcPr>
            <w:tcW w:w="1340" w:type="dxa"/>
            <w:tcBorders>
              <w:top w:val="nil"/>
              <w:left w:val="nil"/>
              <w:bottom w:val="nil"/>
              <w:right w:val="nil"/>
            </w:tcBorders>
            <w:shd w:val="clear" w:color="auto" w:fill="auto"/>
            <w:vAlign w:val="center"/>
            <w:hideMark/>
          </w:tcPr>
          <w:p w14:paraId="67709844" w14:textId="77777777" w:rsidR="009F00EE" w:rsidRPr="009F00EE" w:rsidRDefault="009F00EE" w:rsidP="009F00EE">
            <w:pPr>
              <w:jc w:val="right"/>
              <w:rPr>
                <w:b/>
                <w:bCs/>
                <w:color w:val="000000"/>
                <w:sz w:val="20"/>
                <w:szCs w:val="20"/>
              </w:rPr>
            </w:pPr>
            <w:r w:rsidRPr="009F00EE">
              <w:rPr>
                <w:b/>
                <w:bCs/>
                <w:color w:val="000000"/>
                <w:sz w:val="20"/>
                <w:szCs w:val="20"/>
              </w:rPr>
              <w:t>0,00</w:t>
            </w:r>
          </w:p>
        </w:tc>
        <w:tc>
          <w:tcPr>
            <w:tcW w:w="760" w:type="dxa"/>
            <w:tcBorders>
              <w:top w:val="nil"/>
              <w:left w:val="nil"/>
              <w:bottom w:val="nil"/>
              <w:right w:val="nil"/>
            </w:tcBorders>
            <w:shd w:val="clear" w:color="auto" w:fill="auto"/>
            <w:vAlign w:val="center"/>
            <w:hideMark/>
          </w:tcPr>
          <w:p w14:paraId="658E4E9B" w14:textId="77777777" w:rsidR="009F00EE" w:rsidRPr="009F00EE" w:rsidRDefault="009F00EE" w:rsidP="009F00EE">
            <w:pPr>
              <w:jc w:val="right"/>
              <w:rPr>
                <w:b/>
                <w:bCs/>
                <w:color w:val="000000"/>
                <w:sz w:val="20"/>
                <w:szCs w:val="20"/>
              </w:rPr>
            </w:pPr>
            <w:r w:rsidRPr="009F00EE">
              <w:rPr>
                <w:b/>
                <w:bCs/>
                <w:color w:val="000000"/>
                <w:sz w:val="20"/>
                <w:szCs w:val="20"/>
              </w:rPr>
              <w:t>0,00</w:t>
            </w:r>
          </w:p>
        </w:tc>
      </w:tr>
      <w:tr w:rsidR="009F00EE" w:rsidRPr="009F00EE" w14:paraId="3DAE8CF7" w14:textId="77777777" w:rsidTr="009F00EE">
        <w:trPr>
          <w:trHeight w:val="300"/>
          <w:jc w:val="center"/>
        </w:trPr>
        <w:tc>
          <w:tcPr>
            <w:tcW w:w="5500" w:type="dxa"/>
            <w:tcBorders>
              <w:top w:val="nil"/>
              <w:left w:val="nil"/>
              <w:bottom w:val="nil"/>
              <w:right w:val="nil"/>
            </w:tcBorders>
            <w:shd w:val="clear" w:color="auto" w:fill="auto"/>
            <w:vAlign w:val="center"/>
            <w:hideMark/>
          </w:tcPr>
          <w:p w14:paraId="54177BB4" w14:textId="77777777" w:rsidR="009F00EE" w:rsidRPr="009F00EE" w:rsidRDefault="009F00EE" w:rsidP="009F00EE">
            <w:pPr>
              <w:rPr>
                <w:color w:val="000000"/>
                <w:sz w:val="20"/>
                <w:szCs w:val="20"/>
              </w:rPr>
            </w:pPr>
            <w:r w:rsidRPr="009F00EE">
              <w:rPr>
                <w:color w:val="000000"/>
                <w:sz w:val="20"/>
                <w:szCs w:val="20"/>
              </w:rPr>
              <w:t>Ostali nespomenuti rashodi poslovanja</w:t>
            </w:r>
          </w:p>
        </w:tc>
        <w:tc>
          <w:tcPr>
            <w:tcW w:w="1340" w:type="dxa"/>
            <w:tcBorders>
              <w:top w:val="nil"/>
              <w:left w:val="nil"/>
              <w:bottom w:val="nil"/>
              <w:right w:val="nil"/>
            </w:tcBorders>
            <w:shd w:val="clear" w:color="auto" w:fill="auto"/>
            <w:vAlign w:val="center"/>
            <w:hideMark/>
          </w:tcPr>
          <w:p w14:paraId="23F18D65" w14:textId="77777777" w:rsidR="009F00EE" w:rsidRPr="009F00EE" w:rsidRDefault="009F00EE" w:rsidP="009F00EE">
            <w:pPr>
              <w:rPr>
                <w:color w:val="000000"/>
                <w:sz w:val="20"/>
                <w:szCs w:val="20"/>
              </w:rPr>
            </w:pPr>
          </w:p>
        </w:tc>
        <w:tc>
          <w:tcPr>
            <w:tcW w:w="1340" w:type="dxa"/>
            <w:tcBorders>
              <w:top w:val="nil"/>
              <w:left w:val="nil"/>
              <w:bottom w:val="nil"/>
              <w:right w:val="nil"/>
            </w:tcBorders>
            <w:shd w:val="clear" w:color="auto" w:fill="auto"/>
            <w:vAlign w:val="center"/>
            <w:hideMark/>
          </w:tcPr>
          <w:p w14:paraId="04CA2FD7" w14:textId="77777777" w:rsidR="009F00EE" w:rsidRPr="009F00EE" w:rsidRDefault="009F00EE" w:rsidP="009F00EE">
            <w:pPr>
              <w:jc w:val="right"/>
              <w:rPr>
                <w:color w:val="000000"/>
                <w:sz w:val="20"/>
                <w:szCs w:val="20"/>
              </w:rPr>
            </w:pPr>
            <w:r w:rsidRPr="009F00EE">
              <w:rPr>
                <w:color w:val="000000"/>
                <w:sz w:val="20"/>
                <w:szCs w:val="20"/>
              </w:rPr>
              <w:t>0,00</w:t>
            </w:r>
          </w:p>
        </w:tc>
        <w:tc>
          <w:tcPr>
            <w:tcW w:w="760" w:type="dxa"/>
            <w:tcBorders>
              <w:top w:val="nil"/>
              <w:left w:val="nil"/>
              <w:bottom w:val="nil"/>
              <w:right w:val="nil"/>
            </w:tcBorders>
            <w:shd w:val="clear" w:color="auto" w:fill="auto"/>
            <w:vAlign w:val="center"/>
            <w:hideMark/>
          </w:tcPr>
          <w:p w14:paraId="5B99FDE8" w14:textId="77777777" w:rsidR="009F00EE" w:rsidRPr="009F00EE" w:rsidRDefault="009F00EE" w:rsidP="009F00EE">
            <w:pPr>
              <w:jc w:val="right"/>
              <w:rPr>
                <w:color w:val="000000"/>
                <w:sz w:val="20"/>
                <w:szCs w:val="20"/>
              </w:rPr>
            </w:pPr>
          </w:p>
        </w:tc>
      </w:tr>
      <w:tr w:rsidR="009F00EE" w:rsidRPr="009F00EE" w14:paraId="56AA9D4C" w14:textId="77777777" w:rsidTr="009F00EE">
        <w:trPr>
          <w:trHeight w:val="300"/>
          <w:jc w:val="center"/>
        </w:trPr>
        <w:tc>
          <w:tcPr>
            <w:tcW w:w="5500" w:type="dxa"/>
            <w:tcBorders>
              <w:top w:val="nil"/>
              <w:left w:val="nil"/>
              <w:bottom w:val="nil"/>
              <w:right w:val="nil"/>
            </w:tcBorders>
            <w:shd w:val="clear" w:color="FFFFB0" w:fill="FFFFCC"/>
            <w:vAlign w:val="center"/>
            <w:hideMark/>
          </w:tcPr>
          <w:p w14:paraId="6C62B7D8" w14:textId="77777777" w:rsidR="009F00EE" w:rsidRPr="009F00EE" w:rsidRDefault="009F00EE" w:rsidP="009F00EE">
            <w:pPr>
              <w:rPr>
                <w:b/>
                <w:bCs/>
                <w:color w:val="000000"/>
                <w:sz w:val="20"/>
                <w:szCs w:val="20"/>
              </w:rPr>
            </w:pPr>
            <w:r w:rsidRPr="009F00EE">
              <w:rPr>
                <w:b/>
                <w:bCs/>
                <w:color w:val="000000"/>
                <w:sz w:val="20"/>
                <w:szCs w:val="20"/>
              </w:rPr>
              <w:t>Obilježavanje proslave Praznika rada</w:t>
            </w:r>
          </w:p>
        </w:tc>
        <w:tc>
          <w:tcPr>
            <w:tcW w:w="1340" w:type="dxa"/>
            <w:tcBorders>
              <w:top w:val="nil"/>
              <w:left w:val="nil"/>
              <w:bottom w:val="nil"/>
              <w:right w:val="nil"/>
            </w:tcBorders>
            <w:shd w:val="clear" w:color="FFFFB0" w:fill="FFFFCC"/>
            <w:vAlign w:val="center"/>
            <w:hideMark/>
          </w:tcPr>
          <w:p w14:paraId="2233CAB0" w14:textId="77777777" w:rsidR="009F00EE" w:rsidRPr="009F00EE" w:rsidRDefault="009F00EE" w:rsidP="009F00EE">
            <w:pPr>
              <w:jc w:val="right"/>
              <w:rPr>
                <w:b/>
                <w:bCs/>
                <w:color w:val="000000"/>
                <w:sz w:val="20"/>
                <w:szCs w:val="20"/>
              </w:rPr>
            </w:pPr>
            <w:r w:rsidRPr="009F00EE">
              <w:rPr>
                <w:b/>
                <w:bCs/>
                <w:color w:val="000000"/>
                <w:sz w:val="20"/>
                <w:szCs w:val="20"/>
              </w:rPr>
              <w:t>20.000,00</w:t>
            </w:r>
          </w:p>
        </w:tc>
        <w:tc>
          <w:tcPr>
            <w:tcW w:w="1340" w:type="dxa"/>
            <w:tcBorders>
              <w:top w:val="nil"/>
              <w:left w:val="nil"/>
              <w:bottom w:val="nil"/>
              <w:right w:val="nil"/>
            </w:tcBorders>
            <w:shd w:val="clear" w:color="FFFFB0" w:fill="FFFFCC"/>
            <w:vAlign w:val="center"/>
            <w:hideMark/>
          </w:tcPr>
          <w:p w14:paraId="37F38719" w14:textId="77777777" w:rsidR="009F00EE" w:rsidRPr="009F00EE" w:rsidRDefault="009F00EE" w:rsidP="009F00EE">
            <w:pPr>
              <w:jc w:val="right"/>
              <w:rPr>
                <w:b/>
                <w:bCs/>
                <w:color w:val="000000"/>
                <w:sz w:val="20"/>
                <w:szCs w:val="20"/>
              </w:rPr>
            </w:pPr>
            <w:r w:rsidRPr="009F00EE">
              <w:rPr>
                <w:b/>
                <w:bCs/>
                <w:color w:val="000000"/>
                <w:sz w:val="20"/>
                <w:szCs w:val="20"/>
              </w:rPr>
              <w:t>0,00</w:t>
            </w:r>
          </w:p>
        </w:tc>
        <w:tc>
          <w:tcPr>
            <w:tcW w:w="760" w:type="dxa"/>
            <w:tcBorders>
              <w:top w:val="nil"/>
              <w:left w:val="nil"/>
              <w:bottom w:val="nil"/>
              <w:right w:val="nil"/>
            </w:tcBorders>
            <w:shd w:val="clear" w:color="FFFFB0" w:fill="FFFFCC"/>
            <w:vAlign w:val="center"/>
            <w:hideMark/>
          </w:tcPr>
          <w:p w14:paraId="149296A9" w14:textId="77777777" w:rsidR="009F00EE" w:rsidRPr="009F00EE" w:rsidRDefault="009F00EE" w:rsidP="009F00EE">
            <w:pPr>
              <w:jc w:val="right"/>
              <w:rPr>
                <w:b/>
                <w:bCs/>
                <w:color w:val="000000"/>
                <w:sz w:val="20"/>
                <w:szCs w:val="20"/>
              </w:rPr>
            </w:pPr>
            <w:r w:rsidRPr="009F00EE">
              <w:rPr>
                <w:b/>
                <w:bCs/>
                <w:color w:val="000000"/>
                <w:sz w:val="20"/>
                <w:szCs w:val="20"/>
              </w:rPr>
              <w:t>0,00</w:t>
            </w:r>
          </w:p>
        </w:tc>
      </w:tr>
      <w:tr w:rsidR="009F00EE" w:rsidRPr="009F00EE" w14:paraId="7397EEF3" w14:textId="77777777" w:rsidTr="009F00EE">
        <w:trPr>
          <w:trHeight w:val="300"/>
          <w:jc w:val="center"/>
        </w:trPr>
        <w:tc>
          <w:tcPr>
            <w:tcW w:w="5500" w:type="dxa"/>
            <w:tcBorders>
              <w:top w:val="nil"/>
              <w:left w:val="nil"/>
              <w:bottom w:val="nil"/>
              <w:right w:val="nil"/>
            </w:tcBorders>
            <w:shd w:val="clear" w:color="FFFFFF" w:fill="FFFFFF"/>
            <w:vAlign w:val="center"/>
            <w:hideMark/>
          </w:tcPr>
          <w:p w14:paraId="6A614685" w14:textId="77777777" w:rsidR="009F00EE" w:rsidRPr="009F00EE" w:rsidRDefault="009F00EE" w:rsidP="009F00EE">
            <w:pPr>
              <w:rPr>
                <w:b/>
                <w:bCs/>
                <w:color w:val="000000"/>
                <w:sz w:val="20"/>
                <w:szCs w:val="20"/>
              </w:rPr>
            </w:pPr>
            <w:r w:rsidRPr="009F00EE">
              <w:rPr>
                <w:b/>
                <w:bCs/>
                <w:color w:val="000000"/>
                <w:sz w:val="20"/>
                <w:szCs w:val="20"/>
              </w:rPr>
              <w:t>Rashodi poslovanja</w:t>
            </w:r>
          </w:p>
        </w:tc>
        <w:tc>
          <w:tcPr>
            <w:tcW w:w="1340" w:type="dxa"/>
            <w:tcBorders>
              <w:top w:val="nil"/>
              <w:left w:val="nil"/>
              <w:bottom w:val="nil"/>
              <w:right w:val="nil"/>
            </w:tcBorders>
            <w:shd w:val="clear" w:color="FFFFFF" w:fill="FFFFFF"/>
            <w:vAlign w:val="center"/>
            <w:hideMark/>
          </w:tcPr>
          <w:p w14:paraId="30DB5B52" w14:textId="77777777" w:rsidR="009F00EE" w:rsidRPr="009F00EE" w:rsidRDefault="009F00EE" w:rsidP="009F00EE">
            <w:pPr>
              <w:jc w:val="right"/>
              <w:rPr>
                <w:b/>
                <w:bCs/>
                <w:color w:val="000000"/>
                <w:sz w:val="20"/>
                <w:szCs w:val="20"/>
              </w:rPr>
            </w:pPr>
            <w:r w:rsidRPr="009F00EE">
              <w:rPr>
                <w:b/>
                <w:bCs/>
                <w:color w:val="000000"/>
                <w:sz w:val="20"/>
                <w:szCs w:val="20"/>
              </w:rPr>
              <w:t>20.000,00</w:t>
            </w:r>
          </w:p>
        </w:tc>
        <w:tc>
          <w:tcPr>
            <w:tcW w:w="1340" w:type="dxa"/>
            <w:tcBorders>
              <w:top w:val="nil"/>
              <w:left w:val="nil"/>
              <w:bottom w:val="nil"/>
              <w:right w:val="nil"/>
            </w:tcBorders>
            <w:shd w:val="clear" w:color="FFFFFF" w:fill="FFFFFF"/>
            <w:vAlign w:val="center"/>
            <w:hideMark/>
          </w:tcPr>
          <w:p w14:paraId="6A4B2E0E" w14:textId="77777777" w:rsidR="009F00EE" w:rsidRPr="009F00EE" w:rsidRDefault="009F00EE" w:rsidP="009F00EE">
            <w:pPr>
              <w:jc w:val="right"/>
              <w:rPr>
                <w:b/>
                <w:bCs/>
                <w:color w:val="000000"/>
                <w:sz w:val="20"/>
                <w:szCs w:val="20"/>
              </w:rPr>
            </w:pPr>
            <w:r w:rsidRPr="009F00EE">
              <w:rPr>
                <w:b/>
                <w:bCs/>
                <w:color w:val="000000"/>
                <w:sz w:val="20"/>
                <w:szCs w:val="20"/>
              </w:rPr>
              <w:t>0,00</w:t>
            </w:r>
          </w:p>
        </w:tc>
        <w:tc>
          <w:tcPr>
            <w:tcW w:w="760" w:type="dxa"/>
            <w:tcBorders>
              <w:top w:val="nil"/>
              <w:left w:val="nil"/>
              <w:bottom w:val="nil"/>
              <w:right w:val="nil"/>
            </w:tcBorders>
            <w:shd w:val="clear" w:color="FFFFFF" w:fill="FFFFFF"/>
            <w:vAlign w:val="center"/>
            <w:hideMark/>
          </w:tcPr>
          <w:p w14:paraId="6132C40C" w14:textId="77777777" w:rsidR="009F00EE" w:rsidRPr="009F00EE" w:rsidRDefault="009F00EE" w:rsidP="009F00EE">
            <w:pPr>
              <w:jc w:val="right"/>
              <w:rPr>
                <w:b/>
                <w:bCs/>
                <w:color w:val="000000"/>
                <w:sz w:val="20"/>
                <w:szCs w:val="20"/>
              </w:rPr>
            </w:pPr>
            <w:r w:rsidRPr="009F00EE">
              <w:rPr>
                <w:b/>
                <w:bCs/>
                <w:color w:val="000000"/>
                <w:sz w:val="20"/>
                <w:szCs w:val="20"/>
              </w:rPr>
              <w:t>0,00</w:t>
            </w:r>
          </w:p>
        </w:tc>
      </w:tr>
      <w:tr w:rsidR="009F00EE" w:rsidRPr="009F00EE" w14:paraId="00CB1F83" w14:textId="77777777" w:rsidTr="009F00EE">
        <w:trPr>
          <w:trHeight w:val="300"/>
          <w:jc w:val="center"/>
        </w:trPr>
        <w:tc>
          <w:tcPr>
            <w:tcW w:w="5500" w:type="dxa"/>
            <w:tcBorders>
              <w:top w:val="nil"/>
              <w:left w:val="nil"/>
              <w:bottom w:val="nil"/>
              <w:right w:val="nil"/>
            </w:tcBorders>
            <w:shd w:val="clear" w:color="auto" w:fill="auto"/>
            <w:vAlign w:val="center"/>
            <w:hideMark/>
          </w:tcPr>
          <w:p w14:paraId="26B6E461" w14:textId="77777777" w:rsidR="009F00EE" w:rsidRPr="009F00EE" w:rsidRDefault="009F00EE" w:rsidP="009F00EE">
            <w:pPr>
              <w:rPr>
                <w:b/>
                <w:bCs/>
                <w:color w:val="000000"/>
                <w:sz w:val="20"/>
                <w:szCs w:val="20"/>
              </w:rPr>
            </w:pPr>
            <w:r w:rsidRPr="009F00EE">
              <w:rPr>
                <w:b/>
                <w:bCs/>
                <w:color w:val="000000"/>
                <w:sz w:val="20"/>
                <w:szCs w:val="20"/>
              </w:rPr>
              <w:t>Materijalni rashodi</w:t>
            </w:r>
          </w:p>
        </w:tc>
        <w:tc>
          <w:tcPr>
            <w:tcW w:w="1340" w:type="dxa"/>
            <w:tcBorders>
              <w:top w:val="nil"/>
              <w:left w:val="nil"/>
              <w:bottom w:val="nil"/>
              <w:right w:val="nil"/>
            </w:tcBorders>
            <w:shd w:val="clear" w:color="auto" w:fill="auto"/>
            <w:vAlign w:val="center"/>
            <w:hideMark/>
          </w:tcPr>
          <w:p w14:paraId="516419B4" w14:textId="77777777" w:rsidR="009F00EE" w:rsidRPr="009F00EE" w:rsidRDefault="009F00EE" w:rsidP="009F00EE">
            <w:pPr>
              <w:jc w:val="right"/>
              <w:rPr>
                <w:b/>
                <w:bCs/>
                <w:color w:val="000000"/>
                <w:sz w:val="20"/>
                <w:szCs w:val="20"/>
              </w:rPr>
            </w:pPr>
            <w:r w:rsidRPr="009F00EE">
              <w:rPr>
                <w:b/>
                <w:bCs/>
                <w:color w:val="000000"/>
                <w:sz w:val="20"/>
                <w:szCs w:val="20"/>
              </w:rPr>
              <w:t>20.000,00</w:t>
            </w:r>
          </w:p>
        </w:tc>
        <w:tc>
          <w:tcPr>
            <w:tcW w:w="1340" w:type="dxa"/>
            <w:tcBorders>
              <w:top w:val="nil"/>
              <w:left w:val="nil"/>
              <w:bottom w:val="nil"/>
              <w:right w:val="nil"/>
            </w:tcBorders>
            <w:shd w:val="clear" w:color="auto" w:fill="auto"/>
            <w:vAlign w:val="center"/>
            <w:hideMark/>
          </w:tcPr>
          <w:p w14:paraId="083AFEA3" w14:textId="77777777" w:rsidR="009F00EE" w:rsidRPr="009F00EE" w:rsidRDefault="009F00EE" w:rsidP="009F00EE">
            <w:pPr>
              <w:jc w:val="right"/>
              <w:rPr>
                <w:b/>
                <w:bCs/>
                <w:color w:val="000000"/>
                <w:sz w:val="20"/>
                <w:szCs w:val="20"/>
              </w:rPr>
            </w:pPr>
            <w:r w:rsidRPr="009F00EE">
              <w:rPr>
                <w:b/>
                <w:bCs/>
                <w:color w:val="000000"/>
                <w:sz w:val="20"/>
                <w:szCs w:val="20"/>
              </w:rPr>
              <w:t>0,00</w:t>
            </w:r>
          </w:p>
        </w:tc>
        <w:tc>
          <w:tcPr>
            <w:tcW w:w="760" w:type="dxa"/>
            <w:tcBorders>
              <w:top w:val="nil"/>
              <w:left w:val="nil"/>
              <w:bottom w:val="nil"/>
              <w:right w:val="nil"/>
            </w:tcBorders>
            <w:shd w:val="clear" w:color="auto" w:fill="auto"/>
            <w:vAlign w:val="center"/>
            <w:hideMark/>
          </w:tcPr>
          <w:p w14:paraId="5A476A70" w14:textId="77777777" w:rsidR="009F00EE" w:rsidRPr="009F00EE" w:rsidRDefault="009F00EE" w:rsidP="009F00EE">
            <w:pPr>
              <w:jc w:val="right"/>
              <w:rPr>
                <w:b/>
                <w:bCs/>
                <w:color w:val="000000"/>
                <w:sz w:val="20"/>
                <w:szCs w:val="20"/>
              </w:rPr>
            </w:pPr>
            <w:r w:rsidRPr="009F00EE">
              <w:rPr>
                <w:b/>
                <w:bCs/>
                <w:color w:val="000000"/>
                <w:sz w:val="20"/>
                <w:szCs w:val="20"/>
              </w:rPr>
              <w:t>0,00</w:t>
            </w:r>
          </w:p>
        </w:tc>
      </w:tr>
      <w:tr w:rsidR="009F00EE" w:rsidRPr="009F00EE" w14:paraId="0F7B3548" w14:textId="77777777" w:rsidTr="009F00EE">
        <w:trPr>
          <w:trHeight w:val="300"/>
          <w:jc w:val="center"/>
        </w:trPr>
        <w:tc>
          <w:tcPr>
            <w:tcW w:w="5500" w:type="dxa"/>
            <w:tcBorders>
              <w:top w:val="nil"/>
              <w:left w:val="nil"/>
              <w:bottom w:val="nil"/>
              <w:right w:val="nil"/>
            </w:tcBorders>
            <w:shd w:val="clear" w:color="auto" w:fill="auto"/>
            <w:vAlign w:val="center"/>
            <w:hideMark/>
          </w:tcPr>
          <w:p w14:paraId="0B848962" w14:textId="77777777" w:rsidR="009F00EE" w:rsidRPr="009F00EE" w:rsidRDefault="009F00EE" w:rsidP="009F00EE">
            <w:pPr>
              <w:rPr>
                <w:b/>
                <w:bCs/>
                <w:color w:val="000000"/>
                <w:sz w:val="20"/>
                <w:szCs w:val="20"/>
              </w:rPr>
            </w:pPr>
            <w:r w:rsidRPr="009F00EE">
              <w:rPr>
                <w:b/>
                <w:bCs/>
                <w:color w:val="000000"/>
                <w:sz w:val="20"/>
                <w:szCs w:val="20"/>
              </w:rPr>
              <w:t>Ostali nespomenuti rashodi poslovanja</w:t>
            </w:r>
          </w:p>
        </w:tc>
        <w:tc>
          <w:tcPr>
            <w:tcW w:w="1340" w:type="dxa"/>
            <w:tcBorders>
              <w:top w:val="nil"/>
              <w:left w:val="nil"/>
              <w:bottom w:val="nil"/>
              <w:right w:val="nil"/>
            </w:tcBorders>
            <w:shd w:val="clear" w:color="auto" w:fill="auto"/>
            <w:vAlign w:val="center"/>
            <w:hideMark/>
          </w:tcPr>
          <w:p w14:paraId="76972F32" w14:textId="77777777" w:rsidR="009F00EE" w:rsidRPr="009F00EE" w:rsidRDefault="009F00EE" w:rsidP="009F00EE">
            <w:pPr>
              <w:jc w:val="right"/>
              <w:rPr>
                <w:b/>
                <w:bCs/>
                <w:color w:val="000000"/>
                <w:sz w:val="20"/>
                <w:szCs w:val="20"/>
              </w:rPr>
            </w:pPr>
            <w:r w:rsidRPr="009F00EE">
              <w:rPr>
                <w:b/>
                <w:bCs/>
                <w:color w:val="000000"/>
                <w:sz w:val="20"/>
                <w:szCs w:val="20"/>
              </w:rPr>
              <w:t>20.000,00</w:t>
            </w:r>
          </w:p>
        </w:tc>
        <w:tc>
          <w:tcPr>
            <w:tcW w:w="1340" w:type="dxa"/>
            <w:tcBorders>
              <w:top w:val="nil"/>
              <w:left w:val="nil"/>
              <w:bottom w:val="nil"/>
              <w:right w:val="nil"/>
            </w:tcBorders>
            <w:shd w:val="clear" w:color="auto" w:fill="auto"/>
            <w:vAlign w:val="center"/>
            <w:hideMark/>
          </w:tcPr>
          <w:p w14:paraId="20FA7828" w14:textId="77777777" w:rsidR="009F00EE" w:rsidRPr="009F00EE" w:rsidRDefault="009F00EE" w:rsidP="009F00EE">
            <w:pPr>
              <w:jc w:val="right"/>
              <w:rPr>
                <w:b/>
                <w:bCs/>
                <w:color w:val="000000"/>
                <w:sz w:val="20"/>
                <w:szCs w:val="20"/>
              </w:rPr>
            </w:pPr>
            <w:r w:rsidRPr="009F00EE">
              <w:rPr>
                <w:b/>
                <w:bCs/>
                <w:color w:val="000000"/>
                <w:sz w:val="20"/>
                <w:szCs w:val="20"/>
              </w:rPr>
              <w:t>0,00</w:t>
            </w:r>
          </w:p>
        </w:tc>
        <w:tc>
          <w:tcPr>
            <w:tcW w:w="760" w:type="dxa"/>
            <w:tcBorders>
              <w:top w:val="nil"/>
              <w:left w:val="nil"/>
              <w:bottom w:val="nil"/>
              <w:right w:val="nil"/>
            </w:tcBorders>
            <w:shd w:val="clear" w:color="auto" w:fill="auto"/>
            <w:vAlign w:val="center"/>
            <w:hideMark/>
          </w:tcPr>
          <w:p w14:paraId="43E05073" w14:textId="77777777" w:rsidR="009F00EE" w:rsidRPr="009F00EE" w:rsidRDefault="009F00EE" w:rsidP="009F00EE">
            <w:pPr>
              <w:jc w:val="right"/>
              <w:rPr>
                <w:b/>
                <w:bCs/>
                <w:color w:val="000000"/>
                <w:sz w:val="20"/>
                <w:szCs w:val="20"/>
              </w:rPr>
            </w:pPr>
            <w:r w:rsidRPr="009F00EE">
              <w:rPr>
                <w:b/>
                <w:bCs/>
                <w:color w:val="000000"/>
                <w:sz w:val="20"/>
                <w:szCs w:val="20"/>
              </w:rPr>
              <w:t>0,00</w:t>
            </w:r>
          </w:p>
        </w:tc>
      </w:tr>
      <w:tr w:rsidR="009F00EE" w:rsidRPr="009F00EE" w14:paraId="6CDE6FB9" w14:textId="77777777" w:rsidTr="009F00EE">
        <w:trPr>
          <w:trHeight w:val="300"/>
          <w:jc w:val="center"/>
        </w:trPr>
        <w:tc>
          <w:tcPr>
            <w:tcW w:w="5500" w:type="dxa"/>
            <w:tcBorders>
              <w:top w:val="nil"/>
              <w:left w:val="nil"/>
              <w:bottom w:val="nil"/>
              <w:right w:val="nil"/>
            </w:tcBorders>
            <w:shd w:val="clear" w:color="auto" w:fill="auto"/>
            <w:vAlign w:val="center"/>
            <w:hideMark/>
          </w:tcPr>
          <w:p w14:paraId="04B7B50C" w14:textId="77777777" w:rsidR="009F00EE" w:rsidRPr="009F00EE" w:rsidRDefault="009F00EE" w:rsidP="009F00EE">
            <w:pPr>
              <w:rPr>
                <w:color w:val="000000"/>
                <w:sz w:val="20"/>
                <w:szCs w:val="20"/>
              </w:rPr>
            </w:pPr>
            <w:r w:rsidRPr="009F00EE">
              <w:rPr>
                <w:color w:val="000000"/>
                <w:sz w:val="20"/>
                <w:szCs w:val="20"/>
              </w:rPr>
              <w:t>Ostali nespomenuti rashodi poslovanja</w:t>
            </w:r>
          </w:p>
        </w:tc>
        <w:tc>
          <w:tcPr>
            <w:tcW w:w="1340" w:type="dxa"/>
            <w:tcBorders>
              <w:top w:val="nil"/>
              <w:left w:val="nil"/>
              <w:bottom w:val="nil"/>
              <w:right w:val="nil"/>
            </w:tcBorders>
            <w:shd w:val="clear" w:color="auto" w:fill="auto"/>
            <w:vAlign w:val="center"/>
            <w:hideMark/>
          </w:tcPr>
          <w:p w14:paraId="16A92F14" w14:textId="77777777" w:rsidR="009F00EE" w:rsidRPr="009F00EE" w:rsidRDefault="009F00EE" w:rsidP="009F00EE">
            <w:pPr>
              <w:rPr>
                <w:color w:val="000000"/>
                <w:sz w:val="20"/>
                <w:szCs w:val="20"/>
              </w:rPr>
            </w:pPr>
          </w:p>
        </w:tc>
        <w:tc>
          <w:tcPr>
            <w:tcW w:w="1340" w:type="dxa"/>
            <w:tcBorders>
              <w:top w:val="nil"/>
              <w:left w:val="nil"/>
              <w:bottom w:val="nil"/>
              <w:right w:val="nil"/>
            </w:tcBorders>
            <w:shd w:val="clear" w:color="auto" w:fill="auto"/>
            <w:vAlign w:val="center"/>
            <w:hideMark/>
          </w:tcPr>
          <w:p w14:paraId="737FE210" w14:textId="77777777" w:rsidR="009F00EE" w:rsidRPr="009F00EE" w:rsidRDefault="009F00EE" w:rsidP="009F00EE">
            <w:pPr>
              <w:jc w:val="right"/>
              <w:rPr>
                <w:color w:val="000000"/>
                <w:sz w:val="20"/>
                <w:szCs w:val="20"/>
              </w:rPr>
            </w:pPr>
            <w:r w:rsidRPr="009F00EE">
              <w:rPr>
                <w:color w:val="000000"/>
                <w:sz w:val="20"/>
                <w:szCs w:val="20"/>
              </w:rPr>
              <w:t>0,00</w:t>
            </w:r>
          </w:p>
        </w:tc>
        <w:tc>
          <w:tcPr>
            <w:tcW w:w="760" w:type="dxa"/>
            <w:tcBorders>
              <w:top w:val="nil"/>
              <w:left w:val="nil"/>
              <w:bottom w:val="nil"/>
              <w:right w:val="nil"/>
            </w:tcBorders>
            <w:shd w:val="clear" w:color="auto" w:fill="auto"/>
            <w:vAlign w:val="center"/>
            <w:hideMark/>
          </w:tcPr>
          <w:p w14:paraId="0C106AD0" w14:textId="77777777" w:rsidR="009F00EE" w:rsidRPr="009F00EE" w:rsidRDefault="009F00EE" w:rsidP="009F00EE">
            <w:pPr>
              <w:jc w:val="right"/>
              <w:rPr>
                <w:color w:val="000000"/>
                <w:sz w:val="20"/>
                <w:szCs w:val="20"/>
              </w:rPr>
            </w:pPr>
          </w:p>
        </w:tc>
      </w:tr>
      <w:tr w:rsidR="009F00EE" w:rsidRPr="009F00EE" w14:paraId="6A2EFD54" w14:textId="77777777" w:rsidTr="009F00EE">
        <w:trPr>
          <w:trHeight w:val="300"/>
          <w:jc w:val="center"/>
        </w:trPr>
        <w:tc>
          <w:tcPr>
            <w:tcW w:w="5500" w:type="dxa"/>
            <w:tcBorders>
              <w:top w:val="nil"/>
              <w:left w:val="nil"/>
              <w:bottom w:val="nil"/>
              <w:right w:val="nil"/>
            </w:tcBorders>
            <w:shd w:val="clear" w:color="FFFFB0" w:fill="FFFFCC"/>
            <w:vAlign w:val="center"/>
            <w:hideMark/>
          </w:tcPr>
          <w:p w14:paraId="2C70F4F5" w14:textId="77777777" w:rsidR="009F00EE" w:rsidRPr="009F00EE" w:rsidRDefault="009F00EE" w:rsidP="009F00EE">
            <w:pPr>
              <w:rPr>
                <w:b/>
                <w:bCs/>
                <w:color w:val="000000"/>
                <w:sz w:val="20"/>
                <w:szCs w:val="20"/>
              </w:rPr>
            </w:pPr>
            <w:r w:rsidRPr="009F00EE">
              <w:rPr>
                <w:b/>
                <w:bCs/>
                <w:color w:val="000000"/>
                <w:sz w:val="20"/>
                <w:szCs w:val="20"/>
              </w:rPr>
              <w:t>Obilježavanje ostalih proslava i manifestacija</w:t>
            </w:r>
          </w:p>
        </w:tc>
        <w:tc>
          <w:tcPr>
            <w:tcW w:w="1340" w:type="dxa"/>
            <w:tcBorders>
              <w:top w:val="nil"/>
              <w:left w:val="nil"/>
              <w:bottom w:val="nil"/>
              <w:right w:val="nil"/>
            </w:tcBorders>
            <w:shd w:val="clear" w:color="FFFFB0" w:fill="FFFFCC"/>
            <w:vAlign w:val="center"/>
            <w:hideMark/>
          </w:tcPr>
          <w:p w14:paraId="04723273" w14:textId="77777777" w:rsidR="009F00EE" w:rsidRPr="009F00EE" w:rsidRDefault="009F00EE" w:rsidP="009F00EE">
            <w:pPr>
              <w:jc w:val="right"/>
              <w:rPr>
                <w:b/>
                <w:bCs/>
                <w:color w:val="000000"/>
                <w:sz w:val="20"/>
                <w:szCs w:val="20"/>
              </w:rPr>
            </w:pPr>
            <w:r w:rsidRPr="009F00EE">
              <w:rPr>
                <w:b/>
                <w:bCs/>
                <w:color w:val="000000"/>
                <w:sz w:val="20"/>
                <w:szCs w:val="20"/>
              </w:rPr>
              <w:t>205.000,00</w:t>
            </w:r>
          </w:p>
        </w:tc>
        <w:tc>
          <w:tcPr>
            <w:tcW w:w="1340" w:type="dxa"/>
            <w:tcBorders>
              <w:top w:val="nil"/>
              <w:left w:val="nil"/>
              <w:bottom w:val="nil"/>
              <w:right w:val="nil"/>
            </w:tcBorders>
            <w:shd w:val="clear" w:color="FFFFB0" w:fill="FFFFCC"/>
            <w:vAlign w:val="center"/>
            <w:hideMark/>
          </w:tcPr>
          <w:p w14:paraId="2C061848" w14:textId="77777777" w:rsidR="009F00EE" w:rsidRPr="009F00EE" w:rsidRDefault="009F00EE" w:rsidP="009F00EE">
            <w:pPr>
              <w:jc w:val="right"/>
              <w:rPr>
                <w:b/>
                <w:bCs/>
                <w:color w:val="000000"/>
                <w:sz w:val="20"/>
                <w:szCs w:val="20"/>
              </w:rPr>
            </w:pPr>
            <w:r w:rsidRPr="009F00EE">
              <w:rPr>
                <w:b/>
                <w:bCs/>
                <w:color w:val="000000"/>
                <w:sz w:val="20"/>
                <w:szCs w:val="20"/>
              </w:rPr>
              <w:t>0,00</w:t>
            </w:r>
          </w:p>
        </w:tc>
        <w:tc>
          <w:tcPr>
            <w:tcW w:w="760" w:type="dxa"/>
            <w:tcBorders>
              <w:top w:val="nil"/>
              <w:left w:val="nil"/>
              <w:bottom w:val="nil"/>
              <w:right w:val="nil"/>
            </w:tcBorders>
            <w:shd w:val="clear" w:color="FFFFB0" w:fill="FFFFCC"/>
            <w:vAlign w:val="center"/>
            <w:hideMark/>
          </w:tcPr>
          <w:p w14:paraId="00DE45F8" w14:textId="77777777" w:rsidR="009F00EE" w:rsidRPr="009F00EE" w:rsidRDefault="009F00EE" w:rsidP="009F00EE">
            <w:pPr>
              <w:jc w:val="right"/>
              <w:rPr>
                <w:b/>
                <w:bCs/>
                <w:color w:val="000000"/>
                <w:sz w:val="20"/>
                <w:szCs w:val="20"/>
              </w:rPr>
            </w:pPr>
            <w:r w:rsidRPr="009F00EE">
              <w:rPr>
                <w:b/>
                <w:bCs/>
                <w:color w:val="000000"/>
                <w:sz w:val="20"/>
                <w:szCs w:val="20"/>
              </w:rPr>
              <w:t>0,00</w:t>
            </w:r>
          </w:p>
        </w:tc>
      </w:tr>
      <w:tr w:rsidR="009F00EE" w:rsidRPr="009F00EE" w14:paraId="0A8B75C4" w14:textId="77777777" w:rsidTr="009F00EE">
        <w:trPr>
          <w:trHeight w:val="300"/>
          <w:jc w:val="center"/>
        </w:trPr>
        <w:tc>
          <w:tcPr>
            <w:tcW w:w="5500" w:type="dxa"/>
            <w:tcBorders>
              <w:top w:val="nil"/>
              <w:left w:val="nil"/>
              <w:bottom w:val="nil"/>
              <w:right w:val="nil"/>
            </w:tcBorders>
            <w:shd w:val="clear" w:color="FFFFFF" w:fill="FFFFFF"/>
            <w:vAlign w:val="center"/>
            <w:hideMark/>
          </w:tcPr>
          <w:p w14:paraId="27B96F3D" w14:textId="77777777" w:rsidR="009F00EE" w:rsidRPr="009F00EE" w:rsidRDefault="009F00EE" w:rsidP="009F00EE">
            <w:pPr>
              <w:rPr>
                <w:b/>
                <w:bCs/>
                <w:color w:val="000000"/>
                <w:sz w:val="20"/>
                <w:szCs w:val="20"/>
              </w:rPr>
            </w:pPr>
            <w:r w:rsidRPr="009F00EE">
              <w:rPr>
                <w:b/>
                <w:bCs/>
                <w:color w:val="000000"/>
                <w:sz w:val="20"/>
                <w:szCs w:val="20"/>
              </w:rPr>
              <w:t>Rashodi poslovanja</w:t>
            </w:r>
          </w:p>
        </w:tc>
        <w:tc>
          <w:tcPr>
            <w:tcW w:w="1340" w:type="dxa"/>
            <w:tcBorders>
              <w:top w:val="nil"/>
              <w:left w:val="nil"/>
              <w:bottom w:val="nil"/>
              <w:right w:val="nil"/>
            </w:tcBorders>
            <w:shd w:val="clear" w:color="FFFFFF" w:fill="FFFFFF"/>
            <w:vAlign w:val="center"/>
            <w:hideMark/>
          </w:tcPr>
          <w:p w14:paraId="0FED2F6F" w14:textId="77777777" w:rsidR="009F00EE" w:rsidRPr="009F00EE" w:rsidRDefault="009F00EE" w:rsidP="009F00EE">
            <w:pPr>
              <w:jc w:val="right"/>
              <w:rPr>
                <w:b/>
                <w:bCs/>
                <w:color w:val="000000"/>
                <w:sz w:val="20"/>
                <w:szCs w:val="20"/>
              </w:rPr>
            </w:pPr>
            <w:r w:rsidRPr="009F00EE">
              <w:rPr>
                <w:b/>
                <w:bCs/>
                <w:color w:val="000000"/>
                <w:sz w:val="20"/>
                <w:szCs w:val="20"/>
              </w:rPr>
              <w:t>205.000,00</w:t>
            </w:r>
          </w:p>
        </w:tc>
        <w:tc>
          <w:tcPr>
            <w:tcW w:w="1340" w:type="dxa"/>
            <w:tcBorders>
              <w:top w:val="nil"/>
              <w:left w:val="nil"/>
              <w:bottom w:val="nil"/>
              <w:right w:val="nil"/>
            </w:tcBorders>
            <w:shd w:val="clear" w:color="FFFFFF" w:fill="FFFFFF"/>
            <w:vAlign w:val="center"/>
            <w:hideMark/>
          </w:tcPr>
          <w:p w14:paraId="1941789D" w14:textId="77777777" w:rsidR="009F00EE" w:rsidRPr="009F00EE" w:rsidRDefault="009F00EE" w:rsidP="009F00EE">
            <w:pPr>
              <w:jc w:val="right"/>
              <w:rPr>
                <w:b/>
                <w:bCs/>
                <w:color w:val="000000"/>
                <w:sz w:val="20"/>
                <w:szCs w:val="20"/>
              </w:rPr>
            </w:pPr>
            <w:r w:rsidRPr="009F00EE">
              <w:rPr>
                <w:b/>
                <w:bCs/>
                <w:color w:val="000000"/>
                <w:sz w:val="20"/>
                <w:szCs w:val="20"/>
              </w:rPr>
              <w:t>0,00</w:t>
            </w:r>
          </w:p>
        </w:tc>
        <w:tc>
          <w:tcPr>
            <w:tcW w:w="760" w:type="dxa"/>
            <w:tcBorders>
              <w:top w:val="nil"/>
              <w:left w:val="nil"/>
              <w:bottom w:val="nil"/>
              <w:right w:val="nil"/>
            </w:tcBorders>
            <w:shd w:val="clear" w:color="FFFFFF" w:fill="FFFFFF"/>
            <w:vAlign w:val="center"/>
            <w:hideMark/>
          </w:tcPr>
          <w:p w14:paraId="7FBCD6DA" w14:textId="77777777" w:rsidR="009F00EE" w:rsidRPr="009F00EE" w:rsidRDefault="009F00EE" w:rsidP="009F00EE">
            <w:pPr>
              <w:jc w:val="right"/>
              <w:rPr>
                <w:b/>
                <w:bCs/>
                <w:color w:val="000000"/>
                <w:sz w:val="20"/>
                <w:szCs w:val="20"/>
              </w:rPr>
            </w:pPr>
            <w:r w:rsidRPr="009F00EE">
              <w:rPr>
                <w:b/>
                <w:bCs/>
                <w:color w:val="000000"/>
                <w:sz w:val="20"/>
                <w:szCs w:val="20"/>
              </w:rPr>
              <w:t>0,00</w:t>
            </w:r>
          </w:p>
        </w:tc>
      </w:tr>
      <w:tr w:rsidR="009F00EE" w:rsidRPr="009F00EE" w14:paraId="35108FFF" w14:textId="77777777" w:rsidTr="009F00EE">
        <w:trPr>
          <w:trHeight w:val="300"/>
          <w:jc w:val="center"/>
        </w:trPr>
        <w:tc>
          <w:tcPr>
            <w:tcW w:w="5500" w:type="dxa"/>
            <w:tcBorders>
              <w:top w:val="nil"/>
              <w:left w:val="nil"/>
              <w:bottom w:val="nil"/>
              <w:right w:val="nil"/>
            </w:tcBorders>
            <w:shd w:val="clear" w:color="auto" w:fill="auto"/>
            <w:vAlign w:val="center"/>
            <w:hideMark/>
          </w:tcPr>
          <w:p w14:paraId="23318A64" w14:textId="77777777" w:rsidR="009F00EE" w:rsidRPr="009F00EE" w:rsidRDefault="009F00EE" w:rsidP="009F00EE">
            <w:pPr>
              <w:rPr>
                <w:b/>
                <w:bCs/>
                <w:color w:val="000000"/>
                <w:sz w:val="20"/>
                <w:szCs w:val="20"/>
              </w:rPr>
            </w:pPr>
            <w:r w:rsidRPr="009F00EE">
              <w:rPr>
                <w:b/>
                <w:bCs/>
                <w:color w:val="000000"/>
                <w:sz w:val="20"/>
                <w:szCs w:val="20"/>
              </w:rPr>
              <w:t>Materijalni rashodi</w:t>
            </w:r>
          </w:p>
        </w:tc>
        <w:tc>
          <w:tcPr>
            <w:tcW w:w="1340" w:type="dxa"/>
            <w:tcBorders>
              <w:top w:val="nil"/>
              <w:left w:val="nil"/>
              <w:bottom w:val="nil"/>
              <w:right w:val="nil"/>
            </w:tcBorders>
            <w:shd w:val="clear" w:color="auto" w:fill="auto"/>
            <w:vAlign w:val="center"/>
            <w:hideMark/>
          </w:tcPr>
          <w:p w14:paraId="3E96DBEB" w14:textId="77777777" w:rsidR="009F00EE" w:rsidRPr="009F00EE" w:rsidRDefault="009F00EE" w:rsidP="009F00EE">
            <w:pPr>
              <w:jc w:val="right"/>
              <w:rPr>
                <w:b/>
                <w:bCs/>
                <w:color w:val="000000"/>
                <w:sz w:val="20"/>
                <w:szCs w:val="20"/>
              </w:rPr>
            </w:pPr>
            <w:r w:rsidRPr="009F00EE">
              <w:rPr>
                <w:b/>
                <w:bCs/>
                <w:color w:val="000000"/>
                <w:sz w:val="20"/>
                <w:szCs w:val="20"/>
              </w:rPr>
              <w:t>205.000,00</w:t>
            </w:r>
          </w:p>
        </w:tc>
        <w:tc>
          <w:tcPr>
            <w:tcW w:w="1340" w:type="dxa"/>
            <w:tcBorders>
              <w:top w:val="nil"/>
              <w:left w:val="nil"/>
              <w:bottom w:val="nil"/>
              <w:right w:val="nil"/>
            </w:tcBorders>
            <w:shd w:val="clear" w:color="auto" w:fill="auto"/>
            <w:vAlign w:val="center"/>
            <w:hideMark/>
          </w:tcPr>
          <w:p w14:paraId="3C7FAC0D" w14:textId="77777777" w:rsidR="009F00EE" w:rsidRPr="009F00EE" w:rsidRDefault="009F00EE" w:rsidP="009F00EE">
            <w:pPr>
              <w:jc w:val="right"/>
              <w:rPr>
                <w:b/>
                <w:bCs/>
                <w:color w:val="000000"/>
                <w:sz w:val="20"/>
                <w:szCs w:val="20"/>
              </w:rPr>
            </w:pPr>
            <w:r w:rsidRPr="009F00EE">
              <w:rPr>
                <w:b/>
                <w:bCs/>
                <w:color w:val="000000"/>
                <w:sz w:val="20"/>
                <w:szCs w:val="20"/>
              </w:rPr>
              <w:t>0,00</w:t>
            </w:r>
          </w:p>
        </w:tc>
        <w:tc>
          <w:tcPr>
            <w:tcW w:w="760" w:type="dxa"/>
            <w:tcBorders>
              <w:top w:val="nil"/>
              <w:left w:val="nil"/>
              <w:bottom w:val="nil"/>
              <w:right w:val="nil"/>
            </w:tcBorders>
            <w:shd w:val="clear" w:color="auto" w:fill="auto"/>
            <w:vAlign w:val="center"/>
            <w:hideMark/>
          </w:tcPr>
          <w:p w14:paraId="08F834DC" w14:textId="77777777" w:rsidR="009F00EE" w:rsidRPr="009F00EE" w:rsidRDefault="009F00EE" w:rsidP="009F00EE">
            <w:pPr>
              <w:jc w:val="right"/>
              <w:rPr>
                <w:b/>
                <w:bCs/>
                <w:color w:val="000000"/>
                <w:sz w:val="20"/>
                <w:szCs w:val="20"/>
              </w:rPr>
            </w:pPr>
            <w:r w:rsidRPr="009F00EE">
              <w:rPr>
                <w:b/>
                <w:bCs/>
                <w:color w:val="000000"/>
                <w:sz w:val="20"/>
                <w:szCs w:val="20"/>
              </w:rPr>
              <w:t>0,00</w:t>
            </w:r>
          </w:p>
        </w:tc>
      </w:tr>
      <w:tr w:rsidR="009F00EE" w:rsidRPr="009F00EE" w14:paraId="4785B5B0" w14:textId="77777777" w:rsidTr="009F00EE">
        <w:trPr>
          <w:trHeight w:val="300"/>
          <w:jc w:val="center"/>
        </w:trPr>
        <w:tc>
          <w:tcPr>
            <w:tcW w:w="5500" w:type="dxa"/>
            <w:tcBorders>
              <w:top w:val="nil"/>
              <w:left w:val="nil"/>
              <w:bottom w:val="nil"/>
              <w:right w:val="nil"/>
            </w:tcBorders>
            <w:shd w:val="clear" w:color="auto" w:fill="auto"/>
            <w:vAlign w:val="center"/>
            <w:hideMark/>
          </w:tcPr>
          <w:p w14:paraId="57710CB1" w14:textId="77777777" w:rsidR="009F00EE" w:rsidRPr="009F00EE" w:rsidRDefault="009F00EE" w:rsidP="009F00EE">
            <w:pPr>
              <w:rPr>
                <w:b/>
                <w:bCs/>
                <w:color w:val="000000"/>
                <w:sz w:val="20"/>
                <w:szCs w:val="20"/>
              </w:rPr>
            </w:pPr>
            <w:r w:rsidRPr="009F00EE">
              <w:rPr>
                <w:b/>
                <w:bCs/>
                <w:color w:val="000000"/>
                <w:sz w:val="20"/>
                <w:szCs w:val="20"/>
              </w:rPr>
              <w:t>Rashodi za materijal i energiju</w:t>
            </w:r>
          </w:p>
        </w:tc>
        <w:tc>
          <w:tcPr>
            <w:tcW w:w="1340" w:type="dxa"/>
            <w:tcBorders>
              <w:top w:val="nil"/>
              <w:left w:val="nil"/>
              <w:bottom w:val="nil"/>
              <w:right w:val="nil"/>
            </w:tcBorders>
            <w:shd w:val="clear" w:color="auto" w:fill="auto"/>
            <w:vAlign w:val="center"/>
            <w:hideMark/>
          </w:tcPr>
          <w:p w14:paraId="2700C116" w14:textId="77777777" w:rsidR="009F00EE" w:rsidRPr="009F00EE" w:rsidRDefault="009F00EE" w:rsidP="009F00EE">
            <w:pPr>
              <w:jc w:val="right"/>
              <w:rPr>
                <w:b/>
                <w:bCs/>
                <w:color w:val="000000"/>
                <w:sz w:val="20"/>
                <w:szCs w:val="20"/>
              </w:rPr>
            </w:pPr>
            <w:r w:rsidRPr="009F00EE">
              <w:rPr>
                <w:b/>
                <w:bCs/>
                <w:color w:val="000000"/>
                <w:sz w:val="20"/>
                <w:szCs w:val="20"/>
              </w:rPr>
              <w:t>30.000,00</w:t>
            </w:r>
          </w:p>
        </w:tc>
        <w:tc>
          <w:tcPr>
            <w:tcW w:w="1340" w:type="dxa"/>
            <w:tcBorders>
              <w:top w:val="nil"/>
              <w:left w:val="nil"/>
              <w:bottom w:val="nil"/>
              <w:right w:val="nil"/>
            </w:tcBorders>
            <w:shd w:val="clear" w:color="auto" w:fill="auto"/>
            <w:vAlign w:val="center"/>
            <w:hideMark/>
          </w:tcPr>
          <w:p w14:paraId="62FC3A36" w14:textId="77777777" w:rsidR="009F00EE" w:rsidRPr="009F00EE" w:rsidRDefault="009F00EE" w:rsidP="009F00EE">
            <w:pPr>
              <w:jc w:val="right"/>
              <w:rPr>
                <w:b/>
                <w:bCs/>
                <w:color w:val="000000"/>
                <w:sz w:val="20"/>
                <w:szCs w:val="20"/>
              </w:rPr>
            </w:pPr>
            <w:r w:rsidRPr="009F00EE">
              <w:rPr>
                <w:b/>
                <w:bCs/>
                <w:color w:val="000000"/>
                <w:sz w:val="20"/>
                <w:szCs w:val="20"/>
              </w:rPr>
              <w:t>0,00</w:t>
            </w:r>
          </w:p>
        </w:tc>
        <w:tc>
          <w:tcPr>
            <w:tcW w:w="760" w:type="dxa"/>
            <w:tcBorders>
              <w:top w:val="nil"/>
              <w:left w:val="nil"/>
              <w:bottom w:val="nil"/>
              <w:right w:val="nil"/>
            </w:tcBorders>
            <w:shd w:val="clear" w:color="auto" w:fill="auto"/>
            <w:vAlign w:val="center"/>
            <w:hideMark/>
          </w:tcPr>
          <w:p w14:paraId="015225ED" w14:textId="77777777" w:rsidR="009F00EE" w:rsidRPr="009F00EE" w:rsidRDefault="009F00EE" w:rsidP="009F00EE">
            <w:pPr>
              <w:jc w:val="right"/>
              <w:rPr>
                <w:b/>
                <w:bCs/>
                <w:color w:val="000000"/>
                <w:sz w:val="20"/>
                <w:szCs w:val="20"/>
              </w:rPr>
            </w:pPr>
            <w:r w:rsidRPr="009F00EE">
              <w:rPr>
                <w:b/>
                <w:bCs/>
                <w:color w:val="000000"/>
                <w:sz w:val="20"/>
                <w:szCs w:val="20"/>
              </w:rPr>
              <w:t>0,00</w:t>
            </w:r>
          </w:p>
        </w:tc>
      </w:tr>
      <w:tr w:rsidR="009F00EE" w:rsidRPr="009F00EE" w14:paraId="07990EA4" w14:textId="77777777" w:rsidTr="009F00EE">
        <w:trPr>
          <w:trHeight w:val="300"/>
          <w:jc w:val="center"/>
        </w:trPr>
        <w:tc>
          <w:tcPr>
            <w:tcW w:w="5500" w:type="dxa"/>
            <w:tcBorders>
              <w:top w:val="nil"/>
              <w:left w:val="nil"/>
              <w:bottom w:val="nil"/>
              <w:right w:val="nil"/>
            </w:tcBorders>
            <w:shd w:val="clear" w:color="auto" w:fill="auto"/>
            <w:vAlign w:val="center"/>
            <w:hideMark/>
          </w:tcPr>
          <w:p w14:paraId="6F97EA71" w14:textId="77777777" w:rsidR="009F00EE" w:rsidRPr="009F00EE" w:rsidRDefault="009F00EE" w:rsidP="009F00EE">
            <w:pPr>
              <w:rPr>
                <w:color w:val="000000"/>
                <w:sz w:val="20"/>
                <w:szCs w:val="20"/>
              </w:rPr>
            </w:pPr>
            <w:r w:rsidRPr="009F00EE">
              <w:rPr>
                <w:color w:val="000000"/>
                <w:sz w:val="20"/>
                <w:szCs w:val="20"/>
              </w:rPr>
              <w:t>Energija</w:t>
            </w:r>
          </w:p>
        </w:tc>
        <w:tc>
          <w:tcPr>
            <w:tcW w:w="1340" w:type="dxa"/>
            <w:tcBorders>
              <w:top w:val="nil"/>
              <w:left w:val="nil"/>
              <w:bottom w:val="nil"/>
              <w:right w:val="nil"/>
            </w:tcBorders>
            <w:shd w:val="clear" w:color="auto" w:fill="auto"/>
            <w:vAlign w:val="center"/>
            <w:hideMark/>
          </w:tcPr>
          <w:p w14:paraId="3209DDA0" w14:textId="77777777" w:rsidR="009F00EE" w:rsidRPr="009F00EE" w:rsidRDefault="009F00EE" w:rsidP="009F00EE">
            <w:pPr>
              <w:rPr>
                <w:color w:val="000000"/>
                <w:sz w:val="20"/>
                <w:szCs w:val="20"/>
              </w:rPr>
            </w:pPr>
          </w:p>
        </w:tc>
        <w:tc>
          <w:tcPr>
            <w:tcW w:w="1340" w:type="dxa"/>
            <w:tcBorders>
              <w:top w:val="nil"/>
              <w:left w:val="nil"/>
              <w:bottom w:val="nil"/>
              <w:right w:val="nil"/>
            </w:tcBorders>
            <w:shd w:val="clear" w:color="auto" w:fill="auto"/>
            <w:vAlign w:val="center"/>
            <w:hideMark/>
          </w:tcPr>
          <w:p w14:paraId="3F87FE3E" w14:textId="77777777" w:rsidR="009F00EE" w:rsidRPr="009F00EE" w:rsidRDefault="009F00EE" w:rsidP="009F00EE">
            <w:pPr>
              <w:jc w:val="right"/>
              <w:rPr>
                <w:color w:val="000000"/>
                <w:sz w:val="20"/>
                <w:szCs w:val="20"/>
              </w:rPr>
            </w:pPr>
            <w:r w:rsidRPr="009F00EE">
              <w:rPr>
                <w:color w:val="000000"/>
                <w:sz w:val="20"/>
                <w:szCs w:val="20"/>
              </w:rPr>
              <w:t>0,00</w:t>
            </w:r>
          </w:p>
        </w:tc>
        <w:tc>
          <w:tcPr>
            <w:tcW w:w="760" w:type="dxa"/>
            <w:tcBorders>
              <w:top w:val="nil"/>
              <w:left w:val="nil"/>
              <w:bottom w:val="nil"/>
              <w:right w:val="nil"/>
            </w:tcBorders>
            <w:shd w:val="clear" w:color="auto" w:fill="auto"/>
            <w:vAlign w:val="center"/>
            <w:hideMark/>
          </w:tcPr>
          <w:p w14:paraId="5F31766D" w14:textId="77777777" w:rsidR="009F00EE" w:rsidRPr="009F00EE" w:rsidRDefault="009F00EE" w:rsidP="009F00EE">
            <w:pPr>
              <w:jc w:val="right"/>
              <w:rPr>
                <w:color w:val="000000"/>
                <w:sz w:val="20"/>
                <w:szCs w:val="20"/>
              </w:rPr>
            </w:pPr>
          </w:p>
        </w:tc>
      </w:tr>
      <w:tr w:rsidR="009F00EE" w:rsidRPr="009F00EE" w14:paraId="646FD431" w14:textId="77777777" w:rsidTr="009F00EE">
        <w:trPr>
          <w:trHeight w:val="300"/>
          <w:jc w:val="center"/>
        </w:trPr>
        <w:tc>
          <w:tcPr>
            <w:tcW w:w="5500" w:type="dxa"/>
            <w:tcBorders>
              <w:top w:val="nil"/>
              <w:left w:val="nil"/>
              <w:bottom w:val="nil"/>
              <w:right w:val="nil"/>
            </w:tcBorders>
            <w:shd w:val="clear" w:color="auto" w:fill="auto"/>
            <w:vAlign w:val="center"/>
            <w:hideMark/>
          </w:tcPr>
          <w:p w14:paraId="15D3514B" w14:textId="77777777" w:rsidR="009F00EE" w:rsidRPr="009F00EE" w:rsidRDefault="009F00EE" w:rsidP="009F00EE">
            <w:pPr>
              <w:rPr>
                <w:b/>
                <w:bCs/>
                <w:color w:val="000000"/>
                <w:sz w:val="20"/>
                <w:szCs w:val="20"/>
              </w:rPr>
            </w:pPr>
            <w:r w:rsidRPr="009F00EE">
              <w:rPr>
                <w:b/>
                <w:bCs/>
                <w:color w:val="000000"/>
                <w:sz w:val="20"/>
                <w:szCs w:val="20"/>
              </w:rPr>
              <w:t>Rashodi za usluge</w:t>
            </w:r>
          </w:p>
        </w:tc>
        <w:tc>
          <w:tcPr>
            <w:tcW w:w="1340" w:type="dxa"/>
            <w:tcBorders>
              <w:top w:val="nil"/>
              <w:left w:val="nil"/>
              <w:bottom w:val="nil"/>
              <w:right w:val="nil"/>
            </w:tcBorders>
            <w:shd w:val="clear" w:color="auto" w:fill="auto"/>
            <w:vAlign w:val="center"/>
            <w:hideMark/>
          </w:tcPr>
          <w:p w14:paraId="66E2680F" w14:textId="77777777" w:rsidR="009F00EE" w:rsidRPr="009F00EE" w:rsidRDefault="009F00EE" w:rsidP="009F00EE">
            <w:pPr>
              <w:jc w:val="right"/>
              <w:rPr>
                <w:b/>
                <w:bCs/>
                <w:color w:val="000000"/>
                <w:sz w:val="20"/>
                <w:szCs w:val="20"/>
              </w:rPr>
            </w:pPr>
            <w:r w:rsidRPr="009F00EE">
              <w:rPr>
                <w:b/>
                <w:bCs/>
                <w:color w:val="000000"/>
                <w:sz w:val="20"/>
                <w:szCs w:val="20"/>
              </w:rPr>
              <w:t>120.000,00</w:t>
            </w:r>
          </w:p>
        </w:tc>
        <w:tc>
          <w:tcPr>
            <w:tcW w:w="1340" w:type="dxa"/>
            <w:tcBorders>
              <w:top w:val="nil"/>
              <w:left w:val="nil"/>
              <w:bottom w:val="nil"/>
              <w:right w:val="nil"/>
            </w:tcBorders>
            <w:shd w:val="clear" w:color="auto" w:fill="auto"/>
            <w:vAlign w:val="center"/>
            <w:hideMark/>
          </w:tcPr>
          <w:p w14:paraId="16BF0209" w14:textId="77777777" w:rsidR="009F00EE" w:rsidRPr="009F00EE" w:rsidRDefault="009F00EE" w:rsidP="009F00EE">
            <w:pPr>
              <w:jc w:val="right"/>
              <w:rPr>
                <w:b/>
                <w:bCs/>
                <w:color w:val="000000"/>
                <w:sz w:val="20"/>
                <w:szCs w:val="20"/>
              </w:rPr>
            </w:pPr>
            <w:r w:rsidRPr="009F00EE">
              <w:rPr>
                <w:b/>
                <w:bCs/>
                <w:color w:val="000000"/>
                <w:sz w:val="20"/>
                <w:szCs w:val="20"/>
              </w:rPr>
              <w:t>0,00</w:t>
            </w:r>
          </w:p>
        </w:tc>
        <w:tc>
          <w:tcPr>
            <w:tcW w:w="760" w:type="dxa"/>
            <w:tcBorders>
              <w:top w:val="nil"/>
              <w:left w:val="nil"/>
              <w:bottom w:val="nil"/>
              <w:right w:val="nil"/>
            </w:tcBorders>
            <w:shd w:val="clear" w:color="auto" w:fill="auto"/>
            <w:vAlign w:val="center"/>
            <w:hideMark/>
          </w:tcPr>
          <w:p w14:paraId="38BDCD0A" w14:textId="77777777" w:rsidR="009F00EE" w:rsidRPr="009F00EE" w:rsidRDefault="009F00EE" w:rsidP="009F00EE">
            <w:pPr>
              <w:jc w:val="right"/>
              <w:rPr>
                <w:b/>
                <w:bCs/>
                <w:color w:val="000000"/>
                <w:sz w:val="20"/>
                <w:szCs w:val="20"/>
              </w:rPr>
            </w:pPr>
            <w:r w:rsidRPr="009F00EE">
              <w:rPr>
                <w:b/>
                <w:bCs/>
                <w:color w:val="000000"/>
                <w:sz w:val="20"/>
                <w:szCs w:val="20"/>
              </w:rPr>
              <w:t>0,00</w:t>
            </w:r>
          </w:p>
        </w:tc>
      </w:tr>
      <w:tr w:rsidR="009F00EE" w:rsidRPr="009F00EE" w14:paraId="3FE0ADDF" w14:textId="77777777" w:rsidTr="009F00EE">
        <w:trPr>
          <w:trHeight w:val="300"/>
          <w:jc w:val="center"/>
        </w:trPr>
        <w:tc>
          <w:tcPr>
            <w:tcW w:w="5500" w:type="dxa"/>
            <w:tcBorders>
              <w:top w:val="nil"/>
              <w:left w:val="nil"/>
              <w:bottom w:val="nil"/>
              <w:right w:val="nil"/>
            </w:tcBorders>
            <w:shd w:val="clear" w:color="auto" w:fill="auto"/>
            <w:vAlign w:val="center"/>
            <w:hideMark/>
          </w:tcPr>
          <w:p w14:paraId="312C5AA8" w14:textId="77777777" w:rsidR="009F00EE" w:rsidRPr="009F00EE" w:rsidRDefault="009F00EE" w:rsidP="009F00EE">
            <w:pPr>
              <w:rPr>
                <w:color w:val="000000"/>
                <w:sz w:val="20"/>
                <w:szCs w:val="20"/>
              </w:rPr>
            </w:pPr>
            <w:r w:rsidRPr="009F00EE">
              <w:rPr>
                <w:color w:val="000000"/>
                <w:sz w:val="20"/>
                <w:szCs w:val="20"/>
              </w:rPr>
              <w:t>Ostale usluge</w:t>
            </w:r>
          </w:p>
        </w:tc>
        <w:tc>
          <w:tcPr>
            <w:tcW w:w="1340" w:type="dxa"/>
            <w:tcBorders>
              <w:top w:val="nil"/>
              <w:left w:val="nil"/>
              <w:bottom w:val="nil"/>
              <w:right w:val="nil"/>
            </w:tcBorders>
            <w:shd w:val="clear" w:color="auto" w:fill="auto"/>
            <w:vAlign w:val="center"/>
            <w:hideMark/>
          </w:tcPr>
          <w:p w14:paraId="0D9EA65E" w14:textId="77777777" w:rsidR="009F00EE" w:rsidRPr="009F00EE" w:rsidRDefault="009F00EE" w:rsidP="009F00EE">
            <w:pPr>
              <w:rPr>
                <w:color w:val="000000"/>
                <w:sz w:val="20"/>
                <w:szCs w:val="20"/>
              </w:rPr>
            </w:pPr>
          </w:p>
        </w:tc>
        <w:tc>
          <w:tcPr>
            <w:tcW w:w="1340" w:type="dxa"/>
            <w:tcBorders>
              <w:top w:val="nil"/>
              <w:left w:val="nil"/>
              <w:bottom w:val="nil"/>
              <w:right w:val="nil"/>
            </w:tcBorders>
            <w:shd w:val="clear" w:color="auto" w:fill="auto"/>
            <w:vAlign w:val="center"/>
            <w:hideMark/>
          </w:tcPr>
          <w:p w14:paraId="1A6114A1" w14:textId="77777777" w:rsidR="009F00EE" w:rsidRPr="009F00EE" w:rsidRDefault="009F00EE" w:rsidP="009F00EE">
            <w:pPr>
              <w:jc w:val="right"/>
              <w:rPr>
                <w:color w:val="000000"/>
                <w:sz w:val="20"/>
                <w:szCs w:val="20"/>
              </w:rPr>
            </w:pPr>
            <w:r w:rsidRPr="009F00EE">
              <w:rPr>
                <w:color w:val="000000"/>
                <w:sz w:val="20"/>
                <w:szCs w:val="20"/>
              </w:rPr>
              <w:t>0,00</w:t>
            </w:r>
          </w:p>
        </w:tc>
        <w:tc>
          <w:tcPr>
            <w:tcW w:w="760" w:type="dxa"/>
            <w:tcBorders>
              <w:top w:val="nil"/>
              <w:left w:val="nil"/>
              <w:bottom w:val="nil"/>
              <w:right w:val="nil"/>
            </w:tcBorders>
            <w:shd w:val="clear" w:color="auto" w:fill="auto"/>
            <w:vAlign w:val="center"/>
            <w:hideMark/>
          </w:tcPr>
          <w:p w14:paraId="19612BF9" w14:textId="77777777" w:rsidR="009F00EE" w:rsidRPr="009F00EE" w:rsidRDefault="009F00EE" w:rsidP="009F00EE">
            <w:pPr>
              <w:jc w:val="right"/>
              <w:rPr>
                <w:color w:val="000000"/>
                <w:sz w:val="20"/>
                <w:szCs w:val="20"/>
              </w:rPr>
            </w:pPr>
          </w:p>
        </w:tc>
      </w:tr>
      <w:tr w:rsidR="009F00EE" w:rsidRPr="009F00EE" w14:paraId="2FC4386D" w14:textId="77777777" w:rsidTr="009F00EE">
        <w:trPr>
          <w:trHeight w:val="300"/>
          <w:jc w:val="center"/>
        </w:trPr>
        <w:tc>
          <w:tcPr>
            <w:tcW w:w="5500" w:type="dxa"/>
            <w:tcBorders>
              <w:top w:val="nil"/>
              <w:left w:val="nil"/>
              <w:bottom w:val="nil"/>
              <w:right w:val="nil"/>
            </w:tcBorders>
            <w:shd w:val="clear" w:color="auto" w:fill="auto"/>
            <w:vAlign w:val="center"/>
            <w:hideMark/>
          </w:tcPr>
          <w:p w14:paraId="297B299E" w14:textId="77777777" w:rsidR="009F00EE" w:rsidRPr="009F00EE" w:rsidRDefault="009F00EE" w:rsidP="009F00EE">
            <w:pPr>
              <w:rPr>
                <w:b/>
                <w:bCs/>
                <w:color w:val="000000"/>
                <w:sz w:val="20"/>
                <w:szCs w:val="20"/>
              </w:rPr>
            </w:pPr>
            <w:r w:rsidRPr="009F00EE">
              <w:rPr>
                <w:b/>
                <w:bCs/>
                <w:color w:val="000000"/>
                <w:sz w:val="20"/>
                <w:szCs w:val="20"/>
              </w:rPr>
              <w:t>Ostali nespomenuti rashodi poslovanja</w:t>
            </w:r>
          </w:p>
        </w:tc>
        <w:tc>
          <w:tcPr>
            <w:tcW w:w="1340" w:type="dxa"/>
            <w:tcBorders>
              <w:top w:val="nil"/>
              <w:left w:val="nil"/>
              <w:bottom w:val="nil"/>
              <w:right w:val="nil"/>
            </w:tcBorders>
            <w:shd w:val="clear" w:color="auto" w:fill="auto"/>
            <w:vAlign w:val="center"/>
            <w:hideMark/>
          </w:tcPr>
          <w:p w14:paraId="74F8518F" w14:textId="77777777" w:rsidR="009F00EE" w:rsidRPr="009F00EE" w:rsidRDefault="009F00EE" w:rsidP="009F00EE">
            <w:pPr>
              <w:jc w:val="right"/>
              <w:rPr>
                <w:b/>
                <w:bCs/>
                <w:color w:val="000000"/>
                <w:sz w:val="20"/>
                <w:szCs w:val="20"/>
              </w:rPr>
            </w:pPr>
            <w:r w:rsidRPr="009F00EE">
              <w:rPr>
                <w:b/>
                <w:bCs/>
                <w:color w:val="000000"/>
                <w:sz w:val="20"/>
                <w:szCs w:val="20"/>
              </w:rPr>
              <w:t>55.000,00</w:t>
            </w:r>
          </w:p>
        </w:tc>
        <w:tc>
          <w:tcPr>
            <w:tcW w:w="1340" w:type="dxa"/>
            <w:tcBorders>
              <w:top w:val="nil"/>
              <w:left w:val="nil"/>
              <w:bottom w:val="nil"/>
              <w:right w:val="nil"/>
            </w:tcBorders>
            <w:shd w:val="clear" w:color="auto" w:fill="auto"/>
            <w:vAlign w:val="center"/>
            <w:hideMark/>
          </w:tcPr>
          <w:p w14:paraId="755DDFDE" w14:textId="77777777" w:rsidR="009F00EE" w:rsidRPr="009F00EE" w:rsidRDefault="009F00EE" w:rsidP="009F00EE">
            <w:pPr>
              <w:jc w:val="right"/>
              <w:rPr>
                <w:b/>
                <w:bCs/>
                <w:color w:val="000000"/>
                <w:sz w:val="20"/>
                <w:szCs w:val="20"/>
              </w:rPr>
            </w:pPr>
            <w:r w:rsidRPr="009F00EE">
              <w:rPr>
                <w:b/>
                <w:bCs/>
                <w:color w:val="000000"/>
                <w:sz w:val="20"/>
                <w:szCs w:val="20"/>
              </w:rPr>
              <w:t>0,00</w:t>
            </w:r>
          </w:p>
        </w:tc>
        <w:tc>
          <w:tcPr>
            <w:tcW w:w="760" w:type="dxa"/>
            <w:tcBorders>
              <w:top w:val="nil"/>
              <w:left w:val="nil"/>
              <w:bottom w:val="nil"/>
              <w:right w:val="nil"/>
            </w:tcBorders>
            <w:shd w:val="clear" w:color="auto" w:fill="auto"/>
            <w:vAlign w:val="center"/>
            <w:hideMark/>
          </w:tcPr>
          <w:p w14:paraId="2D6250D8" w14:textId="77777777" w:rsidR="009F00EE" w:rsidRPr="009F00EE" w:rsidRDefault="009F00EE" w:rsidP="009F00EE">
            <w:pPr>
              <w:jc w:val="right"/>
              <w:rPr>
                <w:b/>
                <w:bCs/>
                <w:color w:val="000000"/>
                <w:sz w:val="20"/>
                <w:szCs w:val="20"/>
              </w:rPr>
            </w:pPr>
            <w:r w:rsidRPr="009F00EE">
              <w:rPr>
                <w:b/>
                <w:bCs/>
                <w:color w:val="000000"/>
                <w:sz w:val="20"/>
                <w:szCs w:val="20"/>
              </w:rPr>
              <w:t>0,00</w:t>
            </w:r>
          </w:p>
        </w:tc>
      </w:tr>
      <w:tr w:rsidR="009F00EE" w:rsidRPr="009F00EE" w14:paraId="7B2F81F9" w14:textId="77777777" w:rsidTr="009F00EE">
        <w:trPr>
          <w:trHeight w:val="300"/>
          <w:jc w:val="center"/>
        </w:trPr>
        <w:tc>
          <w:tcPr>
            <w:tcW w:w="5500" w:type="dxa"/>
            <w:tcBorders>
              <w:top w:val="nil"/>
              <w:left w:val="nil"/>
              <w:bottom w:val="nil"/>
              <w:right w:val="nil"/>
            </w:tcBorders>
            <w:shd w:val="clear" w:color="auto" w:fill="auto"/>
            <w:vAlign w:val="center"/>
            <w:hideMark/>
          </w:tcPr>
          <w:p w14:paraId="15B56BCB" w14:textId="77777777" w:rsidR="009F00EE" w:rsidRPr="009F00EE" w:rsidRDefault="009F00EE" w:rsidP="009F00EE">
            <w:pPr>
              <w:rPr>
                <w:color w:val="000000"/>
                <w:sz w:val="20"/>
                <w:szCs w:val="20"/>
              </w:rPr>
            </w:pPr>
            <w:r w:rsidRPr="009F00EE">
              <w:rPr>
                <w:color w:val="000000"/>
                <w:sz w:val="20"/>
                <w:szCs w:val="20"/>
              </w:rPr>
              <w:t>Ostali nespomenuti rashodi poslovanja</w:t>
            </w:r>
          </w:p>
        </w:tc>
        <w:tc>
          <w:tcPr>
            <w:tcW w:w="1340" w:type="dxa"/>
            <w:tcBorders>
              <w:top w:val="nil"/>
              <w:left w:val="nil"/>
              <w:bottom w:val="nil"/>
              <w:right w:val="nil"/>
            </w:tcBorders>
            <w:shd w:val="clear" w:color="auto" w:fill="auto"/>
            <w:vAlign w:val="center"/>
            <w:hideMark/>
          </w:tcPr>
          <w:p w14:paraId="6BF4F514" w14:textId="77777777" w:rsidR="009F00EE" w:rsidRPr="009F00EE" w:rsidRDefault="009F00EE" w:rsidP="009F00EE">
            <w:pPr>
              <w:rPr>
                <w:color w:val="000000"/>
                <w:sz w:val="20"/>
                <w:szCs w:val="20"/>
              </w:rPr>
            </w:pPr>
          </w:p>
        </w:tc>
        <w:tc>
          <w:tcPr>
            <w:tcW w:w="1340" w:type="dxa"/>
            <w:tcBorders>
              <w:top w:val="nil"/>
              <w:left w:val="nil"/>
              <w:bottom w:val="nil"/>
              <w:right w:val="nil"/>
            </w:tcBorders>
            <w:shd w:val="clear" w:color="auto" w:fill="auto"/>
            <w:vAlign w:val="center"/>
            <w:hideMark/>
          </w:tcPr>
          <w:p w14:paraId="2F6AF228" w14:textId="77777777" w:rsidR="009F00EE" w:rsidRPr="009F00EE" w:rsidRDefault="009F00EE" w:rsidP="009F00EE">
            <w:pPr>
              <w:jc w:val="right"/>
              <w:rPr>
                <w:color w:val="000000"/>
                <w:sz w:val="20"/>
                <w:szCs w:val="20"/>
              </w:rPr>
            </w:pPr>
            <w:r w:rsidRPr="009F00EE">
              <w:rPr>
                <w:color w:val="000000"/>
                <w:sz w:val="20"/>
                <w:szCs w:val="20"/>
              </w:rPr>
              <w:t>0,00</w:t>
            </w:r>
          </w:p>
        </w:tc>
        <w:tc>
          <w:tcPr>
            <w:tcW w:w="760" w:type="dxa"/>
            <w:tcBorders>
              <w:top w:val="nil"/>
              <w:left w:val="nil"/>
              <w:bottom w:val="nil"/>
              <w:right w:val="nil"/>
            </w:tcBorders>
            <w:shd w:val="clear" w:color="auto" w:fill="auto"/>
            <w:vAlign w:val="center"/>
            <w:hideMark/>
          </w:tcPr>
          <w:p w14:paraId="34D8C5F8" w14:textId="77777777" w:rsidR="009F00EE" w:rsidRPr="009F00EE" w:rsidRDefault="009F00EE" w:rsidP="009F00EE">
            <w:pPr>
              <w:jc w:val="right"/>
              <w:rPr>
                <w:color w:val="000000"/>
                <w:sz w:val="20"/>
                <w:szCs w:val="20"/>
              </w:rPr>
            </w:pPr>
          </w:p>
        </w:tc>
      </w:tr>
      <w:tr w:rsidR="009F00EE" w:rsidRPr="009F00EE" w14:paraId="39768B24" w14:textId="77777777" w:rsidTr="009F00EE">
        <w:trPr>
          <w:trHeight w:val="300"/>
          <w:jc w:val="center"/>
        </w:trPr>
        <w:tc>
          <w:tcPr>
            <w:tcW w:w="5500" w:type="dxa"/>
            <w:tcBorders>
              <w:top w:val="nil"/>
              <w:left w:val="nil"/>
              <w:bottom w:val="nil"/>
              <w:right w:val="nil"/>
            </w:tcBorders>
            <w:shd w:val="clear" w:color="FFFFB0" w:fill="FFFFCC"/>
            <w:vAlign w:val="center"/>
            <w:hideMark/>
          </w:tcPr>
          <w:p w14:paraId="689A2737" w14:textId="77777777" w:rsidR="009F00EE" w:rsidRPr="009F00EE" w:rsidRDefault="009F00EE" w:rsidP="009F00EE">
            <w:pPr>
              <w:rPr>
                <w:b/>
                <w:bCs/>
                <w:color w:val="000000"/>
                <w:sz w:val="20"/>
                <w:szCs w:val="20"/>
              </w:rPr>
            </w:pPr>
            <w:r w:rsidRPr="009F00EE">
              <w:rPr>
                <w:b/>
                <w:bCs/>
                <w:color w:val="000000"/>
                <w:sz w:val="20"/>
                <w:szCs w:val="20"/>
              </w:rPr>
              <w:t>Izbori</w:t>
            </w:r>
          </w:p>
        </w:tc>
        <w:tc>
          <w:tcPr>
            <w:tcW w:w="1340" w:type="dxa"/>
            <w:tcBorders>
              <w:top w:val="nil"/>
              <w:left w:val="nil"/>
              <w:bottom w:val="nil"/>
              <w:right w:val="nil"/>
            </w:tcBorders>
            <w:shd w:val="clear" w:color="FFFFB0" w:fill="FFFFCC"/>
            <w:vAlign w:val="center"/>
            <w:hideMark/>
          </w:tcPr>
          <w:p w14:paraId="7CDF4943" w14:textId="77777777" w:rsidR="009F00EE" w:rsidRPr="009F00EE" w:rsidRDefault="009F00EE" w:rsidP="009F00EE">
            <w:pPr>
              <w:jc w:val="right"/>
              <w:rPr>
                <w:b/>
                <w:bCs/>
                <w:color w:val="000000"/>
                <w:sz w:val="20"/>
                <w:szCs w:val="20"/>
              </w:rPr>
            </w:pPr>
            <w:r w:rsidRPr="009F00EE">
              <w:rPr>
                <w:b/>
                <w:bCs/>
                <w:color w:val="000000"/>
                <w:sz w:val="20"/>
                <w:szCs w:val="20"/>
              </w:rPr>
              <w:t>122.500,00</w:t>
            </w:r>
          </w:p>
        </w:tc>
        <w:tc>
          <w:tcPr>
            <w:tcW w:w="1340" w:type="dxa"/>
            <w:tcBorders>
              <w:top w:val="nil"/>
              <w:left w:val="nil"/>
              <w:bottom w:val="nil"/>
              <w:right w:val="nil"/>
            </w:tcBorders>
            <w:shd w:val="clear" w:color="FFFFB0" w:fill="FFFFCC"/>
            <w:vAlign w:val="center"/>
            <w:hideMark/>
          </w:tcPr>
          <w:p w14:paraId="1D0A78D7" w14:textId="77777777" w:rsidR="009F00EE" w:rsidRPr="009F00EE" w:rsidRDefault="009F00EE" w:rsidP="009F00EE">
            <w:pPr>
              <w:jc w:val="right"/>
              <w:rPr>
                <w:b/>
                <w:bCs/>
                <w:color w:val="000000"/>
                <w:sz w:val="20"/>
                <w:szCs w:val="20"/>
              </w:rPr>
            </w:pPr>
            <w:r w:rsidRPr="009F00EE">
              <w:rPr>
                <w:b/>
                <w:bCs/>
                <w:color w:val="000000"/>
                <w:sz w:val="20"/>
                <w:szCs w:val="20"/>
              </w:rPr>
              <w:t>88.868,46</w:t>
            </w:r>
          </w:p>
        </w:tc>
        <w:tc>
          <w:tcPr>
            <w:tcW w:w="760" w:type="dxa"/>
            <w:tcBorders>
              <w:top w:val="nil"/>
              <w:left w:val="nil"/>
              <w:bottom w:val="nil"/>
              <w:right w:val="nil"/>
            </w:tcBorders>
            <w:shd w:val="clear" w:color="FFFFB0" w:fill="FFFFCC"/>
            <w:vAlign w:val="center"/>
            <w:hideMark/>
          </w:tcPr>
          <w:p w14:paraId="35CAA05B" w14:textId="77777777" w:rsidR="009F00EE" w:rsidRPr="009F00EE" w:rsidRDefault="009F00EE" w:rsidP="009F00EE">
            <w:pPr>
              <w:jc w:val="right"/>
              <w:rPr>
                <w:b/>
                <w:bCs/>
                <w:color w:val="000000"/>
                <w:sz w:val="20"/>
                <w:szCs w:val="20"/>
              </w:rPr>
            </w:pPr>
            <w:r w:rsidRPr="009F00EE">
              <w:rPr>
                <w:b/>
                <w:bCs/>
                <w:color w:val="000000"/>
                <w:sz w:val="20"/>
                <w:szCs w:val="20"/>
              </w:rPr>
              <w:t>72,55</w:t>
            </w:r>
          </w:p>
        </w:tc>
      </w:tr>
      <w:tr w:rsidR="009F00EE" w:rsidRPr="009F00EE" w14:paraId="2F0F0CFB" w14:textId="77777777" w:rsidTr="009F00EE">
        <w:trPr>
          <w:trHeight w:val="300"/>
          <w:jc w:val="center"/>
        </w:trPr>
        <w:tc>
          <w:tcPr>
            <w:tcW w:w="5500" w:type="dxa"/>
            <w:tcBorders>
              <w:top w:val="nil"/>
              <w:left w:val="nil"/>
              <w:bottom w:val="nil"/>
              <w:right w:val="nil"/>
            </w:tcBorders>
            <w:shd w:val="clear" w:color="FFFFFF" w:fill="FFFFFF"/>
            <w:vAlign w:val="center"/>
            <w:hideMark/>
          </w:tcPr>
          <w:p w14:paraId="13C4B3E1" w14:textId="77777777" w:rsidR="009F00EE" w:rsidRPr="009F00EE" w:rsidRDefault="009F00EE" w:rsidP="009F00EE">
            <w:pPr>
              <w:rPr>
                <w:b/>
                <w:bCs/>
                <w:color w:val="000000"/>
                <w:sz w:val="20"/>
                <w:szCs w:val="20"/>
              </w:rPr>
            </w:pPr>
            <w:r w:rsidRPr="009F00EE">
              <w:rPr>
                <w:b/>
                <w:bCs/>
                <w:color w:val="000000"/>
                <w:sz w:val="20"/>
                <w:szCs w:val="20"/>
              </w:rPr>
              <w:t>Rashodi poslovanja</w:t>
            </w:r>
          </w:p>
        </w:tc>
        <w:tc>
          <w:tcPr>
            <w:tcW w:w="1340" w:type="dxa"/>
            <w:tcBorders>
              <w:top w:val="nil"/>
              <w:left w:val="nil"/>
              <w:bottom w:val="nil"/>
              <w:right w:val="nil"/>
            </w:tcBorders>
            <w:shd w:val="clear" w:color="FFFFFF" w:fill="FFFFFF"/>
            <w:vAlign w:val="center"/>
            <w:hideMark/>
          </w:tcPr>
          <w:p w14:paraId="7C35835F" w14:textId="77777777" w:rsidR="009F00EE" w:rsidRPr="009F00EE" w:rsidRDefault="009F00EE" w:rsidP="009F00EE">
            <w:pPr>
              <w:jc w:val="right"/>
              <w:rPr>
                <w:b/>
                <w:bCs/>
                <w:color w:val="000000"/>
                <w:sz w:val="20"/>
                <w:szCs w:val="20"/>
              </w:rPr>
            </w:pPr>
            <w:r w:rsidRPr="009F00EE">
              <w:rPr>
                <w:b/>
                <w:bCs/>
                <w:color w:val="000000"/>
                <w:sz w:val="20"/>
                <w:szCs w:val="20"/>
              </w:rPr>
              <w:t>122.500,00</w:t>
            </w:r>
          </w:p>
        </w:tc>
        <w:tc>
          <w:tcPr>
            <w:tcW w:w="1340" w:type="dxa"/>
            <w:tcBorders>
              <w:top w:val="nil"/>
              <w:left w:val="nil"/>
              <w:bottom w:val="nil"/>
              <w:right w:val="nil"/>
            </w:tcBorders>
            <w:shd w:val="clear" w:color="FFFFFF" w:fill="FFFFFF"/>
            <w:vAlign w:val="center"/>
            <w:hideMark/>
          </w:tcPr>
          <w:p w14:paraId="2BFDBC0A" w14:textId="77777777" w:rsidR="009F00EE" w:rsidRPr="009F00EE" w:rsidRDefault="009F00EE" w:rsidP="009F00EE">
            <w:pPr>
              <w:jc w:val="right"/>
              <w:rPr>
                <w:b/>
                <w:bCs/>
                <w:color w:val="000000"/>
                <w:sz w:val="20"/>
                <w:szCs w:val="20"/>
              </w:rPr>
            </w:pPr>
            <w:r w:rsidRPr="009F00EE">
              <w:rPr>
                <w:b/>
                <w:bCs/>
                <w:color w:val="000000"/>
                <w:sz w:val="20"/>
                <w:szCs w:val="20"/>
              </w:rPr>
              <w:t>88.868,46</w:t>
            </w:r>
          </w:p>
        </w:tc>
        <w:tc>
          <w:tcPr>
            <w:tcW w:w="760" w:type="dxa"/>
            <w:tcBorders>
              <w:top w:val="nil"/>
              <w:left w:val="nil"/>
              <w:bottom w:val="nil"/>
              <w:right w:val="nil"/>
            </w:tcBorders>
            <w:shd w:val="clear" w:color="FFFFFF" w:fill="FFFFFF"/>
            <w:vAlign w:val="center"/>
            <w:hideMark/>
          </w:tcPr>
          <w:p w14:paraId="40238E18" w14:textId="77777777" w:rsidR="009F00EE" w:rsidRPr="009F00EE" w:rsidRDefault="009F00EE" w:rsidP="009F00EE">
            <w:pPr>
              <w:jc w:val="right"/>
              <w:rPr>
                <w:b/>
                <w:bCs/>
                <w:color w:val="000000"/>
                <w:sz w:val="20"/>
                <w:szCs w:val="20"/>
              </w:rPr>
            </w:pPr>
            <w:r w:rsidRPr="009F00EE">
              <w:rPr>
                <w:b/>
                <w:bCs/>
                <w:color w:val="000000"/>
                <w:sz w:val="20"/>
                <w:szCs w:val="20"/>
              </w:rPr>
              <w:t>72,55</w:t>
            </w:r>
          </w:p>
        </w:tc>
      </w:tr>
      <w:tr w:rsidR="009F00EE" w:rsidRPr="009F00EE" w14:paraId="485630BE" w14:textId="77777777" w:rsidTr="009F00EE">
        <w:trPr>
          <w:trHeight w:val="300"/>
          <w:jc w:val="center"/>
        </w:trPr>
        <w:tc>
          <w:tcPr>
            <w:tcW w:w="5500" w:type="dxa"/>
            <w:tcBorders>
              <w:top w:val="nil"/>
              <w:left w:val="nil"/>
              <w:bottom w:val="nil"/>
              <w:right w:val="nil"/>
            </w:tcBorders>
            <w:shd w:val="clear" w:color="auto" w:fill="auto"/>
            <w:vAlign w:val="center"/>
            <w:hideMark/>
          </w:tcPr>
          <w:p w14:paraId="6F71BFFD" w14:textId="77777777" w:rsidR="009F00EE" w:rsidRPr="009F00EE" w:rsidRDefault="009F00EE" w:rsidP="009F00EE">
            <w:pPr>
              <w:rPr>
                <w:b/>
                <w:bCs/>
                <w:color w:val="000000"/>
                <w:sz w:val="20"/>
                <w:szCs w:val="20"/>
              </w:rPr>
            </w:pPr>
            <w:r w:rsidRPr="009F00EE">
              <w:rPr>
                <w:b/>
                <w:bCs/>
                <w:color w:val="000000"/>
                <w:sz w:val="20"/>
                <w:szCs w:val="20"/>
              </w:rPr>
              <w:t>Materijalni rashodi</w:t>
            </w:r>
          </w:p>
        </w:tc>
        <w:tc>
          <w:tcPr>
            <w:tcW w:w="1340" w:type="dxa"/>
            <w:tcBorders>
              <w:top w:val="nil"/>
              <w:left w:val="nil"/>
              <w:bottom w:val="nil"/>
              <w:right w:val="nil"/>
            </w:tcBorders>
            <w:shd w:val="clear" w:color="auto" w:fill="auto"/>
            <w:vAlign w:val="center"/>
            <w:hideMark/>
          </w:tcPr>
          <w:p w14:paraId="79DF3FB2" w14:textId="77777777" w:rsidR="009F00EE" w:rsidRPr="009F00EE" w:rsidRDefault="009F00EE" w:rsidP="009F00EE">
            <w:pPr>
              <w:jc w:val="right"/>
              <w:rPr>
                <w:b/>
                <w:bCs/>
                <w:color w:val="000000"/>
                <w:sz w:val="20"/>
                <w:szCs w:val="20"/>
              </w:rPr>
            </w:pPr>
            <w:r w:rsidRPr="009F00EE">
              <w:rPr>
                <w:b/>
                <w:bCs/>
                <w:color w:val="000000"/>
                <w:sz w:val="20"/>
                <w:szCs w:val="20"/>
              </w:rPr>
              <w:t>92.500,00</w:t>
            </w:r>
          </w:p>
        </w:tc>
        <w:tc>
          <w:tcPr>
            <w:tcW w:w="1340" w:type="dxa"/>
            <w:tcBorders>
              <w:top w:val="nil"/>
              <w:left w:val="nil"/>
              <w:bottom w:val="nil"/>
              <w:right w:val="nil"/>
            </w:tcBorders>
            <w:shd w:val="clear" w:color="auto" w:fill="auto"/>
            <w:vAlign w:val="center"/>
            <w:hideMark/>
          </w:tcPr>
          <w:p w14:paraId="049B9A5C" w14:textId="77777777" w:rsidR="009F00EE" w:rsidRPr="009F00EE" w:rsidRDefault="009F00EE" w:rsidP="009F00EE">
            <w:pPr>
              <w:jc w:val="right"/>
              <w:rPr>
                <w:b/>
                <w:bCs/>
                <w:color w:val="000000"/>
                <w:sz w:val="20"/>
                <w:szCs w:val="20"/>
              </w:rPr>
            </w:pPr>
            <w:r w:rsidRPr="009F00EE">
              <w:rPr>
                <w:b/>
                <w:bCs/>
                <w:color w:val="000000"/>
                <w:sz w:val="20"/>
                <w:szCs w:val="20"/>
              </w:rPr>
              <w:t>88.868,46</w:t>
            </w:r>
          </w:p>
        </w:tc>
        <w:tc>
          <w:tcPr>
            <w:tcW w:w="760" w:type="dxa"/>
            <w:tcBorders>
              <w:top w:val="nil"/>
              <w:left w:val="nil"/>
              <w:bottom w:val="nil"/>
              <w:right w:val="nil"/>
            </w:tcBorders>
            <w:shd w:val="clear" w:color="auto" w:fill="auto"/>
            <w:vAlign w:val="center"/>
            <w:hideMark/>
          </w:tcPr>
          <w:p w14:paraId="607D774A" w14:textId="77777777" w:rsidR="009F00EE" w:rsidRPr="009F00EE" w:rsidRDefault="009F00EE" w:rsidP="009F00EE">
            <w:pPr>
              <w:jc w:val="right"/>
              <w:rPr>
                <w:b/>
                <w:bCs/>
                <w:color w:val="000000"/>
                <w:sz w:val="20"/>
                <w:szCs w:val="20"/>
              </w:rPr>
            </w:pPr>
            <w:r w:rsidRPr="009F00EE">
              <w:rPr>
                <w:b/>
                <w:bCs/>
                <w:color w:val="000000"/>
                <w:sz w:val="20"/>
                <w:szCs w:val="20"/>
              </w:rPr>
              <w:t>96,07</w:t>
            </w:r>
          </w:p>
        </w:tc>
      </w:tr>
      <w:tr w:rsidR="009F00EE" w:rsidRPr="009F00EE" w14:paraId="40BFCE02" w14:textId="77777777" w:rsidTr="009F00EE">
        <w:trPr>
          <w:trHeight w:val="300"/>
          <w:jc w:val="center"/>
        </w:trPr>
        <w:tc>
          <w:tcPr>
            <w:tcW w:w="5500" w:type="dxa"/>
            <w:tcBorders>
              <w:top w:val="nil"/>
              <w:left w:val="nil"/>
              <w:bottom w:val="nil"/>
              <w:right w:val="nil"/>
            </w:tcBorders>
            <w:shd w:val="clear" w:color="auto" w:fill="auto"/>
            <w:vAlign w:val="center"/>
            <w:hideMark/>
          </w:tcPr>
          <w:p w14:paraId="2D98C137" w14:textId="77777777" w:rsidR="009F00EE" w:rsidRPr="009F00EE" w:rsidRDefault="009F00EE" w:rsidP="009F00EE">
            <w:pPr>
              <w:rPr>
                <w:b/>
                <w:bCs/>
                <w:color w:val="000000"/>
                <w:sz w:val="20"/>
                <w:szCs w:val="20"/>
              </w:rPr>
            </w:pPr>
            <w:r w:rsidRPr="009F00EE">
              <w:rPr>
                <w:b/>
                <w:bCs/>
                <w:color w:val="000000"/>
                <w:sz w:val="20"/>
                <w:szCs w:val="20"/>
              </w:rPr>
              <w:t>Rashodi za materijal i energiju</w:t>
            </w:r>
          </w:p>
        </w:tc>
        <w:tc>
          <w:tcPr>
            <w:tcW w:w="1340" w:type="dxa"/>
            <w:tcBorders>
              <w:top w:val="nil"/>
              <w:left w:val="nil"/>
              <w:bottom w:val="nil"/>
              <w:right w:val="nil"/>
            </w:tcBorders>
            <w:shd w:val="clear" w:color="auto" w:fill="auto"/>
            <w:vAlign w:val="center"/>
            <w:hideMark/>
          </w:tcPr>
          <w:p w14:paraId="58392CCD" w14:textId="77777777" w:rsidR="009F00EE" w:rsidRPr="009F00EE" w:rsidRDefault="009F00EE" w:rsidP="009F00EE">
            <w:pPr>
              <w:jc w:val="right"/>
              <w:rPr>
                <w:b/>
                <w:bCs/>
                <w:color w:val="000000"/>
                <w:sz w:val="20"/>
                <w:szCs w:val="20"/>
              </w:rPr>
            </w:pPr>
            <w:r w:rsidRPr="009F00EE">
              <w:rPr>
                <w:b/>
                <w:bCs/>
                <w:color w:val="000000"/>
                <w:sz w:val="20"/>
                <w:szCs w:val="20"/>
              </w:rPr>
              <w:t>2.000,00</w:t>
            </w:r>
          </w:p>
        </w:tc>
        <w:tc>
          <w:tcPr>
            <w:tcW w:w="1340" w:type="dxa"/>
            <w:tcBorders>
              <w:top w:val="nil"/>
              <w:left w:val="nil"/>
              <w:bottom w:val="nil"/>
              <w:right w:val="nil"/>
            </w:tcBorders>
            <w:shd w:val="clear" w:color="auto" w:fill="auto"/>
            <w:vAlign w:val="center"/>
            <w:hideMark/>
          </w:tcPr>
          <w:p w14:paraId="24789BCD" w14:textId="77777777" w:rsidR="009F00EE" w:rsidRPr="009F00EE" w:rsidRDefault="009F00EE" w:rsidP="009F00EE">
            <w:pPr>
              <w:jc w:val="right"/>
              <w:rPr>
                <w:b/>
                <w:bCs/>
                <w:color w:val="000000"/>
                <w:sz w:val="20"/>
                <w:szCs w:val="20"/>
              </w:rPr>
            </w:pPr>
            <w:r w:rsidRPr="009F00EE">
              <w:rPr>
                <w:b/>
                <w:bCs/>
                <w:color w:val="000000"/>
                <w:sz w:val="20"/>
                <w:szCs w:val="20"/>
              </w:rPr>
              <w:t>1.519,39</w:t>
            </w:r>
          </w:p>
        </w:tc>
        <w:tc>
          <w:tcPr>
            <w:tcW w:w="760" w:type="dxa"/>
            <w:tcBorders>
              <w:top w:val="nil"/>
              <w:left w:val="nil"/>
              <w:bottom w:val="nil"/>
              <w:right w:val="nil"/>
            </w:tcBorders>
            <w:shd w:val="clear" w:color="auto" w:fill="auto"/>
            <w:vAlign w:val="center"/>
            <w:hideMark/>
          </w:tcPr>
          <w:p w14:paraId="41FDCD75" w14:textId="77777777" w:rsidR="009F00EE" w:rsidRPr="009F00EE" w:rsidRDefault="009F00EE" w:rsidP="009F00EE">
            <w:pPr>
              <w:jc w:val="right"/>
              <w:rPr>
                <w:b/>
                <w:bCs/>
                <w:color w:val="000000"/>
                <w:sz w:val="20"/>
                <w:szCs w:val="20"/>
              </w:rPr>
            </w:pPr>
            <w:r w:rsidRPr="009F00EE">
              <w:rPr>
                <w:b/>
                <w:bCs/>
                <w:color w:val="000000"/>
                <w:sz w:val="20"/>
                <w:szCs w:val="20"/>
              </w:rPr>
              <w:t>75,97</w:t>
            </w:r>
          </w:p>
        </w:tc>
      </w:tr>
      <w:tr w:rsidR="009F00EE" w:rsidRPr="009F00EE" w14:paraId="4AC43721" w14:textId="77777777" w:rsidTr="009F00EE">
        <w:trPr>
          <w:trHeight w:val="300"/>
          <w:jc w:val="center"/>
        </w:trPr>
        <w:tc>
          <w:tcPr>
            <w:tcW w:w="5500" w:type="dxa"/>
            <w:tcBorders>
              <w:top w:val="nil"/>
              <w:left w:val="nil"/>
              <w:bottom w:val="nil"/>
              <w:right w:val="nil"/>
            </w:tcBorders>
            <w:shd w:val="clear" w:color="auto" w:fill="auto"/>
            <w:vAlign w:val="center"/>
            <w:hideMark/>
          </w:tcPr>
          <w:p w14:paraId="194EE7AA" w14:textId="77777777" w:rsidR="009F00EE" w:rsidRPr="009F00EE" w:rsidRDefault="009F00EE" w:rsidP="009F00EE">
            <w:pPr>
              <w:rPr>
                <w:color w:val="000000"/>
                <w:sz w:val="20"/>
                <w:szCs w:val="20"/>
              </w:rPr>
            </w:pPr>
            <w:r w:rsidRPr="009F00EE">
              <w:rPr>
                <w:color w:val="000000"/>
                <w:sz w:val="20"/>
                <w:szCs w:val="20"/>
              </w:rPr>
              <w:t>Uredski materijal i ostali materijalni rashodi</w:t>
            </w:r>
          </w:p>
        </w:tc>
        <w:tc>
          <w:tcPr>
            <w:tcW w:w="1340" w:type="dxa"/>
            <w:tcBorders>
              <w:top w:val="nil"/>
              <w:left w:val="nil"/>
              <w:bottom w:val="nil"/>
              <w:right w:val="nil"/>
            </w:tcBorders>
            <w:shd w:val="clear" w:color="auto" w:fill="auto"/>
            <w:vAlign w:val="center"/>
            <w:hideMark/>
          </w:tcPr>
          <w:p w14:paraId="031A1C6F" w14:textId="77777777" w:rsidR="009F00EE" w:rsidRPr="009F00EE" w:rsidRDefault="009F00EE" w:rsidP="009F00EE">
            <w:pPr>
              <w:rPr>
                <w:color w:val="000000"/>
                <w:sz w:val="20"/>
                <w:szCs w:val="20"/>
              </w:rPr>
            </w:pPr>
          </w:p>
        </w:tc>
        <w:tc>
          <w:tcPr>
            <w:tcW w:w="1340" w:type="dxa"/>
            <w:tcBorders>
              <w:top w:val="nil"/>
              <w:left w:val="nil"/>
              <w:bottom w:val="nil"/>
              <w:right w:val="nil"/>
            </w:tcBorders>
            <w:shd w:val="clear" w:color="auto" w:fill="auto"/>
            <w:vAlign w:val="center"/>
            <w:hideMark/>
          </w:tcPr>
          <w:p w14:paraId="1BC1803B" w14:textId="77777777" w:rsidR="009F00EE" w:rsidRPr="009F00EE" w:rsidRDefault="009F00EE" w:rsidP="009F00EE">
            <w:pPr>
              <w:jc w:val="right"/>
              <w:rPr>
                <w:color w:val="000000"/>
                <w:sz w:val="20"/>
                <w:szCs w:val="20"/>
              </w:rPr>
            </w:pPr>
            <w:r w:rsidRPr="009F00EE">
              <w:rPr>
                <w:color w:val="000000"/>
                <w:sz w:val="20"/>
                <w:szCs w:val="20"/>
              </w:rPr>
              <w:t>1.519,39</w:t>
            </w:r>
          </w:p>
        </w:tc>
        <w:tc>
          <w:tcPr>
            <w:tcW w:w="760" w:type="dxa"/>
            <w:tcBorders>
              <w:top w:val="nil"/>
              <w:left w:val="nil"/>
              <w:bottom w:val="nil"/>
              <w:right w:val="nil"/>
            </w:tcBorders>
            <w:shd w:val="clear" w:color="auto" w:fill="auto"/>
            <w:vAlign w:val="center"/>
            <w:hideMark/>
          </w:tcPr>
          <w:p w14:paraId="696109DC" w14:textId="77777777" w:rsidR="009F00EE" w:rsidRPr="009F00EE" w:rsidRDefault="009F00EE" w:rsidP="009F00EE">
            <w:pPr>
              <w:jc w:val="right"/>
              <w:rPr>
                <w:color w:val="000000"/>
                <w:sz w:val="20"/>
                <w:szCs w:val="20"/>
              </w:rPr>
            </w:pPr>
          </w:p>
        </w:tc>
      </w:tr>
      <w:tr w:rsidR="009F00EE" w:rsidRPr="009F00EE" w14:paraId="3DB72331" w14:textId="77777777" w:rsidTr="009F00EE">
        <w:trPr>
          <w:trHeight w:val="300"/>
          <w:jc w:val="center"/>
        </w:trPr>
        <w:tc>
          <w:tcPr>
            <w:tcW w:w="5500" w:type="dxa"/>
            <w:tcBorders>
              <w:top w:val="nil"/>
              <w:left w:val="nil"/>
              <w:bottom w:val="nil"/>
              <w:right w:val="nil"/>
            </w:tcBorders>
            <w:shd w:val="clear" w:color="auto" w:fill="auto"/>
            <w:vAlign w:val="center"/>
            <w:hideMark/>
          </w:tcPr>
          <w:p w14:paraId="6483D0A4" w14:textId="77777777" w:rsidR="009F00EE" w:rsidRPr="009F00EE" w:rsidRDefault="009F00EE" w:rsidP="009F00EE">
            <w:pPr>
              <w:rPr>
                <w:b/>
                <w:bCs/>
                <w:color w:val="000000"/>
                <w:sz w:val="20"/>
                <w:szCs w:val="20"/>
              </w:rPr>
            </w:pPr>
            <w:r w:rsidRPr="009F00EE">
              <w:rPr>
                <w:b/>
                <w:bCs/>
                <w:color w:val="000000"/>
                <w:sz w:val="20"/>
                <w:szCs w:val="20"/>
              </w:rPr>
              <w:lastRenderedPageBreak/>
              <w:t>Rashodi za usluge</w:t>
            </w:r>
          </w:p>
        </w:tc>
        <w:tc>
          <w:tcPr>
            <w:tcW w:w="1340" w:type="dxa"/>
            <w:tcBorders>
              <w:top w:val="nil"/>
              <w:left w:val="nil"/>
              <w:bottom w:val="nil"/>
              <w:right w:val="nil"/>
            </w:tcBorders>
            <w:shd w:val="clear" w:color="auto" w:fill="auto"/>
            <w:vAlign w:val="center"/>
            <w:hideMark/>
          </w:tcPr>
          <w:p w14:paraId="2FE813BF" w14:textId="77777777" w:rsidR="009F00EE" w:rsidRPr="009F00EE" w:rsidRDefault="009F00EE" w:rsidP="009F00EE">
            <w:pPr>
              <w:jc w:val="right"/>
              <w:rPr>
                <w:b/>
                <w:bCs/>
                <w:color w:val="000000"/>
                <w:sz w:val="20"/>
                <w:szCs w:val="20"/>
              </w:rPr>
            </w:pPr>
            <w:r w:rsidRPr="009F00EE">
              <w:rPr>
                <w:b/>
                <w:bCs/>
                <w:color w:val="000000"/>
                <w:sz w:val="20"/>
                <w:szCs w:val="20"/>
              </w:rPr>
              <w:t>8.000,00</w:t>
            </w:r>
          </w:p>
        </w:tc>
        <w:tc>
          <w:tcPr>
            <w:tcW w:w="1340" w:type="dxa"/>
            <w:tcBorders>
              <w:top w:val="nil"/>
              <w:left w:val="nil"/>
              <w:bottom w:val="nil"/>
              <w:right w:val="nil"/>
            </w:tcBorders>
            <w:shd w:val="clear" w:color="auto" w:fill="auto"/>
            <w:vAlign w:val="center"/>
            <w:hideMark/>
          </w:tcPr>
          <w:p w14:paraId="754A5D00" w14:textId="77777777" w:rsidR="009F00EE" w:rsidRPr="009F00EE" w:rsidRDefault="009F00EE" w:rsidP="009F00EE">
            <w:pPr>
              <w:jc w:val="right"/>
              <w:rPr>
                <w:b/>
                <w:bCs/>
                <w:color w:val="000000"/>
                <w:sz w:val="20"/>
                <w:szCs w:val="20"/>
              </w:rPr>
            </w:pPr>
            <w:r w:rsidRPr="009F00EE">
              <w:rPr>
                <w:b/>
                <w:bCs/>
                <w:color w:val="000000"/>
                <w:sz w:val="20"/>
                <w:szCs w:val="20"/>
              </w:rPr>
              <w:t>5.221,38</w:t>
            </w:r>
          </w:p>
        </w:tc>
        <w:tc>
          <w:tcPr>
            <w:tcW w:w="760" w:type="dxa"/>
            <w:tcBorders>
              <w:top w:val="nil"/>
              <w:left w:val="nil"/>
              <w:bottom w:val="nil"/>
              <w:right w:val="nil"/>
            </w:tcBorders>
            <w:shd w:val="clear" w:color="auto" w:fill="auto"/>
            <w:vAlign w:val="center"/>
            <w:hideMark/>
          </w:tcPr>
          <w:p w14:paraId="40DEC84E" w14:textId="77777777" w:rsidR="009F00EE" w:rsidRPr="009F00EE" w:rsidRDefault="009F00EE" w:rsidP="009F00EE">
            <w:pPr>
              <w:jc w:val="right"/>
              <w:rPr>
                <w:b/>
                <w:bCs/>
                <w:color w:val="000000"/>
                <w:sz w:val="20"/>
                <w:szCs w:val="20"/>
              </w:rPr>
            </w:pPr>
            <w:r w:rsidRPr="009F00EE">
              <w:rPr>
                <w:b/>
                <w:bCs/>
                <w:color w:val="000000"/>
                <w:sz w:val="20"/>
                <w:szCs w:val="20"/>
              </w:rPr>
              <w:t>65,27</w:t>
            </w:r>
          </w:p>
        </w:tc>
      </w:tr>
      <w:tr w:rsidR="009F00EE" w:rsidRPr="009F00EE" w14:paraId="00802F61" w14:textId="77777777" w:rsidTr="009F00EE">
        <w:trPr>
          <w:trHeight w:val="300"/>
          <w:jc w:val="center"/>
        </w:trPr>
        <w:tc>
          <w:tcPr>
            <w:tcW w:w="5500" w:type="dxa"/>
            <w:tcBorders>
              <w:top w:val="nil"/>
              <w:left w:val="nil"/>
              <w:bottom w:val="nil"/>
              <w:right w:val="nil"/>
            </w:tcBorders>
            <w:shd w:val="clear" w:color="auto" w:fill="auto"/>
            <w:vAlign w:val="center"/>
            <w:hideMark/>
          </w:tcPr>
          <w:p w14:paraId="35CDD3E3" w14:textId="77777777" w:rsidR="009F00EE" w:rsidRPr="009F00EE" w:rsidRDefault="009F00EE" w:rsidP="009F00EE">
            <w:pPr>
              <w:rPr>
                <w:color w:val="000000"/>
                <w:sz w:val="20"/>
                <w:szCs w:val="20"/>
              </w:rPr>
            </w:pPr>
            <w:r w:rsidRPr="009F00EE">
              <w:rPr>
                <w:color w:val="000000"/>
                <w:sz w:val="20"/>
                <w:szCs w:val="20"/>
              </w:rPr>
              <w:t>Usluge promidžbe i informiranja</w:t>
            </w:r>
          </w:p>
        </w:tc>
        <w:tc>
          <w:tcPr>
            <w:tcW w:w="1340" w:type="dxa"/>
            <w:tcBorders>
              <w:top w:val="nil"/>
              <w:left w:val="nil"/>
              <w:bottom w:val="nil"/>
              <w:right w:val="nil"/>
            </w:tcBorders>
            <w:shd w:val="clear" w:color="auto" w:fill="auto"/>
            <w:vAlign w:val="center"/>
            <w:hideMark/>
          </w:tcPr>
          <w:p w14:paraId="34467113" w14:textId="77777777" w:rsidR="009F00EE" w:rsidRPr="009F00EE" w:rsidRDefault="009F00EE" w:rsidP="009F00EE">
            <w:pPr>
              <w:rPr>
                <w:color w:val="000000"/>
                <w:sz w:val="20"/>
                <w:szCs w:val="20"/>
              </w:rPr>
            </w:pPr>
          </w:p>
        </w:tc>
        <w:tc>
          <w:tcPr>
            <w:tcW w:w="1340" w:type="dxa"/>
            <w:tcBorders>
              <w:top w:val="nil"/>
              <w:left w:val="nil"/>
              <w:bottom w:val="nil"/>
              <w:right w:val="nil"/>
            </w:tcBorders>
            <w:shd w:val="clear" w:color="auto" w:fill="auto"/>
            <w:vAlign w:val="center"/>
            <w:hideMark/>
          </w:tcPr>
          <w:p w14:paraId="0D6CB5EE" w14:textId="77777777" w:rsidR="009F00EE" w:rsidRPr="009F00EE" w:rsidRDefault="009F00EE" w:rsidP="009F00EE">
            <w:pPr>
              <w:jc w:val="right"/>
              <w:rPr>
                <w:color w:val="000000"/>
                <w:sz w:val="20"/>
                <w:szCs w:val="20"/>
              </w:rPr>
            </w:pPr>
            <w:r w:rsidRPr="009F00EE">
              <w:rPr>
                <w:color w:val="000000"/>
                <w:sz w:val="20"/>
                <w:szCs w:val="20"/>
              </w:rPr>
              <w:t>5.221,38</w:t>
            </w:r>
          </w:p>
        </w:tc>
        <w:tc>
          <w:tcPr>
            <w:tcW w:w="760" w:type="dxa"/>
            <w:tcBorders>
              <w:top w:val="nil"/>
              <w:left w:val="nil"/>
              <w:bottom w:val="nil"/>
              <w:right w:val="nil"/>
            </w:tcBorders>
            <w:shd w:val="clear" w:color="auto" w:fill="auto"/>
            <w:vAlign w:val="center"/>
            <w:hideMark/>
          </w:tcPr>
          <w:p w14:paraId="1E8C1EA4" w14:textId="77777777" w:rsidR="009F00EE" w:rsidRPr="009F00EE" w:rsidRDefault="009F00EE" w:rsidP="009F00EE">
            <w:pPr>
              <w:jc w:val="right"/>
              <w:rPr>
                <w:color w:val="000000"/>
                <w:sz w:val="20"/>
                <w:szCs w:val="20"/>
              </w:rPr>
            </w:pPr>
          </w:p>
        </w:tc>
      </w:tr>
      <w:tr w:rsidR="009F00EE" w:rsidRPr="009F00EE" w14:paraId="4F175656" w14:textId="77777777" w:rsidTr="009F00EE">
        <w:trPr>
          <w:trHeight w:val="300"/>
          <w:jc w:val="center"/>
        </w:trPr>
        <w:tc>
          <w:tcPr>
            <w:tcW w:w="5500" w:type="dxa"/>
            <w:tcBorders>
              <w:top w:val="nil"/>
              <w:left w:val="nil"/>
              <w:bottom w:val="nil"/>
              <w:right w:val="nil"/>
            </w:tcBorders>
            <w:shd w:val="clear" w:color="auto" w:fill="auto"/>
            <w:vAlign w:val="center"/>
            <w:hideMark/>
          </w:tcPr>
          <w:p w14:paraId="50A65FBF" w14:textId="77777777" w:rsidR="009F00EE" w:rsidRPr="009F00EE" w:rsidRDefault="009F00EE" w:rsidP="009F00EE">
            <w:pPr>
              <w:rPr>
                <w:b/>
                <w:bCs/>
                <w:color w:val="000000"/>
                <w:sz w:val="20"/>
                <w:szCs w:val="20"/>
              </w:rPr>
            </w:pPr>
            <w:r w:rsidRPr="009F00EE">
              <w:rPr>
                <w:b/>
                <w:bCs/>
                <w:color w:val="000000"/>
                <w:sz w:val="20"/>
                <w:szCs w:val="20"/>
              </w:rPr>
              <w:t>Ostali nespomenuti rashodi poslovanja</w:t>
            </w:r>
          </w:p>
        </w:tc>
        <w:tc>
          <w:tcPr>
            <w:tcW w:w="1340" w:type="dxa"/>
            <w:tcBorders>
              <w:top w:val="nil"/>
              <w:left w:val="nil"/>
              <w:bottom w:val="nil"/>
              <w:right w:val="nil"/>
            </w:tcBorders>
            <w:shd w:val="clear" w:color="auto" w:fill="auto"/>
            <w:vAlign w:val="center"/>
            <w:hideMark/>
          </w:tcPr>
          <w:p w14:paraId="19B4157B" w14:textId="77777777" w:rsidR="009F00EE" w:rsidRPr="009F00EE" w:rsidRDefault="009F00EE" w:rsidP="009F00EE">
            <w:pPr>
              <w:jc w:val="right"/>
              <w:rPr>
                <w:b/>
                <w:bCs/>
                <w:color w:val="000000"/>
                <w:sz w:val="20"/>
                <w:szCs w:val="20"/>
              </w:rPr>
            </w:pPr>
            <w:r w:rsidRPr="009F00EE">
              <w:rPr>
                <w:b/>
                <w:bCs/>
                <w:color w:val="000000"/>
                <w:sz w:val="20"/>
                <w:szCs w:val="20"/>
              </w:rPr>
              <w:t>82.500,00</w:t>
            </w:r>
          </w:p>
        </w:tc>
        <w:tc>
          <w:tcPr>
            <w:tcW w:w="1340" w:type="dxa"/>
            <w:tcBorders>
              <w:top w:val="nil"/>
              <w:left w:val="nil"/>
              <w:bottom w:val="nil"/>
              <w:right w:val="nil"/>
            </w:tcBorders>
            <w:shd w:val="clear" w:color="auto" w:fill="auto"/>
            <w:vAlign w:val="center"/>
            <w:hideMark/>
          </w:tcPr>
          <w:p w14:paraId="2CA8CEA0" w14:textId="77777777" w:rsidR="009F00EE" w:rsidRPr="009F00EE" w:rsidRDefault="009F00EE" w:rsidP="009F00EE">
            <w:pPr>
              <w:jc w:val="right"/>
              <w:rPr>
                <w:b/>
                <w:bCs/>
                <w:color w:val="000000"/>
                <w:sz w:val="20"/>
                <w:szCs w:val="20"/>
              </w:rPr>
            </w:pPr>
            <w:r w:rsidRPr="009F00EE">
              <w:rPr>
                <w:b/>
                <w:bCs/>
                <w:color w:val="000000"/>
                <w:sz w:val="20"/>
                <w:szCs w:val="20"/>
              </w:rPr>
              <w:t>82.127,69</w:t>
            </w:r>
          </w:p>
        </w:tc>
        <w:tc>
          <w:tcPr>
            <w:tcW w:w="760" w:type="dxa"/>
            <w:tcBorders>
              <w:top w:val="nil"/>
              <w:left w:val="nil"/>
              <w:bottom w:val="nil"/>
              <w:right w:val="nil"/>
            </w:tcBorders>
            <w:shd w:val="clear" w:color="auto" w:fill="auto"/>
            <w:vAlign w:val="center"/>
            <w:hideMark/>
          </w:tcPr>
          <w:p w14:paraId="630B99C7" w14:textId="77777777" w:rsidR="009F00EE" w:rsidRPr="009F00EE" w:rsidRDefault="009F00EE" w:rsidP="009F00EE">
            <w:pPr>
              <w:jc w:val="right"/>
              <w:rPr>
                <w:b/>
                <w:bCs/>
                <w:color w:val="000000"/>
                <w:sz w:val="20"/>
                <w:szCs w:val="20"/>
              </w:rPr>
            </w:pPr>
            <w:r w:rsidRPr="009F00EE">
              <w:rPr>
                <w:b/>
                <w:bCs/>
                <w:color w:val="000000"/>
                <w:sz w:val="20"/>
                <w:szCs w:val="20"/>
              </w:rPr>
              <w:t>99,55</w:t>
            </w:r>
          </w:p>
        </w:tc>
      </w:tr>
      <w:tr w:rsidR="009F00EE" w:rsidRPr="009F00EE" w14:paraId="19E03028" w14:textId="77777777" w:rsidTr="009F00EE">
        <w:trPr>
          <w:trHeight w:val="300"/>
          <w:jc w:val="center"/>
        </w:trPr>
        <w:tc>
          <w:tcPr>
            <w:tcW w:w="5500" w:type="dxa"/>
            <w:tcBorders>
              <w:top w:val="nil"/>
              <w:left w:val="nil"/>
              <w:bottom w:val="nil"/>
              <w:right w:val="nil"/>
            </w:tcBorders>
            <w:shd w:val="clear" w:color="auto" w:fill="auto"/>
            <w:vAlign w:val="center"/>
            <w:hideMark/>
          </w:tcPr>
          <w:p w14:paraId="4D58026C" w14:textId="77777777" w:rsidR="009F00EE" w:rsidRPr="009F00EE" w:rsidRDefault="009F00EE" w:rsidP="009F00EE">
            <w:pPr>
              <w:rPr>
                <w:color w:val="000000"/>
                <w:sz w:val="20"/>
                <w:szCs w:val="20"/>
              </w:rPr>
            </w:pPr>
            <w:r w:rsidRPr="009F00EE">
              <w:rPr>
                <w:color w:val="000000"/>
                <w:sz w:val="20"/>
                <w:szCs w:val="20"/>
              </w:rPr>
              <w:t>Naknade za rad članovima BO i povjerenstava</w:t>
            </w:r>
          </w:p>
        </w:tc>
        <w:tc>
          <w:tcPr>
            <w:tcW w:w="1340" w:type="dxa"/>
            <w:tcBorders>
              <w:top w:val="nil"/>
              <w:left w:val="nil"/>
              <w:bottom w:val="nil"/>
              <w:right w:val="nil"/>
            </w:tcBorders>
            <w:shd w:val="clear" w:color="auto" w:fill="auto"/>
            <w:vAlign w:val="center"/>
            <w:hideMark/>
          </w:tcPr>
          <w:p w14:paraId="4461D9A0" w14:textId="77777777" w:rsidR="009F00EE" w:rsidRPr="009F00EE" w:rsidRDefault="009F00EE" w:rsidP="009F00EE">
            <w:pPr>
              <w:rPr>
                <w:color w:val="000000"/>
                <w:sz w:val="20"/>
                <w:szCs w:val="20"/>
              </w:rPr>
            </w:pPr>
          </w:p>
        </w:tc>
        <w:tc>
          <w:tcPr>
            <w:tcW w:w="1340" w:type="dxa"/>
            <w:tcBorders>
              <w:top w:val="nil"/>
              <w:left w:val="nil"/>
              <w:bottom w:val="nil"/>
              <w:right w:val="nil"/>
            </w:tcBorders>
            <w:shd w:val="clear" w:color="auto" w:fill="auto"/>
            <w:vAlign w:val="center"/>
            <w:hideMark/>
          </w:tcPr>
          <w:p w14:paraId="78E6BAA5" w14:textId="77777777" w:rsidR="009F00EE" w:rsidRPr="009F00EE" w:rsidRDefault="009F00EE" w:rsidP="009F00EE">
            <w:pPr>
              <w:jc w:val="right"/>
              <w:rPr>
                <w:color w:val="000000"/>
                <w:sz w:val="20"/>
                <w:szCs w:val="20"/>
              </w:rPr>
            </w:pPr>
            <w:r w:rsidRPr="009F00EE">
              <w:rPr>
                <w:color w:val="000000"/>
                <w:sz w:val="20"/>
                <w:szCs w:val="20"/>
              </w:rPr>
              <w:t>82.127,69</w:t>
            </w:r>
          </w:p>
        </w:tc>
        <w:tc>
          <w:tcPr>
            <w:tcW w:w="760" w:type="dxa"/>
            <w:tcBorders>
              <w:top w:val="nil"/>
              <w:left w:val="nil"/>
              <w:bottom w:val="nil"/>
              <w:right w:val="nil"/>
            </w:tcBorders>
            <w:shd w:val="clear" w:color="auto" w:fill="auto"/>
            <w:vAlign w:val="center"/>
            <w:hideMark/>
          </w:tcPr>
          <w:p w14:paraId="46933EE2" w14:textId="77777777" w:rsidR="009F00EE" w:rsidRPr="009F00EE" w:rsidRDefault="009F00EE" w:rsidP="009F00EE">
            <w:pPr>
              <w:jc w:val="right"/>
              <w:rPr>
                <w:color w:val="000000"/>
                <w:sz w:val="20"/>
                <w:szCs w:val="20"/>
              </w:rPr>
            </w:pPr>
          </w:p>
        </w:tc>
      </w:tr>
      <w:tr w:rsidR="009F00EE" w:rsidRPr="009F00EE" w14:paraId="40C03256" w14:textId="77777777" w:rsidTr="009F00EE">
        <w:trPr>
          <w:trHeight w:val="300"/>
          <w:jc w:val="center"/>
        </w:trPr>
        <w:tc>
          <w:tcPr>
            <w:tcW w:w="5500" w:type="dxa"/>
            <w:tcBorders>
              <w:top w:val="nil"/>
              <w:left w:val="nil"/>
              <w:bottom w:val="nil"/>
              <w:right w:val="nil"/>
            </w:tcBorders>
            <w:shd w:val="clear" w:color="auto" w:fill="auto"/>
            <w:vAlign w:val="center"/>
            <w:hideMark/>
          </w:tcPr>
          <w:p w14:paraId="48A43005" w14:textId="77777777" w:rsidR="009F00EE" w:rsidRPr="009F00EE" w:rsidRDefault="009F00EE" w:rsidP="009F00EE">
            <w:pPr>
              <w:rPr>
                <w:b/>
                <w:bCs/>
                <w:color w:val="000000"/>
                <w:sz w:val="20"/>
                <w:szCs w:val="20"/>
              </w:rPr>
            </w:pPr>
            <w:r w:rsidRPr="009F00EE">
              <w:rPr>
                <w:b/>
                <w:bCs/>
                <w:color w:val="000000"/>
                <w:sz w:val="20"/>
                <w:szCs w:val="20"/>
              </w:rPr>
              <w:t>Ostali rashodi</w:t>
            </w:r>
          </w:p>
        </w:tc>
        <w:tc>
          <w:tcPr>
            <w:tcW w:w="1340" w:type="dxa"/>
            <w:tcBorders>
              <w:top w:val="nil"/>
              <w:left w:val="nil"/>
              <w:bottom w:val="nil"/>
              <w:right w:val="nil"/>
            </w:tcBorders>
            <w:shd w:val="clear" w:color="auto" w:fill="auto"/>
            <w:vAlign w:val="center"/>
            <w:hideMark/>
          </w:tcPr>
          <w:p w14:paraId="5DD30037" w14:textId="77777777" w:rsidR="009F00EE" w:rsidRPr="009F00EE" w:rsidRDefault="009F00EE" w:rsidP="009F00EE">
            <w:pPr>
              <w:jc w:val="right"/>
              <w:rPr>
                <w:b/>
                <w:bCs/>
                <w:color w:val="000000"/>
                <w:sz w:val="20"/>
                <w:szCs w:val="20"/>
              </w:rPr>
            </w:pPr>
            <w:r w:rsidRPr="009F00EE">
              <w:rPr>
                <w:b/>
                <w:bCs/>
                <w:color w:val="000000"/>
                <w:sz w:val="20"/>
                <w:szCs w:val="20"/>
              </w:rPr>
              <w:t>30.000,00</w:t>
            </w:r>
          </w:p>
        </w:tc>
        <w:tc>
          <w:tcPr>
            <w:tcW w:w="1340" w:type="dxa"/>
            <w:tcBorders>
              <w:top w:val="nil"/>
              <w:left w:val="nil"/>
              <w:bottom w:val="nil"/>
              <w:right w:val="nil"/>
            </w:tcBorders>
            <w:shd w:val="clear" w:color="auto" w:fill="auto"/>
            <w:vAlign w:val="center"/>
            <w:hideMark/>
          </w:tcPr>
          <w:p w14:paraId="02BC1401" w14:textId="77777777" w:rsidR="009F00EE" w:rsidRPr="009F00EE" w:rsidRDefault="009F00EE" w:rsidP="009F00EE">
            <w:pPr>
              <w:jc w:val="right"/>
              <w:rPr>
                <w:b/>
                <w:bCs/>
                <w:color w:val="000000"/>
                <w:sz w:val="20"/>
                <w:szCs w:val="20"/>
              </w:rPr>
            </w:pPr>
            <w:r w:rsidRPr="009F00EE">
              <w:rPr>
                <w:b/>
                <w:bCs/>
                <w:color w:val="000000"/>
                <w:sz w:val="20"/>
                <w:szCs w:val="20"/>
              </w:rPr>
              <w:t>0,00</w:t>
            </w:r>
          </w:p>
        </w:tc>
        <w:tc>
          <w:tcPr>
            <w:tcW w:w="760" w:type="dxa"/>
            <w:tcBorders>
              <w:top w:val="nil"/>
              <w:left w:val="nil"/>
              <w:bottom w:val="nil"/>
              <w:right w:val="nil"/>
            </w:tcBorders>
            <w:shd w:val="clear" w:color="auto" w:fill="auto"/>
            <w:vAlign w:val="center"/>
            <w:hideMark/>
          </w:tcPr>
          <w:p w14:paraId="04580B8F" w14:textId="77777777" w:rsidR="009F00EE" w:rsidRPr="009F00EE" w:rsidRDefault="009F00EE" w:rsidP="009F00EE">
            <w:pPr>
              <w:jc w:val="right"/>
              <w:rPr>
                <w:b/>
                <w:bCs/>
                <w:color w:val="000000"/>
                <w:sz w:val="20"/>
                <w:szCs w:val="20"/>
              </w:rPr>
            </w:pPr>
            <w:r w:rsidRPr="009F00EE">
              <w:rPr>
                <w:b/>
                <w:bCs/>
                <w:color w:val="000000"/>
                <w:sz w:val="20"/>
                <w:szCs w:val="20"/>
              </w:rPr>
              <w:t>0,00</w:t>
            </w:r>
          </w:p>
        </w:tc>
      </w:tr>
      <w:tr w:rsidR="009F00EE" w:rsidRPr="009F00EE" w14:paraId="566A09D6" w14:textId="77777777" w:rsidTr="009F00EE">
        <w:trPr>
          <w:trHeight w:val="300"/>
          <w:jc w:val="center"/>
        </w:trPr>
        <w:tc>
          <w:tcPr>
            <w:tcW w:w="5500" w:type="dxa"/>
            <w:tcBorders>
              <w:top w:val="nil"/>
              <w:left w:val="nil"/>
              <w:bottom w:val="nil"/>
              <w:right w:val="nil"/>
            </w:tcBorders>
            <w:shd w:val="clear" w:color="auto" w:fill="auto"/>
            <w:vAlign w:val="center"/>
            <w:hideMark/>
          </w:tcPr>
          <w:p w14:paraId="2857DF5B" w14:textId="77777777" w:rsidR="009F00EE" w:rsidRPr="009F00EE" w:rsidRDefault="009F00EE" w:rsidP="009F00EE">
            <w:pPr>
              <w:rPr>
                <w:b/>
                <w:bCs/>
                <w:color w:val="000000"/>
                <w:sz w:val="20"/>
                <w:szCs w:val="20"/>
              </w:rPr>
            </w:pPr>
            <w:r w:rsidRPr="009F00EE">
              <w:rPr>
                <w:b/>
                <w:bCs/>
                <w:color w:val="000000"/>
                <w:sz w:val="20"/>
                <w:szCs w:val="20"/>
              </w:rPr>
              <w:t>Tekuće donacije</w:t>
            </w:r>
          </w:p>
        </w:tc>
        <w:tc>
          <w:tcPr>
            <w:tcW w:w="1340" w:type="dxa"/>
            <w:tcBorders>
              <w:top w:val="nil"/>
              <w:left w:val="nil"/>
              <w:bottom w:val="nil"/>
              <w:right w:val="nil"/>
            </w:tcBorders>
            <w:shd w:val="clear" w:color="auto" w:fill="auto"/>
            <w:vAlign w:val="center"/>
            <w:hideMark/>
          </w:tcPr>
          <w:p w14:paraId="4E20739C" w14:textId="77777777" w:rsidR="009F00EE" w:rsidRPr="009F00EE" w:rsidRDefault="009F00EE" w:rsidP="009F00EE">
            <w:pPr>
              <w:jc w:val="right"/>
              <w:rPr>
                <w:b/>
                <w:bCs/>
                <w:color w:val="000000"/>
                <w:sz w:val="20"/>
                <w:szCs w:val="20"/>
              </w:rPr>
            </w:pPr>
            <w:r w:rsidRPr="009F00EE">
              <w:rPr>
                <w:b/>
                <w:bCs/>
                <w:color w:val="000000"/>
                <w:sz w:val="20"/>
                <w:szCs w:val="20"/>
              </w:rPr>
              <w:t>30.000,00</w:t>
            </w:r>
          </w:p>
        </w:tc>
        <w:tc>
          <w:tcPr>
            <w:tcW w:w="1340" w:type="dxa"/>
            <w:tcBorders>
              <w:top w:val="nil"/>
              <w:left w:val="nil"/>
              <w:bottom w:val="nil"/>
              <w:right w:val="nil"/>
            </w:tcBorders>
            <w:shd w:val="clear" w:color="auto" w:fill="auto"/>
            <w:vAlign w:val="center"/>
            <w:hideMark/>
          </w:tcPr>
          <w:p w14:paraId="4E00016F" w14:textId="77777777" w:rsidR="009F00EE" w:rsidRPr="009F00EE" w:rsidRDefault="009F00EE" w:rsidP="009F00EE">
            <w:pPr>
              <w:jc w:val="right"/>
              <w:rPr>
                <w:b/>
                <w:bCs/>
                <w:color w:val="000000"/>
                <w:sz w:val="20"/>
                <w:szCs w:val="20"/>
              </w:rPr>
            </w:pPr>
            <w:r w:rsidRPr="009F00EE">
              <w:rPr>
                <w:b/>
                <w:bCs/>
                <w:color w:val="000000"/>
                <w:sz w:val="20"/>
                <w:szCs w:val="20"/>
              </w:rPr>
              <w:t>0,00</w:t>
            </w:r>
          </w:p>
        </w:tc>
        <w:tc>
          <w:tcPr>
            <w:tcW w:w="760" w:type="dxa"/>
            <w:tcBorders>
              <w:top w:val="nil"/>
              <w:left w:val="nil"/>
              <w:bottom w:val="nil"/>
              <w:right w:val="nil"/>
            </w:tcBorders>
            <w:shd w:val="clear" w:color="auto" w:fill="auto"/>
            <w:vAlign w:val="center"/>
            <w:hideMark/>
          </w:tcPr>
          <w:p w14:paraId="7143F063" w14:textId="77777777" w:rsidR="009F00EE" w:rsidRPr="009F00EE" w:rsidRDefault="009F00EE" w:rsidP="009F00EE">
            <w:pPr>
              <w:jc w:val="right"/>
              <w:rPr>
                <w:b/>
                <w:bCs/>
                <w:color w:val="000000"/>
                <w:sz w:val="20"/>
                <w:szCs w:val="20"/>
              </w:rPr>
            </w:pPr>
            <w:r w:rsidRPr="009F00EE">
              <w:rPr>
                <w:b/>
                <w:bCs/>
                <w:color w:val="000000"/>
                <w:sz w:val="20"/>
                <w:szCs w:val="20"/>
              </w:rPr>
              <w:t>0,00</w:t>
            </w:r>
          </w:p>
        </w:tc>
      </w:tr>
      <w:tr w:rsidR="009F00EE" w:rsidRPr="009F00EE" w14:paraId="31D8243C" w14:textId="77777777" w:rsidTr="009F00EE">
        <w:trPr>
          <w:trHeight w:val="300"/>
          <w:jc w:val="center"/>
        </w:trPr>
        <w:tc>
          <w:tcPr>
            <w:tcW w:w="5500" w:type="dxa"/>
            <w:tcBorders>
              <w:top w:val="nil"/>
              <w:left w:val="nil"/>
              <w:bottom w:val="nil"/>
              <w:right w:val="nil"/>
            </w:tcBorders>
            <w:shd w:val="clear" w:color="auto" w:fill="auto"/>
            <w:vAlign w:val="center"/>
            <w:hideMark/>
          </w:tcPr>
          <w:p w14:paraId="3D084AF5" w14:textId="77777777" w:rsidR="009F00EE" w:rsidRPr="009F00EE" w:rsidRDefault="009F00EE" w:rsidP="009F00EE">
            <w:pPr>
              <w:rPr>
                <w:color w:val="000000"/>
                <w:sz w:val="20"/>
                <w:szCs w:val="20"/>
              </w:rPr>
            </w:pPr>
            <w:r w:rsidRPr="009F00EE">
              <w:rPr>
                <w:color w:val="000000"/>
                <w:sz w:val="20"/>
                <w:szCs w:val="20"/>
              </w:rPr>
              <w:t>Tekuće donacije</w:t>
            </w:r>
          </w:p>
        </w:tc>
        <w:tc>
          <w:tcPr>
            <w:tcW w:w="1340" w:type="dxa"/>
            <w:tcBorders>
              <w:top w:val="nil"/>
              <w:left w:val="nil"/>
              <w:bottom w:val="nil"/>
              <w:right w:val="nil"/>
            </w:tcBorders>
            <w:shd w:val="clear" w:color="auto" w:fill="auto"/>
            <w:vAlign w:val="center"/>
            <w:hideMark/>
          </w:tcPr>
          <w:p w14:paraId="02306848" w14:textId="77777777" w:rsidR="009F00EE" w:rsidRPr="009F00EE" w:rsidRDefault="009F00EE" w:rsidP="009F00EE">
            <w:pPr>
              <w:rPr>
                <w:color w:val="000000"/>
                <w:sz w:val="20"/>
                <w:szCs w:val="20"/>
              </w:rPr>
            </w:pPr>
          </w:p>
        </w:tc>
        <w:tc>
          <w:tcPr>
            <w:tcW w:w="1340" w:type="dxa"/>
            <w:tcBorders>
              <w:top w:val="nil"/>
              <w:left w:val="nil"/>
              <w:bottom w:val="nil"/>
              <w:right w:val="nil"/>
            </w:tcBorders>
            <w:shd w:val="clear" w:color="auto" w:fill="auto"/>
            <w:vAlign w:val="center"/>
            <w:hideMark/>
          </w:tcPr>
          <w:p w14:paraId="161D4C61" w14:textId="77777777" w:rsidR="009F00EE" w:rsidRPr="009F00EE" w:rsidRDefault="009F00EE" w:rsidP="009F00EE">
            <w:pPr>
              <w:jc w:val="right"/>
              <w:rPr>
                <w:color w:val="000000"/>
                <w:sz w:val="20"/>
                <w:szCs w:val="20"/>
              </w:rPr>
            </w:pPr>
            <w:r w:rsidRPr="009F00EE">
              <w:rPr>
                <w:color w:val="000000"/>
                <w:sz w:val="20"/>
                <w:szCs w:val="20"/>
              </w:rPr>
              <w:t>0,00</w:t>
            </w:r>
          </w:p>
        </w:tc>
        <w:tc>
          <w:tcPr>
            <w:tcW w:w="760" w:type="dxa"/>
            <w:tcBorders>
              <w:top w:val="nil"/>
              <w:left w:val="nil"/>
              <w:bottom w:val="nil"/>
              <w:right w:val="nil"/>
            </w:tcBorders>
            <w:shd w:val="clear" w:color="auto" w:fill="auto"/>
            <w:vAlign w:val="center"/>
            <w:hideMark/>
          </w:tcPr>
          <w:p w14:paraId="7D07DDE2" w14:textId="77777777" w:rsidR="009F00EE" w:rsidRPr="009F00EE" w:rsidRDefault="009F00EE" w:rsidP="009F00EE">
            <w:pPr>
              <w:jc w:val="right"/>
              <w:rPr>
                <w:color w:val="000000"/>
                <w:sz w:val="20"/>
                <w:szCs w:val="20"/>
              </w:rPr>
            </w:pPr>
          </w:p>
        </w:tc>
      </w:tr>
    </w:tbl>
    <w:p w14:paraId="12D43B17" w14:textId="4BF2D276" w:rsidR="00E36CFE" w:rsidRPr="00AC750B" w:rsidRDefault="009F00EE" w:rsidP="006B37A1">
      <w:pPr>
        <w:spacing w:before="120" w:after="240"/>
        <w:jc w:val="both"/>
        <w:rPr>
          <w:b/>
          <w:bCs/>
          <w:color w:val="FF0000"/>
          <w:sz w:val="16"/>
          <w:szCs w:val="16"/>
        </w:rPr>
      </w:pPr>
      <w:r>
        <w:fldChar w:fldCharType="end"/>
      </w:r>
    </w:p>
    <w:p w14:paraId="4CC5845C" w14:textId="72364097" w:rsidR="007F7066" w:rsidRPr="003840A3" w:rsidRDefault="00F65B85" w:rsidP="00A27BB6">
      <w:pPr>
        <w:spacing w:before="120" w:after="120"/>
        <w:ind w:firstLine="567"/>
        <w:jc w:val="both"/>
        <w:rPr>
          <w:color w:val="0070C0"/>
        </w:rPr>
      </w:pPr>
      <w:r w:rsidRPr="003840A3">
        <w:t>R</w:t>
      </w:r>
      <w:r w:rsidR="007F7066" w:rsidRPr="003840A3">
        <w:t>ashodi za plaće predstavničkih i izvr</w:t>
      </w:r>
      <w:r w:rsidR="00FE4AF8" w:rsidRPr="003840A3">
        <w:t>š</w:t>
      </w:r>
      <w:r w:rsidR="007F7066" w:rsidRPr="003840A3">
        <w:t xml:space="preserve">nih tijela odnose se na plaće općinskog načelnika i zamjenika općinskog načelnika a realiziraju se temeljem Odluke o plaći i drugim pravima općinskog načelnika i zamjenika općinskog načelnika iz radnog odnosa. Naknada za rad predstavničkih tijela odnosi se na naknade članovima Općinskog vijeća Općine Vrsar – Orsera temeljem Odluke o naknadama vijećnicima i članovima radnih tijela Općinskog vijeća Općine </w:t>
      </w:r>
      <w:r w:rsidR="007F7066" w:rsidRPr="0002127C">
        <w:t xml:space="preserve">Vrsar – Orsera. U </w:t>
      </w:r>
      <w:r w:rsidR="00E11D39" w:rsidRPr="0002127C">
        <w:t xml:space="preserve">izvještajnom razdoblju </w:t>
      </w:r>
      <w:r w:rsidR="007F7066" w:rsidRPr="0002127C">
        <w:t>održan</w:t>
      </w:r>
      <w:r w:rsidR="003840A3" w:rsidRPr="0002127C">
        <w:t>e su</w:t>
      </w:r>
      <w:r w:rsidR="007F7066" w:rsidRPr="0002127C">
        <w:t xml:space="preserve"> ukupno </w:t>
      </w:r>
      <w:r w:rsidR="003840A3" w:rsidRPr="0002127C">
        <w:t>tri</w:t>
      </w:r>
      <w:r w:rsidR="00792E7D" w:rsidRPr="0002127C">
        <w:t xml:space="preserve"> </w:t>
      </w:r>
      <w:r w:rsidR="007F7066" w:rsidRPr="0002127C">
        <w:t>sjednic</w:t>
      </w:r>
      <w:r w:rsidR="003840A3" w:rsidRPr="0002127C">
        <w:t>e</w:t>
      </w:r>
      <w:r w:rsidR="007F7066" w:rsidRPr="0002127C">
        <w:t xml:space="preserve"> Općinskog vijeća. </w:t>
      </w:r>
      <w:r w:rsidR="003840A3" w:rsidRPr="0002127C">
        <w:t>Nakon provedenih lokalnih izbora koji su održani dana 16.05.2021., konstituirajaća sjednica novog saziva Općinskog vijeća Općine Vrsar – Orsera održana je dana 21.06.2021. godine.</w:t>
      </w:r>
    </w:p>
    <w:p w14:paraId="5073A01A" w14:textId="7E83A43C" w:rsidR="007F7066" w:rsidRPr="00E36CFE" w:rsidRDefault="007F7066" w:rsidP="007F7066">
      <w:pPr>
        <w:spacing w:before="120" w:after="120"/>
        <w:ind w:firstLine="567"/>
        <w:jc w:val="both"/>
      </w:pPr>
      <w:r w:rsidRPr="00E36CFE">
        <w:t>Sredstva reprezentacije i sponzorstva i pokroviteljstva izvršavana su sukladno Odluci o izvršenju proračuna za 20</w:t>
      </w:r>
      <w:r w:rsidR="006B37A1" w:rsidRPr="00E36CFE">
        <w:t>2</w:t>
      </w:r>
      <w:r w:rsidR="00125AA3" w:rsidRPr="00E36CFE">
        <w:t>1</w:t>
      </w:r>
      <w:r w:rsidRPr="00E36CFE">
        <w:t xml:space="preserve">. godinu i zaključcima općinskog načelnika. </w:t>
      </w:r>
      <w:r w:rsidR="00E11D39" w:rsidRPr="00E36CFE">
        <w:t>Tekuće pomoći i donacije odnose na isplate temeljem zaključaka općinskog načelnika</w:t>
      </w:r>
    </w:p>
    <w:p w14:paraId="7ED1E7BF" w14:textId="37D9C9A0" w:rsidR="00686316" w:rsidRPr="00E36CFE" w:rsidRDefault="007F7066" w:rsidP="00686316">
      <w:pPr>
        <w:spacing w:before="120" w:after="120"/>
        <w:ind w:firstLine="567"/>
        <w:jc w:val="both"/>
      </w:pPr>
      <w:r w:rsidRPr="00E36CFE">
        <w:t xml:space="preserve">Političkim strankama čiji su kandidati izabrani za vijećnike u Općinskom vijeću isplaćena su sredstva temeljem Zakona o financiranju političkih stranka, nezavisnih lista i kandidata i Odluke o financiranju politčkih stranaka i nezavisnih lista u Općinskom vijeću Općine Vrsar – Orsera </w:t>
      </w:r>
      <w:r w:rsidR="00686316" w:rsidRPr="00E36CFE">
        <w:t>.</w:t>
      </w:r>
    </w:p>
    <w:p w14:paraId="2F4D6BD1" w14:textId="652FB24F" w:rsidR="00871A0F" w:rsidRPr="00E36CFE" w:rsidRDefault="00686316" w:rsidP="00871A0F">
      <w:pPr>
        <w:spacing w:before="120" w:after="120"/>
        <w:ind w:firstLine="567"/>
        <w:jc w:val="both"/>
        <w:rPr>
          <w:rStyle w:val="Naslov2Char"/>
        </w:rPr>
      </w:pPr>
      <w:r w:rsidRPr="00E36CFE">
        <w:t xml:space="preserve">U izvještajnom razdoblju </w:t>
      </w:r>
      <w:r w:rsidR="00871A0F" w:rsidRPr="00E36CFE">
        <w:t xml:space="preserve">sredstva proračunske zalihe </w:t>
      </w:r>
      <w:r w:rsidR="00125AA3" w:rsidRPr="00E36CFE">
        <w:t>nisu korištena</w:t>
      </w:r>
      <w:r w:rsidR="00871A0F" w:rsidRPr="00E36CFE">
        <w:rPr>
          <w:bCs/>
        </w:rPr>
        <w:t>.</w:t>
      </w:r>
    </w:p>
    <w:p w14:paraId="5B6772E2" w14:textId="77777777" w:rsidR="00574BF7" w:rsidRPr="00E36CFE" w:rsidRDefault="00574BF7" w:rsidP="00BE2D70">
      <w:pPr>
        <w:pStyle w:val="Odlomakpopisa"/>
        <w:numPr>
          <w:ilvl w:val="1"/>
          <w:numId w:val="1"/>
        </w:numPr>
        <w:spacing w:before="360" w:after="240"/>
        <w:ind w:left="924" w:hanging="567"/>
        <w:contextualSpacing/>
        <w:jc w:val="both"/>
        <w:rPr>
          <w:b/>
          <w:caps/>
          <w:sz w:val="24"/>
          <w:szCs w:val="24"/>
          <w:lang w:val="hr-HR"/>
        </w:rPr>
      </w:pPr>
      <w:r w:rsidRPr="00E36CFE">
        <w:rPr>
          <w:b/>
          <w:caps/>
          <w:sz w:val="24"/>
          <w:szCs w:val="24"/>
          <w:lang w:val="hr-HR"/>
        </w:rPr>
        <w:t>mjesna samouprava</w:t>
      </w:r>
    </w:p>
    <w:p w14:paraId="2AAF2038" w14:textId="77777777" w:rsidR="00576863" w:rsidRPr="00E36CFE" w:rsidRDefault="00576863" w:rsidP="00574BF7">
      <w:pPr>
        <w:spacing w:before="120" w:after="120"/>
        <w:ind w:firstLine="567"/>
        <w:jc w:val="both"/>
      </w:pPr>
      <w:r w:rsidRPr="00E36CFE">
        <w:t xml:space="preserve">Planirani rashodi programa mjesne samouprave odnose se na materijalne rashode za rad mjesnog odbora Gradina. </w:t>
      </w:r>
    </w:p>
    <w:p w14:paraId="037711DE" w14:textId="35A3E0F8" w:rsidR="009F00EE" w:rsidRDefault="008C19F8" w:rsidP="009F00EE">
      <w:pPr>
        <w:spacing w:before="120" w:after="240"/>
        <w:ind w:firstLine="567"/>
        <w:jc w:val="both"/>
        <w:rPr>
          <w:rFonts w:ascii="Calibri" w:eastAsia="Calibri" w:hAnsi="Calibri"/>
          <w:sz w:val="20"/>
          <w:szCs w:val="20"/>
        </w:rPr>
      </w:pPr>
      <w:r w:rsidRPr="00E36CFE">
        <w:t xml:space="preserve">Rashodi programa mjesne samouprave ostvareni su u iznosu od </w:t>
      </w:r>
      <w:r w:rsidR="00E36CFE" w:rsidRPr="00E36CFE">
        <w:t>696,74</w:t>
      </w:r>
      <w:r w:rsidR="00792E7D" w:rsidRPr="00E36CFE">
        <w:t xml:space="preserve"> kn</w:t>
      </w:r>
      <w:r w:rsidRPr="00E36CFE">
        <w:t xml:space="preserve"> što je </w:t>
      </w:r>
      <w:r w:rsidR="00E36CFE" w:rsidRPr="00E36CFE">
        <w:t>1,74</w:t>
      </w:r>
      <w:r w:rsidRPr="00E36CFE">
        <w:t xml:space="preserve">% plana. </w:t>
      </w:r>
      <w:r w:rsidR="009F00EE">
        <w:fldChar w:fldCharType="begin"/>
      </w:r>
      <w:r w:rsidR="009F00EE">
        <w:instrText xml:space="preserve"> LINK Excel.Sheet.8 "https://vrsar-my.sharepoint.com/personal/ines_sepic_vrsar_hr/Documents/Dokumenti/RADNA%20mapa/PRORAČUN/Radno_IZVRŠENJE%20proračuna/IZVRŠENJE_2021_polugodišnje_radno/1_izvršenje%202021-06_radno/Ispis%20izvršenja%20proračuna%202021-06.xls" "analitika R!R91C2:R102C5" \a \f 4 \h </w:instrText>
      </w:r>
      <w:r w:rsidR="009F00EE">
        <w:fldChar w:fldCharType="separate"/>
      </w:r>
    </w:p>
    <w:tbl>
      <w:tblPr>
        <w:tblW w:w="8940" w:type="dxa"/>
        <w:jc w:val="center"/>
        <w:tblLook w:val="04A0" w:firstRow="1" w:lastRow="0" w:firstColumn="1" w:lastColumn="0" w:noHBand="0" w:noVBand="1"/>
      </w:tblPr>
      <w:tblGrid>
        <w:gridCol w:w="5500"/>
        <w:gridCol w:w="1340"/>
        <w:gridCol w:w="1340"/>
        <w:gridCol w:w="760"/>
      </w:tblGrid>
      <w:tr w:rsidR="009F00EE" w:rsidRPr="009F00EE" w14:paraId="2ACC30A0" w14:textId="77777777" w:rsidTr="000C5DB4">
        <w:trPr>
          <w:trHeight w:val="510"/>
          <w:jc w:val="center"/>
        </w:trPr>
        <w:tc>
          <w:tcPr>
            <w:tcW w:w="5500" w:type="dxa"/>
            <w:tcBorders>
              <w:top w:val="single" w:sz="4" w:space="0" w:color="auto"/>
              <w:left w:val="nil"/>
              <w:bottom w:val="single" w:sz="4" w:space="0" w:color="auto"/>
              <w:right w:val="nil"/>
            </w:tcBorders>
            <w:shd w:val="clear" w:color="auto" w:fill="auto"/>
            <w:vAlign w:val="center"/>
            <w:hideMark/>
          </w:tcPr>
          <w:p w14:paraId="76935A12" w14:textId="4F3370B1" w:rsidR="009F00EE" w:rsidRPr="009F00EE" w:rsidRDefault="009F00EE" w:rsidP="009F00EE">
            <w:pPr>
              <w:jc w:val="center"/>
              <w:rPr>
                <w:sz w:val="20"/>
                <w:szCs w:val="20"/>
              </w:rPr>
            </w:pPr>
            <w:r w:rsidRPr="009F00EE">
              <w:rPr>
                <w:sz w:val="20"/>
                <w:szCs w:val="20"/>
              </w:rPr>
              <w:t>Račun / opis</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F36844" w14:textId="77777777" w:rsidR="009F00EE" w:rsidRPr="009F00EE" w:rsidRDefault="009F00EE" w:rsidP="009F00EE">
            <w:pPr>
              <w:jc w:val="center"/>
              <w:rPr>
                <w:sz w:val="20"/>
                <w:szCs w:val="20"/>
              </w:rPr>
            </w:pPr>
            <w:r w:rsidRPr="009F00EE">
              <w:rPr>
                <w:sz w:val="20"/>
                <w:szCs w:val="20"/>
              </w:rPr>
              <w:t>Tekući plan             01-12/2021</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4DF3B8C4" w14:textId="77777777" w:rsidR="009F00EE" w:rsidRPr="009F00EE" w:rsidRDefault="009F00EE" w:rsidP="009F00EE">
            <w:pPr>
              <w:jc w:val="center"/>
              <w:rPr>
                <w:sz w:val="20"/>
                <w:szCs w:val="20"/>
              </w:rPr>
            </w:pPr>
            <w:r w:rsidRPr="009F00EE">
              <w:rPr>
                <w:sz w:val="20"/>
                <w:szCs w:val="20"/>
              </w:rPr>
              <w:t xml:space="preserve">  Izvršenje         01-06/2021</w:t>
            </w:r>
          </w:p>
        </w:tc>
        <w:tc>
          <w:tcPr>
            <w:tcW w:w="760" w:type="dxa"/>
            <w:tcBorders>
              <w:top w:val="single" w:sz="4" w:space="0" w:color="auto"/>
              <w:left w:val="nil"/>
              <w:bottom w:val="single" w:sz="4" w:space="0" w:color="auto"/>
            </w:tcBorders>
            <w:shd w:val="clear" w:color="auto" w:fill="auto"/>
            <w:vAlign w:val="center"/>
            <w:hideMark/>
          </w:tcPr>
          <w:p w14:paraId="1A041CA9" w14:textId="77777777" w:rsidR="009F00EE" w:rsidRPr="009F00EE" w:rsidRDefault="009F00EE" w:rsidP="009F00EE">
            <w:pPr>
              <w:jc w:val="center"/>
              <w:rPr>
                <w:sz w:val="20"/>
                <w:szCs w:val="20"/>
              </w:rPr>
            </w:pPr>
            <w:r w:rsidRPr="009F00EE">
              <w:rPr>
                <w:sz w:val="20"/>
                <w:szCs w:val="20"/>
              </w:rPr>
              <w:t>Indeks</w:t>
            </w:r>
          </w:p>
        </w:tc>
      </w:tr>
      <w:tr w:rsidR="009F00EE" w:rsidRPr="009F00EE" w14:paraId="169F6427" w14:textId="77777777" w:rsidTr="000C5DB4">
        <w:trPr>
          <w:trHeight w:val="255"/>
          <w:jc w:val="center"/>
        </w:trPr>
        <w:tc>
          <w:tcPr>
            <w:tcW w:w="5500" w:type="dxa"/>
            <w:tcBorders>
              <w:top w:val="nil"/>
              <w:left w:val="nil"/>
              <w:bottom w:val="single" w:sz="4" w:space="0" w:color="auto"/>
              <w:right w:val="single" w:sz="4" w:space="0" w:color="auto"/>
            </w:tcBorders>
            <w:shd w:val="clear" w:color="auto" w:fill="auto"/>
            <w:noWrap/>
            <w:vAlign w:val="bottom"/>
            <w:hideMark/>
          </w:tcPr>
          <w:p w14:paraId="76722A8F" w14:textId="77777777" w:rsidR="009F00EE" w:rsidRPr="009F00EE" w:rsidRDefault="009F00EE" w:rsidP="009F00EE">
            <w:pPr>
              <w:jc w:val="center"/>
              <w:rPr>
                <w:sz w:val="20"/>
                <w:szCs w:val="20"/>
              </w:rPr>
            </w:pPr>
            <w:r w:rsidRPr="009F00EE">
              <w:rPr>
                <w:sz w:val="20"/>
                <w:szCs w:val="20"/>
              </w:rPr>
              <w:t>1</w:t>
            </w:r>
          </w:p>
        </w:tc>
        <w:tc>
          <w:tcPr>
            <w:tcW w:w="1340" w:type="dxa"/>
            <w:tcBorders>
              <w:top w:val="nil"/>
              <w:left w:val="nil"/>
              <w:bottom w:val="single" w:sz="4" w:space="0" w:color="auto"/>
              <w:right w:val="single" w:sz="4" w:space="0" w:color="auto"/>
            </w:tcBorders>
            <w:shd w:val="clear" w:color="auto" w:fill="auto"/>
            <w:noWrap/>
            <w:vAlign w:val="bottom"/>
            <w:hideMark/>
          </w:tcPr>
          <w:p w14:paraId="14D7B83F" w14:textId="77777777" w:rsidR="009F00EE" w:rsidRPr="009F00EE" w:rsidRDefault="009F00EE" w:rsidP="009F00EE">
            <w:pPr>
              <w:jc w:val="center"/>
              <w:rPr>
                <w:sz w:val="20"/>
                <w:szCs w:val="20"/>
              </w:rPr>
            </w:pPr>
            <w:r w:rsidRPr="009F00EE">
              <w:rPr>
                <w:sz w:val="20"/>
                <w:szCs w:val="20"/>
              </w:rPr>
              <w:t>2</w:t>
            </w:r>
          </w:p>
        </w:tc>
        <w:tc>
          <w:tcPr>
            <w:tcW w:w="1340" w:type="dxa"/>
            <w:tcBorders>
              <w:top w:val="nil"/>
              <w:left w:val="nil"/>
              <w:bottom w:val="single" w:sz="4" w:space="0" w:color="auto"/>
              <w:right w:val="single" w:sz="4" w:space="0" w:color="auto"/>
            </w:tcBorders>
            <w:shd w:val="clear" w:color="auto" w:fill="auto"/>
            <w:noWrap/>
            <w:vAlign w:val="bottom"/>
            <w:hideMark/>
          </w:tcPr>
          <w:p w14:paraId="32C40BF3" w14:textId="77777777" w:rsidR="009F00EE" w:rsidRPr="009F00EE" w:rsidRDefault="009F00EE" w:rsidP="009F00EE">
            <w:pPr>
              <w:jc w:val="center"/>
              <w:rPr>
                <w:sz w:val="20"/>
                <w:szCs w:val="20"/>
              </w:rPr>
            </w:pPr>
            <w:r w:rsidRPr="009F00EE">
              <w:rPr>
                <w:sz w:val="20"/>
                <w:szCs w:val="20"/>
              </w:rPr>
              <w:t>3</w:t>
            </w:r>
          </w:p>
        </w:tc>
        <w:tc>
          <w:tcPr>
            <w:tcW w:w="760" w:type="dxa"/>
            <w:tcBorders>
              <w:top w:val="single" w:sz="4" w:space="0" w:color="auto"/>
              <w:left w:val="nil"/>
              <w:bottom w:val="single" w:sz="4" w:space="0" w:color="auto"/>
            </w:tcBorders>
            <w:shd w:val="clear" w:color="auto" w:fill="auto"/>
            <w:noWrap/>
            <w:vAlign w:val="bottom"/>
            <w:hideMark/>
          </w:tcPr>
          <w:p w14:paraId="260B328F" w14:textId="77777777" w:rsidR="009F00EE" w:rsidRPr="009F00EE" w:rsidRDefault="009F00EE" w:rsidP="009F00EE">
            <w:pPr>
              <w:jc w:val="center"/>
              <w:rPr>
                <w:sz w:val="20"/>
                <w:szCs w:val="20"/>
              </w:rPr>
            </w:pPr>
            <w:r w:rsidRPr="009F00EE">
              <w:rPr>
                <w:sz w:val="20"/>
                <w:szCs w:val="20"/>
              </w:rPr>
              <w:t>4=3/2</w:t>
            </w:r>
          </w:p>
        </w:tc>
      </w:tr>
      <w:tr w:rsidR="009F00EE" w:rsidRPr="009F00EE" w14:paraId="7D677DED" w14:textId="77777777" w:rsidTr="009F00EE">
        <w:trPr>
          <w:trHeight w:val="300"/>
          <w:jc w:val="center"/>
        </w:trPr>
        <w:tc>
          <w:tcPr>
            <w:tcW w:w="5500" w:type="dxa"/>
            <w:tcBorders>
              <w:top w:val="nil"/>
              <w:left w:val="nil"/>
              <w:bottom w:val="nil"/>
              <w:right w:val="nil"/>
            </w:tcBorders>
            <w:shd w:val="clear" w:color="FFBD9D" w:fill="FFBD9D"/>
            <w:vAlign w:val="center"/>
            <w:hideMark/>
          </w:tcPr>
          <w:p w14:paraId="7BD1FB97" w14:textId="77777777" w:rsidR="009F00EE" w:rsidRPr="009F00EE" w:rsidRDefault="009F00EE" w:rsidP="009F00EE">
            <w:pPr>
              <w:rPr>
                <w:b/>
                <w:bCs/>
                <w:color w:val="000000"/>
                <w:sz w:val="20"/>
                <w:szCs w:val="20"/>
              </w:rPr>
            </w:pPr>
            <w:r w:rsidRPr="009F00EE">
              <w:rPr>
                <w:b/>
                <w:bCs/>
                <w:color w:val="000000"/>
                <w:sz w:val="20"/>
                <w:szCs w:val="20"/>
              </w:rPr>
              <w:t>MJESNA SAMOUPRAVA</w:t>
            </w:r>
          </w:p>
        </w:tc>
        <w:tc>
          <w:tcPr>
            <w:tcW w:w="1340" w:type="dxa"/>
            <w:tcBorders>
              <w:top w:val="nil"/>
              <w:left w:val="nil"/>
              <w:bottom w:val="nil"/>
              <w:right w:val="nil"/>
            </w:tcBorders>
            <w:shd w:val="clear" w:color="FFBD9D" w:fill="FFBD9D"/>
            <w:vAlign w:val="center"/>
            <w:hideMark/>
          </w:tcPr>
          <w:p w14:paraId="41ADBE60" w14:textId="77777777" w:rsidR="009F00EE" w:rsidRPr="009F00EE" w:rsidRDefault="009F00EE" w:rsidP="009F00EE">
            <w:pPr>
              <w:jc w:val="right"/>
              <w:rPr>
                <w:b/>
                <w:bCs/>
                <w:color w:val="000000"/>
                <w:sz w:val="20"/>
                <w:szCs w:val="20"/>
              </w:rPr>
            </w:pPr>
            <w:r w:rsidRPr="009F00EE">
              <w:rPr>
                <w:b/>
                <w:bCs/>
                <w:color w:val="000000"/>
                <w:sz w:val="20"/>
                <w:szCs w:val="20"/>
              </w:rPr>
              <w:t>40.000,00</w:t>
            </w:r>
          </w:p>
        </w:tc>
        <w:tc>
          <w:tcPr>
            <w:tcW w:w="1340" w:type="dxa"/>
            <w:tcBorders>
              <w:top w:val="nil"/>
              <w:left w:val="nil"/>
              <w:bottom w:val="nil"/>
              <w:right w:val="nil"/>
            </w:tcBorders>
            <w:shd w:val="clear" w:color="FFBD9D" w:fill="FFBD9D"/>
            <w:vAlign w:val="center"/>
            <w:hideMark/>
          </w:tcPr>
          <w:p w14:paraId="416D3FB8" w14:textId="77777777" w:rsidR="009F00EE" w:rsidRPr="009F00EE" w:rsidRDefault="009F00EE" w:rsidP="009F00EE">
            <w:pPr>
              <w:jc w:val="right"/>
              <w:rPr>
                <w:b/>
                <w:bCs/>
                <w:color w:val="000000"/>
                <w:sz w:val="20"/>
                <w:szCs w:val="20"/>
              </w:rPr>
            </w:pPr>
            <w:r w:rsidRPr="009F00EE">
              <w:rPr>
                <w:b/>
                <w:bCs/>
                <w:color w:val="000000"/>
                <w:sz w:val="20"/>
                <w:szCs w:val="20"/>
              </w:rPr>
              <w:t>696,74</w:t>
            </w:r>
          </w:p>
        </w:tc>
        <w:tc>
          <w:tcPr>
            <w:tcW w:w="760" w:type="dxa"/>
            <w:tcBorders>
              <w:top w:val="nil"/>
              <w:left w:val="nil"/>
              <w:bottom w:val="nil"/>
              <w:right w:val="nil"/>
            </w:tcBorders>
            <w:shd w:val="clear" w:color="FFBD9D" w:fill="FFBD9D"/>
            <w:vAlign w:val="center"/>
            <w:hideMark/>
          </w:tcPr>
          <w:p w14:paraId="17323D54" w14:textId="77777777" w:rsidR="009F00EE" w:rsidRPr="009F00EE" w:rsidRDefault="009F00EE" w:rsidP="009F00EE">
            <w:pPr>
              <w:jc w:val="right"/>
              <w:rPr>
                <w:b/>
                <w:bCs/>
                <w:color w:val="000000"/>
                <w:sz w:val="20"/>
                <w:szCs w:val="20"/>
              </w:rPr>
            </w:pPr>
            <w:r w:rsidRPr="009F00EE">
              <w:rPr>
                <w:b/>
                <w:bCs/>
                <w:color w:val="000000"/>
                <w:sz w:val="20"/>
                <w:szCs w:val="20"/>
              </w:rPr>
              <w:t>1,74</w:t>
            </w:r>
          </w:p>
        </w:tc>
      </w:tr>
      <w:tr w:rsidR="009F00EE" w:rsidRPr="009F00EE" w14:paraId="5F8A1A7E" w14:textId="77777777" w:rsidTr="009F00EE">
        <w:trPr>
          <w:trHeight w:val="300"/>
          <w:jc w:val="center"/>
        </w:trPr>
        <w:tc>
          <w:tcPr>
            <w:tcW w:w="5500" w:type="dxa"/>
            <w:tcBorders>
              <w:top w:val="nil"/>
              <w:left w:val="nil"/>
              <w:bottom w:val="nil"/>
              <w:right w:val="nil"/>
            </w:tcBorders>
            <w:shd w:val="clear" w:color="FFFFB0" w:fill="FFFFCC"/>
            <w:vAlign w:val="center"/>
            <w:hideMark/>
          </w:tcPr>
          <w:p w14:paraId="0656F911" w14:textId="77777777" w:rsidR="009F00EE" w:rsidRPr="009F00EE" w:rsidRDefault="009F00EE" w:rsidP="009F00EE">
            <w:pPr>
              <w:rPr>
                <w:b/>
                <w:bCs/>
                <w:color w:val="000000"/>
                <w:sz w:val="20"/>
                <w:szCs w:val="20"/>
              </w:rPr>
            </w:pPr>
            <w:r w:rsidRPr="009F00EE">
              <w:rPr>
                <w:b/>
                <w:bCs/>
                <w:color w:val="000000"/>
                <w:sz w:val="20"/>
                <w:szCs w:val="20"/>
              </w:rPr>
              <w:t>Redovna djelatnost mjesne samouprave</w:t>
            </w:r>
          </w:p>
        </w:tc>
        <w:tc>
          <w:tcPr>
            <w:tcW w:w="1340" w:type="dxa"/>
            <w:tcBorders>
              <w:top w:val="nil"/>
              <w:left w:val="nil"/>
              <w:bottom w:val="nil"/>
              <w:right w:val="nil"/>
            </w:tcBorders>
            <w:shd w:val="clear" w:color="FFFFB0" w:fill="FFFFCC"/>
            <w:vAlign w:val="center"/>
            <w:hideMark/>
          </w:tcPr>
          <w:p w14:paraId="519DC057" w14:textId="77777777" w:rsidR="009F00EE" w:rsidRPr="009F00EE" w:rsidRDefault="009F00EE" w:rsidP="009F00EE">
            <w:pPr>
              <w:jc w:val="right"/>
              <w:rPr>
                <w:b/>
                <w:bCs/>
                <w:color w:val="000000"/>
                <w:sz w:val="20"/>
                <w:szCs w:val="20"/>
              </w:rPr>
            </w:pPr>
            <w:r w:rsidRPr="009F00EE">
              <w:rPr>
                <w:b/>
                <w:bCs/>
                <w:color w:val="000000"/>
                <w:sz w:val="20"/>
                <w:szCs w:val="20"/>
              </w:rPr>
              <w:t>40.000,00</w:t>
            </w:r>
          </w:p>
        </w:tc>
        <w:tc>
          <w:tcPr>
            <w:tcW w:w="1340" w:type="dxa"/>
            <w:tcBorders>
              <w:top w:val="nil"/>
              <w:left w:val="nil"/>
              <w:bottom w:val="nil"/>
              <w:right w:val="nil"/>
            </w:tcBorders>
            <w:shd w:val="clear" w:color="FFFFB0" w:fill="FFFFCC"/>
            <w:vAlign w:val="center"/>
            <w:hideMark/>
          </w:tcPr>
          <w:p w14:paraId="2BE8A82B" w14:textId="77777777" w:rsidR="009F00EE" w:rsidRPr="009F00EE" w:rsidRDefault="009F00EE" w:rsidP="009F00EE">
            <w:pPr>
              <w:jc w:val="right"/>
              <w:rPr>
                <w:b/>
                <w:bCs/>
                <w:color w:val="000000"/>
                <w:sz w:val="20"/>
                <w:szCs w:val="20"/>
              </w:rPr>
            </w:pPr>
            <w:r w:rsidRPr="009F00EE">
              <w:rPr>
                <w:b/>
                <w:bCs/>
                <w:color w:val="000000"/>
                <w:sz w:val="20"/>
                <w:szCs w:val="20"/>
              </w:rPr>
              <w:t>696,74</w:t>
            </w:r>
          </w:p>
        </w:tc>
        <w:tc>
          <w:tcPr>
            <w:tcW w:w="760" w:type="dxa"/>
            <w:tcBorders>
              <w:top w:val="nil"/>
              <w:left w:val="nil"/>
              <w:bottom w:val="nil"/>
              <w:right w:val="nil"/>
            </w:tcBorders>
            <w:shd w:val="clear" w:color="FFFFB0" w:fill="FFFFCC"/>
            <w:vAlign w:val="center"/>
            <w:hideMark/>
          </w:tcPr>
          <w:p w14:paraId="178835F1" w14:textId="77777777" w:rsidR="009F00EE" w:rsidRPr="009F00EE" w:rsidRDefault="009F00EE" w:rsidP="009F00EE">
            <w:pPr>
              <w:jc w:val="right"/>
              <w:rPr>
                <w:b/>
                <w:bCs/>
                <w:color w:val="000000"/>
                <w:sz w:val="20"/>
                <w:szCs w:val="20"/>
              </w:rPr>
            </w:pPr>
            <w:r w:rsidRPr="009F00EE">
              <w:rPr>
                <w:b/>
                <w:bCs/>
                <w:color w:val="000000"/>
                <w:sz w:val="20"/>
                <w:szCs w:val="20"/>
              </w:rPr>
              <w:t>1,74</w:t>
            </w:r>
          </w:p>
        </w:tc>
      </w:tr>
      <w:tr w:rsidR="009F00EE" w:rsidRPr="009F00EE" w14:paraId="325151EA" w14:textId="77777777" w:rsidTr="009F00EE">
        <w:trPr>
          <w:trHeight w:val="300"/>
          <w:jc w:val="center"/>
        </w:trPr>
        <w:tc>
          <w:tcPr>
            <w:tcW w:w="5500" w:type="dxa"/>
            <w:tcBorders>
              <w:top w:val="nil"/>
              <w:left w:val="nil"/>
              <w:bottom w:val="nil"/>
              <w:right w:val="nil"/>
            </w:tcBorders>
            <w:shd w:val="clear" w:color="FFFFFF" w:fill="FFFFFF"/>
            <w:vAlign w:val="center"/>
            <w:hideMark/>
          </w:tcPr>
          <w:p w14:paraId="5027399A" w14:textId="77777777" w:rsidR="009F00EE" w:rsidRPr="009F00EE" w:rsidRDefault="009F00EE" w:rsidP="009F00EE">
            <w:pPr>
              <w:rPr>
                <w:b/>
                <w:bCs/>
                <w:color w:val="000000"/>
                <w:sz w:val="20"/>
                <w:szCs w:val="20"/>
              </w:rPr>
            </w:pPr>
            <w:r w:rsidRPr="009F00EE">
              <w:rPr>
                <w:b/>
                <w:bCs/>
                <w:color w:val="000000"/>
                <w:sz w:val="20"/>
                <w:szCs w:val="20"/>
              </w:rPr>
              <w:t>Rashodi poslovanja</w:t>
            </w:r>
          </w:p>
        </w:tc>
        <w:tc>
          <w:tcPr>
            <w:tcW w:w="1340" w:type="dxa"/>
            <w:tcBorders>
              <w:top w:val="nil"/>
              <w:left w:val="nil"/>
              <w:bottom w:val="nil"/>
              <w:right w:val="nil"/>
            </w:tcBorders>
            <w:shd w:val="clear" w:color="FFFFFF" w:fill="FFFFFF"/>
            <w:vAlign w:val="center"/>
            <w:hideMark/>
          </w:tcPr>
          <w:p w14:paraId="0BD99D05" w14:textId="77777777" w:rsidR="009F00EE" w:rsidRPr="009F00EE" w:rsidRDefault="009F00EE" w:rsidP="009F00EE">
            <w:pPr>
              <w:jc w:val="right"/>
              <w:rPr>
                <w:b/>
                <w:bCs/>
                <w:color w:val="000000"/>
                <w:sz w:val="20"/>
                <w:szCs w:val="20"/>
              </w:rPr>
            </w:pPr>
            <w:r w:rsidRPr="009F00EE">
              <w:rPr>
                <w:b/>
                <w:bCs/>
                <w:color w:val="000000"/>
                <w:sz w:val="20"/>
                <w:szCs w:val="20"/>
              </w:rPr>
              <w:t>40.000,00</w:t>
            </w:r>
          </w:p>
        </w:tc>
        <w:tc>
          <w:tcPr>
            <w:tcW w:w="1340" w:type="dxa"/>
            <w:tcBorders>
              <w:top w:val="nil"/>
              <w:left w:val="nil"/>
              <w:bottom w:val="nil"/>
              <w:right w:val="nil"/>
            </w:tcBorders>
            <w:shd w:val="clear" w:color="FFFFFF" w:fill="FFFFFF"/>
            <w:vAlign w:val="center"/>
            <w:hideMark/>
          </w:tcPr>
          <w:p w14:paraId="366974A6" w14:textId="77777777" w:rsidR="009F00EE" w:rsidRPr="009F00EE" w:rsidRDefault="009F00EE" w:rsidP="009F00EE">
            <w:pPr>
              <w:jc w:val="right"/>
              <w:rPr>
                <w:b/>
                <w:bCs/>
                <w:color w:val="000000"/>
                <w:sz w:val="20"/>
                <w:szCs w:val="20"/>
              </w:rPr>
            </w:pPr>
            <w:r w:rsidRPr="009F00EE">
              <w:rPr>
                <w:b/>
                <w:bCs/>
                <w:color w:val="000000"/>
                <w:sz w:val="20"/>
                <w:szCs w:val="20"/>
              </w:rPr>
              <w:t>696,74</w:t>
            </w:r>
          </w:p>
        </w:tc>
        <w:tc>
          <w:tcPr>
            <w:tcW w:w="760" w:type="dxa"/>
            <w:tcBorders>
              <w:top w:val="nil"/>
              <w:left w:val="nil"/>
              <w:bottom w:val="nil"/>
              <w:right w:val="nil"/>
            </w:tcBorders>
            <w:shd w:val="clear" w:color="FFFFFF" w:fill="FFFFFF"/>
            <w:vAlign w:val="center"/>
            <w:hideMark/>
          </w:tcPr>
          <w:p w14:paraId="06ACE81D" w14:textId="77777777" w:rsidR="009F00EE" w:rsidRPr="009F00EE" w:rsidRDefault="009F00EE" w:rsidP="009F00EE">
            <w:pPr>
              <w:jc w:val="right"/>
              <w:rPr>
                <w:b/>
                <w:bCs/>
                <w:color w:val="000000"/>
                <w:sz w:val="20"/>
                <w:szCs w:val="20"/>
              </w:rPr>
            </w:pPr>
            <w:r w:rsidRPr="009F00EE">
              <w:rPr>
                <w:b/>
                <w:bCs/>
                <w:color w:val="000000"/>
                <w:sz w:val="20"/>
                <w:szCs w:val="20"/>
              </w:rPr>
              <w:t>1,74</w:t>
            </w:r>
          </w:p>
        </w:tc>
      </w:tr>
      <w:tr w:rsidR="009F00EE" w:rsidRPr="009F00EE" w14:paraId="0C7A084C" w14:textId="77777777" w:rsidTr="009F00EE">
        <w:trPr>
          <w:trHeight w:val="300"/>
          <w:jc w:val="center"/>
        </w:trPr>
        <w:tc>
          <w:tcPr>
            <w:tcW w:w="5500" w:type="dxa"/>
            <w:tcBorders>
              <w:top w:val="nil"/>
              <w:left w:val="nil"/>
              <w:bottom w:val="nil"/>
              <w:right w:val="nil"/>
            </w:tcBorders>
            <w:shd w:val="clear" w:color="auto" w:fill="auto"/>
            <w:vAlign w:val="center"/>
            <w:hideMark/>
          </w:tcPr>
          <w:p w14:paraId="74C04C61" w14:textId="77777777" w:rsidR="009F00EE" w:rsidRPr="009F00EE" w:rsidRDefault="009F00EE" w:rsidP="009F00EE">
            <w:pPr>
              <w:rPr>
                <w:b/>
                <w:bCs/>
                <w:color w:val="000000"/>
                <w:sz w:val="20"/>
                <w:szCs w:val="20"/>
              </w:rPr>
            </w:pPr>
            <w:r w:rsidRPr="009F00EE">
              <w:rPr>
                <w:b/>
                <w:bCs/>
                <w:color w:val="000000"/>
                <w:sz w:val="20"/>
                <w:szCs w:val="20"/>
              </w:rPr>
              <w:t>Materijalni rashodi</w:t>
            </w:r>
          </w:p>
        </w:tc>
        <w:tc>
          <w:tcPr>
            <w:tcW w:w="1340" w:type="dxa"/>
            <w:tcBorders>
              <w:top w:val="nil"/>
              <w:left w:val="nil"/>
              <w:bottom w:val="nil"/>
              <w:right w:val="nil"/>
            </w:tcBorders>
            <w:shd w:val="clear" w:color="auto" w:fill="auto"/>
            <w:vAlign w:val="center"/>
            <w:hideMark/>
          </w:tcPr>
          <w:p w14:paraId="103F254B" w14:textId="77777777" w:rsidR="009F00EE" w:rsidRPr="009F00EE" w:rsidRDefault="009F00EE" w:rsidP="009F00EE">
            <w:pPr>
              <w:jc w:val="right"/>
              <w:rPr>
                <w:b/>
                <w:bCs/>
                <w:color w:val="000000"/>
                <w:sz w:val="20"/>
                <w:szCs w:val="20"/>
              </w:rPr>
            </w:pPr>
            <w:r w:rsidRPr="009F00EE">
              <w:rPr>
                <w:b/>
                <w:bCs/>
                <w:color w:val="000000"/>
                <w:sz w:val="20"/>
                <w:szCs w:val="20"/>
              </w:rPr>
              <w:t>40.000,00</w:t>
            </w:r>
          </w:p>
        </w:tc>
        <w:tc>
          <w:tcPr>
            <w:tcW w:w="1340" w:type="dxa"/>
            <w:tcBorders>
              <w:top w:val="nil"/>
              <w:left w:val="nil"/>
              <w:bottom w:val="nil"/>
              <w:right w:val="nil"/>
            </w:tcBorders>
            <w:shd w:val="clear" w:color="auto" w:fill="auto"/>
            <w:vAlign w:val="center"/>
            <w:hideMark/>
          </w:tcPr>
          <w:p w14:paraId="6186720E" w14:textId="77777777" w:rsidR="009F00EE" w:rsidRPr="009F00EE" w:rsidRDefault="009F00EE" w:rsidP="009F00EE">
            <w:pPr>
              <w:jc w:val="right"/>
              <w:rPr>
                <w:b/>
                <w:bCs/>
                <w:color w:val="000000"/>
                <w:sz w:val="20"/>
                <w:szCs w:val="20"/>
              </w:rPr>
            </w:pPr>
            <w:r w:rsidRPr="009F00EE">
              <w:rPr>
                <w:b/>
                <w:bCs/>
                <w:color w:val="000000"/>
                <w:sz w:val="20"/>
                <w:szCs w:val="20"/>
              </w:rPr>
              <w:t>696,74</w:t>
            </w:r>
          </w:p>
        </w:tc>
        <w:tc>
          <w:tcPr>
            <w:tcW w:w="760" w:type="dxa"/>
            <w:tcBorders>
              <w:top w:val="nil"/>
              <w:left w:val="nil"/>
              <w:bottom w:val="nil"/>
              <w:right w:val="nil"/>
            </w:tcBorders>
            <w:shd w:val="clear" w:color="auto" w:fill="auto"/>
            <w:vAlign w:val="center"/>
            <w:hideMark/>
          </w:tcPr>
          <w:p w14:paraId="7DD26BAF" w14:textId="77777777" w:rsidR="009F00EE" w:rsidRPr="009F00EE" w:rsidRDefault="009F00EE" w:rsidP="009F00EE">
            <w:pPr>
              <w:jc w:val="right"/>
              <w:rPr>
                <w:b/>
                <w:bCs/>
                <w:color w:val="000000"/>
                <w:sz w:val="20"/>
                <w:szCs w:val="20"/>
              </w:rPr>
            </w:pPr>
            <w:r w:rsidRPr="009F00EE">
              <w:rPr>
                <w:b/>
                <w:bCs/>
                <w:color w:val="000000"/>
                <w:sz w:val="20"/>
                <w:szCs w:val="20"/>
              </w:rPr>
              <w:t>1,74</w:t>
            </w:r>
          </w:p>
        </w:tc>
      </w:tr>
      <w:tr w:rsidR="009F00EE" w:rsidRPr="009F00EE" w14:paraId="41986130" w14:textId="77777777" w:rsidTr="009F00EE">
        <w:trPr>
          <w:trHeight w:val="300"/>
          <w:jc w:val="center"/>
        </w:trPr>
        <w:tc>
          <w:tcPr>
            <w:tcW w:w="5500" w:type="dxa"/>
            <w:tcBorders>
              <w:top w:val="nil"/>
              <w:left w:val="nil"/>
              <w:bottom w:val="nil"/>
              <w:right w:val="nil"/>
            </w:tcBorders>
            <w:shd w:val="clear" w:color="auto" w:fill="auto"/>
            <w:vAlign w:val="center"/>
            <w:hideMark/>
          </w:tcPr>
          <w:p w14:paraId="409CF87E" w14:textId="77777777" w:rsidR="009F00EE" w:rsidRPr="009F00EE" w:rsidRDefault="009F00EE" w:rsidP="009F00EE">
            <w:pPr>
              <w:rPr>
                <w:b/>
                <w:bCs/>
                <w:color w:val="000000"/>
                <w:sz w:val="20"/>
                <w:szCs w:val="20"/>
              </w:rPr>
            </w:pPr>
            <w:r w:rsidRPr="009F00EE">
              <w:rPr>
                <w:b/>
                <w:bCs/>
                <w:color w:val="000000"/>
                <w:sz w:val="20"/>
                <w:szCs w:val="20"/>
              </w:rPr>
              <w:t>Rashodi za materijal i energiju</w:t>
            </w:r>
          </w:p>
        </w:tc>
        <w:tc>
          <w:tcPr>
            <w:tcW w:w="1340" w:type="dxa"/>
            <w:tcBorders>
              <w:top w:val="nil"/>
              <w:left w:val="nil"/>
              <w:bottom w:val="nil"/>
              <w:right w:val="nil"/>
            </w:tcBorders>
            <w:shd w:val="clear" w:color="auto" w:fill="auto"/>
            <w:vAlign w:val="center"/>
            <w:hideMark/>
          </w:tcPr>
          <w:p w14:paraId="60F5CC0B" w14:textId="77777777" w:rsidR="009F00EE" w:rsidRPr="009F00EE" w:rsidRDefault="009F00EE" w:rsidP="009F00EE">
            <w:pPr>
              <w:jc w:val="right"/>
              <w:rPr>
                <w:b/>
                <w:bCs/>
                <w:color w:val="000000"/>
                <w:sz w:val="20"/>
                <w:szCs w:val="20"/>
              </w:rPr>
            </w:pPr>
            <w:r w:rsidRPr="009F00EE">
              <w:rPr>
                <w:b/>
                <w:bCs/>
                <w:color w:val="000000"/>
                <w:sz w:val="20"/>
                <w:szCs w:val="20"/>
              </w:rPr>
              <w:t>5.000,00</w:t>
            </w:r>
          </w:p>
        </w:tc>
        <w:tc>
          <w:tcPr>
            <w:tcW w:w="1340" w:type="dxa"/>
            <w:tcBorders>
              <w:top w:val="nil"/>
              <w:left w:val="nil"/>
              <w:bottom w:val="nil"/>
              <w:right w:val="nil"/>
            </w:tcBorders>
            <w:shd w:val="clear" w:color="auto" w:fill="auto"/>
            <w:vAlign w:val="center"/>
            <w:hideMark/>
          </w:tcPr>
          <w:p w14:paraId="50A1ACC5" w14:textId="77777777" w:rsidR="009F00EE" w:rsidRPr="009F00EE" w:rsidRDefault="009F00EE" w:rsidP="009F00EE">
            <w:pPr>
              <w:jc w:val="right"/>
              <w:rPr>
                <w:b/>
                <w:bCs/>
                <w:color w:val="000000"/>
                <w:sz w:val="20"/>
                <w:szCs w:val="20"/>
              </w:rPr>
            </w:pPr>
            <w:r w:rsidRPr="009F00EE">
              <w:rPr>
                <w:b/>
                <w:bCs/>
                <w:color w:val="000000"/>
                <w:sz w:val="20"/>
                <w:szCs w:val="20"/>
              </w:rPr>
              <w:t>565,71</w:t>
            </w:r>
          </w:p>
        </w:tc>
        <w:tc>
          <w:tcPr>
            <w:tcW w:w="760" w:type="dxa"/>
            <w:tcBorders>
              <w:top w:val="nil"/>
              <w:left w:val="nil"/>
              <w:bottom w:val="nil"/>
              <w:right w:val="nil"/>
            </w:tcBorders>
            <w:shd w:val="clear" w:color="auto" w:fill="auto"/>
            <w:vAlign w:val="center"/>
            <w:hideMark/>
          </w:tcPr>
          <w:p w14:paraId="656DD52F" w14:textId="77777777" w:rsidR="009F00EE" w:rsidRPr="009F00EE" w:rsidRDefault="009F00EE" w:rsidP="009F00EE">
            <w:pPr>
              <w:jc w:val="right"/>
              <w:rPr>
                <w:b/>
                <w:bCs/>
                <w:color w:val="000000"/>
                <w:sz w:val="20"/>
                <w:szCs w:val="20"/>
              </w:rPr>
            </w:pPr>
            <w:r w:rsidRPr="009F00EE">
              <w:rPr>
                <w:b/>
                <w:bCs/>
                <w:color w:val="000000"/>
                <w:sz w:val="20"/>
                <w:szCs w:val="20"/>
              </w:rPr>
              <w:t>11,31</w:t>
            </w:r>
          </w:p>
        </w:tc>
      </w:tr>
      <w:tr w:rsidR="009F00EE" w:rsidRPr="009F00EE" w14:paraId="4B1FA895" w14:textId="77777777" w:rsidTr="009F00EE">
        <w:trPr>
          <w:trHeight w:val="300"/>
          <w:jc w:val="center"/>
        </w:trPr>
        <w:tc>
          <w:tcPr>
            <w:tcW w:w="5500" w:type="dxa"/>
            <w:tcBorders>
              <w:top w:val="nil"/>
              <w:left w:val="nil"/>
              <w:bottom w:val="nil"/>
              <w:right w:val="nil"/>
            </w:tcBorders>
            <w:shd w:val="clear" w:color="auto" w:fill="auto"/>
            <w:vAlign w:val="center"/>
            <w:hideMark/>
          </w:tcPr>
          <w:p w14:paraId="0DD5449C" w14:textId="77777777" w:rsidR="009F00EE" w:rsidRPr="009F00EE" w:rsidRDefault="009F00EE" w:rsidP="009F00EE">
            <w:pPr>
              <w:rPr>
                <w:color w:val="000000"/>
                <w:sz w:val="20"/>
                <w:szCs w:val="20"/>
              </w:rPr>
            </w:pPr>
            <w:r w:rsidRPr="009F00EE">
              <w:rPr>
                <w:color w:val="000000"/>
                <w:sz w:val="20"/>
                <w:szCs w:val="20"/>
              </w:rPr>
              <w:t>Energija</w:t>
            </w:r>
          </w:p>
        </w:tc>
        <w:tc>
          <w:tcPr>
            <w:tcW w:w="1340" w:type="dxa"/>
            <w:tcBorders>
              <w:top w:val="nil"/>
              <w:left w:val="nil"/>
              <w:bottom w:val="nil"/>
              <w:right w:val="nil"/>
            </w:tcBorders>
            <w:shd w:val="clear" w:color="auto" w:fill="auto"/>
            <w:vAlign w:val="center"/>
            <w:hideMark/>
          </w:tcPr>
          <w:p w14:paraId="49B5C3CD" w14:textId="77777777" w:rsidR="009F00EE" w:rsidRPr="009F00EE" w:rsidRDefault="009F00EE" w:rsidP="009F00EE">
            <w:pPr>
              <w:rPr>
                <w:color w:val="000000"/>
                <w:sz w:val="20"/>
                <w:szCs w:val="20"/>
              </w:rPr>
            </w:pPr>
          </w:p>
        </w:tc>
        <w:tc>
          <w:tcPr>
            <w:tcW w:w="1340" w:type="dxa"/>
            <w:tcBorders>
              <w:top w:val="nil"/>
              <w:left w:val="nil"/>
              <w:bottom w:val="nil"/>
              <w:right w:val="nil"/>
            </w:tcBorders>
            <w:shd w:val="clear" w:color="auto" w:fill="auto"/>
            <w:vAlign w:val="center"/>
            <w:hideMark/>
          </w:tcPr>
          <w:p w14:paraId="5D2572FA" w14:textId="77777777" w:rsidR="009F00EE" w:rsidRPr="009F00EE" w:rsidRDefault="009F00EE" w:rsidP="009F00EE">
            <w:pPr>
              <w:jc w:val="right"/>
              <w:rPr>
                <w:color w:val="000000"/>
                <w:sz w:val="20"/>
                <w:szCs w:val="20"/>
              </w:rPr>
            </w:pPr>
            <w:r w:rsidRPr="009F00EE">
              <w:rPr>
                <w:color w:val="000000"/>
                <w:sz w:val="20"/>
                <w:szCs w:val="20"/>
              </w:rPr>
              <w:t>565,71</w:t>
            </w:r>
          </w:p>
        </w:tc>
        <w:tc>
          <w:tcPr>
            <w:tcW w:w="760" w:type="dxa"/>
            <w:tcBorders>
              <w:top w:val="nil"/>
              <w:left w:val="nil"/>
              <w:bottom w:val="nil"/>
              <w:right w:val="nil"/>
            </w:tcBorders>
            <w:shd w:val="clear" w:color="auto" w:fill="auto"/>
            <w:vAlign w:val="center"/>
            <w:hideMark/>
          </w:tcPr>
          <w:p w14:paraId="00B8C30E" w14:textId="77777777" w:rsidR="009F00EE" w:rsidRPr="009F00EE" w:rsidRDefault="009F00EE" w:rsidP="009F00EE">
            <w:pPr>
              <w:jc w:val="right"/>
              <w:rPr>
                <w:color w:val="000000"/>
                <w:sz w:val="20"/>
                <w:szCs w:val="20"/>
              </w:rPr>
            </w:pPr>
          </w:p>
        </w:tc>
      </w:tr>
      <w:tr w:rsidR="009F00EE" w:rsidRPr="009F00EE" w14:paraId="4D039325" w14:textId="77777777" w:rsidTr="009F00EE">
        <w:trPr>
          <w:trHeight w:val="300"/>
          <w:jc w:val="center"/>
        </w:trPr>
        <w:tc>
          <w:tcPr>
            <w:tcW w:w="5500" w:type="dxa"/>
            <w:tcBorders>
              <w:top w:val="nil"/>
              <w:left w:val="nil"/>
              <w:bottom w:val="nil"/>
              <w:right w:val="nil"/>
            </w:tcBorders>
            <w:shd w:val="clear" w:color="auto" w:fill="auto"/>
            <w:vAlign w:val="center"/>
            <w:hideMark/>
          </w:tcPr>
          <w:p w14:paraId="18933453" w14:textId="77777777" w:rsidR="009F00EE" w:rsidRPr="009F00EE" w:rsidRDefault="009F00EE" w:rsidP="009F00EE">
            <w:pPr>
              <w:rPr>
                <w:b/>
                <w:bCs/>
                <w:color w:val="000000"/>
                <w:sz w:val="20"/>
                <w:szCs w:val="20"/>
              </w:rPr>
            </w:pPr>
            <w:r w:rsidRPr="009F00EE">
              <w:rPr>
                <w:b/>
                <w:bCs/>
                <w:color w:val="000000"/>
                <w:sz w:val="20"/>
                <w:szCs w:val="20"/>
              </w:rPr>
              <w:t>Rashodi za usluge</w:t>
            </w:r>
          </w:p>
        </w:tc>
        <w:tc>
          <w:tcPr>
            <w:tcW w:w="1340" w:type="dxa"/>
            <w:tcBorders>
              <w:top w:val="nil"/>
              <w:left w:val="nil"/>
              <w:bottom w:val="nil"/>
              <w:right w:val="nil"/>
            </w:tcBorders>
            <w:shd w:val="clear" w:color="auto" w:fill="auto"/>
            <w:vAlign w:val="center"/>
            <w:hideMark/>
          </w:tcPr>
          <w:p w14:paraId="624B0B13" w14:textId="77777777" w:rsidR="009F00EE" w:rsidRPr="009F00EE" w:rsidRDefault="009F00EE" w:rsidP="009F00EE">
            <w:pPr>
              <w:jc w:val="right"/>
              <w:rPr>
                <w:b/>
                <w:bCs/>
                <w:color w:val="000000"/>
                <w:sz w:val="20"/>
                <w:szCs w:val="20"/>
              </w:rPr>
            </w:pPr>
            <w:r w:rsidRPr="009F00EE">
              <w:rPr>
                <w:b/>
                <w:bCs/>
                <w:color w:val="000000"/>
                <w:sz w:val="20"/>
                <w:szCs w:val="20"/>
              </w:rPr>
              <w:t>5.000,00</w:t>
            </w:r>
          </w:p>
        </w:tc>
        <w:tc>
          <w:tcPr>
            <w:tcW w:w="1340" w:type="dxa"/>
            <w:tcBorders>
              <w:top w:val="nil"/>
              <w:left w:val="nil"/>
              <w:bottom w:val="nil"/>
              <w:right w:val="nil"/>
            </w:tcBorders>
            <w:shd w:val="clear" w:color="auto" w:fill="auto"/>
            <w:vAlign w:val="center"/>
            <w:hideMark/>
          </w:tcPr>
          <w:p w14:paraId="73F4B735" w14:textId="77777777" w:rsidR="009F00EE" w:rsidRPr="009F00EE" w:rsidRDefault="009F00EE" w:rsidP="009F00EE">
            <w:pPr>
              <w:jc w:val="right"/>
              <w:rPr>
                <w:b/>
                <w:bCs/>
                <w:color w:val="000000"/>
                <w:sz w:val="20"/>
                <w:szCs w:val="20"/>
              </w:rPr>
            </w:pPr>
            <w:r w:rsidRPr="009F00EE">
              <w:rPr>
                <w:b/>
                <w:bCs/>
                <w:color w:val="000000"/>
                <w:sz w:val="20"/>
                <w:szCs w:val="20"/>
              </w:rPr>
              <w:t>131,03</w:t>
            </w:r>
          </w:p>
        </w:tc>
        <w:tc>
          <w:tcPr>
            <w:tcW w:w="760" w:type="dxa"/>
            <w:tcBorders>
              <w:top w:val="nil"/>
              <w:left w:val="nil"/>
              <w:bottom w:val="nil"/>
              <w:right w:val="nil"/>
            </w:tcBorders>
            <w:shd w:val="clear" w:color="auto" w:fill="auto"/>
            <w:vAlign w:val="center"/>
            <w:hideMark/>
          </w:tcPr>
          <w:p w14:paraId="0E256E42" w14:textId="77777777" w:rsidR="009F00EE" w:rsidRPr="009F00EE" w:rsidRDefault="009F00EE" w:rsidP="009F00EE">
            <w:pPr>
              <w:jc w:val="right"/>
              <w:rPr>
                <w:b/>
                <w:bCs/>
                <w:color w:val="000000"/>
                <w:sz w:val="20"/>
                <w:szCs w:val="20"/>
              </w:rPr>
            </w:pPr>
            <w:r w:rsidRPr="009F00EE">
              <w:rPr>
                <w:b/>
                <w:bCs/>
                <w:color w:val="000000"/>
                <w:sz w:val="20"/>
                <w:szCs w:val="20"/>
              </w:rPr>
              <w:t>2,62</w:t>
            </w:r>
          </w:p>
        </w:tc>
      </w:tr>
      <w:tr w:rsidR="009F00EE" w:rsidRPr="009F00EE" w14:paraId="5CBAF649" w14:textId="77777777" w:rsidTr="009F00EE">
        <w:trPr>
          <w:trHeight w:val="300"/>
          <w:jc w:val="center"/>
        </w:trPr>
        <w:tc>
          <w:tcPr>
            <w:tcW w:w="5500" w:type="dxa"/>
            <w:tcBorders>
              <w:top w:val="nil"/>
              <w:left w:val="nil"/>
              <w:bottom w:val="nil"/>
              <w:right w:val="nil"/>
            </w:tcBorders>
            <w:shd w:val="clear" w:color="auto" w:fill="auto"/>
            <w:vAlign w:val="center"/>
            <w:hideMark/>
          </w:tcPr>
          <w:p w14:paraId="1D30E2FC" w14:textId="77777777" w:rsidR="009F00EE" w:rsidRPr="009F00EE" w:rsidRDefault="009F00EE" w:rsidP="009F00EE">
            <w:pPr>
              <w:rPr>
                <w:color w:val="000000"/>
                <w:sz w:val="20"/>
                <w:szCs w:val="20"/>
              </w:rPr>
            </w:pPr>
            <w:r w:rsidRPr="009F00EE">
              <w:rPr>
                <w:color w:val="000000"/>
                <w:sz w:val="20"/>
                <w:szCs w:val="20"/>
              </w:rPr>
              <w:t>Komunalne usluge</w:t>
            </w:r>
          </w:p>
        </w:tc>
        <w:tc>
          <w:tcPr>
            <w:tcW w:w="1340" w:type="dxa"/>
            <w:tcBorders>
              <w:top w:val="nil"/>
              <w:left w:val="nil"/>
              <w:bottom w:val="nil"/>
              <w:right w:val="nil"/>
            </w:tcBorders>
            <w:shd w:val="clear" w:color="auto" w:fill="auto"/>
            <w:vAlign w:val="center"/>
            <w:hideMark/>
          </w:tcPr>
          <w:p w14:paraId="7780B0A4" w14:textId="77777777" w:rsidR="009F00EE" w:rsidRPr="009F00EE" w:rsidRDefault="009F00EE" w:rsidP="009F00EE">
            <w:pPr>
              <w:rPr>
                <w:color w:val="000000"/>
                <w:sz w:val="20"/>
                <w:szCs w:val="20"/>
              </w:rPr>
            </w:pPr>
          </w:p>
        </w:tc>
        <w:tc>
          <w:tcPr>
            <w:tcW w:w="1340" w:type="dxa"/>
            <w:tcBorders>
              <w:top w:val="nil"/>
              <w:left w:val="nil"/>
              <w:bottom w:val="nil"/>
              <w:right w:val="nil"/>
            </w:tcBorders>
            <w:shd w:val="clear" w:color="auto" w:fill="auto"/>
            <w:vAlign w:val="center"/>
            <w:hideMark/>
          </w:tcPr>
          <w:p w14:paraId="1F056E47" w14:textId="77777777" w:rsidR="009F00EE" w:rsidRPr="009F00EE" w:rsidRDefault="009F00EE" w:rsidP="009F00EE">
            <w:pPr>
              <w:jc w:val="right"/>
              <w:rPr>
                <w:color w:val="000000"/>
                <w:sz w:val="20"/>
                <w:szCs w:val="20"/>
              </w:rPr>
            </w:pPr>
            <w:r w:rsidRPr="009F00EE">
              <w:rPr>
                <w:color w:val="000000"/>
                <w:sz w:val="20"/>
                <w:szCs w:val="20"/>
              </w:rPr>
              <w:t>131,03</w:t>
            </w:r>
          </w:p>
        </w:tc>
        <w:tc>
          <w:tcPr>
            <w:tcW w:w="760" w:type="dxa"/>
            <w:tcBorders>
              <w:top w:val="nil"/>
              <w:left w:val="nil"/>
              <w:bottom w:val="nil"/>
              <w:right w:val="nil"/>
            </w:tcBorders>
            <w:shd w:val="clear" w:color="auto" w:fill="auto"/>
            <w:vAlign w:val="center"/>
            <w:hideMark/>
          </w:tcPr>
          <w:p w14:paraId="2E646672" w14:textId="77777777" w:rsidR="009F00EE" w:rsidRPr="009F00EE" w:rsidRDefault="009F00EE" w:rsidP="009F00EE">
            <w:pPr>
              <w:jc w:val="right"/>
              <w:rPr>
                <w:color w:val="000000"/>
                <w:sz w:val="20"/>
                <w:szCs w:val="20"/>
              </w:rPr>
            </w:pPr>
          </w:p>
        </w:tc>
      </w:tr>
      <w:tr w:rsidR="009F00EE" w:rsidRPr="009F00EE" w14:paraId="5E7BD7E1" w14:textId="77777777" w:rsidTr="009F00EE">
        <w:trPr>
          <w:trHeight w:val="300"/>
          <w:jc w:val="center"/>
        </w:trPr>
        <w:tc>
          <w:tcPr>
            <w:tcW w:w="5500" w:type="dxa"/>
            <w:tcBorders>
              <w:top w:val="nil"/>
              <w:left w:val="nil"/>
              <w:bottom w:val="nil"/>
              <w:right w:val="nil"/>
            </w:tcBorders>
            <w:shd w:val="clear" w:color="auto" w:fill="auto"/>
            <w:vAlign w:val="center"/>
            <w:hideMark/>
          </w:tcPr>
          <w:p w14:paraId="0B872451" w14:textId="77777777" w:rsidR="009F00EE" w:rsidRPr="009F00EE" w:rsidRDefault="009F00EE" w:rsidP="009F00EE">
            <w:pPr>
              <w:rPr>
                <w:b/>
                <w:bCs/>
                <w:color w:val="000000"/>
                <w:sz w:val="20"/>
                <w:szCs w:val="20"/>
              </w:rPr>
            </w:pPr>
            <w:r w:rsidRPr="009F00EE">
              <w:rPr>
                <w:b/>
                <w:bCs/>
                <w:color w:val="000000"/>
                <w:sz w:val="20"/>
                <w:szCs w:val="20"/>
              </w:rPr>
              <w:t>Ostali nespomenuti rashodi poslovanja</w:t>
            </w:r>
          </w:p>
        </w:tc>
        <w:tc>
          <w:tcPr>
            <w:tcW w:w="1340" w:type="dxa"/>
            <w:tcBorders>
              <w:top w:val="nil"/>
              <w:left w:val="nil"/>
              <w:bottom w:val="nil"/>
              <w:right w:val="nil"/>
            </w:tcBorders>
            <w:shd w:val="clear" w:color="auto" w:fill="auto"/>
            <w:vAlign w:val="center"/>
            <w:hideMark/>
          </w:tcPr>
          <w:p w14:paraId="5A88EA13" w14:textId="77777777" w:rsidR="009F00EE" w:rsidRPr="009F00EE" w:rsidRDefault="009F00EE" w:rsidP="009F00EE">
            <w:pPr>
              <w:jc w:val="right"/>
              <w:rPr>
                <w:b/>
                <w:bCs/>
                <w:color w:val="000000"/>
                <w:sz w:val="20"/>
                <w:szCs w:val="20"/>
              </w:rPr>
            </w:pPr>
            <w:r w:rsidRPr="009F00EE">
              <w:rPr>
                <w:b/>
                <w:bCs/>
                <w:color w:val="000000"/>
                <w:sz w:val="20"/>
                <w:szCs w:val="20"/>
              </w:rPr>
              <w:t>30.000,00</w:t>
            </w:r>
          </w:p>
        </w:tc>
        <w:tc>
          <w:tcPr>
            <w:tcW w:w="1340" w:type="dxa"/>
            <w:tcBorders>
              <w:top w:val="nil"/>
              <w:left w:val="nil"/>
              <w:bottom w:val="nil"/>
              <w:right w:val="nil"/>
            </w:tcBorders>
            <w:shd w:val="clear" w:color="auto" w:fill="auto"/>
            <w:vAlign w:val="center"/>
            <w:hideMark/>
          </w:tcPr>
          <w:p w14:paraId="5188D303" w14:textId="77777777" w:rsidR="009F00EE" w:rsidRPr="009F00EE" w:rsidRDefault="009F00EE" w:rsidP="009F00EE">
            <w:pPr>
              <w:jc w:val="right"/>
              <w:rPr>
                <w:b/>
                <w:bCs/>
                <w:color w:val="000000"/>
                <w:sz w:val="20"/>
                <w:szCs w:val="20"/>
              </w:rPr>
            </w:pPr>
            <w:r w:rsidRPr="009F00EE">
              <w:rPr>
                <w:b/>
                <w:bCs/>
                <w:color w:val="000000"/>
                <w:sz w:val="20"/>
                <w:szCs w:val="20"/>
              </w:rPr>
              <w:t>0,00</w:t>
            </w:r>
          </w:p>
        </w:tc>
        <w:tc>
          <w:tcPr>
            <w:tcW w:w="760" w:type="dxa"/>
            <w:tcBorders>
              <w:top w:val="nil"/>
              <w:left w:val="nil"/>
              <w:bottom w:val="nil"/>
              <w:right w:val="nil"/>
            </w:tcBorders>
            <w:shd w:val="clear" w:color="auto" w:fill="auto"/>
            <w:vAlign w:val="center"/>
            <w:hideMark/>
          </w:tcPr>
          <w:p w14:paraId="0913FA74" w14:textId="77777777" w:rsidR="009F00EE" w:rsidRPr="009F00EE" w:rsidRDefault="009F00EE" w:rsidP="009F00EE">
            <w:pPr>
              <w:jc w:val="right"/>
              <w:rPr>
                <w:b/>
                <w:bCs/>
                <w:color w:val="000000"/>
                <w:sz w:val="20"/>
                <w:szCs w:val="20"/>
              </w:rPr>
            </w:pPr>
            <w:r w:rsidRPr="009F00EE">
              <w:rPr>
                <w:b/>
                <w:bCs/>
                <w:color w:val="000000"/>
                <w:sz w:val="20"/>
                <w:szCs w:val="20"/>
              </w:rPr>
              <w:t>0,00</w:t>
            </w:r>
          </w:p>
        </w:tc>
      </w:tr>
      <w:tr w:rsidR="009F00EE" w:rsidRPr="009F00EE" w14:paraId="7BB047AA" w14:textId="77777777" w:rsidTr="009F00EE">
        <w:trPr>
          <w:trHeight w:val="300"/>
          <w:jc w:val="center"/>
        </w:trPr>
        <w:tc>
          <w:tcPr>
            <w:tcW w:w="5500" w:type="dxa"/>
            <w:tcBorders>
              <w:top w:val="nil"/>
              <w:left w:val="nil"/>
              <w:bottom w:val="nil"/>
              <w:right w:val="nil"/>
            </w:tcBorders>
            <w:shd w:val="clear" w:color="auto" w:fill="auto"/>
            <w:vAlign w:val="center"/>
            <w:hideMark/>
          </w:tcPr>
          <w:p w14:paraId="5015C53A" w14:textId="77777777" w:rsidR="009F00EE" w:rsidRPr="009F00EE" w:rsidRDefault="009F00EE" w:rsidP="009F00EE">
            <w:pPr>
              <w:rPr>
                <w:color w:val="000000"/>
                <w:sz w:val="20"/>
                <w:szCs w:val="20"/>
              </w:rPr>
            </w:pPr>
            <w:r w:rsidRPr="009F00EE">
              <w:rPr>
                <w:color w:val="000000"/>
                <w:sz w:val="20"/>
                <w:szCs w:val="20"/>
              </w:rPr>
              <w:t>Naknade za rad predstavničkih i izvršnih tijela, povjerenstva i sl.</w:t>
            </w:r>
          </w:p>
        </w:tc>
        <w:tc>
          <w:tcPr>
            <w:tcW w:w="1340" w:type="dxa"/>
            <w:tcBorders>
              <w:top w:val="nil"/>
              <w:left w:val="nil"/>
              <w:bottom w:val="nil"/>
              <w:right w:val="nil"/>
            </w:tcBorders>
            <w:shd w:val="clear" w:color="auto" w:fill="auto"/>
            <w:vAlign w:val="center"/>
            <w:hideMark/>
          </w:tcPr>
          <w:p w14:paraId="6E3C30E3" w14:textId="77777777" w:rsidR="009F00EE" w:rsidRPr="009F00EE" w:rsidRDefault="009F00EE" w:rsidP="009F00EE">
            <w:pPr>
              <w:rPr>
                <w:color w:val="000000"/>
                <w:sz w:val="20"/>
                <w:szCs w:val="20"/>
              </w:rPr>
            </w:pPr>
          </w:p>
        </w:tc>
        <w:tc>
          <w:tcPr>
            <w:tcW w:w="1340" w:type="dxa"/>
            <w:tcBorders>
              <w:top w:val="nil"/>
              <w:left w:val="nil"/>
              <w:bottom w:val="nil"/>
              <w:right w:val="nil"/>
            </w:tcBorders>
            <w:shd w:val="clear" w:color="auto" w:fill="auto"/>
            <w:vAlign w:val="center"/>
            <w:hideMark/>
          </w:tcPr>
          <w:p w14:paraId="162C671C" w14:textId="77777777" w:rsidR="009F00EE" w:rsidRPr="009F00EE" w:rsidRDefault="009F00EE" w:rsidP="009F00EE">
            <w:pPr>
              <w:jc w:val="right"/>
              <w:rPr>
                <w:color w:val="000000"/>
                <w:sz w:val="20"/>
                <w:szCs w:val="20"/>
              </w:rPr>
            </w:pPr>
            <w:r w:rsidRPr="009F00EE">
              <w:rPr>
                <w:color w:val="000000"/>
                <w:sz w:val="20"/>
                <w:szCs w:val="20"/>
              </w:rPr>
              <w:t>0,00</w:t>
            </w:r>
          </w:p>
        </w:tc>
        <w:tc>
          <w:tcPr>
            <w:tcW w:w="760" w:type="dxa"/>
            <w:tcBorders>
              <w:top w:val="nil"/>
              <w:left w:val="nil"/>
              <w:bottom w:val="nil"/>
              <w:right w:val="nil"/>
            </w:tcBorders>
            <w:shd w:val="clear" w:color="auto" w:fill="auto"/>
            <w:vAlign w:val="center"/>
            <w:hideMark/>
          </w:tcPr>
          <w:p w14:paraId="407C4D5A" w14:textId="77777777" w:rsidR="009F00EE" w:rsidRPr="009F00EE" w:rsidRDefault="009F00EE" w:rsidP="009F00EE">
            <w:pPr>
              <w:jc w:val="right"/>
              <w:rPr>
                <w:color w:val="000000"/>
                <w:sz w:val="20"/>
                <w:szCs w:val="20"/>
              </w:rPr>
            </w:pPr>
          </w:p>
        </w:tc>
      </w:tr>
    </w:tbl>
    <w:p w14:paraId="3B40E9E2" w14:textId="1D6E4578" w:rsidR="00871A0F" w:rsidRPr="00E36CFE" w:rsidRDefault="009F00EE" w:rsidP="009F00EE">
      <w:pPr>
        <w:spacing w:before="120" w:after="240"/>
        <w:jc w:val="center"/>
        <w:rPr>
          <w:sz w:val="16"/>
          <w:szCs w:val="16"/>
        </w:rPr>
      </w:pPr>
      <w:r>
        <w:fldChar w:fldCharType="end"/>
      </w:r>
    </w:p>
    <w:p w14:paraId="07087247" w14:textId="77777777" w:rsidR="00576863" w:rsidRPr="00E36CFE" w:rsidRDefault="00576863" w:rsidP="00BE2D70">
      <w:pPr>
        <w:pStyle w:val="Odlomakpopisa"/>
        <w:numPr>
          <w:ilvl w:val="1"/>
          <w:numId w:val="1"/>
        </w:numPr>
        <w:spacing w:before="360" w:after="240"/>
        <w:ind w:left="924" w:hanging="567"/>
        <w:contextualSpacing/>
        <w:jc w:val="both"/>
        <w:rPr>
          <w:b/>
          <w:caps/>
          <w:sz w:val="24"/>
          <w:szCs w:val="24"/>
          <w:lang w:val="hr-HR"/>
        </w:rPr>
      </w:pPr>
      <w:r w:rsidRPr="00E36CFE">
        <w:rPr>
          <w:b/>
          <w:caps/>
          <w:sz w:val="24"/>
          <w:szCs w:val="24"/>
          <w:lang w:val="hr-HR"/>
        </w:rPr>
        <w:lastRenderedPageBreak/>
        <w:t>ADMINISTRACIJA I UPRAVLJANJE</w:t>
      </w:r>
    </w:p>
    <w:p w14:paraId="6A14C430" w14:textId="77777777" w:rsidR="00576863" w:rsidRPr="009F00EE" w:rsidRDefault="00576863" w:rsidP="00576863">
      <w:pPr>
        <w:spacing w:before="120" w:after="120"/>
        <w:ind w:firstLine="567"/>
        <w:jc w:val="both"/>
      </w:pPr>
      <w:r w:rsidRPr="00E36CFE">
        <w:t>Pokazatelji uspješnosti programa administracije i upravljanja vidljivi su kroz učinkovitost javne uprave (broj riješenih zahtjeva, broj pravomoćnih prvostupanjskih rješenja), osiguranje tehničkih uvjeta za rad, funkcioniranje proračunskog sustava, donošenje financijskih dokumenta u zakonskim rokovima, osiguranje solventnosti proračuna, ažurna naplata općinskih prihoda i uredno izvršavanje obveza prema dobavljačima, zaposlenicima i korisnicima, informiranost građana i javnosti, sređenost stanja u pisarnici i arhivi, upravljanje imovinom (uređ</w:t>
      </w:r>
      <w:r w:rsidRPr="009F00EE">
        <w:t>enje općinskih objekata).</w:t>
      </w:r>
    </w:p>
    <w:p w14:paraId="546D56E9" w14:textId="053CE53E" w:rsidR="009F00EE" w:rsidRDefault="008C19F8" w:rsidP="009F00EE">
      <w:pPr>
        <w:spacing w:before="120" w:after="120"/>
        <w:ind w:firstLine="567"/>
        <w:jc w:val="both"/>
        <w:rPr>
          <w:rFonts w:ascii="Calibri" w:eastAsia="Calibri" w:hAnsi="Calibri"/>
          <w:sz w:val="20"/>
          <w:szCs w:val="20"/>
        </w:rPr>
      </w:pPr>
      <w:r w:rsidRPr="009F00EE">
        <w:t xml:space="preserve">Rashodi programa </w:t>
      </w:r>
      <w:r w:rsidR="006C67F9" w:rsidRPr="009F00EE">
        <w:t>J</w:t>
      </w:r>
      <w:r w:rsidRPr="009F00EE">
        <w:t>avn</w:t>
      </w:r>
      <w:r w:rsidR="004536B6" w:rsidRPr="009F00EE">
        <w:t>a</w:t>
      </w:r>
      <w:r w:rsidRPr="009F00EE">
        <w:t xml:space="preserve"> uprav</w:t>
      </w:r>
      <w:r w:rsidR="004536B6" w:rsidRPr="009F00EE">
        <w:t>a</w:t>
      </w:r>
      <w:r w:rsidRPr="009F00EE">
        <w:t xml:space="preserve"> i ad</w:t>
      </w:r>
      <w:r w:rsidR="00E51004" w:rsidRPr="009F00EE">
        <w:t>m</w:t>
      </w:r>
      <w:r w:rsidRPr="009F00EE">
        <w:t>inistracij</w:t>
      </w:r>
      <w:r w:rsidR="00E51004" w:rsidRPr="009F00EE">
        <w:t>a</w:t>
      </w:r>
      <w:r w:rsidRPr="009F00EE">
        <w:t xml:space="preserve"> </w:t>
      </w:r>
      <w:r w:rsidR="004536B6" w:rsidRPr="009F00EE">
        <w:t xml:space="preserve">i programa Upravljanje imovinom </w:t>
      </w:r>
      <w:r w:rsidR="00F31439" w:rsidRPr="009F00EE">
        <w:t xml:space="preserve">sudjeluju sa </w:t>
      </w:r>
      <w:r w:rsidR="009F00EE" w:rsidRPr="009F00EE">
        <w:t>14,53</w:t>
      </w:r>
      <w:r w:rsidR="00F31439" w:rsidRPr="009F00EE">
        <w:t xml:space="preserve">% u ukupnim rashodima i izdacima izvještajnog razdoblja, a ostvareni su u iznosu od </w:t>
      </w:r>
      <w:r w:rsidR="009F00EE" w:rsidRPr="009F00EE">
        <w:t>1.945.554,18</w:t>
      </w:r>
      <w:r w:rsidR="00F31439" w:rsidRPr="009F00EE">
        <w:t xml:space="preserve"> kn što je </w:t>
      </w:r>
      <w:r w:rsidR="009F00EE" w:rsidRPr="009F00EE">
        <w:t>17,89</w:t>
      </w:r>
      <w:r w:rsidR="00F31439" w:rsidRPr="009F00EE">
        <w:t>% plana.</w:t>
      </w:r>
      <w:r w:rsidR="009F00EE">
        <w:fldChar w:fldCharType="begin"/>
      </w:r>
      <w:r w:rsidR="009F00EE">
        <w:instrText xml:space="preserve"> LINK Excel.Sheet.8 "https://vrsar-my.sharepoint.com/personal/ines_sepic_vrsar_hr/Documents/Dokumenti/RADNA%20mapa/PRORAČUN/Radno_IZVRŠENJE%20proračuna/IZVRŠENJE_2021_polugodišnje_radno/1_izvršenje%202021-06_radno/Ispis%20izvršenja%20proračuna%202021-06.xls" "analitika R!R108C2:R272C5" \a \f 4 \h </w:instrText>
      </w:r>
      <w:r w:rsidR="009F00EE">
        <w:fldChar w:fldCharType="separate"/>
      </w:r>
    </w:p>
    <w:tbl>
      <w:tblPr>
        <w:tblW w:w="8940" w:type="dxa"/>
        <w:jc w:val="center"/>
        <w:tblLook w:val="04A0" w:firstRow="1" w:lastRow="0" w:firstColumn="1" w:lastColumn="0" w:noHBand="0" w:noVBand="1"/>
      </w:tblPr>
      <w:tblGrid>
        <w:gridCol w:w="5500"/>
        <w:gridCol w:w="1340"/>
        <w:gridCol w:w="1340"/>
        <w:gridCol w:w="760"/>
      </w:tblGrid>
      <w:tr w:rsidR="009F00EE" w:rsidRPr="009F00EE" w14:paraId="77FFF3F0" w14:textId="77777777" w:rsidTr="000C5DB4">
        <w:trPr>
          <w:trHeight w:val="510"/>
          <w:jc w:val="center"/>
        </w:trPr>
        <w:tc>
          <w:tcPr>
            <w:tcW w:w="5500" w:type="dxa"/>
            <w:tcBorders>
              <w:top w:val="single" w:sz="4" w:space="0" w:color="auto"/>
              <w:left w:val="nil"/>
              <w:bottom w:val="single" w:sz="4" w:space="0" w:color="auto"/>
              <w:right w:val="nil"/>
            </w:tcBorders>
            <w:shd w:val="clear" w:color="auto" w:fill="auto"/>
            <w:vAlign w:val="center"/>
            <w:hideMark/>
          </w:tcPr>
          <w:p w14:paraId="50C8FC86" w14:textId="521395F9" w:rsidR="009F00EE" w:rsidRPr="009F00EE" w:rsidRDefault="009F00EE" w:rsidP="009F00EE">
            <w:pPr>
              <w:jc w:val="center"/>
              <w:rPr>
                <w:sz w:val="20"/>
                <w:szCs w:val="20"/>
              </w:rPr>
            </w:pPr>
            <w:r w:rsidRPr="009F00EE">
              <w:rPr>
                <w:sz w:val="20"/>
                <w:szCs w:val="20"/>
              </w:rPr>
              <w:t>Račun / opis</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8C78F2" w14:textId="77777777" w:rsidR="009F00EE" w:rsidRPr="009F00EE" w:rsidRDefault="009F00EE" w:rsidP="009F00EE">
            <w:pPr>
              <w:jc w:val="center"/>
              <w:rPr>
                <w:sz w:val="20"/>
                <w:szCs w:val="20"/>
              </w:rPr>
            </w:pPr>
            <w:r w:rsidRPr="009F00EE">
              <w:rPr>
                <w:sz w:val="20"/>
                <w:szCs w:val="20"/>
              </w:rPr>
              <w:t>Tekući plan             01-12/2021</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2D08B4B5" w14:textId="77777777" w:rsidR="009F00EE" w:rsidRPr="009F00EE" w:rsidRDefault="009F00EE" w:rsidP="009F00EE">
            <w:pPr>
              <w:jc w:val="center"/>
              <w:rPr>
                <w:sz w:val="20"/>
                <w:szCs w:val="20"/>
              </w:rPr>
            </w:pPr>
            <w:r w:rsidRPr="009F00EE">
              <w:rPr>
                <w:sz w:val="20"/>
                <w:szCs w:val="20"/>
              </w:rPr>
              <w:t xml:space="preserve">  Izvršenje         01-06/2021</w:t>
            </w:r>
          </w:p>
        </w:tc>
        <w:tc>
          <w:tcPr>
            <w:tcW w:w="760" w:type="dxa"/>
            <w:tcBorders>
              <w:top w:val="single" w:sz="4" w:space="0" w:color="auto"/>
              <w:left w:val="nil"/>
              <w:bottom w:val="single" w:sz="4" w:space="0" w:color="auto"/>
            </w:tcBorders>
            <w:shd w:val="clear" w:color="auto" w:fill="auto"/>
            <w:vAlign w:val="center"/>
            <w:hideMark/>
          </w:tcPr>
          <w:p w14:paraId="42094099" w14:textId="77777777" w:rsidR="009F00EE" w:rsidRPr="009F00EE" w:rsidRDefault="009F00EE" w:rsidP="009F00EE">
            <w:pPr>
              <w:jc w:val="center"/>
              <w:rPr>
                <w:sz w:val="20"/>
                <w:szCs w:val="20"/>
              </w:rPr>
            </w:pPr>
            <w:r w:rsidRPr="009F00EE">
              <w:rPr>
                <w:sz w:val="20"/>
                <w:szCs w:val="20"/>
              </w:rPr>
              <w:t>Indeks</w:t>
            </w:r>
          </w:p>
        </w:tc>
      </w:tr>
      <w:tr w:rsidR="009F00EE" w:rsidRPr="009F00EE" w14:paraId="70FAD0B8" w14:textId="77777777" w:rsidTr="000C5DB4">
        <w:trPr>
          <w:trHeight w:val="255"/>
          <w:jc w:val="center"/>
        </w:trPr>
        <w:tc>
          <w:tcPr>
            <w:tcW w:w="5500" w:type="dxa"/>
            <w:tcBorders>
              <w:top w:val="nil"/>
              <w:left w:val="nil"/>
              <w:bottom w:val="single" w:sz="4" w:space="0" w:color="auto"/>
              <w:right w:val="single" w:sz="4" w:space="0" w:color="auto"/>
            </w:tcBorders>
            <w:shd w:val="clear" w:color="auto" w:fill="auto"/>
            <w:noWrap/>
            <w:vAlign w:val="bottom"/>
            <w:hideMark/>
          </w:tcPr>
          <w:p w14:paraId="313E2D88" w14:textId="77777777" w:rsidR="009F00EE" w:rsidRPr="009F00EE" w:rsidRDefault="009F00EE" w:rsidP="009F00EE">
            <w:pPr>
              <w:jc w:val="center"/>
              <w:rPr>
                <w:sz w:val="20"/>
                <w:szCs w:val="20"/>
              </w:rPr>
            </w:pPr>
            <w:r w:rsidRPr="009F00EE">
              <w:rPr>
                <w:sz w:val="20"/>
                <w:szCs w:val="20"/>
              </w:rPr>
              <w:t>1</w:t>
            </w:r>
          </w:p>
        </w:tc>
        <w:tc>
          <w:tcPr>
            <w:tcW w:w="1340" w:type="dxa"/>
            <w:tcBorders>
              <w:top w:val="nil"/>
              <w:left w:val="nil"/>
              <w:bottom w:val="single" w:sz="4" w:space="0" w:color="auto"/>
              <w:right w:val="single" w:sz="4" w:space="0" w:color="auto"/>
            </w:tcBorders>
            <w:shd w:val="clear" w:color="auto" w:fill="auto"/>
            <w:noWrap/>
            <w:vAlign w:val="bottom"/>
            <w:hideMark/>
          </w:tcPr>
          <w:p w14:paraId="39659140" w14:textId="77777777" w:rsidR="009F00EE" w:rsidRPr="009F00EE" w:rsidRDefault="009F00EE" w:rsidP="009F00EE">
            <w:pPr>
              <w:jc w:val="center"/>
              <w:rPr>
                <w:sz w:val="20"/>
                <w:szCs w:val="20"/>
              </w:rPr>
            </w:pPr>
            <w:r w:rsidRPr="009F00EE">
              <w:rPr>
                <w:sz w:val="20"/>
                <w:szCs w:val="20"/>
              </w:rPr>
              <w:t>2</w:t>
            </w:r>
          </w:p>
        </w:tc>
        <w:tc>
          <w:tcPr>
            <w:tcW w:w="1340" w:type="dxa"/>
            <w:tcBorders>
              <w:top w:val="nil"/>
              <w:left w:val="nil"/>
              <w:bottom w:val="single" w:sz="4" w:space="0" w:color="auto"/>
              <w:right w:val="single" w:sz="4" w:space="0" w:color="auto"/>
            </w:tcBorders>
            <w:shd w:val="clear" w:color="auto" w:fill="auto"/>
            <w:noWrap/>
            <w:vAlign w:val="bottom"/>
            <w:hideMark/>
          </w:tcPr>
          <w:p w14:paraId="08820BBC" w14:textId="77777777" w:rsidR="009F00EE" w:rsidRPr="009F00EE" w:rsidRDefault="009F00EE" w:rsidP="009F00EE">
            <w:pPr>
              <w:jc w:val="center"/>
              <w:rPr>
                <w:sz w:val="20"/>
                <w:szCs w:val="20"/>
              </w:rPr>
            </w:pPr>
            <w:r w:rsidRPr="009F00EE">
              <w:rPr>
                <w:sz w:val="20"/>
                <w:szCs w:val="20"/>
              </w:rPr>
              <w:t>3</w:t>
            </w:r>
          </w:p>
        </w:tc>
        <w:tc>
          <w:tcPr>
            <w:tcW w:w="760" w:type="dxa"/>
            <w:tcBorders>
              <w:top w:val="single" w:sz="4" w:space="0" w:color="auto"/>
              <w:left w:val="nil"/>
              <w:bottom w:val="single" w:sz="4" w:space="0" w:color="auto"/>
            </w:tcBorders>
            <w:shd w:val="clear" w:color="auto" w:fill="auto"/>
            <w:noWrap/>
            <w:vAlign w:val="bottom"/>
            <w:hideMark/>
          </w:tcPr>
          <w:p w14:paraId="0008E9B7" w14:textId="77777777" w:rsidR="009F00EE" w:rsidRPr="009F00EE" w:rsidRDefault="009F00EE" w:rsidP="009F00EE">
            <w:pPr>
              <w:jc w:val="center"/>
              <w:rPr>
                <w:sz w:val="20"/>
                <w:szCs w:val="20"/>
              </w:rPr>
            </w:pPr>
            <w:r w:rsidRPr="009F00EE">
              <w:rPr>
                <w:sz w:val="20"/>
                <w:szCs w:val="20"/>
              </w:rPr>
              <w:t>4=3/2</w:t>
            </w:r>
          </w:p>
        </w:tc>
      </w:tr>
      <w:tr w:rsidR="009F00EE" w:rsidRPr="009F00EE" w14:paraId="73F2953C" w14:textId="77777777" w:rsidTr="009F00EE">
        <w:trPr>
          <w:trHeight w:val="300"/>
          <w:jc w:val="center"/>
        </w:trPr>
        <w:tc>
          <w:tcPr>
            <w:tcW w:w="5500" w:type="dxa"/>
            <w:tcBorders>
              <w:top w:val="nil"/>
              <w:left w:val="nil"/>
              <w:bottom w:val="nil"/>
              <w:right w:val="nil"/>
            </w:tcBorders>
            <w:shd w:val="clear" w:color="FFBD9D" w:fill="FFBD9D"/>
            <w:vAlign w:val="center"/>
            <w:hideMark/>
          </w:tcPr>
          <w:p w14:paraId="6126085F" w14:textId="77777777" w:rsidR="009F00EE" w:rsidRPr="009F00EE" w:rsidRDefault="009F00EE" w:rsidP="009F00EE">
            <w:pPr>
              <w:rPr>
                <w:b/>
                <w:bCs/>
                <w:color w:val="000000"/>
                <w:sz w:val="20"/>
                <w:szCs w:val="20"/>
              </w:rPr>
            </w:pPr>
            <w:r w:rsidRPr="009F00EE">
              <w:rPr>
                <w:b/>
                <w:bCs/>
                <w:color w:val="000000"/>
                <w:sz w:val="20"/>
                <w:szCs w:val="20"/>
              </w:rPr>
              <w:t>JAVNA UPRAVA I ADMINISTRACIJA</w:t>
            </w:r>
          </w:p>
        </w:tc>
        <w:tc>
          <w:tcPr>
            <w:tcW w:w="1340" w:type="dxa"/>
            <w:tcBorders>
              <w:top w:val="nil"/>
              <w:left w:val="nil"/>
              <w:bottom w:val="nil"/>
              <w:right w:val="nil"/>
            </w:tcBorders>
            <w:shd w:val="clear" w:color="FFBD9D" w:fill="FFBD9D"/>
            <w:vAlign w:val="center"/>
            <w:hideMark/>
          </w:tcPr>
          <w:p w14:paraId="0B1C10C9" w14:textId="77777777" w:rsidR="009F00EE" w:rsidRPr="009F00EE" w:rsidRDefault="009F00EE" w:rsidP="009F00EE">
            <w:pPr>
              <w:jc w:val="right"/>
              <w:rPr>
                <w:b/>
                <w:bCs/>
                <w:color w:val="000000"/>
                <w:sz w:val="20"/>
                <w:szCs w:val="20"/>
              </w:rPr>
            </w:pPr>
            <w:r w:rsidRPr="009F00EE">
              <w:rPr>
                <w:b/>
                <w:bCs/>
                <w:color w:val="000000"/>
                <w:sz w:val="20"/>
                <w:szCs w:val="20"/>
              </w:rPr>
              <w:t>6.171.500,00</w:t>
            </w:r>
          </w:p>
        </w:tc>
        <w:tc>
          <w:tcPr>
            <w:tcW w:w="1340" w:type="dxa"/>
            <w:tcBorders>
              <w:top w:val="nil"/>
              <w:left w:val="nil"/>
              <w:bottom w:val="nil"/>
              <w:right w:val="nil"/>
            </w:tcBorders>
            <w:shd w:val="clear" w:color="FFBD9D" w:fill="FFBD9D"/>
            <w:vAlign w:val="center"/>
            <w:hideMark/>
          </w:tcPr>
          <w:p w14:paraId="4EBCB48D" w14:textId="77777777" w:rsidR="009F00EE" w:rsidRPr="009F00EE" w:rsidRDefault="009F00EE" w:rsidP="009F00EE">
            <w:pPr>
              <w:jc w:val="right"/>
              <w:rPr>
                <w:b/>
                <w:bCs/>
                <w:color w:val="000000"/>
                <w:sz w:val="20"/>
                <w:szCs w:val="20"/>
              </w:rPr>
            </w:pPr>
            <w:r w:rsidRPr="009F00EE">
              <w:rPr>
                <w:b/>
                <w:bCs/>
                <w:color w:val="000000"/>
                <w:sz w:val="20"/>
                <w:szCs w:val="20"/>
              </w:rPr>
              <w:t>1.457.001,64</w:t>
            </w:r>
          </w:p>
        </w:tc>
        <w:tc>
          <w:tcPr>
            <w:tcW w:w="760" w:type="dxa"/>
            <w:tcBorders>
              <w:top w:val="nil"/>
              <w:left w:val="nil"/>
              <w:bottom w:val="nil"/>
              <w:right w:val="nil"/>
            </w:tcBorders>
            <w:shd w:val="clear" w:color="FFBD9D" w:fill="FFBD9D"/>
            <w:vAlign w:val="center"/>
            <w:hideMark/>
          </w:tcPr>
          <w:p w14:paraId="386774A4" w14:textId="77777777" w:rsidR="009F00EE" w:rsidRPr="009F00EE" w:rsidRDefault="009F00EE" w:rsidP="009F00EE">
            <w:pPr>
              <w:jc w:val="right"/>
              <w:rPr>
                <w:b/>
                <w:bCs/>
                <w:color w:val="000000"/>
                <w:sz w:val="20"/>
                <w:szCs w:val="20"/>
              </w:rPr>
            </w:pPr>
            <w:r w:rsidRPr="009F00EE">
              <w:rPr>
                <w:b/>
                <w:bCs/>
                <w:color w:val="000000"/>
                <w:sz w:val="20"/>
                <w:szCs w:val="20"/>
              </w:rPr>
              <w:t>23,61</w:t>
            </w:r>
          </w:p>
        </w:tc>
      </w:tr>
      <w:tr w:rsidR="009F00EE" w:rsidRPr="009F00EE" w14:paraId="491CE47F" w14:textId="77777777" w:rsidTr="009F00EE">
        <w:trPr>
          <w:trHeight w:val="300"/>
          <w:jc w:val="center"/>
        </w:trPr>
        <w:tc>
          <w:tcPr>
            <w:tcW w:w="5500" w:type="dxa"/>
            <w:tcBorders>
              <w:top w:val="nil"/>
              <w:left w:val="nil"/>
              <w:bottom w:val="nil"/>
              <w:right w:val="nil"/>
            </w:tcBorders>
            <w:shd w:val="clear" w:color="FFFFB0" w:fill="FFFFCC"/>
            <w:vAlign w:val="center"/>
            <w:hideMark/>
          </w:tcPr>
          <w:p w14:paraId="3C5420F3" w14:textId="77777777" w:rsidR="009F00EE" w:rsidRPr="009F00EE" w:rsidRDefault="009F00EE" w:rsidP="009F00EE">
            <w:pPr>
              <w:rPr>
                <w:b/>
                <w:bCs/>
                <w:color w:val="000000"/>
                <w:sz w:val="20"/>
                <w:szCs w:val="20"/>
              </w:rPr>
            </w:pPr>
            <w:r w:rsidRPr="009F00EE">
              <w:rPr>
                <w:b/>
                <w:bCs/>
                <w:color w:val="000000"/>
                <w:sz w:val="20"/>
                <w:szCs w:val="20"/>
              </w:rPr>
              <w:t>Redovna djelatnost javne uprave i administracije</w:t>
            </w:r>
          </w:p>
        </w:tc>
        <w:tc>
          <w:tcPr>
            <w:tcW w:w="1340" w:type="dxa"/>
            <w:tcBorders>
              <w:top w:val="nil"/>
              <w:left w:val="nil"/>
              <w:bottom w:val="nil"/>
              <w:right w:val="nil"/>
            </w:tcBorders>
            <w:shd w:val="clear" w:color="FFFFB0" w:fill="FFFFCC"/>
            <w:vAlign w:val="center"/>
            <w:hideMark/>
          </w:tcPr>
          <w:p w14:paraId="0280D163" w14:textId="77777777" w:rsidR="009F00EE" w:rsidRPr="009F00EE" w:rsidRDefault="009F00EE" w:rsidP="009F00EE">
            <w:pPr>
              <w:jc w:val="right"/>
              <w:rPr>
                <w:b/>
                <w:bCs/>
                <w:color w:val="000000"/>
                <w:sz w:val="20"/>
                <w:szCs w:val="20"/>
              </w:rPr>
            </w:pPr>
            <w:r w:rsidRPr="009F00EE">
              <w:rPr>
                <w:b/>
                <w:bCs/>
                <w:color w:val="000000"/>
                <w:sz w:val="20"/>
                <w:szCs w:val="20"/>
              </w:rPr>
              <w:t>4.079.500,00</w:t>
            </w:r>
          </w:p>
        </w:tc>
        <w:tc>
          <w:tcPr>
            <w:tcW w:w="1340" w:type="dxa"/>
            <w:tcBorders>
              <w:top w:val="nil"/>
              <w:left w:val="nil"/>
              <w:bottom w:val="nil"/>
              <w:right w:val="nil"/>
            </w:tcBorders>
            <w:shd w:val="clear" w:color="FFFFB0" w:fill="FFFFCC"/>
            <w:vAlign w:val="center"/>
            <w:hideMark/>
          </w:tcPr>
          <w:p w14:paraId="22ED84E7" w14:textId="77777777" w:rsidR="009F00EE" w:rsidRPr="009F00EE" w:rsidRDefault="009F00EE" w:rsidP="009F00EE">
            <w:pPr>
              <w:jc w:val="right"/>
              <w:rPr>
                <w:b/>
                <w:bCs/>
                <w:color w:val="000000"/>
                <w:sz w:val="20"/>
                <w:szCs w:val="20"/>
              </w:rPr>
            </w:pPr>
            <w:r w:rsidRPr="009F00EE">
              <w:rPr>
                <w:b/>
                <w:bCs/>
                <w:color w:val="000000"/>
                <w:sz w:val="20"/>
                <w:szCs w:val="20"/>
              </w:rPr>
              <w:t>1.399.720,69</w:t>
            </w:r>
          </w:p>
        </w:tc>
        <w:tc>
          <w:tcPr>
            <w:tcW w:w="760" w:type="dxa"/>
            <w:tcBorders>
              <w:top w:val="nil"/>
              <w:left w:val="nil"/>
              <w:bottom w:val="nil"/>
              <w:right w:val="nil"/>
            </w:tcBorders>
            <w:shd w:val="clear" w:color="FFFFB0" w:fill="FFFFCC"/>
            <w:vAlign w:val="center"/>
            <w:hideMark/>
          </w:tcPr>
          <w:p w14:paraId="0D1065C5" w14:textId="77777777" w:rsidR="009F00EE" w:rsidRPr="009F00EE" w:rsidRDefault="009F00EE" w:rsidP="009F00EE">
            <w:pPr>
              <w:jc w:val="right"/>
              <w:rPr>
                <w:b/>
                <w:bCs/>
                <w:color w:val="000000"/>
                <w:sz w:val="20"/>
                <w:szCs w:val="20"/>
              </w:rPr>
            </w:pPr>
            <w:r w:rsidRPr="009F00EE">
              <w:rPr>
                <w:b/>
                <w:bCs/>
                <w:color w:val="000000"/>
                <w:sz w:val="20"/>
                <w:szCs w:val="20"/>
              </w:rPr>
              <w:t>34,31</w:t>
            </w:r>
          </w:p>
        </w:tc>
      </w:tr>
      <w:tr w:rsidR="009F00EE" w:rsidRPr="009F00EE" w14:paraId="2831C801" w14:textId="77777777" w:rsidTr="009F00EE">
        <w:trPr>
          <w:trHeight w:val="300"/>
          <w:jc w:val="center"/>
        </w:trPr>
        <w:tc>
          <w:tcPr>
            <w:tcW w:w="5500" w:type="dxa"/>
            <w:tcBorders>
              <w:top w:val="nil"/>
              <w:left w:val="nil"/>
              <w:bottom w:val="nil"/>
              <w:right w:val="nil"/>
            </w:tcBorders>
            <w:shd w:val="clear" w:color="FFFFFF" w:fill="FFFFFF"/>
            <w:vAlign w:val="center"/>
            <w:hideMark/>
          </w:tcPr>
          <w:p w14:paraId="7476C33C" w14:textId="77777777" w:rsidR="009F00EE" w:rsidRPr="009F00EE" w:rsidRDefault="009F00EE" w:rsidP="009F00EE">
            <w:pPr>
              <w:rPr>
                <w:b/>
                <w:bCs/>
                <w:color w:val="000000"/>
                <w:sz w:val="20"/>
                <w:szCs w:val="20"/>
              </w:rPr>
            </w:pPr>
            <w:r w:rsidRPr="009F00EE">
              <w:rPr>
                <w:b/>
                <w:bCs/>
                <w:color w:val="000000"/>
                <w:sz w:val="20"/>
                <w:szCs w:val="20"/>
              </w:rPr>
              <w:t>Rashodi poslovanja</w:t>
            </w:r>
          </w:p>
        </w:tc>
        <w:tc>
          <w:tcPr>
            <w:tcW w:w="1340" w:type="dxa"/>
            <w:tcBorders>
              <w:top w:val="nil"/>
              <w:left w:val="nil"/>
              <w:bottom w:val="nil"/>
              <w:right w:val="nil"/>
            </w:tcBorders>
            <w:shd w:val="clear" w:color="FFFFFF" w:fill="FFFFFF"/>
            <w:vAlign w:val="center"/>
            <w:hideMark/>
          </w:tcPr>
          <w:p w14:paraId="0B2CD29B" w14:textId="77777777" w:rsidR="009F00EE" w:rsidRPr="009F00EE" w:rsidRDefault="009F00EE" w:rsidP="009F00EE">
            <w:pPr>
              <w:jc w:val="right"/>
              <w:rPr>
                <w:b/>
                <w:bCs/>
                <w:color w:val="000000"/>
                <w:sz w:val="20"/>
                <w:szCs w:val="20"/>
              </w:rPr>
            </w:pPr>
            <w:r w:rsidRPr="009F00EE">
              <w:rPr>
                <w:b/>
                <w:bCs/>
                <w:color w:val="000000"/>
                <w:sz w:val="20"/>
                <w:szCs w:val="20"/>
              </w:rPr>
              <w:t>4.079.500,00</w:t>
            </w:r>
          </w:p>
        </w:tc>
        <w:tc>
          <w:tcPr>
            <w:tcW w:w="1340" w:type="dxa"/>
            <w:tcBorders>
              <w:top w:val="nil"/>
              <w:left w:val="nil"/>
              <w:bottom w:val="nil"/>
              <w:right w:val="nil"/>
            </w:tcBorders>
            <w:shd w:val="clear" w:color="FFFFFF" w:fill="FFFFFF"/>
            <w:vAlign w:val="center"/>
            <w:hideMark/>
          </w:tcPr>
          <w:p w14:paraId="519836E2" w14:textId="77777777" w:rsidR="009F00EE" w:rsidRPr="009F00EE" w:rsidRDefault="009F00EE" w:rsidP="009F00EE">
            <w:pPr>
              <w:jc w:val="right"/>
              <w:rPr>
                <w:b/>
                <w:bCs/>
                <w:color w:val="000000"/>
                <w:sz w:val="20"/>
                <w:szCs w:val="20"/>
              </w:rPr>
            </w:pPr>
            <w:r w:rsidRPr="009F00EE">
              <w:rPr>
                <w:b/>
                <w:bCs/>
                <w:color w:val="000000"/>
                <w:sz w:val="20"/>
                <w:szCs w:val="20"/>
              </w:rPr>
              <w:t>1.399.720,69</w:t>
            </w:r>
          </w:p>
        </w:tc>
        <w:tc>
          <w:tcPr>
            <w:tcW w:w="760" w:type="dxa"/>
            <w:tcBorders>
              <w:top w:val="nil"/>
              <w:left w:val="nil"/>
              <w:bottom w:val="nil"/>
              <w:right w:val="nil"/>
            </w:tcBorders>
            <w:shd w:val="clear" w:color="FFFFFF" w:fill="FFFFFF"/>
            <w:vAlign w:val="center"/>
            <w:hideMark/>
          </w:tcPr>
          <w:p w14:paraId="577E6D3E" w14:textId="77777777" w:rsidR="009F00EE" w:rsidRPr="009F00EE" w:rsidRDefault="009F00EE" w:rsidP="009F00EE">
            <w:pPr>
              <w:jc w:val="right"/>
              <w:rPr>
                <w:b/>
                <w:bCs/>
                <w:color w:val="000000"/>
                <w:sz w:val="20"/>
                <w:szCs w:val="20"/>
              </w:rPr>
            </w:pPr>
            <w:r w:rsidRPr="009F00EE">
              <w:rPr>
                <w:b/>
                <w:bCs/>
                <w:color w:val="000000"/>
                <w:sz w:val="20"/>
                <w:szCs w:val="20"/>
              </w:rPr>
              <w:t>34,31</w:t>
            </w:r>
          </w:p>
        </w:tc>
      </w:tr>
      <w:tr w:rsidR="009F00EE" w:rsidRPr="009F00EE" w14:paraId="1567ACD2" w14:textId="77777777" w:rsidTr="009F00EE">
        <w:trPr>
          <w:trHeight w:val="300"/>
          <w:jc w:val="center"/>
        </w:trPr>
        <w:tc>
          <w:tcPr>
            <w:tcW w:w="5500" w:type="dxa"/>
            <w:tcBorders>
              <w:top w:val="nil"/>
              <w:left w:val="nil"/>
              <w:bottom w:val="nil"/>
              <w:right w:val="nil"/>
            </w:tcBorders>
            <w:shd w:val="clear" w:color="auto" w:fill="auto"/>
            <w:vAlign w:val="center"/>
            <w:hideMark/>
          </w:tcPr>
          <w:p w14:paraId="18D29818" w14:textId="77777777" w:rsidR="009F00EE" w:rsidRPr="009F00EE" w:rsidRDefault="009F00EE" w:rsidP="009F00EE">
            <w:pPr>
              <w:rPr>
                <w:b/>
                <w:bCs/>
                <w:color w:val="000000"/>
                <w:sz w:val="20"/>
                <w:szCs w:val="20"/>
              </w:rPr>
            </w:pPr>
            <w:r w:rsidRPr="009F00EE">
              <w:rPr>
                <w:b/>
                <w:bCs/>
                <w:color w:val="000000"/>
                <w:sz w:val="20"/>
                <w:szCs w:val="20"/>
              </w:rPr>
              <w:t>Rashodi za zaposlene</w:t>
            </w:r>
          </w:p>
        </w:tc>
        <w:tc>
          <w:tcPr>
            <w:tcW w:w="1340" w:type="dxa"/>
            <w:tcBorders>
              <w:top w:val="nil"/>
              <w:left w:val="nil"/>
              <w:bottom w:val="nil"/>
              <w:right w:val="nil"/>
            </w:tcBorders>
            <w:shd w:val="clear" w:color="auto" w:fill="auto"/>
            <w:vAlign w:val="center"/>
            <w:hideMark/>
          </w:tcPr>
          <w:p w14:paraId="6221A05E" w14:textId="77777777" w:rsidR="009F00EE" w:rsidRPr="009F00EE" w:rsidRDefault="009F00EE" w:rsidP="009F00EE">
            <w:pPr>
              <w:jc w:val="right"/>
              <w:rPr>
                <w:b/>
                <w:bCs/>
                <w:color w:val="000000"/>
                <w:sz w:val="20"/>
                <w:szCs w:val="20"/>
              </w:rPr>
            </w:pPr>
            <w:r w:rsidRPr="009F00EE">
              <w:rPr>
                <w:b/>
                <w:bCs/>
                <w:color w:val="000000"/>
                <w:sz w:val="20"/>
                <w:szCs w:val="20"/>
              </w:rPr>
              <w:t>3.043.000,00</w:t>
            </w:r>
          </w:p>
        </w:tc>
        <w:tc>
          <w:tcPr>
            <w:tcW w:w="1340" w:type="dxa"/>
            <w:tcBorders>
              <w:top w:val="nil"/>
              <w:left w:val="nil"/>
              <w:bottom w:val="nil"/>
              <w:right w:val="nil"/>
            </w:tcBorders>
            <w:shd w:val="clear" w:color="auto" w:fill="auto"/>
            <w:vAlign w:val="center"/>
            <w:hideMark/>
          </w:tcPr>
          <w:p w14:paraId="3F121336" w14:textId="77777777" w:rsidR="009F00EE" w:rsidRPr="009F00EE" w:rsidRDefault="009F00EE" w:rsidP="009F00EE">
            <w:pPr>
              <w:jc w:val="right"/>
              <w:rPr>
                <w:b/>
                <w:bCs/>
                <w:color w:val="000000"/>
                <w:sz w:val="20"/>
                <w:szCs w:val="20"/>
              </w:rPr>
            </w:pPr>
            <w:r w:rsidRPr="009F00EE">
              <w:rPr>
                <w:b/>
                <w:bCs/>
                <w:color w:val="000000"/>
                <w:sz w:val="20"/>
                <w:szCs w:val="20"/>
              </w:rPr>
              <w:t>1.045.422,72</w:t>
            </w:r>
          </w:p>
        </w:tc>
        <w:tc>
          <w:tcPr>
            <w:tcW w:w="760" w:type="dxa"/>
            <w:tcBorders>
              <w:top w:val="nil"/>
              <w:left w:val="nil"/>
              <w:bottom w:val="nil"/>
              <w:right w:val="nil"/>
            </w:tcBorders>
            <w:shd w:val="clear" w:color="auto" w:fill="auto"/>
            <w:vAlign w:val="center"/>
            <w:hideMark/>
          </w:tcPr>
          <w:p w14:paraId="3377C906" w14:textId="77777777" w:rsidR="009F00EE" w:rsidRPr="009F00EE" w:rsidRDefault="009F00EE" w:rsidP="009F00EE">
            <w:pPr>
              <w:jc w:val="right"/>
              <w:rPr>
                <w:b/>
                <w:bCs/>
                <w:color w:val="000000"/>
                <w:sz w:val="20"/>
                <w:szCs w:val="20"/>
              </w:rPr>
            </w:pPr>
            <w:r w:rsidRPr="009F00EE">
              <w:rPr>
                <w:b/>
                <w:bCs/>
                <w:color w:val="000000"/>
                <w:sz w:val="20"/>
                <w:szCs w:val="20"/>
              </w:rPr>
              <w:t>34,36</w:t>
            </w:r>
          </w:p>
        </w:tc>
      </w:tr>
      <w:tr w:rsidR="009F00EE" w:rsidRPr="009F00EE" w14:paraId="387C9BDB" w14:textId="77777777" w:rsidTr="009F00EE">
        <w:trPr>
          <w:trHeight w:val="300"/>
          <w:jc w:val="center"/>
        </w:trPr>
        <w:tc>
          <w:tcPr>
            <w:tcW w:w="5500" w:type="dxa"/>
            <w:tcBorders>
              <w:top w:val="nil"/>
              <w:left w:val="nil"/>
              <w:bottom w:val="nil"/>
              <w:right w:val="nil"/>
            </w:tcBorders>
            <w:shd w:val="clear" w:color="auto" w:fill="auto"/>
            <w:vAlign w:val="center"/>
            <w:hideMark/>
          </w:tcPr>
          <w:p w14:paraId="455DAC43" w14:textId="77777777" w:rsidR="009F00EE" w:rsidRPr="009F00EE" w:rsidRDefault="009F00EE" w:rsidP="009F00EE">
            <w:pPr>
              <w:rPr>
                <w:b/>
                <w:bCs/>
                <w:color w:val="000000"/>
                <w:sz w:val="20"/>
                <w:szCs w:val="20"/>
              </w:rPr>
            </w:pPr>
            <w:r w:rsidRPr="009F00EE">
              <w:rPr>
                <w:b/>
                <w:bCs/>
                <w:color w:val="000000"/>
                <w:sz w:val="20"/>
                <w:szCs w:val="20"/>
              </w:rPr>
              <w:t>Plaće (Bruto)</w:t>
            </w:r>
          </w:p>
        </w:tc>
        <w:tc>
          <w:tcPr>
            <w:tcW w:w="1340" w:type="dxa"/>
            <w:tcBorders>
              <w:top w:val="nil"/>
              <w:left w:val="nil"/>
              <w:bottom w:val="nil"/>
              <w:right w:val="nil"/>
            </w:tcBorders>
            <w:shd w:val="clear" w:color="auto" w:fill="auto"/>
            <w:vAlign w:val="center"/>
            <w:hideMark/>
          </w:tcPr>
          <w:p w14:paraId="35A6541E" w14:textId="77777777" w:rsidR="009F00EE" w:rsidRPr="009F00EE" w:rsidRDefault="009F00EE" w:rsidP="009F00EE">
            <w:pPr>
              <w:jc w:val="right"/>
              <w:rPr>
                <w:b/>
                <w:bCs/>
                <w:color w:val="000000"/>
                <w:sz w:val="20"/>
                <w:szCs w:val="20"/>
              </w:rPr>
            </w:pPr>
            <w:r w:rsidRPr="009F00EE">
              <w:rPr>
                <w:b/>
                <w:bCs/>
                <w:color w:val="000000"/>
                <w:sz w:val="20"/>
                <w:szCs w:val="20"/>
              </w:rPr>
              <w:t>2.365.000,00</w:t>
            </w:r>
          </w:p>
        </w:tc>
        <w:tc>
          <w:tcPr>
            <w:tcW w:w="1340" w:type="dxa"/>
            <w:tcBorders>
              <w:top w:val="nil"/>
              <w:left w:val="nil"/>
              <w:bottom w:val="nil"/>
              <w:right w:val="nil"/>
            </w:tcBorders>
            <w:shd w:val="clear" w:color="auto" w:fill="auto"/>
            <w:vAlign w:val="center"/>
            <w:hideMark/>
          </w:tcPr>
          <w:p w14:paraId="48F5CB34" w14:textId="77777777" w:rsidR="009F00EE" w:rsidRPr="009F00EE" w:rsidRDefault="009F00EE" w:rsidP="009F00EE">
            <w:pPr>
              <w:jc w:val="right"/>
              <w:rPr>
                <w:b/>
                <w:bCs/>
                <w:color w:val="000000"/>
                <w:sz w:val="20"/>
                <w:szCs w:val="20"/>
              </w:rPr>
            </w:pPr>
            <w:r w:rsidRPr="009F00EE">
              <w:rPr>
                <w:b/>
                <w:bCs/>
                <w:color w:val="000000"/>
                <w:sz w:val="20"/>
                <w:szCs w:val="20"/>
              </w:rPr>
              <w:t>875.904,75</w:t>
            </w:r>
          </w:p>
        </w:tc>
        <w:tc>
          <w:tcPr>
            <w:tcW w:w="760" w:type="dxa"/>
            <w:tcBorders>
              <w:top w:val="nil"/>
              <w:left w:val="nil"/>
              <w:bottom w:val="nil"/>
              <w:right w:val="nil"/>
            </w:tcBorders>
            <w:shd w:val="clear" w:color="auto" w:fill="auto"/>
            <w:vAlign w:val="center"/>
            <w:hideMark/>
          </w:tcPr>
          <w:p w14:paraId="18816E99" w14:textId="77777777" w:rsidR="009F00EE" w:rsidRPr="009F00EE" w:rsidRDefault="009F00EE" w:rsidP="009F00EE">
            <w:pPr>
              <w:jc w:val="right"/>
              <w:rPr>
                <w:b/>
                <w:bCs/>
                <w:color w:val="000000"/>
                <w:sz w:val="20"/>
                <w:szCs w:val="20"/>
              </w:rPr>
            </w:pPr>
            <w:r w:rsidRPr="009F00EE">
              <w:rPr>
                <w:b/>
                <w:bCs/>
                <w:color w:val="000000"/>
                <w:sz w:val="20"/>
                <w:szCs w:val="20"/>
              </w:rPr>
              <w:t>37,04</w:t>
            </w:r>
          </w:p>
        </w:tc>
      </w:tr>
      <w:tr w:rsidR="009F00EE" w:rsidRPr="009F00EE" w14:paraId="3C658BE7" w14:textId="77777777" w:rsidTr="009F00EE">
        <w:trPr>
          <w:trHeight w:val="300"/>
          <w:jc w:val="center"/>
        </w:trPr>
        <w:tc>
          <w:tcPr>
            <w:tcW w:w="5500" w:type="dxa"/>
            <w:tcBorders>
              <w:top w:val="nil"/>
              <w:left w:val="nil"/>
              <w:bottom w:val="nil"/>
              <w:right w:val="nil"/>
            </w:tcBorders>
            <w:shd w:val="clear" w:color="auto" w:fill="auto"/>
            <w:vAlign w:val="center"/>
            <w:hideMark/>
          </w:tcPr>
          <w:p w14:paraId="1F73E3D9" w14:textId="77777777" w:rsidR="009F00EE" w:rsidRPr="009F00EE" w:rsidRDefault="009F00EE" w:rsidP="009F00EE">
            <w:pPr>
              <w:rPr>
                <w:color w:val="000000"/>
                <w:sz w:val="20"/>
                <w:szCs w:val="20"/>
              </w:rPr>
            </w:pPr>
            <w:r w:rsidRPr="009F00EE">
              <w:rPr>
                <w:color w:val="000000"/>
                <w:sz w:val="20"/>
                <w:szCs w:val="20"/>
              </w:rPr>
              <w:t>Plaće za redovan rad</w:t>
            </w:r>
          </w:p>
        </w:tc>
        <w:tc>
          <w:tcPr>
            <w:tcW w:w="1340" w:type="dxa"/>
            <w:tcBorders>
              <w:top w:val="nil"/>
              <w:left w:val="nil"/>
              <w:bottom w:val="nil"/>
              <w:right w:val="nil"/>
            </w:tcBorders>
            <w:shd w:val="clear" w:color="auto" w:fill="auto"/>
            <w:vAlign w:val="center"/>
            <w:hideMark/>
          </w:tcPr>
          <w:p w14:paraId="3BF8B3A7" w14:textId="77777777" w:rsidR="009F00EE" w:rsidRPr="009F00EE" w:rsidRDefault="009F00EE" w:rsidP="009F00EE">
            <w:pPr>
              <w:rPr>
                <w:color w:val="000000"/>
                <w:sz w:val="20"/>
                <w:szCs w:val="20"/>
              </w:rPr>
            </w:pPr>
          </w:p>
        </w:tc>
        <w:tc>
          <w:tcPr>
            <w:tcW w:w="1340" w:type="dxa"/>
            <w:tcBorders>
              <w:top w:val="nil"/>
              <w:left w:val="nil"/>
              <w:bottom w:val="nil"/>
              <w:right w:val="nil"/>
            </w:tcBorders>
            <w:shd w:val="clear" w:color="auto" w:fill="auto"/>
            <w:vAlign w:val="center"/>
            <w:hideMark/>
          </w:tcPr>
          <w:p w14:paraId="4F10F3DF" w14:textId="77777777" w:rsidR="009F00EE" w:rsidRPr="009F00EE" w:rsidRDefault="009F00EE" w:rsidP="009F00EE">
            <w:pPr>
              <w:jc w:val="right"/>
              <w:rPr>
                <w:color w:val="000000"/>
                <w:sz w:val="20"/>
                <w:szCs w:val="20"/>
              </w:rPr>
            </w:pPr>
            <w:r w:rsidRPr="009F00EE">
              <w:rPr>
                <w:color w:val="000000"/>
                <w:sz w:val="20"/>
                <w:szCs w:val="20"/>
              </w:rPr>
              <w:t>875.904,75</w:t>
            </w:r>
          </w:p>
        </w:tc>
        <w:tc>
          <w:tcPr>
            <w:tcW w:w="760" w:type="dxa"/>
            <w:tcBorders>
              <w:top w:val="nil"/>
              <w:left w:val="nil"/>
              <w:bottom w:val="nil"/>
              <w:right w:val="nil"/>
            </w:tcBorders>
            <w:shd w:val="clear" w:color="auto" w:fill="auto"/>
            <w:vAlign w:val="center"/>
            <w:hideMark/>
          </w:tcPr>
          <w:p w14:paraId="5868828F" w14:textId="77777777" w:rsidR="009F00EE" w:rsidRPr="009F00EE" w:rsidRDefault="009F00EE" w:rsidP="009F00EE">
            <w:pPr>
              <w:jc w:val="right"/>
              <w:rPr>
                <w:color w:val="000000"/>
                <w:sz w:val="20"/>
                <w:szCs w:val="20"/>
              </w:rPr>
            </w:pPr>
          </w:p>
        </w:tc>
      </w:tr>
      <w:tr w:rsidR="009F00EE" w:rsidRPr="009F00EE" w14:paraId="01DEBD63" w14:textId="77777777" w:rsidTr="009F00EE">
        <w:trPr>
          <w:trHeight w:val="300"/>
          <w:jc w:val="center"/>
        </w:trPr>
        <w:tc>
          <w:tcPr>
            <w:tcW w:w="5500" w:type="dxa"/>
            <w:tcBorders>
              <w:top w:val="nil"/>
              <w:left w:val="nil"/>
              <w:bottom w:val="nil"/>
              <w:right w:val="nil"/>
            </w:tcBorders>
            <w:shd w:val="clear" w:color="auto" w:fill="auto"/>
            <w:vAlign w:val="center"/>
            <w:hideMark/>
          </w:tcPr>
          <w:p w14:paraId="1EB50299" w14:textId="77777777" w:rsidR="009F00EE" w:rsidRPr="009F00EE" w:rsidRDefault="009F00EE" w:rsidP="009F00EE">
            <w:pPr>
              <w:rPr>
                <w:b/>
                <w:bCs/>
                <w:color w:val="000000"/>
                <w:sz w:val="20"/>
                <w:szCs w:val="20"/>
              </w:rPr>
            </w:pPr>
            <w:r w:rsidRPr="009F00EE">
              <w:rPr>
                <w:b/>
                <w:bCs/>
                <w:color w:val="000000"/>
                <w:sz w:val="20"/>
                <w:szCs w:val="20"/>
              </w:rPr>
              <w:t>Ostali rashodi za zaposlene</w:t>
            </w:r>
          </w:p>
        </w:tc>
        <w:tc>
          <w:tcPr>
            <w:tcW w:w="1340" w:type="dxa"/>
            <w:tcBorders>
              <w:top w:val="nil"/>
              <w:left w:val="nil"/>
              <w:bottom w:val="nil"/>
              <w:right w:val="nil"/>
            </w:tcBorders>
            <w:shd w:val="clear" w:color="auto" w:fill="auto"/>
            <w:vAlign w:val="center"/>
            <w:hideMark/>
          </w:tcPr>
          <w:p w14:paraId="21316DB8" w14:textId="77777777" w:rsidR="009F00EE" w:rsidRPr="009F00EE" w:rsidRDefault="009F00EE" w:rsidP="009F00EE">
            <w:pPr>
              <w:jc w:val="right"/>
              <w:rPr>
                <w:b/>
                <w:bCs/>
                <w:color w:val="000000"/>
                <w:sz w:val="20"/>
                <w:szCs w:val="20"/>
              </w:rPr>
            </w:pPr>
            <w:r w:rsidRPr="009F00EE">
              <w:rPr>
                <w:b/>
                <w:bCs/>
                <w:color w:val="000000"/>
                <w:sz w:val="20"/>
                <w:szCs w:val="20"/>
              </w:rPr>
              <w:t>288.000,00</w:t>
            </w:r>
          </w:p>
        </w:tc>
        <w:tc>
          <w:tcPr>
            <w:tcW w:w="1340" w:type="dxa"/>
            <w:tcBorders>
              <w:top w:val="nil"/>
              <w:left w:val="nil"/>
              <w:bottom w:val="nil"/>
              <w:right w:val="nil"/>
            </w:tcBorders>
            <w:shd w:val="clear" w:color="auto" w:fill="auto"/>
            <w:vAlign w:val="center"/>
            <w:hideMark/>
          </w:tcPr>
          <w:p w14:paraId="004ADFEC" w14:textId="77777777" w:rsidR="009F00EE" w:rsidRPr="009F00EE" w:rsidRDefault="009F00EE" w:rsidP="009F00EE">
            <w:pPr>
              <w:jc w:val="right"/>
              <w:rPr>
                <w:b/>
                <w:bCs/>
                <w:color w:val="000000"/>
                <w:sz w:val="20"/>
                <w:szCs w:val="20"/>
              </w:rPr>
            </w:pPr>
            <w:r w:rsidRPr="009F00EE">
              <w:rPr>
                <w:b/>
                <w:bCs/>
                <w:color w:val="000000"/>
                <w:sz w:val="20"/>
                <w:szCs w:val="20"/>
              </w:rPr>
              <w:t>24.993,70</w:t>
            </w:r>
          </w:p>
        </w:tc>
        <w:tc>
          <w:tcPr>
            <w:tcW w:w="760" w:type="dxa"/>
            <w:tcBorders>
              <w:top w:val="nil"/>
              <w:left w:val="nil"/>
              <w:bottom w:val="nil"/>
              <w:right w:val="nil"/>
            </w:tcBorders>
            <w:shd w:val="clear" w:color="auto" w:fill="auto"/>
            <w:vAlign w:val="center"/>
            <w:hideMark/>
          </w:tcPr>
          <w:p w14:paraId="537D1D6D" w14:textId="77777777" w:rsidR="009F00EE" w:rsidRPr="009F00EE" w:rsidRDefault="009F00EE" w:rsidP="009F00EE">
            <w:pPr>
              <w:jc w:val="right"/>
              <w:rPr>
                <w:b/>
                <w:bCs/>
                <w:color w:val="000000"/>
                <w:sz w:val="20"/>
                <w:szCs w:val="20"/>
              </w:rPr>
            </w:pPr>
            <w:r w:rsidRPr="009F00EE">
              <w:rPr>
                <w:b/>
                <w:bCs/>
                <w:color w:val="000000"/>
                <w:sz w:val="20"/>
                <w:szCs w:val="20"/>
              </w:rPr>
              <w:t>8,68</w:t>
            </w:r>
          </w:p>
        </w:tc>
      </w:tr>
      <w:tr w:rsidR="009F00EE" w:rsidRPr="009F00EE" w14:paraId="559197AB" w14:textId="77777777" w:rsidTr="009F00EE">
        <w:trPr>
          <w:trHeight w:val="300"/>
          <w:jc w:val="center"/>
        </w:trPr>
        <w:tc>
          <w:tcPr>
            <w:tcW w:w="5500" w:type="dxa"/>
            <w:tcBorders>
              <w:top w:val="nil"/>
              <w:left w:val="nil"/>
              <w:bottom w:val="nil"/>
              <w:right w:val="nil"/>
            </w:tcBorders>
            <w:shd w:val="clear" w:color="auto" w:fill="auto"/>
            <w:vAlign w:val="center"/>
            <w:hideMark/>
          </w:tcPr>
          <w:p w14:paraId="59143835" w14:textId="77777777" w:rsidR="009F00EE" w:rsidRPr="009F00EE" w:rsidRDefault="009F00EE" w:rsidP="009F00EE">
            <w:pPr>
              <w:rPr>
                <w:color w:val="000000"/>
                <w:sz w:val="20"/>
                <w:szCs w:val="20"/>
              </w:rPr>
            </w:pPr>
            <w:r w:rsidRPr="009F00EE">
              <w:rPr>
                <w:color w:val="000000"/>
                <w:sz w:val="20"/>
                <w:szCs w:val="20"/>
              </w:rPr>
              <w:t>Ostali rashodi za zaposlene</w:t>
            </w:r>
          </w:p>
        </w:tc>
        <w:tc>
          <w:tcPr>
            <w:tcW w:w="1340" w:type="dxa"/>
            <w:tcBorders>
              <w:top w:val="nil"/>
              <w:left w:val="nil"/>
              <w:bottom w:val="nil"/>
              <w:right w:val="nil"/>
            </w:tcBorders>
            <w:shd w:val="clear" w:color="auto" w:fill="auto"/>
            <w:vAlign w:val="center"/>
            <w:hideMark/>
          </w:tcPr>
          <w:p w14:paraId="77BD40C4" w14:textId="77777777" w:rsidR="009F00EE" w:rsidRPr="009F00EE" w:rsidRDefault="009F00EE" w:rsidP="009F00EE">
            <w:pPr>
              <w:rPr>
                <w:color w:val="000000"/>
                <w:sz w:val="20"/>
                <w:szCs w:val="20"/>
              </w:rPr>
            </w:pPr>
          </w:p>
        </w:tc>
        <w:tc>
          <w:tcPr>
            <w:tcW w:w="1340" w:type="dxa"/>
            <w:tcBorders>
              <w:top w:val="nil"/>
              <w:left w:val="nil"/>
              <w:bottom w:val="nil"/>
              <w:right w:val="nil"/>
            </w:tcBorders>
            <w:shd w:val="clear" w:color="auto" w:fill="auto"/>
            <w:vAlign w:val="center"/>
            <w:hideMark/>
          </w:tcPr>
          <w:p w14:paraId="326A852F" w14:textId="77777777" w:rsidR="009F00EE" w:rsidRPr="009F00EE" w:rsidRDefault="009F00EE" w:rsidP="009F00EE">
            <w:pPr>
              <w:jc w:val="right"/>
              <w:rPr>
                <w:color w:val="000000"/>
                <w:sz w:val="20"/>
                <w:szCs w:val="20"/>
              </w:rPr>
            </w:pPr>
            <w:r w:rsidRPr="009F00EE">
              <w:rPr>
                <w:color w:val="000000"/>
                <w:sz w:val="20"/>
                <w:szCs w:val="20"/>
              </w:rPr>
              <w:t>24.993,70</w:t>
            </w:r>
          </w:p>
        </w:tc>
        <w:tc>
          <w:tcPr>
            <w:tcW w:w="760" w:type="dxa"/>
            <w:tcBorders>
              <w:top w:val="nil"/>
              <w:left w:val="nil"/>
              <w:bottom w:val="nil"/>
              <w:right w:val="nil"/>
            </w:tcBorders>
            <w:shd w:val="clear" w:color="auto" w:fill="auto"/>
            <w:vAlign w:val="center"/>
            <w:hideMark/>
          </w:tcPr>
          <w:p w14:paraId="3B8417CB" w14:textId="77777777" w:rsidR="009F00EE" w:rsidRPr="009F00EE" w:rsidRDefault="009F00EE" w:rsidP="009F00EE">
            <w:pPr>
              <w:jc w:val="right"/>
              <w:rPr>
                <w:color w:val="000000"/>
                <w:sz w:val="20"/>
                <w:szCs w:val="20"/>
              </w:rPr>
            </w:pPr>
          </w:p>
        </w:tc>
      </w:tr>
      <w:tr w:rsidR="009F00EE" w:rsidRPr="009F00EE" w14:paraId="1B86AE02" w14:textId="77777777" w:rsidTr="009F00EE">
        <w:trPr>
          <w:trHeight w:val="300"/>
          <w:jc w:val="center"/>
        </w:trPr>
        <w:tc>
          <w:tcPr>
            <w:tcW w:w="5500" w:type="dxa"/>
            <w:tcBorders>
              <w:top w:val="nil"/>
              <w:left w:val="nil"/>
              <w:bottom w:val="nil"/>
              <w:right w:val="nil"/>
            </w:tcBorders>
            <w:shd w:val="clear" w:color="auto" w:fill="auto"/>
            <w:vAlign w:val="center"/>
            <w:hideMark/>
          </w:tcPr>
          <w:p w14:paraId="4D745B8E" w14:textId="77777777" w:rsidR="009F00EE" w:rsidRPr="009F00EE" w:rsidRDefault="009F00EE" w:rsidP="009F00EE">
            <w:pPr>
              <w:rPr>
                <w:b/>
                <w:bCs/>
                <w:color w:val="000000"/>
                <w:sz w:val="20"/>
                <w:szCs w:val="20"/>
              </w:rPr>
            </w:pPr>
            <w:r w:rsidRPr="009F00EE">
              <w:rPr>
                <w:b/>
                <w:bCs/>
                <w:color w:val="000000"/>
                <w:sz w:val="20"/>
                <w:szCs w:val="20"/>
              </w:rPr>
              <w:t>Doprinosi na plaće</w:t>
            </w:r>
          </w:p>
        </w:tc>
        <w:tc>
          <w:tcPr>
            <w:tcW w:w="1340" w:type="dxa"/>
            <w:tcBorders>
              <w:top w:val="nil"/>
              <w:left w:val="nil"/>
              <w:bottom w:val="nil"/>
              <w:right w:val="nil"/>
            </w:tcBorders>
            <w:shd w:val="clear" w:color="auto" w:fill="auto"/>
            <w:vAlign w:val="center"/>
            <w:hideMark/>
          </w:tcPr>
          <w:p w14:paraId="03E927AA" w14:textId="77777777" w:rsidR="009F00EE" w:rsidRPr="009F00EE" w:rsidRDefault="009F00EE" w:rsidP="009F00EE">
            <w:pPr>
              <w:jc w:val="right"/>
              <w:rPr>
                <w:b/>
                <w:bCs/>
                <w:color w:val="000000"/>
                <w:sz w:val="20"/>
                <w:szCs w:val="20"/>
              </w:rPr>
            </w:pPr>
            <w:r w:rsidRPr="009F00EE">
              <w:rPr>
                <w:b/>
                <w:bCs/>
                <w:color w:val="000000"/>
                <w:sz w:val="20"/>
                <w:szCs w:val="20"/>
              </w:rPr>
              <w:t>390.000,00</w:t>
            </w:r>
          </w:p>
        </w:tc>
        <w:tc>
          <w:tcPr>
            <w:tcW w:w="1340" w:type="dxa"/>
            <w:tcBorders>
              <w:top w:val="nil"/>
              <w:left w:val="nil"/>
              <w:bottom w:val="nil"/>
              <w:right w:val="nil"/>
            </w:tcBorders>
            <w:shd w:val="clear" w:color="auto" w:fill="auto"/>
            <w:vAlign w:val="center"/>
            <w:hideMark/>
          </w:tcPr>
          <w:p w14:paraId="22A34667" w14:textId="77777777" w:rsidR="009F00EE" w:rsidRPr="009F00EE" w:rsidRDefault="009F00EE" w:rsidP="009F00EE">
            <w:pPr>
              <w:jc w:val="right"/>
              <w:rPr>
                <w:b/>
                <w:bCs/>
                <w:color w:val="000000"/>
                <w:sz w:val="20"/>
                <w:szCs w:val="20"/>
              </w:rPr>
            </w:pPr>
            <w:r w:rsidRPr="009F00EE">
              <w:rPr>
                <w:b/>
                <w:bCs/>
                <w:color w:val="000000"/>
                <w:sz w:val="20"/>
                <w:szCs w:val="20"/>
              </w:rPr>
              <w:t>144.524,27</w:t>
            </w:r>
          </w:p>
        </w:tc>
        <w:tc>
          <w:tcPr>
            <w:tcW w:w="760" w:type="dxa"/>
            <w:tcBorders>
              <w:top w:val="nil"/>
              <w:left w:val="nil"/>
              <w:bottom w:val="nil"/>
              <w:right w:val="nil"/>
            </w:tcBorders>
            <w:shd w:val="clear" w:color="auto" w:fill="auto"/>
            <w:vAlign w:val="center"/>
            <w:hideMark/>
          </w:tcPr>
          <w:p w14:paraId="6CD0A63F" w14:textId="77777777" w:rsidR="009F00EE" w:rsidRPr="009F00EE" w:rsidRDefault="009F00EE" w:rsidP="009F00EE">
            <w:pPr>
              <w:jc w:val="right"/>
              <w:rPr>
                <w:b/>
                <w:bCs/>
                <w:color w:val="000000"/>
                <w:sz w:val="20"/>
                <w:szCs w:val="20"/>
              </w:rPr>
            </w:pPr>
            <w:r w:rsidRPr="009F00EE">
              <w:rPr>
                <w:b/>
                <w:bCs/>
                <w:color w:val="000000"/>
                <w:sz w:val="20"/>
                <w:szCs w:val="20"/>
              </w:rPr>
              <w:t>37,06</w:t>
            </w:r>
          </w:p>
        </w:tc>
      </w:tr>
      <w:tr w:rsidR="009F00EE" w:rsidRPr="009F00EE" w14:paraId="119F0200" w14:textId="77777777" w:rsidTr="009F00EE">
        <w:trPr>
          <w:trHeight w:val="300"/>
          <w:jc w:val="center"/>
        </w:trPr>
        <w:tc>
          <w:tcPr>
            <w:tcW w:w="5500" w:type="dxa"/>
            <w:tcBorders>
              <w:top w:val="nil"/>
              <w:left w:val="nil"/>
              <w:bottom w:val="nil"/>
              <w:right w:val="nil"/>
            </w:tcBorders>
            <w:shd w:val="clear" w:color="auto" w:fill="auto"/>
            <w:vAlign w:val="center"/>
            <w:hideMark/>
          </w:tcPr>
          <w:p w14:paraId="18CE4497" w14:textId="77777777" w:rsidR="009F00EE" w:rsidRPr="009F00EE" w:rsidRDefault="009F00EE" w:rsidP="009F00EE">
            <w:pPr>
              <w:rPr>
                <w:color w:val="000000"/>
                <w:sz w:val="20"/>
                <w:szCs w:val="20"/>
              </w:rPr>
            </w:pPr>
            <w:r w:rsidRPr="009F00EE">
              <w:rPr>
                <w:color w:val="000000"/>
                <w:sz w:val="20"/>
                <w:szCs w:val="20"/>
              </w:rPr>
              <w:t>Doprinosi za obvezno zdravstveno osiguranje</w:t>
            </w:r>
          </w:p>
        </w:tc>
        <w:tc>
          <w:tcPr>
            <w:tcW w:w="1340" w:type="dxa"/>
            <w:tcBorders>
              <w:top w:val="nil"/>
              <w:left w:val="nil"/>
              <w:bottom w:val="nil"/>
              <w:right w:val="nil"/>
            </w:tcBorders>
            <w:shd w:val="clear" w:color="auto" w:fill="auto"/>
            <w:vAlign w:val="center"/>
            <w:hideMark/>
          </w:tcPr>
          <w:p w14:paraId="3C2A21BC" w14:textId="77777777" w:rsidR="009F00EE" w:rsidRPr="009F00EE" w:rsidRDefault="009F00EE" w:rsidP="009F00EE">
            <w:pPr>
              <w:rPr>
                <w:color w:val="000000"/>
                <w:sz w:val="20"/>
                <w:szCs w:val="20"/>
              </w:rPr>
            </w:pPr>
          </w:p>
        </w:tc>
        <w:tc>
          <w:tcPr>
            <w:tcW w:w="1340" w:type="dxa"/>
            <w:tcBorders>
              <w:top w:val="nil"/>
              <w:left w:val="nil"/>
              <w:bottom w:val="nil"/>
              <w:right w:val="nil"/>
            </w:tcBorders>
            <w:shd w:val="clear" w:color="auto" w:fill="auto"/>
            <w:vAlign w:val="center"/>
            <w:hideMark/>
          </w:tcPr>
          <w:p w14:paraId="375CEAB6" w14:textId="77777777" w:rsidR="009F00EE" w:rsidRPr="009F00EE" w:rsidRDefault="009F00EE" w:rsidP="009F00EE">
            <w:pPr>
              <w:jc w:val="right"/>
              <w:rPr>
                <w:color w:val="000000"/>
                <w:sz w:val="20"/>
                <w:szCs w:val="20"/>
              </w:rPr>
            </w:pPr>
            <w:r w:rsidRPr="009F00EE">
              <w:rPr>
                <w:color w:val="000000"/>
                <w:sz w:val="20"/>
                <w:szCs w:val="20"/>
              </w:rPr>
              <w:t>144.524,27</w:t>
            </w:r>
          </w:p>
        </w:tc>
        <w:tc>
          <w:tcPr>
            <w:tcW w:w="760" w:type="dxa"/>
            <w:tcBorders>
              <w:top w:val="nil"/>
              <w:left w:val="nil"/>
              <w:bottom w:val="nil"/>
              <w:right w:val="nil"/>
            </w:tcBorders>
            <w:shd w:val="clear" w:color="auto" w:fill="auto"/>
            <w:vAlign w:val="center"/>
            <w:hideMark/>
          </w:tcPr>
          <w:p w14:paraId="02A5118D" w14:textId="77777777" w:rsidR="009F00EE" w:rsidRPr="009F00EE" w:rsidRDefault="009F00EE" w:rsidP="009F00EE">
            <w:pPr>
              <w:jc w:val="right"/>
              <w:rPr>
                <w:color w:val="000000"/>
                <w:sz w:val="20"/>
                <w:szCs w:val="20"/>
              </w:rPr>
            </w:pPr>
          </w:p>
        </w:tc>
      </w:tr>
      <w:tr w:rsidR="009F00EE" w:rsidRPr="009F00EE" w14:paraId="23973599" w14:textId="77777777" w:rsidTr="009F00EE">
        <w:trPr>
          <w:trHeight w:val="300"/>
          <w:jc w:val="center"/>
        </w:trPr>
        <w:tc>
          <w:tcPr>
            <w:tcW w:w="5500" w:type="dxa"/>
            <w:tcBorders>
              <w:top w:val="nil"/>
              <w:left w:val="nil"/>
              <w:bottom w:val="nil"/>
              <w:right w:val="nil"/>
            </w:tcBorders>
            <w:shd w:val="clear" w:color="auto" w:fill="auto"/>
            <w:vAlign w:val="center"/>
            <w:hideMark/>
          </w:tcPr>
          <w:p w14:paraId="1C1C8130" w14:textId="77777777" w:rsidR="009F00EE" w:rsidRPr="009F00EE" w:rsidRDefault="009F00EE" w:rsidP="009F00EE">
            <w:pPr>
              <w:rPr>
                <w:b/>
                <w:bCs/>
                <w:color w:val="000000"/>
                <w:sz w:val="20"/>
                <w:szCs w:val="20"/>
              </w:rPr>
            </w:pPr>
            <w:r w:rsidRPr="009F00EE">
              <w:rPr>
                <w:b/>
                <w:bCs/>
                <w:color w:val="000000"/>
                <w:sz w:val="20"/>
                <w:szCs w:val="20"/>
              </w:rPr>
              <w:t>Materijalni rashodi</w:t>
            </w:r>
          </w:p>
        </w:tc>
        <w:tc>
          <w:tcPr>
            <w:tcW w:w="1340" w:type="dxa"/>
            <w:tcBorders>
              <w:top w:val="nil"/>
              <w:left w:val="nil"/>
              <w:bottom w:val="nil"/>
              <w:right w:val="nil"/>
            </w:tcBorders>
            <w:shd w:val="clear" w:color="auto" w:fill="auto"/>
            <w:vAlign w:val="center"/>
            <w:hideMark/>
          </w:tcPr>
          <w:p w14:paraId="0C94C7FC" w14:textId="77777777" w:rsidR="009F00EE" w:rsidRPr="009F00EE" w:rsidRDefault="009F00EE" w:rsidP="009F00EE">
            <w:pPr>
              <w:jc w:val="right"/>
              <w:rPr>
                <w:b/>
                <w:bCs/>
                <w:color w:val="000000"/>
                <w:sz w:val="20"/>
                <w:szCs w:val="20"/>
              </w:rPr>
            </w:pPr>
            <w:r w:rsidRPr="009F00EE">
              <w:rPr>
                <w:b/>
                <w:bCs/>
                <w:color w:val="000000"/>
                <w:sz w:val="20"/>
                <w:szCs w:val="20"/>
              </w:rPr>
              <w:t>998.500,00</w:t>
            </w:r>
          </w:p>
        </w:tc>
        <w:tc>
          <w:tcPr>
            <w:tcW w:w="1340" w:type="dxa"/>
            <w:tcBorders>
              <w:top w:val="nil"/>
              <w:left w:val="nil"/>
              <w:bottom w:val="nil"/>
              <w:right w:val="nil"/>
            </w:tcBorders>
            <w:shd w:val="clear" w:color="auto" w:fill="auto"/>
            <w:vAlign w:val="center"/>
            <w:hideMark/>
          </w:tcPr>
          <w:p w14:paraId="42C8D534" w14:textId="77777777" w:rsidR="009F00EE" w:rsidRPr="009F00EE" w:rsidRDefault="009F00EE" w:rsidP="009F00EE">
            <w:pPr>
              <w:jc w:val="right"/>
              <w:rPr>
                <w:b/>
                <w:bCs/>
                <w:color w:val="000000"/>
                <w:sz w:val="20"/>
                <w:szCs w:val="20"/>
              </w:rPr>
            </w:pPr>
            <w:r w:rsidRPr="009F00EE">
              <w:rPr>
                <w:b/>
                <w:bCs/>
                <w:color w:val="000000"/>
                <w:sz w:val="20"/>
                <w:szCs w:val="20"/>
              </w:rPr>
              <w:t>335.430,49</w:t>
            </w:r>
          </w:p>
        </w:tc>
        <w:tc>
          <w:tcPr>
            <w:tcW w:w="760" w:type="dxa"/>
            <w:tcBorders>
              <w:top w:val="nil"/>
              <w:left w:val="nil"/>
              <w:bottom w:val="nil"/>
              <w:right w:val="nil"/>
            </w:tcBorders>
            <w:shd w:val="clear" w:color="auto" w:fill="auto"/>
            <w:vAlign w:val="center"/>
            <w:hideMark/>
          </w:tcPr>
          <w:p w14:paraId="2DA810BF" w14:textId="77777777" w:rsidR="009F00EE" w:rsidRPr="009F00EE" w:rsidRDefault="009F00EE" w:rsidP="009F00EE">
            <w:pPr>
              <w:jc w:val="right"/>
              <w:rPr>
                <w:b/>
                <w:bCs/>
                <w:color w:val="000000"/>
                <w:sz w:val="20"/>
                <w:szCs w:val="20"/>
              </w:rPr>
            </w:pPr>
            <w:r w:rsidRPr="009F00EE">
              <w:rPr>
                <w:b/>
                <w:bCs/>
                <w:color w:val="000000"/>
                <w:sz w:val="20"/>
                <w:szCs w:val="20"/>
              </w:rPr>
              <w:t>33,59</w:t>
            </w:r>
          </w:p>
        </w:tc>
      </w:tr>
      <w:tr w:rsidR="009F00EE" w:rsidRPr="009F00EE" w14:paraId="3F3B4841" w14:textId="77777777" w:rsidTr="009F00EE">
        <w:trPr>
          <w:trHeight w:val="300"/>
          <w:jc w:val="center"/>
        </w:trPr>
        <w:tc>
          <w:tcPr>
            <w:tcW w:w="5500" w:type="dxa"/>
            <w:tcBorders>
              <w:top w:val="nil"/>
              <w:left w:val="nil"/>
              <w:bottom w:val="nil"/>
              <w:right w:val="nil"/>
            </w:tcBorders>
            <w:shd w:val="clear" w:color="auto" w:fill="auto"/>
            <w:vAlign w:val="center"/>
            <w:hideMark/>
          </w:tcPr>
          <w:p w14:paraId="7AEFE99F" w14:textId="77777777" w:rsidR="009F00EE" w:rsidRPr="009F00EE" w:rsidRDefault="009F00EE" w:rsidP="009F00EE">
            <w:pPr>
              <w:rPr>
                <w:b/>
                <w:bCs/>
                <w:color w:val="000000"/>
                <w:sz w:val="20"/>
                <w:szCs w:val="20"/>
              </w:rPr>
            </w:pPr>
            <w:r w:rsidRPr="009F00EE">
              <w:rPr>
                <w:b/>
                <w:bCs/>
                <w:color w:val="000000"/>
                <w:sz w:val="20"/>
                <w:szCs w:val="20"/>
              </w:rPr>
              <w:t>Naknade troškova zaposlenima</w:t>
            </w:r>
          </w:p>
        </w:tc>
        <w:tc>
          <w:tcPr>
            <w:tcW w:w="1340" w:type="dxa"/>
            <w:tcBorders>
              <w:top w:val="nil"/>
              <w:left w:val="nil"/>
              <w:bottom w:val="nil"/>
              <w:right w:val="nil"/>
            </w:tcBorders>
            <w:shd w:val="clear" w:color="auto" w:fill="auto"/>
            <w:vAlign w:val="center"/>
            <w:hideMark/>
          </w:tcPr>
          <w:p w14:paraId="60E27E0F" w14:textId="77777777" w:rsidR="009F00EE" w:rsidRPr="009F00EE" w:rsidRDefault="009F00EE" w:rsidP="009F00EE">
            <w:pPr>
              <w:jc w:val="right"/>
              <w:rPr>
                <w:b/>
                <w:bCs/>
                <w:color w:val="000000"/>
                <w:sz w:val="20"/>
                <w:szCs w:val="20"/>
              </w:rPr>
            </w:pPr>
            <w:r w:rsidRPr="009F00EE">
              <w:rPr>
                <w:b/>
                <w:bCs/>
                <w:color w:val="000000"/>
                <w:sz w:val="20"/>
                <w:szCs w:val="20"/>
              </w:rPr>
              <w:t>165.500,00</w:t>
            </w:r>
          </w:p>
        </w:tc>
        <w:tc>
          <w:tcPr>
            <w:tcW w:w="1340" w:type="dxa"/>
            <w:tcBorders>
              <w:top w:val="nil"/>
              <w:left w:val="nil"/>
              <w:bottom w:val="nil"/>
              <w:right w:val="nil"/>
            </w:tcBorders>
            <w:shd w:val="clear" w:color="auto" w:fill="auto"/>
            <w:vAlign w:val="center"/>
            <w:hideMark/>
          </w:tcPr>
          <w:p w14:paraId="6C0AE4AE" w14:textId="77777777" w:rsidR="009F00EE" w:rsidRPr="009F00EE" w:rsidRDefault="009F00EE" w:rsidP="009F00EE">
            <w:pPr>
              <w:jc w:val="right"/>
              <w:rPr>
                <w:b/>
                <w:bCs/>
                <w:color w:val="000000"/>
                <w:sz w:val="20"/>
                <w:szCs w:val="20"/>
              </w:rPr>
            </w:pPr>
            <w:r w:rsidRPr="009F00EE">
              <w:rPr>
                <w:b/>
                <w:bCs/>
                <w:color w:val="000000"/>
                <w:sz w:val="20"/>
                <w:szCs w:val="20"/>
              </w:rPr>
              <w:t>33.856,00</w:t>
            </w:r>
          </w:p>
        </w:tc>
        <w:tc>
          <w:tcPr>
            <w:tcW w:w="760" w:type="dxa"/>
            <w:tcBorders>
              <w:top w:val="nil"/>
              <w:left w:val="nil"/>
              <w:bottom w:val="nil"/>
              <w:right w:val="nil"/>
            </w:tcBorders>
            <w:shd w:val="clear" w:color="auto" w:fill="auto"/>
            <w:vAlign w:val="center"/>
            <w:hideMark/>
          </w:tcPr>
          <w:p w14:paraId="78F3E23D" w14:textId="77777777" w:rsidR="009F00EE" w:rsidRPr="009F00EE" w:rsidRDefault="009F00EE" w:rsidP="009F00EE">
            <w:pPr>
              <w:jc w:val="right"/>
              <w:rPr>
                <w:b/>
                <w:bCs/>
                <w:color w:val="000000"/>
                <w:sz w:val="20"/>
                <w:szCs w:val="20"/>
              </w:rPr>
            </w:pPr>
            <w:r w:rsidRPr="009F00EE">
              <w:rPr>
                <w:b/>
                <w:bCs/>
                <w:color w:val="000000"/>
                <w:sz w:val="20"/>
                <w:szCs w:val="20"/>
              </w:rPr>
              <w:t>20,46</w:t>
            </w:r>
          </w:p>
        </w:tc>
      </w:tr>
      <w:tr w:rsidR="009F00EE" w:rsidRPr="009F00EE" w14:paraId="449533FE" w14:textId="77777777" w:rsidTr="009F00EE">
        <w:trPr>
          <w:trHeight w:val="300"/>
          <w:jc w:val="center"/>
        </w:trPr>
        <w:tc>
          <w:tcPr>
            <w:tcW w:w="5500" w:type="dxa"/>
            <w:tcBorders>
              <w:top w:val="nil"/>
              <w:left w:val="nil"/>
              <w:bottom w:val="nil"/>
              <w:right w:val="nil"/>
            </w:tcBorders>
            <w:shd w:val="clear" w:color="auto" w:fill="auto"/>
            <w:vAlign w:val="center"/>
            <w:hideMark/>
          </w:tcPr>
          <w:p w14:paraId="604FB676" w14:textId="77777777" w:rsidR="009F00EE" w:rsidRPr="009F00EE" w:rsidRDefault="009F00EE" w:rsidP="009F00EE">
            <w:pPr>
              <w:rPr>
                <w:color w:val="000000"/>
                <w:sz w:val="20"/>
                <w:szCs w:val="20"/>
              </w:rPr>
            </w:pPr>
            <w:r w:rsidRPr="009F00EE">
              <w:rPr>
                <w:color w:val="000000"/>
                <w:sz w:val="20"/>
                <w:szCs w:val="20"/>
              </w:rPr>
              <w:t>Službena putovanja</w:t>
            </w:r>
          </w:p>
        </w:tc>
        <w:tc>
          <w:tcPr>
            <w:tcW w:w="1340" w:type="dxa"/>
            <w:tcBorders>
              <w:top w:val="nil"/>
              <w:left w:val="nil"/>
              <w:bottom w:val="nil"/>
              <w:right w:val="nil"/>
            </w:tcBorders>
            <w:shd w:val="clear" w:color="auto" w:fill="auto"/>
            <w:vAlign w:val="center"/>
            <w:hideMark/>
          </w:tcPr>
          <w:p w14:paraId="6D17A654" w14:textId="77777777" w:rsidR="009F00EE" w:rsidRPr="009F00EE" w:rsidRDefault="009F00EE" w:rsidP="009F00EE">
            <w:pPr>
              <w:rPr>
                <w:color w:val="000000"/>
                <w:sz w:val="20"/>
                <w:szCs w:val="20"/>
              </w:rPr>
            </w:pPr>
          </w:p>
        </w:tc>
        <w:tc>
          <w:tcPr>
            <w:tcW w:w="1340" w:type="dxa"/>
            <w:tcBorders>
              <w:top w:val="nil"/>
              <w:left w:val="nil"/>
              <w:bottom w:val="nil"/>
              <w:right w:val="nil"/>
            </w:tcBorders>
            <w:shd w:val="clear" w:color="auto" w:fill="auto"/>
            <w:vAlign w:val="center"/>
            <w:hideMark/>
          </w:tcPr>
          <w:p w14:paraId="3F54E013" w14:textId="77777777" w:rsidR="009F00EE" w:rsidRPr="009F00EE" w:rsidRDefault="009F00EE" w:rsidP="009F00EE">
            <w:pPr>
              <w:jc w:val="right"/>
              <w:rPr>
                <w:color w:val="000000"/>
                <w:sz w:val="20"/>
                <w:szCs w:val="20"/>
              </w:rPr>
            </w:pPr>
            <w:r w:rsidRPr="009F00EE">
              <w:rPr>
                <w:color w:val="000000"/>
                <w:sz w:val="20"/>
                <w:szCs w:val="20"/>
              </w:rPr>
              <w:t>532,00</w:t>
            </w:r>
          </w:p>
        </w:tc>
        <w:tc>
          <w:tcPr>
            <w:tcW w:w="760" w:type="dxa"/>
            <w:tcBorders>
              <w:top w:val="nil"/>
              <w:left w:val="nil"/>
              <w:bottom w:val="nil"/>
              <w:right w:val="nil"/>
            </w:tcBorders>
            <w:shd w:val="clear" w:color="auto" w:fill="auto"/>
            <w:vAlign w:val="center"/>
            <w:hideMark/>
          </w:tcPr>
          <w:p w14:paraId="3625009C" w14:textId="77777777" w:rsidR="009F00EE" w:rsidRPr="009F00EE" w:rsidRDefault="009F00EE" w:rsidP="009F00EE">
            <w:pPr>
              <w:jc w:val="right"/>
              <w:rPr>
                <w:color w:val="000000"/>
                <w:sz w:val="20"/>
                <w:szCs w:val="20"/>
              </w:rPr>
            </w:pPr>
          </w:p>
        </w:tc>
      </w:tr>
      <w:tr w:rsidR="009F00EE" w:rsidRPr="009F00EE" w14:paraId="5FC4976C" w14:textId="77777777" w:rsidTr="009F00EE">
        <w:trPr>
          <w:trHeight w:val="300"/>
          <w:jc w:val="center"/>
        </w:trPr>
        <w:tc>
          <w:tcPr>
            <w:tcW w:w="5500" w:type="dxa"/>
            <w:tcBorders>
              <w:top w:val="nil"/>
              <w:left w:val="nil"/>
              <w:bottom w:val="nil"/>
              <w:right w:val="nil"/>
            </w:tcBorders>
            <w:shd w:val="clear" w:color="auto" w:fill="auto"/>
            <w:vAlign w:val="center"/>
            <w:hideMark/>
          </w:tcPr>
          <w:p w14:paraId="2AF87084" w14:textId="77777777" w:rsidR="009F00EE" w:rsidRPr="009F00EE" w:rsidRDefault="009F00EE" w:rsidP="009F00EE">
            <w:pPr>
              <w:rPr>
                <w:color w:val="000000"/>
                <w:sz w:val="20"/>
                <w:szCs w:val="20"/>
              </w:rPr>
            </w:pPr>
            <w:r w:rsidRPr="009F00EE">
              <w:rPr>
                <w:color w:val="000000"/>
                <w:sz w:val="20"/>
                <w:szCs w:val="20"/>
              </w:rPr>
              <w:t>Naknade za prijevoz</w:t>
            </w:r>
          </w:p>
        </w:tc>
        <w:tc>
          <w:tcPr>
            <w:tcW w:w="1340" w:type="dxa"/>
            <w:tcBorders>
              <w:top w:val="nil"/>
              <w:left w:val="nil"/>
              <w:bottom w:val="nil"/>
              <w:right w:val="nil"/>
            </w:tcBorders>
            <w:shd w:val="clear" w:color="auto" w:fill="auto"/>
            <w:vAlign w:val="center"/>
            <w:hideMark/>
          </w:tcPr>
          <w:p w14:paraId="1801383F" w14:textId="77777777" w:rsidR="009F00EE" w:rsidRPr="009F00EE" w:rsidRDefault="009F00EE" w:rsidP="009F00EE">
            <w:pPr>
              <w:rPr>
                <w:color w:val="000000"/>
                <w:sz w:val="20"/>
                <w:szCs w:val="20"/>
              </w:rPr>
            </w:pPr>
          </w:p>
        </w:tc>
        <w:tc>
          <w:tcPr>
            <w:tcW w:w="1340" w:type="dxa"/>
            <w:tcBorders>
              <w:top w:val="nil"/>
              <w:left w:val="nil"/>
              <w:bottom w:val="nil"/>
              <w:right w:val="nil"/>
            </w:tcBorders>
            <w:shd w:val="clear" w:color="auto" w:fill="auto"/>
            <w:vAlign w:val="center"/>
            <w:hideMark/>
          </w:tcPr>
          <w:p w14:paraId="01D77686" w14:textId="77777777" w:rsidR="009F00EE" w:rsidRPr="009F00EE" w:rsidRDefault="009F00EE" w:rsidP="009F00EE">
            <w:pPr>
              <w:jc w:val="right"/>
              <w:rPr>
                <w:color w:val="000000"/>
                <w:sz w:val="20"/>
                <w:szCs w:val="20"/>
              </w:rPr>
            </w:pPr>
            <w:r w:rsidRPr="009F00EE">
              <w:rPr>
                <w:color w:val="000000"/>
                <w:sz w:val="20"/>
                <w:szCs w:val="20"/>
              </w:rPr>
              <w:t>30.374,00</w:t>
            </w:r>
          </w:p>
        </w:tc>
        <w:tc>
          <w:tcPr>
            <w:tcW w:w="760" w:type="dxa"/>
            <w:tcBorders>
              <w:top w:val="nil"/>
              <w:left w:val="nil"/>
              <w:bottom w:val="nil"/>
              <w:right w:val="nil"/>
            </w:tcBorders>
            <w:shd w:val="clear" w:color="auto" w:fill="auto"/>
            <w:vAlign w:val="center"/>
            <w:hideMark/>
          </w:tcPr>
          <w:p w14:paraId="41EA978B" w14:textId="77777777" w:rsidR="009F00EE" w:rsidRPr="009F00EE" w:rsidRDefault="009F00EE" w:rsidP="009F00EE">
            <w:pPr>
              <w:jc w:val="right"/>
              <w:rPr>
                <w:color w:val="000000"/>
                <w:sz w:val="20"/>
                <w:szCs w:val="20"/>
              </w:rPr>
            </w:pPr>
          </w:p>
        </w:tc>
      </w:tr>
      <w:tr w:rsidR="009F00EE" w:rsidRPr="009F00EE" w14:paraId="2799AA51" w14:textId="77777777" w:rsidTr="009F00EE">
        <w:trPr>
          <w:trHeight w:val="300"/>
          <w:jc w:val="center"/>
        </w:trPr>
        <w:tc>
          <w:tcPr>
            <w:tcW w:w="5500" w:type="dxa"/>
            <w:tcBorders>
              <w:top w:val="nil"/>
              <w:left w:val="nil"/>
              <w:bottom w:val="nil"/>
              <w:right w:val="nil"/>
            </w:tcBorders>
            <w:shd w:val="clear" w:color="auto" w:fill="auto"/>
            <w:vAlign w:val="center"/>
            <w:hideMark/>
          </w:tcPr>
          <w:p w14:paraId="13F1F89B" w14:textId="77777777" w:rsidR="009F00EE" w:rsidRPr="009F00EE" w:rsidRDefault="009F00EE" w:rsidP="009F00EE">
            <w:pPr>
              <w:rPr>
                <w:color w:val="000000"/>
                <w:sz w:val="20"/>
                <w:szCs w:val="20"/>
              </w:rPr>
            </w:pPr>
            <w:r w:rsidRPr="009F00EE">
              <w:rPr>
                <w:color w:val="000000"/>
                <w:sz w:val="20"/>
                <w:szCs w:val="20"/>
              </w:rPr>
              <w:t>Stručno usavršavanje zaposlenika</w:t>
            </w:r>
          </w:p>
        </w:tc>
        <w:tc>
          <w:tcPr>
            <w:tcW w:w="1340" w:type="dxa"/>
            <w:tcBorders>
              <w:top w:val="nil"/>
              <w:left w:val="nil"/>
              <w:bottom w:val="nil"/>
              <w:right w:val="nil"/>
            </w:tcBorders>
            <w:shd w:val="clear" w:color="auto" w:fill="auto"/>
            <w:vAlign w:val="center"/>
            <w:hideMark/>
          </w:tcPr>
          <w:p w14:paraId="44DB1B24" w14:textId="77777777" w:rsidR="009F00EE" w:rsidRPr="009F00EE" w:rsidRDefault="009F00EE" w:rsidP="009F00EE">
            <w:pPr>
              <w:rPr>
                <w:color w:val="000000"/>
                <w:sz w:val="20"/>
                <w:szCs w:val="20"/>
              </w:rPr>
            </w:pPr>
          </w:p>
        </w:tc>
        <w:tc>
          <w:tcPr>
            <w:tcW w:w="1340" w:type="dxa"/>
            <w:tcBorders>
              <w:top w:val="nil"/>
              <w:left w:val="nil"/>
              <w:bottom w:val="nil"/>
              <w:right w:val="nil"/>
            </w:tcBorders>
            <w:shd w:val="clear" w:color="auto" w:fill="auto"/>
            <w:vAlign w:val="center"/>
            <w:hideMark/>
          </w:tcPr>
          <w:p w14:paraId="24ACFCD6" w14:textId="77777777" w:rsidR="009F00EE" w:rsidRPr="009F00EE" w:rsidRDefault="009F00EE" w:rsidP="009F00EE">
            <w:pPr>
              <w:jc w:val="right"/>
              <w:rPr>
                <w:color w:val="000000"/>
                <w:sz w:val="20"/>
                <w:szCs w:val="20"/>
              </w:rPr>
            </w:pPr>
            <w:r w:rsidRPr="009F00EE">
              <w:rPr>
                <w:color w:val="000000"/>
                <w:sz w:val="20"/>
                <w:szCs w:val="20"/>
              </w:rPr>
              <w:t>2.950,00</w:t>
            </w:r>
          </w:p>
        </w:tc>
        <w:tc>
          <w:tcPr>
            <w:tcW w:w="760" w:type="dxa"/>
            <w:tcBorders>
              <w:top w:val="nil"/>
              <w:left w:val="nil"/>
              <w:bottom w:val="nil"/>
              <w:right w:val="nil"/>
            </w:tcBorders>
            <w:shd w:val="clear" w:color="auto" w:fill="auto"/>
            <w:vAlign w:val="center"/>
            <w:hideMark/>
          </w:tcPr>
          <w:p w14:paraId="1B6C5F88" w14:textId="77777777" w:rsidR="009F00EE" w:rsidRPr="009F00EE" w:rsidRDefault="009F00EE" w:rsidP="009F00EE">
            <w:pPr>
              <w:jc w:val="right"/>
              <w:rPr>
                <w:color w:val="000000"/>
                <w:sz w:val="20"/>
                <w:szCs w:val="20"/>
              </w:rPr>
            </w:pPr>
          </w:p>
        </w:tc>
      </w:tr>
      <w:tr w:rsidR="009F00EE" w:rsidRPr="009F00EE" w14:paraId="01F7D438" w14:textId="77777777" w:rsidTr="009F00EE">
        <w:trPr>
          <w:trHeight w:val="300"/>
          <w:jc w:val="center"/>
        </w:trPr>
        <w:tc>
          <w:tcPr>
            <w:tcW w:w="5500" w:type="dxa"/>
            <w:tcBorders>
              <w:top w:val="nil"/>
              <w:left w:val="nil"/>
              <w:bottom w:val="nil"/>
              <w:right w:val="nil"/>
            </w:tcBorders>
            <w:shd w:val="clear" w:color="auto" w:fill="auto"/>
            <w:vAlign w:val="center"/>
            <w:hideMark/>
          </w:tcPr>
          <w:p w14:paraId="4D27AAF5" w14:textId="77777777" w:rsidR="009F00EE" w:rsidRPr="009F00EE" w:rsidRDefault="009F00EE" w:rsidP="009F00EE">
            <w:pPr>
              <w:rPr>
                <w:b/>
                <w:bCs/>
                <w:color w:val="000000"/>
                <w:sz w:val="20"/>
                <w:szCs w:val="20"/>
              </w:rPr>
            </w:pPr>
            <w:r w:rsidRPr="009F00EE">
              <w:rPr>
                <w:b/>
                <w:bCs/>
                <w:color w:val="000000"/>
                <w:sz w:val="20"/>
                <w:szCs w:val="20"/>
              </w:rPr>
              <w:t>Rashodi za materijal i energiju</w:t>
            </w:r>
          </w:p>
        </w:tc>
        <w:tc>
          <w:tcPr>
            <w:tcW w:w="1340" w:type="dxa"/>
            <w:tcBorders>
              <w:top w:val="nil"/>
              <w:left w:val="nil"/>
              <w:bottom w:val="nil"/>
              <w:right w:val="nil"/>
            </w:tcBorders>
            <w:shd w:val="clear" w:color="auto" w:fill="auto"/>
            <w:vAlign w:val="center"/>
            <w:hideMark/>
          </w:tcPr>
          <w:p w14:paraId="05D6686D" w14:textId="77777777" w:rsidR="009F00EE" w:rsidRPr="009F00EE" w:rsidRDefault="009F00EE" w:rsidP="009F00EE">
            <w:pPr>
              <w:jc w:val="right"/>
              <w:rPr>
                <w:b/>
                <w:bCs/>
                <w:color w:val="000000"/>
                <w:sz w:val="20"/>
                <w:szCs w:val="20"/>
              </w:rPr>
            </w:pPr>
            <w:r w:rsidRPr="009F00EE">
              <w:rPr>
                <w:b/>
                <w:bCs/>
                <w:color w:val="000000"/>
                <w:sz w:val="20"/>
                <w:szCs w:val="20"/>
              </w:rPr>
              <w:t>169.000,00</w:t>
            </w:r>
          </w:p>
        </w:tc>
        <w:tc>
          <w:tcPr>
            <w:tcW w:w="1340" w:type="dxa"/>
            <w:tcBorders>
              <w:top w:val="nil"/>
              <w:left w:val="nil"/>
              <w:bottom w:val="nil"/>
              <w:right w:val="nil"/>
            </w:tcBorders>
            <w:shd w:val="clear" w:color="auto" w:fill="auto"/>
            <w:vAlign w:val="center"/>
            <w:hideMark/>
          </w:tcPr>
          <w:p w14:paraId="0D70D4E6" w14:textId="77777777" w:rsidR="009F00EE" w:rsidRPr="009F00EE" w:rsidRDefault="009F00EE" w:rsidP="009F00EE">
            <w:pPr>
              <w:jc w:val="right"/>
              <w:rPr>
                <w:b/>
                <w:bCs/>
                <w:color w:val="000000"/>
                <w:sz w:val="20"/>
                <w:szCs w:val="20"/>
              </w:rPr>
            </w:pPr>
            <w:r w:rsidRPr="009F00EE">
              <w:rPr>
                <w:b/>
                <w:bCs/>
                <w:color w:val="000000"/>
                <w:sz w:val="20"/>
                <w:szCs w:val="20"/>
              </w:rPr>
              <w:t>56.228,71</w:t>
            </w:r>
          </w:p>
        </w:tc>
        <w:tc>
          <w:tcPr>
            <w:tcW w:w="760" w:type="dxa"/>
            <w:tcBorders>
              <w:top w:val="nil"/>
              <w:left w:val="nil"/>
              <w:bottom w:val="nil"/>
              <w:right w:val="nil"/>
            </w:tcBorders>
            <w:shd w:val="clear" w:color="auto" w:fill="auto"/>
            <w:vAlign w:val="center"/>
            <w:hideMark/>
          </w:tcPr>
          <w:p w14:paraId="3CA430FB" w14:textId="77777777" w:rsidR="009F00EE" w:rsidRPr="009F00EE" w:rsidRDefault="009F00EE" w:rsidP="009F00EE">
            <w:pPr>
              <w:jc w:val="right"/>
              <w:rPr>
                <w:b/>
                <w:bCs/>
                <w:color w:val="000000"/>
                <w:sz w:val="20"/>
                <w:szCs w:val="20"/>
              </w:rPr>
            </w:pPr>
            <w:r w:rsidRPr="009F00EE">
              <w:rPr>
                <w:b/>
                <w:bCs/>
                <w:color w:val="000000"/>
                <w:sz w:val="20"/>
                <w:szCs w:val="20"/>
              </w:rPr>
              <w:t>33,27</w:t>
            </w:r>
          </w:p>
        </w:tc>
      </w:tr>
      <w:tr w:rsidR="009F00EE" w:rsidRPr="009F00EE" w14:paraId="0BC6A07B" w14:textId="77777777" w:rsidTr="009F00EE">
        <w:trPr>
          <w:trHeight w:val="300"/>
          <w:jc w:val="center"/>
        </w:trPr>
        <w:tc>
          <w:tcPr>
            <w:tcW w:w="5500" w:type="dxa"/>
            <w:tcBorders>
              <w:top w:val="nil"/>
              <w:left w:val="nil"/>
              <w:bottom w:val="nil"/>
              <w:right w:val="nil"/>
            </w:tcBorders>
            <w:shd w:val="clear" w:color="auto" w:fill="auto"/>
            <w:vAlign w:val="center"/>
            <w:hideMark/>
          </w:tcPr>
          <w:p w14:paraId="1B952351" w14:textId="77777777" w:rsidR="009F00EE" w:rsidRPr="009F00EE" w:rsidRDefault="009F00EE" w:rsidP="009F00EE">
            <w:pPr>
              <w:rPr>
                <w:color w:val="000000"/>
                <w:sz w:val="20"/>
                <w:szCs w:val="20"/>
              </w:rPr>
            </w:pPr>
            <w:r w:rsidRPr="009F00EE">
              <w:rPr>
                <w:color w:val="000000"/>
                <w:sz w:val="20"/>
                <w:szCs w:val="20"/>
              </w:rPr>
              <w:t>Uredski materijal i literatura</w:t>
            </w:r>
          </w:p>
        </w:tc>
        <w:tc>
          <w:tcPr>
            <w:tcW w:w="1340" w:type="dxa"/>
            <w:tcBorders>
              <w:top w:val="nil"/>
              <w:left w:val="nil"/>
              <w:bottom w:val="nil"/>
              <w:right w:val="nil"/>
            </w:tcBorders>
            <w:shd w:val="clear" w:color="auto" w:fill="auto"/>
            <w:vAlign w:val="center"/>
            <w:hideMark/>
          </w:tcPr>
          <w:p w14:paraId="43788C08" w14:textId="77777777" w:rsidR="009F00EE" w:rsidRPr="009F00EE" w:rsidRDefault="009F00EE" w:rsidP="009F00EE">
            <w:pPr>
              <w:rPr>
                <w:color w:val="000000"/>
                <w:sz w:val="20"/>
                <w:szCs w:val="20"/>
              </w:rPr>
            </w:pPr>
          </w:p>
        </w:tc>
        <w:tc>
          <w:tcPr>
            <w:tcW w:w="1340" w:type="dxa"/>
            <w:tcBorders>
              <w:top w:val="nil"/>
              <w:left w:val="nil"/>
              <w:bottom w:val="nil"/>
              <w:right w:val="nil"/>
            </w:tcBorders>
            <w:shd w:val="clear" w:color="auto" w:fill="auto"/>
            <w:vAlign w:val="center"/>
            <w:hideMark/>
          </w:tcPr>
          <w:p w14:paraId="02A0E2D4" w14:textId="77777777" w:rsidR="009F00EE" w:rsidRPr="009F00EE" w:rsidRDefault="009F00EE" w:rsidP="009F00EE">
            <w:pPr>
              <w:jc w:val="right"/>
              <w:rPr>
                <w:color w:val="000000"/>
                <w:sz w:val="20"/>
                <w:szCs w:val="20"/>
              </w:rPr>
            </w:pPr>
            <w:r w:rsidRPr="009F00EE">
              <w:rPr>
                <w:color w:val="000000"/>
                <w:sz w:val="20"/>
                <w:szCs w:val="20"/>
              </w:rPr>
              <w:t>25.267,94</w:t>
            </w:r>
          </w:p>
        </w:tc>
        <w:tc>
          <w:tcPr>
            <w:tcW w:w="760" w:type="dxa"/>
            <w:tcBorders>
              <w:top w:val="nil"/>
              <w:left w:val="nil"/>
              <w:bottom w:val="nil"/>
              <w:right w:val="nil"/>
            </w:tcBorders>
            <w:shd w:val="clear" w:color="auto" w:fill="auto"/>
            <w:vAlign w:val="center"/>
            <w:hideMark/>
          </w:tcPr>
          <w:p w14:paraId="712AA346" w14:textId="77777777" w:rsidR="009F00EE" w:rsidRPr="009F00EE" w:rsidRDefault="009F00EE" w:rsidP="009F00EE">
            <w:pPr>
              <w:jc w:val="right"/>
              <w:rPr>
                <w:color w:val="000000"/>
                <w:sz w:val="20"/>
                <w:szCs w:val="20"/>
              </w:rPr>
            </w:pPr>
          </w:p>
        </w:tc>
      </w:tr>
      <w:tr w:rsidR="009F00EE" w:rsidRPr="009F00EE" w14:paraId="7F22F6F2" w14:textId="77777777" w:rsidTr="009F00EE">
        <w:trPr>
          <w:trHeight w:val="300"/>
          <w:jc w:val="center"/>
        </w:trPr>
        <w:tc>
          <w:tcPr>
            <w:tcW w:w="5500" w:type="dxa"/>
            <w:tcBorders>
              <w:top w:val="nil"/>
              <w:left w:val="nil"/>
              <w:bottom w:val="nil"/>
              <w:right w:val="nil"/>
            </w:tcBorders>
            <w:shd w:val="clear" w:color="auto" w:fill="auto"/>
            <w:vAlign w:val="center"/>
            <w:hideMark/>
          </w:tcPr>
          <w:p w14:paraId="5E075663" w14:textId="77777777" w:rsidR="009F00EE" w:rsidRPr="009F00EE" w:rsidRDefault="009F00EE" w:rsidP="009F00EE">
            <w:pPr>
              <w:rPr>
                <w:color w:val="000000"/>
                <w:sz w:val="20"/>
                <w:szCs w:val="20"/>
              </w:rPr>
            </w:pPr>
            <w:r w:rsidRPr="009F00EE">
              <w:rPr>
                <w:color w:val="000000"/>
                <w:sz w:val="20"/>
                <w:szCs w:val="20"/>
              </w:rPr>
              <w:t>Energija</w:t>
            </w:r>
          </w:p>
        </w:tc>
        <w:tc>
          <w:tcPr>
            <w:tcW w:w="1340" w:type="dxa"/>
            <w:tcBorders>
              <w:top w:val="nil"/>
              <w:left w:val="nil"/>
              <w:bottom w:val="nil"/>
              <w:right w:val="nil"/>
            </w:tcBorders>
            <w:shd w:val="clear" w:color="auto" w:fill="auto"/>
            <w:vAlign w:val="center"/>
            <w:hideMark/>
          </w:tcPr>
          <w:p w14:paraId="5A8A0DA6" w14:textId="77777777" w:rsidR="009F00EE" w:rsidRPr="009F00EE" w:rsidRDefault="009F00EE" w:rsidP="009F00EE">
            <w:pPr>
              <w:rPr>
                <w:color w:val="000000"/>
                <w:sz w:val="20"/>
                <w:szCs w:val="20"/>
              </w:rPr>
            </w:pPr>
          </w:p>
        </w:tc>
        <w:tc>
          <w:tcPr>
            <w:tcW w:w="1340" w:type="dxa"/>
            <w:tcBorders>
              <w:top w:val="nil"/>
              <w:left w:val="nil"/>
              <w:bottom w:val="nil"/>
              <w:right w:val="nil"/>
            </w:tcBorders>
            <w:shd w:val="clear" w:color="auto" w:fill="auto"/>
            <w:vAlign w:val="center"/>
            <w:hideMark/>
          </w:tcPr>
          <w:p w14:paraId="7D3A728A" w14:textId="77777777" w:rsidR="009F00EE" w:rsidRPr="009F00EE" w:rsidRDefault="009F00EE" w:rsidP="009F00EE">
            <w:pPr>
              <w:jc w:val="right"/>
              <w:rPr>
                <w:color w:val="000000"/>
                <w:sz w:val="20"/>
                <w:szCs w:val="20"/>
              </w:rPr>
            </w:pPr>
            <w:r w:rsidRPr="009F00EE">
              <w:rPr>
                <w:color w:val="000000"/>
                <w:sz w:val="20"/>
                <w:szCs w:val="20"/>
              </w:rPr>
              <w:t>29.298,27</w:t>
            </w:r>
          </w:p>
        </w:tc>
        <w:tc>
          <w:tcPr>
            <w:tcW w:w="760" w:type="dxa"/>
            <w:tcBorders>
              <w:top w:val="nil"/>
              <w:left w:val="nil"/>
              <w:bottom w:val="nil"/>
              <w:right w:val="nil"/>
            </w:tcBorders>
            <w:shd w:val="clear" w:color="auto" w:fill="auto"/>
            <w:vAlign w:val="center"/>
            <w:hideMark/>
          </w:tcPr>
          <w:p w14:paraId="46492526" w14:textId="77777777" w:rsidR="009F00EE" w:rsidRPr="009F00EE" w:rsidRDefault="009F00EE" w:rsidP="009F00EE">
            <w:pPr>
              <w:jc w:val="right"/>
              <w:rPr>
                <w:color w:val="000000"/>
                <w:sz w:val="20"/>
                <w:szCs w:val="20"/>
              </w:rPr>
            </w:pPr>
          </w:p>
        </w:tc>
      </w:tr>
      <w:tr w:rsidR="009F00EE" w:rsidRPr="009F00EE" w14:paraId="55F51309" w14:textId="77777777" w:rsidTr="009F00EE">
        <w:trPr>
          <w:trHeight w:val="300"/>
          <w:jc w:val="center"/>
        </w:trPr>
        <w:tc>
          <w:tcPr>
            <w:tcW w:w="5500" w:type="dxa"/>
            <w:tcBorders>
              <w:top w:val="nil"/>
              <w:left w:val="nil"/>
              <w:bottom w:val="nil"/>
              <w:right w:val="nil"/>
            </w:tcBorders>
            <w:shd w:val="clear" w:color="auto" w:fill="auto"/>
            <w:vAlign w:val="center"/>
            <w:hideMark/>
          </w:tcPr>
          <w:p w14:paraId="7B68A170" w14:textId="77777777" w:rsidR="009F00EE" w:rsidRPr="009F00EE" w:rsidRDefault="009F00EE" w:rsidP="009F00EE">
            <w:pPr>
              <w:rPr>
                <w:color w:val="000000"/>
                <w:sz w:val="20"/>
                <w:szCs w:val="20"/>
              </w:rPr>
            </w:pPr>
            <w:r w:rsidRPr="009F00EE">
              <w:rPr>
                <w:color w:val="000000"/>
                <w:sz w:val="20"/>
                <w:szCs w:val="20"/>
              </w:rPr>
              <w:t>Službena, radna i zaštitna odjeća i obuća</w:t>
            </w:r>
          </w:p>
        </w:tc>
        <w:tc>
          <w:tcPr>
            <w:tcW w:w="1340" w:type="dxa"/>
            <w:tcBorders>
              <w:top w:val="nil"/>
              <w:left w:val="nil"/>
              <w:bottom w:val="nil"/>
              <w:right w:val="nil"/>
            </w:tcBorders>
            <w:shd w:val="clear" w:color="auto" w:fill="auto"/>
            <w:vAlign w:val="center"/>
            <w:hideMark/>
          </w:tcPr>
          <w:p w14:paraId="78064BE2" w14:textId="77777777" w:rsidR="009F00EE" w:rsidRPr="009F00EE" w:rsidRDefault="009F00EE" w:rsidP="009F00EE">
            <w:pPr>
              <w:rPr>
                <w:color w:val="000000"/>
                <w:sz w:val="20"/>
                <w:szCs w:val="20"/>
              </w:rPr>
            </w:pPr>
          </w:p>
        </w:tc>
        <w:tc>
          <w:tcPr>
            <w:tcW w:w="1340" w:type="dxa"/>
            <w:tcBorders>
              <w:top w:val="nil"/>
              <w:left w:val="nil"/>
              <w:bottom w:val="nil"/>
              <w:right w:val="nil"/>
            </w:tcBorders>
            <w:shd w:val="clear" w:color="auto" w:fill="auto"/>
            <w:vAlign w:val="center"/>
            <w:hideMark/>
          </w:tcPr>
          <w:p w14:paraId="249A033B" w14:textId="77777777" w:rsidR="009F00EE" w:rsidRPr="009F00EE" w:rsidRDefault="009F00EE" w:rsidP="009F00EE">
            <w:pPr>
              <w:jc w:val="right"/>
              <w:rPr>
                <w:color w:val="000000"/>
                <w:sz w:val="20"/>
                <w:szCs w:val="20"/>
              </w:rPr>
            </w:pPr>
            <w:r w:rsidRPr="009F00EE">
              <w:rPr>
                <w:color w:val="000000"/>
                <w:sz w:val="20"/>
                <w:szCs w:val="20"/>
              </w:rPr>
              <w:t>1.662,50</w:t>
            </w:r>
          </w:p>
        </w:tc>
        <w:tc>
          <w:tcPr>
            <w:tcW w:w="760" w:type="dxa"/>
            <w:tcBorders>
              <w:top w:val="nil"/>
              <w:left w:val="nil"/>
              <w:bottom w:val="nil"/>
              <w:right w:val="nil"/>
            </w:tcBorders>
            <w:shd w:val="clear" w:color="auto" w:fill="auto"/>
            <w:vAlign w:val="center"/>
            <w:hideMark/>
          </w:tcPr>
          <w:p w14:paraId="437AB817" w14:textId="77777777" w:rsidR="009F00EE" w:rsidRPr="009F00EE" w:rsidRDefault="009F00EE" w:rsidP="009F00EE">
            <w:pPr>
              <w:jc w:val="right"/>
              <w:rPr>
                <w:color w:val="000000"/>
                <w:sz w:val="20"/>
                <w:szCs w:val="20"/>
              </w:rPr>
            </w:pPr>
          </w:p>
        </w:tc>
      </w:tr>
      <w:tr w:rsidR="009F00EE" w:rsidRPr="009F00EE" w14:paraId="006555B9" w14:textId="77777777" w:rsidTr="009F00EE">
        <w:trPr>
          <w:trHeight w:val="300"/>
          <w:jc w:val="center"/>
        </w:trPr>
        <w:tc>
          <w:tcPr>
            <w:tcW w:w="5500" w:type="dxa"/>
            <w:tcBorders>
              <w:top w:val="nil"/>
              <w:left w:val="nil"/>
              <w:bottom w:val="nil"/>
              <w:right w:val="nil"/>
            </w:tcBorders>
            <w:shd w:val="clear" w:color="auto" w:fill="auto"/>
            <w:vAlign w:val="center"/>
            <w:hideMark/>
          </w:tcPr>
          <w:p w14:paraId="35E82174" w14:textId="77777777" w:rsidR="009F00EE" w:rsidRPr="009F00EE" w:rsidRDefault="009F00EE" w:rsidP="009F00EE">
            <w:pPr>
              <w:rPr>
                <w:b/>
                <w:bCs/>
                <w:color w:val="000000"/>
                <w:sz w:val="20"/>
                <w:szCs w:val="20"/>
              </w:rPr>
            </w:pPr>
            <w:r w:rsidRPr="009F00EE">
              <w:rPr>
                <w:b/>
                <w:bCs/>
                <w:color w:val="000000"/>
                <w:sz w:val="20"/>
                <w:szCs w:val="20"/>
              </w:rPr>
              <w:t>Rashodi za usluge</w:t>
            </w:r>
          </w:p>
        </w:tc>
        <w:tc>
          <w:tcPr>
            <w:tcW w:w="1340" w:type="dxa"/>
            <w:tcBorders>
              <w:top w:val="nil"/>
              <w:left w:val="nil"/>
              <w:bottom w:val="nil"/>
              <w:right w:val="nil"/>
            </w:tcBorders>
            <w:shd w:val="clear" w:color="auto" w:fill="auto"/>
            <w:vAlign w:val="center"/>
            <w:hideMark/>
          </w:tcPr>
          <w:p w14:paraId="2558292C" w14:textId="77777777" w:rsidR="009F00EE" w:rsidRPr="009F00EE" w:rsidRDefault="009F00EE" w:rsidP="009F00EE">
            <w:pPr>
              <w:jc w:val="right"/>
              <w:rPr>
                <w:b/>
                <w:bCs/>
                <w:color w:val="000000"/>
                <w:sz w:val="20"/>
                <w:szCs w:val="20"/>
              </w:rPr>
            </w:pPr>
            <w:r w:rsidRPr="009F00EE">
              <w:rPr>
                <w:b/>
                <w:bCs/>
                <w:color w:val="000000"/>
                <w:sz w:val="20"/>
                <w:szCs w:val="20"/>
              </w:rPr>
              <w:t>573.000,00</w:t>
            </w:r>
          </w:p>
        </w:tc>
        <w:tc>
          <w:tcPr>
            <w:tcW w:w="1340" w:type="dxa"/>
            <w:tcBorders>
              <w:top w:val="nil"/>
              <w:left w:val="nil"/>
              <w:bottom w:val="nil"/>
              <w:right w:val="nil"/>
            </w:tcBorders>
            <w:shd w:val="clear" w:color="auto" w:fill="auto"/>
            <w:vAlign w:val="center"/>
            <w:hideMark/>
          </w:tcPr>
          <w:p w14:paraId="42304225" w14:textId="77777777" w:rsidR="009F00EE" w:rsidRPr="009F00EE" w:rsidRDefault="009F00EE" w:rsidP="009F00EE">
            <w:pPr>
              <w:jc w:val="right"/>
              <w:rPr>
                <w:b/>
                <w:bCs/>
                <w:color w:val="000000"/>
                <w:sz w:val="20"/>
                <w:szCs w:val="20"/>
              </w:rPr>
            </w:pPr>
            <w:r w:rsidRPr="009F00EE">
              <w:rPr>
                <w:b/>
                <w:bCs/>
                <w:color w:val="000000"/>
                <w:sz w:val="20"/>
                <w:szCs w:val="20"/>
              </w:rPr>
              <w:t>221.612,07</w:t>
            </w:r>
          </w:p>
        </w:tc>
        <w:tc>
          <w:tcPr>
            <w:tcW w:w="760" w:type="dxa"/>
            <w:tcBorders>
              <w:top w:val="nil"/>
              <w:left w:val="nil"/>
              <w:bottom w:val="nil"/>
              <w:right w:val="nil"/>
            </w:tcBorders>
            <w:shd w:val="clear" w:color="auto" w:fill="auto"/>
            <w:vAlign w:val="center"/>
            <w:hideMark/>
          </w:tcPr>
          <w:p w14:paraId="50665204" w14:textId="77777777" w:rsidR="009F00EE" w:rsidRPr="009F00EE" w:rsidRDefault="009F00EE" w:rsidP="009F00EE">
            <w:pPr>
              <w:jc w:val="right"/>
              <w:rPr>
                <w:b/>
                <w:bCs/>
                <w:color w:val="000000"/>
                <w:sz w:val="20"/>
                <w:szCs w:val="20"/>
              </w:rPr>
            </w:pPr>
            <w:r w:rsidRPr="009F00EE">
              <w:rPr>
                <w:b/>
                <w:bCs/>
                <w:color w:val="000000"/>
                <w:sz w:val="20"/>
                <w:szCs w:val="20"/>
              </w:rPr>
              <w:t>38,68</w:t>
            </w:r>
          </w:p>
        </w:tc>
      </w:tr>
      <w:tr w:rsidR="009F00EE" w:rsidRPr="009F00EE" w14:paraId="2F1B7CF3" w14:textId="77777777" w:rsidTr="009F00EE">
        <w:trPr>
          <w:trHeight w:val="300"/>
          <w:jc w:val="center"/>
        </w:trPr>
        <w:tc>
          <w:tcPr>
            <w:tcW w:w="5500" w:type="dxa"/>
            <w:tcBorders>
              <w:top w:val="nil"/>
              <w:left w:val="nil"/>
              <w:bottom w:val="nil"/>
              <w:right w:val="nil"/>
            </w:tcBorders>
            <w:shd w:val="clear" w:color="auto" w:fill="auto"/>
            <w:vAlign w:val="center"/>
            <w:hideMark/>
          </w:tcPr>
          <w:p w14:paraId="4A964DC2" w14:textId="77777777" w:rsidR="009F00EE" w:rsidRPr="009F00EE" w:rsidRDefault="009F00EE" w:rsidP="009F00EE">
            <w:pPr>
              <w:rPr>
                <w:color w:val="000000"/>
                <w:sz w:val="20"/>
                <w:szCs w:val="20"/>
              </w:rPr>
            </w:pPr>
            <w:r w:rsidRPr="009F00EE">
              <w:rPr>
                <w:color w:val="000000"/>
                <w:sz w:val="20"/>
                <w:szCs w:val="20"/>
              </w:rPr>
              <w:t>Usluge telefonam pošte i priejvoza</w:t>
            </w:r>
          </w:p>
        </w:tc>
        <w:tc>
          <w:tcPr>
            <w:tcW w:w="1340" w:type="dxa"/>
            <w:tcBorders>
              <w:top w:val="nil"/>
              <w:left w:val="nil"/>
              <w:bottom w:val="nil"/>
              <w:right w:val="nil"/>
            </w:tcBorders>
            <w:shd w:val="clear" w:color="auto" w:fill="auto"/>
            <w:vAlign w:val="center"/>
            <w:hideMark/>
          </w:tcPr>
          <w:p w14:paraId="0331E41F" w14:textId="77777777" w:rsidR="009F00EE" w:rsidRPr="009F00EE" w:rsidRDefault="009F00EE" w:rsidP="009F00EE">
            <w:pPr>
              <w:rPr>
                <w:color w:val="000000"/>
                <w:sz w:val="20"/>
                <w:szCs w:val="20"/>
              </w:rPr>
            </w:pPr>
          </w:p>
        </w:tc>
        <w:tc>
          <w:tcPr>
            <w:tcW w:w="1340" w:type="dxa"/>
            <w:tcBorders>
              <w:top w:val="nil"/>
              <w:left w:val="nil"/>
              <w:bottom w:val="nil"/>
              <w:right w:val="nil"/>
            </w:tcBorders>
            <w:shd w:val="clear" w:color="auto" w:fill="auto"/>
            <w:vAlign w:val="center"/>
            <w:hideMark/>
          </w:tcPr>
          <w:p w14:paraId="2C09368E" w14:textId="77777777" w:rsidR="009F00EE" w:rsidRPr="009F00EE" w:rsidRDefault="009F00EE" w:rsidP="009F00EE">
            <w:pPr>
              <w:jc w:val="right"/>
              <w:rPr>
                <w:color w:val="000000"/>
                <w:sz w:val="20"/>
                <w:szCs w:val="20"/>
              </w:rPr>
            </w:pPr>
            <w:r w:rsidRPr="009F00EE">
              <w:rPr>
                <w:color w:val="000000"/>
                <w:sz w:val="20"/>
                <w:szCs w:val="20"/>
              </w:rPr>
              <w:t>47.676,06</w:t>
            </w:r>
          </w:p>
        </w:tc>
        <w:tc>
          <w:tcPr>
            <w:tcW w:w="760" w:type="dxa"/>
            <w:tcBorders>
              <w:top w:val="nil"/>
              <w:left w:val="nil"/>
              <w:bottom w:val="nil"/>
              <w:right w:val="nil"/>
            </w:tcBorders>
            <w:shd w:val="clear" w:color="auto" w:fill="auto"/>
            <w:vAlign w:val="center"/>
            <w:hideMark/>
          </w:tcPr>
          <w:p w14:paraId="787EAF64" w14:textId="77777777" w:rsidR="009F00EE" w:rsidRPr="009F00EE" w:rsidRDefault="009F00EE" w:rsidP="009F00EE">
            <w:pPr>
              <w:jc w:val="right"/>
              <w:rPr>
                <w:color w:val="000000"/>
                <w:sz w:val="20"/>
                <w:szCs w:val="20"/>
              </w:rPr>
            </w:pPr>
          </w:p>
        </w:tc>
      </w:tr>
      <w:tr w:rsidR="009F00EE" w:rsidRPr="009F00EE" w14:paraId="3147BC7C" w14:textId="77777777" w:rsidTr="009F00EE">
        <w:trPr>
          <w:trHeight w:val="300"/>
          <w:jc w:val="center"/>
        </w:trPr>
        <w:tc>
          <w:tcPr>
            <w:tcW w:w="5500" w:type="dxa"/>
            <w:tcBorders>
              <w:top w:val="nil"/>
              <w:left w:val="nil"/>
              <w:bottom w:val="nil"/>
              <w:right w:val="nil"/>
            </w:tcBorders>
            <w:shd w:val="clear" w:color="auto" w:fill="auto"/>
            <w:vAlign w:val="center"/>
            <w:hideMark/>
          </w:tcPr>
          <w:p w14:paraId="4C95463A" w14:textId="77777777" w:rsidR="009F00EE" w:rsidRPr="009F00EE" w:rsidRDefault="009F00EE" w:rsidP="009F00EE">
            <w:pPr>
              <w:rPr>
                <w:color w:val="000000"/>
                <w:sz w:val="20"/>
                <w:szCs w:val="20"/>
              </w:rPr>
            </w:pPr>
            <w:r w:rsidRPr="009F00EE">
              <w:rPr>
                <w:color w:val="000000"/>
                <w:sz w:val="20"/>
                <w:szCs w:val="20"/>
              </w:rPr>
              <w:t xml:space="preserve">Komunalne usluge </w:t>
            </w:r>
          </w:p>
        </w:tc>
        <w:tc>
          <w:tcPr>
            <w:tcW w:w="1340" w:type="dxa"/>
            <w:tcBorders>
              <w:top w:val="nil"/>
              <w:left w:val="nil"/>
              <w:bottom w:val="nil"/>
              <w:right w:val="nil"/>
            </w:tcBorders>
            <w:shd w:val="clear" w:color="auto" w:fill="auto"/>
            <w:vAlign w:val="center"/>
            <w:hideMark/>
          </w:tcPr>
          <w:p w14:paraId="15B3F1A5" w14:textId="77777777" w:rsidR="009F00EE" w:rsidRPr="009F00EE" w:rsidRDefault="009F00EE" w:rsidP="009F00EE">
            <w:pPr>
              <w:rPr>
                <w:color w:val="000000"/>
                <w:sz w:val="20"/>
                <w:szCs w:val="20"/>
              </w:rPr>
            </w:pPr>
          </w:p>
        </w:tc>
        <w:tc>
          <w:tcPr>
            <w:tcW w:w="1340" w:type="dxa"/>
            <w:tcBorders>
              <w:top w:val="nil"/>
              <w:left w:val="nil"/>
              <w:bottom w:val="nil"/>
              <w:right w:val="nil"/>
            </w:tcBorders>
            <w:shd w:val="clear" w:color="auto" w:fill="auto"/>
            <w:vAlign w:val="center"/>
            <w:hideMark/>
          </w:tcPr>
          <w:p w14:paraId="334A00DD" w14:textId="77777777" w:rsidR="009F00EE" w:rsidRPr="009F00EE" w:rsidRDefault="009F00EE" w:rsidP="009F00EE">
            <w:pPr>
              <w:jc w:val="right"/>
              <w:rPr>
                <w:color w:val="000000"/>
                <w:sz w:val="20"/>
                <w:szCs w:val="20"/>
              </w:rPr>
            </w:pPr>
            <w:r w:rsidRPr="009F00EE">
              <w:rPr>
                <w:color w:val="000000"/>
                <w:sz w:val="20"/>
                <w:szCs w:val="20"/>
              </w:rPr>
              <w:t>2.606,25</w:t>
            </w:r>
          </w:p>
        </w:tc>
        <w:tc>
          <w:tcPr>
            <w:tcW w:w="760" w:type="dxa"/>
            <w:tcBorders>
              <w:top w:val="nil"/>
              <w:left w:val="nil"/>
              <w:bottom w:val="nil"/>
              <w:right w:val="nil"/>
            </w:tcBorders>
            <w:shd w:val="clear" w:color="auto" w:fill="auto"/>
            <w:vAlign w:val="center"/>
            <w:hideMark/>
          </w:tcPr>
          <w:p w14:paraId="390FE16C" w14:textId="77777777" w:rsidR="009F00EE" w:rsidRPr="009F00EE" w:rsidRDefault="009F00EE" w:rsidP="009F00EE">
            <w:pPr>
              <w:jc w:val="right"/>
              <w:rPr>
                <w:color w:val="000000"/>
                <w:sz w:val="20"/>
                <w:szCs w:val="20"/>
              </w:rPr>
            </w:pPr>
          </w:p>
        </w:tc>
      </w:tr>
      <w:tr w:rsidR="009F00EE" w:rsidRPr="009F00EE" w14:paraId="730CD491" w14:textId="77777777" w:rsidTr="009F00EE">
        <w:trPr>
          <w:trHeight w:val="300"/>
          <w:jc w:val="center"/>
        </w:trPr>
        <w:tc>
          <w:tcPr>
            <w:tcW w:w="5500" w:type="dxa"/>
            <w:tcBorders>
              <w:top w:val="nil"/>
              <w:left w:val="nil"/>
              <w:bottom w:val="nil"/>
              <w:right w:val="nil"/>
            </w:tcBorders>
            <w:shd w:val="clear" w:color="auto" w:fill="auto"/>
            <w:vAlign w:val="center"/>
            <w:hideMark/>
          </w:tcPr>
          <w:p w14:paraId="2816A921" w14:textId="77777777" w:rsidR="009F00EE" w:rsidRPr="009F00EE" w:rsidRDefault="009F00EE" w:rsidP="009F00EE">
            <w:pPr>
              <w:rPr>
                <w:color w:val="000000"/>
                <w:sz w:val="20"/>
                <w:szCs w:val="20"/>
              </w:rPr>
            </w:pPr>
            <w:r w:rsidRPr="009F00EE">
              <w:rPr>
                <w:color w:val="000000"/>
                <w:sz w:val="20"/>
                <w:szCs w:val="20"/>
              </w:rPr>
              <w:t>Zakupnine i najamnine</w:t>
            </w:r>
          </w:p>
        </w:tc>
        <w:tc>
          <w:tcPr>
            <w:tcW w:w="1340" w:type="dxa"/>
            <w:tcBorders>
              <w:top w:val="nil"/>
              <w:left w:val="nil"/>
              <w:bottom w:val="nil"/>
              <w:right w:val="nil"/>
            </w:tcBorders>
            <w:shd w:val="clear" w:color="auto" w:fill="auto"/>
            <w:vAlign w:val="center"/>
            <w:hideMark/>
          </w:tcPr>
          <w:p w14:paraId="086326CA" w14:textId="77777777" w:rsidR="009F00EE" w:rsidRPr="009F00EE" w:rsidRDefault="009F00EE" w:rsidP="009F00EE">
            <w:pPr>
              <w:rPr>
                <w:color w:val="000000"/>
                <w:sz w:val="20"/>
                <w:szCs w:val="20"/>
              </w:rPr>
            </w:pPr>
          </w:p>
        </w:tc>
        <w:tc>
          <w:tcPr>
            <w:tcW w:w="1340" w:type="dxa"/>
            <w:tcBorders>
              <w:top w:val="nil"/>
              <w:left w:val="nil"/>
              <w:bottom w:val="nil"/>
              <w:right w:val="nil"/>
            </w:tcBorders>
            <w:shd w:val="clear" w:color="auto" w:fill="auto"/>
            <w:vAlign w:val="center"/>
            <w:hideMark/>
          </w:tcPr>
          <w:p w14:paraId="5ED3D804" w14:textId="77777777" w:rsidR="009F00EE" w:rsidRPr="009F00EE" w:rsidRDefault="009F00EE" w:rsidP="009F00EE">
            <w:pPr>
              <w:jc w:val="right"/>
              <w:rPr>
                <w:color w:val="000000"/>
                <w:sz w:val="20"/>
                <w:szCs w:val="20"/>
              </w:rPr>
            </w:pPr>
            <w:r w:rsidRPr="009F00EE">
              <w:rPr>
                <w:color w:val="000000"/>
                <w:sz w:val="20"/>
                <w:szCs w:val="20"/>
              </w:rPr>
              <w:t>17.538,75</w:t>
            </w:r>
          </w:p>
        </w:tc>
        <w:tc>
          <w:tcPr>
            <w:tcW w:w="760" w:type="dxa"/>
            <w:tcBorders>
              <w:top w:val="nil"/>
              <w:left w:val="nil"/>
              <w:bottom w:val="nil"/>
              <w:right w:val="nil"/>
            </w:tcBorders>
            <w:shd w:val="clear" w:color="auto" w:fill="auto"/>
            <w:vAlign w:val="center"/>
            <w:hideMark/>
          </w:tcPr>
          <w:p w14:paraId="0012F9FB" w14:textId="77777777" w:rsidR="009F00EE" w:rsidRPr="009F00EE" w:rsidRDefault="009F00EE" w:rsidP="009F00EE">
            <w:pPr>
              <w:jc w:val="right"/>
              <w:rPr>
                <w:color w:val="000000"/>
                <w:sz w:val="20"/>
                <w:szCs w:val="20"/>
              </w:rPr>
            </w:pPr>
          </w:p>
        </w:tc>
      </w:tr>
      <w:tr w:rsidR="009F00EE" w:rsidRPr="009F00EE" w14:paraId="26406607" w14:textId="77777777" w:rsidTr="009F00EE">
        <w:trPr>
          <w:trHeight w:val="300"/>
          <w:jc w:val="center"/>
        </w:trPr>
        <w:tc>
          <w:tcPr>
            <w:tcW w:w="5500" w:type="dxa"/>
            <w:tcBorders>
              <w:top w:val="nil"/>
              <w:left w:val="nil"/>
              <w:bottom w:val="nil"/>
              <w:right w:val="nil"/>
            </w:tcBorders>
            <w:shd w:val="clear" w:color="auto" w:fill="auto"/>
            <w:vAlign w:val="center"/>
            <w:hideMark/>
          </w:tcPr>
          <w:p w14:paraId="4E43BC55" w14:textId="77777777" w:rsidR="009F00EE" w:rsidRPr="009F00EE" w:rsidRDefault="009F00EE" w:rsidP="009F00EE">
            <w:pPr>
              <w:rPr>
                <w:color w:val="000000"/>
                <w:sz w:val="20"/>
                <w:szCs w:val="20"/>
              </w:rPr>
            </w:pPr>
            <w:r w:rsidRPr="009F00EE">
              <w:rPr>
                <w:color w:val="000000"/>
                <w:sz w:val="20"/>
                <w:szCs w:val="20"/>
              </w:rPr>
              <w:t>Računalne usluge</w:t>
            </w:r>
          </w:p>
        </w:tc>
        <w:tc>
          <w:tcPr>
            <w:tcW w:w="1340" w:type="dxa"/>
            <w:tcBorders>
              <w:top w:val="nil"/>
              <w:left w:val="nil"/>
              <w:bottom w:val="nil"/>
              <w:right w:val="nil"/>
            </w:tcBorders>
            <w:shd w:val="clear" w:color="auto" w:fill="auto"/>
            <w:vAlign w:val="center"/>
            <w:hideMark/>
          </w:tcPr>
          <w:p w14:paraId="179CE186" w14:textId="77777777" w:rsidR="009F00EE" w:rsidRPr="009F00EE" w:rsidRDefault="009F00EE" w:rsidP="009F00EE">
            <w:pPr>
              <w:rPr>
                <w:color w:val="000000"/>
                <w:sz w:val="20"/>
                <w:szCs w:val="20"/>
              </w:rPr>
            </w:pPr>
          </w:p>
        </w:tc>
        <w:tc>
          <w:tcPr>
            <w:tcW w:w="1340" w:type="dxa"/>
            <w:tcBorders>
              <w:top w:val="nil"/>
              <w:left w:val="nil"/>
              <w:bottom w:val="nil"/>
              <w:right w:val="nil"/>
            </w:tcBorders>
            <w:shd w:val="clear" w:color="auto" w:fill="auto"/>
            <w:vAlign w:val="center"/>
            <w:hideMark/>
          </w:tcPr>
          <w:p w14:paraId="78848095" w14:textId="77777777" w:rsidR="009F00EE" w:rsidRPr="009F00EE" w:rsidRDefault="009F00EE" w:rsidP="009F00EE">
            <w:pPr>
              <w:jc w:val="right"/>
              <w:rPr>
                <w:color w:val="000000"/>
                <w:sz w:val="20"/>
                <w:szCs w:val="20"/>
              </w:rPr>
            </w:pPr>
            <w:r w:rsidRPr="009F00EE">
              <w:rPr>
                <w:color w:val="000000"/>
                <w:sz w:val="20"/>
                <w:szCs w:val="20"/>
              </w:rPr>
              <w:t>153.716,01</w:t>
            </w:r>
          </w:p>
        </w:tc>
        <w:tc>
          <w:tcPr>
            <w:tcW w:w="760" w:type="dxa"/>
            <w:tcBorders>
              <w:top w:val="nil"/>
              <w:left w:val="nil"/>
              <w:bottom w:val="nil"/>
              <w:right w:val="nil"/>
            </w:tcBorders>
            <w:shd w:val="clear" w:color="auto" w:fill="auto"/>
            <w:vAlign w:val="center"/>
            <w:hideMark/>
          </w:tcPr>
          <w:p w14:paraId="0E45C918" w14:textId="77777777" w:rsidR="009F00EE" w:rsidRPr="009F00EE" w:rsidRDefault="009F00EE" w:rsidP="009F00EE">
            <w:pPr>
              <w:jc w:val="right"/>
              <w:rPr>
                <w:color w:val="000000"/>
                <w:sz w:val="20"/>
                <w:szCs w:val="20"/>
              </w:rPr>
            </w:pPr>
          </w:p>
        </w:tc>
      </w:tr>
      <w:tr w:rsidR="009F00EE" w:rsidRPr="009F00EE" w14:paraId="0390804A" w14:textId="77777777" w:rsidTr="009F00EE">
        <w:trPr>
          <w:trHeight w:val="300"/>
          <w:jc w:val="center"/>
        </w:trPr>
        <w:tc>
          <w:tcPr>
            <w:tcW w:w="5500" w:type="dxa"/>
            <w:tcBorders>
              <w:top w:val="nil"/>
              <w:left w:val="nil"/>
              <w:bottom w:val="nil"/>
              <w:right w:val="nil"/>
            </w:tcBorders>
            <w:shd w:val="clear" w:color="auto" w:fill="auto"/>
            <w:vAlign w:val="center"/>
            <w:hideMark/>
          </w:tcPr>
          <w:p w14:paraId="0F96D8E3" w14:textId="77777777" w:rsidR="009F00EE" w:rsidRPr="009F00EE" w:rsidRDefault="009F00EE" w:rsidP="009F00EE">
            <w:pPr>
              <w:rPr>
                <w:color w:val="000000"/>
                <w:sz w:val="20"/>
                <w:szCs w:val="20"/>
              </w:rPr>
            </w:pPr>
            <w:r w:rsidRPr="009F00EE">
              <w:rPr>
                <w:color w:val="000000"/>
                <w:sz w:val="20"/>
                <w:szCs w:val="20"/>
              </w:rPr>
              <w:t>Naknada za korištenje servisa eRačun</w:t>
            </w:r>
          </w:p>
        </w:tc>
        <w:tc>
          <w:tcPr>
            <w:tcW w:w="1340" w:type="dxa"/>
            <w:tcBorders>
              <w:top w:val="nil"/>
              <w:left w:val="nil"/>
              <w:bottom w:val="nil"/>
              <w:right w:val="nil"/>
            </w:tcBorders>
            <w:shd w:val="clear" w:color="auto" w:fill="auto"/>
            <w:vAlign w:val="center"/>
            <w:hideMark/>
          </w:tcPr>
          <w:p w14:paraId="290B34BD" w14:textId="77777777" w:rsidR="009F00EE" w:rsidRPr="009F00EE" w:rsidRDefault="009F00EE" w:rsidP="009F00EE">
            <w:pPr>
              <w:rPr>
                <w:color w:val="000000"/>
                <w:sz w:val="20"/>
                <w:szCs w:val="20"/>
              </w:rPr>
            </w:pPr>
          </w:p>
        </w:tc>
        <w:tc>
          <w:tcPr>
            <w:tcW w:w="1340" w:type="dxa"/>
            <w:tcBorders>
              <w:top w:val="nil"/>
              <w:left w:val="nil"/>
              <w:bottom w:val="nil"/>
              <w:right w:val="nil"/>
            </w:tcBorders>
            <w:shd w:val="clear" w:color="auto" w:fill="auto"/>
            <w:vAlign w:val="center"/>
            <w:hideMark/>
          </w:tcPr>
          <w:p w14:paraId="2DF2F9F2" w14:textId="77777777" w:rsidR="009F00EE" w:rsidRPr="009F00EE" w:rsidRDefault="009F00EE" w:rsidP="009F00EE">
            <w:pPr>
              <w:jc w:val="right"/>
              <w:rPr>
                <w:color w:val="000000"/>
                <w:sz w:val="20"/>
                <w:szCs w:val="20"/>
              </w:rPr>
            </w:pPr>
            <w:r w:rsidRPr="009F00EE">
              <w:rPr>
                <w:color w:val="000000"/>
                <w:sz w:val="20"/>
                <w:szCs w:val="20"/>
              </w:rPr>
              <w:t>75,00</w:t>
            </w:r>
          </w:p>
        </w:tc>
        <w:tc>
          <w:tcPr>
            <w:tcW w:w="760" w:type="dxa"/>
            <w:tcBorders>
              <w:top w:val="nil"/>
              <w:left w:val="nil"/>
              <w:bottom w:val="nil"/>
              <w:right w:val="nil"/>
            </w:tcBorders>
            <w:shd w:val="clear" w:color="auto" w:fill="auto"/>
            <w:vAlign w:val="center"/>
            <w:hideMark/>
          </w:tcPr>
          <w:p w14:paraId="5D6B9719" w14:textId="77777777" w:rsidR="009F00EE" w:rsidRPr="009F00EE" w:rsidRDefault="009F00EE" w:rsidP="009F00EE">
            <w:pPr>
              <w:jc w:val="right"/>
              <w:rPr>
                <w:color w:val="000000"/>
                <w:sz w:val="20"/>
                <w:szCs w:val="20"/>
              </w:rPr>
            </w:pPr>
          </w:p>
        </w:tc>
      </w:tr>
      <w:tr w:rsidR="009F00EE" w:rsidRPr="009F00EE" w14:paraId="1F8C9600" w14:textId="77777777" w:rsidTr="009F00EE">
        <w:trPr>
          <w:trHeight w:val="300"/>
          <w:jc w:val="center"/>
        </w:trPr>
        <w:tc>
          <w:tcPr>
            <w:tcW w:w="5500" w:type="dxa"/>
            <w:tcBorders>
              <w:top w:val="nil"/>
              <w:left w:val="nil"/>
              <w:bottom w:val="nil"/>
              <w:right w:val="nil"/>
            </w:tcBorders>
            <w:shd w:val="clear" w:color="auto" w:fill="auto"/>
            <w:vAlign w:val="center"/>
            <w:hideMark/>
          </w:tcPr>
          <w:p w14:paraId="59964111" w14:textId="77777777" w:rsidR="009F00EE" w:rsidRPr="009F00EE" w:rsidRDefault="009F00EE" w:rsidP="009F00EE">
            <w:pPr>
              <w:rPr>
                <w:b/>
                <w:bCs/>
                <w:color w:val="000000"/>
                <w:sz w:val="20"/>
                <w:szCs w:val="20"/>
              </w:rPr>
            </w:pPr>
            <w:r w:rsidRPr="009F00EE">
              <w:rPr>
                <w:b/>
                <w:bCs/>
                <w:color w:val="000000"/>
                <w:sz w:val="20"/>
                <w:szCs w:val="20"/>
              </w:rPr>
              <w:t>Ostali nespomenuti rashodi poslovanja</w:t>
            </w:r>
          </w:p>
        </w:tc>
        <w:tc>
          <w:tcPr>
            <w:tcW w:w="1340" w:type="dxa"/>
            <w:tcBorders>
              <w:top w:val="nil"/>
              <w:left w:val="nil"/>
              <w:bottom w:val="nil"/>
              <w:right w:val="nil"/>
            </w:tcBorders>
            <w:shd w:val="clear" w:color="auto" w:fill="auto"/>
            <w:vAlign w:val="center"/>
            <w:hideMark/>
          </w:tcPr>
          <w:p w14:paraId="744B0D21" w14:textId="77777777" w:rsidR="009F00EE" w:rsidRPr="009F00EE" w:rsidRDefault="009F00EE" w:rsidP="009F00EE">
            <w:pPr>
              <w:jc w:val="right"/>
              <w:rPr>
                <w:b/>
                <w:bCs/>
                <w:color w:val="000000"/>
                <w:sz w:val="20"/>
                <w:szCs w:val="20"/>
              </w:rPr>
            </w:pPr>
            <w:r w:rsidRPr="009F00EE">
              <w:rPr>
                <w:b/>
                <w:bCs/>
                <w:color w:val="000000"/>
                <w:sz w:val="20"/>
                <w:szCs w:val="20"/>
              </w:rPr>
              <w:t>91.000,00</w:t>
            </w:r>
          </w:p>
        </w:tc>
        <w:tc>
          <w:tcPr>
            <w:tcW w:w="1340" w:type="dxa"/>
            <w:tcBorders>
              <w:top w:val="nil"/>
              <w:left w:val="nil"/>
              <w:bottom w:val="nil"/>
              <w:right w:val="nil"/>
            </w:tcBorders>
            <w:shd w:val="clear" w:color="auto" w:fill="auto"/>
            <w:vAlign w:val="center"/>
            <w:hideMark/>
          </w:tcPr>
          <w:p w14:paraId="7E4390AA" w14:textId="77777777" w:rsidR="009F00EE" w:rsidRPr="009F00EE" w:rsidRDefault="009F00EE" w:rsidP="009F00EE">
            <w:pPr>
              <w:jc w:val="right"/>
              <w:rPr>
                <w:b/>
                <w:bCs/>
                <w:color w:val="000000"/>
                <w:sz w:val="20"/>
                <w:szCs w:val="20"/>
              </w:rPr>
            </w:pPr>
            <w:r w:rsidRPr="009F00EE">
              <w:rPr>
                <w:b/>
                <w:bCs/>
                <w:color w:val="000000"/>
                <w:sz w:val="20"/>
                <w:szCs w:val="20"/>
              </w:rPr>
              <w:t>23.733,71</w:t>
            </w:r>
          </w:p>
        </w:tc>
        <w:tc>
          <w:tcPr>
            <w:tcW w:w="760" w:type="dxa"/>
            <w:tcBorders>
              <w:top w:val="nil"/>
              <w:left w:val="nil"/>
              <w:bottom w:val="nil"/>
              <w:right w:val="nil"/>
            </w:tcBorders>
            <w:shd w:val="clear" w:color="auto" w:fill="auto"/>
            <w:vAlign w:val="center"/>
            <w:hideMark/>
          </w:tcPr>
          <w:p w14:paraId="0111B655" w14:textId="77777777" w:rsidR="009F00EE" w:rsidRPr="009F00EE" w:rsidRDefault="009F00EE" w:rsidP="009F00EE">
            <w:pPr>
              <w:jc w:val="right"/>
              <w:rPr>
                <w:b/>
                <w:bCs/>
                <w:color w:val="000000"/>
                <w:sz w:val="20"/>
                <w:szCs w:val="20"/>
              </w:rPr>
            </w:pPr>
            <w:r w:rsidRPr="009F00EE">
              <w:rPr>
                <w:b/>
                <w:bCs/>
                <w:color w:val="000000"/>
                <w:sz w:val="20"/>
                <w:szCs w:val="20"/>
              </w:rPr>
              <w:t>26,08</w:t>
            </w:r>
          </w:p>
        </w:tc>
      </w:tr>
      <w:tr w:rsidR="009F00EE" w:rsidRPr="009F00EE" w14:paraId="604AF1AB" w14:textId="77777777" w:rsidTr="009F00EE">
        <w:trPr>
          <w:trHeight w:val="300"/>
          <w:jc w:val="center"/>
        </w:trPr>
        <w:tc>
          <w:tcPr>
            <w:tcW w:w="5500" w:type="dxa"/>
            <w:tcBorders>
              <w:top w:val="nil"/>
              <w:left w:val="nil"/>
              <w:bottom w:val="nil"/>
              <w:right w:val="nil"/>
            </w:tcBorders>
            <w:shd w:val="clear" w:color="auto" w:fill="auto"/>
            <w:vAlign w:val="center"/>
            <w:hideMark/>
          </w:tcPr>
          <w:p w14:paraId="6F633D8A" w14:textId="77777777" w:rsidR="009F00EE" w:rsidRPr="009F00EE" w:rsidRDefault="009F00EE" w:rsidP="009F00EE">
            <w:pPr>
              <w:rPr>
                <w:color w:val="000000"/>
                <w:sz w:val="20"/>
                <w:szCs w:val="20"/>
              </w:rPr>
            </w:pPr>
            <w:r w:rsidRPr="009F00EE">
              <w:rPr>
                <w:color w:val="000000"/>
                <w:sz w:val="20"/>
                <w:szCs w:val="20"/>
              </w:rPr>
              <w:t>Premije osiguranja - nezgoda</w:t>
            </w:r>
          </w:p>
        </w:tc>
        <w:tc>
          <w:tcPr>
            <w:tcW w:w="1340" w:type="dxa"/>
            <w:tcBorders>
              <w:top w:val="nil"/>
              <w:left w:val="nil"/>
              <w:bottom w:val="nil"/>
              <w:right w:val="nil"/>
            </w:tcBorders>
            <w:shd w:val="clear" w:color="auto" w:fill="auto"/>
            <w:vAlign w:val="center"/>
            <w:hideMark/>
          </w:tcPr>
          <w:p w14:paraId="4D3CBDAC" w14:textId="77777777" w:rsidR="009F00EE" w:rsidRPr="009F00EE" w:rsidRDefault="009F00EE" w:rsidP="009F00EE">
            <w:pPr>
              <w:rPr>
                <w:color w:val="000000"/>
                <w:sz w:val="20"/>
                <w:szCs w:val="20"/>
              </w:rPr>
            </w:pPr>
          </w:p>
        </w:tc>
        <w:tc>
          <w:tcPr>
            <w:tcW w:w="1340" w:type="dxa"/>
            <w:tcBorders>
              <w:top w:val="nil"/>
              <w:left w:val="nil"/>
              <w:bottom w:val="nil"/>
              <w:right w:val="nil"/>
            </w:tcBorders>
            <w:shd w:val="clear" w:color="auto" w:fill="auto"/>
            <w:vAlign w:val="center"/>
            <w:hideMark/>
          </w:tcPr>
          <w:p w14:paraId="2E454C52" w14:textId="77777777" w:rsidR="009F00EE" w:rsidRPr="009F00EE" w:rsidRDefault="009F00EE" w:rsidP="009F00EE">
            <w:pPr>
              <w:jc w:val="right"/>
              <w:rPr>
                <w:color w:val="000000"/>
                <w:sz w:val="20"/>
                <w:szCs w:val="20"/>
              </w:rPr>
            </w:pPr>
            <w:r w:rsidRPr="009F00EE">
              <w:rPr>
                <w:color w:val="000000"/>
                <w:sz w:val="20"/>
                <w:szCs w:val="20"/>
              </w:rPr>
              <w:t>3.046,41</w:t>
            </w:r>
          </w:p>
        </w:tc>
        <w:tc>
          <w:tcPr>
            <w:tcW w:w="760" w:type="dxa"/>
            <w:tcBorders>
              <w:top w:val="nil"/>
              <w:left w:val="nil"/>
              <w:bottom w:val="nil"/>
              <w:right w:val="nil"/>
            </w:tcBorders>
            <w:shd w:val="clear" w:color="auto" w:fill="auto"/>
            <w:vAlign w:val="center"/>
            <w:hideMark/>
          </w:tcPr>
          <w:p w14:paraId="338DC1A7" w14:textId="77777777" w:rsidR="009F00EE" w:rsidRPr="009F00EE" w:rsidRDefault="009F00EE" w:rsidP="009F00EE">
            <w:pPr>
              <w:jc w:val="right"/>
              <w:rPr>
                <w:color w:val="000000"/>
                <w:sz w:val="20"/>
                <w:szCs w:val="20"/>
              </w:rPr>
            </w:pPr>
          </w:p>
        </w:tc>
      </w:tr>
      <w:tr w:rsidR="009F00EE" w:rsidRPr="009F00EE" w14:paraId="363892E1" w14:textId="77777777" w:rsidTr="009F00EE">
        <w:trPr>
          <w:trHeight w:val="300"/>
          <w:jc w:val="center"/>
        </w:trPr>
        <w:tc>
          <w:tcPr>
            <w:tcW w:w="5500" w:type="dxa"/>
            <w:tcBorders>
              <w:top w:val="nil"/>
              <w:left w:val="nil"/>
              <w:bottom w:val="nil"/>
              <w:right w:val="nil"/>
            </w:tcBorders>
            <w:shd w:val="clear" w:color="auto" w:fill="auto"/>
            <w:vAlign w:val="center"/>
            <w:hideMark/>
          </w:tcPr>
          <w:p w14:paraId="36260A55" w14:textId="77777777" w:rsidR="009F00EE" w:rsidRPr="009F00EE" w:rsidRDefault="009F00EE" w:rsidP="009F00EE">
            <w:pPr>
              <w:rPr>
                <w:color w:val="000000"/>
                <w:sz w:val="20"/>
                <w:szCs w:val="20"/>
              </w:rPr>
            </w:pPr>
            <w:r w:rsidRPr="009F00EE">
              <w:rPr>
                <w:color w:val="000000"/>
                <w:sz w:val="20"/>
                <w:szCs w:val="20"/>
              </w:rPr>
              <w:t>Premije osiguranja - dodatno zdravstveno osguranje</w:t>
            </w:r>
          </w:p>
        </w:tc>
        <w:tc>
          <w:tcPr>
            <w:tcW w:w="1340" w:type="dxa"/>
            <w:tcBorders>
              <w:top w:val="nil"/>
              <w:left w:val="nil"/>
              <w:bottom w:val="nil"/>
              <w:right w:val="nil"/>
            </w:tcBorders>
            <w:shd w:val="clear" w:color="auto" w:fill="auto"/>
            <w:vAlign w:val="center"/>
            <w:hideMark/>
          </w:tcPr>
          <w:p w14:paraId="6C673738" w14:textId="77777777" w:rsidR="009F00EE" w:rsidRPr="009F00EE" w:rsidRDefault="009F00EE" w:rsidP="009F00EE">
            <w:pPr>
              <w:rPr>
                <w:color w:val="000000"/>
                <w:sz w:val="20"/>
                <w:szCs w:val="20"/>
              </w:rPr>
            </w:pPr>
          </w:p>
        </w:tc>
        <w:tc>
          <w:tcPr>
            <w:tcW w:w="1340" w:type="dxa"/>
            <w:tcBorders>
              <w:top w:val="nil"/>
              <w:left w:val="nil"/>
              <w:bottom w:val="nil"/>
              <w:right w:val="nil"/>
            </w:tcBorders>
            <w:shd w:val="clear" w:color="auto" w:fill="auto"/>
            <w:vAlign w:val="center"/>
            <w:hideMark/>
          </w:tcPr>
          <w:p w14:paraId="4EBE3F1A" w14:textId="77777777" w:rsidR="009F00EE" w:rsidRPr="009F00EE" w:rsidRDefault="009F00EE" w:rsidP="009F00EE">
            <w:pPr>
              <w:jc w:val="right"/>
              <w:rPr>
                <w:color w:val="000000"/>
                <w:sz w:val="20"/>
                <w:szCs w:val="20"/>
              </w:rPr>
            </w:pPr>
            <w:r w:rsidRPr="009F00EE">
              <w:rPr>
                <w:color w:val="000000"/>
                <w:sz w:val="20"/>
                <w:szCs w:val="20"/>
              </w:rPr>
              <w:t>15.724,80</w:t>
            </w:r>
          </w:p>
        </w:tc>
        <w:tc>
          <w:tcPr>
            <w:tcW w:w="760" w:type="dxa"/>
            <w:tcBorders>
              <w:top w:val="nil"/>
              <w:left w:val="nil"/>
              <w:bottom w:val="nil"/>
              <w:right w:val="nil"/>
            </w:tcBorders>
            <w:shd w:val="clear" w:color="auto" w:fill="auto"/>
            <w:vAlign w:val="center"/>
            <w:hideMark/>
          </w:tcPr>
          <w:p w14:paraId="7387A7AD" w14:textId="77777777" w:rsidR="009F00EE" w:rsidRPr="009F00EE" w:rsidRDefault="009F00EE" w:rsidP="009F00EE">
            <w:pPr>
              <w:jc w:val="right"/>
              <w:rPr>
                <w:color w:val="000000"/>
                <w:sz w:val="20"/>
                <w:szCs w:val="20"/>
              </w:rPr>
            </w:pPr>
          </w:p>
        </w:tc>
      </w:tr>
      <w:tr w:rsidR="009F00EE" w:rsidRPr="009F00EE" w14:paraId="4EF1EB3C" w14:textId="77777777" w:rsidTr="009F00EE">
        <w:trPr>
          <w:trHeight w:val="300"/>
          <w:jc w:val="center"/>
        </w:trPr>
        <w:tc>
          <w:tcPr>
            <w:tcW w:w="5500" w:type="dxa"/>
            <w:tcBorders>
              <w:top w:val="nil"/>
              <w:left w:val="nil"/>
              <w:bottom w:val="nil"/>
              <w:right w:val="nil"/>
            </w:tcBorders>
            <w:shd w:val="clear" w:color="auto" w:fill="auto"/>
            <w:vAlign w:val="center"/>
            <w:hideMark/>
          </w:tcPr>
          <w:p w14:paraId="3367A578" w14:textId="77777777" w:rsidR="009F00EE" w:rsidRPr="009F00EE" w:rsidRDefault="009F00EE" w:rsidP="009F00EE">
            <w:pPr>
              <w:rPr>
                <w:color w:val="000000"/>
                <w:sz w:val="20"/>
                <w:szCs w:val="20"/>
              </w:rPr>
            </w:pPr>
            <w:r w:rsidRPr="009F00EE">
              <w:rPr>
                <w:color w:val="000000"/>
                <w:sz w:val="20"/>
                <w:szCs w:val="20"/>
              </w:rPr>
              <w:t>Članarine - HZRIF</w:t>
            </w:r>
          </w:p>
        </w:tc>
        <w:tc>
          <w:tcPr>
            <w:tcW w:w="1340" w:type="dxa"/>
            <w:tcBorders>
              <w:top w:val="nil"/>
              <w:left w:val="nil"/>
              <w:bottom w:val="nil"/>
              <w:right w:val="nil"/>
            </w:tcBorders>
            <w:shd w:val="clear" w:color="auto" w:fill="auto"/>
            <w:vAlign w:val="center"/>
            <w:hideMark/>
          </w:tcPr>
          <w:p w14:paraId="2A43BD5E" w14:textId="77777777" w:rsidR="009F00EE" w:rsidRPr="009F00EE" w:rsidRDefault="009F00EE" w:rsidP="009F00EE">
            <w:pPr>
              <w:rPr>
                <w:color w:val="000000"/>
                <w:sz w:val="20"/>
                <w:szCs w:val="20"/>
              </w:rPr>
            </w:pPr>
          </w:p>
        </w:tc>
        <w:tc>
          <w:tcPr>
            <w:tcW w:w="1340" w:type="dxa"/>
            <w:tcBorders>
              <w:top w:val="nil"/>
              <w:left w:val="nil"/>
              <w:bottom w:val="nil"/>
              <w:right w:val="nil"/>
            </w:tcBorders>
            <w:shd w:val="clear" w:color="auto" w:fill="auto"/>
            <w:vAlign w:val="center"/>
            <w:hideMark/>
          </w:tcPr>
          <w:p w14:paraId="03C491A6" w14:textId="77777777" w:rsidR="009F00EE" w:rsidRPr="009F00EE" w:rsidRDefault="009F00EE" w:rsidP="009F00EE">
            <w:pPr>
              <w:jc w:val="right"/>
              <w:rPr>
                <w:color w:val="000000"/>
                <w:sz w:val="20"/>
                <w:szCs w:val="20"/>
              </w:rPr>
            </w:pPr>
            <w:r w:rsidRPr="009F00EE">
              <w:rPr>
                <w:color w:val="000000"/>
                <w:sz w:val="20"/>
                <w:szCs w:val="20"/>
              </w:rPr>
              <w:t>3.000,00</w:t>
            </w:r>
          </w:p>
        </w:tc>
        <w:tc>
          <w:tcPr>
            <w:tcW w:w="760" w:type="dxa"/>
            <w:tcBorders>
              <w:top w:val="nil"/>
              <w:left w:val="nil"/>
              <w:bottom w:val="nil"/>
              <w:right w:val="nil"/>
            </w:tcBorders>
            <w:shd w:val="clear" w:color="auto" w:fill="auto"/>
            <w:vAlign w:val="center"/>
            <w:hideMark/>
          </w:tcPr>
          <w:p w14:paraId="27144042" w14:textId="77777777" w:rsidR="009F00EE" w:rsidRPr="009F00EE" w:rsidRDefault="009F00EE" w:rsidP="009F00EE">
            <w:pPr>
              <w:jc w:val="right"/>
              <w:rPr>
                <w:color w:val="000000"/>
                <w:sz w:val="20"/>
                <w:szCs w:val="20"/>
              </w:rPr>
            </w:pPr>
          </w:p>
        </w:tc>
      </w:tr>
      <w:tr w:rsidR="009F00EE" w:rsidRPr="009F00EE" w14:paraId="1BC69AB3" w14:textId="77777777" w:rsidTr="009F00EE">
        <w:trPr>
          <w:trHeight w:val="300"/>
          <w:jc w:val="center"/>
        </w:trPr>
        <w:tc>
          <w:tcPr>
            <w:tcW w:w="5500" w:type="dxa"/>
            <w:tcBorders>
              <w:top w:val="nil"/>
              <w:left w:val="nil"/>
              <w:bottom w:val="nil"/>
              <w:right w:val="nil"/>
            </w:tcBorders>
            <w:shd w:val="clear" w:color="auto" w:fill="auto"/>
            <w:vAlign w:val="center"/>
            <w:hideMark/>
          </w:tcPr>
          <w:p w14:paraId="31DA2CAC" w14:textId="77777777" w:rsidR="009F00EE" w:rsidRPr="009F00EE" w:rsidRDefault="009F00EE" w:rsidP="009F00EE">
            <w:pPr>
              <w:rPr>
                <w:color w:val="000000"/>
                <w:sz w:val="20"/>
                <w:szCs w:val="20"/>
              </w:rPr>
            </w:pPr>
            <w:r w:rsidRPr="009F00EE">
              <w:rPr>
                <w:color w:val="000000"/>
                <w:sz w:val="20"/>
                <w:szCs w:val="20"/>
              </w:rPr>
              <w:t>Pristojbe i naknade</w:t>
            </w:r>
          </w:p>
        </w:tc>
        <w:tc>
          <w:tcPr>
            <w:tcW w:w="1340" w:type="dxa"/>
            <w:tcBorders>
              <w:top w:val="nil"/>
              <w:left w:val="nil"/>
              <w:bottom w:val="nil"/>
              <w:right w:val="nil"/>
            </w:tcBorders>
            <w:shd w:val="clear" w:color="auto" w:fill="auto"/>
            <w:vAlign w:val="center"/>
            <w:hideMark/>
          </w:tcPr>
          <w:p w14:paraId="19F08E17" w14:textId="77777777" w:rsidR="009F00EE" w:rsidRPr="009F00EE" w:rsidRDefault="009F00EE" w:rsidP="009F00EE">
            <w:pPr>
              <w:rPr>
                <w:color w:val="000000"/>
                <w:sz w:val="20"/>
                <w:szCs w:val="20"/>
              </w:rPr>
            </w:pPr>
          </w:p>
        </w:tc>
        <w:tc>
          <w:tcPr>
            <w:tcW w:w="1340" w:type="dxa"/>
            <w:tcBorders>
              <w:top w:val="nil"/>
              <w:left w:val="nil"/>
              <w:bottom w:val="nil"/>
              <w:right w:val="nil"/>
            </w:tcBorders>
            <w:shd w:val="clear" w:color="auto" w:fill="auto"/>
            <w:vAlign w:val="center"/>
            <w:hideMark/>
          </w:tcPr>
          <w:p w14:paraId="3C87C666" w14:textId="77777777" w:rsidR="009F00EE" w:rsidRPr="009F00EE" w:rsidRDefault="009F00EE" w:rsidP="009F00EE">
            <w:pPr>
              <w:jc w:val="right"/>
              <w:rPr>
                <w:color w:val="000000"/>
                <w:sz w:val="20"/>
                <w:szCs w:val="20"/>
              </w:rPr>
            </w:pPr>
            <w:r w:rsidRPr="009F00EE">
              <w:rPr>
                <w:color w:val="000000"/>
                <w:sz w:val="20"/>
                <w:szCs w:val="20"/>
              </w:rPr>
              <w:t>480,00</w:t>
            </w:r>
          </w:p>
        </w:tc>
        <w:tc>
          <w:tcPr>
            <w:tcW w:w="760" w:type="dxa"/>
            <w:tcBorders>
              <w:top w:val="nil"/>
              <w:left w:val="nil"/>
              <w:bottom w:val="nil"/>
              <w:right w:val="nil"/>
            </w:tcBorders>
            <w:shd w:val="clear" w:color="auto" w:fill="auto"/>
            <w:vAlign w:val="center"/>
            <w:hideMark/>
          </w:tcPr>
          <w:p w14:paraId="3FD2F9D1" w14:textId="77777777" w:rsidR="009F00EE" w:rsidRPr="009F00EE" w:rsidRDefault="009F00EE" w:rsidP="009F00EE">
            <w:pPr>
              <w:jc w:val="right"/>
              <w:rPr>
                <w:color w:val="000000"/>
                <w:sz w:val="20"/>
                <w:szCs w:val="20"/>
              </w:rPr>
            </w:pPr>
          </w:p>
        </w:tc>
      </w:tr>
      <w:tr w:rsidR="009F00EE" w:rsidRPr="009F00EE" w14:paraId="132B8F0A" w14:textId="77777777" w:rsidTr="009F00EE">
        <w:trPr>
          <w:trHeight w:val="300"/>
          <w:jc w:val="center"/>
        </w:trPr>
        <w:tc>
          <w:tcPr>
            <w:tcW w:w="5500" w:type="dxa"/>
            <w:tcBorders>
              <w:top w:val="nil"/>
              <w:left w:val="nil"/>
              <w:bottom w:val="nil"/>
              <w:right w:val="nil"/>
            </w:tcBorders>
            <w:shd w:val="clear" w:color="auto" w:fill="auto"/>
            <w:vAlign w:val="center"/>
            <w:hideMark/>
          </w:tcPr>
          <w:p w14:paraId="2D297B5A" w14:textId="77777777" w:rsidR="009F00EE" w:rsidRPr="009F00EE" w:rsidRDefault="009F00EE" w:rsidP="009F00EE">
            <w:pPr>
              <w:rPr>
                <w:color w:val="000000"/>
                <w:sz w:val="20"/>
                <w:szCs w:val="20"/>
              </w:rPr>
            </w:pPr>
            <w:r w:rsidRPr="009F00EE">
              <w:rPr>
                <w:color w:val="000000"/>
                <w:sz w:val="20"/>
                <w:szCs w:val="20"/>
              </w:rPr>
              <w:t>Ostali nespomenuti rashodi poslovanja</w:t>
            </w:r>
          </w:p>
        </w:tc>
        <w:tc>
          <w:tcPr>
            <w:tcW w:w="1340" w:type="dxa"/>
            <w:tcBorders>
              <w:top w:val="nil"/>
              <w:left w:val="nil"/>
              <w:bottom w:val="nil"/>
              <w:right w:val="nil"/>
            </w:tcBorders>
            <w:shd w:val="clear" w:color="auto" w:fill="auto"/>
            <w:vAlign w:val="center"/>
            <w:hideMark/>
          </w:tcPr>
          <w:p w14:paraId="2B6DF99F" w14:textId="77777777" w:rsidR="009F00EE" w:rsidRPr="009F00EE" w:rsidRDefault="009F00EE" w:rsidP="009F00EE">
            <w:pPr>
              <w:rPr>
                <w:color w:val="000000"/>
                <w:sz w:val="20"/>
                <w:szCs w:val="20"/>
              </w:rPr>
            </w:pPr>
          </w:p>
        </w:tc>
        <w:tc>
          <w:tcPr>
            <w:tcW w:w="1340" w:type="dxa"/>
            <w:tcBorders>
              <w:top w:val="nil"/>
              <w:left w:val="nil"/>
              <w:bottom w:val="nil"/>
              <w:right w:val="nil"/>
            </w:tcBorders>
            <w:shd w:val="clear" w:color="auto" w:fill="auto"/>
            <w:vAlign w:val="center"/>
            <w:hideMark/>
          </w:tcPr>
          <w:p w14:paraId="350E1F01" w14:textId="77777777" w:rsidR="009F00EE" w:rsidRPr="009F00EE" w:rsidRDefault="009F00EE" w:rsidP="009F00EE">
            <w:pPr>
              <w:jc w:val="right"/>
              <w:rPr>
                <w:color w:val="000000"/>
                <w:sz w:val="20"/>
                <w:szCs w:val="20"/>
              </w:rPr>
            </w:pPr>
            <w:r w:rsidRPr="009F00EE">
              <w:rPr>
                <w:color w:val="000000"/>
                <w:sz w:val="20"/>
                <w:szCs w:val="20"/>
              </w:rPr>
              <w:t>620,00</w:t>
            </w:r>
          </w:p>
        </w:tc>
        <w:tc>
          <w:tcPr>
            <w:tcW w:w="760" w:type="dxa"/>
            <w:tcBorders>
              <w:top w:val="nil"/>
              <w:left w:val="nil"/>
              <w:bottom w:val="nil"/>
              <w:right w:val="nil"/>
            </w:tcBorders>
            <w:shd w:val="clear" w:color="auto" w:fill="auto"/>
            <w:vAlign w:val="center"/>
            <w:hideMark/>
          </w:tcPr>
          <w:p w14:paraId="79C845D2" w14:textId="77777777" w:rsidR="009F00EE" w:rsidRPr="009F00EE" w:rsidRDefault="009F00EE" w:rsidP="009F00EE">
            <w:pPr>
              <w:jc w:val="right"/>
              <w:rPr>
                <w:color w:val="000000"/>
                <w:sz w:val="20"/>
                <w:szCs w:val="20"/>
              </w:rPr>
            </w:pPr>
          </w:p>
        </w:tc>
      </w:tr>
      <w:tr w:rsidR="009F00EE" w:rsidRPr="009F00EE" w14:paraId="7B79D4F7" w14:textId="77777777" w:rsidTr="009F00EE">
        <w:trPr>
          <w:trHeight w:val="300"/>
          <w:jc w:val="center"/>
        </w:trPr>
        <w:tc>
          <w:tcPr>
            <w:tcW w:w="5500" w:type="dxa"/>
            <w:tcBorders>
              <w:top w:val="nil"/>
              <w:left w:val="nil"/>
              <w:bottom w:val="nil"/>
              <w:right w:val="nil"/>
            </w:tcBorders>
            <w:shd w:val="clear" w:color="auto" w:fill="auto"/>
            <w:vAlign w:val="center"/>
            <w:hideMark/>
          </w:tcPr>
          <w:p w14:paraId="091B2EF4" w14:textId="77777777" w:rsidR="009F00EE" w:rsidRPr="009F00EE" w:rsidRDefault="009F00EE" w:rsidP="009F00EE">
            <w:pPr>
              <w:rPr>
                <w:color w:val="000000"/>
                <w:sz w:val="20"/>
                <w:szCs w:val="20"/>
              </w:rPr>
            </w:pPr>
            <w:r w:rsidRPr="009F00EE">
              <w:rPr>
                <w:color w:val="000000"/>
                <w:sz w:val="20"/>
                <w:szCs w:val="20"/>
              </w:rPr>
              <w:t>Naknada za korištenje FINA certifikata</w:t>
            </w:r>
          </w:p>
        </w:tc>
        <w:tc>
          <w:tcPr>
            <w:tcW w:w="1340" w:type="dxa"/>
            <w:tcBorders>
              <w:top w:val="nil"/>
              <w:left w:val="nil"/>
              <w:bottom w:val="nil"/>
              <w:right w:val="nil"/>
            </w:tcBorders>
            <w:shd w:val="clear" w:color="auto" w:fill="auto"/>
            <w:vAlign w:val="center"/>
            <w:hideMark/>
          </w:tcPr>
          <w:p w14:paraId="72E50295" w14:textId="77777777" w:rsidR="009F00EE" w:rsidRPr="009F00EE" w:rsidRDefault="009F00EE" w:rsidP="009F00EE">
            <w:pPr>
              <w:rPr>
                <w:color w:val="000000"/>
                <w:sz w:val="20"/>
                <w:szCs w:val="20"/>
              </w:rPr>
            </w:pPr>
          </w:p>
        </w:tc>
        <w:tc>
          <w:tcPr>
            <w:tcW w:w="1340" w:type="dxa"/>
            <w:tcBorders>
              <w:top w:val="nil"/>
              <w:left w:val="nil"/>
              <w:bottom w:val="nil"/>
              <w:right w:val="nil"/>
            </w:tcBorders>
            <w:shd w:val="clear" w:color="auto" w:fill="auto"/>
            <w:vAlign w:val="center"/>
            <w:hideMark/>
          </w:tcPr>
          <w:p w14:paraId="56A0F3F5" w14:textId="77777777" w:rsidR="009F00EE" w:rsidRPr="009F00EE" w:rsidRDefault="009F00EE" w:rsidP="009F00EE">
            <w:pPr>
              <w:jc w:val="right"/>
              <w:rPr>
                <w:color w:val="000000"/>
                <w:sz w:val="20"/>
                <w:szCs w:val="20"/>
              </w:rPr>
            </w:pPr>
            <w:r w:rsidRPr="009F00EE">
              <w:rPr>
                <w:color w:val="000000"/>
                <w:sz w:val="20"/>
                <w:szCs w:val="20"/>
              </w:rPr>
              <w:t>862,50</w:t>
            </w:r>
          </w:p>
        </w:tc>
        <w:tc>
          <w:tcPr>
            <w:tcW w:w="760" w:type="dxa"/>
            <w:tcBorders>
              <w:top w:val="nil"/>
              <w:left w:val="nil"/>
              <w:bottom w:val="nil"/>
              <w:right w:val="nil"/>
            </w:tcBorders>
            <w:shd w:val="clear" w:color="auto" w:fill="auto"/>
            <w:vAlign w:val="center"/>
            <w:hideMark/>
          </w:tcPr>
          <w:p w14:paraId="77BBD225" w14:textId="77777777" w:rsidR="009F00EE" w:rsidRPr="009F00EE" w:rsidRDefault="009F00EE" w:rsidP="009F00EE">
            <w:pPr>
              <w:jc w:val="right"/>
              <w:rPr>
                <w:color w:val="000000"/>
                <w:sz w:val="20"/>
                <w:szCs w:val="20"/>
              </w:rPr>
            </w:pPr>
          </w:p>
        </w:tc>
      </w:tr>
      <w:tr w:rsidR="009F00EE" w:rsidRPr="009F00EE" w14:paraId="462D4F49" w14:textId="77777777" w:rsidTr="009F00EE">
        <w:trPr>
          <w:trHeight w:val="300"/>
          <w:jc w:val="center"/>
        </w:trPr>
        <w:tc>
          <w:tcPr>
            <w:tcW w:w="5500" w:type="dxa"/>
            <w:tcBorders>
              <w:top w:val="nil"/>
              <w:left w:val="nil"/>
              <w:bottom w:val="nil"/>
              <w:right w:val="nil"/>
            </w:tcBorders>
            <w:shd w:val="clear" w:color="auto" w:fill="auto"/>
            <w:vAlign w:val="center"/>
            <w:hideMark/>
          </w:tcPr>
          <w:p w14:paraId="0BEC0DEE" w14:textId="77777777" w:rsidR="009F00EE" w:rsidRPr="009F00EE" w:rsidRDefault="009F00EE" w:rsidP="009F00EE">
            <w:pPr>
              <w:rPr>
                <w:b/>
                <w:bCs/>
                <w:color w:val="000000"/>
                <w:sz w:val="20"/>
                <w:szCs w:val="20"/>
              </w:rPr>
            </w:pPr>
            <w:r w:rsidRPr="009F00EE">
              <w:rPr>
                <w:b/>
                <w:bCs/>
                <w:color w:val="000000"/>
                <w:sz w:val="20"/>
                <w:szCs w:val="20"/>
              </w:rPr>
              <w:lastRenderedPageBreak/>
              <w:t>Financijski rashodi</w:t>
            </w:r>
          </w:p>
        </w:tc>
        <w:tc>
          <w:tcPr>
            <w:tcW w:w="1340" w:type="dxa"/>
            <w:tcBorders>
              <w:top w:val="nil"/>
              <w:left w:val="nil"/>
              <w:bottom w:val="nil"/>
              <w:right w:val="nil"/>
            </w:tcBorders>
            <w:shd w:val="clear" w:color="auto" w:fill="auto"/>
            <w:vAlign w:val="center"/>
            <w:hideMark/>
          </w:tcPr>
          <w:p w14:paraId="79DF2339" w14:textId="77777777" w:rsidR="009F00EE" w:rsidRPr="009F00EE" w:rsidRDefault="009F00EE" w:rsidP="009F00EE">
            <w:pPr>
              <w:jc w:val="right"/>
              <w:rPr>
                <w:b/>
                <w:bCs/>
                <w:color w:val="000000"/>
                <w:sz w:val="20"/>
                <w:szCs w:val="20"/>
              </w:rPr>
            </w:pPr>
            <w:r w:rsidRPr="009F00EE">
              <w:rPr>
                <w:b/>
                <w:bCs/>
                <w:color w:val="000000"/>
                <w:sz w:val="20"/>
                <w:szCs w:val="20"/>
              </w:rPr>
              <w:t>38.000,00</w:t>
            </w:r>
          </w:p>
        </w:tc>
        <w:tc>
          <w:tcPr>
            <w:tcW w:w="1340" w:type="dxa"/>
            <w:tcBorders>
              <w:top w:val="nil"/>
              <w:left w:val="nil"/>
              <w:bottom w:val="nil"/>
              <w:right w:val="nil"/>
            </w:tcBorders>
            <w:shd w:val="clear" w:color="auto" w:fill="auto"/>
            <w:vAlign w:val="center"/>
            <w:hideMark/>
          </w:tcPr>
          <w:p w14:paraId="005731A7" w14:textId="77777777" w:rsidR="009F00EE" w:rsidRPr="009F00EE" w:rsidRDefault="009F00EE" w:rsidP="009F00EE">
            <w:pPr>
              <w:jc w:val="right"/>
              <w:rPr>
                <w:b/>
                <w:bCs/>
                <w:color w:val="000000"/>
                <w:sz w:val="20"/>
                <w:szCs w:val="20"/>
              </w:rPr>
            </w:pPr>
            <w:r w:rsidRPr="009F00EE">
              <w:rPr>
                <w:b/>
                <w:bCs/>
                <w:color w:val="000000"/>
                <w:sz w:val="20"/>
                <w:szCs w:val="20"/>
              </w:rPr>
              <w:t>18.867,48</w:t>
            </w:r>
          </w:p>
        </w:tc>
        <w:tc>
          <w:tcPr>
            <w:tcW w:w="760" w:type="dxa"/>
            <w:tcBorders>
              <w:top w:val="nil"/>
              <w:left w:val="nil"/>
              <w:bottom w:val="nil"/>
              <w:right w:val="nil"/>
            </w:tcBorders>
            <w:shd w:val="clear" w:color="auto" w:fill="auto"/>
            <w:vAlign w:val="center"/>
            <w:hideMark/>
          </w:tcPr>
          <w:p w14:paraId="2C189588" w14:textId="77777777" w:rsidR="009F00EE" w:rsidRPr="009F00EE" w:rsidRDefault="009F00EE" w:rsidP="009F00EE">
            <w:pPr>
              <w:jc w:val="right"/>
              <w:rPr>
                <w:b/>
                <w:bCs/>
                <w:color w:val="000000"/>
                <w:sz w:val="20"/>
                <w:szCs w:val="20"/>
              </w:rPr>
            </w:pPr>
            <w:r w:rsidRPr="009F00EE">
              <w:rPr>
                <w:b/>
                <w:bCs/>
                <w:color w:val="000000"/>
                <w:sz w:val="20"/>
                <w:szCs w:val="20"/>
              </w:rPr>
              <w:t>49,65</w:t>
            </w:r>
          </w:p>
        </w:tc>
      </w:tr>
      <w:tr w:rsidR="009F00EE" w:rsidRPr="009F00EE" w14:paraId="6273CF3B" w14:textId="77777777" w:rsidTr="009F00EE">
        <w:trPr>
          <w:trHeight w:val="300"/>
          <w:jc w:val="center"/>
        </w:trPr>
        <w:tc>
          <w:tcPr>
            <w:tcW w:w="5500" w:type="dxa"/>
            <w:tcBorders>
              <w:top w:val="nil"/>
              <w:left w:val="nil"/>
              <w:bottom w:val="nil"/>
              <w:right w:val="nil"/>
            </w:tcBorders>
            <w:shd w:val="clear" w:color="auto" w:fill="auto"/>
            <w:vAlign w:val="center"/>
            <w:hideMark/>
          </w:tcPr>
          <w:p w14:paraId="53477351" w14:textId="77777777" w:rsidR="009F00EE" w:rsidRPr="009F00EE" w:rsidRDefault="009F00EE" w:rsidP="009F00EE">
            <w:pPr>
              <w:rPr>
                <w:b/>
                <w:bCs/>
                <w:color w:val="000000"/>
                <w:sz w:val="20"/>
                <w:szCs w:val="20"/>
              </w:rPr>
            </w:pPr>
            <w:r w:rsidRPr="009F00EE">
              <w:rPr>
                <w:b/>
                <w:bCs/>
                <w:color w:val="000000"/>
                <w:sz w:val="20"/>
                <w:szCs w:val="20"/>
              </w:rPr>
              <w:t>Ostali financijski rashodi</w:t>
            </w:r>
          </w:p>
        </w:tc>
        <w:tc>
          <w:tcPr>
            <w:tcW w:w="1340" w:type="dxa"/>
            <w:tcBorders>
              <w:top w:val="nil"/>
              <w:left w:val="nil"/>
              <w:bottom w:val="nil"/>
              <w:right w:val="nil"/>
            </w:tcBorders>
            <w:shd w:val="clear" w:color="auto" w:fill="auto"/>
            <w:vAlign w:val="center"/>
            <w:hideMark/>
          </w:tcPr>
          <w:p w14:paraId="771FD56C" w14:textId="77777777" w:rsidR="009F00EE" w:rsidRPr="009F00EE" w:rsidRDefault="009F00EE" w:rsidP="009F00EE">
            <w:pPr>
              <w:jc w:val="right"/>
              <w:rPr>
                <w:b/>
                <w:bCs/>
                <w:color w:val="000000"/>
                <w:sz w:val="20"/>
                <w:szCs w:val="20"/>
              </w:rPr>
            </w:pPr>
            <w:r w:rsidRPr="009F00EE">
              <w:rPr>
                <w:b/>
                <w:bCs/>
                <w:color w:val="000000"/>
                <w:sz w:val="20"/>
                <w:szCs w:val="20"/>
              </w:rPr>
              <w:t>38.000,00</w:t>
            </w:r>
          </w:p>
        </w:tc>
        <w:tc>
          <w:tcPr>
            <w:tcW w:w="1340" w:type="dxa"/>
            <w:tcBorders>
              <w:top w:val="nil"/>
              <w:left w:val="nil"/>
              <w:bottom w:val="nil"/>
              <w:right w:val="nil"/>
            </w:tcBorders>
            <w:shd w:val="clear" w:color="auto" w:fill="auto"/>
            <w:vAlign w:val="center"/>
            <w:hideMark/>
          </w:tcPr>
          <w:p w14:paraId="1B4B78C3" w14:textId="77777777" w:rsidR="009F00EE" w:rsidRPr="009F00EE" w:rsidRDefault="009F00EE" w:rsidP="009F00EE">
            <w:pPr>
              <w:jc w:val="right"/>
              <w:rPr>
                <w:b/>
                <w:bCs/>
                <w:color w:val="000000"/>
                <w:sz w:val="20"/>
                <w:szCs w:val="20"/>
              </w:rPr>
            </w:pPr>
            <w:r w:rsidRPr="009F00EE">
              <w:rPr>
                <w:b/>
                <w:bCs/>
                <w:color w:val="000000"/>
                <w:sz w:val="20"/>
                <w:szCs w:val="20"/>
              </w:rPr>
              <w:t>18.867,48</w:t>
            </w:r>
          </w:p>
        </w:tc>
        <w:tc>
          <w:tcPr>
            <w:tcW w:w="760" w:type="dxa"/>
            <w:tcBorders>
              <w:top w:val="nil"/>
              <w:left w:val="nil"/>
              <w:bottom w:val="nil"/>
              <w:right w:val="nil"/>
            </w:tcBorders>
            <w:shd w:val="clear" w:color="auto" w:fill="auto"/>
            <w:vAlign w:val="center"/>
            <w:hideMark/>
          </w:tcPr>
          <w:p w14:paraId="3964934D" w14:textId="77777777" w:rsidR="009F00EE" w:rsidRPr="009F00EE" w:rsidRDefault="009F00EE" w:rsidP="009F00EE">
            <w:pPr>
              <w:jc w:val="right"/>
              <w:rPr>
                <w:b/>
                <w:bCs/>
                <w:color w:val="000000"/>
                <w:sz w:val="20"/>
                <w:szCs w:val="20"/>
              </w:rPr>
            </w:pPr>
            <w:r w:rsidRPr="009F00EE">
              <w:rPr>
                <w:b/>
                <w:bCs/>
                <w:color w:val="000000"/>
                <w:sz w:val="20"/>
                <w:szCs w:val="20"/>
              </w:rPr>
              <w:t>49,65</w:t>
            </w:r>
          </w:p>
        </w:tc>
      </w:tr>
      <w:tr w:rsidR="009F00EE" w:rsidRPr="009F00EE" w14:paraId="6473C2EA" w14:textId="77777777" w:rsidTr="009F00EE">
        <w:trPr>
          <w:trHeight w:val="300"/>
          <w:jc w:val="center"/>
        </w:trPr>
        <w:tc>
          <w:tcPr>
            <w:tcW w:w="5500" w:type="dxa"/>
            <w:tcBorders>
              <w:top w:val="nil"/>
              <w:left w:val="nil"/>
              <w:bottom w:val="nil"/>
              <w:right w:val="nil"/>
            </w:tcBorders>
            <w:shd w:val="clear" w:color="auto" w:fill="auto"/>
            <w:vAlign w:val="center"/>
            <w:hideMark/>
          </w:tcPr>
          <w:p w14:paraId="0FE1F79B" w14:textId="77777777" w:rsidR="009F00EE" w:rsidRPr="009F00EE" w:rsidRDefault="009F00EE" w:rsidP="009F00EE">
            <w:pPr>
              <w:rPr>
                <w:color w:val="000000"/>
                <w:sz w:val="20"/>
                <w:szCs w:val="20"/>
              </w:rPr>
            </w:pPr>
            <w:r w:rsidRPr="009F00EE">
              <w:rPr>
                <w:color w:val="000000"/>
                <w:sz w:val="20"/>
                <w:szCs w:val="20"/>
              </w:rPr>
              <w:t>Bankarske usluge</w:t>
            </w:r>
          </w:p>
        </w:tc>
        <w:tc>
          <w:tcPr>
            <w:tcW w:w="1340" w:type="dxa"/>
            <w:tcBorders>
              <w:top w:val="nil"/>
              <w:left w:val="nil"/>
              <w:bottom w:val="nil"/>
              <w:right w:val="nil"/>
            </w:tcBorders>
            <w:shd w:val="clear" w:color="auto" w:fill="auto"/>
            <w:vAlign w:val="center"/>
            <w:hideMark/>
          </w:tcPr>
          <w:p w14:paraId="6AE4C1BC" w14:textId="77777777" w:rsidR="009F00EE" w:rsidRPr="009F00EE" w:rsidRDefault="009F00EE" w:rsidP="009F00EE">
            <w:pPr>
              <w:rPr>
                <w:color w:val="000000"/>
                <w:sz w:val="20"/>
                <w:szCs w:val="20"/>
              </w:rPr>
            </w:pPr>
          </w:p>
        </w:tc>
        <w:tc>
          <w:tcPr>
            <w:tcW w:w="1340" w:type="dxa"/>
            <w:tcBorders>
              <w:top w:val="nil"/>
              <w:left w:val="nil"/>
              <w:bottom w:val="nil"/>
              <w:right w:val="nil"/>
            </w:tcBorders>
            <w:shd w:val="clear" w:color="auto" w:fill="auto"/>
            <w:vAlign w:val="center"/>
            <w:hideMark/>
          </w:tcPr>
          <w:p w14:paraId="64E92DA0" w14:textId="77777777" w:rsidR="009F00EE" w:rsidRPr="009F00EE" w:rsidRDefault="009F00EE" w:rsidP="009F00EE">
            <w:pPr>
              <w:jc w:val="right"/>
              <w:rPr>
                <w:color w:val="000000"/>
                <w:sz w:val="20"/>
                <w:szCs w:val="20"/>
              </w:rPr>
            </w:pPr>
            <w:r w:rsidRPr="009F00EE">
              <w:rPr>
                <w:color w:val="000000"/>
                <w:sz w:val="20"/>
                <w:szCs w:val="20"/>
              </w:rPr>
              <w:t>1.008,80</w:t>
            </w:r>
          </w:p>
        </w:tc>
        <w:tc>
          <w:tcPr>
            <w:tcW w:w="760" w:type="dxa"/>
            <w:tcBorders>
              <w:top w:val="nil"/>
              <w:left w:val="nil"/>
              <w:bottom w:val="nil"/>
              <w:right w:val="nil"/>
            </w:tcBorders>
            <w:shd w:val="clear" w:color="auto" w:fill="auto"/>
            <w:vAlign w:val="center"/>
            <w:hideMark/>
          </w:tcPr>
          <w:p w14:paraId="6088355B" w14:textId="77777777" w:rsidR="009F00EE" w:rsidRPr="009F00EE" w:rsidRDefault="009F00EE" w:rsidP="009F00EE">
            <w:pPr>
              <w:jc w:val="right"/>
              <w:rPr>
                <w:color w:val="000000"/>
                <w:sz w:val="20"/>
                <w:szCs w:val="20"/>
              </w:rPr>
            </w:pPr>
          </w:p>
        </w:tc>
      </w:tr>
      <w:tr w:rsidR="009F00EE" w:rsidRPr="009F00EE" w14:paraId="470F2DAA" w14:textId="77777777" w:rsidTr="009F00EE">
        <w:trPr>
          <w:trHeight w:val="300"/>
          <w:jc w:val="center"/>
        </w:trPr>
        <w:tc>
          <w:tcPr>
            <w:tcW w:w="5500" w:type="dxa"/>
            <w:tcBorders>
              <w:top w:val="nil"/>
              <w:left w:val="nil"/>
              <w:bottom w:val="nil"/>
              <w:right w:val="nil"/>
            </w:tcBorders>
            <w:shd w:val="clear" w:color="auto" w:fill="auto"/>
            <w:vAlign w:val="center"/>
            <w:hideMark/>
          </w:tcPr>
          <w:p w14:paraId="48098990" w14:textId="77777777" w:rsidR="009F00EE" w:rsidRPr="009F00EE" w:rsidRDefault="009F00EE" w:rsidP="009F00EE">
            <w:pPr>
              <w:rPr>
                <w:color w:val="000000"/>
                <w:sz w:val="20"/>
                <w:szCs w:val="20"/>
              </w:rPr>
            </w:pPr>
            <w:r w:rsidRPr="009F00EE">
              <w:rPr>
                <w:color w:val="000000"/>
                <w:sz w:val="20"/>
                <w:szCs w:val="20"/>
              </w:rPr>
              <w:t>Usluge platnog prometa</w:t>
            </w:r>
          </w:p>
        </w:tc>
        <w:tc>
          <w:tcPr>
            <w:tcW w:w="1340" w:type="dxa"/>
            <w:tcBorders>
              <w:top w:val="nil"/>
              <w:left w:val="nil"/>
              <w:bottom w:val="nil"/>
              <w:right w:val="nil"/>
            </w:tcBorders>
            <w:shd w:val="clear" w:color="auto" w:fill="auto"/>
            <w:vAlign w:val="center"/>
            <w:hideMark/>
          </w:tcPr>
          <w:p w14:paraId="30EF2B23" w14:textId="77777777" w:rsidR="009F00EE" w:rsidRPr="009F00EE" w:rsidRDefault="009F00EE" w:rsidP="009F00EE">
            <w:pPr>
              <w:rPr>
                <w:color w:val="000000"/>
                <w:sz w:val="20"/>
                <w:szCs w:val="20"/>
              </w:rPr>
            </w:pPr>
          </w:p>
        </w:tc>
        <w:tc>
          <w:tcPr>
            <w:tcW w:w="1340" w:type="dxa"/>
            <w:tcBorders>
              <w:top w:val="nil"/>
              <w:left w:val="nil"/>
              <w:bottom w:val="nil"/>
              <w:right w:val="nil"/>
            </w:tcBorders>
            <w:shd w:val="clear" w:color="auto" w:fill="auto"/>
            <w:vAlign w:val="center"/>
            <w:hideMark/>
          </w:tcPr>
          <w:p w14:paraId="62569EAD" w14:textId="77777777" w:rsidR="009F00EE" w:rsidRPr="009F00EE" w:rsidRDefault="009F00EE" w:rsidP="009F00EE">
            <w:pPr>
              <w:jc w:val="right"/>
              <w:rPr>
                <w:color w:val="000000"/>
                <w:sz w:val="20"/>
                <w:szCs w:val="20"/>
              </w:rPr>
            </w:pPr>
            <w:r w:rsidRPr="009F00EE">
              <w:rPr>
                <w:color w:val="000000"/>
                <w:sz w:val="20"/>
                <w:szCs w:val="20"/>
              </w:rPr>
              <w:t>17.786,08</w:t>
            </w:r>
          </w:p>
        </w:tc>
        <w:tc>
          <w:tcPr>
            <w:tcW w:w="760" w:type="dxa"/>
            <w:tcBorders>
              <w:top w:val="nil"/>
              <w:left w:val="nil"/>
              <w:bottom w:val="nil"/>
              <w:right w:val="nil"/>
            </w:tcBorders>
            <w:shd w:val="clear" w:color="auto" w:fill="auto"/>
            <w:vAlign w:val="center"/>
            <w:hideMark/>
          </w:tcPr>
          <w:p w14:paraId="30123F32" w14:textId="77777777" w:rsidR="009F00EE" w:rsidRPr="009F00EE" w:rsidRDefault="009F00EE" w:rsidP="009F00EE">
            <w:pPr>
              <w:jc w:val="right"/>
              <w:rPr>
                <w:color w:val="000000"/>
                <w:sz w:val="20"/>
                <w:szCs w:val="20"/>
              </w:rPr>
            </w:pPr>
          </w:p>
        </w:tc>
      </w:tr>
      <w:tr w:rsidR="009F00EE" w:rsidRPr="009F00EE" w14:paraId="5A5DCB96" w14:textId="77777777" w:rsidTr="009F00EE">
        <w:trPr>
          <w:trHeight w:val="300"/>
          <w:jc w:val="center"/>
        </w:trPr>
        <w:tc>
          <w:tcPr>
            <w:tcW w:w="5500" w:type="dxa"/>
            <w:tcBorders>
              <w:top w:val="nil"/>
              <w:left w:val="nil"/>
              <w:bottom w:val="nil"/>
              <w:right w:val="nil"/>
            </w:tcBorders>
            <w:shd w:val="clear" w:color="auto" w:fill="auto"/>
            <w:vAlign w:val="center"/>
            <w:hideMark/>
          </w:tcPr>
          <w:p w14:paraId="2C57BE0F" w14:textId="77777777" w:rsidR="009F00EE" w:rsidRPr="009F00EE" w:rsidRDefault="009F00EE" w:rsidP="009F00EE">
            <w:pPr>
              <w:rPr>
                <w:color w:val="000000"/>
                <w:sz w:val="20"/>
                <w:szCs w:val="20"/>
              </w:rPr>
            </w:pPr>
            <w:r w:rsidRPr="009F00EE">
              <w:rPr>
                <w:color w:val="000000"/>
                <w:sz w:val="20"/>
                <w:szCs w:val="20"/>
              </w:rPr>
              <w:t>Zatezne kamate</w:t>
            </w:r>
          </w:p>
        </w:tc>
        <w:tc>
          <w:tcPr>
            <w:tcW w:w="1340" w:type="dxa"/>
            <w:tcBorders>
              <w:top w:val="nil"/>
              <w:left w:val="nil"/>
              <w:bottom w:val="nil"/>
              <w:right w:val="nil"/>
            </w:tcBorders>
            <w:shd w:val="clear" w:color="auto" w:fill="auto"/>
            <w:vAlign w:val="center"/>
            <w:hideMark/>
          </w:tcPr>
          <w:p w14:paraId="3D22FD1F" w14:textId="77777777" w:rsidR="009F00EE" w:rsidRPr="009F00EE" w:rsidRDefault="009F00EE" w:rsidP="009F00EE">
            <w:pPr>
              <w:rPr>
                <w:color w:val="000000"/>
                <w:sz w:val="20"/>
                <w:szCs w:val="20"/>
              </w:rPr>
            </w:pPr>
          </w:p>
        </w:tc>
        <w:tc>
          <w:tcPr>
            <w:tcW w:w="1340" w:type="dxa"/>
            <w:tcBorders>
              <w:top w:val="nil"/>
              <w:left w:val="nil"/>
              <w:bottom w:val="nil"/>
              <w:right w:val="nil"/>
            </w:tcBorders>
            <w:shd w:val="clear" w:color="auto" w:fill="auto"/>
            <w:vAlign w:val="center"/>
            <w:hideMark/>
          </w:tcPr>
          <w:p w14:paraId="02556688" w14:textId="77777777" w:rsidR="009F00EE" w:rsidRPr="009F00EE" w:rsidRDefault="009F00EE" w:rsidP="009F00EE">
            <w:pPr>
              <w:jc w:val="right"/>
              <w:rPr>
                <w:color w:val="000000"/>
                <w:sz w:val="20"/>
                <w:szCs w:val="20"/>
              </w:rPr>
            </w:pPr>
            <w:r w:rsidRPr="009F00EE">
              <w:rPr>
                <w:color w:val="000000"/>
                <w:sz w:val="20"/>
                <w:szCs w:val="20"/>
              </w:rPr>
              <w:t>72,60</w:t>
            </w:r>
          </w:p>
        </w:tc>
        <w:tc>
          <w:tcPr>
            <w:tcW w:w="760" w:type="dxa"/>
            <w:tcBorders>
              <w:top w:val="nil"/>
              <w:left w:val="nil"/>
              <w:bottom w:val="nil"/>
              <w:right w:val="nil"/>
            </w:tcBorders>
            <w:shd w:val="clear" w:color="auto" w:fill="auto"/>
            <w:vAlign w:val="center"/>
            <w:hideMark/>
          </w:tcPr>
          <w:p w14:paraId="214B21D6" w14:textId="77777777" w:rsidR="009F00EE" w:rsidRPr="009F00EE" w:rsidRDefault="009F00EE" w:rsidP="009F00EE">
            <w:pPr>
              <w:jc w:val="right"/>
              <w:rPr>
                <w:color w:val="000000"/>
                <w:sz w:val="20"/>
                <w:szCs w:val="20"/>
              </w:rPr>
            </w:pPr>
          </w:p>
        </w:tc>
      </w:tr>
      <w:tr w:rsidR="009F00EE" w:rsidRPr="009F00EE" w14:paraId="67AAD46F" w14:textId="77777777" w:rsidTr="009F00EE">
        <w:trPr>
          <w:trHeight w:val="300"/>
          <w:jc w:val="center"/>
        </w:trPr>
        <w:tc>
          <w:tcPr>
            <w:tcW w:w="5500" w:type="dxa"/>
            <w:tcBorders>
              <w:top w:val="nil"/>
              <w:left w:val="nil"/>
              <w:bottom w:val="nil"/>
              <w:right w:val="nil"/>
            </w:tcBorders>
            <w:shd w:val="clear" w:color="FFFFB0" w:fill="FFFFCC"/>
            <w:vAlign w:val="center"/>
            <w:hideMark/>
          </w:tcPr>
          <w:p w14:paraId="5B5816DA" w14:textId="77777777" w:rsidR="009F00EE" w:rsidRPr="009F00EE" w:rsidRDefault="009F00EE" w:rsidP="009F00EE">
            <w:pPr>
              <w:rPr>
                <w:b/>
                <w:bCs/>
                <w:color w:val="000000"/>
                <w:sz w:val="20"/>
                <w:szCs w:val="20"/>
              </w:rPr>
            </w:pPr>
            <w:r w:rsidRPr="009F00EE">
              <w:rPr>
                <w:b/>
                <w:bCs/>
                <w:color w:val="000000"/>
                <w:sz w:val="20"/>
                <w:szCs w:val="20"/>
              </w:rPr>
              <w:t>Otplata zajmova</w:t>
            </w:r>
          </w:p>
        </w:tc>
        <w:tc>
          <w:tcPr>
            <w:tcW w:w="1340" w:type="dxa"/>
            <w:tcBorders>
              <w:top w:val="nil"/>
              <w:left w:val="nil"/>
              <w:bottom w:val="nil"/>
              <w:right w:val="nil"/>
            </w:tcBorders>
            <w:shd w:val="clear" w:color="FFFFB0" w:fill="FFFFCC"/>
            <w:vAlign w:val="center"/>
            <w:hideMark/>
          </w:tcPr>
          <w:p w14:paraId="5D718F79" w14:textId="77777777" w:rsidR="009F00EE" w:rsidRPr="009F00EE" w:rsidRDefault="009F00EE" w:rsidP="009F00EE">
            <w:pPr>
              <w:jc w:val="right"/>
              <w:rPr>
                <w:b/>
                <w:bCs/>
                <w:color w:val="000000"/>
                <w:sz w:val="20"/>
                <w:szCs w:val="20"/>
              </w:rPr>
            </w:pPr>
            <w:r w:rsidRPr="009F00EE">
              <w:rPr>
                <w:b/>
                <w:bCs/>
                <w:color w:val="000000"/>
                <w:sz w:val="20"/>
                <w:szCs w:val="20"/>
              </w:rPr>
              <w:t>2.040.000,00</w:t>
            </w:r>
          </w:p>
        </w:tc>
        <w:tc>
          <w:tcPr>
            <w:tcW w:w="1340" w:type="dxa"/>
            <w:tcBorders>
              <w:top w:val="nil"/>
              <w:left w:val="nil"/>
              <w:bottom w:val="nil"/>
              <w:right w:val="nil"/>
            </w:tcBorders>
            <w:shd w:val="clear" w:color="FFFFB0" w:fill="FFFFCC"/>
            <w:vAlign w:val="center"/>
            <w:hideMark/>
          </w:tcPr>
          <w:p w14:paraId="6899EC79" w14:textId="77777777" w:rsidR="009F00EE" w:rsidRPr="009F00EE" w:rsidRDefault="009F00EE" w:rsidP="009F00EE">
            <w:pPr>
              <w:jc w:val="right"/>
              <w:rPr>
                <w:b/>
                <w:bCs/>
                <w:color w:val="000000"/>
                <w:sz w:val="20"/>
                <w:szCs w:val="20"/>
              </w:rPr>
            </w:pPr>
            <w:r w:rsidRPr="009F00EE">
              <w:rPr>
                <w:b/>
                <w:bCs/>
                <w:color w:val="000000"/>
                <w:sz w:val="20"/>
                <w:szCs w:val="20"/>
              </w:rPr>
              <w:t>29.242,11</w:t>
            </w:r>
          </w:p>
        </w:tc>
        <w:tc>
          <w:tcPr>
            <w:tcW w:w="760" w:type="dxa"/>
            <w:tcBorders>
              <w:top w:val="nil"/>
              <w:left w:val="nil"/>
              <w:bottom w:val="nil"/>
              <w:right w:val="nil"/>
            </w:tcBorders>
            <w:shd w:val="clear" w:color="FFFFB0" w:fill="FFFFCC"/>
            <w:vAlign w:val="center"/>
            <w:hideMark/>
          </w:tcPr>
          <w:p w14:paraId="7411BDCA" w14:textId="77777777" w:rsidR="009F00EE" w:rsidRPr="009F00EE" w:rsidRDefault="009F00EE" w:rsidP="009F00EE">
            <w:pPr>
              <w:jc w:val="right"/>
              <w:rPr>
                <w:b/>
                <w:bCs/>
                <w:color w:val="000000"/>
                <w:sz w:val="20"/>
                <w:szCs w:val="20"/>
              </w:rPr>
            </w:pPr>
            <w:r w:rsidRPr="009F00EE">
              <w:rPr>
                <w:b/>
                <w:bCs/>
                <w:color w:val="000000"/>
                <w:sz w:val="20"/>
                <w:szCs w:val="20"/>
              </w:rPr>
              <w:t>1,43</w:t>
            </w:r>
          </w:p>
        </w:tc>
      </w:tr>
      <w:tr w:rsidR="009F00EE" w:rsidRPr="009F00EE" w14:paraId="779D7642" w14:textId="77777777" w:rsidTr="009F00EE">
        <w:trPr>
          <w:trHeight w:val="300"/>
          <w:jc w:val="center"/>
        </w:trPr>
        <w:tc>
          <w:tcPr>
            <w:tcW w:w="5500" w:type="dxa"/>
            <w:tcBorders>
              <w:top w:val="nil"/>
              <w:left w:val="nil"/>
              <w:bottom w:val="nil"/>
              <w:right w:val="nil"/>
            </w:tcBorders>
            <w:shd w:val="clear" w:color="FFFFFF" w:fill="FFFFFF"/>
            <w:vAlign w:val="center"/>
            <w:hideMark/>
          </w:tcPr>
          <w:p w14:paraId="1FA48F73" w14:textId="77777777" w:rsidR="009F00EE" w:rsidRPr="009F00EE" w:rsidRDefault="009F00EE" w:rsidP="009F00EE">
            <w:pPr>
              <w:rPr>
                <w:b/>
                <w:bCs/>
                <w:color w:val="000000"/>
                <w:sz w:val="20"/>
                <w:szCs w:val="20"/>
              </w:rPr>
            </w:pPr>
            <w:r w:rsidRPr="009F00EE">
              <w:rPr>
                <w:b/>
                <w:bCs/>
                <w:color w:val="000000"/>
                <w:sz w:val="20"/>
                <w:szCs w:val="20"/>
              </w:rPr>
              <w:t>Rashodi poslovanja</w:t>
            </w:r>
          </w:p>
        </w:tc>
        <w:tc>
          <w:tcPr>
            <w:tcW w:w="1340" w:type="dxa"/>
            <w:tcBorders>
              <w:top w:val="nil"/>
              <w:left w:val="nil"/>
              <w:bottom w:val="nil"/>
              <w:right w:val="nil"/>
            </w:tcBorders>
            <w:shd w:val="clear" w:color="FFFFFF" w:fill="FFFFFF"/>
            <w:vAlign w:val="center"/>
            <w:hideMark/>
          </w:tcPr>
          <w:p w14:paraId="0720028D" w14:textId="77777777" w:rsidR="009F00EE" w:rsidRPr="009F00EE" w:rsidRDefault="009F00EE" w:rsidP="009F00EE">
            <w:pPr>
              <w:jc w:val="right"/>
              <w:rPr>
                <w:b/>
                <w:bCs/>
                <w:color w:val="000000"/>
                <w:sz w:val="20"/>
                <w:szCs w:val="20"/>
              </w:rPr>
            </w:pPr>
            <w:r w:rsidRPr="009F00EE">
              <w:rPr>
                <w:b/>
                <w:bCs/>
                <w:color w:val="000000"/>
                <w:sz w:val="20"/>
                <w:szCs w:val="20"/>
              </w:rPr>
              <w:t>60.000,00</w:t>
            </w:r>
          </w:p>
        </w:tc>
        <w:tc>
          <w:tcPr>
            <w:tcW w:w="1340" w:type="dxa"/>
            <w:tcBorders>
              <w:top w:val="nil"/>
              <w:left w:val="nil"/>
              <w:bottom w:val="nil"/>
              <w:right w:val="nil"/>
            </w:tcBorders>
            <w:shd w:val="clear" w:color="FFFFFF" w:fill="FFFFFF"/>
            <w:vAlign w:val="center"/>
            <w:hideMark/>
          </w:tcPr>
          <w:p w14:paraId="720E918B" w14:textId="77777777" w:rsidR="009F00EE" w:rsidRPr="009F00EE" w:rsidRDefault="009F00EE" w:rsidP="009F00EE">
            <w:pPr>
              <w:jc w:val="right"/>
              <w:rPr>
                <w:b/>
                <w:bCs/>
                <w:color w:val="000000"/>
                <w:sz w:val="20"/>
                <w:szCs w:val="20"/>
              </w:rPr>
            </w:pPr>
            <w:r w:rsidRPr="009F00EE">
              <w:rPr>
                <w:b/>
                <w:bCs/>
                <w:color w:val="000000"/>
                <w:sz w:val="20"/>
                <w:szCs w:val="20"/>
              </w:rPr>
              <w:t>0,00</w:t>
            </w:r>
          </w:p>
        </w:tc>
        <w:tc>
          <w:tcPr>
            <w:tcW w:w="760" w:type="dxa"/>
            <w:tcBorders>
              <w:top w:val="nil"/>
              <w:left w:val="nil"/>
              <w:bottom w:val="nil"/>
              <w:right w:val="nil"/>
            </w:tcBorders>
            <w:shd w:val="clear" w:color="FFFFFF" w:fill="FFFFFF"/>
            <w:vAlign w:val="center"/>
            <w:hideMark/>
          </w:tcPr>
          <w:p w14:paraId="33F275C9" w14:textId="77777777" w:rsidR="009F00EE" w:rsidRPr="009F00EE" w:rsidRDefault="009F00EE" w:rsidP="009F00EE">
            <w:pPr>
              <w:jc w:val="right"/>
              <w:rPr>
                <w:b/>
                <w:bCs/>
                <w:color w:val="000000"/>
                <w:sz w:val="20"/>
                <w:szCs w:val="20"/>
              </w:rPr>
            </w:pPr>
            <w:r w:rsidRPr="009F00EE">
              <w:rPr>
                <w:b/>
                <w:bCs/>
                <w:color w:val="000000"/>
                <w:sz w:val="20"/>
                <w:szCs w:val="20"/>
              </w:rPr>
              <w:t>0,00</w:t>
            </w:r>
          </w:p>
        </w:tc>
      </w:tr>
      <w:tr w:rsidR="009F00EE" w:rsidRPr="009F00EE" w14:paraId="50DDD476" w14:textId="77777777" w:rsidTr="009F00EE">
        <w:trPr>
          <w:trHeight w:val="300"/>
          <w:jc w:val="center"/>
        </w:trPr>
        <w:tc>
          <w:tcPr>
            <w:tcW w:w="5500" w:type="dxa"/>
            <w:tcBorders>
              <w:top w:val="nil"/>
              <w:left w:val="nil"/>
              <w:bottom w:val="nil"/>
              <w:right w:val="nil"/>
            </w:tcBorders>
            <w:shd w:val="clear" w:color="auto" w:fill="auto"/>
            <w:vAlign w:val="center"/>
            <w:hideMark/>
          </w:tcPr>
          <w:p w14:paraId="6ECEC4CD" w14:textId="77777777" w:rsidR="009F00EE" w:rsidRPr="009F00EE" w:rsidRDefault="009F00EE" w:rsidP="009F00EE">
            <w:pPr>
              <w:rPr>
                <w:b/>
                <w:bCs/>
                <w:color w:val="000000"/>
                <w:sz w:val="20"/>
                <w:szCs w:val="20"/>
              </w:rPr>
            </w:pPr>
            <w:r w:rsidRPr="009F00EE">
              <w:rPr>
                <w:b/>
                <w:bCs/>
                <w:color w:val="000000"/>
                <w:sz w:val="20"/>
                <w:szCs w:val="20"/>
              </w:rPr>
              <w:t>Financijski rashodi</w:t>
            </w:r>
          </w:p>
        </w:tc>
        <w:tc>
          <w:tcPr>
            <w:tcW w:w="1340" w:type="dxa"/>
            <w:tcBorders>
              <w:top w:val="nil"/>
              <w:left w:val="nil"/>
              <w:bottom w:val="nil"/>
              <w:right w:val="nil"/>
            </w:tcBorders>
            <w:shd w:val="clear" w:color="auto" w:fill="auto"/>
            <w:vAlign w:val="center"/>
            <w:hideMark/>
          </w:tcPr>
          <w:p w14:paraId="0D60CC02" w14:textId="77777777" w:rsidR="009F00EE" w:rsidRPr="009F00EE" w:rsidRDefault="009F00EE" w:rsidP="009F00EE">
            <w:pPr>
              <w:jc w:val="right"/>
              <w:rPr>
                <w:b/>
                <w:bCs/>
                <w:color w:val="000000"/>
                <w:sz w:val="20"/>
                <w:szCs w:val="20"/>
              </w:rPr>
            </w:pPr>
            <w:r w:rsidRPr="009F00EE">
              <w:rPr>
                <w:b/>
                <w:bCs/>
                <w:color w:val="000000"/>
                <w:sz w:val="20"/>
                <w:szCs w:val="20"/>
              </w:rPr>
              <w:t>60.000,00</w:t>
            </w:r>
          </w:p>
        </w:tc>
        <w:tc>
          <w:tcPr>
            <w:tcW w:w="1340" w:type="dxa"/>
            <w:tcBorders>
              <w:top w:val="nil"/>
              <w:left w:val="nil"/>
              <w:bottom w:val="nil"/>
              <w:right w:val="nil"/>
            </w:tcBorders>
            <w:shd w:val="clear" w:color="auto" w:fill="auto"/>
            <w:vAlign w:val="center"/>
            <w:hideMark/>
          </w:tcPr>
          <w:p w14:paraId="557F32FB" w14:textId="77777777" w:rsidR="009F00EE" w:rsidRPr="009F00EE" w:rsidRDefault="009F00EE" w:rsidP="009F00EE">
            <w:pPr>
              <w:jc w:val="right"/>
              <w:rPr>
                <w:b/>
                <w:bCs/>
                <w:color w:val="000000"/>
                <w:sz w:val="20"/>
                <w:szCs w:val="20"/>
              </w:rPr>
            </w:pPr>
            <w:r w:rsidRPr="009F00EE">
              <w:rPr>
                <w:b/>
                <w:bCs/>
                <w:color w:val="000000"/>
                <w:sz w:val="20"/>
                <w:szCs w:val="20"/>
              </w:rPr>
              <w:t>0,00</w:t>
            </w:r>
          </w:p>
        </w:tc>
        <w:tc>
          <w:tcPr>
            <w:tcW w:w="760" w:type="dxa"/>
            <w:tcBorders>
              <w:top w:val="nil"/>
              <w:left w:val="nil"/>
              <w:bottom w:val="nil"/>
              <w:right w:val="nil"/>
            </w:tcBorders>
            <w:shd w:val="clear" w:color="auto" w:fill="auto"/>
            <w:vAlign w:val="center"/>
            <w:hideMark/>
          </w:tcPr>
          <w:p w14:paraId="0BD3A140" w14:textId="77777777" w:rsidR="009F00EE" w:rsidRPr="009F00EE" w:rsidRDefault="009F00EE" w:rsidP="009F00EE">
            <w:pPr>
              <w:jc w:val="right"/>
              <w:rPr>
                <w:b/>
                <w:bCs/>
                <w:color w:val="000000"/>
                <w:sz w:val="20"/>
                <w:szCs w:val="20"/>
              </w:rPr>
            </w:pPr>
            <w:r w:rsidRPr="009F00EE">
              <w:rPr>
                <w:b/>
                <w:bCs/>
                <w:color w:val="000000"/>
                <w:sz w:val="20"/>
                <w:szCs w:val="20"/>
              </w:rPr>
              <w:t>0,00</w:t>
            </w:r>
          </w:p>
        </w:tc>
      </w:tr>
      <w:tr w:rsidR="009F00EE" w:rsidRPr="009F00EE" w14:paraId="27B4A20A" w14:textId="77777777" w:rsidTr="009F00EE">
        <w:trPr>
          <w:trHeight w:val="300"/>
          <w:jc w:val="center"/>
        </w:trPr>
        <w:tc>
          <w:tcPr>
            <w:tcW w:w="5500" w:type="dxa"/>
            <w:tcBorders>
              <w:top w:val="nil"/>
              <w:left w:val="nil"/>
              <w:bottom w:val="nil"/>
              <w:right w:val="nil"/>
            </w:tcBorders>
            <w:shd w:val="clear" w:color="auto" w:fill="auto"/>
            <w:vAlign w:val="center"/>
            <w:hideMark/>
          </w:tcPr>
          <w:p w14:paraId="692CA641" w14:textId="77777777" w:rsidR="009F00EE" w:rsidRPr="009F00EE" w:rsidRDefault="009F00EE" w:rsidP="009F00EE">
            <w:pPr>
              <w:rPr>
                <w:b/>
                <w:bCs/>
                <w:color w:val="000000"/>
                <w:sz w:val="20"/>
                <w:szCs w:val="20"/>
              </w:rPr>
            </w:pPr>
            <w:r w:rsidRPr="009F00EE">
              <w:rPr>
                <w:b/>
                <w:bCs/>
                <w:color w:val="000000"/>
                <w:sz w:val="20"/>
                <w:szCs w:val="20"/>
              </w:rPr>
              <w:t>Kamate za primljene kredite i zajmove</w:t>
            </w:r>
          </w:p>
        </w:tc>
        <w:tc>
          <w:tcPr>
            <w:tcW w:w="1340" w:type="dxa"/>
            <w:tcBorders>
              <w:top w:val="nil"/>
              <w:left w:val="nil"/>
              <w:bottom w:val="nil"/>
              <w:right w:val="nil"/>
            </w:tcBorders>
            <w:shd w:val="clear" w:color="auto" w:fill="auto"/>
            <w:vAlign w:val="center"/>
            <w:hideMark/>
          </w:tcPr>
          <w:p w14:paraId="70F30153" w14:textId="77777777" w:rsidR="009F00EE" w:rsidRPr="009F00EE" w:rsidRDefault="009F00EE" w:rsidP="009F00EE">
            <w:pPr>
              <w:jc w:val="right"/>
              <w:rPr>
                <w:b/>
                <w:bCs/>
                <w:color w:val="000000"/>
                <w:sz w:val="20"/>
                <w:szCs w:val="20"/>
              </w:rPr>
            </w:pPr>
            <w:r w:rsidRPr="009F00EE">
              <w:rPr>
                <w:b/>
                <w:bCs/>
                <w:color w:val="000000"/>
                <w:sz w:val="20"/>
                <w:szCs w:val="20"/>
              </w:rPr>
              <w:t>45.000,00</w:t>
            </w:r>
          </w:p>
        </w:tc>
        <w:tc>
          <w:tcPr>
            <w:tcW w:w="1340" w:type="dxa"/>
            <w:tcBorders>
              <w:top w:val="nil"/>
              <w:left w:val="nil"/>
              <w:bottom w:val="nil"/>
              <w:right w:val="nil"/>
            </w:tcBorders>
            <w:shd w:val="clear" w:color="auto" w:fill="auto"/>
            <w:vAlign w:val="center"/>
            <w:hideMark/>
          </w:tcPr>
          <w:p w14:paraId="3586B4B4" w14:textId="77777777" w:rsidR="009F00EE" w:rsidRPr="009F00EE" w:rsidRDefault="009F00EE" w:rsidP="009F00EE">
            <w:pPr>
              <w:jc w:val="right"/>
              <w:rPr>
                <w:b/>
                <w:bCs/>
                <w:color w:val="000000"/>
                <w:sz w:val="20"/>
                <w:szCs w:val="20"/>
              </w:rPr>
            </w:pPr>
            <w:r w:rsidRPr="009F00EE">
              <w:rPr>
                <w:b/>
                <w:bCs/>
                <w:color w:val="000000"/>
                <w:sz w:val="20"/>
                <w:szCs w:val="20"/>
              </w:rPr>
              <w:t>0,00</w:t>
            </w:r>
          </w:p>
        </w:tc>
        <w:tc>
          <w:tcPr>
            <w:tcW w:w="760" w:type="dxa"/>
            <w:tcBorders>
              <w:top w:val="nil"/>
              <w:left w:val="nil"/>
              <w:bottom w:val="nil"/>
              <w:right w:val="nil"/>
            </w:tcBorders>
            <w:shd w:val="clear" w:color="auto" w:fill="auto"/>
            <w:vAlign w:val="center"/>
            <w:hideMark/>
          </w:tcPr>
          <w:p w14:paraId="0BCF386F" w14:textId="77777777" w:rsidR="009F00EE" w:rsidRPr="009F00EE" w:rsidRDefault="009F00EE" w:rsidP="009F00EE">
            <w:pPr>
              <w:jc w:val="right"/>
              <w:rPr>
                <w:b/>
                <w:bCs/>
                <w:color w:val="000000"/>
                <w:sz w:val="20"/>
                <w:szCs w:val="20"/>
              </w:rPr>
            </w:pPr>
            <w:r w:rsidRPr="009F00EE">
              <w:rPr>
                <w:b/>
                <w:bCs/>
                <w:color w:val="000000"/>
                <w:sz w:val="20"/>
                <w:szCs w:val="20"/>
              </w:rPr>
              <w:t>0,00</w:t>
            </w:r>
          </w:p>
        </w:tc>
      </w:tr>
      <w:tr w:rsidR="009F00EE" w:rsidRPr="009F00EE" w14:paraId="16E53F5A" w14:textId="77777777" w:rsidTr="009F00EE">
        <w:trPr>
          <w:trHeight w:val="510"/>
          <w:jc w:val="center"/>
        </w:trPr>
        <w:tc>
          <w:tcPr>
            <w:tcW w:w="5500" w:type="dxa"/>
            <w:tcBorders>
              <w:top w:val="nil"/>
              <w:left w:val="nil"/>
              <w:bottom w:val="nil"/>
              <w:right w:val="nil"/>
            </w:tcBorders>
            <w:shd w:val="clear" w:color="auto" w:fill="auto"/>
            <w:vAlign w:val="center"/>
            <w:hideMark/>
          </w:tcPr>
          <w:p w14:paraId="57B91773" w14:textId="77777777" w:rsidR="009F00EE" w:rsidRPr="009F00EE" w:rsidRDefault="009F00EE" w:rsidP="009F00EE">
            <w:pPr>
              <w:rPr>
                <w:color w:val="000000"/>
                <w:sz w:val="20"/>
                <w:szCs w:val="20"/>
              </w:rPr>
            </w:pPr>
            <w:r w:rsidRPr="009F00EE">
              <w:rPr>
                <w:color w:val="000000"/>
                <w:sz w:val="20"/>
                <w:szCs w:val="20"/>
              </w:rPr>
              <w:t>Kamate za primljene zajmove od trgovačkih društava i obrtnika izvan javnog sektora</w:t>
            </w:r>
          </w:p>
        </w:tc>
        <w:tc>
          <w:tcPr>
            <w:tcW w:w="1340" w:type="dxa"/>
            <w:tcBorders>
              <w:top w:val="nil"/>
              <w:left w:val="nil"/>
              <w:bottom w:val="nil"/>
              <w:right w:val="nil"/>
            </w:tcBorders>
            <w:shd w:val="clear" w:color="auto" w:fill="auto"/>
            <w:vAlign w:val="center"/>
            <w:hideMark/>
          </w:tcPr>
          <w:p w14:paraId="72C56AFE" w14:textId="77777777" w:rsidR="009F00EE" w:rsidRPr="009F00EE" w:rsidRDefault="009F00EE" w:rsidP="009F00EE">
            <w:pPr>
              <w:rPr>
                <w:color w:val="000000"/>
                <w:sz w:val="20"/>
                <w:szCs w:val="20"/>
              </w:rPr>
            </w:pPr>
          </w:p>
        </w:tc>
        <w:tc>
          <w:tcPr>
            <w:tcW w:w="1340" w:type="dxa"/>
            <w:tcBorders>
              <w:top w:val="nil"/>
              <w:left w:val="nil"/>
              <w:bottom w:val="nil"/>
              <w:right w:val="nil"/>
            </w:tcBorders>
            <w:shd w:val="clear" w:color="auto" w:fill="auto"/>
            <w:vAlign w:val="center"/>
            <w:hideMark/>
          </w:tcPr>
          <w:p w14:paraId="1AA698C6" w14:textId="77777777" w:rsidR="009F00EE" w:rsidRPr="009F00EE" w:rsidRDefault="009F00EE" w:rsidP="009F00EE">
            <w:pPr>
              <w:jc w:val="right"/>
              <w:rPr>
                <w:color w:val="000000"/>
                <w:sz w:val="20"/>
                <w:szCs w:val="20"/>
              </w:rPr>
            </w:pPr>
            <w:r w:rsidRPr="009F00EE">
              <w:rPr>
                <w:color w:val="000000"/>
                <w:sz w:val="20"/>
                <w:szCs w:val="20"/>
              </w:rPr>
              <w:t>0,00</w:t>
            </w:r>
          </w:p>
        </w:tc>
        <w:tc>
          <w:tcPr>
            <w:tcW w:w="760" w:type="dxa"/>
            <w:tcBorders>
              <w:top w:val="nil"/>
              <w:left w:val="nil"/>
              <w:bottom w:val="nil"/>
              <w:right w:val="nil"/>
            </w:tcBorders>
            <w:shd w:val="clear" w:color="auto" w:fill="auto"/>
            <w:vAlign w:val="center"/>
            <w:hideMark/>
          </w:tcPr>
          <w:p w14:paraId="043F9935" w14:textId="77777777" w:rsidR="009F00EE" w:rsidRPr="009F00EE" w:rsidRDefault="009F00EE" w:rsidP="009F00EE">
            <w:pPr>
              <w:jc w:val="right"/>
              <w:rPr>
                <w:color w:val="000000"/>
                <w:sz w:val="20"/>
                <w:szCs w:val="20"/>
              </w:rPr>
            </w:pPr>
          </w:p>
        </w:tc>
      </w:tr>
      <w:tr w:rsidR="009F00EE" w:rsidRPr="009F00EE" w14:paraId="5407551C" w14:textId="77777777" w:rsidTr="009F00EE">
        <w:trPr>
          <w:trHeight w:val="300"/>
          <w:jc w:val="center"/>
        </w:trPr>
        <w:tc>
          <w:tcPr>
            <w:tcW w:w="5500" w:type="dxa"/>
            <w:tcBorders>
              <w:top w:val="nil"/>
              <w:left w:val="nil"/>
              <w:bottom w:val="nil"/>
              <w:right w:val="nil"/>
            </w:tcBorders>
            <w:shd w:val="clear" w:color="auto" w:fill="auto"/>
            <w:vAlign w:val="center"/>
            <w:hideMark/>
          </w:tcPr>
          <w:p w14:paraId="73BC22E7" w14:textId="77777777" w:rsidR="009F00EE" w:rsidRPr="009F00EE" w:rsidRDefault="009F00EE" w:rsidP="009F00EE">
            <w:pPr>
              <w:rPr>
                <w:b/>
                <w:bCs/>
                <w:color w:val="000000"/>
                <w:sz w:val="20"/>
                <w:szCs w:val="20"/>
              </w:rPr>
            </w:pPr>
            <w:r w:rsidRPr="009F00EE">
              <w:rPr>
                <w:b/>
                <w:bCs/>
                <w:color w:val="000000"/>
                <w:sz w:val="20"/>
                <w:szCs w:val="20"/>
              </w:rPr>
              <w:t>Ostali financijski rashodi</w:t>
            </w:r>
          </w:p>
        </w:tc>
        <w:tc>
          <w:tcPr>
            <w:tcW w:w="1340" w:type="dxa"/>
            <w:tcBorders>
              <w:top w:val="nil"/>
              <w:left w:val="nil"/>
              <w:bottom w:val="nil"/>
              <w:right w:val="nil"/>
            </w:tcBorders>
            <w:shd w:val="clear" w:color="auto" w:fill="auto"/>
            <w:vAlign w:val="center"/>
            <w:hideMark/>
          </w:tcPr>
          <w:p w14:paraId="1393F580" w14:textId="77777777" w:rsidR="009F00EE" w:rsidRPr="009F00EE" w:rsidRDefault="009F00EE" w:rsidP="009F00EE">
            <w:pPr>
              <w:jc w:val="right"/>
              <w:rPr>
                <w:b/>
                <w:bCs/>
                <w:color w:val="000000"/>
                <w:sz w:val="20"/>
                <w:szCs w:val="20"/>
              </w:rPr>
            </w:pPr>
            <w:r w:rsidRPr="009F00EE">
              <w:rPr>
                <w:b/>
                <w:bCs/>
                <w:color w:val="000000"/>
                <w:sz w:val="20"/>
                <w:szCs w:val="20"/>
              </w:rPr>
              <w:t>15.000,00</w:t>
            </w:r>
          </w:p>
        </w:tc>
        <w:tc>
          <w:tcPr>
            <w:tcW w:w="1340" w:type="dxa"/>
            <w:tcBorders>
              <w:top w:val="nil"/>
              <w:left w:val="nil"/>
              <w:bottom w:val="nil"/>
              <w:right w:val="nil"/>
            </w:tcBorders>
            <w:shd w:val="clear" w:color="auto" w:fill="auto"/>
            <w:vAlign w:val="center"/>
            <w:hideMark/>
          </w:tcPr>
          <w:p w14:paraId="2E3DF376" w14:textId="77777777" w:rsidR="009F00EE" w:rsidRPr="009F00EE" w:rsidRDefault="009F00EE" w:rsidP="009F00EE">
            <w:pPr>
              <w:jc w:val="right"/>
              <w:rPr>
                <w:b/>
                <w:bCs/>
                <w:color w:val="000000"/>
                <w:sz w:val="20"/>
                <w:szCs w:val="20"/>
              </w:rPr>
            </w:pPr>
            <w:r w:rsidRPr="009F00EE">
              <w:rPr>
                <w:b/>
                <w:bCs/>
                <w:color w:val="000000"/>
                <w:sz w:val="20"/>
                <w:szCs w:val="20"/>
              </w:rPr>
              <w:t>0,00</w:t>
            </w:r>
          </w:p>
        </w:tc>
        <w:tc>
          <w:tcPr>
            <w:tcW w:w="760" w:type="dxa"/>
            <w:tcBorders>
              <w:top w:val="nil"/>
              <w:left w:val="nil"/>
              <w:bottom w:val="nil"/>
              <w:right w:val="nil"/>
            </w:tcBorders>
            <w:shd w:val="clear" w:color="auto" w:fill="auto"/>
            <w:vAlign w:val="center"/>
            <w:hideMark/>
          </w:tcPr>
          <w:p w14:paraId="19B1C60B" w14:textId="77777777" w:rsidR="009F00EE" w:rsidRPr="009F00EE" w:rsidRDefault="009F00EE" w:rsidP="009F00EE">
            <w:pPr>
              <w:jc w:val="right"/>
              <w:rPr>
                <w:b/>
                <w:bCs/>
                <w:color w:val="000000"/>
                <w:sz w:val="20"/>
                <w:szCs w:val="20"/>
              </w:rPr>
            </w:pPr>
            <w:r w:rsidRPr="009F00EE">
              <w:rPr>
                <w:b/>
                <w:bCs/>
                <w:color w:val="000000"/>
                <w:sz w:val="20"/>
                <w:szCs w:val="20"/>
              </w:rPr>
              <w:t>0,00</w:t>
            </w:r>
          </w:p>
        </w:tc>
      </w:tr>
      <w:tr w:rsidR="009F00EE" w:rsidRPr="009F00EE" w14:paraId="46878CFF" w14:textId="77777777" w:rsidTr="009F00EE">
        <w:trPr>
          <w:trHeight w:val="300"/>
          <w:jc w:val="center"/>
        </w:trPr>
        <w:tc>
          <w:tcPr>
            <w:tcW w:w="5500" w:type="dxa"/>
            <w:tcBorders>
              <w:top w:val="nil"/>
              <w:left w:val="nil"/>
              <w:bottom w:val="nil"/>
              <w:right w:val="nil"/>
            </w:tcBorders>
            <w:shd w:val="clear" w:color="auto" w:fill="auto"/>
            <w:vAlign w:val="center"/>
            <w:hideMark/>
          </w:tcPr>
          <w:p w14:paraId="3858E718" w14:textId="77777777" w:rsidR="009F00EE" w:rsidRPr="009F00EE" w:rsidRDefault="009F00EE" w:rsidP="009F00EE">
            <w:pPr>
              <w:rPr>
                <w:color w:val="000000"/>
                <w:sz w:val="20"/>
                <w:szCs w:val="20"/>
              </w:rPr>
            </w:pPr>
            <w:r w:rsidRPr="009F00EE">
              <w:rPr>
                <w:color w:val="000000"/>
                <w:sz w:val="20"/>
                <w:szCs w:val="20"/>
              </w:rPr>
              <w:t>Bankaraske usluge i usluge platnog prometa</w:t>
            </w:r>
          </w:p>
        </w:tc>
        <w:tc>
          <w:tcPr>
            <w:tcW w:w="1340" w:type="dxa"/>
            <w:tcBorders>
              <w:top w:val="nil"/>
              <w:left w:val="nil"/>
              <w:bottom w:val="nil"/>
              <w:right w:val="nil"/>
            </w:tcBorders>
            <w:shd w:val="clear" w:color="auto" w:fill="auto"/>
            <w:vAlign w:val="center"/>
            <w:hideMark/>
          </w:tcPr>
          <w:p w14:paraId="45A647FA" w14:textId="77777777" w:rsidR="009F00EE" w:rsidRPr="009F00EE" w:rsidRDefault="009F00EE" w:rsidP="009F00EE">
            <w:pPr>
              <w:rPr>
                <w:color w:val="000000"/>
                <w:sz w:val="20"/>
                <w:szCs w:val="20"/>
              </w:rPr>
            </w:pPr>
          </w:p>
        </w:tc>
        <w:tc>
          <w:tcPr>
            <w:tcW w:w="1340" w:type="dxa"/>
            <w:tcBorders>
              <w:top w:val="nil"/>
              <w:left w:val="nil"/>
              <w:bottom w:val="nil"/>
              <w:right w:val="nil"/>
            </w:tcBorders>
            <w:shd w:val="clear" w:color="auto" w:fill="auto"/>
            <w:vAlign w:val="center"/>
            <w:hideMark/>
          </w:tcPr>
          <w:p w14:paraId="17242DDF" w14:textId="77777777" w:rsidR="009F00EE" w:rsidRPr="009F00EE" w:rsidRDefault="009F00EE" w:rsidP="009F00EE">
            <w:pPr>
              <w:jc w:val="right"/>
              <w:rPr>
                <w:color w:val="000000"/>
                <w:sz w:val="20"/>
                <w:szCs w:val="20"/>
              </w:rPr>
            </w:pPr>
            <w:r w:rsidRPr="009F00EE">
              <w:rPr>
                <w:color w:val="000000"/>
                <w:sz w:val="20"/>
                <w:szCs w:val="20"/>
              </w:rPr>
              <w:t>0,00</w:t>
            </w:r>
          </w:p>
        </w:tc>
        <w:tc>
          <w:tcPr>
            <w:tcW w:w="760" w:type="dxa"/>
            <w:tcBorders>
              <w:top w:val="nil"/>
              <w:left w:val="nil"/>
              <w:bottom w:val="nil"/>
              <w:right w:val="nil"/>
            </w:tcBorders>
            <w:shd w:val="clear" w:color="auto" w:fill="auto"/>
            <w:vAlign w:val="center"/>
            <w:hideMark/>
          </w:tcPr>
          <w:p w14:paraId="620074A3" w14:textId="77777777" w:rsidR="009F00EE" w:rsidRPr="009F00EE" w:rsidRDefault="009F00EE" w:rsidP="009F00EE">
            <w:pPr>
              <w:jc w:val="right"/>
              <w:rPr>
                <w:color w:val="000000"/>
                <w:sz w:val="20"/>
                <w:szCs w:val="20"/>
              </w:rPr>
            </w:pPr>
          </w:p>
        </w:tc>
      </w:tr>
      <w:tr w:rsidR="009F00EE" w:rsidRPr="009F00EE" w14:paraId="09D39D75" w14:textId="77777777" w:rsidTr="009F00EE">
        <w:trPr>
          <w:trHeight w:val="300"/>
          <w:jc w:val="center"/>
        </w:trPr>
        <w:tc>
          <w:tcPr>
            <w:tcW w:w="5500" w:type="dxa"/>
            <w:tcBorders>
              <w:top w:val="nil"/>
              <w:left w:val="nil"/>
              <w:bottom w:val="nil"/>
              <w:right w:val="nil"/>
            </w:tcBorders>
            <w:shd w:val="clear" w:color="FFFFFF" w:fill="FFFFFF"/>
            <w:vAlign w:val="center"/>
            <w:hideMark/>
          </w:tcPr>
          <w:p w14:paraId="5938EF2C" w14:textId="77777777" w:rsidR="009F00EE" w:rsidRPr="009F00EE" w:rsidRDefault="009F00EE" w:rsidP="009F00EE">
            <w:pPr>
              <w:rPr>
                <w:b/>
                <w:bCs/>
                <w:color w:val="000000"/>
                <w:sz w:val="20"/>
                <w:szCs w:val="20"/>
              </w:rPr>
            </w:pPr>
            <w:r w:rsidRPr="009F00EE">
              <w:rPr>
                <w:b/>
                <w:bCs/>
                <w:color w:val="000000"/>
                <w:sz w:val="20"/>
                <w:szCs w:val="20"/>
              </w:rPr>
              <w:t>Izdaci za financijsku imovinu i otplate zajmova</w:t>
            </w:r>
          </w:p>
        </w:tc>
        <w:tc>
          <w:tcPr>
            <w:tcW w:w="1340" w:type="dxa"/>
            <w:tcBorders>
              <w:top w:val="nil"/>
              <w:left w:val="nil"/>
              <w:bottom w:val="nil"/>
              <w:right w:val="nil"/>
            </w:tcBorders>
            <w:shd w:val="clear" w:color="FFFFFF" w:fill="FFFFFF"/>
            <w:vAlign w:val="center"/>
            <w:hideMark/>
          </w:tcPr>
          <w:p w14:paraId="783C5155" w14:textId="77777777" w:rsidR="009F00EE" w:rsidRPr="009F00EE" w:rsidRDefault="009F00EE" w:rsidP="009F00EE">
            <w:pPr>
              <w:jc w:val="right"/>
              <w:rPr>
                <w:b/>
                <w:bCs/>
                <w:color w:val="000000"/>
                <w:sz w:val="20"/>
                <w:szCs w:val="20"/>
              </w:rPr>
            </w:pPr>
            <w:r w:rsidRPr="009F00EE">
              <w:rPr>
                <w:b/>
                <w:bCs/>
                <w:color w:val="000000"/>
                <w:sz w:val="20"/>
                <w:szCs w:val="20"/>
              </w:rPr>
              <w:t>1.980.000,00</w:t>
            </w:r>
          </w:p>
        </w:tc>
        <w:tc>
          <w:tcPr>
            <w:tcW w:w="1340" w:type="dxa"/>
            <w:tcBorders>
              <w:top w:val="nil"/>
              <w:left w:val="nil"/>
              <w:bottom w:val="nil"/>
              <w:right w:val="nil"/>
            </w:tcBorders>
            <w:shd w:val="clear" w:color="FFFFFF" w:fill="FFFFFF"/>
            <w:vAlign w:val="center"/>
            <w:hideMark/>
          </w:tcPr>
          <w:p w14:paraId="3D092EBA" w14:textId="77777777" w:rsidR="009F00EE" w:rsidRPr="009F00EE" w:rsidRDefault="009F00EE" w:rsidP="009F00EE">
            <w:pPr>
              <w:jc w:val="right"/>
              <w:rPr>
                <w:b/>
                <w:bCs/>
                <w:color w:val="000000"/>
                <w:sz w:val="20"/>
                <w:szCs w:val="20"/>
              </w:rPr>
            </w:pPr>
            <w:r w:rsidRPr="009F00EE">
              <w:rPr>
                <w:b/>
                <w:bCs/>
                <w:color w:val="000000"/>
                <w:sz w:val="20"/>
                <w:szCs w:val="20"/>
              </w:rPr>
              <w:t>29.242,11</w:t>
            </w:r>
          </w:p>
        </w:tc>
        <w:tc>
          <w:tcPr>
            <w:tcW w:w="760" w:type="dxa"/>
            <w:tcBorders>
              <w:top w:val="nil"/>
              <w:left w:val="nil"/>
              <w:bottom w:val="nil"/>
              <w:right w:val="nil"/>
            </w:tcBorders>
            <w:shd w:val="clear" w:color="FFFFFF" w:fill="FFFFFF"/>
            <w:vAlign w:val="center"/>
            <w:hideMark/>
          </w:tcPr>
          <w:p w14:paraId="2452715C" w14:textId="77777777" w:rsidR="009F00EE" w:rsidRPr="009F00EE" w:rsidRDefault="009F00EE" w:rsidP="009F00EE">
            <w:pPr>
              <w:jc w:val="right"/>
              <w:rPr>
                <w:b/>
                <w:bCs/>
                <w:color w:val="000000"/>
                <w:sz w:val="20"/>
                <w:szCs w:val="20"/>
              </w:rPr>
            </w:pPr>
            <w:r w:rsidRPr="009F00EE">
              <w:rPr>
                <w:b/>
                <w:bCs/>
                <w:color w:val="000000"/>
                <w:sz w:val="20"/>
                <w:szCs w:val="20"/>
              </w:rPr>
              <w:t>1,48</w:t>
            </w:r>
          </w:p>
        </w:tc>
      </w:tr>
      <w:tr w:rsidR="009F00EE" w:rsidRPr="009F00EE" w14:paraId="400DBD84" w14:textId="77777777" w:rsidTr="009F00EE">
        <w:trPr>
          <w:trHeight w:val="300"/>
          <w:jc w:val="center"/>
        </w:trPr>
        <w:tc>
          <w:tcPr>
            <w:tcW w:w="5500" w:type="dxa"/>
            <w:tcBorders>
              <w:top w:val="nil"/>
              <w:left w:val="nil"/>
              <w:bottom w:val="nil"/>
              <w:right w:val="nil"/>
            </w:tcBorders>
            <w:shd w:val="clear" w:color="auto" w:fill="auto"/>
            <w:vAlign w:val="center"/>
            <w:hideMark/>
          </w:tcPr>
          <w:p w14:paraId="164C4C7A" w14:textId="77777777" w:rsidR="009F00EE" w:rsidRPr="009F00EE" w:rsidRDefault="009F00EE" w:rsidP="009F00EE">
            <w:pPr>
              <w:rPr>
                <w:b/>
                <w:bCs/>
                <w:color w:val="000000"/>
                <w:sz w:val="20"/>
                <w:szCs w:val="20"/>
              </w:rPr>
            </w:pPr>
            <w:r w:rsidRPr="009F00EE">
              <w:rPr>
                <w:b/>
                <w:bCs/>
                <w:color w:val="000000"/>
                <w:sz w:val="20"/>
                <w:szCs w:val="20"/>
              </w:rPr>
              <w:t>Izdaci za otplatu glavnice primljenih kredita i zajmova</w:t>
            </w:r>
          </w:p>
        </w:tc>
        <w:tc>
          <w:tcPr>
            <w:tcW w:w="1340" w:type="dxa"/>
            <w:tcBorders>
              <w:top w:val="nil"/>
              <w:left w:val="nil"/>
              <w:bottom w:val="nil"/>
              <w:right w:val="nil"/>
            </w:tcBorders>
            <w:shd w:val="clear" w:color="auto" w:fill="auto"/>
            <w:vAlign w:val="center"/>
            <w:hideMark/>
          </w:tcPr>
          <w:p w14:paraId="081E95ED" w14:textId="77777777" w:rsidR="009F00EE" w:rsidRPr="009F00EE" w:rsidRDefault="009F00EE" w:rsidP="009F00EE">
            <w:pPr>
              <w:jc w:val="right"/>
              <w:rPr>
                <w:b/>
                <w:bCs/>
                <w:color w:val="000000"/>
                <w:sz w:val="20"/>
                <w:szCs w:val="20"/>
              </w:rPr>
            </w:pPr>
            <w:r w:rsidRPr="009F00EE">
              <w:rPr>
                <w:b/>
                <w:bCs/>
                <w:color w:val="000000"/>
                <w:sz w:val="20"/>
                <w:szCs w:val="20"/>
              </w:rPr>
              <w:t>1.980.000,00</w:t>
            </w:r>
          </w:p>
        </w:tc>
        <w:tc>
          <w:tcPr>
            <w:tcW w:w="1340" w:type="dxa"/>
            <w:tcBorders>
              <w:top w:val="nil"/>
              <w:left w:val="nil"/>
              <w:bottom w:val="nil"/>
              <w:right w:val="nil"/>
            </w:tcBorders>
            <w:shd w:val="clear" w:color="auto" w:fill="auto"/>
            <w:vAlign w:val="center"/>
            <w:hideMark/>
          </w:tcPr>
          <w:p w14:paraId="186A6204" w14:textId="77777777" w:rsidR="009F00EE" w:rsidRPr="009F00EE" w:rsidRDefault="009F00EE" w:rsidP="009F00EE">
            <w:pPr>
              <w:jc w:val="right"/>
              <w:rPr>
                <w:b/>
                <w:bCs/>
                <w:color w:val="000000"/>
                <w:sz w:val="20"/>
                <w:szCs w:val="20"/>
              </w:rPr>
            </w:pPr>
            <w:r w:rsidRPr="009F00EE">
              <w:rPr>
                <w:b/>
                <w:bCs/>
                <w:color w:val="000000"/>
                <w:sz w:val="20"/>
                <w:szCs w:val="20"/>
              </w:rPr>
              <w:t>29.242,11</w:t>
            </w:r>
          </w:p>
        </w:tc>
        <w:tc>
          <w:tcPr>
            <w:tcW w:w="760" w:type="dxa"/>
            <w:tcBorders>
              <w:top w:val="nil"/>
              <w:left w:val="nil"/>
              <w:bottom w:val="nil"/>
              <w:right w:val="nil"/>
            </w:tcBorders>
            <w:shd w:val="clear" w:color="auto" w:fill="auto"/>
            <w:vAlign w:val="center"/>
            <w:hideMark/>
          </w:tcPr>
          <w:p w14:paraId="443F00C7" w14:textId="77777777" w:rsidR="009F00EE" w:rsidRPr="009F00EE" w:rsidRDefault="009F00EE" w:rsidP="009F00EE">
            <w:pPr>
              <w:jc w:val="right"/>
              <w:rPr>
                <w:b/>
                <w:bCs/>
                <w:color w:val="000000"/>
                <w:sz w:val="20"/>
                <w:szCs w:val="20"/>
              </w:rPr>
            </w:pPr>
            <w:r w:rsidRPr="009F00EE">
              <w:rPr>
                <w:b/>
                <w:bCs/>
                <w:color w:val="000000"/>
                <w:sz w:val="20"/>
                <w:szCs w:val="20"/>
              </w:rPr>
              <w:t>1,48</w:t>
            </w:r>
          </w:p>
        </w:tc>
      </w:tr>
      <w:tr w:rsidR="009F00EE" w:rsidRPr="009F00EE" w14:paraId="7235EAC6" w14:textId="77777777" w:rsidTr="009F00EE">
        <w:trPr>
          <w:trHeight w:val="510"/>
          <w:jc w:val="center"/>
        </w:trPr>
        <w:tc>
          <w:tcPr>
            <w:tcW w:w="5500" w:type="dxa"/>
            <w:tcBorders>
              <w:top w:val="nil"/>
              <w:left w:val="nil"/>
              <w:bottom w:val="nil"/>
              <w:right w:val="nil"/>
            </w:tcBorders>
            <w:shd w:val="clear" w:color="auto" w:fill="auto"/>
            <w:vAlign w:val="center"/>
            <w:hideMark/>
          </w:tcPr>
          <w:p w14:paraId="6A2C4804" w14:textId="77777777" w:rsidR="009F00EE" w:rsidRPr="009F00EE" w:rsidRDefault="009F00EE" w:rsidP="009F00EE">
            <w:pPr>
              <w:rPr>
                <w:b/>
                <w:bCs/>
                <w:color w:val="000000"/>
                <w:sz w:val="20"/>
                <w:szCs w:val="20"/>
              </w:rPr>
            </w:pPr>
            <w:r w:rsidRPr="009F00EE">
              <w:rPr>
                <w:b/>
                <w:bCs/>
                <w:color w:val="000000"/>
                <w:sz w:val="20"/>
                <w:szCs w:val="20"/>
              </w:rPr>
              <w:t>Otplata glavnice primljenih kredita i zajmova od kreditnih i ostalih financijskih institucija izvan</w:t>
            </w:r>
          </w:p>
        </w:tc>
        <w:tc>
          <w:tcPr>
            <w:tcW w:w="1340" w:type="dxa"/>
            <w:tcBorders>
              <w:top w:val="nil"/>
              <w:left w:val="nil"/>
              <w:bottom w:val="nil"/>
              <w:right w:val="nil"/>
            </w:tcBorders>
            <w:shd w:val="clear" w:color="auto" w:fill="auto"/>
            <w:vAlign w:val="center"/>
            <w:hideMark/>
          </w:tcPr>
          <w:p w14:paraId="3FD3C434" w14:textId="77777777" w:rsidR="009F00EE" w:rsidRPr="009F00EE" w:rsidRDefault="009F00EE" w:rsidP="009F00EE">
            <w:pPr>
              <w:jc w:val="right"/>
              <w:rPr>
                <w:b/>
                <w:bCs/>
                <w:color w:val="000000"/>
                <w:sz w:val="20"/>
                <w:szCs w:val="20"/>
              </w:rPr>
            </w:pPr>
            <w:r w:rsidRPr="009F00EE">
              <w:rPr>
                <w:b/>
                <w:bCs/>
                <w:color w:val="000000"/>
                <w:sz w:val="20"/>
                <w:szCs w:val="20"/>
              </w:rPr>
              <w:t>500.000,00</w:t>
            </w:r>
          </w:p>
        </w:tc>
        <w:tc>
          <w:tcPr>
            <w:tcW w:w="1340" w:type="dxa"/>
            <w:tcBorders>
              <w:top w:val="nil"/>
              <w:left w:val="nil"/>
              <w:bottom w:val="nil"/>
              <w:right w:val="nil"/>
            </w:tcBorders>
            <w:shd w:val="clear" w:color="auto" w:fill="auto"/>
            <w:vAlign w:val="center"/>
            <w:hideMark/>
          </w:tcPr>
          <w:p w14:paraId="3A1AD74F" w14:textId="77777777" w:rsidR="009F00EE" w:rsidRPr="009F00EE" w:rsidRDefault="009F00EE" w:rsidP="009F00EE">
            <w:pPr>
              <w:jc w:val="right"/>
              <w:rPr>
                <w:b/>
                <w:bCs/>
                <w:color w:val="000000"/>
                <w:sz w:val="20"/>
                <w:szCs w:val="20"/>
              </w:rPr>
            </w:pPr>
            <w:r w:rsidRPr="009F00EE">
              <w:rPr>
                <w:b/>
                <w:bCs/>
                <w:color w:val="000000"/>
                <w:sz w:val="20"/>
                <w:szCs w:val="20"/>
              </w:rPr>
              <w:t>0,00</w:t>
            </w:r>
          </w:p>
        </w:tc>
        <w:tc>
          <w:tcPr>
            <w:tcW w:w="760" w:type="dxa"/>
            <w:tcBorders>
              <w:top w:val="nil"/>
              <w:left w:val="nil"/>
              <w:bottom w:val="nil"/>
              <w:right w:val="nil"/>
            </w:tcBorders>
            <w:shd w:val="clear" w:color="auto" w:fill="auto"/>
            <w:vAlign w:val="center"/>
            <w:hideMark/>
          </w:tcPr>
          <w:p w14:paraId="32C2B210" w14:textId="77777777" w:rsidR="009F00EE" w:rsidRPr="009F00EE" w:rsidRDefault="009F00EE" w:rsidP="009F00EE">
            <w:pPr>
              <w:jc w:val="right"/>
              <w:rPr>
                <w:b/>
                <w:bCs/>
                <w:color w:val="000000"/>
                <w:sz w:val="20"/>
                <w:szCs w:val="20"/>
              </w:rPr>
            </w:pPr>
            <w:r w:rsidRPr="009F00EE">
              <w:rPr>
                <w:b/>
                <w:bCs/>
                <w:color w:val="000000"/>
                <w:sz w:val="20"/>
                <w:szCs w:val="20"/>
              </w:rPr>
              <w:t>0,00</w:t>
            </w:r>
          </w:p>
        </w:tc>
      </w:tr>
      <w:tr w:rsidR="009F00EE" w:rsidRPr="009F00EE" w14:paraId="28A82469" w14:textId="77777777" w:rsidTr="009F00EE">
        <w:trPr>
          <w:trHeight w:val="510"/>
          <w:jc w:val="center"/>
        </w:trPr>
        <w:tc>
          <w:tcPr>
            <w:tcW w:w="5500" w:type="dxa"/>
            <w:tcBorders>
              <w:top w:val="nil"/>
              <w:left w:val="nil"/>
              <w:bottom w:val="nil"/>
              <w:right w:val="nil"/>
            </w:tcBorders>
            <w:shd w:val="clear" w:color="auto" w:fill="auto"/>
            <w:vAlign w:val="center"/>
            <w:hideMark/>
          </w:tcPr>
          <w:p w14:paraId="197C9B67" w14:textId="77777777" w:rsidR="009F00EE" w:rsidRPr="009F00EE" w:rsidRDefault="009F00EE" w:rsidP="009F00EE">
            <w:pPr>
              <w:rPr>
                <w:color w:val="000000"/>
                <w:sz w:val="20"/>
                <w:szCs w:val="20"/>
              </w:rPr>
            </w:pPr>
            <w:r w:rsidRPr="009F00EE">
              <w:rPr>
                <w:color w:val="000000"/>
                <w:sz w:val="20"/>
                <w:szCs w:val="20"/>
              </w:rPr>
              <w:t>Otplata glavnice primljenih kredita od tuzemnih kreditnih institucija izvan javnog sektora</w:t>
            </w:r>
          </w:p>
        </w:tc>
        <w:tc>
          <w:tcPr>
            <w:tcW w:w="1340" w:type="dxa"/>
            <w:tcBorders>
              <w:top w:val="nil"/>
              <w:left w:val="nil"/>
              <w:bottom w:val="nil"/>
              <w:right w:val="nil"/>
            </w:tcBorders>
            <w:shd w:val="clear" w:color="auto" w:fill="auto"/>
            <w:vAlign w:val="center"/>
            <w:hideMark/>
          </w:tcPr>
          <w:p w14:paraId="5C62806E" w14:textId="77777777" w:rsidR="009F00EE" w:rsidRPr="009F00EE" w:rsidRDefault="009F00EE" w:rsidP="009F00EE">
            <w:pPr>
              <w:rPr>
                <w:color w:val="000000"/>
                <w:sz w:val="20"/>
                <w:szCs w:val="20"/>
              </w:rPr>
            </w:pPr>
          </w:p>
        </w:tc>
        <w:tc>
          <w:tcPr>
            <w:tcW w:w="1340" w:type="dxa"/>
            <w:tcBorders>
              <w:top w:val="nil"/>
              <w:left w:val="nil"/>
              <w:bottom w:val="nil"/>
              <w:right w:val="nil"/>
            </w:tcBorders>
            <w:shd w:val="clear" w:color="auto" w:fill="auto"/>
            <w:vAlign w:val="center"/>
            <w:hideMark/>
          </w:tcPr>
          <w:p w14:paraId="49E5D6C6" w14:textId="77777777" w:rsidR="009F00EE" w:rsidRPr="009F00EE" w:rsidRDefault="009F00EE" w:rsidP="009F00EE">
            <w:pPr>
              <w:jc w:val="right"/>
              <w:rPr>
                <w:color w:val="000000"/>
                <w:sz w:val="20"/>
                <w:szCs w:val="20"/>
              </w:rPr>
            </w:pPr>
            <w:r w:rsidRPr="009F00EE">
              <w:rPr>
                <w:color w:val="000000"/>
                <w:sz w:val="20"/>
                <w:szCs w:val="20"/>
              </w:rPr>
              <w:t>0,00</w:t>
            </w:r>
          </w:p>
        </w:tc>
        <w:tc>
          <w:tcPr>
            <w:tcW w:w="760" w:type="dxa"/>
            <w:tcBorders>
              <w:top w:val="nil"/>
              <w:left w:val="nil"/>
              <w:bottom w:val="nil"/>
              <w:right w:val="nil"/>
            </w:tcBorders>
            <w:shd w:val="clear" w:color="auto" w:fill="auto"/>
            <w:vAlign w:val="center"/>
            <w:hideMark/>
          </w:tcPr>
          <w:p w14:paraId="116D4977" w14:textId="77777777" w:rsidR="009F00EE" w:rsidRPr="009F00EE" w:rsidRDefault="009F00EE" w:rsidP="009F00EE">
            <w:pPr>
              <w:jc w:val="right"/>
              <w:rPr>
                <w:color w:val="000000"/>
                <w:sz w:val="20"/>
                <w:szCs w:val="20"/>
              </w:rPr>
            </w:pPr>
          </w:p>
        </w:tc>
      </w:tr>
      <w:tr w:rsidR="009F00EE" w:rsidRPr="009F00EE" w14:paraId="6210C239" w14:textId="77777777" w:rsidTr="009F00EE">
        <w:trPr>
          <w:trHeight w:val="300"/>
          <w:jc w:val="center"/>
        </w:trPr>
        <w:tc>
          <w:tcPr>
            <w:tcW w:w="5500" w:type="dxa"/>
            <w:tcBorders>
              <w:top w:val="nil"/>
              <w:left w:val="nil"/>
              <w:bottom w:val="nil"/>
              <w:right w:val="nil"/>
            </w:tcBorders>
            <w:shd w:val="clear" w:color="auto" w:fill="auto"/>
            <w:vAlign w:val="center"/>
            <w:hideMark/>
          </w:tcPr>
          <w:p w14:paraId="5589A33D" w14:textId="77777777" w:rsidR="009F00EE" w:rsidRPr="009F00EE" w:rsidRDefault="009F00EE" w:rsidP="009F00EE">
            <w:pPr>
              <w:rPr>
                <w:b/>
                <w:bCs/>
                <w:color w:val="000000"/>
                <w:sz w:val="20"/>
                <w:szCs w:val="20"/>
              </w:rPr>
            </w:pPr>
            <w:r w:rsidRPr="009F00EE">
              <w:rPr>
                <w:b/>
                <w:bCs/>
                <w:color w:val="000000"/>
                <w:sz w:val="20"/>
                <w:szCs w:val="20"/>
              </w:rPr>
              <w:t>Otplata glavnice primljenih zajmova od drugih razina vlasti</w:t>
            </w:r>
          </w:p>
        </w:tc>
        <w:tc>
          <w:tcPr>
            <w:tcW w:w="1340" w:type="dxa"/>
            <w:tcBorders>
              <w:top w:val="nil"/>
              <w:left w:val="nil"/>
              <w:bottom w:val="nil"/>
              <w:right w:val="nil"/>
            </w:tcBorders>
            <w:shd w:val="clear" w:color="auto" w:fill="auto"/>
            <w:vAlign w:val="center"/>
            <w:hideMark/>
          </w:tcPr>
          <w:p w14:paraId="1C4845DC" w14:textId="77777777" w:rsidR="009F00EE" w:rsidRPr="009F00EE" w:rsidRDefault="009F00EE" w:rsidP="009F00EE">
            <w:pPr>
              <w:jc w:val="right"/>
              <w:rPr>
                <w:b/>
                <w:bCs/>
                <w:color w:val="000000"/>
                <w:sz w:val="20"/>
                <w:szCs w:val="20"/>
              </w:rPr>
            </w:pPr>
            <w:r w:rsidRPr="009F00EE">
              <w:rPr>
                <w:b/>
                <w:bCs/>
                <w:color w:val="000000"/>
                <w:sz w:val="20"/>
                <w:szCs w:val="20"/>
              </w:rPr>
              <w:t>1.480.000,00</w:t>
            </w:r>
          </w:p>
        </w:tc>
        <w:tc>
          <w:tcPr>
            <w:tcW w:w="1340" w:type="dxa"/>
            <w:tcBorders>
              <w:top w:val="nil"/>
              <w:left w:val="nil"/>
              <w:bottom w:val="nil"/>
              <w:right w:val="nil"/>
            </w:tcBorders>
            <w:shd w:val="clear" w:color="auto" w:fill="auto"/>
            <w:vAlign w:val="center"/>
            <w:hideMark/>
          </w:tcPr>
          <w:p w14:paraId="1BACD593" w14:textId="77777777" w:rsidR="009F00EE" w:rsidRPr="009F00EE" w:rsidRDefault="009F00EE" w:rsidP="009F00EE">
            <w:pPr>
              <w:jc w:val="right"/>
              <w:rPr>
                <w:b/>
                <w:bCs/>
                <w:color w:val="000000"/>
                <w:sz w:val="20"/>
                <w:szCs w:val="20"/>
              </w:rPr>
            </w:pPr>
            <w:r w:rsidRPr="009F00EE">
              <w:rPr>
                <w:b/>
                <w:bCs/>
                <w:color w:val="000000"/>
                <w:sz w:val="20"/>
                <w:szCs w:val="20"/>
              </w:rPr>
              <w:t>29.242,11</w:t>
            </w:r>
          </w:p>
        </w:tc>
        <w:tc>
          <w:tcPr>
            <w:tcW w:w="760" w:type="dxa"/>
            <w:tcBorders>
              <w:top w:val="nil"/>
              <w:left w:val="nil"/>
              <w:bottom w:val="nil"/>
              <w:right w:val="nil"/>
            </w:tcBorders>
            <w:shd w:val="clear" w:color="auto" w:fill="auto"/>
            <w:vAlign w:val="center"/>
            <w:hideMark/>
          </w:tcPr>
          <w:p w14:paraId="508A3B46" w14:textId="77777777" w:rsidR="009F00EE" w:rsidRPr="009F00EE" w:rsidRDefault="009F00EE" w:rsidP="009F00EE">
            <w:pPr>
              <w:jc w:val="right"/>
              <w:rPr>
                <w:b/>
                <w:bCs/>
                <w:color w:val="000000"/>
                <w:sz w:val="20"/>
                <w:szCs w:val="20"/>
              </w:rPr>
            </w:pPr>
            <w:r w:rsidRPr="009F00EE">
              <w:rPr>
                <w:b/>
                <w:bCs/>
                <w:color w:val="000000"/>
                <w:sz w:val="20"/>
                <w:szCs w:val="20"/>
              </w:rPr>
              <w:t>1,98</w:t>
            </w:r>
          </w:p>
        </w:tc>
      </w:tr>
      <w:tr w:rsidR="009F00EE" w:rsidRPr="009F00EE" w14:paraId="7AD211EF" w14:textId="77777777" w:rsidTr="009F00EE">
        <w:trPr>
          <w:trHeight w:val="300"/>
          <w:jc w:val="center"/>
        </w:trPr>
        <w:tc>
          <w:tcPr>
            <w:tcW w:w="5500" w:type="dxa"/>
            <w:tcBorders>
              <w:top w:val="nil"/>
              <w:left w:val="nil"/>
              <w:bottom w:val="nil"/>
              <w:right w:val="nil"/>
            </w:tcBorders>
            <w:shd w:val="clear" w:color="auto" w:fill="auto"/>
            <w:vAlign w:val="center"/>
            <w:hideMark/>
          </w:tcPr>
          <w:p w14:paraId="37F7DDB9" w14:textId="77777777" w:rsidR="009F00EE" w:rsidRPr="009F00EE" w:rsidRDefault="009F00EE" w:rsidP="009F00EE">
            <w:pPr>
              <w:rPr>
                <w:color w:val="000000"/>
                <w:sz w:val="20"/>
                <w:szCs w:val="20"/>
              </w:rPr>
            </w:pPr>
            <w:r w:rsidRPr="009F00EE">
              <w:rPr>
                <w:color w:val="000000"/>
                <w:sz w:val="20"/>
                <w:szCs w:val="20"/>
              </w:rPr>
              <w:t>Otplata gl.primljenih zajmova od državnog proračuna</w:t>
            </w:r>
          </w:p>
        </w:tc>
        <w:tc>
          <w:tcPr>
            <w:tcW w:w="1340" w:type="dxa"/>
            <w:tcBorders>
              <w:top w:val="nil"/>
              <w:left w:val="nil"/>
              <w:bottom w:val="nil"/>
              <w:right w:val="nil"/>
            </w:tcBorders>
            <w:shd w:val="clear" w:color="auto" w:fill="auto"/>
            <w:vAlign w:val="center"/>
            <w:hideMark/>
          </w:tcPr>
          <w:p w14:paraId="3B01D3F4" w14:textId="77777777" w:rsidR="009F00EE" w:rsidRPr="009F00EE" w:rsidRDefault="009F00EE" w:rsidP="009F00EE">
            <w:pPr>
              <w:rPr>
                <w:color w:val="000000"/>
                <w:sz w:val="20"/>
                <w:szCs w:val="20"/>
              </w:rPr>
            </w:pPr>
          </w:p>
        </w:tc>
        <w:tc>
          <w:tcPr>
            <w:tcW w:w="1340" w:type="dxa"/>
            <w:tcBorders>
              <w:top w:val="nil"/>
              <w:left w:val="nil"/>
              <w:bottom w:val="nil"/>
              <w:right w:val="nil"/>
            </w:tcBorders>
            <w:shd w:val="clear" w:color="auto" w:fill="auto"/>
            <w:vAlign w:val="center"/>
            <w:hideMark/>
          </w:tcPr>
          <w:p w14:paraId="502D17FF" w14:textId="77777777" w:rsidR="009F00EE" w:rsidRPr="009F00EE" w:rsidRDefault="009F00EE" w:rsidP="009F00EE">
            <w:pPr>
              <w:jc w:val="right"/>
              <w:rPr>
                <w:color w:val="000000"/>
                <w:sz w:val="20"/>
                <w:szCs w:val="20"/>
              </w:rPr>
            </w:pPr>
            <w:r w:rsidRPr="009F00EE">
              <w:rPr>
                <w:color w:val="000000"/>
                <w:sz w:val="20"/>
                <w:szCs w:val="20"/>
              </w:rPr>
              <w:t>29.242,11</w:t>
            </w:r>
          </w:p>
        </w:tc>
        <w:tc>
          <w:tcPr>
            <w:tcW w:w="760" w:type="dxa"/>
            <w:tcBorders>
              <w:top w:val="nil"/>
              <w:left w:val="nil"/>
              <w:bottom w:val="nil"/>
              <w:right w:val="nil"/>
            </w:tcBorders>
            <w:shd w:val="clear" w:color="auto" w:fill="auto"/>
            <w:vAlign w:val="center"/>
            <w:hideMark/>
          </w:tcPr>
          <w:p w14:paraId="6CFE821A" w14:textId="77777777" w:rsidR="009F00EE" w:rsidRPr="009F00EE" w:rsidRDefault="009F00EE" w:rsidP="009F00EE">
            <w:pPr>
              <w:jc w:val="right"/>
              <w:rPr>
                <w:color w:val="000000"/>
                <w:sz w:val="20"/>
                <w:szCs w:val="20"/>
              </w:rPr>
            </w:pPr>
          </w:p>
        </w:tc>
      </w:tr>
      <w:tr w:rsidR="009F00EE" w:rsidRPr="009F00EE" w14:paraId="4C2D65C0" w14:textId="77777777" w:rsidTr="009F00EE">
        <w:trPr>
          <w:trHeight w:val="300"/>
          <w:jc w:val="center"/>
        </w:trPr>
        <w:tc>
          <w:tcPr>
            <w:tcW w:w="5500" w:type="dxa"/>
            <w:tcBorders>
              <w:top w:val="nil"/>
              <w:left w:val="nil"/>
              <w:bottom w:val="nil"/>
              <w:right w:val="nil"/>
            </w:tcBorders>
            <w:shd w:val="clear" w:color="FFFFB0" w:fill="FFFFCC"/>
            <w:vAlign w:val="center"/>
            <w:hideMark/>
          </w:tcPr>
          <w:p w14:paraId="6806ECA4" w14:textId="77777777" w:rsidR="009F00EE" w:rsidRPr="009F00EE" w:rsidRDefault="009F00EE" w:rsidP="009F00EE">
            <w:pPr>
              <w:rPr>
                <w:b/>
                <w:bCs/>
                <w:color w:val="000000"/>
                <w:sz w:val="20"/>
                <w:szCs w:val="20"/>
              </w:rPr>
            </w:pPr>
            <w:r w:rsidRPr="009F00EE">
              <w:rPr>
                <w:b/>
                <w:bCs/>
                <w:color w:val="000000"/>
                <w:sz w:val="20"/>
                <w:szCs w:val="20"/>
              </w:rPr>
              <w:t>Nabava opreme i prijevoznih sredstava</w:t>
            </w:r>
          </w:p>
        </w:tc>
        <w:tc>
          <w:tcPr>
            <w:tcW w:w="1340" w:type="dxa"/>
            <w:tcBorders>
              <w:top w:val="nil"/>
              <w:left w:val="nil"/>
              <w:bottom w:val="nil"/>
              <w:right w:val="nil"/>
            </w:tcBorders>
            <w:shd w:val="clear" w:color="FFFFB0" w:fill="FFFFCC"/>
            <w:vAlign w:val="center"/>
            <w:hideMark/>
          </w:tcPr>
          <w:p w14:paraId="6CB1424A" w14:textId="77777777" w:rsidR="009F00EE" w:rsidRPr="009F00EE" w:rsidRDefault="009F00EE" w:rsidP="009F00EE">
            <w:pPr>
              <w:jc w:val="right"/>
              <w:rPr>
                <w:b/>
                <w:bCs/>
                <w:color w:val="000000"/>
                <w:sz w:val="20"/>
                <w:szCs w:val="20"/>
              </w:rPr>
            </w:pPr>
            <w:r w:rsidRPr="009F00EE">
              <w:rPr>
                <w:b/>
                <w:bCs/>
                <w:color w:val="000000"/>
                <w:sz w:val="20"/>
                <w:szCs w:val="20"/>
              </w:rPr>
              <w:t>52.000,00</w:t>
            </w:r>
          </w:p>
        </w:tc>
        <w:tc>
          <w:tcPr>
            <w:tcW w:w="1340" w:type="dxa"/>
            <w:tcBorders>
              <w:top w:val="nil"/>
              <w:left w:val="nil"/>
              <w:bottom w:val="nil"/>
              <w:right w:val="nil"/>
            </w:tcBorders>
            <w:shd w:val="clear" w:color="FFFFB0" w:fill="FFFFCC"/>
            <w:vAlign w:val="center"/>
            <w:hideMark/>
          </w:tcPr>
          <w:p w14:paraId="6749149B" w14:textId="77777777" w:rsidR="009F00EE" w:rsidRPr="009F00EE" w:rsidRDefault="009F00EE" w:rsidP="009F00EE">
            <w:pPr>
              <w:jc w:val="right"/>
              <w:rPr>
                <w:b/>
                <w:bCs/>
                <w:color w:val="000000"/>
                <w:sz w:val="20"/>
                <w:szCs w:val="20"/>
              </w:rPr>
            </w:pPr>
            <w:r w:rsidRPr="009F00EE">
              <w:rPr>
                <w:b/>
                <w:bCs/>
                <w:color w:val="000000"/>
                <w:sz w:val="20"/>
                <w:szCs w:val="20"/>
              </w:rPr>
              <w:t>28.038,84</w:t>
            </w:r>
          </w:p>
        </w:tc>
        <w:tc>
          <w:tcPr>
            <w:tcW w:w="760" w:type="dxa"/>
            <w:tcBorders>
              <w:top w:val="nil"/>
              <w:left w:val="nil"/>
              <w:bottom w:val="nil"/>
              <w:right w:val="nil"/>
            </w:tcBorders>
            <w:shd w:val="clear" w:color="FFFFB0" w:fill="FFFFCC"/>
            <w:vAlign w:val="center"/>
            <w:hideMark/>
          </w:tcPr>
          <w:p w14:paraId="79A864BB" w14:textId="77777777" w:rsidR="009F00EE" w:rsidRPr="009F00EE" w:rsidRDefault="009F00EE" w:rsidP="009F00EE">
            <w:pPr>
              <w:jc w:val="right"/>
              <w:rPr>
                <w:b/>
                <w:bCs/>
                <w:color w:val="000000"/>
                <w:sz w:val="20"/>
                <w:szCs w:val="20"/>
              </w:rPr>
            </w:pPr>
            <w:r w:rsidRPr="009F00EE">
              <w:rPr>
                <w:b/>
                <w:bCs/>
                <w:color w:val="000000"/>
                <w:sz w:val="20"/>
                <w:szCs w:val="20"/>
              </w:rPr>
              <w:t>53,92</w:t>
            </w:r>
          </w:p>
        </w:tc>
      </w:tr>
      <w:tr w:rsidR="009F00EE" w:rsidRPr="009F00EE" w14:paraId="3B804CA5" w14:textId="77777777" w:rsidTr="009F00EE">
        <w:trPr>
          <w:trHeight w:val="300"/>
          <w:jc w:val="center"/>
        </w:trPr>
        <w:tc>
          <w:tcPr>
            <w:tcW w:w="5500" w:type="dxa"/>
            <w:tcBorders>
              <w:top w:val="nil"/>
              <w:left w:val="nil"/>
              <w:bottom w:val="nil"/>
              <w:right w:val="nil"/>
            </w:tcBorders>
            <w:shd w:val="clear" w:color="FFFFFF" w:fill="FFFFFF"/>
            <w:vAlign w:val="center"/>
            <w:hideMark/>
          </w:tcPr>
          <w:p w14:paraId="04A54E7F" w14:textId="77777777" w:rsidR="009F00EE" w:rsidRPr="009F00EE" w:rsidRDefault="009F00EE" w:rsidP="009F00EE">
            <w:pPr>
              <w:rPr>
                <w:b/>
                <w:bCs/>
                <w:color w:val="000000"/>
                <w:sz w:val="20"/>
                <w:szCs w:val="20"/>
              </w:rPr>
            </w:pPr>
            <w:r w:rsidRPr="009F00EE">
              <w:rPr>
                <w:b/>
                <w:bCs/>
                <w:color w:val="000000"/>
                <w:sz w:val="20"/>
                <w:szCs w:val="20"/>
              </w:rPr>
              <w:t>Rashodi za nabavu nefinancijske imovine</w:t>
            </w:r>
          </w:p>
        </w:tc>
        <w:tc>
          <w:tcPr>
            <w:tcW w:w="1340" w:type="dxa"/>
            <w:tcBorders>
              <w:top w:val="nil"/>
              <w:left w:val="nil"/>
              <w:bottom w:val="nil"/>
              <w:right w:val="nil"/>
            </w:tcBorders>
            <w:shd w:val="clear" w:color="FFFFFF" w:fill="FFFFFF"/>
            <w:vAlign w:val="center"/>
            <w:hideMark/>
          </w:tcPr>
          <w:p w14:paraId="54C10626" w14:textId="77777777" w:rsidR="009F00EE" w:rsidRPr="009F00EE" w:rsidRDefault="009F00EE" w:rsidP="009F00EE">
            <w:pPr>
              <w:jc w:val="right"/>
              <w:rPr>
                <w:b/>
                <w:bCs/>
                <w:color w:val="000000"/>
                <w:sz w:val="20"/>
                <w:szCs w:val="20"/>
              </w:rPr>
            </w:pPr>
            <w:r w:rsidRPr="009F00EE">
              <w:rPr>
                <w:b/>
                <w:bCs/>
                <w:color w:val="000000"/>
                <w:sz w:val="20"/>
                <w:szCs w:val="20"/>
              </w:rPr>
              <w:t>52.000,00</w:t>
            </w:r>
          </w:p>
        </w:tc>
        <w:tc>
          <w:tcPr>
            <w:tcW w:w="1340" w:type="dxa"/>
            <w:tcBorders>
              <w:top w:val="nil"/>
              <w:left w:val="nil"/>
              <w:bottom w:val="nil"/>
              <w:right w:val="nil"/>
            </w:tcBorders>
            <w:shd w:val="clear" w:color="FFFFFF" w:fill="FFFFFF"/>
            <w:vAlign w:val="center"/>
            <w:hideMark/>
          </w:tcPr>
          <w:p w14:paraId="0C15B97F" w14:textId="77777777" w:rsidR="009F00EE" w:rsidRPr="009F00EE" w:rsidRDefault="009F00EE" w:rsidP="009F00EE">
            <w:pPr>
              <w:jc w:val="right"/>
              <w:rPr>
                <w:b/>
                <w:bCs/>
                <w:color w:val="000000"/>
                <w:sz w:val="20"/>
                <w:szCs w:val="20"/>
              </w:rPr>
            </w:pPr>
            <w:r w:rsidRPr="009F00EE">
              <w:rPr>
                <w:b/>
                <w:bCs/>
                <w:color w:val="000000"/>
                <w:sz w:val="20"/>
                <w:szCs w:val="20"/>
              </w:rPr>
              <w:t>28.038,84</w:t>
            </w:r>
          </w:p>
        </w:tc>
        <w:tc>
          <w:tcPr>
            <w:tcW w:w="760" w:type="dxa"/>
            <w:tcBorders>
              <w:top w:val="nil"/>
              <w:left w:val="nil"/>
              <w:bottom w:val="nil"/>
              <w:right w:val="nil"/>
            </w:tcBorders>
            <w:shd w:val="clear" w:color="FFFFFF" w:fill="FFFFFF"/>
            <w:vAlign w:val="center"/>
            <w:hideMark/>
          </w:tcPr>
          <w:p w14:paraId="387A00DF" w14:textId="77777777" w:rsidR="009F00EE" w:rsidRPr="009F00EE" w:rsidRDefault="009F00EE" w:rsidP="009F00EE">
            <w:pPr>
              <w:jc w:val="right"/>
              <w:rPr>
                <w:b/>
                <w:bCs/>
                <w:color w:val="000000"/>
                <w:sz w:val="20"/>
                <w:szCs w:val="20"/>
              </w:rPr>
            </w:pPr>
            <w:r w:rsidRPr="009F00EE">
              <w:rPr>
                <w:b/>
                <w:bCs/>
                <w:color w:val="000000"/>
                <w:sz w:val="20"/>
                <w:szCs w:val="20"/>
              </w:rPr>
              <w:t>53,92</w:t>
            </w:r>
          </w:p>
        </w:tc>
      </w:tr>
      <w:tr w:rsidR="009F00EE" w:rsidRPr="009F00EE" w14:paraId="3562F919" w14:textId="77777777" w:rsidTr="009F00EE">
        <w:trPr>
          <w:trHeight w:val="300"/>
          <w:jc w:val="center"/>
        </w:trPr>
        <w:tc>
          <w:tcPr>
            <w:tcW w:w="5500" w:type="dxa"/>
            <w:tcBorders>
              <w:top w:val="nil"/>
              <w:left w:val="nil"/>
              <w:bottom w:val="nil"/>
              <w:right w:val="nil"/>
            </w:tcBorders>
            <w:shd w:val="clear" w:color="auto" w:fill="auto"/>
            <w:vAlign w:val="center"/>
            <w:hideMark/>
          </w:tcPr>
          <w:p w14:paraId="4409236B" w14:textId="77777777" w:rsidR="009F00EE" w:rsidRPr="009F00EE" w:rsidRDefault="009F00EE" w:rsidP="009F00EE">
            <w:pPr>
              <w:rPr>
                <w:b/>
                <w:bCs/>
                <w:color w:val="000000"/>
                <w:sz w:val="20"/>
                <w:szCs w:val="20"/>
              </w:rPr>
            </w:pPr>
            <w:r w:rsidRPr="009F00EE">
              <w:rPr>
                <w:b/>
                <w:bCs/>
                <w:color w:val="000000"/>
                <w:sz w:val="20"/>
                <w:szCs w:val="20"/>
              </w:rPr>
              <w:t>Rashodi za nabavu proizvedene dugotrajne imovine</w:t>
            </w:r>
          </w:p>
        </w:tc>
        <w:tc>
          <w:tcPr>
            <w:tcW w:w="1340" w:type="dxa"/>
            <w:tcBorders>
              <w:top w:val="nil"/>
              <w:left w:val="nil"/>
              <w:bottom w:val="nil"/>
              <w:right w:val="nil"/>
            </w:tcBorders>
            <w:shd w:val="clear" w:color="auto" w:fill="auto"/>
            <w:vAlign w:val="center"/>
            <w:hideMark/>
          </w:tcPr>
          <w:p w14:paraId="2DA092AB" w14:textId="77777777" w:rsidR="009F00EE" w:rsidRPr="009F00EE" w:rsidRDefault="009F00EE" w:rsidP="009F00EE">
            <w:pPr>
              <w:jc w:val="right"/>
              <w:rPr>
                <w:b/>
                <w:bCs/>
                <w:color w:val="000000"/>
                <w:sz w:val="20"/>
                <w:szCs w:val="20"/>
              </w:rPr>
            </w:pPr>
            <w:r w:rsidRPr="009F00EE">
              <w:rPr>
                <w:b/>
                <w:bCs/>
                <w:color w:val="000000"/>
                <w:sz w:val="20"/>
                <w:szCs w:val="20"/>
              </w:rPr>
              <w:t>52.000,00</w:t>
            </w:r>
          </w:p>
        </w:tc>
        <w:tc>
          <w:tcPr>
            <w:tcW w:w="1340" w:type="dxa"/>
            <w:tcBorders>
              <w:top w:val="nil"/>
              <w:left w:val="nil"/>
              <w:bottom w:val="nil"/>
              <w:right w:val="nil"/>
            </w:tcBorders>
            <w:shd w:val="clear" w:color="auto" w:fill="auto"/>
            <w:vAlign w:val="center"/>
            <w:hideMark/>
          </w:tcPr>
          <w:p w14:paraId="042778F3" w14:textId="77777777" w:rsidR="009F00EE" w:rsidRPr="009F00EE" w:rsidRDefault="009F00EE" w:rsidP="009F00EE">
            <w:pPr>
              <w:jc w:val="right"/>
              <w:rPr>
                <w:b/>
                <w:bCs/>
                <w:color w:val="000000"/>
                <w:sz w:val="20"/>
                <w:szCs w:val="20"/>
              </w:rPr>
            </w:pPr>
            <w:r w:rsidRPr="009F00EE">
              <w:rPr>
                <w:b/>
                <w:bCs/>
                <w:color w:val="000000"/>
                <w:sz w:val="20"/>
                <w:szCs w:val="20"/>
              </w:rPr>
              <w:t>28.038,84</w:t>
            </w:r>
          </w:p>
        </w:tc>
        <w:tc>
          <w:tcPr>
            <w:tcW w:w="760" w:type="dxa"/>
            <w:tcBorders>
              <w:top w:val="nil"/>
              <w:left w:val="nil"/>
              <w:bottom w:val="nil"/>
              <w:right w:val="nil"/>
            </w:tcBorders>
            <w:shd w:val="clear" w:color="auto" w:fill="auto"/>
            <w:vAlign w:val="center"/>
            <w:hideMark/>
          </w:tcPr>
          <w:p w14:paraId="7957B90C" w14:textId="77777777" w:rsidR="009F00EE" w:rsidRPr="009F00EE" w:rsidRDefault="009F00EE" w:rsidP="009F00EE">
            <w:pPr>
              <w:jc w:val="right"/>
              <w:rPr>
                <w:b/>
                <w:bCs/>
                <w:color w:val="000000"/>
                <w:sz w:val="20"/>
                <w:szCs w:val="20"/>
              </w:rPr>
            </w:pPr>
            <w:r w:rsidRPr="009F00EE">
              <w:rPr>
                <w:b/>
                <w:bCs/>
                <w:color w:val="000000"/>
                <w:sz w:val="20"/>
                <w:szCs w:val="20"/>
              </w:rPr>
              <w:t>53,92</w:t>
            </w:r>
          </w:p>
        </w:tc>
      </w:tr>
      <w:tr w:rsidR="009F00EE" w:rsidRPr="009F00EE" w14:paraId="37284DA1" w14:textId="77777777" w:rsidTr="009F00EE">
        <w:trPr>
          <w:trHeight w:val="300"/>
          <w:jc w:val="center"/>
        </w:trPr>
        <w:tc>
          <w:tcPr>
            <w:tcW w:w="5500" w:type="dxa"/>
            <w:tcBorders>
              <w:top w:val="nil"/>
              <w:left w:val="nil"/>
              <w:bottom w:val="nil"/>
              <w:right w:val="nil"/>
            </w:tcBorders>
            <w:shd w:val="clear" w:color="auto" w:fill="auto"/>
            <w:vAlign w:val="center"/>
            <w:hideMark/>
          </w:tcPr>
          <w:p w14:paraId="30FAF1C0" w14:textId="77777777" w:rsidR="009F00EE" w:rsidRPr="009F00EE" w:rsidRDefault="009F00EE" w:rsidP="009F00EE">
            <w:pPr>
              <w:rPr>
                <w:b/>
                <w:bCs/>
                <w:color w:val="000000"/>
                <w:sz w:val="20"/>
                <w:szCs w:val="20"/>
              </w:rPr>
            </w:pPr>
            <w:r w:rsidRPr="009F00EE">
              <w:rPr>
                <w:b/>
                <w:bCs/>
                <w:color w:val="000000"/>
                <w:sz w:val="20"/>
                <w:szCs w:val="20"/>
              </w:rPr>
              <w:t>Postrojenja i oprema</w:t>
            </w:r>
          </w:p>
        </w:tc>
        <w:tc>
          <w:tcPr>
            <w:tcW w:w="1340" w:type="dxa"/>
            <w:tcBorders>
              <w:top w:val="nil"/>
              <w:left w:val="nil"/>
              <w:bottom w:val="nil"/>
              <w:right w:val="nil"/>
            </w:tcBorders>
            <w:shd w:val="clear" w:color="auto" w:fill="auto"/>
            <w:vAlign w:val="center"/>
            <w:hideMark/>
          </w:tcPr>
          <w:p w14:paraId="26191909" w14:textId="77777777" w:rsidR="009F00EE" w:rsidRPr="009F00EE" w:rsidRDefault="009F00EE" w:rsidP="009F00EE">
            <w:pPr>
              <w:jc w:val="right"/>
              <w:rPr>
                <w:b/>
                <w:bCs/>
                <w:color w:val="000000"/>
                <w:sz w:val="20"/>
                <w:szCs w:val="20"/>
              </w:rPr>
            </w:pPr>
            <w:r w:rsidRPr="009F00EE">
              <w:rPr>
                <w:b/>
                <w:bCs/>
                <w:color w:val="000000"/>
                <w:sz w:val="20"/>
                <w:szCs w:val="20"/>
              </w:rPr>
              <w:t>40.000,00</w:t>
            </w:r>
          </w:p>
        </w:tc>
        <w:tc>
          <w:tcPr>
            <w:tcW w:w="1340" w:type="dxa"/>
            <w:tcBorders>
              <w:top w:val="nil"/>
              <w:left w:val="nil"/>
              <w:bottom w:val="nil"/>
              <w:right w:val="nil"/>
            </w:tcBorders>
            <w:shd w:val="clear" w:color="auto" w:fill="auto"/>
            <w:vAlign w:val="center"/>
            <w:hideMark/>
          </w:tcPr>
          <w:p w14:paraId="2BE23048" w14:textId="77777777" w:rsidR="009F00EE" w:rsidRPr="009F00EE" w:rsidRDefault="009F00EE" w:rsidP="009F00EE">
            <w:pPr>
              <w:jc w:val="right"/>
              <w:rPr>
                <w:b/>
                <w:bCs/>
                <w:color w:val="000000"/>
                <w:sz w:val="20"/>
                <w:szCs w:val="20"/>
              </w:rPr>
            </w:pPr>
            <w:r w:rsidRPr="009F00EE">
              <w:rPr>
                <w:b/>
                <w:bCs/>
                <w:color w:val="000000"/>
                <w:sz w:val="20"/>
                <w:szCs w:val="20"/>
              </w:rPr>
              <w:t>28.038,84</w:t>
            </w:r>
          </w:p>
        </w:tc>
        <w:tc>
          <w:tcPr>
            <w:tcW w:w="760" w:type="dxa"/>
            <w:tcBorders>
              <w:top w:val="nil"/>
              <w:left w:val="nil"/>
              <w:bottom w:val="nil"/>
              <w:right w:val="nil"/>
            </w:tcBorders>
            <w:shd w:val="clear" w:color="auto" w:fill="auto"/>
            <w:vAlign w:val="center"/>
            <w:hideMark/>
          </w:tcPr>
          <w:p w14:paraId="1F6314F9" w14:textId="77777777" w:rsidR="009F00EE" w:rsidRPr="009F00EE" w:rsidRDefault="009F00EE" w:rsidP="009F00EE">
            <w:pPr>
              <w:jc w:val="right"/>
              <w:rPr>
                <w:b/>
                <w:bCs/>
                <w:color w:val="000000"/>
                <w:sz w:val="20"/>
                <w:szCs w:val="20"/>
              </w:rPr>
            </w:pPr>
            <w:r w:rsidRPr="009F00EE">
              <w:rPr>
                <w:b/>
                <w:bCs/>
                <w:color w:val="000000"/>
                <w:sz w:val="20"/>
                <w:szCs w:val="20"/>
              </w:rPr>
              <w:t>70,10</w:t>
            </w:r>
          </w:p>
        </w:tc>
      </w:tr>
      <w:tr w:rsidR="009F00EE" w:rsidRPr="009F00EE" w14:paraId="1447EE29" w14:textId="77777777" w:rsidTr="009F00EE">
        <w:trPr>
          <w:trHeight w:val="300"/>
          <w:jc w:val="center"/>
        </w:trPr>
        <w:tc>
          <w:tcPr>
            <w:tcW w:w="5500" w:type="dxa"/>
            <w:tcBorders>
              <w:top w:val="nil"/>
              <w:left w:val="nil"/>
              <w:bottom w:val="nil"/>
              <w:right w:val="nil"/>
            </w:tcBorders>
            <w:shd w:val="clear" w:color="auto" w:fill="auto"/>
            <w:vAlign w:val="center"/>
            <w:hideMark/>
          </w:tcPr>
          <w:p w14:paraId="2036E3AB" w14:textId="77777777" w:rsidR="009F00EE" w:rsidRPr="009F00EE" w:rsidRDefault="009F00EE" w:rsidP="009F00EE">
            <w:pPr>
              <w:rPr>
                <w:color w:val="000000"/>
                <w:sz w:val="20"/>
                <w:szCs w:val="20"/>
              </w:rPr>
            </w:pPr>
            <w:r w:rsidRPr="009F00EE">
              <w:rPr>
                <w:color w:val="000000"/>
                <w:sz w:val="20"/>
                <w:szCs w:val="20"/>
              </w:rPr>
              <w:t xml:space="preserve">Uredska oprema i namještaj </w:t>
            </w:r>
          </w:p>
        </w:tc>
        <w:tc>
          <w:tcPr>
            <w:tcW w:w="1340" w:type="dxa"/>
            <w:tcBorders>
              <w:top w:val="nil"/>
              <w:left w:val="nil"/>
              <w:bottom w:val="nil"/>
              <w:right w:val="nil"/>
            </w:tcBorders>
            <w:shd w:val="clear" w:color="auto" w:fill="auto"/>
            <w:vAlign w:val="center"/>
            <w:hideMark/>
          </w:tcPr>
          <w:p w14:paraId="74C8EA37" w14:textId="77777777" w:rsidR="009F00EE" w:rsidRPr="009F00EE" w:rsidRDefault="009F00EE" w:rsidP="009F00EE">
            <w:pPr>
              <w:rPr>
                <w:color w:val="000000"/>
                <w:sz w:val="20"/>
                <w:szCs w:val="20"/>
              </w:rPr>
            </w:pPr>
          </w:p>
        </w:tc>
        <w:tc>
          <w:tcPr>
            <w:tcW w:w="1340" w:type="dxa"/>
            <w:tcBorders>
              <w:top w:val="nil"/>
              <w:left w:val="nil"/>
              <w:bottom w:val="nil"/>
              <w:right w:val="nil"/>
            </w:tcBorders>
            <w:shd w:val="clear" w:color="auto" w:fill="auto"/>
            <w:vAlign w:val="center"/>
            <w:hideMark/>
          </w:tcPr>
          <w:p w14:paraId="5ACE2AAD" w14:textId="77777777" w:rsidR="009F00EE" w:rsidRPr="009F00EE" w:rsidRDefault="009F00EE" w:rsidP="009F00EE">
            <w:pPr>
              <w:jc w:val="right"/>
              <w:rPr>
                <w:color w:val="000000"/>
                <w:sz w:val="20"/>
                <w:szCs w:val="20"/>
              </w:rPr>
            </w:pPr>
            <w:r w:rsidRPr="009F00EE">
              <w:rPr>
                <w:color w:val="000000"/>
                <w:sz w:val="20"/>
                <w:szCs w:val="20"/>
              </w:rPr>
              <w:t>28.038,84</w:t>
            </w:r>
          </w:p>
        </w:tc>
        <w:tc>
          <w:tcPr>
            <w:tcW w:w="760" w:type="dxa"/>
            <w:tcBorders>
              <w:top w:val="nil"/>
              <w:left w:val="nil"/>
              <w:bottom w:val="nil"/>
              <w:right w:val="nil"/>
            </w:tcBorders>
            <w:shd w:val="clear" w:color="auto" w:fill="auto"/>
            <w:vAlign w:val="center"/>
            <w:hideMark/>
          </w:tcPr>
          <w:p w14:paraId="324821DD" w14:textId="77777777" w:rsidR="009F00EE" w:rsidRPr="009F00EE" w:rsidRDefault="009F00EE" w:rsidP="009F00EE">
            <w:pPr>
              <w:jc w:val="right"/>
              <w:rPr>
                <w:color w:val="000000"/>
                <w:sz w:val="20"/>
                <w:szCs w:val="20"/>
              </w:rPr>
            </w:pPr>
          </w:p>
        </w:tc>
      </w:tr>
      <w:tr w:rsidR="009F00EE" w:rsidRPr="009F00EE" w14:paraId="6A971554" w14:textId="77777777" w:rsidTr="009F00EE">
        <w:trPr>
          <w:trHeight w:val="300"/>
          <w:jc w:val="center"/>
        </w:trPr>
        <w:tc>
          <w:tcPr>
            <w:tcW w:w="5500" w:type="dxa"/>
            <w:tcBorders>
              <w:top w:val="nil"/>
              <w:left w:val="nil"/>
              <w:bottom w:val="nil"/>
              <w:right w:val="nil"/>
            </w:tcBorders>
            <w:shd w:val="clear" w:color="auto" w:fill="auto"/>
            <w:vAlign w:val="center"/>
            <w:hideMark/>
          </w:tcPr>
          <w:p w14:paraId="26884A53" w14:textId="77777777" w:rsidR="009F00EE" w:rsidRPr="009F00EE" w:rsidRDefault="009F00EE" w:rsidP="009F00EE">
            <w:pPr>
              <w:rPr>
                <w:b/>
                <w:bCs/>
                <w:color w:val="000000"/>
                <w:sz w:val="20"/>
                <w:szCs w:val="20"/>
              </w:rPr>
            </w:pPr>
            <w:r w:rsidRPr="009F00EE">
              <w:rPr>
                <w:b/>
                <w:bCs/>
                <w:color w:val="000000"/>
                <w:sz w:val="20"/>
                <w:szCs w:val="20"/>
              </w:rPr>
              <w:t>Nematerijalna proizvedena imovina</w:t>
            </w:r>
          </w:p>
        </w:tc>
        <w:tc>
          <w:tcPr>
            <w:tcW w:w="1340" w:type="dxa"/>
            <w:tcBorders>
              <w:top w:val="nil"/>
              <w:left w:val="nil"/>
              <w:bottom w:val="nil"/>
              <w:right w:val="nil"/>
            </w:tcBorders>
            <w:shd w:val="clear" w:color="auto" w:fill="auto"/>
            <w:vAlign w:val="center"/>
            <w:hideMark/>
          </w:tcPr>
          <w:p w14:paraId="55982B2B" w14:textId="77777777" w:rsidR="009F00EE" w:rsidRPr="009F00EE" w:rsidRDefault="009F00EE" w:rsidP="009F00EE">
            <w:pPr>
              <w:jc w:val="right"/>
              <w:rPr>
                <w:b/>
                <w:bCs/>
                <w:color w:val="000000"/>
                <w:sz w:val="20"/>
                <w:szCs w:val="20"/>
              </w:rPr>
            </w:pPr>
            <w:r w:rsidRPr="009F00EE">
              <w:rPr>
                <w:b/>
                <w:bCs/>
                <w:color w:val="000000"/>
                <w:sz w:val="20"/>
                <w:szCs w:val="20"/>
              </w:rPr>
              <w:t>12.000,00</w:t>
            </w:r>
          </w:p>
        </w:tc>
        <w:tc>
          <w:tcPr>
            <w:tcW w:w="1340" w:type="dxa"/>
            <w:tcBorders>
              <w:top w:val="nil"/>
              <w:left w:val="nil"/>
              <w:bottom w:val="nil"/>
              <w:right w:val="nil"/>
            </w:tcBorders>
            <w:shd w:val="clear" w:color="auto" w:fill="auto"/>
            <w:vAlign w:val="center"/>
            <w:hideMark/>
          </w:tcPr>
          <w:p w14:paraId="49BCE25E" w14:textId="77777777" w:rsidR="009F00EE" w:rsidRPr="009F00EE" w:rsidRDefault="009F00EE" w:rsidP="009F00EE">
            <w:pPr>
              <w:jc w:val="right"/>
              <w:rPr>
                <w:b/>
                <w:bCs/>
                <w:color w:val="000000"/>
                <w:sz w:val="20"/>
                <w:szCs w:val="20"/>
              </w:rPr>
            </w:pPr>
            <w:r w:rsidRPr="009F00EE">
              <w:rPr>
                <w:b/>
                <w:bCs/>
                <w:color w:val="000000"/>
                <w:sz w:val="20"/>
                <w:szCs w:val="20"/>
              </w:rPr>
              <w:t>0,00</w:t>
            </w:r>
          </w:p>
        </w:tc>
        <w:tc>
          <w:tcPr>
            <w:tcW w:w="760" w:type="dxa"/>
            <w:tcBorders>
              <w:top w:val="nil"/>
              <w:left w:val="nil"/>
              <w:bottom w:val="nil"/>
              <w:right w:val="nil"/>
            </w:tcBorders>
            <w:shd w:val="clear" w:color="auto" w:fill="auto"/>
            <w:vAlign w:val="center"/>
            <w:hideMark/>
          </w:tcPr>
          <w:p w14:paraId="6E451081" w14:textId="77777777" w:rsidR="009F00EE" w:rsidRPr="009F00EE" w:rsidRDefault="009F00EE" w:rsidP="009F00EE">
            <w:pPr>
              <w:jc w:val="right"/>
              <w:rPr>
                <w:b/>
                <w:bCs/>
                <w:color w:val="000000"/>
                <w:sz w:val="20"/>
                <w:szCs w:val="20"/>
              </w:rPr>
            </w:pPr>
            <w:r w:rsidRPr="009F00EE">
              <w:rPr>
                <w:b/>
                <w:bCs/>
                <w:color w:val="000000"/>
                <w:sz w:val="20"/>
                <w:szCs w:val="20"/>
              </w:rPr>
              <w:t>0,00</w:t>
            </w:r>
          </w:p>
        </w:tc>
      </w:tr>
      <w:tr w:rsidR="009F00EE" w:rsidRPr="009F00EE" w14:paraId="2FCDB6C3" w14:textId="77777777" w:rsidTr="009F00EE">
        <w:trPr>
          <w:trHeight w:val="300"/>
          <w:jc w:val="center"/>
        </w:trPr>
        <w:tc>
          <w:tcPr>
            <w:tcW w:w="5500" w:type="dxa"/>
            <w:tcBorders>
              <w:top w:val="nil"/>
              <w:left w:val="nil"/>
              <w:bottom w:val="nil"/>
              <w:right w:val="nil"/>
            </w:tcBorders>
            <w:shd w:val="clear" w:color="auto" w:fill="auto"/>
            <w:vAlign w:val="center"/>
            <w:hideMark/>
          </w:tcPr>
          <w:p w14:paraId="411A2A15" w14:textId="77777777" w:rsidR="009F00EE" w:rsidRPr="009F00EE" w:rsidRDefault="009F00EE" w:rsidP="009F00EE">
            <w:pPr>
              <w:rPr>
                <w:color w:val="000000"/>
                <w:sz w:val="20"/>
                <w:szCs w:val="20"/>
              </w:rPr>
            </w:pPr>
            <w:r w:rsidRPr="009F00EE">
              <w:rPr>
                <w:color w:val="000000"/>
                <w:sz w:val="20"/>
                <w:szCs w:val="20"/>
              </w:rPr>
              <w:t>Ulaganja u računalne programe</w:t>
            </w:r>
          </w:p>
        </w:tc>
        <w:tc>
          <w:tcPr>
            <w:tcW w:w="1340" w:type="dxa"/>
            <w:tcBorders>
              <w:top w:val="nil"/>
              <w:left w:val="nil"/>
              <w:bottom w:val="nil"/>
              <w:right w:val="nil"/>
            </w:tcBorders>
            <w:shd w:val="clear" w:color="auto" w:fill="auto"/>
            <w:vAlign w:val="center"/>
            <w:hideMark/>
          </w:tcPr>
          <w:p w14:paraId="23CD370E" w14:textId="77777777" w:rsidR="009F00EE" w:rsidRPr="009F00EE" w:rsidRDefault="009F00EE" w:rsidP="009F00EE">
            <w:pPr>
              <w:rPr>
                <w:color w:val="000000"/>
                <w:sz w:val="20"/>
                <w:szCs w:val="20"/>
              </w:rPr>
            </w:pPr>
          </w:p>
        </w:tc>
        <w:tc>
          <w:tcPr>
            <w:tcW w:w="1340" w:type="dxa"/>
            <w:tcBorders>
              <w:top w:val="nil"/>
              <w:left w:val="nil"/>
              <w:bottom w:val="nil"/>
              <w:right w:val="nil"/>
            </w:tcBorders>
            <w:shd w:val="clear" w:color="auto" w:fill="auto"/>
            <w:vAlign w:val="center"/>
            <w:hideMark/>
          </w:tcPr>
          <w:p w14:paraId="12C5DC3F" w14:textId="77777777" w:rsidR="009F00EE" w:rsidRPr="009F00EE" w:rsidRDefault="009F00EE" w:rsidP="009F00EE">
            <w:pPr>
              <w:jc w:val="right"/>
              <w:rPr>
                <w:color w:val="000000"/>
                <w:sz w:val="20"/>
                <w:szCs w:val="20"/>
              </w:rPr>
            </w:pPr>
            <w:r w:rsidRPr="009F00EE">
              <w:rPr>
                <w:color w:val="000000"/>
                <w:sz w:val="20"/>
                <w:szCs w:val="20"/>
              </w:rPr>
              <w:t>0,00</w:t>
            </w:r>
          </w:p>
        </w:tc>
        <w:tc>
          <w:tcPr>
            <w:tcW w:w="760" w:type="dxa"/>
            <w:tcBorders>
              <w:top w:val="nil"/>
              <w:left w:val="nil"/>
              <w:bottom w:val="nil"/>
              <w:right w:val="nil"/>
            </w:tcBorders>
            <w:shd w:val="clear" w:color="auto" w:fill="auto"/>
            <w:vAlign w:val="center"/>
            <w:hideMark/>
          </w:tcPr>
          <w:p w14:paraId="4B9F0D4A" w14:textId="77777777" w:rsidR="009F00EE" w:rsidRPr="009F00EE" w:rsidRDefault="009F00EE" w:rsidP="009F00EE">
            <w:pPr>
              <w:jc w:val="right"/>
              <w:rPr>
                <w:color w:val="000000"/>
                <w:sz w:val="20"/>
                <w:szCs w:val="20"/>
              </w:rPr>
            </w:pPr>
          </w:p>
        </w:tc>
      </w:tr>
      <w:tr w:rsidR="009F00EE" w:rsidRPr="009F00EE" w14:paraId="3517E34B" w14:textId="77777777" w:rsidTr="009F00EE">
        <w:trPr>
          <w:trHeight w:val="300"/>
          <w:jc w:val="center"/>
        </w:trPr>
        <w:tc>
          <w:tcPr>
            <w:tcW w:w="5500" w:type="dxa"/>
            <w:tcBorders>
              <w:top w:val="nil"/>
              <w:left w:val="nil"/>
              <w:bottom w:val="nil"/>
              <w:right w:val="nil"/>
            </w:tcBorders>
            <w:shd w:val="clear" w:color="FFBD9D" w:fill="FFBD9D"/>
            <w:vAlign w:val="center"/>
            <w:hideMark/>
          </w:tcPr>
          <w:p w14:paraId="01E91961" w14:textId="77777777" w:rsidR="009F00EE" w:rsidRPr="009F00EE" w:rsidRDefault="009F00EE" w:rsidP="009F00EE">
            <w:pPr>
              <w:rPr>
                <w:b/>
                <w:bCs/>
                <w:color w:val="000000"/>
                <w:sz w:val="20"/>
                <w:szCs w:val="20"/>
              </w:rPr>
            </w:pPr>
            <w:r w:rsidRPr="009F00EE">
              <w:rPr>
                <w:b/>
                <w:bCs/>
                <w:color w:val="000000"/>
                <w:sz w:val="20"/>
                <w:szCs w:val="20"/>
              </w:rPr>
              <w:t>UPRAVLJANJE IMOVINOM</w:t>
            </w:r>
          </w:p>
        </w:tc>
        <w:tc>
          <w:tcPr>
            <w:tcW w:w="1340" w:type="dxa"/>
            <w:tcBorders>
              <w:top w:val="nil"/>
              <w:left w:val="nil"/>
              <w:bottom w:val="nil"/>
              <w:right w:val="nil"/>
            </w:tcBorders>
            <w:shd w:val="clear" w:color="FFBD9D" w:fill="FFBD9D"/>
            <w:vAlign w:val="center"/>
            <w:hideMark/>
          </w:tcPr>
          <w:p w14:paraId="667F5D1A" w14:textId="77777777" w:rsidR="009F00EE" w:rsidRPr="009F00EE" w:rsidRDefault="009F00EE" w:rsidP="009F00EE">
            <w:pPr>
              <w:jc w:val="right"/>
              <w:rPr>
                <w:b/>
                <w:bCs/>
                <w:color w:val="000000"/>
                <w:sz w:val="20"/>
                <w:szCs w:val="20"/>
              </w:rPr>
            </w:pPr>
            <w:r w:rsidRPr="009F00EE">
              <w:rPr>
                <w:b/>
                <w:bCs/>
                <w:color w:val="000000"/>
                <w:sz w:val="20"/>
                <w:szCs w:val="20"/>
              </w:rPr>
              <w:t>4.702.400,00</w:t>
            </w:r>
          </w:p>
        </w:tc>
        <w:tc>
          <w:tcPr>
            <w:tcW w:w="1340" w:type="dxa"/>
            <w:tcBorders>
              <w:top w:val="nil"/>
              <w:left w:val="nil"/>
              <w:bottom w:val="nil"/>
              <w:right w:val="nil"/>
            </w:tcBorders>
            <w:shd w:val="clear" w:color="FFBD9D" w:fill="FFBD9D"/>
            <w:vAlign w:val="center"/>
            <w:hideMark/>
          </w:tcPr>
          <w:p w14:paraId="3F23977F" w14:textId="77777777" w:rsidR="009F00EE" w:rsidRPr="009F00EE" w:rsidRDefault="009F00EE" w:rsidP="009F00EE">
            <w:pPr>
              <w:jc w:val="right"/>
              <w:rPr>
                <w:b/>
                <w:bCs/>
                <w:color w:val="000000"/>
                <w:sz w:val="20"/>
                <w:szCs w:val="20"/>
              </w:rPr>
            </w:pPr>
            <w:r w:rsidRPr="009F00EE">
              <w:rPr>
                <w:b/>
                <w:bCs/>
                <w:color w:val="000000"/>
                <w:sz w:val="20"/>
                <w:szCs w:val="20"/>
              </w:rPr>
              <w:t>488.552,54</w:t>
            </w:r>
          </w:p>
        </w:tc>
        <w:tc>
          <w:tcPr>
            <w:tcW w:w="760" w:type="dxa"/>
            <w:tcBorders>
              <w:top w:val="nil"/>
              <w:left w:val="nil"/>
              <w:bottom w:val="nil"/>
              <w:right w:val="nil"/>
            </w:tcBorders>
            <w:shd w:val="clear" w:color="FFBD9D" w:fill="FFBD9D"/>
            <w:vAlign w:val="center"/>
            <w:hideMark/>
          </w:tcPr>
          <w:p w14:paraId="5377C6F1" w14:textId="77777777" w:rsidR="009F00EE" w:rsidRPr="009F00EE" w:rsidRDefault="009F00EE" w:rsidP="009F00EE">
            <w:pPr>
              <w:jc w:val="right"/>
              <w:rPr>
                <w:b/>
                <w:bCs/>
                <w:color w:val="000000"/>
                <w:sz w:val="20"/>
                <w:szCs w:val="20"/>
              </w:rPr>
            </w:pPr>
            <w:r w:rsidRPr="009F00EE">
              <w:rPr>
                <w:b/>
                <w:bCs/>
                <w:color w:val="000000"/>
                <w:sz w:val="20"/>
                <w:szCs w:val="20"/>
              </w:rPr>
              <w:t>10,39</w:t>
            </w:r>
          </w:p>
        </w:tc>
      </w:tr>
      <w:tr w:rsidR="009F00EE" w:rsidRPr="009F00EE" w14:paraId="61FFDB17" w14:textId="77777777" w:rsidTr="009F00EE">
        <w:trPr>
          <w:trHeight w:val="300"/>
          <w:jc w:val="center"/>
        </w:trPr>
        <w:tc>
          <w:tcPr>
            <w:tcW w:w="5500" w:type="dxa"/>
            <w:tcBorders>
              <w:top w:val="nil"/>
              <w:left w:val="nil"/>
              <w:bottom w:val="nil"/>
              <w:right w:val="nil"/>
            </w:tcBorders>
            <w:shd w:val="clear" w:color="FFFFB0" w:fill="FFFFCC"/>
            <w:vAlign w:val="center"/>
            <w:hideMark/>
          </w:tcPr>
          <w:p w14:paraId="7077829E" w14:textId="77777777" w:rsidR="009F00EE" w:rsidRPr="009F00EE" w:rsidRDefault="009F00EE" w:rsidP="009F00EE">
            <w:pPr>
              <w:rPr>
                <w:b/>
                <w:bCs/>
                <w:color w:val="000000"/>
                <w:sz w:val="20"/>
                <w:szCs w:val="20"/>
              </w:rPr>
            </w:pPr>
            <w:r w:rsidRPr="009F00EE">
              <w:rPr>
                <w:b/>
                <w:bCs/>
                <w:color w:val="000000"/>
                <w:sz w:val="20"/>
                <w:szCs w:val="20"/>
              </w:rPr>
              <w:t>Redovno korištenje imovine i upravljanje imovinom</w:t>
            </w:r>
          </w:p>
        </w:tc>
        <w:tc>
          <w:tcPr>
            <w:tcW w:w="1340" w:type="dxa"/>
            <w:tcBorders>
              <w:top w:val="nil"/>
              <w:left w:val="nil"/>
              <w:bottom w:val="nil"/>
              <w:right w:val="nil"/>
            </w:tcBorders>
            <w:shd w:val="clear" w:color="FFFFB0" w:fill="FFFFCC"/>
            <w:vAlign w:val="center"/>
            <w:hideMark/>
          </w:tcPr>
          <w:p w14:paraId="33DAE774" w14:textId="77777777" w:rsidR="009F00EE" w:rsidRPr="009F00EE" w:rsidRDefault="009F00EE" w:rsidP="009F00EE">
            <w:pPr>
              <w:jc w:val="right"/>
              <w:rPr>
                <w:b/>
                <w:bCs/>
                <w:color w:val="000000"/>
                <w:sz w:val="20"/>
                <w:szCs w:val="20"/>
              </w:rPr>
            </w:pPr>
            <w:r w:rsidRPr="009F00EE">
              <w:rPr>
                <w:b/>
                <w:bCs/>
                <w:color w:val="000000"/>
                <w:sz w:val="20"/>
                <w:szCs w:val="20"/>
              </w:rPr>
              <w:t>1.371.900,00</w:t>
            </w:r>
          </w:p>
        </w:tc>
        <w:tc>
          <w:tcPr>
            <w:tcW w:w="1340" w:type="dxa"/>
            <w:tcBorders>
              <w:top w:val="nil"/>
              <w:left w:val="nil"/>
              <w:bottom w:val="nil"/>
              <w:right w:val="nil"/>
            </w:tcBorders>
            <w:shd w:val="clear" w:color="FFFFB0" w:fill="FFFFCC"/>
            <w:vAlign w:val="center"/>
            <w:hideMark/>
          </w:tcPr>
          <w:p w14:paraId="6FEE10F3" w14:textId="77777777" w:rsidR="009F00EE" w:rsidRPr="009F00EE" w:rsidRDefault="009F00EE" w:rsidP="009F00EE">
            <w:pPr>
              <w:jc w:val="right"/>
              <w:rPr>
                <w:b/>
                <w:bCs/>
                <w:color w:val="000000"/>
                <w:sz w:val="20"/>
                <w:szCs w:val="20"/>
              </w:rPr>
            </w:pPr>
            <w:r w:rsidRPr="009F00EE">
              <w:rPr>
                <w:b/>
                <w:bCs/>
                <w:color w:val="000000"/>
                <w:sz w:val="20"/>
                <w:szCs w:val="20"/>
              </w:rPr>
              <w:t>379.152,95</w:t>
            </w:r>
          </w:p>
        </w:tc>
        <w:tc>
          <w:tcPr>
            <w:tcW w:w="760" w:type="dxa"/>
            <w:tcBorders>
              <w:top w:val="nil"/>
              <w:left w:val="nil"/>
              <w:bottom w:val="nil"/>
              <w:right w:val="nil"/>
            </w:tcBorders>
            <w:shd w:val="clear" w:color="FFFFB0" w:fill="FFFFCC"/>
            <w:vAlign w:val="center"/>
            <w:hideMark/>
          </w:tcPr>
          <w:p w14:paraId="1B0D22E1" w14:textId="77777777" w:rsidR="009F00EE" w:rsidRPr="009F00EE" w:rsidRDefault="009F00EE" w:rsidP="009F00EE">
            <w:pPr>
              <w:jc w:val="right"/>
              <w:rPr>
                <w:b/>
                <w:bCs/>
                <w:color w:val="000000"/>
                <w:sz w:val="20"/>
                <w:szCs w:val="20"/>
              </w:rPr>
            </w:pPr>
            <w:r w:rsidRPr="009F00EE">
              <w:rPr>
                <w:b/>
                <w:bCs/>
                <w:color w:val="000000"/>
                <w:sz w:val="20"/>
                <w:szCs w:val="20"/>
              </w:rPr>
              <w:t>27,64</w:t>
            </w:r>
          </w:p>
        </w:tc>
      </w:tr>
      <w:tr w:rsidR="009F00EE" w:rsidRPr="009F00EE" w14:paraId="03003DAF" w14:textId="77777777" w:rsidTr="009F00EE">
        <w:trPr>
          <w:trHeight w:val="300"/>
          <w:jc w:val="center"/>
        </w:trPr>
        <w:tc>
          <w:tcPr>
            <w:tcW w:w="5500" w:type="dxa"/>
            <w:tcBorders>
              <w:top w:val="nil"/>
              <w:left w:val="nil"/>
              <w:bottom w:val="nil"/>
              <w:right w:val="nil"/>
            </w:tcBorders>
            <w:shd w:val="clear" w:color="FFFFFF" w:fill="FFFFFF"/>
            <w:vAlign w:val="center"/>
            <w:hideMark/>
          </w:tcPr>
          <w:p w14:paraId="2F84FAE4" w14:textId="77777777" w:rsidR="009F00EE" w:rsidRPr="009F00EE" w:rsidRDefault="009F00EE" w:rsidP="009F00EE">
            <w:pPr>
              <w:rPr>
                <w:b/>
                <w:bCs/>
                <w:color w:val="000000"/>
                <w:sz w:val="20"/>
                <w:szCs w:val="20"/>
              </w:rPr>
            </w:pPr>
            <w:r w:rsidRPr="009F00EE">
              <w:rPr>
                <w:b/>
                <w:bCs/>
                <w:color w:val="000000"/>
                <w:sz w:val="20"/>
                <w:szCs w:val="20"/>
              </w:rPr>
              <w:t>Rashodi poslovanja</w:t>
            </w:r>
          </w:p>
        </w:tc>
        <w:tc>
          <w:tcPr>
            <w:tcW w:w="1340" w:type="dxa"/>
            <w:tcBorders>
              <w:top w:val="nil"/>
              <w:left w:val="nil"/>
              <w:bottom w:val="nil"/>
              <w:right w:val="nil"/>
            </w:tcBorders>
            <w:shd w:val="clear" w:color="FFFFFF" w:fill="FFFFFF"/>
            <w:vAlign w:val="center"/>
            <w:hideMark/>
          </w:tcPr>
          <w:p w14:paraId="1B99C822" w14:textId="77777777" w:rsidR="009F00EE" w:rsidRPr="009F00EE" w:rsidRDefault="009F00EE" w:rsidP="009F00EE">
            <w:pPr>
              <w:jc w:val="right"/>
              <w:rPr>
                <w:b/>
                <w:bCs/>
                <w:color w:val="000000"/>
                <w:sz w:val="20"/>
                <w:szCs w:val="20"/>
              </w:rPr>
            </w:pPr>
            <w:r w:rsidRPr="009F00EE">
              <w:rPr>
                <w:b/>
                <w:bCs/>
                <w:color w:val="000000"/>
                <w:sz w:val="20"/>
                <w:szCs w:val="20"/>
              </w:rPr>
              <w:t>1.371.900,00</w:t>
            </w:r>
          </w:p>
        </w:tc>
        <w:tc>
          <w:tcPr>
            <w:tcW w:w="1340" w:type="dxa"/>
            <w:tcBorders>
              <w:top w:val="nil"/>
              <w:left w:val="nil"/>
              <w:bottom w:val="nil"/>
              <w:right w:val="nil"/>
            </w:tcBorders>
            <w:shd w:val="clear" w:color="FFFFFF" w:fill="FFFFFF"/>
            <w:vAlign w:val="center"/>
            <w:hideMark/>
          </w:tcPr>
          <w:p w14:paraId="759F88E1" w14:textId="77777777" w:rsidR="009F00EE" w:rsidRPr="009F00EE" w:rsidRDefault="009F00EE" w:rsidP="009F00EE">
            <w:pPr>
              <w:jc w:val="right"/>
              <w:rPr>
                <w:b/>
                <w:bCs/>
                <w:color w:val="000000"/>
                <w:sz w:val="20"/>
                <w:szCs w:val="20"/>
              </w:rPr>
            </w:pPr>
            <w:r w:rsidRPr="009F00EE">
              <w:rPr>
                <w:b/>
                <w:bCs/>
                <w:color w:val="000000"/>
                <w:sz w:val="20"/>
                <w:szCs w:val="20"/>
              </w:rPr>
              <w:t>379.152,95</w:t>
            </w:r>
          </w:p>
        </w:tc>
        <w:tc>
          <w:tcPr>
            <w:tcW w:w="760" w:type="dxa"/>
            <w:tcBorders>
              <w:top w:val="nil"/>
              <w:left w:val="nil"/>
              <w:bottom w:val="nil"/>
              <w:right w:val="nil"/>
            </w:tcBorders>
            <w:shd w:val="clear" w:color="FFFFFF" w:fill="FFFFFF"/>
            <w:vAlign w:val="center"/>
            <w:hideMark/>
          </w:tcPr>
          <w:p w14:paraId="0453195A" w14:textId="77777777" w:rsidR="009F00EE" w:rsidRPr="009F00EE" w:rsidRDefault="009F00EE" w:rsidP="009F00EE">
            <w:pPr>
              <w:jc w:val="right"/>
              <w:rPr>
                <w:b/>
                <w:bCs/>
                <w:color w:val="000000"/>
                <w:sz w:val="20"/>
                <w:szCs w:val="20"/>
              </w:rPr>
            </w:pPr>
            <w:r w:rsidRPr="009F00EE">
              <w:rPr>
                <w:b/>
                <w:bCs/>
                <w:color w:val="000000"/>
                <w:sz w:val="20"/>
                <w:szCs w:val="20"/>
              </w:rPr>
              <w:t>27,64</w:t>
            </w:r>
          </w:p>
        </w:tc>
      </w:tr>
      <w:tr w:rsidR="009F00EE" w:rsidRPr="009F00EE" w14:paraId="7DCF2886" w14:textId="77777777" w:rsidTr="009F00EE">
        <w:trPr>
          <w:trHeight w:val="300"/>
          <w:jc w:val="center"/>
        </w:trPr>
        <w:tc>
          <w:tcPr>
            <w:tcW w:w="5500" w:type="dxa"/>
            <w:tcBorders>
              <w:top w:val="nil"/>
              <w:left w:val="nil"/>
              <w:bottom w:val="nil"/>
              <w:right w:val="nil"/>
            </w:tcBorders>
            <w:shd w:val="clear" w:color="auto" w:fill="auto"/>
            <w:vAlign w:val="center"/>
            <w:hideMark/>
          </w:tcPr>
          <w:p w14:paraId="3B4B0797" w14:textId="77777777" w:rsidR="009F00EE" w:rsidRPr="009F00EE" w:rsidRDefault="009F00EE" w:rsidP="009F00EE">
            <w:pPr>
              <w:rPr>
                <w:b/>
                <w:bCs/>
                <w:color w:val="000000"/>
                <w:sz w:val="20"/>
                <w:szCs w:val="20"/>
              </w:rPr>
            </w:pPr>
            <w:r w:rsidRPr="009F00EE">
              <w:rPr>
                <w:b/>
                <w:bCs/>
                <w:color w:val="000000"/>
                <w:sz w:val="20"/>
                <w:szCs w:val="20"/>
              </w:rPr>
              <w:t>Materijalni rashodi</w:t>
            </w:r>
          </w:p>
        </w:tc>
        <w:tc>
          <w:tcPr>
            <w:tcW w:w="1340" w:type="dxa"/>
            <w:tcBorders>
              <w:top w:val="nil"/>
              <w:left w:val="nil"/>
              <w:bottom w:val="nil"/>
              <w:right w:val="nil"/>
            </w:tcBorders>
            <w:shd w:val="clear" w:color="auto" w:fill="auto"/>
            <w:vAlign w:val="center"/>
            <w:hideMark/>
          </w:tcPr>
          <w:p w14:paraId="486EFB5B" w14:textId="77777777" w:rsidR="009F00EE" w:rsidRPr="009F00EE" w:rsidRDefault="009F00EE" w:rsidP="009F00EE">
            <w:pPr>
              <w:jc w:val="right"/>
              <w:rPr>
                <w:b/>
                <w:bCs/>
                <w:color w:val="000000"/>
                <w:sz w:val="20"/>
                <w:szCs w:val="20"/>
              </w:rPr>
            </w:pPr>
            <w:r w:rsidRPr="009F00EE">
              <w:rPr>
                <w:b/>
                <w:bCs/>
                <w:color w:val="000000"/>
                <w:sz w:val="20"/>
                <w:szCs w:val="20"/>
              </w:rPr>
              <w:t>1.321.900,00</w:t>
            </w:r>
          </w:p>
        </w:tc>
        <w:tc>
          <w:tcPr>
            <w:tcW w:w="1340" w:type="dxa"/>
            <w:tcBorders>
              <w:top w:val="nil"/>
              <w:left w:val="nil"/>
              <w:bottom w:val="nil"/>
              <w:right w:val="nil"/>
            </w:tcBorders>
            <w:shd w:val="clear" w:color="auto" w:fill="auto"/>
            <w:vAlign w:val="center"/>
            <w:hideMark/>
          </w:tcPr>
          <w:p w14:paraId="64ADB82F" w14:textId="77777777" w:rsidR="009F00EE" w:rsidRPr="009F00EE" w:rsidRDefault="009F00EE" w:rsidP="009F00EE">
            <w:pPr>
              <w:jc w:val="right"/>
              <w:rPr>
                <w:b/>
                <w:bCs/>
                <w:color w:val="000000"/>
                <w:sz w:val="20"/>
                <w:szCs w:val="20"/>
              </w:rPr>
            </w:pPr>
            <w:r w:rsidRPr="009F00EE">
              <w:rPr>
                <w:b/>
                <w:bCs/>
                <w:color w:val="000000"/>
                <w:sz w:val="20"/>
                <w:szCs w:val="20"/>
              </w:rPr>
              <w:t>366.654,95</w:t>
            </w:r>
          </w:p>
        </w:tc>
        <w:tc>
          <w:tcPr>
            <w:tcW w:w="760" w:type="dxa"/>
            <w:tcBorders>
              <w:top w:val="nil"/>
              <w:left w:val="nil"/>
              <w:bottom w:val="nil"/>
              <w:right w:val="nil"/>
            </w:tcBorders>
            <w:shd w:val="clear" w:color="auto" w:fill="auto"/>
            <w:vAlign w:val="center"/>
            <w:hideMark/>
          </w:tcPr>
          <w:p w14:paraId="777FD304" w14:textId="77777777" w:rsidR="009F00EE" w:rsidRPr="009F00EE" w:rsidRDefault="009F00EE" w:rsidP="009F00EE">
            <w:pPr>
              <w:jc w:val="right"/>
              <w:rPr>
                <w:b/>
                <w:bCs/>
                <w:color w:val="000000"/>
                <w:sz w:val="20"/>
                <w:szCs w:val="20"/>
              </w:rPr>
            </w:pPr>
            <w:r w:rsidRPr="009F00EE">
              <w:rPr>
                <w:b/>
                <w:bCs/>
                <w:color w:val="000000"/>
                <w:sz w:val="20"/>
                <w:szCs w:val="20"/>
              </w:rPr>
              <w:t>27,74</w:t>
            </w:r>
          </w:p>
        </w:tc>
      </w:tr>
      <w:tr w:rsidR="009F00EE" w:rsidRPr="009F00EE" w14:paraId="1D33303C" w14:textId="77777777" w:rsidTr="009F00EE">
        <w:trPr>
          <w:trHeight w:val="300"/>
          <w:jc w:val="center"/>
        </w:trPr>
        <w:tc>
          <w:tcPr>
            <w:tcW w:w="5500" w:type="dxa"/>
            <w:tcBorders>
              <w:top w:val="nil"/>
              <w:left w:val="nil"/>
              <w:bottom w:val="nil"/>
              <w:right w:val="nil"/>
            </w:tcBorders>
            <w:shd w:val="clear" w:color="auto" w:fill="auto"/>
            <w:vAlign w:val="center"/>
            <w:hideMark/>
          </w:tcPr>
          <w:p w14:paraId="0F52A86D" w14:textId="77777777" w:rsidR="009F00EE" w:rsidRPr="009F00EE" w:rsidRDefault="009F00EE" w:rsidP="009F00EE">
            <w:pPr>
              <w:rPr>
                <w:b/>
                <w:bCs/>
                <w:color w:val="000000"/>
                <w:sz w:val="20"/>
                <w:szCs w:val="20"/>
              </w:rPr>
            </w:pPr>
            <w:r w:rsidRPr="009F00EE">
              <w:rPr>
                <w:b/>
                <w:bCs/>
                <w:color w:val="000000"/>
                <w:sz w:val="20"/>
                <w:szCs w:val="20"/>
              </w:rPr>
              <w:t>Rashodi za materijal i energiju</w:t>
            </w:r>
          </w:p>
        </w:tc>
        <w:tc>
          <w:tcPr>
            <w:tcW w:w="1340" w:type="dxa"/>
            <w:tcBorders>
              <w:top w:val="nil"/>
              <w:left w:val="nil"/>
              <w:bottom w:val="nil"/>
              <w:right w:val="nil"/>
            </w:tcBorders>
            <w:shd w:val="clear" w:color="auto" w:fill="auto"/>
            <w:vAlign w:val="center"/>
            <w:hideMark/>
          </w:tcPr>
          <w:p w14:paraId="711407EE" w14:textId="77777777" w:rsidR="009F00EE" w:rsidRPr="009F00EE" w:rsidRDefault="009F00EE" w:rsidP="009F00EE">
            <w:pPr>
              <w:jc w:val="right"/>
              <w:rPr>
                <w:b/>
                <w:bCs/>
                <w:color w:val="000000"/>
                <w:sz w:val="20"/>
                <w:szCs w:val="20"/>
              </w:rPr>
            </w:pPr>
            <w:r w:rsidRPr="009F00EE">
              <w:rPr>
                <w:b/>
                <w:bCs/>
                <w:color w:val="000000"/>
                <w:sz w:val="20"/>
                <w:szCs w:val="20"/>
              </w:rPr>
              <w:t>38.000,00</w:t>
            </w:r>
          </w:p>
        </w:tc>
        <w:tc>
          <w:tcPr>
            <w:tcW w:w="1340" w:type="dxa"/>
            <w:tcBorders>
              <w:top w:val="nil"/>
              <w:left w:val="nil"/>
              <w:bottom w:val="nil"/>
              <w:right w:val="nil"/>
            </w:tcBorders>
            <w:shd w:val="clear" w:color="auto" w:fill="auto"/>
            <w:vAlign w:val="center"/>
            <w:hideMark/>
          </w:tcPr>
          <w:p w14:paraId="2881275B" w14:textId="77777777" w:rsidR="009F00EE" w:rsidRPr="009F00EE" w:rsidRDefault="009F00EE" w:rsidP="009F00EE">
            <w:pPr>
              <w:jc w:val="right"/>
              <w:rPr>
                <w:b/>
                <w:bCs/>
                <w:color w:val="000000"/>
                <w:sz w:val="20"/>
                <w:szCs w:val="20"/>
              </w:rPr>
            </w:pPr>
            <w:r w:rsidRPr="009F00EE">
              <w:rPr>
                <w:b/>
                <w:bCs/>
                <w:color w:val="000000"/>
                <w:sz w:val="20"/>
                <w:szCs w:val="20"/>
              </w:rPr>
              <w:t>21.722,83</w:t>
            </w:r>
          </w:p>
        </w:tc>
        <w:tc>
          <w:tcPr>
            <w:tcW w:w="760" w:type="dxa"/>
            <w:tcBorders>
              <w:top w:val="nil"/>
              <w:left w:val="nil"/>
              <w:bottom w:val="nil"/>
              <w:right w:val="nil"/>
            </w:tcBorders>
            <w:shd w:val="clear" w:color="auto" w:fill="auto"/>
            <w:vAlign w:val="center"/>
            <w:hideMark/>
          </w:tcPr>
          <w:p w14:paraId="7DCF8521" w14:textId="77777777" w:rsidR="009F00EE" w:rsidRPr="009F00EE" w:rsidRDefault="009F00EE" w:rsidP="009F00EE">
            <w:pPr>
              <w:jc w:val="right"/>
              <w:rPr>
                <w:b/>
                <w:bCs/>
                <w:color w:val="000000"/>
                <w:sz w:val="20"/>
                <w:szCs w:val="20"/>
              </w:rPr>
            </w:pPr>
            <w:r w:rsidRPr="009F00EE">
              <w:rPr>
                <w:b/>
                <w:bCs/>
                <w:color w:val="000000"/>
                <w:sz w:val="20"/>
                <w:szCs w:val="20"/>
              </w:rPr>
              <w:t>57,17</w:t>
            </w:r>
          </w:p>
        </w:tc>
      </w:tr>
      <w:tr w:rsidR="009F00EE" w:rsidRPr="009F00EE" w14:paraId="27A8B4C7" w14:textId="77777777" w:rsidTr="009F00EE">
        <w:trPr>
          <w:trHeight w:val="300"/>
          <w:jc w:val="center"/>
        </w:trPr>
        <w:tc>
          <w:tcPr>
            <w:tcW w:w="5500" w:type="dxa"/>
            <w:tcBorders>
              <w:top w:val="nil"/>
              <w:left w:val="nil"/>
              <w:bottom w:val="nil"/>
              <w:right w:val="nil"/>
            </w:tcBorders>
            <w:shd w:val="clear" w:color="auto" w:fill="auto"/>
            <w:vAlign w:val="center"/>
            <w:hideMark/>
          </w:tcPr>
          <w:p w14:paraId="4FCE4157" w14:textId="77777777" w:rsidR="009F00EE" w:rsidRPr="009F00EE" w:rsidRDefault="009F00EE" w:rsidP="009F00EE">
            <w:pPr>
              <w:rPr>
                <w:color w:val="000000"/>
                <w:sz w:val="20"/>
                <w:szCs w:val="20"/>
              </w:rPr>
            </w:pPr>
            <w:r w:rsidRPr="009F00EE">
              <w:rPr>
                <w:color w:val="000000"/>
                <w:sz w:val="20"/>
                <w:szCs w:val="20"/>
              </w:rPr>
              <w:t>Materijal za potrebe redovnog poslovanja</w:t>
            </w:r>
          </w:p>
        </w:tc>
        <w:tc>
          <w:tcPr>
            <w:tcW w:w="1340" w:type="dxa"/>
            <w:tcBorders>
              <w:top w:val="nil"/>
              <w:left w:val="nil"/>
              <w:bottom w:val="nil"/>
              <w:right w:val="nil"/>
            </w:tcBorders>
            <w:shd w:val="clear" w:color="auto" w:fill="auto"/>
            <w:vAlign w:val="center"/>
            <w:hideMark/>
          </w:tcPr>
          <w:p w14:paraId="36AD94C0" w14:textId="77777777" w:rsidR="009F00EE" w:rsidRPr="009F00EE" w:rsidRDefault="009F00EE" w:rsidP="009F00EE">
            <w:pPr>
              <w:jc w:val="right"/>
              <w:rPr>
                <w:color w:val="000000"/>
                <w:sz w:val="20"/>
                <w:szCs w:val="20"/>
              </w:rPr>
            </w:pPr>
            <w:r w:rsidRPr="009F00EE">
              <w:rPr>
                <w:color w:val="000000"/>
                <w:sz w:val="20"/>
                <w:szCs w:val="20"/>
              </w:rPr>
              <w:t>0,00</w:t>
            </w:r>
          </w:p>
        </w:tc>
        <w:tc>
          <w:tcPr>
            <w:tcW w:w="1340" w:type="dxa"/>
            <w:tcBorders>
              <w:top w:val="nil"/>
              <w:left w:val="nil"/>
              <w:bottom w:val="nil"/>
              <w:right w:val="nil"/>
            </w:tcBorders>
            <w:shd w:val="clear" w:color="auto" w:fill="auto"/>
            <w:vAlign w:val="center"/>
            <w:hideMark/>
          </w:tcPr>
          <w:p w14:paraId="3C30640A" w14:textId="77777777" w:rsidR="009F00EE" w:rsidRPr="009F00EE" w:rsidRDefault="009F00EE" w:rsidP="009F00EE">
            <w:pPr>
              <w:jc w:val="right"/>
              <w:rPr>
                <w:color w:val="000000"/>
                <w:sz w:val="20"/>
                <w:szCs w:val="20"/>
              </w:rPr>
            </w:pPr>
            <w:r w:rsidRPr="009F00EE">
              <w:rPr>
                <w:color w:val="000000"/>
                <w:sz w:val="20"/>
                <w:szCs w:val="20"/>
              </w:rPr>
              <w:t>5.779,33</w:t>
            </w:r>
          </w:p>
        </w:tc>
        <w:tc>
          <w:tcPr>
            <w:tcW w:w="760" w:type="dxa"/>
            <w:tcBorders>
              <w:top w:val="nil"/>
              <w:left w:val="nil"/>
              <w:bottom w:val="nil"/>
              <w:right w:val="nil"/>
            </w:tcBorders>
            <w:shd w:val="clear" w:color="auto" w:fill="auto"/>
            <w:vAlign w:val="center"/>
            <w:hideMark/>
          </w:tcPr>
          <w:p w14:paraId="277AA8C1" w14:textId="77777777" w:rsidR="009F00EE" w:rsidRPr="009F00EE" w:rsidRDefault="009F00EE" w:rsidP="009F00EE">
            <w:pPr>
              <w:jc w:val="right"/>
              <w:rPr>
                <w:color w:val="000000"/>
                <w:sz w:val="20"/>
                <w:szCs w:val="20"/>
              </w:rPr>
            </w:pPr>
            <w:r w:rsidRPr="009F00EE">
              <w:rPr>
                <w:color w:val="000000"/>
                <w:sz w:val="20"/>
                <w:szCs w:val="20"/>
              </w:rPr>
              <w:t>0,00</w:t>
            </w:r>
          </w:p>
        </w:tc>
      </w:tr>
      <w:tr w:rsidR="009F00EE" w:rsidRPr="009F00EE" w14:paraId="7581FF54" w14:textId="77777777" w:rsidTr="009F00EE">
        <w:trPr>
          <w:trHeight w:val="300"/>
          <w:jc w:val="center"/>
        </w:trPr>
        <w:tc>
          <w:tcPr>
            <w:tcW w:w="5500" w:type="dxa"/>
            <w:tcBorders>
              <w:top w:val="nil"/>
              <w:left w:val="nil"/>
              <w:bottom w:val="nil"/>
              <w:right w:val="nil"/>
            </w:tcBorders>
            <w:shd w:val="clear" w:color="auto" w:fill="auto"/>
            <w:vAlign w:val="center"/>
            <w:hideMark/>
          </w:tcPr>
          <w:p w14:paraId="0E2C06C5" w14:textId="77777777" w:rsidR="009F00EE" w:rsidRPr="009F00EE" w:rsidRDefault="009F00EE" w:rsidP="009F00EE">
            <w:pPr>
              <w:rPr>
                <w:color w:val="000000"/>
                <w:sz w:val="20"/>
                <w:szCs w:val="20"/>
              </w:rPr>
            </w:pPr>
            <w:r w:rsidRPr="009F00EE">
              <w:rPr>
                <w:color w:val="000000"/>
                <w:sz w:val="20"/>
                <w:szCs w:val="20"/>
              </w:rPr>
              <w:t>Energija</w:t>
            </w:r>
          </w:p>
        </w:tc>
        <w:tc>
          <w:tcPr>
            <w:tcW w:w="1340" w:type="dxa"/>
            <w:tcBorders>
              <w:top w:val="nil"/>
              <w:left w:val="nil"/>
              <w:bottom w:val="nil"/>
              <w:right w:val="nil"/>
            </w:tcBorders>
            <w:shd w:val="clear" w:color="auto" w:fill="auto"/>
            <w:vAlign w:val="center"/>
            <w:hideMark/>
          </w:tcPr>
          <w:p w14:paraId="4A0C6A30" w14:textId="77777777" w:rsidR="009F00EE" w:rsidRPr="009F00EE" w:rsidRDefault="009F00EE" w:rsidP="009F00EE">
            <w:pPr>
              <w:jc w:val="right"/>
              <w:rPr>
                <w:color w:val="000000"/>
                <w:sz w:val="20"/>
                <w:szCs w:val="20"/>
              </w:rPr>
            </w:pPr>
            <w:r w:rsidRPr="009F00EE">
              <w:rPr>
                <w:color w:val="000000"/>
                <w:sz w:val="20"/>
                <w:szCs w:val="20"/>
              </w:rPr>
              <w:t>0,00</w:t>
            </w:r>
          </w:p>
        </w:tc>
        <w:tc>
          <w:tcPr>
            <w:tcW w:w="1340" w:type="dxa"/>
            <w:tcBorders>
              <w:top w:val="nil"/>
              <w:left w:val="nil"/>
              <w:bottom w:val="nil"/>
              <w:right w:val="nil"/>
            </w:tcBorders>
            <w:shd w:val="clear" w:color="auto" w:fill="auto"/>
            <w:vAlign w:val="center"/>
            <w:hideMark/>
          </w:tcPr>
          <w:p w14:paraId="59529D3C" w14:textId="77777777" w:rsidR="009F00EE" w:rsidRPr="009F00EE" w:rsidRDefault="009F00EE" w:rsidP="009F00EE">
            <w:pPr>
              <w:jc w:val="right"/>
              <w:rPr>
                <w:color w:val="000000"/>
                <w:sz w:val="20"/>
                <w:szCs w:val="20"/>
              </w:rPr>
            </w:pPr>
            <w:r w:rsidRPr="009F00EE">
              <w:rPr>
                <w:color w:val="000000"/>
                <w:sz w:val="20"/>
                <w:szCs w:val="20"/>
              </w:rPr>
              <w:t>12.287,44</w:t>
            </w:r>
          </w:p>
        </w:tc>
        <w:tc>
          <w:tcPr>
            <w:tcW w:w="760" w:type="dxa"/>
            <w:tcBorders>
              <w:top w:val="nil"/>
              <w:left w:val="nil"/>
              <w:bottom w:val="nil"/>
              <w:right w:val="nil"/>
            </w:tcBorders>
            <w:shd w:val="clear" w:color="auto" w:fill="auto"/>
            <w:vAlign w:val="center"/>
            <w:hideMark/>
          </w:tcPr>
          <w:p w14:paraId="5166F2EB" w14:textId="77777777" w:rsidR="009F00EE" w:rsidRPr="009F00EE" w:rsidRDefault="009F00EE" w:rsidP="009F00EE">
            <w:pPr>
              <w:jc w:val="right"/>
              <w:rPr>
                <w:color w:val="000000"/>
                <w:sz w:val="20"/>
                <w:szCs w:val="20"/>
              </w:rPr>
            </w:pPr>
            <w:r w:rsidRPr="009F00EE">
              <w:rPr>
                <w:color w:val="000000"/>
                <w:sz w:val="20"/>
                <w:szCs w:val="20"/>
              </w:rPr>
              <w:t>0,00</w:t>
            </w:r>
          </w:p>
        </w:tc>
      </w:tr>
      <w:tr w:rsidR="009F00EE" w:rsidRPr="009F00EE" w14:paraId="2125DE22" w14:textId="77777777" w:rsidTr="009F00EE">
        <w:trPr>
          <w:trHeight w:val="300"/>
          <w:jc w:val="center"/>
        </w:trPr>
        <w:tc>
          <w:tcPr>
            <w:tcW w:w="5500" w:type="dxa"/>
            <w:tcBorders>
              <w:top w:val="nil"/>
              <w:left w:val="nil"/>
              <w:bottom w:val="nil"/>
              <w:right w:val="nil"/>
            </w:tcBorders>
            <w:shd w:val="clear" w:color="auto" w:fill="auto"/>
            <w:vAlign w:val="center"/>
            <w:hideMark/>
          </w:tcPr>
          <w:p w14:paraId="172D312E" w14:textId="77777777" w:rsidR="009F00EE" w:rsidRPr="009F00EE" w:rsidRDefault="009F00EE" w:rsidP="009F00EE">
            <w:pPr>
              <w:rPr>
                <w:color w:val="000000"/>
                <w:sz w:val="20"/>
                <w:szCs w:val="20"/>
              </w:rPr>
            </w:pPr>
            <w:r w:rsidRPr="009F00EE">
              <w:rPr>
                <w:color w:val="000000"/>
                <w:sz w:val="20"/>
                <w:szCs w:val="20"/>
              </w:rPr>
              <w:t>Materijal i dijelovi za tekuće i investicijsko održavanje</w:t>
            </w:r>
          </w:p>
        </w:tc>
        <w:tc>
          <w:tcPr>
            <w:tcW w:w="1340" w:type="dxa"/>
            <w:tcBorders>
              <w:top w:val="nil"/>
              <w:left w:val="nil"/>
              <w:bottom w:val="nil"/>
              <w:right w:val="nil"/>
            </w:tcBorders>
            <w:shd w:val="clear" w:color="auto" w:fill="auto"/>
            <w:vAlign w:val="center"/>
            <w:hideMark/>
          </w:tcPr>
          <w:p w14:paraId="3BC46856" w14:textId="77777777" w:rsidR="009F00EE" w:rsidRPr="009F00EE" w:rsidRDefault="009F00EE" w:rsidP="009F00EE">
            <w:pPr>
              <w:rPr>
                <w:color w:val="000000"/>
                <w:sz w:val="20"/>
                <w:szCs w:val="20"/>
              </w:rPr>
            </w:pPr>
          </w:p>
        </w:tc>
        <w:tc>
          <w:tcPr>
            <w:tcW w:w="1340" w:type="dxa"/>
            <w:tcBorders>
              <w:top w:val="nil"/>
              <w:left w:val="nil"/>
              <w:bottom w:val="nil"/>
              <w:right w:val="nil"/>
            </w:tcBorders>
            <w:shd w:val="clear" w:color="auto" w:fill="auto"/>
            <w:vAlign w:val="center"/>
            <w:hideMark/>
          </w:tcPr>
          <w:p w14:paraId="78E36EAD" w14:textId="77777777" w:rsidR="009F00EE" w:rsidRPr="009F00EE" w:rsidRDefault="009F00EE" w:rsidP="009F00EE">
            <w:pPr>
              <w:jc w:val="right"/>
              <w:rPr>
                <w:color w:val="000000"/>
                <w:sz w:val="20"/>
                <w:szCs w:val="20"/>
              </w:rPr>
            </w:pPr>
            <w:r w:rsidRPr="009F00EE">
              <w:rPr>
                <w:color w:val="000000"/>
                <w:sz w:val="20"/>
                <w:szCs w:val="20"/>
              </w:rPr>
              <w:t>3.656,06</w:t>
            </w:r>
          </w:p>
        </w:tc>
        <w:tc>
          <w:tcPr>
            <w:tcW w:w="760" w:type="dxa"/>
            <w:tcBorders>
              <w:top w:val="nil"/>
              <w:left w:val="nil"/>
              <w:bottom w:val="nil"/>
              <w:right w:val="nil"/>
            </w:tcBorders>
            <w:shd w:val="clear" w:color="auto" w:fill="auto"/>
            <w:vAlign w:val="center"/>
            <w:hideMark/>
          </w:tcPr>
          <w:p w14:paraId="4819CEF8" w14:textId="77777777" w:rsidR="009F00EE" w:rsidRPr="009F00EE" w:rsidRDefault="009F00EE" w:rsidP="009F00EE">
            <w:pPr>
              <w:jc w:val="right"/>
              <w:rPr>
                <w:color w:val="000000"/>
                <w:sz w:val="20"/>
                <w:szCs w:val="20"/>
              </w:rPr>
            </w:pPr>
          </w:p>
        </w:tc>
      </w:tr>
      <w:tr w:rsidR="009F00EE" w:rsidRPr="009F00EE" w14:paraId="7F42DE06" w14:textId="77777777" w:rsidTr="009F00EE">
        <w:trPr>
          <w:trHeight w:val="300"/>
          <w:jc w:val="center"/>
        </w:trPr>
        <w:tc>
          <w:tcPr>
            <w:tcW w:w="5500" w:type="dxa"/>
            <w:tcBorders>
              <w:top w:val="nil"/>
              <w:left w:val="nil"/>
              <w:bottom w:val="nil"/>
              <w:right w:val="nil"/>
            </w:tcBorders>
            <w:shd w:val="clear" w:color="auto" w:fill="auto"/>
            <w:vAlign w:val="center"/>
            <w:hideMark/>
          </w:tcPr>
          <w:p w14:paraId="44C77041" w14:textId="77777777" w:rsidR="009F00EE" w:rsidRPr="009F00EE" w:rsidRDefault="009F00EE" w:rsidP="009F00EE">
            <w:pPr>
              <w:rPr>
                <w:b/>
                <w:bCs/>
                <w:color w:val="000000"/>
                <w:sz w:val="20"/>
                <w:szCs w:val="20"/>
              </w:rPr>
            </w:pPr>
            <w:r w:rsidRPr="009F00EE">
              <w:rPr>
                <w:b/>
                <w:bCs/>
                <w:color w:val="000000"/>
                <w:sz w:val="20"/>
                <w:szCs w:val="20"/>
              </w:rPr>
              <w:t>Rashodi za usluge</w:t>
            </w:r>
          </w:p>
        </w:tc>
        <w:tc>
          <w:tcPr>
            <w:tcW w:w="1340" w:type="dxa"/>
            <w:tcBorders>
              <w:top w:val="nil"/>
              <w:left w:val="nil"/>
              <w:bottom w:val="nil"/>
              <w:right w:val="nil"/>
            </w:tcBorders>
            <w:shd w:val="clear" w:color="auto" w:fill="auto"/>
            <w:vAlign w:val="center"/>
            <w:hideMark/>
          </w:tcPr>
          <w:p w14:paraId="322A4668" w14:textId="77777777" w:rsidR="009F00EE" w:rsidRPr="009F00EE" w:rsidRDefault="009F00EE" w:rsidP="009F00EE">
            <w:pPr>
              <w:jc w:val="right"/>
              <w:rPr>
                <w:b/>
                <w:bCs/>
                <w:color w:val="000000"/>
                <w:sz w:val="20"/>
                <w:szCs w:val="20"/>
              </w:rPr>
            </w:pPr>
            <w:r w:rsidRPr="009F00EE">
              <w:rPr>
                <w:b/>
                <w:bCs/>
                <w:color w:val="000000"/>
                <w:sz w:val="20"/>
                <w:szCs w:val="20"/>
              </w:rPr>
              <w:t>985.500,00</w:t>
            </w:r>
          </w:p>
        </w:tc>
        <w:tc>
          <w:tcPr>
            <w:tcW w:w="1340" w:type="dxa"/>
            <w:tcBorders>
              <w:top w:val="nil"/>
              <w:left w:val="nil"/>
              <w:bottom w:val="nil"/>
              <w:right w:val="nil"/>
            </w:tcBorders>
            <w:shd w:val="clear" w:color="auto" w:fill="auto"/>
            <w:vAlign w:val="center"/>
            <w:hideMark/>
          </w:tcPr>
          <w:p w14:paraId="1ADBC0A0" w14:textId="77777777" w:rsidR="009F00EE" w:rsidRPr="009F00EE" w:rsidRDefault="009F00EE" w:rsidP="009F00EE">
            <w:pPr>
              <w:jc w:val="right"/>
              <w:rPr>
                <w:b/>
                <w:bCs/>
                <w:color w:val="000000"/>
                <w:sz w:val="20"/>
                <w:szCs w:val="20"/>
              </w:rPr>
            </w:pPr>
            <w:r w:rsidRPr="009F00EE">
              <w:rPr>
                <w:b/>
                <w:bCs/>
                <w:color w:val="000000"/>
                <w:sz w:val="20"/>
                <w:szCs w:val="20"/>
              </w:rPr>
              <w:t>205.147,10</w:t>
            </w:r>
          </w:p>
        </w:tc>
        <w:tc>
          <w:tcPr>
            <w:tcW w:w="760" w:type="dxa"/>
            <w:tcBorders>
              <w:top w:val="nil"/>
              <w:left w:val="nil"/>
              <w:bottom w:val="nil"/>
              <w:right w:val="nil"/>
            </w:tcBorders>
            <w:shd w:val="clear" w:color="auto" w:fill="auto"/>
            <w:vAlign w:val="center"/>
            <w:hideMark/>
          </w:tcPr>
          <w:p w14:paraId="7B79807B" w14:textId="77777777" w:rsidR="009F00EE" w:rsidRPr="009F00EE" w:rsidRDefault="009F00EE" w:rsidP="009F00EE">
            <w:pPr>
              <w:jc w:val="right"/>
              <w:rPr>
                <w:b/>
                <w:bCs/>
                <w:color w:val="000000"/>
                <w:sz w:val="20"/>
                <w:szCs w:val="20"/>
              </w:rPr>
            </w:pPr>
            <w:r w:rsidRPr="009F00EE">
              <w:rPr>
                <w:b/>
                <w:bCs/>
                <w:color w:val="000000"/>
                <w:sz w:val="20"/>
                <w:szCs w:val="20"/>
              </w:rPr>
              <w:t>20,82</w:t>
            </w:r>
          </w:p>
        </w:tc>
      </w:tr>
      <w:tr w:rsidR="009F00EE" w:rsidRPr="009F00EE" w14:paraId="45B90226" w14:textId="77777777" w:rsidTr="009F00EE">
        <w:trPr>
          <w:trHeight w:val="300"/>
          <w:jc w:val="center"/>
        </w:trPr>
        <w:tc>
          <w:tcPr>
            <w:tcW w:w="5500" w:type="dxa"/>
            <w:tcBorders>
              <w:top w:val="nil"/>
              <w:left w:val="nil"/>
              <w:bottom w:val="nil"/>
              <w:right w:val="nil"/>
            </w:tcBorders>
            <w:shd w:val="clear" w:color="auto" w:fill="auto"/>
            <w:vAlign w:val="center"/>
            <w:hideMark/>
          </w:tcPr>
          <w:p w14:paraId="434C8963" w14:textId="77777777" w:rsidR="009F00EE" w:rsidRPr="009F00EE" w:rsidRDefault="009F00EE" w:rsidP="009F00EE">
            <w:pPr>
              <w:rPr>
                <w:color w:val="000000"/>
                <w:sz w:val="20"/>
                <w:szCs w:val="20"/>
              </w:rPr>
            </w:pPr>
            <w:r w:rsidRPr="009F00EE">
              <w:rPr>
                <w:color w:val="000000"/>
                <w:sz w:val="20"/>
                <w:szCs w:val="20"/>
              </w:rPr>
              <w:t>Usluge tekućeg i investicijskog održavanja</w:t>
            </w:r>
          </w:p>
        </w:tc>
        <w:tc>
          <w:tcPr>
            <w:tcW w:w="1340" w:type="dxa"/>
            <w:tcBorders>
              <w:top w:val="nil"/>
              <w:left w:val="nil"/>
              <w:bottom w:val="nil"/>
              <w:right w:val="nil"/>
            </w:tcBorders>
            <w:shd w:val="clear" w:color="auto" w:fill="auto"/>
            <w:vAlign w:val="center"/>
            <w:hideMark/>
          </w:tcPr>
          <w:p w14:paraId="6A3F6285" w14:textId="77777777" w:rsidR="009F00EE" w:rsidRPr="009F00EE" w:rsidRDefault="009F00EE" w:rsidP="009F00EE">
            <w:pPr>
              <w:rPr>
                <w:color w:val="000000"/>
                <w:sz w:val="20"/>
                <w:szCs w:val="20"/>
              </w:rPr>
            </w:pPr>
          </w:p>
        </w:tc>
        <w:tc>
          <w:tcPr>
            <w:tcW w:w="1340" w:type="dxa"/>
            <w:tcBorders>
              <w:top w:val="nil"/>
              <w:left w:val="nil"/>
              <w:bottom w:val="nil"/>
              <w:right w:val="nil"/>
            </w:tcBorders>
            <w:shd w:val="clear" w:color="auto" w:fill="auto"/>
            <w:vAlign w:val="center"/>
            <w:hideMark/>
          </w:tcPr>
          <w:p w14:paraId="1CB37411" w14:textId="77777777" w:rsidR="009F00EE" w:rsidRPr="009F00EE" w:rsidRDefault="009F00EE" w:rsidP="009F00EE">
            <w:pPr>
              <w:jc w:val="right"/>
              <w:rPr>
                <w:color w:val="000000"/>
                <w:sz w:val="20"/>
                <w:szCs w:val="20"/>
              </w:rPr>
            </w:pPr>
            <w:r w:rsidRPr="009F00EE">
              <w:rPr>
                <w:color w:val="000000"/>
                <w:sz w:val="20"/>
                <w:szCs w:val="20"/>
              </w:rPr>
              <w:t>25.953,64</w:t>
            </w:r>
          </w:p>
        </w:tc>
        <w:tc>
          <w:tcPr>
            <w:tcW w:w="760" w:type="dxa"/>
            <w:tcBorders>
              <w:top w:val="nil"/>
              <w:left w:val="nil"/>
              <w:bottom w:val="nil"/>
              <w:right w:val="nil"/>
            </w:tcBorders>
            <w:shd w:val="clear" w:color="auto" w:fill="auto"/>
            <w:vAlign w:val="center"/>
            <w:hideMark/>
          </w:tcPr>
          <w:p w14:paraId="2B786B4C" w14:textId="77777777" w:rsidR="009F00EE" w:rsidRPr="009F00EE" w:rsidRDefault="009F00EE" w:rsidP="009F00EE">
            <w:pPr>
              <w:jc w:val="right"/>
              <w:rPr>
                <w:color w:val="000000"/>
                <w:sz w:val="20"/>
                <w:szCs w:val="20"/>
              </w:rPr>
            </w:pPr>
          </w:p>
        </w:tc>
      </w:tr>
      <w:tr w:rsidR="009F00EE" w:rsidRPr="009F00EE" w14:paraId="1F940350" w14:textId="77777777" w:rsidTr="009F00EE">
        <w:trPr>
          <w:trHeight w:val="300"/>
          <w:jc w:val="center"/>
        </w:trPr>
        <w:tc>
          <w:tcPr>
            <w:tcW w:w="5500" w:type="dxa"/>
            <w:tcBorders>
              <w:top w:val="nil"/>
              <w:left w:val="nil"/>
              <w:bottom w:val="nil"/>
              <w:right w:val="nil"/>
            </w:tcBorders>
            <w:shd w:val="clear" w:color="auto" w:fill="auto"/>
            <w:vAlign w:val="center"/>
            <w:hideMark/>
          </w:tcPr>
          <w:p w14:paraId="659446D7" w14:textId="77777777" w:rsidR="009F00EE" w:rsidRPr="009F00EE" w:rsidRDefault="009F00EE" w:rsidP="009F00EE">
            <w:pPr>
              <w:rPr>
                <w:color w:val="000000"/>
                <w:sz w:val="20"/>
                <w:szCs w:val="20"/>
              </w:rPr>
            </w:pPr>
            <w:r w:rsidRPr="009F00EE">
              <w:rPr>
                <w:color w:val="000000"/>
                <w:sz w:val="20"/>
                <w:szCs w:val="20"/>
              </w:rPr>
              <w:t xml:space="preserve">Priključci na komunalnu infrastrukturu </w:t>
            </w:r>
          </w:p>
        </w:tc>
        <w:tc>
          <w:tcPr>
            <w:tcW w:w="1340" w:type="dxa"/>
            <w:tcBorders>
              <w:top w:val="nil"/>
              <w:left w:val="nil"/>
              <w:bottom w:val="nil"/>
              <w:right w:val="nil"/>
            </w:tcBorders>
            <w:shd w:val="clear" w:color="auto" w:fill="auto"/>
            <w:vAlign w:val="center"/>
            <w:hideMark/>
          </w:tcPr>
          <w:p w14:paraId="046E9A8C" w14:textId="77777777" w:rsidR="009F00EE" w:rsidRPr="009F00EE" w:rsidRDefault="009F00EE" w:rsidP="009F00EE">
            <w:pPr>
              <w:rPr>
                <w:color w:val="000000"/>
                <w:sz w:val="20"/>
                <w:szCs w:val="20"/>
              </w:rPr>
            </w:pPr>
          </w:p>
        </w:tc>
        <w:tc>
          <w:tcPr>
            <w:tcW w:w="1340" w:type="dxa"/>
            <w:tcBorders>
              <w:top w:val="nil"/>
              <w:left w:val="nil"/>
              <w:bottom w:val="nil"/>
              <w:right w:val="nil"/>
            </w:tcBorders>
            <w:shd w:val="clear" w:color="auto" w:fill="auto"/>
            <w:vAlign w:val="center"/>
            <w:hideMark/>
          </w:tcPr>
          <w:p w14:paraId="222BAAAD" w14:textId="77777777" w:rsidR="009F00EE" w:rsidRPr="009F00EE" w:rsidRDefault="009F00EE" w:rsidP="009F00EE">
            <w:pPr>
              <w:jc w:val="right"/>
              <w:rPr>
                <w:color w:val="000000"/>
                <w:sz w:val="20"/>
                <w:szCs w:val="20"/>
              </w:rPr>
            </w:pPr>
            <w:r w:rsidRPr="009F00EE">
              <w:rPr>
                <w:color w:val="000000"/>
                <w:sz w:val="20"/>
                <w:szCs w:val="20"/>
              </w:rPr>
              <w:t>4.657,50</w:t>
            </w:r>
          </w:p>
        </w:tc>
        <w:tc>
          <w:tcPr>
            <w:tcW w:w="760" w:type="dxa"/>
            <w:tcBorders>
              <w:top w:val="nil"/>
              <w:left w:val="nil"/>
              <w:bottom w:val="nil"/>
              <w:right w:val="nil"/>
            </w:tcBorders>
            <w:shd w:val="clear" w:color="auto" w:fill="auto"/>
            <w:vAlign w:val="center"/>
            <w:hideMark/>
          </w:tcPr>
          <w:p w14:paraId="003F8312" w14:textId="77777777" w:rsidR="009F00EE" w:rsidRPr="009F00EE" w:rsidRDefault="009F00EE" w:rsidP="009F00EE">
            <w:pPr>
              <w:jc w:val="right"/>
              <w:rPr>
                <w:color w:val="000000"/>
                <w:sz w:val="20"/>
                <w:szCs w:val="20"/>
              </w:rPr>
            </w:pPr>
          </w:p>
        </w:tc>
      </w:tr>
      <w:tr w:rsidR="009F00EE" w:rsidRPr="009F00EE" w14:paraId="7EAE3CC7" w14:textId="77777777" w:rsidTr="009F00EE">
        <w:trPr>
          <w:trHeight w:val="300"/>
          <w:jc w:val="center"/>
        </w:trPr>
        <w:tc>
          <w:tcPr>
            <w:tcW w:w="5500" w:type="dxa"/>
            <w:tcBorders>
              <w:top w:val="nil"/>
              <w:left w:val="nil"/>
              <w:bottom w:val="nil"/>
              <w:right w:val="nil"/>
            </w:tcBorders>
            <w:shd w:val="clear" w:color="auto" w:fill="auto"/>
            <w:vAlign w:val="center"/>
            <w:hideMark/>
          </w:tcPr>
          <w:p w14:paraId="0C4FC944" w14:textId="77777777" w:rsidR="009F00EE" w:rsidRPr="009F00EE" w:rsidRDefault="009F00EE" w:rsidP="009F00EE">
            <w:pPr>
              <w:rPr>
                <w:color w:val="000000"/>
                <w:sz w:val="20"/>
                <w:szCs w:val="20"/>
              </w:rPr>
            </w:pPr>
            <w:r w:rsidRPr="009F00EE">
              <w:rPr>
                <w:color w:val="000000"/>
                <w:sz w:val="20"/>
                <w:szCs w:val="20"/>
              </w:rPr>
              <w:t xml:space="preserve">Usluge promidžbe i informiranja </w:t>
            </w:r>
          </w:p>
        </w:tc>
        <w:tc>
          <w:tcPr>
            <w:tcW w:w="1340" w:type="dxa"/>
            <w:tcBorders>
              <w:top w:val="nil"/>
              <w:left w:val="nil"/>
              <w:bottom w:val="nil"/>
              <w:right w:val="nil"/>
            </w:tcBorders>
            <w:shd w:val="clear" w:color="auto" w:fill="auto"/>
            <w:vAlign w:val="center"/>
            <w:hideMark/>
          </w:tcPr>
          <w:p w14:paraId="6BE8F637" w14:textId="77777777" w:rsidR="009F00EE" w:rsidRPr="009F00EE" w:rsidRDefault="009F00EE" w:rsidP="009F00EE">
            <w:pPr>
              <w:rPr>
                <w:color w:val="000000"/>
                <w:sz w:val="20"/>
                <w:szCs w:val="20"/>
              </w:rPr>
            </w:pPr>
          </w:p>
        </w:tc>
        <w:tc>
          <w:tcPr>
            <w:tcW w:w="1340" w:type="dxa"/>
            <w:tcBorders>
              <w:top w:val="nil"/>
              <w:left w:val="nil"/>
              <w:bottom w:val="nil"/>
              <w:right w:val="nil"/>
            </w:tcBorders>
            <w:shd w:val="clear" w:color="auto" w:fill="auto"/>
            <w:vAlign w:val="center"/>
            <w:hideMark/>
          </w:tcPr>
          <w:p w14:paraId="633A84E1" w14:textId="77777777" w:rsidR="009F00EE" w:rsidRPr="009F00EE" w:rsidRDefault="009F00EE" w:rsidP="009F00EE">
            <w:pPr>
              <w:jc w:val="right"/>
              <w:rPr>
                <w:color w:val="000000"/>
                <w:sz w:val="20"/>
                <w:szCs w:val="20"/>
              </w:rPr>
            </w:pPr>
            <w:r w:rsidRPr="009F00EE">
              <w:rPr>
                <w:color w:val="000000"/>
                <w:sz w:val="20"/>
                <w:szCs w:val="20"/>
              </w:rPr>
              <w:t>13.296,00</w:t>
            </w:r>
          </w:p>
        </w:tc>
        <w:tc>
          <w:tcPr>
            <w:tcW w:w="760" w:type="dxa"/>
            <w:tcBorders>
              <w:top w:val="nil"/>
              <w:left w:val="nil"/>
              <w:bottom w:val="nil"/>
              <w:right w:val="nil"/>
            </w:tcBorders>
            <w:shd w:val="clear" w:color="auto" w:fill="auto"/>
            <w:vAlign w:val="center"/>
            <w:hideMark/>
          </w:tcPr>
          <w:p w14:paraId="570890F7" w14:textId="77777777" w:rsidR="009F00EE" w:rsidRPr="009F00EE" w:rsidRDefault="009F00EE" w:rsidP="009F00EE">
            <w:pPr>
              <w:jc w:val="right"/>
              <w:rPr>
                <w:color w:val="000000"/>
                <w:sz w:val="20"/>
                <w:szCs w:val="20"/>
              </w:rPr>
            </w:pPr>
          </w:p>
        </w:tc>
      </w:tr>
      <w:tr w:rsidR="009F00EE" w:rsidRPr="009F00EE" w14:paraId="73F92544" w14:textId="77777777" w:rsidTr="009F00EE">
        <w:trPr>
          <w:trHeight w:val="300"/>
          <w:jc w:val="center"/>
        </w:trPr>
        <w:tc>
          <w:tcPr>
            <w:tcW w:w="5500" w:type="dxa"/>
            <w:tcBorders>
              <w:top w:val="nil"/>
              <w:left w:val="nil"/>
              <w:bottom w:val="nil"/>
              <w:right w:val="nil"/>
            </w:tcBorders>
            <w:shd w:val="clear" w:color="auto" w:fill="auto"/>
            <w:vAlign w:val="center"/>
            <w:hideMark/>
          </w:tcPr>
          <w:p w14:paraId="7D5E9174" w14:textId="77777777" w:rsidR="009F00EE" w:rsidRPr="009F00EE" w:rsidRDefault="009F00EE" w:rsidP="009F00EE">
            <w:pPr>
              <w:rPr>
                <w:color w:val="000000"/>
                <w:sz w:val="20"/>
                <w:szCs w:val="20"/>
              </w:rPr>
            </w:pPr>
            <w:r w:rsidRPr="009F00EE">
              <w:rPr>
                <w:color w:val="000000"/>
                <w:sz w:val="20"/>
                <w:szCs w:val="20"/>
              </w:rPr>
              <w:t xml:space="preserve">Komunalne usluge </w:t>
            </w:r>
          </w:p>
        </w:tc>
        <w:tc>
          <w:tcPr>
            <w:tcW w:w="1340" w:type="dxa"/>
            <w:tcBorders>
              <w:top w:val="nil"/>
              <w:left w:val="nil"/>
              <w:bottom w:val="nil"/>
              <w:right w:val="nil"/>
            </w:tcBorders>
            <w:shd w:val="clear" w:color="auto" w:fill="auto"/>
            <w:vAlign w:val="center"/>
            <w:hideMark/>
          </w:tcPr>
          <w:p w14:paraId="2FFF1663" w14:textId="77777777" w:rsidR="009F00EE" w:rsidRPr="009F00EE" w:rsidRDefault="009F00EE" w:rsidP="009F00EE">
            <w:pPr>
              <w:rPr>
                <w:color w:val="000000"/>
                <w:sz w:val="20"/>
                <w:szCs w:val="20"/>
              </w:rPr>
            </w:pPr>
          </w:p>
        </w:tc>
        <w:tc>
          <w:tcPr>
            <w:tcW w:w="1340" w:type="dxa"/>
            <w:tcBorders>
              <w:top w:val="nil"/>
              <w:left w:val="nil"/>
              <w:bottom w:val="nil"/>
              <w:right w:val="nil"/>
            </w:tcBorders>
            <w:shd w:val="clear" w:color="auto" w:fill="auto"/>
            <w:vAlign w:val="center"/>
            <w:hideMark/>
          </w:tcPr>
          <w:p w14:paraId="680AA88F" w14:textId="77777777" w:rsidR="009F00EE" w:rsidRPr="009F00EE" w:rsidRDefault="009F00EE" w:rsidP="009F00EE">
            <w:pPr>
              <w:jc w:val="right"/>
              <w:rPr>
                <w:color w:val="000000"/>
                <w:sz w:val="20"/>
                <w:szCs w:val="20"/>
              </w:rPr>
            </w:pPr>
            <w:r w:rsidRPr="009F00EE">
              <w:rPr>
                <w:color w:val="000000"/>
                <w:sz w:val="20"/>
                <w:szCs w:val="20"/>
              </w:rPr>
              <w:t>618,10</w:t>
            </w:r>
          </w:p>
        </w:tc>
        <w:tc>
          <w:tcPr>
            <w:tcW w:w="760" w:type="dxa"/>
            <w:tcBorders>
              <w:top w:val="nil"/>
              <w:left w:val="nil"/>
              <w:bottom w:val="nil"/>
              <w:right w:val="nil"/>
            </w:tcBorders>
            <w:shd w:val="clear" w:color="auto" w:fill="auto"/>
            <w:vAlign w:val="center"/>
            <w:hideMark/>
          </w:tcPr>
          <w:p w14:paraId="7BF1528F" w14:textId="77777777" w:rsidR="009F00EE" w:rsidRPr="009F00EE" w:rsidRDefault="009F00EE" w:rsidP="009F00EE">
            <w:pPr>
              <w:jc w:val="right"/>
              <w:rPr>
                <w:color w:val="000000"/>
                <w:sz w:val="20"/>
                <w:szCs w:val="20"/>
              </w:rPr>
            </w:pPr>
          </w:p>
        </w:tc>
      </w:tr>
      <w:tr w:rsidR="009F00EE" w:rsidRPr="009F00EE" w14:paraId="171CA001" w14:textId="77777777" w:rsidTr="009F00EE">
        <w:trPr>
          <w:trHeight w:val="300"/>
          <w:jc w:val="center"/>
        </w:trPr>
        <w:tc>
          <w:tcPr>
            <w:tcW w:w="5500" w:type="dxa"/>
            <w:tcBorders>
              <w:top w:val="nil"/>
              <w:left w:val="nil"/>
              <w:bottom w:val="nil"/>
              <w:right w:val="nil"/>
            </w:tcBorders>
            <w:shd w:val="clear" w:color="auto" w:fill="auto"/>
            <w:vAlign w:val="center"/>
            <w:hideMark/>
          </w:tcPr>
          <w:p w14:paraId="3817A281" w14:textId="77777777" w:rsidR="009F00EE" w:rsidRPr="009F00EE" w:rsidRDefault="009F00EE" w:rsidP="009F00EE">
            <w:pPr>
              <w:rPr>
                <w:color w:val="000000"/>
                <w:sz w:val="20"/>
                <w:szCs w:val="20"/>
              </w:rPr>
            </w:pPr>
            <w:r w:rsidRPr="009F00EE">
              <w:rPr>
                <w:color w:val="000000"/>
                <w:sz w:val="20"/>
                <w:szCs w:val="20"/>
              </w:rPr>
              <w:t>Zakupnine i najamnine</w:t>
            </w:r>
          </w:p>
        </w:tc>
        <w:tc>
          <w:tcPr>
            <w:tcW w:w="1340" w:type="dxa"/>
            <w:tcBorders>
              <w:top w:val="nil"/>
              <w:left w:val="nil"/>
              <w:bottom w:val="nil"/>
              <w:right w:val="nil"/>
            </w:tcBorders>
            <w:shd w:val="clear" w:color="auto" w:fill="auto"/>
            <w:vAlign w:val="center"/>
            <w:hideMark/>
          </w:tcPr>
          <w:p w14:paraId="7DC211FD" w14:textId="77777777" w:rsidR="009F00EE" w:rsidRPr="009F00EE" w:rsidRDefault="009F00EE" w:rsidP="009F00EE">
            <w:pPr>
              <w:rPr>
                <w:color w:val="000000"/>
                <w:sz w:val="20"/>
                <w:szCs w:val="20"/>
              </w:rPr>
            </w:pPr>
          </w:p>
        </w:tc>
        <w:tc>
          <w:tcPr>
            <w:tcW w:w="1340" w:type="dxa"/>
            <w:tcBorders>
              <w:top w:val="nil"/>
              <w:left w:val="nil"/>
              <w:bottom w:val="nil"/>
              <w:right w:val="nil"/>
            </w:tcBorders>
            <w:shd w:val="clear" w:color="auto" w:fill="auto"/>
            <w:vAlign w:val="center"/>
            <w:hideMark/>
          </w:tcPr>
          <w:p w14:paraId="19392307" w14:textId="77777777" w:rsidR="009F00EE" w:rsidRPr="009F00EE" w:rsidRDefault="009F00EE" w:rsidP="009F00EE">
            <w:pPr>
              <w:jc w:val="right"/>
              <w:rPr>
                <w:color w:val="000000"/>
                <w:sz w:val="20"/>
                <w:szCs w:val="20"/>
              </w:rPr>
            </w:pPr>
            <w:r w:rsidRPr="009F00EE">
              <w:rPr>
                <w:color w:val="000000"/>
                <w:sz w:val="20"/>
                <w:szCs w:val="20"/>
              </w:rPr>
              <w:t>2.386,75</w:t>
            </w:r>
          </w:p>
        </w:tc>
        <w:tc>
          <w:tcPr>
            <w:tcW w:w="760" w:type="dxa"/>
            <w:tcBorders>
              <w:top w:val="nil"/>
              <w:left w:val="nil"/>
              <w:bottom w:val="nil"/>
              <w:right w:val="nil"/>
            </w:tcBorders>
            <w:shd w:val="clear" w:color="auto" w:fill="auto"/>
            <w:vAlign w:val="center"/>
            <w:hideMark/>
          </w:tcPr>
          <w:p w14:paraId="400190CB" w14:textId="77777777" w:rsidR="009F00EE" w:rsidRPr="009F00EE" w:rsidRDefault="009F00EE" w:rsidP="009F00EE">
            <w:pPr>
              <w:jc w:val="right"/>
              <w:rPr>
                <w:color w:val="000000"/>
                <w:sz w:val="20"/>
                <w:szCs w:val="20"/>
              </w:rPr>
            </w:pPr>
          </w:p>
        </w:tc>
      </w:tr>
      <w:tr w:rsidR="009F00EE" w:rsidRPr="009F00EE" w14:paraId="5229CCBD" w14:textId="77777777" w:rsidTr="009F00EE">
        <w:trPr>
          <w:trHeight w:val="300"/>
          <w:jc w:val="center"/>
        </w:trPr>
        <w:tc>
          <w:tcPr>
            <w:tcW w:w="5500" w:type="dxa"/>
            <w:tcBorders>
              <w:top w:val="nil"/>
              <w:left w:val="nil"/>
              <w:bottom w:val="nil"/>
              <w:right w:val="nil"/>
            </w:tcBorders>
            <w:shd w:val="clear" w:color="auto" w:fill="auto"/>
            <w:vAlign w:val="center"/>
            <w:hideMark/>
          </w:tcPr>
          <w:p w14:paraId="4032FB30" w14:textId="77777777" w:rsidR="009F00EE" w:rsidRPr="009F00EE" w:rsidRDefault="009F00EE" w:rsidP="009F00EE">
            <w:pPr>
              <w:rPr>
                <w:color w:val="000000"/>
                <w:sz w:val="20"/>
                <w:szCs w:val="20"/>
              </w:rPr>
            </w:pPr>
            <w:r w:rsidRPr="009F00EE">
              <w:rPr>
                <w:color w:val="000000"/>
                <w:sz w:val="20"/>
                <w:szCs w:val="20"/>
              </w:rPr>
              <w:t>Intelektualne i osobne usluge</w:t>
            </w:r>
          </w:p>
        </w:tc>
        <w:tc>
          <w:tcPr>
            <w:tcW w:w="1340" w:type="dxa"/>
            <w:tcBorders>
              <w:top w:val="nil"/>
              <w:left w:val="nil"/>
              <w:bottom w:val="nil"/>
              <w:right w:val="nil"/>
            </w:tcBorders>
            <w:shd w:val="clear" w:color="auto" w:fill="auto"/>
            <w:vAlign w:val="center"/>
            <w:hideMark/>
          </w:tcPr>
          <w:p w14:paraId="7EDB3C72" w14:textId="77777777" w:rsidR="009F00EE" w:rsidRPr="009F00EE" w:rsidRDefault="009F00EE" w:rsidP="009F00EE">
            <w:pPr>
              <w:rPr>
                <w:color w:val="000000"/>
                <w:sz w:val="20"/>
                <w:szCs w:val="20"/>
              </w:rPr>
            </w:pPr>
          </w:p>
        </w:tc>
        <w:tc>
          <w:tcPr>
            <w:tcW w:w="1340" w:type="dxa"/>
            <w:tcBorders>
              <w:top w:val="nil"/>
              <w:left w:val="nil"/>
              <w:bottom w:val="nil"/>
              <w:right w:val="nil"/>
            </w:tcBorders>
            <w:shd w:val="clear" w:color="auto" w:fill="auto"/>
            <w:vAlign w:val="center"/>
            <w:hideMark/>
          </w:tcPr>
          <w:p w14:paraId="3BAAE3B7" w14:textId="77777777" w:rsidR="009F00EE" w:rsidRPr="009F00EE" w:rsidRDefault="009F00EE" w:rsidP="009F00EE">
            <w:pPr>
              <w:jc w:val="right"/>
              <w:rPr>
                <w:color w:val="000000"/>
                <w:sz w:val="20"/>
                <w:szCs w:val="20"/>
              </w:rPr>
            </w:pPr>
            <w:r w:rsidRPr="009F00EE">
              <w:rPr>
                <w:color w:val="000000"/>
                <w:sz w:val="20"/>
                <w:szCs w:val="20"/>
              </w:rPr>
              <w:t>113.801,75</w:t>
            </w:r>
          </w:p>
        </w:tc>
        <w:tc>
          <w:tcPr>
            <w:tcW w:w="760" w:type="dxa"/>
            <w:tcBorders>
              <w:top w:val="nil"/>
              <w:left w:val="nil"/>
              <w:bottom w:val="nil"/>
              <w:right w:val="nil"/>
            </w:tcBorders>
            <w:shd w:val="clear" w:color="auto" w:fill="auto"/>
            <w:vAlign w:val="center"/>
            <w:hideMark/>
          </w:tcPr>
          <w:p w14:paraId="25EEB887" w14:textId="77777777" w:rsidR="009F00EE" w:rsidRPr="009F00EE" w:rsidRDefault="009F00EE" w:rsidP="009F00EE">
            <w:pPr>
              <w:jc w:val="right"/>
              <w:rPr>
                <w:color w:val="000000"/>
                <w:sz w:val="20"/>
                <w:szCs w:val="20"/>
              </w:rPr>
            </w:pPr>
          </w:p>
        </w:tc>
      </w:tr>
      <w:tr w:rsidR="009F00EE" w:rsidRPr="009F00EE" w14:paraId="48601B5E" w14:textId="77777777" w:rsidTr="009F00EE">
        <w:trPr>
          <w:trHeight w:val="300"/>
          <w:jc w:val="center"/>
        </w:trPr>
        <w:tc>
          <w:tcPr>
            <w:tcW w:w="5500" w:type="dxa"/>
            <w:tcBorders>
              <w:top w:val="nil"/>
              <w:left w:val="nil"/>
              <w:bottom w:val="nil"/>
              <w:right w:val="nil"/>
            </w:tcBorders>
            <w:shd w:val="clear" w:color="auto" w:fill="auto"/>
            <w:vAlign w:val="center"/>
            <w:hideMark/>
          </w:tcPr>
          <w:p w14:paraId="28A04342" w14:textId="77777777" w:rsidR="009F00EE" w:rsidRPr="009F00EE" w:rsidRDefault="009F00EE" w:rsidP="009F00EE">
            <w:pPr>
              <w:rPr>
                <w:color w:val="000000"/>
                <w:sz w:val="20"/>
                <w:szCs w:val="20"/>
              </w:rPr>
            </w:pPr>
            <w:r w:rsidRPr="009F00EE">
              <w:rPr>
                <w:color w:val="000000"/>
                <w:sz w:val="20"/>
                <w:szCs w:val="20"/>
              </w:rPr>
              <w:t>Usluge pri registarciji prijevoznih sredstava</w:t>
            </w:r>
          </w:p>
        </w:tc>
        <w:tc>
          <w:tcPr>
            <w:tcW w:w="1340" w:type="dxa"/>
            <w:tcBorders>
              <w:top w:val="nil"/>
              <w:left w:val="nil"/>
              <w:bottom w:val="nil"/>
              <w:right w:val="nil"/>
            </w:tcBorders>
            <w:shd w:val="clear" w:color="auto" w:fill="auto"/>
            <w:vAlign w:val="center"/>
            <w:hideMark/>
          </w:tcPr>
          <w:p w14:paraId="2740F13A" w14:textId="77777777" w:rsidR="009F00EE" w:rsidRPr="009F00EE" w:rsidRDefault="009F00EE" w:rsidP="009F00EE">
            <w:pPr>
              <w:rPr>
                <w:color w:val="000000"/>
                <w:sz w:val="20"/>
                <w:szCs w:val="20"/>
              </w:rPr>
            </w:pPr>
          </w:p>
        </w:tc>
        <w:tc>
          <w:tcPr>
            <w:tcW w:w="1340" w:type="dxa"/>
            <w:tcBorders>
              <w:top w:val="nil"/>
              <w:left w:val="nil"/>
              <w:bottom w:val="nil"/>
              <w:right w:val="nil"/>
            </w:tcBorders>
            <w:shd w:val="clear" w:color="auto" w:fill="auto"/>
            <w:vAlign w:val="center"/>
            <w:hideMark/>
          </w:tcPr>
          <w:p w14:paraId="01730508" w14:textId="77777777" w:rsidR="009F00EE" w:rsidRPr="009F00EE" w:rsidRDefault="009F00EE" w:rsidP="009F00EE">
            <w:pPr>
              <w:jc w:val="right"/>
              <w:rPr>
                <w:color w:val="000000"/>
                <w:sz w:val="20"/>
                <w:szCs w:val="20"/>
              </w:rPr>
            </w:pPr>
            <w:r w:rsidRPr="009F00EE">
              <w:rPr>
                <w:color w:val="000000"/>
                <w:sz w:val="20"/>
                <w:szCs w:val="20"/>
              </w:rPr>
              <w:t>1.484,24</w:t>
            </w:r>
          </w:p>
        </w:tc>
        <w:tc>
          <w:tcPr>
            <w:tcW w:w="760" w:type="dxa"/>
            <w:tcBorders>
              <w:top w:val="nil"/>
              <w:left w:val="nil"/>
              <w:bottom w:val="nil"/>
              <w:right w:val="nil"/>
            </w:tcBorders>
            <w:shd w:val="clear" w:color="auto" w:fill="auto"/>
            <w:vAlign w:val="center"/>
            <w:hideMark/>
          </w:tcPr>
          <w:p w14:paraId="3494B7E8" w14:textId="77777777" w:rsidR="009F00EE" w:rsidRPr="009F00EE" w:rsidRDefault="009F00EE" w:rsidP="009F00EE">
            <w:pPr>
              <w:jc w:val="right"/>
              <w:rPr>
                <w:color w:val="000000"/>
                <w:sz w:val="20"/>
                <w:szCs w:val="20"/>
              </w:rPr>
            </w:pPr>
          </w:p>
        </w:tc>
      </w:tr>
      <w:tr w:rsidR="009F00EE" w:rsidRPr="009F00EE" w14:paraId="169ECCF0" w14:textId="77777777" w:rsidTr="009F00EE">
        <w:trPr>
          <w:trHeight w:val="300"/>
          <w:jc w:val="center"/>
        </w:trPr>
        <w:tc>
          <w:tcPr>
            <w:tcW w:w="5500" w:type="dxa"/>
            <w:tcBorders>
              <w:top w:val="nil"/>
              <w:left w:val="nil"/>
              <w:bottom w:val="nil"/>
              <w:right w:val="nil"/>
            </w:tcBorders>
            <w:shd w:val="clear" w:color="auto" w:fill="auto"/>
            <w:vAlign w:val="center"/>
            <w:hideMark/>
          </w:tcPr>
          <w:p w14:paraId="2A06D38F" w14:textId="77777777" w:rsidR="009F00EE" w:rsidRPr="009F00EE" w:rsidRDefault="009F00EE" w:rsidP="009F00EE">
            <w:pPr>
              <w:rPr>
                <w:color w:val="000000"/>
                <w:sz w:val="20"/>
                <w:szCs w:val="20"/>
              </w:rPr>
            </w:pPr>
            <w:r w:rsidRPr="009F00EE">
              <w:rPr>
                <w:color w:val="000000"/>
                <w:sz w:val="20"/>
                <w:szCs w:val="20"/>
              </w:rPr>
              <w:t>Naknada za vođenje lokalnih poreza</w:t>
            </w:r>
          </w:p>
        </w:tc>
        <w:tc>
          <w:tcPr>
            <w:tcW w:w="1340" w:type="dxa"/>
            <w:tcBorders>
              <w:top w:val="nil"/>
              <w:left w:val="nil"/>
              <w:bottom w:val="nil"/>
              <w:right w:val="nil"/>
            </w:tcBorders>
            <w:shd w:val="clear" w:color="auto" w:fill="auto"/>
            <w:vAlign w:val="center"/>
            <w:hideMark/>
          </w:tcPr>
          <w:p w14:paraId="62EECE0B" w14:textId="77777777" w:rsidR="009F00EE" w:rsidRPr="009F00EE" w:rsidRDefault="009F00EE" w:rsidP="009F00EE">
            <w:pPr>
              <w:rPr>
                <w:color w:val="000000"/>
                <w:sz w:val="20"/>
                <w:szCs w:val="20"/>
              </w:rPr>
            </w:pPr>
          </w:p>
        </w:tc>
        <w:tc>
          <w:tcPr>
            <w:tcW w:w="1340" w:type="dxa"/>
            <w:tcBorders>
              <w:top w:val="nil"/>
              <w:left w:val="nil"/>
              <w:bottom w:val="nil"/>
              <w:right w:val="nil"/>
            </w:tcBorders>
            <w:shd w:val="clear" w:color="auto" w:fill="auto"/>
            <w:vAlign w:val="center"/>
            <w:hideMark/>
          </w:tcPr>
          <w:p w14:paraId="7E636591" w14:textId="77777777" w:rsidR="009F00EE" w:rsidRPr="009F00EE" w:rsidRDefault="009F00EE" w:rsidP="009F00EE">
            <w:pPr>
              <w:jc w:val="right"/>
              <w:rPr>
                <w:color w:val="000000"/>
                <w:sz w:val="20"/>
                <w:szCs w:val="20"/>
              </w:rPr>
            </w:pPr>
            <w:r w:rsidRPr="009F00EE">
              <w:rPr>
                <w:color w:val="000000"/>
                <w:sz w:val="20"/>
                <w:szCs w:val="20"/>
              </w:rPr>
              <w:t>14.336,27</w:t>
            </w:r>
          </w:p>
        </w:tc>
        <w:tc>
          <w:tcPr>
            <w:tcW w:w="760" w:type="dxa"/>
            <w:tcBorders>
              <w:top w:val="nil"/>
              <w:left w:val="nil"/>
              <w:bottom w:val="nil"/>
              <w:right w:val="nil"/>
            </w:tcBorders>
            <w:shd w:val="clear" w:color="auto" w:fill="auto"/>
            <w:vAlign w:val="center"/>
            <w:hideMark/>
          </w:tcPr>
          <w:p w14:paraId="463C6941" w14:textId="77777777" w:rsidR="009F00EE" w:rsidRPr="009F00EE" w:rsidRDefault="009F00EE" w:rsidP="009F00EE">
            <w:pPr>
              <w:jc w:val="right"/>
              <w:rPr>
                <w:color w:val="000000"/>
                <w:sz w:val="20"/>
                <w:szCs w:val="20"/>
              </w:rPr>
            </w:pPr>
          </w:p>
        </w:tc>
      </w:tr>
      <w:tr w:rsidR="009F00EE" w:rsidRPr="009F00EE" w14:paraId="236F1BD0" w14:textId="77777777" w:rsidTr="009F00EE">
        <w:trPr>
          <w:trHeight w:val="300"/>
          <w:jc w:val="center"/>
        </w:trPr>
        <w:tc>
          <w:tcPr>
            <w:tcW w:w="5500" w:type="dxa"/>
            <w:tcBorders>
              <w:top w:val="nil"/>
              <w:left w:val="nil"/>
              <w:bottom w:val="nil"/>
              <w:right w:val="nil"/>
            </w:tcBorders>
            <w:shd w:val="clear" w:color="auto" w:fill="auto"/>
            <w:vAlign w:val="center"/>
            <w:hideMark/>
          </w:tcPr>
          <w:p w14:paraId="6528E35C" w14:textId="77777777" w:rsidR="009F00EE" w:rsidRPr="009F00EE" w:rsidRDefault="009F00EE" w:rsidP="009F00EE">
            <w:pPr>
              <w:rPr>
                <w:color w:val="000000"/>
                <w:sz w:val="20"/>
                <w:szCs w:val="20"/>
              </w:rPr>
            </w:pPr>
            <w:r w:rsidRPr="009F00EE">
              <w:rPr>
                <w:color w:val="000000"/>
                <w:sz w:val="20"/>
                <w:szCs w:val="20"/>
              </w:rPr>
              <w:t>Naknada za vođenje poreza na dohodak</w:t>
            </w:r>
          </w:p>
        </w:tc>
        <w:tc>
          <w:tcPr>
            <w:tcW w:w="1340" w:type="dxa"/>
            <w:tcBorders>
              <w:top w:val="nil"/>
              <w:left w:val="nil"/>
              <w:bottom w:val="nil"/>
              <w:right w:val="nil"/>
            </w:tcBorders>
            <w:shd w:val="clear" w:color="auto" w:fill="auto"/>
            <w:vAlign w:val="center"/>
            <w:hideMark/>
          </w:tcPr>
          <w:p w14:paraId="6CA727E5" w14:textId="77777777" w:rsidR="009F00EE" w:rsidRPr="009F00EE" w:rsidRDefault="009F00EE" w:rsidP="009F00EE">
            <w:pPr>
              <w:rPr>
                <w:color w:val="000000"/>
                <w:sz w:val="20"/>
                <w:szCs w:val="20"/>
              </w:rPr>
            </w:pPr>
          </w:p>
        </w:tc>
        <w:tc>
          <w:tcPr>
            <w:tcW w:w="1340" w:type="dxa"/>
            <w:tcBorders>
              <w:top w:val="nil"/>
              <w:left w:val="nil"/>
              <w:bottom w:val="nil"/>
              <w:right w:val="nil"/>
            </w:tcBorders>
            <w:shd w:val="clear" w:color="auto" w:fill="auto"/>
            <w:vAlign w:val="center"/>
            <w:hideMark/>
          </w:tcPr>
          <w:p w14:paraId="63B27679" w14:textId="77777777" w:rsidR="009F00EE" w:rsidRPr="009F00EE" w:rsidRDefault="009F00EE" w:rsidP="009F00EE">
            <w:pPr>
              <w:jc w:val="right"/>
              <w:rPr>
                <w:color w:val="000000"/>
                <w:sz w:val="20"/>
                <w:szCs w:val="20"/>
              </w:rPr>
            </w:pPr>
            <w:r w:rsidRPr="009F00EE">
              <w:rPr>
                <w:color w:val="000000"/>
                <w:sz w:val="20"/>
                <w:szCs w:val="20"/>
              </w:rPr>
              <w:t>21.150,35</w:t>
            </w:r>
          </w:p>
        </w:tc>
        <w:tc>
          <w:tcPr>
            <w:tcW w:w="760" w:type="dxa"/>
            <w:tcBorders>
              <w:top w:val="nil"/>
              <w:left w:val="nil"/>
              <w:bottom w:val="nil"/>
              <w:right w:val="nil"/>
            </w:tcBorders>
            <w:shd w:val="clear" w:color="auto" w:fill="auto"/>
            <w:vAlign w:val="center"/>
            <w:hideMark/>
          </w:tcPr>
          <w:p w14:paraId="5077EA94" w14:textId="77777777" w:rsidR="009F00EE" w:rsidRPr="009F00EE" w:rsidRDefault="009F00EE" w:rsidP="009F00EE">
            <w:pPr>
              <w:jc w:val="right"/>
              <w:rPr>
                <w:color w:val="000000"/>
                <w:sz w:val="20"/>
                <w:szCs w:val="20"/>
              </w:rPr>
            </w:pPr>
          </w:p>
        </w:tc>
      </w:tr>
      <w:tr w:rsidR="009F00EE" w:rsidRPr="009F00EE" w14:paraId="51A13B44" w14:textId="77777777" w:rsidTr="009F00EE">
        <w:trPr>
          <w:trHeight w:val="300"/>
          <w:jc w:val="center"/>
        </w:trPr>
        <w:tc>
          <w:tcPr>
            <w:tcW w:w="5500" w:type="dxa"/>
            <w:tcBorders>
              <w:top w:val="nil"/>
              <w:left w:val="nil"/>
              <w:bottom w:val="nil"/>
              <w:right w:val="nil"/>
            </w:tcBorders>
            <w:shd w:val="clear" w:color="auto" w:fill="auto"/>
            <w:vAlign w:val="center"/>
            <w:hideMark/>
          </w:tcPr>
          <w:p w14:paraId="788AD18D" w14:textId="77777777" w:rsidR="009F00EE" w:rsidRPr="009F00EE" w:rsidRDefault="009F00EE" w:rsidP="009F00EE">
            <w:pPr>
              <w:rPr>
                <w:color w:val="000000"/>
                <w:sz w:val="20"/>
                <w:szCs w:val="20"/>
              </w:rPr>
            </w:pPr>
            <w:r w:rsidRPr="009F00EE">
              <w:rPr>
                <w:color w:val="000000"/>
                <w:sz w:val="20"/>
                <w:szCs w:val="20"/>
              </w:rPr>
              <w:t>Usluge čuvanja imovine i osoba</w:t>
            </w:r>
          </w:p>
        </w:tc>
        <w:tc>
          <w:tcPr>
            <w:tcW w:w="1340" w:type="dxa"/>
            <w:tcBorders>
              <w:top w:val="nil"/>
              <w:left w:val="nil"/>
              <w:bottom w:val="nil"/>
              <w:right w:val="nil"/>
            </w:tcBorders>
            <w:shd w:val="clear" w:color="auto" w:fill="auto"/>
            <w:vAlign w:val="center"/>
            <w:hideMark/>
          </w:tcPr>
          <w:p w14:paraId="00960A02" w14:textId="77777777" w:rsidR="009F00EE" w:rsidRPr="009F00EE" w:rsidRDefault="009F00EE" w:rsidP="009F00EE">
            <w:pPr>
              <w:rPr>
                <w:color w:val="000000"/>
                <w:sz w:val="20"/>
                <w:szCs w:val="20"/>
              </w:rPr>
            </w:pPr>
          </w:p>
        </w:tc>
        <w:tc>
          <w:tcPr>
            <w:tcW w:w="1340" w:type="dxa"/>
            <w:tcBorders>
              <w:top w:val="nil"/>
              <w:left w:val="nil"/>
              <w:bottom w:val="nil"/>
              <w:right w:val="nil"/>
            </w:tcBorders>
            <w:shd w:val="clear" w:color="auto" w:fill="auto"/>
            <w:vAlign w:val="center"/>
            <w:hideMark/>
          </w:tcPr>
          <w:p w14:paraId="170AA4E7" w14:textId="77777777" w:rsidR="009F00EE" w:rsidRPr="009F00EE" w:rsidRDefault="009F00EE" w:rsidP="009F00EE">
            <w:pPr>
              <w:jc w:val="right"/>
              <w:rPr>
                <w:color w:val="000000"/>
                <w:sz w:val="20"/>
                <w:szCs w:val="20"/>
              </w:rPr>
            </w:pPr>
            <w:r w:rsidRPr="009F00EE">
              <w:rPr>
                <w:color w:val="000000"/>
                <w:sz w:val="20"/>
                <w:szCs w:val="20"/>
              </w:rPr>
              <w:t>3.100,00</w:t>
            </w:r>
          </w:p>
        </w:tc>
        <w:tc>
          <w:tcPr>
            <w:tcW w:w="760" w:type="dxa"/>
            <w:tcBorders>
              <w:top w:val="nil"/>
              <w:left w:val="nil"/>
              <w:bottom w:val="nil"/>
              <w:right w:val="nil"/>
            </w:tcBorders>
            <w:shd w:val="clear" w:color="auto" w:fill="auto"/>
            <w:vAlign w:val="center"/>
            <w:hideMark/>
          </w:tcPr>
          <w:p w14:paraId="0E64F1E9" w14:textId="77777777" w:rsidR="009F00EE" w:rsidRPr="009F00EE" w:rsidRDefault="009F00EE" w:rsidP="009F00EE">
            <w:pPr>
              <w:jc w:val="right"/>
              <w:rPr>
                <w:color w:val="000000"/>
                <w:sz w:val="20"/>
                <w:szCs w:val="20"/>
              </w:rPr>
            </w:pPr>
          </w:p>
        </w:tc>
      </w:tr>
      <w:tr w:rsidR="009F00EE" w:rsidRPr="009F00EE" w14:paraId="29BCCEF1" w14:textId="77777777" w:rsidTr="009F00EE">
        <w:trPr>
          <w:trHeight w:val="300"/>
          <w:jc w:val="center"/>
        </w:trPr>
        <w:tc>
          <w:tcPr>
            <w:tcW w:w="5500" w:type="dxa"/>
            <w:tcBorders>
              <w:top w:val="nil"/>
              <w:left w:val="nil"/>
              <w:bottom w:val="nil"/>
              <w:right w:val="nil"/>
            </w:tcBorders>
            <w:shd w:val="clear" w:color="auto" w:fill="auto"/>
            <w:vAlign w:val="center"/>
            <w:hideMark/>
          </w:tcPr>
          <w:p w14:paraId="316B8A11" w14:textId="77777777" w:rsidR="009F00EE" w:rsidRPr="009F00EE" w:rsidRDefault="009F00EE" w:rsidP="009F00EE">
            <w:pPr>
              <w:rPr>
                <w:color w:val="000000"/>
                <w:sz w:val="20"/>
                <w:szCs w:val="20"/>
              </w:rPr>
            </w:pPr>
            <w:r w:rsidRPr="009F00EE">
              <w:rPr>
                <w:color w:val="000000"/>
                <w:sz w:val="20"/>
                <w:szCs w:val="20"/>
              </w:rPr>
              <w:lastRenderedPageBreak/>
              <w:t>Ostale usluge</w:t>
            </w:r>
          </w:p>
        </w:tc>
        <w:tc>
          <w:tcPr>
            <w:tcW w:w="1340" w:type="dxa"/>
            <w:tcBorders>
              <w:top w:val="nil"/>
              <w:left w:val="nil"/>
              <w:bottom w:val="nil"/>
              <w:right w:val="nil"/>
            </w:tcBorders>
            <w:shd w:val="clear" w:color="auto" w:fill="auto"/>
            <w:vAlign w:val="center"/>
            <w:hideMark/>
          </w:tcPr>
          <w:p w14:paraId="059C6E9E" w14:textId="77777777" w:rsidR="009F00EE" w:rsidRPr="009F00EE" w:rsidRDefault="009F00EE" w:rsidP="009F00EE">
            <w:pPr>
              <w:rPr>
                <w:color w:val="000000"/>
                <w:sz w:val="20"/>
                <w:szCs w:val="20"/>
              </w:rPr>
            </w:pPr>
          </w:p>
        </w:tc>
        <w:tc>
          <w:tcPr>
            <w:tcW w:w="1340" w:type="dxa"/>
            <w:tcBorders>
              <w:top w:val="nil"/>
              <w:left w:val="nil"/>
              <w:bottom w:val="nil"/>
              <w:right w:val="nil"/>
            </w:tcBorders>
            <w:shd w:val="clear" w:color="auto" w:fill="auto"/>
            <w:vAlign w:val="center"/>
            <w:hideMark/>
          </w:tcPr>
          <w:p w14:paraId="5D4C5EF7" w14:textId="77777777" w:rsidR="009F00EE" w:rsidRPr="009F00EE" w:rsidRDefault="009F00EE" w:rsidP="009F00EE">
            <w:pPr>
              <w:jc w:val="right"/>
              <w:rPr>
                <w:color w:val="000000"/>
                <w:sz w:val="20"/>
                <w:szCs w:val="20"/>
              </w:rPr>
            </w:pPr>
            <w:r w:rsidRPr="009F00EE">
              <w:rPr>
                <w:color w:val="000000"/>
                <w:sz w:val="20"/>
                <w:szCs w:val="20"/>
              </w:rPr>
              <w:t>4.362,50</w:t>
            </w:r>
          </w:p>
        </w:tc>
        <w:tc>
          <w:tcPr>
            <w:tcW w:w="760" w:type="dxa"/>
            <w:tcBorders>
              <w:top w:val="nil"/>
              <w:left w:val="nil"/>
              <w:bottom w:val="nil"/>
              <w:right w:val="nil"/>
            </w:tcBorders>
            <w:shd w:val="clear" w:color="auto" w:fill="auto"/>
            <w:vAlign w:val="center"/>
            <w:hideMark/>
          </w:tcPr>
          <w:p w14:paraId="55E41314" w14:textId="77777777" w:rsidR="009F00EE" w:rsidRPr="009F00EE" w:rsidRDefault="009F00EE" w:rsidP="009F00EE">
            <w:pPr>
              <w:jc w:val="right"/>
              <w:rPr>
                <w:color w:val="000000"/>
                <w:sz w:val="20"/>
                <w:szCs w:val="20"/>
              </w:rPr>
            </w:pPr>
          </w:p>
        </w:tc>
      </w:tr>
      <w:tr w:rsidR="009F00EE" w:rsidRPr="009F00EE" w14:paraId="0A9F617B" w14:textId="77777777" w:rsidTr="009F00EE">
        <w:trPr>
          <w:trHeight w:val="300"/>
          <w:jc w:val="center"/>
        </w:trPr>
        <w:tc>
          <w:tcPr>
            <w:tcW w:w="5500" w:type="dxa"/>
            <w:tcBorders>
              <w:top w:val="nil"/>
              <w:left w:val="nil"/>
              <w:bottom w:val="nil"/>
              <w:right w:val="nil"/>
            </w:tcBorders>
            <w:shd w:val="clear" w:color="auto" w:fill="auto"/>
            <w:vAlign w:val="center"/>
            <w:hideMark/>
          </w:tcPr>
          <w:p w14:paraId="4B5BC3E0" w14:textId="77777777" w:rsidR="009F00EE" w:rsidRPr="009F00EE" w:rsidRDefault="009F00EE" w:rsidP="009F00EE">
            <w:pPr>
              <w:rPr>
                <w:b/>
                <w:bCs/>
                <w:color w:val="000000"/>
                <w:sz w:val="20"/>
                <w:szCs w:val="20"/>
              </w:rPr>
            </w:pPr>
            <w:r w:rsidRPr="009F00EE">
              <w:rPr>
                <w:b/>
                <w:bCs/>
                <w:color w:val="000000"/>
                <w:sz w:val="20"/>
                <w:szCs w:val="20"/>
              </w:rPr>
              <w:t>Ostali nespomenuti rashodi poslovanja</w:t>
            </w:r>
          </w:p>
        </w:tc>
        <w:tc>
          <w:tcPr>
            <w:tcW w:w="1340" w:type="dxa"/>
            <w:tcBorders>
              <w:top w:val="nil"/>
              <w:left w:val="nil"/>
              <w:bottom w:val="nil"/>
              <w:right w:val="nil"/>
            </w:tcBorders>
            <w:shd w:val="clear" w:color="auto" w:fill="auto"/>
            <w:vAlign w:val="center"/>
            <w:hideMark/>
          </w:tcPr>
          <w:p w14:paraId="1A76376D" w14:textId="77777777" w:rsidR="009F00EE" w:rsidRPr="009F00EE" w:rsidRDefault="009F00EE" w:rsidP="009F00EE">
            <w:pPr>
              <w:jc w:val="right"/>
              <w:rPr>
                <w:b/>
                <w:bCs/>
                <w:color w:val="000000"/>
                <w:sz w:val="20"/>
                <w:szCs w:val="20"/>
              </w:rPr>
            </w:pPr>
            <w:r w:rsidRPr="009F00EE">
              <w:rPr>
                <w:b/>
                <w:bCs/>
                <w:color w:val="000000"/>
                <w:sz w:val="20"/>
                <w:szCs w:val="20"/>
              </w:rPr>
              <w:t>298.400,00</w:t>
            </w:r>
          </w:p>
        </w:tc>
        <w:tc>
          <w:tcPr>
            <w:tcW w:w="1340" w:type="dxa"/>
            <w:tcBorders>
              <w:top w:val="nil"/>
              <w:left w:val="nil"/>
              <w:bottom w:val="nil"/>
              <w:right w:val="nil"/>
            </w:tcBorders>
            <w:shd w:val="clear" w:color="auto" w:fill="auto"/>
            <w:vAlign w:val="center"/>
            <w:hideMark/>
          </w:tcPr>
          <w:p w14:paraId="44391C46" w14:textId="77777777" w:rsidR="009F00EE" w:rsidRPr="009F00EE" w:rsidRDefault="009F00EE" w:rsidP="009F00EE">
            <w:pPr>
              <w:jc w:val="right"/>
              <w:rPr>
                <w:b/>
                <w:bCs/>
                <w:color w:val="000000"/>
                <w:sz w:val="20"/>
                <w:szCs w:val="20"/>
              </w:rPr>
            </w:pPr>
            <w:r w:rsidRPr="009F00EE">
              <w:rPr>
                <w:b/>
                <w:bCs/>
                <w:color w:val="000000"/>
                <w:sz w:val="20"/>
                <w:szCs w:val="20"/>
              </w:rPr>
              <w:t>139.785,02</w:t>
            </w:r>
          </w:p>
        </w:tc>
        <w:tc>
          <w:tcPr>
            <w:tcW w:w="760" w:type="dxa"/>
            <w:tcBorders>
              <w:top w:val="nil"/>
              <w:left w:val="nil"/>
              <w:bottom w:val="nil"/>
              <w:right w:val="nil"/>
            </w:tcBorders>
            <w:shd w:val="clear" w:color="auto" w:fill="auto"/>
            <w:vAlign w:val="center"/>
            <w:hideMark/>
          </w:tcPr>
          <w:p w14:paraId="5DFE94CD" w14:textId="77777777" w:rsidR="009F00EE" w:rsidRPr="009F00EE" w:rsidRDefault="009F00EE" w:rsidP="009F00EE">
            <w:pPr>
              <w:jc w:val="right"/>
              <w:rPr>
                <w:b/>
                <w:bCs/>
                <w:color w:val="000000"/>
                <w:sz w:val="20"/>
                <w:szCs w:val="20"/>
              </w:rPr>
            </w:pPr>
            <w:r w:rsidRPr="009F00EE">
              <w:rPr>
                <w:b/>
                <w:bCs/>
                <w:color w:val="000000"/>
                <w:sz w:val="20"/>
                <w:szCs w:val="20"/>
              </w:rPr>
              <w:t>46,84</w:t>
            </w:r>
          </w:p>
        </w:tc>
      </w:tr>
      <w:tr w:rsidR="009F00EE" w:rsidRPr="009F00EE" w14:paraId="54296DFF" w14:textId="77777777" w:rsidTr="009F00EE">
        <w:trPr>
          <w:trHeight w:val="300"/>
          <w:jc w:val="center"/>
        </w:trPr>
        <w:tc>
          <w:tcPr>
            <w:tcW w:w="5500" w:type="dxa"/>
            <w:tcBorders>
              <w:top w:val="nil"/>
              <w:left w:val="nil"/>
              <w:bottom w:val="nil"/>
              <w:right w:val="nil"/>
            </w:tcBorders>
            <w:shd w:val="clear" w:color="auto" w:fill="auto"/>
            <w:vAlign w:val="center"/>
            <w:hideMark/>
          </w:tcPr>
          <w:p w14:paraId="1F6B5978" w14:textId="77777777" w:rsidR="009F00EE" w:rsidRPr="009F00EE" w:rsidRDefault="009F00EE" w:rsidP="009F00EE">
            <w:pPr>
              <w:rPr>
                <w:color w:val="000000"/>
                <w:sz w:val="20"/>
                <w:szCs w:val="20"/>
              </w:rPr>
            </w:pPr>
            <w:r w:rsidRPr="009F00EE">
              <w:rPr>
                <w:color w:val="000000"/>
                <w:sz w:val="20"/>
                <w:szCs w:val="20"/>
              </w:rPr>
              <w:t>Premije osiguranja</w:t>
            </w:r>
          </w:p>
        </w:tc>
        <w:tc>
          <w:tcPr>
            <w:tcW w:w="1340" w:type="dxa"/>
            <w:tcBorders>
              <w:top w:val="nil"/>
              <w:left w:val="nil"/>
              <w:bottom w:val="nil"/>
              <w:right w:val="nil"/>
            </w:tcBorders>
            <w:shd w:val="clear" w:color="auto" w:fill="auto"/>
            <w:vAlign w:val="center"/>
            <w:hideMark/>
          </w:tcPr>
          <w:p w14:paraId="74540364" w14:textId="77777777" w:rsidR="009F00EE" w:rsidRPr="009F00EE" w:rsidRDefault="009F00EE" w:rsidP="009F00EE">
            <w:pPr>
              <w:rPr>
                <w:color w:val="000000"/>
                <w:sz w:val="20"/>
                <w:szCs w:val="20"/>
              </w:rPr>
            </w:pPr>
          </w:p>
        </w:tc>
        <w:tc>
          <w:tcPr>
            <w:tcW w:w="1340" w:type="dxa"/>
            <w:tcBorders>
              <w:top w:val="nil"/>
              <w:left w:val="nil"/>
              <w:bottom w:val="nil"/>
              <w:right w:val="nil"/>
            </w:tcBorders>
            <w:shd w:val="clear" w:color="auto" w:fill="auto"/>
            <w:vAlign w:val="center"/>
            <w:hideMark/>
          </w:tcPr>
          <w:p w14:paraId="56131960" w14:textId="77777777" w:rsidR="009F00EE" w:rsidRPr="009F00EE" w:rsidRDefault="009F00EE" w:rsidP="009F00EE">
            <w:pPr>
              <w:jc w:val="right"/>
              <w:rPr>
                <w:color w:val="000000"/>
                <w:sz w:val="20"/>
                <w:szCs w:val="20"/>
              </w:rPr>
            </w:pPr>
            <w:r w:rsidRPr="009F00EE">
              <w:rPr>
                <w:color w:val="000000"/>
                <w:sz w:val="20"/>
                <w:szCs w:val="20"/>
              </w:rPr>
              <w:t>31.438,14</w:t>
            </w:r>
          </w:p>
        </w:tc>
        <w:tc>
          <w:tcPr>
            <w:tcW w:w="760" w:type="dxa"/>
            <w:tcBorders>
              <w:top w:val="nil"/>
              <w:left w:val="nil"/>
              <w:bottom w:val="nil"/>
              <w:right w:val="nil"/>
            </w:tcBorders>
            <w:shd w:val="clear" w:color="auto" w:fill="auto"/>
            <w:vAlign w:val="center"/>
            <w:hideMark/>
          </w:tcPr>
          <w:p w14:paraId="35C15011" w14:textId="77777777" w:rsidR="009F00EE" w:rsidRPr="009F00EE" w:rsidRDefault="009F00EE" w:rsidP="009F00EE">
            <w:pPr>
              <w:jc w:val="right"/>
              <w:rPr>
                <w:color w:val="000000"/>
                <w:sz w:val="20"/>
                <w:szCs w:val="20"/>
              </w:rPr>
            </w:pPr>
          </w:p>
        </w:tc>
      </w:tr>
      <w:tr w:rsidR="009F00EE" w:rsidRPr="009F00EE" w14:paraId="32632FB8" w14:textId="77777777" w:rsidTr="009F00EE">
        <w:trPr>
          <w:trHeight w:val="300"/>
          <w:jc w:val="center"/>
        </w:trPr>
        <w:tc>
          <w:tcPr>
            <w:tcW w:w="5500" w:type="dxa"/>
            <w:tcBorders>
              <w:top w:val="nil"/>
              <w:left w:val="nil"/>
              <w:bottom w:val="nil"/>
              <w:right w:val="nil"/>
            </w:tcBorders>
            <w:shd w:val="clear" w:color="auto" w:fill="auto"/>
            <w:vAlign w:val="center"/>
            <w:hideMark/>
          </w:tcPr>
          <w:p w14:paraId="546DB6F6" w14:textId="77777777" w:rsidR="009F00EE" w:rsidRPr="009F00EE" w:rsidRDefault="009F00EE" w:rsidP="009F00EE">
            <w:pPr>
              <w:rPr>
                <w:color w:val="000000"/>
                <w:sz w:val="20"/>
                <w:szCs w:val="20"/>
              </w:rPr>
            </w:pPr>
            <w:r w:rsidRPr="009F00EE">
              <w:rPr>
                <w:color w:val="000000"/>
                <w:sz w:val="20"/>
                <w:szCs w:val="20"/>
              </w:rPr>
              <w:t>Pristojbe i naknade</w:t>
            </w:r>
          </w:p>
        </w:tc>
        <w:tc>
          <w:tcPr>
            <w:tcW w:w="1340" w:type="dxa"/>
            <w:tcBorders>
              <w:top w:val="nil"/>
              <w:left w:val="nil"/>
              <w:bottom w:val="nil"/>
              <w:right w:val="nil"/>
            </w:tcBorders>
            <w:shd w:val="clear" w:color="auto" w:fill="auto"/>
            <w:vAlign w:val="center"/>
            <w:hideMark/>
          </w:tcPr>
          <w:p w14:paraId="1010E7B7" w14:textId="77777777" w:rsidR="009F00EE" w:rsidRPr="009F00EE" w:rsidRDefault="009F00EE" w:rsidP="009F00EE">
            <w:pPr>
              <w:rPr>
                <w:color w:val="000000"/>
                <w:sz w:val="20"/>
                <w:szCs w:val="20"/>
              </w:rPr>
            </w:pPr>
          </w:p>
        </w:tc>
        <w:tc>
          <w:tcPr>
            <w:tcW w:w="1340" w:type="dxa"/>
            <w:tcBorders>
              <w:top w:val="nil"/>
              <w:left w:val="nil"/>
              <w:bottom w:val="nil"/>
              <w:right w:val="nil"/>
            </w:tcBorders>
            <w:shd w:val="clear" w:color="auto" w:fill="auto"/>
            <w:vAlign w:val="center"/>
            <w:hideMark/>
          </w:tcPr>
          <w:p w14:paraId="739623FB" w14:textId="77777777" w:rsidR="009F00EE" w:rsidRPr="009F00EE" w:rsidRDefault="009F00EE" w:rsidP="009F00EE">
            <w:pPr>
              <w:jc w:val="right"/>
              <w:rPr>
                <w:color w:val="000000"/>
                <w:sz w:val="20"/>
                <w:szCs w:val="20"/>
              </w:rPr>
            </w:pPr>
            <w:r w:rsidRPr="009F00EE">
              <w:rPr>
                <w:color w:val="000000"/>
                <w:sz w:val="20"/>
                <w:szCs w:val="20"/>
              </w:rPr>
              <w:t>81.852,42</w:t>
            </w:r>
          </w:p>
        </w:tc>
        <w:tc>
          <w:tcPr>
            <w:tcW w:w="760" w:type="dxa"/>
            <w:tcBorders>
              <w:top w:val="nil"/>
              <w:left w:val="nil"/>
              <w:bottom w:val="nil"/>
              <w:right w:val="nil"/>
            </w:tcBorders>
            <w:shd w:val="clear" w:color="auto" w:fill="auto"/>
            <w:vAlign w:val="center"/>
            <w:hideMark/>
          </w:tcPr>
          <w:p w14:paraId="61EF3F7B" w14:textId="77777777" w:rsidR="009F00EE" w:rsidRPr="009F00EE" w:rsidRDefault="009F00EE" w:rsidP="009F00EE">
            <w:pPr>
              <w:jc w:val="right"/>
              <w:rPr>
                <w:color w:val="000000"/>
                <w:sz w:val="20"/>
                <w:szCs w:val="20"/>
              </w:rPr>
            </w:pPr>
          </w:p>
        </w:tc>
      </w:tr>
      <w:tr w:rsidR="009F00EE" w:rsidRPr="009F00EE" w14:paraId="48944AD2" w14:textId="77777777" w:rsidTr="009F00EE">
        <w:trPr>
          <w:trHeight w:val="300"/>
          <w:jc w:val="center"/>
        </w:trPr>
        <w:tc>
          <w:tcPr>
            <w:tcW w:w="5500" w:type="dxa"/>
            <w:tcBorders>
              <w:top w:val="nil"/>
              <w:left w:val="nil"/>
              <w:bottom w:val="nil"/>
              <w:right w:val="nil"/>
            </w:tcBorders>
            <w:shd w:val="clear" w:color="auto" w:fill="auto"/>
            <w:vAlign w:val="center"/>
            <w:hideMark/>
          </w:tcPr>
          <w:p w14:paraId="222A7E1D" w14:textId="77777777" w:rsidR="009F00EE" w:rsidRPr="009F00EE" w:rsidRDefault="009F00EE" w:rsidP="009F00EE">
            <w:pPr>
              <w:rPr>
                <w:color w:val="000000"/>
                <w:sz w:val="20"/>
                <w:szCs w:val="20"/>
              </w:rPr>
            </w:pPr>
            <w:r w:rsidRPr="009F00EE">
              <w:rPr>
                <w:color w:val="000000"/>
                <w:sz w:val="20"/>
                <w:szCs w:val="20"/>
              </w:rPr>
              <w:t>Troškovi sudskih postupaka</w:t>
            </w:r>
          </w:p>
        </w:tc>
        <w:tc>
          <w:tcPr>
            <w:tcW w:w="1340" w:type="dxa"/>
            <w:tcBorders>
              <w:top w:val="nil"/>
              <w:left w:val="nil"/>
              <w:bottom w:val="nil"/>
              <w:right w:val="nil"/>
            </w:tcBorders>
            <w:shd w:val="clear" w:color="auto" w:fill="auto"/>
            <w:vAlign w:val="center"/>
            <w:hideMark/>
          </w:tcPr>
          <w:p w14:paraId="5334D0F6" w14:textId="77777777" w:rsidR="009F00EE" w:rsidRPr="009F00EE" w:rsidRDefault="009F00EE" w:rsidP="009F00EE">
            <w:pPr>
              <w:rPr>
                <w:color w:val="000000"/>
                <w:sz w:val="20"/>
                <w:szCs w:val="20"/>
              </w:rPr>
            </w:pPr>
          </w:p>
        </w:tc>
        <w:tc>
          <w:tcPr>
            <w:tcW w:w="1340" w:type="dxa"/>
            <w:tcBorders>
              <w:top w:val="nil"/>
              <w:left w:val="nil"/>
              <w:bottom w:val="nil"/>
              <w:right w:val="nil"/>
            </w:tcBorders>
            <w:shd w:val="clear" w:color="auto" w:fill="auto"/>
            <w:vAlign w:val="center"/>
            <w:hideMark/>
          </w:tcPr>
          <w:p w14:paraId="2C415093" w14:textId="77777777" w:rsidR="009F00EE" w:rsidRPr="009F00EE" w:rsidRDefault="009F00EE" w:rsidP="009F00EE">
            <w:pPr>
              <w:jc w:val="right"/>
              <w:rPr>
                <w:color w:val="000000"/>
                <w:sz w:val="20"/>
                <w:szCs w:val="20"/>
              </w:rPr>
            </w:pPr>
            <w:r w:rsidRPr="009F00EE">
              <w:rPr>
                <w:color w:val="000000"/>
                <w:sz w:val="20"/>
                <w:szCs w:val="20"/>
              </w:rPr>
              <w:t>26.083,42</w:t>
            </w:r>
          </w:p>
        </w:tc>
        <w:tc>
          <w:tcPr>
            <w:tcW w:w="760" w:type="dxa"/>
            <w:tcBorders>
              <w:top w:val="nil"/>
              <w:left w:val="nil"/>
              <w:bottom w:val="nil"/>
              <w:right w:val="nil"/>
            </w:tcBorders>
            <w:shd w:val="clear" w:color="auto" w:fill="auto"/>
            <w:vAlign w:val="center"/>
            <w:hideMark/>
          </w:tcPr>
          <w:p w14:paraId="60BCDDC2" w14:textId="77777777" w:rsidR="009F00EE" w:rsidRPr="009F00EE" w:rsidRDefault="009F00EE" w:rsidP="009F00EE">
            <w:pPr>
              <w:jc w:val="right"/>
              <w:rPr>
                <w:color w:val="000000"/>
                <w:sz w:val="20"/>
                <w:szCs w:val="20"/>
              </w:rPr>
            </w:pPr>
          </w:p>
        </w:tc>
      </w:tr>
      <w:tr w:rsidR="009F00EE" w:rsidRPr="009F00EE" w14:paraId="5E6BCF4A" w14:textId="77777777" w:rsidTr="009F00EE">
        <w:trPr>
          <w:trHeight w:val="300"/>
          <w:jc w:val="center"/>
        </w:trPr>
        <w:tc>
          <w:tcPr>
            <w:tcW w:w="5500" w:type="dxa"/>
            <w:tcBorders>
              <w:top w:val="nil"/>
              <w:left w:val="nil"/>
              <w:bottom w:val="nil"/>
              <w:right w:val="nil"/>
            </w:tcBorders>
            <w:shd w:val="clear" w:color="auto" w:fill="auto"/>
            <w:vAlign w:val="center"/>
            <w:hideMark/>
          </w:tcPr>
          <w:p w14:paraId="7C0730FA" w14:textId="77777777" w:rsidR="009F00EE" w:rsidRPr="009F00EE" w:rsidRDefault="009F00EE" w:rsidP="009F00EE">
            <w:pPr>
              <w:rPr>
                <w:color w:val="000000"/>
                <w:sz w:val="20"/>
                <w:szCs w:val="20"/>
              </w:rPr>
            </w:pPr>
            <w:r w:rsidRPr="009F00EE">
              <w:rPr>
                <w:color w:val="000000"/>
                <w:sz w:val="20"/>
                <w:szCs w:val="20"/>
              </w:rPr>
              <w:t xml:space="preserve">Ostali nespomenuti rashodi poslovanja </w:t>
            </w:r>
          </w:p>
        </w:tc>
        <w:tc>
          <w:tcPr>
            <w:tcW w:w="1340" w:type="dxa"/>
            <w:tcBorders>
              <w:top w:val="nil"/>
              <w:left w:val="nil"/>
              <w:bottom w:val="nil"/>
              <w:right w:val="nil"/>
            </w:tcBorders>
            <w:shd w:val="clear" w:color="auto" w:fill="auto"/>
            <w:vAlign w:val="center"/>
            <w:hideMark/>
          </w:tcPr>
          <w:p w14:paraId="3AEEED18" w14:textId="77777777" w:rsidR="009F00EE" w:rsidRPr="009F00EE" w:rsidRDefault="009F00EE" w:rsidP="009F00EE">
            <w:pPr>
              <w:rPr>
                <w:color w:val="000000"/>
                <w:sz w:val="20"/>
                <w:szCs w:val="20"/>
              </w:rPr>
            </w:pPr>
          </w:p>
        </w:tc>
        <w:tc>
          <w:tcPr>
            <w:tcW w:w="1340" w:type="dxa"/>
            <w:tcBorders>
              <w:top w:val="nil"/>
              <w:left w:val="nil"/>
              <w:bottom w:val="nil"/>
              <w:right w:val="nil"/>
            </w:tcBorders>
            <w:shd w:val="clear" w:color="auto" w:fill="auto"/>
            <w:vAlign w:val="center"/>
            <w:hideMark/>
          </w:tcPr>
          <w:p w14:paraId="7B0A785F" w14:textId="77777777" w:rsidR="009F00EE" w:rsidRPr="009F00EE" w:rsidRDefault="009F00EE" w:rsidP="009F00EE">
            <w:pPr>
              <w:jc w:val="right"/>
              <w:rPr>
                <w:color w:val="000000"/>
                <w:sz w:val="20"/>
                <w:szCs w:val="20"/>
              </w:rPr>
            </w:pPr>
            <w:r w:rsidRPr="009F00EE">
              <w:rPr>
                <w:color w:val="000000"/>
                <w:sz w:val="20"/>
                <w:szCs w:val="20"/>
              </w:rPr>
              <w:t>411,04</w:t>
            </w:r>
          </w:p>
        </w:tc>
        <w:tc>
          <w:tcPr>
            <w:tcW w:w="760" w:type="dxa"/>
            <w:tcBorders>
              <w:top w:val="nil"/>
              <w:left w:val="nil"/>
              <w:bottom w:val="nil"/>
              <w:right w:val="nil"/>
            </w:tcBorders>
            <w:shd w:val="clear" w:color="auto" w:fill="auto"/>
            <w:vAlign w:val="center"/>
            <w:hideMark/>
          </w:tcPr>
          <w:p w14:paraId="5BB8DFBA" w14:textId="77777777" w:rsidR="009F00EE" w:rsidRPr="009F00EE" w:rsidRDefault="009F00EE" w:rsidP="009F00EE">
            <w:pPr>
              <w:jc w:val="right"/>
              <w:rPr>
                <w:color w:val="000000"/>
                <w:sz w:val="20"/>
                <w:szCs w:val="20"/>
              </w:rPr>
            </w:pPr>
          </w:p>
        </w:tc>
      </w:tr>
      <w:tr w:rsidR="009F00EE" w:rsidRPr="009F00EE" w14:paraId="627E5AA2" w14:textId="77777777" w:rsidTr="009F00EE">
        <w:trPr>
          <w:trHeight w:val="300"/>
          <w:jc w:val="center"/>
        </w:trPr>
        <w:tc>
          <w:tcPr>
            <w:tcW w:w="5500" w:type="dxa"/>
            <w:tcBorders>
              <w:top w:val="nil"/>
              <w:left w:val="nil"/>
              <w:bottom w:val="nil"/>
              <w:right w:val="nil"/>
            </w:tcBorders>
            <w:shd w:val="clear" w:color="auto" w:fill="auto"/>
            <w:vAlign w:val="center"/>
            <w:hideMark/>
          </w:tcPr>
          <w:p w14:paraId="68FC3939" w14:textId="77777777" w:rsidR="009F00EE" w:rsidRPr="009F00EE" w:rsidRDefault="009F00EE" w:rsidP="009F00EE">
            <w:pPr>
              <w:rPr>
                <w:b/>
                <w:bCs/>
                <w:color w:val="000000"/>
                <w:sz w:val="20"/>
                <w:szCs w:val="20"/>
              </w:rPr>
            </w:pPr>
            <w:r w:rsidRPr="009F00EE">
              <w:rPr>
                <w:b/>
                <w:bCs/>
                <w:color w:val="000000"/>
                <w:sz w:val="20"/>
                <w:szCs w:val="20"/>
              </w:rPr>
              <w:t>Pomoći dane u inozemstvo i unutar općeg proračuna</w:t>
            </w:r>
          </w:p>
        </w:tc>
        <w:tc>
          <w:tcPr>
            <w:tcW w:w="1340" w:type="dxa"/>
            <w:tcBorders>
              <w:top w:val="nil"/>
              <w:left w:val="nil"/>
              <w:bottom w:val="nil"/>
              <w:right w:val="nil"/>
            </w:tcBorders>
            <w:shd w:val="clear" w:color="auto" w:fill="auto"/>
            <w:vAlign w:val="center"/>
            <w:hideMark/>
          </w:tcPr>
          <w:p w14:paraId="2F2C3CC4" w14:textId="77777777" w:rsidR="009F00EE" w:rsidRPr="009F00EE" w:rsidRDefault="009F00EE" w:rsidP="009F00EE">
            <w:pPr>
              <w:jc w:val="right"/>
              <w:rPr>
                <w:b/>
                <w:bCs/>
                <w:color w:val="000000"/>
                <w:sz w:val="20"/>
                <w:szCs w:val="20"/>
              </w:rPr>
            </w:pPr>
            <w:r w:rsidRPr="009F00EE">
              <w:rPr>
                <w:b/>
                <w:bCs/>
                <w:color w:val="000000"/>
                <w:sz w:val="20"/>
                <w:szCs w:val="20"/>
              </w:rPr>
              <w:t>50.000,00</w:t>
            </w:r>
          </w:p>
        </w:tc>
        <w:tc>
          <w:tcPr>
            <w:tcW w:w="1340" w:type="dxa"/>
            <w:tcBorders>
              <w:top w:val="nil"/>
              <w:left w:val="nil"/>
              <w:bottom w:val="nil"/>
              <w:right w:val="nil"/>
            </w:tcBorders>
            <w:shd w:val="clear" w:color="auto" w:fill="auto"/>
            <w:vAlign w:val="center"/>
            <w:hideMark/>
          </w:tcPr>
          <w:p w14:paraId="4F23E4BF" w14:textId="77777777" w:rsidR="009F00EE" w:rsidRPr="009F00EE" w:rsidRDefault="009F00EE" w:rsidP="009F00EE">
            <w:pPr>
              <w:jc w:val="right"/>
              <w:rPr>
                <w:b/>
                <w:bCs/>
                <w:color w:val="000000"/>
                <w:sz w:val="20"/>
                <w:szCs w:val="20"/>
              </w:rPr>
            </w:pPr>
            <w:r w:rsidRPr="009F00EE">
              <w:rPr>
                <w:b/>
                <w:bCs/>
                <w:color w:val="000000"/>
                <w:sz w:val="20"/>
                <w:szCs w:val="20"/>
              </w:rPr>
              <w:t>12.498,00</w:t>
            </w:r>
          </w:p>
        </w:tc>
        <w:tc>
          <w:tcPr>
            <w:tcW w:w="760" w:type="dxa"/>
            <w:tcBorders>
              <w:top w:val="nil"/>
              <w:left w:val="nil"/>
              <w:bottom w:val="nil"/>
              <w:right w:val="nil"/>
            </w:tcBorders>
            <w:shd w:val="clear" w:color="auto" w:fill="auto"/>
            <w:vAlign w:val="center"/>
            <w:hideMark/>
          </w:tcPr>
          <w:p w14:paraId="2F0B6069" w14:textId="77777777" w:rsidR="009F00EE" w:rsidRPr="009F00EE" w:rsidRDefault="009F00EE" w:rsidP="009F00EE">
            <w:pPr>
              <w:jc w:val="right"/>
              <w:rPr>
                <w:b/>
                <w:bCs/>
                <w:color w:val="000000"/>
                <w:sz w:val="20"/>
                <w:szCs w:val="20"/>
              </w:rPr>
            </w:pPr>
            <w:r w:rsidRPr="009F00EE">
              <w:rPr>
                <w:b/>
                <w:bCs/>
                <w:color w:val="000000"/>
                <w:sz w:val="20"/>
                <w:szCs w:val="20"/>
              </w:rPr>
              <w:t>25,00</w:t>
            </w:r>
          </w:p>
        </w:tc>
      </w:tr>
      <w:tr w:rsidR="009F00EE" w:rsidRPr="009F00EE" w14:paraId="5E8EDA73" w14:textId="77777777" w:rsidTr="009F00EE">
        <w:trPr>
          <w:trHeight w:val="300"/>
          <w:jc w:val="center"/>
        </w:trPr>
        <w:tc>
          <w:tcPr>
            <w:tcW w:w="5500" w:type="dxa"/>
            <w:tcBorders>
              <w:top w:val="nil"/>
              <w:left w:val="nil"/>
              <w:bottom w:val="nil"/>
              <w:right w:val="nil"/>
            </w:tcBorders>
            <w:shd w:val="clear" w:color="auto" w:fill="auto"/>
            <w:vAlign w:val="center"/>
            <w:hideMark/>
          </w:tcPr>
          <w:p w14:paraId="2467E56D" w14:textId="77777777" w:rsidR="009F00EE" w:rsidRPr="009F00EE" w:rsidRDefault="009F00EE" w:rsidP="009F00EE">
            <w:pPr>
              <w:rPr>
                <w:b/>
                <w:bCs/>
                <w:color w:val="000000"/>
                <w:sz w:val="20"/>
                <w:szCs w:val="20"/>
              </w:rPr>
            </w:pPr>
            <w:r w:rsidRPr="009F00EE">
              <w:rPr>
                <w:b/>
                <w:bCs/>
                <w:color w:val="000000"/>
                <w:sz w:val="20"/>
                <w:szCs w:val="20"/>
              </w:rPr>
              <w:t>Pomoći unutar općeg proračuna</w:t>
            </w:r>
          </w:p>
        </w:tc>
        <w:tc>
          <w:tcPr>
            <w:tcW w:w="1340" w:type="dxa"/>
            <w:tcBorders>
              <w:top w:val="nil"/>
              <w:left w:val="nil"/>
              <w:bottom w:val="nil"/>
              <w:right w:val="nil"/>
            </w:tcBorders>
            <w:shd w:val="clear" w:color="auto" w:fill="auto"/>
            <w:vAlign w:val="center"/>
            <w:hideMark/>
          </w:tcPr>
          <w:p w14:paraId="40D941A4" w14:textId="77777777" w:rsidR="009F00EE" w:rsidRPr="009F00EE" w:rsidRDefault="009F00EE" w:rsidP="009F00EE">
            <w:pPr>
              <w:jc w:val="right"/>
              <w:rPr>
                <w:b/>
                <w:bCs/>
                <w:color w:val="000000"/>
                <w:sz w:val="20"/>
                <w:szCs w:val="20"/>
              </w:rPr>
            </w:pPr>
            <w:r w:rsidRPr="009F00EE">
              <w:rPr>
                <w:b/>
                <w:bCs/>
                <w:color w:val="000000"/>
                <w:sz w:val="20"/>
                <w:szCs w:val="20"/>
              </w:rPr>
              <w:t>50.000,00</w:t>
            </w:r>
          </w:p>
        </w:tc>
        <w:tc>
          <w:tcPr>
            <w:tcW w:w="1340" w:type="dxa"/>
            <w:tcBorders>
              <w:top w:val="nil"/>
              <w:left w:val="nil"/>
              <w:bottom w:val="nil"/>
              <w:right w:val="nil"/>
            </w:tcBorders>
            <w:shd w:val="clear" w:color="auto" w:fill="auto"/>
            <w:vAlign w:val="center"/>
            <w:hideMark/>
          </w:tcPr>
          <w:p w14:paraId="69B80F83" w14:textId="77777777" w:rsidR="009F00EE" w:rsidRPr="009F00EE" w:rsidRDefault="009F00EE" w:rsidP="009F00EE">
            <w:pPr>
              <w:jc w:val="right"/>
              <w:rPr>
                <w:b/>
                <w:bCs/>
                <w:color w:val="000000"/>
                <w:sz w:val="20"/>
                <w:szCs w:val="20"/>
              </w:rPr>
            </w:pPr>
            <w:r w:rsidRPr="009F00EE">
              <w:rPr>
                <w:b/>
                <w:bCs/>
                <w:color w:val="000000"/>
                <w:sz w:val="20"/>
                <w:szCs w:val="20"/>
              </w:rPr>
              <w:t>12.498,00</w:t>
            </w:r>
          </w:p>
        </w:tc>
        <w:tc>
          <w:tcPr>
            <w:tcW w:w="760" w:type="dxa"/>
            <w:tcBorders>
              <w:top w:val="nil"/>
              <w:left w:val="nil"/>
              <w:bottom w:val="nil"/>
              <w:right w:val="nil"/>
            </w:tcBorders>
            <w:shd w:val="clear" w:color="auto" w:fill="auto"/>
            <w:vAlign w:val="center"/>
            <w:hideMark/>
          </w:tcPr>
          <w:p w14:paraId="5537F3BF" w14:textId="77777777" w:rsidR="009F00EE" w:rsidRPr="009F00EE" w:rsidRDefault="009F00EE" w:rsidP="009F00EE">
            <w:pPr>
              <w:jc w:val="right"/>
              <w:rPr>
                <w:b/>
                <w:bCs/>
                <w:color w:val="000000"/>
                <w:sz w:val="20"/>
                <w:szCs w:val="20"/>
              </w:rPr>
            </w:pPr>
            <w:r w:rsidRPr="009F00EE">
              <w:rPr>
                <w:b/>
                <w:bCs/>
                <w:color w:val="000000"/>
                <w:sz w:val="20"/>
                <w:szCs w:val="20"/>
              </w:rPr>
              <w:t>25,00</w:t>
            </w:r>
          </w:p>
        </w:tc>
      </w:tr>
      <w:tr w:rsidR="009F00EE" w:rsidRPr="009F00EE" w14:paraId="19E9FBF5" w14:textId="77777777" w:rsidTr="009F00EE">
        <w:trPr>
          <w:trHeight w:val="300"/>
          <w:jc w:val="center"/>
        </w:trPr>
        <w:tc>
          <w:tcPr>
            <w:tcW w:w="5500" w:type="dxa"/>
            <w:tcBorders>
              <w:top w:val="nil"/>
              <w:left w:val="nil"/>
              <w:bottom w:val="nil"/>
              <w:right w:val="nil"/>
            </w:tcBorders>
            <w:shd w:val="clear" w:color="auto" w:fill="auto"/>
            <w:vAlign w:val="center"/>
            <w:hideMark/>
          </w:tcPr>
          <w:p w14:paraId="295F557B" w14:textId="77777777" w:rsidR="009F00EE" w:rsidRPr="009F00EE" w:rsidRDefault="009F00EE" w:rsidP="009F00EE">
            <w:pPr>
              <w:rPr>
                <w:color w:val="000000"/>
                <w:sz w:val="20"/>
                <w:szCs w:val="20"/>
              </w:rPr>
            </w:pPr>
            <w:r w:rsidRPr="009F00EE">
              <w:rPr>
                <w:color w:val="000000"/>
                <w:sz w:val="20"/>
                <w:szCs w:val="20"/>
              </w:rPr>
              <w:t>Tekuće pomoći unutar općeg proračuna - Istarska župnija</w:t>
            </w:r>
          </w:p>
        </w:tc>
        <w:tc>
          <w:tcPr>
            <w:tcW w:w="1340" w:type="dxa"/>
            <w:tcBorders>
              <w:top w:val="nil"/>
              <w:left w:val="nil"/>
              <w:bottom w:val="nil"/>
              <w:right w:val="nil"/>
            </w:tcBorders>
            <w:shd w:val="clear" w:color="auto" w:fill="auto"/>
            <w:vAlign w:val="center"/>
            <w:hideMark/>
          </w:tcPr>
          <w:p w14:paraId="495F1225" w14:textId="77777777" w:rsidR="009F00EE" w:rsidRPr="009F00EE" w:rsidRDefault="009F00EE" w:rsidP="009F00EE">
            <w:pPr>
              <w:rPr>
                <w:color w:val="000000"/>
                <w:sz w:val="20"/>
                <w:szCs w:val="20"/>
              </w:rPr>
            </w:pPr>
          </w:p>
        </w:tc>
        <w:tc>
          <w:tcPr>
            <w:tcW w:w="1340" w:type="dxa"/>
            <w:tcBorders>
              <w:top w:val="nil"/>
              <w:left w:val="nil"/>
              <w:bottom w:val="nil"/>
              <w:right w:val="nil"/>
            </w:tcBorders>
            <w:shd w:val="clear" w:color="auto" w:fill="auto"/>
            <w:vAlign w:val="center"/>
            <w:hideMark/>
          </w:tcPr>
          <w:p w14:paraId="5F47F3B3" w14:textId="77777777" w:rsidR="009F00EE" w:rsidRPr="009F00EE" w:rsidRDefault="009F00EE" w:rsidP="009F00EE">
            <w:pPr>
              <w:jc w:val="right"/>
              <w:rPr>
                <w:color w:val="000000"/>
                <w:sz w:val="20"/>
                <w:szCs w:val="20"/>
              </w:rPr>
            </w:pPr>
            <w:r w:rsidRPr="009F00EE">
              <w:rPr>
                <w:color w:val="000000"/>
                <w:sz w:val="20"/>
                <w:szCs w:val="20"/>
              </w:rPr>
              <w:t>12.498,00</w:t>
            </w:r>
          </w:p>
        </w:tc>
        <w:tc>
          <w:tcPr>
            <w:tcW w:w="760" w:type="dxa"/>
            <w:tcBorders>
              <w:top w:val="nil"/>
              <w:left w:val="nil"/>
              <w:bottom w:val="nil"/>
              <w:right w:val="nil"/>
            </w:tcBorders>
            <w:shd w:val="clear" w:color="auto" w:fill="auto"/>
            <w:vAlign w:val="center"/>
            <w:hideMark/>
          </w:tcPr>
          <w:p w14:paraId="665D0732" w14:textId="77777777" w:rsidR="009F00EE" w:rsidRPr="009F00EE" w:rsidRDefault="009F00EE" w:rsidP="009F00EE">
            <w:pPr>
              <w:jc w:val="right"/>
              <w:rPr>
                <w:color w:val="000000"/>
                <w:sz w:val="20"/>
                <w:szCs w:val="20"/>
              </w:rPr>
            </w:pPr>
          </w:p>
        </w:tc>
      </w:tr>
      <w:tr w:rsidR="009F00EE" w:rsidRPr="009F00EE" w14:paraId="564AE0C6" w14:textId="77777777" w:rsidTr="009F00EE">
        <w:trPr>
          <w:trHeight w:val="300"/>
          <w:jc w:val="center"/>
        </w:trPr>
        <w:tc>
          <w:tcPr>
            <w:tcW w:w="5500" w:type="dxa"/>
            <w:tcBorders>
              <w:top w:val="nil"/>
              <w:left w:val="nil"/>
              <w:bottom w:val="nil"/>
              <w:right w:val="nil"/>
            </w:tcBorders>
            <w:shd w:val="clear" w:color="FFFFB0" w:fill="FFFFCC"/>
            <w:vAlign w:val="center"/>
            <w:hideMark/>
          </w:tcPr>
          <w:p w14:paraId="4073A3F8" w14:textId="77777777" w:rsidR="009F00EE" w:rsidRPr="009F00EE" w:rsidRDefault="009F00EE" w:rsidP="009F00EE">
            <w:pPr>
              <w:rPr>
                <w:b/>
                <w:bCs/>
                <w:color w:val="000000"/>
                <w:sz w:val="20"/>
                <w:szCs w:val="20"/>
              </w:rPr>
            </w:pPr>
            <w:r w:rsidRPr="009F00EE">
              <w:rPr>
                <w:b/>
                <w:bCs/>
                <w:color w:val="000000"/>
                <w:sz w:val="20"/>
                <w:szCs w:val="20"/>
              </w:rPr>
              <w:t>Rashodi vezani uz poslovne prostore</w:t>
            </w:r>
          </w:p>
        </w:tc>
        <w:tc>
          <w:tcPr>
            <w:tcW w:w="1340" w:type="dxa"/>
            <w:tcBorders>
              <w:top w:val="nil"/>
              <w:left w:val="nil"/>
              <w:bottom w:val="nil"/>
              <w:right w:val="nil"/>
            </w:tcBorders>
            <w:shd w:val="clear" w:color="FFFFB0" w:fill="FFFFCC"/>
            <w:vAlign w:val="center"/>
            <w:hideMark/>
          </w:tcPr>
          <w:p w14:paraId="2F664340" w14:textId="77777777" w:rsidR="009F00EE" w:rsidRPr="009F00EE" w:rsidRDefault="009F00EE" w:rsidP="009F00EE">
            <w:pPr>
              <w:jc w:val="right"/>
              <w:rPr>
                <w:b/>
                <w:bCs/>
                <w:color w:val="000000"/>
                <w:sz w:val="20"/>
                <w:szCs w:val="20"/>
              </w:rPr>
            </w:pPr>
            <w:r w:rsidRPr="009F00EE">
              <w:rPr>
                <w:b/>
                <w:bCs/>
                <w:color w:val="000000"/>
                <w:sz w:val="20"/>
                <w:szCs w:val="20"/>
              </w:rPr>
              <w:t>30.000,00</w:t>
            </w:r>
          </w:p>
        </w:tc>
        <w:tc>
          <w:tcPr>
            <w:tcW w:w="1340" w:type="dxa"/>
            <w:tcBorders>
              <w:top w:val="nil"/>
              <w:left w:val="nil"/>
              <w:bottom w:val="nil"/>
              <w:right w:val="nil"/>
            </w:tcBorders>
            <w:shd w:val="clear" w:color="FFFFB0" w:fill="FFFFCC"/>
            <w:vAlign w:val="center"/>
            <w:hideMark/>
          </w:tcPr>
          <w:p w14:paraId="012EC625" w14:textId="77777777" w:rsidR="009F00EE" w:rsidRPr="009F00EE" w:rsidRDefault="009F00EE" w:rsidP="009F00EE">
            <w:pPr>
              <w:jc w:val="right"/>
              <w:rPr>
                <w:b/>
                <w:bCs/>
                <w:color w:val="000000"/>
                <w:sz w:val="20"/>
                <w:szCs w:val="20"/>
              </w:rPr>
            </w:pPr>
            <w:r w:rsidRPr="009F00EE">
              <w:rPr>
                <w:b/>
                <w:bCs/>
                <w:color w:val="000000"/>
                <w:sz w:val="20"/>
                <w:szCs w:val="20"/>
              </w:rPr>
              <w:t>7.563,99</w:t>
            </w:r>
          </w:p>
        </w:tc>
        <w:tc>
          <w:tcPr>
            <w:tcW w:w="760" w:type="dxa"/>
            <w:tcBorders>
              <w:top w:val="nil"/>
              <w:left w:val="nil"/>
              <w:bottom w:val="nil"/>
              <w:right w:val="nil"/>
            </w:tcBorders>
            <w:shd w:val="clear" w:color="FFFFB0" w:fill="FFFFCC"/>
            <w:vAlign w:val="center"/>
            <w:hideMark/>
          </w:tcPr>
          <w:p w14:paraId="7A742F63" w14:textId="77777777" w:rsidR="009F00EE" w:rsidRPr="009F00EE" w:rsidRDefault="009F00EE" w:rsidP="009F00EE">
            <w:pPr>
              <w:jc w:val="right"/>
              <w:rPr>
                <w:b/>
                <w:bCs/>
                <w:color w:val="000000"/>
                <w:sz w:val="20"/>
                <w:szCs w:val="20"/>
              </w:rPr>
            </w:pPr>
            <w:r w:rsidRPr="009F00EE">
              <w:rPr>
                <w:b/>
                <w:bCs/>
                <w:color w:val="000000"/>
                <w:sz w:val="20"/>
                <w:szCs w:val="20"/>
              </w:rPr>
              <w:t>25,21</w:t>
            </w:r>
          </w:p>
        </w:tc>
      </w:tr>
      <w:tr w:rsidR="009F00EE" w:rsidRPr="009F00EE" w14:paraId="00D3665C" w14:textId="77777777" w:rsidTr="009F00EE">
        <w:trPr>
          <w:trHeight w:val="300"/>
          <w:jc w:val="center"/>
        </w:trPr>
        <w:tc>
          <w:tcPr>
            <w:tcW w:w="5500" w:type="dxa"/>
            <w:tcBorders>
              <w:top w:val="nil"/>
              <w:left w:val="nil"/>
              <w:bottom w:val="nil"/>
              <w:right w:val="nil"/>
            </w:tcBorders>
            <w:shd w:val="clear" w:color="FFFFFF" w:fill="FFFFFF"/>
            <w:vAlign w:val="center"/>
            <w:hideMark/>
          </w:tcPr>
          <w:p w14:paraId="119E0265" w14:textId="77777777" w:rsidR="009F00EE" w:rsidRPr="009F00EE" w:rsidRDefault="009F00EE" w:rsidP="009F00EE">
            <w:pPr>
              <w:rPr>
                <w:b/>
                <w:bCs/>
                <w:color w:val="000000"/>
                <w:sz w:val="20"/>
                <w:szCs w:val="20"/>
              </w:rPr>
            </w:pPr>
            <w:r w:rsidRPr="009F00EE">
              <w:rPr>
                <w:b/>
                <w:bCs/>
                <w:color w:val="000000"/>
                <w:sz w:val="20"/>
                <w:szCs w:val="20"/>
              </w:rPr>
              <w:t>Rashodi poslovanja</w:t>
            </w:r>
          </w:p>
        </w:tc>
        <w:tc>
          <w:tcPr>
            <w:tcW w:w="1340" w:type="dxa"/>
            <w:tcBorders>
              <w:top w:val="nil"/>
              <w:left w:val="nil"/>
              <w:bottom w:val="nil"/>
              <w:right w:val="nil"/>
            </w:tcBorders>
            <w:shd w:val="clear" w:color="FFFFFF" w:fill="FFFFFF"/>
            <w:vAlign w:val="center"/>
            <w:hideMark/>
          </w:tcPr>
          <w:p w14:paraId="75CE96D5" w14:textId="77777777" w:rsidR="009F00EE" w:rsidRPr="009F00EE" w:rsidRDefault="009F00EE" w:rsidP="009F00EE">
            <w:pPr>
              <w:jc w:val="right"/>
              <w:rPr>
                <w:b/>
                <w:bCs/>
                <w:color w:val="000000"/>
                <w:sz w:val="20"/>
                <w:szCs w:val="20"/>
              </w:rPr>
            </w:pPr>
            <w:r w:rsidRPr="009F00EE">
              <w:rPr>
                <w:b/>
                <w:bCs/>
                <w:color w:val="000000"/>
                <w:sz w:val="20"/>
                <w:szCs w:val="20"/>
              </w:rPr>
              <w:t>30.000,00</w:t>
            </w:r>
          </w:p>
        </w:tc>
        <w:tc>
          <w:tcPr>
            <w:tcW w:w="1340" w:type="dxa"/>
            <w:tcBorders>
              <w:top w:val="nil"/>
              <w:left w:val="nil"/>
              <w:bottom w:val="nil"/>
              <w:right w:val="nil"/>
            </w:tcBorders>
            <w:shd w:val="clear" w:color="FFFFFF" w:fill="FFFFFF"/>
            <w:vAlign w:val="center"/>
            <w:hideMark/>
          </w:tcPr>
          <w:p w14:paraId="117D67C9" w14:textId="77777777" w:rsidR="009F00EE" w:rsidRPr="009F00EE" w:rsidRDefault="009F00EE" w:rsidP="009F00EE">
            <w:pPr>
              <w:jc w:val="right"/>
              <w:rPr>
                <w:b/>
                <w:bCs/>
                <w:color w:val="000000"/>
                <w:sz w:val="20"/>
                <w:szCs w:val="20"/>
              </w:rPr>
            </w:pPr>
            <w:r w:rsidRPr="009F00EE">
              <w:rPr>
                <w:b/>
                <w:bCs/>
                <w:color w:val="000000"/>
                <w:sz w:val="20"/>
                <w:szCs w:val="20"/>
              </w:rPr>
              <w:t>7.563,99</w:t>
            </w:r>
          </w:p>
        </w:tc>
        <w:tc>
          <w:tcPr>
            <w:tcW w:w="760" w:type="dxa"/>
            <w:tcBorders>
              <w:top w:val="nil"/>
              <w:left w:val="nil"/>
              <w:bottom w:val="nil"/>
              <w:right w:val="nil"/>
            </w:tcBorders>
            <w:shd w:val="clear" w:color="FFFFFF" w:fill="FFFFFF"/>
            <w:vAlign w:val="center"/>
            <w:hideMark/>
          </w:tcPr>
          <w:p w14:paraId="13034DFC" w14:textId="77777777" w:rsidR="009F00EE" w:rsidRPr="009F00EE" w:rsidRDefault="009F00EE" w:rsidP="009F00EE">
            <w:pPr>
              <w:jc w:val="right"/>
              <w:rPr>
                <w:b/>
                <w:bCs/>
                <w:color w:val="000000"/>
                <w:sz w:val="20"/>
                <w:szCs w:val="20"/>
              </w:rPr>
            </w:pPr>
            <w:r w:rsidRPr="009F00EE">
              <w:rPr>
                <w:b/>
                <w:bCs/>
                <w:color w:val="000000"/>
                <w:sz w:val="20"/>
                <w:szCs w:val="20"/>
              </w:rPr>
              <w:t>25,21</w:t>
            </w:r>
          </w:p>
        </w:tc>
      </w:tr>
      <w:tr w:rsidR="009F00EE" w:rsidRPr="009F00EE" w14:paraId="7E00A4F9" w14:textId="77777777" w:rsidTr="009F00EE">
        <w:trPr>
          <w:trHeight w:val="300"/>
          <w:jc w:val="center"/>
        </w:trPr>
        <w:tc>
          <w:tcPr>
            <w:tcW w:w="5500" w:type="dxa"/>
            <w:tcBorders>
              <w:top w:val="nil"/>
              <w:left w:val="nil"/>
              <w:bottom w:val="nil"/>
              <w:right w:val="nil"/>
            </w:tcBorders>
            <w:shd w:val="clear" w:color="auto" w:fill="auto"/>
            <w:vAlign w:val="center"/>
            <w:hideMark/>
          </w:tcPr>
          <w:p w14:paraId="490A9889" w14:textId="77777777" w:rsidR="009F00EE" w:rsidRPr="009F00EE" w:rsidRDefault="009F00EE" w:rsidP="009F00EE">
            <w:pPr>
              <w:rPr>
                <w:b/>
                <w:bCs/>
                <w:color w:val="000000"/>
                <w:sz w:val="20"/>
                <w:szCs w:val="20"/>
              </w:rPr>
            </w:pPr>
            <w:r w:rsidRPr="009F00EE">
              <w:rPr>
                <w:b/>
                <w:bCs/>
                <w:color w:val="000000"/>
                <w:sz w:val="20"/>
                <w:szCs w:val="20"/>
              </w:rPr>
              <w:t>Materijalni rashodi</w:t>
            </w:r>
          </w:p>
        </w:tc>
        <w:tc>
          <w:tcPr>
            <w:tcW w:w="1340" w:type="dxa"/>
            <w:tcBorders>
              <w:top w:val="nil"/>
              <w:left w:val="nil"/>
              <w:bottom w:val="nil"/>
              <w:right w:val="nil"/>
            </w:tcBorders>
            <w:shd w:val="clear" w:color="auto" w:fill="auto"/>
            <w:vAlign w:val="center"/>
            <w:hideMark/>
          </w:tcPr>
          <w:p w14:paraId="368A93B1" w14:textId="77777777" w:rsidR="009F00EE" w:rsidRPr="009F00EE" w:rsidRDefault="009F00EE" w:rsidP="009F00EE">
            <w:pPr>
              <w:jc w:val="right"/>
              <w:rPr>
                <w:b/>
                <w:bCs/>
                <w:color w:val="000000"/>
                <w:sz w:val="20"/>
                <w:szCs w:val="20"/>
              </w:rPr>
            </w:pPr>
            <w:r w:rsidRPr="009F00EE">
              <w:rPr>
                <w:b/>
                <w:bCs/>
                <w:color w:val="000000"/>
                <w:sz w:val="20"/>
                <w:szCs w:val="20"/>
              </w:rPr>
              <w:t>30.000,00</w:t>
            </w:r>
          </w:p>
        </w:tc>
        <w:tc>
          <w:tcPr>
            <w:tcW w:w="1340" w:type="dxa"/>
            <w:tcBorders>
              <w:top w:val="nil"/>
              <w:left w:val="nil"/>
              <w:bottom w:val="nil"/>
              <w:right w:val="nil"/>
            </w:tcBorders>
            <w:shd w:val="clear" w:color="auto" w:fill="auto"/>
            <w:vAlign w:val="center"/>
            <w:hideMark/>
          </w:tcPr>
          <w:p w14:paraId="7D50BD05" w14:textId="77777777" w:rsidR="009F00EE" w:rsidRPr="009F00EE" w:rsidRDefault="009F00EE" w:rsidP="009F00EE">
            <w:pPr>
              <w:jc w:val="right"/>
              <w:rPr>
                <w:b/>
                <w:bCs/>
                <w:color w:val="000000"/>
                <w:sz w:val="20"/>
                <w:szCs w:val="20"/>
              </w:rPr>
            </w:pPr>
            <w:r w:rsidRPr="009F00EE">
              <w:rPr>
                <w:b/>
                <w:bCs/>
                <w:color w:val="000000"/>
                <w:sz w:val="20"/>
                <w:szCs w:val="20"/>
              </w:rPr>
              <w:t>7.563,99</w:t>
            </w:r>
          </w:p>
        </w:tc>
        <w:tc>
          <w:tcPr>
            <w:tcW w:w="760" w:type="dxa"/>
            <w:tcBorders>
              <w:top w:val="nil"/>
              <w:left w:val="nil"/>
              <w:bottom w:val="nil"/>
              <w:right w:val="nil"/>
            </w:tcBorders>
            <w:shd w:val="clear" w:color="auto" w:fill="auto"/>
            <w:vAlign w:val="center"/>
            <w:hideMark/>
          </w:tcPr>
          <w:p w14:paraId="1D707336" w14:textId="77777777" w:rsidR="009F00EE" w:rsidRPr="009F00EE" w:rsidRDefault="009F00EE" w:rsidP="009F00EE">
            <w:pPr>
              <w:jc w:val="right"/>
              <w:rPr>
                <w:b/>
                <w:bCs/>
                <w:color w:val="000000"/>
                <w:sz w:val="20"/>
                <w:szCs w:val="20"/>
              </w:rPr>
            </w:pPr>
            <w:r w:rsidRPr="009F00EE">
              <w:rPr>
                <w:b/>
                <w:bCs/>
                <w:color w:val="000000"/>
                <w:sz w:val="20"/>
                <w:szCs w:val="20"/>
              </w:rPr>
              <w:t>25,21</w:t>
            </w:r>
          </w:p>
        </w:tc>
      </w:tr>
      <w:tr w:rsidR="009F00EE" w:rsidRPr="009F00EE" w14:paraId="0D05BBF2" w14:textId="77777777" w:rsidTr="009F00EE">
        <w:trPr>
          <w:trHeight w:val="300"/>
          <w:jc w:val="center"/>
        </w:trPr>
        <w:tc>
          <w:tcPr>
            <w:tcW w:w="5500" w:type="dxa"/>
            <w:tcBorders>
              <w:top w:val="nil"/>
              <w:left w:val="nil"/>
              <w:bottom w:val="nil"/>
              <w:right w:val="nil"/>
            </w:tcBorders>
            <w:shd w:val="clear" w:color="auto" w:fill="auto"/>
            <w:vAlign w:val="center"/>
            <w:hideMark/>
          </w:tcPr>
          <w:p w14:paraId="79C5D3CC" w14:textId="77777777" w:rsidR="009F00EE" w:rsidRPr="009F00EE" w:rsidRDefault="009F00EE" w:rsidP="009F00EE">
            <w:pPr>
              <w:rPr>
                <w:b/>
                <w:bCs/>
                <w:color w:val="000000"/>
                <w:sz w:val="20"/>
                <w:szCs w:val="20"/>
              </w:rPr>
            </w:pPr>
            <w:r w:rsidRPr="009F00EE">
              <w:rPr>
                <w:b/>
                <w:bCs/>
                <w:color w:val="000000"/>
                <w:sz w:val="20"/>
                <w:szCs w:val="20"/>
              </w:rPr>
              <w:t>Rashodi za materijal i energiju</w:t>
            </w:r>
          </w:p>
        </w:tc>
        <w:tc>
          <w:tcPr>
            <w:tcW w:w="1340" w:type="dxa"/>
            <w:tcBorders>
              <w:top w:val="nil"/>
              <w:left w:val="nil"/>
              <w:bottom w:val="nil"/>
              <w:right w:val="nil"/>
            </w:tcBorders>
            <w:shd w:val="clear" w:color="auto" w:fill="auto"/>
            <w:vAlign w:val="center"/>
            <w:hideMark/>
          </w:tcPr>
          <w:p w14:paraId="355B3651" w14:textId="77777777" w:rsidR="009F00EE" w:rsidRPr="009F00EE" w:rsidRDefault="009F00EE" w:rsidP="009F00EE">
            <w:pPr>
              <w:jc w:val="right"/>
              <w:rPr>
                <w:b/>
                <w:bCs/>
                <w:color w:val="000000"/>
                <w:sz w:val="20"/>
                <w:szCs w:val="20"/>
              </w:rPr>
            </w:pPr>
            <w:r w:rsidRPr="009F00EE">
              <w:rPr>
                <w:b/>
                <w:bCs/>
                <w:color w:val="000000"/>
                <w:sz w:val="20"/>
                <w:szCs w:val="20"/>
              </w:rPr>
              <w:t>30.000,00</w:t>
            </w:r>
          </w:p>
        </w:tc>
        <w:tc>
          <w:tcPr>
            <w:tcW w:w="1340" w:type="dxa"/>
            <w:tcBorders>
              <w:top w:val="nil"/>
              <w:left w:val="nil"/>
              <w:bottom w:val="nil"/>
              <w:right w:val="nil"/>
            </w:tcBorders>
            <w:shd w:val="clear" w:color="auto" w:fill="auto"/>
            <w:vAlign w:val="center"/>
            <w:hideMark/>
          </w:tcPr>
          <w:p w14:paraId="073F88FC" w14:textId="77777777" w:rsidR="009F00EE" w:rsidRPr="009F00EE" w:rsidRDefault="009F00EE" w:rsidP="009F00EE">
            <w:pPr>
              <w:jc w:val="right"/>
              <w:rPr>
                <w:b/>
                <w:bCs/>
                <w:color w:val="000000"/>
                <w:sz w:val="20"/>
                <w:szCs w:val="20"/>
              </w:rPr>
            </w:pPr>
            <w:r w:rsidRPr="009F00EE">
              <w:rPr>
                <w:b/>
                <w:bCs/>
                <w:color w:val="000000"/>
                <w:sz w:val="20"/>
                <w:szCs w:val="20"/>
              </w:rPr>
              <w:t>7.563,99</w:t>
            </w:r>
          </w:p>
        </w:tc>
        <w:tc>
          <w:tcPr>
            <w:tcW w:w="760" w:type="dxa"/>
            <w:tcBorders>
              <w:top w:val="nil"/>
              <w:left w:val="nil"/>
              <w:bottom w:val="nil"/>
              <w:right w:val="nil"/>
            </w:tcBorders>
            <w:shd w:val="clear" w:color="auto" w:fill="auto"/>
            <w:vAlign w:val="center"/>
            <w:hideMark/>
          </w:tcPr>
          <w:p w14:paraId="2B76F0EF" w14:textId="77777777" w:rsidR="009F00EE" w:rsidRPr="009F00EE" w:rsidRDefault="009F00EE" w:rsidP="009F00EE">
            <w:pPr>
              <w:jc w:val="right"/>
              <w:rPr>
                <w:b/>
                <w:bCs/>
                <w:color w:val="000000"/>
                <w:sz w:val="20"/>
                <w:szCs w:val="20"/>
              </w:rPr>
            </w:pPr>
            <w:r w:rsidRPr="009F00EE">
              <w:rPr>
                <w:b/>
                <w:bCs/>
                <w:color w:val="000000"/>
                <w:sz w:val="20"/>
                <w:szCs w:val="20"/>
              </w:rPr>
              <w:t>25,21</w:t>
            </w:r>
          </w:p>
        </w:tc>
      </w:tr>
      <w:tr w:rsidR="009F00EE" w:rsidRPr="009F00EE" w14:paraId="0E2114C0" w14:textId="77777777" w:rsidTr="009F00EE">
        <w:trPr>
          <w:trHeight w:val="300"/>
          <w:jc w:val="center"/>
        </w:trPr>
        <w:tc>
          <w:tcPr>
            <w:tcW w:w="5500" w:type="dxa"/>
            <w:tcBorders>
              <w:top w:val="nil"/>
              <w:left w:val="nil"/>
              <w:bottom w:val="nil"/>
              <w:right w:val="nil"/>
            </w:tcBorders>
            <w:shd w:val="clear" w:color="auto" w:fill="auto"/>
            <w:vAlign w:val="center"/>
            <w:hideMark/>
          </w:tcPr>
          <w:p w14:paraId="3007F274" w14:textId="77777777" w:rsidR="009F00EE" w:rsidRPr="009F00EE" w:rsidRDefault="009F00EE" w:rsidP="009F00EE">
            <w:pPr>
              <w:rPr>
                <w:color w:val="000000"/>
                <w:sz w:val="20"/>
                <w:szCs w:val="20"/>
              </w:rPr>
            </w:pPr>
            <w:r w:rsidRPr="009F00EE">
              <w:rPr>
                <w:color w:val="000000"/>
                <w:sz w:val="20"/>
                <w:szCs w:val="20"/>
              </w:rPr>
              <w:t>Energija</w:t>
            </w:r>
          </w:p>
        </w:tc>
        <w:tc>
          <w:tcPr>
            <w:tcW w:w="1340" w:type="dxa"/>
            <w:tcBorders>
              <w:top w:val="nil"/>
              <w:left w:val="nil"/>
              <w:bottom w:val="nil"/>
              <w:right w:val="nil"/>
            </w:tcBorders>
            <w:shd w:val="clear" w:color="auto" w:fill="auto"/>
            <w:vAlign w:val="center"/>
            <w:hideMark/>
          </w:tcPr>
          <w:p w14:paraId="3BED272E" w14:textId="77777777" w:rsidR="009F00EE" w:rsidRPr="009F00EE" w:rsidRDefault="009F00EE" w:rsidP="009F00EE">
            <w:pPr>
              <w:rPr>
                <w:color w:val="000000"/>
                <w:sz w:val="20"/>
                <w:szCs w:val="20"/>
              </w:rPr>
            </w:pPr>
          </w:p>
        </w:tc>
        <w:tc>
          <w:tcPr>
            <w:tcW w:w="1340" w:type="dxa"/>
            <w:tcBorders>
              <w:top w:val="nil"/>
              <w:left w:val="nil"/>
              <w:bottom w:val="nil"/>
              <w:right w:val="nil"/>
            </w:tcBorders>
            <w:shd w:val="clear" w:color="auto" w:fill="auto"/>
            <w:vAlign w:val="center"/>
            <w:hideMark/>
          </w:tcPr>
          <w:p w14:paraId="1404DDCA" w14:textId="77777777" w:rsidR="009F00EE" w:rsidRPr="009F00EE" w:rsidRDefault="009F00EE" w:rsidP="009F00EE">
            <w:pPr>
              <w:jc w:val="right"/>
              <w:rPr>
                <w:color w:val="000000"/>
                <w:sz w:val="20"/>
                <w:szCs w:val="20"/>
              </w:rPr>
            </w:pPr>
            <w:r w:rsidRPr="009F00EE">
              <w:rPr>
                <w:color w:val="000000"/>
                <w:sz w:val="20"/>
                <w:szCs w:val="20"/>
              </w:rPr>
              <w:t>7.563,99</w:t>
            </w:r>
          </w:p>
        </w:tc>
        <w:tc>
          <w:tcPr>
            <w:tcW w:w="760" w:type="dxa"/>
            <w:tcBorders>
              <w:top w:val="nil"/>
              <w:left w:val="nil"/>
              <w:bottom w:val="nil"/>
              <w:right w:val="nil"/>
            </w:tcBorders>
            <w:shd w:val="clear" w:color="auto" w:fill="auto"/>
            <w:vAlign w:val="center"/>
            <w:hideMark/>
          </w:tcPr>
          <w:p w14:paraId="19BD4C34" w14:textId="77777777" w:rsidR="009F00EE" w:rsidRPr="009F00EE" w:rsidRDefault="009F00EE" w:rsidP="009F00EE">
            <w:pPr>
              <w:jc w:val="right"/>
              <w:rPr>
                <w:color w:val="000000"/>
                <w:sz w:val="20"/>
                <w:szCs w:val="20"/>
              </w:rPr>
            </w:pPr>
          </w:p>
        </w:tc>
      </w:tr>
      <w:tr w:rsidR="009F00EE" w:rsidRPr="009F00EE" w14:paraId="554CCC0B" w14:textId="77777777" w:rsidTr="009F00EE">
        <w:trPr>
          <w:trHeight w:val="300"/>
          <w:jc w:val="center"/>
        </w:trPr>
        <w:tc>
          <w:tcPr>
            <w:tcW w:w="5500" w:type="dxa"/>
            <w:tcBorders>
              <w:top w:val="nil"/>
              <w:left w:val="nil"/>
              <w:bottom w:val="nil"/>
              <w:right w:val="nil"/>
            </w:tcBorders>
            <w:shd w:val="clear" w:color="FFFFB0" w:fill="FFFFCC"/>
            <w:vAlign w:val="center"/>
            <w:hideMark/>
          </w:tcPr>
          <w:p w14:paraId="2625C386" w14:textId="77777777" w:rsidR="009F00EE" w:rsidRPr="009F00EE" w:rsidRDefault="009F00EE" w:rsidP="009F00EE">
            <w:pPr>
              <w:rPr>
                <w:b/>
                <w:bCs/>
                <w:color w:val="000000"/>
                <w:sz w:val="20"/>
                <w:szCs w:val="20"/>
              </w:rPr>
            </w:pPr>
            <w:r w:rsidRPr="009F00EE">
              <w:rPr>
                <w:b/>
                <w:bCs/>
                <w:color w:val="000000"/>
                <w:sz w:val="20"/>
                <w:szCs w:val="20"/>
              </w:rPr>
              <w:t>Kupnja zemljišta</w:t>
            </w:r>
          </w:p>
        </w:tc>
        <w:tc>
          <w:tcPr>
            <w:tcW w:w="1340" w:type="dxa"/>
            <w:tcBorders>
              <w:top w:val="nil"/>
              <w:left w:val="nil"/>
              <w:bottom w:val="nil"/>
              <w:right w:val="nil"/>
            </w:tcBorders>
            <w:shd w:val="clear" w:color="FFFFB0" w:fill="FFFFCC"/>
            <w:vAlign w:val="center"/>
            <w:hideMark/>
          </w:tcPr>
          <w:p w14:paraId="11CAA0E2" w14:textId="77777777" w:rsidR="009F00EE" w:rsidRPr="009F00EE" w:rsidRDefault="009F00EE" w:rsidP="009F00EE">
            <w:pPr>
              <w:jc w:val="right"/>
              <w:rPr>
                <w:b/>
                <w:bCs/>
                <w:color w:val="000000"/>
                <w:sz w:val="20"/>
                <w:szCs w:val="20"/>
              </w:rPr>
            </w:pPr>
            <w:r w:rsidRPr="009F00EE">
              <w:rPr>
                <w:b/>
                <w:bCs/>
                <w:color w:val="000000"/>
                <w:sz w:val="20"/>
                <w:szCs w:val="20"/>
              </w:rPr>
              <w:t>831.500,00</w:t>
            </w:r>
          </w:p>
        </w:tc>
        <w:tc>
          <w:tcPr>
            <w:tcW w:w="1340" w:type="dxa"/>
            <w:tcBorders>
              <w:top w:val="nil"/>
              <w:left w:val="nil"/>
              <w:bottom w:val="nil"/>
              <w:right w:val="nil"/>
            </w:tcBorders>
            <w:shd w:val="clear" w:color="FFFFB0" w:fill="FFFFCC"/>
            <w:vAlign w:val="center"/>
            <w:hideMark/>
          </w:tcPr>
          <w:p w14:paraId="258AB03B" w14:textId="77777777" w:rsidR="009F00EE" w:rsidRPr="009F00EE" w:rsidRDefault="009F00EE" w:rsidP="009F00EE">
            <w:pPr>
              <w:jc w:val="right"/>
              <w:rPr>
                <w:b/>
                <w:bCs/>
                <w:color w:val="000000"/>
                <w:sz w:val="20"/>
                <w:szCs w:val="20"/>
              </w:rPr>
            </w:pPr>
            <w:r w:rsidRPr="009F00EE">
              <w:rPr>
                <w:b/>
                <w:bCs/>
                <w:color w:val="000000"/>
                <w:sz w:val="20"/>
                <w:szCs w:val="20"/>
              </w:rPr>
              <w:t>5.400,00</w:t>
            </w:r>
          </w:p>
        </w:tc>
        <w:tc>
          <w:tcPr>
            <w:tcW w:w="760" w:type="dxa"/>
            <w:tcBorders>
              <w:top w:val="nil"/>
              <w:left w:val="nil"/>
              <w:bottom w:val="nil"/>
              <w:right w:val="nil"/>
            </w:tcBorders>
            <w:shd w:val="clear" w:color="FFFFB0" w:fill="FFFFCC"/>
            <w:vAlign w:val="center"/>
            <w:hideMark/>
          </w:tcPr>
          <w:p w14:paraId="54978EC4" w14:textId="77777777" w:rsidR="009F00EE" w:rsidRPr="009F00EE" w:rsidRDefault="009F00EE" w:rsidP="009F00EE">
            <w:pPr>
              <w:jc w:val="right"/>
              <w:rPr>
                <w:b/>
                <w:bCs/>
                <w:color w:val="000000"/>
                <w:sz w:val="20"/>
                <w:szCs w:val="20"/>
              </w:rPr>
            </w:pPr>
            <w:r w:rsidRPr="009F00EE">
              <w:rPr>
                <w:b/>
                <w:bCs/>
                <w:color w:val="000000"/>
                <w:sz w:val="20"/>
                <w:szCs w:val="20"/>
              </w:rPr>
              <w:t>0,65</w:t>
            </w:r>
          </w:p>
        </w:tc>
      </w:tr>
      <w:tr w:rsidR="009F00EE" w:rsidRPr="009F00EE" w14:paraId="604C8BB1" w14:textId="77777777" w:rsidTr="009F00EE">
        <w:trPr>
          <w:trHeight w:val="300"/>
          <w:jc w:val="center"/>
        </w:trPr>
        <w:tc>
          <w:tcPr>
            <w:tcW w:w="5500" w:type="dxa"/>
            <w:tcBorders>
              <w:top w:val="nil"/>
              <w:left w:val="nil"/>
              <w:bottom w:val="nil"/>
              <w:right w:val="nil"/>
            </w:tcBorders>
            <w:shd w:val="clear" w:color="FFFFFF" w:fill="FFFFFF"/>
            <w:vAlign w:val="center"/>
            <w:hideMark/>
          </w:tcPr>
          <w:p w14:paraId="7E3CAFD6" w14:textId="77777777" w:rsidR="009F00EE" w:rsidRPr="009F00EE" w:rsidRDefault="009F00EE" w:rsidP="009F00EE">
            <w:pPr>
              <w:rPr>
                <w:b/>
                <w:bCs/>
                <w:color w:val="000000"/>
                <w:sz w:val="20"/>
                <w:szCs w:val="20"/>
              </w:rPr>
            </w:pPr>
            <w:r w:rsidRPr="009F00EE">
              <w:rPr>
                <w:b/>
                <w:bCs/>
                <w:color w:val="000000"/>
                <w:sz w:val="20"/>
                <w:szCs w:val="20"/>
              </w:rPr>
              <w:t>Rashodi za nabavu nefinancijske imovine</w:t>
            </w:r>
          </w:p>
        </w:tc>
        <w:tc>
          <w:tcPr>
            <w:tcW w:w="1340" w:type="dxa"/>
            <w:tcBorders>
              <w:top w:val="nil"/>
              <w:left w:val="nil"/>
              <w:bottom w:val="nil"/>
              <w:right w:val="nil"/>
            </w:tcBorders>
            <w:shd w:val="clear" w:color="FFFFFF" w:fill="FFFFFF"/>
            <w:vAlign w:val="center"/>
            <w:hideMark/>
          </w:tcPr>
          <w:p w14:paraId="7932AFE2" w14:textId="77777777" w:rsidR="009F00EE" w:rsidRPr="009F00EE" w:rsidRDefault="009F00EE" w:rsidP="009F00EE">
            <w:pPr>
              <w:jc w:val="right"/>
              <w:rPr>
                <w:b/>
                <w:bCs/>
                <w:color w:val="000000"/>
                <w:sz w:val="20"/>
                <w:szCs w:val="20"/>
              </w:rPr>
            </w:pPr>
            <w:r w:rsidRPr="009F00EE">
              <w:rPr>
                <w:b/>
                <w:bCs/>
                <w:color w:val="000000"/>
                <w:sz w:val="20"/>
                <w:szCs w:val="20"/>
              </w:rPr>
              <w:t>831.500,00</w:t>
            </w:r>
          </w:p>
        </w:tc>
        <w:tc>
          <w:tcPr>
            <w:tcW w:w="1340" w:type="dxa"/>
            <w:tcBorders>
              <w:top w:val="nil"/>
              <w:left w:val="nil"/>
              <w:bottom w:val="nil"/>
              <w:right w:val="nil"/>
            </w:tcBorders>
            <w:shd w:val="clear" w:color="FFFFFF" w:fill="FFFFFF"/>
            <w:vAlign w:val="center"/>
            <w:hideMark/>
          </w:tcPr>
          <w:p w14:paraId="289256C8" w14:textId="77777777" w:rsidR="009F00EE" w:rsidRPr="009F00EE" w:rsidRDefault="009F00EE" w:rsidP="009F00EE">
            <w:pPr>
              <w:jc w:val="right"/>
              <w:rPr>
                <w:b/>
                <w:bCs/>
                <w:color w:val="000000"/>
                <w:sz w:val="20"/>
                <w:szCs w:val="20"/>
              </w:rPr>
            </w:pPr>
            <w:r w:rsidRPr="009F00EE">
              <w:rPr>
                <w:b/>
                <w:bCs/>
                <w:color w:val="000000"/>
                <w:sz w:val="20"/>
                <w:szCs w:val="20"/>
              </w:rPr>
              <w:t>5.400,00</w:t>
            </w:r>
          </w:p>
        </w:tc>
        <w:tc>
          <w:tcPr>
            <w:tcW w:w="760" w:type="dxa"/>
            <w:tcBorders>
              <w:top w:val="nil"/>
              <w:left w:val="nil"/>
              <w:bottom w:val="nil"/>
              <w:right w:val="nil"/>
            </w:tcBorders>
            <w:shd w:val="clear" w:color="FFFFFF" w:fill="FFFFFF"/>
            <w:vAlign w:val="center"/>
            <w:hideMark/>
          </w:tcPr>
          <w:p w14:paraId="1117FCDE" w14:textId="77777777" w:rsidR="009F00EE" w:rsidRPr="009F00EE" w:rsidRDefault="009F00EE" w:rsidP="009F00EE">
            <w:pPr>
              <w:jc w:val="right"/>
              <w:rPr>
                <w:b/>
                <w:bCs/>
                <w:color w:val="000000"/>
                <w:sz w:val="20"/>
                <w:szCs w:val="20"/>
              </w:rPr>
            </w:pPr>
            <w:r w:rsidRPr="009F00EE">
              <w:rPr>
                <w:b/>
                <w:bCs/>
                <w:color w:val="000000"/>
                <w:sz w:val="20"/>
                <w:szCs w:val="20"/>
              </w:rPr>
              <w:t>0,65</w:t>
            </w:r>
          </w:p>
        </w:tc>
      </w:tr>
      <w:tr w:rsidR="009F00EE" w:rsidRPr="009F00EE" w14:paraId="0FDEFFF7" w14:textId="77777777" w:rsidTr="009F00EE">
        <w:trPr>
          <w:trHeight w:val="300"/>
          <w:jc w:val="center"/>
        </w:trPr>
        <w:tc>
          <w:tcPr>
            <w:tcW w:w="5500" w:type="dxa"/>
            <w:tcBorders>
              <w:top w:val="nil"/>
              <w:left w:val="nil"/>
              <w:bottom w:val="nil"/>
              <w:right w:val="nil"/>
            </w:tcBorders>
            <w:shd w:val="clear" w:color="auto" w:fill="auto"/>
            <w:vAlign w:val="center"/>
            <w:hideMark/>
          </w:tcPr>
          <w:p w14:paraId="7397E43B" w14:textId="77777777" w:rsidR="009F00EE" w:rsidRPr="009F00EE" w:rsidRDefault="009F00EE" w:rsidP="009F00EE">
            <w:pPr>
              <w:rPr>
                <w:b/>
                <w:bCs/>
                <w:color w:val="000000"/>
                <w:sz w:val="20"/>
                <w:szCs w:val="20"/>
              </w:rPr>
            </w:pPr>
            <w:r w:rsidRPr="009F00EE">
              <w:rPr>
                <w:b/>
                <w:bCs/>
                <w:color w:val="000000"/>
                <w:sz w:val="20"/>
                <w:szCs w:val="20"/>
              </w:rPr>
              <w:t>Rashodi za nabavu neproizvedene dugotrajne imovine</w:t>
            </w:r>
          </w:p>
        </w:tc>
        <w:tc>
          <w:tcPr>
            <w:tcW w:w="1340" w:type="dxa"/>
            <w:tcBorders>
              <w:top w:val="nil"/>
              <w:left w:val="nil"/>
              <w:bottom w:val="nil"/>
              <w:right w:val="nil"/>
            </w:tcBorders>
            <w:shd w:val="clear" w:color="auto" w:fill="auto"/>
            <w:vAlign w:val="center"/>
            <w:hideMark/>
          </w:tcPr>
          <w:p w14:paraId="251BB0F5" w14:textId="77777777" w:rsidR="009F00EE" w:rsidRPr="009F00EE" w:rsidRDefault="009F00EE" w:rsidP="009F00EE">
            <w:pPr>
              <w:jc w:val="right"/>
              <w:rPr>
                <w:b/>
                <w:bCs/>
                <w:color w:val="000000"/>
                <w:sz w:val="20"/>
                <w:szCs w:val="20"/>
              </w:rPr>
            </w:pPr>
            <w:r w:rsidRPr="009F00EE">
              <w:rPr>
                <w:b/>
                <w:bCs/>
                <w:color w:val="000000"/>
                <w:sz w:val="20"/>
                <w:szCs w:val="20"/>
              </w:rPr>
              <w:t>831.500,00</w:t>
            </w:r>
          </w:p>
        </w:tc>
        <w:tc>
          <w:tcPr>
            <w:tcW w:w="1340" w:type="dxa"/>
            <w:tcBorders>
              <w:top w:val="nil"/>
              <w:left w:val="nil"/>
              <w:bottom w:val="nil"/>
              <w:right w:val="nil"/>
            </w:tcBorders>
            <w:shd w:val="clear" w:color="auto" w:fill="auto"/>
            <w:vAlign w:val="center"/>
            <w:hideMark/>
          </w:tcPr>
          <w:p w14:paraId="326074DB" w14:textId="77777777" w:rsidR="009F00EE" w:rsidRPr="009F00EE" w:rsidRDefault="009F00EE" w:rsidP="009F00EE">
            <w:pPr>
              <w:jc w:val="right"/>
              <w:rPr>
                <w:b/>
                <w:bCs/>
                <w:color w:val="000000"/>
                <w:sz w:val="20"/>
                <w:szCs w:val="20"/>
              </w:rPr>
            </w:pPr>
            <w:r w:rsidRPr="009F00EE">
              <w:rPr>
                <w:b/>
                <w:bCs/>
                <w:color w:val="000000"/>
                <w:sz w:val="20"/>
                <w:szCs w:val="20"/>
              </w:rPr>
              <w:t>5.400,00</w:t>
            </w:r>
          </w:p>
        </w:tc>
        <w:tc>
          <w:tcPr>
            <w:tcW w:w="760" w:type="dxa"/>
            <w:tcBorders>
              <w:top w:val="nil"/>
              <w:left w:val="nil"/>
              <w:bottom w:val="nil"/>
              <w:right w:val="nil"/>
            </w:tcBorders>
            <w:shd w:val="clear" w:color="auto" w:fill="auto"/>
            <w:vAlign w:val="center"/>
            <w:hideMark/>
          </w:tcPr>
          <w:p w14:paraId="396FC4D5" w14:textId="77777777" w:rsidR="009F00EE" w:rsidRPr="009F00EE" w:rsidRDefault="009F00EE" w:rsidP="009F00EE">
            <w:pPr>
              <w:jc w:val="right"/>
              <w:rPr>
                <w:b/>
                <w:bCs/>
                <w:color w:val="000000"/>
                <w:sz w:val="20"/>
                <w:szCs w:val="20"/>
              </w:rPr>
            </w:pPr>
            <w:r w:rsidRPr="009F00EE">
              <w:rPr>
                <w:b/>
                <w:bCs/>
                <w:color w:val="000000"/>
                <w:sz w:val="20"/>
                <w:szCs w:val="20"/>
              </w:rPr>
              <w:t>0,65</w:t>
            </w:r>
          </w:p>
        </w:tc>
      </w:tr>
      <w:tr w:rsidR="009F00EE" w:rsidRPr="009F00EE" w14:paraId="4C17BD51" w14:textId="77777777" w:rsidTr="009F00EE">
        <w:trPr>
          <w:trHeight w:val="300"/>
          <w:jc w:val="center"/>
        </w:trPr>
        <w:tc>
          <w:tcPr>
            <w:tcW w:w="5500" w:type="dxa"/>
            <w:tcBorders>
              <w:top w:val="nil"/>
              <w:left w:val="nil"/>
              <w:bottom w:val="nil"/>
              <w:right w:val="nil"/>
            </w:tcBorders>
            <w:shd w:val="clear" w:color="auto" w:fill="auto"/>
            <w:vAlign w:val="center"/>
            <w:hideMark/>
          </w:tcPr>
          <w:p w14:paraId="790E5F60" w14:textId="77777777" w:rsidR="009F00EE" w:rsidRPr="009F00EE" w:rsidRDefault="009F00EE" w:rsidP="009F00EE">
            <w:pPr>
              <w:rPr>
                <w:b/>
                <w:bCs/>
                <w:color w:val="000000"/>
                <w:sz w:val="20"/>
                <w:szCs w:val="20"/>
              </w:rPr>
            </w:pPr>
            <w:r w:rsidRPr="009F00EE">
              <w:rPr>
                <w:b/>
                <w:bCs/>
                <w:color w:val="000000"/>
                <w:sz w:val="20"/>
                <w:szCs w:val="20"/>
              </w:rPr>
              <w:t>Materijalna imovina - prirodna bogatstva</w:t>
            </w:r>
          </w:p>
        </w:tc>
        <w:tc>
          <w:tcPr>
            <w:tcW w:w="1340" w:type="dxa"/>
            <w:tcBorders>
              <w:top w:val="nil"/>
              <w:left w:val="nil"/>
              <w:bottom w:val="nil"/>
              <w:right w:val="nil"/>
            </w:tcBorders>
            <w:shd w:val="clear" w:color="auto" w:fill="auto"/>
            <w:vAlign w:val="center"/>
            <w:hideMark/>
          </w:tcPr>
          <w:p w14:paraId="376DCC01" w14:textId="77777777" w:rsidR="009F00EE" w:rsidRPr="009F00EE" w:rsidRDefault="009F00EE" w:rsidP="009F00EE">
            <w:pPr>
              <w:jc w:val="right"/>
              <w:rPr>
                <w:b/>
                <w:bCs/>
                <w:color w:val="000000"/>
                <w:sz w:val="20"/>
                <w:szCs w:val="20"/>
              </w:rPr>
            </w:pPr>
            <w:r w:rsidRPr="009F00EE">
              <w:rPr>
                <w:b/>
                <w:bCs/>
                <w:color w:val="000000"/>
                <w:sz w:val="20"/>
                <w:szCs w:val="20"/>
              </w:rPr>
              <w:t>831.500,00</w:t>
            </w:r>
          </w:p>
        </w:tc>
        <w:tc>
          <w:tcPr>
            <w:tcW w:w="1340" w:type="dxa"/>
            <w:tcBorders>
              <w:top w:val="nil"/>
              <w:left w:val="nil"/>
              <w:bottom w:val="nil"/>
              <w:right w:val="nil"/>
            </w:tcBorders>
            <w:shd w:val="clear" w:color="auto" w:fill="auto"/>
            <w:vAlign w:val="center"/>
            <w:hideMark/>
          </w:tcPr>
          <w:p w14:paraId="0A380C05" w14:textId="77777777" w:rsidR="009F00EE" w:rsidRPr="009F00EE" w:rsidRDefault="009F00EE" w:rsidP="009F00EE">
            <w:pPr>
              <w:jc w:val="right"/>
              <w:rPr>
                <w:b/>
                <w:bCs/>
                <w:color w:val="000000"/>
                <w:sz w:val="20"/>
                <w:szCs w:val="20"/>
              </w:rPr>
            </w:pPr>
            <w:r w:rsidRPr="009F00EE">
              <w:rPr>
                <w:b/>
                <w:bCs/>
                <w:color w:val="000000"/>
                <w:sz w:val="20"/>
                <w:szCs w:val="20"/>
              </w:rPr>
              <w:t>5.400,00</w:t>
            </w:r>
          </w:p>
        </w:tc>
        <w:tc>
          <w:tcPr>
            <w:tcW w:w="760" w:type="dxa"/>
            <w:tcBorders>
              <w:top w:val="nil"/>
              <w:left w:val="nil"/>
              <w:bottom w:val="nil"/>
              <w:right w:val="nil"/>
            </w:tcBorders>
            <w:shd w:val="clear" w:color="auto" w:fill="auto"/>
            <w:vAlign w:val="center"/>
            <w:hideMark/>
          </w:tcPr>
          <w:p w14:paraId="2331E480" w14:textId="77777777" w:rsidR="009F00EE" w:rsidRPr="009F00EE" w:rsidRDefault="009F00EE" w:rsidP="009F00EE">
            <w:pPr>
              <w:jc w:val="right"/>
              <w:rPr>
                <w:b/>
                <w:bCs/>
                <w:color w:val="000000"/>
                <w:sz w:val="20"/>
                <w:szCs w:val="20"/>
              </w:rPr>
            </w:pPr>
            <w:r w:rsidRPr="009F00EE">
              <w:rPr>
                <w:b/>
                <w:bCs/>
                <w:color w:val="000000"/>
                <w:sz w:val="20"/>
                <w:szCs w:val="20"/>
              </w:rPr>
              <w:t>0,65</w:t>
            </w:r>
          </w:p>
        </w:tc>
      </w:tr>
      <w:tr w:rsidR="009F00EE" w:rsidRPr="009F00EE" w14:paraId="1A0A6206" w14:textId="77777777" w:rsidTr="009F00EE">
        <w:trPr>
          <w:trHeight w:val="300"/>
          <w:jc w:val="center"/>
        </w:trPr>
        <w:tc>
          <w:tcPr>
            <w:tcW w:w="5500" w:type="dxa"/>
            <w:tcBorders>
              <w:top w:val="nil"/>
              <w:left w:val="nil"/>
              <w:bottom w:val="nil"/>
              <w:right w:val="nil"/>
            </w:tcBorders>
            <w:shd w:val="clear" w:color="auto" w:fill="auto"/>
            <w:vAlign w:val="center"/>
            <w:hideMark/>
          </w:tcPr>
          <w:p w14:paraId="45C6BCD1" w14:textId="77777777" w:rsidR="009F00EE" w:rsidRPr="009F00EE" w:rsidRDefault="009F00EE" w:rsidP="009F00EE">
            <w:pPr>
              <w:rPr>
                <w:color w:val="000000"/>
                <w:sz w:val="20"/>
                <w:szCs w:val="20"/>
              </w:rPr>
            </w:pPr>
            <w:r w:rsidRPr="009F00EE">
              <w:rPr>
                <w:color w:val="000000"/>
                <w:sz w:val="20"/>
                <w:szCs w:val="20"/>
              </w:rPr>
              <w:t>Zemljište</w:t>
            </w:r>
          </w:p>
        </w:tc>
        <w:tc>
          <w:tcPr>
            <w:tcW w:w="1340" w:type="dxa"/>
            <w:tcBorders>
              <w:top w:val="nil"/>
              <w:left w:val="nil"/>
              <w:bottom w:val="nil"/>
              <w:right w:val="nil"/>
            </w:tcBorders>
            <w:shd w:val="clear" w:color="auto" w:fill="auto"/>
            <w:vAlign w:val="center"/>
            <w:hideMark/>
          </w:tcPr>
          <w:p w14:paraId="74468972" w14:textId="77777777" w:rsidR="009F00EE" w:rsidRPr="009F00EE" w:rsidRDefault="009F00EE" w:rsidP="009F00EE">
            <w:pPr>
              <w:rPr>
                <w:color w:val="000000"/>
                <w:sz w:val="20"/>
                <w:szCs w:val="20"/>
              </w:rPr>
            </w:pPr>
          </w:p>
        </w:tc>
        <w:tc>
          <w:tcPr>
            <w:tcW w:w="1340" w:type="dxa"/>
            <w:tcBorders>
              <w:top w:val="nil"/>
              <w:left w:val="nil"/>
              <w:bottom w:val="nil"/>
              <w:right w:val="nil"/>
            </w:tcBorders>
            <w:shd w:val="clear" w:color="auto" w:fill="auto"/>
            <w:vAlign w:val="center"/>
            <w:hideMark/>
          </w:tcPr>
          <w:p w14:paraId="5113CD5A" w14:textId="77777777" w:rsidR="009F00EE" w:rsidRPr="009F00EE" w:rsidRDefault="009F00EE" w:rsidP="009F00EE">
            <w:pPr>
              <w:jc w:val="right"/>
              <w:rPr>
                <w:color w:val="000000"/>
                <w:sz w:val="20"/>
                <w:szCs w:val="20"/>
              </w:rPr>
            </w:pPr>
            <w:r w:rsidRPr="009F00EE">
              <w:rPr>
                <w:color w:val="000000"/>
                <w:sz w:val="20"/>
                <w:szCs w:val="20"/>
              </w:rPr>
              <w:t>5.400,00</w:t>
            </w:r>
          </w:p>
        </w:tc>
        <w:tc>
          <w:tcPr>
            <w:tcW w:w="760" w:type="dxa"/>
            <w:tcBorders>
              <w:top w:val="nil"/>
              <w:left w:val="nil"/>
              <w:bottom w:val="nil"/>
              <w:right w:val="nil"/>
            </w:tcBorders>
            <w:shd w:val="clear" w:color="auto" w:fill="auto"/>
            <w:vAlign w:val="center"/>
            <w:hideMark/>
          </w:tcPr>
          <w:p w14:paraId="7FB9E81B" w14:textId="77777777" w:rsidR="009F00EE" w:rsidRPr="009F00EE" w:rsidRDefault="009F00EE" w:rsidP="009F00EE">
            <w:pPr>
              <w:jc w:val="right"/>
              <w:rPr>
                <w:color w:val="000000"/>
                <w:sz w:val="20"/>
                <w:szCs w:val="20"/>
              </w:rPr>
            </w:pPr>
          </w:p>
        </w:tc>
      </w:tr>
      <w:tr w:rsidR="009F00EE" w:rsidRPr="009F00EE" w14:paraId="5B9C7E06" w14:textId="77777777" w:rsidTr="009F00EE">
        <w:trPr>
          <w:trHeight w:val="300"/>
          <w:jc w:val="center"/>
        </w:trPr>
        <w:tc>
          <w:tcPr>
            <w:tcW w:w="5500" w:type="dxa"/>
            <w:tcBorders>
              <w:top w:val="nil"/>
              <w:left w:val="nil"/>
              <w:bottom w:val="nil"/>
              <w:right w:val="nil"/>
            </w:tcBorders>
            <w:shd w:val="clear" w:color="FFFFB0" w:fill="FFFFCC"/>
            <w:vAlign w:val="center"/>
            <w:hideMark/>
          </w:tcPr>
          <w:p w14:paraId="1B5F50BB" w14:textId="77777777" w:rsidR="009F00EE" w:rsidRPr="009F00EE" w:rsidRDefault="009F00EE" w:rsidP="009F00EE">
            <w:pPr>
              <w:rPr>
                <w:b/>
                <w:bCs/>
                <w:color w:val="000000"/>
                <w:sz w:val="20"/>
                <w:szCs w:val="20"/>
              </w:rPr>
            </w:pPr>
            <w:r w:rsidRPr="009F00EE">
              <w:rPr>
                <w:b/>
                <w:bCs/>
                <w:color w:val="000000"/>
                <w:sz w:val="20"/>
                <w:szCs w:val="20"/>
              </w:rPr>
              <w:t>Uređenje općinskih objekata</w:t>
            </w:r>
          </w:p>
        </w:tc>
        <w:tc>
          <w:tcPr>
            <w:tcW w:w="1340" w:type="dxa"/>
            <w:tcBorders>
              <w:top w:val="nil"/>
              <w:left w:val="nil"/>
              <w:bottom w:val="nil"/>
              <w:right w:val="nil"/>
            </w:tcBorders>
            <w:shd w:val="clear" w:color="FFFFB0" w:fill="FFFFCC"/>
            <w:vAlign w:val="center"/>
            <w:hideMark/>
          </w:tcPr>
          <w:p w14:paraId="32A8D387" w14:textId="77777777" w:rsidR="009F00EE" w:rsidRPr="009F00EE" w:rsidRDefault="009F00EE" w:rsidP="009F00EE">
            <w:pPr>
              <w:jc w:val="right"/>
              <w:rPr>
                <w:b/>
                <w:bCs/>
                <w:color w:val="000000"/>
                <w:sz w:val="20"/>
                <w:szCs w:val="20"/>
              </w:rPr>
            </w:pPr>
            <w:r w:rsidRPr="009F00EE">
              <w:rPr>
                <w:b/>
                <w:bCs/>
                <w:color w:val="000000"/>
                <w:sz w:val="20"/>
                <w:szCs w:val="20"/>
              </w:rPr>
              <w:t>2.459.000,00</w:t>
            </w:r>
          </w:p>
        </w:tc>
        <w:tc>
          <w:tcPr>
            <w:tcW w:w="1340" w:type="dxa"/>
            <w:tcBorders>
              <w:top w:val="nil"/>
              <w:left w:val="nil"/>
              <w:bottom w:val="nil"/>
              <w:right w:val="nil"/>
            </w:tcBorders>
            <w:shd w:val="clear" w:color="FFFFB0" w:fill="FFFFCC"/>
            <w:vAlign w:val="center"/>
            <w:hideMark/>
          </w:tcPr>
          <w:p w14:paraId="11C7A15C" w14:textId="77777777" w:rsidR="009F00EE" w:rsidRPr="009F00EE" w:rsidRDefault="009F00EE" w:rsidP="009F00EE">
            <w:pPr>
              <w:jc w:val="right"/>
              <w:rPr>
                <w:b/>
                <w:bCs/>
                <w:color w:val="000000"/>
                <w:sz w:val="20"/>
                <w:szCs w:val="20"/>
              </w:rPr>
            </w:pPr>
            <w:r w:rsidRPr="009F00EE">
              <w:rPr>
                <w:b/>
                <w:bCs/>
                <w:color w:val="000000"/>
                <w:sz w:val="20"/>
                <w:szCs w:val="20"/>
              </w:rPr>
              <w:t>96.435,60</w:t>
            </w:r>
          </w:p>
        </w:tc>
        <w:tc>
          <w:tcPr>
            <w:tcW w:w="760" w:type="dxa"/>
            <w:tcBorders>
              <w:top w:val="nil"/>
              <w:left w:val="nil"/>
              <w:bottom w:val="nil"/>
              <w:right w:val="nil"/>
            </w:tcBorders>
            <w:shd w:val="clear" w:color="FFFFB0" w:fill="FFFFCC"/>
            <w:vAlign w:val="center"/>
            <w:hideMark/>
          </w:tcPr>
          <w:p w14:paraId="32860C8E" w14:textId="77777777" w:rsidR="009F00EE" w:rsidRPr="009F00EE" w:rsidRDefault="009F00EE" w:rsidP="009F00EE">
            <w:pPr>
              <w:jc w:val="right"/>
              <w:rPr>
                <w:b/>
                <w:bCs/>
                <w:color w:val="000000"/>
                <w:sz w:val="20"/>
                <w:szCs w:val="20"/>
              </w:rPr>
            </w:pPr>
            <w:r w:rsidRPr="009F00EE">
              <w:rPr>
                <w:b/>
                <w:bCs/>
                <w:color w:val="000000"/>
                <w:sz w:val="20"/>
                <w:szCs w:val="20"/>
              </w:rPr>
              <w:t>3,92</w:t>
            </w:r>
          </w:p>
        </w:tc>
      </w:tr>
      <w:tr w:rsidR="009F00EE" w:rsidRPr="009F00EE" w14:paraId="49A0363E" w14:textId="77777777" w:rsidTr="009F00EE">
        <w:trPr>
          <w:trHeight w:val="300"/>
          <w:jc w:val="center"/>
        </w:trPr>
        <w:tc>
          <w:tcPr>
            <w:tcW w:w="5500" w:type="dxa"/>
            <w:tcBorders>
              <w:top w:val="nil"/>
              <w:left w:val="nil"/>
              <w:bottom w:val="nil"/>
              <w:right w:val="nil"/>
            </w:tcBorders>
            <w:shd w:val="clear" w:color="FFFFFF" w:fill="FFFFFF"/>
            <w:vAlign w:val="center"/>
            <w:hideMark/>
          </w:tcPr>
          <w:p w14:paraId="1D9B8F3D" w14:textId="77777777" w:rsidR="009F00EE" w:rsidRPr="009F00EE" w:rsidRDefault="009F00EE" w:rsidP="009F00EE">
            <w:pPr>
              <w:rPr>
                <w:b/>
                <w:bCs/>
                <w:color w:val="000000"/>
                <w:sz w:val="20"/>
                <w:szCs w:val="20"/>
              </w:rPr>
            </w:pPr>
            <w:r w:rsidRPr="009F00EE">
              <w:rPr>
                <w:b/>
                <w:bCs/>
                <w:color w:val="000000"/>
                <w:sz w:val="20"/>
                <w:szCs w:val="20"/>
              </w:rPr>
              <w:t>Rashodi poslovanja</w:t>
            </w:r>
          </w:p>
        </w:tc>
        <w:tc>
          <w:tcPr>
            <w:tcW w:w="1340" w:type="dxa"/>
            <w:tcBorders>
              <w:top w:val="nil"/>
              <w:left w:val="nil"/>
              <w:bottom w:val="nil"/>
              <w:right w:val="nil"/>
            </w:tcBorders>
            <w:shd w:val="clear" w:color="FFFFFF" w:fill="FFFFFF"/>
            <w:vAlign w:val="center"/>
            <w:hideMark/>
          </w:tcPr>
          <w:p w14:paraId="73D2CF94" w14:textId="77777777" w:rsidR="009F00EE" w:rsidRPr="009F00EE" w:rsidRDefault="009F00EE" w:rsidP="009F00EE">
            <w:pPr>
              <w:jc w:val="right"/>
              <w:rPr>
                <w:b/>
                <w:bCs/>
                <w:color w:val="000000"/>
                <w:sz w:val="20"/>
                <w:szCs w:val="20"/>
              </w:rPr>
            </w:pPr>
            <w:r w:rsidRPr="009F00EE">
              <w:rPr>
                <w:b/>
                <w:bCs/>
                <w:color w:val="000000"/>
                <w:sz w:val="20"/>
                <w:szCs w:val="20"/>
              </w:rPr>
              <w:t>50.000,00</w:t>
            </w:r>
          </w:p>
        </w:tc>
        <w:tc>
          <w:tcPr>
            <w:tcW w:w="1340" w:type="dxa"/>
            <w:tcBorders>
              <w:top w:val="nil"/>
              <w:left w:val="nil"/>
              <w:bottom w:val="nil"/>
              <w:right w:val="nil"/>
            </w:tcBorders>
            <w:shd w:val="clear" w:color="FFFFFF" w:fill="FFFFFF"/>
            <w:vAlign w:val="center"/>
            <w:hideMark/>
          </w:tcPr>
          <w:p w14:paraId="79725859" w14:textId="77777777" w:rsidR="009F00EE" w:rsidRPr="009F00EE" w:rsidRDefault="009F00EE" w:rsidP="009F00EE">
            <w:pPr>
              <w:jc w:val="right"/>
              <w:rPr>
                <w:b/>
                <w:bCs/>
                <w:color w:val="000000"/>
                <w:sz w:val="20"/>
                <w:szCs w:val="20"/>
              </w:rPr>
            </w:pPr>
            <w:r w:rsidRPr="009F00EE">
              <w:rPr>
                <w:b/>
                <w:bCs/>
                <w:color w:val="000000"/>
                <w:sz w:val="20"/>
                <w:szCs w:val="20"/>
              </w:rPr>
              <w:t>45.035,60</w:t>
            </w:r>
          </w:p>
        </w:tc>
        <w:tc>
          <w:tcPr>
            <w:tcW w:w="760" w:type="dxa"/>
            <w:tcBorders>
              <w:top w:val="nil"/>
              <w:left w:val="nil"/>
              <w:bottom w:val="nil"/>
              <w:right w:val="nil"/>
            </w:tcBorders>
            <w:shd w:val="clear" w:color="FFFFFF" w:fill="FFFFFF"/>
            <w:vAlign w:val="center"/>
            <w:hideMark/>
          </w:tcPr>
          <w:p w14:paraId="32B44AA4" w14:textId="77777777" w:rsidR="009F00EE" w:rsidRPr="009F00EE" w:rsidRDefault="009F00EE" w:rsidP="009F00EE">
            <w:pPr>
              <w:jc w:val="right"/>
              <w:rPr>
                <w:b/>
                <w:bCs/>
                <w:color w:val="000000"/>
                <w:sz w:val="20"/>
                <w:szCs w:val="20"/>
              </w:rPr>
            </w:pPr>
            <w:r w:rsidRPr="009F00EE">
              <w:rPr>
                <w:b/>
                <w:bCs/>
                <w:color w:val="000000"/>
                <w:sz w:val="20"/>
                <w:szCs w:val="20"/>
              </w:rPr>
              <w:t>90,07</w:t>
            </w:r>
          </w:p>
        </w:tc>
      </w:tr>
      <w:tr w:rsidR="009F00EE" w:rsidRPr="009F00EE" w14:paraId="609A3E7F" w14:textId="77777777" w:rsidTr="009F00EE">
        <w:trPr>
          <w:trHeight w:val="300"/>
          <w:jc w:val="center"/>
        </w:trPr>
        <w:tc>
          <w:tcPr>
            <w:tcW w:w="5500" w:type="dxa"/>
            <w:tcBorders>
              <w:top w:val="nil"/>
              <w:left w:val="nil"/>
              <w:bottom w:val="nil"/>
              <w:right w:val="nil"/>
            </w:tcBorders>
            <w:shd w:val="clear" w:color="auto" w:fill="auto"/>
            <w:vAlign w:val="center"/>
            <w:hideMark/>
          </w:tcPr>
          <w:p w14:paraId="224DB900" w14:textId="77777777" w:rsidR="009F00EE" w:rsidRPr="009F00EE" w:rsidRDefault="009F00EE" w:rsidP="009F00EE">
            <w:pPr>
              <w:rPr>
                <w:b/>
                <w:bCs/>
                <w:color w:val="000000"/>
                <w:sz w:val="20"/>
                <w:szCs w:val="20"/>
              </w:rPr>
            </w:pPr>
            <w:r w:rsidRPr="009F00EE">
              <w:rPr>
                <w:b/>
                <w:bCs/>
                <w:color w:val="000000"/>
                <w:sz w:val="20"/>
                <w:szCs w:val="20"/>
              </w:rPr>
              <w:t>Materijalni rashodi</w:t>
            </w:r>
          </w:p>
        </w:tc>
        <w:tc>
          <w:tcPr>
            <w:tcW w:w="1340" w:type="dxa"/>
            <w:tcBorders>
              <w:top w:val="nil"/>
              <w:left w:val="nil"/>
              <w:bottom w:val="nil"/>
              <w:right w:val="nil"/>
            </w:tcBorders>
            <w:shd w:val="clear" w:color="auto" w:fill="auto"/>
            <w:vAlign w:val="center"/>
            <w:hideMark/>
          </w:tcPr>
          <w:p w14:paraId="1ABEEBA0" w14:textId="77777777" w:rsidR="009F00EE" w:rsidRPr="009F00EE" w:rsidRDefault="009F00EE" w:rsidP="009F00EE">
            <w:pPr>
              <w:jc w:val="right"/>
              <w:rPr>
                <w:b/>
                <w:bCs/>
                <w:color w:val="000000"/>
                <w:sz w:val="20"/>
                <w:szCs w:val="20"/>
              </w:rPr>
            </w:pPr>
            <w:r w:rsidRPr="009F00EE">
              <w:rPr>
                <w:b/>
                <w:bCs/>
                <w:color w:val="000000"/>
                <w:sz w:val="20"/>
                <w:szCs w:val="20"/>
              </w:rPr>
              <w:t>50.000,00</w:t>
            </w:r>
          </w:p>
        </w:tc>
        <w:tc>
          <w:tcPr>
            <w:tcW w:w="1340" w:type="dxa"/>
            <w:tcBorders>
              <w:top w:val="nil"/>
              <w:left w:val="nil"/>
              <w:bottom w:val="nil"/>
              <w:right w:val="nil"/>
            </w:tcBorders>
            <w:shd w:val="clear" w:color="auto" w:fill="auto"/>
            <w:vAlign w:val="center"/>
            <w:hideMark/>
          </w:tcPr>
          <w:p w14:paraId="29621C90" w14:textId="77777777" w:rsidR="009F00EE" w:rsidRPr="009F00EE" w:rsidRDefault="009F00EE" w:rsidP="009F00EE">
            <w:pPr>
              <w:jc w:val="right"/>
              <w:rPr>
                <w:b/>
                <w:bCs/>
                <w:color w:val="000000"/>
                <w:sz w:val="20"/>
                <w:szCs w:val="20"/>
              </w:rPr>
            </w:pPr>
            <w:r w:rsidRPr="009F00EE">
              <w:rPr>
                <w:b/>
                <w:bCs/>
                <w:color w:val="000000"/>
                <w:sz w:val="20"/>
                <w:szCs w:val="20"/>
              </w:rPr>
              <w:t>45.035,60</w:t>
            </w:r>
          </w:p>
        </w:tc>
        <w:tc>
          <w:tcPr>
            <w:tcW w:w="760" w:type="dxa"/>
            <w:tcBorders>
              <w:top w:val="nil"/>
              <w:left w:val="nil"/>
              <w:bottom w:val="nil"/>
              <w:right w:val="nil"/>
            </w:tcBorders>
            <w:shd w:val="clear" w:color="auto" w:fill="auto"/>
            <w:vAlign w:val="center"/>
            <w:hideMark/>
          </w:tcPr>
          <w:p w14:paraId="33EE8612" w14:textId="77777777" w:rsidR="009F00EE" w:rsidRPr="009F00EE" w:rsidRDefault="009F00EE" w:rsidP="009F00EE">
            <w:pPr>
              <w:jc w:val="right"/>
              <w:rPr>
                <w:b/>
                <w:bCs/>
                <w:color w:val="000000"/>
                <w:sz w:val="20"/>
                <w:szCs w:val="20"/>
              </w:rPr>
            </w:pPr>
            <w:r w:rsidRPr="009F00EE">
              <w:rPr>
                <w:b/>
                <w:bCs/>
                <w:color w:val="000000"/>
                <w:sz w:val="20"/>
                <w:szCs w:val="20"/>
              </w:rPr>
              <w:t>90,07</w:t>
            </w:r>
          </w:p>
        </w:tc>
      </w:tr>
      <w:tr w:rsidR="009F00EE" w:rsidRPr="009F00EE" w14:paraId="6BE99CA8" w14:textId="77777777" w:rsidTr="009F00EE">
        <w:trPr>
          <w:trHeight w:val="300"/>
          <w:jc w:val="center"/>
        </w:trPr>
        <w:tc>
          <w:tcPr>
            <w:tcW w:w="5500" w:type="dxa"/>
            <w:tcBorders>
              <w:top w:val="nil"/>
              <w:left w:val="nil"/>
              <w:bottom w:val="nil"/>
              <w:right w:val="nil"/>
            </w:tcBorders>
            <w:shd w:val="clear" w:color="auto" w:fill="auto"/>
            <w:vAlign w:val="center"/>
            <w:hideMark/>
          </w:tcPr>
          <w:p w14:paraId="185C85CD" w14:textId="77777777" w:rsidR="009F00EE" w:rsidRPr="009F00EE" w:rsidRDefault="009F00EE" w:rsidP="009F00EE">
            <w:pPr>
              <w:rPr>
                <w:b/>
                <w:bCs/>
                <w:color w:val="000000"/>
                <w:sz w:val="20"/>
                <w:szCs w:val="20"/>
              </w:rPr>
            </w:pPr>
            <w:r w:rsidRPr="009F00EE">
              <w:rPr>
                <w:b/>
                <w:bCs/>
                <w:color w:val="000000"/>
                <w:sz w:val="20"/>
                <w:szCs w:val="20"/>
              </w:rPr>
              <w:t>Rashodi za usluge</w:t>
            </w:r>
          </w:p>
        </w:tc>
        <w:tc>
          <w:tcPr>
            <w:tcW w:w="1340" w:type="dxa"/>
            <w:tcBorders>
              <w:top w:val="nil"/>
              <w:left w:val="nil"/>
              <w:bottom w:val="nil"/>
              <w:right w:val="nil"/>
            </w:tcBorders>
            <w:shd w:val="clear" w:color="auto" w:fill="auto"/>
            <w:vAlign w:val="center"/>
            <w:hideMark/>
          </w:tcPr>
          <w:p w14:paraId="3085C006" w14:textId="77777777" w:rsidR="009F00EE" w:rsidRPr="009F00EE" w:rsidRDefault="009F00EE" w:rsidP="009F00EE">
            <w:pPr>
              <w:jc w:val="right"/>
              <w:rPr>
                <w:b/>
                <w:bCs/>
                <w:color w:val="000000"/>
                <w:sz w:val="20"/>
                <w:szCs w:val="20"/>
              </w:rPr>
            </w:pPr>
            <w:r w:rsidRPr="009F00EE">
              <w:rPr>
                <w:b/>
                <w:bCs/>
                <w:color w:val="000000"/>
                <w:sz w:val="20"/>
                <w:szCs w:val="20"/>
              </w:rPr>
              <w:t>50.000,00</w:t>
            </w:r>
          </w:p>
        </w:tc>
        <w:tc>
          <w:tcPr>
            <w:tcW w:w="1340" w:type="dxa"/>
            <w:tcBorders>
              <w:top w:val="nil"/>
              <w:left w:val="nil"/>
              <w:bottom w:val="nil"/>
              <w:right w:val="nil"/>
            </w:tcBorders>
            <w:shd w:val="clear" w:color="auto" w:fill="auto"/>
            <w:vAlign w:val="center"/>
            <w:hideMark/>
          </w:tcPr>
          <w:p w14:paraId="162462A6" w14:textId="77777777" w:rsidR="009F00EE" w:rsidRPr="009F00EE" w:rsidRDefault="009F00EE" w:rsidP="009F00EE">
            <w:pPr>
              <w:jc w:val="right"/>
              <w:rPr>
                <w:b/>
                <w:bCs/>
                <w:color w:val="000000"/>
                <w:sz w:val="20"/>
                <w:szCs w:val="20"/>
              </w:rPr>
            </w:pPr>
            <w:r w:rsidRPr="009F00EE">
              <w:rPr>
                <w:b/>
                <w:bCs/>
                <w:color w:val="000000"/>
                <w:sz w:val="20"/>
                <w:szCs w:val="20"/>
              </w:rPr>
              <w:t>45.035,60</w:t>
            </w:r>
          </w:p>
        </w:tc>
        <w:tc>
          <w:tcPr>
            <w:tcW w:w="760" w:type="dxa"/>
            <w:tcBorders>
              <w:top w:val="nil"/>
              <w:left w:val="nil"/>
              <w:bottom w:val="nil"/>
              <w:right w:val="nil"/>
            </w:tcBorders>
            <w:shd w:val="clear" w:color="auto" w:fill="auto"/>
            <w:vAlign w:val="center"/>
            <w:hideMark/>
          </w:tcPr>
          <w:p w14:paraId="0CE94430" w14:textId="77777777" w:rsidR="009F00EE" w:rsidRPr="009F00EE" w:rsidRDefault="009F00EE" w:rsidP="009F00EE">
            <w:pPr>
              <w:jc w:val="right"/>
              <w:rPr>
                <w:b/>
                <w:bCs/>
                <w:color w:val="000000"/>
                <w:sz w:val="20"/>
                <w:szCs w:val="20"/>
              </w:rPr>
            </w:pPr>
            <w:r w:rsidRPr="009F00EE">
              <w:rPr>
                <w:b/>
                <w:bCs/>
                <w:color w:val="000000"/>
                <w:sz w:val="20"/>
                <w:szCs w:val="20"/>
              </w:rPr>
              <w:t>90,07</w:t>
            </w:r>
          </w:p>
        </w:tc>
      </w:tr>
      <w:tr w:rsidR="009F00EE" w:rsidRPr="009F00EE" w14:paraId="3C35D8DA" w14:textId="77777777" w:rsidTr="009F00EE">
        <w:trPr>
          <w:trHeight w:val="300"/>
          <w:jc w:val="center"/>
        </w:trPr>
        <w:tc>
          <w:tcPr>
            <w:tcW w:w="5500" w:type="dxa"/>
            <w:tcBorders>
              <w:top w:val="nil"/>
              <w:left w:val="nil"/>
              <w:bottom w:val="nil"/>
              <w:right w:val="nil"/>
            </w:tcBorders>
            <w:shd w:val="clear" w:color="auto" w:fill="auto"/>
            <w:vAlign w:val="center"/>
            <w:hideMark/>
          </w:tcPr>
          <w:p w14:paraId="7C2BD436" w14:textId="77777777" w:rsidR="009F00EE" w:rsidRPr="009F00EE" w:rsidRDefault="009F00EE" w:rsidP="009F00EE">
            <w:pPr>
              <w:rPr>
                <w:color w:val="000000"/>
                <w:sz w:val="20"/>
                <w:szCs w:val="20"/>
              </w:rPr>
            </w:pPr>
            <w:r w:rsidRPr="009F00EE">
              <w:rPr>
                <w:color w:val="000000"/>
                <w:sz w:val="20"/>
                <w:szCs w:val="20"/>
              </w:rPr>
              <w:t>Usluge tekućeg i investicijskog održavanja</w:t>
            </w:r>
          </w:p>
        </w:tc>
        <w:tc>
          <w:tcPr>
            <w:tcW w:w="1340" w:type="dxa"/>
            <w:tcBorders>
              <w:top w:val="nil"/>
              <w:left w:val="nil"/>
              <w:bottom w:val="nil"/>
              <w:right w:val="nil"/>
            </w:tcBorders>
            <w:shd w:val="clear" w:color="auto" w:fill="auto"/>
            <w:vAlign w:val="center"/>
            <w:hideMark/>
          </w:tcPr>
          <w:p w14:paraId="38790D22" w14:textId="77777777" w:rsidR="009F00EE" w:rsidRPr="009F00EE" w:rsidRDefault="009F00EE" w:rsidP="009F00EE">
            <w:pPr>
              <w:rPr>
                <w:color w:val="000000"/>
                <w:sz w:val="20"/>
                <w:szCs w:val="20"/>
              </w:rPr>
            </w:pPr>
          </w:p>
        </w:tc>
        <w:tc>
          <w:tcPr>
            <w:tcW w:w="1340" w:type="dxa"/>
            <w:tcBorders>
              <w:top w:val="nil"/>
              <w:left w:val="nil"/>
              <w:bottom w:val="nil"/>
              <w:right w:val="nil"/>
            </w:tcBorders>
            <w:shd w:val="clear" w:color="auto" w:fill="auto"/>
            <w:vAlign w:val="center"/>
            <w:hideMark/>
          </w:tcPr>
          <w:p w14:paraId="16F9B263" w14:textId="77777777" w:rsidR="009F00EE" w:rsidRPr="009F00EE" w:rsidRDefault="009F00EE" w:rsidP="009F00EE">
            <w:pPr>
              <w:jc w:val="right"/>
              <w:rPr>
                <w:color w:val="000000"/>
                <w:sz w:val="20"/>
                <w:szCs w:val="20"/>
              </w:rPr>
            </w:pPr>
            <w:r w:rsidRPr="009F00EE">
              <w:rPr>
                <w:color w:val="000000"/>
                <w:sz w:val="20"/>
                <w:szCs w:val="20"/>
              </w:rPr>
              <w:t>45.035,60</w:t>
            </w:r>
          </w:p>
        </w:tc>
        <w:tc>
          <w:tcPr>
            <w:tcW w:w="760" w:type="dxa"/>
            <w:tcBorders>
              <w:top w:val="nil"/>
              <w:left w:val="nil"/>
              <w:bottom w:val="nil"/>
              <w:right w:val="nil"/>
            </w:tcBorders>
            <w:shd w:val="clear" w:color="auto" w:fill="auto"/>
            <w:vAlign w:val="center"/>
            <w:hideMark/>
          </w:tcPr>
          <w:p w14:paraId="043D3C10" w14:textId="77777777" w:rsidR="009F00EE" w:rsidRPr="009F00EE" w:rsidRDefault="009F00EE" w:rsidP="009F00EE">
            <w:pPr>
              <w:jc w:val="right"/>
              <w:rPr>
                <w:color w:val="000000"/>
                <w:sz w:val="20"/>
                <w:szCs w:val="20"/>
              </w:rPr>
            </w:pPr>
          </w:p>
        </w:tc>
      </w:tr>
      <w:tr w:rsidR="009F00EE" w:rsidRPr="009F00EE" w14:paraId="4DE69A15" w14:textId="77777777" w:rsidTr="009F00EE">
        <w:trPr>
          <w:trHeight w:val="300"/>
          <w:jc w:val="center"/>
        </w:trPr>
        <w:tc>
          <w:tcPr>
            <w:tcW w:w="5500" w:type="dxa"/>
            <w:tcBorders>
              <w:top w:val="nil"/>
              <w:left w:val="nil"/>
              <w:bottom w:val="nil"/>
              <w:right w:val="nil"/>
            </w:tcBorders>
            <w:shd w:val="clear" w:color="FFFFFF" w:fill="FFFFFF"/>
            <w:vAlign w:val="center"/>
            <w:hideMark/>
          </w:tcPr>
          <w:p w14:paraId="78CCEF05" w14:textId="77777777" w:rsidR="009F00EE" w:rsidRPr="009F00EE" w:rsidRDefault="009F00EE" w:rsidP="009F00EE">
            <w:pPr>
              <w:rPr>
                <w:b/>
                <w:bCs/>
                <w:color w:val="000000"/>
                <w:sz w:val="20"/>
                <w:szCs w:val="20"/>
              </w:rPr>
            </w:pPr>
            <w:r w:rsidRPr="009F00EE">
              <w:rPr>
                <w:b/>
                <w:bCs/>
                <w:color w:val="000000"/>
                <w:sz w:val="20"/>
                <w:szCs w:val="20"/>
              </w:rPr>
              <w:t>Rashodi za nabavu nefinancijske imovine</w:t>
            </w:r>
          </w:p>
        </w:tc>
        <w:tc>
          <w:tcPr>
            <w:tcW w:w="1340" w:type="dxa"/>
            <w:tcBorders>
              <w:top w:val="nil"/>
              <w:left w:val="nil"/>
              <w:bottom w:val="nil"/>
              <w:right w:val="nil"/>
            </w:tcBorders>
            <w:shd w:val="clear" w:color="FFFFFF" w:fill="FFFFFF"/>
            <w:vAlign w:val="center"/>
            <w:hideMark/>
          </w:tcPr>
          <w:p w14:paraId="68FA8C20" w14:textId="77777777" w:rsidR="009F00EE" w:rsidRPr="009F00EE" w:rsidRDefault="009F00EE" w:rsidP="009F00EE">
            <w:pPr>
              <w:jc w:val="right"/>
              <w:rPr>
                <w:b/>
                <w:bCs/>
                <w:color w:val="000000"/>
                <w:sz w:val="20"/>
                <w:szCs w:val="20"/>
              </w:rPr>
            </w:pPr>
            <w:r w:rsidRPr="009F00EE">
              <w:rPr>
                <w:b/>
                <w:bCs/>
                <w:color w:val="000000"/>
                <w:sz w:val="20"/>
                <w:szCs w:val="20"/>
              </w:rPr>
              <w:t>2.409.000,00</w:t>
            </w:r>
          </w:p>
        </w:tc>
        <w:tc>
          <w:tcPr>
            <w:tcW w:w="1340" w:type="dxa"/>
            <w:tcBorders>
              <w:top w:val="nil"/>
              <w:left w:val="nil"/>
              <w:bottom w:val="nil"/>
              <w:right w:val="nil"/>
            </w:tcBorders>
            <w:shd w:val="clear" w:color="FFFFFF" w:fill="FFFFFF"/>
            <w:vAlign w:val="center"/>
            <w:hideMark/>
          </w:tcPr>
          <w:p w14:paraId="6EDE8475" w14:textId="77777777" w:rsidR="009F00EE" w:rsidRPr="009F00EE" w:rsidRDefault="009F00EE" w:rsidP="009F00EE">
            <w:pPr>
              <w:jc w:val="right"/>
              <w:rPr>
                <w:b/>
                <w:bCs/>
                <w:color w:val="000000"/>
                <w:sz w:val="20"/>
                <w:szCs w:val="20"/>
              </w:rPr>
            </w:pPr>
            <w:r w:rsidRPr="009F00EE">
              <w:rPr>
                <w:b/>
                <w:bCs/>
                <w:color w:val="000000"/>
                <w:sz w:val="20"/>
                <w:szCs w:val="20"/>
              </w:rPr>
              <w:t>51.400,00</w:t>
            </w:r>
          </w:p>
        </w:tc>
        <w:tc>
          <w:tcPr>
            <w:tcW w:w="760" w:type="dxa"/>
            <w:tcBorders>
              <w:top w:val="nil"/>
              <w:left w:val="nil"/>
              <w:bottom w:val="nil"/>
              <w:right w:val="nil"/>
            </w:tcBorders>
            <w:shd w:val="clear" w:color="FFFFFF" w:fill="FFFFFF"/>
            <w:vAlign w:val="center"/>
            <w:hideMark/>
          </w:tcPr>
          <w:p w14:paraId="698C7EBA" w14:textId="77777777" w:rsidR="009F00EE" w:rsidRPr="009F00EE" w:rsidRDefault="009F00EE" w:rsidP="009F00EE">
            <w:pPr>
              <w:jc w:val="right"/>
              <w:rPr>
                <w:b/>
                <w:bCs/>
                <w:color w:val="000000"/>
                <w:sz w:val="20"/>
                <w:szCs w:val="20"/>
              </w:rPr>
            </w:pPr>
            <w:r w:rsidRPr="009F00EE">
              <w:rPr>
                <w:b/>
                <w:bCs/>
                <w:color w:val="000000"/>
                <w:sz w:val="20"/>
                <w:szCs w:val="20"/>
              </w:rPr>
              <w:t>2,13</w:t>
            </w:r>
          </w:p>
        </w:tc>
      </w:tr>
      <w:tr w:rsidR="009F00EE" w:rsidRPr="009F00EE" w14:paraId="31E40FFB" w14:textId="77777777" w:rsidTr="009F00EE">
        <w:trPr>
          <w:trHeight w:val="300"/>
          <w:jc w:val="center"/>
        </w:trPr>
        <w:tc>
          <w:tcPr>
            <w:tcW w:w="5500" w:type="dxa"/>
            <w:tcBorders>
              <w:top w:val="nil"/>
              <w:left w:val="nil"/>
              <w:bottom w:val="nil"/>
              <w:right w:val="nil"/>
            </w:tcBorders>
            <w:shd w:val="clear" w:color="auto" w:fill="auto"/>
            <w:vAlign w:val="center"/>
            <w:hideMark/>
          </w:tcPr>
          <w:p w14:paraId="22B202C7" w14:textId="77777777" w:rsidR="009F00EE" w:rsidRPr="009F00EE" w:rsidRDefault="009F00EE" w:rsidP="009F00EE">
            <w:pPr>
              <w:rPr>
                <w:b/>
                <w:bCs/>
                <w:color w:val="000000"/>
                <w:sz w:val="20"/>
                <w:szCs w:val="20"/>
              </w:rPr>
            </w:pPr>
            <w:r w:rsidRPr="009F00EE">
              <w:rPr>
                <w:b/>
                <w:bCs/>
                <w:color w:val="000000"/>
                <w:sz w:val="20"/>
                <w:szCs w:val="20"/>
              </w:rPr>
              <w:t>Rashodi za nabavu proizvedene dugotrajne imovine</w:t>
            </w:r>
          </w:p>
        </w:tc>
        <w:tc>
          <w:tcPr>
            <w:tcW w:w="1340" w:type="dxa"/>
            <w:tcBorders>
              <w:top w:val="nil"/>
              <w:left w:val="nil"/>
              <w:bottom w:val="nil"/>
              <w:right w:val="nil"/>
            </w:tcBorders>
            <w:shd w:val="clear" w:color="auto" w:fill="auto"/>
            <w:vAlign w:val="center"/>
            <w:hideMark/>
          </w:tcPr>
          <w:p w14:paraId="22215C65" w14:textId="77777777" w:rsidR="009F00EE" w:rsidRPr="009F00EE" w:rsidRDefault="009F00EE" w:rsidP="009F00EE">
            <w:pPr>
              <w:jc w:val="right"/>
              <w:rPr>
                <w:b/>
                <w:bCs/>
                <w:color w:val="000000"/>
                <w:sz w:val="20"/>
                <w:szCs w:val="20"/>
              </w:rPr>
            </w:pPr>
            <w:r w:rsidRPr="009F00EE">
              <w:rPr>
                <w:b/>
                <w:bCs/>
                <w:color w:val="000000"/>
                <w:sz w:val="20"/>
                <w:szCs w:val="20"/>
              </w:rPr>
              <w:t>2.409.000,00</w:t>
            </w:r>
          </w:p>
        </w:tc>
        <w:tc>
          <w:tcPr>
            <w:tcW w:w="1340" w:type="dxa"/>
            <w:tcBorders>
              <w:top w:val="nil"/>
              <w:left w:val="nil"/>
              <w:bottom w:val="nil"/>
              <w:right w:val="nil"/>
            </w:tcBorders>
            <w:shd w:val="clear" w:color="auto" w:fill="auto"/>
            <w:vAlign w:val="center"/>
            <w:hideMark/>
          </w:tcPr>
          <w:p w14:paraId="74E248D5" w14:textId="77777777" w:rsidR="009F00EE" w:rsidRPr="009F00EE" w:rsidRDefault="009F00EE" w:rsidP="009F00EE">
            <w:pPr>
              <w:jc w:val="right"/>
              <w:rPr>
                <w:b/>
                <w:bCs/>
                <w:color w:val="000000"/>
                <w:sz w:val="20"/>
                <w:szCs w:val="20"/>
              </w:rPr>
            </w:pPr>
            <w:r w:rsidRPr="009F00EE">
              <w:rPr>
                <w:b/>
                <w:bCs/>
                <w:color w:val="000000"/>
                <w:sz w:val="20"/>
                <w:szCs w:val="20"/>
              </w:rPr>
              <w:t>51.400,00</w:t>
            </w:r>
          </w:p>
        </w:tc>
        <w:tc>
          <w:tcPr>
            <w:tcW w:w="760" w:type="dxa"/>
            <w:tcBorders>
              <w:top w:val="nil"/>
              <w:left w:val="nil"/>
              <w:bottom w:val="nil"/>
              <w:right w:val="nil"/>
            </w:tcBorders>
            <w:shd w:val="clear" w:color="auto" w:fill="auto"/>
            <w:vAlign w:val="center"/>
            <w:hideMark/>
          </w:tcPr>
          <w:p w14:paraId="281111C9" w14:textId="77777777" w:rsidR="009F00EE" w:rsidRPr="009F00EE" w:rsidRDefault="009F00EE" w:rsidP="009F00EE">
            <w:pPr>
              <w:jc w:val="right"/>
              <w:rPr>
                <w:b/>
                <w:bCs/>
                <w:color w:val="000000"/>
                <w:sz w:val="20"/>
                <w:szCs w:val="20"/>
              </w:rPr>
            </w:pPr>
            <w:r w:rsidRPr="009F00EE">
              <w:rPr>
                <w:b/>
                <w:bCs/>
                <w:color w:val="000000"/>
                <w:sz w:val="20"/>
                <w:szCs w:val="20"/>
              </w:rPr>
              <w:t>2,13</w:t>
            </w:r>
          </w:p>
        </w:tc>
      </w:tr>
      <w:tr w:rsidR="009F00EE" w:rsidRPr="009F00EE" w14:paraId="1C444100" w14:textId="77777777" w:rsidTr="009F00EE">
        <w:trPr>
          <w:trHeight w:val="300"/>
          <w:jc w:val="center"/>
        </w:trPr>
        <w:tc>
          <w:tcPr>
            <w:tcW w:w="5500" w:type="dxa"/>
            <w:tcBorders>
              <w:top w:val="nil"/>
              <w:left w:val="nil"/>
              <w:bottom w:val="nil"/>
              <w:right w:val="nil"/>
            </w:tcBorders>
            <w:shd w:val="clear" w:color="auto" w:fill="auto"/>
            <w:vAlign w:val="center"/>
            <w:hideMark/>
          </w:tcPr>
          <w:p w14:paraId="1545E05C" w14:textId="77777777" w:rsidR="009F00EE" w:rsidRPr="009F00EE" w:rsidRDefault="009F00EE" w:rsidP="009F00EE">
            <w:pPr>
              <w:rPr>
                <w:b/>
                <w:bCs/>
                <w:color w:val="000000"/>
                <w:sz w:val="20"/>
                <w:szCs w:val="20"/>
              </w:rPr>
            </w:pPr>
            <w:r w:rsidRPr="009F00EE">
              <w:rPr>
                <w:b/>
                <w:bCs/>
                <w:color w:val="000000"/>
                <w:sz w:val="20"/>
                <w:szCs w:val="20"/>
              </w:rPr>
              <w:t>Građevinski objekti</w:t>
            </w:r>
          </w:p>
        </w:tc>
        <w:tc>
          <w:tcPr>
            <w:tcW w:w="1340" w:type="dxa"/>
            <w:tcBorders>
              <w:top w:val="nil"/>
              <w:left w:val="nil"/>
              <w:bottom w:val="nil"/>
              <w:right w:val="nil"/>
            </w:tcBorders>
            <w:shd w:val="clear" w:color="auto" w:fill="auto"/>
            <w:vAlign w:val="center"/>
            <w:hideMark/>
          </w:tcPr>
          <w:p w14:paraId="34BCEA89" w14:textId="77777777" w:rsidR="009F00EE" w:rsidRPr="009F00EE" w:rsidRDefault="009F00EE" w:rsidP="009F00EE">
            <w:pPr>
              <w:jc w:val="right"/>
              <w:rPr>
                <w:b/>
                <w:bCs/>
                <w:color w:val="000000"/>
                <w:sz w:val="20"/>
                <w:szCs w:val="20"/>
              </w:rPr>
            </w:pPr>
            <w:r w:rsidRPr="009F00EE">
              <w:rPr>
                <w:b/>
                <w:bCs/>
                <w:color w:val="000000"/>
                <w:sz w:val="20"/>
                <w:szCs w:val="20"/>
              </w:rPr>
              <w:t>2.229.000,00</w:t>
            </w:r>
          </w:p>
        </w:tc>
        <w:tc>
          <w:tcPr>
            <w:tcW w:w="1340" w:type="dxa"/>
            <w:tcBorders>
              <w:top w:val="nil"/>
              <w:left w:val="nil"/>
              <w:bottom w:val="nil"/>
              <w:right w:val="nil"/>
            </w:tcBorders>
            <w:shd w:val="clear" w:color="auto" w:fill="auto"/>
            <w:vAlign w:val="center"/>
            <w:hideMark/>
          </w:tcPr>
          <w:p w14:paraId="4E7E5DB0" w14:textId="77777777" w:rsidR="009F00EE" w:rsidRPr="009F00EE" w:rsidRDefault="009F00EE" w:rsidP="009F00EE">
            <w:pPr>
              <w:jc w:val="right"/>
              <w:rPr>
                <w:b/>
                <w:bCs/>
                <w:color w:val="000000"/>
                <w:sz w:val="20"/>
                <w:szCs w:val="20"/>
              </w:rPr>
            </w:pPr>
            <w:r w:rsidRPr="009F00EE">
              <w:rPr>
                <w:b/>
                <w:bCs/>
                <w:color w:val="000000"/>
                <w:sz w:val="20"/>
                <w:szCs w:val="20"/>
              </w:rPr>
              <w:t>51.400,00</w:t>
            </w:r>
          </w:p>
        </w:tc>
        <w:tc>
          <w:tcPr>
            <w:tcW w:w="760" w:type="dxa"/>
            <w:tcBorders>
              <w:top w:val="nil"/>
              <w:left w:val="nil"/>
              <w:bottom w:val="nil"/>
              <w:right w:val="nil"/>
            </w:tcBorders>
            <w:shd w:val="clear" w:color="auto" w:fill="auto"/>
            <w:vAlign w:val="center"/>
            <w:hideMark/>
          </w:tcPr>
          <w:p w14:paraId="60DD138F" w14:textId="77777777" w:rsidR="009F00EE" w:rsidRPr="009F00EE" w:rsidRDefault="009F00EE" w:rsidP="009F00EE">
            <w:pPr>
              <w:jc w:val="right"/>
              <w:rPr>
                <w:b/>
                <w:bCs/>
                <w:color w:val="000000"/>
                <w:sz w:val="20"/>
                <w:szCs w:val="20"/>
              </w:rPr>
            </w:pPr>
            <w:r w:rsidRPr="009F00EE">
              <w:rPr>
                <w:b/>
                <w:bCs/>
                <w:color w:val="000000"/>
                <w:sz w:val="20"/>
                <w:szCs w:val="20"/>
              </w:rPr>
              <w:t>2,31</w:t>
            </w:r>
          </w:p>
        </w:tc>
      </w:tr>
      <w:tr w:rsidR="009F00EE" w:rsidRPr="009F00EE" w14:paraId="6CECEC7D" w14:textId="77777777" w:rsidTr="009F00EE">
        <w:trPr>
          <w:trHeight w:val="300"/>
          <w:jc w:val="center"/>
        </w:trPr>
        <w:tc>
          <w:tcPr>
            <w:tcW w:w="5500" w:type="dxa"/>
            <w:tcBorders>
              <w:top w:val="nil"/>
              <w:left w:val="nil"/>
              <w:bottom w:val="nil"/>
              <w:right w:val="nil"/>
            </w:tcBorders>
            <w:shd w:val="clear" w:color="auto" w:fill="auto"/>
            <w:vAlign w:val="center"/>
            <w:hideMark/>
          </w:tcPr>
          <w:p w14:paraId="017E4DA2" w14:textId="77777777" w:rsidR="009F00EE" w:rsidRPr="009F00EE" w:rsidRDefault="009F00EE" w:rsidP="009F00EE">
            <w:pPr>
              <w:rPr>
                <w:color w:val="000000"/>
                <w:sz w:val="20"/>
                <w:szCs w:val="20"/>
              </w:rPr>
            </w:pPr>
            <w:r w:rsidRPr="009F00EE">
              <w:rPr>
                <w:color w:val="000000"/>
                <w:sz w:val="20"/>
                <w:szCs w:val="20"/>
              </w:rPr>
              <w:t>Ostali građevinski objekti</w:t>
            </w:r>
          </w:p>
        </w:tc>
        <w:tc>
          <w:tcPr>
            <w:tcW w:w="1340" w:type="dxa"/>
            <w:tcBorders>
              <w:top w:val="nil"/>
              <w:left w:val="nil"/>
              <w:bottom w:val="nil"/>
              <w:right w:val="nil"/>
            </w:tcBorders>
            <w:shd w:val="clear" w:color="auto" w:fill="auto"/>
            <w:vAlign w:val="center"/>
            <w:hideMark/>
          </w:tcPr>
          <w:p w14:paraId="6574EEE8" w14:textId="77777777" w:rsidR="009F00EE" w:rsidRPr="009F00EE" w:rsidRDefault="009F00EE" w:rsidP="009F00EE">
            <w:pPr>
              <w:rPr>
                <w:color w:val="000000"/>
                <w:sz w:val="20"/>
                <w:szCs w:val="20"/>
              </w:rPr>
            </w:pPr>
          </w:p>
        </w:tc>
        <w:tc>
          <w:tcPr>
            <w:tcW w:w="1340" w:type="dxa"/>
            <w:tcBorders>
              <w:top w:val="nil"/>
              <w:left w:val="nil"/>
              <w:bottom w:val="nil"/>
              <w:right w:val="nil"/>
            </w:tcBorders>
            <w:shd w:val="clear" w:color="auto" w:fill="auto"/>
            <w:vAlign w:val="center"/>
            <w:hideMark/>
          </w:tcPr>
          <w:p w14:paraId="51FE16D1" w14:textId="77777777" w:rsidR="009F00EE" w:rsidRPr="009F00EE" w:rsidRDefault="009F00EE" w:rsidP="009F00EE">
            <w:pPr>
              <w:jc w:val="right"/>
              <w:rPr>
                <w:color w:val="000000"/>
                <w:sz w:val="20"/>
                <w:szCs w:val="20"/>
              </w:rPr>
            </w:pPr>
            <w:r w:rsidRPr="009F00EE">
              <w:rPr>
                <w:color w:val="000000"/>
                <w:sz w:val="20"/>
                <w:szCs w:val="20"/>
              </w:rPr>
              <w:t>51.400,00</w:t>
            </w:r>
          </w:p>
        </w:tc>
        <w:tc>
          <w:tcPr>
            <w:tcW w:w="760" w:type="dxa"/>
            <w:tcBorders>
              <w:top w:val="nil"/>
              <w:left w:val="nil"/>
              <w:bottom w:val="nil"/>
              <w:right w:val="nil"/>
            </w:tcBorders>
            <w:shd w:val="clear" w:color="auto" w:fill="auto"/>
            <w:vAlign w:val="center"/>
            <w:hideMark/>
          </w:tcPr>
          <w:p w14:paraId="1BBE41BF" w14:textId="77777777" w:rsidR="009F00EE" w:rsidRPr="009F00EE" w:rsidRDefault="009F00EE" w:rsidP="009F00EE">
            <w:pPr>
              <w:jc w:val="right"/>
              <w:rPr>
                <w:color w:val="000000"/>
                <w:sz w:val="20"/>
                <w:szCs w:val="20"/>
              </w:rPr>
            </w:pPr>
          </w:p>
        </w:tc>
      </w:tr>
      <w:tr w:rsidR="009F00EE" w:rsidRPr="009F00EE" w14:paraId="2364DE04" w14:textId="77777777" w:rsidTr="009F00EE">
        <w:trPr>
          <w:trHeight w:val="300"/>
          <w:jc w:val="center"/>
        </w:trPr>
        <w:tc>
          <w:tcPr>
            <w:tcW w:w="5500" w:type="dxa"/>
            <w:tcBorders>
              <w:top w:val="nil"/>
              <w:left w:val="nil"/>
              <w:bottom w:val="nil"/>
              <w:right w:val="nil"/>
            </w:tcBorders>
            <w:shd w:val="clear" w:color="auto" w:fill="auto"/>
            <w:vAlign w:val="center"/>
            <w:hideMark/>
          </w:tcPr>
          <w:p w14:paraId="583968C7" w14:textId="77777777" w:rsidR="009F00EE" w:rsidRPr="009F00EE" w:rsidRDefault="009F00EE" w:rsidP="009F00EE">
            <w:pPr>
              <w:rPr>
                <w:b/>
                <w:bCs/>
                <w:color w:val="000000"/>
                <w:sz w:val="20"/>
                <w:szCs w:val="20"/>
              </w:rPr>
            </w:pPr>
            <w:r w:rsidRPr="009F00EE">
              <w:rPr>
                <w:b/>
                <w:bCs/>
                <w:color w:val="000000"/>
                <w:sz w:val="20"/>
                <w:szCs w:val="20"/>
              </w:rPr>
              <w:t>Postrojenja i oprema</w:t>
            </w:r>
          </w:p>
        </w:tc>
        <w:tc>
          <w:tcPr>
            <w:tcW w:w="1340" w:type="dxa"/>
            <w:tcBorders>
              <w:top w:val="nil"/>
              <w:left w:val="nil"/>
              <w:bottom w:val="nil"/>
              <w:right w:val="nil"/>
            </w:tcBorders>
            <w:shd w:val="clear" w:color="auto" w:fill="auto"/>
            <w:vAlign w:val="center"/>
            <w:hideMark/>
          </w:tcPr>
          <w:p w14:paraId="2D756D64" w14:textId="77777777" w:rsidR="009F00EE" w:rsidRPr="009F00EE" w:rsidRDefault="009F00EE" w:rsidP="009F00EE">
            <w:pPr>
              <w:jc w:val="right"/>
              <w:rPr>
                <w:b/>
                <w:bCs/>
                <w:color w:val="000000"/>
                <w:sz w:val="20"/>
                <w:szCs w:val="20"/>
              </w:rPr>
            </w:pPr>
            <w:r w:rsidRPr="009F00EE">
              <w:rPr>
                <w:b/>
                <w:bCs/>
                <w:color w:val="000000"/>
                <w:sz w:val="20"/>
                <w:szCs w:val="20"/>
              </w:rPr>
              <w:t>180.000,00</w:t>
            </w:r>
          </w:p>
        </w:tc>
        <w:tc>
          <w:tcPr>
            <w:tcW w:w="1340" w:type="dxa"/>
            <w:tcBorders>
              <w:top w:val="nil"/>
              <w:left w:val="nil"/>
              <w:bottom w:val="nil"/>
              <w:right w:val="nil"/>
            </w:tcBorders>
            <w:shd w:val="clear" w:color="auto" w:fill="auto"/>
            <w:vAlign w:val="center"/>
            <w:hideMark/>
          </w:tcPr>
          <w:p w14:paraId="0CF259AB" w14:textId="77777777" w:rsidR="009F00EE" w:rsidRPr="009F00EE" w:rsidRDefault="009F00EE" w:rsidP="009F00EE">
            <w:pPr>
              <w:jc w:val="right"/>
              <w:rPr>
                <w:b/>
                <w:bCs/>
                <w:color w:val="000000"/>
                <w:sz w:val="20"/>
                <w:szCs w:val="20"/>
              </w:rPr>
            </w:pPr>
            <w:r w:rsidRPr="009F00EE">
              <w:rPr>
                <w:b/>
                <w:bCs/>
                <w:color w:val="000000"/>
                <w:sz w:val="20"/>
                <w:szCs w:val="20"/>
              </w:rPr>
              <w:t>0,00</w:t>
            </w:r>
          </w:p>
        </w:tc>
        <w:tc>
          <w:tcPr>
            <w:tcW w:w="760" w:type="dxa"/>
            <w:tcBorders>
              <w:top w:val="nil"/>
              <w:left w:val="nil"/>
              <w:bottom w:val="nil"/>
              <w:right w:val="nil"/>
            </w:tcBorders>
            <w:shd w:val="clear" w:color="auto" w:fill="auto"/>
            <w:vAlign w:val="center"/>
            <w:hideMark/>
          </w:tcPr>
          <w:p w14:paraId="48669B69" w14:textId="77777777" w:rsidR="009F00EE" w:rsidRPr="009F00EE" w:rsidRDefault="009F00EE" w:rsidP="009F00EE">
            <w:pPr>
              <w:jc w:val="right"/>
              <w:rPr>
                <w:b/>
                <w:bCs/>
                <w:color w:val="000000"/>
                <w:sz w:val="20"/>
                <w:szCs w:val="20"/>
              </w:rPr>
            </w:pPr>
            <w:r w:rsidRPr="009F00EE">
              <w:rPr>
                <w:b/>
                <w:bCs/>
                <w:color w:val="000000"/>
                <w:sz w:val="20"/>
                <w:szCs w:val="20"/>
              </w:rPr>
              <w:t>0,00</w:t>
            </w:r>
          </w:p>
        </w:tc>
      </w:tr>
      <w:tr w:rsidR="009F00EE" w:rsidRPr="009F00EE" w14:paraId="0C0EB402" w14:textId="77777777" w:rsidTr="009F00EE">
        <w:trPr>
          <w:trHeight w:val="300"/>
          <w:jc w:val="center"/>
        </w:trPr>
        <w:tc>
          <w:tcPr>
            <w:tcW w:w="5500" w:type="dxa"/>
            <w:tcBorders>
              <w:top w:val="nil"/>
              <w:left w:val="nil"/>
              <w:bottom w:val="nil"/>
              <w:right w:val="nil"/>
            </w:tcBorders>
            <w:shd w:val="clear" w:color="auto" w:fill="auto"/>
            <w:vAlign w:val="center"/>
            <w:hideMark/>
          </w:tcPr>
          <w:p w14:paraId="6FA6153E" w14:textId="77777777" w:rsidR="009F00EE" w:rsidRPr="009F00EE" w:rsidRDefault="009F00EE" w:rsidP="009F00EE">
            <w:pPr>
              <w:rPr>
                <w:color w:val="000000"/>
                <w:sz w:val="20"/>
                <w:szCs w:val="20"/>
              </w:rPr>
            </w:pPr>
            <w:r w:rsidRPr="009F00EE">
              <w:rPr>
                <w:color w:val="000000"/>
                <w:sz w:val="20"/>
                <w:szCs w:val="20"/>
              </w:rPr>
              <w:t xml:space="preserve">Uredska oprema i namještaj </w:t>
            </w:r>
          </w:p>
        </w:tc>
        <w:tc>
          <w:tcPr>
            <w:tcW w:w="1340" w:type="dxa"/>
            <w:tcBorders>
              <w:top w:val="nil"/>
              <w:left w:val="nil"/>
              <w:bottom w:val="nil"/>
              <w:right w:val="nil"/>
            </w:tcBorders>
            <w:shd w:val="clear" w:color="auto" w:fill="auto"/>
            <w:vAlign w:val="center"/>
            <w:hideMark/>
          </w:tcPr>
          <w:p w14:paraId="5189EAE7" w14:textId="77777777" w:rsidR="009F00EE" w:rsidRPr="009F00EE" w:rsidRDefault="009F00EE" w:rsidP="009F00EE">
            <w:pPr>
              <w:rPr>
                <w:color w:val="000000"/>
                <w:sz w:val="20"/>
                <w:szCs w:val="20"/>
              </w:rPr>
            </w:pPr>
          </w:p>
        </w:tc>
        <w:tc>
          <w:tcPr>
            <w:tcW w:w="1340" w:type="dxa"/>
            <w:tcBorders>
              <w:top w:val="nil"/>
              <w:left w:val="nil"/>
              <w:bottom w:val="nil"/>
              <w:right w:val="nil"/>
            </w:tcBorders>
            <w:shd w:val="clear" w:color="auto" w:fill="auto"/>
            <w:vAlign w:val="center"/>
            <w:hideMark/>
          </w:tcPr>
          <w:p w14:paraId="330571AA" w14:textId="77777777" w:rsidR="009F00EE" w:rsidRPr="009F00EE" w:rsidRDefault="009F00EE" w:rsidP="009F00EE">
            <w:pPr>
              <w:jc w:val="right"/>
              <w:rPr>
                <w:color w:val="000000"/>
                <w:sz w:val="20"/>
                <w:szCs w:val="20"/>
              </w:rPr>
            </w:pPr>
            <w:r w:rsidRPr="009F00EE">
              <w:rPr>
                <w:color w:val="000000"/>
                <w:sz w:val="20"/>
                <w:szCs w:val="20"/>
              </w:rPr>
              <w:t>0,00</w:t>
            </w:r>
          </w:p>
        </w:tc>
        <w:tc>
          <w:tcPr>
            <w:tcW w:w="760" w:type="dxa"/>
            <w:tcBorders>
              <w:top w:val="nil"/>
              <w:left w:val="nil"/>
              <w:bottom w:val="nil"/>
              <w:right w:val="nil"/>
            </w:tcBorders>
            <w:shd w:val="clear" w:color="auto" w:fill="auto"/>
            <w:vAlign w:val="center"/>
            <w:hideMark/>
          </w:tcPr>
          <w:p w14:paraId="72E6671D" w14:textId="77777777" w:rsidR="009F00EE" w:rsidRPr="009F00EE" w:rsidRDefault="009F00EE" w:rsidP="009F00EE">
            <w:pPr>
              <w:jc w:val="right"/>
              <w:rPr>
                <w:color w:val="000000"/>
                <w:sz w:val="20"/>
                <w:szCs w:val="20"/>
              </w:rPr>
            </w:pPr>
          </w:p>
        </w:tc>
      </w:tr>
      <w:tr w:rsidR="009F00EE" w:rsidRPr="009F00EE" w14:paraId="08FCCBDE" w14:textId="77777777" w:rsidTr="009F00EE">
        <w:trPr>
          <w:trHeight w:val="300"/>
          <w:jc w:val="center"/>
        </w:trPr>
        <w:tc>
          <w:tcPr>
            <w:tcW w:w="5500" w:type="dxa"/>
            <w:tcBorders>
              <w:top w:val="nil"/>
              <w:left w:val="nil"/>
              <w:bottom w:val="nil"/>
              <w:right w:val="nil"/>
            </w:tcBorders>
            <w:shd w:val="clear" w:color="FFFFB0" w:fill="FFFFCC"/>
            <w:vAlign w:val="center"/>
            <w:hideMark/>
          </w:tcPr>
          <w:p w14:paraId="2B1C5691" w14:textId="77777777" w:rsidR="009F00EE" w:rsidRPr="009F00EE" w:rsidRDefault="009F00EE" w:rsidP="009F00EE">
            <w:pPr>
              <w:rPr>
                <w:b/>
                <w:bCs/>
                <w:color w:val="000000"/>
                <w:sz w:val="20"/>
                <w:szCs w:val="20"/>
              </w:rPr>
            </w:pPr>
            <w:r w:rsidRPr="009F00EE">
              <w:rPr>
                <w:b/>
                <w:bCs/>
                <w:color w:val="000000"/>
                <w:sz w:val="20"/>
                <w:szCs w:val="20"/>
              </w:rPr>
              <w:t>Naknada šteta</w:t>
            </w:r>
          </w:p>
        </w:tc>
        <w:tc>
          <w:tcPr>
            <w:tcW w:w="1340" w:type="dxa"/>
            <w:tcBorders>
              <w:top w:val="nil"/>
              <w:left w:val="nil"/>
              <w:bottom w:val="nil"/>
              <w:right w:val="nil"/>
            </w:tcBorders>
            <w:shd w:val="clear" w:color="FFFFB0" w:fill="FFFFCC"/>
            <w:vAlign w:val="center"/>
            <w:hideMark/>
          </w:tcPr>
          <w:p w14:paraId="7931C819" w14:textId="77777777" w:rsidR="009F00EE" w:rsidRPr="009F00EE" w:rsidRDefault="009F00EE" w:rsidP="009F00EE">
            <w:pPr>
              <w:jc w:val="right"/>
              <w:rPr>
                <w:b/>
                <w:bCs/>
                <w:color w:val="000000"/>
                <w:sz w:val="20"/>
                <w:szCs w:val="20"/>
              </w:rPr>
            </w:pPr>
            <w:r w:rsidRPr="009F00EE">
              <w:rPr>
                <w:b/>
                <w:bCs/>
                <w:color w:val="000000"/>
                <w:sz w:val="20"/>
                <w:szCs w:val="20"/>
              </w:rPr>
              <w:t>10.000,00</w:t>
            </w:r>
          </w:p>
        </w:tc>
        <w:tc>
          <w:tcPr>
            <w:tcW w:w="1340" w:type="dxa"/>
            <w:tcBorders>
              <w:top w:val="nil"/>
              <w:left w:val="nil"/>
              <w:bottom w:val="nil"/>
              <w:right w:val="nil"/>
            </w:tcBorders>
            <w:shd w:val="clear" w:color="FFFFB0" w:fill="FFFFCC"/>
            <w:vAlign w:val="center"/>
            <w:hideMark/>
          </w:tcPr>
          <w:p w14:paraId="05D6559B" w14:textId="77777777" w:rsidR="009F00EE" w:rsidRPr="009F00EE" w:rsidRDefault="009F00EE" w:rsidP="009F00EE">
            <w:pPr>
              <w:jc w:val="right"/>
              <w:rPr>
                <w:b/>
                <w:bCs/>
                <w:color w:val="000000"/>
                <w:sz w:val="20"/>
                <w:szCs w:val="20"/>
              </w:rPr>
            </w:pPr>
            <w:r w:rsidRPr="009F00EE">
              <w:rPr>
                <w:b/>
                <w:bCs/>
                <w:color w:val="000000"/>
                <w:sz w:val="20"/>
                <w:szCs w:val="20"/>
              </w:rPr>
              <w:t>0,00</w:t>
            </w:r>
          </w:p>
        </w:tc>
        <w:tc>
          <w:tcPr>
            <w:tcW w:w="760" w:type="dxa"/>
            <w:tcBorders>
              <w:top w:val="nil"/>
              <w:left w:val="nil"/>
              <w:bottom w:val="nil"/>
              <w:right w:val="nil"/>
            </w:tcBorders>
            <w:shd w:val="clear" w:color="FFFFB0" w:fill="FFFFCC"/>
            <w:vAlign w:val="center"/>
            <w:hideMark/>
          </w:tcPr>
          <w:p w14:paraId="0A9ECBCA" w14:textId="77777777" w:rsidR="009F00EE" w:rsidRPr="009F00EE" w:rsidRDefault="009F00EE" w:rsidP="009F00EE">
            <w:pPr>
              <w:jc w:val="right"/>
              <w:rPr>
                <w:b/>
                <w:bCs/>
                <w:color w:val="000000"/>
                <w:sz w:val="20"/>
                <w:szCs w:val="20"/>
              </w:rPr>
            </w:pPr>
            <w:r w:rsidRPr="009F00EE">
              <w:rPr>
                <w:b/>
                <w:bCs/>
                <w:color w:val="000000"/>
                <w:sz w:val="20"/>
                <w:szCs w:val="20"/>
              </w:rPr>
              <w:t>0,00</w:t>
            </w:r>
          </w:p>
        </w:tc>
      </w:tr>
      <w:tr w:rsidR="009F00EE" w:rsidRPr="009F00EE" w14:paraId="1C8A6392" w14:textId="77777777" w:rsidTr="009F00EE">
        <w:trPr>
          <w:trHeight w:val="300"/>
          <w:jc w:val="center"/>
        </w:trPr>
        <w:tc>
          <w:tcPr>
            <w:tcW w:w="5500" w:type="dxa"/>
            <w:tcBorders>
              <w:top w:val="nil"/>
              <w:left w:val="nil"/>
              <w:bottom w:val="nil"/>
              <w:right w:val="nil"/>
            </w:tcBorders>
            <w:shd w:val="clear" w:color="FFFFFF" w:fill="FFFFFF"/>
            <w:vAlign w:val="center"/>
            <w:hideMark/>
          </w:tcPr>
          <w:p w14:paraId="6525C210" w14:textId="77777777" w:rsidR="009F00EE" w:rsidRPr="009F00EE" w:rsidRDefault="009F00EE" w:rsidP="009F00EE">
            <w:pPr>
              <w:rPr>
                <w:b/>
                <w:bCs/>
                <w:color w:val="000000"/>
                <w:sz w:val="20"/>
                <w:szCs w:val="20"/>
              </w:rPr>
            </w:pPr>
            <w:r w:rsidRPr="009F00EE">
              <w:rPr>
                <w:b/>
                <w:bCs/>
                <w:color w:val="000000"/>
                <w:sz w:val="20"/>
                <w:szCs w:val="20"/>
              </w:rPr>
              <w:t>Rashodi poslovanja</w:t>
            </w:r>
          </w:p>
        </w:tc>
        <w:tc>
          <w:tcPr>
            <w:tcW w:w="1340" w:type="dxa"/>
            <w:tcBorders>
              <w:top w:val="nil"/>
              <w:left w:val="nil"/>
              <w:bottom w:val="nil"/>
              <w:right w:val="nil"/>
            </w:tcBorders>
            <w:shd w:val="clear" w:color="FFFFFF" w:fill="FFFFFF"/>
            <w:vAlign w:val="center"/>
            <w:hideMark/>
          </w:tcPr>
          <w:p w14:paraId="7492C56A" w14:textId="77777777" w:rsidR="009F00EE" w:rsidRPr="009F00EE" w:rsidRDefault="009F00EE" w:rsidP="009F00EE">
            <w:pPr>
              <w:jc w:val="right"/>
              <w:rPr>
                <w:b/>
                <w:bCs/>
                <w:color w:val="000000"/>
                <w:sz w:val="20"/>
                <w:szCs w:val="20"/>
              </w:rPr>
            </w:pPr>
            <w:r w:rsidRPr="009F00EE">
              <w:rPr>
                <w:b/>
                <w:bCs/>
                <w:color w:val="000000"/>
                <w:sz w:val="20"/>
                <w:szCs w:val="20"/>
              </w:rPr>
              <w:t>10.000,00</w:t>
            </w:r>
          </w:p>
        </w:tc>
        <w:tc>
          <w:tcPr>
            <w:tcW w:w="1340" w:type="dxa"/>
            <w:tcBorders>
              <w:top w:val="nil"/>
              <w:left w:val="nil"/>
              <w:bottom w:val="nil"/>
              <w:right w:val="nil"/>
            </w:tcBorders>
            <w:shd w:val="clear" w:color="FFFFFF" w:fill="FFFFFF"/>
            <w:vAlign w:val="center"/>
            <w:hideMark/>
          </w:tcPr>
          <w:p w14:paraId="3DAC5909" w14:textId="77777777" w:rsidR="009F00EE" w:rsidRPr="009F00EE" w:rsidRDefault="009F00EE" w:rsidP="009F00EE">
            <w:pPr>
              <w:jc w:val="right"/>
              <w:rPr>
                <w:b/>
                <w:bCs/>
                <w:color w:val="000000"/>
                <w:sz w:val="20"/>
                <w:szCs w:val="20"/>
              </w:rPr>
            </w:pPr>
            <w:r w:rsidRPr="009F00EE">
              <w:rPr>
                <w:b/>
                <w:bCs/>
                <w:color w:val="000000"/>
                <w:sz w:val="20"/>
                <w:szCs w:val="20"/>
              </w:rPr>
              <w:t>0,00</w:t>
            </w:r>
          </w:p>
        </w:tc>
        <w:tc>
          <w:tcPr>
            <w:tcW w:w="760" w:type="dxa"/>
            <w:tcBorders>
              <w:top w:val="nil"/>
              <w:left w:val="nil"/>
              <w:bottom w:val="nil"/>
              <w:right w:val="nil"/>
            </w:tcBorders>
            <w:shd w:val="clear" w:color="FFFFFF" w:fill="FFFFFF"/>
            <w:vAlign w:val="center"/>
            <w:hideMark/>
          </w:tcPr>
          <w:p w14:paraId="17E08CE8" w14:textId="77777777" w:rsidR="009F00EE" w:rsidRPr="009F00EE" w:rsidRDefault="009F00EE" w:rsidP="009F00EE">
            <w:pPr>
              <w:jc w:val="right"/>
              <w:rPr>
                <w:b/>
                <w:bCs/>
                <w:color w:val="000000"/>
                <w:sz w:val="20"/>
                <w:szCs w:val="20"/>
              </w:rPr>
            </w:pPr>
            <w:r w:rsidRPr="009F00EE">
              <w:rPr>
                <w:b/>
                <w:bCs/>
                <w:color w:val="000000"/>
                <w:sz w:val="20"/>
                <w:szCs w:val="20"/>
              </w:rPr>
              <w:t>0,00</w:t>
            </w:r>
          </w:p>
        </w:tc>
      </w:tr>
      <w:tr w:rsidR="009F00EE" w:rsidRPr="009F00EE" w14:paraId="3B131CDE" w14:textId="77777777" w:rsidTr="009F00EE">
        <w:trPr>
          <w:trHeight w:val="300"/>
          <w:jc w:val="center"/>
        </w:trPr>
        <w:tc>
          <w:tcPr>
            <w:tcW w:w="5500" w:type="dxa"/>
            <w:tcBorders>
              <w:top w:val="nil"/>
              <w:left w:val="nil"/>
              <w:bottom w:val="nil"/>
              <w:right w:val="nil"/>
            </w:tcBorders>
            <w:shd w:val="clear" w:color="auto" w:fill="auto"/>
            <w:vAlign w:val="center"/>
            <w:hideMark/>
          </w:tcPr>
          <w:p w14:paraId="041A8FDD" w14:textId="77777777" w:rsidR="009F00EE" w:rsidRPr="009F00EE" w:rsidRDefault="009F00EE" w:rsidP="009F00EE">
            <w:pPr>
              <w:rPr>
                <w:b/>
                <w:bCs/>
                <w:color w:val="000000"/>
                <w:sz w:val="20"/>
                <w:szCs w:val="20"/>
              </w:rPr>
            </w:pPr>
            <w:r w:rsidRPr="009F00EE">
              <w:rPr>
                <w:b/>
                <w:bCs/>
                <w:color w:val="000000"/>
                <w:sz w:val="20"/>
                <w:szCs w:val="20"/>
              </w:rPr>
              <w:t>Ostali rashodi</w:t>
            </w:r>
          </w:p>
        </w:tc>
        <w:tc>
          <w:tcPr>
            <w:tcW w:w="1340" w:type="dxa"/>
            <w:tcBorders>
              <w:top w:val="nil"/>
              <w:left w:val="nil"/>
              <w:bottom w:val="nil"/>
              <w:right w:val="nil"/>
            </w:tcBorders>
            <w:shd w:val="clear" w:color="auto" w:fill="auto"/>
            <w:vAlign w:val="center"/>
            <w:hideMark/>
          </w:tcPr>
          <w:p w14:paraId="0A0DD121" w14:textId="77777777" w:rsidR="009F00EE" w:rsidRPr="009F00EE" w:rsidRDefault="009F00EE" w:rsidP="009F00EE">
            <w:pPr>
              <w:jc w:val="right"/>
              <w:rPr>
                <w:b/>
                <w:bCs/>
                <w:color w:val="000000"/>
                <w:sz w:val="20"/>
                <w:szCs w:val="20"/>
              </w:rPr>
            </w:pPr>
            <w:r w:rsidRPr="009F00EE">
              <w:rPr>
                <w:b/>
                <w:bCs/>
                <w:color w:val="000000"/>
                <w:sz w:val="20"/>
                <w:szCs w:val="20"/>
              </w:rPr>
              <w:t>10.000,00</w:t>
            </w:r>
          </w:p>
        </w:tc>
        <w:tc>
          <w:tcPr>
            <w:tcW w:w="1340" w:type="dxa"/>
            <w:tcBorders>
              <w:top w:val="nil"/>
              <w:left w:val="nil"/>
              <w:bottom w:val="nil"/>
              <w:right w:val="nil"/>
            </w:tcBorders>
            <w:shd w:val="clear" w:color="auto" w:fill="auto"/>
            <w:vAlign w:val="center"/>
            <w:hideMark/>
          </w:tcPr>
          <w:p w14:paraId="4F1C892C" w14:textId="77777777" w:rsidR="009F00EE" w:rsidRPr="009F00EE" w:rsidRDefault="009F00EE" w:rsidP="009F00EE">
            <w:pPr>
              <w:jc w:val="right"/>
              <w:rPr>
                <w:b/>
                <w:bCs/>
                <w:color w:val="000000"/>
                <w:sz w:val="20"/>
                <w:szCs w:val="20"/>
              </w:rPr>
            </w:pPr>
            <w:r w:rsidRPr="009F00EE">
              <w:rPr>
                <w:b/>
                <w:bCs/>
                <w:color w:val="000000"/>
                <w:sz w:val="20"/>
                <w:szCs w:val="20"/>
              </w:rPr>
              <w:t>0,00</w:t>
            </w:r>
          </w:p>
        </w:tc>
        <w:tc>
          <w:tcPr>
            <w:tcW w:w="760" w:type="dxa"/>
            <w:tcBorders>
              <w:top w:val="nil"/>
              <w:left w:val="nil"/>
              <w:bottom w:val="nil"/>
              <w:right w:val="nil"/>
            </w:tcBorders>
            <w:shd w:val="clear" w:color="auto" w:fill="auto"/>
            <w:vAlign w:val="center"/>
            <w:hideMark/>
          </w:tcPr>
          <w:p w14:paraId="14C740F1" w14:textId="77777777" w:rsidR="009F00EE" w:rsidRPr="009F00EE" w:rsidRDefault="009F00EE" w:rsidP="009F00EE">
            <w:pPr>
              <w:jc w:val="right"/>
              <w:rPr>
                <w:b/>
                <w:bCs/>
                <w:color w:val="000000"/>
                <w:sz w:val="20"/>
                <w:szCs w:val="20"/>
              </w:rPr>
            </w:pPr>
            <w:r w:rsidRPr="009F00EE">
              <w:rPr>
                <w:b/>
                <w:bCs/>
                <w:color w:val="000000"/>
                <w:sz w:val="20"/>
                <w:szCs w:val="20"/>
              </w:rPr>
              <w:t>0,00</w:t>
            </w:r>
          </w:p>
        </w:tc>
      </w:tr>
      <w:tr w:rsidR="009F00EE" w:rsidRPr="009F00EE" w14:paraId="176327B5" w14:textId="77777777" w:rsidTr="009F00EE">
        <w:trPr>
          <w:trHeight w:val="300"/>
          <w:jc w:val="center"/>
        </w:trPr>
        <w:tc>
          <w:tcPr>
            <w:tcW w:w="5500" w:type="dxa"/>
            <w:tcBorders>
              <w:top w:val="nil"/>
              <w:left w:val="nil"/>
              <w:bottom w:val="nil"/>
              <w:right w:val="nil"/>
            </w:tcBorders>
            <w:shd w:val="clear" w:color="auto" w:fill="auto"/>
            <w:vAlign w:val="center"/>
            <w:hideMark/>
          </w:tcPr>
          <w:p w14:paraId="674736C7" w14:textId="77777777" w:rsidR="009F00EE" w:rsidRPr="009F00EE" w:rsidRDefault="009F00EE" w:rsidP="009F00EE">
            <w:pPr>
              <w:rPr>
                <w:b/>
                <w:bCs/>
                <w:color w:val="000000"/>
                <w:sz w:val="20"/>
                <w:szCs w:val="20"/>
              </w:rPr>
            </w:pPr>
            <w:r w:rsidRPr="009F00EE">
              <w:rPr>
                <w:b/>
                <w:bCs/>
                <w:color w:val="000000"/>
                <w:sz w:val="20"/>
                <w:szCs w:val="20"/>
              </w:rPr>
              <w:t>Kazne, penali i naknade štete</w:t>
            </w:r>
          </w:p>
        </w:tc>
        <w:tc>
          <w:tcPr>
            <w:tcW w:w="1340" w:type="dxa"/>
            <w:tcBorders>
              <w:top w:val="nil"/>
              <w:left w:val="nil"/>
              <w:bottom w:val="nil"/>
              <w:right w:val="nil"/>
            </w:tcBorders>
            <w:shd w:val="clear" w:color="auto" w:fill="auto"/>
            <w:vAlign w:val="center"/>
            <w:hideMark/>
          </w:tcPr>
          <w:p w14:paraId="320D7119" w14:textId="77777777" w:rsidR="009F00EE" w:rsidRPr="009F00EE" w:rsidRDefault="009F00EE" w:rsidP="009F00EE">
            <w:pPr>
              <w:jc w:val="right"/>
              <w:rPr>
                <w:b/>
                <w:bCs/>
                <w:color w:val="000000"/>
                <w:sz w:val="20"/>
                <w:szCs w:val="20"/>
              </w:rPr>
            </w:pPr>
            <w:r w:rsidRPr="009F00EE">
              <w:rPr>
                <w:b/>
                <w:bCs/>
                <w:color w:val="000000"/>
                <w:sz w:val="20"/>
                <w:szCs w:val="20"/>
              </w:rPr>
              <w:t>10.000,00</w:t>
            </w:r>
          </w:p>
        </w:tc>
        <w:tc>
          <w:tcPr>
            <w:tcW w:w="1340" w:type="dxa"/>
            <w:tcBorders>
              <w:top w:val="nil"/>
              <w:left w:val="nil"/>
              <w:bottom w:val="nil"/>
              <w:right w:val="nil"/>
            </w:tcBorders>
            <w:shd w:val="clear" w:color="auto" w:fill="auto"/>
            <w:vAlign w:val="center"/>
            <w:hideMark/>
          </w:tcPr>
          <w:p w14:paraId="48B888C6" w14:textId="77777777" w:rsidR="009F00EE" w:rsidRPr="009F00EE" w:rsidRDefault="009F00EE" w:rsidP="009F00EE">
            <w:pPr>
              <w:jc w:val="right"/>
              <w:rPr>
                <w:b/>
                <w:bCs/>
                <w:color w:val="000000"/>
                <w:sz w:val="20"/>
                <w:szCs w:val="20"/>
              </w:rPr>
            </w:pPr>
            <w:r w:rsidRPr="009F00EE">
              <w:rPr>
                <w:b/>
                <w:bCs/>
                <w:color w:val="000000"/>
                <w:sz w:val="20"/>
                <w:szCs w:val="20"/>
              </w:rPr>
              <w:t>0,00</w:t>
            </w:r>
          </w:p>
        </w:tc>
        <w:tc>
          <w:tcPr>
            <w:tcW w:w="760" w:type="dxa"/>
            <w:tcBorders>
              <w:top w:val="nil"/>
              <w:left w:val="nil"/>
              <w:bottom w:val="nil"/>
              <w:right w:val="nil"/>
            </w:tcBorders>
            <w:shd w:val="clear" w:color="auto" w:fill="auto"/>
            <w:vAlign w:val="center"/>
            <w:hideMark/>
          </w:tcPr>
          <w:p w14:paraId="6A63F2B6" w14:textId="77777777" w:rsidR="009F00EE" w:rsidRPr="009F00EE" w:rsidRDefault="009F00EE" w:rsidP="009F00EE">
            <w:pPr>
              <w:jc w:val="right"/>
              <w:rPr>
                <w:b/>
                <w:bCs/>
                <w:color w:val="000000"/>
                <w:sz w:val="20"/>
                <w:szCs w:val="20"/>
              </w:rPr>
            </w:pPr>
            <w:r w:rsidRPr="009F00EE">
              <w:rPr>
                <w:b/>
                <w:bCs/>
                <w:color w:val="000000"/>
                <w:sz w:val="20"/>
                <w:szCs w:val="20"/>
              </w:rPr>
              <w:t>0,00</w:t>
            </w:r>
          </w:p>
        </w:tc>
      </w:tr>
      <w:tr w:rsidR="009F00EE" w:rsidRPr="009F00EE" w14:paraId="7F77DAAD" w14:textId="77777777" w:rsidTr="009F00EE">
        <w:trPr>
          <w:trHeight w:val="300"/>
          <w:jc w:val="center"/>
        </w:trPr>
        <w:tc>
          <w:tcPr>
            <w:tcW w:w="5500" w:type="dxa"/>
            <w:tcBorders>
              <w:top w:val="nil"/>
              <w:left w:val="nil"/>
              <w:bottom w:val="nil"/>
              <w:right w:val="nil"/>
            </w:tcBorders>
            <w:shd w:val="clear" w:color="auto" w:fill="auto"/>
            <w:vAlign w:val="center"/>
            <w:hideMark/>
          </w:tcPr>
          <w:p w14:paraId="51F6FA55" w14:textId="77777777" w:rsidR="009F00EE" w:rsidRPr="009F00EE" w:rsidRDefault="009F00EE" w:rsidP="009F00EE">
            <w:pPr>
              <w:rPr>
                <w:color w:val="000000"/>
                <w:sz w:val="20"/>
                <w:szCs w:val="20"/>
              </w:rPr>
            </w:pPr>
            <w:r w:rsidRPr="009F00EE">
              <w:rPr>
                <w:color w:val="000000"/>
                <w:sz w:val="20"/>
                <w:szCs w:val="20"/>
              </w:rPr>
              <w:t>Naknada šteta pravnim i fizičkim osobama</w:t>
            </w:r>
          </w:p>
        </w:tc>
        <w:tc>
          <w:tcPr>
            <w:tcW w:w="1340" w:type="dxa"/>
            <w:tcBorders>
              <w:top w:val="nil"/>
              <w:left w:val="nil"/>
              <w:bottom w:val="nil"/>
              <w:right w:val="nil"/>
            </w:tcBorders>
            <w:shd w:val="clear" w:color="auto" w:fill="auto"/>
            <w:vAlign w:val="center"/>
            <w:hideMark/>
          </w:tcPr>
          <w:p w14:paraId="0AEE75D5" w14:textId="77777777" w:rsidR="009F00EE" w:rsidRPr="009F00EE" w:rsidRDefault="009F00EE" w:rsidP="009F00EE">
            <w:pPr>
              <w:rPr>
                <w:color w:val="000000"/>
                <w:sz w:val="20"/>
                <w:szCs w:val="20"/>
              </w:rPr>
            </w:pPr>
          </w:p>
        </w:tc>
        <w:tc>
          <w:tcPr>
            <w:tcW w:w="1340" w:type="dxa"/>
            <w:tcBorders>
              <w:top w:val="nil"/>
              <w:left w:val="nil"/>
              <w:bottom w:val="nil"/>
              <w:right w:val="nil"/>
            </w:tcBorders>
            <w:shd w:val="clear" w:color="auto" w:fill="auto"/>
            <w:vAlign w:val="center"/>
            <w:hideMark/>
          </w:tcPr>
          <w:p w14:paraId="792B35E1" w14:textId="77777777" w:rsidR="009F00EE" w:rsidRPr="009F00EE" w:rsidRDefault="009F00EE" w:rsidP="009F00EE">
            <w:pPr>
              <w:jc w:val="right"/>
              <w:rPr>
                <w:color w:val="000000"/>
                <w:sz w:val="20"/>
                <w:szCs w:val="20"/>
              </w:rPr>
            </w:pPr>
            <w:r w:rsidRPr="009F00EE">
              <w:rPr>
                <w:color w:val="000000"/>
                <w:sz w:val="20"/>
                <w:szCs w:val="20"/>
              </w:rPr>
              <w:t>0,00</w:t>
            </w:r>
          </w:p>
        </w:tc>
        <w:tc>
          <w:tcPr>
            <w:tcW w:w="760" w:type="dxa"/>
            <w:tcBorders>
              <w:top w:val="nil"/>
              <w:left w:val="nil"/>
              <w:bottom w:val="nil"/>
              <w:right w:val="nil"/>
            </w:tcBorders>
            <w:shd w:val="clear" w:color="auto" w:fill="auto"/>
            <w:vAlign w:val="center"/>
            <w:hideMark/>
          </w:tcPr>
          <w:p w14:paraId="09BF0036" w14:textId="77777777" w:rsidR="009F00EE" w:rsidRPr="009F00EE" w:rsidRDefault="009F00EE" w:rsidP="009F00EE">
            <w:pPr>
              <w:jc w:val="right"/>
              <w:rPr>
                <w:color w:val="000000"/>
                <w:sz w:val="20"/>
                <w:szCs w:val="20"/>
              </w:rPr>
            </w:pPr>
          </w:p>
        </w:tc>
      </w:tr>
    </w:tbl>
    <w:p w14:paraId="7FCFA4E5" w14:textId="340D0E7E" w:rsidR="00254B68" w:rsidRPr="009F00EE" w:rsidRDefault="009F00EE" w:rsidP="009F00EE">
      <w:pPr>
        <w:spacing w:before="120" w:after="120"/>
        <w:jc w:val="center"/>
        <w:rPr>
          <w:rFonts w:ascii="Calibri" w:eastAsia="Calibri" w:hAnsi="Calibri"/>
          <w:sz w:val="20"/>
          <w:szCs w:val="20"/>
        </w:rPr>
      </w:pPr>
      <w:r>
        <w:fldChar w:fldCharType="end"/>
      </w:r>
      <w:r w:rsidR="00686316" w:rsidRPr="009F00EE">
        <w:fldChar w:fldCharType="begin"/>
      </w:r>
      <w:r w:rsidR="00686316" w:rsidRPr="009F00EE">
        <w:instrText xml:space="preserve"> LINK </w:instrText>
      </w:r>
      <w:r w:rsidR="00452AE0" w:rsidRPr="009F00EE">
        <w:instrText xml:space="preserve">Excel.Sheet.12 "\\\\SBS\\RedirectedFolders\\isepic\\My Documents\\RADNA mapa\\PRORAČUN\\Radno_IZVRŠENJE proračuna\\IZVRŠENJE_2018_polugodišnje_radno\\Izvršenje 2018-06_LC izvješća\\LCW147_IspisRealizacijaIndeks_radni dio3_za obrazloženje.xlsx" posebni_analitika!R90C4:R212C7 </w:instrText>
      </w:r>
      <w:r w:rsidR="00686316" w:rsidRPr="009F00EE">
        <w:instrText xml:space="preserve">\a \f 4 \h </w:instrText>
      </w:r>
      <w:r w:rsidR="00686316" w:rsidRPr="009F00EE">
        <w:fldChar w:fldCharType="end"/>
      </w:r>
      <w:r w:rsidR="00254B68" w:rsidRPr="009F00EE">
        <w:fldChar w:fldCharType="begin"/>
      </w:r>
      <w:r w:rsidR="00254B68" w:rsidRPr="009F00EE">
        <w:instrText xml:space="preserve"> LINK Excel.Sheet.8 "https://vrsar-my.sharepoint.com/personal/ines_sepic_vrsar_hr/Documents/Dokumenti/RADNA%20mapa/PRORAČUN/Radno_IZVRŠENJE%20proračuna/IZVRŠENJE_2020_polugodinje_radno/LCW147_Ispis%20izvršenja%20proračuna_1_radno.xls" "R_posebni d!R111C2:R216C5" \a \f 4 \h </w:instrText>
      </w:r>
      <w:r w:rsidR="00254B68" w:rsidRPr="009F00EE">
        <w:fldChar w:fldCharType="separate"/>
      </w:r>
    </w:p>
    <w:p w14:paraId="796EE975" w14:textId="48B155E3" w:rsidR="0074561F" w:rsidRPr="00AC750B" w:rsidRDefault="00254B68" w:rsidP="0074561F">
      <w:pPr>
        <w:spacing w:before="120" w:after="120"/>
        <w:jc w:val="center"/>
        <w:rPr>
          <w:color w:val="FF0000"/>
          <w:sz w:val="12"/>
          <w:szCs w:val="12"/>
        </w:rPr>
      </w:pPr>
      <w:r w:rsidRPr="009F00EE">
        <w:rPr>
          <w:sz w:val="12"/>
          <w:szCs w:val="12"/>
        </w:rPr>
        <w:fldChar w:fldCharType="end"/>
      </w:r>
    </w:p>
    <w:p w14:paraId="2EFF2730" w14:textId="746D5579" w:rsidR="004536B6" w:rsidRPr="00256DC7" w:rsidRDefault="006C67F9" w:rsidP="004F31E9">
      <w:pPr>
        <w:spacing w:before="120" w:after="120"/>
        <w:ind w:firstLine="567"/>
        <w:jc w:val="both"/>
      </w:pPr>
      <w:r w:rsidRPr="00256DC7">
        <w:t>Bruto plaće, ostali rashodi za zaposlene i doprinosi na plaće odnose se na rashode za službenike i namještenike općinske uprave koji se isplaćuju sukladno Odluci o koeficijentima za obračun plaće službenika i namještenika Općine Vrsar</w:t>
      </w:r>
      <w:r w:rsidR="00BF0399" w:rsidRPr="00256DC7">
        <w:t xml:space="preserve"> – Orsera</w:t>
      </w:r>
      <w:r w:rsidRPr="00256DC7">
        <w:t>, Odluci o osnovici za izračun plaće službenika i namještenika u Općini Vrsar</w:t>
      </w:r>
      <w:r w:rsidR="00BF0399" w:rsidRPr="00256DC7">
        <w:t xml:space="preserve"> – Orsera</w:t>
      </w:r>
      <w:r w:rsidRPr="00256DC7">
        <w:t xml:space="preserve">, Pravilnika o radu i ostalim propisima koji uređuju isplate plaća. </w:t>
      </w:r>
      <w:r w:rsidR="004F31E9" w:rsidRPr="00256DC7">
        <w:t xml:space="preserve">Na dan </w:t>
      </w:r>
      <w:r w:rsidR="00552946" w:rsidRPr="00256DC7">
        <w:t>30.06.20</w:t>
      </w:r>
      <w:r w:rsidR="00254B68" w:rsidRPr="00256DC7">
        <w:t>2</w:t>
      </w:r>
      <w:r w:rsidR="009F00EE" w:rsidRPr="00256DC7">
        <w:t>1</w:t>
      </w:r>
      <w:r w:rsidR="004F31E9" w:rsidRPr="00256DC7">
        <w:t>. godine, ukupno je zaposleno 1</w:t>
      </w:r>
      <w:r w:rsidR="00256DC7" w:rsidRPr="00256DC7">
        <w:t>6</w:t>
      </w:r>
      <w:r w:rsidR="004F31E9" w:rsidRPr="00256DC7">
        <w:t xml:space="preserve"> službenika i namještenika, od kojih je </w:t>
      </w:r>
      <w:r w:rsidR="00256DC7" w:rsidRPr="00256DC7">
        <w:t>troje</w:t>
      </w:r>
      <w:r w:rsidR="004F31E9" w:rsidRPr="00256DC7">
        <w:t xml:space="preserve"> službenika zaposleno na određeno vrijeme</w:t>
      </w:r>
      <w:r w:rsidR="004536B6" w:rsidRPr="00256DC7">
        <w:t xml:space="preserve">. </w:t>
      </w:r>
    </w:p>
    <w:p w14:paraId="0D8F35AE" w14:textId="5D1A18B2" w:rsidR="00EC7E10" w:rsidRPr="00256DC7" w:rsidRDefault="00BC4DD3" w:rsidP="006C67F9">
      <w:pPr>
        <w:spacing w:before="120" w:after="120"/>
        <w:ind w:firstLine="567"/>
        <w:jc w:val="both"/>
      </w:pPr>
      <w:r w:rsidRPr="00256DC7">
        <w:t xml:space="preserve">Naknada za vođenje lokalnih poreza odnosi se na naknadu u visini 5% naplaćenih lokalnih poreza koje u ime i za račun općine </w:t>
      </w:r>
      <w:r w:rsidR="002E40FA" w:rsidRPr="00256DC7">
        <w:t>utvrđuje</w:t>
      </w:r>
      <w:r w:rsidRPr="00256DC7">
        <w:t xml:space="preserve"> i naplaćuje Upravni odjel za naplatu i utvrđivanje poreza i vlastitih prihoda Istarske županije</w:t>
      </w:r>
      <w:r w:rsidR="002E40FA" w:rsidRPr="00256DC7">
        <w:t xml:space="preserve">. </w:t>
      </w:r>
      <w:r w:rsidR="00EC7E10" w:rsidRPr="00256DC7">
        <w:t>Naknada za vođenje porez</w:t>
      </w:r>
      <w:r w:rsidR="00F732D0" w:rsidRPr="00256DC7">
        <w:t>a</w:t>
      </w:r>
      <w:r w:rsidR="00EC7E10" w:rsidRPr="00256DC7">
        <w:t xml:space="preserve"> na dohodak </w:t>
      </w:r>
      <w:r w:rsidR="007069C5" w:rsidRPr="00256DC7">
        <w:lastRenderedPageBreak/>
        <w:t>odnosi se na naknadu Ministarstvu financija, Poreznoj upravi za troškove obavljanja poslova utvrđivanja, evidentiranja, naplate, nadzora i ovrhe poreza na dohodak sukladno odredbama Zakona o financiranju JLP(R)S-e. Naknada je utvrđena u visini 1% od ukupno naplaćenih prihoda.</w:t>
      </w:r>
    </w:p>
    <w:p w14:paraId="261E467F" w14:textId="77777777" w:rsidR="006C67F9" w:rsidRPr="00256DC7" w:rsidRDefault="006C67F9" w:rsidP="006C67F9">
      <w:pPr>
        <w:spacing w:before="120" w:after="120"/>
        <w:ind w:firstLine="567"/>
        <w:jc w:val="both"/>
      </w:pPr>
      <w:r w:rsidRPr="00256DC7">
        <w:t>Premije osiguranja odnose se na premije temelj</w:t>
      </w:r>
      <w:r w:rsidR="00FE4AF8" w:rsidRPr="00256DC7">
        <w:t>e</w:t>
      </w:r>
      <w:r w:rsidRPr="00256DC7">
        <w:t>m sklopljenih polica s osiguravajućom kućom za osiguranje imovine i osoba.</w:t>
      </w:r>
      <w:r w:rsidR="002E40FA" w:rsidRPr="00256DC7">
        <w:t xml:space="preserve"> Pristojbe i naknade odnose se na upravne, administrativn</w:t>
      </w:r>
      <w:r w:rsidR="00F732D0" w:rsidRPr="00256DC7">
        <w:t>e,</w:t>
      </w:r>
      <w:r w:rsidR="002E40FA" w:rsidRPr="00256DC7">
        <w:t xml:space="preserve"> sudske, javnobilježničke i dr. pristojbe i naknade.</w:t>
      </w:r>
    </w:p>
    <w:p w14:paraId="7283415D" w14:textId="2174F2D4" w:rsidR="004E3B54" w:rsidRPr="00256DC7" w:rsidRDefault="004536B6" w:rsidP="00BE2D70">
      <w:pPr>
        <w:pStyle w:val="Odlomakpopisa"/>
        <w:numPr>
          <w:ilvl w:val="1"/>
          <w:numId w:val="1"/>
        </w:numPr>
        <w:spacing w:before="360" w:after="240"/>
        <w:ind w:left="924" w:hanging="567"/>
        <w:contextualSpacing/>
        <w:jc w:val="both"/>
        <w:rPr>
          <w:b/>
          <w:caps/>
          <w:sz w:val="24"/>
          <w:szCs w:val="24"/>
          <w:lang w:val="hr-HR"/>
        </w:rPr>
      </w:pPr>
      <w:r w:rsidRPr="00256DC7">
        <w:rPr>
          <w:b/>
          <w:caps/>
          <w:sz w:val="24"/>
          <w:szCs w:val="24"/>
          <w:lang w:val="hr-HR"/>
        </w:rPr>
        <w:t>JAČANJE</w:t>
      </w:r>
      <w:r w:rsidR="004E3B54" w:rsidRPr="00256DC7">
        <w:rPr>
          <w:b/>
          <w:caps/>
          <w:sz w:val="24"/>
          <w:szCs w:val="24"/>
          <w:lang w:val="hr-HR"/>
        </w:rPr>
        <w:t xml:space="preserve"> gospodarstva</w:t>
      </w:r>
      <w:r w:rsidR="00B5610C" w:rsidRPr="00256DC7">
        <w:rPr>
          <w:b/>
          <w:caps/>
          <w:sz w:val="24"/>
          <w:szCs w:val="24"/>
          <w:lang w:val="hr-HR"/>
        </w:rPr>
        <w:t xml:space="preserve"> </w:t>
      </w:r>
    </w:p>
    <w:p w14:paraId="642FFA57" w14:textId="39DDC36D" w:rsidR="00256DC7" w:rsidRPr="00256DC7" w:rsidRDefault="00C4572D" w:rsidP="00256DC7">
      <w:pPr>
        <w:spacing w:before="120" w:after="120"/>
        <w:ind w:firstLine="567"/>
        <w:jc w:val="both"/>
        <w:rPr>
          <w:rFonts w:ascii="Calibri" w:eastAsia="Calibri" w:hAnsi="Calibri"/>
          <w:sz w:val="20"/>
          <w:szCs w:val="20"/>
        </w:rPr>
      </w:pPr>
      <w:r w:rsidRPr="00256DC7">
        <w:t xml:space="preserve">Rashodi programa Jačanje gospodarstva </w:t>
      </w:r>
      <w:r w:rsidR="00B5610C" w:rsidRPr="00256DC7">
        <w:t xml:space="preserve">i ostali programi </w:t>
      </w:r>
      <w:r w:rsidRPr="00256DC7">
        <w:t>realizirani su u</w:t>
      </w:r>
      <w:r w:rsidR="00E67252" w:rsidRPr="00256DC7">
        <w:t xml:space="preserve"> ukupnom</w:t>
      </w:r>
      <w:r w:rsidRPr="00256DC7">
        <w:t xml:space="preserve"> izno</w:t>
      </w:r>
      <w:r w:rsidR="00F732D0" w:rsidRPr="00256DC7">
        <w:t>s</w:t>
      </w:r>
      <w:r w:rsidRPr="00256DC7">
        <w:t xml:space="preserve">u od </w:t>
      </w:r>
      <w:r w:rsidR="00256DC7" w:rsidRPr="00256DC7">
        <w:t>43.780,05</w:t>
      </w:r>
      <w:r w:rsidRPr="00256DC7">
        <w:t xml:space="preserve"> kn što je </w:t>
      </w:r>
      <w:r w:rsidR="00256DC7" w:rsidRPr="00256DC7">
        <w:t>29,68</w:t>
      </w:r>
      <w:r w:rsidRPr="00256DC7">
        <w:t>% plana.</w:t>
      </w:r>
      <w:r w:rsidR="00AE5B1E" w:rsidRPr="00256DC7">
        <w:t xml:space="preserve"> </w:t>
      </w:r>
      <w:r w:rsidR="00256DC7" w:rsidRPr="00256DC7">
        <w:fldChar w:fldCharType="begin"/>
      </w:r>
      <w:r w:rsidR="00256DC7" w:rsidRPr="00256DC7">
        <w:instrText xml:space="preserve"> LINK Excel.Sheet.8 "https://vrsar-my.sharepoint.com/personal/ines_sepic_vrsar_hr/Documents/Dokumenti/RADNA%20mapa/PRORAČUN/Radno_IZVRŠENJE%20proračuna/IZVRŠENJE_2021_polugodišnje_radno/1_izvršenje%202021-06_radno/Ispis%20izvršenja%20proračuna%202021-06.xls" "analitika R!R274C2:R298C5" \a \f 4 \h </w:instrText>
      </w:r>
      <w:r w:rsidR="00256DC7" w:rsidRPr="00256DC7">
        <w:fldChar w:fldCharType="separate"/>
      </w:r>
    </w:p>
    <w:tbl>
      <w:tblPr>
        <w:tblW w:w="8940" w:type="dxa"/>
        <w:jc w:val="center"/>
        <w:tblLook w:val="04A0" w:firstRow="1" w:lastRow="0" w:firstColumn="1" w:lastColumn="0" w:noHBand="0" w:noVBand="1"/>
      </w:tblPr>
      <w:tblGrid>
        <w:gridCol w:w="5500"/>
        <w:gridCol w:w="1340"/>
        <w:gridCol w:w="1340"/>
        <w:gridCol w:w="760"/>
      </w:tblGrid>
      <w:tr w:rsidR="00256DC7" w:rsidRPr="00256DC7" w14:paraId="3114351C" w14:textId="77777777" w:rsidTr="000C5DB4">
        <w:trPr>
          <w:trHeight w:val="510"/>
          <w:jc w:val="center"/>
        </w:trPr>
        <w:tc>
          <w:tcPr>
            <w:tcW w:w="5500" w:type="dxa"/>
            <w:tcBorders>
              <w:top w:val="single" w:sz="4" w:space="0" w:color="auto"/>
              <w:left w:val="nil"/>
              <w:bottom w:val="single" w:sz="4" w:space="0" w:color="auto"/>
              <w:right w:val="nil"/>
            </w:tcBorders>
            <w:shd w:val="clear" w:color="auto" w:fill="auto"/>
            <w:vAlign w:val="center"/>
            <w:hideMark/>
          </w:tcPr>
          <w:p w14:paraId="5DB9DEFF" w14:textId="42B63C31" w:rsidR="00256DC7" w:rsidRPr="00256DC7" w:rsidRDefault="00256DC7">
            <w:pPr>
              <w:jc w:val="center"/>
              <w:rPr>
                <w:sz w:val="20"/>
                <w:szCs w:val="20"/>
              </w:rPr>
            </w:pPr>
            <w:r w:rsidRPr="00256DC7">
              <w:rPr>
                <w:sz w:val="20"/>
                <w:szCs w:val="20"/>
              </w:rPr>
              <w:t>Račun / opis</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ACB9D9" w14:textId="77777777" w:rsidR="00256DC7" w:rsidRPr="00256DC7" w:rsidRDefault="00256DC7" w:rsidP="00256DC7">
            <w:pPr>
              <w:jc w:val="center"/>
              <w:rPr>
                <w:sz w:val="20"/>
                <w:szCs w:val="20"/>
              </w:rPr>
            </w:pPr>
            <w:r w:rsidRPr="00256DC7">
              <w:rPr>
                <w:sz w:val="20"/>
                <w:szCs w:val="20"/>
              </w:rPr>
              <w:t>Tekući plan             01-12/2021</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0362922D" w14:textId="77777777" w:rsidR="00256DC7" w:rsidRPr="00256DC7" w:rsidRDefault="00256DC7" w:rsidP="00256DC7">
            <w:pPr>
              <w:jc w:val="center"/>
              <w:rPr>
                <w:sz w:val="20"/>
                <w:szCs w:val="20"/>
              </w:rPr>
            </w:pPr>
            <w:r w:rsidRPr="00256DC7">
              <w:rPr>
                <w:sz w:val="20"/>
                <w:szCs w:val="20"/>
              </w:rPr>
              <w:t xml:space="preserve">  Izvršenje         01-06/2021</w:t>
            </w:r>
          </w:p>
        </w:tc>
        <w:tc>
          <w:tcPr>
            <w:tcW w:w="760" w:type="dxa"/>
            <w:tcBorders>
              <w:top w:val="single" w:sz="4" w:space="0" w:color="auto"/>
              <w:left w:val="nil"/>
              <w:bottom w:val="single" w:sz="4" w:space="0" w:color="auto"/>
            </w:tcBorders>
            <w:shd w:val="clear" w:color="auto" w:fill="auto"/>
            <w:vAlign w:val="center"/>
            <w:hideMark/>
          </w:tcPr>
          <w:p w14:paraId="778E81BD" w14:textId="77777777" w:rsidR="00256DC7" w:rsidRPr="00256DC7" w:rsidRDefault="00256DC7" w:rsidP="00256DC7">
            <w:pPr>
              <w:jc w:val="center"/>
              <w:rPr>
                <w:sz w:val="20"/>
                <w:szCs w:val="20"/>
              </w:rPr>
            </w:pPr>
            <w:r w:rsidRPr="00256DC7">
              <w:rPr>
                <w:sz w:val="20"/>
                <w:szCs w:val="20"/>
              </w:rPr>
              <w:t>Indeks</w:t>
            </w:r>
          </w:p>
        </w:tc>
      </w:tr>
      <w:tr w:rsidR="00256DC7" w:rsidRPr="00256DC7" w14:paraId="1802934C" w14:textId="77777777" w:rsidTr="000C5DB4">
        <w:trPr>
          <w:trHeight w:val="255"/>
          <w:jc w:val="center"/>
        </w:trPr>
        <w:tc>
          <w:tcPr>
            <w:tcW w:w="5500" w:type="dxa"/>
            <w:tcBorders>
              <w:top w:val="nil"/>
              <w:left w:val="nil"/>
              <w:bottom w:val="single" w:sz="4" w:space="0" w:color="auto"/>
              <w:right w:val="single" w:sz="4" w:space="0" w:color="auto"/>
            </w:tcBorders>
            <w:shd w:val="clear" w:color="auto" w:fill="auto"/>
            <w:noWrap/>
            <w:vAlign w:val="bottom"/>
            <w:hideMark/>
          </w:tcPr>
          <w:p w14:paraId="6F4639FA" w14:textId="77777777" w:rsidR="00256DC7" w:rsidRPr="00256DC7" w:rsidRDefault="00256DC7" w:rsidP="00256DC7">
            <w:pPr>
              <w:jc w:val="center"/>
              <w:rPr>
                <w:sz w:val="20"/>
                <w:szCs w:val="20"/>
              </w:rPr>
            </w:pPr>
            <w:r w:rsidRPr="00256DC7">
              <w:rPr>
                <w:sz w:val="20"/>
                <w:szCs w:val="20"/>
              </w:rPr>
              <w:t>1</w:t>
            </w:r>
          </w:p>
        </w:tc>
        <w:tc>
          <w:tcPr>
            <w:tcW w:w="1340" w:type="dxa"/>
            <w:tcBorders>
              <w:top w:val="nil"/>
              <w:left w:val="nil"/>
              <w:bottom w:val="single" w:sz="4" w:space="0" w:color="auto"/>
              <w:right w:val="single" w:sz="4" w:space="0" w:color="auto"/>
            </w:tcBorders>
            <w:shd w:val="clear" w:color="auto" w:fill="auto"/>
            <w:noWrap/>
            <w:vAlign w:val="bottom"/>
            <w:hideMark/>
          </w:tcPr>
          <w:p w14:paraId="742B1E9C" w14:textId="77777777" w:rsidR="00256DC7" w:rsidRPr="00256DC7" w:rsidRDefault="00256DC7" w:rsidP="00256DC7">
            <w:pPr>
              <w:jc w:val="center"/>
              <w:rPr>
                <w:sz w:val="20"/>
                <w:szCs w:val="20"/>
              </w:rPr>
            </w:pPr>
            <w:r w:rsidRPr="00256DC7">
              <w:rPr>
                <w:sz w:val="20"/>
                <w:szCs w:val="20"/>
              </w:rPr>
              <w:t>2</w:t>
            </w:r>
          </w:p>
        </w:tc>
        <w:tc>
          <w:tcPr>
            <w:tcW w:w="1340" w:type="dxa"/>
            <w:tcBorders>
              <w:top w:val="nil"/>
              <w:left w:val="nil"/>
              <w:bottom w:val="single" w:sz="4" w:space="0" w:color="auto"/>
              <w:right w:val="single" w:sz="4" w:space="0" w:color="auto"/>
            </w:tcBorders>
            <w:shd w:val="clear" w:color="auto" w:fill="auto"/>
            <w:noWrap/>
            <w:vAlign w:val="bottom"/>
            <w:hideMark/>
          </w:tcPr>
          <w:p w14:paraId="35422B00" w14:textId="77777777" w:rsidR="00256DC7" w:rsidRPr="00256DC7" w:rsidRDefault="00256DC7" w:rsidP="00256DC7">
            <w:pPr>
              <w:jc w:val="center"/>
              <w:rPr>
                <w:sz w:val="20"/>
                <w:szCs w:val="20"/>
              </w:rPr>
            </w:pPr>
            <w:r w:rsidRPr="00256DC7">
              <w:rPr>
                <w:sz w:val="20"/>
                <w:szCs w:val="20"/>
              </w:rPr>
              <w:t>3</w:t>
            </w:r>
          </w:p>
        </w:tc>
        <w:tc>
          <w:tcPr>
            <w:tcW w:w="760" w:type="dxa"/>
            <w:tcBorders>
              <w:top w:val="single" w:sz="4" w:space="0" w:color="auto"/>
              <w:left w:val="nil"/>
              <w:bottom w:val="single" w:sz="4" w:space="0" w:color="auto"/>
            </w:tcBorders>
            <w:shd w:val="clear" w:color="auto" w:fill="auto"/>
            <w:noWrap/>
            <w:vAlign w:val="bottom"/>
            <w:hideMark/>
          </w:tcPr>
          <w:p w14:paraId="4678813B" w14:textId="77777777" w:rsidR="00256DC7" w:rsidRPr="00256DC7" w:rsidRDefault="00256DC7" w:rsidP="00256DC7">
            <w:pPr>
              <w:jc w:val="center"/>
              <w:rPr>
                <w:sz w:val="20"/>
                <w:szCs w:val="20"/>
              </w:rPr>
            </w:pPr>
            <w:r w:rsidRPr="00256DC7">
              <w:rPr>
                <w:sz w:val="20"/>
                <w:szCs w:val="20"/>
              </w:rPr>
              <w:t>4=3/2</w:t>
            </w:r>
          </w:p>
        </w:tc>
      </w:tr>
      <w:tr w:rsidR="00256DC7" w:rsidRPr="00256DC7" w14:paraId="648F7669" w14:textId="77777777" w:rsidTr="00256DC7">
        <w:trPr>
          <w:trHeight w:val="300"/>
          <w:jc w:val="center"/>
        </w:trPr>
        <w:tc>
          <w:tcPr>
            <w:tcW w:w="5500" w:type="dxa"/>
            <w:tcBorders>
              <w:top w:val="nil"/>
              <w:left w:val="nil"/>
              <w:bottom w:val="nil"/>
              <w:right w:val="nil"/>
            </w:tcBorders>
            <w:shd w:val="clear" w:color="FFBD9D" w:fill="FFBD9D"/>
            <w:vAlign w:val="center"/>
            <w:hideMark/>
          </w:tcPr>
          <w:p w14:paraId="35D97C70" w14:textId="77777777" w:rsidR="00256DC7" w:rsidRPr="00256DC7" w:rsidRDefault="00256DC7" w:rsidP="00256DC7">
            <w:pPr>
              <w:rPr>
                <w:b/>
                <w:bCs/>
                <w:sz w:val="20"/>
                <w:szCs w:val="20"/>
              </w:rPr>
            </w:pPr>
            <w:r w:rsidRPr="00256DC7">
              <w:rPr>
                <w:b/>
                <w:bCs/>
                <w:sz w:val="20"/>
                <w:szCs w:val="20"/>
              </w:rPr>
              <w:t>JAČANJE GOSPODARSTVA</w:t>
            </w:r>
          </w:p>
        </w:tc>
        <w:tc>
          <w:tcPr>
            <w:tcW w:w="1340" w:type="dxa"/>
            <w:tcBorders>
              <w:top w:val="nil"/>
              <w:left w:val="nil"/>
              <w:bottom w:val="nil"/>
              <w:right w:val="nil"/>
            </w:tcBorders>
            <w:shd w:val="clear" w:color="FFBD9D" w:fill="FFBD9D"/>
            <w:vAlign w:val="center"/>
            <w:hideMark/>
          </w:tcPr>
          <w:p w14:paraId="7387A682" w14:textId="77777777" w:rsidR="00256DC7" w:rsidRPr="00256DC7" w:rsidRDefault="00256DC7" w:rsidP="00256DC7">
            <w:pPr>
              <w:jc w:val="right"/>
              <w:rPr>
                <w:b/>
                <w:bCs/>
                <w:sz w:val="20"/>
                <w:szCs w:val="20"/>
              </w:rPr>
            </w:pPr>
            <w:r w:rsidRPr="00256DC7">
              <w:rPr>
                <w:b/>
                <w:bCs/>
                <w:sz w:val="20"/>
                <w:szCs w:val="20"/>
              </w:rPr>
              <w:t>147.500,00</w:t>
            </w:r>
          </w:p>
        </w:tc>
        <w:tc>
          <w:tcPr>
            <w:tcW w:w="1340" w:type="dxa"/>
            <w:tcBorders>
              <w:top w:val="nil"/>
              <w:left w:val="nil"/>
              <w:bottom w:val="nil"/>
              <w:right w:val="nil"/>
            </w:tcBorders>
            <w:shd w:val="clear" w:color="FFBD9D" w:fill="FFBD9D"/>
            <w:vAlign w:val="center"/>
            <w:hideMark/>
          </w:tcPr>
          <w:p w14:paraId="360BB08E" w14:textId="77777777" w:rsidR="00256DC7" w:rsidRPr="00256DC7" w:rsidRDefault="00256DC7" w:rsidP="00256DC7">
            <w:pPr>
              <w:jc w:val="right"/>
              <w:rPr>
                <w:b/>
                <w:bCs/>
                <w:sz w:val="20"/>
                <w:szCs w:val="20"/>
              </w:rPr>
            </w:pPr>
            <w:r w:rsidRPr="00256DC7">
              <w:rPr>
                <w:b/>
                <w:bCs/>
                <w:sz w:val="20"/>
                <w:szCs w:val="20"/>
              </w:rPr>
              <w:t>43.780,05</w:t>
            </w:r>
          </w:p>
        </w:tc>
        <w:tc>
          <w:tcPr>
            <w:tcW w:w="760" w:type="dxa"/>
            <w:tcBorders>
              <w:top w:val="nil"/>
              <w:left w:val="nil"/>
              <w:bottom w:val="nil"/>
              <w:right w:val="nil"/>
            </w:tcBorders>
            <w:shd w:val="clear" w:color="FFBD9D" w:fill="FFBD9D"/>
            <w:vAlign w:val="center"/>
            <w:hideMark/>
          </w:tcPr>
          <w:p w14:paraId="7980FDA4" w14:textId="77777777" w:rsidR="00256DC7" w:rsidRPr="00256DC7" w:rsidRDefault="00256DC7" w:rsidP="00256DC7">
            <w:pPr>
              <w:jc w:val="right"/>
              <w:rPr>
                <w:b/>
                <w:bCs/>
                <w:sz w:val="20"/>
                <w:szCs w:val="20"/>
              </w:rPr>
            </w:pPr>
            <w:r w:rsidRPr="00256DC7">
              <w:rPr>
                <w:b/>
                <w:bCs/>
                <w:sz w:val="20"/>
                <w:szCs w:val="20"/>
              </w:rPr>
              <w:t>29,68</w:t>
            </w:r>
          </w:p>
        </w:tc>
      </w:tr>
      <w:tr w:rsidR="00256DC7" w:rsidRPr="00256DC7" w14:paraId="4D9FA5A2" w14:textId="77777777" w:rsidTr="00256DC7">
        <w:trPr>
          <w:trHeight w:val="300"/>
          <w:jc w:val="center"/>
        </w:trPr>
        <w:tc>
          <w:tcPr>
            <w:tcW w:w="5500" w:type="dxa"/>
            <w:tcBorders>
              <w:top w:val="nil"/>
              <w:left w:val="nil"/>
              <w:bottom w:val="nil"/>
              <w:right w:val="nil"/>
            </w:tcBorders>
            <w:shd w:val="clear" w:color="FFFFB0" w:fill="FFFFCC"/>
            <w:vAlign w:val="center"/>
            <w:hideMark/>
          </w:tcPr>
          <w:p w14:paraId="6EBE8178" w14:textId="77777777" w:rsidR="00256DC7" w:rsidRPr="00256DC7" w:rsidRDefault="00256DC7" w:rsidP="00256DC7">
            <w:pPr>
              <w:rPr>
                <w:b/>
                <w:bCs/>
                <w:sz w:val="20"/>
                <w:szCs w:val="20"/>
              </w:rPr>
            </w:pPr>
            <w:r w:rsidRPr="00256DC7">
              <w:rPr>
                <w:b/>
                <w:bCs/>
                <w:sz w:val="20"/>
                <w:szCs w:val="20"/>
              </w:rPr>
              <w:t>Sufinanciranje rada subjekata gospodarske djelatnosti</w:t>
            </w:r>
          </w:p>
        </w:tc>
        <w:tc>
          <w:tcPr>
            <w:tcW w:w="1340" w:type="dxa"/>
            <w:tcBorders>
              <w:top w:val="nil"/>
              <w:left w:val="nil"/>
              <w:bottom w:val="nil"/>
              <w:right w:val="nil"/>
            </w:tcBorders>
            <w:shd w:val="clear" w:color="FFFFB0" w:fill="FFFFCC"/>
            <w:vAlign w:val="center"/>
            <w:hideMark/>
          </w:tcPr>
          <w:p w14:paraId="1D79C4F1" w14:textId="77777777" w:rsidR="00256DC7" w:rsidRPr="00256DC7" w:rsidRDefault="00256DC7" w:rsidP="00256DC7">
            <w:pPr>
              <w:jc w:val="right"/>
              <w:rPr>
                <w:b/>
                <w:bCs/>
                <w:sz w:val="20"/>
                <w:szCs w:val="20"/>
              </w:rPr>
            </w:pPr>
            <w:r w:rsidRPr="00256DC7">
              <w:rPr>
                <w:b/>
                <w:bCs/>
                <w:sz w:val="20"/>
                <w:szCs w:val="20"/>
              </w:rPr>
              <w:t>92.000,00</w:t>
            </w:r>
          </w:p>
        </w:tc>
        <w:tc>
          <w:tcPr>
            <w:tcW w:w="1340" w:type="dxa"/>
            <w:tcBorders>
              <w:top w:val="nil"/>
              <w:left w:val="nil"/>
              <w:bottom w:val="nil"/>
              <w:right w:val="nil"/>
            </w:tcBorders>
            <w:shd w:val="clear" w:color="FFFFB0" w:fill="FFFFCC"/>
            <w:vAlign w:val="center"/>
            <w:hideMark/>
          </w:tcPr>
          <w:p w14:paraId="63851E33" w14:textId="77777777" w:rsidR="00256DC7" w:rsidRPr="00256DC7" w:rsidRDefault="00256DC7" w:rsidP="00256DC7">
            <w:pPr>
              <w:jc w:val="right"/>
              <w:rPr>
                <w:b/>
                <w:bCs/>
                <w:sz w:val="20"/>
                <w:szCs w:val="20"/>
              </w:rPr>
            </w:pPr>
            <w:r w:rsidRPr="00256DC7">
              <w:rPr>
                <w:b/>
                <w:bCs/>
                <w:sz w:val="20"/>
                <w:szCs w:val="20"/>
              </w:rPr>
              <w:t>8.580,05</w:t>
            </w:r>
          </w:p>
        </w:tc>
        <w:tc>
          <w:tcPr>
            <w:tcW w:w="760" w:type="dxa"/>
            <w:tcBorders>
              <w:top w:val="nil"/>
              <w:left w:val="nil"/>
              <w:bottom w:val="nil"/>
              <w:right w:val="nil"/>
            </w:tcBorders>
            <w:shd w:val="clear" w:color="FFFFB0" w:fill="FFFFCC"/>
            <w:vAlign w:val="center"/>
            <w:hideMark/>
          </w:tcPr>
          <w:p w14:paraId="04E483C4" w14:textId="77777777" w:rsidR="00256DC7" w:rsidRPr="00256DC7" w:rsidRDefault="00256DC7" w:rsidP="00256DC7">
            <w:pPr>
              <w:jc w:val="right"/>
              <w:rPr>
                <w:b/>
                <w:bCs/>
                <w:sz w:val="20"/>
                <w:szCs w:val="20"/>
              </w:rPr>
            </w:pPr>
            <w:r w:rsidRPr="00256DC7">
              <w:rPr>
                <w:b/>
                <w:bCs/>
                <w:sz w:val="20"/>
                <w:szCs w:val="20"/>
              </w:rPr>
              <w:t>9,33</w:t>
            </w:r>
          </w:p>
        </w:tc>
      </w:tr>
      <w:tr w:rsidR="00256DC7" w:rsidRPr="00256DC7" w14:paraId="3931825B" w14:textId="77777777" w:rsidTr="00256DC7">
        <w:trPr>
          <w:trHeight w:val="300"/>
          <w:jc w:val="center"/>
        </w:trPr>
        <w:tc>
          <w:tcPr>
            <w:tcW w:w="5500" w:type="dxa"/>
            <w:tcBorders>
              <w:top w:val="nil"/>
              <w:left w:val="nil"/>
              <w:bottom w:val="nil"/>
              <w:right w:val="nil"/>
            </w:tcBorders>
            <w:shd w:val="clear" w:color="FFFFFF" w:fill="FFFFFF"/>
            <w:vAlign w:val="center"/>
            <w:hideMark/>
          </w:tcPr>
          <w:p w14:paraId="00A210DF" w14:textId="77777777" w:rsidR="00256DC7" w:rsidRPr="00256DC7" w:rsidRDefault="00256DC7" w:rsidP="00256DC7">
            <w:pPr>
              <w:rPr>
                <w:b/>
                <w:bCs/>
                <w:sz w:val="20"/>
                <w:szCs w:val="20"/>
              </w:rPr>
            </w:pPr>
            <w:r w:rsidRPr="00256DC7">
              <w:rPr>
                <w:b/>
                <w:bCs/>
                <w:sz w:val="20"/>
                <w:szCs w:val="20"/>
              </w:rPr>
              <w:t>Rashodi poslovanja</w:t>
            </w:r>
          </w:p>
        </w:tc>
        <w:tc>
          <w:tcPr>
            <w:tcW w:w="1340" w:type="dxa"/>
            <w:tcBorders>
              <w:top w:val="nil"/>
              <w:left w:val="nil"/>
              <w:bottom w:val="nil"/>
              <w:right w:val="nil"/>
            </w:tcBorders>
            <w:shd w:val="clear" w:color="FFFFFF" w:fill="FFFFFF"/>
            <w:vAlign w:val="center"/>
            <w:hideMark/>
          </w:tcPr>
          <w:p w14:paraId="646DE665" w14:textId="77777777" w:rsidR="00256DC7" w:rsidRPr="00256DC7" w:rsidRDefault="00256DC7" w:rsidP="00256DC7">
            <w:pPr>
              <w:jc w:val="right"/>
              <w:rPr>
                <w:b/>
                <w:bCs/>
                <w:sz w:val="20"/>
                <w:szCs w:val="20"/>
              </w:rPr>
            </w:pPr>
            <w:r w:rsidRPr="00256DC7">
              <w:rPr>
                <w:b/>
                <w:bCs/>
                <w:sz w:val="20"/>
                <w:szCs w:val="20"/>
              </w:rPr>
              <w:t>92.000,00</w:t>
            </w:r>
          </w:p>
        </w:tc>
        <w:tc>
          <w:tcPr>
            <w:tcW w:w="1340" w:type="dxa"/>
            <w:tcBorders>
              <w:top w:val="nil"/>
              <w:left w:val="nil"/>
              <w:bottom w:val="nil"/>
              <w:right w:val="nil"/>
            </w:tcBorders>
            <w:shd w:val="clear" w:color="FFFFFF" w:fill="FFFFFF"/>
            <w:vAlign w:val="center"/>
            <w:hideMark/>
          </w:tcPr>
          <w:p w14:paraId="672C910C" w14:textId="77777777" w:rsidR="00256DC7" w:rsidRPr="00256DC7" w:rsidRDefault="00256DC7" w:rsidP="00256DC7">
            <w:pPr>
              <w:jc w:val="right"/>
              <w:rPr>
                <w:b/>
                <w:bCs/>
                <w:sz w:val="20"/>
                <w:szCs w:val="20"/>
              </w:rPr>
            </w:pPr>
            <w:r w:rsidRPr="00256DC7">
              <w:rPr>
                <w:b/>
                <w:bCs/>
                <w:sz w:val="20"/>
                <w:szCs w:val="20"/>
              </w:rPr>
              <w:t>8.580,05</w:t>
            </w:r>
          </w:p>
        </w:tc>
        <w:tc>
          <w:tcPr>
            <w:tcW w:w="760" w:type="dxa"/>
            <w:tcBorders>
              <w:top w:val="nil"/>
              <w:left w:val="nil"/>
              <w:bottom w:val="nil"/>
              <w:right w:val="nil"/>
            </w:tcBorders>
            <w:shd w:val="clear" w:color="FFFFFF" w:fill="FFFFFF"/>
            <w:vAlign w:val="center"/>
            <w:hideMark/>
          </w:tcPr>
          <w:p w14:paraId="33C5754B" w14:textId="77777777" w:rsidR="00256DC7" w:rsidRPr="00256DC7" w:rsidRDefault="00256DC7" w:rsidP="00256DC7">
            <w:pPr>
              <w:jc w:val="right"/>
              <w:rPr>
                <w:b/>
                <w:bCs/>
                <w:sz w:val="20"/>
                <w:szCs w:val="20"/>
              </w:rPr>
            </w:pPr>
            <w:r w:rsidRPr="00256DC7">
              <w:rPr>
                <w:b/>
                <w:bCs/>
                <w:sz w:val="20"/>
                <w:szCs w:val="20"/>
              </w:rPr>
              <w:t>9,33</w:t>
            </w:r>
          </w:p>
        </w:tc>
      </w:tr>
      <w:tr w:rsidR="00256DC7" w:rsidRPr="00256DC7" w14:paraId="2D121E81" w14:textId="77777777" w:rsidTr="00256DC7">
        <w:trPr>
          <w:trHeight w:val="300"/>
          <w:jc w:val="center"/>
        </w:trPr>
        <w:tc>
          <w:tcPr>
            <w:tcW w:w="5500" w:type="dxa"/>
            <w:tcBorders>
              <w:top w:val="nil"/>
              <w:left w:val="nil"/>
              <w:bottom w:val="nil"/>
              <w:right w:val="nil"/>
            </w:tcBorders>
            <w:shd w:val="clear" w:color="auto" w:fill="auto"/>
            <w:vAlign w:val="center"/>
            <w:hideMark/>
          </w:tcPr>
          <w:p w14:paraId="3B62BB2B" w14:textId="77777777" w:rsidR="00256DC7" w:rsidRPr="00256DC7" w:rsidRDefault="00256DC7" w:rsidP="00256DC7">
            <w:pPr>
              <w:rPr>
                <w:b/>
                <w:bCs/>
                <w:sz w:val="20"/>
                <w:szCs w:val="20"/>
              </w:rPr>
            </w:pPr>
            <w:r w:rsidRPr="00256DC7">
              <w:rPr>
                <w:b/>
                <w:bCs/>
                <w:sz w:val="20"/>
                <w:szCs w:val="20"/>
              </w:rPr>
              <w:t>Pomoći dane u inozemstvo i unutar općeg proračuna</w:t>
            </w:r>
          </w:p>
        </w:tc>
        <w:tc>
          <w:tcPr>
            <w:tcW w:w="1340" w:type="dxa"/>
            <w:tcBorders>
              <w:top w:val="nil"/>
              <w:left w:val="nil"/>
              <w:bottom w:val="nil"/>
              <w:right w:val="nil"/>
            </w:tcBorders>
            <w:shd w:val="clear" w:color="auto" w:fill="auto"/>
            <w:vAlign w:val="center"/>
            <w:hideMark/>
          </w:tcPr>
          <w:p w14:paraId="55B33FDB" w14:textId="77777777" w:rsidR="00256DC7" w:rsidRPr="00256DC7" w:rsidRDefault="00256DC7" w:rsidP="00256DC7">
            <w:pPr>
              <w:jc w:val="right"/>
              <w:rPr>
                <w:b/>
                <w:bCs/>
                <w:sz w:val="20"/>
                <w:szCs w:val="20"/>
              </w:rPr>
            </w:pPr>
            <w:r w:rsidRPr="00256DC7">
              <w:rPr>
                <w:b/>
                <w:bCs/>
                <w:sz w:val="20"/>
                <w:szCs w:val="20"/>
              </w:rPr>
              <w:t>28.000,00</w:t>
            </w:r>
          </w:p>
        </w:tc>
        <w:tc>
          <w:tcPr>
            <w:tcW w:w="1340" w:type="dxa"/>
            <w:tcBorders>
              <w:top w:val="nil"/>
              <w:left w:val="nil"/>
              <w:bottom w:val="nil"/>
              <w:right w:val="nil"/>
            </w:tcBorders>
            <w:shd w:val="clear" w:color="auto" w:fill="auto"/>
            <w:vAlign w:val="center"/>
            <w:hideMark/>
          </w:tcPr>
          <w:p w14:paraId="58A5893A" w14:textId="77777777" w:rsidR="00256DC7" w:rsidRPr="00256DC7" w:rsidRDefault="00256DC7" w:rsidP="00256DC7">
            <w:pPr>
              <w:jc w:val="right"/>
              <w:rPr>
                <w:b/>
                <w:bCs/>
                <w:sz w:val="20"/>
                <w:szCs w:val="20"/>
              </w:rPr>
            </w:pPr>
            <w:r w:rsidRPr="00256DC7">
              <w:rPr>
                <w:b/>
                <w:bCs/>
                <w:sz w:val="20"/>
                <w:szCs w:val="20"/>
              </w:rPr>
              <w:t>5.000,00</w:t>
            </w:r>
          </w:p>
        </w:tc>
        <w:tc>
          <w:tcPr>
            <w:tcW w:w="760" w:type="dxa"/>
            <w:tcBorders>
              <w:top w:val="nil"/>
              <w:left w:val="nil"/>
              <w:bottom w:val="nil"/>
              <w:right w:val="nil"/>
            </w:tcBorders>
            <w:shd w:val="clear" w:color="auto" w:fill="auto"/>
            <w:vAlign w:val="center"/>
            <w:hideMark/>
          </w:tcPr>
          <w:p w14:paraId="618E59A6" w14:textId="77777777" w:rsidR="00256DC7" w:rsidRPr="00256DC7" w:rsidRDefault="00256DC7" w:rsidP="00256DC7">
            <w:pPr>
              <w:jc w:val="right"/>
              <w:rPr>
                <w:b/>
                <w:bCs/>
                <w:sz w:val="20"/>
                <w:szCs w:val="20"/>
              </w:rPr>
            </w:pPr>
            <w:r w:rsidRPr="00256DC7">
              <w:rPr>
                <w:b/>
                <w:bCs/>
                <w:sz w:val="20"/>
                <w:szCs w:val="20"/>
              </w:rPr>
              <w:t>17,86</w:t>
            </w:r>
          </w:p>
        </w:tc>
      </w:tr>
      <w:tr w:rsidR="00256DC7" w:rsidRPr="00256DC7" w14:paraId="043CBA15" w14:textId="77777777" w:rsidTr="00256DC7">
        <w:trPr>
          <w:trHeight w:val="300"/>
          <w:jc w:val="center"/>
        </w:trPr>
        <w:tc>
          <w:tcPr>
            <w:tcW w:w="5500" w:type="dxa"/>
            <w:tcBorders>
              <w:top w:val="nil"/>
              <w:left w:val="nil"/>
              <w:bottom w:val="nil"/>
              <w:right w:val="nil"/>
            </w:tcBorders>
            <w:shd w:val="clear" w:color="auto" w:fill="auto"/>
            <w:vAlign w:val="center"/>
            <w:hideMark/>
          </w:tcPr>
          <w:p w14:paraId="2B29159A" w14:textId="77777777" w:rsidR="00256DC7" w:rsidRPr="00256DC7" w:rsidRDefault="00256DC7" w:rsidP="00256DC7">
            <w:pPr>
              <w:rPr>
                <w:b/>
                <w:bCs/>
                <w:sz w:val="20"/>
                <w:szCs w:val="20"/>
              </w:rPr>
            </w:pPr>
            <w:r w:rsidRPr="00256DC7">
              <w:rPr>
                <w:b/>
                <w:bCs/>
                <w:sz w:val="20"/>
                <w:szCs w:val="20"/>
              </w:rPr>
              <w:t>Pomoći proračunskim korisnicima drugih proračuna</w:t>
            </w:r>
          </w:p>
        </w:tc>
        <w:tc>
          <w:tcPr>
            <w:tcW w:w="1340" w:type="dxa"/>
            <w:tcBorders>
              <w:top w:val="nil"/>
              <w:left w:val="nil"/>
              <w:bottom w:val="nil"/>
              <w:right w:val="nil"/>
            </w:tcBorders>
            <w:shd w:val="clear" w:color="auto" w:fill="auto"/>
            <w:vAlign w:val="center"/>
            <w:hideMark/>
          </w:tcPr>
          <w:p w14:paraId="622E8D82" w14:textId="77777777" w:rsidR="00256DC7" w:rsidRPr="00256DC7" w:rsidRDefault="00256DC7" w:rsidP="00256DC7">
            <w:pPr>
              <w:jc w:val="right"/>
              <w:rPr>
                <w:b/>
                <w:bCs/>
                <w:sz w:val="20"/>
                <w:szCs w:val="20"/>
              </w:rPr>
            </w:pPr>
            <w:r w:rsidRPr="00256DC7">
              <w:rPr>
                <w:b/>
                <w:bCs/>
                <w:sz w:val="20"/>
                <w:szCs w:val="20"/>
              </w:rPr>
              <w:t>28.000,00</w:t>
            </w:r>
          </w:p>
        </w:tc>
        <w:tc>
          <w:tcPr>
            <w:tcW w:w="1340" w:type="dxa"/>
            <w:tcBorders>
              <w:top w:val="nil"/>
              <w:left w:val="nil"/>
              <w:bottom w:val="nil"/>
              <w:right w:val="nil"/>
            </w:tcBorders>
            <w:shd w:val="clear" w:color="auto" w:fill="auto"/>
            <w:vAlign w:val="center"/>
            <w:hideMark/>
          </w:tcPr>
          <w:p w14:paraId="2EF7A8E4" w14:textId="77777777" w:rsidR="00256DC7" w:rsidRPr="00256DC7" w:rsidRDefault="00256DC7" w:rsidP="00256DC7">
            <w:pPr>
              <w:jc w:val="right"/>
              <w:rPr>
                <w:b/>
                <w:bCs/>
                <w:sz w:val="20"/>
                <w:szCs w:val="20"/>
              </w:rPr>
            </w:pPr>
            <w:r w:rsidRPr="00256DC7">
              <w:rPr>
                <w:b/>
                <w:bCs/>
                <w:sz w:val="20"/>
                <w:szCs w:val="20"/>
              </w:rPr>
              <w:t>5.000,00</w:t>
            </w:r>
          </w:p>
        </w:tc>
        <w:tc>
          <w:tcPr>
            <w:tcW w:w="760" w:type="dxa"/>
            <w:tcBorders>
              <w:top w:val="nil"/>
              <w:left w:val="nil"/>
              <w:bottom w:val="nil"/>
              <w:right w:val="nil"/>
            </w:tcBorders>
            <w:shd w:val="clear" w:color="auto" w:fill="auto"/>
            <w:vAlign w:val="center"/>
            <w:hideMark/>
          </w:tcPr>
          <w:p w14:paraId="6E17058C" w14:textId="77777777" w:rsidR="00256DC7" w:rsidRPr="00256DC7" w:rsidRDefault="00256DC7" w:rsidP="00256DC7">
            <w:pPr>
              <w:jc w:val="right"/>
              <w:rPr>
                <w:b/>
                <w:bCs/>
                <w:sz w:val="20"/>
                <w:szCs w:val="20"/>
              </w:rPr>
            </w:pPr>
            <w:r w:rsidRPr="00256DC7">
              <w:rPr>
                <w:b/>
                <w:bCs/>
                <w:sz w:val="20"/>
                <w:szCs w:val="20"/>
              </w:rPr>
              <w:t>17,86</w:t>
            </w:r>
          </w:p>
        </w:tc>
      </w:tr>
      <w:tr w:rsidR="00256DC7" w:rsidRPr="00256DC7" w14:paraId="5922BDA4" w14:textId="77777777" w:rsidTr="00256DC7">
        <w:trPr>
          <w:trHeight w:val="300"/>
          <w:jc w:val="center"/>
        </w:trPr>
        <w:tc>
          <w:tcPr>
            <w:tcW w:w="5500" w:type="dxa"/>
            <w:tcBorders>
              <w:top w:val="nil"/>
              <w:left w:val="nil"/>
              <w:bottom w:val="nil"/>
              <w:right w:val="nil"/>
            </w:tcBorders>
            <w:shd w:val="clear" w:color="auto" w:fill="auto"/>
            <w:vAlign w:val="center"/>
            <w:hideMark/>
          </w:tcPr>
          <w:p w14:paraId="28BB7299" w14:textId="77777777" w:rsidR="00256DC7" w:rsidRPr="00256DC7" w:rsidRDefault="00256DC7" w:rsidP="00256DC7">
            <w:pPr>
              <w:rPr>
                <w:sz w:val="20"/>
                <w:szCs w:val="20"/>
              </w:rPr>
            </w:pPr>
            <w:r w:rsidRPr="00256DC7">
              <w:rPr>
                <w:sz w:val="20"/>
                <w:szCs w:val="20"/>
              </w:rPr>
              <w:t>Institut za poljoprivredu i turizam Poreč</w:t>
            </w:r>
          </w:p>
        </w:tc>
        <w:tc>
          <w:tcPr>
            <w:tcW w:w="1340" w:type="dxa"/>
            <w:tcBorders>
              <w:top w:val="nil"/>
              <w:left w:val="nil"/>
              <w:bottom w:val="nil"/>
              <w:right w:val="nil"/>
            </w:tcBorders>
            <w:shd w:val="clear" w:color="auto" w:fill="auto"/>
            <w:vAlign w:val="center"/>
            <w:hideMark/>
          </w:tcPr>
          <w:p w14:paraId="3A282F8C" w14:textId="77777777" w:rsidR="00256DC7" w:rsidRPr="00256DC7" w:rsidRDefault="00256DC7" w:rsidP="00256DC7">
            <w:pPr>
              <w:rPr>
                <w:sz w:val="20"/>
                <w:szCs w:val="20"/>
              </w:rPr>
            </w:pPr>
          </w:p>
        </w:tc>
        <w:tc>
          <w:tcPr>
            <w:tcW w:w="1340" w:type="dxa"/>
            <w:tcBorders>
              <w:top w:val="nil"/>
              <w:left w:val="nil"/>
              <w:bottom w:val="nil"/>
              <w:right w:val="nil"/>
            </w:tcBorders>
            <w:shd w:val="clear" w:color="auto" w:fill="auto"/>
            <w:vAlign w:val="center"/>
            <w:hideMark/>
          </w:tcPr>
          <w:p w14:paraId="32B4F124" w14:textId="77777777" w:rsidR="00256DC7" w:rsidRPr="00256DC7" w:rsidRDefault="00256DC7" w:rsidP="00256DC7">
            <w:pPr>
              <w:jc w:val="right"/>
              <w:rPr>
                <w:sz w:val="20"/>
                <w:szCs w:val="20"/>
              </w:rPr>
            </w:pPr>
            <w:r w:rsidRPr="00256DC7">
              <w:rPr>
                <w:sz w:val="20"/>
                <w:szCs w:val="20"/>
              </w:rPr>
              <w:t>5.000,00</w:t>
            </w:r>
          </w:p>
        </w:tc>
        <w:tc>
          <w:tcPr>
            <w:tcW w:w="760" w:type="dxa"/>
            <w:tcBorders>
              <w:top w:val="nil"/>
              <w:left w:val="nil"/>
              <w:bottom w:val="nil"/>
              <w:right w:val="nil"/>
            </w:tcBorders>
            <w:shd w:val="clear" w:color="auto" w:fill="auto"/>
            <w:vAlign w:val="center"/>
            <w:hideMark/>
          </w:tcPr>
          <w:p w14:paraId="6293BF67" w14:textId="77777777" w:rsidR="00256DC7" w:rsidRPr="00256DC7" w:rsidRDefault="00256DC7" w:rsidP="00256DC7">
            <w:pPr>
              <w:jc w:val="right"/>
              <w:rPr>
                <w:sz w:val="20"/>
                <w:szCs w:val="20"/>
              </w:rPr>
            </w:pPr>
          </w:p>
        </w:tc>
      </w:tr>
      <w:tr w:rsidR="00256DC7" w:rsidRPr="00256DC7" w14:paraId="4C7E8866" w14:textId="77777777" w:rsidTr="00256DC7">
        <w:trPr>
          <w:trHeight w:val="300"/>
          <w:jc w:val="center"/>
        </w:trPr>
        <w:tc>
          <w:tcPr>
            <w:tcW w:w="5500" w:type="dxa"/>
            <w:tcBorders>
              <w:top w:val="nil"/>
              <w:left w:val="nil"/>
              <w:bottom w:val="nil"/>
              <w:right w:val="nil"/>
            </w:tcBorders>
            <w:shd w:val="clear" w:color="auto" w:fill="auto"/>
            <w:vAlign w:val="center"/>
            <w:hideMark/>
          </w:tcPr>
          <w:p w14:paraId="24D213A6" w14:textId="77777777" w:rsidR="00256DC7" w:rsidRPr="00256DC7" w:rsidRDefault="00256DC7" w:rsidP="00256DC7">
            <w:pPr>
              <w:rPr>
                <w:b/>
                <w:bCs/>
                <w:sz w:val="20"/>
                <w:szCs w:val="20"/>
              </w:rPr>
            </w:pPr>
            <w:r w:rsidRPr="00256DC7">
              <w:rPr>
                <w:b/>
                <w:bCs/>
                <w:sz w:val="20"/>
                <w:szCs w:val="20"/>
              </w:rPr>
              <w:t>Ostali rashodi</w:t>
            </w:r>
          </w:p>
        </w:tc>
        <w:tc>
          <w:tcPr>
            <w:tcW w:w="1340" w:type="dxa"/>
            <w:tcBorders>
              <w:top w:val="nil"/>
              <w:left w:val="nil"/>
              <w:bottom w:val="nil"/>
              <w:right w:val="nil"/>
            </w:tcBorders>
            <w:shd w:val="clear" w:color="auto" w:fill="auto"/>
            <w:vAlign w:val="center"/>
            <w:hideMark/>
          </w:tcPr>
          <w:p w14:paraId="2A487D54" w14:textId="77777777" w:rsidR="00256DC7" w:rsidRPr="00256DC7" w:rsidRDefault="00256DC7" w:rsidP="00256DC7">
            <w:pPr>
              <w:jc w:val="right"/>
              <w:rPr>
                <w:b/>
                <w:bCs/>
                <w:sz w:val="20"/>
                <w:szCs w:val="20"/>
              </w:rPr>
            </w:pPr>
            <w:r w:rsidRPr="00256DC7">
              <w:rPr>
                <w:b/>
                <w:bCs/>
                <w:sz w:val="20"/>
                <w:szCs w:val="20"/>
              </w:rPr>
              <w:t>64.000,00</w:t>
            </w:r>
          </w:p>
        </w:tc>
        <w:tc>
          <w:tcPr>
            <w:tcW w:w="1340" w:type="dxa"/>
            <w:tcBorders>
              <w:top w:val="nil"/>
              <w:left w:val="nil"/>
              <w:bottom w:val="nil"/>
              <w:right w:val="nil"/>
            </w:tcBorders>
            <w:shd w:val="clear" w:color="auto" w:fill="auto"/>
            <w:vAlign w:val="center"/>
            <w:hideMark/>
          </w:tcPr>
          <w:p w14:paraId="39FCD7EF" w14:textId="77777777" w:rsidR="00256DC7" w:rsidRPr="00256DC7" w:rsidRDefault="00256DC7" w:rsidP="00256DC7">
            <w:pPr>
              <w:jc w:val="right"/>
              <w:rPr>
                <w:b/>
                <w:bCs/>
                <w:sz w:val="20"/>
                <w:szCs w:val="20"/>
              </w:rPr>
            </w:pPr>
            <w:r w:rsidRPr="00256DC7">
              <w:rPr>
                <w:b/>
                <w:bCs/>
                <w:sz w:val="20"/>
                <w:szCs w:val="20"/>
              </w:rPr>
              <w:t>3.580,05</w:t>
            </w:r>
          </w:p>
        </w:tc>
        <w:tc>
          <w:tcPr>
            <w:tcW w:w="760" w:type="dxa"/>
            <w:tcBorders>
              <w:top w:val="nil"/>
              <w:left w:val="nil"/>
              <w:bottom w:val="nil"/>
              <w:right w:val="nil"/>
            </w:tcBorders>
            <w:shd w:val="clear" w:color="auto" w:fill="auto"/>
            <w:vAlign w:val="center"/>
            <w:hideMark/>
          </w:tcPr>
          <w:p w14:paraId="33F4AC30" w14:textId="77777777" w:rsidR="00256DC7" w:rsidRPr="00256DC7" w:rsidRDefault="00256DC7" w:rsidP="00256DC7">
            <w:pPr>
              <w:jc w:val="right"/>
              <w:rPr>
                <w:b/>
                <w:bCs/>
                <w:sz w:val="20"/>
                <w:szCs w:val="20"/>
              </w:rPr>
            </w:pPr>
            <w:r w:rsidRPr="00256DC7">
              <w:rPr>
                <w:b/>
                <w:bCs/>
                <w:sz w:val="20"/>
                <w:szCs w:val="20"/>
              </w:rPr>
              <w:t>5,59</w:t>
            </w:r>
          </w:p>
        </w:tc>
      </w:tr>
      <w:tr w:rsidR="00256DC7" w:rsidRPr="00256DC7" w14:paraId="51174155" w14:textId="77777777" w:rsidTr="00256DC7">
        <w:trPr>
          <w:trHeight w:val="300"/>
          <w:jc w:val="center"/>
        </w:trPr>
        <w:tc>
          <w:tcPr>
            <w:tcW w:w="5500" w:type="dxa"/>
            <w:tcBorders>
              <w:top w:val="nil"/>
              <w:left w:val="nil"/>
              <w:bottom w:val="nil"/>
              <w:right w:val="nil"/>
            </w:tcBorders>
            <w:shd w:val="clear" w:color="auto" w:fill="auto"/>
            <w:vAlign w:val="center"/>
            <w:hideMark/>
          </w:tcPr>
          <w:p w14:paraId="2D439E87" w14:textId="77777777" w:rsidR="00256DC7" w:rsidRPr="00256DC7" w:rsidRDefault="00256DC7" w:rsidP="00256DC7">
            <w:pPr>
              <w:rPr>
                <w:b/>
                <w:bCs/>
                <w:sz w:val="20"/>
                <w:szCs w:val="20"/>
              </w:rPr>
            </w:pPr>
            <w:r w:rsidRPr="00256DC7">
              <w:rPr>
                <w:b/>
                <w:bCs/>
                <w:sz w:val="20"/>
                <w:szCs w:val="20"/>
              </w:rPr>
              <w:t>Tekuće donacije</w:t>
            </w:r>
          </w:p>
        </w:tc>
        <w:tc>
          <w:tcPr>
            <w:tcW w:w="1340" w:type="dxa"/>
            <w:tcBorders>
              <w:top w:val="nil"/>
              <w:left w:val="nil"/>
              <w:bottom w:val="nil"/>
              <w:right w:val="nil"/>
            </w:tcBorders>
            <w:shd w:val="clear" w:color="auto" w:fill="auto"/>
            <w:vAlign w:val="center"/>
            <w:hideMark/>
          </w:tcPr>
          <w:p w14:paraId="162562FC" w14:textId="77777777" w:rsidR="00256DC7" w:rsidRPr="00256DC7" w:rsidRDefault="00256DC7" w:rsidP="00256DC7">
            <w:pPr>
              <w:jc w:val="right"/>
              <w:rPr>
                <w:b/>
                <w:bCs/>
                <w:sz w:val="20"/>
                <w:szCs w:val="20"/>
              </w:rPr>
            </w:pPr>
            <w:r w:rsidRPr="00256DC7">
              <w:rPr>
                <w:b/>
                <w:bCs/>
                <w:sz w:val="20"/>
                <w:szCs w:val="20"/>
              </w:rPr>
              <w:t>64.000,00</w:t>
            </w:r>
          </w:p>
        </w:tc>
        <w:tc>
          <w:tcPr>
            <w:tcW w:w="1340" w:type="dxa"/>
            <w:tcBorders>
              <w:top w:val="nil"/>
              <w:left w:val="nil"/>
              <w:bottom w:val="nil"/>
              <w:right w:val="nil"/>
            </w:tcBorders>
            <w:shd w:val="clear" w:color="auto" w:fill="auto"/>
            <w:vAlign w:val="center"/>
            <w:hideMark/>
          </w:tcPr>
          <w:p w14:paraId="33530B08" w14:textId="77777777" w:rsidR="00256DC7" w:rsidRPr="00256DC7" w:rsidRDefault="00256DC7" w:rsidP="00256DC7">
            <w:pPr>
              <w:jc w:val="right"/>
              <w:rPr>
                <w:b/>
                <w:bCs/>
                <w:sz w:val="20"/>
                <w:szCs w:val="20"/>
              </w:rPr>
            </w:pPr>
            <w:r w:rsidRPr="00256DC7">
              <w:rPr>
                <w:b/>
                <w:bCs/>
                <w:sz w:val="20"/>
                <w:szCs w:val="20"/>
              </w:rPr>
              <w:t>3.580,05</w:t>
            </w:r>
          </w:p>
        </w:tc>
        <w:tc>
          <w:tcPr>
            <w:tcW w:w="760" w:type="dxa"/>
            <w:tcBorders>
              <w:top w:val="nil"/>
              <w:left w:val="nil"/>
              <w:bottom w:val="nil"/>
              <w:right w:val="nil"/>
            </w:tcBorders>
            <w:shd w:val="clear" w:color="auto" w:fill="auto"/>
            <w:vAlign w:val="center"/>
            <w:hideMark/>
          </w:tcPr>
          <w:p w14:paraId="13DAEF33" w14:textId="77777777" w:rsidR="00256DC7" w:rsidRPr="00256DC7" w:rsidRDefault="00256DC7" w:rsidP="00256DC7">
            <w:pPr>
              <w:jc w:val="right"/>
              <w:rPr>
                <w:b/>
                <w:bCs/>
                <w:sz w:val="20"/>
                <w:szCs w:val="20"/>
              </w:rPr>
            </w:pPr>
            <w:r w:rsidRPr="00256DC7">
              <w:rPr>
                <w:b/>
                <w:bCs/>
                <w:sz w:val="20"/>
                <w:szCs w:val="20"/>
              </w:rPr>
              <w:t>5,59</w:t>
            </w:r>
          </w:p>
        </w:tc>
      </w:tr>
      <w:tr w:rsidR="00256DC7" w:rsidRPr="00256DC7" w14:paraId="361B630D" w14:textId="77777777" w:rsidTr="00256DC7">
        <w:trPr>
          <w:trHeight w:val="300"/>
          <w:jc w:val="center"/>
        </w:trPr>
        <w:tc>
          <w:tcPr>
            <w:tcW w:w="5500" w:type="dxa"/>
            <w:tcBorders>
              <w:top w:val="nil"/>
              <w:left w:val="nil"/>
              <w:bottom w:val="nil"/>
              <w:right w:val="nil"/>
            </w:tcBorders>
            <w:shd w:val="clear" w:color="auto" w:fill="auto"/>
            <w:vAlign w:val="center"/>
            <w:hideMark/>
          </w:tcPr>
          <w:p w14:paraId="04323080" w14:textId="77777777" w:rsidR="00256DC7" w:rsidRPr="00256DC7" w:rsidRDefault="00256DC7" w:rsidP="00256DC7">
            <w:pPr>
              <w:rPr>
                <w:sz w:val="20"/>
                <w:szCs w:val="20"/>
              </w:rPr>
            </w:pPr>
            <w:r w:rsidRPr="00256DC7">
              <w:rPr>
                <w:sz w:val="20"/>
                <w:szCs w:val="20"/>
              </w:rPr>
              <w:t>Udruga maslinara Buga</w:t>
            </w:r>
          </w:p>
        </w:tc>
        <w:tc>
          <w:tcPr>
            <w:tcW w:w="1340" w:type="dxa"/>
            <w:tcBorders>
              <w:top w:val="nil"/>
              <w:left w:val="nil"/>
              <w:bottom w:val="nil"/>
              <w:right w:val="nil"/>
            </w:tcBorders>
            <w:shd w:val="clear" w:color="auto" w:fill="auto"/>
            <w:vAlign w:val="center"/>
            <w:hideMark/>
          </w:tcPr>
          <w:p w14:paraId="147B5114" w14:textId="77777777" w:rsidR="00256DC7" w:rsidRPr="00256DC7" w:rsidRDefault="00256DC7" w:rsidP="00256DC7">
            <w:pPr>
              <w:rPr>
                <w:sz w:val="20"/>
                <w:szCs w:val="20"/>
              </w:rPr>
            </w:pPr>
          </w:p>
        </w:tc>
        <w:tc>
          <w:tcPr>
            <w:tcW w:w="1340" w:type="dxa"/>
            <w:tcBorders>
              <w:top w:val="nil"/>
              <w:left w:val="nil"/>
              <w:bottom w:val="nil"/>
              <w:right w:val="nil"/>
            </w:tcBorders>
            <w:shd w:val="clear" w:color="auto" w:fill="auto"/>
            <w:vAlign w:val="center"/>
            <w:hideMark/>
          </w:tcPr>
          <w:p w14:paraId="59E2370B" w14:textId="77777777" w:rsidR="00256DC7" w:rsidRPr="00256DC7" w:rsidRDefault="00256DC7" w:rsidP="00256DC7">
            <w:pPr>
              <w:jc w:val="right"/>
              <w:rPr>
                <w:sz w:val="20"/>
                <w:szCs w:val="20"/>
              </w:rPr>
            </w:pPr>
            <w:r w:rsidRPr="00256DC7">
              <w:rPr>
                <w:sz w:val="20"/>
                <w:szCs w:val="20"/>
              </w:rPr>
              <w:t>3.580,05</w:t>
            </w:r>
          </w:p>
        </w:tc>
        <w:tc>
          <w:tcPr>
            <w:tcW w:w="760" w:type="dxa"/>
            <w:tcBorders>
              <w:top w:val="nil"/>
              <w:left w:val="nil"/>
              <w:bottom w:val="nil"/>
              <w:right w:val="nil"/>
            </w:tcBorders>
            <w:shd w:val="clear" w:color="auto" w:fill="auto"/>
            <w:vAlign w:val="center"/>
            <w:hideMark/>
          </w:tcPr>
          <w:p w14:paraId="56668579" w14:textId="77777777" w:rsidR="00256DC7" w:rsidRPr="00256DC7" w:rsidRDefault="00256DC7" w:rsidP="00256DC7">
            <w:pPr>
              <w:jc w:val="right"/>
              <w:rPr>
                <w:sz w:val="20"/>
                <w:szCs w:val="20"/>
              </w:rPr>
            </w:pPr>
          </w:p>
        </w:tc>
      </w:tr>
      <w:tr w:rsidR="00256DC7" w:rsidRPr="00256DC7" w14:paraId="7E537D13" w14:textId="77777777" w:rsidTr="00256DC7">
        <w:trPr>
          <w:trHeight w:val="300"/>
          <w:jc w:val="center"/>
        </w:trPr>
        <w:tc>
          <w:tcPr>
            <w:tcW w:w="5500" w:type="dxa"/>
            <w:tcBorders>
              <w:top w:val="nil"/>
              <w:left w:val="nil"/>
              <w:bottom w:val="nil"/>
              <w:right w:val="nil"/>
            </w:tcBorders>
            <w:shd w:val="clear" w:color="FFFFB0" w:fill="FFFFCC"/>
            <w:vAlign w:val="center"/>
            <w:hideMark/>
          </w:tcPr>
          <w:p w14:paraId="53B3B95F" w14:textId="77777777" w:rsidR="00256DC7" w:rsidRPr="00256DC7" w:rsidRDefault="00256DC7" w:rsidP="00256DC7">
            <w:pPr>
              <w:rPr>
                <w:b/>
                <w:bCs/>
                <w:sz w:val="20"/>
                <w:szCs w:val="20"/>
              </w:rPr>
            </w:pPr>
            <w:r w:rsidRPr="00256DC7">
              <w:rPr>
                <w:b/>
                <w:bCs/>
                <w:sz w:val="20"/>
                <w:szCs w:val="20"/>
              </w:rPr>
              <w:t>Lokalne akcijske grupe</w:t>
            </w:r>
          </w:p>
        </w:tc>
        <w:tc>
          <w:tcPr>
            <w:tcW w:w="1340" w:type="dxa"/>
            <w:tcBorders>
              <w:top w:val="nil"/>
              <w:left w:val="nil"/>
              <w:bottom w:val="nil"/>
              <w:right w:val="nil"/>
            </w:tcBorders>
            <w:shd w:val="clear" w:color="FFFFB0" w:fill="FFFFCC"/>
            <w:vAlign w:val="center"/>
            <w:hideMark/>
          </w:tcPr>
          <w:p w14:paraId="30DB4E93" w14:textId="77777777" w:rsidR="00256DC7" w:rsidRPr="00256DC7" w:rsidRDefault="00256DC7" w:rsidP="00256DC7">
            <w:pPr>
              <w:jc w:val="right"/>
              <w:rPr>
                <w:b/>
                <w:bCs/>
                <w:sz w:val="20"/>
                <w:szCs w:val="20"/>
              </w:rPr>
            </w:pPr>
            <w:r w:rsidRPr="00256DC7">
              <w:rPr>
                <w:b/>
                <w:bCs/>
                <w:sz w:val="20"/>
                <w:szCs w:val="20"/>
              </w:rPr>
              <w:t>35.500,00</w:t>
            </w:r>
          </w:p>
        </w:tc>
        <w:tc>
          <w:tcPr>
            <w:tcW w:w="1340" w:type="dxa"/>
            <w:tcBorders>
              <w:top w:val="nil"/>
              <w:left w:val="nil"/>
              <w:bottom w:val="nil"/>
              <w:right w:val="nil"/>
            </w:tcBorders>
            <w:shd w:val="clear" w:color="FFFFB0" w:fill="FFFFCC"/>
            <w:vAlign w:val="center"/>
            <w:hideMark/>
          </w:tcPr>
          <w:p w14:paraId="686227CE" w14:textId="77777777" w:rsidR="00256DC7" w:rsidRPr="00256DC7" w:rsidRDefault="00256DC7" w:rsidP="00256DC7">
            <w:pPr>
              <w:jc w:val="right"/>
              <w:rPr>
                <w:b/>
                <w:bCs/>
                <w:sz w:val="20"/>
                <w:szCs w:val="20"/>
              </w:rPr>
            </w:pPr>
            <w:r w:rsidRPr="00256DC7">
              <w:rPr>
                <w:b/>
                <w:bCs/>
                <w:sz w:val="20"/>
                <w:szCs w:val="20"/>
              </w:rPr>
              <w:t>35.200,00</w:t>
            </w:r>
          </w:p>
        </w:tc>
        <w:tc>
          <w:tcPr>
            <w:tcW w:w="760" w:type="dxa"/>
            <w:tcBorders>
              <w:top w:val="nil"/>
              <w:left w:val="nil"/>
              <w:bottom w:val="nil"/>
              <w:right w:val="nil"/>
            </w:tcBorders>
            <w:shd w:val="clear" w:color="FFFFB0" w:fill="FFFFCC"/>
            <w:vAlign w:val="center"/>
            <w:hideMark/>
          </w:tcPr>
          <w:p w14:paraId="189DF1D7" w14:textId="77777777" w:rsidR="00256DC7" w:rsidRPr="00256DC7" w:rsidRDefault="00256DC7" w:rsidP="00256DC7">
            <w:pPr>
              <w:jc w:val="right"/>
              <w:rPr>
                <w:b/>
                <w:bCs/>
                <w:sz w:val="20"/>
                <w:szCs w:val="20"/>
              </w:rPr>
            </w:pPr>
            <w:r w:rsidRPr="00256DC7">
              <w:rPr>
                <w:b/>
                <w:bCs/>
                <w:sz w:val="20"/>
                <w:szCs w:val="20"/>
              </w:rPr>
              <w:t>99,15</w:t>
            </w:r>
          </w:p>
        </w:tc>
      </w:tr>
      <w:tr w:rsidR="00256DC7" w:rsidRPr="00256DC7" w14:paraId="660651BC" w14:textId="77777777" w:rsidTr="00256DC7">
        <w:trPr>
          <w:trHeight w:val="300"/>
          <w:jc w:val="center"/>
        </w:trPr>
        <w:tc>
          <w:tcPr>
            <w:tcW w:w="5500" w:type="dxa"/>
            <w:tcBorders>
              <w:top w:val="nil"/>
              <w:left w:val="nil"/>
              <w:bottom w:val="nil"/>
              <w:right w:val="nil"/>
            </w:tcBorders>
            <w:shd w:val="clear" w:color="FFFFFF" w:fill="FFFFFF"/>
            <w:vAlign w:val="center"/>
            <w:hideMark/>
          </w:tcPr>
          <w:p w14:paraId="63F2360A" w14:textId="77777777" w:rsidR="00256DC7" w:rsidRPr="00256DC7" w:rsidRDefault="00256DC7" w:rsidP="00256DC7">
            <w:pPr>
              <w:rPr>
                <w:b/>
                <w:bCs/>
                <w:sz w:val="20"/>
                <w:szCs w:val="20"/>
              </w:rPr>
            </w:pPr>
            <w:r w:rsidRPr="00256DC7">
              <w:rPr>
                <w:b/>
                <w:bCs/>
                <w:sz w:val="20"/>
                <w:szCs w:val="20"/>
              </w:rPr>
              <w:t>Rashodi poslovanja</w:t>
            </w:r>
          </w:p>
        </w:tc>
        <w:tc>
          <w:tcPr>
            <w:tcW w:w="1340" w:type="dxa"/>
            <w:tcBorders>
              <w:top w:val="nil"/>
              <w:left w:val="nil"/>
              <w:bottom w:val="nil"/>
              <w:right w:val="nil"/>
            </w:tcBorders>
            <w:shd w:val="clear" w:color="FFFFFF" w:fill="FFFFFF"/>
            <w:vAlign w:val="center"/>
            <w:hideMark/>
          </w:tcPr>
          <w:p w14:paraId="5E100C73" w14:textId="77777777" w:rsidR="00256DC7" w:rsidRPr="00256DC7" w:rsidRDefault="00256DC7" w:rsidP="00256DC7">
            <w:pPr>
              <w:jc w:val="right"/>
              <w:rPr>
                <w:b/>
                <w:bCs/>
                <w:sz w:val="20"/>
                <w:szCs w:val="20"/>
              </w:rPr>
            </w:pPr>
            <w:r w:rsidRPr="00256DC7">
              <w:rPr>
                <w:b/>
                <w:bCs/>
                <w:sz w:val="20"/>
                <w:szCs w:val="20"/>
              </w:rPr>
              <w:t>35.500,00</w:t>
            </w:r>
          </w:p>
        </w:tc>
        <w:tc>
          <w:tcPr>
            <w:tcW w:w="1340" w:type="dxa"/>
            <w:tcBorders>
              <w:top w:val="nil"/>
              <w:left w:val="nil"/>
              <w:bottom w:val="nil"/>
              <w:right w:val="nil"/>
            </w:tcBorders>
            <w:shd w:val="clear" w:color="FFFFFF" w:fill="FFFFFF"/>
            <w:vAlign w:val="center"/>
            <w:hideMark/>
          </w:tcPr>
          <w:p w14:paraId="28BA8A6B" w14:textId="77777777" w:rsidR="00256DC7" w:rsidRPr="00256DC7" w:rsidRDefault="00256DC7" w:rsidP="00256DC7">
            <w:pPr>
              <w:jc w:val="right"/>
              <w:rPr>
                <w:b/>
                <w:bCs/>
                <w:sz w:val="20"/>
                <w:szCs w:val="20"/>
              </w:rPr>
            </w:pPr>
            <w:r w:rsidRPr="00256DC7">
              <w:rPr>
                <w:b/>
                <w:bCs/>
                <w:sz w:val="20"/>
                <w:szCs w:val="20"/>
              </w:rPr>
              <w:t>35.200,00</w:t>
            </w:r>
          </w:p>
        </w:tc>
        <w:tc>
          <w:tcPr>
            <w:tcW w:w="760" w:type="dxa"/>
            <w:tcBorders>
              <w:top w:val="nil"/>
              <w:left w:val="nil"/>
              <w:bottom w:val="nil"/>
              <w:right w:val="nil"/>
            </w:tcBorders>
            <w:shd w:val="clear" w:color="FFFFFF" w:fill="FFFFFF"/>
            <w:vAlign w:val="center"/>
            <w:hideMark/>
          </w:tcPr>
          <w:p w14:paraId="175D0144" w14:textId="77777777" w:rsidR="00256DC7" w:rsidRPr="00256DC7" w:rsidRDefault="00256DC7" w:rsidP="00256DC7">
            <w:pPr>
              <w:jc w:val="right"/>
              <w:rPr>
                <w:b/>
                <w:bCs/>
                <w:sz w:val="20"/>
                <w:szCs w:val="20"/>
              </w:rPr>
            </w:pPr>
            <w:r w:rsidRPr="00256DC7">
              <w:rPr>
                <w:b/>
                <w:bCs/>
                <w:sz w:val="20"/>
                <w:szCs w:val="20"/>
              </w:rPr>
              <w:t>99,15</w:t>
            </w:r>
          </w:p>
        </w:tc>
      </w:tr>
      <w:tr w:rsidR="00256DC7" w:rsidRPr="00256DC7" w14:paraId="648FD6E9" w14:textId="77777777" w:rsidTr="00256DC7">
        <w:trPr>
          <w:trHeight w:val="300"/>
          <w:jc w:val="center"/>
        </w:trPr>
        <w:tc>
          <w:tcPr>
            <w:tcW w:w="5500" w:type="dxa"/>
            <w:tcBorders>
              <w:top w:val="nil"/>
              <w:left w:val="nil"/>
              <w:bottom w:val="nil"/>
              <w:right w:val="nil"/>
            </w:tcBorders>
            <w:shd w:val="clear" w:color="auto" w:fill="auto"/>
            <w:vAlign w:val="center"/>
            <w:hideMark/>
          </w:tcPr>
          <w:p w14:paraId="1B7A96CE" w14:textId="77777777" w:rsidR="00256DC7" w:rsidRPr="00256DC7" w:rsidRDefault="00256DC7" w:rsidP="00256DC7">
            <w:pPr>
              <w:rPr>
                <w:b/>
                <w:bCs/>
                <w:sz w:val="20"/>
                <w:szCs w:val="20"/>
              </w:rPr>
            </w:pPr>
            <w:r w:rsidRPr="00256DC7">
              <w:rPr>
                <w:b/>
                <w:bCs/>
                <w:sz w:val="20"/>
                <w:szCs w:val="20"/>
              </w:rPr>
              <w:t>Materijalni rashodi</w:t>
            </w:r>
          </w:p>
        </w:tc>
        <w:tc>
          <w:tcPr>
            <w:tcW w:w="1340" w:type="dxa"/>
            <w:tcBorders>
              <w:top w:val="nil"/>
              <w:left w:val="nil"/>
              <w:bottom w:val="nil"/>
              <w:right w:val="nil"/>
            </w:tcBorders>
            <w:shd w:val="clear" w:color="auto" w:fill="auto"/>
            <w:vAlign w:val="center"/>
            <w:hideMark/>
          </w:tcPr>
          <w:p w14:paraId="48F819D4" w14:textId="77777777" w:rsidR="00256DC7" w:rsidRPr="00256DC7" w:rsidRDefault="00256DC7" w:rsidP="00256DC7">
            <w:pPr>
              <w:jc w:val="right"/>
              <w:rPr>
                <w:b/>
                <w:bCs/>
                <w:sz w:val="20"/>
                <w:szCs w:val="20"/>
              </w:rPr>
            </w:pPr>
            <w:r w:rsidRPr="00256DC7">
              <w:rPr>
                <w:b/>
                <w:bCs/>
                <w:sz w:val="20"/>
                <w:szCs w:val="20"/>
              </w:rPr>
              <w:t>35.500,00</w:t>
            </w:r>
          </w:p>
        </w:tc>
        <w:tc>
          <w:tcPr>
            <w:tcW w:w="1340" w:type="dxa"/>
            <w:tcBorders>
              <w:top w:val="nil"/>
              <w:left w:val="nil"/>
              <w:bottom w:val="nil"/>
              <w:right w:val="nil"/>
            </w:tcBorders>
            <w:shd w:val="clear" w:color="auto" w:fill="auto"/>
            <w:vAlign w:val="center"/>
            <w:hideMark/>
          </w:tcPr>
          <w:p w14:paraId="7103AE4F" w14:textId="77777777" w:rsidR="00256DC7" w:rsidRPr="00256DC7" w:rsidRDefault="00256DC7" w:rsidP="00256DC7">
            <w:pPr>
              <w:jc w:val="right"/>
              <w:rPr>
                <w:b/>
                <w:bCs/>
                <w:sz w:val="20"/>
                <w:szCs w:val="20"/>
              </w:rPr>
            </w:pPr>
            <w:r w:rsidRPr="00256DC7">
              <w:rPr>
                <w:b/>
                <w:bCs/>
                <w:sz w:val="20"/>
                <w:szCs w:val="20"/>
              </w:rPr>
              <w:t>35.200,00</w:t>
            </w:r>
          </w:p>
        </w:tc>
        <w:tc>
          <w:tcPr>
            <w:tcW w:w="760" w:type="dxa"/>
            <w:tcBorders>
              <w:top w:val="nil"/>
              <w:left w:val="nil"/>
              <w:bottom w:val="nil"/>
              <w:right w:val="nil"/>
            </w:tcBorders>
            <w:shd w:val="clear" w:color="auto" w:fill="auto"/>
            <w:vAlign w:val="center"/>
            <w:hideMark/>
          </w:tcPr>
          <w:p w14:paraId="3542F3CD" w14:textId="77777777" w:rsidR="00256DC7" w:rsidRPr="00256DC7" w:rsidRDefault="00256DC7" w:rsidP="00256DC7">
            <w:pPr>
              <w:jc w:val="right"/>
              <w:rPr>
                <w:b/>
                <w:bCs/>
                <w:sz w:val="20"/>
                <w:szCs w:val="20"/>
              </w:rPr>
            </w:pPr>
            <w:r w:rsidRPr="00256DC7">
              <w:rPr>
                <w:b/>
                <w:bCs/>
                <w:sz w:val="20"/>
                <w:szCs w:val="20"/>
              </w:rPr>
              <w:t>99,15</w:t>
            </w:r>
          </w:p>
        </w:tc>
      </w:tr>
      <w:tr w:rsidR="00256DC7" w:rsidRPr="00256DC7" w14:paraId="7FFCF0F3" w14:textId="77777777" w:rsidTr="00256DC7">
        <w:trPr>
          <w:trHeight w:val="300"/>
          <w:jc w:val="center"/>
        </w:trPr>
        <w:tc>
          <w:tcPr>
            <w:tcW w:w="5500" w:type="dxa"/>
            <w:tcBorders>
              <w:top w:val="nil"/>
              <w:left w:val="nil"/>
              <w:bottom w:val="nil"/>
              <w:right w:val="nil"/>
            </w:tcBorders>
            <w:shd w:val="clear" w:color="auto" w:fill="auto"/>
            <w:vAlign w:val="center"/>
            <w:hideMark/>
          </w:tcPr>
          <w:p w14:paraId="7D34A7DF" w14:textId="77777777" w:rsidR="00256DC7" w:rsidRPr="00256DC7" w:rsidRDefault="00256DC7" w:rsidP="00256DC7">
            <w:pPr>
              <w:rPr>
                <w:b/>
                <w:bCs/>
                <w:sz w:val="20"/>
                <w:szCs w:val="20"/>
              </w:rPr>
            </w:pPr>
            <w:r w:rsidRPr="00256DC7">
              <w:rPr>
                <w:b/>
                <w:bCs/>
                <w:sz w:val="20"/>
                <w:szCs w:val="20"/>
              </w:rPr>
              <w:t>Ostali nespomenuti rashodi poslovanja</w:t>
            </w:r>
          </w:p>
        </w:tc>
        <w:tc>
          <w:tcPr>
            <w:tcW w:w="1340" w:type="dxa"/>
            <w:tcBorders>
              <w:top w:val="nil"/>
              <w:left w:val="nil"/>
              <w:bottom w:val="nil"/>
              <w:right w:val="nil"/>
            </w:tcBorders>
            <w:shd w:val="clear" w:color="auto" w:fill="auto"/>
            <w:vAlign w:val="center"/>
            <w:hideMark/>
          </w:tcPr>
          <w:p w14:paraId="6819002F" w14:textId="77777777" w:rsidR="00256DC7" w:rsidRPr="00256DC7" w:rsidRDefault="00256DC7" w:rsidP="00256DC7">
            <w:pPr>
              <w:jc w:val="right"/>
              <w:rPr>
                <w:b/>
                <w:bCs/>
                <w:sz w:val="20"/>
                <w:szCs w:val="20"/>
              </w:rPr>
            </w:pPr>
            <w:r w:rsidRPr="00256DC7">
              <w:rPr>
                <w:b/>
                <w:bCs/>
                <w:sz w:val="20"/>
                <w:szCs w:val="20"/>
              </w:rPr>
              <w:t>35.500,00</w:t>
            </w:r>
          </w:p>
        </w:tc>
        <w:tc>
          <w:tcPr>
            <w:tcW w:w="1340" w:type="dxa"/>
            <w:tcBorders>
              <w:top w:val="nil"/>
              <w:left w:val="nil"/>
              <w:bottom w:val="nil"/>
              <w:right w:val="nil"/>
            </w:tcBorders>
            <w:shd w:val="clear" w:color="auto" w:fill="auto"/>
            <w:vAlign w:val="center"/>
            <w:hideMark/>
          </w:tcPr>
          <w:p w14:paraId="2228F3C0" w14:textId="77777777" w:rsidR="00256DC7" w:rsidRPr="00256DC7" w:rsidRDefault="00256DC7" w:rsidP="00256DC7">
            <w:pPr>
              <w:jc w:val="right"/>
              <w:rPr>
                <w:b/>
                <w:bCs/>
                <w:sz w:val="20"/>
                <w:szCs w:val="20"/>
              </w:rPr>
            </w:pPr>
            <w:r w:rsidRPr="00256DC7">
              <w:rPr>
                <w:b/>
                <w:bCs/>
                <w:sz w:val="20"/>
                <w:szCs w:val="20"/>
              </w:rPr>
              <w:t>35.200,00</w:t>
            </w:r>
          </w:p>
        </w:tc>
        <w:tc>
          <w:tcPr>
            <w:tcW w:w="760" w:type="dxa"/>
            <w:tcBorders>
              <w:top w:val="nil"/>
              <w:left w:val="nil"/>
              <w:bottom w:val="nil"/>
              <w:right w:val="nil"/>
            </w:tcBorders>
            <w:shd w:val="clear" w:color="auto" w:fill="auto"/>
            <w:vAlign w:val="center"/>
            <w:hideMark/>
          </w:tcPr>
          <w:p w14:paraId="181BDD13" w14:textId="77777777" w:rsidR="00256DC7" w:rsidRPr="00256DC7" w:rsidRDefault="00256DC7" w:rsidP="00256DC7">
            <w:pPr>
              <w:jc w:val="right"/>
              <w:rPr>
                <w:b/>
                <w:bCs/>
                <w:sz w:val="20"/>
                <w:szCs w:val="20"/>
              </w:rPr>
            </w:pPr>
            <w:r w:rsidRPr="00256DC7">
              <w:rPr>
                <w:b/>
                <w:bCs/>
                <w:sz w:val="20"/>
                <w:szCs w:val="20"/>
              </w:rPr>
              <w:t>99,15</w:t>
            </w:r>
          </w:p>
        </w:tc>
      </w:tr>
      <w:tr w:rsidR="00256DC7" w:rsidRPr="00256DC7" w14:paraId="49A789C8" w14:textId="77777777" w:rsidTr="00256DC7">
        <w:trPr>
          <w:trHeight w:val="300"/>
          <w:jc w:val="center"/>
        </w:trPr>
        <w:tc>
          <w:tcPr>
            <w:tcW w:w="5500" w:type="dxa"/>
            <w:tcBorders>
              <w:top w:val="nil"/>
              <w:left w:val="nil"/>
              <w:bottom w:val="nil"/>
              <w:right w:val="nil"/>
            </w:tcBorders>
            <w:shd w:val="clear" w:color="auto" w:fill="auto"/>
            <w:vAlign w:val="center"/>
            <w:hideMark/>
          </w:tcPr>
          <w:p w14:paraId="25B48C52" w14:textId="77777777" w:rsidR="00256DC7" w:rsidRPr="00256DC7" w:rsidRDefault="00256DC7" w:rsidP="00256DC7">
            <w:pPr>
              <w:rPr>
                <w:sz w:val="20"/>
                <w:szCs w:val="20"/>
              </w:rPr>
            </w:pPr>
            <w:r w:rsidRPr="00256DC7">
              <w:rPr>
                <w:sz w:val="20"/>
                <w:szCs w:val="20"/>
              </w:rPr>
              <w:t>Članarine - LAG središnja Istra</w:t>
            </w:r>
          </w:p>
        </w:tc>
        <w:tc>
          <w:tcPr>
            <w:tcW w:w="1340" w:type="dxa"/>
            <w:tcBorders>
              <w:top w:val="nil"/>
              <w:left w:val="nil"/>
              <w:bottom w:val="nil"/>
              <w:right w:val="nil"/>
            </w:tcBorders>
            <w:shd w:val="clear" w:color="auto" w:fill="auto"/>
            <w:vAlign w:val="center"/>
            <w:hideMark/>
          </w:tcPr>
          <w:p w14:paraId="1A77EAF3" w14:textId="77777777" w:rsidR="00256DC7" w:rsidRPr="00256DC7" w:rsidRDefault="00256DC7" w:rsidP="00256DC7">
            <w:pPr>
              <w:rPr>
                <w:sz w:val="20"/>
                <w:szCs w:val="20"/>
              </w:rPr>
            </w:pPr>
          </w:p>
        </w:tc>
        <w:tc>
          <w:tcPr>
            <w:tcW w:w="1340" w:type="dxa"/>
            <w:tcBorders>
              <w:top w:val="nil"/>
              <w:left w:val="nil"/>
              <w:bottom w:val="nil"/>
              <w:right w:val="nil"/>
            </w:tcBorders>
            <w:shd w:val="clear" w:color="auto" w:fill="auto"/>
            <w:vAlign w:val="center"/>
            <w:hideMark/>
          </w:tcPr>
          <w:p w14:paraId="057D38DC" w14:textId="77777777" w:rsidR="00256DC7" w:rsidRPr="00256DC7" w:rsidRDefault="00256DC7" w:rsidP="00256DC7">
            <w:pPr>
              <w:jc w:val="right"/>
              <w:rPr>
                <w:sz w:val="20"/>
                <w:szCs w:val="20"/>
              </w:rPr>
            </w:pPr>
            <w:r w:rsidRPr="00256DC7">
              <w:rPr>
                <w:sz w:val="20"/>
                <w:szCs w:val="20"/>
              </w:rPr>
              <w:t>15.200,00</w:t>
            </w:r>
          </w:p>
        </w:tc>
        <w:tc>
          <w:tcPr>
            <w:tcW w:w="760" w:type="dxa"/>
            <w:tcBorders>
              <w:top w:val="nil"/>
              <w:left w:val="nil"/>
              <w:bottom w:val="nil"/>
              <w:right w:val="nil"/>
            </w:tcBorders>
            <w:shd w:val="clear" w:color="auto" w:fill="auto"/>
            <w:vAlign w:val="center"/>
            <w:hideMark/>
          </w:tcPr>
          <w:p w14:paraId="2FFAF576" w14:textId="77777777" w:rsidR="00256DC7" w:rsidRPr="00256DC7" w:rsidRDefault="00256DC7" w:rsidP="00256DC7">
            <w:pPr>
              <w:jc w:val="right"/>
              <w:rPr>
                <w:sz w:val="20"/>
                <w:szCs w:val="20"/>
              </w:rPr>
            </w:pPr>
          </w:p>
        </w:tc>
      </w:tr>
      <w:tr w:rsidR="00256DC7" w:rsidRPr="00256DC7" w14:paraId="6D03A07A" w14:textId="77777777" w:rsidTr="00256DC7">
        <w:trPr>
          <w:trHeight w:val="300"/>
          <w:jc w:val="center"/>
        </w:trPr>
        <w:tc>
          <w:tcPr>
            <w:tcW w:w="5500" w:type="dxa"/>
            <w:tcBorders>
              <w:top w:val="nil"/>
              <w:left w:val="nil"/>
              <w:bottom w:val="nil"/>
              <w:right w:val="nil"/>
            </w:tcBorders>
            <w:shd w:val="clear" w:color="auto" w:fill="auto"/>
            <w:vAlign w:val="center"/>
            <w:hideMark/>
          </w:tcPr>
          <w:p w14:paraId="3B5D964C" w14:textId="77777777" w:rsidR="00256DC7" w:rsidRPr="00256DC7" w:rsidRDefault="00256DC7" w:rsidP="00256DC7">
            <w:pPr>
              <w:rPr>
                <w:sz w:val="20"/>
                <w:szCs w:val="20"/>
              </w:rPr>
            </w:pPr>
            <w:r w:rsidRPr="00256DC7">
              <w:rPr>
                <w:sz w:val="20"/>
                <w:szCs w:val="20"/>
              </w:rPr>
              <w:t>Članarine - LAG u ribarstvu</w:t>
            </w:r>
          </w:p>
        </w:tc>
        <w:tc>
          <w:tcPr>
            <w:tcW w:w="1340" w:type="dxa"/>
            <w:tcBorders>
              <w:top w:val="nil"/>
              <w:left w:val="nil"/>
              <w:bottom w:val="nil"/>
              <w:right w:val="nil"/>
            </w:tcBorders>
            <w:shd w:val="clear" w:color="auto" w:fill="auto"/>
            <w:vAlign w:val="center"/>
            <w:hideMark/>
          </w:tcPr>
          <w:p w14:paraId="105BB6E2" w14:textId="77777777" w:rsidR="00256DC7" w:rsidRPr="00256DC7" w:rsidRDefault="00256DC7" w:rsidP="00256DC7">
            <w:pPr>
              <w:rPr>
                <w:sz w:val="20"/>
                <w:szCs w:val="20"/>
              </w:rPr>
            </w:pPr>
          </w:p>
        </w:tc>
        <w:tc>
          <w:tcPr>
            <w:tcW w:w="1340" w:type="dxa"/>
            <w:tcBorders>
              <w:top w:val="nil"/>
              <w:left w:val="nil"/>
              <w:bottom w:val="nil"/>
              <w:right w:val="nil"/>
            </w:tcBorders>
            <w:shd w:val="clear" w:color="auto" w:fill="auto"/>
            <w:vAlign w:val="center"/>
            <w:hideMark/>
          </w:tcPr>
          <w:p w14:paraId="2983A457" w14:textId="77777777" w:rsidR="00256DC7" w:rsidRPr="00256DC7" w:rsidRDefault="00256DC7" w:rsidP="00256DC7">
            <w:pPr>
              <w:jc w:val="right"/>
              <w:rPr>
                <w:sz w:val="20"/>
                <w:szCs w:val="20"/>
              </w:rPr>
            </w:pPr>
            <w:r w:rsidRPr="00256DC7">
              <w:rPr>
                <w:sz w:val="20"/>
                <w:szCs w:val="20"/>
              </w:rPr>
              <w:t>20.000,00</w:t>
            </w:r>
          </w:p>
        </w:tc>
        <w:tc>
          <w:tcPr>
            <w:tcW w:w="760" w:type="dxa"/>
            <w:tcBorders>
              <w:top w:val="nil"/>
              <w:left w:val="nil"/>
              <w:bottom w:val="nil"/>
              <w:right w:val="nil"/>
            </w:tcBorders>
            <w:shd w:val="clear" w:color="auto" w:fill="auto"/>
            <w:vAlign w:val="center"/>
            <w:hideMark/>
          </w:tcPr>
          <w:p w14:paraId="3A4465D6" w14:textId="77777777" w:rsidR="00256DC7" w:rsidRPr="00256DC7" w:rsidRDefault="00256DC7" w:rsidP="00256DC7">
            <w:pPr>
              <w:jc w:val="right"/>
              <w:rPr>
                <w:sz w:val="20"/>
                <w:szCs w:val="20"/>
              </w:rPr>
            </w:pPr>
          </w:p>
        </w:tc>
      </w:tr>
      <w:tr w:rsidR="00256DC7" w:rsidRPr="00256DC7" w14:paraId="6E558E8F" w14:textId="77777777" w:rsidTr="00256DC7">
        <w:trPr>
          <w:trHeight w:val="300"/>
          <w:jc w:val="center"/>
        </w:trPr>
        <w:tc>
          <w:tcPr>
            <w:tcW w:w="5500" w:type="dxa"/>
            <w:tcBorders>
              <w:top w:val="nil"/>
              <w:left w:val="nil"/>
              <w:bottom w:val="nil"/>
              <w:right w:val="nil"/>
            </w:tcBorders>
            <w:shd w:val="clear" w:color="FFFFB0" w:fill="FFFFCC"/>
            <w:vAlign w:val="center"/>
            <w:hideMark/>
          </w:tcPr>
          <w:p w14:paraId="3F304B14" w14:textId="77777777" w:rsidR="00256DC7" w:rsidRPr="00256DC7" w:rsidRDefault="00256DC7" w:rsidP="00256DC7">
            <w:pPr>
              <w:rPr>
                <w:b/>
                <w:bCs/>
                <w:sz w:val="20"/>
                <w:szCs w:val="20"/>
              </w:rPr>
            </w:pPr>
            <w:r w:rsidRPr="00256DC7">
              <w:rPr>
                <w:b/>
                <w:bCs/>
                <w:sz w:val="20"/>
                <w:szCs w:val="20"/>
              </w:rPr>
              <w:t>Razvoj infrastrukture širokopojasnog pristupa</w:t>
            </w:r>
          </w:p>
        </w:tc>
        <w:tc>
          <w:tcPr>
            <w:tcW w:w="1340" w:type="dxa"/>
            <w:tcBorders>
              <w:top w:val="nil"/>
              <w:left w:val="nil"/>
              <w:bottom w:val="nil"/>
              <w:right w:val="nil"/>
            </w:tcBorders>
            <w:shd w:val="clear" w:color="FFFFB0" w:fill="FFFFCC"/>
            <w:vAlign w:val="center"/>
            <w:hideMark/>
          </w:tcPr>
          <w:p w14:paraId="3ABD0154" w14:textId="77777777" w:rsidR="00256DC7" w:rsidRPr="00256DC7" w:rsidRDefault="00256DC7" w:rsidP="00256DC7">
            <w:pPr>
              <w:jc w:val="right"/>
              <w:rPr>
                <w:b/>
                <w:bCs/>
                <w:sz w:val="20"/>
                <w:szCs w:val="20"/>
              </w:rPr>
            </w:pPr>
            <w:r w:rsidRPr="00256DC7">
              <w:rPr>
                <w:b/>
                <w:bCs/>
                <w:sz w:val="20"/>
                <w:szCs w:val="20"/>
              </w:rPr>
              <w:t>20.000,00</w:t>
            </w:r>
          </w:p>
        </w:tc>
        <w:tc>
          <w:tcPr>
            <w:tcW w:w="1340" w:type="dxa"/>
            <w:tcBorders>
              <w:top w:val="nil"/>
              <w:left w:val="nil"/>
              <w:bottom w:val="nil"/>
              <w:right w:val="nil"/>
            </w:tcBorders>
            <w:shd w:val="clear" w:color="FFFFB0" w:fill="FFFFCC"/>
            <w:vAlign w:val="center"/>
            <w:hideMark/>
          </w:tcPr>
          <w:p w14:paraId="7FE8BCCB" w14:textId="77777777" w:rsidR="00256DC7" w:rsidRPr="00256DC7" w:rsidRDefault="00256DC7" w:rsidP="00256DC7">
            <w:pPr>
              <w:jc w:val="right"/>
              <w:rPr>
                <w:b/>
                <w:bCs/>
                <w:sz w:val="20"/>
                <w:szCs w:val="20"/>
              </w:rPr>
            </w:pPr>
            <w:r w:rsidRPr="00256DC7">
              <w:rPr>
                <w:b/>
                <w:bCs/>
                <w:sz w:val="20"/>
                <w:szCs w:val="20"/>
              </w:rPr>
              <w:t>0,00</w:t>
            </w:r>
          </w:p>
        </w:tc>
        <w:tc>
          <w:tcPr>
            <w:tcW w:w="760" w:type="dxa"/>
            <w:tcBorders>
              <w:top w:val="nil"/>
              <w:left w:val="nil"/>
              <w:bottom w:val="nil"/>
              <w:right w:val="nil"/>
            </w:tcBorders>
            <w:shd w:val="clear" w:color="FFFFB0" w:fill="FFFFCC"/>
            <w:vAlign w:val="center"/>
            <w:hideMark/>
          </w:tcPr>
          <w:p w14:paraId="1E9FAA50" w14:textId="77777777" w:rsidR="00256DC7" w:rsidRPr="00256DC7" w:rsidRDefault="00256DC7" w:rsidP="00256DC7">
            <w:pPr>
              <w:jc w:val="right"/>
              <w:rPr>
                <w:b/>
                <w:bCs/>
                <w:sz w:val="20"/>
                <w:szCs w:val="20"/>
              </w:rPr>
            </w:pPr>
            <w:r w:rsidRPr="00256DC7">
              <w:rPr>
                <w:b/>
                <w:bCs/>
                <w:sz w:val="20"/>
                <w:szCs w:val="20"/>
              </w:rPr>
              <w:t>0,00</w:t>
            </w:r>
          </w:p>
        </w:tc>
      </w:tr>
      <w:tr w:rsidR="00256DC7" w:rsidRPr="00256DC7" w14:paraId="6BC615D8" w14:textId="77777777" w:rsidTr="00256DC7">
        <w:trPr>
          <w:trHeight w:val="300"/>
          <w:jc w:val="center"/>
        </w:trPr>
        <w:tc>
          <w:tcPr>
            <w:tcW w:w="5500" w:type="dxa"/>
            <w:tcBorders>
              <w:top w:val="nil"/>
              <w:left w:val="nil"/>
              <w:bottom w:val="nil"/>
              <w:right w:val="nil"/>
            </w:tcBorders>
            <w:shd w:val="clear" w:color="FFFFFF" w:fill="FFFFFF"/>
            <w:vAlign w:val="center"/>
            <w:hideMark/>
          </w:tcPr>
          <w:p w14:paraId="634AF96F" w14:textId="77777777" w:rsidR="00256DC7" w:rsidRPr="00256DC7" w:rsidRDefault="00256DC7" w:rsidP="00256DC7">
            <w:pPr>
              <w:rPr>
                <w:b/>
                <w:bCs/>
                <w:sz w:val="20"/>
                <w:szCs w:val="20"/>
              </w:rPr>
            </w:pPr>
            <w:r w:rsidRPr="00256DC7">
              <w:rPr>
                <w:b/>
                <w:bCs/>
                <w:sz w:val="20"/>
                <w:szCs w:val="20"/>
              </w:rPr>
              <w:t>Rashodi poslovanja</w:t>
            </w:r>
          </w:p>
        </w:tc>
        <w:tc>
          <w:tcPr>
            <w:tcW w:w="1340" w:type="dxa"/>
            <w:tcBorders>
              <w:top w:val="nil"/>
              <w:left w:val="nil"/>
              <w:bottom w:val="nil"/>
              <w:right w:val="nil"/>
            </w:tcBorders>
            <w:shd w:val="clear" w:color="FFFFFF" w:fill="FFFFFF"/>
            <w:vAlign w:val="center"/>
            <w:hideMark/>
          </w:tcPr>
          <w:p w14:paraId="4E501055" w14:textId="77777777" w:rsidR="00256DC7" w:rsidRPr="00256DC7" w:rsidRDefault="00256DC7" w:rsidP="00256DC7">
            <w:pPr>
              <w:jc w:val="right"/>
              <w:rPr>
                <w:b/>
                <w:bCs/>
                <w:sz w:val="20"/>
                <w:szCs w:val="20"/>
              </w:rPr>
            </w:pPr>
            <w:r w:rsidRPr="00256DC7">
              <w:rPr>
                <w:b/>
                <w:bCs/>
                <w:sz w:val="20"/>
                <w:szCs w:val="20"/>
              </w:rPr>
              <w:t>20.000,00</w:t>
            </w:r>
          </w:p>
        </w:tc>
        <w:tc>
          <w:tcPr>
            <w:tcW w:w="1340" w:type="dxa"/>
            <w:tcBorders>
              <w:top w:val="nil"/>
              <w:left w:val="nil"/>
              <w:bottom w:val="nil"/>
              <w:right w:val="nil"/>
            </w:tcBorders>
            <w:shd w:val="clear" w:color="FFFFFF" w:fill="FFFFFF"/>
            <w:vAlign w:val="center"/>
            <w:hideMark/>
          </w:tcPr>
          <w:p w14:paraId="708F7421" w14:textId="77777777" w:rsidR="00256DC7" w:rsidRPr="00256DC7" w:rsidRDefault="00256DC7" w:rsidP="00256DC7">
            <w:pPr>
              <w:jc w:val="right"/>
              <w:rPr>
                <w:b/>
                <w:bCs/>
                <w:sz w:val="20"/>
                <w:szCs w:val="20"/>
              </w:rPr>
            </w:pPr>
            <w:r w:rsidRPr="00256DC7">
              <w:rPr>
                <w:b/>
                <w:bCs/>
                <w:sz w:val="20"/>
                <w:szCs w:val="20"/>
              </w:rPr>
              <w:t>0,00</w:t>
            </w:r>
          </w:p>
        </w:tc>
        <w:tc>
          <w:tcPr>
            <w:tcW w:w="760" w:type="dxa"/>
            <w:tcBorders>
              <w:top w:val="nil"/>
              <w:left w:val="nil"/>
              <w:bottom w:val="nil"/>
              <w:right w:val="nil"/>
            </w:tcBorders>
            <w:shd w:val="clear" w:color="FFFFFF" w:fill="FFFFFF"/>
            <w:vAlign w:val="center"/>
            <w:hideMark/>
          </w:tcPr>
          <w:p w14:paraId="4A66FB5E" w14:textId="77777777" w:rsidR="00256DC7" w:rsidRPr="00256DC7" w:rsidRDefault="00256DC7" w:rsidP="00256DC7">
            <w:pPr>
              <w:jc w:val="right"/>
              <w:rPr>
                <w:b/>
                <w:bCs/>
                <w:sz w:val="20"/>
                <w:szCs w:val="20"/>
              </w:rPr>
            </w:pPr>
            <w:r w:rsidRPr="00256DC7">
              <w:rPr>
                <w:b/>
                <w:bCs/>
                <w:sz w:val="20"/>
                <w:szCs w:val="20"/>
              </w:rPr>
              <w:t>0,00</w:t>
            </w:r>
          </w:p>
        </w:tc>
      </w:tr>
      <w:tr w:rsidR="00256DC7" w:rsidRPr="00256DC7" w14:paraId="6EC28EA4" w14:textId="77777777" w:rsidTr="00256DC7">
        <w:trPr>
          <w:trHeight w:val="300"/>
          <w:jc w:val="center"/>
        </w:trPr>
        <w:tc>
          <w:tcPr>
            <w:tcW w:w="5500" w:type="dxa"/>
            <w:tcBorders>
              <w:top w:val="nil"/>
              <w:left w:val="nil"/>
              <w:bottom w:val="nil"/>
              <w:right w:val="nil"/>
            </w:tcBorders>
            <w:shd w:val="clear" w:color="auto" w:fill="auto"/>
            <w:vAlign w:val="center"/>
            <w:hideMark/>
          </w:tcPr>
          <w:p w14:paraId="2940F15D" w14:textId="77777777" w:rsidR="00256DC7" w:rsidRPr="00256DC7" w:rsidRDefault="00256DC7" w:rsidP="00256DC7">
            <w:pPr>
              <w:rPr>
                <w:b/>
                <w:bCs/>
                <w:sz w:val="20"/>
                <w:szCs w:val="20"/>
              </w:rPr>
            </w:pPr>
            <w:r w:rsidRPr="00256DC7">
              <w:rPr>
                <w:b/>
                <w:bCs/>
                <w:sz w:val="20"/>
                <w:szCs w:val="20"/>
              </w:rPr>
              <w:t>Pomoći dane u inozemstvo i unutar općeg proračuna</w:t>
            </w:r>
          </w:p>
        </w:tc>
        <w:tc>
          <w:tcPr>
            <w:tcW w:w="1340" w:type="dxa"/>
            <w:tcBorders>
              <w:top w:val="nil"/>
              <w:left w:val="nil"/>
              <w:bottom w:val="nil"/>
              <w:right w:val="nil"/>
            </w:tcBorders>
            <w:shd w:val="clear" w:color="auto" w:fill="auto"/>
            <w:vAlign w:val="center"/>
            <w:hideMark/>
          </w:tcPr>
          <w:p w14:paraId="3B7833DC" w14:textId="77777777" w:rsidR="00256DC7" w:rsidRPr="00256DC7" w:rsidRDefault="00256DC7" w:rsidP="00256DC7">
            <w:pPr>
              <w:jc w:val="right"/>
              <w:rPr>
                <w:b/>
                <w:bCs/>
                <w:sz w:val="20"/>
                <w:szCs w:val="20"/>
              </w:rPr>
            </w:pPr>
            <w:r w:rsidRPr="00256DC7">
              <w:rPr>
                <w:b/>
                <w:bCs/>
                <w:sz w:val="20"/>
                <w:szCs w:val="20"/>
              </w:rPr>
              <w:t>20.000,00</w:t>
            </w:r>
          </w:p>
        </w:tc>
        <w:tc>
          <w:tcPr>
            <w:tcW w:w="1340" w:type="dxa"/>
            <w:tcBorders>
              <w:top w:val="nil"/>
              <w:left w:val="nil"/>
              <w:bottom w:val="nil"/>
              <w:right w:val="nil"/>
            </w:tcBorders>
            <w:shd w:val="clear" w:color="auto" w:fill="auto"/>
            <w:vAlign w:val="center"/>
            <w:hideMark/>
          </w:tcPr>
          <w:p w14:paraId="0D6A45CF" w14:textId="77777777" w:rsidR="00256DC7" w:rsidRPr="00256DC7" w:rsidRDefault="00256DC7" w:rsidP="00256DC7">
            <w:pPr>
              <w:jc w:val="right"/>
              <w:rPr>
                <w:b/>
                <w:bCs/>
                <w:sz w:val="20"/>
                <w:szCs w:val="20"/>
              </w:rPr>
            </w:pPr>
            <w:r w:rsidRPr="00256DC7">
              <w:rPr>
                <w:b/>
                <w:bCs/>
                <w:sz w:val="20"/>
                <w:szCs w:val="20"/>
              </w:rPr>
              <w:t>0,00</w:t>
            </w:r>
          </w:p>
        </w:tc>
        <w:tc>
          <w:tcPr>
            <w:tcW w:w="760" w:type="dxa"/>
            <w:tcBorders>
              <w:top w:val="nil"/>
              <w:left w:val="nil"/>
              <w:bottom w:val="nil"/>
              <w:right w:val="nil"/>
            </w:tcBorders>
            <w:shd w:val="clear" w:color="auto" w:fill="auto"/>
            <w:vAlign w:val="center"/>
            <w:hideMark/>
          </w:tcPr>
          <w:p w14:paraId="4104C33B" w14:textId="77777777" w:rsidR="00256DC7" w:rsidRPr="00256DC7" w:rsidRDefault="00256DC7" w:rsidP="00256DC7">
            <w:pPr>
              <w:jc w:val="right"/>
              <w:rPr>
                <w:b/>
                <w:bCs/>
                <w:sz w:val="20"/>
                <w:szCs w:val="20"/>
              </w:rPr>
            </w:pPr>
            <w:r w:rsidRPr="00256DC7">
              <w:rPr>
                <w:b/>
                <w:bCs/>
                <w:sz w:val="20"/>
                <w:szCs w:val="20"/>
              </w:rPr>
              <w:t>0,00</w:t>
            </w:r>
          </w:p>
        </w:tc>
      </w:tr>
      <w:tr w:rsidR="00256DC7" w:rsidRPr="00256DC7" w14:paraId="365C0D0F" w14:textId="77777777" w:rsidTr="00256DC7">
        <w:trPr>
          <w:trHeight w:val="300"/>
          <w:jc w:val="center"/>
        </w:trPr>
        <w:tc>
          <w:tcPr>
            <w:tcW w:w="5500" w:type="dxa"/>
            <w:tcBorders>
              <w:top w:val="nil"/>
              <w:left w:val="nil"/>
              <w:bottom w:val="nil"/>
              <w:right w:val="nil"/>
            </w:tcBorders>
            <w:shd w:val="clear" w:color="auto" w:fill="auto"/>
            <w:vAlign w:val="center"/>
            <w:hideMark/>
          </w:tcPr>
          <w:p w14:paraId="38E70C1C" w14:textId="77777777" w:rsidR="00256DC7" w:rsidRPr="00256DC7" w:rsidRDefault="00256DC7" w:rsidP="00256DC7">
            <w:pPr>
              <w:rPr>
                <w:b/>
                <w:bCs/>
                <w:sz w:val="20"/>
                <w:szCs w:val="20"/>
              </w:rPr>
            </w:pPr>
            <w:r w:rsidRPr="00256DC7">
              <w:rPr>
                <w:b/>
                <w:bCs/>
                <w:sz w:val="20"/>
                <w:szCs w:val="20"/>
              </w:rPr>
              <w:t>Pomoći unutar općeg proračuna</w:t>
            </w:r>
          </w:p>
        </w:tc>
        <w:tc>
          <w:tcPr>
            <w:tcW w:w="1340" w:type="dxa"/>
            <w:tcBorders>
              <w:top w:val="nil"/>
              <w:left w:val="nil"/>
              <w:bottom w:val="nil"/>
              <w:right w:val="nil"/>
            </w:tcBorders>
            <w:shd w:val="clear" w:color="auto" w:fill="auto"/>
            <w:vAlign w:val="center"/>
            <w:hideMark/>
          </w:tcPr>
          <w:p w14:paraId="12C8629F" w14:textId="77777777" w:rsidR="00256DC7" w:rsidRPr="00256DC7" w:rsidRDefault="00256DC7" w:rsidP="00256DC7">
            <w:pPr>
              <w:jc w:val="right"/>
              <w:rPr>
                <w:b/>
                <w:bCs/>
                <w:sz w:val="20"/>
                <w:szCs w:val="20"/>
              </w:rPr>
            </w:pPr>
            <w:r w:rsidRPr="00256DC7">
              <w:rPr>
                <w:b/>
                <w:bCs/>
                <w:sz w:val="20"/>
                <w:szCs w:val="20"/>
              </w:rPr>
              <w:t>20.000,00</w:t>
            </w:r>
          </w:p>
        </w:tc>
        <w:tc>
          <w:tcPr>
            <w:tcW w:w="1340" w:type="dxa"/>
            <w:tcBorders>
              <w:top w:val="nil"/>
              <w:left w:val="nil"/>
              <w:bottom w:val="nil"/>
              <w:right w:val="nil"/>
            </w:tcBorders>
            <w:shd w:val="clear" w:color="auto" w:fill="auto"/>
            <w:vAlign w:val="center"/>
            <w:hideMark/>
          </w:tcPr>
          <w:p w14:paraId="2C7C1613" w14:textId="77777777" w:rsidR="00256DC7" w:rsidRPr="00256DC7" w:rsidRDefault="00256DC7" w:rsidP="00256DC7">
            <w:pPr>
              <w:jc w:val="right"/>
              <w:rPr>
                <w:b/>
                <w:bCs/>
                <w:sz w:val="20"/>
                <w:szCs w:val="20"/>
              </w:rPr>
            </w:pPr>
            <w:r w:rsidRPr="00256DC7">
              <w:rPr>
                <w:b/>
                <w:bCs/>
                <w:sz w:val="20"/>
                <w:szCs w:val="20"/>
              </w:rPr>
              <w:t>0,00</w:t>
            </w:r>
          </w:p>
        </w:tc>
        <w:tc>
          <w:tcPr>
            <w:tcW w:w="760" w:type="dxa"/>
            <w:tcBorders>
              <w:top w:val="nil"/>
              <w:left w:val="nil"/>
              <w:bottom w:val="nil"/>
              <w:right w:val="nil"/>
            </w:tcBorders>
            <w:shd w:val="clear" w:color="auto" w:fill="auto"/>
            <w:vAlign w:val="center"/>
            <w:hideMark/>
          </w:tcPr>
          <w:p w14:paraId="2F67A61A" w14:textId="77777777" w:rsidR="00256DC7" w:rsidRPr="00256DC7" w:rsidRDefault="00256DC7" w:rsidP="00256DC7">
            <w:pPr>
              <w:jc w:val="right"/>
              <w:rPr>
                <w:b/>
                <w:bCs/>
                <w:sz w:val="20"/>
                <w:szCs w:val="20"/>
              </w:rPr>
            </w:pPr>
            <w:r w:rsidRPr="00256DC7">
              <w:rPr>
                <w:b/>
                <w:bCs/>
                <w:sz w:val="20"/>
                <w:szCs w:val="20"/>
              </w:rPr>
              <w:t>0,00</w:t>
            </w:r>
          </w:p>
        </w:tc>
      </w:tr>
      <w:tr w:rsidR="00256DC7" w:rsidRPr="00256DC7" w14:paraId="01C114DF" w14:textId="77777777" w:rsidTr="00256DC7">
        <w:trPr>
          <w:trHeight w:val="300"/>
          <w:jc w:val="center"/>
        </w:trPr>
        <w:tc>
          <w:tcPr>
            <w:tcW w:w="5500" w:type="dxa"/>
            <w:tcBorders>
              <w:top w:val="nil"/>
              <w:left w:val="nil"/>
              <w:bottom w:val="nil"/>
              <w:right w:val="nil"/>
            </w:tcBorders>
            <w:shd w:val="clear" w:color="auto" w:fill="auto"/>
            <w:vAlign w:val="center"/>
            <w:hideMark/>
          </w:tcPr>
          <w:p w14:paraId="046DDB95" w14:textId="77777777" w:rsidR="00256DC7" w:rsidRPr="00256DC7" w:rsidRDefault="00256DC7" w:rsidP="00256DC7">
            <w:pPr>
              <w:rPr>
                <w:sz w:val="20"/>
                <w:szCs w:val="20"/>
              </w:rPr>
            </w:pPr>
            <w:r w:rsidRPr="00256DC7">
              <w:rPr>
                <w:sz w:val="20"/>
                <w:szCs w:val="20"/>
              </w:rPr>
              <w:t>Kapitalne pomoći unutar općeg proračuna</w:t>
            </w:r>
          </w:p>
        </w:tc>
        <w:tc>
          <w:tcPr>
            <w:tcW w:w="1340" w:type="dxa"/>
            <w:tcBorders>
              <w:top w:val="nil"/>
              <w:left w:val="nil"/>
              <w:bottom w:val="nil"/>
              <w:right w:val="nil"/>
            </w:tcBorders>
            <w:shd w:val="clear" w:color="auto" w:fill="auto"/>
            <w:vAlign w:val="center"/>
            <w:hideMark/>
          </w:tcPr>
          <w:p w14:paraId="058DA286" w14:textId="77777777" w:rsidR="00256DC7" w:rsidRPr="00256DC7" w:rsidRDefault="00256DC7" w:rsidP="00256DC7">
            <w:pPr>
              <w:rPr>
                <w:sz w:val="20"/>
                <w:szCs w:val="20"/>
              </w:rPr>
            </w:pPr>
          </w:p>
        </w:tc>
        <w:tc>
          <w:tcPr>
            <w:tcW w:w="1340" w:type="dxa"/>
            <w:tcBorders>
              <w:top w:val="nil"/>
              <w:left w:val="nil"/>
              <w:bottom w:val="nil"/>
              <w:right w:val="nil"/>
            </w:tcBorders>
            <w:shd w:val="clear" w:color="auto" w:fill="auto"/>
            <w:vAlign w:val="center"/>
            <w:hideMark/>
          </w:tcPr>
          <w:p w14:paraId="25A0956B" w14:textId="77777777" w:rsidR="00256DC7" w:rsidRPr="00256DC7" w:rsidRDefault="00256DC7" w:rsidP="00256DC7">
            <w:pPr>
              <w:jc w:val="right"/>
              <w:rPr>
                <w:sz w:val="20"/>
                <w:szCs w:val="20"/>
              </w:rPr>
            </w:pPr>
            <w:r w:rsidRPr="00256DC7">
              <w:rPr>
                <w:sz w:val="20"/>
                <w:szCs w:val="20"/>
              </w:rPr>
              <w:t>0,00</w:t>
            </w:r>
          </w:p>
        </w:tc>
        <w:tc>
          <w:tcPr>
            <w:tcW w:w="760" w:type="dxa"/>
            <w:tcBorders>
              <w:top w:val="nil"/>
              <w:left w:val="nil"/>
              <w:bottom w:val="nil"/>
              <w:right w:val="nil"/>
            </w:tcBorders>
            <w:shd w:val="clear" w:color="auto" w:fill="auto"/>
            <w:vAlign w:val="center"/>
            <w:hideMark/>
          </w:tcPr>
          <w:p w14:paraId="1C910031" w14:textId="77777777" w:rsidR="00256DC7" w:rsidRPr="00256DC7" w:rsidRDefault="00256DC7" w:rsidP="00256DC7">
            <w:pPr>
              <w:jc w:val="right"/>
              <w:rPr>
                <w:sz w:val="20"/>
                <w:szCs w:val="20"/>
              </w:rPr>
            </w:pPr>
          </w:p>
        </w:tc>
      </w:tr>
    </w:tbl>
    <w:p w14:paraId="4A29846C" w14:textId="674A63E9" w:rsidR="00B5610C" w:rsidRPr="00256DC7" w:rsidRDefault="00256DC7" w:rsidP="00E67252">
      <w:pPr>
        <w:spacing w:before="120" w:after="120"/>
        <w:jc w:val="center"/>
        <w:rPr>
          <w:sz w:val="16"/>
          <w:szCs w:val="16"/>
        </w:rPr>
      </w:pPr>
      <w:r w:rsidRPr="00256DC7">
        <w:fldChar w:fldCharType="end"/>
      </w:r>
    </w:p>
    <w:p w14:paraId="35CA02B2" w14:textId="77777777" w:rsidR="004E3B54" w:rsidRPr="00256DC7" w:rsidRDefault="00B5610C" w:rsidP="00BE2D70">
      <w:pPr>
        <w:pStyle w:val="Odlomakpopisa"/>
        <w:numPr>
          <w:ilvl w:val="1"/>
          <w:numId w:val="1"/>
        </w:numPr>
        <w:spacing w:before="360" w:after="240"/>
        <w:ind w:left="924" w:hanging="567"/>
        <w:contextualSpacing/>
        <w:jc w:val="both"/>
        <w:rPr>
          <w:b/>
          <w:caps/>
          <w:sz w:val="24"/>
          <w:szCs w:val="24"/>
          <w:lang w:val="hr-HR"/>
        </w:rPr>
      </w:pPr>
      <w:r w:rsidRPr="00256DC7">
        <w:rPr>
          <w:b/>
          <w:caps/>
          <w:sz w:val="24"/>
          <w:szCs w:val="24"/>
          <w:lang w:val="hr-HR"/>
        </w:rPr>
        <w:t>PROJEKTI NACIONALNIH I EUROPSKIH PROGRAMA I FONDOVA</w:t>
      </w:r>
    </w:p>
    <w:p w14:paraId="39ADC73D" w14:textId="77777777" w:rsidR="003D0996" w:rsidRPr="00C22C1B" w:rsidRDefault="006C67F9" w:rsidP="00256DC7">
      <w:pPr>
        <w:spacing w:before="120" w:after="120"/>
        <w:ind w:firstLine="567"/>
        <w:jc w:val="both"/>
      </w:pPr>
      <w:r w:rsidRPr="00256DC7">
        <w:t xml:space="preserve">Rashodi programa </w:t>
      </w:r>
      <w:r w:rsidR="00B5610C" w:rsidRPr="00256DC7">
        <w:t xml:space="preserve">Prijava projekta na natječaje nacionalnih i europskih programa </w:t>
      </w:r>
      <w:r w:rsidR="004536B6" w:rsidRPr="00256DC7">
        <w:t xml:space="preserve"> realizirani s</w:t>
      </w:r>
      <w:r w:rsidR="004536B6" w:rsidRPr="00C22C1B">
        <w:t xml:space="preserve">u u iznosu </w:t>
      </w:r>
      <w:r w:rsidR="00256DC7" w:rsidRPr="00C22C1B">
        <w:t>4.838.955,42</w:t>
      </w:r>
      <w:r w:rsidR="00AE5B1E" w:rsidRPr="00C22C1B">
        <w:t xml:space="preserve"> kn</w:t>
      </w:r>
      <w:r w:rsidR="004536B6" w:rsidRPr="00C22C1B">
        <w:t xml:space="preserve"> ili </w:t>
      </w:r>
      <w:r w:rsidR="00256DC7" w:rsidRPr="00C22C1B">
        <w:t>41,88</w:t>
      </w:r>
      <w:r w:rsidR="004536B6" w:rsidRPr="00C22C1B">
        <w:t>% od planiranog</w:t>
      </w:r>
      <w:r w:rsidR="00D529AB" w:rsidRPr="00C22C1B">
        <w:t>.</w:t>
      </w:r>
    </w:p>
    <w:p w14:paraId="430B635F" w14:textId="588C036F" w:rsidR="00256DC7" w:rsidRPr="00C22C1B" w:rsidRDefault="003D0996" w:rsidP="00256DC7">
      <w:pPr>
        <w:spacing w:before="120" w:after="120"/>
        <w:ind w:firstLine="567"/>
        <w:jc w:val="both"/>
        <w:rPr>
          <w:rFonts w:ascii="Calibri" w:eastAsia="Calibri" w:hAnsi="Calibri"/>
          <w:sz w:val="20"/>
          <w:szCs w:val="20"/>
        </w:rPr>
      </w:pPr>
      <w:r w:rsidRPr="00C22C1B">
        <w:t>Tijekom izvještajnog razdoblja provodio se projekt KLIM te je pripremana dokumentacija za provedbu projekta MORe MORe.</w:t>
      </w:r>
      <w:r w:rsidR="00256DC7" w:rsidRPr="00C22C1B">
        <w:rPr>
          <w:sz w:val="12"/>
          <w:szCs w:val="12"/>
        </w:rPr>
        <w:fldChar w:fldCharType="begin"/>
      </w:r>
      <w:r w:rsidR="00256DC7" w:rsidRPr="00C22C1B">
        <w:rPr>
          <w:sz w:val="12"/>
          <w:szCs w:val="12"/>
        </w:rPr>
        <w:instrText xml:space="preserve"> LINK Excel.Sheet.8 "https://vrsar-my.sharepoint.com/personal/ines_sepic_vrsar_hr/Documents/Dokumenti/RADNA%20mapa/PRORAČUN/Radno_IZVRŠENJE%20proračuna/IZVRŠENJE_2021_polugodišnje_radno/1_izvršenje%202021-06_radno/Ispis%20izvršenja%20proračuna%202021-06.xls" "analitika R!R300C2:R344C5" \a \f 4 \h </w:instrText>
      </w:r>
      <w:r w:rsidR="00256DC7" w:rsidRPr="00C22C1B">
        <w:rPr>
          <w:sz w:val="12"/>
          <w:szCs w:val="12"/>
        </w:rPr>
        <w:fldChar w:fldCharType="separate"/>
      </w:r>
    </w:p>
    <w:tbl>
      <w:tblPr>
        <w:tblW w:w="8940" w:type="dxa"/>
        <w:jc w:val="center"/>
        <w:tblLook w:val="04A0" w:firstRow="1" w:lastRow="0" w:firstColumn="1" w:lastColumn="0" w:noHBand="0" w:noVBand="1"/>
      </w:tblPr>
      <w:tblGrid>
        <w:gridCol w:w="5500"/>
        <w:gridCol w:w="1366"/>
        <w:gridCol w:w="1340"/>
        <w:gridCol w:w="766"/>
      </w:tblGrid>
      <w:tr w:rsidR="00C22C1B" w:rsidRPr="00256DC7" w14:paraId="12325BEE" w14:textId="77777777" w:rsidTr="000C5DB4">
        <w:trPr>
          <w:trHeight w:val="510"/>
          <w:jc w:val="center"/>
        </w:trPr>
        <w:tc>
          <w:tcPr>
            <w:tcW w:w="5500" w:type="dxa"/>
            <w:tcBorders>
              <w:top w:val="single" w:sz="4" w:space="0" w:color="auto"/>
              <w:left w:val="nil"/>
              <w:bottom w:val="single" w:sz="4" w:space="0" w:color="auto"/>
              <w:right w:val="nil"/>
            </w:tcBorders>
            <w:shd w:val="clear" w:color="auto" w:fill="auto"/>
            <w:vAlign w:val="center"/>
            <w:hideMark/>
          </w:tcPr>
          <w:p w14:paraId="1D89945C" w14:textId="1657D823" w:rsidR="00256DC7" w:rsidRPr="00C22C1B" w:rsidRDefault="00256DC7">
            <w:pPr>
              <w:jc w:val="center"/>
              <w:rPr>
                <w:sz w:val="20"/>
                <w:szCs w:val="20"/>
              </w:rPr>
            </w:pPr>
            <w:r w:rsidRPr="00C22C1B">
              <w:rPr>
                <w:sz w:val="20"/>
                <w:szCs w:val="20"/>
              </w:rPr>
              <w:t>Račun / opis</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D5CEC" w14:textId="77777777" w:rsidR="00256DC7" w:rsidRPr="00256DC7" w:rsidRDefault="00256DC7" w:rsidP="00256DC7">
            <w:pPr>
              <w:jc w:val="center"/>
              <w:rPr>
                <w:sz w:val="20"/>
                <w:szCs w:val="20"/>
              </w:rPr>
            </w:pPr>
            <w:r w:rsidRPr="00256DC7">
              <w:rPr>
                <w:sz w:val="20"/>
                <w:szCs w:val="20"/>
              </w:rPr>
              <w:t>Tekući plan             01-12/2021</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15B298DD" w14:textId="77777777" w:rsidR="00256DC7" w:rsidRPr="00256DC7" w:rsidRDefault="00256DC7" w:rsidP="00256DC7">
            <w:pPr>
              <w:jc w:val="center"/>
              <w:rPr>
                <w:sz w:val="20"/>
                <w:szCs w:val="20"/>
              </w:rPr>
            </w:pPr>
            <w:r w:rsidRPr="00256DC7">
              <w:rPr>
                <w:sz w:val="20"/>
                <w:szCs w:val="20"/>
              </w:rPr>
              <w:t xml:space="preserve">  Izvršenje         01-06/2021</w:t>
            </w:r>
          </w:p>
        </w:tc>
        <w:tc>
          <w:tcPr>
            <w:tcW w:w="760" w:type="dxa"/>
            <w:tcBorders>
              <w:top w:val="single" w:sz="4" w:space="0" w:color="auto"/>
              <w:left w:val="nil"/>
              <w:bottom w:val="single" w:sz="4" w:space="0" w:color="auto"/>
            </w:tcBorders>
            <w:shd w:val="clear" w:color="auto" w:fill="auto"/>
            <w:vAlign w:val="center"/>
            <w:hideMark/>
          </w:tcPr>
          <w:p w14:paraId="7F9F0290" w14:textId="77777777" w:rsidR="00256DC7" w:rsidRPr="00256DC7" w:rsidRDefault="00256DC7" w:rsidP="00256DC7">
            <w:pPr>
              <w:jc w:val="center"/>
              <w:rPr>
                <w:sz w:val="20"/>
                <w:szCs w:val="20"/>
              </w:rPr>
            </w:pPr>
            <w:r w:rsidRPr="00256DC7">
              <w:rPr>
                <w:sz w:val="20"/>
                <w:szCs w:val="20"/>
              </w:rPr>
              <w:t>Indeks</w:t>
            </w:r>
          </w:p>
        </w:tc>
      </w:tr>
      <w:tr w:rsidR="00C22C1B" w:rsidRPr="00256DC7" w14:paraId="36120C33" w14:textId="77777777" w:rsidTr="000C5DB4">
        <w:trPr>
          <w:trHeight w:val="255"/>
          <w:jc w:val="center"/>
        </w:trPr>
        <w:tc>
          <w:tcPr>
            <w:tcW w:w="5500" w:type="dxa"/>
            <w:tcBorders>
              <w:top w:val="nil"/>
              <w:left w:val="nil"/>
              <w:bottom w:val="single" w:sz="4" w:space="0" w:color="auto"/>
              <w:right w:val="single" w:sz="4" w:space="0" w:color="auto"/>
            </w:tcBorders>
            <w:shd w:val="clear" w:color="auto" w:fill="auto"/>
            <w:noWrap/>
            <w:vAlign w:val="bottom"/>
            <w:hideMark/>
          </w:tcPr>
          <w:p w14:paraId="30FD78A0" w14:textId="77777777" w:rsidR="00256DC7" w:rsidRPr="00256DC7" w:rsidRDefault="00256DC7" w:rsidP="00256DC7">
            <w:pPr>
              <w:jc w:val="center"/>
              <w:rPr>
                <w:sz w:val="20"/>
                <w:szCs w:val="20"/>
              </w:rPr>
            </w:pPr>
            <w:r w:rsidRPr="00256DC7">
              <w:rPr>
                <w:sz w:val="20"/>
                <w:szCs w:val="20"/>
              </w:rPr>
              <w:t>1</w:t>
            </w:r>
          </w:p>
        </w:tc>
        <w:tc>
          <w:tcPr>
            <w:tcW w:w="1340" w:type="dxa"/>
            <w:tcBorders>
              <w:top w:val="nil"/>
              <w:left w:val="nil"/>
              <w:bottom w:val="single" w:sz="4" w:space="0" w:color="auto"/>
              <w:right w:val="single" w:sz="4" w:space="0" w:color="auto"/>
            </w:tcBorders>
            <w:shd w:val="clear" w:color="auto" w:fill="auto"/>
            <w:noWrap/>
            <w:vAlign w:val="bottom"/>
            <w:hideMark/>
          </w:tcPr>
          <w:p w14:paraId="070970B0" w14:textId="77777777" w:rsidR="00256DC7" w:rsidRPr="00256DC7" w:rsidRDefault="00256DC7" w:rsidP="00256DC7">
            <w:pPr>
              <w:jc w:val="center"/>
              <w:rPr>
                <w:sz w:val="20"/>
                <w:szCs w:val="20"/>
              </w:rPr>
            </w:pPr>
            <w:r w:rsidRPr="00256DC7">
              <w:rPr>
                <w:sz w:val="20"/>
                <w:szCs w:val="20"/>
              </w:rPr>
              <w:t>2</w:t>
            </w:r>
          </w:p>
        </w:tc>
        <w:tc>
          <w:tcPr>
            <w:tcW w:w="1340" w:type="dxa"/>
            <w:tcBorders>
              <w:top w:val="nil"/>
              <w:left w:val="nil"/>
              <w:bottom w:val="single" w:sz="4" w:space="0" w:color="auto"/>
              <w:right w:val="single" w:sz="4" w:space="0" w:color="auto"/>
            </w:tcBorders>
            <w:shd w:val="clear" w:color="auto" w:fill="auto"/>
            <w:noWrap/>
            <w:vAlign w:val="bottom"/>
            <w:hideMark/>
          </w:tcPr>
          <w:p w14:paraId="1034CC42" w14:textId="77777777" w:rsidR="00256DC7" w:rsidRPr="00256DC7" w:rsidRDefault="00256DC7" w:rsidP="00256DC7">
            <w:pPr>
              <w:jc w:val="center"/>
              <w:rPr>
                <w:sz w:val="20"/>
                <w:szCs w:val="20"/>
              </w:rPr>
            </w:pPr>
            <w:r w:rsidRPr="00256DC7">
              <w:rPr>
                <w:sz w:val="20"/>
                <w:szCs w:val="20"/>
              </w:rPr>
              <w:t>3</w:t>
            </w:r>
          </w:p>
        </w:tc>
        <w:tc>
          <w:tcPr>
            <w:tcW w:w="760" w:type="dxa"/>
            <w:tcBorders>
              <w:top w:val="single" w:sz="4" w:space="0" w:color="auto"/>
              <w:left w:val="nil"/>
              <w:bottom w:val="single" w:sz="4" w:space="0" w:color="auto"/>
            </w:tcBorders>
            <w:shd w:val="clear" w:color="auto" w:fill="auto"/>
            <w:noWrap/>
            <w:vAlign w:val="bottom"/>
            <w:hideMark/>
          </w:tcPr>
          <w:p w14:paraId="548CBBEB" w14:textId="77777777" w:rsidR="00256DC7" w:rsidRPr="00256DC7" w:rsidRDefault="00256DC7" w:rsidP="00256DC7">
            <w:pPr>
              <w:jc w:val="center"/>
              <w:rPr>
                <w:sz w:val="20"/>
                <w:szCs w:val="20"/>
              </w:rPr>
            </w:pPr>
            <w:r w:rsidRPr="00256DC7">
              <w:rPr>
                <w:sz w:val="20"/>
                <w:szCs w:val="20"/>
              </w:rPr>
              <w:t>4=3/2</w:t>
            </w:r>
          </w:p>
        </w:tc>
      </w:tr>
      <w:tr w:rsidR="00C22C1B" w:rsidRPr="00256DC7" w14:paraId="2D1209EB" w14:textId="77777777" w:rsidTr="00256DC7">
        <w:trPr>
          <w:trHeight w:val="510"/>
          <w:jc w:val="center"/>
        </w:trPr>
        <w:tc>
          <w:tcPr>
            <w:tcW w:w="5500" w:type="dxa"/>
            <w:tcBorders>
              <w:top w:val="nil"/>
              <w:left w:val="nil"/>
              <w:bottom w:val="nil"/>
              <w:right w:val="nil"/>
            </w:tcBorders>
            <w:shd w:val="clear" w:color="FFBD9D" w:fill="FFBD9D"/>
            <w:vAlign w:val="center"/>
            <w:hideMark/>
          </w:tcPr>
          <w:p w14:paraId="6D6AD498" w14:textId="77777777" w:rsidR="00256DC7" w:rsidRPr="00256DC7" w:rsidRDefault="00256DC7" w:rsidP="00256DC7">
            <w:pPr>
              <w:rPr>
                <w:b/>
                <w:bCs/>
                <w:sz w:val="20"/>
                <w:szCs w:val="20"/>
              </w:rPr>
            </w:pPr>
            <w:r w:rsidRPr="00256DC7">
              <w:rPr>
                <w:b/>
                <w:bCs/>
                <w:sz w:val="20"/>
                <w:szCs w:val="20"/>
              </w:rPr>
              <w:lastRenderedPageBreak/>
              <w:t>PRIJAVA PROJEKATA NA NATJEČAJE NACIONALNIH I EUROPSKIH PROGRAMA I FONDOVA</w:t>
            </w:r>
          </w:p>
        </w:tc>
        <w:tc>
          <w:tcPr>
            <w:tcW w:w="1340" w:type="dxa"/>
            <w:tcBorders>
              <w:top w:val="nil"/>
              <w:left w:val="nil"/>
              <w:bottom w:val="nil"/>
              <w:right w:val="nil"/>
            </w:tcBorders>
            <w:shd w:val="clear" w:color="FFBD9D" w:fill="FFBD9D"/>
            <w:vAlign w:val="center"/>
            <w:hideMark/>
          </w:tcPr>
          <w:p w14:paraId="366AC3C7" w14:textId="77777777" w:rsidR="00256DC7" w:rsidRPr="00256DC7" w:rsidRDefault="00256DC7" w:rsidP="00256DC7">
            <w:pPr>
              <w:jc w:val="right"/>
              <w:rPr>
                <w:b/>
                <w:bCs/>
                <w:sz w:val="20"/>
                <w:szCs w:val="20"/>
              </w:rPr>
            </w:pPr>
            <w:r w:rsidRPr="00256DC7">
              <w:rPr>
                <w:b/>
                <w:bCs/>
                <w:sz w:val="20"/>
                <w:szCs w:val="20"/>
              </w:rPr>
              <w:t>11.553.000,00</w:t>
            </w:r>
          </w:p>
        </w:tc>
        <w:tc>
          <w:tcPr>
            <w:tcW w:w="1340" w:type="dxa"/>
            <w:tcBorders>
              <w:top w:val="nil"/>
              <w:left w:val="nil"/>
              <w:bottom w:val="nil"/>
              <w:right w:val="nil"/>
            </w:tcBorders>
            <w:shd w:val="clear" w:color="FFBD9D" w:fill="FFBD9D"/>
            <w:vAlign w:val="center"/>
            <w:hideMark/>
          </w:tcPr>
          <w:p w14:paraId="38E58D2C" w14:textId="77777777" w:rsidR="00256DC7" w:rsidRPr="00256DC7" w:rsidRDefault="00256DC7" w:rsidP="00256DC7">
            <w:pPr>
              <w:jc w:val="right"/>
              <w:rPr>
                <w:b/>
                <w:bCs/>
                <w:sz w:val="20"/>
                <w:szCs w:val="20"/>
              </w:rPr>
            </w:pPr>
            <w:r w:rsidRPr="00256DC7">
              <w:rPr>
                <w:b/>
                <w:bCs/>
                <w:sz w:val="20"/>
                <w:szCs w:val="20"/>
              </w:rPr>
              <w:t>4.838.955,42</w:t>
            </w:r>
          </w:p>
        </w:tc>
        <w:tc>
          <w:tcPr>
            <w:tcW w:w="760" w:type="dxa"/>
            <w:tcBorders>
              <w:top w:val="nil"/>
              <w:left w:val="nil"/>
              <w:bottom w:val="nil"/>
              <w:right w:val="nil"/>
            </w:tcBorders>
            <w:shd w:val="clear" w:color="FFBD9D" w:fill="FFBD9D"/>
            <w:vAlign w:val="center"/>
            <w:hideMark/>
          </w:tcPr>
          <w:p w14:paraId="5965AFB1" w14:textId="77777777" w:rsidR="00256DC7" w:rsidRPr="00256DC7" w:rsidRDefault="00256DC7" w:rsidP="00256DC7">
            <w:pPr>
              <w:jc w:val="right"/>
              <w:rPr>
                <w:b/>
                <w:bCs/>
                <w:sz w:val="20"/>
                <w:szCs w:val="20"/>
              </w:rPr>
            </w:pPr>
            <w:r w:rsidRPr="00256DC7">
              <w:rPr>
                <w:b/>
                <w:bCs/>
                <w:sz w:val="20"/>
                <w:szCs w:val="20"/>
              </w:rPr>
              <w:t>41,88</w:t>
            </w:r>
          </w:p>
        </w:tc>
      </w:tr>
      <w:tr w:rsidR="00C22C1B" w:rsidRPr="00256DC7" w14:paraId="256FF0E5" w14:textId="77777777" w:rsidTr="00256DC7">
        <w:trPr>
          <w:trHeight w:val="300"/>
          <w:jc w:val="center"/>
        </w:trPr>
        <w:tc>
          <w:tcPr>
            <w:tcW w:w="5500" w:type="dxa"/>
            <w:tcBorders>
              <w:top w:val="nil"/>
              <w:left w:val="nil"/>
              <w:bottom w:val="nil"/>
              <w:right w:val="nil"/>
            </w:tcBorders>
            <w:shd w:val="clear" w:color="FFFFB0" w:fill="FFFFCC"/>
            <w:vAlign w:val="center"/>
            <w:hideMark/>
          </w:tcPr>
          <w:p w14:paraId="28135670" w14:textId="77777777" w:rsidR="00256DC7" w:rsidRPr="00256DC7" w:rsidRDefault="00256DC7" w:rsidP="00256DC7">
            <w:pPr>
              <w:rPr>
                <w:b/>
                <w:bCs/>
                <w:sz w:val="20"/>
                <w:szCs w:val="20"/>
              </w:rPr>
            </w:pPr>
            <w:r w:rsidRPr="00256DC7">
              <w:rPr>
                <w:b/>
                <w:bCs/>
                <w:sz w:val="20"/>
                <w:szCs w:val="20"/>
              </w:rPr>
              <w:t>Priprema projekata, pričuva za programe</w:t>
            </w:r>
          </w:p>
        </w:tc>
        <w:tc>
          <w:tcPr>
            <w:tcW w:w="1340" w:type="dxa"/>
            <w:tcBorders>
              <w:top w:val="nil"/>
              <w:left w:val="nil"/>
              <w:bottom w:val="nil"/>
              <w:right w:val="nil"/>
            </w:tcBorders>
            <w:shd w:val="clear" w:color="FFFFB0" w:fill="FFFFCC"/>
            <w:vAlign w:val="center"/>
            <w:hideMark/>
          </w:tcPr>
          <w:p w14:paraId="08E7C6E8" w14:textId="77777777" w:rsidR="00256DC7" w:rsidRPr="00256DC7" w:rsidRDefault="00256DC7" w:rsidP="00256DC7">
            <w:pPr>
              <w:jc w:val="right"/>
              <w:rPr>
                <w:b/>
                <w:bCs/>
                <w:sz w:val="20"/>
                <w:szCs w:val="20"/>
              </w:rPr>
            </w:pPr>
            <w:r w:rsidRPr="00256DC7">
              <w:rPr>
                <w:b/>
                <w:bCs/>
                <w:sz w:val="20"/>
                <w:szCs w:val="20"/>
              </w:rPr>
              <w:t>285.000,00</w:t>
            </w:r>
          </w:p>
        </w:tc>
        <w:tc>
          <w:tcPr>
            <w:tcW w:w="1340" w:type="dxa"/>
            <w:tcBorders>
              <w:top w:val="nil"/>
              <w:left w:val="nil"/>
              <w:bottom w:val="nil"/>
              <w:right w:val="nil"/>
            </w:tcBorders>
            <w:shd w:val="clear" w:color="FFFFB0" w:fill="FFFFCC"/>
            <w:vAlign w:val="center"/>
            <w:hideMark/>
          </w:tcPr>
          <w:p w14:paraId="3EC658F2" w14:textId="77777777" w:rsidR="00256DC7" w:rsidRPr="00256DC7" w:rsidRDefault="00256DC7" w:rsidP="00256DC7">
            <w:pPr>
              <w:jc w:val="right"/>
              <w:rPr>
                <w:b/>
                <w:bCs/>
                <w:sz w:val="20"/>
                <w:szCs w:val="20"/>
              </w:rPr>
            </w:pPr>
            <w:r w:rsidRPr="00256DC7">
              <w:rPr>
                <w:b/>
                <w:bCs/>
                <w:sz w:val="20"/>
                <w:szCs w:val="20"/>
              </w:rPr>
              <w:t>104.062,50</w:t>
            </w:r>
          </w:p>
        </w:tc>
        <w:tc>
          <w:tcPr>
            <w:tcW w:w="760" w:type="dxa"/>
            <w:tcBorders>
              <w:top w:val="nil"/>
              <w:left w:val="nil"/>
              <w:bottom w:val="nil"/>
              <w:right w:val="nil"/>
            </w:tcBorders>
            <w:shd w:val="clear" w:color="FFFFB0" w:fill="FFFFCC"/>
            <w:vAlign w:val="center"/>
            <w:hideMark/>
          </w:tcPr>
          <w:p w14:paraId="5A4F0B43" w14:textId="77777777" w:rsidR="00256DC7" w:rsidRPr="00256DC7" w:rsidRDefault="00256DC7" w:rsidP="00256DC7">
            <w:pPr>
              <w:jc w:val="right"/>
              <w:rPr>
                <w:b/>
                <w:bCs/>
                <w:sz w:val="20"/>
                <w:szCs w:val="20"/>
              </w:rPr>
            </w:pPr>
            <w:r w:rsidRPr="00256DC7">
              <w:rPr>
                <w:b/>
                <w:bCs/>
                <w:sz w:val="20"/>
                <w:szCs w:val="20"/>
              </w:rPr>
              <w:t>36,51</w:t>
            </w:r>
          </w:p>
        </w:tc>
      </w:tr>
      <w:tr w:rsidR="00C22C1B" w:rsidRPr="00256DC7" w14:paraId="0924E279" w14:textId="77777777" w:rsidTr="00256DC7">
        <w:trPr>
          <w:trHeight w:val="300"/>
          <w:jc w:val="center"/>
        </w:trPr>
        <w:tc>
          <w:tcPr>
            <w:tcW w:w="5500" w:type="dxa"/>
            <w:tcBorders>
              <w:top w:val="nil"/>
              <w:left w:val="nil"/>
              <w:bottom w:val="nil"/>
              <w:right w:val="nil"/>
            </w:tcBorders>
            <w:shd w:val="clear" w:color="FFFFFF" w:fill="FFFFFF"/>
            <w:vAlign w:val="center"/>
            <w:hideMark/>
          </w:tcPr>
          <w:p w14:paraId="527935B7" w14:textId="77777777" w:rsidR="00256DC7" w:rsidRPr="00256DC7" w:rsidRDefault="00256DC7" w:rsidP="00256DC7">
            <w:pPr>
              <w:rPr>
                <w:b/>
                <w:bCs/>
                <w:sz w:val="20"/>
                <w:szCs w:val="20"/>
              </w:rPr>
            </w:pPr>
            <w:r w:rsidRPr="00256DC7">
              <w:rPr>
                <w:b/>
                <w:bCs/>
                <w:sz w:val="20"/>
                <w:szCs w:val="20"/>
              </w:rPr>
              <w:t>Rashodi poslovanja</w:t>
            </w:r>
          </w:p>
        </w:tc>
        <w:tc>
          <w:tcPr>
            <w:tcW w:w="1340" w:type="dxa"/>
            <w:tcBorders>
              <w:top w:val="nil"/>
              <w:left w:val="nil"/>
              <w:bottom w:val="nil"/>
              <w:right w:val="nil"/>
            </w:tcBorders>
            <w:shd w:val="clear" w:color="FFFFFF" w:fill="FFFFFF"/>
            <w:vAlign w:val="center"/>
            <w:hideMark/>
          </w:tcPr>
          <w:p w14:paraId="0F0E93FC" w14:textId="77777777" w:rsidR="00256DC7" w:rsidRPr="00256DC7" w:rsidRDefault="00256DC7" w:rsidP="00256DC7">
            <w:pPr>
              <w:jc w:val="right"/>
              <w:rPr>
                <w:b/>
                <w:bCs/>
                <w:sz w:val="20"/>
                <w:szCs w:val="20"/>
              </w:rPr>
            </w:pPr>
            <w:r w:rsidRPr="00256DC7">
              <w:rPr>
                <w:b/>
                <w:bCs/>
                <w:sz w:val="20"/>
                <w:szCs w:val="20"/>
              </w:rPr>
              <w:t>285.000,00</w:t>
            </w:r>
          </w:p>
        </w:tc>
        <w:tc>
          <w:tcPr>
            <w:tcW w:w="1340" w:type="dxa"/>
            <w:tcBorders>
              <w:top w:val="nil"/>
              <w:left w:val="nil"/>
              <w:bottom w:val="nil"/>
              <w:right w:val="nil"/>
            </w:tcBorders>
            <w:shd w:val="clear" w:color="FFFFFF" w:fill="FFFFFF"/>
            <w:vAlign w:val="center"/>
            <w:hideMark/>
          </w:tcPr>
          <w:p w14:paraId="3D4FF09B" w14:textId="77777777" w:rsidR="00256DC7" w:rsidRPr="00256DC7" w:rsidRDefault="00256DC7" w:rsidP="00256DC7">
            <w:pPr>
              <w:jc w:val="right"/>
              <w:rPr>
                <w:b/>
                <w:bCs/>
                <w:sz w:val="20"/>
                <w:szCs w:val="20"/>
              </w:rPr>
            </w:pPr>
            <w:r w:rsidRPr="00256DC7">
              <w:rPr>
                <w:b/>
                <w:bCs/>
                <w:sz w:val="20"/>
                <w:szCs w:val="20"/>
              </w:rPr>
              <w:t>104.062,50</w:t>
            </w:r>
          </w:p>
        </w:tc>
        <w:tc>
          <w:tcPr>
            <w:tcW w:w="760" w:type="dxa"/>
            <w:tcBorders>
              <w:top w:val="nil"/>
              <w:left w:val="nil"/>
              <w:bottom w:val="nil"/>
              <w:right w:val="nil"/>
            </w:tcBorders>
            <w:shd w:val="clear" w:color="FFFFFF" w:fill="FFFFFF"/>
            <w:vAlign w:val="center"/>
            <w:hideMark/>
          </w:tcPr>
          <w:p w14:paraId="3ECE3DC7" w14:textId="77777777" w:rsidR="00256DC7" w:rsidRPr="00256DC7" w:rsidRDefault="00256DC7" w:rsidP="00256DC7">
            <w:pPr>
              <w:jc w:val="right"/>
              <w:rPr>
                <w:b/>
                <w:bCs/>
                <w:sz w:val="20"/>
                <w:szCs w:val="20"/>
              </w:rPr>
            </w:pPr>
            <w:r w:rsidRPr="00256DC7">
              <w:rPr>
                <w:b/>
                <w:bCs/>
                <w:sz w:val="20"/>
                <w:szCs w:val="20"/>
              </w:rPr>
              <w:t>36,51</w:t>
            </w:r>
          </w:p>
        </w:tc>
      </w:tr>
      <w:tr w:rsidR="00C22C1B" w:rsidRPr="00256DC7" w14:paraId="3730C2D4" w14:textId="77777777" w:rsidTr="00256DC7">
        <w:trPr>
          <w:trHeight w:val="300"/>
          <w:jc w:val="center"/>
        </w:trPr>
        <w:tc>
          <w:tcPr>
            <w:tcW w:w="5500" w:type="dxa"/>
            <w:tcBorders>
              <w:top w:val="nil"/>
              <w:left w:val="nil"/>
              <w:bottom w:val="nil"/>
              <w:right w:val="nil"/>
            </w:tcBorders>
            <w:shd w:val="clear" w:color="auto" w:fill="auto"/>
            <w:vAlign w:val="center"/>
            <w:hideMark/>
          </w:tcPr>
          <w:p w14:paraId="6710F400" w14:textId="77777777" w:rsidR="00256DC7" w:rsidRPr="00256DC7" w:rsidRDefault="00256DC7" w:rsidP="00256DC7">
            <w:pPr>
              <w:rPr>
                <w:b/>
                <w:bCs/>
                <w:sz w:val="20"/>
                <w:szCs w:val="20"/>
              </w:rPr>
            </w:pPr>
            <w:r w:rsidRPr="00256DC7">
              <w:rPr>
                <w:b/>
                <w:bCs/>
                <w:sz w:val="20"/>
                <w:szCs w:val="20"/>
              </w:rPr>
              <w:t>Materijalni rashodi</w:t>
            </w:r>
          </w:p>
        </w:tc>
        <w:tc>
          <w:tcPr>
            <w:tcW w:w="1340" w:type="dxa"/>
            <w:tcBorders>
              <w:top w:val="nil"/>
              <w:left w:val="nil"/>
              <w:bottom w:val="nil"/>
              <w:right w:val="nil"/>
            </w:tcBorders>
            <w:shd w:val="clear" w:color="auto" w:fill="auto"/>
            <w:vAlign w:val="center"/>
            <w:hideMark/>
          </w:tcPr>
          <w:p w14:paraId="106D9F1C" w14:textId="77777777" w:rsidR="00256DC7" w:rsidRPr="00256DC7" w:rsidRDefault="00256DC7" w:rsidP="00256DC7">
            <w:pPr>
              <w:jc w:val="right"/>
              <w:rPr>
                <w:b/>
                <w:bCs/>
                <w:sz w:val="20"/>
                <w:szCs w:val="20"/>
              </w:rPr>
            </w:pPr>
            <w:r w:rsidRPr="00256DC7">
              <w:rPr>
                <w:b/>
                <w:bCs/>
                <w:sz w:val="20"/>
                <w:szCs w:val="20"/>
              </w:rPr>
              <w:t>285.000,00</w:t>
            </w:r>
          </w:p>
        </w:tc>
        <w:tc>
          <w:tcPr>
            <w:tcW w:w="1340" w:type="dxa"/>
            <w:tcBorders>
              <w:top w:val="nil"/>
              <w:left w:val="nil"/>
              <w:bottom w:val="nil"/>
              <w:right w:val="nil"/>
            </w:tcBorders>
            <w:shd w:val="clear" w:color="auto" w:fill="auto"/>
            <w:vAlign w:val="center"/>
            <w:hideMark/>
          </w:tcPr>
          <w:p w14:paraId="587DB95B" w14:textId="77777777" w:rsidR="00256DC7" w:rsidRPr="00256DC7" w:rsidRDefault="00256DC7" w:rsidP="00256DC7">
            <w:pPr>
              <w:jc w:val="right"/>
              <w:rPr>
                <w:b/>
                <w:bCs/>
                <w:sz w:val="20"/>
                <w:szCs w:val="20"/>
              </w:rPr>
            </w:pPr>
            <w:r w:rsidRPr="00256DC7">
              <w:rPr>
                <w:b/>
                <w:bCs/>
                <w:sz w:val="20"/>
                <w:szCs w:val="20"/>
              </w:rPr>
              <w:t>104.062,50</w:t>
            </w:r>
          </w:p>
        </w:tc>
        <w:tc>
          <w:tcPr>
            <w:tcW w:w="760" w:type="dxa"/>
            <w:tcBorders>
              <w:top w:val="nil"/>
              <w:left w:val="nil"/>
              <w:bottom w:val="nil"/>
              <w:right w:val="nil"/>
            </w:tcBorders>
            <w:shd w:val="clear" w:color="auto" w:fill="auto"/>
            <w:vAlign w:val="center"/>
            <w:hideMark/>
          </w:tcPr>
          <w:p w14:paraId="6A3CBD22" w14:textId="77777777" w:rsidR="00256DC7" w:rsidRPr="00256DC7" w:rsidRDefault="00256DC7" w:rsidP="00256DC7">
            <w:pPr>
              <w:jc w:val="right"/>
              <w:rPr>
                <w:b/>
                <w:bCs/>
                <w:sz w:val="20"/>
                <w:szCs w:val="20"/>
              </w:rPr>
            </w:pPr>
            <w:r w:rsidRPr="00256DC7">
              <w:rPr>
                <w:b/>
                <w:bCs/>
                <w:sz w:val="20"/>
                <w:szCs w:val="20"/>
              </w:rPr>
              <w:t>36,51</w:t>
            </w:r>
          </w:p>
        </w:tc>
      </w:tr>
      <w:tr w:rsidR="00C22C1B" w:rsidRPr="00256DC7" w14:paraId="2EF1DEE0" w14:textId="77777777" w:rsidTr="00256DC7">
        <w:trPr>
          <w:trHeight w:val="300"/>
          <w:jc w:val="center"/>
        </w:trPr>
        <w:tc>
          <w:tcPr>
            <w:tcW w:w="5500" w:type="dxa"/>
            <w:tcBorders>
              <w:top w:val="nil"/>
              <w:left w:val="nil"/>
              <w:bottom w:val="nil"/>
              <w:right w:val="nil"/>
            </w:tcBorders>
            <w:shd w:val="clear" w:color="auto" w:fill="auto"/>
            <w:vAlign w:val="center"/>
            <w:hideMark/>
          </w:tcPr>
          <w:p w14:paraId="64AF140F" w14:textId="77777777" w:rsidR="00256DC7" w:rsidRPr="00256DC7" w:rsidRDefault="00256DC7" w:rsidP="00256DC7">
            <w:pPr>
              <w:rPr>
                <w:b/>
                <w:bCs/>
                <w:sz w:val="20"/>
                <w:szCs w:val="20"/>
              </w:rPr>
            </w:pPr>
            <w:r w:rsidRPr="00256DC7">
              <w:rPr>
                <w:b/>
                <w:bCs/>
                <w:sz w:val="20"/>
                <w:szCs w:val="20"/>
              </w:rPr>
              <w:t>Rashodi za usluge</w:t>
            </w:r>
          </w:p>
        </w:tc>
        <w:tc>
          <w:tcPr>
            <w:tcW w:w="1340" w:type="dxa"/>
            <w:tcBorders>
              <w:top w:val="nil"/>
              <w:left w:val="nil"/>
              <w:bottom w:val="nil"/>
              <w:right w:val="nil"/>
            </w:tcBorders>
            <w:shd w:val="clear" w:color="auto" w:fill="auto"/>
            <w:vAlign w:val="center"/>
            <w:hideMark/>
          </w:tcPr>
          <w:p w14:paraId="2BA16382" w14:textId="77777777" w:rsidR="00256DC7" w:rsidRPr="00256DC7" w:rsidRDefault="00256DC7" w:rsidP="00256DC7">
            <w:pPr>
              <w:jc w:val="right"/>
              <w:rPr>
                <w:b/>
                <w:bCs/>
                <w:sz w:val="20"/>
                <w:szCs w:val="20"/>
              </w:rPr>
            </w:pPr>
            <w:r w:rsidRPr="00256DC7">
              <w:rPr>
                <w:b/>
                <w:bCs/>
                <w:sz w:val="20"/>
                <w:szCs w:val="20"/>
              </w:rPr>
              <w:t>185.000,00</w:t>
            </w:r>
          </w:p>
        </w:tc>
        <w:tc>
          <w:tcPr>
            <w:tcW w:w="1340" w:type="dxa"/>
            <w:tcBorders>
              <w:top w:val="nil"/>
              <w:left w:val="nil"/>
              <w:bottom w:val="nil"/>
              <w:right w:val="nil"/>
            </w:tcBorders>
            <w:shd w:val="clear" w:color="auto" w:fill="auto"/>
            <w:vAlign w:val="center"/>
            <w:hideMark/>
          </w:tcPr>
          <w:p w14:paraId="697346D2" w14:textId="77777777" w:rsidR="00256DC7" w:rsidRPr="00256DC7" w:rsidRDefault="00256DC7" w:rsidP="00256DC7">
            <w:pPr>
              <w:jc w:val="right"/>
              <w:rPr>
                <w:b/>
                <w:bCs/>
                <w:sz w:val="20"/>
                <w:szCs w:val="20"/>
              </w:rPr>
            </w:pPr>
            <w:r w:rsidRPr="00256DC7">
              <w:rPr>
                <w:b/>
                <w:bCs/>
                <w:sz w:val="20"/>
                <w:szCs w:val="20"/>
              </w:rPr>
              <w:t>104.062,50</w:t>
            </w:r>
          </w:p>
        </w:tc>
        <w:tc>
          <w:tcPr>
            <w:tcW w:w="760" w:type="dxa"/>
            <w:tcBorders>
              <w:top w:val="nil"/>
              <w:left w:val="nil"/>
              <w:bottom w:val="nil"/>
              <w:right w:val="nil"/>
            </w:tcBorders>
            <w:shd w:val="clear" w:color="auto" w:fill="auto"/>
            <w:vAlign w:val="center"/>
            <w:hideMark/>
          </w:tcPr>
          <w:p w14:paraId="0670C2E7" w14:textId="77777777" w:rsidR="00256DC7" w:rsidRPr="00256DC7" w:rsidRDefault="00256DC7" w:rsidP="00256DC7">
            <w:pPr>
              <w:jc w:val="right"/>
              <w:rPr>
                <w:b/>
                <w:bCs/>
                <w:sz w:val="20"/>
                <w:szCs w:val="20"/>
              </w:rPr>
            </w:pPr>
            <w:r w:rsidRPr="00256DC7">
              <w:rPr>
                <w:b/>
                <w:bCs/>
                <w:sz w:val="20"/>
                <w:szCs w:val="20"/>
              </w:rPr>
              <w:t>56,25</w:t>
            </w:r>
          </w:p>
        </w:tc>
      </w:tr>
      <w:tr w:rsidR="00C22C1B" w:rsidRPr="00256DC7" w14:paraId="5015612F" w14:textId="77777777" w:rsidTr="00256DC7">
        <w:trPr>
          <w:trHeight w:val="300"/>
          <w:jc w:val="center"/>
        </w:trPr>
        <w:tc>
          <w:tcPr>
            <w:tcW w:w="5500" w:type="dxa"/>
            <w:tcBorders>
              <w:top w:val="nil"/>
              <w:left w:val="nil"/>
              <w:bottom w:val="nil"/>
              <w:right w:val="nil"/>
            </w:tcBorders>
            <w:shd w:val="clear" w:color="auto" w:fill="auto"/>
            <w:vAlign w:val="center"/>
            <w:hideMark/>
          </w:tcPr>
          <w:p w14:paraId="100011BE" w14:textId="77777777" w:rsidR="00256DC7" w:rsidRPr="00256DC7" w:rsidRDefault="00256DC7" w:rsidP="00256DC7">
            <w:pPr>
              <w:rPr>
                <w:sz w:val="20"/>
                <w:szCs w:val="20"/>
              </w:rPr>
            </w:pPr>
            <w:r w:rsidRPr="00256DC7">
              <w:rPr>
                <w:sz w:val="20"/>
                <w:szCs w:val="20"/>
              </w:rPr>
              <w:t>Intelektualne i osobne usluge</w:t>
            </w:r>
          </w:p>
        </w:tc>
        <w:tc>
          <w:tcPr>
            <w:tcW w:w="1340" w:type="dxa"/>
            <w:tcBorders>
              <w:top w:val="nil"/>
              <w:left w:val="nil"/>
              <w:bottom w:val="nil"/>
              <w:right w:val="nil"/>
            </w:tcBorders>
            <w:shd w:val="clear" w:color="auto" w:fill="auto"/>
            <w:vAlign w:val="center"/>
            <w:hideMark/>
          </w:tcPr>
          <w:p w14:paraId="6DB55BBF" w14:textId="77777777" w:rsidR="00256DC7" w:rsidRPr="00256DC7" w:rsidRDefault="00256DC7" w:rsidP="00256DC7">
            <w:pPr>
              <w:rPr>
                <w:sz w:val="20"/>
                <w:szCs w:val="20"/>
              </w:rPr>
            </w:pPr>
          </w:p>
        </w:tc>
        <w:tc>
          <w:tcPr>
            <w:tcW w:w="1340" w:type="dxa"/>
            <w:tcBorders>
              <w:top w:val="nil"/>
              <w:left w:val="nil"/>
              <w:bottom w:val="nil"/>
              <w:right w:val="nil"/>
            </w:tcBorders>
            <w:shd w:val="clear" w:color="auto" w:fill="auto"/>
            <w:vAlign w:val="center"/>
            <w:hideMark/>
          </w:tcPr>
          <w:p w14:paraId="618D914A" w14:textId="77777777" w:rsidR="00256DC7" w:rsidRPr="00256DC7" w:rsidRDefault="00256DC7" w:rsidP="00256DC7">
            <w:pPr>
              <w:jc w:val="right"/>
              <w:rPr>
                <w:sz w:val="20"/>
                <w:szCs w:val="20"/>
              </w:rPr>
            </w:pPr>
            <w:r w:rsidRPr="00256DC7">
              <w:rPr>
                <w:sz w:val="20"/>
                <w:szCs w:val="20"/>
              </w:rPr>
              <w:t>104.062,50</w:t>
            </w:r>
          </w:p>
        </w:tc>
        <w:tc>
          <w:tcPr>
            <w:tcW w:w="760" w:type="dxa"/>
            <w:tcBorders>
              <w:top w:val="nil"/>
              <w:left w:val="nil"/>
              <w:bottom w:val="nil"/>
              <w:right w:val="nil"/>
            </w:tcBorders>
            <w:shd w:val="clear" w:color="auto" w:fill="auto"/>
            <w:vAlign w:val="center"/>
            <w:hideMark/>
          </w:tcPr>
          <w:p w14:paraId="0F0BBB19" w14:textId="77777777" w:rsidR="00256DC7" w:rsidRPr="00256DC7" w:rsidRDefault="00256DC7" w:rsidP="00256DC7">
            <w:pPr>
              <w:jc w:val="right"/>
              <w:rPr>
                <w:sz w:val="20"/>
                <w:szCs w:val="20"/>
              </w:rPr>
            </w:pPr>
          </w:p>
        </w:tc>
      </w:tr>
      <w:tr w:rsidR="00C22C1B" w:rsidRPr="00256DC7" w14:paraId="6901DBBA" w14:textId="77777777" w:rsidTr="00256DC7">
        <w:trPr>
          <w:trHeight w:val="300"/>
          <w:jc w:val="center"/>
        </w:trPr>
        <w:tc>
          <w:tcPr>
            <w:tcW w:w="5500" w:type="dxa"/>
            <w:tcBorders>
              <w:top w:val="nil"/>
              <w:left w:val="nil"/>
              <w:bottom w:val="nil"/>
              <w:right w:val="nil"/>
            </w:tcBorders>
            <w:shd w:val="clear" w:color="auto" w:fill="auto"/>
            <w:vAlign w:val="center"/>
            <w:hideMark/>
          </w:tcPr>
          <w:p w14:paraId="5F3E1D44" w14:textId="77777777" w:rsidR="00256DC7" w:rsidRPr="00256DC7" w:rsidRDefault="00256DC7" w:rsidP="00256DC7">
            <w:pPr>
              <w:rPr>
                <w:b/>
                <w:bCs/>
                <w:sz w:val="20"/>
                <w:szCs w:val="20"/>
              </w:rPr>
            </w:pPr>
            <w:r w:rsidRPr="00256DC7">
              <w:rPr>
                <w:b/>
                <w:bCs/>
                <w:sz w:val="20"/>
                <w:szCs w:val="20"/>
              </w:rPr>
              <w:t>Ostali nespomenuti rashodi poslovanja</w:t>
            </w:r>
          </w:p>
        </w:tc>
        <w:tc>
          <w:tcPr>
            <w:tcW w:w="1340" w:type="dxa"/>
            <w:tcBorders>
              <w:top w:val="nil"/>
              <w:left w:val="nil"/>
              <w:bottom w:val="nil"/>
              <w:right w:val="nil"/>
            </w:tcBorders>
            <w:shd w:val="clear" w:color="auto" w:fill="auto"/>
            <w:vAlign w:val="center"/>
            <w:hideMark/>
          </w:tcPr>
          <w:p w14:paraId="6CF5A7B2" w14:textId="77777777" w:rsidR="00256DC7" w:rsidRPr="00256DC7" w:rsidRDefault="00256DC7" w:rsidP="00256DC7">
            <w:pPr>
              <w:jc w:val="right"/>
              <w:rPr>
                <w:b/>
                <w:bCs/>
                <w:sz w:val="20"/>
                <w:szCs w:val="20"/>
              </w:rPr>
            </w:pPr>
            <w:r w:rsidRPr="00256DC7">
              <w:rPr>
                <w:b/>
                <w:bCs/>
                <w:sz w:val="20"/>
                <w:szCs w:val="20"/>
              </w:rPr>
              <w:t>100.000,00</w:t>
            </w:r>
          </w:p>
        </w:tc>
        <w:tc>
          <w:tcPr>
            <w:tcW w:w="1340" w:type="dxa"/>
            <w:tcBorders>
              <w:top w:val="nil"/>
              <w:left w:val="nil"/>
              <w:bottom w:val="nil"/>
              <w:right w:val="nil"/>
            </w:tcBorders>
            <w:shd w:val="clear" w:color="auto" w:fill="auto"/>
            <w:vAlign w:val="center"/>
            <w:hideMark/>
          </w:tcPr>
          <w:p w14:paraId="272F4A62" w14:textId="77777777" w:rsidR="00256DC7" w:rsidRPr="00256DC7" w:rsidRDefault="00256DC7" w:rsidP="00256DC7">
            <w:pPr>
              <w:jc w:val="right"/>
              <w:rPr>
                <w:b/>
                <w:bCs/>
                <w:sz w:val="20"/>
                <w:szCs w:val="20"/>
              </w:rPr>
            </w:pPr>
            <w:r w:rsidRPr="00256DC7">
              <w:rPr>
                <w:b/>
                <w:bCs/>
                <w:sz w:val="20"/>
                <w:szCs w:val="20"/>
              </w:rPr>
              <w:t>0,00</w:t>
            </w:r>
          </w:p>
        </w:tc>
        <w:tc>
          <w:tcPr>
            <w:tcW w:w="760" w:type="dxa"/>
            <w:tcBorders>
              <w:top w:val="nil"/>
              <w:left w:val="nil"/>
              <w:bottom w:val="nil"/>
              <w:right w:val="nil"/>
            </w:tcBorders>
            <w:shd w:val="clear" w:color="auto" w:fill="auto"/>
            <w:vAlign w:val="center"/>
            <w:hideMark/>
          </w:tcPr>
          <w:p w14:paraId="5C4548AC" w14:textId="77777777" w:rsidR="00256DC7" w:rsidRPr="00256DC7" w:rsidRDefault="00256DC7" w:rsidP="00256DC7">
            <w:pPr>
              <w:jc w:val="right"/>
              <w:rPr>
                <w:b/>
                <w:bCs/>
                <w:sz w:val="20"/>
                <w:szCs w:val="20"/>
              </w:rPr>
            </w:pPr>
            <w:r w:rsidRPr="00256DC7">
              <w:rPr>
                <w:b/>
                <w:bCs/>
                <w:sz w:val="20"/>
                <w:szCs w:val="20"/>
              </w:rPr>
              <w:t>0,00</w:t>
            </w:r>
          </w:p>
        </w:tc>
      </w:tr>
      <w:tr w:rsidR="00C22C1B" w:rsidRPr="00256DC7" w14:paraId="5DFF0E9C" w14:textId="77777777" w:rsidTr="00256DC7">
        <w:trPr>
          <w:trHeight w:val="300"/>
          <w:jc w:val="center"/>
        </w:trPr>
        <w:tc>
          <w:tcPr>
            <w:tcW w:w="5500" w:type="dxa"/>
            <w:tcBorders>
              <w:top w:val="nil"/>
              <w:left w:val="nil"/>
              <w:bottom w:val="nil"/>
              <w:right w:val="nil"/>
            </w:tcBorders>
            <w:shd w:val="clear" w:color="auto" w:fill="auto"/>
            <w:vAlign w:val="center"/>
            <w:hideMark/>
          </w:tcPr>
          <w:p w14:paraId="07576855" w14:textId="77777777" w:rsidR="00256DC7" w:rsidRPr="00256DC7" w:rsidRDefault="00256DC7" w:rsidP="00256DC7">
            <w:pPr>
              <w:rPr>
                <w:sz w:val="20"/>
                <w:szCs w:val="20"/>
              </w:rPr>
            </w:pPr>
            <w:r w:rsidRPr="00256DC7">
              <w:rPr>
                <w:sz w:val="20"/>
                <w:szCs w:val="20"/>
              </w:rPr>
              <w:t>Pričuva za programe i projekte</w:t>
            </w:r>
          </w:p>
        </w:tc>
        <w:tc>
          <w:tcPr>
            <w:tcW w:w="1340" w:type="dxa"/>
            <w:tcBorders>
              <w:top w:val="nil"/>
              <w:left w:val="nil"/>
              <w:bottom w:val="nil"/>
              <w:right w:val="nil"/>
            </w:tcBorders>
            <w:shd w:val="clear" w:color="auto" w:fill="auto"/>
            <w:vAlign w:val="center"/>
            <w:hideMark/>
          </w:tcPr>
          <w:p w14:paraId="3F4A3EB9" w14:textId="77777777" w:rsidR="00256DC7" w:rsidRPr="00256DC7" w:rsidRDefault="00256DC7" w:rsidP="00256DC7">
            <w:pPr>
              <w:rPr>
                <w:sz w:val="20"/>
                <w:szCs w:val="20"/>
              </w:rPr>
            </w:pPr>
          </w:p>
        </w:tc>
        <w:tc>
          <w:tcPr>
            <w:tcW w:w="1340" w:type="dxa"/>
            <w:tcBorders>
              <w:top w:val="nil"/>
              <w:left w:val="nil"/>
              <w:bottom w:val="nil"/>
              <w:right w:val="nil"/>
            </w:tcBorders>
            <w:shd w:val="clear" w:color="auto" w:fill="auto"/>
            <w:vAlign w:val="center"/>
            <w:hideMark/>
          </w:tcPr>
          <w:p w14:paraId="1E5521BD" w14:textId="77777777" w:rsidR="00256DC7" w:rsidRPr="00256DC7" w:rsidRDefault="00256DC7" w:rsidP="00256DC7">
            <w:pPr>
              <w:jc w:val="right"/>
              <w:rPr>
                <w:sz w:val="20"/>
                <w:szCs w:val="20"/>
              </w:rPr>
            </w:pPr>
            <w:r w:rsidRPr="00256DC7">
              <w:rPr>
                <w:sz w:val="20"/>
                <w:szCs w:val="20"/>
              </w:rPr>
              <w:t>0,00</w:t>
            </w:r>
          </w:p>
        </w:tc>
        <w:tc>
          <w:tcPr>
            <w:tcW w:w="760" w:type="dxa"/>
            <w:tcBorders>
              <w:top w:val="nil"/>
              <w:left w:val="nil"/>
              <w:bottom w:val="nil"/>
              <w:right w:val="nil"/>
            </w:tcBorders>
            <w:shd w:val="clear" w:color="auto" w:fill="auto"/>
            <w:vAlign w:val="center"/>
            <w:hideMark/>
          </w:tcPr>
          <w:p w14:paraId="42FC2408" w14:textId="77777777" w:rsidR="00256DC7" w:rsidRPr="00256DC7" w:rsidRDefault="00256DC7" w:rsidP="00256DC7">
            <w:pPr>
              <w:jc w:val="right"/>
              <w:rPr>
                <w:sz w:val="20"/>
                <w:szCs w:val="20"/>
              </w:rPr>
            </w:pPr>
          </w:p>
        </w:tc>
      </w:tr>
      <w:tr w:rsidR="00C22C1B" w:rsidRPr="00256DC7" w14:paraId="0EC04A79" w14:textId="77777777" w:rsidTr="00256DC7">
        <w:trPr>
          <w:trHeight w:val="300"/>
          <w:jc w:val="center"/>
        </w:trPr>
        <w:tc>
          <w:tcPr>
            <w:tcW w:w="5500" w:type="dxa"/>
            <w:tcBorders>
              <w:top w:val="nil"/>
              <w:left w:val="nil"/>
              <w:bottom w:val="nil"/>
              <w:right w:val="nil"/>
            </w:tcBorders>
            <w:shd w:val="clear" w:color="FFFFB0" w:fill="FFFFCC"/>
            <w:vAlign w:val="center"/>
            <w:hideMark/>
          </w:tcPr>
          <w:p w14:paraId="1CE0705C" w14:textId="77777777" w:rsidR="00256DC7" w:rsidRPr="00256DC7" w:rsidRDefault="00256DC7" w:rsidP="00256DC7">
            <w:pPr>
              <w:rPr>
                <w:b/>
                <w:bCs/>
                <w:sz w:val="20"/>
                <w:szCs w:val="20"/>
              </w:rPr>
            </w:pPr>
            <w:r w:rsidRPr="00256DC7">
              <w:rPr>
                <w:b/>
                <w:bCs/>
                <w:sz w:val="20"/>
                <w:szCs w:val="20"/>
              </w:rPr>
              <w:t>KLIM</w:t>
            </w:r>
          </w:p>
        </w:tc>
        <w:tc>
          <w:tcPr>
            <w:tcW w:w="1340" w:type="dxa"/>
            <w:tcBorders>
              <w:top w:val="nil"/>
              <w:left w:val="nil"/>
              <w:bottom w:val="nil"/>
              <w:right w:val="nil"/>
            </w:tcBorders>
            <w:shd w:val="clear" w:color="FFFFB0" w:fill="FFFFCC"/>
            <w:vAlign w:val="center"/>
            <w:hideMark/>
          </w:tcPr>
          <w:p w14:paraId="69432C4C" w14:textId="77777777" w:rsidR="00256DC7" w:rsidRPr="00256DC7" w:rsidRDefault="00256DC7" w:rsidP="00256DC7">
            <w:pPr>
              <w:jc w:val="right"/>
              <w:rPr>
                <w:b/>
                <w:bCs/>
                <w:sz w:val="20"/>
                <w:szCs w:val="20"/>
              </w:rPr>
            </w:pPr>
            <w:r w:rsidRPr="00256DC7">
              <w:rPr>
                <w:b/>
                <w:bCs/>
                <w:sz w:val="20"/>
                <w:szCs w:val="20"/>
              </w:rPr>
              <w:t>8.913.500,00</w:t>
            </w:r>
          </w:p>
        </w:tc>
        <w:tc>
          <w:tcPr>
            <w:tcW w:w="1340" w:type="dxa"/>
            <w:tcBorders>
              <w:top w:val="nil"/>
              <w:left w:val="nil"/>
              <w:bottom w:val="nil"/>
              <w:right w:val="nil"/>
            </w:tcBorders>
            <w:shd w:val="clear" w:color="FFFFB0" w:fill="FFFFCC"/>
            <w:vAlign w:val="center"/>
            <w:hideMark/>
          </w:tcPr>
          <w:p w14:paraId="51074643" w14:textId="77777777" w:rsidR="00256DC7" w:rsidRPr="00256DC7" w:rsidRDefault="00256DC7" w:rsidP="00256DC7">
            <w:pPr>
              <w:jc w:val="right"/>
              <w:rPr>
                <w:b/>
                <w:bCs/>
                <w:sz w:val="20"/>
                <w:szCs w:val="20"/>
              </w:rPr>
            </w:pPr>
            <w:r w:rsidRPr="00256DC7">
              <w:rPr>
                <w:b/>
                <w:bCs/>
                <w:sz w:val="20"/>
                <w:szCs w:val="20"/>
              </w:rPr>
              <w:t>4.734.892,92</w:t>
            </w:r>
          </w:p>
        </w:tc>
        <w:tc>
          <w:tcPr>
            <w:tcW w:w="760" w:type="dxa"/>
            <w:tcBorders>
              <w:top w:val="nil"/>
              <w:left w:val="nil"/>
              <w:bottom w:val="nil"/>
              <w:right w:val="nil"/>
            </w:tcBorders>
            <w:shd w:val="clear" w:color="FFFFB0" w:fill="FFFFCC"/>
            <w:vAlign w:val="center"/>
            <w:hideMark/>
          </w:tcPr>
          <w:p w14:paraId="1F1F4C56" w14:textId="77777777" w:rsidR="00256DC7" w:rsidRPr="00256DC7" w:rsidRDefault="00256DC7" w:rsidP="00256DC7">
            <w:pPr>
              <w:jc w:val="right"/>
              <w:rPr>
                <w:b/>
                <w:bCs/>
                <w:sz w:val="20"/>
                <w:szCs w:val="20"/>
              </w:rPr>
            </w:pPr>
            <w:r w:rsidRPr="00256DC7">
              <w:rPr>
                <w:b/>
                <w:bCs/>
                <w:sz w:val="20"/>
                <w:szCs w:val="20"/>
              </w:rPr>
              <w:t>53,12</w:t>
            </w:r>
          </w:p>
        </w:tc>
      </w:tr>
      <w:tr w:rsidR="00C22C1B" w:rsidRPr="00256DC7" w14:paraId="05AD5AFE" w14:textId="77777777" w:rsidTr="00256DC7">
        <w:trPr>
          <w:trHeight w:val="300"/>
          <w:jc w:val="center"/>
        </w:trPr>
        <w:tc>
          <w:tcPr>
            <w:tcW w:w="5500" w:type="dxa"/>
            <w:tcBorders>
              <w:top w:val="nil"/>
              <w:left w:val="nil"/>
              <w:bottom w:val="nil"/>
              <w:right w:val="nil"/>
            </w:tcBorders>
            <w:shd w:val="clear" w:color="FFFFFF" w:fill="FFFFFF"/>
            <w:vAlign w:val="center"/>
            <w:hideMark/>
          </w:tcPr>
          <w:p w14:paraId="01F5C586" w14:textId="77777777" w:rsidR="00256DC7" w:rsidRPr="00256DC7" w:rsidRDefault="00256DC7" w:rsidP="00256DC7">
            <w:pPr>
              <w:rPr>
                <w:b/>
                <w:bCs/>
                <w:sz w:val="20"/>
                <w:szCs w:val="20"/>
              </w:rPr>
            </w:pPr>
            <w:r w:rsidRPr="00256DC7">
              <w:rPr>
                <w:b/>
                <w:bCs/>
                <w:sz w:val="20"/>
                <w:szCs w:val="20"/>
              </w:rPr>
              <w:t>Rashodi poslovanja</w:t>
            </w:r>
          </w:p>
        </w:tc>
        <w:tc>
          <w:tcPr>
            <w:tcW w:w="1340" w:type="dxa"/>
            <w:tcBorders>
              <w:top w:val="nil"/>
              <w:left w:val="nil"/>
              <w:bottom w:val="nil"/>
              <w:right w:val="nil"/>
            </w:tcBorders>
            <w:shd w:val="clear" w:color="FFFFFF" w:fill="FFFFFF"/>
            <w:vAlign w:val="center"/>
            <w:hideMark/>
          </w:tcPr>
          <w:p w14:paraId="4CA756AF" w14:textId="77777777" w:rsidR="00256DC7" w:rsidRPr="00256DC7" w:rsidRDefault="00256DC7" w:rsidP="00256DC7">
            <w:pPr>
              <w:jc w:val="right"/>
              <w:rPr>
                <w:b/>
                <w:bCs/>
                <w:sz w:val="20"/>
                <w:szCs w:val="20"/>
              </w:rPr>
            </w:pPr>
            <w:r w:rsidRPr="00256DC7">
              <w:rPr>
                <w:b/>
                <w:bCs/>
                <w:sz w:val="20"/>
                <w:szCs w:val="20"/>
              </w:rPr>
              <w:t>334.500,00</w:t>
            </w:r>
          </w:p>
        </w:tc>
        <w:tc>
          <w:tcPr>
            <w:tcW w:w="1340" w:type="dxa"/>
            <w:tcBorders>
              <w:top w:val="nil"/>
              <w:left w:val="nil"/>
              <w:bottom w:val="nil"/>
              <w:right w:val="nil"/>
            </w:tcBorders>
            <w:shd w:val="clear" w:color="FFFFFF" w:fill="FFFFFF"/>
            <w:vAlign w:val="center"/>
            <w:hideMark/>
          </w:tcPr>
          <w:p w14:paraId="4AB54979" w14:textId="77777777" w:rsidR="00256DC7" w:rsidRPr="00256DC7" w:rsidRDefault="00256DC7" w:rsidP="00256DC7">
            <w:pPr>
              <w:jc w:val="right"/>
              <w:rPr>
                <w:b/>
                <w:bCs/>
                <w:sz w:val="20"/>
                <w:szCs w:val="20"/>
              </w:rPr>
            </w:pPr>
            <w:r w:rsidRPr="00256DC7">
              <w:rPr>
                <w:b/>
                <w:bCs/>
                <w:sz w:val="20"/>
                <w:szCs w:val="20"/>
              </w:rPr>
              <w:t>467.138,35</w:t>
            </w:r>
          </w:p>
        </w:tc>
        <w:tc>
          <w:tcPr>
            <w:tcW w:w="760" w:type="dxa"/>
            <w:tcBorders>
              <w:top w:val="nil"/>
              <w:left w:val="nil"/>
              <w:bottom w:val="nil"/>
              <w:right w:val="nil"/>
            </w:tcBorders>
            <w:shd w:val="clear" w:color="FFFFFF" w:fill="FFFFFF"/>
            <w:vAlign w:val="center"/>
            <w:hideMark/>
          </w:tcPr>
          <w:p w14:paraId="27D085E5" w14:textId="77777777" w:rsidR="00256DC7" w:rsidRPr="00256DC7" w:rsidRDefault="00256DC7" w:rsidP="00256DC7">
            <w:pPr>
              <w:jc w:val="right"/>
              <w:rPr>
                <w:b/>
                <w:bCs/>
                <w:sz w:val="20"/>
                <w:szCs w:val="20"/>
              </w:rPr>
            </w:pPr>
            <w:r w:rsidRPr="00256DC7">
              <w:rPr>
                <w:b/>
                <w:bCs/>
                <w:sz w:val="20"/>
                <w:szCs w:val="20"/>
              </w:rPr>
              <w:t>139,65</w:t>
            </w:r>
          </w:p>
        </w:tc>
      </w:tr>
      <w:tr w:rsidR="00C22C1B" w:rsidRPr="00256DC7" w14:paraId="235466AC" w14:textId="77777777" w:rsidTr="00256DC7">
        <w:trPr>
          <w:trHeight w:val="300"/>
          <w:jc w:val="center"/>
        </w:trPr>
        <w:tc>
          <w:tcPr>
            <w:tcW w:w="5500" w:type="dxa"/>
            <w:tcBorders>
              <w:top w:val="nil"/>
              <w:left w:val="nil"/>
              <w:bottom w:val="nil"/>
              <w:right w:val="nil"/>
            </w:tcBorders>
            <w:shd w:val="clear" w:color="auto" w:fill="auto"/>
            <w:vAlign w:val="center"/>
            <w:hideMark/>
          </w:tcPr>
          <w:p w14:paraId="6688699C" w14:textId="77777777" w:rsidR="00256DC7" w:rsidRPr="00256DC7" w:rsidRDefault="00256DC7" w:rsidP="00256DC7">
            <w:pPr>
              <w:rPr>
                <w:b/>
                <w:bCs/>
                <w:sz w:val="20"/>
                <w:szCs w:val="20"/>
              </w:rPr>
            </w:pPr>
            <w:r w:rsidRPr="00256DC7">
              <w:rPr>
                <w:b/>
                <w:bCs/>
                <w:sz w:val="20"/>
                <w:szCs w:val="20"/>
              </w:rPr>
              <w:t>Rashodi za zaposlene</w:t>
            </w:r>
          </w:p>
        </w:tc>
        <w:tc>
          <w:tcPr>
            <w:tcW w:w="1340" w:type="dxa"/>
            <w:tcBorders>
              <w:top w:val="nil"/>
              <w:left w:val="nil"/>
              <w:bottom w:val="nil"/>
              <w:right w:val="nil"/>
            </w:tcBorders>
            <w:shd w:val="clear" w:color="auto" w:fill="auto"/>
            <w:vAlign w:val="center"/>
            <w:hideMark/>
          </w:tcPr>
          <w:p w14:paraId="1A486D60" w14:textId="77777777" w:rsidR="00256DC7" w:rsidRPr="00256DC7" w:rsidRDefault="00256DC7" w:rsidP="00256DC7">
            <w:pPr>
              <w:jc w:val="right"/>
              <w:rPr>
                <w:b/>
                <w:bCs/>
                <w:sz w:val="20"/>
                <w:szCs w:val="20"/>
              </w:rPr>
            </w:pPr>
            <w:r w:rsidRPr="00256DC7">
              <w:rPr>
                <w:b/>
                <w:bCs/>
                <w:sz w:val="20"/>
                <w:szCs w:val="20"/>
              </w:rPr>
              <w:t>200.000,00</w:t>
            </w:r>
          </w:p>
        </w:tc>
        <w:tc>
          <w:tcPr>
            <w:tcW w:w="1340" w:type="dxa"/>
            <w:tcBorders>
              <w:top w:val="nil"/>
              <w:left w:val="nil"/>
              <w:bottom w:val="nil"/>
              <w:right w:val="nil"/>
            </w:tcBorders>
            <w:shd w:val="clear" w:color="auto" w:fill="auto"/>
            <w:vAlign w:val="center"/>
            <w:hideMark/>
          </w:tcPr>
          <w:p w14:paraId="6798BE56" w14:textId="77777777" w:rsidR="00256DC7" w:rsidRPr="00256DC7" w:rsidRDefault="00256DC7" w:rsidP="00256DC7">
            <w:pPr>
              <w:jc w:val="right"/>
              <w:rPr>
                <w:b/>
                <w:bCs/>
                <w:sz w:val="20"/>
                <w:szCs w:val="20"/>
              </w:rPr>
            </w:pPr>
            <w:r w:rsidRPr="00256DC7">
              <w:rPr>
                <w:b/>
                <w:bCs/>
                <w:sz w:val="20"/>
                <w:szCs w:val="20"/>
              </w:rPr>
              <w:t>78.625,58</w:t>
            </w:r>
          </w:p>
        </w:tc>
        <w:tc>
          <w:tcPr>
            <w:tcW w:w="760" w:type="dxa"/>
            <w:tcBorders>
              <w:top w:val="nil"/>
              <w:left w:val="nil"/>
              <w:bottom w:val="nil"/>
              <w:right w:val="nil"/>
            </w:tcBorders>
            <w:shd w:val="clear" w:color="auto" w:fill="auto"/>
            <w:vAlign w:val="center"/>
            <w:hideMark/>
          </w:tcPr>
          <w:p w14:paraId="69CAC780" w14:textId="77777777" w:rsidR="00256DC7" w:rsidRPr="00256DC7" w:rsidRDefault="00256DC7" w:rsidP="00256DC7">
            <w:pPr>
              <w:jc w:val="right"/>
              <w:rPr>
                <w:b/>
                <w:bCs/>
                <w:sz w:val="20"/>
                <w:szCs w:val="20"/>
              </w:rPr>
            </w:pPr>
            <w:r w:rsidRPr="00256DC7">
              <w:rPr>
                <w:b/>
                <w:bCs/>
                <w:sz w:val="20"/>
                <w:szCs w:val="20"/>
              </w:rPr>
              <w:t>39,31</w:t>
            </w:r>
          </w:p>
        </w:tc>
      </w:tr>
      <w:tr w:rsidR="00C22C1B" w:rsidRPr="00256DC7" w14:paraId="2118D874" w14:textId="77777777" w:rsidTr="00256DC7">
        <w:trPr>
          <w:trHeight w:val="300"/>
          <w:jc w:val="center"/>
        </w:trPr>
        <w:tc>
          <w:tcPr>
            <w:tcW w:w="5500" w:type="dxa"/>
            <w:tcBorders>
              <w:top w:val="nil"/>
              <w:left w:val="nil"/>
              <w:bottom w:val="nil"/>
              <w:right w:val="nil"/>
            </w:tcBorders>
            <w:shd w:val="clear" w:color="auto" w:fill="auto"/>
            <w:vAlign w:val="center"/>
            <w:hideMark/>
          </w:tcPr>
          <w:p w14:paraId="77F3A0E8" w14:textId="77777777" w:rsidR="00256DC7" w:rsidRPr="00256DC7" w:rsidRDefault="00256DC7" w:rsidP="00256DC7">
            <w:pPr>
              <w:rPr>
                <w:b/>
                <w:bCs/>
                <w:sz w:val="20"/>
                <w:szCs w:val="20"/>
              </w:rPr>
            </w:pPr>
            <w:r w:rsidRPr="00256DC7">
              <w:rPr>
                <w:b/>
                <w:bCs/>
                <w:sz w:val="20"/>
                <w:szCs w:val="20"/>
              </w:rPr>
              <w:t>Plaće (Bruto)</w:t>
            </w:r>
          </w:p>
        </w:tc>
        <w:tc>
          <w:tcPr>
            <w:tcW w:w="1340" w:type="dxa"/>
            <w:tcBorders>
              <w:top w:val="nil"/>
              <w:left w:val="nil"/>
              <w:bottom w:val="nil"/>
              <w:right w:val="nil"/>
            </w:tcBorders>
            <w:shd w:val="clear" w:color="auto" w:fill="auto"/>
            <w:vAlign w:val="center"/>
            <w:hideMark/>
          </w:tcPr>
          <w:p w14:paraId="5870EEF9" w14:textId="77777777" w:rsidR="00256DC7" w:rsidRPr="00256DC7" w:rsidRDefault="00256DC7" w:rsidP="00256DC7">
            <w:pPr>
              <w:jc w:val="right"/>
              <w:rPr>
                <w:b/>
                <w:bCs/>
                <w:sz w:val="20"/>
                <w:szCs w:val="20"/>
              </w:rPr>
            </w:pPr>
            <w:r w:rsidRPr="00256DC7">
              <w:rPr>
                <w:b/>
                <w:bCs/>
                <w:sz w:val="20"/>
                <w:szCs w:val="20"/>
              </w:rPr>
              <w:t>172.100,00</w:t>
            </w:r>
          </w:p>
        </w:tc>
        <w:tc>
          <w:tcPr>
            <w:tcW w:w="1340" w:type="dxa"/>
            <w:tcBorders>
              <w:top w:val="nil"/>
              <w:left w:val="nil"/>
              <w:bottom w:val="nil"/>
              <w:right w:val="nil"/>
            </w:tcBorders>
            <w:shd w:val="clear" w:color="auto" w:fill="auto"/>
            <w:vAlign w:val="center"/>
            <w:hideMark/>
          </w:tcPr>
          <w:p w14:paraId="7F8CA8AF" w14:textId="77777777" w:rsidR="00256DC7" w:rsidRPr="00256DC7" w:rsidRDefault="00256DC7" w:rsidP="00256DC7">
            <w:pPr>
              <w:jc w:val="right"/>
              <w:rPr>
                <w:b/>
                <w:bCs/>
                <w:sz w:val="20"/>
                <w:szCs w:val="20"/>
              </w:rPr>
            </w:pPr>
            <w:r w:rsidRPr="00256DC7">
              <w:rPr>
                <w:b/>
                <w:bCs/>
                <w:sz w:val="20"/>
                <w:szCs w:val="20"/>
              </w:rPr>
              <w:t>67.489,76</w:t>
            </w:r>
          </w:p>
        </w:tc>
        <w:tc>
          <w:tcPr>
            <w:tcW w:w="760" w:type="dxa"/>
            <w:tcBorders>
              <w:top w:val="nil"/>
              <w:left w:val="nil"/>
              <w:bottom w:val="nil"/>
              <w:right w:val="nil"/>
            </w:tcBorders>
            <w:shd w:val="clear" w:color="auto" w:fill="auto"/>
            <w:vAlign w:val="center"/>
            <w:hideMark/>
          </w:tcPr>
          <w:p w14:paraId="523046CC" w14:textId="77777777" w:rsidR="00256DC7" w:rsidRPr="00256DC7" w:rsidRDefault="00256DC7" w:rsidP="00256DC7">
            <w:pPr>
              <w:jc w:val="right"/>
              <w:rPr>
                <w:b/>
                <w:bCs/>
                <w:sz w:val="20"/>
                <w:szCs w:val="20"/>
              </w:rPr>
            </w:pPr>
            <w:r w:rsidRPr="00256DC7">
              <w:rPr>
                <w:b/>
                <w:bCs/>
                <w:sz w:val="20"/>
                <w:szCs w:val="20"/>
              </w:rPr>
              <w:t>39,22</w:t>
            </w:r>
          </w:p>
        </w:tc>
      </w:tr>
      <w:tr w:rsidR="00C22C1B" w:rsidRPr="00256DC7" w14:paraId="6F98F4D7" w14:textId="77777777" w:rsidTr="00256DC7">
        <w:trPr>
          <w:trHeight w:val="300"/>
          <w:jc w:val="center"/>
        </w:trPr>
        <w:tc>
          <w:tcPr>
            <w:tcW w:w="5500" w:type="dxa"/>
            <w:tcBorders>
              <w:top w:val="nil"/>
              <w:left w:val="nil"/>
              <w:bottom w:val="nil"/>
              <w:right w:val="nil"/>
            </w:tcBorders>
            <w:shd w:val="clear" w:color="auto" w:fill="auto"/>
            <w:vAlign w:val="center"/>
            <w:hideMark/>
          </w:tcPr>
          <w:p w14:paraId="51349389" w14:textId="77777777" w:rsidR="00256DC7" w:rsidRPr="00256DC7" w:rsidRDefault="00256DC7" w:rsidP="00256DC7">
            <w:pPr>
              <w:rPr>
                <w:sz w:val="20"/>
                <w:szCs w:val="20"/>
              </w:rPr>
            </w:pPr>
            <w:r w:rsidRPr="00256DC7">
              <w:rPr>
                <w:sz w:val="20"/>
                <w:szCs w:val="20"/>
              </w:rPr>
              <w:t>Plaće za redovan rad</w:t>
            </w:r>
          </w:p>
        </w:tc>
        <w:tc>
          <w:tcPr>
            <w:tcW w:w="1340" w:type="dxa"/>
            <w:tcBorders>
              <w:top w:val="nil"/>
              <w:left w:val="nil"/>
              <w:bottom w:val="nil"/>
              <w:right w:val="nil"/>
            </w:tcBorders>
            <w:shd w:val="clear" w:color="auto" w:fill="auto"/>
            <w:vAlign w:val="center"/>
            <w:hideMark/>
          </w:tcPr>
          <w:p w14:paraId="690CCDDA" w14:textId="77777777" w:rsidR="00256DC7" w:rsidRPr="00256DC7" w:rsidRDefault="00256DC7" w:rsidP="00256DC7">
            <w:pPr>
              <w:rPr>
                <w:sz w:val="20"/>
                <w:szCs w:val="20"/>
              </w:rPr>
            </w:pPr>
          </w:p>
        </w:tc>
        <w:tc>
          <w:tcPr>
            <w:tcW w:w="1340" w:type="dxa"/>
            <w:tcBorders>
              <w:top w:val="nil"/>
              <w:left w:val="nil"/>
              <w:bottom w:val="nil"/>
              <w:right w:val="nil"/>
            </w:tcBorders>
            <w:shd w:val="clear" w:color="auto" w:fill="auto"/>
            <w:vAlign w:val="center"/>
            <w:hideMark/>
          </w:tcPr>
          <w:p w14:paraId="2B42114B" w14:textId="77777777" w:rsidR="00256DC7" w:rsidRPr="00256DC7" w:rsidRDefault="00256DC7" w:rsidP="00256DC7">
            <w:pPr>
              <w:jc w:val="right"/>
              <w:rPr>
                <w:sz w:val="20"/>
                <w:szCs w:val="20"/>
              </w:rPr>
            </w:pPr>
            <w:r w:rsidRPr="00256DC7">
              <w:rPr>
                <w:sz w:val="20"/>
                <w:szCs w:val="20"/>
              </w:rPr>
              <w:t>67.489,76</w:t>
            </w:r>
          </w:p>
        </w:tc>
        <w:tc>
          <w:tcPr>
            <w:tcW w:w="760" w:type="dxa"/>
            <w:tcBorders>
              <w:top w:val="nil"/>
              <w:left w:val="nil"/>
              <w:bottom w:val="nil"/>
              <w:right w:val="nil"/>
            </w:tcBorders>
            <w:shd w:val="clear" w:color="auto" w:fill="auto"/>
            <w:vAlign w:val="center"/>
            <w:hideMark/>
          </w:tcPr>
          <w:p w14:paraId="209E2FB5" w14:textId="77777777" w:rsidR="00256DC7" w:rsidRPr="00256DC7" w:rsidRDefault="00256DC7" w:rsidP="00256DC7">
            <w:pPr>
              <w:jc w:val="right"/>
              <w:rPr>
                <w:sz w:val="20"/>
                <w:szCs w:val="20"/>
              </w:rPr>
            </w:pPr>
          </w:p>
        </w:tc>
      </w:tr>
      <w:tr w:rsidR="00C22C1B" w:rsidRPr="00256DC7" w14:paraId="1747B497" w14:textId="77777777" w:rsidTr="00256DC7">
        <w:trPr>
          <w:trHeight w:val="300"/>
          <w:jc w:val="center"/>
        </w:trPr>
        <w:tc>
          <w:tcPr>
            <w:tcW w:w="5500" w:type="dxa"/>
            <w:tcBorders>
              <w:top w:val="nil"/>
              <w:left w:val="nil"/>
              <w:bottom w:val="nil"/>
              <w:right w:val="nil"/>
            </w:tcBorders>
            <w:shd w:val="clear" w:color="auto" w:fill="auto"/>
            <w:vAlign w:val="center"/>
            <w:hideMark/>
          </w:tcPr>
          <w:p w14:paraId="59F5BDE3" w14:textId="77777777" w:rsidR="00256DC7" w:rsidRPr="00256DC7" w:rsidRDefault="00256DC7" w:rsidP="00256DC7">
            <w:pPr>
              <w:rPr>
                <w:b/>
                <w:bCs/>
                <w:sz w:val="20"/>
                <w:szCs w:val="20"/>
              </w:rPr>
            </w:pPr>
            <w:r w:rsidRPr="00256DC7">
              <w:rPr>
                <w:b/>
                <w:bCs/>
                <w:sz w:val="20"/>
                <w:szCs w:val="20"/>
              </w:rPr>
              <w:t>Doprinosi na plaće</w:t>
            </w:r>
          </w:p>
        </w:tc>
        <w:tc>
          <w:tcPr>
            <w:tcW w:w="1340" w:type="dxa"/>
            <w:tcBorders>
              <w:top w:val="nil"/>
              <w:left w:val="nil"/>
              <w:bottom w:val="nil"/>
              <w:right w:val="nil"/>
            </w:tcBorders>
            <w:shd w:val="clear" w:color="auto" w:fill="auto"/>
            <w:vAlign w:val="center"/>
            <w:hideMark/>
          </w:tcPr>
          <w:p w14:paraId="438288F4" w14:textId="77777777" w:rsidR="00256DC7" w:rsidRPr="00256DC7" w:rsidRDefault="00256DC7" w:rsidP="00256DC7">
            <w:pPr>
              <w:jc w:val="right"/>
              <w:rPr>
                <w:b/>
                <w:bCs/>
                <w:sz w:val="20"/>
                <w:szCs w:val="20"/>
              </w:rPr>
            </w:pPr>
            <w:r w:rsidRPr="00256DC7">
              <w:rPr>
                <w:b/>
                <w:bCs/>
                <w:sz w:val="20"/>
                <w:szCs w:val="20"/>
              </w:rPr>
              <w:t>27.900,00</w:t>
            </w:r>
          </w:p>
        </w:tc>
        <w:tc>
          <w:tcPr>
            <w:tcW w:w="1340" w:type="dxa"/>
            <w:tcBorders>
              <w:top w:val="nil"/>
              <w:left w:val="nil"/>
              <w:bottom w:val="nil"/>
              <w:right w:val="nil"/>
            </w:tcBorders>
            <w:shd w:val="clear" w:color="auto" w:fill="auto"/>
            <w:vAlign w:val="center"/>
            <w:hideMark/>
          </w:tcPr>
          <w:p w14:paraId="01CCCA2B" w14:textId="77777777" w:rsidR="00256DC7" w:rsidRPr="00256DC7" w:rsidRDefault="00256DC7" w:rsidP="00256DC7">
            <w:pPr>
              <w:jc w:val="right"/>
              <w:rPr>
                <w:b/>
                <w:bCs/>
                <w:sz w:val="20"/>
                <w:szCs w:val="20"/>
              </w:rPr>
            </w:pPr>
            <w:r w:rsidRPr="00256DC7">
              <w:rPr>
                <w:b/>
                <w:bCs/>
                <w:sz w:val="20"/>
                <w:szCs w:val="20"/>
              </w:rPr>
              <w:t>11.135,82</w:t>
            </w:r>
          </w:p>
        </w:tc>
        <w:tc>
          <w:tcPr>
            <w:tcW w:w="760" w:type="dxa"/>
            <w:tcBorders>
              <w:top w:val="nil"/>
              <w:left w:val="nil"/>
              <w:bottom w:val="nil"/>
              <w:right w:val="nil"/>
            </w:tcBorders>
            <w:shd w:val="clear" w:color="auto" w:fill="auto"/>
            <w:vAlign w:val="center"/>
            <w:hideMark/>
          </w:tcPr>
          <w:p w14:paraId="287478B6" w14:textId="77777777" w:rsidR="00256DC7" w:rsidRPr="00256DC7" w:rsidRDefault="00256DC7" w:rsidP="00256DC7">
            <w:pPr>
              <w:jc w:val="right"/>
              <w:rPr>
                <w:b/>
                <w:bCs/>
                <w:sz w:val="20"/>
                <w:szCs w:val="20"/>
              </w:rPr>
            </w:pPr>
            <w:r w:rsidRPr="00256DC7">
              <w:rPr>
                <w:b/>
                <w:bCs/>
                <w:sz w:val="20"/>
                <w:szCs w:val="20"/>
              </w:rPr>
              <w:t>39,91</w:t>
            </w:r>
          </w:p>
        </w:tc>
      </w:tr>
      <w:tr w:rsidR="00C22C1B" w:rsidRPr="00256DC7" w14:paraId="0C47B251" w14:textId="77777777" w:rsidTr="00256DC7">
        <w:trPr>
          <w:trHeight w:val="300"/>
          <w:jc w:val="center"/>
        </w:trPr>
        <w:tc>
          <w:tcPr>
            <w:tcW w:w="5500" w:type="dxa"/>
            <w:tcBorders>
              <w:top w:val="nil"/>
              <w:left w:val="nil"/>
              <w:bottom w:val="nil"/>
              <w:right w:val="nil"/>
            </w:tcBorders>
            <w:shd w:val="clear" w:color="auto" w:fill="auto"/>
            <w:vAlign w:val="center"/>
            <w:hideMark/>
          </w:tcPr>
          <w:p w14:paraId="34E7C080" w14:textId="77777777" w:rsidR="00256DC7" w:rsidRPr="00256DC7" w:rsidRDefault="00256DC7" w:rsidP="00256DC7">
            <w:pPr>
              <w:rPr>
                <w:sz w:val="20"/>
                <w:szCs w:val="20"/>
              </w:rPr>
            </w:pPr>
            <w:r w:rsidRPr="00256DC7">
              <w:rPr>
                <w:sz w:val="20"/>
                <w:szCs w:val="20"/>
              </w:rPr>
              <w:t>Doprinosi za obvezno zdravstveno osiguranje</w:t>
            </w:r>
          </w:p>
        </w:tc>
        <w:tc>
          <w:tcPr>
            <w:tcW w:w="1340" w:type="dxa"/>
            <w:tcBorders>
              <w:top w:val="nil"/>
              <w:left w:val="nil"/>
              <w:bottom w:val="nil"/>
              <w:right w:val="nil"/>
            </w:tcBorders>
            <w:shd w:val="clear" w:color="auto" w:fill="auto"/>
            <w:vAlign w:val="center"/>
            <w:hideMark/>
          </w:tcPr>
          <w:p w14:paraId="39D0B874" w14:textId="77777777" w:rsidR="00256DC7" w:rsidRPr="00256DC7" w:rsidRDefault="00256DC7" w:rsidP="00256DC7">
            <w:pPr>
              <w:rPr>
                <w:sz w:val="20"/>
                <w:szCs w:val="20"/>
              </w:rPr>
            </w:pPr>
          </w:p>
        </w:tc>
        <w:tc>
          <w:tcPr>
            <w:tcW w:w="1340" w:type="dxa"/>
            <w:tcBorders>
              <w:top w:val="nil"/>
              <w:left w:val="nil"/>
              <w:bottom w:val="nil"/>
              <w:right w:val="nil"/>
            </w:tcBorders>
            <w:shd w:val="clear" w:color="auto" w:fill="auto"/>
            <w:vAlign w:val="center"/>
            <w:hideMark/>
          </w:tcPr>
          <w:p w14:paraId="17411EB2" w14:textId="77777777" w:rsidR="00256DC7" w:rsidRPr="00256DC7" w:rsidRDefault="00256DC7" w:rsidP="00256DC7">
            <w:pPr>
              <w:jc w:val="right"/>
              <w:rPr>
                <w:sz w:val="20"/>
                <w:szCs w:val="20"/>
              </w:rPr>
            </w:pPr>
            <w:r w:rsidRPr="00256DC7">
              <w:rPr>
                <w:sz w:val="20"/>
                <w:szCs w:val="20"/>
              </w:rPr>
              <w:t>11.135,82</w:t>
            </w:r>
          </w:p>
        </w:tc>
        <w:tc>
          <w:tcPr>
            <w:tcW w:w="760" w:type="dxa"/>
            <w:tcBorders>
              <w:top w:val="nil"/>
              <w:left w:val="nil"/>
              <w:bottom w:val="nil"/>
              <w:right w:val="nil"/>
            </w:tcBorders>
            <w:shd w:val="clear" w:color="auto" w:fill="auto"/>
            <w:vAlign w:val="center"/>
            <w:hideMark/>
          </w:tcPr>
          <w:p w14:paraId="3843635D" w14:textId="77777777" w:rsidR="00256DC7" w:rsidRPr="00256DC7" w:rsidRDefault="00256DC7" w:rsidP="00256DC7">
            <w:pPr>
              <w:jc w:val="right"/>
              <w:rPr>
                <w:sz w:val="20"/>
                <w:szCs w:val="20"/>
              </w:rPr>
            </w:pPr>
          </w:p>
        </w:tc>
      </w:tr>
      <w:tr w:rsidR="00C22C1B" w:rsidRPr="00256DC7" w14:paraId="75B2DDFF" w14:textId="77777777" w:rsidTr="00256DC7">
        <w:trPr>
          <w:trHeight w:val="300"/>
          <w:jc w:val="center"/>
        </w:trPr>
        <w:tc>
          <w:tcPr>
            <w:tcW w:w="5500" w:type="dxa"/>
            <w:tcBorders>
              <w:top w:val="nil"/>
              <w:left w:val="nil"/>
              <w:bottom w:val="nil"/>
              <w:right w:val="nil"/>
            </w:tcBorders>
            <w:shd w:val="clear" w:color="auto" w:fill="auto"/>
            <w:vAlign w:val="center"/>
            <w:hideMark/>
          </w:tcPr>
          <w:p w14:paraId="35908480" w14:textId="77777777" w:rsidR="00256DC7" w:rsidRPr="00256DC7" w:rsidRDefault="00256DC7" w:rsidP="00256DC7">
            <w:pPr>
              <w:rPr>
                <w:b/>
                <w:bCs/>
                <w:sz w:val="20"/>
                <w:szCs w:val="20"/>
              </w:rPr>
            </w:pPr>
            <w:r w:rsidRPr="00256DC7">
              <w:rPr>
                <w:b/>
                <w:bCs/>
                <w:sz w:val="20"/>
                <w:szCs w:val="20"/>
              </w:rPr>
              <w:t>Materijalni rashodi</w:t>
            </w:r>
          </w:p>
        </w:tc>
        <w:tc>
          <w:tcPr>
            <w:tcW w:w="1340" w:type="dxa"/>
            <w:tcBorders>
              <w:top w:val="nil"/>
              <w:left w:val="nil"/>
              <w:bottom w:val="nil"/>
              <w:right w:val="nil"/>
            </w:tcBorders>
            <w:shd w:val="clear" w:color="auto" w:fill="auto"/>
            <w:vAlign w:val="center"/>
            <w:hideMark/>
          </w:tcPr>
          <w:p w14:paraId="0437E963" w14:textId="77777777" w:rsidR="00256DC7" w:rsidRPr="00256DC7" w:rsidRDefault="00256DC7" w:rsidP="00256DC7">
            <w:pPr>
              <w:jc w:val="right"/>
              <w:rPr>
                <w:b/>
                <w:bCs/>
                <w:sz w:val="20"/>
                <w:szCs w:val="20"/>
              </w:rPr>
            </w:pPr>
            <w:r w:rsidRPr="00256DC7">
              <w:rPr>
                <w:b/>
                <w:bCs/>
                <w:sz w:val="20"/>
                <w:szCs w:val="20"/>
              </w:rPr>
              <w:t>134.500,00</w:t>
            </w:r>
          </w:p>
        </w:tc>
        <w:tc>
          <w:tcPr>
            <w:tcW w:w="1340" w:type="dxa"/>
            <w:tcBorders>
              <w:top w:val="nil"/>
              <w:left w:val="nil"/>
              <w:bottom w:val="nil"/>
              <w:right w:val="nil"/>
            </w:tcBorders>
            <w:shd w:val="clear" w:color="auto" w:fill="auto"/>
            <w:vAlign w:val="center"/>
            <w:hideMark/>
          </w:tcPr>
          <w:p w14:paraId="700127FF" w14:textId="77777777" w:rsidR="00256DC7" w:rsidRPr="00256DC7" w:rsidRDefault="00256DC7" w:rsidP="00256DC7">
            <w:pPr>
              <w:jc w:val="right"/>
              <w:rPr>
                <w:b/>
                <w:bCs/>
                <w:sz w:val="20"/>
                <w:szCs w:val="20"/>
              </w:rPr>
            </w:pPr>
            <w:r w:rsidRPr="00256DC7">
              <w:rPr>
                <w:b/>
                <w:bCs/>
                <w:sz w:val="20"/>
                <w:szCs w:val="20"/>
              </w:rPr>
              <w:t>3.162,50</w:t>
            </w:r>
          </w:p>
        </w:tc>
        <w:tc>
          <w:tcPr>
            <w:tcW w:w="760" w:type="dxa"/>
            <w:tcBorders>
              <w:top w:val="nil"/>
              <w:left w:val="nil"/>
              <w:bottom w:val="nil"/>
              <w:right w:val="nil"/>
            </w:tcBorders>
            <w:shd w:val="clear" w:color="auto" w:fill="auto"/>
            <w:vAlign w:val="center"/>
            <w:hideMark/>
          </w:tcPr>
          <w:p w14:paraId="776841D7" w14:textId="77777777" w:rsidR="00256DC7" w:rsidRPr="00256DC7" w:rsidRDefault="00256DC7" w:rsidP="00256DC7">
            <w:pPr>
              <w:jc w:val="right"/>
              <w:rPr>
                <w:b/>
                <w:bCs/>
                <w:sz w:val="20"/>
                <w:szCs w:val="20"/>
              </w:rPr>
            </w:pPr>
            <w:r w:rsidRPr="00256DC7">
              <w:rPr>
                <w:b/>
                <w:bCs/>
                <w:sz w:val="20"/>
                <w:szCs w:val="20"/>
              </w:rPr>
              <w:t>2,35</w:t>
            </w:r>
          </w:p>
        </w:tc>
      </w:tr>
      <w:tr w:rsidR="00C22C1B" w:rsidRPr="00256DC7" w14:paraId="0B8CAB9B" w14:textId="77777777" w:rsidTr="00256DC7">
        <w:trPr>
          <w:trHeight w:val="300"/>
          <w:jc w:val="center"/>
        </w:trPr>
        <w:tc>
          <w:tcPr>
            <w:tcW w:w="5500" w:type="dxa"/>
            <w:tcBorders>
              <w:top w:val="nil"/>
              <w:left w:val="nil"/>
              <w:bottom w:val="nil"/>
              <w:right w:val="nil"/>
            </w:tcBorders>
            <w:shd w:val="clear" w:color="auto" w:fill="auto"/>
            <w:vAlign w:val="center"/>
            <w:hideMark/>
          </w:tcPr>
          <w:p w14:paraId="69FB7A71" w14:textId="77777777" w:rsidR="00256DC7" w:rsidRPr="00256DC7" w:rsidRDefault="00256DC7" w:rsidP="00256DC7">
            <w:pPr>
              <w:rPr>
                <w:b/>
                <w:bCs/>
                <w:sz w:val="20"/>
                <w:szCs w:val="20"/>
              </w:rPr>
            </w:pPr>
            <w:r w:rsidRPr="00256DC7">
              <w:rPr>
                <w:b/>
                <w:bCs/>
                <w:sz w:val="20"/>
                <w:szCs w:val="20"/>
              </w:rPr>
              <w:t>Naknade troškova zaposlenima</w:t>
            </w:r>
          </w:p>
        </w:tc>
        <w:tc>
          <w:tcPr>
            <w:tcW w:w="1340" w:type="dxa"/>
            <w:tcBorders>
              <w:top w:val="nil"/>
              <w:left w:val="nil"/>
              <w:bottom w:val="nil"/>
              <w:right w:val="nil"/>
            </w:tcBorders>
            <w:shd w:val="clear" w:color="auto" w:fill="auto"/>
            <w:vAlign w:val="center"/>
            <w:hideMark/>
          </w:tcPr>
          <w:p w14:paraId="6F953629" w14:textId="77777777" w:rsidR="00256DC7" w:rsidRPr="00256DC7" w:rsidRDefault="00256DC7" w:rsidP="00256DC7">
            <w:pPr>
              <w:jc w:val="right"/>
              <w:rPr>
                <w:b/>
                <w:bCs/>
                <w:sz w:val="20"/>
                <w:szCs w:val="20"/>
              </w:rPr>
            </w:pPr>
            <w:r w:rsidRPr="00256DC7">
              <w:rPr>
                <w:b/>
                <w:bCs/>
                <w:sz w:val="20"/>
                <w:szCs w:val="20"/>
              </w:rPr>
              <w:t>10.000,00</w:t>
            </w:r>
          </w:p>
        </w:tc>
        <w:tc>
          <w:tcPr>
            <w:tcW w:w="1340" w:type="dxa"/>
            <w:tcBorders>
              <w:top w:val="nil"/>
              <w:left w:val="nil"/>
              <w:bottom w:val="nil"/>
              <w:right w:val="nil"/>
            </w:tcBorders>
            <w:shd w:val="clear" w:color="auto" w:fill="auto"/>
            <w:vAlign w:val="center"/>
            <w:hideMark/>
          </w:tcPr>
          <w:p w14:paraId="4A4BBF6D" w14:textId="77777777" w:rsidR="00256DC7" w:rsidRPr="00256DC7" w:rsidRDefault="00256DC7" w:rsidP="00256DC7">
            <w:pPr>
              <w:jc w:val="right"/>
              <w:rPr>
                <w:b/>
                <w:bCs/>
                <w:sz w:val="20"/>
                <w:szCs w:val="20"/>
              </w:rPr>
            </w:pPr>
            <w:r w:rsidRPr="00256DC7">
              <w:rPr>
                <w:b/>
                <w:bCs/>
                <w:sz w:val="20"/>
                <w:szCs w:val="20"/>
              </w:rPr>
              <w:t>0,00</w:t>
            </w:r>
          </w:p>
        </w:tc>
        <w:tc>
          <w:tcPr>
            <w:tcW w:w="760" w:type="dxa"/>
            <w:tcBorders>
              <w:top w:val="nil"/>
              <w:left w:val="nil"/>
              <w:bottom w:val="nil"/>
              <w:right w:val="nil"/>
            </w:tcBorders>
            <w:shd w:val="clear" w:color="auto" w:fill="auto"/>
            <w:vAlign w:val="center"/>
            <w:hideMark/>
          </w:tcPr>
          <w:p w14:paraId="56FB8E3D" w14:textId="77777777" w:rsidR="00256DC7" w:rsidRPr="00256DC7" w:rsidRDefault="00256DC7" w:rsidP="00256DC7">
            <w:pPr>
              <w:jc w:val="right"/>
              <w:rPr>
                <w:b/>
                <w:bCs/>
                <w:sz w:val="20"/>
                <w:szCs w:val="20"/>
              </w:rPr>
            </w:pPr>
            <w:r w:rsidRPr="00256DC7">
              <w:rPr>
                <w:b/>
                <w:bCs/>
                <w:sz w:val="20"/>
                <w:szCs w:val="20"/>
              </w:rPr>
              <w:t>0,00</w:t>
            </w:r>
          </w:p>
        </w:tc>
      </w:tr>
      <w:tr w:rsidR="00C22C1B" w:rsidRPr="00256DC7" w14:paraId="79054CAE" w14:textId="77777777" w:rsidTr="00256DC7">
        <w:trPr>
          <w:trHeight w:val="300"/>
          <w:jc w:val="center"/>
        </w:trPr>
        <w:tc>
          <w:tcPr>
            <w:tcW w:w="5500" w:type="dxa"/>
            <w:tcBorders>
              <w:top w:val="nil"/>
              <w:left w:val="nil"/>
              <w:bottom w:val="nil"/>
              <w:right w:val="nil"/>
            </w:tcBorders>
            <w:shd w:val="clear" w:color="auto" w:fill="auto"/>
            <w:vAlign w:val="center"/>
            <w:hideMark/>
          </w:tcPr>
          <w:p w14:paraId="2EA00CF0" w14:textId="77777777" w:rsidR="00256DC7" w:rsidRPr="00256DC7" w:rsidRDefault="00256DC7" w:rsidP="00256DC7">
            <w:pPr>
              <w:rPr>
                <w:sz w:val="20"/>
                <w:szCs w:val="20"/>
              </w:rPr>
            </w:pPr>
            <w:r w:rsidRPr="00256DC7">
              <w:rPr>
                <w:sz w:val="20"/>
                <w:szCs w:val="20"/>
              </w:rPr>
              <w:t>Službena putovanja</w:t>
            </w:r>
          </w:p>
        </w:tc>
        <w:tc>
          <w:tcPr>
            <w:tcW w:w="1340" w:type="dxa"/>
            <w:tcBorders>
              <w:top w:val="nil"/>
              <w:left w:val="nil"/>
              <w:bottom w:val="nil"/>
              <w:right w:val="nil"/>
            </w:tcBorders>
            <w:shd w:val="clear" w:color="auto" w:fill="auto"/>
            <w:vAlign w:val="center"/>
            <w:hideMark/>
          </w:tcPr>
          <w:p w14:paraId="4D1D0C6F" w14:textId="77777777" w:rsidR="00256DC7" w:rsidRPr="00256DC7" w:rsidRDefault="00256DC7" w:rsidP="00256DC7">
            <w:pPr>
              <w:rPr>
                <w:sz w:val="20"/>
                <w:szCs w:val="20"/>
              </w:rPr>
            </w:pPr>
          </w:p>
        </w:tc>
        <w:tc>
          <w:tcPr>
            <w:tcW w:w="1340" w:type="dxa"/>
            <w:tcBorders>
              <w:top w:val="nil"/>
              <w:left w:val="nil"/>
              <w:bottom w:val="nil"/>
              <w:right w:val="nil"/>
            </w:tcBorders>
            <w:shd w:val="clear" w:color="auto" w:fill="auto"/>
            <w:vAlign w:val="center"/>
            <w:hideMark/>
          </w:tcPr>
          <w:p w14:paraId="6E72CF78" w14:textId="77777777" w:rsidR="00256DC7" w:rsidRPr="00256DC7" w:rsidRDefault="00256DC7" w:rsidP="00256DC7">
            <w:pPr>
              <w:jc w:val="right"/>
              <w:rPr>
                <w:sz w:val="20"/>
                <w:szCs w:val="20"/>
              </w:rPr>
            </w:pPr>
            <w:r w:rsidRPr="00256DC7">
              <w:rPr>
                <w:sz w:val="20"/>
                <w:szCs w:val="20"/>
              </w:rPr>
              <w:t>0,00</w:t>
            </w:r>
          </w:p>
        </w:tc>
        <w:tc>
          <w:tcPr>
            <w:tcW w:w="760" w:type="dxa"/>
            <w:tcBorders>
              <w:top w:val="nil"/>
              <w:left w:val="nil"/>
              <w:bottom w:val="nil"/>
              <w:right w:val="nil"/>
            </w:tcBorders>
            <w:shd w:val="clear" w:color="auto" w:fill="auto"/>
            <w:vAlign w:val="center"/>
            <w:hideMark/>
          </w:tcPr>
          <w:p w14:paraId="458E23EE" w14:textId="77777777" w:rsidR="00256DC7" w:rsidRPr="00256DC7" w:rsidRDefault="00256DC7" w:rsidP="00256DC7">
            <w:pPr>
              <w:jc w:val="right"/>
              <w:rPr>
                <w:sz w:val="20"/>
                <w:szCs w:val="20"/>
              </w:rPr>
            </w:pPr>
          </w:p>
        </w:tc>
      </w:tr>
      <w:tr w:rsidR="00C22C1B" w:rsidRPr="00256DC7" w14:paraId="3D5BA9FD" w14:textId="77777777" w:rsidTr="00256DC7">
        <w:trPr>
          <w:trHeight w:val="300"/>
          <w:jc w:val="center"/>
        </w:trPr>
        <w:tc>
          <w:tcPr>
            <w:tcW w:w="5500" w:type="dxa"/>
            <w:tcBorders>
              <w:top w:val="nil"/>
              <w:left w:val="nil"/>
              <w:bottom w:val="nil"/>
              <w:right w:val="nil"/>
            </w:tcBorders>
            <w:shd w:val="clear" w:color="auto" w:fill="auto"/>
            <w:vAlign w:val="center"/>
            <w:hideMark/>
          </w:tcPr>
          <w:p w14:paraId="5B5BACA4" w14:textId="77777777" w:rsidR="00256DC7" w:rsidRPr="00256DC7" w:rsidRDefault="00256DC7" w:rsidP="00256DC7">
            <w:pPr>
              <w:rPr>
                <w:b/>
                <w:bCs/>
                <w:sz w:val="20"/>
                <w:szCs w:val="20"/>
              </w:rPr>
            </w:pPr>
            <w:r w:rsidRPr="00256DC7">
              <w:rPr>
                <w:b/>
                <w:bCs/>
                <w:sz w:val="20"/>
                <w:szCs w:val="20"/>
              </w:rPr>
              <w:t>Rashodi za materijal i energiju</w:t>
            </w:r>
          </w:p>
        </w:tc>
        <w:tc>
          <w:tcPr>
            <w:tcW w:w="1340" w:type="dxa"/>
            <w:tcBorders>
              <w:top w:val="nil"/>
              <w:left w:val="nil"/>
              <w:bottom w:val="nil"/>
              <w:right w:val="nil"/>
            </w:tcBorders>
            <w:shd w:val="clear" w:color="auto" w:fill="auto"/>
            <w:vAlign w:val="center"/>
            <w:hideMark/>
          </w:tcPr>
          <w:p w14:paraId="66FAEC1D" w14:textId="77777777" w:rsidR="00256DC7" w:rsidRPr="00256DC7" w:rsidRDefault="00256DC7" w:rsidP="00256DC7">
            <w:pPr>
              <w:jc w:val="right"/>
              <w:rPr>
                <w:b/>
                <w:bCs/>
                <w:sz w:val="20"/>
                <w:szCs w:val="20"/>
              </w:rPr>
            </w:pPr>
            <w:r w:rsidRPr="00256DC7">
              <w:rPr>
                <w:b/>
                <w:bCs/>
                <w:sz w:val="20"/>
                <w:szCs w:val="20"/>
              </w:rPr>
              <w:t>10.000,00</w:t>
            </w:r>
          </w:p>
        </w:tc>
        <w:tc>
          <w:tcPr>
            <w:tcW w:w="1340" w:type="dxa"/>
            <w:tcBorders>
              <w:top w:val="nil"/>
              <w:left w:val="nil"/>
              <w:bottom w:val="nil"/>
              <w:right w:val="nil"/>
            </w:tcBorders>
            <w:shd w:val="clear" w:color="auto" w:fill="auto"/>
            <w:vAlign w:val="center"/>
            <w:hideMark/>
          </w:tcPr>
          <w:p w14:paraId="4340FAE3" w14:textId="77777777" w:rsidR="00256DC7" w:rsidRPr="00256DC7" w:rsidRDefault="00256DC7" w:rsidP="00256DC7">
            <w:pPr>
              <w:jc w:val="right"/>
              <w:rPr>
                <w:b/>
                <w:bCs/>
                <w:sz w:val="20"/>
                <w:szCs w:val="20"/>
              </w:rPr>
            </w:pPr>
            <w:r w:rsidRPr="00256DC7">
              <w:rPr>
                <w:b/>
                <w:bCs/>
                <w:sz w:val="20"/>
                <w:szCs w:val="20"/>
              </w:rPr>
              <w:t>0,00</w:t>
            </w:r>
          </w:p>
        </w:tc>
        <w:tc>
          <w:tcPr>
            <w:tcW w:w="760" w:type="dxa"/>
            <w:tcBorders>
              <w:top w:val="nil"/>
              <w:left w:val="nil"/>
              <w:bottom w:val="nil"/>
              <w:right w:val="nil"/>
            </w:tcBorders>
            <w:shd w:val="clear" w:color="auto" w:fill="auto"/>
            <w:vAlign w:val="center"/>
            <w:hideMark/>
          </w:tcPr>
          <w:p w14:paraId="2EE5B4F3" w14:textId="77777777" w:rsidR="00256DC7" w:rsidRPr="00256DC7" w:rsidRDefault="00256DC7" w:rsidP="00256DC7">
            <w:pPr>
              <w:jc w:val="right"/>
              <w:rPr>
                <w:b/>
                <w:bCs/>
                <w:sz w:val="20"/>
                <w:szCs w:val="20"/>
              </w:rPr>
            </w:pPr>
            <w:r w:rsidRPr="00256DC7">
              <w:rPr>
                <w:b/>
                <w:bCs/>
                <w:sz w:val="20"/>
                <w:szCs w:val="20"/>
              </w:rPr>
              <w:t>0,00</w:t>
            </w:r>
          </w:p>
        </w:tc>
      </w:tr>
      <w:tr w:rsidR="00C22C1B" w:rsidRPr="00256DC7" w14:paraId="70CAB577" w14:textId="77777777" w:rsidTr="00256DC7">
        <w:trPr>
          <w:trHeight w:val="300"/>
          <w:jc w:val="center"/>
        </w:trPr>
        <w:tc>
          <w:tcPr>
            <w:tcW w:w="5500" w:type="dxa"/>
            <w:tcBorders>
              <w:top w:val="nil"/>
              <w:left w:val="nil"/>
              <w:bottom w:val="nil"/>
              <w:right w:val="nil"/>
            </w:tcBorders>
            <w:shd w:val="clear" w:color="auto" w:fill="auto"/>
            <w:vAlign w:val="center"/>
            <w:hideMark/>
          </w:tcPr>
          <w:p w14:paraId="00953557" w14:textId="77777777" w:rsidR="00256DC7" w:rsidRPr="00256DC7" w:rsidRDefault="00256DC7" w:rsidP="00256DC7">
            <w:pPr>
              <w:rPr>
                <w:sz w:val="20"/>
                <w:szCs w:val="20"/>
              </w:rPr>
            </w:pPr>
            <w:r w:rsidRPr="00256DC7">
              <w:rPr>
                <w:sz w:val="20"/>
                <w:szCs w:val="20"/>
              </w:rPr>
              <w:t>Energija</w:t>
            </w:r>
          </w:p>
        </w:tc>
        <w:tc>
          <w:tcPr>
            <w:tcW w:w="1340" w:type="dxa"/>
            <w:tcBorders>
              <w:top w:val="nil"/>
              <w:left w:val="nil"/>
              <w:bottom w:val="nil"/>
              <w:right w:val="nil"/>
            </w:tcBorders>
            <w:shd w:val="clear" w:color="auto" w:fill="auto"/>
            <w:vAlign w:val="center"/>
            <w:hideMark/>
          </w:tcPr>
          <w:p w14:paraId="772C09B1" w14:textId="77777777" w:rsidR="00256DC7" w:rsidRPr="00256DC7" w:rsidRDefault="00256DC7" w:rsidP="00256DC7">
            <w:pPr>
              <w:rPr>
                <w:sz w:val="20"/>
                <w:szCs w:val="20"/>
              </w:rPr>
            </w:pPr>
          </w:p>
        </w:tc>
        <w:tc>
          <w:tcPr>
            <w:tcW w:w="1340" w:type="dxa"/>
            <w:tcBorders>
              <w:top w:val="nil"/>
              <w:left w:val="nil"/>
              <w:bottom w:val="nil"/>
              <w:right w:val="nil"/>
            </w:tcBorders>
            <w:shd w:val="clear" w:color="auto" w:fill="auto"/>
            <w:vAlign w:val="center"/>
            <w:hideMark/>
          </w:tcPr>
          <w:p w14:paraId="6F7CC941" w14:textId="77777777" w:rsidR="00256DC7" w:rsidRPr="00256DC7" w:rsidRDefault="00256DC7" w:rsidP="00256DC7">
            <w:pPr>
              <w:jc w:val="right"/>
              <w:rPr>
                <w:sz w:val="20"/>
                <w:szCs w:val="20"/>
              </w:rPr>
            </w:pPr>
            <w:r w:rsidRPr="00256DC7">
              <w:rPr>
                <w:sz w:val="20"/>
                <w:szCs w:val="20"/>
              </w:rPr>
              <w:t>0,00</w:t>
            </w:r>
          </w:p>
        </w:tc>
        <w:tc>
          <w:tcPr>
            <w:tcW w:w="760" w:type="dxa"/>
            <w:tcBorders>
              <w:top w:val="nil"/>
              <w:left w:val="nil"/>
              <w:bottom w:val="nil"/>
              <w:right w:val="nil"/>
            </w:tcBorders>
            <w:shd w:val="clear" w:color="auto" w:fill="auto"/>
            <w:vAlign w:val="center"/>
            <w:hideMark/>
          </w:tcPr>
          <w:p w14:paraId="2141B508" w14:textId="77777777" w:rsidR="00256DC7" w:rsidRPr="00256DC7" w:rsidRDefault="00256DC7" w:rsidP="00256DC7">
            <w:pPr>
              <w:jc w:val="right"/>
              <w:rPr>
                <w:sz w:val="20"/>
                <w:szCs w:val="20"/>
              </w:rPr>
            </w:pPr>
          </w:p>
        </w:tc>
      </w:tr>
      <w:tr w:rsidR="00C22C1B" w:rsidRPr="00256DC7" w14:paraId="7432A58B" w14:textId="77777777" w:rsidTr="00256DC7">
        <w:trPr>
          <w:trHeight w:val="300"/>
          <w:jc w:val="center"/>
        </w:trPr>
        <w:tc>
          <w:tcPr>
            <w:tcW w:w="5500" w:type="dxa"/>
            <w:tcBorders>
              <w:top w:val="nil"/>
              <w:left w:val="nil"/>
              <w:bottom w:val="nil"/>
              <w:right w:val="nil"/>
            </w:tcBorders>
            <w:shd w:val="clear" w:color="auto" w:fill="auto"/>
            <w:vAlign w:val="center"/>
            <w:hideMark/>
          </w:tcPr>
          <w:p w14:paraId="2BA093F6" w14:textId="77777777" w:rsidR="00256DC7" w:rsidRPr="00256DC7" w:rsidRDefault="00256DC7" w:rsidP="00256DC7">
            <w:pPr>
              <w:rPr>
                <w:b/>
                <w:bCs/>
                <w:sz w:val="20"/>
                <w:szCs w:val="20"/>
              </w:rPr>
            </w:pPr>
            <w:r w:rsidRPr="00256DC7">
              <w:rPr>
                <w:b/>
                <w:bCs/>
                <w:sz w:val="20"/>
                <w:szCs w:val="20"/>
              </w:rPr>
              <w:t>Rashodi za usluge</w:t>
            </w:r>
          </w:p>
        </w:tc>
        <w:tc>
          <w:tcPr>
            <w:tcW w:w="1340" w:type="dxa"/>
            <w:tcBorders>
              <w:top w:val="nil"/>
              <w:left w:val="nil"/>
              <w:bottom w:val="nil"/>
              <w:right w:val="nil"/>
            </w:tcBorders>
            <w:shd w:val="clear" w:color="auto" w:fill="auto"/>
            <w:vAlign w:val="center"/>
            <w:hideMark/>
          </w:tcPr>
          <w:p w14:paraId="4A59166A" w14:textId="77777777" w:rsidR="00256DC7" w:rsidRPr="00256DC7" w:rsidRDefault="00256DC7" w:rsidP="00256DC7">
            <w:pPr>
              <w:jc w:val="right"/>
              <w:rPr>
                <w:b/>
                <w:bCs/>
                <w:sz w:val="20"/>
                <w:szCs w:val="20"/>
              </w:rPr>
            </w:pPr>
            <w:r w:rsidRPr="00256DC7">
              <w:rPr>
                <w:b/>
                <w:bCs/>
                <w:sz w:val="20"/>
                <w:szCs w:val="20"/>
              </w:rPr>
              <w:t>114.500,00</w:t>
            </w:r>
          </w:p>
        </w:tc>
        <w:tc>
          <w:tcPr>
            <w:tcW w:w="1340" w:type="dxa"/>
            <w:tcBorders>
              <w:top w:val="nil"/>
              <w:left w:val="nil"/>
              <w:bottom w:val="nil"/>
              <w:right w:val="nil"/>
            </w:tcBorders>
            <w:shd w:val="clear" w:color="auto" w:fill="auto"/>
            <w:vAlign w:val="center"/>
            <w:hideMark/>
          </w:tcPr>
          <w:p w14:paraId="56BDB660" w14:textId="77777777" w:rsidR="00256DC7" w:rsidRPr="00256DC7" w:rsidRDefault="00256DC7" w:rsidP="00256DC7">
            <w:pPr>
              <w:jc w:val="right"/>
              <w:rPr>
                <w:b/>
                <w:bCs/>
                <w:sz w:val="20"/>
                <w:szCs w:val="20"/>
              </w:rPr>
            </w:pPr>
            <w:r w:rsidRPr="00256DC7">
              <w:rPr>
                <w:b/>
                <w:bCs/>
                <w:sz w:val="20"/>
                <w:szCs w:val="20"/>
              </w:rPr>
              <w:t>3.162,50</w:t>
            </w:r>
          </w:p>
        </w:tc>
        <w:tc>
          <w:tcPr>
            <w:tcW w:w="760" w:type="dxa"/>
            <w:tcBorders>
              <w:top w:val="nil"/>
              <w:left w:val="nil"/>
              <w:bottom w:val="nil"/>
              <w:right w:val="nil"/>
            </w:tcBorders>
            <w:shd w:val="clear" w:color="auto" w:fill="auto"/>
            <w:vAlign w:val="center"/>
            <w:hideMark/>
          </w:tcPr>
          <w:p w14:paraId="470A60DC" w14:textId="77777777" w:rsidR="00256DC7" w:rsidRPr="00256DC7" w:rsidRDefault="00256DC7" w:rsidP="00256DC7">
            <w:pPr>
              <w:jc w:val="right"/>
              <w:rPr>
                <w:b/>
                <w:bCs/>
                <w:sz w:val="20"/>
                <w:szCs w:val="20"/>
              </w:rPr>
            </w:pPr>
            <w:r w:rsidRPr="00256DC7">
              <w:rPr>
                <w:b/>
                <w:bCs/>
                <w:sz w:val="20"/>
                <w:szCs w:val="20"/>
              </w:rPr>
              <w:t>2,76</w:t>
            </w:r>
          </w:p>
        </w:tc>
      </w:tr>
      <w:tr w:rsidR="00C22C1B" w:rsidRPr="00256DC7" w14:paraId="6A8F70FC" w14:textId="77777777" w:rsidTr="00256DC7">
        <w:trPr>
          <w:trHeight w:val="300"/>
          <w:jc w:val="center"/>
        </w:trPr>
        <w:tc>
          <w:tcPr>
            <w:tcW w:w="5500" w:type="dxa"/>
            <w:tcBorders>
              <w:top w:val="nil"/>
              <w:left w:val="nil"/>
              <w:bottom w:val="nil"/>
              <w:right w:val="nil"/>
            </w:tcBorders>
            <w:shd w:val="clear" w:color="auto" w:fill="auto"/>
            <w:vAlign w:val="center"/>
            <w:hideMark/>
          </w:tcPr>
          <w:p w14:paraId="5605CC97" w14:textId="77777777" w:rsidR="00256DC7" w:rsidRPr="00256DC7" w:rsidRDefault="00256DC7" w:rsidP="00256DC7">
            <w:pPr>
              <w:rPr>
                <w:sz w:val="20"/>
                <w:szCs w:val="20"/>
              </w:rPr>
            </w:pPr>
            <w:r w:rsidRPr="00256DC7">
              <w:rPr>
                <w:sz w:val="20"/>
                <w:szCs w:val="20"/>
              </w:rPr>
              <w:t>Usluge tekućeg i investicijskog održavanja</w:t>
            </w:r>
          </w:p>
        </w:tc>
        <w:tc>
          <w:tcPr>
            <w:tcW w:w="1340" w:type="dxa"/>
            <w:tcBorders>
              <w:top w:val="nil"/>
              <w:left w:val="nil"/>
              <w:bottom w:val="nil"/>
              <w:right w:val="nil"/>
            </w:tcBorders>
            <w:shd w:val="clear" w:color="auto" w:fill="auto"/>
            <w:vAlign w:val="center"/>
            <w:hideMark/>
          </w:tcPr>
          <w:p w14:paraId="3786A9E1" w14:textId="77777777" w:rsidR="00256DC7" w:rsidRPr="00256DC7" w:rsidRDefault="00256DC7" w:rsidP="00256DC7">
            <w:pPr>
              <w:rPr>
                <w:sz w:val="20"/>
                <w:szCs w:val="20"/>
              </w:rPr>
            </w:pPr>
          </w:p>
        </w:tc>
        <w:tc>
          <w:tcPr>
            <w:tcW w:w="1340" w:type="dxa"/>
            <w:tcBorders>
              <w:top w:val="nil"/>
              <w:left w:val="nil"/>
              <w:bottom w:val="nil"/>
              <w:right w:val="nil"/>
            </w:tcBorders>
            <w:shd w:val="clear" w:color="auto" w:fill="auto"/>
            <w:vAlign w:val="center"/>
            <w:hideMark/>
          </w:tcPr>
          <w:p w14:paraId="442FDB3B" w14:textId="77777777" w:rsidR="00256DC7" w:rsidRPr="00256DC7" w:rsidRDefault="00256DC7" w:rsidP="00256DC7">
            <w:pPr>
              <w:jc w:val="right"/>
              <w:rPr>
                <w:sz w:val="20"/>
                <w:szCs w:val="20"/>
              </w:rPr>
            </w:pPr>
            <w:r w:rsidRPr="00256DC7">
              <w:rPr>
                <w:sz w:val="20"/>
                <w:szCs w:val="20"/>
              </w:rPr>
              <w:t>2.562,50</w:t>
            </w:r>
          </w:p>
        </w:tc>
        <w:tc>
          <w:tcPr>
            <w:tcW w:w="760" w:type="dxa"/>
            <w:tcBorders>
              <w:top w:val="nil"/>
              <w:left w:val="nil"/>
              <w:bottom w:val="nil"/>
              <w:right w:val="nil"/>
            </w:tcBorders>
            <w:shd w:val="clear" w:color="auto" w:fill="auto"/>
            <w:vAlign w:val="center"/>
            <w:hideMark/>
          </w:tcPr>
          <w:p w14:paraId="7AFA2CA3" w14:textId="77777777" w:rsidR="00256DC7" w:rsidRPr="00256DC7" w:rsidRDefault="00256DC7" w:rsidP="00256DC7">
            <w:pPr>
              <w:jc w:val="right"/>
              <w:rPr>
                <w:sz w:val="20"/>
                <w:szCs w:val="20"/>
              </w:rPr>
            </w:pPr>
          </w:p>
        </w:tc>
      </w:tr>
      <w:tr w:rsidR="00C22C1B" w:rsidRPr="00256DC7" w14:paraId="379D869D" w14:textId="77777777" w:rsidTr="00256DC7">
        <w:trPr>
          <w:trHeight w:val="300"/>
          <w:jc w:val="center"/>
        </w:trPr>
        <w:tc>
          <w:tcPr>
            <w:tcW w:w="5500" w:type="dxa"/>
            <w:tcBorders>
              <w:top w:val="nil"/>
              <w:left w:val="nil"/>
              <w:bottom w:val="nil"/>
              <w:right w:val="nil"/>
            </w:tcBorders>
            <w:shd w:val="clear" w:color="auto" w:fill="auto"/>
            <w:vAlign w:val="center"/>
            <w:hideMark/>
          </w:tcPr>
          <w:p w14:paraId="1BEE527C" w14:textId="77777777" w:rsidR="00256DC7" w:rsidRPr="00256DC7" w:rsidRDefault="00256DC7" w:rsidP="00256DC7">
            <w:pPr>
              <w:rPr>
                <w:sz w:val="20"/>
                <w:szCs w:val="20"/>
              </w:rPr>
            </w:pPr>
            <w:r w:rsidRPr="00256DC7">
              <w:rPr>
                <w:sz w:val="20"/>
                <w:szCs w:val="20"/>
              </w:rPr>
              <w:t>Zakupnine i najamnine</w:t>
            </w:r>
          </w:p>
        </w:tc>
        <w:tc>
          <w:tcPr>
            <w:tcW w:w="1340" w:type="dxa"/>
            <w:tcBorders>
              <w:top w:val="nil"/>
              <w:left w:val="nil"/>
              <w:bottom w:val="nil"/>
              <w:right w:val="nil"/>
            </w:tcBorders>
            <w:shd w:val="clear" w:color="auto" w:fill="auto"/>
            <w:vAlign w:val="center"/>
            <w:hideMark/>
          </w:tcPr>
          <w:p w14:paraId="20DF17D8" w14:textId="77777777" w:rsidR="00256DC7" w:rsidRPr="00256DC7" w:rsidRDefault="00256DC7" w:rsidP="00256DC7">
            <w:pPr>
              <w:rPr>
                <w:sz w:val="20"/>
                <w:szCs w:val="20"/>
              </w:rPr>
            </w:pPr>
          </w:p>
        </w:tc>
        <w:tc>
          <w:tcPr>
            <w:tcW w:w="1340" w:type="dxa"/>
            <w:tcBorders>
              <w:top w:val="nil"/>
              <w:left w:val="nil"/>
              <w:bottom w:val="nil"/>
              <w:right w:val="nil"/>
            </w:tcBorders>
            <w:shd w:val="clear" w:color="auto" w:fill="auto"/>
            <w:vAlign w:val="center"/>
            <w:hideMark/>
          </w:tcPr>
          <w:p w14:paraId="29A2872C" w14:textId="77777777" w:rsidR="00256DC7" w:rsidRPr="00256DC7" w:rsidRDefault="00256DC7" w:rsidP="00256DC7">
            <w:pPr>
              <w:jc w:val="right"/>
              <w:rPr>
                <w:sz w:val="20"/>
                <w:szCs w:val="20"/>
              </w:rPr>
            </w:pPr>
            <w:r w:rsidRPr="00256DC7">
              <w:rPr>
                <w:sz w:val="20"/>
                <w:szCs w:val="20"/>
              </w:rPr>
              <w:t>600,00</w:t>
            </w:r>
          </w:p>
        </w:tc>
        <w:tc>
          <w:tcPr>
            <w:tcW w:w="760" w:type="dxa"/>
            <w:tcBorders>
              <w:top w:val="nil"/>
              <w:left w:val="nil"/>
              <w:bottom w:val="nil"/>
              <w:right w:val="nil"/>
            </w:tcBorders>
            <w:shd w:val="clear" w:color="auto" w:fill="auto"/>
            <w:vAlign w:val="center"/>
            <w:hideMark/>
          </w:tcPr>
          <w:p w14:paraId="5B286452" w14:textId="77777777" w:rsidR="00256DC7" w:rsidRPr="00256DC7" w:rsidRDefault="00256DC7" w:rsidP="00256DC7">
            <w:pPr>
              <w:jc w:val="right"/>
              <w:rPr>
                <w:sz w:val="20"/>
                <w:szCs w:val="20"/>
              </w:rPr>
            </w:pPr>
          </w:p>
        </w:tc>
      </w:tr>
      <w:tr w:rsidR="00C22C1B" w:rsidRPr="00256DC7" w14:paraId="3E503658" w14:textId="77777777" w:rsidTr="00256DC7">
        <w:trPr>
          <w:trHeight w:val="300"/>
          <w:jc w:val="center"/>
        </w:trPr>
        <w:tc>
          <w:tcPr>
            <w:tcW w:w="5500" w:type="dxa"/>
            <w:tcBorders>
              <w:top w:val="nil"/>
              <w:left w:val="nil"/>
              <w:bottom w:val="nil"/>
              <w:right w:val="nil"/>
            </w:tcBorders>
            <w:shd w:val="clear" w:color="auto" w:fill="auto"/>
            <w:vAlign w:val="center"/>
            <w:hideMark/>
          </w:tcPr>
          <w:p w14:paraId="3142134C" w14:textId="77777777" w:rsidR="00256DC7" w:rsidRPr="00256DC7" w:rsidRDefault="00256DC7" w:rsidP="00256DC7">
            <w:pPr>
              <w:rPr>
                <w:b/>
                <w:bCs/>
                <w:sz w:val="20"/>
                <w:szCs w:val="20"/>
              </w:rPr>
            </w:pPr>
            <w:r w:rsidRPr="00256DC7">
              <w:rPr>
                <w:b/>
                <w:bCs/>
                <w:sz w:val="20"/>
                <w:szCs w:val="20"/>
              </w:rPr>
              <w:t>Pomoći dane u inozemstvo i unutar općeg proračuna</w:t>
            </w:r>
          </w:p>
        </w:tc>
        <w:tc>
          <w:tcPr>
            <w:tcW w:w="1340" w:type="dxa"/>
            <w:tcBorders>
              <w:top w:val="nil"/>
              <w:left w:val="nil"/>
              <w:bottom w:val="nil"/>
              <w:right w:val="nil"/>
            </w:tcBorders>
            <w:shd w:val="clear" w:color="auto" w:fill="auto"/>
            <w:vAlign w:val="center"/>
            <w:hideMark/>
          </w:tcPr>
          <w:p w14:paraId="4EEB116B" w14:textId="77777777" w:rsidR="00256DC7" w:rsidRPr="00256DC7" w:rsidRDefault="00256DC7" w:rsidP="00256DC7">
            <w:pPr>
              <w:jc w:val="right"/>
              <w:rPr>
                <w:b/>
                <w:bCs/>
                <w:sz w:val="20"/>
                <w:szCs w:val="20"/>
              </w:rPr>
            </w:pPr>
            <w:r w:rsidRPr="00256DC7">
              <w:rPr>
                <w:b/>
                <w:bCs/>
                <w:sz w:val="20"/>
                <w:szCs w:val="20"/>
              </w:rPr>
              <w:t>0,00</w:t>
            </w:r>
          </w:p>
        </w:tc>
        <w:tc>
          <w:tcPr>
            <w:tcW w:w="1340" w:type="dxa"/>
            <w:tcBorders>
              <w:top w:val="nil"/>
              <w:left w:val="nil"/>
              <w:bottom w:val="nil"/>
              <w:right w:val="nil"/>
            </w:tcBorders>
            <w:shd w:val="clear" w:color="auto" w:fill="auto"/>
            <w:vAlign w:val="center"/>
            <w:hideMark/>
          </w:tcPr>
          <w:p w14:paraId="2B08024D" w14:textId="77777777" w:rsidR="00256DC7" w:rsidRPr="00256DC7" w:rsidRDefault="00256DC7" w:rsidP="00256DC7">
            <w:pPr>
              <w:jc w:val="right"/>
              <w:rPr>
                <w:b/>
                <w:bCs/>
                <w:sz w:val="20"/>
                <w:szCs w:val="20"/>
              </w:rPr>
            </w:pPr>
            <w:r w:rsidRPr="00256DC7">
              <w:rPr>
                <w:b/>
                <w:bCs/>
                <w:sz w:val="20"/>
                <w:szCs w:val="20"/>
              </w:rPr>
              <w:t>385.350,27</w:t>
            </w:r>
          </w:p>
        </w:tc>
        <w:tc>
          <w:tcPr>
            <w:tcW w:w="760" w:type="dxa"/>
            <w:tcBorders>
              <w:top w:val="nil"/>
              <w:left w:val="nil"/>
              <w:bottom w:val="nil"/>
              <w:right w:val="nil"/>
            </w:tcBorders>
            <w:shd w:val="clear" w:color="auto" w:fill="auto"/>
            <w:vAlign w:val="center"/>
            <w:hideMark/>
          </w:tcPr>
          <w:p w14:paraId="6D4D01F0" w14:textId="77777777" w:rsidR="00256DC7" w:rsidRPr="00256DC7" w:rsidRDefault="00256DC7" w:rsidP="00256DC7">
            <w:pPr>
              <w:jc w:val="right"/>
              <w:rPr>
                <w:b/>
                <w:bCs/>
                <w:sz w:val="20"/>
                <w:szCs w:val="20"/>
              </w:rPr>
            </w:pPr>
            <w:r w:rsidRPr="00256DC7">
              <w:rPr>
                <w:b/>
                <w:bCs/>
                <w:sz w:val="20"/>
                <w:szCs w:val="20"/>
              </w:rPr>
              <w:t>0,00</w:t>
            </w:r>
          </w:p>
        </w:tc>
      </w:tr>
      <w:tr w:rsidR="00C22C1B" w:rsidRPr="00256DC7" w14:paraId="70BE66D6" w14:textId="77777777" w:rsidTr="00256DC7">
        <w:trPr>
          <w:trHeight w:val="300"/>
          <w:jc w:val="center"/>
        </w:trPr>
        <w:tc>
          <w:tcPr>
            <w:tcW w:w="5500" w:type="dxa"/>
            <w:tcBorders>
              <w:top w:val="nil"/>
              <w:left w:val="nil"/>
              <w:bottom w:val="nil"/>
              <w:right w:val="nil"/>
            </w:tcBorders>
            <w:shd w:val="clear" w:color="auto" w:fill="auto"/>
            <w:vAlign w:val="center"/>
            <w:hideMark/>
          </w:tcPr>
          <w:p w14:paraId="2641A603" w14:textId="77777777" w:rsidR="00256DC7" w:rsidRPr="00256DC7" w:rsidRDefault="00256DC7" w:rsidP="00256DC7">
            <w:pPr>
              <w:rPr>
                <w:b/>
                <w:bCs/>
                <w:sz w:val="20"/>
                <w:szCs w:val="20"/>
              </w:rPr>
            </w:pPr>
            <w:r w:rsidRPr="00256DC7">
              <w:rPr>
                <w:b/>
                <w:bCs/>
                <w:sz w:val="20"/>
                <w:szCs w:val="20"/>
              </w:rPr>
              <w:t>Pomoći temeljem prijenosa EU sredstava</w:t>
            </w:r>
          </w:p>
        </w:tc>
        <w:tc>
          <w:tcPr>
            <w:tcW w:w="1340" w:type="dxa"/>
            <w:tcBorders>
              <w:top w:val="nil"/>
              <w:left w:val="nil"/>
              <w:bottom w:val="nil"/>
              <w:right w:val="nil"/>
            </w:tcBorders>
            <w:shd w:val="clear" w:color="auto" w:fill="auto"/>
            <w:vAlign w:val="center"/>
            <w:hideMark/>
          </w:tcPr>
          <w:p w14:paraId="3F8A84FA" w14:textId="77777777" w:rsidR="00256DC7" w:rsidRPr="00256DC7" w:rsidRDefault="00256DC7" w:rsidP="00256DC7">
            <w:pPr>
              <w:jc w:val="right"/>
              <w:rPr>
                <w:b/>
                <w:bCs/>
                <w:sz w:val="20"/>
                <w:szCs w:val="20"/>
              </w:rPr>
            </w:pPr>
            <w:r w:rsidRPr="00256DC7">
              <w:rPr>
                <w:b/>
                <w:bCs/>
                <w:sz w:val="20"/>
                <w:szCs w:val="20"/>
              </w:rPr>
              <w:t>0,00</w:t>
            </w:r>
          </w:p>
        </w:tc>
        <w:tc>
          <w:tcPr>
            <w:tcW w:w="1340" w:type="dxa"/>
            <w:tcBorders>
              <w:top w:val="nil"/>
              <w:left w:val="nil"/>
              <w:bottom w:val="nil"/>
              <w:right w:val="nil"/>
            </w:tcBorders>
            <w:shd w:val="clear" w:color="auto" w:fill="auto"/>
            <w:vAlign w:val="center"/>
            <w:hideMark/>
          </w:tcPr>
          <w:p w14:paraId="401C3407" w14:textId="77777777" w:rsidR="00256DC7" w:rsidRPr="00256DC7" w:rsidRDefault="00256DC7" w:rsidP="00256DC7">
            <w:pPr>
              <w:jc w:val="right"/>
              <w:rPr>
                <w:b/>
                <w:bCs/>
                <w:sz w:val="20"/>
                <w:szCs w:val="20"/>
              </w:rPr>
            </w:pPr>
            <w:r w:rsidRPr="00256DC7">
              <w:rPr>
                <w:b/>
                <w:bCs/>
                <w:sz w:val="20"/>
                <w:szCs w:val="20"/>
              </w:rPr>
              <w:t>385.350,27</w:t>
            </w:r>
          </w:p>
        </w:tc>
        <w:tc>
          <w:tcPr>
            <w:tcW w:w="760" w:type="dxa"/>
            <w:tcBorders>
              <w:top w:val="nil"/>
              <w:left w:val="nil"/>
              <w:bottom w:val="nil"/>
              <w:right w:val="nil"/>
            </w:tcBorders>
            <w:shd w:val="clear" w:color="auto" w:fill="auto"/>
            <w:vAlign w:val="center"/>
            <w:hideMark/>
          </w:tcPr>
          <w:p w14:paraId="1504B5C8" w14:textId="77777777" w:rsidR="00256DC7" w:rsidRPr="00256DC7" w:rsidRDefault="00256DC7" w:rsidP="00256DC7">
            <w:pPr>
              <w:jc w:val="right"/>
              <w:rPr>
                <w:b/>
                <w:bCs/>
                <w:sz w:val="20"/>
                <w:szCs w:val="20"/>
              </w:rPr>
            </w:pPr>
            <w:r w:rsidRPr="00256DC7">
              <w:rPr>
                <w:b/>
                <w:bCs/>
                <w:sz w:val="20"/>
                <w:szCs w:val="20"/>
              </w:rPr>
              <w:t>0,00</w:t>
            </w:r>
          </w:p>
        </w:tc>
      </w:tr>
      <w:tr w:rsidR="00C22C1B" w:rsidRPr="00256DC7" w14:paraId="29F2A1BF" w14:textId="77777777" w:rsidTr="00256DC7">
        <w:trPr>
          <w:trHeight w:val="300"/>
          <w:jc w:val="center"/>
        </w:trPr>
        <w:tc>
          <w:tcPr>
            <w:tcW w:w="5500" w:type="dxa"/>
            <w:tcBorders>
              <w:top w:val="nil"/>
              <w:left w:val="nil"/>
              <w:bottom w:val="nil"/>
              <w:right w:val="nil"/>
            </w:tcBorders>
            <w:shd w:val="clear" w:color="auto" w:fill="auto"/>
            <w:vAlign w:val="center"/>
            <w:hideMark/>
          </w:tcPr>
          <w:p w14:paraId="537C0DE3" w14:textId="77777777" w:rsidR="00256DC7" w:rsidRPr="00256DC7" w:rsidRDefault="00256DC7" w:rsidP="00256DC7">
            <w:pPr>
              <w:rPr>
                <w:sz w:val="20"/>
                <w:szCs w:val="20"/>
              </w:rPr>
            </w:pPr>
            <w:r w:rsidRPr="00256DC7">
              <w:rPr>
                <w:sz w:val="20"/>
                <w:szCs w:val="20"/>
              </w:rPr>
              <w:t>Tekuće pomoći temeljem prijenosa EU sredstava</w:t>
            </w:r>
          </w:p>
        </w:tc>
        <w:tc>
          <w:tcPr>
            <w:tcW w:w="1340" w:type="dxa"/>
            <w:tcBorders>
              <w:top w:val="nil"/>
              <w:left w:val="nil"/>
              <w:bottom w:val="nil"/>
              <w:right w:val="nil"/>
            </w:tcBorders>
            <w:shd w:val="clear" w:color="auto" w:fill="auto"/>
            <w:vAlign w:val="center"/>
            <w:hideMark/>
          </w:tcPr>
          <w:p w14:paraId="592D97E7" w14:textId="77777777" w:rsidR="00256DC7" w:rsidRPr="00256DC7" w:rsidRDefault="00256DC7" w:rsidP="00256DC7">
            <w:pPr>
              <w:rPr>
                <w:sz w:val="20"/>
                <w:szCs w:val="20"/>
              </w:rPr>
            </w:pPr>
          </w:p>
        </w:tc>
        <w:tc>
          <w:tcPr>
            <w:tcW w:w="1340" w:type="dxa"/>
            <w:tcBorders>
              <w:top w:val="nil"/>
              <w:left w:val="nil"/>
              <w:bottom w:val="nil"/>
              <w:right w:val="nil"/>
            </w:tcBorders>
            <w:shd w:val="clear" w:color="auto" w:fill="auto"/>
            <w:vAlign w:val="center"/>
            <w:hideMark/>
          </w:tcPr>
          <w:p w14:paraId="45295BF9" w14:textId="77777777" w:rsidR="00256DC7" w:rsidRPr="00256DC7" w:rsidRDefault="00256DC7" w:rsidP="00256DC7">
            <w:pPr>
              <w:jc w:val="right"/>
              <w:rPr>
                <w:sz w:val="20"/>
                <w:szCs w:val="20"/>
              </w:rPr>
            </w:pPr>
            <w:r w:rsidRPr="00256DC7">
              <w:rPr>
                <w:sz w:val="20"/>
                <w:szCs w:val="20"/>
              </w:rPr>
              <w:t>385.350,27</w:t>
            </w:r>
          </w:p>
        </w:tc>
        <w:tc>
          <w:tcPr>
            <w:tcW w:w="760" w:type="dxa"/>
            <w:tcBorders>
              <w:top w:val="nil"/>
              <w:left w:val="nil"/>
              <w:bottom w:val="nil"/>
              <w:right w:val="nil"/>
            </w:tcBorders>
            <w:shd w:val="clear" w:color="auto" w:fill="auto"/>
            <w:vAlign w:val="center"/>
            <w:hideMark/>
          </w:tcPr>
          <w:p w14:paraId="5EBA3E3D" w14:textId="77777777" w:rsidR="00256DC7" w:rsidRPr="00256DC7" w:rsidRDefault="00256DC7" w:rsidP="00256DC7">
            <w:pPr>
              <w:jc w:val="right"/>
              <w:rPr>
                <w:sz w:val="20"/>
                <w:szCs w:val="20"/>
              </w:rPr>
            </w:pPr>
          </w:p>
        </w:tc>
      </w:tr>
      <w:tr w:rsidR="00C22C1B" w:rsidRPr="00256DC7" w14:paraId="4A65EADC" w14:textId="77777777" w:rsidTr="00256DC7">
        <w:trPr>
          <w:trHeight w:val="300"/>
          <w:jc w:val="center"/>
        </w:trPr>
        <w:tc>
          <w:tcPr>
            <w:tcW w:w="5500" w:type="dxa"/>
            <w:tcBorders>
              <w:top w:val="nil"/>
              <w:left w:val="nil"/>
              <w:bottom w:val="nil"/>
              <w:right w:val="nil"/>
            </w:tcBorders>
            <w:shd w:val="clear" w:color="FFFFFF" w:fill="FFFFFF"/>
            <w:vAlign w:val="center"/>
            <w:hideMark/>
          </w:tcPr>
          <w:p w14:paraId="5C33F254" w14:textId="77777777" w:rsidR="00256DC7" w:rsidRPr="00256DC7" w:rsidRDefault="00256DC7" w:rsidP="00256DC7">
            <w:pPr>
              <w:rPr>
                <w:b/>
                <w:bCs/>
                <w:sz w:val="20"/>
                <w:szCs w:val="20"/>
              </w:rPr>
            </w:pPr>
            <w:r w:rsidRPr="00256DC7">
              <w:rPr>
                <w:b/>
                <w:bCs/>
                <w:sz w:val="20"/>
                <w:szCs w:val="20"/>
              </w:rPr>
              <w:t>Rashodi za nabavu nefinancijske imovine</w:t>
            </w:r>
          </w:p>
        </w:tc>
        <w:tc>
          <w:tcPr>
            <w:tcW w:w="1340" w:type="dxa"/>
            <w:tcBorders>
              <w:top w:val="nil"/>
              <w:left w:val="nil"/>
              <w:bottom w:val="nil"/>
              <w:right w:val="nil"/>
            </w:tcBorders>
            <w:shd w:val="clear" w:color="FFFFFF" w:fill="FFFFFF"/>
            <w:vAlign w:val="center"/>
            <w:hideMark/>
          </w:tcPr>
          <w:p w14:paraId="4FE46777" w14:textId="77777777" w:rsidR="00256DC7" w:rsidRPr="00256DC7" w:rsidRDefault="00256DC7" w:rsidP="00256DC7">
            <w:pPr>
              <w:jc w:val="right"/>
              <w:rPr>
                <w:b/>
                <w:bCs/>
                <w:sz w:val="20"/>
                <w:szCs w:val="20"/>
              </w:rPr>
            </w:pPr>
            <w:r w:rsidRPr="00256DC7">
              <w:rPr>
                <w:b/>
                <w:bCs/>
                <w:sz w:val="20"/>
                <w:szCs w:val="20"/>
              </w:rPr>
              <w:t>8.579.000,00</w:t>
            </w:r>
          </w:p>
        </w:tc>
        <w:tc>
          <w:tcPr>
            <w:tcW w:w="1340" w:type="dxa"/>
            <w:tcBorders>
              <w:top w:val="nil"/>
              <w:left w:val="nil"/>
              <w:bottom w:val="nil"/>
              <w:right w:val="nil"/>
            </w:tcBorders>
            <w:shd w:val="clear" w:color="FFFFFF" w:fill="FFFFFF"/>
            <w:vAlign w:val="center"/>
            <w:hideMark/>
          </w:tcPr>
          <w:p w14:paraId="0862301A" w14:textId="77777777" w:rsidR="00256DC7" w:rsidRPr="00256DC7" w:rsidRDefault="00256DC7" w:rsidP="00256DC7">
            <w:pPr>
              <w:jc w:val="right"/>
              <w:rPr>
                <w:b/>
                <w:bCs/>
                <w:sz w:val="20"/>
                <w:szCs w:val="20"/>
              </w:rPr>
            </w:pPr>
            <w:r w:rsidRPr="00256DC7">
              <w:rPr>
                <w:b/>
                <w:bCs/>
                <w:sz w:val="20"/>
                <w:szCs w:val="20"/>
              </w:rPr>
              <w:t>4.267.754,57</w:t>
            </w:r>
          </w:p>
        </w:tc>
        <w:tc>
          <w:tcPr>
            <w:tcW w:w="760" w:type="dxa"/>
            <w:tcBorders>
              <w:top w:val="nil"/>
              <w:left w:val="nil"/>
              <w:bottom w:val="nil"/>
              <w:right w:val="nil"/>
            </w:tcBorders>
            <w:shd w:val="clear" w:color="FFFFFF" w:fill="FFFFFF"/>
            <w:vAlign w:val="center"/>
            <w:hideMark/>
          </w:tcPr>
          <w:p w14:paraId="39DC1031" w14:textId="77777777" w:rsidR="00256DC7" w:rsidRPr="00256DC7" w:rsidRDefault="00256DC7" w:rsidP="00256DC7">
            <w:pPr>
              <w:jc w:val="right"/>
              <w:rPr>
                <w:b/>
                <w:bCs/>
                <w:sz w:val="20"/>
                <w:szCs w:val="20"/>
              </w:rPr>
            </w:pPr>
            <w:r w:rsidRPr="00256DC7">
              <w:rPr>
                <w:b/>
                <w:bCs/>
                <w:sz w:val="20"/>
                <w:szCs w:val="20"/>
              </w:rPr>
              <w:t>49,75</w:t>
            </w:r>
          </w:p>
        </w:tc>
      </w:tr>
      <w:tr w:rsidR="00C22C1B" w:rsidRPr="00256DC7" w14:paraId="6F087646" w14:textId="77777777" w:rsidTr="00256DC7">
        <w:trPr>
          <w:trHeight w:val="300"/>
          <w:jc w:val="center"/>
        </w:trPr>
        <w:tc>
          <w:tcPr>
            <w:tcW w:w="5500" w:type="dxa"/>
            <w:tcBorders>
              <w:top w:val="nil"/>
              <w:left w:val="nil"/>
              <w:bottom w:val="nil"/>
              <w:right w:val="nil"/>
            </w:tcBorders>
            <w:shd w:val="clear" w:color="auto" w:fill="auto"/>
            <w:vAlign w:val="center"/>
            <w:hideMark/>
          </w:tcPr>
          <w:p w14:paraId="42EFE991" w14:textId="77777777" w:rsidR="00256DC7" w:rsidRPr="00256DC7" w:rsidRDefault="00256DC7" w:rsidP="00256DC7">
            <w:pPr>
              <w:rPr>
                <w:b/>
                <w:bCs/>
                <w:sz w:val="20"/>
                <w:szCs w:val="20"/>
              </w:rPr>
            </w:pPr>
            <w:r w:rsidRPr="00256DC7">
              <w:rPr>
                <w:b/>
                <w:bCs/>
                <w:sz w:val="20"/>
                <w:szCs w:val="20"/>
              </w:rPr>
              <w:t>Rashodi za nabavu proizvedene dugotrajne imovine</w:t>
            </w:r>
          </w:p>
        </w:tc>
        <w:tc>
          <w:tcPr>
            <w:tcW w:w="1340" w:type="dxa"/>
            <w:tcBorders>
              <w:top w:val="nil"/>
              <w:left w:val="nil"/>
              <w:bottom w:val="nil"/>
              <w:right w:val="nil"/>
            </w:tcBorders>
            <w:shd w:val="clear" w:color="auto" w:fill="auto"/>
            <w:vAlign w:val="center"/>
            <w:hideMark/>
          </w:tcPr>
          <w:p w14:paraId="08E02BE2" w14:textId="77777777" w:rsidR="00256DC7" w:rsidRPr="00256DC7" w:rsidRDefault="00256DC7" w:rsidP="00256DC7">
            <w:pPr>
              <w:jc w:val="right"/>
              <w:rPr>
                <w:b/>
                <w:bCs/>
                <w:sz w:val="20"/>
                <w:szCs w:val="20"/>
              </w:rPr>
            </w:pPr>
            <w:r w:rsidRPr="00256DC7">
              <w:rPr>
                <w:b/>
                <w:bCs/>
                <w:sz w:val="20"/>
                <w:szCs w:val="20"/>
              </w:rPr>
              <w:t>8.579.000,00</w:t>
            </w:r>
          </w:p>
        </w:tc>
        <w:tc>
          <w:tcPr>
            <w:tcW w:w="1340" w:type="dxa"/>
            <w:tcBorders>
              <w:top w:val="nil"/>
              <w:left w:val="nil"/>
              <w:bottom w:val="nil"/>
              <w:right w:val="nil"/>
            </w:tcBorders>
            <w:shd w:val="clear" w:color="auto" w:fill="auto"/>
            <w:vAlign w:val="center"/>
            <w:hideMark/>
          </w:tcPr>
          <w:p w14:paraId="1B00262A" w14:textId="77777777" w:rsidR="00256DC7" w:rsidRPr="00256DC7" w:rsidRDefault="00256DC7" w:rsidP="00256DC7">
            <w:pPr>
              <w:jc w:val="right"/>
              <w:rPr>
                <w:b/>
                <w:bCs/>
                <w:sz w:val="20"/>
                <w:szCs w:val="20"/>
              </w:rPr>
            </w:pPr>
            <w:r w:rsidRPr="00256DC7">
              <w:rPr>
                <w:b/>
                <w:bCs/>
                <w:sz w:val="20"/>
                <w:szCs w:val="20"/>
              </w:rPr>
              <w:t>4.267.754,57</w:t>
            </w:r>
          </w:p>
        </w:tc>
        <w:tc>
          <w:tcPr>
            <w:tcW w:w="760" w:type="dxa"/>
            <w:tcBorders>
              <w:top w:val="nil"/>
              <w:left w:val="nil"/>
              <w:bottom w:val="nil"/>
              <w:right w:val="nil"/>
            </w:tcBorders>
            <w:shd w:val="clear" w:color="auto" w:fill="auto"/>
            <w:vAlign w:val="center"/>
            <w:hideMark/>
          </w:tcPr>
          <w:p w14:paraId="6FC4E169" w14:textId="77777777" w:rsidR="00256DC7" w:rsidRPr="00256DC7" w:rsidRDefault="00256DC7" w:rsidP="00256DC7">
            <w:pPr>
              <w:jc w:val="right"/>
              <w:rPr>
                <w:b/>
                <w:bCs/>
                <w:sz w:val="20"/>
                <w:szCs w:val="20"/>
              </w:rPr>
            </w:pPr>
            <w:r w:rsidRPr="00256DC7">
              <w:rPr>
                <w:b/>
                <w:bCs/>
                <w:sz w:val="20"/>
                <w:szCs w:val="20"/>
              </w:rPr>
              <w:t>49,75</w:t>
            </w:r>
          </w:p>
        </w:tc>
      </w:tr>
      <w:tr w:rsidR="00C22C1B" w:rsidRPr="00256DC7" w14:paraId="6CFCF02C" w14:textId="77777777" w:rsidTr="00256DC7">
        <w:trPr>
          <w:trHeight w:val="300"/>
          <w:jc w:val="center"/>
        </w:trPr>
        <w:tc>
          <w:tcPr>
            <w:tcW w:w="5500" w:type="dxa"/>
            <w:tcBorders>
              <w:top w:val="nil"/>
              <w:left w:val="nil"/>
              <w:bottom w:val="nil"/>
              <w:right w:val="nil"/>
            </w:tcBorders>
            <w:shd w:val="clear" w:color="auto" w:fill="auto"/>
            <w:vAlign w:val="center"/>
            <w:hideMark/>
          </w:tcPr>
          <w:p w14:paraId="32AE4275" w14:textId="77777777" w:rsidR="00256DC7" w:rsidRPr="00256DC7" w:rsidRDefault="00256DC7" w:rsidP="00256DC7">
            <w:pPr>
              <w:rPr>
                <w:b/>
                <w:bCs/>
                <w:sz w:val="20"/>
                <w:szCs w:val="20"/>
              </w:rPr>
            </w:pPr>
            <w:r w:rsidRPr="00256DC7">
              <w:rPr>
                <w:b/>
                <w:bCs/>
                <w:sz w:val="20"/>
                <w:szCs w:val="20"/>
              </w:rPr>
              <w:t>Građevinski objekti</w:t>
            </w:r>
          </w:p>
        </w:tc>
        <w:tc>
          <w:tcPr>
            <w:tcW w:w="1340" w:type="dxa"/>
            <w:tcBorders>
              <w:top w:val="nil"/>
              <w:left w:val="nil"/>
              <w:bottom w:val="nil"/>
              <w:right w:val="nil"/>
            </w:tcBorders>
            <w:shd w:val="clear" w:color="auto" w:fill="auto"/>
            <w:vAlign w:val="center"/>
            <w:hideMark/>
          </w:tcPr>
          <w:p w14:paraId="6238530D" w14:textId="77777777" w:rsidR="00256DC7" w:rsidRPr="00256DC7" w:rsidRDefault="00256DC7" w:rsidP="00256DC7">
            <w:pPr>
              <w:jc w:val="right"/>
              <w:rPr>
                <w:b/>
                <w:bCs/>
                <w:sz w:val="20"/>
                <w:szCs w:val="20"/>
              </w:rPr>
            </w:pPr>
            <w:r w:rsidRPr="00256DC7">
              <w:rPr>
                <w:b/>
                <w:bCs/>
                <w:sz w:val="20"/>
                <w:szCs w:val="20"/>
              </w:rPr>
              <w:t>5.671.000,00</w:t>
            </w:r>
          </w:p>
        </w:tc>
        <w:tc>
          <w:tcPr>
            <w:tcW w:w="1340" w:type="dxa"/>
            <w:tcBorders>
              <w:top w:val="nil"/>
              <w:left w:val="nil"/>
              <w:bottom w:val="nil"/>
              <w:right w:val="nil"/>
            </w:tcBorders>
            <w:shd w:val="clear" w:color="auto" w:fill="auto"/>
            <w:vAlign w:val="center"/>
            <w:hideMark/>
          </w:tcPr>
          <w:p w14:paraId="25D6FDAE" w14:textId="77777777" w:rsidR="00256DC7" w:rsidRPr="00256DC7" w:rsidRDefault="00256DC7" w:rsidP="00256DC7">
            <w:pPr>
              <w:jc w:val="right"/>
              <w:rPr>
                <w:b/>
                <w:bCs/>
                <w:sz w:val="20"/>
                <w:szCs w:val="20"/>
              </w:rPr>
            </w:pPr>
            <w:r w:rsidRPr="00256DC7">
              <w:rPr>
                <w:b/>
                <w:bCs/>
                <w:sz w:val="20"/>
                <w:szCs w:val="20"/>
              </w:rPr>
              <w:t>3.869.482,07</w:t>
            </w:r>
          </w:p>
        </w:tc>
        <w:tc>
          <w:tcPr>
            <w:tcW w:w="760" w:type="dxa"/>
            <w:tcBorders>
              <w:top w:val="nil"/>
              <w:left w:val="nil"/>
              <w:bottom w:val="nil"/>
              <w:right w:val="nil"/>
            </w:tcBorders>
            <w:shd w:val="clear" w:color="auto" w:fill="auto"/>
            <w:vAlign w:val="center"/>
            <w:hideMark/>
          </w:tcPr>
          <w:p w14:paraId="43CEBB87" w14:textId="77777777" w:rsidR="00256DC7" w:rsidRPr="00256DC7" w:rsidRDefault="00256DC7" w:rsidP="00256DC7">
            <w:pPr>
              <w:jc w:val="right"/>
              <w:rPr>
                <w:b/>
                <w:bCs/>
                <w:sz w:val="20"/>
                <w:szCs w:val="20"/>
              </w:rPr>
            </w:pPr>
            <w:r w:rsidRPr="00256DC7">
              <w:rPr>
                <w:b/>
                <w:bCs/>
                <w:sz w:val="20"/>
                <w:szCs w:val="20"/>
              </w:rPr>
              <w:t>68,23</w:t>
            </w:r>
          </w:p>
        </w:tc>
      </w:tr>
      <w:tr w:rsidR="00C22C1B" w:rsidRPr="00256DC7" w14:paraId="3A4C190A" w14:textId="77777777" w:rsidTr="00256DC7">
        <w:trPr>
          <w:trHeight w:val="300"/>
          <w:jc w:val="center"/>
        </w:trPr>
        <w:tc>
          <w:tcPr>
            <w:tcW w:w="5500" w:type="dxa"/>
            <w:tcBorders>
              <w:top w:val="nil"/>
              <w:left w:val="nil"/>
              <w:bottom w:val="nil"/>
              <w:right w:val="nil"/>
            </w:tcBorders>
            <w:shd w:val="clear" w:color="auto" w:fill="auto"/>
            <w:vAlign w:val="center"/>
            <w:hideMark/>
          </w:tcPr>
          <w:p w14:paraId="3E96C8C9" w14:textId="77777777" w:rsidR="00256DC7" w:rsidRPr="00256DC7" w:rsidRDefault="00256DC7" w:rsidP="00256DC7">
            <w:pPr>
              <w:rPr>
                <w:sz w:val="20"/>
                <w:szCs w:val="20"/>
              </w:rPr>
            </w:pPr>
            <w:r w:rsidRPr="00256DC7">
              <w:rPr>
                <w:sz w:val="20"/>
                <w:szCs w:val="20"/>
              </w:rPr>
              <w:t>Poslovni objekti</w:t>
            </w:r>
          </w:p>
        </w:tc>
        <w:tc>
          <w:tcPr>
            <w:tcW w:w="1340" w:type="dxa"/>
            <w:tcBorders>
              <w:top w:val="nil"/>
              <w:left w:val="nil"/>
              <w:bottom w:val="nil"/>
              <w:right w:val="nil"/>
            </w:tcBorders>
            <w:shd w:val="clear" w:color="auto" w:fill="auto"/>
            <w:vAlign w:val="center"/>
            <w:hideMark/>
          </w:tcPr>
          <w:p w14:paraId="39A1AA26" w14:textId="77777777" w:rsidR="00256DC7" w:rsidRPr="00256DC7" w:rsidRDefault="00256DC7" w:rsidP="00256DC7">
            <w:pPr>
              <w:rPr>
                <w:sz w:val="20"/>
                <w:szCs w:val="20"/>
              </w:rPr>
            </w:pPr>
          </w:p>
        </w:tc>
        <w:tc>
          <w:tcPr>
            <w:tcW w:w="1340" w:type="dxa"/>
            <w:tcBorders>
              <w:top w:val="nil"/>
              <w:left w:val="nil"/>
              <w:bottom w:val="nil"/>
              <w:right w:val="nil"/>
            </w:tcBorders>
            <w:shd w:val="clear" w:color="auto" w:fill="auto"/>
            <w:vAlign w:val="center"/>
            <w:hideMark/>
          </w:tcPr>
          <w:p w14:paraId="0A095990" w14:textId="77777777" w:rsidR="00256DC7" w:rsidRPr="00256DC7" w:rsidRDefault="00256DC7" w:rsidP="00256DC7">
            <w:pPr>
              <w:jc w:val="right"/>
              <w:rPr>
                <w:sz w:val="20"/>
                <w:szCs w:val="20"/>
              </w:rPr>
            </w:pPr>
            <w:r w:rsidRPr="00256DC7">
              <w:rPr>
                <w:sz w:val="20"/>
                <w:szCs w:val="20"/>
              </w:rPr>
              <w:t>3.869.482,07</w:t>
            </w:r>
          </w:p>
        </w:tc>
        <w:tc>
          <w:tcPr>
            <w:tcW w:w="760" w:type="dxa"/>
            <w:tcBorders>
              <w:top w:val="nil"/>
              <w:left w:val="nil"/>
              <w:bottom w:val="nil"/>
              <w:right w:val="nil"/>
            </w:tcBorders>
            <w:shd w:val="clear" w:color="auto" w:fill="auto"/>
            <w:vAlign w:val="center"/>
            <w:hideMark/>
          </w:tcPr>
          <w:p w14:paraId="23BD900D" w14:textId="77777777" w:rsidR="00256DC7" w:rsidRPr="00256DC7" w:rsidRDefault="00256DC7" w:rsidP="00256DC7">
            <w:pPr>
              <w:jc w:val="right"/>
              <w:rPr>
                <w:sz w:val="20"/>
                <w:szCs w:val="20"/>
              </w:rPr>
            </w:pPr>
          </w:p>
        </w:tc>
      </w:tr>
      <w:tr w:rsidR="00C22C1B" w:rsidRPr="00256DC7" w14:paraId="69E5DDB6" w14:textId="77777777" w:rsidTr="00256DC7">
        <w:trPr>
          <w:trHeight w:val="300"/>
          <w:jc w:val="center"/>
        </w:trPr>
        <w:tc>
          <w:tcPr>
            <w:tcW w:w="5500" w:type="dxa"/>
            <w:tcBorders>
              <w:top w:val="nil"/>
              <w:left w:val="nil"/>
              <w:bottom w:val="nil"/>
              <w:right w:val="nil"/>
            </w:tcBorders>
            <w:shd w:val="clear" w:color="auto" w:fill="auto"/>
            <w:vAlign w:val="center"/>
            <w:hideMark/>
          </w:tcPr>
          <w:p w14:paraId="14697811" w14:textId="77777777" w:rsidR="00256DC7" w:rsidRPr="00256DC7" w:rsidRDefault="00256DC7" w:rsidP="00256DC7">
            <w:pPr>
              <w:rPr>
                <w:b/>
                <w:bCs/>
                <w:sz w:val="20"/>
                <w:szCs w:val="20"/>
              </w:rPr>
            </w:pPr>
            <w:r w:rsidRPr="00256DC7">
              <w:rPr>
                <w:b/>
                <w:bCs/>
                <w:sz w:val="20"/>
                <w:szCs w:val="20"/>
              </w:rPr>
              <w:t>Postrojenja i oprema</w:t>
            </w:r>
          </w:p>
        </w:tc>
        <w:tc>
          <w:tcPr>
            <w:tcW w:w="1340" w:type="dxa"/>
            <w:tcBorders>
              <w:top w:val="nil"/>
              <w:left w:val="nil"/>
              <w:bottom w:val="nil"/>
              <w:right w:val="nil"/>
            </w:tcBorders>
            <w:shd w:val="clear" w:color="auto" w:fill="auto"/>
            <w:vAlign w:val="center"/>
            <w:hideMark/>
          </w:tcPr>
          <w:p w14:paraId="2D2FD914" w14:textId="77777777" w:rsidR="00256DC7" w:rsidRPr="00256DC7" w:rsidRDefault="00256DC7" w:rsidP="00256DC7">
            <w:pPr>
              <w:jc w:val="right"/>
              <w:rPr>
                <w:b/>
                <w:bCs/>
                <w:sz w:val="20"/>
                <w:szCs w:val="20"/>
              </w:rPr>
            </w:pPr>
            <w:r w:rsidRPr="00256DC7">
              <w:rPr>
                <w:b/>
                <w:bCs/>
                <w:sz w:val="20"/>
                <w:szCs w:val="20"/>
              </w:rPr>
              <w:t>2.513.000,00</w:t>
            </w:r>
          </w:p>
        </w:tc>
        <w:tc>
          <w:tcPr>
            <w:tcW w:w="1340" w:type="dxa"/>
            <w:tcBorders>
              <w:top w:val="nil"/>
              <w:left w:val="nil"/>
              <w:bottom w:val="nil"/>
              <w:right w:val="nil"/>
            </w:tcBorders>
            <w:shd w:val="clear" w:color="auto" w:fill="auto"/>
            <w:vAlign w:val="center"/>
            <w:hideMark/>
          </w:tcPr>
          <w:p w14:paraId="1FA790E3" w14:textId="77777777" w:rsidR="00256DC7" w:rsidRPr="00256DC7" w:rsidRDefault="00256DC7" w:rsidP="00256DC7">
            <w:pPr>
              <w:jc w:val="right"/>
              <w:rPr>
                <w:b/>
                <w:bCs/>
                <w:sz w:val="20"/>
                <w:szCs w:val="20"/>
              </w:rPr>
            </w:pPr>
            <w:r w:rsidRPr="00256DC7">
              <w:rPr>
                <w:b/>
                <w:bCs/>
                <w:sz w:val="20"/>
                <w:szCs w:val="20"/>
              </w:rPr>
              <w:t>304.285,00</w:t>
            </w:r>
          </w:p>
        </w:tc>
        <w:tc>
          <w:tcPr>
            <w:tcW w:w="760" w:type="dxa"/>
            <w:tcBorders>
              <w:top w:val="nil"/>
              <w:left w:val="nil"/>
              <w:bottom w:val="nil"/>
              <w:right w:val="nil"/>
            </w:tcBorders>
            <w:shd w:val="clear" w:color="auto" w:fill="auto"/>
            <w:vAlign w:val="center"/>
            <w:hideMark/>
          </w:tcPr>
          <w:p w14:paraId="7A6E05EA" w14:textId="77777777" w:rsidR="00256DC7" w:rsidRPr="00256DC7" w:rsidRDefault="00256DC7" w:rsidP="00256DC7">
            <w:pPr>
              <w:jc w:val="right"/>
              <w:rPr>
                <w:b/>
                <w:bCs/>
                <w:sz w:val="20"/>
                <w:szCs w:val="20"/>
              </w:rPr>
            </w:pPr>
            <w:r w:rsidRPr="00256DC7">
              <w:rPr>
                <w:b/>
                <w:bCs/>
                <w:sz w:val="20"/>
                <w:szCs w:val="20"/>
              </w:rPr>
              <w:t>12,11</w:t>
            </w:r>
          </w:p>
        </w:tc>
      </w:tr>
      <w:tr w:rsidR="00C22C1B" w:rsidRPr="00256DC7" w14:paraId="3EAB31FB" w14:textId="77777777" w:rsidTr="00256DC7">
        <w:trPr>
          <w:trHeight w:val="300"/>
          <w:jc w:val="center"/>
        </w:trPr>
        <w:tc>
          <w:tcPr>
            <w:tcW w:w="5500" w:type="dxa"/>
            <w:tcBorders>
              <w:top w:val="nil"/>
              <w:left w:val="nil"/>
              <w:bottom w:val="nil"/>
              <w:right w:val="nil"/>
            </w:tcBorders>
            <w:shd w:val="clear" w:color="auto" w:fill="auto"/>
            <w:vAlign w:val="center"/>
            <w:hideMark/>
          </w:tcPr>
          <w:p w14:paraId="32778B20" w14:textId="77777777" w:rsidR="00256DC7" w:rsidRPr="00256DC7" w:rsidRDefault="00256DC7" w:rsidP="00256DC7">
            <w:pPr>
              <w:rPr>
                <w:sz w:val="20"/>
                <w:szCs w:val="20"/>
              </w:rPr>
            </w:pPr>
            <w:r w:rsidRPr="00256DC7">
              <w:rPr>
                <w:sz w:val="20"/>
                <w:szCs w:val="20"/>
              </w:rPr>
              <w:t>Uređaji, strojevi i oprema za ostale namjene</w:t>
            </w:r>
          </w:p>
        </w:tc>
        <w:tc>
          <w:tcPr>
            <w:tcW w:w="1340" w:type="dxa"/>
            <w:tcBorders>
              <w:top w:val="nil"/>
              <w:left w:val="nil"/>
              <w:bottom w:val="nil"/>
              <w:right w:val="nil"/>
            </w:tcBorders>
            <w:shd w:val="clear" w:color="auto" w:fill="auto"/>
            <w:vAlign w:val="center"/>
            <w:hideMark/>
          </w:tcPr>
          <w:p w14:paraId="2F2115B4" w14:textId="77777777" w:rsidR="00256DC7" w:rsidRPr="00256DC7" w:rsidRDefault="00256DC7" w:rsidP="00256DC7">
            <w:pPr>
              <w:rPr>
                <w:sz w:val="20"/>
                <w:szCs w:val="20"/>
              </w:rPr>
            </w:pPr>
          </w:p>
        </w:tc>
        <w:tc>
          <w:tcPr>
            <w:tcW w:w="1340" w:type="dxa"/>
            <w:tcBorders>
              <w:top w:val="nil"/>
              <w:left w:val="nil"/>
              <w:bottom w:val="nil"/>
              <w:right w:val="nil"/>
            </w:tcBorders>
            <w:shd w:val="clear" w:color="auto" w:fill="auto"/>
            <w:vAlign w:val="center"/>
            <w:hideMark/>
          </w:tcPr>
          <w:p w14:paraId="234A7462" w14:textId="77777777" w:rsidR="00256DC7" w:rsidRPr="00256DC7" w:rsidRDefault="00256DC7" w:rsidP="00256DC7">
            <w:pPr>
              <w:jc w:val="right"/>
              <w:rPr>
                <w:sz w:val="20"/>
                <w:szCs w:val="20"/>
              </w:rPr>
            </w:pPr>
            <w:r w:rsidRPr="00256DC7">
              <w:rPr>
                <w:sz w:val="20"/>
                <w:szCs w:val="20"/>
              </w:rPr>
              <w:t>304.285,00</w:t>
            </w:r>
          </w:p>
        </w:tc>
        <w:tc>
          <w:tcPr>
            <w:tcW w:w="760" w:type="dxa"/>
            <w:tcBorders>
              <w:top w:val="nil"/>
              <w:left w:val="nil"/>
              <w:bottom w:val="nil"/>
              <w:right w:val="nil"/>
            </w:tcBorders>
            <w:shd w:val="clear" w:color="auto" w:fill="auto"/>
            <w:vAlign w:val="center"/>
            <w:hideMark/>
          </w:tcPr>
          <w:p w14:paraId="7A5F8CD8" w14:textId="77777777" w:rsidR="00256DC7" w:rsidRPr="00256DC7" w:rsidRDefault="00256DC7" w:rsidP="00256DC7">
            <w:pPr>
              <w:jc w:val="right"/>
              <w:rPr>
                <w:sz w:val="20"/>
                <w:szCs w:val="20"/>
              </w:rPr>
            </w:pPr>
          </w:p>
        </w:tc>
      </w:tr>
      <w:tr w:rsidR="00C22C1B" w:rsidRPr="00256DC7" w14:paraId="662A1C75" w14:textId="77777777" w:rsidTr="00256DC7">
        <w:trPr>
          <w:trHeight w:val="300"/>
          <w:jc w:val="center"/>
        </w:trPr>
        <w:tc>
          <w:tcPr>
            <w:tcW w:w="5500" w:type="dxa"/>
            <w:tcBorders>
              <w:top w:val="nil"/>
              <w:left w:val="nil"/>
              <w:bottom w:val="nil"/>
              <w:right w:val="nil"/>
            </w:tcBorders>
            <w:shd w:val="clear" w:color="auto" w:fill="auto"/>
            <w:vAlign w:val="center"/>
            <w:hideMark/>
          </w:tcPr>
          <w:p w14:paraId="48A9393C" w14:textId="77777777" w:rsidR="00256DC7" w:rsidRPr="00256DC7" w:rsidRDefault="00256DC7" w:rsidP="00256DC7">
            <w:pPr>
              <w:rPr>
                <w:b/>
                <w:bCs/>
                <w:sz w:val="20"/>
                <w:szCs w:val="20"/>
              </w:rPr>
            </w:pPr>
            <w:r w:rsidRPr="00256DC7">
              <w:rPr>
                <w:b/>
                <w:bCs/>
                <w:sz w:val="20"/>
                <w:szCs w:val="20"/>
              </w:rPr>
              <w:t>Prijevozna sredstva</w:t>
            </w:r>
          </w:p>
        </w:tc>
        <w:tc>
          <w:tcPr>
            <w:tcW w:w="1340" w:type="dxa"/>
            <w:tcBorders>
              <w:top w:val="nil"/>
              <w:left w:val="nil"/>
              <w:bottom w:val="nil"/>
              <w:right w:val="nil"/>
            </w:tcBorders>
            <w:shd w:val="clear" w:color="auto" w:fill="auto"/>
            <w:vAlign w:val="center"/>
            <w:hideMark/>
          </w:tcPr>
          <w:p w14:paraId="1F057E7A" w14:textId="77777777" w:rsidR="00256DC7" w:rsidRPr="00256DC7" w:rsidRDefault="00256DC7" w:rsidP="00256DC7">
            <w:pPr>
              <w:jc w:val="right"/>
              <w:rPr>
                <w:b/>
                <w:bCs/>
                <w:sz w:val="20"/>
                <w:szCs w:val="20"/>
              </w:rPr>
            </w:pPr>
            <w:r w:rsidRPr="00256DC7">
              <w:rPr>
                <w:b/>
                <w:bCs/>
                <w:sz w:val="20"/>
                <w:szCs w:val="20"/>
              </w:rPr>
              <w:t>300.000,00</w:t>
            </w:r>
          </w:p>
        </w:tc>
        <w:tc>
          <w:tcPr>
            <w:tcW w:w="1340" w:type="dxa"/>
            <w:tcBorders>
              <w:top w:val="nil"/>
              <w:left w:val="nil"/>
              <w:bottom w:val="nil"/>
              <w:right w:val="nil"/>
            </w:tcBorders>
            <w:shd w:val="clear" w:color="auto" w:fill="auto"/>
            <w:vAlign w:val="center"/>
            <w:hideMark/>
          </w:tcPr>
          <w:p w14:paraId="30D1D355" w14:textId="77777777" w:rsidR="00256DC7" w:rsidRPr="00256DC7" w:rsidRDefault="00256DC7" w:rsidP="00256DC7">
            <w:pPr>
              <w:jc w:val="right"/>
              <w:rPr>
                <w:b/>
                <w:bCs/>
                <w:sz w:val="20"/>
                <w:szCs w:val="20"/>
              </w:rPr>
            </w:pPr>
            <w:r w:rsidRPr="00256DC7">
              <w:rPr>
                <w:b/>
                <w:bCs/>
                <w:sz w:val="20"/>
                <w:szCs w:val="20"/>
              </w:rPr>
              <w:t>0,00</w:t>
            </w:r>
          </w:p>
        </w:tc>
        <w:tc>
          <w:tcPr>
            <w:tcW w:w="760" w:type="dxa"/>
            <w:tcBorders>
              <w:top w:val="nil"/>
              <w:left w:val="nil"/>
              <w:bottom w:val="nil"/>
              <w:right w:val="nil"/>
            </w:tcBorders>
            <w:shd w:val="clear" w:color="auto" w:fill="auto"/>
            <w:vAlign w:val="center"/>
            <w:hideMark/>
          </w:tcPr>
          <w:p w14:paraId="7CA52284" w14:textId="77777777" w:rsidR="00256DC7" w:rsidRPr="00256DC7" w:rsidRDefault="00256DC7" w:rsidP="00256DC7">
            <w:pPr>
              <w:jc w:val="right"/>
              <w:rPr>
                <w:b/>
                <w:bCs/>
                <w:sz w:val="20"/>
                <w:szCs w:val="20"/>
              </w:rPr>
            </w:pPr>
            <w:r w:rsidRPr="00256DC7">
              <w:rPr>
                <w:b/>
                <w:bCs/>
                <w:sz w:val="20"/>
                <w:szCs w:val="20"/>
              </w:rPr>
              <w:t>0,00</w:t>
            </w:r>
          </w:p>
        </w:tc>
      </w:tr>
      <w:tr w:rsidR="00C22C1B" w:rsidRPr="00256DC7" w14:paraId="2774C24C" w14:textId="77777777" w:rsidTr="00256DC7">
        <w:trPr>
          <w:trHeight w:val="300"/>
          <w:jc w:val="center"/>
        </w:trPr>
        <w:tc>
          <w:tcPr>
            <w:tcW w:w="5500" w:type="dxa"/>
            <w:tcBorders>
              <w:top w:val="nil"/>
              <w:left w:val="nil"/>
              <w:bottom w:val="nil"/>
              <w:right w:val="nil"/>
            </w:tcBorders>
            <w:shd w:val="clear" w:color="auto" w:fill="auto"/>
            <w:vAlign w:val="center"/>
            <w:hideMark/>
          </w:tcPr>
          <w:p w14:paraId="7892B41B" w14:textId="77777777" w:rsidR="00256DC7" w:rsidRPr="00256DC7" w:rsidRDefault="00256DC7" w:rsidP="00256DC7">
            <w:pPr>
              <w:rPr>
                <w:sz w:val="20"/>
                <w:szCs w:val="20"/>
              </w:rPr>
            </w:pPr>
            <w:r w:rsidRPr="00256DC7">
              <w:rPr>
                <w:sz w:val="20"/>
                <w:szCs w:val="20"/>
              </w:rPr>
              <w:t>Prijevozna sredstva u cestovnom prometu</w:t>
            </w:r>
          </w:p>
        </w:tc>
        <w:tc>
          <w:tcPr>
            <w:tcW w:w="1340" w:type="dxa"/>
            <w:tcBorders>
              <w:top w:val="nil"/>
              <w:left w:val="nil"/>
              <w:bottom w:val="nil"/>
              <w:right w:val="nil"/>
            </w:tcBorders>
            <w:shd w:val="clear" w:color="auto" w:fill="auto"/>
            <w:vAlign w:val="center"/>
            <w:hideMark/>
          </w:tcPr>
          <w:p w14:paraId="2F145676" w14:textId="77777777" w:rsidR="00256DC7" w:rsidRPr="00256DC7" w:rsidRDefault="00256DC7" w:rsidP="00256DC7">
            <w:pPr>
              <w:rPr>
                <w:sz w:val="20"/>
                <w:szCs w:val="20"/>
              </w:rPr>
            </w:pPr>
          </w:p>
        </w:tc>
        <w:tc>
          <w:tcPr>
            <w:tcW w:w="1340" w:type="dxa"/>
            <w:tcBorders>
              <w:top w:val="nil"/>
              <w:left w:val="nil"/>
              <w:bottom w:val="nil"/>
              <w:right w:val="nil"/>
            </w:tcBorders>
            <w:shd w:val="clear" w:color="auto" w:fill="auto"/>
            <w:vAlign w:val="center"/>
            <w:hideMark/>
          </w:tcPr>
          <w:p w14:paraId="3A45C103" w14:textId="77777777" w:rsidR="00256DC7" w:rsidRPr="00256DC7" w:rsidRDefault="00256DC7" w:rsidP="00256DC7">
            <w:pPr>
              <w:jc w:val="right"/>
              <w:rPr>
                <w:sz w:val="20"/>
                <w:szCs w:val="20"/>
              </w:rPr>
            </w:pPr>
            <w:r w:rsidRPr="00256DC7">
              <w:rPr>
                <w:sz w:val="20"/>
                <w:szCs w:val="20"/>
              </w:rPr>
              <w:t>0,00</w:t>
            </w:r>
          </w:p>
        </w:tc>
        <w:tc>
          <w:tcPr>
            <w:tcW w:w="760" w:type="dxa"/>
            <w:tcBorders>
              <w:top w:val="nil"/>
              <w:left w:val="nil"/>
              <w:bottom w:val="nil"/>
              <w:right w:val="nil"/>
            </w:tcBorders>
            <w:shd w:val="clear" w:color="auto" w:fill="auto"/>
            <w:vAlign w:val="center"/>
            <w:hideMark/>
          </w:tcPr>
          <w:p w14:paraId="210A6942" w14:textId="77777777" w:rsidR="00256DC7" w:rsidRPr="00256DC7" w:rsidRDefault="00256DC7" w:rsidP="00256DC7">
            <w:pPr>
              <w:jc w:val="right"/>
              <w:rPr>
                <w:sz w:val="20"/>
                <w:szCs w:val="20"/>
              </w:rPr>
            </w:pPr>
          </w:p>
        </w:tc>
      </w:tr>
      <w:tr w:rsidR="00C22C1B" w:rsidRPr="00256DC7" w14:paraId="38D9BED7" w14:textId="77777777" w:rsidTr="00256DC7">
        <w:trPr>
          <w:trHeight w:val="300"/>
          <w:jc w:val="center"/>
        </w:trPr>
        <w:tc>
          <w:tcPr>
            <w:tcW w:w="5500" w:type="dxa"/>
            <w:tcBorders>
              <w:top w:val="nil"/>
              <w:left w:val="nil"/>
              <w:bottom w:val="nil"/>
              <w:right w:val="nil"/>
            </w:tcBorders>
            <w:shd w:val="clear" w:color="auto" w:fill="auto"/>
            <w:vAlign w:val="center"/>
            <w:hideMark/>
          </w:tcPr>
          <w:p w14:paraId="454EB5BA" w14:textId="77777777" w:rsidR="00256DC7" w:rsidRPr="00256DC7" w:rsidRDefault="00256DC7" w:rsidP="00256DC7">
            <w:pPr>
              <w:rPr>
                <w:b/>
                <w:bCs/>
                <w:sz w:val="20"/>
                <w:szCs w:val="20"/>
              </w:rPr>
            </w:pPr>
            <w:r w:rsidRPr="00256DC7">
              <w:rPr>
                <w:b/>
                <w:bCs/>
                <w:sz w:val="20"/>
                <w:szCs w:val="20"/>
              </w:rPr>
              <w:t>Nematerijalna proizvedena imovina</w:t>
            </w:r>
          </w:p>
        </w:tc>
        <w:tc>
          <w:tcPr>
            <w:tcW w:w="1340" w:type="dxa"/>
            <w:tcBorders>
              <w:top w:val="nil"/>
              <w:left w:val="nil"/>
              <w:bottom w:val="nil"/>
              <w:right w:val="nil"/>
            </w:tcBorders>
            <w:shd w:val="clear" w:color="auto" w:fill="auto"/>
            <w:vAlign w:val="center"/>
            <w:hideMark/>
          </w:tcPr>
          <w:p w14:paraId="779E6B6C" w14:textId="77777777" w:rsidR="00256DC7" w:rsidRPr="00256DC7" w:rsidRDefault="00256DC7" w:rsidP="00256DC7">
            <w:pPr>
              <w:jc w:val="right"/>
              <w:rPr>
                <w:b/>
                <w:bCs/>
                <w:sz w:val="20"/>
                <w:szCs w:val="20"/>
              </w:rPr>
            </w:pPr>
            <w:r w:rsidRPr="00256DC7">
              <w:rPr>
                <w:b/>
                <w:bCs/>
                <w:sz w:val="20"/>
                <w:szCs w:val="20"/>
              </w:rPr>
              <w:t>95.000,00</w:t>
            </w:r>
          </w:p>
        </w:tc>
        <w:tc>
          <w:tcPr>
            <w:tcW w:w="1340" w:type="dxa"/>
            <w:tcBorders>
              <w:top w:val="nil"/>
              <w:left w:val="nil"/>
              <w:bottom w:val="nil"/>
              <w:right w:val="nil"/>
            </w:tcBorders>
            <w:shd w:val="clear" w:color="auto" w:fill="auto"/>
            <w:vAlign w:val="center"/>
            <w:hideMark/>
          </w:tcPr>
          <w:p w14:paraId="138BF9AF" w14:textId="77777777" w:rsidR="00256DC7" w:rsidRPr="00256DC7" w:rsidRDefault="00256DC7" w:rsidP="00256DC7">
            <w:pPr>
              <w:jc w:val="right"/>
              <w:rPr>
                <w:b/>
                <w:bCs/>
                <w:sz w:val="20"/>
                <w:szCs w:val="20"/>
              </w:rPr>
            </w:pPr>
            <w:r w:rsidRPr="00256DC7">
              <w:rPr>
                <w:b/>
                <w:bCs/>
                <w:sz w:val="20"/>
                <w:szCs w:val="20"/>
              </w:rPr>
              <w:t>93.987,50</w:t>
            </w:r>
          </w:p>
        </w:tc>
        <w:tc>
          <w:tcPr>
            <w:tcW w:w="760" w:type="dxa"/>
            <w:tcBorders>
              <w:top w:val="nil"/>
              <w:left w:val="nil"/>
              <w:bottom w:val="nil"/>
              <w:right w:val="nil"/>
            </w:tcBorders>
            <w:shd w:val="clear" w:color="auto" w:fill="auto"/>
            <w:vAlign w:val="center"/>
            <w:hideMark/>
          </w:tcPr>
          <w:p w14:paraId="7BF67454" w14:textId="77777777" w:rsidR="00256DC7" w:rsidRPr="00256DC7" w:rsidRDefault="00256DC7" w:rsidP="00256DC7">
            <w:pPr>
              <w:jc w:val="right"/>
              <w:rPr>
                <w:b/>
                <w:bCs/>
                <w:sz w:val="20"/>
                <w:szCs w:val="20"/>
              </w:rPr>
            </w:pPr>
            <w:r w:rsidRPr="00256DC7">
              <w:rPr>
                <w:b/>
                <w:bCs/>
                <w:sz w:val="20"/>
                <w:szCs w:val="20"/>
              </w:rPr>
              <w:t>98,93</w:t>
            </w:r>
          </w:p>
        </w:tc>
      </w:tr>
      <w:tr w:rsidR="00C22C1B" w:rsidRPr="00256DC7" w14:paraId="2056FFF1" w14:textId="77777777" w:rsidTr="00256DC7">
        <w:trPr>
          <w:trHeight w:val="300"/>
          <w:jc w:val="center"/>
        </w:trPr>
        <w:tc>
          <w:tcPr>
            <w:tcW w:w="5500" w:type="dxa"/>
            <w:tcBorders>
              <w:top w:val="nil"/>
              <w:left w:val="nil"/>
              <w:bottom w:val="nil"/>
              <w:right w:val="nil"/>
            </w:tcBorders>
            <w:shd w:val="clear" w:color="auto" w:fill="auto"/>
            <w:vAlign w:val="center"/>
            <w:hideMark/>
          </w:tcPr>
          <w:p w14:paraId="147B0F8E" w14:textId="77777777" w:rsidR="00256DC7" w:rsidRPr="00256DC7" w:rsidRDefault="00256DC7" w:rsidP="00256DC7">
            <w:pPr>
              <w:rPr>
                <w:sz w:val="20"/>
                <w:szCs w:val="20"/>
              </w:rPr>
            </w:pPr>
            <w:r w:rsidRPr="00256DC7">
              <w:rPr>
                <w:sz w:val="20"/>
                <w:szCs w:val="20"/>
              </w:rPr>
              <w:t>Ulaganja u računalne programe</w:t>
            </w:r>
          </w:p>
        </w:tc>
        <w:tc>
          <w:tcPr>
            <w:tcW w:w="1340" w:type="dxa"/>
            <w:tcBorders>
              <w:top w:val="nil"/>
              <w:left w:val="nil"/>
              <w:bottom w:val="nil"/>
              <w:right w:val="nil"/>
            </w:tcBorders>
            <w:shd w:val="clear" w:color="auto" w:fill="auto"/>
            <w:vAlign w:val="center"/>
            <w:hideMark/>
          </w:tcPr>
          <w:p w14:paraId="50107F12" w14:textId="77777777" w:rsidR="00256DC7" w:rsidRPr="00256DC7" w:rsidRDefault="00256DC7" w:rsidP="00256DC7">
            <w:pPr>
              <w:rPr>
                <w:sz w:val="20"/>
                <w:szCs w:val="20"/>
              </w:rPr>
            </w:pPr>
          </w:p>
        </w:tc>
        <w:tc>
          <w:tcPr>
            <w:tcW w:w="1340" w:type="dxa"/>
            <w:tcBorders>
              <w:top w:val="nil"/>
              <w:left w:val="nil"/>
              <w:bottom w:val="nil"/>
              <w:right w:val="nil"/>
            </w:tcBorders>
            <w:shd w:val="clear" w:color="auto" w:fill="auto"/>
            <w:vAlign w:val="center"/>
            <w:hideMark/>
          </w:tcPr>
          <w:p w14:paraId="23E7B021" w14:textId="77777777" w:rsidR="00256DC7" w:rsidRPr="00256DC7" w:rsidRDefault="00256DC7" w:rsidP="00256DC7">
            <w:pPr>
              <w:jc w:val="right"/>
              <w:rPr>
                <w:sz w:val="20"/>
                <w:szCs w:val="20"/>
              </w:rPr>
            </w:pPr>
            <w:r w:rsidRPr="00256DC7">
              <w:rPr>
                <w:sz w:val="20"/>
                <w:szCs w:val="20"/>
              </w:rPr>
              <w:t>93.987,50</w:t>
            </w:r>
          </w:p>
        </w:tc>
        <w:tc>
          <w:tcPr>
            <w:tcW w:w="760" w:type="dxa"/>
            <w:tcBorders>
              <w:top w:val="nil"/>
              <w:left w:val="nil"/>
              <w:bottom w:val="nil"/>
              <w:right w:val="nil"/>
            </w:tcBorders>
            <w:shd w:val="clear" w:color="auto" w:fill="auto"/>
            <w:vAlign w:val="center"/>
            <w:hideMark/>
          </w:tcPr>
          <w:p w14:paraId="0A5CAC9F" w14:textId="77777777" w:rsidR="00256DC7" w:rsidRPr="00256DC7" w:rsidRDefault="00256DC7" w:rsidP="00256DC7">
            <w:pPr>
              <w:jc w:val="right"/>
              <w:rPr>
                <w:sz w:val="20"/>
                <w:szCs w:val="20"/>
              </w:rPr>
            </w:pPr>
          </w:p>
        </w:tc>
      </w:tr>
      <w:tr w:rsidR="00C22C1B" w:rsidRPr="00256DC7" w14:paraId="732D4097" w14:textId="77777777" w:rsidTr="00256DC7">
        <w:trPr>
          <w:trHeight w:val="300"/>
          <w:jc w:val="center"/>
        </w:trPr>
        <w:tc>
          <w:tcPr>
            <w:tcW w:w="5500" w:type="dxa"/>
            <w:tcBorders>
              <w:top w:val="nil"/>
              <w:left w:val="nil"/>
              <w:bottom w:val="nil"/>
              <w:right w:val="nil"/>
            </w:tcBorders>
            <w:shd w:val="clear" w:color="FFFFB0" w:fill="FFFFCC"/>
            <w:vAlign w:val="center"/>
            <w:hideMark/>
          </w:tcPr>
          <w:p w14:paraId="44A59286" w14:textId="77777777" w:rsidR="00256DC7" w:rsidRPr="00256DC7" w:rsidRDefault="00256DC7" w:rsidP="00256DC7">
            <w:pPr>
              <w:rPr>
                <w:b/>
                <w:bCs/>
                <w:sz w:val="20"/>
                <w:szCs w:val="20"/>
              </w:rPr>
            </w:pPr>
            <w:r w:rsidRPr="00256DC7">
              <w:rPr>
                <w:b/>
                <w:bCs/>
                <w:sz w:val="20"/>
                <w:szCs w:val="20"/>
              </w:rPr>
              <w:t>MORe MORe</w:t>
            </w:r>
          </w:p>
        </w:tc>
        <w:tc>
          <w:tcPr>
            <w:tcW w:w="1340" w:type="dxa"/>
            <w:tcBorders>
              <w:top w:val="nil"/>
              <w:left w:val="nil"/>
              <w:bottom w:val="nil"/>
              <w:right w:val="nil"/>
            </w:tcBorders>
            <w:shd w:val="clear" w:color="FFFFB0" w:fill="FFFFCC"/>
            <w:vAlign w:val="center"/>
            <w:hideMark/>
          </w:tcPr>
          <w:p w14:paraId="1EF2ED95" w14:textId="77777777" w:rsidR="00256DC7" w:rsidRPr="00256DC7" w:rsidRDefault="00256DC7" w:rsidP="00256DC7">
            <w:pPr>
              <w:jc w:val="right"/>
              <w:rPr>
                <w:b/>
                <w:bCs/>
                <w:sz w:val="20"/>
                <w:szCs w:val="20"/>
              </w:rPr>
            </w:pPr>
            <w:r w:rsidRPr="00256DC7">
              <w:rPr>
                <w:b/>
                <w:bCs/>
                <w:sz w:val="20"/>
                <w:szCs w:val="20"/>
              </w:rPr>
              <w:t>2.354.500,00</w:t>
            </w:r>
          </w:p>
        </w:tc>
        <w:tc>
          <w:tcPr>
            <w:tcW w:w="1340" w:type="dxa"/>
            <w:tcBorders>
              <w:top w:val="nil"/>
              <w:left w:val="nil"/>
              <w:bottom w:val="nil"/>
              <w:right w:val="nil"/>
            </w:tcBorders>
            <w:shd w:val="clear" w:color="FFFFB0" w:fill="FFFFCC"/>
            <w:vAlign w:val="center"/>
            <w:hideMark/>
          </w:tcPr>
          <w:p w14:paraId="68912ADE" w14:textId="77777777" w:rsidR="00256DC7" w:rsidRPr="00256DC7" w:rsidRDefault="00256DC7" w:rsidP="00256DC7">
            <w:pPr>
              <w:jc w:val="right"/>
              <w:rPr>
                <w:b/>
                <w:bCs/>
                <w:sz w:val="20"/>
                <w:szCs w:val="20"/>
              </w:rPr>
            </w:pPr>
            <w:r w:rsidRPr="00256DC7">
              <w:rPr>
                <w:b/>
                <w:bCs/>
                <w:sz w:val="20"/>
                <w:szCs w:val="20"/>
              </w:rPr>
              <w:t>0,00</w:t>
            </w:r>
          </w:p>
        </w:tc>
        <w:tc>
          <w:tcPr>
            <w:tcW w:w="760" w:type="dxa"/>
            <w:tcBorders>
              <w:top w:val="nil"/>
              <w:left w:val="nil"/>
              <w:bottom w:val="nil"/>
              <w:right w:val="nil"/>
            </w:tcBorders>
            <w:shd w:val="clear" w:color="FFFFB0" w:fill="FFFFCC"/>
            <w:vAlign w:val="center"/>
            <w:hideMark/>
          </w:tcPr>
          <w:p w14:paraId="24267A44" w14:textId="77777777" w:rsidR="00256DC7" w:rsidRPr="00256DC7" w:rsidRDefault="00256DC7" w:rsidP="00256DC7">
            <w:pPr>
              <w:jc w:val="right"/>
              <w:rPr>
                <w:b/>
                <w:bCs/>
                <w:sz w:val="20"/>
                <w:szCs w:val="20"/>
              </w:rPr>
            </w:pPr>
            <w:r w:rsidRPr="00256DC7">
              <w:rPr>
                <w:b/>
                <w:bCs/>
                <w:sz w:val="20"/>
                <w:szCs w:val="20"/>
              </w:rPr>
              <w:t>0,00</w:t>
            </w:r>
          </w:p>
        </w:tc>
      </w:tr>
      <w:tr w:rsidR="00C22C1B" w:rsidRPr="00256DC7" w14:paraId="061789CB" w14:textId="77777777" w:rsidTr="00256DC7">
        <w:trPr>
          <w:trHeight w:val="300"/>
          <w:jc w:val="center"/>
        </w:trPr>
        <w:tc>
          <w:tcPr>
            <w:tcW w:w="5500" w:type="dxa"/>
            <w:tcBorders>
              <w:top w:val="nil"/>
              <w:left w:val="nil"/>
              <w:bottom w:val="nil"/>
              <w:right w:val="nil"/>
            </w:tcBorders>
            <w:shd w:val="clear" w:color="FFFFFF" w:fill="FFFFFF"/>
            <w:vAlign w:val="center"/>
            <w:hideMark/>
          </w:tcPr>
          <w:p w14:paraId="2A13E268" w14:textId="77777777" w:rsidR="00256DC7" w:rsidRPr="00256DC7" w:rsidRDefault="00256DC7" w:rsidP="00256DC7">
            <w:pPr>
              <w:rPr>
                <w:b/>
                <w:bCs/>
                <w:sz w:val="20"/>
                <w:szCs w:val="20"/>
              </w:rPr>
            </w:pPr>
            <w:r w:rsidRPr="00256DC7">
              <w:rPr>
                <w:b/>
                <w:bCs/>
                <w:sz w:val="20"/>
                <w:szCs w:val="20"/>
              </w:rPr>
              <w:t>Rashodi za nabavu nefinancijske imovine</w:t>
            </w:r>
          </w:p>
        </w:tc>
        <w:tc>
          <w:tcPr>
            <w:tcW w:w="1340" w:type="dxa"/>
            <w:tcBorders>
              <w:top w:val="nil"/>
              <w:left w:val="nil"/>
              <w:bottom w:val="nil"/>
              <w:right w:val="nil"/>
            </w:tcBorders>
            <w:shd w:val="clear" w:color="FFFFFF" w:fill="FFFFFF"/>
            <w:vAlign w:val="center"/>
            <w:hideMark/>
          </w:tcPr>
          <w:p w14:paraId="57E18BDE" w14:textId="77777777" w:rsidR="00256DC7" w:rsidRPr="00256DC7" w:rsidRDefault="00256DC7" w:rsidP="00256DC7">
            <w:pPr>
              <w:jc w:val="right"/>
              <w:rPr>
                <w:b/>
                <w:bCs/>
                <w:sz w:val="20"/>
                <w:szCs w:val="20"/>
              </w:rPr>
            </w:pPr>
            <w:r w:rsidRPr="00256DC7">
              <w:rPr>
                <w:b/>
                <w:bCs/>
                <w:sz w:val="20"/>
                <w:szCs w:val="20"/>
              </w:rPr>
              <w:t>2.354.500,00</w:t>
            </w:r>
          </w:p>
        </w:tc>
        <w:tc>
          <w:tcPr>
            <w:tcW w:w="1340" w:type="dxa"/>
            <w:tcBorders>
              <w:top w:val="nil"/>
              <w:left w:val="nil"/>
              <w:bottom w:val="nil"/>
              <w:right w:val="nil"/>
            </w:tcBorders>
            <w:shd w:val="clear" w:color="FFFFFF" w:fill="FFFFFF"/>
            <w:vAlign w:val="center"/>
            <w:hideMark/>
          </w:tcPr>
          <w:p w14:paraId="02BFA68F" w14:textId="77777777" w:rsidR="00256DC7" w:rsidRPr="00256DC7" w:rsidRDefault="00256DC7" w:rsidP="00256DC7">
            <w:pPr>
              <w:jc w:val="right"/>
              <w:rPr>
                <w:b/>
                <w:bCs/>
                <w:sz w:val="20"/>
                <w:szCs w:val="20"/>
              </w:rPr>
            </w:pPr>
            <w:r w:rsidRPr="00256DC7">
              <w:rPr>
                <w:b/>
                <w:bCs/>
                <w:sz w:val="20"/>
                <w:szCs w:val="20"/>
              </w:rPr>
              <w:t>0,00</w:t>
            </w:r>
          </w:p>
        </w:tc>
        <w:tc>
          <w:tcPr>
            <w:tcW w:w="760" w:type="dxa"/>
            <w:tcBorders>
              <w:top w:val="nil"/>
              <w:left w:val="nil"/>
              <w:bottom w:val="nil"/>
              <w:right w:val="nil"/>
            </w:tcBorders>
            <w:shd w:val="clear" w:color="FFFFFF" w:fill="FFFFFF"/>
            <w:vAlign w:val="center"/>
            <w:hideMark/>
          </w:tcPr>
          <w:p w14:paraId="0D656670" w14:textId="77777777" w:rsidR="00256DC7" w:rsidRPr="00256DC7" w:rsidRDefault="00256DC7" w:rsidP="00256DC7">
            <w:pPr>
              <w:jc w:val="right"/>
              <w:rPr>
                <w:b/>
                <w:bCs/>
                <w:sz w:val="20"/>
                <w:szCs w:val="20"/>
              </w:rPr>
            </w:pPr>
            <w:r w:rsidRPr="00256DC7">
              <w:rPr>
                <w:b/>
                <w:bCs/>
                <w:sz w:val="20"/>
                <w:szCs w:val="20"/>
              </w:rPr>
              <w:t>0,00</w:t>
            </w:r>
          </w:p>
        </w:tc>
      </w:tr>
      <w:tr w:rsidR="00C22C1B" w:rsidRPr="00256DC7" w14:paraId="660CADA3" w14:textId="77777777" w:rsidTr="00256DC7">
        <w:trPr>
          <w:trHeight w:val="300"/>
          <w:jc w:val="center"/>
        </w:trPr>
        <w:tc>
          <w:tcPr>
            <w:tcW w:w="5500" w:type="dxa"/>
            <w:tcBorders>
              <w:top w:val="nil"/>
              <w:left w:val="nil"/>
              <w:bottom w:val="nil"/>
              <w:right w:val="nil"/>
            </w:tcBorders>
            <w:shd w:val="clear" w:color="auto" w:fill="auto"/>
            <w:vAlign w:val="center"/>
            <w:hideMark/>
          </w:tcPr>
          <w:p w14:paraId="500DF694" w14:textId="77777777" w:rsidR="00256DC7" w:rsidRPr="00256DC7" w:rsidRDefault="00256DC7" w:rsidP="00256DC7">
            <w:pPr>
              <w:rPr>
                <w:b/>
                <w:bCs/>
                <w:sz w:val="20"/>
                <w:szCs w:val="20"/>
              </w:rPr>
            </w:pPr>
            <w:r w:rsidRPr="00256DC7">
              <w:rPr>
                <w:b/>
                <w:bCs/>
                <w:sz w:val="20"/>
                <w:szCs w:val="20"/>
              </w:rPr>
              <w:t>Rashodi za nabavu proizvedene dugotrajne imovine</w:t>
            </w:r>
          </w:p>
        </w:tc>
        <w:tc>
          <w:tcPr>
            <w:tcW w:w="1340" w:type="dxa"/>
            <w:tcBorders>
              <w:top w:val="nil"/>
              <w:left w:val="nil"/>
              <w:bottom w:val="nil"/>
              <w:right w:val="nil"/>
            </w:tcBorders>
            <w:shd w:val="clear" w:color="auto" w:fill="auto"/>
            <w:vAlign w:val="center"/>
            <w:hideMark/>
          </w:tcPr>
          <w:p w14:paraId="42B970B2" w14:textId="77777777" w:rsidR="00256DC7" w:rsidRPr="00256DC7" w:rsidRDefault="00256DC7" w:rsidP="00256DC7">
            <w:pPr>
              <w:jc w:val="right"/>
              <w:rPr>
                <w:b/>
                <w:bCs/>
                <w:sz w:val="20"/>
                <w:szCs w:val="20"/>
              </w:rPr>
            </w:pPr>
            <w:r w:rsidRPr="00256DC7">
              <w:rPr>
                <w:b/>
                <w:bCs/>
                <w:sz w:val="20"/>
                <w:szCs w:val="20"/>
              </w:rPr>
              <w:t>2.354.500,00</w:t>
            </w:r>
          </w:p>
        </w:tc>
        <w:tc>
          <w:tcPr>
            <w:tcW w:w="1340" w:type="dxa"/>
            <w:tcBorders>
              <w:top w:val="nil"/>
              <w:left w:val="nil"/>
              <w:bottom w:val="nil"/>
              <w:right w:val="nil"/>
            </w:tcBorders>
            <w:shd w:val="clear" w:color="auto" w:fill="auto"/>
            <w:vAlign w:val="center"/>
            <w:hideMark/>
          </w:tcPr>
          <w:p w14:paraId="5F2529D7" w14:textId="77777777" w:rsidR="00256DC7" w:rsidRPr="00256DC7" w:rsidRDefault="00256DC7" w:rsidP="00256DC7">
            <w:pPr>
              <w:jc w:val="right"/>
              <w:rPr>
                <w:b/>
                <w:bCs/>
                <w:sz w:val="20"/>
                <w:szCs w:val="20"/>
              </w:rPr>
            </w:pPr>
            <w:r w:rsidRPr="00256DC7">
              <w:rPr>
                <w:b/>
                <w:bCs/>
                <w:sz w:val="20"/>
                <w:szCs w:val="20"/>
              </w:rPr>
              <w:t>0,00</w:t>
            </w:r>
          </w:p>
        </w:tc>
        <w:tc>
          <w:tcPr>
            <w:tcW w:w="760" w:type="dxa"/>
            <w:tcBorders>
              <w:top w:val="nil"/>
              <w:left w:val="nil"/>
              <w:bottom w:val="nil"/>
              <w:right w:val="nil"/>
            </w:tcBorders>
            <w:shd w:val="clear" w:color="auto" w:fill="auto"/>
            <w:vAlign w:val="center"/>
            <w:hideMark/>
          </w:tcPr>
          <w:p w14:paraId="2FC2FA64" w14:textId="77777777" w:rsidR="00256DC7" w:rsidRPr="00256DC7" w:rsidRDefault="00256DC7" w:rsidP="00256DC7">
            <w:pPr>
              <w:jc w:val="right"/>
              <w:rPr>
                <w:b/>
                <w:bCs/>
                <w:sz w:val="20"/>
                <w:szCs w:val="20"/>
              </w:rPr>
            </w:pPr>
            <w:r w:rsidRPr="00256DC7">
              <w:rPr>
                <w:b/>
                <w:bCs/>
                <w:sz w:val="20"/>
                <w:szCs w:val="20"/>
              </w:rPr>
              <w:t>0,00</w:t>
            </w:r>
          </w:p>
        </w:tc>
      </w:tr>
      <w:tr w:rsidR="00C22C1B" w:rsidRPr="00256DC7" w14:paraId="7FF64CFB" w14:textId="77777777" w:rsidTr="00256DC7">
        <w:trPr>
          <w:trHeight w:val="300"/>
          <w:jc w:val="center"/>
        </w:trPr>
        <w:tc>
          <w:tcPr>
            <w:tcW w:w="5500" w:type="dxa"/>
            <w:tcBorders>
              <w:top w:val="nil"/>
              <w:left w:val="nil"/>
              <w:bottom w:val="nil"/>
              <w:right w:val="nil"/>
            </w:tcBorders>
            <w:shd w:val="clear" w:color="auto" w:fill="auto"/>
            <w:vAlign w:val="center"/>
            <w:hideMark/>
          </w:tcPr>
          <w:p w14:paraId="0F6E21DB" w14:textId="77777777" w:rsidR="00256DC7" w:rsidRPr="00256DC7" w:rsidRDefault="00256DC7" w:rsidP="00256DC7">
            <w:pPr>
              <w:rPr>
                <w:b/>
                <w:bCs/>
                <w:sz w:val="20"/>
                <w:szCs w:val="20"/>
              </w:rPr>
            </w:pPr>
            <w:r w:rsidRPr="00256DC7">
              <w:rPr>
                <w:b/>
                <w:bCs/>
                <w:sz w:val="20"/>
                <w:szCs w:val="20"/>
              </w:rPr>
              <w:t>Postrojenja i oprema</w:t>
            </w:r>
          </w:p>
        </w:tc>
        <w:tc>
          <w:tcPr>
            <w:tcW w:w="1340" w:type="dxa"/>
            <w:tcBorders>
              <w:top w:val="nil"/>
              <w:left w:val="nil"/>
              <w:bottom w:val="nil"/>
              <w:right w:val="nil"/>
            </w:tcBorders>
            <w:shd w:val="clear" w:color="auto" w:fill="auto"/>
            <w:vAlign w:val="center"/>
            <w:hideMark/>
          </w:tcPr>
          <w:p w14:paraId="0F1587A8" w14:textId="77777777" w:rsidR="00256DC7" w:rsidRPr="00256DC7" w:rsidRDefault="00256DC7" w:rsidP="00256DC7">
            <w:pPr>
              <w:jc w:val="right"/>
              <w:rPr>
                <w:b/>
                <w:bCs/>
                <w:sz w:val="20"/>
                <w:szCs w:val="20"/>
              </w:rPr>
            </w:pPr>
            <w:r w:rsidRPr="00256DC7">
              <w:rPr>
                <w:b/>
                <w:bCs/>
                <w:sz w:val="20"/>
                <w:szCs w:val="20"/>
              </w:rPr>
              <w:t>1.502.000,00</w:t>
            </w:r>
          </w:p>
        </w:tc>
        <w:tc>
          <w:tcPr>
            <w:tcW w:w="1340" w:type="dxa"/>
            <w:tcBorders>
              <w:top w:val="nil"/>
              <w:left w:val="nil"/>
              <w:bottom w:val="nil"/>
              <w:right w:val="nil"/>
            </w:tcBorders>
            <w:shd w:val="clear" w:color="auto" w:fill="auto"/>
            <w:vAlign w:val="center"/>
            <w:hideMark/>
          </w:tcPr>
          <w:p w14:paraId="4801FB3E" w14:textId="77777777" w:rsidR="00256DC7" w:rsidRPr="00256DC7" w:rsidRDefault="00256DC7" w:rsidP="00256DC7">
            <w:pPr>
              <w:jc w:val="right"/>
              <w:rPr>
                <w:b/>
                <w:bCs/>
                <w:sz w:val="20"/>
                <w:szCs w:val="20"/>
              </w:rPr>
            </w:pPr>
            <w:r w:rsidRPr="00256DC7">
              <w:rPr>
                <w:b/>
                <w:bCs/>
                <w:sz w:val="20"/>
                <w:szCs w:val="20"/>
              </w:rPr>
              <w:t>0,00</w:t>
            </w:r>
          </w:p>
        </w:tc>
        <w:tc>
          <w:tcPr>
            <w:tcW w:w="760" w:type="dxa"/>
            <w:tcBorders>
              <w:top w:val="nil"/>
              <w:left w:val="nil"/>
              <w:bottom w:val="nil"/>
              <w:right w:val="nil"/>
            </w:tcBorders>
            <w:shd w:val="clear" w:color="auto" w:fill="auto"/>
            <w:vAlign w:val="center"/>
            <w:hideMark/>
          </w:tcPr>
          <w:p w14:paraId="0F1050BE" w14:textId="77777777" w:rsidR="00256DC7" w:rsidRPr="00256DC7" w:rsidRDefault="00256DC7" w:rsidP="00256DC7">
            <w:pPr>
              <w:jc w:val="right"/>
              <w:rPr>
                <w:b/>
                <w:bCs/>
                <w:sz w:val="20"/>
                <w:szCs w:val="20"/>
              </w:rPr>
            </w:pPr>
            <w:r w:rsidRPr="00256DC7">
              <w:rPr>
                <w:b/>
                <w:bCs/>
                <w:sz w:val="20"/>
                <w:szCs w:val="20"/>
              </w:rPr>
              <w:t>0,00</w:t>
            </w:r>
          </w:p>
        </w:tc>
      </w:tr>
      <w:tr w:rsidR="00C22C1B" w:rsidRPr="00256DC7" w14:paraId="063A22CC" w14:textId="77777777" w:rsidTr="00256DC7">
        <w:trPr>
          <w:trHeight w:val="300"/>
          <w:jc w:val="center"/>
        </w:trPr>
        <w:tc>
          <w:tcPr>
            <w:tcW w:w="5500" w:type="dxa"/>
            <w:tcBorders>
              <w:top w:val="nil"/>
              <w:left w:val="nil"/>
              <w:bottom w:val="nil"/>
              <w:right w:val="nil"/>
            </w:tcBorders>
            <w:shd w:val="clear" w:color="auto" w:fill="auto"/>
            <w:vAlign w:val="center"/>
            <w:hideMark/>
          </w:tcPr>
          <w:p w14:paraId="26F42FB9" w14:textId="77777777" w:rsidR="00256DC7" w:rsidRPr="00256DC7" w:rsidRDefault="00256DC7" w:rsidP="00256DC7">
            <w:pPr>
              <w:rPr>
                <w:sz w:val="20"/>
                <w:szCs w:val="20"/>
              </w:rPr>
            </w:pPr>
            <w:r w:rsidRPr="00256DC7">
              <w:rPr>
                <w:sz w:val="20"/>
                <w:szCs w:val="20"/>
              </w:rPr>
              <w:t>Uredska oprema i namještaj</w:t>
            </w:r>
          </w:p>
        </w:tc>
        <w:tc>
          <w:tcPr>
            <w:tcW w:w="1340" w:type="dxa"/>
            <w:tcBorders>
              <w:top w:val="nil"/>
              <w:left w:val="nil"/>
              <w:bottom w:val="nil"/>
              <w:right w:val="nil"/>
            </w:tcBorders>
            <w:shd w:val="clear" w:color="auto" w:fill="auto"/>
            <w:vAlign w:val="center"/>
            <w:hideMark/>
          </w:tcPr>
          <w:p w14:paraId="00D78D79" w14:textId="77777777" w:rsidR="00256DC7" w:rsidRPr="00256DC7" w:rsidRDefault="00256DC7" w:rsidP="00256DC7">
            <w:pPr>
              <w:rPr>
                <w:sz w:val="20"/>
                <w:szCs w:val="20"/>
              </w:rPr>
            </w:pPr>
          </w:p>
        </w:tc>
        <w:tc>
          <w:tcPr>
            <w:tcW w:w="1340" w:type="dxa"/>
            <w:tcBorders>
              <w:top w:val="nil"/>
              <w:left w:val="nil"/>
              <w:bottom w:val="nil"/>
              <w:right w:val="nil"/>
            </w:tcBorders>
            <w:shd w:val="clear" w:color="auto" w:fill="auto"/>
            <w:vAlign w:val="center"/>
            <w:hideMark/>
          </w:tcPr>
          <w:p w14:paraId="685B1673" w14:textId="77777777" w:rsidR="00256DC7" w:rsidRPr="00256DC7" w:rsidRDefault="00256DC7" w:rsidP="00256DC7">
            <w:pPr>
              <w:jc w:val="right"/>
              <w:rPr>
                <w:sz w:val="20"/>
                <w:szCs w:val="20"/>
              </w:rPr>
            </w:pPr>
            <w:r w:rsidRPr="00256DC7">
              <w:rPr>
                <w:sz w:val="20"/>
                <w:szCs w:val="20"/>
              </w:rPr>
              <w:t>0,00</w:t>
            </w:r>
          </w:p>
        </w:tc>
        <w:tc>
          <w:tcPr>
            <w:tcW w:w="760" w:type="dxa"/>
            <w:tcBorders>
              <w:top w:val="nil"/>
              <w:left w:val="nil"/>
              <w:bottom w:val="nil"/>
              <w:right w:val="nil"/>
            </w:tcBorders>
            <w:shd w:val="clear" w:color="auto" w:fill="auto"/>
            <w:vAlign w:val="center"/>
            <w:hideMark/>
          </w:tcPr>
          <w:p w14:paraId="09791C2A" w14:textId="77777777" w:rsidR="00256DC7" w:rsidRPr="00256DC7" w:rsidRDefault="00256DC7" w:rsidP="00256DC7">
            <w:pPr>
              <w:jc w:val="right"/>
              <w:rPr>
                <w:sz w:val="20"/>
                <w:szCs w:val="20"/>
              </w:rPr>
            </w:pPr>
          </w:p>
        </w:tc>
      </w:tr>
      <w:tr w:rsidR="00C22C1B" w:rsidRPr="00256DC7" w14:paraId="144E4ADD" w14:textId="77777777" w:rsidTr="00256DC7">
        <w:trPr>
          <w:trHeight w:val="300"/>
          <w:jc w:val="center"/>
        </w:trPr>
        <w:tc>
          <w:tcPr>
            <w:tcW w:w="5500" w:type="dxa"/>
            <w:tcBorders>
              <w:top w:val="nil"/>
              <w:left w:val="nil"/>
              <w:bottom w:val="nil"/>
              <w:right w:val="nil"/>
            </w:tcBorders>
            <w:shd w:val="clear" w:color="auto" w:fill="auto"/>
            <w:vAlign w:val="center"/>
            <w:hideMark/>
          </w:tcPr>
          <w:p w14:paraId="7F558DAC" w14:textId="77777777" w:rsidR="00256DC7" w:rsidRPr="00256DC7" w:rsidRDefault="00256DC7" w:rsidP="00256DC7">
            <w:pPr>
              <w:rPr>
                <w:b/>
                <w:bCs/>
                <w:sz w:val="20"/>
                <w:szCs w:val="20"/>
              </w:rPr>
            </w:pPr>
            <w:r w:rsidRPr="00256DC7">
              <w:rPr>
                <w:b/>
                <w:bCs/>
                <w:sz w:val="20"/>
                <w:szCs w:val="20"/>
              </w:rPr>
              <w:t>Nematerijalna proizvedena imovina</w:t>
            </w:r>
          </w:p>
        </w:tc>
        <w:tc>
          <w:tcPr>
            <w:tcW w:w="1340" w:type="dxa"/>
            <w:tcBorders>
              <w:top w:val="nil"/>
              <w:left w:val="nil"/>
              <w:bottom w:val="nil"/>
              <w:right w:val="nil"/>
            </w:tcBorders>
            <w:shd w:val="clear" w:color="auto" w:fill="auto"/>
            <w:vAlign w:val="center"/>
            <w:hideMark/>
          </w:tcPr>
          <w:p w14:paraId="10290E13" w14:textId="77777777" w:rsidR="00256DC7" w:rsidRPr="00256DC7" w:rsidRDefault="00256DC7" w:rsidP="00256DC7">
            <w:pPr>
              <w:jc w:val="right"/>
              <w:rPr>
                <w:b/>
                <w:bCs/>
                <w:sz w:val="20"/>
                <w:szCs w:val="20"/>
              </w:rPr>
            </w:pPr>
            <w:r w:rsidRPr="00256DC7">
              <w:rPr>
                <w:b/>
                <w:bCs/>
                <w:sz w:val="20"/>
                <w:szCs w:val="20"/>
              </w:rPr>
              <w:t>852.500,00</w:t>
            </w:r>
          </w:p>
        </w:tc>
        <w:tc>
          <w:tcPr>
            <w:tcW w:w="1340" w:type="dxa"/>
            <w:tcBorders>
              <w:top w:val="nil"/>
              <w:left w:val="nil"/>
              <w:bottom w:val="nil"/>
              <w:right w:val="nil"/>
            </w:tcBorders>
            <w:shd w:val="clear" w:color="auto" w:fill="auto"/>
            <w:vAlign w:val="center"/>
            <w:hideMark/>
          </w:tcPr>
          <w:p w14:paraId="120DBBDB" w14:textId="77777777" w:rsidR="00256DC7" w:rsidRPr="00256DC7" w:rsidRDefault="00256DC7" w:rsidP="00256DC7">
            <w:pPr>
              <w:jc w:val="right"/>
              <w:rPr>
                <w:b/>
                <w:bCs/>
                <w:sz w:val="20"/>
                <w:szCs w:val="20"/>
              </w:rPr>
            </w:pPr>
            <w:r w:rsidRPr="00256DC7">
              <w:rPr>
                <w:b/>
                <w:bCs/>
                <w:sz w:val="20"/>
                <w:szCs w:val="20"/>
              </w:rPr>
              <w:t>0,00</w:t>
            </w:r>
          </w:p>
        </w:tc>
        <w:tc>
          <w:tcPr>
            <w:tcW w:w="760" w:type="dxa"/>
            <w:tcBorders>
              <w:top w:val="nil"/>
              <w:left w:val="nil"/>
              <w:bottom w:val="nil"/>
              <w:right w:val="nil"/>
            </w:tcBorders>
            <w:shd w:val="clear" w:color="auto" w:fill="auto"/>
            <w:vAlign w:val="center"/>
            <w:hideMark/>
          </w:tcPr>
          <w:p w14:paraId="33EC88F1" w14:textId="77777777" w:rsidR="00256DC7" w:rsidRPr="00256DC7" w:rsidRDefault="00256DC7" w:rsidP="00256DC7">
            <w:pPr>
              <w:jc w:val="right"/>
              <w:rPr>
                <w:b/>
                <w:bCs/>
                <w:sz w:val="20"/>
                <w:szCs w:val="20"/>
              </w:rPr>
            </w:pPr>
            <w:r w:rsidRPr="00256DC7">
              <w:rPr>
                <w:b/>
                <w:bCs/>
                <w:sz w:val="20"/>
                <w:szCs w:val="20"/>
              </w:rPr>
              <w:t>0,00</w:t>
            </w:r>
          </w:p>
        </w:tc>
      </w:tr>
      <w:tr w:rsidR="00C22C1B" w:rsidRPr="00256DC7" w14:paraId="747C1837" w14:textId="77777777" w:rsidTr="00256DC7">
        <w:trPr>
          <w:trHeight w:val="300"/>
          <w:jc w:val="center"/>
        </w:trPr>
        <w:tc>
          <w:tcPr>
            <w:tcW w:w="5500" w:type="dxa"/>
            <w:tcBorders>
              <w:top w:val="nil"/>
              <w:left w:val="nil"/>
              <w:bottom w:val="nil"/>
              <w:right w:val="nil"/>
            </w:tcBorders>
            <w:shd w:val="clear" w:color="auto" w:fill="auto"/>
            <w:vAlign w:val="center"/>
            <w:hideMark/>
          </w:tcPr>
          <w:p w14:paraId="1A9AB470" w14:textId="77777777" w:rsidR="00256DC7" w:rsidRPr="00256DC7" w:rsidRDefault="00256DC7" w:rsidP="00256DC7">
            <w:pPr>
              <w:rPr>
                <w:sz w:val="20"/>
                <w:szCs w:val="20"/>
              </w:rPr>
            </w:pPr>
            <w:r w:rsidRPr="00256DC7">
              <w:rPr>
                <w:sz w:val="20"/>
                <w:szCs w:val="20"/>
              </w:rPr>
              <w:t>Ulaganja u računalne programe</w:t>
            </w:r>
          </w:p>
        </w:tc>
        <w:tc>
          <w:tcPr>
            <w:tcW w:w="1340" w:type="dxa"/>
            <w:tcBorders>
              <w:top w:val="nil"/>
              <w:left w:val="nil"/>
              <w:bottom w:val="nil"/>
              <w:right w:val="nil"/>
            </w:tcBorders>
            <w:shd w:val="clear" w:color="auto" w:fill="auto"/>
            <w:vAlign w:val="center"/>
            <w:hideMark/>
          </w:tcPr>
          <w:p w14:paraId="3C08F059" w14:textId="77777777" w:rsidR="00256DC7" w:rsidRPr="00256DC7" w:rsidRDefault="00256DC7" w:rsidP="00256DC7">
            <w:pPr>
              <w:rPr>
                <w:sz w:val="20"/>
                <w:szCs w:val="20"/>
              </w:rPr>
            </w:pPr>
          </w:p>
        </w:tc>
        <w:tc>
          <w:tcPr>
            <w:tcW w:w="1340" w:type="dxa"/>
            <w:tcBorders>
              <w:top w:val="nil"/>
              <w:left w:val="nil"/>
              <w:bottom w:val="nil"/>
              <w:right w:val="nil"/>
            </w:tcBorders>
            <w:shd w:val="clear" w:color="auto" w:fill="auto"/>
            <w:vAlign w:val="center"/>
            <w:hideMark/>
          </w:tcPr>
          <w:p w14:paraId="3DF960FF" w14:textId="77777777" w:rsidR="00256DC7" w:rsidRPr="00256DC7" w:rsidRDefault="00256DC7" w:rsidP="00256DC7">
            <w:pPr>
              <w:jc w:val="right"/>
              <w:rPr>
                <w:sz w:val="20"/>
                <w:szCs w:val="20"/>
              </w:rPr>
            </w:pPr>
            <w:r w:rsidRPr="00256DC7">
              <w:rPr>
                <w:sz w:val="20"/>
                <w:szCs w:val="20"/>
              </w:rPr>
              <w:t>0,00</w:t>
            </w:r>
          </w:p>
        </w:tc>
        <w:tc>
          <w:tcPr>
            <w:tcW w:w="760" w:type="dxa"/>
            <w:tcBorders>
              <w:top w:val="nil"/>
              <w:left w:val="nil"/>
              <w:bottom w:val="nil"/>
              <w:right w:val="nil"/>
            </w:tcBorders>
            <w:shd w:val="clear" w:color="auto" w:fill="auto"/>
            <w:vAlign w:val="center"/>
            <w:hideMark/>
          </w:tcPr>
          <w:p w14:paraId="230AE83C" w14:textId="77777777" w:rsidR="00256DC7" w:rsidRPr="00256DC7" w:rsidRDefault="00256DC7" w:rsidP="00256DC7">
            <w:pPr>
              <w:jc w:val="right"/>
              <w:rPr>
                <w:sz w:val="20"/>
                <w:szCs w:val="20"/>
              </w:rPr>
            </w:pPr>
          </w:p>
        </w:tc>
      </w:tr>
    </w:tbl>
    <w:p w14:paraId="4E51829D" w14:textId="57B9EEB0" w:rsidR="00D529AB" w:rsidRPr="00AC750B" w:rsidRDefault="00256DC7" w:rsidP="004536B6">
      <w:pPr>
        <w:spacing w:before="120" w:after="120"/>
        <w:jc w:val="center"/>
        <w:rPr>
          <w:color w:val="FF0000"/>
          <w:sz w:val="12"/>
          <w:szCs w:val="12"/>
        </w:rPr>
      </w:pPr>
      <w:r w:rsidRPr="00C22C1B">
        <w:rPr>
          <w:sz w:val="12"/>
          <w:szCs w:val="12"/>
        </w:rPr>
        <w:fldChar w:fldCharType="end"/>
      </w:r>
    </w:p>
    <w:p w14:paraId="280C9508" w14:textId="444E892D" w:rsidR="00512D75" w:rsidRPr="00163E7D" w:rsidRDefault="00512D75" w:rsidP="00512D75">
      <w:pPr>
        <w:spacing w:before="120" w:after="120"/>
        <w:ind w:firstLine="567"/>
        <w:jc w:val="both"/>
      </w:pPr>
      <w:r w:rsidRPr="001B786B">
        <w:lastRenderedPageBreak/>
        <w:t xml:space="preserve">U sklopu operativnog programa Konkurentnost i kohezija 2014-202, Poziva na dostavu projektnih prijedloga „Promicanje održivog razvoja prirodne baštine“, KK.06.1.2.02., </w:t>
      </w:r>
      <w:r w:rsidR="00E51004" w:rsidRPr="001B786B">
        <w:t>O</w:t>
      </w:r>
      <w:r w:rsidRPr="001B786B">
        <w:t xml:space="preserve">pćina je prijavila projekt </w:t>
      </w:r>
      <w:r w:rsidRPr="001B786B">
        <w:rPr>
          <w:i/>
        </w:rPr>
        <w:t>KLIM Kontija – Limski zaljev – Održivo upravljanje zaštićenim područjem</w:t>
      </w:r>
      <w:r w:rsidRPr="001B786B">
        <w:t xml:space="preserve">. </w:t>
      </w:r>
      <w:r w:rsidR="00192659" w:rsidRPr="001B786B">
        <w:t>Nakon provedenog postupka, Općina je u srpnju 2018. godine s Ministarstvom regionalnog razvoja i fondova Europske unije i Središnjom agencijom za financiranje i ugovaranje programa i projekata Europske unije sklopila Ugovor o dodjeli bespovratnih sredstava. Ukupna vrijednost projekta je 13,8 mil kn, od čega je ugovorom određen iznos dodijeljenih bespovratnih sredstava u iznosu od 9.114.225,96 kn. Partneri na projektu su Istarska županija i Javna ustanova Natura Histrica</w:t>
      </w:r>
      <w:r w:rsidR="00192659" w:rsidRPr="00163E7D">
        <w:t xml:space="preserve">. </w:t>
      </w:r>
      <w:r w:rsidR="00EB15D4" w:rsidRPr="00163E7D">
        <w:t xml:space="preserve">U tijeku </w:t>
      </w:r>
      <w:r w:rsidR="00256DC7" w:rsidRPr="00163E7D">
        <w:t xml:space="preserve">2020. godine </w:t>
      </w:r>
      <w:r w:rsidR="00150A00" w:rsidRPr="00163E7D">
        <w:t>izrađen je cjelokupni logotip proje</w:t>
      </w:r>
      <w:r w:rsidR="00C22C1B" w:rsidRPr="00163E7D">
        <w:t>k</w:t>
      </w:r>
      <w:r w:rsidR="00150A00" w:rsidRPr="00163E7D">
        <w:t>ta</w:t>
      </w:r>
      <w:r w:rsidR="00C22C1B" w:rsidRPr="00163E7D">
        <w:t xml:space="preserve"> i cjelokupnog vizuala sa suvenirima</w:t>
      </w:r>
      <w:r w:rsidR="00150A00" w:rsidRPr="00163E7D">
        <w:t xml:space="preserve">, web stranica projekta, marketing plan, </w:t>
      </w:r>
      <w:r w:rsidR="00C22C1B" w:rsidRPr="00163E7D">
        <w:t>izrađene su i postavljene table projekta te ostala oprema, promatračnica za ptice i osmatračnica te je započeto sa izgradnjom znanstvano – edukacijskog centra. U izvještajnom razdoblju nastavlj</w:t>
      </w:r>
      <w:r w:rsidR="007D5D65" w:rsidRPr="00163E7D">
        <w:t xml:space="preserve">eno je s aktivnostima </w:t>
      </w:r>
      <w:r w:rsidR="00C22C1B" w:rsidRPr="00163E7D">
        <w:t>izgradnj</w:t>
      </w:r>
      <w:r w:rsidR="007D5D65" w:rsidRPr="00163E7D">
        <w:t>e</w:t>
      </w:r>
      <w:r w:rsidR="00C22C1B" w:rsidRPr="00163E7D">
        <w:t xml:space="preserve"> centra, nabavljen je dio opreme (oprema za radionice i oprema za krajobrazno uređenje) te su izrađene CRM i bike aplikacija.</w:t>
      </w:r>
    </w:p>
    <w:p w14:paraId="5EF036F4" w14:textId="6179348A" w:rsidR="007D5D65" w:rsidRPr="00046A24" w:rsidRDefault="007D5D65" w:rsidP="00793D51">
      <w:pPr>
        <w:spacing w:before="120" w:after="120"/>
        <w:ind w:firstLine="567"/>
        <w:jc w:val="both"/>
      </w:pPr>
      <w:r w:rsidRPr="00046A24">
        <w:t xml:space="preserve">Projekt </w:t>
      </w:r>
      <w:r w:rsidRPr="00046A24">
        <w:rPr>
          <w:i/>
          <w:iCs/>
        </w:rPr>
        <w:t>MORe MORe</w:t>
      </w:r>
      <w:r w:rsidRPr="00046A24">
        <w:t xml:space="preserve"> Općina je </w:t>
      </w:r>
      <w:r w:rsidR="00B93C63" w:rsidRPr="00046A24">
        <w:t xml:space="preserve">u 2020. godini </w:t>
      </w:r>
      <w:r w:rsidRPr="00046A24">
        <w:t xml:space="preserve">prijavila na natječaj FLAG-a „Istarski švoj“ za dodjelu potpore za provedbu aktivnosti u okviru mjere 7. Promicanje ribarstvene, akvakulturne i pomorske baštine iz Lokalne razvojne strategije u ribarstvu, Lokalne akcijske grupe u ribarstvu „Istarski švoj“ za financiranje izrade aplikacija i opremanje centra sukladno izađenom idejnom rješenju. FLAG „Istarski švoj“ je početkom 2021. godine donio Odluku o odabiru projekta </w:t>
      </w:r>
      <w:r w:rsidRPr="00046A24">
        <w:rPr>
          <w:i/>
          <w:iCs/>
        </w:rPr>
        <w:t>MORe MORe</w:t>
      </w:r>
      <w:r w:rsidRPr="00046A24">
        <w:t xml:space="preserve"> za sufinanciranje</w:t>
      </w:r>
      <w:r w:rsidR="00046A24" w:rsidRPr="00046A24">
        <w:t xml:space="preserve">. </w:t>
      </w:r>
      <w:r w:rsidR="00B93C63" w:rsidRPr="00046A24">
        <w:t xml:space="preserve">Odlukom o o dodjeli sredstava koju je donijela </w:t>
      </w:r>
      <w:r w:rsidR="00C4590E" w:rsidRPr="00046A24">
        <w:t>Uprava ribarstva Ministarstva poljoprivrede kao Upravljačko tijelo krajem svibnja 2021.godine</w:t>
      </w:r>
      <w:r w:rsidR="00B93C63" w:rsidRPr="00046A24">
        <w:t xml:space="preserve">, utvrđen je ukupan iznos prihvatljivih ulaganja u iznosu od 1.596.000,00 kn s udjelom javne potpore u iznosu od 100% sveukupnih prihvatljivih ulaganja. </w:t>
      </w:r>
      <w:r w:rsidRPr="00046A24">
        <w:t>Proveden je postupak javne nabave te je s odabranim isporučiteljem u lipnju 2021. godine sklopljen ugovor o opremanju centra.</w:t>
      </w:r>
    </w:p>
    <w:p w14:paraId="1CCAD229" w14:textId="77777777" w:rsidR="00640507" w:rsidRPr="007D5D65" w:rsidRDefault="00000898" w:rsidP="00BE2D70">
      <w:pPr>
        <w:pStyle w:val="Odlomakpopisa"/>
        <w:numPr>
          <w:ilvl w:val="1"/>
          <w:numId w:val="1"/>
        </w:numPr>
        <w:spacing w:before="360" w:after="240"/>
        <w:ind w:left="924" w:hanging="567"/>
        <w:contextualSpacing/>
        <w:jc w:val="both"/>
        <w:rPr>
          <w:b/>
          <w:caps/>
          <w:sz w:val="24"/>
          <w:szCs w:val="24"/>
          <w:lang w:val="hr-HR"/>
        </w:rPr>
      </w:pPr>
      <w:r w:rsidRPr="007D5D65">
        <w:rPr>
          <w:b/>
          <w:caps/>
          <w:sz w:val="24"/>
          <w:szCs w:val="24"/>
          <w:lang w:val="hr-HR"/>
        </w:rPr>
        <w:t xml:space="preserve">JAVNE POTREBE </w:t>
      </w:r>
      <w:r w:rsidR="009300C2" w:rsidRPr="007D5D65">
        <w:rPr>
          <w:b/>
          <w:caps/>
          <w:sz w:val="24"/>
          <w:szCs w:val="24"/>
          <w:lang w:val="hr-HR"/>
        </w:rPr>
        <w:t>PREDŠKOLSKOM ODGOJU</w:t>
      </w:r>
    </w:p>
    <w:p w14:paraId="2BED40CB" w14:textId="77777777" w:rsidR="00576863" w:rsidRPr="007D5D65" w:rsidRDefault="00576863" w:rsidP="007D5D65">
      <w:pPr>
        <w:spacing w:before="120" w:after="120"/>
        <w:ind w:firstLine="567"/>
        <w:jc w:val="both"/>
      </w:pPr>
      <w:r w:rsidRPr="007D5D65">
        <w:t>Pokazatelji uspješnosti programa predškolskog odgoja vidljivi su kroz postotak djece obuhvaćen predškolskim odgojem, broj izbornih programa i sati aktivnosti za djecu izvan redovnih programa, učešću odgojiteljica i djece u javnim manifestacijama.</w:t>
      </w:r>
    </w:p>
    <w:p w14:paraId="437166DD" w14:textId="5CB878A5" w:rsidR="007D5D65" w:rsidRPr="00BE70E8" w:rsidRDefault="00576863" w:rsidP="00A955D4">
      <w:pPr>
        <w:spacing w:before="120" w:after="120"/>
        <w:ind w:firstLine="567"/>
        <w:jc w:val="both"/>
        <w:rPr>
          <w:rFonts w:ascii="Calibri" w:eastAsia="Calibri" w:hAnsi="Calibri"/>
          <w:sz w:val="20"/>
          <w:szCs w:val="20"/>
        </w:rPr>
      </w:pPr>
      <w:r w:rsidRPr="00BE70E8">
        <w:t xml:space="preserve">Rashodi programa </w:t>
      </w:r>
      <w:r w:rsidR="00D5623D" w:rsidRPr="00BE70E8">
        <w:t xml:space="preserve">javnih potreba </w:t>
      </w:r>
      <w:r w:rsidR="00E51004" w:rsidRPr="00BE70E8">
        <w:t xml:space="preserve">u </w:t>
      </w:r>
      <w:r w:rsidR="009300C2" w:rsidRPr="00BE70E8">
        <w:t>predškolskom odgoju</w:t>
      </w:r>
      <w:r w:rsidRPr="00BE70E8">
        <w:t xml:space="preserve"> sudjeluju sa </w:t>
      </w:r>
      <w:r w:rsidR="00BE70E8" w:rsidRPr="00BE70E8">
        <w:t>16,79</w:t>
      </w:r>
      <w:r w:rsidRPr="00BE70E8">
        <w:t xml:space="preserve">% u ukupnim rashodima i izdacima izvještajnog razdoblja, a ostvareni su u iznosu od </w:t>
      </w:r>
      <w:r w:rsidR="00BE70E8" w:rsidRPr="00BE70E8">
        <w:t>2.248.853,39</w:t>
      </w:r>
      <w:r w:rsidRPr="00BE70E8">
        <w:t xml:space="preserve"> kn što je </w:t>
      </w:r>
      <w:r w:rsidR="00BE70E8" w:rsidRPr="00BE70E8">
        <w:t>42,51</w:t>
      </w:r>
      <w:r w:rsidRPr="00BE70E8">
        <w:t>% godišnjeg plana.</w:t>
      </w:r>
      <w:r w:rsidR="007D5D65">
        <w:fldChar w:fldCharType="begin"/>
      </w:r>
      <w:r w:rsidR="007D5D65" w:rsidRPr="00BE70E8">
        <w:instrText xml:space="preserve"> LINK Excel.Sheet.8 "https://vrsar-my.sharepoint.com/personal/ines_sepic_vrsar_hr/Documents/Dokumenti/RADNA%20mapa/PRORAČUN/Radno_IZVRŠENJE%20proračuna/IZVRŠENJE_2021_polugodišnje_radno/1_izvršenje%202021-06_radno/Ispis%20izvršenja%20proračuna%202021-06.xls" "analitika R!R780C2:R886C5" \a \f 4 \h </w:instrText>
      </w:r>
      <w:r w:rsidR="007D5D65">
        <w:fldChar w:fldCharType="separate"/>
      </w:r>
    </w:p>
    <w:tbl>
      <w:tblPr>
        <w:tblW w:w="8940" w:type="dxa"/>
        <w:jc w:val="center"/>
        <w:tblLook w:val="04A0" w:firstRow="1" w:lastRow="0" w:firstColumn="1" w:lastColumn="0" w:noHBand="0" w:noVBand="1"/>
      </w:tblPr>
      <w:tblGrid>
        <w:gridCol w:w="5500"/>
        <w:gridCol w:w="1340"/>
        <w:gridCol w:w="1340"/>
        <w:gridCol w:w="760"/>
      </w:tblGrid>
      <w:tr w:rsidR="007D5D65" w:rsidRPr="007D5D65" w14:paraId="0FA8B82B" w14:textId="77777777" w:rsidTr="000C5DB4">
        <w:trPr>
          <w:trHeight w:val="510"/>
          <w:jc w:val="center"/>
        </w:trPr>
        <w:tc>
          <w:tcPr>
            <w:tcW w:w="5500" w:type="dxa"/>
            <w:tcBorders>
              <w:top w:val="single" w:sz="4" w:space="0" w:color="auto"/>
              <w:left w:val="nil"/>
              <w:bottom w:val="single" w:sz="4" w:space="0" w:color="auto"/>
              <w:right w:val="nil"/>
            </w:tcBorders>
            <w:shd w:val="clear" w:color="auto" w:fill="auto"/>
            <w:vAlign w:val="center"/>
            <w:hideMark/>
          </w:tcPr>
          <w:p w14:paraId="5FA0019C" w14:textId="4C53BC73" w:rsidR="007D5D65" w:rsidRPr="007D5D65" w:rsidRDefault="007D5D65" w:rsidP="007D5D65">
            <w:pPr>
              <w:jc w:val="center"/>
              <w:rPr>
                <w:sz w:val="20"/>
                <w:szCs w:val="20"/>
              </w:rPr>
            </w:pPr>
            <w:r w:rsidRPr="007D5D65">
              <w:rPr>
                <w:sz w:val="20"/>
                <w:szCs w:val="20"/>
              </w:rPr>
              <w:t>Račun / opis</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6A9D0F" w14:textId="77777777" w:rsidR="007D5D65" w:rsidRPr="007D5D65" w:rsidRDefault="007D5D65" w:rsidP="007D5D65">
            <w:pPr>
              <w:jc w:val="center"/>
              <w:rPr>
                <w:sz w:val="20"/>
                <w:szCs w:val="20"/>
              </w:rPr>
            </w:pPr>
            <w:r w:rsidRPr="007D5D65">
              <w:rPr>
                <w:sz w:val="20"/>
                <w:szCs w:val="20"/>
              </w:rPr>
              <w:t>Tekući plan             01-12/2021</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4D1804B1" w14:textId="77777777" w:rsidR="007D5D65" w:rsidRPr="007D5D65" w:rsidRDefault="007D5D65" w:rsidP="007D5D65">
            <w:pPr>
              <w:jc w:val="center"/>
              <w:rPr>
                <w:sz w:val="20"/>
                <w:szCs w:val="20"/>
              </w:rPr>
            </w:pPr>
            <w:r w:rsidRPr="007D5D65">
              <w:rPr>
                <w:sz w:val="20"/>
                <w:szCs w:val="20"/>
              </w:rPr>
              <w:t xml:space="preserve">  Izvršenje         01-06/2021</w:t>
            </w:r>
          </w:p>
        </w:tc>
        <w:tc>
          <w:tcPr>
            <w:tcW w:w="760" w:type="dxa"/>
            <w:tcBorders>
              <w:top w:val="single" w:sz="4" w:space="0" w:color="auto"/>
              <w:left w:val="nil"/>
              <w:bottom w:val="single" w:sz="4" w:space="0" w:color="auto"/>
            </w:tcBorders>
            <w:shd w:val="clear" w:color="auto" w:fill="auto"/>
            <w:vAlign w:val="center"/>
            <w:hideMark/>
          </w:tcPr>
          <w:p w14:paraId="2D78D5A4" w14:textId="77777777" w:rsidR="007D5D65" w:rsidRPr="007D5D65" w:rsidRDefault="007D5D65" w:rsidP="007D5D65">
            <w:pPr>
              <w:jc w:val="center"/>
              <w:rPr>
                <w:sz w:val="20"/>
                <w:szCs w:val="20"/>
              </w:rPr>
            </w:pPr>
            <w:r w:rsidRPr="007D5D65">
              <w:rPr>
                <w:sz w:val="20"/>
                <w:szCs w:val="20"/>
              </w:rPr>
              <w:t>Indeks</w:t>
            </w:r>
          </w:p>
        </w:tc>
      </w:tr>
      <w:tr w:rsidR="007D5D65" w:rsidRPr="007D5D65" w14:paraId="4D52E2B8" w14:textId="77777777" w:rsidTr="000C5DB4">
        <w:trPr>
          <w:trHeight w:val="255"/>
          <w:jc w:val="center"/>
        </w:trPr>
        <w:tc>
          <w:tcPr>
            <w:tcW w:w="5500" w:type="dxa"/>
            <w:tcBorders>
              <w:top w:val="nil"/>
              <w:left w:val="nil"/>
              <w:bottom w:val="single" w:sz="4" w:space="0" w:color="auto"/>
              <w:right w:val="single" w:sz="4" w:space="0" w:color="auto"/>
            </w:tcBorders>
            <w:shd w:val="clear" w:color="auto" w:fill="auto"/>
            <w:noWrap/>
            <w:vAlign w:val="bottom"/>
            <w:hideMark/>
          </w:tcPr>
          <w:p w14:paraId="56ADF6F4" w14:textId="77777777" w:rsidR="007D5D65" w:rsidRPr="007D5D65" w:rsidRDefault="007D5D65" w:rsidP="007D5D65">
            <w:pPr>
              <w:jc w:val="center"/>
              <w:rPr>
                <w:sz w:val="20"/>
                <w:szCs w:val="20"/>
              </w:rPr>
            </w:pPr>
            <w:r w:rsidRPr="007D5D65">
              <w:rPr>
                <w:sz w:val="20"/>
                <w:szCs w:val="20"/>
              </w:rPr>
              <w:t>1</w:t>
            </w:r>
          </w:p>
        </w:tc>
        <w:tc>
          <w:tcPr>
            <w:tcW w:w="1340" w:type="dxa"/>
            <w:tcBorders>
              <w:top w:val="nil"/>
              <w:left w:val="nil"/>
              <w:bottom w:val="single" w:sz="4" w:space="0" w:color="auto"/>
              <w:right w:val="single" w:sz="4" w:space="0" w:color="auto"/>
            </w:tcBorders>
            <w:shd w:val="clear" w:color="auto" w:fill="auto"/>
            <w:noWrap/>
            <w:vAlign w:val="bottom"/>
            <w:hideMark/>
          </w:tcPr>
          <w:p w14:paraId="6AE7C45B" w14:textId="77777777" w:rsidR="007D5D65" w:rsidRPr="007D5D65" w:rsidRDefault="007D5D65" w:rsidP="007D5D65">
            <w:pPr>
              <w:jc w:val="center"/>
              <w:rPr>
                <w:sz w:val="20"/>
                <w:szCs w:val="20"/>
              </w:rPr>
            </w:pPr>
            <w:r w:rsidRPr="007D5D65">
              <w:rPr>
                <w:sz w:val="20"/>
                <w:szCs w:val="20"/>
              </w:rPr>
              <w:t>2</w:t>
            </w:r>
          </w:p>
        </w:tc>
        <w:tc>
          <w:tcPr>
            <w:tcW w:w="1340" w:type="dxa"/>
            <w:tcBorders>
              <w:top w:val="nil"/>
              <w:left w:val="nil"/>
              <w:bottom w:val="single" w:sz="4" w:space="0" w:color="auto"/>
              <w:right w:val="single" w:sz="4" w:space="0" w:color="auto"/>
            </w:tcBorders>
            <w:shd w:val="clear" w:color="auto" w:fill="auto"/>
            <w:noWrap/>
            <w:vAlign w:val="bottom"/>
            <w:hideMark/>
          </w:tcPr>
          <w:p w14:paraId="5864CF78" w14:textId="77777777" w:rsidR="007D5D65" w:rsidRPr="007D5D65" w:rsidRDefault="007D5D65" w:rsidP="007D5D65">
            <w:pPr>
              <w:jc w:val="center"/>
              <w:rPr>
                <w:sz w:val="20"/>
                <w:szCs w:val="20"/>
              </w:rPr>
            </w:pPr>
            <w:r w:rsidRPr="007D5D65">
              <w:rPr>
                <w:sz w:val="20"/>
                <w:szCs w:val="20"/>
              </w:rPr>
              <w:t>3</w:t>
            </w:r>
          </w:p>
        </w:tc>
        <w:tc>
          <w:tcPr>
            <w:tcW w:w="760" w:type="dxa"/>
            <w:tcBorders>
              <w:top w:val="single" w:sz="4" w:space="0" w:color="auto"/>
              <w:left w:val="nil"/>
              <w:bottom w:val="single" w:sz="4" w:space="0" w:color="auto"/>
            </w:tcBorders>
            <w:shd w:val="clear" w:color="auto" w:fill="auto"/>
            <w:noWrap/>
            <w:vAlign w:val="bottom"/>
            <w:hideMark/>
          </w:tcPr>
          <w:p w14:paraId="2E78048A" w14:textId="77777777" w:rsidR="007D5D65" w:rsidRPr="007D5D65" w:rsidRDefault="007D5D65" w:rsidP="007D5D65">
            <w:pPr>
              <w:jc w:val="center"/>
              <w:rPr>
                <w:sz w:val="20"/>
                <w:szCs w:val="20"/>
              </w:rPr>
            </w:pPr>
            <w:r w:rsidRPr="007D5D65">
              <w:rPr>
                <w:sz w:val="20"/>
                <w:szCs w:val="20"/>
              </w:rPr>
              <w:t>4=3/2</w:t>
            </w:r>
          </w:p>
        </w:tc>
      </w:tr>
      <w:tr w:rsidR="007D5D65" w:rsidRPr="007D5D65" w14:paraId="11DA0E8F" w14:textId="77777777" w:rsidTr="00BE70E8">
        <w:trPr>
          <w:trHeight w:val="510"/>
          <w:jc w:val="center"/>
        </w:trPr>
        <w:tc>
          <w:tcPr>
            <w:tcW w:w="5500" w:type="dxa"/>
            <w:tcBorders>
              <w:top w:val="nil"/>
              <w:left w:val="nil"/>
              <w:bottom w:val="nil"/>
              <w:right w:val="nil"/>
            </w:tcBorders>
            <w:shd w:val="clear" w:color="FFBD9D" w:fill="FFBD9D"/>
            <w:vAlign w:val="center"/>
            <w:hideMark/>
          </w:tcPr>
          <w:p w14:paraId="7FD09CB5" w14:textId="77777777" w:rsidR="007D5D65" w:rsidRPr="007D5D65" w:rsidRDefault="007D5D65" w:rsidP="007D5D65">
            <w:pPr>
              <w:rPr>
                <w:b/>
                <w:bCs/>
                <w:color w:val="000000"/>
                <w:sz w:val="20"/>
                <w:szCs w:val="20"/>
              </w:rPr>
            </w:pPr>
            <w:r w:rsidRPr="007D5D65">
              <w:rPr>
                <w:b/>
                <w:bCs/>
                <w:color w:val="000000"/>
                <w:sz w:val="20"/>
                <w:szCs w:val="20"/>
              </w:rPr>
              <w:t>PRORAČUNSKI KORISNIK RKP: 34233 - DJEČJI VRTIĆ TIĆI VRSAR</w:t>
            </w:r>
          </w:p>
        </w:tc>
        <w:tc>
          <w:tcPr>
            <w:tcW w:w="1340" w:type="dxa"/>
            <w:tcBorders>
              <w:top w:val="nil"/>
              <w:left w:val="nil"/>
              <w:bottom w:val="nil"/>
              <w:right w:val="nil"/>
            </w:tcBorders>
            <w:shd w:val="clear" w:color="FFBD9D" w:fill="FFBD9D"/>
            <w:vAlign w:val="center"/>
            <w:hideMark/>
          </w:tcPr>
          <w:p w14:paraId="0118D33A" w14:textId="77777777" w:rsidR="007D5D65" w:rsidRPr="007D5D65" w:rsidRDefault="007D5D65" w:rsidP="007D5D65">
            <w:pPr>
              <w:jc w:val="right"/>
              <w:rPr>
                <w:b/>
                <w:bCs/>
                <w:color w:val="000000"/>
                <w:sz w:val="20"/>
                <w:szCs w:val="20"/>
              </w:rPr>
            </w:pPr>
            <w:r w:rsidRPr="007D5D65">
              <w:rPr>
                <w:b/>
                <w:bCs/>
                <w:color w:val="000000"/>
                <w:sz w:val="20"/>
                <w:szCs w:val="20"/>
              </w:rPr>
              <w:t>5.290.000,00</w:t>
            </w:r>
          </w:p>
        </w:tc>
        <w:tc>
          <w:tcPr>
            <w:tcW w:w="1340" w:type="dxa"/>
            <w:tcBorders>
              <w:top w:val="nil"/>
              <w:left w:val="nil"/>
              <w:bottom w:val="nil"/>
              <w:right w:val="nil"/>
            </w:tcBorders>
            <w:shd w:val="clear" w:color="FFBD9D" w:fill="FFBD9D"/>
            <w:vAlign w:val="center"/>
            <w:hideMark/>
          </w:tcPr>
          <w:p w14:paraId="306C1B22" w14:textId="77777777" w:rsidR="007D5D65" w:rsidRPr="007D5D65" w:rsidRDefault="007D5D65" w:rsidP="007D5D65">
            <w:pPr>
              <w:jc w:val="right"/>
              <w:rPr>
                <w:b/>
                <w:bCs/>
                <w:color w:val="000000"/>
                <w:sz w:val="20"/>
                <w:szCs w:val="20"/>
              </w:rPr>
            </w:pPr>
            <w:r w:rsidRPr="007D5D65">
              <w:rPr>
                <w:b/>
                <w:bCs/>
                <w:color w:val="000000"/>
                <w:sz w:val="20"/>
                <w:szCs w:val="20"/>
              </w:rPr>
              <w:t>2.248.853,39</w:t>
            </w:r>
          </w:p>
        </w:tc>
        <w:tc>
          <w:tcPr>
            <w:tcW w:w="760" w:type="dxa"/>
            <w:tcBorders>
              <w:top w:val="nil"/>
              <w:left w:val="nil"/>
              <w:bottom w:val="nil"/>
              <w:right w:val="nil"/>
            </w:tcBorders>
            <w:shd w:val="clear" w:color="FFBD9D" w:fill="FFBD9D"/>
            <w:vAlign w:val="center"/>
            <w:hideMark/>
          </w:tcPr>
          <w:p w14:paraId="3E59B0A2" w14:textId="77777777" w:rsidR="007D5D65" w:rsidRPr="007D5D65" w:rsidRDefault="007D5D65" w:rsidP="007D5D65">
            <w:pPr>
              <w:jc w:val="right"/>
              <w:rPr>
                <w:b/>
                <w:bCs/>
                <w:color w:val="000000"/>
                <w:sz w:val="20"/>
                <w:szCs w:val="20"/>
              </w:rPr>
            </w:pPr>
            <w:r w:rsidRPr="007D5D65">
              <w:rPr>
                <w:b/>
                <w:bCs/>
                <w:color w:val="000000"/>
                <w:sz w:val="20"/>
                <w:szCs w:val="20"/>
              </w:rPr>
              <w:t>42,51</w:t>
            </w:r>
          </w:p>
        </w:tc>
      </w:tr>
      <w:tr w:rsidR="007D5D65" w:rsidRPr="007D5D65" w14:paraId="3404A77B" w14:textId="77777777" w:rsidTr="00BE70E8">
        <w:trPr>
          <w:trHeight w:val="300"/>
          <w:jc w:val="center"/>
        </w:trPr>
        <w:tc>
          <w:tcPr>
            <w:tcW w:w="5500" w:type="dxa"/>
            <w:tcBorders>
              <w:top w:val="nil"/>
              <w:left w:val="nil"/>
              <w:bottom w:val="nil"/>
              <w:right w:val="nil"/>
            </w:tcBorders>
            <w:shd w:val="clear" w:color="FFFFB0" w:fill="FFFFCC"/>
            <w:vAlign w:val="center"/>
            <w:hideMark/>
          </w:tcPr>
          <w:p w14:paraId="756D3BB1" w14:textId="77777777" w:rsidR="007D5D65" w:rsidRPr="007D5D65" w:rsidRDefault="007D5D65" w:rsidP="007D5D65">
            <w:pPr>
              <w:rPr>
                <w:b/>
                <w:bCs/>
                <w:color w:val="000000"/>
                <w:sz w:val="20"/>
                <w:szCs w:val="20"/>
              </w:rPr>
            </w:pPr>
            <w:r w:rsidRPr="007D5D65">
              <w:rPr>
                <w:b/>
                <w:bCs/>
                <w:color w:val="000000"/>
                <w:sz w:val="20"/>
                <w:szCs w:val="20"/>
              </w:rPr>
              <w:t>Odgojno, administrativno i tehničko osoblje - vrtić Vrsar</w:t>
            </w:r>
          </w:p>
        </w:tc>
        <w:tc>
          <w:tcPr>
            <w:tcW w:w="1340" w:type="dxa"/>
            <w:tcBorders>
              <w:top w:val="nil"/>
              <w:left w:val="nil"/>
              <w:bottom w:val="nil"/>
              <w:right w:val="nil"/>
            </w:tcBorders>
            <w:shd w:val="clear" w:color="FFFFB0" w:fill="FFFFCC"/>
            <w:vAlign w:val="center"/>
            <w:hideMark/>
          </w:tcPr>
          <w:p w14:paraId="7A97FAE5" w14:textId="77777777" w:rsidR="007D5D65" w:rsidRPr="007D5D65" w:rsidRDefault="007D5D65" w:rsidP="007D5D65">
            <w:pPr>
              <w:jc w:val="right"/>
              <w:rPr>
                <w:b/>
                <w:bCs/>
                <w:color w:val="000000"/>
                <w:sz w:val="20"/>
                <w:szCs w:val="20"/>
              </w:rPr>
            </w:pPr>
            <w:r w:rsidRPr="007D5D65">
              <w:rPr>
                <w:b/>
                <w:bCs/>
                <w:color w:val="000000"/>
                <w:sz w:val="20"/>
                <w:szCs w:val="20"/>
              </w:rPr>
              <w:t>3.618.600,00</w:t>
            </w:r>
          </w:p>
        </w:tc>
        <w:tc>
          <w:tcPr>
            <w:tcW w:w="1340" w:type="dxa"/>
            <w:tcBorders>
              <w:top w:val="nil"/>
              <w:left w:val="nil"/>
              <w:bottom w:val="nil"/>
              <w:right w:val="nil"/>
            </w:tcBorders>
            <w:shd w:val="clear" w:color="FFFFB0" w:fill="FFFFCC"/>
            <w:vAlign w:val="center"/>
            <w:hideMark/>
          </w:tcPr>
          <w:p w14:paraId="33811E4D" w14:textId="77777777" w:rsidR="007D5D65" w:rsidRPr="007D5D65" w:rsidRDefault="007D5D65" w:rsidP="007D5D65">
            <w:pPr>
              <w:jc w:val="right"/>
              <w:rPr>
                <w:b/>
                <w:bCs/>
                <w:color w:val="000000"/>
                <w:sz w:val="20"/>
                <w:szCs w:val="20"/>
              </w:rPr>
            </w:pPr>
            <w:r w:rsidRPr="007D5D65">
              <w:rPr>
                <w:b/>
                <w:bCs/>
                <w:color w:val="000000"/>
                <w:sz w:val="20"/>
                <w:szCs w:val="20"/>
              </w:rPr>
              <w:t>1.483.886,54</w:t>
            </w:r>
          </w:p>
        </w:tc>
        <w:tc>
          <w:tcPr>
            <w:tcW w:w="760" w:type="dxa"/>
            <w:tcBorders>
              <w:top w:val="nil"/>
              <w:left w:val="nil"/>
              <w:bottom w:val="nil"/>
              <w:right w:val="nil"/>
            </w:tcBorders>
            <w:shd w:val="clear" w:color="FFFFB0" w:fill="FFFFCC"/>
            <w:vAlign w:val="center"/>
            <w:hideMark/>
          </w:tcPr>
          <w:p w14:paraId="7B74343B" w14:textId="77777777" w:rsidR="007D5D65" w:rsidRPr="007D5D65" w:rsidRDefault="007D5D65" w:rsidP="007D5D65">
            <w:pPr>
              <w:jc w:val="right"/>
              <w:rPr>
                <w:b/>
                <w:bCs/>
                <w:color w:val="000000"/>
                <w:sz w:val="20"/>
                <w:szCs w:val="20"/>
              </w:rPr>
            </w:pPr>
            <w:r w:rsidRPr="007D5D65">
              <w:rPr>
                <w:b/>
                <w:bCs/>
                <w:color w:val="000000"/>
                <w:sz w:val="20"/>
                <w:szCs w:val="20"/>
              </w:rPr>
              <w:t>41,01</w:t>
            </w:r>
          </w:p>
        </w:tc>
      </w:tr>
      <w:tr w:rsidR="007D5D65" w:rsidRPr="007D5D65" w14:paraId="65239FAE" w14:textId="77777777" w:rsidTr="00BE70E8">
        <w:trPr>
          <w:trHeight w:val="300"/>
          <w:jc w:val="center"/>
        </w:trPr>
        <w:tc>
          <w:tcPr>
            <w:tcW w:w="5500" w:type="dxa"/>
            <w:tcBorders>
              <w:top w:val="nil"/>
              <w:left w:val="nil"/>
              <w:bottom w:val="nil"/>
              <w:right w:val="nil"/>
            </w:tcBorders>
            <w:shd w:val="clear" w:color="FFFFFF" w:fill="FFFFFF"/>
            <w:vAlign w:val="center"/>
            <w:hideMark/>
          </w:tcPr>
          <w:p w14:paraId="3199F0D4" w14:textId="77777777" w:rsidR="007D5D65" w:rsidRPr="007D5D65" w:rsidRDefault="007D5D65" w:rsidP="007D5D65">
            <w:pPr>
              <w:rPr>
                <w:b/>
                <w:bCs/>
                <w:color w:val="000000"/>
                <w:sz w:val="20"/>
                <w:szCs w:val="20"/>
              </w:rPr>
            </w:pPr>
            <w:r w:rsidRPr="007D5D65">
              <w:rPr>
                <w:b/>
                <w:bCs/>
                <w:color w:val="000000"/>
                <w:sz w:val="20"/>
                <w:szCs w:val="20"/>
              </w:rPr>
              <w:t>Rashodi poslovanja</w:t>
            </w:r>
          </w:p>
        </w:tc>
        <w:tc>
          <w:tcPr>
            <w:tcW w:w="1340" w:type="dxa"/>
            <w:tcBorders>
              <w:top w:val="nil"/>
              <w:left w:val="nil"/>
              <w:bottom w:val="nil"/>
              <w:right w:val="nil"/>
            </w:tcBorders>
            <w:shd w:val="clear" w:color="FFFFFF" w:fill="FFFFFF"/>
            <w:vAlign w:val="center"/>
            <w:hideMark/>
          </w:tcPr>
          <w:p w14:paraId="79B8B201" w14:textId="77777777" w:rsidR="007D5D65" w:rsidRPr="007D5D65" w:rsidRDefault="007D5D65" w:rsidP="007D5D65">
            <w:pPr>
              <w:jc w:val="right"/>
              <w:rPr>
                <w:b/>
                <w:bCs/>
                <w:color w:val="000000"/>
                <w:sz w:val="20"/>
                <w:szCs w:val="20"/>
              </w:rPr>
            </w:pPr>
            <w:r w:rsidRPr="007D5D65">
              <w:rPr>
                <w:b/>
                <w:bCs/>
                <w:color w:val="000000"/>
                <w:sz w:val="20"/>
                <w:szCs w:val="20"/>
              </w:rPr>
              <w:t>3.618.600,00</w:t>
            </w:r>
          </w:p>
        </w:tc>
        <w:tc>
          <w:tcPr>
            <w:tcW w:w="1340" w:type="dxa"/>
            <w:tcBorders>
              <w:top w:val="nil"/>
              <w:left w:val="nil"/>
              <w:bottom w:val="nil"/>
              <w:right w:val="nil"/>
            </w:tcBorders>
            <w:shd w:val="clear" w:color="FFFFFF" w:fill="FFFFFF"/>
            <w:vAlign w:val="center"/>
            <w:hideMark/>
          </w:tcPr>
          <w:p w14:paraId="3D91CB05" w14:textId="77777777" w:rsidR="007D5D65" w:rsidRPr="007D5D65" w:rsidRDefault="007D5D65" w:rsidP="007D5D65">
            <w:pPr>
              <w:jc w:val="right"/>
              <w:rPr>
                <w:b/>
                <w:bCs/>
                <w:color w:val="000000"/>
                <w:sz w:val="20"/>
                <w:szCs w:val="20"/>
              </w:rPr>
            </w:pPr>
            <w:r w:rsidRPr="007D5D65">
              <w:rPr>
                <w:b/>
                <w:bCs/>
                <w:color w:val="000000"/>
                <w:sz w:val="20"/>
                <w:szCs w:val="20"/>
              </w:rPr>
              <w:t>1.483.886,54</w:t>
            </w:r>
          </w:p>
        </w:tc>
        <w:tc>
          <w:tcPr>
            <w:tcW w:w="760" w:type="dxa"/>
            <w:tcBorders>
              <w:top w:val="nil"/>
              <w:left w:val="nil"/>
              <w:bottom w:val="nil"/>
              <w:right w:val="nil"/>
            </w:tcBorders>
            <w:shd w:val="clear" w:color="FFFFFF" w:fill="FFFFFF"/>
            <w:vAlign w:val="center"/>
            <w:hideMark/>
          </w:tcPr>
          <w:p w14:paraId="1D2665FF" w14:textId="77777777" w:rsidR="007D5D65" w:rsidRPr="007D5D65" w:rsidRDefault="007D5D65" w:rsidP="007D5D65">
            <w:pPr>
              <w:jc w:val="right"/>
              <w:rPr>
                <w:b/>
                <w:bCs/>
                <w:color w:val="000000"/>
                <w:sz w:val="20"/>
                <w:szCs w:val="20"/>
              </w:rPr>
            </w:pPr>
            <w:r w:rsidRPr="007D5D65">
              <w:rPr>
                <w:b/>
                <w:bCs/>
                <w:color w:val="000000"/>
                <w:sz w:val="20"/>
                <w:szCs w:val="20"/>
              </w:rPr>
              <w:t>41,01</w:t>
            </w:r>
          </w:p>
        </w:tc>
      </w:tr>
      <w:tr w:rsidR="007D5D65" w:rsidRPr="007D5D65" w14:paraId="304FCC25" w14:textId="77777777" w:rsidTr="00BE70E8">
        <w:trPr>
          <w:trHeight w:val="300"/>
          <w:jc w:val="center"/>
        </w:trPr>
        <w:tc>
          <w:tcPr>
            <w:tcW w:w="5500" w:type="dxa"/>
            <w:tcBorders>
              <w:top w:val="nil"/>
              <w:left w:val="nil"/>
              <w:bottom w:val="nil"/>
              <w:right w:val="nil"/>
            </w:tcBorders>
            <w:shd w:val="clear" w:color="auto" w:fill="auto"/>
            <w:vAlign w:val="center"/>
            <w:hideMark/>
          </w:tcPr>
          <w:p w14:paraId="22B1D152" w14:textId="77777777" w:rsidR="007D5D65" w:rsidRPr="007D5D65" w:rsidRDefault="007D5D65" w:rsidP="007D5D65">
            <w:pPr>
              <w:rPr>
                <w:b/>
                <w:bCs/>
                <w:color w:val="000000"/>
                <w:sz w:val="20"/>
                <w:szCs w:val="20"/>
              </w:rPr>
            </w:pPr>
            <w:r w:rsidRPr="007D5D65">
              <w:rPr>
                <w:b/>
                <w:bCs/>
                <w:color w:val="000000"/>
                <w:sz w:val="20"/>
                <w:szCs w:val="20"/>
              </w:rPr>
              <w:t>Rashodi za zaposlene</w:t>
            </w:r>
          </w:p>
        </w:tc>
        <w:tc>
          <w:tcPr>
            <w:tcW w:w="1340" w:type="dxa"/>
            <w:tcBorders>
              <w:top w:val="nil"/>
              <w:left w:val="nil"/>
              <w:bottom w:val="nil"/>
              <w:right w:val="nil"/>
            </w:tcBorders>
            <w:shd w:val="clear" w:color="auto" w:fill="auto"/>
            <w:vAlign w:val="center"/>
            <w:hideMark/>
          </w:tcPr>
          <w:p w14:paraId="1AB7FAFA" w14:textId="77777777" w:rsidR="007D5D65" w:rsidRPr="007D5D65" w:rsidRDefault="007D5D65" w:rsidP="007D5D65">
            <w:pPr>
              <w:jc w:val="right"/>
              <w:rPr>
                <w:b/>
                <w:bCs/>
                <w:color w:val="000000"/>
                <w:sz w:val="20"/>
                <w:szCs w:val="20"/>
              </w:rPr>
            </w:pPr>
            <w:r w:rsidRPr="007D5D65">
              <w:rPr>
                <w:b/>
                <w:bCs/>
                <w:color w:val="000000"/>
                <w:sz w:val="20"/>
                <w:szCs w:val="20"/>
              </w:rPr>
              <w:t>2.800.000,00</w:t>
            </w:r>
          </w:p>
        </w:tc>
        <w:tc>
          <w:tcPr>
            <w:tcW w:w="1340" w:type="dxa"/>
            <w:tcBorders>
              <w:top w:val="nil"/>
              <w:left w:val="nil"/>
              <w:bottom w:val="nil"/>
              <w:right w:val="nil"/>
            </w:tcBorders>
            <w:shd w:val="clear" w:color="auto" w:fill="auto"/>
            <w:vAlign w:val="center"/>
            <w:hideMark/>
          </w:tcPr>
          <w:p w14:paraId="1F24078A" w14:textId="77777777" w:rsidR="007D5D65" w:rsidRPr="007D5D65" w:rsidRDefault="007D5D65" w:rsidP="007D5D65">
            <w:pPr>
              <w:jc w:val="right"/>
              <w:rPr>
                <w:b/>
                <w:bCs/>
                <w:color w:val="000000"/>
                <w:sz w:val="20"/>
                <w:szCs w:val="20"/>
              </w:rPr>
            </w:pPr>
            <w:r w:rsidRPr="007D5D65">
              <w:rPr>
                <w:b/>
                <w:bCs/>
                <w:color w:val="000000"/>
                <w:sz w:val="20"/>
                <w:szCs w:val="20"/>
              </w:rPr>
              <w:t>1.107.478,45</w:t>
            </w:r>
          </w:p>
        </w:tc>
        <w:tc>
          <w:tcPr>
            <w:tcW w:w="760" w:type="dxa"/>
            <w:tcBorders>
              <w:top w:val="nil"/>
              <w:left w:val="nil"/>
              <w:bottom w:val="nil"/>
              <w:right w:val="nil"/>
            </w:tcBorders>
            <w:shd w:val="clear" w:color="auto" w:fill="auto"/>
            <w:vAlign w:val="center"/>
            <w:hideMark/>
          </w:tcPr>
          <w:p w14:paraId="4441EDE2" w14:textId="77777777" w:rsidR="007D5D65" w:rsidRPr="007D5D65" w:rsidRDefault="007D5D65" w:rsidP="007D5D65">
            <w:pPr>
              <w:jc w:val="right"/>
              <w:rPr>
                <w:b/>
                <w:bCs/>
                <w:color w:val="000000"/>
                <w:sz w:val="20"/>
                <w:szCs w:val="20"/>
              </w:rPr>
            </w:pPr>
            <w:r w:rsidRPr="007D5D65">
              <w:rPr>
                <w:b/>
                <w:bCs/>
                <w:color w:val="000000"/>
                <w:sz w:val="20"/>
                <w:szCs w:val="20"/>
              </w:rPr>
              <w:t>39,55</w:t>
            </w:r>
          </w:p>
        </w:tc>
      </w:tr>
      <w:tr w:rsidR="007D5D65" w:rsidRPr="007D5D65" w14:paraId="52168D46" w14:textId="77777777" w:rsidTr="00BE70E8">
        <w:trPr>
          <w:trHeight w:val="300"/>
          <w:jc w:val="center"/>
        </w:trPr>
        <w:tc>
          <w:tcPr>
            <w:tcW w:w="5500" w:type="dxa"/>
            <w:tcBorders>
              <w:top w:val="nil"/>
              <w:left w:val="nil"/>
              <w:bottom w:val="nil"/>
              <w:right w:val="nil"/>
            </w:tcBorders>
            <w:shd w:val="clear" w:color="auto" w:fill="auto"/>
            <w:vAlign w:val="center"/>
            <w:hideMark/>
          </w:tcPr>
          <w:p w14:paraId="00578781" w14:textId="77777777" w:rsidR="007D5D65" w:rsidRPr="007D5D65" w:rsidRDefault="007D5D65" w:rsidP="007D5D65">
            <w:pPr>
              <w:rPr>
                <w:b/>
                <w:bCs/>
                <w:color w:val="000000"/>
                <w:sz w:val="20"/>
                <w:szCs w:val="20"/>
              </w:rPr>
            </w:pPr>
            <w:r w:rsidRPr="007D5D65">
              <w:rPr>
                <w:b/>
                <w:bCs/>
                <w:color w:val="000000"/>
                <w:sz w:val="20"/>
                <w:szCs w:val="20"/>
              </w:rPr>
              <w:t>Plaće (Bruto)</w:t>
            </w:r>
          </w:p>
        </w:tc>
        <w:tc>
          <w:tcPr>
            <w:tcW w:w="1340" w:type="dxa"/>
            <w:tcBorders>
              <w:top w:val="nil"/>
              <w:left w:val="nil"/>
              <w:bottom w:val="nil"/>
              <w:right w:val="nil"/>
            </w:tcBorders>
            <w:shd w:val="clear" w:color="auto" w:fill="auto"/>
            <w:vAlign w:val="center"/>
            <w:hideMark/>
          </w:tcPr>
          <w:p w14:paraId="38F60E18" w14:textId="77777777" w:rsidR="007D5D65" w:rsidRPr="007D5D65" w:rsidRDefault="007D5D65" w:rsidP="007D5D65">
            <w:pPr>
              <w:jc w:val="right"/>
              <w:rPr>
                <w:b/>
                <w:bCs/>
                <w:color w:val="000000"/>
                <w:sz w:val="20"/>
                <w:szCs w:val="20"/>
              </w:rPr>
            </w:pPr>
            <w:r w:rsidRPr="007D5D65">
              <w:rPr>
                <w:b/>
                <w:bCs/>
                <w:color w:val="000000"/>
                <w:sz w:val="20"/>
                <w:szCs w:val="20"/>
              </w:rPr>
              <w:t>2.050.000,00</w:t>
            </w:r>
          </w:p>
        </w:tc>
        <w:tc>
          <w:tcPr>
            <w:tcW w:w="1340" w:type="dxa"/>
            <w:tcBorders>
              <w:top w:val="nil"/>
              <w:left w:val="nil"/>
              <w:bottom w:val="nil"/>
              <w:right w:val="nil"/>
            </w:tcBorders>
            <w:shd w:val="clear" w:color="auto" w:fill="auto"/>
            <w:vAlign w:val="center"/>
            <w:hideMark/>
          </w:tcPr>
          <w:p w14:paraId="52878B55" w14:textId="77777777" w:rsidR="007D5D65" w:rsidRPr="007D5D65" w:rsidRDefault="007D5D65" w:rsidP="007D5D65">
            <w:pPr>
              <w:jc w:val="right"/>
              <w:rPr>
                <w:b/>
                <w:bCs/>
                <w:color w:val="000000"/>
                <w:sz w:val="20"/>
                <w:szCs w:val="20"/>
              </w:rPr>
            </w:pPr>
            <w:r w:rsidRPr="007D5D65">
              <w:rPr>
                <w:b/>
                <w:bCs/>
                <w:color w:val="000000"/>
                <w:sz w:val="20"/>
                <w:szCs w:val="20"/>
              </w:rPr>
              <w:t>886.955,73</w:t>
            </w:r>
          </w:p>
        </w:tc>
        <w:tc>
          <w:tcPr>
            <w:tcW w:w="760" w:type="dxa"/>
            <w:tcBorders>
              <w:top w:val="nil"/>
              <w:left w:val="nil"/>
              <w:bottom w:val="nil"/>
              <w:right w:val="nil"/>
            </w:tcBorders>
            <w:shd w:val="clear" w:color="auto" w:fill="auto"/>
            <w:vAlign w:val="center"/>
            <w:hideMark/>
          </w:tcPr>
          <w:p w14:paraId="34F91139" w14:textId="77777777" w:rsidR="007D5D65" w:rsidRPr="007D5D65" w:rsidRDefault="007D5D65" w:rsidP="007D5D65">
            <w:pPr>
              <w:jc w:val="right"/>
              <w:rPr>
                <w:b/>
                <w:bCs/>
                <w:color w:val="000000"/>
                <w:sz w:val="20"/>
                <w:szCs w:val="20"/>
              </w:rPr>
            </w:pPr>
            <w:r w:rsidRPr="007D5D65">
              <w:rPr>
                <w:b/>
                <w:bCs/>
                <w:color w:val="000000"/>
                <w:sz w:val="20"/>
                <w:szCs w:val="20"/>
              </w:rPr>
              <w:t>43,27</w:t>
            </w:r>
          </w:p>
        </w:tc>
      </w:tr>
      <w:tr w:rsidR="007D5D65" w:rsidRPr="007D5D65" w14:paraId="49869DF2" w14:textId="77777777" w:rsidTr="00BE70E8">
        <w:trPr>
          <w:trHeight w:val="300"/>
          <w:jc w:val="center"/>
        </w:trPr>
        <w:tc>
          <w:tcPr>
            <w:tcW w:w="5500" w:type="dxa"/>
            <w:tcBorders>
              <w:top w:val="nil"/>
              <w:left w:val="nil"/>
              <w:bottom w:val="nil"/>
              <w:right w:val="nil"/>
            </w:tcBorders>
            <w:shd w:val="clear" w:color="auto" w:fill="auto"/>
            <w:vAlign w:val="center"/>
            <w:hideMark/>
          </w:tcPr>
          <w:p w14:paraId="4636A0E7" w14:textId="77777777" w:rsidR="007D5D65" w:rsidRPr="007D5D65" w:rsidRDefault="007D5D65" w:rsidP="007D5D65">
            <w:pPr>
              <w:rPr>
                <w:color w:val="000000"/>
                <w:sz w:val="20"/>
                <w:szCs w:val="20"/>
              </w:rPr>
            </w:pPr>
            <w:r w:rsidRPr="007D5D65">
              <w:rPr>
                <w:color w:val="000000"/>
                <w:sz w:val="20"/>
                <w:szCs w:val="20"/>
              </w:rPr>
              <w:t>Plaće za redovan rad</w:t>
            </w:r>
          </w:p>
        </w:tc>
        <w:tc>
          <w:tcPr>
            <w:tcW w:w="1340" w:type="dxa"/>
            <w:tcBorders>
              <w:top w:val="nil"/>
              <w:left w:val="nil"/>
              <w:bottom w:val="nil"/>
              <w:right w:val="nil"/>
            </w:tcBorders>
            <w:shd w:val="clear" w:color="auto" w:fill="auto"/>
            <w:vAlign w:val="center"/>
            <w:hideMark/>
          </w:tcPr>
          <w:p w14:paraId="38C79C07" w14:textId="77777777" w:rsidR="007D5D65" w:rsidRPr="007D5D65" w:rsidRDefault="007D5D65" w:rsidP="007D5D65">
            <w:pPr>
              <w:rPr>
                <w:color w:val="000000"/>
                <w:sz w:val="20"/>
                <w:szCs w:val="20"/>
              </w:rPr>
            </w:pPr>
          </w:p>
        </w:tc>
        <w:tc>
          <w:tcPr>
            <w:tcW w:w="1340" w:type="dxa"/>
            <w:tcBorders>
              <w:top w:val="nil"/>
              <w:left w:val="nil"/>
              <w:bottom w:val="nil"/>
              <w:right w:val="nil"/>
            </w:tcBorders>
            <w:shd w:val="clear" w:color="auto" w:fill="auto"/>
            <w:vAlign w:val="center"/>
            <w:hideMark/>
          </w:tcPr>
          <w:p w14:paraId="5CB997C7" w14:textId="77777777" w:rsidR="007D5D65" w:rsidRPr="007D5D65" w:rsidRDefault="007D5D65" w:rsidP="007D5D65">
            <w:pPr>
              <w:jc w:val="right"/>
              <w:rPr>
                <w:color w:val="000000"/>
                <w:sz w:val="20"/>
                <w:szCs w:val="20"/>
              </w:rPr>
            </w:pPr>
            <w:r w:rsidRPr="007D5D65">
              <w:rPr>
                <w:color w:val="000000"/>
                <w:sz w:val="20"/>
                <w:szCs w:val="20"/>
              </w:rPr>
              <w:t>886.955,73</w:t>
            </w:r>
          </w:p>
        </w:tc>
        <w:tc>
          <w:tcPr>
            <w:tcW w:w="760" w:type="dxa"/>
            <w:tcBorders>
              <w:top w:val="nil"/>
              <w:left w:val="nil"/>
              <w:bottom w:val="nil"/>
              <w:right w:val="nil"/>
            </w:tcBorders>
            <w:shd w:val="clear" w:color="auto" w:fill="auto"/>
            <w:vAlign w:val="center"/>
            <w:hideMark/>
          </w:tcPr>
          <w:p w14:paraId="570081F6" w14:textId="77777777" w:rsidR="007D5D65" w:rsidRPr="007D5D65" w:rsidRDefault="007D5D65" w:rsidP="007D5D65">
            <w:pPr>
              <w:jc w:val="right"/>
              <w:rPr>
                <w:color w:val="000000"/>
                <w:sz w:val="20"/>
                <w:szCs w:val="20"/>
              </w:rPr>
            </w:pPr>
          </w:p>
        </w:tc>
      </w:tr>
      <w:tr w:rsidR="007D5D65" w:rsidRPr="007D5D65" w14:paraId="38BE0FE9" w14:textId="77777777" w:rsidTr="00BE70E8">
        <w:trPr>
          <w:trHeight w:val="300"/>
          <w:jc w:val="center"/>
        </w:trPr>
        <w:tc>
          <w:tcPr>
            <w:tcW w:w="5500" w:type="dxa"/>
            <w:tcBorders>
              <w:top w:val="nil"/>
              <w:left w:val="nil"/>
              <w:bottom w:val="nil"/>
              <w:right w:val="nil"/>
            </w:tcBorders>
            <w:shd w:val="clear" w:color="auto" w:fill="auto"/>
            <w:vAlign w:val="center"/>
            <w:hideMark/>
          </w:tcPr>
          <w:p w14:paraId="4C66361D" w14:textId="77777777" w:rsidR="007D5D65" w:rsidRPr="007D5D65" w:rsidRDefault="007D5D65" w:rsidP="007D5D65">
            <w:pPr>
              <w:rPr>
                <w:b/>
                <w:bCs/>
                <w:color w:val="000000"/>
                <w:sz w:val="20"/>
                <w:szCs w:val="20"/>
              </w:rPr>
            </w:pPr>
            <w:r w:rsidRPr="007D5D65">
              <w:rPr>
                <w:b/>
                <w:bCs/>
                <w:color w:val="000000"/>
                <w:sz w:val="20"/>
                <w:szCs w:val="20"/>
              </w:rPr>
              <w:t>Ostali rashodi za zaposlene</w:t>
            </w:r>
          </w:p>
        </w:tc>
        <w:tc>
          <w:tcPr>
            <w:tcW w:w="1340" w:type="dxa"/>
            <w:tcBorders>
              <w:top w:val="nil"/>
              <w:left w:val="nil"/>
              <w:bottom w:val="nil"/>
              <w:right w:val="nil"/>
            </w:tcBorders>
            <w:shd w:val="clear" w:color="auto" w:fill="auto"/>
            <w:vAlign w:val="center"/>
            <w:hideMark/>
          </w:tcPr>
          <w:p w14:paraId="0836D147" w14:textId="77777777" w:rsidR="007D5D65" w:rsidRPr="007D5D65" w:rsidRDefault="007D5D65" w:rsidP="007D5D65">
            <w:pPr>
              <w:jc w:val="right"/>
              <w:rPr>
                <w:b/>
                <w:bCs/>
                <w:color w:val="000000"/>
                <w:sz w:val="20"/>
                <w:szCs w:val="20"/>
              </w:rPr>
            </w:pPr>
            <w:r w:rsidRPr="007D5D65">
              <w:rPr>
                <w:b/>
                <w:bCs/>
                <w:color w:val="000000"/>
                <w:sz w:val="20"/>
                <w:szCs w:val="20"/>
              </w:rPr>
              <w:t>430.000,00</w:t>
            </w:r>
          </w:p>
        </w:tc>
        <w:tc>
          <w:tcPr>
            <w:tcW w:w="1340" w:type="dxa"/>
            <w:tcBorders>
              <w:top w:val="nil"/>
              <w:left w:val="nil"/>
              <w:bottom w:val="nil"/>
              <w:right w:val="nil"/>
            </w:tcBorders>
            <w:shd w:val="clear" w:color="auto" w:fill="auto"/>
            <w:vAlign w:val="center"/>
            <w:hideMark/>
          </w:tcPr>
          <w:p w14:paraId="3A0742FF" w14:textId="77777777" w:rsidR="007D5D65" w:rsidRPr="007D5D65" w:rsidRDefault="007D5D65" w:rsidP="007D5D65">
            <w:pPr>
              <w:jc w:val="right"/>
              <w:rPr>
                <w:b/>
                <w:bCs/>
                <w:color w:val="000000"/>
                <w:sz w:val="20"/>
                <w:szCs w:val="20"/>
              </w:rPr>
            </w:pPr>
            <w:r w:rsidRPr="007D5D65">
              <w:rPr>
                <w:b/>
                <w:bCs/>
                <w:color w:val="000000"/>
                <w:sz w:val="20"/>
                <w:szCs w:val="20"/>
              </w:rPr>
              <w:t>85.097,51</w:t>
            </w:r>
          </w:p>
        </w:tc>
        <w:tc>
          <w:tcPr>
            <w:tcW w:w="760" w:type="dxa"/>
            <w:tcBorders>
              <w:top w:val="nil"/>
              <w:left w:val="nil"/>
              <w:bottom w:val="nil"/>
              <w:right w:val="nil"/>
            </w:tcBorders>
            <w:shd w:val="clear" w:color="auto" w:fill="auto"/>
            <w:vAlign w:val="center"/>
            <w:hideMark/>
          </w:tcPr>
          <w:p w14:paraId="43A1FEF0" w14:textId="77777777" w:rsidR="007D5D65" w:rsidRPr="007D5D65" w:rsidRDefault="007D5D65" w:rsidP="007D5D65">
            <w:pPr>
              <w:jc w:val="right"/>
              <w:rPr>
                <w:b/>
                <w:bCs/>
                <w:color w:val="000000"/>
                <w:sz w:val="20"/>
                <w:szCs w:val="20"/>
              </w:rPr>
            </w:pPr>
            <w:r w:rsidRPr="007D5D65">
              <w:rPr>
                <w:b/>
                <w:bCs/>
                <w:color w:val="000000"/>
                <w:sz w:val="20"/>
                <w:szCs w:val="20"/>
              </w:rPr>
              <w:t>19,79</w:t>
            </w:r>
          </w:p>
        </w:tc>
      </w:tr>
      <w:tr w:rsidR="007D5D65" w:rsidRPr="007D5D65" w14:paraId="6A9C6A27" w14:textId="77777777" w:rsidTr="00BE70E8">
        <w:trPr>
          <w:trHeight w:val="300"/>
          <w:jc w:val="center"/>
        </w:trPr>
        <w:tc>
          <w:tcPr>
            <w:tcW w:w="5500" w:type="dxa"/>
            <w:tcBorders>
              <w:top w:val="nil"/>
              <w:left w:val="nil"/>
              <w:bottom w:val="nil"/>
              <w:right w:val="nil"/>
            </w:tcBorders>
            <w:shd w:val="clear" w:color="auto" w:fill="auto"/>
            <w:vAlign w:val="center"/>
            <w:hideMark/>
          </w:tcPr>
          <w:p w14:paraId="6E752580" w14:textId="77777777" w:rsidR="007D5D65" w:rsidRPr="007D5D65" w:rsidRDefault="007D5D65" w:rsidP="007D5D65">
            <w:pPr>
              <w:rPr>
                <w:color w:val="000000"/>
                <w:sz w:val="20"/>
                <w:szCs w:val="20"/>
              </w:rPr>
            </w:pPr>
            <w:r w:rsidRPr="007D5D65">
              <w:rPr>
                <w:color w:val="000000"/>
                <w:sz w:val="20"/>
                <w:szCs w:val="20"/>
              </w:rPr>
              <w:t>Ostali rashodi za zaposlene</w:t>
            </w:r>
          </w:p>
        </w:tc>
        <w:tc>
          <w:tcPr>
            <w:tcW w:w="1340" w:type="dxa"/>
            <w:tcBorders>
              <w:top w:val="nil"/>
              <w:left w:val="nil"/>
              <w:bottom w:val="nil"/>
              <w:right w:val="nil"/>
            </w:tcBorders>
            <w:shd w:val="clear" w:color="auto" w:fill="auto"/>
            <w:vAlign w:val="center"/>
            <w:hideMark/>
          </w:tcPr>
          <w:p w14:paraId="1F2C80C2" w14:textId="77777777" w:rsidR="007D5D65" w:rsidRPr="007D5D65" w:rsidRDefault="007D5D65" w:rsidP="007D5D65">
            <w:pPr>
              <w:rPr>
                <w:color w:val="000000"/>
                <w:sz w:val="20"/>
                <w:szCs w:val="20"/>
              </w:rPr>
            </w:pPr>
          </w:p>
        </w:tc>
        <w:tc>
          <w:tcPr>
            <w:tcW w:w="1340" w:type="dxa"/>
            <w:tcBorders>
              <w:top w:val="nil"/>
              <w:left w:val="nil"/>
              <w:bottom w:val="nil"/>
              <w:right w:val="nil"/>
            </w:tcBorders>
            <w:shd w:val="clear" w:color="auto" w:fill="auto"/>
            <w:vAlign w:val="center"/>
            <w:hideMark/>
          </w:tcPr>
          <w:p w14:paraId="095463A1" w14:textId="77777777" w:rsidR="007D5D65" w:rsidRPr="007D5D65" w:rsidRDefault="007D5D65" w:rsidP="007D5D65">
            <w:pPr>
              <w:jc w:val="right"/>
              <w:rPr>
                <w:color w:val="000000"/>
                <w:sz w:val="20"/>
                <w:szCs w:val="20"/>
              </w:rPr>
            </w:pPr>
            <w:r w:rsidRPr="007D5D65">
              <w:rPr>
                <w:color w:val="000000"/>
                <w:sz w:val="20"/>
                <w:szCs w:val="20"/>
              </w:rPr>
              <w:t>85.097,51</w:t>
            </w:r>
          </w:p>
        </w:tc>
        <w:tc>
          <w:tcPr>
            <w:tcW w:w="760" w:type="dxa"/>
            <w:tcBorders>
              <w:top w:val="nil"/>
              <w:left w:val="nil"/>
              <w:bottom w:val="nil"/>
              <w:right w:val="nil"/>
            </w:tcBorders>
            <w:shd w:val="clear" w:color="auto" w:fill="auto"/>
            <w:vAlign w:val="center"/>
            <w:hideMark/>
          </w:tcPr>
          <w:p w14:paraId="057EC01A" w14:textId="77777777" w:rsidR="007D5D65" w:rsidRPr="007D5D65" w:rsidRDefault="007D5D65" w:rsidP="007D5D65">
            <w:pPr>
              <w:jc w:val="right"/>
              <w:rPr>
                <w:color w:val="000000"/>
                <w:sz w:val="20"/>
                <w:szCs w:val="20"/>
              </w:rPr>
            </w:pPr>
          </w:p>
        </w:tc>
      </w:tr>
      <w:tr w:rsidR="007D5D65" w:rsidRPr="007D5D65" w14:paraId="49B573B6" w14:textId="77777777" w:rsidTr="00BE70E8">
        <w:trPr>
          <w:trHeight w:val="300"/>
          <w:jc w:val="center"/>
        </w:trPr>
        <w:tc>
          <w:tcPr>
            <w:tcW w:w="5500" w:type="dxa"/>
            <w:tcBorders>
              <w:top w:val="nil"/>
              <w:left w:val="nil"/>
              <w:bottom w:val="nil"/>
              <w:right w:val="nil"/>
            </w:tcBorders>
            <w:shd w:val="clear" w:color="auto" w:fill="auto"/>
            <w:vAlign w:val="center"/>
            <w:hideMark/>
          </w:tcPr>
          <w:p w14:paraId="0DA149AA" w14:textId="77777777" w:rsidR="007D5D65" w:rsidRPr="007D5D65" w:rsidRDefault="007D5D65" w:rsidP="007D5D65">
            <w:pPr>
              <w:rPr>
                <w:b/>
                <w:bCs/>
                <w:color w:val="000000"/>
                <w:sz w:val="20"/>
                <w:szCs w:val="20"/>
              </w:rPr>
            </w:pPr>
            <w:r w:rsidRPr="007D5D65">
              <w:rPr>
                <w:b/>
                <w:bCs/>
                <w:color w:val="000000"/>
                <w:sz w:val="20"/>
                <w:szCs w:val="20"/>
              </w:rPr>
              <w:t>Doprinosi na plaće</w:t>
            </w:r>
          </w:p>
        </w:tc>
        <w:tc>
          <w:tcPr>
            <w:tcW w:w="1340" w:type="dxa"/>
            <w:tcBorders>
              <w:top w:val="nil"/>
              <w:left w:val="nil"/>
              <w:bottom w:val="nil"/>
              <w:right w:val="nil"/>
            </w:tcBorders>
            <w:shd w:val="clear" w:color="auto" w:fill="auto"/>
            <w:vAlign w:val="center"/>
            <w:hideMark/>
          </w:tcPr>
          <w:p w14:paraId="7F93BD05" w14:textId="77777777" w:rsidR="007D5D65" w:rsidRPr="007D5D65" w:rsidRDefault="007D5D65" w:rsidP="007D5D65">
            <w:pPr>
              <w:jc w:val="right"/>
              <w:rPr>
                <w:b/>
                <w:bCs/>
                <w:color w:val="000000"/>
                <w:sz w:val="20"/>
                <w:szCs w:val="20"/>
              </w:rPr>
            </w:pPr>
            <w:r w:rsidRPr="007D5D65">
              <w:rPr>
                <w:b/>
                <w:bCs/>
                <w:color w:val="000000"/>
                <w:sz w:val="20"/>
                <w:szCs w:val="20"/>
              </w:rPr>
              <w:t>320.000,00</w:t>
            </w:r>
          </w:p>
        </w:tc>
        <w:tc>
          <w:tcPr>
            <w:tcW w:w="1340" w:type="dxa"/>
            <w:tcBorders>
              <w:top w:val="nil"/>
              <w:left w:val="nil"/>
              <w:bottom w:val="nil"/>
              <w:right w:val="nil"/>
            </w:tcBorders>
            <w:shd w:val="clear" w:color="auto" w:fill="auto"/>
            <w:vAlign w:val="center"/>
            <w:hideMark/>
          </w:tcPr>
          <w:p w14:paraId="61C766D8" w14:textId="77777777" w:rsidR="007D5D65" w:rsidRPr="007D5D65" w:rsidRDefault="007D5D65" w:rsidP="007D5D65">
            <w:pPr>
              <w:jc w:val="right"/>
              <w:rPr>
                <w:b/>
                <w:bCs/>
                <w:color w:val="000000"/>
                <w:sz w:val="20"/>
                <w:szCs w:val="20"/>
              </w:rPr>
            </w:pPr>
            <w:r w:rsidRPr="007D5D65">
              <w:rPr>
                <w:b/>
                <w:bCs/>
                <w:color w:val="000000"/>
                <w:sz w:val="20"/>
                <w:szCs w:val="20"/>
              </w:rPr>
              <w:t>135.425,21</w:t>
            </w:r>
          </w:p>
        </w:tc>
        <w:tc>
          <w:tcPr>
            <w:tcW w:w="760" w:type="dxa"/>
            <w:tcBorders>
              <w:top w:val="nil"/>
              <w:left w:val="nil"/>
              <w:bottom w:val="nil"/>
              <w:right w:val="nil"/>
            </w:tcBorders>
            <w:shd w:val="clear" w:color="auto" w:fill="auto"/>
            <w:vAlign w:val="center"/>
            <w:hideMark/>
          </w:tcPr>
          <w:p w14:paraId="39C15A64" w14:textId="77777777" w:rsidR="007D5D65" w:rsidRPr="007D5D65" w:rsidRDefault="007D5D65" w:rsidP="007D5D65">
            <w:pPr>
              <w:jc w:val="right"/>
              <w:rPr>
                <w:b/>
                <w:bCs/>
                <w:color w:val="000000"/>
                <w:sz w:val="20"/>
                <w:szCs w:val="20"/>
              </w:rPr>
            </w:pPr>
            <w:r w:rsidRPr="007D5D65">
              <w:rPr>
                <w:b/>
                <w:bCs/>
                <w:color w:val="000000"/>
                <w:sz w:val="20"/>
                <w:szCs w:val="20"/>
              </w:rPr>
              <w:t>42,32</w:t>
            </w:r>
          </w:p>
        </w:tc>
      </w:tr>
      <w:tr w:rsidR="007D5D65" w:rsidRPr="007D5D65" w14:paraId="2D973F5B" w14:textId="77777777" w:rsidTr="00BE70E8">
        <w:trPr>
          <w:trHeight w:val="300"/>
          <w:jc w:val="center"/>
        </w:trPr>
        <w:tc>
          <w:tcPr>
            <w:tcW w:w="5500" w:type="dxa"/>
            <w:tcBorders>
              <w:top w:val="nil"/>
              <w:left w:val="nil"/>
              <w:bottom w:val="nil"/>
              <w:right w:val="nil"/>
            </w:tcBorders>
            <w:shd w:val="clear" w:color="auto" w:fill="auto"/>
            <w:vAlign w:val="center"/>
            <w:hideMark/>
          </w:tcPr>
          <w:p w14:paraId="5124EE99" w14:textId="77777777" w:rsidR="007D5D65" w:rsidRPr="007D5D65" w:rsidRDefault="007D5D65" w:rsidP="007D5D65">
            <w:pPr>
              <w:rPr>
                <w:color w:val="000000"/>
                <w:sz w:val="20"/>
                <w:szCs w:val="20"/>
              </w:rPr>
            </w:pPr>
            <w:r w:rsidRPr="007D5D65">
              <w:rPr>
                <w:color w:val="000000"/>
                <w:sz w:val="20"/>
                <w:szCs w:val="20"/>
              </w:rPr>
              <w:t>Doprinosi za obvezno zdravstveno osiguranje</w:t>
            </w:r>
          </w:p>
        </w:tc>
        <w:tc>
          <w:tcPr>
            <w:tcW w:w="1340" w:type="dxa"/>
            <w:tcBorders>
              <w:top w:val="nil"/>
              <w:left w:val="nil"/>
              <w:bottom w:val="nil"/>
              <w:right w:val="nil"/>
            </w:tcBorders>
            <w:shd w:val="clear" w:color="auto" w:fill="auto"/>
            <w:vAlign w:val="center"/>
            <w:hideMark/>
          </w:tcPr>
          <w:p w14:paraId="10E2497D" w14:textId="77777777" w:rsidR="007D5D65" w:rsidRPr="007D5D65" w:rsidRDefault="007D5D65" w:rsidP="007D5D65">
            <w:pPr>
              <w:rPr>
                <w:color w:val="000000"/>
                <w:sz w:val="20"/>
                <w:szCs w:val="20"/>
              </w:rPr>
            </w:pPr>
          </w:p>
        </w:tc>
        <w:tc>
          <w:tcPr>
            <w:tcW w:w="1340" w:type="dxa"/>
            <w:tcBorders>
              <w:top w:val="nil"/>
              <w:left w:val="nil"/>
              <w:bottom w:val="nil"/>
              <w:right w:val="nil"/>
            </w:tcBorders>
            <w:shd w:val="clear" w:color="auto" w:fill="auto"/>
            <w:vAlign w:val="center"/>
            <w:hideMark/>
          </w:tcPr>
          <w:p w14:paraId="5429F515" w14:textId="77777777" w:rsidR="007D5D65" w:rsidRPr="007D5D65" w:rsidRDefault="007D5D65" w:rsidP="007D5D65">
            <w:pPr>
              <w:jc w:val="right"/>
              <w:rPr>
                <w:color w:val="000000"/>
                <w:sz w:val="20"/>
                <w:szCs w:val="20"/>
              </w:rPr>
            </w:pPr>
            <w:r w:rsidRPr="007D5D65">
              <w:rPr>
                <w:color w:val="000000"/>
                <w:sz w:val="20"/>
                <w:szCs w:val="20"/>
              </w:rPr>
              <w:t>135.425,21</w:t>
            </w:r>
          </w:p>
        </w:tc>
        <w:tc>
          <w:tcPr>
            <w:tcW w:w="760" w:type="dxa"/>
            <w:tcBorders>
              <w:top w:val="nil"/>
              <w:left w:val="nil"/>
              <w:bottom w:val="nil"/>
              <w:right w:val="nil"/>
            </w:tcBorders>
            <w:shd w:val="clear" w:color="auto" w:fill="auto"/>
            <w:vAlign w:val="center"/>
            <w:hideMark/>
          </w:tcPr>
          <w:p w14:paraId="68AC1B11" w14:textId="77777777" w:rsidR="007D5D65" w:rsidRPr="007D5D65" w:rsidRDefault="007D5D65" w:rsidP="007D5D65">
            <w:pPr>
              <w:jc w:val="right"/>
              <w:rPr>
                <w:color w:val="000000"/>
                <w:sz w:val="20"/>
                <w:szCs w:val="20"/>
              </w:rPr>
            </w:pPr>
          </w:p>
        </w:tc>
      </w:tr>
      <w:tr w:rsidR="007D5D65" w:rsidRPr="007D5D65" w14:paraId="311F0ACC" w14:textId="77777777" w:rsidTr="00BE70E8">
        <w:trPr>
          <w:trHeight w:val="300"/>
          <w:jc w:val="center"/>
        </w:trPr>
        <w:tc>
          <w:tcPr>
            <w:tcW w:w="5500" w:type="dxa"/>
            <w:tcBorders>
              <w:top w:val="nil"/>
              <w:left w:val="nil"/>
              <w:bottom w:val="nil"/>
              <w:right w:val="nil"/>
            </w:tcBorders>
            <w:shd w:val="clear" w:color="auto" w:fill="auto"/>
            <w:vAlign w:val="center"/>
            <w:hideMark/>
          </w:tcPr>
          <w:p w14:paraId="1E665A48" w14:textId="77777777" w:rsidR="007D5D65" w:rsidRPr="007D5D65" w:rsidRDefault="007D5D65" w:rsidP="007D5D65">
            <w:pPr>
              <w:rPr>
                <w:b/>
                <w:bCs/>
                <w:color w:val="000000"/>
                <w:sz w:val="20"/>
                <w:szCs w:val="20"/>
              </w:rPr>
            </w:pPr>
            <w:r w:rsidRPr="007D5D65">
              <w:rPr>
                <w:b/>
                <w:bCs/>
                <w:color w:val="000000"/>
                <w:sz w:val="20"/>
                <w:szCs w:val="20"/>
              </w:rPr>
              <w:lastRenderedPageBreak/>
              <w:t>Materijalni rashodi</w:t>
            </w:r>
          </w:p>
        </w:tc>
        <w:tc>
          <w:tcPr>
            <w:tcW w:w="1340" w:type="dxa"/>
            <w:tcBorders>
              <w:top w:val="nil"/>
              <w:left w:val="nil"/>
              <w:bottom w:val="nil"/>
              <w:right w:val="nil"/>
            </w:tcBorders>
            <w:shd w:val="clear" w:color="auto" w:fill="auto"/>
            <w:vAlign w:val="center"/>
            <w:hideMark/>
          </w:tcPr>
          <w:p w14:paraId="57A235ED" w14:textId="77777777" w:rsidR="007D5D65" w:rsidRPr="007D5D65" w:rsidRDefault="007D5D65" w:rsidP="007D5D65">
            <w:pPr>
              <w:jc w:val="right"/>
              <w:rPr>
                <w:b/>
                <w:bCs/>
                <w:color w:val="000000"/>
                <w:sz w:val="20"/>
                <w:szCs w:val="20"/>
              </w:rPr>
            </w:pPr>
            <w:r w:rsidRPr="007D5D65">
              <w:rPr>
                <w:b/>
                <w:bCs/>
                <w:color w:val="000000"/>
                <w:sz w:val="20"/>
                <w:szCs w:val="20"/>
              </w:rPr>
              <w:t>813.500,00</w:t>
            </w:r>
          </w:p>
        </w:tc>
        <w:tc>
          <w:tcPr>
            <w:tcW w:w="1340" w:type="dxa"/>
            <w:tcBorders>
              <w:top w:val="nil"/>
              <w:left w:val="nil"/>
              <w:bottom w:val="nil"/>
              <w:right w:val="nil"/>
            </w:tcBorders>
            <w:shd w:val="clear" w:color="auto" w:fill="auto"/>
            <w:vAlign w:val="center"/>
            <w:hideMark/>
          </w:tcPr>
          <w:p w14:paraId="04FBA0AA" w14:textId="77777777" w:rsidR="007D5D65" w:rsidRPr="007D5D65" w:rsidRDefault="007D5D65" w:rsidP="007D5D65">
            <w:pPr>
              <w:jc w:val="right"/>
              <w:rPr>
                <w:b/>
                <w:bCs/>
                <w:color w:val="000000"/>
                <w:sz w:val="20"/>
                <w:szCs w:val="20"/>
              </w:rPr>
            </w:pPr>
            <w:r w:rsidRPr="007D5D65">
              <w:rPr>
                <w:b/>
                <w:bCs/>
                <w:color w:val="000000"/>
                <w:sz w:val="20"/>
                <w:szCs w:val="20"/>
              </w:rPr>
              <w:t>373.690,03</w:t>
            </w:r>
          </w:p>
        </w:tc>
        <w:tc>
          <w:tcPr>
            <w:tcW w:w="760" w:type="dxa"/>
            <w:tcBorders>
              <w:top w:val="nil"/>
              <w:left w:val="nil"/>
              <w:bottom w:val="nil"/>
              <w:right w:val="nil"/>
            </w:tcBorders>
            <w:shd w:val="clear" w:color="auto" w:fill="auto"/>
            <w:vAlign w:val="center"/>
            <w:hideMark/>
          </w:tcPr>
          <w:p w14:paraId="444F4BE3" w14:textId="77777777" w:rsidR="007D5D65" w:rsidRPr="007D5D65" w:rsidRDefault="007D5D65" w:rsidP="007D5D65">
            <w:pPr>
              <w:jc w:val="right"/>
              <w:rPr>
                <w:b/>
                <w:bCs/>
                <w:color w:val="000000"/>
                <w:sz w:val="20"/>
                <w:szCs w:val="20"/>
              </w:rPr>
            </w:pPr>
            <w:r w:rsidRPr="007D5D65">
              <w:rPr>
                <w:b/>
                <w:bCs/>
                <w:color w:val="000000"/>
                <w:sz w:val="20"/>
                <w:szCs w:val="20"/>
              </w:rPr>
              <w:t>45,94</w:t>
            </w:r>
          </w:p>
        </w:tc>
      </w:tr>
      <w:tr w:rsidR="007D5D65" w:rsidRPr="007D5D65" w14:paraId="0F08D054" w14:textId="77777777" w:rsidTr="00BE70E8">
        <w:trPr>
          <w:trHeight w:val="300"/>
          <w:jc w:val="center"/>
        </w:trPr>
        <w:tc>
          <w:tcPr>
            <w:tcW w:w="5500" w:type="dxa"/>
            <w:tcBorders>
              <w:top w:val="nil"/>
              <w:left w:val="nil"/>
              <w:bottom w:val="nil"/>
              <w:right w:val="nil"/>
            </w:tcBorders>
            <w:shd w:val="clear" w:color="auto" w:fill="auto"/>
            <w:vAlign w:val="center"/>
            <w:hideMark/>
          </w:tcPr>
          <w:p w14:paraId="0EEE0AF4" w14:textId="77777777" w:rsidR="007D5D65" w:rsidRPr="007D5D65" w:rsidRDefault="007D5D65" w:rsidP="007D5D65">
            <w:pPr>
              <w:rPr>
                <w:b/>
                <w:bCs/>
                <w:color w:val="000000"/>
                <w:sz w:val="20"/>
                <w:szCs w:val="20"/>
              </w:rPr>
            </w:pPr>
            <w:r w:rsidRPr="007D5D65">
              <w:rPr>
                <w:b/>
                <w:bCs/>
                <w:color w:val="000000"/>
                <w:sz w:val="20"/>
                <w:szCs w:val="20"/>
              </w:rPr>
              <w:t>Naknade troškova zaposlenima</w:t>
            </w:r>
          </w:p>
        </w:tc>
        <w:tc>
          <w:tcPr>
            <w:tcW w:w="1340" w:type="dxa"/>
            <w:tcBorders>
              <w:top w:val="nil"/>
              <w:left w:val="nil"/>
              <w:bottom w:val="nil"/>
              <w:right w:val="nil"/>
            </w:tcBorders>
            <w:shd w:val="clear" w:color="auto" w:fill="auto"/>
            <w:vAlign w:val="center"/>
            <w:hideMark/>
          </w:tcPr>
          <w:p w14:paraId="5D26FA1F" w14:textId="77777777" w:rsidR="007D5D65" w:rsidRPr="007D5D65" w:rsidRDefault="007D5D65" w:rsidP="007D5D65">
            <w:pPr>
              <w:jc w:val="right"/>
              <w:rPr>
                <w:b/>
                <w:bCs/>
                <w:color w:val="000000"/>
                <w:sz w:val="20"/>
                <w:szCs w:val="20"/>
              </w:rPr>
            </w:pPr>
            <w:r w:rsidRPr="007D5D65">
              <w:rPr>
                <w:b/>
                <w:bCs/>
                <w:color w:val="000000"/>
                <w:sz w:val="20"/>
                <w:szCs w:val="20"/>
              </w:rPr>
              <w:t>106.000,00</w:t>
            </w:r>
          </w:p>
        </w:tc>
        <w:tc>
          <w:tcPr>
            <w:tcW w:w="1340" w:type="dxa"/>
            <w:tcBorders>
              <w:top w:val="nil"/>
              <w:left w:val="nil"/>
              <w:bottom w:val="nil"/>
              <w:right w:val="nil"/>
            </w:tcBorders>
            <w:shd w:val="clear" w:color="auto" w:fill="auto"/>
            <w:vAlign w:val="center"/>
            <w:hideMark/>
          </w:tcPr>
          <w:p w14:paraId="3B565C0A" w14:textId="77777777" w:rsidR="007D5D65" w:rsidRPr="007D5D65" w:rsidRDefault="007D5D65" w:rsidP="007D5D65">
            <w:pPr>
              <w:jc w:val="right"/>
              <w:rPr>
                <w:b/>
                <w:bCs/>
                <w:color w:val="000000"/>
                <w:sz w:val="20"/>
                <w:szCs w:val="20"/>
              </w:rPr>
            </w:pPr>
            <w:r w:rsidRPr="007D5D65">
              <w:rPr>
                <w:b/>
                <w:bCs/>
                <w:color w:val="000000"/>
                <w:sz w:val="20"/>
                <w:szCs w:val="20"/>
              </w:rPr>
              <w:t>47.436,48</w:t>
            </w:r>
          </w:p>
        </w:tc>
        <w:tc>
          <w:tcPr>
            <w:tcW w:w="760" w:type="dxa"/>
            <w:tcBorders>
              <w:top w:val="nil"/>
              <w:left w:val="nil"/>
              <w:bottom w:val="nil"/>
              <w:right w:val="nil"/>
            </w:tcBorders>
            <w:shd w:val="clear" w:color="auto" w:fill="auto"/>
            <w:vAlign w:val="center"/>
            <w:hideMark/>
          </w:tcPr>
          <w:p w14:paraId="7B15D13B" w14:textId="77777777" w:rsidR="007D5D65" w:rsidRPr="007D5D65" w:rsidRDefault="007D5D65" w:rsidP="007D5D65">
            <w:pPr>
              <w:jc w:val="right"/>
              <w:rPr>
                <w:b/>
                <w:bCs/>
                <w:color w:val="000000"/>
                <w:sz w:val="20"/>
                <w:szCs w:val="20"/>
              </w:rPr>
            </w:pPr>
            <w:r w:rsidRPr="007D5D65">
              <w:rPr>
                <w:b/>
                <w:bCs/>
                <w:color w:val="000000"/>
                <w:sz w:val="20"/>
                <w:szCs w:val="20"/>
              </w:rPr>
              <w:t>44,75</w:t>
            </w:r>
          </w:p>
        </w:tc>
      </w:tr>
      <w:tr w:rsidR="007D5D65" w:rsidRPr="007D5D65" w14:paraId="679D50AE" w14:textId="77777777" w:rsidTr="00BE70E8">
        <w:trPr>
          <w:trHeight w:val="300"/>
          <w:jc w:val="center"/>
        </w:trPr>
        <w:tc>
          <w:tcPr>
            <w:tcW w:w="5500" w:type="dxa"/>
            <w:tcBorders>
              <w:top w:val="nil"/>
              <w:left w:val="nil"/>
              <w:bottom w:val="nil"/>
              <w:right w:val="nil"/>
            </w:tcBorders>
            <w:shd w:val="clear" w:color="auto" w:fill="auto"/>
            <w:vAlign w:val="center"/>
            <w:hideMark/>
          </w:tcPr>
          <w:p w14:paraId="602CDEC9" w14:textId="77777777" w:rsidR="007D5D65" w:rsidRPr="007D5D65" w:rsidRDefault="007D5D65" w:rsidP="007D5D65">
            <w:pPr>
              <w:rPr>
                <w:color w:val="000000"/>
                <w:sz w:val="20"/>
                <w:szCs w:val="20"/>
              </w:rPr>
            </w:pPr>
            <w:r w:rsidRPr="007D5D65">
              <w:rPr>
                <w:color w:val="000000"/>
                <w:sz w:val="20"/>
                <w:szCs w:val="20"/>
              </w:rPr>
              <w:t>Službena putovanja</w:t>
            </w:r>
          </w:p>
        </w:tc>
        <w:tc>
          <w:tcPr>
            <w:tcW w:w="1340" w:type="dxa"/>
            <w:tcBorders>
              <w:top w:val="nil"/>
              <w:left w:val="nil"/>
              <w:bottom w:val="nil"/>
              <w:right w:val="nil"/>
            </w:tcBorders>
            <w:shd w:val="clear" w:color="auto" w:fill="auto"/>
            <w:vAlign w:val="center"/>
            <w:hideMark/>
          </w:tcPr>
          <w:p w14:paraId="346BAEAB" w14:textId="77777777" w:rsidR="007D5D65" w:rsidRPr="007D5D65" w:rsidRDefault="007D5D65" w:rsidP="007D5D65">
            <w:pPr>
              <w:rPr>
                <w:color w:val="000000"/>
                <w:sz w:val="20"/>
                <w:szCs w:val="20"/>
              </w:rPr>
            </w:pPr>
          </w:p>
        </w:tc>
        <w:tc>
          <w:tcPr>
            <w:tcW w:w="1340" w:type="dxa"/>
            <w:tcBorders>
              <w:top w:val="nil"/>
              <w:left w:val="nil"/>
              <w:bottom w:val="nil"/>
              <w:right w:val="nil"/>
            </w:tcBorders>
            <w:shd w:val="clear" w:color="auto" w:fill="auto"/>
            <w:vAlign w:val="center"/>
            <w:hideMark/>
          </w:tcPr>
          <w:p w14:paraId="2218B44F" w14:textId="77777777" w:rsidR="007D5D65" w:rsidRPr="007D5D65" w:rsidRDefault="007D5D65" w:rsidP="007D5D65">
            <w:pPr>
              <w:jc w:val="right"/>
              <w:rPr>
                <w:color w:val="000000"/>
                <w:sz w:val="20"/>
                <w:szCs w:val="20"/>
              </w:rPr>
            </w:pPr>
            <w:r w:rsidRPr="007D5D65">
              <w:rPr>
                <w:color w:val="000000"/>
                <w:sz w:val="20"/>
                <w:szCs w:val="20"/>
              </w:rPr>
              <w:t>457,93</w:t>
            </w:r>
          </w:p>
        </w:tc>
        <w:tc>
          <w:tcPr>
            <w:tcW w:w="760" w:type="dxa"/>
            <w:tcBorders>
              <w:top w:val="nil"/>
              <w:left w:val="nil"/>
              <w:bottom w:val="nil"/>
              <w:right w:val="nil"/>
            </w:tcBorders>
            <w:shd w:val="clear" w:color="auto" w:fill="auto"/>
            <w:vAlign w:val="center"/>
            <w:hideMark/>
          </w:tcPr>
          <w:p w14:paraId="28C9FA8A" w14:textId="77777777" w:rsidR="007D5D65" w:rsidRPr="007D5D65" w:rsidRDefault="007D5D65" w:rsidP="007D5D65">
            <w:pPr>
              <w:jc w:val="right"/>
              <w:rPr>
                <w:color w:val="000000"/>
                <w:sz w:val="20"/>
                <w:szCs w:val="20"/>
              </w:rPr>
            </w:pPr>
          </w:p>
        </w:tc>
      </w:tr>
      <w:tr w:rsidR="007D5D65" w:rsidRPr="007D5D65" w14:paraId="26D0B421" w14:textId="77777777" w:rsidTr="00BE70E8">
        <w:trPr>
          <w:trHeight w:val="300"/>
          <w:jc w:val="center"/>
        </w:trPr>
        <w:tc>
          <w:tcPr>
            <w:tcW w:w="5500" w:type="dxa"/>
            <w:tcBorders>
              <w:top w:val="nil"/>
              <w:left w:val="nil"/>
              <w:bottom w:val="nil"/>
              <w:right w:val="nil"/>
            </w:tcBorders>
            <w:shd w:val="clear" w:color="auto" w:fill="auto"/>
            <w:vAlign w:val="center"/>
            <w:hideMark/>
          </w:tcPr>
          <w:p w14:paraId="192D072B" w14:textId="77777777" w:rsidR="007D5D65" w:rsidRPr="007D5D65" w:rsidRDefault="007D5D65" w:rsidP="007D5D65">
            <w:pPr>
              <w:rPr>
                <w:color w:val="000000"/>
                <w:sz w:val="20"/>
                <w:szCs w:val="20"/>
              </w:rPr>
            </w:pPr>
            <w:r w:rsidRPr="007D5D65">
              <w:rPr>
                <w:color w:val="000000"/>
                <w:sz w:val="20"/>
                <w:szCs w:val="20"/>
              </w:rPr>
              <w:t>Naknade za prijevoz</w:t>
            </w:r>
          </w:p>
        </w:tc>
        <w:tc>
          <w:tcPr>
            <w:tcW w:w="1340" w:type="dxa"/>
            <w:tcBorders>
              <w:top w:val="nil"/>
              <w:left w:val="nil"/>
              <w:bottom w:val="nil"/>
              <w:right w:val="nil"/>
            </w:tcBorders>
            <w:shd w:val="clear" w:color="auto" w:fill="auto"/>
            <w:vAlign w:val="center"/>
            <w:hideMark/>
          </w:tcPr>
          <w:p w14:paraId="6F78BBEF" w14:textId="77777777" w:rsidR="007D5D65" w:rsidRPr="007D5D65" w:rsidRDefault="007D5D65" w:rsidP="007D5D65">
            <w:pPr>
              <w:rPr>
                <w:color w:val="000000"/>
                <w:sz w:val="20"/>
                <w:szCs w:val="20"/>
              </w:rPr>
            </w:pPr>
          </w:p>
        </w:tc>
        <w:tc>
          <w:tcPr>
            <w:tcW w:w="1340" w:type="dxa"/>
            <w:tcBorders>
              <w:top w:val="nil"/>
              <w:left w:val="nil"/>
              <w:bottom w:val="nil"/>
              <w:right w:val="nil"/>
            </w:tcBorders>
            <w:shd w:val="clear" w:color="auto" w:fill="auto"/>
            <w:vAlign w:val="center"/>
            <w:hideMark/>
          </w:tcPr>
          <w:p w14:paraId="05CEAC53" w14:textId="77777777" w:rsidR="007D5D65" w:rsidRPr="007D5D65" w:rsidRDefault="007D5D65" w:rsidP="007D5D65">
            <w:pPr>
              <w:jc w:val="right"/>
              <w:rPr>
                <w:color w:val="000000"/>
                <w:sz w:val="20"/>
                <w:szCs w:val="20"/>
              </w:rPr>
            </w:pPr>
            <w:r w:rsidRPr="007D5D65">
              <w:rPr>
                <w:color w:val="000000"/>
                <w:sz w:val="20"/>
                <w:szCs w:val="20"/>
              </w:rPr>
              <w:t>41.438,32</w:t>
            </w:r>
          </w:p>
        </w:tc>
        <w:tc>
          <w:tcPr>
            <w:tcW w:w="760" w:type="dxa"/>
            <w:tcBorders>
              <w:top w:val="nil"/>
              <w:left w:val="nil"/>
              <w:bottom w:val="nil"/>
              <w:right w:val="nil"/>
            </w:tcBorders>
            <w:shd w:val="clear" w:color="auto" w:fill="auto"/>
            <w:vAlign w:val="center"/>
            <w:hideMark/>
          </w:tcPr>
          <w:p w14:paraId="64B5A03A" w14:textId="77777777" w:rsidR="007D5D65" w:rsidRPr="007D5D65" w:rsidRDefault="007D5D65" w:rsidP="007D5D65">
            <w:pPr>
              <w:jc w:val="right"/>
              <w:rPr>
                <w:color w:val="000000"/>
                <w:sz w:val="20"/>
                <w:szCs w:val="20"/>
              </w:rPr>
            </w:pPr>
          </w:p>
        </w:tc>
      </w:tr>
      <w:tr w:rsidR="007D5D65" w:rsidRPr="007D5D65" w14:paraId="268D705B" w14:textId="77777777" w:rsidTr="00BE70E8">
        <w:trPr>
          <w:trHeight w:val="300"/>
          <w:jc w:val="center"/>
        </w:trPr>
        <w:tc>
          <w:tcPr>
            <w:tcW w:w="5500" w:type="dxa"/>
            <w:tcBorders>
              <w:top w:val="nil"/>
              <w:left w:val="nil"/>
              <w:bottom w:val="nil"/>
              <w:right w:val="nil"/>
            </w:tcBorders>
            <w:shd w:val="clear" w:color="auto" w:fill="auto"/>
            <w:vAlign w:val="center"/>
            <w:hideMark/>
          </w:tcPr>
          <w:p w14:paraId="2F9B0E69" w14:textId="77777777" w:rsidR="007D5D65" w:rsidRPr="007D5D65" w:rsidRDefault="007D5D65" w:rsidP="007D5D65">
            <w:pPr>
              <w:rPr>
                <w:color w:val="000000"/>
                <w:sz w:val="20"/>
                <w:szCs w:val="20"/>
              </w:rPr>
            </w:pPr>
            <w:r w:rsidRPr="007D5D65">
              <w:rPr>
                <w:color w:val="000000"/>
                <w:sz w:val="20"/>
                <w:szCs w:val="20"/>
              </w:rPr>
              <w:t>Stručno usavršavanje zaposlenika</w:t>
            </w:r>
          </w:p>
        </w:tc>
        <w:tc>
          <w:tcPr>
            <w:tcW w:w="1340" w:type="dxa"/>
            <w:tcBorders>
              <w:top w:val="nil"/>
              <w:left w:val="nil"/>
              <w:bottom w:val="nil"/>
              <w:right w:val="nil"/>
            </w:tcBorders>
            <w:shd w:val="clear" w:color="auto" w:fill="auto"/>
            <w:vAlign w:val="center"/>
            <w:hideMark/>
          </w:tcPr>
          <w:p w14:paraId="6A84A35D" w14:textId="77777777" w:rsidR="007D5D65" w:rsidRPr="007D5D65" w:rsidRDefault="007D5D65" w:rsidP="007D5D65">
            <w:pPr>
              <w:rPr>
                <w:color w:val="000000"/>
                <w:sz w:val="20"/>
                <w:szCs w:val="20"/>
              </w:rPr>
            </w:pPr>
          </w:p>
        </w:tc>
        <w:tc>
          <w:tcPr>
            <w:tcW w:w="1340" w:type="dxa"/>
            <w:tcBorders>
              <w:top w:val="nil"/>
              <w:left w:val="nil"/>
              <w:bottom w:val="nil"/>
              <w:right w:val="nil"/>
            </w:tcBorders>
            <w:shd w:val="clear" w:color="auto" w:fill="auto"/>
            <w:vAlign w:val="center"/>
            <w:hideMark/>
          </w:tcPr>
          <w:p w14:paraId="7D7C2316" w14:textId="77777777" w:rsidR="007D5D65" w:rsidRPr="007D5D65" w:rsidRDefault="007D5D65" w:rsidP="007D5D65">
            <w:pPr>
              <w:jc w:val="right"/>
              <w:rPr>
                <w:color w:val="000000"/>
                <w:sz w:val="20"/>
                <w:szCs w:val="20"/>
              </w:rPr>
            </w:pPr>
            <w:r w:rsidRPr="007D5D65">
              <w:rPr>
                <w:color w:val="000000"/>
                <w:sz w:val="20"/>
                <w:szCs w:val="20"/>
              </w:rPr>
              <w:t>5.540,23</w:t>
            </w:r>
          </w:p>
        </w:tc>
        <w:tc>
          <w:tcPr>
            <w:tcW w:w="760" w:type="dxa"/>
            <w:tcBorders>
              <w:top w:val="nil"/>
              <w:left w:val="nil"/>
              <w:bottom w:val="nil"/>
              <w:right w:val="nil"/>
            </w:tcBorders>
            <w:shd w:val="clear" w:color="auto" w:fill="auto"/>
            <w:vAlign w:val="center"/>
            <w:hideMark/>
          </w:tcPr>
          <w:p w14:paraId="1E5B104F" w14:textId="77777777" w:rsidR="007D5D65" w:rsidRPr="007D5D65" w:rsidRDefault="007D5D65" w:rsidP="007D5D65">
            <w:pPr>
              <w:jc w:val="right"/>
              <w:rPr>
                <w:color w:val="000000"/>
                <w:sz w:val="20"/>
                <w:szCs w:val="20"/>
              </w:rPr>
            </w:pPr>
          </w:p>
        </w:tc>
      </w:tr>
      <w:tr w:rsidR="007D5D65" w:rsidRPr="007D5D65" w14:paraId="4A44D8F9" w14:textId="77777777" w:rsidTr="00BE70E8">
        <w:trPr>
          <w:trHeight w:val="300"/>
          <w:jc w:val="center"/>
        </w:trPr>
        <w:tc>
          <w:tcPr>
            <w:tcW w:w="5500" w:type="dxa"/>
            <w:tcBorders>
              <w:top w:val="nil"/>
              <w:left w:val="nil"/>
              <w:bottom w:val="nil"/>
              <w:right w:val="nil"/>
            </w:tcBorders>
            <w:shd w:val="clear" w:color="auto" w:fill="auto"/>
            <w:vAlign w:val="center"/>
            <w:hideMark/>
          </w:tcPr>
          <w:p w14:paraId="1B1C1BBE" w14:textId="77777777" w:rsidR="007D5D65" w:rsidRPr="007D5D65" w:rsidRDefault="007D5D65" w:rsidP="007D5D65">
            <w:pPr>
              <w:rPr>
                <w:b/>
                <w:bCs/>
                <w:color w:val="000000"/>
                <w:sz w:val="20"/>
                <w:szCs w:val="20"/>
              </w:rPr>
            </w:pPr>
            <w:r w:rsidRPr="007D5D65">
              <w:rPr>
                <w:b/>
                <w:bCs/>
                <w:color w:val="000000"/>
                <w:sz w:val="20"/>
                <w:szCs w:val="20"/>
              </w:rPr>
              <w:t>Rashodi za materijal i energiju</w:t>
            </w:r>
          </w:p>
        </w:tc>
        <w:tc>
          <w:tcPr>
            <w:tcW w:w="1340" w:type="dxa"/>
            <w:tcBorders>
              <w:top w:val="nil"/>
              <w:left w:val="nil"/>
              <w:bottom w:val="nil"/>
              <w:right w:val="nil"/>
            </w:tcBorders>
            <w:shd w:val="clear" w:color="auto" w:fill="auto"/>
            <w:vAlign w:val="center"/>
            <w:hideMark/>
          </w:tcPr>
          <w:p w14:paraId="206102D8" w14:textId="77777777" w:rsidR="007D5D65" w:rsidRPr="007D5D65" w:rsidRDefault="007D5D65" w:rsidP="007D5D65">
            <w:pPr>
              <w:jc w:val="right"/>
              <w:rPr>
                <w:b/>
                <w:bCs/>
                <w:color w:val="000000"/>
                <w:sz w:val="20"/>
                <w:szCs w:val="20"/>
              </w:rPr>
            </w:pPr>
            <w:r w:rsidRPr="007D5D65">
              <w:rPr>
                <w:b/>
                <w:bCs/>
                <w:color w:val="000000"/>
                <w:sz w:val="20"/>
                <w:szCs w:val="20"/>
              </w:rPr>
              <w:t>472.800,00</w:t>
            </w:r>
          </w:p>
        </w:tc>
        <w:tc>
          <w:tcPr>
            <w:tcW w:w="1340" w:type="dxa"/>
            <w:tcBorders>
              <w:top w:val="nil"/>
              <w:left w:val="nil"/>
              <w:bottom w:val="nil"/>
              <w:right w:val="nil"/>
            </w:tcBorders>
            <w:shd w:val="clear" w:color="auto" w:fill="auto"/>
            <w:vAlign w:val="center"/>
            <w:hideMark/>
          </w:tcPr>
          <w:p w14:paraId="44B6E27F" w14:textId="77777777" w:rsidR="007D5D65" w:rsidRPr="007D5D65" w:rsidRDefault="007D5D65" w:rsidP="007D5D65">
            <w:pPr>
              <w:jc w:val="right"/>
              <w:rPr>
                <w:b/>
                <w:bCs/>
                <w:color w:val="000000"/>
                <w:sz w:val="20"/>
                <w:szCs w:val="20"/>
              </w:rPr>
            </w:pPr>
            <w:r w:rsidRPr="007D5D65">
              <w:rPr>
                <w:b/>
                <w:bCs/>
                <w:color w:val="000000"/>
                <w:sz w:val="20"/>
                <w:szCs w:val="20"/>
              </w:rPr>
              <w:t>237.216,08</w:t>
            </w:r>
          </w:p>
        </w:tc>
        <w:tc>
          <w:tcPr>
            <w:tcW w:w="760" w:type="dxa"/>
            <w:tcBorders>
              <w:top w:val="nil"/>
              <w:left w:val="nil"/>
              <w:bottom w:val="nil"/>
              <w:right w:val="nil"/>
            </w:tcBorders>
            <w:shd w:val="clear" w:color="auto" w:fill="auto"/>
            <w:vAlign w:val="center"/>
            <w:hideMark/>
          </w:tcPr>
          <w:p w14:paraId="371C0DA9" w14:textId="77777777" w:rsidR="007D5D65" w:rsidRPr="007D5D65" w:rsidRDefault="007D5D65" w:rsidP="007D5D65">
            <w:pPr>
              <w:jc w:val="right"/>
              <w:rPr>
                <w:b/>
                <w:bCs/>
                <w:color w:val="000000"/>
                <w:sz w:val="20"/>
                <w:szCs w:val="20"/>
              </w:rPr>
            </w:pPr>
            <w:r w:rsidRPr="007D5D65">
              <w:rPr>
                <w:b/>
                <w:bCs/>
                <w:color w:val="000000"/>
                <w:sz w:val="20"/>
                <w:szCs w:val="20"/>
              </w:rPr>
              <w:t>50,17</w:t>
            </w:r>
          </w:p>
        </w:tc>
      </w:tr>
      <w:tr w:rsidR="007D5D65" w:rsidRPr="007D5D65" w14:paraId="624CE81C" w14:textId="77777777" w:rsidTr="00BE70E8">
        <w:trPr>
          <w:trHeight w:val="300"/>
          <w:jc w:val="center"/>
        </w:trPr>
        <w:tc>
          <w:tcPr>
            <w:tcW w:w="5500" w:type="dxa"/>
            <w:tcBorders>
              <w:top w:val="nil"/>
              <w:left w:val="nil"/>
              <w:bottom w:val="nil"/>
              <w:right w:val="nil"/>
            </w:tcBorders>
            <w:shd w:val="clear" w:color="auto" w:fill="auto"/>
            <w:vAlign w:val="center"/>
            <w:hideMark/>
          </w:tcPr>
          <w:p w14:paraId="4E44945C" w14:textId="77777777" w:rsidR="007D5D65" w:rsidRPr="007D5D65" w:rsidRDefault="007D5D65" w:rsidP="007D5D65">
            <w:pPr>
              <w:rPr>
                <w:color w:val="000000"/>
                <w:sz w:val="20"/>
                <w:szCs w:val="20"/>
              </w:rPr>
            </w:pPr>
            <w:r w:rsidRPr="007D5D65">
              <w:rPr>
                <w:color w:val="000000"/>
                <w:sz w:val="20"/>
                <w:szCs w:val="20"/>
              </w:rPr>
              <w:t>Uredski materijal i ostali materijalni rashodi</w:t>
            </w:r>
          </w:p>
        </w:tc>
        <w:tc>
          <w:tcPr>
            <w:tcW w:w="1340" w:type="dxa"/>
            <w:tcBorders>
              <w:top w:val="nil"/>
              <w:left w:val="nil"/>
              <w:bottom w:val="nil"/>
              <w:right w:val="nil"/>
            </w:tcBorders>
            <w:shd w:val="clear" w:color="auto" w:fill="auto"/>
            <w:vAlign w:val="center"/>
            <w:hideMark/>
          </w:tcPr>
          <w:p w14:paraId="37FC6756" w14:textId="77777777" w:rsidR="007D5D65" w:rsidRPr="007D5D65" w:rsidRDefault="007D5D65" w:rsidP="007D5D65">
            <w:pPr>
              <w:rPr>
                <w:color w:val="000000"/>
                <w:sz w:val="20"/>
                <w:szCs w:val="20"/>
              </w:rPr>
            </w:pPr>
          </w:p>
        </w:tc>
        <w:tc>
          <w:tcPr>
            <w:tcW w:w="1340" w:type="dxa"/>
            <w:tcBorders>
              <w:top w:val="nil"/>
              <w:left w:val="nil"/>
              <w:bottom w:val="nil"/>
              <w:right w:val="nil"/>
            </w:tcBorders>
            <w:shd w:val="clear" w:color="auto" w:fill="auto"/>
            <w:vAlign w:val="center"/>
            <w:hideMark/>
          </w:tcPr>
          <w:p w14:paraId="691526E1" w14:textId="77777777" w:rsidR="007D5D65" w:rsidRPr="007D5D65" w:rsidRDefault="007D5D65" w:rsidP="007D5D65">
            <w:pPr>
              <w:jc w:val="right"/>
              <w:rPr>
                <w:color w:val="000000"/>
                <w:sz w:val="20"/>
                <w:szCs w:val="20"/>
              </w:rPr>
            </w:pPr>
            <w:r w:rsidRPr="007D5D65">
              <w:rPr>
                <w:color w:val="000000"/>
                <w:sz w:val="20"/>
                <w:szCs w:val="20"/>
              </w:rPr>
              <w:t>6.410,28</w:t>
            </w:r>
          </w:p>
        </w:tc>
        <w:tc>
          <w:tcPr>
            <w:tcW w:w="760" w:type="dxa"/>
            <w:tcBorders>
              <w:top w:val="nil"/>
              <w:left w:val="nil"/>
              <w:bottom w:val="nil"/>
              <w:right w:val="nil"/>
            </w:tcBorders>
            <w:shd w:val="clear" w:color="auto" w:fill="auto"/>
            <w:vAlign w:val="center"/>
            <w:hideMark/>
          </w:tcPr>
          <w:p w14:paraId="6B81815E" w14:textId="77777777" w:rsidR="007D5D65" w:rsidRPr="007D5D65" w:rsidRDefault="007D5D65" w:rsidP="007D5D65">
            <w:pPr>
              <w:jc w:val="right"/>
              <w:rPr>
                <w:color w:val="000000"/>
                <w:sz w:val="20"/>
                <w:szCs w:val="20"/>
              </w:rPr>
            </w:pPr>
          </w:p>
        </w:tc>
      </w:tr>
      <w:tr w:rsidR="007D5D65" w:rsidRPr="007D5D65" w14:paraId="3D30FABA" w14:textId="77777777" w:rsidTr="00BE70E8">
        <w:trPr>
          <w:trHeight w:val="300"/>
          <w:jc w:val="center"/>
        </w:trPr>
        <w:tc>
          <w:tcPr>
            <w:tcW w:w="5500" w:type="dxa"/>
            <w:tcBorders>
              <w:top w:val="nil"/>
              <w:left w:val="nil"/>
              <w:bottom w:val="nil"/>
              <w:right w:val="nil"/>
            </w:tcBorders>
            <w:shd w:val="clear" w:color="auto" w:fill="auto"/>
            <w:vAlign w:val="center"/>
            <w:hideMark/>
          </w:tcPr>
          <w:p w14:paraId="3B7168D7" w14:textId="77777777" w:rsidR="007D5D65" w:rsidRPr="007D5D65" w:rsidRDefault="007D5D65" w:rsidP="007D5D65">
            <w:pPr>
              <w:rPr>
                <w:color w:val="000000"/>
                <w:sz w:val="20"/>
                <w:szCs w:val="20"/>
              </w:rPr>
            </w:pPr>
            <w:r w:rsidRPr="007D5D65">
              <w:rPr>
                <w:color w:val="000000"/>
                <w:sz w:val="20"/>
                <w:szCs w:val="20"/>
              </w:rPr>
              <w:t>Potrošni materijal</w:t>
            </w:r>
          </w:p>
        </w:tc>
        <w:tc>
          <w:tcPr>
            <w:tcW w:w="1340" w:type="dxa"/>
            <w:tcBorders>
              <w:top w:val="nil"/>
              <w:left w:val="nil"/>
              <w:bottom w:val="nil"/>
              <w:right w:val="nil"/>
            </w:tcBorders>
            <w:shd w:val="clear" w:color="auto" w:fill="auto"/>
            <w:vAlign w:val="center"/>
            <w:hideMark/>
          </w:tcPr>
          <w:p w14:paraId="08CFE4D0" w14:textId="77777777" w:rsidR="007D5D65" w:rsidRPr="007D5D65" w:rsidRDefault="007D5D65" w:rsidP="007D5D65">
            <w:pPr>
              <w:rPr>
                <w:color w:val="000000"/>
                <w:sz w:val="20"/>
                <w:szCs w:val="20"/>
              </w:rPr>
            </w:pPr>
          </w:p>
        </w:tc>
        <w:tc>
          <w:tcPr>
            <w:tcW w:w="1340" w:type="dxa"/>
            <w:tcBorders>
              <w:top w:val="nil"/>
              <w:left w:val="nil"/>
              <w:bottom w:val="nil"/>
              <w:right w:val="nil"/>
            </w:tcBorders>
            <w:shd w:val="clear" w:color="auto" w:fill="auto"/>
            <w:vAlign w:val="center"/>
            <w:hideMark/>
          </w:tcPr>
          <w:p w14:paraId="2A89B7D6" w14:textId="77777777" w:rsidR="007D5D65" w:rsidRPr="007D5D65" w:rsidRDefault="007D5D65" w:rsidP="007D5D65">
            <w:pPr>
              <w:jc w:val="right"/>
              <w:rPr>
                <w:color w:val="000000"/>
                <w:sz w:val="20"/>
                <w:szCs w:val="20"/>
              </w:rPr>
            </w:pPr>
            <w:r w:rsidRPr="007D5D65">
              <w:rPr>
                <w:color w:val="000000"/>
                <w:sz w:val="20"/>
                <w:szCs w:val="20"/>
              </w:rPr>
              <w:t>42.469,78</w:t>
            </w:r>
          </w:p>
        </w:tc>
        <w:tc>
          <w:tcPr>
            <w:tcW w:w="760" w:type="dxa"/>
            <w:tcBorders>
              <w:top w:val="nil"/>
              <w:left w:val="nil"/>
              <w:bottom w:val="nil"/>
              <w:right w:val="nil"/>
            </w:tcBorders>
            <w:shd w:val="clear" w:color="auto" w:fill="auto"/>
            <w:vAlign w:val="center"/>
            <w:hideMark/>
          </w:tcPr>
          <w:p w14:paraId="005E5008" w14:textId="77777777" w:rsidR="007D5D65" w:rsidRPr="007D5D65" w:rsidRDefault="007D5D65" w:rsidP="007D5D65">
            <w:pPr>
              <w:jc w:val="right"/>
              <w:rPr>
                <w:color w:val="000000"/>
                <w:sz w:val="20"/>
                <w:szCs w:val="20"/>
              </w:rPr>
            </w:pPr>
          </w:p>
        </w:tc>
      </w:tr>
      <w:tr w:rsidR="007D5D65" w:rsidRPr="007D5D65" w14:paraId="31A3553D" w14:textId="77777777" w:rsidTr="00BE70E8">
        <w:trPr>
          <w:trHeight w:val="300"/>
          <w:jc w:val="center"/>
        </w:trPr>
        <w:tc>
          <w:tcPr>
            <w:tcW w:w="5500" w:type="dxa"/>
            <w:tcBorders>
              <w:top w:val="nil"/>
              <w:left w:val="nil"/>
              <w:bottom w:val="nil"/>
              <w:right w:val="nil"/>
            </w:tcBorders>
            <w:shd w:val="clear" w:color="auto" w:fill="auto"/>
            <w:vAlign w:val="center"/>
            <w:hideMark/>
          </w:tcPr>
          <w:p w14:paraId="1B0F97C7" w14:textId="77777777" w:rsidR="007D5D65" w:rsidRPr="007D5D65" w:rsidRDefault="007D5D65" w:rsidP="007D5D65">
            <w:pPr>
              <w:rPr>
                <w:color w:val="000000"/>
                <w:sz w:val="20"/>
                <w:szCs w:val="20"/>
              </w:rPr>
            </w:pPr>
            <w:r w:rsidRPr="007D5D65">
              <w:rPr>
                <w:color w:val="000000"/>
                <w:sz w:val="20"/>
                <w:szCs w:val="20"/>
              </w:rPr>
              <w:t>Ostali materijal - didaktika</w:t>
            </w:r>
          </w:p>
        </w:tc>
        <w:tc>
          <w:tcPr>
            <w:tcW w:w="1340" w:type="dxa"/>
            <w:tcBorders>
              <w:top w:val="nil"/>
              <w:left w:val="nil"/>
              <w:bottom w:val="nil"/>
              <w:right w:val="nil"/>
            </w:tcBorders>
            <w:shd w:val="clear" w:color="auto" w:fill="auto"/>
            <w:vAlign w:val="center"/>
            <w:hideMark/>
          </w:tcPr>
          <w:p w14:paraId="403E65DD" w14:textId="77777777" w:rsidR="007D5D65" w:rsidRPr="007D5D65" w:rsidRDefault="007D5D65" w:rsidP="007D5D65">
            <w:pPr>
              <w:rPr>
                <w:color w:val="000000"/>
                <w:sz w:val="20"/>
                <w:szCs w:val="20"/>
              </w:rPr>
            </w:pPr>
          </w:p>
        </w:tc>
        <w:tc>
          <w:tcPr>
            <w:tcW w:w="1340" w:type="dxa"/>
            <w:tcBorders>
              <w:top w:val="nil"/>
              <w:left w:val="nil"/>
              <w:bottom w:val="nil"/>
              <w:right w:val="nil"/>
            </w:tcBorders>
            <w:shd w:val="clear" w:color="auto" w:fill="auto"/>
            <w:vAlign w:val="center"/>
            <w:hideMark/>
          </w:tcPr>
          <w:p w14:paraId="34D6AE72" w14:textId="77777777" w:rsidR="007D5D65" w:rsidRPr="007D5D65" w:rsidRDefault="007D5D65" w:rsidP="007D5D65">
            <w:pPr>
              <w:jc w:val="right"/>
              <w:rPr>
                <w:color w:val="000000"/>
                <w:sz w:val="20"/>
                <w:szCs w:val="20"/>
              </w:rPr>
            </w:pPr>
            <w:r w:rsidRPr="007D5D65">
              <w:rPr>
                <w:color w:val="000000"/>
                <w:sz w:val="20"/>
                <w:szCs w:val="20"/>
              </w:rPr>
              <w:t>6.894,37</w:t>
            </w:r>
          </w:p>
        </w:tc>
        <w:tc>
          <w:tcPr>
            <w:tcW w:w="760" w:type="dxa"/>
            <w:tcBorders>
              <w:top w:val="nil"/>
              <w:left w:val="nil"/>
              <w:bottom w:val="nil"/>
              <w:right w:val="nil"/>
            </w:tcBorders>
            <w:shd w:val="clear" w:color="auto" w:fill="auto"/>
            <w:vAlign w:val="center"/>
            <w:hideMark/>
          </w:tcPr>
          <w:p w14:paraId="2AEF191E" w14:textId="77777777" w:rsidR="007D5D65" w:rsidRPr="007D5D65" w:rsidRDefault="007D5D65" w:rsidP="007D5D65">
            <w:pPr>
              <w:jc w:val="right"/>
              <w:rPr>
                <w:color w:val="000000"/>
                <w:sz w:val="20"/>
                <w:szCs w:val="20"/>
              </w:rPr>
            </w:pPr>
          </w:p>
        </w:tc>
      </w:tr>
      <w:tr w:rsidR="007D5D65" w:rsidRPr="007D5D65" w14:paraId="6F15E292" w14:textId="77777777" w:rsidTr="00BE70E8">
        <w:trPr>
          <w:trHeight w:val="300"/>
          <w:jc w:val="center"/>
        </w:trPr>
        <w:tc>
          <w:tcPr>
            <w:tcW w:w="5500" w:type="dxa"/>
            <w:tcBorders>
              <w:top w:val="nil"/>
              <w:left w:val="nil"/>
              <w:bottom w:val="nil"/>
              <w:right w:val="nil"/>
            </w:tcBorders>
            <w:shd w:val="clear" w:color="auto" w:fill="auto"/>
            <w:vAlign w:val="center"/>
            <w:hideMark/>
          </w:tcPr>
          <w:p w14:paraId="6209C79F" w14:textId="77777777" w:rsidR="007D5D65" w:rsidRPr="007D5D65" w:rsidRDefault="007D5D65" w:rsidP="007D5D65">
            <w:pPr>
              <w:rPr>
                <w:color w:val="000000"/>
                <w:sz w:val="20"/>
                <w:szCs w:val="20"/>
              </w:rPr>
            </w:pPr>
            <w:r w:rsidRPr="007D5D65">
              <w:rPr>
                <w:color w:val="000000"/>
                <w:sz w:val="20"/>
                <w:szCs w:val="20"/>
              </w:rPr>
              <w:t>Materijal i sirovine</w:t>
            </w:r>
          </w:p>
        </w:tc>
        <w:tc>
          <w:tcPr>
            <w:tcW w:w="1340" w:type="dxa"/>
            <w:tcBorders>
              <w:top w:val="nil"/>
              <w:left w:val="nil"/>
              <w:bottom w:val="nil"/>
              <w:right w:val="nil"/>
            </w:tcBorders>
            <w:shd w:val="clear" w:color="auto" w:fill="auto"/>
            <w:vAlign w:val="center"/>
            <w:hideMark/>
          </w:tcPr>
          <w:p w14:paraId="2C3BFD06" w14:textId="77777777" w:rsidR="007D5D65" w:rsidRPr="007D5D65" w:rsidRDefault="007D5D65" w:rsidP="007D5D65">
            <w:pPr>
              <w:rPr>
                <w:color w:val="000000"/>
                <w:sz w:val="20"/>
                <w:szCs w:val="20"/>
              </w:rPr>
            </w:pPr>
          </w:p>
        </w:tc>
        <w:tc>
          <w:tcPr>
            <w:tcW w:w="1340" w:type="dxa"/>
            <w:tcBorders>
              <w:top w:val="nil"/>
              <w:left w:val="nil"/>
              <w:bottom w:val="nil"/>
              <w:right w:val="nil"/>
            </w:tcBorders>
            <w:shd w:val="clear" w:color="auto" w:fill="auto"/>
            <w:vAlign w:val="center"/>
            <w:hideMark/>
          </w:tcPr>
          <w:p w14:paraId="146695FD" w14:textId="77777777" w:rsidR="007D5D65" w:rsidRPr="007D5D65" w:rsidRDefault="007D5D65" w:rsidP="007D5D65">
            <w:pPr>
              <w:jc w:val="right"/>
              <w:rPr>
                <w:color w:val="000000"/>
                <w:sz w:val="20"/>
                <w:szCs w:val="20"/>
              </w:rPr>
            </w:pPr>
            <w:r w:rsidRPr="007D5D65">
              <w:rPr>
                <w:color w:val="000000"/>
                <w:sz w:val="20"/>
                <w:szCs w:val="20"/>
              </w:rPr>
              <w:t>92.262,01</w:t>
            </w:r>
          </w:p>
        </w:tc>
        <w:tc>
          <w:tcPr>
            <w:tcW w:w="760" w:type="dxa"/>
            <w:tcBorders>
              <w:top w:val="nil"/>
              <w:left w:val="nil"/>
              <w:bottom w:val="nil"/>
              <w:right w:val="nil"/>
            </w:tcBorders>
            <w:shd w:val="clear" w:color="auto" w:fill="auto"/>
            <w:vAlign w:val="center"/>
            <w:hideMark/>
          </w:tcPr>
          <w:p w14:paraId="3E94D756" w14:textId="77777777" w:rsidR="007D5D65" w:rsidRPr="007D5D65" w:rsidRDefault="007D5D65" w:rsidP="007D5D65">
            <w:pPr>
              <w:jc w:val="right"/>
              <w:rPr>
                <w:color w:val="000000"/>
                <w:sz w:val="20"/>
                <w:szCs w:val="20"/>
              </w:rPr>
            </w:pPr>
          </w:p>
        </w:tc>
      </w:tr>
      <w:tr w:rsidR="007D5D65" w:rsidRPr="007D5D65" w14:paraId="110FA3D5" w14:textId="77777777" w:rsidTr="00BE70E8">
        <w:trPr>
          <w:trHeight w:val="300"/>
          <w:jc w:val="center"/>
        </w:trPr>
        <w:tc>
          <w:tcPr>
            <w:tcW w:w="5500" w:type="dxa"/>
            <w:tcBorders>
              <w:top w:val="nil"/>
              <w:left w:val="nil"/>
              <w:bottom w:val="nil"/>
              <w:right w:val="nil"/>
            </w:tcBorders>
            <w:shd w:val="clear" w:color="auto" w:fill="auto"/>
            <w:vAlign w:val="center"/>
            <w:hideMark/>
          </w:tcPr>
          <w:p w14:paraId="35A1DD32" w14:textId="77777777" w:rsidR="007D5D65" w:rsidRPr="007D5D65" w:rsidRDefault="007D5D65" w:rsidP="007D5D65">
            <w:pPr>
              <w:rPr>
                <w:color w:val="000000"/>
                <w:sz w:val="20"/>
                <w:szCs w:val="20"/>
              </w:rPr>
            </w:pPr>
            <w:r w:rsidRPr="007D5D65">
              <w:rPr>
                <w:color w:val="000000"/>
                <w:sz w:val="20"/>
                <w:szCs w:val="20"/>
              </w:rPr>
              <w:t>Energija</w:t>
            </w:r>
          </w:p>
        </w:tc>
        <w:tc>
          <w:tcPr>
            <w:tcW w:w="1340" w:type="dxa"/>
            <w:tcBorders>
              <w:top w:val="nil"/>
              <w:left w:val="nil"/>
              <w:bottom w:val="nil"/>
              <w:right w:val="nil"/>
            </w:tcBorders>
            <w:shd w:val="clear" w:color="auto" w:fill="auto"/>
            <w:vAlign w:val="center"/>
            <w:hideMark/>
          </w:tcPr>
          <w:p w14:paraId="1DAF9F35" w14:textId="77777777" w:rsidR="007D5D65" w:rsidRPr="007D5D65" w:rsidRDefault="007D5D65" w:rsidP="007D5D65">
            <w:pPr>
              <w:rPr>
                <w:color w:val="000000"/>
                <w:sz w:val="20"/>
                <w:szCs w:val="20"/>
              </w:rPr>
            </w:pPr>
          </w:p>
        </w:tc>
        <w:tc>
          <w:tcPr>
            <w:tcW w:w="1340" w:type="dxa"/>
            <w:tcBorders>
              <w:top w:val="nil"/>
              <w:left w:val="nil"/>
              <w:bottom w:val="nil"/>
              <w:right w:val="nil"/>
            </w:tcBorders>
            <w:shd w:val="clear" w:color="auto" w:fill="auto"/>
            <w:vAlign w:val="center"/>
            <w:hideMark/>
          </w:tcPr>
          <w:p w14:paraId="757B7823" w14:textId="77777777" w:rsidR="007D5D65" w:rsidRPr="007D5D65" w:rsidRDefault="007D5D65" w:rsidP="007D5D65">
            <w:pPr>
              <w:jc w:val="right"/>
              <w:rPr>
                <w:color w:val="000000"/>
                <w:sz w:val="20"/>
                <w:szCs w:val="20"/>
              </w:rPr>
            </w:pPr>
            <w:r w:rsidRPr="007D5D65">
              <w:rPr>
                <w:color w:val="000000"/>
                <w:sz w:val="20"/>
                <w:szCs w:val="20"/>
              </w:rPr>
              <w:t>70.483,54</w:t>
            </w:r>
          </w:p>
        </w:tc>
        <w:tc>
          <w:tcPr>
            <w:tcW w:w="760" w:type="dxa"/>
            <w:tcBorders>
              <w:top w:val="nil"/>
              <w:left w:val="nil"/>
              <w:bottom w:val="nil"/>
              <w:right w:val="nil"/>
            </w:tcBorders>
            <w:shd w:val="clear" w:color="auto" w:fill="auto"/>
            <w:vAlign w:val="center"/>
            <w:hideMark/>
          </w:tcPr>
          <w:p w14:paraId="1CBCC649" w14:textId="77777777" w:rsidR="007D5D65" w:rsidRPr="007D5D65" w:rsidRDefault="007D5D65" w:rsidP="007D5D65">
            <w:pPr>
              <w:jc w:val="right"/>
              <w:rPr>
                <w:color w:val="000000"/>
                <w:sz w:val="20"/>
                <w:szCs w:val="20"/>
              </w:rPr>
            </w:pPr>
          </w:p>
        </w:tc>
      </w:tr>
      <w:tr w:rsidR="007D5D65" w:rsidRPr="007D5D65" w14:paraId="616195CF" w14:textId="77777777" w:rsidTr="00BE70E8">
        <w:trPr>
          <w:trHeight w:val="300"/>
          <w:jc w:val="center"/>
        </w:trPr>
        <w:tc>
          <w:tcPr>
            <w:tcW w:w="5500" w:type="dxa"/>
            <w:tcBorders>
              <w:top w:val="nil"/>
              <w:left w:val="nil"/>
              <w:bottom w:val="nil"/>
              <w:right w:val="nil"/>
            </w:tcBorders>
            <w:shd w:val="clear" w:color="auto" w:fill="auto"/>
            <w:vAlign w:val="center"/>
            <w:hideMark/>
          </w:tcPr>
          <w:p w14:paraId="200CD688" w14:textId="77777777" w:rsidR="007D5D65" w:rsidRPr="007D5D65" w:rsidRDefault="007D5D65" w:rsidP="007D5D65">
            <w:pPr>
              <w:rPr>
                <w:color w:val="000000"/>
                <w:sz w:val="20"/>
                <w:szCs w:val="20"/>
              </w:rPr>
            </w:pPr>
            <w:r w:rsidRPr="007D5D65">
              <w:rPr>
                <w:color w:val="000000"/>
                <w:sz w:val="20"/>
                <w:szCs w:val="20"/>
              </w:rPr>
              <w:t>Materijal i dijelovi za tekuće i investicijsko održavanje</w:t>
            </w:r>
          </w:p>
        </w:tc>
        <w:tc>
          <w:tcPr>
            <w:tcW w:w="1340" w:type="dxa"/>
            <w:tcBorders>
              <w:top w:val="nil"/>
              <w:left w:val="nil"/>
              <w:bottom w:val="nil"/>
              <w:right w:val="nil"/>
            </w:tcBorders>
            <w:shd w:val="clear" w:color="auto" w:fill="auto"/>
            <w:vAlign w:val="center"/>
            <w:hideMark/>
          </w:tcPr>
          <w:p w14:paraId="278EE311" w14:textId="77777777" w:rsidR="007D5D65" w:rsidRPr="007D5D65" w:rsidRDefault="007D5D65" w:rsidP="007D5D65">
            <w:pPr>
              <w:rPr>
                <w:color w:val="000000"/>
                <w:sz w:val="20"/>
                <w:szCs w:val="20"/>
              </w:rPr>
            </w:pPr>
          </w:p>
        </w:tc>
        <w:tc>
          <w:tcPr>
            <w:tcW w:w="1340" w:type="dxa"/>
            <w:tcBorders>
              <w:top w:val="nil"/>
              <w:left w:val="nil"/>
              <w:bottom w:val="nil"/>
              <w:right w:val="nil"/>
            </w:tcBorders>
            <w:shd w:val="clear" w:color="auto" w:fill="auto"/>
            <w:vAlign w:val="center"/>
            <w:hideMark/>
          </w:tcPr>
          <w:p w14:paraId="2FA9DDD7" w14:textId="77777777" w:rsidR="007D5D65" w:rsidRPr="007D5D65" w:rsidRDefault="007D5D65" w:rsidP="007D5D65">
            <w:pPr>
              <w:jc w:val="right"/>
              <w:rPr>
                <w:color w:val="000000"/>
                <w:sz w:val="20"/>
                <w:szCs w:val="20"/>
              </w:rPr>
            </w:pPr>
            <w:r w:rsidRPr="007D5D65">
              <w:rPr>
                <w:color w:val="000000"/>
                <w:sz w:val="20"/>
                <w:szCs w:val="20"/>
              </w:rPr>
              <w:t>122,85</w:t>
            </w:r>
          </w:p>
        </w:tc>
        <w:tc>
          <w:tcPr>
            <w:tcW w:w="760" w:type="dxa"/>
            <w:tcBorders>
              <w:top w:val="nil"/>
              <w:left w:val="nil"/>
              <w:bottom w:val="nil"/>
              <w:right w:val="nil"/>
            </w:tcBorders>
            <w:shd w:val="clear" w:color="auto" w:fill="auto"/>
            <w:vAlign w:val="center"/>
            <w:hideMark/>
          </w:tcPr>
          <w:p w14:paraId="22B052B4" w14:textId="77777777" w:rsidR="007D5D65" w:rsidRPr="007D5D65" w:rsidRDefault="007D5D65" w:rsidP="007D5D65">
            <w:pPr>
              <w:jc w:val="right"/>
              <w:rPr>
                <w:color w:val="000000"/>
                <w:sz w:val="20"/>
                <w:szCs w:val="20"/>
              </w:rPr>
            </w:pPr>
          </w:p>
        </w:tc>
      </w:tr>
      <w:tr w:rsidR="007D5D65" w:rsidRPr="007D5D65" w14:paraId="6A4CCCAB" w14:textId="77777777" w:rsidTr="00BE70E8">
        <w:trPr>
          <w:trHeight w:val="300"/>
          <w:jc w:val="center"/>
        </w:trPr>
        <w:tc>
          <w:tcPr>
            <w:tcW w:w="5500" w:type="dxa"/>
            <w:tcBorders>
              <w:top w:val="nil"/>
              <w:left w:val="nil"/>
              <w:bottom w:val="nil"/>
              <w:right w:val="nil"/>
            </w:tcBorders>
            <w:shd w:val="clear" w:color="auto" w:fill="auto"/>
            <w:vAlign w:val="center"/>
            <w:hideMark/>
          </w:tcPr>
          <w:p w14:paraId="77BD1EE8" w14:textId="77777777" w:rsidR="007D5D65" w:rsidRPr="007D5D65" w:rsidRDefault="007D5D65" w:rsidP="007D5D65">
            <w:pPr>
              <w:rPr>
                <w:color w:val="000000"/>
                <w:sz w:val="20"/>
                <w:szCs w:val="20"/>
              </w:rPr>
            </w:pPr>
            <w:r w:rsidRPr="007D5D65">
              <w:rPr>
                <w:color w:val="000000"/>
                <w:sz w:val="20"/>
                <w:szCs w:val="20"/>
              </w:rPr>
              <w:t>Sitni inventar</w:t>
            </w:r>
          </w:p>
        </w:tc>
        <w:tc>
          <w:tcPr>
            <w:tcW w:w="1340" w:type="dxa"/>
            <w:tcBorders>
              <w:top w:val="nil"/>
              <w:left w:val="nil"/>
              <w:bottom w:val="nil"/>
              <w:right w:val="nil"/>
            </w:tcBorders>
            <w:shd w:val="clear" w:color="auto" w:fill="auto"/>
            <w:vAlign w:val="center"/>
            <w:hideMark/>
          </w:tcPr>
          <w:p w14:paraId="2D579C06" w14:textId="77777777" w:rsidR="007D5D65" w:rsidRPr="007D5D65" w:rsidRDefault="007D5D65" w:rsidP="007D5D65">
            <w:pPr>
              <w:rPr>
                <w:color w:val="000000"/>
                <w:sz w:val="20"/>
                <w:szCs w:val="20"/>
              </w:rPr>
            </w:pPr>
          </w:p>
        </w:tc>
        <w:tc>
          <w:tcPr>
            <w:tcW w:w="1340" w:type="dxa"/>
            <w:tcBorders>
              <w:top w:val="nil"/>
              <w:left w:val="nil"/>
              <w:bottom w:val="nil"/>
              <w:right w:val="nil"/>
            </w:tcBorders>
            <w:shd w:val="clear" w:color="auto" w:fill="auto"/>
            <w:vAlign w:val="center"/>
            <w:hideMark/>
          </w:tcPr>
          <w:p w14:paraId="150961D5" w14:textId="77777777" w:rsidR="007D5D65" w:rsidRPr="007D5D65" w:rsidRDefault="007D5D65" w:rsidP="007D5D65">
            <w:pPr>
              <w:jc w:val="right"/>
              <w:rPr>
                <w:color w:val="000000"/>
                <w:sz w:val="20"/>
                <w:szCs w:val="20"/>
              </w:rPr>
            </w:pPr>
            <w:r w:rsidRPr="007D5D65">
              <w:rPr>
                <w:color w:val="000000"/>
                <w:sz w:val="20"/>
                <w:szCs w:val="20"/>
              </w:rPr>
              <w:t>18.573,25</w:t>
            </w:r>
          </w:p>
        </w:tc>
        <w:tc>
          <w:tcPr>
            <w:tcW w:w="760" w:type="dxa"/>
            <w:tcBorders>
              <w:top w:val="nil"/>
              <w:left w:val="nil"/>
              <w:bottom w:val="nil"/>
              <w:right w:val="nil"/>
            </w:tcBorders>
            <w:shd w:val="clear" w:color="auto" w:fill="auto"/>
            <w:vAlign w:val="center"/>
            <w:hideMark/>
          </w:tcPr>
          <w:p w14:paraId="23FADF14" w14:textId="77777777" w:rsidR="007D5D65" w:rsidRPr="007D5D65" w:rsidRDefault="007D5D65" w:rsidP="007D5D65">
            <w:pPr>
              <w:jc w:val="right"/>
              <w:rPr>
                <w:color w:val="000000"/>
                <w:sz w:val="20"/>
                <w:szCs w:val="20"/>
              </w:rPr>
            </w:pPr>
          </w:p>
        </w:tc>
      </w:tr>
      <w:tr w:rsidR="007D5D65" w:rsidRPr="007D5D65" w14:paraId="6B37B759" w14:textId="77777777" w:rsidTr="00BE70E8">
        <w:trPr>
          <w:trHeight w:val="300"/>
          <w:jc w:val="center"/>
        </w:trPr>
        <w:tc>
          <w:tcPr>
            <w:tcW w:w="5500" w:type="dxa"/>
            <w:tcBorders>
              <w:top w:val="nil"/>
              <w:left w:val="nil"/>
              <w:bottom w:val="nil"/>
              <w:right w:val="nil"/>
            </w:tcBorders>
            <w:shd w:val="clear" w:color="auto" w:fill="auto"/>
            <w:vAlign w:val="center"/>
            <w:hideMark/>
          </w:tcPr>
          <w:p w14:paraId="1F54A420" w14:textId="77777777" w:rsidR="007D5D65" w:rsidRPr="007D5D65" w:rsidRDefault="007D5D65" w:rsidP="007D5D65">
            <w:pPr>
              <w:rPr>
                <w:b/>
                <w:bCs/>
                <w:color w:val="000000"/>
                <w:sz w:val="20"/>
                <w:szCs w:val="20"/>
              </w:rPr>
            </w:pPr>
            <w:r w:rsidRPr="007D5D65">
              <w:rPr>
                <w:b/>
                <w:bCs/>
                <w:color w:val="000000"/>
                <w:sz w:val="20"/>
                <w:szCs w:val="20"/>
              </w:rPr>
              <w:t>Rashodi za usluge</w:t>
            </w:r>
          </w:p>
        </w:tc>
        <w:tc>
          <w:tcPr>
            <w:tcW w:w="1340" w:type="dxa"/>
            <w:tcBorders>
              <w:top w:val="nil"/>
              <w:left w:val="nil"/>
              <w:bottom w:val="nil"/>
              <w:right w:val="nil"/>
            </w:tcBorders>
            <w:shd w:val="clear" w:color="auto" w:fill="auto"/>
            <w:vAlign w:val="center"/>
            <w:hideMark/>
          </w:tcPr>
          <w:p w14:paraId="0D29179A" w14:textId="77777777" w:rsidR="007D5D65" w:rsidRPr="007D5D65" w:rsidRDefault="007D5D65" w:rsidP="007D5D65">
            <w:pPr>
              <w:jc w:val="right"/>
              <w:rPr>
                <w:b/>
                <w:bCs/>
                <w:color w:val="000000"/>
                <w:sz w:val="20"/>
                <w:szCs w:val="20"/>
              </w:rPr>
            </w:pPr>
            <w:r w:rsidRPr="007D5D65">
              <w:rPr>
                <w:b/>
                <w:bCs/>
                <w:color w:val="000000"/>
                <w:sz w:val="20"/>
                <w:szCs w:val="20"/>
              </w:rPr>
              <w:t>130.200,00</w:t>
            </w:r>
          </w:p>
        </w:tc>
        <w:tc>
          <w:tcPr>
            <w:tcW w:w="1340" w:type="dxa"/>
            <w:tcBorders>
              <w:top w:val="nil"/>
              <w:left w:val="nil"/>
              <w:bottom w:val="nil"/>
              <w:right w:val="nil"/>
            </w:tcBorders>
            <w:shd w:val="clear" w:color="auto" w:fill="auto"/>
            <w:vAlign w:val="center"/>
            <w:hideMark/>
          </w:tcPr>
          <w:p w14:paraId="7C7B165B" w14:textId="77777777" w:rsidR="007D5D65" w:rsidRPr="007D5D65" w:rsidRDefault="007D5D65" w:rsidP="007D5D65">
            <w:pPr>
              <w:jc w:val="right"/>
              <w:rPr>
                <w:b/>
                <w:bCs/>
                <w:color w:val="000000"/>
                <w:sz w:val="20"/>
                <w:szCs w:val="20"/>
              </w:rPr>
            </w:pPr>
            <w:r w:rsidRPr="007D5D65">
              <w:rPr>
                <w:b/>
                <w:bCs/>
                <w:color w:val="000000"/>
                <w:sz w:val="20"/>
                <w:szCs w:val="20"/>
              </w:rPr>
              <w:t>44.767,80</w:t>
            </w:r>
          </w:p>
        </w:tc>
        <w:tc>
          <w:tcPr>
            <w:tcW w:w="760" w:type="dxa"/>
            <w:tcBorders>
              <w:top w:val="nil"/>
              <w:left w:val="nil"/>
              <w:bottom w:val="nil"/>
              <w:right w:val="nil"/>
            </w:tcBorders>
            <w:shd w:val="clear" w:color="auto" w:fill="auto"/>
            <w:vAlign w:val="center"/>
            <w:hideMark/>
          </w:tcPr>
          <w:p w14:paraId="19158FBB" w14:textId="77777777" w:rsidR="007D5D65" w:rsidRPr="007D5D65" w:rsidRDefault="007D5D65" w:rsidP="007D5D65">
            <w:pPr>
              <w:jc w:val="right"/>
              <w:rPr>
                <w:b/>
                <w:bCs/>
                <w:color w:val="000000"/>
                <w:sz w:val="20"/>
                <w:szCs w:val="20"/>
              </w:rPr>
            </w:pPr>
            <w:r w:rsidRPr="007D5D65">
              <w:rPr>
                <w:b/>
                <w:bCs/>
                <w:color w:val="000000"/>
                <w:sz w:val="20"/>
                <w:szCs w:val="20"/>
              </w:rPr>
              <w:t>34,38</w:t>
            </w:r>
          </w:p>
        </w:tc>
      </w:tr>
      <w:tr w:rsidR="007D5D65" w:rsidRPr="007D5D65" w14:paraId="2533D68E" w14:textId="77777777" w:rsidTr="00BE70E8">
        <w:trPr>
          <w:trHeight w:val="300"/>
          <w:jc w:val="center"/>
        </w:trPr>
        <w:tc>
          <w:tcPr>
            <w:tcW w:w="5500" w:type="dxa"/>
            <w:tcBorders>
              <w:top w:val="nil"/>
              <w:left w:val="nil"/>
              <w:bottom w:val="nil"/>
              <w:right w:val="nil"/>
            </w:tcBorders>
            <w:shd w:val="clear" w:color="auto" w:fill="auto"/>
            <w:vAlign w:val="center"/>
            <w:hideMark/>
          </w:tcPr>
          <w:p w14:paraId="5381B6EF" w14:textId="77777777" w:rsidR="007D5D65" w:rsidRPr="007D5D65" w:rsidRDefault="007D5D65" w:rsidP="007D5D65">
            <w:pPr>
              <w:rPr>
                <w:color w:val="000000"/>
                <w:sz w:val="20"/>
                <w:szCs w:val="20"/>
              </w:rPr>
            </w:pPr>
            <w:r w:rsidRPr="007D5D65">
              <w:rPr>
                <w:color w:val="000000"/>
                <w:sz w:val="20"/>
                <w:szCs w:val="20"/>
              </w:rPr>
              <w:t>Usluge telefona, pošte i prijevoza</w:t>
            </w:r>
          </w:p>
        </w:tc>
        <w:tc>
          <w:tcPr>
            <w:tcW w:w="1340" w:type="dxa"/>
            <w:tcBorders>
              <w:top w:val="nil"/>
              <w:left w:val="nil"/>
              <w:bottom w:val="nil"/>
              <w:right w:val="nil"/>
            </w:tcBorders>
            <w:shd w:val="clear" w:color="auto" w:fill="auto"/>
            <w:vAlign w:val="center"/>
            <w:hideMark/>
          </w:tcPr>
          <w:p w14:paraId="3253D45A" w14:textId="77777777" w:rsidR="007D5D65" w:rsidRPr="007D5D65" w:rsidRDefault="007D5D65" w:rsidP="007D5D65">
            <w:pPr>
              <w:rPr>
                <w:color w:val="000000"/>
                <w:sz w:val="20"/>
                <w:szCs w:val="20"/>
              </w:rPr>
            </w:pPr>
          </w:p>
        </w:tc>
        <w:tc>
          <w:tcPr>
            <w:tcW w:w="1340" w:type="dxa"/>
            <w:tcBorders>
              <w:top w:val="nil"/>
              <w:left w:val="nil"/>
              <w:bottom w:val="nil"/>
              <w:right w:val="nil"/>
            </w:tcBorders>
            <w:shd w:val="clear" w:color="auto" w:fill="auto"/>
            <w:vAlign w:val="center"/>
            <w:hideMark/>
          </w:tcPr>
          <w:p w14:paraId="55065F41" w14:textId="77777777" w:rsidR="007D5D65" w:rsidRPr="007D5D65" w:rsidRDefault="007D5D65" w:rsidP="007D5D65">
            <w:pPr>
              <w:jc w:val="right"/>
              <w:rPr>
                <w:color w:val="000000"/>
                <w:sz w:val="20"/>
                <w:szCs w:val="20"/>
              </w:rPr>
            </w:pPr>
            <w:r w:rsidRPr="007D5D65">
              <w:rPr>
                <w:color w:val="000000"/>
                <w:sz w:val="20"/>
                <w:szCs w:val="20"/>
              </w:rPr>
              <w:t>3.244,10</w:t>
            </w:r>
          </w:p>
        </w:tc>
        <w:tc>
          <w:tcPr>
            <w:tcW w:w="760" w:type="dxa"/>
            <w:tcBorders>
              <w:top w:val="nil"/>
              <w:left w:val="nil"/>
              <w:bottom w:val="nil"/>
              <w:right w:val="nil"/>
            </w:tcBorders>
            <w:shd w:val="clear" w:color="auto" w:fill="auto"/>
            <w:vAlign w:val="center"/>
            <w:hideMark/>
          </w:tcPr>
          <w:p w14:paraId="7081234B" w14:textId="77777777" w:rsidR="007D5D65" w:rsidRPr="007D5D65" w:rsidRDefault="007D5D65" w:rsidP="007D5D65">
            <w:pPr>
              <w:jc w:val="right"/>
              <w:rPr>
                <w:color w:val="000000"/>
                <w:sz w:val="20"/>
                <w:szCs w:val="20"/>
              </w:rPr>
            </w:pPr>
          </w:p>
        </w:tc>
      </w:tr>
      <w:tr w:rsidR="007D5D65" w:rsidRPr="007D5D65" w14:paraId="77C16FCC" w14:textId="77777777" w:rsidTr="00BE70E8">
        <w:trPr>
          <w:trHeight w:val="300"/>
          <w:jc w:val="center"/>
        </w:trPr>
        <w:tc>
          <w:tcPr>
            <w:tcW w:w="5500" w:type="dxa"/>
            <w:tcBorders>
              <w:top w:val="nil"/>
              <w:left w:val="nil"/>
              <w:bottom w:val="nil"/>
              <w:right w:val="nil"/>
            </w:tcBorders>
            <w:shd w:val="clear" w:color="auto" w:fill="auto"/>
            <w:vAlign w:val="center"/>
            <w:hideMark/>
          </w:tcPr>
          <w:p w14:paraId="50BAC50D" w14:textId="77777777" w:rsidR="007D5D65" w:rsidRPr="007D5D65" w:rsidRDefault="007D5D65" w:rsidP="007D5D65">
            <w:pPr>
              <w:rPr>
                <w:color w:val="000000"/>
                <w:sz w:val="20"/>
                <w:szCs w:val="20"/>
              </w:rPr>
            </w:pPr>
            <w:r w:rsidRPr="007D5D65">
              <w:rPr>
                <w:color w:val="000000"/>
                <w:sz w:val="20"/>
                <w:szCs w:val="20"/>
              </w:rPr>
              <w:t>Usluge tekućeg i investicijskog održavanja</w:t>
            </w:r>
          </w:p>
        </w:tc>
        <w:tc>
          <w:tcPr>
            <w:tcW w:w="1340" w:type="dxa"/>
            <w:tcBorders>
              <w:top w:val="nil"/>
              <w:left w:val="nil"/>
              <w:bottom w:val="nil"/>
              <w:right w:val="nil"/>
            </w:tcBorders>
            <w:shd w:val="clear" w:color="auto" w:fill="auto"/>
            <w:vAlign w:val="center"/>
            <w:hideMark/>
          </w:tcPr>
          <w:p w14:paraId="282657CB" w14:textId="77777777" w:rsidR="007D5D65" w:rsidRPr="007D5D65" w:rsidRDefault="007D5D65" w:rsidP="007D5D65">
            <w:pPr>
              <w:rPr>
                <w:color w:val="000000"/>
                <w:sz w:val="20"/>
                <w:szCs w:val="20"/>
              </w:rPr>
            </w:pPr>
          </w:p>
        </w:tc>
        <w:tc>
          <w:tcPr>
            <w:tcW w:w="1340" w:type="dxa"/>
            <w:tcBorders>
              <w:top w:val="nil"/>
              <w:left w:val="nil"/>
              <w:bottom w:val="nil"/>
              <w:right w:val="nil"/>
            </w:tcBorders>
            <w:shd w:val="clear" w:color="auto" w:fill="auto"/>
            <w:vAlign w:val="center"/>
            <w:hideMark/>
          </w:tcPr>
          <w:p w14:paraId="6202D8F1" w14:textId="77777777" w:rsidR="007D5D65" w:rsidRPr="007D5D65" w:rsidRDefault="007D5D65" w:rsidP="007D5D65">
            <w:pPr>
              <w:jc w:val="right"/>
              <w:rPr>
                <w:color w:val="000000"/>
                <w:sz w:val="20"/>
                <w:szCs w:val="20"/>
              </w:rPr>
            </w:pPr>
            <w:r w:rsidRPr="007D5D65">
              <w:rPr>
                <w:color w:val="000000"/>
                <w:sz w:val="20"/>
                <w:szCs w:val="20"/>
              </w:rPr>
              <w:t>5.357,57</w:t>
            </w:r>
          </w:p>
        </w:tc>
        <w:tc>
          <w:tcPr>
            <w:tcW w:w="760" w:type="dxa"/>
            <w:tcBorders>
              <w:top w:val="nil"/>
              <w:left w:val="nil"/>
              <w:bottom w:val="nil"/>
              <w:right w:val="nil"/>
            </w:tcBorders>
            <w:shd w:val="clear" w:color="auto" w:fill="auto"/>
            <w:vAlign w:val="center"/>
            <w:hideMark/>
          </w:tcPr>
          <w:p w14:paraId="2249795B" w14:textId="77777777" w:rsidR="007D5D65" w:rsidRPr="007D5D65" w:rsidRDefault="007D5D65" w:rsidP="007D5D65">
            <w:pPr>
              <w:jc w:val="right"/>
              <w:rPr>
                <w:color w:val="000000"/>
                <w:sz w:val="20"/>
                <w:szCs w:val="20"/>
              </w:rPr>
            </w:pPr>
          </w:p>
        </w:tc>
      </w:tr>
      <w:tr w:rsidR="007D5D65" w:rsidRPr="007D5D65" w14:paraId="36D49DF6" w14:textId="77777777" w:rsidTr="00BE70E8">
        <w:trPr>
          <w:trHeight w:val="300"/>
          <w:jc w:val="center"/>
        </w:trPr>
        <w:tc>
          <w:tcPr>
            <w:tcW w:w="5500" w:type="dxa"/>
            <w:tcBorders>
              <w:top w:val="nil"/>
              <w:left w:val="nil"/>
              <w:bottom w:val="nil"/>
              <w:right w:val="nil"/>
            </w:tcBorders>
            <w:shd w:val="clear" w:color="auto" w:fill="auto"/>
            <w:vAlign w:val="center"/>
            <w:hideMark/>
          </w:tcPr>
          <w:p w14:paraId="52EAD9D9" w14:textId="77777777" w:rsidR="007D5D65" w:rsidRPr="007D5D65" w:rsidRDefault="007D5D65" w:rsidP="007D5D65">
            <w:pPr>
              <w:rPr>
                <w:color w:val="000000"/>
                <w:sz w:val="20"/>
                <w:szCs w:val="20"/>
              </w:rPr>
            </w:pPr>
            <w:r w:rsidRPr="007D5D65">
              <w:rPr>
                <w:color w:val="000000"/>
                <w:sz w:val="20"/>
                <w:szCs w:val="20"/>
              </w:rPr>
              <w:t>Komunalne usluge</w:t>
            </w:r>
          </w:p>
        </w:tc>
        <w:tc>
          <w:tcPr>
            <w:tcW w:w="1340" w:type="dxa"/>
            <w:tcBorders>
              <w:top w:val="nil"/>
              <w:left w:val="nil"/>
              <w:bottom w:val="nil"/>
              <w:right w:val="nil"/>
            </w:tcBorders>
            <w:shd w:val="clear" w:color="auto" w:fill="auto"/>
            <w:vAlign w:val="center"/>
            <w:hideMark/>
          </w:tcPr>
          <w:p w14:paraId="16B433AD" w14:textId="77777777" w:rsidR="007D5D65" w:rsidRPr="007D5D65" w:rsidRDefault="007D5D65" w:rsidP="007D5D65">
            <w:pPr>
              <w:rPr>
                <w:color w:val="000000"/>
                <w:sz w:val="20"/>
                <w:szCs w:val="20"/>
              </w:rPr>
            </w:pPr>
          </w:p>
        </w:tc>
        <w:tc>
          <w:tcPr>
            <w:tcW w:w="1340" w:type="dxa"/>
            <w:tcBorders>
              <w:top w:val="nil"/>
              <w:left w:val="nil"/>
              <w:bottom w:val="nil"/>
              <w:right w:val="nil"/>
            </w:tcBorders>
            <w:shd w:val="clear" w:color="auto" w:fill="auto"/>
            <w:vAlign w:val="center"/>
            <w:hideMark/>
          </w:tcPr>
          <w:p w14:paraId="1A2F1F29" w14:textId="77777777" w:rsidR="007D5D65" w:rsidRPr="007D5D65" w:rsidRDefault="007D5D65" w:rsidP="007D5D65">
            <w:pPr>
              <w:jc w:val="right"/>
              <w:rPr>
                <w:color w:val="000000"/>
                <w:sz w:val="20"/>
                <w:szCs w:val="20"/>
              </w:rPr>
            </w:pPr>
            <w:r w:rsidRPr="007D5D65">
              <w:rPr>
                <w:color w:val="000000"/>
                <w:sz w:val="20"/>
                <w:szCs w:val="20"/>
              </w:rPr>
              <w:t>18.005,63</w:t>
            </w:r>
          </w:p>
        </w:tc>
        <w:tc>
          <w:tcPr>
            <w:tcW w:w="760" w:type="dxa"/>
            <w:tcBorders>
              <w:top w:val="nil"/>
              <w:left w:val="nil"/>
              <w:bottom w:val="nil"/>
              <w:right w:val="nil"/>
            </w:tcBorders>
            <w:shd w:val="clear" w:color="auto" w:fill="auto"/>
            <w:vAlign w:val="center"/>
            <w:hideMark/>
          </w:tcPr>
          <w:p w14:paraId="1CCB1AEC" w14:textId="77777777" w:rsidR="007D5D65" w:rsidRPr="007D5D65" w:rsidRDefault="007D5D65" w:rsidP="007D5D65">
            <w:pPr>
              <w:jc w:val="right"/>
              <w:rPr>
                <w:color w:val="000000"/>
                <w:sz w:val="20"/>
                <w:szCs w:val="20"/>
              </w:rPr>
            </w:pPr>
          </w:p>
        </w:tc>
      </w:tr>
      <w:tr w:rsidR="007D5D65" w:rsidRPr="007D5D65" w14:paraId="0BC47A9A" w14:textId="77777777" w:rsidTr="00BE70E8">
        <w:trPr>
          <w:trHeight w:val="300"/>
          <w:jc w:val="center"/>
        </w:trPr>
        <w:tc>
          <w:tcPr>
            <w:tcW w:w="5500" w:type="dxa"/>
            <w:tcBorders>
              <w:top w:val="nil"/>
              <w:left w:val="nil"/>
              <w:bottom w:val="nil"/>
              <w:right w:val="nil"/>
            </w:tcBorders>
            <w:shd w:val="clear" w:color="auto" w:fill="auto"/>
            <w:vAlign w:val="center"/>
            <w:hideMark/>
          </w:tcPr>
          <w:p w14:paraId="15BCB21F" w14:textId="77777777" w:rsidR="007D5D65" w:rsidRPr="007D5D65" w:rsidRDefault="007D5D65" w:rsidP="007D5D65">
            <w:pPr>
              <w:rPr>
                <w:color w:val="000000"/>
                <w:sz w:val="20"/>
                <w:szCs w:val="20"/>
              </w:rPr>
            </w:pPr>
            <w:r w:rsidRPr="007D5D65">
              <w:rPr>
                <w:color w:val="000000"/>
                <w:sz w:val="20"/>
                <w:szCs w:val="20"/>
              </w:rPr>
              <w:t>Zakupnine i najamnine</w:t>
            </w:r>
          </w:p>
        </w:tc>
        <w:tc>
          <w:tcPr>
            <w:tcW w:w="1340" w:type="dxa"/>
            <w:tcBorders>
              <w:top w:val="nil"/>
              <w:left w:val="nil"/>
              <w:bottom w:val="nil"/>
              <w:right w:val="nil"/>
            </w:tcBorders>
            <w:shd w:val="clear" w:color="auto" w:fill="auto"/>
            <w:vAlign w:val="center"/>
            <w:hideMark/>
          </w:tcPr>
          <w:p w14:paraId="030A1B3E" w14:textId="77777777" w:rsidR="007D5D65" w:rsidRPr="007D5D65" w:rsidRDefault="007D5D65" w:rsidP="007D5D65">
            <w:pPr>
              <w:rPr>
                <w:color w:val="000000"/>
                <w:sz w:val="20"/>
                <w:szCs w:val="20"/>
              </w:rPr>
            </w:pPr>
          </w:p>
        </w:tc>
        <w:tc>
          <w:tcPr>
            <w:tcW w:w="1340" w:type="dxa"/>
            <w:tcBorders>
              <w:top w:val="nil"/>
              <w:left w:val="nil"/>
              <w:bottom w:val="nil"/>
              <w:right w:val="nil"/>
            </w:tcBorders>
            <w:shd w:val="clear" w:color="auto" w:fill="auto"/>
            <w:vAlign w:val="center"/>
            <w:hideMark/>
          </w:tcPr>
          <w:p w14:paraId="35C3D40B" w14:textId="77777777" w:rsidR="007D5D65" w:rsidRPr="007D5D65" w:rsidRDefault="007D5D65" w:rsidP="007D5D65">
            <w:pPr>
              <w:jc w:val="right"/>
              <w:rPr>
                <w:color w:val="000000"/>
                <w:sz w:val="20"/>
                <w:szCs w:val="20"/>
              </w:rPr>
            </w:pPr>
            <w:r w:rsidRPr="007D5D65">
              <w:rPr>
                <w:color w:val="000000"/>
                <w:sz w:val="20"/>
                <w:szCs w:val="20"/>
              </w:rPr>
              <w:t>4.563,04</w:t>
            </w:r>
          </w:p>
        </w:tc>
        <w:tc>
          <w:tcPr>
            <w:tcW w:w="760" w:type="dxa"/>
            <w:tcBorders>
              <w:top w:val="nil"/>
              <w:left w:val="nil"/>
              <w:bottom w:val="nil"/>
              <w:right w:val="nil"/>
            </w:tcBorders>
            <w:shd w:val="clear" w:color="auto" w:fill="auto"/>
            <w:vAlign w:val="center"/>
            <w:hideMark/>
          </w:tcPr>
          <w:p w14:paraId="34AA7E85" w14:textId="77777777" w:rsidR="007D5D65" w:rsidRPr="007D5D65" w:rsidRDefault="007D5D65" w:rsidP="007D5D65">
            <w:pPr>
              <w:jc w:val="right"/>
              <w:rPr>
                <w:color w:val="000000"/>
                <w:sz w:val="20"/>
                <w:szCs w:val="20"/>
              </w:rPr>
            </w:pPr>
          </w:p>
        </w:tc>
      </w:tr>
      <w:tr w:rsidR="007D5D65" w:rsidRPr="007D5D65" w14:paraId="11A6B975" w14:textId="77777777" w:rsidTr="00BE70E8">
        <w:trPr>
          <w:trHeight w:val="300"/>
          <w:jc w:val="center"/>
        </w:trPr>
        <w:tc>
          <w:tcPr>
            <w:tcW w:w="5500" w:type="dxa"/>
            <w:tcBorders>
              <w:top w:val="nil"/>
              <w:left w:val="nil"/>
              <w:bottom w:val="nil"/>
              <w:right w:val="nil"/>
            </w:tcBorders>
            <w:shd w:val="clear" w:color="auto" w:fill="auto"/>
            <w:vAlign w:val="center"/>
            <w:hideMark/>
          </w:tcPr>
          <w:p w14:paraId="0BA027F6" w14:textId="77777777" w:rsidR="007D5D65" w:rsidRPr="007D5D65" w:rsidRDefault="007D5D65" w:rsidP="007D5D65">
            <w:pPr>
              <w:rPr>
                <w:color w:val="000000"/>
                <w:sz w:val="20"/>
                <w:szCs w:val="20"/>
              </w:rPr>
            </w:pPr>
            <w:r w:rsidRPr="007D5D65">
              <w:rPr>
                <w:color w:val="000000"/>
                <w:sz w:val="20"/>
                <w:szCs w:val="20"/>
              </w:rPr>
              <w:t>Obvezni i preventivni pregledi zaposlenika</w:t>
            </w:r>
          </w:p>
        </w:tc>
        <w:tc>
          <w:tcPr>
            <w:tcW w:w="1340" w:type="dxa"/>
            <w:tcBorders>
              <w:top w:val="nil"/>
              <w:left w:val="nil"/>
              <w:bottom w:val="nil"/>
              <w:right w:val="nil"/>
            </w:tcBorders>
            <w:shd w:val="clear" w:color="auto" w:fill="auto"/>
            <w:vAlign w:val="center"/>
            <w:hideMark/>
          </w:tcPr>
          <w:p w14:paraId="1A29BCD2" w14:textId="77777777" w:rsidR="007D5D65" w:rsidRPr="007D5D65" w:rsidRDefault="007D5D65" w:rsidP="007D5D65">
            <w:pPr>
              <w:rPr>
                <w:color w:val="000000"/>
                <w:sz w:val="20"/>
                <w:szCs w:val="20"/>
              </w:rPr>
            </w:pPr>
          </w:p>
        </w:tc>
        <w:tc>
          <w:tcPr>
            <w:tcW w:w="1340" w:type="dxa"/>
            <w:tcBorders>
              <w:top w:val="nil"/>
              <w:left w:val="nil"/>
              <w:bottom w:val="nil"/>
              <w:right w:val="nil"/>
            </w:tcBorders>
            <w:shd w:val="clear" w:color="auto" w:fill="auto"/>
            <w:vAlign w:val="center"/>
            <w:hideMark/>
          </w:tcPr>
          <w:p w14:paraId="4E3D7D75" w14:textId="77777777" w:rsidR="007D5D65" w:rsidRPr="007D5D65" w:rsidRDefault="007D5D65" w:rsidP="007D5D65">
            <w:pPr>
              <w:jc w:val="right"/>
              <w:rPr>
                <w:color w:val="000000"/>
                <w:sz w:val="20"/>
                <w:szCs w:val="20"/>
              </w:rPr>
            </w:pPr>
            <w:r w:rsidRPr="007D5D65">
              <w:rPr>
                <w:color w:val="000000"/>
                <w:sz w:val="20"/>
                <w:szCs w:val="20"/>
              </w:rPr>
              <w:t>689,96</w:t>
            </w:r>
          </w:p>
        </w:tc>
        <w:tc>
          <w:tcPr>
            <w:tcW w:w="760" w:type="dxa"/>
            <w:tcBorders>
              <w:top w:val="nil"/>
              <w:left w:val="nil"/>
              <w:bottom w:val="nil"/>
              <w:right w:val="nil"/>
            </w:tcBorders>
            <w:shd w:val="clear" w:color="auto" w:fill="auto"/>
            <w:vAlign w:val="center"/>
            <w:hideMark/>
          </w:tcPr>
          <w:p w14:paraId="2802E20C" w14:textId="77777777" w:rsidR="007D5D65" w:rsidRPr="007D5D65" w:rsidRDefault="007D5D65" w:rsidP="007D5D65">
            <w:pPr>
              <w:jc w:val="right"/>
              <w:rPr>
                <w:color w:val="000000"/>
                <w:sz w:val="20"/>
                <w:szCs w:val="20"/>
              </w:rPr>
            </w:pPr>
          </w:p>
        </w:tc>
      </w:tr>
      <w:tr w:rsidR="007D5D65" w:rsidRPr="007D5D65" w14:paraId="4B9D9261" w14:textId="77777777" w:rsidTr="00BE70E8">
        <w:trPr>
          <w:trHeight w:val="300"/>
          <w:jc w:val="center"/>
        </w:trPr>
        <w:tc>
          <w:tcPr>
            <w:tcW w:w="5500" w:type="dxa"/>
            <w:tcBorders>
              <w:top w:val="nil"/>
              <w:left w:val="nil"/>
              <w:bottom w:val="nil"/>
              <w:right w:val="nil"/>
            </w:tcBorders>
            <w:shd w:val="clear" w:color="auto" w:fill="auto"/>
            <w:vAlign w:val="center"/>
            <w:hideMark/>
          </w:tcPr>
          <w:p w14:paraId="442581D7" w14:textId="77777777" w:rsidR="007D5D65" w:rsidRPr="007D5D65" w:rsidRDefault="007D5D65" w:rsidP="007D5D65">
            <w:pPr>
              <w:rPr>
                <w:color w:val="000000"/>
                <w:sz w:val="20"/>
                <w:szCs w:val="20"/>
              </w:rPr>
            </w:pPr>
            <w:r w:rsidRPr="007D5D65">
              <w:rPr>
                <w:color w:val="000000"/>
                <w:sz w:val="20"/>
                <w:szCs w:val="20"/>
              </w:rPr>
              <w:t>Zdravstvene usluge</w:t>
            </w:r>
          </w:p>
        </w:tc>
        <w:tc>
          <w:tcPr>
            <w:tcW w:w="1340" w:type="dxa"/>
            <w:tcBorders>
              <w:top w:val="nil"/>
              <w:left w:val="nil"/>
              <w:bottom w:val="nil"/>
              <w:right w:val="nil"/>
            </w:tcBorders>
            <w:shd w:val="clear" w:color="auto" w:fill="auto"/>
            <w:vAlign w:val="center"/>
            <w:hideMark/>
          </w:tcPr>
          <w:p w14:paraId="6DF2E1C1" w14:textId="77777777" w:rsidR="007D5D65" w:rsidRPr="007D5D65" w:rsidRDefault="007D5D65" w:rsidP="007D5D65">
            <w:pPr>
              <w:rPr>
                <w:color w:val="000000"/>
                <w:sz w:val="20"/>
                <w:szCs w:val="20"/>
              </w:rPr>
            </w:pPr>
          </w:p>
        </w:tc>
        <w:tc>
          <w:tcPr>
            <w:tcW w:w="1340" w:type="dxa"/>
            <w:tcBorders>
              <w:top w:val="nil"/>
              <w:left w:val="nil"/>
              <w:bottom w:val="nil"/>
              <w:right w:val="nil"/>
            </w:tcBorders>
            <w:shd w:val="clear" w:color="auto" w:fill="auto"/>
            <w:vAlign w:val="center"/>
            <w:hideMark/>
          </w:tcPr>
          <w:p w14:paraId="19CBA25A" w14:textId="77777777" w:rsidR="007D5D65" w:rsidRPr="007D5D65" w:rsidRDefault="007D5D65" w:rsidP="007D5D65">
            <w:pPr>
              <w:jc w:val="right"/>
              <w:rPr>
                <w:color w:val="000000"/>
                <w:sz w:val="20"/>
                <w:szCs w:val="20"/>
              </w:rPr>
            </w:pPr>
            <w:r w:rsidRPr="007D5D65">
              <w:rPr>
                <w:color w:val="000000"/>
                <w:sz w:val="20"/>
                <w:szCs w:val="20"/>
              </w:rPr>
              <w:t>5.002,50</w:t>
            </w:r>
          </w:p>
        </w:tc>
        <w:tc>
          <w:tcPr>
            <w:tcW w:w="760" w:type="dxa"/>
            <w:tcBorders>
              <w:top w:val="nil"/>
              <w:left w:val="nil"/>
              <w:bottom w:val="nil"/>
              <w:right w:val="nil"/>
            </w:tcBorders>
            <w:shd w:val="clear" w:color="auto" w:fill="auto"/>
            <w:vAlign w:val="center"/>
            <w:hideMark/>
          </w:tcPr>
          <w:p w14:paraId="34200647" w14:textId="77777777" w:rsidR="007D5D65" w:rsidRPr="007D5D65" w:rsidRDefault="007D5D65" w:rsidP="007D5D65">
            <w:pPr>
              <w:jc w:val="right"/>
              <w:rPr>
                <w:color w:val="000000"/>
                <w:sz w:val="20"/>
                <w:szCs w:val="20"/>
              </w:rPr>
            </w:pPr>
          </w:p>
        </w:tc>
      </w:tr>
      <w:tr w:rsidR="007D5D65" w:rsidRPr="007D5D65" w14:paraId="23DCBE83" w14:textId="77777777" w:rsidTr="00BE70E8">
        <w:trPr>
          <w:trHeight w:val="300"/>
          <w:jc w:val="center"/>
        </w:trPr>
        <w:tc>
          <w:tcPr>
            <w:tcW w:w="5500" w:type="dxa"/>
            <w:tcBorders>
              <w:top w:val="nil"/>
              <w:left w:val="nil"/>
              <w:bottom w:val="nil"/>
              <w:right w:val="nil"/>
            </w:tcBorders>
            <w:shd w:val="clear" w:color="auto" w:fill="auto"/>
            <w:vAlign w:val="center"/>
            <w:hideMark/>
          </w:tcPr>
          <w:p w14:paraId="7705831A" w14:textId="77777777" w:rsidR="007D5D65" w:rsidRPr="007D5D65" w:rsidRDefault="007D5D65" w:rsidP="007D5D65">
            <w:pPr>
              <w:rPr>
                <w:color w:val="000000"/>
                <w:sz w:val="20"/>
                <w:szCs w:val="20"/>
              </w:rPr>
            </w:pPr>
            <w:r w:rsidRPr="007D5D65">
              <w:rPr>
                <w:color w:val="000000"/>
                <w:sz w:val="20"/>
                <w:szCs w:val="20"/>
              </w:rPr>
              <w:t>Intelektualne i osobne usluge</w:t>
            </w:r>
          </w:p>
        </w:tc>
        <w:tc>
          <w:tcPr>
            <w:tcW w:w="1340" w:type="dxa"/>
            <w:tcBorders>
              <w:top w:val="nil"/>
              <w:left w:val="nil"/>
              <w:bottom w:val="nil"/>
              <w:right w:val="nil"/>
            </w:tcBorders>
            <w:shd w:val="clear" w:color="auto" w:fill="auto"/>
            <w:vAlign w:val="center"/>
            <w:hideMark/>
          </w:tcPr>
          <w:p w14:paraId="298383EB" w14:textId="77777777" w:rsidR="007D5D65" w:rsidRPr="007D5D65" w:rsidRDefault="007D5D65" w:rsidP="007D5D65">
            <w:pPr>
              <w:rPr>
                <w:color w:val="000000"/>
                <w:sz w:val="20"/>
                <w:szCs w:val="20"/>
              </w:rPr>
            </w:pPr>
          </w:p>
        </w:tc>
        <w:tc>
          <w:tcPr>
            <w:tcW w:w="1340" w:type="dxa"/>
            <w:tcBorders>
              <w:top w:val="nil"/>
              <w:left w:val="nil"/>
              <w:bottom w:val="nil"/>
              <w:right w:val="nil"/>
            </w:tcBorders>
            <w:shd w:val="clear" w:color="auto" w:fill="auto"/>
            <w:vAlign w:val="center"/>
            <w:hideMark/>
          </w:tcPr>
          <w:p w14:paraId="3568916F" w14:textId="77777777" w:rsidR="007D5D65" w:rsidRPr="007D5D65" w:rsidRDefault="007D5D65" w:rsidP="007D5D65">
            <w:pPr>
              <w:jc w:val="right"/>
              <w:rPr>
                <w:color w:val="000000"/>
                <w:sz w:val="20"/>
                <w:szCs w:val="20"/>
              </w:rPr>
            </w:pPr>
            <w:r w:rsidRPr="007D5D65">
              <w:rPr>
                <w:color w:val="000000"/>
                <w:sz w:val="20"/>
                <w:szCs w:val="20"/>
              </w:rPr>
              <w:t>5.890,40</w:t>
            </w:r>
          </w:p>
        </w:tc>
        <w:tc>
          <w:tcPr>
            <w:tcW w:w="760" w:type="dxa"/>
            <w:tcBorders>
              <w:top w:val="nil"/>
              <w:left w:val="nil"/>
              <w:bottom w:val="nil"/>
              <w:right w:val="nil"/>
            </w:tcBorders>
            <w:shd w:val="clear" w:color="auto" w:fill="auto"/>
            <w:vAlign w:val="center"/>
            <w:hideMark/>
          </w:tcPr>
          <w:p w14:paraId="07A0189C" w14:textId="77777777" w:rsidR="007D5D65" w:rsidRPr="007D5D65" w:rsidRDefault="007D5D65" w:rsidP="007D5D65">
            <w:pPr>
              <w:jc w:val="right"/>
              <w:rPr>
                <w:color w:val="000000"/>
                <w:sz w:val="20"/>
                <w:szCs w:val="20"/>
              </w:rPr>
            </w:pPr>
          </w:p>
        </w:tc>
      </w:tr>
      <w:tr w:rsidR="007D5D65" w:rsidRPr="007D5D65" w14:paraId="25D14B37" w14:textId="77777777" w:rsidTr="00BE70E8">
        <w:trPr>
          <w:trHeight w:val="300"/>
          <w:jc w:val="center"/>
        </w:trPr>
        <w:tc>
          <w:tcPr>
            <w:tcW w:w="5500" w:type="dxa"/>
            <w:tcBorders>
              <w:top w:val="nil"/>
              <w:left w:val="nil"/>
              <w:bottom w:val="nil"/>
              <w:right w:val="nil"/>
            </w:tcBorders>
            <w:shd w:val="clear" w:color="auto" w:fill="auto"/>
            <w:vAlign w:val="center"/>
            <w:hideMark/>
          </w:tcPr>
          <w:p w14:paraId="66857703" w14:textId="77777777" w:rsidR="007D5D65" w:rsidRPr="007D5D65" w:rsidRDefault="007D5D65" w:rsidP="007D5D65">
            <w:pPr>
              <w:rPr>
                <w:color w:val="000000"/>
                <w:sz w:val="20"/>
                <w:szCs w:val="20"/>
              </w:rPr>
            </w:pPr>
            <w:r w:rsidRPr="007D5D65">
              <w:rPr>
                <w:color w:val="000000"/>
                <w:sz w:val="20"/>
                <w:szCs w:val="20"/>
              </w:rPr>
              <w:t>Naknada za korištenje servisa eRačun</w:t>
            </w:r>
          </w:p>
        </w:tc>
        <w:tc>
          <w:tcPr>
            <w:tcW w:w="1340" w:type="dxa"/>
            <w:tcBorders>
              <w:top w:val="nil"/>
              <w:left w:val="nil"/>
              <w:bottom w:val="nil"/>
              <w:right w:val="nil"/>
            </w:tcBorders>
            <w:shd w:val="clear" w:color="auto" w:fill="auto"/>
            <w:vAlign w:val="center"/>
            <w:hideMark/>
          </w:tcPr>
          <w:p w14:paraId="29339C9C" w14:textId="77777777" w:rsidR="007D5D65" w:rsidRPr="007D5D65" w:rsidRDefault="007D5D65" w:rsidP="007D5D65">
            <w:pPr>
              <w:rPr>
                <w:color w:val="000000"/>
                <w:sz w:val="20"/>
                <w:szCs w:val="20"/>
              </w:rPr>
            </w:pPr>
          </w:p>
        </w:tc>
        <w:tc>
          <w:tcPr>
            <w:tcW w:w="1340" w:type="dxa"/>
            <w:tcBorders>
              <w:top w:val="nil"/>
              <w:left w:val="nil"/>
              <w:bottom w:val="nil"/>
              <w:right w:val="nil"/>
            </w:tcBorders>
            <w:shd w:val="clear" w:color="auto" w:fill="auto"/>
            <w:vAlign w:val="center"/>
            <w:hideMark/>
          </w:tcPr>
          <w:p w14:paraId="3C0BE370" w14:textId="77777777" w:rsidR="007D5D65" w:rsidRPr="007D5D65" w:rsidRDefault="007D5D65" w:rsidP="007D5D65">
            <w:pPr>
              <w:jc w:val="right"/>
              <w:rPr>
                <w:color w:val="000000"/>
                <w:sz w:val="20"/>
                <w:szCs w:val="20"/>
              </w:rPr>
            </w:pPr>
            <w:r w:rsidRPr="007D5D65">
              <w:rPr>
                <w:color w:val="000000"/>
                <w:sz w:val="20"/>
                <w:szCs w:val="20"/>
              </w:rPr>
              <w:t>66,06</w:t>
            </w:r>
          </w:p>
        </w:tc>
        <w:tc>
          <w:tcPr>
            <w:tcW w:w="760" w:type="dxa"/>
            <w:tcBorders>
              <w:top w:val="nil"/>
              <w:left w:val="nil"/>
              <w:bottom w:val="nil"/>
              <w:right w:val="nil"/>
            </w:tcBorders>
            <w:shd w:val="clear" w:color="auto" w:fill="auto"/>
            <w:vAlign w:val="center"/>
            <w:hideMark/>
          </w:tcPr>
          <w:p w14:paraId="2F212691" w14:textId="77777777" w:rsidR="007D5D65" w:rsidRPr="007D5D65" w:rsidRDefault="007D5D65" w:rsidP="007D5D65">
            <w:pPr>
              <w:jc w:val="right"/>
              <w:rPr>
                <w:color w:val="000000"/>
                <w:sz w:val="20"/>
                <w:szCs w:val="20"/>
              </w:rPr>
            </w:pPr>
          </w:p>
        </w:tc>
      </w:tr>
      <w:tr w:rsidR="007D5D65" w:rsidRPr="007D5D65" w14:paraId="2A09D14E" w14:textId="77777777" w:rsidTr="00BE70E8">
        <w:trPr>
          <w:trHeight w:val="300"/>
          <w:jc w:val="center"/>
        </w:trPr>
        <w:tc>
          <w:tcPr>
            <w:tcW w:w="5500" w:type="dxa"/>
            <w:tcBorders>
              <w:top w:val="nil"/>
              <w:left w:val="nil"/>
              <w:bottom w:val="nil"/>
              <w:right w:val="nil"/>
            </w:tcBorders>
            <w:shd w:val="clear" w:color="auto" w:fill="auto"/>
            <w:vAlign w:val="center"/>
            <w:hideMark/>
          </w:tcPr>
          <w:p w14:paraId="693F3BD8" w14:textId="77777777" w:rsidR="007D5D65" w:rsidRPr="007D5D65" w:rsidRDefault="007D5D65" w:rsidP="007D5D65">
            <w:pPr>
              <w:rPr>
                <w:color w:val="000000"/>
                <w:sz w:val="20"/>
                <w:szCs w:val="20"/>
              </w:rPr>
            </w:pPr>
            <w:r w:rsidRPr="007D5D65">
              <w:rPr>
                <w:color w:val="000000"/>
                <w:sz w:val="20"/>
                <w:szCs w:val="20"/>
              </w:rPr>
              <w:t>Ostale usluge</w:t>
            </w:r>
          </w:p>
        </w:tc>
        <w:tc>
          <w:tcPr>
            <w:tcW w:w="1340" w:type="dxa"/>
            <w:tcBorders>
              <w:top w:val="nil"/>
              <w:left w:val="nil"/>
              <w:bottom w:val="nil"/>
              <w:right w:val="nil"/>
            </w:tcBorders>
            <w:shd w:val="clear" w:color="auto" w:fill="auto"/>
            <w:vAlign w:val="center"/>
            <w:hideMark/>
          </w:tcPr>
          <w:p w14:paraId="39E7B685" w14:textId="77777777" w:rsidR="007D5D65" w:rsidRPr="007D5D65" w:rsidRDefault="007D5D65" w:rsidP="007D5D65">
            <w:pPr>
              <w:rPr>
                <w:color w:val="000000"/>
                <w:sz w:val="20"/>
                <w:szCs w:val="20"/>
              </w:rPr>
            </w:pPr>
          </w:p>
        </w:tc>
        <w:tc>
          <w:tcPr>
            <w:tcW w:w="1340" w:type="dxa"/>
            <w:tcBorders>
              <w:top w:val="nil"/>
              <w:left w:val="nil"/>
              <w:bottom w:val="nil"/>
              <w:right w:val="nil"/>
            </w:tcBorders>
            <w:shd w:val="clear" w:color="auto" w:fill="auto"/>
            <w:vAlign w:val="center"/>
            <w:hideMark/>
          </w:tcPr>
          <w:p w14:paraId="0951D91F" w14:textId="77777777" w:rsidR="007D5D65" w:rsidRPr="007D5D65" w:rsidRDefault="007D5D65" w:rsidP="007D5D65">
            <w:pPr>
              <w:jc w:val="right"/>
              <w:rPr>
                <w:color w:val="000000"/>
                <w:sz w:val="20"/>
                <w:szCs w:val="20"/>
              </w:rPr>
            </w:pPr>
            <w:r w:rsidRPr="007D5D65">
              <w:rPr>
                <w:color w:val="000000"/>
                <w:sz w:val="20"/>
                <w:szCs w:val="20"/>
              </w:rPr>
              <w:t>1.948,54</w:t>
            </w:r>
          </w:p>
        </w:tc>
        <w:tc>
          <w:tcPr>
            <w:tcW w:w="760" w:type="dxa"/>
            <w:tcBorders>
              <w:top w:val="nil"/>
              <w:left w:val="nil"/>
              <w:bottom w:val="nil"/>
              <w:right w:val="nil"/>
            </w:tcBorders>
            <w:shd w:val="clear" w:color="auto" w:fill="auto"/>
            <w:vAlign w:val="center"/>
            <w:hideMark/>
          </w:tcPr>
          <w:p w14:paraId="240334B5" w14:textId="77777777" w:rsidR="007D5D65" w:rsidRPr="007D5D65" w:rsidRDefault="007D5D65" w:rsidP="007D5D65">
            <w:pPr>
              <w:jc w:val="right"/>
              <w:rPr>
                <w:color w:val="000000"/>
                <w:sz w:val="20"/>
                <w:szCs w:val="20"/>
              </w:rPr>
            </w:pPr>
          </w:p>
        </w:tc>
      </w:tr>
      <w:tr w:rsidR="007D5D65" w:rsidRPr="007D5D65" w14:paraId="5B06DE11" w14:textId="77777777" w:rsidTr="00BE70E8">
        <w:trPr>
          <w:trHeight w:val="300"/>
          <w:jc w:val="center"/>
        </w:trPr>
        <w:tc>
          <w:tcPr>
            <w:tcW w:w="5500" w:type="dxa"/>
            <w:tcBorders>
              <w:top w:val="nil"/>
              <w:left w:val="nil"/>
              <w:bottom w:val="nil"/>
              <w:right w:val="nil"/>
            </w:tcBorders>
            <w:shd w:val="clear" w:color="auto" w:fill="auto"/>
            <w:vAlign w:val="center"/>
            <w:hideMark/>
          </w:tcPr>
          <w:p w14:paraId="55AF7719" w14:textId="77777777" w:rsidR="007D5D65" w:rsidRPr="007D5D65" w:rsidRDefault="007D5D65" w:rsidP="007D5D65">
            <w:pPr>
              <w:rPr>
                <w:b/>
                <w:bCs/>
                <w:color w:val="000000"/>
                <w:sz w:val="20"/>
                <w:szCs w:val="20"/>
              </w:rPr>
            </w:pPr>
            <w:r w:rsidRPr="007D5D65">
              <w:rPr>
                <w:b/>
                <w:bCs/>
                <w:color w:val="000000"/>
                <w:sz w:val="20"/>
                <w:szCs w:val="20"/>
              </w:rPr>
              <w:t>Ostali nespomenuti rashodi poslovanja</w:t>
            </w:r>
          </w:p>
        </w:tc>
        <w:tc>
          <w:tcPr>
            <w:tcW w:w="1340" w:type="dxa"/>
            <w:tcBorders>
              <w:top w:val="nil"/>
              <w:left w:val="nil"/>
              <w:bottom w:val="nil"/>
              <w:right w:val="nil"/>
            </w:tcBorders>
            <w:shd w:val="clear" w:color="auto" w:fill="auto"/>
            <w:vAlign w:val="center"/>
            <w:hideMark/>
          </w:tcPr>
          <w:p w14:paraId="4778EB26" w14:textId="77777777" w:rsidR="007D5D65" w:rsidRPr="007D5D65" w:rsidRDefault="007D5D65" w:rsidP="007D5D65">
            <w:pPr>
              <w:jc w:val="right"/>
              <w:rPr>
                <w:b/>
                <w:bCs/>
                <w:color w:val="000000"/>
                <w:sz w:val="20"/>
                <w:szCs w:val="20"/>
              </w:rPr>
            </w:pPr>
            <w:r w:rsidRPr="007D5D65">
              <w:rPr>
                <w:b/>
                <w:bCs/>
                <w:color w:val="000000"/>
                <w:sz w:val="20"/>
                <w:szCs w:val="20"/>
              </w:rPr>
              <w:t>104.500,00</w:t>
            </w:r>
          </w:p>
        </w:tc>
        <w:tc>
          <w:tcPr>
            <w:tcW w:w="1340" w:type="dxa"/>
            <w:tcBorders>
              <w:top w:val="nil"/>
              <w:left w:val="nil"/>
              <w:bottom w:val="nil"/>
              <w:right w:val="nil"/>
            </w:tcBorders>
            <w:shd w:val="clear" w:color="auto" w:fill="auto"/>
            <w:vAlign w:val="center"/>
            <w:hideMark/>
          </w:tcPr>
          <w:p w14:paraId="04E1EE52" w14:textId="77777777" w:rsidR="007D5D65" w:rsidRPr="007D5D65" w:rsidRDefault="007D5D65" w:rsidP="007D5D65">
            <w:pPr>
              <w:jc w:val="right"/>
              <w:rPr>
                <w:b/>
                <w:bCs/>
                <w:color w:val="000000"/>
                <w:sz w:val="20"/>
                <w:szCs w:val="20"/>
              </w:rPr>
            </w:pPr>
            <w:r w:rsidRPr="007D5D65">
              <w:rPr>
                <w:b/>
                <w:bCs/>
                <w:color w:val="000000"/>
                <w:sz w:val="20"/>
                <w:szCs w:val="20"/>
              </w:rPr>
              <w:t>44.269,67</w:t>
            </w:r>
          </w:p>
        </w:tc>
        <w:tc>
          <w:tcPr>
            <w:tcW w:w="760" w:type="dxa"/>
            <w:tcBorders>
              <w:top w:val="nil"/>
              <w:left w:val="nil"/>
              <w:bottom w:val="nil"/>
              <w:right w:val="nil"/>
            </w:tcBorders>
            <w:shd w:val="clear" w:color="auto" w:fill="auto"/>
            <w:vAlign w:val="center"/>
            <w:hideMark/>
          </w:tcPr>
          <w:p w14:paraId="6A806746" w14:textId="77777777" w:rsidR="007D5D65" w:rsidRPr="007D5D65" w:rsidRDefault="007D5D65" w:rsidP="007D5D65">
            <w:pPr>
              <w:jc w:val="right"/>
              <w:rPr>
                <w:b/>
                <w:bCs/>
                <w:color w:val="000000"/>
                <w:sz w:val="20"/>
                <w:szCs w:val="20"/>
              </w:rPr>
            </w:pPr>
            <w:r w:rsidRPr="007D5D65">
              <w:rPr>
                <w:b/>
                <w:bCs/>
                <w:color w:val="000000"/>
                <w:sz w:val="20"/>
                <w:szCs w:val="20"/>
              </w:rPr>
              <w:t>42,36</w:t>
            </w:r>
          </w:p>
        </w:tc>
      </w:tr>
      <w:tr w:rsidR="007D5D65" w:rsidRPr="007D5D65" w14:paraId="1561712D" w14:textId="77777777" w:rsidTr="00BE70E8">
        <w:trPr>
          <w:trHeight w:val="300"/>
          <w:jc w:val="center"/>
        </w:trPr>
        <w:tc>
          <w:tcPr>
            <w:tcW w:w="5500" w:type="dxa"/>
            <w:tcBorders>
              <w:top w:val="nil"/>
              <w:left w:val="nil"/>
              <w:bottom w:val="nil"/>
              <w:right w:val="nil"/>
            </w:tcBorders>
            <w:shd w:val="clear" w:color="auto" w:fill="auto"/>
            <w:vAlign w:val="center"/>
            <w:hideMark/>
          </w:tcPr>
          <w:p w14:paraId="318212C2" w14:textId="77777777" w:rsidR="007D5D65" w:rsidRPr="007D5D65" w:rsidRDefault="007D5D65" w:rsidP="007D5D65">
            <w:pPr>
              <w:rPr>
                <w:color w:val="000000"/>
                <w:sz w:val="20"/>
                <w:szCs w:val="20"/>
              </w:rPr>
            </w:pPr>
            <w:r w:rsidRPr="007D5D65">
              <w:rPr>
                <w:color w:val="000000"/>
                <w:sz w:val="20"/>
                <w:szCs w:val="20"/>
              </w:rPr>
              <w:t>Naknade članovima Upravnog vijeća</w:t>
            </w:r>
          </w:p>
        </w:tc>
        <w:tc>
          <w:tcPr>
            <w:tcW w:w="1340" w:type="dxa"/>
            <w:tcBorders>
              <w:top w:val="nil"/>
              <w:left w:val="nil"/>
              <w:bottom w:val="nil"/>
              <w:right w:val="nil"/>
            </w:tcBorders>
            <w:shd w:val="clear" w:color="auto" w:fill="auto"/>
            <w:vAlign w:val="center"/>
            <w:hideMark/>
          </w:tcPr>
          <w:p w14:paraId="66167B7C" w14:textId="77777777" w:rsidR="007D5D65" w:rsidRPr="007D5D65" w:rsidRDefault="007D5D65" w:rsidP="007D5D65">
            <w:pPr>
              <w:rPr>
                <w:color w:val="000000"/>
                <w:sz w:val="20"/>
                <w:szCs w:val="20"/>
              </w:rPr>
            </w:pPr>
          </w:p>
        </w:tc>
        <w:tc>
          <w:tcPr>
            <w:tcW w:w="1340" w:type="dxa"/>
            <w:tcBorders>
              <w:top w:val="nil"/>
              <w:left w:val="nil"/>
              <w:bottom w:val="nil"/>
              <w:right w:val="nil"/>
            </w:tcBorders>
            <w:shd w:val="clear" w:color="auto" w:fill="auto"/>
            <w:vAlign w:val="center"/>
            <w:hideMark/>
          </w:tcPr>
          <w:p w14:paraId="078C2A2E" w14:textId="77777777" w:rsidR="007D5D65" w:rsidRPr="007D5D65" w:rsidRDefault="007D5D65" w:rsidP="007D5D65">
            <w:pPr>
              <w:jc w:val="right"/>
              <w:rPr>
                <w:color w:val="000000"/>
                <w:sz w:val="20"/>
                <w:szCs w:val="20"/>
              </w:rPr>
            </w:pPr>
            <w:r w:rsidRPr="007D5D65">
              <w:rPr>
                <w:color w:val="000000"/>
                <w:sz w:val="20"/>
                <w:szCs w:val="20"/>
              </w:rPr>
              <w:t>9.406,24</w:t>
            </w:r>
          </w:p>
        </w:tc>
        <w:tc>
          <w:tcPr>
            <w:tcW w:w="760" w:type="dxa"/>
            <w:tcBorders>
              <w:top w:val="nil"/>
              <w:left w:val="nil"/>
              <w:bottom w:val="nil"/>
              <w:right w:val="nil"/>
            </w:tcBorders>
            <w:shd w:val="clear" w:color="auto" w:fill="auto"/>
            <w:vAlign w:val="center"/>
            <w:hideMark/>
          </w:tcPr>
          <w:p w14:paraId="273AC9EE" w14:textId="77777777" w:rsidR="007D5D65" w:rsidRPr="007D5D65" w:rsidRDefault="007D5D65" w:rsidP="007D5D65">
            <w:pPr>
              <w:jc w:val="right"/>
              <w:rPr>
                <w:color w:val="000000"/>
                <w:sz w:val="20"/>
                <w:szCs w:val="20"/>
              </w:rPr>
            </w:pPr>
          </w:p>
        </w:tc>
      </w:tr>
      <w:tr w:rsidR="007D5D65" w:rsidRPr="007D5D65" w14:paraId="1832756B" w14:textId="77777777" w:rsidTr="00BE70E8">
        <w:trPr>
          <w:trHeight w:val="300"/>
          <w:jc w:val="center"/>
        </w:trPr>
        <w:tc>
          <w:tcPr>
            <w:tcW w:w="5500" w:type="dxa"/>
            <w:tcBorders>
              <w:top w:val="nil"/>
              <w:left w:val="nil"/>
              <w:bottom w:val="nil"/>
              <w:right w:val="nil"/>
            </w:tcBorders>
            <w:shd w:val="clear" w:color="auto" w:fill="auto"/>
            <w:vAlign w:val="center"/>
            <w:hideMark/>
          </w:tcPr>
          <w:p w14:paraId="563F8A49" w14:textId="77777777" w:rsidR="007D5D65" w:rsidRPr="007D5D65" w:rsidRDefault="007D5D65" w:rsidP="007D5D65">
            <w:pPr>
              <w:rPr>
                <w:color w:val="000000"/>
                <w:sz w:val="20"/>
                <w:szCs w:val="20"/>
              </w:rPr>
            </w:pPr>
            <w:r w:rsidRPr="007D5D65">
              <w:rPr>
                <w:color w:val="000000"/>
                <w:sz w:val="20"/>
                <w:szCs w:val="20"/>
              </w:rPr>
              <w:t>Premije osiguranja</w:t>
            </w:r>
          </w:p>
        </w:tc>
        <w:tc>
          <w:tcPr>
            <w:tcW w:w="1340" w:type="dxa"/>
            <w:tcBorders>
              <w:top w:val="nil"/>
              <w:left w:val="nil"/>
              <w:bottom w:val="nil"/>
              <w:right w:val="nil"/>
            </w:tcBorders>
            <w:shd w:val="clear" w:color="auto" w:fill="auto"/>
            <w:vAlign w:val="center"/>
            <w:hideMark/>
          </w:tcPr>
          <w:p w14:paraId="5EA90289" w14:textId="77777777" w:rsidR="007D5D65" w:rsidRPr="007D5D65" w:rsidRDefault="007D5D65" w:rsidP="007D5D65">
            <w:pPr>
              <w:rPr>
                <w:color w:val="000000"/>
                <w:sz w:val="20"/>
                <w:szCs w:val="20"/>
              </w:rPr>
            </w:pPr>
          </w:p>
        </w:tc>
        <w:tc>
          <w:tcPr>
            <w:tcW w:w="1340" w:type="dxa"/>
            <w:tcBorders>
              <w:top w:val="nil"/>
              <w:left w:val="nil"/>
              <w:bottom w:val="nil"/>
              <w:right w:val="nil"/>
            </w:tcBorders>
            <w:shd w:val="clear" w:color="auto" w:fill="auto"/>
            <w:vAlign w:val="center"/>
            <w:hideMark/>
          </w:tcPr>
          <w:p w14:paraId="14D330D1" w14:textId="77777777" w:rsidR="007D5D65" w:rsidRPr="007D5D65" w:rsidRDefault="007D5D65" w:rsidP="007D5D65">
            <w:pPr>
              <w:jc w:val="right"/>
              <w:rPr>
                <w:color w:val="000000"/>
                <w:sz w:val="20"/>
                <w:szCs w:val="20"/>
              </w:rPr>
            </w:pPr>
            <w:r w:rsidRPr="007D5D65">
              <w:rPr>
                <w:color w:val="000000"/>
                <w:sz w:val="20"/>
                <w:szCs w:val="20"/>
              </w:rPr>
              <w:t>33.964,51</w:t>
            </w:r>
          </w:p>
        </w:tc>
        <w:tc>
          <w:tcPr>
            <w:tcW w:w="760" w:type="dxa"/>
            <w:tcBorders>
              <w:top w:val="nil"/>
              <w:left w:val="nil"/>
              <w:bottom w:val="nil"/>
              <w:right w:val="nil"/>
            </w:tcBorders>
            <w:shd w:val="clear" w:color="auto" w:fill="auto"/>
            <w:vAlign w:val="center"/>
            <w:hideMark/>
          </w:tcPr>
          <w:p w14:paraId="05047CC0" w14:textId="77777777" w:rsidR="007D5D65" w:rsidRPr="007D5D65" w:rsidRDefault="007D5D65" w:rsidP="007D5D65">
            <w:pPr>
              <w:jc w:val="right"/>
              <w:rPr>
                <w:color w:val="000000"/>
                <w:sz w:val="20"/>
                <w:szCs w:val="20"/>
              </w:rPr>
            </w:pPr>
          </w:p>
        </w:tc>
      </w:tr>
      <w:tr w:rsidR="007D5D65" w:rsidRPr="007D5D65" w14:paraId="791ABE70" w14:textId="77777777" w:rsidTr="00BE70E8">
        <w:trPr>
          <w:trHeight w:val="300"/>
          <w:jc w:val="center"/>
        </w:trPr>
        <w:tc>
          <w:tcPr>
            <w:tcW w:w="5500" w:type="dxa"/>
            <w:tcBorders>
              <w:top w:val="nil"/>
              <w:left w:val="nil"/>
              <w:bottom w:val="nil"/>
              <w:right w:val="nil"/>
            </w:tcBorders>
            <w:shd w:val="clear" w:color="auto" w:fill="auto"/>
            <w:vAlign w:val="center"/>
            <w:hideMark/>
          </w:tcPr>
          <w:p w14:paraId="62CF4F07" w14:textId="77777777" w:rsidR="007D5D65" w:rsidRPr="007D5D65" w:rsidRDefault="007D5D65" w:rsidP="007D5D65">
            <w:pPr>
              <w:rPr>
                <w:color w:val="000000"/>
                <w:sz w:val="20"/>
                <w:szCs w:val="20"/>
              </w:rPr>
            </w:pPr>
            <w:r w:rsidRPr="007D5D65">
              <w:rPr>
                <w:color w:val="000000"/>
                <w:sz w:val="20"/>
                <w:szCs w:val="20"/>
              </w:rPr>
              <w:t>Reprezentacija</w:t>
            </w:r>
          </w:p>
        </w:tc>
        <w:tc>
          <w:tcPr>
            <w:tcW w:w="1340" w:type="dxa"/>
            <w:tcBorders>
              <w:top w:val="nil"/>
              <w:left w:val="nil"/>
              <w:bottom w:val="nil"/>
              <w:right w:val="nil"/>
            </w:tcBorders>
            <w:shd w:val="clear" w:color="auto" w:fill="auto"/>
            <w:vAlign w:val="center"/>
            <w:hideMark/>
          </w:tcPr>
          <w:p w14:paraId="4617B27C" w14:textId="77777777" w:rsidR="007D5D65" w:rsidRPr="007D5D65" w:rsidRDefault="007D5D65" w:rsidP="007D5D65">
            <w:pPr>
              <w:rPr>
                <w:color w:val="000000"/>
                <w:sz w:val="20"/>
                <w:szCs w:val="20"/>
              </w:rPr>
            </w:pPr>
          </w:p>
        </w:tc>
        <w:tc>
          <w:tcPr>
            <w:tcW w:w="1340" w:type="dxa"/>
            <w:tcBorders>
              <w:top w:val="nil"/>
              <w:left w:val="nil"/>
              <w:bottom w:val="nil"/>
              <w:right w:val="nil"/>
            </w:tcBorders>
            <w:shd w:val="clear" w:color="auto" w:fill="auto"/>
            <w:vAlign w:val="center"/>
            <w:hideMark/>
          </w:tcPr>
          <w:p w14:paraId="16270AF4" w14:textId="77777777" w:rsidR="007D5D65" w:rsidRPr="007D5D65" w:rsidRDefault="007D5D65" w:rsidP="007D5D65">
            <w:pPr>
              <w:jc w:val="right"/>
              <w:rPr>
                <w:color w:val="000000"/>
                <w:sz w:val="20"/>
                <w:szCs w:val="20"/>
              </w:rPr>
            </w:pPr>
            <w:r w:rsidRPr="007D5D65">
              <w:rPr>
                <w:color w:val="000000"/>
                <w:sz w:val="20"/>
                <w:szCs w:val="20"/>
              </w:rPr>
              <w:t>300,09</w:t>
            </w:r>
          </w:p>
        </w:tc>
        <w:tc>
          <w:tcPr>
            <w:tcW w:w="760" w:type="dxa"/>
            <w:tcBorders>
              <w:top w:val="nil"/>
              <w:left w:val="nil"/>
              <w:bottom w:val="nil"/>
              <w:right w:val="nil"/>
            </w:tcBorders>
            <w:shd w:val="clear" w:color="auto" w:fill="auto"/>
            <w:vAlign w:val="center"/>
            <w:hideMark/>
          </w:tcPr>
          <w:p w14:paraId="72DBE630" w14:textId="77777777" w:rsidR="007D5D65" w:rsidRPr="007D5D65" w:rsidRDefault="007D5D65" w:rsidP="007D5D65">
            <w:pPr>
              <w:jc w:val="right"/>
              <w:rPr>
                <w:color w:val="000000"/>
                <w:sz w:val="20"/>
                <w:szCs w:val="20"/>
              </w:rPr>
            </w:pPr>
          </w:p>
        </w:tc>
      </w:tr>
      <w:tr w:rsidR="007D5D65" w:rsidRPr="007D5D65" w14:paraId="08E288B9" w14:textId="77777777" w:rsidTr="00BE70E8">
        <w:trPr>
          <w:trHeight w:val="300"/>
          <w:jc w:val="center"/>
        </w:trPr>
        <w:tc>
          <w:tcPr>
            <w:tcW w:w="5500" w:type="dxa"/>
            <w:tcBorders>
              <w:top w:val="nil"/>
              <w:left w:val="nil"/>
              <w:bottom w:val="nil"/>
              <w:right w:val="nil"/>
            </w:tcBorders>
            <w:shd w:val="clear" w:color="auto" w:fill="auto"/>
            <w:vAlign w:val="center"/>
            <w:hideMark/>
          </w:tcPr>
          <w:p w14:paraId="1208CA66" w14:textId="77777777" w:rsidR="007D5D65" w:rsidRPr="007D5D65" w:rsidRDefault="007D5D65" w:rsidP="007D5D65">
            <w:pPr>
              <w:rPr>
                <w:color w:val="000000"/>
                <w:sz w:val="20"/>
                <w:szCs w:val="20"/>
              </w:rPr>
            </w:pPr>
            <w:r w:rsidRPr="007D5D65">
              <w:rPr>
                <w:color w:val="000000"/>
                <w:sz w:val="20"/>
                <w:szCs w:val="20"/>
              </w:rPr>
              <w:t>Ostali nespomenuti rashodi poslovanja</w:t>
            </w:r>
          </w:p>
        </w:tc>
        <w:tc>
          <w:tcPr>
            <w:tcW w:w="1340" w:type="dxa"/>
            <w:tcBorders>
              <w:top w:val="nil"/>
              <w:left w:val="nil"/>
              <w:bottom w:val="nil"/>
              <w:right w:val="nil"/>
            </w:tcBorders>
            <w:shd w:val="clear" w:color="auto" w:fill="auto"/>
            <w:vAlign w:val="center"/>
            <w:hideMark/>
          </w:tcPr>
          <w:p w14:paraId="76495A55" w14:textId="77777777" w:rsidR="007D5D65" w:rsidRPr="007D5D65" w:rsidRDefault="007D5D65" w:rsidP="007D5D65">
            <w:pPr>
              <w:rPr>
                <w:color w:val="000000"/>
                <w:sz w:val="20"/>
                <w:szCs w:val="20"/>
              </w:rPr>
            </w:pPr>
          </w:p>
        </w:tc>
        <w:tc>
          <w:tcPr>
            <w:tcW w:w="1340" w:type="dxa"/>
            <w:tcBorders>
              <w:top w:val="nil"/>
              <w:left w:val="nil"/>
              <w:bottom w:val="nil"/>
              <w:right w:val="nil"/>
            </w:tcBorders>
            <w:shd w:val="clear" w:color="auto" w:fill="auto"/>
            <w:vAlign w:val="center"/>
            <w:hideMark/>
          </w:tcPr>
          <w:p w14:paraId="771B6051" w14:textId="77777777" w:rsidR="007D5D65" w:rsidRPr="007D5D65" w:rsidRDefault="007D5D65" w:rsidP="007D5D65">
            <w:pPr>
              <w:jc w:val="right"/>
              <w:rPr>
                <w:color w:val="000000"/>
                <w:sz w:val="20"/>
                <w:szCs w:val="20"/>
              </w:rPr>
            </w:pPr>
            <w:r w:rsidRPr="007D5D65">
              <w:rPr>
                <w:color w:val="000000"/>
                <w:sz w:val="20"/>
                <w:szCs w:val="20"/>
              </w:rPr>
              <w:t>528,38</w:t>
            </w:r>
          </w:p>
        </w:tc>
        <w:tc>
          <w:tcPr>
            <w:tcW w:w="760" w:type="dxa"/>
            <w:tcBorders>
              <w:top w:val="nil"/>
              <w:left w:val="nil"/>
              <w:bottom w:val="nil"/>
              <w:right w:val="nil"/>
            </w:tcBorders>
            <w:shd w:val="clear" w:color="auto" w:fill="auto"/>
            <w:vAlign w:val="center"/>
            <w:hideMark/>
          </w:tcPr>
          <w:p w14:paraId="704B03ED" w14:textId="77777777" w:rsidR="007D5D65" w:rsidRPr="007D5D65" w:rsidRDefault="007D5D65" w:rsidP="007D5D65">
            <w:pPr>
              <w:jc w:val="right"/>
              <w:rPr>
                <w:color w:val="000000"/>
                <w:sz w:val="20"/>
                <w:szCs w:val="20"/>
              </w:rPr>
            </w:pPr>
          </w:p>
        </w:tc>
      </w:tr>
      <w:tr w:rsidR="007D5D65" w:rsidRPr="007D5D65" w14:paraId="5CA521A4" w14:textId="77777777" w:rsidTr="00BE70E8">
        <w:trPr>
          <w:trHeight w:val="300"/>
          <w:jc w:val="center"/>
        </w:trPr>
        <w:tc>
          <w:tcPr>
            <w:tcW w:w="5500" w:type="dxa"/>
            <w:tcBorders>
              <w:top w:val="nil"/>
              <w:left w:val="nil"/>
              <w:bottom w:val="nil"/>
              <w:right w:val="nil"/>
            </w:tcBorders>
            <w:shd w:val="clear" w:color="auto" w:fill="auto"/>
            <w:vAlign w:val="center"/>
            <w:hideMark/>
          </w:tcPr>
          <w:p w14:paraId="75A3CACA" w14:textId="77777777" w:rsidR="007D5D65" w:rsidRPr="007D5D65" w:rsidRDefault="007D5D65" w:rsidP="007D5D65">
            <w:pPr>
              <w:rPr>
                <w:color w:val="000000"/>
                <w:sz w:val="20"/>
                <w:szCs w:val="20"/>
              </w:rPr>
            </w:pPr>
            <w:r w:rsidRPr="007D5D65">
              <w:rPr>
                <w:color w:val="000000"/>
                <w:sz w:val="20"/>
                <w:szCs w:val="20"/>
              </w:rPr>
              <w:t>Naknada za korištenje FINA ceritifikata</w:t>
            </w:r>
          </w:p>
        </w:tc>
        <w:tc>
          <w:tcPr>
            <w:tcW w:w="1340" w:type="dxa"/>
            <w:tcBorders>
              <w:top w:val="nil"/>
              <w:left w:val="nil"/>
              <w:bottom w:val="nil"/>
              <w:right w:val="nil"/>
            </w:tcBorders>
            <w:shd w:val="clear" w:color="auto" w:fill="auto"/>
            <w:vAlign w:val="center"/>
            <w:hideMark/>
          </w:tcPr>
          <w:p w14:paraId="27A7A052" w14:textId="77777777" w:rsidR="007D5D65" w:rsidRPr="007D5D65" w:rsidRDefault="007D5D65" w:rsidP="007D5D65">
            <w:pPr>
              <w:rPr>
                <w:color w:val="000000"/>
                <w:sz w:val="20"/>
                <w:szCs w:val="20"/>
              </w:rPr>
            </w:pPr>
          </w:p>
        </w:tc>
        <w:tc>
          <w:tcPr>
            <w:tcW w:w="1340" w:type="dxa"/>
            <w:tcBorders>
              <w:top w:val="nil"/>
              <w:left w:val="nil"/>
              <w:bottom w:val="nil"/>
              <w:right w:val="nil"/>
            </w:tcBorders>
            <w:shd w:val="clear" w:color="auto" w:fill="auto"/>
            <w:vAlign w:val="center"/>
            <w:hideMark/>
          </w:tcPr>
          <w:p w14:paraId="64BE23DB" w14:textId="77777777" w:rsidR="007D5D65" w:rsidRPr="007D5D65" w:rsidRDefault="007D5D65" w:rsidP="007D5D65">
            <w:pPr>
              <w:jc w:val="right"/>
              <w:rPr>
                <w:color w:val="000000"/>
                <w:sz w:val="20"/>
                <w:szCs w:val="20"/>
              </w:rPr>
            </w:pPr>
            <w:r w:rsidRPr="007D5D65">
              <w:rPr>
                <w:color w:val="000000"/>
                <w:sz w:val="20"/>
                <w:szCs w:val="20"/>
              </w:rPr>
              <w:t>70,45</w:t>
            </w:r>
          </w:p>
        </w:tc>
        <w:tc>
          <w:tcPr>
            <w:tcW w:w="760" w:type="dxa"/>
            <w:tcBorders>
              <w:top w:val="nil"/>
              <w:left w:val="nil"/>
              <w:bottom w:val="nil"/>
              <w:right w:val="nil"/>
            </w:tcBorders>
            <w:shd w:val="clear" w:color="auto" w:fill="auto"/>
            <w:vAlign w:val="center"/>
            <w:hideMark/>
          </w:tcPr>
          <w:p w14:paraId="6D727FFE" w14:textId="77777777" w:rsidR="007D5D65" w:rsidRPr="007D5D65" w:rsidRDefault="007D5D65" w:rsidP="007D5D65">
            <w:pPr>
              <w:jc w:val="right"/>
              <w:rPr>
                <w:color w:val="000000"/>
                <w:sz w:val="20"/>
                <w:szCs w:val="20"/>
              </w:rPr>
            </w:pPr>
          </w:p>
        </w:tc>
      </w:tr>
      <w:tr w:rsidR="007D5D65" w:rsidRPr="007D5D65" w14:paraId="2294D897" w14:textId="77777777" w:rsidTr="00BE70E8">
        <w:trPr>
          <w:trHeight w:val="300"/>
          <w:jc w:val="center"/>
        </w:trPr>
        <w:tc>
          <w:tcPr>
            <w:tcW w:w="5500" w:type="dxa"/>
            <w:tcBorders>
              <w:top w:val="nil"/>
              <w:left w:val="nil"/>
              <w:bottom w:val="nil"/>
              <w:right w:val="nil"/>
            </w:tcBorders>
            <w:shd w:val="clear" w:color="auto" w:fill="auto"/>
            <w:vAlign w:val="center"/>
            <w:hideMark/>
          </w:tcPr>
          <w:p w14:paraId="46087FD9" w14:textId="77777777" w:rsidR="007D5D65" w:rsidRPr="007D5D65" w:rsidRDefault="007D5D65" w:rsidP="007D5D65">
            <w:pPr>
              <w:rPr>
                <w:b/>
                <w:bCs/>
                <w:color w:val="000000"/>
                <w:sz w:val="20"/>
                <w:szCs w:val="20"/>
              </w:rPr>
            </w:pPr>
            <w:r w:rsidRPr="007D5D65">
              <w:rPr>
                <w:b/>
                <w:bCs/>
                <w:color w:val="000000"/>
                <w:sz w:val="20"/>
                <w:szCs w:val="20"/>
              </w:rPr>
              <w:t>Financijski rashodi</w:t>
            </w:r>
          </w:p>
        </w:tc>
        <w:tc>
          <w:tcPr>
            <w:tcW w:w="1340" w:type="dxa"/>
            <w:tcBorders>
              <w:top w:val="nil"/>
              <w:left w:val="nil"/>
              <w:bottom w:val="nil"/>
              <w:right w:val="nil"/>
            </w:tcBorders>
            <w:shd w:val="clear" w:color="auto" w:fill="auto"/>
            <w:vAlign w:val="center"/>
            <w:hideMark/>
          </w:tcPr>
          <w:p w14:paraId="4F1D778E" w14:textId="77777777" w:rsidR="007D5D65" w:rsidRPr="007D5D65" w:rsidRDefault="007D5D65" w:rsidP="007D5D65">
            <w:pPr>
              <w:jc w:val="right"/>
              <w:rPr>
                <w:b/>
                <w:bCs/>
                <w:color w:val="000000"/>
                <w:sz w:val="20"/>
                <w:szCs w:val="20"/>
              </w:rPr>
            </w:pPr>
            <w:r w:rsidRPr="007D5D65">
              <w:rPr>
                <w:b/>
                <w:bCs/>
                <w:color w:val="000000"/>
                <w:sz w:val="20"/>
                <w:szCs w:val="20"/>
              </w:rPr>
              <w:t>5.100,00</w:t>
            </w:r>
          </w:p>
        </w:tc>
        <w:tc>
          <w:tcPr>
            <w:tcW w:w="1340" w:type="dxa"/>
            <w:tcBorders>
              <w:top w:val="nil"/>
              <w:left w:val="nil"/>
              <w:bottom w:val="nil"/>
              <w:right w:val="nil"/>
            </w:tcBorders>
            <w:shd w:val="clear" w:color="auto" w:fill="auto"/>
            <w:vAlign w:val="center"/>
            <w:hideMark/>
          </w:tcPr>
          <w:p w14:paraId="3880669E" w14:textId="77777777" w:rsidR="007D5D65" w:rsidRPr="007D5D65" w:rsidRDefault="007D5D65" w:rsidP="007D5D65">
            <w:pPr>
              <w:jc w:val="right"/>
              <w:rPr>
                <w:b/>
                <w:bCs/>
                <w:color w:val="000000"/>
                <w:sz w:val="20"/>
                <w:szCs w:val="20"/>
              </w:rPr>
            </w:pPr>
            <w:r w:rsidRPr="007D5D65">
              <w:rPr>
                <w:b/>
                <w:bCs/>
                <w:color w:val="000000"/>
                <w:sz w:val="20"/>
                <w:szCs w:val="20"/>
              </w:rPr>
              <w:t>2.718,06</w:t>
            </w:r>
          </w:p>
        </w:tc>
        <w:tc>
          <w:tcPr>
            <w:tcW w:w="760" w:type="dxa"/>
            <w:tcBorders>
              <w:top w:val="nil"/>
              <w:left w:val="nil"/>
              <w:bottom w:val="nil"/>
              <w:right w:val="nil"/>
            </w:tcBorders>
            <w:shd w:val="clear" w:color="auto" w:fill="auto"/>
            <w:vAlign w:val="center"/>
            <w:hideMark/>
          </w:tcPr>
          <w:p w14:paraId="30ED81AF" w14:textId="77777777" w:rsidR="007D5D65" w:rsidRPr="007D5D65" w:rsidRDefault="007D5D65" w:rsidP="007D5D65">
            <w:pPr>
              <w:jc w:val="right"/>
              <w:rPr>
                <w:b/>
                <w:bCs/>
                <w:color w:val="000000"/>
                <w:sz w:val="20"/>
                <w:szCs w:val="20"/>
              </w:rPr>
            </w:pPr>
            <w:r w:rsidRPr="007D5D65">
              <w:rPr>
                <w:b/>
                <w:bCs/>
                <w:color w:val="000000"/>
                <w:sz w:val="20"/>
                <w:szCs w:val="20"/>
              </w:rPr>
              <w:t>53,30</w:t>
            </w:r>
          </w:p>
        </w:tc>
      </w:tr>
      <w:tr w:rsidR="007D5D65" w:rsidRPr="007D5D65" w14:paraId="24D142E4" w14:textId="77777777" w:rsidTr="00BE70E8">
        <w:trPr>
          <w:trHeight w:val="300"/>
          <w:jc w:val="center"/>
        </w:trPr>
        <w:tc>
          <w:tcPr>
            <w:tcW w:w="5500" w:type="dxa"/>
            <w:tcBorders>
              <w:top w:val="nil"/>
              <w:left w:val="nil"/>
              <w:bottom w:val="nil"/>
              <w:right w:val="nil"/>
            </w:tcBorders>
            <w:shd w:val="clear" w:color="auto" w:fill="auto"/>
            <w:vAlign w:val="center"/>
            <w:hideMark/>
          </w:tcPr>
          <w:p w14:paraId="4345CD4E" w14:textId="77777777" w:rsidR="007D5D65" w:rsidRPr="007D5D65" w:rsidRDefault="007D5D65" w:rsidP="007D5D65">
            <w:pPr>
              <w:rPr>
                <w:b/>
                <w:bCs/>
                <w:color w:val="000000"/>
                <w:sz w:val="20"/>
                <w:szCs w:val="20"/>
              </w:rPr>
            </w:pPr>
            <w:r w:rsidRPr="007D5D65">
              <w:rPr>
                <w:b/>
                <w:bCs/>
                <w:color w:val="000000"/>
                <w:sz w:val="20"/>
                <w:szCs w:val="20"/>
              </w:rPr>
              <w:t>Ostali financijski rashodi</w:t>
            </w:r>
          </w:p>
        </w:tc>
        <w:tc>
          <w:tcPr>
            <w:tcW w:w="1340" w:type="dxa"/>
            <w:tcBorders>
              <w:top w:val="nil"/>
              <w:left w:val="nil"/>
              <w:bottom w:val="nil"/>
              <w:right w:val="nil"/>
            </w:tcBorders>
            <w:shd w:val="clear" w:color="auto" w:fill="auto"/>
            <w:vAlign w:val="center"/>
            <w:hideMark/>
          </w:tcPr>
          <w:p w14:paraId="67E208DE" w14:textId="77777777" w:rsidR="007D5D65" w:rsidRPr="007D5D65" w:rsidRDefault="007D5D65" w:rsidP="007D5D65">
            <w:pPr>
              <w:jc w:val="right"/>
              <w:rPr>
                <w:b/>
                <w:bCs/>
                <w:color w:val="000000"/>
                <w:sz w:val="20"/>
                <w:szCs w:val="20"/>
              </w:rPr>
            </w:pPr>
            <w:r w:rsidRPr="007D5D65">
              <w:rPr>
                <w:b/>
                <w:bCs/>
                <w:color w:val="000000"/>
                <w:sz w:val="20"/>
                <w:szCs w:val="20"/>
              </w:rPr>
              <w:t>5.100,00</w:t>
            </w:r>
          </w:p>
        </w:tc>
        <w:tc>
          <w:tcPr>
            <w:tcW w:w="1340" w:type="dxa"/>
            <w:tcBorders>
              <w:top w:val="nil"/>
              <w:left w:val="nil"/>
              <w:bottom w:val="nil"/>
              <w:right w:val="nil"/>
            </w:tcBorders>
            <w:shd w:val="clear" w:color="auto" w:fill="auto"/>
            <w:vAlign w:val="center"/>
            <w:hideMark/>
          </w:tcPr>
          <w:p w14:paraId="657B1D30" w14:textId="77777777" w:rsidR="007D5D65" w:rsidRPr="007D5D65" w:rsidRDefault="007D5D65" w:rsidP="007D5D65">
            <w:pPr>
              <w:jc w:val="right"/>
              <w:rPr>
                <w:b/>
                <w:bCs/>
                <w:color w:val="000000"/>
                <w:sz w:val="20"/>
                <w:szCs w:val="20"/>
              </w:rPr>
            </w:pPr>
            <w:r w:rsidRPr="007D5D65">
              <w:rPr>
                <w:b/>
                <w:bCs/>
                <w:color w:val="000000"/>
                <w:sz w:val="20"/>
                <w:szCs w:val="20"/>
              </w:rPr>
              <w:t>2.718,06</w:t>
            </w:r>
          </w:p>
        </w:tc>
        <w:tc>
          <w:tcPr>
            <w:tcW w:w="760" w:type="dxa"/>
            <w:tcBorders>
              <w:top w:val="nil"/>
              <w:left w:val="nil"/>
              <w:bottom w:val="nil"/>
              <w:right w:val="nil"/>
            </w:tcBorders>
            <w:shd w:val="clear" w:color="auto" w:fill="auto"/>
            <w:vAlign w:val="center"/>
            <w:hideMark/>
          </w:tcPr>
          <w:p w14:paraId="3F1BB3E6" w14:textId="77777777" w:rsidR="007D5D65" w:rsidRPr="007D5D65" w:rsidRDefault="007D5D65" w:rsidP="007D5D65">
            <w:pPr>
              <w:jc w:val="right"/>
              <w:rPr>
                <w:b/>
                <w:bCs/>
                <w:color w:val="000000"/>
                <w:sz w:val="20"/>
                <w:szCs w:val="20"/>
              </w:rPr>
            </w:pPr>
            <w:r w:rsidRPr="007D5D65">
              <w:rPr>
                <w:b/>
                <w:bCs/>
                <w:color w:val="000000"/>
                <w:sz w:val="20"/>
                <w:szCs w:val="20"/>
              </w:rPr>
              <w:t>53,30</w:t>
            </w:r>
          </w:p>
        </w:tc>
      </w:tr>
      <w:tr w:rsidR="007D5D65" w:rsidRPr="007D5D65" w14:paraId="3F15F45D" w14:textId="77777777" w:rsidTr="00BE70E8">
        <w:trPr>
          <w:trHeight w:val="300"/>
          <w:jc w:val="center"/>
        </w:trPr>
        <w:tc>
          <w:tcPr>
            <w:tcW w:w="5500" w:type="dxa"/>
            <w:tcBorders>
              <w:top w:val="nil"/>
              <w:left w:val="nil"/>
              <w:bottom w:val="nil"/>
              <w:right w:val="nil"/>
            </w:tcBorders>
            <w:shd w:val="clear" w:color="auto" w:fill="auto"/>
            <w:vAlign w:val="center"/>
            <w:hideMark/>
          </w:tcPr>
          <w:p w14:paraId="0AFFF17C" w14:textId="77777777" w:rsidR="007D5D65" w:rsidRPr="007D5D65" w:rsidRDefault="007D5D65" w:rsidP="007D5D65">
            <w:pPr>
              <w:rPr>
                <w:color w:val="000000"/>
                <w:sz w:val="20"/>
                <w:szCs w:val="20"/>
              </w:rPr>
            </w:pPr>
            <w:r w:rsidRPr="007D5D65">
              <w:rPr>
                <w:color w:val="000000"/>
                <w:sz w:val="20"/>
                <w:szCs w:val="20"/>
              </w:rPr>
              <w:t>Bankarske usluge i usluge platnog prometa</w:t>
            </w:r>
          </w:p>
        </w:tc>
        <w:tc>
          <w:tcPr>
            <w:tcW w:w="1340" w:type="dxa"/>
            <w:tcBorders>
              <w:top w:val="nil"/>
              <w:left w:val="nil"/>
              <w:bottom w:val="nil"/>
              <w:right w:val="nil"/>
            </w:tcBorders>
            <w:shd w:val="clear" w:color="auto" w:fill="auto"/>
            <w:vAlign w:val="center"/>
            <w:hideMark/>
          </w:tcPr>
          <w:p w14:paraId="17DFCE8F" w14:textId="77777777" w:rsidR="007D5D65" w:rsidRPr="007D5D65" w:rsidRDefault="007D5D65" w:rsidP="007D5D65">
            <w:pPr>
              <w:rPr>
                <w:color w:val="000000"/>
                <w:sz w:val="20"/>
                <w:szCs w:val="20"/>
              </w:rPr>
            </w:pPr>
          </w:p>
        </w:tc>
        <w:tc>
          <w:tcPr>
            <w:tcW w:w="1340" w:type="dxa"/>
            <w:tcBorders>
              <w:top w:val="nil"/>
              <w:left w:val="nil"/>
              <w:bottom w:val="nil"/>
              <w:right w:val="nil"/>
            </w:tcBorders>
            <w:shd w:val="clear" w:color="auto" w:fill="auto"/>
            <w:vAlign w:val="center"/>
            <w:hideMark/>
          </w:tcPr>
          <w:p w14:paraId="0003F362" w14:textId="77777777" w:rsidR="007D5D65" w:rsidRPr="007D5D65" w:rsidRDefault="007D5D65" w:rsidP="007D5D65">
            <w:pPr>
              <w:jc w:val="right"/>
              <w:rPr>
                <w:color w:val="000000"/>
                <w:sz w:val="20"/>
                <w:szCs w:val="20"/>
              </w:rPr>
            </w:pPr>
            <w:r w:rsidRPr="007D5D65">
              <w:rPr>
                <w:color w:val="000000"/>
                <w:sz w:val="20"/>
                <w:szCs w:val="20"/>
              </w:rPr>
              <w:t>2.717,89</w:t>
            </w:r>
          </w:p>
        </w:tc>
        <w:tc>
          <w:tcPr>
            <w:tcW w:w="760" w:type="dxa"/>
            <w:tcBorders>
              <w:top w:val="nil"/>
              <w:left w:val="nil"/>
              <w:bottom w:val="nil"/>
              <w:right w:val="nil"/>
            </w:tcBorders>
            <w:shd w:val="clear" w:color="auto" w:fill="auto"/>
            <w:vAlign w:val="center"/>
            <w:hideMark/>
          </w:tcPr>
          <w:p w14:paraId="329CA941" w14:textId="77777777" w:rsidR="007D5D65" w:rsidRPr="007D5D65" w:rsidRDefault="007D5D65" w:rsidP="007D5D65">
            <w:pPr>
              <w:jc w:val="right"/>
              <w:rPr>
                <w:color w:val="000000"/>
                <w:sz w:val="20"/>
                <w:szCs w:val="20"/>
              </w:rPr>
            </w:pPr>
          </w:p>
        </w:tc>
      </w:tr>
      <w:tr w:rsidR="007D5D65" w:rsidRPr="007D5D65" w14:paraId="7261022E" w14:textId="77777777" w:rsidTr="00BE70E8">
        <w:trPr>
          <w:trHeight w:val="300"/>
          <w:jc w:val="center"/>
        </w:trPr>
        <w:tc>
          <w:tcPr>
            <w:tcW w:w="5500" w:type="dxa"/>
            <w:tcBorders>
              <w:top w:val="nil"/>
              <w:left w:val="nil"/>
              <w:bottom w:val="nil"/>
              <w:right w:val="nil"/>
            </w:tcBorders>
            <w:shd w:val="clear" w:color="auto" w:fill="auto"/>
            <w:vAlign w:val="center"/>
            <w:hideMark/>
          </w:tcPr>
          <w:p w14:paraId="484C5B9B" w14:textId="77777777" w:rsidR="007D5D65" w:rsidRPr="007D5D65" w:rsidRDefault="007D5D65" w:rsidP="007D5D65">
            <w:pPr>
              <w:rPr>
                <w:color w:val="000000"/>
                <w:sz w:val="20"/>
                <w:szCs w:val="20"/>
              </w:rPr>
            </w:pPr>
            <w:r w:rsidRPr="007D5D65">
              <w:rPr>
                <w:color w:val="000000"/>
                <w:sz w:val="20"/>
                <w:szCs w:val="20"/>
              </w:rPr>
              <w:t>Zatezne kamate</w:t>
            </w:r>
          </w:p>
        </w:tc>
        <w:tc>
          <w:tcPr>
            <w:tcW w:w="1340" w:type="dxa"/>
            <w:tcBorders>
              <w:top w:val="nil"/>
              <w:left w:val="nil"/>
              <w:bottom w:val="nil"/>
              <w:right w:val="nil"/>
            </w:tcBorders>
            <w:shd w:val="clear" w:color="auto" w:fill="auto"/>
            <w:vAlign w:val="center"/>
            <w:hideMark/>
          </w:tcPr>
          <w:p w14:paraId="346313F0" w14:textId="77777777" w:rsidR="007D5D65" w:rsidRPr="007D5D65" w:rsidRDefault="007D5D65" w:rsidP="007D5D65">
            <w:pPr>
              <w:rPr>
                <w:color w:val="000000"/>
                <w:sz w:val="20"/>
                <w:szCs w:val="20"/>
              </w:rPr>
            </w:pPr>
          </w:p>
        </w:tc>
        <w:tc>
          <w:tcPr>
            <w:tcW w:w="1340" w:type="dxa"/>
            <w:tcBorders>
              <w:top w:val="nil"/>
              <w:left w:val="nil"/>
              <w:bottom w:val="nil"/>
              <w:right w:val="nil"/>
            </w:tcBorders>
            <w:shd w:val="clear" w:color="auto" w:fill="auto"/>
            <w:vAlign w:val="center"/>
            <w:hideMark/>
          </w:tcPr>
          <w:p w14:paraId="5800B4BB" w14:textId="77777777" w:rsidR="007D5D65" w:rsidRPr="007D5D65" w:rsidRDefault="007D5D65" w:rsidP="007D5D65">
            <w:pPr>
              <w:jc w:val="right"/>
              <w:rPr>
                <w:color w:val="000000"/>
                <w:sz w:val="20"/>
                <w:szCs w:val="20"/>
              </w:rPr>
            </w:pPr>
            <w:r w:rsidRPr="007D5D65">
              <w:rPr>
                <w:color w:val="000000"/>
                <w:sz w:val="20"/>
                <w:szCs w:val="20"/>
              </w:rPr>
              <w:t>0,17</w:t>
            </w:r>
          </w:p>
        </w:tc>
        <w:tc>
          <w:tcPr>
            <w:tcW w:w="760" w:type="dxa"/>
            <w:tcBorders>
              <w:top w:val="nil"/>
              <w:left w:val="nil"/>
              <w:bottom w:val="nil"/>
              <w:right w:val="nil"/>
            </w:tcBorders>
            <w:shd w:val="clear" w:color="auto" w:fill="auto"/>
            <w:vAlign w:val="center"/>
            <w:hideMark/>
          </w:tcPr>
          <w:p w14:paraId="2E223BE8" w14:textId="77777777" w:rsidR="007D5D65" w:rsidRPr="007D5D65" w:rsidRDefault="007D5D65" w:rsidP="007D5D65">
            <w:pPr>
              <w:jc w:val="right"/>
              <w:rPr>
                <w:color w:val="000000"/>
                <w:sz w:val="20"/>
                <w:szCs w:val="20"/>
              </w:rPr>
            </w:pPr>
          </w:p>
        </w:tc>
      </w:tr>
      <w:tr w:rsidR="007D5D65" w:rsidRPr="007D5D65" w14:paraId="0697B65E" w14:textId="77777777" w:rsidTr="00BE70E8">
        <w:trPr>
          <w:trHeight w:val="300"/>
          <w:jc w:val="center"/>
        </w:trPr>
        <w:tc>
          <w:tcPr>
            <w:tcW w:w="5500" w:type="dxa"/>
            <w:tcBorders>
              <w:top w:val="nil"/>
              <w:left w:val="nil"/>
              <w:bottom w:val="nil"/>
              <w:right w:val="nil"/>
            </w:tcBorders>
            <w:shd w:val="clear" w:color="FFFFB0" w:fill="FFFFCC"/>
            <w:vAlign w:val="center"/>
            <w:hideMark/>
          </w:tcPr>
          <w:p w14:paraId="0E9D82D2" w14:textId="77777777" w:rsidR="007D5D65" w:rsidRPr="007D5D65" w:rsidRDefault="007D5D65" w:rsidP="007D5D65">
            <w:pPr>
              <w:rPr>
                <w:b/>
                <w:bCs/>
                <w:color w:val="000000"/>
                <w:sz w:val="20"/>
                <w:szCs w:val="20"/>
              </w:rPr>
            </w:pPr>
            <w:r w:rsidRPr="007D5D65">
              <w:rPr>
                <w:b/>
                <w:bCs/>
                <w:color w:val="000000"/>
                <w:sz w:val="20"/>
                <w:szCs w:val="20"/>
              </w:rPr>
              <w:t>Odgojno, administrativno i tehničko osoblje - vrtić Funtana</w:t>
            </w:r>
          </w:p>
        </w:tc>
        <w:tc>
          <w:tcPr>
            <w:tcW w:w="1340" w:type="dxa"/>
            <w:tcBorders>
              <w:top w:val="nil"/>
              <w:left w:val="nil"/>
              <w:bottom w:val="nil"/>
              <w:right w:val="nil"/>
            </w:tcBorders>
            <w:shd w:val="clear" w:color="FFFFB0" w:fill="FFFFCC"/>
            <w:vAlign w:val="center"/>
            <w:hideMark/>
          </w:tcPr>
          <w:p w14:paraId="4BB0592D" w14:textId="77777777" w:rsidR="007D5D65" w:rsidRPr="007D5D65" w:rsidRDefault="007D5D65" w:rsidP="007D5D65">
            <w:pPr>
              <w:jc w:val="right"/>
              <w:rPr>
                <w:b/>
                <w:bCs/>
                <w:color w:val="000000"/>
                <w:sz w:val="20"/>
                <w:szCs w:val="20"/>
              </w:rPr>
            </w:pPr>
            <w:r w:rsidRPr="007D5D65">
              <w:rPr>
                <w:b/>
                <w:bCs/>
                <w:color w:val="000000"/>
                <w:sz w:val="20"/>
                <w:szCs w:val="20"/>
              </w:rPr>
              <w:t>1.671.400,00</w:t>
            </w:r>
          </w:p>
        </w:tc>
        <w:tc>
          <w:tcPr>
            <w:tcW w:w="1340" w:type="dxa"/>
            <w:tcBorders>
              <w:top w:val="nil"/>
              <w:left w:val="nil"/>
              <w:bottom w:val="nil"/>
              <w:right w:val="nil"/>
            </w:tcBorders>
            <w:shd w:val="clear" w:color="FFFFB0" w:fill="FFFFCC"/>
            <w:vAlign w:val="center"/>
            <w:hideMark/>
          </w:tcPr>
          <w:p w14:paraId="4759F79A" w14:textId="77777777" w:rsidR="007D5D65" w:rsidRPr="007D5D65" w:rsidRDefault="007D5D65" w:rsidP="007D5D65">
            <w:pPr>
              <w:jc w:val="right"/>
              <w:rPr>
                <w:b/>
                <w:bCs/>
                <w:color w:val="000000"/>
                <w:sz w:val="20"/>
                <w:szCs w:val="20"/>
              </w:rPr>
            </w:pPr>
            <w:r w:rsidRPr="007D5D65">
              <w:rPr>
                <w:b/>
                <w:bCs/>
                <w:color w:val="000000"/>
                <w:sz w:val="20"/>
                <w:szCs w:val="20"/>
              </w:rPr>
              <w:t>753.317,85</w:t>
            </w:r>
          </w:p>
        </w:tc>
        <w:tc>
          <w:tcPr>
            <w:tcW w:w="760" w:type="dxa"/>
            <w:tcBorders>
              <w:top w:val="nil"/>
              <w:left w:val="nil"/>
              <w:bottom w:val="nil"/>
              <w:right w:val="nil"/>
            </w:tcBorders>
            <w:shd w:val="clear" w:color="FFFFB0" w:fill="FFFFCC"/>
            <w:vAlign w:val="center"/>
            <w:hideMark/>
          </w:tcPr>
          <w:p w14:paraId="617CAA22" w14:textId="77777777" w:rsidR="007D5D65" w:rsidRPr="007D5D65" w:rsidRDefault="007D5D65" w:rsidP="007D5D65">
            <w:pPr>
              <w:jc w:val="right"/>
              <w:rPr>
                <w:b/>
                <w:bCs/>
                <w:color w:val="000000"/>
                <w:sz w:val="20"/>
                <w:szCs w:val="20"/>
              </w:rPr>
            </w:pPr>
            <w:r w:rsidRPr="007D5D65">
              <w:rPr>
                <w:b/>
                <w:bCs/>
                <w:color w:val="000000"/>
                <w:sz w:val="20"/>
                <w:szCs w:val="20"/>
              </w:rPr>
              <w:t>45,07</w:t>
            </w:r>
          </w:p>
        </w:tc>
      </w:tr>
      <w:tr w:rsidR="007D5D65" w:rsidRPr="007D5D65" w14:paraId="7E0556A7" w14:textId="77777777" w:rsidTr="00BE70E8">
        <w:trPr>
          <w:trHeight w:val="300"/>
          <w:jc w:val="center"/>
        </w:trPr>
        <w:tc>
          <w:tcPr>
            <w:tcW w:w="5500" w:type="dxa"/>
            <w:tcBorders>
              <w:top w:val="nil"/>
              <w:left w:val="nil"/>
              <w:bottom w:val="nil"/>
              <w:right w:val="nil"/>
            </w:tcBorders>
            <w:shd w:val="clear" w:color="FFFFFF" w:fill="FFFFFF"/>
            <w:vAlign w:val="center"/>
            <w:hideMark/>
          </w:tcPr>
          <w:p w14:paraId="053BE9BA" w14:textId="77777777" w:rsidR="007D5D65" w:rsidRPr="007D5D65" w:rsidRDefault="007D5D65" w:rsidP="007D5D65">
            <w:pPr>
              <w:rPr>
                <w:b/>
                <w:bCs/>
                <w:color w:val="000000"/>
                <w:sz w:val="20"/>
                <w:szCs w:val="20"/>
              </w:rPr>
            </w:pPr>
            <w:r w:rsidRPr="007D5D65">
              <w:rPr>
                <w:b/>
                <w:bCs/>
                <w:color w:val="000000"/>
                <w:sz w:val="20"/>
                <w:szCs w:val="20"/>
              </w:rPr>
              <w:t>Rashodi poslovanja</w:t>
            </w:r>
          </w:p>
        </w:tc>
        <w:tc>
          <w:tcPr>
            <w:tcW w:w="1340" w:type="dxa"/>
            <w:tcBorders>
              <w:top w:val="nil"/>
              <w:left w:val="nil"/>
              <w:bottom w:val="nil"/>
              <w:right w:val="nil"/>
            </w:tcBorders>
            <w:shd w:val="clear" w:color="FFFFFF" w:fill="FFFFFF"/>
            <w:vAlign w:val="center"/>
            <w:hideMark/>
          </w:tcPr>
          <w:p w14:paraId="6682332C" w14:textId="77777777" w:rsidR="007D5D65" w:rsidRPr="007D5D65" w:rsidRDefault="007D5D65" w:rsidP="007D5D65">
            <w:pPr>
              <w:jc w:val="right"/>
              <w:rPr>
                <w:b/>
                <w:bCs/>
                <w:color w:val="000000"/>
                <w:sz w:val="20"/>
                <w:szCs w:val="20"/>
              </w:rPr>
            </w:pPr>
            <w:r w:rsidRPr="007D5D65">
              <w:rPr>
                <w:b/>
                <w:bCs/>
                <w:color w:val="000000"/>
                <w:sz w:val="20"/>
                <w:szCs w:val="20"/>
              </w:rPr>
              <w:t>1.671.400,00</w:t>
            </w:r>
          </w:p>
        </w:tc>
        <w:tc>
          <w:tcPr>
            <w:tcW w:w="1340" w:type="dxa"/>
            <w:tcBorders>
              <w:top w:val="nil"/>
              <w:left w:val="nil"/>
              <w:bottom w:val="nil"/>
              <w:right w:val="nil"/>
            </w:tcBorders>
            <w:shd w:val="clear" w:color="FFFFFF" w:fill="FFFFFF"/>
            <w:vAlign w:val="center"/>
            <w:hideMark/>
          </w:tcPr>
          <w:p w14:paraId="2BF21E70" w14:textId="77777777" w:rsidR="007D5D65" w:rsidRPr="007D5D65" w:rsidRDefault="007D5D65" w:rsidP="007D5D65">
            <w:pPr>
              <w:jc w:val="right"/>
              <w:rPr>
                <w:b/>
                <w:bCs/>
                <w:color w:val="000000"/>
                <w:sz w:val="20"/>
                <w:szCs w:val="20"/>
              </w:rPr>
            </w:pPr>
            <w:r w:rsidRPr="007D5D65">
              <w:rPr>
                <w:b/>
                <w:bCs/>
                <w:color w:val="000000"/>
                <w:sz w:val="20"/>
                <w:szCs w:val="20"/>
              </w:rPr>
              <w:t>753.317,85</w:t>
            </w:r>
          </w:p>
        </w:tc>
        <w:tc>
          <w:tcPr>
            <w:tcW w:w="760" w:type="dxa"/>
            <w:tcBorders>
              <w:top w:val="nil"/>
              <w:left w:val="nil"/>
              <w:bottom w:val="nil"/>
              <w:right w:val="nil"/>
            </w:tcBorders>
            <w:shd w:val="clear" w:color="FFFFFF" w:fill="FFFFFF"/>
            <w:vAlign w:val="center"/>
            <w:hideMark/>
          </w:tcPr>
          <w:p w14:paraId="02868768" w14:textId="77777777" w:rsidR="007D5D65" w:rsidRPr="007D5D65" w:rsidRDefault="007D5D65" w:rsidP="007D5D65">
            <w:pPr>
              <w:jc w:val="right"/>
              <w:rPr>
                <w:b/>
                <w:bCs/>
                <w:color w:val="000000"/>
                <w:sz w:val="20"/>
                <w:szCs w:val="20"/>
              </w:rPr>
            </w:pPr>
            <w:r w:rsidRPr="007D5D65">
              <w:rPr>
                <w:b/>
                <w:bCs/>
                <w:color w:val="000000"/>
                <w:sz w:val="20"/>
                <w:szCs w:val="20"/>
              </w:rPr>
              <w:t>45,07</w:t>
            </w:r>
          </w:p>
        </w:tc>
      </w:tr>
      <w:tr w:rsidR="007D5D65" w:rsidRPr="007D5D65" w14:paraId="7DA049A3" w14:textId="77777777" w:rsidTr="00BE70E8">
        <w:trPr>
          <w:trHeight w:val="300"/>
          <w:jc w:val="center"/>
        </w:trPr>
        <w:tc>
          <w:tcPr>
            <w:tcW w:w="5500" w:type="dxa"/>
            <w:tcBorders>
              <w:top w:val="nil"/>
              <w:left w:val="nil"/>
              <w:bottom w:val="nil"/>
              <w:right w:val="nil"/>
            </w:tcBorders>
            <w:shd w:val="clear" w:color="auto" w:fill="auto"/>
            <w:vAlign w:val="center"/>
            <w:hideMark/>
          </w:tcPr>
          <w:p w14:paraId="2DDA3584" w14:textId="77777777" w:rsidR="007D5D65" w:rsidRPr="007D5D65" w:rsidRDefault="007D5D65" w:rsidP="007D5D65">
            <w:pPr>
              <w:rPr>
                <w:b/>
                <w:bCs/>
                <w:color w:val="000000"/>
                <w:sz w:val="20"/>
                <w:szCs w:val="20"/>
              </w:rPr>
            </w:pPr>
            <w:r w:rsidRPr="007D5D65">
              <w:rPr>
                <w:b/>
                <w:bCs/>
                <w:color w:val="000000"/>
                <w:sz w:val="20"/>
                <w:szCs w:val="20"/>
              </w:rPr>
              <w:t>Rashodi za zaposlene</w:t>
            </w:r>
          </w:p>
        </w:tc>
        <w:tc>
          <w:tcPr>
            <w:tcW w:w="1340" w:type="dxa"/>
            <w:tcBorders>
              <w:top w:val="nil"/>
              <w:left w:val="nil"/>
              <w:bottom w:val="nil"/>
              <w:right w:val="nil"/>
            </w:tcBorders>
            <w:shd w:val="clear" w:color="auto" w:fill="auto"/>
            <w:vAlign w:val="center"/>
            <w:hideMark/>
          </w:tcPr>
          <w:p w14:paraId="2743C246" w14:textId="77777777" w:rsidR="007D5D65" w:rsidRPr="007D5D65" w:rsidRDefault="007D5D65" w:rsidP="007D5D65">
            <w:pPr>
              <w:jc w:val="right"/>
              <w:rPr>
                <w:b/>
                <w:bCs/>
                <w:color w:val="000000"/>
                <w:sz w:val="20"/>
                <w:szCs w:val="20"/>
              </w:rPr>
            </w:pPr>
            <w:r w:rsidRPr="007D5D65">
              <w:rPr>
                <w:b/>
                <w:bCs/>
                <w:color w:val="000000"/>
                <w:sz w:val="20"/>
                <w:szCs w:val="20"/>
              </w:rPr>
              <w:t>1.325.000,00</w:t>
            </w:r>
          </w:p>
        </w:tc>
        <w:tc>
          <w:tcPr>
            <w:tcW w:w="1340" w:type="dxa"/>
            <w:tcBorders>
              <w:top w:val="nil"/>
              <w:left w:val="nil"/>
              <w:bottom w:val="nil"/>
              <w:right w:val="nil"/>
            </w:tcBorders>
            <w:shd w:val="clear" w:color="auto" w:fill="auto"/>
            <w:vAlign w:val="center"/>
            <w:hideMark/>
          </w:tcPr>
          <w:p w14:paraId="6D80CF8B" w14:textId="77777777" w:rsidR="007D5D65" w:rsidRPr="007D5D65" w:rsidRDefault="007D5D65" w:rsidP="007D5D65">
            <w:pPr>
              <w:jc w:val="right"/>
              <w:rPr>
                <w:b/>
                <w:bCs/>
                <w:color w:val="000000"/>
                <w:sz w:val="20"/>
                <w:szCs w:val="20"/>
              </w:rPr>
            </w:pPr>
            <w:r w:rsidRPr="007D5D65">
              <w:rPr>
                <w:b/>
                <w:bCs/>
                <w:color w:val="000000"/>
                <w:sz w:val="20"/>
                <w:szCs w:val="20"/>
              </w:rPr>
              <w:t>593.398,10</w:t>
            </w:r>
          </w:p>
        </w:tc>
        <w:tc>
          <w:tcPr>
            <w:tcW w:w="760" w:type="dxa"/>
            <w:tcBorders>
              <w:top w:val="nil"/>
              <w:left w:val="nil"/>
              <w:bottom w:val="nil"/>
              <w:right w:val="nil"/>
            </w:tcBorders>
            <w:shd w:val="clear" w:color="auto" w:fill="auto"/>
            <w:vAlign w:val="center"/>
            <w:hideMark/>
          </w:tcPr>
          <w:p w14:paraId="01A6F8B8" w14:textId="77777777" w:rsidR="007D5D65" w:rsidRPr="007D5D65" w:rsidRDefault="007D5D65" w:rsidP="007D5D65">
            <w:pPr>
              <w:jc w:val="right"/>
              <w:rPr>
                <w:b/>
                <w:bCs/>
                <w:color w:val="000000"/>
                <w:sz w:val="20"/>
                <w:szCs w:val="20"/>
              </w:rPr>
            </w:pPr>
            <w:r w:rsidRPr="007D5D65">
              <w:rPr>
                <w:b/>
                <w:bCs/>
                <w:color w:val="000000"/>
                <w:sz w:val="20"/>
                <w:szCs w:val="20"/>
              </w:rPr>
              <w:t>44,78</w:t>
            </w:r>
          </w:p>
        </w:tc>
      </w:tr>
      <w:tr w:rsidR="007D5D65" w:rsidRPr="007D5D65" w14:paraId="4B815BB5" w14:textId="77777777" w:rsidTr="00BE70E8">
        <w:trPr>
          <w:trHeight w:val="300"/>
          <w:jc w:val="center"/>
        </w:trPr>
        <w:tc>
          <w:tcPr>
            <w:tcW w:w="5500" w:type="dxa"/>
            <w:tcBorders>
              <w:top w:val="nil"/>
              <w:left w:val="nil"/>
              <w:bottom w:val="nil"/>
              <w:right w:val="nil"/>
            </w:tcBorders>
            <w:shd w:val="clear" w:color="auto" w:fill="auto"/>
            <w:vAlign w:val="center"/>
            <w:hideMark/>
          </w:tcPr>
          <w:p w14:paraId="0935E529" w14:textId="77777777" w:rsidR="007D5D65" w:rsidRPr="007D5D65" w:rsidRDefault="007D5D65" w:rsidP="007D5D65">
            <w:pPr>
              <w:rPr>
                <w:b/>
                <w:bCs/>
                <w:color w:val="000000"/>
                <w:sz w:val="20"/>
                <w:szCs w:val="20"/>
              </w:rPr>
            </w:pPr>
            <w:r w:rsidRPr="007D5D65">
              <w:rPr>
                <w:b/>
                <w:bCs/>
                <w:color w:val="000000"/>
                <w:sz w:val="20"/>
                <w:szCs w:val="20"/>
              </w:rPr>
              <w:t>Plaće (Bruto)</w:t>
            </w:r>
          </w:p>
        </w:tc>
        <w:tc>
          <w:tcPr>
            <w:tcW w:w="1340" w:type="dxa"/>
            <w:tcBorders>
              <w:top w:val="nil"/>
              <w:left w:val="nil"/>
              <w:bottom w:val="nil"/>
              <w:right w:val="nil"/>
            </w:tcBorders>
            <w:shd w:val="clear" w:color="auto" w:fill="auto"/>
            <w:vAlign w:val="center"/>
            <w:hideMark/>
          </w:tcPr>
          <w:p w14:paraId="73A506F8" w14:textId="77777777" w:rsidR="007D5D65" w:rsidRPr="007D5D65" w:rsidRDefault="007D5D65" w:rsidP="007D5D65">
            <w:pPr>
              <w:jc w:val="right"/>
              <w:rPr>
                <w:b/>
                <w:bCs/>
                <w:color w:val="000000"/>
                <w:sz w:val="20"/>
                <w:szCs w:val="20"/>
              </w:rPr>
            </w:pPr>
            <w:r w:rsidRPr="007D5D65">
              <w:rPr>
                <w:b/>
                <w:bCs/>
                <w:color w:val="000000"/>
                <w:sz w:val="20"/>
                <w:szCs w:val="20"/>
              </w:rPr>
              <w:t>1.000.000,00</w:t>
            </w:r>
          </w:p>
        </w:tc>
        <w:tc>
          <w:tcPr>
            <w:tcW w:w="1340" w:type="dxa"/>
            <w:tcBorders>
              <w:top w:val="nil"/>
              <w:left w:val="nil"/>
              <w:bottom w:val="nil"/>
              <w:right w:val="nil"/>
            </w:tcBorders>
            <w:shd w:val="clear" w:color="auto" w:fill="auto"/>
            <w:vAlign w:val="center"/>
            <w:hideMark/>
          </w:tcPr>
          <w:p w14:paraId="1D095753" w14:textId="77777777" w:rsidR="007D5D65" w:rsidRPr="007D5D65" w:rsidRDefault="007D5D65" w:rsidP="007D5D65">
            <w:pPr>
              <w:jc w:val="right"/>
              <w:rPr>
                <w:b/>
                <w:bCs/>
                <w:color w:val="000000"/>
                <w:sz w:val="20"/>
                <w:szCs w:val="20"/>
              </w:rPr>
            </w:pPr>
            <w:r w:rsidRPr="007D5D65">
              <w:rPr>
                <w:b/>
                <w:bCs/>
                <w:color w:val="000000"/>
                <w:sz w:val="20"/>
                <w:szCs w:val="20"/>
              </w:rPr>
              <w:t>489.056,10</w:t>
            </w:r>
          </w:p>
        </w:tc>
        <w:tc>
          <w:tcPr>
            <w:tcW w:w="760" w:type="dxa"/>
            <w:tcBorders>
              <w:top w:val="nil"/>
              <w:left w:val="nil"/>
              <w:bottom w:val="nil"/>
              <w:right w:val="nil"/>
            </w:tcBorders>
            <w:shd w:val="clear" w:color="auto" w:fill="auto"/>
            <w:vAlign w:val="center"/>
            <w:hideMark/>
          </w:tcPr>
          <w:p w14:paraId="0A67CF1E" w14:textId="77777777" w:rsidR="007D5D65" w:rsidRPr="007D5D65" w:rsidRDefault="007D5D65" w:rsidP="007D5D65">
            <w:pPr>
              <w:jc w:val="right"/>
              <w:rPr>
                <w:b/>
                <w:bCs/>
                <w:color w:val="000000"/>
                <w:sz w:val="20"/>
                <w:szCs w:val="20"/>
              </w:rPr>
            </w:pPr>
            <w:r w:rsidRPr="007D5D65">
              <w:rPr>
                <w:b/>
                <w:bCs/>
                <w:color w:val="000000"/>
                <w:sz w:val="20"/>
                <w:szCs w:val="20"/>
              </w:rPr>
              <w:t>48,91</w:t>
            </w:r>
          </w:p>
        </w:tc>
      </w:tr>
      <w:tr w:rsidR="007D5D65" w:rsidRPr="007D5D65" w14:paraId="165197F4" w14:textId="77777777" w:rsidTr="00BE70E8">
        <w:trPr>
          <w:trHeight w:val="300"/>
          <w:jc w:val="center"/>
        </w:trPr>
        <w:tc>
          <w:tcPr>
            <w:tcW w:w="5500" w:type="dxa"/>
            <w:tcBorders>
              <w:top w:val="nil"/>
              <w:left w:val="nil"/>
              <w:bottom w:val="nil"/>
              <w:right w:val="nil"/>
            </w:tcBorders>
            <w:shd w:val="clear" w:color="auto" w:fill="auto"/>
            <w:vAlign w:val="center"/>
            <w:hideMark/>
          </w:tcPr>
          <w:p w14:paraId="3CA8163B" w14:textId="77777777" w:rsidR="007D5D65" w:rsidRPr="007D5D65" w:rsidRDefault="007D5D65" w:rsidP="007D5D65">
            <w:pPr>
              <w:rPr>
                <w:color w:val="000000"/>
                <w:sz w:val="20"/>
                <w:szCs w:val="20"/>
              </w:rPr>
            </w:pPr>
            <w:r w:rsidRPr="007D5D65">
              <w:rPr>
                <w:color w:val="000000"/>
                <w:sz w:val="20"/>
                <w:szCs w:val="20"/>
              </w:rPr>
              <w:t>Plaće za redovan rad</w:t>
            </w:r>
          </w:p>
        </w:tc>
        <w:tc>
          <w:tcPr>
            <w:tcW w:w="1340" w:type="dxa"/>
            <w:tcBorders>
              <w:top w:val="nil"/>
              <w:left w:val="nil"/>
              <w:bottom w:val="nil"/>
              <w:right w:val="nil"/>
            </w:tcBorders>
            <w:shd w:val="clear" w:color="auto" w:fill="auto"/>
            <w:vAlign w:val="center"/>
            <w:hideMark/>
          </w:tcPr>
          <w:p w14:paraId="1769A95B" w14:textId="77777777" w:rsidR="007D5D65" w:rsidRPr="007D5D65" w:rsidRDefault="007D5D65" w:rsidP="007D5D65">
            <w:pPr>
              <w:rPr>
                <w:color w:val="000000"/>
                <w:sz w:val="20"/>
                <w:szCs w:val="20"/>
              </w:rPr>
            </w:pPr>
          </w:p>
        </w:tc>
        <w:tc>
          <w:tcPr>
            <w:tcW w:w="1340" w:type="dxa"/>
            <w:tcBorders>
              <w:top w:val="nil"/>
              <w:left w:val="nil"/>
              <w:bottom w:val="nil"/>
              <w:right w:val="nil"/>
            </w:tcBorders>
            <w:shd w:val="clear" w:color="auto" w:fill="auto"/>
            <w:vAlign w:val="center"/>
            <w:hideMark/>
          </w:tcPr>
          <w:p w14:paraId="4B92CC51" w14:textId="77777777" w:rsidR="007D5D65" w:rsidRPr="007D5D65" w:rsidRDefault="007D5D65" w:rsidP="007D5D65">
            <w:pPr>
              <w:jc w:val="right"/>
              <w:rPr>
                <w:color w:val="000000"/>
                <w:sz w:val="20"/>
                <w:szCs w:val="20"/>
              </w:rPr>
            </w:pPr>
            <w:r w:rsidRPr="007D5D65">
              <w:rPr>
                <w:color w:val="000000"/>
                <w:sz w:val="20"/>
                <w:szCs w:val="20"/>
              </w:rPr>
              <w:t>489.056,10</w:t>
            </w:r>
          </w:p>
        </w:tc>
        <w:tc>
          <w:tcPr>
            <w:tcW w:w="760" w:type="dxa"/>
            <w:tcBorders>
              <w:top w:val="nil"/>
              <w:left w:val="nil"/>
              <w:bottom w:val="nil"/>
              <w:right w:val="nil"/>
            </w:tcBorders>
            <w:shd w:val="clear" w:color="auto" w:fill="auto"/>
            <w:vAlign w:val="center"/>
            <w:hideMark/>
          </w:tcPr>
          <w:p w14:paraId="59B52B79" w14:textId="77777777" w:rsidR="007D5D65" w:rsidRPr="007D5D65" w:rsidRDefault="007D5D65" w:rsidP="007D5D65">
            <w:pPr>
              <w:jc w:val="right"/>
              <w:rPr>
                <w:color w:val="000000"/>
                <w:sz w:val="20"/>
                <w:szCs w:val="20"/>
              </w:rPr>
            </w:pPr>
          </w:p>
        </w:tc>
      </w:tr>
      <w:tr w:rsidR="007D5D65" w:rsidRPr="007D5D65" w14:paraId="3810256C" w14:textId="77777777" w:rsidTr="00BE70E8">
        <w:trPr>
          <w:trHeight w:val="300"/>
          <w:jc w:val="center"/>
        </w:trPr>
        <w:tc>
          <w:tcPr>
            <w:tcW w:w="5500" w:type="dxa"/>
            <w:tcBorders>
              <w:top w:val="nil"/>
              <w:left w:val="nil"/>
              <w:bottom w:val="nil"/>
              <w:right w:val="nil"/>
            </w:tcBorders>
            <w:shd w:val="clear" w:color="auto" w:fill="auto"/>
            <w:vAlign w:val="center"/>
            <w:hideMark/>
          </w:tcPr>
          <w:p w14:paraId="533F1AB2" w14:textId="77777777" w:rsidR="007D5D65" w:rsidRPr="007D5D65" w:rsidRDefault="007D5D65" w:rsidP="007D5D65">
            <w:pPr>
              <w:rPr>
                <w:b/>
                <w:bCs/>
                <w:color w:val="000000"/>
                <w:sz w:val="20"/>
                <w:szCs w:val="20"/>
              </w:rPr>
            </w:pPr>
            <w:r w:rsidRPr="007D5D65">
              <w:rPr>
                <w:b/>
                <w:bCs/>
                <w:color w:val="000000"/>
                <w:sz w:val="20"/>
                <w:szCs w:val="20"/>
              </w:rPr>
              <w:t>Ostali rashodi za zaposlene</w:t>
            </w:r>
          </w:p>
        </w:tc>
        <w:tc>
          <w:tcPr>
            <w:tcW w:w="1340" w:type="dxa"/>
            <w:tcBorders>
              <w:top w:val="nil"/>
              <w:left w:val="nil"/>
              <w:bottom w:val="nil"/>
              <w:right w:val="nil"/>
            </w:tcBorders>
            <w:shd w:val="clear" w:color="auto" w:fill="auto"/>
            <w:vAlign w:val="center"/>
            <w:hideMark/>
          </w:tcPr>
          <w:p w14:paraId="36EFFB34" w14:textId="77777777" w:rsidR="007D5D65" w:rsidRPr="007D5D65" w:rsidRDefault="007D5D65" w:rsidP="007D5D65">
            <w:pPr>
              <w:jc w:val="right"/>
              <w:rPr>
                <w:b/>
                <w:bCs/>
                <w:color w:val="000000"/>
                <w:sz w:val="20"/>
                <w:szCs w:val="20"/>
              </w:rPr>
            </w:pPr>
            <w:r w:rsidRPr="007D5D65">
              <w:rPr>
                <w:b/>
                <w:bCs/>
                <w:color w:val="000000"/>
                <w:sz w:val="20"/>
                <w:szCs w:val="20"/>
              </w:rPr>
              <w:t>190.000,00</w:t>
            </w:r>
          </w:p>
        </w:tc>
        <w:tc>
          <w:tcPr>
            <w:tcW w:w="1340" w:type="dxa"/>
            <w:tcBorders>
              <w:top w:val="nil"/>
              <w:left w:val="nil"/>
              <w:bottom w:val="nil"/>
              <w:right w:val="nil"/>
            </w:tcBorders>
            <w:shd w:val="clear" w:color="auto" w:fill="auto"/>
            <w:vAlign w:val="center"/>
            <w:hideMark/>
          </w:tcPr>
          <w:p w14:paraId="2F84B9E1" w14:textId="77777777" w:rsidR="007D5D65" w:rsidRPr="007D5D65" w:rsidRDefault="007D5D65" w:rsidP="007D5D65">
            <w:pPr>
              <w:jc w:val="right"/>
              <w:rPr>
                <w:b/>
                <w:bCs/>
                <w:color w:val="000000"/>
                <w:sz w:val="20"/>
                <w:szCs w:val="20"/>
              </w:rPr>
            </w:pPr>
            <w:r w:rsidRPr="007D5D65">
              <w:rPr>
                <w:b/>
                <w:bCs/>
                <w:color w:val="000000"/>
                <w:sz w:val="20"/>
                <w:szCs w:val="20"/>
              </w:rPr>
              <w:t>36.676,12</w:t>
            </w:r>
          </w:p>
        </w:tc>
        <w:tc>
          <w:tcPr>
            <w:tcW w:w="760" w:type="dxa"/>
            <w:tcBorders>
              <w:top w:val="nil"/>
              <w:left w:val="nil"/>
              <w:bottom w:val="nil"/>
              <w:right w:val="nil"/>
            </w:tcBorders>
            <w:shd w:val="clear" w:color="auto" w:fill="auto"/>
            <w:vAlign w:val="center"/>
            <w:hideMark/>
          </w:tcPr>
          <w:p w14:paraId="11DBCB3A" w14:textId="77777777" w:rsidR="007D5D65" w:rsidRPr="007D5D65" w:rsidRDefault="007D5D65" w:rsidP="007D5D65">
            <w:pPr>
              <w:jc w:val="right"/>
              <w:rPr>
                <w:b/>
                <w:bCs/>
                <w:color w:val="000000"/>
                <w:sz w:val="20"/>
                <w:szCs w:val="20"/>
              </w:rPr>
            </w:pPr>
            <w:r w:rsidRPr="007D5D65">
              <w:rPr>
                <w:b/>
                <w:bCs/>
                <w:color w:val="000000"/>
                <w:sz w:val="20"/>
                <w:szCs w:val="20"/>
              </w:rPr>
              <w:t>19,30</w:t>
            </w:r>
          </w:p>
        </w:tc>
      </w:tr>
      <w:tr w:rsidR="007D5D65" w:rsidRPr="007D5D65" w14:paraId="658C3646" w14:textId="77777777" w:rsidTr="00BE70E8">
        <w:trPr>
          <w:trHeight w:val="300"/>
          <w:jc w:val="center"/>
        </w:trPr>
        <w:tc>
          <w:tcPr>
            <w:tcW w:w="5500" w:type="dxa"/>
            <w:tcBorders>
              <w:top w:val="nil"/>
              <w:left w:val="nil"/>
              <w:bottom w:val="nil"/>
              <w:right w:val="nil"/>
            </w:tcBorders>
            <w:shd w:val="clear" w:color="auto" w:fill="auto"/>
            <w:vAlign w:val="center"/>
            <w:hideMark/>
          </w:tcPr>
          <w:p w14:paraId="5E78604C" w14:textId="77777777" w:rsidR="007D5D65" w:rsidRPr="007D5D65" w:rsidRDefault="007D5D65" w:rsidP="007D5D65">
            <w:pPr>
              <w:rPr>
                <w:color w:val="000000"/>
                <w:sz w:val="20"/>
                <w:szCs w:val="20"/>
              </w:rPr>
            </w:pPr>
            <w:r w:rsidRPr="007D5D65">
              <w:rPr>
                <w:color w:val="000000"/>
                <w:sz w:val="20"/>
                <w:szCs w:val="20"/>
              </w:rPr>
              <w:t>Ostali rashodi za zasposlene</w:t>
            </w:r>
          </w:p>
        </w:tc>
        <w:tc>
          <w:tcPr>
            <w:tcW w:w="1340" w:type="dxa"/>
            <w:tcBorders>
              <w:top w:val="nil"/>
              <w:left w:val="nil"/>
              <w:bottom w:val="nil"/>
              <w:right w:val="nil"/>
            </w:tcBorders>
            <w:shd w:val="clear" w:color="auto" w:fill="auto"/>
            <w:vAlign w:val="center"/>
            <w:hideMark/>
          </w:tcPr>
          <w:p w14:paraId="4B132910" w14:textId="77777777" w:rsidR="007D5D65" w:rsidRPr="007D5D65" w:rsidRDefault="007D5D65" w:rsidP="007D5D65">
            <w:pPr>
              <w:rPr>
                <w:color w:val="000000"/>
                <w:sz w:val="20"/>
                <w:szCs w:val="20"/>
              </w:rPr>
            </w:pPr>
          </w:p>
        </w:tc>
        <w:tc>
          <w:tcPr>
            <w:tcW w:w="1340" w:type="dxa"/>
            <w:tcBorders>
              <w:top w:val="nil"/>
              <w:left w:val="nil"/>
              <w:bottom w:val="nil"/>
              <w:right w:val="nil"/>
            </w:tcBorders>
            <w:shd w:val="clear" w:color="auto" w:fill="auto"/>
            <w:vAlign w:val="center"/>
            <w:hideMark/>
          </w:tcPr>
          <w:p w14:paraId="391B2268" w14:textId="77777777" w:rsidR="007D5D65" w:rsidRPr="007D5D65" w:rsidRDefault="007D5D65" w:rsidP="007D5D65">
            <w:pPr>
              <w:jc w:val="right"/>
              <w:rPr>
                <w:color w:val="000000"/>
                <w:sz w:val="20"/>
                <w:szCs w:val="20"/>
              </w:rPr>
            </w:pPr>
            <w:r w:rsidRPr="007D5D65">
              <w:rPr>
                <w:color w:val="000000"/>
                <w:sz w:val="20"/>
                <w:szCs w:val="20"/>
              </w:rPr>
              <w:t>36.676,12</w:t>
            </w:r>
          </w:p>
        </w:tc>
        <w:tc>
          <w:tcPr>
            <w:tcW w:w="760" w:type="dxa"/>
            <w:tcBorders>
              <w:top w:val="nil"/>
              <w:left w:val="nil"/>
              <w:bottom w:val="nil"/>
              <w:right w:val="nil"/>
            </w:tcBorders>
            <w:shd w:val="clear" w:color="auto" w:fill="auto"/>
            <w:vAlign w:val="center"/>
            <w:hideMark/>
          </w:tcPr>
          <w:p w14:paraId="6103B038" w14:textId="77777777" w:rsidR="007D5D65" w:rsidRPr="007D5D65" w:rsidRDefault="007D5D65" w:rsidP="007D5D65">
            <w:pPr>
              <w:jc w:val="right"/>
              <w:rPr>
                <w:color w:val="000000"/>
                <w:sz w:val="20"/>
                <w:szCs w:val="20"/>
              </w:rPr>
            </w:pPr>
          </w:p>
        </w:tc>
      </w:tr>
      <w:tr w:rsidR="007D5D65" w:rsidRPr="007D5D65" w14:paraId="3023747D" w14:textId="77777777" w:rsidTr="00BE70E8">
        <w:trPr>
          <w:trHeight w:val="300"/>
          <w:jc w:val="center"/>
        </w:trPr>
        <w:tc>
          <w:tcPr>
            <w:tcW w:w="5500" w:type="dxa"/>
            <w:tcBorders>
              <w:top w:val="nil"/>
              <w:left w:val="nil"/>
              <w:bottom w:val="nil"/>
              <w:right w:val="nil"/>
            </w:tcBorders>
            <w:shd w:val="clear" w:color="auto" w:fill="auto"/>
            <w:vAlign w:val="center"/>
            <w:hideMark/>
          </w:tcPr>
          <w:p w14:paraId="4F0B04C7" w14:textId="77777777" w:rsidR="007D5D65" w:rsidRPr="007D5D65" w:rsidRDefault="007D5D65" w:rsidP="007D5D65">
            <w:pPr>
              <w:rPr>
                <w:b/>
                <w:bCs/>
                <w:color w:val="000000"/>
                <w:sz w:val="20"/>
                <w:szCs w:val="20"/>
              </w:rPr>
            </w:pPr>
            <w:r w:rsidRPr="007D5D65">
              <w:rPr>
                <w:b/>
                <w:bCs/>
                <w:color w:val="000000"/>
                <w:sz w:val="20"/>
                <w:szCs w:val="20"/>
              </w:rPr>
              <w:t>Doprinosi na plaće</w:t>
            </w:r>
          </w:p>
        </w:tc>
        <w:tc>
          <w:tcPr>
            <w:tcW w:w="1340" w:type="dxa"/>
            <w:tcBorders>
              <w:top w:val="nil"/>
              <w:left w:val="nil"/>
              <w:bottom w:val="nil"/>
              <w:right w:val="nil"/>
            </w:tcBorders>
            <w:shd w:val="clear" w:color="auto" w:fill="auto"/>
            <w:vAlign w:val="center"/>
            <w:hideMark/>
          </w:tcPr>
          <w:p w14:paraId="74C32EF7" w14:textId="77777777" w:rsidR="007D5D65" w:rsidRPr="007D5D65" w:rsidRDefault="007D5D65" w:rsidP="007D5D65">
            <w:pPr>
              <w:jc w:val="right"/>
              <w:rPr>
                <w:b/>
                <w:bCs/>
                <w:color w:val="000000"/>
                <w:sz w:val="20"/>
                <w:szCs w:val="20"/>
              </w:rPr>
            </w:pPr>
            <w:r w:rsidRPr="007D5D65">
              <w:rPr>
                <w:b/>
                <w:bCs/>
                <w:color w:val="000000"/>
                <w:sz w:val="20"/>
                <w:szCs w:val="20"/>
              </w:rPr>
              <w:t>135.000,00</w:t>
            </w:r>
          </w:p>
        </w:tc>
        <w:tc>
          <w:tcPr>
            <w:tcW w:w="1340" w:type="dxa"/>
            <w:tcBorders>
              <w:top w:val="nil"/>
              <w:left w:val="nil"/>
              <w:bottom w:val="nil"/>
              <w:right w:val="nil"/>
            </w:tcBorders>
            <w:shd w:val="clear" w:color="auto" w:fill="auto"/>
            <w:vAlign w:val="center"/>
            <w:hideMark/>
          </w:tcPr>
          <w:p w14:paraId="7EEDB06A" w14:textId="77777777" w:rsidR="007D5D65" w:rsidRPr="007D5D65" w:rsidRDefault="007D5D65" w:rsidP="007D5D65">
            <w:pPr>
              <w:jc w:val="right"/>
              <w:rPr>
                <w:b/>
                <w:bCs/>
                <w:color w:val="000000"/>
                <w:sz w:val="20"/>
                <w:szCs w:val="20"/>
              </w:rPr>
            </w:pPr>
            <w:r w:rsidRPr="007D5D65">
              <w:rPr>
                <w:b/>
                <w:bCs/>
                <w:color w:val="000000"/>
                <w:sz w:val="20"/>
                <w:szCs w:val="20"/>
              </w:rPr>
              <w:t>67.665,88</w:t>
            </w:r>
          </w:p>
        </w:tc>
        <w:tc>
          <w:tcPr>
            <w:tcW w:w="760" w:type="dxa"/>
            <w:tcBorders>
              <w:top w:val="nil"/>
              <w:left w:val="nil"/>
              <w:bottom w:val="nil"/>
              <w:right w:val="nil"/>
            </w:tcBorders>
            <w:shd w:val="clear" w:color="auto" w:fill="auto"/>
            <w:vAlign w:val="center"/>
            <w:hideMark/>
          </w:tcPr>
          <w:p w14:paraId="7F95C7EB" w14:textId="77777777" w:rsidR="007D5D65" w:rsidRPr="007D5D65" w:rsidRDefault="007D5D65" w:rsidP="007D5D65">
            <w:pPr>
              <w:jc w:val="right"/>
              <w:rPr>
                <w:b/>
                <w:bCs/>
                <w:color w:val="000000"/>
                <w:sz w:val="20"/>
                <w:szCs w:val="20"/>
              </w:rPr>
            </w:pPr>
            <w:r w:rsidRPr="007D5D65">
              <w:rPr>
                <w:b/>
                <w:bCs/>
                <w:color w:val="000000"/>
                <w:sz w:val="20"/>
                <w:szCs w:val="20"/>
              </w:rPr>
              <w:t>50,12</w:t>
            </w:r>
          </w:p>
        </w:tc>
      </w:tr>
      <w:tr w:rsidR="007D5D65" w:rsidRPr="007D5D65" w14:paraId="7091800D" w14:textId="77777777" w:rsidTr="00BE70E8">
        <w:trPr>
          <w:trHeight w:val="300"/>
          <w:jc w:val="center"/>
        </w:trPr>
        <w:tc>
          <w:tcPr>
            <w:tcW w:w="5500" w:type="dxa"/>
            <w:tcBorders>
              <w:top w:val="nil"/>
              <w:left w:val="nil"/>
              <w:bottom w:val="nil"/>
              <w:right w:val="nil"/>
            </w:tcBorders>
            <w:shd w:val="clear" w:color="auto" w:fill="auto"/>
            <w:vAlign w:val="center"/>
            <w:hideMark/>
          </w:tcPr>
          <w:p w14:paraId="5B38AB76" w14:textId="77777777" w:rsidR="007D5D65" w:rsidRPr="007D5D65" w:rsidRDefault="007D5D65" w:rsidP="007D5D65">
            <w:pPr>
              <w:rPr>
                <w:color w:val="000000"/>
                <w:sz w:val="20"/>
                <w:szCs w:val="20"/>
              </w:rPr>
            </w:pPr>
            <w:r w:rsidRPr="007D5D65">
              <w:rPr>
                <w:color w:val="000000"/>
                <w:sz w:val="20"/>
                <w:szCs w:val="20"/>
              </w:rPr>
              <w:t>Doprinosi za obvezno zdravstveno osiguranje</w:t>
            </w:r>
          </w:p>
        </w:tc>
        <w:tc>
          <w:tcPr>
            <w:tcW w:w="1340" w:type="dxa"/>
            <w:tcBorders>
              <w:top w:val="nil"/>
              <w:left w:val="nil"/>
              <w:bottom w:val="nil"/>
              <w:right w:val="nil"/>
            </w:tcBorders>
            <w:shd w:val="clear" w:color="auto" w:fill="auto"/>
            <w:vAlign w:val="center"/>
            <w:hideMark/>
          </w:tcPr>
          <w:p w14:paraId="2816B5B8" w14:textId="77777777" w:rsidR="007D5D65" w:rsidRPr="007D5D65" w:rsidRDefault="007D5D65" w:rsidP="007D5D65">
            <w:pPr>
              <w:rPr>
                <w:color w:val="000000"/>
                <w:sz w:val="20"/>
                <w:szCs w:val="20"/>
              </w:rPr>
            </w:pPr>
          </w:p>
        </w:tc>
        <w:tc>
          <w:tcPr>
            <w:tcW w:w="1340" w:type="dxa"/>
            <w:tcBorders>
              <w:top w:val="nil"/>
              <w:left w:val="nil"/>
              <w:bottom w:val="nil"/>
              <w:right w:val="nil"/>
            </w:tcBorders>
            <w:shd w:val="clear" w:color="auto" w:fill="auto"/>
            <w:vAlign w:val="center"/>
            <w:hideMark/>
          </w:tcPr>
          <w:p w14:paraId="0A46243F" w14:textId="77777777" w:rsidR="007D5D65" w:rsidRPr="007D5D65" w:rsidRDefault="007D5D65" w:rsidP="007D5D65">
            <w:pPr>
              <w:jc w:val="right"/>
              <w:rPr>
                <w:color w:val="000000"/>
                <w:sz w:val="20"/>
                <w:szCs w:val="20"/>
              </w:rPr>
            </w:pPr>
            <w:r w:rsidRPr="007D5D65">
              <w:rPr>
                <w:color w:val="000000"/>
                <w:sz w:val="20"/>
                <w:szCs w:val="20"/>
              </w:rPr>
              <w:t>67.665,88</w:t>
            </w:r>
          </w:p>
        </w:tc>
        <w:tc>
          <w:tcPr>
            <w:tcW w:w="760" w:type="dxa"/>
            <w:tcBorders>
              <w:top w:val="nil"/>
              <w:left w:val="nil"/>
              <w:bottom w:val="nil"/>
              <w:right w:val="nil"/>
            </w:tcBorders>
            <w:shd w:val="clear" w:color="auto" w:fill="auto"/>
            <w:vAlign w:val="center"/>
            <w:hideMark/>
          </w:tcPr>
          <w:p w14:paraId="3FE9348B" w14:textId="77777777" w:rsidR="007D5D65" w:rsidRPr="007D5D65" w:rsidRDefault="007D5D65" w:rsidP="007D5D65">
            <w:pPr>
              <w:jc w:val="right"/>
              <w:rPr>
                <w:color w:val="000000"/>
                <w:sz w:val="20"/>
                <w:szCs w:val="20"/>
              </w:rPr>
            </w:pPr>
          </w:p>
        </w:tc>
      </w:tr>
      <w:tr w:rsidR="007D5D65" w:rsidRPr="007D5D65" w14:paraId="4D323199" w14:textId="77777777" w:rsidTr="00BE70E8">
        <w:trPr>
          <w:trHeight w:val="300"/>
          <w:jc w:val="center"/>
        </w:trPr>
        <w:tc>
          <w:tcPr>
            <w:tcW w:w="5500" w:type="dxa"/>
            <w:tcBorders>
              <w:top w:val="nil"/>
              <w:left w:val="nil"/>
              <w:bottom w:val="nil"/>
              <w:right w:val="nil"/>
            </w:tcBorders>
            <w:shd w:val="clear" w:color="auto" w:fill="auto"/>
            <w:vAlign w:val="center"/>
            <w:hideMark/>
          </w:tcPr>
          <w:p w14:paraId="18EA5E79" w14:textId="77777777" w:rsidR="007D5D65" w:rsidRPr="007D5D65" w:rsidRDefault="007D5D65" w:rsidP="007D5D65">
            <w:pPr>
              <w:rPr>
                <w:b/>
                <w:bCs/>
                <w:color w:val="000000"/>
                <w:sz w:val="20"/>
                <w:szCs w:val="20"/>
              </w:rPr>
            </w:pPr>
            <w:r w:rsidRPr="007D5D65">
              <w:rPr>
                <w:b/>
                <w:bCs/>
                <w:color w:val="000000"/>
                <w:sz w:val="20"/>
                <w:szCs w:val="20"/>
              </w:rPr>
              <w:t>Materijalni rashodi</w:t>
            </w:r>
          </w:p>
        </w:tc>
        <w:tc>
          <w:tcPr>
            <w:tcW w:w="1340" w:type="dxa"/>
            <w:tcBorders>
              <w:top w:val="nil"/>
              <w:left w:val="nil"/>
              <w:bottom w:val="nil"/>
              <w:right w:val="nil"/>
            </w:tcBorders>
            <w:shd w:val="clear" w:color="auto" w:fill="auto"/>
            <w:vAlign w:val="center"/>
            <w:hideMark/>
          </w:tcPr>
          <w:p w14:paraId="72370339" w14:textId="77777777" w:rsidR="007D5D65" w:rsidRPr="007D5D65" w:rsidRDefault="007D5D65" w:rsidP="007D5D65">
            <w:pPr>
              <w:jc w:val="right"/>
              <w:rPr>
                <w:b/>
                <w:bCs/>
                <w:color w:val="000000"/>
                <w:sz w:val="20"/>
                <w:szCs w:val="20"/>
              </w:rPr>
            </w:pPr>
            <w:r w:rsidRPr="007D5D65">
              <w:rPr>
                <w:b/>
                <w:bCs/>
                <w:color w:val="000000"/>
                <w:sz w:val="20"/>
                <w:szCs w:val="20"/>
              </w:rPr>
              <w:t>343.300,00</w:t>
            </w:r>
          </w:p>
        </w:tc>
        <w:tc>
          <w:tcPr>
            <w:tcW w:w="1340" w:type="dxa"/>
            <w:tcBorders>
              <w:top w:val="nil"/>
              <w:left w:val="nil"/>
              <w:bottom w:val="nil"/>
              <w:right w:val="nil"/>
            </w:tcBorders>
            <w:shd w:val="clear" w:color="auto" w:fill="auto"/>
            <w:vAlign w:val="center"/>
            <w:hideMark/>
          </w:tcPr>
          <w:p w14:paraId="4383958C" w14:textId="77777777" w:rsidR="007D5D65" w:rsidRPr="007D5D65" w:rsidRDefault="007D5D65" w:rsidP="007D5D65">
            <w:pPr>
              <w:jc w:val="right"/>
              <w:rPr>
                <w:b/>
                <w:bCs/>
                <w:color w:val="000000"/>
                <w:sz w:val="20"/>
                <w:szCs w:val="20"/>
              </w:rPr>
            </w:pPr>
            <w:r w:rsidRPr="007D5D65">
              <w:rPr>
                <w:b/>
                <w:bCs/>
                <w:color w:val="000000"/>
                <w:sz w:val="20"/>
                <w:szCs w:val="20"/>
              </w:rPr>
              <w:t>158.779,74</w:t>
            </w:r>
          </w:p>
        </w:tc>
        <w:tc>
          <w:tcPr>
            <w:tcW w:w="760" w:type="dxa"/>
            <w:tcBorders>
              <w:top w:val="nil"/>
              <w:left w:val="nil"/>
              <w:bottom w:val="nil"/>
              <w:right w:val="nil"/>
            </w:tcBorders>
            <w:shd w:val="clear" w:color="auto" w:fill="auto"/>
            <w:vAlign w:val="center"/>
            <w:hideMark/>
          </w:tcPr>
          <w:p w14:paraId="2A0CEECF" w14:textId="77777777" w:rsidR="007D5D65" w:rsidRPr="007D5D65" w:rsidRDefault="007D5D65" w:rsidP="007D5D65">
            <w:pPr>
              <w:jc w:val="right"/>
              <w:rPr>
                <w:b/>
                <w:bCs/>
                <w:color w:val="000000"/>
                <w:sz w:val="20"/>
                <w:szCs w:val="20"/>
              </w:rPr>
            </w:pPr>
            <w:r w:rsidRPr="007D5D65">
              <w:rPr>
                <w:b/>
                <w:bCs/>
                <w:color w:val="000000"/>
                <w:sz w:val="20"/>
                <w:szCs w:val="20"/>
              </w:rPr>
              <w:t>46,25</w:t>
            </w:r>
          </w:p>
        </w:tc>
      </w:tr>
      <w:tr w:rsidR="007D5D65" w:rsidRPr="007D5D65" w14:paraId="5D454863" w14:textId="77777777" w:rsidTr="00BE70E8">
        <w:trPr>
          <w:trHeight w:val="300"/>
          <w:jc w:val="center"/>
        </w:trPr>
        <w:tc>
          <w:tcPr>
            <w:tcW w:w="5500" w:type="dxa"/>
            <w:tcBorders>
              <w:top w:val="nil"/>
              <w:left w:val="nil"/>
              <w:bottom w:val="nil"/>
              <w:right w:val="nil"/>
            </w:tcBorders>
            <w:shd w:val="clear" w:color="auto" w:fill="auto"/>
            <w:vAlign w:val="center"/>
            <w:hideMark/>
          </w:tcPr>
          <w:p w14:paraId="19A58F7A" w14:textId="77777777" w:rsidR="007D5D65" w:rsidRPr="007D5D65" w:rsidRDefault="007D5D65" w:rsidP="007D5D65">
            <w:pPr>
              <w:rPr>
                <w:b/>
                <w:bCs/>
                <w:color w:val="000000"/>
                <w:sz w:val="20"/>
                <w:szCs w:val="20"/>
              </w:rPr>
            </w:pPr>
            <w:r w:rsidRPr="007D5D65">
              <w:rPr>
                <w:b/>
                <w:bCs/>
                <w:color w:val="000000"/>
                <w:sz w:val="20"/>
                <w:szCs w:val="20"/>
              </w:rPr>
              <w:t>Naknade troškova zaposlenima</w:t>
            </w:r>
          </w:p>
        </w:tc>
        <w:tc>
          <w:tcPr>
            <w:tcW w:w="1340" w:type="dxa"/>
            <w:tcBorders>
              <w:top w:val="nil"/>
              <w:left w:val="nil"/>
              <w:bottom w:val="nil"/>
              <w:right w:val="nil"/>
            </w:tcBorders>
            <w:shd w:val="clear" w:color="auto" w:fill="auto"/>
            <w:vAlign w:val="center"/>
            <w:hideMark/>
          </w:tcPr>
          <w:p w14:paraId="7F7E0D70" w14:textId="77777777" w:rsidR="007D5D65" w:rsidRPr="007D5D65" w:rsidRDefault="007D5D65" w:rsidP="007D5D65">
            <w:pPr>
              <w:jc w:val="right"/>
              <w:rPr>
                <w:b/>
                <w:bCs/>
                <w:color w:val="000000"/>
                <w:sz w:val="20"/>
                <w:szCs w:val="20"/>
              </w:rPr>
            </w:pPr>
            <w:r w:rsidRPr="007D5D65">
              <w:rPr>
                <w:b/>
                <w:bCs/>
                <w:color w:val="000000"/>
                <w:sz w:val="20"/>
                <w:szCs w:val="20"/>
              </w:rPr>
              <w:t>49.000,00</w:t>
            </w:r>
          </w:p>
        </w:tc>
        <w:tc>
          <w:tcPr>
            <w:tcW w:w="1340" w:type="dxa"/>
            <w:tcBorders>
              <w:top w:val="nil"/>
              <w:left w:val="nil"/>
              <w:bottom w:val="nil"/>
              <w:right w:val="nil"/>
            </w:tcBorders>
            <w:shd w:val="clear" w:color="auto" w:fill="auto"/>
            <w:vAlign w:val="center"/>
            <w:hideMark/>
          </w:tcPr>
          <w:p w14:paraId="21D684E4" w14:textId="77777777" w:rsidR="007D5D65" w:rsidRPr="007D5D65" w:rsidRDefault="007D5D65" w:rsidP="007D5D65">
            <w:pPr>
              <w:jc w:val="right"/>
              <w:rPr>
                <w:b/>
                <w:bCs/>
                <w:color w:val="000000"/>
                <w:sz w:val="20"/>
                <w:szCs w:val="20"/>
              </w:rPr>
            </w:pPr>
            <w:r w:rsidRPr="007D5D65">
              <w:rPr>
                <w:b/>
                <w:bCs/>
                <w:color w:val="000000"/>
                <w:sz w:val="20"/>
                <w:szCs w:val="20"/>
              </w:rPr>
              <w:t>18.808,95</w:t>
            </w:r>
          </w:p>
        </w:tc>
        <w:tc>
          <w:tcPr>
            <w:tcW w:w="760" w:type="dxa"/>
            <w:tcBorders>
              <w:top w:val="nil"/>
              <w:left w:val="nil"/>
              <w:bottom w:val="nil"/>
              <w:right w:val="nil"/>
            </w:tcBorders>
            <w:shd w:val="clear" w:color="auto" w:fill="auto"/>
            <w:vAlign w:val="center"/>
            <w:hideMark/>
          </w:tcPr>
          <w:p w14:paraId="3DB4D467" w14:textId="77777777" w:rsidR="007D5D65" w:rsidRPr="007D5D65" w:rsidRDefault="007D5D65" w:rsidP="007D5D65">
            <w:pPr>
              <w:jc w:val="right"/>
              <w:rPr>
                <w:b/>
                <w:bCs/>
                <w:color w:val="000000"/>
                <w:sz w:val="20"/>
                <w:szCs w:val="20"/>
              </w:rPr>
            </w:pPr>
            <w:r w:rsidRPr="007D5D65">
              <w:rPr>
                <w:b/>
                <w:bCs/>
                <w:color w:val="000000"/>
                <w:sz w:val="20"/>
                <w:szCs w:val="20"/>
              </w:rPr>
              <w:t>38,39</w:t>
            </w:r>
          </w:p>
        </w:tc>
      </w:tr>
      <w:tr w:rsidR="007D5D65" w:rsidRPr="007D5D65" w14:paraId="7E25F62F" w14:textId="77777777" w:rsidTr="00BE70E8">
        <w:trPr>
          <w:trHeight w:val="300"/>
          <w:jc w:val="center"/>
        </w:trPr>
        <w:tc>
          <w:tcPr>
            <w:tcW w:w="5500" w:type="dxa"/>
            <w:tcBorders>
              <w:top w:val="nil"/>
              <w:left w:val="nil"/>
              <w:bottom w:val="nil"/>
              <w:right w:val="nil"/>
            </w:tcBorders>
            <w:shd w:val="clear" w:color="auto" w:fill="auto"/>
            <w:vAlign w:val="center"/>
            <w:hideMark/>
          </w:tcPr>
          <w:p w14:paraId="45F6D70E" w14:textId="77777777" w:rsidR="007D5D65" w:rsidRPr="007D5D65" w:rsidRDefault="007D5D65" w:rsidP="007D5D65">
            <w:pPr>
              <w:rPr>
                <w:color w:val="000000"/>
                <w:sz w:val="20"/>
                <w:szCs w:val="20"/>
              </w:rPr>
            </w:pPr>
            <w:r w:rsidRPr="007D5D65">
              <w:rPr>
                <w:color w:val="000000"/>
                <w:sz w:val="20"/>
                <w:szCs w:val="20"/>
              </w:rPr>
              <w:t>Službena putovanja</w:t>
            </w:r>
          </w:p>
        </w:tc>
        <w:tc>
          <w:tcPr>
            <w:tcW w:w="1340" w:type="dxa"/>
            <w:tcBorders>
              <w:top w:val="nil"/>
              <w:left w:val="nil"/>
              <w:bottom w:val="nil"/>
              <w:right w:val="nil"/>
            </w:tcBorders>
            <w:shd w:val="clear" w:color="auto" w:fill="auto"/>
            <w:vAlign w:val="center"/>
            <w:hideMark/>
          </w:tcPr>
          <w:p w14:paraId="29A50CCD" w14:textId="77777777" w:rsidR="007D5D65" w:rsidRPr="007D5D65" w:rsidRDefault="007D5D65" w:rsidP="007D5D65">
            <w:pPr>
              <w:rPr>
                <w:color w:val="000000"/>
                <w:sz w:val="20"/>
                <w:szCs w:val="20"/>
              </w:rPr>
            </w:pPr>
          </w:p>
        </w:tc>
        <w:tc>
          <w:tcPr>
            <w:tcW w:w="1340" w:type="dxa"/>
            <w:tcBorders>
              <w:top w:val="nil"/>
              <w:left w:val="nil"/>
              <w:bottom w:val="nil"/>
              <w:right w:val="nil"/>
            </w:tcBorders>
            <w:shd w:val="clear" w:color="auto" w:fill="auto"/>
            <w:vAlign w:val="center"/>
            <w:hideMark/>
          </w:tcPr>
          <w:p w14:paraId="3BE8F0B6" w14:textId="77777777" w:rsidR="007D5D65" w:rsidRPr="007D5D65" w:rsidRDefault="007D5D65" w:rsidP="007D5D65">
            <w:pPr>
              <w:jc w:val="right"/>
              <w:rPr>
                <w:color w:val="000000"/>
                <w:sz w:val="20"/>
                <w:szCs w:val="20"/>
              </w:rPr>
            </w:pPr>
            <w:r w:rsidRPr="007D5D65">
              <w:rPr>
                <w:color w:val="000000"/>
                <w:sz w:val="20"/>
                <w:szCs w:val="20"/>
              </w:rPr>
              <w:t>140,07</w:t>
            </w:r>
          </w:p>
        </w:tc>
        <w:tc>
          <w:tcPr>
            <w:tcW w:w="760" w:type="dxa"/>
            <w:tcBorders>
              <w:top w:val="nil"/>
              <w:left w:val="nil"/>
              <w:bottom w:val="nil"/>
              <w:right w:val="nil"/>
            </w:tcBorders>
            <w:shd w:val="clear" w:color="auto" w:fill="auto"/>
            <w:vAlign w:val="center"/>
            <w:hideMark/>
          </w:tcPr>
          <w:p w14:paraId="72674098" w14:textId="77777777" w:rsidR="007D5D65" w:rsidRPr="007D5D65" w:rsidRDefault="007D5D65" w:rsidP="007D5D65">
            <w:pPr>
              <w:jc w:val="right"/>
              <w:rPr>
                <w:color w:val="000000"/>
                <w:sz w:val="20"/>
                <w:szCs w:val="20"/>
              </w:rPr>
            </w:pPr>
          </w:p>
        </w:tc>
      </w:tr>
      <w:tr w:rsidR="007D5D65" w:rsidRPr="007D5D65" w14:paraId="09792F15" w14:textId="77777777" w:rsidTr="00BE70E8">
        <w:trPr>
          <w:trHeight w:val="300"/>
          <w:jc w:val="center"/>
        </w:trPr>
        <w:tc>
          <w:tcPr>
            <w:tcW w:w="5500" w:type="dxa"/>
            <w:tcBorders>
              <w:top w:val="nil"/>
              <w:left w:val="nil"/>
              <w:bottom w:val="nil"/>
              <w:right w:val="nil"/>
            </w:tcBorders>
            <w:shd w:val="clear" w:color="auto" w:fill="auto"/>
            <w:vAlign w:val="center"/>
            <w:hideMark/>
          </w:tcPr>
          <w:p w14:paraId="116269BB" w14:textId="77777777" w:rsidR="007D5D65" w:rsidRPr="007D5D65" w:rsidRDefault="007D5D65" w:rsidP="007D5D65">
            <w:pPr>
              <w:rPr>
                <w:color w:val="000000"/>
                <w:sz w:val="20"/>
                <w:szCs w:val="20"/>
              </w:rPr>
            </w:pPr>
            <w:r w:rsidRPr="007D5D65">
              <w:rPr>
                <w:color w:val="000000"/>
                <w:sz w:val="20"/>
                <w:szCs w:val="20"/>
              </w:rPr>
              <w:t>Naknade za prijevoz</w:t>
            </w:r>
          </w:p>
        </w:tc>
        <w:tc>
          <w:tcPr>
            <w:tcW w:w="1340" w:type="dxa"/>
            <w:tcBorders>
              <w:top w:val="nil"/>
              <w:left w:val="nil"/>
              <w:bottom w:val="nil"/>
              <w:right w:val="nil"/>
            </w:tcBorders>
            <w:shd w:val="clear" w:color="auto" w:fill="auto"/>
            <w:vAlign w:val="center"/>
            <w:hideMark/>
          </w:tcPr>
          <w:p w14:paraId="077ED9C4" w14:textId="77777777" w:rsidR="007D5D65" w:rsidRPr="007D5D65" w:rsidRDefault="007D5D65" w:rsidP="007D5D65">
            <w:pPr>
              <w:rPr>
                <w:color w:val="000000"/>
                <w:sz w:val="20"/>
                <w:szCs w:val="20"/>
              </w:rPr>
            </w:pPr>
          </w:p>
        </w:tc>
        <w:tc>
          <w:tcPr>
            <w:tcW w:w="1340" w:type="dxa"/>
            <w:tcBorders>
              <w:top w:val="nil"/>
              <w:left w:val="nil"/>
              <w:bottom w:val="nil"/>
              <w:right w:val="nil"/>
            </w:tcBorders>
            <w:shd w:val="clear" w:color="auto" w:fill="auto"/>
            <w:vAlign w:val="center"/>
            <w:hideMark/>
          </w:tcPr>
          <w:p w14:paraId="2874FBD6" w14:textId="77777777" w:rsidR="007D5D65" w:rsidRPr="007D5D65" w:rsidRDefault="007D5D65" w:rsidP="007D5D65">
            <w:pPr>
              <w:jc w:val="right"/>
              <w:rPr>
                <w:color w:val="000000"/>
                <w:sz w:val="20"/>
                <w:szCs w:val="20"/>
              </w:rPr>
            </w:pPr>
            <w:r w:rsidRPr="007D5D65">
              <w:rPr>
                <w:color w:val="000000"/>
                <w:sz w:val="20"/>
                <w:szCs w:val="20"/>
              </w:rPr>
              <w:t>16.337,68</w:t>
            </w:r>
          </w:p>
        </w:tc>
        <w:tc>
          <w:tcPr>
            <w:tcW w:w="760" w:type="dxa"/>
            <w:tcBorders>
              <w:top w:val="nil"/>
              <w:left w:val="nil"/>
              <w:bottom w:val="nil"/>
              <w:right w:val="nil"/>
            </w:tcBorders>
            <w:shd w:val="clear" w:color="auto" w:fill="auto"/>
            <w:vAlign w:val="center"/>
            <w:hideMark/>
          </w:tcPr>
          <w:p w14:paraId="2AEE0D19" w14:textId="77777777" w:rsidR="007D5D65" w:rsidRPr="007D5D65" w:rsidRDefault="007D5D65" w:rsidP="007D5D65">
            <w:pPr>
              <w:jc w:val="right"/>
              <w:rPr>
                <w:color w:val="000000"/>
                <w:sz w:val="20"/>
                <w:szCs w:val="20"/>
              </w:rPr>
            </w:pPr>
          </w:p>
        </w:tc>
      </w:tr>
      <w:tr w:rsidR="007D5D65" w:rsidRPr="007D5D65" w14:paraId="537E94FE" w14:textId="77777777" w:rsidTr="00BE70E8">
        <w:trPr>
          <w:trHeight w:val="300"/>
          <w:jc w:val="center"/>
        </w:trPr>
        <w:tc>
          <w:tcPr>
            <w:tcW w:w="5500" w:type="dxa"/>
            <w:tcBorders>
              <w:top w:val="nil"/>
              <w:left w:val="nil"/>
              <w:bottom w:val="nil"/>
              <w:right w:val="nil"/>
            </w:tcBorders>
            <w:shd w:val="clear" w:color="auto" w:fill="auto"/>
            <w:vAlign w:val="center"/>
            <w:hideMark/>
          </w:tcPr>
          <w:p w14:paraId="090FF88C" w14:textId="77777777" w:rsidR="007D5D65" w:rsidRPr="007D5D65" w:rsidRDefault="007D5D65" w:rsidP="007D5D65">
            <w:pPr>
              <w:rPr>
                <w:color w:val="000000"/>
                <w:sz w:val="20"/>
                <w:szCs w:val="20"/>
              </w:rPr>
            </w:pPr>
            <w:r w:rsidRPr="007D5D65">
              <w:rPr>
                <w:color w:val="000000"/>
                <w:sz w:val="20"/>
                <w:szCs w:val="20"/>
              </w:rPr>
              <w:lastRenderedPageBreak/>
              <w:t>Stručno usavršavanje zaposlenika</w:t>
            </w:r>
          </w:p>
        </w:tc>
        <w:tc>
          <w:tcPr>
            <w:tcW w:w="1340" w:type="dxa"/>
            <w:tcBorders>
              <w:top w:val="nil"/>
              <w:left w:val="nil"/>
              <w:bottom w:val="nil"/>
              <w:right w:val="nil"/>
            </w:tcBorders>
            <w:shd w:val="clear" w:color="auto" w:fill="auto"/>
            <w:vAlign w:val="center"/>
            <w:hideMark/>
          </w:tcPr>
          <w:p w14:paraId="44BEC403" w14:textId="77777777" w:rsidR="007D5D65" w:rsidRPr="007D5D65" w:rsidRDefault="007D5D65" w:rsidP="007D5D65">
            <w:pPr>
              <w:rPr>
                <w:color w:val="000000"/>
                <w:sz w:val="20"/>
                <w:szCs w:val="20"/>
              </w:rPr>
            </w:pPr>
          </w:p>
        </w:tc>
        <w:tc>
          <w:tcPr>
            <w:tcW w:w="1340" w:type="dxa"/>
            <w:tcBorders>
              <w:top w:val="nil"/>
              <w:left w:val="nil"/>
              <w:bottom w:val="nil"/>
              <w:right w:val="nil"/>
            </w:tcBorders>
            <w:shd w:val="clear" w:color="auto" w:fill="auto"/>
            <w:vAlign w:val="center"/>
            <w:hideMark/>
          </w:tcPr>
          <w:p w14:paraId="657286EC" w14:textId="77777777" w:rsidR="007D5D65" w:rsidRPr="007D5D65" w:rsidRDefault="007D5D65" w:rsidP="007D5D65">
            <w:pPr>
              <w:jc w:val="right"/>
              <w:rPr>
                <w:color w:val="000000"/>
                <w:sz w:val="20"/>
                <w:szCs w:val="20"/>
              </w:rPr>
            </w:pPr>
            <w:r w:rsidRPr="007D5D65">
              <w:rPr>
                <w:color w:val="000000"/>
                <w:sz w:val="20"/>
                <w:szCs w:val="20"/>
              </w:rPr>
              <w:t>2.331,20</w:t>
            </w:r>
          </w:p>
        </w:tc>
        <w:tc>
          <w:tcPr>
            <w:tcW w:w="760" w:type="dxa"/>
            <w:tcBorders>
              <w:top w:val="nil"/>
              <w:left w:val="nil"/>
              <w:bottom w:val="nil"/>
              <w:right w:val="nil"/>
            </w:tcBorders>
            <w:shd w:val="clear" w:color="auto" w:fill="auto"/>
            <w:vAlign w:val="center"/>
            <w:hideMark/>
          </w:tcPr>
          <w:p w14:paraId="75AEF1C9" w14:textId="77777777" w:rsidR="007D5D65" w:rsidRPr="007D5D65" w:rsidRDefault="007D5D65" w:rsidP="007D5D65">
            <w:pPr>
              <w:jc w:val="right"/>
              <w:rPr>
                <w:color w:val="000000"/>
                <w:sz w:val="20"/>
                <w:szCs w:val="20"/>
              </w:rPr>
            </w:pPr>
          </w:p>
        </w:tc>
      </w:tr>
      <w:tr w:rsidR="007D5D65" w:rsidRPr="007D5D65" w14:paraId="12A7F418" w14:textId="77777777" w:rsidTr="00BE70E8">
        <w:trPr>
          <w:trHeight w:val="300"/>
          <w:jc w:val="center"/>
        </w:trPr>
        <w:tc>
          <w:tcPr>
            <w:tcW w:w="5500" w:type="dxa"/>
            <w:tcBorders>
              <w:top w:val="nil"/>
              <w:left w:val="nil"/>
              <w:bottom w:val="nil"/>
              <w:right w:val="nil"/>
            </w:tcBorders>
            <w:shd w:val="clear" w:color="auto" w:fill="auto"/>
            <w:vAlign w:val="center"/>
            <w:hideMark/>
          </w:tcPr>
          <w:p w14:paraId="3A26C08C" w14:textId="77777777" w:rsidR="007D5D65" w:rsidRPr="007D5D65" w:rsidRDefault="007D5D65" w:rsidP="007D5D65">
            <w:pPr>
              <w:rPr>
                <w:b/>
                <w:bCs/>
                <w:color w:val="000000"/>
                <w:sz w:val="20"/>
                <w:szCs w:val="20"/>
              </w:rPr>
            </w:pPr>
            <w:r w:rsidRPr="007D5D65">
              <w:rPr>
                <w:b/>
                <w:bCs/>
                <w:color w:val="000000"/>
                <w:sz w:val="20"/>
                <w:szCs w:val="20"/>
              </w:rPr>
              <w:t>Rashodi za materijal i energiju</w:t>
            </w:r>
          </w:p>
        </w:tc>
        <w:tc>
          <w:tcPr>
            <w:tcW w:w="1340" w:type="dxa"/>
            <w:tcBorders>
              <w:top w:val="nil"/>
              <w:left w:val="nil"/>
              <w:bottom w:val="nil"/>
              <w:right w:val="nil"/>
            </w:tcBorders>
            <w:shd w:val="clear" w:color="auto" w:fill="auto"/>
            <w:vAlign w:val="center"/>
            <w:hideMark/>
          </w:tcPr>
          <w:p w14:paraId="7BB58064" w14:textId="77777777" w:rsidR="007D5D65" w:rsidRPr="007D5D65" w:rsidRDefault="007D5D65" w:rsidP="007D5D65">
            <w:pPr>
              <w:jc w:val="right"/>
              <w:rPr>
                <w:b/>
                <w:bCs/>
                <w:color w:val="000000"/>
                <w:sz w:val="20"/>
                <w:szCs w:val="20"/>
              </w:rPr>
            </w:pPr>
            <w:r w:rsidRPr="007D5D65">
              <w:rPr>
                <w:b/>
                <w:bCs/>
                <w:color w:val="000000"/>
                <w:sz w:val="20"/>
                <w:szCs w:val="20"/>
              </w:rPr>
              <w:t>204.800,00</w:t>
            </w:r>
          </w:p>
        </w:tc>
        <w:tc>
          <w:tcPr>
            <w:tcW w:w="1340" w:type="dxa"/>
            <w:tcBorders>
              <w:top w:val="nil"/>
              <w:left w:val="nil"/>
              <w:bottom w:val="nil"/>
              <w:right w:val="nil"/>
            </w:tcBorders>
            <w:shd w:val="clear" w:color="auto" w:fill="auto"/>
            <w:vAlign w:val="center"/>
            <w:hideMark/>
          </w:tcPr>
          <w:p w14:paraId="7D0B6BBE" w14:textId="77777777" w:rsidR="007D5D65" w:rsidRPr="007D5D65" w:rsidRDefault="007D5D65" w:rsidP="007D5D65">
            <w:pPr>
              <w:jc w:val="right"/>
              <w:rPr>
                <w:b/>
                <w:bCs/>
                <w:color w:val="000000"/>
                <w:sz w:val="20"/>
                <w:szCs w:val="20"/>
              </w:rPr>
            </w:pPr>
            <w:r w:rsidRPr="007D5D65">
              <w:rPr>
                <w:b/>
                <w:bCs/>
                <w:color w:val="000000"/>
                <w:sz w:val="20"/>
                <w:szCs w:val="20"/>
              </w:rPr>
              <w:t>97.536,50</w:t>
            </w:r>
          </w:p>
        </w:tc>
        <w:tc>
          <w:tcPr>
            <w:tcW w:w="760" w:type="dxa"/>
            <w:tcBorders>
              <w:top w:val="nil"/>
              <w:left w:val="nil"/>
              <w:bottom w:val="nil"/>
              <w:right w:val="nil"/>
            </w:tcBorders>
            <w:shd w:val="clear" w:color="auto" w:fill="auto"/>
            <w:vAlign w:val="center"/>
            <w:hideMark/>
          </w:tcPr>
          <w:p w14:paraId="3A315C1F" w14:textId="77777777" w:rsidR="007D5D65" w:rsidRPr="007D5D65" w:rsidRDefault="007D5D65" w:rsidP="007D5D65">
            <w:pPr>
              <w:jc w:val="right"/>
              <w:rPr>
                <w:b/>
                <w:bCs/>
                <w:color w:val="000000"/>
                <w:sz w:val="20"/>
                <w:szCs w:val="20"/>
              </w:rPr>
            </w:pPr>
            <w:r w:rsidRPr="007D5D65">
              <w:rPr>
                <w:b/>
                <w:bCs/>
                <w:color w:val="000000"/>
                <w:sz w:val="20"/>
                <w:szCs w:val="20"/>
              </w:rPr>
              <w:t>47,63</w:t>
            </w:r>
          </w:p>
        </w:tc>
      </w:tr>
      <w:tr w:rsidR="007D5D65" w:rsidRPr="007D5D65" w14:paraId="491310EC" w14:textId="77777777" w:rsidTr="00BE70E8">
        <w:trPr>
          <w:trHeight w:val="300"/>
          <w:jc w:val="center"/>
        </w:trPr>
        <w:tc>
          <w:tcPr>
            <w:tcW w:w="5500" w:type="dxa"/>
            <w:tcBorders>
              <w:top w:val="nil"/>
              <w:left w:val="nil"/>
              <w:bottom w:val="nil"/>
              <w:right w:val="nil"/>
            </w:tcBorders>
            <w:shd w:val="clear" w:color="auto" w:fill="auto"/>
            <w:vAlign w:val="center"/>
            <w:hideMark/>
          </w:tcPr>
          <w:p w14:paraId="504C0699" w14:textId="77777777" w:rsidR="007D5D65" w:rsidRPr="007D5D65" w:rsidRDefault="007D5D65" w:rsidP="007D5D65">
            <w:pPr>
              <w:rPr>
                <w:color w:val="000000"/>
                <w:sz w:val="20"/>
                <w:szCs w:val="20"/>
              </w:rPr>
            </w:pPr>
            <w:r w:rsidRPr="007D5D65">
              <w:rPr>
                <w:color w:val="000000"/>
                <w:sz w:val="20"/>
                <w:szCs w:val="20"/>
              </w:rPr>
              <w:t>Uredski materijal i ostali materijlani rashodi</w:t>
            </w:r>
          </w:p>
        </w:tc>
        <w:tc>
          <w:tcPr>
            <w:tcW w:w="1340" w:type="dxa"/>
            <w:tcBorders>
              <w:top w:val="nil"/>
              <w:left w:val="nil"/>
              <w:bottom w:val="nil"/>
              <w:right w:val="nil"/>
            </w:tcBorders>
            <w:shd w:val="clear" w:color="auto" w:fill="auto"/>
            <w:vAlign w:val="center"/>
            <w:hideMark/>
          </w:tcPr>
          <w:p w14:paraId="0FA5F92C" w14:textId="77777777" w:rsidR="007D5D65" w:rsidRPr="007D5D65" w:rsidRDefault="007D5D65" w:rsidP="007D5D65">
            <w:pPr>
              <w:rPr>
                <w:color w:val="000000"/>
                <w:sz w:val="20"/>
                <w:szCs w:val="20"/>
              </w:rPr>
            </w:pPr>
          </w:p>
        </w:tc>
        <w:tc>
          <w:tcPr>
            <w:tcW w:w="1340" w:type="dxa"/>
            <w:tcBorders>
              <w:top w:val="nil"/>
              <w:left w:val="nil"/>
              <w:bottom w:val="nil"/>
              <w:right w:val="nil"/>
            </w:tcBorders>
            <w:shd w:val="clear" w:color="auto" w:fill="auto"/>
            <w:vAlign w:val="center"/>
            <w:hideMark/>
          </w:tcPr>
          <w:p w14:paraId="6D54BB70" w14:textId="77777777" w:rsidR="007D5D65" w:rsidRPr="007D5D65" w:rsidRDefault="007D5D65" w:rsidP="007D5D65">
            <w:pPr>
              <w:jc w:val="right"/>
              <w:rPr>
                <w:color w:val="000000"/>
                <w:sz w:val="20"/>
                <w:szCs w:val="20"/>
              </w:rPr>
            </w:pPr>
            <w:r w:rsidRPr="007D5D65">
              <w:rPr>
                <w:color w:val="000000"/>
                <w:sz w:val="20"/>
                <w:szCs w:val="20"/>
              </w:rPr>
              <w:t>2.590,62</w:t>
            </w:r>
          </w:p>
        </w:tc>
        <w:tc>
          <w:tcPr>
            <w:tcW w:w="760" w:type="dxa"/>
            <w:tcBorders>
              <w:top w:val="nil"/>
              <w:left w:val="nil"/>
              <w:bottom w:val="nil"/>
              <w:right w:val="nil"/>
            </w:tcBorders>
            <w:shd w:val="clear" w:color="auto" w:fill="auto"/>
            <w:vAlign w:val="center"/>
            <w:hideMark/>
          </w:tcPr>
          <w:p w14:paraId="66A7A934" w14:textId="77777777" w:rsidR="007D5D65" w:rsidRPr="007D5D65" w:rsidRDefault="007D5D65" w:rsidP="007D5D65">
            <w:pPr>
              <w:jc w:val="right"/>
              <w:rPr>
                <w:color w:val="000000"/>
                <w:sz w:val="20"/>
                <w:szCs w:val="20"/>
              </w:rPr>
            </w:pPr>
          </w:p>
        </w:tc>
      </w:tr>
      <w:tr w:rsidR="007D5D65" w:rsidRPr="007D5D65" w14:paraId="2BDACC09" w14:textId="77777777" w:rsidTr="00BE70E8">
        <w:trPr>
          <w:trHeight w:val="300"/>
          <w:jc w:val="center"/>
        </w:trPr>
        <w:tc>
          <w:tcPr>
            <w:tcW w:w="5500" w:type="dxa"/>
            <w:tcBorders>
              <w:top w:val="nil"/>
              <w:left w:val="nil"/>
              <w:bottom w:val="nil"/>
              <w:right w:val="nil"/>
            </w:tcBorders>
            <w:shd w:val="clear" w:color="auto" w:fill="auto"/>
            <w:vAlign w:val="center"/>
            <w:hideMark/>
          </w:tcPr>
          <w:p w14:paraId="7B7D1030" w14:textId="77777777" w:rsidR="007D5D65" w:rsidRPr="007D5D65" w:rsidRDefault="007D5D65" w:rsidP="007D5D65">
            <w:pPr>
              <w:rPr>
                <w:color w:val="000000"/>
                <w:sz w:val="20"/>
                <w:szCs w:val="20"/>
              </w:rPr>
            </w:pPr>
            <w:r w:rsidRPr="007D5D65">
              <w:rPr>
                <w:color w:val="000000"/>
                <w:sz w:val="20"/>
                <w:szCs w:val="20"/>
              </w:rPr>
              <w:t>Potrošni materijal</w:t>
            </w:r>
          </w:p>
        </w:tc>
        <w:tc>
          <w:tcPr>
            <w:tcW w:w="1340" w:type="dxa"/>
            <w:tcBorders>
              <w:top w:val="nil"/>
              <w:left w:val="nil"/>
              <w:bottom w:val="nil"/>
              <w:right w:val="nil"/>
            </w:tcBorders>
            <w:shd w:val="clear" w:color="auto" w:fill="auto"/>
            <w:vAlign w:val="center"/>
            <w:hideMark/>
          </w:tcPr>
          <w:p w14:paraId="07E2F535" w14:textId="77777777" w:rsidR="007D5D65" w:rsidRPr="007D5D65" w:rsidRDefault="007D5D65" w:rsidP="007D5D65">
            <w:pPr>
              <w:rPr>
                <w:color w:val="000000"/>
                <w:sz w:val="20"/>
                <w:szCs w:val="20"/>
              </w:rPr>
            </w:pPr>
          </w:p>
        </w:tc>
        <w:tc>
          <w:tcPr>
            <w:tcW w:w="1340" w:type="dxa"/>
            <w:tcBorders>
              <w:top w:val="nil"/>
              <w:left w:val="nil"/>
              <w:bottom w:val="nil"/>
              <w:right w:val="nil"/>
            </w:tcBorders>
            <w:shd w:val="clear" w:color="auto" w:fill="auto"/>
            <w:vAlign w:val="center"/>
            <w:hideMark/>
          </w:tcPr>
          <w:p w14:paraId="28E597CB" w14:textId="77777777" w:rsidR="007D5D65" w:rsidRPr="007D5D65" w:rsidRDefault="007D5D65" w:rsidP="007D5D65">
            <w:pPr>
              <w:jc w:val="right"/>
              <w:rPr>
                <w:color w:val="000000"/>
                <w:sz w:val="20"/>
                <w:szCs w:val="20"/>
              </w:rPr>
            </w:pPr>
            <w:r w:rsidRPr="007D5D65">
              <w:rPr>
                <w:color w:val="000000"/>
                <w:sz w:val="20"/>
                <w:szCs w:val="20"/>
              </w:rPr>
              <w:t>8.146,79</w:t>
            </w:r>
          </w:p>
        </w:tc>
        <w:tc>
          <w:tcPr>
            <w:tcW w:w="760" w:type="dxa"/>
            <w:tcBorders>
              <w:top w:val="nil"/>
              <w:left w:val="nil"/>
              <w:bottom w:val="nil"/>
              <w:right w:val="nil"/>
            </w:tcBorders>
            <w:shd w:val="clear" w:color="auto" w:fill="auto"/>
            <w:vAlign w:val="center"/>
            <w:hideMark/>
          </w:tcPr>
          <w:p w14:paraId="0AFD20AA" w14:textId="77777777" w:rsidR="007D5D65" w:rsidRPr="007D5D65" w:rsidRDefault="007D5D65" w:rsidP="007D5D65">
            <w:pPr>
              <w:jc w:val="right"/>
              <w:rPr>
                <w:color w:val="000000"/>
                <w:sz w:val="20"/>
                <w:szCs w:val="20"/>
              </w:rPr>
            </w:pPr>
          </w:p>
        </w:tc>
      </w:tr>
      <w:tr w:rsidR="007D5D65" w:rsidRPr="007D5D65" w14:paraId="5A07D70C" w14:textId="77777777" w:rsidTr="00BE70E8">
        <w:trPr>
          <w:trHeight w:val="300"/>
          <w:jc w:val="center"/>
        </w:trPr>
        <w:tc>
          <w:tcPr>
            <w:tcW w:w="5500" w:type="dxa"/>
            <w:tcBorders>
              <w:top w:val="nil"/>
              <w:left w:val="nil"/>
              <w:bottom w:val="nil"/>
              <w:right w:val="nil"/>
            </w:tcBorders>
            <w:shd w:val="clear" w:color="auto" w:fill="auto"/>
            <w:vAlign w:val="center"/>
            <w:hideMark/>
          </w:tcPr>
          <w:p w14:paraId="03D24A8B" w14:textId="77777777" w:rsidR="007D5D65" w:rsidRPr="007D5D65" w:rsidRDefault="007D5D65" w:rsidP="007D5D65">
            <w:pPr>
              <w:rPr>
                <w:color w:val="000000"/>
                <w:sz w:val="20"/>
                <w:szCs w:val="20"/>
              </w:rPr>
            </w:pPr>
            <w:r w:rsidRPr="007D5D65">
              <w:rPr>
                <w:color w:val="000000"/>
                <w:sz w:val="20"/>
                <w:szCs w:val="20"/>
              </w:rPr>
              <w:t>Uredski materijal i ostali materijalni rashodi</w:t>
            </w:r>
          </w:p>
        </w:tc>
        <w:tc>
          <w:tcPr>
            <w:tcW w:w="1340" w:type="dxa"/>
            <w:tcBorders>
              <w:top w:val="nil"/>
              <w:left w:val="nil"/>
              <w:bottom w:val="nil"/>
              <w:right w:val="nil"/>
            </w:tcBorders>
            <w:shd w:val="clear" w:color="auto" w:fill="auto"/>
            <w:vAlign w:val="center"/>
            <w:hideMark/>
          </w:tcPr>
          <w:p w14:paraId="35825EBC" w14:textId="77777777" w:rsidR="007D5D65" w:rsidRPr="007D5D65" w:rsidRDefault="007D5D65" w:rsidP="007D5D65">
            <w:pPr>
              <w:rPr>
                <w:color w:val="000000"/>
                <w:sz w:val="20"/>
                <w:szCs w:val="20"/>
              </w:rPr>
            </w:pPr>
          </w:p>
        </w:tc>
        <w:tc>
          <w:tcPr>
            <w:tcW w:w="1340" w:type="dxa"/>
            <w:tcBorders>
              <w:top w:val="nil"/>
              <w:left w:val="nil"/>
              <w:bottom w:val="nil"/>
              <w:right w:val="nil"/>
            </w:tcBorders>
            <w:shd w:val="clear" w:color="auto" w:fill="auto"/>
            <w:vAlign w:val="center"/>
            <w:hideMark/>
          </w:tcPr>
          <w:p w14:paraId="65791A87" w14:textId="77777777" w:rsidR="007D5D65" w:rsidRPr="007D5D65" w:rsidRDefault="007D5D65" w:rsidP="007D5D65">
            <w:pPr>
              <w:jc w:val="right"/>
              <w:rPr>
                <w:color w:val="000000"/>
                <w:sz w:val="20"/>
                <w:szCs w:val="20"/>
              </w:rPr>
            </w:pPr>
            <w:r w:rsidRPr="007D5D65">
              <w:rPr>
                <w:color w:val="000000"/>
                <w:sz w:val="20"/>
                <w:szCs w:val="20"/>
              </w:rPr>
              <w:t>550,00</w:t>
            </w:r>
          </w:p>
        </w:tc>
        <w:tc>
          <w:tcPr>
            <w:tcW w:w="760" w:type="dxa"/>
            <w:tcBorders>
              <w:top w:val="nil"/>
              <w:left w:val="nil"/>
              <w:bottom w:val="nil"/>
              <w:right w:val="nil"/>
            </w:tcBorders>
            <w:shd w:val="clear" w:color="auto" w:fill="auto"/>
            <w:vAlign w:val="center"/>
            <w:hideMark/>
          </w:tcPr>
          <w:p w14:paraId="71FB8AC7" w14:textId="77777777" w:rsidR="007D5D65" w:rsidRPr="007D5D65" w:rsidRDefault="007D5D65" w:rsidP="007D5D65">
            <w:pPr>
              <w:jc w:val="right"/>
              <w:rPr>
                <w:color w:val="000000"/>
                <w:sz w:val="20"/>
                <w:szCs w:val="20"/>
              </w:rPr>
            </w:pPr>
          </w:p>
        </w:tc>
      </w:tr>
      <w:tr w:rsidR="007D5D65" w:rsidRPr="007D5D65" w14:paraId="406A6A5E" w14:textId="77777777" w:rsidTr="00BE70E8">
        <w:trPr>
          <w:trHeight w:val="300"/>
          <w:jc w:val="center"/>
        </w:trPr>
        <w:tc>
          <w:tcPr>
            <w:tcW w:w="5500" w:type="dxa"/>
            <w:tcBorders>
              <w:top w:val="nil"/>
              <w:left w:val="nil"/>
              <w:bottom w:val="nil"/>
              <w:right w:val="nil"/>
            </w:tcBorders>
            <w:shd w:val="clear" w:color="auto" w:fill="auto"/>
            <w:vAlign w:val="center"/>
            <w:hideMark/>
          </w:tcPr>
          <w:p w14:paraId="79D1D0C8" w14:textId="77777777" w:rsidR="007D5D65" w:rsidRPr="007D5D65" w:rsidRDefault="007D5D65" w:rsidP="007D5D65">
            <w:pPr>
              <w:rPr>
                <w:color w:val="000000"/>
                <w:sz w:val="20"/>
                <w:szCs w:val="20"/>
              </w:rPr>
            </w:pPr>
            <w:r w:rsidRPr="007D5D65">
              <w:rPr>
                <w:color w:val="000000"/>
                <w:sz w:val="20"/>
                <w:szCs w:val="20"/>
              </w:rPr>
              <w:t>Ostali materijal - didaktika</w:t>
            </w:r>
          </w:p>
        </w:tc>
        <w:tc>
          <w:tcPr>
            <w:tcW w:w="1340" w:type="dxa"/>
            <w:tcBorders>
              <w:top w:val="nil"/>
              <w:left w:val="nil"/>
              <w:bottom w:val="nil"/>
              <w:right w:val="nil"/>
            </w:tcBorders>
            <w:shd w:val="clear" w:color="auto" w:fill="auto"/>
            <w:vAlign w:val="center"/>
            <w:hideMark/>
          </w:tcPr>
          <w:p w14:paraId="0143784E" w14:textId="77777777" w:rsidR="007D5D65" w:rsidRPr="007D5D65" w:rsidRDefault="007D5D65" w:rsidP="007D5D65">
            <w:pPr>
              <w:rPr>
                <w:color w:val="000000"/>
                <w:sz w:val="20"/>
                <w:szCs w:val="20"/>
              </w:rPr>
            </w:pPr>
          </w:p>
        </w:tc>
        <w:tc>
          <w:tcPr>
            <w:tcW w:w="1340" w:type="dxa"/>
            <w:tcBorders>
              <w:top w:val="nil"/>
              <w:left w:val="nil"/>
              <w:bottom w:val="nil"/>
              <w:right w:val="nil"/>
            </w:tcBorders>
            <w:shd w:val="clear" w:color="auto" w:fill="auto"/>
            <w:vAlign w:val="center"/>
            <w:hideMark/>
          </w:tcPr>
          <w:p w14:paraId="146AEE54" w14:textId="77777777" w:rsidR="007D5D65" w:rsidRPr="007D5D65" w:rsidRDefault="007D5D65" w:rsidP="007D5D65">
            <w:pPr>
              <w:jc w:val="right"/>
              <w:rPr>
                <w:color w:val="000000"/>
                <w:sz w:val="20"/>
                <w:szCs w:val="20"/>
              </w:rPr>
            </w:pPr>
            <w:r w:rsidRPr="007D5D65">
              <w:rPr>
                <w:color w:val="000000"/>
                <w:sz w:val="20"/>
                <w:szCs w:val="20"/>
              </w:rPr>
              <w:t>766,15</w:t>
            </w:r>
          </w:p>
        </w:tc>
        <w:tc>
          <w:tcPr>
            <w:tcW w:w="760" w:type="dxa"/>
            <w:tcBorders>
              <w:top w:val="nil"/>
              <w:left w:val="nil"/>
              <w:bottom w:val="nil"/>
              <w:right w:val="nil"/>
            </w:tcBorders>
            <w:shd w:val="clear" w:color="auto" w:fill="auto"/>
            <w:vAlign w:val="center"/>
            <w:hideMark/>
          </w:tcPr>
          <w:p w14:paraId="6545C383" w14:textId="77777777" w:rsidR="007D5D65" w:rsidRPr="007D5D65" w:rsidRDefault="007D5D65" w:rsidP="007D5D65">
            <w:pPr>
              <w:jc w:val="right"/>
              <w:rPr>
                <w:color w:val="000000"/>
                <w:sz w:val="20"/>
                <w:szCs w:val="20"/>
              </w:rPr>
            </w:pPr>
          </w:p>
        </w:tc>
      </w:tr>
      <w:tr w:rsidR="007D5D65" w:rsidRPr="007D5D65" w14:paraId="6807F921" w14:textId="77777777" w:rsidTr="00BE70E8">
        <w:trPr>
          <w:trHeight w:val="300"/>
          <w:jc w:val="center"/>
        </w:trPr>
        <w:tc>
          <w:tcPr>
            <w:tcW w:w="5500" w:type="dxa"/>
            <w:tcBorders>
              <w:top w:val="nil"/>
              <w:left w:val="nil"/>
              <w:bottom w:val="nil"/>
              <w:right w:val="nil"/>
            </w:tcBorders>
            <w:shd w:val="clear" w:color="auto" w:fill="auto"/>
            <w:vAlign w:val="center"/>
            <w:hideMark/>
          </w:tcPr>
          <w:p w14:paraId="4D7F7E5A" w14:textId="77777777" w:rsidR="007D5D65" w:rsidRPr="007D5D65" w:rsidRDefault="007D5D65" w:rsidP="007D5D65">
            <w:pPr>
              <w:rPr>
                <w:color w:val="000000"/>
                <w:sz w:val="20"/>
                <w:szCs w:val="20"/>
              </w:rPr>
            </w:pPr>
            <w:r w:rsidRPr="007D5D65">
              <w:rPr>
                <w:color w:val="000000"/>
                <w:sz w:val="20"/>
                <w:szCs w:val="20"/>
              </w:rPr>
              <w:t>Materijal i sirovine</w:t>
            </w:r>
          </w:p>
        </w:tc>
        <w:tc>
          <w:tcPr>
            <w:tcW w:w="1340" w:type="dxa"/>
            <w:tcBorders>
              <w:top w:val="nil"/>
              <w:left w:val="nil"/>
              <w:bottom w:val="nil"/>
              <w:right w:val="nil"/>
            </w:tcBorders>
            <w:shd w:val="clear" w:color="auto" w:fill="auto"/>
            <w:vAlign w:val="center"/>
            <w:hideMark/>
          </w:tcPr>
          <w:p w14:paraId="2F1F133F" w14:textId="77777777" w:rsidR="007D5D65" w:rsidRPr="007D5D65" w:rsidRDefault="007D5D65" w:rsidP="007D5D65">
            <w:pPr>
              <w:rPr>
                <w:color w:val="000000"/>
                <w:sz w:val="20"/>
                <w:szCs w:val="20"/>
              </w:rPr>
            </w:pPr>
          </w:p>
        </w:tc>
        <w:tc>
          <w:tcPr>
            <w:tcW w:w="1340" w:type="dxa"/>
            <w:tcBorders>
              <w:top w:val="nil"/>
              <w:left w:val="nil"/>
              <w:bottom w:val="nil"/>
              <w:right w:val="nil"/>
            </w:tcBorders>
            <w:shd w:val="clear" w:color="auto" w:fill="auto"/>
            <w:vAlign w:val="center"/>
            <w:hideMark/>
          </w:tcPr>
          <w:p w14:paraId="5632157A" w14:textId="77777777" w:rsidR="007D5D65" w:rsidRPr="007D5D65" w:rsidRDefault="007D5D65" w:rsidP="007D5D65">
            <w:pPr>
              <w:jc w:val="right"/>
              <w:rPr>
                <w:color w:val="000000"/>
                <w:sz w:val="20"/>
                <w:szCs w:val="20"/>
              </w:rPr>
            </w:pPr>
            <w:r w:rsidRPr="007D5D65">
              <w:rPr>
                <w:color w:val="000000"/>
                <w:sz w:val="20"/>
                <w:szCs w:val="20"/>
              </w:rPr>
              <w:t>47.988,92</w:t>
            </w:r>
          </w:p>
        </w:tc>
        <w:tc>
          <w:tcPr>
            <w:tcW w:w="760" w:type="dxa"/>
            <w:tcBorders>
              <w:top w:val="nil"/>
              <w:left w:val="nil"/>
              <w:bottom w:val="nil"/>
              <w:right w:val="nil"/>
            </w:tcBorders>
            <w:shd w:val="clear" w:color="auto" w:fill="auto"/>
            <w:vAlign w:val="center"/>
            <w:hideMark/>
          </w:tcPr>
          <w:p w14:paraId="5A6ECEFF" w14:textId="77777777" w:rsidR="007D5D65" w:rsidRPr="007D5D65" w:rsidRDefault="007D5D65" w:rsidP="007D5D65">
            <w:pPr>
              <w:jc w:val="right"/>
              <w:rPr>
                <w:color w:val="000000"/>
                <w:sz w:val="20"/>
                <w:szCs w:val="20"/>
              </w:rPr>
            </w:pPr>
          </w:p>
        </w:tc>
      </w:tr>
      <w:tr w:rsidR="007D5D65" w:rsidRPr="007D5D65" w14:paraId="0653DF9A" w14:textId="77777777" w:rsidTr="00BE70E8">
        <w:trPr>
          <w:trHeight w:val="300"/>
          <w:jc w:val="center"/>
        </w:trPr>
        <w:tc>
          <w:tcPr>
            <w:tcW w:w="5500" w:type="dxa"/>
            <w:tcBorders>
              <w:top w:val="nil"/>
              <w:left w:val="nil"/>
              <w:bottom w:val="nil"/>
              <w:right w:val="nil"/>
            </w:tcBorders>
            <w:shd w:val="clear" w:color="auto" w:fill="auto"/>
            <w:vAlign w:val="center"/>
            <w:hideMark/>
          </w:tcPr>
          <w:p w14:paraId="14ED67CB" w14:textId="77777777" w:rsidR="007D5D65" w:rsidRPr="007D5D65" w:rsidRDefault="007D5D65" w:rsidP="007D5D65">
            <w:pPr>
              <w:rPr>
                <w:color w:val="000000"/>
                <w:sz w:val="20"/>
                <w:szCs w:val="20"/>
              </w:rPr>
            </w:pPr>
            <w:r w:rsidRPr="007D5D65">
              <w:rPr>
                <w:color w:val="000000"/>
                <w:sz w:val="20"/>
                <w:szCs w:val="20"/>
              </w:rPr>
              <w:t>Energija</w:t>
            </w:r>
          </w:p>
        </w:tc>
        <w:tc>
          <w:tcPr>
            <w:tcW w:w="1340" w:type="dxa"/>
            <w:tcBorders>
              <w:top w:val="nil"/>
              <w:left w:val="nil"/>
              <w:bottom w:val="nil"/>
              <w:right w:val="nil"/>
            </w:tcBorders>
            <w:shd w:val="clear" w:color="auto" w:fill="auto"/>
            <w:vAlign w:val="center"/>
            <w:hideMark/>
          </w:tcPr>
          <w:p w14:paraId="72B3936F" w14:textId="77777777" w:rsidR="007D5D65" w:rsidRPr="007D5D65" w:rsidRDefault="007D5D65" w:rsidP="007D5D65">
            <w:pPr>
              <w:rPr>
                <w:color w:val="000000"/>
                <w:sz w:val="20"/>
                <w:szCs w:val="20"/>
              </w:rPr>
            </w:pPr>
          </w:p>
        </w:tc>
        <w:tc>
          <w:tcPr>
            <w:tcW w:w="1340" w:type="dxa"/>
            <w:tcBorders>
              <w:top w:val="nil"/>
              <w:left w:val="nil"/>
              <w:bottom w:val="nil"/>
              <w:right w:val="nil"/>
            </w:tcBorders>
            <w:shd w:val="clear" w:color="auto" w:fill="auto"/>
            <w:vAlign w:val="center"/>
            <w:hideMark/>
          </w:tcPr>
          <w:p w14:paraId="6E2C0E78" w14:textId="77777777" w:rsidR="007D5D65" w:rsidRPr="007D5D65" w:rsidRDefault="007D5D65" w:rsidP="007D5D65">
            <w:pPr>
              <w:jc w:val="right"/>
              <w:rPr>
                <w:color w:val="000000"/>
                <w:sz w:val="20"/>
                <w:szCs w:val="20"/>
              </w:rPr>
            </w:pPr>
            <w:r w:rsidRPr="007D5D65">
              <w:rPr>
                <w:color w:val="000000"/>
                <w:sz w:val="20"/>
                <w:szCs w:val="20"/>
              </w:rPr>
              <w:t>36.461,17</w:t>
            </w:r>
          </w:p>
        </w:tc>
        <w:tc>
          <w:tcPr>
            <w:tcW w:w="760" w:type="dxa"/>
            <w:tcBorders>
              <w:top w:val="nil"/>
              <w:left w:val="nil"/>
              <w:bottom w:val="nil"/>
              <w:right w:val="nil"/>
            </w:tcBorders>
            <w:shd w:val="clear" w:color="auto" w:fill="auto"/>
            <w:vAlign w:val="center"/>
            <w:hideMark/>
          </w:tcPr>
          <w:p w14:paraId="2B340941" w14:textId="77777777" w:rsidR="007D5D65" w:rsidRPr="007D5D65" w:rsidRDefault="007D5D65" w:rsidP="007D5D65">
            <w:pPr>
              <w:jc w:val="right"/>
              <w:rPr>
                <w:color w:val="000000"/>
                <w:sz w:val="20"/>
                <w:szCs w:val="20"/>
              </w:rPr>
            </w:pPr>
          </w:p>
        </w:tc>
      </w:tr>
      <w:tr w:rsidR="007D5D65" w:rsidRPr="007D5D65" w14:paraId="7A833676" w14:textId="77777777" w:rsidTr="00BE70E8">
        <w:trPr>
          <w:trHeight w:val="300"/>
          <w:jc w:val="center"/>
        </w:trPr>
        <w:tc>
          <w:tcPr>
            <w:tcW w:w="5500" w:type="dxa"/>
            <w:tcBorders>
              <w:top w:val="nil"/>
              <w:left w:val="nil"/>
              <w:bottom w:val="nil"/>
              <w:right w:val="nil"/>
            </w:tcBorders>
            <w:shd w:val="clear" w:color="auto" w:fill="auto"/>
            <w:vAlign w:val="center"/>
            <w:hideMark/>
          </w:tcPr>
          <w:p w14:paraId="5AB5DA61" w14:textId="77777777" w:rsidR="007D5D65" w:rsidRPr="007D5D65" w:rsidRDefault="007D5D65" w:rsidP="007D5D65">
            <w:pPr>
              <w:rPr>
                <w:color w:val="000000"/>
                <w:sz w:val="20"/>
                <w:szCs w:val="20"/>
              </w:rPr>
            </w:pPr>
            <w:r w:rsidRPr="007D5D65">
              <w:rPr>
                <w:color w:val="000000"/>
                <w:sz w:val="20"/>
                <w:szCs w:val="20"/>
              </w:rPr>
              <w:t>Materijal i dijelovi za tekuće i investicijsko održavanje</w:t>
            </w:r>
          </w:p>
        </w:tc>
        <w:tc>
          <w:tcPr>
            <w:tcW w:w="1340" w:type="dxa"/>
            <w:tcBorders>
              <w:top w:val="nil"/>
              <w:left w:val="nil"/>
              <w:bottom w:val="nil"/>
              <w:right w:val="nil"/>
            </w:tcBorders>
            <w:shd w:val="clear" w:color="auto" w:fill="auto"/>
            <w:vAlign w:val="center"/>
            <w:hideMark/>
          </w:tcPr>
          <w:p w14:paraId="0D87A75D" w14:textId="77777777" w:rsidR="007D5D65" w:rsidRPr="007D5D65" w:rsidRDefault="007D5D65" w:rsidP="007D5D65">
            <w:pPr>
              <w:rPr>
                <w:color w:val="000000"/>
                <w:sz w:val="20"/>
                <w:szCs w:val="20"/>
              </w:rPr>
            </w:pPr>
          </w:p>
        </w:tc>
        <w:tc>
          <w:tcPr>
            <w:tcW w:w="1340" w:type="dxa"/>
            <w:tcBorders>
              <w:top w:val="nil"/>
              <w:left w:val="nil"/>
              <w:bottom w:val="nil"/>
              <w:right w:val="nil"/>
            </w:tcBorders>
            <w:shd w:val="clear" w:color="auto" w:fill="auto"/>
            <w:vAlign w:val="center"/>
            <w:hideMark/>
          </w:tcPr>
          <w:p w14:paraId="282C5262" w14:textId="77777777" w:rsidR="007D5D65" w:rsidRPr="007D5D65" w:rsidRDefault="007D5D65" w:rsidP="007D5D65">
            <w:pPr>
              <w:jc w:val="right"/>
              <w:rPr>
                <w:color w:val="000000"/>
                <w:sz w:val="20"/>
                <w:szCs w:val="20"/>
              </w:rPr>
            </w:pPr>
            <w:r w:rsidRPr="007D5D65">
              <w:rPr>
                <w:color w:val="000000"/>
                <w:sz w:val="20"/>
                <w:szCs w:val="20"/>
              </w:rPr>
              <w:t>542,67</w:t>
            </w:r>
          </w:p>
        </w:tc>
        <w:tc>
          <w:tcPr>
            <w:tcW w:w="760" w:type="dxa"/>
            <w:tcBorders>
              <w:top w:val="nil"/>
              <w:left w:val="nil"/>
              <w:bottom w:val="nil"/>
              <w:right w:val="nil"/>
            </w:tcBorders>
            <w:shd w:val="clear" w:color="auto" w:fill="auto"/>
            <w:vAlign w:val="center"/>
            <w:hideMark/>
          </w:tcPr>
          <w:p w14:paraId="47614AE6" w14:textId="77777777" w:rsidR="007D5D65" w:rsidRPr="007D5D65" w:rsidRDefault="007D5D65" w:rsidP="007D5D65">
            <w:pPr>
              <w:jc w:val="right"/>
              <w:rPr>
                <w:color w:val="000000"/>
                <w:sz w:val="20"/>
                <w:szCs w:val="20"/>
              </w:rPr>
            </w:pPr>
          </w:p>
        </w:tc>
      </w:tr>
      <w:tr w:rsidR="007D5D65" w:rsidRPr="007D5D65" w14:paraId="51E3BCE0" w14:textId="77777777" w:rsidTr="00BE70E8">
        <w:trPr>
          <w:trHeight w:val="300"/>
          <w:jc w:val="center"/>
        </w:trPr>
        <w:tc>
          <w:tcPr>
            <w:tcW w:w="5500" w:type="dxa"/>
            <w:tcBorders>
              <w:top w:val="nil"/>
              <w:left w:val="nil"/>
              <w:bottom w:val="nil"/>
              <w:right w:val="nil"/>
            </w:tcBorders>
            <w:shd w:val="clear" w:color="auto" w:fill="auto"/>
            <w:vAlign w:val="center"/>
            <w:hideMark/>
          </w:tcPr>
          <w:p w14:paraId="16CD5610" w14:textId="77777777" w:rsidR="007D5D65" w:rsidRPr="007D5D65" w:rsidRDefault="007D5D65" w:rsidP="007D5D65">
            <w:pPr>
              <w:rPr>
                <w:color w:val="000000"/>
                <w:sz w:val="20"/>
                <w:szCs w:val="20"/>
              </w:rPr>
            </w:pPr>
            <w:r w:rsidRPr="007D5D65">
              <w:rPr>
                <w:color w:val="000000"/>
                <w:sz w:val="20"/>
                <w:szCs w:val="20"/>
              </w:rPr>
              <w:t>Sitni inventar i auto gume</w:t>
            </w:r>
          </w:p>
        </w:tc>
        <w:tc>
          <w:tcPr>
            <w:tcW w:w="1340" w:type="dxa"/>
            <w:tcBorders>
              <w:top w:val="nil"/>
              <w:left w:val="nil"/>
              <w:bottom w:val="nil"/>
              <w:right w:val="nil"/>
            </w:tcBorders>
            <w:shd w:val="clear" w:color="auto" w:fill="auto"/>
            <w:vAlign w:val="center"/>
            <w:hideMark/>
          </w:tcPr>
          <w:p w14:paraId="5E6B6DC4" w14:textId="77777777" w:rsidR="007D5D65" w:rsidRPr="007D5D65" w:rsidRDefault="007D5D65" w:rsidP="007D5D65">
            <w:pPr>
              <w:rPr>
                <w:color w:val="000000"/>
                <w:sz w:val="20"/>
                <w:szCs w:val="20"/>
              </w:rPr>
            </w:pPr>
          </w:p>
        </w:tc>
        <w:tc>
          <w:tcPr>
            <w:tcW w:w="1340" w:type="dxa"/>
            <w:tcBorders>
              <w:top w:val="nil"/>
              <w:left w:val="nil"/>
              <w:bottom w:val="nil"/>
              <w:right w:val="nil"/>
            </w:tcBorders>
            <w:shd w:val="clear" w:color="auto" w:fill="auto"/>
            <w:vAlign w:val="center"/>
            <w:hideMark/>
          </w:tcPr>
          <w:p w14:paraId="5A5EDCC1" w14:textId="77777777" w:rsidR="007D5D65" w:rsidRPr="007D5D65" w:rsidRDefault="007D5D65" w:rsidP="007D5D65">
            <w:pPr>
              <w:jc w:val="right"/>
              <w:rPr>
                <w:color w:val="000000"/>
                <w:sz w:val="20"/>
                <w:szCs w:val="20"/>
              </w:rPr>
            </w:pPr>
            <w:r w:rsidRPr="007D5D65">
              <w:rPr>
                <w:color w:val="000000"/>
                <w:sz w:val="20"/>
                <w:szCs w:val="20"/>
              </w:rPr>
              <w:t>490,18</w:t>
            </w:r>
          </w:p>
        </w:tc>
        <w:tc>
          <w:tcPr>
            <w:tcW w:w="760" w:type="dxa"/>
            <w:tcBorders>
              <w:top w:val="nil"/>
              <w:left w:val="nil"/>
              <w:bottom w:val="nil"/>
              <w:right w:val="nil"/>
            </w:tcBorders>
            <w:shd w:val="clear" w:color="auto" w:fill="auto"/>
            <w:vAlign w:val="center"/>
            <w:hideMark/>
          </w:tcPr>
          <w:p w14:paraId="0447CF2E" w14:textId="77777777" w:rsidR="007D5D65" w:rsidRPr="007D5D65" w:rsidRDefault="007D5D65" w:rsidP="007D5D65">
            <w:pPr>
              <w:jc w:val="right"/>
              <w:rPr>
                <w:color w:val="000000"/>
                <w:sz w:val="20"/>
                <w:szCs w:val="20"/>
              </w:rPr>
            </w:pPr>
          </w:p>
        </w:tc>
      </w:tr>
      <w:tr w:rsidR="007D5D65" w:rsidRPr="007D5D65" w14:paraId="3CCA6550" w14:textId="77777777" w:rsidTr="00BE70E8">
        <w:trPr>
          <w:trHeight w:val="300"/>
          <w:jc w:val="center"/>
        </w:trPr>
        <w:tc>
          <w:tcPr>
            <w:tcW w:w="5500" w:type="dxa"/>
            <w:tcBorders>
              <w:top w:val="nil"/>
              <w:left w:val="nil"/>
              <w:bottom w:val="nil"/>
              <w:right w:val="nil"/>
            </w:tcBorders>
            <w:shd w:val="clear" w:color="auto" w:fill="auto"/>
            <w:vAlign w:val="center"/>
            <w:hideMark/>
          </w:tcPr>
          <w:p w14:paraId="28D1BAD0" w14:textId="77777777" w:rsidR="007D5D65" w:rsidRPr="007D5D65" w:rsidRDefault="007D5D65" w:rsidP="007D5D65">
            <w:pPr>
              <w:rPr>
                <w:b/>
                <w:bCs/>
                <w:color w:val="000000"/>
                <w:sz w:val="20"/>
                <w:szCs w:val="20"/>
              </w:rPr>
            </w:pPr>
            <w:r w:rsidRPr="007D5D65">
              <w:rPr>
                <w:b/>
                <w:bCs/>
                <w:color w:val="000000"/>
                <w:sz w:val="20"/>
                <w:szCs w:val="20"/>
              </w:rPr>
              <w:t>Rashodi za usluge</w:t>
            </w:r>
          </w:p>
        </w:tc>
        <w:tc>
          <w:tcPr>
            <w:tcW w:w="1340" w:type="dxa"/>
            <w:tcBorders>
              <w:top w:val="nil"/>
              <w:left w:val="nil"/>
              <w:bottom w:val="nil"/>
              <w:right w:val="nil"/>
            </w:tcBorders>
            <w:shd w:val="clear" w:color="auto" w:fill="auto"/>
            <w:vAlign w:val="center"/>
            <w:hideMark/>
          </w:tcPr>
          <w:p w14:paraId="10F88473" w14:textId="77777777" w:rsidR="007D5D65" w:rsidRPr="007D5D65" w:rsidRDefault="007D5D65" w:rsidP="007D5D65">
            <w:pPr>
              <w:jc w:val="right"/>
              <w:rPr>
                <w:b/>
                <w:bCs/>
                <w:color w:val="000000"/>
                <w:sz w:val="20"/>
                <w:szCs w:val="20"/>
              </w:rPr>
            </w:pPr>
            <w:r w:rsidRPr="007D5D65">
              <w:rPr>
                <w:b/>
                <w:bCs/>
                <w:color w:val="000000"/>
                <w:sz w:val="20"/>
                <w:szCs w:val="20"/>
              </w:rPr>
              <w:t>46.600,00</w:t>
            </w:r>
          </w:p>
        </w:tc>
        <w:tc>
          <w:tcPr>
            <w:tcW w:w="1340" w:type="dxa"/>
            <w:tcBorders>
              <w:top w:val="nil"/>
              <w:left w:val="nil"/>
              <w:bottom w:val="nil"/>
              <w:right w:val="nil"/>
            </w:tcBorders>
            <w:shd w:val="clear" w:color="auto" w:fill="auto"/>
            <w:vAlign w:val="center"/>
            <w:hideMark/>
          </w:tcPr>
          <w:p w14:paraId="28FDDCD0" w14:textId="77777777" w:rsidR="007D5D65" w:rsidRPr="007D5D65" w:rsidRDefault="007D5D65" w:rsidP="007D5D65">
            <w:pPr>
              <w:jc w:val="right"/>
              <w:rPr>
                <w:b/>
                <w:bCs/>
                <w:color w:val="000000"/>
                <w:sz w:val="20"/>
                <w:szCs w:val="20"/>
              </w:rPr>
            </w:pPr>
            <w:r w:rsidRPr="007D5D65">
              <w:rPr>
                <w:b/>
                <w:bCs/>
                <w:color w:val="000000"/>
                <w:sz w:val="20"/>
                <w:szCs w:val="20"/>
              </w:rPr>
              <w:t>25.614,38</w:t>
            </w:r>
          </w:p>
        </w:tc>
        <w:tc>
          <w:tcPr>
            <w:tcW w:w="760" w:type="dxa"/>
            <w:tcBorders>
              <w:top w:val="nil"/>
              <w:left w:val="nil"/>
              <w:bottom w:val="nil"/>
              <w:right w:val="nil"/>
            </w:tcBorders>
            <w:shd w:val="clear" w:color="auto" w:fill="auto"/>
            <w:vAlign w:val="center"/>
            <w:hideMark/>
          </w:tcPr>
          <w:p w14:paraId="2E0CD169" w14:textId="77777777" w:rsidR="007D5D65" w:rsidRPr="007D5D65" w:rsidRDefault="007D5D65" w:rsidP="007D5D65">
            <w:pPr>
              <w:jc w:val="right"/>
              <w:rPr>
                <w:b/>
                <w:bCs/>
                <w:color w:val="000000"/>
                <w:sz w:val="20"/>
                <w:szCs w:val="20"/>
              </w:rPr>
            </w:pPr>
            <w:r w:rsidRPr="007D5D65">
              <w:rPr>
                <w:b/>
                <w:bCs/>
                <w:color w:val="000000"/>
                <w:sz w:val="20"/>
                <w:szCs w:val="20"/>
              </w:rPr>
              <w:t>54,97</w:t>
            </w:r>
          </w:p>
        </w:tc>
      </w:tr>
      <w:tr w:rsidR="007D5D65" w:rsidRPr="007D5D65" w14:paraId="6220C959" w14:textId="77777777" w:rsidTr="00BE70E8">
        <w:trPr>
          <w:trHeight w:val="300"/>
          <w:jc w:val="center"/>
        </w:trPr>
        <w:tc>
          <w:tcPr>
            <w:tcW w:w="5500" w:type="dxa"/>
            <w:tcBorders>
              <w:top w:val="nil"/>
              <w:left w:val="nil"/>
              <w:bottom w:val="nil"/>
              <w:right w:val="nil"/>
            </w:tcBorders>
            <w:shd w:val="clear" w:color="auto" w:fill="auto"/>
            <w:vAlign w:val="center"/>
            <w:hideMark/>
          </w:tcPr>
          <w:p w14:paraId="3B9D826F" w14:textId="77777777" w:rsidR="007D5D65" w:rsidRPr="007D5D65" w:rsidRDefault="007D5D65" w:rsidP="007D5D65">
            <w:pPr>
              <w:rPr>
                <w:color w:val="000000"/>
                <w:sz w:val="20"/>
                <w:szCs w:val="20"/>
              </w:rPr>
            </w:pPr>
            <w:r w:rsidRPr="007D5D65">
              <w:rPr>
                <w:color w:val="000000"/>
                <w:sz w:val="20"/>
                <w:szCs w:val="20"/>
              </w:rPr>
              <w:t>Usluge telefona, pošte i prijevoza</w:t>
            </w:r>
          </w:p>
        </w:tc>
        <w:tc>
          <w:tcPr>
            <w:tcW w:w="1340" w:type="dxa"/>
            <w:tcBorders>
              <w:top w:val="nil"/>
              <w:left w:val="nil"/>
              <w:bottom w:val="nil"/>
              <w:right w:val="nil"/>
            </w:tcBorders>
            <w:shd w:val="clear" w:color="auto" w:fill="auto"/>
            <w:vAlign w:val="center"/>
            <w:hideMark/>
          </w:tcPr>
          <w:p w14:paraId="24A1A408" w14:textId="77777777" w:rsidR="007D5D65" w:rsidRPr="007D5D65" w:rsidRDefault="007D5D65" w:rsidP="007D5D65">
            <w:pPr>
              <w:rPr>
                <w:color w:val="000000"/>
                <w:sz w:val="20"/>
                <w:szCs w:val="20"/>
              </w:rPr>
            </w:pPr>
          </w:p>
        </w:tc>
        <w:tc>
          <w:tcPr>
            <w:tcW w:w="1340" w:type="dxa"/>
            <w:tcBorders>
              <w:top w:val="nil"/>
              <w:left w:val="nil"/>
              <w:bottom w:val="nil"/>
              <w:right w:val="nil"/>
            </w:tcBorders>
            <w:shd w:val="clear" w:color="auto" w:fill="auto"/>
            <w:vAlign w:val="center"/>
            <w:hideMark/>
          </w:tcPr>
          <w:p w14:paraId="681E9A39" w14:textId="77777777" w:rsidR="007D5D65" w:rsidRPr="007D5D65" w:rsidRDefault="007D5D65" w:rsidP="007D5D65">
            <w:pPr>
              <w:jc w:val="right"/>
              <w:rPr>
                <w:color w:val="000000"/>
                <w:sz w:val="20"/>
                <w:szCs w:val="20"/>
              </w:rPr>
            </w:pPr>
            <w:r w:rsidRPr="007D5D65">
              <w:rPr>
                <w:color w:val="000000"/>
                <w:sz w:val="20"/>
                <w:szCs w:val="20"/>
              </w:rPr>
              <w:t>2.279,63</w:t>
            </w:r>
          </w:p>
        </w:tc>
        <w:tc>
          <w:tcPr>
            <w:tcW w:w="760" w:type="dxa"/>
            <w:tcBorders>
              <w:top w:val="nil"/>
              <w:left w:val="nil"/>
              <w:bottom w:val="nil"/>
              <w:right w:val="nil"/>
            </w:tcBorders>
            <w:shd w:val="clear" w:color="auto" w:fill="auto"/>
            <w:vAlign w:val="center"/>
            <w:hideMark/>
          </w:tcPr>
          <w:p w14:paraId="790F7C4F" w14:textId="77777777" w:rsidR="007D5D65" w:rsidRPr="007D5D65" w:rsidRDefault="007D5D65" w:rsidP="007D5D65">
            <w:pPr>
              <w:jc w:val="right"/>
              <w:rPr>
                <w:color w:val="000000"/>
                <w:sz w:val="20"/>
                <w:szCs w:val="20"/>
              </w:rPr>
            </w:pPr>
          </w:p>
        </w:tc>
      </w:tr>
      <w:tr w:rsidR="007D5D65" w:rsidRPr="007D5D65" w14:paraId="597C3880" w14:textId="77777777" w:rsidTr="00BE70E8">
        <w:trPr>
          <w:trHeight w:val="300"/>
          <w:jc w:val="center"/>
        </w:trPr>
        <w:tc>
          <w:tcPr>
            <w:tcW w:w="5500" w:type="dxa"/>
            <w:tcBorders>
              <w:top w:val="nil"/>
              <w:left w:val="nil"/>
              <w:bottom w:val="nil"/>
              <w:right w:val="nil"/>
            </w:tcBorders>
            <w:shd w:val="clear" w:color="auto" w:fill="auto"/>
            <w:vAlign w:val="center"/>
            <w:hideMark/>
          </w:tcPr>
          <w:p w14:paraId="1ED955D8" w14:textId="77777777" w:rsidR="007D5D65" w:rsidRPr="007D5D65" w:rsidRDefault="007D5D65" w:rsidP="007D5D65">
            <w:pPr>
              <w:rPr>
                <w:color w:val="000000"/>
                <w:sz w:val="20"/>
                <w:szCs w:val="20"/>
              </w:rPr>
            </w:pPr>
            <w:r w:rsidRPr="007D5D65">
              <w:rPr>
                <w:color w:val="000000"/>
                <w:sz w:val="20"/>
                <w:szCs w:val="20"/>
              </w:rPr>
              <w:t>Usluge tekućeg i investicijskog održavanja</w:t>
            </w:r>
          </w:p>
        </w:tc>
        <w:tc>
          <w:tcPr>
            <w:tcW w:w="1340" w:type="dxa"/>
            <w:tcBorders>
              <w:top w:val="nil"/>
              <w:left w:val="nil"/>
              <w:bottom w:val="nil"/>
              <w:right w:val="nil"/>
            </w:tcBorders>
            <w:shd w:val="clear" w:color="auto" w:fill="auto"/>
            <w:vAlign w:val="center"/>
            <w:hideMark/>
          </w:tcPr>
          <w:p w14:paraId="12BEF246" w14:textId="77777777" w:rsidR="007D5D65" w:rsidRPr="007D5D65" w:rsidRDefault="007D5D65" w:rsidP="007D5D65">
            <w:pPr>
              <w:rPr>
                <w:color w:val="000000"/>
                <w:sz w:val="20"/>
                <w:szCs w:val="20"/>
              </w:rPr>
            </w:pPr>
          </w:p>
        </w:tc>
        <w:tc>
          <w:tcPr>
            <w:tcW w:w="1340" w:type="dxa"/>
            <w:tcBorders>
              <w:top w:val="nil"/>
              <w:left w:val="nil"/>
              <w:bottom w:val="nil"/>
              <w:right w:val="nil"/>
            </w:tcBorders>
            <w:shd w:val="clear" w:color="auto" w:fill="auto"/>
            <w:vAlign w:val="center"/>
            <w:hideMark/>
          </w:tcPr>
          <w:p w14:paraId="426120C0" w14:textId="77777777" w:rsidR="007D5D65" w:rsidRPr="007D5D65" w:rsidRDefault="007D5D65" w:rsidP="007D5D65">
            <w:pPr>
              <w:jc w:val="right"/>
              <w:rPr>
                <w:color w:val="000000"/>
                <w:sz w:val="20"/>
                <w:szCs w:val="20"/>
              </w:rPr>
            </w:pPr>
            <w:r w:rsidRPr="007D5D65">
              <w:rPr>
                <w:color w:val="000000"/>
                <w:sz w:val="20"/>
                <w:szCs w:val="20"/>
              </w:rPr>
              <w:t>2.739,39</w:t>
            </w:r>
          </w:p>
        </w:tc>
        <w:tc>
          <w:tcPr>
            <w:tcW w:w="760" w:type="dxa"/>
            <w:tcBorders>
              <w:top w:val="nil"/>
              <w:left w:val="nil"/>
              <w:bottom w:val="nil"/>
              <w:right w:val="nil"/>
            </w:tcBorders>
            <w:shd w:val="clear" w:color="auto" w:fill="auto"/>
            <w:vAlign w:val="center"/>
            <w:hideMark/>
          </w:tcPr>
          <w:p w14:paraId="23323DDE" w14:textId="77777777" w:rsidR="007D5D65" w:rsidRPr="007D5D65" w:rsidRDefault="007D5D65" w:rsidP="007D5D65">
            <w:pPr>
              <w:jc w:val="right"/>
              <w:rPr>
                <w:color w:val="000000"/>
                <w:sz w:val="20"/>
                <w:szCs w:val="20"/>
              </w:rPr>
            </w:pPr>
          </w:p>
        </w:tc>
      </w:tr>
      <w:tr w:rsidR="007D5D65" w:rsidRPr="007D5D65" w14:paraId="3DFBAA71" w14:textId="77777777" w:rsidTr="00BE70E8">
        <w:trPr>
          <w:trHeight w:val="300"/>
          <w:jc w:val="center"/>
        </w:trPr>
        <w:tc>
          <w:tcPr>
            <w:tcW w:w="5500" w:type="dxa"/>
            <w:tcBorders>
              <w:top w:val="nil"/>
              <w:left w:val="nil"/>
              <w:bottom w:val="nil"/>
              <w:right w:val="nil"/>
            </w:tcBorders>
            <w:shd w:val="clear" w:color="auto" w:fill="auto"/>
            <w:vAlign w:val="center"/>
            <w:hideMark/>
          </w:tcPr>
          <w:p w14:paraId="0D9071F3" w14:textId="77777777" w:rsidR="007D5D65" w:rsidRPr="007D5D65" w:rsidRDefault="007D5D65" w:rsidP="007D5D65">
            <w:pPr>
              <w:rPr>
                <w:color w:val="000000"/>
                <w:sz w:val="20"/>
                <w:szCs w:val="20"/>
              </w:rPr>
            </w:pPr>
            <w:r w:rsidRPr="007D5D65">
              <w:rPr>
                <w:color w:val="000000"/>
                <w:sz w:val="20"/>
                <w:szCs w:val="20"/>
              </w:rPr>
              <w:t>Komunalne usluge</w:t>
            </w:r>
          </w:p>
        </w:tc>
        <w:tc>
          <w:tcPr>
            <w:tcW w:w="1340" w:type="dxa"/>
            <w:tcBorders>
              <w:top w:val="nil"/>
              <w:left w:val="nil"/>
              <w:bottom w:val="nil"/>
              <w:right w:val="nil"/>
            </w:tcBorders>
            <w:shd w:val="clear" w:color="auto" w:fill="auto"/>
            <w:vAlign w:val="center"/>
            <w:hideMark/>
          </w:tcPr>
          <w:p w14:paraId="79703CE2" w14:textId="77777777" w:rsidR="007D5D65" w:rsidRPr="007D5D65" w:rsidRDefault="007D5D65" w:rsidP="007D5D65">
            <w:pPr>
              <w:rPr>
                <w:color w:val="000000"/>
                <w:sz w:val="20"/>
                <w:szCs w:val="20"/>
              </w:rPr>
            </w:pPr>
          </w:p>
        </w:tc>
        <w:tc>
          <w:tcPr>
            <w:tcW w:w="1340" w:type="dxa"/>
            <w:tcBorders>
              <w:top w:val="nil"/>
              <w:left w:val="nil"/>
              <w:bottom w:val="nil"/>
              <w:right w:val="nil"/>
            </w:tcBorders>
            <w:shd w:val="clear" w:color="auto" w:fill="auto"/>
            <w:vAlign w:val="center"/>
            <w:hideMark/>
          </w:tcPr>
          <w:p w14:paraId="61DCA07D" w14:textId="77777777" w:rsidR="007D5D65" w:rsidRPr="007D5D65" w:rsidRDefault="007D5D65" w:rsidP="007D5D65">
            <w:pPr>
              <w:jc w:val="right"/>
              <w:rPr>
                <w:color w:val="000000"/>
                <w:sz w:val="20"/>
                <w:szCs w:val="20"/>
              </w:rPr>
            </w:pPr>
            <w:r w:rsidRPr="007D5D65">
              <w:rPr>
                <w:color w:val="000000"/>
                <w:sz w:val="20"/>
                <w:szCs w:val="20"/>
              </w:rPr>
              <w:t>15.007,58</w:t>
            </w:r>
          </w:p>
        </w:tc>
        <w:tc>
          <w:tcPr>
            <w:tcW w:w="760" w:type="dxa"/>
            <w:tcBorders>
              <w:top w:val="nil"/>
              <w:left w:val="nil"/>
              <w:bottom w:val="nil"/>
              <w:right w:val="nil"/>
            </w:tcBorders>
            <w:shd w:val="clear" w:color="auto" w:fill="auto"/>
            <w:vAlign w:val="center"/>
            <w:hideMark/>
          </w:tcPr>
          <w:p w14:paraId="6805B4F3" w14:textId="77777777" w:rsidR="007D5D65" w:rsidRPr="007D5D65" w:rsidRDefault="007D5D65" w:rsidP="007D5D65">
            <w:pPr>
              <w:jc w:val="right"/>
              <w:rPr>
                <w:color w:val="000000"/>
                <w:sz w:val="20"/>
                <w:szCs w:val="20"/>
              </w:rPr>
            </w:pPr>
          </w:p>
        </w:tc>
      </w:tr>
      <w:tr w:rsidR="007D5D65" w:rsidRPr="007D5D65" w14:paraId="3592BAE1" w14:textId="77777777" w:rsidTr="00BE70E8">
        <w:trPr>
          <w:trHeight w:val="300"/>
          <w:jc w:val="center"/>
        </w:trPr>
        <w:tc>
          <w:tcPr>
            <w:tcW w:w="5500" w:type="dxa"/>
            <w:tcBorders>
              <w:top w:val="nil"/>
              <w:left w:val="nil"/>
              <w:bottom w:val="nil"/>
              <w:right w:val="nil"/>
            </w:tcBorders>
            <w:shd w:val="clear" w:color="auto" w:fill="auto"/>
            <w:vAlign w:val="center"/>
            <w:hideMark/>
          </w:tcPr>
          <w:p w14:paraId="7AC6748F" w14:textId="77777777" w:rsidR="007D5D65" w:rsidRPr="007D5D65" w:rsidRDefault="007D5D65" w:rsidP="007D5D65">
            <w:pPr>
              <w:rPr>
                <w:color w:val="000000"/>
                <w:sz w:val="20"/>
                <w:szCs w:val="20"/>
              </w:rPr>
            </w:pPr>
            <w:r w:rsidRPr="007D5D65">
              <w:rPr>
                <w:color w:val="000000"/>
                <w:sz w:val="20"/>
                <w:szCs w:val="20"/>
              </w:rPr>
              <w:t>Zakupnine i najamnine</w:t>
            </w:r>
          </w:p>
        </w:tc>
        <w:tc>
          <w:tcPr>
            <w:tcW w:w="1340" w:type="dxa"/>
            <w:tcBorders>
              <w:top w:val="nil"/>
              <w:left w:val="nil"/>
              <w:bottom w:val="nil"/>
              <w:right w:val="nil"/>
            </w:tcBorders>
            <w:shd w:val="clear" w:color="auto" w:fill="auto"/>
            <w:vAlign w:val="center"/>
            <w:hideMark/>
          </w:tcPr>
          <w:p w14:paraId="2A72850A" w14:textId="77777777" w:rsidR="007D5D65" w:rsidRPr="007D5D65" w:rsidRDefault="007D5D65" w:rsidP="007D5D65">
            <w:pPr>
              <w:rPr>
                <w:color w:val="000000"/>
                <w:sz w:val="20"/>
                <w:szCs w:val="20"/>
              </w:rPr>
            </w:pPr>
          </w:p>
        </w:tc>
        <w:tc>
          <w:tcPr>
            <w:tcW w:w="1340" w:type="dxa"/>
            <w:tcBorders>
              <w:top w:val="nil"/>
              <w:left w:val="nil"/>
              <w:bottom w:val="nil"/>
              <w:right w:val="nil"/>
            </w:tcBorders>
            <w:shd w:val="clear" w:color="auto" w:fill="auto"/>
            <w:vAlign w:val="center"/>
            <w:hideMark/>
          </w:tcPr>
          <w:p w14:paraId="0666AA7A" w14:textId="77777777" w:rsidR="007D5D65" w:rsidRPr="007D5D65" w:rsidRDefault="007D5D65" w:rsidP="007D5D65">
            <w:pPr>
              <w:jc w:val="right"/>
              <w:rPr>
                <w:color w:val="000000"/>
                <w:sz w:val="20"/>
                <w:szCs w:val="20"/>
              </w:rPr>
            </w:pPr>
            <w:r w:rsidRPr="007D5D65">
              <w:rPr>
                <w:color w:val="000000"/>
                <w:sz w:val="20"/>
                <w:szCs w:val="20"/>
              </w:rPr>
              <w:t>1.624,53</w:t>
            </w:r>
          </w:p>
        </w:tc>
        <w:tc>
          <w:tcPr>
            <w:tcW w:w="760" w:type="dxa"/>
            <w:tcBorders>
              <w:top w:val="nil"/>
              <w:left w:val="nil"/>
              <w:bottom w:val="nil"/>
              <w:right w:val="nil"/>
            </w:tcBorders>
            <w:shd w:val="clear" w:color="auto" w:fill="auto"/>
            <w:vAlign w:val="center"/>
            <w:hideMark/>
          </w:tcPr>
          <w:p w14:paraId="2BA6B5A1" w14:textId="77777777" w:rsidR="007D5D65" w:rsidRPr="007D5D65" w:rsidRDefault="007D5D65" w:rsidP="007D5D65">
            <w:pPr>
              <w:jc w:val="right"/>
              <w:rPr>
                <w:color w:val="000000"/>
                <w:sz w:val="20"/>
                <w:szCs w:val="20"/>
              </w:rPr>
            </w:pPr>
          </w:p>
        </w:tc>
      </w:tr>
      <w:tr w:rsidR="007D5D65" w:rsidRPr="007D5D65" w14:paraId="2C778055" w14:textId="77777777" w:rsidTr="00BE70E8">
        <w:trPr>
          <w:trHeight w:val="300"/>
          <w:jc w:val="center"/>
        </w:trPr>
        <w:tc>
          <w:tcPr>
            <w:tcW w:w="5500" w:type="dxa"/>
            <w:tcBorders>
              <w:top w:val="nil"/>
              <w:left w:val="nil"/>
              <w:bottom w:val="nil"/>
              <w:right w:val="nil"/>
            </w:tcBorders>
            <w:shd w:val="clear" w:color="auto" w:fill="auto"/>
            <w:vAlign w:val="center"/>
            <w:hideMark/>
          </w:tcPr>
          <w:p w14:paraId="591817F6" w14:textId="77777777" w:rsidR="007D5D65" w:rsidRPr="007D5D65" w:rsidRDefault="007D5D65" w:rsidP="007D5D65">
            <w:pPr>
              <w:rPr>
                <w:color w:val="000000"/>
                <w:sz w:val="20"/>
                <w:szCs w:val="20"/>
              </w:rPr>
            </w:pPr>
            <w:r w:rsidRPr="007D5D65">
              <w:rPr>
                <w:color w:val="000000"/>
                <w:sz w:val="20"/>
                <w:szCs w:val="20"/>
              </w:rPr>
              <w:t>Obvezni i preventivni pregledi zaposlenika</w:t>
            </w:r>
          </w:p>
        </w:tc>
        <w:tc>
          <w:tcPr>
            <w:tcW w:w="1340" w:type="dxa"/>
            <w:tcBorders>
              <w:top w:val="nil"/>
              <w:left w:val="nil"/>
              <w:bottom w:val="nil"/>
              <w:right w:val="nil"/>
            </w:tcBorders>
            <w:shd w:val="clear" w:color="auto" w:fill="auto"/>
            <w:vAlign w:val="center"/>
            <w:hideMark/>
          </w:tcPr>
          <w:p w14:paraId="0C5C2A7D" w14:textId="77777777" w:rsidR="007D5D65" w:rsidRPr="007D5D65" w:rsidRDefault="007D5D65" w:rsidP="007D5D65">
            <w:pPr>
              <w:rPr>
                <w:color w:val="000000"/>
                <w:sz w:val="20"/>
                <w:szCs w:val="20"/>
              </w:rPr>
            </w:pPr>
          </w:p>
        </w:tc>
        <w:tc>
          <w:tcPr>
            <w:tcW w:w="1340" w:type="dxa"/>
            <w:tcBorders>
              <w:top w:val="nil"/>
              <w:left w:val="nil"/>
              <w:bottom w:val="nil"/>
              <w:right w:val="nil"/>
            </w:tcBorders>
            <w:shd w:val="clear" w:color="auto" w:fill="auto"/>
            <w:vAlign w:val="center"/>
            <w:hideMark/>
          </w:tcPr>
          <w:p w14:paraId="46D6A306" w14:textId="77777777" w:rsidR="007D5D65" w:rsidRPr="007D5D65" w:rsidRDefault="007D5D65" w:rsidP="007D5D65">
            <w:pPr>
              <w:jc w:val="right"/>
              <w:rPr>
                <w:color w:val="000000"/>
                <w:sz w:val="20"/>
                <w:szCs w:val="20"/>
              </w:rPr>
            </w:pPr>
            <w:r w:rsidRPr="007D5D65">
              <w:rPr>
                <w:color w:val="000000"/>
                <w:sz w:val="20"/>
                <w:szCs w:val="20"/>
              </w:rPr>
              <w:t>525,04</w:t>
            </w:r>
          </w:p>
        </w:tc>
        <w:tc>
          <w:tcPr>
            <w:tcW w:w="760" w:type="dxa"/>
            <w:tcBorders>
              <w:top w:val="nil"/>
              <w:left w:val="nil"/>
              <w:bottom w:val="nil"/>
              <w:right w:val="nil"/>
            </w:tcBorders>
            <w:shd w:val="clear" w:color="auto" w:fill="auto"/>
            <w:vAlign w:val="center"/>
            <w:hideMark/>
          </w:tcPr>
          <w:p w14:paraId="3338FE10" w14:textId="77777777" w:rsidR="007D5D65" w:rsidRPr="007D5D65" w:rsidRDefault="007D5D65" w:rsidP="007D5D65">
            <w:pPr>
              <w:jc w:val="right"/>
              <w:rPr>
                <w:color w:val="000000"/>
                <w:sz w:val="20"/>
                <w:szCs w:val="20"/>
              </w:rPr>
            </w:pPr>
          </w:p>
        </w:tc>
      </w:tr>
      <w:tr w:rsidR="007D5D65" w:rsidRPr="007D5D65" w14:paraId="54DB9A08" w14:textId="77777777" w:rsidTr="00BE70E8">
        <w:trPr>
          <w:trHeight w:val="300"/>
          <w:jc w:val="center"/>
        </w:trPr>
        <w:tc>
          <w:tcPr>
            <w:tcW w:w="5500" w:type="dxa"/>
            <w:tcBorders>
              <w:top w:val="nil"/>
              <w:left w:val="nil"/>
              <w:bottom w:val="nil"/>
              <w:right w:val="nil"/>
            </w:tcBorders>
            <w:shd w:val="clear" w:color="auto" w:fill="auto"/>
            <w:vAlign w:val="center"/>
            <w:hideMark/>
          </w:tcPr>
          <w:p w14:paraId="7F831285" w14:textId="77777777" w:rsidR="007D5D65" w:rsidRPr="007D5D65" w:rsidRDefault="007D5D65" w:rsidP="007D5D65">
            <w:pPr>
              <w:rPr>
                <w:color w:val="000000"/>
                <w:sz w:val="20"/>
                <w:szCs w:val="20"/>
              </w:rPr>
            </w:pPr>
            <w:r w:rsidRPr="007D5D65">
              <w:rPr>
                <w:color w:val="000000"/>
                <w:sz w:val="20"/>
                <w:szCs w:val="20"/>
              </w:rPr>
              <w:t>Zdravstvene usluge</w:t>
            </w:r>
          </w:p>
        </w:tc>
        <w:tc>
          <w:tcPr>
            <w:tcW w:w="1340" w:type="dxa"/>
            <w:tcBorders>
              <w:top w:val="nil"/>
              <w:left w:val="nil"/>
              <w:bottom w:val="nil"/>
              <w:right w:val="nil"/>
            </w:tcBorders>
            <w:shd w:val="clear" w:color="auto" w:fill="auto"/>
            <w:vAlign w:val="center"/>
            <w:hideMark/>
          </w:tcPr>
          <w:p w14:paraId="626A69C2" w14:textId="77777777" w:rsidR="007D5D65" w:rsidRPr="007D5D65" w:rsidRDefault="007D5D65" w:rsidP="007D5D65">
            <w:pPr>
              <w:rPr>
                <w:color w:val="000000"/>
                <w:sz w:val="20"/>
                <w:szCs w:val="20"/>
              </w:rPr>
            </w:pPr>
          </w:p>
        </w:tc>
        <w:tc>
          <w:tcPr>
            <w:tcW w:w="1340" w:type="dxa"/>
            <w:tcBorders>
              <w:top w:val="nil"/>
              <w:left w:val="nil"/>
              <w:bottom w:val="nil"/>
              <w:right w:val="nil"/>
            </w:tcBorders>
            <w:shd w:val="clear" w:color="auto" w:fill="auto"/>
            <w:vAlign w:val="center"/>
            <w:hideMark/>
          </w:tcPr>
          <w:p w14:paraId="2768119E" w14:textId="77777777" w:rsidR="007D5D65" w:rsidRPr="007D5D65" w:rsidRDefault="007D5D65" w:rsidP="007D5D65">
            <w:pPr>
              <w:jc w:val="right"/>
              <w:rPr>
                <w:color w:val="000000"/>
                <w:sz w:val="20"/>
                <w:szCs w:val="20"/>
              </w:rPr>
            </w:pPr>
            <w:r w:rsidRPr="007D5D65">
              <w:rPr>
                <w:color w:val="000000"/>
                <w:sz w:val="20"/>
                <w:szCs w:val="20"/>
              </w:rPr>
              <w:t>500,00</w:t>
            </w:r>
          </w:p>
        </w:tc>
        <w:tc>
          <w:tcPr>
            <w:tcW w:w="760" w:type="dxa"/>
            <w:tcBorders>
              <w:top w:val="nil"/>
              <w:left w:val="nil"/>
              <w:bottom w:val="nil"/>
              <w:right w:val="nil"/>
            </w:tcBorders>
            <w:shd w:val="clear" w:color="auto" w:fill="auto"/>
            <w:vAlign w:val="center"/>
            <w:hideMark/>
          </w:tcPr>
          <w:p w14:paraId="5E78A194" w14:textId="77777777" w:rsidR="007D5D65" w:rsidRPr="007D5D65" w:rsidRDefault="007D5D65" w:rsidP="007D5D65">
            <w:pPr>
              <w:jc w:val="right"/>
              <w:rPr>
                <w:color w:val="000000"/>
                <w:sz w:val="20"/>
                <w:szCs w:val="20"/>
              </w:rPr>
            </w:pPr>
          </w:p>
        </w:tc>
      </w:tr>
      <w:tr w:rsidR="007D5D65" w:rsidRPr="007D5D65" w14:paraId="00904BBF" w14:textId="77777777" w:rsidTr="00BE70E8">
        <w:trPr>
          <w:trHeight w:val="300"/>
          <w:jc w:val="center"/>
        </w:trPr>
        <w:tc>
          <w:tcPr>
            <w:tcW w:w="5500" w:type="dxa"/>
            <w:tcBorders>
              <w:top w:val="nil"/>
              <w:left w:val="nil"/>
              <w:bottom w:val="nil"/>
              <w:right w:val="nil"/>
            </w:tcBorders>
            <w:shd w:val="clear" w:color="auto" w:fill="auto"/>
            <w:vAlign w:val="center"/>
            <w:hideMark/>
          </w:tcPr>
          <w:p w14:paraId="07B11AFF" w14:textId="77777777" w:rsidR="007D5D65" w:rsidRPr="007D5D65" w:rsidRDefault="007D5D65" w:rsidP="007D5D65">
            <w:pPr>
              <w:rPr>
                <w:color w:val="000000"/>
                <w:sz w:val="20"/>
                <w:szCs w:val="20"/>
              </w:rPr>
            </w:pPr>
            <w:r w:rsidRPr="007D5D65">
              <w:rPr>
                <w:color w:val="000000"/>
                <w:sz w:val="20"/>
                <w:szCs w:val="20"/>
              </w:rPr>
              <w:t>Intelektulalne i osobne usluge</w:t>
            </w:r>
          </w:p>
        </w:tc>
        <w:tc>
          <w:tcPr>
            <w:tcW w:w="1340" w:type="dxa"/>
            <w:tcBorders>
              <w:top w:val="nil"/>
              <w:left w:val="nil"/>
              <w:bottom w:val="nil"/>
              <w:right w:val="nil"/>
            </w:tcBorders>
            <w:shd w:val="clear" w:color="auto" w:fill="auto"/>
            <w:vAlign w:val="center"/>
            <w:hideMark/>
          </w:tcPr>
          <w:p w14:paraId="3065664E" w14:textId="77777777" w:rsidR="007D5D65" w:rsidRPr="007D5D65" w:rsidRDefault="007D5D65" w:rsidP="007D5D65">
            <w:pPr>
              <w:rPr>
                <w:color w:val="000000"/>
                <w:sz w:val="20"/>
                <w:szCs w:val="20"/>
              </w:rPr>
            </w:pPr>
          </w:p>
        </w:tc>
        <w:tc>
          <w:tcPr>
            <w:tcW w:w="1340" w:type="dxa"/>
            <w:tcBorders>
              <w:top w:val="nil"/>
              <w:left w:val="nil"/>
              <w:bottom w:val="nil"/>
              <w:right w:val="nil"/>
            </w:tcBorders>
            <w:shd w:val="clear" w:color="auto" w:fill="auto"/>
            <w:vAlign w:val="center"/>
            <w:hideMark/>
          </w:tcPr>
          <w:p w14:paraId="3D12849F" w14:textId="77777777" w:rsidR="007D5D65" w:rsidRPr="007D5D65" w:rsidRDefault="007D5D65" w:rsidP="007D5D65">
            <w:pPr>
              <w:jc w:val="right"/>
              <w:rPr>
                <w:color w:val="000000"/>
                <w:sz w:val="20"/>
                <w:szCs w:val="20"/>
              </w:rPr>
            </w:pPr>
            <w:r w:rsidRPr="007D5D65">
              <w:rPr>
                <w:color w:val="000000"/>
                <w:sz w:val="20"/>
                <w:szCs w:val="20"/>
              </w:rPr>
              <w:t>2.470,72</w:t>
            </w:r>
          </w:p>
        </w:tc>
        <w:tc>
          <w:tcPr>
            <w:tcW w:w="760" w:type="dxa"/>
            <w:tcBorders>
              <w:top w:val="nil"/>
              <w:left w:val="nil"/>
              <w:bottom w:val="nil"/>
              <w:right w:val="nil"/>
            </w:tcBorders>
            <w:shd w:val="clear" w:color="auto" w:fill="auto"/>
            <w:vAlign w:val="center"/>
            <w:hideMark/>
          </w:tcPr>
          <w:p w14:paraId="0A7689C7" w14:textId="77777777" w:rsidR="007D5D65" w:rsidRPr="007D5D65" w:rsidRDefault="007D5D65" w:rsidP="007D5D65">
            <w:pPr>
              <w:jc w:val="right"/>
              <w:rPr>
                <w:color w:val="000000"/>
                <w:sz w:val="20"/>
                <w:szCs w:val="20"/>
              </w:rPr>
            </w:pPr>
          </w:p>
        </w:tc>
      </w:tr>
      <w:tr w:rsidR="007D5D65" w:rsidRPr="007D5D65" w14:paraId="46068870" w14:textId="77777777" w:rsidTr="00BE70E8">
        <w:trPr>
          <w:trHeight w:val="300"/>
          <w:jc w:val="center"/>
        </w:trPr>
        <w:tc>
          <w:tcPr>
            <w:tcW w:w="5500" w:type="dxa"/>
            <w:tcBorders>
              <w:top w:val="nil"/>
              <w:left w:val="nil"/>
              <w:bottom w:val="nil"/>
              <w:right w:val="nil"/>
            </w:tcBorders>
            <w:shd w:val="clear" w:color="auto" w:fill="auto"/>
            <w:vAlign w:val="center"/>
            <w:hideMark/>
          </w:tcPr>
          <w:p w14:paraId="3AB6978F" w14:textId="77777777" w:rsidR="007D5D65" w:rsidRPr="007D5D65" w:rsidRDefault="007D5D65" w:rsidP="007D5D65">
            <w:pPr>
              <w:rPr>
                <w:color w:val="000000"/>
                <w:sz w:val="20"/>
                <w:szCs w:val="20"/>
              </w:rPr>
            </w:pPr>
            <w:r w:rsidRPr="007D5D65">
              <w:rPr>
                <w:color w:val="000000"/>
                <w:sz w:val="20"/>
                <w:szCs w:val="20"/>
              </w:rPr>
              <w:t>Naknada za korištenje servisa eRačun</w:t>
            </w:r>
          </w:p>
        </w:tc>
        <w:tc>
          <w:tcPr>
            <w:tcW w:w="1340" w:type="dxa"/>
            <w:tcBorders>
              <w:top w:val="nil"/>
              <w:left w:val="nil"/>
              <w:bottom w:val="nil"/>
              <w:right w:val="nil"/>
            </w:tcBorders>
            <w:shd w:val="clear" w:color="auto" w:fill="auto"/>
            <w:vAlign w:val="center"/>
            <w:hideMark/>
          </w:tcPr>
          <w:p w14:paraId="09E11322" w14:textId="77777777" w:rsidR="007D5D65" w:rsidRPr="007D5D65" w:rsidRDefault="007D5D65" w:rsidP="007D5D65">
            <w:pPr>
              <w:rPr>
                <w:color w:val="000000"/>
                <w:sz w:val="20"/>
                <w:szCs w:val="20"/>
              </w:rPr>
            </w:pPr>
          </w:p>
        </w:tc>
        <w:tc>
          <w:tcPr>
            <w:tcW w:w="1340" w:type="dxa"/>
            <w:tcBorders>
              <w:top w:val="nil"/>
              <w:left w:val="nil"/>
              <w:bottom w:val="nil"/>
              <w:right w:val="nil"/>
            </w:tcBorders>
            <w:shd w:val="clear" w:color="auto" w:fill="auto"/>
            <w:vAlign w:val="center"/>
            <w:hideMark/>
          </w:tcPr>
          <w:p w14:paraId="1AA7B78D" w14:textId="77777777" w:rsidR="007D5D65" w:rsidRPr="007D5D65" w:rsidRDefault="007D5D65" w:rsidP="007D5D65">
            <w:pPr>
              <w:jc w:val="right"/>
              <w:rPr>
                <w:color w:val="000000"/>
                <w:sz w:val="20"/>
                <w:szCs w:val="20"/>
              </w:rPr>
            </w:pPr>
            <w:r w:rsidRPr="007D5D65">
              <w:rPr>
                <w:color w:val="000000"/>
                <w:sz w:val="20"/>
                <w:szCs w:val="20"/>
              </w:rPr>
              <w:t>27,69</w:t>
            </w:r>
          </w:p>
        </w:tc>
        <w:tc>
          <w:tcPr>
            <w:tcW w:w="760" w:type="dxa"/>
            <w:tcBorders>
              <w:top w:val="nil"/>
              <w:left w:val="nil"/>
              <w:bottom w:val="nil"/>
              <w:right w:val="nil"/>
            </w:tcBorders>
            <w:shd w:val="clear" w:color="auto" w:fill="auto"/>
            <w:vAlign w:val="center"/>
            <w:hideMark/>
          </w:tcPr>
          <w:p w14:paraId="2F39588B" w14:textId="77777777" w:rsidR="007D5D65" w:rsidRPr="007D5D65" w:rsidRDefault="007D5D65" w:rsidP="007D5D65">
            <w:pPr>
              <w:jc w:val="right"/>
              <w:rPr>
                <w:color w:val="000000"/>
                <w:sz w:val="20"/>
                <w:szCs w:val="20"/>
              </w:rPr>
            </w:pPr>
          </w:p>
        </w:tc>
      </w:tr>
      <w:tr w:rsidR="007D5D65" w:rsidRPr="007D5D65" w14:paraId="20BCD2F4" w14:textId="77777777" w:rsidTr="00BE70E8">
        <w:trPr>
          <w:trHeight w:val="300"/>
          <w:jc w:val="center"/>
        </w:trPr>
        <w:tc>
          <w:tcPr>
            <w:tcW w:w="5500" w:type="dxa"/>
            <w:tcBorders>
              <w:top w:val="nil"/>
              <w:left w:val="nil"/>
              <w:bottom w:val="nil"/>
              <w:right w:val="nil"/>
            </w:tcBorders>
            <w:shd w:val="clear" w:color="auto" w:fill="auto"/>
            <w:vAlign w:val="center"/>
            <w:hideMark/>
          </w:tcPr>
          <w:p w14:paraId="03AD1685" w14:textId="77777777" w:rsidR="007D5D65" w:rsidRPr="007D5D65" w:rsidRDefault="007D5D65" w:rsidP="007D5D65">
            <w:pPr>
              <w:rPr>
                <w:color w:val="000000"/>
                <w:sz w:val="20"/>
                <w:szCs w:val="20"/>
              </w:rPr>
            </w:pPr>
            <w:r w:rsidRPr="007D5D65">
              <w:rPr>
                <w:color w:val="000000"/>
                <w:sz w:val="20"/>
                <w:szCs w:val="20"/>
              </w:rPr>
              <w:t>Ostale usluge</w:t>
            </w:r>
          </w:p>
        </w:tc>
        <w:tc>
          <w:tcPr>
            <w:tcW w:w="1340" w:type="dxa"/>
            <w:tcBorders>
              <w:top w:val="nil"/>
              <w:left w:val="nil"/>
              <w:bottom w:val="nil"/>
              <w:right w:val="nil"/>
            </w:tcBorders>
            <w:shd w:val="clear" w:color="auto" w:fill="auto"/>
            <w:vAlign w:val="center"/>
            <w:hideMark/>
          </w:tcPr>
          <w:p w14:paraId="22459A06" w14:textId="77777777" w:rsidR="007D5D65" w:rsidRPr="007D5D65" w:rsidRDefault="007D5D65" w:rsidP="007D5D65">
            <w:pPr>
              <w:rPr>
                <w:color w:val="000000"/>
                <w:sz w:val="20"/>
                <w:szCs w:val="20"/>
              </w:rPr>
            </w:pPr>
          </w:p>
        </w:tc>
        <w:tc>
          <w:tcPr>
            <w:tcW w:w="1340" w:type="dxa"/>
            <w:tcBorders>
              <w:top w:val="nil"/>
              <w:left w:val="nil"/>
              <w:bottom w:val="nil"/>
              <w:right w:val="nil"/>
            </w:tcBorders>
            <w:shd w:val="clear" w:color="auto" w:fill="auto"/>
            <w:vAlign w:val="center"/>
            <w:hideMark/>
          </w:tcPr>
          <w:p w14:paraId="6332AA60" w14:textId="77777777" w:rsidR="007D5D65" w:rsidRPr="007D5D65" w:rsidRDefault="007D5D65" w:rsidP="007D5D65">
            <w:pPr>
              <w:jc w:val="right"/>
              <w:rPr>
                <w:color w:val="000000"/>
                <w:sz w:val="20"/>
                <w:szCs w:val="20"/>
              </w:rPr>
            </w:pPr>
            <w:r w:rsidRPr="007D5D65">
              <w:rPr>
                <w:color w:val="000000"/>
                <w:sz w:val="20"/>
                <w:szCs w:val="20"/>
              </w:rPr>
              <w:t>439,80</w:t>
            </w:r>
          </w:p>
        </w:tc>
        <w:tc>
          <w:tcPr>
            <w:tcW w:w="760" w:type="dxa"/>
            <w:tcBorders>
              <w:top w:val="nil"/>
              <w:left w:val="nil"/>
              <w:bottom w:val="nil"/>
              <w:right w:val="nil"/>
            </w:tcBorders>
            <w:shd w:val="clear" w:color="auto" w:fill="auto"/>
            <w:vAlign w:val="center"/>
            <w:hideMark/>
          </w:tcPr>
          <w:p w14:paraId="29BF08AE" w14:textId="77777777" w:rsidR="007D5D65" w:rsidRPr="007D5D65" w:rsidRDefault="007D5D65" w:rsidP="007D5D65">
            <w:pPr>
              <w:jc w:val="right"/>
              <w:rPr>
                <w:color w:val="000000"/>
                <w:sz w:val="20"/>
                <w:szCs w:val="20"/>
              </w:rPr>
            </w:pPr>
          </w:p>
        </w:tc>
      </w:tr>
      <w:tr w:rsidR="007D5D65" w:rsidRPr="007D5D65" w14:paraId="09496CAA" w14:textId="77777777" w:rsidTr="00BE70E8">
        <w:trPr>
          <w:trHeight w:val="300"/>
          <w:jc w:val="center"/>
        </w:trPr>
        <w:tc>
          <w:tcPr>
            <w:tcW w:w="5500" w:type="dxa"/>
            <w:tcBorders>
              <w:top w:val="nil"/>
              <w:left w:val="nil"/>
              <w:bottom w:val="nil"/>
              <w:right w:val="nil"/>
            </w:tcBorders>
            <w:shd w:val="clear" w:color="auto" w:fill="auto"/>
            <w:vAlign w:val="center"/>
            <w:hideMark/>
          </w:tcPr>
          <w:p w14:paraId="06F5A905" w14:textId="77777777" w:rsidR="007D5D65" w:rsidRPr="007D5D65" w:rsidRDefault="007D5D65" w:rsidP="007D5D65">
            <w:pPr>
              <w:rPr>
                <w:b/>
                <w:bCs/>
                <w:color w:val="000000"/>
                <w:sz w:val="20"/>
                <w:szCs w:val="20"/>
              </w:rPr>
            </w:pPr>
            <w:r w:rsidRPr="007D5D65">
              <w:rPr>
                <w:b/>
                <w:bCs/>
                <w:color w:val="000000"/>
                <w:sz w:val="20"/>
                <w:szCs w:val="20"/>
              </w:rPr>
              <w:t>Ostali nespomenuti rashodi poslovanja</w:t>
            </w:r>
          </w:p>
        </w:tc>
        <w:tc>
          <w:tcPr>
            <w:tcW w:w="1340" w:type="dxa"/>
            <w:tcBorders>
              <w:top w:val="nil"/>
              <w:left w:val="nil"/>
              <w:bottom w:val="nil"/>
              <w:right w:val="nil"/>
            </w:tcBorders>
            <w:shd w:val="clear" w:color="auto" w:fill="auto"/>
            <w:vAlign w:val="center"/>
            <w:hideMark/>
          </w:tcPr>
          <w:p w14:paraId="1961D825" w14:textId="77777777" w:rsidR="007D5D65" w:rsidRPr="007D5D65" w:rsidRDefault="007D5D65" w:rsidP="007D5D65">
            <w:pPr>
              <w:jc w:val="right"/>
              <w:rPr>
                <w:b/>
                <w:bCs/>
                <w:color w:val="000000"/>
                <w:sz w:val="20"/>
                <w:szCs w:val="20"/>
              </w:rPr>
            </w:pPr>
            <w:r w:rsidRPr="007D5D65">
              <w:rPr>
                <w:b/>
                <w:bCs/>
                <w:color w:val="000000"/>
                <w:sz w:val="20"/>
                <w:szCs w:val="20"/>
              </w:rPr>
              <w:t>42.900,00</w:t>
            </w:r>
          </w:p>
        </w:tc>
        <w:tc>
          <w:tcPr>
            <w:tcW w:w="1340" w:type="dxa"/>
            <w:tcBorders>
              <w:top w:val="nil"/>
              <w:left w:val="nil"/>
              <w:bottom w:val="nil"/>
              <w:right w:val="nil"/>
            </w:tcBorders>
            <w:shd w:val="clear" w:color="auto" w:fill="auto"/>
            <w:vAlign w:val="center"/>
            <w:hideMark/>
          </w:tcPr>
          <w:p w14:paraId="59ADC72D" w14:textId="77777777" w:rsidR="007D5D65" w:rsidRPr="007D5D65" w:rsidRDefault="007D5D65" w:rsidP="007D5D65">
            <w:pPr>
              <w:jc w:val="right"/>
              <w:rPr>
                <w:b/>
                <w:bCs/>
                <w:color w:val="000000"/>
                <w:sz w:val="20"/>
                <w:szCs w:val="20"/>
              </w:rPr>
            </w:pPr>
            <w:r w:rsidRPr="007D5D65">
              <w:rPr>
                <w:b/>
                <w:bCs/>
                <w:color w:val="000000"/>
                <w:sz w:val="20"/>
                <w:szCs w:val="20"/>
              </w:rPr>
              <w:t>16.819,91</w:t>
            </w:r>
          </w:p>
        </w:tc>
        <w:tc>
          <w:tcPr>
            <w:tcW w:w="760" w:type="dxa"/>
            <w:tcBorders>
              <w:top w:val="nil"/>
              <w:left w:val="nil"/>
              <w:bottom w:val="nil"/>
              <w:right w:val="nil"/>
            </w:tcBorders>
            <w:shd w:val="clear" w:color="auto" w:fill="auto"/>
            <w:vAlign w:val="center"/>
            <w:hideMark/>
          </w:tcPr>
          <w:p w14:paraId="7ABEEAFA" w14:textId="77777777" w:rsidR="007D5D65" w:rsidRPr="007D5D65" w:rsidRDefault="007D5D65" w:rsidP="007D5D65">
            <w:pPr>
              <w:jc w:val="right"/>
              <w:rPr>
                <w:b/>
                <w:bCs/>
                <w:color w:val="000000"/>
                <w:sz w:val="20"/>
                <w:szCs w:val="20"/>
              </w:rPr>
            </w:pPr>
            <w:r w:rsidRPr="007D5D65">
              <w:rPr>
                <w:b/>
                <w:bCs/>
                <w:color w:val="000000"/>
                <w:sz w:val="20"/>
                <w:szCs w:val="20"/>
              </w:rPr>
              <w:t>39,21</w:t>
            </w:r>
          </w:p>
        </w:tc>
      </w:tr>
      <w:tr w:rsidR="007D5D65" w:rsidRPr="007D5D65" w14:paraId="16ADF6BD" w14:textId="77777777" w:rsidTr="00BE70E8">
        <w:trPr>
          <w:trHeight w:val="300"/>
          <w:jc w:val="center"/>
        </w:trPr>
        <w:tc>
          <w:tcPr>
            <w:tcW w:w="5500" w:type="dxa"/>
            <w:tcBorders>
              <w:top w:val="nil"/>
              <w:left w:val="nil"/>
              <w:bottom w:val="nil"/>
              <w:right w:val="nil"/>
            </w:tcBorders>
            <w:shd w:val="clear" w:color="auto" w:fill="auto"/>
            <w:vAlign w:val="center"/>
            <w:hideMark/>
          </w:tcPr>
          <w:p w14:paraId="60DA6257" w14:textId="77777777" w:rsidR="007D5D65" w:rsidRPr="007D5D65" w:rsidRDefault="007D5D65" w:rsidP="007D5D65">
            <w:pPr>
              <w:rPr>
                <w:color w:val="000000"/>
                <w:sz w:val="20"/>
                <w:szCs w:val="20"/>
              </w:rPr>
            </w:pPr>
            <w:r w:rsidRPr="007D5D65">
              <w:rPr>
                <w:color w:val="000000"/>
                <w:sz w:val="20"/>
                <w:szCs w:val="20"/>
              </w:rPr>
              <w:t>Premije osiguranja</w:t>
            </w:r>
          </w:p>
        </w:tc>
        <w:tc>
          <w:tcPr>
            <w:tcW w:w="1340" w:type="dxa"/>
            <w:tcBorders>
              <w:top w:val="nil"/>
              <w:left w:val="nil"/>
              <w:bottom w:val="nil"/>
              <w:right w:val="nil"/>
            </w:tcBorders>
            <w:shd w:val="clear" w:color="auto" w:fill="auto"/>
            <w:vAlign w:val="center"/>
            <w:hideMark/>
          </w:tcPr>
          <w:p w14:paraId="34FB805E" w14:textId="77777777" w:rsidR="007D5D65" w:rsidRPr="007D5D65" w:rsidRDefault="007D5D65" w:rsidP="007D5D65">
            <w:pPr>
              <w:rPr>
                <w:color w:val="000000"/>
                <w:sz w:val="20"/>
                <w:szCs w:val="20"/>
              </w:rPr>
            </w:pPr>
          </w:p>
        </w:tc>
        <w:tc>
          <w:tcPr>
            <w:tcW w:w="1340" w:type="dxa"/>
            <w:tcBorders>
              <w:top w:val="nil"/>
              <w:left w:val="nil"/>
              <w:bottom w:val="nil"/>
              <w:right w:val="nil"/>
            </w:tcBorders>
            <w:shd w:val="clear" w:color="auto" w:fill="auto"/>
            <w:vAlign w:val="center"/>
            <w:hideMark/>
          </w:tcPr>
          <w:p w14:paraId="2F786B0B" w14:textId="77777777" w:rsidR="007D5D65" w:rsidRPr="007D5D65" w:rsidRDefault="007D5D65" w:rsidP="007D5D65">
            <w:pPr>
              <w:jc w:val="right"/>
              <w:rPr>
                <w:color w:val="000000"/>
                <w:sz w:val="20"/>
                <w:szCs w:val="20"/>
              </w:rPr>
            </w:pPr>
            <w:r w:rsidRPr="007D5D65">
              <w:rPr>
                <w:color w:val="000000"/>
                <w:sz w:val="20"/>
                <w:szCs w:val="20"/>
              </w:rPr>
              <w:t>16.267,65</w:t>
            </w:r>
          </w:p>
        </w:tc>
        <w:tc>
          <w:tcPr>
            <w:tcW w:w="760" w:type="dxa"/>
            <w:tcBorders>
              <w:top w:val="nil"/>
              <w:left w:val="nil"/>
              <w:bottom w:val="nil"/>
              <w:right w:val="nil"/>
            </w:tcBorders>
            <w:shd w:val="clear" w:color="auto" w:fill="auto"/>
            <w:vAlign w:val="center"/>
            <w:hideMark/>
          </w:tcPr>
          <w:p w14:paraId="39AF571E" w14:textId="77777777" w:rsidR="007D5D65" w:rsidRPr="007D5D65" w:rsidRDefault="007D5D65" w:rsidP="007D5D65">
            <w:pPr>
              <w:jc w:val="right"/>
              <w:rPr>
                <w:color w:val="000000"/>
                <w:sz w:val="20"/>
                <w:szCs w:val="20"/>
              </w:rPr>
            </w:pPr>
          </w:p>
        </w:tc>
      </w:tr>
      <w:tr w:rsidR="007D5D65" w:rsidRPr="007D5D65" w14:paraId="12D5DB50" w14:textId="77777777" w:rsidTr="00BE70E8">
        <w:trPr>
          <w:trHeight w:val="300"/>
          <w:jc w:val="center"/>
        </w:trPr>
        <w:tc>
          <w:tcPr>
            <w:tcW w:w="5500" w:type="dxa"/>
            <w:tcBorders>
              <w:top w:val="nil"/>
              <w:left w:val="nil"/>
              <w:bottom w:val="nil"/>
              <w:right w:val="nil"/>
            </w:tcBorders>
            <w:shd w:val="clear" w:color="auto" w:fill="auto"/>
            <w:vAlign w:val="center"/>
            <w:hideMark/>
          </w:tcPr>
          <w:p w14:paraId="2ADF6629" w14:textId="77777777" w:rsidR="007D5D65" w:rsidRPr="007D5D65" w:rsidRDefault="007D5D65" w:rsidP="007D5D65">
            <w:pPr>
              <w:rPr>
                <w:color w:val="000000"/>
                <w:sz w:val="20"/>
                <w:szCs w:val="20"/>
              </w:rPr>
            </w:pPr>
            <w:r w:rsidRPr="007D5D65">
              <w:rPr>
                <w:color w:val="000000"/>
                <w:sz w:val="20"/>
                <w:szCs w:val="20"/>
              </w:rPr>
              <w:t>Reprezentacija</w:t>
            </w:r>
          </w:p>
        </w:tc>
        <w:tc>
          <w:tcPr>
            <w:tcW w:w="1340" w:type="dxa"/>
            <w:tcBorders>
              <w:top w:val="nil"/>
              <w:left w:val="nil"/>
              <w:bottom w:val="nil"/>
              <w:right w:val="nil"/>
            </w:tcBorders>
            <w:shd w:val="clear" w:color="auto" w:fill="auto"/>
            <w:vAlign w:val="center"/>
            <w:hideMark/>
          </w:tcPr>
          <w:p w14:paraId="575F00E5" w14:textId="77777777" w:rsidR="007D5D65" w:rsidRPr="007D5D65" w:rsidRDefault="007D5D65" w:rsidP="007D5D65">
            <w:pPr>
              <w:rPr>
                <w:color w:val="000000"/>
                <w:sz w:val="20"/>
                <w:szCs w:val="20"/>
              </w:rPr>
            </w:pPr>
          </w:p>
        </w:tc>
        <w:tc>
          <w:tcPr>
            <w:tcW w:w="1340" w:type="dxa"/>
            <w:tcBorders>
              <w:top w:val="nil"/>
              <w:left w:val="nil"/>
              <w:bottom w:val="nil"/>
              <w:right w:val="nil"/>
            </w:tcBorders>
            <w:shd w:val="clear" w:color="auto" w:fill="auto"/>
            <w:vAlign w:val="center"/>
            <w:hideMark/>
          </w:tcPr>
          <w:p w14:paraId="72B22E66" w14:textId="77777777" w:rsidR="007D5D65" w:rsidRPr="007D5D65" w:rsidRDefault="007D5D65" w:rsidP="007D5D65">
            <w:pPr>
              <w:jc w:val="right"/>
              <w:rPr>
                <w:color w:val="000000"/>
                <w:sz w:val="20"/>
                <w:szCs w:val="20"/>
              </w:rPr>
            </w:pPr>
            <w:r w:rsidRPr="007D5D65">
              <w:rPr>
                <w:color w:val="000000"/>
                <w:sz w:val="20"/>
                <w:szCs w:val="20"/>
              </w:rPr>
              <w:t>300,09</w:t>
            </w:r>
          </w:p>
        </w:tc>
        <w:tc>
          <w:tcPr>
            <w:tcW w:w="760" w:type="dxa"/>
            <w:tcBorders>
              <w:top w:val="nil"/>
              <w:left w:val="nil"/>
              <w:bottom w:val="nil"/>
              <w:right w:val="nil"/>
            </w:tcBorders>
            <w:shd w:val="clear" w:color="auto" w:fill="auto"/>
            <w:vAlign w:val="center"/>
            <w:hideMark/>
          </w:tcPr>
          <w:p w14:paraId="38AAFDC2" w14:textId="77777777" w:rsidR="007D5D65" w:rsidRPr="007D5D65" w:rsidRDefault="007D5D65" w:rsidP="007D5D65">
            <w:pPr>
              <w:jc w:val="right"/>
              <w:rPr>
                <w:color w:val="000000"/>
                <w:sz w:val="20"/>
                <w:szCs w:val="20"/>
              </w:rPr>
            </w:pPr>
          </w:p>
        </w:tc>
      </w:tr>
      <w:tr w:rsidR="007D5D65" w:rsidRPr="007D5D65" w14:paraId="03FCD583" w14:textId="77777777" w:rsidTr="00BE70E8">
        <w:trPr>
          <w:trHeight w:val="300"/>
          <w:jc w:val="center"/>
        </w:trPr>
        <w:tc>
          <w:tcPr>
            <w:tcW w:w="5500" w:type="dxa"/>
            <w:tcBorders>
              <w:top w:val="nil"/>
              <w:left w:val="nil"/>
              <w:bottom w:val="nil"/>
              <w:right w:val="nil"/>
            </w:tcBorders>
            <w:shd w:val="clear" w:color="auto" w:fill="auto"/>
            <w:vAlign w:val="center"/>
            <w:hideMark/>
          </w:tcPr>
          <w:p w14:paraId="314B4BC1" w14:textId="77777777" w:rsidR="007D5D65" w:rsidRPr="007D5D65" w:rsidRDefault="007D5D65" w:rsidP="007D5D65">
            <w:pPr>
              <w:rPr>
                <w:color w:val="000000"/>
                <w:sz w:val="20"/>
                <w:szCs w:val="20"/>
              </w:rPr>
            </w:pPr>
            <w:r w:rsidRPr="007D5D65">
              <w:rPr>
                <w:color w:val="000000"/>
                <w:sz w:val="20"/>
                <w:szCs w:val="20"/>
              </w:rPr>
              <w:t>Ostali nespomenuti rashodi poslovanja</w:t>
            </w:r>
          </w:p>
        </w:tc>
        <w:tc>
          <w:tcPr>
            <w:tcW w:w="1340" w:type="dxa"/>
            <w:tcBorders>
              <w:top w:val="nil"/>
              <w:left w:val="nil"/>
              <w:bottom w:val="nil"/>
              <w:right w:val="nil"/>
            </w:tcBorders>
            <w:shd w:val="clear" w:color="auto" w:fill="auto"/>
            <w:vAlign w:val="center"/>
            <w:hideMark/>
          </w:tcPr>
          <w:p w14:paraId="30A5EDBA" w14:textId="77777777" w:rsidR="007D5D65" w:rsidRPr="007D5D65" w:rsidRDefault="007D5D65" w:rsidP="007D5D65">
            <w:pPr>
              <w:rPr>
                <w:color w:val="000000"/>
                <w:sz w:val="20"/>
                <w:szCs w:val="20"/>
              </w:rPr>
            </w:pPr>
          </w:p>
        </w:tc>
        <w:tc>
          <w:tcPr>
            <w:tcW w:w="1340" w:type="dxa"/>
            <w:tcBorders>
              <w:top w:val="nil"/>
              <w:left w:val="nil"/>
              <w:bottom w:val="nil"/>
              <w:right w:val="nil"/>
            </w:tcBorders>
            <w:shd w:val="clear" w:color="auto" w:fill="auto"/>
            <w:vAlign w:val="center"/>
            <w:hideMark/>
          </w:tcPr>
          <w:p w14:paraId="689DBE67" w14:textId="77777777" w:rsidR="007D5D65" w:rsidRPr="007D5D65" w:rsidRDefault="007D5D65" w:rsidP="007D5D65">
            <w:pPr>
              <w:jc w:val="right"/>
              <w:rPr>
                <w:color w:val="000000"/>
                <w:sz w:val="20"/>
                <w:szCs w:val="20"/>
              </w:rPr>
            </w:pPr>
            <w:r w:rsidRPr="007D5D65">
              <w:rPr>
                <w:color w:val="000000"/>
                <w:sz w:val="20"/>
                <w:szCs w:val="20"/>
              </w:rPr>
              <w:t>222,62</w:t>
            </w:r>
          </w:p>
        </w:tc>
        <w:tc>
          <w:tcPr>
            <w:tcW w:w="760" w:type="dxa"/>
            <w:tcBorders>
              <w:top w:val="nil"/>
              <w:left w:val="nil"/>
              <w:bottom w:val="nil"/>
              <w:right w:val="nil"/>
            </w:tcBorders>
            <w:shd w:val="clear" w:color="auto" w:fill="auto"/>
            <w:vAlign w:val="center"/>
            <w:hideMark/>
          </w:tcPr>
          <w:p w14:paraId="069E5A5A" w14:textId="77777777" w:rsidR="007D5D65" w:rsidRPr="007D5D65" w:rsidRDefault="007D5D65" w:rsidP="007D5D65">
            <w:pPr>
              <w:jc w:val="right"/>
              <w:rPr>
                <w:color w:val="000000"/>
                <w:sz w:val="20"/>
                <w:szCs w:val="20"/>
              </w:rPr>
            </w:pPr>
          </w:p>
        </w:tc>
      </w:tr>
      <w:tr w:rsidR="007D5D65" w:rsidRPr="007D5D65" w14:paraId="5EFA5C6B" w14:textId="77777777" w:rsidTr="00BE70E8">
        <w:trPr>
          <w:trHeight w:val="300"/>
          <w:jc w:val="center"/>
        </w:trPr>
        <w:tc>
          <w:tcPr>
            <w:tcW w:w="5500" w:type="dxa"/>
            <w:tcBorders>
              <w:top w:val="nil"/>
              <w:left w:val="nil"/>
              <w:bottom w:val="nil"/>
              <w:right w:val="nil"/>
            </w:tcBorders>
            <w:shd w:val="clear" w:color="auto" w:fill="auto"/>
            <w:vAlign w:val="center"/>
            <w:hideMark/>
          </w:tcPr>
          <w:p w14:paraId="1597B984" w14:textId="77777777" w:rsidR="007D5D65" w:rsidRPr="007D5D65" w:rsidRDefault="007D5D65" w:rsidP="007D5D65">
            <w:pPr>
              <w:rPr>
                <w:color w:val="000000"/>
                <w:sz w:val="20"/>
                <w:szCs w:val="20"/>
              </w:rPr>
            </w:pPr>
            <w:r w:rsidRPr="007D5D65">
              <w:rPr>
                <w:color w:val="000000"/>
                <w:sz w:val="20"/>
                <w:szCs w:val="20"/>
              </w:rPr>
              <w:t>Naknada za korištenje FINA certifikata</w:t>
            </w:r>
          </w:p>
        </w:tc>
        <w:tc>
          <w:tcPr>
            <w:tcW w:w="1340" w:type="dxa"/>
            <w:tcBorders>
              <w:top w:val="nil"/>
              <w:left w:val="nil"/>
              <w:bottom w:val="nil"/>
              <w:right w:val="nil"/>
            </w:tcBorders>
            <w:shd w:val="clear" w:color="auto" w:fill="auto"/>
            <w:vAlign w:val="center"/>
            <w:hideMark/>
          </w:tcPr>
          <w:p w14:paraId="78B4B5E5" w14:textId="77777777" w:rsidR="007D5D65" w:rsidRPr="007D5D65" w:rsidRDefault="007D5D65" w:rsidP="007D5D65">
            <w:pPr>
              <w:rPr>
                <w:color w:val="000000"/>
                <w:sz w:val="20"/>
                <w:szCs w:val="20"/>
              </w:rPr>
            </w:pPr>
          </w:p>
        </w:tc>
        <w:tc>
          <w:tcPr>
            <w:tcW w:w="1340" w:type="dxa"/>
            <w:tcBorders>
              <w:top w:val="nil"/>
              <w:left w:val="nil"/>
              <w:bottom w:val="nil"/>
              <w:right w:val="nil"/>
            </w:tcBorders>
            <w:shd w:val="clear" w:color="auto" w:fill="auto"/>
            <w:vAlign w:val="center"/>
            <w:hideMark/>
          </w:tcPr>
          <w:p w14:paraId="47B31431" w14:textId="77777777" w:rsidR="007D5D65" w:rsidRPr="007D5D65" w:rsidRDefault="007D5D65" w:rsidP="007D5D65">
            <w:pPr>
              <w:jc w:val="right"/>
              <w:rPr>
                <w:color w:val="000000"/>
                <w:sz w:val="20"/>
                <w:szCs w:val="20"/>
              </w:rPr>
            </w:pPr>
            <w:r w:rsidRPr="007D5D65">
              <w:rPr>
                <w:color w:val="000000"/>
                <w:sz w:val="20"/>
                <w:szCs w:val="20"/>
              </w:rPr>
              <w:t>29,55</w:t>
            </w:r>
          </w:p>
        </w:tc>
        <w:tc>
          <w:tcPr>
            <w:tcW w:w="760" w:type="dxa"/>
            <w:tcBorders>
              <w:top w:val="nil"/>
              <w:left w:val="nil"/>
              <w:bottom w:val="nil"/>
              <w:right w:val="nil"/>
            </w:tcBorders>
            <w:shd w:val="clear" w:color="auto" w:fill="auto"/>
            <w:vAlign w:val="center"/>
            <w:hideMark/>
          </w:tcPr>
          <w:p w14:paraId="3C1A7B56" w14:textId="77777777" w:rsidR="007D5D65" w:rsidRPr="007D5D65" w:rsidRDefault="007D5D65" w:rsidP="007D5D65">
            <w:pPr>
              <w:jc w:val="right"/>
              <w:rPr>
                <w:color w:val="000000"/>
                <w:sz w:val="20"/>
                <w:szCs w:val="20"/>
              </w:rPr>
            </w:pPr>
          </w:p>
        </w:tc>
      </w:tr>
      <w:tr w:rsidR="007D5D65" w:rsidRPr="007D5D65" w14:paraId="625AD100" w14:textId="77777777" w:rsidTr="00BE70E8">
        <w:trPr>
          <w:trHeight w:val="300"/>
          <w:jc w:val="center"/>
        </w:trPr>
        <w:tc>
          <w:tcPr>
            <w:tcW w:w="5500" w:type="dxa"/>
            <w:tcBorders>
              <w:top w:val="nil"/>
              <w:left w:val="nil"/>
              <w:bottom w:val="nil"/>
              <w:right w:val="nil"/>
            </w:tcBorders>
            <w:shd w:val="clear" w:color="auto" w:fill="auto"/>
            <w:vAlign w:val="center"/>
            <w:hideMark/>
          </w:tcPr>
          <w:p w14:paraId="45B86E54" w14:textId="77777777" w:rsidR="007D5D65" w:rsidRPr="007D5D65" w:rsidRDefault="007D5D65" w:rsidP="007D5D65">
            <w:pPr>
              <w:rPr>
                <w:b/>
                <w:bCs/>
                <w:color w:val="000000"/>
                <w:sz w:val="20"/>
                <w:szCs w:val="20"/>
              </w:rPr>
            </w:pPr>
            <w:r w:rsidRPr="007D5D65">
              <w:rPr>
                <w:b/>
                <w:bCs/>
                <w:color w:val="000000"/>
                <w:sz w:val="20"/>
                <w:szCs w:val="20"/>
              </w:rPr>
              <w:t>Financijski rashodi</w:t>
            </w:r>
          </w:p>
        </w:tc>
        <w:tc>
          <w:tcPr>
            <w:tcW w:w="1340" w:type="dxa"/>
            <w:tcBorders>
              <w:top w:val="nil"/>
              <w:left w:val="nil"/>
              <w:bottom w:val="nil"/>
              <w:right w:val="nil"/>
            </w:tcBorders>
            <w:shd w:val="clear" w:color="auto" w:fill="auto"/>
            <w:vAlign w:val="center"/>
            <w:hideMark/>
          </w:tcPr>
          <w:p w14:paraId="4F6D7737" w14:textId="77777777" w:rsidR="007D5D65" w:rsidRPr="007D5D65" w:rsidRDefault="007D5D65" w:rsidP="007D5D65">
            <w:pPr>
              <w:jc w:val="right"/>
              <w:rPr>
                <w:b/>
                <w:bCs/>
                <w:color w:val="000000"/>
                <w:sz w:val="20"/>
                <w:szCs w:val="20"/>
              </w:rPr>
            </w:pPr>
            <w:r w:rsidRPr="007D5D65">
              <w:rPr>
                <w:b/>
                <w:bCs/>
                <w:color w:val="000000"/>
                <w:sz w:val="20"/>
                <w:szCs w:val="20"/>
              </w:rPr>
              <w:t>3.100,00</w:t>
            </w:r>
          </w:p>
        </w:tc>
        <w:tc>
          <w:tcPr>
            <w:tcW w:w="1340" w:type="dxa"/>
            <w:tcBorders>
              <w:top w:val="nil"/>
              <w:left w:val="nil"/>
              <w:bottom w:val="nil"/>
              <w:right w:val="nil"/>
            </w:tcBorders>
            <w:shd w:val="clear" w:color="auto" w:fill="auto"/>
            <w:vAlign w:val="center"/>
            <w:hideMark/>
          </w:tcPr>
          <w:p w14:paraId="358345A2" w14:textId="77777777" w:rsidR="007D5D65" w:rsidRPr="007D5D65" w:rsidRDefault="007D5D65" w:rsidP="007D5D65">
            <w:pPr>
              <w:jc w:val="right"/>
              <w:rPr>
                <w:b/>
                <w:bCs/>
                <w:color w:val="000000"/>
                <w:sz w:val="20"/>
                <w:szCs w:val="20"/>
              </w:rPr>
            </w:pPr>
            <w:r w:rsidRPr="007D5D65">
              <w:rPr>
                <w:b/>
                <w:bCs/>
                <w:color w:val="000000"/>
                <w:sz w:val="20"/>
                <w:szCs w:val="20"/>
              </w:rPr>
              <w:t>1.140,01</w:t>
            </w:r>
          </w:p>
        </w:tc>
        <w:tc>
          <w:tcPr>
            <w:tcW w:w="760" w:type="dxa"/>
            <w:tcBorders>
              <w:top w:val="nil"/>
              <w:left w:val="nil"/>
              <w:bottom w:val="nil"/>
              <w:right w:val="nil"/>
            </w:tcBorders>
            <w:shd w:val="clear" w:color="auto" w:fill="auto"/>
            <w:vAlign w:val="center"/>
            <w:hideMark/>
          </w:tcPr>
          <w:p w14:paraId="08132ABA" w14:textId="77777777" w:rsidR="007D5D65" w:rsidRPr="007D5D65" w:rsidRDefault="007D5D65" w:rsidP="007D5D65">
            <w:pPr>
              <w:jc w:val="right"/>
              <w:rPr>
                <w:b/>
                <w:bCs/>
                <w:color w:val="000000"/>
                <w:sz w:val="20"/>
                <w:szCs w:val="20"/>
              </w:rPr>
            </w:pPr>
            <w:r w:rsidRPr="007D5D65">
              <w:rPr>
                <w:b/>
                <w:bCs/>
                <w:color w:val="000000"/>
                <w:sz w:val="20"/>
                <w:szCs w:val="20"/>
              </w:rPr>
              <w:t>36,77</w:t>
            </w:r>
          </w:p>
        </w:tc>
      </w:tr>
      <w:tr w:rsidR="007D5D65" w:rsidRPr="007D5D65" w14:paraId="347DE42B" w14:textId="77777777" w:rsidTr="00BE70E8">
        <w:trPr>
          <w:trHeight w:val="300"/>
          <w:jc w:val="center"/>
        </w:trPr>
        <w:tc>
          <w:tcPr>
            <w:tcW w:w="5500" w:type="dxa"/>
            <w:tcBorders>
              <w:top w:val="nil"/>
              <w:left w:val="nil"/>
              <w:bottom w:val="nil"/>
              <w:right w:val="nil"/>
            </w:tcBorders>
            <w:shd w:val="clear" w:color="auto" w:fill="auto"/>
            <w:vAlign w:val="center"/>
            <w:hideMark/>
          </w:tcPr>
          <w:p w14:paraId="5110C604" w14:textId="77777777" w:rsidR="007D5D65" w:rsidRPr="007D5D65" w:rsidRDefault="007D5D65" w:rsidP="007D5D65">
            <w:pPr>
              <w:rPr>
                <w:b/>
                <w:bCs/>
                <w:color w:val="000000"/>
                <w:sz w:val="20"/>
                <w:szCs w:val="20"/>
              </w:rPr>
            </w:pPr>
            <w:r w:rsidRPr="007D5D65">
              <w:rPr>
                <w:b/>
                <w:bCs/>
                <w:color w:val="000000"/>
                <w:sz w:val="20"/>
                <w:szCs w:val="20"/>
              </w:rPr>
              <w:t>Ostali financijski rashodi</w:t>
            </w:r>
          </w:p>
        </w:tc>
        <w:tc>
          <w:tcPr>
            <w:tcW w:w="1340" w:type="dxa"/>
            <w:tcBorders>
              <w:top w:val="nil"/>
              <w:left w:val="nil"/>
              <w:bottom w:val="nil"/>
              <w:right w:val="nil"/>
            </w:tcBorders>
            <w:shd w:val="clear" w:color="auto" w:fill="auto"/>
            <w:vAlign w:val="center"/>
            <w:hideMark/>
          </w:tcPr>
          <w:p w14:paraId="0B895934" w14:textId="77777777" w:rsidR="007D5D65" w:rsidRPr="007D5D65" w:rsidRDefault="007D5D65" w:rsidP="007D5D65">
            <w:pPr>
              <w:jc w:val="right"/>
              <w:rPr>
                <w:b/>
                <w:bCs/>
                <w:color w:val="000000"/>
                <w:sz w:val="20"/>
                <w:szCs w:val="20"/>
              </w:rPr>
            </w:pPr>
            <w:r w:rsidRPr="007D5D65">
              <w:rPr>
                <w:b/>
                <w:bCs/>
                <w:color w:val="000000"/>
                <w:sz w:val="20"/>
                <w:szCs w:val="20"/>
              </w:rPr>
              <w:t>3.100,00</w:t>
            </w:r>
          </w:p>
        </w:tc>
        <w:tc>
          <w:tcPr>
            <w:tcW w:w="1340" w:type="dxa"/>
            <w:tcBorders>
              <w:top w:val="nil"/>
              <w:left w:val="nil"/>
              <w:bottom w:val="nil"/>
              <w:right w:val="nil"/>
            </w:tcBorders>
            <w:shd w:val="clear" w:color="auto" w:fill="auto"/>
            <w:vAlign w:val="center"/>
            <w:hideMark/>
          </w:tcPr>
          <w:p w14:paraId="2F2FD9E3" w14:textId="77777777" w:rsidR="007D5D65" w:rsidRPr="007D5D65" w:rsidRDefault="007D5D65" w:rsidP="007D5D65">
            <w:pPr>
              <w:jc w:val="right"/>
              <w:rPr>
                <w:b/>
                <w:bCs/>
                <w:color w:val="000000"/>
                <w:sz w:val="20"/>
                <w:szCs w:val="20"/>
              </w:rPr>
            </w:pPr>
            <w:r w:rsidRPr="007D5D65">
              <w:rPr>
                <w:b/>
                <w:bCs/>
                <w:color w:val="000000"/>
                <w:sz w:val="20"/>
                <w:szCs w:val="20"/>
              </w:rPr>
              <w:t>1.140,01</w:t>
            </w:r>
          </w:p>
        </w:tc>
        <w:tc>
          <w:tcPr>
            <w:tcW w:w="760" w:type="dxa"/>
            <w:tcBorders>
              <w:top w:val="nil"/>
              <w:left w:val="nil"/>
              <w:bottom w:val="nil"/>
              <w:right w:val="nil"/>
            </w:tcBorders>
            <w:shd w:val="clear" w:color="auto" w:fill="auto"/>
            <w:vAlign w:val="center"/>
            <w:hideMark/>
          </w:tcPr>
          <w:p w14:paraId="59C6A391" w14:textId="77777777" w:rsidR="007D5D65" w:rsidRPr="007D5D65" w:rsidRDefault="007D5D65" w:rsidP="007D5D65">
            <w:pPr>
              <w:jc w:val="right"/>
              <w:rPr>
                <w:b/>
                <w:bCs/>
                <w:color w:val="000000"/>
                <w:sz w:val="20"/>
                <w:szCs w:val="20"/>
              </w:rPr>
            </w:pPr>
            <w:r w:rsidRPr="007D5D65">
              <w:rPr>
                <w:b/>
                <w:bCs/>
                <w:color w:val="000000"/>
                <w:sz w:val="20"/>
                <w:szCs w:val="20"/>
              </w:rPr>
              <w:t>36,77</w:t>
            </w:r>
          </w:p>
        </w:tc>
      </w:tr>
      <w:tr w:rsidR="007D5D65" w:rsidRPr="007D5D65" w14:paraId="3A6A4A6D" w14:textId="77777777" w:rsidTr="00BE70E8">
        <w:trPr>
          <w:trHeight w:val="300"/>
          <w:jc w:val="center"/>
        </w:trPr>
        <w:tc>
          <w:tcPr>
            <w:tcW w:w="5500" w:type="dxa"/>
            <w:tcBorders>
              <w:top w:val="nil"/>
              <w:left w:val="nil"/>
              <w:bottom w:val="nil"/>
              <w:right w:val="nil"/>
            </w:tcBorders>
            <w:shd w:val="clear" w:color="auto" w:fill="auto"/>
            <w:vAlign w:val="center"/>
            <w:hideMark/>
          </w:tcPr>
          <w:p w14:paraId="5CA70E13" w14:textId="77777777" w:rsidR="007D5D65" w:rsidRPr="007D5D65" w:rsidRDefault="007D5D65" w:rsidP="007D5D65">
            <w:pPr>
              <w:rPr>
                <w:color w:val="000000"/>
                <w:sz w:val="20"/>
                <w:szCs w:val="20"/>
              </w:rPr>
            </w:pPr>
            <w:r w:rsidRPr="007D5D65">
              <w:rPr>
                <w:color w:val="000000"/>
                <w:sz w:val="20"/>
                <w:szCs w:val="20"/>
              </w:rPr>
              <w:t>Bankarske usluge i usluge platnog prometa</w:t>
            </w:r>
          </w:p>
        </w:tc>
        <w:tc>
          <w:tcPr>
            <w:tcW w:w="1340" w:type="dxa"/>
            <w:tcBorders>
              <w:top w:val="nil"/>
              <w:left w:val="nil"/>
              <w:bottom w:val="nil"/>
              <w:right w:val="nil"/>
            </w:tcBorders>
            <w:shd w:val="clear" w:color="auto" w:fill="auto"/>
            <w:vAlign w:val="center"/>
            <w:hideMark/>
          </w:tcPr>
          <w:p w14:paraId="0FD3E18C" w14:textId="77777777" w:rsidR="007D5D65" w:rsidRPr="007D5D65" w:rsidRDefault="007D5D65" w:rsidP="007D5D65">
            <w:pPr>
              <w:rPr>
                <w:color w:val="000000"/>
                <w:sz w:val="20"/>
                <w:szCs w:val="20"/>
              </w:rPr>
            </w:pPr>
          </w:p>
        </w:tc>
        <w:tc>
          <w:tcPr>
            <w:tcW w:w="1340" w:type="dxa"/>
            <w:tcBorders>
              <w:top w:val="nil"/>
              <w:left w:val="nil"/>
              <w:bottom w:val="nil"/>
              <w:right w:val="nil"/>
            </w:tcBorders>
            <w:shd w:val="clear" w:color="auto" w:fill="auto"/>
            <w:vAlign w:val="center"/>
            <w:hideMark/>
          </w:tcPr>
          <w:p w14:paraId="4E8067E3" w14:textId="77777777" w:rsidR="007D5D65" w:rsidRPr="007D5D65" w:rsidRDefault="007D5D65" w:rsidP="007D5D65">
            <w:pPr>
              <w:jc w:val="right"/>
              <w:rPr>
                <w:color w:val="000000"/>
                <w:sz w:val="20"/>
                <w:szCs w:val="20"/>
              </w:rPr>
            </w:pPr>
            <w:r w:rsidRPr="007D5D65">
              <w:rPr>
                <w:color w:val="000000"/>
                <w:sz w:val="20"/>
                <w:szCs w:val="20"/>
              </w:rPr>
              <w:t>1.140,01</w:t>
            </w:r>
          </w:p>
        </w:tc>
        <w:tc>
          <w:tcPr>
            <w:tcW w:w="760" w:type="dxa"/>
            <w:tcBorders>
              <w:top w:val="nil"/>
              <w:left w:val="nil"/>
              <w:bottom w:val="nil"/>
              <w:right w:val="nil"/>
            </w:tcBorders>
            <w:shd w:val="clear" w:color="auto" w:fill="auto"/>
            <w:vAlign w:val="center"/>
            <w:hideMark/>
          </w:tcPr>
          <w:p w14:paraId="2F1E59DD" w14:textId="77777777" w:rsidR="007D5D65" w:rsidRPr="007D5D65" w:rsidRDefault="007D5D65" w:rsidP="007D5D65">
            <w:pPr>
              <w:jc w:val="right"/>
              <w:rPr>
                <w:color w:val="000000"/>
                <w:sz w:val="20"/>
                <w:szCs w:val="20"/>
              </w:rPr>
            </w:pPr>
          </w:p>
        </w:tc>
      </w:tr>
      <w:tr w:rsidR="007D5D65" w:rsidRPr="007D5D65" w14:paraId="5FC772FF" w14:textId="77777777" w:rsidTr="00BE70E8">
        <w:trPr>
          <w:trHeight w:val="300"/>
          <w:jc w:val="center"/>
        </w:trPr>
        <w:tc>
          <w:tcPr>
            <w:tcW w:w="5500" w:type="dxa"/>
            <w:tcBorders>
              <w:top w:val="nil"/>
              <w:left w:val="nil"/>
              <w:bottom w:val="nil"/>
              <w:right w:val="nil"/>
            </w:tcBorders>
            <w:shd w:val="clear" w:color="FFFFB0" w:fill="FFFFCC"/>
            <w:vAlign w:val="center"/>
            <w:hideMark/>
          </w:tcPr>
          <w:p w14:paraId="1AB61AF5" w14:textId="77777777" w:rsidR="007D5D65" w:rsidRPr="007D5D65" w:rsidRDefault="007D5D65" w:rsidP="007D5D65">
            <w:pPr>
              <w:rPr>
                <w:b/>
                <w:bCs/>
                <w:color w:val="000000"/>
                <w:sz w:val="20"/>
                <w:szCs w:val="20"/>
              </w:rPr>
            </w:pPr>
            <w:r w:rsidRPr="007D5D65">
              <w:rPr>
                <w:b/>
                <w:bCs/>
                <w:color w:val="000000"/>
                <w:sz w:val="20"/>
                <w:szCs w:val="20"/>
              </w:rPr>
              <w:t>Nabava opreme - vrtić Vrsar</w:t>
            </w:r>
          </w:p>
        </w:tc>
        <w:tc>
          <w:tcPr>
            <w:tcW w:w="1340" w:type="dxa"/>
            <w:tcBorders>
              <w:top w:val="nil"/>
              <w:left w:val="nil"/>
              <w:bottom w:val="nil"/>
              <w:right w:val="nil"/>
            </w:tcBorders>
            <w:shd w:val="clear" w:color="FFFFB0" w:fill="FFFFCC"/>
            <w:vAlign w:val="center"/>
            <w:hideMark/>
          </w:tcPr>
          <w:p w14:paraId="5734D6EF" w14:textId="77777777" w:rsidR="007D5D65" w:rsidRPr="007D5D65" w:rsidRDefault="007D5D65" w:rsidP="007D5D65">
            <w:pPr>
              <w:jc w:val="right"/>
              <w:rPr>
                <w:b/>
                <w:bCs/>
                <w:color w:val="000000"/>
                <w:sz w:val="20"/>
                <w:szCs w:val="20"/>
              </w:rPr>
            </w:pPr>
            <w:r w:rsidRPr="007D5D65">
              <w:rPr>
                <w:b/>
                <w:bCs/>
                <w:color w:val="000000"/>
                <w:sz w:val="20"/>
                <w:szCs w:val="20"/>
              </w:rPr>
              <w:t>0,00</w:t>
            </w:r>
          </w:p>
        </w:tc>
        <w:tc>
          <w:tcPr>
            <w:tcW w:w="1340" w:type="dxa"/>
            <w:tcBorders>
              <w:top w:val="nil"/>
              <w:left w:val="nil"/>
              <w:bottom w:val="nil"/>
              <w:right w:val="nil"/>
            </w:tcBorders>
            <w:shd w:val="clear" w:color="FFFFB0" w:fill="FFFFCC"/>
            <w:vAlign w:val="center"/>
            <w:hideMark/>
          </w:tcPr>
          <w:p w14:paraId="212675EE" w14:textId="77777777" w:rsidR="007D5D65" w:rsidRPr="007D5D65" w:rsidRDefault="007D5D65" w:rsidP="007D5D65">
            <w:pPr>
              <w:jc w:val="right"/>
              <w:rPr>
                <w:b/>
                <w:bCs/>
                <w:color w:val="000000"/>
                <w:sz w:val="20"/>
                <w:szCs w:val="20"/>
              </w:rPr>
            </w:pPr>
            <w:r w:rsidRPr="007D5D65">
              <w:rPr>
                <w:b/>
                <w:bCs/>
                <w:color w:val="000000"/>
                <w:sz w:val="20"/>
                <w:szCs w:val="20"/>
              </w:rPr>
              <w:t>11.649,00</w:t>
            </w:r>
          </w:p>
        </w:tc>
        <w:tc>
          <w:tcPr>
            <w:tcW w:w="760" w:type="dxa"/>
            <w:tcBorders>
              <w:top w:val="nil"/>
              <w:left w:val="nil"/>
              <w:bottom w:val="nil"/>
              <w:right w:val="nil"/>
            </w:tcBorders>
            <w:shd w:val="clear" w:color="FFFFB0" w:fill="FFFFCC"/>
            <w:vAlign w:val="center"/>
            <w:hideMark/>
          </w:tcPr>
          <w:p w14:paraId="5B86DC8A" w14:textId="77777777" w:rsidR="007D5D65" w:rsidRPr="007D5D65" w:rsidRDefault="007D5D65" w:rsidP="007D5D65">
            <w:pPr>
              <w:jc w:val="right"/>
              <w:rPr>
                <w:b/>
                <w:bCs/>
                <w:color w:val="000000"/>
                <w:sz w:val="20"/>
                <w:szCs w:val="20"/>
              </w:rPr>
            </w:pPr>
            <w:r w:rsidRPr="007D5D65">
              <w:rPr>
                <w:b/>
                <w:bCs/>
                <w:color w:val="000000"/>
                <w:sz w:val="20"/>
                <w:szCs w:val="20"/>
              </w:rPr>
              <w:t>0,00</w:t>
            </w:r>
          </w:p>
        </w:tc>
      </w:tr>
      <w:tr w:rsidR="007D5D65" w:rsidRPr="007D5D65" w14:paraId="62F304E3" w14:textId="77777777" w:rsidTr="00BE70E8">
        <w:trPr>
          <w:trHeight w:val="300"/>
          <w:jc w:val="center"/>
        </w:trPr>
        <w:tc>
          <w:tcPr>
            <w:tcW w:w="5500" w:type="dxa"/>
            <w:tcBorders>
              <w:top w:val="nil"/>
              <w:left w:val="nil"/>
              <w:bottom w:val="nil"/>
              <w:right w:val="nil"/>
            </w:tcBorders>
            <w:shd w:val="clear" w:color="FFFFFF" w:fill="FFFFFF"/>
            <w:vAlign w:val="center"/>
            <w:hideMark/>
          </w:tcPr>
          <w:p w14:paraId="01938AD0" w14:textId="77777777" w:rsidR="007D5D65" w:rsidRPr="007D5D65" w:rsidRDefault="007D5D65" w:rsidP="007D5D65">
            <w:pPr>
              <w:rPr>
                <w:b/>
                <w:bCs/>
                <w:color w:val="000000"/>
                <w:sz w:val="20"/>
                <w:szCs w:val="20"/>
              </w:rPr>
            </w:pPr>
            <w:r w:rsidRPr="007D5D65">
              <w:rPr>
                <w:b/>
                <w:bCs/>
                <w:color w:val="000000"/>
                <w:sz w:val="20"/>
                <w:szCs w:val="20"/>
              </w:rPr>
              <w:t>Rashodi za nabavu nefinancijske imovine</w:t>
            </w:r>
          </w:p>
        </w:tc>
        <w:tc>
          <w:tcPr>
            <w:tcW w:w="1340" w:type="dxa"/>
            <w:tcBorders>
              <w:top w:val="nil"/>
              <w:left w:val="nil"/>
              <w:bottom w:val="nil"/>
              <w:right w:val="nil"/>
            </w:tcBorders>
            <w:shd w:val="clear" w:color="FFFFFF" w:fill="FFFFFF"/>
            <w:vAlign w:val="center"/>
            <w:hideMark/>
          </w:tcPr>
          <w:p w14:paraId="14410FCD" w14:textId="77777777" w:rsidR="007D5D65" w:rsidRPr="007D5D65" w:rsidRDefault="007D5D65" w:rsidP="007D5D65">
            <w:pPr>
              <w:jc w:val="right"/>
              <w:rPr>
                <w:b/>
                <w:bCs/>
                <w:color w:val="000000"/>
                <w:sz w:val="20"/>
                <w:szCs w:val="20"/>
              </w:rPr>
            </w:pPr>
            <w:r w:rsidRPr="007D5D65">
              <w:rPr>
                <w:b/>
                <w:bCs/>
                <w:color w:val="000000"/>
                <w:sz w:val="20"/>
                <w:szCs w:val="20"/>
              </w:rPr>
              <w:t>0,00</w:t>
            </w:r>
          </w:p>
        </w:tc>
        <w:tc>
          <w:tcPr>
            <w:tcW w:w="1340" w:type="dxa"/>
            <w:tcBorders>
              <w:top w:val="nil"/>
              <w:left w:val="nil"/>
              <w:bottom w:val="nil"/>
              <w:right w:val="nil"/>
            </w:tcBorders>
            <w:shd w:val="clear" w:color="FFFFFF" w:fill="FFFFFF"/>
            <w:vAlign w:val="center"/>
            <w:hideMark/>
          </w:tcPr>
          <w:p w14:paraId="1F07F4D5" w14:textId="77777777" w:rsidR="007D5D65" w:rsidRPr="007D5D65" w:rsidRDefault="007D5D65" w:rsidP="007D5D65">
            <w:pPr>
              <w:jc w:val="right"/>
              <w:rPr>
                <w:b/>
                <w:bCs/>
                <w:color w:val="000000"/>
                <w:sz w:val="20"/>
                <w:szCs w:val="20"/>
              </w:rPr>
            </w:pPr>
            <w:r w:rsidRPr="007D5D65">
              <w:rPr>
                <w:b/>
                <w:bCs/>
                <w:color w:val="000000"/>
                <w:sz w:val="20"/>
                <w:szCs w:val="20"/>
              </w:rPr>
              <w:t>11.649,00</w:t>
            </w:r>
          </w:p>
        </w:tc>
        <w:tc>
          <w:tcPr>
            <w:tcW w:w="760" w:type="dxa"/>
            <w:tcBorders>
              <w:top w:val="nil"/>
              <w:left w:val="nil"/>
              <w:bottom w:val="nil"/>
              <w:right w:val="nil"/>
            </w:tcBorders>
            <w:shd w:val="clear" w:color="FFFFFF" w:fill="FFFFFF"/>
            <w:vAlign w:val="center"/>
            <w:hideMark/>
          </w:tcPr>
          <w:p w14:paraId="0F4847B1" w14:textId="77777777" w:rsidR="007D5D65" w:rsidRPr="007D5D65" w:rsidRDefault="007D5D65" w:rsidP="007D5D65">
            <w:pPr>
              <w:jc w:val="right"/>
              <w:rPr>
                <w:b/>
                <w:bCs/>
                <w:color w:val="000000"/>
                <w:sz w:val="20"/>
                <w:szCs w:val="20"/>
              </w:rPr>
            </w:pPr>
            <w:r w:rsidRPr="007D5D65">
              <w:rPr>
                <w:b/>
                <w:bCs/>
                <w:color w:val="000000"/>
                <w:sz w:val="20"/>
                <w:szCs w:val="20"/>
              </w:rPr>
              <w:t>0,00</w:t>
            </w:r>
          </w:p>
        </w:tc>
      </w:tr>
      <w:tr w:rsidR="007D5D65" w:rsidRPr="007D5D65" w14:paraId="610EC17E" w14:textId="77777777" w:rsidTr="00BE70E8">
        <w:trPr>
          <w:trHeight w:val="300"/>
          <w:jc w:val="center"/>
        </w:trPr>
        <w:tc>
          <w:tcPr>
            <w:tcW w:w="5500" w:type="dxa"/>
            <w:tcBorders>
              <w:top w:val="nil"/>
              <w:left w:val="nil"/>
              <w:bottom w:val="nil"/>
              <w:right w:val="nil"/>
            </w:tcBorders>
            <w:shd w:val="clear" w:color="auto" w:fill="auto"/>
            <w:vAlign w:val="center"/>
            <w:hideMark/>
          </w:tcPr>
          <w:p w14:paraId="200F67C6" w14:textId="77777777" w:rsidR="007D5D65" w:rsidRPr="007D5D65" w:rsidRDefault="007D5D65" w:rsidP="007D5D65">
            <w:pPr>
              <w:rPr>
                <w:b/>
                <w:bCs/>
                <w:color w:val="000000"/>
                <w:sz w:val="20"/>
                <w:szCs w:val="20"/>
              </w:rPr>
            </w:pPr>
            <w:r w:rsidRPr="007D5D65">
              <w:rPr>
                <w:b/>
                <w:bCs/>
                <w:color w:val="000000"/>
                <w:sz w:val="20"/>
                <w:szCs w:val="20"/>
              </w:rPr>
              <w:t>Rashodi za nabavu proizvedene dugotrajne imovine</w:t>
            </w:r>
          </w:p>
        </w:tc>
        <w:tc>
          <w:tcPr>
            <w:tcW w:w="1340" w:type="dxa"/>
            <w:tcBorders>
              <w:top w:val="nil"/>
              <w:left w:val="nil"/>
              <w:bottom w:val="nil"/>
              <w:right w:val="nil"/>
            </w:tcBorders>
            <w:shd w:val="clear" w:color="auto" w:fill="auto"/>
            <w:vAlign w:val="center"/>
            <w:hideMark/>
          </w:tcPr>
          <w:p w14:paraId="0A0CD6EC" w14:textId="77777777" w:rsidR="007D5D65" w:rsidRPr="007D5D65" w:rsidRDefault="007D5D65" w:rsidP="007D5D65">
            <w:pPr>
              <w:jc w:val="right"/>
              <w:rPr>
                <w:b/>
                <w:bCs/>
                <w:color w:val="000000"/>
                <w:sz w:val="20"/>
                <w:szCs w:val="20"/>
              </w:rPr>
            </w:pPr>
            <w:r w:rsidRPr="007D5D65">
              <w:rPr>
                <w:b/>
                <w:bCs/>
                <w:color w:val="000000"/>
                <w:sz w:val="20"/>
                <w:szCs w:val="20"/>
              </w:rPr>
              <w:t>0,00</w:t>
            </w:r>
          </w:p>
        </w:tc>
        <w:tc>
          <w:tcPr>
            <w:tcW w:w="1340" w:type="dxa"/>
            <w:tcBorders>
              <w:top w:val="nil"/>
              <w:left w:val="nil"/>
              <w:bottom w:val="nil"/>
              <w:right w:val="nil"/>
            </w:tcBorders>
            <w:shd w:val="clear" w:color="auto" w:fill="auto"/>
            <w:vAlign w:val="center"/>
            <w:hideMark/>
          </w:tcPr>
          <w:p w14:paraId="299DD3DB" w14:textId="77777777" w:rsidR="007D5D65" w:rsidRPr="007D5D65" w:rsidRDefault="007D5D65" w:rsidP="007D5D65">
            <w:pPr>
              <w:jc w:val="right"/>
              <w:rPr>
                <w:b/>
                <w:bCs/>
                <w:color w:val="000000"/>
                <w:sz w:val="20"/>
                <w:szCs w:val="20"/>
              </w:rPr>
            </w:pPr>
            <w:r w:rsidRPr="007D5D65">
              <w:rPr>
                <w:b/>
                <w:bCs/>
                <w:color w:val="000000"/>
                <w:sz w:val="20"/>
                <w:szCs w:val="20"/>
              </w:rPr>
              <w:t>11.649,00</w:t>
            </w:r>
          </w:p>
        </w:tc>
        <w:tc>
          <w:tcPr>
            <w:tcW w:w="760" w:type="dxa"/>
            <w:tcBorders>
              <w:top w:val="nil"/>
              <w:left w:val="nil"/>
              <w:bottom w:val="nil"/>
              <w:right w:val="nil"/>
            </w:tcBorders>
            <w:shd w:val="clear" w:color="auto" w:fill="auto"/>
            <w:vAlign w:val="center"/>
            <w:hideMark/>
          </w:tcPr>
          <w:p w14:paraId="26D55446" w14:textId="77777777" w:rsidR="007D5D65" w:rsidRPr="007D5D65" w:rsidRDefault="007D5D65" w:rsidP="007D5D65">
            <w:pPr>
              <w:jc w:val="right"/>
              <w:rPr>
                <w:b/>
                <w:bCs/>
                <w:color w:val="000000"/>
                <w:sz w:val="20"/>
                <w:szCs w:val="20"/>
              </w:rPr>
            </w:pPr>
            <w:r w:rsidRPr="007D5D65">
              <w:rPr>
                <w:b/>
                <w:bCs/>
                <w:color w:val="000000"/>
                <w:sz w:val="20"/>
                <w:szCs w:val="20"/>
              </w:rPr>
              <w:t>0,00</w:t>
            </w:r>
          </w:p>
        </w:tc>
      </w:tr>
      <w:tr w:rsidR="007D5D65" w:rsidRPr="007D5D65" w14:paraId="659FB811" w14:textId="77777777" w:rsidTr="00BE70E8">
        <w:trPr>
          <w:trHeight w:val="300"/>
          <w:jc w:val="center"/>
        </w:trPr>
        <w:tc>
          <w:tcPr>
            <w:tcW w:w="5500" w:type="dxa"/>
            <w:tcBorders>
              <w:top w:val="nil"/>
              <w:left w:val="nil"/>
              <w:bottom w:val="nil"/>
              <w:right w:val="nil"/>
            </w:tcBorders>
            <w:shd w:val="clear" w:color="auto" w:fill="auto"/>
            <w:vAlign w:val="center"/>
            <w:hideMark/>
          </w:tcPr>
          <w:p w14:paraId="0E21E43B" w14:textId="77777777" w:rsidR="007D5D65" w:rsidRPr="007D5D65" w:rsidRDefault="007D5D65" w:rsidP="007D5D65">
            <w:pPr>
              <w:rPr>
                <w:b/>
                <w:bCs/>
                <w:color w:val="000000"/>
                <w:sz w:val="20"/>
                <w:szCs w:val="20"/>
              </w:rPr>
            </w:pPr>
            <w:r w:rsidRPr="007D5D65">
              <w:rPr>
                <w:b/>
                <w:bCs/>
                <w:color w:val="000000"/>
                <w:sz w:val="20"/>
                <w:szCs w:val="20"/>
              </w:rPr>
              <w:t>Postrojenja i oprema</w:t>
            </w:r>
          </w:p>
        </w:tc>
        <w:tc>
          <w:tcPr>
            <w:tcW w:w="1340" w:type="dxa"/>
            <w:tcBorders>
              <w:top w:val="nil"/>
              <w:left w:val="nil"/>
              <w:bottom w:val="nil"/>
              <w:right w:val="nil"/>
            </w:tcBorders>
            <w:shd w:val="clear" w:color="auto" w:fill="auto"/>
            <w:vAlign w:val="center"/>
            <w:hideMark/>
          </w:tcPr>
          <w:p w14:paraId="453D5CA9" w14:textId="77777777" w:rsidR="007D5D65" w:rsidRPr="007D5D65" w:rsidRDefault="007D5D65" w:rsidP="007D5D65">
            <w:pPr>
              <w:jc w:val="right"/>
              <w:rPr>
                <w:b/>
                <w:bCs/>
                <w:color w:val="000000"/>
                <w:sz w:val="20"/>
                <w:szCs w:val="20"/>
              </w:rPr>
            </w:pPr>
            <w:r w:rsidRPr="007D5D65">
              <w:rPr>
                <w:b/>
                <w:bCs/>
                <w:color w:val="000000"/>
                <w:sz w:val="20"/>
                <w:szCs w:val="20"/>
              </w:rPr>
              <w:t>0,00</w:t>
            </w:r>
          </w:p>
        </w:tc>
        <w:tc>
          <w:tcPr>
            <w:tcW w:w="1340" w:type="dxa"/>
            <w:tcBorders>
              <w:top w:val="nil"/>
              <w:left w:val="nil"/>
              <w:bottom w:val="nil"/>
              <w:right w:val="nil"/>
            </w:tcBorders>
            <w:shd w:val="clear" w:color="auto" w:fill="auto"/>
            <w:vAlign w:val="center"/>
            <w:hideMark/>
          </w:tcPr>
          <w:p w14:paraId="5E18A632" w14:textId="77777777" w:rsidR="007D5D65" w:rsidRPr="007D5D65" w:rsidRDefault="007D5D65" w:rsidP="007D5D65">
            <w:pPr>
              <w:jc w:val="right"/>
              <w:rPr>
                <w:b/>
                <w:bCs/>
                <w:color w:val="000000"/>
                <w:sz w:val="20"/>
                <w:szCs w:val="20"/>
              </w:rPr>
            </w:pPr>
            <w:r w:rsidRPr="007D5D65">
              <w:rPr>
                <w:b/>
                <w:bCs/>
                <w:color w:val="000000"/>
                <w:sz w:val="20"/>
                <w:szCs w:val="20"/>
              </w:rPr>
              <w:t>11.649,00</w:t>
            </w:r>
          </w:p>
        </w:tc>
        <w:tc>
          <w:tcPr>
            <w:tcW w:w="760" w:type="dxa"/>
            <w:tcBorders>
              <w:top w:val="nil"/>
              <w:left w:val="nil"/>
              <w:bottom w:val="nil"/>
              <w:right w:val="nil"/>
            </w:tcBorders>
            <w:shd w:val="clear" w:color="auto" w:fill="auto"/>
            <w:vAlign w:val="center"/>
            <w:hideMark/>
          </w:tcPr>
          <w:p w14:paraId="72ACAE18" w14:textId="77777777" w:rsidR="007D5D65" w:rsidRPr="007D5D65" w:rsidRDefault="007D5D65" w:rsidP="007D5D65">
            <w:pPr>
              <w:jc w:val="right"/>
              <w:rPr>
                <w:b/>
                <w:bCs/>
                <w:color w:val="000000"/>
                <w:sz w:val="20"/>
                <w:szCs w:val="20"/>
              </w:rPr>
            </w:pPr>
            <w:r w:rsidRPr="007D5D65">
              <w:rPr>
                <w:b/>
                <w:bCs/>
                <w:color w:val="000000"/>
                <w:sz w:val="20"/>
                <w:szCs w:val="20"/>
              </w:rPr>
              <w:t>0,00</w:t>
            </w:r>
          </w:p>
        </w:tc>
      </w:tr>
      <w:tr w:rsidR="007D5D65" w:rsidRPr="007D5D65" w14:paraId="2A17CDC4" w14:textId="77777777" w:rsidTr="00BE70E8">
        <w:trPr>
          <w:trHeight w:val="300"/>
          <w:jc w:val="center"/>
        </w:trPr>
        <w:tc>
          <w:tcPr>
            <w:tcW w:w="5500" w:type="dxa"/>
            <w:tcBorders>
              <w:top w:val="nil"/>
              <w:left w:val="nil"/>
              <w:bottom w:val="nil"/>
              <w:right w:val="nil"/>
            </w:tcBorders>
            <w:shd w:val="clear" w:color="auto" w:fill="auto"/>
            <w:vAlign w:val="center"/>
            <w:hideMark/>
          </w:tcPr>
          <w:p w14:paraId="3B654D00" w14:textId="77777777" w:rsidR="007D5D65" w:rsidRPr="007D5D65" w:rsidRDefault="007D5D65" w:rsidP="007D5D65">
            <w:pPr>
              <w:rPr>
                <w:color w:val="000000"/>
                <w:sz w:val="20"/>
                <w:szCs w:val="20"/>
              </w:rPr>
            </w:pPr>
            <w:r w:rsidRPr="007D5D65">
              <w:rPr>
                <w:color w:val="000000"/>
                <w:sz w:val="20"/>
                <w:szCs w:val="20"/>
              </w:rPr>
              <w:t>Uređaji, strojevi i oprema za ostale namjene</w:t>
            </w:r>
          </w:p>
        </w:tc>
        <w:tc>
          <w:tcPr>
            <w:tcW w:w="1340" w:type="dxa"/>
            <w:tcBorders>
              <w:top w:val="nil"/>
              <w:left w:val="nil"/>
              <w:bottom w:val="nil"/>
              <w:right w:val="nil"/>
            </w:tcBorders>
            <w:shd w:val="clear" w:color="auto" w:fill="auto"/>
            <w:vAlign w:val="center"/>
            <w:hideMark/>
          </w:tcPr>
          <w:p w14:paraId="3847D743" w14:textId="77777777" w:rsidR="007D5D65" w:rsidRPr="007D5D65" w:rsidRDefault="007D5D65" w:rsidP="007D5D65">
            <w:pPr>
              <w:rPr>
                <w:color w:val="000000"/>
                <w:sz w:val="20"/>
                <w:szCs w:val="20"/>
              </w:rPr>
            </w:pPr>
          </w:p>
        </w:tc>
        <w:tc>
          <w:tcPr>
            <w:tcW w:w="1340" w:type="dxa"/>
            <w:tcBorders>
              <w:top w:val="nil"/>
              <w:left w:val="nil"/>
              <w:bottom w:val="nil"/>
              <w:right w:val="nil"/>
            </w:tcBorders>
            <w:shd w:val="clear" w:color="auto" w:fill="auto"/>
            <w:vAlign w:val="center"/>
            <w:hideMark/>
          </w:tcPr>
          <w:p w14:paraId="3719EC26" w14:textId="77777777" w:rsidR="007D5D65" w:rsidRPr="007D5D65" w:rsidRDefault="007D5D65" w:rsidP="007D5D65">
            <w:pPr>
              <w:jc w:val="right"/>
              <w:rPr>
                <w:color w:val="000000"/>
                <w:sz w:val="20"/>
                <w:szCs w:val="20"/>
              </w:rPr>
            </w:pPr>
            <w:r w:rsidRPr="007D5D65">
              <w:rPr>
                <w:color w:val="000000"/>
                <w:sz w:val="20"/>
                <w:szCs w:val="20"/>
              </w:rPr>
              <w:t>11.649,00</w:t>
            </w:r>
          </w:p>
        </w:tc>
        <w:tc>
          <w:tcPr>
            <w:tcW w:w="760" w:type="dxa"/>
            <w:tcBorders>
              <w:top w:val="nil"/>
              <w:left w:val="nil"/>
              <w:bottom w:val="nil"/>
              <w:right w:val="nil"/>
            </w:tcBorders>
            <w:shd w:val="clear" w:color="auto" w:fill="auto"/>
            <w:vAlign w:val="center"/>
            <w:hideMark/>
          </w:tcPr>
          <w:p w14:paraId="78853A3A" w14:textId="77777777" w:rsidR="007D5D65" w:rsidRPr="007D5D65" w:rsidRDefault="007D5D65" w:rsidP="007D5D65">
            <w:pPr>
              <w:jc w:val="right"/>
              <w:rPr>
                <w:color w:val="000000"/>
                <w:sz w:val="20"/>
                <w:szCs w:val="20"/>
              </w:rPr>
            </w:pPr>
          </w:p>
        </w:tc>
      </w:tr>
    </w:tbl>
    <w:p w14:paraId="1ECBE09B" w14:textId="6E3D9411" w:rsidR="007D5D65" w:rsidRDefault="007D5D65" w:rsidP="00A955D4">
      <w:pPr>
        <w:spacing w:before="120" w:after="120"/>
        <w:ind w:firstLine="567"/>
        <w:jc w:val="both"/>
        <w:rPr>
          <w:color w:val="FF0000"/>
        </w:rPr>
      </w:pPr>
      <w:r>
        <w:rPr>
          <w:color w:val="FF0000"/>
        </w:rPr>
        <w:fldChar w:fldCharType="end"/>
      </w:r>
    </w:p>
    <w:p w14:paraId="3F9063E3" w14:textId="76A3B6DA" w:rsidR="00540642" w:rsidRPr="00AC750B" w:rsidRDefault="00A955D4" w:rsidP="00A955D4">
      <w:pPr>
        <w:spacing w:before="120" w:after="120"/>
        <w:ind w:firstLine="567"/>
        <w:jc w:val="both"/>
        <w:rPr>
          <w:color w:val="FF0000"/>
        </w:rPr>
      </w:pPr>
      <w:r w:rsidRPr="00BE70E8">
        <w:t>Program Javnih potreba u predškolskom odgoju ostvaruje se kroz aktivnosti/projekte proračunskog korisnika Dječji vrtić Tići Vrsar a sukladno planu rada ustanove. Osim Općine Vrsar – Orsera kao osnivača i nositelja konsolidacije, u sufinanciranju aktivnosti sudjeluju i Općina Funtana – Fontane sukladno Sporazumu o obavljanju i financiranju društvenih djelatnosti u dijelu zajedničkih funkcija, Istarska županija i Ministarstvo obrazovanja u dijelu koji se odnosi na sufinanciranje programa predškole i programa odgoja i obrazovanja djece s teškoćama integrirane u redovne programe te sam korisnik iz vlastitih i namjenskih prihoda.</w:t>
      </w:r>
      <w:r w:rsidR="00BE70E8" w:rsidRPr="00BE70E8">
        <w:t xml:space="preserve"> </w:t>
      </w:r>
    </w:p>
    <w:p w14:paraId="40DA7D0E" w14:textId="01AAB505" w:rsidR="00150A00" w:rsidRPr="00065081" w:rsidRDefault="00D5623D" w:rsidP="007E09C4">
      <w:pPr>
        <w:spacing w:before="120" w:after="120"/>
        <w:ind w:firstLine="567"/>
        <w:jc w:val="both"/>
      </w:pPr>
      <w:r w:rsidRPr="00BE70E8">
        <w:t>Rashodi programa proračunskog korisnika odnose se na financiranje rashoda za zaposlene i materijalne rashod</w:t>
      </w:r>
      <w:r w:rsidR="009300C2" w:rsidRPr="00BE70E8">
        <w:t>e</w:t>
      </w:r>
      <w:r w:rsidRPr="00BE70E8">
        <w:t xml:space="preserve"> proračunskog korisnika Dječji vrtić Tići Vrsar. Dječji vrtić Tići djeluje na dvije lokacije, matični vrtić u Vrsaru i područni vrtić u Funtani koji je započeo sa </w:t>
      </w:r>
      <w:r w:rsidRPr="00065081">
        <w:t xml:space="preserve">radom u veljači 2015. godine. </w:t>
      </w:r>
      <w:bookmarkStart w:id="3" w:name="_Hlk524335717"/>
    </w:p>
    <w:p w14:paraId="1C5BE67B" w14:textId="2A781726" w:rsidR="00C76849" w:rsidRPr="00065081" w:rsidRDefault="00BE70E8" w:rsidP="00C76849">
      <w:pPr>
        <w:spacing w:before="120" w:after="120"/>
        <w:ind w:firstLine="567"/>
        <w:jc w:val="both"/>
        <w:rPr>
          <w:noProof/>
        </w:rPr>
      </w:pPr>
      <w:r w:rsidRPr="00065081">
        <w:lastRenderedPageBreak/>
        <w:t xml:space="preserve">U izvještajnom razdoblju realiziran je projekt </w:t>
      </w:r>
      <w:bookmarkEnd w:id="3"/>
      <w:r w:rsidR="00C76849" w:rsidRPr="00065081">
        <w:rPr>
          <w:noProof/>
        </w:rPr>
        <w:t>nabave opreme za vrtić u Vrsaru koji nije bio planiran, međutim navedeno se smatra utroškom sredstva u skladu s odobrenim proračunom budući da je isto financirano iz realizirane namjenske donacije.</w:t>
      </w:r>
    </w:p>
    <w:p w14:paraId="3670209A" w14:textId="70A28214" w:rsidR="00576863" w:rsidRPr="00F82E33" w:rsidRDefault="003C7595" w:rsidP="00D5623D">
      <w:pPr>
        <w:pStyle w:val="Odlomakpopisa"/>
        <w:numPr>
          <w:ilvl w:val="1"/>
          <w:numId w:val="1"/>
        </w:numPr>
        <w:spacing w:before="360" w:after="240"/>
        <w:ind w:left="924" w:hanging="567"/>
        <w:contextualSpacing/>
        <w:jc w:val="both"/>
        <w:rPr>
          <w:b/>
          <w:caps/>
          <w:sz w:val="24"/>
          <w:szCs w:val="24"/>
          <w:lang w:val="hr-HR"/>
        </w:rPr>
      </w:pPr>
      <w:r w:rsidRPr="00F82E33">
        <w:rPr>
          <w:b/>
          <w:caps/>
          <w:sz w:val="24"/>
          <w:szCs w:val="24"/>
          <w:lang w:val="hr-HR"/>
        </w:rPr>
        <w:t xml:space="preserve">PROGRAM JAVNIH POTREBA U </w:t>
      </w:r>
      <w:r w:rsidR="00D737D6" w:rsidRPr="00F82E33">
        <w:rPr>
          <w:b/>
          <w:caps/>
          <w:sz w:val="24"/>
          <w:szCs w:val="24"/>
          <w:lang w:val="hr-HR"/>
        </w:rPr>
        <w:t>obrazovanju</w:t>
      </w:r>
    </w:p>
    <w:p w14:paraId="069F8ACB" w14:textId="77777777" w:rsidR="00576863" w:rsidRPr="00F82E33" w:rsidRDefault="00576863" w:rsidP="00576863">
      <w:pPr>
        <w:spacing w:before="120" w:after="120"/>
        <w:ind w:firstLine="567"/>
        <w:jc w:val="both"/>
      </w:pPr>
      <w:r w:rsidRPr="00F82E33">
        <w:t>Pokazatelji uspješnosti programa školstva i obrazovanja vidljivi su kroz broj osnovnoškolaca u programima iznad standarda, broj i postotak polaznika glazbene škole u odnosu na broj učenika, postotak stipendista u odnosu na broj učenika i studenata.</w:t>
      </w:r>
    </w:p>
    <w:p w14:paraId="26C17EE6" w14:textId="13F22BD6" w:rsidR="00C112E4" w:rsidRDefault="00576863" w:rsidP="00C112E4">
      <w:pPr>
        <w:spacing w:before="120" w:after="120"/>
        <w:ind w:firstLine="567"/>
        <w:jc w:val="both"/>
        <w:rPr>
          <w:rFonts w:ascii="Calibri" w:eastAsia="Calibri" w:hAnsi="Calibri"/>
          <w:sz w:val="20"/>
          <w:szCs w:val="20"/>
        </w:rPr>
      </w:pPr>
      <w:r w:rsidRPr="00F82E33">
        <w:t xml:space="preserve">Rashodi programa </w:t>
      </w:r>
      <w:r w:rsidR="00D737D6" w:rsidRPr="00F82E33">
        <w:t>javnih potreba u obrazovanju</w:t>
      </w:r>
      <w:r w:rsidRPr="00F82E33">
        <w:t xml:space="preserve"> sudjeluju sa </w:t>
      </w:r>
      <w:r w:rsidR="00E67252" w:rsidRPr="00F82E33">
        <w:t>4,93</w:t>
      </w:r>
      <w:r w:rsidRPr="00F82E33">
        <w:t xml:space="preserve">% u ukupnim rashodima i izdacima izvještajnog razdoblja, a ostvareni su u iznosu od </w:t>
      </w:r>
      <w:r w:rsidR="00E67252" w:rsidRPr="00F82E33">
        <w:t>640.179,64</w:t>
      </w:r>
      <w:r w:rsidRPr="00F82E33">
        <w:t xml:space="preserve"> kn što je </w:t>
      </w:r>
      <w:r w:rsidR="00E67252" w:rsidRPr="00F82E33">
        <w:t>37,47</w:t>
      </w:r>
      <w:r w:rsidRPr="00F82E33">
        <w:t>% godišnjeg plana.</w:t>
      </w:r>
      <w:r w:rsidRPr="00AC750B">
        <w:rPr>
          <w:color w:val="FF0000"/>
        </w:rPr>
        <w:t xml:space="preserve"> </w:t>
      </w:r>
      <w:r w:rsidR="00C112E4">
        <w:rPr>
          <w:color w:val="FF0000"/>
          <w:sz w:val="12"/>
          <w:szCs w:val="12"/>
        </w:rPr>
        <w:fldChar w:fldCharType="begin"/>
      </w:r>
      <w:r w:rsidR="00C112E4">
        <w:rPr>
          <w:color w:val="FF0000"/>
          <w:sz w:val="12"/>
          <w:szCs w:val="12"/>
        </w:rPr>
        <w:instrText xml:space="preserve"> LINK Excel.Sheet.8 "https://vrsar-my.sharepoint.com/personal/ines_sepic_vrsar_hr/Documents/Dokumenti/RADNA%20mapa/PRORAČUN/Radno_IZVRŠENJE%20proračuna/IZVRŠENJE_2021_polugodišnje_radno/1_izvršenje%202021-06_radno/Ispis%20izvršenja%20proračuna%202021-06.xls" "analitika R!R346C2:R375C5" \a \f 4 \h </w:instrText>
      </w:r>
      <w:r w:rsidR="00C112E4">
        <w:rPr>
          <w:color w:val="FF0000"/>
          <w:sz w:val="12"/>
          <w:szCs w:val="12"/>
        </w:rPr>
        <w:fldChar w:fldCharType="separate"/>
      </w:r>
    </w:p>
    <w:tbl>
      <w:tblPr>
        <w:tblW w:w="8940" w:type="dxa"/>
        <w:jc w:val="center"/>
        <w:tblLook w:val="04A0" w:firstRow="1" w:lastRow="0" w:firstColumn="1" w:lastColumn="0" w:noHBand="0" w:noVBand="1"/>
      </w:tblPr>
      <w:tblGrid>
        <w:gridCol w:w="5500"/>
        <w:gridCol w:w="1340"/>
        <w:gridCol w:w="1340"/>
        <w:gridCol w:w="760"/>
      </w:tblGrid>
      <w:tr w:rsidR="00C112E4" w:rsidRPr="00C112E4" w14:paraId="4EB34FA8" w14:textId="77777777" w:rsidTr="00E262E4">
        <w:trPr>
          <w:trHeight w:val="510"/>
          <w:jc w:val="center"/>
        </w:trPr>
        <w:tc>
          <w:tcPr>
            <w:tcW w:w="5500" w:type="dxa"/>
            <w:tcBorders>
              <w:top w:val="single" w:sz="4" w:space="0" w:color="auto"/>
              <w:left w:val="nil"/>
              <w:bottom w:val="single" w:sz="4" w:space="0" w:color="auto"/>
              <w:right w:val="nil"/>
            </w:tcBorders>
            <w:shd w:val="clear" w:color="auto" w:fill="auto"/>
            <w:vAlign w:val="center"/>
            <w:hideMark/>
          </w:tcPr>
          <w:p w14:paraId="7312A35E" w14:textId="57E92872" w:rsidR="00C112E4" w:rsidRPr="00C112E4" w:rsidRDefault="00C112E4">
            <w:pPr>
              <w:jc w:val="center"/>
              <w:rPr>
                <w:sz w:val="20"/>
                <w:szCs w:val="20"/>
              </w:rPr>
            </w:pPr>
            <w:r w:rsidRPr="00C112E4">
              <w:rPr>
                <w:sz w:val="20"/>
                <w:szCs w:val="20"/>
              </w:rPr>
              <w:t>Račun / opis</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123287" w14:textId="77777777" w:rsidR="00C112E4" w:rsidRPr="00C112E4" w:rsidRDefault="00C112E4" w:rsidP="00C112E4">
            <w:pPr>
              <w:jc w:val="center"/>
              <w:rPr>
                <w:sz w:val="20"/>
                <w:szCs w:val="20"/>
              </w:rPr>
            </w:pPr>
            <w:r w:rsidRPr="00C112E4">
              <w:rPr>
                <w:sz w:val="20"/>
                <w:szCs w:val="20"/>
              </w:rPr>
              <w:t>Tekući plan             01-12/2021</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2E2935BE" w14:textId="77777777" w:rsidR="00C112E4" w:rsidRPr="00C112E4" w:rsidRDefault="00C112E4" w:rsidP="00C112E4">
            <w:pPr>
              <w:jc w:val="center"/>
              <w:rPr>
                <w:sz w:val="20"/>
                <w:szCs w:val="20"/>
              </w:rPr>
            </w:pPr>
            <w:r w:rsidRPr="00C112E4">
              <w:rPr>
                <w:sz w:val="20"/>
                <w:szCs w:val="20"/>
              </w:rPr>
              <w:t xml:space="preserve">  Izvršenje         01-06/2021</w:t>
            </w:r>
          </w:p>
        </w:tc>
        <w:tc>
          <w:tcPr>
            <w:tcW w:w="760" w:type="dxa"/>
            <w:tcBorders>
              <w:top w:val="single" w:sz="4" w:space="0" w:color="auto"/>
              <w:left w:val="nil"/>
              <w:bottom w:val="single" w:sz="4" w:space="0" w:color="auto"/>
            </w:tcBorders>
            <w:shd w:val="clear" w:color="auto" w:fill="auto"/>
            <w:vAlign w:val="center"/>
            <w:hideMark/>
          </w:tcPr>
          <w:p w14:paraId="7DFF858C" w14:textId="77777777" w:rsidR="00C112E4" w:rsidRPr="00C112E4" w:rsidRDefault="00C112E4" w:rsidP="00C112E4">
            <w:pPr>
              <w:jc w:val="center"/>
              <w:rPr>
                <w:sz w:val="20"/>
                <w:szCs w:val="20"/>
              </w:rPr>
            </w:pPr>
            <w:r w:rsidRPr="00C112E4">
              <w:rPr>
                <w:sz w:val="20"/>
                <w:szCs w:val="20"/>
              </w:rPr>
              <w:t>Indeks</w:t>
            </w:r>
          </w:p>
        </w:tc>
      </w:tr>
      <w:tr w:rsidR="00C112E4" w:rsidRPr="00C112E4" w14:paraId="41E282B2" w14:textId="77777777" w:rsidTr="00E262E4">
        <w:trPr>
          <w:trHeight w:val="255"/>
          <w:jc w:val="center"/>
        </w:trPr>
        <w:tc>
          <w:tcPr>
            <w:tcW w:w="5500" w:type="dxa"/>
            <w:tcBorders>
              <w:top w:val="nil"/>
              <w:left w:val="nil"/>
              <w:bottom w:val="single" w:sz="4" w:space="0" w:color="auto"/>
              <w:right w:val="single" w:sz="4" w:space="0" w:color="auto"/>
            </w:tcBorders>
            <w:shd w:val="clear" w:color="auto" w:fill="auto"/>
            <w:noWrap/>
            <w:vAlign w:val="bottom"/>
            <w:hideMark/>
          </w:tcPr>
          <w:p w14:paraId="5003CD5A" w14:textId="77777777" w:rsidR="00C112E4" w:rsidRPr="00C112E4" w:rsidRDefault="00C112E4" w:rsidP="00C112E4">
            <w:pPr>
              <w:jc w:val="center"/>
              <w:rPr>
                <w:sz w:val="20"/>
                <w:szCs w:val="20"/>
              </w:rPr>
            </w:pPr>
            <w:r w:rsidRPr="00C112E4">
              <w:rPr>
                <w:sz w:val="20"/>
                <w:szCs w:val="20"/>
              </w:rPr>
              <w:t>1</w:t>
            </w:r>
          </w:p>
        </w:tc>
        <w:tc>
          <w:tcPr>
            <w:tcW w:w="1340" w:type="dxa"/>
            <w:tcBorders>
              <w:top w:val="nil"/>
              <w:left w:val="nil"/>
              <w:bottom w:val="single" w:sz="4" w:space="0" w:color="auto"/>
              <w:right w:val="single" w:sz="4" w:space="0" w:color="auto"/>
            </w:tcBorders>
            <w:shd w:val="clear" w:color="auto" w:fill="auto"/>
            <w:noWrap/>
            <w:vAlign w:val="bottom"/>
            <w:hideMark/>
          </w:tcPr>
          <w:p w14:paraId="3CE9D00F" w14:textId="77777777" w:rsidR="00C112E4" w:rsidRPr="00C112E4" w:rsidRDefault="00C112E4" w:rsidP="00C112E4">
            <w:pPr>
              <w:jc w:val="center"/>
              <w:rPr>
                <w:sz w:val="20"/>
                <w:szCs w:val="20"/>
              </w:rPr>
            </w:pPr>
            <w:r w:rsidRPr="00C112E4">
              <w:rPr>
                <w:sz w:val="20"/>
                <w:szCs w:val="20"/>
              </w:rPr>
              <w:t>2</w:t>
            </w:r>
          </w:p>
        </w:tc>
        <w:tc>
          <w:tcPr>
            <w:tcW w:w="1340" w:type="dxa"/>
            <w:tcBorders>
              <w:top w:val="nil"/>
              <w:left w:val="nil"/>
              <w:bottom w:val="single" w:sz="4" w:space="0" w:color="auto"/>
              <w:right w:val="single" w:sz="4" w:space="0" w:color="auto"/>
            </w:tcBorders>
            <w:shd w:val="clear" w:color="auto" w:fill="auto"/>
            <w:noWrap/>
            <w:vAlign w:val="bottom"/>
            <w:hideMark/>
          </w:tcPr>
          <w:p w14:paraId="70DFAB89" w14:textId="77777777" w:rsidR="00C112E4" w:rsidRPr="00C112E4" w:rsidRDefault="00C112E4" w:rsidP="00C112E4">
            <w:pPr>
              <w:jc w:val="center"/>
              <w:rPr>
                <w:sz w:val="20"/>
                <w:szCs w:val="20"/>
              </w:rPr>
            </w:pPr>
            <w:r w:rsidRPr="00C112E4">
              <w:rPr>
                <w:sz w:val="20"/>
                <w:szCs w:val="20"/>
              </w:rPr>
              <w:t>3</w:t>
            </w:r>
          </w:p>
        </w:tc>
        <w:tc>
          <w:tcPr>
            <w:tcW w:w="760" w:type="dxa"/>
            <w:tcBorders>
              <w:top w:val="single" w:sz="4" w:space="0" w:color="auto"/>
              <w:left w:val="nil"/>
              <w:bottom w:val="single" w:sz="4" w:space="0" w:color="auto"/>
            </w:tcBorders>
            <w:shd w:val="clear" w:color="auto" w:fill="auto"/>
            <w:noWrap/>
            <w:vAlign w:val="bottom"/>
            <w:hideMark/>
          </w:tcPr>
          <w:p w14:paraId="4FC489AD" w14:textId="77777777" w:rsidR="00C112E4" w:rsidRPr="00C112E4" w:rsidRDefault="00C112E4" w:rsidP="00C112E4">
            <w:pPr>
              <w:jc w:val="center"/>
              <w:rPr>
                <w:sz w:val="20"/>
                <w:szCs w:val="20"/>
              </w:rPr>
            </w:pPr>
            <w:r w:rsidRPr="00C112E4">
              <w:rPr>
                <w:sz w:val="20"/>
                <w:szCs w:val="20"/>
              </w:rPr>
              <w:t>4=3/2</w:t>
            </w:r>
          </w:p>
        </w:tc>
      </w:tr>
      <w:tr w:rsidR="00C112E4" w:rsidRPr="00C112E4" w14:paraId="6C5D2A3E" w14:textId="77777777" w:rsidTr="00C112E4">
        <w:trPr>
          <w:trHeight w:val="300"/>
          <w:jc w:val="center"/>
        </w:trPr>
        <w:tc>
          <w:tcPr>
            <w:tcW w:w="5500" w:type="dxa"/>
            <w:tcBorders>
              <w:top w:val="nil"/>
              <w:left w:val="nil"/>
              <w:bottom w:val="nil"/>
              <w:right w:val="nil"/>
            </w:tcBorders>
            <w:shd w:val="clear" w:color="FFBD9D" w:fill="FFBD9D"/>
            <w:vAlign w:val="center"/>
            <w:hideMark/>
          </w:tcPr>
          <w:p w14:paraId="29BCC021" w14:textId="77777777" w:rsidR="00C112E4" w:rsidRPr="00C112E4" w:rsidRDefault="00C112E4" w:rsidP="00C112E4">
            <w:pPr>
              <w:rPr>
                <w:b/>
                <w:bCs/>
                <w:color w:val="000000"/>
                <w:sz w:val="20"/>
                <w:szCs w:val="20"/>
              </w:rPr>
            </w:pPr>
            <w:r w:rsidRPr="00C112E4">
              <w:rPr>
                <w:b/>
                <w:bCs/>
                <w:color w:val="000000"/>
                <w:sz w:val="20"/>
                <w:szCs w:val="20"/>
              </w:rPr>
              <w:t>JAVNE POTREBE U OBRAZOVANJU</w:t>
            </w:r>
          </w:p>
        </w:tc>
        <w:tc>
          <w:tcPr>
            <w:tcW w:w="1340" w:type="dxa"/>
            <w:tcBorders>
              <w:top w:val="nil"/>
              <w:left w:val="nil"/>
              <w:bottom w:val="nil"/>
              <w:right w:val="nil"/>
            </w:tcBorders>
            <w:shd w:val="clear" w:color="FFBD9D" w:fill="FFBD9D"/>
            <w:vAlign w:val="center"/>
            <w:hideMark/>
          </w:tcPr>
          <w:p w14:paraId="4923872E" w14:textId="77777777" w:rsidR="00C112E4" w:rsidRPr="00C112E4" w:rsidRDefault="00C112E4" w:rsidP="00C112E4">
            <w:pPr>
              <w:jc w:val="right"/>
              <w:rPr>
                <w:b/>
                <w:bCs/>
                <w:color w:val="000000"/>
                <w:sz w:val="20"/>
                <w:szCs w:val="20"/>
              </w:rPr>
            </w:pPr>
            <w:r w:rsidRPr="00C112E4">
              <w:rPr>
                <w:b/>
                <w:bCs/>
                <w:color w:val="000000"/>
                <w:sz w:val="20"/>
                <w:szCs w:val="20"/>
              </w:rPr>
              <w:t>1.872.500,00</w:t>
            </w:r>
          </w:p>
        </w:tc>
        <w:tc>
          <w:tcPr>
            <w:tcW w:w="1340" w:type="dxa"/>
            <w:tcBorders>
              <w:top w:val="nil"/>
              <w:left w:val="nil"/>
              <w:bottom w:val="nil"/>
              <w:right w:val="nil"/>
            </w:tcBorders>
            <w:shd w:val="clear" w:color="FFBD9D" w:fill="FFBD9D"/>
            <w:vAlign w:val="center"/>
            <w:hideMark/>
          </w:tcPr>
          <w:p w14:paraId="7305DDB4" w14:textId="77777777" w:rsidR="00C112E4" w:rsidRPr="00C112E4" w:rsidRDefault="00C112E4" w:rsidP="00C112E4">
            <w:pPr>
              <w:jc w:val="right"/>
              <w:rPr>
                <w:b/>
                <w:bCs/>
                <w:color w:val="000000"/>
                <w:sz w:val="20"/>
                <w:szCs w:val="20"/>
              </w:rPr>
            </w:pPr>
            <w:r w:rsidRPr="00C112E4">
              <w:rPr>
                <w:b/>
                <w:bCs/>
                <w:color w:val="000000"/>
                <w:sz w:val="20"/>
                <w:szCs w:val="20"/>
              </w:rPr>
              <w:t>687.590,95</w:t>
            </w:r>
          </w:p>
        </w:tc>
        <w:tc>
          <w:tcPr>
            <w:tcW w:w="760" w:type="dxa"/>
            <w:tcBorders>
              <w:top w:val="nil"/>
              <w:left w:val="nil"/>
              <w:bottom w:val="nil"/>
              <w:right w:val="nil"/>
            </w:tcBorders>
            <w:shd w:val="clear" w:color="FFBD9D" w:fill="FFBD9D"/>
            <w:vAlign w:val="center"/>
            <w:hideMark/>
          </w:tcPr>
          <w:p w14:paraId="4317351B" w14:textId="77777777" w:rsidR="00C112E4" w:rsidRPr="00C112E4" w:rsidRDefault="00C112E4" w:rsidP="00C112E4">
            <w:pPr>
              <w:jc w:val="right"/>
              <w:rPr>
                <w:b/>
                <w:bCs/>
                <w:color w:val="000000"/>
                <w:sz w:val="20"/>
                <w:szCs w:val="20"/>
              </w:rPr>
            </w:pPr>
            <w:r w:rsidRPr="00C112E4">
              <w:rPr>
                <w:b/>
                <w:bCs/>
                <w:color w:val="000000"/>
                <w:sz w:val="20"/>
                <w:szCs w:val="20"/>
              </w:rPr>
              <w:t>36,72</w:t>
            </w:r>
          </w:p>
        </w:tc>
      </w:tr>
      <w:tr w:rsidR="00C112E4" w:rsidRPr="00C112E4" w14:paraId="1C99906B" w14:textId="77777777" w:rsidTr="00C112E4">
        <w:trPr>
          <w:trHeight w:val="300"/>
          <w:jc w:val="center"/>
        </w:trPr>
        <w:tc>
          <w:tcPr>
            <w:tcW w:w="5500" w:type="dxa"/>
            <w:tcBorders>
              <w:top w:val="nil"/>
              <w:left w:val="nil"/>
              <w:bottom w:val="nil"/>
              <w:right w:val="nil"/>
            </w:tcBorders>
            <w:shd w:val="clear" w:color="FFFFB0" w:fill="FFFFCC"/>
            <w:vAlign w:val="center"/>
            <w:hideMark/>
          </w:tcPr>
          <w:p w14:paraId="4D2A79C5" w14:textId="77777777" w:rsidR="00C112E4" w:rsidRPr="00C112E4" w:rsidRDefault="00C112E4" w:rsidP="00C112E4">
            <w:pPr>
              <w:rPr>
                <w:b/>
                <w:bCs/>
                <w:color w:val="000000"/>
                <w:sz w:val="20"/>
                <w:szCs w:val="20"/>
              </w:rPr>
            </w:pPr>
            <w:r w:rsidRPr="00C112E4">
              <w:rPr>
                <w:b/>
                <w:bCs/>
                <w:color w:val="000000"/>
                <w:sz w:val="20"/>
                <w:szCs w:val="20"/>
              </w:rPr>
              <w:t>OŠ Vrsar</w:t>
            </w:r>
          </w:p>
        </w:tc>
        <w:tc>
          <w:tcPr>
            <w:tcW w:w="1340" w:type="dxa"/>
            <w:tcBorders>
              <w:top w:val="nil"/>
              <w:left w:val="nil"/>
              <w:bottom w:val="nil"/>
              <w:right w:val="nil"/>
            </w:tcBorders>
            <w:shd w:val="clear" w:color="FFFFB0" w:fill="FFFFCC"/>
            <w:vAlign w:val="center"/>
            <w:hideMark/>
          </w:tcPr>
          <w:p w14:paraId="718E4E1C" w14:textId="77777777" w:rsidR="00C112E4" w:rsidRPr="00C112E4" w:rsidRDefault="00C112E4" w:rsidP="00C112E4">
            <w:pPr>
              <w:jc w:val="right"/>
              <w:rPr>
                <w:b/>
                <w:bCs/>
                <w:color w:val="000000"/>
                <w:sz w:val="20"/>
                <w:szCs w:val="20"/>
              </w:rPr>
            </w:pPr>
            <w:r w:rsidRPr="00C112E4">
              <w:rPr>
                <w:b/>
                <w:bCs/>
                <w:color w:val="000000"/>
                <w:sz w:val="20"/>
                <w:szCs w:val="20"/>
              </w:rPr>
              <w:t>719.000,00</w:t>
            </w:r>
          </w:p>
        </w:tc>
        <w:tc>
          <w:tcPr>
            <w:tcW w:w="1340" w:type="dxa"/>
            <w:tcBorders>
              <w:top w:val="nil"/>
              <w:left w:val="nil"/>
              <w:bottom w:val="nil"/>
              <w:right w:val="nil"/>
            </w:tcBorders>
            <w:shd w:val="clear" w:color="FFFFB0" w:fill="FFFFCC"/>
            <w:vAlign w:val="center"/>
            <w:hideMark/>
          </w:tcPr>
          <w:p w14:paraId="7B577650" w14:textId="77777777" w:rsidR="00C112E4" w:rsidRPr="00C112E4" w:rsidRDefault="00C112E4" w:rsidP="00C112E4">
            <w:pPr>
              <w:jc w:val="right"/>
              <w:rPr>
                <w:b/>
                <w:bCs/>
                <w:color w:val="000000"/>
                <w:sz w:val="20"/>
                <w:szCs w:val="20"/>
              </w:rPr>
            </w:pPr>
            <w:r w:rsidRPr="00C112E4">
              <w:rPr>
                <w:b/>
                <w:bCs/>
                <w:color w:val="000000"/>
                <w:sz w:val="20"/>
                <w:szCs w:val="20"/>
              </w:rPr>
              <w:t>221.330,68</w:t>
            </w:r>
          </w:p>
        </w:tc>
        <w:tc>
          <w:tcPr>
            <w:tcW w:w="760" w:type="dxa"/>
            <w:tcBorders>
              <w:top w:val="nil"/>
              <w:left w:val="nil"/>
              <w:bottom w:val="nil"/>
              <w:right w:val="nil"/>
            </w:tcBorders>
            <w:shd w:val="clear" w:color="FFFFB0" w:fill="FFFFCC"/>
            <w:vAlign w:val="center"/>
            <w:hideMark/>
          </w:tcPr>
          <w:p w14:paraId="6562DBDD" w14:textId="77777777" w:rsidR="00C112E4" w:rsidRPr="00C112E4" w:rsidRDefault="00C112E4" w:rsidP="00C112E4">
            <w:pPr>
              <w:jc w:val="right"/>
              <w:rPr>
                <w:b/>
                <w:bCs/>
                <w:color w:val="000000"/>
                <w:sz w:val="20"/>
                <w:szCs w:val="20"/>
              </w:rPr>
            </w:pPr>
            <w:r w:rsidRPr="00C112E4">
              <w:rPr>
                <w:b/>
                <w:bCs/>
                <w:color w:val="000000"/>
                <w:sz w:val="20"/>
                <w:szCs w:val="20"/>
              </w:rPr>
              <w:t>30,78</w:t>
            </w:r>
          </w:p>
        </w:tc>
      </w:tr>
      <w:tr w:rsidR="00C112E4" w:rsidRPr="00C112E4" w14:paraId="2001F608" w14:textId="77777777" w:rsidTr="00C112E4">
        <w:trPr>
          <w:trHeight w:val="300"/>
          <w:jc w:val="center"/>
        </w:trPr>
        <w:tc>
          <w:tcPr>
            <w:tcW w:w="5500" w:type="dxa"/>
            <w:tcBorders>
              <w:top w:val="nil"/>
              <w:left w:val="nil"/>
              <w:bottom w:val="nil"/>
              <w:right w:val="nil"/>
            </w:tcBorders>
            <w:shd w:val="clear" w:color="FFFFFF" w:fill="FFFFFF"/>
            <w:vAlign w:val="center"/>
            <w:hideMark/>
          </w:tcPr>
          <w:p w14:paraId="4A461843" w14:textId="77777777" w:rsidR="00C112E4" w:rsidRPr="00C112E4" w:rsidRDefault="00C112E4" w:rsidP="00C112E4">
            <w:pPr>
              <w:rPr>
                <w:b/>
                <w:bCs/>
                <w:color w:val="000000"/>
                <w:sz w:val="20"/>
                <w:szCs w:val="20"/>
              </w:rPr>
            </w:pPr>
            <w:r w:rsidRPr="00C112E4">
              <w:rPr>
                <w:b/>
                <w:bCs/>
                <w:color w:val="000000"/>
                <w:sz w:val="20"/>
                <w:szCs w:val="20"/>
              </w:rPr>
              <w:t>Rashodi poslovanja</w:t>
            </w:r>
          </w:p>
        </w:tc>
        <w:tc>
          <w:tcPr>
            <w:tcW w:w="1340" w:type="dxa"/>
            <w:tcBorders>
              <w:top w:val="nil"/>
              <w:left w:val="nil"/>
              <w:bottom w:val="nil"/>
              <w:right w:val="nil"/>
            </w:tcBorders>
            <w:shd w:val="clear" w:color="FFFFFF" w:fill="FFFFFF"/>
            <w:vAlign w:val="center"/>
            <w:hideMark/>
          </w:tcPr>
          <w:p w14:paraId="7E1D8F70" w14:textId="77777777" w:rsidR="00C112E4" w:rsidRPr="00C112E4" w:rsidRDefault="00C112E4" w:rsidP="00C112E4">
            <w:pPr>
              <w:jc w:val="right"/>
              <w:rPr>
                <w:b/>
                <w:bCs/>
                <w:color w:val="000000"/>
                <w:sz w:val="20"/>
                <w:szCs w:val="20"/>
              </w:rPr>
            </w:pPr>
            <w:r w:rsidRPr="00C112E4">
              <w:rPr>
                <w:b/>
                <w:bCs/>
                <w:color w:val="000000"/>
                <w:sz w:val="20"/>
                <w:szCs w:val="20"/>
              </w:rPr>
              <w:t>719.000,00</w:t>
            </w:r>
          </w:p>
        </w:tc>
        <w:tc>
          <w:tcPr>
            <w:tcW w:w="1340" w:type="dxa"/>
            <w:tcBorders>
              <w:top w:val="nil"/>
              <w:left w:val="nil"/>
              <w:bottom w:val="nil"/>
              <w:right w:val="nil"/>
            </w:tcBorders>
            <w:shd w:val="clear" w:color="FFFFFF" w:fill="FFFFFF"/>
            <w:vAlign w:val="center"/>
            <w:hideMark/>
          </w:tcPr>
          <w:p w14:paraId="4F14B85E" w14:textId="77777777" w:rsidR="00C112E4" w:rsidRPr="00C112E4" w:rsidRDefault="00C112E4" w:rsidP="00C112E4">
            <w:pPr>
              <w:jc w:val="right"/>
              <w:rPr>
                <w:b/>
                <w:bCs/>
                <w:color w:val="000000"/>
                <w:sz w:val="20"/>
                <w:szCs w:val="20"/>
              </w:rPr>
            </w:pPr>
            <w:r w:rsidRPr="00C112E4">
              <w:rPr>
                <w:b/>
                <w:bCs/>
                <w:color w:val="000000"/>
                <w:sz w:val="20"/>
                <w:szCs w:val="20"/>
              </w:rPr>
              <w:t>221.330,68</w:t>
            </w:r>
          </w:p>
        </w:tc>
        <w:tc>
          <w:tcPr>
            <w:tcW w:w="760" w:type="dxa"/>
            <w:tcBorders>
              <w:top w:val="nil"/>
              <w:left w:val="nil"/>
              <w:bottom w:val="nil"/>
              <w:right w:val="nil"/>
            </w:tcBorders>
            <w:shd w:val="clear" w:color="FFFFFF" w:fill="FFFFFF"/>
            <w:vAlign w:val="center"/>
            <w:hideMark/>
          </w:tcPr>
          <w:p w14:paraId="68F1D193" w14:textId="77777777" w:rsidR="00C112E4" w:rsidRPr="00C112E4" w:rsidRDefault="00C112E4" w:rsidP="00C112E4">
            <w:pPr>
              <w:jc w:val="right"/>
              <w:rPr>
                <w:b/>
                <w:bCs/>
                <w:color w:val="000000"/>
                <w:sz w:val="20"/>
                <w:szCs w:val="20"/>
              </w:rPr>
            </w:pPr>
            <w:r w:rsidRPr="00C112E4">
              <w:rPr>
                <w:b/>
                <w:bCs/>
                <w:color w:val="000000"/>
                <w:sz w:val="20"/>
                <w:szCs w:val="20"/>
              </w:rPr>
              <w:t>30,78</w:t>
            </w:r>
          </w:p>
        </w:tc>
      </w:tr>
      <w:tr w:rsidR="00C112E4" w:rsidRPr="00C112E4" w14:paraId="6ABE33B9" w14:textId="77777777" w:rsidTr="00C112E4">
        <w:trPr>
          <w:trHeight w:val="300"/>
          <w:jc w:val="center"/>
        </w:trPr>
        <w:tc>
          <w:tcPr>
            <w:tcW w:w="5500" w:type="dxa"/>
            <w:tcBorders>
              <w:top w:val="nil"/>
              <w:left w:val="nil"/>
              <w:bottom w:val="nil"/>
              <w:right w:val="nil"/>
            </w:tcBorders>
            <w:shd w:val="clear" w:color="auto" w:fill="auto"/>
            <w:vAlign w:val="center"/>
            <w:hideMark/>
          </w:tcPr>
          <w:p w14:paraId="06484D87" w14:textId="77777777" w:rsidR="00C112E4" w:rsidRPr="00C112E4" w:rsidRDefault="00C112E4" w:rsidP="00C112E4">
            <w:pPr>
              <w:rPr>
                <w:b/>
                <w:bCs/>
                <w:color w:val="000000"/>
                <w:sz w:val="20"/>
                <w:szCs w:val="20"/>
              </w:rPr>
            </w:pPr>
            <w:r w:rsidRPr="00C112E4">
              <w:rPr>
                <w:b/>
                <w:bCs/>
                <w:color w:val="000000"/>
                <w:sz w:val="20"/>
                <w:szCs w:val="20"/>
              </w:rPr>
              <w:t>Pomoći dane u inozemstvo i unutar općeg proračuna</w:t>
            </w:r>
          </w:p>
        </w:tc>
        <w:tc>
          <w:tcPr>
            <w:tcW w:w="1340" w:type="dxa"/>
            <w:tcBorders>
              <w:top w:val="nil"/>
              <w:left w:val="nil"/>
              <w:bottom w:val="nil"/>
              <w:right w:val="nil"/>
            </w:tcBorders>
            <w:shd w:val="clear" w:color="auto" w:fill="auto"/>
            <w:vAlign w:val="center"/>
            <w:hideMark/>
          </w:tcPr>
          <w:p w14:paraId="1ED2E57F" w14:textId="77777777" w:rsidR="00C112E4" w:rsidRPr="00C112E4" w:rsidRDefault="00C112E4" w:rsidP="00C112E4">
            <w:pPr>
              <w:jc w:val="right"/>
              <w:rPr>
                <w:b/>
                <w:bCs/>
                <w:color w:val="000000"/>
                <w:sz w:val="20"/>
                <w:szCs w:val="20"/>
              </w:rPr>
            </w:pPr>
            <w:r w:rsidRPr="00C112E4">
              <w:rPr>
                <w:b/>
                <w:bCs/>
                <w:color w:val="000000"/>
                <w:sz w:val="20"/>
                <w:szCs w:val="20"/>
              </w:rPr>
              <w:t>719.000,00</w:t>
            </w:r>
          </w:p>
        </w:tc>
        <w:tc>
          <w:tcPr>
            <w:tcW w:w="1340" w:type="dxa"/>
            <w:tcBorders>
              <w:top w:val="nil"/>
              <w:left w:val="nil"/>
              <w:bottom w:val="nil"/>
              <w:right w:val="nil"/>
            </w:tcBorders>
            <w:shd w:val="clear" w:color="auto" w:fill="auto"/>
            <w:vAlign w:val="center"/>
            <w:hideMark/>
          </w:tcPr>
          <w:p w14:paraId="1BBB0E7C" w14:textId="77777777" w:rsidR="00C112E4" w:rsidRPr="00C112E4" w:rsidRDefault="00C112E4" w:rsidP="00C112E4">
            <w:pPr>
              <w:jc w:val="right"/>
              <w:rPr>
                <w:b/>
                <w:bCs/>
                <w:color w:val="000000"/>
                <w:sz w:val="20"/>
                <w:szCs w:val="20"/>
              </w:rPr>
            </w:pPr>
            <w:r w:rsidRPr="00C112E4">
              <w:rPr>
                <w:b/>
                <w:bCs/>
                <w:color w:val="000000"/>
                <w:sz w:val="20"/>
                <w:szCs w:val="20"/>
              </w:rPr>
              <w:t>221.330,68</w:t>
            </w:r>
          </w:p>
        </w:tc>
        <w:tc>
          <w:tcPr>
            <w:tcW w:w="760" w:type="dxa"/>
            <w:tcBorders>
              <w:top w:val="nil"/>
              <w:left w:val="nil"/>
              <w:bottom w:val="nil"/>
              <w:right w:val="nil"/>
            </w:tcBorders>
            <w:shd w:val="clear" w:color="auto" w:fill="auto"/>
            <w:vAlign w:val="center"/>
            <w:hideMark/>
          </w:tcPr>
          <w:p w14:paraId="72275A40" w14:textId="77777777" w:rsidR="00C112E4" w:rsidRPr="00C112E4" w:rsidRDefault="00C112E4" w:rsidP="00C112E4">
            <w:pPr>
              <w:jc w:val="right"/>
              <w:rPr>
                <w:b/>
                <w:bCs/>
                <w:color w:val="000000"/>
                <w:sz w:val="20"/>
                <w:szCs w:val="20"/>
              </w:rPr>
            </w:pPr>
            <w:r w:rsidRPr="00C112E4">
              <w:rPr>
                <w:b/>
                <w:bCs/>
                <w:color w:val="000000"/>
                <w:sz w:val="20"/>
                <w:szCs w:val="20"/>
              </w:rPr>
              <w:t>30,78</w:t>
            </w:r>
          </w:p>
        </w:tc>
      </w:tr>
      <w:tr w:rsidR="00C112E4" w:rsidRPr="00C112E4" w14:paraId="511831E5" w14:textId="77777777" w:rsidTr="00C112E4">
        <w:trPr>
          <w:trHeight w:val="300"/>
          <w:jc w:val="center"/>
        </w:trPr>
        <w:tc>
          <w:tcPr>
            <w:tcW w:w="5500" w:type="dxa"/>
            <w:tcBorders>
              <w:top w:val="nil"/>
              <w:left w:val="nil"/>
              <w:bottom w:val="nil"/>
              <w:right w:val="nil"/>
            </w:tcBorders>
            <w:shd w:val="clear" w:color="auto" w:fill="auto"/>
            <w:vAlign w:val="center"/>
            <w:hideMark/>
          </w:tcPr>
          <w:p w14:paraId="1DD31E65" w14:textId="77777777" w:rsidR="00C112E4" w:rsidRPr="00C112E4" w:rsidRDefault="00C112E4" w:rsidP="00C112E4">
            <w:pPr>
              <w:rPr>
                <w:b/>
                <w:bCs/>
                <w:color w:val="000000"/>
                <w:sz w:val="20"/>
                <w:szCs w:val="20"/>
              </w:rPr>
            </w:pPr>
            <w:r w:rsidRPr="00C112E4">
              <w:rPr>
                <w:b/>
                <w:bCs/>
                <w:color w:val="000000"/>
                <w:sz w:val="20"/>
                <w:szCs w:val="20"/>
              </w:rPr>
              <w:t>Pomoći proračunskim korisnicima drugih proračuna</w:t>
            </w:r>
          </w:p>
        </w:tc>
        <w:tc>
          <w:tcPr>
            <w:tcW w:w="1340" w:type="dxa"/>
            <w:tcBorders>
              <w:top w:val="nil"/>
              <w:left w:val="nil"/>
              <w:bottom w:val="nil"/>
              <w:right w:val="nil"/>
            </w:tcBorders>
            <w:shd w:val="clear" w:color="auto" w:fill="auto"/>
            <w:vAlign w:val="center"/>
            <w:hideMark/>
          </w:tcPr>
          <w:p w14:paraId="4741C888" w14:textId="77777777" w:rsidR="00C112E4" w:rsidRPr="00C112E4" w:rsidRDefault="00C112E4" w:rsidP="00C112E4">
            <w:pPr>
              <w:jc w:val="right"/>
              <w:rPr>
                <w:b/>
                <w:bCs/>
                <w:color w:val="000000"/>
                <w:sz w:val="20"/>
                <w:szCs w:val="20"/>
              </w:rPr>
            </w:pPr>
            <w:r w:rsidRPr="00C112E4">
              <w:rPr>
                <w:b/>
                <w:bCs/>
                <w:color w:val="000000"/>
                <w:sz w:val="20"/>
                <w:szCs w:val="20"/>
              </w:rPr>
              <w:t>719.000,00</w:t>
            </w:r>
          </w:p>
        </w:tc>
        <w:tc>
          <w:tcPr>
            <w:tcW w:w="1340" w:type="dxa"/>
            <w:tcBorders>
              <w:top w:val="nil"/>
              <w:left w:val="nil"/>
              <w:bottom w:val="nil"/>
              <w:right w:val="nil"/>
            </w:tcBorders>
            <w:shd w:val="clear" w:color="auto" w:fill="auto"/>
            <w:vAlign w:val="center"/>
            <w:hideMark/>
          </w:tcPr>
          <w:p w14:paraId="41B6D9F4" w14:textId="77777777" w:rsidR="00C112E4" w:rsidRPr="00C112E4" w:rsidRDefault="00C112E4" w:rsidP="00C112E4">
            <w:pPr>
              <w:jc w:val="right"/>
              <w:rPr>
                <w:b/>
                <w:bCs/>
                <w:color w:val="000000"/>
                <w:sz w:val="20"/>
                <w:szCs w:val="20"/>
              </w:rPr>
            </w:pPr>
            <w:r w:rsidRPr="00C112E4">
              <w:rPr>
                <w:b/>
                <w:bCs/>
                <w:color w:val="000000"/>
                <w:sz w:val="20"/>
                <w:szCs w:val="20"/>
              </w:rPr>
              <w:t>221.330,68</w:t>
            </w:r>
          </w:p>
        </w:tc>
        <w:tc>
          <w:tcPr>
            <w:tcW w:w="760" w:type="dxa"/>
            <w:tcBorders>
              <w:top w:val="nil"/>
              <w:left w:val="nil"/>
              <w:bottom w:val="nil"/>
              <w:right w:val="nil"/>
            </w:tcBorders>
            <w:shd w:val="clear" w:color="auto" w:fill="auto"/>
            <w:vAlign w:val="center"/>
            <w:hideMark/>
          </w:tcPr>
          <w:p w14:paraId="1ED44999" w14:textId="77777777" w:rsidR="00C112E4" w:rsidRPr="00C112E4" w:rsidRDefault="00C112E4" w:rsidP="00C112E4">
            <w:pPr>
              <w:jc w:val="right"/>
              <w:rPr>
                <w:b/>
                <w:bCs/>
                <w:color w:val="000000"/>
                <w:sz w:val="20"/>
                <w:szCs w:val="20"/>
              </w:rPr>
            </w:pPr>
            <w:r w:rsidRPr="00C112E4">
              <w:rPr>
                <w:b/>
                <w:bCs/>
                <w:color w:val="000000"/>
                <w:sz w:val="20"/>
                <w:szCs w:val="20"/>
              </w:rPr>
              <w:t>30,78</w:t>
            </w:r>
          </w:p>
        </w:tc>
      </w:tr>
      <w:tr w:rsidR="00C112E4" w:rsidRPr="00C112E4" w14:paraId="08F9801D" w14:textId="77777777" w:rsidTr="00C112E4">
        <w:trPr>
          <w:trHeight w:val="300"/>
          <w:jc w:val="center"/>
        </w:trPr>
        <w:tc>
          <w:tcPr>
            <w:tcW w:w="5500" w:type="dxa"/>
            <w:tcBorders>
              <w:top w:val="nil"/>
              <w:left w:val="nil"/>
              <w:bottom w:val="nil"/>
              <w:right w:val="nil"/>
            </w:tcBorders>
            <w:shd w:val="clear" w:color="auto" w:fill="auto"/>
            <w:vAlign w:val="center"/>
            <w:hideMark/>
          </w:tcPr>
          <w:p w14:paraId="283F0AB0" w14:textId="77777777" w:rsidR="00C112E4" w:rsidRPr="00C112E4" w:rsidRDefault="00C112E4" w:rsidP="00C112E4">
            <w:pPr>
              <w:rPr>
                <w:color w:val="000000"/>
                <w:sz w:val="20"/>
                <w:szCs w:val="20"/>
              </w:rPr>
            </w:pPr>
            <w:r w:rsidRPr="00C112E4">
              <w:rPr>
                <w:color w:val="000000"/>
                <w:sz w:val="20"/>
                <w:szCs w:val="20"/>
              </w:rPr>
              <w:t>OŠ Vrsar - produženi boravak</w:t>
            </w:r>
          </w:p>
        </w:tc>
        <w:tc>
          <w:tcPr>
            <w:tcW w:w="1340" w:type="dxa"/>
            <w:tcBorders>
              <w:top w:val="nil"/>
              <w:left w:val="nil"/>
              <w:bottom w:val="nil"/>
              <w:right w:val="nil"/>
            </w:tcBorders>
            <w:shd w:val="clear" w:color="auto" w:fill="auto"/>
            <w:vAlign w:val="center"/>
            <w:hideMark/>
          </w:tcPr>
          <w:p w14:paraId="1589DC61" w14:textId="77777777" w:rsidR="00C112E4" w:rsidRPr="00C112E4" w:rsidRDefault="00C112E4" w:rsidP="00C112E4">
            <w:pPr>
              <w:rPr>
                <w:color w:val="000000"/>
                <w:sz w:val="20"/>
                <w:szCs w:val="20"/>
              </w:rPr>
            </w:pPr>
          </w:p>
        </w:tc>
        <w:tc>
          <w:tcPr>
            <w:tcW w:w="1340" w:type="dxa"/>
            <w:tcBorders>
              <w:top w:val="nil"/>
              <w:left w:val="nil"/>
              <w:bottom w:val="nil"/>
              <w:right w:val="nil"/>
            </w:tcBorders>
            <w:shd w:val="clear" w:color="auto" w:fill="auto"/>
            <w:vAlign w:val="center"/>
            <w:hideMark/>
          </w:tcPr>
          <w:p w14:paraId="64D831EE" w14:textId="77777777" w:rsidR="00C112E4" w:rsidRPr="00C112E4" w:rsidRDefault="00C112E4" w:rsidP="00C112E4">
            <w:pPr>
              <w:jc w:val="right"/>
              <w:rPr>
                <w:color w:val="000000"/>
                <w:sz w:val="20"/>
                <w:szCs w:val="20"/>
              </w:rPr>
            </w:pPr>
            <w:r w:rsidRPr="00C112E4">
              <w:rPr>
                <w:color w:val="000000"/>
                <w:sz w:val="20"/>
                <w:szCs w:val="20"/>
              </w:rPr>
              <w:t>215.255,04</w:t>
            </w:r>
          </w:p>
        </w:tc>
        <w:tc>
          <w:tcPr>
            <w:tcW w:w="760" w:type="dxa"/>
            <w:tcBorders>
              <w:top w:val="nil"/>
              <w:left w:val="nil"/>
              <w:bottom w:val="nil"/>
              <w:right w:val="nil"/>
            </w:tcBorders>
            <w:shd w:val="clear" w:color="auto" w:fill="auto"/>
            <w:vAlign w:val="center"/>
            <w:hideMark/>
          </w:tcPr>
          <w:p w14:paraId="5500563F" w14:textId="77777777" w:rsidR="00C112E4" w:rsidRPr="00C112E4" w:rsidRDefault="00C112E4" w:rsidP="00C112E4">
            <w:pPr>
              <w:jc w:val="right"/>
              <w:rPr>
                <w:color w:val="000000"/>
                <w:sz w:val="20"/>
                <w:szCs w:val="20"/>
              </w:rPr>
            </w:pPr>
          </w:p>
        </w:tc>
      </w:tr>
      <w:tr w:rsidR="00C112E4" w:rsidRPr="00C112E4" w14:paraId="0F4412F6" w14:textId="77777777" w:rsidTr="00C112E4">
        <w:trPr>
          <w:trHeight w:val="300"/>
          <w:jc w:val="center"/>
        </w:trPr>
        <w:tc>
          <w:tcPr>
            <w:tcW w:w="5500" w:type="dxa"/>
            <w:tcBorders>
              <w:top w:val="nil"/>
              <w:left w:val="nil"/>
              <w:bottom w:val="nil"/>
              <w:right w:val="nil"/>
            </w:tcBorders>
            <w:shd w:val="clear" w:color="auto" w:fill="auto"/>
            <w:vAlign w:val="center"/>
            <w:hideMark/>
          </w:tcPr>
          <w:p w14:paraId="66B4881D" w14:textId="77777777" w:rsidR="00C112E4" w:rsidRPr="00C112E4" w:rsidRDefault="00C112E4" w:rsidP="00C112E4">
            <w:pPr>
              <w:rPr>
                <w:color w:val="000000"/>
                <w:sz w:val="20"/>
                <w:szCs w:val="20"/>
              </w:rPr>
            </w:pPr>
            <w:r w:rsidRPr="00C112E4">
              <w:rPr>
                <w:color w:val="000000"/>
                <w:sz w:val="20"/>
                <w:szCs w:val="20"/>
              </w:rPr>
              <w:t>OŠ Vrsar - eko škola</w:t>
            </w:r>
          </w:p>
        </w:tc>
        <w:tc>
          <w:tcPr>
            <w:tcW w:w="1340" w:type="dxa"/>
            <w:tcBorders>
              <w:top w:val="nil"/>
              <w:left w:val="nil"/>
              <w:bottom w:val="nil"/>
              <w:right w:val="nil"/>
            </w:tcBorders>
            <w:shd w:val="clear" w:color="auto" w:fill="auto"/>
            <w:vAlign w:val="center"/>
            <w:hideMark/>
          </w:tcPr>
          <w:p w14:paraId="36D6A77D" w14:textId="77777777" w:rsidR="00C112E4" w:rsidRPr="00C112E4" w:rsidRDefault="00C112E4" w:rsidP="00C112E4">
            <w:pPr>
              <w:rPr>
                <w:color w:val="000000"/>
                <w:sz w:val="20"/>
                <w:szCs w:val="20"/>
              </w:rPr>
            </w:pPr>
          </w:p>
        </w:tc>
        <w:tc>
          <w:tcPr>
            <w:tcW w:w="1340" w:type="dxa"/>
            <w:tcBorders>
              <w:top w:val="nil"/>
              <w:left w:val="nil"/>
              <w:bottom w:val="nil"/>
              <w:right w:val="nil"/>
            </w:tcBorders>
            <w:shd w:val="clear" w:color="auto" w:fill="auto"/>
            <w:vAlign w:val="center"/>
            <w:hideMark/>
          </w:tcPr>
          <w:p w14:paraId="63E42FEA" w14:textId="77777777" w:rsidR="00C112E4" w:rsidRPr="00C112E4" w:rsidRDefault="00C112E4" w:rsidP="00C112E4">
            <w:pPr>
              <w:jc w:val="right"/>
              <w:rPr>
                <w:color w:val="000000"/>
                <w:sz w:val="20"/>
                <w:szCs w:val="20"/>
              </w:rPr>
            </w:pPr>
            <w:r w:rsidRPr="00C112E4">
              <w:rPr>
                <w:color w:val="000000"/>
                <w:sz w:val="20"/>
                <w:szCs w:val="20"/>
              </w:rPr>
              <w:t>5.706,45</w:t>
            </w:r>
          </w:p>
        </w:tc>
        <w:tc>
          <w:tcPr>
            <w:tcW w:w="760" w:type="dxa"/>
            <w:tcBorders>
              <w:top w:val="nil"/>
              <w:left w:val="nil"/>
              <w:bottom w:val="nil"/>
              <w:right w:val="nil"/>
            </w:tcBorders>
            <w:shd w:val="clear" w:color="auto" w:fill="auto"/>
            <w:vAlign w:val="center"/>
            <w:hideMark/>
          </w:tcPr>
          <w:p w14:paraId="440F051D" w14:textId="77777777" w:rsidR="00C112E4" w:rsidRPr="00C112E4" w:rsidRDefault="00C112E4" w:rsidP="00C112E4">
            <w:pPr>
              <w:jc w:val="right"/>
              <w:rPr>
                <w:color w:val="000000"/>
                <w:sz w:val="20"/>
                <w:szCs w:val="20"/>
              </w:rPr>
            </w:pPr>
          </w:p>
        </w:tc>
      </w:tr>
      <w:tr w:rsidR="00C112E4" w:rsidRPr="00C112E4" w14:paraId="7023F16B" w14:textId="77777777" w:rsidTr="00C112E4">
        <w:trPr>
          <w:trHeight w:val="300"/>
          <w:jc w:val="center"/>
        </w:trPr>
        <w:tc>
          <w:tcPr>
            <w:tcW w:w="5500" w:type="dxa"/>
            <w:tcBorders>
              <w:top w:val="nil"/>
              <w:left w:val="nil"/>
              <w:bottom w:val="nil"/>
              <w:right w:val="nil"/>
            </w:tcBorders>
            <w:shd w:val="clear" w:color="auto" w:fill="auto"/>
            <w:vAlign w:val="center"/>
            <w:hideMark/>
          </w:tcPr>
          <w:p w14:paraId="419830A6" w14:textId="77777777" w:rsidR="00C112E4" w:rsidRPr="00C112E4" w:rsidRDefault="00C112E4" w:rsidP="00C112E4">
            <w:pPr>
              <w:rPr>
                <w:color w:val="000000"/>
                <w:sz w:val="20"/>
                <w:szCs w:val="20"/>
              </w:rPr>
            </w:pPr>
            <w:r w:rsidRPr="00C112E4">
              <w:rPr>
                <w:color w:val="000000"/>
                <w:sz w:val="20"/>
                <w:szCs w:val="20"/>
              </w:rPr>
              <w:t>OŠ Vrsar - opremanje knjižnice</w:t>
            </w:r>
          </w:p>
        </w:tc>
        <w:tc>
          <w:tcPr>
            <w:tcW w:w="1340" w:type="dxa"/>
            <w:tcBorders>
              <w:top w:val="nil"/>
              <w:left w:val="nil"/>
              <w:bottom w:val="nil"/>
              <w:right w:val="nil"/>
            </w:tcBorders>
            <w:shd w:val="clear" w:color="auto" w:fill="auto"/>
            <w:vAlign w:val="center"/>
            <w:hideMark/>
          </w:tcPr>
          <w:p w14:paraId="068F1C83" w14:textId="77777777" w:rsidR="00C112E4" w:rsidRPr="00C112E4" w:rsidRDefault="00C112E4" w:rsidP="00C112E4">
            <w:pPr>
              <w:rPr>
                <w:color w:val="000000"/>
                <w:sz w:val="20"/>
                <w:szCs w:val="20"/>
              </w:rPr>
            </w:pPr>
          </w:p>
        </w:tc>
        <w:tc>
          <w:tcPr>
            <w:tcW w:w="1340" w:type="dxa"/>
            <w:tcBorders>
              <w:top w:val="nil"/>
              <w:left w:val="nil"/>
              <w:bottom w:val="nil"/>
              <w:right w:val="nil"/>
            </w:tcBorders>
            <w:shd w:val="clear" w:color="auto" w:fill="auto"/>
            <w:vAlign w:val="center"/>
            <w:hideMark/>
          </w:tcPr>
          <w:p w14:paraId="3B4576A7" w14:textId="77777777" w:rsidR="00C112E4" w:rsidRPr="00C112E4" w:rsidRDefault="00C112E4" w:rsidP="00C112E4">
            <w:pPr>
              <w:jc w:val="right"/>
              <w:rPr>
                <w:color w:val="000000"/>
                <w:sz w:val="20"/>
                <w:szCs w:val="20"/>
              </w:rPr>
            </w:pPr>
            <w:r w:rsidRPr="00C112E4">
              <w:rPr>
                <w:color w:val="000000"/>
                <w:sz w:val="20"/>
                <w:szCs w:val="20"/>
              </w:rPr>
              <w:t>369,19</w:t>
            </w:r>
          </w:p>
        </w:tc>
        <w:tc>
          <w:tcPr>
            <w:tcW w:w="760" w:type="dxa"/>
            <w:tcBorders>
              <w:top w:val="nil"/>
              <w:left w:val="nil"/>
              <w:bottom w:val="nil"/>
              <w:right w:val="nil"/>
            </w:tcBorders>
            <w:shd w:val="clear" w:color="auto" w:fill="auto"/>
            <w:vAlign w:val="center"/>
            <w:hideMark/>
          </w:tcPr>
          <w:p w14:paraId="72E5ACD2" w14:textId="77777777" w:rsidR="00C112E4" w:rsidRPr="00C112E4" w:rsidRDefault="00C112E4" w:rsidP="00C112E4">
            <w:pPr>
              <w:jc w:val="right"/>
              <w:rPr>
                <w:color w:val="000000"/>
                <w:sz w:val="20"/>
                <w:szCs w:val="20"/>
              </w:rPr>
            </w:pPr>
          </w:p>
        </w:tc>
      </w:tr>
      <w:tr w:rsidR="00C112E4" w:rsidRPr="00C112E4" w14:paraId="3A031D6E" w14:textId="77777777" w:rsidTr="00C112E4">
        <w:trPr>
          <w:trHeight w:val="300"/>
          <w:jc w:val="center"/>
        </w:trPr>
        <w:tc>
          <w:tcPr>
            <w:tcW w:w="5500" w:type="dxa"/>
            <w:tcBorders>
              <w:top w:val="nil"/>
              <w:left w:val="nil"/>
              <w:bottom w:val="nil"/>
              <w:right w:val="nil"/>
            </w:tcBorders>
            <w:shd w:val="clear" w:color="FFFFB0" w:fill="FFFFCC"/>
            <w:vAlign w:val="center"/>
            <w:hideMark/>
          </w:tcPr>
          <w:p w14:paraId="2DF17CE6" w14:textId="77777777" w:rsidR="00C112E4" w:rsidRPr="00C112E4" w:rsidRDefault="00C112E4" w:rsidP="00C112E4">
            <w:pPr>
              <w:rPr>
                <w:b/>
                <w:bCs/>
                <w:color w:val="000000"/>
                <w:sz w:val="20"/>
                <w:szCs w:val="20"/>
              </w:rPr>
            </w:pPr>
            <w:r w:rsidRPr="00C112E4">
              <w:rPr>
                <w:b/>
                <w:bCs/>
                <w:color w:val="000000"/>
                <w:sz w:val="20"/>
                <w:szCs w:val="20"/>
              </w:rPr>
              <w:t>Umjetnička škola</w:t>
            </w:r>
          </w:p>
        </w:tc>
        <w:tc>
          <w:tcPr>
            <w:tcW w:w="1340" w:type="dxa"/>
            <w:tcBorders>
              <w:top w:val="nil"/>
              <w:left w:val="nil"/>
              <w:bottom w:val="nil"/>
              <w:right w:val="nil"/>
            </w:tcBorders>
            <w:shd w:val="clear" w:color="FFFFB0" w:fill="FFFFCC"/>
            <w:vAlign w:val="center"/>
            <w:hideMark/>
          </w:tcPr>
          <w:p w14:paraId="2451541B" w14:textId="77777777" w:rsidR="00C112E4" w:rsidRPr="00C112E4" w:rsidRDefault="00C112E4" w:rsidP="00C112E4">
            <w:pPr>
              <w:jc w:val="right"/>
              <w:rPr>
                <w:b/>
                <w:bCs/>
                <w:color w:val="000000"/>
                <w:sz w:val="20"/>
                <w:szCs w:val="20"/>
              </w:rPr>
            </w:pPr>
            <w:r w:rsidRPr="00C112E4">
              <w:rPr>
                <w:b/>
                <w:bCs/>
                <w:color w:val="000000"/>
                <w:sz w:val="20"/>
                <w:szCs w:val="20"/>
              </w:rPr>
              <w:t>160.500,00</w:t>
            </w:r>
          </w:p>
        </w:tc>
        <w:tc>
          <w:tcPr>
            <w:tcW w:w="1340" w:type="dxa"/>
            <w:tcBorders>
              <w:top w:val="nil"/>
              <w:left w:val="nil"/>
              <w:bottom w:val="nil"/>
              <w:right w:val="nil"/>
            </w:tcBorders>
            <w:shd w:val="clear" w:color="FFFFB0" w:fill="FFFFCC"/>
            <w:vAlign w:val="center"/>
            <w:hideMark/>
          </w:tcPr>
          <w:p w14:paraId="5F144D66" w14:textId="77777777" w:rsidR="00C112E4" w:rsidRPr="00C112E4" w:rsidRDefault="00C112E4" w:rsidP="00C112E4">
            <w:pPr>
              <w:jc w:val="right"/>
              <w:rPr>
                <w:b/>
                <w:bCs/>
                <w:color w:val="000000"/>
                <w:sz w:val="20"/>
                <w:szCs w:val="20"/>
              </w:rPr>
            </w:pPr>
            <w:r w:rsidRPr="00C112E4">
              <w:rPr>
                <w:b/>
                <w:bCs/>
                <w:color w:val="000000"/>
                <w:sz w:val="20"/>
                <w:szCs w:val="20"/>
              </w:rPr>
              <w:t>85.660,27</w:t>
            </w:r>
          </w:p>
        </w:tc>
        <w:tc>
          <w:tcPr>
            <w:tcW w:w="760" w:type="dxa"/>
            <w:tcBorders>
              <w:top w:val="nil"/>
              <w:left w:val="nil"/>
              <w:bottom w:val="nil"/>
              <w:right w:val="nil"/>
            </w:tcBorders>
            <w:shd w:val="clear" w:color="FFFFB0" w:fill="FFFFCC"/>
            <w:vAlign w:val="center"/>
            <w:hideMark/>
          </w:tcPr>
          <w:p w14:paraId="28EA27BC" w14:textId="77777777" w:rsidR="00C112E4" w:rsidRPr="00C112E4" w:rsidRDefault="00C112E4" w:rsidP="00C112E4">
            <w:pPr>
              <w:jc w:val="right"/>
              <w:rPr>
                <w:b/>
                <w:bCs/>
                <w:color w:val="000000"/>
                <w:sz w:val="20"/>
                <w:szCs w:val="20"/>
              </w:rPr>
            </w:pPr>
            <w:r w:rsidRPr="00C112E4">
              <w:rPr>
                <w:b/>
                <w:bCs/>
                <w:color w:val="000000"/>
                <w:sz w:val="20"/>
                <w:szCs w:val="20"/>
              </w:rPr>
              <w:t>53,37</w:t>
            </w:r>
          </w:p>
        </w:tc>
      </w:tr>
      <w:tr w:rsidR="00C112E4" w:rsidRPr="00C112E4" w14:paraId="52216A03" w14:textId="77777777" w:rsidTr="00C112E4">
        <w:trPr>
          <w:trHeight w:val="300"/>
          <w:jc w:val="center"/>
        </w:trPr>
        <w:tc>
          <w:tcPr>
            <w:tcW w:w="5500" w:type="dxa"/>
            <w:tcBorders>
              <w:top w:val="nil"/>
              <w:left w:val="nil"/>
              <w:bottom w:val="nil"/>
              <w:right w:val="nil"/>
            </w:tcBorders>
            <w:shd w:val="clear" w:color="FFFFFF" w:fill="FFFFFF"/>
            <w:vAlign w:val="center"/>
            <w:hideMark/>
          </w:tcPr>
          <w:p w14:paraId="248CDF67" w14:textId="77777777" w:rsidR="00C112E4" w:rsidRPr="00C112E4" w:rsidRDefault="00C112E4" w:rsidP="00C112E4">
            <w:pPr>
              <w:rPr>
                <w:b/>
                <w:bCs/>
                <w:color w:val="000000"/>
                <w:sz w:val="20"/>
                <w:szCs w:val="20"/>
              </w:rPr>
            </w:pPr>
            <w:r w:rsidRPr="00C112E4">
              <w:rPr>
                <w:b/>
                <w:bCs/>
                <w:color w:val="000000"/>
                <w:sz w:val="20"/>
                <w:szCs w:val="20"/>
              </w:rPr>
              <w:t>Rashodi poslovanja</w:t>
            </w:r>
          </w:p>
        </w:tc>
        <w:tc>
          <w:tcPr>
            <w:tcW w:w="1340" w:type="dxa"/>
            <w:tcBorders>
              <w:top w:val="nil"/>
              <w:left w:val="nil"/>
              <w:bottom w:val="nil"/>
              <w:right w:val="nil"/>
            </w:tcBorders>
            <w:shd w:val="clear" w:color="FFFFFF" w:fill="FFFFFF"/>
            <w:vAlign w:val="center"/>
            <w:hideMark/>
          </w:tcPr>
          <w:p w14:paraId="4B632F1C" w14:textId="77777777" w:rsidR="00C112E4" w:rsidRPr="00C112E4" w:rsidRDefault="00C112E4" w:rsidP="00C112E4">
            <w:pPr>
              <w:jc w:val="right"/>
              <w:rPr>
                <w:b/>
                <w:bCs/>
                <w:color w:val="000000"/>
                <w:sz w:val="20"/>
                <w:szCs w:val="20"/>
              </w:rPr>
            </w:pPr>
            <w:r w:rsidRPr="00C112E4">
              <w:rPr>
                <w:b/>
                <w:bCs/>
                <w:color w:val="000000"/>
                <w:sz w:val="20"/>
                <w:szCs w:val="20"/>
              </w:rPr>
              <w:t>160.500,00</w:t>
            </w:r>
          </w:p>
        </w:tc>
        <w:tc>
          <w:tcPr>
            <w:tcW w:w="1340" w:type="dxa"/>
            <w:tcBorders>
              <w:top w:val="nil"/>
              <w:left w:val="nil"/>
              <w:bottom w:val="nil"/>
              <w:right w:val="nil"/>
            </w:tcBorders>
            <w:shd w:val="clear" w:color="FFFFFF" w:fill="FFFFFF"/>
            <w:vAlign w:val="center"/>
            <w:hideMark/>
          </w:tcPr>
          <w:p w14:paraId="371323F5" w14:textId="77777777" w:rsidR="00C112E4" w:rsidRPr="00C112E4" w:rsidRDefault="00C112E4" w:rsidP="00C112E4">
            <w:pPr>
              <w:jc w:val="right"/>
              <w:rPr>
                <w:b/>
                <w:bCs/>
                <w:color w:val="000000"/>
                <w:sz w:val="20"/>
                <w:szCs w:val="20"/>
              </w:rPr>
            </w:pPr>
            <w:r w:rsidRPr="00C112E4">
              <w:rPr>
                <w:b/>
                <w:bCs/>
                <w:color w:val="000000"/>
                <w:sz w:val="20"/>
                <w:szCs w:val="20"/>
              </w:rPr>
              <w:t>85.660,27</w:t>
            </w:r>
          </w:p>
        </w:tc>
        <w:tc>
          <w:tcPr>
            <w:tcW w:w="760" w:type="dxa"/>
            <w:tcBorders>
              <w:top w:val="nil"/>
              <w:left w:val="nil"/>
              <w:bottom w:val="nil"/>
              <w:right w:val="nil"/>
            </w:tcBorders>
            <w:shd w:val="clear" w:color="FFFFFF" w:fill="FFFFFF"/>
            <w:vAlign w:val="center"/>
            <w:hideMark/>
          </w:tcPr>
          <w:p w14:paraId="74573F39" w14:textId="77777777" w:rsidR="00C112E4" w:rsidRPr="00C112E4" w:rsidRDefault="00C112E4" w:rsidP="00C112E4">
            <w:pPr>
              <w:jc w:val="right"/>
              <w:rPr>
                <w:b/>
                <w:bCs/>
                <w:color w:val="000000"/>
                <w:sz w:val="20"/>
                <w:szCs w:val="20"/>
              </w:rPr>
            </w:pPr>
            <w:r w:rsidRPr="00C112E4">
              <w:rPr>
                <w:b/>
                <w:bCs/>
                <w:color w:val="000000"/>
                <w:sz w:val="20"/>
                <w:szCs w:val="20"/>
              </w:rPr>
              <w:t>53,37</w:t>
            </w:r>
          </w:p>
        </w:tc>
      </w:tr>
      <w:tr w:rsidR="00C112E4" w:rsidRPr="00C112E4" w14:paraId="223F11F3" w14:textId="77777777" w:rsidTr="00C112E4">
        <w:trPr>
          <w:trHeight w:val="300"/>
          <w:jc w:val="center"/>
        </w:trPr>
        <w:tc>
          <w:tcPr>
            <w:tcW w:w="5500" w:type="dxa"/>
            <w:tcBorders>
              <w:top w:val="nil"/>
              <w:left w:val="nil"/>
              <w:bottom w:val="nil"/>
              <w:right w:val="nil"/>
            </w:tcBorders>
            <w:shd w:val="clear" w:color="auto" w:fill="auto"/>
            <w:vAlign w:val="center"/>
            <w:hideMark/>
          </w:tcPr>
          <w:p w14:paraId="66ECDC1D" w14:textId="77777777" w:rsidR="00C112E4" w:rsidRPr="00C112E4" w:rsidRDefault="00C112E4" w:rsidP="00C112E4">
            <w:pPr>
              <w:rPr>
                <w:b/>
                <w:bCs/>
                <w:color w:val="000000"/>
                <w:sz w:val="20"/>
                <w:szCs w:val="20"/>
              </w:rPr>
            </w:pPr>
            <w:r w:rsidRPr="00C112E4">
              <w:rPr>
                <w:b/>
                <w:bCs/>
                <w:color w:val="000000"/>
                <w:sz w:val="20"/>
                <w:szCs w:val="20"/>
              </w:rPr>
              <w:t>Materijalni rashodi</w:t>
            </w:r>
          </w:p>
        </w:tc>
        <w:tc>
          <w:tcPr>
            <w:tcW w:w="1340" w:type="dxa"/>
            <w:tcBorders>
              <w:top w:val="nil"/>
              <w:left w:val="nil"/>
              <w:bottom w:val="nil"/>
              <w:right w:val="nil"/>
            </w:tcBorders>
            <w:shd w:val="clear" w:color="auto" w:fill="auto"/>
            <w:vAlign w:val="center"/>
            <w:hideMark/>
          </w:tcPr>
          <w:p w14:paraId="27C53B60" w14:textId="77777777" w:rsidR="00C112E4" w:rsidRPr="00C112E4" w:rsidRDefault="00C112E4" w:rsidP="00C112E4">
            <w:pPr>
              <w:jc w:val="right"/>
              <w:rPr>
                <w:b/>
                <w:bCs/>
                <w:color w:val="000000"/>
                <w:sz w:val="20"/>
                <w:szCs w:val="20"/>
              </w:rPr>
            </w:pPr>
            <w:r w:rsidRPr="00C112E4">
              <w:rPr>
                <w:b/>
                <w:bCs/>
                <w:color w:val="000000"/>
                <w:sz w:val="20"/>
                <w:szCs w:val="20"/>
              </w:rPr>
              <w:t>48.000,00</w:t>
            </w:r>
          </w:p>
        </w:tc>
        <w:tc>
          <w:tcPr>
            <w:tcW w:w="1340" w:type="dxa"/>
            <w:tcBorders>
              <w:top w:val="nil"/>
              <w:left w:val="nil"/>
              <w:bottom w:val="nil"/>
              <w:right w:val="nil"/>
            </w:tcBorders>
            <w:shd w:val="clear" w:color="auto" w:fill="auto"/>
            <w:vAlign w:val="center"/>
            <w:hideMark/>
          </w:tcPr>
          <w:p w14:paraId="5483887F" w14:textId="77777777" w:rsidR="00C112E4" w:rsidRPr="00C112E4" w:rsidRDefault="00C112E4" w:rsidP="00C112E4">
            <w:pPr>
              <w:jc w:val="right"/>
              <w:rPr>
                <w:b/>
                <w:bCs/>
                <w:color w:val="000000"/>
                <w:sz w:val="20"/>
                <w:szCs w:val="20"/>
              </w:rPr>
            </w:pPr>
            <w:r w:rsidRPr="00C112E4">
              <w:rPr>
                <w:b/>
                <w:bCs/>
                <w:color w:val="000000"/>
                <w:sz w:val="20"/>
                <w:szCs w:val="20"/>
              </w:rPr>
              <w:t>30.139,00</w:t>
            </w:r>
          </w:p>
        </w:tc>
        <w:tc>
          <w:tcPr>
            <w:tcW w:w="760" w:type="dxa"/>
            <w:tcBorders>
              <w:top w:val="nil"/>
              <w:left w:val="nil"/>
              <w:bottom w:val="nil"/>
              <w:right w:val="nil"/>
            </w:tcBorders>
            <w:shd w:val="clear" w:color="auto" w:fill="auto"/>
            <w:vAlign w:val="center"/>
            <w:hideMark/>
          </w:tcPr>
          <w:p w14:paraId="551859EF" w14:textId="77777777" w:rsidR="00C112E4" w:rsidRPr="00C112E4" w:rsidRDefault="00C112E4" w:rsidP="00C112E4">
            <w:pPr>
              <w:jc w:val="right"/>
              <w:rPr>
                <w:b/>
                <w:bCs/>
                <w:color w:val="000000"/>
                <w:sz w:val="20"/>
                <w:szCs w:val="20"/>
              </w:rPr>
            </w:pPr>
            <w:r w:rsidRPr="00C112E4">
              <w:rPr>
                <w:b/>
                <w:bCs/>
                <w:color w:val="000000"/>
                <w:sz w:val="20"/>
                <w:szCs w:val="20"/>
              </w:rPr>
              <w:t>62,79</w:t>
            </w:r>
          </w:p>
        </w:tc>
      </w:tr>
      <w:tr w:rsidR="00C112E4" w:rsidRPr="00C112E4" w14:paraId="4673428F" w14:textId="77777777" w:rsidTr="00C112E4">
        <w:trPr>
          <w:trHeight w:val="300"/>
          <w:jc w:val="center"/>
        </w:trPr>
        <w:tc>
          <w:tcPr>
            <w:tcW w:w="5500" w:type="dxa"/>
            <w:tcBorders>
              <w:top w:val="nil"/>
              <w:left w:val="nil"/>
              <w:bottom w:val="nil"/>
              <w:right w:val="nil"/>
            </w:tcBorders>
            <w:shd w:val="clear" w:color="auto" w:fill="auto"/>
            <w:vAlign w:val="center"/>
            <w:hideMark/>
          </w:tcPr>
          <w:p w14:paraId="68A04EDF" w14:textId="77777777" w:rsidR="00C112E4" w:rsidRPr="00C112E4" w:rsidRDefault="00C112E4" w:rsidP="00C112E4">
            <w:pPr>
              <w:rPr>
                <w:b/>
                <w:bCs/>
                <w:color w:val="000000"/>
                <w:sz w:val="20"/>
                <w:szCs w:val="20"/>
              </w:rPr>
            </w:pPr>
            <w:r w:rsidRPr="00C112E4">
              <w:rPr>
                <w:b/>
                <w:bCs/>
                <w:color w:val="000000"/>
                <w:sz w:val="20"/>
                <w:szCs w:val="20"/>
              </w:rPr>
              <w:t>Rashodi za materijal i energiju</w:t>
            </w:r>
          </w:p>
        </w:tc>
        <w:tc>
          <w:tcPr>
            <w:tcW w:w="1340" w:type="dxa"/>
            <w:tcBorders>
              <w:top w:val="nil"/>
              <w:left w:val="nil"/>
              <w:bottom w:val="nil"/>
              <w:right w:val="nil"/>
            </w:tcBorders>
            <w:shd w:val="clear" w:color="auto" w:fill="auto"/>
            <w:vAlign w:val="center"/>
            <w:hideMark/>
          </w:tcPr>
          <w:p w14:paraId="68FEB8AC" w14:textId="77777777" w:rsidR="00C112E4" w:rsidRPr="00C112E4" w:rsidRDefault="00C112E4" w:rsidP="00C112E4">
            <w:pPr>
              <w:jc w:val="right"/>
              <w:rPr>
                <w:b/>
                <w:bCs/>
                <w:color w:val="000000"/>
                <w:sz w:val="20"/>
                <w:szCs w:val="20"/>
              </w:rPr>
            </w:pPr>
            <w:r w:rsidRPr="00C112E4">
              <w:rPr>
                <w:b/>
                <w:bCs/>
                <w:color w:val="000000"/>
                <w:sz w:val="20"/>
                <w:szCs w:val="20"/>
              </w:rPr>
              <w:t>48.000,00</w:t>
            </w:r>
          </w:p>
        </w:tc>
        <w:tc>
          <w:tcPr>
            <w:tcW w:w="1340" w:type="dxa"/>
            <w:tcBorders>
              <w:top w:val="nil"/>
              <w:left w:val="nil"/>
              <w:bottom w:val="nil"/>
              <w:right w:val="nil"/>
            </w:tcBorders>
            <w:shd w:val="clear" w:color="auto" w:fill="auto"/>
            <w:vAlign w:val="center"/>
            <w:hideMark/>
          </w:tcPr>
          <w:p w14:paraId="0EFF7B66" w14:textId="77777777" w:rsidR="00C112E4" w:rsidRPr="00C112E4" w:rsidRDefault="00C112E4" w:rsidP="00C112E4">
            <w:pPr>
              <w:jc w:val="right"/>
              <w:rPr>
                <w:b/>
                <w:bCs/>
                <w:color w:val="000000"/>
                <w:sz w:val="20"/>
                <w:szCs w:val="20"/>
              </w:rPr>
            </w:pPr>
            <w:r w:rsidRPr="00C112E4">
              <w:rPr>
                <w:b/>
                <w:bCs/>
                <w:color w:val="000000"/>
                <w:sz w:val="20"/>
                <w:szCs w:val="20"/>
              </w:rPr>
              <w:t>30.139,00</w:t>
            </w:r>
          </w:p>
        </w:tc>
        <w:tc>
          <w:tcPr>
            <w:tcW w:w="760" w:type="dxa"/>
            <w:tcBorders>
              <w:top w:val="nil"/>
              <w:left w:val="nil"/>
              <w:bottom w:val="nil"/>
              <w:right w:val="nil"/>
            </w:tcBorders>
            <w:shd w:val="clear" w:color="auto" w:fill="auto"/>
            <w:vAlign w:val="center"/>
            <w:hideMark/>
          </w:tcPr>
          <w:p w14:paraId="7A2DB485" w14:textId="77777777" w:rsidR="00C112E4" w:rsidRPr="00C112E4" w:rsidRDefault="00C112E4" w:rsidP="00C112E4">
            <w:pPr>
              <w:jc w:val="right"/>
              <w:rPr>
                <w:b/>
                <w:bCs/>
                <w:color w:val="000000"/>
                <w:sz w:val="20"/>
                <w:szCs w:val="20"/>
              </w:rPr>
            </w:pPr>
            <w:r w:rsidRPr="00C112E4">
              <w:rPr>
                <w:b/>
                <w:bCs/>
                <w:color w:val="000000"/>
                <w:sz w:val="20"/>
                <w:szCs w:val="20"/>
              </w:rPr>
              <w:t>62,79</w:t>
            </w:r>
          </w:p>
        </w:tc>
      </w:tr>
      <w:tr w:rsidR="00C112E4" w:rsidRPr="00C112E4" w14:paraId="724B09CC" w14:textId="77777777" w:rsidTr="00C112E4">
        <w:trPr>
          <w:trHeight w:val="300"/>
          <w:jc w:val="center"/>
        </w:trPr>
        <w:tc>
          <w:tcPr>
            <w:tcW w:w="5500" w:type="dxa"/>
            <w:tcBorders>
              <w:top w:val="nil"/>
              <w:left w:val="nil"/>
              <w:bottom w:val="nil"/>
              <w:right w:val="nil"/>
            </w:tcBorders>
            <w:shd w:val="clear" w:color="auto" w:fill="auto"/>
            <w:vAlign w:val="center"/>
            <w:hideMark/>
          </w:tcPr>
          <w:p w14:paraId="4ECD45AF" w14:textId="77777777" w:rsidR="00C112E4" w:rsidRPr="00C112E4" w:rsidRDefault="00C112E4" w:rsidP="00C112E4">
            <w:pPr>
              <w:rPr>
                <w:color w:val="000000"/>
                <w:sz w:val="20"/>
                <w:szCs w:val="20"/>
              </w:rPr>
            </w:pPr>
            <w:r w:rsidRPr="00C112E4">
              <w:rPr>
                <w:color w:val="000000"/>
                <w:sz w:val="20"/>
                <w:szCs w:val="20"/>
              </w:rPr>
              <w:t>Energija</w:t>
            </w:r>
          </w:p>
        </w:tc>
        <w:tc>
          <w:tcPr>
            <w:tcW w:w="1340" w:type="dxa"/>
            <w:tcBorders>
              <w:top w:val="nil"/>
              <w:left w:val="nil"/>
              <w:bottom w:val="nil"/>
              <w:right w:val="nil"/>
            </w:tcBorders>
            <w:shd w:val="clear" w:color="auto" w:fill="auto"/>
            <w:vAlign w:val="center"/>
            <w:hideMark/>
          </w:tcPr>
          <w:p w14:paraId="33F72D55" w14:textId="77777777" w:rsidR="00C112E4" w:rsidRPr="00C112E4" w:rsidRDefault="00C112E4" w:rsidP="00C112E4">
            <w:pPr>
              <w:rPr>
                <w:color w:val="000000"/>
                <w:sz w:val="20"/>
                <w:szCs w:val="20"/>
              </w:rPr>
            </w:pPr>
          </w:p>
        </w:tc>
        <w:tc>
          <w:tcPr>
            <w:tcW w:w="1340" w:type="dxa"/>
            <w:tcBorders>
              <w:top w:val="nil"/>
              <w:left w:val="nil"/>
              <w:bottom w:val="nil"/>
              <w:right w:val="nil"/>
            </w:tcBorders>
            <w:shd w:val="clear" w:color="auto" w:fill="auto"/>
            <w:vAlign w:val="center"/>
            <w:hideMark/>
          </w:tcPr>
          <w:p w14:paraId="2C92D8CB" w14:textId="77777777" w:rsidR="00C112E4" w:rsidRPr="00C112E4" w:rsidRDefault="00C112E4" w:rsidP="00C112E4">
            <w:pPr>
              <w:jc w:val="right"/>
              <w:rPr>
                <w:color w:val="000000"/>
                <w:sz w:val="20"/>
                <w:szCs w:val="20"/>
              </w:rPr>
            </w:pPr>
            <w:r w:rsidRPr="00C112E4">
              <w:rPr>
                <w:color w:val="000000"/>
                <w:sz w:val="20"/>
                <w:szCs w:val="20"/>
              </w:rPr>
              <w:t>30.139,00</w:t>
            </w:r>
          </w:p>
        </w:tc>
        <w:tc>
          <w:tcPr>
            <w:tcW w:w="760" w:type="dxa"/>
            <w:tcBorders>
              <w:top w:val="nil"/>
              <w:left w:val="nil"/>
              <w:bottom w:val="nil"/>
              <w:right w:val="nil"/>
            </w:tcBorders>
            <w:shd w:val="clear" w:color="auto" w:fill="auto"/>
            <w:vAlign w:val="center"/>
            <w:hideMark/>
          </w:tcPr>
          <w:p w14:paraId="18939F18" w14:textId="77777777" w:rsidR="00C112E4" w:rsidRPr="00C112E4" w:rsidRDefault="00C112E4" w:rsidP="00C112E4">
            <w:pPr>
              <w:jc w:val="right"/>
              <w:rPr>
                <w:color w:val="000000"/>
                <w:sz w:val="20"/>
                <w:szCs w:val="20"/>
              </w:rPr>
            </w:pPr>
          </w:p>
        </w:tc>
      </w:tr>
      <w:tr w:rsidR="00C112E4" w:rsidRPr="00C112E4" w14:paraId="7BD38D6F" w14:textId="77777777" w:rsidTr="00C112E4">
        <w:trPr>
          <w:trHeight w:val="300"/>
          <w:jc w:val="center"/>
        </w:trPr>
        <w:tc>
          <w:tcPr>
            <w:tcW w:w="5500" w:type="dxa"/>
            <w:tcBorders>
              <w:top w:val="nil"/>
              <w:left w:val="nil"/>
              <w:bottom w:val="nil"/>
              <w:right w:val="nil"/>
            </w:tcBorders>
            <w:shd w:val="clear" w:color="auto" w:fill="auto"/>
            <w:vAlign w:val="center"/>
            <w:hideMark/>
          </w:tcPr>
          <w:p w14:paraId="43C3CC26" w14:textId="77777777" w:rsidR="00C112E4" w:rsidRPr="00C112E4" w:rsidRDefault="00C112E4" w:rsidP="00C112E4">
            <w:pPr>
              <w:rPr>
                <w:b/>
                <w:bCs/>
                <w:color w:val="000000"/>
                <w:sz w:val="20"/>
                <w:szCs w:val="20"/>
              </w:rPr>
            </w:pPr>
            <w:r w:rsidRPr="00C112E4">
              <w:rPr>
                <w:b/>
                <w:bCs/>
                <w:color w:val="000000"/>
                <w:sz w:val="20"/>
                <w:szCs w:val="20"/>
              </w:rPr>
              <w:t>Pomoći dane u inozemstvo i unutar općeg proračuna</w:t>
            </w:r>
          </w:p>
        </w:tc>
        <w:tc>
          <w:tcPr>
            <w:tcW w:w="1340" w:type="dxa"/>
            <w:tcBorders>
              <w:top w:val="nil"/>
              <w:left w:val="nil"/>
              <w:bottom w:val="nil"/>
              <w:right w:val="nil"/>
            </w:tcBorders>
            <w:shd w:val="clear" w:color="auto" w:fill="auto"/>
            <w:vAlign w:val="center"/>
            <w:hideMark/>
          </w:tcPr>
          <w:p w14:paraId="497B9D27" w14:textId="77777777" w:rsidR="00C112E4" w:rsidRPr="00C112E4" w:rsidRDefault="00C112E4" w:rsidP="00C112E4">
            <w:pPr>
              <w:jc w:val="right"/>
              <w:rPr>
                <w:b/>
                <w:bCs/>
                <w:color w:val="000000"/>
                <w:sz w:val="20"/>
                <w:szCs w:val="20"/>
              </w:rPr>
            </w:pPr>
            <w:r w:rsidRPr="00C112E4">
              <w:rPr>
                <w:b/>
                <w:bCs/>
                <w:color w:val="000000"/>
                <w:sz w:val="20"/>
                <w:szCs w:val="20"/>
              </w:rPr>
              <w:t>112.500,00</w:t>
            </w:r>
          </w:p>
        </w:tc>
        <w:tc>
          <w:tcPr>
            <w:tcW w:w="1340" w:type="dxa"/>
            <w:tcBorders>
              <w:top w:val="nil"/>
              <w:left w:val="nil"/>
              <w:bottom w:val="nil"/>
              <w:right w:val="nil"/>
            </w:tcBorders>
            <w:shd w:val="clear" w:color="auto" w:fill="auto"/>
            <w:vAlign w:val="center"/>
            <w:hideMark/>
          </w:tcPr>
          <w:p w14:paraId="2648C8B9" w14:textId="77777777" w:rsidR="00C112E4" w:rsidRPr="00C112E4" w:rsidRDefault="00C112E4" w:rsidP="00C112E4">
            <w:pPr>
              <w:jc w:val="right"/>
              <w:rPr>
                <w:b/>
                <w:bCs/>
                <w:color w:val="000000"/>
                <w:sz w:val="20"/>
                <w:szCs w:val="20"/>
              </w:rPr>
            </w:pPr>
            <w:r w:rsidRPr="00C112E4">
              <w:rPr>
                <w:b/>
                <w:bCs/>
                <w:color w:val="000000"/>
                <w:sz w:val="20"/>
                <w:szCs w:val="20"/>
              </w:rPr>
              <w:t>55.521,27</w:t>
            </w:r>
          </w:p>
        </w:tc>
        <w:tc>
          <w:tcPr>
            <w:tcW w:w="760" w:type="dxa"/>
            <w:tcBorders>
              <w:top w:val="nil"/>
              <w:left w:val="nil"/>
              <w:bottom w:val="nil"/>
              <w:right w:val="nil"/>
            </w:tcBorders>
            <w:shd w:val="clear" w:color="auto" w:fill="auto"/>
            <w:vAlign w:val="center"/>
            <w:hideMark/>
          </w:tcPr>
          <w:p w14:paraId="514915BB" w14:textId="77777777" w:rsidR="00C112E4" w:rsidRPr="00C112E4" w:rsidRDefault="00C112E4" w:rsidP="00C112E4">
            <w:pPr>
              <w:jc w:val="right"/>
              <w:rPr>
                <w:b/>
                <w:bCs/>
                <w:color w:val="000000"/>
                <w:sz w:val="20"/>
                <w:szCs w:val="20"/>
              </w:rPr>
            </w:pPr>
            <w:r w:rsidRPr="00C112E4">
              <w:rPr>
                <w:b/>
                <w:bCs/>
                <w:color w:val="000000"/>
                <w:sz w:val="20"/>
                <w:szCs w:val="20"/>
              </w:rPr>
              <w:t>49,35</w:t>
            </w:r>
          </w:p>
        </w:tc>
      </w:tr>
      <w:tr w:rsidR="00C112E4" w:rsidRPr="00C112E4" w14:paraId="5C675976" w14:textId="77777777" w:rsidTr="00C112E4">
        <w:trPr>
          <w:trHeight w:val="300"/>
          <w:jc w:val="center"/>
        </w:trPr>
        <w:tc>
          <w:tcPr>
            <w:tcW w:w="5500" w:type="dxa"/>
            <w:tcBorders>
              <w:top w:val="nil"/>
              <w:left w:val="nil"/>
              <w:bottom w:val="nil"/>
              <w:right w:val="nil"/>
            </w:tcBorders>
            <w:shd w:val="clear" w:color="auto" w:fill="auto"/>
            <w:vAlign w:val="center"/>
            <w:hideMark/>
          </w:tcPr>
          <w:p w14:paraId="7DE5C7BE" w14:textId="77777777" w:rsidR="00C112E4" w:rsidRPr="00C112E4" w:rsidRDefault="00C112E4" w:rsidP="00C112E4">
            <w:pPr>
              <w:rPr>
                <w:b/>
                <w:bCs/>
                <w:color w:val="000000"/>
                <w:sz w:val="20"/>
                <w:szCs w:val="20"/>
              </w:rPr>
            </w:pPr>
            <w:r w:rsidRPr="00C112E4">
              <w:rPr>
                <w:b/>
                <w:bCs/>
                <w:color w:val="000000"/>
                <w:sz w:val="20"/>
                <w:szCs w:val="20"/>
              </w:rPr>
              <w:t>Pomoći proračunskim korisnicima drugih proračuna</w:t>
            </w:r>
          </w:p>
        </w:tc>
        <w:tc>
          <w:tcPr>
            <w:tcW w:w="1340" w:type="dxa"/>
            <w:tcBorders>
              <w:top w:val="nil"/>
              <w:left w:val="nil"/>
              <w:bottom w:val="nil"/>
              <w:right w:val="nil"/>
            </w:tcBorders>
            <w:shd w:val="clear" w:color="auto" w:fill="auto"/>
            <w:vAlign w:val="center"/>
            <w:hideMark/>
          </w:tcPr>
          <w:p w14:paraId="732CBDEE" w14:textId="77777777" w:rsidR="00C112E4" w:rsidRPr="00C112E4" w:rsidRDefault="00C112E4" w:rsidP="00C112E4">
            <w:pPr>
              <w:jc w:val="right"/>
              <w:rPr>
                <w:b/>
                <w:bCs/>
                <w:color w:val="000000"/>
                <w:sz w:val="20"/>
                <w:szCs w:val="20"/>
              </w:rPr>
            </w:pPr>
            <w:r w:rsidRPr="00C112E4">
              <w:rPr>
                <w:b/>
                <w:bCs/>
                <w:color w:val="000000"/>
                <w:sz w:val="20"/>
                <w:szCs w:val="20"/>
              </w:rPr>
              <w:t>112.500,00</w:t>
            </w:r>
          </w:p>
        </w:tc>
        <w:tc>
          <w:tcPr>
            <w:tcW w:w="1340" w:type="dxa"/>
            <w:tcBorders>
              <w:top w:val="nil"/>
              <w:left w:val="nil"/>
              <w:bottom w:val="nil"/>
              <w:right w:val="nil"/>
            </w:tcBorders>
            <w:shd w:val="clear" w:color="auto" w:fill="auto"/>
            <w:vAlign w:val="center"/>
            <w:hideMark/>
          </w:tcPr>
          <w:p w14:paraId="167F41AF" w14:textId="77777777" w:rsidR="00C112E4" w:rsidRPr="00C112E4" w:rsidRDefault="00C112E4" w:rsidP="00C112E4">
            <w:pPr>
              <w:jc w:val="right"/>
              <w:rPr>
                <w:b/>
                <w:bCs/>
                <w:color w:val="000000"/>
                <w:sz w:val="20"/>
                <w:szCs w:val="20"/>
              </w:rPr>
            </w:pPr>
            <w:r w:rsidRPr="00C112E4">
              <w:rPr>
                <w:b/>
                <w:bCs/>
                <w:color w:val="000000"/>
                <w:sz w:val="20"/>
                <w:szCs w:val="20"/>
              </w:rPr>
              <w:t>55.521,27</w:t>
            </w:r>
          </w:p>
        </w:tc>
        <w:tc>
          <w:tcPr>
            <w:tcW w:w="760" w:type="dxa"/>
            <w:tcBorders>
              <w:top w:val="nil"/>
              <w:left w:val="nil"/>
              <w:bottom w:val="nil"/>
              <w:right w:val="nil"/>
            </w:tcBorders>
            <w:shd w:val="clear" w:color="auto" w:fill="auto"/>
            <w:vAlign w:val="center"/>
            <w:hideMark/>
          </w:tcPr>
          <w:p w14:paraId="2B07918B" w14:textId="77777777" w:rsidR="00C112E4" w:rsidRPr="00C112E4" w:rsidRDefault="00C112E4" w:rsidP="00C112E4">
            <w:pPr>
              <w:jc w:val="right"/>
              <w:rPr>
                <w:b/>
                <w:bCs/>
                <w:color w:val="000000"/>
                <w:sz w:val="20"/>
                <w:szCs w:val="20"/>
              </w:rPr>
            </w:pPr>
            <w:r w:rsidRPr="00C112E4">
              <w:rPr>
                <w:b/>
                <w:bCs/>
                <w:color w:val="000000"/>
                <w:sz w:val="20"/>
                <w:szCs w:val="20"/>
              </w:rPr>
              <w:t>49,35</w:t>
            </w:r>
          </w:p>
        </w:tc>
      </w:tr>
      <w:tr w:rsidR="00C112E4" w:rsidRPr="00C112E4" w14:paraId="289622F6" w14:textId="77777777" w:rsidTr="00C112E4">
        <w:trPr>
          <w:trHeight w:val="300"/>
          <w:jc w:val="center"/>
        </w:trPr>
        <w:tc>
          <w:tcPr>
            <w:tcW w:w="5500" w:type="dxa"/>
            <w:tcBorders>
              <w:top w:val="nil"/>
              <w:left w:val="nil"/>
              <w:bottom w:val="nil"/>
              <w:right w:val="nil"/>
            </w:tcBorders>
            <w:shd w:val="clear" w:color="auto" w:fill="auto"/>
            <w:vAlign w:val="center"/>
            <w:hideMark/>
          </w:tcPr>
          <w:p w14:paraId="03DFE727" w14:textId="77777777" w:rsidR="00C112E4" w:rsidRPr="00C112E4" w:rsidRDefault="00C112E4" w:rsidP="00C112E4">
            <w:pPr>
              <w:rPr>
                <w:color w:val="000000"/>
                <w:sz w:val="20"/>
                <w:szCs w:val="20"/>
              </w:rPr>
            </w:pPr>
            <w:r w:rsidRPr="00C112E4">
              <w:rPr>
                <w:color w:val="000000"/>
                <w:sz w:val="20"/>
                <w:szCs w:val="20"/>
              </w:rPr>
              <w:t>Umjetnička škola Poreč</w:t>
            </w:r>
          </w:p>
        </w:tc>
        <w:tc>
          <w:tcPr>
            <w:tcW w:w="1340" w:type="dxa"/>
            <w:tcBorders>
              <w:top w:val="nil"/>
              <w:left w:val="nil"/>
              <w:bottom w:val="nil"/>
              <w:right w:val="nil"/>
            </w:tcBorders>
            <w:shd w:val="clear" w:color="auto" w:fill="auto"/>
            <w:vAlign w:val="center"/>
            <w:hideMark/>
          </w:tcPr>
          <w:p w14:paraId="3FB36A22" w14:textId="77777777" w:rsidR="00C112E4" w:rsidRPr="00C112E4" w:rsidRDefault="00C112E4" w:rsidP="00C112E4">
            <w:pPr>
              <w:rPr>
                <w:color w:val="000000"/>
                <w:sz w:val="20"/>
                <w:szCs w:val="20"/>
              </w:rPr>
            </w:pPr>
          </w:p>
        </w:tc>
        <w:tc>
          <w:tcPr>
            <w:tcW w:w="1340" w:type="dxa"/>
            <w:tcBorders>
              <w:top w:val="nil"/>
              <w:left w:val="nil"/>
              <w:bottom w:val="nil"/>
              <w:right w:val="nil"/>
            </w:tcBorders>
            <w:shd w:val="clear" w:color="auto" w:fill="auto"/>
            <w:vAlign w:val="center"/>
            <w:hideMark/>
          </w:tcPr>
          <w:p w14:paraId="60FB5F35" w14:textId="77777777" w:rsidR="00C112E4" w:rsidRPr="00C112E4" w:rsidRDefault="00C112E4" w:rsidP="00C112E4">
            <w:pPr>
              <w:jc w:val="right"/>
              <w:rPr>
                <w:color w:val="000000"/>
                <w:sz w:val="20"/>
                <w:szCs w:val="20"/>
              </w:rPr>
            </w:pPr>
            <w:r w:rsidRPr="00C112E4">
              <w:rPr>
                <w:color w:val="000000"/>
                <w:sz w:val="20"/>
                <w:szCs w:val="20"/>
              </w:rPr>
              <w:t>55.521,27</w:t>
            </w:r>
          </w:p>
        </w:tc>
        <w:tc>
          <w:tcPr>
            <w:tcW w:w="760" w:type="dxa"/>
            <w:tcBorders>
              <w:top w:val="nil"/>
              <w:left w:val="nil"/>
              <w:bottom w:val="nil"/>
              <w:right w:val="nil"/>
            </w:tcBorders>
            <w:shd w:val="clear" w:color="auto" w:fill="auto"/>
            <w:vAlign w:val="center"/>
            <w:hideMark/>
          </w:tcPr>
          <w:p w14:paraId="268071B0" w14:textId="77777777" w:rsidR="00C112E4" w:rsidRPr="00C112E4" w:rsidRDefault="00C112E4" w:rsidP="00C112E4">
            <w:pPr>
              <w:jc w:val="right"/>
              <w:rPr>
                <w:color w:val="000000"/>
                <w:sz w:val="20"/>
                <w:szCs w:val="20"/>
              </w:rPr>
            </w:pPr>
          </w:p>
        </w:tc>
      </w:tr>
      <w:tr w:rsidR="00C112E4" w:rsidRPr="00C112E4" w14:paraId="3FCC71B3" w14:textId="77777777" w:rsidTr="00C112E4">
        <w:trPr>
          <w:trHeight w:val="300"/>
          <w:jc w:val="center"/>
        </w:trPr>
        <w:tc>
          <w:tcPr>
            <w:tcW w:w="5500" w:type="dxa"/>
            <w:tcBorders>
              <w:top w:val="nil"/>
              <w:left w:val="nil"/>
              <w:bottom w:val="nil"/>
              <w:right w:val="nil"/>
            </w:tcBorders>
            <w:shd w:val="clear" w:color="FFFFB0" w:fill="FFFFCC"/>
            <w:vAlign w:val="center"/>
            <w:hideMark/>
          </w:tcPr>
          <w:p w14:paraId="22C80FC9" w14:textId="77777777" w:rsidR="00C112E4" w:rsidRPr="00C112E4" w:rsidRDefault="00C112E4" w:rsidP="00C112E4">
            <w:pPr>
              <w:rPr>
                <w:b/>
                <w:bCs/>
                <w:color w:val="000000"/>
                <w:sz w:val="20"/>
                <w:szCs w:val="20"/>
              </w:rPr>
            </w:pPr>
            <w:r w:rsidRPr="00C112E4">
              <w:rPr>
                <w:b/>
                <w:bCs/>
                <w:color w:val="000000"/>
                <w:sz w:val="20"/>
                <w:szCs w:val="20"/>
              </w:rPr>
              <w:t>Stipendije</w:t>
            </w:r>
          </w:p>
        </w:tc>
        <w:tc>
          <w:tcPr>
            <w:tcW w:w="1340" w:type="dxa"/>
            <w:tcBorders>
              <w:top w:val="nil"/>
              <w:left w:val="nil"/>
              <w:bottom w:val="nil"/>
              <w:right w:val="nil"/>
            </w:tcBorders>
            <w:shd w:val="clear" w:color="FFFFB0" w:fill="FFFFCC"/>
            <w:vAlign w:val="center"/>
            <w:hideMark/>
          </w:tcPr>
          <w:p w14:paraId="70125261" w14:textId="77777777" w:rsidR="00C112E4" w:rsidRPr="00C112E4" w:rsidRDefault="00C112E4" w:rsidP="00C112E4">
            <w:pPr>
              <w:jc w:val="right"/>
              <w:rPr>
                <w:b/>
                <w:bCs/>
                <w:color w:val="000000"/>
                <w:sz w:val="20"/>
                <w:szCs w:val="20"/>
              </w:rPr>
            </w:pPr>
            <w:r w:rsidRPr="00C112E4">
              <w:rPr>
                <w:b/>
                <w:bCs/>
                <w:color w:val="000000"/>
                <w:sz w:val="20"/>
                <w:szCs w:val="20"/>
              </w:rPr>
              <w:t>663.000,00</w:t>
            </w:r>
          </w:p>
        </w:tc>
        <w:tc>
          <w:tcPr>
            <w:tcW w:w="1340" w:type="dxa"/>
            <w:tcBorders>
              <w:top w:val="nil"/>
              <w:left w:val="nil"/>
              <w:bottom w:val="nil"/>
              <w:right w:val="nil"/>
            </w:tcBorders>
            <w:shd w:val="clear" w:color="FFFFB0" w:fill="FFFFCC"/>
            <w:vAlign w:val="center"/>
            <w:hideMark/>
          </w:tcPr>
          <w:p w14:paraId="09EF5491" w14:textId="77777777" w:rsidR="00C112E4" w:rsidRPr="00C112E4" w:rsidRDefault="00C112E4" w:rsidP="00C112E4">
            <w:pPr>
              <w:jc w:val="right"/>
              <w:rPr>
                <w:b/>
                <w:bCs/>
                <w:color w:val="000000"/>
                <w:sz w:val="20"/>
                <w:szCs w:val="20"/>
              </w:rPr>
            </w:pPr>
            <w:r w:rsidRPr="00C112E4">
              <w:rPr>
                <w:b/>
                <w:bCs/>
                <w:color w:val="000000"/>
                <w:sz w:val="20"/>
                <w:szCs w:val="20"/>
              </w:rPr>
              <w:t>380.600,00</w:t>
            </w:r>
          </w:p>
        </w:tc>
        <w:tc>
          <w:tcPr>
            <w:tcW w:w="760" w:type="dxa"/>
            <w:tcBorders>
              <w:top w:val="nil"/>
              <w:left w:val="nil"/>
              <w:bottom w:val="nil"/>
              <w:right w:val="nil"/>
            </w:tcBorders>
            <w:shd w:val="clear" w:color="FFFFB0" w:fill="FFFFCC"/>
            <w:vAlign w:val="center"/>
            <w:hideMark/>
          </w:tcPr>
          <w:p w14:paraId="3D8C05EF" w14:textId="77777777" w:rsidR="00C112E4" w:rsidRPr="00C112E4" w:rsidRDefault="00C112E4" w:rsidP="00C112E4">
            <w:pPr>
              <w:jc w:val="right"/>
              <w:rPr>
                <w:b/>
                <w:bCs/>
                <w:color w:val="000000"/>
                <w:sz w:val="20"/>
                <w:szCs w:val="20"/>
              </w:rPr>
            </w:pPr>
            <w:r w:rsidRPr="00C112E4">
              <w:rPr>
                <w:b/>
                <w:bCs/>
                <w:color w:val="000000"/>
                <w:sz w:val="20"/>
                <w:szCs w:val="20"/>
              </w:rPr>
              <w:t>57,41</w:t>
            </w:r>
          </w:p>
        </w:tc>
      </w:tr>
      <w:tr w:rsidR="00C112E4" w:rsidRPr="00C112E4" w14:paraId="32E686D5" w14:textId="77777777" w:rsidTr="00C112E4">
        <w:trPr>
          <w:trHeight w:val="300"/>
          <w:jc w:val="center"/>
        </w:trPr>
        <w:tc>
          <w:tcPr>
            <w:tcW w:w="5500" w:type="dxa"/>
            <w:tcBorders>
              <w:top w:val="nil"/>
              <w:left w:val="nil"/>
              <w:bottom w:val="nil"/>
              <w:right w:val="nil"/>
            </w:tcBorders>
            <w:shd w:val="clear" w:color="FFFFFF" w:fill="FFFFFF"/>
            <w:vAlign w:val="center"/>
            <w:hideMark/>
          </w:tcPr>
          <w:p w14:paraId="2132ABA2" w14:textId="77777777" w:rsidR="00C112E4" w:rsidRPr="00C112E4" w:rsidRDefault="00C112E4" w:rsidP="00C112E4">
            <w:pPr>
              <w:rPr>
                <w:b/>
                <w:bCs/>
                <w:color w:val="000000"/>
                <w:sz w:val="20"/>
                <w:szCs w:val="20"/>
              </w:rPr>
            </w:pPr>
            <w:r w:rsidRPr="00C112E4">
              <w:rPr>
                <w:b/>
                <w:bCs/>
                <w:color w:val="000000"/>
                <w:sz w:val="20"/>
                <w:szCs w:val="20"/>
              </w:rPr>
              <w:t>Rashodi poslovanja</w:t>
            </w:r>
          </w:p>
        </w:tc>
        <w:tc>
          <w:tcPr>
            <w:tcW w:w="1340" w:type="dxa"/>
            <w:tcBorders>
              <w:top w:val="nil"/>
              <w:left w:val="nil"/>
              <w:bottom w:val="nil"/>
              <w:right w:val="nil"/>
            </w:tcBorders>
            <w:shd w:val="clear" w:color="FFFFFF" w:fill="FFFFFF"/>
            <w:vAlign w:val="center"/>
            <w:hideMark/>
          </w:tcPr>
          <w:p w14:paraId="2FEF23E5" w14:textId="77777777" w:rsidR="00C112E4" w:rsidRPr="00C112E4" w:rsidRDefault="00C112E4" w:rsidP="00C112E4">
            <w:pPr>
              <w:jc w:val="right"/>
              <w:rPr>
                <w:b/>
                <w:bCs/>
                <w:color w:val="000000"/>
                <w:sz w:val="20"/>
                <w:szCs w:val="20"/>
              </w:rPr>
            </w:pPr>
            <w:r w:rsidRPr="00C112E4">
              <w:rPr>
                <w:b/>
                <w:bCs/>
                <w:color w:val="000000"/>
                <w:sz w:val="20"/>
                <w:szCs w:val="20"/>
              </w:rPr>
              <w:t>663.000,00</w:t>
            </w:r>
          </w:p>
        </w:tc>
        <w:tc>
          <w:tcPr>
            <w:tcW w:w="1340" w:type="dxa"/>
            <w:tcBorders>
              <w:top w:val="nil"/>
              <w:left w:val="nil"/>
              <w:bottom w:val="nil"/>
              <w:right w:val="nil"/>
            </w:tcBorders>
            <w:shd w:val="clear" w:color="FFFFFF" w:fill="FFFFFF"/>
            <w:vAlign w:val="center"/>
            <w:hideMark/>
          </w:tcPr>
          <w:p w14:paraId="0440CAF5" w14:textId="77777777" w:rsidR="00C112E4" w:rsidRPr="00C112E4" w:rsidRDefault="00C112E4" w:rsidP="00C112E4">
            <w:pPr>
              <w:jc w:val="right"/>
              <w:rPr>
                <w:b/>
                <w:bCs/>
                <w:color w:val="000000"/>
                <w:sz w:val="20"/>
                <w:szCs w:val="20"/>
              </w:rPr>
            </w:pPr>
            <w:r w:rsidRPr="00C112E4">
              <w:rPr>
                <w:b/>
                <w:bCs/>
                <w:color w:val="000000"/>
                <w:sz w:val="20"/>
                <w:szCs w:val="20"/>
              </w:rPr>
              <w:t>380.600,00</w:t>
            </w:r>
          </w:p>
        </w:tc>
        <w:tc>
          <w:tcPr>
            <w:tcW w:w="760" w:type="dxa"/>
            <w:tcBorders>
              <w:top w:val="nil"/>
              <w:left w:val="nil"/>
              <w:bottom w:val="nil"/>
              <w:right w:val="nil"/>
            </w:tcBorders>
            <w:shd w:val="clear" w:color="FFFFFF" w:fill="FFFFFF"/>
            <w:vAlign w:val="center"/>
            <w:hideMark/>
          </w:tcPr>
          <w:p w14:paraId="44B6C669" w14:textId="77777777" w:rsidR="00C112E4" w:rsidRPr="00C112E4" w:rsidRDefault="00C112E4" w:rsidP="00C112E4">
            <w:pPr>
              <w:jc w:val="right"/>
              <w:rPr>
                <w:b/>
                <w:bCs/>
                <w:color w:val="000000"/>
                <w:sz w:val="20"/>
                <w:szCs w:val="20"/>
              </w:rPr>
            </w:pPr>
            <w:r w:rsidRPr="00C112E4">
              <w:rPr>
                <w:b/>
                <w:bCs/>
                <w:color w:val="000000"/>
                <w:sz w:val="20"/>
                <w:szCs w:val="20"/>
              </w:rPr>
              <w:t>57,41</w:t>
            </w:r>
          </w:p>
        </w:tc>
      </w:tr>
      <w:tr w:rsidR="00C112E4" w:rsidRPr="00C112E4" w14:paraId="362723C0" w14:textId="77777777" w:rsidTr="00C112E4">
        <w:trPr>
          <w:trHeight w:val="510"/>
          <w:jc w:val="center"/>
        </w:trPr>
        <w:tc>
          <w:tcPr>
            <w:tcW w:w="5500" w:type="dxa"/>
            <w:tcBorders>
              <w:top w:val="nil"/>
              <w:left w:val="nil"/>
              <w:bottom w:val="nil"/>
              <w:right w:val="nil"/>
            </w:tcBorders>
            <w:shd w:val="clear" w:color="auto" w:fill="auto"/>
            <w:vAlign w:val="center"/>
            <w:hideMark/>
          </w:tcPr>
          <w:p w14:paraId="50CF674E" w14:textId="77777777" w:rsidR="00C112E4" w:rsidRPr="00C112E4" w:rsidRDefault="00C112E4" w:rsidP="00C112E4">
            <w:pPr>
              <w:rPr>
                <w:b/>
                <w:bCs/>
                <w:color w:val="000000"/>
                <w:sz w:val="20"/>
                <w:szCs w:val="20"/>
              </w:rPr>
            </w:pPr>
            <w:r w:rsidRPr="00C112E4">
              <w:rPr>
                <w:b/>
                <w:bCs/>
                <w:color w:val="000000"/>
                <w:sz w:val="20"/>
                <w:szCs w:val="20"/>
              </w:rPr>
              <w:t>Naknade građanima i kućanstvima na temelju osiguranja i druge naknade</w:t>
            </w:r>
          </w:p>
        </w:tc>
        <w:tc>
          <w:tcPr>
            <w:tcW w:w="1340" w:type="dxa"/>
            <w:tcBorders>
              <w:top w:val="nil"/>
              <w:left w:val="nil"/>
              <w:bottom w:val="nil"/>
              <w:right w:val="nil"/>
            </w:tcBorders>
            <w:shd w:val="clear" w:color="auto" w:fill="auto"/>
            <w:vAlign w:val="center"/>
            <w:hideMark/>
          </w:tcPr>
          <w:p w14:paraId="3FBAF194" w14:textId="77777777" w:rsidR="00C112E4" w:rsidRPr="00C112E4" w:rsidRDefault="00C112E4" w:rsidP="00C112E4">
            <w:pPr>
              <w:jc w:val="right"/>
              <w:rPr>
                <w:b/>
                <w:bCs/>
                <w:color w:val="000000"/>
                <w:sz w:val="20"/>
                <w:szCs w:val="20"/>
              </w:rPr>
            </w:pPr>
            <w:r w:rsidRPr="00C112E4">
              <w:rPr>
                <w:b/>
                <w:bCs/>
                <w:color w:val="000000"/>
                <w:sz w:val="20"/>
                <w:szCs w:val="20"/>
              </w:rPr>
              <w:t>663.000,00</w:t>
            </w:r>
          </w:p>
        </w:tc>
        <w:tc>
          <w:tcPr>
            <w:tcW w:w="1340" w:type="dxa"/>
            <w:tcBorders>
              <w:top w:val="nil"/>
              <w:left w:val="nil"/>
              <w:bottom w:val="nil"/>
              <w:right w:val="nil"/>
            </w:tcBorders>
            <w:shd w:val="clear" w:color="auto" w:fill="auto"/>
            <w:vAlign w:val="center"/>
            <w:hideMark/>
          </w:tcPr>
          <w:p w14:paraId="01D2973B" w14:textId="77777777" w:rsidR="00C112E4" w:rsidRPr="00C112E4" w:rsidRDefault="00C112E4" w:rsidP="00C112E4">
            <w:pPr>
              <w:jc w:val="right"/>
              <w:rPr>
                <w:b/>
                <w:bCs/>
                <w:color w:val="000000"/>
                <w:sz w:val="20"/>
                <w:szCs w:val="20"/>
              </w:rPr>
            </w:pPr>
            <w:r w:rsidRPr="00C112E4">
              <w:rPr>
                <w:b/>
                <w:bCs/>
                <w:color w:val="000000"/>
                <w:sz w:val="20"/>
                <w:szCs w:val="20"/>
              </w:rPr>
              <w:t>380.600,00</w:t>
            </w:r>
          </w:p>
        </w:tc>
        <w:tc>
          <w:tcPr>
            <w:tcW w:w="760" w:type="dxa"/>
            <w:tcBorders>
              <w:top w:val="nil"/>
              <w:left w:val="nil"/>
              <w:bottom w:val="nil"/>
              <w:right w:val="nil"/>
            </w:tcBorders>
            <w:shd w:val="clear" w:color="auto" w:fill="auto"/>
            <w:vAlign w:val="center"/>
            <w:hideMark/>
          </w:tcPr>
          <w:p w14:paraId="07006B75" w14:textId="77777777" w:rsidR="00C112E4" w:rsidRPr="00C112E4" w:rsidRDefault="00C112E4" w:rsidP="00C112E4">
            <w:pPr>
              <w:jc w:val="right"/>
              <w:rPr>
                <w:b/>
                <w:bCs/>
                <w:color w:val="000000"/>
                <w:sz w:val="20"/>
                <w:szCs w:val="20"/>
              </w:rPr>
            </w:pPr>
            <w:r w:rsidRPr="00C112E4">
              <w:rPr>
                <w:b/>
                <w:bCs/>
                <w:color w:val="000000"/>
                <w:sz w:val="20"/>
                <w:szCs w:val="20"/>
              </w:rPr>
              <w:t>57,41</w:t>
            </w:r>
          </w:p>
        </w:tc>
      </w:tr>
      <w:tr w:rsidR="00C112E4" w:rsidRPr="00C112E4" w14:paraId="008864B8" w14:textId="77777777" w:rsidTr="00C112E4">
        <w:trPr>
          <w:trHeight w:val="300"/>
          <w:jc w:val="center"/>
        </w:trPr>
        <w:tc>
          <w:tcPr>
            <w:tcW w:w="5500" w:type="dxa"/>
            <w:tcBorders>
              <w:top w:val="nil"/>
              <w:left w:val="nil"/>
              <w:bottom w:val="nil"/>
              <w:right w:val="nil"/>
            </w:tcBorders>
            <w:shd w:val="clear" w:color="auto" w:fill="auto"/>
            <w:vAlign w:val="center"/>
            <w:hideMark/>
          </w:tcPr>
          <w:p w14:paraId="169348B9" w14:textId="77777777" w:rsidR="00C112E4" w:rsidRPr="00C112E4" w:rsidRDefault="00C112E4" w:rsidP="00C112E4">
            <w:pPr>
              <w:rPr>
                <w:b/>
                <w:bCs/>
                <w:color w:val="000000"/>
                <w:sz w:val="20"/>
                <w:szCs w:val="20"/>
              </w:rPr>
            </w:pPr>
            <w:r w:rsidRPr="00C112E4">
              <w:rPr>
                <w:b/>
                <w:bCs/>
                <w:color w:val="000000"/>
                <w:sz w:val="20"/>
                <w:szCs w:val="20"/>
              </w:rPr>
              <w:t>Ostale naknade građanima i kućanstvima iz proračuna</w:t>
            </w:r>
          </w:p>
        </w:tc>
        <w:tc>
          <w:tcPr>
            <w:tcW w:w="1340" w:type="dxa"/>
            <w:tcBorders>
              <w:top w:val="nil"/>
              <w:left w:val="nil"/>
              <w:bottom w:val="nil"/>
              <w:right w:val="nil"/>
            </w:tcBorders>
            <w:shd w:val="clear" w:color="auto" w:fill="auto"/>
            <w:vAlign w:val="center"/>
            <w:hideMark/>
          </w:tcPr>
          <w:p w14:paraId="2B598C71" w14:textId="77777777" w:rsidR="00C112E4" w:rsidRPr="00C112E4" w:rsidRDefault="00C112E4" w:rsidP="00C112E4">
            <w:pPr>
              <w:jc w:val="right"/>
              <w:rPr>
                <w:b/>
                <w:bCs/>
                <w:color w:val="000000"/>
                <w:sz w:val="20"/>
                <w:szCs w:val="20"/>
              </w:rPr>
            </w:pPr>
            <w:r w:rsidRPr="00C112E4">
              <w:rPr>
                <w:b/>
                <w:bCs/>
                <w:color w:val="000000"/>
                <w:sz w:val="20"/>
                <w:szCs w:val="20"/>
              </w:rPr>
              <w:t>663.000,00</w:t>
            </w:r>
          </w:p>
        </w:tc>
        <w:tc>
          <w:tcPr>
            <w:tcW w:w="1340" w:type="dxa"/>
            <w:tcBorders>
              <w:top w:val="nil"/>
              <w:left w:val="nil"/>
              <w:bottom w:val="nil"/>
              <w:right w:val="nil"/>
            </w:tcBorders>
            <w:shd w:val="clear" w:color="auto" w:fill="auto"/>
            <w:vAlign w:val="center"/>
            <w:hideMark/>
          </w:tcPr>
          <w:p w14:paraId="256D9D79" w14:textId="77777777" w:rsidR="00C112E4" w:rsidRPr="00C112E4" w:rsidRDefault="00C112E4" w:rsidP="00C112E4">
            <w:pPr>
              <w:jc w:val="right"/>
              <w:rPr>
                <w:b/>
                <w:bCs/>
                <w:color w:val="000000"/>
                <w:sz w:val="20"/>
                <w:szCs w:val="20"/>
              </w:rPr>
            </w:pPr>
            <w:r w:rsidRPr="00C112E4">
              <w:rPr>
                <w:b/>
                <w:bCs/>
                <w:color w:val="000000"/>
                <w:sz w:val="20"/>
                <w:szCs w:val="20"/>
              </w:rPr>
              <w:t>380.600,00</w:t>
            </w:r>
          </w:p>
        </w:tc>
        <w:tc>
          <w:tcPr>
            <w:tcW w:w="760" w:type="dxa"/>
            <w:tcBorders>
              <w:top w:val="nil"/>
              <w:left w:val="nil"/>
              <w:bottom w:val="nil"/>
              <w:right w:val="nil"/>
            </w:tcBorders>
            <w:shd w:val="clear" w:color="auto" w:fill="auto"/>
            <w:vAlign w:val="center"/>
            <w:hideMark/>
          </w:tcPr>
          <w:p w14:paraId="793EFD4D" w14:textId="77777777" w:rsidR="00C112E4" w:rsidRPr="00C112E4" w:rsidRDefault="00C112E4" w:rsidP="00C112E4">
            <w:pPr>
              <w:jc w:val="right"/>
              <w:rPr>
                <w:b/>
                <w:bCs/>
                <w:color w:val="000000"/>
                <w:sz w:val="20"/>
                <w:szCs w:val="20"/>
              </w:rPr>
            </w:pPr>
            <w:r w:rsidRPr="00C112E4">
              <w:rPr>
                <w:b/>
                <w:bCs/>
                <w:color w:val="000000"/>
                <w:sz w:val="20"/>
                <w:szCs w:val="20"/>
              </w:rPr>
              <w:t>57,41</w:t>
            </w:r>
          </w:p>
        </w:tc>
      </w:tr>
      <w:tr w:rsidR="00C112E4" w:rsidRPr="00C112E4" w14:paraId="5D3B5DA3" w14:textId="77777777" w:rsidTr="00C112E4">
        <w:trPr>
          <w:trHeight w:val="300"/>
          <w:jc w:val="center"/>
        </w:trPr>
        <w:tc>
          <w:tcPr>
            <w:tcW w:w="5500" w:type="dxa"/>
            <w:tcBorders>
              <w:top w:val="nil"/>
              <w:left w:val="nil"/>
              <w:bottom w:val="nil"/>
              <w:right w:val="nil"/>
            </w:tcBorders>
            <w:shd w:val="clear" w:color="auto" w:fill="auto"/>
            <w:vAlign w:val="center"/>
            <w:hideMark/>
          </w:tcPr>
          <w:p w14:paraId="0B8C9022" w14:textId="77777777" w:rsidR="00C112E4" w:rsidRPr="00C112E4" w:rsidRDefault="00C112E4" w:rsidP="00C112E4">
            <w:pPr>
              <w:rPr>
                <w:color w:val="000000"/>
                <w:sz w:val="20"/>
                <w:szCs w:val="20"/>
              </w:rPr>
            </w:pPr>
            <w:r w:rsidRPr="00C112E4">
              <w:rPr>
                <w:color w:val="000000"/>
                <w:sz w:val="20"/>
                <w:szCs w:val="20"/>
              </w:rPr>
              <w:t>Stupendije - učeničke</w:t>
            </w:r>
          </w:p>
        </w:tc>
        <w:tc>
          <w:tcPr>
            <w:tcW w:w="1340" w:type="dxa"/>
            <w:tcBorders>
              <w:top w:val="nil"/>
              <w:left w:val="nil"/>
              <w:bottom w:val="nil"/>
              <w:right w:val="nil"/>
            </w:tcBorders>
            <w:shd w:val="clear" w:color="auto" w:fill="auto"/>
            <w:vAlign w:val="center"/>
            <w:hideMark/>
          </w:tcPr>
          <w:p w14:paraId="2A821F0D" w14:textId="77777777" w:rsidR="00C112E4" w:rsidRPr="00C112E4" w:rsidRDefault="00C112E4" w:rsidP="00C112E4">
            <w:pPr>
              <w:rPr>
                <w:color w:val="000000"/>
                <w:sz w:val="20"/>
                <w:szCs w:val="20"/>
              </w:rPr>
            </w:pPr>
          </w:p>
        </w:tc>
        <w:tc>
          <w:tcPr>
            <w:tcW w:w="1340" w:type="dxa"/>
            <w:tcBorders>
              <w:top w:val="nil"/>
              <w:left w:val="nil"/>
              <w:bottom w:val="nil"/>
              <w:right w:val="nil"/>
            </w:tcBorders>
            <w:shd w:val="clear" w:color="auto" w:fill="auto"/>
            <w:vAlign w:val="center"/>
            <w:hideMark/>
          </w:tcPr>
          <w:p w14:paraId="5CEE0BA0" w14:textId="77777777" w:rsidR="00C112E4" w:rsidRPr="00C112E4" w:rsidRDefault="00C112E4" w:rsidP="00C112E4">
            <w:pPr>
              <w:jc w:val="right"/>
              <w:rPr>
                <w:color w:val="000000"/>
                <w:sz w:val="20"/>
                <w:szCs w:val="20"/>
              </w:rPr>
            </w:pPr>
            <w:r w:rsidRPr="00C112E4">
              <w:rPr>
                <w:color w:val="000000"/>
                <w:sz w:val="20"/>
                <w:szCs w:val="20"/>
              </w:rPr>
              <w:t>145.800,00</w:t>
            </w:r>
          </w:p>
        </w:tc>
        <w:tc>
          <w:tcPr>
            <w:tcW w:w="760" w:type="dxa"/>
            <w:tcBorders>
              <w:top w:val="nil"/>
              <w:left w:val="nil"/>
              <w:bottom w:val="nil"/>
              <w:right w:val="nil"/>
            </w:tcBorders>
            <w:shd w:val="clear" w:color="auto" w:fill="auto"/>
            <w:vAlign w:val="center"/>
            <w:hideMark/>
          </w:tcPr>
          <w:p w14:paraId="3340EFC6" w14:textId="77777777" w:rsidR="00C112E4" w:rsidRPr="00C112E4" w:rsidRDefault="00C112E4" w:rsidP="00C112E4">
            <w:pPr>
              <w:jc w:val="right"/>
              <w:rPr>
                <w:color w:val="000000"/>
                <w:sz w:val="20"/>
                <w:szCs w:val="20"/>
              </w:rPr>
            </w:pPr>
          </w:p>
        </w:tc>
      </w:tr>
      <w:tr w:rsidR="00C112E4" w:rsidRPr="00C112E4" w14:paraId="7F5DAC2B" w14:textId="77777777" w:rsidTr="00C112E4">
        <w:trPr>
          <w:trHeight w:val="300"/>
          <w:jc w:val="center"/>
        </w:trPr>
        <w:tc>
          <w:tcPr>
            <w:tcW w:w="5500" w:type="dxa"/>
            <w:tcBorders>
              <w:top w:val="nil"/>
              <w:left w:val="nil"/>
              <w:bottom w:val="nil"/>
              <w:right w:val="nil"/>
            </w:tcBorders>
            <w:shd w:val="clear" w:color="auto" w:fill="auto"/>
            <w:vAlign w:val="center"/>
            <w:hideMark/>
          </w:tcPr>
          <w:p w14:paraId="498426D5" w14:textId="77777777" w:rsidR="00C112E4" w:rsidRPr="00C112E4" w:rsidRDefault="00C112E4" w:rsidP="00C112E4">
            <w:pPr>
              <w:rPr>
                <w:color w:val="000000"/>
                <w:sz w:val="20"/>
                <w:szCs w:val="20"/>
              </w:rPr>
            </w:pPr>
            <w:r w:rsidRPr="00C112E4">
              <w:rPr>
                <w:color w:val="000000"/>
                <w:sz w:val="20"/>
                <w:szCs w:val="20"/>
              </w:rPr>
              <w:t>Stipendije - studentske</w:t>
            </w:r>
          </w:p>
        </w:tc>
        <w:tc>
          <w:tcPr>
            <w:tcW w:w="1340" w:type="dxa"/>
            <w:tcBorders>
              <w:top w:val="nil"/>
              <w:left w:val="nil"/>
              <w:bottom w:val="nil"/>
              <w:right w:val="nil"/>
            </w:tcBorders>
            <w:shd w:val="clear" w:color="auto" w:fill="auto"/>
            <w:vAlign w:val="center"/>
            <w:hideMark/>
          </w:tcPr>
          <w:p w14:paraId="6DD29371" w14:textId="77777777" w:rsidR="00C112E4" w:rsidRPr="00C112E4" w:rsidRDefault="00C112E4" w:rsidP="00C112E4">
            <w:pPr>
              <w:rPr>
                <w:color w:val="000000"/>
                <w:sz w:val="20"/>
                <w:szCs w:val="20"/>
              </w:rPr>
            </w:pPr>
          </w:p>
        </w:tc>
        <w:tc>
          <w:tcPr>
            <w:tcW w:w="1340" w:type="dxa"/>
            <w:tcBorders>
              <w:top w:val="nil"/>
              <w:left w:val="nil"/>
              <w:bottom w:val="nil"/>
              <w:right w:val="nil"/>
            </w:tcBorders>
            <w:shd w:val="clear" w:color="auto" w:fill="auto"/>
            <w:vAlign w:val="center"/>
            <w:hideMark/>
          </w:tcPr>
          <w:p w14:paraId="426F3CA1" w14:textId="77777777" w:rsidR="00C112E4" w:rsidRPr="00C112E4" w:rsidRDefault="00C112E4" w:rsidP="00C112E4">
            <w:pPr>
              <w:jc w:val="right"/>
              <w:rPr>
                <w:color w:val="000000"/>
                <w:sz w:val="20"/>
                <w:szCs w:val="20"/>
              </w:rPr>
            </w:pPr>
            <w:r w:rsidRPr="00C112E4">
              <w:rPr>
                <w:color w:val="000000"/>
                <w:sz w:val="20"/>
                <w:szCs w:val="20"/>
              </w:rPr>
              <w:t>228.800,00</w:t>
            </w:r>
          </w:p>
        </w:tc>
        <w:tc>
          <w:tcPr>
            <w:tcW w:w="760" w:type="dxa"/>
            <w:tcBorders>
              <w:top w:val="nil"/>
              <w:left w:val="nil"/>
              <w:bottom w:val="nil"/>
              <w:right w:val="nil"/>
            </w:tcBorders>
            <w:shd w:val="clear" w:color="auto" w:fill="auto"/>
            <w:vAlign w:val="center"/>
            <w:hideMark/>
          </w:tcPr>
          <w:p w14:paraId="4075B997" w14:textId="77777777" w:rsidR="00C112E4" w:rsidRPr="00C112E4" w:rsidRDefault="00C112E4" w:rsidP="00C112E4">
            <w:pPr>
              <w:jc w:val="right"/>
              <w:rPr>
                <w:color w:val="000000"/>
                <w:sz w:val="20"/>
                <w:szCs w:val="20"/>
              </w:rPr>
            </w:pPr>
          </w:p>
        </w:tc>
      </w:tr>
      <w:tr w:rsidR="00C112E4" w:rsidRPr="00C112E4" w14:paraId="69A05C64" w14:textId="77777777" w:rsidTr="00C112E4">
        <w:trPr>
          <w:trHeight w:val="300"/>
          <w:jc w:val="center"/>
        </w:trPr>
        <w:tc>
          <w:tcPr>
            <w:tcW w:w="5500" w:type="dxa"/>
            <w:tcBorders>
              <w:top w:val="nil"/>
              <w:left w:val="nil"/>
              <w:bottom w:val="nil"/>
              <w:right w:val="nil"/>
            </w:tcBorders>
            <w:shd w:val="clear" w:color="auto" w:fill="auto"/>
            <w:vAlign w:val="center"/>
            <w:hideMark/>
          </w:tcPr>
          <w:p w14:paraId="47A2F76A" w14:textId="77777777" w:rsidR="00C112E4" w:rsidRPr="00C112E4" w:rsidRDefault="00C112E4" w:rsidP="00C112E4">
            <w:pPr>
              <w:rPr>
                <w:color w:val="000000"/>
                <w:sz w:val="20"/>
                <w:szCs w:val="20"/>
              </w:rPr>
            </w:pPr>
            <w:r w:rsidRPr="00C112E4">
              <w:rPr>
                <w:color w:val="000000"/>
                <w:sz w:val="20"/>
                <w:szCs w:val="20"/>
              </w:rPr>
              <w:t>Stipendije</w:t>
            </w:r>
          </w:p>
        </w:tc>
        <w:tc>
          <w:tcPr>
            <w:tcW w:w="1340" w:type="dxa"/>
            <w:tcBorders>
              <w:top w:val="nil"/>
              <w:left w:val="nil"/>
              <w:bottom w:val="nil"/>
              <w:right w:val="nil"/>
            </w:tcBorders>
            <w:shd w:val="clear" w:color="auto" w:fill="auto"/>
            <w:vAlign w:val="center"/>
            <w:hideMark/>
          </w:tcPr>
          <w:p w14:paraId="51FA78D8" w14:textId="77777777" w:rsidR="00C112E4" w:rsidRPr="00C112E4" w:rsidRDefault="00C112E4" w:rsidP="00C112E4">
            <w:pPr>
              <w:rPr>
                <w:color w:val="000000"/>
                <w:sz w:val="20"/>
                <w:szCs w:val="20"/>
              </w:rPr>
            </w:pPr>
          </w:p>
        </w:tc>
        <w:tc>
          <w:tcPr>
            <w:tcW w:w="1340" w:type="dxa"/>
            <w:tcBorders>
              <w:top w:val="nil"/>
              <w:left w:val="nil"/>
              <w:bottom w:val="nil"/>
              <w:right w:val="nil"/>
            </w:tcBorders>
            <w:shd w:val="clear" w:color="auto" w:fill="auto"/>
            <w:vAlign w:val="center"/>
            <w:hideMark/>
          </w:tcPr>
          <w:p w14:paraId="10FAE06C" w14:textId="77777777" w:rsidR="00C112E4" w:rsidRPr="00C112E4" w:rsidRDefault="00C112E4" w:rsidP="00C112E4">
            <w:pPr>
              <w:jc w:val="right"/>
              <w:rPr>
                <w:color w:val="000000"/>
                <w:sz w:val="20"/>
                <w:szCs w:val="20"/>
              </w:rPr>
            </w:pPr>
            <w:r w:rsidRPr="00C112E4">
              <w:rPr>
                <w:color w:val="000000"/>
                <w:sz w:val="20"/>
                <w:szCs w:val="20"/>
              </w:rPr>
              <w:t>6.000,00</w:t>
            </w:r>
          </w:p>
        </w:tc>
        <w:tc>
          <w:tcPr>
            <w:tcW w:w="760" w:type="dxa"/>
            <w:tcBorders>
              <w:top w:val="nil"/>
              <w:left w:val="nil"/>
              <w:bottom w:val="nil"/>
              <w:right w:val="nil"/>
            </w:tcBorders>
            <w:shd w:val="clear" w:color="auto" w:fill="auto"/>
            <w:vAlign w:val="center"/>
            <w:hideMark/>
          </w:tcPr>
          <w:p w14:paraId="03803C92" w14:textId="77777777" w:rsidR="00C112E4" w:rsidRPr="00C112E4" w:rsidRDefault="00C112E4" w:rsidP="00C112E4">
            <w:pPr>
              <w:jc w:val="right"/>
              <w:rPr>
                <w:color w:val="000000"/>
                <w:sz w:val="20"/>
                <w:szCs w:val="20"/>
              </w:rPr>
            </w:pPr>
          </w:p>
        </w:tc>
      </w:tr>
      <w:tr w:rsidR="00C112E4" w:rsidRPr="00C112E4" w14:paraId="7D75DF5A" w14:textId="77777777" w:rsidTr="00C112E4">
        <w:trPr>
          <w:trHeight w:val="300"/>
          <w:jc w:val="center"/>
        </w:trPr>
        <w:tc>
          <w:tcPr>
            <w:tcW w:w="5500" w:type="dxa"/>
            <w:tcBorders>
              <w:top w:val="nil"/>
              <w:left w:val="nil"/>
              <w:bottom w:val="nil"/>
              <w:right w:val="nil"/>
            </w:tcBorders>
            <w:shd w:val="clear" w:color="FFFFB0" w:fill="FFFFCC"/>
            <w:vAlign w:val="center"/>
            <w:hideMark/>
          </w:tcPr>
          <w:p w14:paraId="480560BD" w14:textId="77777777" w:rsidR="00C112E4" w:rsidRPr="00C112E4" w:rsidRDefault="00C112E4" w:rsidP="00C112E4">
            <w:pPr>
              <w:rPr>
                <w:b/>
                <w:bCs/>
                <w:color w:val="000000"/>
                <w:sz w:val="20"/>
                <w:szCs w:val="20"/>
              </w:rPr>
            </w:pPr>
            <w:r w:rsidRPr="00C112E4">
              <w:rPr>
                <w:b/>
                <w:bCs/>
                <w:color w:val="000000"/>
                <w:sz w:val="20"/>
                <w:szCs w:val="20"/>
              </w:rPr>
              <w:t>Sufinanciranje troškova obrazovanja</w:t>
            </w:r>
          </w:p>
        </w:tc>
        <w:tc>
          <w:tcPr>
            <w:tcW w:w="1340" w:type="dxa"/>
            <w:tcBorders>
              <w:top w:val="nil"/>
              <w:left w:val="nil"/>
              <w:bottom w:val="nil"/>
              <w:right w:val="nil"/>
            </w:tcBorders>
            <w:shd w:val="clear" w:color="FFFFB0" w:fill="FFFFCC"/>
            <w:vAlign w:val="center"/>
            <w:hideMark/>
          </w:tcPr>
          <w:p w14:paraId="115D0888" w14:textId="77777777" w:rsidR="00C112E4" w:rsidRPr="00C112E4" w:rsidRDefault="00C112E4" w:rsidP="00C112E4">
            <w:pPr>
              <w:jc w:val="right"/>
              <w:rPr>
                <w:b/>
                <w:bCs/>
                <w:color w:val="000000"/>
                <w:sz w:val="20"/>
                <w:szCs w:val="20"/>
              </w:rPr>
            </w:pPr>
            <w:r w:rsidRPr="00C112E4">
              <w:rPr>
                <w:b/>
                <w:bCs/>
                <w:color w:val="000000"/>
                <w:sz w:val="20"/>
                <w:szCs w:val="20"/>
              </w:rPr>
              <w:t>330.000,00</w:t>
            </w:r>
          </w:p>
        </w:tc>
        <w:tc>
          <w:tcPr>
            <w:tcW w:w="1340" w:type="dxa"/>
            <w:tcBorders>
              <w:top w:val="nil"/>
              <w:left w:val="nil"/>
              <w:bottom w:val="nil"/>
              <w:right w:val="nil"/>
            </w:tcBorders>
            <w:shd w:val="clear" w:color="FFFFB0" w:fill="FFFFCC"/>
            <w:vAlign w:val="center"/>
            <w:hideMark/>
          </w:tcPr>
          <w:p w14:paraId="391D0307" w14:textId="77777777" w:rsidR="00C112E4" w:rsidRPr="00C112E4" w:rsidRDefault="00C112E4" w:rsidP="00C112E4">
            <w:pPr>
              <w:jc w:val="right"/>
              <w:rPr>
                <w:b/>
                <w:bCs/>
                <w:color w:val="000000"/>
                <w:sz w:val="20"/>
                <w:szCs w:val="20"/>
              </w:rPr>
            </w:pPr>
            <w:r w:rsidRPr="00C112E4">
              <w:rPr>
                <w:b/>
                <w:bCs/>
                <w:color w:val="000000"/>
                <w:sz w:val="20"/>
                <w:szCs w:val="20"/>
              </w:rPr>
              <w:t>0,00</w:t>
            </w:r>
          </w:p>
        </w:tc>
        <w:tc>
          <w:tcPr>
            <w:tcW w:w="760" w:type="dxa"/>
            <w:tcBorders>
              <w:top w:val="nil"/>
              <w:left w:val="nil"/>
              <w:bottom w:val="nil"/>
              <w:right w:val="nil"/>
            </w:tcBorders>
            <w:shd w:val="clear" w:color="FFFFB0" w:fill="FFFFCC"/>
            <w:vAlign w:val="center"/>
            <w:hideMark/>
          </w:tcPr>
          <w:p w14:paraId="2909F12C" w14:textId="77777777" w:rsidR="00C112E4" w:rsidRPr="00C112E4" w:rsidRDefault="00C112E4" w:rsidP="00C112E4">
            <w:pPr>
              <w:jc w:val="right"/>
              <w:rPr>
                <w:b/>
                <w:bCs/>
                <w:color w:val="000000"/>
                <w:sz w:val="20"/>
                <w:szCs w:val="20"/>
              </w:rPr>
            </w:pPr>
            <w:r w:rsidRPr="00C112E4">
              <w:rPr>
                <w:b/>
                <w:bCs/>
                <w:color w:val="000000"/>
                <w:sz w:val="20"/>
                <w:szCs w:val="20"/>
              </w:rPr>
              <w:t>0,00</w:t>
            </w:r>
          </w:p>
        </w:tc>
      </w:tr>
      <w:tr w:rsidR="00C112E4" w:rsidRPr="00C112E4" w14:paraId="2FF8AE1F" w14:textId="77777777" w:rsidTr="00C112E4">
        <w:trPr>
          <w:trHeight w:val="300"/>
          <w:jc w:val="center"/>
        </w:trPr>
        <w:tc>
          <w:tcPr>
            <w:tcW w:w="5500" w:type="dxa"/>
            <w:tcBorders>
              <w:top w:val="nil"/>
              <w:left w:val="nil"/>
              <w:bottom w:val="nil"/>
              <w:right w:val="nil"/>
            </w:tcBorders>
            <w:shd w:val="clear" w:color="FFFFFF" w:fill="FFFFFF"/>
            <w:vAlign w:val="center"/>
            <w:hideMark/>
          </w:tcPr>
          <w:p w14:paraId="2E066CA4" w14:textId="77777777" w:rsidR="00C112E4" w:rsidRPr="00C112E4" w:rsidRDefault="00C112E4" w:rsidP="00C112E4">
            <w:pPr>
              <w:rPr>
                <w:b/>
                <w:bCs/>
                <w:color w:val="000000"/>
                <w:sz w:val="20"/>
                <w:szCs w:val="20"/>
              </w:rPr>
            </w:pPr>
            <w:r w:rsidRPr="00C112E4">
              <w:rPr>
                <w:b/>
                <w:bCs/>
                <w:color w:val="000000"/>
                <w:sz w:val="20"/>
                <w:szCs w:val="20"/>
              </w:rPr>
              <w:t>Rashodi poslovanja</w:t>
            </w:r>
          </w:p>
        </w:tc>
        <w:tc>
          <w:tcPr>
            <w:tcW w:w="1340" w:type="dxa"/>
            <w:tcBorders>
              <w:top w:val="nil"/>
              <w:left w:val="nil"/>
              <w:bottom w:val="nil"/>
              <w:right w:val="nil"/>
            </w:tcBorders>
            <w:shd w:val="clear" w:color="FFFFFF" w:fill="FFFFFF"/>
            <w:vAlign w:val="center"/>
            <w:hideMark/>
          </w:tcPr>
          <w:p w14:paraId="4782AD9D" w14:textId="77777777" w:rsidR="00C112E4" w:rsidRPr="00C112E4" w:rsidRDefault="00C112E4" w:rsidP="00C112E4">
            <w:pPr>
              <w:jc w:val="right"/>
              <w:rPr>
                <w:b/>
                <w:bCs/>
                <w:color w:val="000000"/>
                <w:sz w:val="20"/>
                <w:szCs w:val="20"/>
              </w:rPr>
            </w:pPr>
            <w:r w:rsidRPr="00C112E4">
              <w:rPr>
                <w:b/>
                <w:bCs/>
                <w:color w:val="000000"/>
                <w:sz w:val="20"/>
                <w:szCs w:val="20"/>
              </w:rPr>
              <w:t>330.000,00</w:t>
            </w:r>
          </w:p>
        </w:tc>
        <w:tc>
          <w:tcPr>
            <w:tcW w:w="1340" w:type="dxa"/>
            <w:tcBorders>
              <w:top w:val="nil"/>
              <w:left w:val="nil"/>
              <w:bottom w:val="nil"/>
              <w:right w:val="nil"/>
            </w:tcBorders>
            <w:shd w:val="clear" w:color="FFFFFF" w:fill="FFFFFF"/>
            <w:vAlign w:val="center"/>
            <w:hideMark/>
          </w:tcPr>
          <w:p w14:paraId="7B4B384C" w14:textId="77777777" w:rsidR="00C112E4" w:rsidRPr="00C112E4" w:rsidRDefault="00C112E4" w:rsidP="00C112E4">
            <w:pPr>
              <w:jc w:val="right"/>
              <w:rPr>
                <w:b/>
                <w:bCs/>
                <w:color w:val="000000"/>
                <w:sz w:val="20"/>
                <w:szCs w:val="20"/>
              </w:rPr>
            </w:pPr>
            <w:r w:rsidRPr="00C112E4">
              <w:rPr>
                <w:b/>
                <w:bCs/>
                <w:color w:val="000000"/>
                <w:sz w:val="20"/>
                <w:szCs w:val="20"/>
              </w:rPr>
              <w:t>0,00</w:t>
            </w:r>
          </w:p>
        </w:tc>
        <w:tc>
          <w:tcPr>
            <w:tcW w:w="760" w:type="dxa"/>
            <w:tcBorders>
              <w:top w:val="nil"/>
              <w:left w:val="nil"/>
              <w:bottom w:val="nil"/>
              <w:right w:val="nil"/>
            </w:tcBorders>
            <w:shd w:val="clear" w:color="FFFFFF" w:fill="FFFFFF"/>
            <w:vAlign w:val="center"/>
            <w:hideMark/>
          </w:tcPr>
          <w:p w14:paraId="0FBBBAC4" w14:textId="77777777" w:rsidR="00C112E4" w:rsidRPr="00C112E4" w:rsidRDefault="00C112E4" w:rsidP="00C112E4">
            <w:pPr>
              <w:jc w:val="right"/>
              <w:rPr>
                <w:b/>
                <w:bCs/>
                <w:color w:val="000000"/>
                <w:sz w:val="20"/>
                <w:szCs w:val="20"/>
              </w:rPr>
            </w:pPr>
            <w:r w:rsidRPr="00C112E4">
              <w:rPr>
                <w:b/>
                <w:bCs/>
                <w:color w:val="000000"/>
                <w:sz w:val="20"/>
                <w:szCs w:val="20"/>
              </w:rPr>
              <w:t>0,00</w:t>
            </w:r>
          </w:p>
        </w:tc>
      </w:tr>
      <w:tr w:rsidR="00C112E4" w:rsidRPr="00C112E4" w14:paraId="0C5B8A32" w14:textId="77777777" w:rsidTr="00C112E4">
        <w:trPr>
          <w:trHeight w:val="510"/>
          <w:jc w:val="center"/>
        </w:trPr>
        <w:tc>
          <w:tcPr>
            <w:tcW w:w="5500" w:type="dxa"/>
            <w:tcBorders>
              <w:top w:val="nil"/>
              <w:left w:val="nil"/>
              <w:bottom w:val="nil"/>
              <w:right w:val="nil"/>
            </w:tcBorders>
            <w:shd w:val="clear" w:color="auto" w:fill="auto"/>
            <w:vAlign w:val="center"/>
            <w:hideMark/>
          </w:tcPr>
          <w:p w14:paraId="723CA896" w14:textId="77777777" w:rsidR="00C112E4" w:rsidRPr="00C112E4" w:rsidRDefault="00C112E4" w:rsidP="00C112E4">
            <w:pPr>
              <w:rPr>
                <w:b/>
                <w:bCs/>
                <w:color w:val="000000"/>
                <w:sz w:val="20"/>
                <w:szCs w:val="20"/>
              </w:rPr>
            </w:pPr>
            <w:r w:rsidRPr="00C112E4">
              <w:rPr>
                <w:b/>
                <w:bCs/>
                <w:color w:val="000000"/>
                <w:sz w:val="20"/>
                <w:szCs w:val="20"/>
              </w:rPr>
              <w:t>Naknade građanima i kućanstvima na temelju osiguranja i druge naknade</w:t>
            </w:r>
          </w:p>
        </w:tc>
        <w:tc>
          <w:tcPr>
            <w:tcW w:w="1340" w:type="dxa"/>
            <w:tcBorders>
              <w:top w:val="nil"/>
              <w:left w:val="nil"/>
              <w:bottom w:val="nil"/>
              <w:right w:val="nil"/>
            </w:tcBorders>
            <w:shd w:val="clear" w:color="auto" w:fill="auto"/>
            <w:vAlign w:val="center"/>
            <w:hideMark/>
          </w:tcPr>
          <w:p w14:paraId="1C1C6DB8" w14:textId="77777777" w:rsidR="00C112E4" w:rsidRPr="00C112E4" w:rsidRDefault="00C112E4" w:rsidP="00C112E4">
            <w:pPr>
              <w:jc w:val="right"/>
              <w:rPr>
                <w:b/>
                <w:bCs/>
                <w:color w:val="000000"/>
                <w:sz w:val="20"/>
                <w:szCs w:val="20"/>
              </w:rPr>
            </w:pPr>
            <w:r w:rsidRPr="00C112E4">
              <w:rPr>
                <w:b/>
                <w:bCs/>
                <w:color w:val="000000"/>
                <w:sz w:val="20"/>
                <w:szCs w:val="20"/>
              </w:rPr>
              <w:t>330.000,00</w:t>
            </w:r>
          </w:p>
        </w:tc>
        <w:tc>
          <w:tcPr>
            <w:tcW w:w="1340" w:type="dxa"/>
            <w:tcBorders>
              <w:top w:val="nil"/>
              <w:left w:val="nil"/>
              <w:bottom w:val="nil"/>
              <w:right w:val="nil"/>
            </w:tcBorders>
            <w:shd w:val="clear" w:color="auto" w:fill="auto"/>
            <w:vAlign w:val="center"/>
            <w:hideMark/>
          </w:tcPr>
          <w:p w14:paraId="09A9DCA0" w14:textId="77777777" w:rsidR="00C112E4" w:rsidRPr="00C112E4" w:rsidRDefault="00C112E4" w:rsidP="00C112E4">
            <w:pPr>
              <w:jc w:val="right"/>
              <w:rPr>
                <w:b/>
                <w:bCs/>
                <w:color w:val="000000"/>
                <w:sz w:val="20"/>
                <w:szCs w:val="20"/>
              </w:rPr>
            </w:pPr>
            <w:r w:rsidRPr="00C112E4">
              <w:rPr>
                <w:b/>
                <w:bCs/>
                <w:color w:val="000000"/>
                <w:sz w:val="20"/>
                <w:szCs w:val="20"/>
              </w:rPr>
              <w:t>0,00</w:t>
            </w:r>
          </w:p>
        </w:tc>
        <w:tc>
          <w:tcPr>
            <w:tcW w:w="760" w:type="dxa"/>
            <w:tcBorders>
              <w:top w:val="nil"/>
              <w:left w:val="nil"/>
              <w:bottom w:val="nil"/>
              <w:right w:val="nil"/>
            </w:tcBorders>
            <w:shd w:val="clear" w:color="auto" w:fill="auto"/>
            <w:vAlign w:val="center"/>
            <w:hideMark/>
          </w:tcPr>
          <w:p w14:paraId="5481A31E" w14:textId="77777777" w:rsidR="00C112E4" w:rsidRPr="00C112E4" w:rsidRDefault="00C112E4" w:rsidP="00C112E4">
            <w:pPr>
              <w:jc w:val="right"/>
              <w:rPr>
                <w:b/>
                <w:bCs/>
                <w:color w:val="000000"/>
                <w:sz w:val="20"/>
                <w:szCs w:val="20"/>
              </w:rPr>
            </w:pPr>
            <w:r w:rsidRPr="00C112E4">
              <w:rPr>
                <w:b/>
                <w:bCs/>
                <w:color w:val="000000"/>
                <w:sz w:val="20"/>
                <w:szCs w:val="20"/>
              </w:rPr>
              <w:t>0,00</w:t>
            </w:r>
          </w:p>
        </w:tc>
      </w:tr>
      <w:tr w:rsidR="00C112E4" w:rsidRPr="00C112E4" w14:paraId="4D957BFA" w14:textId="77777777" w:rsidTr="00C112E4">
        <w:trPr>
          <w:trHeight w:val="300"/>
          <w:jc w:val="center"/>
        </w:trPr>
        <w:tc>
          <w:tcPr>
            <w:tcW w:w="5500" w:type="dxa"/>
            <w:tcBorders>
              <w:top w:val="nil"/>
              <w:left w:val="nil"/>
              <w:bottom w:val="nil"/>
              <w:right w:val="nil"/>
            </w:tcBorders>
            <w:shd w:val="clear" w:color="auto" w:fill="auto"/>
            <w:vAlign w:val="center"/>
            <w:hideMark/>
          </w:tcPr>
          <w:p w14:paraId="2ED160E7" w14:textId="77777777" w:rsidR="00C112E4" w:rsidRPr="00C112E4" w:rsidRDefault="00C112E4" w:rsidP="00C112E4">
            <w:pPr>
              <w:rPr>
                <w:b/>
                <w:bCs/>
                <w:color w:val="000000"/>
                <w:sz w:val="20"/>
                <w:szCs w:val="20"/>
              </w:rPr>
            </w:pPr>
            <w:r w:rsidRPr="00C112E4">
              <w:rPr>
                <w:b/>
                <w:bCs/>
                <w:color w:val="000000"/>
                <w:sz w:val="20"/>
                <w:szCs w:val="20"/>
              </w:rPr>
              <w:t>Ostale naknade građanima i kućanstvima iz proračuna</w:t>
            </w:r>
          </w:p>
        </w:tc>
        <w:tc>
          <w:tcPr>
            <w:tcW w:w="1340" w:type="dxa"/>
            <w:tcBorders>
              <w:top w:val="nil"/>
              <w:left w:val="nil"/>
              <w:bottom w:val="nil"/>
              <w:right w:val="nil"/>
            </w:tcBorders>
            <w:shd w:val="clear" w:color="auto" w:fill="auto"/>
            <w:vAlign w:val="center"/>
            <w:hideMark/>
          </w:tcPr>
          <w:p w14:paraId="317F555C" w14:textId="77777777" w:rsidR="00C112E4" w:rsidRPr="00C112E4" w:rsidRDefault="00C112E4" w:rsidP="00C112E4">
            <w:pPr>
              <w:jc w:val="right"/>
              <w:rPr>
                <w:b/>
                <w:bCs/>
                <w:color w:val="000000"/>
                <w:sz w:val="20"/>
                <w:szCs w:val="20"/>
              </w:rPr>
            </w:pPr>
            <w:r w:rsidRPr="00C112E4">
              <w:rPr>
                <w:b/>
                <w:bCs/>
                <w:color w:val="000000"/>
                <w:sz w:val="20"/>
                <w:szCs w:val="20"/>
              </w:rPr>
              <w:t>330.000,00</w:t>
            </w:r>
          </w:p>
        </w:tc>
        <w:tc>
          <w:tcPr>
            <w:tcW w:w="1340" w:type="dxa"/>
            <w:tcBorders>
              <w:top w:val="nil"/>
              <w:left w:val="nil"/>
              <w:bottom w:val="nil"/>
              <w:right w:val="nil"/>
            </w:tcBorders>
            <w:shd w:val="clear" w:color="auto" w:fill="auto"/>
            <w:vAlign w:val="center"/>
            <w:hideMark/>
          </w:tcPr>
          <w:p w14:paraId="7CFA8349" w14:textId="77777777" w:rsidR="00C112E4" w:rsidRPr="00C112E4" w:rsidRDefault="00C112E4" w:rsidP="00C112E4">
            <w:pPr>
              <w:jc w:val="right"/>
              <w:rPr>
                <w:b/>
                <w:bCs/>
                <w:color w:val="000000"/>
                <w:sz w:val="20"/>
                <w:szCs w:val="20"/>
              </w:rPr>
            </w:pPr>
            <w:r w:rsidRPr="00C112E4">
              <w:rPr>
                <w:b/>
                <w:bCs/>
                <w:color w:val="000000"/>
                <w:sz w:val="20"/>
                <w:szCs w:val="20"/>
              </w:rPr>
              <w:t>0,00</w:t>
            </w:r>
          </w:p>
        </w:tc>
        <w:tc>
          <w:tcPr>
            <w:tcW w:w="760" w:type="dxa"/>
            <w:tcBorders>
              <w:top w:val="nil"/>
              <w:left w:val="nil"/>
              <w:bottom w:val="nil"/>
              <w:right w:val="nil"/>
            </w:tcBorders>
            <w:shd w:val="clear" w:color="auto" w:fill="auto"/>
            <w:vAlign w:val="center"/>
            <w:hideMark/>
          </w:tcPr>
          <w:p w14:paraId="318B71B2" w14:textId="77777777" w:rsidR="00C112E4" w:rsidRPr="00C112E4" w:rsidRDefault="00C112E4" w:rsidP="00C112E4">
            <w:pPr>
              <w:jc w:val="right"/>
              <w:rPr>
                <w:b/>
                <w:bCs/>
                <w:color w:val="000000"/>
                <w:sz w:val="20"/>
                <w:szCs w:val="20"/>
              </w:rPr>
            </w:pPr>
            <w:r w:rsidRPr="00C112E4">
              <w:rPr>
                <w:b/>
                <w:bCs/>
                <w:color w:val="000000"/>
                <w:sz w:val="20"/>
                <w:szCs w:val="20"/>
              </w:rPr>
              <w:t>0,00</w:t>
            </w:r>
          </w:p>
        </w:tc>
      </w:tr>
      <w:tr w:rsidR="00C112E4" w:rsidRPr="00C112E4" w14:paraId="2CB17892" w14:textId="77777777" w:rsidTr="00C112E4">
        <w:trPr>
          <w:trHeight w:val="300"/>
          <w:jc w:val="center"/>
        </w:trPr>
        <w:tc>
          <w:tcPr>
            <w:tcW w:w="5500" w:type="dxa"/>
            <w:tcBorders>
              <w:top w:val="nil"/>
              <w:left w:val="nil"/>
              <w:bottom w:val="nil"/>
              <w:right w:val="nil"/>
            </w:tcBorders>
            <w:shd w:val="clear" w:color="auto" w:fill="auto"/>
            <w:vAlign w:val="center"/>
            <w:hideMark/>
          </w:tcPr>
          <w:p w14:paraId="7AC1F624" w14:textId="77777777" w:rsidR="00C112E4" w:rsidRPr="00C112E4" w:rsidRDefault="00C112E4" w:rsidP="00C112E4">
            <w:pPr>
              <w:rPr>
                <w:color w:val="000000"/>
                <w:sz w:val="20"/>
                <w:szCs w:val="20"/>
              </w:rPr>
            </w:pPr>
            <w:r w:rsidRPr="00C112E4">
              <w:rPr>
                <w:color w:val="000000"/>
                <w:sz w:val="20"/>
                <w:szCs w:val="20"/>
              </w:rPr>
              <w:t>Ostale naknade građanima i kućanstvima iz proračuna</w:t>
            </w:r>
          </w:p>
        </w:tc>
        <w:tc>
          <w:tcPr>
            <w:tcW w:w="1340" w:type="dxa"/>
            <w:tcBorders>
              <w:top w:val="nil"/>
              <w:left w:val="nil"/>
              <w:bottom w:val="nil"/>
              <w:right w:val="nil"/>
            </w:tcBorders>
            <w:shd w:val="clear" w:color="auto" w:fill="auto"/>
            <w:vAlign w:val="center"/>
            <w:hideMark/>
          </w:tcPr>
          <w:p w14:paraId="7E0CB87D" w14:textId="77777777" w:rsidR="00C112E4" w:rsidRPr="00C112E4" w:rsidRDefault="00C112E4" w:rsidP="00C112E4">
            <w:pPr>
              <w:rPr>
                <w:color w:val="000000"/>
                <w:sz w:val="20"/>
                <w:szCs w:val="20"/>
              </w:rPr>
            </w:pPr>
          </w:p>
        </w:tc>
        <w:tc>
          <w:tcPr>
            <w:tcW w:w="1340" w:type="dxa"/>
            <w:tcBorders>
              <w:top w:val="nil"/>
              <w:left w:val="nil"/>
              <w:bottom w:val="nil"/>
              <w:right w:val="nil"/>
            </w:tcBorders>
            <w:shd w:val="clear" w:color="auto" w:fill="auto"/>
            <w:vAlign w:val="center"/>
            <w:hideMark/>
          </w:tcPr>
          <w:p w14:paraId="490E8587" w14:textId="77777777" w:rsidR="00C112E4" w:rsidRPr="00C112E4" w:rsidRDefault="00C112E4" w:rsidP="00C112E4">
            <w:pPr>
              <w:jc w:val="right"/>
              <w:rPr>
                <w:color w:val="000000"/>
                <w:sz w:val="20"/>
                <w:szCs w:val="20"/>
              </w:rPr>
            </w:pPr>
            <w:r w:rsidRPr="00C112E4">
              <w:rPr>
                <w:color w:val="000000"/>
                <w:sz w:val="20"/>
                <w:szCs w:val="20"/>
              </w:rPr>
              <w:t>0,00</w:t>
            </w:r>
          </w:p>
        </w:tc>
        <w:tc>
          <w:tcPr>
            <w:tcW w:w="760" w:type="dxa"/>
            <w:tcBorders>
              <w:top w:val="nil"/>
              <w:left w:val="nil"/>
              <w:bottom w:val="nil"/>
              <w:right w:val="nil"/>
            </w:tcBorders>
            <w:shd w:val="clear" w:color="auto" w:fill="auto"/>
            <w:vAlign w:val="center"/>
            <w:hideMark/>
          </w:tcPr>
          <w:p w14:paraId="4D255818" w14:textId="77777777" w:rsidR="00C112E4" w:rsidRPr="00C112E4" w:rsidRDefault="00C112E4" w:rsidP="00C112E4">
            <w:pPr>
              <w:jc w:val="right"/>
              <w:rPr>
                <w:color w:val="000000"/>
                <w:sz w:val="20"/>
                <w:szCs w:val="20"/>
              </w:rPr>
            </w:pPr>
          </w:p>
        </w:tc>
      </w:tr>
    </w:tbl>
    <w:p w14:paraId="632E2A2E" w14:textId="2F6B4970" w:rsidR="00CA20CA" w:rsidRPr="00AC750B" w:rsidRDefault="00C112E4" w:rsidP="00CA20CA">
      <w:pPr>
        <w:spacing w:before="120" w:after="120"/>
        <w:jc w:val="center"/>
        <w:rPr>
          <w:color w:val="FF0000"/>
          <w:sz w:val="12"/>
          <w:szCs w:val="12"/>
        </w:rPr>
      </w:pPr>
      <w:r>
        <w:rPr>
          <w:color w:val="FF0000"/>
          <w:sz w:val="12"/>
          <w:szCs w:val="12"/>
        </w:rPr>
        <w:fldChar w:fldCharType="end"/>
      </w:r>
    </w:p>
    <w:p w14:paraId="7D151141" w14:textId="225BE952" w:rsidR="003F650B" w:rsidRPr="00AC750B" w:rsidRDefault="003F650B" w:rsidP="003F650B">
      <w:pPr>
        <w:spacing w:before="120" w:after="120"/>
        <w:ind w:firstLine="567"/>
        <w:jc w:val="both"/>
        <w:rPr>
          <w:color w:val="FF0000"/>
        </w:rPr>
      </w:pPr>
      <w:r w:rsidRPr="00C112E4">
        <w:lastRenderedPageBreak/>
        <w:t xml:space="preserve">Programom javnih potreba u </w:t>
      </w:r>
      <w:r w:rsidR="00E51004" w:rsidRPr="00C112E4">
        <w:t>obrazovanju</w:t>
      </w:r>
      <w:r w:rsidRPr="00C112E4">
        <w:t xml:space="preserve"> utvrđuju se aktivnosti šire od utvrđenih potreba Državnim pedagoškim standardom koje su od značenja za Općinu Vrsar – Orsera u 20</w:t>
      </w:r>
      <w:r w:rsidR="00E67252" w:rsidRPr="00C112E4">
        <w:t>2</w:t>
      </w:r>
      <w:r w:rsidR="00C112E4" w:rsidRPr="00C112E4">
        <w:t>1</w:t>
      </w:r>
      <w:r w:rsidRPr="00C112E4">
        <w:t>. godini, a čije provođenje se ostvaruje putem sufinanciranja produženog boravka, provođenja izbornih, dodatnih i drugih aktivnosti učenika Osnovne škole V.Nazora u Vrs</w:t>
      </w:r>
      <w:r w:rsidR="00E51004" w:rsidRPr="00C112E4">
        <w:t>a</w:t>
      </w:r>
      <w:r w:rsidRPr="00C112E4">
        <w:t xml:space="preserve">ru, sufinanciranje rada Umjetničke škole Poreč - područnog odjela Vrsar, stipendiranja učenika i studenata </w:t>
      </w:r>
      <w:r w:rsidR="00B76950">
        <w:t xml:space="preserve">te </w:t>
      </w:r>
      <w:r w:rsidRPr="00C112E4">
        <w:t>sufinanciranja nabavke školskih udžbenika za osnovnoškolce</w:t>
      </w:r>
      <w:r w:rsidR="00B76950">
        <w:t>.</w:t>
      </w:r>
      <w:r w:rsidRPr="00C112E4">
        <w:t xml:space="preserve"> </w:t>
      </w:r>
    </w:p>
    <w:p w14:paraId="2C43F60E" w14:textId="7645A4EB" w:rsidR="003F650B" w:rsidRPr="006F184E" w:rsidRDefault="003F650B" w:rsidP="003F650B">
      <w:pPr>
        <w:spacing w:before="120" w:after="120"/>
        <w:ind w:firstLine="567"/>
        <w:jc w:val="both"/>
      </w:pPr>
      <w:r w:rsidRPr="006F184E">
        <w:t>Nastavljeno je financiranje programa osnovne glazbene škole, područnog odjela u Vrsaru. Sredstva za plaće i materijalne rashode djelatnika područnog odjela u Vrsaru osiguralo je Ministarstvo znanosti, obrazovanja i sporta. Općina Vrsar – Orsera osigurala je sredstva za materijalne rashode u svrhu održavanja objekta u kojem se odvija nastava</w:t>
      </w:r>
      <w:r w:rsidR="00B76950" w:rsidRPr="006F184E">
        <w:t xml:space="preserve"> te </w:t>
      </w:r>
      <w:r w:rsidR="006F184E" w:rsidRPr="006F184E">
        <w:t>sredstava za plaću stručnog suradnika pedagoga do dobivanja suglasnoti Ministarstva znanosti i obrazovanja</w:t>
      </w:r>
      <w:r w:rsidRPr="006F184E">
        <w:t>.</w:t>
      </w:r>
    </w:p>
    <w:p w14:paraId="46435246" w14:textId="685DA3B2" w:rsidR="003F650B" w:rsidRPr="007E0ADD" w:rsidRDefault="003F650B" w:rsidP="00891553">
      <w:pPr>
        <w:spacing w:before="120" w:after="120"/>
        <w:ind w:firstLine="567"/>
        <w:jc w:val="both"/>
      </w:pPr>
      <w:r w:rsidRPr="007E0ADD">
        <w:t>Program stipendiranja učenika i studenata provodi se putem stipendiranja učenika i studenata tijekom cjelokupnog razdoblja školovanja propisanog statutom pojedine obrazovne ustanove. Visina mjesečne učeničke stipendije je 600,00 kn</w:t>
      </w:r>
      <w:r w:rsidR="007F7CC3" w:rsidRPr="007E0ADD">
        <w:t xml:space="preserve">, </w:t>
      </w:r>
      <w:r w:rsidRPr="007E0ADD">
        <w:t xml:space="preserve"> studentske 800,00 kn</w:t>
      </w:r>
      <w:r w:rsidR="007F7CC3" w:rsidRPr="007E0ADD">
        <w:t xml:space="preserve"> te za postdiplomante 1.000,00 kn</w:t>
      </w:r>
      <w:r w:rsidRPr="007E0ADD">
        <w:t xml:space="preserve">. </w:t>
      </w:r>
      <w:r w:rsidR="00891553" w:rsidRPr="007E0ADD">
        <w:t>U razdoblju I-VI/</w:t>
      </w:r>
      <w:r w:rsidR="00E67252" w:rsidRPr="007E0ADD">
        <w:t>2</w:t>
      </w:r>
      <w:r w:rsidR="007E0ADD" w:rsidRPr="007E0ADD">
        <w:t>1</w:t>
      </w:r>
      <w:r w:rsidR="00891553" w:rsidRPr="007E0ADD">
        <w:t xml:space="preserve"> stipendije su isplaćivane za ukupno </w:t>
      </w:r>
      <w:r w:rsidR="007E0ADD" w:rsidRPr="007E0ADD">
        <w:t>32</w:t>
      </w:r>
      <w:r w:rsidR="00891553" w:rsidRPr="007E0ADD">
        <w:t xml:space="preserve"> učenika</w:t>
      </w:r>
      <w:r w:rsidR="007F7CC3" w:rsidRPr="007E0ADD">
        <w:t xml:space="preserve">, </w:t>
      </w:r>
      <w:r w:rsidR="007E0ADD" w:rsidRPr="007E0ADD">
        <w:t>41</w:t>
      </w:r>
      <w:r w:rsidR="00891553" w:rsidRPr="007E0ADD">
        <w:t xml:space="preserve"> studenta</w:t>
      </w:r>
      <w:r w:rsidR="007F7CC3" w:rsidRPr="007E0ADD">
        <w:t xml:space="preserve"> i </w:t>
      </w:r>
      <w:r w:rsidR="007E0ADD" w:rsidRPr="007E0ADD">
        <w:t>2</w:t>
      </w:r>
      <w:r w:rsidR="007F7CC3" w:rsidRPr="007E0ADD">
        <w:t xml:space="preserve"> postdiplomanta.</w:t>
      </w:r>
    </w:p>
    <w:p w14:paraId="5647DFFA" w14:textId="77777777" w:rsidR="00576863" w:rsidRPr="007E0ADD" w:rsidRDefault="00576863" w:rsidP="00BE2D70">
      <w:pPr>
        <w:pStyle w:val="Odlomakpopisa"/>
        <w:numPr>
          <w:ilvl w:val="1"/>
          <w:numId w:val="1"/>
        </w:numPr>
        <w:spacing w:before="360" w:after="240"/>
        <w:ind w:left="924" w:hanging="567"/>
        <w:contextualSpacing/>
        <w:jc w:val="both"/>
        <w:rPr>
          <w:b/>
          <w:caps/>
          <w:sz w:val="24"/>
          <w:szCs w:val="24"/>
          <w:lang w:val="hr-HR"/>
        </w:rPr>
      </w:pPr>
      <w:r w:rsidRPr="007E0ADD">
        <w:rPr>
          <w:b/>
          <w:caps/>
          <w:sz w:val="24"/>
          <w:szCs w:val="24"/>
          <w:lang w:val="hr-HR"/>
        </w:rPr>
        <w:t>Javne potrebe u kulturi</w:t>
      </w:r>
    </w:p>
    <w:p w14:paraId="1E686079" w14:textId="77777777" w:rsidR="00576863" w:rsidRPr="007E0ADD" w:rsidRDefault="00576863" w:rsidP="00576863">
      <w:pPr>
        <w:spacing w:before="120" w:after="120"/>
        <w:ind w:firstLine="567"/>
        <w:jc w:val="both"/>
      </w:pPr>
      <w:r w:rsidRPr="007E0ADD">
        <w:t>Pokazatelji uspješnosti programa u kulturi vidljivi su kroz broj posjetitelja Parka skulptura Dušana Džamonje i sakralne zbirke, broj posjetitelja i stupanj medijske popraćenosti kulturnih manifestacija te poticanje ustanova i udruga u kulturi i brige o kulturnim objektima.</w:t>
      </w:r>
    </w:p>
    <w:p w14:paraId="650232E7" w14:textId="38F1B252" w:rsidR="00953CAE" w:rsidRPr="007E0ADD" w:rsidRDefault="00576863" w:rsidP="00953CAE">
      <w:pPr>
        <w:spacing w:before="120" w:after="120"/>
        <w:ind w:firstLine="567"/>
        <w:jc w:val="both"/>
        <w:rPr>
          <w:rFonts w:ascii="Calibri" w:eastAsia="Calibri" w:hAnsi="Calibri"/>
          <w:sz w:val="20"/>
          <w:szCs w:val="20"/>
        </w:rPr>
      </w:pPr>
      <w:r w:rsidRPr="007E0ADD">
        <w:t xml:space="preserve">Rashodi programa kulture sudjeluju sa </w:t>
      </w:r>
      <w:r w:rsidR="007E0ADD" w:rsidRPr="007E0ADD">
        <w:t>0,38</w:t>
      </w:r>
      <w:r w:rsidRPr="007E0ADD">
        <w:t>% u ukupnim rashodima i izdacima izvještajnog razdoblja, a ostvareni su u iznosu od</w:t>
      </w:r>
      <w:r w:rsidR="008D42DD" w:rsidRPr="007E0ADD">
        <w:t xml:space="preserve"> </w:t>
      </w:r>
      <w:r w:rsidR="007E0ADD" w:rsidRPr="007E0ADD">
        <w:t>50.822,34</w:t>
      </w:r>
      <w:r w:rsidR="008D42DD" w:rsidRPr="007E0ADD">
        <w:t xml:space="preserve"> kn što je </w:t>
      </w:r>
      <w:r w:rsidR="007E0ADD" w:rsidRPr="007E0ADD">
        <w:t>3,77</w:t>
      </w:r>
      <w:r w:rsidRPr="007E0ADD">
        <w:t>% od godišnjeg plana.</w:t>
      </w:r>
      <w:r w:rsidR="00953CAE" w:rsidRPr="00AC750B">
        <w:fldChar w:fldCharType="begin"/>
      </w:r>
      <w:r w:rsidR="00953CAE" w:rsidRPr="007E0ADD">
        <w:instrText xml:space="preserve"> LINK Excel.Sheet.8 "https://vrsar-my.sharepoint.com/personal/ines_sepic_vrsar_hr/Documents/Dokumenti/RADNA%20mapa/PRORAČUN/Radno_IZVRŠENJE%20proračuna/IZVRŠENJE_2020_polugodinje_radno/LCW147_Ispis%20izvršenja%20proračuna_1_radno.xls" "R_posebni d!R343C2:R401C5" \a \f 4 \h </w:instrText>
      </w:r>
      <w:r w:rsidR="00D55579" w:rsidRPr="007E0ADD">
        <w:instrText xml:space="preserve"> \* MERGEFORMAT </w:instrText>
      </w:r>
      <w:r w:rsidR="00953CAE" w:rsidRPr="00AC750B">
        <w:fldChar w:fldCharType="separate"/>
      </w:r>
    </w:p>
    <w:p w14:paraId="7B853541" w14:textId="77777777" w:rsidR="007E0ADD" w:rsidRDefault="007E0ADD" w:rsidP="00D55579">
      <w:pPr>
        <w:jc w:val="center"/>
        <w:rPr>
          <w:rFonts w:ascii="Calibri" w:eastAsia="Calibri" w:hAnsi="Calibri"/>
          <w:sz w:val="20"/>
          <w:szCs w:val="20"/>
        </w:rPr>
      </w:pPr>
      <w:r>
        <w:fldChar w:fldCharType="begin"/>
      </w:r>
      <w:r>
        <w:instrText xml:space="preserve"> LINK Excel.Sheet.8 "https://vrsar-my.sharepoint.com/personal/ines_sepic_vrsar_hr/Documents/Dokumenti/RADNA%20mapa/PRORAČUN/Radno_IZVRŠENJE%20proračuna/IZVRŠENJE_2021_polugodišnje_radno/1_izvršenje%202021-06_radno/Ispis%20izvršenja%20proračuna%202021-06.xls" "analitika R!R378C2:R423C5" \a \f 4 \h </w:instrText>
      </w:r>
      <w:r>
        <w:fldChar w:fldCharType="separate"/>
      </w:r>
    </w:p>
    <w:tbl>
      <w:tblPr>
        <w:tblW w:w="8940" w:type="dxa"/>
        <w:jc w:val="center"/>
        <w:tblLook w:val="04A0" w:firstRow="1" w:lastRow="0" w:firstColumn="1" w:lastColumn="0" w:noHBand="0" w:noVBand="1"/>
      </w:tblPr>
      <w:tblGrid>
        <w:gridCol w:w="5500"/>
        <w:gridCol w:w="1340"/>
        <w:gridCol w:w="1340"/>
        <w:gridCol w:w="760"/>
      </w:tblGrid>
      <w:tr w:rsidR="007E0ADD" w:rsidRPr="007E0ADD" w14:paraId="46161264" w14:textId="77777777" w:rsidTr="0046146B">
        <w:trPr>
          <w:trHeight w:val="510"/>
          <w:jc w:val="center"/>
        </w:trPr>
        <w:tc>
          <w:tcPr>
            <w:tcW w:w="5500" w:type="dxa"/>
            <w:tcBorders>
              <w:top w:val="single" w:sz="4" w:space="0" w:color="auto"/>
              <w:left w:val="nil"/>
              <w:bottom w:val="single" w:sz="4" w:space="0" w:color="auto"/>
              <w:right w:val="nil"/>
            </w:tcBorders>
            <w:shd w:val="clear" w:color="auto" w:fill="auto"/>
            <w:vAlign w:val="center"/>
            <w:hideMark/>
          </w:tcPr>
          <w:p w14:paraId="29DF1502" w14:textId="70E425A6" w:rsidR="007E0ADD" w:rsidRPr="007E0ADD" w:rsidRDefault="007E0ADD" w:rsidP="007E0ADD">
            <w:pPr>
              <w:jc w:val="center"/>
              <w:rPr>
                <w:sz w:val="20"/>
                <w:szCs w:val="20"/>
              </w:rPr>
            </w:pPr>
            <w:r w:rsidRPr="007E0ADD">
              <w:rPr>
                <w:sz w:val="20"/>
                <w:szCs w:val="20"/>
              </w:rPr>
              <w:t>Račun / opis</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35A77E" w14:textId="77777777" w:rsidR="007E0ADD" w:rsidRPr="007E0ADD" w:rsidRDefault="007E0ADD" w:rsidP="007E0ADD">
            <w:pPr>
              <w:jc w:val="center"/>
              <w:rPr>
                <w:sz w:val="20"/>
                <w:szCs w:val="20"/>
              </w:rPr>
            </w:pPr>
            <w:r w:rsidRPr="007E0ADD">
              <w:rPr>
                <w:sz w:val="20"/>
                <w:szCs w:val="20"/>
              </w:rPr>
              <w:t>Tekući plan             01-12/2021</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1B678EB4" w14:textId="77777777" w:rsidR="007E0ADD" w:rsidRPr="007E0ADD" w:rsidRDefault="007E0ADD" w:rsidP="007E0ADD">
            <w:pPr>
              <w:jc w:val="center"/>
              <w:rPr>
                <w:sz w:val="20"/>
                <w:szCs w:val="20"/>
              </w:rPr>
            </w:pPr>
            <w:r w:rsidRPr="007E0ADD">
              <w:rPr>
                <w:sz w:val="20"/>
                <w:szCs w:val="20"/>
              </w:rPr>
              <w:t xml:space="preserve">  Izvršenje         01-06/2021</w:t>
            </w:r>
          </w:p>
        </w:tc>
        <w:tc>
          <w:tcPr>
            <w:tcW w:w="760" w:type="dxa"/>
            <w:tcBorders>
              <w:top w:val="single" w:sz="4" w:space="0" w:color="auto"/>
              <w:left w:val="nil"/>
              <w:bottom w:val="single" w:sz="4" w:space="0" w:color="auto"/>
            </w:tcBorders>
            <w:shd w:val="clear" w:color="auto" w:fill="auto"/>
            <w:vAlign w:val="center"/>
            <w:hideMark/>
          </w:tcPr>
          <w:p w14:paraId="6EDA41AA" w14:textId="77777777" w:rsidR="007E0ADD" w:rsidRPr="007E0ADD" w:rsidRDefault="007E0ADD" w:rsidP="007E0ADD">
            <w:pPr>
              <w:jc w:val="center"/>
              <w:rPr>
                <w:sz w:val="20"/>
                <w:szCs w:val="20"/>
              </w:rPr>
            </w:pPr>
            <w:r w:rsidRPr="007E0ADD">
              <w:rPr>
                <w:sz w:val="20"/>
                <w:szCs w:val="20"/>
              </w:rPr>
              <w:t>Indeks</w:t>
            </w:r>
          </w:p>
        </w:tc>
      </w:tr>
      <w:tr w:rsidR="007E0ADD" w:rsidRPr="007E0ADD" w14:paraId="56C39C31" w14:textId="77777777" w:rsidTr="0046146B">
        <w:trPr>
          <w:trHeight w:val="255"/>
          <w:jc w:val="center"/>
        </w:trPr>
        <w:tc>
          <w:tcPr>
            <w:tcW w:w="5500" w:type="dxa"/>
            <w:tcBorders>
              <w:top w:val="nil"/>
              <w:left w:val="nil"/>
              <w:bottom w:val="single" w:sz="4" w:space="0" w:color="auto"/>
              <w:right w:val="single" w:sz="4" w:space="0" w:color="auto"/>
            </w:tcBorders>
            <w:shd w:val="clear" w:color="auto" w:fill="auto"/>
            <w:noWrap/>
            <w:vAlign w:val="bottom"/>
            <w:hideMark/>
          </w:tcPr>
          <w:p w14:paraId="57CC5514" w14:textId="77777777" w:rsidR="007E0ADD" w:rsidRPr="007E0ADD" w:rsidRDefault="007E0ADD" w:rsidP="007E0ADD">
            <w:pPr>
              <w:jc w:val="center"/>
              <w:rPr>
                <w:sz w:val="20"/>
                <w:szCs w:val="20"/>
              </w:rPr>
            </w:pPr>
            <w:r w:rsidRPr="007E0ADD">
              <w:rPr>
                <w:sz w:val="20"/>
                <w:szCs w:val="20"/>
              </w:rPr>
              <w:t>1</w:t>
            </w:r>
          </w:p>
        </w:tc>
        <w:tc>
          <w:tcPr>
            <w:tcW w:w="1340" w:type="dxa"/>
            <w:tcBorders>
              <w:top w:val="nil"/>
              <w:left w:val="nil"/>
              <w:bottom w:val="single" w:sz="4" w:space="0" w:color="auto"/>
              <w:right w:val="single" w:sz="4" w:space="0" w:color="auto"/>
            </w:tcBorders>
            <w:shd w:val="clear" w:color="auto" w:fill="auto"/>
            <w:noWrap/>
            <w:vAlign w:val="bottom"/>
            <w:hideMark/>
          </w:tcPr>
          <w:p w14:paraId="54E8B66F" w14:textId="77777777" w:rsidR="007E0ADD" w:rsidRPr="007E0ADD" w:rsidRDefault="007E0ADD" w:rsidP="007E0ADD">
            <w:pPr>
              <w:jc w:val="center"/>
              <w:rPr>
                <w:sz w:val="20"/>
                <w:szCs w:val="20"/>
              </w:rPr>
            </w:pPr>
            <w:r w:rsidRPr="007E0ADD">
              <w:rPr>
                <w:sz w:val="20"/>
                <w:szCs w:val="20"/>
              </w:rPr>
              <w:t>2</w:t>
            </w:r>
          </w:p>
        </w:tc>
        <w:tc>
          <w:tcPr>
            <w:tcW w:w="1340" w:type="dxa"/>
            <w:tcBorders>
              <w:top w:val="nil"/>
              <w:left w:val="nil"/>
              <w:bottom w:val="single" w:sz="4" w:space="0" w:color="auto"/>
              <w:right w:val="single" w:sz="4" w:space="0" w:color="auto"/>
            </w:tcBorders>
            <w:shd w:val="clear" w:color="auto" w:fill="auto"/>
            <w:noWrap/>
            <w:vAlign w:val="bottom"/>
            <w:hideMark/>
          </w:tcPr>
          <w:p w14:paraId="7EAB95D0" w14:textId="77777777" w:rsidR="007E0ADD" w:rsidRPr="007E0ADD" w:rsidRDefault="007E0ADD" w:rsidP="007E0ADD">
            <w:pPr>
              <w:jc w:val="center"/>
              <w:rPr>
                <w:sz w:val="20"/>
                <w:szCs w:val="20"/>
              </w:rPr>
            </w:pPr>
            <w:r w:rsidRPr="007E0ADD">
              <w:rPr>
                <w:sz w:val="20"/>
                <w:szCs w:val="20"/>
              </w:rPr>
              <w:t>3</w:t>
            </w:r>
          </w:p>
        </w:tc>
        <w:tc>
          <w:tcPr>
            <w:tcW w:w="760" w:type="dxa"/>
            <w:tcBorders>
              <w:top w:val="single" w:sz="4" w:space="0" w:color="auto"/>
              <w:left w:val="nil"/>
              <w:bottom w:val="single" w:sz="4" w:space="0" w:color="auto"/>
            </w:tcBorders>
            <w:shd w:val="clear" w:color="auto" w:fill="auto"/>
            <w:noWrap/>
            <w:vAlign w:val="bottom"/>
            <w:hideMark/>
          </w:tcPr>
          <w:p w14:paraId="179F566F" w14:textId="77777777" w:rsidR="007E0ADD" w:rsidRPr="007E0ADD" w:rsidRDefault="007E0ADD" w:rsidP="007E0ADD">
            <w:pPr>
              <w:jc w:val="center"/>
              <w:rPr>
                <w:sz w:val="20"/>
                <w:szCs w:val="20"/>
              </w:rPr>
            </w:pPr>
            <w:r w:rsidRPr="007E0ADD">
              <w:rPr>
                <w:sz w:val="20"/>
                <w:szCs w:val="20"/>
              </w:rPr>
              <w:t>4=3/2</w:t>
            </w:r>
          </w:p>
        </w:tc>
      </w:tr>
      <w:tr w:rsidR="007E0ADD" w:rsidRPr="007E0ADD" w14:paraId="00099B51" w14:textId="77777777" w:rsidTr="007E0ADD">
        <w:trPr>
          <w:trHeight w:val="300"/>
          <w:jc w:val="center"/>
        </w:trPr>
        <w:tc>
          <w:tcPr>
            <w:tcW w:w="5500" w:type="dxa"/>
            <w:tcBorders>
              <w:top w:val="nil"/>
              <w:left w:val="nil"/>
              <w:bottom w:val="nil"/>
              <w:right w:val="nil"/>
            </w:tcBorders>
            <w:shd w:val="clear" w:color="FFBD9D" w:fill="FFBD9D"/>
            <w:vAlign w:val="center"/>
            <w:hideMark/>
          </w:tcPr>
          <w:p w14:paraId="294BE2A9" w14:textId="77777777" w:rsidR="007E0ADD" w:rsidRPr="007E0ADD" w:rsidRDefault="007E0ADD" w:rsidP="007E0ADD">
            <w:pPr>
              <w:rPr>
                <w:b/>
                <w:bCs/>
                <w:color w:val="000000"/>
                <w:sz w:val="20"/>
                <w:szCs w:val="20"/>
              </w:rPr>
            </w:pPr>
            <w:r w:rsidRPr="007E0ADD">
              <w:rPr>
                <w:b/>
                <w:bCs/>
                <w:color w:val="000000"/>
                <w:sz w:val="20"/>
                <w:szCs w:val="20"/>
              </w:rPr>
              <w:t>JAVNE POTREBE U KULTURI</w:t>
            </w:r>
          </w:p>
        </w:tc>
        <w:tc>
          <w:tcPr>
            <w:tcW w:w="1340" w:type="dxa"/>
            <w:tcBorders>
              <w:top w:val="nil"/>
              <w:left w:val="nil"/>
              <w:bottom w:val="nil"/>
              <w:right w:val="nil"/>
            </w:tcBorders>
            <w:shd w:val="clear" w:color="FFBD9D" w:fill="FFBD9D"/>
            <w:vAlign w:val="center"/>
            <w:hideMark/>
          </w:tcPr>
          <w:p w14:paraId="5F434595" w14:textId="77777777" w:rsidR="007E0ADD" w:rsidRPr="007E0ADD" w:rsidRDefault="007E0ADD" w:rsidP="007E0ADD">
            <w:pPr>
              <w:jc w:val="right"/>
              <w:rPr>
                <w:b/>
                <w:bCs/>
                <w:color w:val="000000"/>
                <w:sz w:val="20"/>
                <w:szCs w:val="20"/>
              </w:rPr>
            </w:pPr>
            <w:r w:rsidRPr="007E0ADD">
              <w:rPr>
                <w:b/>
                <w:bCs/>
                <w:color w:val="000000"/>
                <w:sz w:val="20"/>
                <w:szCs w:val="20"/>
              </w:rPr>
              <w:t>400.500,00</w:t>
            </w:r>
          </w:p>
        </w:tc>
        <w:tc>
          <w:tcPr>
            <w:tcW w:w="1340" w:type="dxa"/>
            <w:tcBorders>
              <w:top w:val="nil"/>
              <w:left w:val="nil"/>
              <w:bottom w:val="nil"/>
              <w:right w:val="nil"/>
            </w:tcBorders>
            <w:shd w:val="clear" w:color="FFBD9D" w:fill="FFBD9D"/>
            <w:vAlign w:val="center"/>
            <w:hideMark/>
          </w:tcPr>
          <w:p w14:paraId="32D15D51" w14:textId="77777777" w:rsidR="007E0ADD" w:rsidRPr="007E0ADD" w:rsidRDefault="007E0ADD" w:rsidP="007E0ADD">
            <w:pPr>
              <w:jc w:val="right"/>
              <w:rPr>
                <w:b/>
                <w:bCs/>
                <w:color w:val="000000"/>
                <w:sz w:val="20"/>
                <w:szCs w:val="20"/>
              </w:rPr>
            </w:pPr>
            <w:r w:rsidRPr="007E0ADD">
              <w:rPr>
                <w:b/>
                <w:bCs/>
                <w:color w:val="000000"/>
                <w:sz w:val="20"/>
                <w:szCs w:val="20"/>
              </w:rPr>
              <w:t>42.142,70</w:t>
            </w:r>
          </w:p>
        </w:tc>
        <w:tc>
          <w:tcPr>
            <w:tcW w:w="760" w:type="dxa"/>
            <w:tcBorders>
              <w:top w:val="nil"/>
              <w:left w:val="nil"/>
              <w:bottom w:val="nil"/>
              <w:right w:val="nil"/>
            </w:tcBorders>
            <w:shd w:val="clear" w:color="FFBD9D" w:fill="FFBD9D"/>
            <w:vAlign w:val="center"/>
            <w:hideMark/>
          </w:tcPr>
          <w:p w14:paraId="24F5AD64" w14:textId="77777777" w:rsidR="007E0ADD" w:rsidRPr="007E0ADD" w:rsidRDefault="007E0ADD" w:rsidP="007E0ADD">
            <w:pPr>
              <w:jc w:val="right"/>
              <w:rPr>
                <w:b/>
                <w:bCs/>
                <w:color w:val="000000"/>
                <w:sz w:val="20"/>
                <w:szCs w:val="20"/>
              </w:rPr>
            </w:pPr>
            <w:r w:rsidRPr="007E0ADD">
              <w:rPr>
                <w:b/>
                <w:bCs/>
                <w:color w:val="000000"/>
                <w:sz w:val="20"/>
                <w:szCs w:val="20"/>
              </w:rPr>
              <w:t>10,52</w:t>
            </w:r>
          </w:p>
        </w:tc>
      </w:tr>
      <w:tr w:rsidR="007E0ADD" w:rsidRPr="007E0ADD" w14:paraId="0CF59C37" w14:textId="77777777" w:rsidTr="007E0ADD">
        <w:trPr>
          <w:trHeight w:val="300"/>
          <w:jc w:val="center"/>
        </w:trPr>
        <w:tc>
          <w:tcPr>
            <w:tcW w:w="5500" w:type="dxa"/>
            <w:tcBorders>
              <w:top w:val="nil"/>
              <w:left w:val="nil"/>
              <w:bottom w:val="nil"/>
              <w:right w:val="nil"/>
            </w:tcBorders>
            <w:shd w:val="clear" w:color="FFFFB0" w:fill="FFFFCC"/>
            <w:vAlign w:val="center"/>
            <w:hideMark/>
          </w:tcPr>
          <w:p w14:paraId="0B981891" w14:textId="77777777" w:rsidR="007E0ADD" w:rsidRPr="007E0ADD" w:rsidRDefault="007E0ADD" w:rsidP="007E0ADD">
            <w:pPr>
              <w:rPr>
                <w:b/>
                <w:bCs/>
                <w:color w:val="000000"/>
                <w:sz w:val="20"/>
                <w:szCs w:val="20"/>
              </w:rPr>
            </w:pPr>
            <w:r w:rsidRPr="007E0ADD">
              <w:rPr>
                <w:b/>
                <w:bCs/>
                <w:color w:val="000000"/>
                <w:sz w:val="20"/>
                <w:szCs w:val="20"/>
              </w:rPr>
              <w:t>Park skulptura Dušan Džamonja</w:t>
            </w:r>
          </w:p>
        </w:tc>
        <w:tc>
          <w:tcPr>
            <w:tcW w:w="1340" w:type="dxa"/>
            <w:tcBorders>
              <w:top w:val="nil"/>
              <w:left w:val="nil"/>
              <w:bottom w:val="nil"/>
              <w:right w:val="nil"/>
            </w:tcBorders>
            <w:shd w:val="clear" w:color="FFFFB0" w:fill="FFFFCC"/>
            <w:vAlign w:val="center"/>
            <w:hideMark/>
          </w:tcPr>
          <w:p w14:paraId="64F3379C" w14:textId="77777777" w:rsidR="007E0ADD" w:rsidRPr="007E0ADD" w:rsidRDefault="007E0ADD" w:rsidP="007E0ADD">
            <w:pPr>
              <w:jc w:val="right"/>
              <w:rPr>
                <w:b/>
                <w:bCs/>
                <w:color w:val="000000"/>
                <w:sz w:val="20"/>
                <w:szCs w:val="20"/>
              </w:rPr>
            </w:pPr>
            <w:r w:rsidRPr="007E0ADD">
              <w:rPr>
                <w:b/>
                <w:bCs/>
                <w:color w:val="000000"/>
                <w:sz w:val="20"/>
                <w:szCs w:val="20"/>
              </w:rPr>
              <w:t>95.500,00</w:t>
            </w:r>
          </w:p>
        </w:tc>
        <w:tc>
          <w:tcPr>
            <w:tcW w:w="1340" w:type="dxa"/>
            <w:tcBorders>
              <w:top w:val="nil"/>
              <w:left w:val="nil"/>
              <w:bottom w:val="nil"/>
              <w:right w:val="nil"/>
            </w:tcBorders>
            <w:shd w:val="clear" w:color="FFFFB0" w:fill="FFFFCC"/>
            <w:vAlign w:val="center"/>
            <w:hideMark/>
          </w:tcPr>
          <w:p w14:paraId="61A9475C" w14:textId="77777777" w:rsidR="007E0ADD" w:rsidRPr="007E0ADD" w:rsidRDefault="007E0ADD" w:rsidP="007E0ADD">
            <w:pPr>
              <w:jc w:val="right"/>
              <w:rPr>
                <w:b/>
                <w:bCs/>
                <w:color w:val="000000"/>
                <w:sz w:val="20"/>
                <w:szCs w:val="20"/>
              </w:rPr>
            </w:pPr>
            <w:r w:rsidRPr="007E0ADD">
              <w:rPr>
                <w:b/>
                <w:bCs/>
                <w:color w:val="000000"/>
                <w:sz w:val="20"/>
                <w:szCs w:val="20"/>
              </w:rPr>
              <w:t>42.142,70</w:t>
            </w:r>
          </w:p>
        </w:tc>
        <w:tc>
          <w:tcPr>
            <w:tcW w:w="760" w:type="dxa"/>
            <w:tcBorders>
              <w:top w:val="nil"/>
              <w:left w:val="nil"/>
              <w:bottom w:val="nil"/>
              <w:right w:val="nil"/>
            </w:tcBorders>
            <w:shd w:val="clear" w:color="FFFFB0" w:fill="FFFFCC"/>
            <w:vAlign w:val="center"/>
            <w:hideMark/>
          </w:tcPr>
          <w:p w14:paraId="36238D6F" w14:textId="77777777" w:rsidR="007E0ADD" w:rsidRPr="007E0ADD" w:rsidRDefault="007E0ADD" w:rsidP="007E0ADD">
            <w:pPr>
              <w:jc w:val="right"/>
              <w:rPr>
                <w:b/>
                <w:bCs/>
                <w:color w:val="000000"/>
                <w:sz w:val="20"/>
                <w:szCs w:val="20"/>
              </w:rPr>
            </w:pPr>
            <w:r w:rsidRPr="007E0ADD">
              <w:rPr>
                <w:b/>
                <w:bCs/>
                <w:color w:val="000000"/>
                <w:sz w:val="20"/>
                <w:szCs w:val="20"/>
              </w:rPr>
              <w:t>44,13</w:t>
            </w:r>
          </w:p>
        </w:tc>
      </w:tr>
      <w:tr w:rsidR="007E0ADD" w:rsidRPr="007E0ADD" w14:paraId="6D695CE9" w14:textId="77777777" w:rsidTr="007E0ADD">
        <w:trPr>
          <w:trHeight w:val="300"/>
          <w:jc w:val="center"/>
        </w:trPr>
        <w:tc>
          <w:tcPr>
            <w:tcW w:w="5500" w:type="dxa"/>
            <w:tcBorders>
              <w:top w:val="nil"/>
              <w:left w:val="nil"/>
              <w:bottom w:val="nil"/>
              <w:right w:val="nil"/>
            </w:tcBorders>
            <w:shd w:val="clear" w:color="FFFFFF" w:fill="FFFFFF"/>
            <w:vAlign w:val="center"/>
            <w:hideMark/>
          </w:tcPr>
          <w:p w14:paraId="4576A8FF" w14:textId="77777777" w:rsidR="007E0ADD" w:rsidRPr="007E0ADD" w:rsidRDefault="007E0ADD" w:rsidP="007E0ADD">
            <w:pPr>
              <w:rPr>
                <w:b/>
                <w:bCs/>
                <w:color w:val="000000"/>
                <w:sz w:val="20"/>
                <w:szCs w:val="20"/>
              </w:rPr>
            </w:pPr>
            <w:r w:rsidRPr="007E0ADD">
              <w:rPr>
                <w:b/>
                <w:bCs/>
                <w:color w:val="000000"/>
                <w:sz w:val="20"/>
                <w:szCs w:val="20"/>
              </w:rPr>
              <w:t>Rashodi poslovanja</w:t>
            </w:r>
          </w:p>
        </w:tc>
        <w:tc>
          <w:tcPr>
            <w:tcW w:w="1340" w:type="dxa"/>
            <w:tcBorders>
              <w:top w:val="nil"/>
              <w:left w:val="nil"/>
              <w:bottom w:val="nil"/>
              <w:right w:val="nil"/>
            </w:tcBorders>
            <w:shd w:val="clear" w:color="FFFFFF" w:fill="FFFFFF"/>
            <w:vAlign w:val="center"/>
            <w:hideMark/>
          </w:tcPr>
          <w:p w14:paraId="743E0F42" w14:textId="77777777" w:rsidR="007E0ADD" w:rsidRPr="007E0ADD" w:rsidRDefault="007E0ADD" w:rsidP="007E0ADD">
            <w:pPr>
              <w:jc w:val="right"/>
              <w:rPr>
                <w:b/>
                <w:bCs/>
                <w:color w:val="000000"/>
                <w:sz w:val="20"/>
                <w:szCs w:val="20"/>
              </w:rPr>
            </w:pPr>
            <w:r w:rsidRPr="007E0ADD">
              <w:rPr>
                <w:b/>
                <w:bCs/>
                <w:color w:val="000000"/>
                <w:sz w:val="20"/>
                <w:szCs w:val="20"/>
              </w:rPr>
              <w:t>95.500,00</w:t>
            </w:r>
          </w:p>
        </w:tc>
        <w:tc>
          <w:tcPr>
            <w:tcW w:w="1340" w:type="dxa"/>
            <w:tcBorders>
              <w:top w:val="nil"/>
              <w:left w:val="nil"/>
              <w:bottom w:val="nil"/>
              <w:right w:val="nil"/>
            </w:tcBorders>
            <w:shd w:val="clear" w:color="FFFFFF" w:fill="FFFFFF"/>
            <w:vAlign w:val="center"/>
            <w:hideMark/>
          </w:tcPr>
          <w:p w14:paraId="0BDC41E7" w14:textId="77777777" w:rsidR="007E0ADD" w:rsidRPr="007E0ADD" w:rsidRDefault="007E0ADD" w:rsidP="007E0ADD">
            <w:pPr>
              <w:jc w:val="right"/>
              <w:rPr>
                <w:b/>
                <w:bCs/>
                <w:color w:val="000000"/>
                <w:sz w:val="20"/>
                <w:szCs w:val="20"/>
              </w:rPr>
            </w:pPr>
            <w:r w:rsidRPr="007E0ADD">
              <w:rPr>
                <w:b/>
                <w:bCs/>
                <w:color w:val="000000"/>
                <w:sz w:val="20"/>
                <w:szCs w:val="20"/>
              </w:rPr>
              <w:t>42.142,70</w:t>
            </w:r>
          </w:p>
        </w:tc>
        <w:tc>
          <w:tcPr>
            <w:tcW w:w="760" w:type="dxa"/>
            <w:tcBorders>
              <w:top w:val="nil"/>
              <w:left w:val="nil"/>
              <w:bottom w:val="nil"/>
              <w:right w:val="nil"/>
            </w:tcBorders>
            <w:shd w:val="clear" w:color="FFFFFF" w:fill="FFFFFF"/>
            <w:vAlign w:val="center"/>
            <w:hideMark/>
          </w:tcPr>
          <w:p w14:paraId="1BD8F630" w14:textId="77777777" w:rsidR="007E0ADD" w:rsidRPr="007E0ADD" w:rsidRDefault="007E0ADD" w:rsidP="007E0ADD">
            <w:pPr>
              <w:jc w:val="right"/>
              <w:rPr>
                <w:b/>
                <w:bCs/>
                <w:color w:val="000000"/>
                <w:sz w:val="20"/>
                <w:szCs w:val="20"/>
              </w:rPr>
            </w:pPr>
            <w:r w:rsidRPr="007E0ADD">
              <w:rPr>
                <w:b/>
                <w:bCs/>
                <w:color w:val="000000"/>
                <w:sz w:val="20"/>
                <w:szCs w:val="20"/>
              </w:rPr>
              <w:t>44,13</w:t>
            </w:r>
          </w:p>
        </w:tc>
      </w:tr>
      <w:tr w:rsidR="007E0ADD" w:rsidRPr="007E0ADD" w14:paraId="6E310A22" w14:textId="77777777" w:rsidTr="007E0ADD">
        <w:trPr>
          <w:trHeight w:val="300"/>
          <w:jc w:val="center"/>
        </w:trPr>
        <w:tc>
          <w:tcPr>
            <w:tcW w:w="5500" w:type="dxa"/>
            <w:tcBorders>
              <w:top w:val="nil"/>
              <w:left w:val="nil"/>
              <w:bottom w:val="nil"/>
              <w:right w:val="nil"/>
            </w:tcBorders>
            <w:shd w:val="clear" w:color="auto" w:fill="auto"/>
            <w:vAlign w:val="center"/>
            <w:hideMark/>
          </w:tcPr>
          <w:p w14:paraId="7E1E4FCD" w14:textId="77777777" w:rsidR="007E0ADD" w:rsidRPr="007E0ADD" w:rsidRDefault="007E0ADD" w:rsidP="007E0ADD">
            <w:pPr>
              <w:rPr>
                <w:b/>
                <w:bCs/>
                <w:color w:val="000000"/>
                <w:sz w:val="20"/>
                <w:szCs w:val="20"/>
              </w:rPr>
            </w:pPr>
            <w:r w:rsidRPr="007E0ADD">
              <w:rPr>
                <w:b/>
                <w:bCs/>
                <w:color w:val="000000"/>
                <w:sz w:val="20"/>
                <w:szCs w:val="20"/>
              </w:rPr>
              <w:t>Pomoći dane u inozemstvo i unutar općeg proračuna</w:t>
            </w:r>
          </w:p>
        </w:tc>
        <w:tc>
          <w:tcPr>
            <w:tcW w:w="1340" w:type="dxa"/>
            <w:tcBorders>
              <w:top w:val="nil"/>
              <w:left w:val="nil"/>
              <w:bottom w:val="nil"/>
              <w:right w:val="nil"/>
            </w:tcBorders>
            <w:shd w:val="clear" w:color="auto" w:fill="auto"/>
            <w:vAlign w:val="center"/>
            <w:hideMark/>
          </w:tcPr>
          <w:p w14:paraId="6BE860BC" w14:textId="77777777" w:rsidR="007E0ADD" w:rsidRPr="007E0ADD" w:rsidRDefault="007E0ADD" w:rsidP="007E0ADD">
            <w:pPr>
              <w:jc w:val="right"/>
              <w:rPr>
                <w:b/>
                <w:bCs/>
                <w:color w:val="000000"/>
                <w:sz w:val="20"/>
                <w:szCs w:val="20"/>
              </w:rPr>
            </w:pPr>
            <w:r w:rsidRPr="007E0ADD">
              <w:rPr>
                <w:b/>
                <w:bCs/>
                <w:color w:val="000000"/>
                <w:sz w:val="20"/>
                <w:szCs w:val="20"/>
              </w:rPr>
              <w:t>95.500,00</w:t>
            </w:r>
          </w:p>
        </w:tc>
        <w:tc>
          <w:tcPr>
            <w:tcW w:w="1340" w:type="dxa"/>
            <w:tcBorders>
              <w:top w:val="nil"/>
              <w:left w:val="nil"/>
              <w:bottom w:val="nil"/>
              <w:right w:val="nil"/>
            </w:tcBorders>
            <w:shd w:val="clear" w:color="auto" w:fill="auto"/>
            <w:vAlign w:val="center"/>
            <w:hideMark/>
          </w:tcPr>
          <w:p w14:paraId="4CD3F07A" w14:textId="77777777" w:rsidR="007E0ADD" w:rsidRPr="007E0ADD" w:rsidRDefault="007E0ADD" w:rsidP="007E0ADD">
            <w:pPr>
              <w:jc w:val="right"/>
              <w:rPr>
                <w:b/>
                <w:bCs/>
                <w:color w:val="000000"/>
                <w:sz w:val="20"/>
                <w:szCs w:val="20"/>
              </w:rPr>
            </w:pPr>
            <w:r w:rsidRPr="007E0ADD">
              <w:rPr>
                <w:b/>
                <w:bCs/>
                <w:color w:val="000000"/>
                <w:sz w:val="20"/>
                <w:szCs w:val="20"/>
              </w:rPr>
              <w:t>42.142,70</w:t>
            </w:r>
          </w:p>
        </w:tc>
        <w:tc>
          <w:tcPr>
            <w:tcW w:w="760" w:type="dxa"/>
            <w:tcBorders>
              <w:top w:val="nil"/>
              <w:left w:val="nil"/>
              <w:bottom w:val="nil"/>
              <w:right w:val="nil"/>
            </w:tcBorders>
            <w:shd w:val="clear" w:color="auto" w:fill="auto"/>
            <w:vAlign w:val="center"/>
            <w:hideMark/>
          </w:tcPr>
          <w:p w14:paraId="79BD4C9D" w14:textId="77777777" w:rsidR="007E0ADD" w:rsidRPr="007E0ADD" w:rsidRDefault="007E0ADD" w:rsidP="007E0ADD">
            <w:pPr>
              <w:jc w:val="right"/>
              <w:rPr>
                <w:b/>
                <w:bCs/>
                <w:color w:val="000000"/>
                <w:sz w:val="20"/>
                <w:szCs w:val="20"/>
              </w:rPr>
            </w:pPr>
            <w:r w:rsidRPr="007E0ADD">
              <w:rPr>
                <w:b/>
                <w:bCs/>
                <w:color w:val="000000"/>
                <w:sz w:val="20"/>
                <w:szCs w:val="20"/>
              </w:rPr>
              <w:t>44,13</w:t>
            </w:r>
          </w:p>
        </w:tc>
      </w:tr>
      <w:tr w:rsidR="007E0ADD" w:rsidRPr="007E0ADD" w14:paraId="2CAB2319" w14:textId="77777777" w:rsidTr="007E0ADD">
        <w:trPr>
          <w:trHeight w:val="300"/>
          <w:jc w:val="center"/>
        </w:trPr>
        <w:tc>
          <w:tcPr>
            <w:tcW w:w="5500" w:type="dxa"/>
            <w:tcBorders>
              <w:top w:val="nil"/>
              <w:left w:val="nil"/>
              <w:bottom w:val="nil"/>
              <w:right w:val="nil"/>
            </w:tcBorders>
            <w:shd w:val="clear" w:color="auto" w:fill="auto"/>
            <w:vAlign w:val="center"/>
            <w:hideMark/>
          </w:tcPr>
          <w:p w14:paraId="6A5EB827" w14:textId="77777777" w:rsidR="007E0ADD" w:rsidRPr="007E0ADD" w:rsidRDefault="007E0ADD" w:rsidP="007E0ADD">
            <w:pPr>
              <w:rPr>
                <w:b/>
                <w:bCs/>
                <w:color w:val="000000"/>
                <w:sz w:val="20"/>
                <w:szCs w:val="20"/>
              </w:rPr>
            </w:pPr>
            <w:r w:rsidRPr="007E0ADD">
              <w:rPr>
                <w:b/>
                <w:bCs/>
                <w:color w:val="000000"/>
                <w:sz w:val="20"/>
                <w:szCs w:val="20"/>
              </w:rPr>
              <w:t>Pomoći proračunskim korisnicima drugih proračuna</w:t>
            </w:r>
          </w:p>
        </w:tc>
        <w:tc>
          <w:tcPr>
            <w:tcW w:w="1340" w:type="dxa"/>
            <w:tcBorders>
              <w:top w:val="nil"/>
              <w:left w:val="nil"/>
              <w:bottom w:val="nil"/>
              <w:right w:val="nil"/>
            </w:tcBorders>
            <w:shd w:val="clear" w:color="auto" w:fill="auto"/>
            <w:vAlign w:val="center"/>
            <w:hideMark/>
          </w:tcPr>
          <w:p w14:paraId="4ECBAF78" w14:textId="77777777" w:rsidR="007E0ADD" w:rsidRPr="007E0ADD" w:rsidRDefault="007E0ADD" w:rsidP="007E0ADD">
            <w:pPr>
              <w:jc w:val="right"/>
              <w:rPr>
                <w:b/>
                <w:bCs/>
                <w:color w:val="000000"/>
                <w:sz w:val="20"/>
                <w:szCs w:val="20"/>
              </w:rPr>
            </w:pPr>
            <w:r w:rsidRPr="007E0ADD">
              <w:rPr>
                <w:b/>
                <w:bCs/>
                <w:color w:val="000000"/>
                <w:sz w:val="20"/>
                <w:szCs w:val="20"/>
              </w:rPr>
              <w:t>95.500,00</w:t>
            </w:r>
          </w:p>
        </w:tc>
        <w:tc>
          <w:tcPr>
            <w:tcW w:w="1340" w:type="dxa"/>
            <w:tcBorders>
              <w:top w:val="nil"/>
              <w:left w:val="nil"/>
              <w:bottom w:val="nil"/>
              <w:right w:val="nil"/>
            </w:tcBorders>
            <w:shd w:val="clear" w:color="auto" w:fill="auto"/>
            <w:vAlign w:val="center"/>
            <w:hideMark/>
          </w:tcPr>
          <w:p w14:paraId="77177FBC" w14:textId="77777777" w:rsidR="007E0ADD" w:rsidRPr="007E0ADD" w:rsidRDefault="007E0ADD" w:rsidP="007E0ADD">
            <w:pPr>
              <w:jc w:val="right"/>
              <w:rPr>
                <w:b/>
                <w:bCs/>
                <w:color w:val="000000"/>
                <w:sz w:val="20"/>
                <w:szCs w:val="20"/>
              </w:rPr>
            </w:pPr>
            <w:r w:rsidRPr="007E0ADD">
              <w:rPr>
                <w:b/>
                <w:bCs/>
                <w:color w:val="000000"/>
                <w:sz w:val="20"/>
                <w:szCs w:val="20"/>
              </w:rPr>
              <w:t>42.142,70</w:t>
            </w:r>
          </w:p>
        </w:tc>
        <w:tc>
          <w:tcPr>
            <w:tcW w:w="760" w:type="dxa"/>
            <w:tcBorders>
              <w:top w:val="nil"/>
              <w:left w:val="nil"/>
              <w:bottom w:val="nil"/>
              <w:right w:val="nil"/>
            </w:tcBorders>
            <w:shd w:val="clear" w:color="auto" w:fill="auto"/>
            <w:vAlign w:val="center"/>
            <w:hideMark/>
          </w:tcPr>
          <w:p w14:paraId="5B8C33C6" w14:textId="77777777" w:rsidR="007E0ADD" w:rsidRPr="007E0ADD" w:rsidRDefault="007E0ADD" w:rsidP="007E0ADD">
            <w:pPr>
              <w:jc w:val="right"/>
              <w:rPr>
                <w:b/>
                <w:bCs/>
                <w:color w:val="000000"/>
                <w:sz w:val="20"/>
                <w:szCs w:val="20"/>
              </w:rPr>
            </w:pPr>
            <w:r w:rsidRPr="007E0ADD">
              <w:rPr>
                <w:b/>
                <w:bCs/>
                <w:color w:val="000000"/>
                <w:sz w:val="20"/>
                <w:szCs w:val="20"/>
              </w:rPr>
              <w:t>44,13</w:t>
            </w:r>
          </w:p>
        </w:tc>
      </w:tr>
      <w:tr w:rsidR="007E0ADD" w:rsidRPr="007E0ADD" w14:paraId="4F0D1552" w14:textId="77777777" w:rsidTr="007E0ADD">
        <w:trPr>
          <w:trHeight w:val="300"/>
          <w:jc w:val="center"/>
        </w:trPr>
        <w:tc>
          <w:tcPr>
            <w:tcW w:w="5500" w:type="dxa"/>
            <w:tcBorders>
              <w:top w:val="nil"/>
              <w:left w:val="nil"/>
              <w:bottom w:val="nil"/>
              <w:right w:val="nil"/>
            </w:tcBorders>
            <w:shd w:val="clear" w:color="auto" w:fill="auto"/>
            <w:vAlign w:val="center"/>
            <w:hideMark/>
          </w:tcPr>
          <w:p w14:paraId="3C6E4CB3" w14:textId="77777777" w:rsidR="007E0ADD" w:rsidRPr="007E0ADD" w:rsidRDefault="007E0ADD" w:rsidP="007E0ADD">
            <w:pPr>
              <w:rPr>
                <w:color w:val="000000"/>
                <w:sz w:val="20"/>
                <w:szCs w:val="20"/>
              </w:rPr>
            </w:pPr>
            <w:r w:rsidRPr="007E0ADD">
              <w:rPr>
                <w:color w:val="000000"/>
                <w:sz w:val="20"/>
                <w:szCs w:val="20"/>
              </w:rPr>
              <w:t>Zavičajni muzej poreštine - Park skulptura D.Džamonja</w:t>
            </w:r>
          </w:p>
        </w:tc>
        <w:tc>
          <w:tcPr>
            <w:tcW w:w="1340" w:type="dxa"/>
            <w:tcBorders>
              <w:top w:val="nil"/>
              <w:left w:val="nil"/>
              <w:bottom w:val="nil"/>
              <w:right w:val="nil"/>
            </w:tcBorders>
            <w:shd w:val="clear" w:color="auto" w:fill="auto"/>
            <w:vAlign w:val="center"/>
            <w:hideMark/>
          </w:tcPr>
          <w:p w14:paraId="6E8147F7" w14:textId="77777777" w:rsidR="007E0ADD" w:rsidRPr="007E0ADD" w:rsidRDefault="007E0ADD" w:rsidP="007E0ADD">
            <w:pPr>
              <w:rPr>
                <w:color w:val="000000"/>
                <w:sz w:val="20"/>
                <w:szCs w:val="20"/>
              </w:rPr>
            </w:pPr>
          </w:p>
        </w:tc>
        <w:tc>
          <w:tcPr>
            <w:tcW w:w="1340" w:type="dxa"/>
            <w:tcBorders>
              <w:top w:val="nil"/>
              <w:left w:val="nil"/>
              <w:bottom w:val="nil"/>
              <w:right w:val="nil"/>
            </w:tcBorders>
            <w:shd w:val="clear" w:color="auto" w:fill="auto"/>
            <w:vAlign w:val="center"/>
            <w:hideMark/>
          </w:tcPr>
          <w:p w14:paraId="70B2BFDF" w14:textId="77777777" w:rsidR="007E0ADD" w:rsidRPr="007E0ADD" w:rsidRDefault="007E0ADD" w:rsidP="007E0ADD">
            <w:pPr>
              <w:jc w:val="right"/>
              <w:rPr>
                <w:color w:val="000000"/>
                <w:sz w:val="20"/>
                <w:szCs w:val="20"/>
              </w:rPr>
            </w:pPr>
            <w:r w:rsidRPr="007E0ADD">
              <w:rPr>
                <w:color w:val="000000"/>
                <w:sz w:val="20"/>
                <w:szCs w:val="20"/>
              </w:rPr>
              <w:t>42.142,70</w:t>
            </w:r>
          </w:p>
        </w:tc>
        <w:tc>
          <w:tcPr>
            <w:tcW w:w="760" w:type="dxa"/>
            <w:tcBorders>
              <w:top w:val="nil"/>
              <w:left w:val="nil"/>
              <w:bottom w:val="nil"/>
              <w:right w:val="nil"/>
            </w:tcBorders>
            <w:shd w:val="clear" w:color="auto" w:fill="auto"/>
            <w:vAlign w:val="center"/>
            <w:hideMark/>
          </w:tcPr>
          <w:p w14:paraId="1477B2A5" w14:textId="77777777" w:rsidR="007E0ADD" w:rsidRPr="007E0ADD" w:rsidRDefault="007E0ADD" w:rsidP="007E0ADD">
            <w:pPr>
              <w:jc w:val="right"/>
              <w:rPr>
                <w:color w:val="000000"/>
                <w:sz w:val="20"/>
                <w:szCs w:val="20"/>
              </w:rPr>
            </w:pPr>
          </w:p>
        </w:tc>
      </w:tr>
      <w:tr w:rsidR="007E0ADD" w:rsidRPr="007E0ADD" w14:paraId="5437E5AF" w14:textId="77777777" w:rsidTr="007E0ADD">
        <w:trPr>
          <w:trHeight w:val="300"/>
          <w:jc w:val="center"/>
        </w:trPr>
        <w:tc>
          <w:tcPr>
            <w:tcW w:w="5500" w:type="dxa"/>
            <w:tcBorders>
              <w:top w:val="nil"/>
              <w:left w:val="nil"/>
              <w:bottom w:val="nil"/>
              <w:right w:val="nil"/>
            </w:tcBorders>
            <w:shd w:val="clear" w:color="FFFFB0" w:fill="FFFFCC"/>
            <w:vAlign w:val="center"/>
            <w:hideMark/>
          </w:tcPr>
          <w:p w14:paraId="43F7B92A" w14:textId="77777777" w:rsidR="007E0ADD" w:rsidRPr="007E0ADD" w:rsidRDefault="007E0ADD" w:rsidP="007E0ADD">
            <w:pPr>
              <w:rPr>
                <w:b/>
                <w:bCs/>
                <w:color w:val="000000"/>
                <w:sz w:val="20"/>
                <w:szCs w:val="20"/>
              </w:rPr>
            </w:pPr>
            <w:r w:rsidRPr="007E0ADD">
              <w:rPr>
                <w:b/>
                <w:bCs/>
                <w:color w:val="000000"/>
                <w:sz w:val="20"/>
                <w:szCs w:val="20"/>
              </w:rPr>
              <w:t>Međunarodna studentska kiparska škola Montraker</w:t>
            </w:r>
          </w:p>
        </w:tc>
        <w:tc>
          <w:tcPr>
            <w:tcW w:w="1340" w:type="dxa"/>
            <w:tcBorders>
              <w:top w:val="nil"/>
              <w:left w:val="nil"/>
              <w:bottom w:val="nil"/>
              <w:right w:val="nil"/>
            </w:tcBorders>
            <w:shd w:val="clear" w:color="FFFFB0" w:fill="FFFFCC"/>
            <w:vAlign w:val="center"/>
            <w:hideMark/>
          </w:tcPr>
          <w:p w14:paraId="118759F3" w14:textId="77777777" w:rsidR="007E0ADD" w:rsidRPr="007E0ADD" w:rsidRDefault="007E0ADD" w:rsidP="007E0ADD">
            <w:pPr>
              <w:jc w:val="right"/>
              <w:rPr>
                <w:b/>
                <w:bCs/>
                <w:color w:val="000000"/>
                <w:sz w:val="20"/>
                <w:szCs w:val="20"/>
              </w:rPr>
            </w:pPr>
            <w:r w:rsidRPr="007E0ADD">
              <w:rPr>
                <w:b/>
                <w:bCs/>
                <w:color w:val="000000"/>
                <w:sz w:val="20"/>
                <w:szCs w:val="20"/>
              </w:rPr>
              <w:t>227.000,00</w:t>
            </w:r>
          </w:p>
        </w:tc>
        <w:tc>
          <w:tcPr>
            <w:tcW w:w="1340" w:type="dxa"/>
            <w:tcBorders>
              <w:top w:val="nil"/>
              <w:left w:val="nil"/>
              <w:bottom w:val="nil"/>
              <w:right w:val="nil"/>
            </w:tcBorders>
            <w:shd w:val="clear" w:color="FFFFB0" w:fill="FFFFCC"/>
            <w:vAlign w:val="center"/>
            <w:hideMark/>
          </w:tcPr>
          <w:p w14:paraId="10928304" w14:textId="77777777" w:rsidR="007E0ADD" w:rsidRPr="007E0ADD" w:rsidRDefault="007E0ADD" w:rsidP="007E0ADD">
            <w:pPr>
              <w:jc w:val="right"/>
              <w:rPr>
                <w:b/>
                <w:bCs/>
                <w:color w:val="000000"/>
                <w:sz w:val="20"/>
                <w:szCs w:val="20"/>
              </w:rPr>
            </w:pPr>
            <w:r w:rsidRPr="007E0ADD">
              <w:rPr>
                <w:b/>
                <w:bCs/>
                <w:color w:val="000000"/>
                <w:sz w:val="20"/>
                <w:szCs w:val="20"/>
              </w:rPr>
              <w:t>0,00</w:t>
            </w:r>
          </w:p>
        </w:tc>
        <w:tc>
          <w:tcPr>
            <w:tcW w:w="760" w:type="dxa"/>
            <w:tcBorders>
              <w:top w:val="nil"/>
              <w:left w:val="nil"/>
              <w:bottom w:val="nil"/>
              <w:right w:val="nil"/>
            </w:tcBorders>
            <w:shd w:val="clear" w:color="FFFFB0" w:fill="FFFFCC"/>
            <w:vAlign w:val="center"/>
            <w:hideMark/>
          </w:tcPr>
          <w:p w14:paraId="5FB8EBB8" w14:textId="77777777" w:rsidR="007E0ADD" w:rsidRPr="007E0ADD" w:rsidRDefault="007E0ADD" w:rsidP="007E0ADD">
            <w:pPr>
              <w:jc w:val="right"/>
              <w:rPr>
                <w:b/>
                <w:bCs/>
                <w:color w:val="000000"/>
                <w:sz w:val="20"/>
                <w:szCs w:val="20"/>
              </w:rPr>
            </w:pPr>
            <w:r w:rsidRPr="007E0ADD">
              <w:rPr>
                <w:b/>
                <w:bCs/>
                <w:color w:val="000000"/>
                <w:sz w:val="20"/>
                <w:szCs w:val="20"/>
              </w:rPr>
              <w:t>0,00</w:t>
            </w:r>
          </w:p>
        </w:tc>
      </w:tr>
      <w:tr w:rsidR="007E0ADD" w:rsidRPr="007E0ADD" w14:paraId="5126D18E" w14:textId="77777777" w:rsidTr="007E0ADD">
        <w:trPr>
          <w:trHeight w:val="300"/>
          <w:jc w:val="center"/>
        </w:trPr>
        <w:tc>
          <w:tcPr>
            <w:tcW w:w="5500" w:type="dxa"/>
            <w:tcBorders>
              <w:top w:val="nil"/>
              <w:left w:val="nil"/>
              <w:bottom w:val="nil"/>
              <w:right w:val="nil"/>
            </w:tcBorders>
            <w:shd w:val="clear" w:color="FFFFFF" w:fill="FFFFFF"/>
            <w:vAlign w:val="center"/>
            <w:hideMark/>
          </w:tcPr>
          <w:p w14:paraId="7F733D5E" w14:textId="77777777" w:rsidR="007E0ADD" w:rsidRPr="007E0ADD" w:rsidRDefault="007E0ADD" w:rsidP="007E0ADD">
            <w:pPr>
              <w:rPr>
                <w:b/>
                <w:bCs/>
                <w:color w:val="000000"/>
                <w:sz w:val="20"/>
                <w:szCs w:val="20"/>
              </w:rPr>
            </w:pPr>
            <w:r w:rsidRPr="007E0ADD">
              <w:rPr>
                <w:b/>
                <w:bCs/>
                <w:color w:val="000000"/>
                <w:sz w:val="20"/>
                <w:szCs w:val="20"/>
              </w:rPr>
              <w:t>Rashodi poslovanja</w:t>
            </w:r>
          </w:p>
        </w:tc>
        <w:tc>
          <w:tcPr>
            <w:tcW w:w="1340" w:type="dxa"/>
            <w:tcBorders>
              <w:top w:val="nil"/>
              <w:left w:val="nil"/>
              <w:bottom w:val="nil"/>
              <w:right w:val="nil"/>
            </w:tcBorders>
            <w:shd w:val="clear" w:color="FFFFFF" w:fill="FFFFFF"/>
            <w:vAlign w:val="center"/>
            <w:hideMark/>
          </w:tcPr>
          <w:p w14:paraId="03063457" w14:textId="77777777" w:rsidR="007E0ADD" w:rsidRPr="007E0ADD" w:rsidRDefault="007E0ADD" w:rsidP="007E0ADD">
            <w:pPr>
              <w:jc w:val="right"/>
              <w:rPr>
                <w:b/>
                <w:bCs/>
                <w:color w:val="000000"/>
                <w:sz w:val="20"/>
                <w:szCs w:val="20"/>
              </w:rPr>
            </w:pPr>
            <w:r w:rsidRPr="007E0ADD">
              <w:rPr>
                <w:b/>
                <w:bCs/>
                <w:color w:val="000000"/>
                <w:sz w:val="20"/>
                <w:szCs w:val="20"/>
              </w:rPr>
              <w:t>227.000,00</w:t>
            </w:r>
          </w:p>
        </w:tc>
        <w:tc>
          <w:tcPr>
            <w:tcW w:w="1340" w:type="dxa"/>
            <w:tcBorders>
              <w:top w:val="nil"/>
              <w:left w:val="nil"/>
              <w:bottom w:val="nil"/>
              <w:right w:val="nil"/>
            </w:tcBorders>
            <w:shd w:val="clear" w:color="FFFFFF" w:fill="FFFFFF"/>
            <w:vAlign w:val="center"/>
            <w:hideMark/>
          </w:tcPr>
          <w:p w14:paraId="2012A461" w14:textId="77777777" w:rsidR="007E0ADD" w:rsidRPr="007E0ADD" w:rsidRDefault="007E0ADD" w:rsidP="007E0ADD">
            <w:pPr>
              <w:jc w:val="right"/>
              <w:rPr>
                <w:b/>
                <w:bCs/>
                <w:color w:val="000000"/>
                <w:sz w:val="20"/>
                <w:szCs w:val="20"/>
              </w:rPr>
            </w:pPr>
            <w:r w:rsidRPr="007E0ADD">
              <w:rPr>
                <w:b/>
                <w:bCs/>
                <w:color w:val="000000"/>
                <w:sz w:val="20"/>
                <w:szCs w:val="20"/>
              </w:rPr>
              <w:t>0,00</w:t>
            </w:r>
          </w:p>
        </w:tc>
        <w:tc>
          <w:tcPr>
            <w:tcW w:w="760" w:type="dxa"/>
            <w:tcBorders>
              <w:top w:val="nil"/>
              <w:left w:val="nil"/>
              <w:bottom w:val="nil"/>
              <w:right w:val="nil"/>
            </w:tcBorders>
            <w:shd w:val="clear" w:color="FFFFFF" w:fill="FFFFFF"/>
            <w:vAlign w:val="center"/>
            <w:hideMark/>
          </w:tcPr>
          <w:p w14:paraId="0638EE9E" w14:textId="77777777" w:rsidR="007E0ADD" w:rsidRPr="007E0ADD" w:rsidRDefault="007E0ADD" w:rsidP="007E0ADD">
            <w:pPr>
              <w:jc w:val="right"/>
              <w:rPr>
                <w:b/>
                <w:bCs/>
                <w:color w:val="000000"/>
                <w:sz w:val="20"/>
                <w:szCs w:val="20"/>
              </w:rPr>
            </w:pPr>
            <w:r w:rsidRPr="007E0ADD">
              <w:rPr>
                <w:b/>
                <w:bCs/>
                <w:color w:val="000000"/>
                <w:sz w:val="20"/>
                <w:szCs w:val="20"/>
              </w:rPr>
              <w:t>0,00</w:t>
            </w:r>
          </w:p>
        </w:tc>
      </w:tr>
      <w:tr w:rsidR="007E0ADD" w:rsidRPr="007E0ADD" w14:paraId="5C00D405" w14:textId="77777777" w:rsidTr="007E0ADD">
        <w:trPr>
          <w:trHeight w:val="300"/>
          <w:jc w:val="center"/>
        </w:trPr>
        <w:tc>
          <w:tcPr>
            <w:tcW w:w="5500" w:type="dxa"/>
            <w:tcBorders>
              <w:top w:val="nil"/>
              <w:left w:val="nil"/>
              <w:bottom w:val="nil"/>
              <w:right w:val="nil"/>
            </w:tcBorders>
            <w:shd w:val="clear" w:color="auto" w:fill="auto"/>
            <w:vAlign w:val="center"/>
            <w:hideMark/>
          </w:tcPr>
          <w:p w14:paraId="59420A3A" w14:textId="77777777" w:rsidR="007E0ADD" w:rsidRPr="007E0ADD" w:rsidRDefault="007E0ADD" w:rsidP="007E0ADD">
            <w:pPr>
              <w:rPr>
                <w:b/>
                <w:bCs/>
                <w:color w:val="000000"/>
                <w:sz w:val="20"/>
                <w:szCs w:val="20"/>
              </w:rPr>
            </w:pPr>
            <w:r w:rsidRPr="007E0ADD">
              <w:rPr>
                <w:b/>
                <w:bCs/>
                <w:color w:val="000000"/>
                <w:sz w:val="20"/>
                <w:szCs w:val="20"/>
              </w:rPr>
              <w:t>Pomoći dane u inozemstvo i unutar općeg proračuna</w:t>
            </w:r>
          </w:p>
        </w:tc>
        <w:tc>
          <w:tcPr>
            <w:tcW w:w="1340" w:type="dxa"/>
            <w:tcBorders>
              <w:top w:val="nil"/>
              <w:left w:val="nil"/>
              <w:bottom w:val="nil"/>
              <w:right w:val="nil"/>
            </w:tcBorders>
            <w:shd w:val="clear" w:color="auto" w:fill="auto"/>
            <w:vAlign w:val="center"/>
            <w:hideMark/>
          </w:tcPr>
          <w:p w14:paraId="558F4483" w14:textId="77777777" w:rsidR="007E0ADD" w:rsidRPr="007E0ADD" w:rsidRDefault="007E0ADD" w:rsidP="007E0ADD">
            <w:pPr>
              <w:jc w:val="right"/>
              <w:rPr>
                <w:b/>
                <w:bCs/>
                <w:color w:val="000000"/>
                <w:sz w:val="20"/>
                <w:szCs w:val="20"/>
              </w:rPr>
            </w:pPr>
            <w:r w:rsidRPr="007E0ADD">
              <w:rPr>
                <w:b/>
                <w:bCs/>
                <w:color w:val="000000"/>
                <w:sz w:val="20"/>
                <w:szCs w:val="20"/>
              </w:rPr>
              <w:t>227.000,00</w:t>
            </w:r>
          </w:p>
        </w:tc>
        <w:tc>
          <w:tcPr>
            <w:tcW w:w="1340" w:type="dxa"/>
            <w:tcBorders>
              <w:top w:val="nil"/>
              <w:left w:val="nil"/>
              <w:bottom w:val="nil"/>
              <w:right w:val="nil"/>
            </w:tcBorders>
            <w:shd w:val="clear" w:color="auto" w:fill="auto"/>
            <w:vAlign w:val="center"/>
            <w:hideMark/>
          </w:tcPr>
          <w:p w14:paraId="74442F93" w14:textId="77777777" w:rsidR="007E0ADD" w:rsidRPr="007E0ADD" w:rsidRDefault="007E0ADD" w:rsidP="007E0ADD">
            <w:pPr>
              <w:jc w:val="right"/>
              <w:rPr>
                <w:b/>
                <w:bCs/>
                <w:color w:val="000000"/>
                <w:sz w:val="20"/>
                <w:szCs w:val="20"/>
              </w:rPr>
            </w:pPr>
            <w:r w:rsidRPr="007E0ADD">
              <w:rPr>
                <w:b/>
                <w:bCs/>
                <w:color w:val="000000"/>
                <w:sz w:val="20"/>
                <w:szCs w:val="20"/>
              </w:rPr>
              <w:t>0,00</w:t>
            </w:r>
          </w:p>
        </w:tc>
        <w:tc>
          <w:tcPr>
            <w:tcW w:w="760" w:type="dxa"/>
            <w:tcBorders>
              <w:top w:val="nil"/>
              <w:left w:val="nil"/>
              <w:bottom w:val="nil"/>
              <w:right w:val="nil"/>
            </w:tcBorders>
            <w:shd w:val="clear" w:color="auto" w:fill="auto"/>
            <w:vAlign w:val="center"/>
            <w:hideMark/>
          </w:tcPr>
          <w:p w14:paraId="76E2205F" w14:textId="77777777" w:rsidR="007E0ADD" w:rsidRPr="007E0ADD" w:rsidRDefault="007E0ADD" w:rsidP="007E0ADD">
            <w:pPr>
              <w:jc w:val="right"/>
              <w:rPr>
                <w:b/>
                <w:bCs/>
                <w:color w:val="000000"/>
                <w:sz w:val="20"/>
                <w:szCs w:val="20"/>
              </w:rPr>
            </w:pPr>
            <w:r w:rsidRPr="007E0ADD">
              <w:rPr>
                <w:b/>
                <w:bCs/>
                <w:color w:val="000000"/>
                <w:sz w:val="20"/>
                <w:szCs w:val="20"/>
              </w:rPr>
              <w:t>0,00</w:t>
            </w:r>
          </w:p>
        </w:tc>
      </w:tr>
      <w:tr w:rsidR="007E0ADD" w:rsidRPr="007E0ADD" w14:paraId="5FEE1483" w14:textId="77777777" w:rsidTr="007E0ADD">
        <w:trPr>
          <w:trHeight w:val="300"/>
          <w:jc w:val="center"/>
        </w:trPr>
        <w:tc>
          <w:tcPr>
            <w:tcW w:w="5500" w:type="dxa"/>
            <w:tcBorders>
              <w:top w:val="nil"/>
              <w:left w:val="nil"/>
              <w:bottom w:val="nil"/>
              <w:right w:val="nil"/>
            </w:tcBorders>
            <w:shd w:val="clear" w:color="auto" w:fill="auto"/>
            <w:vAlign w:val="center"/>
            <w:hideMark/>
          </w:tcPr>
          <w:p w14:paraId="26D2B93B" w14:textId="77777777" w:rsidR="007E0ADD" w:rsidRPr="007E0ADD" w:rsidRDefault="007E0ADD" w:rsidP="007E0ADD">
            <w:pPr>
              <w:rPr>
                <w:b/>
                <w:bCs/>
                <w:color w:val="000000"/>
                <w:sz w:val="20"/>
                <w:szCs w:val="20"/>
              </w:rPr>
            </w:pPr>
            <w:r w:rsidRPr="007E0ADD">
              <w:rPr>
                <w:b/>
                <w:bCs/>
                <w:color w:val="000000"/>
                <w:sz w:val="20"/>
                <w:szCs w:val="20"/>
              </w:rPr>
              <w:t>Pomoći proračunskim korisnicima drugih proračuna</w:t>
            </w:r>
          </w:p>
        </w:tc>
        <w:tc>
          <w:tcPr>
            <w:tcW w:w="1340" w:type="dxa"/>
            <w:tcBorders>
              <w:top w:val="nil"/>
              <w:left w:val="nil"/>
              <w:bottom w:val="nil"/>
              <w:right w:val="nil"/>
            </w:tcBorders>
            <w:shd w:val="clear" w:color="auto" w:fill="auto"/>
            <w:vAlign w:val="center"/>
            <w:hideMark/>
          </w:tcPr>
          <w:p w14:paraId="7D18D81C" w14:textId="77777777" w:rsidR="007E0ADD" w:rsidRPr="007E0ADD" w:rsidRDefault="007E0ADD" w:rsidP="007E0ADD">
            <w:pPr>
              <w:jc w:val="right"/>
              <w:rPr>
                <w:b/>
                <w:bCs/>
                <w:color w:val="000000"/>
                <w:sz w:val="20"/>
                <w:szCs w:val="20"/>
              </w:rPr>
            </w:pPr>
            <w:r w:rsidRPr="007E0ADD">
              <w:rPr>
                <w:b/>
                <w:bCs/>
                <w:color w:val="000000"/>
                <w:sz w:val="20"/>
                <w:szCs w:val="20"/>
              </w:rPr>
              <w:t>227.000,00</w:t>
            </w:r>
          </w:p>
        </w:tc>
        <w:tc>
          <w:tcPr>
            <w:tcW w:w="1340" w:type="dxa"/>
            <w:tcBorders>
              <w:top w:val="nil"/>
              <w:left w:val="nil"/>
              <w:bottom w:val="nil"/>
              <w:right w:val="nil"/>
            </w:tcBorders>
            <w:shd w:val="clear" w:color="auto" w:fill="auto"/>
            <w:vAlign w:val="center"/>
            <w:hideMark/>
          </w:tcPr>
          <w:p w14:paraId="3D27958B" w14:textId="77777777" w:rsidR="007E0ADD" w:rsidRPr="007E0ADD" w:rsidRDefault="007E0ADD" w:rsidP="007E0ADD">
            <w:pPr>
              <w:jc w:val="right"/>
              <w:rPr>
                <w:b/>
                <w:bCs/>
                <w:color w:val="000000"/>
                <w:sz w:val="20"/>
                <w:szCs w:val="20"/>
              </w:rPr>
            </w:pPr>
            <w:r w:rsidRPr="007E0ADD">
              <w:rPr>
                <w:b/>
                <w:bCs/>
                <w:color w:val="000000"/>
                <w:sz w:val="20"/>
                <w:szCs w:val="20"/>
              </w:rPr>
              <w:t>0,00</w:t>
            </w:r>
          </w:p>
        </w:tc>
        <w:tc>
          <w:tcPr>
            <w:tcW w:w="760" w:type="dxa"/>
            <w:tcBorders>
              <w:top w:val="nil"/>
              <w:left w:val="nil"/>
              <w:bottom w:val="nil"/>
              <w:right w:val="nil"/>
            </w:tcBorders>
            <w:shd w:val="clear" w:color="auto" w:fill="auto"/>
            <w:vAlign w:val="center"/>
            <w:hideMark/>
          </w:tcPr>
          <w:p w14:paraId="32A0DA93" w14:textId="77777777" w:rsidR="007E0ADD" w:rsidRPr="007E0ADD" w:rsidRDefault="007E0ADD" w:rsidP="007E0ADD">
            <w:pPr>
              <w:jc w:val="right"/>
              <w:rPr>
                <w:b/>
                <w:bCs/>
                <w:color w:val="000000"/>
                <w:sz w:val="20"/>
                <w:szCs w:val="20"/>
              </w:rPr>
            </w:pPr>
            <w:r w:rsidRPr="007E0ADD">
              <w:rPr>
                <w:b/>
                <w:bCs/>
                <w:color w:val="000000"/>
                <w:sz w:val="20"/>
                <w:szCs w:val="20"/>
              </w:rPr>
              <w:t>0,00</w:t>
            </w:r>
          </w:p>
        </w:tc>
      </w:tr>
      <w:tr w:rsidR="007E0ADD" w:rsidRPr="007E0ADD" w14:paraId="23D3BED1" w14:textId="77777777" w:rsidTr="007E0ADD">
        <w:trPr>
          <w:trHeight w:val="300"/>
          <w:jc w:val="center"/>
        </w:trPr>
        <w:tc>
          <w:tcPr>
            <w:tcW w:w="5500" w:type="dxa"/>
            <w:tcBorders>
              <w:top w:val="nil"/>
              <w:left w:val="nil"/>
              <w:bottom w:val="nil"/>
              <w:right w:val="nil"/>
            </w:tcBorders>
            <w:shd w:val="clear" w:color="auto" w:fill="auto"/>
            <w:vAlign w:val="center"/>
            <w:hideMark/>
          </w:tcPr>
          <w:p w14:paraId="4B95E0FF" w14:textId="77777777" w:rsidR="007E0ADD" w:rsidRPr="007E0ADD" w:rsidRDefault="007E0ADD" w:rsidP="007E0ADD">
            <w:pPr>
              <w:rPr>
                <w:color w:val="000000"/>
                <w:sz w:val="20"/>
                <w:szCs w:val="20"/>
              </w:rPr>
            </w:pPr>
            <w:r w:rsidRPr="007E0ADD">
              <w:rPr>
                <w:color w:val="000000"/>
                <w:sz w:val="20"/>
                <w:szCs w:val="20"/>
              </w:rPr>
              <w:t>POU Poreč - MSKŠ Montraker</w:t>
            </w:r>
          </w:p>
        </w:tc>
        <w:tc>
          <w:tcPr>
            <w:tcW w:w="1340" w:type="dxa"/>
            <w:tcBorders>
              <w:top w:val="nil"/>
              <w:left w:val="nil"/>
              <w:bottom w:val="nil"/>
              <w:right w:val="nil"/>
            </w:tcBorders>
            <w:shd w:val="clear" w:color="auto" w:fill="auto"/>
            <w:vAlign w:val="center"/>
            <w:hideMark/>
          </w:tcPr>
          <w:p w14:paraId="4FE576B2" w14:textId="77777777" w:rsidR="007E0ADD" w:rsidRPr="007E0ADD" w:rsidRDefault="007E0ADD" w:rsidP="007E0ADD">
            <w:pPr>
              <w:rPr>
                <w:color w:val="000000"/>
                <w:sz w:val="20"/>
                <w:szCs w:val="20"/>
              </w:rPr>
            </w:pPr>
          </w:p>
        </w:tc>
        <w:tc>
          <w:tcPr>
            <w:tcW w:w="1340" w:type="dxa"/>
            <w:tcBorders>
              <w:top w:val="nil"/>
              <w:left w:val="nil"/>
              <w:bottom w:val="nil"/>
              <w:right w:val="nil"/>
            </w:tcBorders>
            <w:shd w:val="clear" w:color="auto" w:fill="auto"/>
            <w:vAlign w:val="center"/>
            <w:hideMark/>
          </w:tcPr>
          <w:p w14:paraId="31075F42" w14:textId="77777777" w:rsidR="007E0ADD" w:rsidRPr="007E0ADD" w:rsidRDefault="007E0ADD" w:rsidP="007E0ADD">
            <w:pPr>
              <w:jc w:val="right"/>
              <w:rPr>
                <w:color w:val="000000"/>
                <w:sz w:val="20"/>
                <w:szCs w:val="20"/>
              </w:rPr>
            </w:pPr>
            <w:r w:rsidRPr="007E0ADD">
              <w:rPr>
                <w:color w:val="000000"/>
                <w:sz w:val="20"/>
                <w:szCs w:val="20"/>
              </w:rPr>
              <w:t>0,00</w:t>
            </w:r>
          </w:p>
        </w:tc>
        <w:tc>
          <w:tcPr>
            <w:tcW w:w="760" w:type="dxa"/>
            <w:tcBorders>
              <w:top w:val="nil"/>
              <w:left w:val="nil"/>
              <w:bottom w:val="nil"/>
              <w:right w:val="nil"/>
            </w:tcBorders>
            <w:shd w:val="clear" w:color="auto" w:fill="auto"/>
            <w:vAlign w:val="center"/>
            <w:hideMark/>
          </w:tcPr>
          <w:p w14:paraId="02DE4398" w14:textId="77777777" w:rsidR="007E0ADD" w:rsidRPr="007E0ADD" w:rsidRDefault="007E0ADD" w:rsidP="007E0ADD">
            <w:pPr>
              <w:jc w:val="right"/>
              <w:rPr>
                <w:color w:val="000000"/>
                <w:sz w:val="20"/>
                <w:szCs w:val="20"/>
              </w:rPr>
            </w:pPr>
          </w:p>
        </w:tc>
      </w:tr>
      <w:tr w:rsidR="007E0ADD" w:rsidRPr="007E0ADD" w14:paraId="7F4A20C4" w14:textId="77777777" w:rsidTr="007E0ADD">
        <w:trPr>
          <w:trHeight w:val="300"/>
          <w:jc w:val="center"/>
        </w:trPr>
        <w:tc>
          <w:tcPr>
            <w:tcW w:w="5500" w:type="dxa"/>
            <w:tcBorders>
              <w:top w:val="nil"/>
              <w:left w:val="nil"/>
              <w:bottom w:val="nil"/>
              <w:right w:val="nil"/>
            </w:tcBorders>
            <w:shd w:val="clear" w:color="FFFFB0" w:fill="FFFFCC"/>
            <w:vAlign w:val="center"/>
            <w:hideMark/>
          </w:tcPr>
          <w:p w14:paraId="0D4C0BEF" w14:textId="77777777" w:rsidR="007E0ADD" w:rsidRPr="007E0ADD" w:rsidRDefault="007E0ADD" w:rsidP="007E0ADD">
            <w:pPr>
              <w:rPr>
                <w:b/>
                <w:bCs/>
                <w:color w:val="000000"/>
                <w:sz w:val="20"/>
                <w:szCs w:val="20"/>
              </w:rPr>
            </w:pPr>
            <w:r w:rsidRPr="007E0ADD">
              <w:rPr>
                <w:b/>
                <w:bCs/>
                <w:color w:val="000000"/>
                <w:sz w:val="20"/>
                <w:szCs w:val="20"/>
              </w:rPr>
              <w:t>Sufinanciranje rada ustanova i udruga u kulturi</w:t>
            </w:r>
          </w:p>
        </w:tc>
        <w:tc>
          <w:tcPr>
            <w:tcW w:w="1340" w:type="dxa"/>
            <w:tcBorders>
              <w:top w:val="nil"/>
              <w:left w:val="nil"/>
              <w:bottom w:val="nil"/>
              <w:right w:val="nil"/>
            </w:tcBorders>
            <w:shd w:val="clear" w:color="FFFFB0" w:fill="FFFFCC"/>
            <w:vAlign w:val="center"/>
            <w:hideMark/>
          </w:tcPr>
          <w:p w14:paraId="39727630" w14:textId="77777777" w:rsidR="007E0ADD" w:rsidRPr="007E0ADD" w:rsidRDefault="007E0ADD" w:rsidP="007E0ADD">
            <w:pPr>
              <w:jc w:val="right"/>
              <w:rPr>
                <w:b/>
                <w:bCs/>
                <w:color w:val="000000"/>
                <w:sz w:val="20"/>
                <w:szCs w:val="20"/>
              </w:rPr>
            </w:pPr>
            <w:r w:rsidRPr="007E0ADD">
              <w:rPr>
                <w:b/>
                <w:bCs/>
                <w:color w:val="000000"/>
                <w:sz w:val="20"/>
                <w:szCs w:val="20"/>
              </w:rPr>
              <w:t>55.000,00</w:t>
            </w:r>
          </w:p>
        </w:tc>
        <w:tc>
          <w:tcPr>
            <w:tcW w:w="1340" w:type="dxa"/>
            <w:tcBorders>
              <w:top w:val="nil"/>
              <w:left w:val="nil"/>
              <w:bottom w:val="nil"/>
              <w:right w:val="nil"/>
            </w:tcBorders>
            <w:shd w:val="clear" w:color="FFFFB0" w:fill="FFFFCC"/>
            <w:vAlign w:val="center"/>
            <w:hideMark/>
          </w:tcPr>
          <w:p w14:paraId="772CE946" w14:textId="77777777" w:rsidR="007E0ADD" w:rsidRPr="007E0ADD" w:rsidRDefault="007E0ADD" w:rsidP="007E0ADD">
            <w:pPr>
              <w:jc w:val="right"/>
              <w:rPr>
                <w:b/>
                <w:bCs/>
                <w:color w:val="000000"/>
                <w:sz w:val="20"/>
                <w:szCs w:val="20"/>
              </w:rPr>
            </w:pPr>
            <w:r w:rsidRPr="007E0ADD">
              <w:rPr>
                <w:b/>
                <w:bCs/>
                <w:color w:val="000000"/>
                <w:sz w:val="20"/>
                <w:szCs w:val="20"/>
              </w:rPr>
              <w:t>0,00</w:t>
            </w:r>
          </w:p>
        </w:tc>
        <w:tc>
          <w:tcPr>
            <w:tcW w:w="760" w:type="dxa"/>
            <w:tcBorders>
              <w:top w:val="nil"/>
              <w:left w:val="nil"/>
              <w:bottom w:val="nil"/>
              <w:right w:val="nil"/>
            </w:tcBorders>
            <w:shd w:val="clear" w:color="FFFFB0" w:fill="FFFFCC"/>
            <w:vAlign w:val="center"/>
            <w:hideMark/>
          </w:tcPr>
          <w:p w14:paraId="10FE1A78" w14:textId="77777777" w:rsidR="007E0ADD" w:rsidRPr="007E0ADD" w:rsidRDefault="007E0ADD" w:rsidP="007E0ADD">
            <w:pPr>
              <w:jc w:val="right"/>
              <w:rPr>
                <w:b/>
                <w:bCs/>
                <w:color w:val="000000"/>
                <w:sz w:val="20"/>
                <w:szCs w:val="20"/>
              </w:rPr>
            </w:pPr>
            <w:r w:rsidRPr="007E0ADD">
              <w:rPr>
                <w:b/>
                <w:bCs/>
                <w:color w:val="000000"/>
                <w:sz w:val="20"/>
                <w:szCs w:val="20"/>
              </w:rPr>
              <w:t>0,00</w:t>
            </w:r>
          </w:p>
        </w:tc>
      </w:tr>
      <w:tr w:rsidR="007E0ADD" w:rsidRPr="007E0ADD" w14:paraId="16815F74" w14:textId="77777777" w:rsidTr="007E0ADD">
        <w:trPr>
          <w:trHeight w:val="300"/>
          <w:jc w:val="center"/>
        </w:trPr>
        <w:tc>
          <w:tcPr>
            <w:tcW w:w="5500" w:type="dxa"/>
            <w:tcBorders>
              <w:top w:val="nil"/>
              <w:left w:val="nil"/>
              <w:bottom w:val="nil"/>
              <w:right w:val="nil"/>
            </w:tcBorders>
            <w:shd w:val="clear" w:color="FFFFFF" w:fill="FFFFFF"/>
            <w:vAlign w:val="center"/>
            <w:hideMark/>
          </w:tcPr>
          <w:p w14:paraId="59D801BA" w14:textId="77777777" w:rsidR="007E0ADD" w:rsidRPr="007E0ADD" w:rsidRDefault="007E0ADD" w:rsidP="007E0ADD">
            <w:pPr>
              <w:rPr>
                <w:b/>
                <w:bCs/>
                <w:color w:val="000000"/>
                <w:sz w:val="20"/>
                <w:szCs w:val="20"/>
              </w:rPr>
            </w:pPr>
            <w:r w:rsidRPr="007E0ADD">
              <w:rPr>
                <w:b/>
                <w:bCs/>
                <w:color w:val="000000"/>
                <w:sz w:val="20"/>
                <w:szCs w:val="20"/>
              </w:rPr>
              <w:t>Rashodi poslovanja</w:t>
            </w:r>
          </w:p>
        </w:tc>
        <w:tc>
          <w:tcPr>
            <w:tcW w:w="1340" w:type="dxa"/>
            <w:tcBorders>
              <w:top w:val="nil"/>
              <w:left w:val="nil"/>
              <w:bottom w:val="nil"/>
              <w:right w:val="nil"/>
            </w:tcBorders>
            <w:shd w:val="clear" w:color="FFFFFF" w:fill="FFFFFF"/>
            <w:vAlign w:val="center"/>
            <w:hideMark/>
          </w:tcPr>
          <w:p w14:paraId="4EC72698" w14:textId="77777777" w:rsidR="007E0ADD" w:rsidRPr="007E0ADD" w:rsidRDefault="007E0ADD" w:rsidP="007E0ADD">
            <w:pPr>
              <w:jc w:val="right"/>
              <w:rPr>
                <w:b/>
                <w:bCs/>
                <w:color w:val="000000"/>
                <w:sz w:val="20"/>
                <w:szCs w:val="20"/>
              </w:rPr>
            </w:pPr>
            <w:r w:rsidRPr="007E0ADD">
              <w:rPr>
                <w:b/>
                <w:bCs/>
                <w:color w:val="000000"/>
                <w:sz w:val="20"/>
                <w:szCs w:val="20"/>
              </w:rPr>
              <w:t>55.000,00</w:t>
            </w:r>
          </w:p>
        </w:tc>
        <w:tc>
          <w:tcPr>
            <w:tcW w:w="1340" w:type="dxa"/>
            <w:tcBorders>
              <w:top w:val="nil"/>
              <w:left w:val="nil"/>
              <w:bottom w:val="nil"/>
              <w:right w:val="nil"/>
            </w:tcBorders>
            <w:shd w:val="clear" w:color="FFFFFF" w:fill="FFFFFF"/>
            <w:vAlign w:val="center"/>
            <w:hideMark/>
          </w:tcPr>
          <w:p w14:paraId="49206FE2" w14:textId="77777777" w:rsidR="007E0ADD" w:rsidRPr="007E0ADD" w:rsidRDefault="007E0ADD" w:rsidP="007E0ADD">
            <w:pPr>
              <w:jc w:val="right"/>
              <w:rPr>
                <w:b/>
                <w:bCs/>
                <w:color w:val="000000"/>
                <w:sz w:val="20"/>
                <w:szCs w:val="20"/>
              </w:rPr>
            </w:pPr>
            <w:r w:rsidRPr="007E0ADD">
              <w:rPr>
                <w:b/>
                <w:bCs/>
                <w:color w:val="000000"/>
                <w:sz w:val="20"/>
                <w:szCs w:val="20"/>
              </w:rPr>
              <w:t>0,00</w:t>
            </w:r>
          </w:p>
        </w:tc>
        <w:tc>
          <w:tcPr>
            <w:tcW w:w="760" w:type="dxa"/>
            <w:tcBorders>
              <w:top w:val="nil"/>
              <w:left w:val="nil"/>
              <w:bottom w:val="nil"/>
              <w:right w:val="nil"/>
            </w:tcBorders>
            <w:shd w:val="clear" w:color="FFFFFF" w:fill="FFFFFF"/>
            <w:vAlign w:val="center"/>
            <w:hideMark/>
          </w:tcPr>
          <w:p w14:paraId="7C7102B2" w14:textId="77777777" w:rsidR="007E0ADD" w:rsidRPr="007E0ADD" w:rsidRDefault="007E0ADD" w:rsidP="007E0ADD">
            <w:pPr>
              <w:jc w:val="right"/>
              <w:rPr>
                <w:b/>
                <w:bCs/>
                <w:color w:val="000000"/>
                <w:sz w:val="20"/>
                <w:szCs w:val="20"/>
              </w:rPr>
            </w:pPr>
            <w:r w:rsidRPr="007E0ADD">
              <w:rPr>
                <w:b/>
                <w:bCs/>
                <w:color w:val="000000"/>
                <w:sz w:val="20"/>
                <w:szCs w:val="20"/>
              </w:rPr>
              <w:t>0,00</w:t>
            </w:r>
          </w:p>
        </w:tc>
      </w:tr>
      <w:tr w:rsidR="007E0ADD" w:rsidRPr="007E0ADD" w14:paraId="609B0C71" w14:textId="77777777" w:rsidTr="007E0ADD">
        <w:trPr>
          <w:trHeight w:val="300"/>
          <w:jc w:val="center"/>
        </w:trPr>
        <w:tc>
          <w:tcPr>
            <w:tcW w:w="5500" w:type="dxa"/>
            <w:tcBorders>
              <w:top w:val="nil"/>
              <w:left w:val="nil"/>
              <w:bottom w:val="nil"/>
              <w:right w:val="nil"/>
            </w:tcBorders>
            <w:shd w:val="clear" w:color="auto" w:fill="auto"/>
            <w:vAlign w:val="center"/>
            <w:hideMark/>
          </w:tcPr>
          <w:p w14:paraId="7C37911F" w14:textId="77777777" w:rsidR="007E0ADD" w:rsidRPr="007E0ADD" w:rsidRDefault="007E0ADD" w:rsidP="007E0ADD">
            <w:pPr>
              <w:rPr>
                <w:b/>
                <w:bCs/>
                <w:color w:val="000000"/>
                <w:sz w:val="20"/>
                <w:szCs w:val="20"/>
              </w:rPr>
            </w:pPr>
            <w:r w:rsidRPr="007E0ADD">
              <w:rPr>
                <w:b/>
                <w:bCs/>
                <w:color w:val="000000"/>
                <w:sz w:val="20"/>
                <w:szCs w:val="20"/>
              </w:rPr>
              <w:t>Pomoći dane u inozemstvo i unutar općeg proračuna</w:t>
            </w:r>
          </w:p>
        </w:tc>
        <w:tc>
          <w:tcPr>
            <w:tcW w:w="1340" w:type="dxa"/>
            <w:tcBorders>
              <w:top w:val="nil"/>
              <w:left w:val="nil"/>
              <w:bottom w:val="nil"/>
              <w:right w:val="nil"/>
            </w:tcBorders>
            <w:shd w:val="clear" w:color="auto" w:fill="auto"/>
            <w:vAlign w:val="center"/>
            <w:hideMark/>
          </w:tcPr>
          <w:p w14:paraId="7AC74400" w14:textId="77777777" w:rsidR="007E0ADD" w:rsidRPr="007E0ADD" w:rsidRDefault="007E0ADD" w:rsidP="007E0ADD">
            <w:pPr>
              <w:jc w:val="right"/>
              <w:rPr>
                <w:b/>
                <w:bCs/>
                <w:color w:val="000000"/>
                <w:sz w:val="20"/>
                <w:szCs w:val="20"/>
              </w:rPr>
            </w:pPr>
            <w:r w:rsidRPr="007E0ADD">
              <w:rPr>
                <w:b/>
                <w:bCs/>
                <w:color w:val="000000"/>
                <w:sz w:val="20"/>
                <w:szCs w:val="20"/>
              </w:rPr>
              <w:t>15.000,00</w:t>
            </w:r>
          </w:p>
        </w:tc>
        <w:tc>
          <w:tcPr>
            <w:tcW w:w="1340" w:type="dxa"/>
            <w:tcBorders>
              <w:top w:val="nil"/>
              <w:left w:val="nil"/>
              <w:bottom w:val="nil"/>
              <w:right w:val="nil"/>
            </w:tcBorders>
            <w:shd w:val="clear" w:color="auto" w:fill="auto"/>
            <w:vAlign w:val="center"/>
            <w:hideMark/>
          </w:tcPr>
          <w:p w14:paraId="4988AA03" w14:textId="77777777" w:rsidR="007E0ADD" w:rsidRPr="007E0ADD" w:rsidRDefault="007E0ADD" w:rsidP="007E0ADD">
            <w:pPr>
              <w:jc w:val="right"/>
              <w:rPr>
                <w:b/>
                <w:bCs/>
                <w:color w:val="000000"/>
                <w:sz w:val="20"/>
                <w:szCs w:val="20"/>
              </w:rPr>
            </w:pPr>
            <w:r w:rsidRPr="007E0ADD">
              <w:rPr>
                <w:b/>
                <w:bCs/>
                <w:color w:val="000000"/>
                <w:sz w:val="20"/>
                <w:szCs w:val="20"/>
              </w:rPr>
              <w:t>0,00</w:t>
            </w:r>
          </w:p>
        </w:tc>
        <w:tc>
          <w:tcPr>
            <w:tcW w:w="760" w:type="dxa"/>
            <w:tcBorders>
              <w:top w:val="nil"/>
              <w:left w:val="nil"/>
              <w:bottom w:val="nil"/>
              <w:right w:val="nil"/>
            </w:tcBorders>
            <w:shd w:val="clear" w:color="auto" w:fill="auto"/>
            <w:vAlign w:val="center"/>
            <w:hideMark/>
          </w:tcPr>
          <w:p w14:paraId="1AEF123A" w14:textId="77777777" w:rsidR="007E0ADD" w:rsidRPr="007E0ADD" w:rsidRDefault="007E0ADD" w:rsidP="007E0ADD">
            <w:pPr>
              <w:jc w:val="right"/>
              <w:rPr>
                <w:b/>
                <w:bCs/>
                <w:color w:val="000000"/>
                <w:sz w:val="20"/>
                <w:szCs w:val="20"/>
              </w:rPr>
            </w:pPr>
            <w:r w:rsidRPr="007E0ADD">
              <w:rPr>
                <w:b/>
                <w:bCs/>
                <w:color w:val="000000"/>
                <w:sz w:val="20"/>
                <w:szCs w:val="20"/>
              </w:rPr>
              <w:t>0,00</w:t>
            </w:r>
          </w:p>
        </w:tc>
      </w:tr>
      <w:tr w:rsidR="007E0ADD" w:rsidRPr="007E0ADD" w14:paraId="1A83E449" w14:textId="77777777" w:rsidTr="007E0ADD">
        <w:trPr>
          <w:trHeight w:val="300"/>
          <w:jc w:val="center"/>
        </w:trPr>
        <w:tc>
          <w:tcPr>
            <w:tcW w:w="5500" w:type="dxa"/>
            <w:tcBorders>
              <w:top w:val="nil"/>
              <w:left w:val="nil"/>
              <w:bottom w:val="nil"/>
              <w:right w:val="nil"/>
            </w:tcBorders>
            <w:shd w:val="clear" w:color="auto" w:fill="auto"/>
            <w:vAlign w:val="center"/>
            <w:hideMark/>
          </w:tcPr>
          <w:p w14:paraId="37392EEE" w14:textId="77777777" w:rsidR="007E0ADD" w:rsidRPr="007E0ADD" w:rsidRDefault="007E0ADD" w:rsidP="007E0ADD">
            <w:pPr>
              <w:rPr>
                <w:b/>
                <w:bCs/>
                <w:color w:val="000000"/>
                <w:sz w:val="20"/>
                <w:szCs w:val="20"/>
              </w:rPr>
            </w:pPr>
            <w:r w:rsidRPr="007E0ADD">
              <w:rPr>
                <w:b/>
                <w:bCs/>
                <w:color w:val="000000"/>
                <w:sz w:val="20"/>
                <w:szCs w:val="20"/>
              </w:rPr>
              <w:t>Pomoći proračunskim korisnicima drugih proračuna</w:t>
            </w:r>
          </w:p>
        </w:tc>
        <w:tc>
          <w:tcPr>
            <w:tcW w:w="1340" w:type="dxa"/>
            <w:tcBorders>
              <w:top w:val="nil"/>
              <w:left w:val="nil"/>
              <w:bottom w:val="nil"/>
              <w:right w:val="nil"/>
            </w:tcBorders>
            <w:shd w:val="clear" w:color="auto" w:fill="auto"/>
            <w:vAlign w:val="center"/>
            <w:hideMark/>
          </w:tcPr>
          <w:p w14:paraId="27CA3F2C" w14:textId="77777777" w:rsidR="007E0ADD" w:rsidRPr="007E0ADD" w:rsidRDefault="007E0ADD" w:rsidP="007E0ADD">
            <w:pPr>
              <w:jc w:val="right"/>
              <w:rPr>
                <w:b/>
                <w:bCs/>
                <w:color w:val="000000"/>
                <w:sz w:val="20"/>
                <w:szCs w:val="20"/>
              </w:rPr>
            </w:pPr>
            <w:r w:rsidRPr="007E0ADD">
              <w:rPr>
                <w:b/>
                <w:bCs/>
                <w:color w:val="000000"/>
                <w:sz w:val="20"/>
                <w:szCs w:val="20"/>
              </w:rPr>
              <w:t>15.000,00</w:t>
            </w:r>
          </w:p>
        </w:tc>
        <w:tc>
          <w:tcPr>
            <w:tcW w:w="1340" w:type="dxa"/>
            <w:tcBorders>
              <w:top w:val="nil"/>
              <w:left w:val="nil"/>
              <w:bottom w:val="nil"/>
              <w:right w:val="nil"/>
            </w:tcBorders>
            <w:shd w:val="clear" w:color="auto" w:fill="auto"/>
            <w:vAlign w:val="center"/>
            <w:hideMark/>
          </w:tcPr>
          <w:p w14:paraId="14E6453E" w14:textId="77777777" w:rsidR="007E0ADD" w:rsidRPr="007E0ADD" w:rsidRDefault="007E0ADD" w:rsidP="007E0ADD">
            <w:pPr>
              <w:jc w:val="right"/>
              <w:rPr>
                <w:b/>
                <w:bCs/>
                <w:color w:val="000000"/>
                <w:sz w:val="20"/>
                <w:szCs w:val="20"/>
              </w:rPr>
            </w:pPr>
            <w:r w:rsidRPr="007E0ADD">
              <w:rPr>
                <w:b/>
                <w:bCs/>
                <w:color w:val="000000"/>
                <w:sz w:val="20"/>
                <w:szCs w:val="20"/>
              </w:rPr>
              <w:t>0,00</w:t>
            </w:r>
          </w:p>
        </w:tc>
        <w:tc>
          <w:tcPr>
            <w:tcW w:w="760" w:type="dxa"/>
            <w:tcBorders>
              <w:top w:val="nil"/>
              <w:left w:val="nil"/>
              <w:bottom w:val="nil"/>
              <w:right w:val="nil"/>
            </w:tcBorders>
            <w:shd w:val="clear" w:color="auto" w:fill="auto"/>
            <w:vAlign w:val="center"/>
            <w:hideMark/>
          </w:tcPr>
          <w:p w14:paraId="60FB0F39" w14:textId="77777777" w:rsidR="007E0ADD" w:rsidRPr="007E0ADD" w:rsidRDefault="007E0ADD" w:rsidP="007E0ADD">
            <w:pPr>
              <w:jc w:val="right"/>
              <w:rPr>
                <w:b/>
                <w:bCs/>
                <w:color w:val="000000"/>
                <w:sz w:val="20"/>
                <w:szCs w:val="20"/>
              </w:rPr>
            </w:pPr>
            <w:r w:rsidRPr="007E0ADD">
              <w:rPr>
                <w:b/>
                <w:bCs/>
                <w:color w:val="000000"/>
                <w:sz w:val="20"/>
                <w:szCs w:val="20"/>
              </w:rPr>
              <w:t>0,00</w:t>
            </w:r>
          </w:p>
        </w:tc>
      </w:tr>
      <w:tr w:rsidR="007E0ADD" w:rsidRPr="007E0ADD" w14:paraId="5CC5BFB5" w14:textId="77777777" w:rsidTr="007E0ADD">
        <w:trPr>
          <w:trHeight w:val="300"/>
          <w:jc w:val="center"/>
        </w:trPr>
        <w:tc>
          <w:tcPr>
            <w:tcW w:w="5500" w:type="dxa"/>
            <w:tcBorders>
              <w:top w:val="nil"/>
              <w:left w:val="nil"/>
              <w:bottom w:val="nil"/>
              <w:right w:val="nil"/>
            </w:tcBorders>
            <w:shd w:val="clear" w:color="auto" w:fill="auto"/>
            <w:vAlign w:val="center"/>
            <w:hideMark/>
          </w:tcPr>
          <w:p w14:paraId="50D9918C" w14:textId="77777777" w:rsidR="007E0ADD" w:rsidRPr="007E0ADD" w:rsidRDefault="007E0ADD" w:rsidP="007E0ADD">
            <w:pPr>
              <w:rPr>
                <w:color w:val="000000"/>
                <w:sz w:val="20"/>
                <w:szCs w:val="20"/>
              </w:rPr>
            </w:pPr>
            <w:r w:rsidRPr="007E0ADD">
              <w:rPr>
                <w:color w:val="000000"/>
                <w:sz w:val="20"/>
                <w:szCs w:val="20"/>
              </w:rPr>
              <w:t>Pomoći proračunskim korisnicima drugih proračuna</w:t>
            </w:r>
          </w:p>
        </w:tc>
        <w:tc>
          <w:tcPr>
            <w:tcW w:w="1340" w:type="dxa"/>
            <w:tcBorders>
              <w:top w:val="nil"/>
              <w:left w:val="nil"/>
              <w:bottom w:val="nil"/>
              <w:right w:val="nil"/>
            </w:tcBorders>
            <w:shd w:val="clear" w:color="auto" w:fill="auto"/>
            <w:vAlign w:val="center"/>
            <w:hideMark/>
          </w:tcPr>
          <w:p w14:paraId="45B17735" w14:textId="77777777" w:rsidR="007E0ADD" w:rsidRPr="007E0ADD" w:rsidRDefault="007E0ADD" w:rsidP="007E0ADD">
            <w:pPr>
              <w:rPr>
                <w:color w:val="000000"/>
                <w:sz w:val="20"/>
                <w:szCs w:val="20"/>
              </w:rPr>
            </w:pPr>
          </w:p>
        </w:tc>
        <w:tc>
          <w:tcPr>
            <w:tcW w:w="1340" w:type="dxa"/>
            <w:tcBorders>
              <w:top w:val="nil"/>
              <w:left w:val="nil"/>
              <w:bottom w:val="nil"/>
              <w:right w:val="nil"/>
            </w:tcBorders>
            <w:shd w:val="clear" w:color="auto" w:fill="auto"/>
            <w:vAlign w:val="center"/>
            <w:hideMark/>
          </w:tcPr>
          <w:p w14:paraId="443713CE" w14:textId="77777777" w:rsidR="007E0ADD" w:rsidRPr="007E0ADD" w:rsidRDefault="007E0ADD" w:rsidP="007E0ADD">
            <w:pPr>
              <w:jc w:val="right"/>
              <w:rPr>
                <w:color w:val="000000"/>
                <w:sz w:val="20"/>
                <w:szCs w:val="20"/>
              </w:rPr>
            </w:pPr>
            <w:r w:rsidRPr="007E0ADD">
              <w:rPr>
                <w:color w:val="000000"/>
                <w:sz w:val="20"/>
                <w:szCs w:val="20"/>
              </w:rPr>
              <w:t>0,00</w:t>
            </w:r>
          </w:p>
        </w:tc>
        <w:tc>
          <w:tcPr>
            <w:tcW w:w="760" w:type="dxa"/>
            <w:tcBorders>
              <w:top w:val="nil"/>
              <w:left w:val="nil"/>
              <w:bottom w:val="nil"/>
              <w:right w:val="nil"/>
            </w:tcBorders>
            <w:shd w:val="clear" w:color="auto" w:fill="auto"/>
            <w:vAlign w:val="center"/>
            <w:hideMark/>
          </w:tcPr>
          <w:p w14:paraId="0FFFA0BA" w14:textId="77777777" w:rsidR="007E0ADD" w:rsidRPr="007E0ADD" w:rsidRDefault="007E0ADD" w:rsidP="007E0ADD">
            <w:pPr>
              <w:jc w:val="right"/>
              <w:rPr>
                <w:color w:val="000000"/>
                <w:sz w:val="20"/>
                <w:szCs w:val="20"/>
              </w:rPr>
            </w:pPr>
          </w:p>
        </w:tc>
      </w:tr>
      <w:tr w:rsidR="007E0ADD" w:rsidRPr="007E0ADD" w14:paraId="7989B24D" w14:textId="77777777" w:rsidTr="007E0ADD">
        <w:trPr>
          <w:trHeight w:val="300"/>
          <w:jc w:val="center"/>
        </w:trPr>
        <w:tc>
          <w:tcPr>
            <w:tcW w:w="5500" w:type="dxa"/>
            <w:tcBorders>
              <w:top w:val="nil"/>
              <w:left w:val="nil"/>
              <w:bottom w:val="nil"/>
              <w:right w:val="nil"/>
            </w:tcBorders>
            <w:shd w:val="clear" w:color="auto" w:fill="auto"/>
            <w:vAlign w:val="center"/>
            <w:hideMark/>
          </w:tcPr>
          <w:p w14:paraId="29586F2D" w14:textId="77777777" w:rsidR="007E0ADD" w:rsidRPr="007E0ADD" w:rsidRDefault="007E0ADD" w:rsidP="007E0ADD">
            <w:pPr>
              <w:rPr>
                <w:b/>
                <w:bCs/>
                <w:color w:val="000000"/>
                <w:sz w:val="20"/>
                <w:szCs w:val="20"/>
              </w:rPr>
            </w:pPr>
            <w:r w:rsidRPr="007E0ADD">
              <w:rPr>
                <w:b/>
                <w:bCs/>
                <w:color w:val="000000"/>
                <w:sz w:val="20"/>
                <w:szCs w:val="20"/>
              </w:rPr>
              <w:t>Ostali rashodi</w:t>
            </w:r>
          </w:p>
        </w:tc>
        <w:tc>
          <w:tcPr>
            <w:tcW w:w="1340" w:type="dxa"/>
            <w:tcBorders>
              <w:top w:val="nil"/>
              <w:left w:val="nil"/>
              <w:bottom w:val="nil"/>
              <w:right w:val="nil"/>
            </w:tcBorders>
            <w:shd w:val="clear" w:color="auto" w:fill="auto"/>
            <w:vAlign w:val="center"/>
            <w:hideMark/>
          </w:tcPr>
          <w:p w14:paraId="40ADE4D1" w14:textId="77777777" w:rsidR="007E0ADD" w:rsidRPr="007E0ADD" w:rsidRDefault="007E0ADD" w:rsidP="007E0ADD">
            <w:pPr>
              <w:jc w:val="right"/>
              <w:rPr>
                <w:b/>
                <w:bCs/>
                <w:color w:val="000000"/>
                <w:sz w:val="20"/>
                <w:szCs w:val="20"/>
              </w:rPr>
            </w:pPr>
            <w:r w:rsidRPr="007E0ADD">
              <w:rPr>
                <w:b/>
                <w:bCs/>
                <w:color w:val="000000"/>
                <w:sz w:val="20"/>
                <w:szCs w:val="20"/>
              </w:rPr>
              <w:t>40.000,00</w:t>
            </w:r>
          </w:p>
        </w:tc>
        <w:tc>
          <w:tcPr>
            <w:tcW w:w="1340" w:type="dxa"/>
            <w:tcBorders>
              <w:top w:val="nil"/>
              <w:left w:val="nil"/>
              <w:bottom w:val="nil"/>
              <w:right w:val="nil"/>
            </w:tcBorders>
            <w:shd w:val="clear" w:color="auto" w:fill="auto"/>
            <w:vAlign w:val="center"/>
            <w:hideMark/>
          </w:tcPr>
          <w:p w14:paraId="6A300D1A" w14:textId="77777777" w:rsidR="007E0ADD" w:rsidRPr="007E0ADD" w:rsidRDefault="007E0ADD" w:rsidP="007E0ADD">
            <w:pPr>
              <w:jc w:val="right"/>
              <w:rPr>
                <w:b/>
                <w:bCs/>
                <w:color w:val="000000"/>
                <w:sz w:val="20"/>
                <w:szCs w:val="20"/>
              </w:rPr>
            </w:pPr>
            <w:r w:rsidRPr="007E0ADD">
              <w:rPr>
                <w:b/>
                <w:bCs/>
                <w:color w:val="000000"/>
                <w:sz w:val="20"/>
                <w:szCs w:val="20"/>
              </w:rPr>
              <w:t>0,00</w:t>
            </w:r>
          </w:p>
        </w:tc>
        <w:tc>
          <w:tcPr>
            <w:tcW w:w="760" w:type="dxa"/>
            <w:tcBorders>
              <w:top w:val="nil"/>
              <w:left w:val="nil"/>
              <w:bottom w:val="nil"/>
              <w:right w:val="nil"/>
            </w:tcBorders>
            <w:shd w:val="clear" w:color="auto" w:fill="auto"/>
            <w:vAlign w:val="center"/>
            <w:hideMark/>
          </w:tcPr>
          <w:p w14:paraId="50737CDB" w14:textId="77777777" w:rsidR="007E0ADD" w:rsidRPr="007E0ADD" w:rsidRDefault="007E0ADD" w:rsidP="007E0ADD">
            <w:pPr>
              <w:jc w:val="right"/>
              <w:rPr>
                <w:b/>
                <w:bCs/>
                <w:color w:val="000000"/>
                <w:sz w:val="20"/>
                <w:szCs w:val="20"/>
              </w:rPr>
            </w:pPr>
            <w:r w:rsidRPr="007E0ADD">
              <w:rPr>
                <w:b/>
                <w:bCs/>
                <w:color w:val="000000"/>
                <w:sz w:val="20"/>
                <w:szCs w:val="20"/>
              </w:rPr>
              <w:t>0,00</w:t>
            </w:r>
          </w:p>
        </w:tc>
      </w:tr>
      <w:tr w:rsidR="007E0ADD" w:rsidRPr="007E0ADD" w14:paraId="5D5240F1" w14:textId="77777777" w:rsidTr="007E0ADD">
        <w:trPr>
          <w:trHeight w:val="300"/>
          <w:jc w:val="center"/>
        </w:trPr>
        <w:tc>
          <w:tcPr>
            <w:tcW w:w="5500" w:type="dxa"/>
            <w:tcBorders>
              <w:top w:val="nil"/>
              <w:left w:val="nil"/>
              <w:bottom w:val="nil"/>
              <w:right w:val="nil"/>
            </w:tcBorders>
            <w:shd w:val="clear" w:color="auto" w:fill="auto"/>
            <w:vAlign w:val="center"/>
            <w:hideMark/>
          </w:tcPr>
          <w:p w14:paraId="328A1E86" w14:textId="77777777" w:rsidR="007E0ADD" w:rsidRPr="007E0ADD" w:rsidRDefault="007E0ADD" w:rsidP="007E0ADD">
            <w:pPr>
              <w:rPr>
                <w:b/>
                <w:bCs/>
                <w:color w:val="000000"/>
                <w:sz w:val="20"/>
                <w:szCs w:val="20"/>
              </w:rPr>
            </w:pPr>
            <w:r w:rsidRPr="007E0ADD">
              <w:rPr>
                <w:b/>
                <w:bCs/>
                <w:color w:val="000000"/>
                <w:sz w:val="20"/>
                <w:szCs w:val="20"/>
              </w:rPr>
              <w:t>Tekuće donacije</w:t>
            </w:r>
          </w:p>
        </w:tc>
        <w:tc>
          <w:tcPr>
            <w:tcW w:w="1340" w:type="dxa"/>
            <w:tcBorders>
              <w:top w:val="nil"/>
              <w:left w:val="nil"/>
              <w:bottom w:val="nil"/>
              <w:right w:val="nil"/>
            </w:tcBorders>
            <w:shd w:val="clear" w:color="auto" w:fill="auto"/>
            <w:vAlign w:val="center"/>
            <w:hideMark/>
          </w:tcPr>
          <w:p w14:paraId="77C1B98B" w14:textId="77777777" w:rsidR="007E0ADD" w:rsidRPr="007E0ADD" w:rsidRDefault="007E0ADD" w:rsidP="007E0ADD">
            <w:pPr>
              <w:jc w:val="right"/>
              <w:rPr>
                <w:b/>
                <w:bCs/>
                <w:color w:val="000000"/>
                <w:sz w:val="20"/>
                <w:szCs w:val="20"/>
              </w:rPr>
            </w:pPr>
            <w:r w:rsidRPr="007E0ADD">
              <w:rPr>
                <w:b/>
                <w:bCs/>
                <w:color w:val="000000"/>
                <w:sz w:val="20"/>
                <w:szCs w:val="20"/>
              </w:rPr>
              <w:t>40.000,00</w:t>
            </w:r>
          </w:p>
        </w:tc>
        <w:tc>
          <w:tcPr>
            <w:tcW w:w="1340" w:type="dxa"/>
            <w:tcBorders>
              <w:top w:val="nil"/>
              <w:left w:val="nil"/>
              <w:bottom w:val="nil"/>
              <w:right w:val="nil"/>
            </w:tcBorders>
            <w:shd w:val="clear" w:color="auto" w:fill="auto"/>
            <w:vAlign w:val="center"/>
            <w:hideMark/>
          </w:tcPr>
          <w:p w14:paraId="5DF7F28B" w14:textId="77777777" w:rsidR="007E0ADD" w:rsidRPr="007E0ADD" w:rsidRDefault="007E0ADD" w:rsidP="007E0ADD">
            <w:pPr>
              <w:jc w:val="right"/>
              <w:rPr>
                <w:b/>
                <w:bCs/>
                <w:color w:val="000000"/>
                <w:sz w:val="20"/>
                <w:szCs w:val="20"/>
              </w:rPr>
            </w:pPr>
            <w:r w:rsidRPr="007E0ADD">
              <w:rPr>
                <w:b/>
                <w:bCs/>
                <w:color w:val="000000"/>
                <w:sz w:val="20"/>
                <w:szCs w:val="20"/>
              </w:rPr>
              <w:t>0,00</w:t>
            </w:r>
          </w:p>
        </w:tc>
        <w:tc>
          <w:tcPr>
            <w:tcW w:w="760" w:type="dxa"/>
            <w:tcBorders>
              <w:top w:val="nil"/>
              <w:left w:val="nil"/>
              <w:bottom w:val="nil"/>
              <w:right w:val="nil"/>
            </w:tcBorders>
            <w:shd w:val="clear" w:color="auto" w:fill="auto"/>
            <w:vAlign w:val="center"/>
            <w:hideMark/>
          </w:tcPr>
          <w:p w14:paraId="0C20B1D0" w14:textId="77777777" w:rsidR="007E0ADD" w:rsidRPr="007E0ADD" w:rsidRDefault="007E0ADD" w:rsidP="007E0ADD">
            <w:pPr>
              <w:jc w:val="right"/>
              <w:rPr>
                <w:b/>
                <w:bCs/>
                <w:color w:val="000000"/>
                <w:sz w:val="20"/>
                <w:szCs w:val="20"/>
              </w:rPr>
            </w:pPr>
            <w:r w:rsidRPr="007E0ADD">
              <w:rPr>
                <w:b/>
                <w:bCs/>
                <w:color w:val="000000"/>
                <w:sz w:val="20"/>
                <w:szCs w:val="20"/>
              </w:rPr>
              <w:t>0,00</w:t>
            </w:r>
          </w:p>
        </w:tc>
      </w:tr>
      <w:tr w:rsidR="007E0ADD" w:rsidRPr="007E0ADD" w14:paraId="7B051429" w14:textId="77777777" w:rsidTr="007E0ADD">
        <w:trPr>
          <w:trHeight w:val="300"/>
          <w:jc w:val="center"/>
        </w:trPr>
        <w:tc>
          <w:tcPr>
            <w:tcW w:w="5500" w:type="dxa"/>
            <w:tcBorders>
              <w:top w:val="nil"/>
              <w:left w:val="nil"/>
              <w:bottom w:val="nil"/>
              <w:right w:val="nil"/>
            </w:tcBorders>
            <w:shd w:val="clear" w:color="auto" w:fill="auto"/>
            <w:vAlign w:val="center"/>
            <w:hideMark/>
          </w:tcPr>
          <w:p w14:paraId="37924939" w14:textId="77777777" w:rsidR="007E0ADD" w:rsidRPr="007E0ADD" w:rsidRDefault="007E0ADD" w:rsidP="007E0ADD">
            <w:pPr>
              <w:rPr>
                <w:color w:val="000000"/>
                <w:sz w:val="20"/>
                <w:szCs w:val="20"/>
              </w:rPr>
            </w:pPr>
            <w:r w:rsidRPr="007E0ADD">
              <w:rPr>
                <w:color w:val="000000"/>
                <w:sz w:val="20"/>
                <w:szCs w:val="20"/>
              </w:rPr>
              <w:t>Tekuće donacije</w:t>
            </w:r>
          </w:p>
        </w:tc>
        <w:tc>
          <w:tcPr>
            <w:tcW w:w="1340" w:type="dxa"/>
            <w:tcBorders>
              <w:top w:val="nil"/>
              <w:left w:val="nil"/>
              <w:bottom w:val="nil"/>
              <w:right w:val="nil"/>
            </w:tcBorders>
            <w:shd w:val="clear" w:color="auto" w:fill="auto"/>
            <w:vAlign w:val="center"/>
            <w:hideMark/>
          </w:tcPr>
          <w:p w14:paraId="020FEA39" w14:textId="77777777" w:rsidR="007E0ADD" w:rsidRPr="007E0ADD" w:rsidRDefault="007E0ADD" w:rsidP="007E0ADD">
            <w:pPr>
              <w:rPr>
                <w:color w:val="000000"/>
                <w:sz w:val="20"/>
                <w:szCs w:val="20"/>
              </w:rPr>
            </w:pPr>
          </w:p>
        </w:tc>
        <w:tc>
          <w:tcPr>
            <w:tcW w:w="1340" w:type="dxa"/>
            <w:tcBorders>
              <w:top w:val="nil"/>
              <w:left w:val="nil"/>
              <w:bottom w:val="nil"/>
              <w:right w:val="nil"/>
            </w:tcBorders>
            <w:shd w:val="clear" w:color="auto" w:fill="auto"/>
            <w:vAlign w:val="center"/>
            <w:hideMark/>
          </w:tcPr>
          <w:p w14:paraId="3799505E" w14:textId="77777777" w:rsidR="007E0ADD" w:rsidRPr="007E0ADD" w:rsidRDefault="007E0ADD" w:rsidP="007E0ADD">
            <w:pPr>
              <w:jc w:val="right"/>
              <w:rPr>
                <w:color w:val="000000"/>
                <w:sz w:val="20"/>
                <w:szCs w:val="20"/>
              </w:rPr>
            </w:pPr>
            <w:r w:rsidRPr="007E0ADD">
              <w:rPr>
                <w:color w:val="000000"/>
                <w:sz w:val="20"/>
                <w:szCs w:val="20"/>
              </w:rPr>
              <w:t>0,00</w:t>
            </w:r>
          </w:p>
        </w:tc>
        <w:tc>
          <w:tcPr>
            <w:tcW w:w="760" w:type="dxa"/>
            <w:tcBorders>
              <w:top w:val="nil"/>
              <w:left w:val="nil"/>
              <w:bottom w:val="nil"/>
              <w:right w:val="nil"/>
            </w:tcBorders>
            <w:shd w:val="clear" w:color="auto" w:fill="auto"/>
            <w:vAlign w:val="center"/>
            <w:hideMark/>
          </w:tcPr>
          <w:p w14:paraId="0FAD00D1" w14:textId="77777777" w:rsidR="007E0ADD" w:rsidRPr="007E0ADD" w:rsidRDefault="007E0ADD" w:rsidP="007E0ADD">
            <w:pPr>
              <w:jc w:val="right"/>
              <w:rPr>
                <w:color w:val="000000"/>
                <w:sz w:val="20"/>
                <w:szCs w:val="20"/>
              </w:rPr>
            </w:pPr>
          </w:p>
        </w:tc>
      </w:tr>
      <w:tr w:rsidR="007E0ADD" w:rsidRPr="007E0ADD" w14:paraId="7DF96634" w14:textId="77777777" w:rsidTr="007E0ADD">
        <w:trPr>
          <w:trHeight w:val="300"/>
          <w:jc w:val="center"/>
        </w:trPr>
        <w:tc>
          <w:tcPr>
            <w:tcW w:w="5500" w:type="dxa"/>
            <w:tcBorders>
              <w:top w:val="nil"/>
              <w:left w:val="nil"/>
              <w:bottom w:val="nil"/>
              <w:right w:val="nil"/>
            </w:tcBorders>
            <w:shd w:val="clear" w:color="FFFFB0" w:fill="FFFFCC"/>
            <w:vAlign w:val="center"/>
            <w:hideMark/>
          </w:tcPr>
          <w:p w14:paraId="0CE3589E" w14:textId="77777777" w:rsidR="007E0ADD" w:rsidRPr="007E0ADD" w:rsidRDefault="007E0ADD" w:rsidP="007E0ADD">
            <w:pPr>
              <w:rPr>
                <w:b/>
                <w:bCs/>
                <w:color w:val="000000"/>
                <w:sz w:val="20"/>
                <w:szCs w:val="20"/>
              </w:rPr>
            </w:pPr>
            <w:r w:rsidRPr="007E0ADD">
              <w:rPr>
                <w:b/>
                <w:bCs/>
                <w:color w:val="000000"/>
                <w:sz w:val="20"/>
                <w:szCs w:val="20"/>
              </w:rPr>
              <w:lastRenderedPageBreak/>
              <w:t>Zaštita i promocija kulturne baštine</w:t>
            </w:r>
          </w:p>
        </w:tc>
        <w:tc>
          <w:tcPr>
            <w:tcW w:w="1340" w:type="dxa"/>
            <w:tcBorders>
              <w:top w:val="nil"/>
              <w:left w:val="nil"/>
              <w:bottom w:val="nil"/>
              <w:right w:val="nil"/>
            </w:tcBorders>
            <w:shd w:val="clear" w:color="FFFFB0" w:fill="FFFFCC"/>
            <w:vAlign w:val="center"/>
            <w:hideMark/>
          </w:tcPr>
          <w:p w14:paraId="08CB5249" w14:textId="77777777" w:rsidR="007E0ADD" w:rsidRPr="007E0ADD" w:rsidRDefault="007E0ADD" w:rsidP="007E0ADD">
            <w:pPr>
              <w:jc w:val="right"/>
              <w:rPr>
                <w:b/>
                <w:bCs/>
                <w:color w:val="000000"/>
                <w:sz w:val="20"/>
                <w:szCs w:val="20"/>
              </w:rPr>
            </w:pPr>
            <w:r w:rsidRPr="007E0ADD">
              <w:rPr>
                <w:b/>
                <w:bCs/>
                <w:color w:val="000000"/>
                <w:sz w:val="20"/>
                <w:szCs w:val="20"/>
              </w:rPr>
              <w:t>23.000,00</w:t>
            </w:r>
          </w:p>
        </w:tc>
        <w:tc>
          <w:tcPr>
            <w:tcW w:w="1340" w:type="dxa"/>
            <w:tcBorders>
              <w:top w:val="nil"/>
              <w:left w:val="nil"/>
              <w:bottom w:val="nil"/>
              <w:right w:val="nil"/>
            </w:tcBorders>
            <w:shd w:val="clear" w:color="FFFFB0" w:fill="FFFFCC"/>
            <w:vAlign w:val="center"/>
            <w:hideMark/>
          </w:tcPr>
          <w:p w14:paraId="7B20666D" w14:textId="77777777" w:rsidR="007E0ADD" w:rsidRPr="007E0ADD" w:rsidRDefault="007E0ADD" w:rsidP="007E0ADD">
            <w:pPr>
              <w:jc w:val="right"/>
              <w:rPr>
                <w:b/>
                <w:bCs/>
                <w:color w:val="000000"/>
                <w:sz w:val="20"/>
                <w:szCs w:val="20"/>
              </w:rPr>
            </w:pPr>
            <w:r w:rsidRPr="007E0ADD">
              <w:rPr>
                <w:b/>
                <w:bCs/>
                <w:color w:val="000000"/>
                <w:sz w:val="20"/>
                <w:szCs w:val="20"/>
              </w:rPr>
              <w:t>0,00</w:t>
            </w:r>
          </w:p>
        </w:tc>
        <w:tc>
          <w:tcPr>
            <w:tcW w:w="760" w:type="dxa"/>
            <w:tcBorders>
              <w:top w:val="nil"/>
              <w:left w:val="nil"/>
              <w:bottom w:val="nil"/>
              <w:right w:val="nil"/>
            </w:tcBorders>
            <w:shd w:val="clear" w:color="FFFFB0" w:fill="FFFFCC"/>
            <w:vAlign w:val="center"/>
            <w:hideMark/>
          </w:tcPr>
          <w:p w14:paraId="25064E5F" w14:textId="77777777" w:rsidR="007E0ADD" w:rsidRPr="007E0ADD" w:rsidRDefault="007E0ADD" w:rsidP="007E0ADD">
            <w:pPr>
              <w:jc w:val="right"/>
              <w:rPr>
                <w:b/>
                <w:bCs/>
                <w:color w:val="000000"/>
                <w:sz w:val="20"/>
                <w:szCs w:val="20"/>
              </w:rPr>
            </w:pPr>
            <w:r w:rsidRPr="007E0ADD">
              <w:rPr>
                <w:b/>
                <w:bCs/>
                <w:color w:val="000000"/>
                <w:sz w:val="20"/>
                <w:szCs w:val="20"/>
              </w:rPr>
              <w:t>0,00</w:t>
            </w:r>
          </w:p>
        </w:tc>
      </w:tr>
      <w:tr w:rsidR="007E0ADD" w:rsidRPr="007E0ADD" w14:paraId="7741EDFE" w14:textId="77777777" w:rsidTr="007E0ADD">
        <w:trPr>
          <w:trHeight w:val="300"/>
          <w:jc w:val="center"/>
        </w:trPr>
        <w:tc>
          <w:tcPr>
            <w:tcW w:w="5500" w:type="dxa"/>
            <w:tcBorders>
              <w:top w:val="nil"/>
              <w:left w:val="nil"/>
              <w:bottom w:val="nil"/>
              <w:right w:val="nil"/>
            </w:tcBorders>
            <w:shd w:val="clear" w:color="FFFFFF" w:fill="FFFFFF"/>
            <w:vAlign w:val="center"/>
            <w:hideMark/>
          </w:tcPr>
          <w:p w14:paraId="63D2D4F8" w14:textId="77777777" w:rsidR="007E0ADD" w:rsidRPr="007E0ADD" w:rsidRDefault="007E0ADD" w:rsidP="007E0ADD">
            <w:pPr>
              <w:rPr>
                <w:b/>
                <w:bCs/>
                <w:color w:val="000000"/>
                <w:sz w:val="20"/>
                <w:szCs w:val="20"/>
              </w:rPr>
            </w:pPr>
            <w:r w:rsidRPr="007E0ADD">
              <w:rPr>
                <w:b/>
                <w:bCs/>
                <w:color w:val="000000"/>
                <w:sz w:val="20"/>
                <w:szCs w:val="20"/>
              </w:rPr>
              <w:t>Rashodi poslovanja</w:t>
            </w:r>
          </w:p>
        </w:tc>
        <w:tc>
          <w:tcPr>
            <w:tcW w:w="1340" w:type="dxa"/>
            <w:tcBorders>
              <w:top w:val="nil"/>
              <w:left w:val="nil"/>
              <w:bottom w:val="nil"/>
              <w:right w:val="nil"/>
            </w:tcBorders>
            <w:shd w:val="clear" w:color="FFFFFF" w:fill="FFFFFF"/>
            <w:vAlign w:val="center"/>
            <w:hideMark/>
          </w:tcPr>
          <w:p w14:paraId="2A412681" w14:textId="77777777" w:rsidR="007E0ADD" w:rsidRPr="007E0ADD" w:rsidRDefault="007E0ADD" w:rsidP="007E0ADD">
            <w:pPr>
              <w:jc w:val="right"/>
              <w:rPr>
                <w:b/>
                <w:bCs/>
                <w:color w:val="000000"/>
                <w:sz w:val="20"/>
                <w:szCs w:val="20"/>
              </w:rPr>
            </w:pPr>
            <w:r w:rsidRPr="007E0ADD">
              <w:rPr>
                <w:b/>
                <w:bCs/>
                <w:color w:val="000000"/>
                <w:sz w:val="20"/>
                <w:szCs w:val="20"/>
              </w:rPr>
              <w:t>23.000,00</w:t>
            </w:r>
          </w:p>
        </w:tc>
        <w:tc>
          <w:tcPr>
            <w:tcW w:w="1340" w:type="dxa"/>
            <w:tcBorders>
              <w:top w:val="nil"/>
              <w:left w:val="nil"/>
              <w:bottom w:val="nil"/>
              <w:right w:val="nil"/>
            </w:tcBorders>
            <w:shd w:val="clear" w:color="FFFFFF" w:fill="FFFFFF"/>
            <w:vAlign w:val="center"/>
            <w:hideMark/>
          </w:tcPr>
          <w:p w14:paraId="206EF8BC" w14:textId="77777777" w:rsidR="007E0ADD" w:rsidRPr="007E0ADD" w:rsidRDefault="007E0ADD" w:rsidP="007E0ADD">
            <w:pPr>
              <w:jc w:val="right"/>
              <w:rPr>
                <w:b/>
                <w:bCs/>
                <w:color w:val="000000"/>
                <w:sz w:val="20"/>
                <w:szCs w:val="20"/>
              </w:rPr>
            </w:pPr>
            <w:r w:rsidRPr="007E0ADD">
              <w:rPr>
                <w:b/>
                <w:bCs/>
                <w:color w:val="000000"/>
                <w:sz w:val="20"/>
                <w:szCs w:val="20"/>
              </w:rPr>
              <w:t>0,00</w:t>
            </w:r>
          </w:p>
        </w:tc>
        <w:tc>
          <w:tcPr>
            <w:tcW w:w="760" w:type="dxa"/>
            <w:tcBorders>
              <w:top w:val="nil"/>
              <w:left w:val="nil"/>
              <w:bottom w:val="nil"/>
              <w:right w:val="nil"/>
            </w:tcBorders>
            <w:shd w:val="clear" w:color="FFFFFF" w:fill="FFFFFF"/>
            <w:vAlign w:val="center"/>
            <w:hideMark/>
          </w:tcPr>
          <w:p w14:paraId="5C48FDEA" w14:textId="77777777" w:rsidR="007E0ADD" w:rsidRPr="007E0ADD" w:rsidRDefault="007E0ADD" w:rsidP="007E0ADD">
            <w:pPr>
              <w:jc w:val="right"/>
              <w:rPr>
                <w:b/>
                <w:bCs/>
                <w:color w:val="000000"/>
                <w:sz w:val="20"/>
                <w:szCs w:val="20"/>
              </w:rPr>
            </w:pPr>
            <w:r w:rsidRPr="007E0ADD">
              <w:rPr>
                <w:b/>
                <w:bCs/>
                <w:color w:val="000000"/>
                <w:sz w:val="20"/>
                <w:szCs w:val="20"/>
              </w:rPr>
              <w:t>0,00</w:t>
            </w:r>
          </w:p>
        </w:tc>
      </w:tr>
      <w:tr w:rsidR="007E0ADD" w:rsidRPr="007E0ADD" w14:paraId="6A13F773" w14:textId="77777777" w:rsidTr="007E0ADD">
        <w:trPr>
          <w:trHeight w:val="300"/>
          <w:jc w:val="center"/>
        </w:trPr>
        <w:tc>
          <w:tcPr>
            <w:tcW w:w="5500" w:type="dxa"/>
            <w:tcBorders>
              <w:top w:val="nil"/>
              <w:left w:val="nil"/>
              <w:bottom w:val="nil"/>
              <w:right w:val="nil"/>
            </w:tcBorders>
            <w:shd w:val="clear" w:color="auto" w:fill="auto"/>
            <w:vAlign w:val="center"/>
            <w:hideMark/>
          </w:tcPr>
          <w:p w14:paraId="3754305F" w14:textId="77777777" w:rsidR="007E0ADD" w:rsidRPr="007E0ADD" w:rsidRDefault="007E0ADD" w:rsidP="007E0ADD">
            <w:pPr>
              <w:rPr>
                <w:b/>
                <w:bCs/>
                <w:color w:val="000000"/>
                <w:sz w:val="20"/>
                <w:szCs w:val="20"/>
              </w:rPr>
            </w:pPr>
            <w:r w:rsidRPr="007E0ADD">
              <w:rPr>
                <w:b/>
                <w:bCs/>
                <w:color w:val="000000"/>
                <w:sz w:val="20"/>
                <w:szCs w:val="20"/>
              </w:rPr>
              <w:t>Materijalni rashodi</w:t>
            </w:r>
          </w:p>
        </w:tc>
        <w:tc>
          <w:tcPr>
            <w:tcW w:w="1340" w:type="dxa"/>
            <w:tcBorders>
              <w:top w:val="nil"/>
              <w:left w:val="nil"/>
              <w:bottom w:val="nil"/>
              <w:right w:val="nil"/>
            </w:tcBorders>
            <w:shd w:val="clear" w:color="auto" w:fill="auto"/>
            <w:vAlign w:val="center"/>
            <w:hideMark/>
          </w:tcPr>
          <w:p w14:paraId="33D0732C" w14:textId="77777777" w:rsidR="007E0ADD" w:rsidRPr="007E0ADD" w:rsidRDefault="007E0ADD" w:rsidP="007E0ADD">
            <w:pPr>
              <w:jc w:val="right"/>
              <w:rPr>
                <w:b/>
                <w:bCs/>
                <w:color w:val="000000"/>
                <w:sz w:val="20"/>
                <w:szCs w:val="20"/>
              </w:rPr>
            </w:pPr>
            <w:r w:rsidRPr="007E0ADD">
              <w:rPr>
                <w:b/>
                <w:bCs/>
                <w:color w:val="000000"/>
                <w:sz w:val="20"/>
                <w:szCs w:val="20"/>
              </w:rPr>
              <w:t>23.000,00</w:t>
            </w:r>
          </w:p>
        </w:tc>
        <w:tc>
          <w:tcPr>
            <w:tcW w:w="1340" w:type="dxa"/>
            <w:tcBorders>
              <w:top w:val="nil"/>
              <w:left w:val="nil"/>
              <w:bottom w:val="nil"/>
              <w:right w:val="nil"/>
            </w:tcBorders>
            <w:shd w:val="clear" w:color="auto" w:fill="auto"/>
            <w:vAlign w:val="center"/>
            <w:hideMark/>
          </w:tcPr>
          <w:p w14:paraId="5EDF1D79" w14:textId="77777777" w:rsidR="007E0ADD" w:rsidRPr="007E0ADD" w:rsidRDefault="007E0ADD" w:rsidP="007E0ADD">
            <w:pPr>
              <w:jc w:val="right"/>
              <w:rPr>
                <w:b/>
                <w:bCs/>
                <w:color w:val="000000"/>
                <w:sz w:val="20"/>
                <w:szCs w:val="20"/>
              </w:rPr>
            </w:pPr>
            <w:r w:rsidRPr="007E0ADD">
              <w:rPr>
                <w:b/>
                <w:bCs/>
                <w:color w:val="000000"/>
                <w:sz w:val="20"/>
                <w:szCs w:val="20"/>
              </w:rPr>
              <w:t>0,00</w:t>
            </w:r>
          </w:p>
        </w:tc>
        <w:tc>
          <w:tcPr>
            <w:tcW w:w="760" w:type="dxa"/>
            <w:tcBorders>
              <w:top w:val="nil"/>
              <w:left w:val="nil"/>
              <w:bottom w:val="nil"/>
              <w:right w:val="nil"/>
            </w:tcBorders>
            <w:shd w:val="clear" w:color="auto" w:fill="auto"/>
            <w:vAlign w:val="center"/>
            <w:hideMark/>
          </w:tcPr>
          <w:p w14:paraId="307A9788" w14:textId="77777777" w:rsidR="007E0ADD" w:rsidRPr="007E0ADD" w:rsidRDefault="007E0ADD" w:rsidP="007E0ADD">
            <w:pPr>
              <w:jc w:val="right"/>
              <w:rPr>
                <w:b/>
                <w:bCs/>
                <w:color w:val="000000"/>
                <w:sz w:val="20"/>
                <w:szCs w:val="20"/>
              </w:rPr>
            </w:pPr>
            <w:r w:rsidRPr="007E0ADD">
              <w:rPr>
                <w:b/>
                <w:bCs/>
                <w:color w:val="000000"/>
                <w:sz w:val="20"/>
                <w:szCs w:val="20"/>
              </w:rPr>
              <w:t>0,00</w:t>
            </w:r>
          </w:p>
        </w:tc>
      </w:tr>
      <w:tr w:rsidR="007E0ADD" w:rsidRPr="007E0ADD" w14:paraId="33EF66C8" w14:textId="77777777" w:rsidTr="007E0ADD">
        <w:trPr>
          <w:trHeight w:val="300"/>
          <w:jc w:val="center"/>
        </w:trPr>
        <w:tc>
          <w:tcPr>
            <w:tcW w:w="5500" w:type="dxa"/>
            <w:tcBorders>
              <w:top w:val="nil"/>
              <w:left w:val="nil"/>
              <w:bottom w:val="nil"/>
              <w:right w:val="nil"/>
            </w:tcBorders>
            <w:shd w:val="clear" w:color="auto" w:fill="auto"/>
            <w:vAlign w:val="center"/>
            <w:hideMark/>
          </w:tcPr>
          <w:p w14:paraId="1B08D5B7" w14:textId="77777777" w:rsidR="007E0ADD" w:rsidRPr="007E0ADD" w:rsidRDefault="007E0ADD" w:rsidP="007E0ADD">
            <w:pPr>
              <w:rPr>
                <w:b/>
                <w:bCs/>
                <w:color w:val="000000"/>
                <w:sz w:val="20"/>
                <w:szCs w:val="20"/>
              </w:rPr>
            </w:pPr>
            <w:r w:rsidRPr="007E0ADD">
              <w:rPr>
                <w:b/>
                <w:bCs/>
                <w:color w:val="000000"/>
                <w:sz w:val="20"/>
                <w:szCs w:val="20"/>
              </w:rPr>
              <w:t>Rashodi za usluge</w:t>
            </w:r>
          </w:p>
        </w:tc>
        <w:tc>
          <w:tcPr>
            <w:tcW w:w="1340" w:type="dxa"/>
            <w:tcBorders>
              <w:top w:val="nil"/>
              <w:left w:val="nil"/>
              <w:bottom w:val="nil"/>
              <w:right w:val="nil"/>
            </w:tcBorders>
            <w:shd w:val="clear" w:color="auto" w:fill="auto"/>
            <w:vAlign w:val="center"/>
            <w:hideMark/>
          </w:tcPr>
          <w:p w14:paraId="3CFB8647" w14:textId="77777777" w:rsidR="007E0ADD" w:rsidRPr="007E0ADD" w:rsidRDefault="007E0ADD" w:rsidP="007E0ADD">
            <w:pPr>
              <w:jc w:val="right"/>
              <w:rPr>
                <w:b/>
                <w:bCs/>
                <w:color w:val="000000"/>
                <w:sz w:val="20"/>
                <w:szCs w:val="20"/>
              </w:rPr>
            </w:pPr>
            <w:r w:rsidRPr="007E0ADD">
              <w:rPr>
                <w:b/>
                <w:bCs/>
                <w:color w:val="000000"/>
                <w:sz w:val="20"/>
                <w:szCs w:val="20"/>
              </w:rPr>
              <w:t>23.000,00</w:t>
            </w:r>
          </w:p>
        </w:tc>
        <w:tc>
          <w:tcPr>
            <w:tcW w:w="1340" w:type="dxa"/>
            <w:tcBorders>
              <w:top w:val="nil"/>
              <w:left w:val="nil"/>
              <w:bottom w:val="nil"/>
              <w:right w:val="nil"/>
            </w:tcBorders>
            <w:shd w:val="clear" w:color="auto" w:fill="auto"/>
            <w:vAlign w:val="center"/>
            <w:hideMark/>
          </w:tcPr>
          <w:p w14:paraId="185B1F7F" w14:textId="77777777" w:rsidR="007E0ADD" w:rsidRPr="007E0ADD" w:rsidRDefault="007E0ADD" w:rsidP="007E0ADD">
            <w:pPr>
              <w:jc w:val="right"/>
              <w:rPr>
                <w:b/>
                <w:bCs/>
                <w:color w:val="000000"/>
                <w:sz w:val="20"/>
                <w:szCs w:val="20"/>
              </w:rPr>
            </w:pPr>
            <w:r w:rsidRPr="007E0ADD">
              <w:rPr>
                <w:b/>
                <w:bCs/>
                <w:color w:val="000000"/>
                <w:sz w:val="20"/>
                <w:szCs w:val="20"/>
              </w:rPr>
              <w:t>0,00</w:t>
            </w:r>
          </w:p>
        </w:tc>
        <w:tc>
          <w:tcPr>
            <w:tcW w:w="760" w:type="dxa"/>
            <w:tcBorders>
              <w:top w:val="nil"/>
              <w:left w:val="nil"/>
              <w:bottom w:val="nil"/>
              <w:right w:val="nil"/>
            </w:tcBorders>
            <w:shd w:val="clear" w:color="auto" w:fill="auto"/>
            <w:vAlign w:val="center"/>
            <w:hideMark/>
          </w:tcPr>
          <w:p w14:paraId="7AD40C79" w14:textId="77777777" w:rsidR="007E0ADD" w:rsidRPr="007E0ADD" w:rsidRDefault="007E0ADD" w:rsidP="007E0ADD">
            <w:pPr>
              <w:jc w:val="right"/>
              <w:rPr>
                <w:b/>
                <w:bCs/>
                <w:color w:val="000000"/>
                <w:sz w:val="20"/>
                <w:szCs w:val="20"/>
              </w:rPr>
            </w:pPr>
            <w:r w:rsidRPr="007E0ADD">
              <w:rPr>
                <w:b/>
                <w:bCs/>
                <w:color w:val="000000"/>
                <w:sz w:val="20"/>
                <w:szCs w:val="20"/>
              </w:rPr>
              <w:t>0,00</w:t>
            </w:r>
          </w:p>
        </w:tc>
      </w:tr>
      <w:tr w:rsidR="007E0ADD" w:rsidRPr="007E0ADD" w14:paraId="4909A1D1" w14:textId="77777777" w:rsidTr="007E0ADD">
        <w:trPr>
          <w:trHeight w:val="300"/>
          <w:jc w:val="center"/>
        </w:trPr>
        <w:tc>
          <w:tcPr>
            <w:tcW w:w="5500" w:type="dxa"/>
            <w:tcBorders>
              <w:top w:val="nil"/>
              <w:left w:val="nil"/>
              <w:bottom w:val="nil"/>
              <w:right w:val="nil"/>
            </w:tcBorders>
            <w:shd w:val="clear" w:color="auto" w:fill="auto"/>
            <w:vAlign w:val="center"/>
            <w:hideMark/>
          </w:tcPr>
          <w:p w14:paraId="0246E4FF" w14:textId="77777777" w:rsidR="007E0ADD" w:rsidRPr="007E0ADD" w:rsidRDefault="007E0ADD" w:rsidP="007E0ADD">
            <w:pPr>
              <w:rPr>
                <w:color w:val="000000"/>
                <w:sz w:val="20"/>
                <w:szCs w:val="20"/>
              </w:rPr>
            </w:pPr>
            <w:r w:rsidRPr="007E0ADD">
              <w:rPr>
                <w:color w:val="000000"/>
                <w:sz w:val="20"/>
                <w:szCs w:val="20"/>
              </w:rPr>
              <w:t>Intelektualne i osobne usluge - sakralna zbirka</w:t>
            </w:r>
          </w:p>
        </w:tc>
        <w:tc>
          <w:tcPr>
            <w:tcW w:w="1340" w:type="dxa"/>
            <w:tcBorders>
              <w:top w:val="nil"/>
              <w:left w:val="nil"/>
              <w:bottom w:val="nil"/>
              <w:right w:val="nil"/>
            </w:tcBorders>
            <w:shd w:val="clear" w:color="auto" w:fill="auto"/>
            <w:vAlign w:val="center"/>
            <w:hideMark/>
          </w:tcPr>
          <w:p w14:paraId="74CBB20C" w14:textId="77777777" w:rsidR="007E0ADD" w:rsidRPr="007E0ADD" w:rsidRDefault="007E0ADD" w:rsidP="007E0ADD">
            <w:pPr>
              <w:rPr>
                <w:color w:val="000000"/>
                <w:sz w:val="20"/>
                <w:szCs w:val="20"/>
              </w:rPr>
            </w:pPr>
          </w:p>
        </w:tc>
        <w:tc>
          <w:tcPr>
            <w:tcW w:w="1340" w:type="dxa"/>
            <w:tcBorders>
              <w:top w:val="nil"/>
              <w:left w:val="nil"/>
              <w:bottom w:val="nil"/>
              <w:right w:val="nil"/>
            </w:tcBorders>
            <w:shd w:val="clear" w:color="auto" w:fill="auto"/>
            <w:vAlign w:val="center"/>
            <w:hideMark/>
          </w:tcPr>
          <w:p w14:paraId="457A6508" w14:textId="77777777" w:rsidR="007E0ADD" w:rsidRPr="007E0ADD" w:rsidRDefault="007E0ADD" w:rsidP="007E0ADD">
            <w:pPr>
              <w:jc w:val="right"/>
              <w:rPr>
                <w:color w:val="000000"/>
                <w:sz w:val="20"/>
                <w:szCs w:val="20"/>
              </w:rPr>
            </w:pPr>
            <w:r w:rsidRPr="007E0ADD">
              <w:rPr>
                <w:color w:val="000000"/>
                <w:sz w:val="20"/>
                <w:szCs w:val="20"/>
              </w:rPr>
              <w:t>0,00</w:t>
            </w:r>
          </w:p>
        </w:tc>
        <w:tc>
          <w:tcPr>
            <w:tcW w:w="760" w:type="dxa"/>
            <w:tcBorders>
              <w:top w:val="nil"/>
              <w:left w:val="nil"/>
              <w:bottom w:val="nil"/>
              <w:right w:val="nil"/>
            </w:tcBorders>
            <w:shd w:val="clear" w:color="auto" w:fill="auto"/>
            <w:vAlign w:val="center"/>
            <w:hideMark/>
          </w:tcPr>
          <w:p w14:paraId="0382B941" w14:textId="77777777" w:rsidR="007E0ADD" w:rsidRPr="007E0ADD" w:rsidRDefault="007E0ADD" w:rsidP="007E0ADD">
            <w:pPr>
              <w:jc w:val="right"/>
              <w:rPr>
                <w:color w:val="000000"/>
                <w:sz w:val="20"/>
                <w:szCs w:val="20"/>
              </w:rPr>
            </w:pPr>
          </w:p>
        </w:tc>
      </w:tr>
      <w:tr w:rsidR="007E0ADD" w:rsidRPr="007E0ADD" w14:paraId="2D20B6A2" w14:textId="77777777" w:rsidTr="007E0ADD">
        <w:trPr>
          <w:trHeight w:val="300"/>
          <w:jc w:val="center"/>
        </w:trPr>
        <w:tc>
          <w:tcPr>
            <w:tcW w:w="5500" w:type="dxa"/>
            <w:tcBorders>
              <w:top w:val="nil"/>
              <w:left w:val="nil"/>
              <w:bottom w:val="nil"/>
              <w:right w:val="nil"/>
            </w:tcBorders>
            <w:shd w:val="clear" w:color="FFBD9D" w:fill="FFBD9D"/>
            <w:vAlign w:val="center"/>
            <w:hideMark/>
          </w:tcPr>
          <w:p w14:paraId="1191B967" w14:textId="77777777" w:rsidR="007E0ADD" w:rsidRPr="007E0ADD" w:rsidRDefault="007E0ADD" w:rsidP="007E0ADD">
            <w:pPr>
              <w:rPr>
                <w:b/>
                <w:bCs/>
                <w:color w:val="000000"/>
                <w:sz w:val="20"/>
                <w:szCs w:val="20"/>
              </w:rPr>
            </w:pPr>
            <w:r w:rsidRPr="007E0ADD">
              <w:rPr>
                <w:b/>
                <w:bCs/>
                <w:color w:val="000000"/>
                <w:sz w:val="20"/>
                <w:szCs w:val="20"/>
              </w:rPr>
              <w:t>ZAŠTITA KULTURNE BAŠTINE</w:t>
            </w:r>
          </w:p>
        </w:tc>
        <w:tc>
          <w:tcPr>
            <w:tcW w:w="1340" w:type="dxa"/>
            <w:tcBorders>
              <w:top w:val="nil"/>
              <w:left w:val="nil"/>
              <w:bottom w:val="nil"/>
              <w:right w:val="nil"/>
            </w:tcBorders>
            <w:shd w:val="clear" w:color="FFBD9D" w:fill="FFBD9D"/>
            <w:vAlign w:val="center"/>
            <w:hideMark/>
          </w:tcPr>
          <w:p w14:paraId="1E825C2B" w14:textId="77777777" w:rsidR="007E0ADD" w:rsidRPr="007E0ADD" w:rsidRDefault="007E0ADD" w:rsidP="007E0ADD">
            <w:pPr>
              <w:jc w:val="right"/>
              <w:rPr>
                <w:b/>
                <w:bCs/>
                <w:color w:val="000000"/>
                <w:sz w:val="20"/>
                <w:szCs w:val="20"/>
              </w:rPr>
            </w:pPr>
            <w:r w:rsidRPr="007E0ADD">
              <w:rPr>
                <w:b/>
                <w:bCs/>
                <w:color w:val="000000"/>
                <w:sz w:val="20"/>
                <w:szCs w:val="20"/>
              </w:rPr>
              <w:t>946.000,00</w:t>
            </w:r>
          </w:p>
        </w:tc>
        <w:tc>
          <w:tcPr>
            <w:tcW w:w="1340" w:type="dxa"/>
            <w:tcBorders>
              <w:top w:val="nil"/>
              <w:left w:val="nil"/>
              <w:bottom w:val="nil"/>
              <w:right w:val="nil"/>
            </w:tcBorders>
            <w:shd w:val="clear" w:color="FFBD9D" w:fill="FFBD9D"/>
            <w:vAlign w:val="center"/>
            <w:hideMark/>
          </w:tcPr>
          <w:p w14:paraId="0A16967F" w14:textId="77777777" w:rsidR="007E0ADD" w:rsidRPr="007E0ADD" w:rsidRDefault="007E0ADD" w:rsidP="007E0ADD">
            <w:pPr>
              <w:jc w:val="right"/>
              <w:rPr>
                <w:b/>
                <w:bCs/>
                <w:color w:val="000000"/>
                <w:sz w:val="20"/>
                <w:szCs w:val="20"/>
              </w:rPr>
            </w:pPr>
            <w:r w:rsidRPr="007E0ADD">
              <w:rPr>
                <w:b/>
                <w:bCs/>
                <w:color w:val="000000"/>
                <w:sz w:val="20"/>
                <w:szCs w:val="20"/>
              </w:rPr>
              <w:t>8.679,64</w:t>
            </w:r>
          </w:p>
        </w:tc>
        <w:tc>
          <w:tcPr>
            <w:tcW w:w="760" w:type="dxa"/>
            <w:tcBorders>
              <w:top w:val="nil"/>
              <w:left w:val="nil"/>
              <w:bottom w:val="nil"/>
              <w:right w:val="nil"/>
            </w:tcBorders>
            <w:shd w:val="clear" w:color="FFBD9D" w:fill="FFBD9D"/>
            <w:vAlign w:val="center"/>
            <w:hideMark/>
          </w:tcPr>
          <w:p w14:paraId="1F983472" w14:textId="77777777" w:rsidR="007E0ADD" w:rsidRPr="007E0ADD" w:rsidRDefault="007E0ADD" w:rsidP="007E0ADD">
            <w:pPr>
              <w:jc w:val="right"/>
              <w:rPr>
                <w:b/>
                <w:bCs/>
                <w:color w:val="000000"/>
                <w:sz w:val="20"/>
                <w:szCs w:val="20"/>
              </w:rPr>
            </w:pPr>
            <w:r w:rsidRPr="007E0ADD">
              <w:rPr>
                <w:b/>
                <w:bCs/>
                <w:color w:val="000000"/>
                <w:sz w:val="20"/>
                <w:szCs w:val="20"/>
              </w:rPr>
              <w:t>0,92</w:t>
            </w:r>
          </w:p>
        </w:tc>
      </w:tr>
      <w:tr w:rsidR="007E0ADD" w:rsidRPr="007E0ADD" w14:paraId="4E796DEB" w14:textId="77777777" w:rsidTr="007E0ADD">
        <w:trPr>
          <w:trHeight w:val="300"/>
          <w:jc w:val="center"/>
        </w:trPr>
        <w:tc>
          <w:tcPr>
            <w:tcW w:w="5500" w:type="dxa"/>
            <w:tcBorders>
              <w:top w:val="nil"/>
              <w:left w:val="nil"/>
              <w:bottom w:val="nil"/>
              <w:right w:val="nil"/>
            </w:tcBorders>
            <w:shd w:val="clear" w:color="FFFFB0" w:fill="FFFFCC"/>
            <w:vAlign w:val="center"/>
            <w:hideMark/>
          </w:tcPr>
          <w:p w14:paraId="5B0B27B0" w14:textId="77777777" w:rsidR="007E0ADD" w:rsidRPr="007E0ADD" w:rsidRDefault="007E0ADD" w:rsidP="007E0ADD">
            <w:pPr>
              <w:rPr>
                <w:b/>
                <w:bCs/>
                <w:color w:val="000000"/>
                <w:sz w:val="20"/>
                <w:szCs w:val="20"/>
              </w:rPr>
            </w:pPr>
            <w:r w:rsidRPr="007E0ADD">
              <w:rPr>
                <w:b/>
                <w:bCs/>
                <w:color w:val="000000"/>
                <w:sz w:val="20"/>
                <w:szCs w:val="20"/>
              </w:rPr>
              <w:t>Revitalizacija kompleksa Sv. Mihovil u Kloštru</w:t>
            </w:r>
          </w:p>
        </w:tc>
        <w:tc>
          <w:tcPr>
            <w:tcW w:w="1340" w:type="dxa"/>
            <w:tcBorders>
              <w:top w:val="nil"/>
              <w:left w:val="nil"/>
              <w:bottom w:val="nil"/>
              <w:right w:val="nil"/>
            </w:tcBorders>
            <w:shd w:val="clear" w:color="FFFFB0" w:fill="FFFFCC"/>
            <w:vAlign w:val="center"/>
            <w:hideMark/>
          </w:tcPr>
          <w:p w14:paraId="55FE65AD" w14:textId="77777777" w:rsidR="007E0ADD" w:rsidRPr="007E0ADD" w:rsidRDefault="007E0ADD" w:rsidP="007E0ADD">
            <w:pPr>
              <w:jc w:val="right"/>
              <w:rPr>
                <w:b/>
                <w:bCs/>
                <w:color w:val="000000"/>
                <w:sz w:val="20"/>
                <w:szCs w:val="20"/>
              </w:rPr>
            </w:pPr>
            <w:r w:rsidRPr="007E0ADD">
              <w:rPr>
                <w:b/>
                <w:bCs/>
                <w:color w:val="000000"/>
                <w:sz w:val="20"/>
                <w:szCs w:val="20"/>
              </w:rPr>
              <w:t>249.000,00</w:t>
            </w:r>
          </w:p>
        </w:tc>
        <w:tc>
          <w:tcPr>
            <w:tcW w:w="1340" w:type="dxa"/>
            <w:tcBorders>
              <w:top w:val="nil"/>
              <w:left w:val="nil"/>
              <w:bottom w:val="nil"/>
              <w:right w:val="nil"/>
            </w:tcBorders>
            <w:shd w:val="clear" w:color="FFFFB0" w:fill="FFFFCC"/>
            <w:vAlign w:val="center"/>
            <w:hideMark/>
          </w:tcPr>
          <w:p w14:paraId="1B8F766A" w14:textId="77777777" w:rsidR="007E0ADD" w:rsidRPr="007E0ADD" w:rsidRDefault="007E0ADD" w:rsidP="007E0ADD">
            <w:pPr>
              <w:jc w:val="right"/>
              <w:rPr>
                <w:b/>
                <w:bCs/>
                <w:color w:val="000000"/>
                <w:sz w:val="20"/>
                <w:szCs w:val="20"/>
              </w:rPr>
            </w:pPr>
            <w:r w:rsidRPr="007E0ADD">
              <w:rPr>
                <w:b/>
                <w:bCs/>
                <w:color w:val="000000"/>
                <w:sz w:val="20"/>
                <w:szCs w:val="20"/>
              </w:rPr>
              <w:t>0,00</w:t>
            </w:r>
          </w:p>
        </w:tc>
        <w:tc>
          <w:tcPr>
            <w:tcW w:w="760" w:type="dxa"/>
            <w:tcBorders>
              <w:top w:val="nil"/>
              <w:left w:val="nil"/>
              <w:bottom w:val="nil"/>
              <w:right w:val="nil"/>
            </w:tcBorders>
            <w:shd w:val="clear" w:color="FFFFB0" w:fill="FFFFCC"/>
            <w:vAlign w:val="center"/>
            <w:hideMark/>
          </w:tcPr>
          <w:p w14:paraId="69BE8ECE" w14:textId="77777777" w:rsidR="007E0ADD" w:rsidRPr="007E0ADD" w:rsidRDefault="007E0ADD" w:rsidP="007E0ADD">
            <w:pPr>
              <w:jc w:val="right"/>
              <w:rPr>
                <w:b/>
                <w:bCs/>
                <w:color w:val="000000"/>
                <w:sz w:val="20"/>
                <w:szCs w:val="20"/>
              </w:rPr>
            </w:pPr>
            <w:r w:rsidRPr="007E0ADD">
              <w:rPr>
                <w:b/>
                <w:bCs/>
                <w:color w:val="000000"/>
                <w:sz w:val="20"/>
                <w:szCs w:val="20"/>
              </w:rPr>
              <w:t>0,00</w:t>
            </w:r>
          </w:p>
        </w:tc>
      </w:tr>
      <w:tr w:rsidR="007E0ADD" w:rsidRPr="007E0ADD" w14:paraId="6E99D326" w14:textId="77777777" w:rsidTr="007E0ADD">
        <w:trPr>
          <w:trHeight w:val="300"/>
          <w:jc w:val="center"/>
        </w:trPr>
        <w:tc>
          <w:tcPr>
            <w:tcW w:w="5500" w:type="dxa"/>
            <w:tcBorders>
              <w:top w:val="nil"/>
              <w:left w:val="nil"/>
              <w:bottom w:val="nil"/>
              <w:right w:val="nil"/>
            </w:tcBorders>
            <w:shd w:val="clear" w:color="FFFFFF" w:fill="FFFFFF"/>
            <w:vAlign w:val="center"/>
            <w:hideMark/>
          </w:tcPr>
          <w:p w14:paraId="237ABE98" w14:textId="77777777" w:rsidR="007E0ADD" w:rsidRPr="007E0ADD" w:rsidRDefault="007E0ADD" w:rsidP="007E0ADD">
            <w:pPr>
              <w:rPr>
                <w:b/>
                <w:bCs/>
                <w:color w:val="000000"/>
                <w:sz w:val="20"/>
                <w:szCs w:val="20"/>
              </w:rPr>
            </w:pPr>
            <w:r w:rsidRPr="007E0ADD">
              <w:rPr>
                <w:b/>
                <w:bCs/>
                <w:color w:val="000000"/>
                <w:sz w:val="20"/>
                <w:szCs w:val="20"/>
              </w:rPr>
              <w:t>Rashodi za nabavu nefinancijske imovine</w:t>
            </w:r>
          </w:p>
        </w:tc>
        <w:tc>
          <w:tcPr>
            <w:tcW w:w="1340" w:type="dxa"/>
            <w:tcBorders>
              <w:top w:val="nil"/>
              <w:left w:val="nil"/>
              <w:bottom w:val="nil"/>
              <w:right w:val="nil"/>
            </w:tcBorders>
            <w:shd w:val="clear" w:color="FFFFFF" w:fill="FFFFFF"/>
            <w:vAlign w:val="center"/>
            <w:hideMark/>
          </w:tcPr>
          <w:p w14:paraId="36EE881D" w14:textId="77777777" w:rsidR="007E0ADD" w:rsidRPr="007E0ADD" w:rsidRDefault="007E0ADD" w:rsidP="007E0ADD">
            <w:pPr>
              <w:jc w:val="right"/>
              <w:rPr>
                <w:b/>
                <w:bCs/>
                <w:color w:val="000000"/>
                <w:sz w:val="20"/>
                <w:szCs w:val="20"/>
              </w:rPr>
            </w:pPr>
            <w:r w:rsidRPr="007E0ADD">
              <w:rPr>
                <w:b/>
                <w:bCs/>
                <w:color w:val="000000"/>
                <w:sz w:val="20"/>
                <w:szCs w:val="20"/>
              </w:rPr>
              <w:t>249.000,00</w:t>
            </w:r>
          </w:p>
        </w:tc>
        <w:tc>
          <w:tcPr>
            <w:tcW w:w="1340" w:type="dxa"/>
            <w:tcBorders>
              <w:top w:val="nil"/>
              <w:left w:val="nil"/>
              <w:bottom w:val="nil"/>
              <w:right w:val="nil"/>
            </w:tcBorders>
            <w:shd w:val="clear" w:color="FFFFFF" w:fill="FFFFFF"/>
            <w:vAlign w:val="center"/>
            <w:hideMark/>
          </w:tcPr>
          <w:p w14:paraId="77E89188" w14:textId="77777777" w:rsidR="007E0ADD" w:rsidRPr="007E0ADD" w:rsidRDefault="007E0ADD" w:rsidP="007E0ADD">
            <w:pPr>
              <w:jc w:val="right"/>
              <w:rPr>
                <w:b/>
                <w:bCs/>
                <w:color w:val="000000"/>
                <w:sz w:val="20"/>
                <w:szCs w:val="20"/>
              </w:rPr>
            </w:pPr>
            <w:r w:rsidRPr="007E0ADD">
              <w:rPr>
                <w:b/>
                <w:bCs/>
                <w:color w:val="000000"/>
                <w:sz w:val="20"/>
                <w:szCs w:val="20"/>
              </w:rPr>
              <w:t>0,00</w:t>
            </w:r>
          </w:p>
        </w:tc>
        <w:tc>
          <w:tcPr>
            <w:tcW w:w="760" w:type="dxa"/>
            <w:tcBorders>
              <w:top w:val="nil"/>
              <w:left w:val="nil"/>
              <w:bottom w:val="nil"/>
              <w:right w:val="nil"/>
            </w:tcBorders>
            <w:shd w:val="clear" w:color="FFFFFF" w:fill="FFFFFF"/>
            <w:vAlign w:val="center"/>
            <w:hideMark/>
          </w:tcPr>
          <w:p w14:paraId="3023F5CF" w14:textId="77777777" w:rsidR="007E0ADD" w:rsidRPr="007E0ADD" w:rsidRDefault="007E0ADD" w:rsidP="007E0ADD">
            <w:pPr>
              <w:jc w:val="right"/>
              <w:rPr>
                <w:b/>
                <w:bCs/>
                <w:color w:val="000000"/>
                <w:sz w:val="20"/>
                <w:szCs w:val="20"/>
              </w:rPr>
            </w:pPr>
            <w:r w:rsidRPr="007E0ADD">
              <w:rPr>
                <w:b/>
                <w:bCs/>
                <w:color w:val="000000"/>
                <w:sz w:val="20"/>
                <w:szCs w:val="20"/>
              </w:rPr>
              <w:t>0,00</w:t>
            </w:r>
          </w:p>
        </w:tc>
      </w:tr>
      <w:tr w:rsidR="007E0ADD" w:rsidRPr="007E0ADD" w14:paraId="750762C2" w14:textId="77777777" w:rsidTr="007E0ADD">
        <w:trPr>
          <w:trHeight w:val="300"/>
          <w:jc w:val="center"/>
        </w:trPr>
        <w:tc>
          <w:tcPr>
            <w:tcW w:w="5500" w:type="dxa"/>
            <w:tcBorders>
              <w:top w:val="nil"/>
              <w:left w:val="nil"/>
              <w:bottom w:val="nil"/>
              <w:right w:val="nil"/>
            </w:tcBorders>
            <w:shd w:val="clear" w:color="auto" w:fill="auto"/>
            <w:vAlign w:val="center"/>
            <w:hideMark/>
          </w:tcPr>
          <w:p w14:paraId="1E46478D" w14:textId="77777777" w:rsidR="007E0ADD" w:rsidRPr="007E0ADD" w:rsidRDefault="007E0ADD" w:rsidP="007E0ADD">
            <w:pPr>
              <w:rPr>
                <w:b/>
                <w:bCs/>
                <w:color w:val="000000"/>
                <w:sz w:val="20"/>
                <w:szCs w:val="20"/>
              </w:rPr>
            </w:pPr>
            <w:r w:rsidRPr="007E0ADD">
              <w:rPr>
                <w:b/>
                <w:bCs/>
                <w:color w:val="000000"/>
                <w:sz w:val="20"/>
                <w:szCs w:val="20"/>
              </w:rPr>
              <w:t>Rashodi za nabavu proizvedene dugotrajne imovine</w:t>
            </w:r>
          </w:p>
        </w:tc>
        <w:tc>
          <w:tcPr>
            <w:tcW w:w="1340" w:type="dxa"/>
            <w:tcBorders>
              <w:top w:val="nil"/>
              <w:left w:val="nil"/>
              <w:bottom w:val="nil"/>
              <w:right w:val="nil"/>
            </w:tcBorders>
            <w:shd w:val="clear" w:color="auto" w:fill="auto"/>
            <w:vAlign w:val="center"/>
            <w:hideMark/>
          </w:tcPr>
          <w:p w14:paraId="0933B1AF" w14:textId="77777777" w:rsidR="007E0ADD" w:rsidRPr="007E0ADD" w:rsidRDefault="007E0ADD" w:rsidP="007E0ADD">
            <w:pPr>
              <w:jc w:val="right"/>
              <w:rPr>
                <w:b/>
                <w:bCs/>
                <w:color w:val="000000"/>
                <w:sz w:val="20"/>
                <w:szCs w:val="20"/>
              </w:rPr>
            </w:pPr>
            <w:r w:rsidRPr="007E0ADD">
              <w:rPr>
                <w:b/>
                <w:bCs/>
                <w:color w:val="000000"/>
                <w:sz w:val="20"/>
                <w:szCs w:val="20"/>
              </w:rPr>
              <w:t>249.000,00</w:t>
            </w:r>
          </w:p>
        </w:tc>
        <w:tc>
          <w:tcPr>
            <w:tcW w:w="1340" w:type="dxa"/>
            <w:tcBorders>
              <w:top w:val="nil"/>
              <w:left w:val="nil"/>
              <w:bottom w:val="nil"/>
              <w:right w:val="nil"/>
            </w:tcBorders>
            <w:shd w:val="clear" w:color="auto" w:fill="auto"/>
            <w:vAlign w:val="center"/>
            <w:hideMark/>
          </w:tcPr>
          <w:p w14:paraId="1F3448AA" w14:textId="77777777" w:rsidR="007E0ADD" w:rsidRPr="007E0ADD" w:rsidRDefault="007E0ADD" w:rsidP="007E0ADD">
            <w:pPr>
              <w:jc w:val="right"/>
              <w:rPr>
                <w:b/>
                <w:bCs/>
                <w:color w:val="000000"/>
                <w:sz w:val="20"/>
                <w:szCs w:val="20"/>
              </w:rPr>
            </w:pPr>
            <w:r w:rsidRPr="007E0ADD">
              <w:rPr>
                <w:b/>
                <w:bCs/>
                <w:color w:val="000000"/>
                <w:sz w:val="20"/>
                <w:szCs w:val="20"/>
              </w:rPr>
              <w:t>0,00</w:t>
            </w:r>
          </w:p>
        </w:tc>
        <w:tc>
          <w:tcPr>
            <w:tcW w:w="760" w:type="dxa"/>
            <w:tcBorders>
              <w:top w:val="nil"/>
              <w:left w:val="nil"/>
              <w:bottom w:val="nil"/>
              <w:right w:val="nil"/>
            </w:tcBorders>
            <w:shd w:val="clear" w:color="auto" w:fill="auto"/>
            <w:vAlign w:val="center"/>
            <w:hideMark/>
          </w:tcPr>
          <w:p w14:paraId="33D45D2D" w14:textId="77777777" w:rsidR="007E0ADD" w:rsidRPr="007E0ADD" w:rsidRDefault="007E0ADD" w:rsidP="007E0ADD">
            <w:pPr>
              <w:jc w:val="right"/>
              <w:rPr>
                <w:b/>
                <w:bCs/>
                <w:color w:val="000000"/>
                <w:sz w:val="20"/>
                <w:szCs w:val="20"/>
              </w:rPr>
            </w:pPr>
            <w:r w:rsidRPr="007E0ADD">
              <w:rPr>
                <w:b/>
                <w:bCs/>
                <w:color w:val="000000"/>
                <w:sz w:val="20"/>
                <w:szCs w:val="20"/>
              </w:rPr>
              <w:t>0,00</w:t>
            </w:r>
          </w:p>
        </w:tc>
      </w:tr>
      <w:tr w:rsidR="007E0ADD" w:rsidRPr="007E0ADD" w14:paraId="52DFFBAF" w14:textId="77777777" w:rsidTr="007E0ADD">
        <w:trPr>
          <w:trHeight w:val="300"/>
          <w:jc w:val="center"/>
        </w:trPr>
        <w:tc>
          <w:tcPr>
            <w:tcW w:w="5500" w:type="dxa"/>
            <w:tcBorders>
              <w:top w:val="nil"/>
              <w:left w:val="nil"/>
              <w:bottom w:val="nil"/>
              <w:right w:val="nil"/>
            </w:tcBorders>
            <w:shd w:val="clear" w:color="auto" w:fill="auto"/>
            <w:vAlign w:val="center"/>
            <w:hideMark/>
          </w:tcPr>
          <w:p w14:paraId="37649D65" w14:textId="77777777" w:rsidR="007E0ADD" w:rsidRPr="007E0ADD" w:rsidRDefault="007E0ADD" w:rsidP="007E0ADD">
            <w:pPr>
              <w:rPr>
                <w:b/>
                <w:bCs/>
                <w:color w:val="000000"/>
                <w:sz w:val="20"/>
                <w:szCs w:val="20"/>
              </w:rPr>
            </w:pPr>
            <w:r w:rsidRPr="007E0ADD">
              <w:rPr>
                <w:b/>
                <w:bCs/>
                <w:color w:val="000000"/>
                <w:sz w:val="20"/>
                <w:szCs w:val="20"/>
              </w:rPr>
              <w:t>Nematerijalna proizvedena imovina</w:t>
            </w:r>
          </w:p>
        </w:tc>
        <w:tc>
          <w:tcPr>
            <w:tcW w:w="1340" w:type="dxa"/>
            <w:tcBorders>
              <w:top w:val="nil"/>
              <w:left w:val="nil"/>
              <w:bottom w:val="nil"/>
              <w:right w:val="nil"/>
            </w:tcBorders>
            <w:shd w:val="clear" w:color="auto" w:fill="auto"/>
            <w:vAlign w:val="center"/>
            <w:hideMark/>
          </w:tcPr>
          <w:p w14:paraId="29F6FB58" w14:textId="77777777" w:rsidR="007E0ADD" w:rsidRPr="007E0ADD" w:rsidRDefault="007E0ADD" w:rsidP="007E0ADD">
            <w:pPr>
              <w:jc w:val="right"/>
              <w:rPr>
                <w:b/>
                <w:bCs/>
                <w:color w:val="000000"/>
                <w:sz w:val="20"/>
                <w:szCs w:val="20"/>
              </w:rPr>
            </w:pPr>
            <w:r w:rsidRPr="007E0ADD">
              <w:rPr>
                <w:b/>
                <w:bCs/>
                <w:color w:val="000000"/>
                <w:sz w:val="20"/>
                <w:szCs w:val="20"/>
              </w:rPr>
              <w:t>249.000,00</w:t>
            </w:r>
          </w:p>
        </w:tc>
        <w:tc>
          <w:tcPr>
            <w:tcW w:w="1340" w:type="dxa"/>
            <w:tcBorders>
              <w:top w:val="nil"/>
              <w:left w:val="nil"/>
              <w:bottom w:val="nil"/>
              <w:right w:val="nil"/>
            </w:tcBorders>
            <w:shd w:val="clear" w:color="auto" w:fill="auto"/>
            <w:vAlign w:val="center"/>
            <w:hideMark/>
          </w:tcPr>
          <w:p w14:paraId="031515AC" w14:textId="77777777" w:rsidR="007E0ADD" w:rsidRPr="007E0ADD" w:rsidRDefault="007E0ADD" w:rsidP="007E0ADD">
            <w:pPr>
              <w:jc w:val="right"/>
              <w:rPr>
                <w:b/>
                <w:bCs/>
                <w:color w:val="000000"/>
                <w:sz w:val="20"/>
                <w:szCs w:val="20"/>
              </w:rPr>
            </w:pPr>
            <w:r w:rsidRPr="007E0ADD">
              <w:rPr>
                <w:b/>
                <w:bCs/>
                <w:color w:val="000000"/>
                <w:sz w:val="20"/>
                <w:szCs w:val="20"/>
              </w:rPr>
              <w:t>0,00</w:t>
            </w:r>
          </w:p>
        </w:tc>
        <w:tc>
          <w:tcPr>
            <w:tcW w:w="760" w:type="dxa"/>
            <w:tcBorders>
              <w:top w:val="nil"/>
              <w:left w:val="nil"/>
              <w:bottom w:val="nil"/>
              <w:right w:val="nil"/>
            </w:tcBorders>
            <w:shd w:val="clear" w:color="auto" w:fill="auto"/>
            <w:vAlign w:val="center"/>
            <w:hideMark/>
          </w:tcPr>
          <w:p w14:paraId="5AED0B86" w14:textId="77777777" w:rsidR="007E0ADD" w:rsidRPr="007E0ADD" w:rsidRDefault="007E0ADD" w:rsidP="007E0ADD">
            <w:pPr>
              <w:jc w:val="right"/>
              <w:rPr>
                <w:b/>
                <w:bCs/>
                <w:color w:val="000000"/>
                <w:sz w:val="20"/>
                <w:szCs w:val="20"/>
              </w:rPr>
            </w:pPr>
            <w:r w:rsidRPr="007E0ADD">
              <w:rPr>
                <w:b/>
                <w:bCs/>
                <w:color w:val="000000"/>
                <w:sz w:val="20"/>
                <w:szCs w:val="20"/>
              </w:rPr>
              <w:t>0,00</w:t>
            </w:r>
          </w:p>
        </w:tc>
      </w:tr>
      <w:tr w:rsidR="007E0ADD" w:rsidRPr="007E0ADD" w14:paraId="13297A7F" w14:textId="77777777" w:rsidTr="007E0ADD">
        <w:trPr>
          <w:trHeight w:val="300"/>
          <w:jc w:val="center"/>
        </w:trPr>
        <w:tc>
          <w:tcPr>
            <w:tcW w:w="5500" w:type="dxa"/>
            <w:tcBorders>
              <w:top w:val="nil"/>
              <w:left w:val="nil"/>
              <w:bottom w:val="nil"/>
              <w:right w:val="nil"/>
            </w:tcBorders>
            <w:shd w:val="clear" w:color="auto" w:fill="auto"/>
            <w:vAlign w:val="center"/>
            <w:hideMark/>
          </w:tcPr>
          <w:p w14:paraId="75C7378C" w14:textId="77777777" w:rsidR="007E0ADD" w:rsidRPr="007E0ADD" w:rsidRDefault="007E0ADD" w:rsidP="007E0ADD">
            <w:pPr>
              <w:rPr>
                <w:color w:val="000000"/>
                <w:sz w:val="20"/>
                <w:szCs w:val="20"/>
              </w:rPr>
            </w:pPr>
            <w:r w:rsidRPr="007E0ADD">
              <w:rPr>
                <w:color w:val="000000"/>
                <w:sz w:val="20"/>
                <w:szCs w:val="20"/>
              </w:rPr>
              <w:t>Dokumentacija</w:t>
            </w:r>
          </w:p>
        </w:tc>
        <w:tc>
          <w:tcPr>
            <w:tcW w:w="1340" w:type="dxa"/>
            <w:tcBorders>
              <w:top w:val="nil"/>
              <w:left w:val="nil"/>
              <w:bottom w:val="nil"/>
              <w:right w:val="nil"/>
            </w:tcBorders>
            <w:shd w:val="clear" w:color="auto" w:fill="auto"/>
            <w:vAlign w:val="center"/>
            <w:hideMark/>
          </w:tcPr>
          <w:p w14:paraId="76AAE0EE" w14:textId="77777777" w:rsidR="007E0ADD" w:rsidRPr="007E0ADD" w:rsidRDefault="007E0ADD" w:rsidP="007E0ADD">
            <w:pPr>
              <w:rPr>
                <w:color w:val="000000"/>
                <w:sz w:val="20"/>
                <w:szCs w:val="20"/>
              </w:rPr>
            </w:pPr>
          </w:p>
        </w:tc>
        <w:tc>
          <w:tcPr>
            <w:tcW w:w="1340" w:type="dxa"/>
            <w:tcBorders>
              <w:top w:val="nil"/>
              <w:left w:val="nil"/>
              <w:bottom w:val="nil"/>
              <w:right w:val="nil"/>
            </w:tcBorders>
            <w:shd w:val="clear" w:color="auto" w:fill="auto"/>
            <w:vAlign w:val="center"/>
            <w:hideMark/>
          </w:tcPr>
          <w:p w14:paraId="1483FA08" w14:textId="77777777" w:rsidR="007E0ADD" w:rsidRPr="007E0ADD" w:rsidRDefault="007E0ADD" w:rsidP="007E0ADD">
            <w:pPr>
              <w:jc w:val="right"/>
              <w:rPr>
                <w:color w:val="000000"/>
                <w:sz w:val="20"/>
                <w:szCs w:val="20"/>
              </w:rPr>
            </w:pPr>
            <w:r w:rsidRPr="007E0ADD">
              <w:rPr>
                <w:color w:val="000000"/>
                <w:sz w:val="20"/>
                <w:szCs w:val="20"/>
              </w:rPr>
              <w:t>0,00</w:t>
            </w:r>
          </w:p>
        </w:tc>
        <w:tc>
          <w:tcPr>
            <w:tcW w:w="760" w:type="dxa"/>
            <w:tcBorders>
              <w:top w:val="nil"/>
              <w:left w:val="nil"/>
              <w:bottom w:val="nil"/>
              <w:right w:val="nil"/>
            </w:tcBorders>
            <w:shd w:val="clear" w:color="auto" w:fill="auto"/>
            <w:vAlign w:val="center"/>
            <w:hideMark/>
          </w:tcPr>
          <w:p w14:paraId="261BCA38" w14:textId="77777777" w:rsidR="007E0ADD" w:rsidRPr="007E0ADD" w:rsidRDefault="007E0ADD" w:rsidP="007E0ADD">
            <w:pPr>
              <w:jc w:val="right"/>
              <w:rPr>
                <w:color w:val="000000"/>
                <w:sz w:val="20"/>
                <w:szCs w:val="20"/>
              </w:rPr>
            </w:pPr>
          </w:p>
        </w:tc>
      </w:tr>
      <w:tr w:rsidR="007E0ADD" w:rsidRPr="007E0ADD" w14:paraId="3A8C4E94" w14:textId="77777777" w:rsidTr="007E0ADD">
        <w:trPr>
          <w:trHeight w:val="300"/>
          <w:jc w:val="center"/>
        </w:trPr>
        <w:tc>
          <w:tcPr>
            <w:tcW w:w="5500" w:type="dxa"/>
            <w:tcBorders>
              <w:top w:val="nil"/>
              <w:left w:val="nil"/>
              <w:bottom w:val="nil"/>
              <w:right w:val="nil"/>
            </w:tcBorders>
            <w:shd w:val="clear" w:color="FFFFB0" w:fill="FFFFCC"/>
            <w:vAlign w:val="center"/>
            <w:hideMark/>
          </w:tcPr>
          <w:p w14:paraId="394D1DCC" w14:textId="77777777" w:rsidR="007E0ADD" w:rsidRPr="007E0ADD" w:rsidRDefault="007E0ADD" w:rsidP="007E0ADD">
            <w:pPr>
              <w:rPr>
                <w:b/>
                <w:bCs/>
                <w:color w:val="000000"/>
                <w:sz w:val="20"/>
                <w:szCs w:val="20"/>
              </w:rPr>
            </w:pPr>
            <w:r w:rsidRPr="007E0ADD">
              <w:rPr>
                <w:b/>
                <w:bCs/>
                <w:color w:val="000000"/>
                <w:sz w:val="20"/>
                <w:szCs w:val="20"/>
              </w:rPr>
              <w:t>Arheološki lokalitet Monte Ricco i Mukaba</w:t>
            </w:r>
          </w:p>
        </w:tc>
        <w:tc>
          <w:tcPr>
            <w:tcW w:w="1340" w:type="dxa"/>
            <w:tcBorders>
              <w:top w:val="nil"/>
              <w:left w:val="nil"/>
              <w:bottom w:val="nil"/>
              <w:right w:val="nil"/>
            </w:tcBorders>
            <w:shd w:val="clear" w:color="FFFFB0" w:fill="FFFFCC"/>
            <w:vAlign w:val="center"/>
            <w:hideMark/>
          </w:tcPr>
          <w:p w14:paraId="5E7CF5C5" w14:textId="77777777" w:rsidR="007E0ADD" w:rsidRPr="007E0ADD" w:rsidRDefault="007E0ADD" w:rsidP="007E0ADD">
            <w:pPr>
              <w:jc w:val="right"/>
              <w:rPr>
                <w:b/>
                <w:bCs/>
                <w:color w:val="000000"/>
                <w:sz w:val="20"/>
                <w:szCs w:val="20"/>
              </w:rPr>
            </w:pPr>
            <w:r w:rsidRPr="007E0ADD">
              <w:rPr>
                <w:b/>
                <w:bCs/>
                <w:color w:val="000000"/>
                <w:sz w:val="20"/>
                <w:szCs w:val="20"/>
              </w:rPr>
              <w:t>100.000,00</w:t>
            </w:r>
          </w:p>
        </w:tc>
        <w:tc>
          <w:tcPr>
            <w:tcW w:w="1340" w:type="dxa"/>
            <w:tcBorders>
              <w:top w:val="nil"/>
              <w:left w:val="nil"/>
              <w:bottom w:val="nil"/>
              <w:right w:val="nil"/>
            </w:tcBorders>
            <w:shd w:val="clear" w:color="FFFFB0" w:fill="FFFFCC"/>
            <w:vAlign w:val="center"/>
            <w:hideMark/>
          </w:tcPr>
          <w:p w14:paraId="7AED7E86" w14:textId="77777777" w:rsidR="007E0ADD" w:rsidRPr="007E0ADD" w:rsidRDefault="007E0ADD" w:rsidP="007E0ADD">
            <w:pPr>
              <w:jc w:val="right"/>
              <w:rPr>
                <w:b/>
                <w:bCs/>
                <w:color w:val="000000"/>
                <w:sz w:val="20"/>
                <w:szCs w:val="20"/>
              </w:rPr>
            </w:pPr>
            <w:r w:rsidRPr="007E0ADD">
              <w:rPr>
                <w:b/>
                <w:bCs/>
                <w:color w:val="000000"/>
                <w:sz w:val="20"/>
                <w:szCs w:val="20"/>
              </w:rPr>
              <w:t>0,00</w:t>
            </w:r>
          </w:p>
        </w:tc>
        <w:tc>
          <w:tcPr>
            <w:tcW w:w="760" w:type="dxa"/>
            <w:tcBorders>
              <w:top w:val="nil"/>
              <w:left w:val="nil"/>
              <w:bottom w:val="nil"/>
              <w:right w:val="nil"/>
            </w:tcBorders>
            <w:shd w:val="clear" w:color="FFFFB0" w:fill="FFFFCC"/>
            <w:vAlign w:val="center"/>
            <w:hideMark/>
          </w:tcPr>
          <w:p w14:paraId="041BD378" w14:textId="77777777" w:rsidR="007E0ADD" w:rsidRPr="007E0ADD" w:rsidRDefault="007E0ADD" w:rsidP="007E0ADD">
            <w:pPr>
              <w:jc w:val="right"/>
              <w:rPr>
                <w:b/>
                <w:bCs/>
                <w:color w:val="000000"/>
                <w:sz w:val="20"/>
                <w:szCs w:val="20"/>
              </w:rPr>
            </w:pPr>
            <w:r w:rsidRPr="007E0ADD">
              <w:rPr>
                <w:b/>
                <w:bCs/>
                <w:color w:val="000000"/>
                <w:sz w:val="20"/>
                <w:szCs w:val="20"/>
              </w:rPr>
              <w:t>0,00</w:t>
            </w:r>
          </w:p>
        </w:tc>
      </w:tr>
      <w:tr w:rsidR="007E0ADD" w:rsidRPr="007E0ADD" w14:paraId="6AC6B906" w14:textId="77777777" w:rsidTr="007E0ADD">
        <w:trPr>
          <w:trHeight w:val="300"/>
          <w:jc w:val="center"/>
        </w:trPr>
        <w:tc>
          <w:tcPr>
            <w:tcW w:w="5500" w:type="dxa"/>
            <w:tcBorders>
              <w:top w:val="nil"/>
              <w:left w:val="nil"/>
              <w:bottom w:val="nil"/>
              <w:right w:val="nil"/>
            </w:tcBorders>
            <w:shd w:val="clear" w:color="FFFFFF" w:fill="FFFFFF"/>
            <w:vAlign w:val="center"/>
            <w:hideMark/>
          </w:tcPr>
          <w:p w14:paraId="33AF4F25" w14:textId="77777777" w:rsidR="007E0ADD" w:rsidRPr="007E0ADD" w:rsidRDefault="007E0ADD" w:rsidP="007E0ADD">
            <w:pPr>
              <w:rPr>
                <w:b/>
                <w:bCs/>
                <w:color w:val="000000"/>
                <w:sz w:val="20"/>
                <w:szCs w:val="20"/>
              </w:rPr>
            </w:pPr>
            <w:r w:rsidRPr="007E0ADD">
              <w:rPr>
                <w:b/>
                <w:bCs/>
                <w:color w:val="000000"/>
                <w:sz w:val="20"/>
                <w:szCs w:val="20"/>
              </w:rPr>
              <w:t>Rashodi poslovanja</w:t>
            </w:r>
          </w:p>
        </w:tc>
        <w:tc>
          <w:tcPr>
            <w:tcW w:w="1340" w:type="dxa"/>
            <w:tcBorders>
              <w:top w:val="nil"/>
              <w:left w:val="nil"/>
              <w:bottom w:val="nil"/>
              <w:right w:val="nil"/>
            </w:tcBorders>
            <w:shd w:val="clear" w:color="FFFFFF" w:fill="FFFFFF"/>
            <w:vAlign w:val="center"/>
            <w:hideMark/>
          </w:tcPr>
          <w:p w14:paraId="677C0DF0" w14:textId="77777777" w:rsidR="007E0ADD" w:rsidRPr="007E0ADD" w:rsidRDefault="007E0ADD" w:rsidP="007E0ADD">
            <w:pPr>
              <w:jc w:val="right"/>
              <w:rPr>
                <w:b/>
                <w:bCs/>
                <w:color w:val="000000"/>
                <w:sz w:val="20"/>
                <w:szCs w:val="20"/>
              </w:rPr>
            </w:pPr>
            <w:r w:rsidRPr="007E0ADD">
              <w:rPr>
                <w:b/>
                <w:bCs/>
                <w:color w:val="000000"/>
                <w:sz w:val="20"/>
                <w:szCs w:val="20"/>
              </w:rPr>
              <w:t>100.000,00</w:t>
            </w:r>
          </w:p>
        </w:tc>
        <w:tc>
          <w:tcPr>
            <w:tcW w:w="1340" w:type="dxa"/>
            <w:tcBorders>
              <w:top w:val="nil"/>
              <w:left w:val="nil"/>
              <w:bottom w:val="nil"/>
              <w:right w:val="nil"/>
            </w:tcBorders>
            <w:shd w:val="clear" w:color="FFFFFF" w:fill="FFFFFF"/>
            <w:vAlign w:val="center"/>
            <w:hideMark/>
          </w:tcPr>
          <w:p w14:paraId="1D2FA5AD" w14:textId="77777777" w:rsidR="007E0ADD" w:rsidRPr="007E0ADD" w:rsidRDefault="007E0ADD" w:rsidP="007E0ADD">
            <w:pPr>
              <w:jc w:val="right"/>
              <w:rPr>
                <w:b/>
                <w:bCs/>
                <w:color w:val="000000"/>
                <w:sz w:val="20"/>
                <w:szCs w:val="20"/>
              </w:rPr>
            </w:pPr>
            <w:r w:rsidRPr="007E0ADD">
              <w:rPr>
                <w:b/>
                <w:bCs/>
                <w:color w:val="000000"/>
                <w:sz w:val="20"/>
                <w:szCs w:val="20"/>
              </w:rPr>
              <w:t>0,00</w:t>
            </w:r>
          </w:p>
        </w:tc>
        <w:tc>
          <w:tcPr>
            <w:tcW w:w="760" w:type="dxa"/>
            <w:tcBorders>
              <w:top w:val="nil"/>
              <w:left w:val="nil"/>
              <w:bottom w:val="nil"/>
              <w:right w:val="nil"/>
            </w:tcBorders>
            <w:shd w:val="clear" w:color="FFFFFF" w:fill="FFFFFF"/>
            <w:vAlign w:val="center"/>
            <w:hideMark/>
          </w:tcPr>
          <w:p w14:paraId="47F3B07E" w14:textId="77777777" w:rsidR="007E0ADD" w:rsidRPr="007E0ADD" w:rsidRDefault="007E0ADD" w:rsidP="007E0ADD">
            <w:pPr>
              <w:jc w:val="right"/>
              <w:rPr>
                <w:b/>
                <w:bCs/>
                <w:color w:val="000000"/>
                <w:sz w:val="20"/>
                <w:szCs w:val="20"/>
              </w:rPr>
            </w:pPr>
            <w:r w:rsidRPr="007E0ADD">
              <w:rPr>
                <w:b/>
                <w:bCs/>
                <w:color w:val="000000"/>
                <w:sz w:val="20"/>
                <w:szCs w:val="20"/>
              </w:rPr>
              <w:t>0,00</w:t>
            </w:r>
          </w:p>
        </w:tc>
      </w:tr>
      <w:tr w:rsidR="007E0ADD" w:rsidRPr="007E0ADD" w14:paraId="41D339CF" w14:textId="77777777" w:rsidTr="007E0ADD">
        <w:trPr>
          <w:trHeight w:val="300"/>
          <w:jc w:val="center"/>
        </w:trPr>
        <w:tc>
          <w:tcPr>
            <w:tcW w:w="5500" w:type="dxa"/>
            <w:tcBorders>
              <w:top w:val="nil"/>
              <w:left w:val="nil"/>
              <w:bottom w:val="nil"/>
              <w:right w:val="nil"/>
            </w:tcBorders>
            <w:shd w:val="clear" w:color="auto" w:fill="auto"/>
            <w:vAlign w:val="center"/>
            <w:hideMark/>
          </w:tcPr>
          <w:p w14:paraId="64B5008E" w14:textId="77777777" w:rsidR="007E0ADD" w:rsidRPr="007E0ADD" w:rsidRDefault="007E0ADD" w:rsidP="007E0ADD">
            <w:pPr>
              <w:rPr>
                <w:b/>
                <w:bCs/>
                <w:color w:val="000000"/>
                <w:sz w:val="20"/>
                <w:szCs w:val="20"/>
              </w:rPr>
            </w:pPr>
            <w:r w:rsidRPr="007E0ADD">
              <w:rPr>
                <w:b/>
                <w:bCs/>
                <w:color w:val="000000"/>
                <w:sz w:val="20"/>
                <w:szCs w:val="20"/>
              </w:rPr>
              <w:t>Pomoći dane u inozemstvo i unutar općeg proračuna</w:t>
            </w:r>
          </w:p>
        </w:tc>
        <w:tc>
          <w:tcPr>
            <w:tcW w:w="1340" w:type="dxa"/>
            <w:tcBorders>
              <w:top w:val="nil"/>
              <w:left w:val="nil"/>
              <w:bottom w:val="nil"/>
              <w:right w:val="nil"/>
            </w:tcBorders>
            <w:shd w:val="clear" w:color="auto" w:fill="auto"/>
            <w:vAlign w:val="center"/>
            <w:hideMark/>
          </w:tcPr>
          <w:p w14:paraId="0EE33EA6" w14:textId="77777777" w:rsidR="007E0ADD" w:rsidRPr="007E0ADD" w:rsidRDefault="007E0ADD" w:rsidP="007E0ADD">
            <w:pPr>
              <w:jc w:val="right"/>
              <w:rPr>
                <w:b/>
                <w:bCs/>
                <w:color w:val="000000"/>
                <w:sz w:val="20"/>
                <w:szCs w:val="20"/>
              </w:rPr>
            </w:pPr>
            <w:r w:rsidRPr="007E0ADD">
              <w:rPr>
                <w:b/>
                <w:bCs/>
                <w:color w:val="000000"/>
                <w:sz w:val="20"/>
                <w:szCs w:val="20"/>
              </w:rPr>
              <w:t>100.000,00</w:t>
            </w:r>
          </w:p>
        </w:tc>
        <w:tc>
          <w:tcPr>
            <w:tcW w:w="1340" w:type="dxa"/>
            <w:tcBorders>
              <w:top w:val="nil"/>
              <w:left w:val="nil"/>
              <w:bottom w:val="nil"/>
              <w:right w:val="nil"/>
            </w:tcBorders>
            <w:shd w:val="clear" w:color="auto" w:fill="auto"/>
            <w:vAlign w:val="center"/>
            <w:hideMark/>
          </w:tcPr>
          <w:p w14:paraId="3EE731D5" w14:textId="77777777" w:rsidR="007E0ADD" w:rsidRPr="007E0ADD" w:rsidRDefault="007E0ADD" w:rsidP="007E0ADD">
            <w:pPr>
              <w:jc w:val="right"/>
              <w:rPr>
                <w:b/>
                <w:bCs/>
                <w:color w:val="000000"/>
                <w:sz w:val="20"/>
                <w:szCs w:val="20"/>
              </w:rPr>
            </w:pPr>
            <w:r w:rsidRPr="007E0ADD">
              <w:rPr>
                <w:b/>
                <w:bCs/>
                <w:color w:val="000000"/>
                <w:sz w:val="20"/>
                <w:szCs w:val="20"/>
              </w:rPr>
              <w:t>0,00</w:t>
            </w:r>
          </w:p>
        </w:tc>
        <w:tc>
          <w:tcPr>
            <w:tcW w:w="760" w:type="dxa"/>
            <w:tcBorders>
              <w:top w:val="nil"/>
              <w:left w:val="nil"/>
              <w:bottom w:val="nil"/>
              <w:right w:val="nil"/>
            </w:tcBorders>
            <w:shd w:val="clear" w:color="auto" w:fill="auto"/>
            <w:vAlign w:val="center"/>
            <w:hideMark/>
          </w:tcPr>
          <w:p w14:paraId="466F95D0" w14:textId="77777777" w:rsidR="007E0ADD" w:rsidRPr="007E0ADD" w:rsidRDefault="007E0ADD" w:rsidP="007E0ADD">
            <w:pPr>
              <w:jc w:val="right"/>
              <w:rPr>
                <w:b/>
                <w:bCs/>
                <w:color w:val="000000"/>
                <w:sz w:val="20"/>
                <w:szCs w:val="20"/>
              </w:rPr>
            </w:pPr>
            <w:r w:rsidRPr="007E0ADD">
              <w:rPr>
                <w:b/>
                <w:bCs/>
                <w:color w:val="000000"/>
                <w:sz w:val="20"/>
                <w:szCs w:val="20"/>
              </w:rPr>
              <w:t>0,00</w:t>
            </w:r>
          </w:p>
        </w:tc>
      </w:tr>
      <w:tr w:rsidR="007E0ADD" w:rsidRPr="007E0ADD" w14:paraId="5E81D720" w14:textId="77777777" w:rsidTr="007E0ADD">
        <w:trPr>
          <w:trHeight w:val="300"/>
          <w:jc w:val="center"/>
        </w:trPr>
        <w:tc>
          <w:tcPr>
            <w:tcW w:w="5500" w:type="dxa"/>
            <w:tcBorders>
              <w:top w:val="nil"/>
              <w:left w:val="nil"/>
              <w:bottom w:val="nil"/>
              <w:right w:val="nil"/>
            </w:tcBorders>
            <w:shd w:val="clear" w:color="auto" w:fill="auto"/>
            <w:vAlign w:val="center"/>
            <w:hideMark/>
          </w:tcPr>
          <w:p w14:paraId="5F5D8D98" w14:textId="77777777" w:rsidR="007E0ADD" w:rsidRPr="007E0ADD" w:rsidRDefault="007E0ADD" w:rsidP="007E0ADD">
            <w:pPr>
              <w:rPr>
                <w:b/>
                <w:bCs/>
                <w:color w:val="000000"/>
                <w:sz w:val="20"/>
                <w:szCs w:val="20"/>
              </w:rPr>
            </w:pPr>
            <w:r w:rsidRPr="007E0ADD">
              <w:rPr>
                <w:b/>
                <w:bCs/>
                <w:color w:val="000000"/>
                <w:sz w:val="20"/>
                <w:szCs w:val="20"/>
              </w:rPr>
              <w:t>Pomoći proračunskim korisnicima drugih proračuna</w:t>
            </w:r>
          </w:p>
        </w:tc>
        <w:tc>
          <w:tcPr>
            <w:tcW w:w="1340" w:type="dxa"/>
            <w:tcBorders>
              <w:top w:val="nil"/>
              <w:left w:val="nil"/>
              <w:bottom w:val="nil"/>
              <w:right w:val="nil"/>
            </w:tcBorders>
            <w:shd w:val="clear" w:color="auto" w:fill="auto"/>
            <w:vAlign w:val="center"/>
            <w:hideMark/>
          </w:tcPr>
          <w:p w14:paraId="230DE06E" w14:textId="77777777" w:rsidR="007E0ADD" w:rsidRPr="007E0ADD" w:rsidRDefault="007E0ADD" w:rsidP="007E0ADD">
            <w:pPr>
              <w:jc w:val="right"/>
              <w:rPr>
                <w:b/>
                <w:bCs/>
                <w:color w:val="000000"/>
                <w:sz w:val="20"/>
                <w:szCs w:val="20"/>
              </w:rPr>
            </w:pPr>
            <w:r w:rsidRPr="007E0ADD">
              <w:rPr>
                <w:b/>
                <w:bCs/>
                <w:color w:val="000000"/>
                <w:sz w:val="20"/>
                <w:szCs w:val="20"/>
              </w:rPr>
              <w:t>100.000,00</w:t>
            </w:r>
          </w:p>
        </w:tc>
        <w:tc>
          <w:tcPr>
            <w:tcW w:w="1340" w:type="dxa"/>
            <w:tcBorders>
              <w:top w:val="nil"/>
              <w:left w:val="nil"/>
              <w:bottom w:val="nil"/>
              <w:right w:val="nil"/>
            </w:tcBorders>
            <w:shd w:val="clear" w:color="auto" w:fill="auto"/>
            <w:vAlign w:val="center"/>
            <w:hideMark/>
          </w:tcPr>
          <w:p w14:paraId="66679820" w14:textId="77777777" w:rsidR="007E0ADD" w:rsidRPr="007E0ADD" w:rsidRDefault="007E0ADD" w:rsidP="007E0ADD">
            <w:pPr>
              <w:jc w:val="right"/>
              <w:rPr>
                <w:b/>
                <w:bCs/>
                <w:color w:val="000000"/>
                <w:sz w:val="20"/>
                <w:szCs w:val="20"/>
              </w:rPr>
            </w:pPr>
            <w:r w:rsidRPr="007E0ADD">
              <w:rPr>
                <w:b/>
                <w:bCs/>
                <w:color w:val="000000"/>
                <w:sz w:val="20"/>
                <w:szCs w:val="20"/>
              </w:rPr>
              <w:t>0,00</w:t>
            </w:r>
          </w:p>
        </w:tc>
        <w:tc>
          <w:tcPr>
            <w:tcW w:w="760" w:type="dxa"/>
            <w:tcBorders>
              <w:top w:val="nil"/>
              <w:left w:val="nil"/>
              <w:bottom w:val="nil"/>
              <w:right w:val="nil"/>
            </w:tcBorders>
            <w:shd w:val="clear" w:color="auto" w:fill="auto"/>
            <w:vAlign w:val="center"/>
            <w:hideMark/>
          </w:tcPr>
          <w:p w14:paraId="2F43FE5C" w14:textId="77777777" w:rsidR="007E0ADD" w:rsidRPr="007E0ADD" w:rsidRDefault="007E0ADD" w:rsidP="007E0ADD">
            <w:pPr>
              <w:jc w:val="right"/>
              <w:rPr>
                <w:b/>
                <w:bCs/>
                <w:color w:val="000000"/>
                <w:sz w:val="20"/>
                <w:szCs w:val="20"/>
              </w:rPr>
            </w:pPr>
            <w:r w:rsidRPr="007E0ADD">
              <w:rPr>
                <w:b/>
                <w:bCs/>
                <w:color w:val="000000"/>
                <w:sz w:val="20"/>
                <w:szCs w:val="20"/>
              </w:rPr>
              <w:t>0,00</w:t>
            </w:r>
          </w:p>
        </w:tc>
      </w:tr>
      <w:tr w:rsidR="007E0ADD" w:rsidRPr="007E0ADD" w14:paraId="60CCDCBF" w14:textId="77777777" w:rsidTr="007E0ADD">
        <w:trPr>
          <w:trHeight w:val="300"/>
          <w:jc w:val="center"/>
        </w:trPr>
        <w:tc>
          <w:tcPr>
            <w:tcW w:w="5500" w:type="dxa"/>
            <w:tcBorders>
              <w:top w:val="nil"/>
              <w:left w:val="nil"/>
              <w:bottom w:val="nil"/>
              <w:right w:val="nil"/>
            </w:tcBorders>
            <w:shd w:val="clear" w:color="auto" w:fill="auto"/>
            <w:vAlign w:val="center"/>
            <w:hideMark/>
          </w:tcPr>
          <w:p w14:paraId="3626E04F" w14:textId="77777777" w:rsidR="007E0ADD" w:rsidRPr="007E0ADD" w:rsidRDefault="007E0ADD" w:rsidP="007E0ADD">
            <w:pPr>
              <w:rPr>
                <w:color w:val="000000"/>
                <w:sz w:val="20"/>
                <w:szCs w:val="20"/>
              </w:rPr>
            </w:pPr>
            <w:r w:rsidRPr="007E0ADD">
              <w:rPr>
                <w:color w:val="000000"/>
                <w:sz w:val="20"/>
                <w:szCs w:val="20"/>
              </w:rPr>
              <w:t>Sveučilište Jurja Dobrile u Puli</w:t>
            </w:r>
          </w:p>
        </w:tc>
        <w:tc>
          <w:tcPr>
            <w:tcW w:w="1340" w:type="dxa"/>
            <w:tcBorders>
              <w:top w:val="nil"/>
              <w:left w:val="nil"/>
              <w:bottom w:val="nil"/>
              <w:right w:val="nil"/>
            </w:tcBorders>
            <w:shd w:val="clear" w:color="auto" w:fill="auto"/>
            <w:vAlign w:val="center"/>
            <w:hideMark/>
          </w:tcPr>
          <w:p w14:paraId="0C780FF1" w14:textId="77777777" w:rsidR="007E0ADD" w:rsidRPr="007E0ADD" w:rsidRDefault="007E0ADD" w:rsidP="007E0ADD">
            <w:pPr>
              <w:rPr>
                <w:color w:val="000000"/>
                <w:sz w:val="20"/>
                <w:szCs w:val="20"/>
              </w:rPr>
            </w:pPr>
          </w:p>
        </w:tc>
        <w:tc>
          <w:tcPr>
            <w:tcW w:w="1340" w:type="dxa"/>
            <w:tcBorders>
              <w:top w:val="nil"/>
              <w:left w:val="nil"/>
              <w:bottom w:val="nil"/>
              <w:right w:val="nil"/>
            </w:tcBorders>
            <w:shd w:val="clear" w:color="auto" w:fill="auto"/>
            <w:vAlign w:val="center"/>
            <w:hideMark/>
          </w:tcPr>
          <w:p w14:paraId="750850D6" w14:textId="77777777" w:rsidR="007E0ADD" w:rsidRPr="007E0ADD" w:rsidRDefault="007E0ADD" w:rsidP="007E0ADD">
            <w:pPr>
              <w:jc w:val="right"/>
              <w:rPr>
                <w:color w:val="000000"/>
                <w:sz w:val="20"/>
                <w:szCs w:val="20"/>
              </w:rPr>
            </w:pPr>
            <w:r w:rsidRPr="007E0ADD">
              <w:rPr>
                <w:color w:val="000000"/>
                <w:sz w:val="20"/>
                <w:szCs w:val="20"/>
              </w:rPr>
              <w:t>0,00</w:t>
            </w:r>
          </w:p>
        </w:tc>
        <w:tc>
          <w:tcPr>
            <w:tcW w:w="760" w:type="dxa"/>
            <w:tcBorders>
              <w:top w:val="nil"/>
              <w:left w:val="nil"/>
              <w:bottom w:val="nil"/>
              <w:right w:val="nil"/>
            </w:tcBorders>
            <w:shd w:val="clear" w:color="auto" w:fill="auto"/>
            <w:vAlign w:val="center"/>
            <w:hideMark/>
          </w:tcPr>
          <w:p w14:paraId="5B121C19" w14:textId="77777777" w:rsidR="007E0ADD" w:rsidRPr="007E0ADD" w:rsidRDefault="007E0ADD" w:rsidP="007E0ADD">
            <w:pPr>
              <w:jc w:val="right"/>
              <w:rPr>
                <w:color w:val="000000"/>
                <w:sz w:val="20"/>
                <w:szCs w:val="20"/>
              </w:rPr>
            </w:pPr>
          </w:p>
        </w:tc>
      </w:tr>
      <w:tr w:rsidR="007E0ADD" w:rsidRPr="007E0ADD" w14:paraId="0EFAAFBE" w14:textId="77777777" w:rsidTr="007E0ADD">
        <w:trPr>
          <w:trHeight w:val="300"/>
          <w:jc w:val="center"/>
        </w:trPr>
        <w:tc>
          <w:tcPr>
            <w:tcW w:w="5500" w:type="dxa"/>
            <w:tcBorders>
              <w:top w:val="nil"/>
              <w:left w:val="nil"/>
              <w:bottom w:val="nil"/>
              <w:right w:val="nil"/>
            </w:tcBorders>
            <w:shd w:val="clear" w:color="FFFFB0" w:fill="FFFFCC"/>
            <w:vAlign w:val="center"/>
            <w:hideMark/>
          </w:tcPr>
          <w:p w14:paraId="2E3D7A48" w14:textId="77777777" w:rsidR="007E0ADD" w:rsidRPr="007E0ADD" w:rsidRDefault="007E0ADD" w:rsidP="007E0ADD">
            <w:pPr>
              <w:rPr>
                <w:b/>
                <w:bCs/>
                <w:color w:val="000000"/>
                <w:sz w:val="20"/>
                <w:szCs w:val="20"/>
              </w:rPr>
            </w:pPr>
            <w:r w:rsidRPr="007E0ADD">
              <w:rPr>
                <w:b/>
                <w:bCs/>
                <w:color w:val="000000"/>
                <w:sz w:val="20"/>
                <w:szCs w:val="20"/>
              </w:rPr>
              <w:t>Park Skulptura D.Džamonja</w:t>
            </w:r>
          </w:p>
        </w:tc>
        <w:tc>
          <w:tcPr>
            <w:tcW w:w="1340" w:type="dxa"/>
            <w:tcBorders>
              <w:top w:val="nil"/>
              <w:left w:val="nil"/>
              <w:bottom w:val="nil"/>
              <w:right w:val="nil"/>
            </w:tcBorders>
            <w:shd w:val="clear" w:color="FFFFB0" w:fill="FFFFCC"/>
            <w:vAlign w:val="center"/>
            <w:hideMark/>
          </w:tcPr>
          <w:p w14:paraId="0788EF68" w14:textId="77777777" w:rsidR="007E0ADD" w:rsidRPr="007E0ADD" w:rsidRDefault="007E0ADD" w:rsidP="007E0ADD">
            <w:pPr>
              <w:jc w:val="right"/>
              <w:rPr>
                <w:b/>
                <w:bCs/>
                <w:color w:val="000000"/>
                <w:sz w:val="20"/>
                <w:szCs w:val="20"/>
              </w:rPr>
            </w:pPr>
            <w:r w:rsidRPr="007E0ADD">
              <w:rPr>
                <w:b/>
                <w:bCs/>
                <w:color w:val="000000"/>
                <w:sz w:val="20"/>
                <w:szCs w:val="20"/>
              </w:rPr>
              <w:t>597.000,00</w:t>
            </w:r>
          </w:p>
        </w:tc>
        <w:tc>
          <w:tcPr>
            <w:tcW w:w="1340" w:type="dxa"/>
            <w:tcBorders>
              <w:top w:val="nil"/>
              <w:left w:val="nil"/>
              <w:bottom w:val="nil"/>
              <w:right w:val="nil"/>
            </w:tcBorders>
            <w:shd w:val="clear" w:color="FFFFB0" w:fill="FFFFCC"/>
            <w:vAlign w:val="center"/>
            <w:hideMark/>
          </w:tcPr>
          <w:p w14:paraId="2B5514B1" w14:textId="77777777" w:rsidR="007E0ADD" w:rsidRPr="007E0ADD" w:rsidRDefault="007E0ADD" w:rsidP="007E0ADD">
            <w:pPr>
              <w:jc w:val="right"/>
              <w:rPr>
                <w:b/>
                <w:bCs/>
                <w:color w:val="000000"/>
                <w:sz w:val="20"/>
                <w:szCs w:val="20"/>
              </w:rPr>
            </w:pPr>
            <w:r w:rsidRPr="007E0ADD">
              <w:rPr>
                <w:b/>
                <w:bCs/>
                <w:color w:val="000000"/>
                <w:sz w:val="20"/>
                <w:szCs w:val="20"/>
              </w:rPr>
              <w:t>8.679,64</w:t>
            </w:r>
          </w:p>
        </w:tc>
        <w:tc>
          <w:tcPr>
            <w:tcW w:w="760" w:type="dxa"/>
            <w:tcBorders>
              <w:top w:val="nil"/>
              <w:left w:val="nil"/>
              <w:bottom w:val="nil"/>
              <w:right w:val="nil"/>
            </w:tcBorders>
            <w:shd w:val="clear" w:color="FFFFB0" w:fill="FFFFCC"/>
            <w:vAlign w:val="center"/>
            <w:hideMark/>
          </w:tcPr>
          <w:p w14:paraId="7A078EB5" w14:textId="77777777" w:rsidR="007E0ADD" w:rsidRPr="007E0ADD" w:rsidRDefault="007E0ADD" w:rsidP="007E0ADD">
            <w:pPr>
              <w:jc w:val="right"/>
              <w:rPr>
                <w:b/>
                <w:bCs/>
                <w:color w:val="000000"/>
                <w:sz w:val="20"/>
                <w:szCs w:val="20"/>
              </w:rPr>
            </w:pPr>
            <w:r w:rsidRPr="007E0ADD">
              <w:rPr>
                <w:b/>
                <w:bCs/>
                <w:color w:val="000000"/>
                <w:sz w:val="20"/>
                <w:szCs w:val="20"/>
              </w:rPr>
              <w:t>1,45</w:t>
            </w:r>
          </w:p>
        </w:tc>
      </w:tr>
      <w:tr w:rsidR="007E0ADD" w:rsidRPr="007E0ADD" w14:paraId="41778375" w14:textId="77777777" w:rsidTr="007E0ADD">
        <w:trPr>
          <w:trHeight w:val="300"/>
          <w:jc w:val="center"/>
        </w:trPr>
        <w:tc>
          <w:tcPr>
            <w:tcW w:w="5500" w:type="dxa"/>
            <w:tcBorders>
              <w:top w:val="nil"/>
              <w:left w:val="nil"/>
              <w:bottom w:val="nil"/>
              <w:right w:val="nil"/>
            </w:tcBorders>
            <w:shd w:val="clear" w:color="FFFFFF" w:fill="FFFFFF"/>
            <w:vAlign w:val="center"/>
            <w:hideMark/>
          </w:tcPr>
          <w:p w14:paraId="4234B469" w14:textId="77777777" w:rsidR="007E0ADD" w:rsidRPr="007E0ADD" w:rsidRDefault="007E0ADD" w:rsidP="007E0ADD">
            <w:pPr>
              <w:rPr>
                <w:b/>
                <w:bCs/>
                <w:color w:val="000000"/>
                <w:sz w:val="20"/>
                <w:szCs w:val="20"/>
              </w:rPr>
            </w:pPr>
            <w:r w:rsidRPr="007E0ADD">
              <w:rPr>
                <w:b/>
                <w:bCs/>
                <w:color w:val="000000"/>
                <w:sz w:val="20"/>
                <w:szCs w:val="20"/>
              </w:rPr>
              <w:t>Rashodi poslovanja</w:t>
            </w:r>
          </w:p>
        </w:tc>
        <w:tc>
          <w:tcPr>
            <w:tcW w:w="1340" w:type="dxa"/>
            <w:tcBorders>
              <w:top w:val="nil"/>
              <w:left w:val="nil"/>
              <w:bottom w:val="nil"/>
              <w:right w:val="nil"/>
            </w:tcBorders>
            <w:shd w:val="clear" w:color="FFFFFF" w:fill="FFFFFF"/>
            <w:vAlign w:val="center"/>
            <w:hideMark/>
          </w:tcPr>
          <w:p w14:paraId="7AF9F64F" w14:textId="77777777" w:rsidR="007E0ADD" w:rsidRPr="007E0ADD" w:rsidRDefault="007E0ADD" w:rsidP="007E0ADD">
            <w:pPr>
              <w:jc w:val="right"/>
              <w:rPr>
                <w:b/>
                <w:bCs/>
                <w:color w:val="000000"/>
                <w:sz w:val="20"/>
                <w:szCs w:val="20"/>
              </w:rPr>
            </w:pPr>
            <w:r w:rsidRPr="007E0ADD">
              <w:rPr>
                <w:b/>
                <w:bCs/>
                <w:color w:val="000000"/>
                <w:sz w:val="20"/>
                <w:szCs w:val="20"/>
              </w:rPr>
              <w:t>19.000,00</w:t>
            </w:r>
          </w:p>
        </w:tc>
        <w:tc>
          <w:tcPr>
            <w:tcW w:w="1340" w:type="dxa"/>
            <w:tcBorders>
              <w:top w:val="nil"/>
              <w:left w:val="nil"/>
              <w:bottom w:val="nil"/>
              <w:right w:val="nil"/>
            </w:tcBorders>
            <w:shd w:val="clear" w:color="FFFFFF" w:fill="FFFFFF"/>
            <w:vAlign w:val="center"/>
            <w:hideMark/>
          </w:tcPr>
          <w:p w14:paraId="626B308E" w14:textId="77777777" w:rsidR="007E0ADD" w:rsidRPr="007E0ADD" w:rsidRDefault="007E0ADD" w:rsidP="007E0ADD">
            <w:pPr>
              <w:jc w:val="right"/>
              <w:rPr>
                <w:b/>
                <w:bCs/>
                <w:color w:val="000000"/>
                <w:sz w:val="20"/>
                <w:szCs w:val="20"/>
              </w:rPr>
            </w:pPr>
            <w:r w:rsidRPr="007E0ADD">
              <w:rPr>
                <w:b/>
                <w:bCs/>
                <w:color w:val="000000"/>
                <w:sz w:val="20"/>
                <w:szCs w:val="20"/>
              </w:rPr>
              <w:t>0,00</w:t>
            </w:r>
          </w:p>
        </w:tc>
        <w:tc>
          <w:tcPr>
            <w:tcW w:w="760" w:type="dxa"/>
            <w:tcBorders>
              <w:top w:val="nil"/>
              <w:left w:val="nil"/>
              <w:bottom w:val="nil"/>
              <w:right w:val="nil"/>
            </w:tcBorders>
            <w:shd w:val="clear" w:color="FFFFFF" w:fill="FFFFFF"/>
            <w:vAlign w:val="center"/>
            <w:hideMark/>
          </w:tcPr>
          <w:p w14:paraId="45329B2A" w14:textId="77777777" w:rsidR="007E0ADD" w:rsidRPr="007E0ADD" w:rsidRDefault="007E0ADD" w:rsidP="007E0ADD">
            <w:pPr>
              <w:jc w:val="right"/>
              <w:rPr>
                <w:b/>
                <w:bCs/>
                <w:color w:val="000000"/>
                <w:sz w:val="20"/>
                <w:szCs w:val="20"/>
              </w:rPr>
            </w:pPr>
            <w:r w:rsidRPr="007E0ADD">
              <w:rPr>
                <w:b/>
                <w:bCs/>
                <w:color w:val="000000"/>
                <w:sz w:val="20"/>
                <w:szCs w:val="20"/>
              </w:rPr>
              <w:t>0,00</w:t>
            </w:r>
          </w:p>
        </w:tc>
      </w:tr>
      <w:tr w:rsidR="007E0ADD" w:rsidRPr="007E0ADD" w14:paraId="6E165FF8" w14:textId="77777777" w:rsidTr="007E0ADD">
        <w:trPr>
          <w:trHeight w:val="300"/>
          <w:jc w:val="center"/>
        </w:trPr>
        <w:tc>
          <w:tcPr>
            <w:tcW w:w="5500" w:type="dxa"/>
            <w:tcBorders>
              <w:top w:val="nil"/>
              <w:left w:val="nil"/>
              <w:bottom w:val="nil"/>
              <w:right w:val="nil"/>
            </w:tcBorders>
            <w:shd w:val="clear" w:color="auto" w:fill="auto"/>
            <w:vAlign w:val="center"/>
            <w:hideMark/>
          </w:tcPr>
          <w:p w14:paraId="20FAFA3F" w14:textId="77777777" w:rsidR="007E0ADD" w:rsidRPr="007E0ADD" w:rsidRDefault="007E0ADD" w:rsidP="007E0ADD">
            <w:pPr>
              <w:rPr>
                <w:b/>
                <w:bCs/>
                <w:color w:val="000000"/>
                <w:sz w:val="20"/>
                <w:szCs w:val="20"/>
              </w:rPr>
            </w:pPr>
            <w:r w:rsidRPr="007E0ADD">
              <w:rPr>
                <w:b/>
                <w:bCs/>
                <w:color w:val="000000"/>
                <w:sz w:val="20"/>
                <w:szCs w:val="20"/>
              </w:rPr>
              <w:t>Materijalni rashodi</w:t>
            </w:r>
          </w:p>
        </w:tc>
        <w:tc>
          <w:tcPr>
            <w:tcW w:w="1340" w:type="dxa"/>
            <w:tcBorders>
              <w:top w:val="nil"/>
              <w:left w:val="nil"/>
              <w:bottom w:val="nil"/>
              <w:right w:val="nil"/>
            </w:tcBorders>
            <w:shd w:val="clear" w:color="auto" w:fill="auto"/>
            <w:vAlign w:val="center"/>
            <w:hideMark/>
          </w:tcPr>
          <w:p w14:paraId="575EF516" w14:textId="77777777" w:rsidR="007E0ADD" w:rsidRPr="007E0ADD" w:rsidRDefault="007E0ADD" w:rsidP="007E0ADD">
            <w:pPr>
              <w:jc w:val="right"/>
              <w:rPr>
                <w:b/>
                <w:bCs/>
                <w:color w:val="000000"/>
                <w:sz w:val="20"/>
                <w:szCs w:val="20"/>
              </w:rPr>
            </w:pPr>
            <w:r w:rsidRPr="007E0ADD">
              <w:rPr>
                <w:b/>
                <w:bCs/>
                <w:color w:val="000000"/>
                <w:sz w:val="20"/>
                <w:szCs w:val="20"/>
              </w:rPr>
              <w:t>19.000,00</w:t>
            </w:r>
          </w:p>
        </w:tc>
        <w:tc>
          <w:tcPr>
            <w:tcW w:w="1340" w:type="dxa"/>
            <w:tcBorders>
              <w:top w:val="nil"/>
              <w:left w:val="nil"/>
              <w:bottom w:val="nil"/>
              <w:right w:val="nil"/>
            </w:tcBorders>
            <w:shd w:val="clear" w:color="auto" w:fill="auto"/>
            <w:vAlign w:val="center"/>
            <w:hideMark/>
          </w:tcPr>
          <w:p w14:paraId="70ED41A7" w14:textId="77777777" w:rsidR="007E0ADD" w:rsidRPr="007E0ADD" w:rsidRDefault="007E0ADD" w:rsidP="007E0ADD">
            <w:pPr>
              <w:jc w:val="right"/>
              <w:rPr>
                <w:b/>
                <w:bCs/>
                <w:color w:val="000000"/>
                <w:sz w:val="20"/>
                <w:szCs w:val="20"/>
              </w:rPr>
            </w:pPr>
            <w:r w:rsidRPr="007E0ADD">
              <w:rPr>
                <w:b/>
                <w:bCs/>
                <w:color w:val="000000"/>
                <w:sz w:val="20"/>
                <w:szCs w:val="20"/>
              </w:rPr>
              <w:t>0,00</w:t>
            </w:r>
          </w:p>
        </w:tc>
        <w:tc>
          <w:tcPr>
            <w:tcW w:w="760" w:type="dxa"/>
            <w:tcBorders>
              <w:top w:val="nil"/>
              <w:left w:val="nil"/>
              <w:bottom w:val="nil"/>
              <w:right w:val="nil"/>
            </w:tcBorders>
            <w:shd w:val="clear" w:color="auto" w:fill="auto"/>
            <w:vAlign w:val="center"/>
            <w:hideMark/>
          </w:tcPr>
          <w:p w14:paraId="58FC9CC0" w14:textId="77777777" w:rsidR="007E0ADD" w:rsidRPr="007E0ADD" w:rsidRDefault="007E0ADD" w:rsidP="007E0ADD">
            <w:pPr>
              <w:jc w:val="right"/>
              <w:rPr>
                <w:b/>
                <w:bCs/>
                <w:color w:val="000000"/>
                <w:sz w:val="20"/>
                <w:szCs w:val="20"/>
              </w:rPr>
            </w:pPr>
            <w:r w:rsidRPr="007E0ADD">
              <w:rPr>
                <w:b/>
                <w:bCs/>
                <w:color w:val="000000"/>
                <w:sz w:val="20"/>
                <w:szCs w:val="20"/>
              </w:rPr>
              <w:t>0,00</w:t>
            </w:r>
          </w:p>
        </w:tc>
      </w:tr>
      <w:tr w:rsidR="007E0ADD" w:rsidRPr="007E0ADD" w14:paraId="40AAF4A5" w14:textId="77777777" w:rsidTr="007E0ADD">
        <w:trPr>
          <w:trHeight w:val="300"/>
          <w:jc w:val="center"/>
        </w:trPr>
        <w:tc>
          <w:tcPr>
            <w:tcW w:w="5500" w:type="dxa"/>
            <w:tcBorders>
              <w:top w:val="nil"/>
              <w:left w:val="nil"/>
              <w:bottom w:val="nil"/>
              <w:right w:val="nil"/>
            </w:tcBorders>
            <w:shd w:val="clear" w:color="auto" w:fill="auto"/>
            <w:vAlign w:val="center"/>
            <w:hideMark/>
          </w:tcPr>
          <w:p w14:paraId="6B6C8E59" w14:textId="77777777" w:rsidR="007E0ADD" w:rsidRPr="007E0ADD" w:rsidRDefault="007E0ADD" w:rsidP="007E0ADD">
            <w:pPr>
              <w:rPr>
                <w:b/>
                <w:bCs/>
                <w:color w:val="000000"/>
                <w:sz w:val="20"/>
                <w:szCs w:val="20"/>
              </w:rPr>
            </w:pPr>
            <w:r w:rsidRPr="007E0ADD">
              <w:rPr>
                <w:b/>
                <w:bCs/>
                <w:color w:val="000000"/>
                <w:sz w:val="20"/>
                <w:szCs w:val="20"/>
              </w:rPr>
              <w:t>Rashodi za usluge</w:t>
            </w:r>
          </w:p>
        </w:tc>
        <w:tc>
          <w:tcPr>
            <w:tcW w:w="1340" w:type="dxa"/>
            <w:tcBorders>
              <w:top w:val="nil"/>
              <w:left w:val="nil"/>
              <w:bottom w:val="nil"/>
              <w:right w:val="nil"/>
            </w:tcBorders>
            <w:shd w:val="clear" w:color="auto" w:fill="auto"/>
            <w:vAlign w:val="center"/>
            <w:hideMark/>
          </w:tcPr>
          <w:p w14:paraId="3E9DE3D8" w14:textId="77777777" w:rsidR="007E0ADD" w:rsidRPr="007E0ADD" w:rsidRDefault="007E0ADD" w:rsidP="007E0ADD">
            <w:pPr>
              <w:jc w:val="right"/>
              <w:rPr>
                <w:b/>
                <w:bCs/>
                <w:color w:val="000000"/>
                <w:sz w:val="20"/>
                <w:szCs w:val="20"/>
              </w:rPr>
            </w:pPr>
            <w:r w:rsidRPr="007E0ADD">
              <w:rPr>
                <w:b/>
                <w:bCs/>
                <w:color w:val="000000"/>
                <w:sz w:val="20"/>
                <w:szCs w:val="20"/>
              </w:rPr>
              <w:t>19.000,00</w:t>
            </w:r>
          </w:p>
        </w:tc>
        <w:tc>
          <w:tcPr>
            <w:tcW w:w="1340" w:type="dxa"/>
            <w:tcBorders>
              <w:top w:val="nil"/>
              <w:left w:val="nil"/>
              <w:bottom w:val="nil"/>
              <w:right w:val="nil"/>
            </w:tcBorders>
            <w:shd w:val="clear" w:color="auto" w:fill="auto"/>
            <w:vAlign w:val="center"/>
            <w:hideMark/>
          </w:tcPr>
          <w:p w14:paraId="4A3AA485" w14:textId="77777777" w:rsidR="007E0ADD" w:rsidRPr="007E0ADD" w:rsidRDefault="007E0ADD" w:rsidP="007E0ADD">
            <w:pPr>
              <w:jc w:val="right"/>
              <w:rPr>
                <w:b/>
                <w:bCs/>
                <w:color w:val="000000"/>
                <w:sz w:val="20"/>
                <w:szCs w:val="20"/>
              </w:rPr>
            </w:pPr>
            <w:r w:rsidRPr="007E0ADD">
              <w:rPr>
                <w:b/>
                <w:bCs/>
                <w:color w:val="000000"/>
                <w:sz w:val="20"/>
                <w:szCs w:val="20"/>
              </w:rPr>
              <w:t>0,00</w:t>
            </w:r>
          </w:p>
        </w:tc>
        <w:tc>
          <w:tcPr>
            <w:tcW w:w="760" w:type="dxa"/>
            <w:tcBorders>
              <w:top w:val="nil"/>
              <w:left w:val="nil"/>
              <w:bottom w:val="nil"/>
              <w:right w:val="nil"/>
            </w:tcBorders>
            <w:shd w:val="clear" w:color="auto" w:fill="auto"/>
            <w:vAlign w:val="center"/>
            <w:hideMark/>
          </w:tcPr>
          <w:p w14:paraId="46C64DFE" w14:textId="77777777" w:rsidR="007E0ADD" w:rsidRPr="007E0ADD" w:rsidRDefault="007E0ADD" w:rsidP="007E0ADD">
            <w:pPr>
              <w:jc w:val="right"/>
              <w:rPr>
                <w:b/>
                <w:bCs/>
                <w:color w:val="000000"/>
                <w:sz w:val="20"/>
                <w:szCs w:val="20"/>
              </w:rPr>
            </w:pPr>
            <w:r w:rsidRPr="007E0ADD">
              <w:rPr>
                <w:b/>
                <w:bCs/>
                <w:color w:val="000000"/>
                <w:sz w:val="20"/>
                <w:szCs w:val="20"/>
              </w:rPr>
              <w:t>0,00</w:t>
            </w:r>
          </w:p>
        </w:tc>
      </w:tr>
      <w:tr w:rsidR="007E0ADD" w:rsidRPr="007E0ADD" w14:paraId="10CF14DA" w14:textId="77777777" w:rsidTr="007E0ADD">
        <w:trPr>
          <w:trHeight w:val="300"/>
          <w:jc w:val="center"/>
        </w:trPr>
        <w:tc>
          <w:tcPr>
            <w:tcW w:w="5500" w:type="dxa"/>
            <w:tcBorders>
              <w:top w:val="nil"/>
              <w:left w:val="nil"/>
              <w:bottom w:val="nil"/>
              <w:right w:val="nil"/>
            </w:tcBorders>
            <w:shd w:val="clear" w:color="auto" w:fill="auto"/>
            <w:vAlign w:val="center"/>
            <w:hideMark/>
          </w:tcPr>
          <w:p w14:paraId="797842F1" w14:textId="77777777" w:rsidR="007E0ADD" w:rsidRPr="007E0ADD" w:rsidRDefault="007E0ADD" w:rsidP="007E0ADD">
            <w:pPr>
              <w:rPr>
                <w:color w:val="000000"/>
                <w:sz w:val="20"/>
                <w:szCs w:val="20"/>
              </w:rPr>
            </w:pPr>
            <w:r w:rsidRPr="007E0ADD">
              <w:rPr>
                <w:color w:val="000000"/>
                <w:sz w:val="20"/>
                <w:szCs w:val="20"/>
              </w:rPr>
              <w:t>Usluge tekućeg i investicijskog održavanja</w:t>
            </w:r>
          </w:p>
        </w:tc>
        <w:tc>
          <w:tcPr>
            <w:tcW w:w="1340" w:type="dxa"/>
            <w:tcBorders>
              <w:top w:val="nil"/>
              <w:left w:val="nil"/>
              <w:bottom w:val="nil"/>
              <w:right w:val="nil"/>
            </w:tcBorders>
            <w:shd w:val="clear" w:color="auto" w:fill="auto"/>
            <w:vAlign w:val="center"/>
            <w:hideMark/>
          </w:tcPr>
          <w:p w14:paraId="15AD1210" w14:textId="77777777" w:rsidR="007E0ADD" w:rsidRPr="007E0ADD" w:rsidRDefault="007E0ADD" w:rsidP="007E0ADD">
            <w:pPr>
              <w:rPr>
                <w:color w:val="000000"/>
                <w:sz w:val="20"/>
                <w:szCs w:val="20"/>
              </w:rPr>
            </w:pPr>
          </w:p>
        </w:tc>
        <w:tc>
          <w:tcPr>
            <w:tcW w:w="1340" w:type="dxa"/>
            <w:tcBorders>
              <w:top w:val="nil"/>
              <w:left w:val="nil"/>
              <w:bottom w:val="nil"/>
              <w:right w:val="nil"/>
            </w:tcBorders>
            <w:shd w:val="clear" w:color="auto" w:fill="auto"/>
            <w:vAlign w:val="center"/>
            <w:hideMark/>
          </w:tcPr>
          <w:p w14:paraId="2B9AA2B1" w14:textId="77777777" w:rsidR="007E0ADD" w:rsidRPr="007E0ADD" w:rsidRDefault="007E0ADD" w:rsidP="007E0ADD">
            <w:pPr>
              <w:jc w:val="right"/>
              <w:rPr>
                <w:color w:val="000000"/>
                <w:sz w:val="20"/>
                <w:szCs w:val="20"/>
              </w:rPr>
            </w:pPr>
            <w:r w:rsidRPr="007E0ADD">
              <w:rPr>
                <w:color w:val="000000"/>
                <w:sz w:val="20"/>
                <w:szCs w:val="20"/>
              </w:rPr>
              <w:t>0,00</w:t>
            </w:r>
          </w:p>
        </w:tc>
        <w:tc>
          <w:tcPr>
            <w:tcW w:w="760" w:type="dxa"/>
            <w:tcBorders>
              <w:top w:val="nil"/>
              <w:left w:val="nil"/>
              <w:bottom w:val="nil"/>
              <w:right w:val="nil"/>
            </w:tcBorders>
            <w:shd w:val="clear" w:color="auto" w:fill="auto"/>
            <w:vAlign w:val="center"/>
            <w:hideMark/>
          </w:tcPr>
          <w:p w14:paraId="66602096" w14:textId="77777777" w:rsidR="007E0ADD" w:rsidRPr="007E0ADD" w:rsidRDefault="007E0ADD" w:rsidP="007E0ADD">
            <w:pPr>
              <w:jc w:val="right"/>
              <w:rPr>
                <w:color w:val="000000"/>
                <w:sz w:val="20"/>
                <w:szCs w:val="20"/>
              </w:rPr>
            </w:pPr>
          </w:p>
        </w:tc>
      </w:tr>
      <w:tr w:rsidR="007E0ADD" w:rsidRPr="007E0ADD" w14:paraId="3ACC6AFC" w14:textId="77777777" w:rsidTr="007E0ADD">
        <w:trPr>
          <w:trHeight w:val="300"/>
          <w:jc w:val="center"/>
        </w:trPr>
        <w:tc>
          <w:tcPr>
            <w:tcW w:w="5500" w:type="dxa"/>
            <w:tcBorders>
              <w:top w:val="nil"/>
              <w:left w:val="nil"/>
              <w:bottom w:val="nil"/>
              <w:right w:val="nil"/>
            </w:tcBorders>
            <w:shd w:val="clear" w:color="FFFFFF" w:fill="FFFFFF"/>
            <w:vAlign w:val="center"/>
            <w:hideMark/>
          </w:tcPr>
          <w:p w14:paraId="735FBA6C" w14:textId="77777777" w:rsidR="007E0ADD" w:rsidRPr="007E0ADD" w:rsidRDefault="007E0ADD" w:rsidP="007E0ADD">
            <w:pPr>
              <w:rPr>
                <w:b/>
                <w:bCs/>
                <w:color w:val="000000"/>
                <w:sz w:val="20"/>
                <w:szCs w:val="20"/>
              </w:rPr>
            </w:pPr>
            <w:r w:rsidRPr="007E0ADD">
              <w:rPr>
                <w:b/>
                <w:bCs/>
                <w:color w:val="000000"/>
                <w:sz w:val="20"/>
                <w:szCs w:val="20"/>
              </w:rPr>
              <w:t>Rashodi za nabavu nefinancijske imovine</w:t>
            </w:r>
          </w:p>
        </w:tc>
        <w:tc>
          <w:tcPr>
            <w:tcW w:w="1340" w:type="dxa"/>
            <w:tcBorders>
              <w:top w:val="nil"/>
              <w:left w:val="nil"/>
              <w:bottom w:val="nil"/>
              <w:right w:val="nil"/>
            </w:tcBorders>
            <w:shd w:val="clear" w:color="FFFFFF" w:fill="FFFFFF"/>
            <w:vAlign w:val="center"/>
            <w:hideMark/>
          </w:tcPr>
          <w:p w14:paraId="3A7FA929" w14:textId="77777777" w:rsidR="007E0ADD" w:rsidRPr="007E0ADD" w:rsidRDefault="007E0ADD" w:rsidP="007E0ADD">
            <w:pPr>
              <w:jc w:val="right"/>
              <w:rPr>
                <w:b/>
                <w:bCs/>
                <w:color w:val="000000"/>
                <w:sz w:val="20"/>
                <w:szCs w:val="20"/>
              </w:rPr>
            </w:pPr>
            <w:r w:rsidRPr="007E0ADD">
              <w:rPr>
                <w:b/>
                <w:bCs/>
                <w:color w:val="000000"/>
                <w:sz w:val="20"/>
                <w:szCs w:val="20"/>
              </w:rPr>
              <w:t>578.000,00</w:t>
            </w:r>
          </w:p>
        </w:tc>
        <w:tc>
          <w:tcPr>
            <w:tcW w:w="1340" w:type="dxa"/>
            <w:tcBorders>
              <w:top w:val="nil"/>
              <w:left w:val="nil"/>
              <w:bottom w:val="nil"/>
              <w:right w:val="nil"/>
            </w:tcBorders>
            <w:shd w:val="clear" w:color="FFFFFF" w:fill="FFFFFF"/>
            <w:vAlign w:val="center"/>
            <w:hideMark/>
          </w:tcPr>
          <w:p w14:paraId="4E896156" w14:textId="77777777" w:rsidR="007E0ADD" w:rsidRPr="007E0ADD" w:rsidRDefault="007E0ADD" w:rsidP="007E0ADD">
            <w:pPr>
              <w:jc w:val="right"/>
              <w:rPr>
                <w:b/>
                <w:bCs/>
                <w:color w:val="000000"/>
                <w:sz w:val="20"/>
                <w:szCs w:val="20"/>
              </w:rPr>
            </w:pPr>
            <w:r w:rsidRPr="007E0ADD">
              <w:rPr>
                <w:b/>
                <w:bCs/>
                <w:color w:val="000000"/>
                <w:sz w:val="20"/>
                <w:szCs w:val="20"/>
              </w:rPr>
              <w:t>8.679,64</w:t>
            </w:r>
          </w:p>
        </w:tc>
        <w:tc>
          <w:tcPr>
            <w:tcW w:w="760" w:type="dxa"/>
            <w:tcBorders>
              <w:top w:val="nil"/>
              <w:left w:val="nil"/>
              <w:bottom w:val="nil"/>
              <w:right w:val="nil"/>
            </w:tcBorders>
            <w:shd w:val="clear" w:color="FFFFFF" w:fill="FFFFFF"/>
            <w:vAlign w:val="center"/>
            <w:hideMark/>
          </w:tcPr>
          <w:p w14:paraId="0767F91C" w14:textId="77777777" w:rsidR="007E0ADD" w:rsidRPr="007E0ADD" w:rsidRDefault="007E0ADD" w:rsidP="007E0ADD">
            <w:pPr>
              <w:jc w:val="right"/>
              <w:rPr>
                <w:b/>
                <w:bCs/>
                <w:color w:val="000000"/>
                <w:sz w:val="20"/>
                <w:szCs w:val="20"/>
              </w:rPr>
            </w:pPr>
            <w:r w:rsidRPr="007E0ADD">
              <w:rPr>
                <w:b/>
                <w:bCs/>
                <w:color w:val="000000"/>
                <w:sz w:val="20"/>
                <w:szCs w:val="20"/>
              </w:rPr>
              <w:t>1,50</w:t>
            </w:r>
          </w:p>
        </w:tc>
      </w:tr>
      <w:tr w:rsidR="007E0ADD" w:rsidRPr="007E0ADD" w14:paraId="4906C25D" w14:textId="77777777" w:rsidTr="007E0ADD">
        <w:trPr>
          <w:trHeight w:val="300"/>
          <w:jc w:val="center"/>
        </w:trPr>
        <w:tc>
          <w:tcPr>
            <w:tcW w:w="5500" w:type="dxa"/>
            <w:tcBorders>
              <w:top w:val="nil"/>
              <w:left w:val="nil"/>
              <w:bottom w:val="nil"/>
              <w:right w:val="nil"/>
            </w:tcBorders>
            <w:shd w:val="clear" w:color="auto" w:fill="auto"/>
            <w:vAlign w:val="center"/>
            <w:hideMark/>
          </w:tcPr>
          <w:p w14:paraId="4F3107C8" w14:textId="77777777" w:rsidR="007E0ADD" w:rsidRPr="007E0ADD" w:rsidRDefault="007E0ADD" w:rsidP="007E0ADD">
            <w:pPr>
              <w:rPr>
                <w:b/>
                <w:bCs/>
                <w:color w:val="000000"/>
                <w:sz w:val="20"/>
                <w:szCs w:val="20"/>
              </w:rPr>
            </w:pPr>
            <w:r w:rsidRPr="007E0ADD">
              <w:rPr>
                <w:b/>
                <w:bCs/>
                <w:color w:val="000000"/>
                <w:sz w:val="20"/>
                <w:szCs w:val="20"/>
              </w:rPr>
              <w:t>Rashodi za nabavu proizvedene dugotrajne imovine</w:t>
            </w:r>
          </w:p>
        </w:tc>
        <w:tc>
          <w:tcPr>
            <w:tcW w:w="1340" w:type="dxa"/>
            <w:tcBorders>
              <w:top w:val="nil"/>
              <w:left w:val="nil"/>
              <w:bottom w:val="nil"/>
              <w:right w:val="nil"/>
            </w:tcBorders>
            <w:shd w:val="clear" w:color="auto" w:fill="auto"/>
            <w:vAlign w:val="center"/>
            <w:hideMark/>
          </w:tcPr>
          <w:p w14:paraId="27047360" w14:textId="77777777" w:rsidR="007E0ADD" w:rsidRPr="007E0ADD" w:rsidRDefault="007E0ADD" w:rsidP="007E0ADD">
            <w:pPr>
              <w:jc w:val="right"/>
              <w:rPr>
                <w:b/>
                <w:bCs/>
                <w:color w:val="000000"/>
                <w:sz w:val="20"/>
                <w:szCs w:val="20"/>
              </w:rPr>
            </w:pPr>
            <w:r w:rsidRPr="007E0ADD">
              <w:rPr>
                <w:b/>
                <w:bCs/>
                <w:color w:val="000000"/>
                <w:sz w:val="20"/>
                <w:szCs w:val="20"/>
              </w:rPr>
              <w:t>578.000,00</w:t>
            </w:r>
          </w:p>
        </w:tc>
        <w:tc>
          <w:tcPr>
            <w:tcW w:w="1340" w:type="dxa"/>
            <w:tcBorders>
              <w:top w:val="nil"/>
              <w:left w:val="nil"/>
              <w:bottom w:val="nil"/>
              <w:right w:val="nil"/>
            </w:tcBorders>
            <w:shd w:val="clear" w:color="auto" w:fill="auto"/>
            <w:vAlign w:val="center"/>
            <w:hideMark/>
          </w:tcPr>
          <w:p w14:paraId="70CAFD0B" w14:textId="77777777" w:rsidR="007E0ADD" w:rsidRPr="007E0ADD" w:rsidRDefault="007E0ADD" w:rsidP="007E0ADD">
            <w:pPr>
              <w:jc w:val="right"/>
              <w:rPr>
                <w:b/>
                <w:bCs/>
                <w:color w:val="000000"/>
                <w:sz w:val="20"/>
                <w:szCs w:val="20"/>
              </w:rPr>
            </w:pPr>
            <w:r w:rsidRPr="007E0ADD">
              <w:rPr>
                <w:b/>
                <w:bCs/>
                <w:color w:val="000000"/>
                <w:sz w:val="20"/>
                <w:szCs w:val="20"/>
              </w:rPr>
              <w:t>8.679,64</w:t>
            </w:r>
          </w:p>
        </w:tc>
        <w:tc>
          <w:tcPr>
            <w:tcW w:w="760" w:type="dxa"/>
            <w:tcBorders>
              <w:top w:val="nil"/>
              <w:left w:val="nil"/>
              <w:bottom w:val="nil"/>
              <w:right w:val="nil"/>
            </w:tcBorders>
            <w:shd w:val="clear" w:color="auto" w:fill="auto"/>
            <w:vAlign w:val="center"/>
            <w:hideMark/>
          </w:tcPr>
          <w:p w14:paraId="365A80AA" w14:textId="77777777" w:rsidR="007E0ADD" w:rsidRPr="007E0ADD" w:rsidRDefault="007E0ADD" w:rsidP="007E0ADD">
            <w:pPr>
              <w:jc w:val="right"/>
              <w:rPr>
                <w:b/>
                <w:bCs/>
                <w:color w:val="000000"/>
                <w:sz w:val="20"/>
                <w:szCs w:val="20"/>
              </w:rPr>
            </w:pPr>
            <w:r w:rsidRPr="007E0ADD">
              <w:rPr>
                <w:b/>
                <w:bCs/>
                <w:color w:val="000000"/>
                <w:sz w:val="20"/>
                <w:szCs w:val="20"/>
              </w:rPr>
              <w:t>1,50</w:t>
            </w:r>
          </w:p>
        </w:tc>
      </w:tr>
      <w:tr w:rsidR="007E0ADD" w:rsidRPr="007E0ADD" w14:paraId="1B35D8E9" w14:textId="77777777" w:rsidTr="007E0ADD">
        <w:trPr>
          <w:trHeight w:val="300"/>
          <w:jc w:val="center"/>
        </w:trPr>
        <w:tc>
          <w:tcPr>
            <w:tcW w:w="5500" w:type="dxa"/>
            <w:tcBorders>
              <w:top w:val="nil"/>
              <w:left w:val="nil"/>
              <w:bottom w:val="nil"/>
              <w:right w:val="nil"/>
            </w:tcBorders>
            <w:shd w:val="clear" w:color="auto" w:fill="auto"/>
            <w:vAlign w:val="center"/>
            <w:hideMark/>
          </w:tcPr>
          <w:p w14:paraId="235B4400" w14:textId="77777777" w:rsidR="007E0ADD" w:rsidRPr="007E0ADD" w:rsidRDefault="007E0ADD" w:rsidP="007E0ADD">
            <w:pPr>
              <w:rPr>
                <w:b/>
                <w:bCs/>
                <w:color w:val="000000"/>
                <w:sz w:val="20"/>
                <w:szCs w:val="20"/>
              </w:rPr>
            </w:pPr>
            <w:r w:rsidRPr="007E0ADD">
              <w:rPr>
                <w:b/>
                <w:bCs/>
                <w:color w:val="000000"/>
                <w:sz w:val="20"/>
                <w:szCs w:val="20"/>
              </w:rPr>
              <w:t>Građevinski objekti</w:t>
            </w:r>
          </w:p>
        </w:tc>
        <w:tc>
          <w:tcPr>
            <w:tcW w:w="1340" w:type="dxa"/>
            <w:tcBorders>
              <w:top w:val="nil"/>
              <w:left w:val="nil"/>
              <w:bottom w:val="nil"/>
              <w:right w:val="nil"/>
            </w:tcBorders>
            <w:shd w:val="clear" w:color="auto" w:fill="auto"/>
            <w:vAlign w:val="center"/>
            <w:hideMark/>
          </w:tcPr>
          <w:p w14:paraId="7F4C8226" w14:textId="77777777" w:rsidR="007E0ADD" w:rsidRPr="007E0ADD" w:rsidRDefault="007E0ADD" w:rsidP="007E0ADD">
            <w:pPr>
              <w:jc w:val="right"/>
              <w:rPr>
                <w:b/>
                <w:bCs/>
                <w:color w:val="000000"/>
                <w:sz w:val="20"/>
                <w:szCs w:val="20"/>
              </w:rPr>
            </w:pPr>
            <w:r w:rsidRPr="007E0ADD">
              <w:rPr>
                <w:b/>
                <w:bCs/>
                <w:color w:val="000000"/>
                <w:sz w:val="20"/>
                <w:szCs w:val="20"/>
              </w:rPr>
              <w:t>578.000,00</w:t>
            </w:r>
          </w:p>
        </w:tc>
        <w:tc>
          <w:tcPr>
            <w:tcW w:w="1340" w:type="dxa"/>
            <w:tcBorders>
              <w:top w:val="nil"/>
              <w:left w:val="nil"/>
              <w:bottom w:val="nil"/>
              <w:right w:val="nil"/>
            </w:tcBorders>
            <w:shd w:val="clear" w:color="auto" w:fill="auto"/>
            <w:vAlign w:val="center"/>
            <w:hideMark/>
          </w:tcPr>
          <w:p w14:paraId="3529D6F4" w14:textId="77777777" w:rsidR="007E0ADD" w:rsidRPr="007E0ADD" w:rsidRDefault="007E0ADD" w:rsidP="007E0ADD">
            <w:pPr>
              <w:jc w:val="right"/>
              <w:rPr>
                <w:b/>
                <w:bCs/>
                <w:color w:val="000000"/>
                <w:sz w:val="20"/>
                <w:szCs w:val="20"/>
              </w:rPr>
            </w:pPr>
            <w:r w:rsidRPr="007E0ADD">
              <w:rPr>
                <w:b/>
                <w:bCs/>
                <w:color w:val="000000"/>
                <w:sz w:val="20"/>
                <w:szCs w:val="20"/>
              </w:rPr>
              <w:t>8.679,64</w:t>
            </w:r>
          </w:p>
        </w:tc>
        <w:tc>
          <w:tcPr>
            <w:tcW w:w="760" w:type="dxa"/>
            <w:tcBorders>
              <w:top w:val="nil"/>
              <w:left w:val="nil"/>
              <w:bottom w:val="nil"/>
              <w:right w:val="nil"/>
            </w:tcBorders>
            <w:shd w:val="clear" w:color="auto" w:fill="auto"/>
            <w:vAlign w:val="center"/>
            <w:hideMark/>
          </w:tcPr>
          <w:p w14:paraId="21281EE4" w14:textId="77777777" w:rsidR="007E0ADD" w:rsidRPr="007E0ADD" w:rsidRDefault="007E0ADD" w:rsidP="007E0ADD">
            <w:pPr>
              <w:jc w:val="right"/>
              <w:rPr>
                <w:b/>
                <w:bCs/>
                <w:color w:val="000000"/>
                <w:sz w:val="20"/>
                <w:szCs w:val="20"/>
              </w:rPr>
            </w:pPr>
            <w:r w:rsidRPr="007E0ADD">
              <w:rPr>
                <w:b/>
                <w:bCs/>
                <w:color w:val="000000"/>
                <w:sz w:val="20"/>
                <w:szCs w:val="20"/>
              </w:rPr>
              <w:t>1,50</w:t>
            </w:r>
          </w:p>
        </w:tc>
      </w:tr>
      <w:tr w:rsidR="007E0ADD" w:rsidRPr="007E0ADD" w14:paraId="0B29D87E" w14:textId="77777777" w:rsidTr="007E0ADD">
        <w:trPr>
          <w:trHeight w:val="300"/>
          <w:jc w:val="center"/>
        </w:trPr>
        <w:tc>
          <w:tcPr>
            <w:tcW w:w="5500" w:type="dxa"/>
            <w:tcBorders>
              <w:top w:val="nil"/>
              <w:left w:val="nil"/>
              <w:bottom w:val="nil"/>
              <w:right w:val="nil"/>
            </w:tcBorders>
            <w:shd w:val="clear" w:color="auto" w:fill="auto"/>
            <w:vAlign w:val="center"/>
            <w:hideMark/>
          </w:tcPr>
          <w:p w14:paraId="7BCF3271" w14:textId="77777777" w:rsidR="007E0ADD" w:rsidRPr="007E0ADD" w:rsidRDefault="007E0ADD" w:rsidP="007E0ADD">
            <w:pPr>
              <w:rPr>
                <w:color w:val="000000"/>
                <w:sz w:val="20"/>
                <w:szCs w:val="20"/>
              </w:rPr>
            </w:pPr>
            <w:r w:rsidRPr="007E0ADD">
              <w:rPr>
                <w:color w:val="000000"/>
                <w:sz w:val="20"/>
                <w:szCs w:val="20"/>
              </w:rPr>
              <w:t>Ostali građevinski objekti</w:t>
            </w:r>
          </w:p>
        </w:tc>
        <w:tc>
          <w:tcPr>
            <w:tcW w:w="1340" w:type="dxa"/>
            <w:tcBorders>
              <w:top w:val="nil"/>
              <w:left w:val="nil"/>
              <w:bottom w:val="nil"/>
              <w:right w:val="nil"/>
            </w:tcBorders>
            <w:shd w:val="clear" w:color="auto" w:fill="auto"/>
            <w:vAlign w:val="center"/>
            <w:hideMark/>
          </w:tcPr>
          <w:p w14:paraId="56CF040C" w14:textId="77777777" w:rsidR="007E0ADD" w:rsidRPr="007E0ADD" w:rsidRDefault="007E0ADD" w:rsidP="007E0ADD">
            <w:pPr>
              <w:rPr>
                <w:color w:val="000000"/>
                <w:sz w:val="20"/>
                <w:szCs w:val="20"/>
              </w:rPr>
            </w:pPr>
          </w:p>
        </w:tc>
        <w:tc>
          <w:tcPr>
            <w:tcW w:w="1340" w:type="dxa"/>
            <w:tcBorders>
              <w:top w:val="nil"/>
              <w:left w:val="nil"/>
              <w:bottom w:val="nil"/>
              <w:right w:val="nil"/>
            </w:tcBorders>
            <w:shd w:val="clear" w:color="auto" w:fill="auto"/>
            <w:vAlign w:val="center"/>
            <w:hideMark/>
          </w:tcPr>
          <w:p w14:paraId="5EDB28E2" w14:textId="77777777" w:rsidR="007E0ADD" w:rsidRPr="007E0ADD" w:rsidRDefault="007E0ADD" w:rsidP="007E0ADD">
            <w:pPr>
              <w:jc w:val="right"/>
              <w:rPr>
                <w:color w:val="000000"/>
                <w:sz w:val="20"/>
                <w:szCs w:val="20"/>
              </w:rPr>
            </w:pPr>
            <w:r w:rsidRPr="007E0ADD">
              <w:rPr>
                <w:color w:val="000000"/>
                <w:sz w:val="20"/>
                <w:szCs w:val="20"/>
              </w:rPr>
              <w:t>8.679,64</w:t>
            </w:r>
          </w:p>
        </w:tc>
        <w:tc>
          <w:tcPr>
            <w:tcW w:w="760" w:type="dxa"/>
            <w:tcBorders>
              <w:top w:val="nil"/>
              <w:left w:val="nil"/>
              <w:bottom w:val="nil"/>
              <w:right w:val="nil"/>
            </w:tcBorders>
            <w:shd w:val="clear" w:color="auto" w:fill="auto"/>
            <w:vAlign w:val="center"/>
            <w:hideMark/>
          </w:tcPr>
          <w:p w14:paraId="18BC4EDB" w14:textId="77777777" w:rsidR="007E0ADD" w:rsidRPr="007E0ADD" w:rsidRDefault="007E0ADD" w:rsidP="007E0ADD">
            <w:pPr>
              <w:jc w:val="right"/>
              <w:rPr>
                <w:color w:val="000000"/>
                <w:sz w:val="20"/>
                <w:szCs w:val="20"/>
              </w:rPr>
            </w:pPr>
          </w:p>
        </w:tc>
      </w:tr>
    </w:tbl>
    <w:p w14:paraId="264B0738" w14:textId="5F62FE56" w:rsidR="00D55579" w:rsidRPr="00AC750B" w:rsidRDefault="007E0ADD" w:rsidP="00D55579">
      <w:pPr>
        <w:jc w:val="center"/>
        <w:rPr>
          <w:rFonts w:ascii="Calibri" w:eastAsia="Calibri" w:hAnsi="Calibri"/>
          <w:color w:val="FF0000"/>
          <w:sz w:val="20"/>
          <w:szCs w:val="20"/>
        </w:rPr>
      </w:pPr>
      <w:r>
        <w:rPr>
          <w:color w:val="FF0000"/>
        </w:rPr>
        <w:fldChar w:fldCharType="end"/>
      </w:r>
      <w:r w:rsidR="00D55579" w:rsidRPr="00AC750B">
        <w:rPr>
          <w:color w:val="FF0000"/>
        </w:rPr>
        <w:fldChar w:fldCharType="begin"/>
      </w:r>
      <w:r w:rsidR="00D55579" w:rsidRPr="00AC750B">
        <w:rPr>
          <w:color w:val="FF0000"/>
        </w:rPr>
        <w:instrText xml:space="preserve"> LINK Excel.Sheet.8 "https://vrsar-my.sharepoint.com/personal/ines_sepic_vrsar_hr/Documents/Dokumenti/RADNA%20mapa/PRORAČUN/Radno_IZVRŠENJE%20proračuna/IZVRŠENJE_2020_polugodinje_radno/LCW147_Ispis%20izvršenja%20proračuna_1_radno.xls" "R_posebni d!R343C2:R399C5" \a \f 4 \h </w:instrText>
      </w:r>
      <w:r w:rsidR="00D55579" w:rsidRPr="00AC750B">
        <w:rPr>
          <w:color w:val="FF0000"/>
        </w:rPr>
        <w:fldChar w:fldCharType="separate"/>
      </w:r>
    </w:p>
    <w:p w14:paraId="308B0733" w14:textId="7CB56140" w:rsidR="00D55579" w:rsidRPr="00AC750B" w:rsidRDefault="00D55579" w:rsidP="00D55579">
      <w:pPr>
        <w:jc w:val="center"/>
        <w:rPr>
          <w:color w:val="FF0000"/>
          <w:sz w:val="16"/>
          <w:szCs w:val="16"/>
        </w:rPr>
      </w:pPr>
      <w:r w:rsidRPr="00AC750B">
        <w:rPr>
          <w:color w:val="FF0000"/>
          <w:sz w:val="16"/>
          <w:szCs w:val="16"/>
        </w:rPr>
        <w:fldChar w:fldCharType="end"/>
      </w:r>
    </w:p>
    <w:p w14:paraId="7624FC9B" w14:textId="53B216B5" w:rsidR="00D144CC" w:rsidRPr="00163E7D" w:rsidRDefault="00953CAE" w:rsidP="00D144CC">
      <w:pPr>
        <w:ind w:firstLine="567"/>
        <w:jc w:val="both"/>
      </w:pPr>
      <w:r w:rsidRPr="00AC750B">
        <w:rPr>
          <w:color w:val="FF0000"/>
        </w:rPr>
        <w:fldChar w:fldCharType="end"/>
      </w:r>
      <w:r w:rsidR="00B560C2" w:rsidRPr="00163E7D">
        <w:t>Program javnih potreba u kulturi za 20</w:t>
      </w:r>
      <w:r w:rsidRPr="00163E7D">
        <w:t>2</w:t>
      </w:r>
      <w:r w:rsidR="007E0ADD" w:rsidRPr="00163E7D">
        <w:t>1</w:t>
      </w:r>
      <w:r w:rsidR="00B560C2" w:rsidRPr="00163E7D">
        <w:t>. godinu ostvaren je kroz djelatnost Zavičajnog muzeja Poreštine, Pučkog otvorenog učilišta Poreč</w:t>
      </w:r>
      <w:r w:rsidR="000E58FA" w:rsidRPr="00163E7D">
        <w:t>, Sveučilište Jurja Dobrile u Puli</w:t>
      </w:r>
      <w:r w:rsidR="00163E7D" w:rsidRPr="00163E7D">
        <w:t>.</w:t>
      </w:r>
      <w:r w:rsidR="00B560C2" w:rsidRPr="00163E7D">
        <w:t>, te kroz posebne programe koje je provodio Jedinstveni upravni odjel</w:t>
      </w:r>
      <w:r w:rsidR="00D144CC" w:rsidRPr="00163E7D">
        <w:t xml:space="preserve"> u cilju</w:t>
      </w:r>
      <w:r w:rsidR="00B560C2" w:rsidRPr="00163E7D">
        <w:t xml:space="preserve"> zaštit</w:t>
      </w:r>
      <w:r w:rsidR="00D144CC" w:rsidRPr="00163E7D">
        <w:t>e</w:t>
      </w:r>
      <w:r w:rsidR="00B560C2" w:rsidRPr="00163E7D">
        <w:t xml:space="preserve"> i promocij</w:t>
      </w:r>
      <w:r w:rsidR="00D144CC" w:rsidRPr="00163E7D">
        <w:t>e</w:t>
      </w:r>
      <w:r w:rsidR="00B560C2" w:rsidRPr="00163E7D">
        <w:t xml:space="preserve"> kulturne baštine</w:t>
      </w:r>
      <w:r w:rsidR="00D144CC" w:rsidRPr="00163E7D">
        <w:t xml:space="preserve">. </w:t>
      </w:r>
    </w:p>
    <w:p w14:paraId="10459178" w14:textId="77777777" w:rsidR="00576863" w:rsidRPr="00B33D7B" w:rsidRDefault="00576863" w:rsidP="00BE2D70">
      <w:pPr>
        <w:pStyle w:val="Odlomakpopisa"/>
        <w:numPr>
          <w:ilvl w:val="1"/>
          <w:numId w:val="1"/>
        </w:numPr>
        <w:spacing w:before="360" w:after="240"/>
        <w:ind w:left="924" w:hanging="567"/>
        <w:contextualSpacing/>
        <w:jc w:val="both"/>
        <w:rPr>
          <w:b/>
          <w:caps/>
          <w:sz w:val="24"/>
          <w:szCs w:val="24"/>
          <w:lang w:val="hr-HR"/>
        </w:rPr>
      </w:pPr>
      <w:r w:rsidRPr="00B33D7B">
        <w:rPr>
          <w:b/>
          <w:caps/>
          <w:sz w:val="24"/>
          <w:szCs w:val="24"/>
          <w:lang w:val="hr-HR"/>
        </w:rPr>
        <w:t>Javne potrebe u sportu i rekreaciji</w:t>
      </w:r>
    </w:p>
    <w:p w14:paraId="57EA7505" w14:textId="77777777" w:rsidR="00576863" w:rsidRPr="00B33D7B" w:rsidRDefault="00576863" w:rsidP="00576863">
      <w:pPr>
        <w:spacing w:before="120" w:after="120"/>
        <w:ind w:firstLine="567"/>
        <w:jc w:val="both"/>
      </w:pPr>
      <w:r w:rsidRPr="00B33D7B">
        <w:t>Pokazatelji uspješnosti programa u sportu i rekreaciji vidljivi su kroz stupanj uređenosti sportskih objekata, broj novih sportskih udruga i novih članova, sati sportsko – rekreativnih aktivnosti i broj polaznika.</w:t>
      </w:r>
    </w:p>
    <w:p w14:paraId="5DAD4396" w14:textId="479B97A8" w:rsidR="00691007" w:rsidRDefault="00576863" w:rsidP="00691007">
      <w:pPr>
        <w:spacing w:before="120" w:after="120"/>
        <w:ind w:firstLine="567"/>
        <w:jc w:val="both"/>
        <w:rPr>
          <w:rFonts w:ascii="Calibri" w:eastAsia="Calibri" w:hAnsi="Calibri"/>
          <w:sz w:val="20"/>
          <w:szCs w:val="20"/>
        </w:rPr>
      </w:pPr>
      <w:r w:rsidRPr="00691007">
        <w:t xml:space="preserve">Rashodi programa sporta i rekreacije sudjeluju sa </w:t>
      </w:r>
      <w:r w:rsidR="00697B37" w:rsidRPr="00691007">
        <w:t>1,</w:t>
      </w:r>
      <w:r w:rsidR="00691007" w:rsidRPr="00691007">
        <w:t>91</w:t>
      </w:r>
      <w:r w:rsidRPr="00691007">
        <w:t xml:space="preserve">% u ukupnim rashodima i izdacima izvještajnog razdoblja, a ostvareni su u iznosu od </w:t>
      </w:r>
      <w:r w:rsidR="00691007" w:rsidRPr="00691007">
        <w:t>255.375,15</w:t>
      </w:r>
      <w:r w:rsidRPr="00691007">
        <w:t xml:space="preserve"> kn što je </w:t>
      </w:r>
      <w:r w:rsidR="00691007" w:rsidRPr="00691007">
        <w:t>38,72</w:t>
      </w:r>
      <w:r w:rsidRPr="00691007">
        <w:t>% od godišnjeg plana.</w:t>
      </w:r>
      <w:r w:rsidR="00691007">
        <w:fldChar w:fldCharType="begin"/>
      </w:r>
      <w:r w:rsidR="00691007">
        <w:instrText xml:space="preserve"> LINK Excel.Sheet.8 "https://vrsar-my.sharepoint.com/personal/ines_sepic_vrsar_hr/Documents/Dokumenti/RADNA%20mapa/PRORAČUN/Radno_IZVRŠENJE%20proračuna/IZVRŠENJE_2021_polugodišnje_radno/1_izvršenje%202021-06_radno/Ispis%20izvršenja%20proračuna%202021-06.xls" "analitika R!R425C2:R446C5" \a \f 4 \h </w:instrText>
      </w:r>
      <w:r w:rsidR="00691007">
        <w:fldChar w:fldCharType="separate"/>
      </w:r>
    </w:p>
    <w:tbl>
      <w:tblPr>
        <w:tblW w:w="8940" w:type="dxa"/>
        <w:jc w:val="center"/>
        <w:tblLook w:val="04A0" w:firstRow="1" w:lastRow="0" w:firstColumn="1" w:lastColumn="0" w:noHBand="0" w:noVBand="1"/>
      </w:tblPr>
      <w:tblGrid>
        <w:gridCol w:w="5500"/>
        <w:gridCol w:w="1340"/>
        <w:gridCol w:w="1340"/>
        <w:gridCol w:w="760"/>
      </w:tblGrid>
      <w:tr w:rsidR="00691007" w:rsidRPr="00691007" w14:paraId="308A3338" w14:textId="77777777" w:rsidTr="0046146B">
        <w:trPr>
          <w:trHeight w:val="510"/>
          <w:jc w:val="center"/>
        </w:trPr>
        <w:tc>
          <w:tcPr>
            <w:tcW w:w="5500" w:type="dxa"/>
            <w:tcBorders>
              <w:top w:val="single" w:sz="4" w:space="0" w:color="auto"/>
              <w:left w:val="nil"/>
              <w:bottom w:val="single" w:sz="4" w:space="0" w:color="auto"/>
              <w:right w:val="nil"/>
            </w:tcBorders>
            <w:shd w:val="clear" w:color="auto" w:fill="auto"/>
            <w:vAlign w:val="center"/>
            <w:hideMark/>
          </w:tcPr>
          <w:p w14:paraId="686BE6EE" w14:textId="535E248E" w:rsidR="00691007" w:rsidRPr="00691007" w:rsidRDefault="00691007">
            <w:pPr>
              <w:jc w:val="center"/>
              <w:rPr>
                <w:sz w:val="20"/>
                <w:szCs w:val="20"/>
              </w:rPr>
            </w:pPr>
            <w:r w:rsidRPr="00691007">
              <w:rPr>
                <w:sz w:val="20"/>
                <w:szCs w:val="20"/>
              </w:rPr>
              <w:t>Račun / opis</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87373E" w14:textId="77777777" w:rsidR="00691007" w:rsidRPr="00691007" w:rsidRDefault="00691007" w:rsidP="00691007">
            <w:pPr>
              <w:jc w:val="center"/>
              <w:rPr>
                <w:sz w:val="20"/>
                <w:szCs w:val="20"/>
              </w:rPr>
            </w:pPr>
            <w:r w:rsidRPr="00691007">
              <w:rPr>
                <w:sz w:val="20"/>
                <w:szCs w:val="20"/>
              </w:rPr>
              <w:t>Tekući plan             01-12/2021</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745F05E2" w14:textId="77777777" w:rsidR="00691007" w:rsidRPr="00691007" w:rsidRDefault="00691007" w:rsidP="00691007">
            <w:pPr>
              <w:jc w:val="center"/>
              <w:rPr>
                <w:sz w:val="20"/>
                <w:szCs w:val="20"/>
              </w:rPr>
            </w:pPr>
            <w:r w:rsidRPr="00691007">
              <w:rPr>
                <w:sz w:val="20"/>
                <w:szCs w:val="20"/>
              </w:rPr>
              <w:t xml:space="preserve">  Izvršenje         01-06/2021</w:t>
            </w:r>
          </w:p>
        </w:tc>
        <w:tc>
          <w:tcPr>
            <w:tcW w:w="760" w:type="dxa"/>
            <w:tcBorders>
              <w:top w:val="single" w:sz="4" w:space="0" w:color="auto"/>
              <w:left w:val="nil"/>
              <w:bottom w:val="single" w:sz="4" w:space="0" w:color="auto"/>
            </w:tcBorders>
            <w:shd w:val="clear" w:color="auto" w:fill="auto"/>
            <w:vAlign w:val="center"/>
            <w:hideMark/>
          </w:tcPr>
          <w:p w14:paraId="7C71B06D" w14:textId="77777777" w:rsidR="00691007" w:rsidRPr="00691007" w:rsidRDefault="00691007" w:rsidP="00691007">
            <w:pPr>
              <w:jc w:val="center"/>
              <w:rPr>
                <w:sz w:val="20"/>
                <w:szCs w:val="20"/>
              </w:rPr>
            </w:pPr>
            <w:r w:rsidRPr="00691007">
              <w:rPr>
                <w:sz w:val="20"/>
                <w:szCs w:val="20"/>
              </w:rPr>
              <w:t>Indeks</w:t>
            </w:r>
          </w:p>
        </w:tc>
      </w:tr>
      <w:tr w:rsidR="00691007" w:rsidRPr="00691007" w14:paraId="3A87265D" w14:textId="77777777" w:rsidTr="0046146B">
        <w:trPr>
          <w:trHeight w:val="255"/>
          <w:jc w:val="center"/>
        </w:trPr>
        <w:tc>
          <w:tcPr>
            <w:tcW w:w="5500" w:type="dxa"/>
            <w:tcBorders>
              <w:top w:val="nil"/>
              <w:left w:val="nil"/>
              <w:bottom w:val="single" w:sz="4" w:space="0" w:color="auto"/>
              <w:right w:val="single" w:sz="4" w:space="0" w:color="auto"/>
            </w:tcBorders>
            <w:shd w:val="clear" w:color="auto" w:fill="auto"/>
            <w:noWrap/>
            <w:vAlign w:val="bottom"/>
            <w:hideMark/>
          </w:tcPr>
          <w:p w14:paraId="40DBBB4B" w14:textId="77777777" w:rsidR="00691007" w:rsidRPr="00691007" w:rsidRDefault="00691007" w:rsidP="00691007">
            <w:pPr>
              <w:jc w:val="center"/>
              <w:rPr>
                <w:sz w:val="20"/>
                <w:szCs w:val="20"/>
              </w:rPr>
            </w:pPr>
            <w:r w:rsidRPr="00691007">
              <w:rPr>
                <w:sz w:val="20"/>
                <w:szCs w:val="20"/>
              </w:rPr>
              <w:t>1</w:t>
            </w:r>
          </w:p>
        </w:tc>
        <w:tc>
          <w:tcPr>
            <w:tcW w:w="1340" w:type="dxa"/>
            <w:tcBorders>
              <w:top w:val="nil"/>
              <w:left w:val="nil"/>
              <w:bottom w:val="single" w:sz="4" w:space="0" w:color="auto"/>
              <w:right w:val="single" w:sz="4" w:space="0" w:color="auto"/>
            </w:tcBorders>
            <w:shd w:val="clear" w:color="auto" w:fill="auto"/>
            <w:noWrap/>
            <w:vAlign w:val="bottom"/>
            <w:hideMark/>
          </w:tcPr>
          <w:p w14:paraId="48ACFED1" w14:textId="77777777" w:rsidR="00691007" w:rsidRPr="00691007" w:rsidRDefault="00691007" w:rsidP="00691007">
            <w:pPr>
              <w:jc w:val="center"/>
              <w:rPr>
                <w:sz w:val="20"/>
                <w:szCs w:val="20"/>
              </w:rPr>
            </w:pPr>
            <w:r w:rsidRPr="00691007">
              <w:rPr>
                <w:sz w:val="20"/>
                <w:szCs w:val="20"/>
              </w:rPr>
              <w:t>2</w:t>
            </w:r>
          </w:p>
        </w:tc>
        <w:tc>
          <w:tcPr>
            <w:tcW w:w="1340" w:type="dxa"/>
            <w:tcBorders>
              <w:top w:val="nil"/>
              <w:left w:val="nil"/>
              <w:bottom w:val="single" w:sz="4" w:space="0" w:color="auto"/>
              <w:right w:val="single" w:sz="4" w:space="0" w:color="auto"/>
            </w:tcBorders>
            <w:shd w:val="clear" w:color="auto" w:fill="auto"/>
            <w:noWrap/>
            <w:vAlign w:val="bottom"/>
            <w:hideMark/>
          </w:tcPr>
          <w:p w14:paraId="2FB87836" w14:textId="77777777" w:rsidR="00691007" w:rsidRPr="00691007" w:rsidRDefault="00691007" w:rsidP="00691007">
            <w:pPr>
              <w:jc w:val="center"/>
              <w:rPr>
                <w:sz w:val="20"/>
                <w:szCs w:val="20"/>
              </w:rPr>
            </w:pPr>
            <w:r w:rsidRPr="00691007">
              <w:rPr>
                <w:sz w:val="20"/>
                <w:szCs w:val="20"/>
              </w:rPr>
              <w:t>3</w:t>
            </w:r>
          </w:p>
        </w:tc>
        <w:tc>
          <w:tcPr>
            <w:tcW w:w="760" w:type="dxa"/>
            <w:tcBorders>
              <w:top w:val="single" w:sz="4" w:space="0" w:color="auto"/>
              <w:left w:val="nil"/>
              <w:bottom w:val="single" w:sz="4" w:space="0" w:color="auto"/>
            </w:tcBorders>
            <w:shd w:val="clear" w:color="auto" w:fill="auto"/>
            <w:noWrap/>
            <w:vAlign w:val="bottom"/>
            <w:hideMark/>
          </w:tcPr>
          <w:p w14:paraId="52E872C1" w14:textId="77777777" w:rsidR="00691007" w:rsidRPr="00691007" w:rsidRDefault="00691007" w:rsidP="00691007">
            <w:pPr>
              <w:jc w:val="center"/>
              <w:rPr>
                <w:sz w:val="20"/>
                <w:szCs w:val="20"/>
              </w:rPr>
            </w:pPr>
            <w:r w:rsidRPr="00691007">
              <w:rPr>
                <w:sz w:val="20"/>
                <w:szCs w:val="20"/>
              </w:rPr>
              <w:t>4=3/2</w:t>
            </w:r>
          </w:p>
        </w:tc>
      </w:tr>
      <w:tr w:rsidR="00691007" w:rsidRPr="00691007" w14:paraId="1AB78E26" w14:textId="77777777" w:rsidTr="00691007">
        <w:trPr>
          <w:trHeight w:val="300"/>
          <w:jc w:val="center"/>
        </w:trPr>
        <w:tc>
          <w:tcPr>
            <w:tcW w:w="5500" w:type="dxa"/>
            <w:tcBorders>
              <w:top w:val="nil"/>
              <w:left w:val="nil"/>
              <w:bottom w:val="nil"/>
              <w:right w:val="nil"/>
            </w:tcBorders>
            <w:shd w:val="clear" w:color="FFBD9D" w:fill="FFBD9D"/>
            <w:vAlign w:val="center"/>
            <w:hideMark/>
          </w:tcPr>
          <w:p w14:paraId="6DD785DD" w14:textId="77777777" w:rsidR="00691007" w:rsidRPr="00691007" w:rsidRDefault="00691007" w:rsidP="00691007">
            <w:pPr>
              <w:rPr>
                <w:b/>
                <w:bCs/>
                <w:color w:val="000000"/>
                <w:sz w:val="20"/>
                <w:szCs w:val="20"/>
              </w:rPr>
            </w:pPr>
            <w:r w:rsidRPr="00691007">
              <w:rPr>
                <w:b/>
                <w:bCs/>
                <w:color w:val="000000"/>
                <w:sz w:val="20"/>
                <w:szCs w:val="20"/>
              </w:rPr>
              <w:t>JAVNE POTREBE U SPORTU I REKREACIJI</w:t>
            </w:r>
          </w:p>
        </w:tc>
        <w:tc>
          <w:tcPr>
            <w:tcW w:w="1340" w:type="dxa"/>
            <w:tcBorders>
              <w:top w:val="nil"/>
              <w:left w:val="nil"/>
              <w:bottom w:val="nil"/>
              <w:right w:val="nil"/>
            </w:tcBorders>
            <w:shd w:val="clear" w:color="FFBD9D" w:fill="FFBD9D"/>
            <w:vAlign w:val="center"/>
            <w:hideMark/>
          </w:tcPr>
          <w:p w14:paraId="00376574" w14:textId="77777777" w:rsidR="00691007" w:rsidRPr="00691007" w:rsidRDefault="00691007" w:rsidP="00691007">
            <w:pPr>
              <w:jc w:val="right"/>
              <w:rPr>
                <w:b/>
                <w:bCs/>
                <w:color w:val="000000"/>
                <w:sz w:val="20"/>
                <w:szCs w:val="20"/>
              </w:rPr>
            </w:pPr>
            <w:r w:rsidRPr="00691007">
              <w:rPr>
                <w:b/>
                <w:bCs/>
                <w:color w:val="000000"/>
                <w:sz w:val="20"/>
                <w:szCs w:val="20"/>
              </w:rPr>
              <w:t>659.500,00</w:t>
            </w:r>
          </w:p>
        </w:tc>
        <w:tc>
          <w:tcPr>
            <w:tcW w:w="1340" w:type="dxa"/>
            <w:tcBorders>
              <w:top w:val="nil"/>
              <w:left w:val="nil"/>
              <w:bottom w:val="nil"/>
              <w:right w:val="nil"/>
            </w:tcBorders>
            <w:shd w:val="clear" w:color="FFBD9D" w:fill="FFBD9D"/>
            <w:vAlign w:val="center"/>
            <w:hideMark/>
          </w:tcPr>
          <w:p w14:paraId="683BB17C" w14:textId="77777777" w:rsidR="00691007" w:rsidRPr="00691007" w:rsidRDefault="00691007" w:rsidP="00691007">
            <w:pPr>
              <w:jc w:val="right"/>
              <w:rPr>
                <w:b/>
                <w:bCs/>
                <w:color w:val="000000"/>
                <w:sz w:val="20"/>
                <w:szCs w:val="20"/>
              </w:rPr>
            </w:pPr>
            <w:r w:rsidRPr="00691007">
              <w:rPr>
                <w:b/>
                <w:bCs/>
                <w:color w:val="000000"/>
                <w:sz w:val="20"/>
                <w:szCs w:val="20"/>
              </w:rPr>
              <w:t>255.375,15</w:t>
            </w:r>
          </w:p>
        </w:tc>
        <w:tc>
          <w:tcPr>
            <w:tcW w:w="760" w:type="dxa"/>
            <w:tcBorders>
              <w:top w:val="nil"/>
              <w:left w:val="nil"/>
              <w:bottom w:val="nil"/>
              <w:right w:val="nil"/>
            </w:tcBorders>
            <w:shd w:val="clear" w:color="FFBD9D" w:fill="FFBD9D"/>
            <w:vAlign w:val="center"/>
            <w:hideMark/>
          </w:tcPr>
          <w:p w14:paraId="5514D18A" w14:textId="77777777" w:rsidR="00691007" w:rsidRPr="00691007" w:rsidRDefault="00691007" w:rsidP="00691007">
            <w:pPr>
              <w:jc w:val="right"/>
              <w:rPr>
                <w:b/>
                <w:bCs/>
                <w:color w:val="000000"/>
                <w:sz w:val="20"/>
                <w:szCs w:val="20"/>
              </w:rPr>
            </w:pPr>
            <w:r w:rsidRPr="00691007">
              <w:rPr>
                <w:b/>
                <w:bCs/>
                <w:color w:val="000000"/>
                <w:sz w:val="20"/>
                <w:szCs w:val="20"/>
              </w:rPr>
              <w:t>38,72</w:t>
            </w:r>
          </w:p>
        </w:tc>
      </w:tr>
      <w:tr w:rsidR="00691007" w:rsidRPr="00691007" w14:paraId="138FEC17" w14:textId="77777777" w:rsidTr="00691007">
        <w:trPr>
          <w:trHeight w:val="510"/>
          <w:jc w:val="center"/>
        </w:trPr>
        <w:tc>
          <w:tcPr>
            <w:tcW w:w="5500" w:type="dxa"/>
            <w:tcBorders>
              <w:top w:val="nil"/>
              <w:left w:val="nil"/>
              <w:bottom w:val="nil"/>
              <w:right w:val="nil"/>
            </w:tcBorders>
            <w:shd w:val="clear" w:color="FFFFB0" w:fill="FFFFCC"/>
            <w:vAlign w:val="center"/>
            <w:hideMark/>
          </w:tcPr>
          <w:p w14:paraId="0ED51AAE" w14:textId="77777777" w:rsidR="00691007" w:rsidRPr="00691007" w:rsidRDefault="00691007" w:rsidP="00691007">
            <w:pPr>
              <w:rPr>
                <w:b/>
                <w:bCs/>
                <w:color w:val="000000"/>
                <w:sz w:val="20"/>
                <w:szCs w:val="20"/>
              </w:rPr>
            </w:pPr>
            <w:r w:rsidRPr="00691007">
              <w:rPr>
                <w:b/>
                <w:bCs/>
                <w:color w:val="000000"/>
                <w:sz w:val="20"/>
                <w:szCs w:val="20"/>
              </w:rPr>
              <w:t>Poticanje sportsko - rekreativnih aktivnosti i rada sportskih udruga</w:t>
            </w:r>
          </w:p>
        </w:tc>
        <w:tc>
          <w:tcPr>
            <w:tcW w:w="1340" w:type="dxa"/>
            <w:tcBorders>
              <w:top w:val="nil"/>
              <w:left w:val="nil"/>
              <w:bottom w:val="nil"/>
              <w:right w:val="nil"/>
            </w:tcBorders>
            <w:shd w:val="clear" w:color="FFFFB0" w:fill="FFFFCC"/>
            <w:vAlign w:val="center"/>
            <w:hideMark/>
          </w:tcPr>
          <w:p w14:paraId="206D34A5" w14:textId="77777777" w:rsidR="00691007" w:rsidRPr="00691007" w:rsidRDefault="00691007" w:rsidP="00691007">
            <w:pPr>
              <w:jc w:val="right"/>
              <w:rPr>
                <w:b/>
                <w:bCs/>
                <w:color w:val="000000"/>
                <w:sz w:val="20"/>
                <w:szCs w:val="20"/>
              </w:rPr>
            </w:pPr>
            <w:r w:rsidRPr="00691007">
              <w:rPr>
                <w:b/>
                <w:bCs/>
                <w:color w:val="000000"/>
                <w:sz w:val="20"/>
                <w:szCs w:val="20"/>
              </w:rPr>
              <w:t>659.500,00</w:t>
            </w:r>
          </w:p>
        </w:tc>
        <w:tc>
          <w:tcPr>
            <w:tcW w:w="1340" w:type="dxa"/>
            <w:tcBorders>
              <w:top w:val="nil"/>
              <w:left w:val="nil"/>
              <w:bottom w:val="nil"/>
              <w:right w:val="nil"/>
            </w:tcBorders>
            <w:shd w:val="clear" w:color="FFFFB0" w:fill="FFFFCC"/>
            <w:vAlign w:val="center"/>
            <w:hideMark/>
          </w:tcPr>
          <w:p w14:paraId="18895098" w14:textId="77777777" w:rsidR="00691007" w:rsidRPr="00691007" w:rsidRDefault="00691007" w:rsidP="00691007">
            <w:pPr>
              <w:jc w:val="right"/>
              <w:rPr>
                <w:b/>
                <w:bCs/>
                <w:color w:val="000000"/>
                <w:sz w:val="20"/>
                <w:szCs w:val="20"/>
              </w:rPr>
            </w:pPr>
            <w:r w:rsidRPr="00691007">
              <w:rPr>
                <w:b/>
                <w:bCs/>
                <w:color w:val="000000"/>
                <w:sz w:val="20"/>
                <w:szCs w:val="20"/>
              </w:rPr>
              <w:t>255.375,15</w:t>
            </w:r>
          </w:p>
        </w:tc>
        <w:tc>
          <w:tcPr>
            <w:tcW w:w="760" w:type="dxa"/>
            <w:tcBorders>
              <w:top w:val="nil"/>
              <w:left w:val="nil"/>
              <w:bottom w:val="nil"/>
              <w:right w:val="nil"/>
            </w:tcBorders>
            <w:shd w:val="clear" w:color="FFFFB0" w:fill="FFFFCC"/>
            <w:vAlign w:val="center"/>
            <w:hideMark/>
          </w:tcPr>
          <w:p w14:paraId="66E5A8F7" w14:textId="77777777" w:rsidR="00691007" w:rsidRPr="00691007" w:rsidRDefault="00691007" w:rsidP="00691007">
            <w:pPr>
              <w:jc w:val="right"/>
              <w:rPr>
                <w:b/>
                <w:bCs/>
                <w:color w:val="000000"/>
                <w:sz w:val="20"/>
                <w:szCs w:val="20"/>
              </w:rPr>
            </w:pPr>
            <w:r w:rsidRPr="00691007">
              <w:rPr>
                <w:b/>
                <w:bCs/>
                <w:color w:val="000000"/>
                <w:sz w:val="20"/>
                <w:szCs w:val="20"/>
              </w:rPr>
              <w:t>38,72</w:t>
            </w:r>
          </w:p>
        </w:tc>
      </w:tr>
      <w:tr w:rsidR="00691007" w:rsidRPr="00691007" w14:paraId="5C277207" w14:textId="77777777" w:rsidTr="00691007">
        <w:trPr>
          <w:trHeight w:val="300"/>
          <w:jc w:val="center"/>
        </w:trPr>
        <w:tc>
          <w:tcPr>
            <w:tcW w:w="5500" w:type="dxa"/>
            <w:tcBorders>
              <w:top w:val="nil"/>
              <w:left w:val="nil"/>
              <w:bottom w:val="nil"/>
              <w:right w:val="nil"/>
            </w:tcBorders>
            <w:shd w:val="clear" w:color="FFFFFF" w:fill="FFFFFF"/>
            <w:vAlign w:val="center"/>
            <w:hideMark/>
          </w:tcPr>
          <w:p w14:paraId="1360F876" w14:textId="77777777" w:rsidR="00691007" w:rsidRPr="00691007" w:rsidRDefault="00691007" w:rsidP="00691007">
            <w:pPr>
              <w:rPr>
                <w:b/>
                <w:bCs/>
                <w:color w:val="000000"/>
                <w:sz w:val="20"/>
                <w:szCs w:val="20"/>
              </w:rPr>
            </w:pPr>
            <w:r w:rsidRPr="00691007">
              <w:rPr>
                <w:b/>
                <w:bCs/>
                <w:color w:val="000000"/>
                <w:sz w:val="20"/>
                <w:szCs w:val="20"/>
              </w:rPr>
              <w:t>Rashodi poslovanja</w:t>
            </w:r>
          </w:p>
        </w:tc>
        <w:tc>
          <w:tcPr>
            <w:tcW w:w="1340" w:type="dxa"/>
            <w:tcBorders>
              <w:top w:val="nil"/>
              <w:left w:val="nil"/>
              <w:bottom w:val="nil"/>
              <w:right w:val="nil"/>
            </w:tcBorders>
            <w:shd w:val="clear" w:color="FFFFFF" w:fill="FFFFFF"/>
            <w:vAlign w:val="center"/>
            <w:hideMark/>
          </w:tcPr>
          <w:p w14:paraId="0A2892FF" w14:textId="77777777" w:rsidR="00691007" w:rsidRPr="00691007" w:rsidRDefault="00691007" w:rsidP="00691007">
            <w:pPr>
              <w:jc w:val="right"/>
              <w:rPr>
                <w:b/>
                <w:bCs/>
                <w:color w:val="000000"/>
                <w:sz w:val="20"/>
                <w:szCs w:val="20"/>
              </w:rPr>
            </w:pPr>
            <w:r w:rsidRPr="00691007">
              <w:rPr>
                <w:b/>
                <w:bCs/>
                <w:color w:val="000000"/>
                <w:sz w:val="20"/>
                <w:szCs w:val="20"/>
              </w:rPr>
              <w:t>659.500,00</w:t>
            </w:r>
          </w:p>
        </w:tc>
        <w:tc>
          <w:tcPr>
            <w:tcW w:w="1340" w:type="dxa"/>
            <w:tcBorders>
              <w:top w:val="nil"/>
              <w:left w:val="nil"/>
              <w:bottom w:val="nil"/>
              <w:right w:val="nil"/>
            </w:tcBorders>
            <w:shd w:val="clear" w:color="FFFFFF" w:fill="FFFFFF"/>
            <w:vAlign w:val="center"/>
            <w:hideMark/>
          </w:tcPr>
          <w:p w14:paraId="519C0917" w14:textId="77777777" w:rsidR="00691007" w:rsidRPr="00691007" w:rsidRDefault="00691007" w:rsidP="00691007">
            <w:pPr>
              <w:jc w:val="right"/>
              <w:rPr>
                <w:b/>
                <w:bCs/>
                <w:color w:val="000000"/>
                <w:sz w:val="20"/>
                <w:szCs w:val="20"/>
              </w:rPr>
            </w:pPr>
            <w:r w:rsidRPr="00691007">
              <w:rPr>
                <w:b/>
                <w:bCs/>
                <w:color w:val="000000"/>
                <w:sz w:val="20"/>
                <w:szCs w:val="20"/>
              </w:rPr>
              <w:t>255.375,15</w:t>
            </w:r>
          </w:p>
        </w:tc>
        <w:tc>
          <w:tcPr>
            <w:tcW w:w="760" w:type="dxa"/>
            <w:tcBorders>
              <w:top w:val="nil"/>
              <w:left w:val="nil"/>
              <w:bottom w:val="nil"/>
              <w:right w:val="nil"/>
            </w:tcBorders>
            <w:shd w:val="clear" w:color="FFFFFF" w:fill="FFFFFF"/>
            <w:vAlign w:val="center"/>
            <w:hideMark/>
          </w:tcPr>
          <w:p w14:paraId="6A15A9FE" w14:textId="77777777" w:rsidR="00691007" w:rsidRPr="00691007" w:rsidRDefault="00691007" w:rsidP="00691007">
            <w:pPr>
              <w:jc w:val="right"/>
              <w:rPr>
                <w:b/>
                <w:bCs/>
                <w:color w:val="000000"/>
                <w:sz w:val="20"/>
                <w:szCs w:val="20"/>
              </w:rPr>
            </w:pPr>
            <w:r w:rsidRPr="00691007">
              <w:rPr>
                <w:b/>
                <w:bCs/>
                <w:color w:val="000000"/>
                <w:sz w:val="20"/>
                <w:szCs w:val="20"/>
              </w:rPr>
              <w:t>38,72</w:t>
            </w:r>
          </w:p>
        </w:tc>
      </w:tr>
      <w:tr w:rsidR="00691007" w:rsidRPr="00691007" w14:paraId="66FBB324" w14:textId="77777777" w:rsidTr="00691007">
        <w:trPr>
          <w:trHeight w:val="300"/>
          <w:jc w:val="center"/>
        </w:trPr>
        <w:tc>
          <w:tcPr>
            <w:tcW w:w="5500" w:type="dxa"/>
            <w:tcBorders>
              <w:top w:val="nil"/>
              <w:left w:val="nil"/>
              <w:bottom w:val="nil"/>
              <w:right w:val="nil"/>
            </w:tcBorders>
            <w:shd w:val="clear" w:color="auto" w:fill="auto"/>
            <w:vAlign w:val="center"/>
            <w:hideMark/>
          </w:tcPr>
          <w:p w14:paraId="704E60F0" w14:textId="77777777" w:rsidR="00691007" w:rsidRPr="00691007" w:rsidRDefault="00691007" w:rsidP="00691007">
            <w:pPr>
              <w:rPr>
                <w:b/>
                <w:bCs/>
                <w:color w:val="000000"/>
                <w:sz w:val="20"/>
                <w:szCs w:val="20"/>
              </w:rPr>
            </w:pPr>
            <w:r w:rsidRPr="00691007">
              <w:rPr>
                <w:b/>
                <w:bCs/>
                <w:color w:val="000000"/>
                <w:sz w:val="20"/>
                <w:szCs w:val="20"/>
              </w:rPr>
              <w:lastRenderedPageBreak/>
              <w:t>Ostali rashodi</w:t>
            </w:r>
          </w:p>
        </w:tc>
        <w:tc>
          <w:tcPr>
            <w:tcW w:w="1340" w:type="dxa"/>
            <w:tcBorders>
              <w:top w:val="nil"/>
              <w:left w:val="nil"/>
              <w:bottom w:val="nil"/>
              <w:right w:val="nil"/>
            </w:tcBorders>
            <w:shd w:val="clear" w:color="auto" w:fill="auto"/>
            <w:vAlign w:val="center"/>
            <w:hideMark/>
          </w:tcPr>
          <w:p w14:paraId="09E9D4B2" w14:textId="77777777" w:rsidR="00691007" w:rsidRPr="00691007" w:rsidRDefault="00691007" w:rsidP="00691007">
            <w:pPr>
              <w:jc w:val="right"/>
              <w:rPr>
                <w:b/>
                <w:bCs/>
                <w:color w:val="000000"/>
                <w:sz w:val="20"/>
                <w:szCs w:val="20"/>
              </w:rPr>
            </w:pPr>
            <w:r w:rsidRPr="00691007">
              <w:rPr>
                <w:b/>
                <w:bCs/>
                <w:color w:val="000000"/>
                <w:sz w:val="20"/>
                <w:szCs w:val="20"/>
              </w:rPr>
              <w:t>659.500,00</w:t>
            </w:r>
          </w:p>
        </w:tc>
        <w:tc>
          <w:tcPr>
            <w:tcW w:w="1340" w:type="dxa"/>
            <w:tcBorders>
              <w:top w:val="nil"/>
              <w:left w:val="nil"/>
              <w:bottom w:val="nil"/>
              <w:right w:val="nil"/>
            </w:tcBorders>
            <w:shd w:val="clear" w:color="auto" w:fill="auto"/>
            <w:vAlign w:val="center"/>
            <w:hideMark/>
          </w:tcPr>
          <w:p w14:paraId="6A916DBA" w14:textId="77777777" w:rsidR="00691007" w:rsidRPr="00691007" w:rsidRDefault="00691007" w:rsidP="00691007">
            <w:pPr>
              <w:jc w:val="right"/>
              <w:rPr>
                <w:b/>
                <w:bCs/>
                <w:color w:val="000000"/>
                <w:sz w:val="20"/>
                <w:szCs w:val="20"/>
              </w:rPr>
            </w:pPr>
            <w:r w:rsidRPr="00691007">
              <w:rPr>
                <w:b/>
                <w:bCs/>
                <w:color w:val="000000"/>
                <w:sz w:val="20"/>
                <w:szCs w:val="20"/>
              </w:rPr>
              <w:t>255.375,15</w:t>
            </w:r>
          </w:p>
        </w:tc>
        <w:tc>
          <w:tcPr>
            <w:tcW w:w="760" w:type="dxa"/>
            <w:tcBorders>
              <w:top w:val="nil"/>
              <w:left w:val="nil"/>
              <w:bottom w:val="nil"/>
              <w:right w:val="nil"/>
            </w:tcBorders>
            <w:shd w:val="clear" w:color="auto" w:fill="auto"/>
            <w:vAlign w:val="center"/>
            <w:hideMark/>
          </w:tcPr>
          <w:p w14:paraId="682B7A32" w14:textId="77777777" w:rsidR="00691007" w:rsidRPr="00691007" w:rsidRDefault="00691007" w:rsidP="00691007">
            <w:pPr>
              <w:jc w:val="right"/>
              <w:rPr>
                <w:b/>
                <w:bCs/>
                <w:color w:val="000000"/>
                <w:sz w:val="20"/>
                <w:szCs w:val="20"/>
              </w:rPr>
            </w:pPr>
            <w:r w:rsidRPr="00691007">
              <w:rPr>
                <w:b/>
                <w:bCs/>
                <w:color w:val="000000"/>
                <w:sz w:val="20"/>
                <w:szCs w:val="20"/>
              </w:rPr>
              <w:t>38,72</w:t>
            </w:r>
          </w:p>
        </w:tc>
      </w:tr>
      <w:tr w:rsidR="00691007" w:rsidRPr="00691007" w14:paraId="539AF684" w14:textId="77777777" w:rsidTr="00691007">
        <w:trPr>
          <w:trHeight w:val="300"/>
          <w:jc w:val="center"/>
        </w:trPr>
        <w:tc>
          <w:tcPr>
            <w:tcW w:w="5500" w:type="dxa"/>
            <w:tcBorders>
              <w:top w:val="nil"/>
              <w:left w:val="nil"/>
              <w:bottom w:val="nil"/>
              <w:right w:val="nil"/>
            </w:tcBorders>
            <w:shd w:val="clear" w:color="auto" w:fill="auto"/>
            <w:vAlign w:val="center"/>
            <w:hideMark/>
          </w:tcPr>
          <w:p w14:paraId="61146A41" w14:textId="77777777" w:rsidR="00691007" w:rsidRPr="00691007" w:rsidRDefault="00691007" w:rsidP="00691007">
            <w:pPr>
              <w:rPr>
                <w:b/>
                <w:bCs/>
                <w:color w:val="000000"/>
                <w:sz w:val="20"/>
                <w:szCs w:val="20"/>
              </w:rPr>
            </w:pPr>
            <w:r w:rsidRPr="00691007">
              <w:rPr>
                <w:b/>
                <w:bCs/>
                <w:color w:val="000000"/>
                <w:sz w:val="20"/>
                <w:szCs w:val="20"/>
              </w:rPr>
              <w:t>Tekuće donacije</w:t>
            </w:r>
          </w:p>
        </w:tc>
        <w:tc>
          <w:tcPr>
            <w:tcW w:w="1340" w:type="dxa"/>
            <w:tcBorders>
              <w:top w:val="nil"/>
              <w:left w:val="nil"/>
              <w:bottom w:val="nil"/>
              <w:right w:val="nil"/>
            </w:tcBorders>
            <w:shd w:val="clear" w:color="auto" w:fill="auto"/>
            <w:vAlign w:val="center"/>
            <w:hideMark/>
          </w:tcPr>
          <w:p w14:paraId="673D3B51" w14:textId="77777777" w:rsidR="00691007" w:rsidRPr="00691007" w:rsidRDefault="00691007" w:rsidP="00691007">
            <w:pPr>
              <w:jc w:val="right"/>
              <w:rPr>
                <w:b/>
                <w:bCs/>
                <w:color w:val="000000"/>
                <w:sz w:val="20"/>
                <w:szCs w:val="20"/>
              </w:rPr>
            </w:pPr>
            <w:r w:rsidRPr="00691007">
              <w:rPr>
                <w:b/>
                <w:bCs/>
                <w:color w:val="000000"/>
                <w:sz w:val="20"/>
                <w:szCs w:val="20"/>
              </w:rPr>
              <w:t>659.500,00</w:t>
            </w:r>
          </w:p>
        </w:tc>
        <w:tc>
          <w:tcPr>
            <w:tcW w:w="1340" w:type="dxa"/>
            <w:tcBorders>
              <w:top w:val="nil"/>
              <w:left w:val="nil"/>
              <w:bottom w:val="nil"/>
              <w:right w:val="nil"/>
            </w:tcBorders>
            <w:shd w:val="clear" w:color="auto" w:fill="auto"/>
            <w:vAlign w:val="center"/>
            <w:hideMark/>
          </w:tcPr>
          <w:p w14:paraId="33198E5C" w14:textId="77777777" w:rsidR="00691007" w:rsidRPr="00691007" w:rsidRDefault="00691007" w:rsidP="00691007">
            <w:pPr>
              <w:jc w:val="right"/>
              <w:rPr>
                <w:b/>
                <w:bCs/>
                <w:color w:val="000000"/>
                <w:sz w:val="20"/>
                <w:szCs w:val="20"/>
              </w:rPr>
            </w:pPr>
            <w:r w:rsidRPr="00691007">
              <w:rPr>
                <w:b/>
                <w:bCs/>
                <w:color w:val="000000"/>
                <w:sz w:val="20"/>
                <w:szCs w:val="20"/>
              </w:rPr>
              <w:t>255.375,15</w:t>
            </w:r>
          </w:p>
        </w:tc>
        <w:tc>
          <w:tcPr>
            <w:tcW w:w="760" w:type="dxa"/>
            <w:tcBorders>
              <w:top w:val="nil"/>
              <w:left w:val="nil"/>
              <w:bottom w:val="nil"/>
              <w:right w:val="nil"/>
            </w:tcBorders>
            <w:shd w:val="clear" w:color="auto" w:fill="auto"/>
            <w:vAlign w:val="center"/>
            <w:hideMark/>
          </w:tcPr>
          <w:p w14:paraId="76772387" w14:textId="77777777" w:rsidR="00691007" w:rsidRPr="00691007" w:rsidRDefault="00691007" w:rsidP="00691007">
            <w:pPr>
              <w:jc w:val="right"/>
              <w:rPr>
                <w:b/>
                <w:bCs/>
                <w:color w:val="000000"/>
                <w:sz w:val="20"/>
                <w:szCs w:val="20"/>
              </w:rPr>
            </w:pPr>
            <w:r w:rsidRPr="00691007">
              <w:rPr>
                <w:b/>
                <w:bCs/>
                <w:color w:val="000000"/>
                <w:sz w:val="20"/>
                <w:szCs w:val="20"/>
              </w:rPr>
              <w:t>38,72</w:t>
            </w:r>
          </w:p>
        </w:tc>
      </w:tr>
      <w:tr w:rsidR="00691007" w:rsidRPr="00691007" w14:paraId="2ED836C7" w14:textId="77777777" w:rsidTr="00691007">
        <w:trPr>
          <w:trHeight w:val="300"/>
          <w:jc w:val="center"/>
        </w:trPr>
        <w:tc>
          <w:tcPr>
            <w:tcW w:w="5500" w:type="dxa"/>
            <w:tcBorders>
              <w:top w:val="nil"/>
              <w:left w:val="nil"/>
              <w:bottom w:val="nil"/>
              <w:right w:val="nil"/>
            </w:tcBorders>
            <w:shd w:val="clear" w:color="auto" w:fill="auto"/>
            <w:vAlign w:val="center"/>
            <w:hideMark/>
          </w:tcPr>
          <w:p w14:paraId="7AF0052F" w14:textId="77777777" w:rsidR="00691007" w:rsidRPr="00691007" w:rsidRDefault="00691007" w:rsidP="00691007">
            <w:pPr>
              <w:rPr>
                <w:color w:val="000000"/>
                <w:sz w:val="20"/>
                <w:szCs w:val="20"/>
              </w:rPr>
            </w:pPr>
            <w:r w:rsidRPr="00691007">
              <w:rPr>
                <w:color w:val="000000"/>
                <w:sz w:val="20"/>
                <w:szCs w:val="20"/>
              </w:rPr>
              <w:t>Nogometni klub Vrsar</w:t>
            </w:r>
          </w:p>
        </w:tc>
        <w:tc>
          <w:tcPr>
            <w:tcW w:w="1340" w:type="dxa"/>
            <w:tcBorders>
              <w:top w:val="nil"/>
              <w:left w:val="nil"/>
              <w:bottom w:val="nil"/>
              <w:right w:val="nil"/>
            </w:tcBorders>
            <w:shd w:val="clear" w:color="auto" w:fill="auto"/>
            <w:vAlign w:val="center"/>
            <w:hideMark/>
          </w:tcPr>
          <w:p w14:paraId="6503D71B" w14:textId="77777777" w:rsidR="00691007" w:rsidRPr="00691007" w:rsidRDefault="00691007" w:rsidP="00691007">
            <w:pPr>
              <w:rPr>
                <w:color w:val="000000"/>
                <w:sz w:val="20"/>
                <w:szCs w:val="20"/>
              </w:rPr>
            </w:pPr>
          </w:p>
        </w:tc>
        <w:tc>
          <w:tcPr>
            <w:tcW w:w="1340" w:type="dxa"/>
            <w:tcBorders>
              <w:top w:val="nil"/>
              <w:left w:val="nil"/>
              <w:bottom w:val="nil"/>
              <w:right w:val="nil"/>
            </w:tcBorders>
            <w:shd w:val="clear" w:color="auto" w:fill="auto"/>
            <w:vAlign w:val="center"/>
            <w:hideMark/>
          </w:tcPr>
          <w:p w14:paraId="5F600A89" w14:textId="77777777" w:rsidR="00691007" w:rsidRPr="00691007" w:rsidRDefault="00691007" w:rsidP="00691007">
            <w:pPr>
              <w:jc w:val="right"/>
              <w:rPr>
                <w:color w:val="000000"/>
                <w:sz w:val="20"/>
                <w:szCs w:val="20"/>
              </w:rPr>
            </w:pPr>
            <w:r w:rsidRPr="00691007">
              <w:rPr>
                <w:color w:val="000000"/>
                <w:sz w:val="20"/>
                <w:szCs w:val="20"/>
              </w:rPr>
              <w:t>204.995,71</w:t>
            </w:r>
          </w:p>
        </w:tc>
        <w:tc>
          <w:tcPr>
            <w:tcW w:w="760" w:type="dxa"/>
            <w:tcBorders>
              <w:top w:val="nil"/>
              <w:left w:val="nil"/>
              <w:bottom w:val="nil"/>
              <w:right w:val="nil"/>
            </w:tcBorders>
            <w:shd w:val="clear" w:color="auto" w:fill="auto"/>
            <w:vAlign w:val="center"/>
            <w:hideMark/>
          </w:tcPr>
          <w:p w14:paraId="028120E9" w14:textId="77777777" w:rsidR="00691007" w:rsidRPr="00691007" w:rsidRDefault="00691007" w:rsidP="00691007">
            <w:pPr>
              <w:jc w:val="right"/>
              <w:rPr>
                <w:color w:val="000000"/>
                <w:sz w:val="20"/>
                <w:szCs w:val="20"/>
              </w:rPr>
            </w:pPr>
          </w:p>
        </w:tc>
      </w:tr>
      <w:tr w:rsidR="00691007" w:rsidRPr="00691007" w14:paraId="5E9CD89F" w14:textId="77777777" w:rsidTr="00691007">
        <w:trPr>
          <w:trHeight w:val="300"/>
          <w:jc w:val="center"/>
        </w:trPr>
        <w:tc>
          <w:tcPr>
            <w:tcW w:w="5500" w:type="dxa"/>
            <w:tcBorders>
              <w:top w:val="nil"/>
              <w:left w:val="nil"/>
              <w:bottom w:val="nil"/>
              <w:right w:val="nil"/>
            </w:tcBorders>
            <w:shd w:val="clear" w:color="auto" w:fill="auto"/>
            <w:vAlign w:val="center"/>
            <w:hideMark/>
          </w:tcPr>
          <w:p w14:paraId="37BA499C" w14:textId="77777777" w:rsidR="00691007" w:rsidRPr="00691007" w:rsidRDefault="00691007" w:rsidP="00691007">
            <w:pPr>
              <w:rPr>
                <w:color w:val="000000"/>
                <w:sz w:val="20"/>
                <w:szCs w:val="20"/>
              </w:rPr>
            </w:pPr>
            <w:r w:rsidRPr="00691007">
              <w:rPr>
                <w:color w:val="000000"/>
                <w:sz w:val="20"/>
                <w:szCs w:val="20"/>
              </w:rPr>
              <w:t>Karate klub Vrsar</w:t>
            </w:r>
          </w:p>
        </w:tc>
        <w:tc>
          <w:tcPr>
            <w:tcW w:w="1340" w:type="dxa"/>
            <w:tcBorders>
              <w:top w:val="nil"/>
              <w:left w:val="nil"/>
              <w:bottom w:val="nil"/>
              <w:right w:val="nil"/>
            </w:tcBorders>
            <w:shd w:val="clear" w:color="auto" w:fill="auto"/>
            <w:vAlign w:val="center"/>
            <w:hideMark/>
          </w:tcPr>
          <w:p w14:paraId="00A6C3F0" w14:textId="77777777" w:rsidR="00691007" w:rsidRPr="00691007" w:rsidRDefault="00691007" w:rsidP="00691007">
            <w:pPr>
              <w:rPr>
                <w:color w:val="000000"/>
                <w:sz w:val="20"/>
                <w:szCs w:val="20"/>
              </w:rPr>
            </w:pPr>
          </w:p>
        </w:tc>
        <w:tc>
          <w:tcPr>
            <w:tcW w:w="1340" w:type="dxa"/>
            <w:tcBorders>
              <w:top w:val="nil"/>
              <w:left w:val="nil"/>
              <w:bottom w:val="nil"/>
              <w:right w:val="nil"/>
            </w:tcBorders>
            <w:shd w:val="clear" w:color="auto" w:fill="auto"/>
            <w:vAlign w:val="center"/>
            <w:hideMark/>
          </w:tcPr>
          <w:p w14:paraId="18B76EA2" w14:textId="77777777" w:rsidR="00691007" w:rsidRPr="00691007" w:rsidRDefault="00691007" w:rsidP="00691007">
            <w:pPr>
              <w:jc w:val="right"/>
              <w:rPr>
                <w:color w:val="000000"/>
                <w:sz w:val="20"/>
                <w:szCs w:val="20"/>
              </w:rPr>
            </w:pPr>
            <w:r w:rsidRPr="00691007">
              <w:rPr>
                <w:color w:val="000000"/>
                <w:sz w:val="20"/>
                <w:szCs w:val="20"/>
              </w:rPr>
              <w:t>7.191,20</w:t>
            </w:r>
          </w:p>
        </w:tc>
        <w:tc>
          <w:tcPr>
            <w:tcW w:w="760" w:type="dxa"/>
            <w:tcBorders>
              <w:top w:val="nil"/>
              <w:left w:val="nil"/>
              <w:bottom w:val="nil"/>
              <w:right w:val="nil"/>
            </w:tcBorders>
            <w:shd w:val="clear" w:color="auto" w:fill="auto"/>
            <w:vAlign w:val="center"/>
            <w:hideMark/>
          </w:tcPr>
          <w:p w14:paraId="501C0947" w14:textId="77777777" w:rsidR="00691007" w:rsidRPr="00691007" w:rsidRDefault="00691007" w:rsidP="00691007">
            <w:pPr>
              <w:jc w:val="right"/>
              <w:rPr>
                <w:color w:val="000000"/>
                <w:sz w:val="20"/>
                <w:szCs w:val="20"/>
              </w:rPr>
            </w:pPr>
          </w:p>
        </w:tc>
      </w:tr>
      <w:tr w:rsidR="00691007" w:rsidRPr="00691007" w14:paraId="04153DB6" w14:textId="77777777" w:rsidTr="00691007">
        <w:trPr>
          <w:trHeight w:val="300"/>
          <w:jc w:val="center"/>
        </w:trPr>
        <w:tc>
          <w:tcPr>
            <w:tcW w:w="5500" w:type="dxa"/>
            <w:tcBorders>
              <w:top w:val="nil"/>
              <w:left w:val="nil"/>
              <w:bottom w:val="nil"/>
              <w:right w:val="nil"/>
            </w:tcBorders>
            <w:shd w:val="clear" w:color="auto" w:fill="auto"/>
            <w:vAlign w:val="center"/>
            <w:hideMark/>
          </w:tcPr>
          <w:p w14:paraId="422F3C9B" w14:textId="77777777" w:rsidR="00691007" w:rsidRPr="00691007" w:rsidRDefault="00691007" w:rsidP="00691007">
            <w:pPr>
              <w:rPr>
                <w:color w:val="000000"/>
                <w:sz w:val="20"/>
                <w:szCs w:val="20"/>
              </w:rPr>
            </w:pPr>
            <w:r w:rsidRPr="00691007">
              <w:rPr>
                <w:color w:val="000000"/>
                <w:sz w:val="20"/>
                <w:szCs w:val="20"/>
              </w:rPr>
              <w:t>Stolnoteniski klub Vrsar</w:t>
            </w:r>
          </w:p>
        </w:tc>
        <w:tc>
          <w:tcPr>
            <w:tcW w:w="1340" w:type="dxa"/>
            <w:tcBorders>
              <w:top w:val="nil"/>
              <w:left w:val="nil"/>
              <w:bottom w:val="nil"/>
              <w:right w:val="nil"/>
            </w:tcBorders>
            <w:shd w:val="clear" w:color="auto" w:fill="auto"/>
            <w:vAlign w:val="center"/>
            <w:hideMark/>
          </w:tcPr>
          <w:p w14:paraId="2934CEEA" w14:textId="77777777" w:rsidR="00691007" w:rsidRPr="00691007" w:rsidRDefault="00691007" w:rsidP="00691007">
            <w:pPr>
              <w:rPr>
                <w:color w:val="000000"/>
                <w:sz w:val="20"/>
                <w:szCs w:val="20"/>
              </w:rPr>
            </w:pPr>
          </w:p>
        </w:tc>
        <w:tc>
          <w:tcPr>
            <w:tcW w:w="1340" w:type="dxa"/>
            <w:tcBorders>
              <w:top w:val="nil"/>
              <w:left w:val="nil"/>
              <w:bottom w:val="nil"/>
              <w:right w:val="nil"/>
            </w:tcBorders>
            <w:shd w:val="clear" w:color="auto" w:fill="auto"/>
            <w:vAlign w:val="center"/>
            <w:hideMark/>
          </w:tcPr>
          <w:p w14:paraId="69F2C138" w14:textId="77777777" w:rsidR="00691007" w:rsidRPr="00691007" w:rsidRDefault="00691007" w:rsidP="00691007">
            <w:pPr>
              <w:jc w:val="right"/>
              <w:rPr>
                <w:color w:val="000000"/>
                <w:sz w:val="20"/>
                <w:szCs w:val="20"/>
              </w:rPr>
            </w:pPr>
            <w:r w:rsidRPr="00691007">
              <w:rPr>
                <w:color w:val="000000"/>
                <w:sz w:val="20"/>
                <w:szCs w:val="20"/>
              </w:rPr>
              <w:t>31.230,74</w:t>
            </w:r>
          </w:p>
        </w:tc>
        <w:tc>
          <w:tcPr>
            <w:tcW w:w="760" w:type="dxa"/>
            <w:tcBorders>
              <w:top w:val="nil"/>
              <w:left w:val="nil"/>
              <w:bottom w:val="nil"/>
              <w:right w:val="nil"/>
            </w:tcBorders>
            <w:shd w:val="clear" w:color="auto" w:fill="auto"/>
            <w:vAlign w:val="center"/>
            <w:hideMark/>
          </w:tcPr>
          <w:p w14:paraId="20EB75DC" w14:textId="77777777" w:rsidR="00691007" w:rsidRPr="00691007" w:rsidRDefault="00691007" w:rsidP="00691007">
            <w:pPr>
              <w:jc w:val="right"/>
              <w:rPr>
                <w:color w:val="000000"/>
                <w:sz w:val="20"/>
                <w:szCs w:val="20"/>
              </w:rPr>
            </w:pPr>
          </w:p>
        </w:tc>
      </w:tr>
      <w:tr w:rsidR="00691007" w:rsidRPr="00691007" w14:paraId="192B56D3" w14:textId="77777777" w:rsidTr="00691007">
        <w:trPr>
          <w:trHeight w:val="300"/>
          <w:jc w:val="center"/>
        </w:trPr>
        <w:tc>
          <w:tcPr>
            <w:tcW w:w="5500" w:type="dxa"/>
            <w:tcBorders>
              <w:top w:val="nil"/>
              <w:left w:val="nil"/>
              <w:bottom w:val="nil"/>
              <w:right w:val="nil"/>
            </w:tcBorders>
            <w:shd w:val="clear" w:color="auto" w:fill="auto"/>
            <w:vAlign w:val="center"/>
            <w:hideMark/>
          </w:tcPr>
          <w:p w14:paraId="3DED18DA" w14:textId="77777777" w:rsidR="00691007" w:rsidRPr="00691007" w:rsidRDefault="00691007" w:rsidP="00691007">
            <w:pPr>
              <w:rPr>
                <w:color w:val="000000"/>
                <w:sz w:val="20"/>
                <w:szCs w:val="20"/>
              </w:rPr>
            </w:pPr>
            <w:r w:rsidRPr="00691007">
              <w:rPr>
                <w:color w:val="000000"/>
                <w:sz w:val="20"/>
                <w:szCs w:val="20"/>
              </w:rPr>
              <w:t>Planinarsko-rekreativni klub slijepih IŽ</w:t>
            </w:r>
          </w:p>
        </w:tc>
        <w:tc>
          <w:tcPr>
            <w:tcW w:w="1340" w:type="dxa"/>
            <w:tcBorders>
              <w:top w:val="nil"/>
              <w:left w:val="nil"/>
              <w:bottom w:val="nil"/>
              <w:right w:val="nil"/>
            </w:tcBorders>
            <w:shd w:val="clear" w:color="auto" w:fill="auto"/>
            <w:vAlign w:val="center"/>
            <w:hideMark/>
          </w:tcPr>
          <w:p w14:paraId="4BDF43B4" w14:textId="77777777" w:rsidR="00691007" w:rsidRPr="00691007" w:rsidRDefault="00691007" w:rsidP="00691007">
            <w:pPr>
              <w:rPr>
                <w:color w:val="000000"/>
                <w:sz w:val="20"/>
                <w:szCs w:val="20"/>
              </w:rPr>
            </w:pPr>
          </w:p>
        </w:tc>
        <w:tc>
          <w:tcPr>
            <w:tcW w:w="1340" w:type="dxa"/>
            <w:tcBorders>
              <w:top w:val="nil"/>
              <w:left w:val="nil"/>
              <w:bottom w:val="nil"/>
              <w:right w:val="nil"/>
            </w:tcBorders>
            <w:shd w:val="clear" w:color="auto" w:fill="auto"/>
            <w:vAlign w:val="center"/>
            <w:hideMark/>
          </w:tcPr>
          <w:p w14:paraId="4F35286E" w14:textId="77777777" w:rsidR="00691007" w:rsidRPr="00691007" w:rsidRDefault="00691007" w:rsidP="00691007">
            <w:pPr>
              <w:jc w:val="right"/>
              <w:rPr>
                <w:color w:val="000000"/>
                <w:sz w:val="20"/>
                <w:szCs w:val="20"/>
              </w:rPr>
            </w:pPr>
            <w:r w:rsidRPr="00691007">
              <w:rPr>
                <w:color w:val="000000"/>
                <w:sz w:val="20"/>
                <w:szCs w:val="20"/>
              </w:rPr>
              <w:t>1.050,00</w:t>
            </w:r>
          </w:p>
        </w:tc>
        <w:tc>
          <w:tcPr>
            <w:tcW w:w="760" w:type="dxa"/>
            <w:tcBorders>
              <w:top w:val="nil"/>
              <w:left w:val="nil"/>
              <w:bottom w:val="nil"/>
              <w:right w:val="nil"/>
            </w:tcBorders>
            <w:shd w:val="clear" w:color="auto" w:fill="auto"/>
            <w:vAlign w:val="center"/>
            <w:hideMark/>
          </w:tcPr>
          <w:p w14:paraId="455CEE36" w14:textId="77777777" w:rsidR="00691007" w:rsidRPr="00691007" w:rsidRDefault="00691007" w:rsidP="00691007">
            <w:pPr>
              <w:jc w:val="right"/>
              <w:rPr>
                <w:color w:val="000000"/>
                <w:sz w:val="20"/>
                <w:szCs w:val="20"/>
              </w:rPr>
            </w:pPr>
          </w:p>
        </w:tc>
      </w:tr>
      <w:tr w:rsidR="00691007" w:rsidRPr="00691007" w14:paraId="486262D5" w14:textId="77777777" w:rsidTr="00691007">
        <w:trPr>
          <w:trHeight w:val="300"/>
          <w:jc w:val="center"/>
        </w:trPr>
        <w:tc>
          <w:tcPr>
            <w:tcW w:w="5500" w:type="dxa"/>
            <w:tcBorders>
              <w:top w:val="nil"/>
              <w:left w:val="nil"/>
              <w:bottom w:val="nil"/>
              <w:right w:val="nil"/>
            </w:tcBorders>
            <w:shd w:val="clear" w:color="auto" w:fill="auto"/>
            <w:vAlign w:val="center"/>
            <w:hideMark/>
          </w:tcPr>
          <w:p w14:paraId="2EAEA1E3" w14:textId="77777777" w:rsidR="00691007" w:rsidRPr="00691007" w:rsidRDefault="00691007" w:rsidP="00691007">
            <w:pPr>
              <w:rPr>
                <w:color w:val="000000"/>
                <w:sz w:val="20"/>
                <w:szCs w:val="20"/>
              </w:rPr>
            </w:pPr>
            <w:r w:rsidRPr="00691007">
              <w:rPr>
                <w:color w:val="000000"/>
                <w:sz w:val="20"/>
                <w:szCs w:val="20"/>
              </w:rPr>
              <w:t>Udruga KREG Galatea</w:t>
            </w:r>
          </w:p>
        </w:tc>
        <w:tc>
          <w:tcPr>
            <w:tcW w:w="1340" w:type="dxa"/>
            <w:tcBorders>
              <w:top w:val="nil"/>
              <w:left w:val="nil"/>
              <w:bottom w:val="nil"/>
              <w:right w:val="nil"/>
            </w:tcBorders>
            <w:shd w:val="clear" w:color="auto" w:fill="auto"/>
            <w:vAlign w:val="center"/>
            <w:hideMark/>
          </w:tcPr>
          <w:p w14:paraId="7C855502" w14:textId="77777777" w:rsidR="00691007" w:rsidRPr="00691007" w:rsidRDefault="00691007" w:rsidP="00691007">
            <w:pPr>
              <w:rPr>
                <w:color w:val="000000"/>
                <w:sz w:val="20"/>
                <w:szCs w:val="20"/>
              </w:rPr>
            </w:pPr>
          </w:p>
        </w:tc>
        <w:tc>
          <w:tcPr>
            <w:tcW w:w="1340" w:type="dxa"/>
            <w:tcBorders>
              <w:top w:val="nil"/>
              <w:left w:val="nil"/>
              <w:bottom w:val="nil"/>
              <w:right w:val="nil"/>
            </w:tcBorders>
            <w:shd w:val="clear" w:color="auto" w:fill="auto"/>
            <w:vAlign w:val="center"/>
            <w:hideMark/>
          </w:tcPr>
          <w:p w14:paraId="221B1BE0" w14:textId="77777777" w:rsidR="00691007" w:rsidRPr="00691007" w:rsidRDefault="00691007" w:rsidP="00691007">
            <w:pPr>
              <w:jc w:val="right"/>
              <w:rPr>
                <w:color w:val="000000"/>
                <w:sz w:val="20"/>
                <w:szCs w:val="20"/>
              </w:rPr>
            </w:pPr>
            <w:r w:rsidRPr="00691007">
              <w:rPr>
                <w:color w:val="000000"/>
                <w:sz w:val="20"/>
                <w:szCs w:val="20"/>
              </w:rPr>
              <w:t>6.407,50</w:t>
            </w:r>
          </w:p>
        </w:tc>
        <w:tc>
          <w:tcPr>
            <w:tcW w:w="760" w:type="dxa"/>
            <w:tcBorders>
              <w:top w:val="nil"/>
              <w:left w:val="nil"/>
              <w:bottom w:val="nil"/>
              <w:right w:val="nil"/>
            </w:tcBorders>
            <w:shd w:val="clear" w:color="auto" w:fill="auto"/>
            <w:vAlign w:val="center"/>
            <w:hideMark/>
          </w:tcPr>
          <w:p w14:paraId="05091474" w14:textId="77777777" w:rsidR="00691007" w:rsidRPr="00691007" w:rsidRDefault="00691007" w:rsidP="00691007">
            <w:pPr>
              <w:jc w:val="right"/>
              <w:rPr>
                <w:color w:val="000000"/>
                <w:sz w:val="20"/>
                <w:szCs w:val="20"/>
              </w:rPr>
            </w:pPr>
          </w:p>
        </w:tc>
      </w:tr>
      <w:tr w:rsidR="00691007" w:rsidRPr="00691007" w14:paraId="6C76E60E" w14:textId="77777777" w:rsidTr="00691007">
        <w:trPr>
          <w:trHeight w:val="300"/>
          <w:jc w:val="center"/>
        </w:trPr>
        <w:tc>
          <w:tcPr>
            <w:tcW w:w="5500" w:type="dxa"/>
            <w:tcBorders>
              <w:top w:val="nil"/>
              <w:left w:val="nil"/>
              <w:bottom w:val="nil"/>
              <w:right w:val="nil"/>
            </w:tcBorders>
            <w:shd w:val="clear" w:color="auto" w:fill="auto"/>
            <w:vAlign w:val="center"/>
            <w:hideMark/>
          </w:tcPr>
          <w:p w14:paraId="0176642B" w14:textId="77777777" w:rsidR="00691007" w:rsidRPr="00691007" w:rsidRDefault="00691007" w:rsidP="00691007">
            <w:pPr>
              <w:rPr>
                <w:color w:val="000000"/>
                <w:sz w:val="20"/>
                <w:szCs w:val="20"/>
              </w:rPr>
            </w:pPr>
            <w:r w:rsidRPr="00691007">
              <w:rPr>
                <w:color w:val="000000"/>
                <w:sz w:val="20"/>
                <w:szCs w:val="20"/>
              </w:rPr>
              <w:t>Biciklistički klub kroz Hrvatsku PURIS-KAMEN</w:t>
            </w:r>
          </w:p>
        </w:tc>
        <w:tc>
          <w:tcPr>
            <w:tcW w:w="1340" w:type="dxa"/>
            <w:tcBorders>
              <w:top w:val="nil"/>
              <w:left w:val="nil"/>
              <w:bottom w:val="nil"/>
              <w:right w:val="nil"/>
            </w:tcBorders>
            <w:shd w:val="clear" w:color="auto" w:fill="auto"/>
            <w:vAlign w:val="center"/>
            <w:hideMark/>
          </w:tcPr>
          <w:p w14:paraId="35ED707B" w14:textId="77777777" w:rsidR="00691007" w:rsidRPr="00691007" w:rsidRDefault="00691007" w:rsidP="00691007">
            <w:pPr>
              <w:rPr>
                <w:color w:val="000000"/>
                <w:sz w:val="20"/>
                <w:szCs w:val="20"/>
              </w:rPr>
            </w:pPr>
          </w:p>
        </w:tc>
        <w:tc>
          <w:tcPr>
            <w:tcW w:w="1340" w:type="dxa"/>
            <w:tcBorders>
              <w:top w:val="nil"/>
              <w:left w:val="nil"/>
              <w:bottom w:val="nil"/>
              <w:right w:val="nil"/>
            </w:tcBorders>
            <w:shd w:val="clear" w:color="auto" w:fill="auto"/>
            <w:vAlign w:val="center"/>
            <w:hideMark/>
          </w:tcPr>
          <w:p w14:paraId="7100F4A0" w14:textId="77777777" w:rsidR="00691007" w:rsidRPr="00691007" w:rsidRDefault="00691007" w:rsidP="00691007">
            <w:pPr>
              <w:jc w:val="right"/>
              <w:rPr>
                <w:color w:val="000000"/>
                <w:sz w:val="20"/>
                <w:szCs w:val="20"/>
              </w:rPr>
            </w:pPr>
            <w:r w:rsidRPr="00691007">
              <w:rPr>
                <w:color w:val="000000"/>
                <w:sz w:val="20"/>
                <w:szCs w:val="20"/>
              </w:rPr>
              <w:t>3.000,00</w:t>
            </w:r>
          </w:p>
        </w:tc>
        <w:tc>
          <w:tcPr>
            <w:tcW w:w="760" w:type="dxa"/>
            <w:tcBorders>
              <w:top w:val="nil"/>
              <w:left w:val="nil"/>
              <w:bottom w:val="nil"/>
              <w:right w:val="nil"/>
            </w:tcBorders>
            <w:shd w:val="clear" w:color="auto" w:fill="auto"/>
            <w:vAlign w:val="center"/>
            <w:hideMark/>
          </w:tcPr>
          <w:p w14:paraId="4CB5908A" w14:textId="77777777" w:rsidR="00691007" w:rsidRPr="00691007" w:rsidRDefault="00691007" w:rsidP="00691007">
            <w:pPr>
              <w:jc w:val="right"/>
              <w:rPr>
                <w:color w:val="000000"/>
                <w:sz w:val="20"/>
                <w:szCs w:val="20"/>
              </w:rPr>
            </w:pPr>
          </w:p>
        </w:tc>
      </w:tr>
      <w:tr w:rsidR="00691007" w:rsidRPr="00691007" w14:paraId="43EC8557" w14:textId="77777777" w:rsidTr="00691007">
        <w:trPr>
          <w:trHeight w:val="300"/>
          <w:jc w:val="center"/>
        </w:trPr>
        <w:tc>
          <w:tcPr>
            <w:tcW w:w="5500" w:type="dxa"/>
            <w:tcBorders>
              <w:top w:val="nil"/>
              <w:left w:val="nil"/>
              <w:bottom w:val="nil"/>
              <w:right w:val="nil"/>
            </w:tcBorders>
            <w:shd w:val="clear" w:color="auto" w:fill="auto"/>
            <w:vAlign w:val="center"/>
            <w:hideMark/>
          </w:tcPr>
          <w:p w14:paraId="2864A4D1" w14:textId="77777777" w:rsidR="00691007" w:rsidRPr="00691007" w:rsidRDefault="00691007" w:rsidP="00691007">
            <w:pPr>
              <w:rPr>
                <w:color w:val="000000"/>
                <w:sz w:val="20"/>
                <w:szCs w:val="20"/>
              </w:rPr>
            </w:pPr>
            <w:r w:rsidRPr="00691007">
              <w:rPr>
                <w:color w:val="000000"/>
                <w:sz w:val="20"/>
                <w:szCs w:val="20"/>
              </w:rPr>
              <w:t>Klub ritmičko sportske gimnastike Poreč</w:t>
            </w:r>
          </w:p>
        </w:tc>
        <w:tc>
          <w:tcPr>
            <w:tcW w:w="1340" w:type="dxa"/>
            <w:tcBorders>
              <w:top w:val="nil"/>
              <w:left w:val="nil"/>
              <w:bottom w:val="nil"/>
              <w:right w:val="nil"/>
            </w:tcBorders>
            <w:shd w:val="clear" w:color="auto" w:fill="auto"/>
            <w:vAlign w:val="center"/>
            <w:hideMark/>
          </w:tcPr>
          <w:p w14:paraId="3813B7F9" w14:textId="77777777" w:rsidR="00691007" w:rsidRPr="00691007" w:rsidRDefault="00691007" w:rsidP="00691007">
            <w:pPr>
              <w:rPr>
                <w:color w:val="000000"/>
                <w:sz w:val="20"/>
                <w:szCs w:val="20"/>
              </w:rPr>
            </w:pPr>
          </w:p>
        </w:tc>
        <w:tc>
          <w:tcPr>
            <w:tcW w:w="1340" w:type="dxa"/>
            <w:tcBorders>
              <w:top w:val="nil"/>
              <w:left w:val="nil"/>
              <w:bottom w:val="nil"/>
              <w:right w:val="nil"/>
            </w:tcBorders>
            <w:shd w:val="clear" w:color="auto" w:fill="auto"/>
            <w:vAlign w:val="center"/>
            <w:hideMark/>
          </w:tcPr>
          <w:p w14:paraId="6785A153" w14:textId="77777777" w:rsidR="00691007" w:rsidRPr="00691007" w:rsidRDefault="00691007" w:rsidP="00691007">
            <w:pPr>
              <w:jc w:val="right"/>
              <w:rPr>
                <w:color w:val="000000"/>
                <w:sz w:val="20"/>
                <w:szCs w:val="20"/>
              </w:rPr>
            </w:pPr>
            <w:r w:rsidRPr="00691007">
              <w:rPr>
                <w:color w:val="000000"/>
                <w:sz w:val="20"/>
                <w:szCs w:val="20"/>
              </w:rPr>
              <w:t>1.500,00</w:t>
            </w:r>
          </w:p>
        </w:tc>
        <w:tc>
          <w:tcPr>
            <w:tcW w:w="760" w:type="dxa"/>
            <w:tcBorders>
              <w:top w:val="nil"/>
              <w:left w:val="nil"/>
              <w:bottom w:val="nil"/>
              <w:right w:val="nil"/>
            </w:tcBorders>
            <w:shd w:val="clear" w:color="auto" w:fill="auto"/>
            <w:vAlign w:val="center"/>
            <w:hideMark/>
          </w:tcPr>
          <w:p w14:paraId="0C8ACD24" w14:textId="77777777" w:rsidR="00691007" w:rsidRPr="00691007" w:rsidRDefault="00691007" w:rsidP="00691007">
            <w:pPr>
              <w:jc w:val="right"/>
              <w:rPr>
                <w:color w:val="000000"/>
                <w:sz w:val="20"/>
                <w:szCs w:val="20"/>
              </w:rPr>
            </w:pPr>
          </w:p>
        </w:tc>
      </w:tr>
    </w:tbl>
    <w:p w14:paraId="50875676" w14:textId="63C43B56" w:rsidR="000C1554" w:rsidRPr="00AC750B" w:rsidRDefault="00691007" w:rsidP="00423969">
      <w:pPr>
        <w:jc w:val="center"/>
        <w:rPr>
          <w:rFonts w:ascii="Calibri" w:eastAsia="Calibri" w:hAnsi="Calibri"/>
          <w:color w:val="FF0000"/>
          <w:sz w:val="20"/>
          <w:szCs w:val="20"/>
        </w:rPr>
      </w:pPr>
      <w:r>
        <w:fldChar w:fldCharType="end"/>
      </w:r>
      <w:r w:rsidR="00423969" w:rsidRPr="00AC750B">
        <w:rPr>
          <w:color w:val="FF0000"/>
        </w:rPr>
        <w:t xml:space="preserve"> </w:t>
      </w:r>
      <w:r w:rsidR="000C1554" w:rsidRPr="00AC750B">
        <w:rPr>
          <w:color w:val="FF0000"/>
        </w:rPr>
        <w:fldChar w:fldCharType="begin"/>
      </w:r>
      <w:r w:rsidR="000C1554" w:rsidRPr="00AC750B">
        <w:rPr>
          <w:color w:val="FF0000"/>
        </w:rPr>
        <w:instrText xml:space="preserve"> LINK </w:instrText>
      </w:r>
      <w:r w:rsidR="00452AE0" w:rsidRPr="00AC750B">
        <w:rPr>
          <w:color w:val="FF0000"/>
        </w:rPr>
        <w:instrText xml:space="preserve">Excel.Sheet.12 "\\\\SBS\\RedirectedFolders\\isepic\\My Documents\\RADNA mapa\\PRORAČUN\\Radno_IZVRŠENJE proračuna\\IZVRŠENJE_2018_polugodišnje_radno\\Izvršenje 2018-06_LC izvješća\\LCW147_IspisRealizacijaIndeks_radni dio3_za obrazloženje.xlsx" posebni_analitika!R425C4:R435C7 </w:instrText>
      </w:r>
      <w:r w:rsidR="000C1554" w:rsidRPr="00AC750B">
        <w:rPr>
          <w:color w:val="FF0000"/>
        </w:rPr>
        <w:instrText xml:space="preserve">\a \f 4 \h </w:instrText>
      </w:r>
      <w:r w:rsidR="000C1554" w:rsidRPr="00AC750B">
        <w:rPr>
          <w:color w:val="FF0000"/>
        </w:rPr>
        <w:fldChar w:fldCharType="separate"/>
      </w:r>
    </w:p>
    <w:p w14:paraId="730CD863" w14:textId="1CCC8FB8" w:rsidR="00540642" w:rsidRPr="00691007" w:rsidRDefault="000C1554" w:rsidP="00423969">
      <w:pPr>
        <w:spacing w:before="120" w:after="120"/>
        <w:ind w:firstLine="567"/>
        <w:jc w:val="both"/>
      </w:pPr>
      <w:r w:rsidRPr="00AC750B">
        <w:rPr>
          <w:color w:val="FF0000"/>
          <w:sz w:val="16"/>
          <w:szCs w:val="16"/>
        </w:rPr>
        <w:fldChar w:fldCharType="end"/>
      </w:r>
      <w:r w:rsidR="00B560C2" w:rsidRPr="00691007">
        <w:t>Programom javnih potreba u sportu utvrđuju se aktivnosti, poslovi i djelatnosti od značenja za Općinu Vrsar – Orsera, koje se odnose na provođenje dijela programa tjelesne i zdravstvene kulture djece i mladih, trening, organiziranje</w:t>
      </w:r>
      <w:r w:rsidR="00F732D0" w:rsidRPr="00691007">
        <w:t xml:space="preserve"> i</w:t>
      </w:r>
      <w:r w:rsidR="00B560C2" w:rsidRPr="00691007">
        <w:t xml:space="preserve"> provođenje sustava domaćih i međunarodnih natjecanja sportskih udruženja, održavanje sportskih objekata. </w:t>
      </w:r>
      <w:r w:rsidR="00160E03" w:rsidRPr="00691007">
        <w:t xml:space="preserve">Sredstva su dodijeljena putem </w:t>
      </w:r>
      <w:r w:rsidR="00423969" w:rsidRPr="00691007">
        <w:t>javnog</w:t>
      </w:r>
      <w:r w:rsidR="00160E03" w:rsidRPr="00691007">
        <w:t xml:space="preserve"> natječaja sukladno Pravilniku o kriterijima, mjerilima i postupcima financiranja programa i projekata od interesa za Općinu Vrsar – Orsera.</w:t>
      </w:r>
    </w:p>
    <w:p w14:paraId="4ED640E7" w14:textId="59D5556E" w:rsidR="00576863" w:rsidRPr="00691007" w:rsidRDefault="00402ECB" w:rsidP="00540642">
      <w:pPr>
        <w:pStyle w:val="Odlomakpopisa"/>
        <w:numPr>
          <w:ilvl w:val="1"/>
          <w:numId w:val="1"/>
        </w:numPr>
        <w:spacing w:before="360" w:after="240"/>
        <w:ind w:left="924" w:hanging="567"/>
        <w:contextualSpacing/>
        <w:jc w:val="both"/>
        <w:rPr>
          <w:b/>
          <w:caps/>
          <w:sz w:val="24"/>
          <w:szCs w:val="24"/>
          <w:lang w:val="hr-HR"/>
        </w:rPr>
      </w:pPr>
      <w:r w:rsidRPr="00691007">
        <w:rPr>
          <w:b/>
          <w:caps/>
          <w:sz w:val="24"/>
          <w:szCs w:val="24"/>
          <w:lang w:val="hr-HR"/>
        </w:rPr>
        <w:t>javne potrebe u socijalnoj skrb</w:t>
      </w:r>
      <w:r w:rsidR="00691007">
        <w:rPr>
          <w:b/>
          <w:caps/>
          <w:sz w:val="24"/>
          <w:szCs w:val="24"/>
          <w:lang w:val="hr-HR"/>
        </w:rPr>
        <w:t xml:space="preserve">i, </w:t>
      </w:r>
      <w:r w:rsidRPr="00691007">
        <w:rPr>
          <w:b/>
          <w:caps/>
          <w:sz w:val="24"/>
          <w:szCs w:val="24"/>
          <w:lang w:val="hr-HR"/>
        </w:rPr>
        <w:t>zaštiti, očuvanju i unapređenju zdravlja</w:t>
      </w:r>
      <w:r w:rsidR="00691007">
        <w:rPr>
          <w:b/>
          <w:caps/>
          <w:sz w:val="24"/>
          <w:szCs w:val="24"/>
          <w:lang w:val="hr-HR"/>
        </w:rPr>
        <w:t xml:space="preserve"> te razvoju civilnog društva</w:t>
      </w:r>
    </w:p>
    <w:p w14:paraId="172F8C71" w14:textId="497DBF1F" w:rsidR="00691007" w:rsidRPr="00691007" w:rsidRDefault="00576863" w:rsidP="00691007">
      <w:pPr>
        <w:spacing w:before="120" w:after="120"/>
        <w:ind w:firstLine="567"/>
        <w:jc w:val="both"/>
      </w:pPr>
      <w:r w:rsidRPr="00691007">
        <w:t xml:space="preserve">Pokazatelji uspješnosti </w:t>
      </w:r>
      <w:r w:rsidR="00015BDE" w:rsidRPr="00691007">
        <w:t xml:space="preserve">programa u </w:t>
      </w:r>
      <w:r w:rsidRPr="00691007">
        <w:t>socijalno</w:t>
      </w:r>
      <w:r w:rsidR="00015BDE" w:rsidRPr="00691007">
        <w:t>j skrbi</w:t>
      </w:r>
      <w:r w:rsidR="00691007">
        <w:t xml:space="preserve">, </w:t>
      </w:r>
      <w:r w:rsidR="00015BDE" w:rsidRPr="00691007">
        <w:t xml:space="preserve">zaštiti, očuvanju i unapređenju zdravlja </w:t>
      </w:r>
      <w:r w:rsidR="00691007" w:rsidRPr="00691007">
        <w:t xml:space="preserve">te razvoju civilnog društva </w:t>
      </w:r>
      <w:r w:rsidR="00015BDE" w:rsidRPr="00691007">
        <w:t>v</w:t>
      </w:r>
      <w:r w:rsidRPr="00691007">
        <w:t>idljivi su kroz razne potpore prema socijalnom programu</w:t>
      </w:r>
      <w:r w:rsidR="00015BDE" w:rsidRPr="00691007">
        <w:t xml:space="preserve">, </w:t>
      </w:r>
      <w:r w:rsidRPr="00691007">
        <w:t xml:space="preserve"> poticanje ustanova</w:t>
      </w:r>
      <w:r w:rsidR="00015BDE" w:rsidRPr="00691007">
        <w:t>, udruga i stručnih službi iz područja socijale i brige za zdravlje</w:t>
      </w:r>
      <w:r w:rsidR="00691007" w:rsidRPr="00691007">
        <w:t xml:space="preserve"> te brojem udruga koje se sufinanciraju i brojem njihovih članova.</w:t>
      </w:r>
    </w:p>
    <w:p w14:paraId="4DD32AAD" w14:textId="002844E8" w:rsidR="0089647B" w:rsidRDefault="00576863" w:rsidP="00AA7724">
      <w:pPr>
        <w:spacing w:before="120" w:after="120"/>
        <w:ind w:firstLine="567"/>
        <w:jc w:val="both"/>
        <w:rPr>
          <w:rFonts w:ascii="Calibri" w:eastAsia="Calibri" w:hAnsi="Calibri"/>
          <w:sz w:val="20"/>
          <w:szCs w:val="20"/>
        </w:rPr>
      </w:pPr>
      <w:r w:rsidRPr="00691007">
        <w:t xml:space="preserve"> Rashodi </w:t>
      </w:r>
      <w:r w:rsidR="00015BDE" w:rsidRPr="00691007">
        <w:t>programa u socijalnoj skrbi</w:t>
      </w:r>
      <w:r w:rsidR="00691007" w:rsidRPr="00691007">
        <w:t xml:space="preserve">, </w:t>
      </w:r>
      <w:r w:rsidR="00015BDE" w:rsidRPr="00691007">
        <w:t xml:space="preserve">zaštiti, očuvanju i unapređenju zdravlja </w:t>
      </w:r>
      <w:r w:rsidR="00691007" w:rsidRPr="00691007">
        <w:t xml:space="preserve">te razvoju civilnog društva </w:t>
      </w:r>
      <w:r w:rsidRPr="00691007">
        <w:t xml:space="preserve">sudjeluju sa </w:t>
      </w:r>
      <w:r w:rsidR="00697B37" w:rsidRPr="00691007">
        <w:t>2,</w:t>
      </w:r>
      <w:r w:rsidR="00691007" w:rsidRPr="00691007">
        <w:t>89</w:t>
      </w:r>
      <w:r w:rsidRPr="00691007">
        <w:t xml:space="preserve">% u ukupnim rashodima i izdacima izvještajnog razdoblja, a ostvareni su u iznosu od </w:t>
      </w:r>
      <w:r w:rsidR="00691007" w:rsidRPr="00691007">
        <w:t>386.784,22</w:t>
      </w:r>
      <w:r w:rsidRPr="00691007">
        <w:t xml:space="preserve"> kn što je </w:t>
      </w:r>
      <w:r w:rsidR="00691007" w:rsidRPr="00691007">
        <w:t>28,15</w:t>
      </w:r>
      <w:r w:rsidRPr="00691007">
        <w:t>% od godišnjeg plana.</w:t>
      </w:r>
      <w:r w:rsidR="0089647B">
        <w:rPr>
          <w:color w:val="FF0000"/>
          <w:sz w:val="12"/>
          <w:szCs w:val="12"/>
        </w:rPr>
        <w:fldChar w:fldCharType="begin"/>
      </w:r>
      <w:r w:rsidR="0089647B">
        <w:rPr>
          <w:color w:val="FF0000"/>
          <w:sz w:val="12"/>
          <w:szCs w:val="12"/>
        </w:rPr>
        <w:instrText xml:space="preserve"> LINK Excel.Sheet.8 "https://vrsar-my.sharepoint.com/personal/ines_sepic_vrsar_hr/Documents/Dokumenti/RADNA%20mapa/PRORAČUN/Radno_IZVRŠENJE%20proračuna/IZVRŠENJE_2021_polugodišnje_radno/1_izvršenje%202021-06_radno/Ispis%20izvršenja%20proračuna%202021-06.xls" "analitika R!R449C2:R558C5" \a \f 4 \h </w:instrText>
      </w:r>
      <w:r w:rsidR="0089647B">
        <w:rPr>
          <w:color w:val="FF0000"/>
          <w:sz w:val="12"/>
          <w:szCs w:val="12"/>
        </w:rPr>
        <w:fldChar w:fldCharType="separate"/>
      </w:r>
    </w:p>
    <w:tbl>
      <w:tblPr>
        <w:tblW w:w="8940" w:type="dxa"/>
        <w:jc w:val="center"/>
        <w:tblLook w:val="04A0" w:firstRow="1" w:lastRow="0" w:firstColumn="1" w:lastColumn="0" w:noHBand="0" w:noVBand="1"/>
      </w:tblPr>
      <w:tblGrid>
        <w:gridCol w:w="5500"/>
        <w:gridCol w:w="1340"/>
        <w:gridCol w:w="1340"/>
        <w:gridCol w:w="760"/>
      </w:tblGrid>
      <w:tr w:rsidR="0089647B" w:rsidRPr="0089647B" w14:paraId="0A599B4C" w14:textId="77777777" w:rsidTr="00AA7724">
        <w:trPr>
          <w:trHeight w:val="510"/>
          <w:jc w:val="center"/>
        </w:trPr>
        <w:tc>
          <w:tcPr>
            <w:tcW w:w="5500" w:type="dxa"/>
            <w:tcBorders>
              <w:top w:val="single" w:sz="4" w:space="0" w:color="auto"/>
              <w:left w:val="nil"/>
              <w:bottom w:val="single" w:sz="4" w:space="0" w:color="auto"/>
              <w:right w:val="nil"/>
            </w:tcBorders>
            <w:shd w:val="clear" w:color="auto" w:fill="auto"/>
            <w:vAlign w:val="center"/>
            <w:hideMark/>
          </w:tcPr>
          <w:p w14:paraId="439EAF59" w14:textId="1257CFFF" w:rsidR="0089647B" w:rsidRPr="0089647B" w:rsidRDefault="0089647B">
            <w:pPr>
              <w:jc w:val="center"/>
              <w:rPr>
                <w:sz w:val="20"/>
                <w:szCs w:val="20"/>
              </w:rPr>
            </w:pPr>
            <w:r w:rsidRPr="0089647B">
              <w:rPr>
                <w:sz w:val="20"/>
                <w:szCs w:val="20"/>
              </w:rPr>
              <w:t>Račun / opis</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B9CEEF" w14:textId="77777777" w:rsidR="0089647B" w:rsidRPr="0089647B" w:rsidRDefault="0089647B" w:rsidP="0089647B">
            <w:pPr>
              <w:jc w:val="center"/>
              <w:rPr>
                <w:sz w:val="20"/>
                <w:szCs w:val="20"/>
              </w:rPr>
            </w:pPr>
            <w:r w:rsidRPr="0089647B">
              <w:rPr>
                <w:sz w:val="20"/>
                <w:szCs w:val="20"/>
              </w:rPr>
              <w:t>Tekući plan             01-12/2021</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28448C5B" w14:textId="77777777" w:rsidR="0089647B" w:rsidRPr="0089647B" w:rsidRDefault="0089647B" w:rsidP="0089647B">
            <w:pPr>
              <w:jc w:val="center"/>
              <w:rPr>
                <w:sz w:val="20"/>
                <w:szCs w:val="20"/>
              </w:rPr>
            </w:pPr>
            <w:r w:rsidRPr="0089647B">
              <w:rPr>
                <w:sz w:val="20"/>
                <w:szCs w:val="20"/>
              </w:rPr>
              <w:t xml:space="preserve">  Izvršenje         01-06/2021</w:t>
            </w:r>
          </w:p>
        </w:tc>
        <w:tc>
          <w:tcPr>
            <w:tcW w:w="760" w:type="dxa"/>
            <w:tcBorders>
              <w:top w:val="single" w:sz="4" w:space="0" w:color="auto"/>
              <w:left w:val="nil"/>
              <w:bottom w:val="single" w:sz="4" w:space="0" w:color="auto"/>
              <w:right w:val="nil"/>
            </w:tcBorders>
            <w:shd w:val="clear" w:color="auto" w:fill="auto"/>
            <w:vAlign w:val="center"/>
            <w:hideMark/>
          </w:tcPr>
          <w:p w14:paraId="68C93741" w14:textId="77777777" w:rsidR="0089647B" w:rsidRPr="0089647B" w:rsidRDefault="0089647B" w:rsidP="0089647B">
            <w:pPr>
              <w:jc w:val="center"/>
              <w:rPr>
                <w:sz w:val="20"/>
                <w:szCs w:val="20"/>
              </w:rPr>
            </w:pPr>
            <w:r w:rsidRPr="0089647B">
              <w:rPr>
                <w:sz w:val="20"/>
                <w:szCs w:val="20"/>
              </w:rPr>
              <w:t>Indeks</w:t>
            </w:r>
          </w:p>
        </w:tc>
      </w:tr>
      <w:tr w:rsidR="0089647B" w:rsidRPr="0089647B" w14:paraId="17D65119" w14:textId="77777777" w:rsidTr="00AA7724">
        <w:trPr>
          <w:trHeight w:val="255"/>
          <w:jc w:val="center"/>
        </w:trPr>
        <w:tc>
          <w:tcPr>
            <w:tcW w:w="5500" w:type="dxa"/>
            <w:tcBorders>
              <w:top w:val="nil"/>
              <w:left w:val="nil"/>
              <w:bottom w:val="single" w:sz="4" w:space="0" w:color="auto"/>
              <w:right w:val="single" w:sz="4" w:space="0" w:color="auto"/>
            </w:tcBorders>
            <w:shd w:val="clear" w:color="auto" w:fill="auto"/>
            <w:noWrap/>
            <w:vAlign w:val="bottom"/>
            <w:hideMark/>
          </w:tcPr>
          <w:p w14:paraId="2AA76E8E" w14:textId="77777777" w:rsidR="0089647B" w:rsidRPr="0089647B" w:rsidRDefault="0089647B" w:rsidP="0089647B">
            <w:pPr>
              <w:jc w:val="center"/>
              <w:rPr>
                <w:sz w:val="20"/>
                <w:szCs w:val="20"/>
              </w:rPr>
            </w:pPr>
            <w:r w:rsidRPr="0089647B">
              <w:rPr>
                <w:sz w:val="20"/>
                <w:szCs w:val="20"/>
              </w:rPr>
              <w:t>1</w:t>
            </w:r>
          </w:p>
        </w:tc>
        <w:tc>
          <w:tcPr>
            <w:tcW w:w="1340" w:type="dxa"/>
            <w:tcBorders>
              <w:top w:val="nil"/>
              <w:left w:val="nil"/>
              <w:bottom w:val="single" w:sz="4" w:space="0" w:color="auto"/>
              <w:right w:val="single" w:sz="4" w:space="0" w:color="auto"/>
            </w:tcBorders>
            <w:shd w:val="clear" w:color="auto" w:fill="auto"/>
            <w:noWrap/>
            <w:vAlign w:val="bottom"/>
            <w:hideMark/>
          </w:tcPr>
          <w:p w14:paraId="7448FD0C" w14:textId="77777777" w:rsidR="0089647B" w:rsidRPr="0089647B" w:rsidRDefault="0089647B" w:rsidP="0089647B">
            <w:pPr>
              <w:jc w:val="center"/>
              <w:rPr>
                <w:sz w:val="20"/>
                <w:szCs w:val="20"/>
              </w:rPr>
            </w:pPr>
            <w:r w:rsidRPr="0089647B">
              <w:rPr>
                <w:sz w:val="20"/>
                <w:szCs w:val="20"/>
              </w:rPr>
              <w:t>2</w:t>
            </w:r>
          </w:p>
        </w:tc>
        <w:tc>
          <w:tcPr>
            <w:tcW w:w="1340" w:type="dxa"/>
            <w:tcBorders>
              <w:top w:val="nil"/>
              <w:left w:val="nil"/>
              <w:bottom w:val="single" w:sz="4" w:space="0" w:color="auto"/>
              <w:right w:val="single" w:sz="4" w:space="0" w:color="auto"/>
            </w:tcBorders>
            <w:shd w:val="clear" w:color="auto" w:fill="auto"/>
            <w:noWrap/>
            <w:vAlign w:val="bottom"/>
            <w:hideMark/>
          </w:tcPr>
          <w:p w14:paraId="2F20AFCB" w14:textId="77777777" w:rsidR="0089647B" w:rsidRPr="0089647B" w:rsidRDefault="0089647B" w:rsidP="0089647B">
            <w:pPr>
              <w:jc w:val="center"/>
              <w:rPr>
                <w:sz w:val="20"/>
                <w:szCs w:val="20"/>
              </w:rPr>
            </w:pPr>
            <w:r w:rsidRPr="0089647B">
              <w:rPr>
                <w:sz w:val="20"/>
                <w:szCs w:val="20"/>
              </w:rPr>
              <w:t>3</w:t>
            </w:r>
          </w:p>
        </w:tc>
        <w:tc>
          <w:tcPr>
            <w:tcW w:w="760" w:type="dxa"/>
            <w:tcBorders>
              <w:top w:val="nil"/>
              <w:left w:val="nil"/>
              <w:bottom w:val="single" w:sz="4" w:space="0" w:color="auto"/>
              <w:right w:val="nil"/>
            </w:tcBorders>
            <w:shd w:val="clear" w:color="auto" w:fill="auto"/>
            <w:noWrap/>
            <w:vAlign w:val="bottom"/>
            <w:hideMark/>
          </w:tcPr>
          <w:p w14:paraId="1404D118" w14:textId="77777777" w:rsidR="0089647B" w:rsidRPr="0089647B" w:rsidRDefault="0089647B" w:rsidP="0089647B">
            <w:pPr>
              <w:jc w:val="center"/>
              <w:rPr>
                <w:sz w:val="20"/>
                <w:szCs w:val="20"/>
              </w:rPr>
            </w:pPr>
            <w:r w:rsidRPr="0089647B">
              <w:rPr>
                <w:sz w:val="20"/>
                <w:szCs w:val="20"/>
              </w:rPr>
              <w:t>4=3/2</w:t>
            </w:r>
          </w:p>
        </w:tc>
      </w:tr>
      <w:tr w:rsidR="0089647B" w:rsidRPr="0089647B" w14:paraId="0A18FF74" w14:textId="77777777" w:rsidTr="00AA7724">
        <w:trPr>
          <w:trHeight w:val="300"/>
          <w:jc w:val="center"/>
        </w:trPr>
        <w:tc>
          <w:tcPr>
            <w:tcW w:w="5500" w:type="dxa"/>
            <w:tcBorders>
              <w:top w:val="nil"/>
              <w:left w:val="nil"/>
              <w:bottom w:val="nil"/>
              <w:right w:val="nil"/>
            </w:tcBorders>
            <w:shd w:val="clear" w:color="FFBD9D" w:fill="FFBD9D"/>
            <w:vAlign w:val="center"/>
            <w:hideMark/>
          </w:tcPr>
          <w:p w14:paraId="13F1FB95" w14:textId="77777777" w:rsidR="0089647B" w:rsidRPr="0089647B" w:rsidRDefault="0089647B" w:rsidP="0089647B">
            <w:pPr>
              <w:rPr>
                <w:b/>
                <w:bCs/>
                <w:color w:val="000000"/>
                <w:sz w:val="20"/>
                <w:szCs w:val="20"/>
              </w:rPr>
            </w:pPr>
            <w:r w:rsidRPr="0089647B">
              <w:rPr>
                <w:b/>
                <w:bCs/>
                <w:color w:val="000000"/>
                <w:sz w:val="20"/>
                <w:szCs w:val="20"/>
              </w:rPr>
              <w:t>JAVNE POTREBE U SOCIJALI</w:t>
            </w:r>
          </w:p>
        </w:tc>
        <w:tc>
          <w:tcPr>
            <w:tcW w:w="1340" w:type="dxa"/>
            <w:tcBorders>
              <w:top w:val="nil"/>
              <w:left w:val="nil"/>
              <w:bottom w:val="nil"/>
              <w:right w:val="nil"/>
            </w:tcBorders>
            <w:shd w:val="clear" w:color="FFBD9D" w:fill="FFBD9D"/>
            <w:vAlign w:val="center"/>
            <w:hideMark/>
          </w:tcPr>
          <w:p w14:paraId="454D5241" w14:textId="77777777" w:rsidR="0089647B" w:rsidRPr="0089647B" w:rsidRDefault="0089647B" w:rsidP="0089647B">
            <w:pPr>
              <w:jc w:val="right"/>
              <w:rPr>
                <w:b/>
                <w:bCs/>
                <w:color w:val="000000"/>
                <w:sz w:val="20"/>
                <w:szCs w:val="20"/>
              </w:rPr>
            </w:pPr>
            <w:r w:rsidRPr="0089647B">
              <w:rPr>
                <w:b/>
                <w:bCs/>
                <w:color w:val="000000"/>
                <w:sz w:val="20"/>
                <w:szCs w:val="20"/>
              </w:rPr>
              <w:t>681.000,00</w:t>
            </w:r>
          </w:p>
        </w:tc>
        <w:tc>
          <w:tcPr>
            <w:tcW w:w="1340" w:type="dxa"/>
            <w:tcBorders>
              <w:top w:val="nil"/>
              <w:left w:val="nil"/>
              <w:bottom w:val="nil"/>
              <w:right w:val="nil"/>
            </w:tcBorders>
            <w:shd w:val="clear" w:color="FFBD9D" w:fill="FFBD9D"/>
            <w:vAlign w:val="center"/>
            <w:hideMark/>
          </w:tcPr>
          <w:p w14:paraId="42595A42" w14:textId="77777777" w:rsidR="0089647B" w:rsidRPr="0089647B" w:rsidRDefault="0089647B" w:rsidP="0089647B">
            <w:pPr>
              <w:jc w:val="right"/>
              <w:rPr>
                <w:b/>
                <w:bCs/>
                <w:color w:val="000000"/>
                <w:sz w:val="20"/>
                <w:szCs w:val="20"/>
              </w:rPr>
            </w:pPr>
            <w:r w:rsidRPr="0089647B">
              <w:rPr>
                <w:b/>
                <w:bCs/>
                <w:color w:val="000000"/>
                <w:sz w:val="20"/>
                <w:szCs w:val="20"/>
              </w:rPr>
              <w:t>180.394,47</w:t>
            </w:r>
          </w:p>
        </w:tc>
        <w:tc>
          <w:tcPr>
            <w:tcW w:w="760" w:type="dxa"/>
            <w:tcBorders>
              <w:top w:val="nil"/>
              <w:left w:val="nil"/>
              <w:bottom w:val="nil"/>
              <w:right w:val="nil"/>
            </w:tcBorders>
            <w:shd w:val="clear" w:color="FFBD9D" w:fill="FFBD9D"/>
            <w:vAlign w:val="center"/>
            <w:hideMark/>
          </w:tcPr>
          <w:p w14:paraId="78E87D39" w14:textId="77777777" w:rsidR="0089647B" w:rsidRPr="0089647B" w:rsidRDefault="0089647B" w:rsidP="0089647B">
            <w:pPr>
              <w:jc w:val="right"/>
              <w:rPr>
                <w:b/>
                <w:bCs/>
                <w:color w:val="000000"/>
                <w:sz w:val="20"/>
                <w:szCs w:val="20"/>
              </w:rPr>
            </w:pPr>
            <w:r w:rsidRPr="0089647B">
              <w:rPr>
                <w:b/>
                <w:bCs/>
                <w:color w:val="000000"/>
                <w:sz w:val="20"/>
                <w:szCs w:val="20"/>
              </w:rPr>
              <w:t>26,49</w:t>
            </w:r>
          </w:p>
        </w:tc>
      </w:tr>
      <w:tr w:rsidR="0089647B" w:rsidRPr="0089647B" w14:paraId="0F17F6AD" w14:textId="77777777" w:rsidTr="00AA7724">
        <w:trPr>
          <w:trHeight w:val="300"/>
          <w:jc w:val="center"/>
        </w:trPr>
        <w:tc>
          <w:tcPr>
            <w:tcW w:w="5500" w:type="dxa"/>
            <w:tcBorders>
              <w:top w:val="nil"/>
              <w:left w:val="nil"/>
              <w:bottom w:val="nil"/>
              <w:right w:val="nil"/>
            </w:tcBorders>
            <w:shd w:val="clear" w:color="FFFFB0" w:fill="FFFFCC"/>
            <w:vAlign w:val="center"/>
            <w:hideMark/>
          </w:tcPr>
          <w:p w14:paraId="7C0CAF79" w14:textId="77777777" w:rsidR="0089647B" w:rsidRPr="0089647B" w:rsidRDefault="0089647B" w:rsidP="0089647B">
            <w:pPr>
              <w:rPr>
                <w:b/>
                <w:bCs/>
                <w:color w:val="000000"/>
                <w:sz w:val="20"/>
                <w:szCs w:val="20"/>
              </w:rPr>
            </w:pPr>
            <w:r w:rsidRPr="0089647B">
              <w:rPr>
                <w:b/>
                <w:bCs/>
                <w:color w:val="000000"/>
                <w:sz w:val="20"/>
                <w:szCs w:val="20"/>
              </w:rPr>
              <w:t>Savjetovanje</w:t>
            </w:r>
          </w:p>
        </w:tc>
        <w:tc>
          <w:tcPr>
            <w:tcW w:w="1340" w:type="dxa"/>
            <w:tcBorders>
              <w:top w:val="nil"/>
              <w:left w:val="nil"/>
              <w:bottom w:val="nil"/>
              <w:right w:val="nil"/>
            </w:tcBorders>
            <w:shd w:val="clear" w:color="FFFFB0" w:fill="FFFFCC"/>
            <w:vAlign w:val="center"/>
            <w:hideMark/>
          </w:tcPr>
          <w:p w14:paraId="0DB4A6DA" w14:textId="77777777" w:rsidR="0089647B" w:rsidRPr="0089647B" w:rsidRDefault="0089647B" w:rsidP="0089647B">
            <w:pPr>
              <w:jc w:val="right"/>
              <w:rPr>
                <w:b/>
                <w:bCs/>
                <w:color w:val="000000"/>
                <w:sz w:val="20"/>
                <w:szCs w:val="20"/>
              </w:rPr>
            </w:pPr>
            <w:r w:rsidRPr="0089647B">
              <w:rPr>
                <w:b/>
                <w:bCs/>
                <w:color w:val="000000"/>
                <w:sz w:val="20"/>
                <w:szCs w:val="20"/>
              </w:rPr>
              <w:t>23.000,00</w:t>
            </w:r>
          </w:p>
        </w:tc>
        <w:tc>
          <w:tcPr>
            <w:tcW w:w="1340" w:type="dxa"/>
            <w:tcBorders>
              <w:top w:val="nil"/>
              <w:left w:val="nil"/>
              <w:bottom w:val="nil"/>
              <w:right w:val="nil"/>
            </w:tcBorders>
            <w:shd w:val="clear" w:color="FFFFB0" w:fill="FFFFCC"/>
            <w:vAlign w:val="center"/>
            <w:hideMark/>
          </w:tcPr>
          <w:p w14:paraId="6671B044" w14:textId="77777777" w:rsidR="0089647B" w:rsidRPr="0089647B" w:rsidRDefault="0089647B" w:rsidP="0089647B">
            <w:pPr>
              <w:jc w:val="right"/>
              <w:rPr>
                <w:b/>
                <w:bCs/>
                <w:color w:val="000000"/>
                <w:sz w:val="20"/>
                <w:szCs w:val="20"/>
              </w:rPr>
            </w:pPr>
            <w:r w:rsidRPr="0089647B">
              <w:rPr>
                <w:b/>
                <w:bCs/>
                <w:color w:val="000000"/>
                <w:sz w:val="20"/>
                <w:szCs w:val="20"/>
              </w:rPr>
              <w:t>4.479,18</w:t>
            </w:r>
          </w:p>
        </w:tc>
        <w:tc>
          <w:tcPr>
            <w:tcW w:w="760" w:type="dxa"/>
            <w:tcBorders>
              <w:top w:val="nil"/>
              <w:left w:val="nil"/>
              <w:bottom w:val="nil"/>
              <w:right w:val="nil"/>
            </w:tcBorders>
            <w:shd w:val="clear" w:color="FFFFB0" w:fill="FFFFCC"/>
            <w:vAlign w:val="center"/>
            <w:hideMark/>
          </w:tcPr>
          <w:p w14:paraId="32840DF3" w14:textId="77777777" w:rsidR="0089647B" w:rsidRPr="0089647B" w:rsidRDefault="0089647B" w:rsidP="0089647B">
            <w:pPr>
              <w:jc w:val="right"/>
              <w:rPr>
                <w:b/>
                <w:bCs/>
                <w:color w:val="000000"/>
                <w:sz w:val="20"/>
                <w:szCs w:val="20"/>
              </w:rPr>
            </w:pPr>
            <w:r w:rsidRPr="0089647B">
              <w:rPr>
                <w:b/>
                <w:bCs/>
                <w:color w:val="000000"/>
                <w:sz w:val="20"/>
                <w:szCs w:val="20"/>
              </w:rPr>
              <w:t>19,47</w:t>
            </w:r>
          </w:p>
        </w:tc>
      </w:tr>
      <w:tr w:rsidR="0089647B" w:rsidRPr="0089647B" w14:paraId="4A7CD7D3" w14:textId="77777777" w:rsidTr="00AA7724">
        <w:trPr>
          <w:trHeight w:val="300"/>
          <w:jc w:val="center"/>
        </w:trPr>
        <w:tc>
          <w:tcPr>
            <w:tcW w:w="5500" w:type="dxa"/>
            <w:tcBorders>
              <w:top w:val="nil"/>
              <w:left w:val="nil"/>
              <w:bottom w:val="nil"/>
              <w:right w:val="nil"/>
            </w:tcBorders>
            <w:shd w:val="clear" w:color="FFFFFF" w:fill="FFFFFF"/>
            <w:vAlign w:val="center"/>
            <w:hideMark/>
          </w:tcPr>
          <w:p w14:paraId="255F04B2" w14:textId="77777777" w:rsidR="0089647B" w:rsidRPr="0089647B" w:rsidRDefault="0089647B" w:rsidP="0089647B">
            <w:pPr>
              <w:rPr>
                <w:b/>
                <w:bCs/>
                <w:color w:val="000000"/>
                <w:sz w:val="20"/>
                <w:szCs w:val="20"/>
              </w:rPr>
            </w:pPr>
            <w:r w:rsidRPr="0089647B">
              <w:rPr>
                <w:b/>
                <w:bCs/>
                <w:color w:val="000000"/>
                <w:sz w:val="20"/>
                <w:szCs w:val="20"/>
              </w:rPr>
              <w:t>Rashodi poslovanja</w:t>
            </w:r>
          </w:p>
        </w:tc>
        <w:tc>
          <w:tcPr>
            <w:tcW w:w="1340" w:type="dxa"/>
            <w:tcBorders>
              <w:top w:val="nil"/>
              <w:left w:val="nil"/>
              <w:bottom w:val="nil"/>
              <w:right w:val="nil"/>
            </w:tcBorders>
            <w:shd w:val="clear" w:color="FFFFFF" w:fill="FFFFFF"/>
            <w:vAlign w:val="center"/>
            <w:hideMark/>
          </w:tcPr>
          <w:p w14:paraId="4943DCD5" w14:textId="77777777" w:rsidR="0089647B" w:rsidRPr="0089647B" w:rsidRDefault="0089647B" w:rsidP="0089647B">
            <w:pPr>
              <w:jc w:val="right"/>
              <w:rPr>
                <w:b/>
                <w:bCs/>
                <w:color w:val="000000"/>
                <w:sz w:val="20"/>
                <w:szCs w:val="20"/>
              </w:rPr>
            </w:pPr>
            <w:r w:rsidRPr="0089647B">
              <w:rPr>
                <w:b/>
                <w:bCs/>
                <w:color w:val="000000"/>
                <w:sz w:val="20"/>
                <w:szCs w:val="20"/>
              </w:rPr>
              <w:t>23.000,00</w:t>
            </w:r>
          </w:p>
        </w:tc>
        <w:tc>
          <w:tcPr>
            <w:tcW w:w="1340" w:type="dxa"/>
            <w:tcBorders>
              <w:top w:val="nil"/>
              <w:left w:val="nil"/>
              <w:bottom w:val="nil"/>
              <w:right w:val="nil"/>
            </w:tcBorders>
            <w:shd w:val="clear" w:color="FFFFFF" w:fill="FFFFFF"/>
            <w:vAlign w:val="center"/>
            <w:hideMark/>
          </w:tcPr>
          <w:p w14:paraId="4B7BABBF" w14:textId="77777777" w:rsidR="0089647B" w:rsidRPr="0089647B" w:rsidRDefault="0089647B" w:rsidP="0089647B">
            <w:pPr>
              <w:jc w:val="right"/>
              <w:rPr>
                <w:b/>
                <w:bCs/>
                <w:color w:val="000000"/>
                <w:sz w:val="20"/>
                <w:szCs w:val="20"/>
              </w:rPr>
            </w:pPr>
            <w:r w:rsidRPr="0089647B">
              <w:rPr>
                <w:b/>
                <w:bCs/>
                <w:color w:val="000000"/>
                <w:sz w:val="20"/>
                <w:szCs w:val="20"/>
              </w:rPr>
              <w:t>4.479,18</w:t>
            </w:r>
          </w:p>
        </w:tc>
        <w:tc>
          <w:tcPr>
            <w:tcW w:w="760" w:type="dxa"/>
            <w:tcBorders>
              <w:top w:val="nil"/>
              <w:left w:val="nil"/>
              <w:bottom w:val="nil"/>
              <w:right w:val="nil"/>
            </w:tcBorders>
            <w:shd w:val="clear" w:color="FFFFFF" w:fill="FFFFFF"/>
            <w:vAlign w:val="center"/>
            <w:hideMark/>
          </w:tcPr>
          <w:p w14:paraId="6278AC74" w14:textId="77777777" w:rsidR="0089647B" w:rsidRPr="0089647B" w:rsidRDefault="0089647B" w:rsidP="0089647B">
            <w:pPr>
              <w:jc w:val="right"/>
              <w:rPr>
                <w:b/>
                <w:bCs/>
                <w:color w:val="000000"/>
                <w:sz w:val="20"/>
                <w:szCs w:val="20"/>
              </w:rPr>
            </w:pPr>
            <w:r w:rsidRPr="0089647B">
              <w:rPr>
                <w:b/>
                <w:bCs/>
                <w:color w:val="000000"/>
                <w:sz w:val="20"/>
                <w:szCs w:val="20"/>
              </w:rPr>
              <w:t>19,47</w:t>
            </w:r>
          </w:p>
        </w:tc>
      </w:tr>
      <w:tr w:rsidR="0089647B" w:rsidRPr="0089647B" w14:paraId="634DAF9C" w14:textId="77777777" w:rsidTr="00AA7724">
        <w:trPr>
          <w:trHeight w:val="300"/>
          <w:jc w:val="center"/>
        </w:trPr>
        <w:tc>
          <w:tcPr>
            <w:tcW w:w="5500" w:type="dxa"/>
            <w:tcBorders>
              <w:top w:val="nil"/>
              <w:left w:val="nil"/>
              <w:bottom w:val="nil"/>
              <w:right w:val="nil"/>
            </w:tcBorders>
            <w:shd w:val="clear" w:color="auto" w:fill="auto"/>
            <w:vAlign w:val="center"/>
            <w:hideMark/>
          </w:tcPr>
          <w:p w14:paraId="327092E5" w14:textId="77777777" w:rsidR="0089647B" w:rsidRPr="0089647B" w:rsidRDefault="0089647B" w:rsidP="0089647B">
            <w:pPr>
              <w:rPr>
                <w:b/>
                <w:bCs/>
                <w:color w:val="000000"/>
                <w:sz w:val="20"/>
                <w:szCs w:val="20"/>
              </w:rPr>
            </w:pPr>
            <w:r w:rsidRPr="0089647B">
              <w:rPr>
                <w:b/>
                <w:bCs/>
                <w:color w:val="000000"/>
                <w:sz w:val="20"/>
                <w:szCs w:val="20"/>
              </w:rPr>
              <w:t>Materijalni rashodi</w:t>
            </w:r>
          </w:p>
        </w:tc>
        <w:tc>
          <w:tcPr>
            <w:tcW w:w="1340" w:type="dxa"/>
            <w:tcBorders>
              <w:top w:val="nil"/>
              <w:left w:val="nil"/>
              <w:bottom w:val="nil"/>
              <w:right w:val="nil"/>
            </w:tcBorders>
            <w:shd w:val="clear" w:color="auto" w:fill="auto"/>
            <w:vAlign w:val="center"/>
            <w:hideMark/>
          </w:tcPr>
          <w:p w14:paraId="23C01B7B" w14:textId="77777777" w:rsidR="0089647B" w:rsidRPr="0089647B" w:rsidRDefault="0089647B" w:rsidP="0089647B">
            <w:pPr>
              <w:jc w:val="right"/>
              <w:rPr>
                <w:b/>
                <w:bCs/>
                <w:color w:val="000000"/>
                <w:sz w:val="20"/>
                <w:szCs w:val="20"/>
              </w:rPr>
            </w:pPr>
            <w:r w:rsidRPr="0089647B">
              <w:rPr>
                <w:b/>
                <w:bCs/>
                <w:color w:val="000000"/>
                <w:sz w:val="20"/>
                <w:szCs w:val="20"/>
              </w:rPr>
              <w:t>23.000,00</w:t>
            </w:r>
          </w:p>
        </w:tc>
        <w:tc>
          <w:tcPr>
            <w:tcW w:w="1340" w:type="dxa"/>
            <w:tcBorders>
              <w:top w:val="nil"/>
              <w:left w:val="nil"/>
              <w:bottom w:val="nil"/>
              <w:right w:val="nil"/>
            </w:tcBorders>
            <w:shd w:val="clear" w:color="auto" w:fill="auto"/>
            <w:vAlign w:val="center"/>
            <w:hideMark/>
          </w:tcPr>
          <w:p w14:paraId="1BEB11AE" w14:textId="77777777" w:rsidR="0089647B" w:rsidRPr="0089647B" w:rsidRDefault="0089647B" w:rsidP="0089647B">
            <w:pPr>
              <w:jc w:val="right"/>
              <w:rPr>
                <w:b/>
                <w:bCs/>
                <w:color w:val="000000"/>
                <w:sz w:val="20"/>
                <w:szCs w:val="20"/>
              </w:rPr>
            </w:pPr>
            <w:r w:rsidRPr="0089647B">
              <w:rPr>
                <w:b/>
                <w:bCs/>
                <w:color w:val="000000"/>
                <w:sz w:val="20"/>
                <w:szCs w:val="20"/>
              </w:rPr>
              <w:t>4.479,18</w:t>
            </w:r>
          </w:p>
        </w:tc>
        <w:tc>
          <w:tcPr>
            <w:tcW w:w="760" w:type="dxa"/>
            <w:tcBorders>
              <w:top w:val="nil"/>
              <w:left w:val="nil"/>
              <w:bottom w:val="nil"/>
              <w:right w:val="nil"/>
            </w:tcBorders>
            <w:shd w:val="clear" w:color="auto" w:fill="auto"/>
            <w:vAlign w:val="center"/>
            <w:hideMark/>
          </w:tcPr>
          <w:p w14:paraId="24120B71" w14:textId="77777777" w:rsidR="0089647B" w:rsidRPr="0089647B" w:rsidRDefault="0089647B" w:rsidP="0089647B">
            <w:pPr>
              <w:jc w:val="right"/>
              <w:rPr>
                <w:b/>
                <w:bCs/>
                <w:color w:val="000000"/>
                <w:sz w:val="20"/>
                <w:szCs w:val="20"/>
              </w:rPr>
            </w:pPr>
            <w:r w:rsidRPr="0089647B">
              <w:rPr>
                <w:b/>
                <w:bCs/>
                <w:color w:val="000000"/>
                <w:sz w:val="20"/>
                <w:szCs w:val="20"/>
              </w:rPr>
              <w:t>19,47</w:t>
            </w:r>
          </w:p>
        </w:tc>
      </w:tr>
      <w:tr w:rsidR="0089647B" w:rsidRPr="0089647B" w14:paraId="0AB4C566" w14:textId="77777777" w:rsidTr="00AA7724">
        <w:trPr>
          <w:trHeight w:val="300"/>
          <w:jc w:val="center"/>
        </w:trPr>
        <w:tc>
          <w:tcPr>
            <w:tcW w:w="5500" w:type="dxa"/>
            <w:tcBorders>
              <w:top w:val="nil"/>
              <w:left w:val="nil"/>
              <w:bottom w:val="nil"/>
              <w:right w:val="nil"/>
            </w:tcBorders>
            <w:shd w:val="clear" w:color="auto" w:fill="auto"/>
            <w:vAlign w:val="center"/>
            <w:hideMark/>
          </w:tcPr>
          <w:p w14:paraId="3656F167" w14:textId="77777777" w:rsidR="0089647B" w:rsidRPr="0089647B" w:rsidRDefault="0089647B" w:rsidP="0089647B">
            <w:pPr>
              <w:rPr>
                <w:b/>
                <w:bCs/>
                <w:color w:val="000000"/>
                <w:sz w:val="20"/>
                <w:szCs w:val="20"/>
              </w:rPr>
            </w:pPr>
            <w:r w:rsidRPr="0089647B">
              <w:rPr>
                <w:b/>
                <w:bCs/>
                <w:color w:val="000000"/>
                <w:sz w:val="20"/>
                <w:szCs w:val="20"/>
              </w:rPr>
              <w:t>Rashodi za usluge</w:t>
            </w:r>
          </w:p>
        </w:tc>
        <w:tc>
          <w:tcPr>
            <w:tcW w:w="1340" w:type="dxa"/>
            <w:tcBorders>
              <w:top w:val="nil"/>
              <w:left w:val="nil"/>
              <w:bottom w:val="nil"/>
              <w:right w:val="nil"/>
            </w:tcBorders>
            <w:shd w:val="clear" w:color="auto" w:fill="auto"/>
            <w:vAlign w:val="center"/>
            <w:hideMark/>
          </w:tcPr>
          <w:p w14:paraId="4077CE51" w14:textId="77777777" w:rsidR="0089647B" w:rsidRPr="0089647B" w:rsidRDefault="0089647B" w:rsidP="0089647B">
            <w:pPr>
              <w:jc w:val="right"/>
              <w:rPr>
                <w:b/>
                <w:bCs/>
                <w:color w:val="000000"/>
                <w:sz w:val="20"/>
                <w:szCs w:val="20"/>
              </w:rPr>
            </w:pPr>
            <w:r w:rsidRPr="0089647B">
              <w:rPr>
                <w:b/>
                <w:bCs/>
                <w:color w:val="000000"/>
                <w:sz w:val="20"/>
                <w:szCs w:val="20"/>
              </w:rPr>
              <w:t>23.000,00</w:t>
            </w:r>
          </w:p>
        </w:tc>
        <w:tc>
          <w:tcPr>
            <w:tcW w:w="1340" w:type="dxa"/>
            <w:tcBorders>
              <w:top w:val="nil"/>
              <w:left w:val="nil"/>
              <w:bottom w:val="nil"/>
              <w:right w:val="nil"/>
            </w:tcBorders>
            <w:shd w:val="clear" w:color="auto" w:fill="auto"/>
            <w:vAlign w:val="center"/>
            <w:hideMark/>
          </w:tcPr>
          <w:p w14:paraId="4F32C15B" w14:textId="77777777" w:rsidR="0089647B" w:rsidRPr="0089647B" w:rsidRDefault="0089647B" w:rsidP="0089647B">
            <w:pPr>
              <w:jc w:val="right"/>
              <w:rPr>
                <w:b/>
                <w:bCs/>
                <w:color w:val="000000"/>
                <w:sz w:val="20"/>
                <w:szCs w:val="20"/>
              </w:rPr>
            </w:pPr>
            <w:r w:rsidRPr="0089647B">
              <w:rPr>
                <w:b/>
                <w:bCs/>
                <w:color w:val="000000"/>
                <w:sz w:val="20"/>
                <w:szCs w:val="20"/>
              </w:rPr>
              <w:t>4.479,18</w:t>
            </w:r>
          </w:p>
        </w:tc>
        <w:tc>
          <w:tcPr>
            <w:tcW w:w="760" w:type="dxa"/>
            <w:tcBorders>
              <w:top w:val="nil"/>
              <w:left w:val="nil"/>
              <w:bottom w:val="nil"/>
              <w:right w:val="nil"/>
            </w:tcBorders>
            <w:shd w:val="clear" w:color="auto" w:fill="auto"/>
            <w:vAlign w:val="center"/>
            <w:hideMark/>
          </w:tcPr>
          <w:p w14:paraId="6930A848" w14:textId="77777777" w:rsidR="0089647B" w:rsidRPr="0089647B" w:rsidRDefault="0089647B" w:rsidP="0089647B">
            <w:pPr>
              <w:jc w:val="right"/>
              <w:rPr>
                <w:b/>
                <w:bCs/>
                <w:color w:val="000000"/>
                <w:sz w:val="20"/>
                <w:szCs w:val="20"/>
              </w:rPr>
            </w:pPr>
            <w:r w:rsidRPr="0089647B">
              <w:rPr>
                <w:b/>
                <w:bCs/>
                <w:color w:val="000000"/>
                <w:sz w:val="20"/>
                <w:szCs w:val="20"/>
              </w:rPr>
              <w:t>19,47</w:t>
            </w:r>
          </w:p>
        </w:tc>
      </w:tr>
      <w:tr w:rsidR="0089647B" w:rsidRPr="0089647B" w14:paraId="7AADED3B" w14:textId="77777777" w:rsidTr="00AA7724">
        <w:trPr>
          <w:trHeight w:val="300"/>
          <w:jc w:val="center"/>
        </w:trPr>
        <w:tc>
          <w:tcPr>
            <w:tcW w:w="5500" w:type="dxa"/>
            <w:tcBorders>
              <w:top w:val="nil"/>
              <w:left w:val="nil"/>
              <w:bottom w:val="nil"/>
              <w:right w:val="nil"/>
            </w:tcBorders>
            <w:shd w:val="clear" w:color="auto" w:fill="auto"/>
            <w:vAlign w:val="center"/>
            <w:hideMark/>
          </w:tcPr>
          <w:p w14:paraId="54059B77" w14:textId="77777777" w:rsidR="0089647B" w:rsidRPr="0089647B" w:rsidRDefault="0089647B" w:rsidP="0089647B">
            <w:pPr>
              <w:rPr>
                <w:color w:val="000000"/>
                <w:sz w:val="20"/>
                <w:szCs w:val="20"/>
              </w:rPr>
            </w:pPr>
            <w:r w:rsidRPr="0089647B">
              <w:rPr>
                <w:color w:val="000000"/>
                <w:sz w:val="20"/>
                <w:szCs w:val="20"/>
              </w:rPr>
              <w:t>Intelektualne i osobne usluge</w:t>
            </w:r>
          </w:p>
        </w:tc>
        <w:tc>
          <w:tcPr>
            <w:tcW w:w="1340" w:type="dxa"/>
            <w:tcBorders>
              <w:top w:val="nil"/>
              <w:left w:val="nil"/>
              <w:bottom w:val="nil"/>
              <w:right w:val="nil"/>
            </w:tcBorders>
            <w:shd w:val="clear" w:color="auto" w:fill="auto"/>
            <w:vAlign w:val="center"/>
            <w:hideMark/>
          </w:tcPr>
          <w:p w14:paraId="762A1405" w14:textId="77777777" w:rsidR="0089647B" w:rsidRPr="0089647B" w:rsidRDefault="0089647B" w:rsidP="0089647B">
            <w:pPr>
              <w:rPr>
                <w:color w:val="000000"/>
                <w:sz w:val="20"/>
                <w:szCs w:val="20"/>
              </w:rPr>
            </w:pPr>
          </w:p>
        </w:tc>
        <w:tc>
          <w:tcPr>
            <w:tcW w:w="1340" w:type="dxa"/>
            <w:tcBorders>
              <w:top w:val="nil"/>
              <w:left w:val="nil"/>
              <w:bottom w:val="nil"/>
              <w:right w:val="nil"/>
            </w:tcBorders>
            <w:shd w:val="clear" w:color="auto" w:fill="auto"/>
            <w:vAlign w:val="center"/>
            <w:hideMark/>
          </w:tcPr>
          <w:p w14:paraId="474F0451" w14:textId="77777777" w:rsidR="0089647B" w:rsidRPr="0089647B" w:rsidRDefault="0089647B" w:rsidP="0089647B">
            <w:pPr>
              <w:jc w:val="right"/>
              <w:rPr>
                <w:color w:val="000000"/>
                <w:sz w:val="20"/>
                <w:szCs w:val="20"/>
              </w:rPr>
            </w:pPr>
            <w:r w:rsidRPr="0089647B">
              <w:rPr>
                <w:color w:val="000000"/>
                <w:sz w:val="20"/>
                <w:szCs w:val="20"/>
              </w:rPr>
              <w:t>4.479,18</w:t>
            </w:r>
          </w:p>
        </w:tc>
        <w:tc>
          <w:tcPr>
            <w:tcW w:w="760" w:type="dxa"/>
            <w:tcBorders>
              <w:top w:val="nil"/>
              <w:left w:val="nil"/>
              <w:bottom w:val="nil"/>
              <w:right w:val="nil"/>
            </w:tcBorders>
            <w:shd w:val="clear" w:color="auto" w:fill="auto"/>
            <w:vAlign w:val="center"/>
            <w:hideMark/>
          </w:tcPr>
          <w:p w14:paraId="3D65850C" w14:textId="77777777" w:rsidR="0089647B" w:rsidRPr="0089647B" w:rsidRDefault="0089647B" w:rsidP="0089647B">
            <w:pPr>
              <w:jc w:val="right"/>
              <w:rPr>
                <w:color w:val="000000"/>
                <w:sz w:val="20"/>
                <w:szCs w:val="20"/>
              </w:rPr>
            </w:pPr>
          </w:p>
        </w:tc>
      </w:tr>
      <w:tr w:rsidR="0089647B" w:rsidRPr="0089647B" w14:paraId="7E0F3AC1" w14:textId="77777777" w:rsidTr="00AA7724">
        <w:trPr>
          <w:trHeight w:val="300"/>
          <w:jc w:val="center"/>
        </w:trPr>
        <w:tc>
          <w:tcPr>
            <w:tcW w:w="5500" w:type="dxa"/>
            <w:tcBorders>
              <w:top w:val="nil"/>
              <w:left w:val="nil"/>
              <w:bottom w:val="nil"/>
              <w:right w:val="nil"/>
            </w:tcBorders>
            <w:shd w:val="clear" w:color="FFFFB0" w:fill="FFFFCC"/>
            <w:vAlign w:val="center"/>
            <w:hideMark/>
          </w:tcPr>
          <w:p w14:paraId="7D72E265" w14:textId="77777777" w:rsidR="0089647B" w:rsidRPr="0089647B" w:rsidRDefault="0089647B" w:rsidP="0089647B">
            <w:pPr>
              <w:rPr>
                <w:b/>
                <w:bCs/>
                <w:color w:val="000000"/>
                <w:sz w:val="20"/>
                <w:szCs w:val="20"/>
              </w:rPr>
            </w:pPr>
            <w:r w:rsidRPr="0089647B">
              <w:rPr>
                <w:b/>
                <w:bCs/>
                <w:color w:val="000000"/>
                <w:sz w:val="20"/>
                <w:szCs w:val="20"/>
              </w:rPr>
              <w:t>Naknade troškova stanovanja</w:t>
            </w:r>
          </w:p>
        </w:tc>
        <w:tc>
          <w:tcPr>
            <w:tcW w:w="1340" w:type="dxa"/>
            <w:tcBorders>
              <w:top w:val="nil"/>
              <w:left w:val="nil"/>
              <w:bottom w:val="nil"/>
              <w:right w:val="nil"/>
            </w:tcBorders>
            <w:shd w:val="clear" w:color="FFFFB0" w:fill="FFFFCC"/>
            <w:vAlign w:val="center"/>
            <w:hideMark/>
          </w:tcPr>
          <w:p w14:paraId="3B644789" w14:textId="77777777" w:rsidR="0089647B" w:rsidRPr="0089647B" w:rsidRDefault="0089647B" w:rsidP="0089647B">
            <w:pPr>
              <w:jc w:val="right"/>
              <w:rPr>
                <w:b/>
                <w:bCs/>
                <w:color w:val="000000"/>
                <w:sz w:val="20"/>
                <w:szCs w:val="20"/>
              </w:rPr>
            </w:pPr>
            <w:r w:rsidRPr="0089647B">
              <w:rPr>
                <w:b/>
                <w:bCs/>
                <w:color w:val="000000"/>
                <w:sz w:val="20"/>
                <w:szCs w:val="20"/>
              </w:rPr>
              <w:t>140.000,00</w:t>
            </w:r>
          </w:p>
        </w:tc>
        <w:tc>
          <w:tcPr>
            <w:tcW w:w="1340" w:type="dxa"/>
            <w:tcBorders>
              <w:top w:val="nil"/>
              <w:left w:val="nil"/>
              <w:bottom w:val="nil"/>
              <w:right w:val="nil"/>
            </w:tcBorders>
            <w:shd w:val="clear" w:color="FFFFB0" w:fill="FFFFCC"/>
            <w:vAlign w:val="center"/>
            <w:hideMark/>
          </w:tcPr>
          <w:p w14:paraId="11191C94" w14:textId="77777777" w:rsidR="0089647B" w:rsidRPr="0089647B" w:rsidRDefault="0089647B" w:rsidP="0089647B">
            <w:pPr>
              <w:jc w:val="right"/>
              <w:rPr>
                <w:b/>
                <w:bCs/>
                <w:color w:val="000000"/>
                <w:sz w:val="20"/>
                <w:szCs w:val="20"/>
              </w:rPr>
            </w:pPr>
            <w:r w:rsidRPr="0089647B">
              <w:rPr>
                <w:b/>
                <w:bCs/>
                <w:color w:val="000000"/>
                <w:sz w:val="20"/>
                <w:szCs w:val="20"/>
              </w:rPr>
              <w:t>61.764,23</w:t>
            </w:r>
          </w:p>
        </w:tc>
        <w:tc>
          <w:tcPr>
            <w:tcW w:w="760" w:type="dxa"/>
            <w:tcBorders>
              <w:top w:val="nil"/>
              <w:left w:val="nil"/>
              <w:bottom w:val="nil"/>
              <w:right w:val="nil"/>
            </w:tcBorders>
            <w:shd w:val="clear" w:color="FFFFB0" w:fill="FFFFCC"/>
            <w:vAlign w:val="center"/>
            <w:hideMark/>
          </w:tcPr>
          <w:p w14:paraId="0B6A0A06" w14:textId="77777777" w:rsidR="0089647B" w:rsidRPr="0089647B" w:rsidRDefault="0089647B" w:rsidP="0089647B">
            <w:pPr>
              <w:jc w:val="right"/>
              <w:rPr>
                <w:b/>
                <w:bCs/>
                <w:color w:val="000000"/>
                <w:sz w:val="20"/>
                <w:szCs w:val="20"/>
              </w:rPr>
            </w:pPr>
            <w:r w:rsidRPr="0089647B">
              <w:rPr>
                <w:b/>
                <w:bCs/>
                <w:color w:val="000000"/>
                <w:sz w:val="20"/>
                <w:szCs w:val="20"/>
              </w:rPr>
              <w:t>44,12</w:t>
            </w:r>
          </w:p>
        </w:tc>
      </w:tr>
      <w:tr w:rsidR="0089647B" w:rsidRPr="0089647B" w14:paraId="17430D11" w14:textId="77777777" w:rsidTr="00AA7724">
        <w:trPr>
          <w:trHeight w:val="300"/>
          <w:jc w:val="center"/>
        </w:trPr>
        <w:tc>
          <w:tcPr>
            <w:tcW w:w="5500" w:type="dxa"/>
            <w:tcBorders>
              <w:top w:val="nil"/>
              <w:left w:val="nil"/>
              <w:bottom w:val="nil"/>
              <w:right w:val="nil"/>
            </w:tcBorders>
            <w:shd w:val="clear" w:color="FFFFFF" w:fill="FFFFFF"/>
            <w:vAlign w:val="center"/>
            <w:hideMark/>
          </w:tcPr>
          <w:p w14:paraId="294DEF42" w14:textId="77777777" w:rsidR="0089647B" w:rsidRPr="0089647B" w:rsidRDefault="0089647B" w:rsidP="0089647B">
            <w:pPr>
              <w:rPr>
                <w:b/>
                <w:bCs/>
                <w:color w:val="000000"/>
                <w:sz w:val="20"/>
                <w:szCs w:val="20"/>
              </w:rPr>
            </w:pPr>
            <w:r w:rsidRPr="0089647B">
              <w:rPr>
                <w:b/>
                <w:bCs/>
                <w:color w:val="000000"/>
                <w:sz w:val="20"/>
                <w:szCs w:val="20"/>
              </w:rPr>
              <w:t>Rashodi poslovanja</w:t>
            </w:r>
          </w:p>
        </w:tc>
        <w:tc>
          <w:tcPr>
            <w:tcW w:w="1340" w:type="dxa"/>
            <w:tcBorders>
              <w:top w:val="nil"/>
              <w:left w:val="nil"/>
              <w:bottom w:val="nil"/>
              <w:right w:val="nil"/>
            </w:tcBorders>
            <w:shd w:val="clear" w:color="FFFFFF" w:fill="FFFFFF"/>
            <w:vAlign w:val="center"/>
            <w:hideMark/>
          </w:tcPr>
          <w:p w14:paraId="2DE0753E" w14:textId="77777777" w:rsidR="0089647B" w:rsidRPr="0089647B" w:rsidRDefault="0089647B" w:rsidP="0089647B">
            <w:pPr>
              <w:jc w:val="right"/>
              <w:rPr>
                <w:b/>
                <w:bCs/>
                <w:color w:val="000000"/>
                <w:sz w:val="20"/>
                <w:szCs w:val="20"/>
              </w:rPr>
            </w:pPr>
            <w:r w:rsidRPr="0089647B">
              <w:rPr>
                <w:b/>
                <w:bCs/>
                <w:color w:val="000000"/>
                <w:sz w:val="20"/>
                <w:szCs w:val="20"/>
              </w:rPr>
              <w:t>140.000,00</w:t>
            </w:r>
          </w:p>
        </w:tc>
        <w:tc>
          <w:tcPr>
            <w:tcW w:w="1340" w:type="dxa"/>
            <w:tcBorders>
              <w:top w:val="nil"/>
              <w:left w:val="nil"/>
              <w:bottom w:val="nil"/>
              <w:right w:val="nil"/>
            </w:tcBorders>
            <w:shd w:val="clear" w:color="FFFFFF" w:fill="FFFFFF"/>
            <w:vAlign w:val="center"/>
            <w:hideMark/>
          </w:tcPr>
          <w:p w14:paraId="16FEA331" w14:textId="77777777" w:rsidR="0089647B" w:rsidRPr="0089647B" w:rsidRDefault="0089647B" w:rsidP="0089647B">
            <w:pPr>
              <w:jc w:val="right"/>
              <w:rPr>
                <w:b/>
                <w:bCs/>
                <w:color w:val="000000"/>
                <w:sz w:val="20"/>
                <w:szCs w:val="20"/>
              </w:rPr>
            </w:pPr>
            <w:r w:rsidRPr="0089647B">
              <w:rPr>
                <w:b/>
                <w:bCs/>
                <w:color w:val="000000"/>
                <w:sz w:val="20"/>
                <w:szCs w:val="20"/>
              </w:rPr>
              <w:t>61.764,23</w:t>
            </w:r>
          </w:p>
        </w:tc>
        <w:tc>
          <w:tcPr>
            <w:tcW w:w="760" w:type="dxa"/>
            <w:tcBorders>
              <w:top w:val="nil"/>
              <w:left w:val="nil"/>
              <w:bottom w:val="nil"/>
              <w:right w:val="nil"/>
            </w:tcBorders>
            <w:shd w:val="clear" w:color="FFFFFF" w:fill="FFFFFF"/>
            <w:vAlign w:val="center"/>
            <w:hideMark/>
          </w:tcPr>
          <w:p w14:paraId="41C75635" w14:textId="77777777" w:rsidR="0089647B" w:rsidRPr="0089647B" w:rsidRDefault="0089647B" w:rsidP="0089647B">
            <w:pPr>
              <w:jc w:val="right"/>
              <w:rPr>
                <w:b/>
                <w:bCs/>
                <w:color w:val="000000"/>
                <w:sz w:val="20"/>
                <w:szCs w:val="20"/>
              </w:rPr>
            </w:pPr>
            <w:r w:rsidRPr="0089647B">
              <w:rPr>
                <w:b/>
                <w:bCs/>
                <w:color w:val="000000"/>
                <w:sz w:val="20"/>
                <w:szCs w:val="20"/>
              </w:rPr>
              <w:t>44,12</w:t>
            </w:r>
          </w:p>
        </w:tc>
      </w:tr>
      <w:tr w:rsidR="0089647B" w:rsidRPr="0089647B" w14:paraId="680752A2" w14:textId="77777777" w:rsidTr="00AA7724">
        <w:trPr>
          <w:trHeight w:val="510"/>
          <w:jc w:val="center"/>
        </w:trPr>
        <w:tc>
          <w:tcPr>
            <w:tcW w:w="5500" w:type="dxa"/>
            <w:tcBorders>
              <w:top w:val="nil"/>
              <w:left w:val="nil"/>
              <w:bottom w:val="nil"/>
              <w:right w:val="nil"/>
            </w:tcBorders>
            <w:shd w:val="clear" w:color="auto" w:fill="auto"/>
            <w:vAlign w:val="center"/>
            <w:hideMark/>
          </w:tcPr>
          <w:p w14:paraId="0259088A" w14:textId="77777777" w:rsidR="0089647B" w:rsidRPr="0089647B" w:rsidRDefault="0089647B" w:rsidP="0089647B">
            <w:pPr>
              <w:rPr>
                <w:b/>
                <w:bCs/>
                <w:color w:val="000000"/>
                <w:sz w:val="20"/>
                <w:szCs w:val="20"/>
              </w:rPr>
            </w:pPr>
            <w:r w:rsidRPr="0089647B">
              <w:rPr>
                <w:b/>
                <w:bCs/>
                <w:color w:val="000000"/>
                <w:sz w:val="20"/>
                <w:szCs w:val="20"/>
              </w:rPr>
              <w:t>Naknade građanima i kućanstvima na temelju osiguranja i druge naknade</w:t>
            </w:r>
          </w:p>
        </w:tc>
        <w:tc>
          <w:tcPr>
            <w:tcW w:w="1340" w:type="dxa"/>
            <w:tcBorders>
              <w:top w:val="nil"/>
              <w:left w:val="nil"/>
              <w:bottom w:val="nil"/>
              <w:right w:val="nil"/>
            </w:tcBorders>
            <w:shd w:val="clear" w:color="auto" w:fill="auto"/>
            <w:vAlign w:val="center"/>
            <w:hideMark/>
          </w:tcPr>
          <w:p w14:paraId="2CA954ED" w14:textId="77777777" w:rsidR="0089647B" w:rsidRPr="0089647B" w:rsidRDefault="0089647B" w:rsidP="0089647B">
            <w:pPr>
              <w:jc w:val="right"/>
              <w:rPr>
                <w:b/>
                <w:bCs/>
                <w:color w:val="000000"/>
                <w:sz w:val="20"/>
                <w:szCs w:val="20"/>
              </w:rPr>
            </w:pPr>
            <w:r w:rsidRPr="0089647B">
              <w:rPr>
                <w:b/>
                <w:bCs/>
                <w:color w:val="000000"/>
                <w:sz w:val="20"/>
                <w:szCs w:val="20"/>
              </w:rPr>
              <w:t>140.000,00</w:t>
            </w:r>
          </w:p>
        </w:tc>
        <w:tc>
          <w:tcPr>
            <w:tcW w:w="1340" w:type="dxa"/>
            <w:tcBorders>
              <w:top w:val="nil"/>
              <w:left w:val="nil"/>
              <w:bottom w:val="nil"/>
              <w:right w:val="nil"/>
            </w:tcBorders>
            <w:shd w:val="clear" w:color="auto" w:fill="auto"/>
            <w:vAlign w:val="center"/>
            <w:hideMark/>
          </w:tcPr>
          <w:p w14:paraId="772BC3D1" w14:textId="77777777" w:rsidR="0089647B" w:rsidRPr="0089647B" w:rsidRDefault="0089647B" w:rsidP="0089647B">
            <w:pPr>
              <w:jc w:val="right"/>
              <w:rPr>
                <w:b/>
                <w:bCs/>
                <w:color w:val="000000"/>
                <w:sz w:val="20"/>
                <w:szCs w:val="20"/>
              </w:rPr>
            </w:pPr>
            <w:r w:rsidRPr="0089647B">
              <w:rPr>
                <w:b/>
                <w:bCs/>
                <w:color w:val="000000"/>
                <w:sz w:val="20"/>
                <w:szCs w:val="20"/>
              </w:rPr>
              <w:t>61.764,23</w:t>
            </w:r>
          </w:p>
        </w:tc>
        <w:tc>
          <w:tcPr>
            <w:tcW w:w="760" w:type="dxa"/>
            <w:tcBorders>
              <w:top w:val="nil"/>
              <w:left w:val="nil"/>
              <w:bottom w:val="nil"/>
              <w:right w:val="nil"/>
            </w:tcBorders>
            <w:shd w:val="clear" w:color="auto" w:fill="auto"/>
            <w:vAlign w:val="center"/>
            <w:hideMark/>
          </w:tcPr>
          <w:p w14:paraId="650410D9" w14:textId="77777777" w:rsidR="0089647B" w:rsidRPr="0089647B" w:rsidRDefault="0089647B" w:rsidP="0089647B">
            <w:pPr>
              <w:jc w:val="right"/>
              <w:rPr>
                <w:b/>
                <w:bCs/>
                <w:color w:val="000000"/>
                <w:sz w:val="20"/>
                <w:szCs w:val="20"/>
              </w:rPr>
            </w:pPr>
            <w:r w:rsidRPr="0089647B">
              <w:rPr>
                <w:b/>
                <w:bCs/>
                <w:color w:val="000000"/>
                <w:sz w:val="20"/>
                <w:szCs w:val="20"/>
              </w:rPr>
              <w:t>44,12</w:t>
            </w:r>
          </w:p>
        </w:tc>
      </w:tr>
      <w:tr w:rsidR="0089647B" w:rsidRPr="0089647B" w14:paraId="0534573A" w14:textId="77777777" w:rsidTr="00AA7724">
        <w:trPr>
          <w:trHeight w:val="300"/>
          <w:jc w:val="center"/>
        </w:trPr>
        <w:tc>
          <w:tcPr>
            <w:tcW w:w="5500" w:type="dxa"/>
            <w:tcBorders>
              <w:top w:val="nil"/>
              <w:left w:val="nil"/>
              <w:bottom w:val="nil"/>
              <w:right w:val="nil"/>
            </w:tcBorders>
            <w:shd w:val="clear" w:color="auto" w:fill="auto"/>
            <w:vAlign w:val="center"/>
            <w:hideMark/>
          </w:tcPr>
          <w:p w14:paraId="7BFA1014" w14:textId="77777777" w:rsidR="0089647B" w:rsidRPr="0089647B" w:rsidRDefault="0089647B" w:rsidP="0089647B">
            <w:pPr>
              <w:rPr>
                <w:b/>
                <w:bCs/>
                <w:color w:val="000000"/>
                <w:sz w:val="20"/>
                <w:szCs w:val="20"/>
              </w:rPr>
            </w:pPr>
            <w:r w:rsidRPr="0089647B">
              <w:rPr>
                <w:b/>
                <w:bCs/>
                <w:color w:val="000000"/>
                <w:sz w:val="20"/>
                <w:szCs w:val="20"/>
              </w:rPr>
              <w:t>Ostale naknade građanima i kućanstvima iz proračuna</w:t>
            </w:r>
          </w:p>
        </w:tc>
        <w:tc>
          <w:tcPr>
            <w:tcW w:w="1340" w:type="dxa"/>
            <w:tcBorders>
              <w:top w:val="nil"/>
              <w:left w:val="nil"/>
              <w:bottom w:val="nil"/>
              <w:right w:val="nil"/>
            </w:tcBorders>
            <w:shd w:val="clear" w:color="auto" w:fill="auto"/>
            <w:vAlign w:val="center"/>
            <w:hideMark/>
          </w:tcPr>
          <w:p w14:paraId="4347B970" w14:textId="77777777" w:rsidR="0089647B" w:rsidRPr="0089647B" w:rsidRDefault="0089647B" w:rsidP="0089647B">
            <w:pPr>
              <w:jc w:val="right"/>
              <w:rPr>
                <w:b/>
                <w:bCs/>
                <w:color w:val="000000"/>
                <w:sz w:val="20"/>
                <w:szCs w:val="20"/>
              </w:rPr>
            </w:pPr>
            <w:r w:rsidRPr="0089647B">
              <w:rPr>
                <w:b/>
                <w:bCs/>
                <w:color w:val="000000"/>
                <w:sz w:val="20"/>
                <w:szCs w:val="20"/>
              </w:rPr>
              <w:t>140.000,00</w:t>
            </w:r>
          </w:p>
        </w:tc>
        <w:tc>
          <w:tcPr>
            <w:tcW w:w="1340" w:type="dxa"/>
            <w:tcBorders>
              <w:top w:val="nil"/>
              <w:left w:val="nil"/>
              <w:bottom w:val="nil"/>
              <w:right w:val="nil"/>
            </w:tcBorders>
            <w:shd w:val="clear" w:color="auto" w:fill="auto"/>
            <w:vAlign w:val="center"/>
            <w:hideMark/>
          </w:tcPr>
          <w:p w14:paraId="31A1E65D" w14:textId="77777777" w:rsidR="0089647B" w:rsidRPr="0089647B" w:rsidRDefault="0089647B" w:rsidP="0089647B">
            <w:pPr>
              <w:jc w:val="right"/>
              <w:rPr>
                <w:b/>
                <w:bCs/>
                <w:color w:val="000000"/>
                <w:sz w:val="20"/>
                <w:szCs w:val="20"/>
              </w:rPr>
            </w:pPr>
            <w:r w:rsidRPr="0089647B">
              <w:rPr>
                <w:b/>
                <w:bCs/>
                <w:color w:val="000000"/>
                <w:sz w:val="20"/>
                <w:szCs w:val="20"/>
              </w:rPr>
              <w:t>61.764,23</w:t>
            </w:r>
          </w:p>
        </w:tc>
        <w:tc>
          <w:tcPr>
            <w:tcW w:w="760" w:type="dxa"/>
            <w:tcBorders>
              <w:top w:val="nil"/>
              <w:left w:val="nil"/>
              <w:bottom w:val="nil"/>
              <w:right w:val="nil"/>
            </w:tcBorders>
            <w:shd w:val="clear" w:color="auto" w:fill="auto"/>
            <w:vAlign w:val="center"/>
            <w:hideMark/>
          </w:tcPr>
          <w:p w14:paraId="2B0F4E1C" w14:textId="77777777" w:rsidR="0089647B" w:rsidRPr="0089647B" w:rsidRDefault="0089647B" w:rsidP="0089647B">
            <w:pPr>
              <w:jc w:val="right"/>
              <w:rPr>
                <w:b/>
                <w:bCs/>
                <w:color w:val="000000"/>
                <w:sz w:val="20"/>
                <w:szCs w:val="20"/>
              </w:rPr>
            </w:pPr>
            <w:r w:rsidRPr="0089647B">
              <w:rPr>
                <w:b/>
                <w:bCs/>
                <w:color w:val="000000"/>
                <w:sz w:val="20"/>
                <w:szCs w:val="20"/>
              </w:rPr>
              <w:t>44,12</w:t>
            </w:r>
          </w:p>
        </w:tc>
      </w:tr>
      <w:tr w:rsidR="0089647B" w:rsidRPr="0089647B" w14:paraId="4E594354" w14:textId="77777777" w:rsidTr="00AA7724">
        <w:trPr>
          <w:trHeight w:val="300"/>
          <w:jc w:val="center"/>
        </w:trPr>
        <w:tc>
          <w:tcPr>
            <w:tcW w:w="5500" w:type="dxa"/>
            <w:tcBorders>
              <w:top w:val="nil"/>
              <w:left w:val="nil"/>
              <w:bottom w:val="nil"/>
              <w:right w:val="nil"/>
            </w:tcBorders>
            <w:shd w:val="clear" w:color="auto" w:fill="auto"/>
            <w:vAlign w:val="center"/>
            <w:hideMark/>
          </w:tcPr>
          <w:p w14:paraId="4402F162" w14:textId="77777777" w:rsidR="0089647B" w:rsidRPr="0089647B" w:rsidRDefault="0089647B" w:rsidP="0089647B">
            <w:pPr>
              <w:rPr>
                <w:color w:val="000000"/>
                <w:sz w:val="20"/>
                <w:szCs w:val="20"/>
              </w:rPr>
            </w:pPr>
            <w:r w:rsidRPr="0089647B">
              <w:rPr>
                <w:color w:val="000000"/>
                <w:sz w:val="20"/>
                <w:szCs w:val="20"/>
              </w:rPr>
              <w:t>Smještaj u domu</w:t>
            </w:r>
          </w:p>
        </w:tc>
        <w:tc>
          <w:tcPr>
            <w:tcW w:w="1340" w:type="dxa"/>
            <w:tcBorders>
              <w:top w:val="nil"/>
              <w:left w:val="nil"/>
              <w:bottom w:val="nil"/>
              <w:right w:val="nil"/>
            </w:tcBorders>
            <w:shd w:val="clear" w:color="auto" w:fill="auto"/>
            <w:vAlign w:val="center"/>
            <w:hideMark/>
          </w:tcPr>
          <w:p w14:paraId="3FF327F9" w14:textId="77777777" w:rsidR="0089647B" w:rsidRPr="0089647B" w:rsidRDefault="0089647B" w:rsidP="0089647B">
            <w:pPr>
              <w:rPr>
                <w:color w:val="000000"/>
                <w:sz w:val="20"/>
                <w:szCs w:val="20"/>
              </w:rPr>
            </w:pPr>
          </w:p>
        </w:tc>
        <w:tc>
          <w:tcPr>
            <w:tcW w:w="1340" w:type="dxa"/>
            <w:tcBorders>
              <w:top w:val="nil"/>
              <w:left w:val="nil"/>
              <w:bottom w:val="nil"/>
              <w:right w:val="nil"/>
            </w:tcBorders>
            <w:shd w:val="clear" w:color="auto" w:fill="auto"/>
            <w:vAlign w:val="center"/>
            <w:hideMark/>
          </w:tcPr>
          <w:p w14:paraId="6E516075" w14:textId="77777777" w:rsidR="0089647B" w:rsidRPr="0089647B" w:rsidRDefault="0089647B" w:rsidP="0089647B">
            <w:pPr>
              <w:jc w:val="right"/>
              <w:rPr>
                <w:color w:val="000000"/>
                <w:sz w:val="20"/>
                <w:szCs w:val="20"/>
              </w:rPr>
            </w:pPr>
            <w:r w:rsidRPr="0089647B">
              <w:rPr>
                <w:color w:val="000000"/>
                <w:sz w:val="20"/>
                <w:szCs w:val="20"/>
              </w:rPr>
              <w:t>50.400,00</w:t>
            </w:r>
          </w:p>
        </w:tc>
        <w:tc>
          <w:tcPr>
            <w:tcW w:w="760" w:type="dxa"/>
            <w:tcBorders>
              <w:top w:val="nil"/>
              <w:left w:val="nil"/>
              <w:bottom w:val="nil"/>
              <w:right w:val="nil"/>
            </w:tcBorders>
            <w:shd w:val="clear" w:color="auto" w:fill="auto"/>
            <w:vAlign w:val="center"/>
            <w:hideMark/>
          </w:tcPr>
          <w:p w14:paraId="42EE6303" w14:textId="77777777" w:rsidR="0089647B" w:rsidRPr="0089647B" w:rsidRDefault="0089647B" w:rsidP="0089647B">
            <w:pPr>
              <w:jc w:val="right"/>
              <w:rPr>
                <w:color w:val="000000"/>
                <w:sz w:val="20"/>
                <w:szCs w:val="20"/>
              </w:rPr>
            </w:pPr>
          </w:p>
        </w:tc>
      </w:tr>
      <w:tr w:rsidR="0089647B" w:rsidRPr="0089647B" w14:paraId="4A748917" w14:textId="77777777" w:rsidTr="00AA7724">
        <w:trPr>
          <w:trHeight w:val="300"/>
          <w:jc w:val="center"/>
        </w:trPr>
        <w:tc>
          <w:tcPr>
            <w:tcW w:w="5500" w:type="dxa"/>
            <w:tcBorders>
              <w:top w:val="nil"/>
              <w:left w:val="nil"/>
              <w:bottom w:val="nil"/>
              <w:right w:val="nil"/>
            </w:tcBorders>
            <w:shd w:val="clear" w:color="auto" w:fill="auto"/>
            <w:vAlign w:val="center"/>
            <w:hideMark/>
          </w:tcPr>
          <w:p w14:paraId="5178D42B" w14:textId="77777777" w:rsidR="0089647B" w:rsidRPr="0089647B" w:rsidRDefault="0089647B" w:rsidP="0089647B">
            <w:pPr>
              <w:rPr>
                <w:color w:val="000000"/>
                <w:sz w:val="20"/>
                <w:szCs w:val="20"/>
              </w:rPr>
            </w:pPr>
            <w:r w:rsidRPr="0089647B">
              <w:rPr>
                <w:color w:val="000000"/>
                <w:sz w:val="20"/>
                <w:szCs w:val="20"/>
              </w:rPr>
              <w:t>Najmanina za korištenje stana</w:t>
            </w:r>
          </w:p>
        </w:tc>
        <w:tc>
          <w:tcPr>
            <w:tcW w:w="1340" w:type="dxa"/>
            <w:tcBorders>
              <w:top w:val="nil"/>
              <w:left w:val="nil"/>
              <w:bottom w:val="nil"/>
              <w:right w:val="nil"/>
            </w:tcBorders>
            <w:shd w:val="clear" w:color="auto" w:fill="auto"/>
            <w:vAlign w:val="center"/>
            <w:hideMark/>
          </w:tcPr>
          <w:p w14:paraId="2370499E" w14:textId="77777777" w:rsidR="0089647B" w:rsidRPr="0089647B" w:rsidRDefault="0089647B" w:rsidP="0089647B">
            <w:pPr>
              <w:rPr>
                <w:color w:val="000000"/>
                <w:sz w:val="20"/>
                <w:szCs w:val="20"/>
              </w:rPr>
            </w:pPr>
          </w:p>
        </w:tc>
        <w:tc>
          <w:tcPr>
            <w:tcW w:w="1340" w:type="dxa"/>
            <w:tcBorders>
              <w:top w:val="nil"/>
              <w:left w:val="nil"/>
              <w:bottom w:val="nil"/>
              <w:right w:val="nil"/>
            </w:tcBorders>
            <w:shd w:val="clear" w:color="auto" w:fill="auto"/>
            <w:vAlign w:val="center"/>
            <w:hideMark/>
          </w:tcPr>
          <w:p w14:paraId="25C4FDA1" w14:textId="77777777" w:rsidR="0089647B" w:rsidRPr="0089647B" w:rsidRDefault="0089647B" w:rsidP="0089647B">
            <w:pPr>
              <w:jc w:val="right"/>
              <w:rPr>
                <w:color w:val="000000"/>
                <w:sz w:val="20"/>
                <w:szCs w:val="20"/>
              </w:rPr>
            </w:pPr>
            <w:r w:rsidRPr="0089647B">
              <w:rPr>
                <w:color w:val="000000"/>
                <w:sz w:val="20"/>
                <w:szCs w:val="20"/>
              </w:rPr>
              <w:t>9.574,00</w:t>
            </w:r>
          </w:p>
        </w:tc>
        <w:tc>
          <w:tcPr>
            <w:tcW w:w="760" w:type="dxa"/>
            <w:tcBorders>
              <w:top w:val="nil"/>
              <w:left w:val="nil"/>
              <w:bottom w:val="nil"/>
              <w:right w:val="nil"/>
            </w:tcBorders>
            <w:shd w:val="clear" w:color="auto" w:fill="auto"/>
            <w:vAlign w:val="center"/>
            <w:hideMark/>
          </w:tcPr>
          <w:p w14:paraId="1142CB0E" w14:textId="77777777" w:rsidR="0089647B" w:rsidRPr="0089647B" w:rsidRDefault="0089647B" w:rsidP="0089647B">
            <w:pPr>
              <w:jc w:val="right"/>
              <w:rPr>
                <w:color w:val="000000"/>
                <w:sz w:val="20"/>
                <w:szCs w:val="20"/>
              </w:rPr>
            </w:pPr>
          </w:p>
        </w:tc>
      </w:tr>
      <w:tr w:rsidR="0089647B" w:rsidRPr="0089647B" w14:paraId="78704967" w14:textId="77777777" w:rsidTr="00AA7724">
        <w:trPr>
          <w:trHeight w:val="300"/>
          <w:jc w:val="center"/>
        </w:trPr>
        <w:tc>
          <w:tcPr>
            <w:tcW w:w="5500" w:type="dxa"/>
            <w:tcBorders>
              <w:top w:val="nil"/>
              <w:left w:val="nil"/>
              <w:bottom w:val="nil"/>
              <w:right w:val="nil"/>
            </w:tcBorders>
            <w:shd w:val="clear" w:color="auto" w:fill="auto"/>
            <w:vAlign w:val="center"/>
            <w:hideMark/>
          </w:tcPr>
          <w:p w14:paraId="73BC0940" w14:textId="77777777" w:rsidR="0089647B" w:rsidRPr="0089647B" w:rsidRDefault="0089647B" w:rsidP="0089647B">
            <w:pPr>
              <w:rPr>
                <w:color w:val="000000"/>
                <w:sz w:val="20"/>
                <w:szCs w:val="20"/>
              </w:rPr>
            </w:pPr>
            <w:r w:rsidRPr="0089647B">
              <w:rPr>
                <w:color w:val="000000"/>
                <w:sz w:val="20"/>
                <w:szCs w:val="20"/>
              </w:rPr>
              <w:t>Troškovi vode</w:t>
            </w:r>
          </w:p>
        </w:tc>
        <w:tc>
          <w:tcPr>
            <w:tcW w:w="1340" w:type="dxa"/>
            <w:tcBorders>
              <w:top w:val="nil"/>
              <w:left w:val="nil"/>
              <w:bottom w:val="nil"/>
              <w:right w:val="nil"/>
            </w:tcBorders>
            <w:shd w:val="clear" w:color="auto" w:fill="auto"/>
            <w:vAlign w:val="center"/>
            <w:hideMark/>
          </w:tcPr>
          <w:p w14:paraId="0FBBCA8C" w14:textId="77777777" w:rsidR="0089647B" w:rsidRPr="0089647B" w:rsidRDefault="0089647B" w:rsidP="0089647B">
            <w:pPr>
              <w:rPr>
                <w:color w:val="000000"/>
                <w:sz w:val="20"/>
                <w:szCs w:val="20"/>
              </w:rPr>
            </w:pPr>
          </w:p>
        </w:tc>
        <w:tc>
          <w:tcPr>
            <w:tcW w:w="1340" w:type="dxa"/>
            <w:tcBorders>
              <w:top w:val="nil"/>
              <w:left w:val="nil"/>
              <w:bottom w:val="nil"/>
              <w:right w:val="nil"/>
            </w:tcBorders>
            <w:shd w:val="clear" w:color="auto" w:fill="auto"/>
            <w:vAlign w:val="center"/>
            <w:hideMark/>
          </w:tcPr>
          <w:p w14:paraId="32561EB9" w14:textId="77777777" w:rsidR="0089647B" w:rsidRPr="0089647B" w:rsidRDefault="0089647B" w:rsidP="0089647B">
            <w:pPr>
              <w:jc w:val="right"/>
              <w:rPr>
                <w:color w:val="000000"/>
                <w:sz w:val="20"/>
                <w:szCs w:val="20"/>
              </w:rPr>
            </w:pPr>
            <w:r w:rsidRPr="0089647B">
              <w:rPr>
                <w:color w:val="000000"/>
                <w:sz w:val="20"/>
                <w:szCs w:val="20"/>
              </w:rPr>
              <w:t>1.590,23</w:t>
            </w:r>
          </w:p>
        </w:tc>
        <w:tc>
          <w:tcPr>
            <w:tcW w:w="760" w:type="dxa"/>
            <w:tcBorders>
              <w:top w:val="nil"/>
              <w:left w:val="nil"/>
              <w:bottom w:val="nil"/>
              <w:right w:val="nil"/>
            </w:tcBorders>
            <w:shd w:val="clear" w:color="auto" w:fill="auto"/>
            <w:vAlign w:val="center"/>
            <w:hideMark/>
          </w:tcPr>
          <w:p w14:paraId="2CE56C16" w14:textId="77777777" w:rsidR="0089647B" w:rsidRPr="0089647B" w:rsidRDefault="0089647B" w:rsidP="0089647B">
            <w:pPr>
              <w:jc w:val="right"/>
              <w:rPr>
                <w:color w:val="000000"/>
                <w:sz w:val="20"/>
                <w:szCs w:val="20"/>
              </w:rPr>
            </w:pPr>
          </w:p>
        </w:tc>
      </w:tr>
      <w:tr w:rsidR="0089647B" w:rsidRPr="0089647B" w14:paraId="46CBBFB2" w14:textId="77777777" w:rsidTr="00AA7724">
        <w:trPr>
          <w:trHeight w:val="300"/>
          <w:jc w:val="center"/>
        </w:trPr>
        <w:tc>
          <w:tcPr>
            <w:tcW w:w="5500" w:type="dxa"/>
            <w:tcBorders>
              <w:top w:val="nil"/>
              <w:left w:val="nil"/>
              <w:bottom w:val="nil"/>
              <w:right w:val="nil"/>
            </w:tcBorders>
            <w:shd w:val="clear" w:color="auto" w:fill="auto"/>
            <w:vAlign w:val="center"/>
            <w:hideMark/>
          </w:tcPr>
          <w:p w14:paraId="06BCE437" w14:textId="77777777" w:rsidR="0089647B" w:rsidRPr="0089647B" w:rsidRDefault="0089647B" w:rsidP="0089647B">
            <w:pPr>
              <w:rPr>
                <w:color w:val="000000"/>
                <w:sz w:val="20"/>
                <w:szCs w:val="20"/>
              </w:rPr>
            </w:pPr>
            <w:r w:rsidRPr="0089647B">
              <w:rPr>
                <w:color w:val="000000"/>
                <w:sz w:val="20"/>
                <w:szCs w:val="20"/>
              </w:rPr>
              <w:t>Troškovi el.energije</w:t>
            </w:r>
          </w:p>
        </w:tc>
        <w:tc>
          <w:tcPr>
            <w:tcW w:w="1340" w:type="dxa"/>
            <w:tcBorders>
              <w:top w:val="nil"/>
              <w:left w:val="nil"/>
              <w:bottom w:val="nil"/>
              <w:right w:val="nil"/>
            </w:tcBorders>
            <w:shd w:val="clear" w:color="auto" w:fill="auto"/>
            <w:vAlign w:val="center"/>
            <w:hideMark/>
          </w:tcPr>
          <w:p w14:paraId="178BC5C2" w14:textId="77777777" w:rsidR="0089647B" w:rsidRPr="0089647B" w:rsidRDefault="0089647B" w:rsidP="0089647B">
            <w:pPr>
              <w:rPr>
                <w:color w:val="000000"/>
                <w:sz w:val="20"/>
                <w:szCs w:val="20"/>
              </w:rPr>
            </w:pPr>
          </w:p>
        </w:tc>
        <w:tc>
          <w:tcPr>
            <w:tcW w:w="1340" w:type="dxa"/>
            <w:tcBorders>
              <w:top w:val="nil"/>
              <w:left w:val="nil"/>
              <w:bottom w:val="nil"/>
              <w:right w:val="nil"/>
            </w:tcBorders>
            <w:shd w:val="clear" w:color="auto" w:fill="auto"/>
            <w:vAlign w:val="center"/>
            <w:hideMark/>
          </w:tcPr>
          <w:p w14:paraId="682E6AA8" w14:textId="77777777" w:rsidR="0089647B" w:rsidRPr="0089647B" w:rsidRDefault="0089647B" w:rsidP="0089647B">
            <w:pPr>
              <w:jc w:val="right"/>
              <w:rPr>
                <w:color w:val="000000"/>
                <w:sz w:val="20"/>
                <w:szCs w:val="20"/>
              </w:rPr>
            </w:pPr>
            <w:r w:rsidRPr="0089647B">
              <w:rPr>
                <w:color w:val="000000"/>
                <w:sz w:val="20"/>
                <w:szCs w:val="20"/>
              </w:rPr>
              <w:t>200,00</w:t>
            </w:r>
          </w:p>
        </w:tc>
        <w:tc>
          <w:tcPr>
            <w:tcW w:w="760" w:type="dxa"/>
            <w:tcBorders>
              <w:top w:val="nil"/>
              <w:left w:val="nil"/>
              <w:bottom w:val="nil"/>
              <w:right w:val="nil"/>
            </w:tcBorders>
            <w:shd w:val="clear" w:color="auto" w:fill="auto"/>
            <w:vAlign w:val="center"/>
            <w:hideMark/>
          </w:tcPr>
          <w:p w14:paraId="57BE9E4C" w14:textId="77777777" w:rsidR="0089647B" w:rsidRPr="0089647B" w:rsidRDefault="0089647B" w:rsidP="0089647B">
            <w:pPr>
              <w:jc w:val="right"/>
              <w:rPr>
                <w:color w:val="000000"/>
                <w:sz w:val="20"/>
                <w:szCs w:val="20"/>
              </w:rPr>
            </w:pPr>
          </w:p>
        </w:tc>
      </w:tr>
      <w:tr w:rsidR="0089647B" w:rsidRPr="0089647B" w14:paraId="5DAD4232" w14:textId="77777777" w:rsidTr="00AA7724">
        <w:trPr>
          <w:trHeight w:val="300"/>
          <w:jc w:val="center"/>
        </w:trPr>
        <w:tc>
          <w:tcPr>
            <w:tcW w:w="5500" w:type="dxa"/>
            <w:tcBorders>
              <w:top w:val="nil"/>
              <w:left w:val="nil"/>
              <w:bottom w:val="nil"/>
              <w:right w:val="nil"/>
            </w:tcBorders>
            <w:shd w:val="clear" w:color="FFFFB0" w:fill="FFFFCC"/>
            <w:vAlign w:val="center"/>
            <w:hideMark/>
          </w:tcPr>
          <w:p w14:paraId="1185F3B2" w14:textId="77777777" w:rsidR="0089647B" w:rsidRPr="0089647B" w:rsidRDefault="0089647B" w:rsidP="0089647B">
            <w:pPr>
              <w:rPr>
                <w:b/>
                <w:bCs/>
                <w:color w:val="000000"/>
                <w:sz w:val="20"/>
                <w:szCs w:val="20"/>
              </w:rPr>
            </w:pPr>
            <w:r w:rsidRPr="0089647B">
              <w:rPr>
                <w:b/>
                <w:bCs/>
                <w:color w:val="000000"/>
                <w:sz w:val="20"/>
                <w:szCs w:val="20"/>
              </w:rPr>
              <w:t>Jednokratne naknade za novorođenče</w:t>
            </w:r>
          </w:p>
        </w:tc>
        <w:tc>
          <w:tcPr>
            <w:tcW w:w="1340" w:type="dxa"/>
            <w:tcBorders>
              <w:top w:val="nil"/>
              <w:left w:val="nil"/>
              <w:bottom w:val="nil"/>
              <w:right w:val="nil"/>
            </w:tcBorders>
            <w:shd w:val="clear" w:color="FFFFB0" w:fill="FFFFCC"/>
            <w:vAlign w:val="center"/>
            <w:hideMark/>
          </w:tcPr>
          <w:p w14:paraId="5AE2B9F2" w14:textId="77777777" w:rsidR="0089647B" w:rsidRPr="0089647B" w:rsidRDefault="0089647B" w:rsidP="0089647B">
            <w:pPr>
              <w:jc w:val="right"/>
              <w:rPr>
                <w:b/>
                <w:bCs/>
                <w:color w:val="000000"/>
                <w:sz w:val="20"/>
                <w:szCs w:val="20"/>
              </w:rPr>
            </w:pPr>
            <w:r w:rsidRPr="0089647B">
              <w:rPr>
                <w:b/>
                <w:bCs/>
                <w:color w:val="000000"/>
                <w:sz w:val="20"/>
                <w:szCs w:val="20"/>
              </w:rPr>
              <w:t>50.000,00</w:t>
            </w:r>
          </w:p>
        </w:tc>
        <w:tc>
          <w:tcPr>
            <w:tcW w:w="1340" w:type="dxa"/>
            <w:tcBorders>
              <w:top w:val="nil"/>
              <w:left w:val="nil"/>
              <w:bottom w:val="nil"/>
              <w:right w:val="nil"/>
            </w:tcBorders>
            <w:shd w:val="clear" w:color="FFFFB0" w:fill="FFFFCC"/>
            <w:vAlign w:val="center"/>
            <w:hideMark/>
          </w:tcPr>
          <w:p w14:paraId="4704614A" w14:textId="77777777" w:rsidR="0089647B" w:rsidRPr="0089647B" w:rsidRDefault="0089647B" w:rsidP="0089647B">
            <w:pPr>
              <w:jc w:val="right"/>
              <w:rPr>
                <w:b/>
                <w:bCs/>
                <w:color w:val="000000"/>
                <w:sz w:val="20"/>
                <w:szCs w:val="20"/>
              </w:rPr>
            </w:pPr>
            <w:r w:rsidRPr="0089647B">
              <w:rPr>
                <w:b/>
                <w:bCs/>
                <w:color w:val="000000"/>
                <w:sz w:val="20"/>
                <w:szCs w:val="20"/>
              </w:rPr>
              <w:t>26.000,00</w:t>
            </w:r>
          </w:p>
        </w:tc>
        <w:tc>
          <w:tcPr>
            <w:tcW w:w="760" w:type="dxa"/>
            <w:tcBorders>
              <w:top w:val="nil"/>
              <w:left w:val="nil"/>
              <w:bottom w:val="nil"/>
              <w:right w:val="nil"/>
            </w:tcBorders>
            <w:shd w:val="clear" w:color="FFFFB0" w:fill="FFFFCC"/>
            <w:vAlign w:val="center"/>
            <w:hideMark/>
          </w:tcPr>
          <w:p w14:paraId="0E152EB3" w14:textId="77777777" w:rsidR="0089647B" w:rsidRPr="0089647B" w:rsidRDefault="0089647B" w:rsidP="0089647B">
            <w:pPr>
              <w:jc w:val="right"/>
              <w:rPr>
                <w:b/>
                <w:bCs/>
                <w:color w:val="000000"/>
                <w:sz w:val="20"/>
                <w:szCs w:val="20"/>
              </w:rPr>
            </w:pPr>
            <w:r w:rsidRPr="0089647B">
              <w:rPr>
                <w:b/>
                <w:bCs/>
                <w:color w:val="000000"/>
                <w:sz w:val="20"/>
                <w:szCs w:val="20"/>
              </w:rPr>
              <w:t>52,00</w:t>
            </w:r>
          </w:p>
        </w:tc>
      </w:tr>
      <w:tr w:rsidR="0089647B" w:rsidRPr="0089647B" w14:paraId="2E359152" w14:textId="77777777" w:rsidTr="00AA7724">
        <w:trPr>
          <w:trHeight w:val="300"/>
          <w:jc w:val="center"/>
        </w:trPr>
        <w:tc>
          <w:tcPr>
            <w:tcW w:w="5500" w:type="dxa"/>
            <w:tcBorders>
              <w:top w:val="nil"/>
              <w:left w:val="nil"/>
              <w:bottom w:val="nil"/>
              <w:right w:val="nil"/>
            </w:tcBorders>
            <w:shd w:val="clear" w:color="FFFFFF" w:fill="FFFFFF"/>
            <w:vAlign w:val="center"/>
            <w:hideMark/>
          </w:tcPr>
          <w:p w14:paraId="5AD168B4" w14:textId="77777777" w:rsidR="0089647B" w:rsidRPr="0089647B" w:rsidRDefault="0089647B" w:rsidP="0089647B">
            <w:pPr>
              <w:rPr>
                <w:b/>
                <w:bCs/>
                <w:color w:val="000000"/>
                <w:sz w:val="20"/>
                <w:szCs w:val="20"/>
              </w:rPr>
            </w:pPr>
            <w:r w:rsidRPr="0089647B">
              <w:rPr>
                <w:b/>
                <w:bCs/>
                <w:color w:val="000000"/>
                <w:sz w:val="20"/>
                <w:szCs w:val="20"/>
              </w:rPr>
              <w:t>Rashodi poslovanja</w:t>
            </w:r>
          </w:p>
        </w:tc>
        <w:tc>
          <w:tcPr>
            <w:tcW w:w="1340" w:type="dxa"/>
            <w:tcBorders>
              <w:top w:val="nil"/>
              <w:left w:val="nil"/>
              <w:bottom w:val="nil"/>
              <w:right w:val="nil"/>
            </w:tcBorders>
            <w:shd w:val="clear" w:color="FFFFFF" w:fill="FFFFFF"/>
            <w:vAlign w:val="center"/>
            <w:hideMark/>
          </w:tcPr>
          <w:p w14:paraId="2EAABADA" w14:textId="77777777" w:rsidR="0089647B" w:rsidRPr="0089647B" w:rsidRDefault="0089647B" w:rsidP="0089647B">
            <w:pPr>
              <w:jc w:val="right"/>
              <w:rPr>
                <w:b/>
                <w:bCs/>
                <w:color w:val="000000"/>
                <w:sz w:val="20"/>
                <w:szCs w:val="20"/>
              </w:rPr>
            </w:pPr>
            <w:r w:rsidRPr="0089647B">
              <w:rPr>
                <w:b/>
                <w:bCs/>
                <w:color w:val="000000"/>
                <w:sz w:val="20"/>
                <w:szCs w:val="20"/>
              </w:rPr>
              <w:t>50.000,00</w:t>
            </w:r>
          </w:p>
        </w:tc>
        <w:tc>
          <w:tcPr>
            <w:tcW w:w="1340" w:type="dxa"/>
            <w:tcBorders>
              <w:top w:val="nil"/>
              <w:left w:val="nil"/>
              <w:bottom w:val="nil"/>
              <w:right w:val="nil"/>
            </w:tcBorders>
            <w:shd w:val="clear" w:color="FFFFFF" w:fill="FFFFFF"/>
            <w:vAlign w:val="center"/>
            <w:hideMark/>
          </w:tcPr>
          <w:p w14:paraId="66CF0187" w14:textId="77777777" w:rsidR="0089647B" w:rsidRPr="0089647B" w:rsidRDefault="0089647B" w:rsidP="0089647B">
            <w:pPr>
              <w:jc w:val="right"/>
              <w:rPr>
                <w:b/>
                <w:bCs/>
                <w:color w:val="000000"/>
                <w:sz w:val="20"/>
                <w:szCs w:val="20"/>
              </w:rPr>
            </w:pPr>
            <w:r w:rsidRPr="0089647B">
              <w:rPr>
                <w:b/>
                <w:bCs/>
                <w:color w:val="000000"/>
                <w:sz w:val="20"/>
                <w:szCs w:val="20"/>
              </w:rPr>
              <w:t>26.000,00</w:t>
            </w:r>
          </w:p>
        </w:tc>
        <w:tc>
          <w:tcPr>
            <w:tcW w:w="760" w:type="dxa"/>
            <w:tcBorders>
              <w:top w:val="nil"/>
              <w:left w:val="nil"/>
              <w:bottom w:val="nil"/>
              <w:right w:val="nil"/>
            </w:tcBorders>
            <w:shd w:val="clear" w:color="FFFFFF" w:fill="FFFFFF"/>
            <w:vAlign w:val="center"/>
            <w:hideMark/>
          </w:tcPr>
          <w:p w14:paraId="2E7A8B0F" w14:textId="77777777" w:rsidR="0089647B" w:rsidRPr="0089647B" w:rsidRDefault="0089647B" w:rsidP="0089647B">
            <w:pPr>
              <w:jc w:val="right"/>
              <w:rPr>
                <w:b/>
                <w:bCs/>
                <w:color w:val="000000"/>
                <w:sz w:val="20"/>
                <w:szCs w:val="20"/>
              </w:rPr>
            </w:pPr>
            <w:r w:rsidRPr="0089647B">
              <w:rPr>
                <w:b/>
                <w:bCs/>
                <w:color w:val="000000"/>
                <w:sz w:val="20"/>
                <w:szCs w:val="20"/>
              </w:rPr>
              <w:t>52,00</w:t>
            </w:r>
          </w:p>
        </w:tc>
      </w:tr>
      <w:tr w:rsidR="0089647B" w:rsidRPr="0089647B" w14:paraId="7FF5FB36" w14:textId="77777777" w:rsidTr="00AA7724">
        <w:trPr>
          <w:trHeight w:val="510"/>
          <w:jc w:val="center"/>
        </w:trPr>
        <w:tc>
          <w:tcPr>
            <w:tcW w:w="5500" w:type="dxa"/>
            <w:tcBorders>
              <w:top w:val="nil"/>
              <w:left w:val="nil"/>
              <w:bottom w:val="nil"/>
              <w:right w:val="nil"/>
            </w:tcBorders>
            <w:shd w:val="clear" w:color="auto" w:fill="auto"/>
            <w:vAlign w:val="center"/>
            <w:hideMark/>
          </w:tcPr>
          <w:p w14:paraId="5814CC95" w14:textId="77777777" w:rsidR="0089647B" w:rsidRPr="0089647B" w:rsidRDefault="0089647B" w:rsidP="0089647B">
            <w:pPr>
              <w:rPr>
                <w:b/>
                <w:bCs/>
                <w:color w:val="000000"/>
                <w:sz w:val="20"/>
                <w:szCs w:val="20"/>
              </w:rPr>
            </w:pPr>
            <w:r w:rsidRPr="0089647B">
              <w:rPr>
                <w:b/>
                <w:bCs/>
                <w:color w:val="000000"/>
                <w:sz w:val="20"/>
                <w:szCs w:val="20"/>
              </w:rPr>
              <w:lastRenderedPageBreak/>
              <w:t>Naknade građanima i kućanstvima na temelju osiguranja i druge naknade</w:t>
            </w:r>
          </w:p>
        </w:tc>
        <w:tc>
          <w:tcPr>
            <w:tcW w:w="1340" w:type="dxa"/>
            <w:tcBorders>
              <w:top w:val="nil"/>
              <w:left w:val="nil"/>
              <w:bottom w:val="nil"/>
              <w:right w:val="nil"/>
            </w:tcBorders>
            <w:shd w:val="clear" w:color="auto" w:fill="auto"/>
            <w:vAlign w:val="center"/>
            <w:hideMark/>
          </w:tcPr>
          <w:p w14:paraId="30F94925" w14:textId="77777777" w:rsidR="0089647B" w:rsidRPr="0089647B" w:rsidRDefault="0089647B" w:rsidP="0089647B">
            <w:pPr>
              <w:jc w:val="right"/>
              <w:rPr>
                <w:b/>
                <w:bCs/>
                <w:color w:val="000000"/>
                <w:sz w:val="20"/>
                <w:szCs w:val="20"/>
              </w:rPr>
            </w:pPr>
            <w:r w:rsidRPr="0089647B">
              <w:rPr>
                <w:b/>
                <w:bCs/>
                <w:color w:val="000000"/>
                <w:sz w:val="20"/>
                <w:szCs w:val="20"/>
              </w:rPr>
              <w:t>50.000,00</w:t>
            </w:r>
          </w:p>
        </w:tc>
        <w:tc>
          <w:tcPr>
            <w:tcW w:w="1340" w:type="dxa"/>
            <w:tcBorders>
              <w:top w:val="nil"/>
              <w:left w:val="nil"/>
              <w:bottom w:val="nil"/>
              <w:right w:val="nil"/>
            </w:tcBorders>
            <w:shd w:val="clear" w:color="auto" w:fill="auto"/>
            <w:vAlign w:val="center"/>
            <w:hideMark/>
          </w:tcPr>
          <w:p w14:paraId="6677E230" w14:textId="77777777" w:rsidR="0089647B" w:rsidRPr="0089647B" w:rsidRDefault="0089647B" w:rsidP="0089647B">
            <w:pPr>
              <w:jc w:val="right"/>
              <w:rPr>
                <w:b/>
                <w:bCs/>
                <w:color w:val="000000"/>
                <w:sz w:val="20"/>
                <w:szCs w:val="20"/>
              </w:rPr>
            </w:pPr>
            <w:r w:rsidRPr="0089647B">
              <w:rPr>
                <w:b/>
                <w:bCs/>
                <w:color w:val="000000"/>
                <w:sz w:val="20"/>
                <w:szCs w:val="20"/>
              </w:rPr>
              <w:t>26.000,00</w:t>
            </w:r>
          </w:p>
        </w:tc>
        <w:tc>
          <w:tcPr>
            <w:tcW w:w="760" w:type="dxa"/>
            <w:tcBorders>
              <w:top w:val="nil"/>
              <w:left w:val="nil"/>
              <w:bottom w:val="nil"/>
              <w:right w:val="nil"/>
            </w:tcBorders>
            <w:shd w:val="clear" w:color="auto" w:fill="auto"/>
            <w:vAlign w:val="center"/>
            <w:hideMark/>
          </w:tcPr>
          <w:p w14:paraId="202D2BCC" w14:textId="77777777" w:rsidR="0089647B" w:rsidRPr="0089647B" w:rsidRDefault="0089647B" w:rsidP="0089647B">
            <w:pPr>
              <w:jc w:val="right"/>
              <w:rPr>
                <w:b/>
                <w:bCs/>
                <w:color w:val="000000"/>
                <w:sz w:val="20"/>
                <w:szCs w:val="20"/>
              </w:rPr>
            </w:pPr>
            <w:r w:rsidRPr="0089647B">
              <w:rPr>
                <w:b/>
                <w:bCs/>
                <w:color w:val="000000"/>
                <w:sz w:val="20"/>
                <w:szCs w:val="20"/>
              </w:rPr>
              <w:t>52,00</w:t>
            </w:r>
          </w:p>
        </w:tc>
      </w:tr>
      <w:tr w:rsidR="0089647B" w:rsidRPr="0089647B" w14:paraId="4475A99E" w14:textId="77777777" w:rsidTr="00AA7724">
        <w:trPr>
          <w:trHeight w:val="300"/>
          <w:jc w:val="center"/>
        </w:trPr>
        <w:tc>
          <w:tcPr>
            <w:tcW w:w="5500" w:type="dxa"/>
            <w:tcBorders>
              <w:top w:val="nil"/>
              <w:left w:val="nil"/>
              <w:bottom w:val="nil"/>
              <w:right w:val="nil"/>
            </w:tcBorders>
            <w:shd w:val="clear" w:color="auto" w:fill="auto"/>
            <w:vAlign w:val="center"/>
            <w:hideMark/>
          </w:tcPr>
          <w:p w14:paraId="1AB3391C" w14:textId="77777777" w:rsidR="0089647B" w:rsidRPr="0089647B" w:rsidRDefault="0089647B" w:rsidP="0089647B">
            <w:pPr>
              <w:rPr>
                <w:b/>
                <w:bCs/>
                <w:color w:val="000000"/>
                <w:sz w:val="20"/>
                <w:szCs w:val="20"/>
              </w:rPr>
            </w:pPr>
            <w:r w:rsidRPr="0089647B">
              <w:rPr>
                <w:b/>
                <w:bCs/>
                <w:color w:val="000000"/>
                <w:sz w:val="20"/>
                <w:szCs w:val="20"/>
              </w:rPr>
              <w:t>Ostale naknade građanima i kućanstvima iz proračuna</w:t>
            </w:r>
          </w:p>
        </w:tc>
        <w:tc>
          <w:tcPr>
            <w:tcW w:w="1340" w:type="dxa"/>
            <w:tcBorders>
              <w:top w:val="nil"/>
              <w:left w:val="nil"/>
              <w:bottom w:val="nil"/>
              <w:right w:val="nil"/>
            </w:tcBorders>
            <w:shd w:val="clear" w:color="auto" w:fill="auto"/>
            <w:vAlign w:val="center"/>
            <w:hideMark/>
          </w:tcPr>
          <w:p w14:paraId="68A2AFA0" w14:textId="77777777" w:rsidR="0089647B" w:rsidRPr="0089647B" w:rsidRDefault="0089647B" w:rsidP="0089647B">
            <w:pPr>
              <w:jc w:val="right"/>
              <w:rPr>
                <w:b/>
                <w:bCs/>
                <w:color w:val="000000"/>
                <w:sz w:val="20"/>
                <w:szCs w:val="20"/>
              </w:rPr>
            </w:pPr>
            <w:r w:rsidRPr="0089647B">
              <w:rPr>
                <w:b/>
                <w:bCs/>
                <w:color w:val="000000"/>
                <w:sz w:val="20"/>
                <w:szCs w:val="20"/>
              </w:rPr>
              <w:t>50.000,00</w:t>
            </w:r>
          </w:p>
        </w:tc>
        <w:tc>
          <w:tcPr>
            <w:tcW w:w="1340" w:type="dxa"/>
            <w:tcBorders>
              <w:top w:val="nil"/>
              <w:left w:val="nil"/>
              <w:bottom w:val="nil"/>
              <w:right w:val="nil"/>
            </w:tcBorders>
            <w:shd w:val="clear" w:color="auto" w:fill="auto"/>
            <w:vAlign w:val="center"/>
            <w:hideMark/>
          </w:tcPr>
          <w:p w14:paraId="44387FC4" w14:textId="77777777" w:rsidR="0089647B" w:rsidRPr="0089647B" w:rsidRDefault="0089647B" w:rsidP="0089647B">
            <w:pPr>
              <w:jc w:val="right"/>
              <w:rPr>
                <w:b/>
                <w:bCs/>
                <w:color w:val="000000"/>
                <w:sz w:val="20"/>
                <w:szCs w:val="20"/>
              </w:rPr>
            </w:pPr>
            <w:r w:rsidRPr="0089647B">
              <w:rPr>
                <w:b/>
                <w:bCs/>
                <w:color w:val="000000"/>
                <w:sz w:val="20"/>
                <w:szCs w:val="20"/>
              </w:rPr>
              <w:t>26.000,00</w:t>
            </w:r>
          </w:p>
        </w:tc>
        <w:tc>
          <w:tcPr>
            <w:tcW w:w="760" w:type="dxa"/>
            <w:tcBorders>
              <w:top w:val="nil"/>
              <w:left w:val="nil"/>
              <w:bottom w:val="nil"/>
              <w:right w:val="nil"/>
            </w:tcBorders>
            <w:shd w:val="clear" w:color="auto" w:fill="auto"/>
            <w:vAlign w:val="center"/>
            <w:hideMark/>
          </w:tcPr>
          <w:p w14:paraId="468A5898" w14:textId="77777777" w:rsidR="0089647B" w:rsidRPr="0089647B" w:rsidRDefault="0089647B" w:rsidP="0089647B">
            <w:pPr>
              <w:jc w:val="right"/>
              <w:rPr>
                <w:b/>
                <w:bCs/>
                <w:color w:val="000000"/>
                <w:sz w:val="20"/>
                <w:szCs w:val="20"/>
              </w:rPr>
            </w:pPr>
            <w:r w:rsidRPr="0089647B">
              <w:rPr>
                <w:b/>
                <w:bCs/>
                <w:color w:val="000000"/>
                <w:sz w:val="20"/>
                <w:szCs w:val="20"/>
              </w:rPr>
              <w:t>52,00</w:t>
            </w:r>
          </w:p>
        </w:tc>
      </w:tr>
      <w:tr w:rsidR="0089647B" w:rsidRPr="0089647B" w14:paraId="4EA841FF" w14:textId="77777777" w:rsidTr="00AA7724">
        <w:trPr>
          <w:trHeight w:val="300"/>
          <w:jc w:val="center"/>
        </w:trPr>
        <w:tc>
          <w:tcPr>
            <w:tcW w:w="5500" w:type="dxa"/>
            <w:tcBorders>
              <w:top w:val="nil"/>
              <w:left w:val="nil"/>
              <w:bottom w:val="nil"/>
              <w:right w:val="nil"/>
            </w:tcBorders>
            <w:shd w:val="clear" w:color="auto" w:fill="auto"/>
            <w:vAlign w:val="center"/>
            <w:hideMark/>
          </w:tcPr>
          <w:p w14:paraId="70F8E98A" w14:textId="77777777" w:rsidR="0089647B" w:rsidRPr="0089647B" w:rsidRDefault="0089647B" w:rsidP="0089647B">
            <w:pPr>
              <w:rPr>
                <w:color w:val="000000"/>
                <w:sz w:val="20"/>
                <w:szCs w:val="20"/>
              </w:rPr>
            </w:pPr>
            <w:r w:rsidRPr="0089647B">
              <w:rPr>
                <w:color w:val="000000"/>
                <w:sz w:val="20"/>
                <w:szCs w:val="20"/>
              </w:rPr>
              <w:t>Jednokratna pomoć za novorođenče</w:t>
            </w:r>
          </w:p>
        </w:tc>
        <w:tc>
          <w:tcPr>
            <w:tcW w:w="1340" w:type="dxa"/>
            <w:tcBorders>
              <w:top w:val="nil"/>
              <w:left w:val="nil"/>
              <w:bottom w:val="nil"/>
              <w:right w:val="nil"/>
            </w:tcBorders>
            <w:shd w:val="clear" w:color="auto" w:fill="auto"/>
            <w:vAlign w:val="center"/>
            <w:hideMark/>
          </w:tcPr>
          <w:p w14:paraId="1824367E" w14:textId="77777777" w:rsidR="0089647B" w:rsidRPr="0089647B" w:rsidRDefault="0089647B" w:rsidP="0089647B">
            <w:pPr>
              <w:rPr>
                <w:color w:val="000000"/>
                <w:sz w:val="20"/>
                <w:szCs w:val="20"/>
              </w:rPr>
            </w:pPr>
          </w:p>
        </w:tc>
        <w:tc>
          <w:tcPr>
            <w:tcW w:w="1340" w:type="dxa"/>
            <w:tcBorders>
              <w:top w:val="nil"/>
              <w:left w:val="nil"/>
              <w:bottom w:val="nil"/>
              <w:right w:val="nil"/>
            </w:tcBorders>
            <w:shd w:val="clear" w:color="auto" w:fill="auto"/>
            <w:vAlign w:val="center"/>
            <w:hideMark/>
          </w:tcPr>
          <w:p w14:paraId="404B2DDB" w14:textId="77777777" w:rsidR="0089647B" w:rsidRPr="0089647B" w:rsidRDefault="0089647B" w:rsidP="0089647B">
            <w:pPr>
              <w:jc w:val="right"/>
              <w:rPr>
                <w:color w:val="000000"/>
                <w:sz w:val="20"/>
                <w:szCs w:val="20"/>
              </w:rPr>
            </w:pPr>
            <w:r w:rsidRPr="0089647B">
              <w:rPr>
                <w:color w:val="000000"/>
                <w:sz w:val="20"/>
                <w:szCs w:val="20"/>
              </w:rPr>
              <w:t>26.000,00</w:t>
            </w:r>
          </w:p>
        </w:tc>
        <w:tc>
          <w:tcPr>
            <w:tcW w:w="760" w:type="dxa"/>
            <w:tcBorders>
              <w:top w:val="nil"/>
              <w:left w:val="nil"/>
              <w:bottom w:val="nil"/>
              <w:right w:val="nil"/>
            </w:tcBorders>
            <w:shd w:val="clear" w:color="auto" w:fill="auto"/>
            <w:vAlign w:val="center"/>
            <w:hideMark/>
          </w:tcPr>
          <w:p w14:paraId="1F2AF93C" w14:textId="77777777" w:rsidR="0089647B" w:rsidRPr="0089647B" w:rsidRDefault="0089647B" w:rsidP="0089647B">
            <w:pPr>
              <w:jc w:val="right"/>
              <w:rPr>
                <w:color w:val="000000"/>
                <w:sz w:val="20"/>
                <w:szCs w:val="20"/>
              </w:rPr>
            </w:pPr>
          </w:p>
        </w:tc>
      </w:tr>
      <w:tr w:rsidR="0089647B" w:rsidRPr="0089647B" w14:paraId="18837F32" w14:textId="77777777" w:rsidTr="00AA7724">
        <w:trPr>
          <w:trHeight w:val="300"/>
          <w:jc w:val="center"/>
        </w:trPr>
        <w:tc>
          <w:tcPr>
            <w:tcW w:w="5500" w:type="dxa"/>
            <w:tcBorders>
              <w:top w:val="nil"/>
              <w:left w:val="nil"/>
              <w:bottom w:val="nil"/>
              <w:right w:val="nil"/>
            </w:tcBorders>
            <w:shd w:val="clear" w:color="FFFFB0" w:fill="FFFFCC"/>
            <w:vAlign w:val="center"/>
            <w:hideMark/>
          </w:tcPr>
          <w:p w14:paraId="27F8AD41" w14:textId="77777777" w:rsidR="0089647B" w:rsidRPr="0089647B" w:rsidRDefault="0089647B" w:rsidP="0089647B">
            <w:pPr>
              <w:rPr>
                <w:b/>
                <w:bCs/>
                <w:color w:val="000000"/>
                <w:sz w:val="20"/>
                <w:szCs w:val="20"/>
              </w:rPr>
            </w:pPr>
            <w:r w:rsidRPr="0089647B">
              <w:rPr>
                <w:b/>
                <w:bCs/>
                <w:color w:val="000000"/>
                <w:sz w:val="20"/>
                <w:szCs w:val="20"/>
              </w:rPr>
              <w:t>Pomoć umirovljenicima</w:t>
            </w:r>
          </w:p>
        </w:tc>
        <w:tc>
          <w:tcPr>
            <w:tcW w:w="1340" w:type="dxa"/>
            <w:tcBorders>
              <w:top w:val="nil"/>
              <w:left w:val="nil"/>
              <w:bottom w:val="nil"/>
              <w:right w:val="nil"/>
            </w:tcBorders>
            <w:shd w:val="clear" w:color="FFFFB0" w:fill="FFFFCC"/>
            <w:vAlign w:val="center"/>
            <w:hideMark/>
          </w:tcPr>
          <w:p w14:paraId="0A1B5362" w14:textId="77777777" w:rsidR="0089647B" w:rsidRPr="0089647B" w:rsidRDefault="0089647B" w:rsidP="0089647B">
            <w:pPr>
              <w:jc w:val="right"/>
              <w:rPr>
                <w:b/>
                <w:bCs/>
                <w:color w:val="000000"/>
                <w:sz w:val="20"/>
                <w:szCs w:val="20"/>
              </w:rPr>
            </w:pPr>
            <w:r w:rsidRPr="0089647B">
              <w:rPr>
                <w:b/>
                <w:bCs/>
                <w:color w:val="000000"/>
                <w:sz w:val="20"/>
                <w:szCs w:val="20"/>
              </w:rPr>
              <w:t>270.000,00</w:t>
            </w:r>
          </w:p>
        </w:tc>
        <w:tc>
          <w:tcPr>
            <w:tcW w:w="1340" w:type="dxa"/>
            <w:tcBorders>
              <w:top w:val="nil"/>
              <w:left w:val="nil"/>
              <w:bottom w:val="nil"/>
              <w:right w:val="nil"/>
            </w:tcBorders>
            <w:shd w:val="clear" w:color="FFFFB0" w:fill="FFFFCC"/>
            <w:vAlign w:val="center"/>
            <w:hideMark/>
          </w:tcPr>
          <w:p w14:paraId="555A95FD" w14:textId="77777777" w:rsidR="0089647B" w:rsidRPr="0089647B" w:rsidRDefault="0089647B" w:rsidP="0089647B">
            <w:pPr>
              <w:jc w:val="right"/>
              <w:rPr>
                <w:b/>
                <w:bCs/>
                <w:color w:val="000000"/>
                <w:sz w:val="20"/>
                <w:szCs w:val="20"/>
              </w:rPr>
            </w:pPr>
            <w:r w:rsidRPr="0089647B">
              <w:rPr>
                <w:b/>
                <w:bCs/>
                <w:color w:val="000000"/>
                <w:sz w:val="20"/>
                <w:szCs w:val="20"/>
              </w:rPr>
              <w:t>34.312,79</w:t>
            </w:r>
          </w:p>
        </w:tc>
        <w:tc>
          <w:tcPr>
            <w:tcW w:w="760" w:type="dxa"/>
            <w:tcBorders>
              <w:top w:val="nil"/>
              <w:left w:val="nil"/>
              <w:bottom w:val="nil"/>
              <w:right w:val="nil"/>
            </w:tcBorders>
            <w:shd w:val="clear" w:color="FFFFB0" w:fill="FFFFCC"/>
            <w:vAlign w:val="center"/>
            <w:hideMark/>
          </w:tcPr>
          <w:p w14:paraId="0F38FE61" w14:textId="77777777" w:rsidR="0089647B" w:rsidRPr="0089647B" w:rsidRDefault="0089647B" w:rsidP="0089647B">
            <w:pPr>
              <w:jc w:val="right"/>
              <w:rPr>
                <w:b/>
                <w:bCs/>
                <w:color w:val="000000"/>
                <w:sz w:val="20"/>
                <w:szCs w:val="20"/>
              </w:rPr>
            </w:pPr>
            <w:r w:rsidRPr="0089647B">
              <w:rPr>
                <w:b/>
                <w:bCs/>
                <w:color w:val="000000"/>
                <w:sz w:val="20"/>
                <w:szCs w:val="20"/>
              </w:rPr>
              <w:t>12,71</w:t>
            </w:r>
          </w:p>
        </w:tc>
      </w:tr>
      <w:tr w:rsidR="0089647B" w:rsidRPr="0089647B" w14:paraId="27B613D2" w14:textId="77777777" w:rsidTr="00AA7724">
        <w:trPr>
          <w:trHeight w:val="300"/>
          <w:jc w:val="center"/>
        </w:trPr>
        <w:tc>
          <w:tcPr>
            <w:tcW w:w="5500" w:type="dxa"/>
            <w:tcBorders>
              <w:top w:val="nil"/>
              <w:left w:val="nil"/>
              <w:bottom w:val="nil"/>
              <w:right w:val="nil"/>
            </w:tcBorders>
            <w:shd w:val="clear" w:color="FFFFFF" w:fill="FFFFFF"/>
            <w:vAlign w:val="center"/>
            <w:hideMark/>
          </w:tcPr>
          <w:p w14:paraId="07B35E3C" w14:textId="77777777" w:rsidR="0089647B" w:rsidRPr="0089647B" w:rsidRDefault="0089647B" w:rsidP="0089647B">
            <w:pPr>
              <w:rPr>
                <w:b/>
                <w:bCs/>
                <w:color w:val="000000"/>
                <w:sz w:val="20"/>
                <w:szCs w:val="20"/>
              </w:rPr>
            </w:pPr>
            <w:r w:rsidRPr="0089647B">
              <w:rPr>
                <w:b/>
                <w:bCs/>
                <w:color w:val="000000"/>
                <w:sz w:val="20"/>
                <w:szCs w:val="20"/>
              </w:rPr>
              <w:t>Rashodi poslovanja</w:t>
            </w:r>
          </w:p>
        </w:tc>
        <w:tc>
          <w:tcPr>
            <w:tcW w:w="1340" w:type="dxa"/>
            <w:tcBorders>
              <w:top w:val="nil"/>
              <w:left w:val="nil"/>
              <w:bottom w:val="nil"/>
              <w:right w:val="nil"/>
            </w:tcBorders>
            <w:shd w:val="clear" w:color="FFFFFF" w:fill="FFFFFF"/>
            <w:vAlign w:val="center"/>
            <w:hideMark/>
          </w:tcPr>
          <w:p w14:paraId="0732D8B3" w14:textId="77777777" w:rsidR="0089647B" w:rsidRPr="0089647B" w:rsidRDefault="0089647B" w:rsidP="0089647B">
            <w:pPr>
              <w:jc w:val="right"/>
              <w:rPr>
                <w:b/>
                <w:bCs/>
                <w:color w:val="000000"/>
                <w:sz w:val="20"/>
                <w:szCs w:val="20"/>
              </w:rPr>
            </w:pPr>
            <w:r w:rsidRPr="0089647B">
              <w:rPr>
                <w:b/>
                <w:bCs/>
                <w:color w:val="000000"/>
                <w:sz w:val="20"/>
                <w:szCs w:val="20"/>
              </w:rPr>
              <w:t>270.000,00</w:t>
            </w:r>
          </w:p>
        </w:tc>
        <w:tc>
          <w:tcPr>
            <w:tcW w:w="1340" w:type="dxa"/>
            <w:tcBorders>
              <w:top w:val="nil"/>
              <w:left w:val="nil"/>
              <w:bottom w:val="nil"/>
              <w:right w:val="nil"/>
            </w:tcBorders>
            <w:shd w:val="clear" w:color="FFFFFF" w:fill="FFFFFF"/>
            <w:vAlign w:val="center"/>
            <w:hideMark/>
          </w:tcPr>
          <w:p w14:paraId="44B007A5" w14:textId="77777777" w:rsidR="0089647B" w:rsidRPr="0089647B" w:rsidRDefault="0089647B" w:rsidP="0089647B">
            <w:pPr>
              <w:jc w:val="right"/>
              <w:rPr>
                <w:b/>
                <w:bCs/>
                <w:color w:val="000000"/>
                <w:sz w:val="20"/>
                <w:szCs w:val="20"/>
              </w:rPr>
            </w:pPr>
            <w:r w:rsidRPr="0089647B">
              <w:rPr>
                <w:b/>
                <w:bCs/>
                <w:color w:val="000000"/>
                <w:sz w:val="20"/>
                <w:szCs w:val="20"/>
              </w:rPr>
              <w:t>34.312,79</w:t>
            </w:r>
          </w:p>
        </w:tc>
        <w:tc>
          <w:tcPr>
            <w:tcW w:w="760" w:type="dxa"/>
            <w:tcBorders>
              <w:top w:val="nil"/>
              <w:left w:val="nil"/>
              <w:bottom w:val="nil"/>
              <w:right w:val="nil"/>
            </w:tcBorders>
            <w:shd w:val="clear" w:color="FFFFFF" w:fill="FFFFFF"/>
            <w:vAlign w:val="center"/>
            <w:hideMark/>
          </w:tcPr>
          <w:p w14:paraId="30221CC2" w14:textId="77777777" w:rsidR="0089647B" w:rsidRPr="0089647B" w:rsidRDefault="0089647B" w:rsidP="0089647B">
            <w:pPr>
              <w:jc w:val="right"/>
              <w:rPr>
                <w:b/>
                <w:bCs/>
                <w:color w:val="000000"/>
                <w:sz w:val="20"/>
                <w:szCs w:val="20"/>
              </w:rPr>
            </w:pPr>
            <w:r w:rsidRPr="0089647B">
              <w:rPr>
                <w:b/>
                <w:bCs/>
                <w:color w:val="000000"/>
                <w:sz w:val="20"/>
                <w:szCs w:val="20"/>
              </w:rPr>
              <w:t>12,71</w:t>
            </w:r>
          </w:p>
        </w:tc>
      </w:tr>
      <w:tr w:rsidR="0089647B" w:rsidRPr="0089647B" w14:paraId="7AE245AE" w14:textId="77777777" w:rsidTr="00AA7724">
        <w:trPr>
          <w:trHeight w:val="510"/>
          <w:jc w:val="center"/>
        </w:trPr>
        <w:tc>
          <w:tcPr>
            <w:tcW w:w="5500" w:type="dxa"/>
            <w:tcBorders>
              <w:top w:val="nil"/>
              <w:left w:val="nil"/>
              <w:bottom w:val="nil"/>
              <w:right w:val="nil"/>
            </w:tcBorders>
            <w:shd w:val="clear" w:color="auto" w:fill="auto"/>
            <w:vAlign w:val="center"/>
            <w:hideMark/>
          </w:tcPr>
          <w:p w14:paraId="0F2334DC" w14:textId="77777777" w:rsidR="0089647B" w:rsidRPr="0089647B" w:rsidRDefault="0089647B" w:rsidP="0089647B">
            <w:pPr>
              <w:rPr>
                <w:b/>
                <w:bCs/>
                <w:color w:val="000000"/>
                <w:sz w:val="20"/>
                <w:szCs w:val="20"/>
              </w:rPr>
            </w:pPr>
            <w:r w:rsidRPr="0089647B">
              <w:rPr>
                <w:b/>
                <w:bCs/>
                <w:color w:val="000000"/>
                <w:sz w:val="20"/>
                <w:szCs w:val="20"/>
              </w:rPr>
              <w:t>Naknade građanima i kućanstvima na temelju osiguranja i druge naknade</w:t>
            </w:r>
          </w:p>
        </w:tc>
        <w:tc>
          <w:tcPr>
            <w:tcW w:w="1340" w:type="dxa"/>
            <w:tcBorders>
              <w:top w:val="nil"/>
              <w:left w:val="nil"/>
              <w:bottom w:val="nil"/>
              <w:right w:val="nil"/>
            </w:tcBorders>
            <w:shd w:val="clear" w:color="auto" w:fill="auto"/>
            <w:vAlign w:val="center"/>
            <w:hideMark/>
          </w:tcPr>
          <w:p w14:paraId="54AFA008" w14:textId="77777777" w:rsidR="0089647B" w:rsidRPr="0089647B" w:rsidRDefault="0089647B" w:rsidP="0089647B">
            <w:pPr>
              <w:jc w:val="right"/>
              <w:rPr>
                <w:b/>
                <w:bCs/>
                <w:color w:val="000000"/>
                <w:sz w:val="20"/>
                <w:szCs w:val="20"/>
              </w:rPr>
            </w:pPr>
            <w:r w:rsidRPr="0089647B">
              <w:rPr>
                <w:b/>
                <w:bCs/>
                <w:color w:val="000000"/>
                <w:sz w:val="20"/>
                <w:szCs w:val="20"/>
              </w:rPr>
              <w:t>270.000,00</w:t>
            </w:r>
          </w:p>
        </w:tc>
        <w:tc>
          <w:tcPr>
            <w:tcW w:w="1340" w:type="dxa"/>
            <w:tcBorders>
              <w:top w:val="nil"/>
              <w:left w:val="nil"/>
              <w:bottom w:val="nil"/>
              <w:right w:val="nil"/>
            </w:tcBorders>
            <w:shd w:val="clear" w:color="auto" w:fill="auto"/>
            <w:vAlign w:val="center"/>
            <w:hideMark/>
          </w:tcPr>
          <w:p w14:paraId="709B3103" w14:textId="77777777" w:rsidR="0089647B" w:rsidRPr="0089647B" w:rsidRDefault="0089647B" w:rsidP="0089647B">
            <w:pPr>
              <w:jc w:val="right"/>
              <w:rPr>
                <w:b/>
                <w:bCs/>
                <w:color w:val="000000"/>
                <w:sz w:val="20"/>
                <w:szCs w:val="20"/>
              </w:rPr>
            </w:pPr>
            <w:r w:rsidRPr="0089647B">
              <w:rPr>
                <w:b/>
                <w:bCs/>
                <w:color w:val="000000"/>
                <w:sz w:val="20"/>
                <w:szCs w:val="20"/>
              </w:rPr>
              <w:t>34.312,79</w:t>
            </w:r>
          </w:p>
        </w:tc>
        <w:tc>
          <w:tcPr>
            <w:tcW w:w="760" w:type="dxa"/>
            <w:tcBorders>
              <w:top w:val="nil"/>
              <w:left w:val="nil"/>
              <w:bottom w:val="nil"/>
              <w:right w:val="nil"/>
            </w:tcBorders>
            <w:shd w:val="clear" w:color="auto" w:fill="auto"/>
            <w:vAlign w:val="center"/>
            <w:hideMark/>
          </w:tcPr>
          <w:p w14:paraId="0CB445B1" w14:textId="77777777" w:rsidR="0089647B" w:rsidRPr="0089647B" w:rsidRDefault="0089647B" w:rsidP="0089647B">
            <w:pPr>
              <w:jc w:val="right"/>
              <w:rPr>
                <w:b/>
                <w:bCs/>
                <w:color w:val="000000"/>
                <w:sz w:val="20"/>
                <w:szCs w:val="20"/>
              </w:rPr>
            </w:pPr>
            <w:r w:rsidRPr="0089647B">
              <w:rPr>
                <w:b/>
                <w:bCs/>
                <w:color w:val="000000"/>
                <w:sz w:val="20"/>
                <w:szCs w:val="20"/>
              </w:rPr>
              <w:t>12,71</w:t>
            </w:r>
          </w:p>
        </w:tc>
      </w:tr>
      <w:tr w:rsidR="0089647B" w:rsidRPr="0089647B" w14:paraId="75762E00" w14:textId="77777777" w:rsidTr="00AA7724">
        <w:trPr>
          <w:trHeight w:val="300"/>
          <w:jc w:val="center"/>
        </w:trPr>
        <w:tc>
          <w:tcPr>
            <w:tcW w:w="5500" w:type="dxa"/>
            <w:tcBorders>
              <w:top w:val="nil"/>
              <w:left w:val="nil"/>
              <w:bottom w:val="nil"/>
              <w:right w:val="nil"/>
            </w:tcBorders>
            <w:shd w:val="clear" w:color="auto" w:fill="auto"/>
            <w:vAlign w:val="center"/>
            <w:hideMark/>
          </w:tcPr>
          <w:p w14:paraId="55980EC2" w14:textId="77777777" w:rsidR="0089647B" w:rsidRPr="0089647B" w:rsidRDefault="0089647B" w:rsidP="0089647B">
            <w:pPr>
              <w:rPr>
                <w:b/>
                <w:bCs/>
                <w:color w:val="000000"/>
                <w:sz w:val="20"/>
                <w:szCs w:val="20"/>
              </w:rPr>
            </w:pPr>
            <w:r w:rsidRPr="0089647B">
              <w:rPr>
                <w:b/>
                <w:bCs/>
                <w:color w:val="000000"/>
                <w:sz w:val="20"/>
                <w:szCs w:val="20"/>
              </w:rPr>
              <w:t>Ostale naknade građanima i kućanstvima iz proračuna</w:t>
            </w:r>
          </w:p>
        </w:tc>
        <w:tc>
          <w:tcPr>
            <w:tcW w:w="1340" w:type="dxa"/>
            <w:tcBorders>
              <w:top w:val="nil"/>
              <w:left w:val="nil"/>
              <w:bottom w:val="nil"/>
              <w:right w:val="nil"/>
            </w:tcBorders>
            <w:shd w:val="clear" w:color="auto" w:fill="auto"/>
            <w:vAlign w:val="center"/>
            <w:hideMark/>
          </w:tcPr>
          <w:p w14:paraId="457B0DB4" w14:textId="77777777" w:rsidR="0089647B" w:rsidRPr="0089647B" w:rsidRDefault="0089647B" w:rsidP="0089647B">
            <w:pPr>
              <w:jc w:val="right"/>
              <w:rPr>
                <w:b/>
                <w:bCs/>
                <w:color w:val="000000"/>
                <w:sz w:val="20"/>
                <w:szCs w:val="20"/>
              </w:rPr>
            </w:pPr>
            <w:r w:rsidRPr="0089647B">
              <w:rPr>
                <w:b/>
                <w:bCs/>
                <w:color w:val="000000"/>
                <w:sz w:val="20"/>
                <w:szCs w:val="20"/>
              </w:rPr>
              <w:t>270.000,00</w:t>
            </w:r>
          </w:p>
        </w:tc>
        <w:tc>
          <w:tcPr>
            <w:tcW w:w="1340" w:type="dxa"/>
            <w:tcBorders>
              <w:top w:val="nil"/>
              <w:left w:val="nil"/>
              <w:bottom w:val="nil"/>
              <w:right w:val="nil"/>
            </w:tcBorders>
            <w:shd w:val="clear" w:color="auto" w:fill="auto"/>
            <w:vAlign w:val="center"/>
            <w:hideMark/>
          </w:tcPr>
          <w:p w14:paraId="1CC99B71" w14:textId="77777777" w:rsidR="0089647B" w:rsidRPr="0089647B" w:rsidRDefault="0089647B" w:rsidP="0089647B">
            <w:pPr>
              <w:jc w:val="right"/>
              <w:rPr>
                <w:b/>
                <w:bCs/>
                <w:color w:val="000000"/>
                <w:sz w:val="20"/>
                <w:szCs w:val="20"/>
              </w:rPr>
            </w:pPr>
            <w:r w:rsidRPr="0089647B">
              <w:rPr>
                <w:b/>
                <w:bCs/>
                <w:color w:val="000000"/>
                <w:sz w:val="20"/>
                <w:szCs w:val="20"/>
              </w:rPr>
              <w:t>34.312,79</w:t>
            </w:r>
          </w:p>
        </w:tc>
        <w:tc>
          <w:tcPr>
            <w:tcW w:w="760" w:type="dxa"/>
            <w:tcBorders>
              <w:top w:val="nil"/>
              <w:left w:val="nil"/>
              <w:bottom w:val="nil"/>
              <w:right w:val="nil"/>
            </w:tcBorders>
            <w:shd w:val="clear" w:color="auto" w:fill="auto"/>
            <w:vAlign w:val="center"/>
            <w:hideMark/>
          </w:tcPr>
          <w:p w14:paraId="7D5D0AD9" w14:textId="77777777" w:rsidR="0089647B" w:rsidRPr="0089647B" w:rsidRDefault="0089647B" w:rsidP="0089647B">
            <w:pPr>
              <w:jc w:val="right"/>
              <w:rPr>
                <w:b/>
                <w:bCs/>
                <w:color w:val="000000"/>
                <w:sz w:val="20"/>
                <w:szCs w:val="20"/>
              </w:rPr>
            </w:pPr>
            <w:r w:rsidRPr="0089647B">
              <w:rPr>
                <w:b/>
                <w:bCs/>
                <w:color w:val="000000"/>
                <w:sz w:val="20"/>
                <w:szCs w:val="20"/>
              </w:rPr>
              <w:t>12,71</w:t>
            </w:r>
          </w:p>
        </w:tc>
      </w:tr>
      <w:tr w:rsidR="0089647B" w:rsidRPr="0089647B" w14:paraId="01F952D8" w14:textId="77777777" w:rsidTr="00AA7724">
        <w:trPr>
          <w:trHeight w:val="300"/>
          <w:jc w:val="center"/>
        </w:trPr>
        <w:tc>
          <w:tcPr>
            <w:tcW w:w="5500" w:type="dxa"/>
            <w:tcBorders>
              <w:top w:val="nil"/>
              <w:left w:val="nil"/>
              <w:bottom w:val="nil"/>
              <w:right w:val="nil"/>
            </w:tcBorders>
            <w:shd w:val="clear" w:color="auto" w:fill="auto"/>
            <w:vAlign w:val="center"/>
            <w:hideMark/>
          </w:tcPr>
          <w:p w14:paraId="51CFA9EA" w14:textId="77777777" w:rsidR="0089647B" w:rsidRPr="0089647B" w:rsidRDefault="0089647B" w:rsidP="0089647B">
            <w:pPr>
              <w:rPr>
                <w:color w:val="000000"/>
                <w:sz w:val="20"/>
                <w:szCs w:val="20"/>
              </w:rPr>
            </w:pPr>
            <w:r w:rsidRPr="0089647B">
              <w:rPr>
                <w:color w:val="000000"/>
                <w:sz w:val="20"/>
                <w:szCs w:val="20"/>
              </w:rPr>
              <w:t>Ostale naknade umirovljenicima (poklon paketi)</w:t>
            </w:r>
          </w:p>
        </w:tc>
        <w:tc>
          <w:tcPr>
            <w:tcW w:w="1340" w:type="dxa"/>
            <w:tcBorders>
              <w:top w:val="nil"/>
              <w:left w:val="nil"/>
              <w:bottom w:val="nil"/>
              <w:right w:val="nil"/>
            </w:tcBorders>
            <w:shd w:val="clear" w:color="auto" w:fill="auto"/>
            <w:vAlign w:val="center"/>
            <w:hideMark/>
          </w:tcPr>
          <w:p w14:paraId="26B64FD9" w14:textId="77777777" w:rsidR="0089647B" w:rsidRPr="0089647B" w:rsidRDefault="0089647B" w:rsidP="0089647B">
            <w:pPr>
              <w:rPr>
                <w:color w:val="000000"/>
                <w:sz w:val="20"/>
                <w:szCs w:val="20"/>
              </w:rPr>
            </w:pPr>
          </w:p>
        </w:tc>
        <w:tc>
          <w:tcPr>
            <w:tcW w:w="1340" w:type="dxa"/>
            <w:tcBorders>
              <w:top w:val="nil"/>
              <w:left w:val="nil"/>
              <w:bottom w:val="nil"/>
              <w:right w:val="nil"/>
            </w:tcBorders>
            <w:shd w:val="clear" w:color="auto" w:fill="auto"/>
            <w:vAlign w:val="center"/>
            <w:hideMark/>
          </w:tcPr>
          <w:p w14:paraId="3B220981" w14:textId="77777777" w:rsidR="0089647B" w:rsidRPr="0089647B" w:rsidRDefault="0089647B" w:rsidP="0089647B">
            <w:pPr>
              <w:jc w:val="right"/>
              <w:rPr>
                <w:color w:val="000000"/>
                <w:sz w:val="20"/>
                <w:szCs w:val="20"/>
              </w:rPr>
            </w:pPr>
            <w:r w:rsidRPr="0089647B">
              <w:rPr>
                <w:color w:val="000000"/>
                <w:sz w:val="20"/>
                <w:szCs w:val="20"/>
              </w:rPr>
              <w:t>34.312,79</w:t>
            </w:r>
          </w:p>
        </w:tc>
        <w:tc>
          <w:tcPr>
            <w:tcW w:w="760" w:type="dxa"/>
            <w:tcBorders>
              <w:top w:val="nil"/>
              <w:left w:val="nil"/>
              <w:bottom w:val="nil"/>
              <w:right w:val="nil"/>
            </w:tcBorders>
            <w:shd w:val="clear" w:color="auto" w:fill="auto"/>
            <w:vAlign w:val="center"/>
            <w:hideMark/>
          </w:tcPr>
          <w:p w14:paraId="23D37341" w14:textId="77777777" w:rsidR="0089647B" w:rsidRPr="0089647B" w:rsidRDefault="0089647B" w:rsidP="0089647B">
            <w:pPr>
              <w:jc w:val="right"/>
              <w:rPr>
                <w:color w:val="000000"/>
                <w:sz w:val="20"/>
                <w:szCs w:val="20"/>
              </w:rPr>
            </w:pPr>
          </w:p>
        </w:tc>
      </w:tr>
      <w:tr w:rsidR="0089647B" w:rsidRPr="0089647B" w14:paraId="61F41067" w14:textId="77777777" w:rsidTr="00AA7724">
        <w:trPr>
          <w:trHeight w:val="300"/>
          <w:jc w:val="center"/>
        </w:trPr>
        <w:tc>
          <w:tcPr>
            <w:tcW w:w="5500" w:type="dxa"/>
            <w:tcBorders>
              <w:top w:val="nil"/>
              <w:left w:val="nil"/>
              <w:bottom w:val="nil"/>
              <w:right w:val="nil"/>
            </w:tcBorders>
            <w:shd w:val="clear" w:color="FFFFB0" w:fill="FFFFCC"/>
            <w:vAlign w:val="center"/>
            <w:hideMark/>
          </w:tcPr>
          <w:p w14:paraId="54EBCDDB" w14:textId="77777777" w:rsidR="0089647B" w:rsidRPr="0089647B" w:rsidRDefault="0089647B" w:rsidP="0089647B">
            <w:pPr>
              <w:rPr>
                <w:b/>
                <w:bCs/>
                <w:color w:val="000000"/>
                <w:sz w:val="20"/>
                <w:szCs w:val="20"/>
              </w:rPr>
            </w:pPr>
            <w:r w:rsidRPr="0089647B">
              <w:rPr>
                <w:b/>
                <w:bCs/>
                <w:color w:val="000000"/>
                <w:sz w:val="20"/>
                <w:szCs w:val="20"/>
              </w:rPr>
              <w:t>Troškovi boravka u vrtiću i jaslicama</w:t>
            </w:r>
          </w:p>
        </w:tc>
        <w:tc>
          <w:tcPr>
            <w:tcW w:w="1340" w:type="dxa"/>
            <w:tcBorders>
              <w:top w:val="nil"/>
              <w:left w:val="nil"/>
              <w:bottom w:val="nil"/>
              <w:right w:val="nil"/>
            </w:tcBorders>
            <w:shd w:val="clear" w:color="FFFFB0" w:fill="FFFFCC"/>
            <w:vAlign w:val="center"/>
            <w:hideMark/>
          </w:tcPr>
          <w:p w14:paraId="75453CE6" w14:textId="77777777" w:rsidR="0089647B" w:rsidRPr="0089647B" w:rsidRDefault="0089647B" w:rsidP="0089647B">
            <w:pPr>
              <w:jc w:val="right"/>
              <w:rPr>
                <w:b/>
                <w:bCs/>
                <w:color w:val="000000"/>
                <w:sz w:val="20"/>
                <w:szCs w:val="20"/>
              </w:rPr>
            </w:pPr>
            <w:r w:rsidRPr="0089647B">
              <w:rPr>
                <w:b/>
                <w:bCs/>
                <w:color w:val="000000"/>
                <w:sz w:val="20"/>
                <w:szCs w:val="20"/>
              </w:rPr>
              <w:t>50.000,00</w:t>
            </w:r>
          </w:p>
        </w:tc>
        <w:tc>
          <w:tcPr>
            <w:tcW w:w="1340" w:type="dxa"/>
            <w:tcBorders>
              <w:top w:val="nil"/>
              <w:left w:val="nil"/>
              <w:bottom w:val="nil"/>
              <w:right w:val="nil"/>
            </w:tcBorders>
            <w:shd w:val="clear" w:color="FFFFB0" w:fill="FFFFCC"/>
            <w:vAlign w:val="center"/>
            <w:hideMark/>
          </w:tcPr>
          <w:p w14:paraId="7C3E3B70" w14:textId="77777777" w:rsidR="0089647B" w:rsidRPr="0089647B" w:rsidRDefault="0089647B" w:rsidP="0089647B">
            <w:pPr>
              <w:jc w:val="right"/>
              <w:rPr>
                <w:b/>
                <w:bCs/>
                <w:color w:val="000000"/>
                <w:sz w:val="20"/>
                <w:szCs w:val="20"/>
              </w:rPr>
            </w:pPr>
            <w:r w:rsidRPr="0089647B">
              <w:rPr>
                <w:b/>
                <w:bCs/>
                <w:color w:val="000000"/>
                <w:sz w:val="20"/>
                <w:szCs w:val="20"/>
              </w:rPr>
              <w:t>17.727,27</w:t>
            </w:r>
          </w:p>
        </w:tc>
        <w:tc>
          <w:tcPr>
            <w:tcW w:w="760" w:type="dxa"/>
            <w:tcBorders>
              <w:top w:val="nil"/>
              <w:left w:val="nil"/>
              <w:bottom w:val="nil"/>
              <w:right w:val="nil"/>
            </w:tcBorders>
            <w:shd w:val="clear" w:color="FFFFB0" w:fill="FFFFCC"/>
            <w:vAlign w:val="center"/>
            <w:hideMark/>
          </w:tcPr>
          <w:p w14:paraId="7A7B2980" w14:textId="77777777" w:rsidR="0089647B" w:rsidRPr="0089647B" w:rsidRDefault="0089647B" w:rsidP="0089647B">
            <w:pPr>
              <w:jc w:val="right"/>
              <w:rPr>
                <w:b/>
                <w:bCs/>
                <w:color w:val="000000"/>
                <w:sz w:val="20"/>
                <w:szCs w:val="20"/>
              </w:rPr>
            </w:pPr>
            <w:r w:rsidRPr="0089647B">
              <w:rPr>
                <w:b/>
                <w:bCs/>
                <w:color w:val="000000"/>
                <w:sz w:val="20"/>
                <w:szCs w:val="20"/>
              </w:rPr>
              <w:t>35,45</w:t>
            </w:r>
          </w:p>
        </w:tc>
      </w:tr>
      <w:tr w:rsidR="0089647B" w:rsidRPr="0089647B" w14:paraId="54BC8E10" w14:textId="77777777" w:rsidTr="00AA7724">
        <w:trPr>
          <w:trHeight w:val="300"/>
          <w:jc w:val="center"/>
        </w:trPr>
        <w:tc>
          <w:tcPr>
            <w:tcW w:w="5500" w:type="dxa"/>
            <w:tcBorders>
              <w:top w:val="nil"/>
              <w:left w:val="nil"/>
              <w:bottom w:val="nil"/>
              <w:right w:val="nil"/>
            </w:tcBorders>
            <w:shd w:val="clear" w:color="FFFFFF" w:fill="FFFFFF"/>
            <w:vAlign w:val="center"/>
            <w:hideMark/>
          </w:tcPr>
          <w:p w14:paraId="6B2637D3" w14:textId="77777777" w:rsidR="0089647B" w:rsidRPr="0089647B" w:rsidRDefault="0089647B" w:rsidP="0089647B">
            <w:pPr>
              <w:rPr>
                <w:b/>
                <w:bCs/>
                <w:color w:val="000000"/>
                <w:sz w:val="20"/>
                <w:szCs w:val="20"/>
              </w:rPr>
            </w:pPr>
            <w:r w:rsidRPr="0089647B">
              <w:rPr>
                <w:b/>
                <w:bCs/>
                <w:color w:val="000000"/>
                <w:sz w:val="20"/>
                <w:szCs w:val="20"/>
              </w:rPr>
              <w:t>Rashodi poslovanja</w:t>
            </w:r>
          </w:p>
        </w:tc>
        <w:tc>
          <w:tcPr>
            <w:tcW w:w="1340" w:type="dxa"/>
            <w:tcBorders>
              <w:top w:val="nil"/>
              <w:left w:val="nil"/>
              <w:bottom w:val="nil"/>
              <w:right w:val="nil"/>
            </w:tcBorders>
            <w:shd w:val="clear" w:color="FFFFFF" w:fill="FFFFFF"/>
            <w:vAlign w:val="center"/>
            <w:hideMark/>
          </w:tcPr>
          <w:p w14:paraId="343895E2" w14:textId="77777777" w:rsidR="0089647B" w:rsidRPr="0089647B" w:rsidRDefault="0089647B" w:rsidP="0089647B">
            <w:pPr>
              <w:jc w:val="right"/>
              <w:rPr>
                <w:b/>
                <w:bCs/>
                <w:color w:val="000000"/>
                <w:sz w:val="20"/>
                <w:szCs w:val="20"/>
              </w:rPr>
            </w:pPr>
            <w:r w:rsidRPr="0089647B">
              <w:rPr>
                <w:b/>
                <w:bCs/>
                <w:color w:val="000000"/>
                <w:sz w:val="20"/>
                <w:szCs w:val="20"/>
              </w:rPr>
              <w:t>50.000,00</w:t>
            </w:r>
          </w:p>
        </w:tc>
        <w:tc>
          <w:tcPr>
            <w:tcW w:w="1340" w:type="dxa"/>
            <w:tcBorders>
              <w:top w:val="nil"/>
              <w:left w:val="nil"/>
              <w:bottom w:val="nil"/>
              <w:right w:val="nil"/>
            </w:tcBorders>
            <w:shd w:val="clear" w:color="FFFFFF" w:fill="FFFFFF"/>
            <w:vAlign w:val="center"/>
            <w:hideMark/>
          </w:tcPr>
          <w:p w14:paraId="79DADF3B" w14:textId="77777777" w:rsidR="0089647B" w:rsidRPr="0089647B" w:rsidRDefault="0089647B" w:rsidP="0089647B">
            <w:pPr>
              <w:jc w:val="right"/>
              <w:rPr>
                <w:b/>
                <w:bCs/>
                <w:color w:val="000000"/>
                <w:sz w:val="20"/>
                <w:szCs w:val="20"/>
              </w:rPr>
            </w:pPr>
            <w:r w:rsidRPr="0089647B">
              <w:rPr>
                <w:b/>
                <w:bCs/>
                <w:color w:val="000000"/>
                <w:sz w:val="20"/>
                <w:szCs w:val="20"/>
              </w:rPr>
              <w:t>17.727,27</w:t>
            </w:r>
          </w:p>
        </w:tc>
        <w:tc>
          <w:tcPr>
            <w:tcW w:w="760" w:type="dxa"/>
            <w:tcBorders>
              <w:top w:val="nil"/>
              <w:left w:val="nil"/>
              <w:bottom w:val="nil"/>
              <w:right w:val="nil"/>
            </w:tcBorders>
            <w:shd w:val="clear" w:color="FFFFFF" w:fill="FFFFFF"/>
            <w:vAlign w:val="center"/>
            <w:hideMark/>
          </w:tcPr>
          <w:p w14:paraId="5CB2DC5C" w14:textId="77777777" w:rsidR="0089647B" w:rsidRPr="0089647B" w:rsidRDefault="0089647B" w:rsidP="0089647B">
            <w:pPr>
              <w:jc w:val="right"/>
              <w:rPr>
                <w:b/>
                <w:bCs/>
                <w:color w:val="000000"/>
                <w:sz w:val="20"/>
                <w:szCs w:val="20"/>
              </w:rPr>
            </w:pPr>
            <w:r w:rsidRPr="0089647B">
              <w:rPr>
                <w:b/>
                <w:bCs/>
                <w:color w:val="000000"/>
                <w:sz w:val="20"/>
                <w:szCs w:val="20"/>
              </w:rPr>
              <w:t>35,45</w:t>
            </w:r>
          </w:p>
        </w:tc>
      </w:tr>
      <w:tr w:rsidR="0089647B" w:rsidRPr="0089647B" w14:paraId="25479B88" w14:textId="77777777" w:rsidTr="00AA7724">
        <w:trPr>
          <w:trHeight w:val="510"/>
          <w:jc w:val="center"/>
        </w:trPr>
        <w:tc>
          <w:tcPr>
            <w:tcW w:w="5500" w:type="dxa"/>
            <w:tcBorders>
              <w:top w:val="nil"/>
              <w:left w:val="nil"/>
              <w:bottom w:val="nil"/>
              <w:right w:val="nil"/>
            </w:tcBorders>
            <w:shd w:val="clear" w:color="auto" w:fill="auto"/>
            <w:vAlign w:val="center"/>
            <w:hideMark/>
          </w:tcPr>
          <w:p w14:paraId="60A2D114" w14:textId="77777777" w:rsidR="0089647B" w:rsidRPr="0089647B" w:rsidRDefault="0089647B" w:rsidP="0089647B">
            <w:pPr>
              <w:rPr>
                <w:b/>
                <w:bCs/>
                <w:color w:val="000000"/>
                <w:sz w:val="20"/>
                <w:szCs w:val="20"/>
              </w:rPr>
            </w:pPr>
            <w:r w:rsidRPr="0089647B">
              <w:rPr>
                <w:b/>
                <w:bCs/>
                <w:color w:val="000000"/>
                <w:sz w:val="20"/>
                <w:szCs w:val="20"/>
              </w:rPr>
              <w:t>Naknade građanima i kućanstvima na temelju osiguranja i druge naknade</w:t>
            </w:r>
          </w:p>
        </w:tc>
        <w:tc>
          <w:tcPr>
            <w:tcW w:w="1340" w:type="dxa"/>
            <w:tcBorders>
              <w:top w:val="nil"/>
              <w:left w:val="nil"/>
              <w:bottom w:val="nil"/>
              <w:right w:val="nil"/>
            </w:tcBorders>
            <w:shd w:val="clear" w:color="auto" w:fill="auto"/>
            <w:vAlign w:val="center"/>
            <w:hideMark/>
          </w:tcPr>
          <w:p w14:paraId="613BE13A" w14:textId="77777777" w:rsidR="0089647B" w:rsidRPr="0089647B" w:rsidRDefault="0089647B" w:rsidP="0089647B">
            <w:pPr>
              <w:jc w:val="right"/>
              <w:rPr>
                <w:b/>
                <w:bCs/>
                <w:color w:val="000000"/>
                <w:sz w:val="20"/>
                <w:szCs w:val="20"/>
              </w:rPr>
            </w:pPr>
            <w:r w:rsidRPr="0089647B">
              <w:rPr>
                <w:b/>
                <w:bCs/>
                <w:color w:val="000000"/>
                <w:sz w:val="20"/>
                <w:szCs w:val="20"/>
              </w:rPr>
              <w:t>50.000,00</w:t>
            </w:r>
          </w:p>
        </w:tc>
        <w:tc>
          <w:tcPr>
            <w:tcW w:w="1340" w:type="dxa"/>
            <w:tcBorders>
              <w:top w:val="nil"/>
              <w:left w:val="nil"/>
              <w:bottom w:val="nil"/>
              <w:right w:val="nil"/>
            </w:tcBorders>
            <w:shd w:val="clear" w:color="auto" w:fill="auto"/>
            <w:vAlign w:val="center"/>
            <w:hideMark/>
          </w:tcPr>
          <w:p w14:paraId="513C5CAA" w14:textId="77777777" w:rsidR="0089647B" w:rsidRPr="0089647B" w:rsidRDefault="0089647B" w:rsidP="0089647B">
            <w:pPr>
              <w:jc w:val="right"/>
              <w:rPr>
                <w:b/>
                <w:bCs/>
                <w:color w:val="000000"/>
                <w:sz w:val="20"/>
                <w:szCs w:val="20"/>
              </w:rPr>
            </w:pPr>
            <w:r w:rsidRPr="0089647B">
              <w:rPr>
                <w:b/>
                <w:bCs/>
                <w:color w:val="000000"/>
                <w:sz w:val="20"/>
                <w:szCs w:val="20"/>
              </w:rPr>
              <w:t>17.727,27</w:t>
            </w:r>
          </w:p>
        </w:tc>
        <w:tc>
          <w:tcPr>
            <w:tcW w:w="760" w:type="dxa"/>
            <w:tcBorders>
              <w:top w:val="nil"/>
              <w:left w:val="nil"/>
              <w:bottom w:val="nil"/>
              <w:right w:val="nil"/>
            </w:tcBorders>
            <w:shd w:val="clear" w:color="auto" w:fill="auto"/>
            <w:vAlign w:val="center"/>
            <w:hideMark/>
          </w:tcPr>
          <w:p w14:paraId="13BBC37F" w14:textId="77777777" w:rsidR="0089647B" w:rsidRPr="0089647B" w:rsidRDefault="0089647B" w:rsidP="0089647B">
            <w:pPr>
              <w:jc w:val="right"/>
              <w:rPr>
                <w:b/>
                <w:bCs/>
                <w:color w:val="000000"/>
                <w:sz w:val="20"/>
                <w:szCs w:val="20"/>
              </w:rPr>
            </w:pPr>
            <w:r w:rsidRPr="0089647B">
              <w:rPr>
                <w:b/>
                <w:bCs/>
                <w:color w:val="000000"/>
                <w:sz w:val="20"/>
                <w:szCs w:val="20"/>
              </w:rPr>
              <w:t>35,45</w:t>
            </w:r>
          </w:p>
        </w:tc>
      </w:tr>
      <w:tr w:rsidR="0089647B" w:rsidRPr="0089647B" w14:paraId="1B891639" w14:textId="77777777" w:rsidTr="00AA7724">
        <w:trPr>
          <w:trHeight w:val="300"/>
          <w:jc w:val="center"/>
        </w:trPr>
        <w:tc>
          <w:tcPr>
            <w:tcW w:w="5500" w:type="dxa"/>
            <w:tcBorders>
              <w:top w:val="nil"/>
              <w:left w:val="nil"/>
              <w:bottom w:val="nil"/>
              <w:right w:val="nil"/>
            </w:tcBorders>
            <w:shd w:val="clear" w:color="auto" w:fill="auto"/>
            <w:vAlign w:val="center"/>
            <w:hideMark/>
          </w:tcPr>
          <w:p w14:paraId="47267351" w14:textId="77777777" w:rsidR="0089647B" w:rsidRPr="0089647B" w:rsidRDefault="0089647B" w:rsidP="0089647B">
            <w:pPr>
              <w:rPr>
                <w:b/>
                <w:bCs/>
                <w:color w:val="000000"/>
                <w:sz w:val="20"/>
                <w:szCs w:val="20"/>
              </w:rPr>
            </w:pPr>
            <w:r w:rsidRPr="0089647B">
              <w:rPr>
                <w:b/>
                <w:bCs/>
                <w:color w:val="000000"/>
                <w:sz w:val="20"/>
                <w:szCs w:val="20"/>
              </w:rPr>
              <w:t>Ostale naknade građanima i kućanstvima iz proračuna</w:t>
            </w:r>
          </w:p>
        </w:tc>
        <w:tc>
          <w:tcPr>
            <w:tcW w:w="1340" w:type="dxa"/>
            <w:tcBorders>
              <w:top w:val="nil"/>
              <w:left w:val="nil"/>
              <w:bottom w:val="nil"/>
              <w:right w:val="nil"/>
            </w:tcBorders>
            <w:shd w:val="clear" w:color="auto" w:fill="auto"/>
            <w:vAlign w:val="center"/>
            <w:hideMark/>
          </w:tcPr>
          <w:p w14:paraId="2922CC22" w14:textId="77777777" w:rsidR="0089647B" w:rsidRPr="0089647B" w:rsidRDefault="0089647B" w:rsidP="0089647B">
            <w:pPr>
              <w:jc w:val="right"/>
              <w:rPr>
                <w:b/>
                <w:bCs/>
                <w:color w:val="000000"/>
                <w:sz w:val="20"/>
                <w:szCs w:val="20"/>
              </w:rPr>
            </w:pPr>
            <w:r w:rsidRPr="0089647B">
              <w:rPr>
                <w:b/>
                <w:bCs/>
                <w:color w:val="000000"/>
                <w:sz w:val="20"/>
                <w:szCs w:val="20"/>
              </w:rPr>
              <w:t>50.000,00</w:t>
            </w:r>
          </w:p>
        </w:tc>
        <w:tc>
          <w:tcPr>
            <w:tcW w:w="1340" w:type="dxa"/>
            <w:tcBorders>
              <w:top w:val="nil"/>
              <w:left w:val="nil"/>
              <w:bottom w:val="nil"/>
              <w:right w:val="nil"/>
            </w:tcBorders>
            <w:shd w:val="clear" w:color="auto" w:fill="auto"/>
            <w:vAlign w:val="center"/>
            <w:hideMark/>
          </w:tcPr>
          <w:p w14:paraId="36FE08CC" w14:textId="77777777" w:rsidR="0089647B" w:rsidRPr="0089647B" w:rsidRDefault="0089647B" w:rsidP="0089647B">
            <w:pPr>
              <w:jc w:val="right"/>
              <w:rPr>
                <w:b/>
                <w:bCs/>
                <w:color w:val="000000"/>
                <w:sz w:val="20"/>
                <w:szCs w:val="20"/>
              </w:rPr>
            </w:pPr>
            <w:r w:rsidRPr="0089647B">
              <w:rPr>
                <w:b/>
                <w:bCs/>
                <w:color w:val="000000"/>
                <w:sz w:val="20"/>
                <w:szCs w:val="20"/>
              </w:rPr>
              <w:t>17.727,27</w:t>
            </w:r>
          </w:p>
        </w:tc>
        <w:tc>
          <w:tcPr>
            <w:tcW w:w="760" w:type="dxa"/>
            <w:tcBorders>
              <w:top w:val="nil"/>
              <w:left w:val="nil"/>
              <w:bottom w:val="nil"/>
              <w:right w:val="nil"/>
            </w:tcBorders>
            <w:shd w:val="clear" w:color="auto" w:fill="auto"/>
            <w:vAlign w:val="center"/>
            <w:hideMark/>
          </w:tcPr>
          <w:p w14:paraId="4AA448C9" w14:textId="77777777" w:rsidR="0089647B" w:rsidRPr="0089647B" w:rsidRDefault="0089647B" w:rsidP="0089647B">
            <w:pPr>
              <w:jc w:val="right"/>
              <w:rPr>
                <w:b/>
                <w:bCs/>
                <w:color w:val="000000"/>
                <w:sz w:val="20"/>
                <w:szCs w:val="20"/>
              </w:rPr>
            </w:pPr>
            <w:r w:rsidRPr="0089647B">
              <w:rPr>
                <w:b/>
                <w:bCs/>
                <w:color w:val="000000"/>
                <w:sz w:val="20"/>
                <w:szCs w:val="20"/>
              </w:rPr>
              <w:t>35,45</w:t>
            </w:r>
          </w:p>
        </w:tc>
      </w:tr>
      <w:tr w:rsidR="0089647B" w:rsidRPr="0089647B" w14:paraId="06863DDB" w14:textId="77777777" w:rsidTr="00AA7724">
        <w:trPr>
          <w:trHeight w:val="300"/>
          <w:jc w:val="center"/>
        </w:trPr>
        <w:tc>
          <w:tcPr>
            <w:tcW w:w="5500" w:type="dxa"/>
            <w:tcBorders>
              <w:top w:val="nil"/>
              <w:left w:val="nil"/>
              <w:bottom w:val="nil"/>
              <w:right w:val="nil"/>
            </w:tcBorders>
            <w:shd w:val="clear" w:color="auto" w:fill="auto"/>
            <w:vAlign w:val="center"/>
            <w:hideMark/>
          </w:tcPr>
          <w:p w14:paraId="75263BF4" w14:textId="77777777" w:rsidR="0089647B" w:rsidRPr="0089647B" w:rsidRDefault="0089647B" w:rsidP="0089647B">
            <w:pPr>
              <w:rPr>
                <w:color w:val="000000"/>
                <w:sz w:val="20"/>
                <w:szCs w:val="20"/>
              </w:rPr>
            </w:pPr>
            <w:r w:rsidRPr="0089647B">
              <w:rPr>
                <w:color w:val="000000"/>
                <w:sz w:val="20"/>
                <w:szCs w:val="20"/>
              </w:rPr>
              <w:t>Tr.boravka u vrtiću i jaslicama Dv Tići</w:t>
            </w:r>
          </w:p>
        </w:tc>
        <w:tc>
          <w:tcPr>
            <w:tcW w:w="1340" w:type="dxa"/>
            <w:tcBorders>
              <w:top w:val="nil"/>
              <w:left w:val="nil"/>
              <w:bottom w:val="nil"/>
              <w:right w:val="nil"/>
            </w:tcBorders>
            <w:shd w:val="clear" w:color="auto" w:fill="auto"/>
            <w:vAlign w:val="center"/>
            <w:hideMark/>
          </w:tcPr>
          <w:p w14:paraId="56D70922" w14:textId="77777777" w:rsidR="0089647B" w:rsidRPr="0089647B" w:rsidRDefault="0089647B" w:rsidP="0089647B">
            <w:pPr>
              <w:rPr>
                <w:color w:val="000000"/>
                <w:sz w:val="20"/>
                <w:szCs w:val="20"/>
              </w:rPr>
            </w:pPr>
          </w:p>
        </w:tc>
        <w:tc>
          <w:tcPr>
            <w:tcW w:w="1340" w:type="dxa"/>
            <w:tcBorders>
              <w:top w:val="nil"/>
              <w:left w:val="nil"/>
              <w:bottom w:val="nil"/>
              <w:right w:val="nil"/>
            </w:tcBorders>
            <w:shd w:val="clear" w:color="auto" w:fill="auto"/>
            <w:vAlign w:val="center"/>
            <w:hideMark/>
          </w:tcPr>
          <w:p w14:paraId="1286432F" w14:textId="77777777" w:rsidR="0089647B" w:rsidRPr="0089647B" w:rsidRDefault="0089647B" w:rsidP="0089647B">
            <w:pPr>
              <w:jc w:val="right"/>
              <w:rPr>
                <w:color w:val="000000"/>
                <w:sz w:val="20"/>
                <w:szCs w:val="20"/>
              </w:rPr>
            </w:pPr>
            <w:r w:rsidRPr="0089647B">
              <w:rPr>
                <w:color w:val="000000"/>
                <w:sz w:val="20"/>
                <w:szCs w:val="20"/>
              </w:rPr>
              <w:t>17.727,27</w:t>
            </w:r>
          </w:p>
        </w:tc>
        <w:tc>
          <w:tcPr>
            <w:tcW w:w="760" w:type="dxa"/>
            <w:tcBorders>
              <w:top w:val="nil"/>
              <w:left w:val="nil"/>
              <w:bottom w:val="nil"/>
              <w:right w:val="nil"/>
            </w:tcBorders>
            <w:shd w:val="clear" w:color="auto" w:fill="auto"/>
            <w:vAlign w:val="center"/>
            <w:hideMark/>
          </w:tcPr>
          <w:p w14:paraId="43CC0FC8" w14:textId="77777777" w:rsidR="0089647B" w:rsidRPr="0089647B" w:rsidRDefault="0089647B" w:rsidP="0089647B">
            <w:pPr>
              <w:jc w:val="right"/>
              <w:rPr>
                <w:color w:val="000000"/>
                <w:sz w:val="20"/>
                <w:szCs w:val="20"/>
              </w:rPr>
            </w:pPr>
          </w:p>
        </w:tc>
      </w:tr>
      <w:tr w:rsidR="0089647B" w:rsidRPr="0089647B" w14:paraId="254CA6DD" w14:textId="77777777" w:rsidTr="00AA7724">
        <w:trPr>
          <w:trHeight w:val="300"/>
          <w:jc w:val="center"/>
        </w:trPr>
        <w:tc>
          <w:tcPr>
            <w:tcW w:w="5500" w:type="dxa"/>
            <w:tcBorders>
              <w:top w:val="nil"/>
              <w:left w:val="nil"/>
              <w:bottom w:val="nil"/>
              <w:right w:val="nil"/>
            </w:tcBorders>
            <w:shd w:val="clear" w:color="FFFFB0" w:fill="FFFFCC"/>
            <w:vAlign w:val="center"/>
            <w:hideMark/>
          </w:tcPr>
          <w:p w14:paraId="66FFB7FF" w14:textId="77777777" w:rsidR="0089647B" w:rsidRPr="0089647B" w:rsidRDefault="0089647B" w:rsidP="0089647B">
            <w:pPr>
              <w:rPr>
                <w:b/>
                <w:bCs/>
                <w:color w:val="000000"/>
                <w:sz w:val="20"/>
                <w:szCs w:val="20"/>
              </w:rPr>
            </w:pPr>
            <w:r w:rsidRPr="0089647B">
              <w:rPr>
                <w:b/>
                <w:bCs/>
                <w:color w:val="000000"/>
                <w:sz w:val="20"/>
                <w:szCs w:val="20"/>
              </w:rPr>
              <w:t>Topli obrok učenika</w:t>
            </w:r>
          </w:p>
        </w:tc>
        <w:tc>
          <w:tcPr>
            <w:tcW w:w="1340" w:type="dxa"/>
            <w:tcBorders>
              <w:top w:val="nil"/>
              <w:left w:val="nil"/>
              <w:bottom w:val="nil"/>
              <w:right w:val="nil"/>
            </w:tcBorders>
            <w:shd w:val="clear" w:color="FFFFB0" w:fill="FFFFCC"/>
            <w:vAlign w:val="center"/>
            <w:hideMark/>
          </w:tcPr>
          <w:p w14:paraId="7B42AFBD" w14:textId="77777777" w:rsidR="0089647B" w:rsidRPr="0089647B" w:rsidRDefault="0089647B" w:rsidP="0089647B">
            <w:pPr>
              <w:jc w:val="right"/>
              <w:rPr>
                <w:b/>
                <w:bCs/>
                <w:color w:val="000000"/>
                <w:sz w:val="20"/>
                <w:szCs w:val="20"/>
              </w:rPr>
            </w:pPr>
            <w:r w:rsidRPr="0089647B">
              <w:rPr>
                <w:b/>
                <w:bCs/>
                <w:color w:val="000000"/>
                <w:sz w:val="20"/>
                <w:szCs w:val="20"/>
              </w:rPr>
              <w:t>55.000,00</w:t>
            </w:r>
          </w:p>
        </w:tc>
        <w:tc>
          <w:tcPr>
            <w:tcW w:w="1340" w:type="dxa"/>
            <w:tcBorders>
              <w:top w:val="nil"/>
              <w:left w:val="nil"/>
              <w:bottom w:val="nil"/>
              <w:right w:val="nil"/>
            </w:tcBorders>
            <w:shd w:val="clear" w:color="FFFFB0" w:fill="FFFFCC"/>
            <w:vAlign w:val="center"/>
            <w:hideMark/>
          </w:tcPr>
          <w:p w14:paraId="485CDA66" w14:textId="77777777" w:rsidR="0089647B" w:rsidRPr="0089647B" w:rsidRDefault="0089647B" w:rsidP="0089647B">
            <w:pPr>
              <w:jc w:val="right"/>
              <w:rPr>
                <w:b/>
                <w:bCs/>
                <w:color w:val="000000"/>
                <w:sz w:val="20"/>
                <w:szCs w:val="20"/>
              </w:rPr>
            </w:pPr>
            <w:r w:rsidRPr="0089647B">
              <w:rPr>
                <w:b/>
                <w:bCs/>
                <w:color w:val="000000"/>
                <w:sz w:val="20"/>
                <w:szCs w:val="20"/>
              </w:rPr>
              <w:t>19.191,00</w:t>
            </w:r>
          </w:p>
        </w:tc>
        <w:tc>
          <w:tcPr>
            <w:tcW w:w="760" w:type="dxa"/>
            <w:tcBorders>
              <w:top w:val="nil"/>
              <w:left w:val="nil"/>
              <w:bottom w:val="nil"/>
              <w:right w:val="nil"/>
            </w:tcBorders>
            <w:shd w:val="clear" w:color="FFFFB0" w:fill="FFFFCC"/>
            <w:vAlign w:val="center"/>
            <w:hideMark/>
          </w:tcPr>
          <w:p w14:paraId="2D3354E5" w14:textId="77777777" w:rsidR="0089647B" w:rsidRPr="0089647B" w:rsidRDefault="0089647B" w:rsidP="0089647B">
            <w:pPr>
              <w:jc w:val="right"/>
              <w:rPr>
                <w:b/>
                <w:bCs/>
                <w:color w:val="000000"/>
                <w:sz w:val="20"/>
                <w:szCs w:val="20"/>
              </w:rPr>
            </w:pPr>
            <w:r w:rsidRPr="0089647B">
              <w:rPr>
                <w:b/>
                <w:bCs/>
                <w:color w:val="000000"/>
                <w:sz w:val="20"/>
                <w:szCs w:val="20"/>
              </w:rPr>
              <w:t>34,89</w:t>
            </w:r>
          </w:p>
        </w:tc>
      </w:tr>
      <w:tr w:rsidR="0089647B" w:rsidRPr="0089647B" w14:paraId="61C9629B" w14:textId="77777777" w:rsidTr="00AA7724">
        <w:trPr>
          <w:trHeight w:val="300"/>
          <w:jc w:val="center"/>
        </w:trPr>
        <w:tc>
          <w:tcPr>
            <w:tcW w:w="5500" w:type="dxa"/>
            <w:tcBorders>
              <w:top w:val="nil"/>
              <w:left w:val="nil"/>
              <w:bottom w:val="nil"/>
              <w:right w:val="nil"/>
            </w:tcBorders>
            <w:shd w:val="clear" w:color="FFFFFF" w:fill="FFFFFF"/>
            <w:vAlign w:val="center"/>
            <w:hideMark/>
          </w:tcPr>
          <w:p w14:paraId="08AA45AE" w14:textId="77777777" w:rsidR="0089647B" w:rsidRPr="0089647B" w:rsidRDefault="0089647B" w:rsidP="0089647B">
            <w:pPr>
              <w:rPr>
                <w:b/>
                <w:bCs/>
                <w:color w:val="000000"/>
                <w:sz w:val="20"/>
                <w:szCs w:val="20"/>
              </w:rPr>
            </w:pPr>
            <w:r w:rsidRPr="0089647B">
              <w:rPr>
                <w:b/>
                <w:bCs/>
                <w:color w:val="000000"/>
                <w:sz w:val="20"/>
                <w:szCs w:val="20"/>
              </w:rPr>
              <w:t>Rashodi poslovanja</w:t>
            </w:r>
          </w:p>
        </w:tc>
        <w:tc>
          <w:tcPr>
            <w:tcW w:w="1340" w:type="dxa"/>
            <w:tcBorders>
              <w:top w:val="nil"/>
              <w:left w:val="nil"/>
              <w:bottom w:val="nil"/>
              <w:right w:val="nil"/>
            </w:tcBorders>
            <w:shd w:val="clear" w:color="FFFFFF" w:fill="FFFFFF"/>
            <w:vAlign w:val="center"/>
            <w:hideMark/>
          </w:tcPr>
          <w:p w14:paraId="073FCC14" w14:textId="77777777" w:rsidR="0089647B" w:rsidRPr="0089647B" w:rsidRDefault="0089647B" w:rsidP="0089647B">
            <w:pPr>
              <w:jc w:val="right"/>
              <w:rPr>
                <w:b/>
                <w:bCs/>
                <w:color w:val="000000"/>
                <w:sz w:val="20"/>
                <w:szCs w:val="20"/>
              </w:rPr>
            </w:pPr>
            <w:r w:rsidRPr="0089647B">
              <w:rPr>
                <w:b/>
                <w:bCs/>
                <w:color w:val="000000"/>
                <w:sz w:val="20"/>
                <w:szCs w:val="20"/>
              </w:rPr>
              <w:t>55.000,00</w:t>
            </w:r>
          </w:p>
        </w:tc>
        <w:tc>
          <w:tcPr>
            <w:tcW w:w="1340" w:type="dxa"/>
            <w:tcBorders>
              <w:top w:val="nil"/>
              <w:left w:val="nil"/>
              <w:bottom w:val="nil"/>
              <w:right w:val="nil"/>
            </w:tcBorders>
            <w:shd w:val="clear" w:color="FFFFFF" w:fill="FFFFFF"/>
            <w:vAlign w:val="center"/>
            <w:hideMark/>
          </w:tcPr>
          <w:p w14:paraId="3584C0A8" w14:textId="77777777" w:rsidR="0089647B" w:rsidRPr="0089647B" w:rsidRDefault="0089647B" w:rsidP="0089647B">
            <w:pPr>
              <w:jc w:val="right"/>
              <w:rPr>
                <w:b/>
                <w:bCs/>
                <w:color w:val="000000"/>
                <w:sz w:val="20"/>
                <w:szCs w:val="20"/>
              </w:rPr>
            </w:pPr>
            <w:r w:rsidRPr="0089647B">
              <w:rPr>
                <w:b/>
                <w:bCs/>
                <w:color w:val="000000"/>
                <w:sz w:val="20"/>
                <w:szCs w:val="20"/>
              </w:rPr>
              <w:t>19.191,00</w:t>
            </w:r>
          </w:p>
        </w:tc>
        <w:tc>
          <w:tcPr>
            <w:tcW w:w="760" w:type="dxa"/>
            <w:tcBorders>
              <w:top w:val="nil"/>
              <w:left w:val="nil"/>
              <w:bottom w:val="nil"/>
              <w:right w:val="nil"/>
            </w:tcBorders>
            <w:shd w:val="clear" w:color="FFFFFF" w:fill="FFFFFF"/>
            <w:vAlign w:val="center"/>
            <w:hideMark/>
          </w:tcPr>
          <w:p w14:paraId="40DFB902" w14:textId="77777777" w:rsidR="0089647B" w:rsidRPr="0089647B" w:rsidRDefault="0089647B" w:rsidP="0089647B">
            <w:pPr>
              <w:jc w:val="right"/>
              <w:rPr>
                <w:b/>
                <w:bCs/>
                <w:color w:val="000000"/>
                <w:sz w:val="20"/>
                <w:szCs w:val="20"/>
              </w:rPr>
            </w:pPr>
            <w:r w:rsidRPr="0089647B">
              <w:rPr>
                <w:b/>
                <w:bCs/>
                <w:color w:val="000000"/>
                <w:sz w:val="20"/>
                <w:szCs w:val="20"/>
              </w:rPr>
              <w:t>34,89</w:t>
            </w:r>
          </w:p>
        </w:tc>
      </w:tr>
      <w:tr w:rsidR="0089647B" w:rsidRPr="0089647B" w14:paraId="671EC772" w14:textId="77777777" w:rsidTr="00AA7724">
        <w:trPr>
          <w:trHeight w:val="510"/>
          <w:jc w:val="center"/>
        </w:trPr>
        <w:tc>
          <w:tcPr>
            <w:tcW w:w="5500" w:type="dxa"/>
            <w:tcBorders>
              <w:top w:val="nil"/>
              <w:left w:val="nil"/>
              <w:bottom w:val="nil"/>
              <w:right w:val="nil"/>
            </w:tcBorders>
            <w:shd w:val="clear" w:color="auto" w:fill="auto"/>
            <w:vAlign w:val="center"/>
            <w:hideMark/>
          </w:tcPr>
          <w:p w14:paraId="05D8CF32" w14:textId="77777777" w:rsidR="0089647B" w:rsidRPr="0089647B" w:rsidRDefault="0089647B" w:rsidP="0089647B">
            <w:pPr>
              <w:rPr>
                <w:b/>
                <w:bCs/>
                <w:color w:val="000000"/>
                <w:sz w:val="20"/>
                <w:szCs w:val="20"/>
              </w:rPr>
            </w:pPr>
            <w:r w:rsidRPr="0089647B">
              <w:rPr>
                <w:b/>
                <w:bCs/>
                <w:color w:val="000000"/>
                <w:sz w:val="20"/>
                <w:szCs w:val="20"/>
              </w:rPr>
              <w:t>Naknade građanima i kućanstvima na temelju osiguranja i druge naknade</w:t>
            </w:r>
          </w:p>
        </w:tc>
        <w:tc>
          <w:tcPr>
            <w:tcW w:w="1340" w:type="dxa"/>
            <w:tcBorders>
              <w:top w:val="nil"/>
              <w:left w:val="nil"/>
              <w:bottom w:val="nil"/>
              <w:right w:val="nil"/>
            </w:tcBorders>
            <w:shd w:val="clear" w:color="auto" w:fill="auto"/>
            <w:vAlign w:val="center"/>
            <w:hideMark/>
          </w:tcPr>
          <w:p w14:paraId="69916071" w14:textId="77777777" w:rsidR="0089647B" w:rsidRPr="0089647B" w:rsidRDefault="0089647B" w:rsidP="0089647B">
            <w:pPr>
              <w:jc w:val="right"/>
              <w:rPr>
                <w:b/>
                <w:bCs/>
                <w:color w:val="000000"/>
                <w:sz w:val="20"/>
                <w:szCs w:val="20"/>
              </w:rPr>
            </w:pPr>
            <w:r w:rsidRPr="0089647B">
              <w:rPr>
                <w:b/>
                <w:bCs/>
                <w:color w:val="000000"/>
                <w:sz w:val="20"/>
                <w:szCs w:val="20"/>
              </w:rPr>
              <w:t>55.000,00</w:t>
            </w:r>
          </w:p>
        </w:tc>
        <w:tc>
          <w:tcPr>
            <w:tcW w:w="1340" w:type="dxa"/>
            <w:tcBorders>
              <w:top w:val="nil"/>
              <w:left w:val="nil"/>
              <w:bottom w:val="nil"/>
              <w:right w:val="nil"/>
            </w:tcBorders>
            <w:shd w:val="clear" w:color="auto" w:fill="auto"/>
            <w:vAlign w:val="center"/>
            <w:hideMark/>
          </w:tcPr>
          <w:p w14:paraId="092DC07F" w14:textId="77777777" w:rsidR="0089647B" w:rsidRPr="0089647B" w:rsidRDefault="0089647B" w:rsidP="0089647B">
            <w:pPr>
              <w:jc w:val="right"/>
              <w:rPr>
                <w:b/>
                <w:bCs/>
                <w:color w:val="000000"/>
                <w:sz w:val="20"/>
                <w:szCs w:val="20"/>
              </w:rPr>
            </w:pPr>
            <w:r w:rsidRPr="0089647B">
              <w:rPr>
                <w:b/>
                <w:bCs/>
                <w:color w:val="000000"/>
                <w:sz w:val="20"/>
                <w:szCs w:val="20"/>
              </w:rPr>
              <w:t>19.191,00</w:t>
            </w:r>
          </w:p>
        </w:tc>
        <w:tc>
          <w:tcPr>
            <w:tcW w:w="760" w:type="dxa"/>
            <w:tcBorders>
              <w:top w:val="nil"/>
              <w:left w:val="nil"/>
              <w:bottom w:val="nil"/>
              <w:right w:val="nil"/>
            </w:tcBorders>
            <w:shd w:val="clear" w:color="auto" w:fill="auto"/>
            <w:vAlign w:val="center"/>
            <w:hideMark/>
          </w:tcPr>
          <w:p w14:paraId="3B3E7BC3" w14:textId="77777777" w:rsidR="0089647B" w:rsidRPr="0089647B" w:rsidRDefault="0089647B" w:rsidP="0089647B">
            <w:pPr>
              <w:jc w:val="right"/>
              <w:rPr>
                <w:b/>
                <w:bCs/>
                <w:color w:val="000000"/>
                <w:sz w:val="20"/>
                <w:szCs w:val="20"/>
              </w:rPr>
            </w:pPr>
            <w:r w:rsidRPr="0089647B">
              <w:rPr>
                <w:b/>
                <w:bCs/>
                <w:color w:val="000000"/>
                <w:sz w:val="20"/>
                <w:szCs w:val="20"/>
              </w:rPr>
              <w:t>34,89</w:t>
            </w:r>
          </w:p>
        </w:tc>
      </w:tr>
      <w:tr w:rsidR="0089647B" w:rsidRPr="0089647B" w14:paraId="04172AE4" w14:textId="77777777" w:rsidTr="00AA7724">
        <w:trPr>
          <w:trHeight w:val="300"/>
          <w:jc w:val="center"/>
        </w:trPr>
        <w:tc>
          <w:tcPr>
            <w:tcW w:w="5500" w:type="dxa"/>
            <w:tcBorders>
              <w:top w:val="nil"/>
              <w:left w:val="nil"/>
              <w:bottom w:val="nil"/>
              <w:right w:val="nil"/>
            </w:tcBorders>
            <w:shd w:val="clear" w:color="auto" w:fill="auto"/>
            <w:vAlign w:val="center"/>
            <w:hideMark/>
          </w:tcPr>
          <w:p w14:paraId="22D657ED" w14:textId="77777777" w:rsidR="0089647B" w:rsidRPr="0089647B" w:rsidRDefault="0089647B" w:rsidP="0089647B">
            <w:pPr>
              <w:rPr>
                <w:b/>
                <w:bCs/>
                <w:color w:val="000000"/>
                <w:sz w:val="20"/>
                <w:szCs w:val="20"/>
              </w:rPr>
            </w:pPr>
            <w:r w:rsidRPr="0089647B">
              <w:rPr>
                <w:b/>
                <w:bCs/>
                <w:color w:val="000000"/>
                <w:sz w:val="20"/>
                <w:szCs w:val="20"/>
              </w:rPr>
              <w:t>Ostale naknade građanima i kućanstvima iz proračuna</w:t>
            </w:r>
          </w:p>
        </w:tc>
        <w:tc>
          <w:tcPr>
            <w:tcW w:w="1340" w:type="dxa"/>
            <w:tcBorders>
              <w:top w:val="nil"/>
              <w:left w:val="nil"/>
              <w:bottom w:val="nil"/>
              <w:right w:val="nil"/>
            </w:tcBorders>
            <w:shd w:val="clear" w:color="auto" w:fill="auto"/>
            <w:vAlign w:val="center"/>
            <w:hideMark/>
          </w:tcPr>
          <w:p w14:paraId="13F7EE13" w14:textId="77777777" w:rsidR="0089647B" w:rsidRPr="0089647B" w:rsidRDefault="0089647B" w:rsidP="0089647B">
            <w:pPr>
              <w:jc w:val="right"/>
              <w:rPr>
                <w:b/>
                <w:bCs/>
                <w:color w:val="000000"/>
                <w:sz w:val="20"/>
                <w:szCs w:val="20"/>
              </w:rPr>
            </w:pPr>
            <w:r w:rsidRPr="0089647B">
              <w:rPr>
                <w:b/>
                <w:bCs/>
                <w:color w:val="000000"/>
                <w:sz w:val="20"/>
                <w:szCs w:val="20"/>
              </w:rPr>
              <w:t>55.000,00</w:t>
            </w:r>
          </w:p>
        </w:tc>
        <w:tc>
          <w:tcPr>
            <w:tcW w:w="1340" w:type="dxa"/>
            <w:tcBorders>
              <w:top w:val="nil"/>
              <w:left w:val="nil"/>
              <w:bottom w:val="nil"/>
              <w:right w:val="nil"/>
            </w:tcBorders>
            <w:shd w:val="clear" w:color="auto" w:fill="auto"/>
            <w:vAlign w:val="center"/>
            <w:hideMark/>
          </w:tcPr>
          <w:p w14:paraId="2975139D" w14:textId="77777777" w:rsidR="0089647B" w:rsidRPr="0089647B" w:rsidRDefault="0089647B" w:rsidP="0089647B">
            <w:pPr>
              <w:jc w:val="right"/>
              <w:rPr>
                <w:b/>
                <w:bCs/>
                <w:color w:val="000000"/>
                <w:sz w:val="20"/>
                <w:szCs w:val="20"/>
              </w:rPr>
            </w:pPr>
            <w:r w:rsidRPr="0089647B">
              <w:rPr>
                <w:b/>
                <w:bCs/>
                <w:color w:val="000000"/>
                <w:sz w:val="20"/>
                <w:szCs w:val="20"/>
              </w:rPr>
              <w:t>19.191,00</w:t>
            </w:r>
          </w:p>
        </w:tc>
        <w:tc>
          <w:tcPr>
            <w:tcW w:w="760" w:type="dxa"/>
            <w:tcBorders>
              <w:top w:val="nil"/>
              <w:left w:val="nil"/>
              <w:bottom w:val="nil"/>
              <w:right w:val="nil"/>
            </w:tcBorders>
            <w:shd w:val="clear" w:color="auto" w:fill="auto"/>
            <w:vAlign w:val="center"/>
            <w:hideMark/>
          </w:tcPr>
          <w:p w14:paraId="0B7E372B" w14:textId="77777777" w:rsidR="0089647B" w:rsidRPr="0089647B" w:rsidRDefault="0089647B" w:rsidP="0089647B">
            <w:pPr>
              <w:jc w:val="right"/>
              <w:rPr>
                <w:b/>
                <w:bCs/>
                <w:color w:val="000000"/>
                <w:sz w:val="20"/>
                <w:szCs w:val="20"/>
              </w:rPr>
            </w:pPr>
            <w:r w:rsidRPr="0089647B">
              <w:rPr>
                <w:b/>
                <w:bCs/>
                <w:color w:val="000000"/>
                <w:sz w:val="20"/>
                <w:szCs w:val="20"/>
              </w:rPr>
              <w:t>34,89</w:t>
            </w:r>
          </w:p>
        </w:tc>
      </w:tr>
      <w:tr w:rsidR="0089647B" w:rsidRPr="0089647B" w14:paraId="05DAAAC1" w14:textId="77777777" w:rsidTr="00AA7724">
        <w:trPr>
          <w:trHeight w:val="300"/>
          <w:jc w:val="center"/>
        </w:trPr>
        <w:tc>
          <w:tcPr>
            <w:tcW w:w="5500" w:type="dxa"/>
            <w:tcBorders>
              <w:top w:val="nil"/>
              <w:left w:val="nil"/>
              <w:bottom w:val="nil"/>
              <w:right w:val="nil"/>
            </w:tcBorders>
            <w:shd w:val="clear" w:color="auto" w:fill="auto"/>
            <w:vAlign w:val="center"/>
            <w:hideMark/>
          </w:tcPr>
          <w:p w14:paraId="07D51E22" w14:textId="77777777" w:rsidR="0089647B" w:rsidRPr="0089647B" w:rsidRDefault="0089647B" w:rsidP="0089647B">
            <w:pPr>
              <w:rPr>
                <w:color w:val="000000"/>
                <w:sz w:val="20"/>
                <w:szCs w:val="20"/>
              </w:rPr>
            </w:pPr>
            <w:r w:rsidRPr="0089647B">
              <w:rPr>
                <w:color w:val="000000"/>
                <w:sz w:val="20"/>
                <w:szCs w:val="20"/>
              </w:rPr>
              <w:t>Topli obrok učenika</w:t>
            </w:r>
          </w:p>
        </w:tc>
        <w:tc>
          <w:tcPr>
            <w:tcW w:w="1340" w:type="dxa"/>
            <w:tcBorders>
              <w:top w:val="nil"/>
              <w:left w:val="nil"/>
              <w:bottom w:val="nil"/>
              <w:right w:val="nil"/>
            </w:tcBorders>
            <w:shd w:val="clear" w:color="auto" w:fill="auto"/>
            <w:vAlign w:val="center"/>
            <w:hideMark/>
          </w:tcPr>
          <w:p w14:paraId="15F1C5C3" w14:textId="77777777" w:rsidR="0089647B" w:rsidRPr="0089647B" w:rsidRDefault="0089647B" w:rsidP="0089647B">
            <w:pPr>
              <w:rPr>
                <w:color w:val="000000"/>
                <w:sz w:val="20"/>
                <w:szCs w:val="20"/>
              </w:rPr>
            </w:pPr>
          </w:p>
        </w:tc>
        <w:tc>
          <w:tcPr>
            <w:tcW w:w="1340" w:type="dxa"/>
            <w:tcBorders>
              <w:top w:val="nil"/>
              <w:left w:val="nil"/>
              <w:bottom w:val="nil"/>
              <w:right w:val="nil"/>
            </w:tcBorders>
            <w:shd w:val="clear" w:color="auto" w:fill="auto"/>
            <w:vAlign w:val="center"/>
            <w:hideMark/>
          </w:tcPr>
          <w:p w14:paraId="773C8149" w14:textId="77777777" w:rsidR="0089647B" w:rsidRPr="0089647B" w:rsidRDefault="0089647B" w:rsidP="0089647B">
            <w:pPr>
              <w:jc w:val="right"/>
              <w:rPr>
                <w:color w:val="000000"/>
                <w:sz w:val="20"/>
                <w:szCs w:val="20"/>
              </w:rPr>
            </w:pPr>
            <w:r w:rsidRPr="0089647B">
              <w:rPr>
                <w:color w:val="000000"/>
                <w:sz w:val="20"/>
                <w:szCs w:val="20"/>
              </w:rPr>
              <w:t>19.191,00</w:t>
            </w:r>
          </w:p>
        </w:tc>
        <w:tc>
          <w:tcPr>
            <w:tcW w:w="760" w:type="dxa"/>
            <w:tcBorders>
              <w:top w:val="nil"/>
              <w:left w:val="nil"/>
              <w:bottom w:val="nil"/>
              <w:right w:val="nil"/>
            </w:tcBorders>
            <w:shd w:val="clear" w:color="auto" w:fill="auto"/>
            <w:vAlign w:val="center"/>
            <w:hideMark/>
          </w:tcPr>
          <w:p w14:paraId="6738B73E" w14:textId="77777777" w:rsidR="0089647B" w:rsidRPr="0089647B" w:rsidRDefault="0089647B" w:rsidP="0089647B">
            <w:pPr>
              <w:jc w:val="right"/>
              <w:rPr>
                <w:color w:val="000000"/>
                <w:sz w:val="20"/>
                <w:szCs w:val="20"/>
              </w:rPr>
            </w:pPr>
          </w:p>
        </w:tc>
      </w:tr>
      <w:tr w:rsidR="0089647B" w:rsidRPr="0089647B" w14:paraId="40B783F5" w14:textId="77777777" w:rsidTr="00AA7724">
        <w:trPr>
          <w:trHeight w:val="300"/>
          <w:jc w:val="center"/>
        </w:trPr>
        <w:tc>
          <w:tcPr>
            <w:tcW w:w="5500" w:type="dxa"/>
            <w:tcBorders>
              <w:top w:val="nil"/>
              <w:left w:val="nil"/>
              <w:bottom w:val="nil"/>
              <w:right w:val="nil"/>
            </w:tcBorders>
            <w:shd w:val="clear" w:color="FFFFB0" w:fill="FFFFCC"/>
            <w:vAlign w:val="center"/>
            <w:hideMark/>
          </w:tcPr>
          <w:p w14:paraId="30D570CD" w14:textId="77777777" w:rsidR="0089647B" w:rsidRPr="0089647B" w:rsidRDefault="0089647B" w:rsidP="0089647B">
            <w:pPr>
              <w:rPr>
                <w:b/>
                <w:bCs/>
                <w:color w:val="000000"/>
                <w:sz w:val="20"/>
                <w:szCs w:val="20"/>
              </w:rPr>
            </w:pPr>
            <w:r w:rsidRPr="0089647B">
              <w:rPr>
                <w:b/>
                <w:bCs/>
                <w:color w:val="000000"/>
                <w:sz w:val="20"/>
                <w:szCs w:val="20"/>
              </w:rPr>
              <w:t>Izvanredne pomoći</w:t>
            </w:r>
          </w:p>
        </w:tc>
        <w:tc>
          <w:tcPr>
            <w:tcW w:w="1340" w:type="dxa"/>
            <w:tcBorders>
              <w:top w:val="nil"/>
              <w:left w:val="nil"/>
              <w:bottom w:val="nil"/>
              <w:right w:val="nil"/>
            </w:tcBorders>
            <w:shd w:val="clear" w:color="FFFFB0" w:fill="FFFFCC"/>
            <w:vAlign w:val="center"/>
            <w:hideMark/>
          </w:tcPr>
          <w:p w14:paraId="07553547" w14:textId="77777777" w:rsidR="0089647B" w:rsidRPr="0089647B" w:rsidRDefault="0089647B" w:rsidP="0089647B">
            <w:pPr>
              <w:jc w:val="right"/>
              <w:rPr>
                <w:b/>
                <w:bCs/>
                <w:color w:val="000000"/>
                <w:sz w:val="20"/>
                <w:szCs w:val="20"/>
              </w:rPr>
            </w:pPr>
            <w:r w:rsidRPr="0089647B">
              <w:rPr>
                <w:b/>
                <w:bCs/>
                <w:color w:val="000000"/>
                <w:sz w:val="20"/>
                <w:szCs w:val="20"/>
              </w:rPr>
              <w:t>38.000,00</w:t>
            </w:r>
          </w:p>
        </w:tc>
        <w:tc>
          <w:tcPr>
            <w:tcW w:w="1340" w:type="dxa"/>
            <w:tcBorders>
              <w:top w:val="nil"/>
              <w:left w:val="nil"/>
              <w:bottom w:val="nil"/>
              <w:right w:val="nil"/>
            </w:tcBorders>
            <w:shd w:val="clear" w:color="FFFFB0" w:fill="FFFFCC"/>
            <w:vAlign w:val="center"/>
            <w:hideMark/>
          </w:tcPr>
          <w:p w14:paraId="6AE99F3C" w14:textId="77777777" w:rsidR="0089647B" w:rsidRPr="0089647B" w:rsidRDefault="0089647B" w:rsidP="0089647B">
            <w:pPr>
              <w:jc w:val="right"/>
              <w:rPr>
                <w:b/>
                <w:bCs/>
                <w:color w:val="000000"/>
                <w:sz w:val="20"/>
                <w:szCs w:val="20"/>
              </w:rPr>
            </w:pPr>
            <w:r w:rsidRPr="0089647B">
              <w:rPr>
                <w:b/>
                <w:bCs/>
                <w:color w:val="000000"/>
                <w:sz w:val="20"/>
                <w:szCs w:val="20"/>
              </w:rPr>
              <w:t>3.720,00</w:t>
            </w:r>
          </w:p>
        </w:tc>
        <w:tc>
          <w:tcPr>
            <w:tcW w:w="760" w:type="dxa"/>
            <w:tcBorders>
              <w:top w:val="nil"/>
              <w:left w:val="nil"/>
              <w:bottom w:val="nil"/>
              <w:right w:val="nil"/>
            </w:tcBorders>
            <w:shd w:val="clear" w:color="FFFFB0" w:fill="FFFFCC"/>
            <w:vAlign w:val="center"/>
            <w:hideMark/>
          </w:tcPr>
          <w:p w14:paraId="1F8EB4B7" w14:textId="77777777" w:rsidR="0089647B" w:rsidRPr="0089647B" w:rsidRDefault="0089647B" w:rsidP="0089647B">
            <w:pPr>
              <w:jc w:val="right"/>
              <w:rPr>
                <w:b/>
                <w:bCs/>
                <w:color w:val="000000"/>
                <w:sz w:val="20"/>
                <w:szCs w:val="20"/>
              </w:rPr>
            </w:pPr>
            <w:r w:rsidRPr="0089647B">
              <w:rPr>
                <w:b/>
                <w:bCs/>
                <w:color w:val="000000"/>
                <w:sz w:val="20"/>
                <w:szCs w:val="20"/>
              </w:rPr>
              <w:t>9,79</w:t>
            </w:r>
          </w:p>
        </w:tc>
      </w:tr>
      <w:tr w:rsidR="0089647B" w:rsidRPr="0089647B" w14:paraId="71AF0AD1" w14:textId="77777777" w:rsidTr="00AA7724">
        <w:trPr>
          <w:trHeight w:val="300"/>
          <w:jc w:val="center"/>
        </w:trPr>
        <w:tc>
          <w:tcPr>
            <w:tcW w:w="5500" w:type="dxa"/>
            <w:tcBorders>
              <w:top w:val="nil"/>
              <w:left w:val="nil"/>
              <w:bottom w:val="nil"/>
              <w:right w:val="nil"/>
            </w:tcBorders>
            <w:shd w:val="clear" w:color="FFFFFF" w:fill="FFFFFF"/>
            <w:vAlign w:val="center"/>
            <w:hideMark/>
          </w:tcPr>
          <w:p w14:paraId="5B4E1FAD" w14:textId="77777777" w:rsidR="0089647B" w:rsidRPr="0089647B" w:rsidRDefault="0089647B" w:rsidP="0089647B">
            <w:pPr>
              <w:rPr>
                <w:b/>
                <w:bCs/>
                <w:color w:val="000000"/>
                <w:sz w:val="20"/>
                <w:szCs w:val="20"/>
              </w:rPr>
            </w:pPr>
            <w:r w:rsidRPr="0089647B">
              <w:rPr>
                <w:b/>
                <w:bCs/>
                <w:color w:val="000000"/>
                <w:sz w:val="20"/>
                <w:szCs w:val="20"/>
              </w:rPr>
              <w:t>Rashodi poslovanja</w:t>
            </w:r>
          </w:p>
        </w:tc>
        <w:tc>
          <w:tcPr>
            <w:tcW w:w="1340" w:type="dxa"/>
            <w:tcBorders>
              <w:top w:val="nil"/>
              <w:left w:val="nil"/>
              <w:bottom w:val="nil"/>
              <w:right w:val="nil"/>
            </w:tcBorders>
            <w:shd w:val="clear" w:color="FFFFFF" w:fill="FFFFFF"/>
            <w:vAlign w:val="center"/>
            <w:hideMark/>
          </w:tcPr>
          <w:p w14:paraId="5F22093C" w14:textId="77777777" w:rsidR="0089647B" w:rsidRPr="0089647B" w:rsidRDefault="0089647B" w:rsidP="0089647B">
            <w:pPr>
              <w:jc w:val="right"/>
              <w:rPr>
                <w:b/>
                <w:bCs/>
                <w:color w:val="000000"/>
                <w:sz w:val="20"/>
                <w:szCs w:val="20"/>
              </w:rPr>
            </w:pPr>
            <w:r w:rsidRPr="0089647B">
              <w:rPr>
                <w:b/>
                <w:bCs/>
                <w:color w:val="000000"/>
                <w:sz w:val="20"/>
                <w:szCs w:val="20"/>
              </w:rPr>
              <w:t>38.000,00</w:t>
            </w:r>
          </w:p>
        </w:tc>
        <w:tc>
          <w:tcPr>
            <w:tcW w:w="1340" w:type="dxa"/>
            <w:tcBorders>
              <w:top w:val="nil"/>
              <w:left w:val="nil"/>
              <w:bottom w:val="nil"/>
              <w:right w:val="nil"/>
            </w:tcBorders>
            <w:shd w:val="clear" w:color="FFFFFF" w:fill="FFFFFF"/>
            <w:vAlign w:val="center"/>
            <w:hideMark/>
          </w:tcPr>
          <w:p w14:paraId="37C93763" w14:textId="77777777" w:rsidR="0089647B" w:rsidRPr="0089647B" w:rsidRDefault="0089647B" w:rsidP="0089647B">
            <w:pPr>
              <w:jc w:val="right"/>
              <w:rPr>
                <w:b/>
                <w:bCs/>
                <w:color w:val="000000"/>
                <w:sz w:val="20"/>
                <w:szCs w:val="20"/>
              </w:rPr>
            </w:pPr>
            <w:r w:rsidRPr="0089647B">
              <w:rPr>
                <w:b/>
                <w:bCs/>
                <w:color w:val="000000"/>
                <w:sz w:val="20"/>
                <w:szCs w:val="20"/>
              </w:rPr>
              <w:t>3.720,00</w:t>
            </w:r>
          </w:p>
        </w:tc>
        <w:tc>
          <w:tcPr>
            <w:tcW w:w="760" w:type="dxa"/>
            <w:tcBorders>
              <w:top w:val="nil"/>
              <w:left w:val="nil"/>
              <w:bottom w:val="nil"/>
              <w:right w:val="nil"/>
            </w:tcBorders>
            <w:shd w:val="clear" w:color="FFFFFF" w:fill="FFFFFF"/>
            <w:vAlign w:val="center"/>
            <w:hideMark/>
          </w:tcPr>
          <w:p w14:paraId="3D5E9CB8" w14:textId="77777777" w:rsidR="0089647B" w:rsidRPr="0089647B" w:rsidRDefault="0089647B" w:rsidP="0089647B">
            <w:pPr>
              <w:jc w:val="right"/>
              <w:rPr>
                <w:b/>
                <w:bCs/>
                <w:color w:val="000000"/>
                <w:sz w:val="20"/>
                <w:szCs w:val="20"/>
              </w:rPr>
            </w:pPr>
            <w:r w:rsidRPr="0089647B">
              <w:rPr>
                <w:b/>
                <w:bCs/>
                <w:color w:val="000000"/>
                <w:sz w:val="20"/>
                <w:szCs w:val="20"/>
              </w:rPr>
              <w:t>9,79</w:t>
            </w:r>
          </w:p>
        </w:tc>
      </w:tr>
      <w:tr w:rsidR="0089647B" w:rsidRPr="0089647B" w14:paraId="19EE6086" w14:textId="77777777" w:rsidTr="00AA7724">
        <w:trPr>
          <w:trHeight w:val="510"/>
          <w:jc w:val="center"/>
        </w:trPr>
        <w:tc>
          <w:tcPr>
            <w:tcW w:w="5500" w:type="dxa"/>
            <w:tcBorders>
              <w:top w:val="nil"/>
              <w:left w:val="nil"/>
              <w:bottom w:val="nil"/>
              <w:right w:val="nil"/>
            </w:tcBorders>
            <w:shd w:val="clear" w:color="auto" w:fill="auto"/>
            <w:vAlign w:val="center"/>
            <w:hideMark/>
          </w:tcPr>
          <w:p w14:paraId="633EFB2B" w14:textId="77777777" w:rsidR="0089647B" w:rsidRPr="0089647B" w:rsidRDefault="0089647B" w:rsidP="0089647B">
            <w:pPr>
              <w:rPr>
                <w:b/>
                <w:bCs/>
                <w:color w:val="000000"/>
                <w:sz w:val="20"/>
                <w:szCs w:val="20"/>
              </w:rPr>
            </w:pPr>
            <w:r w:rsidRPr="0089647B">
              <w:rPr>
                <w:b/>
                <w:bCs/>
                <w:color w:val="000000"/>
                <w:sz w:val="20"/>
                <w:szCs w:val="20"/>
              </w:rPr>
              <w:t>Naknade građanima i kućanstvima na temelju osiguranja i druge naknade</w:t>
            </w:r>
          </w:p>
        </w:tc>
        <w:tc>
          <w:tcPr>
            <w:tcW w:w="1340" w:type="dxa"/>
            <w:tcBorders>
              <w:top w:val="nil"/>
              <w:left w:val="nil"/>
              <w:bottom w:val="nil"/>
              <w:right w:val="nil"/>
            </w:tcBorders>
            <w:shd w:val="clear" w:color="auto" w:fill="auto"/>
            <w:vAlign w:val="center"/>
            <w:hideMark/>
          </w:tcPr>
          <w:p w14:paraId="02369B95" w14:textId="77777777" w:rsidR="0089647B" w:rsidRPr="0089647B" w:rsidRDefault="0089647B" w:rsidP="0089647B">
            <w:pPr>
              <w:jc w:val="right"/>
              <w:rPr>
                <w:b/>
                <w:bCs/>
                <w:color w:val="000000"/>
                <w:sz w:val="20"/>
                <w:szCs w:val="20"/>
              </w:rPr>
            </w:pPr>
            <w:r w:rsidRPr="0089647B">
              <w:rPr>
                <w:b/>
                <w:bCs/>
                <w:color w:val="000000"/>
                <w:sz w:val="20"/>
                <w:szCs w:val="20"/>
              </w:rPr>
              <w:t>38.000,00</w:t>
            </w:r>
          </w:p>
        </w:tc>
        <w:tc>
          <w:tcPr>
            <w:tcW w:w="1340" w:type="dxa"/>
            <w:tcBorders>
              <w:top w:val="nil"/>
              <w:left w:val="nil"/>
              <w:bottom w:val="nil"/>
              <w:right w:val="nil"/>
            </w:tcBorders>
            <w:shd w:val="clear" w:color="auto" w:fill="auto"/>
            <w:vAlign w:val="center"/>
            <w:hideMark/>
          </w:tcPr>
          <w:p w14:paraId="03FB5962" w14:textId="77777777" w:rsidR="0089647B" w:rsidRPr="0089647B" w:rsidRDefault="0089647B" w:rsidP="0089647B">
            <w:pPr>
              <w:jc w:val="right"/>
              <w:rPr>
                <w:b/>
                <w:bCs/>
                <w:color w:val="000000"/>
                <w:sz w:val="20"/>
                <w:szCs w:val="20"/>
              </w:rPr>
            </w:pPr>
            <w:r w:rsidRPr="0089647B">
              <w:rPr>
                <w:b/>
                <w:bCs/>
                <w:color w:val="000000"/>
                <w:sz w:val="20"/>
                <w:szCs w:val="20"/>
              </w:rPr>
              <w:t>3.720,00</w:t>
            </w:r>
          </w:p>
        </w:tc>
        <w:tc>
          <w:tcPr>
            <w:tcW w:w="760" w:type="dxa"/>
            <w:tcBorders>
              <w:top w:val="nil"/>
              <w:left w:val="nil"/>
              <w:bottom w:val="nil"/>
              <w:right w:val="nil"/>
            </w:tcBorders>
            <w:shd w:val="clear" w:color="auto" w:fill="auto"/>
            <w:vAlign w:val="center"/>
            <w:hideMark/>
          </w:tcPr>
          <w:p w14:paraId="5CA0A532" w14:textId="77777777" w:rsidR="0089647B" w:rsidRPr="0089647B" w:rsidRDefault="0089647B" w:rsidP="0089647B">
            <w:pPr>
              <w:jc w:val="right"/>
              <w:rPr>
                <w:b/>
                <w:bCs/>
                <w:color w:val="000000"/>
                <w:sz w:val="20"/>
                <w:szCs w:val="20"/>
              </w:rPr>
            </w:pPr>
            <w:r w:rsidRPr="0089647B">
              <w:rPr>
                <w:b/>
                <w:bCs/>
                <w:color w:val="000000"/>
                <w:sz w:val="20"/>
                <w:szCs w:val="20"/>
              </w:rPr>
              <w:t>9,79</w:t>
            </w:r>
          </w:p>
        </w:tc>
      </w:tr>
      <w:tr w:rsidR="0089647B" w:rsidRPr="0089647B" w14:paraId="3E253E6D" w14:textId="77777777" w:rsidTr="00AA7724">
        <w:trPr>
          <w:trHeight w:val="300"/>
          <w:jc w:val="center"/>
        </w:trPr>
        <w:tc>
          <w:tcPr>
            <w:tcW w:w="5500" w:type="dxa"/>
            <w:tcBorders>
              <w:top w:val="nil"/>
              <w:left w:val="nil"/>
              <w:bottom w:val="nil"/>
              <w:right w:val="nil"/>
            </w:tcBorders>
            <w:shd w:val="clear" w:color="auto" w:fill="auto"/>
            <w:vAlign w:val="center"/>
            <w:hideMark/>
          </w:tcPr>
          <w:p w14:paraId="68F9B86A" w14:textId="77777777" w:rsidR="0089647B" w:rsidRPr="0089647B" w:rsidRDefault="0089647B" w:rsidP="0089647B">
            <w:pPr>
              <w:rPr>
                <w:b/>
                <w:bCs/>
                <w:color w:val="000000"/>
                <w:sz w:val="20"/>
                <w:szCs w:val="20"/>
              </w:rPr>
            </w:pPr>
            <w:r w:rsidRPr="0089647B">
              <w:rPr>
                <w:b/>
                <w:bCs/>
                <w:color w:val="000000"/>
                <w:sz w:val="20"/>
                <w:szCs w:val="20"/>
              </w:rPr>
              <w:t>Ostale naknade građanima i kućanstvima iz proračuna</w:t>
            </w:r>
          </w:p>
        </w:tc>
        <w:tc>
          <w:tcPr>
            <w:tcW w:w="1340" w:type="dxa"/>
            <w:tcBorders>
              <w:top w:val="nil"/>
              <w:left w:val="nil"/>
              <w:bottom w:val="nil"/>
              <w:right w:val="nil"/>
            </w:tcBorders>
            <w:shd w:val="clear" w:color="auto" w:fill="auto"/>
            <w:vAlign w:val="center"/>
            <w:hideMark/>
          </w:tcPr>
          <w:p w14:paraId="4F249C24" w14:textId="77777777" w:rsidR="0089647B" w:rsidRPr="0089647B" w:rsidRDefault="0089647B" w:rsidP="0089647B">
            <w:pPr>
              <w:jc w:val="right"/>
              <w:rPr>
                <w:b/>
                <w:bCs/>
                <w:color w:val="000000"/>
                <w:sz w:val="20"/>
                <w:szCs w:val="20"/>
              </w:rPr>
            </w:pPr>
            <w:r w:rsidRPr="0089647B">
              <w:rPr>
                <w:b/>
                <w:bCs/>
                <w:color w:val="000000"/>
                <w:sz w:val="20"/>
                <w:szCs w:val="20"/>
              </w:rPr>
              <w:t>38.000,00</w:t>
            </w:r>
          </w:p>
        </w:tc>
        <w:tc>
          <w:tcPr>
            <w:tcW w:w="1340" w:type="dxa"/>
            <w:tcBorders>
              <w:top w:val="nil"/>
              <w:left w:val="nil"/>
              <w:bottom w:val="nil"/>
              <w:right w:val="nil"/>
            </w:tcBorders>
            <w:shd w:val="clear" w:color="auto" w:fill="auto"/>
            <w:vAlign w:val="center"/>
            <w:hideMark/>
          </w:tcPr>
          <w:p w14:paraId="4A86DE8E" w14:textId="77777777" w:rsidR="0089647B" w:rsidRPr="0089647B" w:rsidRDefault="0089647B" w:rsidP="0089647B">
            <w:pPr>
              <w:jc w:val="right"/>
              <w:rPr>
                <w:b/>
                <w:bCs/>
                <w:color w:val="000000"/>
                <w:sz w:val="20"/>
                <w:szCs w:val="20"/>
              </w:rPr>
            </w:pPr>
            <w:r w:rsidRPr="0089647B">
              <w:rPr>
                <w:b/>
                <w:bCs/>
                <w:color w:val="000000"/>
                <w:sz w:val="20"/>
                <w:szCs w:val="20"/>
              </w:rPr>
              <w:t>3.720,00</w:t>
            </w:r>
          </w:p>
        </w:tc>
        <w:tc>
          <w:tcPr>
            <w:tcW w:w="760" w:type="dxa"/>
            <w:tcBorders>
              <w:top w:val="nil"/>
              <w:left w:val="nil"/>
              <w:bottom w:val="nil"/>
              <w:right w:val="nil"/>
            </w:tcBorders>
            <w:shd w:val="clear" w:color="auto" w:fill="auto"/>
            <w:vAlign w:val="center"/>
            <w:hideMark/>
          </w:tcPr>
          <w:p w14:paraId="3314C062" w14:textId="77777777" w:rsidR="0089647B" w:rsidRPr="0089647B" w:rsidRDefault="0089647B" w:rsidP="0089647B">
            <w:pPr>
              <w:jc w:val="right"/>
              <w:rPr>
                <w:b/>
                <w:bCs/>
                <w:color w:val="000000"/>
                <w:sz w:val="20"/>
                <w:szCs w:val="20"/>
              </w:rPr>
            </w:pPr>
            <w:r w:rsidRPr="0089647B">
              <w:rPr>
                <w:b/>
                <w:bCs/>
                <w:color w:val="000000"/>
                <w:sz w:val="20"/>
                <w:szCs w:val="20"/>
              </w:rPr>
              <w:t>9,79</w:t>
            </w:r>
          </w:p>
        </w:tc>
      </w:tr>
      <w:tr w:rsidR="0089647B" w:rsidRPr="0089647B" w14:paraId="50E5835F" w14:textId="77777777" w:rsidTr="00AA7724">
        <w:trPr>
          <w:trHeight w:val="300"/>
          <w:jc w:val="center"/>
        </w:trPr>
        <w:tc>
          <w:tcPr>
            <w:tcW w:w="5500" w:type="dxa"/>
            <w:tcBorders>
              <w:top w:val="nil"/>
              <w:left w:val="nil"/>
              <w:bottom w:val="nil"/>
              <w:right w:val="nil"/>
            </w:tcBorders>
            <w:shd w:val="clear" w:color="auto" w:fill="auto"/>
            <w:vAlign w:val="center"/>
            <w:hideMark/>
          </w:tcPr>
          <w:p w14:paraId="35D8B8BC" w14:textId="77777777" w:rsidR="0089647B" w:rsidRPr="0089647B" w:rsidRDefault="0089647B" w:rsidP="0089647B">
            <w:pPr>
              <w:rPr>
                <w:color w:val="000000"/>
                <w:sz w:val="20"/>
                <w:szCs w:val="20"/>
              </w:rPr>
            </w:pPr>
            <w:r w:rsidRPr="0089647B">
              <w:rPr>
                <w:color w:val="000000"/>
                <w:sz w:val="20"/>
                <w:szCs w:val="20"/>
              </w:rPr>
              <w:t>Izvanredna pomoć, prevladavanje posebnih teškoća</w:t>
            </w:r>
          </w:p>
        </w:tc>
        <w:tc>
          <w:tcPr>
            <w:tcW w:w="1340" w:type="dxa"/>
            <w:tcBorders>
              <w:top w:val="nil"/>
              <w:left w:val="nil"/>
              <w:bottom w:val="nil"/>
              <w:right w:val="nil"/>
            </w:tcBorders>
            <w:shd w:val="clear" w:color="auto" w:fill="auto"/>
            <w:vAlign w:val="center"/>
            <w:hideMark/>
          </w:tcPr>
          <w:p w14:paraId="5633D5AB" w14:textId="77777777" w:rsidR="0089647B" w:rsidRPr="0089647B" w:rsidRDefault="0089647B" w:rsidP="0089647B">
            <w:pPr>
              <w:rPr>
                <w:color w:val="000000"/>
                <w:sz w:val="20"/>
                <w:szCs w:val="20"/>
              </w:rPr>
            </w:pPr>
          </w:p>
        </w:tc>
        <w:tc>
          <w:tcPr>
            <w:tcW w:w="1340" w:type="dxa"/>
            <w:tcBorders>
              <w:top w:val="nil"/>
              <w:left w:val="nil"/>
              <w:bottom w:val="nil"/>
              <w:right w:val="nil"/>
            </w:tcBorders>
            <w:shd w:val="clear" w:color="auto" w:fill="auto"/>
            <w:vAlign w:val="center"/>
            <w:hideMark/>
          </w:tcPr>
          <w:p w14:paraId="1D98E501" w14:textId="77777777" w:rsidR="0089647B" w:rsidRPr="0089647B" w:rsidRDefault="0089647B" w:rsidP="0089647B">
            <w:pPr>
              <w:jc w:val="right"/>
              <w:rPr>
                <w:color w:val="000000"/>
                <w:sz w:val="20"/>
                <w:szCs w:val="20"/>
              </w:rPr>
            </w:pPr>
            <w:r w:rsidRPr="0089647B">
              <w:rPr>
                <w:color w:val="000000"/>
                <w:sz w:val="20"/>
                <w:szCs w:val="20"/>
              </w:rPr>
              <w:t>3.720,00</w:t>
            </w:r>
          </w:p>
        </w:tc>
        <w:tc>
          <w:tcPr>
            <w:tcW w:w="760" w:type="dxa"/>
            <w:tcBorders>
              <w:top w:val="nil"/>
              <w:left w:val="nil"/>
              <w:bottom w:val="nil"/>
              <w:right w:val="nil"/>
            </w:tcBorders>
            <w:shd w:val="clear" w:color="auto" w:fill="auto"/>
            <w:vAlign w:val="center"/>
            <w:hideMark/>
          </w:tcPr>
          <w:p w14:paraId="0D960FB6" w14:textId="77777777" w:rsidR="0089647B" w:rsidRPr="0089647B" w:rsidRDefault="0089647B" w:rsidP="0089647B">
            <w:pPr>
              <w:jc w:val="right"/>
              <w:rPr>
                <w:color w:val="000000"/>
                <w:sz w:val="20"/>
                <w:szCs w:val="20"/>
              </w:rPr>
            </w:pPr>
          </w:p>
        </w:tc>
      </w:tr>
      <w:tr w:rsidR="0089647B" w:rsidRPr="0089647B" w14:paraId="1E409149" w14:textId="77777777" w:rsidTr="00AA7724">
        <w:trPr>
          <w:trHeight w:val="300"/>
          <w:jc w:val="center"/>
        </w:trPr>
        <w:tc>
          <w:tcPr>
            <w:tcW w:w="5500" w:type="dxa"/>
            <w:tcBorders>
              <w:top w:val="nil"/>
              <w:left w:val="nil"/>
              <w:bottom w:val="nil"/>
              <w:right w:val="nil"/>
            </w:tcBorders>
            <w:shd w:val="clear" w:color="FFFFB0" w:fill="FFFFCC"/>
            <w:vAlign w:val="center"/>
            <w:hideMark/>
          </w:tcPr>
          <w:p w14:paraId="0FEDAD94" w14:textId="77777777" w:rsidR="0089647B" w:rsidRPr="0089647B" w:rsidRDefault="0089647B" w:rsidP="0089647B">
            <w:pPr>
              <w:rPr>
                <w:b/>
                <w:bCs/>
                <w:color w:val="000000"/>
                <w:sz w:val="20"/>
                <w:szCs w:val="20"/>
              </w:rPr>
            </w:pPr>
            <w:r w:rsidRPr="0089647B">
              <w:rPr>
                <w:b/>
                <w:bCs/>
                <w:color w:val="000000"/>
                <w:sz w:val="20"/>
                <w:szCs w:val="20"/>
              </w:rPr>
              <w:t>Ostale naknade iz socijalnog programa</w:t>
            </w:r>
          </w:p>
        </w:tc>
        <w:tc>
          <w:tcPr>
            <w:tcW w:w="1340" w:type="dxa"/>
            <w:tcBorders>
              <w:top w:val="nil"/>
              <w:left w:val="nil"/>
              <w:bottom w:val="nil"/>
              <w:right w:val="nil"/>
            </w:tcBorders>
            <w:shd w:val="clear" w:color="FFFFB0" w:fill="FFFFCC"/>
            <w:vAlign w:val="center"/>
            <w:hideMark/>
          </w:tcPr>
          <w:p w14:paraId="2C28C6FB" w14:textId="77777777" w:rsidR="0089647B" w:rsidRPr="0089647B" w:rsidRDefault="0089647B" w:rsidP="0089647B">
            <w:pPr>
              <w:jc w:val="right"/>
              <w:rPr>
                <w:b/>
                <w:bCs/>
                <w:color w:val="000000"/>
                <w:sz w:val="20"/>
                <w:szCs w:val="20"/>
              </w:rPr>
            </w:pPr>
            <w:r w:rsidRPr="0089647B">
              <w:rPr>
                <w:b/>
                <w:bCs/>
                <w:color w:val="000000"/>
                <w:sz w:val="20"/>
                <w:szCs w:val="20"/>
              </w:rPr>
              <w:t>55.000,00</w:t>
            </w:r>
          </w:p>
        </w:tc>
        <w:tc>
          <w:tcPr>
            <w:tcW w:w="1340" w:type="dxa"/>
            <w:tcBorders>
              <w:top w:val="nil"/>
              <w:left w:val="nil"/>
              <w:bottom w:val="nil"/>
              <w:right w:val="nil"/>
            </w:tcBorders>
            <w:shd w:val="clear" w:color="FFFFB0" w:fill="FFFFCC"/>
            <w:vAlign w:val="center"/>
            <w:hideMark/>
          </w:tcPr>
          <w:p w14:paraId="33665836" w14:textId="77777777" w:rsidR="0089647B" w:rsidRPr="0089647B" w:rsidRDefault="0089647B" w:rsidP="0089647B">
            <w:pPr>
              <w:jc w:val="right"/>
              <w:rPr>
                <w:b/>
                <w:bCs/>
                <w:color w:val="000000"/>
                <w:sz w:val="20"/>
                <w:szCs w:val="20"/>
              </w:rPr>
            </w:pPr>
            <w:r w:rsidRPr="0089647B">
              <w:rPr>
                <w:b/>
                <w:bCs/>
                <w:color w:val="000000"/>
                <w:sz w:val="20"/>
                <w:szCs w:val="20"/>
              </w:rPr>
              <w:t>13.200,00</w:t>
            </w:r>
          </w:p>
        </w:tc>
        <w:tc>
          <w:tcPr>
            <w:tcW w:w="760" w:type="dxa"/>
            <w:tcBorders>
              <w:top w:val="nil"/>
              <w:left w:val="nil"/>
              <w:bottom w:val="nil"/>
              <w:right w:val="nil"/>
            </w:tcBorders>
            <w:shd w:val="clear" w:color="FFFFB0" w:fill="FFFFCC"/>
            <w:vAlign w:val="center"/>
            <w:hideMark/>
          </w:tcPr>
          <w:p w14:paraId="7852DEF7" w14:textId="77777777" w:rsidR="0089647B" w:rsidRPr="0089647B" w:rsidRDefault="0089647B" w:rsidP="0089647B">
            <w:pPr>
              <w:jc w:val="right"/>
              <w:rPr>
                <w:b/>
                <w:bCs/>
                <w:color w:val="000000"/>
                <w:sz w:val="20"/>
                <w:szCs w:val="20"/>
              </w:rPr>
            </w:pPr>
            <w:r w:rsidRPr="0089647B">
              <w:rPr>
                <w:b/>
                <w:bCs/>
                <w:color w:val="000000"/>
                <w:sz w:val="20"/>
                <w:szCs w:val="20"/>
              </w:rPr>
              <w:t>24,00</w:t>
            </w:r>
          </w:p>
        </w:tc>
      </w:tr>
      <w:tr w:rsidR="0089647B" w:rsidRPr="0089647B" w14:paraId="0D4C7DCA" w14:textId="77777777" w:rsidTr="00AA7724">
        <w:trPr>
          <w:trHeight w:val="300"/>
          <w:jc w:val="center"/>
        </w:trPr>
        <w:tc>
          <w:tcPr>
            <w:tcW w:w="5500" w:type="dxa"/>
            <w:tcBorders>
              <w:top w:val="nil"/>
              <w:left w:val="nil"/>
              <w:bottom w:val="nil"/>
              <w:right w:val="nil"/>
            </w:tcBorders>
            <w:shd w:val="clear" w:color="FFFFFF" w:fill="FFFFFF"/>
            <w:vAlign w:val="center"/>
            <w:hideMark/>
          </w:tcPr>
          <w:p w14:paraId="2E125232" w14:textId="77777777" w:rsidR="0089647B" w:rsidRPr="0089647B" w:rsidRDefault="0089647B" w:rsidP="0089647B">
            <w:pPr>
              <w:rPr>
                <w:b/>
                <w:bCs/>
                <w:color w:val="000000"/>
                <w:sz w:val="20"/>
                <w:szCs w:val="20"/>
              </w:rPr>
            </w:pPr>
            <w:r w:rsidRPr="0089647B">
              <w:rPr>
                <w:b/>
                <w:bCs/>
                <w:color w:val="000000"/>
                <w:sz w:val="20"/>
                <w:szCs w:val="20"/>
              </w:rPr>
              <w:t>Rashodi poslovanja</w:t>
            </w:r>
          </w:p>
        </w:tc>
        <w:tc>
          <w:tcPr>
            <w:tcW w:w="1340" w:type="dxa"/>
            <w:tcBorders>
              <w:top w:val="nil"/>
              <w:left w:val="nil"/>
              <w:bottom w:val="nil"/>
              <w:right w:val="nil"/>
            </w:tcBorders>
            <w:shd w:val="clear" w:color="FFFFFF" w:fill="FFFFFF"/>
            <w:vAlign w:val="center"/>
            <w:hideMark/>
          </w:tcPr>
          <w:p w14:paraId="0FE8163E" w14:textId="77777777" w:rsidR="0089647B" w:rsidRPr="0089647B" w:rsidRDefault="0089647B" w:rsidP="0089647B">
            <w:pPr>
              <w:jc w:val="right"/>
              <w:rPr>
                <w:b/>
                <w:bCs/>
                <w:color w:val="000000"/>
                <w:sz w:val="20"/>
                <w:szCs w:val="20"/>
              </w:rPr>
            </w:pPr>
            <w:r w:rsidRPr="0089647B">
              <w:rPr>
                <w:b/>
                <w:bCs/>
                <w:color w:val="000000"/>
                <w:sz w:val="20"/>
                <w:szCs w:val="20"/>
              </w:rPr>
              <w:t>55.000,00</w:t>
            </w:r>
          </w:p>
        </w:tc>
        <w:tc>
          <w:tcPr>
            <w:tcW w:w="1340" w:type="dxa"/>
            <w:tcBorders>
              <w:top w:val="nil"/>
              <w:left w:val="nil"/>
              <w:bottom w:val="nil"/>
              <w:right w:val="nil"/>
            </w:tcBorders>
            <w:shd w:val="clear" w:color="FFFFFF" w:fill="FFFFFF"/>
            <w:vAlign w:val="center"/>
            <w:hideMark/>
          </w:tcPr>
          <w:p w14:paraId="55AA0657" w14:textId="77777777" w:rsidR="0089647B" w:rsidRPr="0089647B" w:rsidRDefault="0089647B" w:rsidP="0089647B">
            <w:pPr>
              <w:jc w:val="right"/>
              <w:rPr>
                <w:b/>
                <w:bCs/>
                <w:color w:val="000000"/>
                <w:sz w:val="20"/>
                <w:szCs w:val="20"/>
              </w:rPr>
            </w:pPr>
            <w:r w:rsidRPr="0089647B">
              <w:rPr>
                <w:b/>
                <w:bCs/>
                <w:color w:val="000000"/>
                <w:sz w:val="20"/>
                <w:szCs w:val="20"/>
              </w:rPr>
              <w:t>13.200,00</w:t>
            </w:r>
          </w:p>
        </w:tc>
        <w:tc>
          <w:tcPr>
            <w:tcW w:w="760" w:type="dxa"/>
            <w:tcBorders>
              <w:top w:val="nil"/>
              <w:left w:val="nil"/>
              <w:bottom w:val="nil"/>
              <w:right w:val="nil"/>
            </w:tcBorders>
            <w:shd w:val="clear" w:color="FFFFFF" w:fill="FFFFFF"/>
            <w:vAlign w:val="center"/>
            <w:hideMark/>
          </w:tcPr>
          <w:p w14:paraId="76C20BD2" w14:textId="77777777" w:rsidR="0089647B" w:rsidRPr="0089647B" w:rsidRDefault="0089647B" w:rsidP="0089647B">
            <w:pPr>
              <w:jc w:val="right"/>
              <w:rPr>
                <w:b/>
                <w:bCs/>
                <w:color w:val="000000"/>
                <w:sz w:val="20"/>
                <w:szCs w:val="20"/>
              </w:rPr>
            </w:pPr>
            <w:r w:rsidRPr="0089647B">
              <w:rPr>
                <w:b/>
                <w:bCs/>
                <w:color w:val="000000"/>
                <w:sz w:val="20"/>
                <w:szCs w:val="20"/>
              </w:rPr>
              <w:t>24,00</w:t>
            </w:r>
          </w:p>
        </w:tc>
      </w:tr>
      <w:tr w:rsidR="0089647B" w:rsidRPr="0089647B" w14:paraId="52B9E82A" w14:textId="77777777" w:rsidTr="00AA7724">
        <w:trPr>
          <w:trHeight w:val="510"/>
          <w:jc w:val="center"/>
        </w:trPr>
        <w:tc>
          <w:tcPr>
            <w:tcW w:w="5500" w:type="dxa"/>
            <w:tcBorders>
              <w:top w:val="nil"/>
              <w:left w:val="nil"/>
              <w:bottom w:val="nil"/>
              <w:right w:val="nil"/>
            </w:tcBorders>
            <w:shd w:val="clear" w:color="auto" w:fill="auto"/>
            <w:vAlign w:val="center"/>
            <w:hideMark/>
          </w:tcPr>
          <w:p w14:paraId="4A8263A8" w14:textId="77777777" w:rsidR="0089647B" w:rsidRPr="0089647B" w:rsidRDefault="0089647B" w:rsidP="0089647B">
            <w:pPr>
              <w:rPr>
                <w:b/>
                <w:bCs/>
                <w:color w:val="000000"/>
                <w:sz w:val="20"/>
                <w:szCs w:val="20"/>
              </w:rPr>
            </w:pPr>
            <w:r w:rsidRPr="0089647B">
              <w:rPr>
                <w:b/>
                <w:bCs/>
                <w:color w:val="000000"/>
                <w:sz w:val="20"/>
                <w:szCs w:val="20"/>
              </w:rPr>
              <w:t>Naknade građanima i kućanstvima na temelju osiguranja i druge naknade</w:t>
            </w:r>
          </w:p>
        </w:tc>
        <w:tc>
          <w:tcPr>
            <w:tcW w:w="1340" w:type="dxa"/>
            <w:tcBorders>
              <w:top w:val="nil"/>
              <w:left w:val="nil"/>
              <w:bottom w:val="nil"/>
              <w:right w:val="nil"/>
            </w:tcBorders>
            <w:shd w:val="clear" w:color="auto" w:fill="auto"/>
            <w:vAlign w:val="center"/>
            <w:hideMark/>
          </w:tcPr>
          <w:p w14:paraId="0736037E" w14:textId="77777777" w:rsidR="0089647B" w:rsidRPr="0089647B" w:rsidRDefault="0089647B" w:rsidP="0089647B">
            <w:pPr>
              <w:jc w:val="right"/>
              <w:rPr>
                <w:b/>
                <w:bCs/>
                <w:color w:val="000000"/>
                <w:sz w:val="20"/>
                <w:szCs w:val="20"/>
              </w:rPr>
            </w:pPr>
            <w:r w:rsidRPr="0089647B">
              <w:rPr>
                <w:b/>
                <w:bCs/>
                <w:color w:val="000000"/>
                <w:sz w:val="20"/>
                <w:szCs w:val="20"/>
              </w:rPr>
              <w:t>55.000,00</w:t>
            </w:r>
          </w:p>
        </w:tc>
        <w:tc>
          <w:tcPr>
            <w:tcW w:w="1340" w:type="dxa"/>
            <w:tcBorders>
              <w:top w:val="nil"/>
              <w:left w:val="nil"/>
              <w:bottom w:val="nil"/>
              <w:right w:val="nil"/>
            </w:tcBorders>
            <w:shd w:val="clear" w:color="auto" w:fill="auto"/>
            <w:vAlign w:val="center"/>
            <w:hideMark/>
          </w:tcPr>
          <w:p w14:paraId="3E30BBFC" w14:textId="77777777" w:rsidR="0089647B" w:rsidRPr="0089647B" w:rsidRDefault="0089647B" w:rsidP="0089647B">
            <w:pPr>
              <w:jc w:val="right"/>
              <w:rPr>
                <w:b/>
                <w:bCs/>
                <w:color w:val="000000"/>
                <w:sz w:val="20"/>
                <w:szCs w:val="20"/>
              </w:rPr>
            </w:pPr>
            <w:r w:rsidRPr="0089647B">
              <w:rPr>
                <w:b/>
                <w:bCs/>
                <w:color w:val="000000"/>
                <w:sz w:val="20"/>
                <w:szCs w:val="20"/>
              </w:rPr>
              <w:t>13.200,00</w:t>
            </w:r>
          </w:p>
        </w:tc>
        <w:tc>
          <w:tcPr>
            <w:tcW w:w="760" w:type="dxa"/>
            <w:tcBorders>
              <w:top w:val="nil"/>
              <w:left w:val="nil"/>
              <w:bottom w:val="nil"/>
              <w:right w:val="nil"/>
            </w:tcBorders>
            <w:shd w:val="clear" w:color="auto" w:fill="auto"/>
            <w:vAlign w:val="center"/>
            <w:hideMark/>
          </w:tcPr>
          <w:p w14:paraId="6EA889C3" w14:textId="77777777" w:rsidR="0089647B" w:rsidRPr="0089647B" w:rsidRDefault="0089647B" w:rsidP="0089647B">
            <w:pPr>
              <w:jc w:val="right"/>
              <w:rPr>
                <w:b/>
                <w:bCs/>
                <w:color w:val="000000"/>
                <w:sz w:val="20"/>
                <w:szCs w:val="20"/>
              </w:rPr>
            </w:pPr>
            <w:r w:rsidRPr="0089647B">
              <w:rPr>
                <w:b/>
                <w:bCs/>
                <w:color w:val="000000"/>
                <w:sz w:val="20"/>
                <w:szCs w:val="20"/>
              </w:rPr>
              <w:t>24,00</w:t>
            </w:r>
          </w:p>
        </w:tc>
      </w:tr>
      <w:tr w:rsidR="0089647B" w:rsidRPr="0089647B" w14:paraId="7292BFE0" w14:textId="77777777" w:rsidTr="00AA7724">
        <w:trPr>
          <w:trHeight w:val="300"/>
          <w:jc w:val="center"/>
        </w:trPr>
        <w:tc>
          <w:tcPr>
            <w:tcW w:w="5500" w:type="dxa"/>
            <w:tcBorders>
              <w:top w:val="nil"/>
              <w:left w:val="nil"/>
              <w:bottom w:val="nil"/>
              <w:right w:val="nil"/>
            </w:tcBorders>
            <w:shd w:val="clear" w:color="auto" w:fill="auto"/>
            <w:vAlign w:val="center"/>
            <w:hideMark/>
          </w:tcPr>
          <w:p w14:paraId="410C6382" w14:textId="77777777" w:rsidR="0089647B" w:rsidRPr="0089647B" w:rsidRDefault="0089647B" w:rsidP="0089647B">
            <w:pPr>
              <w:rPr>
                <w:b/>
                <w:bCs/>
                <w:color w:val="000000"/>
                <w:sz w:val="20"/>
                <w:szCs w:val="20"/>
              </w:rPr>
            </w:pPr>
            <w:r w:rsidRPr="0089647B">
              <w:rPr>
                <w:b/>
                <w:bCs/>
                <w:color w:val="000000"/>
                <w:sz w:val="20"/>
                <w:szCs w:val="20"/>
              </w:rPr>
              <w:t>Ostale naknade građanima i kućanstvima iz proračuna</w:t>
            </w:r>
          </w:p>
        </w:tc>
        <w:tc>
          <w:tcPr>
            <w:tcW w:w="1340" w:type="dxa"/>
            <w:tcBorders>
              <w:top w:val="nil"/>
              <w:left w:val="nil"/>
              <w:bottom w:val="nil"/>
              <w:right w:val="nil"/>
            </w:tcBorders>
            <w:shd w:val="clear" w:color="auto" w:fill="auto"/>
            <w:vAlign w:val="center"/>
            <w:hideMark/>
          </w:tcPr>
          <w:p w14:paraId="13523A50" w14:textId="77777777" w:rsidR="0089647B" w:rsidRPr="0089647B" w:rsidRDefault="0089647B" w:rsidP="0089647B">
            <w:pPr>
              <w:jc w:val="right"/>
              <w:rPr>
                <w:b/>
                <w:bCs/>
                <w:color w:val="000000"/>
                <w:sz w:val="20"/>
                <w:szCs w:val="20"/>
              </w:rPr>
            </w:pPr>
            <w:r w:rsidRPr="0089647B">
              <w:rPr>
                <w:b/>
                <w:bCs/>
                <w:color w:val="000000"/>
                <w:sz w:val="20"/>
                <w:szCs w:val="20"/>
              </w:rPr>
              <w:t>55.000,00</w:t>
            </w:r>
          </w:p>
        </w:tc>
        <w:tc>
          <w:tcPr>
            <w:tcW w:w="1340" w:type="dxa"/>
            <w:tcBorders>
              <w:top w:val="nil"/>
              <w:left w:val="nil"/>
              <w:bottom w:val="nil"/>
              <w:right w:val="nil"/>
            </w:tcBorders>
            <w:shd w:val="clear" w:color="auto" w:fill="auto"/>
            <w:vAlign w:val="center"/>
            <w:hideMark/>
          </w:tcPr>
          <w:p w14:paraId="5493B87F" w14:textId="77777777" w:rsidR="0089647B" w:rsidRPr="0089647B" w:rsidRDefault="0089647B" w:rsidP="0089647B">
            <w:pPr>
              <w:jc w:val="right"/>
              <w:rPr>
                <w:b/>
                <w:bCs/>
                <w:color w:val="000000"/>
                <w:sz w:val="20"/>
                <w:szCs w:val="20"/>
              </w:rPr>
            </w:pPr>
            <w:r w:rsidRPr="0089647B">
              <w:rPr>
                <w:b/>
                <w:bCs/>
                <w:color w:val="000000"/>
                <w:sz w:val="20"/>
                <w:szCs w:val="20"/>
              </w:rPr>
              <w:t>13.200,00</w:t>
            </w:r>
          </w:p>
        </w:tc>
        <w:tc>
          <w:tcPr>
            <w:tcW w:w="760" w:type="dxa"/>
            <w:tcBorders>
              <w:top w:val="nil"/>
              <w:left w:val="nil"/>
              <w:bottom w:val="nil"/>
              <w:right w:val="nil"/>
            </w:tcBorders>
            <w:shd w:val="clear" w:color="auto" w:fill="auto"/>
            <w:vAlign w:val="center"/>
            <w:hideMark/>
          </w:tcPr>
          <w:p w14:paraId="4219CB22" w14:textId="77777777" w:rsidR="0089647B" w:rsidRPr="0089647B" w:rsidRDefault="0089647B" w:rsidP="0089647B">
            <w:pPr>
              <w:jc w:val="right"/>
              <w:rPr>
                <w:b/>
                <w:bCs/>
                <w:color w:val="000000"/>
                <w:sz w:val="20"/>
                <w:szCs w:val="20"/>
              </w:rPr>
            </w:pPr>
            <w:r w:rsidRPr="0089647B">
              <w:rPr>
                <w:b/>
                <w:bCs/>
                <w:color w:val="000000"/>
                <w:sz w:val="20"/>
                <w:szCs w:val="20"/>
              </w:rPr>
              <w:t>24,00</w:t>
            </w:r>
          </w:p>
        </w:tc>
      </w:tr>
      <w:tr w:rsidR="0089647B" w:rsidRPr="0089647B" w14:paraId="01EE4DBD" w14:textId="77777777" w:rsidTr="00AA7724">
        <w:trPr>
          <w:trHeight w:val="300"/>
          <w:jc w:val="center"/>
        </w:trPr>
        <w:tc>
          <w:tcPr>
            <w:tcW w:w="5500" w:type="dxa"/>
            <w:tcBorders>
              <w:top w:val="nil"/>
              <w:left w:val="nil"/>
              <w:bottom w:val="nil"/>
              <w:right w:val="nil"/>
            </w:tcBorders>
            <w:shd w:val="clear" w:color="auto" w:fill="auto"/>
            <w:vAlign w:val="center"/>
            <w:hideMark/>
          </w:tcPr>
          <w:p w14:paraId="02D7DD21" w14:textId="77777777" w:rsidR="0089647B" w:rsidRPr="0089647B" w:rsidRDefault="0089647B" w:rsidP="0089647B">
            <w:pPr>
              <w:rPr>
                <w:color w:val="000000"/>
                <w:sz w:val="20"/>
                <w:szCs w:val="20"/>
              </w:rPr>
            </w:pPr>
            <w:r w:rsidRPr="0089647B">
              <w:rPr>
                <w:color w:val="000000"/>
                <w:sz w:val="20"/>
                <w:szCs w:val="20"/>
              </w:rPr>
              <w:t>Socijalna košarica</w:t>
            </w:r>
          </w:p>
        </w:tc>
        <w:tc>
          <w:tcPr>
            <w:tcW w:w="1340" w:type="dxa"/>
            <w:tcBorders>
              <w:top w:val="nil"/>
              <w:left w:val="nil"/>
              <w:bottom w:val="nil"/>
              <w:right w:val="nil"/>
            </w:tcBorders>
            <w:shd w:val="clear" w:color="auto" w:fill="auto"/>
            <w:vAlign w:val="center"/>
            <w:hideMark/>
          </w:tcPr>
          <w:p w14:paraId="2E4AEC11" w14:textId="77777777" w:rsidR="0089647B" w:rsidRPr="0089647B" w:rsidRDefault="0089647B" w:rsidP="0089647B">
            <w:pPr>
              <w:rPr>
                <w:color w:val="000000"/>
                <w:sz w:val="20"/>
                <w:szCs w:val="20"/>
              </w:rPr>
            </w:pPr>
          </w:p>
        </w:tc>
        <w:tc>
          <w:tcPr>
            <w:tcW w:w="1340" w:type="dxa"/>
            <w:tcBorders>
              <w:top w:val="nil"/>
              <w:left w:val="nil"/>
              <w:bottom w:val="nil"/>
              <w:right w:val="nil"/>
            </w:tcBorders>
            <w:shd w:val="clear" w:color="auto" w:fill="auto"/>
            <w:vAlign w:val="center"/>
            <w:hideMark/>
          </w:tcPr>
          <w:p w14:paraId="0B4F210C" w14:textId="77777777" w:rsidR="0089647B" w:rsidRPr="0089647B" w:rsidRDefault="0089647B" w:rsidP="0089647B">
            <w:pPr>
              <w:jc w:val="right"/>
              <w:rPr>
                <w:color w:val="000000"/>
                <w:sz w:val="20"/>
                <w:szCs w:val="20"/>
              </w:rPr>
            </w:pPr>
            <w:r w:rsidRPr="0089647B">
              <w:rPr>
                <w:color w:val="000000"/>
                <w:sz w:val="20"/>
                <w:szCs w:val="20"/>
              </w:rPr>
              <w:t>13.200,00</w:t>
            </w:r>
          </w:p>
        </w:tc>
        <w:tc>
          <w:tcPr>
            <w:tcW w:w="760" w:type="dxa"/>
            <w:tcBorders>
              <w:top w:val="nil"/>
              <w:left w:val="nil"/>
              <w:bottom w:val="nil"/>
              <w:right w:val="nil"/>
            </w:tcBorders>
            <w:shd w:val="clear" w:color="auto" w:fill="auto"/>
            <w:vAlign w:val="center"/>
            <w:hideMark/>
          </w:tcPr>
          <w:p w14:paraId="75B37DCE" w14:textId="77777777" w:rsidR="0089647B" w:rsidRPr="0089647B" w:rsidRDefault="0089647B" w:rsidP="0089647B">
            <w:pPr>
              <w:jc w:val="right"/>
              <w:rPr>
                <w:color w:val="000000"/>
                <w:sz w:val="20"/>
                <w:szCs w:val="20"/>
              </w:rPr>
            </w:pPr>
          </w:p>
        </w:tc>
      </w:tr>
      <w:tr w:rsidR="0089647B" w:rsidRPr="0089647B" w14:paraId="6815AEF4" w14:textId="77777777" w:rsidTr="00AA7724">
        <w:trPr>
          <w:trHeight w:val="510"/>
          <w:jc w:val="center"/>
        </w:trPr>
        <w:tc>
          <w:tcPr>
            <w:tcW w:w="5500" w:type="dxa"/>
            <w:tcBorders>
              <w:top w:val="nil"/>
              <w:left w:val="nil"/>
              <w:bottom w:val="nil"/>
              <w:right w:val="nil"/>
            </w:tcBorders>
            <w:shd w:val="clear" w:color="FFBD9D" w:fill="FFBD9D"/>
            <w:vAlign w:val="center"/>
            <w:hideMark/>
          </w:tcPr>
          <w:p w14:paraId="2E28EF8D" w14:textId="77777777" w:rsidR="0089647B" w:rsidRPr="0089647B" w:rsidRDefault="0089647B" w:rsidP="0089647B">
            <w:pPr>
              <w:rPr>
                <w:b/>
                <w:bCs/>
                <w:color w:val="000000"/>
                <w:sz w:val="20"/>
                <w:szCs w:val="20"/>
              </w:rPr>
            </w:pPr>
            <w:r w:rsidRPr="0089647B">
              <w:rPr>
                <w:b/>
                <w:bCs/>
                <w:color w:val="000000"/>
                <w:sz w:val="20"/>
                <w:szCs w:val="20"/>
              </w:rPr>
              <w:t>JAVNE POTREBE U ZAŠTITI, OČUVANJU I UNAPREĐENJU ZDRAVLJA</w:t>
            </w:r>
          </w:p>
        </w:tc>
        <w:tc>
          <w:tcPr>
            <w:tcW w:w="1340" w:type="dxa"/>
            <w:tcBorders>
              <w:top w:val="nil"/>
              <w:left w:val="nil"/>
              <w:bottom w:val="nil"/>
              <w:right w:val="nil"/>
            </w:tcBorders>
            <w:shd w:val="clear" w:color="FFBD9D" w:fill="FFBD9D"/>
            <w:vAlign w:val="center"/>
            <w:hideMark/>
          </w:tcPr>
          <w:p w14:paraId="737ACE49" w14:textId="77777777" w:rsidR="0089647B" w:rsidRPr="0089647B" w:rsidRDefault="0089647B" w:rsidP="0089647B">
            <w:pPr>
              <w:jc w:val="right"/>
              <w:rPr>
                <w:b/>
                <w:bCs/>
                <w:color w:val="000000"/>
                <w:sz w:val="20"/>
                <w:szCs w:val="20"/>
              </w:rPr>
            </w:pPr>
            <w:r w:rsidRPr="0089647B">
              <w:rPr>
                <w:b/>
                <w:bCs/>
                <w:color w:val="000000"/>
                <w:sz w:val="20"/>
                <w:szCs w:val="20"/>
              </w:rPr>
              <w:t>487.500,00</w:t>
            </w:r>
          </w:p>
        </w:tc>
        <w:tc>
          <w:tcPr>
            <w:tcW w:w="1340" w:type="dxa"/>
            <w:tcBorders>
              <w:top w:val="nil"/>
              <w:left w:val="nil"/>
              <w:bottom w:val="nil"/>
              <w:right w:val="nil"/>
            </w:tcBorders>
            <w:shd w:val="clear" w:color="FFBD9D" w:fill="FFBD9D"/>
            <w:vAlign w:val="center"/>
            <w:hideMark/>
          </w:tcPr>
          <w:p w14:paraId="4948C419" w14:textId="77777777" w:rsidR="0089647B" w:rsidRPr="0089647B" w:rsidRDefault="0089647B" w:rsidP="0089647B">
            <w:pPr>
              <w:jc w:val="right"/>
              <w:rPr>
                <w:b/>
                <w:bCs/>
                <w:color w:val="000000"/>
                <w:sz w:val="20"/>
                <w:szCs w:val="20"/>
              </w:rPr>
            </w:pPr>
            <w:r w:rsidRPr="0089647B">
              <w:rPr>
                <w:b/>
                <w:bCs/>
                <w:color w:val="000000"/>
                <w:sz w:val="20"/>
                <w:szCs w:val="20"/>
              </w:rPr>
              <w:t>206.389,75</w:t>
            </w:r>
          </w:p>
        </w:tc>
        <w:tc>
          <w:tcPr>
            <w:tcW w:w="760" w:type="dxa"/>
            <w:tcBorders>
              <w:top w:val="nil"/>
              <w:left w:val="nil"/>
              <w:bottom w:val="nil"/>
              <w:right w:val="nil"/>
            </w:tcBorders>
            <w:shd w:val="clear" w:color="FFBD9D" w:fill="FFBD9D"/>
            <w:vAlign w:val="center"/>
            <w:hideMark/>
          </w:tcPr>
          <w:p w14:paraId="0797DD69" w14:textId="77777777" w:rsidR="0089647B" w:rsidRPr="0089647B" w:rsidRDefault="0089647B" w:rsidP="0089647B">
            <w:pPr>
              <w:jc w:val="right"/>
              <w:rPr>
                <w:b/>
                <w:bCs/>
                <w:color w:val="000000"/>
                <w:sz w:val="20"/>
                <w:szCs w:val="20"/>
              </w:rPr>
            </w:pPr>
            <w:r w:rsidRPr="0089647B">
              <w:rPr>
                <w:b/>
                <w:bCs/>
                <w:color w:val="000000"/>
                <w:sz w:val="20"/>
                <w:szCs w:val="20"/>
              </w:rPr>
              <w:t>42,34</w:t>
            </w:r>
          </w:p>
        </w:tc>
      </w:tr>
      <w:tr w:rsidR="0089647B" w:rsidRPr="0089647B" w14:paraId="0C96ED47" w14:textId="77777777" w:rsidTr="00AA7724">
        <w:trPr>
          <w:trHeight w:val="300"/>
          <w:jc w:val="center"/>
        </w:trPr>
        <w:tc>
          <w:tcPr>
            <w:tcW w:w="5500" w:type="dxa"/>
            <w:tcBorders>
              <w:top w:val="nil"/>
              <w:left w:val="nil"/>
              <w:bottom w:val="nil"/>
              <w:right w:val="nil"/>
            </w:tcBorders>
            <w:shd w:val="clear" w:color="FFFFB0" w:fill="FFFFCC"/>
            <w:vAlign w:val="center"/>
            <w:hideMark/>
          </w:tcPr>
          <w:p w14:paraId="22E5AE1E" w14:textId="77777777" w:rsidR="0089647B" w:rsidRPr="0089647B" w:rsidRDefault="0089647B" w:rsidP="0089647B">
            <w:pPr>
              <w:rPr>
                <w:b/>
                <w:bCs/>
                <w:color w:val="000000"/>
                <w:sz w:val="20"/>
                <w:szCs w:val="20"/>
              </w:rPr>
            </w:pPr>
            <w:r w:rsidRPr="0089647B">
              <w:rPr>
                <w:b/>
                <w:bCs/>
                <w:color w:val="000000"/>
                <w:sz w:val="20"/>
                <w:szCs w:val="20"/>
              </w:rPr>
              <w:t>Zaštita pučanstva od zaraznih bolesti</w:t>
            </w:r>
          </w:p>
        </w:tc>
        <w:tc>
          <w:tcPr>
            <w:tcW w:w="1340" w:type="dxa"/>
            <w:tcBorders>
              <w:top w:val="nil"/>
              <w:left w:val="nil"/>
              <w:bottom w:val="nil"/>
              <w:right w:val="nil"/>
            </w:tcBorders>
            <w:shd w:val="clear" w:color="FFFFB0" w:fill="FFFFCC"/>
            <w:vAlign w:val="center"/>
            <w:hideMark/>
          </w:tcPr>
          <w:p w14:paraId="605588D1" w14:textId="77777777" w:rsidR="0089647B" w:rsidRPr="0089647B" w:rsidRDefault="0089647B" w:rsidP="0089647B">
            <w:pPr>
              <w:jc w:val="right"/>
              <w:rPr>
                <w:b/>
                <w:bCs/>
                <w:color w:val="000000"/>
                <w:sz w:val="20"/>
                <w:szCs w:val="20"/>
              </w:rPr>
            </w:pPr>
            <w:r w:rsidRPr="0089647B">
              <w:rPr>
                <w:b/>
                <w:bCs/>
                <w:color w:val="000000"/>
                <w:sz w:val="20"/>
                <w:szCs w:val="20"/>
              </w:rPr>
              <w:t>85.500,00</w:t>
            </w:r>
          </w:p>
        </w:tc>
        <w:tc>
          <w:tcPr>
            <w:tcW w:w="1340" w:type="dxa"/>
            <w:tcBorders>
              <w:top w:val="nil"/>
              <w:left w:val="nil"/>
              <w:bottom w:val="nil"/>
              <w:right w:val="nil"/>
            </w:tcBorders>
            <w:shd w:val="clear" w:color="FFFFB0" w:fill="FFFFCC"/>
            <w:vAlign w:val="center"/>
            <w:hideMark/>
          </w:tcPr>
          <w:p w14:paraId="4C6EA48C" w14:textId="77777777" w:rsidR="0089647B" w:rsidRPr="0089647B" w:rsidRDefault="0089647B" w:rsidP="0089647B">
            <w:pPr>
              <w:jc w:val="right"/>
              <w:rPr>
                <w:b/>
                <w:bCs/>
                <w:color w:val="000000"/>
                <w:sz w:val="20"/>
                <w:szCs w:val="20"/>
              </w:rPr>
            </w:pPr>
            <w:r w:rsidRPr="0089647B">
              <w:rPr>
                <w:b/>
                <w:bCs/>
                <w:color w:val="000000"/>
                <w:sz w:val="20"/>
                <w:szCs w:val="20"/>
              </w:rPr>
              <w:t>46.300,54</w:t>
            </w:r>
          </w:p>
        </w:tc>
        <w:tc>
          <w:tcPr>
            <w:tcW w:w="760" w:type="dxa"/>
            <w:tcBorders>
              <w:top w:val="nil"/>
              <w:left w:val="nil"/>
              <w:bottom w:val="nil"/>
              <w:right w:val="nil"/>
            </w:tcBorders>
            <w:shd w:val="clear" w:color="FFFFB0" w:fill="FFFFCC"/>
            <w:vAlign w:val="center"/>
            <w:hideMark/>
          </w:tcPr>
          <w:p w14:paraId="4BAB7AE8" w14:textId="77777777" w:rsidR="0089647B" w:rsidRPr="0089647B" w:rsidRDefault="0089647B" w:rsidP="0089647B">
            <w:pPr>
              <w:jc w:val="right"/>
              <w:rPr>
                <w:b/>
                <w:bCs/>
                <w:color w:val="000000"/>
                <w:sz w:val="20"/>
                <w:szCs w:val="20"/>
              </w:rPr>
            </w:pPr>
            <w:r w:rsidRPr="0089647B">
              <w:rPr>
                <w:b/>
                <w:bCs/>
                <w:color w:val="000000"/>
                <w:sz w:val="20"/>
                <w:szCs w:val="20"/>
              </w:rPr>
              <w:t>54,15</w:t>
            </w:r>
          </w:p>
        </w:tc>
      </w:tr>
      <w:tr w:rsidR="0089647B" w:rsidRPr="0089647B" w14:paraId="32531743" w14:textId="77777777" w:rsidTr="00AA7724">
        <w:trPr>
          <w:trHeight w:val="300"/>
          <w:jc w:val="center"/>
        </w:trPr>
        <w:tc>
          <w:tcPr>
            <w:tcW w:w="5500" w:type="dxa"/>
            <w:tcBorders>
              <w:top w:val="nil"/>
              <w:left w:val="nil"/>
              <w:bottom w:val="nil"/>
              <w:right w:val="nil"/>
            </w:tcBorders>
            <w:shd w:val="clear" w:color="FFFFFF" w:fill="FFFFFF"/>
            <w:vAlign w:val="center"/>
            <w:hideMark/>
          </w:tcPr>
          <w:p w14:paraId="15196BDA" w14:textId="77777777" w:rsidR="0089647B" w:rsidRPr="0089647B" w:rsidRDefault="0089647B" w:rsidP="0089647B">
            <w:pPr>
              <w:rPr>
                <w:b/>
                <w:bCs/>
                <w:color w:val="000000"/>
                <w:sz w:val="20"/>
                <w:szCs w:val="20"/>
              </w:rPr>
            </w:pPr>
            <w:r w:rsidRPr="0089647B">
              <w:rPr>
                <w:b/>
                <w:bCs/>
                <w:color w:val="000000"/>
                <w:sz w:val="20"/>
                <w:szCs w:val="20"/>
              </w:rPr>
              <w:t>Rashodi poslovanja</w:t>
            </w:r>
          </w:p>
        </w:tc>
        <w:tc>
          <w:tcPr>
            <w:tcW w:w="1340" w:type="dxa"/>
            <w:tcBorders>
              <w:top w:val="nil"/>
              <w:left w:val="nil"/>
              <w:bottom w:val="nil"/>
              <w:right w:val="nil"/>
            </w:tcBorders>
            <w:shd w:val="clear" w:color="FFFFFF" w:fill="FFFFFF"/>
            <w:vAlign w:val="center"/>
            <w:hideMark/>
          </w:tcPr>
          <w:p w14:paraId="0B4B405F" w14:textId="77777777" w:rsidR="0089647B" w:rsidRPr="0089647B" w:rsidRDefault="0089647B" w:rsidP="0089647B">
            <w:pPr>
              <w:jc w:val="right"/>
              <w:rPr>
                <w:b/>
                <w:bCs/>
                <w:color w:val="000000"/>
                <w:sz w:val="20"/>
                <w:szCs w:val="20"/>
              </w:rPr>
            </w:pPr>
            <w:r w:rsidRPr="0089647B">
              <w:rPr>
                <w:b/>
                <w:bCs/>
                <w:color w:val="000000"/>
                <w:sz w:val="20"/>
                <w:szCs w:val="20"/>
              </w:rPr>
              <w:t>85.500,00</w:t>
            </w:r>
          </w:p>
        </w:tc>
        <w:tc>
          <w:tcPr>
            <w:tcW w:w="1340" w:type="dxa"/>
            <w:tcBorders>
              <w:top w:val="nil"/>
              <w:left w:val="nil"/>
              <w:bottom w:val="nil"/>
              <w:right w:val="nil"/>
            </w:tcBorders>
            <w:shd w:val="clear" w:color="FFFFFF" w:fill="FFFFFF"/>
            <w:vAlign w:val="center"/>
            <w:hideMark/>
          </w:tcPr>
          <w:p w14:paraId="60F13C80" w14:textId="77777777" w:rsidR="0089647B" w:rsidRPr="0089647B" w:rsidRDefault="0089647B" w:rsidP="0089647B">
            <w:pPr>
              <w:jc w:val="right"/>
              <w:rPr>
                <w:b/>
                <w:bCs/>
                <w:color w:val="000000"/>
                <w:sz w:val="20"/>
                <w:szCs w:val="20"/>
              </w:rPr>
            </w:pPr>
            <w:r w:rsidRPr="0089647B">
              <w:rPr>
                <w:b/>
                <w:bCs/>
                <w:color w:val="000000"/>
                <w:sz w:val="20"/>
                <w:szCs w:val="20"/>
              </w:rPr>
              <w:t>46.300,54</w:t>
            </w:r>
          </w:p>
        </w:tc>
        <w:tc>
          <w:tcPr>
            <w:tcW w:w="760" w:type="dxa"/>
            <w:tcBorders>
              <w:top w:val="nil"/>
              <w:left w:val="nil"/>
              <w:bottom w:val="nil"/>
              <w:right w:val="nil"/>
            </w:tcBorders>
            <w:shd w:val="clear" w:color="FFFFFF" w:fill="FFFFFF"/>
            <w:vAlign w:val="center"/>
            <w:hideMark/>
          </w:tcPr>
          <w:p w14:paraId="21AAD8FD" w14:textId="77777777" w:rsidR="0089647B" w:rsidRPr="0089647B" w:rsidRDefault="0089647B" w:rsidP="0089647B">
            <w:pPr>
              <w:jc w:val="right"/>
              <w:rPr>
                <w:b/>
                <w:bCs/>
                <w:color w:val="000000"/>
                <w:sz w:val="20"/>
                <w:szCs w:val="20"/>
              </w:rPr>
            </w:pPr>
            <w:r w:rsidRPr="0089647B">
              <w:rPr>
                <w:b/>
                <w:bCs/>
                <w:color w:val="000000"/>
                <w:sz w:val="20"/>
                <w:szCs w:val="20"/>
              </w:rPr>
              <w:t>54,15</w:t>
            </w:r>
          </w:p>
        </w:tc>
      </w:tr>
      <w:tr w:rsidR="0089647B" w:rsidRPr="0089647B" w14:paraId="3641FE52" w14:textId="77777777" w:rsidTr="00AA7724">
        <w:trPr>
          <w:trHeight w:val="300"/>
          <w:jc w:val="center"/>
        </w:trPr>
        <w:tc>
          <w:tcPr>
            <w:tcW w:w="5500" w:type="dxa"/>
            <w:tcBorders>
              <w:top w:val="nil"/>
              <w:left w:val="nil"/>
              <w:bottom w:val="nil"/>
              <w:right w:val="nil"/>
            </w:tcBorders>
            <w:shd w:val="clear" w:color="auto" w:fill="auto"/>
            <w:vAlign w:val="center"/>
            <w:hideMark/>
          </w:tcPr>
          <w:p w14:paraId="38B02568" w14:textId="77777777" w:rsidR="0089647B" w:rsidRPr="0089647B" w:rsidRDefault="0089647B" w:rsidP="0089647B">
            <w:pPr>
              <w:rPr>
                <w:b/>
                <w:bCs/>
                <w:color w:val="000000"/>
                <w:sz w:val="20"/>
                <w:szCs w:val="20"/>
              </w:rPr>
            </w:pPr>
            <w:r w:rsidRPr="0089647B">
              <w:rPr>
                <w:b/>
                <w:bCs/>
                <w:color w:val="000000"/>
                <w:sz w:val="20"/>
                <w:szCs w:val="20"/>
              </w:rPr>
              <w:t>Materijalni rashodi</w:t>
            </w:r>
          </w:p>
        </w:tc>
        <w:tc>
          <w:tcPr>
            <w:tcW w:w="1340" w:type="dxa"/>
            <w:tcBorders>
              <w:top w:val="nil"/>
              <w:left w:val="nil"/>
              <w:bottom w:val="nil"/>
              <w:right w:val="nil"/>
            </w:tcBorders>
            <w:shd w:val="clear" w:color="auto" w:fill="auto"/>
            <w:vAlign w:val="center"/>
            <w:hideMark/>
          </w:tcPr>
          <w:p w14:paraId="5897C5DF" w14:textId="77777777" w:rsidR="0089647B" w:rsidRPr="0089647B" w:rsidRDefault="0089647B" w:rsidP="0089647B">
            <w:pPr>
              <w:jc w:val="right"/>
              <w:rPr>
                <w:b/>
                <w:bCs/>
                <w:color w:val="000000"/>
                <w:sz w:val="20"/>
                <w:szCs w:val="20"/>
              </w:rPr>
            </w:pPr>
            <w:r w:rsidRPr="0089647B">
              <w:rPr>
                <w:b/>
                <w:bCs/>
                <w:color w:val="000000"/>
                <w:sz w:val="20"/>
                <w:szCs w:val="20"/>
              </w:rPr>
              <w:t>85.500,00</w:t>
            </w:r>
          </w:p>
        </w:tc>
        <w:tc>
          <w:tcPr>
            <w:tcW w:w="1340" w:type="dxa"/>
            <w:tcBorders>
              <w:top w:val="nil"/>
              <w:left w:val="nil"/>
              <w:bottom w:val="nil"/>
              <w:right w:val="nil"/>
            </w:tcBorders>
            <w:shd w:val="clear" w:color="auto" w:fill="auto"/>
            <w:vAlign w:val="center"/>
            <w:hideMark/>
          </w:tcPr>
          <w:p w14:paraId="518ED39A" w14:textId="77777777" w:rsidR="0089647B" w:rsidRPr="0089647B" w:rsidRDefault="0089647B" w:rsidP="0089647B">
            <w:pPr>
              <w:jc w:val="right"/>
              <w:rPr>
                <w:b/>
                <w:bCs/>
                <w:color w:val="000000"/>
                <w:sz w:val="20"/>
                <w:szCs w:val="20"/>
              </w:rPr>
            </w:pPr>
            <w:r w:rsidRPr="0089647B">
              <w:rPr>
                <w:b/>
                <w:bCs/>
                <w:color w:val="000000"/>
                <w:sz w:val="20"/>
                <w:szCs w:val="20"/>
              </w:rPr>
              <w:t>46.300,54</w:t>
            </w:r>
          </w:p>
        </w:tc>
        <w:tc>
          <w:tcPr>
            <w:tcW w:w="760" w:type="dxa"/>
            <w:tcBorders>
              <w:top w:val="nil"/>
              <w:left w:val="nil"/>
              <w:bottom w:val="nil"/>
              <w:right w:val="nil"/>
            </w:tcBorders>
            <w:shd w:val="clear" w:color="auto" w:fill="auto"/>
            <w:vAlign w:val="center"/>
            <w:hideMark/>
          </w:tcPr>
          <w:p w14:paraId="6F58A1BF" w14:textId="77777777" w:rsidR="0089647B" w:rsidRPr="0089647B" w:rsidRDefault="0089647B" w:rsidP="0089647B">
            <w:pPr>
              <w:jc w:val="right"/>
              <w:rPr>
                <w:b/>
                <w:bCs/>
                <w:color w:val="000000"/>
                <w:sz w:val="20"/>
                <w:szCs w:val="20"/>
              </w:rPr>
            </w:pPr>
            <w:r w:rsidRPr="0089647B">
              <w:rPr>
                <w:b/>
                <w:bCs/>
                <w:color w:val="000000"/>
                <w:sz w:val="20"/>
                <w:szCs w:val="20"/>
              </w:rPr>
              <w:t>54,15</w:t>
            </w:r>
          </w:p>
        </w:tc>
      </w:tr>
      <w:tr w:rsidR="0089647B" w:rsidRPr="0089647B" w14:paraId="307371D6" w14:textId="77777777" w:rsidTr="00AA7724">
        <w:trPr>
          <w:trHeight w:val="300"/>
          <w:jc w:val="center"/>
        </w:trPr>
        <w:tc>
          <w:tcPr>
            <w:tcW w:w="5500" w:type="dxa"/>
            <w:tcBorders>
              <w:top w:val="nil"/>
              <w:left w:val="nil"/>
              <w:bottom w:val="nil"/>
              <w:right w:val="nil"/>
            </w:tcBorders>
            <w:shd w:val="clear" w:color="auto" w:fill="auto"/>
            <w:vAlign w:val="center"/>
            <w:hideMark/>
          </w:tcPr>
          <w:p w14:paraId="1CC652DA" w14:textId="77777777" w:rsidR="0089647B" w:rsidRPr="0089647B" w:rsidRDefault="0089647B" w:rsidP="0089647B">
            <w:pPr>
              <w:rPr>
                <w:b/>
                <w:bCs/>
                <w:color w:val="000000"/>
                <w:sz w:val="20"/>
                <w:szCs w:val="20"/>
              </w:rPr>
            </w:pPr>
            <w:r w:rsidRPr="0089647B">
              <w:rPr>
                <w:b/>
                <w:bCs/>
                <w:color w:val="000000"/>
                <w:sz w:val="20"/>
                <w:szCs w:val="20"/>
              </w:rPr>
              <w:t>Rashodi za usluge</w:t>
            </w:r>
          </w:p>
        </w:tc>
        <w:tc>
          <w:tcPr>
            <w:tcW w:w="1340" w:type="dxa"/>
            <w:tcBorders>
              <w:top w:val="nil"/>
              <w:left w:val="nil"/>
              <w:bottom w:val="nil"/>
              <w:right w:val="nil"/>
            </w:tcBorders>
            <w:shd w:val="clear" w:color="auto" w:fill="auto"/>
            <w:vAlign w:val="center"/>
            <w:hideMark/>
          </w:tcPr>
          <w:p w14:paraId="7F653E79" w14:textId="77777777" w:rsidR="0089647B" w:rsidRPr="0089647B" w:rsidRDefault="0089647B" w:rsidP="0089647B">
            <w:pPr>
              <w:jc w:val="right"/>
              <w:rPr>
                <w:b/>
                <w:bCs/>
                <w:color w:val="000000"/>
                <w:sz w:val="20"/>
                <w:szCs w:val="20"/>
              </w:rPr>
            </w:pPr>
            <w:r w:rsidRPr="0089647B">
              <w:rPr>
                <w:b/>
                <w:bCs/>
                <w:color w:val="000000"/>
                <w:sz w:val="20"/>
                <w:szCs w:val="20"/>
              </w:rPr>
              <w:t>85.500,00</w:t>
            </w:r>
          </w:p>
        </w:tc>
        <w:tc>
          <w:tcPr>
            <w:tcW w:w="1340" w:type="dxa"/>
            <w:tcBorders>
              <w:top w:val="nil"/>
              <w:left w:val="nil"/>
              <w:bottom w:val="nil"/>
              <w:right w:val="nil"/>
            </w:tcBorders>
            <w:shd w:val="clear" w:color="auto" w:fill="auto"/>
            <w:vAlign w:val="center"/>
            <w:hideMark/>
          </w:tcPr>
          <w:p w14:paraId="6A1A9A85" w14:textId="77777777" w:rsidR="0089647B" w:rsidRPr="0089647B" w:rsidRDefault="0089647B" w:rsidP="0089647B">
            <w:pPr>
              <w:jc w:val="right"/>
              <w:rPr>
                <w:b/>
                <w:bCs/>
                <w:color w:val="000000"/>
                <w:sz w:val="20"/>
                <w:szCs w:val="20"/>
              </w:rPr>
            </w:pPr>
            <w:r w:rsidRPr="0089647B">
              <w:rPr>
                <w:b/>
                <w:bCs/>
                <w:color w:val="000000"/>
                <w:sz w:val="20"/>
                <w:szCs w:val="20"/>
              </w:rPr>
              <w:t>46.300,54</w:t>
            </w:r>
          </w:p>
        </w:tc>
        <w:tc>
          <w:tcPr>
            <w:tcW w:w="760" w:type="dxa"/>
            <w:tcBorders>
              <w:top w:val="nil"/>
              <w:left w:val="nil"/>
              <w:bottom w:val="nil"/>
              <w:right w:val="nil"/>
            </w:tcBorders>
            <w:shd w:val="clear" w:color="auto" w:fill="auto"/>
            <w:vAlign w:val="center"/>
            <w:hideMark/>
          </w:tcPr>
          <w:p w14:paraId="19A6D62E" w14:textId="77777777" w:rsidR="0089647B" w:rsidRPr="0089647B" w:rsidRDefault="0089647B" w:rsidP="0089647B">
            <w:pPr>
              <w:jc w:val="right"/>
              <w:rPr>
                <w:b/>
                <w:bCs/>
                <w:color w:val="000000"/>
                <w:sz w:val="20"/>
                <w:szCs w:val="20"/>
              </w:rPr>
            </w:pPr>
            <w:r w:rsidRPr="0089647B">
              <w:rPr>
                <w:b/>
                <w:bCs/>
                <w:color w:val="000000"/>
                <w:sz w:val="20"/>
                <w:szCs w:val="20"/>
              </w:rPr>
              <w:t>54,15</w:t>
            </w:r>
          </w:p>
        </w:tc>
      </w:tr>
      <w:tr w:rsidR="0089647B" w:rsidRPr="0089647B" w14:paraId="0B746FEC" w14:textId="77777777" w:rsidTr="00AA7724">
        <w:trPr>
          <w:trHeight w:val="300"/>
          <w:jc w:val="center"/>
        </w:trPr>
        <w:tc>
          <w:tcPr>
            <w:tcW w:w="5500" w:type="dxa"/>
            <w:tcBorders>
              <w:top w:val="nil"/>
              <w:left w:val="nil"/>
              <w:bottom w:val="nil"/>
              <w:right w:val="nil"/>
            </w:tcBorders>
            <w:shd w:val="clear" w:color="auto" w:fill="auto"/>
            <w:vAlign w:val="center"/>
            <w:hideMark/>
          </w:tcPr>
          <w:p w14:paraId="57E2F163" w14:textId="77777777" w:rsidR="0089647B" w:rsidRPr="0089647B" w:rsidRDefault="0089647B" w:rsidP="0089647B">
            <w:pPr>
              <w:rPr>
                <w:color w:val="000000"/>
                <w:sz w:val="20"/>
                <w:szCs w:val="20"/>
              </w:rPr>
            </w:pPr>
            <w:r w:rsidRPr="0089647B">
              <w:rPr>
                <w:color w:val="000000"/>
                <w:sz w:val="20"/>
                <w:szCs w:val="20"/>
              </w:rPr>
              <w:t xml:space="preserve">Dezinsekcija, deratizacija, dezinfekcija </w:t>
            </w:r>
          </w:p>
        </w:tc>
        <w:tc>
          <w:tcPr>
            <w:tcW w:w="1340" w:type="dxa"/>
            <w:tcBorders>
              <w:top w:val="nil"/>
              <w:left w:val="nil"/>
              <w:bottom w:val="nil"/>
              <w:right w:val="nil"/>
            </w:tcBorders>
            <w:shd w:val="clear" w:color="auto" w:fill="auto"/>
            <w:vAlign w:val="center"/>
            <w:hideMark/>
          </w:tcPr>
          <w:p w14:paraId="38534A38" w14:textId="77777777" w:rsidR="0089647B" w:rsidRPr="0089647B" w:rsidRDefault="0089647B" w:rsidP="0089647B">
            <w:pPr>
              <w:rPr>
                <w:color w:val="000000"/>
                <w:sz w:val="20"/>
                <w:szCs w:val="20"/>
              </w:rPr>
            </w:pPr>
          </w:p>
        </w:tc>
        <w:tc>
          <w:tcPr>
            <w:tcW w:w="1340" w:type="dxa"/>
            <w:tcBorders>
              <w:top w:val="nil"/>
              <w:left w:val="nil"/>
              <w:bottom w:val="nil"/>
              <w:right w:val="nil"/>
            </w:tcBorders>
            <w:shd w:val="clear" w:color="auto" w:fill="auto"/>
            <w:vAlign w:val="center"/>
            <w:hideMark/>
          </w:tcPr>
          <w:p w14:paraId="6E53055B" w14:textId="77777777" w:rsidR="0089647B" w:rsidRPr="0089647B" w:rsidRDefault="0089647B" w:rsidP="0089647B">
            <w:pPr>
              <w:jc w:val="right"/>
              <w:rPr>
                <w:color w:val="000000"/>
                <w:sz w:val="20"/>
                <w:szCs w:val="20"/>
              </w:rPr>
            </w:pPr>
            <w:r w:rsidRPr="0089647B">
              <w:rPr>
                <w:color w:val="000000"/>
                <w:sz w:val="20"/>
                <w:szCs w:val="20"/>
              </w:rPr>
              <w:t>6.875,00</w:t>
            </w:r>
          </w:p>
        </w:tc>
        <w:tc>
          <w:tcPr>
            <w:tcW w:w="760" w:type="dxa"/>
            <w:tcBorders>
              <w:top w:val="nil"/>
              <w:left w:val="nil"/>
              <w:bottom w:val="nil"/>
              <w:right w:val="nil"/>
            </w:tcBorders>
            <w:shd w:val="clear" w:color="auto" w:fill="auto"/>
            <w:vAlign w:val="center"/>
            <w:hideMark/>
          </w:tcPr>
          <w:p w14:paraId="02016B0C" w14:textId="77777777" w:rsidR="0089647B" w:rsidRPr="0089647B" w:rsidRDefault="0089647B" w:rsidP="0089647B">
            <w:pPr>
              <w:jc w:val="right"/>
              <w:rPr>
                <w:color w:val="000000"/>
                <w:sz w:val="20"/>
                <w:szCs w:val="20"/>
              </w:rPr>
            </w:pPr>
          </w:p>
        </w:tc>
      </w:tr>
      <w:tr w:rsidR="0089647B" w:rsidRPr="0089647B" w14:paraId="585F7FFF" w14:textId="77777777" w:rsidTr="00AA7724">
        <w:trPr>
          <w:trHeight w:val="300"/>
          <w:jc w:val="center"/>
        </w:trPr>
        <w:tc>
          <w:tcPr>
            <w:tcW w:w="5500" w:type="dxa"/>
            <w:tcBorders>
              <w:top w:val="nil"/>
              <w:left w:val="nil"/>
              <w:bottom w:val="nil"/>
              <w:right w:val="nil"/>
            </w:tcBorders>
            <w:shd w:val="clear" w:color="auto" w:fill="auto"/>
            <w:vAlign w:val="center"/>
            <w:hideMark/>
          </w:tcPr>
          <w:p w14:paraId="0CF66BEF" w14:textId="77777777" w:rsidR="0089647B" w:rsidRPr="0089647B" w:rsidRDefault="0089647B" w:rsidP="0089647B">
            <w:pPr>
              <w:rPr>
                <w:color w:val="000000"/>
                <w:sz w:val="20"/>
                <w:szCs w:val="20"/>
              </w:rPr>
            </w:pPr>
            <w:r w:rsidRPr="0089647B">
              <w:rPr>
                <w:color w:val="000000"/>
                <w:sz w:val="20"/>
                <w:szCs w:val="20"/>
              </w:rPr>
              <w:t>Zdravstvene i veterinarske usluge</w:t>
            </w:r>
          </w:p>
        </w:tc>
        <w:tc>
          <w:tcPr>
            <w:tcW w:w="1340" w:type="dxa"/>
            <w:tcBorders>
              <w:top w:val="nil"/>
              <w:left w:val="nil"/>
              <w:bottom w:val="nil"/>
              <w:right w:val="nil"/>
            </w:tcBorders>
            <w:shd w:val="clear" w:color="auto" w:fill="auto"/>
            <w:vAlign w:val="center"/>
            <w:hideMark/>
          </w:tcPr>
          <w:p w14:paraId="649766F6" w14:textId="77777777" w:rsidR="0089647B" w:rsidRPr="0089647B" w:rsidRDefault="0089647B" w:rsidP="0089647B">
            <w:pPr>
              <w:rPr>
                <w:color w:val="000000"/>
                <w:sz w:val="20"/>
                <w:szCs w:val="20"/>
              </w:rPr>
            </w:pPr>
          </w:p>
        </w:tc>
        <w:tc>
          <w:tcPr>
            <w:tcW w:w="1340" w:type="dxa"/>
            <w:tcBorders>
              <w:top w:val="nil"/>
              <w:left w:val="nil"/>
              <w:bottom w:val="nil"/>
              <w:right w:val="nil"/>
            </w:tcBorders>
            <w:shd w:val="clear" w:color="auto" w:fill="auto"/>
            <w:vAlign w:val="center"/>
            <w:hideMark/>
          </w:tcPr>
          <w:p w14:paraId="1F55D053" w14:textId="77777777" w:rsidR="0089647B" w:rsidRPr="0089647B" w:rsidRDefault="0089647B" w:rsidP="0089647B">
            <w:pPr>
              <w:jc w:val="right"/>
              <w:rPr>
                <w:color w:val="000000"/>
                <w:sz w:val="20"/>
                <w:szCs w:val="20"/>
              </w:rPr>
            </w:pPr>
            <w:r w:rsidRPr="0089647B">
              <w:rPr>
                <w:color w:val="000000"/>
                <w:sz w:val="20"/>
                <w:szCs w:val="20"/>
              </w:rPr>
              <w:t>37.175,54</w:t>
            </w:r>
          </w:p>
        </w:tc>
        <w:tc>
          <w:tcPr>
            <w:tcW w:w="760" w:type="dxa"/>
            <w:tcBorders>
              <w:top w:val="nil"/>
              <w:left w:val="nil"/>
              <w:bottom w:val="nil"/>
              <w:right w:val="nil"/>
            </w:tcBorders>
            <w:shd w:val="clear" w:color="auto" w:fill="auto"/>
            <w:vAlign w:val="center"/>
            <w:hideMark/>
          </w:tcPr>
          <w:p w14:paraId="3A25D4BF" w14:textId="77777777" w:rsidR="0089647B" w:rsidRPr="0089647B" w:rsidRDefault="0089647B" w:rsidP="0089647B">
            <w:pPr>
              <w:jc w:val="right"/>
              <w:rPr>
                <w:color w:val="000000"/>
                <w:sz w:val="20"/>
                <w:szCs w:val="20"/>
              </w:rPr>
            </w:pPr>
          </w:p>
        </w:tc>
      </w:tr>
      <w:tr w:rsidR="0089647B" w:rsidRPr="0089647B" w14:paraId="1BED273E" w14:textId="77777777" w:rsidTr="00AA7724">
        <w:trPr>
          <w:trHeight w:val="300"/>
          <w:jc w:val="center"/>
        </w:trPr>
        <w:tc>
          <w:tcPr>
            <w:tcW w:w="5500" w:type="dxa"/>
            <w:tcBorders>
              <w:top w:val="nil"/>
              <w:left w:val="nil"/>
              <w:bottom w:val="nil"/>
              <w:right w:val="nil"/>
            </w:tcBorders>
            <w:shd w:val="clear" w:color="auto" w:fill="auto"/>
            <w:vAlign w:val="center"/>
            <w:hideMark/>
          </w:tcPr>
          <w:p w14:paraId="62BE46F5" w14:textId="77777777" w:rsidR="0089647B" w:rsidRPr="0089647B" w:rsidRDefault="0089647B" w:rsidP="0089647B">
            <w:pPr>
              <w:rPr>
                <w:color w:val="000000"/>
                <w:sz w:val="20"/>
                <w:szCs w:val="20"/>
              </w:rPr>
            </w:pPr>
            <w:r w:rsidRPr="0089647B">
              <w:rPr>
                <w:color w:val="000000"/>
                <w:sz w:val="20"/>
                <w:szCs w:val="20"/>
              </w:rPr>
              <w:t>Laboratorijske ulsuge - analiza mora</w:t>
            </w:r>
          </w:p>
        </w:tc>
        <w:tc>
          <w:tcPr>
            <w:tcW w:w="1340" w:type="dxa"/>
            <w:tcBorders>
              <w:top w:val="nil"/>
              <w:left w:val="nil"/>
              <w:bottom w:val="nil"/>
              <w:right w:val="nil"/>
            </w:tcBorders>
            <w:shd w:val="clear" w:color="auto" w:fill="auto"/>
            <w:vAlign w:val="center"/>
            <w:hideMark/>
          </w:tcPr>
          <w:p w14:paraId="38B4FF5E" w14:textId="77777777" w:rsidR="0089647B" w:rsidRPr="0089647B" w:rsidRDefault="0089647B" w:rsidP="0089647B">
            <w:pPr>
              <w:rPr>
                <w:color w:val="000000"/>
                <w:sz w:val="20"/>
                <w:szCs w:val="20"/>
              </w:rPr>
            </w:pPr>
          </w:p>
        </w:tc>
        <w:tc>
          <w:tcPr>
            <w:tcW w:w="1340" w:type="dxa"/>
            <w:tcBorders>
              <w:top w:val="nil"/>
              <w:left w:val="nil"/>
              <w:bottom w:val="nil"/>
              <w:right w:val="nil"/>
            </w:tcBorders>
            <w:shd w:val="clear" w:color="auto" w:fill="auto"/>
            <w:vAlign w:val="center"/>
            <w:hideMark/>
          </w:tcPr>
          <w:p w14:paraId="12B5953D" w14:textId="77777777" w:rsidR="0089647B" w:rsidRPr="0089647B" w:rsidRDefault="0089647B" w:rsidP="0089647B">
            <w:pPr>
              <w:jc w:val="right"/>
              <w:rPr>
                <w:color w:val="000000"/>
                <w:sz w:val="20"/>
                <w:szCs w:val="20"/>
              </w:rPr>
            </w:pPr>
            <w:r w:rsidRPr="0089647B">
              <w:rPr>
                <w:color w:val="000000"/>
                <w:sz w:val="20"/>
                <w:szCs w:val="20"/>
              </w:rPr>
              <w:t>2.250,00</w:t>
            </w:r>
          </w:p>
        </w:tc>
        <w:tc>
          <w:tcPr>
            <w:tcW w:w="760" w:type="dxa"/>
            <w:tcBorders>
              <w:top w:val="nil"/>
              <w:left w:val="nil"/>
              <w:bottom w:val="nil"/>
              <w:right w:val="nil"/>
            </w:tcBorders>
            <w:shd w:val="clear" w:color="auto" w:fill="auto"/>
            <w:vAlign w:val="center"/>
            <w:hideMark/>
          </w:tcPr>
          <w:p w14:paraId="5B2B01B3" w14:textId="77777777" w:rsidR="0089647B" w:rsidRPr="0089647B" w:rsidRDefault="0089647B" w:rsidP="0089647B">
            <w:pPr>
              <w:jc w:val="right"/>
              <w:rPr>
                <w:color w:val="000000"/>
                <w:sz w:val="20"/>
                <w:szCs w:val="20"/>
              </w:rPr>
            </w:pPr>
          </w:p>
        </w:tc>
      </w:tr>
      <w:tr w:rsidR="0089647B" w:rsidRPr="0089647B" w14:paraId="28CDFCBF" w14:textId="77777777" w:rsidTr="00AA7724">
        <w:trPr>
          <w:trHeight w:val="300"/>
          <w:jc w:val="center"/>
        </w:trPr>
        <w:tc>
          <w:tcPr>
            <w:tcW w:w="5500" w:type="dxa"/>
            <w:tcBorders>
              <w:top w:val="nil"/>
              <w:left w:val="nil"/>
              <w:bottom w:val="nil"/>
              <w:right w:val="nil"/>
            </w:tcBorders>
            <w:shd w:val="clear" w:color="FFFFB0" w:fill="FFFFCC"/>
            <w:vAlign w:val="center"/>
            <w:hideMark/>
          </w:tcPr>
          <w:p w14:paraId="7407289F" w14:textId="77777777" w:rsidR="0089647B" w:rsidRPr="0089647B" w:rsidRDefault="0089647B" w:rsidP="0089647B">
            <w:pPr>
              <w:rPr>
                <w:b/>
                <w:bCs/>
                <w:color w:val="000000"/>
                <w:sz w:val="20"/>
                <w:szCs w:val="20"/>
              </w:rPr>
            </w:pPr>
            <w:r w:rsidRPr="0089647B">
              <w:rPr>
                <w:b/>
                <w:bCs/>
                <w:color w:val="000000"/>
                <w:sz w:val="20"/>
                <w:szCs w:val="20"/>
              </w:rPr>
              <w:t>Sufinanciranje rada ustanova i stručnih osoba</w:t>
            </w:r>
          </w:p>
        </w:tc>
        <w:tc>
          <w:tcPr>
            <w:tcW w:w="1340" w:type="dxa"/>
            <w:tcBorders>
              <w:top w:val="nil"/>
              <w:left w:val="nil"/>
              <w:bottom w:val="nil"/>
              <w:right w:val="nil"/>
            </w:tcBorders>
            <w:shd w:val="clear" w:color="FFFFB0" w:fill="FFFFCC"/>
            <w:vAlign w:val="center"/>
            <w:hideMark/>
          </w:tcPr>
          <w:p w14:paraId="51AE5751" w14:textId="77777777" w:rsidR="0089647B" w:rsidRPr="0089647B" w:rsidRDefault="0089647B" w:rsidP="0089647B">
            <w:pPr>
              <w:jc w:val="right"/>
              <w:rPr>
                <w:b/>
                <w:bCs/>
                <w:color w:val="000000"/>
                <w:sz w:val="20"/>
                <w:szCs w:val="20"/>
              </w:rPr>
            </w:pPr>
            <w:r w:rsidRPr="0089647B">
              <w:rPr>
                <w:b/>
                <w:bCs/>
                <w:color w:val="000000"/>
                <w:sz w:val="20"/>
                <w:szCs w:val="20"/>
              </w:rPr>
              <w:t>230.200,00</w:t>
            </w:r>
          </w:p>
        </w:tc>
        <w:tc>
          <w:tcPr>
            <w:tcW w:w="1340" w:type="dxa"/>
            <w:tcBorders>
              <w:top w:val="nil"/>
              <w:left w:val="nil"/>
              <w:bottom w:val="nil"/>
              <w:right w:val="nil"/>
            </w:tcBorders>
            <w:shd w:val="clear" w:color="FFFFB0" w:fill="FFFFCC"/>
            <w:vAlign w:val="center"/>
            <w:hideMark/>
          </w:tcPr>
          <w:p w14:paraId="2858AC7F" w14:textId="77777777" w:rsidR="0089647B" w:rsidRPr="0089647B" w:rsidRDefault="0089647B" w:rsidP="0089647B">
            <w:pPr>
              <w:jc w:val="right"/>
              <w:rPr>
                <w:b/>
                <w:bCs/>
                <w:color w:val="000000"/>
                <w:sz w:val="20"/>
                <w:szCs w:val="20"/>
              </w:rPr>
            </w:pPr>
            <w:r w:rsidRPr="0089647B">
              <w:rPr>
                <w:b/>
                <w:bCs/>
                <w:color w:val="000000"/>
                <w:sz w:val="20"/>
                <w:szCs w:val="20"/>
              </w:rPr>
              <w:t>116.833,00</w:t>
            </w:r>
          </w:p>
        </w:tc>
        <w:tc>
          <w:tcPr>
            <w:tcW w:w="760" w:type="dxa"/>
            <w:tcBorders>
              <w:top w:val="nil"/>
              <w:left w:val="nil"/>
              <w:bottom w:val="nil"/>
              <w:right w:val="nil"/>
            </w:tcBorders>
            <w:shd w:val="clear" w:color="FFFFB0" w:fill="FFFFCC"/>
            <w:vAlign w:val="center"/>
            <w:hideMark/>
          </w:tcPr>
          <w:p w14:paraId="6CDE5774" w14:textId="77777777" w:rsidR="0089647B" w:rsidRPr="0089647B" w:rsidRDefault="0089647B" w:rsidP="0089647B">
            <w:pPr>
              <w:jc w:val="right"/>
              <w:rPr>
                <w:b/>
                <w:bCs/>
                <w:color w:val="000000"/>
                <w:sz w:val="20"/>
                <w:szCs w:val="20"/>
              </w:rPr>
            </w:pPr>
            <w:r w:rsidRPr="0089647B">
              <w:rPr>
                <w:b/>
                <w:bCs/>
                <w:color w:val="000000"/>
                <w:sz w:val="20"/>
                <w:szCs w:val="20"/>
              </w:rPr>
              <w:t>50,75</w:t>
            </w:r>
          </w:p>
        </w:tc>
      </w:tr>
      <w:tr w:rsidR="0089647B" w:rsidRPr="0089647B" w14:paraId="3912ABCE" w14:textId="77777777" w:rsidTr="00AA7724">
        <w:trPr>
          <w:trHeight w:val="300"/>
          <w:jc w:val="center"/>
        </w:trPr>
        <w:tc>
          <w:tcPr>
            <w:tcW w:w="5500" w:type="dxa"/>
            <w:tcBorders>
              <w:top w:val="nil"/>
              <w:left w:val="nil"/>
              <w:bottom w:val="nil"/>
              <w:right w:val="nil"/>
            </w:tcBorders>
            <w:shd w:val="clear" w:color="FFFFFF" w:fill="FFFFFF"/>
            <w:vAlign w:val="center"/>
            <w:hideMark/>
          </w:tcPr>
          <w:p w14:paraId="0165EBC1" w14:textId="77777777" w:rsidR="0089647B" w:rsidRPr="0089647B" w:rsidRDefault="0089647B" w:rsidP="0089647B">
            <w:pPr>
              <w:rPr>
                <w:b/>
                <w:bCs/>
                <w:color w:val="000000"/>
                <w:sz w:val="20"/>
                <w:szCs w:val="20"/>
              </w:rPr>
            </w:pPr>
            <w:r w:rsidRPr="0089647B">
              <w:rPr>
                <w:b/>
                <w:bCs/>
                <w:color w:val="000000"/>
                <w:sz w:val="20"/>
                <w:szCs w:val="20"/>
              </w:rPr>
              <w:t>Rashodi poslovanja</w:t>
            </w:r>
          </w:p>
        </w:tc>
        <w:tc>
          <w:tcPr>
            <w:tcW w:w="1340" w:type="dxa"/>
            <w:tcBorders>
              <w:top w:val="nil"/>
              <w:left w:val="nil"/>
              <w:bottom w:val="nil"/>
              <w:right w:val="nil"/>
            </w:tcBorders>
            <w:shd w:val="clear" w:color="FFFFFF" w:fill="FFFFFF"/>
            <w:vAlign w:val="center"/>
            <w:hideMark/>
          </w:tcPr>
          <w:p w14:paraId="3E11FFB7" w14:textId="77777777" w:rsidR="0089647B" w:rsidRPr="0089647B" w:rsidRDefault="0089647B" w:rsidP="0089647B">
            <w:pPr>
              <w:jc w:val="right"/>
              <w:rPr>
                <w:b/>
                <w:bCs/>
                <w:color w:val="000000"/>
                <w:sz w:val="20"/>
                <w:szCs w:val="20"/>
              </w:rPr>
            </w:pPr>
            <w:r w:rsidRPr="0089647B">
              <w:rPr>
                <w:b/>
                <w:bCs/>
                <w:color w:val="000000"/>
                <w:sz w:val="20"/>
                <w:szCs w:val="20"/>
              </w:rPr>
              <w:t>230.200,00</w:t>
            </w:r>
          </w:p>
        </w:tc>
        <w:tc>
          <w:tcPr>
            <w:tcW w:w="1340" w:type="dxa"/>
            <w:tcBorders>
              <w:top w:val="nil"/>
              <w:left w:val="nil"/>
              <w:bottom w:val="nil"/>
              <w:right w:val="nil"/>
            </w:tcBorders>
            <w:shd w:val="clear" w:color="FFFFFF" w:fill="FFFFFF"/>
            <w:vAlign w:val="center"/>
            <w:hideMark/>
          </w:tcPr>
          <w:p w14:paraId="538BD696" w14:textId="77777777" w:rsidR="0089647B" w:rsidRPr="0089647B" w:rsidRDefault="0089647B" w:rsidP="0089647B">
            <w:pPr>
              <w:jc w:val="right"/>
              <w:rPr>
                <w:b/>
                <w:bCs/>
                <w:color w:val="000000"/>
                <w:sz w:val="20"/>
                <w:szCs w:val="20"/>
              </w:rPr>
            </w:pPr>
            <w:r w:rsidRPr="0089647B">
              <w:rPr>
                <w:b/>
                <w:bCs/>
                <w:color w:val="000000"/>
                <w:sz w:val="20"/>
                <w:szCs w:val="20"/>
              </w:rPr>
              <w:t>116.833,00</w:t>
            </w:r>
          </w:p>
        </w:tc>
        <w:tc>
          <w:tcPr>
            <w:tcW w:w="760" w:type="dxa"/>
            <w:tcBorders>
              <w:top w:val="nil"/>
              <w:left w:val="nil"/>
              <w:bottom w:val="nil"/>
              <w:right w:val="nil"/>
            </w:tcBorders>
            <w:shd w:val="clear" w:color="FFFFFF" w:fill="FFFFFF"/>
            <w:vAlign w:val="center"/>
            <w:hideMark/>
          </w:tcPr>
          <w:p w14:paraId="36B42C42" w14:textId="77777777" w:rsidR="0089647B" w:rsidRPr="0089647B" w:rsidRDefault="0089647B" w:rsidP="0089647B">
            <w:pPr>
              <w:jc w:val="right"/>
              <w:rPr>
                <w:b/>
                <w:bCs/>
                <w:color w:val="000000"/>
                <w:sz w:val="20"/>
                <w:szCs w:val="20"/>
              </w:rPr>
            </w:pPr>
            <w:r w:rsidRPr="0089647B">
              <w:rPr>
                <w:b/>
                <w:bCs/>
                <w:color w:val="000000"/>
                <w:sz w:val="20"/>
                <w:szCs w:val="20"/>
              </w:rPr>
              <w:t>50,75</w:t>
            </w:r>
          </w:p>
        </w:tc>
      </w:tr>
      <w:tr w:rsidR="0089647B" w:rsidRPr="0089647B" w14:paraId="6E8297FC" w14:textId="77777777" w:rsidTr="00AA7724">
        <w:trPr>
          <w:trHeight w:val="300"/>
          <w:jc w:val="center"/>
        </w:trPr>
        <w:tc>
          <w:tcPr>
            <w:tcW w:w="5500" w:type="dxa"/>
            <w:tcBorders>
              <w:top w:val="nil"/>
              <w:left w:val="nil"/>
              <w:bottom w:val="nil"/>
              <w:right w:val="nil"/>
            </w:tcBorders>
            <w:shd w:val="clear" w:color="auto" w:fill="auto"/>
            <w:vAlign w:val="center"/>
            <w:hideMark/>
          </w:tcPr>
          <w:p w14:paraId="1C55D0C9" w14:textId="77777777" w:rsidR="0089647B" w:rsidRPr="0089647B" w:rsidRDefault="0089647B" w:rsidP="0089647B">
            <w:pPr>
              <w:rPr>
                <w:b/>
                <w:bCs/>
                <w:color w:val="000000"/>
                <w:sz w:val="20"/>
                <w:szCs w:val="20"/>
              </w:rPr>
            </w:pPr>
            <w:r w:rsidRPr="0089647B">
              <w:rPr>
                <w:b/>
                <w:bCs/>
                <w:color w:val="000000"/>
                <w:sz w:val="20"/>
                <w:szCs w:val="20"/>
              </w:rPr>
              <w:t>Pomoći dane u inozemstvo i unutar općeg proračuna</w:t>
            </w:r>
          </w:p>
        </w:tc>
        <w:tc>
          <w:tcPr>
            <w:tcW w:w="1340" w:type="dxa"/>
            <w:tcBorders>
              <w:top w:val="nil"/>
              <w:left w:val="nil"/>
              <w:bottom w:val="nil"/>
              <w:right w:val="nil"/>
            </w:tcBorders>
            <w:shd w:val="clear" w:color="auto" w:fill="auto"/>
            <w:vAlign w:val="center"/>
            <w:hideMark/>
          </w:tcPr>
          <w:p w14:paraId="2337656B" w14:textId="77777777" w:rsidR="0089647B" w:rsidRPr="0089647B" w:rsidRDefault="0089647B" w:rsidP="0089647B">
            <w:pPr>
              <w:jc w:val="right"/>
              <w:rPr>
                <w:b/>
                <w:bCs/>
                <w:color w:val="000000"/>
                <w:sz w:val="20"/>
                <w:szCs w:val="20"/>
              </w:rPr>
            </w:pPr>
            <w:r w:rsidRPr="0089647B">
              <w:rPr>
                <w:b/>
                <w:bCs/>
                <w:color w:val="000000"/>
                <w:sz w:val="20"/>
                <w:szCs w:val="20"/>
              </w:rPr>
              <w:t>211.200,00</w:t>
            </w:r>
          </w:p>
        </w:tc>
        <w:tc>
          <w:tcPr>
            <w:tcW w:w="1340" w:type="dxa"/>
            <w:tcBorders>
              <w:top w:val="nil"/>
              <w:left w:val="nil"/>
              <w:bottom w:val="nil"/>
              <w:right w:val="nil"/>
            </w:tcBorders>
            <w:shd w:val="clear" w:color="auto" w:fill="auto"/>
            <w:vAlign w:val="center"/>
            <w:hideMark/>
          </w:tcPr>
          <w:p w14:paraId="1F3A8EC4" w14:textId="77777777" w:rsidR="0089647B" w:rsidRPr="0089647B" w:rsidRDefault="0089647B" w:rsidP="0089647B">
            <w:pPr>
              <w:jc w:val="right"/>
              <w:rPr>
                <w:b/>
                <w:bCs/>
                <w:color w:val="000000"/>
                <w:sz w:val="20"/>
                <w:szCs w:val="20"/>
              </w:rPr>
            </w:pPr>
            <w:r w:rsidRPr="0089647B">
              <w:rPr>
                <w:b/>
                <w:bCs/>
                <w:color w:val="000000"/>
                <w:sz w:val="20"/>
                <w:szCs w:val="20"/>
              </w:rPr>
              <w:t>108.083,00</w:t>
            </w:r>
          </w:p>
        </w:tc>
        <w:tc>
          <w:tcPr>
            <w:tcW w:w="760" w:type="dxa"/>
            <w:tcBorders>
              <w:top w:val="nil"/>
              <w:left w:val="nil"/>
              <w:bottom w:val="nil"/>
              <w:right w:val="nil"/>
            </w:tcBorders>
            <w:shd w:val="clear" w:color="auto" w:fill="auto"/>
            <w:vAlign w:val="center"/>
            <w:hideMark/>
          </w:tcPr>
          <w:p w14:paraId="2483C754" w14:textId="77777777" w:rsidR="0089647B" w:rsidRPr="0089647B" w:rsidRDefault="0089647B" w:rsidP="0089647B">
            <w:pPr>
              <w:jc w:val="right"/>
              <w:rPr>
                <w:b/>
                <w:bCs/>
                <w:color w:val="000000"/>
                <w:sz w:val="20"/>
                <w:szCs w:val="20"/>
              </w:rPr>
            </w:pPr>
            <w:r w:rsidRPr="0089647B">
              <w:rPr>
                <w:b/>
                <w:bCs/>
                <w:color w:val="000000"/>
                <w:sz w:val="20"/>
                <w:szCs w:val="20"/>
              </w:rPr>
              <w:t>51,18</w:t>
            </w:r>
          </w:p>
        </w:tc>
      </w:tr>
      <w:tr w:rsidR="0089647B" w:rsidRPr="0089647B" w14:paraId="2AE180D1" w14:textId="77777777" w:rsidTr="00AA7724">
        <w:trPr>
          <w:trHeight w:val="300"/>
          <w:jc w:val="center"/>
        </w:trPr>
        <w:tc>
          <w:tcPr>
            <w:tcW w:w="5500" w:type="dxa"/>
            <w:tcBorders>
              <w:top w:val="nil"/>
              <w:left w:val="nil"/>
              <w:bottom w:val="nil"/>
              <w:right w:val="nil"/>
            </w:tcBorders>
            <w:shd w:val="clear" w:color="auto" w:fill="auto"/>
            <w:vAlign w:val="center"/>
            <w:hideMark/>
          </w:tcPr>
          <w:p w14:paraId="230DA0C6" w14:textId="77777777" w:rsidR="0089647B" w:rsidRPr="0089647B" w:rsidRDefault="0089647B" w:rsidP="0089647B">
            <w:pPr>
              <w:rPr>
                <w:b/>
                <w:bCs/>
                <w:color w:val="000000"/>
                <w:sz w:val="20"/>
                <w:szCs w:val="20"/>
              </w:rPr>
            </w:pPr>
            <w:r w:rsidRPr="0089647B">
              <w:rPr>
                <w:b/>
                <w:bCs/>
                <w:color w:val="000000"/>
                <w:sz w:val="20"/>
                <w:szCs w:val="20"/>
              </w:rPr>
              <w:t>Pomoći proračunskim korisnicima drugih proračuna</w:t>
            </w:r>
          </w:p>
        </w:tc>
        <w:tc>
          <w:tcPr>
            <w:tcW w:w="1340" w:type="dxa"/>
            <w:tcBorders>
              <w:top w:val="nil"/>
              <w:left w:val="nil"/>
              <w:bottom w:val="nil"/>
              <w:right w:val="nil"/>
            </w:tcBorders>
            <w:shd w:val="clear" w:color="auto" w:fill="auto"/>
            <w:vAlign w:val="center"/>
            <w:hideMark/>
          </w:tcPr>
          <w:p w14:paraId="5CDD9A14" w14:textId="77777777" w:rsidR="0089647B" w:rsidRPr="0089647B" w:rsidRDefault="0089647B" w:rsidP="0089647B">
            <w:pPr>
              <w:jc w:val="right"/>
              <w:rPr>
                <w:b/>
                <w:bCs/>
                <w:color w:val="000000"/>
                <w:sz w:val="20"/>
                <w:szCs w:val="20"/>
              </w:rPr>
            </w:pPr>
            <w:r w:rsidRPr="0089647B">
              <w:rPr>
                <w:b/>
                <w:bCs/>
                <w:color w:val="000000"/>
                <w:sz w:val="20"/>
                <w:szCs w:val="20"/>
              </w:rPr>
              <w:t>211.200,00</w:t>
            </w:r>
          </w:p>
        </w:tc>
        <w:tc>
          <w:tcPr>
            <w:tcW w:w="1340" w:type="dxa"/>
            <w:tcBorders>
              <w:top w:val="nil"/>
              <w:left w:val="nil"/>
              <w:bottom w:val="nil"/>
              <w:right w:val="nil"/>
            </w:tcBorders>
            <w:shd w:val="clear" w:color="auto" w:fill="auto"/>
            <w:vAlign w:val="center"/>
            <w:hideMark/>
          </w:tcPr>
          <w:p w14:paraId="3C6CDC6A" w14:textId="77777777" w:rsidR="0089647B" w:rsidRPr="0089647B" w:rsidRDefault="0089647B" w:rsidP="0089647B">
            <w:pPr>
              <w:jc w:val="right"/>
              <w:rPr>
                <w:b/>
                <w:bCs/>
                <w:color w:val="000000"/>
                <w:sz w:val="20"/>
                <w:szCs w:val="20"/>
              </w:rPr>
            </w:pPr>
            <w:r w:rsidRPr="0089647B">
              <w:rPr>
                <w:b/>
                <w:bCs/>
                <w:color w:val="000000"/>
                <w:sz w:val="20"/>
                <w:szCs w:val="20"/>
              </w:rPr>
              <w:t>108.083,00</w:t>
            </w:r>
          </w:p>
        </w:tc>
        <w:tc>
          <w:tcPr>
            <w:tcW w:w="760" w:type="dxa"/>
            <w:tcBorders>
              <w:top w:val="nil"/>
              <w:left w:val="nil"/>
              <w:bottom w:val="nil"/>
              <w:right w:val="nil"/>
            </w:tcBorders>
            <w:shd w:val="clear" w:color="auto" w:fill="auto"/>
            <w:vAlign w:val="center"/>
            <w:hideMark/>
          </w:tcPr>
          <w:p w14:paraId="37509E9B" w14:textId="77777777" w:rsidR="0089647B" w:rsidRPr="0089647B" w:rsidRDefault="0089647B" w:rsidP="0089647B">
            <w:pPr>
              <w:jc w:val="right"/>
              <w:rPr>
                <w:b/>
                <w:bCs/>
                <w:color w:val="000000"/>
                <w:sz w:val="20"/>
                <w:szCs w:val="20"/>
              </w:rPr>
            </w:pPr>
            <w:r w:rsidRPr="0089647B">
              <w:rPr>
                <w:b/>
                <w:bCs/>
                <w:color w:val="000000"/>
                <w:sz w:val="20"/>
                <w:szCs w:val="20"/>
              </w:rPr>
              <w:t>51,18</w:t>
            </w:r>
          </w:p>
        </w:tc>
      </w:tr>
      <w:tr w:rsidR="0089647B" w:rsidRPr="0089647B" w14:paraId="7D2F34DB" w14:textId="77777777" w:rsidTr="00AA7724">
        <w:trPr>
          <w:trHeight w:val="300"/>
          <w:jc w:val="center"/>
        </w:trPr>
        <w:tc>
          <w:tcPr>
            <w:tcW w:w="5500" w:type="dxa"/>
            <w:tcBorders>
              <w:top w:val="nil"/>
              <w:left w:val="nil"/>
              <w:bottom w:val="nil"/>
              <w:right w:val="nil"/>
            </w:tcBorders>
            <w:shd w:val="clear" w:color="auto" w:fill="auto"/>
            <w:vAlign w:val="center"/>
            <w:hideMark/>
          </w:tcPr>
          <w:p w14:paraId="2817A9F8" w14:textId="77777777" w:rsidR="0089647B" w:rsidRPr="0089647B" w:rsidRDefault="0089647B" w:rsidP="0089647B">
            <w:pPr>
              <w:rPr>
                <w:color w:val="000000"/>
                <w:sz w:val="20"/>
                <w:szCs w:val="20"/>
              </w:rPr>
            </w:pPr>
            <w:r w:rsidRPr="0089647B">
              <w:rPr>
                <w:color w:val="000000"/>
                <w:sz w:val="20"/>
                <w:szCs w:val="20"/>
              </w:rPr>
              <w:t>Nastavni zavod za hitnu medicinu Istarske županije</w:t>
            </w:r>
          </w:p>
        </w:tc>
        <w:tc>
          <w:tcPr>
            <w:tcW w:w="1340" w:type="dxa"/>
            <w:tcBorders>
              <w:top w:val="nil"/>
              <w:left w:val="nil"/>
              <w:bottom w:val="nil"/>
              <w:right w:val="nil"/>
            </w:tcBorders>
            <w:shd w:val="clear" w:color="auto" w:fill="auto"/>
            <w:vAlign w:val="center"/>
            <w:hideMark/>
          </w:tcPr>
          <w:p w14:paraId="2EE052FB" w14:textId="77777777" w:rsidR="0089647B" w:rsidRPr="0089647B" w:rsidRDefault="0089647B" w:rsidP="0089647B">
            <w:pPr>
              <w:rPr>
                <w:color w:val="000000"/>
                <w:sz w:val="20"/>
                <w:szCs w:val="20"/>
              </w:rPr>
            </w:pPr>
          </w:p>
        </w:tc>
        <w:tc>
          <w:tcPr>
            <w:tcW w:w="1340" w:type="dxa"/>
            <w:tcBorders>
              <w:top w:val="nil"/>
              <w:left w:val="nil"/>
              <w:bottom w:val="nil"/>
              <w:right w:val="nil"/>
            </w:tcBorders>
            <w:shd w:val="clear" w:color="auto" w:fill="auto"/>
            <w:vAlign w:val="center"/>
            <w:hideMark/>
          </w:tcPr>
          <w:p w14:paraId="6EDC3063" w14:textId="77777777" w:rsidR="0089647B" w:rsidRPr="0089647B" w:rsidRDefault="0089647B" w:rsidP="0089647B">
            <w:pPr>
              <w:jc w:val="right"/>
              <w:rPr>
                <w:color w:val="000000"/>
                <w:sz w:val="20"/>
                <w:szCs w:val="20"/>
              </w:rPr>
            </w:pPr>
            <w:r w:rsidRPr="0089647B">
              <w:rPr>
                <w:color w:val="000000"/>
                <w:sz w:val="20"/>
                <w:szCs w:val="20"/>
              </w:rPr>
              <w:t>108.083,00</w:t>
            </w:r>
          </w:p>
        </w:tc>
        <w:tc>
          <w:tcPr>
            <w:tcW w:w="760" w:type="dxa"/>
            <w:tcBorders>
              <w:top w:val="nil"/>
              <w:left w:val="nil"/>
              <w:bottom w:val="nil"/>
              <w:right w:val="nil"/>
            </w:tcBorders>
            <w:shd w:val="clear" w:color="auto" w:fill="auto"/>
            <w:vAlign w:val="center"/>
            <w:hideMark/>
          </w:tcPr>
          <w:p w14:paraId="10393191" w14:textId="77777777" w:rsidR="0089647B" w:rsidRPr="0089647B" w:rsidRDefault="0089647B" w:rsidP="0089647B">
            <w:pPr>
              <w:jc w:val="right"/>
              <w:rPr>
                <w:color w:val="000000"/>
                <w:sz w:val="20"/>
                <w:szCs w:val="20"/>
              </w:rPr>
            </w:pPr>
          </w:p>
        </w:tc>
      </w:tr>
      <w:tr w:rsidR="0089647B" w:rsidRPr="0089647B" w14:paraId="52130860" w14:textId="77777777" w:rsidTr="00AA7724">
        <w:trPr>
          <w:trHeight w:val="510"/>
          <w:jc w:val="center"/>
        </w:trPr>
        <w:tc>
          <w:tcPr>
            <w:tcW w:w="5500" w:type="dxa"/>
            <w:tcBorders>
              <w:top w:val="nil"/>
              <w:left w:val="nil"/>
              <w:bottom w:val="nil"/>
              <w:right w:val="nil"/>
            </w:tcBorders>
            <w:shd w:val="clear" w:color="auto" w:fill="auto"/>
            <w:vAlign w:val="center"/>
            <w:hideMark/>
          </w:tcPr>
          <w:p w14:paraId="170BA3B5" w14:textId="77777777" w:rsidR="0089647B" w:rsidRPr="0089647B" w:rsidRDefault="0089647B" w:rsidP="0089647B">
            <w:pPr>
              <w:rPr>
                <w:b/>
                <w:bCs/>
                <w:color w:val="000000"/>
                <w:sz w:val="20"/>
                <w:szCs w:val="20"/>
              </w:rPr>
            </w:pPr>
            <w:r w:rsidRPr="0089647B">
              <w:rPr>
                <w:b/>
                <w:bCs/>
                <w:color w:val="000000"/>
                <w:sz w:val="20"/>
                <w:szCs w:val="20"/>
              </w:rPr>
              <w:lastRenderedPageBreak/>
              <w:t>Naknade građanima i kućanstvima na temelju osiguranja i druge naknade</w:t>
            </w:r>
          </w:p>
        </w:tc>
        <w:tc>
          <w:tcPr>
            <w:tcW w:w="1340" w:type="dxa"/>
            <w:tcBorders>
              <w:top w:val="nil"/>
              <w:left w:val="nil"/>
              <w:bottom w:val="nil"/>
              <w:right w:val="nil"/>
            </w:tcBorders>
            <w:shd w:val="clear" w:color="auto" w:fill="auto"/>
            <w:vAlign w:val="center"/>
            <w:hideMark/>
          </w:tcPr>
          <w:p w14:paraId="34940AD5" w14:textId="77777777" w:rsidR="0089647B" w:rsidRPr="0089647B" w:rsidRDefault="0089647B" w:rsidP="0089647B">
            <w:pPr>
              <w:jc w:val="right"/>
              <w:rPr>
                <w:b/>
                <w:bCs/>
                <w:color w:val="000000"/>
                <w:sz w:val="20"/>
                <w:szCs w:val="20"/>
              </w:rPr>
            </w:pPr>
            <w:r w:rsidRPr="0089647B">
              <w:rPr>
                <w:b/>
                <w:bCs/>
                <w:color w:val="000000"/>
                <w:sz w:val="20"/>
                <w:szCs w:val="20"/>
              </w:rPr>
              <w:t>19.000,00</w:t>
            </w:r>
          </w:p>
        </w:tc>
        <w:tc>
          <w:tcPr>
            <w:tcW w:w="1340" w:type="dxa"/>
            <w:tcBorders>
              <w:top w:val="nil"/>
              <w:left w:val="nil"/>
              <w:bottom w:val="nil"/>
              <w:right w:val="nil"/>
            </w:tcBorders>
            <w:shd w:val="clear" w:color="auto" w:fill="auto"/>
            <w:vAlign w:val="center"/>
            <w:hideMark/>
          </w:tcPr>
          <w:p w14:paraId="2E704A12" w14:textId="77777777" w:rsidR="0089647B" w:rsidRPr="0089647B" w:rsidRDefault="0089647B" w:rsidP="0089647B">
            <w:pPr>
              <w:jc w:val="right"/>
              <w:rPr>
                <w:b/>
                <w:bCs/>
                <w:color w:val="000000"/>
                <w:sz w:val="20"/>
                <w:szCs w:val="20"/>
              </w:rPr>
            </w:pPr>
            <w:r w:rsidRPr="0089647B">
              <w:rPr>
                <w:b/>
                <w:bCs/>
                <w:color w:val="000000"/>
                <w:sz w:val="20"/>
                <w:szCs w:val="20"/>
              </w:rPr>
              <w:t>8.750,00</w:t>
            </w:r>
          </w:p>
        </w:tc>
        <w:tc>
          <w:tcPr>
            <w:tcW w:w="760" w:type="dxa"/>
            <w:tcBorders>
              <w:top w:val="nil"/>
              <w:left w:val="nil"/>
              <w:bottom w:val="nil"/>
              <w:right w:val="nil"/>
            </w:tcBorders>
            <w:shd w:val="clear" w:color="auto" w:fill="auto"/>
            <w:vAlign w:val="center"/>
            <w:hideMark/>
          </w:tcPr>
          <w:p w14:paraId="24D67353" w14:textId="77777777" w:rsidR="0089647B" w:rsidRPr="0089647B" w:rsidRDefault="0089647B" w:rsidP="0089647B">
            <w:pPr>
              <w:jc w:val="right"/>
              <w:rPr>
                <w:b/>
                <w:bCs/>
                <w:color w:val="000000"/>
                <w:sz w:val="20"/>
                <w:szCs w:val="20"/>
              </w:rPr>
            </w:pPr>
            <w:r w:rsidRPr="0089647B">
              <w:rPr>
                <w:b/>
                <w:bCs/>
                <w:color w:val="000000"/>
                <w:sz w:val="20"/>
                <w:szCs w:val="20"/>
              </w:rPr>
              <w:t>46,05</w:t>
            </w:r>
          </w:p>
        </w:tc>
      </w:tr>
      <w:tr w:rsidR="0089647B" w:rsidRPr="0089647B" w14:paraId="5E3409C8" w14:textId="77777777" w:rsidTr="00AA7724">
        <w:trPr>
          <w:trHeight w:val="300"/>
          <w:jc w:val="center"/>
        </w:trPr>
        <w:tc>
          <w:tcPr>
            <w:tcW w:w="5500" w:type="dxa"/>
            <w:tcBorders>
              <w:top w:val="nil"/>
              <w:left w:val="nil"/>
              <w:bottom w:val="nil"/>
              <w:right w:val="nil"/>
            </w:tcBorders>
            <w:shd w:val="clear" w:color="auto" w:fill="auto"/>
            <w:vAlign w:val="center"/>
            <w:hideMark/>
          </w:tcPr>
          <w:p w14:paraId="3F3520D1" w14:textId="77777777" w:rsidR="0089647B" w:rsidRPr="0089647B" w:rsidRDefault="0089647B" w:rsidP="0089647B">
            <w:pPr>
              <w:rPr>
                <w:b/>
                <w:bCs/>
                <w:color w:val="000000"/>
                <w:sz w:val="20"/>
                <w:szCs w:val="20"/>
              </w:rPr>
            </w:pPr>
            <w:r w:rsidRPr="0089647B">
              <w:rPr>
                <w:b/>
                <w:bCs/>
                <w:color w:val="000000"/>
                <w:sz w:val="20"/>
                <w:szCs w:val="20"/>
              </w:rPr>
              <w:t>Ostale naknade građanima i kućanstvima iz proračuna</w:t>
            </w:r>
          </w:p>
        </w:tc>
        <w:tc>
          <w:tcPr>
            <w:tcW w:w="1340" w:type="dxa"/>
            <w:tcBorders>
              <w:top w:val="nil"/>
              <w:left w:val="nil"/>
              <w:bottom w:val="nil"/>
              <w:right w:val="nil"/>
            </w:tcBorders>
            <w:shd w:val="clear" w:color="auto" w:fill="auto"/>
            <w:vAlign w:val="center"/>
            <w:hideMark/>
          </w:tcPr>
          <w:p w14:paraId="7438D8E0" w14:textId="77777777" w:rsidR="0089647B" w:rsidRPr="0089647B" w:rsidRDefault="0089647B" w:rsidP="0089647B">
            <w:pPr>
              <w:jc w:val="right"/>
              <w:rPr>
                <w:b/>
                <w:bCs/>
                <w:color w:val="000000"/>
                <w:sz w:val="20"/>
                <w:szCs w:val="20"/>
              </w:rPr>
            </w:pPr>
            <w:r w:rsidRPr="0089647B">
              <w:rPr>
                <w:b/>
                <w:bCs/>
                <w:color w:val="000000"/>
                <w:sz w:val="20"/>
                <w:szCs w:val="20"/>
              </w:rPr>
              <w:t>19.000,00</w:t>
            </w:r>
          </w:p>
        </w:tc>
        <w:tc>
          <w:tcPr>
            <w:tcW w:w="1340" w:type="dxa"/>
            <w:tcBorders>
              <w:top w:val="nil"/>
              <w:left w:val="nil"/>
              <w:bottom w:val="nil"/>
              <w:right w:val="nil"/>
            </w:tcBorders>
            <w:shd w:val="clear" w:color="auto" w:fill="auto"/>
            <w:vAlign w:val="center"/>
            <w:hideMark/>
          </w:tcPr>
          <w:p w14:paraId="43E4F93E" w14:textId="77777777" w:rsidR="0089647B" w:rsidRPr="0089647B" w:rsidRDefault="0089647B" w:rsidP="0089647B">
            <w:pPr>
              <w:jc w:val="right"/>
              <w:rPr>
                <w:b/>
                <w:bCs/>
                <w:color w:val="000000"/>
                <w:sz w:val="20"/>
                <w:szCs w:val="20"/>
              </w:rPr>
            </w:pPr>
            <w:r w:rsidRPr="0089647B">
              <w:rPr>
                <w:b/>
                <w:bCs/>
                <w:color w:val="000000"/>
                <w:sz w:val="20"/>
                <w:szCs w:val="20"/>
              </w:rPr>
              <w:t>8.750,00</w:t>
            </w:r>
          </w:p>
        </w:tc>
        <w:tc>
          <w:tcPr>
            <w:tcW w:w="760" w:type="dxa"/>
            <w:tcBorders>
              <w:top w:val="nil"/>
              <w:left w:val="nil"/>
              <w:bottom w:val="nil"/>
              <w:right w:val="nil"/>
            </w:tcBorders>
            <w:shd w:val="clear" w:color="auto" w:fill="auto"/>
            <w:vAlign w:val="center"/>
            <w:hideMark/>
          </w:tcPr>
          <w:p w14:paraId="423AA0B5" w14:textId="77777777" w:rsidR="0089647B" w:rsidRPr="0089647B" w:rsidRDefault="0089647B" w:rsidP="0089647B">
            <w:pPr>
              <w:jc w:val="right"/>
              <w:rPr>
                <w:b/>
                <w:bCs/>
                <w:color w:val="000000"/>
                <w:sz w:val="20"/>
                <w:szCs w:val="20"/>
              </w:rPr>
            </w:pPr>
            <w:r w:rsidRPr="0089647B">
              <w:rPr>
                <w:b/>
                <w:bCs/>
                <w:color w:val="000000"/>
                <w:sz w:val="20"/>
                <w:szCs w:val="20"/>
              </w:rPr>
              <w:t>46,05</w:t>
            </w:r>
          </w:p>
        </w:tc>
      </w:tr>
      <w:tr w:rsidR="0089647B" w:rsidRPr="0089647B" w14:paraId="276D0156" w14:textId="77777777" w:rsidTr="00AA7724">
        <w:trPr>
          <w:trHeight w:val="300"/>
          <w:jc w:val="center"/>
        </w:trPr>
        <w:tc>
          <w:tcPr>
            <w:tcW w:w="5500" w:type="dxa"/>
            <w:tcBorders>
              <w:top w:val="nil"/>
              <w:left w:val="nil"/>
              <w:bottom w:val="nil"/>
              <w:right w:val="nil"/>
            </w:tcBorders>
            <w:shd w:val="clear" w:color="auto" w:fill="auto"/>
            <w:vAlign w:val="center"/>
            <w:hideMark/>
          </w:tcPr>
          <w:p w14:paraId="0D68292F" w14:textId="77777777" w:rsidR="0089647B" w:rsidRPr="0089647B" w:rsidRDefault="0089647B" w:rsidP="0089647B">
            <w:pPr>
              <w:rPr>
                <w:color w:val="000000"/>
                <w:sz w:val="20"/>
                <w:szCs w:val="20"/>
              </w:rPr>
            </w:pPr>
            <w:r w:rsidRPr="0089647B">
              <w:rPr>
                <w:color w:val="000000"/>
                <w:sz w:val="20"/>
                <w:szCs w:val="20"/>
              </w:rPr>
              <w:t>Naknade građanima i kućanstvima u naravi-sufin.tr.stanovanja</w:t>
            </w:r>
          </w:p>
        </w:tc>
        <w:tc>
          <w:tcPr>
            <w:tcW w:w="1340" w:type="dxa"/>
            <w:tcBorders>
              <w:top w:val="nil"/>
              <w:left w:val="nil"/>
              <w:bottom w:val="nil"/>
              <w:right w:val="nil"/>
            </w:tcBorders>
            <w:shd w:val="clear" w:color="auto" w:fill="auto"/>
            <w:vAlign w:val="center"/>
            <w:hideMark/>
          </w:tcPr>
          <w:p w14:paraId="70009649" w14:textId="77777777" w:rsidR="0089647B" w:rsidRPr="0089647B" w:rsidRDefault="0089647B" w:rsidP="0089647B">
            <w:pPr>
              <w:rPr>
                <w:color w:val="000000"/>
                <w:sz w:val="20"/>
                <w:szCs w:val="20"/>
              </w:rPr>
            </w:pPr>
          </w:p>
        </w:tc>
        <w:tc>
          <w:tcPr>
            <w:tcW w:w="1340" w:type="dxa"/>
            <w:tcBorders>
              <w:top w:val="nil"/>
              <w:left w:val="nil"/>
              <w:bottom w:val="nil"/>
              <w:right w:val="nil"/>
            </w:tcBorders>
            <w:shd w:val="clear" w:color="auto" w:fill="auto"/>
            <w:vAlign w:val="center"/>
            <w:hideMark/>
          </w:tcPr>
          <w:p w14:paraId="619260C9" w14:textId="77777777" w:rsidR="0089647B" w:rsidRPr="0089647B" w:rsidRDefault="0089647B" w:rsidP="0089647B">
            <w:pPr>
              <w:jc w:val="right"/>
              <w:rPr>
                <w:color w:val="000000"/>
                <w:sz w:val="20"/>
                <w:szCs w:val="20"/>
              </w:rPr>
            </w:pPr>
            <w:r w:rsidRPr="0089647B">
              <w:rPr>
                <w:color w:val="000000"/>
                <w:sz w:val="20"/>
                <w:szCs w:val="20"/>
              </w:rPr>
              <w:t>8.750,00</w:t>
            </w:r>
          </w:p>
        </w:tc>
        <w:tc>
          <w:tcPr>
            <w:tcW w:w="760" w:type="dxa"/>
            <w:tcBorders>
              <w:top w:val="nil"/>
              <w:left w:val="nil"/>
              <w:bottom w:val="nil"/>
              <w:right w:val="nil"/>
            </w:tcBorders>
            <w:shd w:val="clear" w:color="auto" w:fill="auto"/>
            <w:vAlign w:val="center"/>
            <w:hideMark/>
          </w:tcPr>
          <w:p w14:paraId="4797D902" w14:textId="77777777" w:rsidR="0089647B" w:rsidRPr="0089647B" w:rsidRDefault="0089647B" w:rsidP="0089647B">
            <w:pPr>
              <w:jc w:val="right"/>
              <w:rPr>
                <w:color w:val="000000"/>
                <w:sz w:val="20"/>
                <w:szCs w:val="20"/>
              </w:rPr>
            </w:pPr>
          </w:p>
        </w:tc>
      </w:tr>
      <w:tr w:rsidR="0089647B" w:rsidRPr="0089647B" w14:paraId="7A5255E8" w14:textId="77777777" w:rsidTr="00AA7724">
        <w:trPr>
          <w:trHeight w:val="300"/>
          <w:jc w:val="center"/>
        </w:trPr>
        <w:tc>
          <w:tcPr>
            <w:tcW w:w="5500" w:type="dxa"/>
            <w:tcBorders>
              <w:top w:val="nil"/>
              <w:left w:val="nil"/>
              <w:bottom w:val="nil"/>
              <w:right w:val="nil"/>
            </w:tcBorders>
            <w:shd w:val="clear" w:color="FFFFB0" w:fill="FFFFCC"/>
            <w:vAlign w:val="center"/>
            <w:hideMark/>
          </w:tcPr>
          <w:p w14:paraId="1BD91164" w14:textId="77777777" w:rsidR="0089647B" w:rsidRPr="0089647B" w:rsidRDefault="0089647B" w:rsidP="0089647B">
            <w:pPr>
              <w:rPr>
                <w:b/>
                <w:bCs/>
                <w:color w:val="000000"/>
                <w:sz w:val="20"/>
                <w:szCs w:val="20"/>
              </w:rPr>
            </w:pPr>
            <w:r w:rsidRPr="0089647B">
              <w:rPr>
                <w:b/>
                <w:bCs/>
                <w:color w:val="000000"/>
                <w:sz w:val="20"/>
                <w:szCs w:val="20"/>
              </w:rPr>
              <w:t>Sufinanciranje rada udruga i programa</w:t>
            </w:r>
          </w:p>
        </w:tc>
        <w:tc>
          <w:tcPr>
            <w:tcW w:w="1340" w:type="dxa"/>
            <w:tcBorders>
              <w:top w:val="nil"/>
              <w:left w:val="nil"/>
              <w:bottom w:val="nil"/>
              <w:right w:val="nil"/>
            </w:tcBorders>
            <w:shd w:val="clear" w:color="FFFFB0" w:fill="FFFFCC"/>
            <w:vAlign w:val="center"/>
            <w:hideMark/>
          </w:tcPr>
          <w:p w14:paraId="717CF84D" w14:textId="77777777" w:rsidR="0089647B" w:rsidRPr="0089647B" w:rsidRDefault="0089647B" w:rsidP="0089647B">
            <w:pPr>
              <w:jc w:val="right"/>
              <w:rPr>
                <w:b/>
                <w:bCs/>
                <w:color w:val="000000"/>
                <w:sz w:val="20"/>
                <w:szCs w:val="20"/>
              </w:rPr>
            </w:pPr>
            <w:r w:rsidRPr="0089647B">
              <w:rPr>
                <w:b/>
                <w:bCs/>
                <w:color w:val="000000"/>
                <w:sz w:val="20"/>
                <w:szCs w:val="20"/>
              </w:rPr>
              <w:t>20.000,00</w:t>
            </w:r>
          </w:p>
        </w:tc>
        <w:tc>
          <w:tcPr>
            <w:tcW w:w="1340" w:type="dxa"/>
            <w:tcBorders>
              <w:top w:val="nil"/>
              <w:left w:val="nil"/>
              <w:bottom w:val="nil"/>
              <w:right w:val="nil"/>
            </w:tcBorders>
            <w:shd w:val="clear" w:color="FFFFB0" w:fill="FFFFCC"/>
            <w:vAlign w:val="center"/>
            <w:hideMark/>
          </w:tcPr>
          <w:p w14:paraId="624E8D0B" w14:textId="77777777" w:rsidR="0089647B" w:rsidRPr="0089647B" w:rsidRDefault="0089647B" w:rsidP="0089647B">
            <w:pPr>
              <w:jc w:val="right"/>
              <w:rPr>
                <w:b/>
                <w:bCs/>
                <w:color w:val="000000"/>
                <w:sz w:val="20"/>
                <w:szCs w:val="20"/>
              </w:rPr>
            </w:pPr>
            <w:r w:rsidRPr="0089647B">
              <w:rPr>
                <w:b/>
                <w:bCs/>
                <w:color w:val="000000"/>
                <w:sz w:val="20"/>
                <w:szCs w:val="20"/>
              </w:rPr>
              <w:t>1.620,00</w:t>
            </w:r>
          </w:p>
        </w:tc>
        <w:tc>
          <w:tcPr>
            <w:tcW w:w="760" w:type="dxa"/>
            <w:tcBorders>
              <w:top w:val="nil"/>
              <w:left w:val="nil"/>
              <w:bottom w:val="nil"/>
              <w:right w:val="nil"/>
            </w:tcBorders>
            <w:shd w:val="clear" w:color="FFFFB0" w:fill="FFFFCC"/>
            <w:vAlign w:val="center"/>
            <w:hideMark/>
          </w:tcPr>
          <w:p w14:paraId="7A85CE90" w14:textId="77777777" w:rsidR="0089647B" w:rsidRPr="0089647B" w:rsidRDefault="0089647B" w:rsidP="0089647B">
            <w:pPr>
              <w:jc w:val="right"/>
              <w:rPr>
                <w:b/>
                <w:bCs/>
                <w:color w:val="000000"/>
                <w:sz w:val="20"/>
                <w:szCs w:val="20"/>
              </w:rPr>
            </w:pPr>
            <w:r w:rsidRPr="0089647B">
              <w:rPr>
                <w:b/>
                <w:bCs/>
                <w:color w:val="000000"/>
                <w:sz w:val="20"/>
                <w:szCs w:val="20"/>
              </w:rPr>
              <w:t>8,10</w:t>
            </w:r>
          </w:p>
        </w:tc>
      </w:tr>
      <w:tr w:rsidR="0089647B" w:rsidRPr="0089647B" w14:paraId="490BF224" w14:textId="77777777" w:rsidTr="00AA7724">
        <w:trPr>
          <w:trHeight w:val="300"/>
          <w:jc w:val="center"/>
        </w:trPr>
        <w:tc>
          <w:tcPr>
            <w:tcW w:w="5500" w:type="dxa"/>
            <w:tcBorders>
              <w:top w:val="nil"/>
              <w:left w:val="nil"/>
              <w:bottom w:val="nil"/>
              <w:right w:val="nil"/>
            </w:tcBorders>
            <w:shd w:val="clear" w:color="FFFFFF" w:fill="FFFFFF"/>
            <w:vAlign w:val="center"/>
            <w:hideMark/>
          </w:tcPr>
          <w:p w14:paraId="43B69F31" w14:textId="77777777" w:rsidR="0089647B" w:rsidRPr="0089647B" w:rsidRDefault="0089647B" w:rsidP="0089647B">
            <w:pPr>
              <w:rPr>
                <w:b/>
                <w:bCs/>
                <w:color w:val="000000"/>
                <w:sz w:val="20"/>
                <w:szCs w:val="20"/>
              </w:rPr>
            </w:pPr>
            <w:r w:rsidRPr="0089647B">
              <w:rPr>
                <w:b/>
                <w:bCs/>
                <w:color w:val="000000"/>
                <w:sz w:val="20"/>
                <w:szCs w:val="20"/>
              </w:rPr>
              <w:t>Rashodi poslovanja</w:t>
            </w:r>
          </w:p>
        </w:tc>
        <w:tc>
          <w:tcPr>
            <w:tcW w:w="1340" w:type="dxa"/>
            <w:tcBorders>
              <w:top w:val="nil"/>
              <w:left w:val="nil"/>
              <w:bottom w:val="nil"/>
              <w:right w:val="nil"/>
            </w:tcBorders>
            <w:shd w:val="clear" w:color="FFFFFF" w:fill="FFFFFF"/>
            <w:vAlign w:val="center"/>
            <w:hideMark/>
          </w:tcPr>
          <w:p w14:paraId="5005E2A8" w14:textId="77777777" w:rsidR="0089647B" w:rsidRPr="0089647B" w:rsidRDefault="0089647B" w:rsidP="0089647B">
            <w:pPr>
              <w:jc w:val="right"/>
              <w:rPr>
                <w:b/>
                <w:bCs/>
                <w:color w:val="000000"/>
                <w:sz w:val="20"/>
                <w:szCs w:val="20"/>
              </w:rPr>
            </w:pPr>
            <w:r w:rsidRPr="0089647B">
              <w:rPr>
                <w:b/>
                <w:bCs/>
                <w:color w:val="000000"/>
                <w:sz w:val="20"/>
                <w:szCs w:val="20"/>
              </w:rPr>
              <w:t>20.000,00</w:t>
            </w:r>
          </w:p>
        </w:tc>
        <w:tc>
          <w:tcPr>
            <w:tcW w:w="1340" w:type="dxa"/>
            <w:tcBorders>
              <w:top w:val="nil"/>
              <w:left w:val="nil"/>
              <w:bottom w:val="nil"/>
              <w:right w:val="nil"/>
            </w:tcBorders>
            <w:shd w:val="clear" w:color="FFFFFF" w:fill="FFFFFF"/>
            <w:vAlign w:val="center"/>
            <w:hideMark/>
          </w:tcPr>
          <w:p w14:paraId="0CD5284B" w14:textId="77777777" w:rsidR="0089647B" w:rsidRPr="0089647B" w:rsidRDefault="0089647B" w:rsidP="0089647B">
            <w:pPr>
              <w:jc w:val="right"/>
              <w:rPr>
                <w:b/>
                <w:bCs/>
                <w:color w:val="000000"/>
                <w:sz w:val="20"/>
                <w:szCs w:val="20"/>
              </w:rPr>
            </w:pPr>
            <w:r w:rsidRPr="0089647B">
              <w:rPr>
                <w:b/>
                <w:bCs/>
                <w:color w:val="000000"/>
                <w:sz w:val="20"/>
                <w:szCs w:val="20"/>
              </w:rPr>
              <w:t>1.620,00</w:t>
            </w:r>
          </w:p>
        </w:tc>
        <w:tc>
          <w:tcPr>
            <w:tcW w:w="760" w:type="dxa"/>
            <w:tcBorders>
              <w:top w:val="nil"/>
              <w:left w:val="nil"/>
              <w:bottom w:val="nil"/>
              <w:right w:val="nil"/>
            </w:tcBorders>
            <w:shd w:val="clear" w:color="FFFFFF" w:fill="FFFFFF"/>
            <w:vAlign w:val="center"/>
            <w:hideMark/>
          </w:tcPr>
          <w:p w14:paraId="68776FE1" w14:textId="77777777" w:rsidR="0089647B" w:rsidRPr="0089647B" w:rsidRDefault="0089647B" w:rsidP="0089647B">
            <w:pPr>
              <w:jc w:val="right"/>
              <w:rPr>
                <w:b/>
                <w:bCs/>
                <w:color w:val="000000"/>
                <w:sz w:val="20"/>
                <w:szCs w:val="20"/>
              </w:rPr>
            </w:pPr>
            <w:r w:rsidRPr="0089647B">
              <w:rPr>
                <w:b/>
                <w:bCs/>
                <w:color w:val="000000"/>
                <w:sz w:val="20"/>
                <w:szCs w:val="20"/>
              </w:rPr>
              <w:t>8,10</w:t>
            </w:r>
          </w:p>
        </w:tc>
      </w:tr>
      <w:tr w:rsidR="0089647B" w:rsidRPr="0089647B" w14:paraId="5A209016" w14:textId="77777777" w:rsidTr="00AA7724">
        <w:trPr>
          <w:trHeight w:val="300"/>
          <w:jc w:val="center"/>
        </w:trPr>
        <w:tc>
          <w:tcPr>
            <w:tcW w:w="5500" w:type="dxa"/>
            <w:tcBorders>
              <w:top w:val="nil"/>
              <w:left w:val="nil"/>
              <w:bottom w:val="nil"/>
              <w:right w:val="nil"/>
            </w:tcBorders>
            <w:shd w:val="clear" w:color="auto" w:fill="auto"/>
            <w:vAlign w:val="center"/>
            <w:hideMark/>
          </w:tcPr>
          <w:p w14:paraId="6A551C07" w14:textId="77777777" w:rsidR="0089647B" w:rsidRPr="0089647B" w:rsidRDefault="0089647B" w:rsidP="0089647B">
            <w:pPr>
              <w:rPr>
                <w:b/>
                <w:bCs/>
                <w:color w:val="000000"/>
                <w:sz w:val="20"/>
                <w:szCs w:val="20"/>
              </w:rPr>
            </w:pPr>
            <w:r w:rsidRPr="0089647B">
              <w:rPr>
                <w:b/>
                <w:bCs/>
                <w:color w:val="000000"/>
                <w:sz w:val="20"/>
                <w:szCs w:val="20"/>
              </w:rPr>
              <w:t>Ostali rashodi</w:t>
            </w:r>
          </w:p>
        </w:tc>
        <w:tc>
          <w:tcPr>
            <w:tcW w:w="1340" w:type="dxa"/>
            <w:tcBorders>
              <w:top w:val="nil"/>
              <w:left w:val="nil"/>
              <w:bottom w:val="nil"/>
              <w:right w:val="nil"/>
            </w:tcBorders>
            <w:shd w:val="clear" w:color="auto" w:fill="auto"/>
            <w:vAlign w:val="center"/>
            <w:hideMark/>
          </w:tcPr>
          <w:p w14:paraId="5E212749" w14:textId="77777777" w:rsidR="0089647B" w:rsidRPr="0089647B" w:rsidRDefault="0089647B" w:rsidP="0089647B">
            <w:pPr>
              <w:jc w:val="right"/>
              <w:rPr>
                <w:b/>
                <w:bCs/>
                <w:color w:val="000000"/>
                <w:sz w:val="20"/>
                <w:szCs w:val="20"/>
              </w:rPr>
            </w:pPr>
            <w:r w:rsidRPr="0089647B">
              <w:rPr>
                <w:b/>
                <w:bCs/>
                <w:color w:val="000000"/>
                <w:sz w:val="20"/>
                <w:szCs w:val="20"/>
              </w:rPr>
              <w:t>20.000,00</w:t>
            </w:r>
          </w:p>
        </w:tc>
        <w:tc>
          <w:tcPr>
            <w:tcW w:w="1340" w:type="dxa"/>
            <w:tcBorders>
              <w:top w:val="nil"/>
              <w:left w:val="nil"/>
              <w:bottom w:val="nil"/>
              <w:right w:val="nil"/>
            </w:tcBorders>
            <w:shd w:val="clear" w:color="auto" w:fill="auto"/>
            <w:vAlign w:val="center"/>
            <w:hideMark/>
          </w:tcPr>
          <w:p w14:paraId="38ED0731" w14:textId="77777777" w:rsidR="0089647B" w:rsidRPr="0089647B" w:rsidRDefault="0089647B" w:rsidP="0089647B">
            <w:pPr>
              <w:jc w:val="right"/>
              <w:rPr>
                <w:b/>
                <w:bCs/>
                <w:color w:val="000000"/>
                <w:sz w:val="20"/>
                <w:szCs w:val="20"/>
              </w:rPr>
            </w:pPr>
            <w:r w:rsidRPr="0089647B">
              <w:rPr>
                <w:b/>
                <w:bCs/>
                <w:color w:val="000000"/>
                <w:sz w:val="20"/>
                <w:szCs w:val="20"/>
              </w:rPr>
              <w:t>1.620,00</w:t>
            </w:r>
          </w:p>
        </w:tc>
        <w:tc>
          <w:tcPr>
            <w:tcW w:w="760" w:type="dxa"/>
            <w:tcBorders>
              <w:top w:val="nil"/>
              <w:left w:val="nil"/>
              <w:bottom w:val="nil"/>
              <w:right w:val="nil"/>
            </w:tcBorders>
            <w:shd w:val="clear" w:color="auto" w:fill="auto"/>
            <w:vAlign w:val="center"/>
            <w:hideMark/>
          </w:tcPr>
          <w:p w14:paraId="7839BD50" w14:textId="77777777" w:rsidR="0089647B" w:rsidRPr="0089647B" w:rsidRDefault="0089647B" w:rsidP="0089647B">
            <w:pPr>
              <w:jc w:val="right"/>
              <w:rPr>
                <w:b/>
                <w:bCs/>
                <w:color w:val="000000"/>
                <w:sz w:val="20"/>
                <w:szCs w:val="20"/>
              </w:rPr>
            </w:pPr>
            <w:r w:rsidRPr="0089647B">
              <w:rPr>
                <w:b/>
                <w:bCs/>
                <w:color w:val="000000"/>
                <w:sz w:val="20"/>
                <w:szCs w:val="20"/>
              </w:rPr>
              <w:t>8,10</w:t>
            </w:r>
          </w:p>
        </w:tc>
      </w:tr>
      <w:tr w:rsidR="0089647B" w:rsidRPr="0089647B" w14:paraId="5E4B4D05" w14:textId="77777777" w:rsidTr="00AA7724">
        <w:trPr>
          <w:trHeight w:val="300"/>
          <w:jc w:val="center"/>
        </w:trPr>
        <w:tc>
          <w:tcPr>
            <w:tcW w:w="5500" w:type="dxa"/>
            <w:tcBorders>
              <w:top w:val="nil"/>
              <w:left w:val="nil"/>
              <w:bottom w:val="nil"/>
              <w:right w:val="nil"/>
            </w:tcBorders>
            <w:shd w:val="clear" w:color="auto" w:fill="auto"/>
            <w:vAlign w:val="center"/>
            <w:hideMark/>
          </w:tcPr>
          <w:p w14:paraId="2E4476BB" w14:textId="77777777" w:rsidR="0089647B" w:rsidRPr="0089647B" w:rsidRDefault="0089647B" w:rsidP="0089647B">
            <w:pPr>
              <w:rPr>
                <w:b/>
                <w:bCs/>
                <w:color w:val="000000"/>
                <w:sz w:val="20"/>
                <w:szCs w:val="20"/>
              </w:rPr>
            </w:pPr>
            <w:r w:rsidRPr="0089647B">
              <w:rPr>
                <w:b/>
                <w:bCs/>
                <w:color w:val="000000"/>
                <w:sz w:val="20"/>
                <w:szCs w:val="20"/>
              </w:rPr>
              <w:t>Tekuće donacije</w:t>
            </w:r>
          </w:p>
        </w:tc>
        <w:tc>
          <w:tcPr>
            <w:tcW w:w="1340" w:type="dxa"/>
            <w:tcBorders>
              <w:top w:val="nil"/>
              <w:left w:val="nil"/>
              <w:bottom w:val="nil"/>
              <w:right w:val="nil"/>
            </w:tcBorders>
            <w:shd w:val="clear" w:color="auto" w:fill="auto"/>
            <w:vAlign w:val="center"/>
            <w:hideMark/>
          </w:tcPr>
          <w:p w14:paraId="138BBC80" w14:textId="77777777" w:rsidR="0089647B" w:rsidRPr="0089647B" w:rsidRDefault="0089647B" w:rsidP="0089647B">
            <w:pPr>
              <w:jc w:val="right"/>
              <w:rPr>
                <w:b/>
                <w:bCs/>
                <w:color w:val="000000"/>
                <w:sz w:val="20"/>
                <w:szCs w:val="20"/>
              </w:rPr>
            </w:pPr>
            <w:r w:rsidRPr="0089647B">
              <w:rPr>
                <w:b/>
                <w:bCs/>
                <w:color w:val="000000"/>
                <w:sz w:val="20"/>
                <w:szCs w:val="20"/>
              </w:rPr>
              <w:t>20.000,00</w:t>
            </w:r>
          </w:p>
        </w:tc>
        <w:tc>
          <w:tcPr>
            <w:tcW w:w="1340" w:type="dxa"/>
            <w:tcBorders>
              <w:top w:val="nil"/>
              <w:left w:val="nil"/>
              <w:bottom w:val="nil"/>
              <w:right w:val="nil"/>
            </w:tcBorders>
            <w:shd w:val="clear" w:color="auto" w:fill="auto"/>
            <w:vAlign w:val="center"/>
            <w:hideMark/>
          </w:tcPr>
          <w:p w14:paraId="72CB48CC" w14:textId="77777777" w:rsidR="0089647B" w:rsidRPr="0089647B" w:rsidRDefault="0089647B" w:rsidP="0089647B">
            <w:pPr>
              <w:jc w:val="right"/>
              <w:rPr>
                <w:b/>
                <w:bCs/>
                <w:color w:val="000000"/>
                <w:sz w:val="20"/>
                <w:szCs w:val="20"/>
              </w:rPr>
            </w:pPr>
            <w:r w:rsidRPr="0089647B">
              <w:rPr>
                <w:b/>
                <w:bCs/>
                <w:color w:val="000000"/>
                <w:sz w:val="20"/>
                <w:szCs w:val="20"/>
              </w:rPr>
              <w:t>1.620,00</w:t>
            </w:r>
          </w:p>
        </w:tc>
        <w:tc>
          <w:tcPr>
            <w:tcW w:w="760" w:type="dxa"/>
            <w:tcBorders>
              <w:top w:val="nil"/>
              <w:left w:val="nil"/>
              <w:bottom w:val="nil"/>
              <w:right w:val="nil"/>
            </w:tcBorders>
            <w:shd w:val="clear" w:color="auto" w:fill="auto"/>
            <w:vAlign w:val="center"/>
            <w:hideMark/>
          </w:tcPr>
          <w:p w14:paraId="7BB4B331" w14:textId="77777777" w:rsidR="0089647B" w:rsidRPr="0089647B" w:rsidRDefault="0089647B" w:rsidP="0089647B">
            <w:pPr>
              <w:jc w:val="right"/>
              <w:rPr>
                <w:b/>
                <w:bCs/>
                <w:color w:val="000000"/>
                <w:sz w:val="20"/>
                <w:szCs w:val="20"/>
              </w:rPr>
            </w:pPr>
            <w:r w:rsidRPr="0089647B">
              <w:rPr>
                <w:b/>
                <w:bCs/>
                <w:color w:val="000000"/>
                <w:sz w:val="20"/>
                <w:szCs w:val="20"/>
              </w:rPr>
              <w:t>8,10</w:t>
            </w:r>
          </w:p>
        </w:tc>
      </w:tr>
      <w:tr w:rsidR="0089647B" w:rsidRPr="0089647B" w14:paraId="7D57C2C0" w14:textId="77777777" w:rsidTr="00AA7724">
        <w:trPr>
          <w:trHeight w:val="300"/>
          <w:jc w:val="center"/>
        </w:trPr>
        <w:tc>
          <w:tcPr>
            <w:tcW w:w="5500" w:type="dxa"/>
            <w:tcBorders>
              <w:top w:val="nil"/>
              <w:left w:val="nil"/>
              <w:bottom w:val="nil"/>
              <w:right w:val="nil"/>
            </w:tcBorders>
            <w:shd w:val="clear" w:color="auto" w:fill="auto"/>
            <w:vAlign w:val="center"/>
            <w:hideMark/>
          </w:tcPr>
          <w:p w14:paraId="09D69A27" w14:textId="77777777" w:rsidR="0089647B" w:rsidRPr="0089647B" w:rsidRDefault="0089647B" w:rsidP="0089647B">
            <w:pPr>
              <w:rPr>
                <w:color w:val="000000"/>
                <w:sz w:val="20"/>
                <w:szCs w:val="20"/>
              </w:rPr>
            </w:pPr>
            <w:r w:rsidRPr="0089647B">
              <w:rPr>
                <w:color w:val="000000"/>
                <w:sz w:val="20"/>
                <w:szCs w:val="20"/>
              </w:rPr>
              <w:t>Udruga slijepih IŽ</w:t>
            </w:r>
          </w:p>
        </w:tc>
        <w:tc>
          <w:tcPr>
            <w:tcW w:w="1340" w:type="dxa"/>
            <w:tcBorders>
              <w:top w:val="nil"/>
              <w:left w:val="nil"/>
              <w:bottom w:val="nil"/>
              <w:right w:val="nil"/>
            </w:tcBorders>
            <w:shd w:val="clear" w:color="auto" w:fill="auto"/>
            <w:vAlign w:val="center"/>
            <w:hideMark/>
          </w:tcPr>
          <w:p w14:paraId="08E47BC6" w14:textId="77777777" w:rsidR="0089647B" w:rsidRPr="0089647B" w:rsidRDefault="0089647B" w:rsidP="0089647B">
            <w:pPr>
              <w:rPr>
                <w:color w:val="000000"/>
                <w:sz w:val="20"/>
                <w:szCs w:val="20"/>
              </w:rPr>
            </w:pPr>
          </w:p>
        </w:tc>
        <w:tc>
          <w:tcPr>
            <w:tcW w:w="1340" w:type="dxa"/>
            <w:tcBorders>
              <w:top w:val="nil"/>
              <w:left w:val="nil"/>
              <w:bottom w:val="nil"/>
              <w:right w:val="nil"/>
            </w:tcBorders>
            <w:shd w:val="clear" w:color="auto" w:fill="auto"/>
            <w:vAlign w:val="center"/>
            <w:hideMark/>
          </w:tcPr>
          <w:p w14:paraId="406D17D9" w14:textId="77777777" w:rsidR="0089647B" w:rsidRPr="0089647B" w:rsidRDefault="0089647B" w:rsidP="0089647B">
            <w:pPr>
              <w:jc w:val="right"/>
              <w:rPr>
                <w:color w:val="000000"/>
                <w:sz w:val="20"/>
                <w:szCs w:val="20"/>
              </w:rPr>
            </w:pPr>
            <w:r w:rsidRPr="0089647B">
              <w:rPr>
                <w:color w:val="000000"/>
                <w:sz w:val="20"/>
                <w:szCs w:val="20"/>
              </w:rPr>
              <w:t>1.620,00</w:t>
            </w:r>
          </w:p>
        </w:tc>
        <w:tc>
          <w:tcPr>
            <w:tcW w:w="760" w:type="dxa"/>
            <w:tcBorders>
              <w:top w:val="nil"/>
              <w:left w:val="nil"/>
              <w:bottom w:val="nil"/>
              <w:right w:val="nil"/>
            </w:tcBorders>
            <w:shd w:val="clear" w:color="auto" w:fill="auto"/>
            <w:vAlign w:val="center"/>
            <w:hideMark/>
          </w:tcPr>
          <w:p w14:paraId="3438AD29" w14:textId="77777777" w:rsidR="0089647B" w:rsidRPr="0089647B" w:rsidRDefault="0089647B" w:rsidP="0089647B">
            <w:pPr>
              <w:jc w:val="right"/>
              <w:rPr>
                <w:color w:val="000000"/>
                <w:sz w:val="20"/>
                <w:szCs w:val="20"/>
              </w:rPr>
            </w:pPr>
          </w:p>
        </w:tc>
      </w:tr>
      <w:tr w:rsidR="0089647B" w:rsidRPr="0089647B" w14:paraId="1EA430BB" w14:textId="77777777" w:rsidTr="00AA7724">
        <w:trPr>
          <w:trHeight w:val="300"/>
          <w:jc w:val="center"/>
        </w:trPr>
        <w:tc>
          <w:tcPr>
            <w:tcW w:w="5500" w:type="dxa"/>
            <w:tcBorders>
              <w:top w:val="nil"/>
              <w:left w:val="nil"/>
              <w:bottom w:val="nil"/>
              <w:right w:val="nil"/>
            </w:tcBorders>
            <w:shd w:val="clear" w:color="FFFFB0" w:fill="FFFFCC"/>
            <w:vAlign w:val="center"/>
            <w:hideMark/>
          </w:tcPr>
          <w:p w14:paraId="2AD73D2E" w14:textId="77777777" w:rsidR="0089647B" w:rsidRPr="0089647B" w:rsidRDefault="0089647B" w:rsidP="0089647B">
            <w:pPr>
              <w:rPr>
                <w:b/>
                <w:bCs/>
                <w:color w:val="000000"/>
                <w:sz w:val="20"/>
                <w:szCs w:val="20"/>
              </w:rPr>
            </w:pPr>
            <w:r w:rsidRPr="0089647B">
              <w:rPr>
                <w:b/>
                <w:bCs/>
                <w:color w:val="000000"/>
                <w:sz w:val="20"/>
                <w:szCs w:val="20"/>
              </w:rPr>
              <w:t>Hrvatski crveni križ</w:t>
            </w:r>
          </w:p>
        </w:tc>
        <w:tc>
          <w:tcPr>
            <w:tcW w:w="1340" w:type="dxa"/>
            <w:tcBorders>
              <w:top w:val="nil"/>
              <w:left w:val="nil"/>
              <w:bottom w:val="nil"/>
              <w:right w:val="nil"/>
            </w:tcBorders>
            <w:shd w:val="clear" w:color="FFFFB0" w:fill="FFFFCC"/>
            <w:vAlign w:val="center"/>
            <w:hideMark/>
          </w:tcPr>
          <w:p w14:paraId="1E52EA40" w14:textId="77777777" w:rsidR="0089647B" w:rsidRPr="0089647B" w:rsidRDefault="0089647B" w:rsidP="0089647B">
            <w:pPr>
              <w:jc w:val="right"/>
              <w:rPr>
                <w:b/>
                <w:bCs/>
                <w:color w:val="000000"/>
                <w:sz w:val="20"/>
                <w:szCs w:val="20"/>
              </w:rPr>
            </w:pPr>
            <w:r w:rsidRPr="0089647B">
              <w:rPr>
                <w:b/>
                <w:bCs/>
                <w:color w:val="000000"/>
                <w:sz w:val="20"/>
                <w:szCs w:val="20"/>
              </w:rPr>
              <w:t>67.800,00</w:t>
            </w:r>
          </w:p>
        </w:tc>
        <w:tc>
          <w:tcPr>
            <w:tcW w:w="1340" w:type="dxa"/>
            <w:tcBorders>
              <w:top w:val="nil"/>
              <w:left w:val="nil"/>
              <w:bottom w:val="nil"/>
              <w:right w:val="nil"/>
            </w:tcBorders>
            <w:shd w:val="clear" w:color="FFFFB0" w:fill="FFFFCC"/>
            <w:vAlign w:val="center"/>
            <w:hideMark/>
          </w:tcPr>
          <w:p w14:paraId="6DF1593C" w14:textId="77777777" w:rsidR="0089647B" w:rsidRPr="0089647B" w:rsidRDefault="0089647B" w:rsidP="0089647B">
            <w:pPr>
              <w:jc w:val="right"/>
              <w:rPr>
                <w:b/>
                <w:bCs/>
                <w:color w:val="000000"/>
                <w:sz w:val="20"/>
                <w:szCs w:val="20"/>
              </w:rPr>
            </w:pPr>
            <w:r w:rsidRPr="0089647B">
              <w:rPr>
                <w:b/>
                <w:bCs/>
                <w:color w:val="000000"/>
                <w:sz w:val="20"/>
                <w:szCs w:val="20"/>
              </w:rPr>
              <w:t>0,00</w:t>
            </w:r>
          </w:p>
        </w:tc>
        <w:tc>
          <w:tcPr>
            <w:tcW w:w="760" w:type="dxa"/>
            <w:tcBorders>
              <w:top w:val="nil"/>
              <w:left w:val="nil"/>
              <w:bottom w:val="nil"/>
              <w:right w:val="nil"/>
            </w:tcBorders>
            <w:shd w:val="clear" w:color="FFFFB0" w:fill="FFFFCC"/>
            <w:vAlign w:val="center"/>
            <w:hideMark/>
          </w:tcPr>
          <w:p w14:paraId="5EF957A5" w14:textId="77777777" w:rsidR="0089647B" w:rsidRPr="0089647B" w:rsidRDefault="0089647B" w:rsidP="0089647B">
            <w:pPr>
              <w:jc w:val="right"/>
              <w:rPr>
                <w:b/>
                <w:bCs/>
                <w:color w:val="000000"/>
                <w:sz w:val="20"/>
                <w:szCs w:val="20"/>
              </w:rPr>
            </w:pPr>
            <w:r w:rsidRPr="0089647B">
              <w:rPr>
                <w:b/>
                <w:bCs/>
                <w:color w:val="000000"/>
                <w:sz w:val="20"/>
                <w:szCs w:val="20"/>
              </w:rPr>
              <w:t>0,00</w:t>
            </w:r>
          </w:p>
        </w:tc>
      </w:tr>
      <w:tr w:rsidR="0089647B" w:rsidRPr="0089647B" w14:paraId="3C08EFCE" w14:textId="77777777" w:rsidTr="00AA7724">
        <w:trPr>
          <w:trHeight w:val="300"/>
          <w:jc w:val="center"/>
        </w:trPr>
        <w:tc>
          <w:tcPr>
            <w:tcW w:w="5500" w:type="dxa"/>
            <w:tcBorders>
              <w:top w:val="nil"/>
              <w:left w:val="nil"/>
              <w:bottom w:val="nil"/>
              <w:right w:val="nil"/>
            </w:tcBorders>
            <w:shd w:val="clear" w:color="FFFFFF" w:fill="FFFFFF"/>
            <w:vAlign w:val="center"/>
            <w:hideMark/>
          </w:tcPr>
          <w:p w14:paraId="1BEE3CF8" w14:textId="77777777" w:rsidR="0089647B" w:rsidRPr="0089647B" w:rsidRDefault="0089647B" w:rsidP="0089647B">
            <w:pPr>
              <w:rPr>
                <w:b/>
                <w:bCs/>
                <w:color w:val="000000"/>
                <w:sz w:val="20"/>
                <w:szCs w:val="20"/>
              </w:rPr>
            </w:pPr>
            <w:r w:rsidRPr="0089647B">
              <w:rPr>
                <w:b/>
                <w:bCs/>
                <w:color w:val="000000"/>
                <w:sz w:val="20"/>
                <w:szCs w:val="20"/>
              </w:rPr>
              <w:t>Rashodi poslovanja</w:t>
            </w:r>
          </w:p>
        </w:tc>
        <w:tc>
          <w:tcPr>
            <w:tcW w:w="1340" w:type="dxa"/>
            <w:tcBorders>
              <w:top w:val="nil"/>
              <w:left w:val="nil"/>
              <w:bottom w:val="nil"/>
              <w:right w:val="nil"/>
            </w:tcBorders>
            <w:shd w:val="clear" w:color="FFFFFF" w:fill="FFFFFF"/>
            <w:vAlign w:val="center"/>
            <w:hideMark/>
          </w:tcPr>
          <w:p w14:paraId="1DA5B111" w14:textId="77777777" w:rsidR="0089647B" w:rsidRPr="0089647B" w:rsidRDefault="0089647B" w:rsidP="0089647B">
            <w:pPr>
              <w:jc w:val="right"/>
              <w:rPr>
                <w:b/>
                <w:bCs/>
                <w:color w:val="000000"/>
                <w:sz w:val="20"/>
                <w:szCs w:val="20"/>
              </w:rPr>
            </w:pPr>
            <w:r w:rsidRPr="0089647B">
              <w:rPr>
                <w:b/>
                <w:bCs/>
                <w:color w:val="000000"/>
                <w:sz w:val="20"/>
                <w:szCs w:val="20"/>
              </w:rPr>
              <w:t>67.800,00</w:t>
            </w:r>
          </w:p>
        </w:tc>
        <w:tc>
          <w:tcPr>
            <w:tcW w:w="1340" w:type="dxa"/>
            <w:tcBorders>
              <w:top w:val="nil"/>
              <w:left w:val="nil"/>
              <w:bottom w:val="nil"/>
              <w:right w:val="nil"/>
            </w:tcBorders>
            <w:shd w:val="clear" w:color="FFFFFF" w:fill="FFFFFF"/>
            <w:vAlign w:val="center"/>
            <w:hideMark/>
          </w:tcPr>
          <w:p w14:paraId="78868AC6" w14:textId="77777777" w:rsidR="0089647B" w:rsidRPr="0089647B" w:rsidRDefault="0089647B" w:rsidP="0089647B">
            <w:pPr>
              <w:jc w:val="right"/>
              <w:rPr>
                <w:b/>
                <w:bCs/>
                <w:color w:val="000000"/>
                <w:sz w:val="20"/>
                <w:szCs w:val="20"/>
              </w:rPr>
            </w:pPr>
            <w:r w:rsidRPr="0089647B">
              <w:rPr>
                <w:b/>
                <w:bCs/>
                <w:color w:val="000000"/>
                <w:sz w:val="20"/>
                <w:szCs w:val="20"/>
              </w:rPr>
              <w:t>0,00</w:t>
            </w:r>
          </w:p>
        </w:tc>
        <w:tc>
          <w:tcPr>
            <w:tcW w:w="760" w:type="dxa"/>
            <w:tcBorders>
              <w:top w:val="nil"/>
              <w:left w:val="nil"/>
              <w:bottom w:val="nil"/>
              <w:right w:val="nil"/>
            </w:tcBorders>
            <w:shd w:val="clear" w:color="FFFFFF" w:fill="FFFFFF"/>
            <w:vAlign w:val="center"/>
            <w:hideMark/>
          </w:tcPr>
          <w:p w14:paraId="5C86D792" w14:textId="77777777" w:rsidR="0089647B" w:rsidRPr="0089647B" w:rsidRDefault="0089647B" w:rsidP="0089647B">
            <w:pPr>
              <w:jc w:val="right"/>
              <w:rPr>
                <w:b/>
                <w:bCs/>
                <w:color w:val="000000"/>
                <w:sz w:val="20"/>
                <w:szCs w:val="20"/>
              </w:rPr>
            </w:pPr>
            <w:r w:rsidRPr="0089647B">
              <w:rPr>
                <w:b/>
                <w:bCs/>
                <w:color w:val="000000"/>
                <w:sz w:val="20"/>
                <w:szCs w:val="20"/>
              </w:rPr>
              <w:t>0,00</w:t>
            </w:r>
          </w:p>
        </w:tc>
      </w:tr>
      <w:tr w:rsidR="0089647B" w:rsidRPr="0089647B" w14:paraId="48BFB6F0" w14:textId="77777777" w:rsidTr="00AA7724">
        <w:trPr>
          <w:trHeight w:val="300"/>
          <w:jc w:val="center"/>
        </w:trPr>
        <w:tc>
          <w:tcPr>
            <w:tcW w:w="5500" w:type="dxa"/>
            <w:tcBorders>
              <w:top w:val="nil"/>
              <w:left w:val="nil"/>
              <w:bottom w:val="nil"/>
              <w:right w:val="nil"/>
            </w:tcBorders>
            <w:shd w:val="clear" w:color="auto" w:fill="auto"/>
            <w:vAlign w:val="center"/>
            <w:hideMark/>
          </w:tcPr>
          <w:p w14:paraId="3DE47DAA" w14:textId="77777777" w:rsidR="0089647B" w:rsidRPr="0089647B" w:rsidRDefault="0089647B" w:rsidP="0089647B">
            <w:pPr>
              <w:rPr>
                <w:b/>
                <w:bCs/>
                <w:color w:val="000000"/>
                <w:sz w:val="20"/>
                <w:szCs w:val="20"/>
              </w:rPr>
            </w:pPr>
            <w:r w:rsidRPr="0089647B">
              <w:rPr>
                <w:b/>
                <w:bCs/>
                <w:color w:val="000000"/>
                <w:sz w:val="20"/>
                <w:szCs w:val="20"/>
              </w:rPr>
              <w:t>Ostali rashodi</w:t>
            </w:r>
          </w:p>
        </w:tc>
        <w:tc>
          <w:tcPr>
            <w:tcW w:w="1340" w:type="dxa"/>
            <w:tcBorders>
              <w:top w:val="nil"/>
              <w:left w:val="nil"/>
              <w:bottom w:val="nil"/>
              <w:right w:val="nil"/>
            </w:tcBorders>
            <w:shd w:val="clear" w:color="auto" w:fill="auto"/>
            <w:vAlign w:val="center"/>
            <w:hideMark/>
          </w:tcPr>
          <w:p w14:paraId="01B5B5B5" w14:textId="77777777" w:rsidR="0089647B" w:rsidRPr="0089647B" w:rsidRDefault="0089647B" w:rsidP="0089647B">
            <w:pPr>
              <w:jc w:val="right"/>
              <w:rPr>
                <w:b/>
                <w:bCs/>
                <w:color w:val="000000"/>
                <w:sz w:val="20"/>
                <w:szCs w:val="20"/>
              </w:rPr>
            </w:pPr>
            <w:r w:rsidRPr="0089647B">
              <w:rPr>
                <w:b/>
                <w:bCs/>
                <w:color w:val="000000"/>
                <w:sz w:val="20"/>
                <w:szCs w:val="20"/>
              </w:rPr>
              <w:t>67.800,00</w:t>
            </w:r>
          </w:p>
        </w:tc>
        <w:tc>
          <w:tcPr>
            <w:tcW w:w="1340" w:type="dxa"/>
            <w:tcBorders>
              <w:top w:val="nil"/>
              <w:left w:val="nil"/>
              <w:bottom w:val="nil"/>
              <w:right w:val="nil"/>
            </w:tcBorders>
            <w:shd w:val="clear" w:color="auto" w:fill="auto"/>
            <w:vAlign w:val="center"/>
            <w:hideMark/>
          </w:tcPr>
          <w:p w14:paraId="33089727" w14:textId="77777777" w:rsidR="0089647B" w:rsidRPr="0089647B" w:rsidRDefault="0089647B" w:rsidP="0089647B">
            <w:pPr>
              <w:jc w:val="right"/>
              <w:rPr>
                <w:b/>
                <w:bCs/>
                <w:color w:val="000000"/>
                <w:sz w:val="20"/>
                <w:szCs w:val="20"/>
              </w:rPr>
            </w:pPr>
            <w:r w:rsidRPr="0089647B">
              <w:rPr>
                <w:b/>
                <w:bCs/>
                <w:color w:val="000000"/>
                <w:sz w:val="20"/>
                <w:szCs w:val="20"/>
              </w:rPr>
              <w:t>0,00</w:t>
            </w:r>
          </w:p>
        </w:tc>
        <w:tc>
          <w:tcPr>
            <w:tcW w:w="760" w:type="dxa"/>
            <w:tcBorders>
              <w:top w:val="nil"/>
              <w:left w:val="nil"/>
              <w:bottom w:val="nil"/>
              <w:right w:val="nil"/>
            </w:tcBorders>
            <w:shd w:val="clear" w:color="auto" w:fill="auto"/>
            <w:vAlign w:val="center"/>
            <w:hideMark/>
          </w:tcPr>
          <w:p w14:paraId="6B9B8810" w14:textId="77777777" w:rsidR="0089647B" w:rsidRPr="0089647B" w:rsidRDefault="0089647B" w:rsidP="0089647B">
            <w:pPr>
              <w:jc w:val="right"/>
              <w:rPr>
                <w:b/>
                <w:bCs/>
                <w:color w:val="000000"/>
                <w:sz w:val="20"/>
                <w:szCs w:val="20"/>
              </w:rPr>
            </w:pPr>
            <w:r w:rsidRPr="0089647B">
              <w:rPr>
                <w:b/>
                <w:bCs/>
                <w:color w:val="000000"/>
                <w:sz w:val="20"/>
                <w:szCs w:val="20"/>
              </w:rPr>
              <w:t>0,00</w:t>
            </w:r>
          </w:p>
        </w:tc>
      </w:tr>
      <w:tr w:rsidR="0089647B" w:rsidRPr="0089647B" w14:paraId="6515CAAC" w14:textId="77777777" w:rsidTr="00AA7724">
        <w:trPr>
          <w:trHeight w:val="300"/>
          <w:jc w:val="center"/>
        </w:trPr>
        <w:tc>
          <w:tcPr>
            <w:tcW w:w="5500" w:type="dxa"/>
            <w:tcBorders>
              <w:top w:val="nil"/>
              <w:left w:val="nil"/>
              <w:bottom w:val="nil"/>
              <w:right w:val="nil"/>
            </w:tcBorders>
            <w:shd w:val="clear" w:color="auto" w:fill="auto"/>
            <w:vAlign w:val="center"/>
            <w:hideMark/>
          </w:tcPr>
          <w:p w14:paraId="7DD9E907" w14:textId="77777777" w:rsidR="0089647B" w:rsidRPr="0089647B" w:rsidRDefault="0089647B" w:rsidP="0089647B">
            <w:pPr>
              <w:rPr>
                <w:b/>
                <w:bCs/>
                <w:color w:val="000000"/>
                <w:sz w:val="20"/>
                <w:szCs w:val="20"/>
              </w:rPr>
            </w:pPr>
            <w:r w:rsidRPr="0089647B">
              <w:rPr>
                <w:b/>
                <w:bCs/>
                <w:color w:val="000000"/>
                <w:sz w:val="20"/>
                <w:szCs w:val="20"/>
              </w:rPr>
              <w:t>Tekuće donacije</w:t>
            </w:r>
          </w:p>
        </w:tc>
        <w:tc>
          <w:tcPr>
            <w:tcW w:w="1340" w:type="dxa"/>
            <w:tcBorders>
              <w:top w:val="nil"/>
              <w:left w:val="nil"/>
              <w:bottom w:val="nil"/>
              <w:right w:val="nil"/>
            </w:tcBorders>
            <w:shd w:val="clear" w:color="auto" w:fill="auto"/>
            <w:vAlign w:val="center"/>
            <w:hideMark/>
          </w:tcPr>
          <w:p w14:paraId="2BCDBB90" w14:textId="77777777" w:rsidR="0089647B" w:rsidRPr="0089647B" w:rsidRDefault="0089647B" w:rsidP="0089647B">
            <w:pPr>
              <w:jc w:val="right"/>
              <w:rPr>
                <w:b/>
                <w:bCs/>
                <w:color w:val="000000"/>
                <w:sz w:val="20"/>
                <w:szCs w:val="20"/>
              </w:rPr>
            </w:pPr>
            <w:r w:rsidRPr="0089647B">
              <w:rPr>
                <w:b/>
                <w:bCs/>
                <w:color w:val="000000"/>
                <w:sz w:val="20"/>
                <w:szCs w:val="20"/>
              </w:rPr>
              <w:t>67.800,00</w:t>
            </w:r>
          </w:p>
        </w:tc>
        <w:tc>
          <w:tcPr>
            <w:tcW w:w="1340" w:type="dxa"/>
            <w:tcBorders>
              <w:top w:val="nil"/>
              <w:left w:val="nil"/>
              <w:bottom w:val="nil"/>
              <w:right w:val="nil"/>
            </w:tcBorders>
            <w:shd w:val="clear" w:color="auto" w:fill="auto"/>
            <w:vAlign w:val="center"/>
            <w:hideMark/>
          </w:tcPr>
          <w:p w14:paraId="0EA14D45" w14:textId="77777777" w:rsidR="0089647B" w:rsidRPr="0089647B" w:rsidRDefault="0089647B" w:rsidP="0089647B">
            <w:pPr>
              <w:jc w:val="right"/>
              <w:rPr>
                <w:b/>
                <w:bCs/>
                <w:color w:val="000000"/>
                <w:sz w:val="20"/>
                <w:szCs w:val="20"/>
              </w:rPr>
            </w:pPr>
            <w:r w:rsidRPr="0089647B">
              <w:rPr>
                <w:b/>
                <w:bCs/>
                <w:color w:val="000000"/>
                <w:sz w:val="20"/>
                <w:szCs w:val="20"/>
              </w:rPr>
              <w:t>0,00</w:t>
            </w:r>
          </w:p>
        </w:tc>
        <w:tc>
          <w:tcPr>
            <w:tcW w:w="760" w:type="dxa"/>
            <w:tcBorders>
              <w:top w:val="nil"/>
              <w:left w:val="nil"/>
              <w:bottom w:val="nil"/>
              <w:right w:val="nil"/>
            </w:tcBorders>
            <w:shd w:val="clear" w:color="auto" w:fill="auto"/>
            <w:vAlign w:val="center"/>
            <w:hideMark/>
          </w:tcPr>
          <w:p w14:paraId="5D1E0E41" w14:textId="77777777" w:rsidR="0089647B" w:rsidRPr="0089647B" w:rsidRDefault="0089647B" w:rsidP="0089647B">
            <w:pPr>
              <w:jc w:val="right"/>
              <w:rPr>
                <w:b/>
                <w:bCs/>
                <w:color w:val="000000"/>
                <w:sz w:val="20"/>
                <w:szCs w:val="20"/>
              </w:rPr>
            </w:pPr>
            <w:r w:rsidRPr="0089647B">
              <w:rPr>
                <w:b/>
                <w:bCs/>
                <w:color w:val="000000"/>
                <w:sz w:val="20"/>
                <w:szCs w:val="20"/>
              </w:rPr>
              <w:t>0,00</w:t>
            </w:r>
          </w:p>
        </w:tc>
      </w:tr>
      <w:tr w:rsidR="0089647B" w:rsidRPr="0089647B" w14:paraId="0270A6E9" w14:textId="77777777" w:rsidTr="00AA7724">
        <w:trPr>
          <w:trHeight w:val="300"/>
          <w:jc w:val="center"/>
        </w:trPr>
        <w:tc>
          <w:tcPr>
            <w:tcW w:w="5500" w:type="dxa"/>
            <w:tcBorders>
              <w:top w:val="nil"/>
              <w:left w:val="nil"/>
              <w:bottom w:val="nil"/>
              <w:right w:val="nil"/>
            </w:tcBorders>
            <w:shd w:val="clear" w:color="auto" w:fill="auto"/>
            <w:vAlign w:val="center"/>
            <w:hideMark/>
          </w:tcPr>
          <w:p w14:paraId="100D1A61" w14:textId="77777777" w:rsidR="0089647B" w:rsidRPr="0089647B" w:rsidRDefault="0089647B" w:rsidP="0089647B">
            <w:pPr>
              <w:rPr>
                <w:color w:val="000000"/>
                <w:sz w:val="20"/>
                <w:szCs w:val="20"/>
              </w:rPr>
            </w:pPr>
            <w:r w:rsidRPr="0089647B">
              <w:rPr>
                <w:color w:val="000000"/>
                <w:sz w:val="20"/>
                <w:szCs w:val="20"/>
              </w:rPr>
              <w:t>Gradsko društvo Crvenog križa Poreč</w:t>
            </w:r>
          </w:p>
        </w:tc>
        <w:tc>
          <w:tcPr>
            <w:tcW w:w="1340" w:type="dxa"/>
            <w:tcBorders>
              <w:top w:val="nil"/>
              <w:left w:val="nil"/>
              <w:bottom w:val="nil"/>
              <w:right w:val="nil"/>
            </w:tcBorders>
            <w:shd w:val="clear" w:color="auto" w:fill="auto"/>
            <w:vAlign w:val="center"/>
            <w:hideMark/>
          </w:tcPr>
          <w:p w14:paraId="61B9B24F" w14:textId="77777777" w:rsidR="0089647B" w:rsidRPr="0089647B" w:rsidRDefault="0089647B" w:rsidP="0089647B">
            <w:pPr>
              <w:rPr>
                <w:color w:val="000000"/>
                <w:sz w:val="20"/>
                <w:szCs w:val="20"/>
              </w:rPr>
            </w:pPr>
          </w:p>
        </w:tc>
        <w:tc>
          <w:tcPr>
            <w:tcW w:w="1340" w:type="dxa"/>
            <w:tcBorders>
              <w:top w:val="nil"/>
              <w:left w:val="nil"/>
              <w:bottom w:val="nil"/>
              <w:right w:val="nil"/>
            </w:tcBorders>
            <w:shd w:val="clear" w:color="auto" w:fill="auto"/>
            <w:vAlign w:val="center"/>
            <w:hideMark/>
          </w:tcPr>
          <w:p w14:paraId="2BFA6DF2" w14:textId="77777777" w:rsidR="0089647B" w:rsidRPr="0089647B" w:rsidRDefault="0089647B" w:rsidP="0089647B">
            <w:pPr>
              <w:jc w:val="right"/>
              <w:rPr>
                <w:color w:val="000000"/>
                <w:sz w:val="20"/>
                <w:szCs w:val="20"/>
              </w:rPr>
            </w:pPr>
            <w:r w:rsidRPr="0089647B">
              <w:rPr>
                <w:color w:val="000000"/>
                <w:sz w:val="20"/>
                <w:szCs w:val="20"/>
              </w:rPr>
              <w:t>0,00</w:t>
            </w:r>
          </w:p>
        </w:tc>
        <w:tc>
          <w:tcPr>
            <w:tcW w:w="760" w:type="dxa"/>
            <w:tcBorders>
              <w:top w:val="nil"/>
              <w:left w:val="nil"/>
              <w:bottom w:val="nil"/>
              <w:right w:val="nil"/>
            </w:tcBorders>
            <w:shd w:val="clear" w:color="auto" w:fill="auto"/>
            <w:vAlign w:val="center"/>
            <w:hideMark/>
          </w:tcPr>
          <w:p w14:paraId="4158B04F" w14:textId="77777777" w:rsidR="0089647B" w:rsidRPr="0089647B" w:rsidRDefault="0089647B" w:rsidP="0089647B">
            <w:pPr>
              <w:jc w:val="right"/>
              <w:rPr>
                <w:color w:val="000000"/>
                <w:sz w:val="20"/>
                <w:szCs w:val="20"/>
              </w:rPr>
            </w:pPr>
          </w:p>
        </w:tc>
      </w:tr>
      <w:tr w:rsidR="0089647B" w:rsidRPr="0089647B" w14:paraId="45B7203E" w14:textId="77777777" w:rsidTr="00AA7724">
        <w:trPr>
          <w:trHeight w:val="510"/>
          <w:jc w:val="center"/>
        </w:trPr>
        <w:tc>
          <w:tcPr>
            <w:tcW w:w="5500" w:type="dxa"/>
            <w:tcBorders>
              <w:top w:val="nil"/>
              <w:left w:val="nil"/>
              <w:bottom w:val="nil"/>
              <w:right w:val="nil"/>
            </w:tcBorders>
            <w:shd w:val="clear" w:color="FFFFB0" w:fill="FFFFCC"/>
            <w:vAlign w:val="center"/>
            <w:hideMark/>
          </w:tcPr>
          <w:p w14:paraId="36BFF4D0" w14:textId="77777777" w:rsidR="0089647B" w:rsidRPr="0089647B" w:rsidRDefault="0089647B" w:rsidP="0089647B">
            <w:pPr>
              <w:rPr>
                <w:b/>
                <w:bCs/>
                <w:color w:val="000000"/>
                <w:sz w:val="20"/>
                <w:szCs w:val="20"/>
              </w:rPr>
            </w:pPr>
            <w:r w:rsidRPr="0089647B">
              <w:rPr>
                <w:b/>
                <w:bCs/>
                <w:color w:val="000000"/>
                <w:sz w:val="20"/>
                <w:szCs w:val="20"/>
              </w:rPr>
              <w:t>Sufinanciranje kreditne obveze za izgradnju i opremanje Opće bolnice Pula</w:t>
            </w:r>
          </w:p>
        </w:tc>
        <w:tc>
          <w:tcPr>
            <w:tcW w:w="1340" w:type="dxa"/>
            <w:tcBorders>
              <w:top w:val="nil"/>
              <w:left w:val="nil"/>
              <w:bottom w:val="nil"/>
              <w:right w:val="nil"/>
            </w:tcBorders>
            <w:shd w:val="clear" w:color="FFFFB0" w:fill="FFFFCC"/>
            <w:vAlign w:val="center"/>
            <w:hideMark/>
          </w:tcPr>
          <w:p w14:paraId="7D1FA3EE" w14:textId="77777777" w:rsidR="0089647B" w:rsidRPr="0089647B" w:rsidRDefault="0089647B" w:rsidP="0089647B">
            <w:pPr>
              <w:jc w:val="right"/>
              <w:rPr>
                <w:b/>
                <w:bCs/>
                <w:color w:val="000000"/>
                <w:sz w:val="20"/>
                <w:szCs w:val="20"/>
              </w:rPr>
            </w:pPr>
            <w:r w:rsidRPr="0089647B">
              <w:rPr>
                <w:b/>
                <w:bCs/>
                <w:color w:val="000000"/>
                <w:sz w:val="20"/>
                <w:szCs w:val="20"/>
              </w:rPr>
              <w:t>84.000,00</w:t>
            </w:r>
          </w:p>
        </w:tc>
        <w:tc>
          <w:tcPr>
            <w:tcW w:w="1340" w:type="dxa"/>
            <w:tcBorders>
              <w:top w:val="nil"/>
              <w:left w:val="nil"/>
              <w:bottom w:val="nil"/>
              <w:right w:val="nil"/>
            </w:tcBorders>
            <w:shd w:val="clear" w:color="FFFFB0" w:fill="FFFFCC"/>
            <w:vAlign w:val="center"/>
            <w:hideMark/>
          </w:tcPr>
          <w:p w14:paraId="41E0E689" w14:textId="77777777" w:rsidR="0089647B" w:rsidRPr="0089647B" w:rsidRDefault="0089647B" w:rsidP="0089647B">
            <w:pPr>
              <w:jc w:val="right"/>
              <w:rPr>
                <w:b/>
                <w:bCs/>
                <w:color w:val="000000"/>
                <w:sz w:val="20"/>
                <w:szCs w:val="20"/>
              </w:rPr>
            </w:pPr>
            <w:r w:rsidRPr="0089647B">
              <w:rPr>
                <w:b/>
                <w:bCs/>
                <w:color w:val="000000"/>
                <w:sz w:val="20"/>
                <w:szCs w:val="20"/>
              </w:rPr>
              <w:t>41.636,21</w:t>
            </w:r>
          </w:p>
        </w:tc>
        <w:tc>
          <w:tcPr>
            <w:tcW w:w="760" w:type="dxa"/>
            <w:tcBorders>
              <w:top w:val="nil"/>
              <w:left w:val="nil"/>
              <w:bottom w:val="nil"/>
              <w:right w:val="nil"/>
            </w:tcBorders>
            <w:shd w:val="clear" w:color="FFFFB0" w:fill="FFFFCC"/>
            <w:vAlign w:val="center"/>
            <w:hideMark/>
          </w:tcPr>
          <w:p w14:paraId="6BF8E005" w14:textId="77777777" w:rsidR="0089647B" w:rsidRPr="0089647B" w:rsidRDefault="0089647B" w:rsidP="0089647B">
            <w:pPr>
              <w:jc w:val="right"/>
              <w:rPr>
                <w:b/>
                <w:bCs/>
                <w:color w:val="000000"/>
                <w:sz w:val="20"/>
                <w:szCs w:val="20"/>
              </w:rPr>
            </w:pPr>
            <w:r w:rsidRPr="0089647B">
              <w:rPr>
                <w:b/>
                <w:bCs/>
                <w:color w:val="000000"/>
                <w:sz w:val="20"/>
                <w:szCs w:val="20"/>
              </w:rPr>
              <w:t>49,57</w:t>
            </w:r>
          </w:p>
        </w:tc>
      </w:tr>
      <w:tr w:rsidR="0089647B" w:rsidRPr="0089647B" w14:paraId="5242BD17" w14:textId="77777777" w:rsidTr="00AA7724">
        <w:trPr>
          <w:trHeight w:val="300"/>
          <w:jc w:val="center"/>
        </w:trPr>
        <w:tc>
          <w:tcPr>
            <w:tcW w:w="5500" w:type="dxa"/>
            <w:tcBorders>
              <w:top w:val="nil"/>
              <w:left w:val="nil"/>
              <w:bottom w:val="nil"/>
              <w:right w:val="nil"/>
            </w:tcBorders>
            <w:shd w:val="clear" w:color="FFFFFF" w:fill="FFFFFF"/>
            <w:vAlign w:val="center"/>
            <w:hideMark/>
          </w:tcPr>
          <w:p w14:paraId="1D5CD141" w14:textId="77777777" w:rsidR="0089647B" w:rsidRPr="0089647B" w:rsidRDefault="0089647B" w:rsidP="0089647B">
            <w:pPr>
              <w:rPr>
                <w:b/>
                <w:bCs/>
                <w:color w:val="000000"/>
                <w:sz w:val="20"/>
                <w:szCs w:val="20"/>
              </w:rPr>
            </w:pPr>
            <w:r w:rsidRPr="0089647B">
              <w:rPr>
                <w:b/>
                <w:bCs/>
                <w:color w:val="000000"/>
                <w:sz w:val="20"/>
                <w:szCs w:val="20"/>
              </w:rPr>
              <w:t>Rashodi poslovanja</w:t>
            </w:r>
          </w:p>
        </w:tc>
        <w:tc>
          <w:tcPr>
            <w:tcW w:w="1340" w:type="dxa"/>
            <w:tcBorders>
              <w:top w:val="nil"/>
              <w:left w:val="nil"/>
              <w:bottom w:val="nil"/>
              <w:right w:val="nil"/>
            </w:tcBorders>
            <w:shd w:val="clear" w:color="FFFFFF" w:fill="FFFFFF"/>
            <w:vAlign w:val="center"/>
            <w:hideMark/>
          </w:tcPr>
          <w:p w14:paraId="0CD45F37" w14:textId="77777777" w:rsidR="0089647B" w:rsidRPr="0089647B" w:rsidRDefault="0089647B" w:rsidP="0089647B">
            <w:pPr>
              <w:jc w:val="right"/>
              <w:rPr>
                <w:b/>
                <w:bCs/>
                <w:color w:val="000000"/>
                <w:sz w:val="20"/>
                <w:szCs w:val="20"/>
              </w:rPr>
            </w:pPr>
            <w:r w:rsidRPr="0089647B">
              <w:rPr>
                <w:b/>
                <w:bCs/>
                <w:color w:val="000000"/>
                <w:sz w:val="20"/>
                <w:szCs w:val="20"/>
              </w:rPr>
              <w:t>84.000,00</w:t>
            </w:r>
          </w:p>
        </w:tc>
        <w:tc>
          <w:tcPr>
            <w:tcW w:w="1340" w:type="dxa"/>
            <w:tcBorders>
              <w:top w:val="nil"/>
              <w:left w:val="nil"/>
              <w:bottom w:val="nil"/>
              <w:right w:val="nil"/>
            </w:tcBorders>
            <w:shd w:val="clear" w:color="FFFFFF" w:fill="FFFFFF"/>
            <w:vAlign w:val="center"/>
            <w:hideMark/>
          </w:tcPr>
          <w:p w14:paraId="4A558816" w14:textId="77777777" w:rsidR="0089647B" w:rsidRPr="0089647B" w:rsidRDefault="0089647B" w:rsidP="0089647B">
            <w:pPr>
              <w:jc w:val="right"/>
              <w:rPr>
                <w:b/>
                <w:bCs/>
                <w:color w:val="000000"/>
                <w:sz w:val="20"/>
                <w:szCs w:val="20"/>
              </w:rPr>
            </w:pPr>
            <w:r w:rsidRPr="0089647B">
              <w:rPr>
                <w:b/>
                <w:bCs/>
                <w:color w:val="000000"/>
                <w:sz w:val="20"/>
                <w:szCs w:val="20"/>
              </w:rPr>
              <w:t>41.636,21</w:t>
            </w:r>
          </w:p>
        </w:tc>
        <w:tc>
          <w:tcPr>
            <w:tcW w:w="760" w:type="dxa"/>
            <w:tcBorders>
              <w:top w:val="nil"/>
              <w:left w:val="nil"/>
              <w:bottom w:val="nil"/>
              <w:right w:val="nil"/>
            </w:tcBorders>
            <w:shd w:val="clear" w:color="FFFFFF" w:fill="FFFFFF"/>
            <w:vAlign w:val="center"/>
            <w:hideMark/>
          </w:tcPr>
          <w:p w14:paraId="4E529C4B" w14:textId="77777777" w:rsidR="0089647B" w:rsidRPr="0089647B" w:rsidRDefault="0089647B" w:rsidP="0089647B">
            <w:pPr>
              <w:jc w:val="right"/>
              <w:rPr>
                <w:b/>
                <w:bCs/>
                <w:color w:val="000000"/>
                <w:sz w:val="20"/>
                <w:szCs w:val="20"/>
              </w:rPr>
            </w:pPr>
            <w:r w:rsidRPr="0089647B">
              <w:rPr>
                <w:b/>
                <w:bCs/>
                <w:color w:val="000000"/>
                <w:sz w:val="20"/>
                <w:szCs w:val="20"/>
              </w:rPr>
              <w:t>49,57</w:t>
            </w:r>
          </w:p>
        </w:tc>
      </w:tr>
      <w:tr w:rsidR="0089647B" w:rsidRPr="0089647B" w14:paraId="1B6DCFDC" w14:textId="77777777" w:rsidTr="00AA7724">
        <w:trPr>
          <w:trHeight w:val="300"/>
          <w:jc w:val="center"/>
        </w:trPr>
        <w:tc>
          <w:tcPr>
            <w:tcW w:w="5500" w:type="dxa"/>
            <w:tcBorders>
              <w:top w:val="nil"/>
              <w:left w:val="nil"/>
              <w:bottom w:val="nil"/>
              <w:right w:val="nil"/>
            </w:tcBorders>
            <w:shd w:val="clear" w:color="auto" w:fill="auto"/>
            <w:vAlign w:val="center"/>
            <w:hideMark/>
          </w:tcPr>
          <w:p w14:paraId="655CFF02" w14:textId="77777777" w:rsidR="0089647B" w:rsidRPr="0089647B" w:rsidRDefault="0089647B" w:rsidP="0089647B">
            <w:pPr>
              <w:rPr>
                <w:b/>
                <w:bCs/>
                <w:color w:val="000000"/>
                <w:sz w:val="20"/>
                <w:szCs w:val="20"/>
              </w:rPr>
            </w:pPr>
            <w:r w:rsidRPr="0089647B">
              <w:rPr>
                <w:b/>
                <w:bCs/>
                <w:color w:val="000000"/>
                <w:sz w:val="20"/>
                <w:szCs w:val="20"/>
              </w:rPr>
              <w:t>Pomoći dane u inozemstvo i unutar općeg proračuna</w:t>
            </w:r>
          </w:p>
        </w:tc>
        <w:tc>
          <w:tcPr>
            <w:tcW w:w="1340" w:type="dxa"/>
            <w:tcBorders>
              <w:top w:val="nil"/>
              <w:left w:val="nil"/>
              <w:bottom w:val="nil"/>
              <w:right w:val="nil"/>
            </w:tcBorders>
            <w:shd w:val="clear" w:color="auto" w:fill="auto"/>
            <w:vAlign w:val="center"/>
            <w:hideMark/>
          </w:tcPr>
          <w:p w14:paraId="3BAFDFE5" w14:textId="77777777" w:rsidR="0089647B" w:rsidRPr="0089647B" w:rsidRDefault="0089647B" w:rsidP="0089647B">
            <w:pPr>
              <w:jc w:val="right"/>
              <w:rPr>
                <w:b/>
                <w:bCs/>
                <w:color w:val="000000"/>
                <w:sz w:val="20"/>
                <w:szCs w:val="20"/>
              </w:rPr>
            </w:pPr>
            <w:r w:rsidRPr="0089647B">
              <w:rPr>
                <w:b/>
                <w:bCs/>
                <w:color w:val="000000"/>
                <w:sz w:val="20"/>
                <w:szCs w:val="20"/>
              </w:rPr>
              <w:t>84.000,00</w:t>
            </w:r>
          </w:p>
        </w:tc>
        <w:tc>
          <w:tcPr>
            <w:tcW w:w="1340" w:type="dxa"/>
            <w:tcBorders>
              <w:top w:val="nil"/>
              <w:left w:val="nil"/>
              <w:bottom w:val="nil"/>
              <w:right w:val="nil"/>
            </w:tcBorders>
            <w:shd w:val="clear" w:color="auto" w:fill="auto"/>
            <w:vAlign w:val="center"/>
            <w:hideMark/>
          </w:tcPr>
          <w:p w14:paraId="652D2ACE" w14:textId="77777777" w:rsidR="0089647B" w:rsidRPr="0089647B" w:rsidRDefault="0089647B" w:rsidP="0089647B">
            <w:pPr>
              <w:jc w:val="right"/>
              <w:rPr>
                <w:b/>
                <w:bCs/>
                <w:color w:val="000000"/>
                <w:sz w:val="20"/>
                <w:szCs w:val="20"/>
              </w:rPr>
            </w:pPr>
            <w:r w:rsidRPr="0089647B">
              <w:rPr>
                <w:b/>
                <w:bCs/>
                <w:color w:val="000000"/>
                <w:sz w:val="20"/>
                <w:szCs w:val="20"/>
              </w:rPr>
              <w:t>41.636,21</w:t>
            </w:r>
          </w:p>
        </w:tc>
        <w:tc>
          <w:tcPr>
            <w:tcW w:w="760" w:type="dxa"/>
            <w:tcBorders>
              <w:top w:val="nil"/>
              <w:left w:val="nil"/>
              <w:bottom w:val="nil"/>
              <w:right w:val="nil"/>
            </w:tcBorders>
            <w:shd w:val="clear" w:color="auto" w:fill="auto"/>
            <w:vAlign w:val="center"/>
            <w:hideMark/>
          </w:tcPr>
          <w:p w14:paraId="10D02024" w14:textId="77777777" w:rsidR="0089647B" w:rsidRPr="0089647B" w:rsidRDefault="0089647B" w:rsidP="0089647B">
            <w:pPr>
              <w:jc w:val="right"/>
              <w:rPr>
                <w:b/>
                <w:bCs/>
                <w:color w:val="000000"/>
                <w:sz w:val="20"/>
                <w:szCs w:val="20"/>
              </w:rPr>
            </w:pPr>
            <w:r w:rsidRPr="0089647B">
              <w:rPr>
                <w:b/>
                <w:bCs/>
                <w:color w:val="000000"/>
                <w:sz w:val="20"/>
                <w:szCs w:val="20"/>
              </w:rPr>
              <w:t>49,57</w:t>
            </w:r>
          </w:p>
        </w:tc>
      </w:tr>
      <w:tr w:rsidR="0089647B" w:rsidRPr="0089647B" w14:paraId="4837605E" w14:textId="77777777" w:rsidTr="00AA7724">
        <w:trPr>
          <w:trHeight w:val="300"/>
          <w:jc w:val="center"/>
        </w:trPr>
        <w:tc>
          <w:tcPr>
            <w:tcW w:w="5500" w:type="dxa"/>
            <w:tcBorders>
              <w:top w:val="nil"/>
              <w:left w:val="nil"/>
              <w:bottom w:val="nil"/>
              <w:right w:val="nil"/>
            </w:tcBorders>
            <w:shd w:val="clear" w:color="auto" w:fill="auto"/>
            <w:vAlign w:val="center"/>
            <w:hideMark/>
          </w:tcPr>
          <w:p w14:paraId="5ECBE909" w14:textId="77777777" w:rsidR="0089647B" w:rsidRPr="0089647B" w:rsidRDefault="0089647B" w:rsidP="0089647B">
            <w:pPr>
              <w:rPr>
                <w:b/>
                <w:bCs/>
                <w:color w:val="000000"/>
                <w:sz w:val="20"/>
                <w:szCs w:val="20"/>
              </w:rPr>
            </w:pPr>
            <w:r w:rsidRPr="0089647B">
              <w:rPr>
                <w:b/>
                <w:bCs/>
                <w:color w:val="000000"/>
                <w:sz w:val="20"/>
                <w:szCs w:val="20"/>
              </w:rPr>
              <w:t>Pomoći unutar općeg proračuna</w:t>
            </w:r>
          </w:p>
        </w:tc>
        <w:tc>
          <w:tcPr>
            <w:tcW w:w="1340" w:type="dxa"/>
            <w:tcBorders>
              <w:top w:val="nil"/>
              <w:left w:val="nil"/>
              <w:bottom w:val="nil"/>
              <w:right w:val="nil"/>
            </w:tcBorders>
            <w:shd w:val="clear" w:color="auto" w:fill="auto"/>
            <w:vAlign w:val="center"/>
            <w:hideMark/>
          </w:tcPr>
          <w:p w14:paraId="4FB7EE5D" w14:textId="77777777" w:rsidR="0089647B" w:rsidRPr="0089647B" w:rsidRDefault="0089647B" w:rsidP="0089647B">
            <w:pPr>
              <w:jc w:val="right"/>
              <w:rPr>
                <w:b/>
                <w:bCs/>
                <w:color w:val="000000"/>
                <w:sz w:val="20"/>
                <w:szCs w:val="20"/>
              </w:rPr>
            </w:pPr>
            <w:r w:rsidRPr="0089647B">
              <w:rPr>
                <w:b/>
                <w:bCs/>
                <w:color w:val="000000"/>
                <w:sz w:val="20"/>
                <w:szCs w:val="20"/>
              </w:rPr>
              <w:t>84.000,00</w:t>
            </w:r>
          </w:p>
        </w:tc>
        <w:tc>
          <w:tcPr>
            <w:tcW w:w="1340" w:type="dxa"/>
            <w:tcBorders>
              <w:top w:val="nil"/>
              <w:left w:val="nil"/>
              <w:bottom w:val="nil"/>
              <w:right w:val="nil"/>
            </w:tcBorders>
            <w:shd w:val="clear" w:color="auto" w:fill="auto"/>
            <w:vAlign w:val="center"/>
            <w:hideMark/>
          </w:tcPr>
          <w:p w14:paraId="5E40356F" w14:textId="77777777" w:rsidR="0089647B" w:rsidRPr="0089647B" w:rsidRDefault="0089647B" w:rsidP="0089647B">
            <w:pPr>
              <w:jc w:val="right"/>
              <w:rPr>
                <w:b/>
                <w:bCs/>
                <w:color w:val="000000"/>
                <w:sz w:val="20"/>
                <w:szCs w:val="20"/>
              </w:rPr>
            </w:pPr>
            <w:r w:rsidRPr="0089647B">
              <w:rPr>
                <w:b/>
                <w:bCs/>
                <w:color w:val="000000"/>
                <w:sz w:val="20"/>
                <w:szCs w:val="20"/>
              </w:rPr>
              <w:t>41.636,21</w:t>
            </w:r>
          </w:p>
        </w:tc>
        <w:tc>
          <w:tcPr>
            <w:tcW w:w="760" w:type="dxa"/>
            <w:tcBorders>
              <w:top w:val="nil"/>
              <w:left w:val="nil"/>
              <w:bottom w:val="nil"/>
              <w:right w:val="nil"/>
            </w:tcBorders>
            <w:shd w:val="clear" w:color="auto" w:fill="auto"/>
            <w:vAlign w:val="center"/>
            <w:hideMark/>
          </w:tcPr>
          <w:p w14:paraId="604EC062" w14:textId="77777777" w:rsidR="0089647B" w:rsidRPr="0089647B" w:rsidRDefault="0089647B" w:rsidP="0089647B">
            <w:pPr>
              <w:jc w:val="right"/>
              <w:rPr>
                <w:b/>
                <w:bCs/>
                <w:color w:val="000000"/>
                <w:sz w:val="20"/>
                <w:szCs w:val="20"/>
              </w:rPr>
            </w:pPr>
            <w:r w:rsidRPr="0089647B">
              <w:rPr>
                <w:b/>
                <w:bCs/>
                <w:color w:val="000000"/>
                <w:sz w:val="20"/>
                <w:szCs w:val="20"/>
              </w:rPr>
              <w:t>49,57</w:t>
            </w:r>
          </w:p>
        </w:tc>
      </w:tr>
      <w:tr w:rsidR="0089647B" w:rsidRPr="0089647B" w14:paraId="7883E7FC" w14:textId="77777777" w:rsidTr="00AA7724">
        <w:trPr>
          <w:trHeight w:val="300"/>
          <w:jc w:val="center"/>
        </w:trPr>
        <w:tc>
          <w:tcPr>
            <w:tcW w:w="5500" w:type="dxa"/>
            <w:tcBorders>
              <w:top w:val="nil"/>
              <w:left w:val="nil"/>
              <w:bottom w:val="nil"/>
              <w:right w:val="nil"/>
            </w:tcBorders>
            <w:shd w:val="clear" w:color="auto" w:fill="auto"/>
            <w:vAlign w:val="center"/>
            <w:hideMark/>
          </w:tcPr>
          <w:p w14:paraId="0F78DE27" w14:textId="77777777" w:rsidR="0089647B" w:rsidRPr="0089647B" w:rsidRDefault="0089647B" w:rsidP="0089647B">
            <w:pPr>
              <w:rPr>
                <w:color w:val="000000"/>
                <w:sz w:val="20"/>
                <w:szCs w:val="20"/>
              </w:rPr>
            </w:pPr>
            <w:r w:rsidRPr="0089647B">
              <w:rPr>
                <w:color w:val="000000"/>
                <w:sz w:val="20"/>
                <w:szCs w:val="20"/>
              </w:rPr>
              <w:t>Kapitalne pomoći unutar općeg proračuna</w:t>
            </w:r>
          </w:p>
        </w:tc>
        <w:tc>
          <w:tcPr>
            <w:tcW w:w="1340" w:type="dxa"/>
            <w:tcBorders>
              <w:top w:val="nil"/>
              <w:left w:val="nil"/>
              <w:bottom w:val="nil"/>
              <w:right w:val="nil"/>
            </w:tcBorders>
            <w:shd w:val="clear" w:color="auto" w:fill="auto"/>
            <w:vAlign w:val="center"/>
            <w:hideMark/>
          </w:tcPr>
          <w:p w14:paraId="2AEF3624" w14:textId="77777777" w:rsidR="0089647B" w:rsidRPr="0089647B" w:rsidRDefault="0089647B" w:rsidP="0089647B">
            <w:pPr>
              <w:rPr>
                <w:color w:val="000000"/>
                <w:sz w:val="20"/>
                <w:szCs w:val="20"/>
              </w:rPr>
            </w:pPr>
          </w:p>
        </w:tc>
        <w:tc>
          <w:tcPr>
            <w:tcW w:w="1340" w:type="dxa"/>
            <w:tcBorders>
              <w:top w:val="nil"/>
              <w:left w:val="nil"/>
              <w:bottom w:val="nil"/>
              <w:right w:val="nil"/>
            </w:tcBorders>
            <w:shd w:val="clear" w:color="auto" w:fill="auto"/>
            <w:vAlign w:val="center"/>
            <w:hideMark/>
          </w:tcPr>
          <w:p w14:paraId="35FCD0DB" w14:textId="77777777" w:rsidR="0089647B" w:rsidRPr="0089647B" w:rsidRDefault="0089647B" w:rsidP="0089647B">
            <w:pPr>
              <w:jc w:val="right"/>
              <w:rPr>
                <w:color w:val="000000"/>
                <w:sz w:val="20"/>
                <w:szCs w:val="20"/>
              </w:rPr>
            </w:pPr>
            <w:r w:rsidRPr="0089647B">
              <w:rPr>
                <w:color w:val="000000"/>
                <w:sz w:val="20"/>
                <w:szCs w:val="20"/>
              </w:rPr>
              <w:t>41.636,21</w:t>
            </w:r>
          </w:p>
        </w:tc>
        <w:tc>
          <w:tcPr>
            <w:tcW w:w="760" w:type="dxa"/>
            <w:tcBorders>
              <w:top w:val="nil"/>
              <w:left w:val="nil"/>
              <w:bottom w:val="nil"/>
              <w:right w:val="nil"/>
            </w:tcBorders>
            <w:shd w:val="clear" w:color="auto" w:fill="auto"/>
            <w:vAlign w:val="center"/>
            <w:hideMark/>
          </w:tcPr>
          <w:p w14:paraId="3EE529DD" w14:textId="77777777" w:rsidR="0089647B" w:rsidRPr="0089647B" w:rsidRDefault="0089647B" w:rsidP="0089647B">
            <w:pPr>
              <w:jc w:val="right"/>
              <w:rPr>
                <w:color w:val="000000"/>
                <w:sz w:val="20"/>
                <w:szCs w:val="20"/>
              </w:rPr>
            </w:pPr>
          </w:p>
        </w:tc>
      </w:tr>
      <w:tr w:rsidR="0089647B" w:rsidRPr="0089647B" w14:paraId="2511CB29" w14:textId="77777777" w:rsidTr="00AA7724">
        <w:trPr>
          <w:trHeight w:val="300"/>
          <w:jc w:val="center"/>
        </w:trPr>
        <w:tc>
          <w:tcPr>
            <w:tcW w:w="5500" w:type="dxa"/>
            <w:tcBorders>
              <w:top w:val="nil"/>
              <w:left w:val="nil"/>
              <w:bottom w:val="nil"/>
              <w:right w:val="nil"/>
            </w:tcBorders>
            <w:shd w:val="clear" w:color="FFBD9D" w:fill="FFBD9D"/>
            <w:vAlign w:val="center"/>
            <w:hideMark/>
          </w:tcPr>
          <w:p w14:paraId="7767B38B" w14:textId="77777777" w:rsidR="0089647B" w:rsidRPr="0089647B" w:rsidRDefault="0089647B" w:rsidP="0089647B">
            <w:pPr>
              <w:rPr>
                <w:b/>
                <w:bCs/>
                <w:color w:val="000000"/>
                <w:sz w:val="20"/>
                <w:szCs w:val="20"/>
              </w:rPr>
            </w:pPr>
            <w:r w:rsidRPr="0089647B">
              <w:rPr>
                <w:b/>
                <w:bCs/>
                <w:color w:val="000000"/>
                <w:sz w:val="20"/>
                <w:szCs w:val="20"/>
              </w:rPr>
              <w:t>RAZVOJ CIVILNOG DRUŠTVA</w:t>
            </w:r>
          </w:p>
        </w:tc>
        <w:tc>
          <w:tcPr>
            <w:tcW w:w="1340" w:type="dxa"/>
            <w:tcBorders>
              <w:top w:val="nil"/>
              <w:left w:val="nil"/>
              <w:bottom w:val="nil"/>
              <w:right w:val="nil"/>
            </w:tcBorders>
            <w:shd w:val="clear" w:color="FFBD9D" w:fill="FFBD9D"/>
            <w:vAlign w:val="center"/>
            <w:hideMark/>
          </w:tcPr>
          <w:p w14:paraId="605FC538" w14:textId="77777777" w:rsidR="0089647B" w:rsidRPr="0089647B" w:rsidRDefault="0089647B" w:rsidP="0089647B">
            <w:pPr>
              <w:jc w:val="right"/>
              <w:rPr>
                <w:b/>
                <w:bCs/>
                <w:color w:val="000000"/>
                <w:sz w:val="20"/>
                <w:szCs w:val="20"/>
              </w:rPr>
            </w:pPr>
            <w:r w:rsidRPr="0089647B">
              <w:rPr>
                <w:b/>
                <w:bCs/>
                <w:color w:val="000000"/>
                <w:sz w:val="20"/>
                <w:szCs w:val="20"/>
              </w:rPr>
              <w:t>205.500,00</w:t>
            </w:r>
          </w:p>
        </w:tc>
        <w:tc>
          <w:tcPr>
            <w:tcW w:w="1340" w:type="dxa"/>
            <w:tcBorders>
              <w:top w:val="nil"/>
              <w:left w:val="nil"/>
              <w:bottom w:val="nil"/>
              <w:right w:val="nil"/>
            </w:tcBorders>
            <w:shd w:val="clear" w:color="FFBD9D" w:fill="FFBD9D"/>
            <w:vAlign w:val="center"/>
            <w:hideMark/>
          </w:tcPr>
          <w:p w14:paraId="551DDA92" w14:textId="77777777" w:rsidR="0089647B" w:rsidRPr="0089647B" w:rsidRDefault="0089647B" w:rsidP="0089647B">
            <w:pPr>
              <w:jc w:val="right"/>
              <w:rPr>
                <w:b/>
                <w:bCs/>
                <w:color w:val="000000"/>
                <w:sz w:val="20"/>
                <w:szCs w:val="20"/>
              </w:rPr>
            </w:pPr>
            <w:r w:rsidRPr="0089647B">
              <w:rPr>
                <w:b/>
                <w:bCs/>
                <w:color w:val="000000"/>
                <w:sz w:val="20"/>
                <w:szCs w:val="20"/>
              </w:rPr>
              <w:t>0,00</w:t>
            </w:r>
          </w:p>
        </w:tc>
        <w:tc>
          <w:tcPr>
            <w:tcW w:w="760" w:type="dxa"/>
            <w:tcBorders>
              <w:top w:val="nil"/>
              <w:left w:val="nil"/>
              <w:bottom w:val="nil"/>
              <w:right w:val="nil"/>
            </w:tcBorders>
            <w:shd w:val="clear" w:color="FFBD9D" w:fill="FFBD9D"/>
            <w:vAlign w:val="center"/>
            <w:hideMark/>
          </w:tcPr>
          <w:p w14:paraId="7556FC16" w14:textId="77777777" w:rsidR="0089647B" w:rsidRPr="0089647B" w:rsidRDefault="0089647B" w:rsidP="0089647B">
            <w:pPr>
              <w:jc w:val="right"/>
              <w:rPr>
                <w:b/>
                <w:bCs/>
                <w:color w:val="000000"/>
                <w:sz w:val="20"/>
                <w:szCs w:val="20"/>
              </w:rPr>
            </w:pPr>
            <w:r w:rsidRPr="0089647B">
              <w:rPr>
                <w:b/>
                <w:bCs/>
                <w:color w:val="000000"/>
                <w:sz w:val="20"/>
                <w:szCs w:val="20"/>
              </w:rPr>
              <w:t>0,00</w:t>
            </w:r>
          </w:p>
        </w:tc>
      </w:tr>
      <w:tr w:rsidR="0089647B" w:rsidRPr="0089647B" w14:paraId="3EC410D0" w14:textId="77777777" w:rsidTr="00AA7724">
        <w:trPr>
          <w:trHeight w:val="300"/>
          <w:jc w:val="center"/>
        </w:trPr>
        <w:tc>
          <w:tcPr>
            <w:tcW w:w="5500" w:type="dxa"/>
            <w:tcBorders>
              <w:top w:val="nil"/>
              <w:left w:val="nil"/>
              <w:bottom w:val="nil"/>
              <w:right w:val="nil"/>
            </w:tcBorders>
            <w:shd w:val="clear" w:color="FFFFB0" w:fill="FFFFCC"/>
            <w:vAlign w:val="center"/>
            <w:hideMark/>
          </w:tcPr>
          <w:p w14:paraId="36AB9E6A" w14:textId="77777777" w:rsidR="0089647B" w:rsidRPr="0089647B" w:rsidRDefault="0089647B" w:rsidP="0089647B">
            <w:pPr>
              <w:rPr>
                <w:b/>
                <w:bCs/>
                <w:color w:val="000000"/>
                <w:sz w:val="20"/>
                <w:szCs w:val="20"/>
              </w:rPr>
            </w:pPr>
            <w:r w:rsidRPr="0089647B">
              <w:rPr>
                <w:b/>
                <w:bCs/>
                <w:color w:val="000000"/>
                <w:sz w:val="20"/>
                <w:szCs w:val="20"/>
              </w:rPr>
              <w:t>Sufinanciranje rada udruga i programa civilnog društva</w:t>
            </w:r>
          </w:p>
        </w:tc>
        <w:tc>
          <w:tcPr>
            <w:tcW w:w="1340" w:type="dxa"/>
            <w:tcBorders>
              <w:top w:val="nil"/>
              <w:left w:val="nil"/>
              <w:bottom w:val="nil"/>
              <w:right w:val="nil"/>
            </w:tcBorders>
            <w:shd w:val="clear" w:color="FFFFB0" w:fill="FFFFCC"/>
            <w:vAlign w:val="center"/>
            <w:hideMark/>
          </w:tcPr>
          <w:p w14:paraId="70E91D06" w14:textId="77777777" w:rsidR="0089647B" w:rsidRPr="0089647B" w:rsidRDefault="0089647B" w:rsidP="0089647B">
            <w:pPr>
              <w:jc w:val="right"/>
              <w:rPr>
                <w:b/>
                <w:bCs/>
                <w:color w:val="000000"/>
                <w:sz w:val="20"/>
                <w:szCs w:val="20"/>
              </w:rPr>
            </w:pPr>
            <w:r w:rsidRPr="0089647B">
              <w:rPr>
                <w:b/>
                <w:bCs/>
                <w:color w:val="000000"/>
                <w:sz w:val="20"/>
                <w:szCs w:val="20"/>
              </w:rPr>
              <w:t>195.500,00</w:t>
            </w:r>
          </w:p>
        </w:tc>
        <w:tc>
          <w:tcPr>
            <w:tcW w:w="1340" w:type="dxa"/>
            <w:tcBorders>
              <w:top w:val="nil"/>
              <w:left w:val="nil"/>
              <w:bottom w:val="nil"/>
              <w:right w:val="nil"/>
            </w:tcBorders>
            <w:shd w:val="clear" w:color="FFFFB0" w:fill="FFFFCC"/>
            <w:vAlign w:val="center"/>
            <w:hideMark/>
          </w:tcPr>
          <w:p w14:paraId="3A0B6B30" w14:textId="77777777" w:rsidR="0089647B" w:rsidRPr="0089647B" w:rsidRDefault="0089647B" w:rsidP="0089647B">
            <w:pPr>
              <w:jc w:val="right"/>
              <w:rPr>
                <w:b/>
                <w:bCs/>
                <w:color w:val="000000"/>
                <w:sz w:val="20"/>
                <w:szCs w:val="20"/>
              </w:rPr>
            </w:pPr>
            <w:r w:rsidRPr="0089647B">
              <w:rPr>
                <w:b/>
                <w:bCs/>
                <w:color w:val="000000"/>
                <w:sz w:val="20"/>
                <w:szCs w:val="20"/>
              </w:rPr>
              <w:t>0,00</w:t>
            </w:r>
          </w:p>
        </w:tc>
        <w:tc>
          <w:tcPr>
            <w:tcW w:w="760" w:type="dxa"/>
            <w:tcBorders>
              <w:top w:val="nil"/>
              <w:left w:val="nil"/>
              <w:bottom w:val="nil"/>
              <w:right w:val="nil"/>
            </w:tcBorders>
            <w:shd w:val="clear" w:color="FFFFB0" w:fill="FFFFCC"/>
            <w:vAlign w:val="center"/>
            <w:hideMark/>
          </w:tcPr>
          <w:p w14:paraId="631BDB97" w14:textId="77777777" w:rsidR="0089647B" w:rsidRPr="0089647B" w:rsidRDefault="0089647B" w:rsidP="0089647B">
            <w:pPr>
              <w:jc w:val="right"/>
              <w:rPr>
                <w:b/>
                <w:bCs/>
                <w:color w:val="000000"/>
                <w:sz w:val="20"/>
                <w:szCs w:val="20"/>
              </w:rPr>
            </w:pPr>
            <w:r w:rsidRPr="0089647B">
              <w:rPr>
                <w:b/>
                <w:bCs/>
                <w:color w:val="000000"/>
                <w:sz w:val="20"/>
                <w:szCs w:val="20"/>
              </w:rPr>
              <w:t>0,00</w:t>
            </w:r>
          </w:p>
        </w:tc>
      </w:tr>
      <w:tr w:rsidR="0089647B" w:rsidRPr="0089647B" w14:paraId="1A58F335" w14:textId="77777777" w:rsidTr="00AA7724">
        <w:trPr>
          <w:trHeight w:val="300"/>
          <w:jc w:val="center"/>
        </w:trPr>
        <w:tc>
          <w:tcPr>
            <w:tcW w:w="5500" w:type="dxa"/>
            <w:tcBorders>
              <w:top w:val="nil"/>
              <w:left w:val="nil"/>
              <w:bottom w:val="nil"/>
              <w:right w:val="nil"/>
            </w:tcBorders>
            <w:shd w:val="clear" w:color="FFFFFF" w:fill="FFFFFF"/>
            <w:vAlign w:val="center"/>
            <w:hideMark/>
          </w:tcPr>
          <w:p w14:paraId="02C5D70E" w14:textId="77777777" w:rsidR="0089647B" w:rsidRPr="0089647B" w:rsidRDefault="0089647B" w:rsidP="0089647B">
            <w:pPr>
              <w:rPr>
                <w:b/>
                <w:bCs/>
                <w:color w:val="000000"/>
                <w:sz w:val="20"/>
                <w:szCs w:val="20"/>
              </w:rPr>
            </w:pPr>
            <w:r w:rsidRPr="0089647B">
              <w:rPr>
                <w:b/>
                <w:bCs/>
                <w:color w:val="000000"/>
                <w:sz w:val="20"/>
                <w:szCs w:val="20"/>
              </w:rPr>
              <w:t>Rashodi poslovanja</w:t>
            </w:r>
          </w:p>
        </w:tc>
        <w:tc>
          <w:tcPr>
            <w:tcW w:w="1340" w:type="dxa"/>
            <w:tcBorders>
              <w:top w:val="nil"/>
              <w:left w:val="nil"/>
              <w:bottom w:val="nil"/>
              <w:right w:val="nil"/>
            </w:tcBorders>
            <w:shd w:val="clear" w:color="FFFFFF" w:fill="FFFFFF"/>
            <w:vAlign w:val="center"/>
            <w:hideMark/>
          </w:tcPr>
          <w:p w14:paraId="7AD7DF3E" w14:textId="77777777" w:rsidR="0089647B" w:rsidRPr="0089647B" w:rsidRDefault="0089647B" w:rsidP="0089647B">
            <w:pPr>
              <w:jc w:val="right"/>
              <w:rPr>
                <w:b/>
                <w:bCs/>
                <w:color w:val="000000"/>
                <w:sz w:val="20"/>
                <w:szCs w:val="20"/>
              </w:rPr>
            </w:pPr>
            <w:r w:rsidRPr="0089647B">
              <w:rPr>
                <w:b/>
                <w:bCs/>
                <w:color w:val="000000"/>
                <w:sz w:val="20"/>
                <w:szCs w:val="20"/>
              </w:rPr>
              <w:t>195.500,00</w:t>
            </w:r>
          </w:p>
        </w:tc>
        <w:tc>
          <w:tcPr>
            <w:tcW w:w="1340" w:type="dxa"/>
            <w:tcBorders>
              <w:top w:val="nil"/>
              <w:left w:val="nil"/>
              <w:bottom w:val="nil"/>
              <w:right w:val="nil"/>
            </w:tcBorders>
            <w:shd w:val="clear" w:color="FFFFFF" w:fill="FFFFFF"/>
            <w:vAlign w:val="center"/>
            <w:hideMark/>
          </w:tcPr>
          <w:p w14:paraId="469C3F57" w14:textId="77777777" w:rsidR="0089647B" w:rsidRPr="0089647B" w:rsidRDefault="0089647B" w:rsidP="0089647B">
            <w:pPr>
              <w:jc w:val="right"/>
              <w:rPr>
                <w:b/>
                <w:bCs/>
                <w:color w:val="000000"/>
                <w:sz w:val="20"/>
                <w:szCs w:val="20"/>
              </w:rPr>
            </w:pPr>
            <w:r w:rsidRPr="0089647B">
              <w:rPr>
                <w:b/>
                <w:bCs/>
                <w:color w:val="000000"/>
                <w:sz w:val="20"/>
                <w:szCs w:val="20"/>
              </w:rPr>
              <w:t>0,00</w:t>
            </w:r>
          </w:p>
        </w:tc>
        <w:tc>
          <w:tcPr>
            <w:tcW w:w="760" w:type="dxa"/>
            <w:tcBorders>
              <w:top w:val="nil"/>
              <w:left w:val="nil"/>
              <w:bottom w:val="nil"/>
              <w:right w:val="nil"/>
            </w:tcBorders>
            <w:shd w:val="clear" w:color="FFFFFF" w:fill="FFFFFF"/>
            <w:vAlign w:val="center"/>
            <w:hideMark/>
          </w:tcPr>
          <w:p w14:paraId="7336DA13" w14:textId="77777777" w:rsidR="0089647B" w:rsidRPr="0089647B" w:rsidRDefault="0089647B" w:rsidP="0089647B">
            <w:pPr>
              <w:jc w:val="right"/>
              <w:rPr>
                <w:b/>
                <w:bCs/>
                <w:color w:val="000000"/>
                <w:sz w:val="20"/>
                <w:szCs w:val="20"/>
              </w:rPr>
            </w:pPr>
            <w:r w:rsidRPr="0089647B">
              <w:rPr>
                <w:b/>
                <w:bCs/>
                <w:color w:val="000000"/>
                <w:sz w:val="20"/>
                <w:szCs w:val="20"/>
              </w:rPr>
              <w:t>0,00</w:t>
            </w:r>
          </w:p>
        </w:tc>
      </w:tr>
      <w:tr w:rsidR="0089647B" w:rsidRPr="0089647B" w14:paraId="55DFB1D8" w14:textId="77777777" w:rsidTr="00AA7724">
        <w:trPr>
          <w:trHeight w:val="300"/>
          <w:jc w:val="center"/>
        </w:trPr>
        <w:tc>
          <w:tcPr>
            <w:tcW w:w="5500" w:type="dxa"/>
            <w:tcBorders>
              <w:top w:val="nil"/>
              <w:left w:val="nil"/>
              <w:bottom w:val="nil"/>
              <w:right w:val="nil"/>
            </w:tcBorders>
            <w:shd w:val="clear" w:color="auto" w:fill="auto"/>
            <w:vAlign w:val="center"/>
            <w:hideMark/>
          </w:tcPr>
          <w:p w14:paraId="6176E5BC" w14:textId="77777777" w:rsidR="0089647B" w:rsidRPr="0089647B" w:rsidRDefault="0089647B" w:rsidP="0089647B">
            <w:pPr>
              <w:rPr>
                <w:b/>
                <w:bCs/>
                <w:color w:val="000000"/>
                <w:sz w:val="20"/>
                <w:szCs w:val="20"/>
              </w:rPr>
            </w:pPr>
            <w:r w:rsidRPr="0089647B">
              <w:rPr>
                <w:b/>
                <w:bCs/>
                <w:color w:val="000000"/>
                <w:sz w:val="20"/>
                <w:szCs w:val="20"/>
              </w:rPr>
              <w:t>Ostali rashodi</w:t>
            </w:r>
          </w:p>
        </w:tc>
        <w:tc>
          <w:tcPr>
            <w:tcW w:w="1340" w:type="dxa"/>
            <w:tcBorders>
              <w:top w:val="nil"/>
              <w:left w:val="nil"/>
              <w:bottom w:val="nil"/>
              <w:right w:val="nil"/>
            </w:tcBorders>
            <w:shd w:val="clear" w:color="auto" w:fill="auto"/>
            <w:vAlign w:val="center"/>
            <w:hideMark/>
          </w:tcPr>
          <w:p w14:paraId="295840F4" w14:textId="77777777" w:rsidR="0089647B" w:rsidRPr="0089647B" w:rsidRDefault="0089647B" w:rsidP="0089647B">
            <w:pPr>
              <w:jc w:val="right"/>
              <w:rPr>
                <w:b/>
                <w:bCs/>
                <w:color w:val="000000"/>
                <w:sz w:val="20"/>
                <w:szCs w:val="20"/>
              </w:rPr>
            </w:pPr>
            <w:r w:rsidRPr="0089647B">
              <w:rPr>
                <w:b/>
                <w:bCs/>
                <w:color w:val="000000"/>
                <w:sz w:val="20"/>
                <w:szCs w:val="20"/>
              </w:rPr>
              <w:t>195.500,00</w:t>
            </w:r>
          </w:p>
        </w:tc>
        <w:tc>
          <w:tcPr>
            <w:tcW w:w="1340" w:type="dxa"/>
            <w:tcBorders>
              <w:top w:val="nil"/>
              <w:left w:val="nil"/>
              <w:bottom w:val="nil"/>
              <w:right w:val="nil"/>
            </w:tcBorders>
            <w:shd w:val="clear" w:color="auto" w:fill="auto"/>
            <w:vAlign w:val="center"/>
            <w:hideMark/>
          </w:tcPr>
          <w:p w14:paraId="39C09A72" w14:textId="77777777" w:rsidR="0089647B" w:rsidRPr="0089647B" w:rsidRDefault="0089647B" w:rsidP="0089647B">
            <w:pPr>
              <w:jc w:val="right"/>
              <w:rPr>
                <w:b/>
                <w:bCs/>
                <w:color w:val="000000"/>
                <w:sz w:val="20"/>
                <w:szCs w:val="20"/>
              </w:rPr>
            </w:pPr>
            <w:r w:rsidRPr="0089647B">
              <w:rPr>
                <w:b/>
                <w:bCs/>
                <w:color w:val="000000"/>
                <w:sz w:val="20"/>
                <w:szCs w:val="20"/>
              </w:rPr>
              <w:t>0,00</w:t>
            </w:r>
          </w:p>
        </w:tc>
        <w:tc>
          <w:tcPr>
            <w:tcW w:w="760" w:type="dxa"/>
            <w:tcBorders>
              <w:top w:val="nil"/>
              <w:left w:val="nil"/>
              <w:bottom w:val="nil"/>
              <w:right w:val="nil"/>
            </w:tcBorders>
            <w:shd w:val="clear" w:color="auto" w:fill="auto"/>
            <w:vAlign w:val="center"/>
            <w:hideMark/>
          </w:tcPr>
          <w:p w14:paraId="2CF1DE08" w14:textId="77777777" w:rsidR="0089647B" w:rsidRPr="0089647B" w:rsidRDefault="0089647B" w:rsidP="0089647B">
            <w:pPr>
              <w:jc w:val="right"/>
              <w:rPr>
                <w:b/>
                <w:bCs/>
                <w:color w:val="000000"/>
                <w:sz w:val="20"/>
                <w:szCs w:val="20"/>
              </w:rPr>
            </w:pPr>
            <w:r w:rsidRPr="0089647B">
              <w:rPr>
                <w:b/>
                <w:bCs/>
                <w:color w:val="000000"/>
                <w:sz w:val="20"/>
                <w:szCs w:val="20"/>
              </w:rPr>
              <w:t>0,00</w:t>
            </w:r>
          </w:p>
        </w:tc>
      </w:tr>
      <w:tr w:rsidR="0089647B" w:rsidRPr="0089647B" w14:paraId="40320940" w14:textId="77777777" w:rsidTr="00AA7724">
        <w:trPr>
          <w:trHeight w:val="300"/>
          <w:jc w:val="center"/>
        </w:trPr>
        <w:tc>
          <w:tcPr>
            <w:tcW w:w="5500" w:type="dxa"/>
            <w:tcBorders>
              <w:top w:val="nil"/>
              <w:left w:val="nil"/>
              <w:bottom w:val="nil"/>
              <w:right w:val="nil"/>
            </w:tcBorders>
            <w:shd w:val="clear" w:color="auto" w:fill="auto"/>
            <w:vAlign w:val="center"/>
            <w:hideMark/>
          </w:tcPr>
          <w:p w14:paraId="01B69C9D" w14:textId="77777777" w:rsidR="0089647B" w:rsidRPr="0089647B" w:rsidRDefault="0089647B" w:rsidP="0089647B">
            <w:pPr>
              <w:rPr>
                <w:b/>
                <w:bCs/>
                <w:color w:val="000000"/>
                <w:sz w:val="20"/>
                <w:szCs w:val="20"/>
              </w:rPr>
            </w:pPr>
            <w:r w:rsidRPr="0089647B">
              <w:rPr>
                <w:b/>
                <w:bCs/>
                <w:color w:val="000000"/>
                <w:sz w:val="20"/>
                <w:szCs w:val="20"/>
              </w:rPr>
              <w:t>Tekuće donacije</w:t>
            </w:r>
          </w:p>
        </w:tc>
        <w:tc>
          <w:tcPr>
            <w:tcW w:w="1340" w:type="dxa"/>
            <w:tcBorders>
              <w:top w:val="nil"/>
              <w:left w:val="nil"/>
              <w:bottom w:val="nil"/>
              <w:right w:val="nil"/>
            </w:tcBorders>
            <w:shd w:val="clear" w:color="auto" w:fill="auto"/>
            <w:vAlign w:val="center"/>
            <w:hideMark/>
          </w:tcPr>
          <w:p w14:paraId="55A2F126" w14:textId="77777777" w:rsidR="0089647B" w:rsidRPr="0089647B" w:rsidRDefault="0089647B" w:rsidP="0089647B">
            <w:pPr>
              <w:jc w:val="right"/>
              <w:rPr>
                <w:b/>
                <w:bCs/>
                <w:color w:val="000000"/>
                <w:sz w:val="20"/>
                <w:szCs w:val="20"/>
              </w:rPr>
            </w:pPr>
            <w:r w:rsidRPr="0089647B">
              <w:rPr>
                <w:b/>
                <w:bCs/>
                <w:color w:val="000000"/>
                <w:sz w:val="20"/>
                <w:szCs w:val="20"/>
              </w:rPr>
              <w:t>195.500,00</w:t>
            </w:r>
          </w:p>
        </w:tc>
        <w:tc>
          <w:tcPr>
            <w:tcW w:w="1340" w:type="dxa"/>
            <w:tcBorders>
              <w:top w:val="nil"/>
              <w:left w:val="nil"/>
              <w:bottom w:val="nil"/>
              <w:right w:val="nil"/>
            </w:tcBorders>
            <w:shd w:val="clear" w:color="auto" w:fill="auto"/>
            <w:vAlign w:val="center"/>
            <w:hideMark/>
          </w:tcPr>
          <w:p w14:paraId="670A2EE6" w14:textId="77777777" w:rsidR="0089647B" w:rsidRPr="0089647B" w:rsidRDefault="0089647B" w:rsidP="0089647B">
            <w:pPr>
              <w:jc w:val="right"/>
              <w:rPr>
                <w:b/>
                <w:bCs/>
                <w:color w:val="000000"/>
                <w:sz w:val="20"/>
                <w:szCs w:val="20"/>
              </w:rPr>
            </w:pPr>
            <w:r w:rsidRPr="0089647B">
              <w:rPr>
                <w:b/>
                <w:bCs/>
                <w:color w:val="000000"/>
                <w:sz w:val="20"/>
                <w:szCs w:val="20"/>
              </w:rPr>
              <w:t>0,00</w:t>
            </w:r>
          </w:p>
        </w:tc>
        <w:tc>
          <w:tcPr>
            <w:tcW w:w="760" w:type="dxa"/>
            <w:tcBorders>
              <w:top w:val="nil"/>
              <w:left w:val="nil"/>
              <w:bottom w:val="nil"/>
              <w:right w:val="nil"/>
            </w:tcBorders>
            <w:shd w:val="clear" w:color="auto" w:fill="auto"/>
            <w:vAlign w:val="center"/>
            <w:hideMark/>
          </w:tcPr>
          <w:p w14:paraId="0CB61436" w14:textId="77777777" w:rsidR="0089647B" w:rsidRPr="0089647B" w:rsidRDefault="0089647B" w:rsidP="0089647B">
            <w:pPr>
              <w:jc w:val="right"/>
              <w:rPr>
                <w:b/>
                <w:bCs/>
                <w:color w:val="000000"/>
                <w:sz w:val="20"/>
                <w:szCs w:val="20"/>
              </w:rPr>
            </w:pPr>
            <w:r w:rsidRPr="0089647B">
              <w:rPr>
                <w:b/>
                <w:bCs/>
                <w:color w:val="000000"/>
                <w:sz w:val="20"/>
                <w:szCs w:val="20"/>
              </w:rPr>
              <w:t>0,00</w:t>
            </w:r>
          </w:p>
        </w:tc>
      </w:tr>
      <w:tr w:rsidR="0089647B" w:rsidRPr="0089647B" w14:paraId="59F12B85" w14:textId="77777777" w:rsidTr="00AA7724">
        <w:trPr>
          <w:trHeight w:val="300"/>
          <w:jc w:val="center"/>
        </w:trPr>
        <w:tc>
          <w:tcPr>
            <w:tcW w:w="5500" w:type="dxa"/>
            <w:tcBorders>
              <w:top w:val="nil"/>
              <w:left w:val="nil"/>
              <w:bottom w:val="nil"/>
              <w:right w:val="nil"/>
            </w:tcBorders>
            <w:shd w:val="clear" w:color="auto" w:fill="auto"/>
            <w:vAlign w:val="center"/>
            <w:hideMark/>
          </w:tcPr>
          <w:p w14:paraId="5A99A77A" w14:textId="77777777" w:rsidR="0089647B" w:rsidRPr="0089647B" w:rsidRDefault="0089647B" w:rsidP="0089647B">
            <w:pPr>
              <w:rPr>
                <w:color w:val="000000"/>
                <w:sz w:val="20"/>
                <w:szCs w:val="20"/>
              </w:rPr>
            </w:pPr>
            <w:r w:rsidRPr="0089647B">
              <w:rPr>
                <w:color w:val="000000"/>
                <w:sz w:val="20"/>
                <w:szCs w:val="20"/>
              </w:rPr>
              <w:t>Tekuće donacije</w:t>
            </w:r>
          </w:p>
        </w:tc>
        <w:tc>
          <w:tcPr>
            <w:tcW w:w="1340" w:type="dxa"/>
            <w:tcBorders>
              <w:top w:val="nil"/>
              <w:left w:val="nil"/>
              <w:bottom w:val="nil"/>
              <w:right w:val="nil"/>
            </w:tcBorders>
            <w:shd w:val="clear" w:color="auto" w:fill="auto"/>
            <w:vAlign w:val="center"/>
            <w:hideMark/>
          </w:tcPr>
          <w:p w14:paraId="53BADB3F" w14:textId="77777777" w:rsidR="0089647B" w:rsidRPr="0089647B" w:rsidRDefault="0089647B" w:rsidP="0089647B">
            <w:pPr>
              <w:rPr>
                <w:color w:val="000000"/>
                <w:sz w:val="20"/>
                <w:szCs w:val="20"/>
              </w:rPr>
            </w:pPr>
          </w:p>
        </w:tc>
        <w:tc>
          <w:tcPr>
            <w:tcW w:w="1340" w:type="dxa"/>
            <w:tcBorders>
              <w:top w:val="nil"/>
              <w:left w:val="nil"/>
              <w:bottom w:val="nil"/>
              <w:right w:val="nil"/>
            </w:tcBorders>
            <w:shd w:val="clear" w:color="auto" w:fill="auto"/>
            <w:vAlign w:val="center"/>
            <w:hideMark/>
          </w:tcPr>
          <w:p w14:paraId="4279D741" w14:textId="77777777" w:rsidR="0089647B" w:rsidRPr="0089647B" w:rsidRDefault="0089647B" w:rsidP="0089647B">
            <w:pPr>
              <w:jc w:val="right"/>
              <w:rPr>
                <w:color w:val="000000"/>
                <w:sz w:val="20"/>
                <w:szCs w:val="20"/>
              </w:rPr>
            </w:pPr>
            <w:r w:rsidRPr="0089647B">
              <w:rPr>
                <w:color w:val="000000"/>
                <w:sz w:val="20"/>
                <w:szCs w:val="20"/>
              </w:rPr>
              <w:t>0,00</w:t>
            </w:r>
          </w:p>
        </w:tc>
        <w:tc>
          <w:tcPr>
            <w:tcW w:w="760" w:type="dxa"/>
            <w:tcBorders>
              <w:top w:val="nil"/>
              <w:left w:val="nil"/>
              <w:bottom w:val="nil"/>
              <w:right w:val="nil"/>
            </w:tcBorders>
            <w:shd w:val="clear" w:color="auto" w:fill="auto"/>
            <w:vAlign w:val="center"/>
            <w:hideMark/>
          </w:tcPr>
          <w:p w14:paraId="5743AA82" w14:textId="77777777" w:rsidR="0089647B" w:rsidRPr="0089647B" w:rsidRDefault="0089647B" w:rsidP="0089647B">
            <w:pPr>
              <w:jc w:val="right"/>
              <w:rPr>
                <w:color w:val="000000"/>
                <w:sz w:val="20"/>
                <w:szCs w:val="20"/>
              </w:rPr>
            </w:pPr>
          </w:p>
        </w:tc>
      </w:tr>
      <w:tr w:rsidR="0089647B" w:rsidRPr="0089647B" w14:paraId="621A2533" w14:textId="77777777" w:rsidTr="00AA7724">
        <w:trPr>
          <w:trHeight w:val="300"/>
          <w:jc w:val="center"/>
        </w:trPr>
        <w:tc>
          <w:tcPr>
            <w:tcW w:w="5500" w:type="dxa"/>
            <w:tcBorders>
              <w:top w:val="nil"/>
              <w:left w:val="nil"/>
              <w:bottom w:val="nil"/>
              <w:right w:val="nil"/>
            </w:tcBorders>
            <w:shd w:val="clear" w:color="FFFFB0" w:fill="FFFFCC"/>
            <w:vAlign w:val="center"/>
            <w:hideMark/>
          </w:tcPr>
          <w:p w14:paraId="141F758B" w14:textId="77777777" w:rsidR="0089647B" w:rsidRPr="0089647B" w:rsidRDefault="0089647B" w:rsidP="0089647B">
            <w:pPr>
              <w:rPr>
                <w:b/>
                <w:bCs/>
                <w:color w:val="000000"/>
                <w:sz w:val="20"/>
                <w:szCs w:val="20"/>
              </w:rPr>
            </w:pPr>
            <w:r w:rsidRPr="0089647B">
              <w:rPr>
                <w:b/>
                <w:bCs/>
                <w:color w:val="000000"/>
                <w:sz w:val="20"/>
                <w:szCs w:val="20"/>
              </w:rPr>
              <w:t>Zaklada za poticanje partnerstva i jačanje civilnog društva</w:t>
            </w:r>
          </w:p>
        </w:tc>
        <w:tc>
          <w:tcPr>
            <w:tcW w:w="1340" w:type="dxa"/>
            <w:tcBorders>
              <w:top w:val="nil"/>
              <w:left w:val="nil"/>
              <w:bottom w:val="nil"/>
              <w:right w:val="nil"/>
            </w:tcBorders>
            <w:shd w:val="clear" w:color="FFFFB0" w:fill="FFFFCC"/>
            <w:vAlign w:val="center"/>
            <w:hideMark/>
          </w:tcPr>
          <w:p w14:paraId="15ED2260" w14:textId="77777777" w:rsidR="0089647B" w:rsidRPr="0089647B" w:rsidRDefault="0089647B" w:rsidP="0089647B">
            <w:pPr>
              <w:jc w:val="right"/>
              <w:rPr>
                <w:b/>
                <w:bCs/>
                <w:color w:val="000000"/>
                <w:sz w:val="20"/>
                <w:szCs w:val="20"/>
              </w:rPr>
            </w:pPr>
            <w:r w:rsidRPr="0089647B">
              <w:rPr>
                <w:b/>
                <w:bCs/>
                <w:color w:val="000000"/>
                <w:sz w:val="20"/>
                <w:szCs w:val="20"/>
              </w:rPr>
              <w:t>10.000,00</w:t>
            </w:r>
          </w:p>
        </w:tc>
        <w:tc>
          <w:tcPr>
            <w:tcW w:w="1340" w:type="dxa"/>
            <w:tcBorders>
              <w:top w:val="nil"/>
              <w:left w:val="nil"/>
              <w:bottom w:val="nil"/>
              <w:right w:val="nil"/>
            </w:tcBorders>
            <w:shd w:val="clear" w:color="FFFFB0" w:fill="FFFFCC"/>
            <w:vAlign w:val="center"/>
            <w:hideMark/>
          </w:tcPr>
          <w:p w14:paraId="454C7E4A" w14:textId="77777777" w:rsidR="0089647B" w:rsidRPr="0089647B" w:rsidRDefault="0089647B" w:rsidP="0089647B">
            <w:pPr>
              <w:jc w:val="right"/>
              <w:rPr>
                <w:b/>
                <w:bCs/>
                <w:color w:val="000000"/>
                <w:sz w:val="20"/>
                <w:szCs w:val="20"/>
              </w:rPr>
            </w:pPr>
            <w:r w:rsidRPr="0089647B">
              <w:rPr>
                <w:b/>
                <w:bCs/>
                <w:color w:val="000000"/>
                <w:sz w:val="20"/>
                <w:szCs w:val="20"/>
              </w:rPr>
              <w:t>0,00</w:t>
            </w:r>
          </w:p>
        </w:tc>
        <w:tc>
          <w:tcPr>
            <w:tcW w:w="760" w:type="dxa"/>
            <w:tcBorders>
              <w:top w:val="nil"/>
              <w:left w:val="nil"/>
              <w:bottom w:val="nil"/>
              <w:right w:val="nil"/>
            </w:tcBorders>
            <w:shd w:val="clear" w:color="FFFFB0" w:fill="FFFFCC"/>
            <w:vAlign w:val="center"/>
            <w:hideMark/>
          </w:tcPr>
          <w:p w14:paraId="2295A651" w14:textId="77777777" w:rsidR="0089647B" w:rsidRPr="0089647B" w:rsidRDefault="0089647B" w:rsidP="0089647B">
            <w:pPr>
              <w:jc w:val="right"/>
              <w:rPr>
                <w:b/>
                <w:bCs/>
                <w:color w:val="000000"/>
                <w:sz w:val="20"/>
                <w:szCs w:val="20"/>
              </w:rPr>
            </w:pPr>
            <w:r w:rsidRPr="0089647B">
              <w:rPr>
                <w:b/>
                <w:bCs/>
                <w:color w:val="000000"/>
                <w:sz w:val="20"/>
                <w:szCs w:val="20"/>
              </w:rPr>
              <w:t>0,00</w:t>
            </w:r>
          </w:p>
        </w:tc>
      </w:tr>
      <w:tr w:rsidR="0089647B" w:rsidRPr="0089647B" w14:paraId="4044CE90" w14:textId="77777777" w:rsidTr="00AA7724">
        <w:trPr>
          <w:trHeight w:val="300"/>
          <w:jc w:val="center"/>
        </w:trPr>
        <w:tc>
          <w:tcPr>
            <w:tcW w:w="5500" w:type="dxa"/>
            <w:tcBorders>
              <w:top w:val="nil"/>
              <w:left w:val="nil"/>
              <w:bottom w:val="nil"/>
              <w:right w:val="nil"/>
            </w:tcBorders>
            <w:shd w:val="clear" w:color="FFFFFF" w:fill="FFFFFF"/>
            <w:vAlign w:val="center"/>
            <w:hideMark/>
          </w:tcPr>
          <w:p w14:paraId="20120313" w14:textId="77777777" w:rsidR="0089647B" w:rsidRPr="0089647B" w:rsidRDefault="0089647B" w:rsidP="0089647B">
            <w:pPr>
              <w:rPr>
                <w:b/>
                <w:bCs/>
                <w:color w:val="000000"/>
                <w:sz w:val="20"/>
                <w:szCs w:val="20"/>
              </w:rPr>
            </w:pPr>
            <w:r w:rsidRPr="0089647B">
              <w:rPr>
                <w:b/>
                <w:bCs/>
                <w:color w:val="000000"/>
                <w:sz w:val="20"/>
                <w:szCs w:val="20"/>
              </w:rPr>
              <w:t>Rashodi poslovanja</w:t>
            </w:r>
          </w:p>
        </w:tc>
        <w:tc>
          <w:tcPr>
            <w:tcW w:w="1340" w:type="dxa"/>
            <w:tcBorders>
              <w:top w:val="nil"/>
              <w:left w:val="nil"/>
              <w:bottom w:val="nil"/>
              <w:right w:val="nil"/>
            </w:tcBorders>
            <w:shd w:val="clear" w:color="FFFFFF" w:fill="FFFFFF"/>
            <w:vAlign w:val="center"/>
            <w:hideMark/>
          </w:tcPr>
          <w:p w14:paraId="6E0CB8CE" w14:textId="77777777" w:rsidR="0089647B" w:rsidRPr="0089647B" w:rsidRDefault="0089647B" w:rsidP="0089647B">
            <w:pPr>
              <w:jc w:val="right"/>
              <w:rPr>
                <w:b/>
                <w:bCs/>
                <w:color w:val="000000"/>
                <w:sz w:val="20"/>
                <w:szCs w:val="20"/>
              </w:rPr>
            </w:pPr>
            <w:r w:rsidRPr="0089647B">
              <w:rPr>
                <w:b/>
                <w:bCs/>
                <w:color w:val="000000"/>
                <w:sz w:val="20"/>
                <w:szCs w:val="20"/>
              </w:rPr>
              <w:t>10.000,00</w:t>
            </w:r>
          </w:p>
        </w:tc>
        <w:tc>
          <w:tcPr>
            <w:tcW w:w="1340" w:type="dxa"/>
            <w:tcBorders>
              <w:top w:val="nil"/>
              <w:left w:val="nil"/>
              <w:bottom w:val="nil"/>
              <w:right w:val="nil"/>
            </w:tcBorders>
            <w:shd w:val="clear" w:color="FFFFFF" w:fill="FFFFFF"/>
            <w:vAlign w:val="center"/>
            <w:hideMark/>
          </w:tcPr>
          <w:p w14:paraId="791AACEB" w14:textId="77777777" w:rsidR="0089647B" w:rsidRPr="0089647B" w:rsidRDefault="0089647B" w:rsidP="0089647B">
            <w:pPr>
              <w:jc w:val="right"/>
              <w:rPr>
                <w:b/>
                <w:bCs/>
                <w:color w:val="000000"/>
                <w:sz w:val="20"/>
                <w:szCs w:val="20"/>
              </w:rPr>
            </w:pPr>
            <w:r w:rsidRPr="0089647B">
              <w:rPr>
                <w:b/>
                <w:bCs/>
                <w:color w:val="000000"/>
                <w:sz w:val="20"/>
                <w:szCs w:val="20"/>
              </w:rPr>
              <w:t>0,00</w:t>
            </w:r>
          </w:p>
        </w:tc>
        <w:tc>
          <w:tcPr>
            <w:tcW w:w="760" w:type="dxa"/>
            <w:tcBorders>
              <w:top w:val="nil"/>
              <w:left w:val="nil"/>
              <w:bottom w:val="nil"/>
              <w:right w:val="nil"/>
            </w:tcBorders>
            <w:shd w:val="clear" w:color="FFFFFF" w:fill="FFFFFF"/>
            <w:vAlign w:val="center"/>
            <w:hideMark/>
          </w:tcPr>
          <w:p w14:paraId="0F68BDC4" w14:textId="77777777" w:rsidR="0089647B" w:rsidRPr="0089647B" w:rsidRDefault="0089647B" w:rsidP="0089647B">
            <w:pPr>
              <w:jc w:val="right"/>
              <w:rPr>
                <w:b/>
                <w:bCs/>
                <w:color w:val="000000"/>
                <w:sz w:val="20"/>
                <w:szCs w:val="20"/>
              </w:rPr>
            </w:pPr>
            <w:r w:rsidRPr="0089647B">
              <w:rPr>
                <w:b/>
                <w:bCs/>
                <w:color w:val="000000"/>
                <w:sz w:val="20"/>
                <w:szCs w:val="20"/>
              </w:rPr>
              <w:t>0,00</w:t>
            </w:r>
          </w:p>
        </w:tc>
      </w:tr>
      <w:tr w:rsidR="0089647B" w:rsidRPr="0089647B" w14:paraId="59BF5983" w14:textId="77777777" w:rsidTr="00AA7724">
        <w:trPr>
          <w:trHeight w:val="300"/>
          <w:jc w:val="center"/>
        </w:trPr>
        <w:tc>
          <w:tcPr>
            <w:tcW w:w="5500" w:type="dxa"/>
            <w:tcBorders>
              <w:top w:val="nil"/>
              <w:left w:val="nil"/>
              <w:bottom w:val="nil"/>
              <w:right w:val="nil"/>
            </w:tcBorders>
            <w:shd w:val="clear" w:color="auto" w:fill="auto"/>
            <w:vAlign w:val="center"/>
            <w:hideMark/>
          </w:tcPr>
          <w:p w14:paraId="2AB5334B" w14:textId="77777777" w:rsidR="0089647B" w:rsidRPr="0089647B" w:rsidRDefault="0089647B" w:rsidP="0089647B">
            <w:pPr>
              <w:rPr>
                <w:b/>
                <w:bCs/>
                <w:color w:val="000000"/>
                <w:sz w:val="20"/>
                <w:szCs w:val="20"/>
              </w:rPr>
            </w:pPr>
            <w:r w:rsidRPr="0089647B">
              <w:rPr>
                <w:b/>
                <w:bCs/>
                <w:color w:val="000000"/>
                <w:sz w:val="20"/>
                <w:szCs w:val="20"/>
              </w:rPr>
              <w:t>Ostali rashodi</w:t>
            </w:r>
          </w:p>
        </w:tc>
        <w:tc>
          <w:tcPr>
            <w:tcW w:w="1340" w:type="dxa"/>
            <w:tcBorders>
              <w:top w:val="nil"/>
              <w:left w:val="nil"/>
              <w:bottom w:val="nil"/>
              <w:right w:val="nil"/>
            </w:tcBorders>
            <w:shd w:val="clear" w:color="auto" w:fill="auto"/>
            <w:vAlign w:val="center"/>
            <w:hideMark/>
          </w:tcPr>
          <w:p w14:paraId="047D9AF1" w14:textId="77777777" w:rsidR="0089647B" w:rsidRPr="0089647B" w:rsidRDefault="0089647B" w:rsidP="0089647B">
            <w:pPr>
              <w:jc w:val="right"/>
              <w:rPr>
                <w:b/>
                <w:bCs/>
                <w:color w:val="000000"/>
                <w:sz w:val="20"/>
                <w:szCs w:val="20"/>
              </w:rPr>
            </w:pPr>
            <w:r w:rsidRPr="0089647B">
              <w:rPr>
                <w:b/>
                <w:bCs/>
                <w:color w:val="000000"/>
                <w:sz w:val="20"/>
                <w:szCs w:val="20"/>
              </w:rPr>
              <w:t>10.000,00</w:t>
            </w:r>
          </w:p>
        </w:tc>
        <w:tc>
          <w:tcPr>
            <w:tcW w:w="1340" w:type="dxa"/>
            <w:tcBorders>
              <w:top w:val="nil"/>
              <w:left w:val="nil"/>
              <w:bottom w:val="nil"/>
              <w:right w:val="nil"/>
            </w:tcBorders>
            <w:shd w:val="clear" w:color="auto" w:fill="auto"/>
            <w:vAlign w:val="center"/>
            <w:hideMark/>
          </w:tcPr>
          <w:p w14:paraId="61ADC918" w14:textId="77777777" w:rsidR="0089647B" w:rsidRPr="0089647B" w:rsidRDefault="0089647B" w:rsidP="0089647B">
            <w:pPr>
              <w:jc w:val="right"/>
              <w:rPr>
                <w:b/>
                <w:bCs/>
                <w:color w:val="000000"/>
                <w:sz w:val="20"/>
                <w:szCs w:val="20"/>
              </w:rPr>
            </w:pPr>
            <w:r w:rsidRPr="0089647B">
              <w:rPr>
                <w:b/>
                <w:bCs/>
                <w:color w:val="000000"/>
                <w:sz w:val="20"/>
                <w:szCs w:val="20"/>
              </w:rPr>
              <w:t>0,00</w:t>
            </w:r>
          </w:p>
        </w:tc>
        <w:tc>
          <w:tcPr>
            <w:tcW w:w="760" w:type="dxa"/>
            <w:tcBorders>
              <w:top w:val="nil"/>
              <w:left w:val="nil"/>
              <w:bottom w:val="nil"/>
              <w:right w:val="nil"/>
            </w:tcBorders>
            <w:shd w:val="clear" w:color="auto" w:fill="auto"/>
            <w:vAlign w:val="center"/>
            <w:hideMark/>
          </w:tcPr>
          <w:p w14:paraId="63088ABD" w14:textId="77777777" w:rsidR="0089647B" w:rsidRPr="0089647B" w:rsidRDefault="0089647B" w:rsidP="0089647B">
            <w:pPr>
              <w:jc w:val="right"/>
              <w:rPr>
                <w:b/>
                <w:bCs/>
                <w:color w:val="000000"/>
                <w:sz w:val="20"/>
                <w:szCs w:val="20"/>
              </w:rPr>
            </w:pPr>
            <w:r w:rsidRPr="0089647B">
              <w:rPr>
                <w:b/>
                <w:bCs/>
                <w:color w:val="000000"/>
                <w:sz w:val="20"/>
                <w:szCs w:val="20"/>
              </w:rPr>
              <w:t>0,00</w:t>
            </w:r>
          </w:p>
        </w:tc>
      </w:tr>
      <w:tr w:rsidR="0089647B" w:rsidRPr="0089647B" w14:paraId="5ED8EC9F" w14:textId="77777777" w:rsidTr="00AA7724">
        <w:trPr>
          <w:trHeight w:val="300"/>
          <w:jc w:val="center"/>
        </w:trPr>
        <w:tc>
          <w:tcPr>
            <w:tcW w:w="5500" w:type="dxa"/>
            <w:tcBorders>
              <w:top w:val="nil"/>
              <w:left w:val="nil"/>
              <w:bottom w:val="nil"/>
              <w:right w:val="nil"/>
            </w:tcBorders>
            <w:shd w:val="clear" w:color="auto" w:fill="auto"/>
            <w:vAlign w:val="center"/>
            <w:hideMark/>
          </w:tcPr>
          <w:p w14:paraId="1CD9E32A" w14:textId="77777777" w:rsidR="0089647B" w:rsidRPr="0089647B" w:rsidRDefault="0089647B" w:rsidP="0089647B">
            <w:pPr>
              <w:rPr>
                <w:b/>
                <w:bCs/>
                <w:color w:val="000000"/>
                <w:sz w:val="20"/>
                <w:szCs w:val="20"/>
              </w:rPr>
            </w:pPr>
            <w:r w:rsidRPr="0089647B">
              <w:rPr>
                <w:b/>
                <w:bCs/>
                <w:color w:val="000000"/>
                <w:sz w:val="20"/>
                <w:szCs w:val="20"/>
              </w:rPr>
              <w:t>Tekuće donacije</w:t>
            </w:r>
          </w:p>
        </w:tc>
        <w:tc>
          <w:tcPr>
            <w:tcW w:w="1340" w:type="dxa"/>
            <w:tcBorders>
              <w:top w:val="nil"/>
              <w:left w:val="nil"/>
              <w:bottom w:val="nil"/>
              <w:right w:val="nil"/>
            </w:tcBorders>
            <w:shd w:val="clear" w:color="auto" w:fill="auto"/>
            <w:vAlign w:val="center"/>
            <w:hideMark/>
          </w:tcPr>
          <w:p w14:paraId="6DEC7D4D" w14:textId="77777777" w:rsidR="0089647B" w:rsidRPr="0089647B" w:rsidRDefault="0089647B" w:rsidP="0089647B">
            <w:pPr>
              <w:jc w:val="right"/>
              <w:rPr>
                <w:b/>
                <w:bCs/>
                <w:color w:val="000000"/>
                <w:sz w:val="20"/>
                <w:szCs w:val="20"/>
              </w:rPr>
            </w:pPr>
            <w:r w:rsidRPr="0089647B">
              <w:rPr>
                <w:b/>
                <w:bCs/>
                <w:color w:val="000000"/>
                <w:sz w:val="20"/>
                <w:szCs w:val="20"/>
              </w:rPr>
              <w:t>10.000,00</w:t>
            </w:r>
          </w:p>
        </w:tc>
        <w:tc>
          <w:tcPr>
            <w:tcW w:w="1340" w:type="dxa"/>
            <w:tcBorders>
              <w:top w:val="nil"/>
              <w:left w:val="nil"/>
              <w:bottom w:val="nil"/>
              <w:right w:val="nil"/>
            </w:tcBorders>
            <w:shd w:val="clear" w:color="auto" w:fill="auto"/>
            <w:vAlign w:val="center"/>
            <w:hideMark/>
          </w:tcPr>
          <w:p w14:paraId="248FD1E9" w14:textId="77777777" w:rsidR="0089647B" w:rsidRPr="0089647B" w:rsidRDefault="0089647B" w:rsidP="0089647B">
            <w:pPr>
              <w:jc w:val="right"/>
              <w:rPr>
                <w:b/>
                <w:bCs/>
                <w:color w:val="000000"/>
                <w:sz w:val="20"/>
                <w:szCs w:val="20"/>
              </w:rPr>
            </w:pPr>
            <w:r w:rsidRPr="0089647B">
              <w:rPr>
                <w:b/>
                <w:bCs/>
                <w:color w:val="000000"/>
                <w:sz w:val="20"/>
                <w:szCs w:val="20"/>
              </w:rPr>
              <w:t>0,00</w:t>
            </w:r>
          </w:p>
        </w:tc>
        <w:tc>
          <w:tcPr>
            <w:tcW w:w="760" w:type="dxa"/>
            <w:tcBorders>
              <w:top w:val="nil"/>
              <w:left w:val="nil"/>
              <w:bottom w:val="nil"/>
              <w:right w:val="nil"/>
            </w:tcBorders>
            <w:shd w:val="clear" w:color="auto" w:fill="auto"/>
            <w:vAlign w:val="center"/>
            <w:hideMark/>
          </w:tcPr>
          <w:p w14:paraId="3C749084" w14:textId="77777777" w:rsidR="0089647B" w:rsidRPr="0089647B" w:rsidRDefault="0089647B" w:rsidP="0089647B">
            <w:pPr>
              <w:jc w:val="right"/>
              <w:rPr>
                <w:b/>
                <w:bCs/>
                <w:color w:val="000000"/>
                <w:sz w:val="20"/>
                <w:szCs w:val="20"/>
              </w:rPr>
            </w:pPr>
            <w:r w:rsidRPr="0089647B">
              <w:rPr>
                <w:b/>
                <w:bCs/>
                <w:color w:val="000000"/>
                <w:sz w:val="20"/>
                <w:szCs w:val="20"/>
              </w:rPr>
              <w:t>0,00</w:t>
            </w:r>
          </w:p>
        </w:tc>
      </w:tr>
      <w:tr w:rsidR="0089647B" w:rsidRPr="0089647B" w14:paraId="5D2ED964" w14:textId="77777777" w:rsidTr="00AA7724">
        <w:trPr>
          <w:trHeight w:val="300"/>
          <w:jc w:val="center"/>
        </w:trPr>
        <w:tc>
          <w:tcPr>
            <w:tcW w:w="5500" w:type="dxa"/>
            <w:tcBorders>
              <w:top w:val="nil"/>
              <w:left w:val="nil"/>
              <w:bottom w:val="nil"/>
              <w:right w:val="nil"/>
            </w:tcBorders>
            <w:shd w:val="clear" w:color="auto" w:fill="auto"/>
            <w:vAlign w:val="center"/>
            <w:hideMark/>
          </w:tcPr>
          <w:p w14:paraId="42FA7357" w14:textId="77777777" w:rsidR="0089647B" w:rsidRPr="0089647B" w:rsidRDefault="0089647B" w:rsidP="0089647B">
            <w:pPr>
              <w:rPr>
                <w:color w:val="000000"/>
                <w:sz w:val="20"/>
                <w:szCs w:val="20"/>
              </w:rPr>
            </w:pPr>
            <w:r w:rsidRPr="0089647B">
              <w:rPr>
                <w:color w:val="000000"/>
                <w:sz w:val="20"/>
                <w:szCs w:val="20"/>
              </w:rPr>
              <w:t>Zaklada za poticanje partnerstva i jačanje civilnog društva</w:t>
            </w:r>
          </w:p>
        </w:tc>
        <w:tc>
          <w:tcPr>
            <w:tcW w:w="1340" w:type="dxa"/>
            <w:tcBorders>
              <w:top w:val="nil"/>
              <w:left w:val="nil"/>
              <w:bottom w:val="nil"/>
              <w:right w:val="nil"/>
            </w:tcBorders>
            <w:shd w:val="clear" w:color="auto" w:fill="auto"/>
            <w:vAlign w:val="center"/>
            <w:hideMark/>
          </w:tcPr>
          <w:p w14:paraId="1D27B9CF" w14:textId="77777777" w:rsidR="0089647B" w:rsidRPr="0089647B" w:rsidRDefault="0089647B" w:rsidP="0089647B">
            <w:pPr>
              <w:rPr>
                <w:color w:val="000000"/>
                <w:sz w:val="20"/>
                <w:szCs w:val="20"/>
              </w:rPr>
            </w:pPr>
          </w:p>
        </w:tc>
        <w:tc>
          <w:tcPr>
            <w:tcW w:w="1340" w:type="dxa"/>
            <w:tcBorders>
              <w:top w:val="nil"/>
              <w:left w:val="nil"/>
              <w:bottom w:val="nil"/>
              <w:right w:val="nil"/>
            </w:tcBorders>
            <w:shd w:val="clear" w:color="auto" w:fill="auto"/>
            <w:vAlign w:val="center"/>
            <w:hideMark/>
          </w:tcPr>
          <w:p w14:paraId="180FEE94" w14:textId="77777777" w:rsidR="0089647B" w:rsidRPr="0089647B" w:rsidRDefault="0089647B" w:rsidP="0089647B">
            <w:pPr>
              <w:jc w:val="right"/>
              <w:rPr>
                <w:color w:val="000000"/>
                <w:sz w:val="20"/>
                <w:szCs w:val="20"/>
              </w:rPr>
            </w:pPr>
            <w:r w:rsidRPr="0089647B">
              <w:rPr>
                <w:color w:val="000000"/>
                <w:sz w:val="20"/>
                <w:szCs w:val="20"/>
              </w:rPr>
              <w:t>0,00</w:t>
            </w:r>
          </w:p>
        </w:tc>
        <w:tc>
          <w:tcPr>
            <w:tcW w:w="760" w:type="dxa"/>
            <w:tcBorders>
              <w:top w:val="nil"/>
              <w:left w:val="nil"/>
              <w:bottom w:val="nil"/>
              <w:right w:val="nil"/>
            </w:tcBorders>
            <w:shd w:val="clear" w:color="auto" w:fill="auto"/>
            <w:vAlign w:val="center"/>
            <w:hideMark/>
          </w:tcPr>
          <w:p w14:paraId="364055F8" w14:textId="77777777" w:rsidR="0089647B" w:rsidRPr="0089647B" w:rsidRDefault="0089647B" w:rsidP="0089647B">
            <w:pPr>
              <w:jc w:val="right"/>
              <w:rPr>
                <w:color w:val="000000"/>
                <w:sz w:val="20"/>
                <w:szCs w:val="20"/>
              </w:rPr>
            </w:pPr>
          </w:p>
        </w:tc>
      </w:tr>
    </w:tbl>
    <w:p w14:paraId="058405DA" w14:textId="6956CA69" w:rsidR="00091AAF" w:rsidRPr="00AC750B" w:rsidRDefault="0089647B" w:rsidP="00091AAF">
      <w:pPr>
        <w:jc w:val="center"/>
        <w:rPr>
          <w:color w:val="FF0000"/>
          <w:sz w:val="12"/>
          <w:szCs w:val="12"/>
        </w:rPr>
      </w:pPr>
      <w:r>
        <w:rPr>
          <w:color w:val="FF0000"/>
          <w:sz w:val="12"/>
          <w:szCs w:val="12"/>
        </w:rPr>
        <w:fldChar w:fldCharType="end"/>
      </w:r>
    </w:p>
    <w:p w14:paraId="34E11F7D" w14:textId="77777777" w:rsidR="00292E1F" w:rsidRPr="0046146B" w:rsidRDefault="00AA482B" w:rsidP="00292E1F">
      <w:pPr>
        <w:spacing w:before="120" w:after="120"/>
        <w:ind w:firstLine="567"/>
        <w:jc w:val="both"/>
      </w:pPr>
      <w:r w:rsidRPr="0046146B">
        <w:t>Program ostvarivanja prava iz područja socijalne skrbi temelji se na Odluci o socijalnoj skrbi na području Općine Vrsar</w:t>
      </w:r>
      <w:r w:rsidR="00015BDE" w:rsidRPr="0046146B">
        <w:t xml:space="preserve"> </w:t>
      </w:r>
      <w:r w:rsidR="00BF0399" w:rsidRPr="0046146B">
        <w:t xml:space="preserve">– Orsera </w:t>
      </w:r>
      <w:r w:rsidR="00015BDE" w:rsidRPr="0046146B">
        <w:t>a kojima se nastoji provoditi socijalna politika iznad standarda koje propisuje Ministarstvo socijalne politike i mladih, a provodi Centar za socijalnu skrb Poreč.</w:t>
      </w:r>
      <w:r w:rsidRPr="0046146B">
        <w:t xml:space="preserve"> Program osigurava pružanje sustavne financijske pomoći korisnicima u vidu: </w:t>
      </w:r>
      <w:r w:rsidR="00015BDE" w:rsidRPr="0046146B">
        <w:t xml:space="preserve">savjetovanja, </w:t>
      </w:r>
      <w:r w:rsidRPr="0046146B">
        <w:t xml:space="preserve">pomoći u prevladavanju posebnih teškoća, pomoći za podmirenje troškova stanovanja i pomoći za podmirivanje troškova prehrane djece u osnovnoj školi, naknade boravka djece u vrtiću i jaslicama, pomoći za vanbolničko liječenje, pomoći za novorođenčad, te pomoć osobama smještenim u ustanovama. Program uključuje i pružanje jednokratnih novčanih pomoći temeljem zaključaka Općinskog načelnika i novčane pomoći umirovljenicima. </w:t>
      </w:r>
      <w:r w:rsidR="00015BDE" w:rsidRPr="0046146B">
        <w:t>Savjetovanje podrazumijeva pružanje informacija i savjeta vezanih uz mogućnost ostvarivanja prava temeljem Zakona i Odluke o socijalnoj skrbi na području Općine Vrsar</w:t>
      </w:r>
      <w:r w:rsidR="00BF0399" w:rsidRPr="0046146B">
        <w:t xml:space="preserve"> – Orsera</w:t>
      </w:r>
      <w:r w:rsidR="00015BDE" w:rsidRPr="0046146B">
        <w:t xml:space="preserve">. Za te svrhe osiguran je prostor u sjedištu Općine, te kontinuirano pružanje navedenih usluga dva dana u tjednu. </w:t>
      </w:r>
      <w:r w:rsidRPr="0046146B">
        <w:t xml:space="preserve">U okviru </w:t>
      </w:r>
      <w:r w:rsidR="00E51004" w:rsidRPr="0046146B">
        <w:t>C</w:t>
      </w:r>
      <w:r w:rsidR="00D63588" w:rsidRPr="0046146B">
        <w:t xml:space="preserve">entra za pružanje usluga u zajednici </w:t>
      </w:r>
      <w:r w:rsidRPr="0046146B">
        <w:t>Zdravi grad Poreč provodi se program za edukaciju i prevenciju bolesti ovisnosti gdje je uključena i te</w:t>
      </w:r>
      <w:r w:rsidR="00E51004" w:rsidRPr="0046146B">
        <w:t>r</w:t>
      </w:r>
      <w:r w:rsidRPr="0046146B">
        <w:t xml:space="preserve">apijska zajednica za liječenje ovisnika o alkoholu te je organizirano savjetovalište za bolesti </w:t>
      </w:r>
      <w:r w:rsidRPr="0046146B">
        <w:lastRenderedPageBreak/>
        <w:t xml:space="preserve">ovisnosti. </w:t>
      </w:r>
      <w:r w:rsidR="00292E1F" w:rsidRPr="0046146B">
        <w:t>Svi obrađeni zahtjevi pozitivno su riješeni. Sve dospjele tekuće obveze za rashode za naknade građanima i kućanstvima su podmirene.</w:t>
      </w:r>
    </w:p>
    <w:p w14:paraId="3B81C717" w14:textId="712DC34E" w:rsidR="000C1554" w:rsidRPr="00E72063" w:rsidRDefault="00015BDE" w:rsidP="00AA482B">
      <w:pPr>
        <w:spacing w:before="120" w:after="120"/>
        <w:ind w:firstLine="567"/>
        <w:jc w:val="both"/>
      </w:pPr>
      <w:r w:rsidRPr="00E72063">
        <w:t xml:space="preserve">U cilju zaštite, očuvanja i unapređenja zdravlja, Općina Vrsar </w:t>
      </w:r>
      <w:r w:rsidR="00BF0399" w:rsidRPr="00E72063">
        <w:t xml:space="preserve">– Orsera </w:t>
      </w:r>
      <w:r w:rsidRPr="00E72063">
        <w:t>provodi redovite mjere dezinsekcije, deratizacije i dezinfekcije, uklanjanjnja i zbrinjavanja životinja s javnih površina, spriječavanje širenja galeba klaukovca te kontrole kvalitete mora za kupanje.</w:t>
      </w:r>
      <w:r w:rsidR="0041033B" w:rsidRPr="00E72063">
        <w:t xml:space="preserve"> U izvještajnom razdoblju Općina Vrsar </w:t>
      </w:r>
      <w:r w:rsidR="00BF0399" w:rsidRPr="00E72063">
        <w:t xml:space="preserve">– Orsera </w:t>
      </w:r>
      <w:r w:rsidR="0041033B" w:rsidRPr="00E72063">
        <w:t xml:space="preserve">sufinancirala je rad ustanova i stručnih službi koje su u funkciji ostvarenja ovog cilja. </w:t>
      </w:r>
      <w:r w:rsidR="0046146B" w:rsidRPr="00E72063">
        <w:t>Nastavni zavod</w:t>
      </w:r>
      <w:r w:rsidR="0041033B" w:rsidRPr="00E72063">
        <w:t xml:space="preserve"> za hitnu medicinu Istarske županije </w:t>
      </w:r>
      <w:r w:rsidR="0046146B" w:rsidRPr="00E72063">
        <w:t>financira se sukladno</w:t>
      </w:r>
      <w:r w:rsidR="0041033B" w:rsidRPr="00E72063">
        <w:t xml:space="preserve"> sklopljenim ugovorima o sufinanciranju hitne medicinske pomoći iznad standarda i financiranj</w:t>
      </w:r>
      <w:r w:rsidR="00E72063" w:rsidRPr="00E72063">
        <w:t>u</w:t>
      </w:r>
      <w:r w:rsidR="0041033B" w:rsidRPr="00E72063">
        <w:t xml:space="preserve"> dodatnog zapošljavanja radnika Zavoda za hitnu medicinu Istarske županije raspoređenih u ispostavi Poreč tijekom turističke sezone 20</w:t>
      </w:r>
      <w:r w:rsidR="00697B37" w:rsidRPr="00E72063">
        <w:t>2</w:t>
      </w:r>
      <w:r w:rsidR="00E72063" w:rsidRPr="00E72063">
        <w:t>1</w:t>
      </w:r>
      <w:r w:rsidR="0041033B" w:rsidRPr="00E72063">
        <w:t>.godine.</w:t>
      </w:r>
      <w:r w:rsidR="0055072B" w:rsidRPr="00E72063">
        <w:t xml:space="preserve"> </w:t>
      </w:r>
      <w:r w:rsidR="00E72063" w:rsidRPr="00E72063">
        <w:t xml:space="preserve">Dodatno, u 2021. godini Općina Vrsar – Orsera sufinancirala je nabavku novog ambulatnog vozila za potrebe Ispostave u Poreču sa iznosom od 50.000,00 kn. </w:t>
      </w:r>
      <w:r w:rsidR="000C1554" w:rsidRPr="00E72063">
        <w:t>Sufinanciranje kreditne obveze za izgradnju i opremanje Opće bolnice Pula realizira se sukladno otplatnom planu.</w:t>
      </w:r>
    </w:p>
    <w:p w14:paraId="0F7927CC" w14:textId="1C4C391C" w:rsidR="0055072B" w:rsidRPr="00E72063" w:rsidRDefault="0055072B" w:rsidP="0055072B">
      <w:pPr>
        <w:spacing w:after="120"/>
        <w:ind w:firstLine="567"/>
        <w:jc w:val="both"/>
      </w:pPr>
      <w:r w:rsidRPr="00E72063">
        <w:t>Osim Zaklade za poticanje partnerstva i jačanje civilnog društva koja je osnovana prema posebnom zakonu, Općina Vrsar</w:t>
      </w:r>
      <w:r w:rsidR="00BF0399" w:rsidRPr="00E72063">
        <w:t xml:space="preserve"> – Orsera</w:t>
      </w:r>
      <w:r w:rsidRPr="00E72063">
        <w:t xml:space="preserve"> je u </w:t>
      </w:r>
      <w:r w:rsidR="000C1554" w:rsidRPr="00E72063">
        <w:t>izvještajnom razdoblju</w:t>
      </w:r>
      <w:r w:rsidRPr="00E72063">
        <w:t xml:space="preserve"> </w:t>
      </w:r>
      <w:r w:rsidR="00697B37" w:rsidRPr="00E72063">
        <w:t xml:space="preserve">sklopila ugovor o </w:t>
      </w:r>
      <w:r w:rsidRPr="00E72063">
        <w:t>fin</w:t>
      </w:r>
      <w:r w:rsidR="00160E03" w:rsidRPr="00E72063">
        <w:t>a</w:t>
      </w:r>
      <w:r w:rsidRPr="00E72063">
        <w:t>ncira</w:t>
      </w:r>
      <w:r w:rsidR="00697B37" w:rsidRPr="00E72063">
        <w:t>nju s</w:t>
      </w:r>
      <w:r w:rsidRPr="00E72063">
        <w:t xml:space="preserve"> još </w:t>
      </w:r>
      <w:r w:rsidR="00827CFF">
        <w:t>dvije udruge iz područja zaštite zdravlja i osam udruga iz područja razvoja civilnog društva</w:t>
      </w:r>
      <w:r w:rsidR="00827CFF" w:rsidRPr="00E72063">
        <w:t xml:space="preserve"> </w:t>
      </w:r>
      <w:r w:rsidRPr="00E72063">
        <w:t xml:space="preserve">kojima su sredstva dodijeljena putem </w:t>
      </w:r>
      <w:r w:rsidR="00F732D0" w:rsidRPr="00E72063">
        <w:t>J</w:t>
      </w:r>
      <w:r w:rsidRPr="00E72063">
        <w:t>avnog natječaja sukladno Pravilniku o kriterijima, mjerilima i postupcima financiranja programa i projekata od interesa za O</w:t>
      </w:r>
      <w:r w:rsidR="00BF0399" w:rsidRPr="00E72063">
        <w:t>p</w:t>
      </w:r>
      <w:r w:rsidRPr="00E72063">
        <w:t>ćinu Vrsar</w:t>
      </w:r>
      <w:r w:rsidR="00BF0399" w:rsidRPr="00E72063">
        <w:t xml:space="preserve"> – Orsera</w:t>
      </w:r>
      <w:r w:rsidR="00827CFF">
        <w:t>.</w:t>
      </w:r>
    </w:p>
    <w:p w14:paraId="35F8778E" w14:textId="77777777" w:rsidR="00576863" w:rsidRPr="00827CFF" w:rsidRDefault="001F1D63" w:rsidP="00BE2D70">
      <w:pPr>
        <w:pStyle w:val="Odlomakpopisa"/>
        <w:numPr>
          <w:ilvl w:val="1"/>
          <w:numId w:val="1"/>
        </w:numPr>
        <w:spacing w:before="360" w:after="240"/>
        <w:ind w:left="924" w:hanging="567"/>
        <w:contextualSpacing/>
        <w:jc w:val="both"/>
        <w:rPr>
          <w:b/>
          <w:caps/>
          <w:sz w:val="24"/>
          <w:szCs w:val="24"/>
          <w:lang w:val="hr-HR"/>
        </w:rPr>
      </w:pPr>
      <w:r w:rsidRPr="00827CFF">
        <w:rPr>
          <w:b/>
          <w:caps/>
          <w:sz w:val="24"/>
          <w:szCs w:val="24"/>
          <w:lang w:val="hr-HR"/>
        </w:rPr>
        <w:t xml:space="preserve">PROGRAM </w:t>
      </w:r>
      <w:r w:rsidR="00576863" w:rsidRPr="00827CFF">
        <w:rPr>
          <w:b/>
          <w:caps/>
          <w:sz w:val="24"/>
          <w:szCs w:val="24"/>
          <w:lang w:val="hr-HR"/>
        </w:rPr>
        <w:t>KOMUNALN</w:t>
      </w:r>
      <w:r w:rsidRPr="00827CFF">
        <w:rPr>
          <w:b/>
          <w:caps/>
          <w:sz w:val="24"/>
          <w:szCs w:val="24"/>
          <w:lang w:val="hr-HR"/>
        </w:rPr>
        <w:t>IH</w:t>
      </w:r>
      <w:r w:rsidR="00260661" w:rsidRPr="00827CFF">
        <w:rPr>
          <w:b/>
          <w:caps/>
          <w:sz w:val="24"/>
          <w:szCs w:val="24"/>
          <w:lang w:val="hr-HR"/>
        </w:rPr>
        <w:t xml:space="preserve"> POTR</w:t>
      </w:r>
      <w:r w:rsidR="00C24E8D" w:rsidRPr="00827CFF">
        <w:rPr>
          <w:b/>
          <w:caps/>
          <w:sz w:val="24"/>
          <w:szCs w:val="24"/>
          <w:lang w:val="hr-HR"/>
        </w:rPr>
        <w:t>E</w:t>
      </w:r>
      <w:r w:rsidRPr="00827CFF">
        <w:rPr>
          <w:b/>
          <w:caps/>
          <w:sz w:val="24"/>
          <w:szCs w:val="24"/>
          <w:lang w:val="hr-HR"/>
        </w:rPr>
        <w:t>BA</w:t>
      </w:r>
    </w:p>
    <w:p w14:paraId="180F5024" w14:textId="77777777" w:rsidR="00576863" w:rsidRPr="00827CFF" w:rsidRDefault="00576863" w:rsidP="00576863">
      <w:pPr>
        <w:spacing w:before="120" w:after="120"/>
        <w:ind w:firstLine="567"/>
        <w:jc w:val="both"/>
      </w:pPr>
      <w:r w:rsidRPr="00827CFF">
        <w:t xml:space="preserve">Pokazatelji uspješnosti programa </w:t>
      </w:r>
      <w:r w:rsidR="00260661" w:rsidRPr="00827CFF">
        <w:t>komunalnih potreba</w:t>
      </w:r>
      <w:r w:rsidRPr="00827CFF">
        <w:t xml:space="preserve"> vidljivi su kroz stupanj uređenosti stanja u javnoj komunalnoj potrošnji, stupanj realizacije programa održavanja komunalne infrastrukture i stupanj realizacije razvojnih investicija, udjela u imovini komunalnih poduzeća i kapitalnih pomoći.</w:t>
      </w:r>
    </w:p>
    <w:p w14:paraId="74CCB515" w14:textId="01871487" w:rsidR="0090632B" w:rsidRDefault="00091AAF" w:rsidP="00D55579">
      <w:pPr>
        <w:spacing w:before="120" w:after="120"/>
        <w:ind w:firstLine="567"/>
        <w:jc w:val="both"/>
        <w:rPr>
          <w:rFonts w:ascii="Calibri" w:eastAsia="Calibri" w:hAnsi="Calibri"/>
          <w:sz w:val="20"/>
          <w:szCs w:val="20"/>
        </w:rPr>
      </w:pPr>
      <w:r w:rsidRPr="0090632B">
        <w:t xml:space="preserve">Rashodi programa komunalnih potreba sudjeluju sa </w:t>
      </w:r>
      <w:r w:rsidR="0090632B" w:rsidRPr="0090632B">
        <w:t>19,05</w:t>
      </w:r>
      <w:r w:rsidRPr="0090632B">
        <w:t xml:space="preserve">% u ukupnim rashodima i izdacima izvještajnog razdoblja, a ostvareni su u iznosu od </w:t>
      </w:r>
      <w:r w:rsidR="0090632B" w:rsidRPr="0090632B">
        <w:t>2.551.199,67</w:t>
      </w:r>
      <w:r w:rsidRPr="0090632B">
        <w:t xml:space="preserve"> kn što je </w:t>
      </w:r>
      <w:r w:rsidR="0090632B" w:rsidRPr="0090632B">
        <w:t>22,55</w:t>
      </w:r>
      <w:r w:rsidRPr="0090632B">
        <w:t xml:space="preserve">% od godišnjeg plana. </w:t>
      </w:r>
      <w:r w:rsidR="00AD3C5D" w:rsidRPr="0090632B">
        <w:t xml:space="preserve"> </w:t>
      </w:r>
      <w:r w:rsidR="0090632B">
        <w:fldChar w:fldCharType="begin"/>
      </w:r>
      <w:r w:rsidR="0090632B">
        <w:instrText xml:space="preserve"> LINK Excel.Sheet.8 "https://vrsar-my.sharepoint.com/personal/ines_sepic_vrsar_hr/Documents/Dokumenti/RADNA%20mapa/PRORAČUN/Radno_IZVRŠENJE%20proračuna/IZVRŠENJE_2021_polugodišnje_radno/1_izvršenje%202021-06_radno/Ispis%20izvršenja%20proračuna%202021-06.xls" "analitika R!R560C2:R740C5" \a \f 4 \h </w:instrText>
      </w:r>
      <w:r w:rsidR="0090632B">
        <w:fldChar w:fldCharType="separate"/>
      </w:r>
    </w:p>
    <w:tbl>
      <w:tblPr>
        <w:tblW w:w="8940" w:type="dxa"/>
        <w:jc w:val="center"/>
        <w:tblLook w:val="04A0" w:firstRow="1" w:lastRow="0" w:firstColumn="1" w:lastColumn="0" w:noHBand="0" w:noVBand="1"/>
      </w:tblPr>
      <w:tblGrid>
        <w:gridCol w:w="5500"/>
        <w:gridCol w:w="1340"/>
        <w:gridCol w:w="1340"/>
        <w:gridCol w:w="766"/>
      </w:tblGrid>
      <w:tr w:rsidR="0090632B" w:rsidRPr="0090632B" w14:paraId="7F284722" w14:textId="77777777" w:rsidTr="0090632B">
        <w:trPr>
          <w:trHeight w:val="510"/>
          <w:jc w:val="center"/>
        </w:trPr>
        <w:tc>
          <w:tcPr>
            <w:tcW w:w="5500" w:type="dxa"/>
            <w:tcBorders>
              <w:top w:val="single" w:sz="4" w:space="0" w:color="auto"/>
              <w:left w:val="nil"/>
              <w:bottom w:val="single" w:sz="4" w:space="0" w:color="auto"/>
              <w:right w:val="nil"/>
            </w:tcBorders>
            <w:shd w:val="clear" w:color="auto" w:fill="auto"/>
            <w:vAlign w:val="center"/>
            <w:hideMark/>
          </w:tcPr>
          <w:p w14:paraId="5BA5A26D" w14:textId="17B0CD9D" w:rsidR="0090632B" w:rsidRPr="0090632B" w:rsidRDefault="0090632B" w:rsidP="0090632B">
            <w:pPr>
              <w:jc w:val="center"/>
              <w:rPr>
                <w:sz w:val="20"/>
                <w:szCs w:val="20"/>
              </w:rPr>
            </w:pPr>
            <w:r w:rsidRPr="0090632B">
              <w:rPr>
                <w:sz w:val="20"/>
                <w:szCs w:val="20"/>
              </w:rPr>
              <w:t>Račun / opis</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550816" w14:textId="77777777" w:rsidR="0090632B" w:rsidRPr="0090632B" w:rsidRDefault="0090632B" w:rsidP="0090632B">
            <w:pPr>
              <w:jc w:val="center"/>
              <w:rPr>
                <w:sz w:val="20"/>
                <w:szCs w:val="20"/>
              </w:rPr>
            </w:pPr>
            <w:r w:rsidRPr="0090632B">
              <w:rPr>
                <w:sz w:val="20"/>
                <w:szCs w:val="20"/>
              </w:rPr>
              <w:t>Tekući plan             01-12/2021</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652421AF" w14:textId="77777777" w:rsidR="0090632B" w:rsidRPr="0090632B" w:rsidRDefault="0090632B" w:rsidP="0090632B">
            <w:pPr>
              <w:jc w:val="center"/>
              <w:rPr>
                <w:sz w:val="20"/>
                <w:szCs w:val="20"/>
              </w:rPr>
            </w:pPr>
            <w:r w:rsidRPr="0090632B">
              <w:rPr>
                <w:sz w:val="20"/>
                <w:szCs w:val="20"/>
              </w:rPr>
              <w:t xml:space="preserve">  Izvršenje         01-06/2021</w:t>
            </w:r>
          </w:p>
        </w:tc>
        <w:tc>
          <w:tcPr>
            <w:tcW w:w="760" w:type="dxa"/>
            <w:tcBorders>
              <w:top w:val="single" w:sz="4" w:space="0" w:color="auto"/>
              <w:left w:val="nil"/>
              <w:bottom w:val="single" w:sz="4" w:space="0" w:color="auto"/>
            </w:tcBorders>
            <w:shd w:val="clear" w:color="auto" w:fill="auto"/>
            <w:vAlign w:val="center"/>
            <w:hideMark/>
          </w:tcPr>
          <w:p w14:paraId="362D33C8" w14:textId="77777777" w:rsidR="0090632B" w:rsidRPr="0090632B" w:rsidRDefault="0090632B" w:rsidP="0090632B">
            <w:pPr>
              <w:jc w:val="center"/>
              <w:rPr>
                <w:sz w:val="20"/>
                <w:szCs w:val="20"/>
              </w:rPr>
            </w:pPr>
            <w:r w:rsidRPr="0090632B">
              <w:rPr>
                <w:sz w:val="20"/>
                <w:szCs w:val="20"/>
              </w:rPr>
              <w:t>Indeks</w:t>
            </w:r>
          </w:p>
        </w:tc>
      </w:tr>
      <w:tr w:rsidR="0090632B" w:rsidRPr="0090632B" w14:paraId="04305BB5" w14:textId="77777777" w:rsidTr="0090632B">
        <w:trPr>
          <w:trHeight w:val="255"/>
          <w:jc w:val="center"/>
        </w:trPr>
        <w:tc>
          <w:tcPr>
            <w:tcW w:w="5500" w:type="dxa"/>
            <w:tcBorders>
              <w:top w:val="nil"/>
              <w:left w:val="nil"/>
              <w:bottom w:val="single" w:sz="4" w:space="0" w:color="auto"/>
              <w:right w:val="single" w:sz="4" w:space="0" w:color="auto"/>
            </w:tcBorders>
            <w:shd w:val="clear" w:color="auto" w:fill="auto"/>
            <w:noWrap/>
            <w:vAlign w:val="bottom"/>
            <w:hideMark/>
          </w:tcPr>
          <w:p w14:paraId="473DEE7E" w14:textId="77777777" w:rsidR="0090632B" w:rsidRPr="0090632B" w:rsidRDefault="0090632B" w:rsidP="0090632B">
            <w:pPr>
              <w:jc w:val="center"/>
              <w:rPr>
                <w:sz w:val="20"/>
                <w:szCs w:val="20"/>
              </w:rPr>
            </w:pPr>
            <w:r w:rsidRPr="0090632B">
              <w:rPr>
                <w:sz w:val="20"/>
                <w:szCs w:val="20"/>
              </w:rPr>
              <w:t>1</w:t>
            </w:r>
          </w:p>
        </w:tc>
        <w:tc>
          <w:tcPr>
            <w:tcW w:w="1340" w:type="dxa"/>
            <w:tcBorders>
              <w:top w:val="nil"/>
              <w:left w:val="nil"/>
              <w:bottom w:val="single" w:sz="4" w:space="0" w:color="auto"/>
              <w:right w:val="single" w:sz="4" w:space="0" w:color="auto"/>
            </w:tcBorders>
            <w:shd w:val="clear" w:color="auto" w:fill="auto"/>
            <w:noWrap/>
            <w:vAlign w:val="bottom"/>
            <w:hideMark/>
          </w:tcPr>
          <w:p w14:paraId="2DF33D74" w14:textId="77777777" w:rsidR="0090632B" w:rsidRPr="0090632B" w:rsidRDefault="0090632B" w:rsidP="0090632B">
            <w:pPr>
              <w:jc w:val="center"/>
              <w:rPr>
                <w:sz w:val="20"/>
                <w:szCs w:val="20"/>
              </w:rPr>
            </w:pPr>
            <w:r w:rsidRPr="0090632B">
              <w:rPr>
                <w:sz w:val="20"/>
                <w:szCs w:val="20"/>
              </w:rPr>
              <w:t>2</w:t>
            </w:r>
          </w:p>
        </w:tc>
        <w:tc>
          <w:tcPr>
            <w:tcW w:w="1340" w:type="dxa"/>
            <w:tcBorders>
              <w:top w:val="nil"/>
              <w:left w:val="nil"/>
              <w:bottom w:val="single" w:sz="4" w:space="0" w:color="auto"/>
              <w:right w:val="single" w:sz="4" w:space="0" w:color="auto"/>
            </w:tcBorders>
            <w:shd w:val="clear" w:color="auto" w:fill="auto"/>
            <w:noWrap/>
            <w:vAlign w:val="bottom"/>
            <w:hideMark/>
          </w:tcPr>
          <w:p w14:paraId="67895145" w14:textId="77777777" w:rsidR="0090632B" w:rsidRPr="0090632B" w:rsidRDefault="0090632B" w:rsidP="0090632B">
            <w:pPr>
              <w:jc w:val="center"/>
              <w:rPr>
                <w:sz w:val="20"/>
                <w:szCs w:val="20"/>
              </w:rPr>
            </w:pPr>
            <w:r w:rsidRPr="0090632B">
              <w:rPr>
                <w:sz w:val="20"/>
                <w:szCs w:val="20"/>
              </w:rPr>
              <w:t>3</w:t>
            </w:r>
          </w:p>
        </w:tc>
        <w:tc>
          <w:tcPr>
            <w:tcW w:w="760" w:type="dxa"/>
            <w:tcBorders>
              <w:top w:val="single" w:sz="4" w:space="0" w:color="auto"/>
              <w:left w:val="nil"/>
              <w:bottom w:val="single" w:sz="4" w:space="0" w:color="auto"/>
            </w:tcBorders>
            <w:shd w:val="clear" w:color="auto" w:fill="auto"/>
            <w:noWrap/>
            <w:vAlign w:val="bottom"/>
            <w:hideMark/>
          </w:tcPr>
          <w:p w14:paraId="19FFC4DF" w14:textId="77777777" w:rsidR="0090632B" w:rsidRPr="0090632B" w:rsidRDefault="0090632B" w:rsidP="0090632B">
            <w:pPr>
              <w:jc w:val="center"/>
              <w:rPr>
                <w:sz w:val="20"/>
                <w:szCs w:val="20"/>
              </w:rPr>
            </w:pPr>
            <w:r w:rsidRPr="0090632B">
              <w:rPr>
                <w:sz w:val="20"/>
                <w:szCs w:val="20"/>
              </w:rPr>
              <w:t>4=3/2</w:t>
            </w:r>
          </w:p>
        </w:tc>
      </w:tr>
      <w:tr w:rsidR="0090632B" w:rsidRPr="0090632B" w14:paraId="51C44438" w14:textId="77777777" w:rsidTr="0090632B">
        <w:trPr>
          <w:trHeight w:val="300"/>
          <w:jc w:val="center"/>
        </w:trPr>
        <w:tc>
          <w:tcPr>
            <w:tcW w:w="5500" w:type="dxa"/>
            <w:tcBorders>
              <w:top w:val="nil"/>
              <w:left w:val="nil"/>
              <w:bottom w:val="nil"/>
              <w:right w:val="nil"/>
            </w:tcBorders>
            <w:shd w:val="clear" w:color="FFBD9D" w:fill="FFBD9D"/>
            <w:vAlign w:val="center"/>
            <w:hideMark/>
          </w:tcPr>
          <w:p w14:paraId="4E3AE72D" w14:textId="77777777" w:rsidR="0090632B" w:rsidRPr="0090632B" w:rsidRDefault="0090632B" w:rsidP="0090632B">
            <w:pPr>
              <w:rPr>
                <w:b/>
                <w:bCs/>
                <w:color w:val="000000"/>
                <w:sz w:val="20"/>
                <w:szCs w:val="20"/>
              </w:rPr>
            </w:pPr>
            <w:r w:rsidRPr="0090632B">
              <w:rPr>
                <w:b/>
                <w:bCs/>
                <w:color w:val="000000"/>
                <w:sz w:val="20"/>
                <w:szCs w:val="20"/>
              </w:rPr>
              <w:t>ODRŽAVANJE KOMUNALNE INFRASTRUKTURE</w:t>
            </w:r>
          </w:p>
        </w:tc>
        <w:tc>
          <w:tcPr>
            <w:tcW w:w="1340" w:type="dxa"/>
            <w:tcBorders>
              <w:top w:val="nil"/>
              <w:left w:val="nil"/>
              <w:bottom w:val="nil"/>
              <w:right w:val="nil"/>
            </w:tcBorders>
            <w:shd w:val="clear" w:color="FFBD9D" w:fill="FFBD9D"/>
            <w:vAlign w:val="center"/>
            <w:hideMark/>
          </w:tcPr>
          <w:p w14:paraId="44C37A92" w14:textId="77777777" w:rsidR="0090632B" w:rsidRPr="0090632B" w:rsidRDefault="0090632B" w:rsidP="0090632B">
            <w:pPr>
              <w:jc w:val="right"/>
              <w:rPr>
                <w:b/>
                <w:bCs/>
                <w:color w:val="000000"/>
                <w:sz w:val="20"/>
                <w:szCs w:val="20"/>
              </w:rPr>
            </w:pPr>
            <w:r w:rsidRPr="0090632B">
              <w:rPr>
                <w:b/>
                <w:bCs/>
                <w:color w:val="000000"/>
                <w:sz w:val="20"/>
                <w:szCs w:val="20"/>
              </w:rPr>
              <w:t>4.761.000,00</w:t>
            </w:r>
          </w:p>
        </w:tc>
        <w:tc>
          <w:tcPr>
            <w:tcW w:w="1340" w:type="dxa"/>
            <w:tcBorders>
              <w:top w:val="nil"/>
              <w:left w:val="nil"/>
              <w:bottom w:val="nil"/>
              <w:right w:val="nil"/>
            </w:tcBorders>
            <w:shd w:val="clear" w:color="FFBD9D" w:fill="FFBD9D"/>
            <w:vAlign w:val="center"/>
            <w:hideMark/>
          </w:tcPr>
          <w:p w14:paraId="1A4208FC" w14:textId="77777777" w:rsidR="0090632B" w:rsidRPr="0090632B" w:rsidRDefault="0090632B" w:rsidP="0090632B">
            <w:pPr>
              <w:jc w:val="right"/>
              <w:rPr>
                <w:b/>
                <w:bCs/>
                <w:color w:val="000000"/>
                <w:sz w:val="20"/>
                <w:szCs w:val="20"/>
              </w:rPr>
            </w:pPr>
            <w:r w:rsidRPr="0090632B">
              <w:rPr>
                <w:b/>
                <w:bCs/>
                <w:color w:val="000000"/>
                <w:sz w:val="20"/>
                <w:szCs w:val="20"/>
              </w:rPr>
              <w:t>1.124.642,65</w:t>
            </w:r>
          </w:p>
        </w:tc>
        <w:tc>
          <w:tcPr>
            <w:tcW w:w="760" w:type="dxa"/>
            <w:tcBorders>
              <w:top w:val="nil"/>
              <w:left w:val="nil"/>
              <w:bottom w:val="nil"/>
              <w:right w:val="nil"/>
            </w:tcBorders>
            <w:shd w:val="clear" w:color="FFBD9D" w:fill="FFBD9D"/>
            <w:vAlign w:val="center"/>
            <w:hideMark/>
          </w:tcPr>
          <w:p w14:paraId="725F6C22" w14:textId="77777777" w:rsidR="0090632B" w:rsidRPr="0090632B" w:rsidRDefault="0090632B" w:rsidP="0090632B">
            <w:pPr>
              <w:jc w:val="right"/>
              <w:rPr>
                <w:b/>
                <w:bCs/>
                <w:color w:val="000000"/>
                <w:sz w:val="20"/>
                <w:szCs w:val="20"/>
              </w:rPr>
            </w:pPr>
            <w:r w:rsidRPr="0090632B">
              <w:rPr>
                <w:b/>
                <w:bCs/>
                <w:color w:val="000000"/>
                <w:sz w:val="20"/>
                <w:szCs w:val="20"/>
              </w:rPr>
              <w:t>23,62</w:t>
            </w:r>
          </w:p>
        </w:tc>
      </w:tr>
      <w:tr w:rsidR="0090632B" w:rsidRPr="0090632B" w14:paraId="2449421A" w14:textId="77777777" w:rsidTr="0090632B">
        <w:trPr>
          <w:trHeight w:val="300"/>
          <w:jc w:val="center"/>
        </w:trPr>
        <w:tc>
          <w:tcPr>
            <w:tcW w:w="5500" w:type="dxa"/>
            <w:tcBorders>
              <w:top w:val="nil"/>
              <w:left w:val="nil"/>
              <w:bottom w:val="nil"/>
              <w:right w:val="nil"/>
            </w:tcBorders>
            <w:shd w:val="clear" w:color="FFFFB0" w:fill="FFFFCC"/>
            <w:vAlign w:val="center"/>
            <w:hideMark/>
          </w:tcPr>
          <w:p w14:paraId="7179F986" w14:textId="77777777" w:rsidR="0090632B" w:rsidRPr="0090632B" w:rsidRDefault="0090632B" w:rsidP="0090632B">
            <w:pPr>
              <w:rPr>
                <w:b/>
                <w:bCs/>
                <w:color w:val="000000"/>
                <w:sz w:val="20"/>
                <w:szCs w:val="20"/>
              </w:rPr>
            </w:pPr>
            <w:r w:rsidRPr="0090632B">
              <w:rPr>
                <w:b/>
                <w:bCs/>
                <w:color w:val="000000"/>
                <w:sz w:val="20"/>
                <w:szCs w:val="20"/>
              </w:rPr>
              <w:t>Održavanje čistoće</w:t>
            </w:r>
          </w:p>
        </w:tc>
        <w:tc>
          <w:tcPr>
            <w:tcW w:w="1340" w:type="dxa"/>
            <w:tcBorders>
              <w:top w:val="nil"/>
              <w:left w:val="nil"/>
              <w:bottom w:val="nil"/>
              <w:right w:val="nil"/>
            </w:tcBorders>
            <w:shd w:val="clear" w:color="FFFFB0" w:fill="FFFFCC"/>
            <w:vAlign w:val="center"/>
            <w:hideMark/>
          </w:tcPr>
          <w:p w14:paraId="6F667A12" w14:textId="77777777" w:rsidR="0090632B" w:rsidRPr="0090632B" w:rsidRDefault="0090632B" w:rsidP="0090632B">
            <w:pPr>
              <w:jc w:val="right"/>
              <w:rPr>
                <w:b/>
                <w:bCs/>
                <w:color w:val="000000"/>
                <w:sz w:val="20"/>
                <w:szCs w:val="20"/>
              </w:rPr>
            </w:pPr>
            <w:r w:rsidRPr="0090632B">
              <w:rPr>
                <w:b/>
                <w:bCs/>
                <w:color w:val="000000"/>
                <w:sz w:val="20"/>
                <w:szCs w:val="20"/>
              </w:rPr>
              <w:t>581.000,00</w:t>
            </w:r>
          </w:p>
        </w:tc>
        <w:tc>
          <w:tcPr>
            <w:tcW w:w="1340" w:type="dxa"/>
            <w:tcBorders>
              <w:top w:val="nil"/>
              <w:left w:val="nil"/>
              <w:bottom w:val="nil"/>
              <w:right w:val="nil"/>
            </w:tcBorders>
            <w:shd w:val="clear" w:color="FFFFB0" w:fill="FFFFCC"/>
            <w:vAlign w:val="center"/>
            <w:hideMark/>
          </w:tcPr>
          <w:p w14:paraId="4965F010" w14:textId="77777777" w:rsidR="0090632B" w:rsidRPr="0090632B" w:rsidRDefault="0090632B" w:rsidP="0090632B">
            <w:pPr>
              <w:jc w:val="right"/>
              <w:rPr>
                <w:b/>
                <w:bCs/>
                <w:color w:val="000000"/>
                <w:sz w:val="20"/>
                <w:szCs w:val="20"/>
              </w:rPr>
            </w:pPr>
            <w:r w:rsidRPr="0090632B">
              <w:rPr>
                <w:b/>
                <w:bCs/>
                <w:color w:val="000000"/>
                <w:sz w:val="20"/>
                <w:szCs w:val="20"/>
              </w:rPr>
              <w:t>197.408,27</w:t>
            </w:r>
          </w:p>
        </w:tc>
        <w:tc>
          <w:tcPr>
            <w:tcW w:w="760" w:type="dxa"/>
            <w:tcBorders>
              <w:top w:val="nil"/>
              <w:left w:val="nil"/>
              <w:bottom w:val="nil"/>
              <w:right w:val="nil"/>
            </w:tcBorders>
            <w:shd w:val="clear" w:color="FFFFB0" w:fill="FFFFCC"/>
            <w:vAlign w:val="center"/>
            <w:hideMark/>
          </w:tcPr>
          <w:p w14:paraId="66B76276" w14:textId="77777777" w:rsidR="0090632B" w:rsidRPr="0090632B" w:rsidRDefault="0090632B" w:rsidP="0090632B">
            <w:pPr>
              <w:jc w:val="right"/>
              <w:rPr>
                <w:b/>
                <w:bCs/>
                <w:color w:val="000000"/>
                <w:sz w:val="20"/>
                <w:szCs w:val="20"/>
              </w:rPr>
            </w:pPr>
            <w:r w:rsidRPr="0090632B">
              <w:rPr>
                <w:b/>
                <w:bCs/>
                <w:color w:val="000000"/>
                <w:sz w:val="20"/>
                <w:szCs w:val="20"/>
              </w:rPr>
              <w:t>33,98</w:t>
            </w:r>
          </w:p>
        </w:tc>
      </w:tr>
      <w:tr w:rsidR="0090632B" w:rsidRPr="0090632B" w14:paraId="35F3845F" w14:textId="77777777" w:rsidTr="0090632B">
        <w:trPr>
          <w:trHeight w:val="300"/>
          <w:jc w:val="center"/>
        </w:trPr>
        <w:tc>
          <w:tcPr>
            <w:tcW w:w="5500" w:type="dxa"/>
            <w:tcBorders>
              <w:top w:val="nil"/>
              <w:left w:val="nil"/>
              <w:bottom w:val="nil"/>
              <w:right w:val="nil"/>
            </w:tcBorders>
            <w:shd w:val="clear" w:color="FFFFFF" w:fill="FFFFFF"/>
            <w:vAlign w:val="center"/>
            <w:hideMark/>
          </w:tcPr>
          <w:p w14:paraId="2979B53D" w14:textId="77777777" w:rsidR="0090632B" w:rsidRPr="0090632B" w:rsidRDefault="0090632B" w:rsidP="0090632B">
            <w:pPr>
              <w:rPr>
                <w:b/>
                <w:bCs/>
                <w:color w:val="000000"/>
                <w:sz w:val="20"/>
                <w:szCs w:val="20"/>
              </w:rPr>
            </w:pPr>
            <w:r w:rsidRPr="0090632B">
              <w:rPr>
                <w:b/>
                <w:bCs/>
                <w:color w:val="000000"/>
                <w:sz w:val="20"/>
                <w:szCs w:val="20"/>
              </w:rPr>
              <w:t>Rashodi poslovanja</w:t>
            </w:r>
          </w:p>
        </w:tc>
        <w:tc>
          <w:tcPr>
            <w:tcW w:w="1340" w:type="dxa"/>
            <w:tcBorders>
              <w:top w:val="nil"/>
              <w:left w:val="nil"/>
              <w:bottom w:val="nil"/>
              <w:right w:val="nil"/>
            </w:tcBorders>
            <w:shd w:val="clear" w:color="FFFFFF" w:fill="FFFFFF"/>
            <w:vAlign w:val="center"/>
            <w:hideMark/>
          </w:tcPr>
          <w:p w14:paraId="3D2ABE2D" w14:textId="77777777" w:rsidR="0090632B" w:rsidRPr="0090632B" w:rsidRDefault="0090632B" w:rsidP="0090632B">
            <w:pPr>
              <w:jc w:val="right"/>
              <w:rPr>
                <w:b/>
                <w:bCs/>
                <w:color w:val="000000"/>
                <w:sz w:val="20"/>
                <w:szCs w:val="20"/>
              </w:rPr>
            </w:pPr>
            <w:r w:rsidRPr="0090632B">
              <w:rPr>
                <w:b/>
                <w:bCs/>
                <w:color w:val="000000"/>
                <w:sz w:val="20"/>
                <w:szCs w:val="20"/>
              </w:rPr>
              <w:t>581.000,00</w:t>
            </w:r>
          </w:p>
        </w:tc>
        <w:tc>
          <w:tcPr>
            <w:tcW w:w="1340" w:type="dxa"/>
            <w:tcBorders>
              <w:top w:val="nil"/>
              <w:left w:val="nil"/>
              <w:bottom w:val="nil"/>
              <w:right w:val="nil"/>
            </w:tcBorders>
            <w:shd w:val="clear" w:color="FFFFFF" w:fill="FFFFFF"/>
            <w:vAlign w:val="center"/>
            <w:hideMark/>
          </w:tcPr>
          <w:p w14:paraId="2BCE9619" w14:textId="77777777" w:rsidR="0090632B" w:rsidRPr="0090632B" w:rsidRDefault="0090632B" w:rsidP="0090632B">
            <w:pPr>
              <w:jc w:val="right"/>
              <w:rPr>
                <w:b/>
                <w:bCs/>
                <w:color w:val="000000"/>
                <w:sz w:val="20"/>
                <w:szCs w:val="20"/>
              </w:rPr>
            </w:pPr>
            <w:r w:rsidRPr="0090632B">
              <w:rPr>
                <w:b/>
                <w:bCs/>
                <w:color w:val="000000"/>
                <w:sz w:val="20"/>
                <w:szCs w:val="20"/>
              </w:rPr>
              <w:t>197.408,27</w:t>
            </w:r>
          </w:p>
        </w:tc>
        <w:tc>
          <w:tcPr>
            <w:tcW w:w="760" w:type="dxa"/>
            <w:tcBorders>
              <w:top w:val="nil"/>
              <w:left w:val="nil"/>
              <w:bottom w:val="nil"/>
              <w:right w:val="nil"/>
            </w:tcBorders>
            <w:shd w:val="clear" w:color="FFFFFF" w:fill="FFFFFF"/>
            <w:vAlign w:val="center"/>
            <w:hideMark/>
          </w:tcPr>
          <w:p w14:paraId="2F60F714" w14:textId="77777777" w:rsidR="0090632B" w:rsidRPr="0090632B" w:rsidRDefault="0090632B" w:rsidP="0090632B">
            <w:pPr>
              <w:jc w:val="right"/>
              <w:rPr>
                <w:b/>
                <w:bCs/>
                <w:color w:val="000000"/>
                <w:sz w:val="20"/>
                <w:szCs w:val="20"/>
              </w:rPr>
            </w:pPr>
            <w:r w:rsidRPr="0090632B">
              <w:rPr>
                <w:b/>
                <w:bCs/>
                <w:color w:val="000000"/>
                <w:sz w:val="20"/>
                <w:szCs w:val="20"/>
              </w:rPr>
              <w:t>33,98</w:t>
            </w:r>
          </w:p>
        </w:tc>
      </w:tr>
      <w:tr w:rsidR="0090632B" w:rsidRPr="0090632B" w14:paraId="521703A6" w14:textId="77777777" w:rsidTr="0090632B">
        <w:trPr>
          <w:trHeight w:val="300"/>
          <w:jc w:val="center"/>
        </w:trPr>
        <w:tc>
          <w:tcPr>
            <w:tcW w:w="5500" w:type="dxa"/>
            <w:tcBorders>
              <w:top w:val="nil"/>
              <w:left w:val="nil"/>
              <w:bottom w:val="nil"/>
              <w:right w:val="nil"/>
            </w:tcBorders>
            <w:shd w:val="clear" w:color="auto" w:fill="auto"/>
            <w:vAlign w:val="center"/>
            <w:hideMark/>
          </w:tcPr>
          <w:p w14:paraId="5A29FCA3" w14:textId="77777777" w:rsidR="0090632B" w:rsidRPr="0090632B" w:rsidRDefault="0090632B" w:rsidP="0090632B">
            <w:pPr>
              <w:rPr>
                <w:b/>
                <w:bCs/>
                <w:color w:val="000000"/>
                <w:sz w:val="20"/>
                <w:szCs w:val="20"/>
              </w:rPr>
            </w:pPr>
            <w:r w:rsidRPr="0090632B">
              <w:rPr>
                <w:b/>
                <w:bCs/>
                <w:color w:val="000000"/>
                <w:sz w:val="20"/>
                <w:szCs w:val="20"/>
              </w:rPr>
              <w:t>Materijalni rashodi</w:t>
            </w:r>
          </w:p>
        </w:tc>
        <w:tc>
          <w:tcPr>
            <w:tcW w:w="1340" w:type="dxa"/>
            <w:tcBorders>
              <w:top w:val="nil"/>
              <w:left w:val="nil"/>
              <w:bottom w:val="nil"/>
              <w:right w:val="nil"/>
            </w:tcBorders>
            <w:shd w:val="clear" w:color="auto" w:fill="auto"/>
            <w:vAlign w:val="center"/>
            <w:hideMark/>
          </w:tcPr>
          <w:p w14:paraId="17CDE809" w14:textId="77777777" w:rsidR="0090632B" w:rsidRPr="0090632B" w:rsidRDefault="0090632B" w:rsidP="0090632B">
            <w:pPr>
              <w:jc w:val="right"/>
              <w:rPr>
                <w:b/>
                <w:bCs/>
                <w:color w:val="000000"/>
                <w:sz w:val="20"/>
                <w:szCs w:val="20"/>
              </w:rPr>
            </w:pPr>
            <w:r w:rsidRPr="0090632B">
              <w:rPr>
                <w:b/>
                <w:bCs/>
                <w:color w:val="000000"/>
                <w:sz w:val="20"/>
                <w:szCs w:val="20"/>
              </w:rPr>
              <w:t>501.000,00</w:t>
            </w:r>
          </w:p>
        </w:tc>
        <w:tc>
          <w:tcPr>
            <w:tcW w:w="1340" w:type="dxa"/>
            <w:tcBorders>
              <w:top w:val="nil"/>
              <w:left w:val="nil"/>
              <w:bottom w:val="nil"/>
              <w:right w:val="nil"/>
            </w:tcBorders>
            <w:shd w:val="clear" w:color="auto" w:fill="auto"/>
            <w:vAlign w:val="center"/>
            <w:hideMark/>
          </w:tcPr>
          <w:p w14:paraId="514B6D8C" w14:textId="77777777" w:rsidR="0090632B" w:rsidRPr="0090632B" w:rsidRDefault="0090632B" w:rsidP="0090632B">
            <w:pPr>
              <w:jc w:val="right"/>
              <w:rPr>
                <w:b/>
                <w:bCs/>
                <w:color w:val="000000"/>
                <w:sz w:val="20"/>
                <w:szCs w:val="20"/>
              </w:rPr>
            </w:pPr>
            <w:r w:rsidRPr="0090632B">
              <w:rPr>
                <w:b/>
                <w:bCs/>
                <w:color w:val="000000"/>
                <w:sz w:val="20"/>
                <w:szCs w:val="20"/>
              </w:rPr>
              <w:t>164.752,02</w:t>
            </w:r>
          </w:p>
        </w:tc>
        <w:tc>
          <w:tcPr>
            <w:tcW w:w="760" w:type="dxa"/>
            <w:tcBorders>
              <w:top w:val="nil"/>
              <w:left w:val="nil"/>
              <w:bottom w:val="nil"/>
              <w:right w:val="nil"/>
            </w:tcBorders>
            <w:shd w:val="clear" w:color="auto" w:fill="auto"/>
            <w:vAlign w:val="center"/>
            <w:hideMark/>
          </w:tcPr>
          <w:p w14:paraId="55B66A40" w14:textId="77777777" w:rsidR="0090632B" w:rsidRPr="0090632B" w:rsidRDefault="0090632B" w:rsidP="0090632B">
            <w:pPr>
              <w:jc w:val="right"/>
              <w:rPr>
                <w:b/>
                <w:bCs/>
                <w:color w:val="000000"/>
                <w:sz w:val="20"/>
                <w:szCs w:val="20"/>
              </w:rPr>
            </w:pPr>
            <w:r w:rsidRPr="0090632B">
              <w:rPr>
                <w:b/>
                <w:bCs/>
                <w:color w:val="000000"/>
                <w:sz w:val="20"/>
                <w:szCs w:val="20"/>
              </w:rPr>
              <w:t>32,88</w:t>
            </w:r>
          </w:p>
        </w:tc>
      </w:tr>
      <w:tr w:rsidR="0090632B" w:rsidRPr="0090632B" w14:paraId="4809A79F" w14:textId="77777777" w:rsidTr="0090632B">
        <w:trPr>
          <w:trHeight w:val="300"/>
          <w:jc w:val="center"/>
        </w:trPr>
        <w:tc>
          <w:tcPr>
            <w:tcW w:w="5500" w:type="dxa"/>
            <w:tcBorders>
              <w:top w:val="nil"/>
              <w:left w:val="nil"/>
              <w:bottom w:val="nil"/>
              <w:right w:val="nil"/>
            </w:tcBorders>
            <w:shd w:val="clear" w:color="auto" w:fill="auto"/>
            <w:vAlign w:val="center"/>
            <w:hideMark/>
          </w:tcPr>
          <w:p w14:paraId="57F3CE72" w14:textId="77777777" w:rsidR="0090632B" w:rsidRPr="0090632B" w:rsidRDefault="0090632B" w:rsidP="0090632B">
            <w:pPr>
              <w:rPr>
                <w:b/>
                <w:bCs/>
                <w:color w:val="000000"/>
                <w:sz w:val="20"/>
                <w:szCs w:val="20"/>
              </w:rPr>
            </w:pPr>
            <w:r w:rsidRPr="0090632B">
              <w:rPr>
                <w:b/>
                <w:bCs/>
                <w:color w:val="000000"/>
                <w:sz w:val="20"/>
                <w:szCs w:val="20"/>
              </w:rPr>
              <w:t>Rashodi za usluge</w:t>
            </w:r>
          </w:p>
        </w:tc>
        <w:tc>
          <w:tcPr>
            <w:tcW w:w="1340" w:type="dxa"/>
            <w:tcBorders>
              <w:top w:val="nil"/>
              <w:left w:val="nil"/>
              <w:bottom w:val="nil"/>
              <w:right w:val="nil"/>
            </w:tcBorders>
            <w:shd w:val="clear" w:color="auto" w:fill="auto"/>
            <w:vAlign w:val="center"/>
            <w:hideMark/>
          </w:tcPr>
          <w:p w14:paraId="3F43CEC5" w14:textId="77777777" w:rsidR="0090632B" w:rsidRPr="0090632B" w:rsidRDefault="0090632B" w:rsidP="0090632B">
            <w:pPr>
              <w:jc w:val="right"/>
              <w:rPr>
                <w:b/>
                <w:bCs/>
                <w:color w:val="000000"/>
                <w:sz w:val="20"/>
                <w:szCs w:val="20"/>
              </w:rPr>
            </w:pPr>
            <w:r w:rsidRPr="0090632B">
              <w:rPr>
                <w:b/>
                <w:bCs/>
                <w:color w:val="000000"/>
                <w:sz w:val="20"/>
                <w:szCs w:val="20"/>
              </w:rPr>
              <w:t>501.000,00</w:t>
            </w:r>
          </w:p>
        </w:tc>
        <w:tc>
          <w:tcPr>
            <w:tcW w:w="1340" w:type="dxa"/>
            <w:tcBorders>
              <w:top w:val="nil"/>
              <w:left w:val="nil"/>
              <w:bottom w:val="nil"/>
              <w:right w:val="nil"/>
            </w:tcBorders>
            <w:shd w:val="clear" w:color="auto" w:fill="auto"/>
            <w:vAlign w:val="center"/>
            <w:hideMark/>
          </w:tcPr>
          <w:p w14:paraId="27602FDD" w14:textId="77777777" w:rsidR="0090632B" w:rsidRPr="0090632B" w:rsidRDefault="0090632B" w:rsidP="0090632B">
            <w:pPr>
              <w:jc w:val="right"/>
              <w:rPr>
                <w:b/>
                <w:bCs/>
                <w:color w:val="000000"/>
                <w:sz w:val="20"/>
                <w:szCs w:val="20"/>
              </w:rPr>
            </w:pPr>
            <w:r w:rsidRPr="0090632B">
              <w:rPr>
                <w:b/>
                <w:bCs/>
                <w:color w:val="000000"/>
                <w:sz w:val="20"/>
                <w:szCs w:val="20"/>
              </w:rPr>
              <w:t>164.752,02</w:t>
            </w:r>
          </w:p>
        </w:tc>
        <w:tc>
          <w:tcPr>
            <w:tcW w:w="760" w:type="dxa"/>
            <w:tcBorders>
              <w:top w:val="nil"/>
              <w:left w:val="nil"/>
              <w:bottom w:val="nil"/>
              <w:right w:val="nil"/>
            </w:tcBorders>
            <w:shd w:val="clear" w:color="auto" w:fill="auto"/>
            <w:vAlign w:val="center"/>
            <w:hideMark/>
          </w:tcPr>
          <w:p w14:paraId="3018F206" w14:textId="77777777" w:rsidR="0090632B" w:rsidRPr="0090632B" w:rsidRDefault="0090632B" w:rsidP="0090632B">
            <w:pPr>
              <w:jc w:val="right"/>
              <w:rPr>
                <w:b/>
                <w:bCs/>
                <w:color w:val="000000"/>
                <w:sz w:val="20"/>
                <w:szCs w:val="20"/>
              </w:rPr>
            </w:pPr>
            <w:r w:rsidRPr="0090632B">
              <w:rPr>
                <w:b/>
                <w:bCs/>
                <w:color w:val="000000"/>
                <w:sz w:val="20"/>
                <w:szCs w:val="20"/>
              </w:rPr>
              <w:t>32,88</w:t>
            </w:r>
          </w:p>
        </w:tc>
      </w:tr>
      <w:tr w:rsidR="0090632B" w:rsidRPr="0090632B" w14:paraId="6EC7AAA0" w14:textId="77777777" w:rsidTr="0090632B">
        <w:trPr>
          <w:trHeight w:val="300"/>
          <w:jc w:val="center"/>
        </w:trPr>
        <w:tc>
          <w:tcPr>
            <w:tcW w:w="5500" w:type="dxa"/>
            <w:tcBorders>
              <w:top w:val="nil"/>
              <w:left w:val="nil"/>
              <w:bottom w:val="nil"/>
              <w:right w:val="nil"/>
            </w:tcBorders>
            <w:shd w:val="clear" w:color="auto" w:fill="auto"/>
            <w:vAlign w:val="center"/>
            <w:hideMark/>
          </w:tcPr>
          <w:p w14:paraId="357057A1" w14:textId="77777777" w:rsidR="0090632B" w:rsidRPr="0090632B" w:rsidRDefault="0090632B" w:rsidP="0090632B">
            <w:pPr>
              <w:rPr>
                <w:color w:val="000000"/>
                <w:sz w:val="20"/>
                <w:szCs w:val="20"/>
              </w:rPr>
            </w:pPr>
            <w:r w:rsidRPr="0090632B">
              <w:rPr>
                <w:color w:val="000000"/>
                <w:sz w:val="20"/>
                <w:szCs w:val="20"/>
              </w:rPr>
              <w:t>Iznošenje smeća i krupnog otpada</w:t>
            </w:r>
          </w:p>
        </w:tc>
        <w:tc>
          <w:tcPr>
            <w:tcW w:w="1340" w:type="dxa"/>
            <w:tcBorders>
              <w:top w:val="nil"/>
              <w:left w:val="nil"/>
              <w:bottom w:val="nil"/>
              <w:right w:val="nil"/>
            </w:tcBorders>
            <w:shd w:val="clear" w:color="auto" w:fill="auto"/>
            <w:vAlign w:val="center"/>
            <w:hideMark/>
          </w:tcPr>
          <w:p w14:paraId="31DE7F4D" w14:textId="77777777" w:rsidR="0090632B" w:rsidRPr="0090632B" w:rsidRDefault="0090632B" w:rsidP="0090632B">
            <w:pPr>
              <w:rPr>
                <w:color w:val="000000"/>
                <w:sz w:val="20"/>
                <w:szCs w:val="20"/>
              </w:rPr>
            </w:pPr>
          </w:p>
        </w:tc>
        <w:tc>
          <w:tcPr>
            <w:tcW w:w="1340" w:type="dxa"/>
            <w:tcBorders>
              <w:top w:val="nil"/>
              <w:left w:val="nil"/>
              <w:bottom w:val="nil"/>
              <w:right w:val="nil"/>
            </w:tcBorders>
            <w:shd w:val="clear" w:color="auto" w:fill="auto"/>
            <w:vAlign w:val="center"/>
            <w:hideMark/>
          </w:tcPr>
          <w:p w14:paraId="3FC66F36" w14:textId="77777777" w:rsidR="0090632B" w:rsidRPr="0090632B" w:rsidRDefault="0090632B" w:rsidP="0090632B">
            <w:pPr>
              <w:jc w:val="right"/>
              <w:rPr>
                <w:color w:val="000000"/>
                <w:sz w:val="20"/>
                <w:szCs w:val="20"/>
              </w:rPr>
            </w:pPr>
            <w:r w:rsidRPr="0090632B">
              <w:rPr>
                <w:color w:val="000000"/>
                <w:sz w:val="20"/>
                <w:szCs w:val="20"/>
              </w:rPr>
              <w:t>343,02</w:t>
            </w:r>
          </w:p>
        </w:tc>
        <w:tc>
          <w:tcPr>
            <w:tcW w:w="760" w:type="dxa"/>
            <w:tcBorders>
              <w:top w:val="nil"/>
              <w:left w:val="nil"/>
              <w:bottom w:val="nil"/>
              <w:right w:val="nil"/>
            </w:tcBorders>
            <w:shd w:val="clear" w:color="auto" w:fill="auto"/>
            <w:vAlign w:val="center"/>
            <w:hideMark/>
          </w:tcPr>
          <w:p w14:paraId="3AA533F9" w14:textId="77777777" w:rsidR="0090632B" w:rsidRPr="0090632B" w:rsidRDefault="0090632B" w:rsidP="0090632B">
            <w:pPr>
              <w:jc w:val="right"/>
              <w:rPr>
                <w:color w:val="000000"/>
                <w:sz w:val="20"/>
                <w:szCs w:val="20"/>
              </w:rPr>
            </w:pPr>
          </w:p>
        </w:tc>
      </w:tr>
      <w:tr w:rsidR="0090632B" w:rsidRPr="0090632B" w14:paraId="261C5FC9" w14:textId="77777777" w:rsidTr="0090632B">
        <w:trPr>
          <w:trHeight w:val="300"/>
          <w:jc w:val="center"/>
        </w:trPr>
        <w:tc>
          <w:tcPr>
            <w:tcW w:w="5500" w:type="dxa"/>
            <w:tcBorders>
              <w:top w:val="nil"/>
              <w:left w:val="nil"/>
              <w:bottom w:val="nil"/>
              <w:right w:val="nil"/>
            </w:tcBorders>
            <w:shd w:val="clear" w:color="auto" w:fill="auto"/>
            <w:vAlign w:val="center"/>
            <w:hideMark/>
          </w:tcPr>
          <w:p w14:paraId="7CE9ADCA" w14:textId="77777777" w:rsidR="0090632B" w:rsidRPr="0090632B" w:rsidRDefault="0090632B" w:rsidP="0090632B">
            <w:pPr>
              <w:rPr>
                <w:color w:val="000000"/>
                <w:sz w:val="20"/>
                <w:szCs w:val="20"/>
              </w:rPr>
            </w:pPr>
            <w:r w:rsidRPr="0090632B">
              <w:rPr>
                <w:color w:val="000000"/>
                <w:sz w:val="20"/>
                <w:szCs w:val="20"/>
              </w:rPr>
              <w:t>Održavanje čistoće javnih površina</w:t>
            </w:r>
          </w:p>
        </w:tc>
        <w:tc>
          <w:tcPr>
            <w:tcW w:w="1340" w:type="dxa"/>
            <w:tcBorders>
              <w:top w:val="nil"/>
              <w:left w:val="nil"/>
              <w:bottom w:val="nil"/>
              <w:right w:val="nil"/>
            </w:tcBorders>
            <w:shd w:val="clear" w:color="auto" w:fill="auto"/>
            <w:vAlign w:val="center"/>
            <w:hideMark/>
          </w:tcPr>
          <w:p w14:paraId="2BBD0D5A" w14:textId="77777777" w:rsidR="0090632B" w:rsidRPr="0090632B" w:rsidRDefault="0090632B" w:rsidP="0090632B">
            <w:pPr>
              <w:rPr>
                <w:color w:val="000000"/>
                <w:sz w:val="20"/>
                <w:szCs w:val="20"/>
              </w:rPr>
            </w:pPr>
          </w:p>
        </w:tc>
        <w:tc>
          <w:tcPr>
            <w:tcW w:w="1340" w:type="dxa"/>
            <w:tcBorders>
              <w:top w:val="nil"/>
              <w:left w:val="nil"/>
              <w:bottom w:val="nil"/>
              <w:right w:val="nil"/>
            </w:tcBorders>
            <w:shd w:val="clear" w:color="auto" w:fill="auto"/>
            <w:vAlign w:val="center"/>
            <w:hideMark/>
          </w:tcPr>
          <w:p w14:paraId="0EB60FFD" w14:textId="77777777" w:rsidR="0090632B" w:rsidRPr="0090632B" w:rsidRDefault="0090632B" w:rsidP="0090632B">
            <w:pPr>
              <w:jc w:val="right"/>
              <w:rPr>
                <w:color w:val="000000"/>
                <w:sz w:val="20"/>
                <w:szCs w:val="20"/>
              </w:rPr>
            </w:pPr>
            <w:r w:rsidRPr="0090632B">
              <w:rPr>
                <w:color w:val="000000"/>
                <w:sz w:val="20"/>
                <w:szCs w:val="20"/>
              </w:rPr>
              <w:t>2.541,18</w:t>
            </w:r>
          </w:p>
        </w:tc>
        <w:tc>
          <w:tcPr>
            <w:tcW w:w="760" w:type="dxa"/>
            <w:tcBorders>
              <w:top w:val="nil"/>
              <w:left w:val="nil"/>
              <w:bottom w:val="nil"/>
              <w:right w:val="nil"/>
            </w:tcBorders>
            <w:shd w:val="clear" w:color="auto" w:fill="auto"/>
            <w:vAlign w:val="center"/>
            <w:hideMark/>
          </w:tcPr>
          <w:p w14:paraId="79900BAA" w14:textId="77777777" w:rsidR="0090632B" w:rsidRPr="0090632B" w:rsidRDefault="0090632B" w:rsidP="0090632B">
            <w:pPr>
              <w:jc w:val="right"/>
              <w:rPr>
                <w:color w:val="000000"/>
                <w:sz w:val="20"/>
                <w:szCs w:val="20"/>
              </w:rPr>
            </w:pPr>
          </w:p>
        </w:tc>
      </w:tr>
      <w:tr w:rsidR="0090632B" w:rsidRPr="0090632B" w14:paraId="3C299F8D" w14:textId="77777777" w:rsidTr="0090632B">
        <w:trPr>
          <w:trHeight w:val="300"/>
          <w:jc w:val="center"/>
        </w:trPr>
        <w:tc>
          <w:tcPr>
            <w:tcW w:w="5500" w:type="dxa"/>
            <w:tcBorders>
              <w:top w:val="nil"/>
              <w:left w:val="nil"/>
              <w:bottom w:val="nil"/>
              <w:right w:val="nil"/>
            </w:tcBorders>
            <w:shd w:val="clear" w:color="auto" w:fill="auto"/>
            <w:vAlign w:val="center"/>
            <w:hideMark/>
          </w:tcPr>
          <w:p w14:paraId="29937292" w14:textId="77777777" w:rsidR="0090632B" w:rsidRPr="0090632B" w:rsidRDefault="0090632B" w:rsidP="0090632B">
            <w:pPr>
              <w:rPr>
                <w:color w:val="000000"/>
                <w:sz w:val="20"/>
                <w:szCs w:val="20"/>
              </w:rPr>
            </w:pPr>
            <w:r w:rsidRPr="0090632B">
              <w:rPr>
                <w:color w:val="000000"/>
                <w:sz w:val="20"/>
                <w:szCs w:val="20"/>
              </w:rPr>
              <w:t>Čišćenje sanitarnih čvorova</w:t>
            </w:r>
          </w:p>
        </w:tc>
        <w:tc>
          <w:tcPr>
            <w:tcW w:w="1340" w:type="dxa"/>
            <w:tcBorders>
              <w:top w:val="nil"/>
              <w:left w:val="nil"/>
              <w:bottom w:val="nil"/>
              <w:right w:val="nil"/>
            </w:tcBorders>
            <w:shd w:val="clear" w:color="auto" w:fill="auto"/>
            <w:vAlign w:val="center"/>
            <w:hideMark/>
          </w:tcPr>
          <w:p w14:paraId="189F08A2" w14:textId="77777777" w:rsidR="0090632B" w:rsidRPr="0090632B" w:rsidRDefault="0090632B" w:rsidP="0090632B">
            <w:pPr>
              <w:rPr>
                <w:color w:val="000000"/>
                <w:sz w:val="20"/>
                <w:szCs w:val="20"/>
              </w:rPr>
            </w:pPr>
          </w:p>
        </w:tc>
        <w:tc>
          <w:tcPr>
            <w:tcW w:w="1340" w:type="dxa"/>
            <w:tcBorders>
              <w:top w:val="nil"/>
              <w:left w:val="nil"/>
              <w:bottom w:val="nil"/>
              <w:right w:val="nil"/>
            </w:tcBorders>
            <w:shd w:val="clear" w:color="auto" w:fill="auto"/>
            <w:vAlign w:val="center"/>
            <w:hideMark/>
          </w:tcPr>
          <w:p w14:paraId="281AEE2B" w14:textId="77777777" w:rsidR="0090632B" w:rsidRPr="0090632B" w:rsidRDefault="0090632B" w:rsidP="0090632B">
            <w:pPr>
              <w:jc w:val="right"/>
              <w:rPr>
                <w:color w:val="000000"/>
                <w:sz w:val="20"/>
                <w:szCs w:val="20"/>
              </w:rPr>
            </w:pPr>
            <w:r w:rsidRPr="0090632B">
              <w:rPr>
                <w:color w:val="000000"/>
                <w:sz w:val="20"/>
                <w:szCs w:val="20"/>
              </w:rPr>
              <w:t>202,50</w:t>
            </w:r>
          </w:p>
        </w:tc>
        <w:tc>
          <w:tcPr>
            <w:tcW w:w="760" w:type="dxa"/>
            <w:tcBorders>
              <w:top w:val="nil"/>
              <w:left w:val="nil"/>
              <w:bottom w:val="nil"/>
              <w:right w:val="nil"/>
            </w:tcBorders>
            <w:shd w:val="clear" w:color="auto" w:fill="auto"/>
            <w:vAlign w:val="center"/>
            <w:hideMark/>
          </w:tcPr>
          <w:p w14:paraId="2C2FADC1" w14:textId="77777777" w:rsidR="0090632B" w:rsidRPr="0090632B" w:rsidRDefault="0090632B" w:rsidP="0090632B">
            <w:pPr>
              <w:jc w:val="right"/>
              <w:rPr>
                <w:color w:val="000000"/>
                <w:sz w:val="20"/>
                <w:szCs w:val="20"/>
              </w:rPr>
            </w:pPr>
          </w:p>
        </w:tc>
      </w:tr>
      <w:tr w:rsidR="0090632B" w:rsidRPr="0090632B" w14:paraId="61A96425" w14:textId="77777777" w:rsidTr="0090632B">
        <w:trPr>
          <w:trHeight w:val="300"/>
          <w:jc w:val="center"/>
        </w:trPr>
        <w:tc>
          <w:tcPr>
            <w:tcW w:w="5500" w:type="dxa"/>
            <w:tcBorders>
              <w:top w:val="nil"/>
              <w:left w:val="nil"/>
              <w:bottom w:val="nil"/>
              <w:right w:val="nil"/>
            </w:tcBorders>
            <w:shd w:val="clear" w:color="auto" w:fill="auto"/>
            <w:vAlign w:val="center"/>
            <w:hideMark/>
          </w:tcPr>
          <w:p w14:paraId="23DAC748" w14:textId="77777777" w:rsidR="0090632B" w:rsidRPr="0090632B" w:rsidRDefault="0090632B" w:rsidP="0090632B">
            <w:pPr>
              <w:rPr>
                <w:color w:val="000000"/>
                <w:sz w:val="20"/>
                <w:szCs w:val="20"/>
              </w:rPr>
            </w:pPr>
            <w:r w:rsidRPr="0090632B">
              <w:rPr>
                <w:color w:val="000000"/>
                <w:sz w:val="20"/>
                <w:szCs w:val="20"/>
              </w:rPr>
              <w:t>Pometanje ulica i trgova</w:t>
            </w:r>
          </w:p>
        </w:tc>
        <w:tc>
          <w:tcPr>
            <w:tcW w:w="1340" w:type="dxa"/>
            <w:tcBorders>
              <w:top w:val="nil"/>
              <w:left w:val="nil"/>
              <w:bottom w:val="nil"/>
              <w:right w:val="nil"/>
            </w:tcBorders>
            <w:shd w:val="clear" w:color="auto" w:fill="auto"/>
            <w:vAlign w:val="center"/>
            <w:hideMark/>
          </w:tcPr>
          <w:p w14:paraId="1B1BCD94" w14:textId="77777777" w:rsidR="0090632B" w:rsidRPr="0090632B" w:rsidRDefault="0090632B" w:rsidP="0090632B">
            <w:pPr>
              <w:rPr>
                <w:color w:val="000000"/>
                <w:sz w:val="20"/>
                <w:szCs w:val="20"/>
              </w:rPr>
            </w:pPr>
          </w:p>
        </w:tc>
        <w:tc>
          <w:tcPr>
            <w:tcW w:w="1340" w:type="dxa"/>
            <w:tcBorders>
              <w:top w:val="nil"/>
              <w:left w:val="nil"/>
              <w:bottom w:val="nil"/>
              <w:right w:val="nil"/>
            </w:tcBorders>
            <w:shd w:val="clear" w:color="auto" w:fill="auto"/>
            <w:vAlign w:val="center"/>
            <w:hideMark/>
          </w:tcPr>
          <w:p w14:paraId="14AA77FE" w14:textId="77777777" w:rsidR="0090632B" w:rsidRPr="0090632B" w:rsidRDefault="0090632B" w:rsidP="0090632B">
            <w:pPr>
              <w:jc w:val="right"/>
              <w:rPr>
                <w:color w:val="000000"/>
                <w:sz w:val="20"/>
                <w:szCs w:val="20"/>
              </w:rPr>
            </w:pPr>
            <w:r w:rsidRPr="0090632B">
              <w:rPr>
                <w:color w:val="000000"/>
                <w:sz w:val="20"/>
                <w:szCs w:val="20"/>
              </w:rPr>
              <w:t>155.354,07</w:t>
            </w:r>
          </w:p>
        </w:tc>
        <w:tc>
          <w:tcPr>
            <w:tcW w:w="760" w:type="dxa"/>
            <w:tcBorders>
              <w:top w:val="nil"/>
              <w:left w:val="nil"/>
              <w:bottom w:val="nil"/>
              <w:right w:val="nil"/>
            </w:tcBorders>
            <w:shd w:val="clear" w:color="auto" w:fill="auto"/>
            <w:vAlign w:val="center"/>
            <w:hideMark/>
          </w:tcPr>
          <w:p w14:paraId="6AC9FADA" w14:textId="77777777" w:rsidR="0090632B" w:rsidRPr="0090632B" w:rsidRDefault="0090632B" w:rsidP="0090632B">
            <w:pPr>
              <w:jc w:val="right"/>
              <w:rPr>
                <w:color w:val="000000"/>
                <w:sz w:val="20"/>
                <w:szCs w:val="20"/>
              </w:rPr>
            </w:pPr>
          </w:p>
        </w:tc>
      </w:tr>
      <w:tr w:rsidR="0090632B" w:rsidRPr="0090632B" w14:paraId="1F538FB4" w14:textId="77777777" w:rsidTr="0090632B">
        <w:trPr>
          <w:trHeight w:val="300"/>
          <w:jc w:val="center"/>
        </w:trPr>
        <w:tc>
          <w:tcPr>
            <w:tcW w:w="5500" w:type="dxa"/>
            <w:tcBorders>
              <w:top w:val="nil"/>
              <w:left w:val="nil"/>
              <w:bottom w:val="nil"/>
              <w:right w:val="nil"/>
            </w:tcBorders>
            <w:shd w:val="clear" w:color="auto" w:fill="auto"/>
            <w:vAlign w:val="center"/>
            <w:hideMark/>
          </w:tcPr>
          <w:p w14:paraId="3A73CF76" w14:textId="77777777" w:rsidR="0090632B" w:rsidRPr="0090632B" w:rsidRDefault="0090632B" w:rsidP="0090632B">
            <w:pPr>
              <w:rPr>
                <w:color w:val="000000"/>
                <w:sz w:val="20"/>
                <w:szCs w:val="20"/>
              </w:rPr>
            </w:pPr>
            <w:r w:rsidRPr="0090632B">
              <w:rPr>
                <w:color w:val="000000"/>
                <w:sz w:val="20"/>
                <w:szCs w:val="20"/>
              </w:rPr>
              <w:t>Čišćenje slivnika oborinske odvodnje</w:t>
            </w:r>
          </w:p>
        </w:tc>
        <w:tc>
          <w:tcPr>
            <w:tcW w:w="1340" w:type="dxa"/>
            <w:tcBorders>
              <w:top w:val="nil"/>
              <w:left w:val="nil"/>
              <w:bottom w:val="nil"/>
              <w:right w:val="nil"/>
            </w:tcBorders>
            <w:shd w:val="clear" w:color="auto" w:fill="auto"/>
            <w:vAlign w:val="center"/>
            <w:hideMark/>
          </w:tcPr>
          <w:p w14:paraId="07EAAA8D" w14:textId="77777777" w:rsidR="0090632B" w:rsidRPr="0090632B" w:rsidRDefault="0090632B" w:rsidP="0090632B">
            <w:pPr>
              <w:rPr>
                <w:color w:val="000000"/>
                <w:sz w:val="20"/>
                <w:szCs w:val="20"/>
              </w:rPr>
            </w:pPr>
          </w:p>
        </w:tc>
        <w:tc>
          <w:tcPr>
            <w:tcW w:w="1340" w:type="dxa"/>
            <w:tcBorders>
              <w:top w:val="nil"/>
              <w:left w:val="nil"/>
              <w:bottom w:val="nil"/>
              <w:right w:val="nil"/>
            </w:tcBorders>
            <w:shd w:val="clear" w:color="auto" w:fill="auto"/>
            <w:vAlign w:val="center"/>
            <w:hideMark/>
          </w:tcPr>
          <w:p w14:paraId="509D9E0A" w14:textId="77777777" w:rsidR="0090632B" w:rsidRPr="0090632B" w:rsidRDefault="0090632B" w:rsidP="0090632B">
            <w:pPr>
              <w:jc w:val="right"/>
              <w:rPr>
                <w:color w:val="000000"/>
                <w:sz w:val="20"/>
                <w:szCs w:val="20"/>
              </w:rPr>
            </w:pPr>
            <w:r w:rsidRPr="0090632B">
              <w:rPr>
                <w:color w:val="000000"/>
                <w:sz w:val="20"/>
                <w:szCs w:val="20"/>
              </w:rPr>
              <w:t>6.311,25</w:t>
            </w:r>
          </w:p>
        </w:tc>
        <w:tc>
          <w:tcPr>
            <w:tcW w:w="760" w:type="dxa"/>
            <w:tcBorders>
              <w:top w:val="nil"/>
              <w:left w:val="nil"/>
              <w:bottom w:val="nil"/>
              <w:right w:val="nil"/>
            </w:tcBorders>
            <w:shd w:val="clear" w:color="auto" w:fill="auto"/>
            <w:vAlign w:val="center"/>
            <w:hideMark/>
          </w:tcPr>
          <w:p w14:paraId="49C4D606" w14:textId="77777777" w:rsidR="0090632B" w:rsidRPr="0090632B" w:rsidRDefault="0090632B" w:rsidP="0090632B">
            <w:pPr>
              <w:jc w:val="right"/>
              <w:rPr>
                <w:color w:val="000000"/>
                <w:sz w:val="20"/>
                <w:szCs w:val="20"/>
              </w:rPr>
            </w:pPr>
          </w:p>
        </w:tc>
      </w:tr>
      <w:tr w:rsidR="0090632B" w:rsidRPr="0090632B" w14:paraId="58DEF98D" w14:textId="77777777" w:rsidTr="0090632B">
        <w:trPr>
          <w:trHeight w:val="300"/>
          <w:jc w:val="center"/>
        </w:trPr>
        <w:tc>
          <w:tcPr>
            <w:tcW w:w="5500" w:type="dxa"/>
            <w:tcBorders>
              <w:top w:val="nil"/>
              <w:left w:val="nil"/>
              <w:bottom w:val="nil"/>
              <w:right w:val="nil"/>
            </w:tcBorders>
            <w:shd w:val="clear" w:color="auto" w:fill="auto"/>
            <w:vAlign w:val="center"/>
            <w:hideMark/>
          </w:tcPr>
          <w:p w14:paraId="63BCB8F7" w14:textId="77777777" w:rsidR="0090632B" w:rsidRPr="0090632B" w:rsidRDefault="0090632B" w:rsidP="0090632B">
            <w:pPr>
              <w:rPr>
                <w:b/>
                <w:bCs/>
                <w:color w:val="000000"/>
                <w:sz w:val="20"/>
                <w:szCs w:val="20"/>
              </w:rPr>
            </w:pPr>
            <w:r w:rsidRPr="0090632B">
              <w:rPr>
                <w:b/>
                <w:bCs/>
                <w:color w:val="000000"/>
                <w:sz w:val="20"/>
                <w:szCs w:val="20"/>
              </w:rPr>
              <w:t>Pomoći dane u inozemstvo i unutar općeg proračuna</w:t>
            </w:r>
          </w:p>
        </w:tc>
        <w:tc>
          <w:tcPr>
            <w:tcW w:w="1340" w:type="dxa"/>
            <w:tcBorders>
              <w:top w:val="nil"/>
              <w:left w:val="nil"/>
              <w:bottom w:val="nil"/>
              <w:right w:val="nil"/>
            </w:tcBorders>
            <w:shd w:val="clear" w:color="auto" w:fill="auto"/>
            <w:vAlign w:val="center"/>
            <w:hideMark/>
          </w:tcPr>
          <w:p w14:paraId="5A10CDFF" w14:textId="77777777" w:rsidR="0090632B" w:rsidRPr="0090632B" w:rsidRDefault="0090632B" w:rsidP="0090632B">
            <w:pPr>
              <w:jc w:val="right"/>
              <w:rPr>
                <w:b/>
                <w:bCs/>
                <w:color w:val="000000"/>
                <w:sz w:val="20"/>
                <w:szCs w:val="20"/>
              </w:rPr>
            </w:pPr>
            <w:r w:rsidRPr="0090632B">
              <w:rPr>
                <w:b/>
                <w:bCs/>
                <w:color w:val="000000"/>
                <w:sz w:val="20"/>
                <w:szCs w:val="20"/>
              </w:rPr>
              <w:t>80.000,00</w:t>
            </w:r>
          </w:p>
        </w:tc>
        <w:tc>
          <w:tcPr>
            <w:tcW w:w="1340" w:type="dxa"/>
            <w:tcBorders>
              <w:top w:val="nil"/>
              <w:left w:val="nil"/>
              <w:bottom w:val="nil"/>
              <w:right w:val="nil"/>
            </w:tcBorders>
            <w:shd w:val="clear" w:color="auto" w:fill="auto"/>
            <w:vAlign w:val="center"/>
            <w:hideMark/>
          </w:tcPr>
          <w:p w14:paraId="51BB898D" w14:textId="77777777" w:rsidR="0090632B" w:rsidRPr="0090632B" w:rsidRDefault="0090632B" w:rsidP="0090632B">
            <w:pPr>
              <w:jc w:val="right"/>
              <w:rPr>
                <w:b/>
                <w:bCs/>
                <w:color w:val="000000"/>
                <w:sz w:val="20"/>
                <w:szCs w:val="20"/>
              </w:rPr>
            </w:pPr>
            <w:r w:rsidRPr="0090632B">
              <w:rPr>
                <w:b/>
                <w:bCs/>
                <w:color w:val="000000"/>
                <w:sz w:val="20"/>
                <w:szCs w:val="20"/>
              </w:rPr>
              <w:t>32.656,25</w:t>
            </w:r>
          </w:p>
        </w:tc>
        <w:tc>
          <w:tcPr>
            <w:tcW w:w="760" w:type="dxa"/>
            <w:tcBorders>
              <w:top w:val="nil"/>
              <w:left w:val="nil"/>
              <w:bottom w:val="nil"/>
              <w:right w:val="nil"/>
            </w:tcBorders>
            <w:shd w:val="clear" w:color="auto" w:fill="auto"/>
            <w:vAlign w:val="center"/>
            <w:hideMark/>
          </w:tcPr>
          <w:p w14:paraId="2298BEDD" w14:textId="77777777" w:rsidR="0090632B" w:rsidRPr="0090632B" w:rsidRDefault="0090632B" w:rsidP="0090632B">
            <w:pPr>
              <w:jc w:val="right"/>
              <w:rPr>
                <w:b/>
                <w:bCs/>
                <w:color w:val="000000"/>
                <w:sz w:val="20"/>
                <w:szCs w:val="20"/>
              </w:rPr>
            </w:pPr>
            <w:r w:rsidRPr="0090632B">
              <w:rPr>
                <w:b/>
                <w:bCs/>
                <w:color w:val="000000"/>
                <w:sz w:val="20"/>
                <w:szCs w:val="20"/>
              </w:rPr>
              <w:t>40,82</w:t>
            </w:r>
          </w:p>
        </w:tc>
      </w:tr>
      <w:tr w:rsidR="0090632B" w:rsidRPr="0090632B" w14:paraId="7FCEC77C" w14:textId="77777777" w:rsidTr="0090632B">
        <w:trPr>
          <w:trHeight w:val="300"/>
          <w:jc w:val="center"/>
        </w:trPr>
        <w:tc>
          <w:tcPr>
            <w:tcW w:w="5500" w:type="dxa"/>
            <w:tcBorders>
              <w:top w:val="nil"/>
              <w:left w:val="nil"/>
              <w:bottom w:val="nil"/>
              <w:right w:val="nil"/>
            </w:tcBorders>
            <w:shd w:val="clear" w:color="auto" w:fill="auto"/>
            <w:vAlign w:val="center"/>
            <w:hideMark/>
          </w:tcPr>
          <w:p w14:paraId="7D188B2F" w14:textId="77777777" w:rsidR="0090632B" w:rsidRPr="0090632B" w:rsidRDefault="0090632B" w:rsidP="0090632B">
            <w:pPr>
              <w:rPr>
                <w:b/>
                <w:bCs/>
                <w:color w:val="000000"/>
                <w:sz w:val="20"/>
                <w:szCs w:val="20"/>
              </w:rPr>
            </w:pPr>
            <w:r w:rsidRPr="0090632B">
              <w:rPr>
                <w:b/>
                <w:bCs/>
                <w:color w:val="000000"/>
                <w:sz w:val="20"/>
                <w:szCs w:val="20"/>
              </w:rPr>
              <w:t>Pomoći unutar općeg proračuna</w:t>
            </w:r>
          </w:p>
        </w:tc>
        <w:tc>
          <w:tcPr>
            <w:tcW w:w="1340" w:type="dxa"/>
            <w:tcBorders>
              <w:top w:val="nil"/>
              <w:left w:val="nil"/>
              <w:bottom w:val="nil"/>
              <w:right w:val="nil"/>
            </w:tcBorders>
            <w:shd w:val="clear" w:color="auto" w:fill="auto"/>
            <w:vAlign w:val="center"/>
            <w:hideMark/>
          </w:tcPr>
          <w:p w14:paraId="31A078AB" w14:textId="77777777" w:rsidR="0090632B" w:rsidRPr="0090632B" w:rsidRDefault="0090632B" w:rsidP="0090632B">
            <w:pPr>
              <w:jc w:val="right"/>
              <w:rPr>
                <w:b/>
                <w:bCs/>
                <w:color w:val="000000"/>
                <w:sz w:val="20"/>
                <w:szCs w:val="20"/>
              </w:rPr>
            </w:pPr>
            <w:r w:rsidRPr="0090632B">
              <w:rPr>
                <w:b/>
                <w:bCs/>
                <w:color w:val="000000"/>
                <w:sz w:val="20"/>
                <w:szCs w:val="20"/>
              </w:rPr>
              <w:t>80.000,00</w:t>
            </w:r>
          </w:p>
        </w:tc>
        <w:tc>
          <w:tcPr>
            <w:tcW w:w="1340" w:type="dxa"/>
            <w:tcBorders>
              <w:top w:val="nil"/>
              <w:left w:val="nil"/>
              <w:bottom w:val="nil"/>
              <w:right w:val="nil"/>
            </w:tcBorders>
            <w:shd w:val="clear" w:color="auto" w:fill="auto"/>
            <w:vAlign w:val="center"/>
            <w:hideMark/>
          </w:tcPr>
          <w:p w14:paraId="744215DB" w14:textId="77777777" w:rsidR="0090632B" w:rsidRPr="0090632B" w:rsidRDefault="0090632B" w:rsidP="0090632B">
            <w:pPr>
              <w:jc w:val="right"/>
              <w:rPr>
                <w:b/>
                <w:bCs/>
                <w:color w:val="000000"/>
                <w:sz w:val="20"/>
                <w:szCs w:val="20"/>
              </w:rPr>
            </w:pPr>
            <w:r w:rsidRPr="0090632B">
              <w:rPr>
                <w:b/>
                <w:bCs/>
                <w:color w:val="000000"/>
                <w:sz w:val="20"/>
                <w:szCs w:val="20"/>
              </w:rPr>
              <w:t>32.656,25</w:t>
            </w:r>
          </w:p>
        </w:tc>
        <w:tc>
          <w:tcPr>
            <w:tcW w:w="760" w:type="dxa"/>
            <w:tcBorders>
              <w:top w:val="nil"/>
              <w:left w:val="nil"/>
              <w:bottom w:val="nil"/>
              <w:right w:val="nil"/>
            </w:tcBorders>
            <w:shd w:val="clear" w:color="auto" w:fill="auto"/>
            <w:vAlign w:val="center"/>
            <w:hideMark/>
          </w:tcPr>
          <w:p w14:paraId="264D5551" w14:textId="77777777" w:rsidR="0090632B" w:rsidRPr="0090632B" w:rsidRDefault="0090632B" w:rsidP="0090632B">
            <w:pPr>
              <w:jc w:val="right"/>
              <w:rPr>
                <w:b/>
                <w:bCs/>
                <w:color w:val="000000"/>
                <w:sz w:val="20"/>
                <w:szCs w:val="20"/>
              </w:rPr>
            </w:pPr>
            <w:r w:rsidRPr="0090632B">
              <w:rPr>
                <w:b/>
                <w:bCs/>
                <w:color w:val="000000"/>
                <w:sz w:val="20"/>
                <w:szCs w:val="20"/>
              </w:rPr>
              <w:t>40,82</w:t>
            </w:r>
          </w:p>
        </w:tc>
      </w:tr>
      <w:tr w:rsidR="0090632B" w:rsidRPr="0090632B" w14:paraId="7E7AD6CD" w14:textId="77777777" w:rsidTr="0090632B">
        <w:trPr>
          <w:trHeight w:val="300"/>
          <w:jc w:val="center"/>
        </w:trPr>
        <w:tc>
          <w:tcPr>
            <w:tcW w:w="5500" w:type="dxa"/>
            <w:tcBorders>
              <w:top w:val="nil"/>
              <w:left w:val="nil"/>
              <w:bottom w:val="nil"/>
              <w:right w:val="nil"/>
            </w:tcBorders>
            <w:shd w:val="clear" w:color="auto" w:fill="auto"/>
            <w:vAlign w:val="center"/>
            <w:hideMark/>
          </w:tcPr>
          <w:p w14:paraId="3AC7CFB1" w14:textId="77777777" w:rsidR="0090632B" w:rsidRPr="0090632B" w:rsidRDefault="0090632B" w:rsidP="0090632B">
            <w:pPr>
              <w:rPr>
                <w:color w:val="000000"/>
                <w:sz w:val="20"/>
                <w:szCs w:val="20"/>
              </w:rPr>
            </w:pPr>
            <w:r w:rsidRPr="0090632B">
              <w:rPr>
                <w:color w:val="000000"/>
                <w:sz w:val="20"/>
                <w:szCs w:val="20"/>
              </w:rPr>
              <w:t>Općina Funtana-Fontane- tr.održavanja deponije</w:t>
            </w:r>
          </w:p>
        </w:tc>
        <w:tc>
          <w:tcPr>
            <w:tcW w:w="1340" w:type="dxa"/>
            <w:tcBorders>
              <w:top w:val="nil"/>
              <w:left w:val="nil"/>
              <w:bottom w:val="nil"/>
              <w:right w:val="nil"/>
            </w:tcBorders>
            <w:shd w:val="clear" w:color="auto" w:fill="auto"/>
            <w:vAlign w:val="center"/>
            <w:hideMark/>
          </w:tcPr>
          <w:p w14:paraId="1E7785A8" w14:textId="77777777" w:rsidR="0090632B" w:rsidRPr="0090632B" w:rsidRDefault="0090632B" w:rsidP="0090632B">
            <w:pPr>
              <w:rPr>
                <w:color w:val="000000"/>
                <w:sz w:val="20"/>
                <w:szCs w:val="20"/>
              </w:rPr>
            </w:pPr>
          </w:p>
        </w:tc>
        <w:tc>
          <w:tcPr>
            <w:tcW w:w="1340" w:type="dxa"/>
            <w:tcBorders>
              <w:top w:val="nil"/>
              <w:left w:val="nil"/>
              <w:bottom w:val="nil"/>
              <w:right w:val="nil"/>
            </w:tcBorders>
            <w:shd w:val="clear" w:color="auto" w:fill="auto"/>
            <w:vAlign w:val="center"/>
            <w:hideMark/>
          </w:tcPr>
          <w:p w14:paraId="6A4F3507" w14:textId="77777777" w:rsidR="0090632B" w:rsidRPr="0090632B" w:rsidRDefault="0090632B" w:rsidP="0090632B">
            <w:pPr>
              <w:jc w:val="right"/>
              <w:rPr>
                <w:color w:val="000000"/>
                <w:sz w:val="20"/>
                <w:szCs w:val="20"/>
              </w:rPr>
            </w:pPr>
            <w:r w:rsidRPr="0090632B">
              <w:rPr>
                <w:color w:val="000000"/>
                <w:sz w:val="20"/>
                <w:szCs w:val="20"/>
              </w:rPr>
              <w:t>32.656,25</w:t>
            </w:r>
          </w:p>
        </w:tc>
        <w:tc>
          <w:tcPr>
            <w:tcW w:w="760" w:type="dxa"/>
            <w:tcBorders>
              <w:top w:val="nil"/>
              <w:left w:val="nil"/>
              <w:bottom w:val="nil"/>
              <w:right w:val="nil"/>
            </w:tcBorders>
            <w:shd w:val="clear" w:color="auto" w:fill="auto"/>
            <w:vAlign w:val="center"/>
            <w:hideMark/>
          </w:tcPr>
          <w:p w14:paraId="7BB233D1" w14:textId="77777777" w:rsidR="0090632B" w:rsidRPr="0090632B" w:rsidRDefault="0090632B" w:rsidP="0090632B">
            <w:pPr>
              <w:jc w:val="right"/>
              <w:rPr>
                <w:color w:val="000000"/>
                <w:sz w:val="20"/>
                <w:szCs w:val="20"/>
              </w:rPr>
            </w:pPr>
          </w:p>
        </w:tc>
      </w:tr>
      <w:tr w:rsidR="0090632B" w:rsidRPr="0090632B" w14:paraId="60E36AA8" w14:textId="77777777" w:rsidTr="0090632B">
        <w:trPr>
          <w:trHeight w:val="300"/>
          <w:jc w:val="center"/>
        </w:trPr>
        <w:tc>
          <w:tcPr>
            <w:tcW w:w="5500" w:type="dxa"/>
            <w:tcBorders>
              <w:top w:val="nil"/>
              <w:left w:val="nil"/>
              <w:bottom w:val="nil"/>
              <w:right w:val="nil"/>
            </w:tcBorders>
            <w:shd w:val="clear" w:color="FFFFB0" w:fill="FFFFCC"/>
            <w:vAlign w:val="center"/>
            <w:hideMark/>
          </w:tcPr>
          <w:p w14:paraId="498F7CAB" w14:textId="77777777" w:rsidR="0090632B" w:rsidRPr="0090632B" w:rsidRDefault="0090632B" w:rsidP="0090632B">
            <w:pPr>
              <w:rPr>
                <w:b/>
                <w:bCs/>
                <w:color w:val="000000"/>
                <w:sz w:val="20"/>
                <w:szCs w:val="20"/>
              </w:rPr>
            </w:pPr>
            <w:r w:rsidRPr="0090632B">
              <w:rPr>
                <w:b/>
                <w:bCs/>
                <w:color w:val="000000"/>
                <w:sz w:val="20"/>
                <w:szCs w:val="20"/>
              </w:rPr>
              <w:t>Održavanje javnih površina</w:t>
            </w:r>
          </w:p>
        </w:tc>
        <w:tc>
          <w:tcPr>
            <w:tcW w:w="1340" w:type="dxa"/>
            <w:tcBorders>
              <w:top w:val="nil"/>
              <w:left w:val="nil"/>
              <w:bottom w:val="nil"/>
              <w:right w:val="nil"/>
            </w:tcBorders>
            <w:shd w:val="clear" w:color="FFFFB0" w:fill="FFFFCC"/>
            <w:vAlign w:val="center"/>
            <w:hideMark/>
          </w:tcPr>
          <w:p w14:paraId="20AE9240" w14:textId="77777777" w:rsidR="0090632B" w:rsidRPr="0090632B" w:rsidRDefault="0090632B" w:rsidP="0090632B">
            <w:pPr>
              <w:jc w:val="right"/>
              <w:rPr>
                <w:b/>
                <w:bCs/>
                <w:color w:val="000000"/>
                <w:sz w:val="20"/>
                <w:szCs w:val="20"/>
              </w:rPr>
            </w:pPr>
            <w:r w:rsidRPr="0090632B">
              <w:rPr>
                <w:b/>
                <w:bCs/>
                <w:color w:val="000000"/>
                <w:sz w:val="20"/>
                <w:szCs w:val="20"/>
              </w:rPr>
              <w:t>550.000,00</w:t>
            </w:r>
          </w:p>
        </w:tc>
        <w:tc>
          <w:tcPr>
            <w:tcW w:w="1340" w:type="dxa"/>
            <w:tcBorders>
              <w:top w:val="nil"/>
              <w:left w:val="nil"/>
              <w:bottom w:val="nil"/>
              <w:right w:val="nil"/>
            </w:tcBorders>
            <w:shd w:val="clear" w:color="FFFFB0" w:fill="FFFFCC"/>
            <w:vAlign w:val="center"/>
            <w:hideMark/>
          </w:tcPr>
          <w:p w14:paraId="642D6AD4" w14:textId="77777777" w:rsidR="0090632B" w:rsidRPr="0090632B" w:rsidRDefault="0090632B" w:rsidP="0090632B">
            <w:pPr>
              <w:jc w:val="right"/>
              <w:rPr>
                <w:b/>
                <w:bCs/>
                <w:color w:val="000000"/>
                <w:sz w:val="20"/>
                <w:szCs w:val="20"/>
              </w:rPr>
            </w:pPr>
            <w:r w:rsidRPr="0090632B">
              <w:rPr>
                <w:b/>
                <w:bCs/>
                <w:color w:val="000000"/>
                <w:sz w:val="20"/>
                <w:szCs w:val="20"/>
              </w:rPr>
              <w:t>93.305,47</w:t>
            </w:r>
          </w:p>
        </w:tc>
        <w:tc>
          <w:tcPr>
            <w:tcW w:w="760" w:type="dxa"/>
            <w:tcBorders>
              <w:top w:val="nil"/>
              <w:left w:val="nil"/>
              <w:bottom w:val="nil"/>
              <w:right w:val="nil"/>
            </w:tcBorders>
            <w:shd w:val="clear" w:color="FFFFB0" w:fill="FFFFCC"/>
            <w:vAlign w:val="center"/>
            <w:hideMark/>
          </w:tcPr>
          <w:p w14:paraId="3D682F17" w14:textId="77777777" w:rsidR="0090632B" w:rsidRPr="0090632B" w:rsidRDefault="0090632B" w:rsidP="0090632B">
            <w:pPr>
              <w:jc w:val="right"/>
              <w:rPr>
                <w:b/>
                <w:bCs/>
                <w:color w:val="000000"/>
                <w:sz w:val="20"/>
                <w:szCs w:val="20"/>
              </w:rPr>
            </w:pPr>
            <w:r w:rsidRPr="0090632B">
              <w:rPr>
                <w:b/>
                <w:bCs/>
                <w:color w:val="000000"/>
                <w:sz w:val="20"/>
                <w:szCs w:val="20"/>
              </w:rPr>
              <w:t>16,96</w:t>
            </w:r>
          </w:p>
        </w:tc>
      </w:tr>
      <w:tr w:rsidR="0090632B" w:rsidRPr="0090632B" w14:paraId="34DDCAFB" w14:textId="77777777" w:rsidTr="0090632B">
        <w:trPr>
          <w:trHeight w:val="300"/>
          <w:jc w:val="center"/>
        </w:trPr>
        <w:tc>
          <w:tcPr>
            <w:tcW w:w="5500" w:type="dxa"/>
            <w:tcBorders>
              <w:top w:val="nil"/>
              <w:left w:val="nil"/>
              <w:bottom w:val="nil"/>
              <w:right w:val="nil"/>
            </w:tcBorders>
            <w:shd w:val="clear" w:color="FFFFFF" w:fill="FFFFFF"/>
            <w:vAlign w:val="center"/>
            <w:hideMark/>
          </w:tcPr>
          <w:p w14:paraId="0F7F9F0D" w14:textId="77777777" w:rsidR="0090632B" w:rsidRPr="0090632B" w:rsidRDefault="0090632B" w:rsidP="0090632B">
            <w:pPr>
              <w:rPr>
                <w:b/>
                <w:bCs/>
                <w:color w:val="000000"/>
                <w:sz w:val="20"/>
                <w:szCs w:val="20"/>
              </w:rPr>
            </w:pPr>
            <w:r w:rsidRPr="0090632B">
              <w:rPr>
                <w:b/>
                <w:bCs/>
                <w:color w:val="000000"/>
                <w:sz w:val="20"/>
                <w:szCs w:val="20"/>
              </w:rPr>
              <w:t>Rashodi poslovanja</w:t>
            </w:r>
          </w:p>
        </w:tc>
        <w:tc>
          <w:tcPr>
            <w:tcW w:w="1340" w:type="dxa"/>
            <w:tcBorders>
              <w:top w:val="nil"/>
              <w:left w:val="nil"/>
              <w:bottom w:val="nil"/>
              <w:right w:val="nil"/>
            </w:tcBorders>
            <w:shd w:val="clear" w:color="FFFFFF" w:fill="FFFFFF"/>
            <w:vAlign w:val="center"/>
            <w:hideMark/>
          </w:tcPr>
          <w:p w14:paraId="2E057E68" w14:textId="77777777" w:rsidR="0090632B" w:rsidRPr="0090632B" w:rsidRDefault="0090632B" w:rsidP="0090632B">
            <w:pPr>
              <w:jc w:val="right"/>
              <w:rPr>
                <w:b/>
                <w:bCs/>
                <w:color w:val="000000"/>
                <w:sz w:val="20"/>
                <w:szCs w:val="20"/>
              </w:rPr>
            </w:pPr>
            <w:r w:rsidRPr="0090632B">
              <w:rPr>
                <w:b/>
                <w:bCs/>
                <w:color w:val="000000"/>
                <w:sz w:val="20"/>
                <w:szCs w:val="20"/>
              </w:rPr>
              <w:t>450.000,00</w:t>
            </w:r>
          </w:p>
        </w:tc>
        <w:tc>
          <w:tcPr>
            <w:tcW w:w="1340" w:type="dxa"/>
            <w:tcBorders>
              <w:top w:val="nil"/>
              <w:left w:val="nil"/>
              <w:bottom w:val="nil"/>
              <w:right w:val="nil"/>
            </w:tcBorders>
            <w:shd w:val="clear" w:color="FFFFFF" w:fill="FFFFFF"/>
            <w:vAlign w:val="center"/>
            <w:hideMark/>
          </w:tcPr>
          <w:p w14:paraId="23CF169A" w14:textId="77777777" w:rsidR="0090632B" w:rsidRPr="0090632B" w:rsidRDefault="0090632B" w:rsidP="0090632B">
            <w:pPr>
              <w:jc w:val="right"/>
              <w:rPr>
                <w:b/>
                <w:bCs/>
                <w:color w:val="000000"/>
                <w:sz w:val="20"/>
                <w:szCs w:val="20"/>
              </w:rPr>
            </w:pPr>
            <w:r w:rsidRPr="0090632B">
              <w:rPr>
                <w:b/>
                <w:bCs/>
                <w:color w:val="000000"/>
                <w:sz w:val="20"/>
                <w:szCs w:val="20"/>
              </w:rPr>
              <w:t>69.676,47</w:t>
            </w:r>
          </w:p>
        </w:tc>
        <w:tc>
          <w:tcPr>
            <w:tcW w:w="760" w:type="dxa"/>
            <w:tcBorders>
              <w:top w:val="nil"/>
              <w:left w:val="nil"/>
              <w:bottom w:val="nil"/>
              <w:right w:val="nil"/>
            </w:tcBorders>
            <w:shd w:val="clear" w:color="FFFFFF" w:fill="FFFFFF"/>
            <w:vAlign w:val="center"/>
            <w:hideMark/>
          </w:tcPr>
          <w:p w14:paraId="5AA2DBF9" w14:textId="77777777" w:rsidR="0090632B" w:rsidRPr="0090632B" w:rsidRDefault="0090632B" w:rsidP="0090632B">
            <w:pPr>
              <w:jc w:val="right"/>
              <w:rPr>
                <w:b/>
                <w:bCs/>
                <w:color w:val="000000"/>
                <w:sz w:val="20"/>
                <w:szCs w:val="20"/>
              </w:rPr>
            </w:pPr>
            <w:r w:rsidRPr="0090632B">
              <w:rPr>
                <w:b/>
                <w:bCs/>
                <w:color w:val="000000"/>
                <w:sz w:val="20"/>
                <w:szCs w:val="20"/>
              </w:rPr>
              <w:t>15,48</w:t>
            </w:r>
          </w:p>
        </w:tc>
      </w:tr>
      <w:tr w:rsidR="0090632B" w:rsidRPr="0090632B" w14:paraId="1EA1FE5C" w14:textId="77777777" w:rsidTr="0090632B">
        <w:trPr>
          <w:trHeight w:val="300"/>
          <w:jc w:val="center"/>
        </w:trPr>
        <w:tc>
          <w:tcPr>
            <w:tcW w:w="5500" w:type="dxa"/>
            <w:tcBorders>
              <w:top w:val="nil"/>
              <w:left w:val="nil"/>
              <w:bottom w:val="nil"/>
              <w:right w:val="nil"/>
            </w:tcBorders>
            <w:shd w:val="clear" w:color="auto" w:fill="auto"/>
            <w:vAlign w:val="center"/>
            <w:hideMark/>
          </w:tcPr>
          <w:p w14:paraId="3BC0CBC3" w14:textId="77777777" w:rsidR="0090632B" w:rsidRPr="0090632B" w:rsidRDefault="0090632B" w:rsidP="0090632B">
            <w:pPr>
              <w:rPr>
                <w:b/>
                <w:bCs/>
                <w:color w:val="000000"/>
                <w:sz w:val="20"/>
                <w:szCs w:val="20"/>
              </w:rPr>
            </w:pPr>
            <w:r w:rsidRPr="0090632B">
              <w:rPr>
                <w:b/>
                <w:bCs/>
                <w:color w:val="000000"/>
                <w:sz w:val="20"/>
                <w:szCs w:val="20"/>
              </w:rPr>
              <w:lastRenderedPageBreak/>
              <w:t>Materijalni rashodi</w:t>
            </w:r>
          </w:p>
        </w:tc>
        <w:tc>
          <w:tcPr>
            <w:tcW w:w="1340" w:type="dxa"/>
            <w:tcBorders>
              <w:top w:val="nil"/>
              <w:left w:val="nil"/>
              <w:bottom w:val="nil"/>
              <w:right w:val="nil"/>
            </w:tcBorders>
            <w:shd w:val="clear" w:color="auto" w:fill="auto"/>
            <w:vAlign w:val="center"/>
            <w:hideMark/>
          </w:tcPr>
          <w:p w14:paraId="6E55C3BD" w14:textId="77777777" w:rsidR="0090632B" w:rsidRPr="0090632B" w:rsidRDefault="0090632B" w:rsidP="0090632B">
            <w:pPr>
              <w:jc w:val="right"/>
              <w:rPr>
                <w:b/>
                <w:bCs/>
                <w:color w:val="000000"/>
                <w:sz w:val="20"/>
                <w:szCs w:val="20"/>
              </w:rPr>
            </w:pPr>
            <w:r w:rsidRPr="0090632B">
              <w:rPr>
                <w:b/>
                <w:bCs/>
                <w:color w:val="000000"/>
                <w:sz w:val="20"/>
                <w:szCs w:val="20"/>
              </w:rPr>
              <w:t>450.000,00</w:t>
            </w:r>
          </w:p>
        </w:tc>
        <w:tc>
          <w:tcPr>
            <w:tcW w:w="1340" w:type="dxa"/>
            <w:tcBorders>
              <w:top w:val="nil"/>
              <w:left w:val="nil"/>
              <w:bottom w:val="nil"/>
              <w:right w:val="nil"/>
            </w:tcBorders>
            <w:shd w:val="clear" w:color="auto" w:fill="auto"/>
            <w:vAlign w:val="center"/>
            <w:hideMark/>
          </w:tcPr>
          <w:p w14:paraId="6B4329EF" w14:textId="77777777" w:rsidR="0090632B" w:rsidRPr="0090632B" w:rsidRDefault="0090632B" w:rsidP="0090632B">
            <w:pPr>
              <w:jc w:val="right"/>
              <w:rPr>
                <w:b/>
                <w:bCs/>
                <w:color w:val="000000"/>
                <w:sz w:val="20"/>
                <w:szCs w:val="20"/>
              </w:rPr>
            </w:pPr>
            <w:r w:rsidRPr="0090632B">
              <w:rPr>
                <w:b/>
                <w:bCs/>
                <w:color w:val="000000"/>
                <w:sz w:val="20"/>
                <w:szCs w:val="20"/>
              </w:rPr>
              <w:t>69.676,47</w:t>
            </w:r>
          </w:p>
        </w:tc>
        <w:tc>
          <w:tcPr>
            <w:tcW w:w="760" w:type="dxa"/>
            <w:tcBorders>
              <w:top w:val="nil"/>
              <w:left w:val="nil"/>
              <w:bottom w:val="nil"/>
              <w:right w:val="nil"/>
            </w:tcBorders>
            <w:shd w:val="clear" w:color="auto" w:fill="auto"/>
            <w:vAlign w:val="center"/>
            <w:hideMark/>
          </w:tcPr>
          <w:p w14:paraId="0AACB4D5" w14:textId="77777777" w:rsidR="0090632B" w:rsidRPr="0090632B" w:rsidRDefault="0090632B" w:rsidP="0090632B">
            <w:pPr>
              <w:jc w:val="right"/>
              <w:rPr>
                <w:b/>
                <w:bCs/>
                <w:color w:val="000000"/>
                <w:sz w:val="20"/>
                <w:szCs w:val="20"/>
              </w:rPr>
            </w:pPr>
            <w:r w:rsidRPr="0090632B">
              <w:rPr>
                <w:b/>
                <w:bCs/>
                <w:color w:val="000000"/>
                <w:sz w:val="20"/>
                <w:szCs w:val="20"/>
              </w:rPr>
              <w:t>15,48</w:t>
            </w:r>
          </w:p>
        </w:tc>
      </w:tr>
      <w:tr w:rsidR="0090632B" w:rsidRPr="0090632B" w14:paraId="4753BF5D" w14:textId="77777777" w:rsidTr="0090632B">
        <w:trPr>
          <w:trHeight w:val="300"/>
          <w:jc w:val="center"/>
        </w:trPr>
        <w:tc>
          <w:tcPr>
            <w:tcW w:w="5500" w:type="dxa"/>
            <w:tcBorders>
              <w:top w:val="nil"/>
              <w:left w:val="nil"/>
              <w:bottom w:val="nil"/>
              <w:right w:val="nil"/>
            </w:tcBorders>
            <w:shd w:val="clear" w:color="auto" w:fill="auto"/>
            <w:vAlign w:val="center"/>
            <w:hideMark/>
          </w:tcPr>
          <w:p w14:paraId="47A7E4FD" w14:textId="77777777" w:rsidR="0090632B" w:rsidRPr="0090632B" w:rsidRDefault="0090632B" w:rsidP="0090632B">
            <w:pPr>
              <w:rPr>
                <w:b/>
                <w:bCs/>
                <w:color w:val="000000"/>
                <w:sz w:val="20"/>
                <w:szCs w:val="20"/>
              </w:rPr>
            </w:pPr>
            <w:r w:rsidRPr="0090632B">
              <w:rPr>
                <w:b/>
                <w:bCs/>
                <w:color w:val="000000"/>
                <w:sz w:val="20"/>
                <w:szCs w:val="20"/>
              </w:rPr>
              <w:t>Rashodi za materijal i energiju</w:t>
            </w:r>
          </w:p>
        </w:tc>
        <w:tc>
          <w:tcPr>
            <w:tcW w:w="1340" w:type="dxa"/>
            <w:tcBorders>
              <w:top w:val="nil"/>
              <w:left w:val="nil"/>
              <w:bottom w:val="nil"/>
              <w:right w:val="nil"/>
            </w:tcBorders>
            <w:shd w:val="clear" w:color="auto" w:fill="auto"/>
            <w:vAlign w:val="center"/>
            <w:hideMark/>
          </w:tcPr>
          <w:p w14:paraId="0F08A863" w14:textId="77777777" w:rsidR="0090632B" w:rsidRPr="0090632B" w:rsidRDefault="0090632B" w:rsidP="0090632B">
            <w:pPr>
              <w:jc w:val="right"/>
              <w:rPr>
                <w:b/>
                <w:bCs/>
                <w:color w:val="000000"/>
                <w:sz w:val="20"/>
                <w:szCs w:val="20"/>
              </w:rPr>
            </w:pPr>
            <w:r w:rsidRPr="0090632B">
              <w:rPr>
                <w:b/>
                <w:bCs/>
                <w:color w:val="000000"/>
                <w:sz w:val="20"/>
                <w:szCs w:val="20"/>
              </w:rPr>
              <w:t>95.000,00</w:t>
            </w:r>
          </w:p>
        </w:tc>
        <w:tc>
          <w:tcPr>
            <w:tcW w:w="1340" w:type="dxa"/>
            <w:tcBorders>
              <w:top w:val="nil"/>
              <w:left w:val="nil"/>
              <w:bottom w:val="nil"/>
              <w:right w:val="nil"/>
            </w:tcBorders>
            <w:shd w:val="clear" w:color="auto" w:fill="auto"/>
            <w:vAlign w:val="center"/>
            <w:hideMark/>
          </w:tcPr>
          <w:p w14:paraId="5A3095B6" w14:textId="77777777" w:rsidR="0090632B" w:rsidRPr="0090632B" w:rsidRDefault="0090632B" w:rsidP="0090632B">
            <w:pPr>
              <w:jc w:val="right"/>
              <w:rPr>
                <w:b/>
                <w:bCs/>
                <w:color w:val="000000"/>
                <w:sz w:val="20"/>
                <w:szCs w:val="20"/>
              </w:rPr>
            </w:pPr>
            <w:r w:rsidRPr="0090632B">
              <w:rPr>
                <w:b/>
                <w:bCs/>
                <w:color w:val="000000"/>
                <w:sz w:val="20"/>
                <w:szCs w:val="20"/>
              </w:rPr>
              <w:t>26.724,65</w:t>
            </w:r>
          </w:p>
        </w:tc>
        <w:tc>
          <w:tcPr>
            <w:tcW w:w="760" w:type="dxa"/>
            <w:tcBorders>
              <w:top w:val="nil"/>
              <w:left w:val="nil"/>
              <w:bottom w:val="nil"/>
              <w:right w:val="nil"/>
            </w:tcBorders>
            <w:shd w:val="clear" w:color="auto" w:fill="auto"/>
            <w:vAlign w:val="center"/>
            <w:hideMark/>
          </w:tcPr>
          <w:p w14:paraId="14EC465B" w14:textId="77777777" w:rsidR="0090632B" w:rsidRPr="0090632B" w:rsidRDefault="0090632B" w:rsidP="0090632B">
            <w:pPr>
              <w:jc w:val="right"/>
              <w:rPr>
                <w:b/>
                <w:bCs/>
                <w:color w:val="000000"/>
                <w:sz w:val="20"/>
                <w:szCs w:val="20"/>
              </w:rPr>
            </w:pPr>
            <w:r w:rsidRPr="0090632B">
              <w:rPr>
                <w:b/>
                <w:bCs/>
                <w:color w:val="000000"/>
                <w:sz w:val="20"/>
                <w:szCs w:val="20"/>
              </w:rPr>
              <w:t>28,13</w:t>
            </w:r>
          </w:p>
        </w:tc>
      </w:tr>
      <w:tr w:rsidR="0090632B" w:rsidRPr="0090632B" w14:paraId="44CB7B4B" w14:textId="77777777" w:rsidTr="0090632B">
        <w:trPr>
          <w:trHeight w:val="300"/>
          <w:jc w:val="center"/>
        </w:trPr>
        <w:tc>
          <w:tcPr>
            <w:tcW w:w="5500" w:type="dxa"/>
            <w:tcBorders>
              <w:top w:val="nil"/>
              <w:left w:val="nil"/>
              <w:bottom w:val="nil"/>
              <w:right w:val="nil"/>
            </w:tcBorders>
            <w:shd w:val="clear" w:color="auto" w:fill="auto"/>
            <w:vAlign w:val="center"/>
            <w:hideMark/>
          </w:tcPr>
          <w:p w14:paraId="72E1365D" w14:textId="77777777" w:rsidR="0090632B" w:rsidRPr="0090632B" w:rsidRDefault="0090632B" w:rsidP="0090632B">
            <w:pPr>
              <w:rPr>
                <w:color w:val="000000"/>
                <w:sz w:val="20"/>
                <w:szCs w:val="20"/>
              </w:rPr>
            </w:pPr>
            <w:r w:rsidRPr="0090632B">
              <w:rPr>
                <w:color w:val="000000"/>
                <w:sz w:val="20"/>
                <w:szCs w:val="20"/>
              </w:rPr>
              <w:t>Ostali materijal za potrebe redovnog poslovanja</w:t>
            </w:r>
          </w:p>
        </w:tc>
        <w:tc>
          <w:tcPr>
            <w:tcW w:w="1340" w:type="dxa"/>
            <w:tcBorders>
              <w:top w:val="nil"/>
              <w:left w:val="nil"/>
              <w:bottom w:val="nil"/>
              <w:right w:val="nil"/>
            </w:tcBorders>
            <w:shd w:val="clear" w:color="auto" w:fill="auto"/>
            <w:vAlign w:val="center"/>
            <w:hideMark/>
          </w:tcPr>
          <w:p w14:paraId="44EF76FC" w14:textId="77777777" w:rsidR="0090632B" w:rsidRPr="0090632B" w:rsidRDefault="0090632B" w:rsidP="0090632B">
            <w:pPr>
              <w:rPr>
                <w:color w:val="000000"/>
                <w:sz w:val="20"/>
                <w:szCs w:val="20"/>
              </w:rPr>
            </w:pPr>
          </w:p>
        </w:tc>
        <w:tc>
          <w:tcPr>
            <w:tcW w:w="1340" w:type="dxa"/>
            <w:tcBorders>
              <w:top w:val="nil"/>
              <w:left w:val="nil"/>
              <w:bottom w:val="nil"/>
              <w:right w:val="nil"/>
            </w:tcBorders>
            <w:shd w:val="clear" w:color="auto" w:fill="auto"/>
            <w:vAlign w:val="center"/>
            <w:hideMark/>
          </w:tcPr>
          <w:p w14:paraId="31B47C49" w14:textId="77777777" w:rsidR="0090632B" w:rsidRPr="0090632B" w:rsidRDefault="0090632B" w:rsidP="0090632B">
            <w:pPr>
              <w:jc w:val="right"/>
              <w:rPr>
                <w:color w:val="000000"/>
                <w:sz w:val="20"/>
                <w:szCs w:val="20"/>
              </w:rPr>
            </w:pPr>
            <w:r w:rsidRPr="0090632B">
              <w:rPr>
                <w:color w:val="000000"/>
                <w:sz w:val="20"/>
                <w:szCs w:val="20"/>
              </w:rPr>
              <w:t>50,83</w:t>
            </w:r>
          </w:p>
        </w:tc>
        <w:tc>
          <w:tcPr>
            <w:tcW w:w="760" w:type="dxa"/>
            <w:tcBorders>
              <w:top w:val="nil"/>
              <w:left w:val="nil"/>
              <w:bottom w:val="nil"/>
              <w:right w:val="nil"/>
            </w:tcBorders>
            <w:shd w:val="clear" w:color="auto" w:fill="auto"/>
            <w:vAlign w:val="center"/>
            <w:hideMark/>
          </w:tcPr>
          <w:p w14:paraId="7410D515" w14:textId="77777777" w:rsidR="0090632B" w:rsidRPr="0090632B" w:rsidRDefault="0090632B" w:rsidP="0090632B">
            <w:pPr>
              <w:jc w:val="right"/>
              <w:rPr>
                <w:color w:val="000000"/>
                <w:sz w:val="20"/>
                <w:szCs w:val="20"/>
              </w:rPr>
            </w:pPr>
          </w:p>
        </w:tc>
      </w:tr>
      <w:tr w:rsidR="0090632B" w:rsidRPr="0090632B" w14:paraId="37AECBF9" w14:textId="77777777" w:rsidTr="0090632B">
        <w:trPr>
          <w:trHeight w:val="300"/>
          <w:jc w:val="center"/>
        </w:trPr>
        <w:tc>
          <w:tcPr>
            <w:tcW w:w="5500" w:type="dxa"/>
            <w:tcBorders>
              <w:top w:val="nil"/>
              <w:left w:val="nil"/>
              <w:bottom w:val="nil"/>
              <w:right w:val="nil"/>
            </w:tcBorders>
            <w:shd w:val="clear" w:color="auto" w:fill="auto"/>
            <w:vAlign w:val="center"/>
            <w:hideMark/>
          </w:tcPr>
          <w:p w14:paraId="4D45BF0B" w14:textId="77777777" w:rsidR="0090632B" w:rsidRPr="0090632B" w:rsidRDefault="0090632B" w:rsidP="0090632B">
            <w:pPr>
              <w:rPr>
                <w:color w:val="000000"/>
                <w:sz w:val="20"/>
                <w:szCs w:val="20"/>
              </w:rPr>
            </w:pPr>
            <w:r w:rsidRPr="0090632B">
              <w:rPr>
                <w:color w:val="000000"/>
                <w:sz w:val="20"/>
                <w:szCs w:val="20"/>
              </w:rPr>
              <w:t>Energija - javne površine</w:t>
            </w:r>
          </w:p>
        </w:tc>
        <w:tc>
          <w:tcPr>
            <w:tcW w:w="1340" w:type="dxa"/>
            <w:tcBorders>
              <w:top w:val="nil"/>
              <w:left w:val="nil"/>
              <w:bottom w:val="nil"/>
              <w:right w:val="nil"/>
            </w:tcBorders>
            <w:shd w:val="clear" w:color="auto" w:fill="auto"/>
            <w:vAlign w:val="center"/>
            <w:hideMark/>
          </w:tcPr>
          <w:p w14:paraId="07BED7D3" w14:textId="77777777" w:rsidR="0090632B" w:rsidRPr="0090632B" w:rsidRDefault="0090632B" w:rsidP="0090632B">
            <w:pPr>
              <w:rPr>
                <w:color w:val="000000"/>
                <w:sz w:val="20"/>
                <w:szCs w:val="20"/>
              </w:rPr>
            </w:pPr>
          </w:p>
        </w:tc>
        <w:tc>
          <w:tcPr>
            <w:tcW w:w="1340" w:type="dxa"/>
            <w:tcBorders>
              <w:top w:val="nil"/>
              <w:left w:val="nil"/>
              <w:bottom w:val="nil"/>
              <w:right w:val="nil"/>
            </w:tcBorders>
            <w:shd w:val="clear" w:color="auto" w:fill="auto"/>
            <w:vAlign w:val="center"/>
            <w:hideMark/>
          </w:tcPr>
          <w:p w14:paraId="3F6A706D" w14:textId="77777777" w:rsidR="0090632B" w:rsidRPr="0090632B" w:rsidRDefault="0090632B" w:rsidP="0090632B">
            <w:pPr>
              <w:jc w:val="right"/>
              <w:rPr>
                <w:color w:val="000000"/>
                <w:sz w:val="20"/>
                <w:szCs w:val="20"/>
              </w:rPr>
            </w:pPr>
            <w:r w:rsidRPr="0090632B">
              <w:rPr>
                <w:color w:val="000000"/>
                <w:sz w:val="20"/>
                <w:szCs w:val="20"/>
              </w:rPr>
              <w:t>26.673,82</w:t>
            </w:r>
          </w:p>
        </w:tc>
        <w:tc>
          <w:tcPr>
            <w:tcW w:w="760" w:type="dxa"/>
            <w:tcBorders>
              <w:top w:val="nil"/>
              <w:left w:val="nil"/>
              <w:bottom w:val="nil"/>
              <w:right w:val="nil"/>
            </w:tcBorders>
            <w:shd w:val="clear" w:color="auto" w:fill="auto"/>
            <w:vAlign w:val="center"/>
            <w:hideMark/>
          </w:tcPr>
          <w:p w14:paraId="7167D6F8" w14:textId="77777777" w:rsidR="0090632B" w:rsidRPr="0090632B" w:rsidRDefault="0090632B" w:rsidP="0090632B">
            <w:pPr>
              <w:jc w:val="right"/>
              <w:rPr>
                <w:color w:val="000000"/>
                <w:sz w:val="20"/>
                <w:szCs w:val="20"/>
              </w:rPr>
            </w:pPr>
          </w:p>
        </w:tc>
      </w:tr>
      <w:tr w:rsidR="0090632B" w:rsidRPr="0090632B" w14:paraId="2C2AE01A" w14:textId="77777777" w:rsidTr="0090632B">
        <w:trPr>
          <w:trHeight w:val="300"/>
          <w:jc w:val="center"/>
        </w:trPr>
        <w:tc>
          <w:tcPr>
            <w:tcW w:w="5500" w:type="dxa"/>
            <w:tcBorders>
              <w:top w:val="nil"/>
              <w:left w:val="nil"/>
              <w:bottom w:val="nil"/>
              <w:right w:val="nil"/>
            </w:tcBorders>
            <w:shd w:val="clear" w:color="auto" w:fill="auto"/>
            <w:vAlign w:val="center"/>
            <w:hideMark/>
          </w:tcPr>
          <w:p w14:paraId="47D3EE3E" w14:textId="77777777" w:rsidR="0090632B" w:rsidRPr="0090632B" w:rsidRDefault="0090632B" w:rsidP="0090632B">
            <w:pPr>
              <w:rPr>
                <w:color w:val="000000"/>
                <w:sz w:val="20"/>
                <w:szCs w:val="20"/>
              </w:rPr>
            </w:pPr>
            <w:r w:rsidRPr="0090632B">
              <w:rPr>
                <w:color w:val="000000"/>
                <w:sz w:val="20"/>
                <w:szCs w:val="20"/>
              </w:rPr>
              <w:t>Novogodišnji ukrasi male vrijednosti</w:t>
            </w:r>
          </w:p>
        </w:tc>
        <w:tc>
          <w:tcPr>
            <w:tcW w:w="1340" w:type="dxa"/>
            <w:tcBorders>
              <w:top w:val="nil"/>
              <w:left w:val="nil"/>
              <w:bottom w:val="nil"/>
              <w:right w:val="nil"/>
            </w:tcBorders>
            <w:shd w:val="clear" w:color="auto" w:fill="auto"/>
            <w:vAlign w:val="center"/>
            <w:hideMark/>
          </w:tcPr>
          <w:p w14:paraId="286791BF" w14:textId="77777777" w:rsidR="0090632B" w:rsidRPr="0090632B" w:rsidRDefault="0090632B" w:rsidP="0090632B">
            <w:pPr>
              <w:rPr>
                <w:color w:val="000000"/>
                <w:sz w:val="20"/>
                <w:szCs w:val="20"/>
              </w:rPr>
            </w:pPr>
          </w:p>
        </w:tc>
        <w:tc>
          <w:tcPr>
            <w:tcW w:w="1340" w:type="dxa"/>
            <w:tcBorders>
              <w:top w:val="nil"/>
              <w:left w:val="nil"/>
              <w:bottom w:val="nil"/>
              <w:right w:val="nil"/>
            </w:tcBorders>
            <w:shd w:val="clear" w:color="auto" w:fill="auto"/>
            <w:vAlign w:val="center"/>
            <w:hideMark/>
          </w:tcPr>
          <w:p w14:paraId="284F2255" w14:textId="77777777" w:rsidR="0090632B" w:rsidRPr="0090632B" w:rsidRDefault="0090632B" w:rsidP="0090632B">
            <w:pPr>
              <w:jc w:val="right"/>
              <w:rPr>
                <w:color w:val="000000"/>
                <w:sz w:val="20"/>
                <w:szCs w:val="20"/>
              </w:rPr>
            </w:pPr>
            <w:r w:rsidRPr="0090632B">
              <w:rPr>
                <w:color w:val="000000"/>
                <w:sz w:val="20"/>
                <w:szCs w:val="20"/>
              </w:rPr>
              <w:t>0,00</w:t>
            </w:r>
          </w:p>
        </w:tc>
        <w:tc>
          <w:tcPr>
            <w:tcW w:w="760" w:type="dxa"/>
            <w:tcBorders>
              <w:top w:val="nil"/>
              <w:left w:val="nil"/>
              <w:bottom w:val="nil"/>
              <w:right w:val="nil"/>
            </w:tcBorders>
            <w:shd w:val="clear" w:color="auto" w:fill="auto"/>
            <w:vAlign w:val="center"/>
            <w:hideMark/>
          </w:tcPr>
          <w:p w14:paraId="7EE4D777" w14:textId="77777777" w:rsidR="0090632B" w:rsidRPr="0090632B" w:rsidRDefault="0090632B" w:rsidP="0090632B">
            <w:pPr>
              <w:jc w:val="right"/>
              <w:rPr>
                <w:color w:val="000000"/>
                <w:sz w:val="20"/>
                <w:szCs w:val="20"/>
              </w:rPr>
            </w:pPr>
          </w:p>
        </w:tc>
      </w:tr>
      <w:tr w:rsidR="0090632B" w:rsidRPr="0090632B" w14:paraId="43ABED88" w14:textId="77777777" w:rsidTr="0090632B">
        <w:trPr>
          <w:trHeight w:val="300"/>
          <w:jc w:val="center"/>
        </w:trPr>
        <w:tc>
          <w:tcPr>
            <w:tcW w:w="5500" w:type="dxa"/>
            <w:tcBorders>
              <w:top w:val="nil"/>
              <w:left w:val="nil"/>
              <w:bottom w:val="nil"/>
              <w:right w:val="nil"/>
            </w:tcBorders>
            <w:shd w:val="clear" w:color="auto" w:fill="auto"/>
            <w:vAlign w:val="center"/>
            <w:hideMark/>
          </w:tcPr>
          <w:p w14:paraId="03E40045" w14:textId="77777777" w:rsidR="0090632B" w:rsidRPr="0090632B" w:rsidRDefault="0090632B" w:rsidP="0090632B">
            <w:pPr>
              <w:rPr>
                <w:b/>
                <w:bCs/>
                <w:color w:val="000000"/>
                <w:sz w:val="20"/>
                <w:szCs w:val="20"/>
              </w:rPr>
            </w:pPr>
            <w:r w:rsidRPr="0090632B">
              <w:rPr>
                <w:b/>
                <w:bCs/>
                <w:color w:val="000000"/>
                <w:sz w:val="20"/>
                <w:szCs w:val="20"/>
              </w:rPr>
              <w:t>Rashodi za usluge</w:t>
            </w:r>
          </w:p>
        </w:tc>
        <w:tc>
          <w:tcPr>
            <w:tcW w:w="1340" w:type="dxa"/>
            <w:tcBorders>
              <w:top w:val="nil"/>
              <w:left w:val="nil"/>
              <w:bottom w:val="nil"/>
              <w:right w:val="nil"/>
            </w:tcBorders>
            <w:shd w:val="clear" w:color="auto" w:fill="auto"/>
            <w:vAlign w:val="center"/>
            <w:hideMark/>
          </w:tcPr>
          <w:p w14:paraId="5CEAFABB" w14:textId="77777777" w:rsidR="0090632B" w:rsidRPr="0090632B" w:rsidRDefault="0090632B" w:rsidP="0090632B">
            <w:pPr>
              <w:jc w:val="right"/>
              <w:rPr>
                <w:b/>
                <w:bCs/>
                <w:color w:val="000000"/>
                <w:sz w:val="20"/>
                <w:szCs w:val="20"/>
              </w:rPr>
            </w:pPr>
            <w:r w:rsidRPr="0090632B">
              <w:rPr>
                <w:b/>
                <w:bCs/>
                <w:color w:val="000000"/>
                <w:sz w:val="20"/>
                <w:szCs w:val="20"/>
              </w:rPr>
              <w:t>355.000,00</w:t>
            </w:r>
          </w:p>
        </w:tc>
        <w:tc>
          <w:tcPr>
            <w:tcW w:w="1340" w:type="dxa"/>
            <w:tcBorders>
              <w:top w:val="nil"/>
              <w:left w:val="nil"/>
              <w:bottom w:val="nil"/>
              <w:right w:val="nil"/>
            </w:tcBorders>
            <w:shd w:val="clear" w:color="auto" w:fill="auto"/>
            <w:vAlign w:val="center"/>
            <w:hideMark/>
          </w:tcPr>
          <w:p w14:paraId="3DA1C375" w14:textId="77777777" w:rsidR="0090632B" w:rsidRPr="0090632B" w:rsidRDefault="0090632B" w:rsidP="0090632B">
            <w:pPr>
              <w:jc w:val="right"/>
              <w:rPr>
                <w:b/>
                <w:bCs/>
                <w:color w:val="000000"/>
                <w:sz w:val="20"/>
                <w:szCs w:val="20"/>
              </w:rPr>
            </w:pPr>
            <w:r w:rsidRPr="0090632B">
              <w:rPr>
                <w:b/>
                <w:bCs/>
                <w:color w:val="000000"/>
                <w:sz w:val="20"/>
                <w:szCs w:val="20"/>
              </w:rPr>
              <w:t>42.951,82</w:t>
            </w:r>
          </w:p>
        </w:tc>
        <w:tc>
          <w:tcPr>
            <w:tcW w:w="760" w:type="dxa"/>
            <w:tcBorders>
              <w:top w:val="nil"/>
              <w:left w:val="nil"/>
              <w:bottom w:val="nil"/>
              <w:right w:val="nil"/>
            </w:tcBorders>
            <w:shd w:val="clear" w:color="auto" w:fill="auto"/>
            <w:vAlign w:val="center"/>
            <w:hideMark/>
          </w:tcPr>
          <w:p w14:paraId="01D42C16" w14:textId="77777777" w:rsidR="0090632B" w:rsidRPr="0090632B" w:rsidRDefault="0090632B" w:rsidP="0090632B">
            <w:pPr>
              <w:jc w:val="right"/>
              <w:rPr>
                <w:b/>
                <w:bCs/>
                <w:color w:val="000000"/>
                <w:sz w:val="20"/>
                <w:szCs w:val="20"/>
              </w:rPr>
            </w:pPr>
            <w:r w:rsidRPr="0090632B">
              <w:rPr>
                <w:b/>
                <w:bCs/>
                <w:color w:val="000000"/>
                <w:sz w:val="20"/>
                <w:szCs w:val="20"/>
              </w:rPr>
              <w:t>12,10</w:t>
            </w:r>
          </w:p>
        </w:tc>
      </w:tr>
      <w:tr w:rsidR="0090632B" w:rsidRPr="0090632B" w14:paraId="0E0774C1" w14:textId="77777777" w:rsidTr="0090632B">
        <w:trPr>
          <w:trHeight w:val="300"/>
          <w:jc w:val="center"/>
        </w:trPr>
        <w:tc>
          <w:tcPr>
            <w:tcW w:w="5500" w:type="dxa"/>
            <w:tcBorders>
              <w:top w:val="nil"/>
              <w:left w:val="nil"/>
              <w:bottom w:val="nil"/>
              <w:right w:val="nil"/>
            </w:tcBorders>
            <w:shd w:val="clear" w:color="auto" w:fill="auto"/>
            <w:vAlign w:val="center"/>
            <w:hideMark/>
          </w:tcPr>
          <w:p w14:paraId="35C45453" w14:textId="77777777" w:rsidR="0090632B" w:rsidRPr="0090632B" w:rsidRDefault="0090632B" w:rsidP="0090632B">
            <w:pPr>
              <w:rPr>
                <w:color w:val="000000"/>
                <w:sz w:val="20"/>
                <w:szCs w:val="20"/>
              </w:rPr>
            </w:pPr>
            <w:r w:rsidRPr="0090632B">
              <w:rPr>
                <w:color w:val="000000"/>
                <w:sz w:val="20"/>
                <w:szCs w:val="20"/>
              </w:rPr>
              <w:t>Usluge tekućeg i investicijskog održavanja javnih površina</w:t>
            </w:r>
          </w:p>
        </w:tc>
        <w:tc>
          <w:tcPr>
            <w:tcW w:w="1340" w:type="dxa"/>
            <w:tcBorders>
              <w:top w:val="nil"/>
              <w:left w:val="nil"/>
              <w:bottom w:val="nil"/>
              <w:right w:val="nil"/>
            </w:tcBorders>
            <w:shd w:val="clear" w:color="auto" w:fill="auto"/>
            <w:vAlign w:val="center"/>
            <w:hideMark/>
          </w:tcPr>
          <w:p w14:paraId="47E3BD6F" w14:textId="77777777" w:rsidR="0090632B" w:rsidRPr="0090632B" w:rsidRDefault="0090632B" w:rsidP="0090632B">
            <w:pPr>
              <w:rPr>
                <w:color w:val="000000"/>
                <w:sz w:val="20"/>
                <w:szCs w:val="20"/>
              </w:rPr>
            </w:pPr>
          </w:p>
        </w:tc>
        <w:tc>
          <w:tcPr>
            <w:tcW w:w="1340" w:type="dxa"/>
            <w:tcBorders>
              <w:top w:val="nil"/>
              <w:left w:val="nil"/>
              <w:bottom w:val="nil"/>
              <w:right w:val="nil"/>
            </w:tcBorders>
            <w:shd w:val="clear" w:color="auto" w:fill="auto"/>
            <w:vAlign w:val="center"/>
            <w:hideMark/>
          </w:tcPr>
          <w:p w14:paraId="06E71788" w14:textId="77777777" w:rsidR="0090632B" w:rsidRPr="0090632B" w:rsidRDefault="0090632B" w:rsidP="0090632B">
            <w:pPr>
              <w:jc w:val="right"/>
              <w:rPr>
                <w:color w:val="000000"/>
                <w:sz w:val="20"/>
                <w:szCs w:val="20"/>
              </w:rPr>
            </w:pPr>
            <w:r w:rsidRPr="0090632B">
              <w:rPr>
                <w:color w:val="000000"/>
                <w:sz w:val="20"/>
                <w:szCs w:val="20"/>
              </w:rPr>
              <w:t>7.074,86</w:t>
            </w:r>
          </w:p>
        </w:tc>
        <w:tc>
          <w:tcPr>
            <w:tcW w:w="760" w:type="dxa"/>
            <w:tcBorders>
              <w:top w:val="nil"/>
              <w:left w:val="nil"/>
              <w:bottom w:val="nil"/>
              <w:right w:val="nil"/>
            </w:tcBorders>
            <w:shd w:val="clear" w:color="auto" w:fill="auto"/>
            <w:vAlign w:val="center"/>
            <w:hideMark/>
          </w:tcPr>
          <w:p w14:paraId="6A7E6577" w14:textId="77777777" w:rsidR="0090632B" w:rsidRPr="0090632B" w:rsidRDefault="0090632B" w:rsidP="0090632B">
            <w:pPr>
              <w:jc w:val="right"/>
              <w:rPr>
                <w:color w:val="000000"/>
                <w:sz w:val="20"/>
                <w:szCs w:val="20"/>
              </w:rPr>
            </w:pPr>
          </w:p>
        </w:tc>
      </w:tr>
      <w:tr w:rsidR="0090632B" w:rsidRPr="0090632B" w14:paraId="31393FEC" w14:textId="77777777" w:rsidTr="0090632B">
        <w:trPr>
          <w:trHeight w:val="300"/>
          <w:jc w:val="center"/>
        </w:trPr>
        <w:tc>
          <w:tcPr>
            <w:tcW w:w="5500" w:type="dxa"/>
            <w:tcBorders>
              <w:top w:val="nil"/>
              <w:left w:val="nil"/>
              <w:bottom w:val="nil"/>
              <w:right w:val="nil"/>
            </w:tcBorders>
            <w:shd w:val="clear" w:color="auto" w:fill="auto"/>
            <w:vAlign w:val="center"/>
            <w:hideMark/>
          </w:tcPr>
          <w:p w14:paraId="4F16C084" w14:textId="77777777" w:rsidR="0090632B" w:rsidRPr="0090632B" w:rsidRDefault="0090632B" w:rsidP="0090632B">
            <w:pPr>
              <w:rPr>
                <w:color w:val="000000"/>
                <w:sz w:val="20"/>
                <w:szCs w:val="20"/>
              </w:rPr>
            </w:pPr>
            <w:r w:rsidRPr="0090632B">
              <w:rPr>
                <w:color w:val="000000"/>
                <w:sz w:val="20"/>
                <w:szCs w:val="20"/>
              </w:rPr>
              <w:t>Održavanje urbane opreme</w:t>
            </w:r>
          </w:p>
        </w:tc>
        <w:tc>
          <w:tcPr>
            <w:tcW w:w="1340" w:type="dxa"/>
            <w:tcBorders>
              <w:top w:val="nil"/>
              <w:left w:val="nil"/>
              <w:bottom w:val="nil"/>
              <w:right w:val="nil"/>
            </w:tcBorders>
            <w:shd w:val="clear" w:color="auto" w:fill="auto"/>
            <w:vAlign w:val="center"/>
            <w:hideMark/>
          </w:tcPr>
          <w:p w14:paraId="36E46ED5" w14:textId="77777777" w:rsidR="0090632B" w:rsidRPr="0090632B" w:rsidRDefault="0090632B" w:rsidP="0090632B">
            <w:pPr>
              <w:rPr>
                <w:color w:val="000000"/>
                <w:sz w:val="20"/>
                <w:szCs w:val="20"/>
              </w:rPr>
            </w:pPr>
          </w:p>
        </w:tc>
        <w:tc>
          <w:tcPr>
            <w:tcW w:w="1340" w:type="dxa"/>
            <w:tcBorders>
              <w:top w:val="nil"/>
              <w:left w:val="nil"/>
              <w:bottom w:val="nil"/>
              <w:right w:val="nil"/>
            </w:tcBorders>
            <w:shd w:val="clear" w:color="auto" w:fill="auto"/>
            <w:vAlign w:val="center"/>
            <w:hideMark/>
          </w:tcPr>
          <w:p w14:paraId="747CA3EA" w14:textId="77777777" w:rsidR="0090632B" w:rsidRPr="0090632B" w:rsidRDefault="0090632B" w:rsidP="0090632B">
            <w:pPr>
              <w:jc w:val="right"/>
              <w:rPr>
                <w:color w:val="000000"/>
                <w:sz w:val="20"/>
                <w:szCs w:val="20"/>
              </w:rPr>
            </w:pPr>
            <w:r w:rsidRPr="0090632B">
              <w:rPr>
                <w:color w:val="000000"/>
                <w:sz w:val="20"/>
                <w:szCs w:val="20"/>
              </w:rPr>
              <w:t>20.655,02</w:t>
            </w:r>
          </w:p>
        </w:tc>
        <w:tc>
          <w:tcPr>
            <w:tcW w:w="760" w:type="dxa"/>
            <w:tcBorders>
              <w:top w:val="nil"/>
              <w:left w:val="nil"/>
              <w:bottom w:val="nil"/>
              <w:right w:val="nil"/>
            </w:tcBorders>
            <w:shd w:val="clear" w:color="auto" w:fill="auto"/>
            <w:vAlign w:val="center"/>
            <w:hideMark/>
          </w:tcPr>
          <w:p w14:paraId="6CA92D3C" w14:textId="77777777" w:rsidR="0090632B" w:rsidRPr="0090632B" w:rsidRDefault="0090632B" w:rsidP="0090632B">
            <w:pPr>
              <w:jc w:val="right"/>
              <w:rPr>
                <w:color w:val="000000"/>
                <w:sz w:val="20"/>
                <w:szCs w:val="20"/>
              </w:rPr>
            </w:pPr>
          </w:p>
        </w:tc>
      </w:tr>
      <w:tr w:rsidR="0090632B" w:rsidRPr="0090632B" w14:paraId="757AABF8" w14:textId="77777777" w:rsidTr="0090632B">
        <w:trPr>
          <w:trHeight w:val="300"/>
          <w:jc w:val="center"/>
        </w:trPr>
        <w:tc>
          <w:tcPr>
            <w:tcW w:w="5500" w:type="dxa"/>
            <w:tcBorders>
              <w:top w:val="nil"/>
              <w:left w:val="nil"/>
              <w:bottom w:val="nil"/>
              <w:right w:val="nil"/>
            </w:tcBorders>
            <w:shd w:val="clear" w:color="auto" w:fill="auto"/>
            <w:vAlign w:val="center"/>
            <w:hideMark/>
          </w:tcPr>
          <w:p w14:paraId="7C561493" w14:textId="77777777" w:rsidR="0090632B" w:rsidRPr="0090632B" w:rsidRDefault="0090632B" w:rsidP="0090632B">
            <w:pPr>
              <w:rPr>
                <w:color w:val="000000"/>
                <w:sz w:val="20"/>
                <w:szCs w:val="20"/>
              </w:rPr>
            </w:pPr>
            <w:r w:rsidRPr="0090632B">
              <w:rPr>
                <w:color w:val="000000"/>
                <w:sz w:val="20"/>
                <w:szCs w:val="20"/>
              </w:rPr>
              <w:t>Komunalne usluge</w:t>
            </w:r>
          </w:p>
        </w:tc>
        <w:tc>
          <w:tcPr>
            <w:tcW w:w="1340" w:type="dxa"/>
            <w:tcBorders>
              <w:top w:val="nil"/>
              <w:left w:val="nil"/>
              <w:bottom w:val="nil"/>
              <w:right w:val="nil"/>
            </w:tcBorders>
            <w:shd w:val="clear" w:color="auto" w:fill="auto"/>
            <w:vAlign w:val="center"/>
            <w:hideMark/>
          </w:tcPr>
          <w:p w14:paraId="0D60556C" w14:textId="77777777" w:rsidR="0090632B" w:rsidRPr="0090632B" w:rsidRDefault="0090632B" w:rsidP="0090632B">
            <w:pPr>
              <w:rPr>
                <w:color w:val="000000"/>
                <w:sz w:val="20"/>
                <w:szCs w:val="20"/>
              </w:rPr>
            </w:pPr>
          </w:p>
        </w:tc>
        <w:tc>
          <w:tcPr>
            <w:tcW w:w="1340" w:type="dxa"/>
            <w:tcBorders>
              <w:top w:val="nil"/>
              <w:left w:val="nil"/>
              <w:bottom w:val="nil"/>
              <w:right w:val="nil"/>
            </w:tcBorders>
            <w:shd w:val="clear" w:color="auto" w:fill="auto"/>
            <w:vAlign w:val="center"/>
            <w:hideMark/>
          </w:tcPr>
          <w:p w14:paraId="43B9DA30" w14:textId="77777777" w:rsidR="0090632B" w:rsidRPr="0090632B" w:rsidRDefault="0090632B" w:rsidP="0090632B">
            <w:pPr>
              <w:jc w:val="right"/>
              <w:rPr>
                <w:color w:val="000000"/>
                <w:sz w:val="20"/>
                <w:szCs w:val="20"/>
              </w:rPr>
            </w:pPr>
            <w:r w:rsidRPr="0090632B">
              <w:rPr>
                <w:color w:val="000000"/>
                <w:sz w:val="20"/>
                <w:szCs w:val="20"/>
              </w:rPr>
              <w:t>15.221,94</w:t>
            </w:r>
          </w:p>
        </w:tc>
        <w:tc>
          <w:tcPr>
            <w:tcW w:w="760" w:type="dxa"/>
            <w:tcBorders>
              <w:top w:val="nil"/>
              <w:left w:val="nil"/>
              <w:bottom w:val="nil"/>
              <w:right w:val="nil"/>
            </w:tcBorders>
            <w:shd w:val="clear" w:color="auto" w:fill="auto"/>
            <w:vAlign w:val="center"/>
            <w:hideMark/>
          </w:tcPr>
          <w:p w14:paraId="4BF447FE" w14:textId="77777777" w:rsidR="0090632B" w:rsidRPr="0090632B" w:rsidRDefault="0090632B" w:rsidP="0090632B">
            <w:pPr>
              <w:jc w:val="right"/>
              <w:rPr>
                <w:color w:val="000000"/>
                <w:sz w:val="20"/>
                <w:szCs w:val="20"/>
              </w:rPr>
            </w:pPr>
          </w:p>
        </w:tc>
      </w:tr>
      <w:tr w:rsidR="0090632B" w:rsidRPr="0090632B" w14:paraId="21377429" w14:textId="77777777" w:rsidTr="0090632B">
        <w:trPr>
          <w:trHeight w:val="300"/>
          <w:jc w:val="center"/>
        </w:trPr>
        <w:tc>
          <w:tcPr>
            <w:tcW w:w="5500" w:type="dxa"/>
            <w:tcBorders>
              <w:top w:val="nil"/>
              <w:left w:val="nil"/>
              <w:bottom w:val="nil"/>
              <w:right w:val="nil"/>
            </w:tcBorders>
            <w:shd w:val="clear" w:color="FFFFFF" w:fill="FFFFFF"/>
            <w:vAlign w:val="center"/>
            <w:hideMark/>
          </w:tcPr>
          <w:p w14:paraId="7E243AFB" w14:textId="77777777" w:rsidR="0090632B" w:rsidRPr="0090632B" w:rsidRDefault="0090632B" w:rsidP="0090632B">
            <w:pPr>
              <w:rPr>
                <w:b/>
                <w:bCs/>
                <w:color w:val="000000"/>
                <w:sz w:val="20"/>
                <w:szCs w:val="20"/>
              </w:rPr>
            </w:pPr>
            <w:r w:rsidRPr="0090632B">
              <w:rPr>
                <w:b/>
                <w:bCs/>
                <w:color w:val="000000"/>
                <w:sz w:val="20"/>
                <w:szCs w:val="20"/>
              </w:rPr>
              <w:t>Rashodi za nabavu nefinancijske imovine</w:t>
            </w:r>
          </w:p>
        </w:tc>
        <w:tc>
          <w:tcPr>
            <w:tcW w:w="1340" w:type="dxa"/>
            <w:tcBorders>
              <w:top w:val="nil"/>
              <w:left w:val="nil"/>
              <w:bottom w:val="nil"/>
              <w:right w:val="nil"/>
            </w:tcBorders>
            <w:shd w:val="clear" w:color="FFFFFF" w:fill="FFFFFF"/>
            <w:vAlign w:val="center"/>
            <w:hideMark/>
          </w:tcPr>
          <w:p w14:paraId="4EF7B2FB" w14:textId="77777777" w:rsidR="0090632B" w:rsidRPr="0090632B" w:rsidRDefault="0090632B" w:rsidP="0090632B">
            <w:pPr>
              <w:jc w:val="right"/>
              <w:rPr>
                <w:b/>
                <w:bCs/>
                <w:color w:val="000000"/>
                <w:sz w:val="20"/>
                <w:szCs w:val="20"/>
              </w:rPr>
            </w:pPr>
            <w:r w:rsidRPr="0090632B">
              <w:rPr>
                <w:b/>
                <w:bCs/>
                <w:color w:val="000000"/>
                <w:sz w:val="20"/>
                <w:szCs w:val="20"/>
              </w:rPr>
              <w:t>100.000,00</w:t>
            </w:r>
          </w:p>
        </w:tc>
        <w:tc>
          <w:tcPr>
            <w:tcW w:w="1340" w:type="dxa"/>
            <w:tcBorders>
              <w:top w:val="nil"/>
              <w:left w:val="nil"/>
              <w:bottom w:val="nil"/>
              <w:right w:val="nil"/>
            </w:tcBorders>
            <w:shd w:val="clear" w:color="FFFFFF" w:fill="FFFFFF"/>
            <w:vAlign w:val="center"/>
            <w:hideMark/>
          </w:tcPr>
          <w:p w14:paraId="0F9A3482" w14:textId="77777777" w:rsidR="0090632B" w:rsidRPr="0090632B" w:rsidRDefault="0090632B" w:rsidP="0090632B">
            <w:pPr>
              <w:jc w:val="right"/>
              <w:rPr>
                <w:b/>
                <w:bCs/>
                <w:color w:val="000000"/>
                <w:sz w:val="20"/>
                <w:szCs w:val="20"/>
              </w:rPr>
            </w:pPr>
            <w:r w:rsidRPr="0090632B">
              <w:rPr>
                <w:b/>
                <w:bCs/>
                <w:color w:val="000000"/>
                <w:sz w:val="20"/>
                <w:szCs w:val="20"/>
              </w:rPr>
              <w:t>23.629,00</w:t>
            </w:r>
          </w:p>
        </w:tc>
        <w:tc>
          <w:tcPr>
            <w:tcW w:w="760" w:type="dxa"/>
            <w:tcBorders>
              <w:top w:val="nil"/>
              <w:left w:val="nil"/>
              <w:bottom w:val="nil"/>
              <w:right w:val="nil"/>
            </w:tcBorders>
            <w:shd w:val="clear" w:color="FFFFFF" w:fill="FFFFFF"/>
            <w:vAlign w:val="center"/>
            <w:hideMark/>
          </w:tcPr>
          <w:p w14:paraId="29DD133A" w14:textId="77777777" w:rsidR="0090632B" w:rsidRPr="0090632B" w:rsidRDefault="0090632B" w:rsidP="0090632B">
            <w:pPr>
              <w:jc w:val="right"/>
              <w:rPr>
                <w:b/>
                <w:bCs/>
                <w:color w:val="000000"/>
                <w:sz w:val="20"/>
                <w:szCs w:val="20"/>
              </w:rPr>
            </w:pPr>
            <w:r w:rsidRPr="0090632B">
              <w:rPr>
                <w:b/>
                <w:bCs/>
                <w:color w:val="000000"/>
                <w:sz w:val="20"/>
                <w:szCs w:val="20"/>
              </w:rPr>
              <w:t>23,63</w:t>
            </w:r>
          </w:p>
        </w:tc>
      </w:tr>
      <w:tr w:rsidR="0090632B" w:rsidRPr="0090632B" w14:paraId="66B15CFA" w14:textId="77777777" w:rsidTr="0090632B">
        <w:trPr>
          <w:trHeight w:val="300"/>
          <w:jc w:val="center"/>
        </w:trPr>
        <w:tc>
          <w:tcPr>
            <w:tcW w:w="5500" w:type="dxa"/>
            <w:tcBorders>
              <w:top w:val="nil"/>
              <w:left w:val="nil"/>
              <w:bottom w:val="nil"/>
              <w:right w:val="nil"/>
            </w:tcBorders>
            <w:shd w:val="clear" w:color="auto" w:fill="auto"/>
            <w:vAlign w:val="center"/>
            <w:hideMark/>
          </w:tcPr>
          <w:p w14:paraId="6770056F" w14:textId="77777777" w:rsidR="0090632B" w:rsidRPr="0090632B" w:rsidRDefault="0090632B" w:rsidP="0090632B">
            <w:pPr>
              <w:rPr>
                <w:b/>
                <w:bCs/>
                <w:color w:val="000000"/>
                <w:sz w:val="20"/>
                <w:szCs w:val="20"/>
              </w:rPr>
            </w:pPr>
            <w:r w:rsidRPr="0090632B">
              <w:rPr>
                <w:b/>
                <w:bCs/>
                <w:color w:val="000000"/>
                <w:sz w:val="20"/>
                <w:szCs w:val="20"/>
              </w:rPr>
              <w:t>Rashodi za nabavu proizvedene dugotrajne imovine</w:t>
            </w:r>
          </w:p>
        </w:tc>
        <w:tc>
          <w:tcPr>
            <w:tcW w:w="1340" w:type="dxa"/>
            <w:tcBorders>
              <w:top w:val="nil"/>
              <w:left w:val="nil"/>
              <w:bottom w:val="nil"/>
              <w:right w:val="nil"/>
            </w:tcBorders>
            <w:shd w:val="clear" w:color="auto" w:fill="auto"/>
            <w:vAlign w:val="center"/>
            <w:hideMark/>
          </w:tcPr>
          <w:p w14:paraId="4F8D6A89" w14:textId="77777777" w:rsidR="0090632B" w:rsidRPr="0090632B" w:rsidRDefault="0090632B" w:rsidP="0090632B">
            <w:pPr>
              <w:jc w:val="right"/>
              <w:rPr>
                <w:b/>
                <w:bCs/>
                <w:color w:val="000000"/>
                <w:sz w:val="20"/>
                <w:szCs w:val="20"/>
              </w:rPr>
            </w:pPr>
            <w:r w:rsidRPr="0090632B">
              <w:rPr>
                <w:b/>
                <w:bCs/>
                <w:color w:val="000000"/>
                <w:sz w:val="20"/>
                <w:szCs w:val="20"/>
              </w:rPr>
              <w:t>100.000,00</w:t>
            </w:r>
          </w:p>
        </w:tc>
        <w:tc>
          <w:tcPr>
            <w:tcW w:w="1340" w:type="dxa"/>
            <w:tcBorders>
              <w:top w:val="nil"/>
              <w:left w:val="nil"/>
              <w:bottom w:val="nil"/>
              <w:right w:val="nil"/>
            </w:tcBorders>
            <w:shd w:val="clear" w:color="auto" w:fill="auto"/>
            <w:vAlign w:val="center"/>
            <w:hideMark/>
          </w:tcPr>
          <w:p w14:paraId="7F3CE33B" w14:textId="77777777" w:rsidR="0090632B" w:rsidRPr="0090632B" w:rsidRDefault="0090632B" w:rsidP="0090632B">
            <w:pPr>
              <w:jc w:val="right"/>
              <w:rPr>
                <w:b/>
                <w:bCs/>
                <w:color w:val="000000"/>
                <w:sz w:val="20"/>
                <w:szCs w:val="20"/>
              </w:rPr>
            </w:pPr>
            <w:r w:rsidRPr="0090632B">
              <w:rPr>
                <w:b/>
                <w:bCs/>
                <w:color w:val="000000"/>
                <w:sz w:val="20"/>
                <w:szCs w:val="20"/>
              </w:rPr>
              <w:t>23.629,00</w:t>
            </w:r>
          </w:p>
        </w:tc>
        <w:tc>
          <w:tcPr>
            <w:tcW w:w="760" w:type="dxa"/>
            <w:tcBorders>
              <w:top w:val="nil"/>
              <w:left w:val="nil"/>
              <w:bottom w:val="nil"/>
              <w:right w:val="nil"/>
            </w:tcBorders>
            <w:shd w:val="clear" w:color="auto" w:fill="auto"/>
            <w:vAlign w:val="center"/>
            <w:hideMark/>
          </w:tcPr>
          <w:p w14:paraId="5DE649FD" w14:textId="77777777" w:rsidR="0090632B" w:rsidRPr="0090632B" w:rsidRDefault="0090632B" w:rsidP="0090632B">
            <w:pPr>
              <w:jc w:val="right"/>
              <w:rPr>
                <w:b/>
                <w:bCs/>
                <w:color w:val="000000"/>
                <w:sz w:val="20"/>
                <w:szCs w:val="20"/>
              </w:rPr>
            </w:pPr>
            <w:r w:rsidRPr="0090632B">
              <w:rPr>
                <w:b/>
                <w:bCs/>
                <w:color w:val="000000"/>
                <w:sz w:val="20"/>
                <w:szCs w:val="20"/>
              </w:rPr>
              <w:t>23,63</w:t>
            </w:r>
          </w:p>
        </w:tc>
      </w:tr>
      <w:tr w:rsidR="0090632B" w:rsidRPr="0090632B" w14:paraId="2F43DF7F" w14:textId="77777777" w:rsidTr="0090632B">
        <w:trPr>
          <w:trHeight w:val="300"/>
          <w:jc w:val="center"/>
        </w:trPr>
        <w:tc>
          <w:tcPr>
            <w:tcW w:w="5500" w:type="dxa"/>
            <w:tcBorders>
              <w:top w:val="nil"/>
              <w:left w:val="nil"/>
              <w:bottom w:val="nil"/>
              <w:right w:val="nil"/>
            </w:tcBorders>
            <w:shd w:val="clear" w:color="auto" w:fill="auto"/>
            <w:vAlign w:val="center"/>
            <w:hideMark/>
          </w:tcPr>
          <w:p w14:paraId="3D48DC81" w14:textId="77777777" w:rsidR="0090632B" w:rsidRPr="0090632B" w:rsidRDefault="0090632B" w:rsidP="0090632B">
            <w:pPr>
              <w:rPr>
                <w:b/>
                <w:bCs/>
                <w:color w:val="000000"/>
                <w:sz w:val="20"/>
                <w:szCs w:val="20"/>
              </w:rPr>
            </w:pPr>
            <w:r w:rsidRPr="0090632B">
              <w:rPr>
                <w:b/>
                <w:bCs/>
                <w:color w:val="000000"/>
                <w:sz w:val="20"/>
                <w:szCs w:val="20"/>
              </w:rPr>
              <w:t>Postrojenja i oprema</w:t>
            </w:r>
          </w:p>
        </w:tc>
        <w:tc>
          <w:tcPr>
            <w:tcW w:w="1340" w:type="dxa"/>
            <w:tcBorders>
              <w:top w:val="nil"/>
              <w:left w:val="nil"/>
              <w:bottom w:val="nil"/>
              <w:right w:val="nil"/>
            </w:tcBorders>
            <w:shd w:val="clear" w:color="auto" w:fill="auto"/>
            <w:vAlign w:val="center"/>
            <w:hideMark/>
          </w:tcPr>
          <w:p w14:paraId="2F401A1B" w14:textId="77777777" w:rsidR="0090632B" w:rsidRPr="0090632B" w:rsidRDefault="0090632B" w:rsidP="0090632B">
            <w:pPr>
              <w:jc w:val="right"/>
              <w:rPr>
                <w:b/>
                <w:bCs/>
                <w:color w:val="000000"/>
                <w:sz w:val="20"/>
                <w:szCs w:val="20"/>
              </w:rPr>
            </w:pPr>
            <w:r w:rsidRPr="0090632B">
              <w:rPr>
                <w:b/>
                <w:bCs/>
                <w:color w:val="000000"/>
                <w:sz w:val="20"/>
                <w:szCs w:val="20"/>
              </w:rPr>
              <w:t>100.000,00</w:t>
            </w:r>
          </w:p>
        </w:tc>
        <w:tc>
          <w:tcPr>
            <w:tcW w:w="1340" w:type="dxa"/>
            <w:tcBorders>
              <w:top w:val="nil"/>
              <w:left w:val="nil"/>
              <w:bottom w:val="nil"/>
              <w:right w:val="nil"/>
            </w:tcBorders>
            <w:shd w:val="clear" w:color="auto" w:fill="auto"/>
            <w:vAlign w:val="center"/>
            <w:hideMark/>
          </w:tcPr>
          <w:p w14:paraId="49363E19" w14:textId="77777777" w:rsidR="0090632B" w:rsidRPr="0090632B" w:rsidRDefault="0090632B" w:rsidP="0090632B">
            <w:pPr>
              <w:jc w:val="right"/>
              <w:rPr>
                <w:b/>
                <w:bCs/>
                <w:color w:val="000000"/>
                <w:sz w:val="20"/>
                <w:szCs w:val="20"/>
              </w:rPr>
            </w:pPr>
            <w:r w:rsidRPr="0090632B">
              <w:rPr>
                <w:b/>
                <w:bCs/>
                <w:color w:val="000000"/>
                <w:sz w:val="20"/>
                <w:szCs w:val="20"/>
              </w:rPr>
              <w:t>23.629,00</w:t>
            </w:r>
          </w:p>
        </w:tc>
        <w:tc>
          <w:tcPr>
            <w:tcW w:w="760" w:type="dxa"/>
            <w:tcBorders>
              <w:top w:val="nil"/>
              <w:left w:val="nil"/>
              <w:bottom w:val="nil"/>
              <w:right w:val="nil"/>
            </w:tcBorders>
            <w:shd w:val="clear" w:color="auto" w:fill="auto"/>
            <w:vAlign w:val="center"/>
            <w:hideMark/>
          </w:tcPr>
          <w:p w14:paraId="40F91914" w14:textId="77777777" w:rsidR="0090632B" w:rsidRPr="0090632B" w:rsidRDefault="0090632B" w:rsidP="0090632B">
            <w:pPr>
              <w:jc w:val="right"/>
              <w:rPr>
                <w:b/>
                <w:bCs/>
                <w:color w:val="000000"/>
                <w:sz w:val="20"/>
                <w:szCs w:val="20"/>
              </w:rPr>
            </w:pPr>
            <w:r w:rsidRPr="0090632B">
              <w:rPr>
                <w:b/>
                <w:bCs/>
                <w:color w:val="000000"/>
                <w:sz w:val="20"/>
                <w:szCs w:val="20"/>
              </w:rPr>
              <w:t>23,63</w:t>
            </w:r>
          </w:p>
        </w:tc>
      </w:tr>
      <w:tr w:rsidR="0090632B" w:rsidRPr="0090632B" w14:paraId="0D904140" w14:textId="77777777" w:rsidTr="0090632B">
        <w:trPr>
          <w:trHeight w:val="300"/>
          <w:jc w:val="center"/>
        </w:trPr>
        <w:tc>
          <w:tcPr>
            <w:tcW w:w="5500" w:type="dxa"/>
            <w:tcBorders>
              <w:top w:val="nil"/>
              <w:left w:val="nil"/>
              <w:bottom w:val="nil"/>
              <w:right w:val="nil"/>
            </w:tcBorders>
            <w:shd w:val="clear" w:color="auto" w:fill="auto"/>
            <w:vAlign w:val="center"/>
            <w:hideMark/>
          </w:tcPr>
          <w:p w14:paraId="59E1CCB3" w14:textId="77777777" w:rsidR="0090632B" w:rsidRPr="0090632B" w:rsidRDefault="0090632B" w:rsidP="0090632B">
            <w:pPr>
              <w:rPr>
                <w:color w:val="000000"/>
                <w:sz w:val="20"/>
                <w:szCs w:val="20"/>
              </w:rPr>
            </w:pPr>
            <w:r w:rsidRPr="0090632B">
              <w:rPr>
                <w:color w:val="000000"/>
                <w:sz w:val="20"/>
                <w:szCs w:val="20"/>
              </w:rPr>
              <w:t>Uređaji, strojevi i oprema za ostale namjene</w:t>
            </w:r>
          </w:p>
        </w:tc>
        <w:tc>
          <w:tcPr>
            <w:tcW w:w="1340" w:type="dxa"/>
            <w:tcBorders>
              <w:top w:val="nil"/>
              <w:left w:val="nil"/>
              <w:bottom w:val="nil"/>
              <w:right w:val="nil"/>
            </w:tcBorders>
            <w:shd w:val="clear" w:color="auto" w:fill="auto"/>
            <w:vAlign w:val="center"/>
            <w:hideMark/>
          </w:tcPr>
          <w:p w14:paraId="4676C665" w14:textId="77777777" w:rsidR="0090632B" w:rsidRPr="0090632B" w:rsidRDefault="0090632B" w:rsidP="0090632B">
            <w:pPr>
              <w:rPr>
                <w:color w:val="000000"/>
                <w:sz w:val="20"/>
                <w:szCs w:val="20"/>
              </w:rPr>
            </w:pPr>
          </w:p>
        </w:tc>
        <w:tc>
          <w:tcPr>
            <w:tcW w:w="1340" w:type="dxa"/>
            <w:tcBorders>
              <w:top w:val="nil"/>
              <w:left w:val="nil"/>
              <w:bottom w:val="nil"/>
              <w:right w:val="nil"/>
            </w:tcBorders>
            <w:shd w:val="clear" w:color="auto" w:fill="auto"/>
            <w:vAlign w:val="center"/>
            <w:hideMark/>
          </w:tcPr>
          <w:p w14:paraId="55A5E296" w14:textId="77777777" w:rsidR="0090632B" w:rsidRPr="0090632B" w:rsidRDefault="0090632B" w:rsidP="0090632B">
            <w:pPr>
              <w:jc w:val="right"/>
              <w:rPr>
                <w:color w:val="000000"/>
                <w:sz w:val="20"/>
                <w:szCs w:val="20"/>
              </w:rPr>
            </w:pPr>
            <w:r w:rsidRPr="0090632B">
              <w:rPr>
                <w:color w:val="000000"/>
                <w:sz w:val="20"/>
                <w:szCs w:val="20"/>
              </w:rPr>
              <w:t>23.629,00</w:t>
            </w:r>
          </w:p>
        </w:tc>
        <w:tc>
          <w:tcPr>
            <w:tcW w:w="760" w:type="dxa"/>
            <w:tcBorders>
              <w:top w:val="nil"/>
              <w:left w:val="nil"/>
              <w:bottom w:val="nil"/>
              <w:right w:val="nil"/>
            </w:tcBorders>
            <w:shd w:val="clear" w:color="auto" w:fill="auto"/>
            <w:vAlign w:val="center"/>
            <w:hideMark/>
          </w:tcPr>
          <w:p w14:paraId="57F282C9" w14:textId="77777777" w:rsidR="0090632B" w:rsidRPr="0090632B" w:rsidRDefault="0090632B" w:rsidP="0090632B">
            <w:pPr>
              <w:jc w:val="right"/>
              <w:rPr>
                <w:color w:val="000000"/>
                <w:sz w:val="20"/>
                <w:szCs w:val="20"/>
              </w:rPr>
            </w:pPr>
          </w:p>
        </w:tc>
      </w:tr>
      <w:tr w:rsidR="0090632B" w:rsidRPr="0090632B" w14:paraId="79B5329A" w14:textId="77777777" w:rsidTr="0090632B">
        <w:trPr>
          <w:trHeight w:val="300"/>
          <w:jc w:val="center"/>
        </w:trPr>
        <w:tc>
          <w:tcPr>
            <w:tcW w:w="5500" w:type="dxa"/>
            <w:tcBorders>
              <w:top w:val="nil"/>
              <w:left w:val="nil"/>
              <w:bottom w:val="nil"/>
              <w:right w:val="nil"/>
            </w:tcBorders>
            <w:shd w:val="clear" w:color="FFFFB0" w:fill="FFFFCC"/>
            <w:vAlign w:val="center"/>
            <w:hideMark/>
          </w:tcPr>
          <w:p w14:paraId="7223DAC3" w14:textId="77777777" w:rsidR="0090632B" w:rsidRPr="0090632B" w:rsidRDefault="0090632B" w:rsidP="0090632B">
            <w:pPr>
              <w:rPr>
                <w:b/>
                <w:bCs/>
                <w:color w:val="000000"/>
                <w:sz w:val="20"/>
                <w:szCs w:val="20"/>
              </w:rPr>
            </w:pPr>
            <w:r w:rsidRPr="0090632B">
              <w:rPr>
                <w:b/>
                <w:bCs/>
                <w:color w:val="000000"/>
                <w:sz w:val="20"/>
                <w:szCs w:val="20"/>
              </w:rPr>
              <w:t>Održavanje zelenih površina</w:t>
            </w:r>
          </w:p>
        </w:tc>
        <w:tc>
          <w:tcPr>
            <w:tcW w:w="1340" w:type="dxa"/>
            <w:tcBorders>
              <w:top w:val="nil"/>
              <w:left w:val="nil"/>
              <w:bottom w:val="nil"/>
              <w:right w:val="nil"/>
            </w:tcBorders>
            <w:shd w:val="clear" w:color="FFFFB0" w:fill="FFFFCC"/>
            <w:vAlign w:val="center"/>
            <w:hideMark/>
          </w:tcPr>
          <w:p w14:paraId="648C529D" w14:textId="77777777" w:rsidR="0090632B" w:rsidRPr="0090632B" w:rsidRDefault="0090632B" w:rsidP="0090632B">
            <w:pPr>
              <w:jc w:val="right"/>
              <w:rPr>
                <w:b/>
                <w:bCs/>
                <w:color w:val="000000"/>
                <w:sz w:val="20"/>
                <w:szCs w:val="20"/>
              </w:rPr>
            </w:pPr>
            <w:r w:rsidRPr="0090632B">
              <w:rPr>
                <w:b/>
                <w:bCs/>
                <w:color w:val="000000"/>
                <w:sz w:val="20"/>
                <w:szCs w:val="20"/>
              </w:rPr>
              <w:t>1.135.000,00</w:t>
            </w:r>
          </w:p>
        </w:tc>
        <w:tc>
          <w:tcPr>
            <w:tcW w:w="1340" w:type="dxa"/>
            <w:tcBorders>
              <w:top w:val="nil"/>
              <w:left w:val="nil"/>
              <w:bottom w:val="nil"/>
              <w:right w:val="nil"/>
            </w:tcBorders>
            <w:shd w:val="clear" w:color="FFFFB0" w:fill="FFFFCC"/>
            <w:vAlign w:val="center"/>
            <w:hideMark/>
          </w:tcPr>
          <w:p w14:paraId="764A40E6" w14:textId="77777777" w:rsidR="0090632B" w:rsidRPr="0090632B" w:rsidRDefault="0090632B" w:rsidP="0090632B">
            <w:pPr>
              <w:jc w:val="right"/>
              <w:rPr>
                <w:b/>
                <w:bCs/>
                <w:color w:val="000000"/>
                <w:sz w:val="20"/>
                <w:szCs w:val="20"/>
              </w:rPr>
            </w:pPr>
            <w:r w:rsidRPr="0090632B">
              <w:rPr>
                <w:b/>
                <w:bCs/>
                <w:color w:val="000000"/>
                <w:sz w:val="20"/>
                <w:szCs w:val="20"/>
              </w:rPr>
              <w:t>541.430,82</w:t>
            </w:r>
          </w:p>
        </w:tc>
        <w:tc>
          <w:tcPr>
            <w:tcW w:w="760" w:type="dxa"/>
            <w:tcBorders>
              <w:top w:val="nil"/>
              <w:left w:val="nil"/>
              <w:bottom w:val="nil"/>
              <w:right w:val="nil"/>
            </w:tcBorders>
            <w:shd w:val="clear" w:color="FFFFB0" w:fill="FFFFCC"/>
            <w:vAlign w:val="center"/>
            <w:hideMark/>
          </w:tcPr>
          <w:p w14:paraId="19A8BF07" w14:textId="77777777" w:rsidR="0090632B" w:rsidRPr="0090632B" w:rsidRDefault="0090632B" w:rsidP="0090632B">
            <w:pPr>
              <w:jc w:val="right"/>
              <w:rPr>
                <w:b/>
                <w:bCs/>
                <w:color w:val="000000"/>
                <w:sz w:val="20"/>
                <w:szCs w:val="20"/>
              </w:rPr>
            </w:pPr>
            <w:r w:rsidRPr="0090632B">
              <w:rPr>
                <w:b/>
                <w:bCs/>
                <w:color w:val="000000"/>
                <w:sz w:val="20"/>
                <w:szCs w:val="20"/>
              </w:rPr>
              <w:t>47,70</w:t>
            </w:r>
          </w:p>
        </w:tc>
      </w:tr>
      <w:tr w:rsidR="0090632B" w:rsidRPr="0090632B" w14:paraId="7BDFC951" w14:textId="77777777" w:rsidTr="0090632B">
        <w:trPr>
          <w:trHeight w:val="300"/>
          <w:jc w:val="center"/>
        </w:trPr>
        <w:tc>
          <w:tcPr>
            <w:tcW w:w="5500" w:type="dxa"/>
            <w:tcBorders>
              <w:top w:val="nil"/>
              <w:left w:val="nil"/>
              <w:bottom w:val="nil"/>
              <w:right w:val="nil"/>
            </w:tcBorders>
            <w:shd w:val="clear" w:color="FFFFFF" w:fill="FFFFFF"/>
            <w:vAlign w:val="center"/>
            <w:hideMark/>
          </w:tcPr>
          <w:p w14:paraId="37632D97" w14:textId="77777777" w:rsidR="0090632B" w:rsidRPr="0090632B" w:rsidRDefault="0090632B" w:rsidP="0090632B">
            <w:pPr>
              <w:rPr>
                <w:b/>
                <w:bCs/>
                <w:color w:val="000000"/>
                <w:sz w:val="20"/>
                <w:szCs w:val="20"/>
              </w:rPr>
            </w:pPr>
            <w:r w:rsidRPr="0090632B">
              <w:rPr>
                <w:b/>
                <w:bCs/>
                <w:color w:val="000000"/>
                <w:sz w:val="20"/>
                <w:szCs w:val="20"/>
              </w:rPr>
              <w:t>Rashodi poslovanja</w:t>
            </w:r>
          </w:p>
        </w:tc>
        <w:tc>
          <w:tcPr>
            <w:tcW w:w="1340" w:type="dxa"/>
            <w:tcBorders>
              <w:top w:val="nil"/>
              <w:left w:val="nil"/>
              <w:bottom w:val="nil"/>
              <w:right w:val="nil"/>
            </w:tcBorders>
            <w:shd w:val="clear" w:color="FFFFFF" w:fill="FFFFFF"/>
            <w:vAlign w:val="center"/>
            <w:hideMark/>
          </w:tcPr>
          <w:p w14:paraId="72D8C634" w14:textId="77777777" w:rsidR="0090632B" w:rsidRPr="0090632B" w:rsidRDefault="0090632B" w:rsidP="0090632B">
            <w:pPr>
              <w:jc w:val="right"/>
              <w:rPr>
                <w:b/>
                <w:bCs/>
                <w:color w:val="000000"/>
                <w:sz w:val="20"/>
                <w:szCs w:val="20"/>
              </w:rPr>
            </w:pPr>
            <w:r w:rsidRPr="0090632B">
              <w:rPr>
                <w:b/>
                <w:bCs/>
                <w:color w:val="000000"/>
                <w:sz w:val="20"/>
                <w:szCs w:val="20"/>
              </w:rPr>
              <w:t>1.135.000,00</w:t>
            </w:r>
          </w:p>
        </w:tc>
        <w:tc>
          <w:tcPr>
            <w:tcW w:w="1340" w:type="dxa"/>
            <w:tcBorders>
              <w:top w:val="nil"/>
              <w:left w:val="nil"/>
              <w:bottom w:val="nil"/>
              <w:right w:val="nil"/>
            </w:tcBorders>
            <w:shd w:val="clear" w:color="FFFFFF" w:fill="FFFFFF"/>
            <w:vAlign w:val="center"/>
            <w:hideMark/>
          </w:tcPr>
          <w:p w14:paraId="0138BC9E" w14:textId="77777777" w:rsidR="0090632B" w:rsidRPr="0090632B" w:rsidRDefault="0090632B" w:rsidP="0090632B">
            <w:pPr>
              <w:jc w:val="right"/>
              <w:rPr>
                <w:b/>
                <w:bCs/>
                <w:color w:val="000000"/>
                <w:sz w:val="20"/>
                <w:szCs w:val="20"/>
              </w:rPr>
            </w:pPr>
            <w:r w:rsidRPr="0090632B">
              <w:rPr>
                <w:b/>
                <w:bCs/>
                <w:color w:val="000000"/>
                <w:sz w:val="20"/>
                <w:szCs w:val="20"/>
              </w:rPr>
              <w:t>541.430,82</w:t>
            </w:r>
          </w:p>
        </w:tc>
        <w:tc>
          <w:tcPr>
            <w:tcW w:w="760" w:type="dxa"/>
            <w:tcBorders>
              <w:top w:val="nil"/>
              <w:left w:val="nil"/>
              <w:bottom w:val="nil"/>
              <w:right w:val="nil"/>
            </w:tcBorders>
            <w:shd w:val="clear" w:color="FFFFFF" w:fill="FFFFFF"/>
            <w:vAlign w:val="center"/>
            <w:hideMark/>
          </w:tcPr>
          <w:p w14:paraId="78A8B976" w14:textId="77777777" w:rsidR="0090632B" w:rsidRPr="0090632B" w:rsidRDefault="0090632B" w:rsidP="0090632B">
            <w:pPr>
              <w:jc w:val="right"/>
              <w:rPr>
                <w:b/>
                <w:bCs/>
                <w:color w:val="000000"/>
                <w:sz w:val="20"/>
                <w:szCs w:val="20"/>
              </w:rPr>
            </w:pPr>
            <w:r w:rsidRPr="0090632B">
              <w:rPr>
                <w:b/>
                <w:bCs/>
                <w:color w:val="000000"/>
                <w:sz w:val="20"/>
                <w:szCs w:val="20"/>
              </w:rPr>
              <w:t>47,70</w:t>
            </w:r>
          </w:p>
        </w:tc>
      </w:tr>
      <w:tr w:rsidR="0090632B" w:rsidRPr="0090632B" w14:paraId="16CDE31A" w14:textId="77777777" w:rsidTr="0090632B">
        <w:trPr>
          <w:trHeight w:val="300"/>
          <w:jc w:val="center"/>
        </w:trPr>
        <w:tc>
          <w:tcPr>
            <w:tcW w:w="5500" w:type="dxa"/>
            <w:tcBorders>
              <w:top w:val="nil"/>
              <w:left w:val="nil"/>
              <w:bottom w:val="nil"/>
              <w:right w:val="nil"/>
            </w:tcBorders>
            <w:shd w:val="clear" w:color="auto" w:fill="auto"/>
            <w:vAlign w:val="center"/>
            <w:hideMark/>
          </w:tcPr>
          <w:p w14:paraId="533B31EB" w14:textId="77777777" w:rsidR="0090632B" w:rsidRPr="0090632B" w:rsidRDefault="0090632B" w:rsidP="0090632B">
            <w:pPr>
              <w:rPr>
                <w:b/>
                <w:bCs/>
                <w:color w:val="000000"/>
                <w:sz w:val="20"/>
                <w:szCs w:val="20"/>
              </w:rPr>
            </w:pPr>
            <w:r w:rsidRPr="0090632B">
              <w:rPr>
                <w:b/>
                <w:bCs/>
                <w:color w:val="000000"/>
                <w:sz w:val="20"/>
                <w:szCs w:val="20"/>
              </w:rPr>
              <w:t>Materijalni rashodi</w:t>
            </w:r>
          </w:p>
        </w:tc>
        <w:tc>
          <w:tcPr>
            <w:tcW w:w="1340" w:type="dxa"/>
            <w:tcBorders>
              <w:top w:val="nil"/>
              <w:left w:val="nil"/>
              <w:bottom w:val="nil"/>
              <w:right w:val="nil"/>
            </w:tcBorders>
            <w:shd w:val="clear" w:color="auto" w:fill="auto"/>
            <w:vAlign w:val="center"/>
            <w:hideMark/>
          </w:tcPr>
          <w:p w14:paraId="20F6EA33" w14:textId="77777777" w:rsidR="0090632B" w:rsidRPr="0090632B" w:rsidRDefault="0090632B" w:rsidP="0090632B">
            <w:pPr>
              <w:jc w:val="right"/>
              <w:rPr>
                <w:b/>
                <w:bCs/>
                <w:color w:val="000000"/>
                <w:sz w:val="20"/>
                <w:szCs w:val="20"/>
              </w:rPr>
            </w:pPr>
            <w:r w:rsidRPr="0090632B">
              <w:rPr>
                <w:b/>
                <w:bCs/>
                <w:color w:val="000000"/>
                <w:sz w:val="20"/>
                <w:szCs w:val="20"/>
              </w:rPr>
              <w:t>1.135.000,00</w:t>
            </w:r>
          </w:p>
        </w:tc>
        <w:tc>
          <w:tcPr>
            <w:tcW w:w="1340" w:type="dxa"/>
            <w:tcBorders>
              <w:top w:val="nil"/>
              <w:left w:val="nil"/>
              <w:bottom w:val="nil"/>
              <w:right w:val="nil"/>
            </w:tcBorders>
            <w:shd w:val="clear" w:color="auto" w:fill="auto"/>
            <w:vAlign w:val="center"/>
            <w:hideMark/>
          </w:tcPr>
          <w:p w14:paraId="3B837A99" w14:textId="77777777" w:rsidR="0090632B" w:rsidRPr="0090632B" w:rsidRDefault="0090632B" w:rsidP="0090632B">
            <w:pPr>
              <w:jc w:val="right"/>
              <w:rPr>
                <w:b/>
                <w:bCs/>
                <w:color w:val="000000"/>
                <w:sz w:val="20"/>
                <w:szCs w:val="20"/>
              </w:rPr>
            </w:pPr>
            <w:r w:rsidRPr="0090632B">
              <w:rPr>
                <w:b/>
                <w:bCs/>
                <w:color w:val="000000"/>
                <w:sz w:val="20"/>
                <w:szCs w:val="20"/>
              </w:rPr>
              <w:t>541.430,82</w:t>
            </w:r>
          </w:p>
        </w:tc>
        <w:tc>
          <w:tcPr>
            <w:tcW w:w="760" w:type="dxa"/>
            <w:tcBorders>
              <w:top w:val="nil"/>
              <w:left w:val="nil"/>
              <w:bottom w:val="nil"/>
              <w:right w:val="nil"/>
            </w:tcBorders>
            <w:shd w:val="clear" w:color="auto" w:fill="auto"/>
            <w:vAlign w:val="center"/>
            <w:hideMark/>
          </w:tcPr>
          <w:p w14:paraId="3E0311C7" w14:textId="77777777" w:rsidR="0090632B" w:rsidRPr="0090632B" w:rsidRDefault="0090632B" w:rsidP="0090632B">
            <w:pPr>
              <w:jc w:val="right"/>
              <w:rPr>
                <w:b/>
                <w:bCs/>
                <w:color w:val="000000"/>
                <w:sz w:val="20"/>
                <w:szCs w:val="20"/>
              </w:rPr>
            </w:pPr>
            <w:r w:rsidRPr="0090632B">
              <w:rPr>
                <w:b/>
                <w:bCs/>
                <w:color w:val="000000"/>
                <w:sz w:val="20"/>
                <w:szCs w:val="20"/>
              </w:rPr>
              <w:t>47,70</w:t>
            </w:r>
          </w:p>
        </w:tc>
      </w:tr>
      <w:tr w:rsidR="0090632B" w:rsidRPr="0090632B" w14:paraId="562C87D1" w14:textId="77777777" w:rsidTr="0090632B">
        <w:trPr>
          <w:trHeight w:val="300"/>
          <w:jc w:val="center"/>
        </w:trPr>
        <w:tc>
          <w:tcPr>
            <w:tcW w:w="5500" w:type="dxa"/>
            <w:tcBorders>
              <w:top w:val="nil"/>
              <w:left w:val="nil"/>
              <w:bottom w:val="nil"/>
              <w:right w:val="nil"/>
            </w:tcBorders>
            <w:shd w:val="clear" w:color="auto" w:fill="auto"/>
            <w:vAlign w:val="center"/>
            <w:hideMark/>
          </w:tcPr>
          <w:p w14:paraId="738E0DD2" w14:textId="77777777" w:rsidR="0090632B" w:rsidRPr="0090632B" w:rsidRDefault="0090632B" w:rsidP="0090632B">
            <w:pPr>
              <w:rPr>
                <w:b/>
                <w:bCs/>
                <w:color w:val="000000"/>
                <w:sz w:val="20"/>
                <w:szCs w:val="20"/>
              </w:rPr>
            </w:pPr>
            <w:r w:rsidRPr="0090632B">
              <w:rPr>
                <w:b/>
                <w:bCs/>
                <w:color w:val="000000"/>
                <w:sz w:val="20"/>
                <w:szCs w:val="20"/>
              </w:rPr>
              <w:t>Rashodi za usluge</w:t>
            </w:r>
          </w:p>
        </w:tc>
        <w:tc>
          <w:tcPr>
            <w:tcW w:w="1340" w:type="dxa"/>
            <w:tcBorders>
              <w:top w:val="nil"/>
              <w:left w:val="nil"/>
              <w:bottom w:val="nil"/>
              <w:right w:val="nil"/>
            </w:tcBorders>
            <w:shd w:val="clear" w:color="auto" w:fill="auto"/>
            <w:vAlign w:val="center"/>
            <w:hideMark/>
          </w:tcPr>
          <w:p w14:paraId="2BB52607" w14:textId="77777777" w:rsidR="0090632B" w:rsidRPr="0090632B" w:rsidRDefault="0090632B" w:rsidP="0090632B">
            <w:pPr>
              <w:jc w:val="right"/>
              <w:rPr>
                <w:b/>
                <w:bCs/>
                <w:color w:val="000000"/>
                <w:sz w:val="20"/>
                <w:szCs w:val="20"/>
              </w:rPr>
            </w:pPr>
            <w:r w:rsidRPr="0090632B">
              <w:rPr>
                <w:b/>
                <w:bCs/>
                <w:color w:val="000000"/>
                <w:sz w:val="20"/>
                <w:szCs w:val="20"/>
              </w:rPr>
              <w:t>1.135.000,00</w:t>
            </w:r>
          </w:p>
        </w:tc>
        <w:tc>
          <w:tcPr>
            <w:tcW w:w="1340" w:type="dxa"/>
            <w:tcBorders>
              <w:top w:val="nil"/>
              <w:left w:val="nil"/>
              <w:bottom w:val="nil"/>
              <w:right w:val="nil"/>
            </w:tcBorders>
            <w:shd w:val="clear" w:color="auto" w:fill="auto"/>
            <w:vAlign w:val="center"/>
            <w:hideMark/>
          </w:tcPr>
          <w:p w14:paraId="5F80B461" w14:textId="77777777" w:rsidR="0090632B" w:rsidRPr="0090632B" w:rsidRDefault="0090632B" w:rsidP="0090632B">
            <w:pPr>
              <w:jc w:val="right"/>
              <w:rPr>
                <w:b/>
                <w:bCs/>
                <w:color w:val="000000"/>
                <w:sz w:val="20"/>
                <w:szCs w:val="20"/>
              </w:rPr>
            </w:pPr>
            <w:r w:rsidRPr="0090632B">
              <w:rPr>
                <w:b/>
                <w:bCs/>
                <w:color w:val="000000"/>
                <w:sz w:val="20"/>
                <w:szCs w:val="20"/>
              </w:rPr>
              <w:t>541.430,82</w:t>
            </w:r>
          </w:p>
        </w:tc>
        <w:tc>
          <w:tcPr>
            <w:tcW w:w="760" w:type="dxa"/>
            <w:tcBorders>
              <w:top w:val="nil"/>
              <w:left w:val="nil"/>
              <w:bottom w:val="nil"/>
              <w:right w:val="nil"/>
            </w:tcBorders>
            <w:shd w:val="clear" w:color="auto" w:fill="auto"/>
            <w:vAlign w:val="center"/>
            <w:hideMark/>
          </w:tcPr>
          <w:p w14:paraId="6794E545" w14:textId="77777777" w:rsidR="0090632B" w:rsidRPr="0090632B" w:rsidRDefault="0090632B" w:rsidP="0090632B">
            <w:pPr>
              <w:jc w:val="right"/>
              <w:rPr>
                <w:b/>
                <w:bCs/>
                <w:color w:val="000000"/>
                <w:sz w:val="20"/>
                <w:szCs w:val="20"/>
              </w:rPr>
            </w:pPr>
            <w:r w:rsidRPr="0090632B">
              <w:rPr>
                <w:b/>
                <w:bCs/>
                <w:color w:val="000000"/>
                <w:sz w:val="20"/>
                <w:szCs w:val="20"/>
              </w:rPr>
              <w:t>47,70</w:t>
            </w:r>
          </w:p>
        </w:tc>
      </w:tr>
      <w:tr w:rsidR="0090632B" w:rsidRPr="0090632B" w14:paraId="4A293772" w14:textId="77777777" w:rsidTr="0090632B">
        <w:trPr>
          <w:trHeight w:val="300"/>
          <w:jc w:val="center"/>
        </w:trPr>
        <w:tc>
          <w:tcPr>
            <w:tcW w:w="5500" w:type="dxa"/>
            <w:tcBorders>
              <w:top w:val="nil"/>
              <w:left w:val="nil"/>
              <w:bottom w:val="nil"/>
              <w:right w:val="nil"/>
            </w:tcBorders>
            <w:shd w:val="clear" w:color="auto" w:fill="auto"/>
            <w:vAlign w:val="center"/>
            <w:hideMark/>
          </w:tcPr>
          <w:p w14:paraId="05635185" w14:textId="77777777" w:rsidR="0090632B" w:rsidRPr="0090632B" w:rsidRDefault="0090632B" w:rsidP="0090632B">
            <w:pPr>
              <w:rPr>
                <w:color w:val="000000"/>
                <w:sz w:val="20"/>
                <w:szCs w:val="20"/>
              </w:rPr>
            </w:pPr>
            <w:r w:rsidRPr="0090632B">
              <w:rPr>
                <w:color w:val="000000"/>
                <w:sz w:val="20"/>
                <w:szCs w:val="20"/>
              </w:rPr>
              <w:t>Košnja zelenih površina</w:t>
            </w:r>
          </w:p>
        </w:tc>
        <w:tc>
          <w:tcPr>
            <w:tcW w:w="1340" w:type="dxa"/>
            <w:tcBorders>
              <w:top w:val="nil"/>
              <w:left w:val="nil"/>
              <w:bottom w:val="nil"/>
              <w:right w:val="nil"/>
            </w:tcBorders>
            <w:shd w:val="clear" w:color="auto" w:fill="auto"/>
            <w:vAlign w:val="center"/>
            <w:hideMark/>
          </w:tcPr>
          <w:p w14:paraId="4E3B00B5" w14:textId="77777777" w:rsidR="0090632B" w:rsidRPr="0090632B" w:rsidRDefault="0090632B" w:rsidP="0090632B">
            <w:pPr>
              <w:rPr>
                <w:color w:val="000000"/>
                <w:sz w:val="20"/>
                <w:szCs w:val="20"/>
              </w:rPr>
            </w:pPr>
          </w:p>
        </w:tc>
        <w:tc>
          <w:tcPr>
            <w:tcW w:w="1340" w:type="dxa"/>
            <w:tcBorders>
              <w:top w:val="nil"/>
              <w:left w:val="nil"/>
              <w:bottom w:val="nil"/>
              <w:right w:val="nil"/>
            </w:tcBorders>
            <w:shd w:val="clear" w:color="auto" w:fill="auto"/>
            <w:vAlign w:val="center"/>
            <w:hideMark/>
          </w:tcPr>
          <w:p w14:paraId="4896EBBB" w14:textId="77777777" w:rsidR="0090632B" w:rsidRPr="0090632B" w:rsidRDefault="0090632B" w:rsidP="0090632B">
            <w:pPr>
              <w:jc w:val="right"/>
              <w:rPr>
                <w:color w:val="000000"/>
                <w:sz w:val="20"/>
                <w:szCs w:val="20"/>
              </w:rPr>
            </w:pPr>
            <w:r w:rsidRPr="0090632B">
              <w:rPr>
                <w:color w:val="000000"/>
                <w:sz w:val="20"/>
                <w:szCs w:val="20"/>
              </w:rPr>
              <w:t>278.549,82</w:t>
            </w:r>
          </w:p>
        </w:tc>
        <w:tc>
          <w:tcPr>
            <w:tcW w:w="760" w:type="dxa"/>
            <w:tcBorders>
              <w:top w:val="nil"/>
              <w:left w:val="nil"/>
              <w:bottom w:val="nil"/>
              <w:right w:val="nil"/>
            </w:tcBorders>
            <w:shd w:val="clear" w:color="auto" w:fill="auto"/>
            <w:vAlign w:val="center"/>
            <w:hideMark/>
          </w:tcPr>
          <w:p w14:paraId="60DE45D0" w14:textId="77777777" w:rsidR="0090632B" w:rsidRPr="0090632B" w:rsidRDefault="0090632B" w:rsidP="0090632B">
            <w:pPr>
              <w:jc w:val="right"/>
              <w:rPr>
                <w:color w:val="000000"/>
                <w:sz w:val="20"/>
                <w:szCs w:val="20"/>
              </w:rPr>
            </w:pPr>
          </w:p>
        </w:tc>
      </w:tr>
      <w:tr w:rsidR="0090632B" w:rsidRPr="0090632B" w14:paraId="4B04981A" w14:textId="77777777" w:rsidTr="0090632B">
        <w:trPr>
          <w:trHeight w:val="300"/>
          <w:jc w:val="center"/>
        </w:trPr>
        <w:tc>
          <w:tcPr>
            <w:tcW w:w="5500" w:type="dxa"/>
            <w:tcBorders>
              <w:top w:val="nil"/>
              <w:left w:val="nil"/>
              <w:bottom w:val="nil"/>
              <w:right w:val="nil"/>
            </w:tcBorders>
            <w:shd w:val="clear" w:color="auto" w:fill="auto"/>
            <w:vAlign w:val="center"/>
            <w:hideMark/>
          </w:tcPr>
          <w:p w14:paraId="2A40E60F" w14:textId="77777777" w:rsidR="0090632B" w:rsidRPr="0090632B" w:rsidRDefault="0090632B" w:rsidP="0090632B">
            <w:pPr>
              <w:rPr>
                <w:color w:val="000000"/>
                <w:sz w:val="20"/>
                <w:szCs w:val="20"/>
              </w:rPr>
            </w:pPr>
            <w:r w:rsidRPr="0090632B">
              <w:rPr>
                <w:color w:val="000000"/>
                <w:sz w:val="20"/>
                <w:szCs w:val="20"/>
              </w:rPr>
              <w:t>Održavanje cvetnih gredica, trajnica i parkova</w:t>
            </w:r>
          </w:p>
        </w:tc>
        <w:tc>
          <w:tcPr>
            <w:tcW w:w="1340" w:type="dxa"/>
            <w:tcBorders>
              <w:top w:val="nil"/>
              <w:left w:val="nil"/>
              <w:bottom w:val="nil"/>
              <w:right w:val="nil"/>
            </w:tcBorders>
            <w:shd w:val="clear" w:color="auto" w:fill="auto"/>
            <w:vAlign w:val="center"/>
            <w:hideMark/>
          </w:tcPr>
          <w:p w14:paraId="16C69888" w14:textId="77777777" w:rsidR="0090632B" w:rsidRPr="0090632B" w:rsidRDefault="0090632B" w:rsidP="0090632B">
            <w:pPr>
              <w:rPr>
                <w:color w:val="000000"/>
                <w:sz w:val="20"/>
                <w:szCs w:val="20"/>
              </w:rPr>
            </w:pPr>
          </w:p>
        </w:tc>
        <w:tc>
          <w:tcPr>
            <w:tcW w:w="1340" w:type="dxa"/>
            <w:tcBorders>
              <w:top w:val="nil"/>
              <w:left w:val="nil"/>
              <w:bottom w:val="nil"/>
              <w:right w:val="nil"/>
            </w:tcBorders>
            <w:shd w:val="clear" w:color="auto" w:fill="auto"/>
            <w:vAlign w:val="center"/>
            <w:hideMark/>
          </w:tcPr>
          <w:p w14:paraId="5BD64D08" w14:textId="77777777" w:rsidR="0090632B" w:rsidRPr="0090632B" w:rsidRDefault="0090632B" w:rsidP="0090632B">
            <w:pPr>
              <w:jc w:val="right"/>
              <w:rPr>
                <w:color w:val="000000"/>
                <w:sz w:val="20"/>
                <w:szCs w:val="20"/>
              </w:rPr>
            </w:pPr>
            <w:r w:rsidRPr="0090632B">
              <w:rPr>
                <w:color w:val="000000"/>
                <w:sz w:val="20"/>
                <w:szCs w:val="20"/>
              </w:rPr>
              <w:t>256.701,96</w:t>
            </w:r>
          </w:p>
        </w:tc>
        <w:tc>
          <w:tcPr>
            <w:tcW w:w="760" w:type="dxa"/>
            <w:tcBorders>
              <w:top w:val="nil"/>
              <w:left w:val="nil"/>
              <w:bottom w:val="nil"/>
              <w:right w:val="nil"/>
            </w:tcBorders>
            <w:shd w:val="clear" w:color="auto" w:fill="auto"/>
            <w:vAlign w:val="center"/>
            <w:hideMark/>
          </w:tcPr>
          <w:p w14:paraId="47560B84" w14:textId="77777777" w:rsidR="0090632B" w:rsidRPr="0090632B" w:rsidRDefault="0090632B" w:rsidP="0090632B">
            <w:pPr>
              <w:jc w:val="right"/>
              <w:rPr>
                <w:color w:val="000000"/>
                <w:sz w:val="20"/>
                <w:szCs w:val="20"/>
              </w:rPr>
            </w:pPr>
          </w:p>
        </w:tc>
      </w:tr>
      <w:tr w:rsidR="0090632B" w:rsidRPr="0090632B" w14:paraId="3D5D93DE" w14:textId="77777777" w:rsidTr="0090632B">
        <w:trPr>
          <w:trHeight w:val="300"/>
          <w:jc w:val="center"/>
        </w:trPr>
        <w:tc>
          <w:tcPr>
            <w:tcW w:w="5500" w:type="dxa"/>
            <w:tcBorders>
              <w:top w:val="nil"/>
              <w:left w:val="nil"/>
              <w:bottom w:val="nil"/>
              <w:right w:val="nil"/>
            </w:tcBorders>
            <w:shd w:val="clear" w:color="auto" w:fill="auto"/>
            <w:vAlign w:val="center"/>
            <w:hideMark/>
          </w:tcPr>
          <w:p w14:paraId="0A4BEC6C" w14:textId="77777777" w:rsidR="0090632B" w:rsidRPr="0090632B" w:rsidRDefault="0090632B" w:rsidP="0090632B">
            <w:pPr>
              <w:rPr>
                <w:color w:val="000000"/>
                <w:sz w:val="20"/>
                <w:szCs w:val="20"/>
              </w:rPr>
            </w:pPr>
            <w:r w:rsidRPr="0090632B">
              <w:rPr>
                <w:color w:val="000000"/>
                <w:sz w:val="20"/>
                <w:szCs w:val="20"/>
              </w:rPr>
              <w:t>Komunalne usluge</w:t>
            </w:r>
          </w:p>
        </w:tc>
        <w:tc>
          <w:tcPr>
            <w:tcW w:w="1340" w:type="dxa"/>
            <w:tcBorders>
              <w:top w:val="nil"/>
              <w:left w:val="nil"/>
              <w:bottom w:val="nil"/>
              <w:right w:val="nil"/>
            </w:tcBorders>
            <w:shd w:val="clear" w:color="auto" w:fill="auto"/>
            <w:vAlign w:val="center"/>
            <w:hideMark/>
          </w:tcPr>
          <w:p w14:paraId="1DB9AFF2" w14:textId="77777777" w:rsidR="0090632B" w:rsidRPr="0090632B" w:rsidRDefault="0090632B" w:rsidP="0090632B">
            <w:pPr>
              <w:rPr>
                <w:color w:val="000000"/>
                <w:sz w:val="20"/>
                <w:szCs w:val="20"/>
              </w:rPr>
            </w:pPr>
          </w:p>
        </w:tc>
        <w:tc>
          <w:tcPr>
            <w:tcW w:w="1340" w:type="dxa"/>
            <w:tcBorders>
              <w:top w:val="nil"/>
              <w:left w:val="nil"/>
              <w:bottom w:val="nil"/>
              <w:right w:val="nil"/>
            </w:tcBorders>
            <w:shd w:val="clear" w:color="auto" w:fill="auto"/>
            <w:vAlign w:val="center"/>
            <w:hideMark/>
          </w:tcPr>
          <w:p w14:paraId="779FA00A" w14:textId="77777777" w:rsidR="0090632B" w:rsidRPr="0090632B" w:rsidRDefault="0090632B" w:rsidP="0090632B">
            <w:pPr>
              <w:jc w:val="right"/>
              <w:rPr>
                <w:color w:val="000000"/>
                <w:sz w:val="20"/>
                <w:szCs w:val="20"/>
              </w:rPr>
            </w:pPr>
            <w:r w:rsidRPr="0090632B">
              <w:rPr>
                <w:color w:val="000000"/>
                <w:sz w:val="20"/>
                <w:szCs w:val="20"/>
              </w:rPr>
              <w:t>6.179,04</w:t>
            </w:r>
          </w:p>
        </w:tc>
        <w:tc>
          <w:tcPr>
            <w:tcW w:w="760" w:type="dxa"/>
            <w:tcBorders>
              <w:top w:val="nil"/>
              <w:left w:val="nil"/>
              <w:bottom w:val="nil"/>
              <w:right w:val="nil"/>
            </w:tcBorders>
            <w:shd w:val="clear" w:color="auto" w:fill="auto"/>
            <w:vAlign w:val="center"/>
            <w:hideMark/>
          </w:tcPr>
          <w:p w14:paraId="41CBAAA0" w14:textId="77777777" w:rsidR="0090632B" w:rsidRPr="0090632B" w:rsidRDefault="0090632B" w:rsidP="0090632B">
            <w:pPr>
              <w:jc w:val="right"/>
              <w:rPr>
                <w:color w:val="000000"/>
                <w:sz w:val="20"/>
                <w:szCs w:val="20"/>
              </w:rPr>
            </w:pPr>
          </w:p>
        </w:tc>
      </w:tr>
      <w:tr w:rsidR="0090632B" w:rsidRPr="0090632B" w14:paraId="20D3DD5F" w14:textId="77777777" w:rsidTr="0090632B">
        <w:trPr>
          <w:trHeight w:val="300"/>
          <w:jc w:val="center"/>
        </w:trPr>
        <w:tc>
          <w:tcPr>
            <w:tcW w:w="5500" w:type="dxa"/>
            <w:tcBorders>
              <w:top w:val="nil"/>
              <w:left w:val="nil"/>
              <w:bottom w:val="nil"/>
              <w:right w:val="nil"/>
            </w:tcBorders>
            <w:shd w:val="clear" w:color="FFFFB0" w:fill="FFFFCC"/>
            <w:vAlign w:val="center"/>
            <w:hideMark/>
          </w:tcPr>
          <w:p w14:paraId="49FE7A06" w14:textId="77777777" w:rsidR="0090632B" w:rsidRPr="0090632B" w:rsidRDefault="0090632B" w:rsidP="0090632B">
            <w:pPr>
              <w:rPr>
                <w:b/>
                <w:bCs/>
                <w:color w:val="000000"/>
                <w:sz w:val="20"/>
                <w:szCs w:val="20"/>
              </w:rPr>
            </w:pPr>
            <w:r w:rsidRPr="0090632B">
              <w:rPr>
                <w:b/>
                <w:bCs/>
                <w:color w:val="000000"/>
                <w:sz w:val="20"/>
                <w:szCs w:val="20"/>
              </w:rPr>
              <w:t>Održavanje nerazvrstanih cesta</w:t>
            </w:r>
          </w:p>
        </w:tc>
        <w:tc>
          <w:tcPr>
            <w:tcW w:w="1340" w:type="dxa"/>
            <w:tcBorders>
              <w:top w:val="nil"/>
              <w:left w:val="nil"/>
              <w:bottom w:val="nil"/>
              <w:right w:val="nil"/>
            </w:tcBorders>
            <w:shd w:val="clear" w:color="FFFFB0" w:fill="FFFFCC"/>
            <w:vAlign w:val="center"/>
            <w:hideMark/>
          </w:tcPr>
          <w:p w14:paraId="429C11DE" w14:textId="77777777" w:rsidR="0090632B" w:rsidRPr="0090632B" w:rsidRDefault="0090632B" w:rsidP="0090632B">
            <w:pPr>
              <w:jc w:val="right"/>
              <w:rPr>
                <w:b/>
                <w:bCs/>
                <w:color w:val="000000"/>
                <w:sz w:val="20"/>
                <w:szCs w:val="20"/>
              </w:rPr>
            </w:pPr>
            <w:r w:rsidRPr="0090632B">
              <w:rPr>
                <w:b/>
                <w:bCs/>
                <w:color w:val="000000"/>
                <w:sz w:val="20"/>
                <w:szCs w:val="20"/>
              </w:rPr>
              <w:t>1.428.000,00</w:t>
            </w:r>
          </w:p>
        </w:tc>
        <w:tc>
          <w:tcPr>
            <w:tcW w:w="1340" w:type="dxa"/>
            <w:tcBorders>
              <w:top w:val="nil"/>
              <w:left w:val="nil"/>
              <w:bottom w:val="nil"/>
              <w:right w:val="nil"/>
            </w:tcBorders>
            <w:shd w:val="clear" w:color="FFFFB0" w:fill="FFFFCC"/>
            <w:vAlign w:val="center"/>
            <w:hideMark/>
          </w:tcPr>
          <w:p w14:paraId="78665BBE" w14:textId="77777777" w:rsidR="0090632B" w:rsidRPr="0090632B" w:rsidRDefault="0090632B" w:rsidP="0090632B">
            <w:pPr>
              <w:jc w:val="right"/>
              <w:rPr>
                <w:b/>
                <w:bCs/>
                <w:color w:val="000000"/>
                <w:sz w:val="20"/>
                <w:szCs w:val="20"/>
              </w:rPr>
            </w:pPr>
            <w:r w:rsidRPr="0090632B">
              <w:rPr>
                <w:b/>
                <w:bCs/>
                <w:color w:val="000000"/>
                <w:sz w:val="20"/>
                <w:szCs w:val="20"/>
              </w:rPr>
              <w:t>42.635,71</w:t>
            </w:r>
          </w:p>
        </w:tc>
        <w:tc>
          <w:tcPr>
            <w:tcW w:w="760" w:type="dxa"/>
            <w:tcBorders>
              <w:top w:val="nil"/>
              <w:left w:val="nil"/>
              <w:bottom w:val="nil"/>
              <w:right w:val="nil"/>
            </w:tcBorders>
            <w:shd w:val="clear" w:color="FFFFB0" w:fill="FFFFCC"/>
            <w:vAlign w:val="center"/>
            <w:hideMark/>
          </w:tcPr>
          <w:p w14:paraId="09DA9006" w14:textId="77777777" w:rsidR="0090632B" w:rsidRPr="0090632B" w:rsidRDefault="0090632B" w:rsidP="0090632B">
            <w:pPr>
              <w:jc w:val="right"/>
              <w:rPr>
                <w:b/>
                <w:bCs/>
                <w:color w:val="000000"/>
                <w:sz w:val="20"/>
                <w:szCs w:val="20"/>
              </w:rPr>
            </w:pPr>
            <w:r w:rsidRPr="0090632B">
              <w:rPr>
                <w:b/>
                <w:bCs/>
                <w:color w:val="000000"/>
                <w:sz w:val="20"/>
                <w:szCs w:val="20"/>
              </w:rPr>
              <w:t>2,99</w:t>
            </w:r>
          </w:p>
        </w:tc>
      </w:tr>
      <w:tr w:rsidR="0090632B" w:rsidRPr="0090632B" w14:paraId="661632C5" w14:textId="77777777" w:rsidTr="0090632B">
        <w:trPr>
          <w:trHeight w:val="300"/>
          <w:jc w:val="center"/>
        </w:trPr>
        <w:tc>
          <w:tcPr>
            <w:tcW w:w="5500" w:type="dxa"/>
            <w:tcBorders>
              <w:top w:val="nil"/>
              <w:left w:val="nil"/>
              <w:bottom w:val="nil"/>
              <w:right w:val="nil"/>
            </w:tcBorders>
            <w:shd w:val="clear" w:color="FFFFFF" w:fill="FFFFFF"/>
            <w:vAlign w:val="center"/>
            <w:hideMark/>
          </w:tcPr>
          <w:p w14:paraId="7AE038E9" w14:textId="77777777" w:rsidR="0090632B" w:rsidRPr="0090632B" w:rsidRDefault="0090632B" w:rsidP="0090632B">
            <w:pPr>
              <w:rPr>
                <w:b/>
                <w:bCs/>
                <w:color w:val="000000"/>
                <w:sz w:val="20"/>
                <w:szCs w:val="20"/>
              </w:rPr>
            </w:pPr>
            <w:r w:rsidRPr="0090632B">
              <w:rPr>
                <w:b/>
                <w:bCs/>
                <w:color w:val="000000"/>
                <w:sz w:val="20"/>
                <w:szCs w:val="20"/>
              </w:rPr>
              <w:t>Rashodi poslovanja</w:t>
            </w:r>
          </w:p>
        </w:tc>
        <w:tc>
          <w:tcPr>
            <w:tcW w:w="1340" w:type="dxa"/>
            <w:tcBorders>
              <w:top w:val="nil"/>
              <w:left w:val="nil"/>
              <w:bottom w:val="nil"/>
              <w:right w:val="nil"/>
            </w:tcBorders>
            <w:shd w:val="clear" w:color="FFFFFF" w:fill="FFFFFF"/>
            <w:vAlign w:val="center"/>
            <w:hideMark/>
          </w:tcPr>
          <w:p w14:paraId="06F433B7" w14:textId="77777777" w:rsidR="0090632B" w:rsidRPr="0090632B" w:rsidRDefault="0090632B" w:rsidP="0090632B">
            <w:pPr>
              <w:jc w:val="right"/>
              <w:rPr>
                <w:b/>
                <w:bCs/>
                <w:color w:val="000000"/>
                <w:sz w:val="20"/>
                <w:szCs w:val="20"/>
              </w:rPr>
            </w:pPr>
            <w:r w:rsidRPr="0090632B">
              <w:rPr>
                <w:b/>
                <w:bCs/>
                <w:color w:val="000000"/>
                <w:sz w:val="20"/>
                <w:szCs w:val="20"/>
              </w:rPr>
              <w:t>1.428.000,00</w:t>
            </w:r>
          </w:p>
        </w:tc>
        <w:tc>
          <w:tcPr>
            <w:tcW w:w="1340" w:type="dxa"/>
            <w:tcBorders>
              <w:top w:val="nil"/>
              <w:left w:val="nil"/>
              <w:bottom w:val="nil"/>
              <w:right w:val="nil"/>
            </w:tcBorders>
            <w:shd w:val="clear" w:color="FFFFFF" w:fill="FFFFFF"/>
            <w:vAlign w:val="center"/>
            <w:hideMark/>
          </w:tcPr>
          <w:p w14:paraId="6170AAB3" w14:textId="77777777" w:rsidR="0090632B" w:rsidRPr="0090632B" w:rsidRDefault="0090632B" w:rsidP="0090632B">
            <w:pPr>
              <w:jc w:val="right"/>
              <w:rPr>
                <w:b/>
                <w:bCs/>
                <w:color w:val="000000"/>
                <w:sz w:val="20"/>
                <w:szCs w:val="20"/>
              </w:rPr>
            </w:pPr>
            <w:r w:rsidRPr="0090632B">
              <w:rPr>
                <w:b/>
                <w:bCs/>
                <w:color w:val="000000"/>
                <w:sz w:val="20"/>
                <w:szCs w:val="20"/>
              </w:rPr>
              <w:t>42.635,71</w:t>
            </w:r>
          </w:p>
        </w:tc>
        <w:tc>
          <w:tcPr>
            <w:tcW w:w="760" w:type="dxa"/>
            <w:tcBorders>
              <w:top w:val="nil"/>
              <w:left w:val="nil"/>
              <w:bottom w:val="nil"/>
              <w:right w:val="nil"/>
            </w:tcBorders>
            <w:shd w:val="clear" w:color="FFFFFF" w:fill="FFFFFF"/>
            <w:vAlign w:val="center"/>
            <w:hideMark/>
          </w:tcPr>
          <w:p w14:paraId="3A519036" w14:textId="77777777" w:rsidR="0090632B" w:rsidRPr="0090632B" w:rsidRDefault="0090632B" w:rsidP="0090632B">
            <w:pPr>
              <w:jc w:val="right"/>
              <w:rPr>
                <w:b/>
                <w:bCs/>
                <w:color w:val="000000"/>
                <w:sz w:val="20"/>
                <w:szCs w:val="20"/>
              </w:rPr>
            </w:pPr>
            <w:r w:rsidRPr="0090632B">
              <w:rPr>
                <w:b/>
                <w:bCs/>
                <w:color w:val="000000"/>
                <w:sz w:val="20"/>
                <w:szCs w:val="20"/>
              </w:rPr>
              <w:t>2,99</w:t>
            </w:r>
          </w:p>
        </w:tc>
      </w:tr>
      <w:tr w:rsidR="0090632B" w:rsidRPr="0090632B" w14:paraId="6A89AA8C" w14:textId="77777777" w:rsidTr="0090632B">
        <w:trPr>
          <w:trHeight w:val="300"/>
          <w:jc w:val="center"/>
        </w:trPr>
        <w:tc>
          <w:tcPr>
            <w:tcW w:w="5500" w:type="dxa"/>
            <w:tcBorders>
              <w:top w:val="nil"/>
              <w:left w:val="nil"/>
              <w:bottom w:val="nil"/>
              <w:right w:val="nil"/>
            </w:tcBorders>
            <w:shd w:val="clear" w:color="auto" w:fill="auto"/>
            <w:vAlign w:val="center"/>
            <w:hideMark/>
          </w:tcPr>
          <w:p w14:paraId="7CA69085" w14:textId="77777777" w:rsidR="0090632B" w:rsidRPr="0090632B" w:rsidRDefault="0090632B" w:rsidP="0090632B">
            <w:pPr>
              <w:rPr>
                <w:b/>
                <w:bCs/>
                <w:color w:val="000000"/>
                <w:sz w:val="20"/>
                <w:szCs w:val="20"/>
              </w:rPr>
            </w:pPr>
            <w:r w:rsidRPr="0090632B">
              <w:rPr>
                <w:b/>
                <w:bCs/>
                <w:color w:val="000000"/>
                <w:sz w:val="20"/>
                <w:szCs w:val="20"/>
              </w:rPr>
              <w:t>Materijalni rashodi</w:t>
            </w:r>
          </w:p>
        </w:tc>
        <w:tc>
          <w:tcPr>
            <w:tcW w:w="1340" w:type="dxa"/>
            <w:tcBorders>
              <w:top w:val="nil"/>
              <w:left w:val="nil"/>
              <w:bottom w:val="nil"/>
              <w:right w:val="nil"/>
            </w:tcBorders>
            <w:shd w:val="clear" w:color="auto" w:fill="auto"/>
            <w:vAlign w:val="center"/>
            <w:hideMark/>
          </w:tcPr>
          <w:p w14:paraId="1D03402B" w14:textId="77777777" w:rsidR="0090632B" w:rsidRPr="0090632B" w:rsidRDefault="0090632B" w:rsidP="0090632B">
            <w:pPr>
              <w:jc w:val="right"/>
              <w:rPr>
                <w:b/>
                <w:bCs/>
                <w:color w:val="000000"/>
                <w:sz w:val="20"/>
                <w:szCs w:val="20"/>
              </w:rPr>
            </w:pPr>
            <w:r w:rsidRPr="0090632B">
              <w:rPr>
                <w:b/>
                <w:bCs/>
                <w:color w:val="000000"/>
                <w:sz w:val="20"/>
                <w:szCs w:val="20"/>
              </w:rPr>
              <w:t>1.428.000,00</w:t>
            </w:r>
          </w:p>
        </w:tc>
        <w:tc>
          <w:tcPr>
            <w:tcW w:w="1340" w:type="dxa"/>
            <w:tcBorders>
              <w:top w:val="nil"/>
              <w:left w:val="nil"/>
              <w:bottom w:val="nil"/>
              <w:right w:val="nil"/>
            </w:tcBorders>
            <w:shd w:val="clear" w:color="auto" w:fill="auto"/>
            <w:vAlign w:val="center"/>
            <w:hideMark/>
          </w:tcPr>
          <w:p w14:paraId="20C18338" w14:textId="77777777" w:rsidR="0090632B" w:rsidRPr="0090632B" w:rsidRDefault="0090632B" w:rsidP="0090632B">
            <w:pPr>
              <w:jc w:val="right"/>
              <w:rPr>
                <w:b/>
                <w:bCs/>
                <w:color w:val="000000"/>
                <w:sz w:val="20"/>
                <w:szCs w:val="20"/>
              </w:rPr>
            </w:pPr>
            <w:r w:rsidRPr="0090632B">
              <w:rPr>
                <w:b/>
                <w:bCs/>
                <w:color w:val="000000"/>
                <w:sz w:val="20"/>
                <w:szCs w:val="20"/>
              </w:rPr>
              <w:t>42.635,71</w:t>
            </w:r>
          </w:p>
        </w:tc>
        <w:tc>
          <w:tcPr>
            <w:tcW w:w="760" w:type="dxa"/>
            <w:tcBorders>
              <w:top w:val="nil"/>
              <w:left w:val="nil"/>
              <w:bottom w:val="nil"/>
              <w:right w:val="nil"/>
            </w:tcBorders>
            <w:shd w:val="clear" w:color="auto" w:fill="auto"/>
            <w:vAlign w:val="center"/>
            <w:hideMark/>
          </w:tcPr>
          <w:p w14:paraId="3AD3CDC4" w14:textId="77777777" w:rsidR="0090632B" w:rsidRPr="0090632B" w:rsidRDefault="0090632B" w:rsidP="0090632B">
            <w:pPr>
              <w:jc w:val="right"/>
              <w:rPr>
                <w:b/>
                <w:bCs/>
                <w:color w:val="000000"/>
                <w:sz w:val="20"/>
                <w:szCs w:val="20"/>
              </w:rPr>
            </w:pPr>
            <w:r w:rsidRPr="0090632B">
              <w:rPr>
                <w:b/>
                <w:bCs/>
                <w:color w:val="000000"/>
                <w:sz w:val="20"/>
                <w:szCs w:val="20"/>
              </w:rPr>
              <w:t>2,99</w:t>
            </w:r>
          </w:p>
        </w:tc>
      </w:tr>
      <w:tr w:rsidR="0090632B" w:rsidRPr="0090632B" w14:paraId="241DBA9F" w14:textId="77777777" w:rsidTr="0090632B">
        <w:trPr>
          <w:trHeight w:val="300"/>
          <w:jc w:val="center"/>
        </w:trPr>
        <w:tc>
          <w:tcPr>
            <w:tcW w:w="5500" w:type="dxa"/>
            <w:tcBorders>
              <w:top w:val="nil"/>
              <w:left w:val="nil"/>
              <w:bottom w:val="nil"/>
              <w:right w:val="nil"/>
            </w:tcBorders>
            <w:shd w:val="clear" w:color="auto" w:fill="auto"/>
            <w:vAlign w:val="center"/>
            <w:hideMark/>
          </w:tcPr>
          <w:p w14:paraId="3E60AE9A" w14:textId="77777777" w:rsidR="0090632B" w:rsidRPr="0090632B" w:rsidRDefault="0090632B" w:rsidP="0090632B">
            <w:pPr>
              <w:rPr>
                <w:b/>
                <w:bCs/>
                <w:color w:val="000000"/>
                <w:sz w:val="20"/>
                <w:szCs w:val="20"/>
              </w:rPr>
            </w:pPr>
            <w:r w:rsidRPr="0090632B">
              <w:rPr>
                <w:b/>
                <w:bCs/>
                <w:color w:val="000000"/>
                <w:sz w:val="20"/>
                <w:szCs w:val="20"/>
              </w:rPr>
              <w:t>Rashodi za usluge</w:t>
            </w:r>
          </w:p>
        </w:tc>
        <w:tc>
          <w:tcPr>
            <w:tcW w:w="1340" w:type="dxa"/>
            <w:tcBorders>
              <w:top w:val="nil"/>
              <w:left w:val="nil"/>
              <w:bottom w:val="nil"/>
              <w:right w:val="nil"/>
            </w:tcBorders>
            <w:shd w:val="clear" w:color="auto" w:fill="auto"/>
            <w:vAlign w:val="center"/>
            <w:hideMark/>
          </w:tcPr>
          <w:p w14:paraId="1E171972" w14:textId="77777777" w:rsidR="0090632B" w:rsidRPr="0090632B" w:rsidRDefault="0090632B" w:rsidP="0090632B">
            <w:pPr>
              <w:jc w:val="right"/>
              <w:rPr>
                <w:b/>
                <w:bCs/>
                <w:color w:val="000000"/>
                <w:sz w:val="20"/>
                <w:szCs w:val="20"/>
              </w:rPr>
            </w:pPr>
            <w:r w:rsidRPr="0090632B">
              <w:rPr>
                <w:b/>
                <w:bCs/>
                <w:color w:val="000000"/>
                <w:sz w:val="20"/>
                <w:szCs w:val="20"/>
              </w:rPr>
              <w:t>1.428.000,00</w:t>
            </w:r>
          </w:p>
        </w:tc>
        <w:tc>
          <w:tcPr>
            <w:tcW w:w="1340" w:type="dxa"/>
            <w:tcBorders>
              <w:top w:val="nil"/>
              <w:left w:val="nil"/>
              <w:bottom w:val="nil"/>
              <w:right w:val="nil"/>
            </w:tcBorders>
            <w:shd w:val="clear" w:color="auto" w:fill="auto"/>
            <w:vAlign w:val="center"/>
            <w:hideMark/>
          </w:tcPr>
          <w:p w14:paraId="7737F989" w14:textId="77777777" w:rsidR="0090632B" w:rsidRPr="0090632B" w:rsidRDefault="0090632B" w:rsidP="0090632B">
            <w:pPr>
              <w:jc w:val="right"/>
              <w:rPr>
                <w:b/>
                <w:bCs/>
                <w:color w:val="000000"/>
                <w:sz w:val="20"/>
                <w:szCs w:val="20"/>
              </w:rPr>
            </w:pPr>
            <w:r w:rsidRPr="0090632B">
              <w:rPr>
                <w:b/>
                <w:bCs/>
                <w:color w:val="000000"/>
                <w:sz w:val="20"/>
                <w:szCs w:val="20"/>
              </w:rPr>
              <w:t>42.635,71</w:t>
            </w:r>
          </w:p>
        </w:tc>
        <w:tc>
          <w:tcPr>
            <w:tcW w:w="760" w:type="dxa"/>
            <w:tcBorders>
              <w:top w:val="nil"/>
              <w:left w:val="nil"/>
              <w:bottom w:val="nil"/>
              <w:right w:val="nil"/>
            </w:tcBorders>
            <w:shd w:val="clear" w:color="auto" w:fill="auto"/>
            <w:vAlign w:val="center"/>
            <w:hideMark/>
          </w:tcPr>
          <w:p w14:paraId="396CF5C8" w14:textId="77777777" w:rsidR="0090632B" w:rsidRPr="0090632B" w:rsidRDefault="0090632B" w:rsidP="0090632B">
            <w:pPr>
              <w:jc w:val="right"/>
              <w:rPr>
                <w:b/>
                <w:bCs/>
                <w:color w:val="000000"/>
                <w:sz w:val="20"/>
                <w:szCs w:val="20"/>
              </w:rPr>
            </w:pPr>
            <w:r w:rsidRPr="0090632B">
              <w:rPr>
                <w:b/>
                <w:bCs/>
                <w:color w:val="000000"/>
                <w:sz w:val="20"/>
                <w:szCs w:val="20"/>
              </w:rPr>
              <w:t>2,99</w:t>
            </w:r>
          </w:p>
        </w:tc>
      </w:tr>
      <w:tr w:rsidR="0090632B" w:rsidRPr="0090632B" w14:paraId="4EFD40A4" w14:textId="77777777" w:rsidTr="0090632B">
        <w:trPr>
          <w:trHeight w:val="300"/>
          <w:jc w:val="center"/>
        </w:trPr>
        <w:tc>
          <w:tcPr>
            <w:tcW w:w="5500" w:type="dxa"/>
            <w:tcBorders>
              <w:top w:val="nil"/>
              <w:left w:val="nil"/>
              <w:bottom w:val="nil"/>
              <w:right w:val="nil"/>
            </w:tcBorders>
            <w:shd w:val="clear" w:color="auto" w:fill="auto"/>
            <w:vAlign w:val="center"/>
            <w:hideMark/>
          </w:tcPr>
          <w:p w14:paraId="238D2BBF" w14:textId="77777777" w:rsidR="0090632B" w:rsidRPr="0090632B" w:rsidRDefault="0090632B" w:rsidP="0090632B">
            <w:pPr>
              <w:rPr>
                <w:color w:val="000000"/>
                <w:sz w:val="20"/>
                <w:szCs w:val="20"/>
              </w:rPr>
            </w:pPr>
            <w:r w:rsidRPr="0090632B">
              <w:rPr>
                <w:color w:val="000000"/>
                <w:sz w:val="20"/>
                <w:szCs w:val="20"/>
              </w:rPr>
              <w:t>Usluge tekućeg i investicijskog održavanja</w:t>
            </w:r>
          </w:p>
        </w:tc>
        <w:tc>
          <w:tcPr>
            <w:tcW w:w="1340" w:type="dxa"/>
            <w:tcBorders>
              <w:top w:val="nil"/>
              <w:left w:val="nil"/>
              <w:bottom w:val="nil"/>
              <w:right w:val="nil"/>
            </w:tcBorders>
            <w:shd w:val="clear" w:color="auto" w:fill="auto"/>
            <w:vAlign w:val="center"/>
            <w:hideMark/>
          </w:tcPr>
          <w:p w14:paraId="79D40AE3" w14:textId="77777777" w:rsidR="0090632B" w:rsidRPr="0090632B" w:rsidRDefault="0090632B" w:rsidP="0090632B">
            <w:pPr>
              <w:rPr>
                <w:color w:val="000000"/>
                <w:sz w:val="20"/>
                <w:szCs w:val="20"/>
              </w:rPr>
            </w:pPr>
          </w:p>
        </w:tc>
        <w:tc>
          <w:tcPr>
            <w:tcW w:w="1340" w:type="dxa"/>
            <w:tcBorders>
              <w:top w:val="nil"/>
              <w:left w:val="nil"/>
              <w:bottom w:val="nil"/>
              <w:right w:val="nil"/>
            </w:tcBorders>
            <w:shd w:val="clear" w:color="auto" w:fill="auto"/>
            <w:vAlign w:val="center"/>
            <w:hideMark/>
          </w:tcPr>
          <w:p w14:paraId="56B291C3" w14:textId="77777777" w:rsidR="0090632B" w:rsidRPr="0090632B" w:rsidRDefault="0090632B" w:rsidP="0090632B">
            <w:pPr>
              <w:jc w:val="right"/>
              <w:rPr>
                <w:color w:val="000000"/>
                <w:sz w:val="20"/>
                <w:szCs w:val="20"/>
              </w:rPr>
            </w:pPr>
            <w:r w:rsidRPr="0090632B">
              <w:rPr>
                <w:color w:val="000000"/>
                <w:sz w:val="20"/>
                <w:szCs w:val="20"/>
              </w:rPr>
              <w:t>13.531,94</w:t>
            </w:r>
          </w:p>
        </w:tc>
        <w:tc>
          <w:tcPr>
            <w:tcW w:w="760" w:type="dxa"/>
            <w:tcBorders>
              <w:top w:val="nil"/>
              <w:left w:val="nil"/>
              <w:bottom w:val="nil"/>
              <w:right w:val="nil"/>
            </w:tcBorders>
            <w:shd w:val="clear" w:color="auto" w:fill="auto"/>
            <w:vAlign w:val="center"/>
            <w:hideMark/>
          </w:tcPr>
          <w:p w14:paraId="1B8EC3E1" w14:textId="77777777" w:rsidR="0090632B" w:rsidRPr="0090632B" w:rsidRDefault="0090632B" w:rsidP="0090632B">
            <w:pPr>
              <w:jc w:val="right"/>
              <w:rPr>
                <w:color w:val="000000"/>
                <w:sz w:val="20"/>
                <w:szCs w:val="20"/>
              </w:rPr>
            </w:pPr>
          </w:p>
        </w:tc>
      </w:tr>
      <w:tr w:rsidR="0090632B" w:rsidRPr="0090632B" w14:paraId="027128E4" w14:textId="77777777" w:rsidTr="0090632B">
        <w:trPr>
          <w:trHeight w:val="300"/>
          <w:jc w:val="center"/>
        </w:trPr>
        <w:tc>
          <w:tcPr>
            <w:tcW w:w="5500" w:type="dxa"/>
            <w:tcBorders>
              <w:top w:val="nil"/>
              <w:left w:val="nil"/>
              <w:bottom w:val="nil"/>
              <w:right w:val="nil"/>
            </w:tcBorders>
            <w:shd w:val="clear" w:color="auto" w:fill="auto"/>
            <w:vAlign w:val="center"/>
            <w:hideMark/>
          </w:tcPr>
          <w:p w14:paraId="64A5AC5E" w14:textId="77777777" w:rsidR="0090632B" w:rsidRPr="0090632B" w:rsidRDefault="0090632B" w:rsidP="0090632B">
            <w:pPr>
              <w:rPr>
                <w:color w:val="000000"/>
                <w:sz w:val="20"/>
                <w:szCs w:val="20"/>
              </w:rPr>
            </w:pPr>
            <w:r w:rsidRPr="0090632B">
              <w:rPr>
                <w:color w:val="000000"/>
                <w:sz w:val="20"/>
                <w:szCs w:val="20"/>
              </w:rPr>
              <w:t>Uređenje šumskih i dr.puteva</w:t>
            </w:r>
          </w:p>
        </w:tc>
        <w:tc>
          <w:tcPr>
            <w:tcW w:w="1340" w:type="dxa"/>
            <w:tcBorders>
              <w:top w:val="nil"/>
              <w:left w:val="nil"/>
              <w:bottom w:val="nil"/>
              <w:right w:val="nil"/>
            </w:tcBorders>
            <w:shd w:val="clear" w:color="auto" w:fill="auto"/>
            <w:vAlign w:val="center"/>
            <w:hideMark/>
          </w:tcPr>
          <w:p w14:paraId="42D2755B" w14:textId="77777777" w:rsidR="0090632B" w:rsidRPr="0090632B" w:rsidRDefault="0090632B" w:rsidP="0090632B">
            <w:pPr>
              <w:rPr>
                <w:color w:val="000000"/>
                <w:sz w:val="20"/>
                <w:szCs w:val="20"/>
              </w:rPr>
            </w:pPr>
          </w:p>
        </w:tc>
        <w:tc>
          <w:tcPr>
            <w:tcW w:w="1340" w:type="dxa"/>
            <w:tcBorders>
              <w:top w:val="nil"/>
              <w:left w:val="nil"/>
              <w:bottom w:val="nil"/>
              <w:right w:val="nil"/>
            </w:tcBorders>
            <w:shd w:val="clear" w:color="auto" w:fill="auto"/>
            <w:vAlign w:val="center"/>
            <w:hideMark/>
          </w:tcPr>
          <w:p w14:paraId="1EECEA6B" w14:textId="77777777" w:rsidR="0090632B" w:rsidRPr="0090632B" w:rsidRDefault="0090632B" w:rsidP="0090632B">
            <w:pPr>
              <w:jc w:val="right"/>
              <w:rPr>
                <w:color w:val="000000"/>
                <w:sz w:val="20"/>
                <w:szCs w:val="20"/>
              </w:rPr>
            </w:pPr>
            <w:r w:rsidRPr="0090632B">
              <w:rPr>
                <w:color w:val="000000"/>
                <w:sz w:val="20"/>
                <w:szCs w:val="20"/>
              </w:rPr>
              <w:t>464,06</w:t>
            </w:r>
          </w:p>
        </w:tc>
        <w:tc>
          <w:tcPr>
            <w:tcW w:w="760" w:type="dxa"/>
            <w:tcBorders>
              <w:top w:val="nil"/>
              <w:left w:val="nil"/>
              <w:bottom w:val="nil"/>
              <w:right w:val="nil"/>
            </w:tcBorders>
            <w:shd w:val="clear" w:color="auto" w:fill="auto"/>
            <w:vAlign w:val="center"/>
            <w:hideMark/>
          </w:tcPr>
          <w:p w14:paraId="01E9D3DB" w14:textId="77777777" w:rsidR="0090632B" w:rsidRPr="0090632B" w:rsidRDefault="0090632B" w:rsidP="0090632B">
            <w:pPr>
              <w:jc w:val="right"/>
              <w:rPr>
                <w:color w:val="000000"/>
                <w:sz w:val="20"/>
                <w:szCs w:val="20"/>
              </w:rPr>
            </w:pPr>
          </w:p>
        </w:tc>
      </w:tr>
      <w:tr w:rsidR="0090632B" w:rsidRPr="0090632B" w14:paraId="0A7190CD" w14:textId="77777777" w:rsidTr="0090632B">
        <w:trPr>
          <w:trHeight w:val="300"/>
          <w:jc w:val="center"/>
        </w:trPr>
        <w:tc>
          <w:tcPr>
            <w:tcW w:w="5500" w:type="dxa"/>
            <w:tcBorders>
              <w:top w:val="nil"/>
              <w:left w:val="nil"/>
              <w:bottom w:val="nil"/>
              <w:right w:val="nil"/>
            </w:tcBorders>
            <w:shd w:val="clear" w:color="auto" w:fill="auto"/>
            <w:vAlign w:val="center"/>
            <w:hideMark/>
          </w:tcPr>
          <w:p w14:paraId="4A3A6C60" w14:textId="77777777" w:rsidR="0090632B" w:rsidRPr="0090632B" w:rsidRDefault="0090632B" w:rsidP="0090632B">
            <w:pPr>
              <w:rPr>
                <w:color w:val="000000"/>
                <w:sz w:val="20"/>
                <w:szCs w:val="20"/>
              </w:rPr>
            </w:pPr>
            <w:r w:rsidRPr="0090632B">
              <w:rPr>
                <w:color w:val="000000"/>
                <w:sz w:val="20"/>
                <w:szCs w:val="20"/>
              </w:rPr>
              <w:t>Uređenje cesta na području naselja Vrsar i stancija</w:t>
            </w:r>
          </w:p>
        </w:tc>
        <w:tc>
          <w:tcPr>
            <w:tcW w:w="1340" w:type="dxa"/>
            <w:tcBorders>
              <w:top w:val="nil"/>
              <w:left w:val="nil"/>
              <w:bottom w:val="nil"/>
              <w:right w:val="nil"/>
            </w:tcBorders>
            <w:shd w:val="clear" w:color="auto" w:fill="auto"/>
            <w:vAlign w:val="center"/>
            <w:hideMark/>
          </w:tcPr>
          <w:p w14:paraId="3E5C7C88" w14:textId="77777777" w:rsidR="0090632B" w:rsidRPr="0090632B" w:rsidRDefault="0090632B" w:rsidP="0090632B">
            <w:pPr>
              <w:rPr>
                <w:color w:val="000000"/>
                <w:sz w:val="20"/>
                <w:szCs w:val="20"/>
              </w:rPr>
            </w:pPr>
          </w:p>
        </w:tc>
        <w:tc>
          <w:tcPr>
            <w:tcW w:w="1340" w:type="dxa"/>
            <w:tcBorders>
              <w:top w:val="nil"/>
              <w:left w:val="nil"/>
              <w:bottom w:val="nil"/>
              <w:right w:val="nil"/>
            </w:tcBorders>
            <w:shd w:val="clear" w:color="auto" w:fill="auto"/>
            <w:vAlign w:val="center"/>
            <w:hideMark/>
          </w:tcPr>
          <w:p w14:paraId="7D22418C" w14:textId="77777777" w:rsidR="0090632B" w:rsidRPr="0090632B" w:rsidRDefault="0090632B" w:rsidP="0090632B">
            <w:pPr>
              <w:jc w:val="right"/>
              <w:rPr>
                <w:color w:val="000000"/>
                <w:sz w:val="20"/>
                <w:szCs w:val="20"/>
              </w:rPr>
            </w:pPr>
            <w:r w:rsidRPr="0090632B">
              <w:rPr>
                <w:color w:val="000000"/>
                <w:sz w:val="20"/>
                <w:szCs w:val="20"/>
              </w:rPr>
              <w:t>4.280,63</w:t>
            </w:r>
          </w:p>
        </w:tc>
        <w:tc>
          <w:tcPr>
            <w:tcW w:w="760" w:type="dxa"/>
            <w:tcBorders>
              <w:top w:val="nil"/>
              <w:left w:val="nil"/>
              <w:bottom w:val="nil"/>
              <w:right w:val="nil"/>
            </w:tcBorders>
            <w:shd w:val="clear" w:color="auto" w:fill="auto"/>
            <w:vAlign w:val="center"/>
            <w:hideMark/>
          </w:tcPr>
          <w:p w14:paraId="26399764" w14:textId="77777777" w:rsidR="0090632B" w:rsidRPr="0090632B" w:rsidRDefault="0090632B" w:rsidP="0090632B">
            <w:pPr>
              <w:jc w:val="right"/>
              <w:rPr>
                <w:color w:val="000000"/>
                <w:sz w:val="20"/>
                <w:szCs w:val="20"/>
              </w:rPr>
            </w:pPr>
          </w:p>
        </w:tc>
      </w:tr>
      <w:tr w:rsidR="0090632B" w:rsidRPr="0090632B" w14:paraId="3061A63B" w14:textId="77777777" w:rsidTr="0090632B">
        <w:trPr>
          <w:trHeight w:val="300"/>
          <w:jc w:val="center"/>
        </w:trPr>
        <w:tc>
          <w:tcPr>
            <w:tcW w:w="5500" w:type="dxa"/>
            <w:tcBorders>
              <w:top w:val="nil"/>
              <w:left w:val="nil"/>
              <w:bottom w:val="nil"/>
              <w:right w:val="nil"/>
            </w:tcBorders>
            <w:shd w:val="clear" w:color="auto" w:fill="auto"/>
            <w:vAlign w:val="center"/>
            <w:hideMark/>
          </w:tcPr>
          <w:p w14:paraId="41CCC829" w14:textId="77777777" w:rsidR="0090632B" w:rsidRPr="0090632B" w:rsidRDefault="0090632B" w:rsidP="0090632B">
            <w:pPr>
              <w:rPr>
                <w:color w:val="000000"/>
                <w:sz w:val="20"/>
                <w:szCs w:val="20"/>
              </w:rPr>
            </w:pPr>
            <w:r w:rsidRPr="0090632B">
              <w:rPr>
                <w:color w:val="000000"/>
                <w:sz w:val="20"/>
                <w:szCs w:val="20"/>
              </w:rPr>
              <w:t>Uređenje lokalnih cesta na području ostalih naselja (sela)</w:t>
            </w:r>
          </w:p>
        </w:tc>
        <w:tc>
          <w:tcPr>
            <w:tcW w:w="1340" w:type="dxa"/>
            <w:tcBorders>
              <w:top w:val="nil"/>
              <w:left w:val="nil"/>
              <w:bottom w:val="nil"/>
              <w:right w:val="nil"/>
            </w:tcBorders>
            <w:shd w:val="clear" w:color="auto" w:fill="auto"/>
            <w:vAlign w:val="center"/>
            <w:hideMark/>
          </w:tcPr>
          <w:p w14:paraId="6827B5DE" w14:textId="77777777" w:rsidR="0090632B" w:rsidRPr="0090632B" w:rsidRDefault="0090632B" w:rsidP="0090632B">
            <w:pPr>
              <w:rPr>
                <w:color w:val="000000"/>
                <w:sz w:val="20"/>
                <w:szCs w:val="20"/>
              </w:rPr>
            </w:pPr>
          </w:p>
        </w:tc>
        <w:tc>
          <w:tcPr>
            <w:tcW w:w="1340" w:type="dxa"/>
            <w:tcBorders>
              <w:top w:val="nil"/>
              <w:left w:val="nil"/>
              <w:bottom w:val="nil"/>
              <w:right w:val="nil"/>
            </w:tcBorders>
            <w:shd w:val="clear" w:color="auto" w:fill="auto"/>
            <w:vAlign w:val="center"/>
            <w:hideMark/>
          </w:tcPr>
          <w:p w14:paraId="5678F1D8" w14:textId="77777777" w:rsidR="0090632B" w:rsidRPr="0090632B" w:rsidRDefault="0090632B" w:rsidP="0090632B">
            <w:pPr>
              <w:jc w:val="right"/>
              <w:rPr>
                <w:color w:val="000000"/>
                <w:sz w:val="20"/>
                <w:szCs w:val="20"/>
              </w:rPr>
            </w:pPr>
            <w:r w:rsidRPr="0090632B">
              <w:rPr>
                <w:color w:val="000000"/>
                <w:sz w:val="20"/>
                <w:szCs w:val="20"/>
              </w:rPr>
              <w:t>1.299,37</w:t>
            </w:r>
          </w:p>
        </w:tc>
        <w:tc>
          <w:tcPr>
            <w:tcW w:w="760" w:type="dxa"/>
            <w:tcBorders>
              <w:top w:val="nil"/>
              <w:left w:val="nil"/>
              <w:bottom w:val="nil"/>
              <w:right w:val="nil"/>
            </w:tcBorders>
            <w:shd w:val="clear" w:color="auto" w:fill="auto"/>
            <w:vAlign w:val="center"/>
            <w:hideMark/>
          </w:tcPr>
          <w:p w14:paraId="78E2D065" w14:textId="77777777" w:rsidR="0090632B" w:rsidRPr="0090632B" w:rsidRDefault="0090632B" w:rsidP="0090632B">
            <w:pPr>
              <w:jc w:val="right"/>
              <w:rPr>
                <w:color w:val="000000"/>
                <w:sz w:val="20"/>
                <w:szCs w:val="20"/>
              </w:rPr>
            </w:pPr>
          </w:p>
        </w:tc>
      </w:tr>
      <w:tr w:rsidR="0090632B" w:rsidRPr="0090632B" w14:paraId="6594428E" w14:textId="77777777" w:rsidTr="0090632B">
        <w:trPr>
          <w:trHeight w:val="300"/>
          <w:jc w:val="center"/>
        </w:trPr>
        <w:tc>
          <w:tcPr>
            <w:tcW w:w="5500" w:type="dxa"/>
            <w:tcBorders>
              <w:top w:val="nil"/>
              <w:left w:val="nil"/>
              <w:bottom w:val="nil"/>
              <w:right w:val="nil"/>
            </w:tcBorders>
            <w:shd w:val="clear" w:color="auto" w:fill="auto"/>
            <w:vAlign w:val="center"/>
            <w:hideMark/>
          </w:tcPr>
          <w:p w14:paraId="2D3302DF" w14:textId="77777777" w:rsidR="0090632B" w:rsidRPr="0090632B" w:rsidRDefault="0090632B" w:rsidP="0090632B">
            <w:pPr>
              <w:rPr>
                <w:color w:val="000000"/>
                <w:sz w:val="20"/>
                <w:szCs w:val="20"/>
              </w:rPr>
            </w:pPr>
            <w:r w:rsidRPr="0090632B">
              <w:rPr>
                <w:color w:val="000000"/>
                <w:sz w:val="20"/>
                <w:szCs w:val="20"/>
              </w:rPr>
              <w:t>Projektna dokumentacija horizontalen i vertikalne signalizacije</w:t>
            </w:r>
          </w:p>
        </w:tc>
        <w:tc>
          <w:tcPr>
            <w:tcW w:w="1340" w:type="dxa"/>
            <w:tcBorders>
              <w:top w:val="nil"/>
              <w:left w:val="nil"/>
              <w:bottom w:val="nil"/>
              <w:right w:val="nil"/>
            </w:tcBorders>
            <w:shd w:val="clear" w:color="auto" w:fill="auto"/>
            <w:vAlign w:val="center"/>
            <w:hideMark/>
          </w:tcPr>
          <w:p w14:paraId="1901EBE6" w14:textId="77777777" w:rsidR="0090632B" w:rsidRPr="0090632B" w:rsidRDefault="0090632B" w:rsidP="0090632B">
            <w:pPr>
              <w:rPr>
                <w:color w:val="000000"/>
                <w:sz w:val="20"/>
                <w:szCs w:val="20"/>
              </w:rPr>
            </w:pPr>
          </w:p>
        </w:tc>
        <w:tc>
          <w:tcPr>
            <w:tcW w:w="1340" w:type="dxa"/>
            <w:tcBorders>
              <w:top w:val="nil"/>
              <w:left w:val="nil"/>
              <w:bottom w:val="nil"/>
              <w:right w:val="nil"/>
            </w:tcBorders>
            <w:shd w:val="clear" w:color="auto" w:fill="auto"/>
            <w:vAlign w:val="center"/>
            <w:hideMark/>
          </w:tcPr>
          <w:p w14:paraId="79C38395" w14:textId="77777777" w:rsidR="0090632B" w:rsidRPr="0090632B" w:rsidRDefault="0090632B" w:rsidP="0090632B">
            <w:pPr>
              <w:jc w:val="right"/>
              <w:rPr>
                <w:color w:val="000000"/>
                <w:sz w:val="20"/>
                <w:szCs w:val="20"/>
              </w:rPr>
            </w:pPr>
            <w:r w:rsidRPr="0090632B">
              <w:rPr>
                <w:color w:val="000000"/>
                <w:sz w:val="20"/>
                <w:szCs w:val="20"/>
              </w:rPr>
              <w:t>8.100,00</w:t>
            </w:r>
          </w:p>
        </w:tc>
        <w:tc>
          <w:tcPr>
            <w:tcW w:w="760" w:type="dxa"/>
            <w:tcBorders>
              <w:top w:val="nil"/>
              <w:left w:val="nil"/>
              <w:bottom w:val="nil"/>
              <w:right w:val="nil"/>
            </w:tcBorders>
            <w:shd w:val="clear" w:color="auto" w:fill="auto"/>
            <w:vAlign w:val="center"/>
            <w:hideMark/>
          </w:tcPr>
          <w:p w14:paraId="5C9BF1B3" w14:textId="77777777" w:rsidR="0090632B" w:rsidRPr="0090632B" w:rsidRDefault="0090632B" w:rsidP="0090632B">
            <w:pPr>
              <w:jc w:val="right"/>
              <w:rPr>
                <w:color w:val="000000"/>
                <w:sz w:val="20"/>
                <w:szCs w:val="20"/>
              </w:rPr>
            </w:pPr>
          </w:p>
        </w:tc>
      </w:tr>
      <w:tr w:rsidR="0090632B" w:rsidRPr="0090632B" w14:paraId="434EEC24" w14:textId="77777777" w:rsidTr="0090632B">
        <w:trPr>
          <w:trHeight w:val="300"/>
          <w:jc w:val="center"/>
        </w:trPr>
        <w:tc>
          <w:tcPr>
            <w:tcW w:w="5500" w:type="dxa"/>
            <w:tcBorders>
              <w:top w:val="nil"/>
              <w:left w:val="nil"/>
              <w:bottom w:val="nil"/>
              <w:right w:val="nil"/>
            </w:tcBorders>
            <w:shd w:val="clear" w:color="auto" w:fill="auto"/>
            <w:vAlign w:val="center"/>
            <w:hideMark/>
          </w:tcPr>
          <w:p w14:paraId="03CA3C53" w14:textId="77777777" w:rsidR="0090632B" w:rsidRPr="0090632B" w:rsidRDefault="0090632B" w:rsidP="0090632B">
            <w:pPr>
              <w:rPr>
                <w:color w:val="000000"/>
                <w:sz w:val="20"/>
                <w:szCs w:val="20"/>
              </w:rPr>
            </w:pPr>
            <w:r w:rsidRPr="0090632B">
              <w:rPr>
                <w:color w:val="000000"/>
                <w:sz w:val="20"/>
                <w:szCs w:val="20"/>
              </w:rPr>
              <w:t>Čišćenje kolnika i nogostupa</w:t>
            </w:r>
          </w:p>
        </w:tc>
        <w:tc>
          <w:tcPr>
            <w:tcW w:w="1340" w:type="dxa"/>
            <w:tcBorders>
              <w:top w:val="nil"/>
              <w:left w:val="nil"/>
              <w:bottom w:val="nil"/>
              <w:right w:val="nil"/>
            </w:tcBorders>
            <w:shd w:val="clear" w:color="auto" w:fill="auto"/>
            <w:vAlign w:val="center"/>
            <w:hideMark/>
          </w:tcPr>
          <w:p w14:paraId="0078DD80" w14:textId="77777777" w:rsidR="0090632B" w:rsidRPr="0090632B" w:rsidRDefault="0090632B" w:rsidP="0090632B">
            <w:pPr>
              <w:rPr>
                <w:color w:val="000000"/>
                <w:sz w:val="20"/>
                <w:szCs w:val="20"/>
              </w:rPr>
            </w:pPr>
          </w:p>
        </w:tc>
        <w:tc>
          <w:tcPr>
            <w:tcW w:w="1340" w:type="dxa"/>
            <w:tcBorders>
              <w:top w:val="nil"/>
              <w:left w:val="nil"/>
              <w:bottom w:val="nil"/>
              <w:right w:val="nil"/>
            </w:tcBorders>
            <w:shd w:val="clear" w:color="auto" w:fill="auto"/>
            <w:vAlign w:val="center"/>
            <w:hideMark/>
          </w:tcPr>
          <w:p w14:paraId="37D62475" w14:textId="77777777" w:rsidR="0090632B" w:rsidRPr="0090632B" w:rsidRDefault="0090632B" w:rsidP="0090632B">
            <w:pPr>
              <w:jc w:val="right"/>
              <w:rPr>
                <w:color w:val="000000"/>
                <w:sz w:val="20"/>
                <w:szCs w:val="20"/>
              </w:rPr>
            </w:pPr>
            <w:r w:rsidRPr="0090632B">
              <w:rPr>
                <w:color w:val="000000"/>
                <w:sz w:val="20"/>
                <w:szCs w:val="20"/>
              </w:rPr>
              <w:t>14.959,71</w:t>
            </w:r>
          </w:p>
        </w:tc>
        <w:tc>
          <w:tcPr>
            <w:tcW w:w="760" w:type="dxa"/>
            <w:tcBorders>
              <w:top w:val="nil"/>
              <w:left w:val="nil"/>
              <w:bottom w:val="nil"/>
              <w:right w:val="nil"/>
            </w:tcBorders>
            <w:shd w:val="clear" w:color="auto" w:fill="auto"/>
            <w:vAlign w:val="center"/>
            <w:hideMark/>
          </w:tcPr>
          <w:p w14:paraId="2D4175BF" w14:textId="77777777" w:rsidR="0090632B" w:rsidRPr="0090632B" w:rsidRDefault="0090632B" w:rsidP="0090632B">
            <w:pPr>
              <w:jc w:val="right"/>
              <w:rPr>
                <w:color w:val="000000"/>
                <w:sz w:val="20"/>
                <w:szCs w:val="20"/>
              </w:rPr>
            </w:pPr>
          </w:p>
        </w:tc>
      </w:tr>
      <w:tr w:rsidR="0090632B" w:rsidRPr="0090632B" w14:paraId="4F8F124A" w14:textId="77777777" w:rsidTr="0090632B">
        <w:trPr>
          <w:trHeight w:val="300"/>
          <w:jc w:val="center"/>
        </w:trPr>
        <w:tc>
          <w:tcPr>
            <w:tcW w:w="5500" w:type="dxa"/>
            <w:tcBorders>
              <w:top w:val="nil"/>
              <w:left w:val="nil"/>
              <w:bottom w:val="nil"/>
              <w:right w:val="nil"/>
            </w:tcBorders>
            <w:shd w:val="clear" w:color="FFFFB0" w:fill="FFFFCC"/>
            <w:vAlign w:val="center"/>
            <w:hideMark/>
          </w:tcPr>
          <w:p w14:paraId="45C5ED0E" w14:textId="77777777" w:rsidR="0090632B" w:rsidRPr="0090632B" w:rsidRDefault="0090632B" w:rsidP="0090632B">
            <w:pPr>
              <w:rPr>
                <w:b/>
                <w:bCs/>
                <w:color w:val="000000"/>
                <w:sz w:val="20"/>
                <w:szCs w:val="20"/>
              </w:rPr>
            </w:pPr>
            <w:r w:rsidRPr="0090632B">
              <w:rPr>
                <w:b/>
                <w:bCs/>
                <w:color w:val="000000"/>
                <w:sz w:val="20"/>
                <w:szCs w:val="20"/>
              </w:rPr>
              <w:t>Održavanje javnih plaža i otoka</w:t>
            </w:r>
          </w:p>
        </w:tc>
        <w:tc>
          <w:tcPr>
            <w:tcW w:w="1340" w:type="dxa"/>
            <w:tcBorders>
              <w:top w:val="nil"/>
              <w:left w:val="nil"/>
              <w:bottom w:val="nil"/>
              <w:right w:val="nil"/>
            </w:tcBorders>
            <w:shd w:val="clear" w:color="FFFFB0" w:fill="FFFFCC"/>
            <w:vAlign w:val="center"/>
            <w:hideMark/>
          </w:tcPr>
          <w:p w14:paraId="552412F8" w14:textId="77777777" w:rsidR="0090632B" w:rsidRPr="0090632B" w:rsidRDefault="0090632B" w:rsidP="0090632B">
            <w:pPr>
              <w:jc w:val="right"/>
              <w:rPr>
                <w:b/>
                <w:bCs/>
                <w:color w:val="000000"/>
                <w:sz w:val="20"/>
                <w:szCs w:val="20"/>
              </w:rPr>
            </w:pPr>
            <w:r w:rsidRPr="0090632B">
              <w:rPr>
                <w:b/>
                <w:bCs/>
                <w:color w:val="000000"/>
                <w:sz w:val="20"/>
                <w:szCs w:val="20"/>
              </w:rPr>
              <w:t>355.000,00</w:t>
            </w:r>
          </w:p>
        </w:tc>
        <w:tc>
          <w:tcPr>
            <w:tcW w:w="1340" w:type="dxa"/>
            <w:tcBorders>
              <w:top w:val="nil"/>
              <w:left w:val="nil"/>
              <w:bottom w:val="nil"/>
              <w:right w:val="nil"/>
            </w:tcBorders>
            <w:shd w:val="clear" w:color="FFFFB0" w:fill="FFFFCC"/>
            <w:vAlign w:val="center"/>
            <w:hideMark/>
          </w:tcPr>
          <w:p w14:paraId="63F8889C" w14:textId="77777777" w:rsidR="0090632B" w:rsidRPr="0090632B" w:rsidRDefault="0090632B" w:rsidP="0090632B">
            <w:pPr>
              <w:jc w:val="right"/>
              <w:rPr>
                <w:b/>
                <w:bCs/>
                <w:color w:val="000000"/>
                <w:sz w:val="20"/>
                <w:szCs w:val="20"/>
              </w:rPr>
            </w:pPr>
            <w:r w:rsidRPr="0090632B">
              <w:rPr>
                <w:b/>
                <w:bCs/>
                <w:color w:val="000000"/>
                <w:sz w:val="20"/>
                <w:szCs w:val="20"/>
              </w:rPr>
              <w:t>35.572,42</w:t>
            </w:r>
          </w:p>
        </w:tc>
        <w:tc>
          <w:tcPr>
            <w:tcW w:w="760" w:type="dxa"/>
            <w:tcBorders>
              <w:top w:val="nil"/>
              <w:left w:val="nil"/>
              <w:bottom w:val="nil"/>
              <w:right w:val="nil"/>
            </w:tcBorders>
            <w:shd w:val="clear" w:color="FFFFB0" w:fill="FFFFCC"/>
            <w:vAlign w:val="center"/>
            <w:hideMark/>
          </w:tcPr>
          <w:p w14:paraId="509DC4AD" w14:textId="77777777" w:rsidR="0090632B" w:rsidRPr="0090632B" w:rsidRDefault="0090632B" w:rsidP="0090632B">
            <w:pPr>
              <w:jc w:val="right"/>
              <w:rPr>
                <w:b/>
                <w:bCs/>
                <w:color w:val="000000"/>
                <w:sz w:val="20"/>
                <w:szCs w:val="20"/>
              </w:rPr>
            </w:pPr>
            <w:r w:rsidRPr="0090632B">
              <w:rPr>
                <w:b/>
                <w:bCs/>
                <w:color w:val="000000"/>
                <w:sz w:val="20"/>
                <w:szCs w:val="20"/>
              </w:rPr>
              <w:t>10,02</w:t>
            </w:r>
          </w:p>
        </w:tc>
      </w:tr>
      <w:tr w:rsidR="0090632B" w:rsidRPr="0090632B" w14:paraId="2E479D79" w14:textId="77777777" w:rsidTr="0090632B">
        <w:trPr>
          <w:trHeight w:val="300"/>
          <w:jc w:val="center"/>
        </w:trPr>
        <w:tc>
          <w:tcPr>
            <w:tcW w:w="5500" w:type="dxa"/>
            <w:tcBorders>
              <w:top w:val="nil"/>
              <w:left w:val="nil"/>
              <w:bottom w:val="nil"/>
              <w:right w:val="nil"/>
            </w:tcBorders>
            <w:shd w:val="clear" w:color="FFFFFF" w:fill="FFFFFF"/>
            <w:vAlign w:val="center"/>
            <w:hideMark/>
          </w:tcPr>
          <w:p w14:paraId="3EBD7ADF" w14:textId="77777777" w:rsidR="0090632B" w:rsidRPr="0090632B" w:rsidRDefault="0090632B" w:rsidP="0090632B">
            <w:pPr>
              <w:rPr>
                <w:b/>
                <w:bCs/>
                <w:color w:val="000000"/>
                <w:sz w:val="20"/>
                <w:szCs w:val="20"/>
              </w:rPr>
            </w:pPr>
            <w:r w:rsidRPr="0090632B">
              <w:rPr>
                <w:b/>
                <w:bCs/>
                <w:color w:val="000000"/>
                <w:sz w:val="20"/>
                <w:szCs w:val="20"/>
              </w:rPr>
              <w:t>Rashodi poslovanja</w:t>
            </w:r>
          </w:p>
        </w:tc>
        <w:tc>
          <w:tcPr>
            <w:tcW w:w="1340" w:type="dxa"/>
            <w:tcBorders>
              <w:top w:val="nil"/>
              <w:left w:val="nil"/>
              <w:bottom w:val="nil"/>
              <w:right w:val="nil"/>
            </w:tcBorders>
            <w:shd w:val="clear" w:color="FFFFFF" w:fill="FFFFFF"/>
            <w:vAlign w:val="center"/>
            <w:hideMark/>
          </w:tcPr>
          <w:p w14:paraId="061F9CA0" w14:textId="77777777" w:rsidR="0090632B" w:rsidRPr="0090632B" w:rsidRDefault="0090632B" w:rsidP="0090632B">
            <w:pPr>
              <w:jc w:val="right"/>
              <w:rPr>
                <w:b/>
                <w:bCs/>
                <w:color w:val="000000"/>
                <w:sz w:val="20"/>
                <w:szCs w:val="20"/>
              </w:rPr>
            </w:pPr>
            <w:r w:rsidRPr="0090632B">
              <w:rPr>
                <w:b/>
                <w:bCs/>
                <w:color w:val="000000"/>
                <w:sz w:val="20"/>
                <w:szCs w:val="20"/>
              </w:rPr>
              <w:t>340.000,00</w:t>
            </w:r>
          </w:p>
        </w:tc>
        <w:tc>
          <w:tcPr>
            <w:tcW w:w="1340" w:type="dxa"/>
            <w:tcBorders>
              <w:top w:val="nil"/>
              <w:left w:val="nil"/>
              <w:bottom w:val="nil"/>
              <w:right w:val="nil"/>
            </w:tcBorders>
            <w:shd w:val="clear" w:color="FFFFFF" w:fill="FFFFFF"/>
            <w:vAlign w:val="center"/>
            <w:hideMark/>
          </w:tcPr>
          <w:p w14:paraId="05C850EA" w14:textId="77777777" w:rsidR="0090632B" w:rsidRPr="0090632B" w:rsidRDefault="0090632B" w:rsidP="0090632B">
            <w:pPr>
              <w:jc w:val="right"/>
              <w:rPr>
                <w:b/>
                <w:bCs/>
                <w:color w:val="000000"/>
                <w:sz w:val="20"/>
                <w:szCs w:val="20"/>
              </w:rPr>
            </w:pPr>
            <w:r w:rsidRPr="0090632B">
              <w:rPr>
                <w:b/>
                <w:bCs/>
                <w:color w:val="000000"/>
                <w:sz w:val="20"/>
                <w:szCs w:val="20"/>
              </w:rPr>
              <w:t>35.572,42</w:t>
            </w:r>
          </w:p>
        </w:tc>
        <w:tc>
          <w:tcPr>
            <w:tcW w:w="760" w:type="dxa"/>
            <w:tcBorders>
              <w:top w:val="nil"/>
              <w:left w:val="nil"/>
              <w:bottom w:val="nil"/>
              <w:right w:val="nil"/>
            </w:tcBorders>
            <w:shd w:val="clear" w:color="FFFFFF" w:fill="FFFFFF"/>
            <w:vAlign w:val="center"/>
            <w:hideMark/>
          </w:tcPr>
          <w:p w14:paraId="70D4C99E" w14:textId="77777777" w:rsidR="0090632B" w:rsidRPr="0090632B" w:rsidRDefault="0090632B" w:rsidP="0090632B">
            <w:pPr>
              <w:jc w:val="right"/>
              <w:rPr>
                <w:b/>
                <w:bCs/>
                <w:color w:val="000000"/>
                <w:sz w:val="20"/>
                <w:szCs w:val="20"/>
              </w:rPr>
            </w:pPr>
            <w:r w:rsidRPr="0090632B">
              <w:rPr>
                <w:b/>
                <w:bCs/>
                <w:color w:val="000000"/>
                <w:sz w:val="20"/>
                <w:szCs w:val="20"/>
              </w:rPr>
              <w:t>10,46</w:t>
            </w:r>
          </w:p>
        </w:tc>
      </w:tr>
      <w:tr w:rsidR="0090632B" w:rsidRPr="0090632B" w14:paraId="218C897B" w14:textId="77777777" w:rsidTr="0090632B">
        <w:trPr>
          <w:trHeight w:val="300"/>
          <w:jc w:val="center"/>
        </w:trPr>
        <w:tc>
          <w:tcPr>
            <w:tcW w:w="5500" w:type="dxa"/>
            <w:tcBorders>
              <w:top w:val="nil"/>
              <w:left w:val="nil"/>
              <w:bottom w:val="nil"/>
              <w:right w:val="nil"/>
            </w:tcBorders>
            <w:shd w:val="clear" w:color="auto" w:fill="auto"/>
            <w:vAlign w:val="center"/>
            <w:hideMark/>
          </w:tcPr>
          <w:p w14:paraId="0C70F42A" w14:textId="77777777" w:rsidR="0090632B" w:rsidRPr="0090632B" w:rsidRDefault="0090632B" w:rsidP="0090632B">
            <w:pPr>
              <w:rPr>
                <w:b/>
                <w:bCs/>
                <w:color w:val="000000"/>
                <w:sz w:val="20"/>
                <w:szCs w:val="20"/>
              </w:rPr>
            </w:pPr>
            <w:r w:rsidRPr="0090632B">
              <w:rPr>
                <w:b/>
                <w:bCs/>
                <w:color w:val="000000"/>
                <w:sz w:val="20"/>
                <w:szCs w:val="20"/>
              </w:rPr>
              <w:t>Materijalni rashodi</w:t>
            </w:r>
          </w:p>
        </w:tc>
        <w:tc>
          <w:tcPr>
            <w:tcW w:w="1340" w:type="dxa"/>
            <w:tcBorders>
              <w:top w:val="nil"/>
              <w:left w:val="nil"/>
              <w:bottom w:val="nil"/>
              <w:right w:val="nil"/>
            </w:tcBorders>
            <w:shd w:val="clear" w:color="auto" w:fill="auto"/>
            <w:vAlign w:val="center"/>
            <w:hideMark/>
          </w:tcPr>
          <w:p w14:paraId="6453B47D" w14:textId="77777777" w:rsidR="0090632B" w:rsidRPr="0090632B" w:rsidRDefault="0090632B" w:rsidP="0090632B">
            <w:pPr>
              <w:jc w:val="right"/>
              <w:rPr>
                <w:b/>
                <w:bCs/>
                <w:color w:val="000000"/>
                <w:sz w:val="20"/>
                <w:szCs w:val="20"/>
              </w:rPr>
            </w:pPr>
            <w:r w:rsidRPr="0090632B">
              <w:rPr>
                <w:b/>
                <w:bCs/>
                <w:color w:val="000000"/>
                <w:sz w:val="20"/>
                <w:szCs w:val="20"/>
              </w:rPr>
              <w:t>340.000,00</w:t>
            </w:r>
          </w:p>
        </w:tc>
        <w:tc>
          <w:tcPr>
            <w:tcW w:w="1340" w:type="dxa"/>
            <w:tcBorders>
              <w:top w:val="nil"/>
              <w:left w:val="nil"/>
              <w:bottom w:val="nil"/>
              <w:right w:val="nil"/>
            </w:tcBorders>
            <w:shd w:val="clear" w:color="auto" w:fill="auto"/>
            <w:vAlign w:val="center"/>
            <w:hideMark/>
          </w:tcPr>
          <w:p w14:paraId="7A401951" w14:textId="77777777" w:rsidR="0090632B" w:rsidRPr="0090632B" w:rsidRDefault="0090632B" w:rsidP="0090632B">
            <w:pPr>
              <w:jc w:val="right"/>
              <w:rPr>
                <w:b/>
                <w:bCs/>
                <w:color w:val="000000"/>
                <w:sz w:val="20"/>
                <w:szCs w:val="20"/>
              </w:rPr>
            </w:pPr>
            <w:r w:rsidRPr="0090632B">
              <w:rPr>
                <w:b/>
                <w:bCs/>
                <w:color w:val="000000"/>
                <w:sz w:val="20"/>
                <w:szCs w:val="20"/>
              </w:rPr>
              <w:t>35.572,42</w:t>
            </w:r>
          </w:p>
        </w:tc>
        <w:tc>
          <w:tcPr>
            <w:tcW w:w="760" w:type="dxa"/>
            <w:tcBorders>
              <w:top w:val="nil"/>
              <w:left w:val="nil"/>
              <w:bottom w:val="nil"/>
              <w:right w:val="nil"/>
            </w:tcBorders>
            <w:shd w:val="clear" w:color="auto" w:fill="auto"/>
            <w:vAlign w:val="center"/>
            <w:hideMark/>
          </w:tcPr>
          <w:p w14:paraId="08182693" w14:textId="77777777" w:rsidR="0090632B" w:rsidRPr="0090632B" w:rsidRDefault="0090632B" w:rsidP="0090632B">
            <w:pPr>
              <w:jc w:val="right"/>
              <w:rPr>
                <w:b/>
                <w:bCs/>
                <w:color w:val="000000"/>
                <w:sz w:val="20"/>
                <w:szCs w:val="20"/>
              </w:rPr>
            </w:pPr>
            <w:r w:rsidRPr="0090632B">
              <w:rPr>
                <w:b/>
                <w:bCs/>
                <w:color w:val="000000"/>
                <w:sz w:val="20"/>
                <w:szCs w:val="20"/>
              </w:rPr>
              <w:t>10,46</w:t>
            </w:r>
          </w:p>
        </w:tc>
      </w:tr>
      <w:tr w:rsidR="0090632B" w:rsidRPr="0090632B" w14:paraId="0E1C008F" w14:textId="77777777" w:rsidTr="0090632B">
        <w:trPr>
          <w:trHeight w:val="300"/>
          <w:jc w:val="center"/>
        </w:trPr>
        <w:tc>
          <w:tcPr>
            <w:tcW w:w="5500" w:type="dxa"/>
            <w:tcBorders>
              <w:top w:val="nil"/>
              <w:left w:val="nil"/>
              <w:bottom w:val="nil"/>
              <w:right w:val="nil"/>
            </w:tcBorders>
            <w:shd w:val="clear" w:color="auto" w:fill="auto"/>
            <w:vAlign w:val="center"/>
            <w:hideMark/>
          </w:tcPr>
          <w:p w14:paraId="2782F061" w14:textId="77777777" w:rsidR="0090632B" w:rsidRPr="0090632B" w:rsidRDefault="0090632B" w:rsidP="0090632B">
            <w:pPr>
              <w:rPr>
                <w:b/>
                <w:bCs/>
                <w:color w:val="000000"/>
                <w:sz w:val="20"/>
                <w:szCs w:val="20"/>
              </w:rPr>
            </w:pPr>
            <w:r w:rsidRPr="0090632B">
              <w:rPr>
                <w:b/>
                <w:bCs/>
                <w:color w:val="000000"/>
                <w:sz w:val="20"/>
                <w:szCs w:val="20"/>
              </w:rPr>
              <w:t>Rashodi za materijal i energiju</w:t>
            </w:r>
          </w:p>
        </w:tc>
        <w:tc>
          <w:tcPr>
            <w:tcW w:w="1340" w:type="dxa"/>
            <w:tcBorders>
              <w:top w:val="nil"/>
              <w:left w:val="nil"/>
              <w:bottom w:val="nil"/>
              <w:right w:val="nil"/>
            </w:tcBorders>
            <w:shd w:val="clear" w:color="auto" w:fill="auto"/>
            <w:vAlign w:val="center"/>
            <w:hideMark/>
          </w:tcPr>
          <w:p w14:paraId="654C71A8" w14:textId="77777777" w:rsidR="0090632B" w:rsidRPr="0090632B" w:rsidRDefault="0090632B" w:rsidP="0090632B">
            <w:pPr>
              <w:jc w:val="right"/>
              <w:rPr>
                <w:b/>
                <w:bCs/>
                <w:color w:val="000000"/>
                <w:sz w:val="20"/>
                <w:szCs w:val="20"/>
              </w:rPr>
            </w:pPr>
            <w:r w:rsidRPr="0090632B">
              <w:rPr>
                <w:b/>
                <w:bCs/>
                <w:color w:val="000000"/>
                <w:sz w:val="20"/>
                <w:szCs w:val="20"/>
              </w:rPr>
              <w:t>50.000,00</w:t>
            </w:r>
          </w:p>
        </w:tc>
        <w:tc>
          <w:tcPr>
            <w:tcW w:w="1340" w:type="dxa"/>
            <w:tcBorders>
              <w:top w:val="nil"/>
              <w:left w:val="nil"/>
              <w:bottom w:val="nil"/>
              <w:right w:val="nil"/>
            </w:tcBorders>
            <w:shd w:val="clear" w:color="auto" w:fill="auto"/>
            <w:vAlign w:val="center"/>
            <w:hideMark/>
          </w:tcPr>
          <w:p w14:paraId="40B1319E" w14:textId="77777777" w:rsidR="0090632B" w:rsidRPr="0090632B" w:rsidRDefault="0090632B" w:rsidP="0090632B">
            <w:pPr>
              <w:jc w:val="right"/>
              <w:rPr>
                <w:b/>
                <w:bCs/>
                <w:color w:val="000000"/>
                <w:sz w:val="20"/>
                <w:szCs w:val="20"/>
              </w:rPr>
            </w:pPr>
            <w:r w:rsidRPr="0090632B">
              <w:rPr>
                <w:b/>
                <w:bCs/>
                <w:color w:val="000000"/>
                <w:sz w:val="20"/>
                <w:szCs w:val="20"/>
              </w:rPr>
              <w:t>3.625,07</w:t>
            </w:r>
          </w:p>
        </w:tc>
        <w:tc>
          <w:tcPr>
            <w:tcW w:w="760" w:type="dxa"/>
            <w:tcBorders>
              <w:top w:val="nil"/>
              <w:left w:val="nil"/>
              <w:bottom w:val="nil"/>
              <w:right w:val="nil"/>
            </w:tcBorders>
            <w:shd w:val="clear" w:color="auto" w:fill="auto"/>
            <w:vAlign w:val="center"/>
            <w:hideMark/>
          </w:tcPr>
          <w:p w14:paraId="68C95057" w14:textId="77777777" w:rsidR="0090632B" w:rsidRPr="0090632B" w:rsidRDefault="0090632B" w:rsidP="0090632B">
            <w:pPr>
              <w:jc w:val="right"/>
              <w:rPr>
                <w:b/>
                <w:bCs/>
                <w:color w:val="000000"/>
                <w:sz w:val="20"/>
                <w:szCs w:val="20"/>
              </w:rPr>
            </w:pPr>
            <w:r w:rsidRPr="0090632B">
              <w:rPr>
                <w:b/>
                <w:bCs/>
                <w:color w:val="000000"/>
                <w:sz w:val="20"/>
                <w:szCs w:val="20"/>
              </w:rPr>
              <w:t>7,25</w:t>
            </w:r>
          </w:p>
        </w:tc>
      </w:tr>
      <w:tr w:rsidR="0090632B" w:rsidRPr="0090632B" w14:paraId="5B67CA2B" w14:textId="77777777" w:rsidTr="0090632B">
        <w:trPr>
          <w:trHeight w:val="300"/>
          <w:jc w:val="center"/>
        </w:trPr>
        <w:tc>
          <w:tcPr>
            <w:tcW w:w="5500" w:type="dxa"/>
            <w:tcBorders>
              <w:top w:val="nil"/>
              <w:left w:val="nil"/>
              <w:bottom w:val="nil"/>
              <w:right w:val="nil"/>
            </w:tcBorders>
            <w:shd w:val="clear" w:color="auto" w:fill="auto"/>
            <w:vAlign w:val="center"/>
            <w:hideMark/>
          </w:tcPr>
          <w:p w14:paraId="634E3774" w14:textId="77777777" w:rsidR="0090632B" w:rsidRPr="0090632B" w:rsidRDefault="0090632B" w:rsidP="0090632B">
            <w:pPr>
              <w:rPr>
                <w:color w:val="000000"/>
                <w:sz w:val="20"/>
                <w:szCs w:val="20"/>
              </w:rPr>
            </w:pPr>
            <w:r w:rsidRPr="0090632B">
              <w:rPr>
                <w:color w:val="000000"/>
                <w:sz w:val="20"/>
                <w:szCs w:val="20"/>
              </w:rPr>
              <w:t>Energija</w:t>
            </w:r>
          </w:p>
        </w:tc>
        <w:tc>
          <w:tcPr>
            <w:tcW w:w="1340" w:type="dxa"/>
            <w:tcBorders>
              <w:top w:val="nil"/>
              <w:left w:val="nil"/>
              <w:bottom w:val="nil"/>
              <w:right w:val="nil"/>
            </w:tcBorders>
            <w:shd w:val="clear" w:color="auto" w:fill="auto"/>
            <w:vAlign w:val="center"/>
            <w:hideMark/>
          </w:tcPr>
          <w:p w14:paraId="4AB23E3F" w14:textId="77777777" w:rsidR="0090632B" w:rsidRPr="0090632B" w:rsidRDefault="0090632B" w:rsidP="0090632B">
            <w:pPr>
              <w:rPr>
                <w:color w:val="000000"/>
                <w:sz w:val="20"/>
                <w:szCs w:val="20"/>
              </w:rPr>
            </w:pPr>
          </w:p>
        </w:tc>
        <w:tc>
          <w:tcPr>
            <w:tcW w:w="1340" w:type="dxa"/>
            <w:tcBorders>
              <w:top w:val="nil"/>
              <w:left w:val="nil"/>
              <w:bottom w:val="nil"/>
              <w:right w:val="nil"/>
            </w:tcBorders>
            <w:shd w:val="clear" w:color="auto" w:fill="auto"/>
            <w:vAlign w:val="center"/>
            <w:hideMark/>
          </w:tcPr>
          <w:p w14:paraId="330AE050" w14:textId="77777777" w:rsidR="0090632B" w:rsidRPr="0090632B" w:rsidRDefault="0090632B" w:rsidP="0090632B">
            <w:pPr>
              <w:jc w:val="right"/>
              <w:rPr>
                <w:color w:val="000000"/>
                <w:sz w:val="20"/>
                <w:szCs w:val="20"/>
              </w:rPr>
            </w:pPr>
            <w:r w:rsidRPr="0090632B">
              <w:rPr>
                <w:color w:val="000000"/>
                <w:sz w:val="20"/>
                <w:szCs w:val="20"/>
              </w:rPr>
              <w:t>3.625,07</w:t>
            </w:r>
          </w:p>
        </w:tc>
        <w:tc>
          <w:tcPr>
            <w:tcW w:w="760" w:type="dxa"/>
            <w:tcBorders>
              <w:top w:val="nil"/>
              <w:left w:val="nil"/>
              <w:bottom w:val="nil"/>
              <w:right w:val="nil"/>
            </w:tcBorders>
            <w:shd w:val="clear" w:color="auto" w:fill="auto"/>
            <w:vAlign w:val="center"/>
            <w:hideMark/>
          </w:tcPr>
          <w:p w14:paraId="434C2658" w14:textId="77777777" w:rsidR="0090632B" w:rsidRPr="0090632B" w:rsidRDefault="0090632B" w:rsidP="0090632B">
            <w:pPr>
              <w:jc w:val="right"/>
              <w:rPr>
                <w:color w:val="000000"/>
                <w:sz w:val="20"/>
                <w:szCs w:val="20"/>
              </w:rPr>
            </w:pPr>
          </w:p>
        </w:tc>
      </w:tr>
      <w:tr w:rsidR="0090632B" w:rsidRPr="0090632B" w14:paraId="03FEF27D" w14:textId="77777777" w:rsidTr="0090632B">
        <w:trPr>
          <w:trHeight w:val="300"/>
          <w:jc w:val="center"/>
        </w:trPr>
        <w:tc>
          <w:tcPr>
            <w:tcW w:w="5500" w:type="dxa"/>
            <w:tcBorders>
              <w:top w:val="nil"/>
              <w:left w:val="nil"/>
              <w:bottom w:val="nil"/>
              <w:right w:val="nil"/>
            </w:tcBorders>
            <w:shd w:val="clear" w:color="auto" w:fill="auto"/>
            <w:vAlign w:val="center"/>
            <w:hideMark/>
          </w:tcPr>
          <w:p w14:paraId="37C3C969" w14:textId="77777777" w:rsidR="0090632B" w:rsidRPr="0090632B" w:rsidRDefault="0090632B" w:rsidP="0090632B">
            <w:pPr>
              <w:rPr>
                <w:b/>
                <w:bCs/>
                <w:color w:val="000000"/>
                <w:sz w:val="20"/>
                <w:szCs w:val="20"/>
              </w:rPr>
            </w:pPr>
            <w:r w:rsidRPr="0090632B">
              <w:rPr>
                <w:b/>
                <w:bCs/>
                <w:color w:val="000000"/>
                <w:sz w:val="20"/>
                <w:szCs w:val="20"/>
              </w:rPr>
              <w:t>Rashodi za usluge</w:t>
            </w:r>
          </w:p>
        </w:tc>
        <w:tc>
          <w:tcPr>
            <w:tcW w:w="1340" w:type="dxa"/>
            <w:tcBorders>
              <w:top w:val="nil"/>
              <w:left w:val="nil"/>
              <w:bottom w:val="nil"/>
              <w:right w:val="nil"/>
            </w:tcBorders>
            <w:shd w:val="clear" w:color="auto" w:fill="auto"/>
            <w:vAlign w:val="center"/>
            <w:hideMark/>
          </w:tcPr>
          <w:p w14:paraId="6D12894C" w14:textId="77777777" w:rsidR="0090632B" w:rsidRPr="0090632B" w:rsidRDefault="0090632B" w:rsidP="0090632B">
            <w:pPr>
              <w:jc w:val="right"/>
              <w:rPr>
                <w:b/>
                <w:bCs/>
                <w:color w:val="000000"/>
                <w:sz w:val="20"/>
                <w:szCs w:val="20"/>
              </w:rPr>
            </w:pPr>
            <w:r w:rsidRPr="0090632B">
              <w:rPr>
                <w:b/>
                <w:bCs/>
                <w:color w:val="000000"/>
                <w:sz w:val="20"/>
                <w:szCs w:val="20"/>
              </w:rPr>
              <w:t>290.000,00</w:t>
            </w:r>
          </w:p>
        </w:tc>
        <w:tc>
          <w:tcPr>
            <w:tcW w:w="1340" w:type="dxa"/>
            <w:tcBorders>
              <w:top w:val="nil"/>
              <w:left w:val="nil"/>
              <w:bottom w:val="nil"/>
              <w:right w:val="nil"/>
            </w:tcBorders>
            <w:shd w:val="clear" w:color="auto" w:fill="auto"/>
            <w:vAlign w:val="center"/>
            <w:hideMark/>
          </w:tcPr>
          <w:p w14:paraId="7B2A25BD" w14:textId="77777777" w:rsidR="0090632B" w:rsidRPr="0090632B" w:rsidRDefault="0090632B" w:rsidP="0090632B">
            <w:pPr>
              <w:jc w:val="right"/>
              <w:rPr>
                <w:b/>
                <w:bCs/>
                <w:color w:val="000000"/>
                <w:sz w:val="20"/>
                <w:szCs w:val="20"/>
              </w:rPr>
            </w:pPr>
            <w:r w:rsidRPr="0090632B">
              <w:rPr>
                <w:b/>
                <w:bCs/>
                <w:color w:val="000000"/>
                <w:sz w:val="20"/>
                <w:szCs w:val="20"/>
              </w:rPr>
              <w:t>31.947,35</w:t>
            </w:r>
          </w:p>
        </w:tc>
        <w:tc>
          <w:tcPr>
            <w:tcW w:w="760" w:type="dxa"/>
            <w:tcBorders>
              <w:top w:val="nil"/>
              <w:left w:val="nil"/>
              <w:bottom w:val="nil"/>
              <w:right w:val="nil"/>
            </w:tcBorders>
            <w:shd w:val="clear" w:color="auto" w:fill="auto"/>
            <w:vAlign w:val="center"/>
            <w:hideMark/>
          </w:tcPr>
          <w:p w14:paraId="1AF6AAB0" w14:textId="77777777" w:rsidR="0090632B" w:rsidRPr="0090632B" w:rsidRDefault="0090632B" w:rsidP="0090632B">
            <w:pPr>
              <w:jc w:val="right"/>
              <w:rPr>
                <w:b/>
                <w:bCs/>
                <w:color w:val="000000"/>
                <w:sz w:val="20"/>
                <w:szCs w:val="20"/>
              </w:rPr>
            </w:pPr>
            <w:r w:rsidRPr="0090632B">
              <w:rPr>
                <w:b/>
                <w:bCs/>
                <w:color w:val="000000"/>
                <w:sz w:val="20"/>
                <w:szCs w:val="20"/>
              </w:rPr>
              <w:t>11,02</w:t>
            </w:r>
          </w:p>
        </w:tc>
      </w:tr>
      <w:tr w:rsidR="0090632B" w:rsidRPr="0090632B" w14:paraId="680AC7D6" w14:textId="77777777" w:rsidTr="0090632B">
        <w:trPr>
          <w:trHeight w:val="300"/>
          <w:jc w:val="center"/>
        </w:trPr>
        <w:tc>
          <w:tcPr>
            <w:tcW w:w="5500" w:type="dxa"/>
            <w:tcBorders>
              <w:top w:val="nil"/>
              <w:left w:val="nil"/>
              <w:bottom w:val="nil"/>
              <w:right w:val="nil"/>
            </w:tcBorders>
            <w:shd w:val="clear" w:color="auto" w:fill="auto"/>
            <w:vAlign w:val="center"/>
            <w:hideMark/>
          </w:tcPr>
          <w:p w14:paraId="66A96300" w14:textId="77777777" w:rsidR="0090632B" w:rsidRPr="0090632B" w:rsidRDefault="0090632B" w:rsidP="0090632B">
            <w:pPr>
              <w:rPr>
                <w:color w:val="000000"/>
                <w:sz w:val="20"/>
                <w:szCs w:val="20"/>
              </w:rPr>
            </w:pPr>
            <w:r w:rsidRPr="0090632B">
              <w:rPr>
                <w:color w:val="000000"/>
                <w:sz w:val="20"/>
                <w:szCs w:val="20"/>
              </w:rPr>
              <w:t>Održavanje sanitarnih čvorova, igračaka i sl.na  gradskoj plaži</w:t>
            </w:r>
          </w:p>
        </w:tc>
        <w:tc>
          <w:tcPr>
            <w:tcW w:w="1340" w:type="dxa"/>
            <w:tcBorders>
              <w:top w:val="nil"/>
              <w:left w:val="nil"/>
              <w:bottom w:val="nil"/>
              <w:right w:val="nil"/>
            </w:tcBorders>
            <w:shd w:val="clear" w:color="auto" w:fill="auto"/>
            <w:vAlign w:val="center"/>
            <w:hideMark/>
          </w:tcPr>
          <w:p w14:paraId="0B47DCAE" w14:textId="77777777" w:rsidR="0090632B" w:rsidRPr="0090632B" w:rsidRDefault="0090632B" w:rsidP="0090632B">
            <w:pPr>
              <w:rPr>
                <w:color w:val="000000"/>
                <w:sz w:val="20"/>
                <w:szCs w:val="20"/>
              </w:rPr>
            </w:pPr>
          </w:p>
        </w:tc>
        <w:tc>
          <w:tcPr>
            <w:tcW w:w="1340" w:type="dxa"/>
            <w:tcBorders>
              <w:top w:val="nil"/>
              <w:left w:val="nil"/>
              <w:bottom w:val="nil"/>
              <w:right w:val="nil"/>
            </w:tcBorders>
            <w:shd w:val="clear" w:color="auto" w:fill="auto"/>
            <w:vAlign w:val="center"/>
            <w:hideMark/>
          </w:tcPr>
          <w:p w14:paraId="5EE9C558" w14:textId="77777777" w:rsidR="0090632B" w:rsidRPr="0090632B" w:rsidRDefault="0090632B" w:rsidP="0090632B">
            <w:pPr>
              <w:jc w:val="right"/>
              <w:rPr>
                <w:color w:val="000000"/>
                <w:sz w:val="20"/>
                <w:szCs w:val="20"/>
              </w:rPr>
            </w:pPr>
            <w:r w:rsidRPr="0090632B">
              <w:rPr>
                <w:color w:val="000000"/>
                <w:sz w:val="20"/>
                <w:szCs w:val="20"/>
              </w:rPr>
              <w:t>2.351,25</w:t>
            </w:r>
          </w:p>
        </w:tc>
        <w:tc>
          <w:tcPr>
            <w:tcW w:w="760" w:type="dxa"/>
            <w:tcBorders>
              <w:top w:val="nil"/>
              <w:left w:val="nil"/>
              <w:bottom w:val="nil"/>
              <w:right w:val="nil"/>
            </w:tcBorders>
            <w:shd w:val="clear" w:color="auto" w:fill="auto"/>
            <w:vAlign w:val="center"/>
            <w:hideMark/>
          </w:tcPr>
          <w:p w14:paraId="49449B68" w14:textId="77777777" w:rsidR="0090632B" w:rsidRPr="0090632B" w:rsidRDefault="0090632B" w:rsidP="0090632B">
            <w:pPr>
              <w:jc w:val="right"/>
              <w:rPr>
                <w:color w:val="000000"/>
                <w:sz w:val="20"/>
                <w:szCs w:val="20"/>
              </w:rPr>
            </w:pPr>
          </w:p>
        </w:tc>
      </w:tr>
      <w:tr w:rsidR="0090632B" w:rsidRPr="0090632B" w14:paraId="4D3723E9" w14:textId="77777777" w:rsidTr="0090632B">
        <w:trPr>
          <w:trHeight w:val="300"/>
          <w:jc w:val="center"/>
        </w:trPr>
        <w:tc>
          <w:tcPr>
            <w:tcW w:w="5500" w:type="dxa"/>
            <w:tcBorders>
              <w:top w:val="nil"/>
              <w:left w:val="nil"/>
              <w:bottom w:val="nil"/>
              <w:right w:val="nil"/>
            </w:tcBorders>
            <w:shd w:val="clear" w:color="auto" w:fill="auto"/>
            <w:vAlign w:val="center"/>
            <w:hideMark/>
          </w:tcPr>
          <w:p w14:paraId="00A13B88" w14:textId="77777777" w:rsidR="0090632B" w:rsidRPr="0090632B" w:rsidRDefault="0090632B" w:rsidP="0090632B">
            <w:pPr>
              <w:rPr>
                <w:color w:val="000000"/>
                <w:sz w:val="20"/>
                <w:szCs w:val="20"/>
              </w:rPr>
            </w:pPr>
            <w:r w:rsidRPr="0090632B">
              <w:rPr>
                <w:color w:val="000000"/>
                <w:sz w:val="20"/>
                <w:szCs w:val="20"/>
              </w:rPr>
              <w:t>Održavanje gradske plaže</w:t>
            </w:r>
          </w:p>
        </w:tc>
        <w:tc>
          <w:tcPr>
            <w:tcW w:w="1340" w:type="dxa"/>
            <w:tcBorders>
              <w:top w:val="nil"/>
              <w:left w:val="nil"/>
              <w:bottom w:val="nil"/>
              <w:right w:val="nil"/>
            </w:tcBorders>
            <w:shd w:val="clear" w:color="auto" w:fill="auto"/>
            <w:vAlign w:val="center"/>
            <w:hideMark/>
          </w:tcPr>
          <w:p w14:paraId="44757B44" w14:textId="77777777" w:rsidR="0090632B" w:rsidRPr="0090632B" w:rsidRDefault="0090632B" w:rsidP="0090632B">
            <w:pPr>
              <w:rPr>
                <w:color w:val="000000"/>
                <w:sz w:val="20"/>
                <w:szCs w:val="20"/>
              </w:rPr>
            </w:pPr>
          </w:p>
        </w:tc>
        <w:tc>
          <w:tcPr>
            <w:tcW w:w="1340" w:type="dxa"/>
            <w:tcBorders>
              <w:top w:val="nil"/>
              <w:left w:val="nil"/>
              <w:bottom w:val="nil"/>
              <w:right w:val="nil"/>
            </w:tcBorders>
            <w:shd w:val="clear" w:color="auto" w:fill="auto"/>
            <w:vAlign w:val="center"/>
            <w:hideMark/>
          </w:tcPr>
          <w:p w14:paraId="6A06B5A5" w14:textId="77777777" w:rsidR="0090632B" w:rsidRPr="0090632B" w:rsidRDefault="0090632B" w:rsidP="0090632B">
            <w:pPr>
              <w:jc w:val="right"/>
              <w:rPr>
                <w:color w:val="000000"/>
                <w:sz w:val="20"/>
                <w:szCs w:val="20"/>
              </w:rPr>
            </w:pPr>
            <w:r w:rsidRPr="0090632B">
              <w:rPr>
                <w:color w:val="000000"/>
                <w:sz w:val="20"/>
                <w:szCs w:val="20"/>
              </w:rPr>
              <w:t>3.155,63</w:t>
            </w:r>
          </w:p>
        </w:tc>
        <w:tc>
          <w:tcPr>
            <w:tcW w:w="760" w:type="dxa"/>
            <w:tcBorders>
              <w:top w:val="nil"/>
              <w:left w:val="nil"/>
              <w:bottom w:val="nil"/>
              <w:right w:val="nil"/>
            </w:tcBorders>
            <w:shd w:val="clear" w:color="auto" w:fill="auto"/>
            <w:vAlign w:val="center"/>
            <w:hideMark/>
          </w:tcPr>
          <w:p w14:paraId="1E736D5C" w14:textId="77777777" w:rsidR="0090632B" w:rsidRPr="0090632B" w:rsidRDefault="0090632B" w:rsidP="0090632B">
            <w:pPr>
              <w:jc w:val="right"/>
              <w:rPr>
                <w:color w:val="000000"/>
                <w:sz w:val="20"/>
                <w:szCs w:val="20"/>
              </w:rPr>
            </w:pPr>
          </w:p>
        </w:tc>
      </w:tr>
      <w:tr w:rsidR="0090632B" w:rsidRPr="0090632B" w14:paraId="78771970" w14:textId="77777777" w:rsidTr="0090632B">
        <w:trPr>
          <w:trHeight w:val="300"/>
          <w:jc w:val="center"/>
        </w:trPr>
        <w:tc>
          <w:tcPr>
            <w:tcW w:w="5500" w:type="dxa"/>
            <w:tcBorders>
              <w:top w:val="nil"/>
              <w:left w:val="nil"/>
              <w:bottom w:val="nil"/>
              <w:right w:val="nil"/>
            </w:tcBorders>
            <w:shd w:val="clear" w:color="auto" w:fill="auto"/>
            <w:vAlign w:val="center"/>
            <w:hideMark/>
          </w:tcPr>
          <w:p w14:paraId="5769720B" w14:textId="77777777" w:rsidR="0090632B" w:rsidRPr="0090632B" w:rsidRDefault="0090632B" w:rsidP="0090632B">
            <w:pPr>
              <w:rPr>
                <w:color w:val="000000"/>
                <w:sz w:val="20"/>
                <w:szCs w:val="20"/>
              </w:rPr>
            </w:pPr>
            <w:r w:rsidRPr="0090632B">
              <w:rPr>
                <w:color w:val="000000"/>
                <w:sz w:val="20"/>
                <w:szCs w:val="20"/>
              </w:rPr>
              <w:t>Održavanje otoka</w:t>
            </w:r>
          </w:p>
        </w:tc>
        <w:tc>
          <w:tcPr>
            <w:tcW w:w="1340" w:type="dxa"/>
            <w:tcBorders>
              <w:top w:val="nil"/>
              <w:left w:val="nil"/>
              <w:bottom w:val="nil"/>
              <w:right w:val="nil"/>
            </w:tcBorders>
            <w:shd w:val="clear" w:color="auto" w:fill="auto"/>
            <w:vAlign w:val="center"/>
            <w:hideMark/>
          </w:tcPr>
          <w:p w14:paraId="0348E605" w14:textId="77777777" w:rsidR="0090632B" w:rsidRPr="0090632B" w:rsidRDefault="0090632B" w:rsidP="0090632B">
            <w:pPr>
              <w:rPr>
                <w:color w:val="000000"/>
                <w:sz w:val="20"/>
                <w:szCs w:val="20"/>
              </w:rPr>
            </w:pPr>
          </w:p>
        </w:tc>
        <w:tc>
          <w:tcPr>
            <w:tcW w:w="1340" w:type="dxa"/>
            <w:tcBorders>
              <w:top w:val="nil"/>
              <w:left w:val="nil"/>
              <w:bottom w:val="nil"/>
              <w:right w:val="nil"/>
            </w:tcBorders>
            <w:shd w:val="clear" w:color="auto" w:fill="auto"/>
            <w:vAlign w:val="center"/>
            <w:hideMark/>
          </w:tcPr>
          <w:p w14:paraId="1EACEF03" w14:textId="77777777" w:rsidR="0090632B" w:rsidRPr="0090632B" w:rsidRDefault="0090632B" w:rsidP="0090632B">
            <w:pPr>
              <w:jc w:val="right"/>
              <w:rPr>
                <w:color w:val="000000"/>
                <w:sz w:val="20"/>
                <w:szCs w:val="20"/>
              </w:rPr>
            </w:pPr>
            <w:r w:rsidRPr="0090632B">
              <w:rPr>
                <w:color w:val="000000"/>
                <w:sz w:val="20"/>
                <w:szCs w:val="20"/>
              </w:rPr>
              <w:t>2.574,00</w:t>
            </w:r>
          </w:p>
        </w:tc>
        <w:tc>
          <w:tcPr>
            <w:tcW w:w="760" w:type="dxa"/>
            <w:tcBorders>
              <w:top w:val="nil"/>
              <w:left w:val="nil"/>
              <w:bottom w:val="nil"/>
              <w:right w:val="nil"/>
            </w:tcBorders>
            <w:shd w:val="clear" w:color="auto" w:fill="auto"/>
            <w:vAlign w:val="center"/>
            <w:hideMark/>
          </w:tcPr>
          <w:p w14:paraId="6B5A0B79" w14:textId="77777777" w:rsidR="0090632B" w:rsidRPr="0090632B" w:rsidRDefault="0090632B" w:rsidP="0090632B">
            <w:pPr>
              <w:jc w:val="right"/>
              <w:rPr>
                <w:color w:val="000000"/>
                <w:sz w:val="20"/>
                <w:szCs w:val="20"/>
              </w:rPr>
            </w:pPr>
          </w:p>
        </w:tc>
      </w:tr>
      <w:tr w:rsidR="0090632B" w:rsidRPr="0090632B" w14:paraId="350528CD" w14:textId="77777777" w:rsidTr="0090632B">
        <w:trPr>
          <w:trHeight w:val="300"/>
          <w:jc w:val="center"/>
        </w:trPr>
        <w:tc>
          <w:tcPr>
            <w:tcW w:w="5500" w:type="dxa"/>
            <w:tcBorders>
              <w:top w:val="nil"/>
              <w:left w:val="nil"/>
              <w:bottom w:val="nil"/>
              <w:right w:val="nil"/>
            </w:tcBorders>
            <w:shd w:val="clear" w:color="auto" w:fill="auto"/>
            <w:vAlign w:val="center"/>
            <w:hideMark/>
          </w:tcPr>
          <w:p w14:paraId="0C17E0E4" w14:textId="77777777" w:rsidR="0090632B" w:rsidRPr="0090632B" w:rsidRDefault="0090632B" w:rsidP="0090632B">
            <w:pPr>
              <w:rPr>
                <w:color w:val="000000"/>
                <w:sz w:val="20"/>
                <w:szCs w:val="20"/>
              </w:rPr>
            </w:pPr>
            <w:r w:rsidRPr="0090632B">
              <w:rPr>
                <w:color w:val="000000"/>
                <w:sz w:val="20"/>
                <w:szCs w:val="20"/>
              </w:rPr>
              <w:t>Komunalne usluge</w:t>
            </w:r>
          </w:p>
        </w:tc>
        <w:tc>
          <w:tcPr>
            <w:tcW w:w="1340" w:type="dxa"/>
            <w:tcBorders>
              <w:top w:val="nil"/>
              <w:left w:val="nil"/>
              <w:bottom w:val="nil"/>
              <w:right w:val="nil"/>
            </w:tcBorders>
            <w:shd w:val="clear" w:color="auto" w:fill="auto"/>
            <w:vAlign w:val="center"/>
            <w:hideMark/>
          </w:tcPr>
          <w:p w14:paraId="0B1B4068" w14:textId="77777777" w:rsidR="0090632B" w:rsidRPr="0090632B" w:rsidRDefault="0090632B" w:rsidP="0090632B">
            <w:pPr>
              <w:rPr>
                <w:color w:val="000000"/>
                <w:sz w:val="20"/>
                <w:szCs w:val="20"/>
              </w:rPr>
            </w:pPr>
          </w:p>
        </w:tc>
        <w:tc>
          <w:tcPr>
            <w:tcW w:w="1340" w:type="dxa"/>
            <w:tcBorders>
              <w:top w:val="nil"/>
              <w:left w:val="nil"/>
              <w:bottom w:val="nil"/>
              <w:right w:val="nil"/>
            </w:tcBorders>
            <w:shd w:val="clear" w:color="auto" w:fill="auto"/>
            <w:vAlign w:val="center"/>
            <w:hideMark/>
          </w:tcPr>
          <w:p w14:paraId="2F828463" w14:textId="77777777" w:rsidR="0090632B" w:rsidRPr="0090632B" w:rsidRDefault="0090632B" w:rsidP="0090632B">
            <w:pPr>
              <w:jc w:val="right"/>
              <w:rPr>
                <w:color w:val="000000"/>
                <w:sz w:val="20"/>
                <w:szCs w:val="20"/>
              </w:rPr>
            </w:pPr>
            <w:r w:rsidRPr="0090632B">
              <w:rPr>
                <w:color w:val="000000"/>
                <w:sz w:val="20"/>
                <w:szCs w:val="20"/>
              </w:rPr>
              <w:t>646,47</w:t>
            </w:r>
          </w:p>
        </w:tc>
        <w:tc>
          <w:tcPr>
            <w:tcW w:w="760" w:type="dxa"/>
            <w:tcBorders>
              <w:top w:val="nil"/>
              <w:left w:val="nil"/>
              <w:bottom w:val="nil"/>
              <w:right w:val="nil"/>
            </w:tcBorders>
            <w:shd w:val="clear" w:color="auto" w:fill="auto"/>
            <w:vAlign w:val="center"/>
            <w:hideMark/>
          </w:tcPr>
          <w:p w14:paraId="3D1DA30E" w14:textId="77777777" w:rsidR="0090632B" w:rsidRPr="0090632B" w:rsidRDefault="0090632B" w:rsidP="0090632B">
            <w:pPr>
              <w:jc w:val="right"/>
              <w:rPr>
                <w:color w:val="000000"/>
                <w:sz w:val="20"/>
                <w:szCs w:val="20"/>
              </w:rPr>
            </w:pPr>
          </w:p>
        </w:tc>
      </w:tr>
      <w:tr w:rsidR="0090632B" w:rsidRPr="0090632B" w14:paraId="2C05E5D2" w14:textId="77777777" w:rsidTr="0090632B">
        <w:trPr>
          <w:trHeight w:val="300"/>
          <w:jc w:val="center"/>
        </w:trPr>
        <w:tc>
          <w:tcPr>
            <w:tcW w:w="5500" w:type="dxa"/>
            <w:tcBorders>
              <w:top w:val="nil"/>
              <w:left w:val="nil"/>
              <w:bottom w:val="nil"/>
              <w:right w:val="nil"/>
            </w:tcBorders>
            <w:shd w:val="clear" w:color="auto" w:fill="auto"/>
            <w:vAlign w:val="center"/>
            <w:hideMark/>
          </w:tcPr>
          <w:p w14:paraId="21FB1CB6" w14:textId="77777777" w:rsidR="0090632B" w:rsidRPr="0090632B" w:rsidRDefault="0090632B" w:rsidP="0090632B">
            <w:pPr>
              <w:rPr>
                <w:color w:val="000000"/>
                <w:sz w:val="20"/>
                <w:szCs w:val="20"/>
              </w:rPr>
            </w:pPr>
            <w:r w:rsidRPr="0090632B">
              <w:rPr>
                <w:color w:val="000000"/>
                <w:sz w:val="20"/>
                <w:szCs w:val="20"/>
              </w:rPr>
              <w:t>Košnja - gradska plaža</w:t>
            </w:r>
          </w:p>
        </w:tc>
        <w:tc>
          <w:tcPr>
            <w:tcW w:w="1340" w:type="dxa"/>
            <w:tcBorders>
              <w:top w:val="nil"/>
              <w:left w:val="nil"/>
              <w:bottom w:val="nil"/>
              <w:right w:val="nil"/>
            </w:tcBorders>
            <w:shd w:val="clear" w:color="auto" w:fill="auto"/>
            <w:vAlign w:val="center"/>
            <w:hideMark/>
          </w:tcPr>
          <w:p w14:paraId="39893C99" w14:textId="77777777" w:rsidR="0090632B" w:rsidRPr="0090632B" w:rsidRDefault="0090632B" w:rsidP="0090632B">
            <w:pPr>
              <w:rPr>
                <w:color w:val="000000"/>
                <w:sz w:val="20"/>
                <w:szCs w:val="20"/>
              </w:rPr>
            </w:pPr>
          </w:p>
        </w:tc>
        <w:tc>
          <w:tcPr>
            <w:tcW w:w="1340" w:type="dxa"/>
            <w:tcBorders>
              <w:top w:val="nil"/>
              <w:left w:val="nil"/>
              <w:bottom w:val="nil"/>
              <w:right w:val="nil"/>
            </w:tcBorders>
            <w:shd w:val="clear" w:color="auto" w:fill="auto"/>
            <w:vAlign w:val="center"/>
            <w:hideMark/>
          </w:tcPr>
          <w:p w14:paraId="60E68230" w14:textId="77777777" w:rsidR="0090632B" w:rsidRPr="0090632B" w:rsidRDefault="0090632B" w:rsidP="0090632B">
            <w:pPr>
              <w:jc w:val="right"/>
              <w:rPr>
                <w:color w:val="000000"/>
                <w:sz w:val="20"/>
                <w:szCs w:val="20"/>
              </w:rPr>
            </w:pPr>
            <w:r w:rsidRPr="0090632B">
              <w:rPr>
                <w:color w:val="000000"/>
                <w:sz w:val="20"/>
                <w:szCs w:val="20"/>
              </w:rPr>
              <w:t>20.520,00</w:t>
            </w:r>
          </w:p>
        </w:tc>
        <w:tc>
          <w:tcPr>
            <w:tcW w:w="760" w:type="dxa"/>
            <w:tcBorders>
              <w:top w:val="nil"/>
              <w:left w:val="nil"/>
              <w:bottom w:val="nil"/>
              <w:right w:val="nil"/>
            </w:tcBorders>
            <w:shd w:val="clear" w:color="auto" w:fill="auto"/>
            <w:vAlign w:val="center"/>
            <w:hideMark/>
          </w:tcPr>
          <w:p w14:paraId="061D45A8" w14:textId="77777777" w:rsidR="0090632B" w:rsidRPr="0090632B" w:rsidRDefault="0090632B" w:rsidP="0090632B">
            <w:pPr>
              <w:jc w:val="right"/>
              <w:rPr>
                <w:color w:val="000000"/>
                <w:sz w:val="20"/>
                <w:szCs w:val="20"/>
              </w:rPr>
            </w:pPr>
          </w:p>
        </w:tc>
      </w:tr>
      <w:tr w:rsidR="0090632B" w:rsidRPr="0090632B" w14:paraId="7489A6D7" w14:textId="77777777" w:rsidTr="0090632B">
        <w:trPr>
          <w:trHeight w:val="300"/>
          <w:jc w:val="center"/>
        </w:trPr>
        <w:tc>
          <w:tcPr>
            <w:tcW w:w="5500" w:type="dxa"/>
            <w:tcBorders>
              <w:top w:val="nil"/>
              <w:left w:val="nil"/>
              <w:bottom w:val="nil"/>
              <w:right w:val="nil"/>
            </w:tcBorders>
            <w:shd w:val="clear" w:color="auto" w:fill="auto"/>
            <w:vAlign w:val="center"/>
            <w:hideMark/>
          </w:tcPr>
          <w:p w14:paraId="794E6E12" w14:textId="77777777" w:rsidR="0090632B" w:rsidRPr="0090632B" w:rsidRDefault="0090632B" w:rsidP="0090632B">
            <w:pPr>
              <w:rPr>
                <w:color w:val="000000"/>
                <w:sz w:val="20"/>
                <w:szCs w:val="20"/>
              </w:rPr>
            </w:pPr>
            <w:r w:rsidRPr="0090632B">
              <w:rPr>
                <w:color w:val="000000"/>
                <w:sz w:val="20"/>
                <w:szCs w:val="20"/>
              </w:rPr>
              <w:t>Čišćenje gradske plaže i druge usluge</w:t>
            </w:r>
          </w:p>
        </w:tc>
        <w:tc>
          <w:tcPr>
            <w:tcW w:w="1340" w:type="dxa"/>
            <w:tcBorders>
              <w:top w:val="nil"/>
              <w:left w:val="nil"/>
              <w:bottom w:val="nil"/>
              <w:right w:val="nil"/>
            </w:tcBorders>
            <w:shd w:val="clear" w:color="auto" w:fill="auto"/>
            <w:vAlign w:val="center"/>
            <w:hideMark/>
          </w:tcPr>
          <w:p w14:paraId="50E19F00" w14:textId="77777777" w:rsidR="0090632B" w:rsidRPr="0090632B" w:rsidRDefault="0090632B" w:rsidP="0090632B">
            <w:pPr>
              <w:rPr>
                <w:color w:val="000000"/>
                <w:sz w:val="20"/>
                <w:szCs w:val="20"/>
              </w:rPr>
            </w:pPr>
          </w:p>
        </w:tc>
        <w:tc>
          <w:tcPr>
            <w:tcW w:w="1340" w:type="dxa"/>
            <w:tcBorders>
              <w:top w:val="nil"/>
              <w:left w:val="nil"/>
              <w:bottom w:val="nil"/>
              <w:right w:val="nil"/>
            </w:tcBorders>
            <w:shd w:val="clear" w:color="auto" w:fill="auto"/>
            <w:vAlign w:val="center"/>
            <w:hideMark/>
          </w:tcPr>
          <w:p w14:paraId="7A9DA394" w14:textId="77777777" w:rsidR="0090632B" w:rsidRPr="0090632B" w:rsidRDefault="0090632B" w:rsidP="0090632B">
            <w:pPr>
              <w:jc w:val="right"/>
              <w:rPr>
                <w:color w:val="000000"/>
                <w:sz w:val="20"/>
                <w:szCs w:val="20"/>
              </w:rPr>
            </w:pPr>
            <w:r w:rsidRPr="0090632B">
              <w:rPr>
                <w:color w:val="000000"/>
                <w:sz w:val="20"/>
                <w:szCs w:val="20"/>
              </w:rPr>
              <w:t>2.700,00</w:t>
            </w:r>
          </w:p>
        </w:tc>
        <w:tc>
          <w:tcPr>
            <w:tcW w:w="760" w:type="dxa"/>
            <w:tcBorders>
              <w:top w:val="nil"/>
              <w:left w:val="nil"/>
              <w:bottom w:val="nil"/>
              <w:right w:val="nil"/>
            </w:tcBorders>
            <w:shd w:val="clear" w:color="auto" w:fill="auto"/>
            <w:vAlign w:val="center"/>
            <w:hideMark/>
          </w:tcPr>
          <w:p w14:paraId="0C996A24" w14:textId="77777777" w:rsidR="0090632B" w:rsidRPr="0090632B" w:rsidRDefault="0090632B" w:rsidP="0090632B">
            <w:pPr>
              <w:jc w:val="right"/>
              <w:rPr>
                <w:color w:val="000000"/>
                <w:sz w:val="20"/>
                <w:szCs w:val="20"/>
              </w:rPr>
            </w:pPr>
          </w:p>
        </w:tc>
      </w:tr>
      <w:tr w:rsidR="0090632B" w:rsidRPr="0090632B" w14:paraId="50DFCF87" w14:textId="77777777" w:rsidTr="0090632B">
        <w:trPr>
          <w:trHeight w:val="300"/>
          <w:jc w:val="center"/>
        </w:trPr>
        <w:tc>
          <w:tcPr>
            <w:tcW w:w="5500" w:type="dxa"/>
            <w:tcBorders>
              <w:top w:val="nil"/>
              <w:left w:val="nil"/>
              <w:bottom w:val="nil"/>
              <w:right w:val="nil"/>
            </w:tcBorders>
            <w:shd w:val="clear" w:color="FFFFFF" w:fill="FFFFFF"/>
            <w:vAlign w:val="center"/>
            <w:hideMark/>
          </w:tcPr>
          <w:p w14:paraId="5FD2760C" w14:textId="77777777" w:rsidR="0090632B" w:rsidRPr="0090632B" w:rsidRDefault="0090632B" w:rsidP="0090632B">
            <w:pPr>
              <w:rPr>
                <w:b/>
                <w:bCs/>
                <w:color w:val="000000"/>
                <w:sz w:val="20"/>
                <w:szCs w:val="20"/>
              </w:rPr>
            </w:pPr>
            <w:r w:rsidRPr="0090632B">
              <w:rPr>
                <w:b/>
                <w:bCs/>
                <w:color w:val="000000"/>
                <w:sz w:val="20"/>
                <w:szCs w:val="20"/>
              </w:rPr>
              <w:t>Rashodi za nabavu nefinancijske imovine</w:t>
            </w:r>
          </w:p>
        </w:tc>
        <w:tc>
          <w:tcPr>
            <w:tcW w:w="1340" w:type="dxa"/>
            <w:tcBorders>
              <w:top w:val="nil"/>
              <w:left w:val="nil"/>
              <w:bottom w:val="nil"/>
              <w:right w:val="nil"/>
            </w:tcBorders>
            <w:shd w:val="clear" w:color="FFFFFF" w:fill="FFFFFF"/>
            <w:vAlign w:val="center"/>
            <w:hideMark/>
          </w:tcPr>
          <w:p w14:paraId="28079296" w14:textId="77777777" w:rsidR="0090632B" w:rsidRPr="0090632B" w:rsidRDefault="0090632B" w:rsidP="0090632B">
            <w:pPr>
              <w:jc w:val="right"/>
              <w:rPr>
                <w:b/>
                <w:bCs/>
                <w:color w:val="000000"/>
                <w:sz w:val="20"/>
                <w:szCs w:val="20"/>
              </w:rPr>
            </w:pPr>
            <w:r w:rsidRPr="0090632B">
              <w:rPr>
                <w:b/>
                <w:bCs/>
                <w:color w:val="000000"/>
                <w:sz w:val="20"/>
                <w:szCs w:val="20"/>
              </w:rPr>
              <w:t>15.000,00</w:t>
            </w:r>
          </w:p>
        </w:tc>
        <w:tc>
          <w:tcPr>
            <w:tcW w:w="1340" w:type="dxa"/>
            <w:tcBorders>
              <w:top w:val="nil"/>
              <w:left w:val="nil"/>
              <w:bottom w:val="nil"/>
              <w:right w:val="nil"/>
            </w:tcBorders>
            <w:shd w:val="clear" w:color="FFFFFF" w:fill="FFFFFF"/>
            <w:vAlign w:val="center"/>
            <w:hideMark/>
          </w:tcPr>
          <w:p w14:paraId="458F515E" w14:textId="77777777" w:rsidR="0090632B" w:rsidRPr="0090632B" w:rsidRDefault="0090632B" w:rsidP="0090632B">
            <w:pPr>
              <w:jc w:val="right"/>
              <w:rPr>
                <w:b/>
                <w:bCs/>
                <w:color w:val="000000"/>
                <w:sz w:val="20"/>
                <w:szCs w:val="20"/>
              </w:rPr>
            </w:pPr>
            <w:r w:rsidRPr="0090632B">
              <w:rPr>
                <w:b/>
                <w:bCs/>
                <w:color w:val="000000"/>
                <w:sz w:val="20"/>
                <w:szCs w:val="20"/>
              </w:rPr>
              <w:t>0,00</w:t>
            </w:r>
          </w:p>
        </w:tc>
        <w:tc>
          <w:tcPr>
            <w:tcW w:w="760" w:type="dxa"/>
            <w:tcBorders>
              <w:top w:val="nil"/>
              <w:left w:val="nil"/>
              <w:bottom w:val="nil"/>
              <w:right w:val="nil"/>
            </w:tcBorders>
            <w:shd w:val="clear" w:color="FFFFFF" w:fill="FFFFFF"/>
            <w:vAlign w:val="center"/>
            <w:hideMark/>
          </w:tcPr>
          <w:p w14:paraId="26316AED" w14:textId="77777777" w:rsidR="0090632B" w:rsidRPr="0090632B" w:rsidRDefault="0090632B" w:rsidP="0090632B">
            <w:pPr>
              <w:jc w:val="right"/>
              <w:rPr>
                <w:b/>
                <w:bCs/>
                <w:color w:val="000000"/>
                <w:sz w:val="20"/>
                <w:szCs w:val="20"/>
              </w:rPr>
            </w:pPr>
            <w:r w:rsidRPr="0090632B">
              <w:rPr>
                <w:b/>
                <w:bCs/>
                <w:color w:val="000000"/>
                <w:sz w:val="20"/>
                <w:szCs w:val="20"/>
              </w:rPr>
              <w:t>0,00</w:t>
            </w:r>
          </w:p>
        </w:tc>
      </w:tr>
      <w:tr w:rsidR="0090632B" w:rsidRPr="0090632B" w14:paraId="5AB749AE" w14:textId="77777777" w:rsidTr="0090632B">
        <w:trPr>
          <w:trHeight w:val="300"/>
          <w:jc w:val="center"/>
        </w:trPr>
        <w:tc>
          <w:tcPr>
            <w:tcW w:w="5500" w:type="dxa"/>
            <w:tcBorders>
              <w:top w:val="nil"/>
              <w:left w:val="nil"/>
              <w:bottom w:val="nil"/>
              <w:right w:val="nil"/>
            </w:tcBorders>
            <w:shd w:val="clear" w:color="auto" w:fill="auto"/>
            <w:vAlign w:val="center"/>
            <w:hideMark/>
          </w:tcPr>
          <w:p w14:paraId="3529482F" w14:textId="77777777" w:rsidR="0090632B" w:rsidRPr="0090632B" w:rsidRDefault="0090632B" w:rsidP="0090632B">
            <w:pPr>
              <w:rPr>
                <w:b/>
                <w:bCs/>
                <w:color w:val="000000"/>
                <w:sz w:val="20"/>
                <w:szCs w:val="20"/>
              </w:rPr>
            </w:pPr>
            <w:r w:rsidRPr="0090632B">
              <w:rPr>
                <w:b/>
                <w:bCs/>
                <w:color w:val="000000"/>
                <w:sz w:val="20"/>
                <w:szCs w:val="20"/>
              </w:rPr>
              <w:t>Rashodi za nabavu proizvedene dugotrajne imovine</w:t>
            </w:r>
          </w:p>
        </w:tc>
        <w:tc>
          <w:tcPr>
            <w:tcW w:w="1340" w:type="dxa"/>
            <w:tcBorders>
              <w:top w:val="nil"/>
              <w:left w:val="nil"/>
              <w:bottom w:val="nil"/>
              <w:right w:val="nil"/>
            </w:tcBorders>
            <w:shd w:val="clear" w:color="auto" w:fill="auto"/>
            <w:vAlign w:val="center"/>
            <w:hideMark/>
          </w:tcPr>
          <w:p w14:paraId="0BC2FA42" w14:textId="77777777" w:rsidR="0090632B" w:rsidRPr="0090632B" w:rsidRDefault="0090632B" w:rsidP="0090632B">
            <w:pPr>
              <w:jc w:val="right"/>
              <w:rPr>
                <w:b/>
                <w:bCs/>
                <w:color w:val="000000"/>
                <w:sz w:val="20"/>
                <w:szCs w:val="20"/>
              </w:rPr>
            </w:pPr>
            <w:r w:rsidRPr="0090632B">
              <w:rPr>
                <w:b/>
                <w:bCs/>
                <w:color w:val="000000"/>
                <w:sz w:val="20"/>
                <w:szCs w:val="20"/>
              </w:rPr>
              <w:t>15.000,00</w:t>
            </w:r>
          </w:p>
        </w:tc>
        <w:tc>
          <w:tcPr>
            <w:tcW w:w="1340" w:type="dxa"/>
            <w:tcBorders>
              <w:top w:val="nil"/>
              <w:left w:val="nil"/>
              <w:bottom w:val="nil"/>
              <w:right w:val="nil"/>
            </w:tcBorders>
            <w:shd w:val="clear" w:color="auto" w:fill="auto"/>
            <w:vAlign w:val="center"/>
            <w:hideMark/>
          </w:tcPr>
          <w:p w14:paraId="52077EE2" w14:textId="77777777" w:rsidR="0090632B" w:rsidRPr="0090632B" w:rsidRDefault="0090632B" w:rsidP="0090632B">
            <w:pPr>
              <w:jc w:val="right"/>
              <w:rPr>
                <w:b/>
                <w:bCs/>
                <w:color w:val="000000"/>
                <w:sz w:val="20"/>
                <w:szCs w:val="20"/>
              </w:rPr>
            </w:pPr>
            <w:r w:rsidRPr="0090632B">
              <w:rPr>
                <w:b/>
                <w:bCs/>
                <w:color w:val="000000"/>
                <w:sz w:val="20"/>
                <w:szCs w:val="20"/>
              </w:rPr>
              <w:t>0,00</w:t>
            </w:r>
          </w:p>
        </w:tc>
        <w:tc>
          <w:tcPr>
            <w:tcW w:w="760" w:type="dxa"/>
            <w:tcBorders>
              <w:top w:val="nil"/>
              <w:left w:val="nil"/>
              <w:bottom w:val="nil"/>
              <w:right w:val="nil"/>
            </w:tcBorders>
            <w:shd w:val="clear" w:color="auto" w:fill="auto"/>
            <w:vAlign w:val="center"/>
            <w:hideMark/>
          </w:tcPr>
          <w:p w14:paraId="049B73D4" w14:textId="77777777" w:rsidR="0090632B" w:rsidRPr="0090632B" w:rsidRDefault="0090632B" w:rsidP="0090632B">
            <w:pPr>
              <w:jc w:val="right"/>
              <w:rPr>
                <w:b/>
                <w:bCs/>
                <w:color w:val="000000"/>
                <w:sz w:val="20"/>
                <w:szCs w:val="20"/>
              </w:rPr>
            </w:pPr>
            <w:r w:rsidRPr="0090632B">
              <w:rPr>
                <w:b/>
                <w:bCs/>
                <w:color w:val="000000"/>
                <w:sz w:val="20"/>
                <w:szCs w:val="20"/>
              </w:rPr>
              <w:t>0,00</w:t>
            </w:r>
          </w:p>
        </w:tc>
      </w:tr>
      <w:tr w:rsidR="0090632B" w:rsidRPr="0090632B" w14:paraId="0799CFEF" w14:textId="77777777" w:rsidTr="0090632B">
        <w:trPr>
          <w:trHeight w:val="300"/>
          <w:jc w:val="center"/>
        </w:trPr>
        <w:tc>
          <w:tcPr>
            <w:tcW w:w="5500" w:type="dxa"/>
            <w:tcBorders>
              <w:top w:val="nil"/>
              <w:left w:val="nil"/>
              <w:bottom w:val="nil"/>
              <w:right w:val="nil"/>
            </w:tcBorders>
            <w:shd w:val="clear" w:color="auto" w:fill="auto"/>
            <w:vAlign w:val="center"/>
            <w:hideMark/>
          </w:tcPr>
          <w:p w14:paraId="449284DB" w14:textId="77777777" w:rsidR="0090632B" w:rsidRPr="0090632B" w:rsidRDefault="0090632B" w:rsidP="0090632B">
            <w:pPr>
              <w:rPr>
                <w:b/>
                <w:bCs/>
                <w:color w:val="000000"/>
                <w:sz w:val="20"/>
                <w:szCs w:val="20"/>
              </w:rPr>
            </w:pPr>
            <w:r w:rsidRPr="0090632B">
              <w:rPr>
                <w:b/>
                <w:bCs/>
                <w:color w:val="000000"/>
                <w:sz w:val="20"/>
                <w:szCs w:val="20"/>
              </w:rPr>
              <w:t>Postrojenja i oprema</w:t>
            </w:r>
          </w:p>
        </w:tc>
        <w:tc>
          <w:tcPr>
            <w:tcW w:w="1340" w:type="dxa"/>
            <w:tcBorders>
              <w:top w:val="nil"/>
              <w:left w:val="nil"/>
              <w:bottom w:val="nil"/>
              <w:right w:val="nil"/>
            </w:tcBorders>
            <w:shd w:val="clear" w:color="auto" w:fill="auto"/>
            <w:vAlign w:val="center"/>
            <w:hideMark/>
          </w:tcPr>
          <w:p w14:paraId="43FFADEF" w14:textId="77777777" w:rsidR="0090632B" w:rsidRPr="0090632B" w:rsidRDefault="0090632B" w:rsidP="0090632B">
            <w:pPr>
              <w:jc w:val="right"/>
              <w:rPr>
                <w:b/>
                <w:bCs/>
                <w:color w:val="000000"/>
                <w:sz w:val="20"/>
                <w:szCs w:val="20"/>
              </w:rPr>
            </w:pPr>
            <w:r w:rsidRPr="0090632B">
              <w:rPr>
                <w:b/>
                <w:bCs/>
                <w:color w:val="000000"/>
                <w:sz w:val="20"/>
                <w:szCs w:val="20"/>
              </w:rPr>
              <w:t>15.000,00</w:t>
            </w:r>
          </w:p>
        </w:tc>
        <w:tc>
          <w:tcPr>
            <w:tcW w:w="1340" w:type="dxa"/>
            <w:tcBorders>
              <w:top w:val="nil"/>
              <w:left w:val="nil"/>
              <w:bottom w:val="nil"/>
              <w:right w:val="nil"/>
            </w:tcBorders>
            <w:shd w:val="clear" w:color="auto" w:fill="auto"/>
            <w:vAlign w:val="center"/>
            <w:hideMark/>
          </w:tcPr>
          <w:p w14:paraId="42C084A3" w14:textId="77777777" w:rsidR="0090632B" w:rsidRPr="0090632B" w:rsidRDefault="0090632B" w:rsidP="0090632B">
            <w:pPr>
              <w:jc w:val="right"/>
              <w:rPr>
                <w:b/>
                <w:bCs/>
                <w:color w:val="000000"/>
                <w:sz w:val="20"/>
                <w:szCs w:val="20"/>
              </w:rPr>
            </w:pPr>
            <w:r w:rsidRPr="0090632B">
              <w:rPr>
                <w:b/>
                <w:bCs/>
                <w:color w:val="000000"/>
                <w:sz w:val="20"/>
                <w:szCs w:val="20"/>
              </w:rPr>
              <w:t>0,00</w:t>
            </w:r>
          </w:p>
        </w:tc>
        <w:tc>
          <w:tcPr>
            <w:tcW w:w="760" w:type="dxa"/>
            <w:tcBorders>
              <w:top w:val="nil"/>
              <w:left w:val="nil"/>
              <w:bottom w:val="nil"/>
              <w:right w:val="nil"/>
            </w:tcBorders>
            <w:shd w:val="clear" w:color="auto" w:fill="auto"/>
            <w:vAlign w:val="center"/>
            <w:hideMark/>
          </w:tcPr>
          <w:p w14:paraId="6EAD40BF" w14:textId="77777777" w:rsidR="0090632B" w:rsidRPr="0090632B" w:rsidRDefault="0090632B" w:rsidP="0090632B">
            <w:pPr>
              <w:jc w:val="right"/>
              <w:rPr>
                <w:b/>
                <w:bCs/>
                <w:color w:val="000000"/>
                <w:sz w:val="20"/>
                <w:szCs w:val="20"/>
              </w:rPr>
            </w:pPr>
            <w:r w:rsidRPr="0090632B">
              <w:rPr>
                <w:b/>
                <w:bCs/>
                <w:color w:val="000000"/>
                <w:sz w:val="20"/>
                <w:szCs w:val="20"/>
              </w:rPr>
              <w:t>0,00</w:t>
            </w:r>
          </w:p>
        </w:tc>
      </w:tr>
      <w:tr w:rsidR="0090632B" w:rsidRPr="0090632B" w14:paraId="2869E717" w14:textId="77777777" w:rsidTr="0090632B">
        <w:trPr>
          <w:trHeight w:val="300"/>
          <w:jc w:val="center"/>
        </w:trPr>
        <w:tc>
          <w:tcPr>
            <w:tcW w:w="5500" w:type="dxa"/>
            <w:tcBorders>
              <w:top w:val="nil"/>
              <w:left w:val="nil"/>
              <w:bottom w:val="nil"/>
              <w:right w:val="nil"/>
            </w:tcBorders>
            <w:shd w:val="clear" w:color="auto" w:fill="auto"/>
            <w:vAlign w:val="center"/>
            <w:hideMark/>
          </w:tcPr>
          <w:p w14:paraId="32CAB0B5" w14:textId="77777777" w:rsidR="0090632B" w:rsidRPr="0090632B" w:rsidRDefault="0090632B" w:rsidP="0090632B">
            <w:pPr>
              <w:rPr>
                <w:color w:val="000000"/>
                <w:sz w:val="20"/>
                <w:szCs w:val="20"/>
              </w:rPr>
            </w:pPr>
            <w:r w:rsidRPr="0090632B">
              <w:rPr>
                <w:color w:val="000000"/>
                <w:sz w:val="20"/>
                <w:szCs w:val="20"/>
              </w:rPr>
              <w:t>Uređaji, strojevi i oprema za ostale namjene</w:t>
            </w:r>
          </w:p>
        </w:tc>
        <w:tc>
          <w:tcPr>
            <w:tcW w:w="1340" w:type="dxa"/>
            <w:tcBorders>
              <w:top w:val="nil"/>
              <w:left w:val="nil"/>
              <w:bottom w:val="nil"/>
              <w:right w:val="nil"/>
            </w:tcBorders>
            <w:shd w:val="clear" w:color="auto" w:fill="auto"/>
            <w:vAlign w:val="center"/>
            <w:hideMark/>
          </w:tcPr>
          <w:p w14:paraId="24E9E207" w14:textId="77777777" w:rsidR="0090632B" w:rsidRPr="0090632B" w:rsidRDefault="0090632B" w:rsidP="0090632B">
            <w:pPr>
              <w:rPr>
                <w:color w:val="000000"/>
                <w:sz w:val="20"/>
                <w:szCs w:val="20"/>
              </w:rPr>
            </w:pPr>
          </w:p>
        </w:tc>
        <w:tc>
          <w:tcPr>
            <w:tcW w:w="1340" w:type="dxa"/>
            <w:tcBorders>
              <w:top w:val="nil"/>
              <w:left w:val="nil"/>
              <w:bottom w:val="nil"/>
              <w:right w:val="nil"/>
            </w:tcBorders>
            <w:shd w:val="clear" w:color="auto" w:fill="auto"/>
            <w:vAlign w:val="center"/>
            <w:hideMark/>
          </w:tcPr>
          <w:p w14:paraId="3B90EAF4" w14:textId="77777777" w:rsidR="0090632B" w:rsidRPr="0090632B" w:rsidRDefault="0090632B" w:rsidP="0090632B">
            <w:pPr>
              <w:jc w:val="right"/>
              <w:rPr>
                <w:color w:val="000000"/>
                <w:sz w:val="20"/>
                <w:szCs w:val="20"/>
              </w:rPr>
            </w:pPr>
            <w:r w:rsidRPr="0090632B">
              <w:rPr>
                <w:color w:val="000000"/>
                <w:sz w:val="20"/>
                <w:szCs w:val="20"/>
              </w:rPr>
              <w:t>0,00</w:t>
            </w:r>
          </w:p>
        </w:tc>
        <w:tc>
          <w:tcPr>
            <w:tcW w:w="760" w:type="dxa"/>
            <w:tcBorders>
              <w:top w:val="nil"/>
              <w:left w:val="nil"/>
              <w:bottom w:val="nil"/>
              <w:right w:val="nil"/>
            </w:tcBorders>
            <w:shd w:val="clear" w:color="auto" w:fill="auto"/>
            <w:vAlign w:val="center"/>
            <w:hideMark/>
          </w:tcPr>
          <w:p w14:paraId="41926643" w14:textId="77777777" w:rsidR="0090632B" w:rsidRPr="0090632B" w:rsidRDefault="0090632B" w:rsidP="0090632B">
            <w:pPr>
              <w:jc w:val="right"/>
              <w:rPr>
                <w:color w:val="000000"/>
                <w:sz w:val="20"/>
                <w:szCs w:val="20"/>
              </w:rPr>
            </w:pPr>
          </w:p>
        </w:tc>
      </w:tr>
      <w:tr w:rsidR="0090632B" w:rsidRPr="0090632B" w14:paraId="06E2BBBD" w14:textId="77777777" w:rsidTr="0090632B">
        <w:trPr>
          <w:trHeight w:val="300"/>
          <w:jc w:val="center"/>
        </w:trPr>
        <w:tc>
          <w:tcPr>
            <w:tcW w:w="5500" w:type="dxa"/>
            <w:tcBorders>
              <w:top w:val="nil"/>
              <w:left w:val="nil"/>
              <w:bottom w:val="nil"/>
              <w:right w:val="nil"/>
            </w:tcBorders>
            <w:shd w:val="clear" w:color="FFFFB0" w:fill="FFFFCC"/>
            <w:vAlign w:val="center"/>
            <w:hideMark/>
          </w:tcPr>
          <w:p w14:paraId="01D33387" w14:textId="77777777" w:rsidR="0090632B" w:rsidRPr="0090632B" w:rsidRDefault="0090632B" w:rsidP="0090632B">
            <w:pPr>
              <w:rPr>
                <w:b/>
                <w:bCs/>
                <w:color w:val="000000"/>
                <w:sz w:val="20"/>
                <w:szCs w:val="20"/>
              </w:rPr>
            </w:pPr>
            <w:r w:rsidRPr="0090632B">
              <w:rPr>
                <w:b/>
                <w:bCs/>
                <w:color w:val="000000"/>
                <w:sz w:val="20"/>
                <w:szCs w:val="20"/>
              </w:rPr>
              <w:lastRenderedPageBreak/>
              <w:t>Održavanje javne rasvjete</w:t>
            </w:r>
          </w:p>
        </w:tc>
        <w:tc>
          <w:tcPr>
            <w:tcW w:w="1340" w:type="dxa"/>
            <w:tcBorders>
              <w:top w:val="nil"/>
              <w:left w:val="nil"/>
              <w:bottom w:val="nil"/>
              <w:right w:val="nil"/>
            </w:tcBorders>
            <w:shd w:val="clear" w:color="FFFFB0" w:fill="FFFFCC"/>
            <w:vAlign w:val="center"/>
            <w:hideMark/>
          </w:tcPr>
          <w:p w14:paraId="1E6C712D" w14:textId="77777777" w:rsidR="0090632B" w:rsidRPr="0090632B" w:rsidRDefault="0090632B" w:rsidP="0090632B">
            <w:pPr>
              <w:jc w:val="right"/>
              <w:rPr>
                <w:b/>
                <w:bCs/>
                <w:color w:val="000000"/>
                <w:sz w:val="20"/>
                <w:szCs w:val="20"/>
              </w:rPr>
            </w:pPr>
            <w:r w:rsidRPr="0090632B">
              <w:rPr>
                <w:b/>
                <w:bCs/>
                <w:color w:val="000000"/>
                <w:sz w:val="20"/>
                <w:szCs w:val="20"/>
              </w:rPr>
              <w:t>440.000,00</w:t>
            </w:r>
          </w:p>
        </w:tc>
        <w:tc>
          <w:tcPr>
            <w:tcW w:w="1340" w:type="dxa"/>
            <w:tcBorders>
              <w:top w:val="nil"/>
              <w:left w:val="nil"/>
              <w:bottom w:val="nil"/>
              <w:right w:val="nil"/>
            </w:tcBorders>
            <w:shd w:val="clear" w:color="FFFFB0" w:fill="FFFFCC"/>
            <w:vAlign w:val="center"/>
            <w:hideMark/>
          </w:tcPr>
          <w:p w14:paraId="413E887E" w14:textId="77777777" w:rsidR="0090632B" w:rsidRPr="0090632B" w:rsidRDefault="0090632B" w:rsidP="0090632B">
            <w:pPr>
              <w:jc w:val="right"/>
              <w:rPr>
                <w:b/>
                <w:bCs/>
                <w:color w:val="000000"/>
                <w:sz w:val="20"/>
                <w:szCs w:val="20"/>
              </w:rPr>
            </w:pPr>
            <w:r w:rsidRPr="0090632B">
              <w:rPr>
                <w:b/>
                <w:bCs/>
                <w:color w:val="000000"/>
                <w:sz w:val="20"/>
                <w:szCs w:val="20"/>
              </w:rPr>
              <w:t>150.863,47</w:t>
            </w:r>
          </w:p>
        </w:tc>
        <w:tc>
          <w:tcPr>
            <w:tcW w:w="760" w:type="dxa"/>
            <w:tcBorders>
              <w:top w:val="nil"/>
              <w:left w:val="nil"/>
              <w:bottom w:val="nil"/>
              <w:right w:val="nil"/>
            </w:tcBorders>
            <w:shd w:val="clear" w:color="FFFFB0" w:fill="FFFFCC"/>
            <w:vAlign w:val="center"/>
            <w:hideMark/>
          </w:tcPr>
          <w:p w14:paraId="17071CA6" w14:textId="77777777" w:rsidR="0090632B" w:rsidRPr="0090632B" w:rsidRDefault="0090632B" w:rsidP="0090632B">
            <w:pPr>
              <w:jc w:val="right"/>
              <w:rPr>
                <w:b/>
                <w:bCs/>
                <w:color w:val="000000"/>
                <w:sz w:val="20"/>
                <w:szCs w:val="20"/>
              </w:rPr>
            </w:pPr>
            <w:r w:rsidRPr="0090632B">
              <w:rPr>
                <w:b/>
                <w:bCs/>
                <w:color w:val="000000"/>
                <w:sz w:val="20"/>
                <w:szCs w:val="20"/>
              </w:rPr>
              <w:t>34,29</w:t>
            </w:r>
          </w:p>
        </w:tc>
      </w:tr>
      <w:tr w:rsidR="0090632B" w:rsidRPr="0090632B" w14:paraId="1E7C4437" w14:textId="77777777" w:rsidTr="0090632B">
        <w:trPr>
          <w:trHeight w:val="300"/>
          <w:jc w:val="center"/>
        </w:trPr>
        <w:tc>
          <w:tcPr>
            <w:tcW w:w="5500" w:type="dxa"/>
            <w:tcBorders>
              <w:top w:val="nil"/>
              <w:left w:val="nil"/>
              <w:bottom w:val="nil"/>
              <w:right w:val="nil"/>
            </w:tcBorders>
            <w:shd w:val="clear" w:color="FFFFFF" w:fill="FFFFFF"/>
            <w:vAlign w:val="center"/>
            <w:hideMark/>
          </w:tcPr>
          <w:p w14:paraId="4348F450" w14:textId="77777777" w:rsidR="0090632B" w:rsidRPr="0090632B" w:rsidRDefault="0090632B" w:rsidP="0090632B">
            <w:pPr>
              <w:rPr>
                <w:b/>
                <w:bCs/>
                <w:color w:val="000000"/>
                <w:sz w:val="20"/>
                <w:szCs w:val="20"/>
              </w:rPr>
            </w:pPr>
            <w:r w:rsidRPr="0090632B">
              <w:rPr>
                <w:b/>
                <w:bCs/>
                <w:color w:val="000000"/>
                <w:sz w:val="20"/>
                <w:szCs w:val="20"/>
              </w:rPr>
              <w:t>Rashodi poslovanja</w:t>
            </w:r>
          </w:p>
        </w:tc>
        <w:tc>
          <w:tcPr>
            <w:tcW w:w="1340" w:type="dxa"/>
            <w:tcBorders>
              <w:top w:val="nil"/>
              <w:left w:val="nil"/>
              <w:bottom w:val="nil"/>
              <w:right w:val="nil"/>
            </w:tcBorders>
            <w:shd w:val="clear" w:color="FFFFFF" w:fill="FFFFFF"/>
            <w:vAlign w:val="center"/>
            <w:hideMark/>
          </w:tcPr>
          <w:p w14:paraId="60D172CF" w14:textId="77777777" w:rsidR="0090632B" w:rsidRPr="0090632B" w:rsidRDefault="0090632B" w:rsidP="0090632B">
            <w:pPr>
              <w:jc w:val="right"/>
              <w:rPr>
                <w:b/>
                <w:bCs/>
                <w:color w:val="000000"/>
                <w:sz w:val="20"/>
                <w:szCs w:val="20"/>
              </w:rPr>
            </w:pPr>
            <w:r w:rsidRPr="0090632B">
              <w:rPr>
                <w:b/>
                <w:bCs/>
                <w:color w:val="000000"/>
                <w:sz w:val="20"/>
                <w:szCs w:val="20"/>
              </w:rPr>
              <w:t>440.000,00</w:t>
            </w:r>
          </w:p>
        </w:tc>
        <w:tc>
          <w:tcPr>
            <w:tcW w:w="1340" w:type="dxa"/>
            <w:tcBorders>
              <w:top w:val="nil"/>
              <w:left w:val="nil"/>
              <w:bottom w:val="nil"/>
              <w:right w:val="nil"/>
            </w:tcBorders>
            <w:shd w:val="clear" w:color="FFFFFF" w:fill="FFFFFF"/>
            <w:vAlign w:val="center"/>
            <w:hideMark/>
          </w:tcPr>
          <w:p w14:paraId="5E2E4F8E" w14:textId="77777777" w:rsidR="0090632B" w:rsidRPr="0090632B" w:rsidRDefault="0090632B" w:rsidP="0090632B">
            <w:pPr>
              <w:jc w:val="right"/>
              <w:rPr>
                <w:b/>
                <w:bCs/>
                <w:color w:val="000000"/>
                <w:sz w:val="20"/>
                <w:szCs w:val="20"/>
              </w:rPr>
            </w:pPr>
            <w:r w:rsidRPr="0090632B">
              <w:rPr>
                <w:b/>
                <w:bCs/>
                <w:color w:val="000000"/>
                <w:sz w:val="20"/>
                <w:szCs w:val="20"/>
              </w:rPr>
              <w:t>150.863,47</w:t>
            </w:r>
          </w:p>
        </w:tc>
        <w:tc>
          <w:tcPr>
            <w:tcW w:w="760" w:type="dxa"/>
            <w:tcBorders>
              <w:top w:val="nil"/>
              <w:left w:val="nil"/>
              <w:bottom w:val="nil"/>
              <w:right w:val="nil"/>
            </w:tcBorders>
            <w:shd w:val="clear" w:color="FFFFFF" w:fill="FFFFFF"/>
            <w:vAlign w:val="center"/>
            <w:hideMark/>
          </w:tcPr>
          <w:p w14:paraId="31AEEB0E" w14:textId="77777777" w:rsidR="0090632B" w:rsidRPr="0090632B" w:rsidRDefault="0090632B" w:rsidP="0090632B">
            <w:pPr>
              <w:jc w:val="right"/>
              <w:rPr>
                <w:b/>
                <w:bCs/>
                <w:color w:val="000000"/>
                <w:sz w:val="20"/>
                <w:szCs w:val="20"/>
              </w:rPr>
            </w:pPr>
            <w:r w:rsidRPr="0090632B">
              <w:rPr>
                <w:b/>
                <w:bCs/>
                <w:color w:val="000000"/>
                <w:sz w:val="20"/>
                <w:szCs w:val="20"/>
              </w:rPr>
              <w:t>34,29</w:t>
            </w:r>
          </w:p>
        </w:tc>
      </w:tr>
      <w:tr w:rsidR="0090632B" w:rsidRPr="0090632B" w14:paraId="7D9CE567" w14:textId="77777777" w:rsidTr="0090632B">
        <w:trPr>
          <w:trHeight w:val="300"/>
          <w:jc w:val="center"/>
        </w:trPr>
        <w:tc>
          <w:tcPr>
            <w:tcW w:w="5500" w:type="dxa"/>
            <w:tcBorders>
              <w:top w:val="nil"/>
              <w:left w:val="nil"/>
              <w:bottom w:val="nil"/>
              <w:right w:val="nil"/>
            </w:tcBorders>
            <w:shd w:val="clear" w:color="auto" w:fill="auto"/>
            <w:vAlign w:val="center"/>
            <w:hideMark/>
          </w:tcPr>
          <w:p w14:paraId="2051BA70" w14:textId="77777777" w:rsidR="0090632B" w:rsidRPr="0090632B" w:rsidRDefault="0090632B" w:rsidP="0090632B">
            <w:pPr>
              <w:rPr>
                <w:b/>
                <w:bCs/>
                <w:color w:val="000000"/>
                <w:sz w:val="20"/>
                <w:szCs w:val="20"/>
              </w:rPr>
            </w:pPr>
            <w:r w:rsidRPr="0090632B">
              <w:rPr>
                <w:b/>
                <w:bCs/>
                <w:color w:val="000000"/>
                <w:sz w:val="20"/>
                <w:szCs w:val="20"/>
              </w:rPr>
              <w:t>Materijalni rashodi</w:t>
            </w:r>
          </w:p>
        </w:tc>
        <w:tc>
          <w:tcPr>
            <w:tcW w:w="1340" w:type="dxa"/>
            <w:tcBorders>
              <w:top w:val="nil"/>
              <w:left w:val="nil"/>
              <w:bottom w:val="nil"/>
              <w:right w:val="nil"/>
            </w:tcBorders>
            <w:shd w:val="clear" w:color="auto" w:fill="auto"/>
            <w:vAlign w:val="center"/>
            <w:hideMark/>
          </w:tcPr>
          <w:p w14:paraId="7A6A26F6" w14:textId="77777777" w:rsidR="0090632B" w:rsidRPr="0090632B" w:rsidRDefault="0090632B" w:rsidP="0090632B">
            <w:pPr>
              <w:jc w:val="right"/>
              <w:rPr>
                <w:b/>
                <w:bCs/>
                <w:color w:val="000000"/>
                <w:sz w:val="20"/>
                <w:szCs w:val="20"/>
              </w:rPr>
            </w:pPr>
            <w:r w:rsidRPr="0090632B">
              <w:rPr>
                <w:b/>
                <w:bCs/>
                <w:color w:val="000000"/>
                <w:sz w:val="20"/>
                <w:szCs w:val="20"/>
              </w:rPr>
              <w:t>440.000,00</w:t>
            </w:r>
          </w:p>
        </w:tc>
        <w:tc>
          <w:tcPr>
            <w:tcW w:w="1340" w:type="dxa"/>
            <w:tcBorders>
              <w:top w:val="nil"/>
              <w:left w:val="nil"/>
              <w:bottom w:val="nil"/>
              <w:right w:val="nil"/>
            </w:tcBorders>
            <w:shd w:val="clear" w:color="auto" w:fill="auto"/>
            <w:vAlign w:val="center"/>
            <w:hideMark/>
          </w:tcPr>
          <w:p w14:paraId="5565A81F" w14:textId="77777777" w:rsidR="0090632B" w:rsidRPr="0090632B" w:rsidRDefault="0090632B" w:rsidP="0090632B">
            <w:pPr>
              <w:jc w:val="right"/>
              <w:rPr>
                <w:b/>
                <w:bCs/>
                <w:color w:val="000000"/>
                <w:sz w:val="20"/>
                <w:szCs w:val="20"/>
              </w:rPr>
            </w:pPr>
            <w:r w:rsidRPr="0090632B">
              <w:rPr>
                <w:b/>
                <w:bCs/>
                <w:color w:val="000000"/>
                <w:sz w:val="20"/>
                <w:szCs w:val="20"/>
              </w:rPr>
              <w:t>150.863,47</w:t>
            </w:r>
          </w:p>
        </w:tc>
        <w:tc>
          <w:tcPr>
            <w:tcW w:w="760" w:type="dxa"/>
            <w:tcBorders>
              <w:top w:val="nil"/>
              <w:left w:val="nil"/>
              <w:bottom w:val="nil"/>
              <w:right w:val="nil"/>
            </w:tcBorders>
            <w:shd w:val="clear" w:color="auto" w:fill="auto"/>
            <w:vAlign w:val="center"/>
            <w:hideMark/>
          </w:tcPr>
          <w:p w14:paraId="37EF97BC" w14:textId="77777777" w:rsidR="0090632B" w:rsidRPr="0090632B" w:rsidRDefault="0090632B" w:rsidP="0090632B">
            <w:pPr>
              <w:jc w:val="right"/>
              <w:rPr>
                <w:b/>
                <w:bCs/>
                <w:color w:val="000000"/>
                <w:sz w:val="20"/>
                <w:szCs w:val="20"/>
              </w:rPr>
            </w:pPr>
            <w:r w:rsidRPr="0090632B">
              <w:rPr>
                <w:b/>
                <w:bCs/>
                <w:color w:val="000000"/>
                <w:sz w:val="20"/>
                <w:szCs w:val="20"/>
              </w:rPr>
              <w:t>34,29</w:t>
            </w:r>
          </w:p>
        </w:tc>
      </w:tr>
      <w:tr w:rsidR="0090632B" w:rsidRPr="0090632B" w14:paraId="67CF0C04" w14:textId="77777777" w:rsidTr="0090632B">
        <w:trPr>
          <w:trHeight w:val="300"/>
          <w:jc w:val="center"/>
        </w:trPr>
        <w:tc>
          <w:tcPr>
            <w:tcW w:w="5500" w:type="dxa"/>
            <w:tcBorders>
              <w:top w:val="nil"/>
              <w:left w:val="nil"/>
              <w:bottom w:val="nil"/>
              <w:right w:val="nil"/>
            </w:tcBorders>
            <w:shd w:val="clear" w:color="auto" w:fill="auto"/>
            <w:vAlign w:val="center"/>
            <w:hideMark/>
          </w:tcPr>
          <w:p w14:paraId="0719A605" w14:textId="77777777" w:rsidR="0090632B" w:rsidRPr="0090632B" w:rsidRDefault="0090632B" w:rsidP="0090632B">
            <w:pPr>
              <w:rPr>
                <w:b/>
                <w:bCs/>
                <w:color w:val="000000"/>
                <w:sz w:val="20"/>
                <w:szCs w:val="20"/>
              </w:rPr>
            </w:pPr>
            <w:r w:rsidRPr="0090632B">
              <w:rPr>
                <w:b/>
                <w:bCs/>
                <w:color w:val="000000"/>
                <w:sz w:val="20"/>
                <w:szCs w:val="20"/>
              </w:rPr>
              <w:t>Rashodi za materijal i energiju</w:t>
            </w:r>
          </w:p>
        </w:tc>
        <w:tc>
          <w:tcPr>
            <w:tcW w:w="1340" w:type="dxa"/>
            <w:tcBorders>
              <w:top w:val="nil"/>
              <w:left w:val="nil"/>
              <w:bottom w:val="nil"/>
              <w:right w:val="nil"/>
            </w:tcBorders>
            <w:shd w:val="clear" w:color="auto" w:fill="auto"/>
            <w:vAlign w:val="center"/>
            <w:hideMark/>
          </w:tcPr>
          <w:p w14:paraId="7E02BC32" w14:textId="77777777" w:rsidR="0090632B" w:rsidRPr="0090632B" w:rsidRDefault="0090632B" w:rsidP="0090632B">
            <w:pPr>
              <w:jc w:val="right"/>
              <w:rPr>
                <w:b/>
                <w:bCs/>
                <w:color w:val="000000"/>
                <w:sz w:val="20"/>
                <w:szCs w:val="20"/>
              </w:rPr>
            </w:pPr>
            <w:r w:rsidRPr="0090632B">
              <w:rPr>
                <w:b/>
                <w:bCs/>
                <w:color w:val="000000"/>
                <w:sz w:val="20"/>
                <w:szCs w:val="20"/>
              </w:rPr>
              <w:t>300.000,00</w:t>
            </w:r>
          </w:p>
        </w:tc>
        <w:tc>
          <w:tcPr>
            <w:tcW w:w="1340" w:type="dxa"/>
            <w:tcBorders>
              <w:top w:val="nil"/>
              <w:left w:val="nil"/>
              <w:bottom w:val="nil"/>
              <w:right w:val="nil"/>
            </w:tcBorders>
            <w:shd w:val="clear" w:color="auto" w:fill="auto"/>
            <w:vAlign w:val="center"/>
            <w:hideMark/>
          </w:tcPr>
          <w:p w14:paraId="49FAB4B6" w14:textId="77777777" w:rsidR="0090632B" w:rsidRPr="0090632B" w:rsidRDefault="0090632B" w:rsidP="0090632B">
            <w:pPr>
              <w:jc w:val="right"/>
              <w:rPr>
                <w:b/>
                <w:bCs/>
                <w:color w:val="000000"/>
                <w:sz w:val="20"/>
                <w:szCs w:val="20"/>
              </w:rPr>
            </w:pPr>
            <w:r w:rsidRPr="0090632B">
              <w:rPr>
                <w:b/>
                <w:bCs/>
                <w:color w:val="000000"/>
                <w:sz w:val="20"/>
                <w:szCs w:val="20"/>
              </w:rPr>
              <w:t>150.863,47</w:t>
            </w:r>
          </w:p>
        </w:tc>
        <w:tc>
          <w:tcPr>
            <w:tcW w:w="760" w:type="dxa"/>
            <w:tcBorders>
              <w:top w:val="nil"/>
              <w:left w:val="nil"/>
              <w:bottom w:val="nil"/>
              <w:right w:val="nil"/>
            </w:tcBorders>
            <w:shd w:val="clear" w:color="auto" w:fill="auto"/>
            <w:vAlign w:val="center"/>
            <w:hideMark/>
          </w:tcPr>
          <w:p w14:paraId="31F38F59" w14:textId="77777777" w:rsidR="0090632B" w:rsidRPr="0090632B" w:rsidRDefault="0090632B" w:rsidP="0090632B">
            <w:pPr>
              <w:jc w:val="right"/>
              <w:rPr>
                <w:b/>
                <w:bCs/>
                <w:color w:val="000000"/>
                <w:sz w:val="20"/>
                <w:szCs w:val="20"/>
              </w:rPr>
            </w:pPr>
            <w:r w:rsidRPr="0090632B">
              <w:rPr>
                <w:b/>
                <w:bCs/>
                <w:color w:val="000000"/>
                <w:sz w:val="20"/>
                <w:szCs w:val="20"/>
              </w:rPr>
              <w:t>50,29</w:t>
            </w:r>
          </w:p>
        </w:tc>
      </w:tr>
      <w:tr w:rsidR="0090632B" w:rsidRPr="0090632B" w14:paraId="466D12A6" w14:textId="77777777" w:rsidTr="0090632B">
        <w:trPr>
          <w:trHeight w:val="300"/>
          <w:jc w:val="center"/>
        </w:trPr>
        <w:tc>
          <w:tcPr>
            <w:tcW w:w="5500" w:type="dxa"/>
            <w:tcBorders>
              <w:top w:val="nil"/>
              <w:left w:val="nil"/>
              <w:bottom w:val="nil"/>
              <w:right w:val="nil"/>
            </w:tcBorders>
            <w:shd w:val="clear" w:color="auto" w:fill="auto"/>
            <w:vAlign w:val="center"/>
            <w:hideMark/>
          </w:tcPr>
          <w:p w14:paraId="0D0CE89F" w14:textId="77777777" w:rsidR="0090632B" w:rsidRPr="0090632B" w:rsidRDefault="0090632B" w:rsidP="0090632B">
            <w:pPr>
              <w:rPr>
                <w:color w:val="000000"/>
                <w:sz w:val="20"/>
                <w:szCs w:val="20"/>
              </w:rPr>
            </w:pPr>
            <w:r w:rsidRPr="0090632B">
              <w:rPr>
                <w:color w:val="000000"/>
                <w:sz w:val="20"/>
                <w:szCs w:val="20"/>
              </w:rPr>
              <w:t xml:space="preserve">Energija </w:t>
            </w:r>
          </w:p>
        </w:tc>
        <w:tc>
          <w:tcPr>
            <w:tcW w:w="1340" w:type="dxa"/>
            <w:tcBorders>
              <w:top w:val="nil"/>
              <w:left w:val="nil"/>
              <w:bottom w:val="nil"/>
              <w:right w:val="nil"/>
            </w:tcBorders>
            <w:shd w:val="clear" w:color="auto" w:fill="auto"/>
            <w:vAlign w:val="center"/>
            <w:hideMark/>
          </w:tcPr>
          <w:p w14:paraId="4344D635" w14:textId="77777777" w:rsidR="0090632B" w:rsidRPr="0090632B" w:rsidRDefault="0090632B" w:rsidP="0090632B">
            <w:pPr>
              <w:rPr>
                <w:color w:val="000000"/>
                <w:sz w:val="20"/>
                <w:szCs w:val="20"/>
              </w:rPr>
            </w:pPr>
          </w:p>
        </w:tc>
        <w:tc>
          <w:tcPr>
            <w:tcW w:w="1340" w:type="dxa"/>
            <w:tcBorders>
              <w:top w:val="nil"/>
              <w:left w:val="nil"/>
              <w:bottom w:val="nil"/>
              <w:right w:val="nil"/>
            </w:tcBorders>
            <w:shd w:val="clear" w:color="auto" w:fill="auto"/>
            <w:vAlign w:val="center"/>
            <w:hideMark/>
          </w:tcPr>
          <w:p w14:paraId="42DA7CCE" w14:textId="77777777" w:rsidR="0090632B" w:rsidRPr="0090632B" w:rsidRDefault="0090632B" w:rsidP="0090632B">
            <w:pPr>
              <w:jc w:val="right"/>
              <w:rPr>
                <w:color w:val="000000"/>
                <w:sz w:val="20"/>
                <w:szCs w:val="20"/>
              </w:rPr>
            </w:pPr>
            <w:r w:rsidRPr="0090632B">
              <w:rPr>
                <w:color w:val="000000"/>
                <w:sz w:val="20"/>
                <w:szCs w:val="20"/>
              </w:rPr>
              <w:t>150.863,47</w:t>
            </w:r>
          </w:p>
        </w:tc>
        <w:tc>
          <w:tcPr>
            <w:tcW w:w="760" w:type="dxa"/>
            <w:tcBorders>
              <w:top w:val="nil"/>
              <w:left w:val="nil"/>
              <w:bottom w:val="nil"/>
              <w:right w:val="nil"/>
            </w:tcBorders>
            <w:shd w:val="clear" w:color="auto" w:fill="auto"/>
            <w:vAlign w:val="center"/>
            <w:hideMark/>
          </w:tcPr>
          <w:p w14:paraId="52F2C499" w14:textId="77777777" w:rsidR="0090632B" w:rsidRPr="0090632B" w:rsidRDefault="0090632B" w:rsidP="0090632B">
            <w:pPr>
              <w:jc w:val="right"/>
              <w:rPr>
                <w:color w:val="000000"/>
                <w:sz w:val="20"/>
                <w:szCs w:val="20"/>
              </w:rPr>
            </w:pPr>
          </w:p>
        </w:tc>
      </w:tr>
      <w:tr w:rsidR="0090632B" w:rsidRPr="0090632B" w14:paraId="14210CFD" w14:textId="77777777" w:rsidTr="0090632B">
        <w:trPr>
          <w:trHeight w:val="300"/>
          <w:jc w:val="center"/>
        </w:trPr>
        <w:tc>
          <w:tcPr>
            <w:tcW w:w="5500" w:type="dxa"/>
            <w:tcBorders>
              <w:top w:val="nil"/>
              <w:left w:val="nil"/>
              <w:bottom w:val="nil"/>
              <w:right w:val="nil"/>
            </w:tcBorders>
            <w:shd w:val="clear" w:color="auto" w:fill="auto"/>
            <w:vAlign w:val="center"/>
            <w:hideMark/>
          </w:tcPr>
          <w:p w14:paraId="617147D0" w14:textId="77777777" w:rsidR="0090632B" w:rsidRPr="0090632B" w:rsidRDefault="0090632B" w:rsidP="0090632B">
            <w:pPr>
              <w:rPr>
                <w:b/>
                <w:bCs/>
                <w:color w:val="000000"/>
                <w:sz w:val="20"/>
                <w:szCs w:val="20"/>
              </w:rPr>
            </w:pPr>
            <w:r w:rsidRPr="0090632B">
              <w:rPr>
                <w:b/>
                <w:bCs/>
                <w:color w:val="000000"/>
                <w:sz w:val="20"/>
                <w:szCs w:val="20"/>
              </w:rPr>
              <w:t>Rashodi za usluge</w:t>
            </w:r>
          </w:p>
        </w:tc>
        <w:tc>
          <w:tcPr>
            <w:tcW w:w="1340" w:type="dxa"/>
            <w:tcBorders>
              <w:top w:val="nil"/>
              <w:left w:val="nil"/>
              <w:bottom w:val="nil"/>
              <w:right w:val="nil"/>
            </w:tcBorders>
            <w:shd w:val="clear" w:color="auto" w:fill="auto"/>
            <w:vAlign w:val="center"/>
            <w:hideMark/>
          </w:tcPr>
          <w:p w14:paraId="51DCEAC7" w14:textId="77777777" w:rsidR="0090632B" w:rsidRPr="0090632B" w:rsidRDefault="0090632B" w:rsidP="0090632B">
            <w:pPr>
              <w:jc w:val="right"/>
              <w:rPr>
                <w:b/>
                <w:bCs/>
                <w:color w:val="000000"/>
                <w:sz w:val="20"/>
                <w:szCs w:val="20"/>
              </w:rPr>
            </w:pPr>
            <w:r w:rsidRPr="0090632B">
              <w:rPr>
                <w:b/>
                <w:bCs/>
                <w:color w:val="000000"/>
                <w:sz w:val="20"/>
                <w:szCs w:val="20"/>
              </w:rPr>
              <w:t>140.000,00</w:t>
            </w:r>
          </w:p>
        </w:tc>
        <w:tc>
          <w:tcPr>
            <w:tcW w:w="1340" w:type="dxa"/>
            <w:tcBorders>
              <w:top w:val="nil"/>
              <w:left w:val="nil"/>
              <w:bottom w:val="nil"/>
              <w:right w:val="nil"/>
            </w:tcBorders>
            <w:shd w:val="clear" w:color="auto" w:fill="auto"/>
            <w:vAlign w:val="center"/>
            <w:hideMark/>
          </w:tcPr>
          <w:p w14:paraId="2327A392" w14:textId="77777777" w:rsidR="0090632B" w:rsidRPr="0090632B" w:rsidRDefault="0090632B" w:rsidP="0090632B">
            <w:pPr>
              <w:jc w:val="right"/>
              <w:rPr>
                <w:b/>
                <w:bCs/>
                <w:color w:val="000000"/>
                <w:sz w:val="20"/>
                <w:szCs w:val="20"/>
              </w:rPr>
            </w:pPr>
            <w:r w:rsidRPr="0090632B">
              <w:rPr>
                <w:b/>
                <w:bCs/>
                <w:color w:val="000000"/>
                <w:sz w:val="20"/>
                <w:szCs w:val="20"/>
              </w:rPr>
              <w:t>0,00</w:t>
            </w:r>
          </w:p>
        </w:tc>
        <w:tc>
          <w:tcPr>
            <w:tcW w:w="760" w:type="dxa"/>
            <w:tcBorders>
              <w:top w:val="nil"/>
              <w:left w:val="nil"/>
              <w:bottom w:val="nil"/>
              <w:right w:val="nil"/>
            </w:tcBorders>
            <w:shd w:val="clear" w:color="auto" w:fill="auto"/>
            <w:vAlign w:val="center"/>
            <w:hideMark/>
          </w:tcPr>
          <w:p w14:paraId="42BAD242" w14:textId="77777777" w:rsidR="0090632B" w:rsidRPr="0090632B" w:rsidRDefault="0090632B" w:rsidP="0090632B">
            <w:pPr>
              <w:jc w:val="right"/>
              <w:rPr>
                <w:b/>
                <w:bCs/>
                <w:color w:val="000000"/>
                <w:sz w:val="20"/>
                <w:szCs w:val="20"/>
              </w:rPr>
            </w:pPr>
            <w:r w:rsidRPr="0090632B">
              <w:rPr>
                <w:b/>
                <w:bCs/>
                <w:color w:val="000000"/>
                <w:sz w:val="20"/>
                <w:szCs w:val="20"/>
              </w:rPr>
              <w:t>0,00</w:t>
            </w:r>
          </w:p>
        </w:tc>
      </w:tr>
      <w:tr w:rsidR="0090632B" w:rsidRPr="0090632B" w14:paraId="264BB60A" w14:textId="77777777" w:rsidTr="0090632B">
        <w:trPr>
          <w:trHeight w:val="300"/>
          <w:jc w:val="center"/>
        </w:trPr>
        <w:tc>
          <w:tcPr>
            <w:tcW w:w="5500" w:type="dxa"/>
            <w:tcBorders>
              <w:top w:val="nil"/>
              <w:left w:val="nil"/>
              <w:bottom w:val="nil"/>
              <w:right w:val="nil"/>
            </w:tcBorders>
            <w:shd w:val="clear" w:color="auto" w:fill="auto"/>
            <w:vAlign w:val="center"/>
            <w:hideMark/>
          </w:tcPr>
          <w:p w14:paraId="52FC05AC" w14:textId="77777777" w:rsidR="0090632B" w:rsidRPr="0090632B" w:rsidRDefault="0090632B" w:rsidP="0090632B">
            <w:pPr>
              <w:rPr>
                <w:color w:val="000000"/>
                <w:sz w:val="20"/>
                <w:szCs w:val="20"/>
              </w:rPr>
            </w:pPr>
            <w:r w:rsidRPr="0090632B">
              <w:rPr>
                <w:color w:val="000000"/>
                <w:sz w:val="20"/>
                <w:szCs w:val="20"/>
              </w:rPr>
              <w:t>Usluge tekućeg i investicijskog odražvanja javne rasvjete</w:t>
            </w:r>
          </w:p>
        </w:tc>
        <w:tc>
          <w:tcPr>
            <w:tcW w:w="1340" w:type="dxa"/>
            <w:tcBorders>
              <w:top w:val="nil"/>
              <w:left w:val="nil"/>
              <w:bottom w:val="nil"/>
              <w:right w:val="nil"/>
            </w:tcBorders>
            <w:shd w:val="clear" w:color="auto" w:fill="auto"/>
            <w:vAlign w:val="center"/>
            <w:hideMark/>
          </w:tcPr>
          <w:p w14:paraId="2972876E" w14:textId="77777777" w:rsidR="0090632B" w:rsidRPr="0090632B" w:rsidRDefault="0090632B" w:rsidP="0090632B">
            <w:pPr>
              <w:rPr>
                <w:color w:val="000000"/>
                <w:sz w:val="20"/>
                <w:szCs w:val="20"/>
              </w:rPr>
            </w:pPr>
          </w:p>
        </w:tc>
        <w:tc>
          <w:tcPr>
            <w:tcW w:w="1340" w:type="dxa"/>
            <w:tcBorders>
              <w:top w:val="nil"/>
              <w:left w:val="nil"/>
              <w:bottom w:val="nil"/>
              <w:right w:val="nil"/>
            </w:tcBorders>
            <w:shd w:val="clear" w:color="auto" w:fill="auto"/>
            <w:vAlign w:val="center"/>
            <w:hideMark/>
          </w:tcPr>
          <w:p w14:paraId="29C248AD" w14:textId="77777777" w:rsidR="0090632B" w:rsidRPr="0090632B" w:rsidRDefault="0090632B" w:rsidP="0090632B">
            <w:pPr>
              <w:jc w:val="right"/>
              <w:rPr>
                <w:color w:val="000000"/>
                <w:sz w:val="20"/>
                <w:szCs w:val="20"/>
              </w:rPr>
            </w:pPr>
            <w:r w:rsidRPr="0090632B">
              <w:rPr>
                <w:color w:val="000000"/>
                <w:sz w:val="20"/>
                <w:szCs w:val="20"/>
              </w:rPr>
              <w:t>0,00</w:t>
            </w:r>
          </w:p>
        </w:tc>
        <w:tc>
          <w:tcPr>
            <w:tcW w:w="760" w:type="dxa"/>
            <w:tcBorders>
              <w:top w:val="nil"/>
              <w:left w:val="nil"/>
              <w:bottom w:val="nil"/>
              <w:right w:val="nil"/>
            </w:tcBorders>
            <w:shd w:val="clear" w:color="auto" w:fill="auto"/>
            <w:vAlign w:val="center"/>
            <w:hideMark/>
          </w:tcPr>
          <w:p w14:paraId="1D6AD3CA" w14:textId="77777777" w:rsidR="0090632B" w:rsidRPr="0090632B" w:rsidRDefault="0090632B" w:rsidP="0090632B">
            <w:pPr>
              <w:jc w:val="right"/>
              <w:rPr>
                <w:color w:val="000000"/>
                <w:sz w:val="20"/>
                <w:szCs w:val="20"/>
              </w:rPr>
            </w:pPr>
          </w:p>
        </w:tc>
      </w:tr>
      <w:tr w:rsidR="0090632B" w:rsidRPr="0090632B" w14:paraId="1489DFFC" w14:textId="77777777" w:rsidTr="0090632B">
        <w:trPr>
          <w:trHeight w:val="300"/>
          <w:jc w:val="center"/>
        </w:trPr>
        <w:tc>
          <w:tcPr>
            <w:tcW w:w="5500" w:type="dxa"/>
            <w:tcBorders>
              <w:top w:val="nil"/>
              <w:left w:val="nil"/>
              <w:bottom w:val="nil"/>
              <w:right w:val="nil"/>
            </w:tcBorders>
            <w:shd w:val="clear" w:color="FFFFB0" w:fill="FFFFCC"/>
            <w:vAlign w:val="center"/>
            <w:hideMark/>
          </w:tcPr>
          <w:p w14:paraId="41936650" w14:textId="77777777" w:rsidR="0090632B" w:rsidRPr="0090632B" w:rsidRDefault="0090632B" w:rsidP="0090632B">
            <w:pPr>
              <w:rPr>
                <w:b/>
                <w:bCs/>
                <w:color w:val="000000"/>
                <w:sz w:val="20"/>
                <w:szCs w:val="20"/>
              </w:rPr>
            </w:pPr>
            <w:r w:rsidRPr="0090632B">
              <w:rPr>
                <w:b/>
                <w:bCs/>
                <w:color w:val="000000"/>
                <w:sz w:val="20"/>
                <w:szCs w:val="20"/>
              </w:rPr>
              <w:t>Održavanje objekata</w:t>
            </w:r>
          </w:p>
        </w:tc>
        <w:tc>
          <w:tcPr>
            <w:tcW w:w="1340" w:type="dxa"/>
            <w:tcBorders>
              <w:top w:val="nil"/>
              <w:left w:val="nil"/>
              <w:bottom w:val="nil"/>
              <w:right w:val="nil"/>
            </w:tcBorders>
            <w:shd w:val="clear" w:color="FFFFB0" w:fill="FFFFCC"/>
            <w:vAlign w:val="center"/>
            <w:hideMark/>
          </w:tcPr>
          <w:p w14:paraId="4EC8EC3E" w14:textId="77777777" w:rsidR="0090632B" w:rsidRPr="0090632B" w:rsidRDefault="0090632B" w:rsidP="0090632B">
            <w:pPr>
              <w:jc w:val="right"/>
              <w:rPr>
                <w:b/>
                <w:bCs/>
                <w:color w:val="000000"/>
                <w:sz w:val="20"/>
                <w:szCs w:val="20"/>
              </w:rPr>
            </w:pPr>
            <w:r w:rsidRPr="0090632B">
              <w:rPr>
                <w:b/>
                <w:bCs/>
                <w:color w:val="000000"/>
                <w:sz w:val="20"/>
                <w:szCs w:val="20"/>
              </w:rPr>
              <w:t>254.000,00</w:t>
            </w:r>
          </w:p>
        </w:tc>
        <w:tc>
          <w:tcPr>
            <w:tcW w:w="1340" w:type="dxa"/>
            <w:tcBorders>
              <w:top w:val="nil"/>
              <w:left w:val="nil"/>
              <w:bottom w:val="nil"/>
              <w:right w:val="nil"/>
            </w:tcBorders>
            <w:shd w:val="clear" w:color="FFFFB0" w:fill="FFFFCC"/>
            <w:vAlign w:val="center"/>
            <w:hideMark/>
          </w:tcPr>
          <w:p w14:paraId="0D1BF6EB" w14:textId="77777777" w:rsidR="0090632B" w:rsidRPr="0090632B" w:rsidRDefault="0090632B" w:rsidP="0090632B">
            <w:pPr>
              <w:jc w:val="right"/>
              <w:rPr>
                <w:b/>
                <w:bCs/>
                <w:color w:val="000000"/>
                <w:sz w:val="20"/>
                <w:szCs w:val="20"/>
              </w:rPr>
            </w:pPr>
            <w:r w:rsidRPr="0090632B">
              <w:rPr>
                <w:b/>
                <w:bCs/>
                <w:color w:val="000000"/>
                <w:sz w:val="20"/>
                <w:szCs w:val="20"/>
              </w:rPr>
              <w:t>53.554,99</w:t>
            </w:r>
          </w:p>
        </w:tc>
        <w:tc>
          <w:tcPr>
            <w:tcW w:w="760" w:type="dxa"/>
            <w:tcBorders>
              <w:top w:val="nil"/>
              <w:left w:val="nil"/>
              <w:bottom w:val="nil"/>
              <w:right w:val="nil"/>
            </w:tcBorders>
            <w:shd w:val="clear" w:color="FFFFB0" w:fill="FFFFCC"/>
            <w:vAlign w:val="center"/>
            <w:hideMark/>
          </w:tcPr>
          <w:p w14:paraId="04DC5A89" w14:textId="77777777" w:rsidR="0090632B" w:rsidRPr="0090632B" w:rsidRDefault="0090632B" w:rsidP="0090632B">
            <w:pPr>
              <w:jc w:val="right"/>
              <w:rPr>
                <w:b/>
                <w:bCs/>
                <w:color w:val="000000"/>
                <w:sz w:val="20"/>
                <w:szCs w:val="20"/>
              </w:rPr>
            </w:pPr>
            <w:r w:rsidRPr="0090632B">
              <w:rPr>
                <w:b/>
                <w:bCs/>
                <w:color w:val="000000"/>
                <w:sz w:val="20"/>
                <w:szCs w:val="20"/>
              </w:rPr>
              <w:t>21,08</w:t>
            </w:r>
          </w:p>
        </w:tc>
      </w:tr>
      <w:tr w:rsidR="0090632B" w:rsidRPr="0090632B" w14:paraId="5C6499E3" w14:textId="77777777" w:rsidTr="0090632B">
        <w:trPr>
          <w:trHeight w:val="300"/>
          <w:jc w:val="center"/>
        </w:trPr>
        <w:tc>
          <w:tcPr>
            <w:tcW w:w="5500" w:type="dxa"/>
            <w:tcBorders>
              <w:top w:val="nil"/>
              <w:left w:val="nil"/>
              <w:bottom w:val="nil"/>
              <w:right w:val="nil"/>
            </w:tcBorders>
            <w:shd w:val="clear" w:color="FFFFFF" w:fill="FFFFFF"/>
            <w:vAlign w:val="center"/>
            <w:hideMark/>
          </w:tcPr>
          <w:p w14:paraId="08629274" w14:textId="77777777" w:rsidR="0090632B" w:rsidRPr="0090632B" w:rsidRDefault="0090632B" w:rsidP="0090632B">
            <w:pPr>
              <w:rPr>
                <w:b/>
                <w:bCs/>
                <w:color w:val="000000"/>
                <w:sz w:val="20"/>
                <w:szCs w:val="20"/>
              </w:rPr>
            </w:pPr>
            <w:r w:rsidRPr="0090632B">
              <w:rPr>
                <w:b/>
                <w:bCs/>
                <w:color w:val="000000"/>
                <w:sz w:val="20"/>
                <w:szCs w:val="20"/>
              </w:rPr>
              <w:t>Rashodi poslovanja</w:t>
            </w:r>
          </w:p>
        </w:tc>
        <w:tc>
          <w:tcPr>
            <w:tcW w:w="1340" w:type="dxa"/>
            <w:tcBorders>
              <w:top w:val="nil"/>
              <w:left w:val="nil"/>
              <w:bottom w:val="nil"/>
              <w:right w:val="nil"/>
            </w:tcBorders>
            <w:shd w:val="clear" w:color="FFFFFF" w:fill="FFFFFF"/>
            <w:vAlign w:val="center"/>
            <w:hideMark/>
          </w:tcPr>
          <w:p w14:paraId="48991FB1" w14:textId="77777777" w:rsidR="0090632B" w:rsidRPr="0090632B" w:rsidRDefault="0090632B" w:rsidP="0090632B">
            <w:pPr>
              <w:jc w:val="right"/>
              <w:rPr>
                <w:b/>
                <w:bCs/>
                <w:color w:val="000000"/>
                <w:sz w:val="20"/>
                <w:szCs w:val="20"/>
              </w:rPr>
            </w:pPr>
            <w:r w:rsidRPr="0090632B">
              <w:rPr>
                <w:b/>
                <w:bCs/>
                <w:color w:val="000000"/>
                <w:sz w:val="20"/>
                <w:szCs w:val="20"/>
              </w:rPr>
              <w:t>254.000,00</w:t>
            </w:r>
          </w:p>
        </w:tc>
        <w:tc>
          <w:tcPr>
            <w:tcW w:w="1340" w:type="dxa"/>
            <w:tcBorders>
              <w:top w:val="nil"/>
              <w:left w:val="nil"/>
              <w:bottom w:val="nil"/>
              <w:right w:val="nil"/>
            </w:tcBorders>
            <w:shd w:val="clear" w:color="FFFFFF" w:fill="FFFFFF"/>
            <w:vAlign w:val="center"/>
            <w:hideMark/>
          </w:tcPr>
          <w:p w14:paraId="3561A1F1" w14:textId="77777777" w:rsidR="0090632B" w:rsidRPr="0090632B" w:rsidRDefault="0090632B" w:rsidP="0090632B">
            <w:pPr>
              <w:jc w:val="right"/>
              <w:rPr>
                <w:b/>
                <w:bCs/>
                <w:color w:val="000000"/>
                <w:sz w:val="20"/>
                <w:szCs w:val="20"/>
              </w:rPr>
            </w:pPr>
            <w:r w:rsidRPr="0090632B">
              <w:rPr>
                <w:b/>
                <w:bCs/>
                <w:color w:val="000000"/>
                <w:sz w:val="20"/>
                <w:szCs w:val="20"/>
              </w:rPr>
              <w:t>53.554,99</w:t>
            </w:r>
          </w:p>
        </w:tc>
        <w:tc>
          <w:tcPr>
            <w:tcW w:w="760" w:type="dxa"/>
            <w:tcBorders>
              <w:top w:val="nil"/>
              <w:left w:val="nil"/>
              <w:bottom w:val="nil"/>
              <w:right w:val="nil"/>
            </w:tcBorders>
            <w:shd w:val="clear" w:color="FFFFFF" w:fill="FFFFFF"/>
            <w:vAlign w:val="center"/>
            <w:hideMark/>
          </w:tcPr>
          <w:p w14:paraId="7D8E6FD1" w14:textId="77777777" w:rsidR="0090632B" w:rsidRPr="0090632B" w:rsidRDefault="0090632B" w:rsidP="0090632B">
            <w:pPr>
              <w:jc w:val="right"/>
              <w:rPr>
                <w:b/>
                <w:bCs/>
                <w:color w:val="000000"/>
                <w:sz w:val="20"/>
                <w:szCs w:val="20"/>
              </w:rPr>
            </w:pPr>
            <w:r w:rsidRPr="0090632B">
              <w:rPr>
                <w:b/>
                <w:bCs/>
                <w:color w:val="000000"/>
                <w:sz w:val="20"/>
                <w:szCs w:val="20"/>
              </w:rPr>
              <w:t>21,08</w:t>
            </w:r>
          </w:p>
        </w:tc>
      </w:tr>
      <w:tr w:rsidR="0090632B" w:rsidRPr="0090632B" w14:paraId="07F0B41D" w14:textId="77777777" w:rsidTr="0090632B">
        <w:trPr>
          <w:trHeight w:val="300"/>
          <w:jc w:val="center"/>
        </w:trPr>
        <w:tc>
          <w:tcPr>
            <w:tcW w:w="5500" w:type="dxa"/>
            <w:tcBorders>
              <w:top w:val="nil"/>
              <w:left w:val="nil"/>
              <w:bottom w:val="nil"/>
              <w:right w:val="nil"/>
            </w:tcBorders>
            <w:shd w:val="clear" w:color="auto" w:fill="auto"/>
            <w:vAlign w:val="center"/>
            <w:hideMark/>
          </w:tcPr>
          <w:p w14:paraId="1A708823" w14:textId="77777777" w:rsidR="0090632B" w:rsidRPr="0090632B" w:rsidRDefault="0090632B" w:rsidP="0090632B">
            <w:pPr>
              <w:rPr>
                <w:b/>
                <w:bCs/>
                <w:color w:val="000000"/>
                <w:sz w:val="20"/>
                <w:szCs w:val="20"/>
              </w:rPr>
            </w:pPr>
            <w:r w:rsidRPr="0090632B">
              <w:rPr>
                <w:b/>
                <w:bCs/>
                <w:color w:val="000000"/>
                <w:sz w:val="20"/>
                <w:szCs w:val="20"/>
              </w:rPr>
              <w:t>Materijalni rashodi</w:t>
            </w:r>
          </w:p>
        </w:tc>
        <w:tc>
          <w:tcPr>
            <w:tcW w:w="1340" w:type="dxa"/>
            <w:tcBorders>
              <w:top w:val="nil"/>
              <w:left w:val="nil"/>
              <w:bottom w:val="nil"/>
              <w:right w:val="nil"/>
            </w:tcBorders>
            <w:shd w:val="clear" w:color="auto" w:fill="auto"/>
            <w:vAlign w:val="center"/>
            <w:hideMark/>
          </w:tcPr>
          <w:p w14:paraId="6A23650E" w14:textId="77777777" w:rsidR="0090632B" w:rsidRPr="0090632B" w:rsidRDefault="0090632B" w:rsidP="0090632B">
            <w:pPr>
              <w:jc w:val="right"/>
              <w:rPr>
                <w:b/>
                <w:bCs/>
                <w:color w:val="000000"/>
                <w:sz w:val="20"/>
                <w:szCs w:val="20"/>
              </w:rPr>
            </w:pPr>
            <w:r w:rsidRPr="0090632B">
              <w:rPr>
                <w:b/>
                <w:bCs/>
                <w:color w:val="000000"/>
                <w:sz w:val="20"/>
                <w:szCs w:val="20"/>
              </w:rPr>
              <w:t>254.000,00</w:t>
            </w:r>
          </w:p>
        </w:tc>
        <w:tc>
          <w:tcPr>
            <w:tcW w:w="1340" w:type="dxa"/>
            <w:tcBorders>
              <w:top w:val="nil"/>
              <w:left w:val="nil"/>
              <w:bottom w:val="nil"/>
              <w:right w:val="nil"/>
            </w:tcBorders>
            <w:shd w:val="clear" w:color="auto" w:fill="auto"/>
            <w:vAlign w:val="center"/>
            <w:hideMark/>
          </w:tcPr>
          <w:p w14:paraId="6AE8A8B8" w14:textId="77777777" w:rsidR="0090632B" w:rsidRPr="0090632B" w:rsidRDefault="0090632B" w:rsidP="0090632B">
            <w:pPr>
              <w:jc w:val="right"/>
              <w:rPr>
                <w:b/>
                <w:bCs/>
                <w:color w:val="000000"/>
                <w:sz w:val="20"/>
                <w:szCs w:val="20"/>
              </w:rPr>
            </w:pPr>
            <w:r w:rsidRPr="0090632B">
              <w:rPr>
                <w:b/>
                <w:bCs/>
                <w:color w:val="000000"/>
                <w:sz w:val="20"/>
                <w:szCs w:val="20"/>
              </w:rPr>
              <w:t>53.554,99</w:t>
            </w:r>
          </w:p>
        </w:tc>
        <w:tc>
          <w:tcPr>
            <w:tcW w:w="760" w:type="dxa"/>
            <w:tcBorders>
              <w:top w:val="nil"/>
              <w:left w:val="nil"/>
              <w:bottom w:val="nil"/>
              <w:right w:val="nil"/>
            </w:tcBorders>
            <w:shd w:val="clear" w:color="auto" w:fill="auto"/>
            <w:vAlign w:val="center"/>
            <w:hideMark/>
          </w:tcPr>
          <w:p w14:paraId="7A9D847D" w14:textId="77777777" w:rsidR="0090632B" w:rsidRPr="0090632B" w:rsidRDefault="0090632B" w:rsidP="0090632B">
            <w:pPr>
              <w:jc w:val="right"/>
              <w:rPr>
                <w:b/>
                <w:bCs/>
                <w:color w:val="000000"/>
                <w:sz w:val="20"/>
                <w:szCs w:val="20"/>
              </w:rPr>
            </w:pPr>
            <w:r w:rsidRPr="0090632B">
              <w:rPr>
                <w:b/>
                <w:bCs/>
                <w:color w:val="000000"/>
                <w:sz w:val="20"/>
                <w:szCs w:val="20"/>
              </w:rPr>
              <w:t>21,08</w:t>
            </w:r>
          </w:p>
        </w:tc>
      </w:tr>
      <w:tr w:rsidR="0090632B" w:rsidRPr="0090632B" w14:paraId="30745B1C" w14:textId="77777777" w:rsidTr="0090632B">
        <w:trPr>
          <w:trHeight w:val="300"/>
          <w:jc w:val="center"/>
        </w:trPr>
        <w:tc>
          <w:tcPr>
            <w:tcW w:w="5500" w:type="dxa"/>
            <w:tcBorders>
              <w:top w:val="nil"/>
              <w:left w:val="nil"/>
              <w:bottom w:val="nil"/>
              <w:right w:val="nil"/>
            </w:tcBorders>
            <w:shd w:val="clear" w:color="auto" w:fill="auto"/>
            <w:vAlign w:val="center"/>
            <w:hideMark/>
          </w:tcPr>
          <w:p w14:paraId="383A6406" w14:textId="77777777" w:rsidR="0090632B" w:rsidRPr="0090632B" w:rsidRDefault="0090632B" w:rsidP="0090632B">
            <w:pPr>
              <w:rPr>
                <w:b/>
                <w:bCs/>
                <w:color w:val="000000"/>
                <w:sz w:val="20"/>
                <w:szCs w:val="20"/>
              </w:rPr>
            </w:pPr>
            <w:r w:rsidRPr="0090632B">
              <w:rPr>
                <w:b/>
                <w:bCs/>
                <w:color w:val="000000"/>
                <w:sz w:val="20"/>
                <w:szCs w:val="20"/>
              </w:rPr>
              <w:t>Rashodi za materijal i energiju</w:t>
            </w:r>
          </w:p>
        </w:tc>
        <w:tc>
          <w:tcPr>
            <w:tcW w:w="1340" w:type="dxa"/>
            <w:tcBorders>
              <w:top w:val="nil"/>
              <w:left w:val="nil"/>
              <w:bottom w:val="nil"/>
              <w:right w:val="nil"/>
            </w:tcBorders>
            <w:shd w:val="clear" w:color="auto" w:fill="auto"/>
            <w:vAlign w:val="center"/>
            <w:hideMark/>
          </w:tcPr>
          <w:p w14:paraId="331C0974" w14:textId="77777777" w:rsidR="0090632B" w:rsidRPr="0090632B" w:rsidRDefault="0090632B" w:rsidP="0090632B">
            <w:pPr>
              <w:jc w:val="right"/>
              <w:rPr>
                <w:b/>
                <w:bCs/>
                <w:color w:val="000000"/>
                <w:sz w:val="20"/>
                <w:szCs w:val="20"/>
              </w:rPr>
            </w:pPr>
            <w:r w:rsidRPr="0090632B">
              <w:rPr>
                <w:b/>
                <w:bCs/>
                <w:color w:val="000000"/>
                <w:sz w:val="20"/>
                <w:szCs w:val="20"/>
              </w:rPr>
              <w:t>33.000,00</w:t>
            </w:r>
          </w:p>
        </w:tc>
        <w:tc>
          <w:tcPr>
            <w:tcW w:w="1340" w:type="dxa"/>
            <w:tcBorders>
              <w:top w:val="nil"/>
              <w:left w:val="nil"/>
              <w:bottom w:val="nil"/>
              <w:right w:val="nil"/>
            </w:tcBorders>
            <w:shd w:val="clear" w:color="auto" w:fill="auto"/>
            <w:vAlign w:val="center"/>
            <w:hideMark/>
          </w:tcPr>
          <w:p w14:paraId="55A387B9" w14:textId="77777777" w:rsidR="0090632B" w:rsidRPr="0090632B" w:rsidRDefault="0090632B" w:rsidP="0090632B">
            <w:pPr>
              <w:jc w:val="right"/>
              <w:rPr>
                <w:b/>
                <w:bCs/>
                <w:color w:val="000000"/>
                <w:sz w:val="20"/>
                <w:szCs w:val="20"/>
              </w:rPr>
            </w:pPr>
            <w:r w:rsidRPr="0090632B">
              <w:rPr>
                <w:b/>
                <w:bCs/>
                <w:color w:val="000000"/>
                <w:sz w:val="20"/>
                <w:szCs w:val="20"/>
              </w:rPr>
              <w:t>10.954,93</w:t>
            </w:r>
          </w:p>
        </w:tc>
        <w:tc>
          <w:tcPr>
            <w:tcW w:w="760" w:type="dxa"/>
            <w:tcBorders>
              <w:top w:val="nil"/>
              <w:left w:val="nil"/>
              <w:bottom w:val="nil"/>
              <w:right w:val="nil"/>
            </w:tcBorders>
            <w:shd w:val="clear" w:color="auto" w:fill="auto"/>
            <w:vAlign w:val="center"/>
            <w:hideMark/>
          </w:tcPr>
          <w:p w14:paraId="7D9AA336" w14:textId="77777777" w:rsidR="0090632B" w:rsidRPr="0090632B" w:rsidRDefault="0090632B" w:rsidP="0090632B">
            <w:pPr>
              <w:jc w:val="right"/>
              <w:rPr>
                <w:b/>
                <w:bCs/>
                <w:color w:val="000000"/>
                <w:sz w:val="20"/>
                <w:szCs w:val="20"/>
              </w:rPr>
            </w:pPr>
            <w:r w:rsidRPr="0090632B">
              <w:rPr>
                <w:b/>
                <w:bCs/>
                <w:color w:val="000000"/>
                <w:sz w:val="20"/>
                <w:szCs w:val="20"/>
              </w:rPr>
              <w:t>33,20</w:t>
            </w:r>
          </w:p>
        </w:tc>
      </w:tr>
      <w:tr w:rsidR="0090632B" w:rsidRPr="0090632B" w14:paraId="4C57AD3A" w14:textId="77777777" w:rsidTr="0090632B">
        <w:trPr>
          <w:trHeight w:val="300"/>
          <w:jc w:val="center"/>
        </w:trPr>
        <w:tc>
          <w:tcPr>
            <w:tcW w:w="5500" w:type="dxa"/>
            <w:tcBorders>
              <w:top w:val="nil"/>
              <w:left w:val="nil"/>
              <w:bottom w:val="nil"/>
              <w:right w:val="nil"/>
            </w:tcBorders>
            <w:shd w:val="clear" w:color="auto" w:fill="auto"/>
            <w:vAlign w:val="center"/>
            <w:hideMark/>
          </w:tcPr>
          <w:p w14:paraId="7AD80AD3" w14:textId="77777777" w:rsidR="0090632B" w:rsidRPr="0090632B" w:rsidRDefault="0090632B" w:rsidP="0090632B">
            <w:pPr>
              <w:rPr>
                <w:color w:val="000000"/>
                <w:sz w:val="20"/>
                <w:szCs w:val="20"/>
              </w:rPr>
            </w:pPr>
            <w:r w:rsidRPr="0090632B">
              <w:rPr>
                <w:color w:val="000000"/>
                <w:sz w:val="20"/>
                <w:szCs w:val="20"/>
              </w:rPr>
              <w:t>Energija</w:t>
            </w:r>
          </w:p>
        </w:tc>
        <w:tc>
          <w:tcPr>
            <w:tcW w:w="1340" w:type="dxa"/>
            <w:tcBorders>
              <w:top w:val="nil"/>
              <w:left w:val="nil"/>
              <w:bottom w:val="nil"/>
              <w:right w:val="nil"/>
            </w:tcBorders>
            <w:shd w:val="clear" w:color="auto" w:fill="auto"/>
            <w:vAlign w:val="center"/>
            <w:hideMark/>
          </w:tcPr>
          <w:p w14:paraId="4D242FB2" w14:textId="77777777" w:rsidR="0090632B" w:rsidRPr="0090632B" w:rsidRDefault="0090632B" w:rsidP="0090632B">
            <w:pPr>
              <w:rPr>
                <w:color w:val="000000"/>
                <w:sz w:val="20"/>
                <w:szCs w:val="20"/>
              </w:rPr>
            </w:pPr>
          </w:p>
        </w:tc>
        <w:tc>
          <w:tcPr>
            <w:tcW w:w="1340" w:type="dxa"/>
            <w:tcBorders>
              <w:top w:val="nil"/>
              <w:left w:val="nil"/>
              <w:bottom w:val="nil"/>
              <w:right w:val="nil"/>
            </w:tcBorders>
            <w:shd w:val="clear" w:color="auto" w:fill="auto"/>
            <w:vAlign w:val="center"/>
            <w:hideMark/>
          </w:tcPr>
          <w:p w14:paraId="0046A100" w14:textId="77777777" w:rsidR="0090632B" w:rsidRPr="0090632B" w:rsidRDefault="0090632B" w:rsidP="0090632B">
            <w:pPr>
              <w:jc w:val="right"/>
              <w:rPr>
                <w:color w:val="000000"/>
                <w:sz w:val="20"/>
                <w:szCs w:val="20"/>
              </w:rPr>
            </w:pPr>
            <w:r w:rsidRPr="0090632B">
              <w:rPr>
                <w:color w:val="000000"/>
                <w:sz w:val="20"/>
                <w:szCs w:val="20"/>
              </w:rPr>
              <w:t>10.954,93</w:t>
            </w:r>
          </w:p>
        </w:tc>
        <w:tc>
          <w:tcPr>
            <w:tcW w:w="760" w:type="dxa"/>
            <w:tcBorders>
              <w:top w:val="nil"/>
              <w:left w:val="nil"/>
              <w:bottom w:val="nil"/>
              <w:right w:val="nil"/>
            </w:tcBorders>
            <w:shd w:val="clear" w:color="auto" w:fill="auto"/>
            <w:vAlign w:val="center"/>
            <w:hideMark/>
          </w:tcPr>
          <w:p w14:paraId="309B2E9B" w14:textId="77777777" w:rsidR="0090632B" w:rsidRPr="0090632B" w:rsidRDefault="0090632B" w:rsidP="0090632B">
            <w:pPr>
              <w:jc w:val="right"/>
              <w:rPr>
                <w:color w:val="000000"/>
                <w:sz w:val="20"/>
                <w:szCs w:val="20"/>
              </w:rPr>
            </w:pPr>
          </w:p>
        </w:tc>
      </w:tr>
      <w:tr w:rsidR="0090632B" w:rsidRPr="0090632B" w14:paraId="5D5AA725" w14:textId="77777777" w:rsidTr="0090632B">
        <w:trPr>
          <w:trHeight w:val="300"/>
          <w:jc w:val="center"/>
        </w:trPr>
        <w:tc>
          <w:tcPr>
            <w:tcW w:w="5500" w:type="dxa"/>
            <w:tcBorders>
              <w:top w:val="nil"/>
              <w:left w:val="nil"/>
              <w:bottom w:val="nil"/>
              <w:right w:val="nil"/>
            </w:tcBorders>
            <w:shd w:val="clear" w:color="auto" w:fill="auto"/>
            <w:vAlign w:val="center"/>
            <w:hideMark/>
          </w:tcPr>
          <w:p w14:paraId="5A9D65C8" w14:textId="77777777" w:rsidR="0090632B" w:rsidRPr="0090632B" w:rsidRDefault="0090632B" w:rsidP="0090632B">
            <w:pPr>
              <w:rPr>
                <w:b/>
                <w:bCs/>
                <w:color w:val="000000"/>
                <w:sz w:val="20"/>
                <w:szCs w:val="20"/>
              </w:rPr>
            </w:pPr>
            <w:r w:rsidRPr="0090632B">
              <w:rPr>
                <w:b/>
                <w:bCs/>
                <w:color w:val="000000"/>
                <w:sz w:val="20"/>
                <w:szCs w:val="20"/>
              </w:rPr>
              <w:t>Rashodi za usluge</w:t>
            </w:r>
          </w:p>
        </w:tc>
        <w:tc>
          <w:tcPr>
            <w:tcW w:w="1340" w:type="dxa"/>
            <w:tcBorders>
              <w:top w:val="nil"/>
              <w:left w:val="nil"/>
              <w:bottom w:val="nil"/>
              <w:right w:val="nil"/>
            </w:tcBorders>
            <w:shd w:val="clear" w:color="auto" w:fill="auto"/>
            <w:vAlign w:val="center"/>
            <w:hideMark/>
          </w:tcPr>
          <w:p w14:paraId="63569015" w14:textId="77777777" w:rsidR="0090632B" w:rsidRPr="0090632B" w:rsidRDefault="0090632B" w:rsidP="0090632B">
            <w:pPr>
              <w:jc w:val="right"/>
              <w:rPr>
                <w:b/>
                <w:bCs/>
                <w:color w:val="000000"/>
                <w:sz w:val="20"/>
                <w:szCs w:val="20"/>
              </w:rPr>
            </w:pPr>
            <w:r w:rsidRPr="0090632B">
              <w:rPr>
                <w:b/>
                <w:bCs/>
                <w:color w:val="000000"/>
                <w:sz w:val="20"/>
                <w:szCs w:val="20"/>
              </w:rPr>
              <w:t>221.000,00</w:t>
            </w:r>
          </w:p>
        </w:tc>
        <w:tc>
          <w:tcPr>
            <w:tcW w:w="1340" w:type="dxa"/>
            <w:tcBorders>
              <w:top w:val="nil"/>
              <w:left w:val="nil"/>
              <w:bottom w:val="nil"/>
              <w:right w:val="nil"/>
            </w:tcBorders>
            <w:shd w:val="clear" w:color="auto" w:fill="auto"/>
            <w:vAlign w:val="center"/>
            <w:hideMark/>
          </w:tcPr>
          <w:p w14:paraId="0AE25B16" w14:textId="77777777" w:rsidR="0090632B" w:rsidRPr="0090632B" w:rsidRDefault="0090632B" w:rsidP="0090632B">
            <w:pPr>
              <w:jc w:val="right"/>
              <w:rPr>
                <w:b/>
                <w:bCs/>
                <w:color w:val="000000"/>
                <w:sz w:val="20"/>
                <w:szCs w:val="20"/>
              </w:rPr>
            </w:pPr>
            <w:r w:rsidRPr="0090632B">
              <w:rPr>
                <w:b/>
                <w:bCs/>
                <w:color w:val="000000"/>
                <w:sz w:val="20"/>
                <w:szCs w:val="20"/>
              </w:rPr>
              <w:t>42.600,06</w:t>
            </w:r>
          </w:p>
        </w:tc>
        <w:tc>
          <w:tcPr>
            <w:tcW w:w="760" w:type="dxa"/>
            <w:tcBorders>
              <w:top w:val="nil"/>
              <w:left w:val="nil"/>
              <w:bottom w:val="nil"/>
              <w:right w:val="nil"/>
            </w:tcBorders>
            <w:shd w:val="clear" w:color="auto" w:fill="auto"/>
            <w:vAlign w:val="center"/>
            <w:hideMark/>
          </w:tcPr>
          <w:p w14:paraId="28CD0C39" w14:textId="77777777" w:rsidR="0090632B" w:rsidRPr="0090632B" w:rsidRDefault="0090632B" w:rsidP="0090632B">
            <w:pPr>
              <w:jc w:val="right"/>
              <w:rPr>
                <w:b/>
                <w:bCs/>
                <w:color w:val="000000"/>
                <w:sz w:val="20"/>
                <w:szCs w:val="20"/>
              </w:rPr>
            </w:pPr>
            <w:r w:rsidRPr="0090632B">
              <w:rPr>
                <w:b/>
                <w:bCs/>
                <w:color w:val="000000"/>
                <w:sz w:val="20"/>
                <w:szCs w:val="20"/>
              </w:rPr>
              <w:t>19,28</w:t>
            </w:r>
          </w:p>
        </w:tc>
      </w:tr>
      <w:tr w:rsidR="0090632B" w:rsidRPr="0090632B" w14:paraId="5814210E" w14:textId="77777777" w:rsidTr="0090632B">
        <w:trPr>
          <w:trHeight w:val="300"/>
          <w:jc w:val="center"/>
        </w:trPr>
        <w:tc>
          <w:tcPr>
            <w:tcW w:w="5500" w:type="dxa"/>
            <w:tcBorders>
              <w:top w:val="nil"/>
              <w:left w:val="nil"/>
              <w:bottom w:val="nil"/>
              <w:right w:val="nil"/>
            </w:tcBorders>
            <w:shd w:val="clear" w:color="auto" w:fill="auto"/>
            <w:vAlign w:val="center"/>
            <w:hideMark/>
          </w:tcPr>
          <w:p w14:paraId="79CB185F" w14:textId="77777777" w:rsidR="0090632B" w:rsidRPr="0090632B" w:rsidRDefault="0090632B" w:rsidP="0090632B">
            <w:pPr>
              <w:rPr>
                <w:color w:val="000000"/>
                <w:sz w:val="20"/>
                <w:szCs w:val="20"/>
              </w:rPr>
            </w:pPr>
            <w:r w:rsidRPr="0090632B">
              <w:rPr>
                <w:color w:val="000000"/>
                <w:sz w:val="20"/>
                <w:szCs w:val="20"/>
              </w:rPr>
              <w:t>Opskrba vodom</w:t>
            </w:r>
          </w:p>
        </w:tc>
        <w:tc>
          <w:tcPr>
            <w:tcW w:w="1340" w:type="dxa"/>
            <w:tcBorders>
              <w:top w:val="nil"/>
              <w:left w:val="nil"/>
              <w:bottom w:val="nil"/>
              <w:right w:val="nil"/>
            </w:tcBorders>
            <w:shd w:val="clear" w:color="auto" w:fill="auto"/>
            <w:vAlign w:val="center"/>
            <w:hideMark/>
          </w:tcPr>
          <w:p w14:paraId="7F72DDDB" w14:textId="77777777" w:rsidR="0090632B" w:rsidRPr="0090632B" w:rsidRDefault="0090632B" w:rsidP="0090632B">
            <w:pPr>
              <w:rPr>
                <w:color w:val="000000"/>
                <w:sz w:val="20"/>
                <w:szCs w:val="20"/>
              </w:rPr>
            </w:pPr>
          </w:p>
        </w:tc>
        <w:tc>
          <w:tcPr>
            <w:tcW w:w="1340" w:type="dxa"/>
            <w:tcBorders>
              <w:top w:val="nil"/>
              <w:left w:val="nil"/>
              <w:bottom w:val="nil"/>
              <w:right w:val="nil"/>
            </w:tcBorders>
            <w:shd w:val="clear" w:color="auto" w:fill="auto"/>
            <w:vAlign w:val="center"/>
            <w:hideMark/>
          </w:tcPr>
          <w:p w14:paraId="74B629BE" w14:textId="77777777" w:rsidR="0090632B" w:rsidRPr="0090632B" w:rsidRDefault="0090632B" w:rsidP="0090632B">
            <w:pPr>
              <w:jc w:val="right"/>
              <w:rPr>
                <w:color w:val="000000"/>
                <w:sz w:val="20"/>
                <w:szCs w:val="20"/>
              </w:rPr>
            </w:pPr>
            <w:r w:rsidRPr="0090632B">
              <w:rPr>
                <w:color w:val="000000"/>
                <w:sz w:val="20"/>
                <w:szCs w:val="20"/>
              </w:rPr>
              <w:t>1.492,56</w:t>
            </w:r>
          </w:p>
        </w:tc>
        <w:tc>
          <w:tcPr>
            <w:tcW w:w="760" w:type="dxa"/>
            <w:tcBorders>
              <w:top w:val="nil"/>
              <w:left w:val="nil"/>
              <w:bottom w:val="nil"/>
              <w:right w:val="nil"/>
            </w:tcBorders>
            <w:shd w:val="clear" w:color="auto" w:fill="auto"/>
            <w:vAlign w:val="center"/>
            <w:hideMark/>
          </w:tcPr>
          <w:p w14:paraId="0B6C62BA" w14:textId="77777777" w:rsidR="0090632B" w:rsidRPr="0090632B" w:rsidRDefault="0090632B" w:rsidP="0090632B">
            <w:pPr>
              <w:jc w:val="right"/>
              <w:rPr>
                <w:color w:val="000000"/>
                <w:sz w:val="20"/>
                <w:szCs w:val="20"/>
              </w:rPr>
            </w:pPr>
          </w:p>
        </w:tc>
      </w:tr>
      <w:tr w:rsidR="0090632B" w:rsidRPr="0090632B" w14:paraId="235CA829" w14:textId="77777777" w:rsidTr="0090632B">
        <w:trPr>
          <w:trHeight w:val="300"/>
          <w:jc w:val="center"/>
        </w:trPr>
        <w:tc>
          <w:tcPr>
            <w:tcW w:w="5500" w:type="dxa"/>
            <w:tcBorders>
              <w:top w:val="nil"/>
              <w:left w:val="nil"/>
              <w:bottom w:val="nil"/>
              <w:right w:val="nil"/>
            </w:tcBorders>
            <w:shd w:val="clear" w:color="auto" w:fill="auto"/>
            <w:vAlign w:val="center"/>
            <w:hideMark/>
          </w:tcPr>
          <w:p w14:paraId="17450BBA" w14:textId="77777777" w:rsidR="0090632B" w:rsidRPr="0090632B" w:rsidRDefault="0090632B" w:rsidP="0090632B">
            <w:pPr>
              <w:rPr>
                <w:color w:val="000000"/>
                <w:sz w:val="20"/>
                <w:szCs w:val="20"/>
              </w:rPr>
            </w:pPr>
            <w:r w:rsidRPr="0090632B">
              <w:rPr>
                <w:color w:val="000000"/>
                <w:sz w:val="20"/>
                <w:szCs w:val="20"/>
              </w:rPr>
              <w:t>Održavanje sportskih objekata i terena</w:t>
            </w:r>
          </w:p>
        </w:tc>
        <w:tc>
          <w:tcPr>
            <w:tcW w:w="1340" w:type="dxa"/>
            <w:tcBorders>
              <w:top w:val="nil"/>
              <w:left w:val="nil"/>
              <w:bottom w:val="nil"/>
              <w:right w:val="nil"/>
            </w:tcBorders>
            <w:shd w:val="clear" w:color="auto" w:fill="auto"/>
            <w:vAlign w:val="center"/>
            <w:hideMark/>
          </w:tcPr>
          <w:p w14:paraId="4EDF98CA" w14:textId="77777777" w:rsidR="0090632B" w:rsidRPr="0090632B" w:rsidRDefault="0090632B" w:rsidP="0090632B">
            <w:pPr>
              <w:rPr>
                <w:color w:val="000000"/>
                <w:sz w:val="20"/>
                <w:szCs w:val="20"/>
              </w:rPr>
            </w:pPr>
          </w:p>
        </w:tc>
        <w:tc>
          <w:tcPr>
            <w:tcW w:w="1340" w:type="dxa"/>
            <w:tcBorders>
              <w:top w:val="nil"/>
              <w:left w:val="nil"/>
              <w:bottom w:val="nil"/>
              <w:right w:val="nil"/>
            </w:tcBorders>
            <w:shd w:val="clear" w:color="auto" w:fill="auto"/>
            <w:vAlign w:val="center"/>
            <w:hideMark/>
          </w:tcPr>
          <w:p w14:paraId="72F55C64" w14:textId="77777777" w:rsidR="0090632B" w:rsidRPr="0090632B" w:rsidRDefault="0090632B" w:rsidP="0090632B">
            <w:pPr>
              <w:jc w:val="right"/>
              <w:rPr>
                <w:color w:val="000000"/>
                <w:sz w:val="20"/>
                <w:szCs w:val="20"/>
              </w:rPr>
            </w:pPr>
            <w:r w:rsidRPr="0090632B">
              <w:rPr>
                <w:color w:val="000000"/>
                <w:sz w:val="20"/>
                <w:szCs w:val="20"/>
              </w:rPr>
              <w:t>41.107,50</w:t>
            </w:r>
          </w:p>
        </w:tc>
        <w:tc>
          <w:tcPr>
            <w:tcW w:w="760" w:type="dxa"/>
            <w:tcBorders>
              <w:top w:val="nil"/>
              <w:left w:val="nil"/>
              <w:bottom w:val="nil"/>
              <w:right w:val="nil"/>
            </w:tcBorders>
            <w:shd w:val="clear" w:color="auto" w:fill="auto"/>
            <w:vAlign w:val="center"/>
            <w:hideMark/>
          </w:tcPr>
          <w:p w14:paraId="49E64E75" w14:textId="77777777" w:rsidR="0090632B" w:rsidRPr="0090632B" w:rsidRDefault="0090632B" w:rsidP="0090632B">
            <w:pPr>
              <w:jc w:val="right"/>
              <w:rPr>
                <w:color w:val="000000"/>
                <w:sz w:val="20"/>
                <w:szCs w:val="20"/>
              </w:rPr>
            </w:pPr>
          </w:p>
        </w:tc>
      </w:tr>
      <w:tr w:rsidR="0090632B" w:rsidRPr="0090632B" w14:paraId="3F1ACAAF" w14:textId="77777777" w:rsidTr="0090632B">
        <w:trPr>
          <w:trHeight w:val="300"/>
          <w:jc w:val="center"/>
        </w:trPr>
        <w:tc>
          <w:tcPr>
            <w:tcW w:w="5500" w:type="dxa"/>
            <w:tcBorders>
              <w:top w:val="nil"/>
              <w:left w:val="nil"/>
              <w:bottom w:val="nil"/>
              <w:right w:val="nil"/>
            </w:tcBorders>
            <w:shd w:val="clear" w:color="FFFFB0" w:fill="FFFFCC"/>
            <w:vAlign w:val="center"/>
            <w:hideMark/>
          </w:tcPr>
          <w:p w14:paraId="34ABF593" w14:textId="77777777" w:rsidR="0090632B" w:rsidRPr="0090632B" w:rsidRDefault="0090632B" w:rsidP="0090632B">
            <w:pPr>
              <w:rPr>
                <w:b/>
                <w:bCs/>
                <w:color w:val="000000"/>
                <w:sz w:val="20"/>
                <w:szCs w:val="20"/>
              </w:rPr>
            </w:pPr>
            <w:r w:rsidRPr="0090632B">
              <w:rPr>
                <w:b/>
                <w:bCs/>
                <w:color w:val="000000"/>
                <w:sz w:val="20"/>
                <w:szCs w:val="20"/>
              </w:rPr>
              <w:t>Ostale komunalne potrebe</w:t>
            </w:r>
          </w:p>
        </w:tc>
        <w:tc>
          <w:tcPr>
            <w:tcW w:w="1340" w:type="dxa"/>
            <w:tcBorders>
              <w:top w:val="nil"/>
              <w:left w:val="nil"/>
              <w:bottom w:val="nil"/>
              <w:right w:val="nil"/>
            </w:tcBorders>
            <w:shd w:val="clear" w:color="FFFFB0" w:fill="FFFFCC"/>
            <w:vAlign w:val="center"/>
            <w:hideMark/>
          </w:tcPr>
          <w:p w14:paraId="43F8E996" w14:textId="77777777" w:rsidR="0090632B" w:rsidRPr="0090632B" w:rsidRDefault="0090632B" w:rsidP="0090632B">
            <w:pPr>
              <w:jc w:val="right"/>
              <w:rPr>
                <w:b/>
                <w:bCs/>
                <w:color w:val="000000"/>
                <w:sz w:val="20"/>
                <w:szCs w:val="20"/>
              </w:rPr>
            </w:pPr>
            <w:r w:rsidRPr="0090632B">
              <w:rPr>
                <w:b/>
                <w:bCs/>
                <w:color w:val="000000"/>
                <w:sz w:val="20"/>
                <w:szCs w:val="20"/>
              </w:rPr>
              <w:t>18.000,00</w:t>
            </w:r>
          </w:p>
        </w:tc>
        <w:tc>
          <w:tcPr>
            <w:tcW w:w="1340" w:type="dxa"/>
            <w:tcBorders>
              <w:top w:val="nil"/>
              <w:left w:val="nil"/>
              <w:bottom w:val="nil"/>
              <w:right w:val="nil"/>
            </w:tcBorders>
            <w:shd w:val="clear" w:color="FFFFB0" w:fill="FFFFCC"/>
            <w:vAlign w:val="center"/>
            <w:hideMark/>
          </w:tcPr>
          <w:p w14:paraId="3F25E986" w14:textId="77777777" w:rsidR="0090632B" w:rsidRPr="0090632B" w:rsidRDefault="0090632B" w:rsidP="0090632B">
            <w:pPr>
              <w:jc w:val="right"/>
              <w:rPr>
                <w:b/>
                <w:bCs/>
                <w:color w:val="000000"/>
                <w:sz w:val="20"/>
                <w:szCs w:val="20"/>
              </w:rPr>
            </w:pPr>
            <w:r w:rsidRPr="0090632B">
              <w:rPr>
                <w:b/>
                <w:bCs/>
                <w:color w:val="000000"/>
                <w:sz w:val="20"/>
                <w:szCs w:val="20"/>
              </w:rPr>
              <w:t>9.871,50</w:t>
            </w:r>
          </w:p>
        </w:tc>
        <w:tc>
          <w:tcPr>
            <w:tcW w:w="760" w:type="dxa"/>
            <w:tcBorders>
              <w:top w:val="nil"/>
              <w:left w:val="nil"/>
              <w:bottom w:val="nil"/>
              <w:right w:val="nil"/>
            </w:tcBorders>
            <w:shd w:val="clear" w:color="FFFFB0" w:fill="FFFFCC"/>
            <w:vAlign w:val="center"/>
            <w:hideMark/>
          </w:tcPr>
          <w:p w14:paraId="2C7C7ED7" w14:textId="77777777" w:rsidR="0090632B" w:rsidRPr="0090632B" w:rsidRDefault="0090632B" w:rsidP="0090632B">
            <w:pPr>
              <w:jc w:val="right"/>
              <w:rPr>
                <w:b/>
                <w:bCs/>
                <w:color w:val="000000"/>
                <w:sz w:val="20"/>
                <w:szCs w:val="20"/>
              </w:rPr>
            </w:pPr>
            <w:r w:rsidRPr="0090632B">
              <w:rPr>
                <w:b/>
                <w:bCs/>
                <w:color w:val="000000"/>
                <w:sz w:val="20"/>
                <w:szCs w:val="20"/>
              </w:rPr>
              <w:t>54,84</w:t>
            </w:r>
          </w:p>
        </w:tc>
      </w:tr>
      <w:tr w:rsidR="0090632B" w:rsidRPr="0090632B" w14:paraId="2D05CDE7" w14:textId="77777777" w:rsidTr="0090632B">
        <w:trPr>
          <w:trHeight w:val="300"/>
          <w:jc w:val="center"/>
        </w:trPr>
        <w:tc>
          <w:tcPr>
            <w:tcW w:w="5500" w:type="dxa"/>
            <w:tcBorders>
              <w:top w:val="nil"/>
              <w:left w:val="nil"/>
              <w:bottom w:val="nil"/>
              <w:right w:val="nil"/>
            </w:tcBorders>
            <w:shd w:val="clear" w:color="FFFFFF" w:fill="FFFFFF"/>
            <w:vAlign w:val="center"/>
            <w:hideMark/>
          </w:tcPr>
          <w:p w14:paraId="01DE677B" w14:textId="77777777" w:rsidR="0090632B" w:rsidRPr="0090632B" w:rsidRDefault="0090632B" w:rsidP="0090632B">
            <w:pPr>
              <w:rPr>
                <w:b/>
                <w:bCs/>
                <w:color w:val="000000"/>
                <w:sz w:val="20"/>
                <w:szCs w:val="20"/>
              </w:rPr>
            </w:pPr>
            <w:r w:rsidRPr="0090632B">
              <w:rPr>
                <w:b/>
                <w:bCs/>
                <w:color w:val="000000"/>
                <w:sz w:val="20"/>
                <w:szCs w:val="20"/>
              </w:rPr>
              <w:t>Rashodi poslovanja</w:t>
            </w:r>
          </w:p>
        </w:tc>
        <w:tc>
          <w:tcPr>
            <w:tcW w:w="1340" w:type="dxa"/>
            <w:tcBorders>
              <w:top w:val="nil"/>
              <w:left w:val="nil"/>
              <w:bottom w:val="nil"/>
              <w:right w:val="nil"/>
            </w:tcBorders>
            <w:shd w:val="clear" w:color="FFFFFF" w:fill="FFFFFF"/>
            <w:vAlign w:val="center"/>
            <w:hideMark/>
          </w:tcPr>
          <w:p w14:paraId="4C348D3C" w14:textId="77777777" w:rsidR="0090632B" w:rsidRPr="0090632B" w:rsidRDefault="0090632B" w:rsidP="0090632B">
            <w:pPr>
              <w:jc w:val="right"/>
              <w:rPr>
                <w:b/>
                <w:bCs/>
                <w:color w:val="000000"/>
                <w:sz w:val="20"/>
                <w:szCs w:val="20"/>
              </w:rPr>
            </w:pPr>
            <w:r w:rsidRPr="0090632B">
              <w:rPr>
                <w:b/>
                <w:bCs/>
                <w:color w:val="000000"/>
                <w:sz w:val="20"/>
                <w:szCs w:val="20"/>
              </w:rPr>
              <w:t>18.000,00</w:t>
            </w:r>
          </w:p>
        </w:tc>
        <w:tc>
          <w:tcPr>
            <w:tcW w:w="1340" w:type="dxa"/>
            <w:tcBorders>
              <w:top w:val="nil"/>
              <w:left w:val="nil"/>
              <w:bottom w:val="nil"/>
              <w:right w:val="nil"/>
            </w:tcBorders>
            <w:shd w:val="clear" w:color="FFFFFF" w:fill="FFFFFF"/>
            <w:vAlign w:val="center"/>
            <w:hideMark/>
          </w:tcPr>
          <w:p w14:paraId="171B0F71" w14:textId="77777777" w:rsidR="0090632B" w:rsidRPr="0090632B" w:rsidRDefault="0090632B" w:rsidP="0090632B">
            <w:pPr>
              <w:jc w:val="right"/>
              <w:rPr>
                <w:b/>
                <w:bCs/>
                <w:color w:val="000000"/>
                <w:sz w:val="20"/>
                <w:szCs w:val="20"/>
              </w:rPr>
            </w:pPr>
            <w:r w:rsidRPr="0090632B">
              <w:rPr>
                <w:b/>
                <w:bCs/>
                <w:color w:val="000000"/>
                <w:sz w:val="20"/>
                <w:szCs w:val="20"/>
              </w:rPr>
              <w:t>9.871,50</w:t>
            </w:r>
          </w:p>
        </w:tc>
        <w:tc>
          <w:tcPr>
            <w:tcW w:w="760" w:type="dxa"/>
            <w:tcBorders>
              <w:top w:val="nil"/>
              <w:left w:val="nil"/>
              <w:bottom w:val="nil"/>
              <w:right w:val="nil"/>
            </w:tcBorders>
            <w:shd w:val="clear" w:color="FFFFFF" w:fill="FFFFFF"/>
            <w:vAlign w:val="center"/>
            <w:hideMark/>
          </w:tcPr>
          <w:p w14:paraId="042C27F6" w14:textId="77777777" w:rsidR="0090632B" w:rsidRPr="0090632B" w:rsidRDefault="0090632B" w:rsidP="0090632B">
            <w:pPr>
              <w:jc w:val="right"/>
              <w:rPr>
                <w:b/>
                <w:bCs/>
                <w:color w:val="000000"/>
                <w:sz w:val="20"/>
                <w:szCs w:val="20"/>
              </w:rPr>
            </w:pPr>
            <w:r w:rsidRPr="0090632B">
              <w:rPr>
                <w:b/>
                <w:bCs/>
                <w:color w:val="000000"/>
                <w:sz w:val="20"/>
                <w:szCs w:val="20"/>
              </w:rPr>
              <w:t>54,84</w:t>
            </w:r>
          </w:p>
        </w:tc>
      </w:tr>
      <w:tr w:rsidR="0090632B" w:rsidRPr="0090632B" w14:paraId="6EB2786C" w14:textId="77777777" w:rsidTr="0090632B">
        <w:trPr>
          <w:trHeight w:val="300"/>
          <w:jc w:val="center"/>
        </w:trPr>
        <w:tc>
          <w:tcPr>
            <w:tcW w:w="5500" w:type="dxa"/>
            <w:tcBorders>
              <w:top w:val="nil"/>
              <w:left w:val="nil"/>
              <w:bottom w:val="nil"/>
              <w:right w:val="nil"/>
            </w:tcBorders>
            <w:shd w:val="clear" w:color="auto" w:fill="auto"/>
            <w:vAlign w:val="center"/>
            <w:hideMark/>
          </w:tcPr>
          <w:p w14:paraId="52B8DFF9" w14:textId="77777777" w:rsidR="0090632B" w:rsidRPr="0090632B" w:rsidRDefault="0090632B" w:rsidP="0090632B">
            <w:pPr>
              <w:rPr>
                <w:b/>
                <w:bCs/>
                <w:color w:val="000000"/>
                <w:sz w:val="20"/>
                <w:szCs w:val="20"/>
              </w:rPr>
            </w:pPr>
            <w:r w:rsidRPr="0090632B">
              <w:rPr>
                <w:b/>
                <w:bCs/>
                <w:color w:val="000000"/>
                <w:sz w:val="20"/>
                <w:szCs w:val="20"/>
              </w:rPr>
              <w:t>Materijalni rashodi</w:t>
            </w:r>
          </w:p>
        </w:tc>
        <w:tc>
          <w:tcPr>
            <w:tcW w:w="1340" w:type="dxa"/>
            <w:tcBorders>
              <w:top w:val="nil"/>
              <w:left w:val="nil"/>
              <w:bottom w:val="nil"/>
              <w:right w:val="nil"/>
            </w:tcBorders>
            <w:shd w:val="clear" w:color="auto" w:fill="auto"/>
            <w:vAlign w:val="center"/>
            <w:hideMark/>
          </w:tcPr>
          <w:p w14:paraId="1975311F" w14:textId="77777777" w:rsidR="0090632B" w:rsidRPr="0090632B" w:rsidRDefault="0090632B" w:rsidP="0090632B">
            <w:pPr>
              <w:jc w:val="right"/>
              <w:rPr>
                <w:b/>
                <w:bCs/>
                <w:color w:val="000000"/>
                <w:sz w:val="20"/>
                <w:szCs w:val="20"/>
              </w:rPr>
            </w:pPr>
            <w:r w:rsidRPr="0090632B">
              <w:rPr>
                <w:b/>
                <w:bCs/>
                <w:color w:val="000000"/>
                <w:sz w:val="20"/>
                <w:szCs w:val="20"/>
              </w:rPr>
              <w:t>18.000,00</w:t>
            </w:r>
          </w:p>
        </w:tc>
        <w:tc>
          <w:tcPr>
            <w:tcW w:w="1340" w:type="dxa"/>
            <w:tcBorders>
              <w:top w:val="nil"/>
              <w:left w:val="nil"/>
              <w:bottom w:val="nil"/>
              <w:right w:val="nil"/>
            </w:tcBorders>
            <w:shd w:val="clear" w:color="auto" w:fill="auto"/>
            <w:vAlign w:val="center"/>
            <w:hideMark/>
          </w:tcPr>
          <w:p w14:paraId="3FEA27B0" w14:textId="77777777" w:rsidR="0090632B" w:rsidRPr="0090632B" w:rsidRDefault="0090632B" w:rsidP="0090632B">
            <w:pPr>
              <w:jc w:val="right"/>
              <w:rPr>
                <w:b/>
                <w:bCs/>
                <w:color w:val="000000"/>
                <w:sz w:val="20"/>
                <w:szCs w:val="20"/>
              </w:rPr>
            </w:pPr>
            <w:r w:rsidRPr="0090632B">
              <w:rPr>
                <w:b/>
                <w:bCs/>
                <w:color w:val="000000"/>
                <w:sz w:val="20"/>
                <w:szCs w:val="20"/>
              </w:rPr>
              <w:t>9.871,50</w:t>
            </w:r>
          </w:p>
        </w:tc>
        <w:tc>
          <w:tcPr>
            <w:tcW w:w="760" w:type="dxa"/>
            <w:tcBorders>
              <w:top w:val="nil"/>
              <w:left w:val="nil"/>
              <w:bottom w:val="nil"/>
              <w:right w:val="nil"/>
            </w:tcBorders>
            <w:shd w:val="clear" w:color="auto" w:fill="auto"/>
            <w:vAlign w:val="center"/>
            <w:hideMark/>
          </w:tcPr>
          <w:p w14:paraId="150151F9" w14:textId="77777777" w:rsidR="0090632B" w:rsidRPr="0090632B" w:rsidRDefault="0090632B" w:rsidP="0090632B">
            <w:pPr>
              <w:jc w:val="right"/>
              <w:rPr>
                <w:b/>
                <w:bCs/>
                <w:color w:val="000000"/>
                <w:sz w:val="20"/>
                <w:szCs w:val="20"/>
              </w:rPr>
            </w:pPr>
            <w:r w:rsidRPr="0090632B">
              <w:rPr>
                <w:b/>
                <w:bCs/>
                <w:color w:val="000000"/>
                <w:sz w:val="20"/>
                <w:szCs w:val="20"/>
              </w:rPr>
              <w:t>54,84</w:t>
            </w:r>
          </w:p>
        </w:tc>
      </w:tr>
      <w:tr w:rsidR="0090632B" w:rsidRPr="0090632B" w14:paraId="23808922" w14:textId="77777777" w:rsidTr="0090632B">
        <w:trPr>
          <w:trHeight w:val="300"/>
          <w:jc w:val="center"/>
        </w:trPr>
        <w:tc>
          <w:tcPr>
            <w:tcW w:w="5500" w:type="dxa"/>
            <w:tcBorders>
              <w:top w:val="nil"/>
              <w:left w:val="nil"/>
              <w:bottom w:val="nil"/>
              <w:right w:val="nil"/>
            </w:tcBorders>
            <w:shd w:val="clear" w:color="auto" w:fill="auto"/>
            <w:vAlign w:val="center"/>
            <w:hideMark/>
          </w:tcPr>
          <w:p w14:paraId="4FC2C590" w14:textId="77777777" w:rsidR="0090632B" w:rsidRPr="0090632B" w:rsidRDefault="0090632B" w:rsidP="0090632B">
            <w:pPr>
              <w:rPr>
                <w:b/>
                <w:bCs/>
                <w:color w:val="000000"/>
                <w:sz w:val="20"/>
                <w:szCs w:val="20"/>
              </w:rPr>
            </w:pPr>
            <w:r w:rsidRPr="0090632B">
              <w:rPr>
                <w:b/>
                <w:bCs/>
                <w:color w:val="000000"/>
                <w:sz w:val="20"/>
                <w:szCs w:val="20"/>
              </w:rPr>
              <w:t>Rashodi za usluge</w:t>
            </w:r>
          </w:p>
        </w:tc>
        <w:tc>
          <w:tcPr>
            <w:tcW w:w="1340" w:type="dxa"/>
            <w:tcBorders>
              <w:top w:val="nil"/>
              <w:left w:val="nil"/>
              <w:bottom w:val="nil"/>
              <w:right w:val="nil"/>
            </w:tcBorders>
            <w:shd w:val="clear" w:color="auto" w:fill="auto"/>
            <w:vAlign w:val="center"/>
            <w:hideMark/>
          </w:tcPr>
          <w:p w14:paraId="7E2208BD" w14:textId="77777777" w:rsidR="0090632B" w:rsidRPr="0090632B" w:rsidRDefault="0090632B" w:rsidP="0090632B">
            <w:pPr>
              <w:jc w:val="right"/>
              <w:rPr>
                <w:b/>
                <w:bCs/>
                <w:color w:val="000000"/>
                <w:sz w:val="20"/>
                <w:szCs w:val="20"/>
              </w:rPr>
            </w:pPr>
            <w:r w:rsidRPr="0090632B">
              <w:rPr>
                <w:b/>
                <w:bCs/>
                <w:color w:val="000000"/>
                <w:sz w:val="20"/>
                <w:szCs w:val="20"/>
              </w:rPr>
              <w:t>8.000,00</w:t>
            </w:r>
          </w:p>
        </w:tc>
        <w:tc>
          <w:tcPr>
            <w:tcW w:w="1340" w:type="dxa"/>
            <w:tcBorders>
              <w:top w:val="nil"/>
              <w:left w:val="nil"/>
              <w:bottom w:val="nil"/>
              <w:right w:val="nil"/>
            </w:tcBorders>
            <w:shd w:val="clear" w:color="auto" w:fill="auto"/>
            <w:vAlign w:val="center"/>
            <w:hideMark/>
          </w:tcPr>
          <w:p w14:paraId="7AB63C48" w14:textId="77777777" w:rsidR="0090632B" w:rsidRPr="0090632B" w:rsidRDefault="0090632B" w:rsidP="0090632B">
            <w:pPr>
              <w:jc w:val="right"/>
              <w:rPr>
                <w:b/>
                <w:bCs/>
                <w:color w:val="000000"/>
                <w:sz w:val="20"/>
                <w:szCs w:val="20"/>
              </w:rPr>
            </w:pPr>
            <w:r w:rsidRPr="0090632B">
              <w:rPr>
                <w:b/>
                <w:bCs/>
                <w:color w:val="000000"/>
                <w:sz w:val="20"/>
                <w:szCs w:val="20"/>
              </w:rPr>
              <w:t>562,50</w:t>
            </w:r>
          </w:p>
        </w:tc>
        <w:tc>
          <w:tcPr>
            <w:tcW w:w="760" w:type="dxa"/>
            <w:tcBorders>
              <w:top w:val="nil"/>
              <w:left w:val="nil"/>
              <w:bottom w:val="nil"/>
              <w:right w:val="nil"/>
            </w:tcBorders>
            <w:shd w:val="clear" w:color="auto" w:fill="auto"/>
            <w:vAlign w:val="center"/>
            <w:hideMark/>
          </w:tcPr>
          <w:p w14:paraId="3C339FA6" w14:textId="77777777" w:rsidR="0090632B" w:rsidRPr="0090632B" w:rsidRDefault="0090632B" w:rsidP="0090632B">
            <w:pPr>
              <w:jc w:val="right"/>
              <w:rPr>
                <w:b/>
                <w:bCs/>
                <w:color w:val="000000"/>
                <w:sz w:val="20"/>
                <w:szCs w:val="20"/>
              </w:rPr>
            </w:pPr>
            <w:r w:rsidRPr="0090632B">
              <w:rPr>
                <w:b/>
                <w:bCs/>
                <w:color w:val="000000"/>
                <w:sz w:val="20"/>
                <w:szCs w:val="20"/>
              </w:rPr>
              <w:t>7,03</w:t>
            </w:r>
          </w:p>
        </w:tc>
      </w:tr>
      <w:tr w:rsidR="0090632B" w:rsidRPr="0090632B" w14:paraId="4B46CD4A" w14:textId="77777777" w:rsidTr="0090632B">
        <w:trPr>
          <w:trHeight w:val="300"/>
          <w:jc w:val="center"/>
        </w:trPr>
        <w:tc>
          <w:tcPr>
            <w:tcW w:w="5500" w:type="dxa"/>
            <w:tcBorders>
              <w:top w:val="nil"/>
              <w:left w:val="nil"/>
              <w:bottom w:val="nil"/>
              <w:right w:val="nil"/>
            </w:tcBorders>
            <w:shd w:val="clear" w:color="auto" w:fill="auto"/>
            <w:vAlign w:val="center"/>
            <w:hideMark/>
          </w:tcPr>
          <w:p w14:paraId="1519B16D" w14:textId="77777777" w:rsidR="0090632B" w:rsidRPr="0090632B" w:rsidRDefault="0090632B" w:rsidP="0090632B">
            <w:pPr>
              <w:rPr>
                <w:color w:val="000000"/>
                <w:sz w:val="20"/>
                <w:szCs w:val="20"/>
              </w:rPr>
            </w:pPr>
            <w:r w:rsidRPr="0090632B">
              <w:rPr>
                <w:color w:val="000000"/>
                <w:sz w:val="20"/>
                <w:szCs w:val="20"/>
              </w:rPr>
              <w:t xml:space="preserve">Ostale usluge </w:t>
            </w:r>
          </w:p>
        </w:tc>
        <w:tc>
          <w:tcPr>
            <w:tcW w:w="1340" w:type="dxa"/>
            <w:tcBorders>
              <w:top w:val="nil"/>
              <w:left w:val="nil"/>
              <w:bottom w:val="nil"/>
              <w:right w:val="nil"/>
            </w:tcBorders>
            <w:shd w:val="clear" w:color="auto" w:fill="auto"/>
            <w:vAlign w:val="center"/>
            <w:hideMark/>
          </w:tcPr>
          <w:p w14:paraId="15B84E6F" w14:textId="77777777" w:rsidR="0090632B" w:rsidRPr="0090632B" w:rsidRDefault="0090632B" w:rsidP="0090632B">
            <w:pPr>
              <w:rPr>
                <w:color w:val="000000"/>
                <w:sz w:val="20"/>
                <w:szCs w:val="20"/>
              </w:rPr>
            </w:pPr>
          </w:p>
        </w:tc>
        <w:tc>
          <w:tcPr>
            <w:tcW w:w="1340" w:type="dxa"/>
            <w:tcBorders>
              <w:top w:val="nil"/>
              <w:left w:val="nil"/>
              <w:bottom w:val="nil"/>
              <w:right w:val="nil"/>
            </w:tcBorders>
            <w:shd w:val="clear" w:color="auto" w:fill="auto"/>
            <w:vAlign w:val="center"/>
            <w:hideMark/>
          </w:tcPr>
          <w:p w14:paraId="5AA5B5C4" w14:textId="77777777" w:rsidR="0090632B" w:rsidRPr="0090632B" w:rsidRDefault="0090632B" w:rsidP="0090632B">
            <w:pPr>
              <w:jc w:val="right"/>
              <w:rPr>
                <w:color w:val="000000"/>
                <w:sz w:val="20"/>
                <w:szCs w:val="20"/>
              </w:rPr>
            </w:pPr>
            <w:r w:rsidRPr="0090632B">
              <w:rPr>
                <w:color w:val="000000"/>
                <w:sz w:val="20"/>
                <w:szCs w:val="20"/>
              </w:rPr>
              <w:t>562,50</w:t>
            </w:r>
          </w:p>
        </w:tc>
        <w:tc>
          <w:tcPr>
            <w:tcW w:w="760" w:type="dxa"/>
            <w:tcBorders>
              <w:top w:val="nil"/>
              <w:left w:val="nil"/>
              <w:bottom w:val="nil"/>
              <w:right w:val="nil"/>
            </w:tcBorders>
            <w:shd w:val="clear" w:color="auto" w:fill="auto"/>
            <w:vAlign w:val="center"/>
            <w:hideMark/>
          </w:tcPr>
          <w:p w14:paraId="223AF7F2" w14:textId="77777777" w:rsidR="0090632B" w:rsidRPr="0090632B" w:rsidRDefault="0090632B" w:rsidP="0090632B">
            <w:pPr>
              <w:jc w:val="right"/>
              <w:rPr>
                <w:color w:val="000000"/>
                <w:sz w:val="20"/>
                <w:szCs w:val="20"/>
              </w:rPr>
            </w:pPr>
          </w:p>
        </w:tc>
      </w:tr>
      <w:tr w:rsidR="0090632B" w:rsidRPr="0090632B" w14:paraId="24305EFF" w14:textId="77777777" w:rsidTr="0090632B">
        <w:trPr>
          <w:trHeight w:val="300"/>
          <w:jc w:val="center"/>
        </w:trPr>
        <w:tc>
          <w:tcPr>
            <w:tcW w:w="5500" w:type="dxa"/>
            <w:tcBorders>
              <w:top w:val="nil"/>
              <w:left w:val="nil"/>
              <w:bottom w:val="nil"/>
              <w:right w:val="nil"/>
            </w:tcBorders>
            <w:shd w:val="clear" w:color="auto" w:fill="auto"/>
            <w:vAlign w:val="center"/>
            <w:hideMark/>
          </w:tcPr>
          <w:p w14:paraId="763E6992" w14:textId="77777777" w:rsidR="0090632B" w:rsidRPr="0090632B" w:rsidRDefault="0090632B" w:rsidP="0090632B">
            <w:pPr>
              <w:rPr>
                <w:b/>
                <w:bCs/>
                <w:color w:val="000000"/>
                <w:sz w:val="20"/>
                <w:szCs w:val="20"/>
              </w:rPr>
            </w:pPr>
            <w:r w:rsidRPr="0090632B">
              <w:rPr>
                <w:b/>
                <w:bCs/>
                <w:color w:val="000000"/>
                <w:sz w:val="20"/>
                <w:szCs w:val="20"/>
              </w:rPr>
              <w:t>Ostali nespomenuti rashodi poslovanja</w:t>
            </w:r>
          </w:p>
        </w:tc>
        <w:tc>
          <w:tcPr>
            <w:tcW w:w="1340" w:type="dxa"/>
            <w:tcBorders>
              <w:top w:val="nil"/>
              <w:left w:val="nil"/>
              <w:bottom w:val="nil"/>
              <w:right w:val="nil"/>
            </w:tcBorders>
            <w:shd w:val="clear" w:color="auto" w:fill="auto"/>
            <w:vAlign w:val="center"/>
            <w:hideMark/>
          </w:tcPr>
          <w:p w14:paraId="5364F023" w14:textId="77777777" w:rsidR="0090632B" w:rsidRPr="0090632B" w:rsidRDefault="0090632B" w:rsidP="0090632B">
            <w:pPr>
              <w:jc w:val="right"/>
              <w:rPr>
                <w:b/>
                <w:bCs/>
                <w:color w:val="000000"/>
                <w:sz w:val="20"/>
                <w:szCs w:val="20"/>
              </w:rPr>
            </w:pPr>
            <w:r w:rsidRPr="0090632B">
              <w:rPr>
                <w:b/>
                <w:bCs/>
                <w:color w:val="000000"/>
                <w:sz w:val="20"/>
                <w:szCs w:val="20"/>
              </w:rPr>
              <w:t>10.000,00</w:t>
            </w:r>
          </w:p>
        </w:tc>
        <w:tc>
          <w:tcPr>
            <w:tcW w:w="1340" w:type="dxa"/>
            <w:tcBorders>
              <w:top w:val="nil"/>
              <w:left w:val="nil"/>
              <w:bottom w:val="nil"/>
              <w:right w:val="nil"/>
            </w:tcBorders>
            <w:shd w:val="clear" w:color="auto" w:fill="auto"/>
            <w:vAlign w:val="center"/>
            <w:hideMark/>
          </w:tcPr>
          <w:p w14:paraId="625D5058" w14:textId="77777777" w:rsidR="0090632B" w:rsidRPr="0090632B" w:rsidRDefault="0090632B" w:rsidP="0090632B">
            <w:pPr>
              <w:jc w:val="right"/>
              <w:rPr>
                <w:b/>
                <w:bCs/>
                <w:color w:val="000000"/>
                <w:sz w:val="20"/>
                <w:szCs w:val="20"/>
              </w:rPr>
            </w:pPr>
            <w:r w:rsidRPr="0090632B">
              <w:rPr>
                <w:b/>
                <w:bCs/>
                <w:color w:val="000000"/>
                <w:sz w:val="20"/>
                <w:szCs w:val="20"/>
              </w:rPr>
              <w:t>9.309,00</w:t>
            </w:r>
          </w:p>
        </w:tc>
        <w:tc>
          <w:tcPr>
            <w:tcW w:w="760" w:type="dxa"/>
            <w:tcBorders>
              <w:top w:val="nil"/>
              <w:left w:val="nil"/>
              <w:bottom w:val="nil"/>
              <w:right w:val="nil"/>
            </w:tcBorders>
            <w:shd w:val="clear" w:color="auto" w:fill="auto"/>
            <w:vAlign w:val="center"/>
            <w:hideMark/>
          </w:tcPr>
          <w:p w14:paraId="30E033CF" w14:textId="77777777" w:rsidR="0090632B" w:rsidRPr="0090632B" w:rsidRDefault="0090632B" w:rsidP="0090632B">
            <w:pPr>
              <w:jc w:val="right"/>
              <w:rPr>
                <w:b/>
                <w:bCs/>
                <w:color w:val="000000"/>
                <w:sz w:val="20"/>
                <w:szCs w:val="20"/>
              </w:rPr>
            </w:pPr>
            <w:r w:rsidRPr="0090632B">
              <w:rPr>
                <w:b/>
                <w:bCs/>
                <w:color w:val="000000"/>
                <w:sz w:val="20"/>
                <w:szCs w:val="20"/>
              </w:rPr>
              <w:t>93,09</w:t>
            </w:r>
          </w:p>
        </w:tc>
      </w:tr>
      <w:tr w:rsidR="0090632B" w:rsidRPr="0090632B" w14:paraId="269F9CF3" w14:textId="77777777" w:rsidTr="0090632B">
        <w:trPr>
          <w:trHeight w:val="300"/>
          <w:jc w:val="center"/>
        </w:trPr>
        <w:tc>
          <w:tcPr>
            <w:tcW w:w="5500" w:type="dxa"/>
            <w:tcBorders>
              <w:top w:val="nil"/>
              <w:left w:val="nil"/>
              <w:bottom w:val="nil"/>
              <w:right w:val="nil"/>
            </w:tcBorders>
            <w:shd w:val="clear" w:color="auto" w:fill="auto"/>
            <w:vAlign w:val="center"/>
            <w:hideMark/>
          </w:tcPr>
          <w:p w14:paraId="6EB92B75" w14:textId="77777777" w:rsidR="0090632B" w:rsidRPr="0090632B" w:rsidRDefault="0090632B" w:rsidP="0090632B">
            <w:pPr>
              <w:rPr>
                <w:color w:val="000000"/>
                <w:sz w:val="20"/>
                <w:szCs w:val="20"/>
              </w:rPr>
            </w:pPr>
            <w:r w:rsidRPr="0090632B">
              <w:rPr>
                <w:color w:val="000000"/>
                <w:sz w:val="20"/>
                <w:szCs w:val="20"/>
              </w:rPr>
              <w:t>Ostali nespomenuti rashodi poslovanja</w:t>
            </w:r>
          </w:p>
        </w:tc>
        <w:tc>
          <w:tcPr>
            <w:tcW w:w="1340" w:type="dxa"/>
            <w:tcBorders>
              <w:top w:val="nil"/>
              <w:left w:val="nil"/>
              <w:bottom w:val="nil"/>
              <w:right w:val="nil"/>
            </w:tcBorders>
            <w:shd w:val="clear" w:color="auto" w:fill="auto"/>
            <w:vAlign w:val="center"/>
            <w:hideMark/>
          </w:tcPr>
          <w:p w14:paraId="50C52B01" w14:textId="77777777" w:rsidR="0090632B" w:rsidRPr="0090632B" w:rsidRDefault="0090632B" w:rsidP="0090632B">
            <w:pPr>
              <w:rPr>
                <w:color w:val="000000"/>
                <w:sz w:val="20"/>
                <w:szCs w:val="20"/>
              </w:rPr>
            </w:pPr>
          </w:p>
        </w:tc>
        <w:tc>
          <w:tcPr>
            <w:tcW w:w="1340" w:type="dxa"/>
            <w:tcBorders>
              <w:top w:val="nil"/>
              <w:left w:val="nil"/>
              <w:bottom w:val="nil"/>
              <w:right w:val="nil"/>
            </w:tcBorders>
            <w:shd w:val="clear" w:color="auto" w:fill="auto"/>
            <w:vAlign w:val="center"/>
            <w:hideMark/>
          </w:tcPr>
          <w:p w14:paraId="370F96D0" w14:textId="77777777" w:rsidR="0090632B" w:rsidRPr="0090632B" w:rsidRDefault="0090632B" w:rsidP="0090632B">
            <w:pPr>
              <w:jc w:val="right"/>
              <w:rPr>
                <w:color w:val="000000"/>
                <w:sz w:val="20"/>
                <w:szCs w:val="20"/>
              </w:rPr>
            </w:pPr>
            <w:r w:rsidRPr="0090632B">
              <w:rPr>
                <w:color w:val="000000"/>
                <w:sz w:val="20"/>
                <w:szCs w:val="20"/>
              </w:rPr>
              <w:t>9.309,00</w:t>
            </w:r>
          </w:p>
        </w:tc>
        <w:tc>
          <w:tcPr>
            <w:tcW w:w="760" w:type="dxa"/>
            <w:tcBorders>
              <w:top w:val="nil"/>
              <w:left w:val="nil"/>
              <w:bottom w:val="nil"/>
              <w:right w:val="nil"/>
            </w:tcBorders>
            <w:shd w:val="clear" w:color="auto" w:fill="auto"/>
            <w:vAlign w:val="center"/>
            <w:hideMark/>
          </w:tcPr>
          <w:p w14:paraId="6C196E0B" w14:textId="77777777" w:rsidR="0090632B" w:rsidRPr="0090632B" w:rsidRDefault="0090632B" w:rsidP="0090632B">
            <w:pPr>
              <w:jc w:val="right"/>
              <w:rPr>
                <w:color w:val="000000"/>
                <w:sz w:val="20"/>
                <w:szCs w:val="20"/>
              </w:rPr>
            </w:pPr>
          </w:p>
        </w:tc>
      </w:tr>
      <w:tr w:rsidR="0090632B" w:rsidRPr="0090632B" w14:paraId="4E1E78CD" w14:textId="77777777" w:rsidTr="0090632B">
        <w:trPr>
          <w:trHeight w:val="300"/>
          <w:jc w:val="center"/>
        </w:trPr>
        <w:tc>
          <w:tcPr>
            <w:tcW w:w="5500" w:type="dxa"/>
            <w:tcBorders>
              <w:top w:val="nil"/>
              <w:left w:val="nil"/>
              <w:bottom w:val="nil"/>
              <w:right w:val="nil"/>
            </w:tcBorders>
            <w:shd w:val="clear" w:color="FFBD9D" w:fill="FFBD9D"/>
            <w:vAlign w:val="center"/>
            <w:hideMark/>
          </w:tcPr>
          <w:p w14:paraId="5454E0FB" w14:textId="77777777" w:rsidR="0090632B" w:rsidRPr="0090632B" w:rsidRDefault="0090632B" w:rsidP="0090632B">
            <w:pPr>
              <w:rPr>
                <w:b/>
                <w:bCs/>
                <w:color w:val="000000"/>
                <w:sz w:val="20"/>
                <w:szCs w:val="20"/>
              </w:rPr>
            </w:pPr>
            <w:r w:rsidRPr="0090632B">
              <w:rPr>
                <w:b/>
                <w:bCs/>
                <w:color w:val="000000"/>
                <w:sz w:val="20"/>
                <w:szCs w:val="20"/>
              </w:rPr>
              <w:t>ZBRINJAVANJE OTPADA</w:t>
            </w:r>
          </w:p>
        </w:tc>
        <w:tc>
          <w:tcPr>
            <w:tcW w:w="1340" w:type="dxa"/>
            <w:tcBorders>
              <w:top w:val="nil"/>
              <w:left w:val="nil"/>
              <w:bottom w:val="nil"/>
              <w:right w:val="nil"/>
            </w:tcBorders>
            <w:shd w:val="clear" w:color="FFBD9D" w:fill="FFBD9D"/>
            <w:vAlign w:val="center"/>
            <w:hideMark/>
          </w:tcPr>
          <w:p w14:paraId="5747DAB1" w14:textId="77777777" w:rsidR="0090632B" w:rsidRPr="0090632B" w:rsidRDefault="0090632B" w:rsidP="0090632B">
            <w:pPr>
              <w:jc w:val="right"/>
              <w:rPr>
                <w:b/>
                <w:bCs/>
                <w:color w:val="000000"/>
                <w:sz w:val="20"/>
                <w:szCs w:val="20"/>
              </w:rPr>
            </w:pPr>
            <w:r w:rsidRPr="0090632B">
              <w:rPr>
                <w:b/>
                <w:bCs/>
                <w:color w:val="000000"/>
                <w:sz w:val="20"/>
                <w:szCs w:val="20"/>
              </w:rPr>
              <w:t>134.000,00</w:t>
            </w:r>
          </w:p>
        </w:tc>
        <w:tc>
          <w:tcPr>
            <w:tcW w:w="1340" w:type="dxa"/>
            <w:tcBorders>
              <w:top w:val="nil"/>
              <w:left w:val="nil"/>
              <w:bottom w:val="nil"/>
              <w:right w:val="nil"/>
            </w:tcBorders>
            <w:shd w:val="clear" w:color="FFBD9D" w:fill="FFBD9D"/>
            <w:vAlign w:val="center"/>
            <w:hideMark/>
          </w:tcPr>
          <w:p w14:paraId="7A9DAC83" w14:textId="77777777" w:rsidR="0090632B" w:rsidRPr="0090632B" w:rsidRDefault="0090632B" w:rsidP="0090632B">
            <w:pPr>
              <w:jc w:val="right"/>
              <w:rPr>
                <w:b/>
                <w:bCs/>
                <w:color w:val="000000"/>
                <w:sz w:val="20"/>
                <w:szCs w:val="20"/>
              </w:rPr>
            </w:pPr>
            <w:r w:rsidRPr="0090632B">
              <w:rPr>
                <w:b/>
                <w:bCs/>
                <w:color w:val="000000"/>
                <w:sz w:val="20"/>
                <w:szCs w:val="20"/>
              </w:rPr>
              <w:t>73.413,86</w:t>
            </w:r>
          </w:p>
        </w:tc>
        <w:tc>
          <w:tcPr>
            <w:tcW w:w="760" w:type="dxa"/>
            <w:tcBorders>
              <w:top w:val="nil"/>
              <w:left w:val="nil"/>
              <w:bottom w:val="nil"/>
              <w:right w:val="nil"/>
            </w:tcBorders>
            <w:shd w:val="clear" w:color="FFBD9D" w:fill="FFBD9D"/>
            <w:vAlign w:val="center"/>
            <w:hideMark/>
          </w:tcPr>
          <w:p w14:paraId="0DF0133B" w14:textId="77777777" w:rsidR="0090632B" w:rsidRPr="0090632B" w:rsidRDefault="0090632B" w:rsidP="0090632B">
            <w:pPr>
              <w:jc w:val="right"/>
              <w:rPr>
                <w:b/>
                <w:bCs/>
                <w:color w:val="000000"/>
                <w:sz w:val="20"/>
                <w:szCs w:val="20"/>
              </w:rPr>
            </w:pPr>
            <w:r w:rsidRPr="0090632B">
              <w:rPr>
                <w:b/>
                <w:bCs/>
                <w:color w:val="000000"/>
                <w:sz w:val="20"/>
                <w:szCs w:val="20"/>
              </w:rPr>
              <w:t>54,79</w:t>
            </w:r>
          </w:p>
        </w:tc>
      </w:tr>
      <w:tr w:rsidR="0090632B" w:rsidRPr="0090632B" w14:paraId="28C30967" w14:textId="77777777" w:rsidTr="0090632B">
        <w:trPr>
          <w:trHeight w:val="300"/>
          <w:jc w:val="center"/>
        </w:trPr>
        <w:tc>
          <w:tcPr>
            <w:tcW w:w="5500" w:type="dxa"/>
            <w:tcBorders>
              <w:top w:val="nil"/>
              <w:left w:val="nil"/>
              <w:bottom w:val="nil"/>
              <w:right w:val="nil"/>
            </w:tcBorders>
            <w:shd w:val="clear" w:color="FFFFB0" w:fill="FFFFCC"/>
            <w:vAlign w:val="center"/>
            <w:hideMark/>
          </w:tcPr>
          <w:p w14:paraId="020D3D6C" w14:textId="77777777" w:rsidR="0090632B" w:rsidRPr="0090632B" w:rsidRDefault="0090632B" w:rsidP="0090632B">
            <w:pPr>
              <w:rPr>
                <w:b/>
                <w:bCs/>
                <w:color w:val="000000"/>
                <w:sz w:val="20"/>
                <w:szCs w:val="20"/>
              </w:rPr>
            </w:pPr>
            <w:r w:rsidRPr="0090632B">
              <w:rPr>
                <w:b/>
                <w:bCs/>
                <w:color w:val="000000"/>
                <w:sz w:val="20"/>
                <w:szCs w:val="20"/>
              </w:rPr>
              <w:t>Sufinanciranje izgradnje ŽCGO "Kaštijun"</w:t>
            </w:r>
          </w:p>
        </w:tc>
        <w:tc>
          <w:tcPr>
            <w:tcW w:w="1340" w:type="dxa"/>
            <w:tcBorders>
              <w:top w:val="nil"/>
              <w:left w:val="nil"/>
              <w:bottom w:val="nil"/>
              <w:right w:val="nil"/>
            </w:tcBorders>
            <w:shd w:val="clear" w:color="FFFFB0" w:fill="FFFFCC"/>
            <w:vAlign w:val="center"/>
            <w:hideMark/>
          </w:tcPr>
          <w:p w14:paraId="50FA0FC1" w14:textId="77777777" w:rsidR="0090632B" w:rsidRPr="0090632B" w:rsidRDefault="0090632B" w:rsidP="0090632B">
            <w:pPr>
              <w:jc w:val="right"/>
              <w:rPr>
                <w:b/>
                <w:bCs/>
                <w:color w:val="000000"/>
                <w:sz w:val="20"/>
                <w:szCs w:val="20"/>
              </w:rPr>
            </w:pPr>
            <w:r w:rsidRPr="0090632B">
              <w:rPr>
                <w:b/>
                <w:bCs/>
                <w:color w:val="000000"/>
                <w:sz w:val="20"/>
                <w:szCs w:val="20"/>
              </w:rPr>
              <w:t>71.000,00</w:t>
            </w:r>
          </w:p>
        </w:tc>
        <w:tc>
          <w:tcPr>
            <w:tcW w:w="1340" w:type="dxa"/>
            <w:tcBorders>
              <w:top w:val="nil"/>
              <w:left w:val="nil"/>
              <w:bottom w:val="nil"/>
              <w:right w:val="nil"/>
            </w:tcBorders>
            <w:shd w:val="clear" w:color="FFFFB0" w:fill="FFFFCC"/>
            <w:vAlign w:val="center"/>
            <w:hideMark/>
          </w:tcPr>
          <w:p w14:paraId="243B4FCF" w14:textId="77777777" w:rsidR="0090632B" w:rsidRPr="0090632B" w:rsidRDefault="0090632B" w:rsidP="0090632B">
            <w:pPr>
              <w:jc w:val="right"/>
              <w:rPr>
                <w:b/>
                <w:bCs/>
                <w:color w:val="000000"/>
                <w:sz w:val="20"/>
                <w:szCs w:val="20"/>
              </w:rPr>
            </w:pPr>
            <w:r w:rsidRPr="0090632B">
              <w:rPr>
                <w:b/>
                <w:bCs/>
                <w:color w:val="000000"/>
                <w:sz w:val="20"/>
                <w:szCs w:val="20"/>
              </w:rPr>
              <w:t>17.462,10</w:t>
            </w:r>
          </w:p>
        </w:tc>
        <w:tc>
          <w:tcPr>
            <w:tcW w:w="760" w:type="dxa"/>
            <w:tcBorders>
              <w:top w:val="nil"/>
              <w:left w:val="nil"/>
              <w:bottom w:val="nil"/>
              <w:right w:val="nil"/>
            </w:tcBorders>
            <w:shd w:val="clear" w:color="FFFFB0" w:fill="FFFFCC"/>
            <w:vAlign w:val="center"/>
            <w:hideMark/>
          </w:tcPr>
          <w:p w14:paraId="127189E0" w14:textId="77777777" w:rsidR="0090632B" w:rsidRPr="0090632B" w:rsidRDefault="0090632B" w:rsidP="0090632B">
            <w:pPr>
              <w:jc w:val="right"/>
              <w:rPr>
                <w:b/>
                <w:bCs/>
                <w:color w:val="000000"/>
                <w:sz w:val="20"/>
                <w:szCs w:val="20"/>
              </w:rPr>
            </w:pPr>
            <w:r w:rsidRPr="0090632B">
              <w:rPr>
                <w:b/>
                <w:bCs/>
                <w:color w:val="000000"/>
                <w:sz w:val="20"/>
                <w:szCs w:val="20"/>
              </w:rPr>
              <w:t>24,59</w:t>
            </w:r>
          </w:p>
        </w:tc>
      </w:tr>
      <w:tr w:rsidR="0090632B" w:rsidRPr="0090632B" w14:paraId="2EEE9A63" w14:textId="77777777" w:rsidTr="0090632B">
        <w:trPr>
          <w:trHeight w:val="300"/>
          <w:jc w:val="center"/>
        </w:trPr>
        <w:tc>
          <w:tcPr>
            <w:tcW w:w="5500" w:type="dxa"/>
            <w:tcBorders>
              <w:top w:val="nil"/>
              <w:left w:val="nil"/>
              <w:bottom w:val="nil"/>
              <w:right w:val="nil"/>
            </w:tcBorders>
            <w:shd w:val="clear" w:color="FFFFFF" w:fill="FFFFFF"/>
            <w:vAlign w:val="center"/>
            <w:hideMark/>
          </w:tcPr>
          <w:p w14:paraId="5D4C82A4" w14:textId="77777777" w:rsidR="0090632B" w:rsidRPr="0090632B" w:rsidRDefault="0090632B" w:rsidP="0090632B">
            <w:pPr>
              <w:rPr>
                <w:b/>
                <w:bCs/>
                <w:color w:val="000000"/>
                <w:sz w:val="20"/>
                <w:szCs w:val="20"/>
              </w:rPr>
            </w:pPr>
            <w:r w:rsidRPr="0090632B">
              <w:rPr>
                <w:b/>
                <w:bCs/>
                <w:color w:val="000000"/>
                <w:sz w:val="20"/>
                <w:szCs w:val="20"/>
              </w:rPr>
              <w:t>Izdaci za financijsku imovinu i otplate zajmova</w:t>
            </w:r>
          </w:p>
        </w:tc>
        <w:tc>
          <w:tcPr>
            <w:tcW w:w="1340" w:type="dxa"/>
            <w:tcBorders>
              <w:top w:val="nil"/>
              <w:left w:val="nil"/>
              <w:bottom w:val="nil"/>
              <w:right w:val="nil"/>
            </w:tcBorders>
            <w:shd w:val="clear" w:color="FFFFFF" w:fill="FFFFFF"/>
            <w:vAlign w:val="center"/>
            <w:hideMark/>
          </w:tcPr>
          <w:p w14:paraId="5B3CBFB1" w14:textId="77777777" w:rsidR="0090632B" w:rsidRPr="0090632B" w:rsidRDefault="0090632B" w:rsidP="0090632B">
            <w:pPr>
              <w:jc w:val="right"/>
              <w:rPr>
                <w:b/>
                <w:bCs/>
                <w:color w:val="000000"/>
                <w:sz w:val="20"/>
                <w:szCs w:val="20"/>
              </w:rPr>
            </w:pPr>
            <w:r w:rsidRPr="0090632B">
              <w:rPr>
                <w:b/>
                <w:bCs/>
                <w:color w:val="000000"/>
                <w:sz w:val="20"/>
                <w:szCs w:val="20"/>
              </w:rPr>
              <w:t>71.000,00</w:t>
            </w:r>
          </w:p>
        </w:tc>
        <w:tc>
          <w:tcPr>
            <w:tcW w:w="1340" w:type="dxa"/>
            <w:tcBorders>
              <w:top w:val="nil"/>
              <w:left w:val="nil"/>
              <w:bottom w:val="nil"/>
              <w:right w:val="nil"/>
            </w:tcBorders>
            <w:shd w:val="clear" w:color="FFFFFF" w:fill="FFFFFF"/>
            <w:vAlign w:val="center"/>
            <w:hideMark/>
          </w:tcPr>
          <w:p w14:paraId="4492DBA4" w14:textId="77777777" w:rsidR="0090632B" w:rsidRPr="0090632B" w:rsidRDefault="0090632B" w:rsidP="0090632B">
            <w:pPr>
              <w:jc w:val="right"/>
              <w:rPr>
                <w:b/>
                <w:bCs/>
                <w:color w:val="000000"/>
                <w:sz w:val="20"/>
                <w:szCs w:val="20"/>
              </w:rPr>
            </w:pPr>
            <w:r w:rsidRPr="0090632B">
              <w:rPr>
                <w:b/>
                <w:bCs/>
                <w:color w:val="000000"/>
                <w:sz w:val="20"/>
                <w:szCs w:val="20"/>
              </w:rPr>
              <w:t>17.462,10</w:t>
            </w:r>
          </w:p>
        </w:tc>
        <w:tc>
          <w:tcPr>
            <w:tcW w:w="760" w:type="dxa"/>
            <w:tcBorders>
              <w:top w:val="nil"/>
              <w:left w:val="nil"/>
              <w:bottom w:val="nil"/>
              <w:right w:val="nil"/>
            </w:tcBorders>
            <w:shd w:val="clear" w:color="FFFFFF" w:fill="FFFFFF"/>
            <w:vAlign w:val="center"/>
            <w:hideMark/>
          </w:tcPr>
          <w:p w14:paraId="51010376" w14:textId="77777777" w:rsidR="0090632B" w:rsidRPr="0090632B" w:rsidRDefault="0090632B" w:rsidP="0090632B">
            <w:pPr>
              <w:jc w:val="right"/>
              <w:rPr>
                <w:b/>
                <w:bCs/>
                <w:color w:val="000000"/>
                <w:sz w:val="20"/>
                <w:szCs w:val="20"/>
              </w:rPr>
            </w:pPr>
            <w:r w:rsidRPr="0090632B">
              <w:rPr>
                <w:b/>
                <w:bCs/>
                <w:color w:val="000000"/>
                <w:sz w:val="20"/>
                <w:szCs w:val="20"/>
              </w:rPr>
              <w:t>24,59</w:t>
            </w:r>
          </w:p>
        </w:tc>
      </w:tr>
      <w:tr w:rsidR="0090632B" w:rsidRPr="0090632B" w14:paraId="7B3B0D15" w14:textId="77777777" w:rsidTr="0090632B">
        <w:trPr>
          <w:trHeight w:val="300"/>
          <w:jc w:val="center"/>
        </w:trPr>
        <w:tc>
          <w:tcPr>
            <w:tcW w:w="5500" w:type="dxa"/>
            <w:tcBorders>
              <w:top w:val="nil"/>
              <w:left w:val="nil"/>
              <w:bottom w:val="nil"/>
              <w:right w:val="nil"/>
            </w:tcBorders>
            <w:shd w:val="clear" w:color="auto" w:fill="auto"/>
            <w:vAlign w:val="center"/>
            <w:hideMark/>
          </w:tcPr>
          <w:p w14:paraId="12A59D9C" w14:textId="77777777" w:rsidR="0090632B" w:rsidRPr="0090632B" w:rsidRDefault="0090632B" w:rsidP="0090632B">
            <w:pPr>
              <w:rPr>
                <w:b/>
                <w:bCs/>
                <w:color w:val="000000"/>
                <w:sz w:val="20"/>
                <w:szCs w:val="20"/>
              </w:rPr>
            </w:pPr>
            <w:r w:rsidRPr="0090632B">
              <w:rPr>
                <w:b/>
                <w:bCs/>
                <w:color w:val="000000"/>
                <w:sz w:val="20"/>
                <w:szCs w:val="20"/>
              </w:rPr>
              <w:t>Izdaci za dionice i udjele u glavnici</w:t>
            </w:r>
          </w:p>
        </w:tc>
        <w:tc>
          <w:tcPr>
            <w:tcW w:w="1340" w:type="dxa"/>
            <w:tcBorders>
              <w:top w:val="nil"/>
              <w:left w:val="nil"/>
              <w:bottom w:val="nil"/>
              <w:right w:val="nil"/>
            </w:tcBorders>
            <w:shd w:val="clear" w:color="auto" w:fill="auto"/>
            <w:vAlign w:val="center"/>
            <w:hideMark/>
          </w:tcPr>
          <w:p w14:paraId="769C34BF" w14:textId="77777777" w:rsidR="0090632B" w:rsidRPr="0090632B" w:rsidRDefault="0090632B" w:rsidP="0090632B">
            <w:pPr>
              <w:jc w:val="right"/>
              <w:rPr>
                <w:b/>
                <w:bCs/>
                <w:color w:val="000000"/>
                <w:sz w:val="20"/>
                <w:szCs w:val="20"/>
              </w:rPr>
            </w:pPr>
            <w:r w:rsidRPr="0090632B">
              <w:rPr>
                <w:b/>
                <w:bCs/>
                <w:color w:val="000000"/>
                <w:sz w:val="20"/>
                <w:szCs w:val="20"/>
              </w:rPr>
              <w:t>71.000,00</w:t>
            </w:r>
          </w:p>
        </w:tc>
        <w:tc>
          <w:tcPr>
            <w:tcW w:w="1340" w:type="dxa"/>
            <w:tcBorders>
              <w:top w:val="nil"/>
              <w:left w:val="nil"/>
              <w:bottom w:val="nil"/>
              <w:right w:val="nil"/>
            </w:tcBorders>
            <w:shd w:val="clear" w:color="auto" w:fill="auto"/>
            <w:vAlign w:val="center"/>
            <w:hideMark/>
          </w:tcPr>
          <w:p w14:paraId="61A083BD" w14:textId="77777777" w:rsidR="0090632B" w:rsidRPr="0090632B" w:rsidRDefault="0090632B" w:rsidP="0090632B">
            <w:pPr>
              <w:jc w:val="right"/>
              <w:rPr>
                <w:b/>
                <w:bCs/>
                <w:color w:val="000000"/>
                <w:sz w:val="20"/>
                <w:szCs w:val="20"/>
              </w:rPr>
            </w:pPr>
            <w:r w:rsidRPr="0090632B">
              <w:rPr>
                <w:b/>
                <w:bCs/>
                <w:color w:val="000000"/>
                <w:sz w:val="20"/>
                <w:szCs w:val="20"/>
              </w:rPr>
              <w:t>17.462,10</w:t>
            </w:r>
          </w:p>
        </w:tc>
        <w:tc>
          <w:tcPr>
            <w:tcW w:w="760" w:type="dxa"/>
            <w:tcBorders>
              <w:top w:val="nil"/>
              <w:left w:val="nil"/>
              <w:bottom w:val="nil"/>
              <w:right w:val="nil"/>
            </w:tcBorders>
            <w:shd w:val="clear" w:color="auto" w:fill="auto"/>
            <w:vAlign w:val="center"/>
            <w:hideMark/>
          </w:tcPr>
          <w:p w14:paraId="65EAC957" w14:textId="77777777" w:rsidR="0090632B" w:rsidRPr="0090632B" w:rsidRDefault="0090632B" w:rsidP="0090632B">
            <w:pPr>
              <w:jc w:val="right"/>
              <w:rPr>
                <w:b/>
                <w:bCs/>
                <w:color w:val="000000"/>
                <w:sz w:val="20"/>
                <w:szCs w:val="20"/>
              </w:rPr>
            </w:pPr>
            <w:r w:rsidRPr="0090632B">
              <w:rPr>
                <w:b/>
                <w:bCs/>
                <w:color w:val="000000"/>
                <w:sz w:val="20"/>
                <w:szCs w:val="20"/>
              </w:rPr>
              <w:t>24,59</w:t>
            </w:r>
          </w:p>
        </w:tc>
      </w:tr>
      <w:tr w:rsidR="0090632B" w:rsidRPr="0090632B" w14:paraId="73B6FC11" w14:textId="77777777" w:rsidTr="0090632B">
        <w:trPr>
          <w:trHeight w:val="300"/>
          <w:jc w:val="center"/>
        </w:trPr>
        <w:tc>
          <w:tcPr>
            <w:tcW w:w="5500" w:type="dxa"/>
            <w:tcBorders>
              <w:top w:val="nil"/>
              <w:left w:val="nil"/>
              <w:bottom w:val="nil"/>
              <w:right w:val="nil"/>
            </w:tcBorders>
            <w:shd w:val="clear" w:color="auto" w:fill="auto"/>
            <w:vAlign w:val="center"/>
            <w:hideMark/>
          </w:tcPr>
          <w:p w14:paraId="2371CFD9" w14:textId="77777777" w:rsidR="0090632B" w:rsidRPr="0090632B" w:rsidRDefault="0090632B" w:rsidP="0090632B">
            <w:pPr>
              <w:rPr>
                <w:b/>
                <w:bCs/>
                <w:color w:val="000000"/>
                <w:sz w:val="20"/>
                <w:szCs w:val="20"/>
              </w:rPr>
            </w:pPr>
            <w:r w:rsidRPr="0090632B">
              <w:rPr>
                <w:b/>
                <w:bCs/>
                <w:color w:val="000000"/>
                <w:sz w:val="20"/>
                <w:szCs w:val="20"/>
              </w:rPr>
              <w:t>Dionice i udjeli u glavnici trgovačkih društava u javnom sektoru</w:t>
            </w:r>
          </w:p>
        </w:tc>
        <w:tc>
          <w:tcPr>
            <w:tcW w:w="1340" w:type="dxa"/>
            <w:tcBorders>
              <w:top w:val="nil"/>
              <w:left w:val="nil"/>
              <w:bottom w:val="nil"/>
              <w:right w:val="nil"/>
            </w:tcBorders>
            <w:shd w:val="clear" w:color="auto" w:fill="auto"/>
            <w:vAlign w:val="center"/>
            <w:hideMark/>
          </w:tcPr>
          <w:p w14:paraId="603F7CFD" w14:textId="77777777" w:rsidR="0090632B" w:rsidRPr="0090632B" w:rsidRDefault="0090632B" w:rsidP="0090632B">
            <w:pPr>
              <w:jc w:val="right"/>
              <w:rPr>
                <w:b/>
                <w:bCs/>
                <w:color w:val="000000"/>
                <w:sz w:val="20"/>
                <w:szCs w:val="20"/>
              </w:rPr>
            </w:pPr>
            <w:r w:rsidRPr="0090632B">
              <w:rPr>
                <w:b/>
                <w:bCs/>
                <w:color w:val="000000"/>
                <w:sz w:val="20"/>
                <w:szCs w:val="20"/>
              </w:rPr>
              <w:t>71.000,00</w:t>
            </w:r>
          </w:p>
        </w:tc>
        <w:tc>
          <w:tcPr>
            <w:tcW w:w="1340" w:type="dxa"/>
            <w:tcBorders>
              <w:top w:val="nil"/>
              <w:left w:val="nil"/>
              <w:bottom w:val="nil"/>
              <w:right w:val="nil"/>
            </w:tcBorders>
            <w:shd w:val="clear" w:color="auto" w:fill="auto"/>
            <w:vAlign w:val="center"/>
            <w:hideMark/>
          </w:tcPr>
          <w:p w14:paraId="7EAAE8D9" w14:textId="77777777" w:rsidR="0090632B" w:rsidRPr="0090632B" w:rsidRDefault="0090632B" w:rsidP="0090632B">
            <w:pPr>
              <w:jc w:val="right"/>
              <w:rPr>
                <w:b/>
                <w:bCs/>
                <w:color w:val="000000"/>
                <w:sz w:val="20"/>
                <w:szCs w:val="20"/>
              </w:rPr>
            </w:pPr>
            <w:r w:rsidRPr="0090632B">
              <w:rPr>
                <w:b/>
                <w:bCs/>
                <w:color w:val="000000"/>
                <w:sz w:val="20"/>
                <w:szCs w:val="20"/>
              </w:rPr>
              <w:t>17.462,10</w:t>
            </w:r>
          </w:p>
        </w:tc>
        <w:tc>
          <w:tcPr>
            <w:tcW w:w="760" w:type="dxa"/>
            <w:tcBorders>
              <w:top w:val="nil"/>
              <w:left w:val="nil"/>
              <w:bottom w:val="nil"/>
              <w:right w:val="nil"/>
            </w:tcBorders>
            <w:shd w:val="clear" w:color="auto" w:fill="auto"/>
            <w:vAlign w:val="center"/>
            <w:hideMark/>
          </w:tcPr>
          <w:p w14:paraId="7DB3BF18" w14:textId="77777777" w:rsidR="0090632B" w:rsidRPr="0090632B" w:rsidRDefault="0090632B" w:rsidP="0090632B">
            <w:pPr>
              <w:jc w:val="right"/>
              <w:rPr>
                <w:b/>
                <w:bCs/>
                <w:color w:val="000000"/>
                <w:sz w:val="20"/>
                <w:szCs w:val="20"/>
              </w:rPr>
            </w:pPr>
            <w:r w:rsidRPr="0090632B">
              <w:rPr>
                <w:b/>
                <w:bCs/>
                <w:color w:val="000000"/>
                <w:sz w:val="20"/>
                <w:szCs w:val="20"/>
              </w:rPr>
              <w:t>24,59</w:t>
            </w:r>
          </w:p>
        </w:tc>
      </w:tr>
      <w:tr w:rsidR="0090632B" w:rsidRPr="0090632B" w14:paraId="1FE62BE0" w14:textId="77777777" w:rsidTr="0090632B">
        <w:trPr>
          <w:trHeight w:val="300"/>
          <w:jc w:val="center"/>
        </w:trPr>
        <w:tc>
          <w:tcPr>
            <w:tcW w:w="5500" w:type="dxa"/>
            <w:tcBorders>
              <w:top w:val="nil"/>
              <w:left w:val="nil"/>
              <w:bottom w:val="nil"/>
              <w:right w:val="nil"/>
            </w:tcBorders>
            <w:shd w:val="clear" w:color="auto" w:fill="auto"/>
            <w:vAlign w:val="center"/>
            <w:hideMark/>
          </w:tcPr>
          <w:p w14:paraId="4DF11E39" w14:textId="77777777" w:rsidR="0090632B" w:rsidRPr="0090632B" w:rsidRDefault="0090632B" w:rsidP="0090632B">
            <w:pPr>
              <w:rPr>
                <w:color w:val="000000"/>
                <w:sz w:val="20"/>
                <w:szCs w:val="20"/>
              </w:rPr>
            </w:pPr>
            <w:r w:rsidRPr="0090632B">
              <w:rPr>
                <w:color w:val="000000"/>
                <w:sz w:val="20"/>
                <w:szCs w:val="20"/>
              </w:rPr>
              <w:t>Dionice i udjeli u glavnici trg.dr. Kaštijun d.o.o.</w:t>
            </w:r>
          </w:p>
        </w:tc>
        <w:tc>
          <w:tcPr>
            <w:tcW w:w="1340" w:type="dxa"/>
            <w:tcBorders>
              <w:top w:val="nil"/>
              <w:left w:val="nil"/>
              <w:bottom w:val="nil"/>
              <w:right w:val="nil"/>
            </w:tcBorders>
            <w:shd w:val="clear" w:color="auto" w:fill="auto"/>
            <w:vAlign w:val="center"/>
            <w:hideMark/>
          </w:tcPr>
          <w:p w14:paraId="362148E6" w14:textId="77777777" w:rsidR="0090632B" w:rsidRPr="0090632B" w:rsidRDefault="0090632B" w:rsidP="0090632B">
            <w:pPr>
              <w:rPr>
                <w:color w:val="000000"/>
                <w:sz w:val="20"/>
                <w:szCs w:val="20"/>
              </w:rPr>
            </w:pPr>
          </w:p>
        </w:tc>
        <w:tc>
          <w:tcPr>
            <w:tcW w:w="1340" w:type="dxa"/>
            <w:tcBorders>
              <w:top w:val="nil"/>
              <w:left w:val="nil"/>
              <w:bottom w:val="nil"/>
              <w:right w:val="nil"/>
            </w:tcBorders>
            <w:shd w:val="clear" w:color="auto" w:fill="auto"/>
            <w:vAlign w:val="center"/>
            <w:hideMark/>
          </w:tcPr>
          <w:p w14:paraId="35F67161" w14:textId="77777777" w:rsidR="0090632B" w:rsidRPr="0090632B" w:rsidRDefault="0090632B" w:rsidP="0090632B">
            <w:pPr>
              <w:jc w:val="right"/>
              <w:rPr>
                <w:color w:val="000000"/>
                <w:sz w:val="20"/>
                <w:szCs w:val="20"/>
              </w:rPr>
            </w:pPr>
            <w:r w:rsidRPr="0090632B">
              <w:rPr>
                <w:color w:val="000000"/>
                <w:sz w:val="20"/>
                <w:szCs w:val="20"/>
              </w:rPr>
              <w:t>17.462,10</w:t>
            </w:r>
          </w:p>
        </w:tc>
        <w:tc>
          <w:tcPr>
            <w:tcW w:w="760" w:type="dxa"/>
            <w:tcBorders>
              <w:top w:val="nil"/>
              <w:left w:val="nil"/>
              <w:bottom w:val="nil"/>
              <w:right w:val="nil"/>
            </w:tcBorders>
            <w:shd w:val="clear" w:color="auto" w:fill="auto"/>
            <w:vAlign w:val="center"/>
            <w:hideMark/>
          </w:tcPr>
          <w:p w14:paraId="4A685733" w14:textId="77777777" w:rsidR="0090632B" w:rsidRPr="0090632B" w:rsidRDefault="0090632B" w:rsidP="0090632B">
            <w:pPr>
              <w:jc w:val="right"/>
              <w:rPr>
                <w:color w:val="000000"/>
                <w:sz w:val="20"/>
                <w:szCs w:val="20"/>
              </w:rPr>
            </w:pPr>
          </w:p>
        </w:tc>
      </w:tr>
      <w:tr w:rsidR="0090632B" w:rsidRPr="0090632B" w14:paraId="5693E6CA" w14:textId="77777777" w:rsidTr="0090632B">
        <w:trPr>
          <w:trHeight w:val="300"/>
          <w:jc w:val="center"/>
        </w:trPr>
        <w:tc>
          <w:tcPr>
            <w:tcW w:w="5500" w:type="dxa"/>
            <w:tcBorders>
              <w:top w:val="nil"/>
              <w:left w:val="nil"/>
              <w:bottom w:val="nil"/>
              <w:right w:val="nil"/>
            </w:tcBorders>
            <w:shd w:val="clear" w:color="FFFFB0" w:fill="FFFFCC"/>
            <w:vAlign w:val="center"/>
            <w:hideMark/>
          </w:tcPr>
          <w:p w14:paraId="5C2DFCE0" w14:textId="77777777" w:rsidR="0090632B" w:rsidRPr="0090632B" w:rsidRDefault="0090632B" w:rsidP="0090632B">
            <w:pPr>
              <w:rPr>
                <w:b/>
                <w:bCs/>
                <w:color w:val="000000"/>
                <w:sz w:val="20"/>
                <w:szCs w:val="20"/>
              </w:rPr>
            </w:pPr>
            <w:r w:rsidRPr="0090632B">
              <w:rPr>
                <w:b/>
                <w:bCs/>
                <w:color w:val="000000"/>
                <w:sz w:val="20"/>
                <w:szCs w:val="20"/>
              </w:rPr>
              <w:t>Nabava spremnika za odvojeno prikupljanje otpada</w:t>
            </w:r>
          </w:p>
        </w:tc>
        <w:tc>
          <w:tcPr>
            <w:tcW w:w="1340" w:type="dxa"/>
            <w:tcBorders>
              <w:top w:val="nil"/>
              <w:left w:val="nil"/>
              <w:bottom w:val="nil"/>
              <w:right w:val="nil"/>
            </w:tcBorders>
            <w:shd w:val="clear" w:color="FFFFB0" w:fill="FFFFCC"/>
            <w:vAlign w:val="center"/>
            <w:hideMark/>
          </w:tcPr>
          <w:p w14:paraId="6B4B08AC" w14:textId="77777777" w:rsidR="0090632B" w:rsidRPr="0090632B" w:rsidRDefault="0090632B" w:rsidP="0090632B">
            <w:pPr>
              <w:jc w:val="right"/>
              <w:rPr>
                <w:b/>
                <w:bCs/>
                <w:color w:val="000000"/>
                <w:sz w:val="20"/>
                <w:szCs w:val="20"/>
              </w:rPr>
            </w:pPr>
            <w:r w:rsidRPr="0090632B">
              <w:rPr>
                <w:b/>
                <w:bCs/>
                <w:color w:val="000000"/>
                <w:sz w:val="20"/>
                <w:szCs w:val="20"/>
              </w:rPr>
              <w:t>63.000,00</w:t>
            </w:r>
          </w:p>
        </w:tc>
        <w:tc>
          <w:tcPr>
            <w:tcW w:w="1340" w:type="dxa"/>
            <w:tcBorders>
              <w:top w:val="nil"/>
              <w:left w:val="nil"/>
              <w:bottom w:val="nil"/>
              <w:right w:val="nil"/>
            </w:tcBorders>
            <w:shd w:val="clear" w:color="FFFFB0" w:fill="FFFFCC"/>
            <w:vAlign w:val="center"/>
            <w:hideMark/>
          </w:tcPr>
          <w:p w14:paraId="38988C85" w14:textId="77777777" w:rsidR="0090632B" w:rsidRPr="0090632B" w:rsidRDefault="0090632B" w:rsidP="0090632B">
            <w:pPr>
              <w:jc w:val="right"/>
              <w:rPr>
                <w:b/>
                <w:bCs/>
                <w:color w:val="000000"/>
                <w:sz w:val="20"/>
                <w:szCs w:val="20"/>
              </w:rPr>
            </w:pPr>
            <w:r w:rsidRPr="0090632B">
              <w:rPr>
                <w:b/>
                <w:bCs/>
                <w:color w:val="000000"/>
                <w:sz w:val="20"/>
                <w:szCs w:val="20"/>
              </w:rPr>
              <w:t>55.951,76</w:t>
            </w:r>
          </w:p>
        </w:tc>
        <w:tc>
          <w:tcPr>
            <w:tcW w:w="760" w:type="dxa"/>
            <w:tcBorders>
              <w:top w:val="nil"/>
              <w:left w:val="nil"/>
              <w:bottom w:val="nil"/>
              <w:right w:val="nil"/>
            </w:tcBorders>
            <w:shd w:val="clear" w:color="FFFFB0" w:fill="FFFFCC"/>
            <w:vAlign w:val="center"/>
            <w:hideMark/>
          </w:tcPr>
          <w:p w14:paraId="4F53A2A8" w14:textId="77777777" w:rsidR="0090632B" w:rsidRPr="0090632B" w:rsidRDefault="0090632B" w:rsidP="0090632B">
            <w:pPr>
              <w:jc w:val="right"/>
              <w:rPr>
                <w:b/>
                <w:bCs/>
                <w:color w:val="000000"/>
                <w:sz w:val="20"/>
                <w:szCs w:val="20"/>
              </w:rPr>
            </w:pPr>
            <w:r w:rsidRPr="0090632B">
              <w:rPr>
                <w:b/>
                <w:bCs/>
                <w:color w:val="000000"/>
                <w:sz w:val="20"/>
                <w:szCs w:val="20"/>
              </w:rPr>
              <w:t>88,81</w:t>
            </w:r>
          </w:p>
        </w:tc>
      </w:tr>
      <w:tr w:rsidR="0090632B" w:rsidRPr="0090632B" w14:paraId="6EFA055B" w14:textId="77777777" w:rsidTr="0090632B">
        <w:trPr>
          <w:trHeight w:val="300"/>
          <w:jc w:val="center"/>
        </w:trPr>
        <w:tc>
          <w:tcPr>
            <w:tcW w:w="5500" w:type="dxa"/>
            <w:tcBorders>
              <w:top w:val="nil"/>
              <w:left w:val="nil"/>
              <w:bottom w:val="nil"/>
              <w:right w:val="nil"/>
            </w:tcBorders>
            <w:shd w:val="clear" w:color="FFFFFF" w:fill="FFFFFF"/>
            <w:vAlign w:val="center"/>
            <w:hideMark/>
          </w:tcPr>
          <w:p w14:paraId="0309B279" w14:textId="77777777" w:rsidR="0090632B" w:rsidRPr="0090632B" w:rsidRDefault="0090632B" w:rsidP="0090632B">
            <w:pPr>
              <w:rPr>
                <w:b/>
                <w:bCs/>
                <w:color w:val="000000"/>
                <w:sz w:val="20"/>
                <w:szCs w:val="20"/>
              </w:rPr>
            </w:pPr>
            <w:r w:rsidRPr="0090632B">
              <w:rPr>
                <w:b/>
                <w:bCs/>
                <w:color w:val="000000"/>
                <w:sz w:val="20"/>
                <w:szCs w:val="20"/>
              </w:rPr>
              <w:t>Rashodi poslovanja</w:t>
            </w:r>
          </w:p>
        </w:tc>
        <w:tc>
          <w:tcPr>
            <w:tcW w:w="1340" w:type="dxa"/>
            <w:tcBorders>
              <w:top w:val="nil"/>
              <w:left w:val="nil"/>
              <w:bottom w:val="nil"/>
              <w:right w:val="nil"/>
            </w:tcBorders>
            <w:shd w:val="clear" w:color="FFFFFF" w:fill="FFFFFF"/>
            <w:vAlign w:val="center"/>
            <w:hideMark/>
          </w:tcPr>
          <w:p w14:paraId="26106C54" w14:textId="77777777" w:rsidR="0090632B" w:rsidRPr="0090632B" w:rsidRDefault="0090632B" w:rsidP="0090632B">
            <w:pPr>
              <w:jc w:val="right"/>
              <w:rPr>
                <w:b/>
                <w:bCs/>
                <w:color w:val="000000"/>
                <w:sz w:val="20"/>
                <w:szCs w:val="20"/>
              </w:rPr>
            </w:pPr>
            <w:r w:rsidRPr="0090632B">
              <w:rPr>
                <w:b/>
                <w:bCs/>
                <w:color w:val="000000"/>
                <w:sz w:val="20"/>
                <w:szCs w:val="20"/>
              </w:rPr>
              <w:t>63.000,00</w:t>
            </w:r>
          </w:p>
        </w:tc>
        <w:tc>
          <w:tcPr>
            <w:tcW w:w="1340" w:type="dxa"/>
            <w:tcBorders>
              <w:top w:val="nil"/>
              <w:left w:val="nil"/>
              <w:bottom w:val="nil"/>
              <w:right w:val="nil"/>
            </w:tcBorders>
            <w:shd w:val="clear" w:color="FFFFFF" w:fill="FFFFFF"/>
            <w:vAlign w:val="center"/>
            <w:hideMark/>
          </w:tcPr>
          <w:p w14:paraId="5F1897FA" w14:textId="77777777" w:rsidR="0090632B" w:rsidRPr="0090632B" w:rsidRDefault="0090632B" w:rsidP="0090632B">
            <w:pPr>
              <w:jc w:val="right"/>
              <w:rPr>
                <w:b/>
                <w:bCs/>
                <w:color w:val="000000"/>
                <w:sz w:val="20"/>
                <w:szCs w:val="20"/>
              </w:rPr>
            </w:pPr>
            <w:r w:rsidRPr="0090632B">
              <w:rPr>
                <w:b/>
                <w:bCs/>
                <w:color w:val="000000"/>
                <w:sz w:val="20"/>
                <w:szCs w:val="20"/>
              </w:rPr>
              <w:t>55.951,76</w:t>
            </w:r>
          </w:p>
        </w:tc>
        <w:tc>
          <w:tcPr>
            <w:tcW w:w="760" w:type="dxa"/>
            <w:tcBorders>
              <w:top w:val="nil"/>
              <w:left w:val="nil"/>
              <w:bottom w:val="nil"/>
              <w:right w:val="nil"/>
            </w:tcBorders>
            <w:shd w:val="clear" w:color="FFFFFF" w:fill="FFFFFF"/>
            <w:vAlign w:val="center"/>
            <w:hideMark/>
          </w:tcPr>
          <w:p w14:paraId="4D8B2AE9" w14:textId="77777777" w:rsidR="0090632B" w:rsidRPr="0090632B" w:rsidRDefault="0090632B" w:rsidP="0090632B">
            <w:pPr>
              <w:jc w:val="right"/>
              <w:rPr>
                <w:b/>
                <w:bCs/>
                <w:color w:val="000000"/>
                <w:sz w:val="20"/>
                <w:szCs w:val="20"/>
              </w:rPr>
            </w:pPr>
            <w:r w:rsidRPr="0090632B">
              <w:rPr>
                <w:b/>
                <w:bCs/>
                <w:color w:val="000000"/>
                <w:sz w:val="20"/>
                <w:szCs w:val="20"/>
              </w:rPr>
              <w:t>88,81</w:t>
            </w:r>
          </w:p>
        </w:tc>
      </w:tr>
      <w:tr w:rsidR="0090632B" w:rsidRPr="0090632B" w14:paraId="612D6A68" w14:textId="77777777" w:rsidTr="0090632B">
        <w:trPr>
          <w:trHeight w:val="300"/>
          <w:jc w:val="center"/>
        </w:trPr>
        <w:tc>
          <w:tcPr>
            <w:tcW w:w="5500" w:type="dxa"/>
            <w:tcBorders>
              <w:top w:val="nil"/>
              <w:left w:val="nil"/>
              <w:bottom w:val="nil"/>
              <w:right w:val="nil"/>
            </w:tcBorders>
            <w:shd w:val="clear" w:color="auto" w:fill="auto"/>
            <w:vAlign w:val="center"/>
            <w:hideMark/>
          </w:tcPr>
          <w:p w14:paraId="08AC76AA" w14:textId="77777777" w:rsidR="0090632B" w:rsidRPr="0090632B" w:rsidRDefault="0090632B" w:rsidP="0090632B">
            <w:pPr>
              <w:rPr>
                <w:b/>
                <w:bCs/>
                <w:color w:val="000000"/>
                <w:sz w:val="20"/>
                <w:szCs w:val="20"/>
              </w:rPr>
            </w:pPr>
            <w:r w:rsidRPr="0090632B">
              <w:rPr>
                <w:b/>
                <w:bCs/>
                <w:color w:val="000000"/>
                <w:sz w:val="20"/>
                <w:szCs w:val="20"/>
              </w:rPr>
              <w:t>Pomoći dane u inozemstvo i unutar općeg proračuna</w:t>
            </w:r>
          </w:p>
        </w:tc>
        <w:tc>
          <w:tcPr>
            <w:tcW w:w="1340" w:type="dxa"/>
            <w:tcBorders>
              <w:top w:val="nil"/>
              <w:left w:val="nil"/>
              <w:bottom w:val="nil"/>
              <w:right w:val="nil"/>
            </w:tcBorders>
            <w:shd w:val="clear" w:color="auto" w:fill="auto"/>
            <w:vAlign w:val="center"/>
            <w:hideMark/>
          </w:tcPr>
          <w:p w14:paraId="5B50FBF2" w14:textId="77777777" w:rsidR="0090632B" w:rsidRPr="0090632B" w:rsidRDefault="0090632B" w:rsidP="0090632B">
            <w:pPr>
              <w:jc w:val="right"/>
              <w:rPr>
                <w:b/>
                <w:bCs/>
                <w:color w:val="000000"/>
                <w:sz w:val="20"/>
                <w:szCs w:val="20"/>
              </w:rPr>
            </w:pPr>
            <w:r w:rsidRPr="0090632B">
              <w:rPr>
                <w:b/>
                <w:bCs/>
                <w:color w:val="000000"/>
                <w:sz w:val="20"/>
                <w:szCs w:val="20"/>
              </w:rPr>
              <w:t>63.000,00</w:t>
            </w:r>
          </w:p>
        </w:tc>
        <w:tc>
          <w:tcPr>
            <w:tcW w:w="1340" w:type="dxa"/>
            <w:tcBorders>
              <w:top w:val="nil"/>
              <w:left w:val="nil"/>
              <w:bottom w:val="nil"/>
              <w:right w:val="nil"/>
            </w:tcBorders>
            <w:shd w:val="clear" w:color="auto" w:fill="auto"/>
            <w:vAlign w:val="center"/>
            <w:hideMark/>
          </w:tcPr>
          <w:p w14:paraId="4CDE68DA" w14:textId="77777777" w:rsidR="0090632B" w:rsidRPr="0090632B" w:rsidRDefault="0090632B" w:rsidP="0090632B">
            <w:pPr>
              <w:jc w:val="right"/>
              <w:rPr>
                <w:b/>
                <w:bCs/>
                <w:color w:val="000000"/>
                <w:sz w:val="20"/>
                <w:szCs w:val="20"/>
              </w:rPr>
            </w:pPr>
            <w:r w:rsidRPr="0090632B">
              <w:rPr>
                <w:b/>
                <w:bCs/>
                <w:color w:val="000000"/>
                <w:sz w:val="20"/>
                <w:szCs w:val="20"/>
              </w:rPr>
              <w:t>55.951,76</w:t>
            </w:r>
          </w:p>
        </w:tc>
        <w:tc>
          <w:tcPr>
            <w:tcW w:w="760" w:type="dxa"/>
            <w:tcBorders>
              <w:top w:val="nil"/>
              <w:left w:val="nil"/>
              <w:bottom w:val="nil"/>
              <w:right w:val="nil"/>
            </w:tcBorders>
            <w:shd w:val="clear" w:color="auto" w:fill="auto"/>
            <w:vAlign w:val="center"/>
            <w:hideMark/>
          </w:tcPr>
          <w:p w14:paraId="0B69494B" w14:textId="77777777" w:rsidR="0090632B" w:rsidRPr="0090632B" w:rsidRDefault="0090632B" w:rsidP="0090632B">
            <w:pPr>
              <w:jc w:val="right"/>
              <w:rPr>
                <w:b/>
                <w:bCs/>
                <w:color w:val="000000"/>
                <w:sz w:val="20"/>
                <w:szCs w:val="20"/>
              </w:rPr>
            </w:pPr>
            <w:r w:rsidRPr="0090632B">
              <w:rPr>
                <w:b/>
                <w:bCs/>
                <w:color w:val="000000"/>
                <w:sz w:val="20"/>
                <w:szCs w:val="20"/>
              </w:rPr>
              <w:t>88,81</w:t>
            </w:r>
          </w:p>
        </w:tc>
      </w:tr>
      <w:tr w:rsidR="0090632B" w:rsidRPr="0090632B" w14:paraId="7F525666" w14:textId="77777777" w:rsidTr="0090632B">
        <w:trPr>
          <w:trHeight w:val="300"/>
          <w:jc w:val="center"/>
        </w:trPr>
        <w:tc>
          <w:tcPr>
            <w:tcW w:w="5500" w:type="dxa"/>
            <w:tcBorders>
              <w:top w:val="nil"/>
              <w:left w:val="nil"/>
              <w:bottom w:val="nil"/>
              <w:right w:val="nil"/>
            </w:tcBorders>
            <w:shd w:val="clear" w:color="auto" w:fill="auto"/>
            <w:vAlign w:val="center"/>
            <w:hideMark/>
          </w:tcPr>
          <w:p w14:paraId="2657FF69" w14:textId="77777777" w:rsidR="0090632B" w:rsidRPr="0090632B" w:rsidRDefault="0090632B" w:rsidP="0090632B">
            <w:pPr>
              <w:rPr>
                <w:b/>
                <w:bCs/>
                <w:color w:val="000000"/>
                <w:sz w:val="20"/>
                <w:szCs w:val="20"/>
              </w:rPr>
            </w:pPr>
            <w:r w:rsidRPr="0090632B">
              <w:rPr>
                <w:b/>
                <w:bCs/>
                <w:color w:val="000000"/>
                <w:sz w:val="20"/>
                <w:szCs w:val="20"/>
              </w:rPr>
              <w:t>Pomoći unutar općeg proračuna</w:t>
            </w:r>
          </w:p>
        </w:tc>
        <w:tc>
          <w:tcPr>
            <w:tcW w:w="1340" w:type="dxa"/>
            <w:tcBorders>
              <w:top w:val="nil"/>
              <w:left w:val="nil"/>
              <w:bottom w:val="nil"/>
              <w:right w:val="nil"/>
            </w:tcBorders>
            <w:shd w:val="clear" w:color="auto" w:fill="auto"/>
            <w:vAlign w:val="center"/>
            <w:hideMark/>
          </w:tcPr>
          <w:p w14:paraId="18EE1AA4" w14:textId="77777777" w:rsidR="0090632B" w:rsidRPr="0090632B" w:rsidRDefault="0090632B" w:rsidP="0090632B">
            <w:pPr>
              <w:jc w:val="right"/>
              <w:rPr>
                <w:b/>
                <w:bCs/>
                <w:color w:val="000000"/>
                <w:sz w:val="20"/>
                <w:szCs w:val="20"/>
              </w:rPr>
            </w:pPr>
            <w:r w:rsidRPr="0090632B">
              <w:rPr>
                <w:b/>
                <w:bCs/>
                <w:color w:val="000000"/>
                <w:sz w:val="20"/>
                <w:szCs w:val="20"/>
              </w:rPr>
              <w:t>63.000,00</w:t>
            </w:r>
          </w:p>
        </w:tc>
        <w:tc>
          <w:tcPr>
            <w:tcW w:w="1340" w:type="dxa"/>
            <w:tcBorders>
              <w:top w:val="nil"/>
              <w:left w:val="nil"/>
              <w:bottom w:val="nil"/>
              <w:right w:val="nil"/>
            </w:tcBorders>
            <w:shd w:val="clear" w:color="auto" w:fill="auto"/>
            <w:vAlign w:val="center"/>
            <w:hideMark/>
          </w:tcPr>
          <w:p w14:paraId="0180C19A" w14:textId="77777777" w:rsidR="0090632B" w:rsidRPr="0090632B" w:rsidRDefault="0090632B" w:rsidP="0090632B">
            <w:pPr>
              <w:jc w:val="right"/>
              <w:rPr>
                <w:b/>
                <w:bCs/>
                <w:color w:val="000000"/>
                <w:sz w:val="20"/>
                <w:szCs w:val="20"/>
              </w:rPr>
            </w:pPr>
            <w:r w:rsidRPr="0090632B">
              <w:rPr>
                <w:b/>
                <w:bCs/>
                <w:color w:val="000000"/>
                <w:sz w:val="20"/>
                <w:szCs w:val="20"/>
              </w:rPr>
              <w:t>55.951,76</w:t>
            </w:r>
          </w:p>
        </w:tc>
        <w:tc>
          <w:tcPr>
            <w:tcW w:w="760" w:type="dxa"/>
            <w:tcBorders>
              <w:top w:val="nil"/>
              <w:left w:val="nil"/>
              <w:bottom w:val="nil"/>
              <w:right w:val="nil"/>
            </w:tcBorders>
            <w:shd w:val="clear" w:color="auto" w:fill="auto"/>
            <w:vAlign w:val="center"/>
            <w:hideMark/>
          </w:tcPr>
          <w:p w14:paraId="438FD104" w14:textId="77777777" w:rsidR="0090632B" w:rsidRPr="0090632B" w:rsidRDefault="0090632B" w:rsidP="0090632B">
            <w:pPr>
              <w:jc w:val="right"/>
              <w:rPr>
                <w:b/>
                <w:bCs/>
                <w:color w:val="000000"/>
                <w:sz w:val="20"/>
                <w:szCs w:val="20"/>
              </w:rPr>
            </w:pPr>
            <w:r w:rsidRPr="0090632B">
              <w:rPr>
                <w:b/>
                <w:bCs/>
                <w:color w:val="000000"/>
                <w:sz w:val="20"/>
                <w:szCs w:val="20"/>
              </w:rPr>
              <w:t>88,81</w:t>
            </w:r>
          </w:p>
        </w:tc>
      </w:tr>
      <w:tr w:rsidR="0090632B" w:rsidRPr="0090632B" w14:paraId="5E02B672" w14:textId="77777777" w:rsidTr="0090632B">
        <w:trPr>
          <w:trHeight w:val="300"/>
          <w:jc w:val="center"/>
        </w:trPr>
        <w:tc>
          <w:tcPr>
            <w:tcW w:w="5500" w:type="dxa"/>
            <w:tcBorders>
              <w:top w:val="nil"/>
              <w:left w:val="nil"/>
              <w:bottom w:val="nil"/>
              <w:right w:val="nil"/>
            </w:tcBorders>
            <w:shd w:val="clear" w:color="auto" w:fill="auto"/>
            <w:vAlign w:val="center"/>
            <w:hideMark/>
          </w:tcPr>
          <w:p w14:paraId="14C98B75" w14:textId="77777777" w:rsidR="0090632B" w:rsidRPr="0090632B" w:rsidRDefault="0090632B" w:rsidP="0090632B">
            <w:pPr>
              <w:rPr>
                <w:color w:val="000000"/>
                <w:sz w:val="20"/>
                <w:szCs w:val="20"/>
              </w:rPr>
            </w:pPr>
            <w:r w:rsidRPr="0090632B">
              <w:rPr>
                <w:color w:val="000000"/>
                <w:sz w:val="20"/>
                <w:szCs w:val="20"/>
              </w:rPr>
              <w:t>Kapitalne pomoći unutar općeg proračuna</w:t>
            </w:r>
          </w:p>
        </w:tc>
        <w:tc>
          <w:tcPr>
            <w:tcW w:w="1340" w:type="dxa"/>
            <w:tcBorders>
              <w:top w:val="nil"/>
              <w:left w:val="nil"/>
              <w:bottom w:val="nil"/>
              <w:right w:val="nil"/>
            </w:tcBorders>
            <w:shd w:val="clear" w:color="auto" w:fill="auto"/>
            <w:vAlign w:val="center"/>
            <w:hideMark/>
          </w:tcPr>
          <w:p w14:paraId="12F7B97C" w14:textId="77777777" w:rsidR="0090632B" w:rsidRPr="0090632B" w:rsidRDefault="0090632B" w:rsidP="0090632B">
            <w:pPr>
              <w:rPr>
                <w:color w:val="000000"/>
                <w:sz w:val="20"/>
                <w:szCs w:val="20"/>
              </w:rPr>
            </w:pPr>
          </w:p>
        </w:tc>
        <w:tc>
          <w:tcPr>
            <w:tcW w:w="1340" w:type="dxa"/>
            <w:tcBorders>
              <w:top w:val="nil"/>
              <w:left w:val="nil"/>
              <w:bottom w:val="nil"/>
              <w:right w:val="nil"/>
            </w:tcBorders>
            <w:shd w:val="clear" w:color="auto" w:fill="auto"/>
            <w:vAlign w:val="center"/>
            <w:hideMark/>
          </w:tcPr>
          <w:p w14:paraId="44938371" w14:textId="77777777" w:rsidR="0090632B" w:rsidRPr="0090632B" w:rsidRDefault="0090632B" w:rsidP="0090632B">
            <w:pPr>
              <w:jc w:val="right"/>
              <w:rPr>
                <w:color w:val="000000"/>
                <w:sz w:val="20"/>
                <w:szCs w:val="20"/>
              </w:rPr>
            </w:pPr>
            <w:r w:rsidRPr="0090632B">
              <w:rPr>
                <w:color w:val="000000"/>
                <w:sz w:val="20"/>
                <w:szCs w:val="20"/>
              </w:rPr>
              <w:t>55.951,76</w:t>
            </w:r>
          </w:p>
        </w:tc>
        <w:tc>
          <w:tcPr>
            <w:tcW w:w="760" w:type="dxa"/>
            <w:tcBorders>
              <w:top w:val="nil"/>
              <w:left w:val="nil"/>
              <w:bottom w:val="nil"/>
              <w:right w:val="nil"/>
            </w:tcBorders>
            <w:shd w:val="clear" w:color="auto" w:fill="auto"/>
            <w:vAlign w:val="center"/>
            <w:hideMark/>
          </w:tcPr>
          <w:p w14:paraId="6A266522" w14:textId="77777777" w:rsidR="0090632B" w:rsidRPr="0090632B" w:rsidRDefault="0090632B" w:rsidP="0090632B">
            <w:pPr>
              <w:jc w:val="right"/>
              <w:rPr>
                <w:color w:val="000000"/>
                <w:sz w:val="20"/>
                <w:szCs w:val="20"/>
              </w:rPr>
            </w:pPr>
          </w:p>
        </w:tc>
      </w:tr>
      <w:tr w:rsidR="0090632B" w:rsidRPr="0090632B" w14:paraId="609C3052" w14:textId="77777777" w:rsidTr="0090632B">
        <w:trPr>
          <w:trHeight w:val="300"/>
          <w:jc w:val="center"/>
        </w:trPr>
        <w:tc>
          <w:tcPr>
            <w:tcW w:w="5500" w:type="dxa"/>
            <w:tcBorders>
              <w:top w:val="nil"/>
              <w:left w:val="nil"/>
              <w:bottom w:val="nil"/>
              <w:right w:val="nil"/>
            </w:tcBorders>
            <w:shd w:val="clear" w:color="FFBD9D" w:fill="FFBD9D"/>
            <w:vAlign w:val="center"/>
            <w:hideMark/>
          </w:tcPr>
          <w:p w14:paraId="291E1F3D" w14:textId="77777777" w:rsidR="0090632B" w:rsidRPr="0090632B" w:rsidRDefault="0090632B" w:rsidP="0090632B">
            <w:pPr>
              <w:rPr>
                <w:b/>
                <w:bCs/>
                <w:color w:val="000000"/>
                <w:sz w:val="20"/>
                <w:szCs w:val="20"/>
              </w:rPr>
            </w:pPr>
            <w:r w:rsidRPr="0090632B">
              <w:rPr>
                <w:b/>
                <w:bCs/>
                <w:color w:val="000000"/>
                <w:sz w:val="20"/>
                <w:szCs w:val="20"/>
              </w:rPr>
              <w:t>UREĐENJE IGRALIŠTA</w:t>
            </w:r>
          </w:p>
        </w:tc>
        <w:tc>
          <w:tcPr>
            <w:tcW w:w="1340" w:type="dxa"/>
            <w:tcBorders>
              <w:top w:val="nil"/>
              <w:left w:val="nil"/>
              <w:bottom w:val="nil"/>
              <w:right w:val="nil"/>
            </w:tcBorders>
            <w:shd w:val="clear" w:color="FFBD9D" w:fill="FFBD9D"/>
            <w:vAlign w:val="center"/>
            <w:hideMark/>
          </w:tcPr>
          <w:p w14:paraId="03A12940" w14:textId="77777777" w:rsidR="0090632B" w:rsidRPr="0090632B" w:rsidRDefault="0090632B" w:rsidP="0090632B">
            <w:pPr>
              <w:jc w:val="right"/>
              <w:rPr>
                <w:b/>
                <w:bCs/>
                <w:color w:val="000000"/>
                <w:sz w:val="20"/>
                <w:szCs w:val="20"/>
              </w:rPr>
            </w:pPr>
            <w:r w:rsidRPr="0090632B">
              <w:rPr>
                <w:b/>
                <w:bCs/>
                <w:color w:val="000000"/>
                <w:sz w:val="20"/>
                <w:szCs w:val="20"/>
              </w:rPr>
              <w:t>35.000,00</w:t>
            </w:r>
          </w:p>
        </w:tc>
        <w:tc>
          <w:tcPr>
            <w:tcW w:w="1340" w:type="dxa"/>
            <w:tcBorders>
              <w:top w:val="nil"/>
              <w:left w:val="nil"/>
              <w:bottom w:val="nil"/>
              <w:right w:val="nil"/>
            </w:tcBorders>
            <w:shd w:val="clear" w:color="FFBD9D" w:fill="FFBD9D"/>
            <w:vAlign w:val="center"/>
            <w:hideMark/>
          </w:tcPr>
          <w:p w14:paraId="58B837AB" w14:textId="77777777" w:rsidR="0090632B" w:rsidRPr="0090632B" w:rsidRDefault="0090632B" w:rsidP="0090632B">
            <w:pPr>
              <w:jc w:val="right"/>
              <w:rPr>
                <w:b/>
                <w:bCs/>
                <w:color w:val="000000"/>
                <w:sz w:val="20"/>
                <w:szCs w:val="20"/>
              </w:rPr>
            </w:pPr>
            <w:r w:rsidRPr="0090632B">
              <w:rPr>
                <w:b/>
                <w:bCs/>
                <w:color w:val="000000"/>
                <w:sz w:val="20"/>
                <w:szCs w:val="20"/>
              </w:rPr>
              <w:t>0,00</w:t>
            </w:r>
          </w:p>
        </w:tc>
        <w:tc>
          <w:tcPr>
            <w:tcW w:w="760" w:type="dxa"/>
            <w:tcBorders>
              <w:top w:val="nil"/>
              <w:left w:val="nil"/>
              <w:bottom w:val="nil"/>
              <w:right w:val="nil"/>
            </w:tcBorders>
            <w:shd w:val="clear" w:color="FFBD9D" w:fill="FFBD9D"/>
            <w:vAlign w:val="center"/>
            <w:hideMark/>
          </w:tcPr>
          <w:p w14:paraId="2E3C7689" w14:textId="77777777" w:rsidR="0090632B" w:rsidRPr="0090632B" w:rsidRDefault="0090632B" w:rsidP="0090632B">
            <w:pPr>
              <w:jc w:val="right"/>
              <w:rPr>
                <w:b/>
                <w:bCs/>
                <w:color w:val="000000"/>
                <w:sz w:val="20"/>
                <w:szCs w:val="20"/>
              </w:rPr>
            </w:pPr>
            <w:r w:rsidRPr="0090632B">
              <w:rPr>
                <w:b/>
                <w:bCs/>
                <w:color w:val="000000"/>
                <w:sz w:val="20"/>
                <w:szCs w:val="20"/>
              </w:rPr>
              <w:t>0,00</w:t>
            </w:r>
          </w:p>
        </w:tc>
      </w:tr>
      <w:tr w:rsidR="0090632B" w:rsidRPr="0090632B" w14:paraId="33441784" w14:textId="77777777" w:rsidTr="0090632B">
        <w:trPr>
          <w:trHeight w:val="300"/>
          <w:jc w:val="center"/>
        </w:trPr>
        <w:tc>
          <w:tcPr>
            <w:tcW w:w="5500" w:type="dxa"/>
            <w:tcBorders>
              <w:top w:val="nil"/>
              <w:left w:val="nil"/>
              <w:bottom w:val="nil"/>
              <w:right w:val="nil"/>
            </w:tcBorders>
            <w:shd w:val="clear" w:color="FFFFB0" w:fill="FFFFCC"/>
            <w:vAlign w:val="center"/>
            <w:hideMark/>
          </w:tcPr>
          <w:p w14:paraId="62F6AFB9" w14:textId="77777777" w:rsidR="0090632B" w:rsidRPr="0090632B" w:rsidRDefault="0090632B" w:rsidP="0090632B">
            <w:pPr>
              <w:rPr>
                <w:b/>
                <w:bCs/>
                <w:color w:val="000000"/>
                <w:sz w:val="20"/>
                <w:szCs w:val="20"/>
              </w:rPr>
            </w:pPr>
            <w:r w:rsidRPr="0090632B">
              <w:rPr>
                <w:b/>
                <w:bCs/>
                <w:color w:val="000000"/>
                <w:sz w:val="20"/>
                <w:szCs w:val="20"/>
              </w:rPr>
              <w:t>Uređenje igrališta</w:t>
            </w:r>
          </w:p>
        </w:tc>
        <w:tc>
          <w:tcPr>
            <w:tcW w:w="1340" w:type="dxa"/>
            <w:tcBorders>
              <w:top w:val="nil"/>
              <w:left w:val="nil"/>
              <w:bottom w:val="nil"/>
              <w:right w:val="nil"/>
            </w:tcBorders>
            <w:shd w:val="clear" w:color="FFFFB0" w:fill="FFFFCC"/>
            <w:vAlign w:val="center"/>
            <w:hideMark/>
          </w:tcPr>
          <w:p w14:paraId="2CC048AA" w14:textId="77777777" w:rsidR="0090632B" w:rsidRPr="0090632B" w:rsidRDefault="0090632B" w:rsidP="0090632B">
            <w:pPr>
              <w:jc w:val="right"/>
              <w:rPr>
                <w:b/>
                <w:bCs/>
                <w:color w:val="000000"/>
                <w:sz w:val="20"/>
                <w:szCs w:val="20"/>
              </w:rPr>
            </w:pPr>
            <w:r w:rsidRPr="0090632B">
              <w:rPr>
                <w:b/>
                <w:bCs/>
                <w:color w:val="000000"/>
                <w:sz w:val="20"/>
                <w:szCs w:val="20"/>
              </w:rPr>
              <w:t>35.000,00</w:t>
            </w:r>
          </w:p>
        </w:tc>
        <w:tc>
          <w:tcPr>
            <w:tcW w:w="1340" w:type="dxa"/>
            <w:tcBorders>
              <w:top w:val="nil"/>
              <w:left w:val="nil"/>
              <w:bottom w:val="nil"/>
              <w:right w:val="nil"/>
            </w:tcBorders>
            <w:shd w:val="clear" w:color="FFFFB0" w:fill="FFFFCC"/>
            <w:vAlign w:val="center"/>
            <w:hideMark/>
          </w:tcPr>
          <w:p w14:paraId="67B07048" w14:textId="77777777" w:rsidR="0090632B" w:rsidRPr="0090632B" w:rsidRDefault="0090632B" w:rsidP="0090632B">
            <w:pPr>
              <w:jc w:val="right"/>
              <w:rPr>
                <w:b/>
                <w:bCs/>
                <w:color w:val="000000"/>
                <w:sz w:val="20"/>
                <w:szCs w:val="20"/>
              </w:rPr>
            </w:pPr>
            <w:r w:rsidRPr="0090632B">
              <w:rPr>
                <w:b/>
                <w:bCs/>
                <w:color w:val="000000"/>
                <w:sz w:val="20"/>
                <w:szCs w:val="20"/>
              </w:rPr>
              <w:t>0,00</w:t>
            </w:r>
          </w:p>
        </w:tc>
        <w:tc>
          <w:tcPr>
            <w:tcW w:w="760" w:type="dxa"/>
            <w:tcBorders>
              <w:top w:val="nil"/>
              <w:left w:val="nil"/>
              <w:bottom w:val="nil"/>
              <w:right w:val="nil"/>
            </w:tcBorders>
            <w:shd w:val="clear" w:color="FFFFB0" w:fill="FFFFCC"/>
            <w:vAlign w:val="center"/>
            <w:hideMark/>
          </w:tcPr>
          <w:p w14:paraId="76D061C7" w14:textId="77777777" w:rsidR="0090632B" w:rsidRPr="0090632B" w:rsidRDefault="0090632B" w:rsidP="0090632B">
            <w:pPr>
              <w:jc w:val="right"/>
              <w:rPr>
                <w:b/>
                <w:bCs/>
                <w:color w:val="000000"/>
                <w:sz w:val="20"/>
                <w:szCs w:val="20"/>
              </w:rPr>
            </w:pPr>
            <w:r w:rsidRPr="0090632B">
              <w:rPr>
                <w:b/>
                <w:bCs/>
                <w:color w:val="000000"/>
                <w:sz w:val="20"/>
                <w:szCs w:val="20"/>
              </w:rPr>
              <w:t>0,00</w:t>
            </w:r>
          </w:p>
        </w:tc>
      </w:tr>
      <w:tr w:rsidR="0090632B" w:rsidRPr="0090632B" w14:paraId="66141740" w14:textId="77777777" w:rsidTr="0090632B">
        <w:trPr>
          <w:trHeight w:val="300"/>
          <w:jc w:val="center"/>
        </w:trPr>
        <w:tc>
          <w:tcPr>
            <w:tcW w:w="5500" w:type="dxa"/>
            <w:tcBorders>
              <w:top w:val="nil"/>
              <w:left w:val="nil"/>
              <w:bottom w:val="nil"/>
              <w:right w:val="nil"/>
            </w:tcBorders>
            <w:shd w:val="clear" w:color="FFFFFF" w:fill="FFFFFF"/>
            <w:vAlign w:val="center"/>
            <w:hideMark/>
          </w:tcPr>
          <w:p w14:paraId="5646DF1F" w14:textId="77777777" w:rsidR="0090632B" w:rsidRPr="0090632B" w:rsidRDefault="0090632B" w:rsidP="0090632B">
            <w:pPr>
              <w:rPr>
                <w:b/>
                <w:bCs/>
                <w:color w:val="000000"/>
                <w:sz w:val="20"/>
                <w:szCs w:val="20"/>
              </w:rPr>
            </w:pPr>
            <w:r w:rsidRPr="0090632B">
              <w:rPr>
                <w:b/>
                <w:bCs/>
                <w:color w:val="000000"/>
                <w:sz w:val="20"/>
                <w:szCs w:val="20"/>
              </w:rPr>
              <w:t>Rashodi za nabavu nefinancijske imovine</w:t>
            </w:r>
          </w:p>
        </w:tc>
        <w:tc>
          <w:tcPr>
            <w:tcW w:w="1340" w:type="dxa"/>
            <w:tcBorders>
              <w:top w:val="nil"/>
              <w:left w:val="nil"/>
              <w:bottom w:val="nil"/>
              <w:right w:val="nil"/>
            </w:tcBorders>
            <w:shd w:val="clear" w:color="FFFFFF" w:fill="FFFFFF"/>
            <w:vAlign w:val="center"/>
            <w:hideMark/>
          </w:tcPr>
          <w:p w14:paraId="77EA7CA1" w14:textId="77777777" w:rsidR="0090632B" w:rsidRPr="0090632B" w:rsidRDefault="0090632B" w:rsidP="0090632B">
            <w:pPr>
              <w:jc w:val="right"/>
              <w:rPr>
                <w:b/>
                <w:bCs/>
                <w:color w:val="000000"/>
                <w:sz w:val="20"/>
                <w:szCs w:val="20"/>
              </w:rPr>
            </w:pPr>
            <w:r w:rsidRPr="0090632B">
              <w:rPr>
                <w:b/>
                <w:bCs/>
                <w:color w:val="000000"/>
                <w:sz w:val="20"/>
                <w:szCs w:val="20"/>
              </w:rPr>
              <w:t>35.000,00</w:t>
            </w:r>
          </w:p>
        </w:tc>
        <w:tc>
          <w:tcPr>
            <w:tcW w:w="1340" w:type="dxa"/>
            <w:tcBorders>
              <w:top w:val="nil"/>
              <w:left w:val="nil"/>
              <w:bottom w:val="nil"/>
              <w:right w:val="nil"/>
            </w:tcBorders>
            <w:shd w:val="clear" w:color="FFFFFF" w:fill="FFFFFF"/>
            <w:vAlign w:val="center"/>
            <w:hideMark/>
          </w:tcPr>
          <w:p w14:paraId="79BC1A8E" w14:textId="77777777" w:rsidR="0090632B" w:rsidRPr="0090632B" w:rsidRDefault="0090632B" w:rsidP="0090632B">
            <w:pPr>
              <w:jc w:val="right"/>
              <w:rPr>
                <w:b/>
                <w:bCs/>
                <w:color w:val="000000"/>
                <w:sz w:val="20"/>
                <w:szCs w:val="20"/>
              </w:rPr>
            </w:pPr>
            <w:r w:rsidRPr="0090632B">
              <w:rPr>
                <w:b/>
                <w:bCs/>
                <w:color w:val="000000"/>
                <w:sz w:val="20"/>
                <w:szCs w:val="20"/>
              </w:rPr>
              <w:t>0,00</w:t>
            </w:r>
          </w:p>
        </w:tc>
        <w:tc>
          <w:tcPr>
            <w:tcW w:w="760" w:type="dxa"/>
            <w:tcBorders>
              <w:top w:val="nil"/>
              <w:left w:val="nil"/>
              <w:bottom w:val="nil"/>
              <w:right w:val="nil"/>
            </w:tcBorders>
            <w:shd w:val="clear" w:color="FFFFFF" w:fill="FFFFFF"/>
            <w:vAlign w:val="center"/>
            <w:hideMark/>
          </w:tcPr>
          <w:p w14:paraId="4053B358" w14:textId="77777777" w:rsidR="0090632B" w:rsidRPr="0090632B" w:rsidRDefault="0090632B" w:rsidP="0090632B">
            <w:pPr>
              <w:jc w:val="right"/>
              <w:rPr>
                <w:b/>
                <w:bCs/>
                <w:color w:val="000000"/>
                <w:sz w:val="20"/>
                <w:szCs w:val="20"/>
              </w:rPr>
            </w:pPr>
            <w:r w:rsidRPr="0090632B">
              <w:rPr>
                <w:b/>
                <w:bCs/>
                <w:color w:val="000000"/>
                <w:sz w:val="20"/>
                <w:szCs w:val="20"/>
              </w:rPr>
              <w:t>0,00</w:t>
            </w:r>
          </w:p>
        </w:tc>
      </w:tr>
      <w:tr w:rsidR="0090632B" w:rsidRPr="0090632B" w14:paraId="6859C256" w14:textId="77777777" w:rsidTr="0090632B">
        <w:trPr>
          <w:trHeight w:val="300"/>
          <w:jc w:val="center"/>
        </w:trPr>
        <w:tc>
          <w:tcPr>
            <w:tcW w:w="5500" w:type="dxa"/>
            <w:tcBorders>
              <w:top w:val="nil"/>
              <w:left w:val="nil"/>
              <w:bottom w:val="nil"/>
              <w:right w:val="nil"/>
            </w:tcBorders>
            <w:shd w:val="clear" w:color="auto" w:fill="auto"/>
            <w:vAlign w:val="center"/>
            <w:hideMark/>
          </w:tcPr>
          <w:p w14:paraId="2BCCDBC0" w14:textId="77777777" w:rsidR="0090632B" w:rsidRPr="0090632B" w:rsidRDefault="0090632B" w:rsidP="0090632B">
            <w:pPr>
              <w:rPr>
                <w:b/>
                <w:bCs/>
                <w:color w:val="000000"/>
                <w:sz w:val="20"/>
                <w:szCs w:val="20"/>
              </w:rPr>
            </w:pPr>
            <w:r w:rsidRPr="0090632B">
              <w:rPr>
                <w:b/>
                <w:bCs/>
                <w:color w:val="000000"/>
                <w:sz w:val="20"/>
                <w:szCs w:val="20"/>
              </w:rPr>
              <w:t>Rashodi za nabavu proizvedene dugotrajne imovine</w:t>
            </w:r>
          </w:p>
        </w:tc>
        <w:tc>
          <w:tcPr>
            <w:tcW w:w="1340" w:type="dxa"/>
            <w:tcBorders>
              <w:top w:val="nil"/>
              <w:left w:val="nil"/>
              <w:bottom w:val="nil"/>
              <w:right w:val="nil"/>
            </w:tcBorders>
            <w:shd w:val="clear" w:color="auto" w:fill="auto"/>
            <w:vAlign w:val="center"/>
            <w:hideMark/>
          </w:tcPr>
          <w:p w14:paraId="6D1724FF" w14:textId="77777777" w:rsidR="0090632B" w:rsidRPr="0090632B" w:rsidRDefault="0090632B" w:rsidP="0090632B">
            <w:pPr>
              <w:jc w:val="right"/>
              <w:rPr>
                <w:b/>
                <w:bCs/>
                <w:color w:val="000000"/>
                <w:sz w:val="20"/>
                <w:szCs w:val="20"/>
              </w:rPr>
            </w:pPr>
            <w:r w:rsidRPr="0090632B">
              <w:rPr>
                <w:b/>
                <w:bCs/>
                <w:color w:val="000000"/>
                <w:sz w:val="20"/>
                <w:szCs w:val="20"/>
              </w:rPr>
              <w:t>35.000,00</w:t>
            </w:r>
          </w:p>
        </w:tc>
        <w:tc>
          <w:tcPr>
            <w:tcW w:w="1340" w:type="dxa"/>
            <w:tcBorders>
              <w:top w:val="nil"/>
              <w:left w:val="nil"/>
              <w:bottom w:val="nil"/>
              <w:right w:val="nil"/>
            </w:tcBorders>
            <w:shd w:val="clear" w:color="auto" w:fill="auto"/>
            <w:vAlign w:val="center"/>
            <w:hideMark/>
          </w:tcPr>
          <w:p w14:paraId="2BF33915" w14:textId="77777777" w:rsidR="0090632B" w:rsidRPr="0090632B" w:rsidRDefault="0090632B" w:rsidP="0090632B">
            <w:pPr>
              <w:jc w:val="right"/>
              <w:rPr>
                <w:b/>
                <w:bCs/>
                <w:color w:val="000000"/>
                <w:sz w:val="20"/>
                <w:szCs w:val="20"/>
              </w:rPr>
            </w:pPr>
            <w:r w:rsidRPr="0090632B">
              <w:rPr>
                <w:b/>
                <w:bCs/>
                <w:color w:val="000000"/>
                <w:sz w:val="20"/>
                <w:szCs w:val="20"/>
              </w:rPr>
              <w:t>0,00</w:t>
            </w:r>
          </w:p>
        </w:tc>
        <w:tc>
          <w:tcPr>
            <w:tcW w:w="760" w:type="dxa"/>
            <w:tcBorders>
              <w:top w:val="nil"/>
              <w:left w:val="nil"/>
              <w:bottom w:val="nil"/>
              <w:right w:val="nil"/>
            </w:tcBorders>
            <w:shd w:val="clear" w:color="auto" w:fill="auto"/>
            <w:vAlign w:val="center"/>
            <w:hideMark/>
          </w:tcPr>
          <w:p w14:paraId="2CE1AA94" w14:textId="77777777" w:rsidR="0090632B" w:rsidRPr="0090632B" w:rsidRDefault="0090632B" w:rsidP="0090632B">
            <w:pPr>
              <w:jc w:val="right"/>
              <w:rPr>
                <w:b/>
                <w:bCs/>
                <w:color w:val="000000"/>
                <w:sz w:val="20"/>
                <w:szCs w:val="20"/>
              </w:rPr>
            </w:pPr>
            <w:r w:rsidRPr="0090632B">
              <w:rPr>
                <w:b/>
                <w:bCs/>
                <w:color w:val="000000"/>
                <w:sz w:val="20"/>
                <w:szCs w:val="20"/>
              </w:rPr>
              <w:t>0,00</w:t>
            </w:r>
          </w:p>
        </w:tc>
      </w:tr>
      <w:tr w:rsidR="0090632B" w:rsidRPr="0090632B" w14:paraId="5C241393" w14:textId="77777777" w:rsidTr="0090632B">
        <w:trPr>
          <w:trHeight w:val="300"/>
          <w:jc w:val="center"/>
        </w:trPr>
        <w:tc>
          <w:tcPr>
            <w:tcW w:w="5500" w:type="dxa"/>
            <w:tcBorders>
              <w:top w:val="nil"/>
              <w:left w:val="nil"/>
              <w:bottom w:val="nil"/>
              <w:right w:val="nil"/>
            </w:tcBorders>
            <w:shd w:val="clear" w:color="auto" w:fill="auto"/>
            <w:vAlign w:val="center"/>
            <w:hideMark/>
          </w:tcPr>
          <w:p w14:paraId="56813D86" w14:textId="77777777" w:rsidR="0090632B" w:rsidRPr="0090632B" w:rsidRDefault="0090632B" w:rsidP="0090632B">
            <w:pPr>
              <w:rPr>
                <w:b/>
                <w:bCs/>
                <w:color w:val="000000"/>
                <w:sz w:val="20"/>
                <w:szCs w:val="20"/>
              </w:rPr>
            </w:pPr>
            <w:r w:rsidRPr="0090632B">
              <w:rPr>
                <w:b/>
                <w:bCs/>
                <w:color w:val="000000"/>
                <w:sz w:val="20"/>
                <w:szCs w:val="20"/>
              </w:rPr>
              <w:t>Postrojenja i oprema</w:t>
            </w:r>
          </w:p>
        </w:tc>
        <w:tc>
          <w:tcPr>
            <w:tcW w:w="1340" w:type="dxa"/>
            <w:tcBorders>
              <w:top w:val="nil"/>
              <w:left w:val="nil"/>
              <w:bottom w:val="nil"/>
              <w:right w:val="nil"/>
            </w:tcBorders>
            <w:shd w:val="clear" w:color="auto" w:fill="auto"/>
            <w:vAlign w:val="center"/>
            <w:hideMark/>
          </w:tcPr>
          <w:p w14:paraId="3722272E" w14:textId="77777777" w:rsidR="0090632B" w:rsidRPr="0090632B" w:rsidRDefault="0090632B" w:rsidP="0090632B">
            <w:pPr>
              <w:jc w:val="right"/>
              <w:rPr>
                <w:b/>
                <w:bCs/>
                <w:color w:val="000000"/>
                <w:sz w:val="20"/>
                <w:szCs w:val="20"/>
              </w:rPr>
            </w:pPr>
            <w:r w:rsidRPr="0090632B">
              <w:rPr>
                <w:b/>
                <w:bCs/>
                <w:color w:val="000000"/>
                <w:sz w:val="20"/>
                <w:szCs w:val="20"/>
              </w:rPr>
              <w:t>35.000,00</w:t>
            </w:r>
          </w:p>
        </w:tc>
        <w:tc>
          <w:tcPr>
            <w:tcW w:w="1340" w:type="dxa"/>
            <w:tcBorders>
              <w:top w:val="nil"/>
              <w:left w:val="nil"/>
              <w:bottom w:val="nil"/>
              <w:right w:val="nil"/>
            </w:tcBorders>
            <w:shd w:val="clear" w:color="auto" w:fill="auto"/>
            <w:vAlign w:val="center"/>
            <w:hideMark/>
          </w:tcPr>
          <w:p w14:paraId="3445DFF6" w14:textId="77777777" w:rsidR="0090632B" w:rsidRPr="0090632B" w:rsidRDefault="0090632B" w:rsidP="0090632B">
            <w:pPr>
              <w:jc w:val="right"/>
              <w:rPr>
                <w:b/>
                <w:bCs/>
                <w:color w:val="000000"/>
                <w:sz w:val="20"/>
                <w:szCs w:val="20"/>
              </w:rPr>
            </w:pPr>
            <w:r w:rsidRPr="0090632B">
              <w:rPr>
                <w:b/>
                <w:bCs/>
                <w:color w:val="000000"/>
                <w:sz w:val="20"/>
                <w:szCs w:val="20"/>
              </w:rPr>
              <w:t>0,00</w:t>
            </w:r>
          </w:p>
        </w:tc>
        <w:tc>
          <w:tcPr>
            <w:tcW w:w="760" w:type="dxa"/>
            <w:tcBorders>
              <w:top w:val="nil"/>
              <w:left w:val="nil"/>
              <w:bottom w:val="nil"/>
              <w:right w:val="nil"/>
            </w:tcBorders>
            <w:shd w:val="clear" w:color="auto" w:fill="auto"/>
            <w:vAlign w:val="center"/>
            <w:hideMark/>
          </w:tcPr>
          <w:p w14:paraId="77ADA872" w14:textId="77777777" w:rsidR="0090632B" w:rsidRPr="0090632B" w:rsidRDefault="0090632B" w:rsidP="0090632B">
            <w:pPr>
              <w:jc w:val="right"/>
              <w:rPr>
                <w:b/>
                <w:bCs/>
                <w:color w:val="000000"/>
                <w:sz w:val="20"/>
                <w:szCs w:val="20"/>
              </w:rPr>
            </w:pPr>
            <w:r w:rsidRPr="0090632B">
              <w:rPr>
                <w:b/>
                <w:bCs/>
                <w:color w:val="000000"/>
                <w:sz w:val="20"/>
                <w:szCs w:val="20"/>
              </w:rPr>
              <w:t>0,00</w:t>
            </w:r>
          </w:p>
        </w:tc>
      </w:tr>
      <w:tr w:rsidR="0090632B" w:rsidRPr="0090632B" w14:paraId="11093A30" w14:textId="77777777" w:rsidTr="0090632B">
        <w:trPr>
          <w:trHeight w:val="300"/>
          <w:jc w:val="center"/>
        </w:trPr>
        <w:tc>
          <w:tcPr>
            <w:tcW w:w="5500" w:type="dxa"/>
            <w:tcBorders>
              <w:top w:val="nil"/>
              <w:left w:val="nil"/>
              <w:bottom w:val="nil"/>
              <w:right w:val="nil"/>
            </w:tcBorders>
            <w:shd w:val="clear" w:color="auto" w:fill="auto"/>
            <w:vAlign w:val="center"/>
            <w:hideMark/>
          </w:tcPr>
          <w:p w14:paraId="6F0FD979" w14:textId="77777777" w:rsidR="0090632B" w:rsidRPr="0090632B" w:rsidRDefault="0090632B" w:rsidP="0090632B">
            <w:pPr>
              <w:rPr>
                <w:color w:val="000000"/>
                <w:sz w:val="20"/>
                <w:szCs w:val="20"/>
              </w:rPr>
            </w:pPr>
            <w:r w:rsidRPr="0090632B">
              <w:rPr>
                <w:color w:val="000000"/>
                <w:sz w:val="20"/>
                <w:szCs w:val="20"/>
              </w:rPr>
              <w:t>Urbana oprema za javne površine</w:t>
            </w:r>
          </w:p>
        </w:tc>
        <w:tc>
          <w:tcPr>
            <w:tcW w:w="1340" w:type="dxa"/>
            <w:tcBorders>
              <w:top w:val="nil"/>
              <w:left w:val="nil"/>
              <w:bottom w:val="nil"/>
              <w:right w:val="nil"/>
            </w:tcBorders>
            <w:shd w:val="clear" w:color="auto" w:fill="auto"/>
            <w:vAlign w:val="center"/>
            <w:hideMark/>
          </w:tcPr>
          <w:p w14:paraId="4E16E673" w14:textId="77777777" w:rsidR="0090632B" w:rsidRPr="0090632B" w:rsidRDefault="0090632B" w:rsidP="0090632B">
            <w:pPr>
              <w:rPr>
                <w:color w:val="000000"/>
                <w:sz w:val="20"/>
                <w:szCs w:val="20"/>
              </w:rPr>
            </w:pPr>
          </w:p>
        </w:tc>
        <w:tc>
          <w:tcPr>
            <w:tcW w:w="1340" w:type="dxa"/>
            <w:tcBorders>
              <w:top w:val="nil"/>
              <w:left w:val="nil"/>
              <w:bottom w:val="nil"/>
              <w:right w:val="nil"/>
            </w:tcBorders>
            <w:shd w:val="clear" w:color="auto" w:fill="auto"/>
            <w:vAlign w:val="center"/>
            <w:hideMark/>
          </w:tcPr>
          <w:p w14:paraId="5F93AE68" w14:textId="77777777" w:rsidR="0090632B" w:rsidRPr="0090632B" w:rsidRDefault="0090632B" w:rsidP="0090632B">
            <w:pPr>
              <w:jc w:val="right"/>
              <w:rPr>
                <w:color w:val="000000"/>
                <w:sz w:val="20"/>
                <w:szCs w:val="20"/>
              </w:rPr>
            </w:pPr>
            <w:r w:rsidRPr="0090632B">
              <w:rPr>
                <w:color w:val="000000"/>
                <w:sz w:val="20"/>
                <w:szCs w:val="20"/>
              </w:rPr>
              <w:t>0,00</w:t>
            </w:r>
          </w:p>
        </w:tc>
        <w:tc>
          <w:tcPr>
            <w:tcW w:w="760" w:type="dxa"/>
            <w:tcBorders>
              <w:top w:val="nil"/>
              <w:left w:val="nil"/>
              <w:bottom w:val="nil"/>
              <w:right w:val="nil"/>
            </w:tcBorders>
            <w:shd w:val="clear" w:color="auto" w:fill="auto"/>
            <w:vAlign w:val="center"/>
            <w:hideMark/>
          </w:tcPr>
          <w:p w14:paraId="3F96A373" w14:textId="77777777" w:rsidR="0090632B" w:rsidRPr="0090632B" w:rsidRDefault="0090632B" w:rsidP="0090632B">
            <w:pPr>
              <w:jc w:val="right"/>
              <w:rPr>
                <w:color w:val="000000"/>
                <w:sz w:val="20"/>
                <w:szCs w:val="20"/>
              </w:rPr>
            </w:pPr>
          </w:p>
        </w:tc>
      </w:tr>
      <w:tr w:rsidR="0090632B" w:rsidRPr="0090632B" w14:paraId="165BA04C" w14:textId="77777777" w:rsidTr="0090632B">
        <w:trPr>
          <w:trHeight w:val="510"/>
          <w:jc w:val="center"/>
        </w:trPr>
        <w:tc>
          <w:tcPr>
            <w:tcW w:w="5500" w:type="dxa"/>
            <w:tcBorders>
              <w:top w:val="nil"/>
              <w:left w:val="nil"/>
              <w:bottom w:val="nil"/>
              <w:right w:val="nil"/>
            </w:tcBorders>
            <w:shd w:val="clear" w:color="FFBD9D" w:fill="FFBD9D"/>
            <w:vAlign w:val="center"/>
            <w:hideMark/>
          </w:tcPr>
          <w:p w14:paraId="2A09FAE3" w14:textId="77777777" w:rsidR="0090632B" w:rsidRPr="0090632B" w:rsidRDefault="0090632B" w:rsidP="0090632B">
            <w:pPr>
              <w:rPr>
                <w:b/>
                <w:bCs/>
                <w:color w:val="000000"/>
                <w:sz w:val="20"/>
                <w:szCs w:val="20"/>
              </w:rPr>
            </w:pPr>
            <w:r w:rsidRPr="0090632B">
              <w:rPr>
                <w:b/>
                <w:bCs/>
                <w:color w:val="000000"/>
                <w:sz w:val="20"/>
                <w:szCs w:val="20"/>
              </w:rPr>
              <w:t>GRADNJA OBJEKATA I UREĐAJA PROMETNE INFRASTRUKTURE</w:t>
            </w:r>
          </w:p>
        </w:tc>
        <w:tc>
          <w:tcPr>
            <w:tcW w:w="1340" w:type="dxa"/>
            <w:tcBorders>
              <w:top w:val="nil"/>
              <w:left w:val="nil"/>
              <w:bottom w:val="nil"/>
              <w:right w:val="nil"/>
            </w:tcBorders>
            <w:shd w:val="clear" w:color="FFBD9D" w:fill="FFBD9D"/>
            <w:vAlign w:val="center"/>
            <w:hideMark/>
          </w:tcPr>
          <w:p w14:paraId="5BEA99D3" w14:textId="77777777" w:rsidR="0090632B" w:rsidRPr="0090632B" w:rsidRDefault="0090632B" w:rsidP="0090632B">
            <w:pPr>
              <w:jc w:val="right"/>
              <w:rPr>
                <w:b/>
                <w:bCs/>
                <w:color w:val="000000"/>
                <w:sz w:val="20"/>
                <w:szCs w:val="20"/>
              </w:rPr>
            </w:pPr>
            <w:r w:rsidRPr="0090632B">
              <w:rPr>
                <w:b/>
                <w:bCs/>
                <w:color w:val="000000"/>
                <w:sz w:val="20"/>
                <w:szCs w:val="20"/>
              </w:rPr>
              <w:t>5.094.000,00</w:t>
            </w:r>
          </w:p>
        </w:tc>
        <w:tc>
          <w:tcPr>
            <w:tcW w:w="1340" w:type="dxa"/>
            <w:tcBorders>
              <w:top w:val="nil"/>
              <w:left w:val="nil"/>
              <w:bottom w:val="nil"/>
              <w:right w:val="nil"/>
            </w:tcBorders>
            <w:shd w:val="clear" w:color="FFBD9D" w:fill="FFBD9D"/>
            <w:vAlign w:val="center"/>
            <w:hideMark/>
          </w:tcPr>
          <w:p w14:paraId="521C18CE" w14:textId="77777777" w:rsidR="0090632B" w:rsidRPr="0090632B" w:rsidRDefault="0090632B" w:rsidP="0090632B">
            <w:pPr>
              <w:jc w:val="right"/>
              <w:rPr>
                <w:b/>
                <w:bCs/>
                <w:color w:val="000000"/>
                <w:sz w:val="20"/>
                <w:szCs w:val="20"/>
              </w:rPr>
            </w:pPr>
            <w:r w:rsidRPr="0090632B">
              <w:rPr>
                <w:b/>
                <w:bCs/>
                <w:color w:val="000000"/>
                <w:sz w:val="20"/>
                <w:szCs w:val="20"/>
              </w:rPr>
              <w:t>1.034.681,29</w:t>
            </w:r>
          </w:p>
        </w:tc>
        <w:tc>
          <w:tcPr>
            <w:tcW w:w="760" w:type="dxa"/>
            <w:tcBorders>
              <w:top w:val="nil"/>
              <w:left w:val="nil"/>
              <w:bottom w:val="nil"/>
              <w:right w:val="nil"/>
            </w:tcBorders>
            <w:shd w:val="clear" w:color="FFBD9D" w:fill="FFBD9D"/>
            <w:vAlign w:val="center"/>
            <w:hideMark/>
          </w:tcPr>
          <w:p w14:paraId="1AF078EB" w14:textId="77777777" w:rsidR="0090632B" w:rsidRPr="0090632B" w:rsidRDefault="0090632B" w:rsidP="0090632B">
            <w:pPr>
              <w:jc w:val="right"/>
              <w:rPr>
                <w:b/>
                <w:bCs/>
                <w:color w:val="000000"/>
                <w:sz w:val="20"/>
                <w:szCs w:val="20"/>
              </w:rPr>
            </w:pPr>
            <w:r w:rsidRPr="0090632B">
              <w:rPr>
                <w:b/>
                <w:bCs/>
                <w:color w:val="000000"/>
                <w:sz w:val="20"/>
                <w:szCs w:val="20"/>
              </w:rPr>
              <w:t>20,31</w:t>
            </w:r>
          </w:p>
        </w:tc>
      </w:tr>
      <w:tr w:rsidR="0090632B" w:rsidRPr="0090632B" w14:paraId="71A62A21" w14:textId="77777777" w:rsidTr="0090632B">
        <w:trPr>
          <w:trHeight w:val="300"/>
          <w:jc w:val="center"/>
        </w:trPr>
        <w:tc>
          <w:tcPr>
            <w:tcW w:w="5500" w:type="dxa"/>
            <w:tcBorders>
              <w:top w:val="nil"/>
              <w:left w:val="nil"/>
              <w:bottom w:val="nil"/>
              <w:right w:val="nil"/>
            </w:tcBorders>
            <w:shd w:val="clear" w:color="FFFFB0" w:fill="FFFFCC"/>
            <w:vAlign w:val="center"/>
            <w:hideMark/>
          </w:tcPr>
          <w:p w14:paraId="54213DAE" w14:textId="77777777" w:rsidR="0090632B" w:rsidRPr="0090632B" w:rsidRDefault="0090632B" w:rsidP="0090632B">
            <w:pPr>
              <w:rPr>
                <w:b/>
                <w:bCs/>
                <w:color w:val="000000"/>
                <w:sz w:val="20"/>
                <w:szCs w:val="20"/>
              </w:rPr>
            </w:pPr>
            <w:r w:rsidRPr="0090632B">
              <w:rPr>
                <w:b/>
                <w:bCs/>
                <w:color w:val="000000"/>
                <w:sz w:val="20"/>
                <w:szCs w:val="20"/>
              </w:rPr>
              <w:t>Prometna infrastruktura naselja Vrsar</w:t>
            </w:r>
          </w:p>
        </w:tc>
        <w:tc>
          <w:tcPr>
            <w:tcW w:w="1340" w:type="dxa"/>
            <w:tcBorders>
              <w:top w:val="nil"/>
              <w:left w:val="nil"/>
              <w:bottom w:val="nil"/>
              <w:right w:val="nil"/>
            </w:tcBorders>
            <w:shd w:val="clear" w:color="FFFFB0" w:fill="FFFFCC"/>
            <w:vAlign w:val="center"/>
            <w:hideMark/>
          </w:tcPr>
          <w:p w14:paraId="1A480D49" w14:textId="77777777" w:rsidR="0090632B" w:rsidRPr="0090632B" w:rsidRDefault="0090632B" w:rsidP="0090632B">
            <w:pPr>
              <w:jc w:val="right"/>
              <w:rPr>
                <w:b/>
                <w:bCs/>
                <w:color w:val="000000"/>
                <w:sz w:val="20"/>
                <w:szCs w:val="20"/>
              </w:rPr>
            </w:pPr>
            <w:r w:rsidRPr="0090632B">
              <w:rPr>
                <w:b/>
                <w:bCs/>
                <w:color w:val="000000"/>
                <w:sz w:val="20"/>
                <w:szCs w:val="20"/>
              </w:rPr>
              <w:t>1.835.000,00</w:t>
            </w:r>
          </w:p>
        </w:tc>
        <w:tc>
          <w:tcPr>
            <w:tcW w:w="1340" w:type="dxa"/>
            <w:tcBorders>
              <w:top w:val="nil"/>
              <w:left w:val="nil"/>
              <w:bottom w:val="nil"/>
              <w:right w:val="nil"/>
            </w:tcBorders>
            <w:shd w:val="clear" w:color="FFFFB0" w:fill="FFFFCC"/>
            <w:vAlign w:val="center"/>
            <w:hideMark/>
          </w:tcPr>
          <w:p w14:paraId="59327186" w14:textId="77777777" w:rsidR="0090632B" w:rsidRPr="0090632B" w:rsidRDefault="0090632B" w:rsidP="0090632B">
            <w:pPr>
              <w:jc w:val="right"/>
              <w:rPr>
                <w:b/>
                <w:bCs/>
                <w:color w:val="000000"/>
                <w:sz w:val="20"/>
                <w:szCs w:val="20"/>
              </w:rPr>
            </w:pPr>
            <w:r w:rsidRPr="0090632B">
              <w:rPr>
                <w:b/>
                <w:bCs/>
                <w:color w:val="000000"/>
                <w:sz w:val="20"/>
                <w:szCs w:val="20"/>
              </w:rPr>
              <w:t>1.034.681,29</w:t>
            </w:r>
          </w:p>
        </w:tc>
        <w:tc>
          <w:tcPr>
            <w:tcW w:w="760" w:type="dxa"/>
            <w:tcBorders>
              <w:top w:val="nil"/>
              <w:left w:val="nil"/>
              <w:bottom w:val="nil"/>
              <w:right w:val="nil"/>
            </w:tcBorders>
            <w:shd w:val="clear" w:color="FFFFB0" w:fill="FFFFCC"/>
            <w:vAlign w:val="center"/>
            <w:hideMark/>
          </w:tcPr>
          <w:p w14:paraId="7F3A10DF" w14:textId="77777777" w:rsidR="0090632B" w:rsidRPr="0090632B" w:rsidRDefault="0090632B" w:rsidP="0090632B">
            <w:pPr>
              <w:jc w:val="right"/>
              <w:rPr>
                <w:b/>
                <w:bCs/>
                <w:color w:val="000000"/>
                <w:sz w:val="20"/>
                <w:szCs w:val="20"/>
              </w:rPr>
            </w:pPr>
            <w:r w:rsidRPr="0090632B">
              <w:rPr>
                <w:b/>
                <w:bCs/>
                <w:color w:val="000000"/>
                <w:sz w:val="20"/>
                <w:szCs w:val="20"/>
              </w:rPr>
              <w:t>56,39</w:t>
            </w:r>
          </w:p>
        </w:tc>
      </w:tr>
      <w:tr w:rsidR="0090632B" w:rsidRPr="0090632B" w14:paraId="6CF8BBD3" w14:textId="77777777" w:rsidTr="0090632B">
        <w:trPr>
          <w:trHeight w:val="300"/>
          <w:jc w:val="center"/>
        </w:trPr>
        <w:tc>
          <w:tcPr>
            <w:tcW w:w="5500" w:type="dxa"/>
            <w:tcBorders>
              <w:top w:val="nil"/>
              <w:left w:val="nil"/>
              <w:bottom w:val="nil"/>
              <w:right w:val="nil"/>
            </w:tcBorders>
            <w:shd w:val="clear" w:color="FFFFFF" w:fill="FFFFFF"/>
            <w:vAlign w:val="center"/>
            <w:hideMark/>
          </w:tcPr>
          <w:p w14:paraId="0EAB1C38" w14:textId="77777777" w:rsidR="0090632B" w:rsidRPr="0090632B" w:rsidRDefault="0090632B" w:rsidP="0090632B">
            <w:pPr>
              <w:rPr>
                <w:b/>
                <w:bCs/>
                <w:color w:val="000000"/>
                <w:sz w:val="20"/>
                <w:szCs w:val="20"/>
              </w:rPr>
            </w:pPr>
            <w:r w:rsidRPr="0090632B">
              <w:rPr>
                <w:b/>
                <w:bCs/>
                <w:color w:val="000000"/>
                <w:sz w:val="20"/>
                <w:szCs w:val="20"/>
              </w:rPr>
              <w:t>Rashodi za nabavu nefinancijske imovine</w:t>
            </w:r>
          </w:p>
        </w:tc>
        <w:tc>
          <w:tcPr>
            <w:tcW w:w="1340" w:type="dxa"/>
            <w:tcBorders>
              <w:top w:val="nil"/>
              <w:left w:val="nil"/>
              <w:bottom w:val="nil"/>
              <w:right w:val="nil"/>
            </w:tcBorders>
            <w:shd w:val="clear" w:color="FFFFFF" w:fill="FFFFFF"/>
            <w:vAlign w:val="center"/>
            <w:hideMark/>
          </w:tcPr>
          <w:p w14:paraId="556636EE" w14:textId="77777777" w:rsidR="0090632B" w:rsidRPr="0090632B" w:rsidRDefault="0090632B" w:rsidP="0090632B">
            <w:pPr>
              <w:jc w:val="right"/>
              <w:rPr>
                <w:b/>
                <w:bCs/>
                <w:color w:val="000000"/>
                <w:sz w:val="20"/>
                <w:szCs w:val="20"/>
              </w:rPr>
            </w:pPr>
            <w:r w:rsidRPr="0090632B">
              <w:rPr>
                <w:b/>
                <w:bCs/>
                <w:color w:val="000000"/>
                <w:sz w:val="20"/>
                <w:szCs w:val="20"/>
              </w:rPr>
              <w:t>1.835.000,00</w:t>
            </w:r>
          </w:p>
        </w:tc>
        <w:tc>
          <w:tcPr>
            <w:tcW w:w="1340" w:type="dxa"/>
            <w:tcBorders>
              <w:top w:val="nil"/>
              <w:left w:val="nil"/>
              <w:bottom w:val="nil"/>
              <w:right w:val="nil"/>
            </w:tcBorders>
            <w:shd w:val="clear" w:color="FFFFFF" w:fill="FFFFFF"/>
            <w:vAlign w:val="center"/>
            <w:hideMark/>
          </w:tcPr>
          <w:p w14:paraId="4D563734" w14:textId="77777777" w:rsidR="0090632B" w:rsidRPr="0090632B" w:rsidRDefault="0090632B" w:rsidP="0090632B">
            <w:pPr>
              <w:jc w:val="right"/>
              <w:rPr>
                <w:b/>
                <w:bCs/>
                <w:color w:val="000000"/>
                <w:sz w:val="20"/>
                <w:szCs w:val="20"/>
              </w:rPr>
            </w:pPr>
            <w:r w:rsidRPr="0090632B">
              <w:rPr>
                <w:b/>
                <w:bCs/>
                <w:color w:val="000000"/>
                <w:sz w:val="20"/>
                <w:szCs w:val="20"/>
              </w:rPr>
              <w:t>1.034.681,29</w:t>
            </w:r>
          </w:p>
        </w:tc>
        <w:tc>
          <w:tcPr>
            <w:tcW w:w="760" w:type="dxa"/>
            <w:tcBorders>
              <w:top w:val="nil"/>
              <w:left w:val="nil"/>
              <w:bottom w:val="nil"/>
              <w:right w:val="nil"/>
            </w:tcBorders>
            <w:shd w:val="clear" w:color="FFFFFF" w:fill="FFFFFF"/>
            <w:vAlign w:val="center"/>
            <w:hideMark/>
          </w:tcPr>
          <w:p w14:paraId="7F90B18F" w14:textId="77777777" w:rsidR="0090632B" w:rsidRPr="0090632B" w:rsidRDefault="0090632B" w:rsidP="0090632B">
            <w:pPr>
              <w:jc w:val="right"/>
              <w:rPr>
                <w:b/>
                <w:bCs/>
                <w:color w:val="000000"/>
                <w:sz w:val="20"/>
                <w:szCs w:val="20"/>
              </w:rPr>
            </w:pPr>
            <w:r w:rsidRPr="0090632B">
              <w:rPr>
                <w:b/>
                <w:bCs/>
                <w:color w:val="000000"/>
                <w:sz w:val="20"/>
                <w:szCs w:val="20"/>
              </w:rPr>
              <w:t>56,39</w:t>
            </w:r>
          </w:p>
        </w:tc>
      </w:tr>
      <w:tr w:rsidR="0090632B" w:rsidRPr="0090632B" w14:paraId="1378868C" w14:textId="77777777" w:rsidTr="0090632B">
        <w:trPr>
          <w:trHeight w:val="300"/>
          <w:jc w:val="center"/>
        </w:trPr>
        <w:tc>
          <w:tcPr>
            <w:tcW w:w="5500" w:type="dxa"/>
            <w:tcBorders>
              <w:top w:val="nil"/>
              <w:left w:val="nil"/>
              <w:bottom w:val="nil"/>
              <w:right w:val="nil"/>
            </w:tcBorders>
            <w:shd w:val="clear" w:color="auto" w:fill="auto"/>
            <w:vAlign w:val="center"/>
            <w:hideMark/>
          </w:tcPr>
          <w:p w14:paraId="1D4A77AE" w14:textId="77777777" w:rsidR="0090632B" w:rsidRPr="0090632B" w:rsidRDefault="0090632B" w:rsidP="0090632B">
            <w:pPr>
              <w:rPr>
                <w:b/>
                <w:bCs/>
                <w:color w:val="000000"/>
                <w:sz w:val="20"/>
                <w:szCs w:val="20"/>
              </w:rPr>
            </w:pPr>
            <w:r w:rsidRPr="0090632B">
              <w:rPr>
                <w:b/>
                <w:bCs/>
                <w:color w:val="000000"/>
                <w:sz w:val="20"/>
                <w:szCs w:val="20"/>
              </w:rPr>
              <w:t>Rashodi za nabavu proizvedene dugotrajne imovine</w:t>
            </w:r>
          </w:p>
        </w:tc>
        <w:tc>
          <w:tcPr>
            <w:tcW w:w="1340" w:type="dxa"/>
            <w:tcBorders>
              <w:top w:val="nil"/>
              <w:left w:val="nil"/>
              <w:bottom w:val="nil"/>
              <w:right w:val="nil"/>
            </w:tcBorders>
            <w:shd w:val="clear" w:color="auto" w:fill="auto"/>
            <w:vAlign w:val="center"/>
            <w:hideMark/>
          </w:tcPr>
          <w:p w14:paraId="4CDE0296" w14:textId="77777777" w:rsidR="0090632B" w:rsidRPr="0090632B" w:rsidRDefault="0090632B" w:rsidP="0090632B">
            <w:pPr>
              <w:jc w:val="right"/>
              <w:rPr>
                <w:b/>
                <w:bCs/>
                <w:color w:val="000000"/>
                <w:sz w:val="20"/>
                <w:szCs w:val="20"/>
              </w:rPr>
            </w:pPr>
            <w:r w:rsidRPr="0090632B">
              <w:rPr>
                <w:b/>
                <w:bCs/>
                <w:color w:val="000000"/>
                <w:sz w:val="20"/>
                <w:szCs w:val="20"/>
              </w:rPr>
              <w:t>1.835.000,00</w:t>
            </w:r>
          </w:p>
        </w:tc>
        <w:tc>
          <w:tcPr>
            <w:tcW w:w="1340" w:type="dxa"/>
            <w:tcBorders>
              <w:top w:val="nil"/>
              <w:left w:val="nil"/>
              <w:bottom w:val="nil"/>
              <w:right w:val="nil"/>
            </w:tcBorders>
            <w:shd w:val="clear" w:color="auto" w:fill="auto"/>
            <w:vAlign w:val="center"/>
            <w:hideMark/>
          </w:tcPr>
          <w:p w14:paraId="7C160D0E" w14:textId="77777777" w:rsidR="0090632B" w:rsidRPr="0090632B" w:rsidRDefault="0090632B" w:rsidP="0090632B">
            <w:pPr>
              <w:jc w:val="right"/>
              <w:rPr>
                <w:b/>
                <w:bCs/>
                <w:color w:val="000000"/>
                <w:sz w:val="20"/>
                <w:szCs w:val="20"/>
              </w:rPr>
            </w:pPr>
            <w:r w:rsidRPr="0090632B">
              <w:rPr>
                <w:b/>
                <w:bCs/>
                <w:color w:val="000000"/>
                <w:sz w:val="20"/>
                <w:szCs w:val="20"/>
              </w:rPr>
              <w:t>1.034.681,29</w:t>
            </w:r>
          </w:p>
        </w:tc>
        <w:tc>
          <w:tcPr>
            <w:tcW w:w="760" w:type="dxa"/>
            <w:tcBorders>
              <w:top w:val="nil"/>
              <w:left w:val="nil"/>
              <w:bottom w:val="nil"/>
              <w:right w:val="nil"/>
            </w:tcBorders>
            <w:shd w:val="clear" w:color="auto" w:fill="auto"/>
            <w:vAlign w:val="center"/>
            <w:hideMark/>
          </w:tcPr>
          <w:p w14:paraId="74FFC6BF" w14:textId="77777777" w:rsidR="0090632B" w:rsidRPr="0090632B" w:rsidRDefault="0090632B" w:rsidP="0090632B">
            <w:pPr>
              <w:jc w:val="right"/>
              <w:rPr>
                <w:b/>
                <w:bCs/>
                <w:color w:val="000000"/>
                <w:sz w:val="20"/>
                <w:szCs w:val="20"/>
              </w:rPr>
            </w:pPr>
            <w:r w:rsidRPr="0090632B">
              <w:rPr>
                <w:b/>
                <w:bCs/>
                <w:color w:val="000000"/>
                <w:sz w:val="20"/>
                <w:szCs w:val="20"/>
              </w:rPr>
              <w:t>56,39</w:t>
            </w:r>
          </w:p>
        </w:tc>
      </w:tr>
      <w:tr w:rsidR="0090632B" w:rsidRPr="0090632B" w14:paraId="70A833F5" w14:textId="77777777" w:rsidTr="0090632B">
        <w:trPr>
          <w:trHeight w:val="300"/>
          <w:jc w:val="center"/>
        </w:trPr>
        <w:tc>
          <w:tcPr>
            <w:tcW w:w="5500" w:type="dxa"/>
            <w:tcBorders>
              <w:top w:val="nil"/>
              <w:left w:val="nil"/>
              <w:bottom w:val="nil"/>
              <w:right w:val="nil"/>
            </w:tcBorders>
            <w:shd w:val="clear" w:color="auto" w:fill="auto"/>
            <w:vAlign w:val="center"/>
            <w:hideMark/>
          </w:tcPr>
          <w:p w14:paraId="11CE77C3" w14:textId="77777777" w:rsidR="0090632B" w:rsidRPr="0090632B" w:rsidRDefault="0090632B" w:rsidP="0090632B">
            <w:pPr>
              <w:rPr>
                <w:b/>
                <w:bCs/>
                <w:color w:val="000000"/>
                <w:sz w:val="20"/>
                <w:szCs w:val="20"/>
              </w:rPr>
            </w:pPr>
            <w:r w:rsidRPr="0090632B">
              <w:rPr>
                <w:b/>
                <w:bCs/>
                <w:color w:val="000000"/>
                <w:sz w:val="20"/>
                <w:szCs w:val="20"/>
              </w:rPr>
              <w:t>Građevinski objekti</w:t>
            </w:r>
          </w:p>
        </w:tc>
        <w:tc>
          <w:tcPr>
            <w:tcW w:w="1340" w:type="dxa"/>
            <w:tcBorders>
              <w:top w:val="nil"/>
              <w:left w:val="nil"/>
              <w:bottom w:val="nil"/>
              <w:right w:val="nil"/>
            </w:tcBorders>
            <w:shd w:val="clear" w:color="auto" w:fill="auto"/>
            <w:vAlign w:val="center"/>
            <w:hideMark/>
          </w:tcPr>
          <w:p w14:paraId="38D53195" w14:textId="77777777" w:rsidR="0090632B" w:rsidRPr="0090632B" w:rsidRDefault="0090632B" w:rsidP="0090632B">
            <w:pPr>
              <w:jc w:val="right"/>
              <w:rPr>
                <w:b/>
                <w:bCs/>
                <w:color w:val="000000"/>
                <w:sz w:val="20"/>
                <w:szCs w:val="20"/>
              </w:rPr>
            </w:pPr>
            <w:r w:rsidRPr="0090632B">
              <w:rPr>
                <w:b/>
                <w:bCs/>
                <w:color w:val="000000"/>
                <w:sz w:val="20"/>
                <w:szCs w:val="20"/>
              </w:rPr>
              <w:t>1.720.000,00</w:t>
            </w:r>
          </w:p>
        </w:tc>
        <w:tc>
          <w:tcPr>
            <w:tcW w:w="1340" w:type="dxa"/>
            <w:tcBorders>
              <w:top w:val="nil"/>
              <w:left w:val="nil"/>
              <w:bottom w:val="nil"/>
              <w:right w:val="nil"/>
            </w:tcBorders>
            <w:shd w:val="clear" w:color="auto" w:fill="auto"/>
            <w:vAlign w:val="center"/>
            <w:hideMark/>
          </w:tcPr>
          <w:p w14:paraId="65DBEE61" w14:textId="77777777" w:rsidR="0090632B" w:rsidRPr="0090632B" w:rsidRDefault="0090632B" w:rsidP="0090632B">
            <w:pPr>
              <w:jc w:val="right"/>
              <w:rPr>
                <w:b/>
                <w:bCs/>
                <w:color w:val="000000"/>
                <w:sz w:val="20"/>
                <w:szCs w:val="20"/>
              </w:rPr>
            </w:pPr>
            <w:r w:rsidRPr="0090632B">
              <w:rPr>
                <w:b/>
                <w:bCs/>
                <w:color w:val="000000"/>
                <w:sz w:val="20"/>
                <w:szCs w:val="20"/>
              </w:rPr>
              <w:t>919.681,29</w:t>
            </w:r>
          </w:p>
        </w:tc>
        <w:tc>
          <w:tcPr>
            <w:tcW w:w="760" w:type="dxa"/>
            <w:tcBorders>
              <w:top w:val="nil"/>
              <w:left w:val="nil"/>
              <w:bottom w:val="nil"/>
              <w:right w:val="nil"/>
            </w:tcBorders>
            <w:shd w:val="clear" w:color="auto" w:fill="auto"/>
            <w:vAlign w:val="center"/>
            <w:hideMark/>
          </w:tcPr>
          <w:p w14:paraId="4154E37E" w14:textId="77777777" w:rsidR="0090632B" w:rsidRPr="0090632B" w:rsidRDefault="0090632B" w:rsidP="0090632B">
            <w:pPr>
              <w:jc w:val="right"/>
              <w:rPr>
                <w:b/>
                <w:bCs/>
                <w:color w:val="000000"/>
                <w:sz w:val="20"/>
                <w:szCs w:val="20"/>
              </w:rPr>
            </w:pPr>
            <w:r w:rsidRPr="0090632B">
              <w:rPr>
                <w:b/>
                <w:bCs/>
                <w:color w:val="000000"/>
                <w:sz w:val="20"/>
                <w:szCs w:val="20"/>
              </w:rPr>
              <w:t>53,47</w:t>
            </w:r>
          </w:p>
        </w:tc>
      </w:tr>
      <w:tr w:rsidR="0090632B" w:rsidRPr="0090632B" w14:paraId="776B3A8E" w14:textId="77777777" w:rsidTr="0090632B">
        <w:trPr>
          <w:trHeight w:val="300"/>
          <w:jc w:val="center"/>
        </w:trPr>
        <w:tc>
          <w:tcPr>
            <w:tcW w:w="5500" w:type="dxa"/>
            <w:tcBorders>
              <w:top w:val="nil"/>
              <w:left w:val="nil"/>
              <w:bottom w:val="nil"/>
              <w:right w:val="nil"/>
            </w:tcBorders>
            <w:shd w:val="clear" w:color="auto" w:fill="auto"/>
            <w:vAlign w:val="center"/>
            <w:hideMark/>
          </w:tcPr>
          <w:p w14:paraId="7FDE4060" w14:textId="77777777" w:rsidR="0090632B" w:rsidRPr="0090632B" w:rsidRDefault="0090632B" w:rsidP="0090632B">
            <w:pPr>
              <w:rPr>
                <w:color w:val="000000"/>
                <w:sz w:val="20"/>
                <w:szCs w:val="20"/>
              </w:rPr>
            </w:pPr>
            <w:r w:rsidRPr="0090632B">
              <w:rPr>
                <w:color w:val="000000"/>
                <w:sz w:val="20"/>
                <w:szCs w:val="20"/>
              </w:rPr>
              <w:t>Izgradnja prometnica, sportski centar Saline</w:t>
            </w:r>
          </w:p>
        </w:tc>
        <w:tc>
          <w:tcPr>
            <w:tcW w:w="1340" w:type="dxa"/>
            <w:tcBorders>
              <w:top w:val="nil"/>
              <w:left w:val="nil"/>
              <w:bottom w:val="nil"/>
              <w:right w:val="nil"/>
            </w:tcBorders>
            <w:shd w:val="clear" w:color="auto" w:fill="auto"/>
            <w:vAlign w:val="center"/>
            <w:hideMark/>
          </w:tcPr>
          <w:p w14:paraId="0C58A52E" w14:textId="77777777" w:rsidR="0090632B" w:rsidRPr="0090632B" w:rsidRDefault="0090632B" w:rsidP="0090632B">
            <w:pPr>
              <w:rPr>
                <w:color w:val="000000"/>
                <w:sz w:val="20"/>
                <w:szCs w:val="20"/>
              </w:rPr>
            </w:pPr>
          </w:p>
        </w:tc>
        <w:tc>
          <w:tcPr>
            <w:tcW w:w="1340" w:type="dxa"/>
            <w:tcBorders>
              <w:top w:val="nil"/>
              <w:left w:val="nil"/>
              <w:bottom w:val="nil"/>
              <w:right w:val="nil"/>
            </w:tcBorders>
            <w:shd w:val="clear" w:color="auto" w:fill="auto"/>
            <w:vAlign w:val="center"/>
            <w:hideMark/>
          </w:tcPr>
          <w:p w14:paraId="3FC58464" w14:textId="77777777" w:rsidR="0090632B" w:rsidRPr="0090632B" w:rsidRDefault="0090632B" w:rsidP="0090632B">
            <w:pPr>
              <w:jc w:val="right"/>
              <w:rPr>
                <w:color w:val="000000"/>
                <w:sz w:val="20"/>
                <w:szCs w:val="20"/>
              </w:rPr>
            </w:pPr>
            <w:r w:rsidRPr="0090632B">
              <w:rPr>
                <w:color w:val="000000"/>
                <w:sz w:val="20"/>
                <w:szCs w:val="20"/>
              </w:rPr>
              <w:t>919.681,29</w:t>
            </w:r>
          </w:p>
        </w:tc>
        <w:tc>
          <w:tcPr>
            <w:tcW w:w="760" w:type="dxa"/>
            <w:tcBorders>
              <w:top w:val="nil"/>
              <w:left w:val="nil"/>
              <w:bottom w:val="nil"/>
              <w:right w:val="nil"/>
            </w:tcBorders>
            <w:shd w:val="clear" w:color="auto" w:fill="auto"/>
            <w:vAlign w:val="center"/>
            <w:hideMark/>
          </w:tcPr>
          <w:p w14:paraId="1774D064" w14:textId="77777777" w:rsidR="0090632B" w:rsidRPr="0090632B" w:rsidRDefault="0090632B" w:rsidP="0090632B">
            <w:pPr>
              <w:jc w:val="right"/>
              <w:rPr>
                <w:color w:val="000000"/>
                <w:sz w:val="20"/>
                <w:szCs w:val="20"/>
              </w:rPr>
            </w:pPr>
          </w:p>
        </w:tc>
      </w:tr>
      <w:tr w:rsidR="0090632B" w:rsidRPr="0090632B" w14:paraId="0E8F0345" w14:textId="77777777" w:rsidTr="0090632B">
        <w:trPr>
          <w:trHeight w:val="300"/>
          <w:jc w:val="center"/>
        </w:trPr>
        <w:tc>
          <w:tcPr>
            <w:tcW w:w="5500" w:type="dxa"/>
            <w:tcBorders>
              <w:top w:val="nil"/>
              <w:left w:val="nil"/>
              <w:bottom w:val="nil"/>
              <w:right w:val="nil"/>
            </w:tcBorders>
            <w:shd w:val="clear" w:color="auto" w:fill="auto"/>
            <w:vAlign w:val="center"/>
            <w:hideMark/>
          </w:tcPr>
          <w:p w14:paraId="67B25C8F" w14:textId="77777777" w:rsidR="0090632B" w:rsidRPr="0090632B" w:rsidRDefault="0090632B" w:rsidP="0090632B">
            <w:pPr>
              <w:rPr>
                <w:b/>
                <w:bCs/>
                <w:color w:val="000000"/>
                <w:sz w:val="20"/>
                <w:szCs w:val="20"/>
              </w:rPr>
            </w:pPr>
            <w:r w:rsidRPr="0090632B">
              <w:rPr>
                <w:b/>
                <w:bCs/>
                <w:color w:val="000000"/>
                <w:sz w:val="20"/>
                <w:szCs w:val="20"/>
              </w:rPr>
              <w:lastRenderedPageBreak/>
              <w:t>Nematerijalna proizvedena imovina</w:t>
            </w:r>
          </w:p>
        </w:tc>
        <w:tc>
          <w:tcPr>
            <w:tcW w:w="1340" w:type="dxa"/>
            <w:tcBorders>
              <w:top w:val="nil"/>
              <w:left w:val="nil"/>
              <w:bottom w:val="nil"/>
              <w:right w:val="nil"/>
            </w:tcBorders>
            <w:shd w:val="clear" w:color="auto" w:fill="auto"/>
            <w:vAlign w:val="center"/>
            <w:hideMark/>
          </w:tcPr>
          <w:p w14:paraId="4095C745" w14:textId="77777777" w:rsidR="0090632B" w:rsidRPr="0090632B" w:rsidRDefault="0090632B" w:rsidP="0090632B">
            <w:pPr>
              <w:jc w:val="right"/>
              <w:rPr>
                <w:b/>
                <w:bCs/>
                <w:color w:val="000000"/>
                <w:sz w:val="20"/>
                <w:szCs w:val="20"/>
              </w:rPr>
            </w:pPr>
            <w:r w:rsidRPr="0090632B">
              <w:rPr>
                <w:b/>
                <w:bCs/>
                <w:color w:val="000000"/>
                <w:sz w:val="20"/>
                <w:szCs w:val="20"/>
              </w:rPr>
              <w:t>115.000,00</w:t>
            </w:r>
          </w:p>
        </w:tc>
        <w:tc>
          <w:tcPr>
            <w:tcW w:w="1340" w:type="dxa"/>
            <w:tcBorders>
              <w:top w:val="nil"/>
              <w:left w:val="nil"/>
              <w:bottom w:val="nil"/>
              <w:right w:val="nil"/>
            </w:tcBorders>
            <w:shd w:val="clear" w:color="auto" w:fill="auto"/>
            <w:vAlign w:val="center"/>
            <w:hideMark/>
          </w:tcPr>
          <w:p w14:paraId="4D0A7C6E" w14:textId="77777777" w:rsidR="0090632B" w:rsidRPr="0090632B" w:rsidRDefault="0090632B" w:rsidP="0090632B">
            <w:pPr>
              <w:jc w:val="right"/>
              <w:rPr>
                <w:b/>
                <w:bCs/>
                <w:color w:val="000000"/>
                <w:sz w:val="20"/>
                <w:szCs w:val="20"/>
              </w:rPr>
            </w:pPr>
            <w:r w:rsidRPr="0090632B">
              <w:rPr>
                <w:b/>
                <w:bCs/>
                <w:color w:val="000000"/>
                <w:sz w:val="20"/>
                <w:szCs w:val="20"/>
              </w:rPr>
              <w:t>115.000,00</w:t>
            </w:r>
          </w:p>
        </w:tc>
        <w:tc>
          <w:tcPr>
            <w:tcW w:w="760" w:type="dxa"/>
            <w:tcBorders>
              <w:top w:val="nil"/>
              <w:left w:val="nil"/>
              <w:bottom w:val="nil"/>
              <w:right w:val="nil"/>
            </w:tcBorders>
            <w:shd w:val="clear" w:color="auto" w:fill="auto"/>
            <w:vAlign w:val="center"/>
            <w:hideMark/>
          </w:tcPr>
          <w:p w14:paraId="2654640D" w14:textId="77777777" w:rsidR="0090632B" w:rsidRPr="0090632B" w:rsidRDefault="0090632B" w:rsidP="0090632B">
            <w:pPr>
              <w:jc w:val="right"/>
              <w:rPr>
                <w:b/>
                <w:bCs/>
                <w:color w:val="000000"/>
                <w:sz w:val="20"/>
                <w:szCs w:val="20"/>
              </w:rPr>
            </w:pPr>
            <w:r w:rsidRPr="0090632B">
              <w:rPr>
                <w:b/>
                <w:bCs/>
                <w:color w:val="000000"/>
                <w:sz w:val="20"/>
                <w:szCs w:val="20"/>
              </w:rPr>
              <w:t>100,00</w:t>
            </w:r>
          </w:p>
        </w:tc>
      </w:tr>
      <w:tr w:rsidR="0090632B" w:rsidRPr="0090632B" w14:paraId="1176A9E7" w14:textId="77777777" w:rsidTr="0090632B">
        <w:trPr>
          <w:trHeight w:val="300"/>
          <w:jc w:val="center"/>
        </w:trPr>
        <w:tc>
          <w:tcPr>
            <w:tcW w:w="5500" w:type="dxa"/>
            <w:tcBorders>
              <w:top w:val="nil"/>
              <w:left w:val="nil"/>
              <w:bottom w:val="nil"/>
              <w:right w:val="nil"/>
            </w:tcBorders>
            <w:shd w:val="clear" w:color="auto" w:fill="auto"/>
            <w:vAlign w:val="center"/>
            <w:hideMark/>
          </w:tcPr>
          <w:p w14:paraId="1F7D188E" w14:textId="77777777" w:rsidR="0090632B" w:rsidRPr="0090632B" w:rsidRDefault="0090632B" w:rsidP="0090632B">
            <w:pPr>
              <w:rPr>
                <w:color w:val="000000"/>
                <w:sz w:val="20"/>
                <w:szCs w:val="20"/>
              </w:rPr>
            </w:pPr>
            <w:r w:rsidRPr="0090632B">
              <w:rPr>
                <w:color w:val="000000"/>
                <w:sz w:val="20"/>
                <w:szCs w:val="20"/>
              </w:rPr>
              <w:t>Projektna dokumentacija</w:t>
            </w:r>
          </w:p>
        </w:tc>
        <w:tc>
          <w:tcPr>
            <w:tcW w:w="1340" w:type="dxa"/>
            <w:tcBorders>
              <w:top w:val="nil"/>
              <w:left w:val="nil"/>
              <w:bottom w:val="nil"/>
              <w:right w:val="nil"/>
            </w:tcBorders>
            <w:shd w:val="clear" w:color="auto" w:fill="auto"/>
            <w:vAlign w:val="center"/>
            <w:hideMark/>
          </w:tcPr>
          <w:p w14:paraId="1D23B2B1" w14:textId="77777777" w:rsidR="0090632B" w:rsidRPr="0090632B" w:rsidRDefault="0090632B" w:rsidP="0090632B">
            <w:pPr>
              <w:rPr>
                <w:color w:val="000000"/>
                <w:sz w:val="20"/>
                <w:szCs w:val="20"/>
              </w:rPr>
            </w:pPr>
          </w:p>
        </w:tc>
        <w:tc>
          <w:tcPr>
            <w:tcW w:w="1340" w:type="dxa"/>
            <w:tcBorders>
              <w:top w:val="nil"/>
              <w:left w:val="nil"/>
              <w:bottom w:val="nil"/>
              <w:right w:val="nil"/>
            </w:tcBorders>
            <w:shd w:val="clear" w:color="auto" w:fill="auto"/>
            <w:vAlign w:val="center"/>
            <w:hideMark/>
          </w:tcPr>
          <w:p w14:paraId="7D8ADF21" w14:textId="77777777" w:rsidR="0090632B" w:rsidRPr="0090632B" w:rsidRDefault="0090632B" w:rsidP="0090632B">
            <w:pPr>
              <w:jc w:val="right"/>
              <w:rPr>
                <w:color w:val="000000"/>
                <w:sz w:val="20"/>
                <w:szCs w:val="20"/>
              </w:rPr>
            </w:pPr>
            <w:r w:rsidRPr="0090632B">
              <w:rPr>
                <w:color w:val="000000"/>
                <w:sz w:val="20"/>
                <w:szCs w:val="20"/>
              </w:rPr>
              <w:t>115.000,00</w:t>
            </w:r>
          </w:p>
        </w:tc>
        <w:tc>
          <w:tcPr>
            <w:tcW w:w="760" w:type="dxa"/>
            <w:tcBorders>
              <w:top w:val="nil"/>
              <w:left w:val="nil"/>
              <w:bottom w:val="nil"/>
              <w:right w:val="nil"/>
            </w:tcBorders>
            <w:shd w:val="clear" w:color="auto" w:fill="auto"/>
            <w:vAlign w:val="center"/>
            <w:hideMark/>
          </w:tcPr>
          <w:p w14:paraId="539EE2FB" w14:textId="77777777" w:rsidR="0090632B" w:rsidRPr="0090632B" w:rsidRDefault="0090632B" w:rsidP="0090632B">
            <w:pPr>
              <w:jc w:val="right"/>
              <w:rPr>
                <w:color w:val="000000"/>
                <w:sz w:val="20"/>
                <w:szCs w:val="20"/>
              </w:rPr>
            </w:pPr>
          </w:p>
        </w:tc>
      </w:tr>
      <w:tr w:rsidR="0090632B" w:rsidRPr="0090632B" w14:paraId="17536480" w14:textId="77777777" w:rsidTr="0090632B">
        <w:trPr>
          <w:trHeight w:val="300"/>
          <w:jc w:val="center"/>
        </w:trPr>
        <w:tc>
          <w:tcPr>
            <w:tcW w:w="5500" w:type="dxa"/>
            <w:tcBorders>
              <w:top w:val="nil"/>
              <w:left w:val="nil"/>
              <w:bottom w:val="nil"/>
              <w:right w:val="nil"/>
            </w:tcBorders>
            <w:shd w:val="clear" w:color="FFFFB0" w:fill="FFFFCC"/>
            <w:vAlign w:val="center"/>
            <w:hideMark/>
          </w:tcPr>
          <w:p w14:paraId="1060B9EB" w14:textId="77777777" w:rsidR="0090632B" w:rsidRPr="0090632B" w:rsidRDefault="0090632B" w:rsidP="0090632B">
            <w:pPr>
              <w:rPr>
                <w:b/>
                <w:bCs/>
                <w:color w:val="000000"/>
                <w:sz w:val="20"/>
                <w:szCs w:val="20"/>
              </w:rPr>
            </w:pPr>
            <w:r w:rsidRPr="0090632B">
              <w:rPr>
                <w:b/>
                <w:bCs/>
                <w:color w:val="000000"/>
                <w:sz w:val="20"/>
                <w:szCs w:val="20"/>
              </w:rPr>
              <w:t>Prometna infrastruktura ostalih naselja</w:t>
            </w:r>
          </w:p>
        </w:tc>
        <w:tc>
          <w:tcPr>
            <w:tcW w:w="1340" w:type="dxa"/>
            <w:tcBorders>
              <w:top w:val="nil"/>
              <w:left w:val="nil"/>
              <w:bottom w:val="nil"/>
              <w:right w:val="nil"/>
            </w:tcBorders>
            <w:shd w:val="clear" w:color="FFFFB0" w:fill="FFFFCC"/>
            <w:vAlign w:val="center"/>
            <w:hideMark/>
          </w:tcPr>
          <w:p w14:paraId="69C92C48" w14:textId="77777777" w:rsidR="0090632B" w:rsidRPr="0090632B" w:rsidRDefault="0090632B" w:rsidP="0090632B">
            <w:pPr>
              <w:jc w:val="right"/>
              <w:rPr>
                <w:b/>
                <w:bCs/>
                <w:color w:val="000000"/>
                <w:sz w:val="20"/>
                <w:szCs w:val="20"/>
              </w:rPr>
            </w:pPr>
            <w:r w:rsidRPr="0090632B">
              <w:rPr>
                <w:b/>
                <w:bCs/>
                <w:color w:val="000000"/>
                <w:sz w:val="20"/>
                <w:szCs w:val="20"/>
              </w:rPr>
              <w:t>80.000,00</w:t>
            </w:r>
          </w:p>
        </w:tc>
        <w:tc>
          <w:tcPr>
            <w:tcW w:w="1340" w:type="dxa"/>
            <w:tcBorders>
              <w:top w:val="nil"/>
              <w:left w:val="nil"/>
              <w:bottom w:val="nil"/>
              <w:right w:val="nil"/>
            </w:tcBorders>
            <w:shd w:val="clear" w:color="FFFFB0" w:fill="FFFFCC"/>
            <w:vAlign w:val="center"/>
            <w:hideMark/>
          </w:tcPr>
          <w:p w14:paraId="65B4C409" w14:textId="77777777" w:rsidR="0090632B" w:rsidRPr="0090632B" w:rsidRDefault="0090632B" w:rsidP="0090632B">
            <w:pPr>
              <w:jc w:val="right"/>
              <w:rPr>
                <w:b/>
                <w:bCs/>
                <w:color w:val="000000"/>
                <w:sz w:val="20"/>
                <w:szCs w:val="20"/>
              </w:rPr>
            </w:pPr>
            <w:r w:rsidRPr="0090632B">
              <w:rPr>
                <w:b/>
                <w:bCs/>
                <w:color w:val="000000"/>
                <w:sz w:val="20"/>
                <w:szCs w:val="20"/>
              </w:rPr>
              <w:t>0,00</w:t>
            </w:r>
          </w:p>
        </w:tc>
        <w:tc>
          <w:tcPr>
            <w:tcW w:w="760" w:type="dxa"/>
            <w:tcBorders>
              <w:top w:val="nil"/>
              <w:left w:val="nil"/>
              <w:bottom w:val="nil"/>
              <w:right w:val="nil"/>
            </w:tcBorders>
            <w:shd w:val="clear" w:color="FFFFB0" w:fill="FFFFCC"/>
            <w:vAlign w:val="center"/>
            <w:hideMark/>
          </w:tcPr>
          <w:p w14:paraId="62D16D1A" w14:textId="77777777" w:rsidR="0090632B" w:rsidRPr="0090632B" w:rsidRDefault="0090632B" w:rsidP="0090632B">
            <w:pPr>
              <w:jc w:val="right"/>
              <w:rPr>
                <w:b/>
                <w:bCs/>
                <w:color w:val="000000"/>
                <w:sz w:val="20"/>
                <w:szCs w:val="20"/>
              </w:rPr>
            </w:pPr>
            <w:r w:rsidRPr="0090632B">
              <w:rPr>
                <w:b/>
                <w:bCs/>
                <w:color w:val="000000"/>
                <w:sz w:val="20"/>
                <w:szCs w:val="20"/>
              </w:rPr>
              <w:t>0,00</w:t>
            </w:r>
          </w:p>
        </w:tc>
      </w:tr>
      <w:tr w:rsidR="0090632B" w:rsidRPr="0090632B" w14:paraId="4E14E656" w14:textId="77777777" w:rsidTr="0090632B">
        <w:trPr>
          <w:trHeight w:val="300"/>
          <w:jc w:val="center"/>
        </w:trPr>
        <w:tc>
          <w:tcPr>
            <w:tcW w:w="5500" w:type="dxa"/>
            <w:tcBorders>
              <w:top w:val="nil"/>
              <w:left w:val="nil"/>
              <w:bottom w:val="nil"/>
              <w:right w:val="nil"/>
            </w:tcBorders>
            <w:shd w:val="clear" w:color="FFFFFF" w:fill="FFFFFF"/>
            <w:vAlign w:val="center"/>
            <w:hideMark/>
          </w:tcPr>
          <w:p w14:paraId="7543451C" w14:textId="77777777" w:rsidR="0090632B" w:rsidRPr="0090632B" w:rsidRDefault="0090632B" w:rsidP="0090632B">
            <w:pPr>
              <w:rPr>
                <w:b/>
                <w:bCs/>
                <w:color w:val="000000"/>
                <w:sz w:val="20"/>
                <w:szCs w:val="20"/>
              </w:rPr>
            </w:pPr>
            <w:r w:rsidRPr="0090632B">
              <w:rPr>
                <w:b/>
                <w:bCs/>
                <w:color w:val="000000"/>
                <w:sz w:val="20"/>
                <w:szCs w:val="20"/>
              </w:rPr>
              <w:t>Rashodi poslovanja</w:t>
            </w:r>
          </w:p>
        </w:tc>
        <w:tc>
          <w:tcPr>
            <w:tcW w:w="1340" w:type="dxa"/>
            <w:tcBorders>
              <w:top w:val="nil"/>
              <w:left w:val="nil"/>
              <w:bottom w:val="nil"/>
              <w:right w:val="nil"/>
            </w:tcBorders>
            <w:shd w:val="clear" w:color="FFFFFF" w:fill="FFFFFF"/>
            <w:vAlign w:val="center"/>
            <w:hideMark/>
          </w:tcPr>
          <w:p w14:paraId="30BF2F5F" w14:textId="77777777" w:rsidR="0090632B" w:rsidRPr="0090632B" w:rsidRDefault="0090632B" w:rsidP="0090632B">
            <w:pPr>
              <w:jc w:val="right"/>
              <w:rPr>
                <w:b/>
                <w:bCs/>
                <w:color w:val="000000"/>
                <w:sz w:val="20"/>
                <w:szCs w:val="20"/>
              </w:rPr>
            </w:pPr>
            <w:r w:rsidRPr="0090632B">
              <w:rPr>
                <w:b/>
                <w:bCs/>
                <w:color w:val="000000"/>
                <w:sz w:val="20"/>
                <w:szCs w:val="20"/>
              </w:rPr>
              <w:t>80.000,00</w:t>
            </w:r>
          </w:p>
        </w:tc>
        <w:tc>
          <w:tcPr>
            <w:tcW w:w="1340" w:type="dxa"/>
            <w:tcBorders>
              <w:top w:val="nil"/>
              <w:left w:val="nil"/>
              <w:bottom w:val="nil"/>
              <w:right w:val="nil"/>
            </w:tcBorders>
            <w:shd w:val="clear" w:color="FFFFFF" w:fill="FFFFFF"/>
            <w:vAlign w:val="center"/>
            <w:hideMark/>
          </w:tcPr>
          <w:p w14:paraId="31890E14" w14:textId="77777777" w:rsidR="0090632B" w:rsidRPr="0090632B" w:rsidRDefault="0090632B" w:rsidP="0090632B">
            <w:pPr>
              <w:jc w:val="right"/>
              <w:rPr>
                <w:b/>
                <w:bCs/>
                <w:color w:val="000000"/>
                <w:sz w:val="20"/>
                <w:szCs w:val="20"/>
              </w:rPr>
            </w:pPr>
            <w:r w:rsidRPr="0090632B">
              <w:rPr>
                <w:b/>
                <w:bCs/>
                <w:color w:val="000000"/>
                <w:sz w:val="20"/>
                <w:szCs w:val="20"/>
              </w:rPr>
              <w:t>0,00</w:t>
            </w:r>
          </w:p>
        </w:tc>
        <w:tc>
          <w:tcPr>
            <w:tcW w:w="760" w:type="dxa"/>
            <w:tcBorders>
              <w:top w:val="nil"/>
              <w:left w:val="nil"/>
              <w:bottom w:val="nil"/>
              <w:right w:val="nil"/>
            </w:tcBorders>
            <w:shd w:val="clear" w:color="FFFFFF" w:fill="FFFFFF"/>
            <w:vAlign w:val="center"/>
            <w:hideMark/>
          </w:tcPr>
          <w:p w14:paraId="71EDE270" w14:textId="77777777" w:rsidR="0090632B" w:rsidRPr="0090632B" w:rsidRDefault="0090632B" w:rsidP="0090632B">
            <w:pPr>
              <w:jc w:val="right"/>
              <w:rPr>
                <w:b/>
                <w:bCs/>
                <w:color w:val="000000"/>
                <w:sz w:val="20"/>
                <w:szCs w:val="20"/>
              </w:rPr>
            </w:pPr>
            <w:r w:rsidRPr="0090632B">
              <w:rPr>
                <w:b/>
                <w:bCs/>
                <w:color w:val="000000"/>
                <w:sz w:val="20"/>
                <w:szCs w:val="20"/>
              </w:rPr>
              <w:t>0,00</w:t>
            </w:r>
          </w:p>
        </w:tc>
      </w:tr>
      <w:tr w:rsidR="0090632B" w:rsidRPr="0090632B" w14:paraId="214A4F26" w14:textId="77777777" w:rsidTr="0090632B">
        <w:trPr>
          <w:trHeight w:val="300"/>
          <w:jc w:val="center"/>
        </w:trPr>
        <w:tc>
          <w:tcPr>
            <w:tcW w:w="5500" w:type="dxa"/>
            <w:tcBorders>
              <w:top w:val="nil"/>
              <w:left w:val="nil"/>
              <w:bottom w:val="nil"/>
              <w:right w:val="nil"/>
            </w:tcBorders>
            <w:shd w:val="clear" w:color="auto" w:fill="auto"/>
            <w:vAlign w:val="center"/>
            <w:hideMark/>
          </w:tcPr>
          <w:p w14:paraId="12D550A1" w14:textId="77777777" w:rsidR="0090632B" w:rsidRPr="0090632B" w:rsidRDefault="0090632B" w:rsidP="0090632B">
            <w:pPr>
              <w:rPr>
                <w:b/>
                <w:bCs/>
                <w:color w:val="000000"/>
                <w:sz w:val="20"/>
                <w:szCs w:val="20"/>
              </w:rPr>
            </w:pPr>
            <w:r w:rsidRPr="0090632B">
              <w:rPr>
                <w:b/>
                <w:bCs/>
                <w:color w:val="000000"/>
                <w:sz w:val="20"/>
                <w:szCs w:val="20"/>
              </w:rPr>
              <w:t>Materijalni rashodi</w:t>
            </w:r>
          </w:p>
        </w:tc>
        <w:tc>
          <w:tcPr>
            <w:tcW w:w="1340" w:type="dxa"/>
            <w:tcBorders>
              <w:top w:val="nil"/>
              <w:left w:val="nil"/>
              <w:bottom w:val="nil"/>
              <w:right w:val="nil"/>
            </w:tcBorders>
            <w:shd w:val="clear" w:color="auto" w:fill="auto"/>
            <w:vAlign w:val="center"/>
            <w:hideMark/>
          </w:tcPr>
          <w:p w14:paraId="1C82ECBC" w14:textId="77777777" w:rsidR="0090632B" w:rsidRPr="0090632B" w:rsidRDefault="0090632B" w:rsidP="0090632B">
            <w:pPr>
              <w:jc w:val="right"/>
              <w:rPr>
                <w:b/>
                <w:bCs/>
                <w:color w:val="000000"/>
                <w:sz w:val="20"/>
                <w:szCs w:val="20"/>
              </w:rPr>
            </w:pPr>
            <w:r w:rsidRPr="0090632B">
              <w:rPr>
                <w:b/>
                <w:bCs/>
                <w:color w:val="000000"/>
                <w:sz w:val="20"/>
                <w:szCs w:val="20"/>
              </w:rPr>
              <w:t>80.000,00</w:t>
            </w:r>
          </w:p>
        </w:tc>
        <w:tc>
          <w:tcPr>
            <w:tcW w:w="1340" w:type="dxa"/>
            <w:tcBorders>
              <w:top w:val="nil"/>
              <w:left w:val="nil"/>
              <w:bottom w:val="nil"/>
              <w:right w:val="nil"/>
            </w:tcBorders>
            <w:shd w:val="clear" w:color="auto" w:fill="auto"/>
            <w:vAlign w:val="center"/>
            <w:hideMark/>
          </w:tcPr>
          <w:p w14:paraId="65C09D45" w14:textId="77777777" w:rsidR="0090632B" w:rsidRPr="0090632B" w:rsidRDefault="0090632B" w:rsidP="0090632B">
            <w:pPr>
              <w:jc w:val="right"/>
              <w:rPr>
                <w:b/>
                <w:bCs/>
                <w:color w:val="000000"/>
                <w:sz w:val="20"/>
                <w:szCs w:val="20"/>
              </w:rPr>
            </w:pPr>
            <w:r w:rsidRPr="0090632B">
              <w:rPr>
                <w:b/>
                <w:bCs/>
                <w:color w:val="000000"/>
                <w:sz w:val="20"/>
                <w:szCs w:val="20"/>
              </w:rPr>
              <w:t>0,00</w:t>
            </w:r>
          </w:p>
        </w:tc>
        <w:tc>
          <w:tcPr>
            <w:tcW w:w="760" w:type="dxa"/>
            <w:tcBorders>
              <w:top w:val="nil"/>
              <w:left w:val="nil"/>
              <w:bottom w:val="nil"/>
              <w:right w:val="nil"/>
            </w:tcBorders>
            <w:shd w:val="clear" w:color="auto" w:fill="auto"/>
            <w:vAlign w:val="center"/>
            <w:hideMark/>
          </w:tcPr>
          <w:p w14:paraId="295E4A04" w14:textId="77777777" w:rsidR="0090632B" w:rsidRPr="0090632B" w:rsidRDefault="0090632B" w:rsidP="0090632B">
            <w:pPr>
              <w:jc w:val="right"/>
              <w:rPr>
                <w:b/>
                <w:bCs/>
                <w:color w:val="000000"/>
                <w:sz w:val="20"/>
                <w:szCs w:val="20"/>
              </w:rPr>
            </w:pPr>
            <w:r w:rsidRPr="0090632B">
              <w:rPr>
                <w:b/>
                <w:bCs/>
                <w:color w:val="000000"/>
                <w:sz w:val="20"/>
                <w:szCs w:val="20"/>
              </w:rPr>
              <w:t>0,00</w:t>
            </w:r>
          </w:p>
        </w:tc>
      </w:tr>
      <w:tr w:rsidR="0090632B" w:rsidRPr="0090632B" w14:paraId="1908911D" w14:textId="77777777" w:rsidTr="0090632B">
        <w:trPr>
          <w:trHeight w:val="300"/>
          <w:jc w:val="center"/>
        </w:trPr>
        <w:tc>
          <w:tcPr>
            <w:tcW w:w="5500" w:type="dxa"/>
            <w:tcBorders>
              <w:top w:val="nil"/>
              <w:left w:val="nil"/>
              <w:bottom w:val="nil"/>
              <w:right w:val="nil"/>
            </w:tcBorders>
            <w:shd w:val="clear" w:color="auto" w:fill="auto"/>
            <w:vAlign w:val="center"/>
            <w:hideMark/>
          </w:tcPr>
          <w:p w14:paraId="3ACB3A86" w14:textId="77777777" w:rsidR="0090632B" w:rsidRPr="0090632B" w:rsidRDefault="0090632B" w:rsidP="0090632B">
            <w:pPr>
              <w:rPr>
                <w:b/>
                <w:bCs/>
                <w:color w:val="000000"/>
                <w:sz w:val="20"/>
                <w:szCs w:val="20"/>
              </w:rPr>
            </w:pPr>
            <w:r w:rsidRPr="0090632B">
              <w:rPr>
                <w:b/>
                <w:bCs/>
                <w:color w:val="000000"/>
                <w:sz w:val="20"/>
                <w:szCs w:val="20"/>
              </w:rPr>
              <w:t>Rashodi za usluge</w:t>
            </w:r>
          </w:p>
        </w:tc>
        <w:tc>
          <w:tcPr>
            <w:tcW w:w="1340" w:type="dxa"/>
            <w:tcBorders>
              <w:top w:val="nil"/>
              <w:left w:val="nil"/>
              <w:bottom w:val="nil"/>
              <w:right w:val="nil"/>
            </w:tcBorders>
            <w:shd w:val="clear" w:color="auto" w:fill="auto"/>
            <w:vAlign w:val="center"/>
            <w:hideMark/>
          </w:tcPr>
          <w:p w14:paraId="2190F8BA" w14:textId="77777777" w:rsidR="0090632B" w:rsidRPr="0090632B" w:rsidRDefault="0090632B" w:rsidP="0090632B">
            <w:pPr>
              <w:jc w:val="right"/>
              <w:rPr>
                <w:b/>
                <w:bCs/>
                <w:color w:val="000000"/>
                <w:sz w:val="20"/>
                <w:szCs w:val="20"/>
              </w:rPr>
            </w:pPr>
            <w:r w:rsidRPr="0090632B">
              <w:rPr>
                <w:b/>
                <w:bCs/>
                <w:color w:val="000000"/>
                <w:sz w:val="20"/>
                <w:szCs w:val="20"/>
              </w:rPr>
              <w:t>80.000,00</w:t>
            </w:r>
          </w:p>
        </w:tc>
        <w:tc>
          <w:tcPr>
            <w:tcW w:w="1340" w:type="dxa"/>
            <w:tcBorders>
              <w:top w:val="nil"/>
              <w:left w:val="nil"/>
              <w:bottom w:val="nil"/>
              <w:right w:val="nil"/>
            </w:tcBorders>
            <w:shd w:val="clear" w:color="auto" w:fill="auto"/>
            <w:vAlign w:val="center"/>
            <w:hideMark/>
          </w:tcPr>
          <w:p w14:paraId="51A2CD70" w14:textId="77777777" w:rsidR="0090632B" w:rsidRPr="0090632B" w:rsidRDefault="0090632B" w:rsidP="0090632B">
            <w:pPr>
              <w:jc w:val="right"/>
              <w:rPr>
                <w:b/>
                <w:bCs/>
                <w:color w:val="000000"/>
                <w:sz w:val="20"/>
                <w:szCs w:val="20"/>
              </w:rPr>
            </w:pPr>
            <w:r w:rsidRPr="0090632B">
              <w:rPr>
                <w:b/>
                <w:bCs/>
                <w:color w:val="000000"/>
                <w:sz w:val="20"/>
                <w:szCs w:val="20"/>
              </w:rPr>
              <w:t>0,00</w:t>
            </w:r>
          </w:p>
        </w:tc>
        <w:tc>
          <w:tcPr>
            <w:tcW w:w="760" w:type="dxa"/>
            <w:tcBorders>
              <w:top w:val="nil"/>
              <w:left w:val="nil"/>
              <w:bottom w:val="nil"/>
              <w:right w:val="nil"/>
            </w:tcBorders>
            <w:shd w:val="clear" w:color="auto" w:fill="auto"/>
            <w:vAlign w:val="center"/>
            <w:hideMark/>
          </w:tcPr>
          <w:p w14:paraId="6DB021AB" w14:textId="77777777" w:rsidR="0090632B" w:rsidRPr="0090632B" w:rsidRDefault="0090632B" w:rsidP="0090632B">
            <w:pPr>
              <w:jc w:val="right"/>
              <w:rPr>
                <w:b/>
                <w:bCs/>
                <w:color w:val="000000"/>
                <w:sz w:val="20"/>
                <w:szCs w:val="20"/>
              </w:rPr>
            </w:pPr>
            <w:r w:rsidRPr="0090632B">
              <w:rPr>
                <w:b/>
                <w:bCs/>
                <w:color w:val="000000"/>
                <w:sz w:val="20"/>
                <w:szCs w:val="20"/>
              </w:rPr>
              <w:t>0,00</w:t>
            </w:r>
          </w:p>
        </w:tc>
      </w:tr>
      <w:tr w:rsidR="0090632B" w:rsidRPr="0090632B" w14:paraId="22B8C8E1" w14:textId="77777777" w:rsidTr="0090632B">
        <w:trPr>
          <w:trHeight w:val="300"/>
          <w:jc w:val="center"/>
        </w:trPr>
        <w:tc>
          <w:tcPr>
            <w:tcW w:w="5500" w:type="dxa"/>
            <w:tcBorders>
              <w:top w:val="nil"/>
              <w:left w:val="nil"/>
              <w:bottom w:val="nil"/>
              <w:right w:val="nil"/>
            </w:tcBorders>
            <w:shd w:val="clear" w:color="auto" w:fill="auto"/>
            <w:vAlign w:val="center"/>
            <w:hideMark/>
          </w:tcPr>
          <w:p w14:paraId="78B3BFE7" w14:textId="77777777" w:rsidR="0090632B" w:rsidRPr="0090632B" w:rsidRDefault="0090632B" w:rsidP="0090632B">
            <w:pPr>
              <w:rPr>
                <w:color w:val="000000"/>
                <w:sz w:val="20"/>
                <w:szCs w:val="20"/>
              </w:rPr>
            </w:pPr>
            <w:r w:rsidRPr="0090632B">
              <w:rPr>
                <w:color w:val="000000"/>
                <w:sz w:val="20"/>
                <w:szCs w:val="20"/>
              </w:rPr>
              <w:t>Intelektualne i osobne usluge</w:t>
            </w:r>
          </w:p>
        </w:tc>
        <w:tc>
          <w:tcPr>
            <w:tcW w:w="1340" w:type="dxa"/>
            <w:tcBorders>
              <w:top w:val="nil"/>
              <w:left w:val="nil"/>
              <w:bottom w:val="nil"/>
              <w:right w:val="nil"/>
            </w:tcBorders>
            <w:shd w:val="clear" w:color="auto" w:fill="auto"/>
            <w:vAlign w:val="center"/>
            <w:hideMark/>
          </w:tcPr>
          <w:p w14:paraId="22D5EDDE" w14:textId="77777777" w:rsidR="0090632B" w:rsidRPr="0090632B" w:rsidRDefault="0090632B" w:rsidP="0090632B">
            <w:pPr>
              <w:rPr>
                <w:color w:val="000000"/>
                <w:sz w:val="20"/>
                <w:szCs w:val="20"/>
              </w:rPr>
            </w:pPr>
          </w:p>
        </w:tc>
        <w:tc>
          <w:tcPr>
            <w:tcW w:w="1340" w:type="dxa"/>
            <w:tcBorders>
              <w:top w:val="nil"/>
              <w:left w:val="nil"/>
              <w:bottom w:val="nil"/>
              <w:right w:val="nil"/>
            </w:tcBorders>
            <w:shd w:val="clear" w:color="auto" w:fill="auto"/>
            <w:vAlign w:val="center"/>
            <w:hideMark/>
          </w:tcPr>
          <w:p w14:paraId="04131553" w14:textId="77777777" w:rsidR="0090632B" w:rsidRPr="0090632B" w:rsidRDefault="0090632B" w:rsidP="0090632B">
            <w:pPr>
              <w:jc w:val="right"/>
              <w:rPr>
                <w:color w:val="000000"/>
                <w:sz w:val="20"/>
                <w:szCs w:val="20"/>
              </w:rPr>
            </w:pPr>
            <w:r w:rsidRPr="0090632B">
              <w:rPr>
                <w:color w:val="000000"/>
                <w:sz w:val="20"/>
                <w:szCs w:val="20"/>
              </w:rPr>
              <w:t>0,00</w:t>
            </w:r>
          </w:p>
        </w:tc>
        <w:tc>
          <w:tcPr>
            <w:tcW w:w="760" w:type="dxa"/>
            <w:tcBorders>
              <w:top w:val="nil"/>
              <w:left w:val="nil"/>
              <w:bottom w:val="nil"/>
              <w:right w:val="nil"/>
            </w:tcBorders>
            <w:shd w:val="clear" w:color="auto" w:fill="auto"/>
            <w:vAlign w:val="center"/>
            <w:hideMark/>
          </w:tcPr>
          <w:p w14:paraId="6B25C30D" w14:textId="77777777" w:rsidR="0090632B" w:rsidRPr="0090632B" w:rsidRDefault="0090632B" w:rsidP="0090632B">
            <w:pPr>
              <w:jc w:val="right"/>
              <w:rPr>
                <w:color w:val="000000"/>
                <w:sz w:val="20"/>
                <w:szCs w:val="20"/>
              </w:rPr>
            </w:pPr>
          </w:p>
        </w:tc>
      </w:tr>
      <w:tr w:rsidR="0090632B" w:rsidRPr="0090632B" w14:paraId="33D82018" w14:textId="77777777" w:rsidTr="0090632B">
        <w:trPr>
          <w:trHeight w:val="300"/>
          <w:jc w:val="center"/>
        </w:trPr>
        <w:tc>
          <w:tcPr>
            <w:tcW w:w="5500" w:type="dxa"/>
            <w:tcBorders>
              <w:top w:val="nil"/>
              <w:left w:val="nil"/>
              <w:bottom w:val="nil"/>
              <w:right w:val="nil"/>
            </w:tcBorders>
            <w:shd w:val="clear" w:color="FFFFB0" w:fill="FFFFCC"/>
            <w:vAlign w:val="center"/>
            <w:hideMark/>
          </w:tcPr>
          <w:p w14:paraId="25FF1CA8" w14:textId="77777777" w:rsidR="0090632B" w:rsidRPr="0090632B" w:rsidRDefault="0090632B" w:rsidP="0090632B">
            <w:pPr>
              <w:rPr>
                <w:b/>
                <w:bCs/>
                <w:color w:val="000000"/>
                <w:sz w:val="20"/>
                <w:szCs w:val="20"/>
              </w:rPr>
            </w:pPr>
            <w:r w:rsidRPr="0090632B">
              <w:rPr>
                <w:b/>
                <w:bCs/>
                <w:color w:val="000000"/>
                <w:sz w:val="20"/>
                <w:szCs w:val="20"/>
              </w:rPr>
              <w:t>Javna rasvjeta</w:t>
            </w:r>
          </w:p>
        </w:tc>
        <w:tc>
          <w:tcPr>
            <w:tcW w:w="1340" w:type="dxa"/>
            <w:tcBorders>
              <w:top w:val="nil"/>
              <w:left w:val="nil"/>
              <w:bottom w:val="nil"/>
              <w:right w:val="nil"/>
            </w:tcBorders>
            <w:shd w:val="clear" w:color="FFFFB0" w:fill="FFFFCC"/>
            <w:vAlign w:val="center"/>
            <w:hideMark/>
          </w:tcPr>
          <w:p w14:paraId="46FB265B" w14:textId="77777777" w:rsidR="0090632B" w:rsidRPr="0090632B" w:rsidRDefault="0090632B" w:rsidP="0090632B">
            <w:pPr>
              <w:jc w:val="right"/>
              <w:rPr>
                <w:b/>
                <w:bCs/>
                <w:color w:val="000000"/>
                <w:sz w:val="20"/>
                <w:szCs w:val="20"/>
              </w:rPr>
            </w:pPr>
            <w:r w:rsidRPr="0090632B">
              <w:rPr>
                <w:b/>
                <w:bCs/>
                <w:color w:val="000000"/>
                <w:sz w:val="20"/>
                <w:szCs w:val="20"/>
              </w:rPr>
              <w:t>2.930.000,00</w:t>
            </w:r>
          </w:p>
        </w:tc>
        <w:tc>
          <w:tcPr>
            <w:tcW w:w="1340" w:type="dxa"/>
            <w:tcBorders>
              <w:top w:val="nil"/>
              <w:left w:val="nil"/>
              <w:bottom w:val="nil"/>
              <w:right w:val="nil"/>
            </w:tcBorders>
            <w:shd w:val="clear" w:color="FFFFB0" w:fill="FFFFCC"/>
            <w:vAlign w:val="center"/>
            <w:hideMark/>
          </w:tcPr>
          <w:p w14:paraId="2BFB5C48" w14:textId="77777777" w:rsidR="0090632B" w:rsidRPr="0090632B" w:rsidRDefault="0090632B" w:rsidP="0090632B">
            <w:pPr>
              <w:jc w:val="right"/>
              <w:rPr>
                <w:b/>
                <w:bCs/>
                <w:color w:val="000000"/>
                <w:sz w:val="20"/>
                <w:szCs w:val="20"/>
              </w:rPr>
            </w:pPr>
            <w:r w:rsidRPr="0090632B">
              <w:rPr>
                <w:b/>
                <w:bCs/>
                <w:color w:val="000000"/>
                <w:sz w:val="20"/>
                <w:szCs w:val="20"/>
              </w:rPr>
              <w:t>0,00</w:t>
            </w:r>
          </w:p>
        </w:tc>
        <w:tc>
          <w:tcPr>
            <w:tcW w:w="760" w:type="dxa"/>
            <w:tcBorders>
              <w:top w:val="nil"/>
              <w:left w:val="nil"/>
              <w:bottom w:val="nil"/>
              <w:right w:val="nil"/>
            </w:tcBorders>
            <w:shd w:val="clear" w:color="FFFFB0" w:fill="FFFFCC"/>
            <w:vAlign w:val="center"/>
            <w:hideMark/>
          </w:tcPr>
          <w:p w14:paraId="65100D39" w14:textId="77777777" w:rsidR="0090632B" w:rsidRPr="0090632B" w:rsidRDefault="0090632B" w:rsidP="0090632B">
            <w:pPr>
              <w:jc w:val="right"/>
              <w:rPr>
                <w:b/>
                <w:bCs/>
                <w:color w:val="000000"/>
                <w:sz w:val="20"/>
                <w:szCs w:val="20"/>
              </w:rPr>
            </w:pPr>
            <w:r w:rsidRPr="0090632B">
              <w:rPr>
                <w:b/>
                <w:bCs/>
                <w:color w:val="000000"/>
                <w:sz w:val="20"/>
                <w:szCs w:val="20"/>
              </w:rPr>
              <w:t>0,00</w:t>
            </w:r>
          </w:p>
        </w:tc>
      </w:tr>
      <w:tr w:rsidR="0090632B" w:rsidRPr="0090632B" w14:paraId="50DF026F" w14:textId="77777777" w:rsidTr="0090632B">
        <w:trPr>
          <w:trHeight w:val="300"/>
          <w:jc w:val="center"/>
        </w:trPr>
        <w:tc>
          <w:tcPr>
            <w:tcW w:w="5500" w:type="dxa"/>
            <w:tcBorders>
              <w:top w:val="nil"/>
              <w:left w:val="nil"/>
              <w:bottom w:val="nil"/>
              <w:right w:val="nil"/>
            </w:tcBorders>
            <w:shd w:val="clear" w:color="FFFFFF" w:fill="FFFFFF"/>
            <w:vAlign w:val="center"/>
            <w:hideMark/>
          </w:tcPr>
          <w:p w14:paraId="05541123" w14:textId="77777777" w:rsidR="0090632B" w:rsidRPr="0090632B" w:rsidRDefault="0090632B" w:rsidP="0090632B">
            <w:pPr>
              <w:rPr>
                <w:b/>
                <w:bCs/>
                <w:color w:val="000000"/>
                <w:sz w:val="20"/>
                <w:szCs w:val="20"/>
              </w:rPr>
            </w:pPr>
            <w:r w:rsidRPr="0090632B">
              <w:rPr>
                <w:b/>
                <w:bCs/>
                <w:color w:val="000000"/>
                <w:sz w:val="20"/>
                <w:szCs w:val="20"/>
              </w:rPr>
              <w:t>Rashodi za nabavu nefinancijske imovine</w:t>
            </w:r>
          </w:p>
        </w:tc>
        <w:tc>
          <w:tcPr>
            <w:tcW w:w="1340" w:type="dxa"/>
            <w:tcBorders>
              <w:top w:val="nil"/>
              <w:left w:val="nil"/>
              <w:bottom w:val="nil"/>
              <w:right w:val="nil"/>
            </w:tcBorders>
            <w:shd w:val="clear" w:color="FFFFFF" w:fill="FFFFFF"/>
            <w:vAlign w:val="center"/>
            <w:hideMark/>
          </w:tcPr>
          <w:p w14:paraId="05222C15" w14:textId="77777777" w:rsidR="0090632B" w:rsidRPr="0090632B" w:rsidRDefault="0090632B" w:rsidP="0090632B">
            <w:pPr>
              <w:jc w:val="right"/>
              <w:rPr>
                <w:b/>
                <w:bCs/>
                <w:color w:val="000000"/>
                <w:sz w:val="20"/>
                <w:szCs w:val="20"/>
              </w:rPr>
            </w:pPr>
            <w:r w:rsidRPr="0090632B">
              <w:rPr>
                <w:b/>
                <w:bCs/>
                <w:color w:val="000000"/>
                <w:sz w:val="20"/>
                <w:szCs w:val="20"/>
              </w:rPr>
              <w:t>2.930.000,00</w:t>
            </w:r>
          </w:p>
        </w:tc>
        <w:tc>
          <w:tcPr>
            <w:tcW w:w="1340" w:type="dxa"/>
            <w:tcBorders>
              <w:top w:val="nil"/>
              <w:left w:val="nil"/>
              <w:bottom w:val="nil"/>
              <w:right w:val="nil"/>
            </w:tcBorders>
            <w:shd w:val="clear" w:color="FFFFFF" w:fill="FFFFFF"/>
            <w:vAlign w:val="center"/>
            <w:hideMark/>
          </w:tcPr>
          <w:p w14:paraId="0B01D63B" w14:textId="77777777" w:rsidR="0090632B" w:rsidRPr="0090632B" w:rsidRDefault="0090632B" w:rsidP="0090632B">
            <w:pPr>
              <w:jc w:val="right"/>
              <w:rPr>
                <w:b/>
                <w:bCs/>
                <w:color w:val="000000"/>
                <w:sz w:val="20"/>
                <w:szCs w:val="20"/>
              </w:rPr>
            </w:pPr>
            <w:r w:rsidRPr="0090632B">
              <w:rPr>
                <w:b/>
                <w:bCs/>
                <w:color w:val="000000"/>
                <w:sz w:val="20"/>
                <w:szCs w:val="20"/>
              </w:rPr>
              <w:t>0,00</w:t>
            </w:r>
          </w:p>
        </w:tc>
        <w:tc>
          <w:tcPr>
            <w:tcW w:w="760" w:type="dxa"/>
            <w:tcBorders>
              <w:top w:val="nil"/>
              <w:left w:val="nil"/>
              <w:bottom w:val="nil"/>
              <w:right w:val="nil"/>
            </w:tcBorders>
            <w:shd w:val="clear" w:color="FFFFFF" w:fill="FFFFFF"/>
            <w:vAlign w:val="center"/>
            <w:hideMark/>
          </w:tcPr>
          <w:p w14:paraId="60845C8A" w14:textId="77777777" w:rsidR="0090632B" w:rsidRPr="0090632B" w:rsidRDefault="0090632B" w:rsidP="0090632B">
            <w:pPr>
              <w:jc w:val="right"/>
              <w:rPr>
                <w:b/>
                <w:bCs/>
                <w:color w:val="000000"/>
                <w:sz w:val="20"/>
                <w:szCs w:val="20"/>
              </w:rPr>
            </w:pPr>
            <w:r w:rsidRPr="0090632B">
              <w:rPr>
                <w:b/>
                <w:bCs/>
                <w:color w:val="000000"/>
                <w:sz w:val="20"/>
                <w:szCs w:val="20"/>
              </w:rPr>
              <w:t>0,00</w:t>
            </w:r>
          </w:p>
        </w:tc>
      </w:tr>
      <w:tr w:rsidR="0090632B" w:rsidRPr="0090632B" w14:paraId="1847FF57" w14:textId="77777777" w:rsidTr="0090632B">
        <w:trPr>
          <w:trHeight w:val="300"/>
          <w:jc w:val="center"/>
        </w:trPr>
        <w:tc>
          <w:tcPr>
            <w:tcW w:w="5500" w:type="dxa"/>
            <w:tcBorders>
              <w:top w:val="nil"/>
              <w:left w:val="nil"/>
              <w:bottom w:val="nil"/>
              <w:right w:val="nil"/>
            </w:tcBorders>
            <w:shd w:val="clear" w:color="auto" w:fill="auto"/>
            <w:vAlign w:val="center"/>
            <w:hideMark/>
          </w:tcPr>
          <w:p w14:paraId="166D302C" w14:textId="77777777" w:rsidR="0090632B" w:rsidRPr="0090632B" w:rsidRDefault="0090632B" w:rsidP="0090632B">
            <w:pPr>
              <w:rPr>
                <w:b/>
                <w:bCs/>
                <w:color w:val="000000"/>
                <w:sz w:val="20"/>
                <w:szCs w:val="20"/>
              </w:rPr>
            </w:pPr>
            <w:r w:rsidRPr="0090632B">
              <w:rPr>
                <w:b/>
                <w:bCs/>
                <w:color w:val="000000"/>
                <w:sz w:val="20"/>
                <w:szCs w:val="20"/>
              </w:rPr>
              <w:t>Rashodi za nabavu proizvedene dugotrajne imovine</w:t>
            </w:r>
          </w:p>
        </w:tc>
        <w:tc>
          <w:tcPr>
            <w:tcW w:w="1340" w:type="dxa"/>
            <w:tcBorders>
              <w:top w:val="nil"/>
              <w:left w:val="nil"/>
              <w:bottom w:val="nil"/>
              <w:right w:val="nil"/>
            </w:tcBorders>
            <w:shd w:val="clear" w:color="auto" w:fill="auto"/>
            <w:vAlign w:val="center"/>
            <w:hideMark/>
          </w:tcPr>
          <w:p w14:paraId="75DDC546" w14:textId="77777777" w:rsidR="0090632B" w:rsidRPr="0090632B" w:rsidRDefault="0090632B" w:rsidP="0090632B">
            <w:pPr>
              <w:jc w:val="right"/>
              <w:rPr>
                <w:b/>
                <w:bCs/>
                <w:color w:val="000000"/>
                <w:sz w:val="20"/>
                <w:szCs w:val="20"/>
              </w:rPr>
            </w:pPr>
            <w:r w:rsidRPr="0090632B">
              <w:rPr>
                <w:b/>
                <w:bCs/>
                <w:color w:val="000000"/>
                <w:sz w:val="20"/>
                <w:szCs w:val="20"/>
              </w:rPr>
              <w:t>2.930.000,00</w:t>
            </w:r>
          </w:p>
        </w:tc>
        <w:tc>
          <w:tcPr>
            <w:tcW w:w="1340" w:type="dxa"/>
            <w:tcBorders>
              <w:top w:val="nil"/>
              <w:left w:val="nil"/>
              <w:bottom w:val="nil"/>
              <w:right w:val="nil"/>
            </w:tcBorders>
            <w:shd w:val="clear" w:color="auto" w:fill="auto"/>
            <w:vAlign w:val="center"/>
            <w:hideMark/>
          </w:tcPr>
          <w:p w14:paraId="57E5FE99" w14:textId="77777777" w:rsidR="0090632B" w:rsidRPr="0090632B" w:rsidRDefault="0090632B" w:rsidP="0090632B">
            <w:pPr>
              <w:jc w:val="right"/>
              <w:rPr>
                <w:b/>
                <w:bCs/>
                <w:color w:val="000000"/>
                <w:sz w:val="20"/>
                <w:szCs w:val="20"/>
              </w:rPr>
            </w:pPr>
            <w:r w:rsidRPr="0090632B">
              <w:rPr>
                <w:b/>
                <w:bCs/>
                <w:color w:val="000000"/>
                <w:sz w:val="20"/>
                <w:szCs w:val="20"/>
              </w:rPr>
              <w:t>0,00</w:t>
            </w:r>
          </w:p>
        </w:tc>
        <w:tc>
          <w:tcPr>
            <w:tcW w:w="760" w:type="dxa"/>
            <w:tcBorders>
              <w:top w:val="nil"/>
              <w:left w:val="nil"/>
              <w:bottom w:val="nil"/>
              <w:right w:val="nil"/>
            </w:tcBorders>
            <w:shd w:val="clear" w:color="auto" w:fill="auto"/>
            <w:vAlign w:val="center"/>
            <w:hideMark/>
          </w:tcPr>
          <w:p w14:paraId="2D650A47" w14:textId="77777777" w:rsidR="0090632B" w:rsidRPr="0090632B" w:rsidRDefault="0090632B" w:rsidP="0090632B">
            <w:pPr>
              <w:jc w:val="right"/>
              <w:rPr>
                <w:b/>
                <w:bCs/>
                <w:color w:val="000000"/>
                <w:sz w:val="20"/>
                <w:szCs w:val="20"/>
              </w:rPr>
            </w:pPr>
            <w:r w:rsidRPr="0090632B">
              <w:rPr>
                <w:b/>
                <w:bCs/>
                <w:color w:val="000000"/>
                <w:sz w:val="20"/>
                <w:szCs w:val="20"/>
              </w:rPr>
              <w:t>0,00</w:t>
            </w:r>
          </w:p>
        </w:tc>
      </w:tr>
      <w:tr w:rsidR="0090632B" w:rsidRPr="0090632B" w14:paraId="0D4D914F" w14:textId="77777777" w:rsidTr="0090632B">
        <w:trPr>
          <w:trHeight w:val="300"/>
          <w:jc w:val="center"/>
        </w:trPr>
        <w:tc>
          <w:tcPr>
            <w:tcW w:w="5500" w:type="dxa"/>
            <w:tcBorders>
              <w:top w:val="nil"/>
              <w:left w:val="nil"/>
              <w:bottom w:val="nil"/>
              <w:right w:val="nil"/>
            </w:tcBorders>
            <w:shd w:val="clear" w:color="auto" w:fill="auto"/>
            <w:vAlign w:val="center"/>
            <w:hideMark/>
          </w:tcPr>
          <w:p w14:paraId="1D1B7344" w14:textId="77777777" w:rsidR="0090632B" w:rsidRPr="0090632B" w:rsidRDefault="0090632B" w:rsidP="0090632B">
            <w:pPr>
              <w:rPr>
                <w:b/>
                <w:bCs/>
                <w:color w:val="000000"/>
                <w:sz w:val="20"/>
                <w:szCs w:val="20"/>
              </w:rPr>
            </w:pPr>
            <w:r w:rsidRPr="0090632B">
              <w:rPr>
                <w:b/>
                <w:bCs/>
                <w:color w:val="000000"/>
                <w:sz w:val="20"/>
                <w:szCs w:val="20"/>
              </w:rPr>
              <w:t>Građevinski objekti</w:t>
            </w:r>
          </w:p>
        </w:tc>
        <w:tc>
          <w:tcPr>
            <w:tcW w:w="1340" w:type="dxa"/>
            <w:tcBorders>
              <w:top w:val="nil"/>
              <w:left w:val="nil"/>
              <w:bottom w:val="nil"/>
              <w:right w:val="nil"/>
            </w:tcBorders>
            <w:shd w:val="clear" w:color="auto" w:fill="auto"/>
            <w:vAlign w:val="center"/>
            <w:hideMark/>
          </w:tcPr>
          <w:p w14:paraId="4121B632" w14:textId="77777777" w:rsidR="0090632B" w:rsidRPr="0090632B" w:rsidRDefault="0090632B" w:rsidP="0090632B">
            <w:pPr>
              <w:jc w:val="right"/>
              <w:rPr>
                <w:b/>
                <w:bCs/>
                <w:color w:val="000000"/>
                <w:sz w:val="20"/>
                <w:szCs w:val="20"/>
              </w:rPr>
            </w:pPr>
            <w:r w:rsidRPr="0090632B">
              <w:rPr>
                <w:b/>
                <w:bCs/>
                <w:color w:val="000000"/>
                <w:sz w:val="20"/>
                <w:szCs w:val="20"/>
              </w:rPr>
              <w:t>2.930.000,00</w:t>
            </w:r>
          </w:p>
        </w:tc>
        <w:tc>
          <w:tcPr>
            <w:tcW w:w="1340" w:type="dxa"/>
            <w:tcBorders>
              <w:top w:val="nil"/>
              <w:left w:val="nil"/>
              <w:bottom w:val="nil"/>
              <w:right w:val="nil"/>
            </w:tcBorders>
            <w:shd w:val="clear" w:color="auto" w:fill="auto"/>
            <w:vAlign w:val="center"/>
            <w:hideMark/>
          </w:tcPr>
          <w:p w14:paraId="4557625F" w14:textId="77777777" w:rsidR="0090632B" w:rsidRPr="0090632B" w:rsidRDefault="0090632B" w:rsidP="0090632B">
            <w:pPr>
              <w:jc w:val="right"/>
              <w:rPr>
                <w:b/>
                <w:bCs/>
                <w:color w:val="000000"/>
                <w:sz w:val="20"/>
                <w:szCs w:val="20"/>
              </w:rPr>
            </w:pPr>
            <w:r w:rsidRPr="0090632B">
              <w:rPr>
                <w:b/>
                <w:bCs/>
                <w:color w:val="000000"/>
                <w:sz w:val="20"/>
                <w:szCs w:val="20"/>
              </w:rPr>
              <w:t>0,00</w:t>
            </w:r>
          </w:p>
        </w:tc>
        <w:tc>
          <w:tcPr>
            <w:tcW w:w="760" w:type="dxa"/>
            <w:tcBorders>
              <w:top w:val="nil"/>
              <w:left w:val="nil"/>
              <w:bottom w:val="nil"/>
              <w:right w:val="nil"/>
            </w:tcBorders>
            <w:shd w:val="clear" w:color="auto" w:fill="auto"/>
            <w:vAlign w:val="center"/>
            <w:hideMark/>
          </w:tcPr>
          <w:p w14:paraId="4465B7EB" w14:textId="77777777" w:rsidR="0090632B" w:rsidRPr="0090632B" w:rsidRDefault="0090632B" w:rsidP="0090632B">
            <w:pPr>
              <w:jc w:val="right"/>
              <w:rPr>
                <w:b/>
                <w:bCs/>
                <w:color w:val="000000"/>
                <w:sz w:val="20"/>
                <w:szCs w:val="20"/>
              </w:rPr>
            </w:pPr>
            <w:r w:rsidRPr="0090632B">
              <w:rPr>
                <w:b/>
                <w:bCs/>
                <w:color w:val="000000"/>
                <w:sz w:val="20"/>
                <w:szCs w:val="20"/>
              </w:rPr>
              <w:t>0,00</w:t>
            </w:r>
          </w:p>
        </w:tc>
      </w:tr>
      <w:tr w:rsidR="0090632B" w:rsidRPr="0090632B" w14:paraId="4D457A65" w14:textId="77777777" w:rsidTr="0090632B">
        <w:trPr>
          <w:trHeight w:val="300"/>
          <w:jc w:val="center"/>
        </w:trPr>
        <w:tc>
          <w:tcPr>
            <w:tcW w:w="5500" w:type="dxa"/>
            <w:tcBorders>
              <w:top w:val="nil"/>
              <w:left w:val="nil"/>
              <w:bottom w:val="nil"/>
              <w:right w:val="nil"/>
            </w:tcBorders>
            <w:shd w:val="clear" w:color="auto" w:fill="auto"/>
            <w:vAlign w:val="center"/>
            <w:hideMark/>
          </w:tcPr>
          <w:p w14:paraId="73CC3C7E" w14:textId="77777777" w:rsidR="0090632B" w:rsidRPr="0090632B" w:rsidRDefault="0090632B" w:rsidP="0090632B">
            <w:pPr>
              <w:rPr>
                <w:color w:val="000000"/>
                <w:sz w:val="20"/>
                <w:szCs w:val="20"/>
              </w:rPr>
            </w:pPr>
            <w:r w:rsidRPr="0090632B">
              <w:rPr>
                <w:color w:val="000000"/>
                <w:sz w:val="20"/>
                <w:szCs w:val="20"/>
              </w:rPr>
              <w:t xml:space="preserve">Javna rasvjeta </w:t>
            </w:r>
          </w:p>
        </w:tc>
        <w:tc>
          <w:tcPr>
            <w:tcW w:w="1340" w:type="dxa"/>
            <w:tcBorders>
              <w:top w:val="nil"/>
              <w:left w:val="nil"/>
              <w:bottom w:val="nil"/>
              <w:right w:val="nil"/>
            </w:tcBorders>
            <w:shd w:val="clear" w:color="auto" w:fill="auto"/>
            <w:vAlign w:val="center"/>
            <w:hideMark/>
          </w:tcPr>
          <w:p w14:paraId="7D39A1D5" w14:textId="77777777" w:rsidR="0090632B" w:rsidRPr="0090632B" w:rsidRDefault="0090632B" w:rsidP="0090632B">
            <w:pPr>
              <w:rPr>
                <w:color w:val="000000"/>
                <w:sz w:val="20"/>
                <w:szCs w:val="20"/>
              </w:rPr>
            </w:pPr>
          </w:p>
        </w:tc>
        <w:tc>
          <w:tcPr>
            <w:tcW w:w="1340" w:type="dxa"/>
            <w:tcBorders>
              <w:top w:val="nil"/>
              <w:left w:val="nil"/>
              <w:bottom w:val="nil"/>
              <w:right w:val="nil"/>
            </w:tcBorders>
            <w:shd w:val="clear" w:color="auto" w:fill="auto"/>
            <w:vAlign w:val="center"/>
            <w:hideMark/>
          </w:tcPr>
          <w:p w14:paraId="27027685" w14:textId="77777777" w:rsidR="0090632B" w:rsidRPr="0090632B" w:rsidRDefault="0090632B" w:rsidP="0090632B">
            <w:pPr>
              <w:jc w:val="right"/>
              <w:rPr>
                <w:color w:val="000000"/>
                <w:sz w:val="20"/>
                <w:szCs w:val="20"/>
              </w:rPr>
            </w:pPr>
            <w:r w:rsidRPr="0090632B">
              <w:rPr>
                <w:color w:val="000000"/>
                <w:sz w:val="20"/>
                <w:szCs w:val="20"/>
              </w:rPr>
              <w:t>0,00</w:t>
            </w:r>
          </w:p>
        </w:tc>
        <w:tc>
          <w:tcPr>
            <w:tcW w:w="760" w:type="dxa"/>
            <w:tcBorders>
              <w:top w:val="nil"/>
              <w:left w:val="nil"/>
              <w:bottom w:val="nil"/>
              <w:right w:val="nil"/>
            </w:tcBorders>
            <w:shd w:val="clear" w:color="auto" w:fill="auto"/>
            <w:vAlign w:val="center"/>
            <w:hideMark/>
          </w:tcPr>
          <w:p w14:paraId="248995D3" w14:textId="77777777" w:rsidR="0090632B" w:rsidRPr="0090632B" w:rsidRDefault="0090632B" w:rsidP="0090632B">
            <w:pPr>
              <w:jc w:val="right"/>
              <w:rPr>
                <w:color w:val="000000"/>
                <w:sz w:val="20"/>
                <w:szCs w:val="20"/>
              </w:rPr>
            </w:pPr>
          </w:p>
        </w:tc>
      </w:tr>
      <w:tr w:rsidR="0090632B" w:rsidRPr="0090632B" w14:paraId="53EDF443" w14:textId="77777777" w:rsidTr="0090632B">
        <w:trPr>
          <w:trHeight w:val="300"/>
          <w:jc w:val="center"/>
        </w:trPr>
        <w:tc>
          <w:tcPr>
            <w:tcW w:w="5500" w:type="dxa"/>
            <w:tcBorders>
              <w:top w:val="nil"/>
              <w:left w:val="nil"/>
              <w:bottom w:val="nil"/>
              <w:right w:val="nil"/>
            </w:tcBorders>
            <w:shd w:val="clear" w:color="FFFFB0" w:fill="FFFFCC"/>
            <w:vAlign w:val="center"/>
            <w:hideMark/>
          </w:tcPr>
          <w:p w14:paraId="7D755E1D" w14:textId="77777777" w:rsidR="0090632B" w:rsidRPr="0090632B" w:rsidRDefault="0090632B" w:rsidP="0090632B">
            <w:pPr>
              <w:rPr>
                <w:b/>
                <w:bCs/>
                <w:color w:val="000000"/>
                <w:sz w:val="20"/>
                <w:szCs w:val="20"/>
              </w:rPr>
            </w:pPr>
            <w:r w:rsidRPr="0090632B">
              <w:rPr>
                <w:b/>
                <w:bCs/>
                <w:color w:val="000000"/>
                <w:sz w:val="20"/>
                <w:szCs w:val="20"/>
              </w:rPr>
              <w:t>Izgradnja garažne zgrada</w:t>
            </w:r>
          </w:p>
        </w:tc>
        <w:tc>
          <w:tcPr>
            <w:tcW w:w="1340" w:type="dxa"/>
            <w:tcBorders>
              <w:top w:val="nil"/>
              <w:left w:val="nil"/>
              <w:bottom w:val="nil"/>
              <w:right w:val="nil"/>
            </w:tcBorders>
            <w:shd w:val="clear" w:color="FFFFB0" w:fill="FFFFCC"/>
            <w:vAlign w:val="center"/>
            <w:hideMark/>
          </w:tcPr>
          <w:p w14:paraId="1AA86E2E" w14:textId="77777777" w:rsidR="0090632B" w:rsidRPr="0090632B" w:rsidRDefault="0090632B" w:rsidP="0090632B">
            <w:pPr>
              <w:jc w:val="right"/>
              <w:rPr>
                <w:b/>
                <w:bCs/>
                <w:color w:val="000000"/>
                <w:sz w:val="20"/>
                <w:szCs w:val="20"/>
              </w:rPr>
            </w:pPr>
            <w:r w:rsidRPr="0090632B">
              <w:rPr>
                <w:b/>
                <w:bCs/>
                <w:color w:val="000000"/>
                <w:sz w:val="20"/>
                <w:szCs w:val="20"/>
              </w:rPr>
              <w:t>249.000,00</w:t>
            </w:r>
          </w:p>
        </w:tc>
        <w:tc>
          <w:tcPr>
            <w:tcW w:w="1340" w:type="dxa"/>
            <w:tcBorders>
              <w:top w:val="nil"/>
              <w:left w:val="nil"/>
              <w:bottom w:val="nil"/>
              <w:right w:val="nil"/>
            </w:tcBorders>
            <w:shd w:val="clear" w:color="FFFFB0" w:fill="FFFFCC"/>
            <w:vAlign w:val="center"/>
            <w:hideMark/>
          </w:tcPr>
          <w:p w14:paraId="4A97A710" w14:textId="77777777" w:rsidR="0090632B" w:rsidRPr="0090632B" w:rsidRDefault="0090632B" w:rsidP="0090632B">
            <w:pPr>
              <w:jc w:val="right"/>
              <w:rPr>
                <w:b/>
                <w:bCs/>
                <w:color w:val="000000"/>
                <w:sz w:val="20"/>
                <w:szCs w:val="20"/>
              </w:rPr>
            </w:pPr>
            <w:r w:rsidRPr="0090632B">
              <w:rPr>
                <w:b/>
                <w:bCs/>
                <w:color w:val="000000"/>
                <w:sz w:val="20"/>
                <w:szCs w:val="20"/>
              </w:rPr>
              <w:t>0,00</w:t>
            </w:r>
          </w:p>
        </w:tc>
        <w:tc>
          <w:tcPr>
            <w:tcW w:w="760" w:type="dxa"/>
            <w:tcBorders>
              <w:top w:val="nil"/>
              <w:left w:val="nil"/>
              <w:bottom w:val="nil"/>
              <w:right w:val="nil"/>
            </w:tcBorders>
            <w:shd w:val="clear" w:color="FFFFB0" w:fill="FFFFCC"/>
            <w:vAlign w:val="center"/>
            <w:hideMark/>
          </w:tcPr>
          <w:p w14:paraId="36F0EE2D" w14:textId="77777777" w:rsidR="0090632B" w:rsidRPr="0090632B" w:rsidRDefault="0090632B" w:rsidP="0090632B">
            <w:pPr>
              <w:jc w:val="right"/>
              <w:rPr>
                <w:b/>
                <w:bCs/>
                <w:color w:val="000000"/>
                <w:sz w:val="20"/>
                <w:szCs w:val="20"/>
              </w:rPr>
            </w:pPr>
            <w:r w:rsidRPr="0090632B">
              <w:rPr>
                <w:b/>
                <w:bCs/>
                <w:color w:val="000000"/>
                <w:sz w:val="20"/>
                <w:szCs w:val="20"/>
              </w:rPr>
              <w:t>0,00</w:t>
            </w:r>
          </w:p>
        </w:tc>
      </w:tr>
      <w:tr w:rsidR="0090632B" w:rsidRPr="0090632B" w14:paraId="5D99A9A1" w14:textId="77777777" w:rsidTr="0090632B">
        <w:trPr>
          <w:trHeight w:val="300"/>
          <w:jc w:val="center"/>
        </w:trPr>
        <w:tc>
          <w:tcPr>
            <w:tcW w:w="5500" w:type="dxa"/>
            <w:tcBorders>
              <w:top w:val="nil"/>
              <w:left w:val="nil"/>
              <w:bottom w:val="nil"/>
              <w:right w:val="nil"/>
            </w:tcBorders>
            <w:shd w:val="clear" w:color="FFFFFF" w:fill="FFFFFF"/>
            <w:vAlign w:val="center"/>
            <w:hideMark/>
          </w:tcPr>
          <w:p w14:paraId="6AC085DB" w14:textId="77777777" w:rsidR="0090632B" w:rsidRPr="0090632B" w:rsidRDefault="0090632B" w:rsidP="0090632B">
            <w:pPr>
              <w:rPr>
                <w:b/>
                <w:bCs/>
                <w:color w:val="000000"/>
                <w:sz w:val="20"/>
                <w:szCs w:val="20"/>
              </w:rPr>
            </w:pPr>
            <w:r w:rsidRPr="0090632B">
              <w:rPr>
                <w:b/>
                <w:bCs/>
                <w:color w:val="000000"/>
                <w:sz w:val="20"/>
                <w:szCs w:val="20"/>
              </w:rPr>
              <w:t>Rashodi za nabavu nefinancijske imovine</w:t>
            </w:r>
          </w:p>
        </w:tc>
        <w:tc>
          <w:tcPr>
            <w:tcW w:w="1340" w:type="dxa"/>
            <w:tcBorders>
              <w:top w:val="nil"/>
              <w:left w:val="nil"/>
              <w:bottom w:val="nil"/>
              <w:right w:val="nil"/>
            </w:tcBorders>
            <w:shd w:val="clear" w:color="FFFFFF" w:fill="FFFFFF"/>
            <w:vAlign w:val="center"/>
            <w:hideMark/>
          </w:tcPr>
          <w:p w14:paraId="76DC0264" w14:textId="77777777" w:rsidR="0090632B" w:rsidRPr="0090632B" w:rsidRDefault="0090632B" w:rsidP="0090632B">
            <w:pPr>
              <w:jc w:val="right"/>
              <w:rPr>
                <w:b/>
                <w:bCs/>
                <w:color w:val="000000"/>
                <w:sz w:val="20"/>
                <w:szCs w:val="20"/>
              </w:rPr>
            </w:pPr>
            <w:r w:rsidRPr="0090632B">
              <w:rPr>
                <w:b/>
                <w:bCs/>
                <w:color w:val="000000"/>
                <w:sz w:val="20"/>
                <w:szCs w:val="20"/>
              </w:rPr>
              <w:t>249.000,00</w:t>
            </w:r>
          </w:p>
        </w:tc>
        <w:tc>
          <w:tcPr>
            <w:tcW w:w="1340" w:type="dxa"/>
            <w:tcBorders>
              <w:top w:val="nil"/>
              <w:left w:val="nil"/>
              <w:bottom w:val="nil"/>
              <w:right w:val="nil"/>
            </w:tcBorders>
            <w:shd w:val="clear" w:color="FFFFFF" w:fill="FFFFFF"/>
            <w:vAlign w:val="center"/>
            <w:hideMark/>
          </w:tcPr>
          <w:p w14:paraId="71549C61" w14:textId="77777777" w:rsidR="0090632B" w:rsidRPr="0090632B" w:rsidRDefault="0090632B" w:rsidP="0090632B">
            <w:pPr>
              <w:jc w:val="right"/>
              <w:rPr>
                <w:b/>
                <w:bCs/>
                <w:color w:val="000000"/>
                <w:sz w:val="20"/>
                <w:szCs w:val="20"/>
              </w:rPr>
            </w:pPr>
            <w:r w:rsidRPr="0090632B">
              <w:rPr>
                <w:b/>
                <w:bCs/>
                <w:color w:val="000000"/>
                <w:sz w:val="20"/>
                <w:szCs w:val="20"/>
              </w:rPr>
              <w:t>0,00</w:t>
            </w:r>
          </w:p>
        </w:tc>
        <w:tc>
          <w:tcPr>
            <w:tcW w:w="760" w:type="dxa"/>
            <w:tcBorders>
              <w:top w:val="nil"/>
              <w:left w:val="nil"/>
              <w:bottom w:val="nil"/>
              <w:right w:val="nil"/>
            </w:tcBorders>
            <w:shd w:val="clear" w:color="FFFFFF" w:fill="FFFFFF"/>
            <w:vAlign w:val="center"/>
            <w:hideMark/>
          </w:tcPr>
          <w:p w14:paraId="56001E5D" w14:textId="77777777" w:rsidR="0090632B" w:rsidRPr="0090632B" w:rsidRDefault="0090632B" w:rsidP="0090632B">
            <w:pPr>
              <w:jc w:val="right"/>
              <w:rPr>
                <w:b/>
                <w:bCs/>
                <w:color w:val="000000"/>
                <w:sz w:val="20"/>
                <w:szCs w:val="20"/>
              </w:rPr>
            </w:pPr>
            <w:r w:rsidRPr="0090632B">
              <w:rPr>
                <w:b/>
                <w:bCs/>
                <w:color w:val="000000"/>
                <w:sz w:val="20"/>
                <w:szCs w:val="20"/>
              </w:rPr>
              <w:t>0,00</w:t>
            </w:r>
          </w:p>
        </w:tc>
      </w:tr>
      <w:tr w:rsidR="0090632B" w:rsidRPr="0090632B" w14:paraId="2EB16D74" w14:textId="77777777" w:rsidTr="0090632B">
        <w:trPr>
          <w:trHeight w:val="300"/>
          <w:jc w:val="center"/>
        </w:trPr>
        <w:tc>
          <w:tcPr>
            <w:tcW w:w="5500" w:type="dxa"/>
            <w:tcBorders>
              <w:top w:val="nil"/>
              <w:left w:val="nil"/>
              <w:bottom w:val="nil"/>
              <w:right w:val="nil"/>
            </w:tcBorders>
            <w:shd w:val="clear" w:color="auto" w:fill="auto"/>
            <w:vAlign w:val="center"/>
            <w:hideMark/>
          </w:tcPr>
          <w:p w14:paraId="6B0D6924" w14:textId="77777777" w:rsidR="0090632B" w:rsidRPr="0090632B" w:rsidRDefault="0090632B" w:rsidP="0090632B">
            <w:pPr>
              <w:rPr>
                <w:b/>
                <w:bCs/>
                <w:color w:val="000000"/>
                <w:sz w:val="20"/>
                <w:szCs w:val="20"/>
              </w:rPr>
            </w:pPr>
            <w:r w:rsidRPr="0090632B">
              <w:rPr>
                <w:b/>
                <w:bCs/>
                <w:color w:val="000000"/>
                <w:sz w:val="20"/>
                <w:szCs w:val="20"/>
              </w:rPr>
              <w:t>Rashodi za nabavu proizvedene dugotrajne imovine</w:t>
            </w:r>
          </w:p>
        </w:tc>
        <w:tc>
          <w:tcPr>
            <w:tcW w:w="1340" w:type="dxa"/>
            <w:tcBorders>
              <w:top w:val="nil"/>
              <w:left w:val="nil"/>
              <w:bottom w:val="nil"/>
              <w:right w:val="nil"/>
            </w:tcBorders>
            <w:shd w:val="clear" w:color="auto" w:fill="auto"/>
            <w:vAlign w:val="center"/>
            <w:hideMark/>
          </w:tcPr>
          <w:p w14:paraId="7C877A3E" w14:textId="77777777" w:rsidR="0090632B" w:rsidRPr="0090632B" w:rsidRDefault="0090632B" w:rsidP="0090632B">
            <w:pPr>
              <w:jc w:val="right"/>
              <w:rPr>
                <w:b/>
                <w:bCs/>
                <w:color w:val="000000"/>
                <w:sz w:val="20"/>
                <w:szCs w:val="20"/>
              </w:rPr>
            </w:pPr>
            <w:r w:rsidRPr="0090632B">
              <w:rPr>
                <w:b/>
                <w:bCs/>
                <w:color w:val="000000"/>
                <w:sz w:val="20"/>
                <w:szCs w:val="20"/>
              </w:rPr>
              <w:t>249.000,00</w:t>
            </w:r>
          </w:p>
        </w:tc>
        <w:tc>
          <w:tcPr>
            <w:tcW w:w="1340" w:type="dxa"/>
            <w:tcBorders>
              <w:top w:val="nil"/>
              <w:left w:val="nil"/>
              <w:bottom w:val="nil"/>
              <w:right w:val="nil"/>
            </w:tcBorders>
            <w:shd w:val="clear" w:color="auto" w:fill="auto"/>
            <w:vAlign w:val="center"/>
            <w:hideMark/>
          </w:tcPr>
          <w:p w14:paraId="74699993" w14:textId="77777777" w:rsidR="0090632B" w:rsidRPr="0090632B" w:rsidRDefault="0090632B" w:rsidP="0090632B">
            <w:pPr>
              <w:jc w:val="right"/>
              <w:rPr>
                <w:b/>
                <w:bCs/>
                <w:color w:val="000000"/>
                <w:sz w:val="20"/>
                <w:szCs w:val="20"/>
              </w:rPr>
            </w:pPr>
            <w:r w:rsidRPr="0090632B">
              <w:rPr>
                <w:b/>
                <w:bCs/>
                <w:color w:val="000000"/>
                <w:sz w:val="20"/>
                <w:szCs w:val="20"/>
              </w:rPr>
              <w:t>0,00</w:t>
            </w:r>
          </w:p>
        </w:tc>
        <w:tc>
          <w:tcPr>
            <w:tcW w:w="760" w:type="dxa"/>
            <w:tcBorders>
              <w:top w:val="nil"/>
              <w:left w:val="nil"/>
              <w:bottom w:val="nil"/>
              <w:right w:val="nil"/>
            </w:tcBorders>
            <w:shd w:val="clear" w:color="auto" w:fill="auto"/>
            <w:vAlign w:val="center"/>
            <w:hideMark/>
          </w:tcPr>
          <w:p w14:paraId="1235A2C0" w14:textId="77777777" w:rsidR="0090632B" w:rsidRPr="0090632B" w:rsidRDefault="0090632B" w:rsidP="0090632B">
            <w:pPr>
              <w:jc w:val="right"/>
              <w:rPr>
                <w:b/>
                <w:bCs/>
                <w:color w:val="000000"/>
                <w:sz w:val="20"/>
                <w:szCs w:val="20"/>
              </w:rPr>
            </w:pPr>
            <w:r w:rsidRPr="0090632B">
              <w:rPr>
                <w:b/>
                <w:bCs/>
                <w:color w:val="000000"/>
                <w:sz w:val="20"/>
                <w:szCs w:val="20"/>
              </w:rPr>
              <w:t>0,00</w:t>
            </w:r>
          </w:p>
        </w:tc>
      </w:tr>
      <w:tr w:rsidR="0090632B" w:rsidRPr="0090632B" w14:paraId="17E012F5" w14:textId="77777777" w:rsidTr="0090632B">
        <w:trPr>
          <w:trHeight w:val="300"/>
          <w:jc w:val="center"/>
        </w:trPr>
        <w:tc>
          <w:tcPr>
            <w:tcW w:w="5500" w:type="dxa"/>
            <w:tcBorders>
              <w:top w:val="nil"/>
              <w:left w:val="nil"/>
              <w:bottom w:val="nil"/>
              <w:right w:val="nil"/>
            </w:tcBorders>
            <w:shd w:val="clear" w:color="auto" w:fill="auto"/>
            <w:vAlign w:val="center"/>
            <w:hideMark/>
          </w:tcPr>
          <w:p w14:paraId="67C0BC7A" w14:textId="77777777" w:rsidR="0090632B" w:rsidRPr="0090632B" w:rsidRDefault="0090632B" w:rsidP="0090632B">
            <w:pPr>
              <w:rPr>
                <w:b/>
                <w:bCs/>
                <w:color w:val="000000"/>
                <w:sz w:val="20"/>
                <w:szCs w:val="20"/>
              </w:rPr>
            </w:pPr>
            <w:r w:rsidRPr="0090632B">
              <w:rPr>
                <w:b/>
                <w:bCs/>
                <w:color w:val="000000"/>
                <w:sz w:val="20"/>
                <w:szCs w:val="20"/>
              </w:rPr>
              <w:t>Nematerijalna proizvedena imovina</w:t>
            </w:r>
          </w:p>
        </w:tc>
        <w:tc>
          <w:tcPr>
            <w:tcW w:w="1340" w:type="dxa"/>
            <w:tcBorders>
              <w:top w:val="nil"/>
              <w:left w:val="nil"/>
              <w:bottom w:val="nil"/>
              <w:right w:val="nil"/>
            </w:tcBorders>
            <w:shd w:val="clear" w:color="auto" w:fill="auto"/>
            <w:vAlign w:val="center"/>
            <w:hideMark/>
          </w:tcPr>
          <w:p w14:paraId="680B7D25" w14:textId="77777777" w:rsidR="0090632B" w:rsidRPr="0090632B" w:rsidRDefault="0090632B" w:rsidP="0090632B">
            <w:pPr>
              <w:jc w:val="right"/>
              <w:rPr>
                <w:b/>
                <w:bCs/>
                <w:color w:val="000000"/>
                <w:sz w:val="20"/>
                <w:szCs w:val="20"/>
              </w:rPr>
            </w:pPr>
            <w:r w:rsidRPr="0090632B">
              <w:rPr>
                <w:b/>
                <w:bCs/>
                <w:color w:val="000000"/>
                <w:sz w:val="20"/>
                <w:szCs w:val="20"/>
              </w:rPr>
              <w:t>249.000,00</w:t>
            </w:r>
          </w:p>
        </w:tc>
        <w:tc>
          <w:tcPr>
            <w:tcW w:w="1340" w:type="dxa"/>
            <w:tcBorders>
              <w:top w:val="nil"/>
              <w:left w:val="nil"/>
              <w:bottom w:val="nil"/>
              <w:right w:val="nil"/>
            </w:tcBorders>
            <w:shd w:val="clear" w:color="auto" w:fill="auto"/>
            <w:vAlign w:val="center"/>
            <w:hideMark/>
          </w:tcPr>
          <w:p w14:paraId="1BCCD2B4" w14:textId="77777777" w:rsidR="0090632B" w:rsidRPr="0090632B" w:rsidRDefault="0090632B" w:rsidP="0090632B">
            <w:pPr>
              <w:jc w:val="right"/>
              <w:rPr>
                <w:b/>
                <w:bCs/>
                <w:color w:val="000000"/>
                <w:sz w:val="20"/>
                <w:szCs w:val="20"/>
              </w:rPr>
            </w:pPr>
            <w:r w:rsidRPr="0090632B">
              <w:rPr>
                <w:b/>
                <w:bCs/>
                <w:color w:val="000000"/>
                <w:sz w:val="20"/>
                <w:szCs w:val="20"/>
              </w:rPr>
              <w:t>0,00</w:t>
            </w:r>
          </w:p>
        </w:tc>
        <w:tc>
          <w:tcPr>
            <w:tcW w:w="760" w:type="dxa"/>
            <w:tcBorders>
              <w:top w:val="nil"/>
              <w:left w:val="nil"/>
              <w:bottom w:val="nil"/>
              <w:right w:val="nil"/>
            </w:tcBorders>
            <w:shd w:val="clear" w:color="auto" w:fill="auto"/>
            <w:vAlign w:val="center"/>
            <w:hideMark/>
          </w:tcPr>
          <w:p w14:paraId="1BBC0A33" w14:textId="77777777" w:rsidR="0090632B" w:rsidRPr="0090632B" w:rsidRDefault="0090632B" w:rsidP="0090632B">
            <w:pPr>
              <w:jc w:val="right"/>
              <w:rPr>
                <w:b/>
                <w:bCs/>
                <w:color w:val="000000"/>
                <w:sz w:val="20"/>
                <w:szCs w:val="20"/>
              </w:rPr>
            </w:pPr>
            <w:r w:rsidRPr="0090632B">
              <w:rPr>
                <w:b/>
                <w:bCs/>
                <w:color w:val="000000"/>
                <w:sz w:val="20"/>
                <w:szCs w:val="20"/>
              </w:rPr>
              <w:t>0,00</w:t>
            </w:r>
          </w:p>
        </w:tc>
      </w:tr>
      <w:tr w:rsidR="0090632B" w:rsidRPr="0090632B" w14:paraId="4E050BA5" w14:textId="77777777" w:rsidTr="0090632B">
        <w:trPr>
          <w:trHeight w:val="300"/>
          <w:jc w:val="center"/>
        </w:trPr>
        <w:tc>
          <w:tcPr>
            <w:tcW w:w="5500" w:type="dxa"/>
            <w:tcBorders>
              <w:top w:val="nil"/>
              <w:left w:val="nil"/>
              <w:bottom w:val="nil"/>
              <w:right w:val="nil"/>
            </w:tcBorders>
            <w:shd w:val="clear" w:color="auto" w:fill="auto"/>
            <w:vAlign w:val="center"/>
            <w:hideMark/>
          </w:tcPr>
          <w:p w14:paraId="0A43FEF9" w14:textId="77777777" w:rsidR="0090632B" w:rsidRPr="0090632B" w:rsidRDefault="0090632B" w:rsidP="0090632B">
            <w:pPr>
              <w:rPr>
                <w:color w:val="000000"/>
                <w:sz w:val="20"/>
                <w:szCs w:val="20"/>
              </w:rPr>
            </w:pPr>
            <w:r w:rsidRPr="0090632B">
              <w:rPr>
                <w:color w:val="000000"/>
                <w:sz w:val="20"/>
                <w:szCs w:val="20"/>
              </w:rPr>
              <w:t xml:space="preserve">Dokumentacija </w:t>
            </w:r>
          </w:p>
        </w:tc>
        <w:tc>
          <w:tcPr>
            <w:tcW w:w="1340" w:type="dxa"/>
            <w:tcBorders>
              <w:top w:val="nil"/>
              <w:left w:val="nil"/>
              <w:bottom w:val="nil"/>
              <w:right w:val="nil"/>
            </w:tcBorders>
            <w:shd w:val="clear" w:color="auto" w:fill="auto"/>
            <w:vAlign w:val="center"/>
            <w:hideMark/>
          </w:tcPr>
          <w:p w14:paraId="6D99523F" w14:textId="77777777" w:rsidR="0090632B" w:rsidRPr="0090632B" w:rsidRDefault="0090632B" w:rsidP="0090632B">
            <w:pPr>
              <w:rPr>
                <w:color w:val="000000"/>
                <w:sz w:val="20"/>
                <w:szCs w:val="20"/>
              </w:rPr>
            </w:pPr>
          </w:p>
        </w:tc>
        <w:tc>
          <w:tcPr>
            <w:tcW w:w="1340" w:type="dxa"/>
            <w:tcBorders>
              <w:top w:val="nil"/>
              <w:left w:val="nil"/>
              <w:bottom w:val="nil"/>
              <w:right w:val="nil"/>
            </w:tcBorders>
            <w:shd w:val="clear" w:color="auto" w:fill="auto"/>
            <w:vAlign w:val="center"/>
            <w:hideMark/>
          </w:tcPr>
          <w:p w14:paraId="2DF53924" w14:textId="77777777" w:rsidR="0090632B" w:rsidRPr="0090632B" w:rsidRDefault="0090632B" w:rsidP="0090632B">
            <w:pPr>
              <w:jc w:val="right"/>
              <w:rPr>
                <w:color w:val="000000"/>
                <w:sz w:val="20"/>
                <w:szCs w:val="20"/>
              </w:rPr>
            </w:pPr>
            <w:r w:rsidRPr="0090632B">
              <w:rPr>
                <w:color w:val="000000"/>
                <w:sz w:val="20"/>
                <w:szCs w:val="20"/>
              </w:rPr>
              <w:t>0,00</w:t>
            </w:r>
          </w:p>
        </w:tc>
        <w:tc>
          <w:tcPr>
            <w:tcW w:w="760" w:type="dxa"/>
            <w:tcBorders>
              <w:top w:val="nil"/>
              <w:left w:val="nil"/>
              <w:bottom w:val="nil"/>
              <w:right w:val="nil"/>
            </w:tcBorders>
            <w:shd w:val="clear" w:color="auto" w:fill="auto"/>
            <w:vAlign w:val="center"/>
            <w:hideMark/>
          </w:tcPr>
          <w:p w14:paraId="339DF677" w14:textId="77777777" w:rsidR="0090632B" w:rsidRPr="0090632B" w:rsidRDefault="0090632B" w:rsidP="0090632B">
            <w:pPr>
              <w:jc w:val="right"/>
              <w:rPr>
                <w:color w:val="000000"/>
                <w:sz w:val="20"/>
                <w:szCs w:val="20"/>
              </w:rPr>
            </w:pPr>
          </w:p>
        </w:tc>
      </w:tr>
      <w:tr w:rsidR="0090632B" w:rsidRPr="0090632B" w14:paraId="62474F72" w14:textId="77777777" w:rsidTr="0090632B">
        <w:trPr>
          <w:trHeight w:val="300"/>
          <w:jc w:val="center"/>
        </w:trPr>
        <w:tc>
          <w:tcPr>
            <w:tcW w:w="5500" w:type="dxa"/>
            <w:tcBorders>
              <w:top w:val="nil"/>
              <w:left w:val="nil"/>
              <w:bottom w:val="nil"/>
              <w:right w:val="nil"/>
            </w:tcBorders>
            <w:shd w:val="clear" w:color="FFBD9D" w:fill="FFBD9D"/>
            <w:vAlign w:val="center"/>
            <w:hideMark/>
          </w:tcPr>
          <w:p w14:paraId="329C9FAB" w14:textId="77777777" w:rsidR="0090632B" w:rsidRPr="0090632B" w:rsidRDefault="0090632B" w:rsidP="0090632B">
            <w:pPr>
              <w:rPr>
                <w:b/>
                <w:bCs/>
                <w:color w:val="000000"/>
                <w:sz w:val="20"/>
                <w:szCs w:val="20"/>
              </w:rPr>
            </w:pPr>
            <w:r w:rsidRPr="0090632B">
              <w:rPr>
                <w:b/>
                <w:bCs/>
                <w:color w:val="000000"/>
                <w:sz w:val="20"/>
                <w:szCs w:val="20"/>
              </w:rPr>
              <w:t>UREĐENJE STAROGRADSKE JEZGRE</w:t>
            </w:r>
          </w:p>
        </w:tc>
        <w:tc>
          <w:tcPr>
            <w:tcW w:w="1340" w:type="dxa"/>
            <w:tcBorders>
              <w:top w:val="nil"/>
              <w:left w:val="nil"/>
              <w:bottom w:val="nil"/>
              <w:right w:val="nil"/>
            </w:tcBorders>
            <w:shd w:val="clear" w:color="FFBD9D" w:fill="FFBD9D"/>
            <w:vAlign w:val="center"/>
            <w:hideMark/>
          </w:tcPr>
          <w:p w14:paraId="3DA63E16" w14:textId="77777777" w:rsidR="0090632B" w:rsidRPr="0090632B" w:rsidRDefault="0090632B" w:rsidP="0090632B">
            <w:pPr>
              <w:jc w:val="right"/>
              <w:rPr>
                <w:b/>
                <w:bCs/>
                <w:color w:val="000000"/>
                <w:sz w:val="20"/>
                <w:szCs w:val="20"/>
              </w:rPr>
            </w:pPr>
            <w:r w:rsidRPr="0090632B">
              <w:rPr>
                <w:b/>
                <w:bCs/>
                <w:color w:val="000000"/>
                <w:sz w:val="20"/>
                <w:szCs w:val="20"/>
              </w:rPr>
              <w:t>249.000,00</w:t>
            </w:r>
          </w:p>
        </w:tc>
        <w:tc>
          <w:tcPr>
            <w:tcW w:w="1340" w:type="dxa"/>
            <w:tcBorders>
              <w:top w:val="nil"/>
              <w:left w:val="nil"/>
              <w:bottom w:val="nil"/>
              <w:right w:val="nil"/>
            </w:tcBorders>
            <w:shd w:val="clear" w:color="FFBD9D" w:fill="FFBD9D"/>
            <w:vAlign w:val="center"/>
            <w:hideMark/>
          </w:tcPr>
          <w:p w14:paraId="2DA8991A" w14:textId="77777777" w:rsidR="0090632B" w:rsidRPr="0090632B" w:rsidRDefault="0090632B" w:rsidP="0090632B">
            <w:pPr>
              <w:jc w:val="right"/>
              <w:rPr>
                <w:b/>
                <w:bCs/>
                <w:color w:val="000000"/>
                <w:sz w:val="20"/>
                <w:szCs w:val="20"/>
              </w:rPr>
            </w:pPr>
            <w:r w:rsidRPr="0090632B">
              <w:rPr>
                <w:b/>
                <w:bCs/>
                <w:color w:val="000000"/>
                <w:sz w:val="20"/>
                <w:szCs w:val="20"/>
              </w:rPr>
              <w:t>0,00</w:t>
            </w:r>
          </w:p>
        </w:tc>
        <w:tc>
          <w:tcPr>
            <w:tcW w:w="760" w:type="dxa"/>
            <w:tcBorders>
              <w:top w:val="nil"/>
              <w:left w:val="nil"/>
              <w:bottom w:val="nil"/>
              <w:right w:val="nil"/>
            </w:tcBorders>
            <w:shd w:val="clear" w:color="FFBD9D" w:fill="FFBD9D"/>
            <w:vAlign w:val="center"/>
            <w:hideMark/>
          </w:tcPr>
          <w:p w14:paraId="38063C62" w14:textId="77777777" w:rsidR="0090632B" w:rsidRPr="0090632B" w:rsidRDefault="0090632B" w:rsidP="0090632B">
            <w:pPr>
              <w:jc w:val="right"/>
              <w:rPr>
                <w:b/>
                <w:bCs/>
                <w:color w:val="000000"/>
                <w:sz w:val="20"/>
                <w:szCs w:val="20"/>
              </w:rPr>
            </w:pPr>
            <w:r w:rsidRPr="0090632B">
              <w:rPr>
                <w:b/>
                <w:bCs/>
                <w:color w:val="000000"/>
                <w:sz w:val="20"/>
                <w:szCs w:val="20"/>
              </w:rPr>
              <w:t>0,00</w:t>
            </w:r>
          </w:p>
        </w:tc>
      </w:tr>
      <w:tr w:rsidR="0090632B" w:rsidRPr="0090632B" w14:paraId="5FFE221A" w14:textId="77777777" w:rsidTr="0090632B">
        <w:trPr>
          <w:trHeight w:val="300"/>
          <w:jc w:val="center"/>
        </w:trPr>
        <w:tc>
          <w:tcPr>
            <w:tcW w:w="5500" w:type="dxa"/>
            <w:tcBorders>
              <w:top w:val="nil"/>
              <w:left w:val="nil"/>
              <w:bottom w:val="nil"/>
              <w:right w:val="nil"/>
            </w:tcBorders>
            <w:shd w:val="clear" w:color="FFFFB0" w:fill="FFFFCC"/>
            <w:vAlign w:val="center"/>
            <w:hideMark/>
          </w:tcPr>
          <w:p w14:paraId="64BFAC11" w14:textId="77777777" w:rsidR="0090632B" w:rsidRPr="0090632B" w:rsidRDefault="0090632B" w:rsidP="0090632B">
            <w:pPr>
              <w:rPr>
                <w:b/>
                <w:bCs/>
                <w:color w:val="000000"/>
                <w:sz w:val="20"/>
                <w:szCs w:val="20"/>
              </w:rPr>
            </w:pPr>
            <w:r w:rsidRPr="0090632B">
              <w:rPr>
                <w:b/>
                <w:bCs/>
                <w:color w:val="000000"/>
                <w:sz w:val="20"/>
                <w:szCs w:val="20"/>
              </w:rPr>
              <w:t>Dokumentacija</w:t>
            </w:r>
          </w:p>
        </w:tc>
        <w:tc>
          <w:tcPr>
            <w:tcW w:w="1340" w:type="dxa"/>
            <w:tcBorders>
              <w:top w:val="nil"/>
              <w:left w:val="nil"/>
              <w:bottom w:val="nil"/>
              <w:right w:val="nil"/>
            </w:tcBorders>
            <w:shd w:val="clear" w:color="FFFFB0" w:fill="FFFFCC"/>
            <w:vAlign w:val="center"/>
            <w:hideMark/>
          </w:tcPr>
          <w:p w14:paraId="2838F858" w14:textId="77777777" w:rsidR="0090632B" w:rsidRPr="0090632B" w:rsidRDefault="0090632B" w:rsidP="0090632B">
            <w:pPr>
              <w:jc w:val="right"/>
              <w:rPr>
                <w:b/>
                <w:bCs/>
                <w:color w:val="000000"/>
                <w:sz w:val="20"/>
                <w:szCs w:val="20"/>
              </w:rPr>
            </w:pPr>
            <w:r w:rsidRPr="0090632B">
              <w:rPr>
                <w:b/>
                <w:bCs/>
                <w:color w:val="000000"/>
                <w:sz w:val="20"/>
                <w:szCs w:val="20"/>
              </w:rPr>
              <w:t>249.000,00</w:t>
            </w:r>
          </w:p>
        </w:tc>
        <w:tc>
          <w:tcPr>
            <w:tcW w:w="1340" w:type="dxa"/>
            <w:tcBorders>
              <w:top w:val="nil"/>
              <w:left w:val="nil"/>
              <w:bottom w:val="nil"/>
              <w:right w:val="nil"/>
            </w:tcBorders>
            <w:shd w:val="clear" w:color="FFFFB0" w:fill="FFFFCC"/>
            <w:vAlign w:val="center"/>
            <w:hideMark/>
          </w:tcPr>
          <w:p w14:paraId="2C9C1E96" w14:textId="77777777" w:rsidR="0090632B" w:rsidRPr="0090632B" w:rsidRDefault="0090632B" w:rsidP="0090632B">
            <w:pPr>
              <w:jc w:val="right"/>
              <w:rPr>
                <w:b/>
                <w:bCs/>
                <w:color w:val="000000"/>
                <w:sz w:val="20"/>
                <w:szCs w:val="20"/>
              </w:rPr>
            </w:pPr>
            <w:r w:rsidRPr="0090632B">
              <w:rPr>
                <w:b/>
                <w:bCs/>
                <w:color w:val="000000"/>
                <w:sz w:val="20"/>
                <w:szCs w:val="20"/>
              </w:rPr>
              <w:t>0,00</w:t>
            </w:r>
          </w:p>
        </w:tc>
        <w:tc>
          <w:tcPr>
            <w:tcW w:w="760" w:type="dxa"/>
            <w:tcBorders>
              <w:top w:val="nil"/>
              <w:left w:val="nil"/>
              <w:bottom w:val="nil"/>
              <w:right w:val="nil"/>
            </w:tcBorders>
            <w:shd w:val="clear" w:color="FFFFB0" w:fill="FFFFCC"/>
            <w:vAlign w:val="center"/>
            <w:hideMark/>
          </w:tcPr>
          <w:p w14:paraId="7C4E396E" w14:textId="77777777" w:rsidR="0090632B" w:rsidRPr="0090632B" w:rsidRDefault="0090632B" w:rsidP="0090632B">
            <w:pPr>
              <w:jc w:val="right"/>
              <w:rPr>
                <w:b/>
                <w:bCs/>
                <w:color w:val="000000"/>
                <w:sz w:val="20"/>
                <w:szCs w:val="20"/>
              </w:rPr>
            </w:pPr>
            <w:r w:rsidRPr="0090632B">
              <w:rPr>
                <w:b/>
                <w:bCs/>
                <w:color w:val="000000"/>
                <w:sz w:val="20"/>
                <w:szCs w:val="20"/>
              </w:rPr>
              <w:t>0,00</w:t>
            </w:r>
          </w:p>
        </w:tc>
      </w:tr>
      <w:tr w:rsidR="0090632B" w:rsidRPr="0090632B" w14:paraId="314D776F" w14:textId="77777777" w:rsidTr="0090632B">
        <w:trPr>
          <w:trHeight w:val="300"/>
          <w:jc w:val="center"/>
        </w:trPr>
        <w:tc>
          <w:tcPr>
            <w:tcW w:w="5500" w:type="dxa"/>
            <w:tcBorders>
              <w:top w:val="nil"/>
              <w:left w:val="nil"/>
              <w:bottom w:val="nil"/>
              <w:right w:val="nil"/>
            </w:tcBorders>
            <w:shd w:val="clear" w:color="FFFFFF" w:fill="FFFFFF"/>
            <w:vAlign w:val="center"/>
            <w:hideMark/>
          </w:tcPr>
          <w:p w14:paraId="336F2413" w14:textId="77777777" w:rsidR="0090632B" w:rsidRPr="0090632B" w:rsidRDefault="0090632B" w:rsidP="0090632B">
            <w:pPr>
              <w:rPr>
                <w:b/>
                <w:bCs/>
                <w:color w:val="000000"/>
                <w:sz w:val="20"/>
                <w:szCs w:val="20"/>
              </w:rPr>
            </w:pPr>
            <w:r w:rsidRPr="0090632B">
              <w:rPr>
                <w:b/>
                <w:bCs/>
                <w:color w:val="000000"/>
                <w:sz w:val="20"/>
                <w:szCs w:val="20"/>
              </w:rPr>
              <w:t>Rashodi za nabavu nefinancijske imovine</w:t>
            </w:r>
          </w:p>
        </w:tc>
        <w:tc>
          <w:tcPr>
            <w:tcW w:w="1340" w:type="dxa"/>
            <w:tcBorders>
              <w:top w:val="nil"/>
              <w:left w:val="nil"/>
              <w:bottom w:val="nil"/>
              <w:right w:val="nil"/>
            </w:tcBorders>
            <w:shd w:val="clear" w:color="FFFFFF" w:fill="FFFFFF"/>
            <w:vAlign w:val="center"/>
            <w:hideMark/>
          </w:tcPr>
          <w:p w14:paraId="49C7C491" w14:textId="77777777" w:rsidR="0090632B" w:rsidRPr="0090632B" w:rsidRDefault="0090632B" w:rsidP="0090632B">
            <w:pPr>
              <w:jc w:val="right"/>
              <w:rPr>
                <w:b/>
                <w:bCs/>
                <w:color w:val="000000"/>
                <w:sz w:val="20"/>
                <w:szCs w:val="20"/>
              </w:rPr>
            </w:pPr>
            <w:r w:rsidRPr="0090632B">
              <w:rPr>
                <w:b/>
                <w:bCs/>
                <w:color w:val="000000"/>
                <w:sz w:val="20"/>
                <w:szCs w:val="20"/>
              </w:rPr>
              <w:t>249.000,00</w:t>
            </w:r>
          </w:p>
        </w:tc>
        <w:tc>
          <w:tcPr>
            <w:tcW w:w="1340" w:type="dxa"/>
            <w:tcBorders>
              <w:top w:val="nil"/>
              <w:left w:val="nil"/>
              <w:bottom w:val="nil"/>
              <w:right w:val="nil"/>
            </w:tcBorders>
            <w:shd w:val="clear" w:color="FFFFFF" w:fill="FFFFFF"/>
            <w:vAlign w:val="center"/>
            <w:hideMark/>
          </w:tcPr>
          <w:p w14:paraId="0FCCDC73" w14:textId="77777777" w:rsidR="0090632B" w:rsidRPr="0090632B" w:rsidRDefault="0090632B" w:rsidP="0090632B">
            <w:pPr>
              <w:jc w:val="right"/>
              <w:rPr>
                <w:b/>
                <w:bCs/>
                <w:color w:val="000000"/>
                <w:sz w:val="20"/>
                <w:szCs w:val="20"/>
              </w:rPr>
            </w:pPr>
            <w:r w:rsidRPr="0090632B">
              <w:rPr>
                <w:b/>
                <w:bCs/>
                <w:color w:val="000000"/>
                <w:sz w:val="20"/>
                <w:szCs w:val="20"/>
              </w:rPr>
              <w:t>0,00</w:t>
            </w:r>
          </w:p>
        </w:tc>
        <w:tc>
          <w:tcPr>
            <w:tcW w:w="760" w:type="dxa"/>
            <w:tcBorders>
              <w:top w:val="nil"/>
              <w:left w:val="nil"/>
              <w:bottom w:val="nil"/>
              <w:right w:val="nil"/>
            </w:tcBorders>
            <w:shd w:val="clear" w:color="FFFFFF" w:fill="FFFFFF"/>
            <w:vAlign w:val="center"/>
            <w:hideMark/>
          </w:tcPr>
          <w:p w14:paraId="4131DF39" w14:textId="77777777" w:rsidR="0090632B" w:rsidRPr="0090632B" w:rsidRDefault="0090632B" w:rsidP="0090632B">
            <w:pPr>
              <w:jc w:val="right"/>
              <w:rPr>
                <w:b/>
                <w:bCs/>
                <w:color w:val="000000"/>
                <w:sz w:val="20"/>
                <w:szCs w:val="20"/>
              </w:rPr>
            </w:pPr>
            <w:r w:rsidRPr="0090632B">
              <w:rPr>
                <w:b/>
                <w:bCs/>
                <w:color w:val="000000"/>
                <w:sz w:val="20"/>
                <w:szCs w:val="20"/>
              </w:rPr>
              <w:t>0,00</w:t>
            </w:r>
          </w:p>
        </w:tc>
      </w:tr>
      <w:tr w:rsidR="0090632B" w:rsidRPr="0090632B" w14:paraId="3BE7153E" w14:textId="77777777" w:rsidTr="0090632B">
        <w:trPr>
          <w:trHeight w:val="300"/>
          <w:jc w:val="center"/>
        </w:trPr>
        <w:tc>
          <w:tcPr>
            <w:tcW w:w="5500" w:type="dxa"/>
            <w:tcBorders>
              <w:top w:val="nil"/>
              <w:left w:val="nil"/>
              <w:bottom w:val="nil"/>
              <w:right w:val="nil"/>
            </w:tcBorders>
            <w:shd w:val="clear" w:color="auto" w:fill="auto"/>
            <w:vAlign w:val="center"/>
            <w:hideMark/>
          </w:tcPr>
          <w:p w14:paraId="03EB9C1E" w14:textId="77777777" w:rsidR="0090632B" w:rsidRPr="0090632B" w:rsidRDefault="0090632B" w:rsidP="0090632B">
            <w:pPr>
              <w:rPr>
                <w:b/>
                <w:bCs/>
                <w:color w:val="000000"/>
                <w:sz w:val="20"/>
                <w:szCs w:val="20"/>
              </w:rPr>
            </w:pPr>
            <w:r w:rsidRPr="0090632B">
              <w:rPr>
                <w:b/>
                <w:bCs/>
                <w:color w:val="000000"/>
                <w:sz w:val="20"/>
                <w:szCs w:val="20"/>
              </w:rPr>
              <w:t>Rashodi za nabavu proizvedene dugotrajne imovine</w:t>
            </w:r>
          </w:p>
        </w:tc>
        <w:tc>
          <w:tcPr>
            <w:tcW w:w="1340" w:type="dxa"/>
            <w:tcBorders>
              <w:top w:val="nil"/>
              <w:left w:val="nil"/>
              <w:bottom w:val="nil"/>
              <w:right w:val="nil"/>
            </w:tcBorders>
            <w:shd w:val="clear" w:color="auto" w:fill="auto"/>
            <w:vAlign w:val="center"/>
            <w:hideMark/>
          </w:tcPr>
          <w:p w14:paraId="00D0E69F" w14:textId="77777777" w:rsidR="0090632B" w:rsidRPr="0090632B" w:rsidRDefault="0090632B" w:rsidP="0090632B">
            <w:pPr>
              <w:jc w:val="right"/>
              <w:rPr>
                <w:b/>
                <w:bCs/>
                <w:color w:val="000000"/>
                <w:sz w:val="20"/>
                <w:szCs w:val="20"/>
              </w:rPr>
            </w:pPr>
            <w:r w:rsidRPr="0090632B">
              <w:rPr>
                <w:b/>
                <w:bCs/>
                <w:color w:val="000000"/>
                <w:sz w:val="20"/>
                <w:szCs w:val="20"/>
              </w:rPr>
              <w:t>249.000,00</w:t>
            </w:r>
          </w:p>
        </w:tc>
        <w:tc>
          <w:tcPr>
            <w:tcW w:w="1340" w:type="dxa"/>
            <w:tcBorders>
              <w:top w:val="nil"/>
              <w:left w:val="nil"/>
              <w:bottom w:val="nil"/>
              <w:right w:val="nil"/>
            </w:tcBorders>
            <w:shd w:val="clear" w:color="auto" w:fill="auto"/>
            <w:vAlign w:val="center"/>
            <w:hideMark/>
          </w:tcPr>
          <w:p w14:paraId="692C0C52" w14:textId="77777777" w:rsidR="0090632B" w:rsidRPr="0090632B" w:rsidRDefault="0090632B" w:rsidP="0090632B">
            <w:pPr>
              <w:jc w:val="right"/>
              <w:rPr>
                <w:b/>
                <w:bCs/>
                <w:color w:val="000000"/>
                <w:sz w:val="20"/>
                <w:szCs w:val="20"/>
              </w:rPr>
            </w:pPr>
            <w:r w:rsidRPr="0090632B">
              <w:rPr>
                <w:b/>
                <w:bCs/>
                <w:color w:val="000000"/>
                <w:sz w:val="20"/>
                <w:szCs w:val="20"/>
              </w:rPr>
              <w:t>0,00</w:t>
            </w:r>
          </w:p>
        </w:tc>
        <w:tc>
          <w:tcPr>
            <w:tcW w:w="760" w:type="dxa"/>
            <w:tcBorders>
              <w:top w:val="nil"/>
              <w:left w:val="nil"/>
              <w:bottom w:val="nil"/>
              <w:right w:val="nil"/>
            </w:tcBorders>
            <w:shd w:val="clear" w:color="auto" w:fill="auto"/>
            <w:vAlign w:val="center"/>
            <w:hideMark/>
          </w:tcPr>
          <w:p w14:paraId="59E18639" w14:textId="77777777" w:rsidR="0090632B" w:rsidRPr="0090632B" w:rsidRDefault="0090632B" w:rsidP="0090632B">
            <w:pPr>
              <w:jc w:val="right"/>
              <w:rPr>
                <w:b/>
                <w:bCs/>
                <w:color w:val="000000"/>
                <w:sz w:val="20"/>
                <w:szCs w:val="20"/>
              </w:rPr>
            </w:pPr>
            <w:r w:rsidRPr="0090632B">
              <w:rPr>
                <w:b/>
                <w:bCs/>
                <w:color w:val="000000"/>
                <w:sz w:val="20"/>
                <w:szCs w:val="20"/>
              </w:rPr>
              <w:t>0,00</w:t>
            </w:r>
          </w:p>
        </w:tc>
      </w:tr>
      <w:tr w:rsidR="0090632B" w:rsidRPr="0090632B" w14:paraId="5970593F" w14:textId="77777777" w:rsidTr="0090632B">
        <w:trPr>
          <w:trHeight w:val="300"/>
          <w:jc w:val="center"/>
        </w:trPr>
        <w:tc>
          <w:tcPr>
            <w:tcW w:w="5500" w:type="dxa"/>
            <w:tcBorders>
              <w:top w:val="nil"/>
              <w:left w:val="nil"/>
              <w:bottom w:val="nil"/>
              <w:right w:val="nil"/>
            </w:tcBorders>
            <w:shd w:val="clear" w:color="auto" w:fill="auto"/>
            <w:vAlign w:val="center"/>
            <w:hideMark/>
          </w:tcPr>
          <w:p w14:paraId="2B26D1E1" w14:textId="77777777" w:rsidR="0090632B" w:rsidRPr="0090632B" w:rsidRDefault="0090632B" w:rsidP="0090632B">
            <w:pPr>
              <w:rPr>
                <w:b/>
                <w:bCs/>
                <w:color w:val="000000"/>
                <w:sz w:val="20"/>
                <w:szCs w:val="20"/>
              </w:rPr>
            </w:pPr>
            <w:r w:rsidRPr="0090632B">
              <w:rPr>
                <w:b/>
                <w:bCs/>
                <w:color w:val="000000"/>
                <w:sz w:val="20"/>
                <w:szCs w:val="20"/>
              </w:rPr>
              <w:t>Nematerijalna proizvedena imovina</w:t>
            </w:r>
          </w:p>
        </w:tc>
        <w:tc>
          <w:tcPr>
            <w:tcW w:w="1340" w:type="dxa"/>
            <w:tcBorders>
              <w:top w:val="nil"/>
              <w:left w:val="nil"/>
              <w:bottom w:val="nil"/>
              <w:right w:val="nil"/>
            </w:tcBorders>
            <w:shd w:val="clear" w:color="auto" w:fill="auto"/>
            <w:vAlign w:val="center"/>
            <w:hideMark/>
          </w:tcPr>
          <w:p w14:paraId="0B4E5CDD" w14:textId="77777777" w:rsidR="0090632B" w:rsidRPr="0090632B" w:rsidRDefault="0090632B" w:rsidP="0090632B">
            <w:pPr>
              <w:jc w:val="right"/>
              <w:rPr>
                <w:b/>
                <w:bCs/>
                <w:color w:val="000000"/>
                <w:sz w:val="20"/>
                <w:szCs w:val="20"/>
              </w:rPr>
            </w:pPr>
            <w:r w:rsidRPr="0090632B">
              <w:rPr>
                <w:b/>
                <w:bCs/>
                <w:color w:val="000000"/>
                <w:sz w:val="20"/>
                <w:szCs w:val="20"/>
              </w:rPr>
              <w:t>249.000,00</w:t>
            </w:r>
          </w:p>
        </w:tc>
        <w:tc>
          <w:tcPr>
            <w:tcW w:w="1340" w:type="dxa"/>
            <w:tcBorders>
              <w:top w:val="nil"/>
              <w:left w:val="nil"/>
              <w:bottom w:val="nil"/>
              <w:right w:val="nil"/>
            </w:tcBorders>
            <w:shd w:val="clear" w:color="auto" w:fill="auto"/>
            <w:vAlign w:val="center"/>
            <w:hideMark/>
          </w:tcPr>
          <w:p w14:paraId="584D3FA2" w14:textId="77777777" w:rsidR="0090632B" w:rsidRPr="0090632B" w:rsidRDefault="0090632B" w:rsidP="0090632B">
            <w:pPr>
              <w:jc w:val="right"/>
              <w:rPr>
                <w:b/>
                <w:bCs/>
                <w:color w:val="000000"/>
                <w:sz w:val="20"/>
                <w:szCs w:val="20"/>
              </w:rPr>
            </w:pPr>
            <w:r w:rsidRPr="0090632B">
              <w:rPr>
                <w:b/>
                <w:bCs/>
                <w:color w:val="000000"/>
                <w:sz w:val="20"/>
                <w:szCs w:val="20"/>
              </w:rPr>
              <w:t>0,00</w:t>
            </w:r>
          </w:p>
        </w:tc>
        <w:tc>
          <w:tcPr>
            <w:tcW w:w="760" w:type="dxa"/>
            <w:tcBorders>
              <w:top w:val="nil"/>
              <w:left w:val="nil"/>
              <w:bottom w:val="nil"/>
              <w:right w:val="nil"/>
            </w:tcBorders>
            <w:shd w:val="clear" w:color="auto" w:fill="auto"/>
            <w:vAlign w:val="center"/>
            <w:hideMark/>
          </w:tcPr>
          <w:p w14:paraId="268F1048" w14:textId="77777777" w:rsidR="0090632B" w:rsidRPr="0090632B" w:rsidRDefault="0090632B" w:rsidP="0090632B">
            <w:pPr>
              <w:jc w:val="right"/>
              <w:rPr>
                <w:b/>
                <w:bCs/>
                <w:color w:val="000000"/>
                <w:sz w:val="20"/>
                <w:szCs w:val="20"/>
              </w:rPr>
            </w:pPr>
            <w:r w:rsidRPr="0090632B">
              <w:rPr>
                <w:b/>
                <w:bCs/>
                <w:color w:val="000000"/>
                <w:sz w:val="20"/>
                <w:szCs w:val="20"/>
              </w:rPr>
              <w:t>0,00</w:t>
            </w:r>
          </w:p>
        </w:tc>
      </w:tr>
      <w:tr w:rsidR="0090632B" w:rsidRPr="0090632B" w14:paraId="5F5D4E7A" w14:textId="77777777" w:rsidTr="0090632B">
        <w:trPr>
          <w:trHeight w:val="300"/>
          <w:jc w:val="center"/>
        </w:trPr>
        <w:tc>
          <w:tcPr>
            <w:tcW w:w="5500" w:type="dxa"/>
            <w:tcBorders>
              <w:top w:val="nil"/>
              <w:left w:val="nil"/>
              <w:bottom w:val="nil"/>
              <w:right w:val="nil"/>
            </w:tcBorders>
            <w:shd w:val="clear" w:color="auto" w:fill="auto"/>
            <w:vAlign w:val="center"/>
            <w:hideMark/>
          </w:tcPr>
          <w:p w14:paraId="461C9D7A" w14:textId="77777777" w:rsidR="0090632B" w:rsidRPr="0090632B" w:rsidRDefault="0090632B" w:rsidP="0090632B">
            <w:pPr>
              <w:rPr>
                <w:color w:val="000000"/>
                <w:sz w:val="20"/>
                <w:szCs w:val="20"/>
              </w:rPr>
            </w:pPr>
            <w:r w:rsidRPr="0090632B">
              <w:rPr>
                <w:color w:val="000000"/>
                <w:sz w:val="20"/>
                <w:szCs w:val="20"/>
              </w:rPr>
              <w:t>Nematerijalna proizvedena imovina</w:t>
            </w:r>
          </w:p>
        </w:tc>
        <w:tc>
          <w:tcPr>
            <w:tcW w:w="1340" w:type="dxa"/>
            <w:tcBorders>
              <w:top w:val="nil"/>
              <w:left w:val="nil"/>
              <w:bottom w:val="nil"/>
              <w:right w:val="nil"/>
            </w:tcBorders>
            <w:shd w:val="clear" w:color="auto" w:fill="auto"/>
            <w:vAlign w:val="center"/>
            <w:hideMark/>
          </w:tcPr>
          <w:p w14:paraId="52D2381F" w14:textId="77777777" w:rsidR="0090632B" w:rsidRPr="0090632B" w:rsidRDefault="0090632B" w:rsidP="0090632B">
            <w:pPr>
              <w:rPr>
                <w:color w:val="000000"/>
                <w:sz w:val="20"/>
                <w:szCs w:val="20"/>
              </w:rPr>
            </w:pPr>
          </w:p>
        </w:tc>
        <w:tc>
          <w:tcPr>
            <w:tcW w:w="1340" w:type="dxa"/>
            <w:tcBorders>
              <w:top w:val="nil"/>
              <w:left w:val="nil"/>
              <w:bottom w:val="nil"/>
              <w:right w:val="nil"/>
            </w:tcBorders>
            <w:shd w:val="clear" w:color="auto" w:fill="auto"/>
            <w:vAlign w:val="center"/>
            <w:hideMark/>
          </w:tcPr>
          <w:p w14:paraId="65BFDF31" w14:textId="77777777" w:rsidR="0090632B" w:rsidRPr="0090632B" w:rsidRDefault="0090632B" w:rsidP="0090632B">
            <w:pPr>
              <w:jc w:val="right"/>
              <w:rPr>
                <w:color w:val="000000"/>
                <w:sz w:val="20"/>
                <w:szCs w:val="20"/>
              </w:rPr>
            </w:pPr>
            <w:r w:rsidRPr="0090632B">
              <w:rPr>
                <w:color w:val="000000"/>
                <w:sz w:val="20"/>
                <w:szCs w:val="20"/>
              </w:rPr>
              <w:t>0,00</w:t>
            </w:r>
          </w:p>
        </w:tc>
        <w:tc>
          <w:tcPr>
            <w:tcW w:w="760" w:type="dxa"/>
            <w:tcBorders>
              <w:top w:val="nil"/>
              <w:left w:val="nil"/>
              <w:bottom w:val="nil"/>
              <w:right w:val="nil"/>
            </w:tcBorders>
            <w:shd w:val="clear" w:color="auto" w:fill="auto"/>
            <w:vAlign w:val="center"/>
            <w:hideMark/>
          </w:tcPr>
          <w:p w14:paraId="0CE24427" w14:textId="77777777" w:rsidR="0090632B" w:rsidRPr="0090632B" w:rsidRDefault="0090632B" w:rsidP="0090632B">
            <w:pPr>
              <w:jc w:val="right"/>
              <w:rPr>
                <w:color w:val="000000"/>
                <w:sz w:val="20"/>
                <w:szCs w:val="20"/>
              </w:rPr>
            </w:pPr>
          </w:p>
        </w:tc>
      </w:tr>
      <w:tr w:rsidR="0090632B" w:rsidRPr="0090632B" w14:paraId="47AACC3C" w14:textId="77777777" w:rsidTr="0090632B">
        <w:trPr>
          <w:trHeight w:val="300"/>
          <w:jc w:val="center"/>
        </w:trPr>
        <w:tc>
          <w:tcPr>
            <w:tcW w:w="5500" w:type="dxa"/>
            <w:tcBorders>
              <w:top w:val="nil"/>
              <w:left w:val="nil"/>
              <w:bottom w:val="nil"/>
              <w:right w:val="nil"/>
            </w:tcBorders>
            <w:shd w:val="clear" w:color="FFBD9D" w:fill="FFBD9D"/>
            <w:vAlign w:val="center"/>
            <w:hideMark/>
          </w:tcPr>
          <w:p w14:paraId="19989502" w14:textId="77777777" w:rsidR="0090632B" w:rsidRPr="0090632B" w:rsidRDefault="0090632B" w:rsidP="0090632B">
            <w:pPr>
              <w:rPr>
                <w:b/>
                <w:bCs/>
                <w:color w:val="000000"/>
                <w:sz w:val="20"/>
                <w:szCs w:val="20"/>
              </w:rPr>
            </w:pPr>
            <w:r w:rsidRPr="0090632B">
              <w:rPr>
                <w:b/>
                <w:bCs/>
                <w:color w:val="000000"/>
                <w:sz w:val="20"/>
                <w:szCs w:val="20"/>
              </w:rPr>
              <w:t>ZAŠTITA I SPAŠAVANJE</w:t>
            </w:r>
          </w:p>
        </w:tc>
        <w:tc>
          <w:tcPr>
            <w:tcW w:w="1340" w:type="dxa"/>
            <w:tcBorders>
              <w:top w:val="nil"/>
              <w:left w:val="nil"/>
              <w:bottom w:val="nil"/>
              <w:right w:val="nil"/>
            </w:tcBorders>
            <w:shd w:val="clear" w:color="FFBD9D" w:fill="FFBD9D"/>
            <w:vAlign w:val="center"/>
            <w:hideMark/>
          </w:tcPr>
          <w:p w14:paraId="0D993CC8" w14:textId="77777777" w:rsidR="0090632B" w:rsidRPr="0090632B" w:rsidRDefault="0090632B" w:rsidP="0090632B">
            <w:pPr>
              <w:jc w:val="right"/>
              <w:rPr>
                <w:b/>
                <w:bCs/>
                <w:color w:val="000000"/>
                <w:sz w:val="20"/>
                <w:szCs w:val="20"/>
              </w:rPr>
            </w:pPr>
            <w:r w:rsidRPr="0090632B">
              <w:rPr>
                <w:b/>
                <w:bCs/>
                <w:color w:val="000000"/>
                <w:sz w:val="20"/>
                <w:szCs w:val="20"/>
              </w:rPr>
              <w:t>1.042.500,00</w:t>
            </w:r>
          </w:p>
        </w:tc>
        <w:tc>
          <w:tcPr>
            <w:tcW w:w="1340" w:type="dxa"/>
            <w:tcBorders>
              <w:top w:val="nil"/>
              <w:left w:val="nil"/>
              <w:bottom w:val="nil"/>
              <w:right w:val="nil"/>
            </w:tcBorders>
            <w:shd w:val="clear" w:color="FFBD9D" w:fill="FFBD9D"/>
            <w:vAlign w:val="center"/>
            <w:hideMark/>
          </w:tcPr>
          <w:p w14:paraId="4ABD69F8" w14:textId="77777777" w:rsidR="0090632B" w:rsidRPr="0090632B" w:rsidRDefault="0090632B" w:rsidP="0090632B">
            <w:pPr>
              <w:jc w:val="right"/>
              <w:rPr>
                <w:b/>
                <w:bCs/>
                <w:color w:val="000000"/>
                <w:sz w:val="20"/>
                <w:szCs w:val="20"/>
              </w:rPr>
            </w:pPr>
            <w:r w:rsidRPr="0090632B">
              <w:rPr>
                <w:b/>
                <w:bCs/>
                <w:color w:val="000000"/>
                <w:sz w:val="20"/>
                <w:szCs w:val="20"/>
              </w:rPr>
              <w:t>318.461,87</w:t>
            </w:r>
          </w:p>
        </w:tc>
        <w:tc>
          <w:tcPr>
            <w:tcW w:w="760" w:type="dxa"/>
            <w:tcBorders>
              <w:top w:val="nil"/>
              <w:left w:val="nil"/>
              <w:bottom w:val="nil"/>
              <w:right w:val="nil"/>
            </w:tcBorders>
            <w:shd w:val="clear" w:color="FFBD9D" w:fill="FFBD9D"/>
            <w:vAlign w:val="center"/>
            <w:hideMark/>
          </w:tcPr>
          <w:p w14:paraId="5F973A77" w14:textId="77777777" w:rsidR="0090632B" w:rsidRPr="0090632B" w:rsidRDefault="0090632B" w:rsidP="0090632B">
            <w:pPr>
              <w:jc w:val="right"/>
              <w:rPr>
                <w:b/>
                <w:bCs/>
                <w:color w:val="000000"/>
                <w:sz w:val="20"/>
                <w:szCs w:val="20"/>
              </w:rPr>
            </w:pPr>
            <w:r w:rsidRPr="0090632B">
              <w:rPr>
                <w:b/>
                <w:bCs/>
                <w:color w:val="000000"/>
                <w:sz w:val="20"/>
                <w:szCs w:val="20"/>
              </w:rPr>
              <w:t>30,55</w:t>
            </w:r>
          </w:p>
        </w:tc>
      </w:tr>
      <w:tr w:rsidR="0090632B" w:rsidRPr="0090632B" w14:paraId="6887AF82" w14:textId="77777777" w:rsidTr="0090632B">
        <w:trPr>
          <w:trHeight w:val="300"/>
          <w:jc w:val="center"/>
        </w:trPr>
        <w:tc>
          <w:tcPr>
            <w:tcW w:w="5500" w:type="dxa"/>
            <w:tcBorders>
              <w:top w:val="nil"/>
              <w:left w:val="nil"/>
              <w:bottom w:val="nil"/>
              <w:right w:val="nil"/>
            </w:tcBorders>
            <w:shd w:val="clear" w:color="FFFFB0" w:fill="FFFFCC"/>
            <w:vAlign w:val="center"/>
            <w:hideMark/>
          </w:tcPr>
          <w:p w14:paraId="7E69EDF0" w14:textId="77777777" w:rsidR="0090632B" w:rsidRPr="0090632B" w:rsidRDefault="0090632B" w:rsidP="0090632B">
            <w:pPr>
              <w:rPr>
                <w:b/>
                <w:bCs/>
                <w:color w:val="000000"/>
                <w:sz w:val="20"/>
                <w:szCs w:val="20"/>
              </w:rPr>
            </w:pPr>
            <w:r w:rsidRPr="0090632B">
              <w:rPr>
                <w:b/>
                <w:bCs/>
                <w:color w:val="000000"/>
                <w:sz w:val="20"/>
                <w:szCs w:val="20"/>
              </w:rPr>
              <w:t>Djelatnost javnih vatrogasnih postrojbi</w:t>
            </w:r>
          </w:p>
        </w:tc>
        <w:tc>
          <w:tcPr>
            <w:tcW w:w="1340" w:type="dxa"/>
            <w:tcBorders>
              <w:top w:val="nil"/>
              <w:left w:val="nil"/>
              <w:bottom w:val="nil"/>
              <w:right w:val="nil"/>
            </w:tcBorders>
            <w:shd w:val="clear" w:color="FFFFB0" w:fill="FFFFCC"/>
            <w:vAlign w:val="center"/>
            <w:hideMark/>
          </w:tcPr>
          <w:p w14:paraId="40DA0FB7" w14:textId="77777777" w:rsidR="0090632B" w:rsidRPr="0090632B" w:rsidRDefault="0090632B" w:rsidP="0090632B">
            <w:pPr>
              <w:jc w:val="right"/>
              <w:rPr>
                <w:b/>
                <w:bCs/>
                <w:color w:val="000000"/>
                <w:sz w:val="20"/>
                <w:szCs w:val="20"/>
              </w:rPr>
            </w:pPr>
            <w:r w:rsidRPr="0090632B">
              <w:rPr>
                <w:b/>
                <w:bCs/>
                <w:color w:val="000000"/>
                <w:sz w:val="20"/>
                <w:szCs w:val="20"/>
              </w:rPr>
              <w:t>610.000,00</w:t>
            </w:r>
          </w:p>
        </w:tc>
        <w:tc>
          <w:tcPr>
            <w:tcW w:w="1340" w:type="dxa"/>
            <w:tcBorders>
              <w:top w:val="nil"/>
              <w:left w:val="nil"/>
              <w:bottom w:val="nil"/>
              <w:right w:val="nil"/>
            </w:tcBorders>
            <w:shd w:val="clear" w:color="FFFFB0" w:fill="FFFFCC"/>
            <w:vAlign w:val="center"/>
            <w:hideMark/>
          </w:tcPr>
          <w:p w14:paraId="0899BF51" w14:textId="77777777" w:rsidR="0090632B" w:rsidRPr="0090632B" w:rsidRDefault="0090632B" w:rsidP="0090632B">
            <w:pPr>
              <w:jc w:val="right"/>
              <w:rPr>
                <w:b/>
                <w:bCs/>
                <w:color w:val="000000"/>
                <w:sz w:val="20"/>
                <w:szCs w:val="20"/>
              </w:rPr>
            </w:pPr>
            <w:r w:rsidRPr="0090632B">
              <w:rPr>
                <w:b/>
                <w:bCs/>
                <w:color w:val="000000"/>
                <w:sz w:val="20"/>
                <w:szCs w:val="20"/>
              </w:rPr>
              <w:t>305.150,52</w:t>
            </w:r>
          </w:p>
        </w:tc>
        <w:tc>
          <w:tcPr>
            <w:tcW w:w="760" w:type="dxa"/>
            <w:tcBorders>
              <w:top w:val="nil"/>
              <w:left w:val="nil"/>
              <w:bottom w:val="nil"/>
              <w:right w:val="nil"/>
            </w:tcBorders>
            <w:shd w:val="clear" w:color="FFFFB0" w:fill="FFFFCC"/>
            <w:vAlign w:val="center"/>
            <w:hideMark/>
          </w:tcPr>
          <w:p w14:paraId="0D4D461E" w14:textId="77777777" w:rsidR="0090632B" w:rsidRPr="0090632B" w:rsidRDefault="0090632B" w:rsidP="0090632B">
            <w:pPr>
              <w:jc w:val="right"/>
              <w:rPr>
                <w:b/>
                <w:bCs/>
                <w:color w:val="000000"/>
                <w:sz w:val="20"/>
                <w:szCs w:val="20"/>
              </w:rPr>
            </w:pPr>
            <w:r w:rsidRPr="0090632B">
              <w:rPr>
                <w:b/>
                <w:bCs/>
                <w:color w:val="000000"/>
                <w:sz w:val="20"/>
                <w:szCs w:val="20"/>
              </w:rPr>
              <w:t>50,02</w:t>
            </w:r>
          </w:p>
        </w:tc>
      </w:tr>
      <w:tr w:rsidR="0090632B" w:rsidRPr="0090632B" w14:paraId="3EA2B8FB" w14:textId="77777777" w:rsidTr="0090632B">
        <w:trPr>
          <w:trHeight w:val="300"/>
          <w:jc w:val="center"/>
        </w:trPr>
        <w:tc>
          <w:tcPr>
            <w:tcW w:w="5500" w:type="dxa"/>
            <w:tcBorders>
              <w:top w:val="nil"/>
              <w:left w:val="nil"/>
              <w:bottom w:val="nil"/>
              <w:right w:val="nil"/>
            </w:tcBorders>
            <w:shd w:val="clear" w:color="FFFFFF" w:fill="FFFFFF"/>
            <w:vAlign w:val="center"/>
            <w:hideMark/>
          </w:tcPr>
          <w:p w14:paraId="3864FA6C" w14:textId="77777777" w:rsidR="0090632B" w:rsidRPr="0090632B" w:rsidRDefault="0090632B" w:rsidP="0090632B">
            <w:pPr>
              <w:rPr>
                <w:b/>
                <w:bCs/>
                <w:color w:val="000000"/>
                <w:sz w:val="20"/>
                <w:szCs w:val="20"/>
              </w:rPr>
            </w:pPr>
            <w:r w:rsidRPr="0090632B">
              <w:rPr>
                <w:b/>
                <w:bCs/>
                <w:color w:val="000000"/>
                <w:sz w:val="20"/>
                <w:szCs w:val="20"/>
              </w:rPr>
              <w:t>Rashodi poslovanja</w:t>
            </w:r>
          </w:p>
        </w:tc>
        <w:tc>
          <w:tcPr>
            <w:tcW w:w="1340" w:type="dxa"/>
            <w:tcBorders>
              <w:top w:val="nil"/>
              <w:left w:val="nil"/>
              <w:bottom w:val="nil"/>
              <w:right w:val="nil"/>
            </w:tcBorders>
            <w:shd w:val="clear" w:color="FFFFFF" w:fill="FFFFFF"/>
            <w:vAlign w:val="center"/>
            <w:hideMark/>
          </w:tcPr>
          <w:p w14:paraId="14E7E62A" w14:textId="77777777" w:rsidR="0090632B" w:rsidRPr="0090632B" w:rsidRDefault="0090632B" w:rsidP="0090632B">
            <w:pPr>
              <w:jc w:val="right"/>
              <w:rPr>
                <w:b/>
                <w:bCs/>
                <w:color w:val="000000"/>
                <w:sz w:val="20"/>
                <w:szCs w:val="20"/>
              </w:rPr>
            </w:pPr>
            <w:r w:rsidRPr="0090632B">
              <w:rPr>
                <w:b/>
                <w:bCs/>
                <w:color w:val="000000"/>
                <w:sz w:val="20"/>
                <w:szCs w:val="20"/>
              </w:rPr>
              <w:t>610.000,00</w:t>
            </w:r>
          </w:p>
        </w:tc>
        <w:tc>
          <w:tcPr>
            <w:tcW w:w="1340" w:type="dxa"/>
            <w:tcBorders>
              <w:top w:val="nil"/>
              <w:left w:val="nil"/>
              <w:bottom w:val="nil"/>
              <w:right w:val="nil"/>
            </w:tcBorders>
            <w:shd w:val="clear" w:color="FFFFFF" w:fill="FFFFFF"/>
            <w:vAlign w:val="center"/>
            <w:hideMark/>
          </w:tcPr>
          <w:p w14:paraId="1F75A670" w14:textId="77777777" w:rsidR="0090632B" w:rsidRPr="0090632B" w:rsidRDefault="0090632B" w:rsidP="0090632B">
            <w:pPr>
              <w:jc w:val="right"/>
              <w:rPr>
                <w:b/>
                <w:bCs/>
                <w:color w:val="000000"/>
                <w:sz w:val="20"/>
                <w:szCs w:val="20"/>
              </w:rPr>
            </w:pPr>
            <w:r w:rsidRPr="0090632B">
              <w:rPr>
                <w:b/>
                <w:bCs/>
                <w:color w:val="000000"/>
                <w:sz w:val="20"/>
                <w:szCs w:val="20"/>
              </w:rPr>
              <w:t>305.150,52</w:t>
            </w:r>
          </w:p>
        </w:tc>
        <w:tc>
          <w:tcPr>
            <w:tcW w:w="760" w:type="dxa"/>
            <w:tcBorders>
              <w:top w:val="nil"/>
              <w:left w:val="nil"/>
              <w:bottom w:val="nil"/>
              <w:right w:val="nil"/>
            </w:tcBorders>
            <w:shd w:val="clear" w:color="FFFFFF" w:fill="FFFFFF"/>
            <w:vAlign w:val="center"/>
            <w:hideMark/>
          </w:tcPr>
          <w:p w14:paraId="7F7ECD9B" w14:textId="77777777" w:rsidR="0090632B" w:rsidRPr="0090632B" w:rsidRDefault="0090632B" w:rsidP="0090632B">
            <w:pPr>
              <w:jc w:val="right"/>
              <w:rPr>
                <w:b/>
                <w:bCs/>
                <w:color w:val="000000"/>
                <w:sz w:val="20"/>
                <w:szCs w:val="20"/>
              </w:rPr>
            </w:pPr>
            <w:r w:rsidRPr="0090632B">
              <w:rPr>
                <w:b/>
                <w:bCs/>
                <w:color w:val="000000"/>
                <w:sz w:val="20"/>
                <w:szCs w:val="20"/>
              </w:rPr>
              <w:t>50,02</w:t>
            </w:r>
          </w:p>
        </w:tc>
      </w:tr>
      <w:tr w:rsidR="0090632B" w:rsidRPr="0090632B" w14:paraId="41036D74" w14:textId="77777777" w:rsidTr="0090632B">
        <w:trPr>
          <w:trHeight w:val="300"/>
          <w:jc w:val="center"/>
        </w:trPr>
        <w:tc>
          <w:tcPr>
            <w:tcW w:w="5500" w:type="dxa"/>
            <w:tcBorders>
              <w:top w:val="nil"/>
              <w:left w:val="nil"/>
              <w:bottom w:val="nil"/>
              <w:right w:val="nil"/>
            </w:tcBorders>
            <w:shd w:val="clear" w:color="auto" w:fill="auto"/>
            <w:vAlign w:val="center"/>
            <w:hideMark/>
          </w:tcPr>
          <w:p w14:paraId="039F50D3" w14:textId="77777777" w:rsidR="0090632B" w:rsidRPr="0090632B" w:rsidRDefault="0090632B" w:rsidP="0090632B">
            <w:pPr>
              <w:rPr>
                <w:b/>
                <w:bCs/>
                <w:color w:val="000000"/>
                <w:sz w:val="20"/>
                <w:szCs w:val="20"/>
              </w:rPr>
            </w:pPr>
            <w:r w:rsidRPr="0090632B">
              <w:rPr>
                <w:b/>
                <w:bCs/>
                <w:color w:val="000000"/>
                <w:sz w:val="20"/>
                <w:szCs w:val="20"/>
              </w:rPr>
              <w:t>Pomoći dane u inozemstvo i unutar općeg proračuna</w:t>
            </w:r>
          </w:p>
        </w:tc>
        <w:tc>
          <w:tcPr>
            <w:tcW w:w="1340" w:type="dxa"/>
            <w:tcBorders>
              <w:top w:val="nil"/>
              <w:left w:val="nil"/>
              <w:bottom w:val="nil"/>
              <w:right w:val="nil"/>
            </w:tcBorders>
            <w:shd w:val="clear" w:color="auto" w:fill="auto"/>
            <w:vAlign w:val="center"/>
            <w:hideMark/>
          </w:tcPr>
          <w:p w14:paraId="11EC67C0" w14:textId="77777777" w:rsidR="0090632B" w:rsidRPr="0090632B" w:rsidRDefault="0090632B" w:rsidP="0090632B">
            <w:pPr>
              <w:jc w:val="right"/>
              <w:rPr>
                <w:b/>
                <w:bCs/>
                <w:color w:val="000000"/>
                <w:sz w:val="20"/>
                <w:szCs w:val="20"/>
              </w:rPr>
            </w:pPr>
            <w:r w:rsidRPr="0090632B">
              <w:rPr>
                <w:b/>
                <w:bCs/>
                <w:color w:val="000000"/>
                <w:sz w:val="20"/>
                <w:szCs w:val="20"/>
              </w:rPr>
              <w:t>610.000,00</w:t>
            </w:r>
          </w:p>
        </w:tc>
        <w:tc>
          <w:tcPr>
            <w:tcW w:w="1340" w:type="dxa"/>
            <w:tcBorders>
              <w:top w:val="nil"/>
              <w:left w:val="nil"/>
              <w:bottom w:val="nil"/>
              <w:right w:val="nil"/>
            </w:tcBorders>
            <w:shd w:val="clear" w:color="auto" w:fill="auto"/>
            <w:vAlign w:val="center"/>
            <w:hideMark/>
          </w:tcPr>
          <w:p w14:paraId="3554F3F6" w14:textId="77777777" w:rsidR="0090632B" w:rsidRPr="0090632B" w:rsidRDefault="0090632B" w:rsidP="0090632B">
            <w:pPr>
              <w:jc w:val="right"/>
              <w:rPr>
                <w:b/>
                <w:bCs/>
                <w:color w:val="000000"/>
                <w:sz w:val="20"/>
                <w:szCs w:val="20"/>
              </w:rPr>
            </w:pPr>
            <w:r w:rsidRPr="0090632B">
              <w:rPr>
                <w:b/>
                <w:bCs/>
                <w:color w:val="000000"/>
                <w:sz w:val="20"/>
                <w:szCs w:val="20"/>
              </w:rPr>
              <w:t>305.150,52</w:t>
            </w:r>
          </w:p>
        </w:tc>
        <w:tc>
          <w:tcPr>
            <w:tcW w:w="760" w:type="dxa"/>
            <w:tcBorders>
              <w:top w:val="nil"/>
              <w:left w:val="nil"/>
              <w:bottom w:val="nil"/>
              <w:right w:val="nil"/>
            </w:tcBorders>
            <w:shd w:val="clear" w:color="auto" w:fill="auto"/>
            <w:vAlign w:val="center"/>
            <w:hideMark/>
          </w:tcPr>
          <w:p w14:paraId="171FFB96" w14:textId="77777777" w:rsidR="0090632B" w:rsidRPr="0090632B" w:rsidRDefault="0090632B" w:rsidP="0090632B">
            <w:pPr>
              <w:jc w:val="right"/>
              <w:rPr>
                <w:b/>
                <w:bCs/>
                <w:color w:val="000000"/>
                <w:sz w:val="20"/>
                <w:szCs w:val="20"/>
              </w:rPr>
            </w:pPr>
            <w:r w:rsidRPr="0090632B">
              <w:rPr>
                <w:b/>
                <w:bCs/>
                <w:color w:val="000000"/>
                <w:sz w:val="20"/>
                <w:szCs w:val="20"/>
              </w:rPr>
              <w:t>50,02</w:t>
            </w:r>
          </w:p>
        </w:tc>
      </w:tr>
      <w:tr w:rsidR="0090632B" w:rsidRPr="0090632B" w14:paraId="6630A603" w14:textId="77777777" w:rsidTr="0090632B">
        <w:trPr>
          <w:trHeight w:val="300"/>
          <w:jc w:val="center"/>
        </w:trPr>
        <w:tc>
          <w:tcPr>
            <w:tcW w:w="5500" w:type="dxa"/>
            <w:tcBorders>
              <w:top w:val="nil"/>
              <w:left w:val="nil"/>
              <w:bottom w:val="nil"/>
              <w:right w:val="nil"/>
            </w:tcBorders>
            <w:shd w:val="clear" w:color="auto" w:fill="auto"/>
            <w:vAlign w:val="center"/>
            <w:hideMark/>
          </w:tcPr>
          <w:p w14:paraId="3B8ACB51" w14:textId="77777777" w:rsidR="0090632B" w:rsidRPr="0090632B" w:rsidRDefault="0090632B" w:rsidP="0090632B">
            <w:pPr>
              <w:rPr>
                <w:b/>
                <w:bCs/>
                <w:color w:val="000000"/>
                <w:sz w:val="20"/>
                <w:szCs w:val="20"/>
              </w:rPr>
            </w:pPr>
            <w:r w:rsidRPr="0090632B">
              <w:rPr>
                <w:b/>
                <w:bCs/>
                <w:color w:val="000000"/>
                <w:sz w:val="20"/>
                <w:szCs w:val="20"/>
              </w:rPr>
              <w:t>Pomoći proračunskim korisnicima drugih proračuna</w:t>
            </w:r>
          </w:p>
        </w:tc>
        <w:tc>
          <w:tcPr>
            <w:tcW w:w="1340" w:type="dxa"/>
            <w:tcBorders>
              <w:top w:val="nil"/>
              <w:left w:val="nil"/>
              <w:bottom w:val="nil"/>
              <w:right w:val="nil"/>
            </w:tcBorders>
            <w:shd w:val="clear" w:color="auto" w:fill="auto"/>
            <w:vAlign w:val="center"/>
            <w:hideMark/>
          </w:tcPr>
          <w:p w14:paraId="56A6A38A" w14:textId="77777777" w:rsidR="0090632B" w:rsidRPr="0090632B" w:rsidRDefault="0090632B" w:rsidP="0090632B">
            <w:pPr>
              <w:jc w:val="right"/>
              <w:rPr>
                <w:b/>
                <w:bCs/>
                <w:color w:val="000000"/>
                <w:sz w:val="20"/>
                <w:szCs w:val="20"/>
              </w:rPr>
            </w:pPr>
            <w:r w:rsidRPr="0090632B">
              <w:rPr>
                <w:b/>
                <w:bCs/>
                <w:color w:val="000000"/>
                <w:sz w:val="20"/>
                <w:szCs w:val="20"/>
              </w:rPr>
              <w:t>610.000,00</w:t>
            </w:r>
          </w:p>
        </w:tc>
        <w:tc>
          <w:tcPr>
            <w:tcW w:w="1340" w:type="dxa"/>
            <w:tcBorders>
              <w:top w:val="nil"/>
              <w:left w:val="nil"/>
              <w:bottom w:val="nil"/>
              <w:right w:val="nil"/>
            </w:tcBorders>
            <w:shd w:val="clear" w:color="auto" w:fill="auto"/>
            <w:vAlign w:val="center"/>
            <w:hideMark/>
          </w:tcPr>
          <w:p w14:paraId="51DCB90D" w14:textId="77777777" w:rsidR="0090632B" w:rsidRPr="0090632B" w:rsidRDefault="0090632B" w:rsidP="0090632B">
            <w:pPr>
              <w:jc w:val="right"/>
              <w:rPr>
                <w:b/>
                <w:bCs/>
                <w:color w:val="000000"/>
                <w:sz w:val="20"/>
                <w:szCs w:val="20"/>
              </w:rPr>
            </w:pPr>
            <w:r w:rsidRPr="0090632B">
              <w:rPr>
                <w:b/>
                <w:bCs/>
                <w:color w:val="000000"/>
                <w:sz w:val="20"/>
                <w:szCs w:val="20"/>
              </w:rPr>
              <w:t>305.150,52</w:t>
            </w:r>
          </w:p>
        </w:tc>
        <w:tc>
          <w:tcPr>
            <w:tcW w:w="760" w:type="dxa"/>
            <w:tcBorders>
              <w:top w:val="nil"/>
              <w:left w:val="nil"/>
              <w:bottom w:val="nil"/>
              <w:right w:val="nil"/>
            </w:tcBorders>
            <w:shd w:val="clear" w:color="auto" w:fill="auto"/>
            <w:vAlign w:val="center"/>
            <w:hideMark/>
          </w:tcPr>
          <w:p w14:paraId="1BB41259" w14:textId="77777777" w:rsidR="0090632B" w:rsidRPr="0090632B" w:rsidRDefault="0090632B" w:rsidP="0090632B">
            <w:pPr>
              <w:jc w:val="right"/>
              <w:rPr>
                <w:b/>
                <w:bCs/>
                <w:color w:val="000000"/>
                <w:sz w:val="20"/>
                <w:szCs w:val="20"/>
              </w:rPr>
            </w:pPr>
            <w:r w:rsidRPr="0090632B">
              <w:rPr>
                <w:b/>
                <w:bCs/>
                <w:color w:val="000000"/>
                <w:sz w:val="20"/>
                <w:szCs w:val="20"/>
              </w:rPr>
              <w:t>50,02</w:t>
            </w:r>
          </w:p>
        </w:tc>
      </w:tr>
      <w:tr w:rsidR="0090632B" w:rsidRPr="0090632B" w14:paraId="63A731DA" w14:textId="77777777" w:rsidTr="0090632B">
        <w:trPr>
          <w:trHeight w:val="300"/>
          <w:jc w:val="center"/>
        </w:trPr>
        <w:tc>
          <w:tcPr>
            <w:tcW w:w="5500" w:type="dxa"/>
            <w:tcBorders>
              <w:top w:val="nil"/>
              <w:left w:val="nil"/>
              <w:bottom w:val="nil"/>
              <w:right w:val="nil"/>
            </w:tcBorders>
            <w:shd w:val="clear" w:color="auto" w:fill="auto"/>
            <w:vAlign w:val="center"/>
            <w:hideMark/>
          </w:tcPr>
          <w:p w14:paraId="735DBE71" w14:textId="77777777" w:rsidR="0090632B" w:rsidRPr="0090632B" w:rsidRDefault="0090632B" w:rsidP="0090632B">
            <w:pPr>
              <w:rPr>
                <w:color w:val="000000"/>
                <w:sz w:val="20"/>
                <w:szCs w:val="20"/>
              </w:rPr>
            </w:pPr>
            <w:r w:rsidRPr="0090632B">
              <w:rPr>
                <w:color w:val="000000"/>
                <w:sz w:val="20"/>
                <w:szCs w:val="20"/>
              </w:rPr>
              <w:t>JVP CZP Poreč</w:t>
            </w:r>
          </w:p>
        </w:tc>
        <w:tc>
          <w:tcPr>
            <w:tcW w:w="1340" w:type="dxa"/>
            <w:tcBorders>
              <w:top w:val="nil"/>
              <w:left w:val="nil"/>
              <w:bottom w:val="nil"/>
              <w:right w:val="nil"/>
            </w:tcBorders>
            <w:shd w:val="clear" w:color="auto" w:fill="auto"/>
            <w:vAlign w:val="center"/>
            <w:hideMark/>
          </w:tcPr>
          <w:p w14:paraId="6E5FF0D4" w14:textId="77777777" w:rsidR="0090632B" w:rsidRPr="0090632B" w:rsidRDefault="0090632B" w:rsidP="0090632B">
            <w:pPr>
              <w:rPr>
                <w:color w:val="000000"/>
                <w:sz w:val="20"/>
                <w:szCs w:val="20"/>
              </w:rPr>
            </w:pPr>
          </w:p>
        </w:tc>
        <w:tc>
          <w:tcPr>
            <w:tcW w:w="1340" w:type="dxa"/>
            <w:tcBorders>
              <w:top w:val="nil"/>
              <w:left w:val="nil"/>
              <w:bottom w:val="nil"/>
              <w:right w:val="nil"/>
            </w:tcBorders>
            <w:shd w:val="clear" w:color="auto" w:fill="auto"/>
            <w:vAlign w:val="center"/>
            <w:hideMark/>
          </w:tcPr>
          <w:p w14:paraId="71A6F7EA" w14:textId="77777777" w:rsidR="0090632B" w:rsidRPr="0090632B" w:rsidRDefault="0090632B" w:rsidP="0090632B">
            <w:pPr>
              <w:jc w:val="right"/>
              <w:rPr>
                <w:color w:val="000000"/>
                <w:sz w:val="20"/>
                <w:szCs w:val="20"/>
              </w:rPr>
            </w:pPr>
            <w:r w:rsidRPr="0090632B">
              <w:rPr>
                <w:color w:val="000000"/>
                <w:sz w:val="20"/>
                <w:szCs w:val="20"/>
              </w:rPr>
              <w:t>305.150,52</w:t>
            </w:r>
          </w:p>
        </w:tc>
        <w:tc>
          <w:tcPr>
            <w:tcW w:w="760" w:type="dxa"/>
            <w:tcBorders>
              <w:top w:val="nil"/>
              <w:left w:val="nil"/>
              <w:bottom w:val="nil"/>
              <w:right w:val="nil"/>
            </w:tcBorders>
            <w:shd w:val="clear" w:color="auto" w:fill="auto"/>
            <w:vAlign w:val="center"/>
            <w:hideMark/>
          </w:tcPr>
          <w:p w14:paraId="2D81B270" w14:textId="77777777" w:rsidR="0090632B" w:rsidRPr="0090632B" w:rsidRDefault="0090632B" w:rsidP="0090632B">
            <w:pPr>
              <w:jc w:val="right"/>
              <w:rPr>
                <w:color w:val="000000"/>
                <w:sz w:val="20"/>
                <w:szCs w:val="20"/>
              </w:rPr>
            </w:pPr>
          </w:p>
        </w:tc>
      </w:tr>
      <w:tr w:rsidR="0090632B" w:rsidRPr="0090632B" w14:paraId="17FDE74C" w14:textId="77777777" w:rsidTr="0090632B">
        <w:trPr>
          <w:trHeight w:val="300"/>
          <w:jc w:val="center"/>
        </w:trPr>
        <w:tc>
          <w:tcPr>
            <w:tcW w:w="5500" w:type="dxa"/>
            <w:tcBorders>
              <w:top w:val="nil"/>
              <w:left w:val="nil"/>
              <w:bottom w:val="nil"/>
              <w:right w:val="nil"/>
            </w:tcBorders>
            <w:shd w:val="clear" w:color="FFFFB0" w:fill="FFFFCC"/>
            <w:vAlign w:val="center"/>
            <w:hideMark/>
          </w:tcPr>
          <w:p w14:paraId="203056C2" w14:textId="77777777" w:rsidR="0090632B" w:rsidRPr="0090632B" w:rsidRDefault="0090632B" w:rsidP="0090632B">
            <w:pPr>
              <w:rPr>
                <w:b/>
                <w:bCs/>
                <w:color w:val="000000"/>
                <w:sz w:val="20"/>
                <w:szCs w:val="20"/>
              </w:rPr>
            </w:pPr>
            <w:r w:rsidRPr="0090632B">
              <w:rPr>
                <w:b/>
                <w:bCs/>
                <w:color w:val="000000"/>
                <w:sz w:val="20"/>
                <w:szCs w:val="20"/>
              </w:rPr>
              <w:t>Djelatnosti vatrogasnih zajednica</w:t>
            </w:r>
          </w:p>
        </w:tc>
        <w:tc>
          <w:tcPr>
            <w:tcW w:w="1340" w:type="dxa"/>
            <w:tcBorders>
              <w:top w:val="nil"/>
              <w:left w:val="nil"/>
              <w:bottom w:val="nil"/>
              <w:right w:val="nil"/>
            </w:tcBorders>
            <w:shd w:val="clear" w:color="FFFFB0" w:fill="FFFFCC"/>
            <w:vAlign w:val="center"/>
            <w:hideMark/>
          </w:tcPr>
          <w:p w14:paraId="797D0CCA" w14:textId="77777777" w:rsidR="0090632B" w:rsidRPr="0090632B" w:rsidRDefault="0090632B" w:rsidP="0090632B">
            <w:pPr>
              <w:jc w:val="right"/>
              <w:rPr>
                <w:b/>
                <w:bCs/>
                <w:color w:val="000000"/>
                <w:sz w:val="20"/>
                <w:szCs w:val="20"/>
              </w:rPr>
            </w:pPr>
            <w:r w:rsidRPr="0090632B">
              <w:rPr>
                <w:b/>
                <w:bCs/>
                <w:color w:val="000000"/>
                <w:sz w:val="20"/>
                <w:szCs w:val="20"/>
              </w:rPr>
              <w:t>400.000,00</w:t>
            </w:r>
          </w:p>
        </w:tc>
        <w:tc>
          <w:tcPr>
            <w:tcW w:w="1340" w:type="dxa"/>
            <w:tcBorders>
              <w:top w:val="nil"/>
              <w:left w:val="nil"/>
              <w:bottom w:val="nil"/>
              <w:right w:val="nil"/>
            </w:tcBorders>
            <w:shd w:val="clear" w:color="FFFFB0" w:fill="FFFFCC"/>
            <w:vAlign w:val="center"/>
            <w:hideMark/>
          </w:tcPr>
          <w:p w14:paraId="4D60AA0D" w14:textId="77777777" w:rsidR="0090632B" w:rsidRPr="0090632B" w:rsidRDefault="0090632B" w:rsidP="0090632B">
            <w:pPr>
              <w:jc w:val="right"/>
              <w:rPr>
                <w:b/>
                <w:bCs/>
                <w:color w:val="000000"/>
                <w:sz w:val="20"/>
                <w:szCs w:val="20"/>
              </w:rPr>
            </w:pPr>
            <w:r w:rsidRPr="0090632B">
              <w:rPr>
                <w:b/>
                <w:bCs/>
                <w:color w:val="000000"/>
                <w:sz w:val="20"/>
                <w:szCs w:val="20"/>
              </w:rPr>
              <w:t>13.311,35</w:t>
            </w:r>
          </w:p>
        </w:tc>
        <w:tc>
          <w:tcPr>
            <w:tcW w:w="760" w:type="dxa"/>
            <w:tcBorders>
              <w:top w:val="nil"/>
              <w:left w:val="nil"/>
              <w:bottom w:val="nil"/>
              <w:right w:val="nil"/>
            </w:tcBorders>
            <w:shd w:val="clear" w:color="FFFFB0" w:fill="FFFFCC"/>
            <w:vAlign w:val="center"/>
            <w:hideMark/>
          </w:tcPr>
          <w:p w14:paraId="10689A8E" w14:textId="77777777" w:rsidR="0090632B" w:rsidRPr="0090632B" w:rsidRDefault="0090632B" w:rsidP="0090632B">
            <w:pPr>
              <w:jc w:val="right"/>
              <w:rPr>
                <w:b/>
                <w:bCs/>
                <w:color w:val="000000"/>
                <w:sz w:val="20"/>
                <w:szCs w:val="20"/>
              </w:rPr>
            </w:pPr>
            <w:r w:rsidRPr="0090632B">
              <w:rPr>
                <w:b/>
                <w:bCs/>
                <w:color w:val="000000"/>
                <w:sz w:val="20"/>
                <w:szCs w:val="20"/>
              </w:rPr>
              <w:t>3,33</w:t>
            </w:r>
          </w:p>
        </w:tc>
      </w:tr>
      <w:tr w:rsidR="0090632B" w:rsidRPr="0090632B" w14:paraId="7B188551" w14:textId="77777777" w:rsidTr="0090632B">
        <w:trPr>
          <w:trHeight w:val="300"/>
          <w:jc w:val="center"/>
        </w:trPr>
        <w:tc>
          <w:tcPr>
            <w:tcW w:w="5500" w:type="dxa"/>
            <w:tcBorders>
              <w:top w:val="nil"/>
              <w:left w:val="nil"/>
              <w:bottom w:val="nil"/>
              <w:right w:val="nil"/>
            </w:tcBorders>
            <w:shd w:val="clear" w:color="FFFFFF" w:fill="FFFFFF"/>
            <w:vAlign w:val="center"/>
            <w:hideMark/>
          </w:tcPr>
          <w:p w14:paraId="029EFA72" w14:textId="77777777" w:rsidR="0090632B" w:rsidRPr="0090632B" w:rsidRDefault="0090632B" w:rsidP="0090632B">
            <w:pPr>
              <w:rPr>
                <w:b/>
                <w:bCs/>
                <w:color w:val="000000"/>
                <w:sz w:val="20"/>
                <w:szCs w:val="20"/>
              </w:rPr>
            </w:pPr>
            <w:r w:rsidRPr="0090632B">
              <w:rPr>
                <w:b/>
                <w:bCs/>
                <w:color w:val="000000"/>
                <w:sz w:val="20"/>
                <w:szCs w:val="20"/>
              </w:rPr>
              <w:t>Rashodi poslovanja</w:t>
            </w:r>
          </w:p>
        </w:tc>
        <w:tc>
          <w:tcPr>
            <w:tcW w:w="1340" w:type="dxa"/>
            <w:tcBorders>
              <w:top w:val="nil"/>
              <w:left w:val="nil"/>
              <w:bottom w:val="nil"/>
              <w:right w:val="nil"/>
            </w:tcBorders>
            <w:shd w:val="clear" w:color="FFFFFF" w:fill="FFFFFF"/>
            <w:vAlign w:val="center"/>
            <w:hideMark/>
          </w:tcPr>
          <w:p w14:paraId="27FAA4DB" w14:textId="77777777" w:rsidR="0090632B" w:rsidRPr="0090632B" w:rsidRDefault="0090632B" w:rsidP="0090632B">
            <w:pPr>
              <w:jc w:val="right"/>
              <w:rPr>
                <w:b/>
                <w:bCs/>
                <w:color w:val="000000"/>
                <w:sz w:val="20"/>
                <w:szCs w:val="20"/>
              </w:rPr>
            </w:pPr>
            <w:r w:rsidRPr="0090632B">
              <w:rPr>
                <w:b/>
                <w:bCs/>
                <w:color w:val="000000"/>
                <w:sz w:val="20"/>
                <w:szCs w:val="20"/>
              </w:rPr>
              <w:t>400.000,00</w:t>
            </w:r>
          </w:p>
        </w:tc>
        <w:tc>
          <w:tcPr>
            <w:tcW w:w="1340" w:type="dxa"/>
            <w:tcBorders>
              <w:top w:val="nil"/>
              <w:left w:val="nil"/>
              <w:bottom w:val="nil"/>
              <w:right w:val="nil"/>
            </w:tcBorders>
            <w:shd w:val="clear" w:color="FFFFFF" w:fill="FFFFFF"/>
            <w:vAlign w:val="center"/>
            <w:hideMark/>
          </w:tcPr>
          <w:p w14:paraId="55933D4D" w14:textId="77777777" w:rsidR="0090632B" w:rsidRPr="0090632B" w:rsidRDefault="0090632B" w:rsidP="0090632B">
            <w:pPr>
              <w:jc w:val="right"/>
              <w:rPr>
                <w:b/>
                <w:bCs/>
                <w:color w:val="000000"/>
                <w:sz w:val="20"/>
                <w:szCs w:val="20"/>
              </w:rPr>
            </w:pPr>
            <w:r w:rsidRPr="0090632B">
              <w:rPr>
                <w:b/>
                <w:bCs/>
                <w:color w:val="000000"/>
                <w:sz w:val="20"/>
                <w:szCs w:val="20"/>
              </w:rPr>
              <w:t>13.311,35</w:t>
            </w:r>
          </w:p>
        </w:tc>
        <w:tc>
          <w:tcPr>
            <w:tcW w:w="760" w:type="dxa"/>
            <w:tcBorders>
              <w:top w:val="nil"/>
              <w:left w:val="nil"/>
              <w:bottom w:val="nil"/>
              <w:right w:val="nil"/>
            </w:tcBorders>
            <w:shd w:val="clear" w:color="FFFFFF" w:fill="FFFFFF"/>
            <w:vAlign w:val="center"/>
            <w:hideMark/>
          </w:tcPr>
          <w:p w14:paraId="0CA3985B" w14:textId="77777777" w:rsidR="0090632B" w:rsidRPr="0090632B" w:rsidRDefault="0090632B" w:rsidP="0090632B">
            <w:pPr>
              <w:jc w:val="right"/>
              <w:rPr>
                <w:b/>
                <w:bCs/>
                <w:color w:val="000000"/>
                <w:sz w:val="20"/>
                <w:szCs w:val="20"/>
              </w:rPr>
            </w:pPr>
            <w:r w:rsidRPr="0090632B">
              <w:rPr>
                <w:b/>
                <w:bCs/>
                <w:color w:val="000000"/>
                <w:sz w:val="20"/>
                <w:szCs w:val="20"/>
              </w:rPr>
              <w:t>3,33</w:t>
            </w:r>
          </w:p>
        </w:tc>
      </w:tr>
      <w:tr w:rsidR="0090632B" w:rsidRPr="0090632B" w14:paraId="2E531A70" w14:textId="77777777" w:rsidTr="0090632B">
        <w:trPr>
          <w:trHeight w:val="300"/>
          <w:jc w:val="center"/>
        </w:trPr>
        <w:tc>
          <w:tcPr>
            <w:tcW w:w="5500" w:type="dxa"/>
            <w:tcBorders>
              <w:top w:val="nil"/>
              <w:left w:val="nil"/>
              <w:bottom w:val="nil"/>
              <w:right w:val="nil"/>
            </w:tcBorders>
            <w:shd w:val="clear" w:color="auto" w:fill="auto"/>
            <w:vAlign w:val="center"/>
            <w:hideMark/>
          </w:tcPr>
          <w:p w14:paraId="76BF5F58" w14:textId="77777777" w:rsidR="0090632B" w:rsidRPr="0090632B" w:rsidRDefault="0090632B" w:rsidP="0090632B">
            <w:pPr>
              <w:rPr>
                <w:b/>
                <w:bCs/>
                <w:color w:val="000000"/>
                <w:sz w:val="20"/>
                <w:szCs w:val="20"/>
              </w:rPr>
            </w:pPr>
            <w:r w:rsidRPr="0090632B">
              <w:rPr>
                <w:b/>
                <w:bCs/>
                <w:color w:val="000000"/>
                <w:sz w:val="20"/>
                <w:szCs w:val="20"/>
              </w:rPr>
              <w:t>Ostali rashodi</w:t>
            </w:r>
          </w:p>
        </w:tc>
        <w:tc>
          <w:tcPr>
            <w:tcW w:w="1340" w:type="dxa"/>
            <w:tcBorders>
              <w:top w:val="nil"/>
              <w:left w:val="nil"/>
              <w:bottom w:val="nil"/>
              <w:right w:val="nil"/>
            </w:tcBorders>
            <w:shd w:val="clear" w:color="auto" w:fill="auto"/>
            <w:vAlign w:val="center"/>
            <w:hideMark/>
          </w:tcPr>
          <w:p w14:paraId="26B9BAF7" w14:textId="77777777" w:rsidR="0090632B" w:rsidRPr="0090632B" w:rsidRDefault="0090632B" w:rsidP="0090632B">
            <w:pPr>
              <w:jc w:val="right"/>
              <w:rPr>
                <w:b/>
                <w:bCs/>
                <w:color w:val="000000"/>
                <w:sz w:val="20"/>
                <w:szCs w:val="20"/>
              </w:rPr>
            </w:pPr>
            <w:r w:rsidRPr="0090632B">
              <w:rPr>
                <w:b/>
                <w:bCs/>
                <w:color w:val="000000"/>
                <w:sz w:val="20"/>
                <w:szCs w:val="20"/>
              </w:rPr>
              <w:t>400.000,00</w:t>
            </w:r>
          </w:p>
        </w:tc>
        <w:tc>
          <w:tcPr>
            <w:tcW w:w="1340" w:type="dxa"/>
            <w:tcBorders>
              <w:top w:val="nil"/>
              <w:left w:val="nil"/>
              <w:bottom w:val="nil"/>
              <w:right w:val="nil"/>
            </w:tcBorders>
            <w:shd w:val="clear" w:color="auto" w:fill="auto"/>
            <w:vAlign w:val="center"/>
            <w:hideMark/>
          </w:tcPr>
          <w:p w14:paraId="3E466348" w14:textId="77777777" w:rsidR="0090632B" w:rsidRPr="0090632B" w:rsidRDefault="0090632B" w:rsidP="0090632B">
            <w:pPr>
              <w:jc w:val="right"/>
              <w:rPr>
                <w:b/>
                <w:bCs/>
                <w:color w:val="000000"/>
                <w:sz w:val="20"/>
                <w:szCs w:val="20"/>
              </w:rPr>
            </w:pPr>
            <w:r w:rsidRPr="0090632B">
              <w:rPr>
                <w:b/>
                <w:bCs/>
                <w:color w:val="000000"/>
                <w:sz w:val="20"/>
                <w:szCs w:val="20"/>
              </w:rPr>
              <w:t>13.311,35</w:t>
            </w:r>
          </w:p>
        </w:tc>
        <w:tc>
          <w:tcPr>
            <w:tcW w:w="760" w:type="dxa"/>
            <w:tcBorders>
              <w:top w:val="nil"/>
              <w:left w:val="nil"/>
              <w:bottom w:val="nil"/>
              <w:right w:val="nil"/>
            </w:tcBorders>
            <w:shd w:val="clear" w:color="auto" w:fill="auto"/>
            <w:vAlign w:val="center"/>
            <w:hideMark/>
          </w:tcPr>
          <w:p w14:paraId="2D5B9AEC" w14:textId="77777777" w:rsidR="0090632B" w:rsidRPr="0090632B" w:rsidRDefault="0090632B" w:rsidP="0090632B">
            <w:pPr>
              <w:jc w:val="right"/>
              <w:rPr>
                <w:b/>
                <w:bCs/>
                <w:color w:val="000000"/>
                <w:sz w:val="20"/>
                <w:szCs w:val="20"/>
              </w:rPr>
            </w:pPr>
            <w:r w:rsidRPr="0090632B">
              <w:rPr>
                <w:b/>
                <w:bCs/>
                <w:color w:val="000000"/>
                <w:sz w:val="20"/>
                <w:szCs w:val="20"/>
              </w:rPr>
              <w:t>3,33</w:t>
            </w:r>
          </w:p>
        </w:tc>
      </w:tr>
      <w:tr w:rsidR="0090632B" w:rsidRPr="0090632B" w14:paraId="47205ABC" w14:textId="77777777" w:rsidTr="0090632B">
        <w:trPr>
          <w:trHeight w:val="300"/>
          <w:jc w:val="center"/>
        </w:trPr>
        <w:tc>
          <w:tcPr>
            <w:tcW w:w="5500" w:type="dxa"/>
            <w:tcBorders>
              <w:top w:val="nil"/>
              <w:left w:val="nil"/>
              <w:bottom w:val="nil"/>
              <w:right w:val="nil"/>
            </w:tcBorders>
            <w:shd w:val="clear" w:color="auto" w:fill="auto"/>
            <w:vAlign w:val="center"/>
            <w:hideMark/>
          </w:tcPr>
          <w:p w14:paraId="452A1833" w14:textId="77777777" w:rsidR="0090632B" w:rsidRPr="0090632B" w:rsidRDefault="0090632B" w:rsidP="0090632B">
            <w:pPr>
              <w:rPr>
                <w:b/>
                <w:bCs/>
                <w:color w:val="000000"/>
                <w:sz w:val="20"/>
                <w:szCs w:val="20"/>
              </w:rPr>
            </w:pPr>
            <w:r w:rsidRPr="0090632B">
              <w:rPr>
                <w:b/>
                <w:bCs/>
                <w:color w:val="000000"/>
                <w:sz w:val="20"/>
                <w:szCs w:val="20"/>
              </w:rPr>
              <w:t>Tekuće donacije</w:t>
            </w:r>
          </w:p>
        </w:tc>
        <w:tc>
          <w:tcPr>
            <w:tcW w:w="1340" w:type="dxa"/>
            <w:tcBorders>
              <w:top w:val="nil"/>
              <w:left w:val="nil"/>
              <w:bottom w:val="nil"/>
              <w:right w:val="nil"/>
            </w:tcBorders>
            <w:shd w:val="clear" w:color="auto" w:fill="auto"/>
            <w:vAlign w:val="center"/>
            <w:hideMark/>
          </w:tcPr>
          <w:p w14:paraId="7AEF2A60" w14:textId="77777777" w:rsidR="0090632B" w:rsidRPr="0090632B" w:rsidRDefault="0090632B" w:rsidP="0090632B">
            <w:pPr>
              <w:jc w:val="right"/>
              <w:rPr>
                <w:b/>
                <w:bCs/>
                <w:color w:val="000000"/>
                <w:sz w:val="20"/>
                <w:szCs w:val="20"/>
              </w:rPr>
            </w:pPr>
            <w:r w:rsidRPr="0090632B">
              <w:rPr>
                <w:b/>
                <w:bCs/>
                <w:color w:val="000000"/>
                <w:sz w:val="20"/>
                <w:szCs w:val="20"/>
              </w:rPr>
              <w:t>400.000,00</w:t>
            </w:r>
          </w:p>
        </w:tc>
        <w:tc>
          <w:tcPr>
            <w:tcW w:w="1340" w:type="dxa"/>
            <w:tcBorders>
              <w:top w:val="nil"/>
              <w:left w:val="nil"/>
              <w:bottom w:val="nil"/>
              <w:right w:val="nil"/>
            </w:tcBorders>
            <w:shd w:val="clear" w:color="auto" w:fill="auto"/>
            <w:vAlign w:val="center"/>
            <w:hideMark/>
          </w:tcPr>
          <w:p w14:paraId="44399A83" w14:textId="77777777" w:rsidR="0090632B" w:rsidRPr="0090632B" w:rsidRDefault="0090632B" w:rsidP="0090632B">
            <w:pPr>
              <w:jc w:val="right"/>
              <w:rPr>
                <w:b/>
                <w:bCs/>
                <w:color w:val="000000"/>
                <w:sz w:val="20"/>
                <w:szCs w:val="20"/>
              </w:rPr>
            </w:pPr>
            <w:r w:rsidRPr="0090632B">
              <w:rPr>
                <w:b/>
                <w:bCs/>
                <w:color w:val="000000"/>
                <w:sz w:val="20"/>
                <w:szCs w:val="20"/>
              </w:rPr>
              <w:t>13.311,35</w:t>
            </w:r>
          </w:p>
        </w:tc>
        <w:tc>
          <w:tcPr>
            <w:tcW w:w="760" w:type="dxa"/>
            <w:tcBorders>
              <w:top w:val="nil"/>
              <w:left w:val="nil"/>
              <w:bottom w:val="nil"/>
              <w:right w:val="nil"/>
            </w:tcBorders>
            <w:shd w:val="clear" w:color="auto" w:fill="auto"/>
            <w:vAlign w:val="center"/>
            <w:hideMark/>
          </w:tcPr>
          <w:p w14:paraId="70E97452" w14:textId="77777777" w:rsidR="0090632B" w:rsidRPr="0090632B" w:rsidRDefault="0090632B" w:rsidP="0090632B">
            <w:pPr>
              <w:jc w:val="right"/>
              <w:rPr>
                <w:b/>
                <w:bCs/>
                <w:color w:val="000000"/>
                <w:sz w:val="20"/>
                <w:szCs w:val="20"/>
              </w:rPr>
            </w:pPr>
            <w:r w:rsidRPr="0090632B">
              <w:rPr>
                <w:b/>
                <w:bCs/>
                <w:color w:val="000000"/>
                <w:sz w:val="20"/>
                <w:szCs w:val="20"/>
              </w:rPr>
              <w:t>3,33</w:t>
            </w:r>
          </w:p>
        </w:tc>
      </w:tr>
      <w:tr w:rsidR="0090632B" w:rsidRPr="0090632B" w14:paraId="2667B4CF" w14:textId="77777777" w:rsidTr="0090632B">
        <w:trPr>
          <w:trHeight w:val="300"/>
          <w:jc w:val="center"/>
        </w:trPr>
        <w:tc>
          <w:tcPr>
            <w:tcW w:w="5500" w:type="dxa"/>
            <w:tcBorders>
              <w:top w:val="nil"/>
              <w:left w:val="nil"/>
              <w:bottom w:val="nil"/>
              <w:right w:val="nil"/>
            </w:tcBorders>
            <w:shd w:val="clear" w:color="auto" w:fill="auto"/>
            <w:vAlign w:val="center"/>
            <w:hideMark/>
          </w:tcPr>
          <w:p w14:paraId="3F45BC55" w14:textId="77777777" w:rsidR="0090632B" w:rsidRPr="0090632B" w:rsidRDefault="0090632B" w:rsidP="0090632B">
            <w:pPr>
              <w:rPr>
                <w:color w:val="000000"/>
                <w:sz w:val="20"/>
                <w:szCs w:val="20"/>
              </w:rPr>
            </w:pPr>
            <w:r w:rsidRPr="0090632B">
              <w:rPr>
                <w:color w:val="000000"/>
                <w:sz w:val="20"/>
                <w:szCs w:val="20"/>
              </w:rPr>
              <w:t>Vatrogasna zajednica Istarske županije</w:t>
            </w:r>
          </w:p>
        </w:tc>
        <w:tc>
          <w:tcPr>
            <w:tcW w:w="1340" w:type="dxa"/>
            <w:tcBorders>
              <w:top w:val="nil"/>
              <w:left w:val="nil"/>
              <w:bottom w:val="nil"/>
              <w:right w:val="nil"/>
            </w:tcBorders>
            <w:shd w:val="clear" w:color="auto" w:fill="auto"/>
            <w:vAlign w:val="center"/>
            <w:hideMark/>
          </w:tcPr>
          <w:p w14:paraId="7156E124" w14:textId="77777777" w:rsidR="0090632B" w:rsidRPr="0090632B" w:rsidRDefault="0090632B" w:rsidP="0090632B">
            <w:pPr>
              <w:rPr>
                <w:color w:val="000000"/>
                <w:sz w:val="20"/>
                <w:szCs w:val="20"/>
              </w:rPr>
            </w:pPr>
          </w:p>
        </w:tc>
        <w:tc>
          <w:tcPr>
            <w:tcW w:w="1340" w:type="dxa"/>
            <w:tcBorders>
              <w:top w:val="nil"/>
              <w:left w:val="nil"/>
              <w:bottom w:val="nil"/>
              <w:right w:val="nil"/>
            </w:tcBorders>
            <w:shd w:val="clear" w:color="auto" w:fill="auto"/>
            <w:vAlign w:val="center"/>
            <w:hideMark/>
          </w:tcPr>
          <w:p w14:paraId="2D08213C" w14:textId="77777777" w:rsidR="0090632B" w:rsidRPr="0090632B" w:rsidRDefault="0090632B" w:rsidP="0090632B">
            <w:pPr>
              <w:jc w:val="right"/>
              <w:rPr>
                <w:color w:val="000000"/>
                <w:sz w:val="20"/>
                <w:szCs w:val="20"/>
              </w:rPr>
            </w:pPr>
            <w:r w:rsidRPr="0090632B">
              <w:rPr>
                <w:color w:val="000000"/>
                <w:sz w:val="20"/>
                <w:szCs w:val="20"/>
              </w:rPr>
              <w:t>13.311,35</w:t>
            </w:r>
          </w:p>
        </w:tc>
        <w:tc>
          <w:tcPr>
            <w:tcW w:w="760" w:type="dxa"/>
            <w:tcBorders>
              <w:top w:val="nil"/>
              <w:left w:val="nil"/>
              <w:bottom w:val="nil"/>
              <w:right w:val="nil"/>
            </w:tcBorders>
            <w:shd w:val="clear" w:color="auto" w:fill="auto"/>
            <w:vAlign w:val="center"/>
            <w:hideMark/>
          </w:tcPr>
          <w:p w14:paraId="2BEFB7B7" w14:textId="77777777" w:rsidR="0090632B" w:rsidRPr="0090632B" w:rsidRDefault="0090632B" w:rsidP="0090632B">
            <w:pPr>
              <w:jc w:val="right"/>
              <w:rPr>
                <w:color w:val="000000"/>
                <w:sz w:val="20"/>
                <w:szCs w:val="20"/>
              </w:rPr>
            </w:pPr>
          </w:p>
        </w:tc>
      </w:tr>
      <w:tr w:rsidR="0090632B" w:rsidRPr="0090632B" w14:paraId="76F83431" w14:textId="77777777" w:rsidTr="0090632B">
        <w:trPr>
          <w:trHeight w:val="300"/>
          <w:jc w:val="center"/>
        </w:trPr>
        <w:tc>
          <w:tcPr>
            <w:tcW w:w="5500" w:type="dxa"/>
            <w:tcBorders>
              <w:top w:val="nil"/>
              <w:left w:val="nil"/>
              <w:bottom w:val="nil"/>
              <w:right w:val="nil"/>
            </w:tcBorders>
            <w:shd w:val="clear" w:color="FFFFB0" w:fill="FFFFCC"/>
            <w:vAlign w:val="center"/>
            <w:hideMark/>
          </w:tcPr>
          <w:p w14:paraId="73902E0E" w14:textId="77777777" w:rsidR="0090632B" w:rsidRPr="0090632B" w:rsidRDefault="0090632B" w:rsidP="0090632B">
            <w:pPr>
              <w:rPr>
                <w:b/>
                <w:bCs/>
                <w:color w:val="000000"/>
                <w:sz w:val="20"/>
                <w:szCs w:val="20"/>
              </w:rPr>
            </w:pPr>
            <w:r w:rsidRPr="0090632B">
              <w:rPr>
                <w:b/>
                <w:bCs/>
                <w:color w:val="000000"/>
                <w:sz w:val="20"/>
                <w:szCs w:val="20"/>
              </w:rPr>
              <w:t>Ostale djelatnosti zaštite i spašavanja</w:t>
            </w:r>
          </w:p>
        </w:tc>
        <w:tc>
          <w:tcPr>
            <w:tcW w:w="1340" w:type="dxa"/>
            <w:tcBorders>
              <w:top w:val="nil"/>
              <w:left w:val="nil"/>
              <w:bottom w:val="nil"/>
              <w:right w:val="nil"/>
            </w:tcBorders>
            <w:shd w:val="clear" w:color="FFFFB0" w:fill="FFFFCC"/>
            <w:vAlign w:val="center"/>
            <w:hideMark/>
          </w:tcPr>
          <w:p w14:paraId="7D43CC83" w14:textId="77777777" w:rsidR="0090632B" w:rsidRPr="0090632B" w:rsidRDefault="0090632B" w:rsidP="0090632B">
            <w:pPr>
              <w:jc w:val="right"/>
              <w:rPr>
                <w:b/>
                <w:bCs/>
                <w:color w:val="000000"/>
                <w:sz w:val="20"/>
                <w:szCs w:val="20"/>
              </w:rPr>
            </w:pPr>
            <w:r w:rsidRPr="0090632B">
              <w:rPr>
                <w:b/>
                <w:bCs/>
                <w:color w:val="000000"/>
                <w:sz w:val="20"/>
                <w:szCs w:val="20"/>
              </w:rPr>
              <w:t>32.500,00</w:t>
            </w:r>
          </w:p>
        </w:tc>
        <w:tc>
          <w:tcPr>
            <w:tcW w:w="1340" w:type="dxa"/>
            <w:tcBorders>
              <w:top w:val="nil"/>
              <w:left w:val="nil"/>
              <w:bottom w:val="nil"/>
              <w:right w:val="nil"/>
            </w:tcBorders>
            <w:shd w:val="clear" w:color="FFFFB0" w:fill="FFFFCC"/>
            <w:vAlign w:val="center"/>
            <w:hideMark/>
          </w:tcPr>
          <w:p w14:paraId="2D09C07E" w14:textId="77777777" w:rsidR="0090632B" w:rsidRPr="0090632B" w:rsidRDefault="0090632B" w:rsidP="0090632B">
            <w:pPr>
              <w:jc w:val="right"/>
              <w:rPr>
                <w:b/>
                <w:bCs/>
                <w:color w:val="000000"/>
                <w:sz w:val="20"/>
                <w:szCs w:val="20"/>
              </w:rPr>
            </w:pPr>
            <w:r w:rsidRPr="0090632B">
              <w:rPr>
                <w:b/>
                <w:bCs/>
                <w:color w:val="000000"/>
                <w:sz w:val="20"/>
                <w:szCs w:val="20"/>
              </w:rPr>
              <w:t>0,00</w:t>
            </w:r>
          </w:p>
        </w:tc>
        <w:tc>
          <w:tcPr>
            <w:tcW w:w="760" w:type="dxa"/>
            <w:tcBorders>
              <w:top w:val="nil"/>
              <w:left w:val="nil"/>
              <w:bottom w:val="nil"/>
              <w:right w:val="nil"/>
            </w:tcBorders>
            <w:shd w:val="clear" w:color="FFFFB0" w:fill="FFFFCC"/>
            <w:vAlign w:val="center"/>
            <w:hideMark/>
          </w:tcPr>
          <w:p w14:paraId="6A2A61D6" w14:textId="77777777" w:rsidR="0090632B" w:rsidRPr="0090632B" w:rsidRDefault="0090632B" w:rsidP="0090632B">
            <w:pPr>
              <w:jc w:val="right"/>
              <w:rPr>
                <w:b/>
                <w:bCs/>
                <w:color w:val="000000"/>
                <w:sz w:val="20"/>
                <w:szCs w:val="20"/>
              </w:rPr>
            </w:pPr>
            <w:r w:rsidRPr="0090632B">
              <w:rPr>
                <w:b/>
                <w:bCs/>
                <w:color w:val="000000"/>
                <w:sz w:val="20"/>
                <w:szCs w:val="20"/>
              </w:rPr>
              <w:t>0,00</w:t>
            </w:r>
          </w:p>
        </w:tc>
      </w:tr>
      <w:tr w:rsidR="0090632B" w:rsidRPr="0090632B" w14:paraId="0263C5BA" w14:textId="77777777" w:rsidTr="0090632B">
        <w:trPr>
          <w:trHeight w:val="300"/>
          <w:jc w:val="center"/>
        </w:trPr>
        <w:tc>
          <w:tcPr>
            <w:tcW w:w="5500" w:type="dxa"/>
            <w:tcBorders>
              <w:top w:val="nil"/>
              <w:left w:val="nil"/>
              <w:bottom w:val="nil"/>
              <w:right w:val="nil"/>
            </w:tcBorders>
            <w:shd w:val="clear" w:color="FFFFFF" w:fill="FFFFFF"/>
            <w:vAlign w:val="center"/>
            <w:hideMark/>
          </w:tcPr>
          <w:p w14:paraId="2AF739C2" w14:textId="77777777" w:rsidR="0090632B" w:rsidRPr="0090632B" w:rsidRDefault="0090632B" w:rsidP="0090632B">
            <w:pPr>
              <w:rPr>
                <w:b/>
                <w:bCs/>
                <w:color w:val="000000"/>
                <w:sz w:val="20"/>
                <w:szCs w:val="20"/>
              </w:rPr>
            </w:pPr>
            <w:r w:rsidRPr="0090632B">
              <w:rPr>
                <w:b/>
                <w:bCs/>
                <w:color w:val="000000"/>
                <w:sz w:val="20"/>
                <w:szCs w:val="20"/>
              </w:rPr>
              <w:t>Rashodi poslovanja</w:t>
            </w:r>
          </w:p>
        </w:tc>
        <w:tc>
          <w:tcPr>
            <w:tcW w:w="1340" w:type="dxa"/>
            <w:tcBorders>
              <w:top w:val="nil"/>
              <w:left w:val="nil"/>
              <w:bottom w:val="nil"/>
              <w:right w:val="nil"/>
            </w:tcBorders>
            <w:shd w:val="clear" w:color="FFFFFF" w:fill="FFFFFF"/>
            <w:vAlign w:val="center"/>
            <w:hideMark/>
          </w:tcPr>
          <w:p w14:paraId="696F87FD" w14:textId="77777777" w:rsidR="0090632B" w:rsidRPr="0090632B" w:rsidRDefault="0090632B" w:rsidP="0090632B">
            <w:pPr>
              <w:jc w:val="right"/>
              <w:rPr>
                <w:b/>
                <w:bCs/>
                <w:color w:val="000000"/>
                <w:sz w:val="20"/>
                <w:szCs w:val="20"/>
              </w:rPr>
            </w:pPr>
            <w:r w:rsidRPr="0090632B">
              <w:rPr>
                <w:b/>
                <w:bCs/>
                <w:color w:val="000000"/>
                <w:sz w:val="20"/>
                <w:szCs w:val="20"/>
              </w:rPr>
              <w:t>32.500,00</w:t>
            </w:r>
          </w:p>
        </w:tc>
        <w:tc>
          <w:tcPr>
            <w:tcW w:w="1340" w:type="dxa"/>
            <w:tcBorders>
              <w:top w:val="nil"/>
              <w:left w:val="nil"/>
              <w:bottom w:val="nil"/>
              <w:right w:val="nil"/>
            </w:tcBorders>
            <w:shd w:val="clear" w:color="FFFFFF" w:fill="FFFFFF"/>
            <w:vAlign w:val="center"/>
            <w:hideMark/>
          </w:tcPr>
          <w:p w14:paraId="76C0DDCF" w14:textId="77777777" w:rsidR="0090632B" w:rsidRPr="0090632B" w:rsidRDefault="0090632B" w:rsidP="0090632B">
            <w:pPr>
              <w:jc w:val="right"/>
              <w:rPr>
                <w:b/>
                <w:bCs/>
                <w:color w:val="000000"/>
                <w:sz w:val="20"/>
                <w:szCs w:val="20"/>
              </w:rPr>
            </w:pPr>
            <w:r w:rsidRPr="0090632B">
              <w:rPr>
                <w:b/>
                <w:bCs/>
                <w:color w:val="000000"/>
                <w:sz w:val="20"/>
                <w:szCs w:val="20"/>
              </w:rPr>
              <w:t>0,00</w:t>
            </w:r>
          </w:p>
        </w:tc>
        <w:tc>
          <w:tcPr>
            <w:tcW w:w="760" w:type="dxa"/>
            <w:tcBorders>
              <w:top w:val="nil"/>
              <w:left w:val="nil"/>
              <w:bottom w:val="nil"/>
              <w:right w:val="nil"/>
            </w:tcBorders>
            <w:shd w:val="clear" w:color="FFFFFF" w:fill="FFFFFF"/>
            <w:vAlign w:val="center"/>
            <w:hideMark/>
          </w:tcPr>
          <w:p w14:paraId="600A336D" w14:textId="77777777" w:rsidR="0090632B" w:rsidRPr="0090632B" w:rsidRDefault="0090632B" w:rsidP="0090632B">
            <w:pPr>
              <w:jc w:val="right"/>
              <w:rPr>
                <w:b/>
                <w:bCs/>
                <w:color w:val="000000"/>
                <w:sz w:val="20"/>
                <w:szCs w:val="20"/>
              </w:rPr>
            </w:pPr>
            <w:r w:rsidRPr="0090632B">
              <w:rPr>
                <w:b/>
                <w:bCs/>
                <w:color w:val="000000"/>
                <w:sz w:val="20"/>
                <w:szCs w:val="20"/>
              </w:rPr>
              <w:t>0,00</w:t>
            </w:r>
          </w:p>
        </w:tc>
      </w:tr>
      <w:tr w:rsidR="0090632B" w:rsidRPr="0090632B" w14:paraId="2DB4738B" w14:textId="77777777" w:rsidTr="0090632B">
        <w:trPr>
          <w:trHeight w:val="300"/>
          <w:jc w:val="center"/>
        </w:trPr>
        <w:tc>
          <w:tcPr>
            <w:tcW w:w="5500" w:type="dxa"/>
            <w:tcBorders>
              <w:top w:val="nil"/>
              <w:left w:val="nil"/>
              <w:bottom w:val="nil"/>
              <w:right w:val="nil"/>
            </w:tcBorders>
            <w:shd w:val="clear" w:color="auto" w:fill="auto"/>
            <w:vAlign w:val="center"/>
            <w:hideMark/>
          </w:tcPr>
          <w:p w14:paraId="48A51DFA" w14:textId="77777777" w:rsidR="0090632B" w:rsidRPr="0090632B" w:rsidRDefault="0090632B" w:rsidP="0090632B">
            <w:pPr>
              <w:rPr>
                <w:b/>
                <w:bCs/>
                <w:color w:val="000000"/>
                <w:sz w:val="20"/>
                <w:szCs w:val="20"/>
              </w:rPr>
            </w:pPr>
            <w:r w:rsidRPr="0090632B">
              <w:rPr>
                <w:b/>
                <w:bCs/>
                <w:color w:val="000000"/>
                <w:sz w:val="20"/>
                <w:szCs w:val="20"/>
              </w:rPr>
              <w:t>Materijalni rashodi</w:t>
            </w:r>
          </w:p>
        </w:tc>
        <w:tc>
          <w:tcPr>
            <w:tcW w:w="1340" w:type="dxa"/>
            <w:tcBorders>
              <w:top w:val="nil"/>
              <w:left w:val="nil"/>
              <w:bottom w:val="nil"/>
              <w:right w:val="nil"/>
            </w:tcBorders>
            <w:shd w:val="clear" w:color="auto" w:fill="auto"/>
            <w:vAlign w:val="center"/>
            <w:hideMark/>
          </w:tcPr>
          <w:p w14:paraId="017BDC83" w14:textId="77777777" w:rsidR="0090632B" w:rsidRPr="0090632B" w:rsidRDefault="0090632B" w:rsidP="0090632B">
            <w:pPr>
              <w:jc w:val="right"/>
              <w:rPr>
                <w:b/>
                <w:bCs/>
                <w:color w:val="000000"/>
                <w:sz w:val="20"/>
                <w:szCs w:val="20"/>
              </w:rPr>
            </w:pPr>
            <w:r w:rsidRPr="0090632B">
              <w:rPr>
                <w:b/>
                <w:bCs/>
                <w:color w:val="000000"/>
                <w:sz w:val="20"/>
                <w:szCs w:val="20"/>
              </w:rPr>
              <w:t>20.000,00</w:t>
            </w:r>
          </w:p>
        </w:tc>
        <w:tc>
          <w:tcPr>
            <w:tcW w:w="1340" w:type="dxa"/>
            <w:tcBorders>
              <w:top w:val="nil"/>
              <w:left w:val="nil"/>
              <w:bottom w:val="nil"/>
              <w:right w:val="nil"/>
            </w:tcBorders>
            <w:shd w:val="clear" w:color="auto" w:fill="auto"/>
            <w:vAlign w:val="center"/>
            <w:hideMark/>
          </w:tcPr>
          <w:p w14:paraId="07C74C29" w14:textId="77777777" w:rsidR="0090632B" w:rsidRPr="0090632B" w:rsidRDefault="0090632B" w:rsidP="0090632B">
            <w:pPr>
              <w:jc w:val="right"/>
              <w:rPr>
                <w:b/>
                <w:bCs/>
                <w:color w:val="000000"/>
                <w:sz w:val="20"/>
                <w:szCs w:val="20"/>
              </w:rPr>
            </w:pPr>
            <w:r w:rsidRPr="0090632B">
              <w:rPr>
                <w:b/>
                <w:bCs/>
                <w:color w:val="000000"/>
                <w:sz w:val="20"/>
                <w:szCs w:val="20"/>
              </w:rPr>
              <w:t>0,00</w:t>
            </w:r>
          </w:p>
        </w:tc>
        <w:tc>
          <w:tcPr>
            <w:tcW w:w="760" w:type="dxa"/>
            <w:tcBorders>
              <w:top w:val="nil"/>
              <w:left w:val="nil"/>
              <w:bottom w:val="nil"/>
              <w:right w:val="nil"/>
            </w:tcBorders>
            <w:shd w:val="clear" w:color="auto" w:fill="auto"/>
            <w:vAlign w:val="center"/>
            <w:hideMark/>
          </w:tcPr>
          <w:p w14:paraId="03C167B6" w14:textId="77777777" w:rsidR="0090632B" w:rsidRPr="0090632B" w:rsidRDefault="0090632B" w:rsidP="0090632B">
            <w:pPr>
              <w:jc w:val="right"/>
              <w:rPr>
                <w:b/>
                <w:bCs/>
                <w:color w:val="000000"/>
                <w:sz w:val="20"/>
                <w:szCs w:val="20"/>
              </w:rPr>
            </w:pPr>
            <w:r w:rsidRPr="0090632B">
              <w:rPr>
                <w:b/>
                <w:bCs/>
                <w:color w:val="000000"/>
                <w:sz w:val="20"/>
                <w:szCs w:val="20"/>
              </w:rPr>
              <w:t>0,00</w:t>
            </w:r>
          </w:p>
        </w:tc>
      </w:tr>
      <w:tr w:rsidR="0090632B" w:rsidRPr="0090632B" w14:paraId="2FA77865" w14:textId="77777777" w:rsidTr="0090632B">
        <w:trPr>
          <w:trHeight w:val="300"/>
          <w:jc w:val="center"/>
        </w:trPr>
        <w:tc>
          <w:tcPr>
            <w:tcW w:w="5500" w:type="dxa"/>
            <w:tcBorders>
              <w:top w:val="nil"/>
              <w:left w:val="nil"/>
              <w:bottom w:val="nil"/>
              <w:right w:val="nil"/>
            </w:tcBorders>
            <w:shd w:val="clear" w:color="auto" w:fill="auto"/>
            <w:vAlign w:val="center"/>
            <w:hideMark/>
          </w:tcPr>
          <w:p w14:paraId="7EC16316" w14:textId="77777777" w:rsidR="0090632B" w:rsidRPr="0090632B" w:rsidRDefault="0090632B" w:rsidP="0090632B">
            <w:pPr>
              <w:rPr>
                <w:b/>
                <w:bCs/>
                <w:color w:val="000000"/>
                <w:sz w:val="20"/>
                <w:szCs w:val="20"/>
              </w:rPr>
            </w:pPr>
            <w:r w:rsidRPr="0090632B">
              <w:rPr>
                <w:b/>
                <w:bCs/>
                <w:color w:val="000000"/>
                <w:sz w:val="20"/>
                <w:szCs w:val="20"/>
              </w:rPr>
              <w:t>Rashodi za materijal i energiju</w:t>
            </w:r>
          </w:p>
        </w:tc>
        <w:tc>
          <w:tcPr>
            <w:tcW w:w="1340" w:type="dxa"/>
            <w:tcBorders>
              <w:top w:val="nil"/>
              <w:left w:val="nil"/>
              <w:bottom w:val="nil"/>
              <w:right w:val="nil"/>
            </w:tcBorders>
            <w:shd w:val="clear" w:color="auto" w:fill="auto"/>
            <w:vAlign w:val="center"/>
            <w:hideMark/>
          </w:tcPr>
          <w:p w14:paraId="5C034567" w14:textId="77777777" w:rsidR="0090632B" w:rsidRPr="0090632B" w:rsidRDefault="0090632B" w:rsidP="0090632B">
            <w:pPr>
              <w:jc w:val="right"/>
              <w:rPr>
                <w:b/>
                <w:bCs/>
                <w:color w:val="000000"/>
                <w:sz w:val="20"/>
                <w:szCs w:val="20"/>
              </w:rPr>
            </w:pPr>
            <w:r w:rsidRPr="0090632B">
              <w:rPr>
                <w:b/>
                <w:bCs/>
                <w:color w:val="000000"/>
                <w:sz w:val="20"/>
                <w:szCs w:val="20"/>
              </w:rPr>
              <w:t>20.000,00</w:t>
            </w:r>
          </w:p>
        </w:tc>
        <w:tc>
          <w:tcPr>
            <w:tcW w:w="1340" w:type="dxa"/>
            <w:tcBorders>
              <w:top w:val="nil"/>
              <w:left w:val="nil"/>
              <w:bottom w:val="nil"/>
              <w:right w:val="nil"/>
            </w:tcBorders>
            <w:shd w:val="clear" w:color="auto" w:fill="auto"/>
            <w:vAlign w:val="center"/>
            <w:hideMark/>
          </w:tcPr>
          <w:p w14:paraId="048A7323" w14:textId="77777777" w:rsidR="0090632B" w:rsidRPr="0090632B" w:rsidRDefault="0090632B" w:rsidP="0090632B">
            <w:pPr>
              <w:jc w:val="right"/>
              <w:rPr>
                <w:b/>
                <w:bCs/>
                <w:color w:val="000000"/>
                <w:sz w:val="20"/>
                <w:szCs w:val="20"/>
              </w:rPr>
            </w:pPr>
            <w:r w:rsidRPr="0090632B">
              <w:rPr>
                <w:b/>
                <w:bCs/>
                <w:color w:val="000000"/>
                <w:sz w:val="20"/>
                <w:szCs w:val="20"/>
              </w:rPr>
              <w:t>0,00</w:t>
            </w:r>
          </w:p>
        </w:tc>
        <w:tc>
          <w:tcPr>
            <w:tcW w:w="760" w:type="dxa"/>
            <w:tcBorders>
              <w:top w:val="nil"/>
              <w:left w:val="nil"/>
              <w:bottom w:val="nil"/>
              <w:right w:val="nil"/>
            </w:tcBorders>
            <w:shd w:val="clear" w:color="auto" w:fill="auto"/>
            <w:vAlign w:val="center"/>
            <w:hideMark/>
          </w:tcPr>
          <w:p w14:paraId="4E6FBCB6" w14:textId="77777777" w:rsidR="0090632B" w:rsidRPr="0090632B" w:rsidRDefault="0090632B" w:rsidP="0090632B">
            <w:pPr>
              <w:jc w:val="right"/>
              <w:rPr>
                <w:b/>
                <w:bCs/>
                <w:color w:val="000000"/>
                <w:sz w:val="20"/>
                <w:szCs w:val="20"/>
              </w:rPr>
            </w:pPr>
            <w:r w:rsidRPr="0090632B">
              <w:rPr>
                <w:b/>
                <w:bCs/>
                <w:color w:val="000000"/>
                <w:sz w:val="20"/>
                <w:szCs w:val="20"/>
              </w:rPr>
              <w:t>0,00</w:t>
            </w:r>
          </w:p>
        </w:tc>
      </w:tr>
      <w:tr w:rsidR="0090632B" w:rsidRPr="0090632B" w14:paraId="7678354A" w14:textId="77777777" w:rsidTr="0090632B">
        <w:trPr>
          <w:trHeight w:val="300"/>
          <w:jc w:val="center"/>
        </w:trPr>
        <w:tc>
          <w:tcPr>
            <w:tcW w:w="5500" w:type="dxa"/>
            <w:tcBorders>
              <w:top w:val="nil"/>
              <w:left w:val="nil"/>
              <w:bottom w:val="nil"/>
              <w:right w:val="nil"/>
            </w:tcBorders>
            <w:shd w:val="clear" w:color="auto" w:fill="auto"/>
            <w:vAlign w:val="center"/>
            <w:hideMark/>
          </w:tcPr>
          <w:p w14:paraId="46C29235" w14:textId="77777777" w:rsidR="0090632B" w:rsidRPr="0090632B" w:rsidRDefault="0090632B" w:rsidP="0090632B">
            <w:pPr>
              <w:rPr>
                <w:color w:val="000000"/>
                <w:sz w:val="20"/>
                <w:szCs w:val="20"/>
              </w:rPr>
            </w:pPr>
            <w:r w:rsidRPr="0090632B">
              <w:rPr>
                <w:color w:val="000000"/>
                <w:sz w:val="20"/>
                <w:szCs w:val="20"/>
              </w:rPr>
              <w:t>Službena, radna i zaštitna odjeća i obuća</w:t>
            </w:r>
          </w:p>
        </w:tc>
        <w:tc>
          <w:tcPr>
            <w:tcW w:w="1340" w:type="dxa"/>
            <w:tcBorders>
              <w:top w:val="nil"/>
              <w:left w:val="nil"/>
              <w:bottom w:val="nil"/>
              <w:right w:val="nil"/>
            </w:tcBorders>
            <w:shd w:val="clear" w:color="auto" w:fill="auto"/>
            <w:vAlign w:val="center"/>
            <w:hideMark/>
          </w:tcPr>
          <w:p w14:paraId="316FDB17" w14:textId="77777777" w:rsidR="0090632B" w:rsidRPr="0090632B" w:rsidRDefault="0090632B" w:rsidP="0090632B">
            <w:pPr>
              <w:rPr>
                <w:color w:val="000000"/>
                <w:sz w:val="20"/>
                <w:szCs w:val="20"/>
              </w:rPr>
            </w:pPr>
          </w:p>
        </w:tc>
        <w:tc>
          <w:tcPr>
            <w:tcW w:w="1340" w:type="dxa"/>
            <w:tcBorders>
              <w:top w:val="nil"/>
              <w:left w:val="nil"/>
              <w:bottom w:val="nil"/>
              <w:right w:val="nil"/>
            </w:tcBorders>
            <w:shd w:val="clear" w:color="auto" w:fill="auto"/>
            <w:vAlign w:val="center"/>
            <w:hideMark/>
          </w:tcPr>
          <w:p w14:paraId="2B34C10C" w14:textId="77777777" w:rsidR="0090632B" w:rsidRPr="0090632B" w:rsidRDefault="0090632B" w:rsidP="0090632B">
            <w:pPr>
              <w:jc w:val="right"/>
              <w:rPr>
                <w:color w:val="000000"/>
                <w:sz w:val="20"/>
                <w:szCs w:val="20"/>
              </w:rPr>
            </w:pPr>
            <w:r w:rsidRPr="0090632B">
              <w:rPr>
                <w:color w:val="000000"/>
                <w:sz w:val="20"/>
                <w:szCs w:val="20"/>
              </w:rPr>
              <w:t>0,00</w:t>
            </w:r>
          </w:p>
        </w:tc>
        <w:tc>
          <w:tcPr>
            <w:tcW w:w="760" w:type="dxa"/>
            <w:tcBorders>
              <w:top w:val="nil"/>
              <w:left w:val="nil"/>
              <w:bottom w:val="nil"/>
              <w:right w:val="nil"/>
            </w:tcBorders>
            <w:shd w:val="clear" w:color="auto" w:fill="auto"/>
            <w:vAlign w:val="center"/>
            <w:hideMark/>
          </w:tcPr>
          <w:p w14:paraId="21DEABF9" w14:textId="77777777" w:rsidR="0090632B" w:rsidRPr="0090632B" w:rsidRDefault="0090632B" w:rsidP="0090632B">
            <w:pPr>
              <w:jc w:val="right"/>
              <w:rPr>
                <w:color w:val="000000"/>
                <w:sz w:val="20"/>
                <w:szCs w:val="20"/>
              </w:rPr>
            </w:pPr>
          </w:p>
        </w:tc>
      </w:tr>
      <w:tr w:rsidR="0090632B" w:rsidRPr="0090632B" w14:paraId="6D1E926F" w14:textId="77777777" w:rsidTr="0090632B">
        <w:trPr>
          <w:trHeight w:val="300"/>
          <w:jc w:val="center"/>
        </w:trPr>
        <w:tc>
          <w:tcPr>
            <w:tcW w:w="5500" w:type="dxa"/>
            <w:tcBorders>
              <w:top w:val="nil"/>
              <w:left w:val="nil"/>
              <w:bottom w:val="nil"/>
              <w:right w:val="nil"/>
            </w:tcBorders>
            <w:shd w:val="clear" w:color="auto" w:fill="auto"/>
            <w:vAlign w:val="center"/>
            <w:hideMark/>
          </w:tcPr>
          <w:p w14:paraId="7CA13CCF" w14:textId="77777777" w:rsidR="0090632B" w:rsidRPr="0090632B" w:rsidRDefault="0090632B" w:rsidP="0090632B">
            <w:pPr>
              <w:rPr>
                <w:b/>
                <w:bCs/>
                <w:color w:val="000000"/>
                <w:sz w:val="20"/>
                <w:szCs w:val="20"/>
              </w:rPr>
            </w:pPr>
            <w:r w:rsidRPr="0090632B">
              <w:rPr>
                <w:b/>
                <w:bCs/>
                <w:color w:val="000000"/>
                <w:sz w:val="20"/>
                <w:szCs w:val="20"/>
              </w:rPr>
              <w:t>Ostali rashodi</w:t>
            </w:r>
          </w:p>
        </w:tc>
        <w:tc>
          <w:tcPr>
            <w:tcW w:w="1340" w:type="dxa"/>
            <w:tcBorders>
              <w:top w:val="nil"/>
              <w:left w:val="nil"/>
              <w:bottom w:val="nil"/>
              <w:right w:val="nil"/>
            </w:tcBorders>
            <w:shd w:val="clear" w:color="auto" w:fill="auto"/>
            <w:vAlign w:val="center"/>
            <w:hideMark/>
          </w:tcPr>
          <w:p w14:paraId="50A6C4D0" w14:textId="77777777" w:rsidR="0090632B" w:rsidRPr="0090632B" w:rsidRDefault="0090632B" w:rsidP="0090632B">
            <w:pPr>
              <w:jc w:val="right"/>
              <w:rPr>
                <w:b/>
                <w:bCs/>
                <w:color w:val="000000"/>
                <w:sz w:val="20"/>
                <w:szCs w:val="20"/>
              </w:rPr>
            </w:pPr>
            <w:r w:rsidRPr="0090632B">
              <w:rPr>
                <w:b/>
                <w:bCs/>
                <w:color w:val="000000"/>
                <w:sz w:val="20"/>
                <w:szCs w:val="20"/>
              </w:rPr>
              <w:t>12.500,00</w:t>
            </w:r>
          </w:p>
        </w:tc>
        <w:tc>
          <w:tcPr>
            <w:tcW w:w="1340" w:type="dxa"/>
            <w:tcBorders>
              <w:top w:val="nil"/>
              <w:left w:val="nil"/>
              <w:bottom w:val="nil"/>
              <w:right w:val="nil"/>
            </w:tcBorders>
            <w:shd w:val="clear" w:color="auto" w:fill="auto"/>
            <w:vAlign w:val="center"/>
            <w:hideMark/>
          </w:tcPr>
          <w:p w14:paraId="28D943E5" w14:textId="77777777" w:rsidR="0090632B" w:rsidRPr="0090632B" w:rsidRDefault="0090632B" w:rsidP="0090632B">
            <w:pPr>
              <w:jc w:val="right"/>
              <w:rPr>
                <w:b/>
                <w:bCs/>
                <w:color w:val="000000"/>
                <w:sz w:val="20"/>
                <w:szCs w:val="20"/>
              </w:rPr>
            </w:pPr>
            <w:r w:rsidRPr="0090632B">
              <w:rPr>
                <w:b/>
                <w:bCs/>
                <w:color w:val="000000"/>
                <w:sz w:val="20"/>
                <w:szCs w:val="20"/>
              </w:rPr>
              <w:t>0,00</w:t>
            </w:r>
          </w:p>
        </w:tc>
        <w:tc>
          <w:tcPr>
            <w:tcW w:w="760" w:type="dxa"/>
            <w:tcBorders>
              <w:top w:val="nil"/>
              <w:left w:val="nil"/>
              <w:bottom w:val="nil"/>
              <w:right w:val="nil"/>
            </w:tcBorders>
            <w:shd w:val="clear" w:color="auto" w:fill="auto"/>
            <w:vAlign w:val="center"/>
            <w:hideMark/>
          </w:tcPr>
          <w:p w14:paraId="320E63FC" w14:textId="77777777" w:rsidR="0090632B" w:rsidRPr="0090632B" w:rsidRDefault="0090632B" w:rsidP="0090632B">
            <w:pPr>
              <w:jc w:val="right"/>
              <w:rPr>
                <w:b/>
                <w:bCs/>
                <w:color w:val="000000"/>
                <w:sz w:val="20"/>
                <w:szCs w:val="20"/>
              </w:rPr>
            </w:pPr>
            <w:r w:rsidRPr="0090632B">
              <w:rPr>
                <w:b/>
                <w:bCs/>
                <w:color w:val="000000"/>
                <w:sz w:val="20"/>
                <w:szCs w:val="20"/>
              </w:rPr>
              <w:t>0,00</w:t>
            </w:r>
          </w:p>
        </w:tc>
      </w:tr>
      <w:tr w:rsidR="0090632B" w:rsidRPr="0090632B" w14:paraId="7B8B3D29" w14:textId="77777777" w:rsidTr="0090632B">
        <w:trPr>
          <w:trHeight w:val="300"/>
          <w:jc w:val="center"/>
        </w:trPr>
        <w:tc>
          <w:tcPr>
            <w:tcW w:w="5500" w:type="dxa"/>
            <w:tcBorders>
              <w:top w:val="nil"/>
              <w:left w:val="nil"/>
              <w:bottom w:val="nil"/>
              <w:right w:val="nil"/>
            </w:tcBorders>
            <w:shd w:val="clear" w:color="auto" w:fill="auto"/>
            <w:vAlign w:val="center"/>
            <w:hideMark/>
          </w:tcPr>
          <w:p w14:paraId="48E4AF00" w14:textId="77777777" w:rsidR="0090632B" w:rsidRPr="0090632B" w:rsidRDefault="0090632B" w:rsidP="0090632B">
            <w:pPr>
              <w:rPr>
                <w:b/>
                <w:bCs/>
                <w:color w:val="000000"/>
                <w:sz w:val="20"/>
                <w:szCs w:val="20"/>
              </w:rPr>
            </w:pPr>
            <w:r w:rsidRPr="0090632B">
              <w:rPr>
                <w:b/>
                <w:bCs/>
                <w:color w:val="000000"/>
                <w:sz w:val="20"/>
                <w:szCs w:val="20"/>
              </w:rPr>
              <w:t>Tekuće donacije</w:t>
            </w:r>
          </w:p>
        </w:tc>
        <w:tc>
          <w:tcPr>
            <w:tcW w:w="1340" w:type="dxa"/>
            <w:tcBorders>
              <w:top w:val="nil"/>
              <w:left w:val="nil"/>
              <w:bottom w:val="nil"/>
              <w:right w:val="nil"/>
            </w:tcBorders>
            <w:shd w:val="clear" w:color="auto" w:fill="auto"/>
            <w:vAlign w:val="center"/>
            <w:hideMark/>
          </w:tcPr>
          <w:p w14:paraId="081A6473" w14:textId="77777777" w:rsidR="0090632B" w:rsidRPr="0090632B" w:rsidRDefault="0090632B" w:rsidP="0090632B">
            <w:pPr>
              <w:jc w:val="right"/>
              <w:rPr>
                <w:b/>
                <w:bCs/>
                <w:color w:val="000000"/>
                <w:sz w:val="20"/>
                <w:szCs w:val="20"/>
              </w:rPr>
            </w:pPr>
            <w:r w:rsidRPr="0090632B">
              <w:rPr>
                <w:b/>
                <w:bCs/>
                <w:color w:val="000000"/>
                <w:sz w:val="20"/>
                <w:szCs w:val="20"/>
              </w:rPr>
              <w:t>12.500,00</w:t>
            </w:r>
          </w:p>
        </w:tc>
        <w:tc>
          <w:tcPr>
            <w:tcW w:w="1340" w:type="dxa"/>
            <w:tcBorders>
              <w:top w:val="nil"/>
              <w:left w:val="nil"/>
              <w:bottom w:val="nil"/>
              <w:right w:val="nil"/>
            </w:tcBorders>
            <w:shd w:val="clear" w:color="auto" w:fill="auto"/>
            <w:vAlign w:val="center"/>
            <w:hideMark/>
          </w:tcPr>
          <w:p w14:paraId="778C5442" w14:textId="77777777" w:rsidR="0090632B" w:rsidRPr="0090632B" w:rsidRDefault="0090632B" w:rsidP="0090632B">
            <w:pPr>
              <w:jc w:val="right"/>
              <w:rPr>
                <w:b/>
                <w:bCs/>
                <w:color w:val="000000"/>
                <w:sz w:val="20"/>
                <w:szCs w:val="20"/>
              </w:rPr>
            </w:pPr>
            <w:r w:rsidRPr="0090632B">
              <w:rPr>
                <w:b/>
                <w:bCs/>
                <w:color w:val="000000"/>
                <w:sz w:val="20"/>
                <w:szCs w:val="20"/>
              </w:rPr>
              <w:t>0,00</w:t>
            </w:r>
          </w:p>
        </w:tc>
        <w:tc>
          <w:tcPr>
            <w:tcW w:w="760" w:type="dxa"/>
            <w:tcBorders>
              <w:top w:val="nil"/>
              <w:left w:val="nil"/>
              <w:bottom w:val="nil"/>
              <w:right w:val="nil"/>
            </w:tcBorders>
            <w:shd w:val="clear" w:color="auto" w:fill="auto"/>
            <w:vAlign w:val="center"/>
            <w:hideMark/>
          </w:tcPr>
          <w:p w14:paraId="5D8968ED" w14:textId="77777777" w:rsidR="0090632B" w:rsidRPr="0090632B" w:rsidRDefault="0090632B" w:rsidP="0090632B">
            <w:pPr>
              <w:jc w:val="right"/>
              <w:rPr>
                <w:b/>
                <w:bCs/>
                <w:color w:val="000000"/>
                <w:sz w:val="20"/>
                <w:szCs w:val="20"/>
              </w:rPr>
            </w:pPr>
            <w:r w:rsidRPr="0090632B">
              <w:rPr>
                <w:b/>
                <w:bCs/>
                <w:color w:val="000000"/>
                <w:sz w:val="20"/>
                <w:szCs w:val="20"/>
              </w:rPr>
              <w:t>0,00</w:t>
            </w:r>
          </w:p>
        </w:tc>
      </w:tr>
      <w:tr w:rsidR="0090632B" w:rsidRPr="0090632B" w14:paraId="51FF5943" w14:textId="77777777" w:rsidTr="0090632B">
        <w:trPr>
          <w:trHeight w:val="300"/>
          <w:jc w:val="center"/>
        </w:trPr>
        <w:tc>
          <w:tcPr>
            <w:tcW w:w="5500" w:type="dxa"/>
            <w:tcBorders>
              <w:top w:val="nil"/>
              <w:left w:val="nil"/>
              <w:bottom w:val="nil"/>
              <w:right w:val="nil"/>
            </w:tcBorders>
            <w:shd w:val="clear" w:color="auto" w:fill="auto"/>
            <w:vAlign w:val="center"/>
            <w:hideMark/>
          </w:tcPr>
          <w:p w14:paraId="27B651C5" w14:textId="77777777" w:rsidR="0090632B" w:rsidRPr="0090632B" w:rsidRDefault="0090632B" w:rsidP="0090632B">
            <w:pPr>
              <w:rPr>
                <w:color w:val="000000"/>
                <w:sz w:val="20"/>
                <w:szCs w:val="20"/>
              </w:rPr>
            </w:pPr>
            <w:r w:rsidRPr="0090632B">
              <w:rPr>
                <w:color w:val="000000"/>
                <w:sz w:val="20"/>
                <w:szCs w:val="20"/>
              </w:rPr>
              <w:t>Tekuće donacije</w:t>
            </w:r>
          </w:p>
        </w:tc>
        <w:tc>
          <w:tcPr>
            <w:tcW w:w="1340" w:type="dxa"/>
            <w:tcBorders>
              <w:top w:val="nil"/>
              <w:left w:val="nil"/>
              <w:bottom w:val="nil"/>
              <w:right w:val="nil"/>
            </w:tcBorders>
            <w:shd w:val="clear" w:color="auto" w:fill="auto"/>
            <w:vAlign w:val="center"/>
            <w:hideMark/>
          </w:tcPr>
          <w:p w14:paraId="186BC06B" w14:textId="77777777" w:rsidR="0090632B" w:rsidRPr="0090632B" w:rsidRDefault="0090632B" w:rsidP="0090632B">
            <w:pPr>
              <w:rPr>
                <w:color w:val="000000"/>
                <w:sz w:val="20"/>
                <w:szCs w:val="20"/>
              </w:rPr>
            </w:pPr>
          </w:p>
        </w:tc>
        <w:tc>
          <w:tcPr>
            <w:tcW w:w="1340" w:type="dxa"/>
            <w:tcBorders>
              <w:top w:val="nil"/>
              <w:left w:val="nil"/>
              <w:bottom w:val="nil"/>
              <w:right w:val="nil"/>
            </w:tcBorders>
            <w:shd w:val="clear" w:color="auto" w:fill="auto"/>
            <w:vAlign w:val="center"/>
            <w:hideMark/>
          </w:tcPr>
          <w:p w14:paraId="78C19824" w14:textId="77777777" w:rsidR="0090632B" w:rsidRPr="0090632B" w:rsidRDefault="0090632B" w:rsidP="0090632B">
            <w:pPr>
              <w:jc w:val="right"/>
              <w:rPr>
                <w:color w:val="000000"/>
                <w:sz w:val="20"/>
                <w:szCs w:val="20"/>
              </w:rPr>
            </w:pPr>
            <w:r w:rsidRPr="0090632B">
              <w:rPr>
                <w:color w:val="000000"/>
                <w:sz w:val="20"/>
                <w:szCs w:val="20"/>
              </w:rPr>
              <w:t>0,00</w:t>
            </w:r>
          </w:p>
        </w:tc>
        <w:tc>
          <w:tcPr>
            <w:tcW w:w="760" w:type="dxa"/>
            <w:tcBorders>
              <w:top w:val="nil"/>
              <w:left w:val="nil"/>
              <w:bottom w:val="nil"/>
              <w:right w:val="nil"/>
            </w:tcBorders>
            <w:shd w:val="clear" w:color="auto" w:fill="auto"/>
            <w:vAlign w:val="center"/>
            <w:hideMark/>
          </w:tcPr>
          <w:p w14:paraId="35F6A406" w14:textId="77777777" w:rsidR="0090632B" w:rsidRPr="0090632B" w:rsidRDefault="0090632B" w:rsidP="0090632B">
            <w:pPr>
              <w:jc w:val="right"/>
              <w:rPr>
                <w:color w:val="000000"/>
                <w:sz w:val="20"/>
                <w:szCs w:val="20"/>
              </w:rPr>
            </w:pPr>
          </w:p>
        </w:tc>
      </w:tr>
    </w:tbl>
    <w:p w14:paraId="7CCBCC52" w14:textId="4C104C6F" w:rsidR="0090632B" w:rsidRDefault="0090632B" w:rsidP="00D55579">
      <w:pPr>
        <w:spacing w:before="120" w:after="120"/>
        <w:ind w:firstLine="567"/>
        <w:jc w:val="both"/>
        <w:rPr>
          <w:color w:val="FF0000"/>
        </w:rPr>
      </w:pPr>
      <w:r>
        <w:rPr>
          <w:color w:val="FF0000"/>
        </w:rPr>
        <w:fldChar w:fldCharType="end"/>
      </w:r>
    </w:p>
    <w:p w14:paraId="5C694C8D" w14:textId="4C79EED2" w:rsidR="00D55579" w:rsidRPr="00AC750B" w:rsidRDefault="00D55579" w:rsidP="00D55579">
      <w:pPr>
        <w:spacing w:before="120" w:after="120"/>
        <w:ind w:firstLine="567"/>
        <w:jc w:val="both"/>
        <w:rPr>
          <w:color w:val="FF0000"/>
        </w:rPr>
      </w:pPr>
      <w:r w:rsidRPr="00AC750B">
        <w:rPr>
          <w:color w:val="FF0000"/>
        </w:rPr>
        <w:fldChar w:fldCharType="begin"/>
      </w:r>
      <w:r w:rsidRPr="00AC750B">
        <w:rPr>
          <w:color w:val="FF0000"/>
        </w:rPr>
        <w:instrText xml:space="preserve"> LINK Excel.Sheet.8 "https://vrsar-my.sharepoint.com/personal/ines_sepic_vrsar_hr/Documents/Dokumenti/RADNA%20mapa/PRORAČUN/Radno_IZVRŠENJE%20proračuna/IZVRŠENJE_2020_polugodinje_radno/LCW147_Ispis%20izvršenja%20proračuna_1_radno.xls" "R_posebni d!R509C2:R666C5" \a \f 4 \h </w:instrText>
      </w:r>
      <w:r w:rsidRPr="00AC750B">
        <w:rPr>
          <w:color w:val="FF0000"/>
        </w:rPr>
        <w:fldChar w:fldCharType="separate"/>
      </w:r>
    </w:p>
    <w:p w14:paraId="3C641D4C" w14:textId="0A95F8DA" w:rsidR="00091AAF" w:rsidRPr="00AC750B" w:rsidRDefault="00D55579" w:rsidP="00993FBB">
      <w:pPr>
        <w:jc w:val="center"/>
        <w:rPr>
          <w:rFonts w:ascii="Calibri" w:eastAsia="Calibri" w:hAnsi="Calibri"/>
          <w:color w:val="FF0000"/>
          <w:sz w:val="20"/>
          <w:szCs w:val="20"/>
        </w:rPr>
      </w:pPr>
      <w:r w:rsidRPr="00AC750B">
        <w:rPr>
          <w:color w:val="FF0000"/>
        </w:rPr>
        <w:fldChar w:fldCharType="end"/>
      </w:r>
      <w:r w:rsidR="00091AAF" w:rsidRPr="00AC750B">
        <w:rPr>
          <w:color w:val="FF0000"/>
        </w:rPr>
        <w:fldChar w:fldCharType="begin"/>
      </w:r>
      <w:r w:rsidR="00091AAF" w:rsidRPr="00AC750B">
        <w:rPr>
          <w:color w:val="FF0000"/>
        </w:rPr>
        <w:instrText xml:space="preserve"> LINK </w:instrText>
      </w:r>
      <w:r w:rsidR="00452AE0" w:rsidRPr="00AC750B">
        <w:rPr>
          <w:color w:val="FF0000"/>
        </w:rPr>
        <w:instrText xml:space="preserve">Excel.Sheet.12 "\\\\SBS\\RedirectedFolders\\isepic\\My Documents\\RADNA mapa\\PRORAČUN\\Radno_IZVRŠENJE proračuna\\IZVRŠENJE_2018_polugodišnje_radno\\Izvršenje 2018-06_LC izvješća\\LCW147_IspisRealizacijaIndeks_radni dio3_za obrazloženje.xlsx" posebni_analitika!R519C4:R695C7 </w:instrText>
      </w:r>
      <w:r w:rsidR="00091AAF" w:rsidRPr="00AC750B">
        <w:rPr>
          <w:color w:val="FF0000"/>
        </w:rPr>
        <w:instrText xml:space="preserve">\a \f 4 \h </w:instrText>
      </w:r>
      <w:r w:rsidR="00091AAF" w:rsidRPr="00AC750B">
        <w:rPr>
          <w:color w:val="FF0000"/>
        </w:rPr>
        <w:fldChar w:fldCharType="separate"/>
      </w:r>
    </w:p>
    <w:p w14:paraId="67C4C4DF" w14:textId="748F9BEF" w:rsidR="00993FBB" w:rsidRPr="00AC750B" w:rsidRDefault="00091AAF" w:rsidP="00AD3C5D">
      <w:pPr>
        <w:spacing w:before="120" w:after="120"/>
        <w:ind w:firstLine="567"/>
        <w:jc w:val="both"/>
        <w:rPr>
          <w:color w:val="FF0000"/>
          <w:sz w:val="12"/>
          <w:szCs w:val="12"/>
        </w:rPr>
      </w:pPr>
      <w:r w:rsidRPr="00AC750B">
        <w:rPr>
          <w:color w:val="FF0000"/>
        </w:rPr>
        <w:lastRenderedPageBreak/>
        <w:fldChar w:fldCharType="end"/>
      </w:r>
      <w:r w:rsidR="0090632B">
        <w:rPr>
          <w:color w:val="FF0000"/>
        </w:rPr>
        <w:t xml:space="preserve"> </w:t>
      </w:r>
      <w:r w:rsidR="00973394" w:rsidRPr="0090632B">
        <w:t xml:space="preserve">U izvještajnom razdoblju najznačajnija sredstva </w:t>
      </w:r>
      <w:r w:rsidR="0090632B" w:rsidRPr="0090632B">
        <w:t xml:space="preserve">programa komunalih potreba </w:t>
      </w:r>
      <w:r w:rsidR="00973394" w:rsidRPr="0090632B">
        <w:t xml:space="preserve">utrošena </w:t>
      </w:r>
      <w:r w:rsidR="0090632B" w:rsidRPr="0090632B">
        <w:t xml:space="preserve">su </w:t>
      </w:r>
      <w:r w:rsidR="00973394" w:rsidRPr="0090632B">
        <w:t>u realizaciju program održavanja komunalne infrastrukture</w:t>
      </w:r>
      <w:r w:rsidR="0090632B" w:rsidRPr="0090632B">
        <w:t xml:space="preserve"> (44,08%) i programa gradnje objekata i uređaja komunalne infrastrukture (40,56%)</w:t>
      </w:r>
      <w:r w:rsidR="00973394" w:rsidRPr="0090632B">
        <w:t xml:space="preserve">. Program održavanja komunalne infrastrukture ostvaren je u iznosu od </w:t>
      </w:r>
      <w:r w:rsidR="0090632B" w:rsidRPr="0090632B">
        <w:t>1.124.642,65</w:t>
      </w:r>
      <w:r w:rsidR="00973394" w:rsidRPr="0090632B">
        <w:t xml:space="preserve"> kn ili </w:t>
      </w:r>
      <w:r w:rsidR="0090632B" w:rsidRPr="0090632B">
        <w:t>23,62</w:t>
      </w:r>
      <w:r w:rsidR="00973394" w:rsidRPr="0090632B">
        <w:t xml:space="preserve">% od godišnje plana, što je </w:t>
      </w:r>
      <w:r w:rsidR="0090632B" w:rsidRPr="0090632B">
        <w:t>8,4</w:t>
      </w:r>
      <w:r w:rsidR="00973394" w:rsidRPr="0090632B">
        <w:t>% ukupno ostvarenih rashoda i izdataka izvještajnog razdoblja.</w:t>
      </w:r>
      <w:r w:rsidR="0090632B" w:rsidRPr="0090632B">
        <w:t xml:space="preserve"> Program gradnje objekata i uređaja prometne infrastrukture ostavren je u iznosu od 1.034.681,29 kn ili 20,31% od godišnjeg plana, što je 7,73% ukupno osvarenih rashoda i izdataka u izvještajnom razdoblju. </w:t>
      </w:r>
    </w:p>
    <w:p w14:paraId="02C19E2B" w14:textId="77777777" w:rsidR="00576863" w:rsidRPr="0090632B" w:rsidRDefault="0085076E" w:rsidP="00BE2D70">
      <w:pPr>
        <w:pStyle w:val="Odlomakpopisa"/>
        <w:numPr>
          <w:ilvl w:val="1"/>
          <w:numId w:val="1"/>
        </w:numPr>
        <w:spacing w:before="360" w:after="240"/>
        <w:ind w:left="924" w:hanging="567"/>
        <w:contextualSpacing/>
        <w:jc w:val="both"/>
        <w:rPr>
          <w:b/>
          <w:caps/>
          <w:sz w:val="24"/>
          <w:szCs w:val="24"/>
          <w:lang w:val="hr-HR"/>
        </w:rPr>
      </w:pPr>
      <w:r w:rsidRPr="0090632B">
        <w:rPr>
          <w:b/>
          <w:caps/>
          <w:sz w:val="24"/>
          <w:szCs w:val="24"/>
          <w:lang w:val="hr-HR"/>
        </w:rPr>
        <w:t>javne potrebe u oblasti prostornog uređenja</w:t>
      </w:r>
    </w:p>
    <w:p w14:paraId="58DD9476" w14:textId="77777777" w:rsidR="00576863" w:rsidRPr="0090632B" w:rsidRDefault="00576863" w:rsidP="00576863">
      <w:pPr>
        <w:spacing w:before="120" w:after="120"/>
        <w:ind w:firstLine="567"/>
        <w:jc w:val="both"/>
      </w:pPr>
      <w:r w:rsidRPr="0090632B">
        <w:t xml:space="preserve">Pokazatelji uspješnosti programa </w:t>
      </w:r>
      <w:r w:rsidR="0085076E" w:rsidRPr="0090632B">
        <w:t xml:space="preserve">javnih potreba u oblasti </w:t>
      </w:r>
      <w:r w:rsidRPr="0090632B">
        <w:t>prostornog uređenja</w:t>
      </w:r>
      <w:r w:rsidR="0085076E" w:rsidRPr="0090632B">
        <w:t xml:space="preserve"> </w:t>
      </w:r>
      <w:r w:rsidRPr="0090632B">
        <w:t>vidljivi su kroz pokrivenost područja Općine prostornim planovima i stupnjem izrade projektne dokumentacije.</w:t>
      </w:r>
    </w:p>
    <w:p w14:paraId="0D9F244B" w14:textId="5B90998E" w:rsidR="001F2CD9" w:rsidRPr="005524D1" w:rsidRDefault="001F2CD9" w:rsidP="001F2CD9">
      <w:pPr>
        <w:spacing w:before="120" w:after="120"/>
        <w:ind w:firstLine="567"/>
        <w:jc w:val="both"/>
      </w:pPr>
      <w:bookmarkStart w:id="4" w:name="_Hlk50032426"/>
      <w:r w:rsidRPr="005524D1">
        <w:t xml:space="preserve">Nastavljene su aktivnosti na planovima koji su  pokrenuti u prethodnom razdoblju (Izmjene i dopune Prostornog plana uređenja Općine Vrsar – Orsera i Izmjene i dopune Urbanističkog plana uređenja Vrsar, te na izradi Urbanističkog plana uređenja Montepozzo i  Urbanističkog plana uređenja Kapetanova stancija) koje su djelomično usporene proglašenjem pandemije.     </w:t>
      </w:r>
      <w:r w:rsidR="00811DCD" w:rsidRPr="005524D1">
        <w:t xml:space="preserve"> </w:t>
      </w:r>
    </w:p>
    <w:bookmarkEnd w:id="4"/>
    <w:p w14:paraId="76496392" w14:textId="77777777" w:rsidR="006B057E" w:rsidRPr="0093565F" w:rsidRDefault="006B057E" w:rsidP="00620284">
      <w:pPr>
        <w:pStyle w:val="Naslov3"/>
        <w:keepLines w:val="0"/>
        <w:numPr>
          <w:ilvl w:val="0"/>
          <w:numId w:val="1"/>
        </w:numPr>
        <w:spacing w:before="480" w:after="240"/>
        <w:ind w:left="357" w:hanging="357"/>
        <w:rPr>
          <w:rFonts w:ascii="Times New Roman" w:hAnsi="Times New Roman" w:cs="Times New Roman"/>
          <w:color w:val="auto"/>
        </w:rPr>
      </w:pPr>
      <w:r w:rsidRPr="0093565F">
        <w:rPr>
          <w:rFonts w:ascii="Times New Roman" w:hAnsi="Times New Roman" w:cs="Times New Roman"/>
          <w:color w:val="auto"/>
        </w:rPr>
        <w:t>IZVJEŠTAJ O PROVEDBI PLANA RAZVOJNIH PROGRAMA</w:t>
      </w:r>
    </w:p>
    <w:p w14:paraId="526D19B7" w14:textId="4048E45F" w:rsidR="00934444" w:rsidRPr="0093565F" w:rsidRDefault="000764A3" w:rsidP="00065081">
      <w:pPr>
        <w:spacing w:before="120" w:after="120"/>
        <w:ind w:firstLine="567"/>
        <w:jc w:val="both"/>
        <w:rPr>
          <w:b/>
        </w:rPr>
      </w:pPr>
      <w:r w:rsidRPr="0093565F">
        <w:t>Izmjenama i dopunama Zakona o proračunu iz 2015. godine, u čl.108. st. 5. propisana je obveza izrade Izvještaja o provedbi plana razvojnih programa no važećim Pravilnikom o polugodišnjem i godišnjem izvještaju o izvršenju proračuna u obveznom sadržaju isto nije predviđeno.</w:t>
      </w:r>
    </w:p>
    <w:p w14:paraId="7076BE10" w14:textId="77777777" w:rsidR="00065081" w:rsidRDefault="00065081" w:rsidP="00065081">
      <w:pPr>
        <w:jc w:val="center"/>
        <w:rPr>
          <w:rFonts w:ascii="Calibri" w:eastAsia="Calibri" w:hAnsi="Calibri"/>
          <w:sz w:val="20"/>
          <w:szCs w:val="20"/>
        </w:rPr>
      </w:pPr>
      <w:r>
        <w:fldChar w:fldCharType="begin"/>
      </w:r>
      <w:r>
        <w:instrText xml:space="preserve"> LINK Excel.Sheet.8 "https://vrsar-my.sharepoint.com/personal/ines_sepic_vrsar_hr/Documents/Dokumenti/RADNA%20mapa/PRORAČUN/Radno_IZVRŠENJE%20proračuna/IZVRŠENJE_2021_polugodišnje_radno/1_izvršenje%202021-06_radno/Ispis%20izvršenja%20proračuna%202021-06.xls" "razvojni!R7C1:R54C11" \a \f 4 \h </w:instrText>
      </w:r>
      <w:r>
        <w:fldChar w:fldCharType="separate"/>
      </w:r>
    </w:p>
    <w:tbl>
      <w:tblPr>
        <w:tblW w:w="9102" w:type="dxa"/>
        <w:tblLook w:val="04A0" w:firstRow="1" w:lastRow="0" w:firstColumn="1" w:lastColumn="0" w:noHBand="0" w:noVBand="1"/>
      </w:tblPr>
      <w:tblGrid>
        <w:gridCol w:w="2547"/>
        <w:gridCol w:w="1020"/>
        <w:gridCol w:w="1266"/>
        <w:gridCol w:w="739"/>
        <w:gridCol w:w="1920"/>
        <w:gridCol w:w="1016"/>
        <w:gridCol w:w="594"/>
      </w:tblGrid>
      <w:tr w:rsidR="00065081" w:rsidRPr="00065081" w14:paraId="40DA46D6" w14:textId="77777777" w:rsidTr="00065081">
        <w:trPr>
          <w:trHeight w:val="300"/>
        </w:trPr>
        <w:tc>
          <w:tcPr>
            <w:tcW w:w="2547"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D312B1E" w14:textId="23F105C3" w:rsidR="00065081" w:rsidRPr="00065081" w:rsidRDefault="00065081" w:rsidP="00065081">
            <w:pPr>
              <w:jc w:val="center"/>
              <w:rPr>
                <w:sz w:val="20"/>
                <w:szCs w:val="20"/>
              </w:rPr>
            </w:pPr>
            <w:r w:rsidRPr="00065081">
              <w:rPr>
                <w:sz w:val="20"/>
                <w:szCs w:val="20"/>
              </w:rPr>
              <w:t xml:space="preserve">Cilj / mjera / program / projekt </w:t>
            </w:r>
          </w:p>
        </w:tc>
        <w:tc>
          <w:tcPr>
            <w:tcW w:w="10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24FDFEA" w14:textId="0D1F1AE3" w:rsidR="00065081" w:rsidRPr="00065081" w:rsidRDefault="00065081" w:rsidP="00065081">
            <w:pPr>
              <w:jc w:val="center"/>
              <w:rPr>
                <w:sz w:val="20"/>
                <w:szCs w:val="20"/>
              </w:rPr>
            </w:pPr>
            <w:r w:rsidRPr="00065081">
              <w:rPr>
                <w:sz w:val="20"/>
                <w:szCs w:val="20"/>
              </w:rPr>
              <w:t>Tekući plan</w:t>
            </w:r>
            <w:r>
              <w:rPr>
                <w:sz w:val="20"/>
                <w:szCs w:val="20"/>
              </w:rPr>
              <w:t xml:space="preserve">   </w:t>
            </w:r>
            <w:r w:rsidRPr="00065081">
              <w:rPr>
                <w:sz w:val="20"/>
                <w:szCs w:val="20"/>
              </w:rPr>
              <w:t xml:space="preserve"> 01-12/21</w:t>
            </w:r>
          </w:p>
        </w:tc>
        <w:tc>
          <w:tcPr>
            <w:tcW w:w="126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D4DC875" w14:textId="77777777" w:rsidR="00065081" w:rsidRPr="00065081" w:rsidRDefault="00065081" w:rsidP="00065081">
            <w:pPr>
              <w:jc w:val="center"/>
              <w:rPr>
                <w:sz w:val="20"/>
                <w:szCs w:val="20"/>
              </w:rPr>
            </w:pPr>
            <w:r w:rsidRPr="00065081">
              <w:rPr>
                <w:sz w:val="20"/>
                <w:szCs w:val="20"/>
              </w:rPr>
              <w:t>Izvršenje        01-06/21</w:t>
            </w:r>
          </w:p>
        </w:tc>
        <w:tc>
          <w:tcPr>
            <w:tcW w:w="73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C10100A" w14:textId="77777777" w:rsidR="00065081" w:rsidRPr="00065081" w:rsidRDefault="00065081" w:rsidP="00065081">
            <w:pPr>
              <w:jc w:val="center"/>
              <w:rPr>
                <w:sz w:val="20"/>
                <w:szCs w:val="20"/>
              </w:rPr>
            </w:pPr>
            <w:r w:rsidRPr="00065081">
              <w:rPr>
                <w:sz w:val="20"/>
                <w:szCs w:val="20"/>
              </w:rPr>
              <w:t>indeks</w:t>
            </w:r>
          </w:p>
        </w:tc>
        <w:tc>
          <w:tcPr>
            <w:tcW w:w="19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F4430D0" w14:textId="77777777" w:rsidR="00065081" w:rsidRPr="00065081" w:rsidRDefault="00065081" w:rsidP="00065081">
            <w:pPr>
              <w:jc w:val="center"/>
              <w:rPr>
                <w:sz w:val="20"/>
                <w:szCs w:val="20"/>
              </w:rPr>
            </w:pPr>
            <w:r w:rsidRPr="00065081">
              <w:rPr>
                <w:sz w:val="20"/>
                <w:szCs w:val="20"/>
              </w:rPr>
              <w:t>pokazatelj rezultata</w:t>
            </w:r>
          </w:p>
        </w:tc>
        <w:tc>
          <w:tcPr>
            <w:tcW w:w="1016" w:type="dxa"/>
            <w:tcBorders>
              <w:top w:val="single" w:sz="4" w:space="0" w:color="auto"/>
              <w:left w:val="nil"/>
              <w:right w:val="nil"/>
            </w:tcBorders>
            <w:shd w:val="clear" w:color="auto" w:fill="auto"/>
            <w:noWrap/>
            <w:vAlign w:val="center"/>
            <w:hideMark/>
          </w:tcPr>
          <w:p w14:paraId="06118BF5" w14:textId="77777777" w:rsidR="00065081" w:rsidRPr="00065081" w:rsidRDefault="00065081" w:rsidP="00065081">
            <w:pPr>
              <w:jc w:val="center"/>
              <w:rPr>
                <w:sz w:val="20"/>
                <w:szCs w:val="20"/>
              </w:rPr>
            </w:pPr>
            <w:r w:rsidRPr="00065081">
              <w:rPr>
                <w:sz w:val="20"/>
                <w:szCs w:val="20"/>
              </w:rPr>
              <w:t>ciljana</w:t>
            </w:r>
          </w:p>
        </w:tc>
        <w:tc>
          <w:tcPr>
            <w:tcW w:w="5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A32FB29" w14:textId="77777777" w:rsidR="00065081" w:rsidRPr="00065081" w:rsidRDefault="00065081" w:rsidP="00065081">
            <w:pPr>
              <w:jc w:val="center"/>
              <w:rPr>
                <w:sz w:val="20"/>
                <w:szCs w:val="20"/>
              </w:rPr>
            </w:pPr>
            <w:r w:rsidRPr="00065081">
              <w:rPr>
                <w:sz w:val="20"/>
                <w:szCs w:val="20"/>
              </w:rPr>
              <w:t>Org. klas.</w:t>
            </w:r>
          </w:p>
        </w:tc>
      </w:tr>
      <w:tr w:rsidR="00065081" w:rsidRPr="00065081" w14:paraId="6065B54C" w14:textId="77777777" w:rsidTr="00065081">
        <w:trPr>
          <w:trHeight w:val="300"/>
        </w:trPr>
        <w:tc>
          <w:tcPr>
            <w:tcW w:w="2547" w:type="dxa"/>
            <w:vMerge/>
            <w:tcBorders>
              <w:top w:val="single" w:sz="4" w:space="0" w:color="auto"/>
              <w:left w:val="single" w:sz="4" w:space="0" w:color="auto"/>
              <w:bottom w:val="single" w:sz="4" w:space="0" w:color="000000"/>
              <w:right w:val="single" w:sz="4" w:space="0" w:color="000000"/>
            </w:tcBorders>
            <w:vAlign w:val="center"/>
            <w:hideMark/>
          </w:tcPr>
          <w:p w14:paraId="10DC4BA6" w14:textId="77777777" w:rsidR="00065081" w:rsidRPr="00065081" w:rsidRDefault="00065081" w:rsidP="00065081">
            <w:pPr>
              <w:rPr>
                <w:sz w:val="20"/>
                <w:szCs w:val="20"/>
              </w:rPr>
            </w:pPr>
          </w:p>
        </w:tc>
        <w:tc>
          <w:tcPr>
            <w:tcW w:w="1020" w:type="dxa"/>
            <w:vMerge/>
            <w:tcBorders>
              <w:top w:val="single" w:sz="4" w:space="0" w:color="auto"/>
              <w:left w:val="single" w:sz="4" w:space="0" w:color="auto"/>
              <w:bottom w:val="single" w:sz="4" w:space="0" w:color="000000"/>
              <w:right w:val="single" w:sz="4" w:space="0" w:color="auto"/>
            </w:tcBorders>
            <w:vAlign w:val="center"/>
            <w:hideMark/>
          </w:tcPr>
          <w:p w14:paraId="6E4ED2DA" w14:textId="77777777" w:rsidR="00065081" w:rsidRPr="00065081" w:rsidRDefault="00065081" w:rsidP="00065081">
            <w:pPr>
              <w:rPr>
                <w:sz w:val="20"/>
                <w:szCs w:val="20"/>
              </w:rPr>
            </w:pPr>
          </w:p>
        </w:tc>
        <w:tc>
          <w:tcPr>
            <w:tcW w:w="1266" w:type="dxa"/>
            <w:vMerge/>
            <w:tcBorders>
              <w:top w:val="single" w:sz="4" w:space="0" w:color="auto"/>
              <w:left w:val="single" w:sz="4" w:space="0" w:color="auto"/>
              <w:bottom w:val="single" w:sz="4" w:space="0" w:color="000000"/>
              <w:right w:val="single" w:sz="4" w:space="0" w:color="auto"/>
            </w:tcBorders>
            <w:vAlign w:val="center"/>
            <w:hideMark/>
          </w:tcPr>
          <w:p w14:paraId="60FBF432" w14:textId="77777777" w:rsidR="00065081" w:rsidRPr="00065081" w:rsidRDefault="00065081" w:rsidP="00065081">
            <w:pPr>
              <w:rPr>
                <w:sz w:val="20"/>
                <w:szCs w:val="20"/>
              </w:rPr>
            </w:pPr>
          </w:p>
        </w:tc>
        <w:tc>
          <w:tcPr>
            <w:tcW w:w="739" w:type="dxa"/>
            <w:vMerge/>
            <w:tcBorders>
              <w:top w:val="single" w:sz="4" w:space="0" w:color="auto"/>
              <w:left w:val="single" w:sz="4" w:space="0" w:color="auto"/>
              <w:bottom w:val="single" w:sz="4" w:space="0" w:color="000000"/>
              <w:right w:val="single" w:sz="4" w:space="0" w:color="auto"/>
            </w:tcBorders>
            <w:vAlign w:val="center"/>
            <w:hideMark/>
          </w:tcPr>
          <w:p w14:paraId="3CD41DDF" w14:textId="77777777" w:rsidR="00065081" w:rsidRPr="00065081" w:rsidRDefault="00065081" w:rsidP="00065081">
            <w:pPr>
              <w:rPr>
                <w:sz w:val="20"/>
                <w:szCs w:val="20"/>
              </w:rPr>
            </w:pPr>
          </w:p>
        </w:tc>
        <w:tc>
          <w:tcPr>
            <w:tcW w:w="1920" w:type="dxa"/>
            <w:vMerge/>
            <w:tcBorders>
              <w:top w:val="single" w:sz="4" w:space="0" w:color="auto"/>
              <w:left w:val="single" w:sz="4" w:space="0" w:color="auto"/>
              <w:bottom w:val="single" w:sz="4" w:space="0" w:color="000000"/>
              <w:right w:val="single" w:sz="4" w:space="0" w:color="auto"/>
            </w:tcBorders>
            <w:vAlign w:val="center"/>
            <w:hideMark/>
          </w:tcPr>
          <w:p w14:paraId="308AC995" w14:textId="77777777" w:rsidR="00065081" w:rsidRPr="00065081" w:rsidRDefault="00065081" w:rsidP="00065081">
            <w:pPr>
              <w:rPr>
                <w:sz w:val="20"/>
                <w:szCs w:val="20"/>
              </w:rPr>
            </w:pPr>
          </w:p>
        </w:tc>
        <w:tc>
          <w:tcPr>
            <w:tcW w:w="1016" w:type="dxa"/>
            <w:tcBorders>
              <w:left w:val="nil"/>
              <w:bottom w:val="single" w:sz="4" w:space="0" w:color="auto"/>
              <w:right w:val="single" w:sz="4" w:space="0" w:color="auto"/>
            </w:tcBorders>
            <w:shd w:val="clear" w:color="auto" w:fill="auto"/>
            <w:noWrap/>
            <w:vAlign w:val="center"/>
            <w:hideMark/>
          </w:tcPr>
          <w:p w14:paraId="57641D3D" w14:textId="77777777" w:rsidR="00065081" w:rsidRPr="00065081" w:rsidRDefault="00065081" w:rsidP="00065081">
            <w:pPr>
              <w:jc w:val="center"/>
              <w:rPr>
                <w:sz w:val="20"/>
                <w:szCs w:val="20"/>
              </w:rPr>
            </w:pPr>
            <w:r w:rsidRPr="00065081">
              <w:rPr>
                <w:sz w:val="20"/>
                <w:szCs w:val="20"/>
              </w:rPr>
              <w:t>vrijednost</w:t>
            </w:r>
          </w:p>
        </w:tc>
        <w:tc>
          <w:tcPr>
            <w:tcW w:w="594" w:type="dxa"/>
            <w:vMerge/>
            <w:tcBorders>
              <w:top w:val="single" w:sz="4" w:space="0" w:color="auto"/>
              <w:left w:val="single" w:sz="4" w:space="0" w:color="auto"/>
              <w:bottom w:val="single" w:sz="4" w:space="0" w:color="000000"/>
              <w:right w:val="single" w:sz="4" w:space="0" w:color="auto"/>
            </w:tcBorders>
            <w:vAlign w:val="center"/>
            <w:hideMark/>
          </w:tcPr>
          <w:p w14:paraId="36C28B45" w14:textId="77777777" w:rsidR="00065081" w:rsidRPr="00065081" w:rsidRDefault="00065081" w:rsidP="00065081">
            <w:pPr>
              <w:rPr>
                <w:sz w:val="20"/>
                <w:szCs w:val="20"/>
              </w:rPr>
            </w:pPr>
          </w:p>
        </w:tc>
      </w:tr>
      <w:tr w:rsidR="00065081" w:rsidRPr="00065081" w14:paraId="777F16F9" w14:textId="77777777" w:rsidTr="00065081">
        <w:trPr>
          <w:trHeight w:val="225"/>
        </w:trPr>
        <w:tc>
          <w:tcPr>
            <w:tcW w:w="2547" w:type="dxa"/>
            <w:tcBorders>
              <w:top w:val="single" w:sz="4" w:space="0" w:color="auto"/>
              <w:left w:val="single" w:sz="4" w:space="0" w:color="auto"/>
              <w:bottom w:val="single" w:sz="4" w:space="0" w:color="auto"/>
              <w:right w:val="nil"/>
            </w:tcBorders>
            <w:shd w:val="clear" w:color="auto" w:fill="auto"/>
            <w:noWrap/>
            <w:vAlign w:val="center"/>
            <w:hideMark/>
          </w:tcPr>
          <w:p w14:paraId="38E91FA4" w14:textId="77777777" w:rsidR="00065081" w:rsidRPr="00065081" w:rsidRDefault="00065081" w:rsidP="00065081">
            <w:pPr>
              <w:jc w:val="center"/>
              <w:rPr>
                <w:sz w:val="12"/>
                <w:szCs w:val="12"/>
              </w:rPr>
            </w:pPr>
            <w:r w:rsidRPr="00065081">
              <w:rPr>
                <w:sz w:val="12"/>
                <w:szCs w:val="12"/>
              </w:rPr>
              <w:t>1</w:t>
            </w:r>
          </w:p>
        </w:tc>
        <w:tc>
          <w:tcPr>
            <w:tcW w:w="1020" w:type="dxa"/>
            <w:tcBorders>
              <w:top w:val="nil"/>
              <w:left w:val="nil"/>
              <w:bottom w:val="single" w:sz="4" w:space="0" w:color="auto"/>
              <w:right w:val="nil"/>
            </w:tcBorders>
            <w:shd w:val="clear" w:color="auto" w:fill="auto"/>
            <w:noWrap/>
            <w:vAlign w:val="center"/>
            <w:hideMark/>
          </w:tcPr>
          <w:p w14:paraId="626FBA28" w14:textId="77777777" w:rsidR="00065081" w:rsidRPr="00065081" w:rsidRDefault="00065081" w:rsidP="00065081">
            <w:pPr>
              <w:jc w:val="center"/>
              <w:rPr>
                <w:sz w:val="12"/>
                <w:szCs w:val="12"/>
              </w:rPr>
            </w:pPr>
            <w:r w:rsidRPr="00065081">
              <w:rPr>
                <w:sz w:val="12"/>
                <w:szCs w:val="12"/>
              </w:rPr>
              <w:t>2</w:t>
            </w:r>
          </w:p>
        </w:tc>
        <w:tc>
          <w:tcPr>
            <w:tcW w:w="1266" w:type="dxa"/>
            <w:tcBorders>
              <w:top w:val="nil"/>
              <w:left w:val="nil"/>
              <w:bottom w:val="single" w:sz="4" w:space="0" w:color="auto"/>
              <w:right w:val="nil"/>
            </w:tcBorders>
            <w:shd w:val="clear" w:color="auto" w:fill="auto"/>
            <w:noWrap/>
            <w:vAlign w:val="center"/>
            <w:hideMark/>
          </w:tcPr>
          <w:p w14:paraId="734579BA" w14:textId="77777777" w:rsidR="00065081" w:rsidRPr="00065081" w:rsidRDefault="00065081" w:rsidP="00065081">
            <w:pPr>
              <w:jc w:val="center"/>
              <w:rPr>
                <w:sz w:val="12"/>
                <w:szCs w:val="12"/>
              </w:rPr>
            </w:pPr>
            <w:r w:rsidRPr="00065081">
              <w:rPr>
                <w:sz w:val="12"/>
                <w:szCs w:val="12"/>
              </w:rPr>
              <w:t>3</w:t>
            </w:r>
          </w:p>
        </w:tc>
        <w:tc>
          <w:tcPr>
            <w:tcW w:w="739" w:type="dxa"/>
            <w:tcBorders>
              <w:top w:val="nil"/>
              <w:left w:val="nil"/>
              <w:bottom w:val="single" w:sz="4" w:space="0" w:color="auto"/>
              <w:right w:val="nil"/>
            </w:tcBorders>
            <w:shd w:val="clear" w:color="auto" w:fill="auto"/>
            <w:noWrap/>
            <w:vAlign w:val="center"/>
            <w:hideMark/>
          </w:tcPr>
          <w:p w14:paraId="4B5BD5AC" w14:textId="77777777" w:rsidR="00065081" w:rsidRPr="00065081" w:rsidRDefault="00065081" w:rsidP="00065081">
            <w:pPr>
              <w:jc w:val="center"/>
              <w:rPr>
                <w:sz w:val="12"/>
                <w:szCs w:val="12"/>
              </w:rPr>
            </w:pPr>
            <w:r w:rsidRPr="00065081">
              <w:rPr>
                <w:sz w:val="12"/>
                <w:szCs w:val="12"/>
              </w:rPr>
              <w:t>4=3/2</w:t>
            </w:r>
          </w:p>
        </w:tc>
        <w:tc>
          <w:tcPr>
            <w:tcW w:w="1920" w:type="dxa"/>
            <w:tcBorders>
              <w:top w:val="nil"/>
              <w:left w:val="nil"/>
              <w:bottom w:val="single" w:sz="4" w:space="0" w:color="auto"/>
              <w:right w:val="nil"/>
            </w:tcBorders>
            <w:shd w:val="clear" w:color="auto" w:fill="auto"/>
            <w:noWrap/>
            <w:vAlign w:val="center"/>
            <w:hideMark/>
          </w:tcPr>
          <w:p w14:paraId="1D210021" w14:textId="77777777" w:rsidR="00065081" w:rsidRPr="00065081" w:rsidRDefault="00065081" w:rsidP="00065081">
            <w:pPr>
              <w:jc w:val="center"/>
              <w:rPr>
                <w:sz w:val="12"/>
                <w:szCs w:val="12"/>
              </w:rPr>
            </w:pPr>
            <w:r w:rsidRPr="00065081">
              <w:rPr>
                <w:sz w:val="12"/>
                <w:szCs w:val="12"/>
              </w:rPr>
              <w:t>5</w:t>
            </w:r>
          </w:p>
        </w:tc>
        <w:tc>
          <w:tcPr>
            <w:tcW w:w="1016" w:type="dxa"/>
            <w:tcBorders>
              <w:top w:val="nil"/>
              <w:left w:val="nil"/>
              <w:bottom w:val="single" w:sz="4" w:space="0" w:color="auto"/>
              <w:right w:val="nil"/>
            </w:tcBorders>
            <w:shd w:val="clear" w:color="auto" w:fill="auto"/>
            <w:noWrap/>
            <w:vAlign w:val="center"/>
            <w:hideMark/>
          </w:tcPr>
          <w:p w14:paraId="160EA0E5" w14:textId="77777777" w:rsidR="00065081" w:rsidRPr="00065081" w:rsidRDefault="00065081" w:rsidP="00065081">
            <w:pPr>
              <w:jc w:val="center"/>
              <w:rPr>
                <w:sz w:val="12"/>
                <w:szCs w:val="12"/>
              </w:rPr>
            </w:pPr>
            <w:r w:rsidRPr="00065081">
              <w:rPr>
                <w:sz w:val="12"/>
                <w:szCs w:val="12"/>
              </w:rPr>
              <w:t>6</w:t>
            </w:r>
          </w:p>
        </w:tc>
        <w:tc>
          <w:tcPr>
            <w:tcW w:w="594" w:type="dxa"/>
            <w:tcBorders>
              <w:top w:val="nil"/>
              <w:left w:val="nil"/>
              <w:bottom w:val="single" w:sz="4" w:space="0" w:color="auto"/>
              <w:right w:val="single" w:sz="4" w:space="0" w:color="auto"/>
            </w:tcBorders>
            <w:shd w:val="clear" w:color="auto" w:fill="auto"/>
            <w:noWrap/>
            <w:vAlign w:val="center"/>
            <w:hideMark/>
          </w:tcPr>
          <w:p w14:paraId="4A3F3FCA" w14:textId="77777777" w:rsidR="00065081" w:rsidRPr="00065081" w:rsidRDefault="00065081" w:rsidP="00065081">
            <w:pPr>
              <w:jc w:val="center"/>
              <w:rPr>
                <w:sz w:val="12"/>
                <w:szCs w:val="12"/>
              </w:rPr>
            </w:pPr>
            <w:r w:rsidRPr="00065081">
              <w:rPr>
                <w:sz w:val="12"/>
                <w:szCs w:val="12"/>
              </w:rPr>
              <w:t>7</w:t>
            </w:r>
          </w:p>
        </w:tc>
      </w:tr>
      <w:tr w:rsidR="00065081" w:rsidRPr="00065081" w14:paraId="04E8F46C" w14:textId="77777777" w:rsidTr="00A843C3">
        <w:trPr>
          <w:trHeight w:val="60"/>
        </w:trPr>
        <w:tc>
          <w:tcPr>
            <w:tcW w:w="9102" w:type="dxa"/>
            <w:gridSpan w:val="7"/>
            <w:tcBorders>
              <w:top w:val="single" w:sz="4" w:space="0" w:color="auto"/>
              <w:bottom w:val="single" w:sz="4" w:space="0" w:color="auto"/>
              <w:right w:val="nil"/>
            </w:tcBorders>
            <w:shd w:val="clear" w:color="auto" w:fill="auto"/>
            <w:noWrap/>
            <w:vAlign w:val="bottom"/>
            <w:hideMark/>
          </w:tcPr>
          <w:p w14:paraId="61A1528E" w14:textId="77777777" w:rsidR="00065081" w:rsidRPr="00065081" w:rsidRDefault="00065081" w:rsidP="00065081">
            <w:pPr>
              <w:jc w:val="center"/>
              <w:rPr>
                <w:sz w:val="20"/>
                <w:szCs w:val="20"/>
              </w:rPr>
            </w:pPr>
            <w:r w:rsidRPr="00065081">
              <w:rPr>
                <w:sz w:val="20"/>
                <w:szCs w:val="20"/>
              </w:rPr>
              <w:t> </w:t>
            </w:r>
          </w:p>
        </w:tc>
      </w:tr>
      <w:tr w:rsidR="00065081" w:rsidRPr="00065081" w14:paraId="1ED98156" w14:textId="77777777" w:rsidTr="00A843C3">
        <w:trPr>
          <w:trHeight w:val="300"/>
        </w:trPr>
        <w:tc>
          <w:tcPr>
            <w:tcW w:w="9102" w:type="dxa"/>
            <w:gridSpan w:val="7"/>
            <w:tcBorders>
              <w:top w:val="single" w:sz="4" w:space="0" w:color="auto"/>
              <w:left w:val="single" w:sz="4" w:space="0" w:color="auto"/>
              <w:bottom w:val="single" w:sz="4" w:space="0" w:color="auto"/>
              <w:right w:val="single" w:sz="4" w:space="0" w:color="auto"/>
            </w:tcBorders>
            <w:shd w:val="clear" w:color="000000" w:fill="FCE4D6"/>
            <w:noWrap/>
            <w:vAlign w:val="bottom"/>
            <w:hideMark/>
          </w:tcPr>
          <w:p w14:paraId="77F576BF" w14:textId="77777777" w:rsidR="00065081" w:rsidRPr="00065081" w:rsidRDefault="00065081" w:rsidP="00065081">
            <w:pPr>
              <w:rPr>
                <w:b/>
                <w:bCs/>
                <w:sz w:val="20"/>
                <w:szCs w:val="20"/>
              </w:rPr>
            </w:pPr>
            <w:r w:rsidRPr="00065081">
              <w:rPr>
                <w:b/>
                <w:bCs/>
                <w:sz w:val="20"/>
                <w:szCs w:val="20"/>
              </w:rPr>
              <w:t>CILJ 1. Razvoj konkurentnog i održivog gospodarstva</w:t>
            </w:r>
          </w:p>
        </w:tc>
      </w:tr>
      <w:tr w:rsidR="00065081" w:rsidRPr="00065081" w14:paraId="50BD31D6" w14:textId="77777777" w:rsidTr="00A843C3">
        <w:trPr>
          <w:trHeight w:val="300"/>
        </w:trPr>
        <w:tc>
          <w:tcPr>
            <w:tcW w:w="9102" w:type="dxa"/>
            <w:gridSpan w:val="7"/>
            <w:tcBorders>
              <w:top w:val="single" w:sz="4" w:space="0" w:color="auto"/>
              <w:left w:val="single" w:sz="4" w:space="0" w:color="auto"/>
              <w:bottom w:val="single" w:sz="4" w:space="0" w:color="auto"/>
              <w:right w:val="single" w:sz="4" w:space="0" w:color="auto"/>
            </w:tcBorders>
            <w:shd w:val="clear" w:color="000000" w:fill="FFFFCC"/>
            <w:noWrap/>
            <w:vAlign w:val="bottom"/>
            <w:hideMark/>
          </w:tcPr>
          <w:p w14:paraId="19439523" w14:textId="77777777" w:rsidR="00065081" w:rsidRPr="00065081" w:rsidRDefault="00065081" w:rsidP="00065081">
            <w:pPr>
              <w:rPr>
                <w:b/>
                <w:bCs/>
                <w:sz w:val="20"/>
                <w:szCs w:val="20"/>
              </w:rPr>
            </w:pPr>
            <w:r w:rsidRPr="00065081">
              <w:rPr>
                <w:b/>
                <w:bCs/>
                <w:sz w:val="20"/>
                <w:szCs w:val="20"/>
              </w:rPr>
              <w:t>Mjera 1.1. Unapređenje komunalne infrastrukture</w:t>
            </w:r>
          </w:p>
        </w:tc>
      </w:tr>
      <w:tr w:rsidR="00065081" w:rsidRPr="00065081" w14:paraId="4681F8A1" w14:textId="77777777" w:rsidTr="00A843C3">
        <w:trPr>
          <w:trHeight w:val="300"/>
        </w:trPr>
        <w:tc>
          <w:tcPr>
            <w:tcW w:w="9102"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2DBB95" w14:textId="77777777" w:rsidR="00065081" w:rsidRPr="00065081" w:rsidRDefault="00065081" w:rsidP="00065081">
            <w:pPr>
              <w:rPr>
                <w:b/>
                <w:bCs/>
                <w:sz w:val="20"/>
                <w:szCs w:val="20"/>
              </w:rPr>
            </w:pPr>
            <w:r w:rsidRPr="00065081">
              <w:rPr>
                <w:b/>
                <w:bCs/>
                <w:sz w:val="20"/>
                <w:szCs w:val="20"/>
              </w:rPr>
              <w:t>Program 2801 ZBRINJAVANJE OTPADA</w:t>
            </w:r>
          </w:p>
        </w:tc>
      </w:tr>
      <w:tr w:rsidR="00065081" w:rsidRPr="00065081" w14:paraId="736B26BA" w14:textId="77777777" w:rsidTr="00065081">
        <w:trPr>
          <w:trHeight w:val="600"/>
        </w:trPr>
        <w:tc>
          <w:tcPr>
            <w:tcW w:w="2547" w:type="dxa"/>
            <w:tcBorders>
              <w:top w:val="nil"/>
              <w:left w:val="single" w:sz="4" w:space="0" w:color="auto"/>
              <w:bottom w:val="single" w:sz="4" w:space="0" w:color="auto"/>
              <w:right w:val="nil"/>
            </w:tcBorders>
            <w:shd w:val="clear" w:color="auto" w:fill="auto"/>
            <w:vAlign w:val="center"/>
            <w:hideMark/>
          </w:tcPr>
          <w:p w14:paraId="032C067E" w14:textId="77777777" w:rsidR="00065081" w:rsidRPr="00065081" w:rsidRDefault="00065081" w:rsidP="00065081">
            <w:pPr>
              <w:rPr>
                <w:sz w:val="20"/>
                <w:szCs w:val="20"/>
              </w:rPr>
            </w:pPr>
            <w:r w:rsidRPr="00065081">
              <w:rPr>
                <w:sz w:val="20"/>
                <w:szCs w:val="20"/>
              </w:rPr>
              <w:t>Kapitalni projekt K280105 Sufinanciranje izgradnje ŽCGO "Kaštijun"</w:t>
            </w:r>
          </w:p>
        </w:tc>
        <w:tc>
          <w:tcPr>
            <w:tcW w:w="1020" w:type="dxa"/>
            <w:tcBorders>
              <w:top w:val="nil"/>
              <w:left w:val="nil"/>
              <w:bottom w:val="single" w:sz="4" w:space="0" w:color="auto"/>
              <w:right w:val="single" w:sz="4" w:space="0" w:color="auto"/>
            </w:tcBorders>
            <w:shd w:val="clear" w:color="auto" w:fill="auto"/>
            <w:vAlign w:val="center"/>
            <w:hideMark/>
          </w:tcPr>
          <w:p w14:paraId="4B01C69F" w14:textId="77777777" w:rsidR="00065081" w:rsidRPr="00065081" w:rsidRDefault="00065081" w:rsidP="00065081">
            <w:pPr>
              <w:jc w:val="right"/>
              <w:rPr>
                <w:sz w:val="20"/>
                <w:szCs w:val="20"/>
              </w:rPr>
            </w:pPr>
            <w:r w:rsidRPr="00065081">
              <w:rPr>
                <w:sz w:val="20"/>
                <w:szCs w:val="20"/>
              </w:rPr>
              <w:t>71.000</w:t>
            </w:r>
          </w:p>
        </w:tc>
        <w:tc>
          <w:tcPr>
            <w:tcW w:w="1266" w:type="dxa"/>
            <w:tcBorders>
              <w:top w:val="nil"/>
              <w:left w:val="nil"/>
              <w:bottom w:val="single" w:sz="4" w:space="0" w:color="auto"/>
              <w:right w:val="single" w:sz="4" w:space="0" w:color="auto"/>
            </w:tcBorders>
            <w:shd w:val="clear" w:color="auto" w:fill="auto"/>
            <w:vAlign w:val="center"/>
            <w:hideMark/>
          </w:tcPr>
          <w:p w14:paraId="1E2D9A1B" w14:textId="77777777" w:rsidR="00065081" w:rsidRPr="00065081" w:rsidRDefault="00065081" w:rsidP="00065081">
            <w:pPr>
              <w:jc w:val="right"/>
              <w:rPr>
                <w:sz w:val="20"/>
                <w:szCs w:val="20"/>
              </w:rPr>
            </w:pPr>
            <w:r w:rsidRPr="00065081">
              <w:rPr>
                <w:sz w:val="20"/>
                <w:szCs w:val="20"/>
              </w:rPr>
              <w:t>17.462,10</w:t>
            </w:r>
          </w:p>
        </w:tc>
        <w:tc>
          <w:tcPr>
            <w:tcW w:w="739" w:type="dxa"/>
            <w:tcBorders>
              <w:top w:val="nil"/>
              <w:left w:val="nil"/>
              <w:bottom w:val="single" w:sz="4" w:space="0" w:color="auto"/>
              <w:right w:val="single" w:sz="4" w:space="0" w:color="auto"/>
            </w:tcBorders>
            <w:shd w:val="clear" w:color="auto" w:fill="auto"/>
            <w:vAlign w:val="center"/>
            <w:hideMark/>
          </w:tcPr>
          <w:p w14:paraId="567DCE35" w14:textId="77777777" w:rsidR="00065081" w:rsidRPr="00065081" w:rsidRDefault="00065081" w:rsidP="00065081">
            <w:pPr>
              <w:jc w:val="right"/>
              <w:rPr>
                <w:sz w:val="20"/>
                <w:szCs w:val="20"/>
              </w:rPr>
            </w:pPr>
            <w:r w:rsidRPr="00065081">
              <w:rPr>
                <w:sz w:val="20"/>
                <w:szCs w:val="20"/>
              </w:rPr>
              <w:t>24,6</w:t>
            </w:r>
          </w:p>
        </w:tc>
        <w:tc>
          <w:tcPr>
            <w:tcW w:w="1920" w:type="dxa"/>
            <w:tcBorders>
              <w:top w:val="nil"/>
              <w:left w:val="nil"/>
              <w:bottom w:val="single" w:sz="4" w:space="0" w:color="auto"/>
              <w:right w:val="single" w:sz="4" w:space="0" w:color="auto"/>
            </w:tcBorders>
            <w:shd w:val="clear" w:color="auto" w:fill="auto"/>
            <w:vAlign w:val="center"/>
            <w:hideMark/>
          </w:tcPr>
          <w:p w14:paraId="335C9D46" w14:textId="77777777" w:rsidR="00065081" w:rsidRPr="00065081" w:rsidRDefault="00065081" w:rsidP="00065081">
            <w:pPr>
              <w:rPr>
                <w:sz w:val="20"/>
                <w:szCs w:val="20"/>
              </w:rPr>
            </w:pPr>
            <w:r w:rsidRPr="00065081">
              <w:rPr>
                <w:sz w:val="20"/>
                <w:szCs w:val="20"/>
              </w:rPr>
              <w:t>% sufinanciranja</w:t>
            </w:r>
          </w:p>
        </w:tc>
        <w:tc>
          <w:tcPr>
            <w:tcW w:w="1016" w:type="dxa"/>
            <w:tcBorders>
              <w:top w:val="nil"/>
              <w:left w:val="nil"/>
              <w:bottom w:val="single" w:sz="4" w:space="0" w:color="auto"/>
              <w:right w:val="single" w:sz="4" w:space="0" w:color="auto"/>
            </w:tcBorders>
            <w:shd w:val="clear" w:color="auto" w:fill="auto"/>
            <w:vAlign w:val="center"/>
            <w:hideMark/>
          </w:tcPr>
          <w:p w14:paraId="030A4DFE" w14:textId="77777777" w:rsidR="00065081" w:rsidRPr="00065081" w:rsidRDefault="00065081" w:rsidP="00065081">
            <w:pPr>
              <w:jc w:val="center"/>
              <w:rPr>
                <w:sz w:val="20"/>
                <w:szCs w:val="20"/>
              </w:rPr>
            </w:pPr>
            <w:r w:rsidRPr="00065081">
              <w:rPr>
                <w:sz w:val="20"/>
                <w:szCs w:val="20"/>
              </w:rPr>
              <w:t>5</w:t>
            </w:r>
          </w:p>
        </w:tc>
        <w:tc>
          <w:tcPr>
            <w:tcW w:w="594" w:type="dxa"/>
            <w:tcBorders>
              <w:top w:val="nil"/>
              <w:left w:val="nil"/>
              <w:bottom w:val="single" w:sz="4" w:space="0" w:color="auto"/>
              <w:right w:val="single" w:sz="4" w:space="0" w:color="auto"/>
            </w:tcBorders>
            <w:shd w:val="clear" w:color="auto" w:fill="auto"/>
            <w:vAlign w:val="center"/>
            <w:hideMark/>
          </w:tcPr>
          <w:p w14:paraId="3D5EA84B" w14:textId="77777777" w:rsidR="00065081" w:rsidRPr="00065081" w:rsidRDefault="00065081" w:rsidP="00065081">
            <w:pPr>
              <w:jc w:val="right"/>
              <w:rPr>
                <w:sz w:val="20"/>
                <w:szCs w:val="20"/>
              </w:rPr>
            </w:pPr>
            <w:r w:rsidRPr="00065081">
              <w:rPr>
                <w:sz w:val="20"/>
                <w:szCs w:val="20"/>
              </w:rPr>
              <w:t>200</w:t>
            </w:r>
          </w:p>
        </w:tc>
      </w:tr>
      <w:tr w:rsidR="00065081" w:rsidRPr="00065081" w14:paraId="5073DD63" w14:textId="77777777" w:rsidTr="00A843C3">
        <w:trPr>
          <w:trHeight w:val="600"/>
        </w:trPr>
        <w:tc>
          <w:tcPr>
            <w:tcW w:w="2547" w:type="dxa"/>
            <w:tcBorders>
              <w:top w:val="nil"/>
              <w:left w:val="single" w:sz="4" w:space="0" w:color="auto"/>
              <w:bottom w:val="single" w:sz="4" w:space="0" w:color="auto"/>
              <w:right w:val="nil"/>
            </w:tcBorders>
            <w:shd w:val="clear" w:color="auto" w:fill="auto"/>
            <w:vAlign w:val="center"/>
            <w:hideMark/>
          </w:tcPr>
          <w:p w14:paraId="70B9AA79" w14:textId="77777777" w:rsidR="00065081" w:rsidRPr="00065081" w:rsidRDefault="00065081" w:rsidP="00065081">
            <w:pPr>
              <w:rPr>
                <w:sz w:val="20"/>
                <w:szCs w:val="20"/>
              </w:rPr>
            </w:pPr>
            <w:r w:rsidRPr="00065081">
              <w:rPr>
                <w:sz w:val="20"/>
                <w:szCs w:val="20"/>
              </w:rPr>
              <w:t>Kapitalni projekt K280108 Nabava spremnika za odvojeno prikuljanje otpada</w:t>
            </w:r>
          </w:p>
        </w:tc>
        <w:tc>
          <w:tcPr>
            <w:tcW w:w="1020" w:type="dxa"/>
            <w:tcBorders>
              <w:top w:val="nil"/>
              <w:left w:val="nil"/>
              <w:bottom w:val="single" w:sz="4" w:space="0" w:color="auto"/>
              <w:right w:val="single" w:sz="4" w:space="0" w:color="auto"/>
            </w:tcBorders>
            <w:shd w:val="clear" w:color="auto" w:fill="auto"/>
            <w:vAlign w:val="center"/>
            <w:hideMark/>
          </w:tcPr>
          <w:p w14:paraId="1DCDDC5F" w14:textId="77777777" w:rsidR="00065081" w:rsidRPr="00065081" w:rsidRDefault="00065081" w:rsidP="00065081">
            <w:pPr>
              <w:jc w:val="right"/>
              <w:rPr>
                <w:sz w:val="20"/>
                <w:szCs w:val="20"/>
              </w:rPr>
            </w:pPr>
            <w:r w:rsidRPr="00065081">
              <w:rPr>
                <w:sz w:val="20"/>
                <w:szCs w:val="20"/>
              </w:rPr>
              <w:t>63.000</w:t>
            </w:r>
          </w:p>
        </w:tc>
        <w:tc>
          <w:tcPr>
            <w:tcW w:w="1266" w:type="dxa"/>
            <w:tcBorders>
              <w:top w:val="nil"/>
              <w:left w:val="nil"/>
              <w:bottom w:val="single" w:sz="4" w:space="0" w:color="auto"/>
              <w:right w:val="single" w:sz="4" w:space="0" w:color="auto"/>
            </w:tcBorders>
            <w:shd w:val="clear" w:color="auto" w:fill="auto"/>
            <w:vAlign w:val="center"/>
            <w:hideMark/>
          </w:tcPr>
          <w:p w14:paraId="7D8BD816" w14:textId="77777777" w:rsidR="00065081" w:rsidRPr="00065081" w:rsidRDefault="00065081" w:rsidP="00065081">
            <w:pPr>
              <w:jc w:val="right"/>
              <w:rPr>
                <w:sz w:val="20"/>
                <w:szCs w:val="20"/>
              </w:rPr>
            </w:pPr>
            <w:r w:rsidRPr="00065081">
              <w:rPr>
                <w:sz w:val="20"/>
                <w:szCs w:val="20"/>
              </w:rPr>
              <w:t>55.951,76</w:t>
            </w:r>
          </w:p>
        </w:tc>
        <w:tc>
          <w:tcPr>
            <w:tcW w:w="739" w:type="dxa"/>
            <w:tcBorders>
              <w:top w:val="nil"/>
              <w:left w:val="nil"/>
              <w:bottom w:val="single" w:sz="4" w:space="0" w:color="auto"/>
              <w:right w:val="single" w:sz="4" w:space="0" w:color="auto"/>
            </w:tcBorders>
            <w:shd w:val="clear" w:color="auto" w:fill="auto"/>
            <w:vAlign w:val="center"/>
            <w:hideMark/>
          </w:tcPr>
          <w:p w14:paraId="78EDD14E" w14:textId="77777777" w:rsidR="00065081" w:rsidRPr="00065081" w:rsidRDefault="00065081" w:rsidP="00065081">
            <w:pPr>
              <w:jc w:val="right"/>
              <w:rPr>
                <w:sz w:val="20"/>
                <w:szCs w:val="20"/>
              </w:rPr>
            </w:pPr>
            <w:r w:rsidRPr="00065081">
              <w:rPr>
                <w:sz w:val="20"/>
                <w:szCs w:val="20"/>
              </w:rPr>
              <w:t>88,8</w:t>
            </w:r>
          </w:p>
        </w:tc>
        <w:tc>
          <w:tcPr>
            <w:tcW w:w="1920" w:type="dxa"/>
            <w:tcBorders>
              <w:top w:val="nil"/>
              <w:left w:val="nil"/>
              <w:bottom w:val="single" w:sz="4" w:space="0" w:color="auto"/>
              <w:right w:val="single" w:sz="4" w:space="0" w:color="auto"/>
            </w:tcBorders>
            <w:shd w:val="clear" w:color="auto" w:fill="auto"/>
            <w:vAlign w:val="center"/>
            <w:hideMark/>
          </w:tcPr>
          <w:p w14:paraId="56838D5A" w14:textId="77777777" w:rsidR="00065081" w:rsidRPr="00065081" w:rsidRDefault="00065081" w:rsidP="00065081">
            <w:pPr>
              <w:rPr>
                <w:sz w:val="20"/>
                <w:szCs w:val="20"/>
              </w:rPr>
            </w:pPr>
            <w:r w:rsidRPr="00065081">
              <w:rPr>
                <w:sz w:val="20"/>
                <w:szCs w:val="20"/>
              </w:rPr>
              <w:t>% provedbe projekta</w:t>
            </w:r>
          </w:p>
        </w:tc>
        <w:tc>
          <w:tcPr>
            <w:tcW w:w="1016" w:type="dxa"/>
            <w:tcBorders>
              <w:top w:val="nil"/>
              <w:left w:val="nil"/>
              <w:bottom w:val="single" w:sz="4" w:space="0" w:color="auto"/>
              <w:right w:val="single" w:sz="4" w:space="0" w:color="auto"/>
            </w:tcBorders>
            <w:shd w:val="clear" w:color="auto" w:fill="auto"/>
            <w:vAlign w:val="center"/>
            <w:hideMark/>
          </w:tcPr>
          <w:p w14:paraId="0FD2A4D1" w14:textId="77777777" w:rsidR="00065081" w:rsidRPr="00065081" w:rsidRDefault="00065081" w:rsidP="00065081">
            <w:pPr>
              <w:jc w:val="center"/>
              <w:rPr>
                <w:sz w:val="20"/>
                <w:szCs w:val="20"/>
              </w:rPr>
            </w:pPr>
            <w:r w:rsidRPr="00065081">
              <w:rPr>
                <w:sz w:val="20"/>
                <w:szCs w:val="20"/>
              </w:rPr>
              <w:t>100</w:t>
            </w:r>
          </w:p>
        </w:tc>
        <w:tc>
          <w:tcPr>
            <w:tcW w:w="594" w:type="dxa"/>
            <w:tcBorders>
              <w:top w:val="nil"/>
              <w:left w:val="nil"/>
              <w:bottom w:val="single" w:sz="4" w:space="0" w:color="auto"/>
              <w:right w:val="single" w:sz="4" w:space="0" w:color="auto"/>
            </w:tcBorders>
            <w:shd w:val="clear" w:color="auto" w:fill="auto"/>
            <w:vAlign w:val="center"/>
            <w:hideMark/>
          </w:tcPr>
          <w:p w14:paraId="1F09A7B7" w14:textId="77777777" w:rsidR="00065081" w:rsidRPr="00065081" w:rsidRDefault="00065081" w:rsidP="00065081">
            <w:pPr>
              <w:jc w:val="right"/>
              <w:rPr>
                <w:sz w:val="20"/>
                <w:szCs w:val="20"/>
              </w:rPr>
            </w:pPr>
            <w:r w:rsidRPr="00065081">
              <w:rPr>
                <w:sz w:val="20"/>
                <w:szCs w:val="20"/>
              </w:rPr>
              <w:t>200</w:t>
            </w:r>
          </w:p>
        </w:tc>
      </w:tr>
      <w:tr w:rsidR="00065081" w:rsidRPr="00065081" w14:paraId="2B0A8958" w14:textId="77777777" w:rsidTr="00A843C3">
        <w:trPr>
          <w:trHeight w:val="300"/>
        </w:trPr>
        <w:tc>
          <w:tcPr>
            <w:tcW w:w="9102"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010ADE" w14:textId="77777777" w:rsidR="00065081" w:rsidRPr="00065081" w:rsidRDefault="00065081" w:rsidP="00065081">
            <w:pPr>
              <w:rPr>
                <w:b/>
                <w:bCs/>
                <w:sz w:val="20"/>
                <w:szCs w:val="20"/>
              </w:rPr>
            </w:pPr>
            <w:r w:rsidRPr="00065081">
              <w:rPr>
                <w:b/>
                <w:bCs/>
                <w:sz w:val="20"/>
                <w:szCs w:val="20"/>
              </w:rPr>
              <w:t>Program 2803 GRADNJA OBJEKATA I UREĐAJA PROMETNE INFRASTRUKTURE</w:t>
            </w:r>
          </w:p>
        </w:tc>
      </w:tr>
      <w:tr w:rsidR="00065081" w:rsidRPr="00065081" w14:paraId="15979FD7" w14:textId="77777777" w:rsidTr="00065081">
        <w:trPr>
          <w:trHeight w:val="600"/>
        </w:trPr>
        <w:tc>
          <w:tcPr>
            <w:tcW w:w="2547" w:type="dxa"/>
            <w:tcBorders>
              <w:top w:val="single" w:sz="4" w:space="0" w:color="auto"/>
              <w:left w:val="single" w:sz="4" w:space="0" w:color="auto"/>
              <w:bottom w:val="nil"/>
              <w:right w:val="single" w:sz="4" w:space="0" w:color="000000"/>
            </w:tcBorders>
            <w:shd w:val="clear" w:color="auto" w:fill="auto"/>
            <w:vAlign w:val="center"/>
            <w:hideMark/>
          </w:tcPr>
          <w:p w14:paraId="4E43AC44" w14:textId="77777777" w:rsidR="00065081" w:rsidRPr="00065081" w:rsidRDefault="00065081" w:rsidP="00065081">
            <w:pPr>
              <w:rPr>
                <w:sz w:val="20"/>
                <w:szCs w:val="20"/>
              </w:rPr>
            </w:pPr>
            <w:r w:rsidRPr="00065081">
              <w:rPr>
                <w:sz w:val="20"/>
                <w:szCs w:val="20"/>
              </w:rPr>
              <w:t>Kapitalni projekt K280301 Prometna infrastruktura naselja Vrsar</w:t>
            </w:r>
          </w:p>
        </w:tc>
        <w:tc>
          <w:tcPr>
            <w:tcW w:w="1020" w:type="dxa"/>
            <w:tcBorders>
              <w:top w:val="nil"/>
              <w:left w:val="nil"/>
              <w:bottom w:val="nil"/>
              <w:right w:val="single" w:sz="4" w:space="0" w:color="auto"/>
            </w:tcBorders>
            <w:shd w:val="clear" w:color="auto" w:fill="auto"/>
            <w:vAlign w:val="center"/>
            <w:hideMark/>
          </w:tcPr>
          <w:p w14:paraId="1534887E" w14:textId="77777777" w:rsidR="00065081" w:rsidRPr="00065081" w:rsidRDefault="00065081" w:rsidP="00065081">
            <w:pPr>
              <w:jc w:val="right"/>
              <w:rPr>
                <w:sz w:val="20"/>
                <w:szCs w:val="20"/>
              </w:rPr>
            </w:pPr>
            <w:r w:rsidRPr="00065081">
              <w:rPr>
                <w:sz w:val="20"/>
                <w:szCs w:val="20"/>
              </w:rPr>
              <w:t>1.835.000</w:t>
            </w:r>
          </w:p>
        </w:tc>
        <w:tc>
          <w:tcPr>
            <w:tcW w:w="1266" w:type="dxa"/>
            <w:tcBorders>
              <w:top w:val="nil"/>
              <w:left w:val="nil"/>
              <w:bottom w:val="nil"/>
              <w:right w:val="single" w:sz="4" w:space="0" w:color="auto"/>
            </w:tcBorders>
            <w:shd w:val="clear" w:color="auto" w:fill="auto"/>
            <w:vAlign w:val="center"/>
            <w:hideMark/>
          </w:tcPr>
          <w:p w14:paraId="1B6510CF" w14:textId="77777777" w:rsidR="00065081" w:rsidRPr="00065081" w:rsidRDefault="00065081" w:rsidP="00065081">
            <w:pPr>
              <w:jc w:val="right"/>
              <w:rPr>
                <w:sz w:val="20"/>
                <w:szCs w:val="20"/>
              </w:rPr>
            </w:pPr>
            <w:r w:rsidRPr="00065081">
              <w:rPr>
                <w:sz w:val="20"/>
                <w:szCs w:val="20"/>
              </w:rPr>
              <w:t>1.034.681,29</w:t>
            </w:r>
          </w:p>
        </w:tc>
        <w:tc>
          <w:tcPr>
            <w:tcW w:w="739" w:type="dxa"/>
            <w:tcBorders>
              <w:top w:val="nil"/>
              <w:left w:val="nil"/>
              <w:bottom w:val="single" w:sz="4" w:space="0" w:color="auto"/>
              <w:right w:val="single" w:sz="4" w:space="0" w:color="auto"/>
            </w:tcBorders>
            <w:shd w:val="clear" w:color="auto" w:fill="auto"/>
            <w:vAlign w:val="center"/>
            <w:hideMark/>
          </w:tcPr>
          <w:p w14:paraId="0F42902C" w14:textId="77777777" w:rsidR="00065081" w:rsidRPr="00065081" w:rsidRDefault="00065081" w:rsidP="00065081">
            <w:pPr>
              <w:jc w:val="right"/>
              <w:rPr>
                <w:sz w:val="20"/>
                <w:szCs w:val="20"/>
              </w:rPr>
            </w:pPr>
            <w:r w:rsidRPr="00065081">
              <w:rPr>
                <w:sz w:val="20"/>
                <w:szCs w:val="20"/>
              </w:rPr>
              <w:t>56,4</w:t>
            </w:r>
          </w:p>
        </w:tc>
        <w:tc>
          <w:tcPr>
            <w:tcW w:w="1920" w:type="dxa"/>
            <w:tcBorders>
              <w:top w:val="nil"/>
              <w:left w:val="nil"/>
              <w:bottom w:val="single" w:sz="4" w:space="0" w:color="auto"/>
              <w:right w:val="single" w:sz="4" w:space="0" w:color="auto"/>
            </w:tcBorders>
            <w:shd w:val="clear" w:color="auto" w:fill="auto"/>
            <w:vAlign w:val="center"/>
            <w:hideMark/>
          </w:tcPr>
          <w:p w14:paraId="07A19997" w14:textId="77777777" w:rsidR="00065081" w:rsidRPr="00065081" w:rsidRDefault="00065081" w:rsidP="00065081">
            <w:pPr>
              <w:rPr>
                <w:sz w:val="20"/>
                <w:szCs w:val="20"/>
              </w:rPr>
            </w:pPr>
            <w:r w:rsidRPr="00065081">
              <w:rPr>
                <w:sz w:val="20"/>
                <w:szCs w:val="20"/>
              </w:rPr>
              <w:t>projektna dok./ m2 uređenih površina</w:t>
            </w:r>
          </w:p>
        </w:tc>
        <w:tc>
          <w:tcPr>
            <w:tcW w:w="1016" w:type="dxa"/>
            <w:tcBorders>
              <w:top w:val="nil"/>
              <w:left w:val="nil"/>
              <w:bottom w:val="single" w:sz="4" w:space="0" w:color="auto"/>
              <w:right w:val="single" w:sz="4" w:space="0" w:color="auto"/>
            </w:tcBorders>
            <w:shd w:val="clear" w:color="auto" w:fill="auto"/>
            <w:vAlign w:val="center"/>
            <w:hideMark/>
          </w:tcPr>
          <w:p w14:paraId="5D8DF2C5" w14:textId="77777777" w:rsidR="00065081" w:rsidRPr="00065081" w:rsidRDefault="00065081" w:rsidP="00065081">
            <w:pPr>
              <w:jc w:val="center"/>
              <w:rPr>
                <w:sz w:val="20"/>
                <w:szCs w:val="20"/>
              </w:rPr>
            </w:pPr>
            <w:r w:rsidRPr="00065081">
              <w:rPr>
                <w:sz w:val="20"/>
                <w:szCs w:val="20"/>
              </w:rPr>
              <w:t>glavni pr./1850</w:t>
            </w:r>
          </w:p>
        </w:tc>
        <w:tc>
          <w:tcPr>
            <w:tcW w:w="594" w:type="dxa"/>
            <w:tcBorders>
              <w:top w:val="nil"/>
              <w:left w:val="nil"/>
              <w:bottom w:val="nil"/>
              <w:right w:val="single" w:sz="4" w:space="0" w:color="auto"/>
            </w:tcBorders>
            <w:shd w:val="clear" w:color="auto" w:fill="auto"/>
            <w:vAlign w:val="center"/>
            <w:hideMark/>
          </w:tcPr>
          <w:p w14:paraId="29A76342" w14:textId="77777777" w:rsidR="00065081" w:rsidRPr="00065081" w:rsidRDefault="00065081" w:rsidP="00065081">
            <w:pPr>
              <w:jc w:val="right"/>
              <w:rPr>
                <w:sz w:val="20"/>
                <w:szCs w:val="20"/>
              </w:rPr>
            </w:pPr>
            <w:r w:rsidRPr="00065081">
              <w:rPr>
                <w:sz w:val="20"/>
                <w:szCs w:val="20"/>
              </w:rPr>
              <w:t>200</w:t>
            </w:r>
          </w:p>
        </w:tc>
      </w:tr>
      <w:tr w:rsidR="00065081" w:rsidRPr="00065081" w14:paraId="064CEA35" w14:textId="77777777" w:rsidTr="00065081">
        <w:trPr>
          <w:trHeight w:val="600"/>
        </w:trPr>
        <w:tc>
          <w:tcPr>
            <w:tcW w:w="2547" w:type="dxa"/>
            <w:tcBorders>
              <w:top w:val="single" w:sz="4" w:space="0" w:color="auto"/>
              <w:left w:val="single" w:sz="4" w:space="0" w:color="auto"/>
              <w:bottom w:val="nil"/>
              <w:right w:val="single" w:sz="4" w:space="0" w:color="000000"/>
            </w:tcBorders>
            <w:shd w:val="clear" w:color="auto" w:fill="auto"/>
            <w:vAlign w:val="center"/>
            <w:hideMark/>
          </w:tcPr>
          <w:p w14:paraId="74DBABCE" w14:textId="77777777" w:rsidR="00065081" w:rsidRPr="00065081" w:rsidRDefault="00065081" w:rsidP="00065081">
            <w:pPr>
              <w:rPr>
                <w:sz w:val="20"/>
                <w:szCs w:val="20"/>
              </w:rPr>
            </w:pPr>
            <w:r w:rsidRPr="00065081">
              <w:rPr>
                <w:sz w:val="20"/>
                <w:szCs w:val="20"/>
              </w:rPr>
              <w:t>Kapitalni projekt K280302 Prometna infrastruktura ostalih naselja</w:t>
            </w:r>
          </w:p>
        </w:tc>
        <w:tc>
          <w:tcPr>
            <w:tcW w:w="1020" w:type="dxa"/>
            <w:tcBorders>
              <w:top w:val="single" w:sz="4" w:space="0" w:color="auto"/>
              <w:left w:val="nil"/>
              <w:bottom w:val="nil"/>
              <w:right w:val="single" w:sz="4" w:space="0" w:color="auto"/>
            </w:tcBorders>
            <w:shd w:val="clear" w:color="auto" w:fill="auto"/>
            <w:vAlign w:val="center"/>
            <w:hideMark/>
          </w:tcPr>
          <w:p w14:paraId="2A5B0096" w14:textId="77777777" w:rsidR="00065081" w:rsidRPr="00065081" w:rsidRDefault="00065081" w:rsidP="00065081">
            <w:pPr>
              <w:jc w:val="right"/>
              <w:rPr>
                <w:sz w:val="20"/>
                <w:szCs w:val="20"/>
              </w:rPr>
            </w:pPr>
            <w:r w:rsidRPr="00065081">
              <w:rPr>
                <w:sz w:val="20"/>
                <w:szCs w:val="20"/>
              </w:rPr>
              <w:t>80.000</w:t>
            </w:r>
          </w:p>
        </w:tc>
        <w:tc>
          <w:tcPr>
            <w:tcW w:w="1266" w:type="dxa"/>
            <w:tcBorders>
              <w:top w:val="single" w:sz="4" w:space="0" w:color="auto"/>
              <w:left w:val="nil"/>
              <w:bottom w:val="nil"/>
              <w:right w:val="single" w:sz="4" w:space="0" w:color="auto"/>
            </w:tcBorders>
            <w:shd w:val="clear" w:color="auto" w:fill="auto"/>
            <w:vAlign w:val="center"/>
            <w:hideMark/>
          </w:tcPr>
          <w:p w14:paraId="003252FD" w14:textId="77777777" w:rsidR="00065081" w:rsidRPr="00065081" w:rsidRDefault="00065081" w:rsidP="00065081">
            <w:pPr>
              <w:jc w:val="right"/>
              <w:rPr>
                <w:sz w:val="20"/>
                <w:szCs w:val="20"/>
              </w:rPr>
            </w:pPr>
            <w:r w:rsidRPr="00065081">
              <w:rPr>
                <w:sz w:val="20"/>
                <w:szCs w:val="20"/>
              </w:rPr>
              <w:t>0,00</w:t>
            </w:r>
          </w:p>
        </w:tc>
        <w:tc>
          <w:tcPr>
            <w:tcW w:w="739" w:type="dxa"/>
            <w:tcBorders>
              <w:top w:val="nil"/>
              <w:left w:val="nil"/>
              <w:bottom w:val="single" w:sz="4" w:space="0" w:color="auto"/>
              <w:right w:val="single" w:sz="4" w:space="0" w:color="auto"/>
            </w:tcBorders>
            <w:shd w:val="clear" w:color="auto" w:fill="auto"/>
            <w:vAlign w:val="center"/>
            <w:hideMark/>
          </w:tcPr>
          <w:p w14:paraId="25A654E1" w14:textId="77777777" w:rsidR="00065081" w:rsidRPr="00065081" w:rsidRDefault="00065081" w:rsidP="00065081">
            <w:pPr>
              <w:jc w:val="right"/>
              <w:rPr>
                <w:sz w:val="20"/>
                <w:szCs w:val="20"/>
              </w:rPr>
            </w:pPr>
            <w:r w:rsidRPr="00065081">
              <w:rPr>
                <w:sz w:val="20"/>
                <w:szCs w:val="20"/>
              </w:rPr>
              <w:t>0,0</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14:paraId="79131294" w14:textId="77777777" w:rsidR="00065081" w:rsidRPr="00065081" w:rsidRDefault="00065081" w:rsidP="00065081">
            <w:pPr>
              <w:rPr>
                <w:sz w:val="20"/>
                <w:szCs w:val="20"/>
              </w:rPr>
            </w:pPr>
            <w:r w:rsidRPr="00065081">
              <w:rPr>
                <w:sz w:val="20"/>
                <w:szCs w:val="20"/>
              </w:rPr>
              <w:t>projektna dok./ m2 uređenih površina</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14:paraId="6BBCB3FF" w14:textId="77777777" w:rsidR="00065081" w:rsidRPr="00065081" w:rsidRDefault="00065081" w:rsidP="00065081">
            <w:pPr>
              <w:jc w:val="center"/>
              <w:rPr>
                <w:sz w:val="20"/>
                <w:szCs w:val="20"/>
              </w:rPr>
            </w:pPr>
            <w:r w:rsidRPr="00065081">
              <w:rPr>
                <w:sz w:val="20"/>
                <w:szCs w:val="20"/>
              </w:rPr>
              <w:t>idejni projekt</w:t>
            </w:r>
          </w:p>
        </w:tc>
        <w:tc>
          <w:tcPr>
            <w:tcW w:w="594" w:type="dxa"/>
            <w:tcBorders>
              <w:top w:val="single" w:sz="4" w:space="0" w:color="auto"/>
              <w:left w:val="nil"/>
              <w:bottom w:val="nil"/>
              <w:right w:val="single" w:sz="4" w:space="0" w:color="auto"/>
            </w:tcBorders>
            <w:shd w:val="clear" w:color="auto" w:fill="auto"/>
            <w:vAlign w:val="center"/>
            <w:hideMark/>
          </w:tcPr>
          <w:p w14:paraId="41521DC5" w14:textId="77777777" w:rsidR="00065081" w:rsidRPr="00065081" w:rsidRDefault="00065081" w:rsidP="00065081">
            <w:pPr>
              <w:jc w:val="right"/>
              <w:rPr>
                <w:sz w:val="20"/>
                <w:szCs w:val="20"/>
              </w:rPr>
            </w:pPr>
            <w:r w:rsidRPr="00065081">
              <w:rPr>
                <w:sz w:val="20"/>
                <w:szCs w:val="20"/>
              </w:rPr>
              <w:t>200</w:t>
            </w:r>
          </w:p>
        </w:tc>
      </w:tr>
      <w:tr w:rsidR="00065081" w:rsidRPr="00065081" w14:paraId="755E38FA" w14:textId="77777777" w:rsidTr="00A843C3">
        <w:trPr>
          <w:trHeight w:val="600"/>
        </w:trPr>
        <w:tc>
          <w:tcPr>
            <w:tcW w:w="2547" w:type="dxa"/>
            <w:tcBorders>
              <w:top w:val="single" w:sz="4" w:space="0" w:color="auto"/>
              <w:left w:val="single" w:sz="4" w:space="0" w:color="auto"/>
              <w:bottom w:val="single" w:sz="4" w:space="0" w:color="auto"/>
              <w:right w:val="nil"/>
            </w:tcBorders>
            <w:shd w:val="clear" w:color="auto" w:fill="auto"/>
            <w:vAlign w:val="center"/>
            <w:hideMark/>
          </w:tcPr>
          <w:p w14:paraId="4FC1AC59" w14:textId="77777777" w:rsidR="00065081" w:rsidRPr="00065081" w:rsidRDefault="00065081" w:rsidP="00065081">
            <w:pPr>
              <w:rPr>
                <w:sz w:val="20"/>
                <w:szCs w:val="20"/>
              </w:rPr>
            </w:pPr>
            <w:r w:rsidRPr="00065081">
              <w:rPr>
                <w:sz w:val="20"/>
                <w:szCs w:val="20"/>
              </w:rPr>
              <w:t>Kapitalni projekt K280303 Javna rasvjet</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14:paraId="53FDBBE8" w14:textId="77777777" w:rsidR="00065081" w:rsidRPr="00065081" w:rsidRDefault="00065081" w:rsidP="00065081">
            <w:pPr>
              <w:jc w:val="right"/>
              <w:rPr>
                <w:sz w:val="20"/>
                <w:szCs w:val="20"/>
              </w:rPr>
            </w:pPr>
            <w:r w:rsidRPr="00065081">
              <w:rPr>
                <w:sz w:val="20"/>
                <w:szCs w:val="20"/>
              </w:rPr>
              <w:t>2.930.000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14:paraId="481E8A7F" w14:textId="77777777" w:rsidR="00065081" w:rsidRPr="00065081" w:rsidRDefault="00065081" w:rsidP="00065081">
            <w:pPr>
              <w:jc w:val="right"/>
              <w:rPr>
                <w:sz w:val="20"/>
                <w:szCs w:val="20"/>
              </w:rPr>
            </w:pPr>
            <w:r w:rsidRPr="00065081">
              <w:rPr>
                <w:sz w:val="20"/>
                <w:szCs w:val="20"/>
              </w:rPr>
              <w:t>0</w:t>
            </w:r>
          </w:p>
        </w:tc>
        <w:tc>
          <w:tcPr>
            <w:tcW w:w="739" w:type="dxa"/>
            <w:tcBorders>
              <w:top w:val="nil"/>
              <w:left w:val="nil"/>
              <w:bottom w:val="single" w:sz="4" w:space="0" w:color="auto"/>
              <w:right w:val="single" w:sz="4" w:space="0" w:color="auto"/>
            </w:tcBorders>
            <w:shd w:val="clear" w:color="auto" w:fill="auto"/>
            <w:vAlign w:val="center"/>
            <w:hideMark/>
          </w:tcPr>
          <w:p w14:paraId="56B41475" w14:textId="77777777" w:rsidR="00065081" w:rsidRPr="00065081" w:rsidRDefault="00065081" w:rsidP="00065081">
            <w:pPr>
              <w:jc w:val="right"/>
              <w:rPr>
                <w:sz w:val="20"/>
                <w:szCs w:val="20"/>
              </w:rPr>
            </w:pPr>
            <w:r w:rsidRPr="00065081">
              <w:rPr>
                <w:sz w:val="20"/>
                <w:szCs w:val="20"/>
              </w:rPr>
              <w:t>0,0</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14:paraId="5581C30A" w14:textId="77777777" w:rsidR="00065081" w:rsidRPr="00065081" w:rsidRDefault="00065081" w:rsidP="00065081">
            <w:pPr>
              <w:rPr>
                <w:sz w:val="20"/>
                <w:szCs w:val="20"/>
              </w:rPr>
            </w:pPr>
            <w:r w:rsidRPr="00065081">
              <w:rPr>
                <w:sz w:val="20"/>
                <w:szCs w:val="20"/>
              </w:rPr>
              <w:t>broj rasvjetnih tijela</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14:paraId="6E243E1B" w14:textId="77777777" w:rsidR="00065081" w:rsidRPr="00065081" w:rsidRDefault="00065081" w:rsidP="00065081">
            <w:pPr>
              <w:jc w:val="center"/>
              <w:rPr>
                <w:sz w:val="20"/>
                <w:szCs w:val="20"/>
              </w:rPr>
            </w:pPr>
            <w:r w:rsidRPr="00065081">
              <w:rPr>
                <w:sz w:val="20"/>
                <w:szCs w:val="20"/>
              </w:rPr>
              <w:t>605</w:t>
            </w:r>
          </w:p>
        </w:tc>
        <w:tc>
          <w:tcPr>
            <w:tcW w:w="594" w:type="dxa"/>
            <w:tcBorders>
              <w:top w:val="single" w:sz="4" w:space="0" w:color="auto"/>
              <w:left w:val="nil"/>
              <w:bottom w:val="single" w:sz="4" w:space="0" w:color="auto"/>
              <w:right w:val="single" w:sz="4" w:space="0" w:color="auto"/>
            </w:tcBorders>
            <w:shd w:val="clear" w:color="auto" w:fill="auto"/>
            <w:vAlign w:val="center"/>
            <w:hideMark/>
          </w:tcPr>
          <w:p w14:paraId="7F6F8C17" w14:textId="77777777" w:rsidR="00065081" w:rsidRPr="00065081" w:rsidRDefault="00065081" w:rsidP="00065081">
            <w:pPr>
              <w:jc w:val="right"/>
              <w:rPr>
                <w:sz w:val="20"/>
                <w:szCs w:val="20"/>
              </w:rPr>
            </w:pPr>
            <w:r w:rsidRPr="00065081">
              <w:rPr>
                <w:sz w:val="20"/>
                <w:szCs w:val="20"/>
              </w:rPr>
              <w:t>200</w:t>
            </w:r>
          </w:p>
        </w:tc>
      </w:tr>
      <w:tr w:rsidR="00065081" w:rsidRPr="00065081" w14:paraId="5F89BA9A" w14:textId="77777777" w:rsidTr="00A843C3">
        <w:trPr>
          <w:trHeight w:val="600"/>
        </w:trPr>
        <w:tc>
          <w:tcPr>
            <w:tcW w:w="2547" w:type="dxa"/>
            <w:tcBorders>
              <w:top w:val="single" w:sz="4" w:space="0" w:color="auto"/>
              <w:left w:val="single" w:sz="4" w:space="0" w:color="auto"/>
              <w:bottom w:val="single" w:sz="4" w:space="0" w:color="auto"/>
              <w:right w:val="nil"/>
            </w:tcBorders>
            <w:shd w:val="clear" w:color="auto" w:fill="auto"/>
            <w:vAlign w:val="center"/>
            <w:hideMark/>
          </w:tcPr>
          <w:p w14:paraId="3ABCBAF1" w14:textId="77777777" w:rsidR="00065081" w:rsidRPr="00065081" w:rsidRDefault="00065081" w:rsidP="00065081">
            <w:pPr>
              <w:rPr>
                <w:sz w:val="20"/>
                <w:szCs w:val="20"/>
              </w:rPr>
            </w:pPr>
            <w:r w:rsidRPr="00065081">
              <w:rPr>
                <w:sz w:val="20"/>
                <w:szCs w:val="20"/>
              </w:rPr>
              <w:lastRenderedPageBreak/>
              <w:t>Kapitalni projekt K280305 Izgradnja garažne zgrade</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14:paraId="755C8D95" w14:textId="77777777" w:rsidR="00065081" w:rsidRPr="00065081" w:rsidRDefault="00065081" w:rsidP="00065081">
            <w:pPr>
              <w:jc w:val="right"/>
              <w:rPr>
                <w:sz w:val="20"/>
                <w:szCs w:val="20"/>
              </w:rPr>
            </w:pPr>
            <w:r w:rsidRPr="00065081">
              <w:rPr>
                <w:sz w:val="20"/>
                <w:szCs w:val="20"/>
              </w:rPr>
              <w:t>249.000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14:paraId="7AB08BC1" w14:textId="77777777" w:rsidR="00065081" w:rsidRPr="00065081" w:rsidRDefault="00065081" w:rsidP="00065081">
            <w:pPr>
              <w:jc w:val="right"/>
              <w:rPr>
                <w:sz w:val="20"/>
                <w:szCs w:val="20"/>
              </w:rPr>
            </w:pPr>
            <w:r w:rsidRPr="00065081">
              <w:rPr>
                <w:sz w:val="20"/>
                <w:szCs w:val="20"/>
              </w:rPr>
              <w:t>0</w:t>
            </w:r>
          </w:p>
        </w:tc>
        <w:tc>
          <w:tcPr>
            <w:tcW w:w="739" w:type="dxa"/>
            <w:tcBorders>
              <w:top w:val="single" w:sz="4" w:space="0" w:color="auto"/>
              <w:left w:val="nil"/>
              <w:bottom w:val="single" w:sz="4" w:space="0" w:color="auto"/>
              <w:right w:val="single" w:sz="4" w:space="0" w:color="auto"/>
            </w:tcBorders>
            <w:shd w:val="clear" w:color="auto" w:fill="auto"/>
            <w:vAlign w:val="center"/>
            <w:hideMark/>
          </w:tcPr>
          <w:p w14:paraId="61EE6A6A" w14:textId="77777777" w:rsidR="00065081" w:rsidRPr="00065081" w:rsidRDefault="00065081" w:rsidP="00065081">
            <w:pPr>
              <w:jc w:val="right"/>
              <w:rPr>
                <w:sz w:val="20"/>
                <w:szCs w:val="20"/>
              </w:rPr>
            </w:pPr>
            <w:r w:rsidRPr="00065081">
              <w:rPr>
                <w:sz w:val="20"/>
                <w:szCs w:val="20"/>
              </w:rPr>
              <w:t>0,0</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14:paraId="127555BA" w14:textId="77777777" w:rsidR="00065081" w:rsidRPr="00065081" w:rsidRDefault="00065081" w:rsidP="00065081">
            <w:pPr>
              <w:rPr>
                <w:sz w:val="20"/>
                <w:szCs w:val="20"/>
              </w:rPr>
            </w:pPr>
            <w:r w:rsidRPr="00065081">
              <w:rPr>
                <w:sz w:val="20"/>
                <w:szCs w:val="20"/>
              </w:rPr>
              <w:t>dokumentacija/            % izgradnje</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14:paraId="3A6685A8" w14:textId="77777777" w:rsidR="00065081" w:rsidRPr="00065081" w:rsidRDefault="00065081" w:rsidP="00065081">
            <w:pPr>
              <w:jc w:val="center"/>
              <w:rPr>
                <w:sz w:val="20"/>
                <w:szCs w:val="20"/>
              </w:rPr>
            </w:pPr>
            <w:r w:rsidRPr="00065081">
              <w:rPr>
                <w:sz w:val="20"/>
                <w:szCs w:val="20"/>
              </w:rPr>
              <w:t>50</w:t>
            </w:r>
          </w:p>
        </w:tc>
        <w:tc>
          <w:tcPr>
            <w:tcW w:w="594" w:type="dxa"/>
            <w:tcBorders>
              <w:top w:val="nil"/>
              <w:left w:val="nil"/>
              <w:bottom w:val="single" w:sz="4" w:space="0" w:color="auto"/>
              <w:right w:val="single" w:sz="4" w:space="0" w:color="auto"/>
            </w:tcBorders>
            <w:shd w:val="clear" w:color="auto" w:fill="auto"/>
            <w:vAlign w:val="center"/>
            <w:hideMark/>
          </w:tcPr>
          <w:p w14:paraId="0A2243A5" w14:textId="77777777" w:rsidR="00065081" w:rsidRPr="00065081" w:rsidRDefault="00065081" w:rsidP="00065081">
            <w:pPr>
              <w:jc w:val="right"/>
              <w:rPr>
                <w:sz w:val="20"/>
                <w:szCs w:val="20"/>
              </w:rPr>
            </w:pPr>
            <w:r w:rsidRPr="00065081">
              <w:rPr>
                <w:sz w:val="20"/>
                <w:szCs w:val="20"/>
              </w:rPr>
              <w:t>200</w:t>
            </w:r>
          </w:p>
        </w:tc>
      </w:tr>
      <w:tr w:rsidR="00065081" w:rsidRPr="00065081" w14:paraId="43CF9435" w14:textId="77777777" w:rsidTr="00065081">
        <w:trPr>
          <w:trHeight w:val="300"/>
        </w:trPr>
        <w:tc>
          <w:tcPr>
            <w:tcW w:w="9102" w:type="dxa"/>
            <w:gridSpan w:val="7"/>
            <w:tcBorders>
              <w:top w:val="single" w:sz="4" w:space="0" w:color="auto"/>
              <w:left w:val="single" w:sz="4" w:space="0" w:color="auto"/>
              <w:bottom w:val="single" w:sz="4" w:space="0" w:color="auto"/>
              <w:right w:val="nil"/>
            </w:tcBorders>
            <w:shd w:val="clear" w:color="auto" w:fill="auto"/>
            <w:noWrap/>
            <w:vAlign w:val="bottom"/>
            <w:hideMark/>
          </w:tcPr>
          <w:p w14:paraId="41C87F7C" w14:textId="77777777" w:rsidR="00065081" w:rsidRPr="00065081" w:rsidRDefault="00065081" w:rsidP="00065081">
            <w:pPr>
              <w:rPr>
                <w:b/>
                <w:bCs/>
                <w:sz w:val="20"/>
                <w:szCs w:val="20"/>
              </w:rPr>
            </w:pPr>
            <w:r w:rsidRPr="00065081">
              <w:rPr>
                <w:b/>
                <w:bCs/>
                <w:sz w:val="20"/>
                <w:szCs w:val="20"/>
              </w:rPr>
              <w:t>Program 2805 UREĐENJE STAROGRADSKE JEZGRE</w:t>
            </w:r>
          </w:p>
        </w:tc>
      </w:tr>
      <w:tr w:rsidR="00065081" w:rsidRPr="00065081" w14:paraId="6578B749" w14:textId="77777777" w:rsidTr="00A843C3">
        <w:trPr>
          <w:trHeight w:val="600"/>
        </w:trPr>
        <w:tc>
          <w:tcPr>
            <w:tcW w:w="2547" w:type="dxa"/>
            <w:tcBorders>
              <w:top w:val="single" w:sz="4" w:space="0" w:color="auto"/>
              <w:left w:val="single" w:sz="4" w:space="0" w:color="auto"/>
              <w:bottom w:val="single" w:sz="4" w:space="0" w:color="auto"/>
              <w:right w:val="nil"/>
            </w:tcBorders>
            <w:shd w:val="clear" w:color="auto" w:fill="auto"/>
            <w:vAlign w:val="center"/>
            <w:hideMark/>
          </w:tcPr>
          <w:p w14:paraId="0D759F22" w14:textId="77777777" w:rsidR="00065081" w:rsidRPr="00065081" w:rsidRDefault="00065081" w:rsidP="00065081">
            <w:pPr>
              <w:rPr>
                <w:sz w:val="20"/>
                <w:szCs w:val="20"/>
              </w:rPr>
            </w:pPr>
            <w:r w:rsidRPr="00065081">
              <w:rPr>
                <w:sz w:val="20"/>
                <w:szCs w:val="20"/>
              </w:rPr>
              <w:t>Kapitalni projekt K280501 Dokumentacija</w:t>
            </w:r>
          </w:p>
        </w:tc>
        <w:tc>
          <w:tcPr>
            <w:tcW w:w="1020" w:type="dxa"/>
            <w:tcBorders>
              <w:top w:val="nil"/>
              <w:left w:val="nil"/>
              <w:bottom w:val="single" w:sz="4" w:space="0" w:color="auto"/>
              <w:right w:val="single" w:sz="4" w:space="0" w:color="auto"/>
            </w:tcBorders>
            <w:shd w:val="clear" w:color="auto" w:fill="auto"/>
            <w:vAlign w:val="center"/>
            <w:hideMark/>
          </w:tcPr>
          <w:p w14:paraId="746681B6" w14:textId="77777777" w:rsidR="00065081" w:rsidRPr="00065081" w:rsidRDefault="00065081" w:rsidP="00065081">
            <w:pPr>
              <w:jc w:val="right"/>
              <w:rPr>
                <w:sz w:val="20"/>
                <w:szCs w:val="20"/>
              </w:rPr>
            </w:pPr>
            <w:r w:rsidRPr="00065081">
              <w:rPr>
                <w:sz w:val="20"/>
                <w:szCs w:val="20"/>
              </w:rPr>
              <w:t>249.000</w:t>
            </w:r>
          </w:p>
        </w:tc>
        <w:tc>
          <w:tcPr>
            <w:tcW w:w="1266" w:type="dxa"/>
            <w:tcBorders>
              <w:top w:val="nil"/>
              <w:left w:val="nil"/>
              <w:bottom w:val="single" w:sz="4" w:space="0" w:color="auto"/>
              <w:right w:val="single" w:sz="4" w:space="0" w:color="auto"/>
            </w:tcBorders>
            <w:shd w:val="clear" w:color="auto" w:fill="auto"/>
            <w:vAlign w:val="center"/>
            <w:hideMark/>
          </w:tcPr>
          <w:p w14:paraId="1B8B2352" w14:textId="77777777" w:rsidR="00065081" w:rsidRPr="00065081" w:rsidRDefault="00065081" w:rsidP="00065081">
            <w:pPr>
              <w:jc w:val="right"/>
              <w:rPr>
                <w:sz w:val="20"/>
                <w:szCs w:val="20"/>
              </w:rPr>
            </w:pPr>
            <w:r w:rsidRPr="00065081">
              <w:rPr>
                <w:sz w:val="20"/>
                <w:szCs w:val="20"/>
              </w:rPr>
              <w:t>0</w:t>
            </w:r>
          </w:p>
        </w:tc>
        <w:tc>
          <w:tcPr>
            <w:tcW w:w="739" w:type="dxa"/>
            <w:tcBorders>
              <w:top w:val="nil"/>
              <w:left w:val="nil"/>
              <w:bottom w:val="single" w:sz="4" w:space="0" w:color="auto"/>
              <w:right w:val="single" w:sz="4" w:space="0" w:color="auto"/>
            </w:tcBorders>
            <w:shd w:val="clear" w:color="auto" w:fill="auto"/>
            <w:vAlign w:val="center"/>
            <w:hideMark/>
          </w:tcPr>
          <w:p w14:paraId="43D6D289" w14:textId="77777777" w:rsidR="00065081" w:rsidRPr="00065081" w:rsidRDefault="00065081" w:rsidP="00065081">
            <w:pPr>
              <w:jc w:val="right"/>
              <w:rPr>
                <w:sz w:val="20"/>
                <w:szCs w:val="20"/>
              </w:rPr>
            </w:pPr>
            <w:r w:rsidRPr="00065081">
              <w:rPr>
                <w:sz w:val="20"/>
                <w:szCs w:val="20"/>
              </w:rPr>
              <w:t>0,0</w:t>
            </w:r>
          </w:p>
        </w:tc>
        <w:tc>
          <w:tcPr>
            <w:tcW w:w="1920" w:type="dxa"/>
            <w:tcBorders>
              <w:top w:val="nil"/>
              <w:left w:val="nil"/>
              <w:bottom w:val="single" w:sz="4" w:space="0" w:color="auto"/>
              <w:right w:val="single" w:sz="4" w:space="0" w:color="auto"/>
            </w:tcBorders>
            <w:shd w:val="clear" w:color="auto" w:fill="auto"/>
            <w:vAlign w:val="center"/>
            <w:hideMark/>
          </w:tcPr>
          <w:p w14:paraId="2357B221" w14:textId="77777777" w:rsidR="00065081" w:rsidRPr="00065081" w:rsidRDefault="00065081" w:rsidP="00065081">
            <w:pPr>
              <w:rPr>
                <w:sz w:val="20"/>
                <w:szCs w:val="20"/>
              </w:rPr>
            </w:pPr>
            <w:r w:rsidRPr="00065081">
              <w:rPr>
                <w:sz w:val="20"/>
                <w:szCs w:val="20"/>
              </w:rPr>
              <w:t>izrađena dokumentacija</w:t>
            </w:r>
          </w:p>
        </w:tc>
        <w:tc>
          <w:tcPr>
            <w:tcW w:w="1016" w:type="dxa"/>
            <w:tcBorders>
              <w:top w:val="nil"/>
              <w:left w:val="nil"/>
              <w:bottom w:val="single" w:sz="4" w:space="0" w:color="auto"/>
              <w:right w:val="single" w:sz="4" w:space="0" w:color="auto"/>
            </w:tcBorders>
            <w:shd w:val="clear" w:color="auto" w:fill="auto"/>
            <w:vAlign w:val="center"/>
            <w:hideMark/>
          </w:tcPr>
          <w:p w14:paraId="76596617" w14:textId="77777777" w:rsidR="00065081" w:rsidRPr="00065081" w:rsidRDefault="00065081" w:rsidP="00065081">
            <w:pPr>
              <w:jc w:val="center"/>
              <w:rPr>
                <w:sz w:val="20"/>
                <w:szCs w:val="20"/>
              </w:rPr>
            </w:pPr>
            <w:r w:rsidRPr="00065081">
              <w:rPr>
                <w:sz w:val="20"/>
                <w:szCs w:val="20"/>
              </w:rPr>
              <w:t>glavni projekt</w:t>
            </w:r>
          </w:p>
        </w:tc>
        <w:tc>
          <w:tcPr>
            <w:tcW w:w="594" w:type="dxa"/>
            <w:tcBorders>
              <w:top w:val="nil"/>
              <w:left w:val="nil"/>
              <w:bottom w:val="single" w:sz="4" w:space="0" w:color="auto"/>
              <w:right w:val="single" w:sz="4" w:space="0" w:color="auto"/>
            </w:tcBorders>
            <w:shd w:val="clear" w:color="auto" w:fill="auto"/>
            <w:vAlign w:val="center"/>
            <w:hideMark/>
          </w:tcPr>
          <w:p w14:paraId="5EAE72D8" w14:textId="77777777" w:rsidR="00065081" w:rsidRPr="00065081" w:rsidRDefault="00065081" w:rsidP="00065081">
            <w:pPr>
              <w:jc w:val="right"/>
              <w:rPr>
                <w:sz w:val="20"/>
                <w:szCs w:val="20"/>
              </w:rPr>
            </w:pPr>
            <w:r w:rsidRPr="00065081">
              <w:rPr>
                <w:sz w:val="20"/>
                <w:szCs w:val="20"/>
              </w:rPr>
              <w:t>200</w:t>
            </w:r>
          </w:p>
        </w:tc>
      </w:tr>
      <w:tr w:rsidR="00065081" w:rsidRPr="00065081" w14:paraId="52552149" w14:textId="77777777" w:rsidTr="00A843C3">
        <w:trPr>
          <w:trHeight w:val="300"/>
        </w:trPr>
        <w:tc>
          <w:tcPr>
            <w:tcW w:w="9102" w:type="dxa"/>
            <w:gridSpan w:val="7"/>
            <w:tcBorders>
              <w:top w:val="single" w:sz="4" w:space="0" w:color="auto"/>
              <w:left w:val="single" w:sz="4" w:space="0" w:color="auto"/>
              <w:bottom w:val="single" w:sz="4" w:space="0" w:color="auto"/>
              <w:right w:val="single" w:sz="4" w:space="0" w:color="auto"/>
            </w:tcBorders>
            <w:shd w:val="clear" w:color="000000" w:fill="FCE4D6"/>
            <w:noWrap/>
            <w:vAlign w:val="bottom"/>
            <w:hideMark/>
          </w:tcPr>
          <w:p w14:paraId="631C5E28" w14:textId="77777777" w:rsidR="00065081" w:rsidRPr="00065081" w:rsidRDefault="00065081" w:rsidP="00065081">
            <w:pPr>
              <w:rPr>
                <w:b/>
                <w:bCs/>
                <w:sz w:val="20"/>
                <w:szCs w:val="20"/>
              </w:rPr>
            </w:pPr>
            <w:r w:rsidRPr="00065081">
              <w:rPr>
                <w:b/>
                <w:bCs/>
                <w:sz w:val="20"/>
                <w:szCs w:val="20"/>
              </w:rPr>
              <w:t>CILJ 2. Razvoj zajednice, institucionalnih i ljudskih kapaciteta</w:t>
            </w:r>
          </w:p>
        </w:tc>
      </w:tr>
      <w:tr w:rsidR="00065081" w:rsidRPr="00065081" w14:paraId="1A6A2984" w14:textId="77777777" w:rsidTr="00A843C3">
        <w:trPr>
          <w:trHeight w:val="300"/>
        </w:trPr>
        <w:tc>
          <w:tcPr>
            <w:tcW w:w="9102" w:type="dxa"/>
            <w:gridSpan w:val="7"/>
            <w:tcBorders>
              <w:top w:val="single" w:sz="4" w:space="0" w:color="auto"/>
              <w:left w:val="single" w:sz="4" w:space="0" w:color="auto"/>
              <w:bottom w:val="single" w:sz="4" w:space="0" w:color="auto"/>
              <w:right w:val="single" w:sz="4" w:space="0" w:color="auto"/>
            </w:tcBorders>
            <w:shd w:val="clear" w:color="000000" w:fill="FFFFCC"/>
            <w:noWrap/>
            <w:vAlign w:val="bottom"/>
            <w:hideMark/>
          </w:tcPr>
          <w:p w14:paraId="26EAD7EB" w14:textId="77777777" w:rsidR="00065081" w:rsidRPr="00065081" w:rsidRDefault="00065081" w:rsidP="00065081">
            <w:pPr>
              <w:rPr>
                <w:b/>
                <w:bCs/>
                <w:sz w:val="20"/>
                <w:szCs w:val="20"/>
              </w:rPr>
            </w:pPr>
            <w:r w:rsidRPr="00065081">
              <w:rPr>
                <w:b/>
                <w:bCs/>
                <w:sz w:val="20"/>
                <w:szCs w:val="20"/>
              </w:rPr>
              <w:t>Mjera 2.1. Razvoj institucionalnih i ljudskih kapaciteta</w:t>
            </w:r>
          </w:p>
        </w:tc>
      </w:tr>
      <w:tr w:rsidR="00065081" w:rsidRPr="00065081" w14:paraId="7E383D34" w14:textId="77777777" w:rsidTr="00A843C3">
        <w:trPr>
          <w:trHeight w:val="300"/>
        </w:trPr>
        <w:tc>
          <w:tcPr>
            <w:tcW w:w="9102"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C769F1" w14:textId="77777777" w:rsidR="00065081" w:rsidRPr="00065081" w:rsidRDefault="00065081" w:rsidP="00065081">
            <w:pPr>
              <w:rPr>
                <w:b/>
                <w:bCs/>
                <w:sz w:val="20"/>
                <w:szCs w:val="20"/>
              </w:rPr>
            </w:pPr>
            <w:r w:rsidRPr="00065081">
              <w:rPr>
                <w:b/>
                <w:bCs/>
                <w:sz w:val="20"/>
                <w:szCs w:val="20"/>
              </w:rPr>
              <w:t>Program 2002 UPRAVLJANJE IMOVINOM</w:t>
            </w:r>
          </w:p>
        </w:tc>
      </w:tr>
      <w:tr w:rsidR="00065081" w:rsidRPr="00065081" w14:paraId="172297D8" w14:textId="77777777" w:rsidTr="00065081">
        <w:trPr>
          <w:trHeight w:val="600"/>
        </w:trPr>
        <w:tc>
          <w:tcPr>
            <w:tcW w:w="2547" w:type="dxa"/>
            <w:tcBorders>
              <w:top w:val="single" w:sz="4" w:space="0" w:color="auto"/>
              <w:left w:val="single" w:sz="4" w:space="0" w:color="auto"/>
              <w:bottom w:val="single" w:sz="4" w:space="0" w:color="auto"/>
              <w:right w:val="nil"/>
            </w:tcBorders>
            <w:shd w:val="clear" w:color="auto" w:fill="auto"/>
            <w:vAlign w:val="center"/>
            <w:hideMark/>
          </w:tcPr>
          <w:p w14:paraId="4E91016E" w14:textId="77777777" w:rsidR="00065081" w:rsidRPr="00065081" w:rsidRDefault="00065081" w:rsidP="00065081">
            <w:pPr>
              <w:rPr>
                <w:sz w:val="20"/>
                <w:szCs w:val="20"/>
              </w:rPr>
            </w:pPr>
            <w:r w:rsidRPr="00065081">
              <w:rPr>
                <w:sz w:val="20"/>
                <w:szCs w:val="20"/>
              </w:rPr>
              <w:t>Kapitalni projekt K200205 Kupnja zemljišta</w:t>
            </w:r>
          </w:p>
        </w:tc>
        <w:tc>
          <w:tcPr>
            <w:tcW w:w="1020" w:type="dxa"/>
            <w:tcBorders>
              <w:top w:val="nil"/>
              <w:left w:val="nil"/>
              <w:bottom w:val="single" w:sz="4" w:space="0" w:color="auto"/>
              <w:right w:val="single" w:sz="4" w:space="0" w:color="auto"/>
            </w:tcBorders>
            <w:shd w:val="clear" w:color="auto" w:fill="auto"/>
            <w:vAlign w:val="center"/>
            <w:hideMark/>
          </w:tcPr>
          <w:p w14:paraId="2BF0B772" w14:textId="77777777" w:rsidR="00065081" w:rsidRPr="00065081" w:rsidRDefault="00065081" w:rsidP="00065081">
            <w:pPr>
              <w:jc w:val="right"/>
              <w:rPr>
                <w:sz w:val="20"/>
                <w:szCs w:val="20"/>
              </w:rPr>
            </w:pPr>
            <w:r w:rsidRPr="00065081">
              <w:rPr>
                <w:sz w:val="20"/>
                <w:szCs w:val="20"/>
              </w:rPr>
              <w:t>831.500</w:t>
            </w:r>
          </w:p>
        </w:tc>
        <w:tc>
          <w:tcPr>
            <w:tcW w:w="1266" w:type="dxa"/>
            <w:tcBorders>
              <w:top w:val="nil"/>
              <w:left w:val="nil"/>
              <w:bottom w:val="single" w:sz="4" w:space="0" w:color="auto"/>
              <w:right w:val="single" w:sz="4" w:space="0" w:color="auto"/>
            </w:tcBorders>
            <w:shd w:val="clear" w:color="auto" w:fill="auto"/>
            <w:vAlign w:val="center"/>
            <w:hideMark/>
          </w:tcPr>
          <w:p w14:paraId="4CBA6C20" w14:textId="77777777" w:rsidR="00065081" w:rsidRPr="00065081" w:rsidRDefault="00065081" w:rsidP="00065081">
            <w:pPr>
              <w:jc w:val="right"/>
              <w:rPr>
                <w:sz w:val="20"/>
                <w:szCs w:val="20"/>
              </w:rPr>
            </w:pPr>
            <w:r w:rsidRPr="00065081">
              <w:rPr>
                <w:sz w:val="20"/>
                <w:szCs w:val="20"/>
              </w:rPr>
              <w:t>5.400,00</w:t>
            </w:r>
          </w:p>
        </w:tc>
        <w:tc>
          <w:tcPr>
            <w:tcW w:w="739" w:type="dxa"/>
            <w:tcBorders>
              <w:top w:val="nil"/>
              <w:left w:val="nil"/>
              <w:bottom w:val="single" w:sz="4" w:space="0" w:color="auto"/>
              <w:right w:val="single" w:sz="4" w:space="0" w:color="auto"/>
            </w:tcBorders>
            <w:shd w:val="clear" w:color="auto" w:fill="auto"/>
            <w:vAlign w:val="center"/>
            <w:hideMark/>
          </w:tcPr>
          <w:p w14:paraId="26D2EE0E" w14:textId="77777777" w:rsidR="00065081" w:rsidRPr="00065081" w:rsidRDefault="00065081" w:rsidP="00065081">
            <w:pPr>
              <w:jc w:val="right"/>
              <w:rPr>
                <w:sz w:val="20"/>
                <w:szCs w:val="20"/>
              </w:rPr>
            </w:pPr>
            <w:r w:rsidRPr="00065081">
              <w:rPr>
                <w:sz w:val="20"/>
                <w:szCs w:val="20"/>
              </w:rPr>
              <w:t>0,6</w:t>
            </w:r>
          </w:p>
        </w:tc>
        <w:tc>
          <w:tcPr>
            <w:tcW w:w="1920" w:type="dxa"/>
            <w:tcBorders>
              <w:top w:val="nil"/>
              <w:left w:val="nil"/>
              <w:bottom w:val="single" w:sz="4" w:space="0" w:color="auto"/>
              <w:right w:val="single" w:sz="4" w:space="0" w:color="auto"/>
            </w:tcBorders>
            <w:shd w:val="clear" w:color="auto" w:fill="auto"/>
            <w:vAlign w:val="center"/>
            <w:hideMark/>
          </w:tcPr>
          <w:p w14:paraId="05034E2E" w14:textId="77777777" w:rsidR="00065081" w:rsidRPr="00065081" w:rsidRDefault="00065081" w:rsidP="00065081">
            <w:pPr>
              <w:rPr>
                <w:sz w:val="20"/>
                <w:szCs w:val="20"/>
              </w:rPr>
            </w:pPr>
            <w:r w:rsidRPr="00065081">
              <w:rPr>
                <w:sz w:val="20"/>
                <w:szCs w:val="20"/>
              </w:rPr>
              <w:t>m</w:t>
            </w:r>
            <w:r w:rsidRPr="00065081">
              <w:rPr>
                <w:sz w:val="20"/>
                <w:szCs w:val="20"/>
                <w:vertAlign w:val="superscript"/>
              </w:rPr>
              <w:t>2</w:t>
            </w:r>
            <w:r w:rsidRPr="00065081">
              <w:rPr>
                <w:sz w:val="20"/>
                <w:szCs w:val="20"/>
              </w:rPr>
              <w:t xml:space="preserve"> stečenog zemljišta</w:t>
            </w:r>
          </w:p>
        </w:tc>
        <w:tc>
          <w:tcPr>
            <w:tcW w:w="1016" w:type="dxa"/>
            <w:tcBorders>
              <w:top w:val="nil"/>
              <w:left w:val="nil"/>
              <w:bottom w:val="single" w:sz="4" w:space="0" w:color="auto"/>
              <w:right w:val="single" w:sz="4" w:space="0" w:color="auto"/>
            </w:tcBorders>
            <w:shd w:val="clear" w:color="auto" w:fill="auto"/>
            <w:vAlign w:val="center"/>
            <w:hideMark/>
          </w:tcPr>
          <w:p w14:paraId="6ADAEBF0" w14:textId="77777777" w:rsidR="00065081" w:rsidRPr="00065081" w:rsidRDefault="00065081" w:rsidP="00065081">
            <w:pPr>
              <w:jc w:val="center"/>
              <w:rPr>
                <w:sz w:val="20"/>
                <w:szCs w:val="20"/>
              </w:rPr>
            </w:pPr>
            <w:r w:rsidRPr="00065081">
              <w:rPr>
                <w:sz w:val="20"/>
                <w:szCs w:val="20"/>
              </w:rPr>
              <w:t>3326</w:t>
            </w:r>
          </w:p>
        </w:tc>
        <w:tc>
          <w:tcPr>
            <w:tcW w:w="594" w:type="dxa"/>
            <w:tcBorders>
              <w:top w:val="nil"/>
              <w:left w:val="nil"/>
              <w:bottom w:val="single" w:sz="4" w:space="0" w:color="auto"/>
              <w:right w:val="single" w:sz="4" w:space="0" w:color="auto"/>
            </w:tcBorders>
            <w:shd w:val="clear" w:color="auto" w:fill="auto"/>
            <w:vAlign w:val="center"/>
            <w:hideMark/>
          </w:tcPr>
          <w:p w14:paraId="6B9A3CFD" w14:textId="77777777" w:rsidR="00065081" w:rsidRPr="00065081" w:rsidRDefault="00065081" w:rsidP="00065081">
            <w:pPr>
              <w:jc w:val="right"/>
              <w:rPr>
                <w:sz w:val="20"/>
                <w:szCs w:val="20"/>
              </w:rPr>
            </w:pPr>
            <w:r w:rsidRPr="00065081">
              <w:rPr>
                <w:sz w:val="20"/>
                <w:szCs w:val="20"/>
              </w:rPr>
              <w:t>200</w:t>
            </w:r>
          </w:p>
        </w:tc>
      </w:tr>
      <w:tr w:rsidR="00065081" w:rsidRPr="00065081" w14:paraId="7011CB43" w14:textId="77777777" w:rsidTr="00065081">
        <w:trPr>
          <w:trHeight w:val="600"/>
        </w:trPr>
        <w:tc>
          <w:tcPr>
            <w:tcW w:w="2547" w:type="dxa"/>
            <w:tcBorders>
              <w:top w:val="single" w:sz="4" w:space="0" w:color="auto"/>
              <w:left w:val="single" w:sz="4" w:space="0" w:color="auto"/>
              <w:bottom w:val="single" w:sz="4" w:space="0" w:color="auto"/>
              <w:right w:val="nil"/>
            </w:tcBorders>
            <w:shd w:val="clear" w:color="auto" w:fill="auto"/>
            <w:vAlign w:val="center"/>
            <w:hideMark/>
          </w:tcPr>
          <w:p w14:paraId="2527FC88" w14:textId="77777777" w:rsidR="00065081" w:rsidRPr="00065081" w:rsidRDefault="00065081" w:rsidP="00065081">
            <w:pPr>
              <w:rPr>
                <w:sz w:val="20"/>
                <w:szCs w:val="20"/>
              </w:rPr>
            </w:pPr>
            <w:r w:rsidRPr="00065081">
              <w:rPr>
                <w:sz w:val="20"/>
                <w:szCs w:val="20"/>
              </w:rPr>
              <w:t>Kapitalni projekt K200206 Uređenje općinskih objekata</w:t>
            </w:r>
          </w:p>
        </w:tc>
        <w:tc>
          <w:tcPr>
            <w:tcW w:w="1020" w:type="dxa"/>
            <w:tcBorders>
              <w:top w:val="nil"/>
              <w:left w:val="nil"/>
              <w:bottom w:val="single" w:sz="4" w:space="0" w:color="auto"/>
              <w:right w:val="single" w:sz="4" w:space="0" w:color="auto"/>
            </w:tcBorders>
            <w:shd w:val="clear" w:color="auto" w:fill="auto"/>
            <w:vAlign w:val="center"/>
            <w:hideMark/>
          </w:tcPr>
          <w:p w14:paraId="0A0FB6B1" w14:textId="77777777" w:rsidR="00065081" w:rsidRPr="00065081" w:rsidRDefault="00065081" w:rsidP="00065081">
            <w:pPr>
              <w:jc w:val="right"/>
              <w:rPr>
                <w:sz w:val="20"/>
                <w:szCs w:val="20"/>
              </w:rPr>
            </w:pPr>
            <w:r w:rsidRPr="00065081">
              <w:rPr>
                <w:sz w:val="20"/>
                <w:szCs w:val="20"/>
              </w:rPr>
              <w:t>2.459.000</w:t>
            </w:r>
          </w:p>
        </w:tc>
        <w:tc>
          <w:tcPr>
            <w:tcW w:w="1266" w:type="dxa"/>
            <w:tcBorders>
              <w:top w:val="nil"/>
              <w:left w:val="nil"/>
              <w:bottom w:val="single" w:sz="4" w:space="0" w:color="auto"/>
              <w:right w:val="single" w:sz="4" w:space="0" w:color="auto"/>
            </w:tcBorders>
            <w:shd w:val="clear" w:color="auto" w:fill="auto"/>
            <w:vAlign w:val="center"/>
            <w:hideMark/>
          </w:tcPr>
          <w:p w14:paraId="17E04A24" w14:textId="77777777" w:rsidR="00065081" w:rsidRPr="00065081" w:rsidRDefault="00065081" w:rsidP="00065081">
            <w:pPr>
              <w:jc w:val="right"/>
              <w:rPr>
                <w:sz w:val="20"/>
                <w:szCs w:val="20"/>
              </w:rPr>
            </w:pPr>
            <w:r w:rsidRPr="00065081">
              <w:rPr>
                <w:sz w:val="20"/>
                <w:szCs w:val="20"/>
              </w:rPr>
              <w:t>96.435,60</w:t>
            </w:r>
          </w:p>
        </w:tc>
        <w:tc>
          <w:tcPr>
            <w:tcW w:w="739" w:type="dxa"/>
            <w:tcBorders>
              <w:top w:val="nil"/>
              <w:left w:val="nil"/>
              <w:bottom w:val="single" w:sz="4" w:space="0" w:color="auto"/>
              <w:right w:val="single" w:sz="4" w:space="0" w:color="auto"/>
            </w:tcBorders>
            <w:shd w:val="clear" w:color="auto" w:fill="auto"/>
            <w:vAlign w:val="center"/>
            <w:hideMark/>
          </w:tcPr>
          <w:p w14:paraId="12891681" w14:textId="77777777" w:rsidR="00065081" w:rsidRPr="00065081" w:rsidRDefault="00065081" w:rsidP="00065081">
            <w:pPr>
              <w:jc w:val="right"/>
              <w:rPr>
                <w:sz w:val="20"/>
                <w:szCs w:val="20"/>
              </w:rPr>
            </w:pPr>
            <w:r w:rsidRPr="00065081">
              <w:rPr>
                <w:sz w:val="20"/>
                <w:szCs w:val="20"/>
              </w:rPr>
              <w:t>3,9</w:t>
            </w:r>
          </w:p>
        </w:tc>
        <w:tc>
          <w:tcPr>
            <w:tcW w:w="1920" w:type="dxa"/>
            <w:tcBorders>
              <w:top w:val="nil"/>
              <w:left w:val="nil"/>
              <w:bottom w:val="single" w:sz="4" w:space="0" w:color="auto"/>
              <w:right w:val="single" w:sz="4" w:space="0" w:color="auto"/>
            </w:tcBorders>
            <w:shd w:val="clear" w:color="auto" w:fill="auto"/>
            <w:vAlign w:val="center"/>
            <w:hideMark/>
          </w:tcPr>
          <w:p w14:paraId="30311B05" w14:textId="77777777" w:rsidR="00065081" w:rsidRPr="00065081" w:rsidRDefault="00065081" w:rsidP="00065081">
            <w:pPr>
              <w:rPr>
                <w:sz w:val="20"/>
                <w:szCs w:val="20"/>
              </w:rPr>
            </w:pPr>
            <w:r w:rsidRPr="00065081">
              <w:rPr>
                <w:sz w:val="20"/>
                <w:szCs w:val="20"/>
              </w:rPr>
              <w:t>broj objekata</w:t>
            </w:r>
          </w:p>
        </w:tc>
        <w:tc>
          <w:tcPr>
            <w:tcW w:w="1016" w:type="dxa"/>
            <w:tcBorders>
              <w:top w:val="nil"/>
              <w:left w:val="nil"/>
              <w:bottom w:val="single" w:sz="4" w:space="0" w:color="auto"/>
              <w:right w:val="single" w:sz="4" w:space="0" w:color="auto"/>
            </w:tcBorders>
            <w:shd w:val="clear" w:color="auto" w:fill="auto"/>
            <w:vAlign w:val="center"/>
            <w:hideMark/>
          </w:tcPr>
          <w:p w14:paraId="66E66595" w14:textId="77777777" w:rsidR="00065081" w:rsidRPr="00065081" w:rsidRDefault="00065081" w:rsidP="00065081">
            <w:pPr>
              <w:jc w:val="center"/>
              <w:rPr>
                <w:sz w:val="20"/>
                <w:szCs w:val="20"/>
              </w:rPr>
            </w:pPr>
            <w:r w:rsidRPr="00065081">
              <w:rPr>
                <w:sz w:val="20"/>
                <w:szCs w:val="20"/>
              </w:rPr>
              <w:t>3</w:t>
            </w:r>
          </w:p>
        </w:tc>
        <w:tc>
          <w:tcPr>
            <w:tcW w:w="594" w:type="dxa"/>
            <w:tcBorders>
              <w:top w:val="nil"/>
              <w:left w:val="nil"/>
              <w:bottom w:val="single" w:sz="4" w:space="0" w:color="auto"/>
              <w:right w:val="single" w:sz="4" w:space="0" w:color="auto"/>
            </w:tcBorders>
            <w:shd w:val="clear" w:color="auto" w:fill="auto"/>
            <w:vAlign w:val="center"/>
            <w:hideMark/>
          </w:tcPr>
          <w:p w14:paraId="2FD3EC02" w14:textId="77777777" w:rsidR="00065081" w:rsidRPr="00065081" w:rsidRDefault="00065081" w:rsidP="00065081">
            <w:pPr>
              <w:jc w:val="right"/>
              <w:rPr>
                <w:sz w:val="20"/>
                <w:szCs w:val="20"/>
              </w:rPr>
            </w:pPr>
            <w:r w:rsidRPr="00065081">
              <w:rPr>
                <w:sz w:val="20"/>
                <w:szCs w:val="20"/>
              </w:rPr>
              <w:t>200</w:t>
            </w:r>
          </w:p>
        </w:tc>
      </w:tr>
      <w:tr w:rsidR="00065081" w:rsidRPr="00065081" w14:paraId="6FC8D9CC" w14:textId="77777777" w:rsidTr="00065081">
        <w:trPr>
          <w:trHeight w:val="300"/>
        </w:trPr>
        <w:tc>
          <w:tcPr>
            <w:tcW w:w="9102" w:type="dxa"/>
            <w:gridSpan w:val="7"/>
            <w:tcBorders>
              <w:top w:val="single" w:sz="4" w:space="0" w:color="auto"/>
              <w:left w:val="single" w:sz="4" w:space="0" w:color="auto"/>
              <w:bottom w:val="single" w:sz="4" w:space="0" w:color="auto"/>
              <w:right w:val="nil"/>
            </w:tcBorders>
            <w:shd w:val="clear" w:color="auto" w:fill="auto"/>
            <w:noWrap/>
            <w:vAlign w:val="bottom"/>
            <w:hideMark/>
          </w:tcPr>
          <w:p w14:paraId="75AFAE91" w14:textId="77777777" w:rsidR="00065081" w:rsidRPr="00065081" w:rsidRDefault="00065081" w:rsidP="00065081">
            <w:pPr>
              <w:rPr>
                <w:b/>
                <w:bCs/>
                <w:sz w:val="20"/>
                <w:szCs w:val="20"/>
              </w:rPr>
            </w:pPr>
            <w:r w:rsidRPr="00065081">
              <w:rPr>
                <w:b/>
                <w:bCs/>
                <w:sz w:val="20"/>
                <w:szCs w:val="20"/>
              </w:rPr>
              <w:t>Program 2601 JAVNE POTREBE U ZAŠTITI, OČUVANJU I UNAPREĐENJU ZDRAVLJA</w:t>
            </w:r>
          </w:p>
        </w:tc>
      </w:tr>
      <w:tr w:rsidR="00065081" w:rsidRPr="00065081" w14:paraId="3A410D46" w14:textId="77777777" w:rsidTr="00065081">
        <w:trPr>
          <w:trHeight w:val="600"/>
        </w:trPr>
        <w:tc>
          <w:tcPr>
            <w:tcW w:w="2547" w:type="dxa"/>
            <w:tcBorders>
              <w:top w:val="nil"/>
              <w:left w:val="single" w:sz="4" w:space="0" w:color="auto"/>
              <w:bottom w:val="nil"/>
              <w:right w:val="nil"/>
            </w:tcBorders>
            <w:shd w:val="clear" w:color="auto" w:fill="auto"/>
            <w:vAlign w:val="center"/>
            <w:hideMark/>
          </w:tcPr>
          <w:p w14:paraId="07586152" w14:textId="77777777" w:rsidR="00065081" w:rsidRPr="00065081" w:rsidRDefault="00065081" w:rsidP="00065081">
            <w:pPr>
              <w:rPr>
                <w:sz w:val="20"/>
                <w:szCs w:val="20"/>
              </w:rPr>
            </w:pPr>
            <w:r w:rsidRPr="00065081">
              <w:rPr>
                <w:sz w:val="20"/>
                <w:szCs w:val="20"/>
              </w:rPr>
              <w:t>Kapitalni projekt K260104 Sufinanciranje kreditne obeze za izgradnju i opremanje OB Pula</w:t>
            </w:r>
          </w:p>
        </w:tc>
        <w:tc>
          <w:tcPr>
            <w:tcW w:w="1020" w:type="dxa"/>
            <w:tcBorders>
              <w:top w:val="nil"/>
              <w:left w:val="nil"/>
              <w:bottom w:val="single" w:sz="4" w:space="0" w:color="auto"/>
              <w:right w:val="single" w:sz="4" w:space="0" w:color="auto"/>
            </w:tcBorders>
            <w:shd w:val="clear" w:color="auto" w:fill="auto"/>
            <w:vAlign w:val="center"/>
            <w:hideMark/>
          </w:tcPr>
          <w:p w14:paraId="649A4427" w14:textId="77777777" w:rsidR="00065081" w:rsidRPr="00065081" w:rsidRDefault="00065081" w:rsidP="00065081">
            <w:pPr>
              <w:jc w:val="right"/>
              <w:rPr>
                <w:sz w:val="20"/>
                <w:szCs w:val="20"/>
              </w:rPr>
            </w:pPr>
            <w:r w:rsidRPr="00065081">
              <w:rPr>
                <w:sz w:val="20"/>
                <w:szCs w:val="20"/>
              </w:rPr>
              <w:t>84.000</w:t>
            </w:r>
          </w:p>
        </w:tc>
        <w:tc>
          <w:tcPr>
            <w:tcW w:w="1266" w:type="dxa"/>
            <w:tcBorders>
              <w:top w:val="nil"/>
              <w:left w:val="nil"/>
              <w:bottom w:val="single" w:sz="4" w:space="0" w:color="auto"/>
              <w:right w:val="single" w:sz="4" w:space="0" w:color="auto"/>
            </w:tcBorders>
            <w:shd w:val="clear" w:color="auto" w:fill="auto"/>
            <w:vAlign w:val="center"/>
            <w:hideMark/>
          </w:tcPr>
          <w:p w14:paraId="0D35834F" w14:textId="77777777" w:rsidR="00065081" w:rsidRPr="00065081" w:rsidRDefault="00065081" w:rsidP="00065081">
            <w:pPr>
              <w:jc w:val="right"/>
              <w:rPr>
                <w:sz w:val="20"/>
                <w:szCs w:val="20"/>
              </w:rPr>
            </w:pPr>
            <w:r w:rsidRPr="00065081">
              <w:rPr>
                <w:sz w:val="20"/>
                <w:szCs w:val="20"/>
              </w:rPr>
              <w:t>41.636,21</w:t>
            </w:r>
          </w:p>
        </w:tc>
        <w:tc>
          <w:tcPr>
            <w:tcW w:w="739" w:type="dxa"/>
            <w:tcBorders>
              <w:top w:val="nil"/>
              <w:left w:val="nil"/>
              <w:bottom w:val="single" w:sz="4" w:space="0" w:color="auto"/>
              <w:right w:val="single" w:sz="4" w:space="0" w:color="auto"/>
            </w:tcBorders>
            <w:shd w:val="clear" w:color="auto" w:fill="auto"/>
            <w:vAlign w:val="center"/>
            <w:hideMark/>
          </w:tcPr>
          <w:p w14:paraId="58FB19D5" w14:textId="77777777" w:rsidR="00065081" w:rsidRPr="00065081" w:rsidRDefault="00065081" w:rsidP="00065081">
            <w:pPr>
              <w:jc w:val="right"/>
              <w:rPr>
                <w:sz w:val="20"/>
                <w:szCs w:val="20"/>
              </w:rPr>
            </w:pPr>
            <w:r w:rsidRPr="00065081">
              <w:rPr>
                <w:sz w:val="20"/>
                <w:szCs w:val="20"/>
              </w:rPr>
              <w:t>49,6</w:t>
            </w:r>
          </w:p>
        </w:tc>
        <w:tc>
          <w:tcPr>
            <w:tcW w:w="1920" w:type="dxa"/>
            <w:tcBorders>
              <w:top w:val="nil"/>
              <w:left w:val="nil"/>
              <w:bottom w:val="single" w:sz="4" w:space="0" w:color="auto"/>
              <w:right w:val="single" w:sz="4" w:space="0" w:color="auto"/>
            </w:tcBorders>
            <w:shd w:val="clear" w:color="auto" w:fill="auto"/>
            <w:vAlign w:val="center"/>
            <w:hideMark/>
          </w:tcPr>
          <w:p w14:paraId="341AD9B2" w14:textId="77777777" w:rsidR="00065081" w:rsidRPr="00065081" w:rsidRDefault="00065081" w:rsidP="00065081">
            <w:pPr>
              <w:rPr>
                <w:sz w:val="20"/>
                <w:szCs w:val="20"/>
              </w:rPr>
            </w:pPr>
            <w:r w:rsidRPr="00065081">
              <w:rPr>
                <w:sz w:val="20"/>
                <w:szCs w:val="20"/>
              </w:rPr>
              <w:t>% sufinanciranja</w:t>
            </w:r>
          </w:p>
        </w:tc>
        <w:tc>
          <w:tcPr>
            <w:tcW w:w="1016" w:type="dxa"/>
            <w:tcBorders>
              <w:top w:val="nil"/>
              <w:left w:val="nil"/>
              <w:bottom w:val="single" w:sz="4" w:space="0" w:color="auto"/>
              <w:right w:val="single" w:sz="4" w:space="0" w:color="auto"/>
            </w:tcBorders>
            <w:shd w:val="clear" w:color="auto" w:fill="auto"/>
            <w:vAlign w:val="center"/>
            <w:hideMark/>
          </w:tcPr>
          <w:p w14:paraId="051E48ED" w14:textId="77777777" w:rsidR="00065081" w:rsidRPr="00065081" w:rsidRDefault="00065081" w:rsidP="00065081">
            <w:pPr>
              <w:jc w:val="center"/>
              <w:rPr>
                <w:sz w:val="20"/>
                <w:szCs w:val="20"/>
              </w:rPr>
            </w:pPr>
            <w:r w:rsidRPr="00065081">
              <w:rPr>
                <w:sz w:val="20"/>
                <w:szCs w:val="20"/>
              </w:rPr>
              <w:t>4,25</w:t>
            </w:r>
          </w:p>
        </w:tc>
        <w:tc>
          <w:tcPr>
            <w:tcW w:w="594" w:type="dxa"/>
            <w:tcBorders>
              <w:top w:val="nil"/>
              <w:left w:val="nil"/>
              <w:bottom w:val="single" w:sz="4" w:space="0" w:color="auto"/>
              <w:right w:val="single" w:sz="4" w:space="0" w:color="auto"/>
            </w:tcBorders>
            <w:shd w:val="clear" w:color="auto" w:fill="auto"/>
            <w:vAlign w:val="center"/>
            <w:hideMark/>
          </w:tcPr>
          <w:p w14:paraId="75E0559B" w14:textId="77777777" w:rsidR="00065081" w:rsidRPr="00065081" w:rsidRDefault="00065081" w:rsidP="00065081">
            <w:pPr>
              <w:jc w:val="right"/>
              <w:rPr>
                <w:sz w:val="20"/>
                <w:szCs w:val="20"/>
              </w:rPr>
            </w:pPr>
            <w:r w:rsidRPr="00065081">
              <w:rPr>
                <w:sz w:val="20"/>
                <w:szCs w:val="20"/>
              </w:rPr>
              <w:t>200</w:t>
            </w:r>
          </w:p>
        </w:tc>
      </w:tr>
      <w:tr w:rsidR="00065081" w:rsidRPr="00065081" w14:paraId="1222230A" w14:textId="77777777" w:rsidTr="00065081">
        <w:trPr>
          <w:trHeight w:val="300"/>
        </w:trPr>
        <w:tc>
          <w:tcPr>
            <w:tcW w:w="2547" w:type="dxa"/>
            <w:tcBorders>
              <w:top w:val="single" w:sz="4" w:space="0" w:color="auto"/>
              <w:left w:val="single" w:sz="4" w:space="0" w:color="auto"/>
              <w:bottom w:val="single" w:sz="4" w:space="0" w:color="auto"/>
              <w:right w:val="nil"/>
            </w:tcBorders>
            <w:shd w:val="clear" w:color="auto" w:fill="auto"/>
            <w:noWrap/>
            <w:vAlign w:val="bottom"/>
            <w:hideMark/>
          </w:tcPr>
          <w:p w14:paraId="6CA71AE8" w14:textId="77777777" w:rsidR="00065081" w:rsidRPr="00065081" w:rsidRDefault="00065081" w:rsidP="00065081">
            <w:pPr>
              <w:rPr>
                <w:b/>
                <w:bCs/>
                <w:sz w:val="20"/>
                <w:szCs w:val="20"/>
              </w:rPr>
            </w:pPr>
            <w:r w:rsidRPr="00065081">
              <w:rPr>
                <w:b/>
                <w:bCs/>
                <w:sz w:val="20"/>
                <w:szCs w:val="20"/>
              </w:rPr>
              <w:t>Program 2802 UREĐENJE IGRALIŠTA</w:t>
            </w:r>
          </w:p>
        </w:tc>
        <w:tc>
          <w:tcPr>
            <w:tcW w:w="1020" w:type="dxa"/>
            <w:tcBorders>
              <w:top w:val="nil"/>
              <w:left w:val="nil"/>
              <w:bottom w:val="single" w:sz="4" w:space="0" w:color="auto"/>
              <w:right w:val="nil"/>
            </w:tcBorders>
            <w:shd w:val="clear" w:color="auto" w:fill="auto"/>
            <w:noWrap/>
            <w:vAlign w:val="bottom"/>
            <w:hideMark/>
          </w:tcPr>
          <w:p w14:paraId="61C0265F" w14:textId="77777777" w:rsidR="00065081" w:rsidRPr="00065081" w:rsidRDefault="00065081" w:rsidP="00065081">
            <w:pPr>
              <w:rPr>
                <w:b/>
                <w:bCs/>
                <w:sz w:val="20"/>
                <w:szCs w:val="20"/>
              </w:rPr>
            </w:pPr>
            <w:r w:rsidRPr="00065081">
              <w:rPr>
                <w:b/>
                <w:bCs/>
                <w:sz w:val="20"/>
                <w:szCs w:val="20"/>
              </w:rPr>
              <w:t> </w:t>
            </w:r>
          </w:p>
        </w:tc>
        <w:tc>
          <w:tcPr>
            <w:tcW w:w="1266" w:type="dxa"/>
            <w:tcBorders>
              <w:top w:val="nil"/>
              <w:left w:val="nil"/>
              <w:bottom w:val="single" w:sz="4" w:space="0" w:color="auto"/>
              <w:right w:val="nil"/>
            </w:tcBorders>
            <w:shd w:val="clear" w:color="auto" w:fill="auto"/>
            <w:noWrap/>
            <w:vAlign w:val="bottom"/>
            <w:hideMark/>
          </w:tcPr>
          <w:p w14:paraId="238D0087" w14:textId="77777777" w:rsidR="00065081" w:rsidRPr="00065081" w:rsidRDefault="00065081" w:rsidP="00065081">
            <w:pPr>
              <w:rPr>
                <w:b/>
                <w:bCs/>
                <w:sz w:val="20"/>
                <w:szCs w:val="20"/>
              </w:rPr>
            </w:pPr>
            <w:r w:rsidRPr="00065081">
              <w:rPr>
                <w:b/>
                <w:bCs/>
                <w:sz w:val="20"/>
                <w:szCs w:val="20"/>
              </w:rPr>
              <w:t> </w:t>
            </w:r>
          </w:p>
        </w:tc>
        <w:tc>
          <w:tcPr>
            <w:tcW w:w="739" w:type="dxa"/>
            <w:tcBorders>
              <w:top w:val="nil"/>
              <w:left w:val="nil"/>
              <w:bottom w:val="single" w:sz="4" w:space="0" w:color="auto"/>
              <w:right w:val="nil"/>
            </w:tcBorders>
            <w:shd w:val="clear" w:color="auto" w:fill="auto"/>
            <w:noWrap/>
            <w:vAlign w:val="bottom"/>
            <w:hideMark/>
          </w:tcPr>
          <w:p w14:paraId="7359F1BD" w14:textId="77777777" w:rsidR="00065081" w:rsidRPr="00065081" w:rsidRDefault="00065081" w:rsidP="00065081">
            <w:pPr>
              <w:rPr>
                <w:sz w:val="20"/>
                <w:szCs w:val="20"/>
              </w:rPr>
            </w:pPr>
            <w:r w:rsidRPr="00065081">
              <w:rPr>
                <w:sz w:val="20"/>
                <w:szCs w:val="20"/>
              </w:rPr>
              <w:t> </w:t>
            </w:r>
          </w:p>
        </w:tc>
        <w:tc>
          <w:tcPr>
            <w:tcW w:w="1920" w:type="dxa"/>
            <w:tcBorders>
              <w:top w:val="nil"/>
              <w:left w:val="nil"/>
              <w:bottom w:val="single" w:sz="4" w:space="0" w:color="auto"/>
              <w:right w:val="nil"/>
            </w:tcBorders>
            <w:shd w:val="clear" w:color="auto" w:fill="auto"/>
            <w:noWrap/>
            <w:vAlign w:val="bottom"/>
            <w:hideMark/>
          </w:tcPr>
          <w:p w14:paraId="5C9BD06D" w14:textId="77777777" w:rsidR="00065081" w:rsidRPr="00065081" w:rsidRDefault="00065081" w:rsidP="00065081">
            <w:pPr>
              <w:rPr>
                <w:b/>
                <w:bCs/>
                <w:sz w:val="20"/>
                <w:szCs w:val="20"/>
              </w:rPr>
            </w:pPr>
            <w:r w:rsidRPr="00065081">
              <w:rPr>
                <w:b/>
                <w:bCs/>
                <w:sz w:val="20"/>
                <w:szCs w:val="20"/>
              </w:rPr>
              <w:t> </w:t>
            </w:r>
          </w:p>
        </w:tc>
        <w:tc>
          <w:tcPr>
            <w:tcW w:w="1016" w:type="dxa"/>
            <w:tcBorders>
              <w:top w:val="nil"/>
              <w:left w:val="nil"/>
              <w:bottom w:val="single" w:sz="4" w:space="0" w:color="auto"/>
              <w:right w:val="nil"/>
            </w:tcBorders>
            <w:shd w:val="clear" w:color="auto" w:fill="auto"/>
            <w:noWrap/>
            <w:vAlign w:val="bottom"/>
            <w:hideMark/>
          </w:tcPr>
          <w:p w14:paraId="6097CDAC" w14:textId="77777777" w:rsidR="00065081" w:rsidRPr="00065081" w:rsidRDefault="00065081" w:rsidP="00065081">
            <w:pPr>
              <w:rPr>
                <w:b/>
                <w:bCs/>
                <w:sz w:val="20"/>
                <w:szCs w:val="20"/>
              </w:rPr>
            </w:pPr>
            <w:r w:rsidRPr="00065081">
              <w:rPr>
                <w:b/>
                <w:bCs/>
                <w:sz w:val="20"/>
                <w:szCs w:val="20"/>
              </w:rPr>
              <w:t> </w:t>
            </w:r>
          </w:p>
        </w:tc>
        <w:tc>
          <w:tcPr>
            <w:tcW w:w="594" w:type="dxa"/>
            <w:tcBorders>
              <w:top w:val="nil"/>
              <w:left w:val="nil"/>
              <w:bottom w:val="single" w:sz="4" w:space="0" w:color="auto"/>
              <w:right w:val="single" w:sz="4" w:space="0" w:color="auto"/>
            </w:tcBorders>
            <w:shd w:val="clear" w:color="auto" w:fill="auto"/>
            <w:noWrap/>
            <w:vAlign w:val="bottom"/>
            <w:hideMark/>
          </w:tcPr>
          <w:p w14:paraId="3ABA24CA" w14:textId="77777777" w:rsidR="00065081" w:rsidRPr="00065081" w:rsidRDefault="00065081" w:rsidP="00065081">
            <w:pPr>
              <w:rPr>
                <w:b/>
                <w:bCs/>
                <w:sz w:val="20"/>
                <w:szCs w:val="20"/>
              </w:rPr>
            </w:pPr>
            <w:r w:rsidRPr="00065081">
              <w:rPr>
                <w:b/>
                <w:bCs/>
                <w:sz w:val="20"/>
                <w:szCs w:val="20"/>
              </w:rPr>
              <w:t> </w:t>
            </w:r>
          </w:p>
        </w:tc>
      </w:tr>
      <w:tr w:rsidR="00065081" w:rsidRPr="00065081" w14:paraId="34C3E298" w14:textId="77777777" w:rsidTr="00A843C3">
        <w:trPr>
          <w:trHeight w:val="600"/>
        </w:trPr>
        <w:tc>
          <w:tcPr>
            <w:tcW w:w="2547" w:type="dxa"/>
            <w:tcBorders>
              <w:top w:val="nil"/>
              <w:left w:val="single" w:sz="4" w:space="0" w:color="auto"/>
              <w:bottom w:val="single" w:sz="4" w:space="0" w:color="auto"/>
              <w:right w:val="nil"/>
            </w:tcBorders>
            <w:shd w:val="clear" w:color="auto" w:fill="auto"/>
            <w:vAlign w:val="center"/>
            <w:hideMark/>
          </w:tcPr>
          <w:p w14:paraId="42A6FF50" w14:textId="77777777" w:rsidR="00065081" w:rsidRPr="00065081" w:rsidRDefault="00065081" w:rsidP="00065081">
            <w:pPr>
              <w:rPr>
                <w:sz w:val="20"/>
                <w:szCs w:val="20"/>
              </w:rPr>
            </w:pPr>
            <w:r w:rsidRPr="00065081">
              <w:rPr>
                <w:sz w:val="20"/>
                <w:szCs w:val="20"/>
              </w:rPr>
              <w:t>Kapitalni projekt K280201 Uređenje igrališta</w:t>
            </w:r>
          </w:p>
        </w:tc>
        <w:tc>
          <w:tcPr>
            <w:tcW w:w="1020" w:type="dxa"/>
            <w:tcBorders>
              <w:top w:val="nil"/>
              <w:left w:val="nil"/>
              <w:bottom w:val="single" w:sz="4" w:space="0" w:color="auto"/>
              <w:right w:val="single" w:sz="4" w:space="0" w:color="auto"/>
            </w:tcBorders>
            <w:shd w:val="clear" w:color="auto" w:fill="auto"/>
            <w:vAlign w:val="center"/>
            <w:hideMark/>
          </w:tcPr>
          <w:p w14:paraId="1B9D813F" w14:textId="77777777" w:rsidR="00065081" w:rsidRPr="00065081" w:rsidRDefault="00065081" w:rsidP="00065081">
            <w:pPr>
              <w:jc w:val="right"/>
              <w:rPr>
                <w:sz w:val="20"/>
                <w:szCs w:val="20"/>
              </w:rPr>
            </w:pPr>
            <w:r w:rsidRPr="00065081">
              <w:rPr>
                <w:sz w:val="20"/>
                <w:szCs w:val="20"/>
              </w:rPr>
              <w:t>35.000</w:t>
            </w:r>
          </w:p>
        </w:tc>
        <w:tc>
          <w:tcPr>
            <w:tcW w:w="1266" w:type="dxa"/>
            <w:tcBorders>
              <w:top w:val="nil"/>
              <w:left w:val="nil"/>
              <w:bottom w:val="single" w:sz="4" w:space="0" w:color="auto"/>
              <w:right w:val="single" w:sz="4" w:space="0" w:color="auto"/>
            </w:tcBorders>
            <w:shd w:val="clear" w:color="auto" w:fill="auto"/>
            <w:vAlign w:val="center"/>
            <w:hideMark/>
          </w:tcPr>
          <w:p w14:paraId="047417EB" w14:textId="77777777" w:rsidR="00065081" w:rsidRPr="00065081" w:rsidRDefault="00065081" w:rsidP="00065081">
            <w:pPr>
              <w:jc w:val="right"/>
              <w:rPr>
                <w:sz w:val="20"/>
                <w:szCs w:val="20"/>
              </w:rPr>
            </w:pPr>
            <w:r w:rsidRPr="00065081">
              <w:rPr>
                <w:sz w:val="20"/>
                <w:szCs w:val="20"/>
              </w:rPr>
              <w:t>0</w:t>
            </w:r>
          </w:p>
        </w:tc>
        <w:tc>
          <w:tcPr>
            <w:tcW w:w="739" w:type="dxa"/>
            <w:tcBorders>
              <w:top w:val="nil"/>
              <w:left w:val="nil"/>
              <w:bottom w:val="single" w:sz="4" w:space="0" w:color="auto"/>
              <w:right w:val="single" w:sz="4" w:space="0" w:color="auto"/>
            </w:tcBorders>
            <w:shd w:val="clear" w:color="auto" w:fill="auto"/>
            <w:vAlign w:val="center"/>
            <w:hideMark/>
          </w:tcPr>
          <w:p w14:paraId="74C65787" w14:textId="77777777" w:rsidR="00065081" w:rsidRPr="00065081" w:rsidRDefault="00065081" w:rsidP="00065081">
            <w:pPr>
              <w:jc w:val="right"/>
              <w:rPr>
                <w:sz w:val="20"/>
                <w:szCs w:val="20"/>
              </w:rPr>
            </w:pPr>
            <w:r w:rsidRPr="00065081">
              <w:rPr>
                <w:sz w:val="20"/>
                <w:szCs w:val="20"/>
              </w:rPr>
              <w:t>0,0</w:t>
            </w:r>
          </w:p>
        </w:tc>
        <w:tc>
          <w:tcPr>
            <w:tcW w:w="1920" w:type="dxa"/>
            <w:tcBorders>
              <w:top w:val="nil"/>
              <w:left w:val="nil"/>
              <w:bottom w:val="single" w:sz="4" w:space="0" w:color="auto"/>
              <w:right w:val="single" w:sz="4" w:space="0" w:color="auto"/>
            </w:tcBorders>
            <w:shd w:val="clear" w:color="auto" w:fill="auto"/>
            <w:vAlign w:val="center"/>
            <w:hideMark/>
          </w:tcPr>
          <w:p w14:paraId="7818C8FB" w14:textId="77777777" w:rsidR="00065081" w:rsidRPr="00065081" w:rsidRDefault="00065081" w:rsidP="00065081">
            <w:pPr>
              <w:rPr>
                <w:sz w:val="20"/>
                <w:szCs w:val="20"/>
              </w:rPr>
            </w:pPr>
            <w:r w:rsidRPr="00065081">
              <w:rPr>
                <w:sz w:val="20"/>
                <w:szCs w:val="20"/>
              </w:rPr>
              <w:t>br.uređenih igrališta</w:t>
            </w:r>
          </w:p>
        </w:tc>
        <w:tc>
          <w:tcPr>
            <w:tcW w:w="1016" w:type="dxa"/>
            <w:tcBorders>
              <w:top w:val="nil"/>
              <w:left w:val="nil"/>
              <w:bottom w:val="single" w:sz="4" w:space="0" w:color="auto"/>
              <w:right w:val="single" w:sz="4" w:space="0" w:color="auto"/>
            </w:tcBorders>
            <w:shd w:val="clear" w:color="auto" w:fill="auto"/>
            <w:vAlign w:val="center"/>
            <w:hideMark/>
          </w:tcPr>
          <w:p w14:paraId="69E33799" w14:textId="77777777" w:rsidR="00065081" w:rsidRPr="00065081" w:rsidRDefault="00065081" w:rsidP="00065081">
            <w:pPr>
              <w:jc w:val="center"/>
              <w:rPr>
                <w:sz w:val="20"/>
                <w:szCs w:val="20"/>
              </w:rPr>
            </w:pPr>
            <w:r w:rsidRPr="00065081">
              <w:rPr>
                <w:sz w:val="20"/>
                <w:szCs w:val="20"/>
              </w:rPr>
              <w:t>1</w:t>
            </w:r>
          </w:p>
        </w:tc>
        <w:tc>
          <w:tcPr>
            <w:tcW w:w="594" w:type="dxa"/>
            <w:tcBorders>
              <w:top w:val="nil"/>
              <w:left w:val="nil"/>
              <w:bottom w:val="single" w:sz="4" w:space="0" w:color="auto"/>
              <w:right w:val="single" w:sz="4" w:space="0" w:color="auto"/>
            </w:tcBorders>
            <w:shd w:val="clear" w:color="auto" w:fill="auto"/>
            <w:vAlign w:val="center"/>
            <w:hideMark/>
          </w:tcPr>
          <w:p w14:paraId="4CD8D082" w14:textId="77777777" w:rsidR="00065081" w:rsidRPr="00065081" w:rsidRDefault="00065081" w:rsidP="00065081">
            <w:pPr>
              <w:jc w:val="right"/>
              <w:rPr>
                <w:sz w:val="20"/>
                <w:szCs w:val="20"/>
              </w:rPr>
            </w:pPr>
            <w:r w:rsidRPr="00065081">
              <w:rPr>
                <w:sz w:val="20"/>
                <w:szCs w:val="20"/>
              </w:rPr>
              <w:t>200</w:t>
            </w:r>
          </w:p>
        </w:tc>
      </w:tr>
      <w:tr w:rsidR="00065081" w:rsidRPr="00065081" w14:paraId="695C4DD4" w14:textId="77777777" w:rsidTr="00A843C3">
        <w:trPr>
          <w:trHeight w:val="300"/>
        </w:trPr>
        <w:tc>
          <w:tcPr>
            <w:tcW w:w="9102" w:type="dxa"/>
            <w:gridSpan w:val="7"/>
            <w:tcBorders>
              <w:top w:val="single" w:sz="4" w:space="0" w:color="auto"/>
              <w:left w:val="single" w:sz="4" w:space="0" w:color="auto"/>
              <w:bottom w:val="single" w:sz="4" w:space="0" w:color="auto"/>
              <w:right w:val="single" w:sz="4" w:space="0" w:color="auto"/>
            </w:tcBorders>
            <w:shd w:val="clear" w:color="000000" w:fill="FFFFCC"/>
            <w:noWrap/>
            <w:vAlign w:val="bottom"/>
            <w:hideMark/>
          </w:tcPr>
          <w:p w14:paraId="59D8B31D" w14:textId="77777777" w:rsidR="00065081" w:rsidRPr="00065081" w:rsidRDefault="00065081" w:rsidP="00065081">
            <w:pPr>
              <w:rPr>
                <w:b/>
                <w:bCs/>
                <w:sz w:val="20"/>
                <w:szCs w:val="20"/>
              </w:rPr>
            </w:pPr>
            <w:r w:rsidRPr="00065081">
              <w:rPr>
                <w:b/>
                <w:bCs/>
                <w:sz w:val="20"/>
                <w:szCs w:val="20"/>
              </w:rPr>
              <w:t>Mjera 2.2. Razvoj zajednice</w:t>
            </w:r>
          </w:p>
        </w:tc>
      </w:tr>
      <w:tr w:rsidR="00065081" w:rsidRPr="00065081" w14:paraId="6D506566" w14:textId="77777777" w:rsidTr="00065081">
        <w:trPr>
          <w:trHeight w:val="300"/>
        </w:trPr>
        <w:tc>
          <w:tcPr>
            <w:tcW w:w="9102" w:type="dxa"/>
            <w:gridSpan w:val="7"/>
            <w:tcBorders>
              <w:top w:val="single" w:sz="4" w:space="0" w:color="auto"/>
              <w:left w:val="single" w:sz="4" w:space="0" w:color="auto"/>
              <w:bottom w:val="single" w:sz="4" w:space="0" w:color="auto"/>
              <w:right w:val="nil"/>
            </w:tcBorders>
            <w:shd w:val="clear" w:color="auto" w:fill="auto"/>
            <w:noWrap/>
            <w:vAlign w:val="bottom"/>
            <w:hideMark/>
          </w:tcPr>
          <w:p w14:paraId="1522A63E" w14:textId="77777777" w:rsidR="00065081" w:rsidRPr="00065081" w:rsidRDefault="00065081" w:rsidP="00065081">
            <w:pPr>
              <w:rPr>
                <w:b/>
                <w:bCs/>
                <w:sz w:val="20"/>
                <w:szCs w:val="20"/>
              </w:rPr>
            </w:pPr>
            <w:r w:rsidRPr="00065081">
              <w:rPr>
                <w:b/>
                <w:bCs/>
                <w:sz w:val="20"/>
                <w:szCs w:val="20"/>
              </w:rPr>
              <w:t>Program 3001 PROSTORNO UREĐENJE</w:t>
            </w:r>
          </w:p>
        </w:tc>
      </w:tr>
      <w:tr w:rsidR="00065081" w:rsidRPr="00065081" w14:paraId="17C39E0C" w14:textId="77777777" w:rsidTr="00A843C3">
        <w:trPr>
          <w:trHeight w:val="600"/>
        </w:trPr>
        <w:tc>
          <w:tcPr>
            <w:tcW w:w="2547" w:type="dxa"/>
            <w:tcBorders>
              <w:top w:val="nil"/>
              <w:left w:val="single" w:sz="4" w:space="0" w:color="auto"/>
              <w:bottom w:val="single" w:sz="4" w:space="0" w:color="auto"/>
              <w:right w:val="nil"/>
            </w:tcBorders>
            <w:shd w:val="clear" w:color="auto" w:fill="auto"/>
            <w:vAlign w:val="center"/>
            <w:hideMark/>
          </w:tcPr>
          <w:p w14:paraId="404EE1D5" w14:textId="77777777" w:rsidR="00065081" w:rsidRPr="00065081" w:rsidRDefault="00065081" w:rsidP="00065081">
            <w:pPr>
              <w:rPr>
                <w:sz w:val="20"/>
                <w:szCs w:val="20"/>
              </w:rPr>
            </w:pPr>
            <w:r w:rsidRPr="00065081">
              <w:rPr>
                <w:sz w:val="20"/>
                <w:szCs w:val="20"/>
              </w:rPr>
              <w:t>Kapitalni projekt K300101 Izrada planova</w:t>
            </w:r>
          </w:p>
        </w:tc>
        <w:tc>
          <w:tcPr>
            <w:tcW w:w="1020" w:type="dxa"/>
            <w:tcBorders>
              <w:top w:val="nil"/>
              <w:left w:val="nil"/>
              <w:bottom w:val="single" w:sz="4" w:space="0" w:color="auto"/>
              <w:right w:val="single" w:sz="4" w:space="0" w:color="auto"/>
            </w:tcBorders>
            <w:shd w:val="clear" w:color="auto" w:fill="auto"/>
            <w:vAlign w:val="center"/>
            <w:hideMark/>
          </w:tcPr>
          <w:p w14:paraId="2D3A71E3" w14:textId="77777777" w:rsidR="00065081" w:rsidRPr="00065081" w:rsidRDefault="00065081" w:rsidP="00065081">
            <w:pPr>
              <w:jc w:val="right"/>
              <w:rPr>
                <w:sz w:val="20"/>
                <w:szCs w:val="20"/>
              </w:rPr>
            </w:pPr>
            <w:r w:rsidRPr="00065081">
              <w:rPr>
                <w:sz w:val="20"/>
                <w:szCs w:val="20"/>
              </w:rPr>
              <w:t>484.000</w:t>
            </w:r>
          </w:p>
        </w:tc>
        <w:tc>
          <w:tcPr>
            <w:tcW w:w="1266" w:type="dxa"/>
            <w:tcBorders>
              <w:top w:val="nil"/>
              <w:left w:val="nil"/>
              <w:bottom w:val="single" w:sz="4" w:space="0" w:color="auto"/>
              <w:right w:val="single" w:sz="4" w:space="0" w:color="auto"/>
            </w:tcBorders>
            <w:shd w:val="clear" w:color="auto" w:fill="auto"/>
            <w:vAlign w:val="center"/>
            <w:hideMark/>
          </w:tcPr>
          <w:p w14:paraId="362FCC36" w14:textId="77777777" w:rsidR="00065081" w:rsidRPr="00065081" w:rsidRDefault="00065081" w:rsidP="00065081">
            <w:pPr>
              <w:jc w:val="right"/>
              <w:rPr>
                <w:sz w:val="20"/>
                <w:szCs w:val="20"/>
              </w:rPr>
            </w:pPr>
            <w:r w:rsidRPr="00065081">
              <w:rPr>
                <w:sz w:val="20"/>
                <w:szCs w:val="20"/>
              </w:rPr>
              <w:t>0,00</w:t>
            </w:r>
          </w:p>
        </w:tc>
        <w:tc>
          <w:tcPr>
            <w:tcW w:w="739" w:type="dxa"/>
            <w:tcBorders>
              <w:top w:val="nil"/>
              <w:left w:val="nil"/>
              <w:bottom w:val="single" w:sz="4" w:space="0" w:color="auto"/>
              <w:right w:val="single" w:sz="4" w:space="0" w:color="auto"/>
            </w:tcBorders>
            <w:shd w:val="clear" w:color="auto" w:fill="auto"/>
            <w:vAlign w:val="center"/>
            <w:hideMark/>
          </w:tcPr>
          <w:p w14:paraId="62B9F6AD" w14:textId="77777777" w:rsidR="00065081" w:rsidRPr="00065081" w:rsidRDefault="00065081" w:rsidP="00065081">
            <w:pPr>
              <w:jc w:val="right"/>
              <w:rPr>
                <w:sz w:val="20"/>
                <w:szCs w:val="20"/>
              </w:rPr>
            </w:pPr>
            <w:r w:rsidRPr="00065081">
              <w:rPr>
                <w:sz w:val="20"/>
                <w:szCs w:val="20"/>
              </w:rPr>
              <w:t>0,0</w:t>
            </w:r>
          </w:p>
        </w:tc>
        <w:tc>
          <w:tcPr>
            <w:tcW w:w="1920" w:type="dxa"/>
            <w:tcBorders>
              <w:top w:val="nil"/>
              <w:left w:val="nil"/>
              <w:bottom w:val="single" w:sz="4" w:space="0" w:color="auto"/>
              <w:right w:val="single" w:sz="4" w:space="0" w:color="auto"/>
            </w:tcBorders>
            <w:shd w:val="clear" w:color="auto" w:fill="auto"/>
            <w:vAlign w:val="center"/>
            <w:hideMark/>
          </w:tcPr>
          <w:p w14:paraId="13393A7E" w14:textId="77777777" w:rsidR="00065081" w:rsidRPr="00065081" w:rsidRDefault="00065081" w:rsidP="00065081">
            <w:pPr>
              <w:rPr>
                <w:sz w:val="20"/>
                <w:szCs w:val="20"/>
              </w:rPr>
            </w:pPr>
            <w:r w:rsidRPr="00065081">
              <w:rPr>
                <w:sz w:val="20"/>
                <w:szCs w:val="20"/>
              </w:rPr>
              <w:t>broj pokrenutih izrada planova</w:t>
            </w:r>
          </w:p>
        </w:tc>
        <w:tc>
          <w:tcPr>
            <w:tcW w:w="1016" w:type="dxa"/>
            <w:tcBorders>
              <w:top w:val="nil"/>
              <w:left w:val="nil"/>
              <w:bottom w:val="single" w:sz="4" w:space="0" w:color="auto"/>
              <w:right w:val="single" w:sz="4" w:space="0" w:color="auto"/>
            </w:tcBorders>
            <w:shd w:val="clear" w:color="auto" w:fill="auto"/>
            <w:vAlign w:val="center"/>
            <w:hideMark/>
          </w:tcPr>
          <w:p w14:paraId="1585BFFA" w14:textId="77777777" w:rsidR="00065081" w:rsidRPr="00065081" w:rsidRDefault="00065081" w:rsidP="00065081">
            <w:pPr>
              <w:jc w:val="center"/>
              <w:rPr>
                <w:sz w:val="20"/>
                <w:szCs w:val="20"/>
              </w:rPr>
            </w:pPr>
            <w:r w:rsidRPr="00065081">
              <w:rPr>
                <w:sz w:val="20"/>
                <w:szCs w:val="20"/>
              </w:rPr>
              <w:t>1</w:t>
            </w:r>
          </w:p>
        </w:tc>
        <w:tc>
          <w:tcPr>
            <w:tcW w:w="594" w:type="dxa"/>
            <w:tcBorders>
              <w:top w:val="nil"/>
              <w:left w:val="nil"/>
              <w:bottom w:val="single" w:sz="4" w:space="0" w:color="auto"/>
              <w:right w:val="single" w:sz="4" w:space="0" w:color="auto"/>
            </w:tcBorders>
            <w:shd w:val="clear" w:color="auto" w:fill="auto"/>
            <w:vAlign w:val="center"/>
            <w:hideMark/>
          </w:tcPr>
          <w:p w14:paraId="4722A93F" w14:textId="77777777" w:rsidR="00065081" w:rsidRPr="00065081" w:rsidRDefault="00065081" w:rsidP="00065081">
            <w:pPr>
              <w:jc w:val="right"/>
              <w:rPr>
                <w:sz w:val="20"/>
                <w:szCs w:val="20"/>
              </w:rPr>
            </w:pPr>
            <w:r w:rsidRPr="00065081">
              <w:rPr>
                <w:sz w:val="20"/>
                <w:szCs w:val="20"/>
              </w:rPr>
              <w:t>200</w:t>
            </w:r>
          </w:p>
        </w:tc>
      </w:tr>
      <w:tr w:rsidR="00065081" w:rsidRPr="00065081" w14:paraId="0C1239B8" w14:textId="77777777" w:rsidTr="00A843C3">
        <w:trPr>
          <w:trHeight w:val="300"/>
        </w:trPr>
        <w:tc>
          <w:tcPr>
            <w:tcW w:w="9102" w:type="dxa"/>
            <w:gridSpan w:val="7"/>
            <w:tcBorders>
              <w:top w:val="single" w:sz="4" w:space="0" w:color="auto"/>
              <w:left w:val="single" w:sz="4" w:space="0" w:color="auto"/>
              <w:bottom w:val="single" w:sz="4" w:space="0" w:color="auto"/>
              <w:right w:val="single" w:sz="4" w:space="0" w:color="auto"/>
            </w:tcBorders>
            <w:shd w:val="clear" w:color="000000" w:fill="FCE4D6"/>
            <w:noWrap/>
            <w:vAlign w:val="bottom"/>
            <w:hideMark/>
          </w:tcPr>
          <w:p w14:paraId="4692E2C3" w14:textId="77777777" w:rsidR="00065081" w:rsidRPr="00065081" w:rsidRDefault="00065081" w:rsidP="00065081">
            <w:pPr>
              <w:rPr>
                <w:b/>
                <w:bCs/>
                <w:sz w:val="20"/>
                <w:szCs w:val="20"/>
              </w:rPr>
            </w:pPr>
            <w:r w:rsidRPr="00065081">
              <w:rPr>
                <w:b/>
                <w:bCs/>
                <w:sz w:val="20"/>
                <w:szCs w:val="20"/>
              </w:rPr>
              <w:t>CILJ 3. Zaštita, očuvanje i održivo upravljanje prirodnom i kulturnom baštinom</w:t>
            </w:r>
          </w:p>
        </w:tc>
      </w:tr>
      <w:tr w:rsidR="00065081" w:rsidRPr="00065081" w14:paraId="6AC41077" w14:textId="77777777" w:rsidTr="00A843C3">
        <w:trPr>
          <w:trHeight w:val="300"/>
        </w:trPr>
        <w:tc>
          <w:tcPr>
            <w:tcW w:w="9102" w:type="dxa"/>
            <w:gridSpan w:val="7"/>
            <w:tcBorders>
              <w:top w:val="single" w:sz="4" w:space="0" w:color="auto"/>
              <w:left w:val="single" w:sz="4" w:space="0" w:color="auto"/>
              <w:bottom w:val="single" w:sz="4" w:space="0" w:color="auto"/>
              <w:right w:val="single" w:sz="4" w:space="0" w:color="auto"/>
            </w:tcBorders>
            <w:shd w:val="clear" w:color="000000" w:fill="FFFFCC"/>
            <w:noWrap/>
            <w:vAlign w:val="bottom"/>
            <w:hideMark/>
          </w:tcPr>
          <w:p w14:paraId="323D0A62" w14:textId="77777777" w:rsidR="00065081" w:rsidRPr="00065081" w:rsidRDefault="00065081" w:rsidP="00065081">
            <w:pPr>
              <w:rPr>
                <w:b/>
                <w:bCs/>
                <w:sz w:val="20"/>
                <w:szCs w:val="20"/>
              </w:rPr>
            </w:pPr>
            <w:r w:rsidRPr="00065081">
              <w:rPr>
                <w:b/>
                <w:bCs/>
                <w:sz w:val="20"/>
                <w:szCs w:val="20"/>
              </w:rPr>
              <w:t>Mjera 3.1. Zaštita, očuvanje i održivo upravljanje prirodnom i kulturnom baštinom</w:t>
            </w:r>
          </w:p>
        </w:tc>
      </w:tr>
      <w:tr w:rsidR="00065081" w:rsidRPr="00065081" w14:paraId="09372CF6" w14:textId="77777777" w:rsidTr="00A843C3">
        <w:trPr>
          <w:trHeight w:val="300"/>
        </w:trPr>
        <w:tc>
          <w:tcPr>
            <w:tcW w:w="9102"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B88E47" w14:textId="77777777" w:rsidR="00065081" w:rsidRPr="00065081" w:rsidRDefault="00065081" w:rsidP="00065081">
            <w:pPr>
              <w:rPr>
                <w:b/>
                <w:bCs/>
                <w:sz w:val="20"/>
                <w:szCs w:val="20"/>
              </w:rPr>
            </w:pPr>
            <w:r w:rsidRPr="00065081">
              <w:rPr>
                <w:b/>
                <w:bCs/>
                <w:sz w:val="20"/>
                <w:szCs w:val="20"/>
              </w:rPr>
              <w:t>Program 2004 PRIJAVA PROJEKATA NA NATJEČAJE NACIONALNIH I EUROPSKIH PROGRAMA I FONDOVA</w:t>
            </w:r>
          </w:p>
        </w:tc>
      </w:tr>
      <w:tr w:rsidR="00065081" w:rsidRPr="00065081" w14:paraId="1947E1E6" w14:textId="77777777" w:rsidTr="00065081">
        <w:trPr>
          <w:trHeight w:val="600"/>
        </w:trPr>
        <w:tc>
          <w:tcPr>
            <w:tcW w:w="2547" w:type="dxa"/>
            <w:tcBorders>
              <w:top w:val="nil"/>
              <w:left w:val="single" w:sz="4" w:space="0" w:color="auto"/>
              <w:bottom w:val="single" w:sz="4" w:space="0" w:color="auto"/>
              <w:right w:val="nil"/>
            </w:tcBorders>
            <w:shd w:val="clear" w:color="auto" w:fill="auto"/>
            <w:vAlign w:val="center"/>
            <w:hideMark/>
          </w:tcPr>
          <w:p w14:paraId="24C493E3" w14:textId="77777777" w:rsidR="00065081" w:rsidRPr="00065081" w:rsidRDefault="00065081" w:rsidP="00065081">
            <w:pPr>
              <w:rPr>
                <w:sz w:val="20"/>
                <w:szCs w:val="20"/>
              </w:rPr>
            </w:pPr>
            <w:r w:rsidRPr="00065081">
              <w:rPr>
                <w:sz w:val="20"/>
                <w:szCs w:val="20"/>
              </w:rPr>
              <w:t>Kapitalni projekt K200404 KLIM</w:t>
            </w:r>
          </w:p>
        </w:tc>
        <w:tc>
          <w:tcPr>
            <w:tcW w:w="1020" w:type="dxa"/>
            <w:tcBorders>
              <w:top w:val="nil"/>
              <w:left w:val="nil"/>
              <w:bottom w:val="single" w:sz="4" w:space="0" w:color="auto"/>
              <w:right w:val="single" w:sz="4" w:space="0" w:color="auto"/>
            </w:tcBorders>
            <w:shd w:val="clear" w:color="auto" w:fill="auto"/>
            <w:vAlign w:val="center"/>
            <w:hideMark/>
          </w:tcPr>
          <w:p w14:paraId="246A3FFC" w14:textId="77777777" w:rsidR="00065081" w:rsidRPr="00065081" w:rsidRDefault="00065081" w:rsidP="00065081">
            <w:pPr>
              <w:jc w:val="right"/>
              <w:rPr>
                <w:sz w:val="20"/>
                <w:szCs w:val="20"/>
              </w:rPr>
            </w:pPr>
            <w:r w:rsidRPr="00065081">
              <w:rPr>
                <w:sz w:val="20"/>
                <w:szCs w:val="20"/>
              </w:rPr>
              <w:t>8.913.500</w:t>
            </w:r>
          </w:p>
        </w:tc>
        <w:tc>
          <w:tcPr>
            <w:tcW w:w="1266" w:type="dxa"/>
            <w:tcBorders>
              <w:top w:val="nil"/>
              <w:left w:val="nil"/>
              <w:bottom w:val="single" w:sz="4" w:space="0" w:color="auto"/>
              <w:right w:val="single" w:sz="4" w:space="0" w:color="auto"/>
            </w:tcBorders>
            <w:shd w:val="clear" w:color="auto" w:fill="auto"/>
            <w:vAlign w:val="center"/>
            <w:hideMark/>
          </w:tcPr>
          <w:p w14:paraId="1B257C31" w14:textId="77777777" w:rsidR="00065081" w:rsidRPr="00065081" w:rsidRDefault="00065081" w:rsidP="00065081">
            <w:pPr>
              <w:jc w:val="right"/>
              <w:rPr>
                <w:sz w:val="20"/>
                <w:szCs w:val="20"/>
              </w:rPr>
            </w:pPr>
            <w:r w:rsidRPr="00065081">
              <w:rPr>
                <w:sz w:val="20"/>
                <w:szCs w:val="20"/>
              </w:rPr>
              <w:t>4.734.892,92</w:t>
            </w:r>
          </w:p>
        </w:tc>
        <w:tc>
          <w:tcPr>
            <w:tcW w:w="739" w:type="dxa"/>
            <w:tcBorders>
              <w:top w:val="nil"/>
              <w:left w:val="nil"/>
              <w:bottom w:val="single" w:sz="4" w:space="0" w:color="auto"/>
              <w:right w:val="single" w:sz="4" w:space="0" w:color="auto"/>
            </w:tcBorders>
            <w:shd w:val="clear" w:color="auto" w:fill="auto"/>
            <w:vAlign w:val="center"/>
            <w:hideMark/>
          </w:tcPr>
          <w:p w14:paraId="081A2EE2" w14:textId="77777777" w:rsidR="00065081" w:rsidRPr="00065081" w:rsidRDefault="00065081" w:rsidP="00065081">
            <w:pPr>
              <w:jc w:val="right"/>
              <w:rPr>
                <w:sz w:val="20"/>
                <w:szCs w:val="20"/>
              </w:rPr>
            </w:pPr>
            <w:r w:rsidRPr="00065081">
              <w:rPr>
                <w:sz w:val="20"/>
                <w:szCs w:val="20"/>
              </w:rPr>
              <w:t>53,1</w:t>
            </w:r>
          </w:p>
        </w:tc>
        <w:tc>
          <w:tcPr>
            <w:tcW w:w="1920" w:type="dxa"/>
            <w:tcBorders>
              <w:top w:val="nil"/>
              <w:left w:val="nil"/>
              <w:bottom w:val="single" w:sz="4" w:space="0" w:color="auto"/>
              <w:right w:val="single" w:sz="4" w:space="0" w:color="auto"/>
            </w:tcBorders>
            <w:shd w:val="clear" w:color="auto" w:fill="auto"/>
            <w:vAlign w:val="center"/>
            <w:hideMark/>
          </w:tcPr>
          <w:p w14:paraId="6F8547B9" w14:textId="77777777" w:rsidR="00065081" w:rsidRPr="00065081" w:rsidRDefault="00065081" w:rsidP="00065081">
            <w:pPr>
              <w:rPr>
                <w:sz w:val="20"/>
                <w:szCs w:val="20"/>
              </w:rPr>
            </w:pPr>
            <w:r w:rsidRPr="00065081">
              <w:rPr>
                <w:sz w:val="20"/>
                <w:szCs w:val="20"/>
              </w:rPr>
              <w:t>% realizacije projekta</w:t>
            </w:r>
          </w:p>
        </w:tc>
        <w:tc>
          <w:tcPr>
            <w:tcW w:w="1016" w:type="dxa"/>
            <w:tcBorders>
              <w:top w:val="nil"/>
              <w:left w:val="nil"/>
              <w:bottom w:val="single" w:sz="4" w:space="0" w:color="auto"/>
              <w:right w:val="single" w:sz="4" w:space="0" w:color="auto"/>
            </w:tcBorders>
            <w:shd w:val="clear" w:color="auto" w:fill="auto"/>
            <w:vAlign w:val="center"/>
            <w:hideMark/>
          </w:tcPr>
          <w:p w14:paraId="671D8A2D" w14:textId="77777777" w:rsidR="00065081" w:rsidRPr="00065081" w:rsidRDefault="00065081" w:rsidP="00065081">
            <w:pPr>
              <w:jc w:val="center"/>
              <w:rPr>
                <w:sz w:val="20"/>
                <w:szCs w:val="20"/>
              </w:rPr>
            </w:pPr>
            <w:r w:rsidRPr="00065081">
              <w:rPr>
                <w:sz w:val="20"/>
                <w:szCs w:val="20"/>
              </w:rPr>
              <w:t>100</w:t>
            </w:r>
          </w:p>
        </w:tc>
        <w:tc>
          <w:tcPr>
            <w:tcW w:w="594" w:type="dxa"/>
            <w:tcBorders>
              <w:top w:val="nil"/>
              <w:left w:val="nil"/>
              <w:bottom w:val="single" w:sz="4" w:space="0" w:color="auto"/>
              <w:right w:val="single" w:sz="4" w:space="0" w:color="auto"/>
            </w:tcBorders>
            <w:shd w:val="clear" w:color="auto" w:fill="auto"/>
            <w:vAlign w:val="center"/>
            <w:hideMark/>
          </w:tcPr>
          <w:p w14:paraId="734AD7DB" w14:textId="77777777" w:rsidR="00065081" w:rsidRPr="00065081" w:rsidRDefault="00065081" w:rsidP="00065081">
            <w:pPr>
              <w:jc w:val="right"/>
              <w:rPr>
                <w:sz w:val="20"/>
                <w:szCs w:val="20"/>
              </w:rPr>
            </w:pPr>
            <w:r w:rsidRPr="00065081">
              <w:rPr>
                <w:sz w:val="20"/>
                <w:szCs w:val="20"/>
              </w:rPr>
              <w:t>200</w:t>
            </w:r>
          </w:p>
        </w:tc>
      </w:tr>
      <w:tr w:rsidR="00065081" w:rsidRPr="00065081" w14:paraId="4B23EA09" w14:textId="77777777" w:rsidTr="00A843C3">
        <w:trPr>
          <w:trHeight w:val="600"/>
        </w:trPr>
        <w:tc>
          <w:tcPr>
            <w:tcW w:w="2547" w:type="dxa"/>
            <w:tcBorders>
              <w:top w:val="nil"/>
              <w:left w:val="single" w:sz="4" w:space="0" w:color="auto"/>
              <w:bottom w:val="single" w:sz="4" w:space="0" w:color="auto"/>
              <w:right w:val="nil"/>
            </w:tcBorders>
            <w:shd w:val="clear" w:color="auto" w:fill="auto"/>
            <w:vAlign w:val="center"/>
            <w:hideMark/>
          </w:tcPr>
          <w:p w14:paraId="75B1F969" w14:textId="77777777" w:rsidR="00065081" w:rsidRPr="00065081" w:rsidRDefault="00065081" w:rsidP="00065081">
            <w:pPr>
              <w:rPr>
                <w:sz w:val="20"/>
                <w:szCs w:val="20"/>
              </w:rPr>
            </w:pPr>
            <w:r w:rsidRPr="00065081">
              <w:rPr>
                <w:sz w:val="20"/>
                <w:szCs w:val="20"/>
              </w:rPr>
              <w:t>Kapitalni projekt K200405 MORe MORe</w:t>
            </w:r>
          </w:p>
        </w:tc>
        <w:tc>
          <w:tcPr>
            <w:tcW w:w="1020" w:type="dxa"/>
            <w:tcBorders>
              <w:top w:val="nil"/>
              <w:left w:val="nil"/>
              <w:bottom w:val="single" w:sz="4" w:space="0" w:color="auto"/>
              <w:right w:val="single" w:sz="4" w:space="0" w:color="auto"/>
            </w:tcBorders>
            <w:shd w:val="clear" w:color="auto" w:fill="auto"/>
            <w:vAlign w:val="center"/>
            <w:hideMark/>
          </w:tcPr>
          <w:p w14:paraId="47BA2E93" w14:textId="77777777" w:rsidR="00065081" w:rsidRPr="00065081" w:rsidRDefault="00065081" w:rsidP="00065081">
            <w:pPr>
              <w:jc w:val="right"/>
              <w:rPr>
                <w:sz w:val="20"/>
                <w:szCs w:val="20"/>
              </w:rPr>
            </w:pPr>
            <w:r w:rsidRPr="00065081">
              <w:rPr>
                <w:sz w:val="20"/>
                <w:szCs w:val="20"/>
              </w:rPr>
              <w:t>2.354.500</w:t>
            </w:r>
          </w:p>
        </w:tc>
        <w:tc>
          <w:tcPr>
            <w:tcW w:w="1266" w:type="dxa"/>
            <w:tcBorders>
              <w:top w:val="nil"/>
              <w:left w:val="nil"/>
              <w:bottom w:val="single" w:sz="4" w:space="0" w:color="auto"/>
              <w:right w:val="single" w:sz="4" w:space="0" w:color="auto"/>
            </w:tcBorders>
            <w:shd w:val="clear" w:color="auto" w:fill="auto"/>
            <w:vAlign w:val="center"/>
            <w:hideMark/>
          </w:tcPr>
          <w:p w14:paraId="4C9999F0" w14:textId="77777777" w:rsidR="00065081" w:rsidRPr="00065081" w:rsidRDefault="00065081" w:rsidP="00065081">
            <w:pPr>
              <w:jc w:val="right"/>
              <w:rPr>
                <w:sz w:val="20"/>
                <w:szCs w:val="20"/>
              </w:rPr>
            </w:pPr>
            <w:r w:rsidRPr="00065081">
              <w:rPr>
                <w:sz w:val="20"/>
                <w:szCs w:val="20"/>
              </w:rPr>
              <w:t>0</w:t>
            </w:r>
          </w:p>
        </w:tc>
        <w:tc>
          <w:tcPr>
            <w:tcW w:w="739" w:type="dxa"/>
            <w:tcBorders>
              <w:top w:val="nil"/>
              <w:left w:val="nil"/>
              <w:bottom w:val="single" w:sz="4" w:space="0" w:color="auto"/>
              <w:right w:val="single" w:sz="4" w:space="0" w:color="auto"/>
            </w:tcBorders>
            <w:shd w:val="clear" w:color="auto" w:fill="auto"/>
            <w:vAlign w:val="center"/>
            <w:hideMark/>
          </w:tcPr>
          <w:p w14:paraId="3BB3728A" w14:textId="77777777" w:rsidR="00065081" w:rsidRPr="00065081" w:rsidRDefault="00065081" w:rsidP="00065081">
            <w:pPr>
              <w:jc w:val="right"/>
              <w:rPr>
                <w:sz w:val="20"/>
                <w:szCs w:val="20"/>
              </w:rPr>
            </w:pPr>
            <w:r w:rsidRPr="00065081">
              <w:rPr>
                <w:sz w:val="20"/>
                <w:szCs w:val="20"/>
              </w:rPr>
              <w:t>0,0</w:t>
            </w:r>
          </w:p>
        </w:tc>
        <w:tc>
          <w:tcPr>
            <w:tcW w:w="1920" w:type="dxa"/>
            <w:tcBorders>
              <w:top w:val="nil"/>
              <w:left w:val="nil"/>
              <w:bottom w:val="single" w:sz="4" w:space="0" w:color="auto"/>
              <w:right w:val="single" w:sz="4" w:space="0" w:color="auto"/>
            </w:tcBorders>
            <w:shd w:val="clear" w:color="auto" w:fill="auto"/>
            <w:vAlign w:val="center"/>
            <w:hideMark/>
          </w:tcPr>
          <w:p w14:paraId="6E3DF69D" w14:textId="77777777" w:rsidR="00065081" w:rsidRPr="00065081" w:rsidRDefault="00065081" w:rsidP="00065081">
            <w:pPr>
              <w:rPr>
                <w:sz w:val="20"/>
                <w:szCs w:val="20"/>
              </w:rPr>
            </w:pPr>
            <w:r w:rsidRPr="00065081">
              <w:rPr>
                <w:sz w:val="20"/>
                <w:szCs w:val="20"/>
              </w:rPr>
              <w:t>% realizacije projekta</w:t>
            </w:r>
          </w:p>
        </w:tc>
        <w:tc>
          <w:tcPr>
            <w:tcW w:w="1016" w:type="dxa"/>
            <w:tcBorders>
              <w:top w:val="nil"/>
              <w:left w:val="nil"/>
              <w:bottom w:val="single" w:sz="4" w:space="0" w:color="auto"/>
              <w:right w:val="single" w:sz="4" w:space="0" w:color="auto"/>
            </w:tcBorders>
            <w:shd w:val="clear" w:color="auto" w:fill="auto"/>
            <w:vAlign w:val="center"/>
            <w:hideMark/>
          </w:tcPr>
          <w:p w14:paraId="5A2AE71C" w14:textId="77777777" w:rsidR="00065081" w:rsidRPr="00065081" w:rsidRDefault="00065081" w:rsidP="00065081">
            <w:pPr>
              <w:jc w:val="center"/>
              <w:rPr>
                <w:sz w:val="20"/>
                <w:szCs w:val="20"/>
              </w:rPr>
            </w:pPr>
            <w:r w:rsidRPr="00065081">
              <w:rPr>
                <w:sz w:val="20"/>
                <w:szCs w:val="20"/>
              </w:rPr>
              <w:t>100</w:t>
            </w:r>
          </w:p>
        </w:tc>
        <w:tc>
          <w:tcPr>
            <w:tcW w:w="594" w:type="dxa"/>
            <w:tcBorders>
              <w:top w:val="nil"/>
              <w:left w:val="nil"/>
              <w:bottom w:val="single" w:sz="4" w:space="0" w:color="auto"/>
              <w:right w:val="single" w:sz="4" w:space="0" w:color="auto"/>
            </w:tcBorders>
            <w:shd w:val="clear" w:color="auto" w:fill="auto"/>
            <w:vAlign w:val="center"/>
            <w:hideMark/>
          </w:tcPr>
          <w:p w14:paraId="3AF10399" w14:textId="77777777" w:rsidR="00065081" w:rsidRPr="00065081" w:rsidRDefault="00065081" w:rsidP="00065081">
            <w:pPr>
              <w:jc w:val="right"/>
              <w:rPr>
                <w:sz w:val="20"/>
                <w:szCs w:val="20"/>
              </w:rPr>
            </w:pPr>
            <w:r w:rsidRPr="00065081">
              <w:rPr>
                <w:sz w:val="20"/>
                <w:szCs w:val="20"/>
              </w:rPr>
              <w:t>200</w:t>
            </w:r>
          </w:p>
        </w:tc>
      </w:tr>
      <w:tr w:rsidR="00065081" w:rsidRPr="00065081" w14:paraId="236A08BA" w14:textId="77777777" w:rsidTr="00A843C3">
        <w:trPr>
          <w:trHeight w:val="300"/>
        </w:trPr>
        <w:tc>
          <w:tcPr>
            <w:tcW w:w="9102"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D632DC" w14:textId="77777777" w:rsidR="00065081" w:rsidRPr="00065081" w:rsidRDefault="00065081" w:rsidP="00065081">
            <w:pPr>
              <w:rPr>
                <w:b/>
                <w:bCs/>
                <w:sz w:val="20"/>
                <w:szCs w:val="20"/>
              </w:rPr>
            </w:pPr>
            <w:r w:rsidRPr="00065081">
              <w:rPr>
                <w:b/>
                <w:bCs/>
                <w:sz w:val="20"/>
                <w:szCs w:val="20"/>
              </w:rPr>
              <w:t>Program 2302 ZAŠTITA KULTURNE BAŠTINE</w:t>
            </w:r>
          </w:p>
        </w:tc>
      </w:tr>
      <w:tr w:rsidR="00065081" w:rsidRPr="00065081" w14:paraId="3AB0ED16" w14:textId="77777777" w:rsidTr="00065081">
        <w:trPr>
          <w:trHeight w:val="600"/>
        </w:trPr>
        <w:tc>
          <w:tcPr>
            <w:tcW w:w="2547" w:type="dxa"/>
            <w:tcBorders>
              <w:top w:val="nil"/>
              <w:left w:val="single" w:sz="4" w:space="0" w:color="auto"/>
              <w:bottom w:val="single" w:sz="4" w:space="0" w:color="auto"/>
              <w:right w:val="nil"/>
            </w:tcBorders>
            <w:shd w:val="clear" w:color="auto" w:fill="auto"/>
            <w:vAlign w:val="center"/>
            <w:hideMark/>
          </w:tcPr>
          <w:p w14:paraId="35DD8324" w14:textId="77777777" w:rsidR="00065081" w:rsidRPr="00065081" w:rsidRDefault="00065081" w:rsidP="00065081">
            <w:pPr>
              <w:rPr>
                <w:sz w:val="20"/>
                <w:szCs w:val="20"/>
              </w:rPr>
            </w:pPr>
            <w:r w:rsidRPr="00065081">
              <w:rPr>
                <w:sz w:val="20"/>
                <w:szCs w:val="20"/>
              </w:rPr>
              <w:t>Kapitalni projekt K230201 Revitalizacija kompleksa Sv. Mihovil u Kloštru</w:t>
            </w:r>
          </w:p>
        </w:tc>
        <w:tc>
          <w:tcPr>
            <w:tcW w:w="1020" w:type="dxa"/>
            <w:tcBorders>
              <w:top w:val="nil"/>
              <w:left w:val="nil"/>
              <w:bottom w:val="single" w:sz="4" w:space="0" w:color="auto"/>
              <w:right w:val="single" w:sz="4" w:space="0" w:color="auto"/>
            </w:tcBorders>
            <w:shd w:val="clear" w:color="auto" w:fill="auto"/>
            <w:vAlign w:val="center"/>
            <w:hideMark/>
          </w:tcPr>
          <w:p w14:paraId="0DFCBF11" w14:textId="77777777" w:rsidR="00065081" w:rsidRPr="00065081" w:rsidRDefault="00065081" w:rsidP="00065081">
            <w:pPr>
              <w:jc w:val="right"/>
              <w:rPr>
                <w:sz w:val="20"/>
                <w:szCs w:val="20"/>
              </w:rPr>
            </w:pPr>
            <w:r w:rsidRPr="00065081">
              <w:rPr>
                <w:sz w:val="20"/>
                <w:szCs w:val="20"/>
              </w:rPr>
              <w:t>249.000</w:t>
            </w:r>
          </w:p>
        </w:tc>
        <w:tc>
          <w:tcPr>
            <w:tcW w:w="1266" w:type="dxa"/>
            <w:tcBorders>
              <w:top w:val="nil"/>
              <w:left w:val="nil"/>
              <w:bottom w:val="single" w:sz="4" w:space="0" w:color="auto"/>
              <w:right w:val="single" w:sz="4" w:space="0" w:color="auto"/>
            </w:tcBorders>
            <w:shd w:val="clear" w:color="auto" w:fill="auto"/>
            <w:vAlign w:val="center"/>
            <w:hideMark/>
          </w:tcPr>
          <w:p w14:paraId="343AB17D" w14:textId="77777777" w:rsidR="00065081" w:rsidRPr="00065081" w:rsidRDefault="00065081" w:rsidP="00065081">
            <w:pPr>
              <w:jc w:val="right"/>
              <w:rPr>
                <w:sz w:val="20"/>
                <w:szCs w:val="20"/>
              </w:rPr>
            </w:pPr>
            <w:r w:rsidRPr="00065081">
              <w:rPr>
                <w:sz w:val="20"/>
                <w:szCs w:val="20"/>
              </w:rPr>
              <w:t>0</w:t>
            </w:r>
          </w:p>
        </w:tc>
        <w:tc>
          <w:tcPr>
            <w:tcW w:w="739" w:type="dxa"/>
            <w:tcBorders>
              <w:top w:val="nil"/>
              <w:left w:val="nil"/>
              <w:bottom w:val="single" w:sz="4" w:space="0" w:color="auto"/>
              <w:right w:val="single" w:sz="4" w:space="0" w:color="auto"/>
            </w:tcBorders>
            <w:shd w:val="clear" w:color="auto" w:fill="auto"/>
            <w:vAlign w:val="center"/>
            <w:hideMark/>
          </w:tcPr>
          <w:p w14:paraId="4AB7D8BC" w14:textId="77777777" w:rsidR="00065081" w:rsidRPr="00065081" w:rsidRDefault="00065081" w:rsidP="00065081">
            <w:pPr>
              <w:jc w:val="right"/>
              <w:rPr>
                <w:sz w:val="20"/>
                <w:szCs w:val="20"/>
              </w:rPr>
            </w:pPr>
            <w:r w:rsidRPr="00065081">
              <w:rPr>
                <w:sz w:val="20"/>
                <w:szCs w:val="20"/>
              </w:rPr>
              <w:t>0,0</w:t>
            </w:r>
          </w:p>
        </w:tc>
        <w:tc>
          <w:tcPr>
            <w:tcW w:w="1920" w:type="dxa"/>
            <w:tcBorders>
              <w:top w:val="nil"/>
              <w:left w:val="nil"/>
              <w:bottom w:val="single" w:sz="4" w:space="0" w:color="auto"/>
              <w:right w:val="single" w:sz="4" w:space="0" w:color="auto"/>
            </w:tcBorders>
            <w:shd w:val="clear" w:color="auto" w:fill="auto"/>
            <w:vAlign w:val="center"/>
            <w:hideMark/>
          </w:tcPr>
          <w:p w14:paraId="0A02735A" w14:textId="77777777" w:rsidR="00065081" w:rsidRPr="00065081" w:rsidRDefault="00065081" w:rsidP="00065081">
            <w:pPr>
              <w:rPr>
                <w:sz w:val="20"/>
                <w:szCs w:val="20"/>
              </w:rPr>
            </w:pPr>
            <w:r w:rsidRPr="00065081">
              <w:rPr>
                <w:sz w:val="20"/>
                <w:szCs w:val="20"/>
              </w:rPr>
              <w:t>broj izrađenih projekata</w:t>
            </w:r>
          </w:p>
        </w:tc>
        <w:tc>
          <w:tcPr>
            <w:tcW w:w="1016" w:type="dxa"/>
            <w:tcBorders>
              <w:top w:val="nil"/>
              <w:left w:val="nil"/>
              <w:bottom w:val="single" w:sz="4" w:space="0" w:color="auto"/>
              <w:right w:val="single" w:sz="4" w:space="0" w:color="auto"/>
            </w:tcBorders>
            <w:shd w:val="clear" w:color="auto" w:fill="auto"/>
            <w:vAlign w:val="center"/>
            <w:hideMark/>
          </w:tcPr>
          <w:p w14:paraId="1B0FE903" w14:textId="77777777" w:rsidR="00065081" w:rsidRPr="00065081" w:rsidRDefault="00065081" w:rsidP="00065081">
            <w:pPr>
              <w:jc w:val="center"/>
              <w:rPr>
                <w:sz w:val="20"/>
                <w:szCs w:val="20"/>
              </w:rPr>
            </w:pPr>
            <w:r w:rsidRPr="00065081">
              <w:rPr>
                <w:sz w:val="20"/>
                <w:szCs w:val="20"/>
              </w:rPr>
              <w:t>1</w:t>
            </w:r>
          </w:p>
        </w:tc>
        <w:tc>
          <w:tcPr>
            <w:tcW w:w="594" w:type="dxa"/>
            <w:tcBorders>
              <w:top w:val="nil"/>
              <w:left w:val="nil"/>
              <w:bottom w:val="single" w:sz="4" w:space="0" w:color="auto"/>
              <w:right w:val="single" w:sz="4" w:space="0" w:color="auto"/>
            </w:tcBorders>
            <w:shd w:val="clear" w:color="auto" w:fill="auto"/>
            <w:vAlign w:val="center"/>
            <w:hideMark/>
          </w:tcPr>
          <w:p w14:paraId="4C6ADD19" w14:textId="77777777" w:rsidR="00065081" w:rsidRPr="00065081" w:rsidRDefault="00065081" w:rsidP="00065081">
            <w:pPr>
              <w:jc w:val="right"/>
              <w:rPr>
                <w:sz w:val="20"/>
                <w:szCs w:val="20"/>
              </w:rPr>
            </w:pPr>
            <w:r w:rsidRPr="00065081">
              <w:rPr>
                <w:sz w:val="20"/>
                <w:szCs w:val="20"/>
              </w:rPr>
              <w:t>200</w:t>
            </w:r>
          </w:p>
        </w:tc>
      </w:tr>
      <w:tr w:rsidR="00065081" w:rsidRPr="00065081" w14:paraId="6305B9B9" w14:textId="77777777" w:rsidTr="00065081">
        <w:trPr>
          <w:trHeight w:val="600"/>
        </w:trPr>
        <w:tc>
          <w:tcPr>
            <w:tcW w:w="2547" w:type="dxa"/>
            <w:tcBorders>
              <w:top w:val="nil"/>
              <w:left w:val="single" w:sz="4" w:space="0" w:color="auto"/>
              <w:bottom w:val="single" w:sz="4" w:space="0" w:color="auto"/>
              <w:right w:val="nil"/>
            </w:tcBorders>
            <w:shd w:val="clear" w:color="auto" w:fill="auto"/>
            <w:vAlign w:val="center"/>
            <w:hideMark/>
          </w:tcPr>
          <w:p w14:paraId="30843923" w14:textId="77777777" w:rsidR="00065081" w:rsidRPr="00065081" w:rsidRDefault="00065081" w:rsidP="00065081">
            <w:pPr>
              <w:rPr>
                <w:sz w:val="20"/>
                <w:szCs w:val="20"/>
              </w:rPr>
            </w:pPr>
            <w:r w:rsidRPr="00065081">
              <w:rPr>
                <w:sz w:val="20"/>
                <w:szCs w:val="20"/>
              </w:rPr>
              <w:t>Kapitalni projekt K230203 Arheološki loklitet Monte Ricco i Mukaba</w:t>
            </w:r>
          </w:p>
        </w:tc>
        <w:tc>
          <w:tcPr>
            <w:tcW w:w="1020" w:type="dxa"/>
            <w:tcBorders>
              <w:top w:val="nil"/>
              <w:left w:val="nil"/>
              <w:bottom w:val="single" w:sz="4" w:space="0" w:color="auto"/>
              <w:right w:val="single" w:sz="4" w:space="0" w:color="auto"/>
            </w:tcBorders>
            <w:shd w:val="clear" w:color="auto" w:fill="auto"/>
            <w:vAlign w:val="center"/>
            <w:hideMark/>
          </w:tcPr>
          <w:p w14:paraId="5B90CCE1" w14:textId="77777777" w:rsidR="00065081" w:rsidRPr="00065081" w:rsidRDefault="00065081" w:rsidP="00065081">
            <w:pPr>
              <w:jc w:val="right"/>
              <w:rPr>
                <w:sz w:val="20"/>
                <w:szCs w:val="20"/>
              </w:rPr>
            </w:pPr>
            <w:r w:rsidRPr="00065081">
              <w:rPr>
                <w:sz w:val="20"/>
                <w:szCs w:val="20"/>
              </w:rPr>
              <w:t>100.000</w:t>
            </w:r>
          </w:p>
        </w:tc>
        <w:tc>
          <w:tcPr>
            <w:tcW w:w="1266" w:type="dxa"/>
            <w:tcBorders>
              <w:top w:val="nil"/>
              <w:left w:val="nil"/>
              <w:bottom w:val="single" w:sz="4" w:space="0" w:color="auto"/>
              <w:right w:val="single" w:sz="4" w:space="0" w:color="auto"/>
            </w:tcBorders>
            <w:shd w:val="clear" w:color="auto" w:fill="auto"/>
            <w:vAlign w:val="center"/>
            <w:hideMark/>
          </w:tcPr>
          <w:p w14:paraId="5D10B36C" w14:textId="77777777" w:rsidR="00065081" w:rsidRPr="00065081" w:rsidRDefault="00065081" w:rsidP="00065081">
            <w:pPr>
              <w:jc w:val="right"/>
              <w:rPr>
                <w:sz w:val="20"/>
                <w:szCs w:val="20"/>
              </w:rPr>
            </w:pPr>
            <w:r w:rsidRPr="00065081">
              <w:rPr>
                <w:sz w:val="20"/>
                <w:szCs w:val="20"/>
              </w:rPr>
              <w:t>0,00</w:t>
            </w:r>
          </w:p>
        </w:tc>
        <w:tc>
          <w:tcPr>
            <w:tcW w:w="739" w:type="dxa"/>
            <w:tcBorders>
              <w:top w:val="nil"/>
              <w:left w:val="nil"/>
              <w:bottom w:val="single" w:sz="4" w:space="0" w:color="auto"/>
              <w:right w:val="single" w:sz="4" w:space="0" w:color="auto"/>
            </w:tcBorders>
            <w:shd w:val="clear" w:color="auto" w:fill="auto"/>
            <w:vAlign w:val="center"/>
            <w:hideMark/>
          </w:tcPr>
          <w:p w14:paraId="64C00E59" w14:textId="77777777" w:rsidR="00065081" w:rsidRPr="00065081" w:rsidRDefault="00065081" w:rsidP="00065081">
            <w:pPr>
              <w:jc w:val="right"/>
              <w:rPr>
                <w:sz w:val="20"/>
                <w:szCs w:val="20"/>
              </w:rPr>
            </w:pPr>
            <w:r w:rsidRPr="00065081">
              <w:rPr>
                <w:sz w:val="20"/>
                <w:szCs w:val="20"/>
              </w:rPr>
              <w:t>0,0</w:t>
            </w:r>
          </w:p>
        </w:tc>
        <w:tc>
          <w:tcPr>
            <w:tcW w:w="1920" w:type="dxa"/>
            <w:tcBorders>
              <w:top w:val="nil"/>
              <w:left w:val="nil"/>
              <w:bottom w:val="single" w:sz="4" w:space="0" w:color="auto"/>
              <w:right w:val="single" w:sz="4" w:space="0" w:color="auto"/>
            </w:tcBorders>
            <w:shd w:val="clear" w:color="auto" w:fill="auto"/>
            <w:vAlign w:val="center"/>
            <w:hideMark/>
          </w:tcPr>
          <w:p w14:paraId="36F35D8D" w14:textId="77777777" w:rsidR="00065081" w:rsidRPr="00065081" w:rsidRDefault="00065081" w:rsidP="00065081">
            <w:pPr>
              <w:rPr>
                <w:sz w:val="20"/>
                <w:szCs w:val="20"/>
              </w:rPr>
            </w:pPr>
            <w:r w:rsidRPr="00065081">
              <w:rPr>
                <w:sz w:val="20"/>
                <w:szCs w:val="20"/>
              </w:rPr>
              <w:t>% istraživačkih radova</w:t>
            </w:r>
          </w:p>
        </w:tc>
        <w:tc>
          <w:tcPr>
            <w:tcW w:w="1016" w:type="dxa"/>
            <w:tcBorders>
              <w:top w:val="nil"/>
              <w:left w:val="nil"/>
              <w:bottom w:val="single" w:sz="4" w:space="0" w:color="auto"/>
              <w:right w:val="single" w:sz="4" w:space="0" w:color="auto"/>
            </w:tcBorders>
            <w:shd w:val="clear" w:color="auto" w:fill="auto"/>
            <w:vAlign w:val="center"/>
            <w:hideMark/>
          </w:tcPr>
          <w:p w14:paraId="3158AF4F" w14:textId="77777777" w:rsidR="00065081" w:rsidRPr="00065081" w:rsidRDefault="00065081" w:rsidP="00065081">
            <w:pPr>
              <w:jc w:val="center"/>
              <w:rPr>
                <w:sz w:val="20"/>
                <w:szCs w:val="20"/>
              </w:rPr>
            </w:pPr>
            <w:r w:rsidRPr="00065081">
              <w:rPr>
                <w:sz w:val="20"/>
                <w:szCs w:val="20"/>
              </w:rPr>
              <w:t>10</w:t>
            </w:r>
          </w:p>
        </w:tc>
        <w:tc>
          <w:tcPr>
            <w:tcW w:w="594" w:type="dxa"/>
            <w:tcBorders>
              <w:top w:val="nil"/>
              <w:left w:val="nil"/>
              <w:bottom w:val="single" w:sz="4" w:space="0" w:color="auto"/>
              <w:right w:val="single" w:sz="4" w:space="0" w:color="auto"/>
            </w:tcBorders>
            <w:shd w:val="clear" w:color="auto" w:fill="auto"/>
            <w:vAlign w:val="center"/>
            <w:hideMark/>
          </w:tcPr>
          <w:p w14:paraId="324A2F4F" w14:textId="77777777" w:rsidR="00065081" w:rsidRPr="00065081" w:rsidRDefault="00065081" w:rsidP="00065081">
            <w:pPr>
              <w:jc w:val="right"/>
              <w:rPr>
                <w:sz w:val="20"/>
                <w:szCs w:val="20"/>
              </w:rPr>
            </w:pPr>
            <w:r w:rsidRPr="00065081">
              <w:rPr>
                <w:sz w:val="20"/>
                <w:szCs w:val="20"/>
              </w:rPr>
              <w:t>200</w:t>
            </w:r>
          </w:p>
        </w:tc>
      </w:tr>
      <w:tr w:rsidR="00065081" w:rsidRPr="00065081" w14:paraId="6284F3E1" w14:textId="77777777" w:rsidTr="00065081">
        <w:trPr>
          <w:trHeight w:val="600"/>
        </w:trPr>
        <w:tc>
          <w:tcPr>
            <w:tcW w:w="2547" w:type="dxa"/>
            <w:tcBorders>
              <w:top w:val="nil"/>
              <w:left w:val="single" w:sz="4" w:space="0" w:color="auto"/>
              <w:bottom w:val="single" w:sz="4" w:space="0" w:color="auto"/>
              <w:right w:val="nil"/>
            </w:tcBorders>
            <w:shd w:val="clear" w:color="auto" w:fill="auto"/>
            <w:vAlign w:val="center"/>
            <w:hideMark/>
          </w:tcPr>
          <w:p w14:paraId="6DB2C7BE" w14:textId="77777777" w:rsidR="00065081" w:rsidRPr="00065081" w:rsidRDefault="00065081" w:rsidP="00065081">
            <w:pPr>
              <w:rPr>
                <w:sz w:val="20"/>
                <w:szCs w:val="20"/>
              </w:rPr>
            </w:pPr>
            <w:r w:rsidRPr="00065081">
              <w:rPr>
                <w:sz w:val="20"/>
                <w:szCs w:val="20"/>
              </w:rPr>
              <w:t>Kapitalni projekt K230206 Park skulptura D.Džamonja</w:t>
            </w:r>
          </w:p>
        </w:tc>
        <w:tc>
          <w:tcPr>
            <w:tcW w:w="1020" w:type="dxa"/>
            <w:tcBorders>
              <w:top w:val="nil"/>
              <w:left w:val="nil"/>
              <w:bottom w:val="single" w:sz="4" w:space="0" w:color="auto"/>
              <w:right w:val="single" w:sz="4" w:space="0" w:color="auto"/>
            </w:tcBorders>
            <w:shd w:val="clear" w:color="auto" w:fill="auto"/>
            <w:vAlign w:val="center"/>
            <w:hideMark/>
          </w:tcPr>
          <w:p w14:paraId="7EA5C68C" w14:textId="77777777" w:rsidR="00065081" w:rsidRPr="00065081" w:rsidRDefault="00065081" w:rsidP="00065081">
            <w:pPr>
              <w:jc w:val="right"/>
              <w:rPr>
                <w:sz w:val="20"/>
                <w:szCs w:val="20"/>
              </w:rPr>
            </w:pPr>
            <w:r w:rsidRPr="00065081">
              <w:rPr>
                <w:sz w:val="20"/>
                <w:szCs w:val="20"/>
              </w:rPr>
              <w:t>597.000</w:t>
            </w:r>
          </w:p>
        </w:tc>
        <w:tc>
          <w:tcPr>
            <w:tcW w:w="1266" w:type="dxa"/>
            <w:tcBorders>
              <w:top w:val="nil"/>
              <w:left w:val="nil"/>
              <w:bottom w:val="single" w:sz="4" w:space="0" w:color="auto"/>
              <w:right w:val="single" w:sz="4" w:space="0" w:color="auto"/>
            </w:tcBorders>
            <w:shd w:val="clear" w:color="auto" w:fill="auto"/>
            <w:vAlign w:val="center"/>
            <w:hideMark/>
          </w:tcPr>
          <w:p w14:paraId="38BED2E2" w14:textId="77777777" w:rsidR="00065081" w:rsidRPr="00065081" w:rsidRDefault="00065081" w:rsidP="00065081">
            <w:pPr>
              <w:jc w:val="right"/>
              <w:rPr>
                <w:sz w:val="20"/>
                <w:szCs w:val="20"/>
              </w:rPr>
            </w:pPr>
            <w:r w:rsidRPr="00065081">
              <w:rPr>
                <w:sz w:val="20"/>
                <w:szCs w:val="20"/>
              </w:rPr>
              <w:t>8.680</w:t>
            </w:r>
          </w:p>
        </w:tc>
        <w:tc>
          <w:tcPr>
            <w:tcW w:w="739" w:type="dxa"/>
            <w:tcBorders>
              <w:top w:val="nil"/>
              <w:left w:val="nil"/>
              <w:bottom w:val="single" w:sz="4" w:space="0" w:color="auto"/>
              <w:right w:val="single" w:sz="4" w:space="0" w:color="auto"/>
            </w:tcBorders>
            <w:shd w:val="clear" w:color="auto" w:fill="auto"/>
            <w:vAlign w:val="center"/>
            <w:hideMark/>
          </w:tcPr>
          <w:p w14:paraId="0BAD02D8" w14:textId="77777777" w:rsidR="00065081" w:rsidRPr="00065081" w:rsidRDefault="00065081" w:rsidP="00065081">
            <w:pPr>
              <w:jc w:val="right"/>
              <w:rPr>
                <w:sz w:val="20"/>
                <w:szCs w:val="20"/>
              </w:rPr>
            </w:pPr>
            <w:r w:rsidRPr="00065081">
              <w:rPr>
                <w:sz w:val="20"/>
                <w:szCs w:val="20"/>
              </w:rPr>
              <w:t>1,5</w:t>
            </w:r>
          </w:p>
        </w:tc>
        <w:tc>
          <w:tcPr>
            <w:tcW w:w="1920" w:type="dxa"/>
            <w:tcBorders>
              <w:top w:val="nil"/>
              <w:left w:val="nil"/>
              <w:bottom w:val="single" w:sz="4" w:space="0" w:color="auto"/>
              <w:right w:val="single" w:sz="4" w:space="0" w:color="auto"/>
            </w:tcBorders>
            <w:shd w:val="clear" w:color="auto" w:fill="auto"/>
            <w:vAlign w:val="center"/>
            <w:hideMark/>
          </w:tcPr>
          <w:p w14:paraId="0752CAAD" w14:textId="77777777" w:rsidR="00065081" w:rsidRPr="00065081" w:rsidRDefault="00065081" w:rsidP="00065081">
            <w:pPr>
              <w:rPr>
                <w:sz w:val="20"/>
                <w:szCs w:val="20"/>
              </w:rPr>
            </w:pPr>
            <w:r w:rsidRPr="00065081">
              <w:rPr>
                <w:sz w:val="20"/>
                <w:szCs w:val="20"/>
              </w:rPr>
              <w:t>% realizacije projekta</w:t>
            </w:r>
          </w:p>
        </w:tc>
        <w:tc>
          <w:tcPr>
            <w:tcW w:w="1016" w:type="dxa"/>
            <w:tcBorders>
              <w:top w:val="nil"/>
              <w:left w:val="nil"/>
              <w:bottom w:val="single" w:sz="4" w:space="0" w:color="auto"/>
              <w:right w:val="single" w:sz="4" w:space="0" w:color="auto"/>
            </w:tcBorders>
            <w:shd w:val="clear" w:color="auto" w:fill="auto"/>
            <w:vAlign w:val="center"/>
            <w:hideMark/>
          </w:tcPr>
          <w:p w14:paraId="0E35F6CA" w14:textId="77777777" w:rsidR="00065081" w:rsidRPr="00065081" w:rsidRDefault="00065081" w:rsidP="00065081">
            <w:pPr>
              <w:jc w:val="center"/>
              <w:rPr>
                <w:sz w:val="20"/>
                <w:szCs w:val="20"/>
              </w:rPr>
            </w:pPr>
            <w:r w:rsidRPr="00065081">
              <w:rPr>
                <w:sz w:val="20"/>
                <w:szCs w:val="20"/>
              </w:rPr>
              <w:t> </w:t>
            </w:r>
          </w:p>
        </w:tc>
        <w:tc>
          <w:tcPr>
            <w:tcW w:w="594" w:type="dxa"/>
            <w:tcBorders>
              <w:top w:val="nil"/>
              <w:left w:val="nil"/>
              <w:bottom w:val="single" w:sz="4" w:space="0" w:color="auto"/>
              <w:right w:val="single" w:sz="4" w:space="0" w:color="auto"/>
            </w:tcBorders>
            <w:shd w:val="clear" w:color="auto" w:fill="auto"/>
            <w:vAlign w:val="center"/>
            <w:hideMark/>
          </w:tcPr>
          <w:p w14:paraId="47494FBE" w14:textId="77777777" w:rsidR="00065081" w:rsidRPr="00065081" w:rsidRDefault="00065081" w:rsidP="00065081">
            <w:pPr>
              <w:jc w:val="right"/>
              <w:rPr>
                <w:sz w:val="20"/>
                <w:szCs w:val="20"/>
              </w:rPr>
            </w:pPr>
            <w:r w:rsidRPr="00065081">
              <w:rPr>
                <w:sz w:val="20"/>
                <w:szCs w:val="20"/>
              </w:rPr>
              <w:t>200</w:t>
            </w:r>
          </w:p>
        </w:tc>
      </w:tr>
    </w:tbl>
    <w:p w14:paraId="31E2EE58" w14:textId="218CDFFF" w:rsidR="00065081" w:rsidRDefault="00065081" w:rsidP="00065081">
      <w:pPr>
        <w:jc w:val="center"/>
        <w:rPr>
          <w:b/>
          <w:color w:val="FF0000"/>
        </w:rPr>
      </w:pPr>
      <w:r>
        <w:rPr>
          <w:b/>
          <w:color w:val="FF0000"/>
        </w:rPr>
        <w:fldChar w:fldCharType="end"/>
      </w:r>
    </w:p>
    <w:p w14:paraId="5A1BFE3A" w14:textId="77777777" w:rsidR="00AC750B" w:rsidRPr="00934444" w:rsidRDefault="00AC750B" w:rsidP="00AC750B">
      <w:pPr>
        <w:pStyle w:val="Naslov3"/>
        <w:keepLines w:val="0"/>
        <w:numPr>
          <w:ilvl w:val="0"/>
          <w:numId w:val="1"/>
        </w:numPr>
        <w:spacing w:before="360" w:after="240"/>
        <w:ind w:left="357" w:hanging="357"/>
        <w:rPr>
          <w:rFonts w:ascii="Times New Roman" w:hAnsi="Times New Roman" w:cs="Times New Roman"/>
          <w:color w:val="auto"/>
        </w:rPr>
      </w:pPr>
      <w:r w:rsidRPr="00934444">
        <w:rPr>
          <w:rFonts w:ascii="Times New Roman" w:hAnsi="Times New Roman" w:cs="Times New Roman"/>
          <w:color w:val="auto"/>
        </w:rPr>
        <w:t>PRILOZI</w:t>
      </w:r>
    </w:p>
    <w:p w14:paraId="7EF4CE82" w14:textId="6A78ED43" w:rsidR="00AC750B" w:rsidRDefault="00AC750B" w:rsidP="00AC750B">
      <w:r w:rsidRPr="00934444">
        <w:t>Prilog 1. Odluka o preraspodjeli sredstava:</w:t>
      </w:r>
    </w:p>
    <w:p w14:paraId="74E438D0" w14:textId="726485A3" w:rsidR="00AC750B" w:rsidRDefault="00AC750B" w:rsidP="00AC750B"/>
    <w:p w14:paraId="44240D1B" w14:textId="77777777" w:rsidR="00AC750B" w:rsidRPr="003A7230" w:rsidRDefault="00AC750B" w:rsidP="00AC750B">
      <w:pPr>
        <w:jc w:val="both"/>
      </w:pPr>
      <w:r w:rsidRPr="003A7230">
        <w:lastRenderedPageBreak/>
        <w:t>Sukladno odredbama članka 46. Zakona o proračunu (NN 87/08, 136/12 i 15/15) i članka 6. st.</w:t>
      </w:r>
      <w:r>
        <w:t xml:space="preserve"> </w:t>
      </w:r>
      <w:r w:rsidRPr="003A7230">
        <w:t>3. Odluke o izvršavanju proračuna Općina Vrsar za 20</w:t>
      </w:r>
      <w:r>
        <w:t>21</w:t>
      </w:r>
      <w:r w:rsidRPr="003A7230">
        <w:t>. godinu ("Službene novine Općine Vrsar</w:t>
      </w:r>
      <w:r>
        <w:t xml:space="preserve"> - Orsera</w:t>
      </w:r>
      <w:r w:rsidRPr="003A7230">
        <w:t xml:space="preserve">" br. </w:t>
      </w:r>
      <w:r>
        <w:t>16/20</w:t>
      </w:r>
      <w:r w:rsidRPr="003A7230">
        <w:t xml:space="preserve">), Načelnika Općine Vrsar - Orsera dana </w:t>
      </w:r>
      <w:r>
        <w:t>08.06.2021</w:t>
      </w:r>
      <w:r w:rsidRPr="003A7230">
        <w:t>. godine donosi</w:t>
      </w:r>
    </w:p>
    <w:p w14:paraId="3617A35E" w14:textId="77777777" w:rsidR="00AC750B" w:rsidRPr="003A7230" w:rsidRDefault="00AC750B" w:rsidP="00AC750B">
      <w:pPr>
        <w:jc w:val="both"/>
      </w:pPr>
    </w:p>
    <w:p w14:paraId="43E32FD4" w14:textId="77777777" w:rsidR="00AC750B" w:rsidRPr="003A7230" w:rsidRDefault="00AC750B" w:rsidP="00AC750B"/>
    <w:p w14:paraId="7DAEBA51" w14:textId="77777777" w:rsidR="00AC750B" w:rsidRDefault="00AC750B" w:rsidP="00AC750B">
      <w:pPr>
        <w:jc w:val="center"/>
        <w:rPr>
          <w:b/>
          <w:spacing w:val="20"/>
        </w:rPr>
      </w:pPr>
      <w:r w:rsidRPr="003A7230">
        <w:rPr>
          <w:b/>
          <w:spacing w:val="20"/>
        </w:rPr>
        <w:t>ODLUKU</w:t>
      </w:r>
    </w:p>
    <w:p w14:paraId="332EC19E" w14:textId="77777777" w:rsidR="00AC750B" w:rsidRPr="003A7230" w:rsidRDefault="00AC750B" w:rsidP="00AC750B"/>
    <w:p w14:paraId="23C69E8C" w14:textId="77777777" w:rsidR="00AC750B" w:rsidRPr="003A7230" w:rsidRDefault="00AC750B" w:rsidP="00AC750B">
      <w:pPr>
        <w:spacing w:after="120"/>
        <w:jc w:val="center"/>
        <w:rPr>
          <w:b/>
        </w:rPr>
      </w:pPr>
      <w:r w:rsidRPr="003A7230">
        <w:rPr>
          <w:b/>
        </w:rPr>
        <w:t>I.</w:t>
      </w:r>
    </w:p>
    <w:p w14:paraId="15BD13AA" w14:textId="77777777" w:rsidR="00AC750B" w:rsidRDefault="00AC750B" w:rsidP="00AC750B">
      <w:pPr>
        <w:ind w:firstLine="567"/>
        <w:jc w:val="both"/>
      </w:pPr>
      <w:r w:rsidRPr="002F5711">
        <w:t>Odobrava se preraspodjela sredstava utvrđenih za pojedine namjene u posebnom dijelu Proračuna Općine Vrsar – Orsera za 20</w:t>
      </w:r>
      <w:r>
        <w:t>21</w:t>
      </w:r>
      <w:r w:rsidRPr="002F5711">
        <w:t xml:space="preserve">. godinu („Službene novine Općine Vrsar – Orsera“, broj </w:t>
      </w:r>
      <w:r>
        <w:t>16/20</w:t>
      </w:r>
      <w:r w:rsidRPr="002F5711">
        <w:t>) u visini najviše do 5% sredstava utvrđenih na stavci rashoda koja se umanjuje.</w:t>
      </w:r>
    </w:p>
    <w:p w14:paraId="11A81A15" w14:textId="77777777" w:rsidR="00AC750B" w:rsidRPr="002F5711" w:rsidRDefault="00AC750B" w:rsidP="00AC750B">
      <w:pPr>
        <w:ind w:firstLine="567"/>
        <w:jc w:val="both"/>
      </w:pPr>
    </w:p>
    <w:p w14:paraId="78FD4961" w14:textId="77777777" w:rsidR="00AC750B" w:rsidRPr="002F5711" w:rsidRDefault="00AC750B" w:rsidP="00AC750B">
      <w:pPr>
        <w:ind w:firstLine="567"/>
        <w:jc w:val="both"/>
      </w:pPr>
      <w:r w:rsidRPr="002F5711">
        <w:t>Preraspodjela sredstava utvrđuje se kako slijedi:</w:t>
      </w:r>
    </w:p>
    <w:p w14:paraId="27F4FF75" w14:textId="77777777" w:rsidR="00AC750B" w:rsidRPr="003A7230" w:rsidRDefault="00AC750B" w:rsidP="00AC750B">
      <w:pPr>
        <w:ind w:firstLine="567"/>
        <w:jc w:val="both"/>
      </w:pPr>
    </w:p>
    <w:p w14:paraId="7CF8F0A9" w14:textId="77777777" w:rsidR="00AC750B" w:rsidRPr="003A7230" w:rsidRDefault="00AC750B" w:rsidP="00AC750B">
      <w:pPr>
        <w:pStyle w:val="Odlomakpopisa"/>
        <w:numPr>
          <w:ilvl w:val="0"/>
          <w:numId w:val="14"/>
        </w:numPr>
        <w:tabs>
          <w:tab w:val="left" w:pos="426"/>
        </w:tabs>
        <w:spacing w:after="120"/>
        <w:ind w:left="426"/>
        <w:contextualSpacing/>
        <w:jc w:val="both"/>
      </w:pPr>
      <w:bookmarkStart w:id="5" w:name="_Hlk76817594"/>
      <w:r w:rsidRPr="003A7230">
        <w:t xml:space="preserve">prenamjena utvrđenih sredstava u visini </w:t>
      </w:r>
      <w:r>
        <w:t>11.900</w:t>
      </w:r>
      <w:r w:rsidRPr="003A7230">
        <w:t>,00 kn na način da se umanjuje:</w:t>
      </w:r>
    </w:p>
    <w:p w14:paraId="75357655" w14:textId="77777777" w:rsidR="00AC750B" w:rsidRDefault="00AC750B" w:rsidP="00AC750B">
      <w:pPr>
        <w:tabs>
          <w:tab w:val="left" w:pos="426"/>
        </w:tabs>
        <w:spacing w:after="120"/>
        <w:ind w:left="426"/>
        <w:jc w:val="both"/>
      </w:pPr>
      <w:bookmarkStart w:id="6" w:name="_Hlk31035159"/>
      <w:r w:rsidRPr="003A7230">
        <w:t xml:space="preserve">Razdjel </w:t>
      </w:r>
      <w:r>
        <w:t>1</w:t>
      </w:r>
      <w:r w:rsidRPr="003A7230">
        <w:t xml:space="preserve">00 </w:t>
      </w:r>
      <w:r>
        <w:t>Predstavnička i izvršna tijela</w:t>
      </w:r>
      <w:r w:rsidRPr="003A7230">
        <w:t>;</w:t>
      </w:r>
    </w:p>
    <w:p w14:paraId="1F098D4C" w14:textId="77777777" w:rsidR="00AC750B" w:rsidRPr="003A7230" w:rsidRDefault="00AC750B" w:rsidP="00AC750B">
      <w:pPr>
        <w:tabs>
          <w:tab w:val="left" w:pos="426"/>
        </w:tabs>
        <w:spacing w:after="120"/>
        <w:ind w:left="426"/>
        <w:jc w:val="both"/>
      </w:pPr>
      <w:r>
        <w:t>Glava 1001 Predstavnička i izvršna tijela;</w:t>
      </w:r>
    </w:p>
    <w:p w14:paraId="4C7E5E2C" w14:textId="77777777" w:rsidR="00AC750B" w:rsidRPr="003A7230" w:rsidRDefault="00AC750B" w:rsidP="00AC750B">
      <w:pPr>
        <w:tabs>
          <w:tab w:val="left" w:pos="426"/>
        </w:tabs>
        <w:spacing w:after="120"/>
        <w:ind w:left="426"/>
        <w:jc w:val="both"/>
      </w:pPr>
      <w:r w:rsidRPr="003A7230">
        <w:t xml:space="preserve">Program </w:t>
      </w:r>
      <w:r>
        <w:t>1001 Predstavnička i izvršna tijela</w:t>
      </w:r>
      <w:r w:rsidRPr="003A7230">
        <w:t>;</w:t>
      </w:r>
    </w:p>
    <w:p w14:paraId="26EF955A" w14:textId="77777777" w:rsidR="00AC750B" w:rsidRPr="003A7230" w:rsidRDefault="00AC750B" w:rsidP="00AC750B">
      <w:pPr>
        <w:tabs>
          <w:tab w:val="left" w:pos="426"/>
        </w:tabs>
        <w:spacing w:after="120"/>
        <w:ind w:left="426"/>
        <w:jc w:val="both"/>
      </w:pPr>
      <w:r>
        <w:t>Aktivnost A100101 Redovna djelatnost predstavničkih i izvršnih tijela</w:t>
      </w:r>
      <w:r w:rsidRPr="003A7230">
        <w:t xml:space="preserve">; </w:t>
      </w:r>
    </w:p>
    <w:p w14:paraId="50416F97" w14:textId="77777777" w:rsidR="00AC750B" w:rsidRPr="003A7230" w:rsidRDefault="00AC750B" w:rsidP="00AC750B">
      <w:pPr>
        <w:tabs>
          <w:tab w:val="left" w:pos="426"/>
        </w:tabs>
        <w:spacing w:after="120"/>
        <w:ind w:left="850" w:hanging="425"/>
        <w:jc w:val="both"/>
      </w:pPr>
      <w:r w:rsidRPr="003A7230">
        <w:tab/>
      </w:r>
      <w:r w:rsidRPr="003A7230">
        <w:tab/>
      </w:r>
      <w:r>
        <w:t>Rashodi poslovanja</w:t>
      </w:r>
      <w:r w:rsidRPr="00086B9D">
        <w:t xml:space="preserve">, </w:t>
      </w:r>
      <w:r>
        <w:t>Materijalni rashodi</w:t>
      </w:r>
      <w:r w:rsidRPr="00086B9D">
        <w:t>, Podskupina</w:t>
      </w:r>
      <w:r w:rsidRPr="00010769">
        <w:t xml:space="preserve"> </w:t>
      </w:r>
      <w:r>
        <w:t xml:space="preserve">329 – Ostali nespomenuti rashodi poslovanja za 11.900,00 </w:t>
      </w:r>
      <w:r w:rsidRPr="00010769">
        <w:t>kn (-</w:t>
      </w:r>
      <w:r>
        <w:t>5,0</w:t>
      </w:r>
      <w:r w:rsidRPr="00010769">
        <w:t xml:space="preserve">%), </w:t>
      </w:r>
    </w:p>
    <w:bookmarkEnd w:id="6"/>
    <w:p w14:paraId="7962E226" w14:textId="77777777" w:rsidR="00AC750B" w:rsidRPr="003A7230" w:rsidRDefault="00AC750B" w:rsidP="00AC750B">
      <w:pPr>
        <w:tabs>
          <w:tab w:val="left" w:pos="426"/>
        </w:tabs>
        <w:spacing w:before="240" w:after="240"/>
        <w:ind w:left="850" w:hanging="425"/>
        <w:jc w:val="both"/>
      </w:pPr>
      <w:r w:rsidRPr="003A7230">
        <w:t>u korist:</w:t>
      </w:r>
    </w:p>
    <w:p w14:paraId="618AB407" w14:textId="77777777" w:rsidR="00AC750B" w:rsidRDefault="00AC750B" w:rsidP="00AC750B">
      <w:pPr>
        <w:tabs>
          <w:tab w:val="left" w:pos="426"/>
        </w:tabs>
        <w:spacing w:after="120"/>
        <w:ind w:left="426"/>
        <w:jc w:val="both"/>
      </w:pPr>
      <w:r w:rsidRPr="003A7230">
        <w:t xml:space="preserve">Razdjel </w:t>
      </w:r>
      <w:r>
        <w:t>1</w:t>
      </w:r>
      <w:r w:rsidRPr="003A7230">
        <w:t xml:space="preserve">00 </w:t>
      </w:r>
      <w:r>
        <w:t>Predstavnička i izvršna tijela</w:t>
      </w:r>
      <w:r w:rsidRPr="003A7230">
        <w:t>;</w:t>
      </w:r>
    </w:p>
    <w:p w14:paraId="212963DC" w14:textId="77777777" w:rsidR="00AC750B" w:rsidRPr="003A7230" w:rsidRDefault="00AC750B" w:rsidP="00AC750B">
      <w:pPr>
        <w:tabs>
          <w:tab w:val="left" w:pos="426"/>
        </w:tabs>
        <w:spacing w:after="120"/>
        <w:ind w:left="426"/>
        <w:jc w:val="both"/>
      </w:pPr>
      <w:r>
        <w:t>Glava 1001 Predstavnička i izvršna tijela;</w:t>
      </w:r>
    </w:p>
    <w:p w14:paraId="4BE8B74D" w14:textId="77777777" w:rsidR="00AC750B" w:rsidRPr="003A7230" w:rsidRDefault="00AC750B" w:rsidP="00AC750B">
      <w:pPr>
        <w:tabs>
          <w:tab w:val="left" w:pos="426"/>
        </w:tabs>
        <w:spacing w:after="120"/>
        <w:ind w:left="426"/>
        <w:jc w:val="both"/>
      </w:pPr>
      <w:r w:rsidRPr="003A7230">
        <w:t xml:space="preserve">Program </w:t>
      </w:r>
      <w:r>
        <w:t>1001 Predstavnička i izvršna tijela</w:t>
      </w:r>
      <w:r w:rsidRPr="003A7230">
        <w:t>;</w:t>
      </w:r>
    </w:p>
    <w:p w14:paraId="39CCF0A5" w14:textId="77777777" w:rsidR="00AC750B" w:rsidRPr="003A7230" w:rsidRDefault="00AC750B" w:rsidP="00AC750B">
      <w:pPr>
        <w:tabs>
          <w:tab w:val="left" w:pos="426"/>
        </w:tabs>
        <w:spacing w:after="120"/>
        <w:ind w:left="426"/>
        <w:jc w:val="both"/>
      </w:pPr>
      <w:r>
        <w:t>Aktivnost A100110  Izbori</w:t>
      </w:r>
      <w:r w:rsidRPr="003A7230">
        <w:t xml:space="preserve">; </w:t>
      </w:r>
    </w:p>
    <w:p w14:paraId="0638C475" w14:textId="77777777" w:rsidR="00AC750B" w:rsidRPr="003A7230" w:rsidRDefault="00AC750B" w:rsidP="00AC750B">
      <w:pPr>
        <w:tabs>
          <w:tab w:val="left" w:pos="426"/>
        </w:tabs>
        <w:spacing w:after="120"/>
        <w:ind w:left="850" w:hanging="425"/>
        <w:jc w:val="both"/>
      </w:pPr>
      <w:r w:rsidRPr="003A7230">
        <w:tab/>
      </w:r>
      <w:r w:rsidRPr="003A7230">
        <w:tab/>
      </w:r>
      <w:r>
        <w:t>Rashodi poslovanja</w:t>
      </w:r>
      <w:r w:rsidRPr="00086B9D">
        <w:t xml:space="preserve">, </w:t>
      </w:r>
      <w:r>
        <w:t>Materijalni rashodi</w:t>
      </w:r>
      <w:r w:rsidRPr="00086B9D">
        <w:t>, Podskupina</w:t>
      </w:r>
      <w:r w:rsidRPr="00010769">
        <w:t xml:space="preserve"> </w:t>
      </w:r>
      <w:r>
        <w:t xml:space="preserve">329 – Ostali nespomenuti rashodi poslovanja za 11.900,00 </w:t>
      </w:r>
      <w:r w:rsidRPr="00010769">
        <w:t>kn</w:t>
      </w:r>
      <w:r>
        <w:t>.</w:t>
      </w:r>
    </w:p>
    <w:p w14:paraId="4AD5802A" w14:textId="77777777" w:rsidR="00AC750B" w:rsidRPr="003A7230" w:rsidRDefault="00AC750B" w:rsidP="00AC750B">
      <w:pPr>
        <w:tabs>
          <w:tab w:val="left" w:pos="426"/>
        </w:tabs>
        <w:spacing w:after="120"/>
        <w:ind w:left="850" w:hanging="425"/>
        <w:jc w:val="both"/>
      </w:pPr>
    </w:p>
    <w:bookmarkEnd w:id="5"/>
    <w:p w14:paraId="7BA2A5EB" w14:textId="77777777" w:rsidR="00AC750B" w:rsidRPr="003A7230" w:rsidRDefault="00AC750B" w:rsidP="00AC750B">
      <w:pPr>
        <w:pStyle w:val="Odlomakpopisa"/>
        <w:numPr>
          <w:ilvl w:val="0"/>
          <w:numId w:val="14"/>
        </w:numPr>
        <w:tabs>
          <w:tab w:val="left" w:pos="426"/>
        </w:tabs>
        <w:spacing w:after="120"/>
        <w:ind w:left="426"/>
        <w:contextualSpacing/>
        <w:jc w:val="both"/>
      </w:pPr>
      <w:r w:rsidRPr="003A7230">
        <w:t xml:space="preserve">prenamjena utvrđenih sredstava u visini </w:t>
      </w:r>
      <w:r>
        <w:t>10.600</w:t>
      </w:r>
      <w:r w:rsidRPr="003A7230">
        <w:t>,00 kn na način da se umanjuje:</w:t>
      </w:r>
    </w:p>
    <w:p w14:paraId="29C42055" w14:textId="77777777" w:rsidR="00AC750B" w:rsidRDefault="00AC750B" w:rsidP="00AC750B">
      <w:pPr>
        <w:tabs>
          <w:tab w:val="left" w:pos="426"/>
        </w:tabs>
        <w:spacing w:after="120"/>
        <w:ind w:left="426"/>
        <w:jc w:val="both"/>
      </w:pPr>
      <w:r w:rsidRPr="003A7230">
        <w:t>Razdjel 200 Jedinstveni upravni odjel;</w:t>
      </w:r>
    </w:p>
    <w:p w14:paraId="64192F60" w14:textId="77777777" w:rsidR="00AC750B" w:rsidRPr="003A7230" w:rsidRDefault="00AC750B" w:rsidP="00AC750B">
      <w:pPr>
        <w:tabs>
          <w:tab w:val="left" w:pos="426"/>
        </w:tabs>
        <w:spacing w:after="120"/>
        <w:ind w:left="426"/>
        <w:jc w:val="both"/>
      </w:pPr>
      <w:r>
        <w:t>Glava 2002 Jedinstveni upravni odjel;</w:t>
      </w:r>
    </w:p>
    <w:p w14:paraId="353B4F31" w14:textId="77777777" w:rsidR="00AC750B" w:rsidRPr="003A7230" w:rsidRDefault="00AC750B" w:rsidP="00AC750B">
      <w:pPr>
        <w:tabs>
          <w:tab w:val="left" w:pos="426"/>
        </w:tabs>
        <w:spacing w:after="120"/>
        <w:ind w:left="426"/>
        <w:jc w:val="both"/>
      </w:pPr>
      <w:r w:rsidRPr="003A7230">
        <w:t xml:space="preserve">Program </w:t>
      </w:r>
      <w:r>
        <w:t>2002 Upravljanje imovinom</w:t>
      </w:r>
      <w:r w:rsidRPr="003A7230">
        <w:t>;</w:t>
      </w:r>
    </w:p>
    <w:p w14:paraId="3F59D20F" w14:textId="77777777" w:rsidR="00AC750B" w:rsidRPr="003A7230" w:rsidRDefault="00AC750B" w:rsidP="00AC750B">
      <w:pPr>
        <w:tabs>
          <w:tab w:val="left" w:pos="426"/>
        </w:tabs>
        <w:spacing w:after="120"/>
        <w:ind w:left="426"/>
        <w:jc w:val="both"/>
      </w:pPr>
      <w:r>
        <w:t>Aktivnost  A200201 Redovno korištenje imovine i upravljanje imovinom</w:t>
      </w:r>
      <w:r w:rsidRPr="003A7230">
        <w:t xml:space="preserve">; </w:t>
      </w:r>
    </w:p>
    <w:p w14:paraId="73DC5952" w14:textId="77777777" w:rsidR="00AC750B" w:rsidRPr="003A7230" w:rsidRDefault="00AC750B" w:rsidP="00AC750B">
      <w:pPr>
        <w:tabs>
          <w:tab w:val="left" w:pos="426"/>
        </w:tabs>
        <w:spacing w:after="120"/>
        <w:ind w:left="850" w:hanging="425"/>
        <w:jc w:val="both"/>
      </w:pPr>
      <w:r w:rsidRPr="003A7230">
        <w:tab/>
      </w:r>
      <w:r w:rsidRPr="003A7230">
        <w:tab/>
      </w:r>
      <w:r>
        <w:t>Rashodi poslovanja</w:t>
      </w:r>
      <w:r w:rsidRPr="00086B9D">
        <w:t xml:space="preserve">, </w:t>
      </w:r>
      <w:r>
        <w:t>Materijalni rashodi</w:t>
      </w:r>
      <w:r w:rsidRPr="00086B9D">
        <w:t>, Podskupina</w:t>
      </w:r>
      <w:r w:rsidRPr="00010769">
        <w:t xml:space="preserve"> </w:t>
      </w:r>
      <w:r>
        <w:t xml:space="preserve">329 – Ostali nespomenuti rashodi poslovanja za 10.600,00 </w:t>
      </w:r>
      <w:r w:rsidRPr="00010769">
        <w:t>kn (-</w:t>
      </w:r>
      <w:r>
        <w:t>3,43</w:t>
      </w:r>
      <w:r w:rsidRPr="00010769">
        <w:t xml:space="preserve">%), </w:t>
      </w:r>
    </w:p>
    <w:p w14:paraId="675B90C1" w14:textId="77777777" w:rsidR="00AC750B" w:rsidRPr="003A7230" w:rsidRDefault="00AC750B" w:rsidP="00AC750B">
      <w:pPr>
        <w:tabs>
          <w:tab w:val="left" w:pos="426"/>
        </w:tabs>
        <w:spacing w:before="240" w:after="240"/>
        <w:ind w:left="850" w:hanging="425"/>
        <w:jc w:val="both"/>
      </w:pPr>
      <w:r w:rsidRPr="003A7230">
        <w:t>u korist:</w:t>
      </w:r>
    </w:p>
    <w:p w14:paraId="3ECD2098" w14:textId="77777777" w:rsidR="00AC750B" w:rsidRDefault="00AC750B" w:rsidP="00AC750B">
      <w:pPr>
        <w:tabs>
          <w:tab w:val="left" w:pos="426"/>
        </w:tabs>
        <w:spacing w:after="120"/>
        <w:ind w:left="426"/>
        <w:jc w:val="both"/>
      </w:pPr>
      <w:r w:rsidRPr="003A7230">
        <w:t xml:space="preserve">Razdjel </w:t>
      </w:r>
      <w:r>
        <w:t>1</w:t>
      </w:r>
      <w:r w:rsidRPr="003A7230">
        <w:t xml:space="preserve">00 </w:t>
      </w:r>
      <w:r>
        <w:t>Predstavnička i izvršna tijela</w:t>
      </w:r>
      <w:r w:rsidRPr="003A7230">
        <w:t>;</w:t>
      </w:r>
    </w:p>
    <w:p w14:paraId="5E6830F2" w14:textId="77777777" w:rsidR="00AC750B" w:rsidRPr="003A7230" w:rsidRDefault="00AC750B" w:rsidP="00AC750B">
      <w:pPr>
        <w:tabs>
          <w:tab w:val="left" w:pos="426"/>
        </w:tabs>
        <w:spacing w:after="120"/>
        <w:ind w:left="426"/>
        <w:jc w:val="both"/>
      </w:pPr>
      <w:r>
        <w:t>Glava 1001 Predstavnička i izvršna tijela;</w:t>
      </w:r>
    </w:p>
    <w:p w14:paraId="5E2AA9ED" w14:textId="77777777" w:rsidR="00AC750B" w:rsidRPr="003A7230" w:rsidRDefault="00AC750B" w:rsidP="00AC750B">
      <w:pPr>
        <w:tabs>
          <w:tab w:val="left" w:pos="426"/>
        </w:tabs>
        <w:spacing w:after="120"/>
        <w:ind w:left="426"/>
        <w:jc w:val="both"/>
      </w:pPr>
      <w:r w:rsidRPr="003A7230">
        <w:lastRenderedPageBreak/>
        <w:t xml:space="preserve">Program </w:t>
      </w:r>
      <w:r>
        <w:t>1001 Predstavnička i izvršna tijela</w:t>
      </w:r>
      <w:r w:rsidRPr="003A7230">
        <w:t>;</w:t>
      </w:r>
    </w:p>
    <w:p w14:paraId="25C5C629" w14:textId="77777777" w:rsidR="00AC750B" w:rsidRPr="003A7230" w:rsidRDefault="00AC750B" w:rsidP="00AC750B">
      <w:pPr>
        <w:tabs>
          <w:tab w:val="left" w:pos="426"/>
        </w:tabs>
        <w:spacing w:after="120"/>
        <w:ind w:left="426"/>
        <w:jc w:val="both"/>
      </w:pPr>
      <w:r>
        <w:t>Aktivnost A100110  Izbori</w:t>
      </w:r>
      <w:r w:rsidRPr="003A7230">
        <w:t xml:space="preserve">; </w:t>
      </w:r>
    </w:p>
    <w:p w14:paraId="2F4FDD4D" w14:textId="77777777" w:rsidR="00AC750B" w:rsidRPr="003A7230" w:rsidRDefault="00AC750B" w:rsidP="00AC750B">
      <w:pPr>
        <w:tabs>
          <w:tab w:val="left" w:pos="426"/>
        </w:tabs>
        <w:spacing w:after="120"/>
        <w:ind w:left="850" w:hanging="425"/>
        <w:jc w:val="both"/>
      </w:pPr>
      <w:r w:rsidRPr="003A7230">
        <w:tab/>
      </w:r>
      <w:r w:rsidRPr="003A7230">
        <w:tab/>
      </w:r>
      <w:r>
        <w:t>Rashodi poslovanja</w:t>
      </w:r>
      <w:r w:rsidRPr="00086B9D">
        <w:t xml:space="preserve">, </w:t>
      </w:r>
      <w:r>
        <w:t>Materijalni rashodi</w:t>
      </w:r>
      <w:r w:rsidRPr="00086B9D">
        <w:t>, Podskupina</w:t>
      </w:r>
      <w:r w:rsidRPr="00010769">
        <w:t xml:space="preserve"> </w:t>
      </w:r>
      <w:r>
        <w:t xml:space="preserve">329 – Ostali nespomenuti rashodi poslovanja za 10.600,00 </w:t>
      </w:r>
      <w:r w:rsidRPr="00010769">
        <w:t>kn</w:t>
      </w:r>
      <w:r>
        <w:t>.</w:t>
      </w:r>
    </w:p>
    <w:p w14:paraId="25E9949D" w14:textId="77777777" w:rsidR="00AC750B" w:rsidRPr="003A7230" w:rsidRDefault="00AC750B" w:rsidP="00AC750B">
      <w:pPr>
        <w:tabs>
          <w:tab w:val="left" w:pos="426"/>
        </w:tabs>
        <w:spacing w:after="120"/>
        <w:ind w:left="426"/>
        <w:jc w:val="both"/>
      </w:pPr>
    </w:p>
    <w:p w14:paraId="0CF70303" w14:textId="77777777" w:rsidR="00AC750B" w:rsidRPr="003A7230" w:rsidRDefault="00AC750B" w:rsidP="00AC750B">
      <w:pPr>
        <w:tabs>
          <w:tab w:val="left" w:pos="426"/>
        </w:tabs>
        <w:spacing w:after="120"/>
        <w:jc w:val="center"/>
        <w:rPr>
          <w:b/>
        </w:rPr>
      </w:pPr>
      <w:r w:rsidRPr="003A7230">
        <w:rPr>
          <w:b/>
        </w:rPr>
        <w:t>II.</w:t>
      </w:r>
    </w:p>
    <w:p w14:paraId="7B3B3180" w14:textId="77777777" w:rsidR="00AC750B" w:rsidRPr="003A7230" w:rsidRDefault="00AC750B" w:rsidP="00AC750B">
      <w:pPr>
        <w:ind w:firstLine="567"/>
        <w:jc w:val="both"/>
      </w:pPr>
      <w:r w:rsidRPr="003A7230">
        <w:t>U skladu s prenamjenom utvrđenom u točki I. ove Odluke, na odgovarajući se način mijenja Proračun Općine Vrsar - Orsera za 20</w:t>
      </w:r>
      <w:r>
        <w:t>21</w:t>
      </w:r>
      <w:r w:rsidRPr="003A7230">
        <w:t>. godinu s projekcijama za 20</w:t>
      </w:r>
      <w:r>
        <w:t>22</w:t>
      </w:r>
      <w:r w:rsidRPr="003A7230">
        <w:t>. i 20</w:t>
      </w:r>
      <w:r>
        <w:t>23</w:t>
      </w:r>
      <w:r w:rsidRPr="003A7230">
        <w:t>. godinu</w:t>
      </w:r>
      <w:r>
        <w:t xml:space="preserve"> i pripadajući programi javnih potreba</w:t>
      </w:r>
      <w:r w:rsidRPr="003A7230">
        <w:t>.</w:t>
      </w:r>
    </w:p>
    <w:p w14:paraId="28E6EA2C" w14:textId="77777777" w:rsidR="00AC750B" w:rsidRPr="003A7230" w:rsidRDefault="00AC750B" w:rsidP="00AC750B">
      <w:r w:rsidRPr="003A7230">
        <w:t xml:space="preserve"> </w:t>
      </w:r>
    </w:p>
    <w:p w14:paraId="3DB25866" w14:textId="77777777" w:rsidR="00AC750B" w:rsidRPr="003A7230" w:rsidRDefault="00AC750B" w:rsidP="00AC750B">
      <w:pPr>
        <w:spacing w:after="120"/>
        <w:jc w:val="center"/>
        <w:rPr>
          <w:b/>
        </w:rPr>
      </w:pPr>
      <w:r w:rsidRPr="003A7230">
        <w:rPr>
          <w:b/>
        </w:rPr>
        <w:t>III.</w:t>
      </w:r>
    </w:p>
    <w:p w14:paraId="7DF626A7" w14:textId="77777777" w:rsidR="00AC750B" w:rsidRPr="003A7230" w:rsidRDefault="00AC750B" w:rsidP="00AC750B">
      <w:pPr>
        <w:ind w:firstLine="567"/>
        <w:jc w:val="both"/>
      </w:pPr>
      <w:r w:rsidRPr="003A7230">
        <w:t xml:space="preserve">Ova Odluka stupa na snagu danom donošenja. </w:t>
      </w:r>
    </w:p>
    <w:p w14:paraId="6735E08F" w14:textId="77777777" w:rsidR="00AC750B" w:rsidRPr="003A7230" w:rsidRDefault="00AC750B" w:rsidP="00AC750B"/>
    <w:p w14:paraId="18F4AC96" w14:textId="77777777" w:rsidR="00AC750B" w:rsidRPr="003A7230" w:rsidRDefault="00AC750B" w:rsidP="00AC750B"/>
    <w:p w14:paraId="7D8DB9C6" w14:textId="77777777" w:rsidR="00AC750B" w:rsidRDefault="00AC750B" w:rsidP="00AC750B">
      <w:r w:rsidRPr="003A7230">
        <w:t xml:space="preserve">KLASA: </w:t>
      </w:r>
      <w:r w:rsidRPr="003A7230">
        <w:tab/>
        <w:t>400-01/</w:t>
      </w:r>
      <w:r>
        <w:t>20</w:t>
      </w:r>
      <w:r w:rsidRPr="003A7230">
        <w:t>-01</w:t>
      </w:r>
      <w:r w:rsidRPr="008F1F50">
        <w:t>/</w:t>
      </w:r>
      <w:r>
        <w:t>23</w:t>
      </w:r>
    </w:p>
    <w:p w14:paraId="411CE57A" w14:textId="77777777" w:rsidR="00AC750B" w:rsidRPr="003A7230" w:rsidRDefault="00AC750B" w:rsidP="00AC750B">
      <w:r w:rsidRPr="003A7230">
        <w:t xml:space="preserve">URBROJ: </w:t>
      </w:r>
      <w:r w:rsidRPr="003A7230">
        <w:tab/>
        <w:t>2167/02-</w:t>
      </w:r>
      <w:r>
        <w:t>01-02/21-21</w:t>
      </w:r>
      <w:r w:rsidRPr="008F1F50">
        <w:t>-</w:t>
      </w:r>
      <w:r>
        <w:t>20</w:t>
      </w:r>
    </w:p>
    <w:p w14:paraId="0C9C5F9A" w14:textId="77777777" w:rsidR="00AC750B" w:rsidRDefault="00AC750B" w:rsidP="00AC750B">
      <w:r w:rsidRPr="003A7230">
        <w:t xml:space="preserve">Vrsar - Orsera, </w:t>
      </w:r>
      <w:r>
        <w:t>08.06.2021.</w:t>
      </w:r>
    </w:p>
    <w:p w14:paraId="660C4819" w14:textId="77777777" w:rsidR="00AC750B" w:rsidRPr="003A7230" w:rsidRDefault="00AC750B" w:rsidP="00AC750B">
      <w:pPr>
        <w:tabs>
          <w:tab w:val="center" w:pos="7380"/>
        </w:tabs>
      </w:pPr>
      <w:r>
        <w:tab/>
        <w:t xml:space="preserve">OPĆINSKI </w:t>
      </w:r>
      <w:r w:rsidRPr="003A7230">
        <w:t>NAČELNIK</w:t>
      </w:r>
    </w:p>
    <w:p w14:paraId="0036C6EB" w14:textId="77777777" w:rsidR="00AC750B" w:rsidRPr="003A7230" w:rsidRDefault="00AC750B" w:rsidP="00AC750B">
      <w:pPr>
        <w:tabs>
          <w:tab w:val="center" w:pos="7380"/>
        </w:tabs>
      </w:pPr>
      <w:r w:rsidRPr="003A7230">
        <w:tab/>
        <w:t>Ivan Gerometta</w:t>
      </w:r>
    </w:p>
    <w:p w14:paraId="1567A4A5" w14:textId="77777777" w:rsidR="00AC750B" w:rsidRDefault="00AC750B" w:rsidP="00AC750B"/>
    <w:p w14:paraId="5AAC3323" w14:textId="77777777" w:rsidR="00AC750B" w:rsidRDefault="00AC750B" w:rsidP="00AC750B"/>
    <w:p w14:paraId="180A582D" w14:textId="77777777" w:rsidR="00CC2B03" w:rsidRPr="006B4EC9" w:rsidRDefault="00CC2B03" w:rsidP="00E72438">
      <w:pPr>
        <w:rPr>
          <w:color w:val="FF0000"/>
        </w:rPr>
      </w:pPr>
    </w:p>
    <w:sectPr w:rsidR="00CC2B03" w:rsidRPr="006B4EC9" w:rsidSect="00DE0063">
      <w:pgSz w:w="11906" w:h="16838"/>
      <w:pgMar w:top="1418" w:right="1418" w:bottom="1418" w:left="1418" w:header="709" w:footer="56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1CDD6" w14:textId="77777777" w:rsidR="00440F9E" w:rsidRDefault="00440F9E">
      <w:r>
        <w:separator/>
      </w:r>
    </w:p>
  </w:endnote>
  <w:endnote w:type="continuationSeparator" w:id="0">
    <w:p w14:paraId="4BB24004" w14:textId="77777777" w:rsidR="00440F9E" w:rsidRDefault="00440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33ADF" w14:textId="77777777" w:rsidR="00017163" w:rsidRPr="00146542" w:rsidRDefault="00017163" w:rsidP="00146542">
    <w:pPr>
      <w:pStyle w:val="Podnoje"/>
      <w:ind w:left="720"/>
      <w:jc w:val="center"/>
      <w:rPr>
        <w:sz w:val="16"/>
        <w:szCs w:val="16"/>
      </w:rPr>
    </w:pPr>
    <w:r w:rsidRPr="00146542">
      <w:rPr>
        <w:sz w:val="16"/>
        <w:szCs w:val="16"/>
      </w:rPr>
      <w:t xml:space="preserve">- </w:t>
    </w:r>
    <w:sdt>
      <w:sdtPr>
        <w:rPr>
          <w:sz w:val="16"/>
          <w:szCs w:val="16"/>
        </w:rPr>
        <w:id w:val="527291407"/>
        <w:docPartObj>
          <w:docPartGallery w:val="Page Numbers (Bottom of Page)"/>
          <w:docPartUnique/>
        </w:docPartObj>
      </w:sdtPr>
      <w:sdtEndPr/>
      <w:sdtContent>
        <w:r w:rsidR="002F1EB2" w:rsidRPr="00146542">
          <w:rPr>
            <w:sz w:val="16"/>
            <w:szCs w:val="16"/>
          </w:rPr>
          <w:fldChar w:fldCharType="begin"/>
        </w:r>
        <w:r w:rsidRPr="00146542">
          <w:rPr>
            <w:sz w:val="16"/>
            <w:szCs w:val="16"/>
          </w:rPr>
          <w:instrText xml:space="preserve"> PAGE   \* MERGEFORMAT </w:instrText>
        </w:r>
        <w:r w:rsidR="002F1EB2" w:rsidRPr="00146542">
          <w:rPr>
            <w:sz w:val="16"/>
            <w:szCs w:val="16"/>
          </w:rPr>
          <w:fldChar w:fldCharType="separate"/>
        </w:r>
        <w:r w:rsidR="00540642">
          <w:rPr>
            <w:sz w:val="16"/>
            <w:szCs w:val="16"/>
          </w:rPr>
          <w:t>7</w:t>
        </w:r>
        <w:r w:rsidR="002F1EB2" w:rsidRPr="00146542">
          <w:rPr>
            <w:sz w:val="16"/>
            <w:szCs w:val="16"/>
          </w:rPr>
          <w:fldChar w:fldCharType="end"/>
        </w:r>
        <w:r w:rsidRPr="00146542">
          <w:rPr>
            <w:sz w:val="16"/>
            <w:szCs w:val="16"/>
          </w:rPr>
          <w:t xml:space="preserve"> -</w:t>
        </w:r>
      </w:sdtContent>
    </w:sdt>
  </w:p>
  <w:p w14:paraId="17165954" w14:textId="77777777" w:rsidR="00017163" w:rsidRDefault="00017163">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66845" w14:textId="77777777" w:rsidR="00576863" w:rsidRDefault="002F1EB2">
    <w:pPr>
      <w:pStyle w:val="Podnoje"/>
      <w:framePr w:wrap="around" w:vAnchor="text" w:hAnchor="margin" w:xAlign="right" w:y="1"/>
      <w:rPr>
        <w:rStyle w:val="Brojstranice"/>
      </w:rPr>
    </w:pPr>
    <w:r>
      <w:rPr>
        <w:rStyle w:val="Brojstranice"/>
      </w:rPr>
      <w:fldChar w:fldCharType="begin"/>
    </w:r>
    <w:r w:rsidR="00576863">
      <w:rPr>
        <w:rStyle w:val="Brojstranice"/>
      </w:rPr>
      <w:instrText xml:space="preserve">PAGE  </w:instrText>
    </w:r>
    <w:r>
      <w:rPr>
        <w:rStyle w:val="Brojstranice"/>
      </w:rPr>
      <w:fldChar w:fldCharType="end"/>
    </w:r>
  </w:p>
  <w:p w14:paraId="743B29AE" w14:textId="77777777" w:rsidR="00576863" w:rsidRDefault="00576863">
    <w:pPr>
      <w:pStyle w:val="Podnoj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249AB" w14:textId="77777777" w:rsidR="00576863" w:rsidRPr="007A560C" w:rsidRDefault="000D058B" w:rsidP="000D058B">
    <w:pPr>
      <w:pStyle w:val="Podnoje"/>
      <w:jc w:val="center"/>
      <w:rPr>
        <w:rFonts w:cs="Tahoma"/>
        <w:color w:val="808080"/>
        <w:sz w:val="16"/>
      </w:rPr>
    </w:pPr>
    <w:r w:rsidRPr="007A560C">
      <w:rPr>
        <w:rFonts w:cs="Tahoma"/>
        <w:color w:val="808080"/>
        <w:sz w:val="16"/>
      </w:rPr>
      <w:fldChar w:fldCharType="begin"/>
    </w:r>
    <w:r w:rsidRPr="007A560C">
      <w:rPr>
        <w:rFonts w:cs="Tahoma"/>
        <w:color w:val="808080"/>
        <w:sz w:val="16"/>
      </w:rPr>
      <w:instrText xml:space="preserve"> PAGE  \* MERGEFORMAT </w:instrText>
    </w:r>
    <w:r w:rsidRPr="007A560C">
      <w:rPr>
        <w:rFonts w:cs="Tahoma"/>
        <w:color w:val="808080"/>
        <w:sz w:val="16"/>
      </w:rPr>
      <w:fldChar w:fldCharType="separate"/>
    </w:r>
    <w:r w:rsidR="003C4838">
      <w:rPr>
        <w:rFonts w:cs="Tahoma"/>
        <w:color w:val="808080"/>
        <w:sz w:val="16"/>
      </w:rPr>
      <w:t>52</w:t>
    </w:r>
    <w:r w:rsidRPr="007A560C">
      <w:rPr>
        <w:rFonts w:cs="Tahoma"/>
        <w:color w:val="808080"/>
        <w:sz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1939D" w14:textId="77777777" w:rsidR="00576863" w:rsidRPr="0040166D" w:rsidRDefault="009D0949" w:rsidP="00BC029C">
    <w:pPr>
      <w:pStyle w:val="Podnoje"/>
      <w:ind w:left="4536"/>
      <w:rPr>
        <w:sz w:val="16"/>
        <w:szCs w:val="16"/>
      </w:rPr>
    </w:pPr>
    <w:sdt>
      <w:sdtPr>
        <w:rPr>
          <w:sz w:val="16"/>
          <w:szCs w:val="16"/>
        </w:rPr>
        <w:id w:val="28139829"/>
        <w:docPartObj>
          <w:docPartGallery w:val="Page Numbers (Bottom of Page)"/>
          <w:docPartUnique/>
        </w:docPartObj>
      </w:sdtPr>
      <w:sdtEndPr/>
      <w:sdtContent>
        <w:r w:rsidR="002F1EB2" w:rsidRPr="0040166D">
          <w:rPr>
            <w:sz w:val="16"/>
            <w:szCs w:val="16"/>
          </w:rPr>
          <w:fldChar w:fldCharType="begin"/>
        </w:r>
        <w:r w:rsidR="00576863" w:rsidRPr="0040166D">
          <w:rPr>
            <w:sz w:val="16"/>
            <w:szCs w:val="16"/>
          </w:rPr>
          <w:instrText xml:space="preserve"> PAGE   \* MERGEFORMAT </w:instrText>
        </w:r>
        <w:r w:rsidR="002F1EB2" w:rsidRPr="0040166D">
          <w:rPr>
            <w:sz w:val="16"/>
            <w:szCs w:val="16"/>
          </w:rPr>
          <w:fldChar w:fldCharType="separate"/>
        </w:r>
        <w:r w:rsidR="00540642">
          <w:rPr>
            <w:sz w:val="16"/>
            <w:szCs w:val="16"/>
          </w:rPr>
          <w:t>8</w:t>
        </w:r>
        <w:r w:rsidR="002F1EB2" w:rsidRPr="0040166D">
          <w:rPr>
            <w:sz w:val="16"/>
            <w:szCs w:val="16"/>
          </w:rPr>
          <w:fldChar w:fldCharType="end"/>
        </w:r>
      </w:sdtContent>
    </w:sdt>
  </w:p>
  <w:p w14:paraId="0908E6E6" w14:textId="77777777" w:rsidR="00576863" w:rsidRDefault="00576863">
    <w:pPr>
      <w:pStyle w:val="Podnoj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577E9" w14:textId="77777777" w:rsidR="00440F9E" w:rsidRDefault="00440F9E">
      <w:r>
        <w:separator/>
      </w:r>
    </w:p>
  </w:footnote>
  <w:footnote w:type="continuationSeparator" w:id="0">
    <w:p w14:paraId="0135FD04" w14:textId="77777777" w:rsidR="00440F9E" w:rsidRDefault="00440F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7727"/>
    <w:multiLevelType w:val="multilevel"/>
    <w:tmpl w:val="EEF48E8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0812564C"/>
    <w:multiLevelType w:val="hybridMultilevel"/>
    <w:tmpl w:val="3A7AC08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91C7675"/>
    <w:multiLevelType w:val="hybridMultilevel"/>
    <w:tmpl w:val="F5464290"/>
    <w:lvl w:ilvl="0" w:tplc="041A000F">
      <w:start w:val="1"/>
      <w:numFmt w:val="decimal"/>
      <w:lvlText w:val="%1."/>
      <w:lvlJc w:val="left"/>
      <w:pPr>
        <w:ind w:left="1146" w:hanging="360"/>
      </w:p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3" w15:restartNumberingAfterBreak="0">
    <w:nsid w:val="1B97229D"/>
    <w:multiLevelType w:val="hybridMultilevel"/>
    <w:tmpl w:val="10EC6CB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FC1857"/>
    <w:multiLevelType w:val="hybridMultilevel"/>
    <w:tmpl w:val="78968B4A"/>
    <w:lvl w:ilvl="0" w:tplc="05609820">
      <w:start w:val="1"/>
      <w:numFmt w:val="bullet"/>
      <w:lvlText w:val="-"/>
      <w:lvlJc w:val="left"/>
      <w:pPr>
        <w:ind w:left="1080" w:hanging="360"/>
      </w:pPr>
      <w:rPr>
        <w:rFonts w:ascii="Times New Roman" w:eastAsia="Calibri" w:hAnsi="Times New Roman" w:cs="Times New Roman"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cs="Wingdings" w:hint="default"/>
      </w:rPr>
    </w:lvl>
    <w:lvl w:ilvl="3" w:tplc="041A0001">
      <w:start w:val="1"/>
      <w:numFmt w:val="bullet"/>
      <w:lvlText w:val=""/>
      <w:lvlJc w:val="left"/>
      <w:pPr>
        <w:ind w:left="3240" w:hanging="360"/>
      </w:pPr>
      <w:rPr>
        <w:rFonts w:ascii="Symbol" w:hAnsi="Symbol" w:cs="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cs="Wingdings" w:hint="default"/>
      </w:rPr>
    </w:lvl>
    <w:lvl w:ilvl="6" w:tplc="041A0001">
      <w:start w:val="1"/>
      <w:numFmt w:val="bullet"/>
      <w:lvlText w:val=""/>
      <w:lvlJc w:val="left"/>
      <w:pPr>
        <w:ind w:left="5400" w:hanging="360"/>
      </w:pPr>
      <w:rPr>
        <w:rFonts w:ascii="Symbol" w:hAnsi="Symbol" w:cs="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cs="Wingdings" w:hint="default"/>
      </w:rPr>
    </w:lvl>
  </w:abstractNum>
  <w:abstractNum w:abstractNumId="5" w15:restartNumberingAfterBreak="0">
    <w:nsid w:val="1E253514"/>
    <w:multiLevelType w:val="hybridMultilevel"/>
    <w:tmpl w:val="DFD2F7BA"/>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84C36AA"/>
    <w:multiLevelType w:val="hybridMultilevel"/>
    <w:tmpl w:val="2FE6FF58"/>
    <w:lvl w:ilvl="0" w:tplc="883A8804">
      <w:start w:val="1"/>
      <w:numFmt w:val="decimal"/>
      <w:lvlText w:val="%1."/>
      <w:lvlJc w:val="left"/>
      <w:pPr>
        <w:ind w:left="720" w:hanging="360"/>
      </w:pPr>
      <w:rPr>
        <w:rFonts w:ascii="Times New Roman" w:eastAsia="Times New Roman" w:hAnsi="Times New Roman" w:cs="Times New Roman"/>
      </w:rPr>
    </w:lvl>
    <w:lvl w:ilvl="1" w:tplc="041A0003">
      <w:numFmt w:val="decimal"/>
      <w:lvlText w:val="o"/>
      <w:lvlJc w:val="left"/>
      <w:pPr>
        <w:ind w:left="1440" w:hanging="360"/>
      </w:pPr>
      <w:rPr>
        <w:rFonts w:ascii="Courier New" w:hAnsi="Courier New" w:cs="Courier New" w:hint="default"/>
      </w:rPr>
    </w:lvl>
    <w:lvl w:ilvl="2" w:tplc="041A0005">
      <w:numFmt w:val="decimal"/>
      <w:lvlText w:val=""/>
      <w:lvlJc w:val="left"/>
      <w:pPr>
        <w:ind w:left="2160" w:hanging="360"/>
      </w:pPr>
      <w:rPr>
        <w:rFonts w:ascii="Wingdings" w:hAnsi="Wingdings" w:cs="Wingdings" w:hint="default"/>
      </w:rPr>
    </w:lvl>
    <w:lvl w:ilvl="3" w:tplc="041A0001">
      <w:numFmt w:val="decimal"/>
      <w:lvlText w:val=""/>
      <w:lvlJc w:val="left"/>
      <w:pPr>
        <w:ind w:left="2880" w:hanging="360"/>
      </w:pPr>
      <w:rPr>
        <w:rFonts w:ascii="Symbol" w:hAnsi="Symbol" w:cs="Symbol" w:hint="default"/>
      </w:rPr>
    </w:lvl>
    <w:lvl w:ilvl="4" w:tplc="041A0003">
      <w:numFmt w:val="decimal"/>
      <w:lvlText w:val="o"/>
      <w:lvlJc w:val="left"/>
      <w:pPr>
        <w:ind w:left="3600" w:hanging="360"/>
      </w:pPr>
      <w:rPr>
        <w:rFonts w:ascii="Courier New" w:hAnsi="Courier New" w:cs="Courier New" w:hint="default"/>
      </w:rPr>
    </w:lvl>
    <w:lvl w:ilvl="5" w:tplc="041A0005">
      <w:numFmt w:val="decimal"/>
      <w:lvlText w:val=""/>
      <w:lvlJc w:val="left"/>
      <w:pPr>
        <w:ind w:left="4320" w:hanging="360"/>
      </w:pPr>
      <w:rPr>
        <w:rFonts w:ascii="Wingdings" w:hAnsi="Wingdings" w:cs="Wingdings" w:hint="default"/>
      </w:rPr>
    </w:lvl>
    <w:lvl w:ilvl="6" w:tplc="041A0001">
      <w:numFmt w:val="decimal"/>
      <w:lvlText w:val=""/>
      <w:lvlJc w:val="left"/>
      <w:pPr>
        <w:ind w:left="5040" w:hanging="360"/>
      </w:pPr>
      <w:rPr>
        <w:rFonts w:ascii="Symbol" w:hAnsi="Symbol" w:cs="Symbol" w:hint="default"/>
      </w:rPr>
    </w:lvl>
    <w:lvl w:ilvl="7" w:tplc="041A0003">
      <w:numFmt w:val="decimal"/>
      <w:lvlText w:val="o"/>
      <w:lvlJc w:val="left"/>
      <w:pPr>
        <w:ind w:left="5760" w:hanging="360"/>
      </w:pPr>
      <w:rPr>
        <w:rFonts w:ascii="Courier New" w:hAnsi="Courier New" w:cs="Courier New" w:hint="default"/>
      </w:rPr>
    </w:lvl>
    <w:lvl w:ilvl="8" w:tplc="041A0005">
      <w:numFmt w:val="decimal"/>
      <w:lvlText w:val=""/>
      <w:lvlJc w:val="left"/>
      <w:pPr>
        <w:ind w:left="6480" w:hanging="360"/>
      </w:pPr>
      <w:rPr>
        <w:rFonts w:ascii="Wingdings" w:hAnsi="Wingdings" w:cs="Wingdings" w:hint="default"/>
      </w:rPr>
    </w:lvl>
  </w:abstractNum>
  <w:abstractNum w:abstractNumId="7" w15:restartNumberingAfterBreak="0">
    <w:nsid w:val="28796F3A"/>
    <w:multiLevelType w:val="hybridMultilevel"/>
    <w:tmpl w:val="D46811F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9057195"/>
    <w:multiLevelType w:val="hybridMultilevel"/>
    <w:tmpl w:val="DBD40E52"/>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91A0F41"/>
    <w:multiLevelType w:val="hybridMultilevel"/>
    <w:tmpl w:val="4B4C0F7E"/>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EC4562B"/>
    <w:multiLevelType w:val="hybridMultilevel"/>
    <w:tmpl w:val="B72243EA"/>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54008C7"/>
    <w:multiLevelType w:val="hybridMultilevel"/>
    <w:tmpl w:val="64660F4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0023B41"/>
    <w:multiLevelType w:val="hybridMultilevel"/>
    <w:tmpl w:val="BA780358"/>
    <w:lvl w:ilvl="0" w:tplc="041A0013">
      <w:start w:val="1"/>
      <w:numFmt w:val="upperRoman"/>
      <w:lvlText w:val="%1."/>
      <w:lvlJc w:val="righ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13" w15:restartNumberingAfterBreak="0">
    <w:nsid w:val="432530CD"/>
    <w:multiLevelType w:val="hybridMultilevel"/>
    <w:tmpl w:val="129C6AF8"/>
    <w:lvl w:ilvl="0" w:tplc="041A000F">
      <w:start w:val="1"/>
      <w:numFmt w:val="decimal"/>
      <w:lvlText w:val="%1."/>
      <w:lvlJc w:val="left"/>
      <w:pPr>
        <w:ind w:left="1146" w:hanging="360"/>
      </w:p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14" w15:restartNumberingAfterBreak="0">
    <w:nsid w:val="48856304"/>
    <w:multiLevelType w:val="hybridMultilevel"/>
    <w:tmpl w:val="EBC69B54"/>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9A91507"/>
    <w:multiLevelType w:val="hybridMultilevel"/>
    <w:tmpl w:val="574ED996"/>
    <w:lvl w:ilvl="0" w:tplc="4B9C097C">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6" w15:restartNumberingAfterBreak="0">
    <w:nsid w:val="5068722D"/>
    <w:multiLevelType w:val="hybridMultilevel"/>
    <w:tmpl w:val="3C26D886"/>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16C6E8E"/>
    <w:multiLevelType w:val="hybridMultilevel"/>
    <w:tmpl w:val="20641F90"/>
    <w:lvl w:ilvl="0" w:tplc="00DA21E2">
      <w:start w:val="1"/>
      <w:numFmt w:val="bullet"/>
      <w:lvlText w:val=""/>
      <w:lvlJc w:val="left"/>
      <w:pPr>
        <w:ind w:left="1350" w:hanging="360"/>
      </w:pPr>
      <w:rPr>
        <w:rFonts w:ascii="Symbol" w:hAnsi="Symbol" w:hint="default"/>
      </w:rPr>
    </w:lvl>
    <w:lvl w:ilvl="1" w:tplc="041A0003" w:tentative="1">
      <w:start w:val="1"/>
      <w:numFmt w:val="bullet"/>
      <w:lvlText w:val="o"/>
      <w:lvlJc w:val="left"/>
      <w:pPr>
        <w:ind w:left="2070" w:hanging="360"/>
      </w:pPr>
      <w:rPr>
        <w:rFonts w:ascii="Courier New" w:hAnsi="Courier New" w:cs="Courier New" w:hint="default"/>
      </w:rPr>
    </w:lvl>
    <w:lvl w:ilvl="2" w:tplc="041A0005" w:tentative="1">
      <w:start w:val="1"/>
      <w:numFmt w:val="bullet"/>
      <w:lvlText w:val=""/>
      <w:lvlJc w:val="left"/>
      <w:pPr>
        <w:ind w:left="2790" w:hanging="360"/>
      </w:pPr>
      <w:rPr>
        <w:rFonts w:ascii="Wingdings" w:hAnsi="Wingdings" w:hint="default"/>
      </w:rPr>
    </w:lvl>
    <w:lvl w:ilvl="3" w:tplc="041A0001" w:tentative="1">
      <w:start w:val="1"/>
      <w:numFmt w:val="bullet"/>
      <w:lvlText w:val=""/>
      <w:lvlJc w:val="left"/>
      <w:pPr>
        <w:ind w:left="3510" w:hanging="360"/>
      </w:pPr>
      <w:rPr>
        <w:rFonts w:ascii="Symbol" w:hAnsi="Symbol" w:hint="default"/>
      </w:rPr>
    </w:lvl>
    <w:lvl w:ilvl="4" w:tplc="041A0003" w:tentative="1">
      <w:start w:val="1"/>
      <w:numFmt w:val="bullet"/>
      <w:lvlText w:val="o"/>
      <w:lvlJc w:val="left"/>
      <w:pPr>
        <w:ind w:left="4230" w:hanging="360"/>
      </w:pPr>
      <w:rPr>
        <w:rFonts w:ascii="Courier New" w:hAnsi="Courier New" w:cs="Courier New" w:hint="default"/>
      </w:rPr>
    </w:lvl>
    <w:lvl w:ilvl="5" w:tplc="041A0005" w:tentative="1">
      <w:start w:val="1"/>
      <w:numFmt w:val="bullet"/>
      <w:lvlText w:val=""/>
      <w:lvlJc w:val="left"/>
      <w:pPr>
        <w:ind w:left="4950" w:hanging="360"/>
      </w:pPr>
      <w:rPr>
        <w:rFonts w:ascii="Wingdings" w:hAnsi="Wingdings" w:hint="default"/>
      </w:rPr>
    </w:lvl>
    <w:lvl w:ilvl="6" w:tplc="041A0001" w:tentative="1">
      <w:start w:val="1"/>
      <w:numFmt w:val="bullet"/>
      <w:lvlText w:val=""/>
      <w:lvlJc w:val="left"/>
      <w:pPr>
        <w:ind w:left="5670" w:hanging="360"/>
      </w:pPr>
      <w:rPr>
        <w:rFonts w:ascii="Symbol" w:hAnsi="Symbol" w:hint="default"/>
      </w:rPr>
    </w:lvl>
    <w:lvl w:ilvl="7" w:tplc="041A0003" w:tentative="1">
      <w:start w:val="1"/>
      <w:numFmt w:val="bullet"/>
      <w:lvlText w:val="o"/>
      <w:lvlJc w:val="left"/>
      <w:pPr>
        <w:ind w:left="6390" w:hanging="360"/>
      </w:pPr>
      <w:rPr>
        <w:rFonts w:ascii="Courier New" w:hAnsi="Courier New" w:cs="Courier New" w:hint="default"/>
      </w:rPr>
    </w:lvl>
    <w:lvl w:ilvl="8" w:tplc="041A0005" w:tentative="1">
      <w:start w:val="1"/>
      <w:numFmt w:val="bullet"/>
      <w:lvlText w:val=""/>
      <w:lvlJc w:val="left"/>
      <w:pPr>
        <w:ind w:left="7110" w:hanging="360"/>
      </w:pPr>
      <w:rPr>
        <w:rFonts w:ascii="Wingdings" w:hAnsi="Wingdings" w:hint="default"/>
      </w:rPr>
    </w:lvl>
  </w:abstractNum>
  <w:abstractNum w:abstractNumId="18" w15:restartNumberingAfterBreak="0">
    <w:nsid w:val="57A22ED4"/>
    <w:multiLevelType w:val="hybridMultilevel"/>
    <w:tmpl w:val="0C5451AC"/>
    <w:lvl w:ilvl="0" w:tplc="FF32B024">
      <w:start w:val="1"/>
      <w:numFmt w:val="upperRoman"/>
      <w:lvlText w:val="%1."/>
      <w:lvlJc w:val="left"/>
      <w:pPr>
        <w:ind w:left="1080" w:hanging="72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9" w15:restartNumberingAfterBreak="0">
    <w:nsid w:val="5AF35D08"/>
    <w:multiLevelType w:val="hybridMultilevel"/>
    <w:tmpl w:val="52E21F6C"/>
    <w:lvl w:ilvl="0" w:tplc="A0E62AF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B85471B"/>
    <w:multiLevelType w:val="hybridMultilevel"/>
    <w:tmpl w:val="E7F2D52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DB954FF"/>
    <w:multiLevelType w:val="hybridMultilevel"/>
    <w:tmpl w:val="B7385BB8"/>
    <w:lvl w:ilvl="0" w:tplc="8E2CBDD8">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2" w15:restartNumberingAfterBreak="0">
    <w:nsid w:val="60EB6D51"/>
    <w:multiLevelType w:val="multilevel"/>
    <w:tmpl w:val="6758FB2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bCs/>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89160A0"/>
    <w:multiLevelType w:val="hybridMultilevel"/>
    <w:tmpl w:val="64660F4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68FF5EB7"/>
    <w:multiLevelType w:val="hybridMultilevel"/>
    <w:tmpl w:val="C95C69AA"/>
    <w:lvl w:ilvl="0" w:tplc="041A0001">
      <w:start w:val="1"/>
      <w:numFmt w:val="bullet"/>
      <w:lvlText w:val=""/>
      <w:lvlJc w:val="left"/>
      <w:pPr>
        <w:ind w:left="1259" w:hanging="360"/>
      </w:pPr>
      <w:rPr>
        <w:rFonts w:ascii="Symbol" w:hAnsi="Symbol" w:hint="default"/>
      </w:rPr>
    </w:lvl>
    <w:lvl w:ilvl="1" w:tplc="041A0003" w:tentative="1">
      <w:start w:val="1"/>
      <w:numFmt w:val="bullet"/>
      <w:lvlText w:val="o"/>
      <w:lvlJc w:val="left"/>
      <w:pPr>
        <w:ind w:left="1979" w:hanging="360"/>
      </w:pPr>
      <w:rPr>
        <w:rFonts w:ascii="Courier New" w:hAnsi="Courier New" w:cs="Courier New" w:hint="default"/>
      </w:rPr>
    </w:lvl>
    <w:lvl w:ilvl="2" w:tplc="041A0005" w:tentative="1">
      <w:start w:val="1"/>
      <w:numFmt w:val="bullet"/>
      <w:lvlText w:val=""/>
      <w:lvlJc w:val="left"/>
      <w:pPr>
        <w:ind w:left="2699" w:hanging="360"/>
      </w:pPr>
      <w:rPr>
        <w:rFonts w:ascii="Wingdings" w:hAnsi="Wingdings" w:hint="default"/>
      </w:rPr>
    </w:lvl>
    <w:lvl w:ilvl="3" w:tplc="041A0001" w:tentative="1">
      <w:start w:val="1"/>
      <w:numFmt w:val="bullet"/>
      <w:lvlText w:val=""/>
      <w:lvlJc w:val="left"/>
      <w:pPr>
        <w:ind w:left="3419" w:hanging="360"/>
      </w:pPr>
      <w:rPr>
        <w:rFonts w:ascii="Symbol" w:hAnsi="Symbol" w:hint="default"/>
      </w:rPr>
    </w:lvl>
    <w:lvl w:ilvl="4" w:tplc="041A0003" w:tentative="1">
      <w:start w:val="1"/>
      <w:numFmt w:val="bullet"/>
      <w:lvlText w:val="o"/>
      <w:lvlJc w:val="left"/>
      <w:pPr>
        <w:ind w:left="4139" w:hanging="360"/>
      </w:pPr>
      <w:rPr>
        <w:rFonts w:ascii="Courier New" w:hAnsi="Courier New" w:cs="Courier New" w:hint="default"/>
      </w:rPr>
    </w:lvl>
    <w:lvl w:ilvl="5" w:tplc="041A0005" w:tentative="1">
      <w:start w:val="1"/>
      <w:numFmt w:val="bullet"/>
      <w:lvlText w:val=""/>
      <w:lvlJc w:val="left"/>
      <w:pPr>
        <w:ind w:left="4859" w:hanging="360"/>
      </w:pPr>
      <w:rPr>
        <w:rFonts w:ascii="Wingdings" w:hAnsi="Wingdings" w:hint="default"/>
      </w:rPr>
    </w:lvl>
    <w:lvl w:ilvl="6" w:tplc="041A0001" w:tentative="1">
      <w:start w:val="1"/>
      <w:numFmt w:val="bullet"/>
      <w:lvlText w:val=""/>
      <w:lvlJc w:val="left"/>
      <w:pPr>
        <w:ind w:left="5579" w:hanging="360"/>
      </w:pPr>
      <w:rPr>
        <w:rFonts w:ascii="Symbol" w:hAnsi="Symbol" w:hint="default"/>
      </w:rPr>
    </w:lvl>
    <w:lvl w:ilvl="7" w:tplc="041A0003" w:tentative="1">
      <w:start w:val="1"/>
      <w:numFmt w:val="bullet"/>
      <w:lvlText w:val="o"/>
      <w:lvlJc w:val="left"/>
      <w:pPr>
        <w:ind w:left="6299" w:hanging="360"/>
      </w:pPr>
      <w:rPr>
        <w:rFonts w:ascii="Courier New" w:hAnsi="Courier New" w:cs="Courier New" w:hint="default"/>
      </w:rPr>
    </w:lvl>
    <w:lvl w:ilvl="8" w:tplc="041A0005" w:tentative="1">
      <w:start w:val="1"/>
      <w:numFmt w:val="bullet"/>
      <w:lvlText w:val=""/>
      <w:lvlJc w:val="left"/>
      <w:pPr>
        <w:ind w:left="7019" w:hanging="360"/>
      </w:pPr>
      <w:rPr>
        <w:rFonts w:ascii="Wingdings" w:hAnsi="Wingdings" w:hint="default"/>
      </w:rPr>
    </w:lvl>
  </w:abstractNum>
  <w:abstractNum w:abstractNumId="25" w15:restartNumberingAfterBreak="0">
    <w:nsid w:val="6C94266A"/>
    <w:multiLevelType w:val="hybridMultilevel"/>
    <w:tmpl w:val="ED6E521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C6691B"/>
    <w:multiLevelType w:val="hybridMultilevel"/>
    <w:tmpl w:val="22EAAFFA"/>
    <w:lvl w:ilvl="0" w:tplc="1CD0AA76">
      <w:numFmt w:val="bullet"/>
      <w:lvlText w:val="-"/>
      <w:lvlJc w:val="left"/>
      <w:pPr>
        <w:ind w:left="1287" w:hanging="360"/>
      </w:pPr>
      <w:rPr>
        <w:rFonts w:ascii="Times New Roman" w:eastAsia="Times New Roman" w:hAnsi="Times New Roman" w:cs="Times New Roman" w:hint="default"/>
      </w:rPr>
    </w:lvl>
    <w:lvl w:ilvl="1" w:tplc="041A0003">
      <w:start w:val="1"/>
      <w:numFmt w:val="bullet"/>
      <w:lvlText w:val="o"/>
      <w:lvlJc w:val="left"/>
      <w:pPr>
        <w:ind w:left="2007" w:hanging="360"/>
      </w:pPr>
      <w:rPr>
        <w:rFonts w:ascii="Courier New" w:hAnsi="Courier New" w:cs="Courier New" w:hint="default"/>
      </w:rPr>
    </w:lvl>
    <w:lvl w:ilvl="2" w:tplc="041A0005">
      <w:start w:val="1"/>
      <w:numFmt w:val="bullet"/>
      <w:lvlText w:val=""/>
      <w:lvlJc w:val="left"/>
      <w:pPr>
        <w:ind w:left="2727" w:hanging="360"/>
      </w:pPr>
      <w:rPr>
        <w:rFonts w:ascii="Wingdings" w:hAnsi="Wingdings" w:hint="default"/>
      </w:rPr>
    </w:lvl>
    <w:lvl w:ilvl="3" w:tplc="041A0001">
      <w:start w:val="1"/>
      <w:numFmt w:val="bullet"/>
      <w:lvlText w:val=""/>
      <w:lvlJc w:val="left"/>
      <w:pPr>
        <w:ind w:left="3447" w:hanging="360"/>
      </w:pPr>
      <w:rPr>
        <w:rFonts w:ascii="Symbol" w:hAnsi="Symbol" w:hint="default"/>
      </w:rPr>
    </w:lvl>
    <w:lvl w:ilvl="4" w:tplc="041A0003">
      <w:start w:val="1"/>
      <w:numFmt w:val="bullet"/>
      <w:lvlText w:val="o"/>
      <w:lvlJc w:val="left"/>
      <w:pPr>
        <w:ind w:left="4167" w:hanging="360"/>
      </w:pPr>
      <w:rPr>
        <w:rFonts w:ascii="Courier New" w:hAnsi="Courier New" w:cs="Courier New" w:hint="default"/>
      </w:rPr>
    </w:lvl>
    <w:lvl w:ilvl="5" w:tplc="041A0005">
      <w:start w:val="1"/>
      <w:numFmt w:val="bullet"/>
      <w:lvlText w:val=""/>
      <w:lvlJc w:val="left"/>
      <w:pPr>
        <w:ind w:left="4887" w:hanging="360"/>
      </w:pPr>
      <w:rPr>
        <w:rFonts w:ascii="Wingdings" w:hAnsi="Wingdings" w:hint="default"/>
      </w:rPr>
    </w:lvl>
    <w:lvl w:ilvl="6" w:tplc="041A0001">
      <w:start w:val="1"/>
      <w:numFmt w:val="bullet"/>
      <w:lvlText w:val=""/>
      <w:lvlJc w:val="left"/>
      <w:pPr>
        <w:ind w:left="5607" w:hanging="360"/>
      </w:pPr>
      <w:rPr>
        <w:rFonts w:ascii="Symbol" w:hAnsi="Symbol" w:hint="default"/>
      </w:rPr>
    </w:lvl>
    <w:lvl w:ilvl="7" w:tplc="041A0003">
      <w:start w:val="1"/>
      <w:numFmt w:val="bullet"/>
      <w:lvlText w:val="o"/>
      <w:lvlJc w:val="left"/>
      <w:pPr>
        <w:ind w:left="6327" w:hanging="360"/>
      </w:pPr>
      <w:rPr>
        <w:rFonts w:ascii="Courier New" w:hAnsi="Courier New" w:cs="Courier New" w:hint="default"/>
      </w:rPr>
    </w:lvl>
    <w:lvl w:ilvl="8" w:tplc="041A0005">
      <w:start w:val="1"/>
      <w:numFmt w:val="bullet"/>
      <w:lvlText w:val=""/>
      <w:lvlJc w:val="left"/>
      <w:pPr>
        <w:ind w:left="7047" w:hanging="360"/>
      </w:pPr>
      <w:rPr>
        <w:rFonts w:ascii="Wingdings" w:hAnsi="Wingdings" w:hint="default"/>
      </w:rPr>
    </w:lvl>
  </w:abstractNum>
  <w:abstractNum w:abstractNumId="27" w15:restartNumberingAfterBreak="0">
    <w:nsid w:val="74181EF2"/>
    <w:multiLevelType w:val="hybridMultilevel"/>
    <w:tmpl w:val="2C1EC38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778D4135"/>
    <w:multiLevelType w:val="hybridMultilevel"/>
    <w:tmpl w:val="F5464290"/>
    <w:lvl w:ilvl="0" w:tplc="041A000F">
      <w:start w:val="1"/>
      <w:numFmt w:val="decimal"/>
      <w:lvlText w:val="%1."/>
      <w:lvlJc w:val="left"/>
      <w:pPr>
        <w:ind w:left="1146" w:hanging="360"/>
      </w:p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29" w15:restartNumberingAfterBreak="0">
    <w:nsid w:val="79A57D1E"/>
    <w:multiLevelType w:val="hybridMultilevel"/>
    <w:tmpl w:val="518E3DE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4"/>
  </w:num>
  <w:num w:numId="3">
    <w:abstractNumId w:val="25"/>
  </w:num>
  <w:num w:numId="4">
    <w:abstractNumId w:val="29"/>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27"/>
  </w:num>
  <w:num w:numId="12">
    <w:abstractNumId w:val="9"/>
  </w:num>
  <w:num w:numId="13">
    <w:abstractNumId w:val="26"/>
  </w:num>
  <w:num w:numId="14">
    <w:abstractNumId w:val="5"/>
  </w:num>
  <w:num w:numId="15">
    <w:abstractNumId w:val="2"/>
  </w:num>
  <w:num w:numId="16">
    <w:abstractNumId w:val="13"/>
  </w:num>
  <w:num w:numId="17">
    <w:abstractNumId w:val="28"/>
  </w:num>
  <w:num w:numId="18">
    <w:abstractNumId w:val="8"/>
  </w:num>
  <w:num w:numId="19">
    <w:abstractNumId w:val="10"/>
  </w:num>
  <w:num w:numId="20">
    <w:abstractNumId w:val="11"/>
  </w:num>
  <w:num w:numId="21">
    <w:abstractNumId w:val="20"/>
  </w:num>
  <w:num w:numId="22">
    <w:abstractNumId w:val="3"/>
  </w:num>
  <w:num w:numId="23">
    <w:abstractNumId w:val="1"/>
  </w:num>
  <w:num w:numId="24">
    <w:abstractNumId w:val="17"/>
  </w:num>
  <w:num w:numId="25">
    <w:abstractNumId w:val="19"/>
  </w:num>
  <w:num w:numId="26">
    <w:abstractNumId w:val="14"/>
  </w:num>
  <w:num w:numId="27">
    <w:abstractNumId w:val="16"/>
  </w:num>
  <w:num w:numId="28">
    <w:abstractNumId w:val="6"/>
  </w:num>
  <w:num w:numId="29">
    <w:abstractNumId w:val="4"/>
  </w:num>
  <w:num w:numId="30">
    <w:abstractNumId w:val="15"/>
  </w:num>
  <w:num w:numId="31">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08"/>
  <w:hyphenationZone w:val="425"/>
  <w:drawingGridHorizontalSpacing w:val="120"/>
  <w:displayHorizontalDrawingGridEvery w:val="2"/>
  <w:characterSpacingControl w:val="doNotCompress"/>
  <w:hdrShapeDefaults>
    <o:shapedefaults v:ext="edit" spidmax="2252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_DocSaved" w:val="Yes"/>
  </w:docVars>
  <w:rsids>
    <w:rsidRoot w:val="00D6436E"/>
    <w:rsid w:val="00000898"/>
    <w:rsid w:val="000035B7"/>
    <w:rsid w:val="000042B2"/>
    <w:rsid w:val="00007AD7"/>
    <w:rsid w:val="000103AE"/>
    <w:rsid w:val="0001536F"/>
    <w:rsid w:val="00015BDE"/>
    <w:rsid w:val="000160EF"/>
    <w:rsid w:val="000162DE"/>
    <w:rsid w:val="00016E43"/>
    <w:rsid w:val="00017163"/>
    <w:rsid w:val="0002053C"/>
    <w:rsid w:val="0002127C"/>
    <w:rsid w:val="00025B46"/>
    <w:rsid w:val="00026BBC"/>
    <w:rsid w:val="00030FFE"/>
    <w:rsid w:val="0003250B"/>
    <w:rsid w:val="000326B4"/>
    <w:rsid w:val="00033FC4"/>
    <w:rsid w:val="0003553F"/>
    <w:rsid w:val="000410BC"/>
    <w:rsid w:val="00045F5D"/>
    <w:rsid w:val="00046690"/>
    <w:rsid w:val="00046A24"/>
    <w:rsid w:val="00047C74"/>
    <w:rsid w:val="0005410B"/>
    <w:rsid w:val="00060E37"/>
    <w:rsid w:val="00065081"/>
    <w:rsid w:val="000713B9"/>
    <w:rsid w:val="000713E7"/>
    <w:rsid w:val="00072727"/>
    <w:rsid w:val="0007542F"/>
    <w:rsid w:val="000764A3"/>
    <w:rsid w:val="000764DF"/>
    <w:rsid w:val="00083C50"/>
    <w:rsid w:val="00085EB3"/>
    <w:rsid w:val="000865A8"/>
    <w:rsid w:val="0008770D"/>
    <w:rsid w:val="00091AAF"/>
    <w:rsid w:val="0009208E"/>
    <w:rsid w:val="00096C1F"/>
    <w:rsid w:val="000A138B"/>
    <w:rsid w:val="000A1592"/>
    <w:rsid w:val="000A3130"/>
    <w:rsid w:val="000A3E02"/>
    <w:rsid w:val="000C1554"/>
    <w:rsid w:val="000C2F64"/>
    <w:rsid w:val="000C5258"/>
    <w:rsid w:val="000C5DB4"/>
    <w:rsid w:val="000D03EA"/>
    <w:rsid w:val="000D058B"/>
    <w:rsid w:val="000D0801"/>
    <w:rsid w:val="000D1C03"/>
    <w:rsid w:val="000D390D"/>
    <w:rsid w:val="000D3D7C"/>
    <w:rsid w:val="000D4C87"/>
    <w:rsid w:val="000D4CBA"/>
    <w:rsid w:val="000E1528"/>
    <w:rsid w:val="000E2659"/>
    <w:rsid w:val="000E486D"/>
    <w:rsid w:val="000E58FA"/>
    <w:rsid w:val="000E6048"/>
    <w:rsid w:val="000E6CD6"/>
    <w:rsid w:val="000E7FA3"/>
    <w:rsid w:val="000F029E"/>
    <w:rsid w:val="000F3554"/>
    <w:rsid w:val="000F5B21"/>
    <w:rsid w:val="00102D27"/>
    <w:rsid w:val="00103A60"/>
    <w:rsid w:val="00103C4E"/>
    <w:rsid w:val="00106B8D"/>
    <w:rsid w:val="0011314D"/>
    <w:rsid w:val="00115F3E"/>
    <w:rsid w:val="001166B5"/>
    <w:rsid w:val="00125AA3"/>
    <w:rsid w:val="0012641A"/>
    <w:rsid w:val="001273CC"/>
    <w:rsid w:val="00127428"/>
    <w:rsid w:val="00127F2B"/>
    <w:rsid w:val="00132E82"/>
    <w:rsid w:val="0013430B"/>
    <w:rsid w:val="00137A05"/>
    <w:rsid w:val="0014272F"/>
    <w:rsid w:val="001434DB"/>
    <w:rsid w:val="00143507"/>
    <w:rsid w:val="00144971"/>
    <w:rsid w:val="00145C17"/>
    <w:rsid w:val="00146542"/>
    <w:rsid w:val="00150A00"/>
    <w:rsid w:val="0015258F"/>
    <w:rsid w:val="00157F62"/>
    <w:rsid w:val="00160E03"/>
    <w:rsid w:val="00161B41"/>
    <w:rsid w:val="00162AD9"/>
    <w:rsid w:val="001634C0"/>
    <w:rsid w:val="001637AE"/>
    <w:rsid w:val="00163E7D"/>
    <w:rsid w:val="00165CF6"/>
    <w:rsid w:val="0016681E"/>
    <w:rsid w:val="00172B2D"/>
    <w:rsid w:val="00173962"/>
    <w:rsid w:val="001740BE"/>
    <w:rsid w:val="00174E5A"/>
    <w:rsid w:val="00175AB7"/>
    <w:rsid w:val="0017606A"/>
    <w:rsid w:val="00180189"/>
    <w:rsid w:val="00180B75"/>
    <w:rsid w:val="00182D0F"/>
    <w:rsid w:val="00184C05"/>
    <w:rsid w:val="0018595A"/>
    <w:rsid w:val="00186655"/>
    <w:rsid w:val="00192659"/>
    <w:rsid w:val="00192732"/>
    <w:rsid w:val="00195247"/>
    <w:rsid w:val="001A05B3"/>
    <w:rsid w:val="001A13AF"/>
    <w:rsid w:val="001A4CAB"/>
    <w:rsid w:val="001A6FEB"/>
    <w:rsid w:val="001B0B13"/>
    <w:rsid w:val="001B46EC"/>
    <w:rsid w:val="001B786B"/>
    <w:rsid w:val="001B7AA9"/>
    <w:rsid w:val="001C135A"/>
    <w:rsid w:val="001C76DB"/>
    <w:rsid w:val="001D067B"/>
    <w:rsid w:val="001D58CA"/>
    <w:rsid w:val="001D782F"/>
    <w:rsid w:val="001D7A73"/>
    <w:rsid w:val="001E2535"/>
    <w:rsid w:val="001E676B"/>
    <w:rsid w:val="001F013E"/>
    <w:rsid w:val="001F1477"/>
    <w:rsid w:val="001F1D63"/>
    <w:rsid w:val="001F2CD9"/>
    <w:rsid w:val="00200DDE"/>
    <w:rsid w:val="00201C55"/>
    <w:rsid w:val="00201F53"/>
    <w:rsid w:val="00203537"/>
    <w:rsid w:val="00220348"/>
    <w:rsid w:val="00221C39"/>
    <w:rsid w:val="00222C09"/>
    <w:rsid w:val="00225251"/>
    <w:rsid w:val="00231325"/>
    <w:rsid w:val="0023138D"/>
    <w:rsid w:val="00232037"/>
    <w:rsid w:val="00232A6B"/>
    <w:rsid w:val="0023378D"/>
    <w:rsid w:val="00240C9C"/>
    <w:rsid w:val="002447A2"/>
    <w:rsid w:val="0025160B"/>
    <w:rsid w:val="00254B68"/>
    <w:rsid w:val="0025532E"/>
    <w:rsid w:val="00255D43"/>
    <w:rsid w:val="00256982"/>
    <w:rsid w:val="00256DC7"/>
    <w:rsid w:val="0025797B"/>
    <w:rsid w:val="00260661"/>
    <w:rsid w:val="002609BD"/>
    <w:rsid w:val="002631EC"/>
    <w:rsid w:val="002702B4"/>
    <w:rsid w:val="00271F52"/>
    <w:rsid w:val="00272FDD"/>
    <w:rsid w:val="00273215"/>
    <w:rsid w:val="00274937"/>
    <w:rsid w:val="0028205E"/>
    <w:rsid w:val="00292E1F"/>
    <w:rsid w:val="00292F78"/>
    <w:rsid w:val="002951C0"/>
    <w:rsid w:val="00295CD7"/>
    <w:rsid w:val="002969C5"/>
    <w:rsid w:val="002A0B03"/>
    <w:rsid w:val="002A1A64"/>
    <w:rsid w:val="002A395D"/>
    <w:rsid w:val="002B18CB"/>
    <w:rsid w:val="002B2326"/>
    <w:rsid w:val="002B4EED"/>
    <w:rsid w:val="002B53A4"/>
    <w:rsid w:val="002C23B3"/>
    <w:rsid w:val="002D2FF5"/>
    <w:rsid w:val="002E40FA"/>
    <w:rsid w:val="002E52AE"/>
    <w:rsid w:val="002E6BBA"/>
    <w:rsid w:val="002F0B40"/>
    <w:rsid w:val="002F1EB2"/>
    <w:rsid w:val="002F3FB8"/>
    <w:rsid w:val="002F40EC"/>
    <w:rsid w:val="002F6A8D"/>
    <w:rsid w:val="002F6A9B"/>
    <w:rsid w:val="00303459"/>
    <w:rsid w:val="00304251"/>
    <w:rsid w:val="00304CE9"/>
    <w:rsid w:val="003116AF"/>
    <w:rsid w:val="00313F46"/>
    <w:rsid w:val="00316BC2"/>
    <w:rsid w:val="003203AF"/>
    <w:rsid w:val="00321BB6"/>
    <w:rsid w:val="00323DD0"/>
    <w:rsid w:val="00327BA3"/>
    <w:rsid w:val="00327D03"/>
    <w:rsid w:val="003306C7"/>
    <w:rsid w:val="00332BD1"/>
    <w:rsid w:val="003336CD"/>
    <w:rsid w:val="003337D1"/>
    <w:rsid w:val="00333845"/>
    <w:rsid w:val="00337F92"/>
    <w:rsid w:val="00340D06"/>
    <w:rsid w:val="00351815"/>
    <w:rsid w:val="00352546"/>
    <w:rsid w:val="003542F5"/>
    <w:rsid w:val="00354CEF"/>
    <w:rsid w:val="00354D41"/>
    <w:rsid w:val="003567D4"/>
    <w:rsid w:val="00357775"/>
    <w:rsid w:val="003619D5"/>
    <w:rsid w:val="003621A8"/>
    <w:rsid w:val="00363803"/>
    <w:rsid w:val="0036401B"/>
    <w:rsid w:val="0036722E"/>
    <w:rsid w:val="003734F6"/>
    <w:rsid w:val="0037615D"/>
    <w:rsid w:val="0037666E"/>
    <w:rsid w:val="003807E5"/>
    <w:rsid w:val="003840A3"/>
    <w:rsid w:val="003916EF"/>
    <w:rsid w:val="00391B8A"/>
    <w:rsid w:val="00391BF0"/>
    <w:rsid w:val="00393597"/>
    <w:rsid w:val="00393AD5"/>
    <w:rsid w:val="00395D9B"/>
    <w:rsid w:val="003A15BB"/>
    <w:rsid w:val="003B09A7"/>
    <w:rsid w:val="003B1459"/>
    <w:rsid w:val="003B2D59"/>
    <w:rsid w:val="003B6196"/>
    <w:rsid w:val="003B655D"/>
    <w:rsid w:val="003B6E0D"/>
    <w:rsid w:val="003C20A5"/>
    <w:rsid w:val="003C2EE6"/>
    <w:rsid w:val="003C33D0"/>
    <w:rsid w:val="003C4838"/>
    <w:rsid w:val="003C51D1"/>
    <w:rsid w:val="003C7595"/>
    <w:rsid w:val="003C789E"/>
    <w:rsid w:val="003D0996"/>
    <w:rsid w:val="003D2808"/>
    <w:rsid w:val="003D4C0F"/>
    <w:rsid w:val="003F1B8C"/>
    <w:rsid w:val="003F394F"/>
    <w:rsid w:val="003F5D69"/>
    <w:rsid w:val="003F64A7"/>
    <w:rsid w:val="003F650B"/>
    <w:rsid w:val="00400A90"/>
    <w:rsid w:val="00401486"/>
    <w:rsid w:val="00402ECB"/>
    <w:rsid w:val="0040385C"/>
    <w:rsid w:val="0040461C"/>
    <w:rsid w:val="004058B3"/>
    <w:rsid w:val="00405D00"/>
    <w:rsid w:val="0041033B"/>
    <w:rsid w:val="0041545D"/>
    <w:rsid w:val="004211F7"/>
    <w:rsid w:val="00423969"/>
    <w:rsid w:val="00427A08"/>
    <w:rsid w:val="00430E9D"/>
    <w:rsid w:val="004329E2"/>
    <w:rsid w:val="00433D85"/>
    <w:rsid w:val="00440F9E"/>
    <w:rsid w:val="00445537"/>
    <w:rsid w:val="00452AE0"/>
    <w:rsid w:val="004536B6"/>
    <w:rsid w:val="00453B7C"/>
    <w:rsid w:val="004560D2"/>
    <w:rsid w:val="0045722A"/>
    <w:rsid w:val="004579BF"/>
    <w:rsid w:val="00457C38"/>
    <w:rsid w:val="00461234"/>
    <w:rsid w:val="0046146B"/>
    <w:rsid w:val="00463997"/>
    <w:rsid w:val="004655FE"/>
    <w:rsid w:val="00465641"/>
    <w:rsid w:val="00465906"/>
    <w:rsid w:val="004678FB"/>
    <w:rsid w:val="00470C89"/>
    <w:rsid w:val="004727A9"/>
    <w:rsid w:val="004733C4"/>
    <w:rsid w:val="00474EDF"/>
    <w:rsid w:val="00475245"/>
    <w:rsid w:val="00475787"/>
    <w:rsid w:val="0048108A"/>
    <w:rsid w:val="00492559"/>
    <w:rsid w:val="00492AD0"/>
    <w:rsid w:val="00497BF1"/>
    <w:rsid w:val="004A20A4"/>
    <w:rsid w:val="004A431B"/>
    <w:rsid w:val="004A4B23"/>
    <w:rsid w:val="004A54B9"/>
    <w:rsid w:val="004A6AFF"/>
    <w:rsid w:val="004B23E1"/>
    <w:rsid w:val="004B440E"/>
    <w:rsid w:val="004C5705"/>
    <w:rsid w:val="004C5BBB"/>
    <w:rsid w:val="004C7583"/>
    <w:rsid w:val="004D4A50"/>
    <w:rsid w:val="004D4AC9"/>
    <w:rsid w:val="004D5F8D"/>
    <w:rsid w:val="004D7444"/>
    <w:rsid w:val="004D7450"/>
    <w:rsid w:val="004E3A23"/>
    <w:rsid w:val="004E3B54"/>
    <w:rsid w:val="004E5616"/>
    <w:rsid w:val="004F0A4D"/>
    <w:rsid w:val="004F31E9"/>
    <w:rsid w:val="004F3B02"/>
    <w:rsid w:val="0050008C"/>
    <w:rsid w:val="005014EC"/>
    <w:rsid w:val="00504ABC"/>
    <w:rsid w:val="005102F9"/>
    <w:rsid w:val="00512D75"/>
    <w:rsid w:val="00517193"/>
    <w:rsid w:val="00523769"/>
    <w:rsid w:val="00530589"/>
    <w:rsid w:val="0053201B"/>
    <w:rsid w:val="00536825"/>
    <w:rsid w:val="00540642"/>
    <w:rsid w:val="0054533D"/>
    <w:rsid w:val="005467CF"/>
    <w:rsid w:val="0055072B"/>
    <w:rsid w:val="005524D1"/>
    <w:rsid w:val="00552946"/>
    <w:rsid w:val="00552EB6"/>
    <w:rsid w:val="00554098"/>
    <w:rsid w:val="00554179"/>
    <w:rsid w:val="00555C45"/>
    <w:rsid w:val="00556AA2"/>
    <w:rsid w:val="005679B5"/>
    <w:rsid w:val="0057042B"/>
    <w:rsid w:val="00574BF7"/>
    <w:rsid w:val="0057621B"/>
    <w:rsid w:val="00576863"/>
    <w:rsid w:val="00577BBA"/>
    <w:rsid w:val="00585FDA"/>
    <w:rsid w:val="00591F17"/>
    <w:rsid w:val="00595A18"/>
    <w:rsid w:val="005A5633"/>
    <w:rsid w:val="005A5F28"/>
    <w:rsid w:val="005A60C0"/>
    <w:rsid w:val="005A6A7B"/>
    <w:rsid w:val="005A7BAE"/>
    <w:rsid w:val="005B0BDE"/>
    <w:rsid w:val="005B79BC"/>
    <w:rsid w:val="005C28CB"/>
    <w:rsid w:val="005D23CB"/>
    <w:rsid w:val="005D379E"/>
    <w:rsid w:val="005E0D63"/>
    <w:rsid w:val="005E2130"/>
    <w:rsid w:val="005E2D29"/>
    <w:rsid w:val="005E70E0"/>
    <w:rsid w:val="005E7BA1"/>
    <w:rsid w:val="005F45F7"/>
    <w:rsid w:val="00602CF6"/>
    <w:rsid w:val="00603E8C"/>
    <w:rsid w:val="0060721E"/>
    <w:rsid w:val="006146A9"/>
    <w:rsid w:val="006148C0"/>
    <w:rsid w:val="00616AD0"/>
    <w:rsid w:val="00617373"/>
    <w:rsid w:val="00617BD7"/>
    <w:rsid w:val="00620284"/>
    <w:rsid w:val="00623940"/>
    <w:rsid w:val="00625075"/>
    <w:rsid w:val="00625691"/>
    <w:rsid w:val="00626172"/>
    <w:rsid w:val="006323EB"/>
    <w:rsid w:val="0063441A"/>
    <w:rsid w:val="00640507"/>
    <w:rsid w:val="006409BF"/>
    <w:rsid w:val="006421F1"/>
    <w:rsid w:val="006428A0"/>
    <w:rsid w:val="00643FC3"/>
    <w:rsid w:val="00646589"/>
    <w:rsid w:val="0064707F"/>
    <w:rsid w:val="00650AB8"/>
    <w:rsid w:val="00653E24"/>
    <w:rsid w:val="00654BDB"/>
    <w:rsid w:val="006551F5"/>
    <w:rsid w:val="006615FC"/>
    <w:rsid w:val="00662F6B"/>
    <w:rsid w:val="00674381"/>
    <w:rsid w:val="00676895"/>
    <w:rsid w:val="006850B1"/>
    <w:rsid w:val="00686316"/>
    <w:rsid w:val="00687D8C"/>
    <w:rsid w:val="00691007"/>
    <w:rsid w:val="006930EC"/>
    <w:rsid w:val="00694546"/>
    <w:rsid w:val="00697B37"/>
    <w:rsid w:val="006A13B7"/>
    <w:rsid w:val="006A4BD0"/>
    <w:rsid w:val="006B057E"/>
    <w:rsid w:val="006B2A64"/>
    <w:rsid w:val="006B37A1"/>
    <w:rsid w:val="006B4EC9"/>
    <w:rsid w:val="006B5526"/>
    <w:rsid w:val="006C32CE"/>
    <w:rsid w:val="006C67F9"/>
    <w:rsid w:val="006D24F1"/>
    <w:rsid w:val="006D3141"/>
    <w:rsid w:val="006D34B6"/>
    <w:rsid w:val="006D6AC7"/>
    <w:rsid w:val="006D6FCE"/>
    <w:rsid w:val="006E27D1"/>
    <w:rsid w:val="006E53BA"/>
    <w:rsid w:val="006E6C8A"/>
    <w:rsid w:val="006E7B5D"/>
    <w:rsid w:val="006F184E"/>
    <w:rsid w:val="006F1A32"/>
    <w:rsid w:val="006F1D98"/>
    <w:rsid w:val="006F2056"/>
    <w:rsid w:val="006F22B1"/>
    <w:rsid w:val="006F24E4"/>
    <w:rsid w:val="006F3E0D"/>
    <w:rsid w:val="00704CCC"/>
    <w:rsid w:val="007053AB"/>
    <w:rsid w:val="007069C5"/>
    <w:rsid w:val="00712FC9"/>
    <w:rsid w:val="00720D9D"/>
    <w:rsid w:val="00721096"/>
    <w:rsid w:val="0072147E"/>
    <w:rsid w:val="00723079"/>
    <w:rsid w:val="00724294"/>
    <w:rsid w:val="00725144"/>
    <w:rsid w:val="00725387"/>
    <w:rsid w:val="007310D7"/>
    <w:rsid w:val="0073230A"/>
    <w:rsid w:val="007377BE"/>
    <w:rsid w:val="00737FB8"/>
    <w:rsid w:val="007413B6"/>
    <w:rsid w:val="00741D5F"/>
    <w:rsid w:val="0074561F"/>
    <w:rsid w:val="00747607"/>
    <w:rsid w:val="00762D26"/>
    <w:rsid w:val="00763AE9"/>
    <w:rsid w:val="0076591F"/>
    <w:rsid w:val="00766221"/>
    <w:rsid w:val="00775778"/>
    <w:rsid w:val="007758ED"/>
    <w:rsid w:val="00780170"/>
    <w:rsid w:val="00785C43"/>
    <w:rsid w:val="00790783"/>
    <w:rsid w:val="00790F57"/>
    <w:rsid w:val="007914BE"/>
    <w:rsid w:val="00792E7D"/>
    <w:rsid w:val="00793D51"/>
    <w:rsid w:val="007947FC"/>
    <w:rsid w:val="007948F7"/>
    <w:rsid w:val="00794D28"/>
    <w:rsid w:val="00796EB1"/>
    <w:rsid w:val="007A1BFD"/>
    <w:rsid w:val="007A560C"/>
    <w:rsid w:val="007A6CE8"/>
    <w:rsid w:val="007B59E3"/>
    <w:rsid w:val="007B6914"/>
    <w:rsid w:val="007C09D9"/>
    <w:rsid w:val="007C12DC"/>
    <w:rsid w:val="007C4083"/>
    <w:rsid w:val="007C743C"/>
    <w:rsid w:val="007D0930"/>
    <w:rsid w:val="007D41B4"/>
    <w:rsid w:val="007D4C3B"/>
    <w:rsid w:val="007D5D65"/>
    <w:rsid w:val="007D6DD0"/>
    <w:rsid w:val="007E09C4"/>
    <w:rsid w:val="007E0ADD"/>
    <w:rsid w:val="007E3846"/>
    <w:rsid w:val="007E42BF"/>
    <w:rsid w:val="007E4C0A"/>
    <w:rsid w:val="007E4CCF"/>
    <w:rsid w:val="007F11E7"/>
    <w:rsid w:val="007F7066"/>
    <w:rsid w:val="007F76D8"/>
    <w:rsid w:val="007F7A7B"/>
    <w:rsid w:val="007F7CC3"/>
    <w:rsid w:val="007F7ECC"/>
    <w:rsid w:val="00805A64"/>
    <w:rsid w:val="00810EA6"/>
    <w:rsid w:val="00811377"/>
    <w:rsid w:val="00811426"/>
    <w:rsid w:val="00811DCD"/>
    <w:rsid w:val="00811E54"/>
    <w:rsid w:val="00813BC6"/>
    <w:rsid w:val="00817277"/>
    <w:rsid w:val="0082263A"/>
    <w:rsid w:val="00827570"/>
    <w:rsid w:val="0082785F"/>
    <w:rsid w:val="00827CFF"/>
    <w:rsid w:val="008315A4"/>
    <w:rsid w:val="008315D1"/>
    <w:rsid w:val="0083354E"/>
    <w:rsid w:val="00833761"/>
    <w:rsid w:val="008367B1"/>
    <w:rsid w:val="008371FB"/>
    <w:rsid w:val="00840CFD"/>
    <w:rsid w:val="008474DB"/>
    <w:rsid w:val="0085076E"/>
    <w:rsid w:val="00850C45"/>
    <w:rsid w:val="0085186F"/>
    <w:rsid w:val="00852CAD"/>
    <w:rsid w:val="008538B5"/>
    <w:rsid w:val="00854710"/>
    <w:rsid w:val="00855D60"/>
    <w:rsid w:val="00856437"/>
    <w:rsid w:val="00865207"/>
    <w:rsid w:val="0086670A"/>
    <w:rsid w:val="00871A0F"/>
    <w:rsid w:val="00873A34"/>
    <w:rsid w:val="008764C3"/>
    <w:rsid w:val="00891553"/>
    <w:rsid w:val="00894E40"/>
    <w:rsid w:val="0089647B"/>
    <w:rsid w:val="008A0000"/>
    <w:rsid w:val="008A31DC"/>
    <w:rsid w:val="008A42CD"/>
    <w:rsid w:val="008A6793"/>
    <w:rsid w:val="008A69D4"/>
    <w:rsid w:val="008A75C6"/>
    <w:rsid w:val="008B08E0"/>
    <w:rsid w:val="008B48FA"/>
    <w:rsid w:val="008B5148"/>
    <w:rsid w:val="008C19F8"/>
    <w:rsid w:val="008C5004"/>
    <w:rsid w:val="008D24C1"/>
    <w:rsid w:val="008D2573"/>
    <w:rsid w:val="008D42DD"/>
    <w:rsid w:val="008D5812"/>
    <w:rsid w:val="008D6FF1"/>
    <w:rsid w:val="008D75C9"/>
    <w:rsid w:val="008E04B3"/>
    <w:rsid w:val="008E20A1"/>
    <w:rsid w:val="008E612B"/>
    <w:rsid w:val="008F1451"/>
    <w:rsid w:val="008F6FA7"/>
    <w:rsid w:val="008F7F7D"/>
    <w:rsid w:val="009018E4"/>
    <w:rsid w:val="00902A06"/>
    <w:rsid w:val="00903E94"/>
    <w:rsid w:val="009043F6"/>
    <w:rsid w:val="0090632B"/>
    <w:rsid w:val="009078C0"/>
    <w:rsid w:val="00907C4D"/>
    <w:rsid w:val="009106CE"/>
    <w:rsid w:val="0091087A"/>
    <w:rsid w:val="00913525"/>
    <w:rsid w:val="0091384B"/>
    <w:rsid w:val="009213FA"/>
    <w:rsid w:val="00922CC0"/>
    <w:rsid w:val="009300C2"/>
    <w:rsid w:val="00931724"/>
    <w:rsid w:val="009318CD"/>
    <w:rsid w:val="00931B0A"/>
    <w:rsid w:val="00933E9F"/>
    <w:rsid w:val="00934444"/>
    <w:rsid w:val="0093565F"/>
    <w:rsid w:val="00935808"/>
    <w:rsid w:val="009361D0"/>
    <w:rsid w:val="00940862"/>
    <w:rsid w:val="00941280"/>
    <w:rsid w:val="00942CD7"/>
    <w:rsid w:val="00945C97"/>
    <w:rsid w:val="00950B03"/>
    <w:rsid w:val="009516C7"/>
    <w:rsid w:val="009524B5"/>
    <w:rsid w:val="00952773"/>
    <w:rsid w:val="00952E50"/>
    <w:rsid w:val="009538AC"/>
    <w:rsid w:val="00953CAE"/>
    <w:rsid w:val="0095528C"/>
    <w:rsid w:val="00955E21"/>
    <w:rsid w:val="009561B5"/>
    <w:rsid w:val="009577D5"/>
    <w:rsid w:val="00963DFE"/>
    <w:rsid w:val="009659C5"/>
    <w:rsid w:val="00967FF3"/>
    <w:rsid w:val="0097001A"/>
    <w:rsid w:val="0097077C"/>
    <w:rsid w:val="00972A08"/>
    <w:rsid w:val="00973394"/>
    <w:rsid w:val="009772C5"/>
    <w:rsid w:val="00977F67"/>
    <w:rsid w:val="00987D67"/>
    <w:rsid w:val="009905AE"/>
    <w:rsid w:val="00993FBB"/>
    <w:rsid w:val="00995134"/>
    <w:rsid w:val="009960E6"/>
    <w:rsid w:val="009A6EB5"/>
    <w:rsid w:val="009B004A"/>
    <w:rsid w:val="009B707B"/>
    <w:rsid w:val="009C0D81"/>
    <w:rsid w:val="009C2998"/>
    <w:rsid w:val="009C309F"/>
    <w:rsid w:val="009C3834"/>
    <w:rsid w:val="009C5777"/>
    <w:rsid w:val="009D0949"/>
    <w:rsid w:val="009D37C0"/>
    <w:rsid w:val="009D443D"/>
    <w:rsid w:val="009E0598"/>
    <w:rsid w:val="009E14F8"/>
    <w:rsid w:val="009E7C0B"/>
    <w:rsid w:val="009F00EE"/>
    <w:rsid w:val="009F0CAF"/>
    <w:rsid w:val="009F5C1E"/>
    <w:rsid w:val="009F75CE"/>
    <w:rsid w:val="00A01718"/>
    <w:rsid w:val="00A0416E"/>
    <w:rsid w:val="00A05E0E"/>
    <w:rsid w:val="00A0767F"/>
    <w:rsid w:val="00A10908"/>
    <w:rsid w:val="00A1631E"/>
    <w:rsid w:val="00A20DC0"/>
    <w:rsid w:val="00A22F02"/>
    <w:rsid w:val="00A2422E"/>
    <w:rsid w:val="00A26D06"/>
    <w:rsid w:val="00A27BB6"/>
    <w:rsid w:val="00A302FE"/>
    <w:rsid w:val="00A3250C"/>
    <w:rsid w:val="00A337AB"/>
    <w:rsid w:val="00A3656F"/>
    <w:rsid w:val="00A42B72"/>
    <w:rsid w:val="00A42B88"/>
    <w:rsid w:val="00A47F70"/>
    <w:rsid w:val="00A52C83"/>
    <w:rsid w:val="00A56E53"/>
    <w:rsid w:val="00A60488"/>
    <w:rsid w:val="00A611B6"/>
    <w:rsid w:val="00A642D3"/>
    <w:rsid w:val="00A71973"/>
    <w:rsid w:val="00A71AA2"/>
    <w:rsid w:val="00A74196"/>
    <w:rsid w:val="00A743C8"/>
    <w:rsid w:val="00A7531B"/>
    <w:rsid w:val="00A77099"/>
    <w:rsid w:val="00A803A8"/>
    <w:rsid w:val="00A81517"/>
    <w:rsid w:val="00A81A07"/>
    <w:rsid w:val="00A843C3"/>
    <w:rsid w:val="00A86F3E"/>
    <w:rsid w:val="00A90D8A"/>
    <w:rsid w:val="00A9246D"/>
    <w:rsid w:val="00A955D4"/>
    <w:rsid w:val="00A95CDA"/>
    <w:rsid w:val="00A95F5E"/>
    <w:rsid w:val="00A963C7"/>
    <w:rsid w:val="00A976EB"/>
    <w:rsid w:val="00AA0BD6"/>
    <w:rsid w:val="00AA0CB5"/>
    <w:rsid w:val="00AA2148"/>
    <w:rsid w:val="00AA3CEC"/>
    <w:rsid w:val="00AA482B"/>
    <w:rsid w:val="00AA6A6C"/>
    <w:rsid w:val="00AA7724"/>
    <w:rsid w:val="00AA7E2B"/>
    <w:rsid w:val="00AB1574"/>
    <w:rsid w:val="00AB159C"/>
    <w:rsid w:val="00AC4118"/>
    <w:rsid w:val="00AC55AD"/>
    <w:rsid w:val="00AC750B"/>
    <w:rsid w:val="00AD2319"/>
    <w:rsid w:val="00AD3C5D"/>
    <w:rsid w:val="00AE585D"/>
    <w:rsid w:val="00AE5B1E"/>
    <w:rsid w:val="00AE7E2B"/>
    <w:rsid w:val="00B02FC4"/>
    <w:rsid w:val="00B032B7"/>
    <w:rsid w:val="00B05413"/>
    <w:rsid w:val="00B07F4D"/>
    <w:rsid w:val="00B12FA6"/>
    <w:rsid w:val="00B13E42"/>
    <w:rsid w:val="00B1407C"/>
    <w:rsid w:val="00B140C1"/>
    <w:rsid w:val="00B218A4"/>
    <w:rsid w:val="00B21E54"/>
    <w:rsid w:val="00B2371A"/>
    <w:rsid w:val="00B31153"/>
    <w:rsid w:val="00B31B90"/>
    <w:rsid w:val="00B33944"/>
    <w:rsid w:val="00B33D7B"/>
    <w:rsid w:val="00B37799"/>
    <w:rsid w:val="00B37FA6"/>
    <w:rsid w:val="00B4366E"/>
    <w:rsid w:val="00B4568C"/>
    <w:rsid w:val="00B4695B"/>
    <w:rsid w:val="00B47E9F"/>
    <w:rsid w:val="00B50C1A"/>
    <w:rsid w:val="00B54202"/>
    <w:rsid w:val="00B560C2"/>
    <w:rsid w:val="00B5610C"/>
    <w:rsid w:val="00B6005E"/>
    <w:rsid w:val="00B604C9"/>
    <w:rsid w:val="00B60B98"/>
    <w:rsid w:val="00B635D6"/>
    <w:rsid w:val="00B64DFB"/>
    <w:rsid w:val="00B76950"/>
    <w:rsid w:val="00B76BB4"/>
    <w:rsid w:val="00B7703A"/>
    <w:rsid w:val="00B800FD"/>
    <w:rsid w:val="00B806F0"/>
    <w:rsid w:val="00B87D45"/>
    <w:rsid w:val="00B93C63"/>
    <w:rsid w:val="00B93EF8"/>
    <w:rsid w:val="00B945C5"/>
    <w:rsid w:val="00BA33A5"/>
    <w:rsid w:val="00BA52E5"/>
    <w:rsid w:val="00BA60C0"/>
    <w:rsid w:val="00BA7BD9"/>
    <w:rsid w:val="00BB024B"/>
    <w:rsid w:val="00BB1E53"/>
    <w:rsid w:val="00BB349D"/>
    <w:rsid w:val="00BB373C"/>
    <w:rsid w:val="00BB3E85"/>
    <w:rsid w:val="00BB43E3"/>
    <w:rsid w:val="00BC029C"/>
    <w:rsid w:val="00BC1A55"/>
    <w:rsid w:val="00BC21B6"/>
    <w:rsid w:val="00BC2401"/>
    <w:rsid w:val="00BC4DD3"/>
    <w:rsid w:val="00BC62D8"/>
    <w:rsid w:val="00BD032E"/>
    <w:rsid w:val="00BD186E"/>
    <w:rsid w:val="00BD3103"/>
    <w:rsid w:val="00BD5697"/>
    <w:rsid w:val="00BD6EDF"/>
    <w:rsid w:val="00BE1AFD"/>
    <w:rsid w:val="00BE2D70"/>
    <w:rsid w:val="00BE70E8"/>
    <w:rsid w:val="00BE7A41"/>
    <w:rsid w:val="00BF02AE"/>
    <w:rsid w:val="00BF0399"/>
    <w:rsid w:val="00BF1A29"/>
    <w:rsid w:val="00BF5C67"/>
    <w:rsid w:val="00BF5F24"/>
    <w:rsid w:val="00BF6D4D"/>
    <w:rsid w:val="00C05653"/>
    <w:rsid w:val="00C07E90"/>
    <w:rsid w:val="00C112E4"/>
    <w:rsid w:val="00C15D0C"/>
    <w:rsid w:val="00C17D0E"/>
    <w:rsid w:val="00C22C1B"/>
    <w:rsid w:val="00C24E8D"/>
    <w:rsid w:val="00C27F07"/>
    <w:rsid w:val="00C30468"/>
    <w:rsid w:val="00C31F73"/>
    <w:rsid w:val="00C322B9"/>
    <w:rsid w:val="00C326E6"/>
    <w:rsid w:val="00C3547C"/>
    <w:rsid w:val="00C40840"/>
    <w:rsid w:val="00C44638"/>
    <w:rsid w:val="00C4572D"/>
    <w:rsid w:val="00C4590E"/>
    <w:rsid w:val="00C47546"/>
    <w:rsid w:val="00C54884"/>
    <w:rsid w:val="00C55BC9"/>
    <w:rsid w:val="00C57F69"/>
    <w:rsid w:val="00C615F0"/>
    <w:rsid w:val="00C619F7"/>
    <w:rsid w:val="00C66623"/>
    <w:rsid w:val="00C66914"/>
    <w:rsid w:val="00C760BF"/>
    <w:rsid w:val="00C76849"/>
    <w:rsid w:val="00C77FAD"/>
    <w:rsid w:val="00C80684"/>
    <w:rsid w:val="00C80E62"/>
    <w:rsid w:val="00C8176E"/>
    <w:rsid w:val="00C9108A"/>
    <w:rsid w:val="00C91A16"/>
    <w:rsid w:val="00C91BDD"/>
    <w:rsid w:val="00C939DF"/>
    <w:rsid w:val="00C9648D"/>
    <w:rsid w:val="00CA20CA"/>
    <w:rsid w:val="00CA32C6"/>
    <w:rsid w:val="00CA3F8C"/>
    <w:rsid w:val="00CA45DA"/>
    <w:rsid w:val="00CA50FF"/>
    <w:rsid w:val="00CA5A4F"/>
    <w:rsid w:val="00CA69E4"/>
    <w:rsid w:val="00CA705D"/>
    <w:rsid w:val="00CA7984"/>
    <w:rsid w:val="00CB19B8"/>
    <w:rsid w:val="00CB398E"/>
    <w:rsid w:val="00CB69A5"/>
    <w:rsid w:val="00CC0118"/>
    <w:rsid w:val="00CC2B03"/>
    <w:rsid w:val="00CC37A4"/>
    <w:rsid w:val="00CD1CD5"/>
    <w:rsid w:val="00CD570C"/>
    <w:rsid w:val="00CD640A"/>
    <w:rsid w:val="00CE3070"/>
    <w:rsid w:val="00CE5588"/>
    <w:rsid w:val="00CE615B"/>
    <w:rsid w:val="00CE764F"/>
    <w:rsid w:val="00CF3E88"/>
    <w:rsid w:val="00CF5A8A"/>
    <w:rsid w:val="00D03F2A"/>
    <w:rsid w:val="00D0491B"/>
    <w:rsid w:val="00D05268"/>
    <w:rsid w:val="00D079EE"/>
    <w:rsid w:val="00D10695"/>
    <w:rsid w:val="00D11E48"/>
    <w:rsid w:val="00D1245D"/>
    <w:rsid w:val="00D133B9"/>
    <w:rsid w:val="00D144CC"/>
    <w:rsid w:val="00D145BC"/>
    <w:rsid w:val="00D14EFE"/>
    <w:rsid w:val="00D15902"/>
    <w:rsid w:val="00D24301"/>
    <w:rsid w:val="00D25D56"/>
    <w:rsid w:val="00D26C61"/>
    <w:rsid w:val="00D26C90"/>
    <w:rsid w:val="00D3063D"/>
    <w:rsid w:val="00D31D8D"/>
    <w:rsid w:val="00D322CA"/>
    <w:rsid w:val="00D3355F"/>
    <w:rsid w:val="00D33C38"/>
    <w:rsid w:val="00D33C42"/>
    <w:rsid w:val="00D359E5"/>
    <w:rsid w:val="00D44D48"/>
    <w:rsid w:val="00D46F19"/>
    <w:rsid w:val="00D47435"/>
    <w:rsid w:val="00D509FE"/>
    <w:rsid w:val="00D51620"/>
    <w:rsid w:val="00D520B5"/>
    <w:rsid w:val="00D529AB"/>
    <w:rsid w:val="00D55579"/>
    <w:rsid w:val="00D5623D"/>
    <w:rsid w:val="00D60FCD"/>
    <w:rsid w:val="00D63588"/>
    <w:rsid w:val="00D6436E"/>
    <w:rsid w:val="00D64F4A"/>
    <w:rsid w:val="00D66393"/>
    <w:rsid w:val="00D71463"/>
    <w:rsid w:val="00D7245A"/>
    <w:rsid w:val="00D737D6"/>
    <w:rsid w:val="00D7397F"/>
    <w:rsid w:val="00D7500C"/>
    <w:rsid w:val="00D75361"/>
    <w:rsid w:val="00D84EEE"/>
    <w:rsid w:val="00D861F1"/>
    <w:rsid w:val="00D97483"/>
    <w:rsid w:val="00DA08EE"/>
    <w:rsid w:val="00DA1807"/>
    <w:rsid w:val="00DA2924"/>
    <w:rsid w:val="00DA55D0"/>
    <w:rsid w:val="00DA5C31"/>
    <w:rsid w:val="00DA6B67"/>
    <w:rsid w:val="00DB1ADE"/>
    <w:rsid w:val="00DB3C3A"/>
    <w:rsid w:val="00DB6140"/>
    <w:rsid w:val="00DB7009"/>
    <w:rsid w:val="00DB7123"/>
    <w:rsid w:val="00DC20C0"/>
    <w:rsid w:val="00DC2E75"/>
    <w:rsid w:val="00DC6BC5"/>
    <w:rsid w:val="00DC7E4D"/>
    <w:rsid w:val="00DD22B0"/>
    <w:rsid w:val="00DD53CD"/>
    <w:rsid w:val="00DE0063"/>
    <w:rsid w:val="00DE1FF7"/>
    <w:rsid w:val="00DE3833"/>
    <w:rsid w:val="00DE649C"/>
    <w:rsid w:val="00DF191C"/>
    <w:rsid w:val="00DF7208"/>
    <w:rsid w:val="00E00C5A"/>
    <w:rsid w:val="00E01B12"/>
    <w:rsid w:val="00E06DA4"/>
    <w:rsid w:val="00E07B85"/>
    <w:rsid w:val="00E07DF0"/>
    <w:rsid w:val="00E07F80"/>
    <w:rsid w:val="00E11D39"/>
    <w:rsid w:val="00E143D8"/>
    <w:rsid w:val="00E17321"/>
    <w:rsid w:val="00E202A3"/>
    <w:rsid w:val="00E238ED"/>
    <w:rsid w:val="00E24BE5"/>
    <w:rsid w:val="00E262E4"/>
    <w:rsid w:val="00E27628"/>
    <w:rsid w:val="00E27F83"/>
    <w:rsid w:val="00E30223"/>
    <w:rsid w:val="00E33F76"/>
    <w:rsid w:val="00E3506E"/>
    <w:rsid w:val="00E36CFE"/>
    <w:rsid w:val="00E37B31"/>
    <w:rsid w:val="00E408EA"/>
    <w:rsid w:val="00E4338D"/>
    <w:rsid w:val="00E44AC2"/>
    <w:rsid w:val="00E45C6F"/>
    <w:rsid w:val="00E51004"/>
    <w:rsid w:val="00E52B72"/>
    <w:rsid w:val="00E53E9F"/>
    <w:rsid w:val="00E556DE"/>
    <w:rsid w:val="00E56FFF"/>
    <w:rsid w:val="00E60932"/>
    <w:rsid w:val="00E645F1"/>
    <w:rsid w:val="00E66C3D"/>
    <w:rsid w:val="00E67252"/>
    <w:rsid w:val="00E67783"/>
    <w:rsid w:val="00E7050A"/>
    <w:rsid w:val="00E71527"/>
    <w:rsid w:val="00E72063"/>
    <w:rsid w:val="00E72438"/>
    <w:rsid w:val="00E77720"/>
    <w:rsid w:val="00E80731"/>
    <w:rsid w:val="00E82C54"/>
    <w:rsid w:val="00E946FB"/>
    <w:rsid w:val="00E94F7D"/>
    <w:rsid w:val="00EA07EE"/>
    <w:rsid w:val="00EA1641"/>
    <w:rsid w:val="00EA48ED"/>
    <w:rsid w:val="00EB15D4"/>
    <w:rsid w:val="00EB5BBF"/>
    <w:rsid w:val="00EB791A"/>
    <w:rsid w:val="00EC06D2"/>
    <w:rsid w:val="00EC0F9E"/>
    <w:rsid w:val="00EC7E10"/>
    <w:rsid w:val="00ED0BB2"/>
    <w:rsid w:val="00ED2FDC"/>
    <w:rsid w:val="00EE01A3"/>
    <w:rsid w:val="00EF0A8A"/>
    <w:rsid w:val="00F00B81"/>
    <w:rsid w:val="00F03788"/>
    <w:rsid w:val="00F03D5B"/>
    <w:rsid w:val="00F073D8"/>
    <w:rsid w:val="00F157D8"/>
    <w:rsid w:val="00F239F0"/>
    <w:rsid w:val="00F25985"/>
    <w:rsid w:val="00F27B0D"/>
    <w:rsid w:val="00F31439"/>
    <w:rsid w:val="00F32A28"/>
    <w:rsid w:val="00F3386E"/>
    <w:rsid w:val="00F3549B"/>
    <w:rsid w:val="00F36C2B"/>
    <w:rsid w:val="00F370C5"/>
    <w:rsid w:val="00F371E2"/>
    <w:rsid w:val="00F42A63"/>
    <w:rsid w:val="00F46066"/>
    <w:rsid w:val="00F469E9"/>
    <w:rsid w:val="00F47084"/>
    <w:rsid w:val="00F47AEC"/>
    <w:rsid w:val="00F52FAF"/>
    <w:rsid w:val="00F540C3"/>
    <w:rsid w:val="00F54491"/>
    <w:rsid w:val="00F545EA"/>
    <w:rsid w:val="00F54E36"/>
    <w:rsid w:val="00F5513A"/>
    <w:rsid w:val="00F56024"/>
    <w:rsid w:val="00F56C63"/>
    <w:rsid w:val="00F56E6F"/>
    <w:rsid w:val="00F56FCB"/>
    <w:rsid w:val="00F60717"/>
    <w:rsid w:val="00F60887"/>
    <w:rsid w:val="00F61A0C"/>
    <w:rsid w:val="00F625A2"/>
    <w:rsid w:val="00F64FD6"/>
    <w:rsid w:val="00F6516C"/>
    <w:rsid w:val="00F65B85"/>
    <w:rsid w:val="00F6717D"/>
    <w:rsid w:val="00F7034E"/>
    <w:rsid w:val="00F71BC0"/>
    <w:rsid w:val="00F729DB"/>
    <w:rsid w:val="00F732D0"/>
    <w:rsid w:val="00F75D3B"/>
    <w:rsid w:val="00F76257"/>
    <w:rsid w:val="00F77126"/>
    <w:rsid w:val="00F77D3F"/>
    <w:rsid w:val="00F82E33"/>
    <w:rsid w:val="00F84B43"/>
    <w:rsid w:val="00F86165"/>
    <w:rsid w:val="00F924E1"/>
    <w:rsid w:val="00F935C9"/>
    <w:rsid w:val="00F945B1"/>
    <w:rsid w:val="00F94A5F"/>
    <w:rsid w:val="00F978A5"/>
    <w:rsid w:val="00FA4648"/>
    <w:rsid w:val="00FA6045"/>
    <w:rsid w:val="00FA64A7"/>
    <w:rsid w:val="00FB073C"/>
    <w:rsid w:val="00FB21A5"/>
    <w:rsid w:val="00FB288A"/>
    <w:rsid w:val="00FB3931"/>
    <w:rsid w:val="00FB554D"/>
    <w:rsid w:val="00FB5F9A"/>
    <w:rsid w:val="00FB61C7"/>
    <w:rsid w:val="00FC01E9"/>
    <w:rsid w:val="00FC3316"/>
    <w:rsid w:val="00FC3EB4"/>
    <w:rsid w:val="00FC498F"/>
    <w:rsid w:val="00FC625D"/>
    <w:rsid w:val="00FC625F"/>
    <w:rsid w:val="00FC688D"/>
    <w:rsid w:val="00FC7072"/>
    <w:rsid w:val="00FD10B8"/>
    <w:rsid w:val="00FD2861"/>
    <w:rsid w:val="00FD52DB"/>
    <w:rsid w:val="00FD592C"/>
    <w:rsid w:val="00FD7107"/>
    <w:rsid w:val="00FE0285"/>
    <w:rsid w:val="00FE19A1"/>
    <w:rsid w:val="00FE41EF"/>
    <w:rsid w:val="00FE4AF8"/>
    <w:rsid w:val="00FE5D90"/>
    <w:rsid w:val="00FF1496"/>
    <w:rsid w:val="00FF21EF"/>
    <w:rsid w:val="00FF2BD4"/>
    <w:rsid w:val="00FF4DF4"/>
    <w:rsid w:val="00FF722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25281"/>
    <o:shapelayout v:ext="edit">
      <o:idmap v:ext="edit" data="1"/>
    </o:shapelayout>
  </w:shapeDefaults>
  <w:decimalSymbol w:val=","/>
  <w:listSeparator w:val=";"/>
  <w14:docId w14:val="713CC304"/>
  <w15:docId w15:val="{89943C68-A37A-4951-A917-1D85B5456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007"/>
    <w:rPr>
      <w:rFonts w:ascii="Times New Roman" w:eastAsia="Times New Roman" w:hAnsi="Times New Roman"/>
      <w:sz w:val="24"/>
      <w:szCs w:val="24"/>
    </w:rPr>
  </w:style>
  <w:style w:type="paragraph" w:styleId="Naslov1">
    <w:name w:val="heading 1"/>
    <w:basedOn w:val="Normal"/>
    <w:next w:val="Normal"/>
    <w:link w:val="Naslov1Char"/>
    <w:uiPriority w:val="9"/>
    <w:qFormat/>
    <w:rsid w:val="007C12D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ormal"/>
    <w:next w:val="Normal"/>
    <w:link w:val="Naslov2Char"/>
    <w:qFormat/>
    <w:rsid w:val="009905AE"/>
    <w:pPr>
      <w:keepNext/>
      <w:jc w:val="center"/>
      <w:outlineLvl w:val="1"/>
    </w:pPr>
    <w:rPr>
      <w:b/>
      <w:szCs w:val="20"/>
      <w:lang w:eastAsia="en-US"/>
    </w:rPr>
  </w:style>
  <w:style w:type="paragraph" w:styleId="Naslov3">
    <w:name w:val="heading 3"/>
    <w:basedOn w:val="Normal"/>
    <w:next w:val="Normal"/>
    <w:link w:val="Naslov3Char"/>
    <w:unhideWhenUsed/>
    <w:qFormat/>
    <w:rsid w:val="00576863"/>
    <w:pPr>
      <w:keepNext/>
      <w:keepLines/>
      <w:spacing w:before="20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37666E"/>
    <w:pPr>
      <w:tabs>
        <w:tab w:val="center" w:pos="4536"/>
        <w:tab w:val="right" w:pos="9072"/>
      </w:tabs>
    </w:pPr>
  </w:style>
  <w:style w:type="character" w:customStyle="1" w:styleId="ZaglavljeChar">
    <w:name w:val="Zaglavlje Char"/>
    <w:basedOn w:val="Zadanifontodlomka"/>
    <w:link w:val="Zaglavlje"/>
    <w:uiPriority w:val="99"/>
    <w:rsid w:val="0037666E"/>
    <w:rPr>
      <w:rFonts w:ascii="Times New Roman" w:eastAsia="Times New Roman" w:hAnsi="Times New Roman"/>
      <w:sz w:val="24"/>
      <w:szCs w:val="24"/>
    </w:rPr>
  </w:style>
  <w:style w:type="paragraph" w:styleId="Podnoje">
    <w:name w:val="footer"/>
    <w:basedOn w:val="Normal"/>
    <w:link w:val="PodnojeChar"/>
    <w:unhideWhenUsed/>
    <w:rsid w:val="0037666E"/>
    <w:pPr>
      <w:tabs>
        <w:tab w:val="center" w:pos="4536"/>
        <w:tab w:val="right" w:pos="9072"/>
      </w:tabs>
    </w:pPr>
  </w:style>
  <w:style w:type="character" w:customStyle="1" w:styleId="PodnojeChar">
    <w:name w:val="Podnožje Char"/>
    <w:basedOn w:val="Zadanifontodlomka"/>
    <w:link w:val="Podnoje"/>
    <w:rsid w:val="0037666E"/>
    <w:rPr>
      <w:rFonts w:ascii="Times New Roman" w:eastAsia="Times New Roman" w:hAnsi="Times New Roman"/>
      <w:sz w:val="24"/>
      <w:szCs w:val="24"/>
    </w:rPr>
  </w:style>
  <w:style w:type="paragraph" w:styleId="Uvuenotijeloteksta">
    <w:name w:val="Body Text Indent"/>
    <w:basedOn w:val="Normal"/>
    <w:link w:val="UvuenotijelotekstaChar"/>
    <w:rsid w:val="009905AE"/>
    <w:pPr>
      <w:spacing w:after="120"/>
      <w:ind w:left="283"/>
    </w:pPr>
  </w:style>
  <w:style w:type="character" w:customStyle="1" w:styleId="UvuenotijelotekstaChar">
    <w:name w:val="Uvučeno tijelo teksta Char"/>
    <w:basedOn w:val="Zadanifontodlomka"/>
    <w:link w:val="Uvuenotijeloteksta"/>
    <w:rsid w:val="009905AE"/>
    <w:rPr>
      <w:rFonts w:ascii="Times New Roman" w:eastAsia="Times New Roman" w:hAnsi="Times New Roman"/>
      <w:sz w:val="24"/>
      <w:szCs w:val="24"/>
    </w:rPr>
  </w:style>
  <w:style w:type="paragraph" w:styleId="Tijeloteksta">
    <w:name w:val="Body Text"/>
    <w:basedOn w:val="Normal"/>
    <w:link w:val="TijelotekstaChar"/>
    <w:rsid w:val="009905AE"/>
    <w:pPr>
      <w:spacing w:after="120"/>
    </w:pPr>
  </w:style>
  <w:style w:type="character" w:customStyle="1" w:styleId="TijelotekstaChar">
    <w:name w:val="Tijelo teksta Char"/>
    <w:basedOn w:val="Zadanifontodlomka"/>
    <w:link w:val="Tijeloteksta"/>
    <w:rsid w:val="009905AE"/>
    <w:rPr>
      <w:rFonts w:ascii="Times New Roman" w:eastAsia="Times New Roman" w:hAnsi="Times New Roman"/>
      <w:sz w:val="24"/>
      <w:szCs w:val="24"/>
    </w:rPr>
  </w:style>
  <w:style w:type="character" w:customStyle="1" w:styleId="Naslov2Char">
    <w:name w:val="Naslov 2 Char"/>
    <w:basedOn w:val="Zadanifontodlomka"/>
    <w:link w:val="Naslov2"/>
    <w:rsid w:val="009905AE"/>
    <w:rPr>
      <w:rFonts w:ascii="Times New Roman" w:eastAsia="Times New Roman" w:hAnsi="Times New Roman"/>
      <w:b/>
      <w:sz w:val="24"/>
      <w:lang w:eastAsia="en-US"/>
    </w:rPr>
  </w:style>
  <w:style w:type="paragraph" w:styleId="Tijeloteksta3">
    <w:name w:val="Body Text 3"/>
    <w:basedOn w:val="Normal"/>
    <w:link w:val="Tijeloteksta3Char"/>
    <w:rsid w:val="009905AE"/>
    <w:pPr>
      <w:spacing w:after="120"/>
    </w:pPr>
    <w:rPr>
      <w:sz w:val="16"/>
      <w:szCs w:val="16"/>
      <w:lang w:val="en-US" w:eastAsia="en-US"/>
    </w:rPr>
  </w:style>
  <w:style w:type="character" w:customStyle="1" w:styleId="Tijeloteksta3Char">
    <w:name w:val="Tijelo teksta 3 Char"/>
    <w:basedOn w:val="Zadanifontodlomka"/>
    <w:link w:val="Tijeloteksta3"/>
    <w:rsid w:val="009905AE"/>
    <w:rPr>
      <w:rFonts w:ascii="Times New Roman" w:eastAsia="Times New Roman" w:hAnsi="Times New Roman"/>
      <w:sz w:val="16"/>
      <w:szCs w:val="16"/>
      <w:lang w:val="en-US" w:eastAsia="en-US"/>
    </w:rPr>
  </w:style>
  <w:style w:type="table" w:styleId="Reetkatablice">
    <w:name w:val="Table Grid"/>
    <w:basedOn w:val="Obinatablica"/>
    <w:uiPriority w:val="59"/>
    <w:rsid w:val="009905A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rsid w:val="00B21E54"/>
    <w:rPr>
      <w:rFonts w:ascii="Tahoma" w:hAnsi="Tahoma" w:cs="Tahoma"/>
      <w:sz w:val="16"/>
      <w:szCs w:val="16"/>
    </w:rPr>
  </w:style>
  <w:style w:type="character" w:customStyle="1" w:styleId="TekstbaloniaChar">
    <w:name w:val="Tekst balončića Char"/>
    <w:basedOn w:val="Zadanifontodlomka"/>
    <w:link w:val="Tekstbalonia"/>
    <w:uiPriority w:val="99"/>
    <w:rsid w:val="00B21E54"/>
    <w:rPr>
      <w:rFonts w:ascii="Tahoma" w:eastAsia="Times New Roman" w:hAnsi="Tahoma" w:cs="Tahoma"/>
      <w:sz w:val="16"/>
      <w:szCs w:val="16"/>
    </w:rPr>
  </w:style>
  <w:style w:type="paragraph" w:styleId="Obinitekst">
    <w:name w:val="Plain Text"/>
    <w:basedOn w:val="Normal"/>
    <w:link w:val="ObinitekstChar"/>
    <w:rsid w:val="00B21E54"/>
    <w:rPr>
      <w:rFonts w:ascii="Courier New" w:hAnsi="Courier New" w:cs="Courier New"/>
      <w:sz w:val="20"/>
      <w:szCs w:val="20"/>
    </w:rPr>
  </w:style>
  <w:style w:type="character" w:customStyle="1" w:styleId="ObinitekstChar">
    <w:name w:val="Obični tekst Char"/>
    <w:basedOn w:val="Zadanifontodlomka"/>
    <w:link w:val="Obinitekst"/>
    <w:rsid w:val="00B21E54"/>
    <w:rPr>
      <w:rFonts w:ascii="Courier New" w:eastAsia="Times New Roman" w:hAnsi="Courier New" w:cs="Courier New"/>
    </w:rPr>
  </w:style>
  <w:style w:type="paragraph" w:customStyle="1" w:styleId="Default">
    <w:name w:val="Default"/>
    <w:rsid w:val="00B21E54"/>
    <w:pPr>
      <w:autoSpaceDE w:val="0"/>
      <w:autoSpaceDN w:val="0"/>
      <w:adjustRightInd w:val="0"/>
    </w:pPr>
    <w:rPr>
      <w:rFonts w:ascii="Times New Roman" w:eastAsia="Times New Roman" w:hAnsi="Times New Roman"/>
      <w:color w:val="000000"/>
      <w:sz w:val="24"/>
      <w:szCs w:val="24"/>
    </w:rPr>
  </w:style>
  <w:style w:type="paragraph" w:customStyle="1" w:styleId="t-9-8">
    <w:name w:val="t-9-8"/>
    <w:basedOn w:val="Normal"/>
    <w:rsid w:val="00B21E54"/>
    <w:pPr>
      <w:spacing w:before="100" w:beforeAutospacing="1" w:after="100" w:afterAutospacing="1"/>
    </w:pPr>
  </w:style>
  <w:style w:type="paragraph" w:styleId="Tijeloteksta2">
    <w:name w:val="Body Text 2"/>
    <w:basedOn w:val="Normal"/>
    <w:link w:val="Tijeloteksta2Char"/>
    <w:rsid w:val="00B21E54"/>
    <w:pPr>
      <w:spacing w:after="120" w:line="480" w:lineRule="auto"/>
    </w:pPr>
  </w:style>
  <w:style w:type="character" w:customStyle="1" w:styleId="Tijeloteksta2Char">
    <w:name w:val="Tijelo teksta 2 Char"/>
    <w:basedOn w:val="Zadanifontodlomka"/>
    <w:link w:val="Tijeloteksta2"/>
    <w:rsid w:val="00B21E54"/>
    <w:rPr>
      <w:rFonts w:ascii="Times New Roman" w:eastAsia="Times New Roman" w:hAnsi="Times New Roman"/>
      <w:sz w:val="24"/>
      <w:szCs w:val="24"/>
    </w:rPr>
  </w:style>
  <w:style w:type="character" w:customStyle="1" w:styleId="kurziv1">
    <w:name w:val="kurziv1"/>
    <w:basedOn w:val="Zadanifontodlomka"/>
    <w:rsid w:val="00B21E54"/>
    <w:rPr>
      <w:i/>
      <w:iCs/>
    </w:rPr>
  </w:style>
  <w:style w:type="paragraph" w:styleId="Odlomakpopisa">
    <w:name w:val="List Paragraph"/>
    <w:basedOn w:val="Normal"/>
    <w:uiPriority w:val="34"/>
    <w:qFormat/>
    <w:rsid w:val="00B21E54"/>
    <w:pPr>
      <w:ind w:left="708"/>
    </w:pPr>
    <w:rPr>
      <w:sz w:val="20"/>
      <w:szCs w:val="20"/>
      <w:lang w:val="en-GB"/>
    </w:rPr>
  </w:style>
  <w:style w:type="paragraph" w:styleId="Bezproreda">
    <w:name w:val="No Spacing"/>
    <w:link w:val="BezproredaChar"/>
    <w:uiPriority w:val="1"/>
    <w:qFormat/>
    <w:rsid w:val="00146542"/>
    <w:rPr>
      <w:rFonts w:asciiTheme="minorHAnsi" w:eastAsiaTheme="minorEastAsia" w:hAnsiTheme="minorHAnsi" w:cstheme="minorBidi"/>
      <w:sz w:val="22"/>
      <w:szCs w:val="22"/>
      <w:lang w:eastAsia="en-US"/>
    </w:rPr>
  </w:style>
  <w:style w:type="character" w:customStyle="1" w:styleId="BezproredaChar">
    <w:name w:val="Bez proreda Char"/>
    <w:basedOn w:val="Zadanifontodlomka"/>
    <w:link w:val="Bezproreda"/>
    <w:uiPriority w:val="1"/>
    <w:rsid w:val="00146542"/>
    <w:rPr>
      <w:rFonts w:asciiTheme="minorHAnsi" w:eastAsiaTheme="minorEastAsia" w:hAnsiTheme="minorHAnsi" w:cstheme="minorBidi"/>
      <w:sz w:val="22"/>
      <w:szCs w:val="22"/>
      <w:lang w:eastAsia="en-US"/>
    </w:rPr>
  </w:style>
  <w:style w:type="character" w:styleId="Hiperveza">
    <w:name w:val="Hyperlink"/>
    <w:basedOn w:val="Zadanifontodlomka"/>
    <w:uiPriority w:val="99"/>
    <w:unhideWhenUsed/>
    <w:rsid w:val="000C5258"/>
    <w:rPr>
      <w:color w:val="0000FF"/>
      <w:u w:val="single"/>
    </w:rPr>
  </w:style>
  <w:style w:type="character" w:styleId="SlijeenaHiperveza">
    <w:name w:val="FollowedHyperlink"/>
    <w:basedOn w:val="Zadanifontodlomka"/>
    <w:uiPriority w:val="99"/>
    <w:semiHidden/>
    <w:unhideWhenUsed/>
    <w:rsid w:val="000C5258"/>
    <w:rPr>
      <w:color w:val="800080"/>
      <w:u w:val="single"/>
    </w:rPr>
  </w:style>
  <w:style w:type="paragraph" w:customStyle="1" w:styleId="xl65">
    <w:name w:val="xl65"/>
    <w:basedOn w:val="Normal"/>
    <w:rsid w:val="000C5258"/>
    <w:pPr>
      <w:spacing w:before="100" w:beforeAutospacing="1" w:after="100" w:afterAutospacing="1"/>
    </w:pPr>
    <w:rPr>
      <w:sz w:val="20"/>
      <w:szCs w:val="20"/>
    </w:rPr>
  </w:style>
  <w:style w:type="paragraph" w:customStyle="1" w:styleId="xl66">
    <w:name w:val="xl66"/>
    <w:basedOn w:val="Normal"/>
    <w:rsid w:val="000C5258"/>
    <w:pPr>
      <w:spacing w:before="100" w:beforeAutospacing="1" w:after="100" w:afterAutospacing="1"/>
    </w:pPr>
    <w:rPr>
      <w:b/>
      <w:bCs/>
      <w:sz w:val="20"/>
      <w:szCs w:val="20"/>
    </w:rPr>
  </w:style>
  <w:style w:type="paragraph" w:customStyle="1" w:styleId="xl67">
    <w:name w:val="xl67"/>
    <w:basedOn w:val="Normal"/>
    <w:rsid w:val="000C5258"/>
    <w:pPr>
      <w:spacing w:before="100" w:beforeAutospacing="1" w:after="100" w:afterAutospacing="1"/>
    </w:pPr>
    <w:rPr>
      <w:b/>
      <w:bCs/>
      <w:sz w:val="20"/>
      <w:szCs w:val="20"/>
    </w:rPr>
  </w:style>
  <w:style w:type="paragraph" w:customStyle="1" w:styleId="xl68">
    <w:name w:val="xl68"/>
    <w:basedOn w:val="Normal"/>
    <w:rsid w:val="000C5258"/>
    <w:pPr>
      <w:spacing w:before="100" w:beforeAutospacing="1" w:after="100" w:afterAutospacing="1"/>
    </w:pPr>
    <w:rPr>
      <w:sz w:val="20"/>
      <w:szCs w:val="20"/>
    </w:rPr>
  </w:style>
  <w:style w:type="paragraph" w:customStyle="1" w:styleId="xl69">
    <w:name w:val="xl69"/>
    <w:basedOn w:val="Normal"/>
    <w:rsid w:val="000C5258"/>
    <w:pPr>
      <w:spacing w:before="100" w:beforeAutospacing="1" w:after="100" w:afterAutospacing="1"/>
    </w:pPr>
    <w:rPr>
      <w:b/>
      <w:bCs/>
      <w:sz w:val="20"/>
      <w:szCs w:val="20"/>
    </w:rPr>
  </w:style>
  <w:style w:type="paragraph" w:customStyle="1" w:styleId="xl70">
    <w:name w:val="xl70"/>
    <w:basedOn w:val="Normal"/>
    <w:rsid w:val="000C5258"/>
    <w:pPr>
      <w:spacing w:before="100" w:beforeAutospacing="1" w:after="100" w:afterAutospacing="1"/>
    </w:pPr>
    <w:rPr>
      <w:b/>
      <w:bCs/>
      <w:sz w:val="20"/>
      <w:szCs w:val="20"/>
    </w:rPr>
  </w:style>
  <w:style w:type="paragraph" w:customStyle="1" w:styleId="xl71">
    <w:name w:val="xl71"/>
    <w:basedOn w:val="Normal"/>
    <w:rsid w:val="000C5258"/>
    <w:pPr>
      <w:spacing w:before="100" w:beforeAutospacing="1" w:after="100" w:afterAutospacing="1"/>
    </w:pPr>
    <w:rPr>
      <w:b/>
      <w:bCs/>
      <w:sz w:val="20"/>
      <w:szCs w:val="20"/>
    </w:rPr>
  </w:style>
  <w:style w:type="paragraph" w:customStyle="1" w:styleId="xl72">
    <w:name w:val="xl72"/>
    <w:basedOn w:val="Normal"/>
    <w:rsid w:val="000C5258"/>
    <w:pPr>
      <w:spacing w:before="100" w:beforeAutospacing="1" w:after="100" w:afterAutospacing="1"/>
    </w:pPr>
    <w:rPr>
      <w:sz w:val="20"/>
      <w:szCs w:val="20"/>
    </w:rPr>
  </w:style>
  <w:style w:type="paragraph" w:customStyle="1" w:styleId="xl73">
    <w:name w:val="xl73"/>
    <w:basedOn w:val="Normal"/>
    <w:rsid w:val="000C5258"/>
    <w:pPr>
      <w:spacing w:before="100" w:beforeAutospacing="1" w:after="100" w:afterAutospacing="1"/>
    </w:pPr>
    <w:rPr>
      <w:sz w:val="20"/>
      <w:szCs w:val="20"/>
    </w:rPr>
  </w:style>
  <w:style w:type="paragraph" w:customStyle="1" w:styleId="xl74">
    <w:name w:val="xl74"/>
    <w:basedOn w:val="Normal"/>
    <w:rsid w:val="000C5258"/>
    <w:pPr>
      <w:spacing w:before="100" w:beforeAutospacing="1" w:after="100" w:afterAutospacing="1"/>
    </w:pPr>
    <w:rPr>
      <w:sz w:val="20"/>
      <w:szCs w:val="20"/>
    </w:rPr>
  </w:style>
  <w:style w:type="paragraph" w:customStyle="1" w:styleId="xl75">
    <w:name w:val="xl75"/>
    <w:basedOn w:val="Normal"/>
    <w:rsid w:val="000C5258"/>
    <w:pPr>
      <w:spacing w:before="100" w:beforeAutospacing="1" w:after="100" w:afterAutospacing="1"/>
    </w:pPr>
    <w:rPr>
      <w:color w:val="FF00FF"/>
      <w:sz w:val="20"/>
      <w:szCs w:val="20"/>
    </w:rPr>
  </w:style>
  <w:style w:type="paragraph" w:customStyle="1" w:styleId="xl76">
    <w:name w:val="xl76"/>
    <w:basedOn w:val="Normal"/>
    <w:rsid w:val="000C5258"/>
    <w:pPr>
      <w:spacing w:before="100" w:beforeAutospacing="1" w:after="100" w:afterAutospacing="1"/>
    </w:pPr>
    <w:rPr>
      <w:b/>
      <w:bCs/>
      <w:sz w:val="20"/>
      <w:szCs w:val="20"/>
    </w:rPr>
  </w:style>
  <w:style w:type="paragraph" w:customStyle="1" w:styleId="xl77">
    <w:name w:val="xl77"/>
    <w:basedOn w:val="Normal"/>
    <w:rsid w:val="000C5258"/>
    <w:pPr>
      <w:shd w:val="clear" w:color="000000" w:fill="CCC0DA"/>
      <w:spacing w:before="100" w:beforeAutospacing="1" w:after="100" w:afterAutospacing="1"/>
    </w:pPr>
    <w:rPr>
      <w:b/>
      <w:bCs/>
      <w:sz w:val="20"/>
      <w:szCs w:val="20"/>
    </w:rPr>
  </w:style>
  <w:style w:type="paragraph" w:customStyle="1" w:styleId="xl78">
    <w:name w:val="xl78"/>
    <w:basedOn w:val="Normal"/>
    <w:rsid w:val="000C5258"/>
    <w:pPr>
      <w:shd w:val="clear" w:color="000000" w:fill="CCC0DA"/>
      <w:spacing w:before="100" w:beforeAutospacing="1" w:after="100" w:afterAutospacing="1"/>
    </w:pPr>
    <w:rPr>
      <w:b/>
      <w:bCs/>
      <w:sz w:val="20"/>
      <w:szCs w:val="20"/>
    </w:rPr>
  </w:style>
  <w:style w:type="paragraph" w:customStyle="1" w:styleId="xl79">
    <w:name w:val="xl79"/>
    <w:basedOn w:val="Normal"/>
    <w:rsid w:val="000C5258"/>
    <w:pPr>
      <w:pBdr>
        <w:bottom w:val="double" w:sz="6" w:space="0" w:color="auto"/>
      </w:pBdr>
      <w:spacing w:before="100" w:beforeAutospacing="1" w:after="100" w:afterAutospacing="1"/>
      <w:jc w:val="center"/>
    </w:pPr>
    <w:rPr>
      <w:b/>
      <w:bCs/>
      <w:sz w:val="16"/>
      <w:szCs w:val="16"/>
    </w:rPr>
  </w:style>
  <w:style w:type="paragraph" w:customStyle="1" w:styleId="xl80">
    <w:name w:val="xl80"/>
    <w:basedOn w:val="Normal"/>
    <w:rsid w:val="000C5258"/>
    <w:pPr>
      <w:spacing w:before="100" w:beforeAutospacing="1" w:after="100" w:afterAutospacing="1"/>
    </w:pPr>
    <w:rPr>
      <w:b/>
      <w:bCs/>
      <w:sz w:val="20"/>
      <w:szCs w:val="20"/>
    </w:rPr>
  </w:style>
  <w:style w:type="paragraph" w:customStyle="1" w:styleId="xl81">
    <w:name w:val="xl81"/>
    <w:basedOn w:val="Normal"/>
    <w:rsid w:val="000C5258"/>
    <w:pPr>
      <w:spacing w:before="100" w:beforeAutospacing="1" w:after="100" w:afterAutospacing="1"/>
    </w:pPr>
    <w:rPr>
      <w:sz w:val="20"/>
      <w:szCs w:val="20"/>
    </w:rPr>
  </w:style>
  <w:style w:type="paragraph" w:customStyle="1" w:styleId="xl82">
    <w:name w:val="xl82"/>
    <w:basedOn w:val="Normal"/>
    <w:rsid w:val="000C5258"/>
    <w:pPr>
      <w:spacing w:before="100" w:beforeAutospacing="1" w:after="100" w:afterAutospacing="1"/>
    </w:pPr>
    <w:rPr>
      <w:sz w:val="20"/>
      <w:szCs w:val="20"/>
    </w:rPr>
  </w:style>
  <w:style w:type="paragraph" w:customStyle="1" w:styleId="xl83">
    <w:name w:val="xl83"/>
    <w:basedOn w:val="Normal"/>
    <w:rsid w:val="000C5258"/>
    <w:pPr>
      <w:spacing w:before="100" w:beforeAutospacing="1" w:after="100" w:afterAutospacing="1"/>
    </w:pPr>
    <w:rPr>
      <w:b/>
      <w:bCs/>
      <w:sz w:val="20"/>
      <w:szCs w:val="20"/>
    </w:rPr>
  </w:style>
  <w:style w:type="paragraph" w:customStyle="1" w:styleId="xl84">
    <w:name w:val="xl84"/>
    <w:basedOn w:val="Normal"/>
    <w:rsid w:val="000C5258"/>
    <w:pPr>
      <w:spacing w:before="100" w:beforeAutospacing="1" w:after="100" w:afterAutospacing="1"/>
    </w:pPr>
    <w:rPr>
      <w:sz w:val="20"/>
      <w:szCs w:val="20"/>
    </w:rPr>
  </w:style>
  <w:style w:type="paragraph" w:customStyle="1" w:styleId="xl85">
    <w:name w:val="xl85"/>
    <w:basedOn w:val="Normal"/>
    <w:rsid w:val="000C5258"/>
    <w:pPr>
      <w:spacing w:before="100" w:beforeAutospacing="1" w:after="100" w:afterAutospacing="1"/>
    </w:pPr>
    <w:rPr>
      <w:sz w:val="20"/>
      <w:szCs w:val="20"/>
    </w:rPr>
  </w:style>
  <w:style w:type="paragraph" w:customStyle="1" w:styleId="xl86">
    <w:name w:val="xl86"/>
    <w:basedOn w:val="Normal"/>
    <w:rsid w:val="000C5258"/>
    <w:pPr>
      <w:spacing w:before="100" w:beforeAutospacing="1" w:after="100" w:afterAutospacing="1"/>
      <w:jc w:val="center"/>
    </w:pPr>
    <w:rPr>
      <w:b/>
      <w:bCs/>
      <w:sz w:val="16"/>
      <w:szCs w:val="16"/>
    </w:rPr>
  </w:style>
  <w:style w:type="paragraph" w:customStyle="1" w:styleId="xl87">
    <w:name w:val="xl87"/>
    <w:basedOn w:val="Normal"/>
    <w:rsid w:val="000C5258"/>
    <w:pPr>
      <w:shd w:val="clear" w:color="000000" w:fill="538ED5"/>
      <w:spacing w:before="100" w:beforeAutospacing="1" w:after="100" w:afterAutospacing="1"/>
    </w:pPr>
    <w:rPr>
      <w:b/>
      <w:bCs/>
      <w:color w:val="FFFFFF"/>
      <w:sz w:val="20"/>
      <w:szCs w:val="20"/>
    </w:rPr>
  </w:style>
  <w:style w:type="paragraph" w:customStyle="1" w:styleId="xl88">
    <w:name w:val="xl88"/>
    <w:basedOn w:val="Normal"/>
    <w:rsid w:val="000C5258"/>
    <w:pPr>
      <w:shd w:val="clear" w:color="000000" w:fill="538ED5"/>
      <w:spacing w:before="100" w:beforeAutospacing="1" w:after="100" w:afterAutospacing="1"/>
    </w:pPr>
    <w:rPr>
      <w:b/>
      <w:bCs/>
      <w:color w:val="FFFFFF"/>
      <w:sz w:val="20"/>
      <w:szCs w:val="20"/>
    </w:rPr>
  </w:style>
  <w:style w:type="paragraph" w:customStyle="1" w:styleId="xl89">
    <w:name w:val="xl89"/>
    <w:basedOn w:val="Normal"/>
    <w:rsid w:val="000C5258"/>
    <w:pPr>
      <w:shd w:val="clear" w:color="000000" w:fill="538ED5"/>
      <w:spacing w:before="100" w:beforeAutospacing="1" w:after="100" w:afterAutospacing="1"/>
    </w:pPr>
    <w:rPr>
      <w:b/>
      <w:bCs/>
      <w:color w:val="FFFFFF"/>
      <w:sz w:val="20"/>
      <w:szCs w:val="20"/>
    </w:rPr>
  </w:style>
  <w:style w:type="paragraph" w:customStyle="1" w:styleId="xl90">
    <w:name w:val="xl90"/>
    <w:basedOn w:val="Normal"/>
    <w:rsid w:val="000C5258"/>
    <w:pPr>
      <w:spacing w:before="100" w:beforeAutospacing="1" w:after="100" w:afterAutospacing="1"/>
    </w:pPr>
    <w:rPr>
      <w:color w:val="FFFFFF"/>
      <w:sz w:val="20"/>
      <w:szCs w:val="20"/>
    </w:rPr>
  </w:style>
  <w:style w:type="paragraph" w:customStyle="1" w:styleId="xl91">
    <w:name w:val="xl91"/>
    <w:basedOn w:val="Normal"/>
    <w:rsid w:val="000C5258"/>
    <w:pPr>
      <w:spacing w:before="100" w:beforeAutospacing="1" w:after="100" w:afterAutospacing="1"/>
      <w:jc w:val="center"/>
      <w:textAlignment w:val="center"/>
    </w:pPr>
    <w:rPr>
      <w:b/>
      <w:bCs/>
      <w:sz w:val="12"/>
      <w:szCs w:val="12"/>
    </w:rPr>
  </w:style>
  <w:style w:type="paragraph" w:customStyle="1" w:styleId="xl92">
    <w:name w:val="xl92"/>
    <w:basedOn w:val="Normal"/>
    <w:rsid w:val="000C5258"/>
    <w:pPr>
      <w:spacing w:before="100" w:beforeAutospacing="1" w:after="100" w:afterAutospacing="1"/>
      <w:jc w:val="center"/>
    </w:pPr>
    <w:rPr>
      <w:b/>
      <w:bCs/>
      <w:sz w:val="12"/>
      <w:szCs w:val="12"/>
    </w:rPr>
  </w:style>
  <w:style w:type="paragraph" w:customStyle="1" w:styleId="xl93">
    <w:name w:val="xl93"/>
    <w:basedOn w:val="Normal"/>
    <w:rsid w:val="000C5258"/>
    <w:pPr>
      <w:shd w:val="clear" w:color="000000" w:fill="000080"/>
      <w:spacing w:before="100" w:beforeAutospacing="1" w:after="100" w:afterAutospacing="1"/>
    </w:pPr>
    <w:rPr>
      <w:b/>
      <w:bCs/>
      <w:color w:val="FFFFFF"/>
      <w:sz w:val="12"/>
      <w:szCs w:val="12"/>
    </w:rPr>
  </w:style>
  <w:style w:type="paragraph" w:customStyle="1" w:styleId="xl94">
    <w:name w:val="xl94"/>
    <w:basedOn w:val="Normal"/>
    <w:rsid w:val="000C5258"/>
    <w:pPr>
      <w:spacing w:before="100" w:beforeAutospacing="1" w:after="100" w:afterAutospacing="1"/>
    </w:pPr>
    <w:rPr>
      <w:sz w:val="12"/>
      <w:szCs w:val="12"/>
    </w:rPr>
  </w:style>
  <w:style w:type="paragraph" w:customStyle="1" w:styleId="xl95">
    <w:name w:val="xl95"/>
    <w:basedOn w:val="Normal"/>
    <w:rsid w:val="000C5258"/>
    <w:pPr>
      <w:pBdr>
        <w:bottom w:val="double" w:sz="6" w:space="0" w:color="auto"/>
      </w:pBdr>
      <w:spacing w:before="100" w:beforeAutospacing="1" w:after="100" w:afterAutospacing="1"/>
      <w:jc w:val="center"/>
    </w:pPr>
    <w:rPr>
      <w:b/>
      <w:bCs/>
      <w:sz w:val="12"/>
      <w:szCs w:val="12"/>
    </w:rPr>
  </w:style>
  <w:style w:type="paragraph" w:customStyle="1" w:styleId="xl96">
    <w:name w:val="xl96"/>
    <w:basedOn w:val="Normal"/>
    <w:rsid w:val="000C5258"/>
    <w:pPr>
      <w:pBdr>
        <w:bottom w:val="double" w:sz="6" w:space="0" w:color="auto"/>
      </w:pBdr>
      <w:shd w:val="clear" w:color="000000" w:fill="000080"/>
      <w:spacing w:before="100" w:beforeAutospacing="1" w:after="100" w:afterAutospacing="1"/>
    </w:pPr>
    <w:rPr>
      <w:b/>
      <w:bCs/>
      <w:color w:val="FFFFFF"/>
      <w:sz w:val="12"/>
      <w:szCs w:val="12"/>
    </w:rPr>
  </w:style>
  <w:style w:type="paragraph" w:customStyle="1" w:styleId="xl97">
    <w:name w:val="xl97"/>
    <w:basedOn w:val="Normal"/>
    <w:rsid w:val="000C5258"/>
    <w:pPr>
      <w:pBdr>
        <w:bottom w:val="double" w:sz="6" w:space="0" w:color="auto"/>
        <w:right w:val="double" w:sz="6" w:space="0" w:color="auto"/>
      </w:pBdr>
      <w:spacing w:before="100" w:beforeAutospacing="1" w:after="100" w:afterAutospacing="1"/>
      <w:jc w:val="center"/>
    </w:pPr>
    <w:rPr>
      <w:b/>
      <w:bCs/>
      <w:sz w:val="12"/>
      <w:szCs w:val="12"/>
    </w:rPr>
  </w:style>
  <w:style w:type="paragraph" w:customStyle="1" w:styleId="xl98">
    <w:name w:val="xl98"/>
    <w:basedOn w:val="Normal"/>
    <w:rsid w:val="000C5258"/>
    <w:pPr>
      <w:spacing w:before="100" w:beforeAutospacing="1" w:after="100" w:afterAutospacing="1"/>
    </w:pPr>
    <w:rPr>
      <w:b/>
      <w:bCs/>
      <w:sz w:val="20"/>
      <w:szCs w:val="20"/>
    </w:rPr>
  </w:style>
  <w:style w:type="paragraph" w:customStyle="1" w:styleId="xl99">
    <w:name w:val="xl99"/>
    <w:basedOn w:val="Normal"/>
    <w:rsid w:val="000C5258"/>
    <w:pPr>
      <w:pBdr>
        <w:top w:val="double" w:sz="6" w:space="0" w:color="auto"/>
      </w:pBdr>
      <w:spacing w:before="100" w:beforeAutospacing="1" w:after="100" w:afterAutospacing="1"/>
      <w:jc w:val="center"/>
    </w:pPr>
    <w:rPr>
      <w:b/>
      <w:bCs/>
      <w:sz w:val="16"/>
      <w:szCs w:val="16"/>
    </w:rPr>
  </w:style>
  <w:style w:type="paragraph" w:customStyle="1" w:styleId="xl100">
    <w:name w:val="xl100"/>
    <w:basedOn w:val="Normal"/>
    <w:rsid w:val="000C5258"/>
    <w:pPr>
      <w:spacing w:before="100" w:beforeAutospacing="1" w:after="100" w:afterAutospacing="1"/>
      <w:jc w:val="center"/>
      <w:textAlignment w:val="center"/>
    </w:pPr>
    <w:rPr>
      <w:b/>
      <w:bCs/>
      <w:sz w:val="16"/>
      <w:szCs w:val="16"/>
    </w:rPr>
  </w:style>
  <w:style w:type="paragraph" w:customStyle="1" w:styleId="xl101">
    <w:name w:val="xl101"/>
    <w:basedOn w:val="Normal"/>
    <w:rsid w:val="000C5258"/>
    <w:pPr>
      <w:spacing w:before="100" w:beforeAutospacing="1" w:after="100" w:afterAutospacing="1"/>
      <w:jc w:val="center"/>
      <w:textAlignment w:val="center"/>
    </w:pPr>
    <w:rPr>
      <w:b/>
      <w:bCs/>
      <w:sz w:val="16"/>
      <w:szCs w:val="16"/>
    </w:rPr>
  </w:style>
  <w:style w:type="paragraph" w:customStyle="1" w:styleId="xl102">
    <w:name w:val="xl102"/>
    <w:basedOn w:val="Normal"/>
    <w:rsid w:val="000C5258"/>
    <w:pPr>
      <w:pBdr>
        <w:top w:val="double" w:sz="6" w:space="0" w:color="auto"/>
      </w:pBdr>
      <w:spacing w:before="100" w:beforeAutospacing="1" w:after="100" w:afterAutospacing="1"/>
      <w:jc w:val="center"/>
      <w:textAlignment w:val="center"/>
    </w:pPr>
    <w:rPr>
      <w:b/>
      <w:bCs/>
      <w:sz w:val="16"/>
      <w:szCs w:val="16"/>
    </w:rPr>
  </w:style>
  <w:style w:type="paragraph" w:customStyle="1" w:styleId="xl103">
    <w:name w:val="xl103"/>
    <w:basedOn w:val="Normal"/>
    <w:rsid w:val="000C5258"/>
    <w:pPr>
      <w:pBdr>
        <w:bottom w:val="double" w:sz="6" w:space="0" w:color="auto"/>
      </w:pBdr>
      <w:spacing w:before="100" w:beforeAutospacing="1" w:after="100" w:afterAutospacing="1"/>
      <w:jc w:val="center"/>
      <w:textAlignment w:val="center"/>
    </w:pPr>
    <w:rPr>
      <w:b/>
      <w:bCs/>
      <w:sz w:val="16"/>
      <w:szCs w:val="16"/>
    </w:rPr>
  </w:style>
  <w:style w:type="paragraph" w:customStyle="1" w:styleId="xl104">
    <w:name w:val="xl104"/>
    <w:basedOn w:val="Normal"/>
    <w:rsid w:val="000C5258"/>
    <w:pPr>
      <w:pBdr>
        <w:top w:val="double" w:sz="6" w:space="0" w:color="auto"/>
        <w:right w:val="double" w:sz="6" w:space="0" w:color="auto"/>
      </w:pBdr>
      <w:spacing w:before="100" w:beforeAutospacing="1" w:after="100" w:afterAutospacing="1"/>
      <w:jc w:val="center"/>
      <w:textAlignment w:val="center"/>
    </w:pPr>
    <w:rPr>
      <w:b/>
      <w:bCs/>
      <w:sz w:val="16"/>
      <w:szCs w:val="16"/>
    </w:rPr>
  </w:style>
  <w:style w:type="paragraph" w:customStyle="1" w:styleId="xl105">
    <w:name w:val="xl105"/>
    <w:basedOn w:val="Normal"/>
    <w:rsid w:val="000C5258"/>
    <w:pPr>
      <w:pBdr>
        <w:right w:val="double" w:sz="6" w:space="0" w:color="auto"/>
      </w:pBdr>
      <w:spacing w:before="100" w:beforeAutospacing="1" w:after="100" w:afterAutospacing="1"/>
      <w:jc w:val="center"/>
      <w:textAlignment w:val="center"/>
    </w:pPr>
    <w:rPr>
      <w:b/>
      <w:bCs/>
      <w:sz w:val="16"/>
      <w:szCs w:val="16"/>
    </w:rPr>
  </w:style>
  <w:style w:type="paragraph" w:customStyle="1" w:styleId="xl106">
    <w:name w:val="xl106"/>
    <w:basedOn w:val="Normal"/>
    <w:rsid w:val="000C5258"/>
    <w:pPr>
      <w:pBdr>
        <w:bottom w:val="double" w:sz="6" w:space="0" w:color="auto"/>
        <w:right w:val="double" w:sz="6" w:space="0" w:color="auto"/>
      </w:pBdr>
      <w:spacing w:before="100" w:beforeAutospacing="1" w:after="100" w:afterAutospacing="1"/>
      <w:jc w:val="center"/>
      <w:textAlignment w:val="center"/>
    </w:pPr>
    <w:rPr>
      <w:b/>
      <w:bCs/>
      <w:sz w:val="16"/>
      <w:szCs w:val="16"/>
    </w:rPr>
  </w:style>
  <w:style w:type="paragraph" w:customStyle="1" w:styleId="xl107">
    <w:name w:val="xl107"/>
    <w:basedOn w:val="Normal"/>
    <w:rsid w:val="000C5258"/>
    <w:pPr>
      <w:pBdr>
        <w:top w:val="double" w:sz="6" w:space="0" w:color="auto"/>
        <w:left w:val="double" w:sz="6" w:space="0" w:color="auto"/>
        <w:bottom w:val="double" w:sz="6" w:space="0" w:color="auto"/>
      </w:pBdr>
      <w:spacing w:before="100" w:beforeAutospacing="1" w:after="100" w:afterAutospacing="1"/>
      <w:jc w:val="center"/>
      <w:textAlignment w:val="center"/>
    </w:pPr>
    <w:rPr>
      <w:b/>
      <w:bCs/>
      <w:sz w:val="12"/>
      <w:szCs w:val="12"/>
    </w:rPr>
  </w:style>
  <w:style w:type="paragraph" w:customStyle="1" w:styleId="xl108">
    <w:name w:val="xl108"/>
    <w:basedOn w:val="Normal"/>
    <w:rsid w:val="000C5258"/>
    <w:pPr>
      <w:pBdr>
        <w:top w:val="double" w:sz="6" w:space="0" w:color="auto"/>
        <w:bottom w:val="double" w:sz="6" w:space="0" w:color="auto"/>
      </w:pBdr>
      <w:spacing w:before="100" w:beforeAutospacing="1" w:after="100" w:afterAutospacing="1"/>
      <w:jc w:val="center"/>
      <w:textAlignment w:val="center"/>
    </w:pPr>
    <w:rPr>
      <w:b/>
      <w:bCs/>
      <w:sz w:val="12"/>
      <w:szCs w:val="12"/>
    </w:rPr>
  </w:style>
  <w:style w:type="paragraph" w:customStyle="1" w:styleId="xl109">
    <w:name w:val="xl109"/>
    <w:basedOn w:val="Normal"/>
    <w:rsid w:val="000C5258"/>
    <w:pPr>
      <w:pBdr>
        <w:top w:val="double" w:sz="6" w:space="0" w:color="auto"/>
        <w:left w:val="double" w:sz="6" w:space="0" w:color="auto"/>
      </w:pBdr>
      <w:spacing w:before="100" w:beforeAutospacing="1" w:after="100" w:afterAutospacing="1"/>
      <w:jc w:val="center"/>
      <w:textAlignment w:val="center"/>
    </w:pPr>
    <w:rPr>
      <w:b/>
      <w:bCs/>
      <w:sz w:val="16"/>
      <w:szCs w:val="16"/>
    </w:rPr>
  </w:style>
  <w:style w:type="paragraph" w:customStyle="1" w:styleId="xl110">
    <w:name w:val="xl110"/>
    <w:basedOn w:val="Normal"/>
    <w:rsid w:val="000C5258"/>
    <w:pPr>
      <w:pBdr>
        <w:top w:val="double" w:sz="6" w:space="0" w:color="auto"/>
      </w:pBdr>
      <w:spacing w:before="100" w:beforeAutospacing="1" w:after="100" w:afterAutospacing="1"/>
      <w:jc w:val="center"/>
      <w:textAlignment w:val="center"/>
    </w:pPr>
    <w:rPr>
      <w:b/>
      <w:bCs/>
      <w:sz w:val="16"/>
      <w:szCs w:val="16"/>
    </w:rPr>
  </w:style>
  <w:style w:type="paragraph" w:customStyle="1" w:styleId="xl111">
    <w:name w:val="xl111"/>
    <w:basedOn w:val="Normal"/>
    <w:rsid w:val="000C5258"/>
    <w:pPr>
      <w:pBdr>
        <w:left w:val="double" w:sz="6" w:space="0" w:color="auto"/>
      </w:pBdr>
      <w:spacing w:before="100" w:beforeAutospacing="1" w:after="100" w:afterAutospacing="1"/>
      <w:jc w:val="center"/>
      <w:textAlignment w:val="center"/>
    </w:pPr>
    <w:rPr>
      <w:b/>
      <w:bCs/>
      <w:sz w:val="16"/>
      <w:szCs w:val="16"/>
    </w:rPr>
  </w:style>
  <w:style w:type="paragraph" w:customStyle="1" w:styleId="xl112">
    <w:name w:val="xl112"/>
    <w:basedOn w:val="Normal"/>
    <w:rsid w:val="000C5258"/>
    <w:pPr>
      <w:pBdr>
        <w:left w:val="double" w:sz="6" w:space="0" w:color="auto"/>
        <w:bottom w:val="double" w:sz="6" w:space="0" w:color="auto"/>
      </w:pBdr>
      <w:spacing w:before="100" w:beforeAutospacing="1" w:after="100" w:afterAutospacing="1"/>
      <w:jc w:val="center"/>
      <w:textAlignment w:val="center"/>
    </w:pPr>
    <w:rPr>
      <w:b/>
      <w:bCs/>
      <w:sz w:val="16"/>
      <w:szCs w:val="16"/>
    </w:rPr>
  </w:style>
  <w:style w:type="paragraph" w:customStyle="1" w:styleId="xl113">
    <w:name w:val="xl113"/>
    <w:basedOn w:val="Normal"/>
    <w:rsid w:val="000C5258"/>
    <w:pPr>
      <w:pBdr>
        <w:bottom w:val="double" w:sz="6" w:space="0" w:color="auto"/>
      </w:pBdr>
      <w:spacing w:before="100" w:beforeAutospacing="1" w:after="100" w:afterAutospacing="1"/>
      <w:jc w:val="center"/>
      <w:textAlignment w:val="center"/>
    </w:pPr>
    <w:rPr>
      <w:b/>
      <w:bCs/>
      <w:sz w:val="16"/>
      <w:szCs w:val="16"/>
    </w:rPr>
  </w:style>
  <w:style w:type="paragraph" w:customStyle="1" w:styleId="xl114">
    <w:name w:val="xl114"/>
    <w:basedOn w:val="Normal"/>
    <w:rsid w:val="000C5258"/>
    <w:pPr>
      <w:pBdr>
        <w:top w:val="double" w:sz="6" w:space="0" w:color="auto"/>
      </w:pBdr>
      <w:spacing w:before="100" w:beforeAutospacing="1" w:after="100" w:afterAutospacing="1"/>
      <w:jc w:val="center"/>
      <w:textAlignment w:val="center"/>
    </w:pPr>
    <w:rPr>
      <w:b/>
      <w:bCs/>
      <w:sz w:val="12"/>
      <w:szCs w:val="12"/>
    </w:rPr>
  </w:style>
  <w:style w:type="paragraph" w:customStyle="1" w:styleId="xl115">
    <w:name w:val="xl115"/>
    <w:basedOn w:val="Normal"/>
    <w:rsid w:val="000C5258"/>
    <w:pPr>
      <w:shd w:val="clear" w:color="000000" w:fill="CCC0DA"/>
      <w:spacing w:before="100" w:beforeAutospacing="1" w:after="100" w:afterAutospacing="1"/>
    </w:pPr>
    <w:rPr>
      <w:b/>
      <w:bCs/>
      <w:sz w:val="20"/>
      <w:szCs w:val="20"/>
    </w:rPr>
  </w:style>
  <w:style w:type="paragraph" w:customStyle="1" w:styleId="xl116">
    <w:name w:val="xl116"/>
    <w:basedOn w:val="Normal"/>
    <w:rsid w:val="000C5258"/>
    <w:pPr>
      <w:shd w:val="clear" w:color="000000" w:fill="CCC0DA"/>
      <w:spacing w:before="100" w:beforeAutospacing="1" w:after="100" w:afterAutospacing="1"/>
    </w:pPr>
    <w:rPr>
      <w:b/>
      <w:bCs/>
      <w:sz w:val="20"/>
      <w:szCs w:val="20"/>
    </w:rPr>
  </w:style>
  <w:style w:type="paragraph" w:customStyle="1" w:styleId="font5">
    <w:name w:val="font5"/>
    <w:basedOn w:val="Normal"/>
    <w:rsid w:val="000C5258"/>
    <w:pPr>
      <w:spacing w:before="100" w:beforeAutospacing="1" w:after="100" w:afterAutospacing="1"/>
    </w:pPr>
    <w:rPr>
      <w:rFonts w:ascii="Tahoma" w:hAnsi="Tahoma" w:cs="Tahoma"/>
      <w:color w:val="000000"/>
      <w:sz w:val="16"/>
      <w:szCs w:val="16"/>
    </w:rPr>
  </w:style>
  <w:style w:type="paragraph" w:customStyle="1" w:styleId="font6">
    <w:name w:val="font6"/>
    <w:basedOn w:val="Normal"/>
    <w:rsid w:val="000C5258"/>
    <w:pPr>
      <w:spacing w:before="100" w:beforeAutospacing="1" w:after="100" w:afterAutospacing="1"/>
    </w:pPr>
    <w:rPr>
      <w:rFonts w:ascii="Tahoma" w:hAnsi="Tahoma" w:cs="Tahoma"/>
      <w:b/>
      <w:bCs/>
      <w:color w:val="000000"/>
      <w:sz w:val="16"/>
      <w:szCs w:val="16"/>
    </w:rPr>
  </w:style>
  <w:style w:type="paragraph" w:customStyle="1" w:styleId="xl117">
    <w:name w:val="xl117"/>
    <w:basedOn w:val="Normal"/>
    <w:rsid w:val="000C5258"/>
    <w:pPr>
      <w:spacing w:before="100" w:beforeAutospacing="1" w:after="100" w:afterAutospacing="1"/>
    </w:pPr>
    <w:rPr>
      <w:sz w:val="20"/>
      <w:szCs w:val="20"/>
    </w:rPr>
  </w:style>
  <w:style w:type="paragraph" w:customStyle="1" w:styleId="xl118">
    <w:name w:val="xl118"/>
    <w:basedOn w:val="Normal"/>
    <w:rsid w:val="000C5258"/>
    <w:pPr>
      <w:spacing w:before="100" w:beforeAutospacing="1" w:after="100" w:afterAutospacing="1"/>
    </w:pPr>
    <w:rPr>
      <w:b/>
      <w:bCs/>
      <w:sz w:val="20"/>
      <w:szCs w:val="20"/>
    </w:rPr>
  </w:style>
  <w:style w:type="paragraph" w:customStyle="1" w:styleId="xl119">
    <w:name w:val="xl119"/>
    <w:basedOn w:val="Normal"/>
    <w:rsid w:val="000C5258"/>
    <w:pPr>
      <w:shd w:val="clear" w:color="000000" w:fill="D7E4BC"/>
      <w:spacing w:before="100" w:beforeAutospacing="1" w:after="100" w:afterAutospacing="1"/>
    </w:pPr>
    <w:rPr>
      <w:b/>
      <w:bCs/>
      <w:sz w:val="20"/>
      <w:szCs w:val="20"/>
    </w:rPr>
  </w:style>
  <w:style w:type="paragraph" w:customStyle="1" w:styleId="xl120">
    <w:name w:val="xl120"/>
    <w:basedOn w:val="Normal"/>
    <w:rsid w:val="000C5258"/>
    <w:pPr>
      <w:shd w:val="clear" w:color="000000" w:fill="D7E4BC"/>
      <w:spacing w:before="100" w:beforeAutospacing="1" w:after="100" w:afterAutospacing="1"/>
    </w:pPr>
    <w:rPr>
      <w:b/>
      <w:bCs/>
      <w:sz w:val="20"/>
      <w:szCs w:val="20"/>
    </w:rPr>
  </w:style>
  <w:style w:type="paragraph" w:customStyle="1" w:styleId="xl121">
    <w:name w:val="xl121"/>
    <w:basedOn w:val="Normal"/>
    <w:rsid w:val="000C5258"/>
    <w:pPr>
      <w:spacing w:before="100" w:beforeAutospacing="1" w:after="100" w:afterAutospacing="1"/>
      <w:jc w:val="center"/>
    </w:pPr>
    <w:rPr>
      <w:b/>
      <w:bCs/>
      <w:sz w:val="16"/>
      <w:szCs w:val="16"/>
    </w:rPr>
  </w:style>
  <w:style w:type="paragraph" w:customStyle="1" w:styleId="xl122">
    <w:name w:val="xl122"/>
    <w:basedOn w:val="Normal"/>
    <w:rsid w:val="000C5258"/>
    <w:pPr>
      <w:shd w:val="clear" w:color="000000" w:fill="538ED5"/>
      <w:spacing w:before="100" w:beforeAutospacing="1" w:after="100" w:afterAutospacing="1"/>
    </w:pPr>
    <w:rPr>
      <w:b/>
      <w:bCs/>
      <w:color w:val="FFFFFF"/>
      <w:sz w:val="20"/>
      <w:szCs w:val="20"/>
    </w:rPr>
  </w:style>
  <w:style w:type="paragraph" w:customStyle="1" w:styleId="xl123">
    <w:name w:val="xl123"/>
    <w:basedOn w:val="Normal"/>
    <w:rsid w:val="000C5258"/>
    <w:pPr>
      <w:shd w:val="clear" w:color="000000" w:fill="538ED5"/>
      <w:spacing w:before="100" w:beforeAutospacing="1" w:after="100" w:afterAutospacing="1"/>
    </w:pPr>
    <w:rPr>
      <w:b/>
      <w:bCs/>
      <w:color w:val="FFFFFF"/>
      <w:sz w:val="20"/>
      <w:szCs w:val="20"/>
    </w:rPr>
  </w:style>
  <w:style w:type="paragraph" w:customStyle="1" w:styleId="xl124">
    <w:name w:val="xl124"/>
    <w:basedOn w:val="Normal"/>
    <w:rsid w:val="000C5258"/>
    <w:pPr>
      <w:shd w:val="clear" w:color="000000" w:fill="538ED5"/>
      <w:spacing w:before="100" w:beforeAutospacing="1" w:after="100" w:afterAutospacing="1"/>
    </w:pPr>
    <w:rPr>
      <w:b/>
      <w:bCs/>
      <w:color w:val="FFFFFF"/>
      <w:sz w:val="20"/>
      <w:szCs w:val="20"/>
    </w:rPr>
  </w:style>
  <w:style w:type="paragraph" w:customStyle="1" w:styleId="xl125">
    <w:name w:val="xl125"/>
    <w:basedOn w:val="Normal"/>
    <w:rsid w:val="000C5258"/>
    <w:pPr>
      <w:spacing w:before="100" w:beforeAutospacing="1" w:after="100" w:afterAutospacing="1"/>
    </w:pPr>
    <w:rPr>
      <w:color w:val="FFFFFF"/>
      <w:sz w:val="20"/>
      <w:szCs w:val="20"/>
    </w:rPr>
  </w:style>
  <w:style w:type="paragraph" w:customStyle="1" w:styleId="xl126">
    <w:name w:val="xl126"/>
    <w:basedOn w:val="Normal"/>
    <w:rsid w:val="000C5258"/>
    <w:pPr>
      <w:spacing w:before="100" w:beforeAutospacing="1" w:after="100" w:afterAutospacing="1"/>
    </w:pPr>
    <w:rPr>
      <w:sz w:val="12"/>
      <w:szCs w:val="12"/>
    </w:rPr>
  </w:style>
  <w:style w:type="paragraph" w:customStyle="1" w:styleId="xl127">
    <w:name w:val="xl127"/>
    <w:basedOn w:val="Normal"/>
    <w:rsid w:val="000C5258"/>
    <w:pPr>
      <w:pBdr>
        <w:bottom w:val="double" w:sz="6" w:space="0" w:color="auto"/>
      </w:pBdr>
      <w:spacing w:before="100" w:beforeAutospacing="1" w:after="100" w:afterAutospacing="1"/>
      <w:jc w:val="center"/>
    </w:pPr>
    <w:rPr>
      <w:b/>
      <w:bCs/>
      <w:sz w:val="12"/>
      <w:szCs w:val="12"/>
    </w:rPr>
  </w:style>
  <w:style w:type="paragraph" w:customStyle="1" w:styleId="xl128">
    <w:name w:val="xl128"/>
    <w:basedOn w:val="Normal"/>
    <w:rsid w:val="000C5258"/>
    <w:pPr>
      <w:pBdr>
        <w:bottom w:val="double" w:sz="6" w:space="0" w:color="auto"/>
      </w:pBdr>
      <w:shd w:val="clear" w:color="000000" w:fill="000080"/>
      <w:spacing w:before="100" w:beforeAutospacing="1" w:after="100" w:afterAutospacing="1"/>
    </w:pPr>
    <w:rPr>
      <w:b/>
      <w:bCs/>
      <w:color w:val="FFFFFF"/>
      <w:sz w:val="12"/>
      <w:szCs w:val="12"/>
    </w:rPr>
  </w:style>
  <w:style w:type="paragraph" w:customStyle="1" w:styleId="xl129">
    <w:name w:val="xl129"/>
    <w:basedOn w:val="Normal"/>
    <w:rsid w:val="000C5258"/>
    <w:pPr>
      <w:pBdr>
        <w:bottom w:val="double" w:sz="6" w:space="0" w:color="auto"/>
        <w:right w:val="double" w:sz="6" w:space="0" w:color="auto"/>
      </w:pBdr>
      <w:spacing w:before="100" w:beforeAutospacing="1" w:after="100" w:afterAutospacing="1"/>
      <w:jc w:val="center"/>
    </w:pPr>
    <w:rPr>
      <w:b/>
      <w:bCs/>
      <w:sz w:val="12"/>
      <w:szCs w:val="12"/>
    </w:rPr>
  </w:style>
  <w:style w:type="paragraph" w:customStyle="1" w:styleId="xl130">
    <w:name w:val="xl130"/>
    <w:basedOn w:val="Normal"/>
    <w:rsid w:val="000C5258"/>
    <w:pPr>
      <w:spacing w:before="100" w:beforeAutospacing="1" w:after="100" w:afterAutospacing="1"/>
    </w:pPr>
    <w:rPr>
      <w:b/>
      <w:bCs/>
      <w:sz w:val="20"/>
      <w:szCs w:val="20"/>
    </w:rPr>
  </w:style>
  <w:style w:type="paragraph" w:customStyle="1" w:styleId="xl131">
    <w:name w:val="xl131"/>
    <w:basedOn w:val="Normal"/>
    <w:rsid w:val="000C5258"/>
    <w:pPr>
      <w:pBdr>
        <w:top w:val="double" w:sz="6" w:space="0" w:color="auto"/>
      </w:pBdr>
      <w:spacing w:before="100" w:beforeAutospacing="1" w:after="100" w:afterAutospacing="1"/>
      <w:jc w:val="center"/>
    </w:pPr>
    <w:rPr>
      <w:b/>
      <w:bCs/>
      <w:sz w:val="16"/>
      <w:szCs w:val="16"/>
    </w:rPr>
  </w:style>
  <w:style w:type="paragraph" w:customStyle="1" w:styleId="xl132">
    <w:name w:val="xl132"/>
    <w:basedOn w:val="Normal"/>
    <w:rsid w:val="000C5258"/>
    <w:pPr>
      <w:spacing w:before="100" w:beforeAutospacing="1" w:after="100" w:afterAutospacing="1"/>
    </w:pPr>
    <w:rPr>
      <w:color w:val="00B050"/>
      <w:sz w:val="20"/>
      <w:szCs w:val="20"/>
    </w:rPr>
  </w:style>
  <w:style w:type="paragraph" w:customStyle="1" w:styleId="xl133">
    <w:name w:val="xl133"/>
    <w:basedOn w:val="Normal"/>
    <w:rsid w:val="000C5258"/>
    <w:pPr>
      <w:spacing w:before="100" w:beforeAutospacing="1" w:after="100" w:afterAutospacing="1"/>
    </w:pPr>
    <w:rPr>
      <w:i/>
      <w:iCs/>
      <w:color w:val="00B050"/>
      <w:sz w:val="20"/>
      <w:szCs w:val="20"/>
    </w:rPr>
  </w:style>
  <w:style w:type="paragraph" w:customStyle="1" w:styleId="xl134">
    <w:name w:val="xl134"/>
    <w:basedOn w:val="Normal"/>
    <w:rsid w:val="000C5258"/>
    <w:pPr>
      <w:spacing w:before="100" w:beforeAutospacing="1" w:after="100" w:afterAutospacing="1"/>
    </w:pPr>
    <w:rPr>
      <w:color w:val="00B050"/>
      <w:sz w:val="20"/>
      <w:szCs w:val="20"/>
    </w:rPr>
  </w:style>
  <w:style w:type="paragraph" w:customStyle="1" w:styleId="xl135">
    <w:name w:val="xl135"/>
    <w:basedOn w:val="Normal"/>
    <w:rsid w:val="000C5258"/>
    <w:pPr>
      <w:spacing w:before="100" w:beforeAutospacing="1" w:after="100" w:afterAutospacing="1"/>
    </w:pPr>
    <w:rPr>
      <w:color w:val="00B050"/>
      <w:sz w:val="20"/>
      <w:szCs w:val="20"/>
    </w:rPr>
  </w:style>
  <w:style w:type="paragraph" w:customStyle="1" w:styleId="xl136">
    <w:name w:val="xl136"/>
    <w:basedOn w:val="Normal"/>
    <w:rsid w:val="000C5258"/>
    <w:pPr>
      <w:spacing w:before="100" w:beforeAutospacing="1" w:after="100" w:afterAutospacing="1"/>
      <w:jc w:val="right"/>
    </w:pPr>
    <w:rPr>
      <w:color w:val="00B050"/>
      <w:sz w:val="20"/>
      <w:szCs w:val="20"/>
    </w:rPr>
  </w:style>
  <w:style w:type="paragraph" w:customStyle="1" w:styleId="xl137">
    <w:name w:val="xl137"/>
    <w:basedOn w:val="Normal"/>
    <w:rsid w:val="000C5258"/>
    <w:pPr>
      <w:spacing w:before="100" w:beforeAutospacing="1" w:after="100" w:afterAutospacing="1"/>
    </w:pPr>
    <w:rPr>
      <w:i/>
      <w:iCs/>
      <w:color w:val="00B050"/>
      <w:sz w:val="20"/>
      <w:szCs w:val="20"/>
    </w:rPr>
  </w:style>
  <w:style w:type="paragraph" w:customStyle="1" w:styleId="xl138">
    <w:name w:val="xl138"/>
    <w:basedOn w:val="Normal"/>
    <w:rsid w:val="000C5258"/>
    <w:pPr>
      <w:spacing w:before="100" w:beforeAutospacing="1" w:after="100" w:afterAutospacing="1"/>
      <w:jc w:val="center"/>
    </w:pPr>
    <w:rPr>
      <w:i/>
      <w:iCs/>
      <w:color w:val="00B050"/>
      <w:sz w:val="20"/>
      <w:szCs w:val="20"/>
    </w:rPr>
  </w:style>
  <w:style w:type="paragraph" w:customStyle="1" w:styleId="xl139">
    <w:name w:val="xl139"/>
    <w:basedOn w:val="Normal"/>
    <w:rsid w:val="000C5258"/>
    <w:pPr>
      <w:spacing w:before="100" w:beforeAutospacing="1" w:after="100" w:afterAutospacing="1"/>
      <w:jc w:val="center"/>
    </w:pPr>
    <w:rPr>
      <w:color w:val="0000FF"/>
      <w:sz w:val="20"/>
      <w:szCs w:val="20"/>
    </w:rPr>
  </w:style>
  <w:style w:type="paragraph" w:customStyle="1" w:styleId="xl140">
    <w:name w:val="xl140"/>
    <w:basedOn w:val="Normal"/>
    <w:rsid w:val="000C5258"/>
    <w:pPr>
      <w:spacing w:before="100" w:beforeAutospacing="1" w:after="100" w:afterAutospacing="1"/>
      <w:jc w:val="center"/>
    </w:pPr>
    <w:rPr>
      <w:color w:val="0000FF"/>
      <w:sz w:val="20"/>
      <w:szCs w:val="20"/>
    </w:rPr>
  </w:style>
  <w:style w:type="paragraph" w:customStyle="1" w:styleId="xl141">
    <w:name w:val="xl141"/>
    <w:basedOn w:val="Normal"/>
    <w:rsid w:val="000C5258"/>
    <w:pPr>
      <w:spacing w:before="100" w:beforeAutospacing="1" w:after="100" w:afterAutospacing="1"/>
      <w:jc w:val="center"/>
    </w:pPr>
    <w:rPr>
      <w:i/>
      <w:iCs/>
      <w:color w:val="00B050"/>
      <w:sz w:val="20"/>
      <w:szCs w:val="20"/>
    </w:rPr>
  </w:style>
  <w:style w:type="paragraph" w:customStyle="1" w:styleId="xl142">
    <w:name w:val="xl142"/>
    <w:basedOn w:val="Normal"/>
    <w:rsid w:val="000C5258"/>
    <w:pPr>
      <w:spacing w:before="100" w:beforeAutospacing="1" w:after="100" w:afterAutospacing="1"/>
      <w:jc w:val="center"/>
    </w:pPr>
    <w:rPr>
      <w:b/>
      <w:bCs/>
      <w:sz w:val="20"/>
      <w:szCs w:val="20"/>
    </w:rPr>
  </w:style>
  <w:style w:type="paragraph" w:customStyle="1" w:styleId="xl143">
    <w:name w:val="xl143"/>
    <w:basedOn w:val="Normal"/>
    <w:rsid w:val="000C5258"/>
    <w:pPr>
      <w:spacing w:before="100" w:beforeAutospacing="1" w:after="100" w:afterAutospacing="1"/>
      <w:jc w:val="center"/>
    </w:pPr>
    <w:rPr>
      <w:sz w:val="20"/>
      <w:szCs w:val="20"/>
    </w:rPr>
  </w:style>
  <w:style w:type="paragraph" w:customStyle="1" w:styleId="xl144">
    <w:name w:val="xl144"/>
    <w:basedOn w:val="Normal"/>
    <w:rsid w:val="000C5258"/>
    <w:pPr>
      <w:shd w:val="clear" w:color="000000" w:fill="FFFFCC"/>
      <w:spacing w:before="100" w:beforeAutospacing="1" w:after="100" w:afterAutospacing="1"/>
      <w:jc w:val="center"/>
    </w:pPr>
    <w:rPr>
      <w:b/>
      <w:bCs/>
      <w:sz w:val="20"/>
      <w:szCs w:val="20"/>
    </w:rPr>
  </w:style>
  <w:style w:type="paragraph" w:customStyle="1" w:styleId="xl145">
    <w:name w:val="xl145"/>
    <w:basedOn w:val="Normal"/>
    <w:rsid w:val="000C5258"/>
    <w:pPr>
      <w:spacing w:before="100" w:beforeAutospacing="1" w:after="100" w:afterAutospacing="1"/>
      <w:jc w:val="center"/>
    </w:pPr>
    <w:rPr>
      <w:b/>
      <w:bCs/>
      <w:sz w:val="20"/>
      <w:szCs w:val="20"/>
    </w:rPr>
  </w:style>
  <w:style w:type="paragraph" w:customStyle="1" w:styleId="xl146">
    <w:name w:val="xl146"/>
    <w:basedOn w:val="Normal"/>
    <w:rsid w:val="000C5258"/>
    <w:pPr>
      <w:shd w:val="clear" w:color="000000" w:fill="FCD5B4"/>
      <w:spacing w:before="100" w:beforeAutospacing="1" w:after="100" w:afterAutospacing="1"/>
      <w:jc w:val="center"/>
    </w:pPr>
    <w:rPr>
      <w:b/>
      <w:bCs/>
      <w:sz w:val="20"/>
      <w:szCs w:val="20"/>
    </w:rPr>
  </w:style>
  <w:style w:type="paragraph" w:customStyle="1" w:styleId="xl147">
    <w:name w:val="xl147"/>
    <w:basedOn w:val="Normal"/>
    <w:rsid w:val="000C5258"/>
    <w:pPr>
      <w:shd w:val="clear" w:color="000000" w:fill="DBEEF3"/>
      <w:spacing w:before="100" w:beforeAutospacing="1" w:after="100" w:afterAutospacing="1"/>
      <w:jc w:val="center"/>
    </w:pPr>
    <w:rPr>
      <w:b/>
      <w:bCs/>
      <w:sz w:val="20"/>
      <w:szCs w:val="20"/>
    </w:rPr>
  </w:style>
  <w:style w:type="paragraph" w:customStyle="1" w:styleId="xl148">
    <w:name w:val="xl148"/>
    <w:basedOn w:val="Normal"/>
    <w:rsid w:val="000C5258"/>
    <w:pPr>
      <w:spacing w:before="100" w:beforeAutospacing="1" w:after="100" w:afterAutospacing="1"/>
      <w:jc w:val="center"/>
    </w:pPr>
    <w:rPr>
      <w:sz w:val="20"/>
      <w:szCs w:val="20"/>
    </w:rPr>
  </w:style>
  <w:style w:type="paragraph" w:customStyle="1" w:styleId="xl149">
    <w:name w:val="xl149"/>
    <w:basedOn w:val="Normal"/>
    <w:rsid w:val="000C5258"/>
    <w:pPr>
      <w:spacing w:before="100" w:beforeAutospacing="1" w:after="100" w:afterAutospacing="1"/>
      <w:jc w:val="center"/>
    </w:pPr>
    <w:rPr>
      <w:b/>
      <w:bCs/>
      <w:sz w:val="20"/>
      <w:szCs w:val="20"/>
    </w:rPr>
  </w:style>
  <w:style w:type="paragraph" w:customStyle="1" w:styleId="xl150">
    <w:name w:val="xl150"/>
    <w:basedOn w:val="Normal"/>
    <w:rsid w:val="000C5258"/>
    <w:pPr>
      <w:spacing w:before="100" w:beforeAutospacing="1" w:after="100" w:afterAutospacing="1"/>
      <w:jc w:val="center"/>
    </w:pPr>
    <w:rPr>
      <w:color w:val="00B050"/>
      <w:sz w:val="20"/>
      <w:szCs w:val="20"/>
    </w:rPr>
  </w:style>
  <w:style w:type="paragraph" w:customStyle="1" w:styleId="xl151">
    <w:name w:val="xl151"/>
    <w:basedOn w:val="Normal"/>
    <w:rsid w:val="000C5258"/>
    <w:pPr>
      <w:spacing w:before="100" w:beforeAutospacing="1" w:after="100" w:afterAutospacing="1"/>
      <w:jc w:val="center"/>
    </w:pPr>
    <w:rPr>
      <w:sz w:val="20"/>
      <w:szCs w:val="20"/>
    </w:rPr>
  </w:style>
  <w:style w:type="paragraph" w:customStyle="1" w:styleId="xl152">
    <w:name w:val="xl152"/>
    <w:basedOn w:val="Normal"/>
    <w:rsid w:val="000C5258"/>
    <w:pPr>
      <w:spacing w:before="100" w:beforeAutospacing="1" w:after="100" w:afterAutospacing="1"/>
      <w:jc w:val="center"/>
    </w:pPr>
    <w:rPr>
      <w:b/>
      <w:bCs/>
      <w:color w:val="FF0000"/>
      <w:sz w:val="20"/>
      <w:szCs w:val="20"/>
    </w:rPr>
  </w:style>
  <w:style w:type="paragraph" w:customStyle="1" w:styleId="xl153">
    <w:name w:val="xl153"/>
    <w:basedOn w:val="Normal"/>
    <w:rsid w:val="000C5258"/>
    <w:pPr>
      <w:spacing w:before="100" w:beforeAutospacing="1" w:after="100" w:afterAutospacing="1"/>
      <w:jc w:val="center"/>
    </w:pPr>
    <w:rPr>
      <w:b/>
      <w:bCs/>
      <w:color w:val="FFFFFF"/>
      <w:sz w:val="20"/>
      <w:szCs w:val="20"/>
    </w:rPr>
  </w:style>
  <w:style w:type="paragraph" w:customStyle="1" w:styleId="xl154">
    <w:name w:val="xl154"/>
    <w:basedOn w:val="Normal"/>
    <w:rsid w:val="000C5258"/>
    <w:pPr>
      <w:spacing w:before="100" w:beforeAutospacing="1" w:after="100" w:afterAutospacing="1"/>
      <w:jc w:val="center"/>
    </w:pPr>
    <w:rPr>
      <w:color w:val="FF0000"/>
      <w:sz w:val="20"/>
      <w:szCs w:val="20"/>
    </w:rPr>
  </w:style>
  <w:style w:type="paragraph" w:customStyle="1" w:styleId="xl155">
    <w:name w:val="xl155"/>
    <w:basedOn w:val="Normal"/>
    <w:rsid w:val="000C5258"/>
    <w:pPr>
      <w:spacing w:before="100" w:beforeAutospacing="1" w:after="100" w:afterAutospacing="1"/>
      <w:jc w:val="center"/>
      <w:textAlignment w:val="center"/>
    </w:pPr>
    <w:rPr>
      <w:b/>
      <w:bCs/>
      <w:sz w:val="16"/>
      <w:szCs w:val="16"/>
    </w:rPr>
  </w:style>
  <w:style w:type="paragraph" w:customStyle="1" w:styleId="xl156">
    <w:name w:val="xl156"/>
    <w:basedOn w:val="Normal"/>
    <w:rsid w:val="000C5258"/>
    <w:pPr>
      <w:spacing w:before="100" w:beforeAutospacing="1" w:after="100" w:afterAutospacing="1"/>
      <w:jc w:val="center"/>
      <w:textAlignment w:val="center"/>
    </w:pPr>
    <w:rPr>
      <w:b/>
      <w:bCs/>
      <w:sz w:val="16"/>
      <w:szCs w:val="16"/>
    </w:rPr>
  </w:style>
  <w:style w:type="paragraph" w:customStyle="1" w:styleId="xl157">
    <w:name w:val="xl157"/>
    <w:basedOn w:val="Normal"/>
    <w:rsid w:val="000C5258"/>
    <w:pPr>
      <w:pBdr>
        <w:top w:val="double" w:sz="6" w:space="0" w:color="auto"/>
      </w:pBdr>
      <w:spacing w:before="100" w:beforeAutospacing="1" w:after="100" w:afterAutospacing="1"/>
      <w:jc w:val="center"/>
      <w:textAlignment w:val="center"/>
    </w:pPr>
    <w:rPr>
      <w:b/>
      <w:bCs/>
      <w:sz w:val="16"/>
      <w:szCs w:val="16"/>
    </w:rPr>
  </w:style>
  <w:style w:type="paragraph" w:customStyle="1" w:styleId="xl158">
    <w:name w:val="xl158"/>
    <w:basedOn w:val="Normal"/>
    <w:rsid w:val="000C5258"/>
    <w:pPr>
      <w:pBdr>
        <w:bottom w:val="double" w:sz="6" w:space="0" w:color="auto"/>
      </w:pBdr>
      <w:spacing w:before="100" w:beforeAutospacing="1" w:after="100" w:afterAutospacing="1"/>
      <w:jc w:val="center"/>
      <w:textAlignment w:val="center"/>
    </w:pPr>
    <w:rPr>
      <w:b/>
      <w:bCs/>
      <w:sz w:val="16"/>
      <w:szCs w:val="16"/>
    </w:rPr>
  </w:style>
  <w:style w:type="paragraph" w:customStyle="1" w:styleId="xl159">
    <w:name w:val="xl159"/>
    <w:basedOn w:val="Normal"/>
    <w:rsid w:val="000C5258"/>
    <w:pPr>
      <w:pBdr>
        <w:top w:val="double" w:sz="6" w:space="0" w:color="auto"/>
        <w:right w:val="double" w:sz="6" w:space="0" w:color="auto"/>
      </w:pBdr>
      <w:spacing w:before="100" w:beforeAutospacing="1" w:after="100" w:afterAutospacing="1"/>
      <w:jc w:val="center"/>
      <w:textAlignment w:val="center"/>
    </w:pPr>
    <w:rPr>
      <w:b/>
      <w:bCs/>
      <w:sz w:val="16"/>
      <w:szCs w:val="16"/>
    </w:rPr>
  </w:style>
  <w:style w:type="paragraph" w:customStyle="1" w:styleId="xl160">
    <w:name w:val="xl160"/>
    <w:basedOn w:val="Normal"/>
    <w:rsid w:val="000C5258"/>
    <w:pPr>
      <w:pBdr>
        <w:right w:val="double" w:sz="6" w:space="0" w:color="auto"/>
      </w:pBdr>
      <w:spacing w:before="100" w:beforeAutospacing="1" w:after="100" w:afterAutospacing="1"/>
      <w:jc w:val="center"/>
      <w:textAlignment w:val="center"/>
    </w:pPr>
    <w:rPr>
      <w:b/>
      <w:bCs/>
      <w:sz w:val="16"/>
      <w:szCs w:val="16"/>
    </w:rPr>
  </w:style>
  <w:style w:type="paragraph" w:customStyle="1" w:styleId="xl161">
    <w:name w:val="xl161"/>
    <w:basedOn w:val="Normal"/>
    <w:rsid w:val="000C5258"/>
    <w:pPr>
      <w:pBdr>
        <w:bottom w:val="double" w:sz="6" w:space="0" w:color="auto"/>
        <w:right w:val="double" w:sz="6" w:space="0" w:color="auto"/>
      </w:pBdr>
      <w:spacing w:before="100" w:beforeAutospacing="1" w:after="100" w:afterAutospacing="1"/>
      <w:jc w:val="center"/>
      <w:textAlignment w:val="center"/>
    </w:pPr>
    <w:rPr>
      <w:b/>
      <w:bCs/>
      <w:sz w:val="16"/>
      <w:szCs w:val="16"/>
    </w:rPr>
  </w:style>
  <w:style w:type="paragraph" w:customStyle="1" w:styleId="xl162">
    <w:name w:val="xl162"/>
    <w:basedOn w:val="Normal"/>
    <w:rsid w:val="000C5258"/>
    <w:pPr>
      <w:pBdr>
        <w:top w:val="double" w:sz="6" w:space="0" w:color="auto"/>
        <w:left w:val="double" w:sz="6" w:space="0" w:color="auto"/>
      </w:pBdr>
      <w:spacing w:before="100" w:beforeAutospacing="1" w:after="100" w:afterAutospacing="1"/>
      <w:jc w:val="center"/>
      <w:textAlignment w:val="center"/>
    </w:pPr>
    <w:rPr>
      <w:b/>
      <w:bCs/>
      <w:sz w:val="16"/>
      <w:szCs w:val="16"/>
    </w:rPr>
  </w:style>
  <w:style w:type="paragraph" w:customStyle="1" w:styleId="xl163">
    <w:name w:val="xl163"/>
    <w:basedOn w:val="Normal"/>
    <w:rsid w:val="000C5258"/>
    <w:pPr>
      <w:pBdr>
        <w:top w:val="double" w:sz="6" w:space="0" w:color="auto"/>
      </w:pBdr>
      <w:spacing w:before="100" w:beforeAutospacing="1" w:after="100" w:afterAutospacing="1"/>
      <w:jc w:val="center"/>
      <w:textAlignment w:val="center"/>
    </w:pPr>
    <w:rPr>
      <w:b/>
      <w:bCs/>
      <w:sz w:val="16"/>
      <w:szCs w:val="16"/>
    </w:rPr>
  </w:style>
  <w:style w:type="paragraph" w:customStyle="1" w:styleId="xl164">
    <w:name w:val="xl164"/>
    <w:basedOn w:val="Normal"/>
    <w:rsid w:val="000C5258"/>
    <w:pPr>
      <w:pBdr>
        <w:left w:val="double" w:sz="6" w:space="0" w:color="auto"/>
      </w:pBdr>
      <w:spacing w:before="100" w:beforeAutospacing="1" w:after="100" w:afterAutospacing="1"/>
      <w:jc w:val="center"/>
      <w:textAlignment w:val="center"/>
    </w:pPr>
    <w:rPr>
      <w:b/>
      <w:bCs/>
      <w:sz w:val="16"/>
      <w:szCs w:val="16"/>
    </w:rPr>
  </w:style>
  <w:style w:type="paragraph" w:customStyle="1" w:styleId="xl165">
    <w:name w:val="xl165"/>
    <w:basedOn w:val="Normal"/>
    <w:rsid w:val="000C5258"/>
    <w:pPr>
      <w:pBdr>
        <w:left w:val="double" w:sz="6" w:space="0" w:color="auto"/>
        <w:bottom w:val="double" w:sz="6" w:space="0" w:color="auto"/>
      </w:pBdr>
      <w:spacing w:before="100" w:beforeAutospacing="1" w:after="100" w:afterAutospacing="1"/>
      <w:jc w:val="center"/>
      <w:textAlignment w:val="center"/>
    </w:pPr>
    <w:rPr>
      <w:b/>
      <w:bCs/>
      <w:sz w:val="16"/>
      <w:szCs w:val="16"/>
    </w:rPr>
  </w:style>
  <w:style w:type="paragraph" w:customStyle="1" w:styleId="xl166">
    <w:name w:val="xl166"/>
    <w:basedOn w:val="Normal"/>
    <w:rsid w:val="000C5258"/>
    <w:pPr>
      <w:pBdr>
        <w:bottom w:val="double" w:sz="6" w:space="0" w:color="auto"/>
      </w:pBdr>
      <w:spacing w:before="100" w:beforeAutospacing="1" w:after="100" w:afterAutospacing="1"/>
      <w:jc w:val="center"/>
      <w:textAlignment w:val="center"/>
    </w:pPr>
    <w:rPr>
      <w:b/>
      <w:bCs/>
      <w:sz w:val="16"/>
      <w:szCs w:val="16"/>
    </w:rPr>
  </w:style>
  <w:style w:type="paragraph" w:customStyle="1" w:styleId="xl167">
    <w:name w:val="xl167"/>
    <w:basedOn w:val="Normal"/>
    <w:rsid w:val="000C5258"/>
    <w:pPr>
      <w:pBdr>
        <w:top w:val="double" w:sz="6" w:space="0" w:color="auto"/>
      </w:pBdr>
      <w:spacing w:before="100" w:beforeAutospacing="1" w:after="100" w:afterAutospacing="1"/>
      <w:jc w:val="center"/>
      <w:textAlignment w:val="center"/>
    </w:pPr>
    <w:rPr>
      <w:b/>
      <w:bCs/>
      <w:sz w:val="12"/>
      <w:szCs w:val="12"/>
    </w:rPr>
  </w:style>
  <w:style w:type="paragraph" w:customStyle="1" w:styleId="xl168">
    <w:name w:val="xl168"/>
    <w:basedOn w:val="Normal"/>
    <w:rsid w:val="000C5258"/>
    <w:pPr>
      <w:shd w:val="clear" w:color="000000" w:fill="CCC0DA"/>
      <w:spacing w:before="100" w:beforeAutospacing="1" w:after="100" w:afterAutospacing="1"/>
    </w:pPr>
    <w:rPr>
      <w:b/>
      <w:bCs/>
      <w:sz w:val="20"/>
      <w:szCs w:val="20"/>
    </w:rPr>
  </w:style>
  <w:style w:type="paragraph" w:customStyle="1" w:styleId="xl169">
    <w:name w:val="xl169"/>
    <w:basedOn w:val="Normal"/>
    <w:rsid w:val="000C5258"/>
    <w:pPr>
      <w:spacing w:before="100" w:beforeAutospacing="1" w:after="100" w:afterAutospacing="1"/>
    </w:pPr>
    <w:rPr>
      <w:sz w:val="20"/>
      <w:szCs w:val="20"/>
    </w:rPr>
  </w:style>
  <w:style w:type="paragraph" w:customStyle="1" w:styleId="xl170">
    <w:name w:val="xl170"/>
    <w:basedOn w:val="Normal"/>
    <w:rsid w:val="000C5258"/>
    <w:pPr>
      <w:shd w:val="clear" w:color="000000" w:fill="FFFFCC"/>
      <w:spacing w:before="100" w:beforeAutospacing="1" w:after="100" w:afterAutospacing="1"/>
    </w:pPr>
    <w:rPr>
      <w:b/>
      <w:bCs/>
      <w:sz w:val="20"/>
      <w:szCs w:val="20"/>
    </w:rPr>
  </w:style>
  <w:style w:type="paragraph" w:customStyle="1" w:styleId="xl171">
    <w:name w:val="xl171"/>
    <w:basedOn w:val="Normal"/>
    <w:rsid w:val="000C5258"/>
    <w:pPr>
      <w:shd w:val="clear" w:color="000000" w:fill="FCD5B4"/>
      <w:spacing w:before="100" w:beforeAutospacing="1" w:after="100" w:afterAutospacing="1"/>
    </w:pPr>
    <w:rPr>
      <w:b/>
      <w:bCs/>
      <w:sz w:val="20"/>
      <w:szCs w:val="20"/>
    </w:rPr>
  </w:style>
  <w:style w:type="paragraph" w:customStyle="1" w:styleId="xl172">
    <w:name w:val="xl172"/>
    <w:basedOn w:val="Normal"/>
    <w:rsid w:val="000C5258"/>
    <w:pPr>
      <w:pBdr>
        <w:top w:val="double" w:sz="6" w:space="0" w:color="auto"/>
        <w:left w:val="double" w:sz="6" w:space="0" w:color="auto"/>
        <w:bottom w:val="double" w:sz="6" w:space="0" w:color="auto"/>
      </w:pBdr>
      <w:spacing w:before="100" w:beforeAutospacing="1" w:after="100" w:afterAutospacing="1"/>
      <w:jc w:val="center"/>
    </w:pPr>
    <w:rPr>
      <w:b/>
      <w:bCs/>
      <w:sz w:val="12"/>
      <w:szCs w:val="12"/>
    </w:rPr>
  </w:style>
  <w:style w:type="paragraph" w:customStyle="1" w:styleId="xl173">
    <w:name w:val="xl173"/>
    <w:basedOn w:val="Normal"/>
    <w:rsid w:val="000C5258"/>
    <w:pPr>
      <w:pBdr>
        <w:top w:val="double" w:sz="6" w:space="0" w:color="auto"/>
        <w:bottom w:val="double" w:sz="6" w:space="0" w:color="auto"/>
      </w:pBdr>
      <w:spacing w:before="100" w:beforeAutospacing="1" w:after="100" w:afterAutospacing="1"/>
      <w:jc w:val="center"/>
    </w:pPr>
    <w:rPr>
      <w:b/>
      <w:bCs/>
      <w:sz w:val="12"/>
      <w:szCs w:val="12"/>
    </w:rPr>
  </w:style>
  <w:style w:type="paragraph" w:customStyle="1" w:styleId="xl174">
    <w:name w:val="xl174"/>
    <w:basedOn w:val="Normal"/>
    <w:rsid w:val="000C5258"/>
    <w:pPr>
      <w:shd w:val="clear" w:color="000000" w:fill="DBEEF3"/>
      <w:spacing w:before="100" w:beforeAutospacing="1" w:after="100" w:afterAutospacing="1"/>
    </w:pPr>
    <w:rPr>
      <w:b/>
      <w:bCs/>
      <w:sz w:val="20"/>
      <w:szCs w:val="20"/>
    </w:rPr>
  </w:style>
  <w:style w:type="character" w:customStyle="1" w:styleId="Naslov3Char">
    <w:name w:val="Naslov 3 Char"/>
    <w:basedOn w:val="Zadanifontodlomka"/>
    <w:link w:val="Naslov3"/>
    <w:rsid w:val="00576863"/>
    <w:rPr>
      <w:rFonts w:asciiTheme="majorHAnsi" w:eastAsiaTheme="majorEastAsia" w:hAnsiTheme="majorHAnsi" w:cstheme="majorBidi"/>
      <w:b/>
      <w:bCs/>
      <w:color w:val="4F81BD" w:themeColor="accent1"/>
      <w:sz w:val="24"/>
      <w:szCs w:val="24"/>
    </w:rPr>
  </w:style>
  <w:style w:type="character" w:styleId="Brojstranice">
    <w:name w:val="page number"/>
    <w:basedOn w:val="Zadanifontodlomka"/>
    <w:rsid w:val="00576863"/>
  </w:style>
  <w:style w:type="paragraph" w:styleId="Tekstfusnote">
    <w:name w:val="footnote text"/>
    <w:basedOn w:val="Normal"/>
    <w:link w:val="TekstfusnoteChar"/>
    <w:semiHidden/>
    <w:rsid w:val="00576863"/>
    <w:pPr>
      <w:spacing w:before="120"/>
      <w:ind w:firstLine="567"/>
    </w:pPr>
    <w:rPr>
      <w:sz w:val="20"/>
      <w:szCs w:val="20"/>
    </w:rPr>
  </w:style>
  <w:style w:type="character" w:customStyle="1" w:styleId="TekstfusnoteChar">
    <w:name w:val="Tekst fusnote Char"/>
    <w:basedOn w:val="Zadanifontodlomka"/>
    <w:link w:val="Tekstfusnote"/>
    <w:semiHidden/>
    <w:rsid w:val="00576863"/>
    <w:rPr>
      <w:rFonts w:ascii="Times New Roman" w:eastAsia="Times New Roman" w:hAnsi="Times New Roman"/>
    </w:rPr>
  </w:style>
  <w:style w:type="character" w:styleId="Referencafusnote">
    <w:name w:val="footnote reference"/>
    <w:basedOn w:val="Zadanifontodlomka"/>
    <w:semiHidden/>
    <w:rsid w:val="00576863"/>
    <w:rPr>
      <w:vertAlign w:val="superscript"/>
    </w:rPr>
  </w:style>
  <w:style w:type="character" w:styleId="Istaknuto">
    <w:name w:val="Emphasis"/>
    <w:basedOn w:val="Zadanifontodlomka"/>
    <w:uiPriority w:val="20"/>
    <w:qFormat/>
    <w:rsid w:val="00654BDB"/>
    <w:rPr>
      <w:i/>
      <w:iCs/>
    </w:rPr>
  </w:style>
  <w:style w:type="character" w:customStyle="1" w:styleId="apple-converted-space">
    <w:name w:val="apple-converted-space"/>
    <w:basedOn w:val="Zadanifontodlomka"/>
    <w:rsid w:val="00654BDB"/>
  </w:style>
  <w:style w:type="paragraph" w:styleId="StandardWeb">
    <w:name w:val="Normal (Web)"/>
    <w:basedOn w:val="Normal"/>
    <w:uiPriority w:val="99"/>
    <w:unhideWhenUsed/>
    <w:rsid w:val="00BD3103"/>
    <w:pPr>
      <w:spacing w:before="100" w:beforeAutospacing="1" w:after="100" w:afterAutospacing="1"/>
    </w:pPr>
  </w:style>
  <w:style w:type="paragraph" w:customStyle="1" w:styleId="msonormal0">
    <w:name w:val="msonormal"/>
    <w:basedOn w:val="Normal"/>
    <w:rsid w:val="00B4568C"/>
    <w:pPr>
      <w:spacing w:before="100" w:beforeAutospacing="1" w:after="100" w:afterAutospacing="1"/>
    </w:pPr>
  </w:style>
  <w:style w:type="paragraph" w:customStyle="1" w:styleId="xl63">
    <w:name w:val="xl63"/>
    <w:basedOn w:val="Normal"/>
    <w:rsid w:val="00200DDE"/>
    <w:pPr>
      <w:spacing w:before="100" w:beforeAutospacing="1" w:after="100" w:afterAutospacing="1"/>
    </w:pPr>
  </w:style>
  <w:style w:type="paragraph" w:customStyle="1" w:styleId="xl64">
    <w:name w:val="xl64"/>
    <w:basedOn w:val="Normal"/>
    <w:rsid w:val="00200DDE"/>
    <w:pPr>
      <w:spacing w:before="100" w:beforeAutospacing="1" w:after="100" w:afterAutospacing="1"/>
    </w:pPr>
    <w:rPr>
      <w:b/>
      <w:bCs/>
    </w:rPr>
  </w:style>
  <w:style w:type="character" w:customStyle="1" w:styleId="Naslov1Char">
    <w:name w:val="Naslov 1 Char"/>
    <w:basedOn w:val="Zadanifontodlomka"/>
    <w:link w:val="Naslov1"/>
    <w:uiPriority w:val="9"/>
    <w:rsid w:val="007C12DC"/>
    <w:rPr>
      <w:rFonts w:asciiTheme="majorHAnsi" w:eastAsiaTheme="majorEastAsia" w:hAnsiTheme="majorHAnsi" w:cstheme="majorBidi"/>
      <w:noProof/>
      <w:color w:val="365F91" w:themeColor="accent1" w:themeShade="BF"/>
      <w:sz w:val="32"/>
      <w:szCs w:val="32"/>
    </w:rPr>
  </w:style>
  <w:style w:type="paragraph" w:styleId="TOCNaslov">
    <w:name w:val="TOC Heading"/>
    <w:basedOn w:val="Naslov1"/>
    <w:next w:val="Normal"/>
    <w:uiPriority w:val="39"/>
    <w:unhideWhenUsed/>
    <w:qFormat/>
    <w:rsid w:val="007C12DC"/>
    <w:pPr>
      <w:spacing w:line="259" w:lineRule="auto"/>
      <w:outlineLvl w:val="9"/>
    </w:pPr>
  </w:style>
  <w:style w:type="paragraph" w:styleId="Sadraj3">
    <w:name w:val="toc 3"/>
    <w:basedOn w:val="Normal"/>
    <w:next w:val="Normal"/>
    <w:autoRedefine/>
    <w:uiPriority w:val="39"/>
    <w:unhideWhenUsed/>
    <w:rsid w:val="007C12DC"/>
    <w:pPr>
      <w:spacing w:after="100"/>
      <w:ind w:left="480"/>
    </w:pPr>
  </w:style>
  <w:style w:type="character" w:customStyle="1" w:styleId="st">
    <w:name w:val="st"/>
    <w:basedOn w:val="Zadanifontodlomka"/>
    <w:rsid w:val="00CF3E88"/>
  </w:style>
  <w:style w:type="paragraph" w:customStyle="1" w:styleId="t-12-9-fett-s">
    <w:name w:val="t-12-9-fett-s"/>
    <w:basedOn w:val="Normal"/>
    <w:rsid w:val="00512D75"/>
    <w:pPr>
      <w:spacing w:before="100" w:beforeAutospacing="1" w:after="100" w:afterAutospacing="1"/>
      <w:jc w:val="center"/>
    </w:pPr>
    <w:rPr>
      <w:b/>
      <w:bCs/>
      <w:sz w:val="28"/>
      <w:szCs w:val="28"/>
    </w:rPr>
  </w:style>
  <w:style w:type="paragraph" w:customStyle="1" w:styleId="clanak">
    <w:name w:val="clanak"/>
    <w:basedOn w:val="Normal"/>
    <w:rsid w:val="00512D75"/>
    <w:pPr>
      <w:spacing w:before="100" w:beforeAutospacing="1" w:after="100" w:afterAutospacing="1"/>
      <w:jc w:val="center"/>
    </w:pPr>
  </w:style>
  <w:style w:type="numbering" w:customStyle="1" w:styleId="Bezpopisa1">
    <w:name w:val="Bez popisa1"/>
    <w:next w:val="Bezpopisa"/>
    <w:uiPriority w:val="99"/>
    <w:semiHidden/>
    <w:unhideWhenUsed/>
    <w:rsid w:val="00E53E9F"/>
  </w:style>
  <w:style w:type="character" w:styleId="Referencakomentara">
    <w:name w:val="annotation reference"/>
    <w:basedOn w:val="Zadanifontodlomka"/>
    <w:uiPriority w:val="99"/>
    <w:semiHidden/>
    <w:unhideWhenUsed/>
    <w:rsid w:val="00E238ED"/>
    <w:rPr>
      <w:sz w:val="16"/>
      <w:szCs w:val="16"/>
    </w:rPr>
  </w:style>
  <w:style w:type="paragraph" w:styleId="Tekstkomentara">
    <w:name w:val="annotation text"/>
    <w:basedOn w:val="Normal"/>
    <w:link w:val="TekstkomentaraChar"/>
    <w:uiPriority w:val="99"/>
    <w:semiHidden/>
    <w:unhideWhenUsed/>
    <w:rsid w:val="00E238ED"/>
    <w:rPr>
      <w:sz w:val="20"/>
      <w:szCs w:val="20"/>
    </w:rPr>
  </w:style>
  <w:style w:type="character" w:customStyle="1" w:styleId="TekstkomentaraChar">
    <w:name w:val="Tekst komentara Char"/>
    <w:basedOn w:val="Zadanifontodlomka"/>
    <w:link w:val="Tekstkomentara"/>
    <w:uiPriority w:val="99"/>
    <w:semiHidden/>
    <w:rsid w:val="00E238ED"/>
    <w:rPr>
      <w:rFonts w:ascii="Times New Roman" w:eastAsia="Times New Roman" w:hAnsi="Times New Roman"/>
      <w:noProof/>
    </w:rPr>
  </w:style>
  <w:style w:type="paragraph" w:styleId="Predmetkomentara">
    <w:name w:val="annotation subject"/>
    <w:basedOn w:val="Tekstkomentara"/>
    <w:next w:val="Tekstkomentara"/>
    <w:link w:val="PredmetkomentaraChar"/>
    <w:uiPriority w:val="99"/>
    <w:semiHidden/>
    <w:unhideWhenUsed/>
    <w:rsid w:val="00E238ED"/>
    <w:rPr>
      <w:b/>
      <w:bCs/>
    </w:rPr>
  </w:style>
  <w:style w:type="character" w:customStyle="1" w:styleId="PredmetkomentaraChar">
    <w:name w:val="Predmet komentara Char"/>
    <w:basedOn w:val="TekstkomentaraChar"/>
    <w:link w:val="Predmetkomentara"/>
    <w:uiPriority w:val="99"/>
    <w:semiHidden/>
    <w:rsid w:val="00E238ED"/>
    <w:rPr>
      <w:rFonts w:ascii="Times New Roman" w:eastAsia="Times New Roman" w:hAnsi="Times New Roman"/>
      <w:b/>
      <w:bCs/>
      <w:noProof/>
    </w:rPr>
  </w:style>
  <w:style w:type="character" w:styleId="Naglaeno">
    <w:name w:val="Strong"/>
    <w:basedOn w:val="Zadanifontodlomka"/>
    <w:uiPriority w:val="22"/>
    <w:qFormat/>
    <w:rsid w:val="00697B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85">
      <w:bodyDiv w:val="1"/>
      <w:marLeft w:val="0"/>
      <w:marRight w:val="0"/>
      <w:marTop w:val="0"/>
      <w:marBottom w:val="0"/>
      <w:divBdr>
        <w:top w:val="none" w:sz="0" w:space="0" w:color="auto"/>
        <w:left w:val="none" w:sz="0" w:space="0" w:color="auto"/>
        <w:bottom w:val="none" w:sz="0" w:space="0" w:color="auto"/>
        <w:right w:val="none" w:sz="0" w:space="0" w:color="auto"/>
      </w:divBdr>
    </w:div>
    <w:div w:id="3016162">
      <w:bodyDiv w:val="1"/>
      <w:marLeft w:val="0"/>
      <w:marRight w:val="0"/>
      <w:marTop w:val="0"/>
      <w:marBottom w:val="0"/>
      <w:divBdr>
        <w:top w:val="none" w:sz="0" w:space="0" w:color="auto"/>
        <w:left w:val="none" w:sz="0" w:space="0" w:color="auto"/>
        <w:bottom w:val="none" w:sz="0" w:space="0" w:color="auto"/>
        <w:right w:val="none" w:sz="0" w:space="0" w:color="auto"/>
      </w:divBdr>
    </w:div>
    <w:div w:id="4476638">
      <w:bodyDiv w:val="1"/>
      <w:marLeft w:val="0"/>
      <w:marRight w:val="0"/>
      <w:marTop w:val="0"/>
      <w:marBottom w:val="0"/>
      <w:divBdr>
        <w:top w:val="none" w:sz="0" w:space="0" w:color="auto"/>
        <w:left w:val="none" w:sz="0" w:space="0" w:color="auto"/>
        <w:bottom w:val="none" w:sz="0" w:space="0" w:color="auto"/>
        <w:right w:val="none" w:sz="0" w:space="0" w:color="auto"/>
      </w:divBdr>
    </w:div>
    <w:div w:id="16201415">
      <w:bodyDiv w:val="1"/>
      <w:marLeft w:val="0"/>
      <w:marRight w:val="0"/>
      <w:marTop w:val="0"/>
      <w:marBottom w:val="0"/>
      <w:divBdr>
        <w:top w:val="none" w:sz="0" w:space="0" w:color="auto"/>
        <w:left w:val="none" w:sz="0" w:space="0" w:color="auto"/>
        <w:bottom w:val="none" w:sz="0" w:space="0" w:color="auto"/>
        <w:right w:val="none" w:sz="0" w:space="0" w:color="auto"/>
      </w:divBdr>
    </w:div>
    <w:div w:id="18481164">
      <w:bodyDiv w:val="1"/>
      <w:marLeft w:val="0"/>
      <w:marRight w:val="0"/>
      <w:marTop w:val="0"/>
      <w:marBottom w:val="0"/>
      <w:divBdr>
        <w:top w:val="none" w:sz="0" w:space="0" w:color="auto"/>
        <w:left w:val="none" w:sz="0" w:space="0" w:color="auto"/>
        <w:bottom w:val="none" w:sz="0" w:space="0" w:color="auto"/>
        <w:right w:val="none" w:sz="0" w:space="0" w:color="auto"/>
      </w:divBdr>
    </w:div>
    <w:div w:id="23681731">
      <w:bodyDiv w:val="1"/>
      <w:marLeft w:val="0"/>
      <w:marRight w:val="0"/>
      <w:marTop w:val="0"/>
      <w:marBottom w:val="0"/>
      <w:divBdr>
        <w:top w:val="none" w:sz="0" w:space="0" w:color="auto"/>
        <w:left w:val="none" w:sz="0" w:space="0" w:color="auto"/>
        <w:bottom w:val="none" w:sz="0" w:space="0" w:color="auto"/>
        <w:right w:val="none" w:sz="0" w:space="0" w:color="auto"/>
      </w:divBdr>
    </w:div>
    <w:div w:id="26805047">
      <w:bodyDiv w:val="1"/>
      <w:marLeft w:val="0"/>
      <w:marRight w:val="0"/>
      <w:marTop w:val="0"/>
      <w:marBottom w:val="0"/>
      <w:divBdr>
        <w:top w:val="none" w:sz="0" w:space="0" w:color="auto"/>
        <w:left w:val="none" w:sz="0" w:space="0" w:color="auto"/>
        <w:bottom w:val="none" w:sz="0" w:space="0" w:color="auto"/>
        <w:right w:val="none" w:sz="0" w:space="0" w:color="auto"/>
      </w:divBdr>
    </w:div>
    <w:div w:id="47847420">
      <w:bodyDiv w:val="1"/>
      <w:marLeft w:val="0"/>
      <w:marRight w:val="0"/>
      <w:marTop w:val="0"/>
      <w:marBottom w:val="0"/>
      <w:divBdr>
        <w:top w:val="none" w:sz="0" w:space="0" w:color="auto"/>
        <w:left w:val="none" w:sz="0" w:space="0" w:color="auto"/>
        <w:bottom w:val="none" w:sz="0" w:space="0" w:color="auto"/>
        <w:right w:val="none" w:sz="0" w:space="0" w:color="auto"/>
      </w:divBdr>
    </w:div>
    <w:div w:id="48504248">
      <w:bodyDiv w:val="1"/>
      <w:marLeft w:val="0"/>
      <w:marRight w:val="0"/>
      <w:marTop w:val="0"/>
      <w:marBottom w:val="0"/>
      <w:divBdr>
        <w:top w:val="none" w:sz="0" w:space="0" w:color="auto"/>
        <w:left w:val="none" w:sz="0" w:space="0" w:color="auto"/>
        <w:bottom w:val="none" w:sz="0" w:space="0" w:color="auto"/>
        <w:right w:val="none" w:sz="0" w:space="0" w:color="auto"/>
      </w:divBdr>
    </w:div>
    <w:div w:id="55588306">
      <w:bodyDiv w:val="1"/>
      <w:marLeft w:val="0"/>
      <w:marRight w:val="0"/>
      <w:marTop w:val="0"/>
      <w:marBottom w:val="0"/>
      <w:divBdr>
        <w:top w:val="none" w:sz="0" w:space="0" w:color="auto"/>
        <w:left w:val="none" w:sz="0" w:space="0" w:color="auto"/>
        <w:bottom w:val="none" w:sz="0" w:space="0" w:color="auto"/>
        <w:right w:val="none" w:sz="0" w:space="0" w:color="auto"/>
      </w:divBdr>
    </w:div>
    <w:div w:id="62220151">
      <w:bodyDiv w:val="1"/>
      <w:marLeft w:val="0"/>
      <w:marRight w:val="0"/>
      <w:marTop w:val="0"/>
      <w:marBottom w:val="0"/>
      <w:divBdr>
        <w:top w:val="none" w:sz="0" w:space="0" w:color="auto"/>
        <w:left w:val="none" w:sz="0" w:space="0" w:color="auto"/>
        <w:bottom w:val="none" w:sz="0" w:space="0" w:color="auto"/>
        <w:right w:val="none" w:sz="0" w:space="0" w:color="auto"/>
      </w:divBdr>
    </w:div>
    <w:div w:id="65735331">
      <w:bodyDiv w:val="1"/>
      <w:marLeft w:val="0"/>
      <w:marRight w:val="0"/>
      <w:marTop w:val="0"/>
      <w:marBottom w:val="0"/>
      <w:divBdr>
        <w:top w:val="none" w:sz="0" w:space="0" w:color="auto"/>
        <w:left w:val="none" w:sz="0" w:space="0" w:color="auto"/>
        <w:bottom w:val="none" w:sz="0" w:space="0" w:color="auto"/>
        <w:right w:val="none" w:sz="0" w:space="0" w:color="auto"/>
      </w:divBdr>
    </w:div>
    <w:div w:id="67465122">
      <w:bodyDiv w:val="1"/>
      <w:marLeft w:val="0"/>
      <w:marRight w:val="0"/>
      <w:marTop w:val="0"/>
      <w:marBottom w:val="0"/>
      <w:divBdr>
        <w:top w:val="none" w:sz="0" w:space="0" w:color="auto"/>
        <w:left w:val="none" w:sz="0" w:space="0" w:color="auto"/>
        <w:bottom w:val="none" w:sz="0" w:space="0" w:color="auto"/>
        <w:right w:val="none" w:sz="0" w:space="0" w:color="auto"/>
      </w:divBdr>
    </w:div>
    <w:div w:id="82608023">
      <w:bodyDiv w:val="1"/>
      <w:marLeft w:val="0"/>
      <w:marRight w:val="0"/>
      <w:marTop w:val="0"/>
      <w:marBottom w:val="0"/>
      <w:divBdr>
        <w:top w:val="none" w:sz="0" w:space="0" w:color="auto"/>
        <w:left w:val="none" w:sz="0" w:space="0" w:color="auto"/>
        <w:bottom w:val="none" w:sz="0" w:space="0" w:color="auto"/>
        <w:right w:val="none" w:sz="0" w:space="0" w:color="auto"/>
      </w:divBdr>
    </w:div>
    <w:div w:id="82841529">
      <w:bodyDiv w:val="1"/>
      <w:marLeft w:val="0"/>
      <w:marRight w:val="0"/>
      <w:marTop w:val="0"/>
      <w:marBottom w:val="0"/>
      <w:divBdr>
        <w:top w:val="none" w:sz="0" w:space="0" w:color="auto"/>
        <w:left w:val="none" w:sz="0" w:space="0" w:color="auto"/>
        <w:bottom w:val="none" w:sz="0" w:space="0" w:color="auto"/>
        <w:right w:val="none" w:sz="0" w:space="0" w:color="auto"/>
      </w:divBdr>
    </w:div>
    <w:div w:id="91240454">
      <w:bodyDiv w:val="1"/>
      <w:marLeft w:val="0"/>
      <w:marRight w:val="0"/>
      <w:marTop w:val="0"/>
      <w:marBottom w:val="0"/>
      <w:divBdr>
        <w:top w:val="none" w:sz="0" w:space="0" w:color="auto"/>
        <w:left w:val="none" w:sz="0" w:space="0" w:color="auto"/>
        <w:bottom w:val="none" w:sz="0" w:space="0" w:color="auto"/>
        <w:right w:val="none" w:sz="0" w:space="0" w:color="auto"/>
      </w:divBdr>
    </w:div>
    <w:div w:id="92173226">
      <w:bodyDiv w:val="1"/>
      <w:marLeft w:val="0"/>
      <w:marRight w:val="0"/>
      <w:marTop w:val="0"/>
      <w:marBottom w:val="0"/>
      <w:divBdr>
        <w:top w:val="none" w:sz="0" w:space="0" w:color="auto"/>
        <w:left w:val="none" w:sz="0" w:space="0" w:color="auto"/>
        <w:bottom w:val="none" w:sz="0" w:space="0" w:color="auto"/>
        <w:right w:val="none" w:sz="0" w:space="0" w:color="auto"/>
      </w:divBdr>
    </w:div>
    <w:div w:id="92941742">
      <w:bodyDiv w:val="1"/>
      <w:marLeft w:val="0"/>
      <w:marRight w:val="0"/>
      <w:marTop w:val="0"/>
      <w:marBottom w:val="0"/>
      <w:divBdr>
        <w:top w:val="none" w:sz="0" w:space="0" w:color="auto"/>
        <w:left w:val="none" w:sz="0" w:space="0" w:color="auto"/>
        <w:bottom w:val="none" w:sz="0" w:space="0" w:color="auto"/>
        <w:right w:val="none" w:sz="0" w:space="0" w:color="auto"/>
      </w:divBdr>
    </w:div>
    <w:div w:id="93719640">
      <w:bodyDiv w:val="1"/>
      <w:marLeft w:val="0"/>
      <w:marRight w:val="0"/>
      <w:marTop w:val="0"/>
      <w:marBottom w:val="0"/>
      <w:divBdr>
        <w:top w:val="none" w:sz="0" w:space="0" w:color="auto"/>
        <w:left w:val="none" w:sz="0" w:space="0" w:color="auto"/>
        <w:bottom w:val="none" w:sz="0" w:space="0" w:color="auto"/>
        <w:right w:val="none" w:sz="0" w:space="0" w:color="auto"/>
      </w:divBdr>
    </w:div>
    <w:div w:id="96028191">
      <w:bodyDiv w:val="1"/>
      <w:marLeft w:val="0"/>
      <w:marRight w:val="0"/>
      <w:marTop w:val="0"/>
      <w:marBottom w:val="0"/>
      <w:divBdr>
        <w:top w:val="none" w:sz="0" w:space="0" w:color="auto"/>
        <w:left w:val="none" w:sz="0" w:space="0" w:color="auto"/>
        <w:bottom w:val="none" w:sz="0" w:space="0" w:color="auto"/>
        <w:right w:val="none" w:sz="0" w:space="0" w:color="auto"/>
      </w:divBdr>
    </w:div>
    <w:div w:id="97214076">
      <w:bodyDiv w:val="1"/>
      <w:marLeft w:val="0"/>
      <w:marRight w:val="0"/>
      <w:marTop w:val="0"/>
      <w:marBottom w:val="0"/>
      <w:divBdr>
        <w:top w:val="none" w:sz="0" w:space="0" w:color="auto"/>
        <w:left w:val="none" w:sz="0" w:space="0" w:color="auto"/>
        <w:bottom w:val="none" w:sz="0" w:space="0" w:color="auto"/>
        <w:right w:val="none" w:sz="0" w:space="0" w:color="auto"/>
      </w:divBdr>
    </w:div>
    <w:div w:id="100272163">
      <w:bodyDiv w:val="1"/>
      <w:marLeft w:val="0"/>
      <w:marRight w:val="0"/>
      <w:marTop w:val="0"/>
      <w:marBottom w:val="0"/>
      <w:divBdr>
        <w:top w:val="none" w:sz="0" w:space="0" w:color="auto"/>
        <w:left w:val="none" w:sz="0" w:space="0" w:color="auto"/>
        <w:bottom w:val="none" w:sz="0" w:space="0" w:color="auto"/>
        <w:right w:val="none" w:sz="0" w:space="0" w:color="auto"/>
      </w:divBdr>
    </w:div>
    <w:div w:id="101724924">
      <w:bodyDiv w:val="1"/>
      <w:marLeft w:val="0"/>
      <w:marRight w:val="0"/>
      <w:marTop w:val="0"/>
      <w:marBottom w:val="0"/>
      <w:divBdr>
        <w:top w:val="none" w:sz="0" w:space="0" w:color="auto"/>
        <w:left w:val="none" w:sz="0" w:space="0" w:color="auto"/>
        <w:bottom w:val="none" w:sz="0" w:space="0" w:color="auto"/>
        <w:right w:val="none" w:sz="0" w:space="0" w:color="auto"/>
      </w:divBdr>
    </w:div>
    <w:div w:id="107548689">
      <w:bodyDiv w:val="1"/>
      <w:marLeft w:val="0"/>
      <w:marRight w:val="0"/>
      <w:marTop w:val="0"/>
      <w:marBottom w:val="0"/>
      <w:divBdr>
        <w:top w:val="none" w:sz="0" w:space="0" w:color="auto"/>
        <w:left w:val="none" w:sz="0" w:space="0" w:color="auto"/>
        <w:bottom w:val="none" w:sz="0" w:space="0" w:color="auto"/>
        <w:right w:val="none" w:sz="0" w:space="0" w:color="auto"/>
      </w:divBdr>
    </w:div>
    <w:div w:id="119736385">
      <w:bodyDiv w:val="1"/>
      <w:marLeft w:val="0"/>
      <w:marRight w:val="0"/>
      <w:marTop w:val="0"/>
      <w:marBottom w:val="0"/>
      <w:divBdr>
        <w:top w:val="none" w:sz="0" w:space="0" w:color="auto"/>
        <w:left w:val="none" w:sz="0" w:space="0" w:color="auto"/>
        <w:bottom w:val="none" w:sz="0" w:space="0" w:color="auto"/>
        <w:right w:val="none" w:sz="0" w:space="0" w:color="auto"/>
      </w:divBdr>
    </w:div>
    <w:div w:id="130831445">
      <w:bodyDiv w:val="1"/>
      <w:marLeft w:val="0"/>
      <w:marRight w:val="0"/>
      <w:marTop w:val="0"/>
      <w:marBottom w:val="0"/>
      <w:divBdr>
        <w:top w:val="none" w:sz="0" w:space="0" w:color="auto"/>
        <w:left w:val="none" w:sz="0" w:space="0" w:color="auto"/>
        <w:bottom w:val="none" w:sz="0" w:space="0" w:color="auto"/>
        <w:right w:val="none" w:sz="0" w:space="0" w:color="auto"/>
      </w:divBdr>
    </w:div>
    <w:div w:id="153767931">
      <w:bodyDiv w:val="1"/>
      <w:marLeft w:val="0"/>
      <w:marRight w:val="0"/>
      <w:marTop w:val="0"/>
      <w:marBottom w:val="0"/>
      <w:divBdr>
        <w:top w:val="none" w:sz="0" w:space="0" w:color="auto"/>
        <w:left w:val="none" w:sz="0" w:space="0" w:color="auto"/>
        <w:bottom w:val="none" w:sz="0" w:space="0" w:color="auto"/>
        <w:right w:val="none" w:sz="0" w:space="0" w:color="auto"/>
      </w:divBdr>
    </w:div>
    <w:div w:id="154566311">
      <w:bodyDiv w:val="1"/>
      <w:marLeft w:val="0"/>
      <w:marRight w:val="0"/>
      <w:marTop w:val="0"/>
      <w:marBottom w:val="0"/>
      <w:divBdr>
        <w:top w:val="none" w:sz="0" w:space="0" w:color="auto"/>
        <w:left w:val="none" w:sz="0" w:space="0" w:color="auto"/>
        <w:bottom w:val="none" w:sz="0" w:space="0" w:color="auto"/>
        <w:right w:val="none" w:sz="0" w:space="0" w:color="auto"/>
      </w:divBdr>
    </w:div>
    <w:div w:id="156071384">
      <w:bodyDiv w:val="1"/>
      <w:marLeft w:val="0"/>
      <w:marRight w:val="0"/>
      <w:marTop w:val="0"/>
      <w:marBottom w:val="0"/>
      <w:divBdr>
        <w:top w:val="none" w:sz="0" w:space="0" w:color="auto"/>
        <w:left w:val="none" w:sz="0" w:space="0" w:color="auto"/>
        <w:bottom w:val="none" w:sz="0" w:space="0" w:color="auto"/>
        <w:right w:val="none" w:sz="0" w:space="0" w:color="auto"/>
      </w:divBdr>
    </w:div>
    <w:div w:id="161554757">
      <w:bodyDiv w:val="1"/>
      <w:marLeft w:val="0"/>
      <w:marRight w:val="0"/>
      <w:marTop w:val="0"/>
      <w:marBottom w:val="0"/>
      <w:divBdr>
        <w:top w:val="none" w:sz="0" w:space="0" w:color="auto"/>
        <w:left w:val="none" w:sz="0" w:space="0" w:color="auto"/>
        <w:bottom w:val="none" w:sz="0" w:space="0" w:color="auto"/>
        <w:right w:val="none" w:sz="0" w:space="0" w:color="auto"/>
      </w:divBdr>
    </w:div>
    <w:div w:id="188643597">
      <w:bodyDiv w:val="1"/>
      <w:marLeft w:val="0"/>
      <w:marRight w:val="0"/>
      <w:marTop w:val="0"/>
      <w:marBottom w:val="0"/>
      <w:divBdr>
        <w:top w:val="none" w:sz="0" w:space="0" w:color="auto"/>
        <w:left w:val="none" w:sz="0" w:space="0" w:color="auto"/>
        <w:bottom w:val="none" w:sz="0" w:space="0" w:color="auto"/>
        <w:right w:val="none" w:sz="0" w:space="0" w:color="auto"/>
      </w:divBdr>
    </w:div>
    <w:div w:id="195386929">
      <w:bodyDiv w:val="1"/>
      <w:marLeft w:val="0"/>
      <w:marRight w:val="0"/>
      <w:marTop w:val="0"/>
      <w:marBottom w:val="0"/>
      <w:divBdr>
        <w:top w:val="none" w:sz="0" w:space="0" w:color="auto"/>
        <w:left w:val="none" w:sz="0" w:space="0" w:color="auto"/>
        <w:bottom w:val="none" w:sz="0" w:space="0" w:color="auto"/>
        <w:right w:val="none" w:sz="0" w:space="0" w:color="auto"/>
      </w:divBdr>
    </w:div>
    <w:div w:id="201987618">
      <w:bodyDiv w:val="1"/>
      <w:marLeft w:val="0"/>
      <w:marRight w:val="0"/>
      <w:marTop w:val="0"/>
      <w:marBottom w:val="0"/>
      <w:divBdr>
        <w:top w:val="none" w:sz="0" w:space="0" w:color="auto"/>
        <w:left w:val="none" w:sz="0" w:space="0" w:color="auto"/>
        <w:bottom w:val="none" w:sz="0" w:space="0" w:color="auto"/>
        <w:right w:val="none" w:sz="0" w:space="0" w:color="auto"/>
      </w:divBdr>
    </w:div>
    <w:div w:id="204679313">
      <w:bodyDiv w:val="1"/>
      <w:marLeft w:val="0"/>
      <w:marRight w:val="0"/>
      <w:marTop w:val="0"/>
      <w:marBottom w:val="0"/>
      <w:divBdr>
        <w:top w:val="none" w:sz="0" w:space="0" w:color="auto"/>
        <w:left w:val="none" w:sz="0" w:space="0" w:color="auto"/>
        <w:bottom w:val="none" w:sz="0" w:space="0" w:color="auto"/>
        <w:right w:val="none" w:sz="0" w:space="0" w:color="auto"/>
      </w:divBdr>
    </w:div>
    <w:div w:id="207649368">
      <w:bodyDiv w:val="1"/>
      <w:marLeft w:val="0"/>
      <w:marRight w:val="0"/>
      <w:marTop w:val="0"/>
      <w:marBottom w:val="0"/>
      <w:divBdr>
        <w:top w:val="none" w:sz="0" w:space="0" w:color="auto"/>
        <w:left w:val="none" w:sz="0" w:space="0" w:color="auto"/>
        <w:bottom w:val="none" w:sz="0" w:space="0" w:color="auto"/>
        <w:right w:val="none" w:sz="0" w:space="0" w:color="auto"/>
      </w:divBdr>
    </w:div>
    <w:div w:id="209846402">
      <w:bodyDiv w:val="1"/>
      <w:marLeft w:val="0"/>
      <w:marRight w:val="0"/>
      <w:marTop w:val="0"/>
      <w:marBottom w:val="0"/>
      <w:divBdr>
        <w:top w:val="none" w:sz="0" w:space="0" w:color="auto"/>
        <w:left w:val="none" w:sz="0" w:space="0" w:color="auto"/>
        <w:bottom w:val="none" w:sz="0" w:space="0" w:color="auto"/>
        <w:right w:val="none" w:sz="0" w:space="0" w:color="auto"/>
      </w:divBdr>
    </w:div>
    <w:div w:id="212541576">
      <w:bodyDiv w:val="1"/>
      <w:marLeft w:val="0"/>
      <w:marRight w:val="0"/>
      <w:marTop w:val="0"/>
      <w:marBottom w:val="0"/>
      <w:divBdr>
        <w:top w:val="none" w:sz="0" w:space="0" w:color="auto"/>
        <w:left w:val="none" w:sz="0" w:space="0" w:color="auto"/>
        <w:bottom w:val="none" w:sz="0" w:space="0" w:color="auto"/>
        <w:right w:val="none" w:sz="0" w:space="0" w:color="auto"/>
      </w:divBdr>
    </w:div>
    <w:div w:id="226230374">
      <w:bodyDiv w:val="1"/>
      <w:marLeft w:val="0"/>
      <w:marRight w:val="0"/>
      <w:marTop w:val="0"/>
      <w:marBottom w:val="0"/>
      <w:divBdr>
        <w:top w:val="none" w:sz="0" w:space="0" w:color="auto"/>
        <w:left w:val="none" w:sz="0" w:space="0" w:color="auto"/>
        <w:bottom w:val="none" w:sz="0" w:space="0" w:color="auto"/>
        <w:right w:val="none" w:sz="0" w:space="0" w:color="auto"/>
      </w:divBdr>
    </w:div>
    <w:div w:id="227764507">
      <w:bodyDiv w:val="1"/>
      <w:marLeft w:val="0"/>
      <w:marRight w:val="0"/>
      <w:marTop w:val="0"/>
      <w:marBottom w:val="0"/>
      <w:divBdr>
        <w:top w:val="none" w:sz="0" w:space="0" w:color="auto"/>
        <w:left w:val="none" w:sz="0" w:space="0" w:color="auto"/>
        <w:bottom w:val="none" w:sz="0" w:space="0" w:color="auto"/>
        <w:right w:val="none" w:sz="0" w:space="0" w:color="auto"/>
      </w:divBdr>
    </w:div>
    <w:div w:id="231893123">
      <w:bodyDiv w:val="1"/>
      <w:marLeft w:val="0"/>
      <w:marRight w:val="0"/>
      <w:marTop w:val="0"/>
      <w:marBottom w:val="0"/>
      <w:divBdr>
        <w:top w:val="none" w:sz="0" w:space="0" w:color="auto"/>
        <w:left w:val="none" w:sz="0" w:space="0" w:color="auto"/>
        <w:bottom w:val="none" w:sz="0" w:space="0" w:color="auto"/>
        <w:right w:val="none" w:sz="0" w:space="0" w:color="auto"/>
      </w:divBdr>
    </w:div>
    <w:div w:id="237986800">
      <w:bodyDiv w:val="1"/>
      <w:marLeft w:val="0"/>
      <w:marRight w:val="0"/>
      <w:marTop w:val="0"/>
      <w:marBottom w:val="0"/>
      <w:divBdr>
        <w:top w:val="none" w:sz="0" w:space="0" w:color="auto"/>
        <w:left w:val="none" w:sz="0" w:space="0" w:color="auto"/>
        <w:bottom w:val="none" w:sz="0" w:space="0" w:color="auto"/>
        <w:right w:val="none" w:sz="0" w:space="0" w:color="auto"/>
      </w:divBdr>
    </w:div>
    <w:div w:id="242226030">
      <w:bodyDiv w:val="1"/>
      <w:marLeft w:val="0"/>
      <w:marRight w:val="0"/>
      <w:marTop w:val="0"/>
      <w:marBottom w:val="0"/>
      <w:divBdr>
        <w:top w:val="none" w:sz="0" w:space="0" w:color="auto"/>
        <w:left w:val="none" w:sz="0" w:space="0" w:color="auto"/>
        <w:bottom w:val="none" w:sz="0" w:space="0" w:color="auto"/>
        <w:right w:val="none" w:sz="0" w:space="0" w:color="auto"/>
      </w:divBdr>
    </w:div>
    <w:div w:id="255868706">
      <w:bodyDiv w:val="1"/>
      <w:marLeft w:val="0"/>
      <w:marRight w:val="0"/>
      <w:marTop w:val="0"/>
      <w:marBottom w:val="0"/>
      <w:divBdr>
        <w:top w:val="none" w:sz="0" w:space="0" w:color="auto"/>
        <w:left w:val="none" w:sz="0" w:space="0" w:color="auto"/>
        <w:bottom w:val="none" w:sz="0" w:space="0" w:color="auto"/>
        <w:right w:val="none" w:sz="0" w:space="0" w:color="auto"/>
      </w:divBdr>
    </w:div>
    <w:div w:id="263878383">
      <w:bodyDiv w:val="1"/>
      <w:marLeft w:val="0"/>
      <w:marRight w:val="0"/>
      <w:marTop w:val="0"/>
      <w:marBottom w:val="0"/>
      <w:divBdr>
        <w:top w:val="none" w:sz="0" w:space="0" w:color="auto"/>
        <w:left w:val="none" w:sz="0" w:space="0" w:color="auto"/>
        <w:bottom w:val="none" w:sz="0" w:space="0" w:color="auto"/>
        <w:right w:val="none" w:sz="0" w:space="0" w:color="auto"/>
      </w:divBdr>
    </w:div>
    <w:div w:id="265119152">
      <w:bodyDiv w:val="1"/>
      <w:marLeft w:val="0"/>
      <w:marRight w:val="0"/>
      <w:marTop w:val="0"/>
      <w:marBottom w:val="0"/>
      <w:divBdr>
        <w:top w:val="none" w:sz="0" w:space="0" w:color="auto"/>
        <w:left w:val="none" w:sz="0" w:space="0" w:color="auto"/>
        <w:bottom w:val="none" w:sz="0" w:space="0" w:color="auto"/>
        <w:right w:val="none" w:sz="0" w:space="0" w:color="auto"/>
      </w:divBdr>
    </w:div>
    <w:div w:id="266471197">
      <w:bodyDiv w:val="1"/>
      <w:marLeft w:val="0"/>
      <w:marRight w:val="0"/>
      <w:marTop w:val="0"/>
      <w:marBottom w:val="0"/>
      <w:divBdr>
        <w:top w:val="none" w:sz="0" w:space="0" w:color="auto"/>
        <w:left w:val="none" w:sz="0" w:space="0" w:color="auto"/>
        <w:bottom w:val="none" w:sz="0" w:space="0" w:color="auto"/>
        <w:right w:val="none" w:sz="0" w:space="0" w:color="auto"/>
      </w:divBdr>
    </w:div>
    <w:div w:id="266501060">
      <w:bodyDiv w:val="1"/>
      <w:marLeft w:val="0"/>
      <w:marRight w:val="0"/>
      <w:marTop w:val="0"/>
      <w:marBottom w:val="0"/>
      <w:divBdr>
        <w:top w:val="none" w:sz="0" w:space="0" w:color="auto"/>
        <w:left w:val="none" w:sz="0" w:space="0" w:color="auto"/>
        <w:bottom w:val="none" w:sz="0" w:space="0" w:color="auto"/>
        <w:right w:val="none" w:sz="0" w:space="0" w:color="auto"/>
      </w:divBdr>
    </w:div>
    <w:div w:id="267085819">
      <w:bodyDiv w:val="1"/>
      <w:marLeft w:val="0"/>
      <w:marRight w:val="0"/>
      <w:marTop w:val="0"/>
      <w:marBottom w:val="0"/>
      <w:divBdr>
        <w:top w:val="none" w:sz="0" w:space="0" w:color="auto"/>
        <w:left w:val="none" w:sz="0" w:space="0" w:color="auto"/>
        <w:bottom w:val="none" w:sz="0" w:space="0" w:color="auto"/>
        <w:right w:val="none" w:sz="0" w:space="0" w:color="auto"/>
      </w:divBdr>
    </w:div>
    <w:div w:id="268632489">
      <w:bodyDiv w:val="1"/>
      <w:marLeft w:val="0"/>
      <w:marRight w:val="0"/>
      <w:marTop w:val="0"/>
      <w:marBottom w:val="0"/>
      <w:divBdr>
        <w:top w:val="none" w:sz="0" w:space="0" w:color="auto"/>
        <w:left w:val="none" w:sz="0" w:space="0" w:color="auto"/>
        <w:bottom w:val="none" w:sz="0" w:space="0" w:color="auto"/>
        <w:right w:val="none" w:sz="0" w:space="0" w:color="auto"/>
      </w:divBdr>
    </w:div>
    <w:div w:id="276833221">
      <w:bodyDiv w:val="1"/>
      <w:marLeft w:val="0"/>
      <w:marRight w:val="0"/>
      <w:marTop w:val="0"/>
      <w:marBottom w:val="0"/>
      <w:divBdr>
        <w:top w:val="none" w:sz="0" w:space="0" w:color="auto"/>
        <w:left w:val="none" w:sz="0" w:space="0" w:color="auto"/>
        <w:bottom w:val="none" w:sz="0" w:space="0" w:color="auto"/>
        <w:right w:val="none" w:sz="0" w:space="0" w:color="auto"/>
      </w:divBdr>
    </w:div>
    <w:div w:id="279529425">
      <w:bodyDiv w:val="1"/>
      <w:marLeft w:val="0"/>
      <w:marRight w:val="0"/>
      <w:marTop w:val="0"/>
      <w:marBottom w:val="0"/>
      <w:divBdr>
        <w:top w:val="none" w:sz="0" w:space="0" w:color="auto"/>
        <w:left w:val="none" w:sz="0" w:space="0" w:color="auto"/>
        <w:bottom w:val="none" w:sz="0" w:space="0" w:color="auto"/>
        <w:right w:val="none" w:sz="0" w:space="0" w:color="auto"/>
      </w:divBdr>
    </w:div>
    <w:div w:id="288559722">
      <w:bodyDiv w:val="1"/>
      <w:marLeft w:val="0"/>
      <w:marRight w:val="0"/>
      <w:marTop w:val="0"/>
      <w:marBottom w:val="0"/>
      <w:divBdr>
        <w:top w:val="none" w:sz="0" w:space="0" w:color="auto"/>
        <w:left w:val="none" w:sz="0" w:space="0" w:color="auto"/>
        <w:bottom w:val="none" w:sz="0" w:space="0" w:color="auto"/>
        <w:right w:val="none" w:sz="0" w:space="0" w:color="auto"/>
      </w:divBdr>
    </w:div>
    <w:div w:id="295255170">
      <w:bodyDiv w:val="1"/>
      <w:marLeft w:val="0"/>
      <w:marRight w:val="0"/>
      <w:marTop w:val="0"/>
      <w:marBottom w:val="0"/>
      <w:divBdr>
        <w:top w:val="none" w:sz="0" w:space="0" w:color="auto"/>
        <w:left w:val="none" w:sz="0" w:space="0" w:color="auto"/>
        <w:bottom w:val="none" w:sz="0" w:space="0" w:color="auto"/>
        <w:right w:val="none" w:sz="0" w:space="0" w:color="auto"/>
      </w:divBdr>
    </w:div>
    <w:div w:id="304547762">
      <w:bodyDiv w:val="1"/>
      <w:marLeft w:val="0"/>
      <w:marRight w:val="0"/>
      <w:marTop w:val="0"/>
      <w:marBottom w:val="0"/>
      <w:divBdr>
        <w:top w:val="none" w:sz="0" w:space="0" w:color="auto"/>
        <w:left w:val="none" w:sz="0" w:space="0" w:color="auto"/>
        <w:bottom w:val="none" w:sz="0" w:space="0" w:color="auto"/>
        <w:right w:val="none" w:sz="0" w:space="0" w:color="auto"/>
      </w:divBdr>
    </w:div>
    <w:div w:id="309292346">
      <w:bodyDiv w:val="1"/>
      <w:marLeft w:val="0"/>
      <w:marRight w:val="0"/>
      <w:marTop w:val="0"/>
      <w:marBottom w:val="0"/>
      <w:divBdr>
        <w:top w:val="none" w:sz="0" w:space="0" w:color="auto"/>
        <w:left w:val="none" w:sz="0" w:space="0" w:color="auto"/>
        <w:bottom w:val="none" w:sz="0" w:space="0" w:color="auto"/>
        <w:right w:val="none" w:sz="0" w:space="0" w:color="auto"/>
      </w:divBdr>
    </w:div>
    <w:div w:id="309483620">
      <w:bodyDiv w:val="1"/>
      <w:marLeft w:val="0"/>
      <w:marRight w:val="0"/>
      <w:marTop w:val="0"/>
      <w:marBottom w:val="0"/>
      <w:divBdr>
        <w:top w:val="none" w:sz="0" w:space="0" w:color="auto"/>
        <w:left w:val="none" w:sz="0" w:space="0" w:color="auto"/>
        <w:bottom w:val="none" w:sz="0" w:space="0" w:color="auto"/>
        <w:right w:val="none" w:sz="0" w:space="0" w:color="auto"/>
      </w:divBdr>
    </w:div>
    <w:div w:id="317466105">
      <w:bodyDiv w:val="1"/>
      <w:marLeft w:val="0"/>
      <w:marRight w:val="0"/>
      <w:marTop w:val="0"/>
      <w:marBottom w:val="0"/>
      <w:divBdr>
        <w:top w:val="none" w:sz="0" w:space="0" w:color="auto"/>
        <w:left w:val="none" w:sz="0" w:space="0" w:color="auto"/>
        <w:bottom w:val="none" w:sz="0" w:space="0" w:color="auto"/>
        <w:right w:val="none" w:sz="0" w:space="0" w:color="auto"/>
      </w:divBdr>
    </w:div>
    <w:div w:id="330066462">
      <w:bodyDiv w:val="1"/>
      <w:marLeft w:val="0"/>
      <w:marRight w:val="0"/>
      <w:marTop w:val="0"/>
      <w:marBottom w:val="0"/>
      <w:divBdr>
        <w:top w:val="none" w:sz="0" w:space="0" w:color="auto"/>
        <w:left w:val="none" w:sz="0" w:space="0" w:color="auto"/>
        <w:bottom w:val="none" w:sz="0" w:space="0" w:color="auto"/>
        <w:right w:val="none" w:sz="0" w:space="0" w:color="auto"/>
      </w:divBdr>
    </w:div>
    <w:div w:id="330913525">
      <w:bodyDiv w:val="1"/>
      <w:marLeft w:val="0"/>
      <w:marRight w:val="0"/>
      <w:marTop w:val="0"/>
      <w:marBottom w:val="0"/>
      <w:divBdr>
        <w:top w:val="none" w:sz="0" w:space="0" w:color="auto"/>
        <w:left w:val="none" w:sz="0" w:space="0" w:color="auto"/>
        <w:bottom w:val="none" w:sz="0" w:space="0" w:color="auto"/>
        <w:right w:val="none" w:sz="0" w:space="0" w:color="auto"/>
      </w:divBdr>
    </w:div>
    <w:div w:id="337344122">
      <w:bodyDiv w:val="1"/>
      <w:marLeft w:val="0"/>
      <w:marRight w:val="0"/>
      <w:marTop w:val="0"/>
      <w:marBottom w:val="0"/>
      <w:divBdr>
        <w:top w:val="none" w:sz="0" w:space="0" w:color="auto"/>
        <w:left w:val="none" w:sz="0" w:space="0" w:color="auto"/>
        <w:bottom w:val="none" w:sz="0" w:space="0" w:color="auto"/>
        <w:right w:val="none" w:sz="0" w:space="0" w:color="auto"/>
      </w:divBdr>
    </w:div>
    <w:div w:id="342051760">
      <w:bodyDiv w:val="1"/>
      <w:marLeft w:val="0"/>
      <w:marRight w:val="0"/>
      <w:marTop w:val="0"/>
      <w:marBottom w:val="0"/>
      <w:divBdr>
        <w:top w:val="none" w:sz="0" w:space="0" w:color="auto"/>
        <w:left w:val="none" w:sz="0" w:space="0" w:color="auto"/>
        <w:bottom w:val="none" w:sz="0" w:space="0" w:color="auto"/>
        <w:right w:val="none" w:sz="0" w:space="0" w:color="auto"/>
      </w:divBdr>
    </w:div>
    <w:div w:id="352924719">
      <w:bodyDiv w:val="1"/>
      <w:marLeft w:val="0"/>
      <w:marRight w:val="0"/>
      <w:marTop w:val="0"/>
      <w:marBottom w:val="0"/>
      <w:divBdr>
        <w:top w:val="none" w:sz="0" w:space="0" w:color="auto"/>
        <w:left w:val="none" w:sz="0" w:space="0" w:color="auto"/>
        <w:bottom w:val="none" w:sz="0" w:space="0" w:color="auto"/>
        <w:right w:val="none" w:sz="0" w:space="0" w:color="auto"/>
      </w:divBdr>
    </w:div>
    <w:div w:id="356195307">
      <w:bodyDiv w:val="1"/>
      <w:marLeft w:val="0"/>
      <w:marRight w:val="0"/>
      <w:marTop w:val="0"/>
      <w:marBottom w:val="0"/>
      <w:divBdr>
        <w:top w:val="none" w:sz="0" w:space="0" w:color="auto"/>
        <w:left w:val="none" w:sz="0" w:space="0" w:color="auto"/>
        <w:bottom w:val="none" w:sz="0" w:space="0" w:color="auto"/>
        <w:right w:val="none" w:sz="0" w:space="0" w:color="auto"/>
      </w:divBdr>
    </w:div>
    <w:div w:id="357045762">
      <w:bodyDiv w:val="1"/>
      <w:marLeft w:val="0"/>
      <w:marRight w:val="0"/>
      <w:marTop w:val="0"/>
      <w:marBottom w:val="0"/>
      <w:divBdr>
        <w:top w:val="none" w:sz="0" w:space="0" w:color="auto"/>
        <w:left w:val="none" w:sz="0" w:space="0" w:color="auto"/>
        <w:bottom w:val="none" w:sz="0" w:space="0" w:color="auto"/>
        <w:right w:val="none" w:sz="0" w:space="0" w:color="auto"/>
      </w:divBdr>
    </w:div>
    <w:div w:id="365252088">
      <w:bodyDiv w:val="1"/>
      <w:marLeft w:val="0"/>
      <w:marRight w:val="0"/>
      <w:marTop w:val="0"/>
      <w:marBottom w:val="0"/>
      <w:divBdr>
        <w:top w:val="none" w:sz="0" w:space="0" w:color="auto"/>
        <w:left w:val="none" w:sz="0" w:space="0" w:color="auto"/>
        <w:bottom w:val="none" w:sz="0" w:space="0" w:color="auto"/>
        <w:right w:val="none" w:sz="0" w:space="0" w:color="auto"/>
      </w:divBdr>
    </w:div>
    <w:div w:id="368796423">
      <w:bodyDiv w:val="1"/>
      <w:marLeft w:val="0"/>
      <w:marRight w:val="0"/>
      <w:marTop w:val="0"/>
      <w:marBottom w:val="0"/>
      <w:divBdr>
        <w:top w:val="none" w:sz="0" w:space="0" w:color="auto"/>
        <w:left w:val="none" w:sz="0" w:space="0" w:color="auto"/>
        <w:bottom w:val="none" w:sz="0" w:space="0" w:color="auto"/>
        <w:right w:val="none" w:sz="0" w:space="0" w:color="auto"/>
      </w:divBdr>
    </w:div>
    <w:div w:id="372078816">
      <w:bodyDiv w:val="1"/>
      <w:marLeft w:val="0"/>
      <w:marRight w:val="0"/>
      <w:marTop w:val="0"/>
      <w:marBottom w:val="0"/>
      <w:divBdr>
        <w:top w:val="none" w:sz="0" w:space="0" w:color="auto"/>
        <w:left w:val="none" w:sz="0" w:space="0" w:color="auto"/>
        <w:bottom w:val="none" w:sz="0" w:space="0" w:color="auto"/>
        <w:right w:val="none" w:sz="0" w:space="0" w:color="auto"/>
      </w:divBdr>
    </w:div>
    <w:div w:id="393164457">
      <w:bodyDiv w:val="1"/>
      <w:marLeft w:val="0"/>
      <w:marRight w:val="0"/>
      <w:marTop w:val="0"/>
      <w:marBottom w:val="0"/>
      <w:divBdr>
        <w:top w:val="none" w:sz="0" w:space="0" w:color="auto"/>
        <w:left w:val="none" w:sz="0" w:space="0" w:color="auto"/>
        <w:bottom w:val="none" w:sz="0" w:space="0" w:color="auto"/>
        <w:right w:val="none" w:sz="0" w:space="0" w:color="auto"/>
      </w:divBdr>
    </w:div>
    <w:div w:id="407383561">
      <w:bodyDiv w:val="1"/>
      <w:marLeft w:val="0"/>
      <w:marRight w:val="0"/>
      <w:marTop w:val="0"/>
      <w:marBottom w:val="0"/>
      <w:divBdr>
        <w:top w:val="none" w:sz="0" w:space="0" w:color="auto"/>
        <w:left w:val="none" w:sz="0" w:space="0" w:color="auto"/>
        <w:bottom w:val="none" w:sz="0" w:space="0" w:color="auto"/>
        <w:right w:val="none" w:sz="0" w:space="0" w:color="auto"/>
      </w:divBdr>
    </w:div>
    <w:div w:id="413665230">
      <w:bodyDiv w:val="1"/>
      <w:marLeft w:val="0"/>
      <w:marRight w:val="0"/>
      <w:marTop w:val="0"/>
      <w:marBottom w:val="0"/>
      <w:divBdr>
        <w:top w:val="none" w:sz="0" w:space="0" w:color="auto"/>
        <w:left w:val="none" w:sz="0" w:space="0" w:color="auto"/>
        <w:bottom w:val="none" w:sz="0" w:space="0" w:color="auto"/>
        <w:right w:val="none" w:sz="0" w:space="0" w:color="auto"/>
      </w:divBdr>
    </w:div>
    <w:div w:id="417137558">
      <w:bodyDiv w:val="1"/>
      <w:marLeft w:val="0"/>
      <w:marRight w:val="0"/>
      <w:marTop w:val="0"/>
      <w:marBottom w:val="0"/>
      <w:divBdr>
        <w:top w:val="none" w:sz="0" w:space="0" w:color="auto"/>
        <w:left w:val="none" w:sz="0" w:space="0" w:color="auto"/>
        <w:bottom w:val="none" w:sz="0" w:space="0" w:color="auto"/>
        <w:right w:val="none" w:sz="0" w:space="0" w:color="auto"/>
      </w:divBdr>
    </w:div>
    <w:div w:id="418601343">
      <w:bodyDiv w:val="1"/>
      <w:marLeft w:val="0"/>
      <w:marRight w:val="0"/>
      <w:marTop w:val="0"/>
      <w:marBottom w:val="0"/>
      <w:divBdr>
        <w:top w:val="none" w:sz="0" w:space="0" w:color="auto"/>
        <w:left w:val="none" w:sz="0" w:space="0" w:color="auto"/>
        <w:bottom w:val="none" w:sz="0" w:space="0" w:color="auto"/>
        <w:right w:val="none" w:sz="0" w:space="0" w:color="auto"/>
      </w:divBdr>
    </w:div>
    <w:div w:id="427234573">
      <w:bodyDiv w:val="1"/>
      <w:marLeft w:val="0"/>
      <w:marRight w:val="0"/>
      <w:marTop w:val="0"/>
      <w:marBottom w:val="0"/>
      <w:divBdr>
        <w:top w:val="none" w:sz="0" w:space="0" w:color="auto"/>
        <w:left w:val="none" w:sz="0" w:space="0" w:color="auto"/>
        <w:bottom w:val="none" w:sz="0" w:space="0" w:color="auto"/>
        <w:right w:val="none" w:sz="0" w:space="0" w:color="auto"/>
      </w:divBdr>
    </w:div>
    <w:div w:id="428232008">
      <w:bodyDiv w:val="1"/>
      <w:marLeft w:val="0"/>
      <w:marRight w:val="0"/>
      <w:marTop w:val="0"/>
      <w:marBottom w:val="0"/>
      <w:divBdr>
        <w:top w:val="none" w:sz="0" w:space="0" w:color="auto"/>
        <w:left w:val="none" w:sz="0" w:space="0" w:color="auto"/>
        <w:bottom w:val="none" w:sz="0" w:space="0" w:color="auto"/>
        <w:right w:val="none" w:sz="0" w:space="0" w:color="auto"/>
      </w:divBdr>
    </w:div>
    <w:div w:id="438305528">
      <w:bodyDiv w:val="1"/>
      <w:marLeft w:val="0"/>
      <w:marRight w:val="0"/>
      <w:marTop w:val="0"/>
      <w:marBottom w:val="0"/>
      <w:divBdr>
        <w:top w:val="none" w:sz="0" w:space="0" w:color="auto"/>
        <w:left w:val="none" w:sz="0" w:space="0" w:color="auto"/>
        <w:bottom w:val="none" w:sz="0" w:space="0" w:color="auto"/>
        <w:right w:val="none" w:sz="0" w:space="0" w:color="auto"/>
      </w:divBdr>
    </w:div>
    <w:div w:id="440684883">
      <w:bodyDiv w:val="1"/>
      <w:marLeft w:val="0"/>
      <w:marRight w:val="0"/>
      <w:marTop w:val="0"/>
      <w:marBottom w:val="0"/>
      <w:divBdr>
        <w:top w:val="none" w:sz="0" w:space="0" w:color="auto"/>
        <w:left w:val="none" w:sz="0" w:space="0" w:color="auto"/>
        <w:bottom w:val="none" w:sz="0" w:space="0" w:color="auto"/>
        <w:right w:val="none" w:sz="0" w:space="0" w:color="auto"/>
      </w:divBdr>
    </w:div>
    <w:div w:id="441069716">
      <w:bodyDiv w:val="1"/>
      <w:marLeft w:val="0"/>
      <w:marRight w:val="0"/>
      <w:marTop w:val="0"/>
      <w:marBottom w:val="0"/>
      <w:divBdr>
        <w:top w:val="none" w:sz="0" w:space="0" w:color="auto"/>
        <w:left w:val="none" w:sz="0" w:space="0" w:color="auto"/>
        <w:bottom w:val="none" w:sz="0" w:space="0" w:color="auto"/>
        <w:right w:val="none" w:sz="0" w:space="0" w:color="auto"/>
      </w:divBdr>
    </w:div>
    <w:div w:id="450250117">
      <w:bodyDiv w:val="1"/>
      <w:marLeft w:val="0"/>
      <w:marRight w:val="0"/>
      <w:marTop w:val="0"/>
      <w:marBottom w:val="0"/>
      <w:divBdr>
        <w:top w:val="none" w:sz="0" w:space="0" w:color="auto"/>
        <w:left w:val="none" w:sz="0" w:space="0" w:color="auto"/>
        <w:bottom w:val="none" w:sz="0" w:space="0" w:color="auto"/>
        <w:right w:val="none" w:sz="0" w:space="0" w:color="auto"/>
      </w:divBdr>
    </w:div>
    <w:div w:id="460542914">
      <w:bodyDiv w:val="1"/>
      <w:marLeft w:val="0"/>
      <w:marRight w:val="0"/>
      <w:marTop w:val="0"/>
      <w:marBottom w:val="0"/>
      <w:divBdr>
        <w:top w:val="none" w:sz="0" w:space="0" w:color="auto"/>
        <w:left w:val="none" w:sz="0" w:space="0" w:color="auto"/>
        <w:bottom w:val="none" w:sz="0" w:space="0" w:color="auto"/>
        <w:right w:val="none" w:sz="0" w:space="0" w:color="auto"/>
      </w:divBdr>
    </w:div>
    <w:div w:id="464740067">
      <w:bodyDiv w:val="1"/>
      <w:marLeft w:val="0"/>
      <w:marRight w:val="0"/>
      <w:marTop w:val="0"/>
      <w:marBottom w:val="0"/>
      <w:divBdr>
        <w:top w:val="none" w:sz="0" w:space="0" w:color="auto"/>
        <w:left w:val="none" w:sz="0" w:space="0" w:color="auto"/>
        <w:bottom w:val="none" w:sz="0" w:space="0" w:color="auto"/>
        <w:right w:val="none" w:sz="0" w:space="0" w:color="auto"/>
      </w:divBdr>
    </w:div>
    <w:div w:id="470056073">
      <w:bodyDiv w:val="1"/>
      <w:marLeft w:val="0"/>
      <w:marRight w:val="0"/>
      <w:marTop w:val="0"/>
      <w:marBottom w:val="0"/>
      <w:divBdr>
        <w:top w:val="none" w:sz="0" w:space="0" w:color="auto"/>
        <w:left w:val="none" w:sz="0" w:space="0" w:color="auto"/>
        <w:bottom w:val="none" w:sz="0" w:space="0" w:color="auto"/>
        <w:right w:val="none" w:sz="0" w:space="0" w:color="auto"/>
      </w:divBdr>
    </w:div>
    <w:div w:id="470097824">
      <w:bodyDiv w:val="1"/>
      <w:marLeft w:val="0"/>
      <w:marRight w:val="0"/>
      <w:marTop w:val="0"/>
      <w:marBottom w:val="0"/>
      <w:divBdr>
        <w:top w:val="none" w:sz="0" w:space="0" w:color="auto"/>
        <w:left w:val="none" w:sz="0" w:space="0" w:color="auto"/>
        <w:bottom w:val="none" w:sz="0" w:space="0" w:color="auto"/>
        <w:right w:val="none" w:sz="0" w:space="0" w:color="auto"/>
      </w:divBdr>
    </w:div>
    <w:div w:id="470247244">
      <w:bodyDiv w:val="1"/>
      <w:marLeft w:val="0"/>
      <w:marRight w:val="0"/>
      <w:marTop w:val="0"/>
      <w:marBottom w:val="0"/>
      <w:divBdr>
        <w:top w:val="none" w:sz="0" w:space="0" w:color="auto"/>
        <w:left w:val="none" w:sz="0" w:space="0" w:color="auto"/>
        <w:bottom w:val="none" w:sz="0" w:space="0" w:color="auto"/>
        <w:right w:val="none" w:sz="0" w:space="0" w:color="auto"/>
      </w:divBdr>
    </w:div>
    <w:div w:id="473105048">
      <w:bodyDiv w:val="1"/>
      <w:marLeft w:val="0"/>
      <w:marRight w:val="0"/>
      <w:marTop w:val="0"/>
      <w:marBottom w:val="0"/>
      <w:divBdr>
        <w:top w:val="none" w:sz="0" w:space="0" w:color="auto"/>
        <w:left w:val="none" w:sz="0" w:space="0" w:color="auto"/>
        <w:bottom w:val="none" w:sz="0" w:space="0" w:color="auto"/>
        <w:right w:val="none" w:sz="0" w:space="0" w:color="auto"/>
      </w:divBdr>
    </w:div>
    <w:div w:id="481115420">
      <w:bodyDiv w:val="1"/>
      <w:marLeft w:val="0"/>
      <w:marRight w:val="0"/>
      <w:marTop w:val="0"/>
      <w:marBottom w:val="0"/>
      <w:divBdr>
        <w:top w:val="none" w:sz="0" w:space="0" w:color="auto"/>
        <w:left w:val="none" w:sz="0" w:space="0" w:color="auto"/>
        <w:bottom w:val="none" w:sz="0" w:space="0" w:color="auto"/>
        <w:right w:val="none" w:sz="0" w:space="0" w:color="auto"/>
      </w:divBdr>
    </w:div>
    <w:div w:id="483163034">
      <w:bodyDiv w:val="1"/>
      <w:marLeft w:val="0"/>
      <w:marRight w:val="0"/>
      <w:marTop w:val="0"/>
      <w:marBottom w:val="0"/>
      <w:divBdr>
        <w:top w:val="none" w:sz="0" w:space="0" w:color="auto"/>
        <w:left w:val="none" w:sz="0" w:space="0" w:color="auto"/>
        <w:bottom w:val="none" w:sz="0" w:space="0" w:color="auto"/>
        <w:right w:val="none" w:sz="0" w:space="0" w:color="auto"/>
      </w:divBdr>
    </w:div>
    <w:div w:id="485165450">
      <w:bodyDiv w:val="1"/>
      <w:marLeft w:val="0"/>
      <w:marRight w:val="0"/>
      <w:marTop w:val="0"/>
      <w:marBottom w:val="0"/>
      <w:divBdr>
        <w:top w:val="none" w:sz="0" w:space="0" w:color="auto"/>
        <w:left w:val="none" w:sz="0" w:space="0" w:color="auto"/>
        <w:bottom w:val="none" w:sz="0" w:space="0" w:color="auto"/>
        <w:right w:val="none" w:sz="0" w:space="0" w:color="auto"/>
      </w:divBdr>
    </w:div>
    <w:div w:id="487789055">
      <w:bodyDiv w:val="1"/>
      <w:marLeft w:val="0"/>
      <w:marRight w:val="0"/>
      <w:marTop w:val="0"/>
      <w:marBottom w:val="0"/>
      <w:divBdr>
        <w:top w:val="none" w:sz="0" w:space="0" w:color="auto"/>
        <w:left w:val="none" w:sz="0" w:space="0" w:color="auto"/>
        <w:bottom w:val="none" w:sz="0" w:space="0" w:color="auto"/>
        <w:right w:val="none" w:sz="0" w:space="0" w:color="auto"/>
      </w:divBdr>
    </w:div>
    <w:div w:id="491801133">
      <w:bodyDiv w:val="1"/>
      <w:marLeft w:val="0"/>
      <w:marRight w:val="0"/>
      <w:marTop w:val="0"/>
      <w:marBottom w:val="0"/>
      <w:divBdr>
        <w:top w:val="none" w:sz="0" w:space="0" w:color="auto"/>
        <w:left w:val="none" w:sz="0" w:space="0" w:color="auto"/>
        <w:bottom w:val="none" w:sz="0" w:space="0" w:color="auto"/>
        <w:right w:val="none" w:sz="0" w:space="0" w:color="auto"/>
      </w:divBdr>
    </w:div>
    <w:div w:id="492795573">
      <w:bodyDiv w:val="1"/>
      <w:marLeft w:val="0"/>
      <w:marRight w:val="0"/>
      <w:marTop w:val="0"/>
      <w:marBottom w:val="0"/>
      <w:divBdr>
        <w:top w:val="none" w:sz="0" w:space="0" w:color="auto"/>
        <w:left w:val="none" w:sz="0" w:space="0" w:color="auto"/>
        <w:bottom w:val="none" w:sz="0" w:space="0" w:color="auto"/>
        <w:right w:val="none" w:sz="0" w:space="0" w:color="auto"/>
      </w:divBdr>
    </w:div>
    <w:div w:id="495346187">
      <w:bodyDiv w:val="1"/>
      <w:marLeft w:val="0"/>
      <w:marRight w:val="0"/>
      <w:marTop w:val="0"/>
      <w:marBottom w:val="0"/>
      <w:divBdr>
        <w:top w:val="none" w:sz="0" w:space="0" w:color="auto"/>
        <w:left w:val="none" w:sz="0" w:space="0" w:color="auto"/>
        <w:bottom w:val="none" w:sz="0" w:space="0" w:color="auto"/>
        <w:right w:val="none" w:sz="0" w:space="0" w:color="auto"/>
      </w:divBdr>
    </w:div>
    <w:div w:id="495458043">
      <w:bodyDiv w:val="1"/>
      <w:marLeft w:val="0"/>
      <w:marRight w:val="0"/>
      <w:marTop w:val="0"/>
      <w:marBottom w:val="0"/>
      <w:divBdr>
        <w:top w:val="none" w:sz="0" w:space="0" w:color="auto"/>
        <w:left w:val="none" w:sz="0" w:space="0" w:color="auto"/>
        <w:bottom w:val="none" w:sz="0" w:space="0" w:color="auto"/>
        <w:right w:val="none" w:sz="0" w:space="0" w:color="auto"/>
      </w:divBdr>
    </w:div>
    <w:div w:id="508301782">
      <w:bodyDiv w:val="1"/>
      <w:marLeft w:val="0"/>
      <w:marRight w:val="0"/>
      <w:marTop w:val="0"/>
      <w:marBottom w:val="0"/>
      <w:divBdr>
        <w:top w:val="none" w:sz="0" w:space="0" w:color="auto"/>
        <w:left w:val="none" w:sz="0" w:space="0" w:color="auto"/>
        <w:bottom w:val="none" w:sz="0" w:space="0" w:color="auto"/>
        <w:right w:val="none" w:sz="0" w:space="0" w:color="auto"/>
      </w:divBdr>
    </w:div>
    <w:div w:id="539175185">
      <w:bodyDiv w:val="1"/>
      <w:marLeft w:val="0"/>
      <w:marRight w:val="0"/>
      <w:marTop w:val="0"/>
      <w:marBottom w:val="0"/>
      <w:divBdr>
        <w:top w:val="none" w:sz="0" w:space="0" w:color="auto"/>
        <w:left w:val="none" w:sz="0" w:space="0" w:color="auto"/>
        <w:bottom w:val="none" w:sz="0" w:space="0" w:color="auto"/>
        <w:right w:val="none" w:sz="0" w:space="0" w:color="auto"/>
      </w:divBdr>
    </w:div>
    <w:div w:id="540752973">
      <w:bodyDiv w:val="1"/>
      <w:marLeft w:val="0"/>
      <w:marRight w:val="0"/>
      <w:marTop w:val="0"/>
      <w:marBottom w:val="0"/>
      <w:divBdr>
        <w:top w:val="none" w:sz="0" w:space="0" w:color="auto"/>
        <w:left w:val="none" w:sz="0" w:space="0" w:color="auto"/>
        <w:bottom w:val="none" w:sz="0" w:space="0" w:color="auto"/>
        <w:right w:val="none" w:sz="0" w:space="0" w:color="auto"/>
      </w:divBdr>
    </w:div>
    <w:div w:id="545915603">
      <w:bodyDiv w:val="1"/>
      <w:marLeft w:val="0"/>
      <w:marRight w:val="0"/>
      <w:marTop w:val="0"/>
      <w:marBottom w:val="0"/>
      <w:divBdr>
        <w:top w:val="none" w:sz="0" w:space="0" w:color="auto"/>
        <w:left w:val="none" w:sz="0" w:space="0" w:color="auto"/>
        <w:bottom w:val="none" w:sz="0" w:space="0" w:color="auto"/>
        <w:right w:val="none" w:sz="0" w:space="0" w:color="auto"/>
      </w:divBdr>
    </w:div>
    <w:div w:id="561797509">
      <w:bodyDiv w:val="1"/>
      <w:marLeft w:val="0"/>
      <w:marRight w:val="0"/>
      <w:marTop w:val="0"/>
      <w:marBottom w:val="0"/>
      <w:divBdr>
        <w:top w:val="none" w:sz="0" w:space="0" w:color="auto"/>
        <w:left w:val="none" w:sz="0" w:space="0" w:color="auto"/>
        <w:bottom w:val="none" w:sz="0" w:space="0" w:color="auto"/>
        <w:right w:val="none" w:sz="0" w:space="0" w:color="auto"/>
      </w:divBdr>
    </w:div>
    <w:div w:id="573011653">
      <w:bodyDiv w:val="1"/>
      <w:marLeft w:val="0"/>
      <w:marRight w:val="0"/>
      <w:marTop w:val="0"/>
      <w:marBottom w:val="0"/>
      <w:divBdr>
        <w:top w:val="none" w:sz="0" w:space="0" w:color="auto"/>
        <w:left w:val="none" w:sz="0" w:space="0" w:color="auto"/>
        <w:bottom w:val="none" w:sz="0" w:space="0" w:color="auto"/>
        <w:right w:val="none" w:sz="0" w:space="0" w:color="auto"/>
      </w:divBdr>
    </w:div>
    <w:div w:id="573392518">
      <w:bodyDiv w:val="1"/>
      <w:marLeft w:val="0"/>
      <w:marRight w:val="0"/>
      <w:marTop w:val="0"/>
      <w:marBottom w:val="0"/>
      <w:divBdr>
        <w:top w:val="none" w:sz="0" w:space="0" w:color="auto"/>
        <w:left w:val="none" w:sz="0" w:space="0" w:color="auto"/>
        <w:bottom w:val="none" w:sz="0" w:space="0" w:color="auto"/>
        <w:right w:val="none" w:sz="0" w:space="0" w:color="auto"/>
      </w:divBdr>
    </w:div>
    <w:div w:id="576323786">
      <w:bodyDiv w:val="1"/>
      <w:marLeft w:val="0"/>
      <w:marRight w:val="0"/>
      <w:marTop w:val="0"/>
      <w:marBottom w:val="0"/>
      <w:divBdr>
        <w:top w:val="none" w:sz="0" w:space="0" w:color="auto"/>
        <w:left w:val="none" w:sz="0" w:space="0" w:color="auto"/>
        <w:bottom w:val="none" w:sz="0" w:space="0" w:color="auto"/>
        <w:right w:val="none" w:sz="0" w:space="0" w:color="auto"/>
      </w:divBdr>
    </w:div>
    <w:div w:id="580678926">
      <w:bodyDiv w:val="1"/>
      <w:marLeft w:val="0"/>
      <w:marRight w:val="0"/>
      <w:marTop w:val="0"/>
      <w:marBottom w:val="0"/>
      <w:divBdr>
        <w:top w:val="none" w:sz="0" w:space="0" w:color="auto"/>
        <w:left w:val="none" w:sz="0" w:space="0" w:color="auto"/>
        <w:bottom w:val="none" w:sz="0" w:space="0" w:color="auto"/>
        <w:right w:val="none" w:sz="0" w:space="0" w:color="auto"/>
      </w:divBdr>
    </w:div>
    <w:div w:id="583339009">
      <w:bodyDiv w:val="1"/>
      <w:marLeft w:val="0"/>
      <w:marRight w:val="0"/>
      <w:marTop w:val="0"/>
      <w:marBottom w:val="0"/>
      <w:divBdr>
        <w:top w:val="none" w:sz="0" w:space="0" w:color="auto"/>
        <w:left w:val="none" w:sz="0" w:space="0" w:color="auto"/>
        <w:bottom w:val="none" w:sz="0" w:space="0" w:color="auto"/>
        <w:right w:val="none" w:sz="0" w:space="0" w:color="auto"/>
      </w:divBdr>
    </w:div>
    <w:div w:id="589854391">
      <w:bodyDiv w:val="1"/>
      <w:marLeft w:val="0"/>
      <w:marRight w:val="0"/>
      <w:marTop w:val="0"/>
      <w:marBottom w:val="0"/>
      <w:divBdr>
        <w:top w:val="none" w:sz="0" w:space="0" w:color="auto"/>
        <w:left w:val="none" w:sz="0" w:space="0" w:color="auto"/>
        <w:bottom w:val="none" w:sz="0" w:space="0" w:color="auto"/>
        <w:right w:val="none" w:sz="0" w:space="0" w:color="auto"/>
      </w:divBdr>
    </w:div>
    <w:div w:id="599988061">
      <w:bodyDiv w:val="1"/>
      <w:marLeft w:val="0"/>
      <w:marRight w:val="0"/>
      <w:marTop w:val="0"/>
      <w:marBottom w:val="0"/>
      <w:divBdr>
        <w:top w:val="none" w:sz="0" w:space="0" w:color="auto"/>
        <w:left w:val="none" w:sz="0" w:space="0" w:color="auto"/>
        <w:bottom w:val="none" w:sz="0" w:space="0" w:color="auto"/>
        <w:right w:val="none" w:sz="0" w:space="0" w:color="auto"/>
      </w:divBdr>
    </w:div>
    <w:div w:id="601259637">
      <w:bodyDiv w:val="1"/>
      <w:marLeft w:val="0"/>
      <w:marRight w:val="0"/>
      <w:marTop w:val="0"/>
      <w:marBottom w:val="0"/>
      <w:divBdr>
        <w:top w:val="none" w:sz="0" w:space="0" w:color="auto"/>
        <w:left w:val="none" w:sz="0" w:space="0" w:color="auto"/>
        <w:bottom w:val="none" w:sz="0" w:space="0" w:color="auto"/>
        <w:right w:val="none" w:sz="0" w:space="0" w:color="auto"/>
      </w:divBdr>
    </w:div>
    <w:div w:id="609434183">
      <w:bodyDiv w:val="1"/>
      <w:marLeft w:val="0"/>
      <w:marRight w:val="0"/>
      <w:marTop w:val="0"/>
      <w:marBottom w:val="0"/>
      <w:divBdr>
        <w:top w:val="none" w:sz="0" w:space="0" w:color="auto"/>
        <w:left w:val="none" w:sz="0" w:space="0" w:color="auto"/>
        <w:bottom w:val="none" w:sz="0" w:space="0" w:color="auto"/>
        <w:right w:val="none" w:sz="0" w:space="0" w:color="auto"/>
      </w:divBdr>
    </w:div>
    <w:div w:id="615793929">
      <w:bodyDiv w:val="1"/>
      <w:marLeft w:val="0"/>
      <w:marRight w:val="0"/>
      <w:marTop w:val="0"/>
      <w:marBottom w:val="0"/>
      <w:divBdr>
        <w:top w:val="none" w:sz="0" w:space="0" w:color="auto"/>
        <w:left w:val="none" w:sz="0" w:space="0" w:color="auto"/>
        <w:bottom w:val="none" w:sz="0" w:space="0" w:color="auto"/>
        <w:right w:val="none" w:sz="0" w:space="0" w:color="auto"/>
      </w:divBdr>
    </w:div>
    <w:div w:id="618530878">
      <w:bodyDiv w:val="1"/>
      <w:marLeft w:val="0"/>
      <w:marRight w:val="0"/>
      <w:marTop w:val="0"/>
      <w:marBottom w:val="0"/>
      <w:divBdr>
        <w:top w:val="none" w:sz="0" w:space="0" w:color="auto"/>
        <w:left w:val="none" w:sz="0" w:space="0" w:color="auto"/>
        <w:bottom w:val="none" w:sz="0" w:space="0" w:color="auto"/>
        <w:right w:val="none" w:sz="0" w:space="0" w:color="auto"/>
      </w:divBdr>
    </w:div>
    <w:div w:id="619730451">
      <w:bodyDiv w:val="1"/>
      <w:marLeft w:val="0"/>
      <w:marRight w:val="0"/>
      <w:marTop w:val="0"/>
      <w:marBottom w:val="0"/>
      <w:divBdr>
        <w:top w:val="none" w:sz="0" w:space="0" w:color="auto"/>
        <w:left w:val="none" w:sz="0" w:space="0" w:color="auto"/>
        <w:bottom w:val="none" w:sz="0" w:space="0" w:color="auto"/>
        <w:right w:val="none" w:sz="0" w:space="0" w:color="auto"/>
      </w:divBdr>
    </w:div>
    <w:div w:id="620304361">
      <w:bodyDiv w:val="1"/>
      <w:marLeft w:val="0"/>
      <w:marRight w:val="0"/>
      <w:marTop w:val="0"/>
      <w:marBottom w:val="0"/>
      <w:divBdr>
        <w:top w:val="none" w:sz="0" w:space="0" w:color="auto"/>
        <w:left w:val="none" w:sz="0" w:space="0" w:color="auto"/>
        <w:bottom w:val="none" w:sz="0" w:space="0" w:color="auto"/>
        <w:right w:val="none" w:sz="0" w:space="0" w:color="auto"/>
      </w:divBdr>
    </w:div>
    <w:div w:id="622809174">
      <w:bodyDiv w:val="1"/>
      <w:marLeft w:val="0"/>
      <w:marRight w:val="0"/>
      <w:marTop w:val="0"/>
      <w:marBottom w:val="0"/>
      <w:divBdr>
        <w:top w:val="none" w:sz="0" w:space="0" w:color="auto"/>
        <w:left w:val="none" w:sz="0" w:space="0" w:color="auto"/>
        <w:bottom w:val="none" w:sz="0" w:space="0" w:color="auto"/>
        <w:right w:val="none" w:sz="0" w:space="0" w:color="auto"/>
      </w:divBdr>
    </w:div>
    <w:div w:id="628513885">
      <w:bodyDiv w:val="1"/>
      <w:marLeft w:val="0"/>
      <w:marRight w:val="0"/>
      <w:marTop w:val="0"/>
      <w:marBottom w:val="0"/>
      <w:divBdr>
        <w:top w:val="none" w:sz="0" w:space="0" w:color="auto"/>
        <w:left w:val="none" w:sz="0" w:space="0" w:color="auto"/>
        <w:bottom w:val="none" w:sz="0" w:space="0" w:color="auto"/>
        <w:right w:val="none" w:sz="0" w:space="0" w:color="auto"/>
      </w:divBdr>
    </w:div>
    <w:div w:id="629284252">
      <w:bodyDiv w:val="1"/>
      <w:marLeft w:val="0"/>
      <w:marRight w:val="0"/>
      <w:marTop w:val="0"/>
      <w:marBottom w:val="0"/>
      <w:divBdr>
        <w:top w:val="none" w:sz="0" w:space="0" w:color="auto"/>
        <w:left w:val="none" w:sz="0" w:space="0" w:color="auto"/>
        <w:bottom w:val="none" w:sz="0" w:space="0" w:color="auto"/>
        <w:right w:val="none" w:sz="0" w:space="0" w:color="auto"/>
      </w:divBdr>
    </w:div>
    <w:div w:id="630014446">
      <w:bodyDiv w:val="1"/>
      <w:marLeft w:val="0"/>
      <w:marRight w:val="0"/>
      <w:marTop w:val="0"/>
      <w:marBottom w:val="0"/>
      <w:divBdr>
        <w:top w:val="none" w:sz="0" w:space="0" w:color="auto"/>
        <w:left w:val="none" w:sz="0" w:space="0" w:color="auto"/>
        <w:bottom w:val="none" w:sz="0" w:space="0" w:color="auto"/>
        <w:right w:val="none" w:sz="0" w:space="0" w:color="auto"/>
      </w:divBdr>
    </w:div>
    <w:div w:id="641934613">
      <w:bodyDiv w:val="1"/>
      <w:marLeft w:val="0"/>
      <w:marRight w:val="0"/>
      <w:marTop w:val="0"/>
      <w:marBottom w:val="0"/>
      <w:divBdr>
        <w:top w:val="none" w:sz="0" w:space="0" w:color="auto"/>
        <w:left w:val="none" w:sz="0" w:space="0" w:color="auto"/>
        <w:bottom w:val="none" w:sz="0" w:space="0" w:color="auto"/>
        <w:right w:val="none" w:sz="0" w:space="0" w:color="auto"/>
      </w:divBdr>
    </w:div>
    <w:div w:id="642202044">
      <w:bodyDiv w:val="1"/>
      <w:marLeft w:val="0"/>
      <w:marRight w:val="0"/>
      <w:marTop w:val="0"/>
      <w:marBottom w:val="0"/>
      <w:divBdr>
        <w:top w:val="none" w:sz="0" w:space="0" w:color="auto"/>
        <w:left w:val="none" w:sz="0" w:space="0" w:color="auto"/>
        <w:bottom w:val="none" w:sz="0" w:space="0" w:color="auto"/>
        <w:right w:val="none" w:sz="0" w:space="0" w:color="auto"/>
      </w:divBdr>
    </w:div>
    <w:div w:id="652415538">
      <w:bodyDiv w:val="1"/>
      <w:marLeft w:val="0"/>
      <w:marRight w:val="0"/>
      <w:marTop w:val="0"/>
      <w:marBottom w:val="0"/>
      <w:divBdr>
        <w:top w:val="none" w:sz="0" w:space="0" w:color="auto"/>
        <w:left w:val="none" w:sz="0" w:space="0" w:color="auto"/>
        <w:bottom w:val="none" w:sz="0" w:space="0" w:color="auto"/>
        <w:right w:val="none" w:sz="0" w:space="0" w:color="auto"/>
      </w:divBdr>
    </w:div>
    <w:div w:id="654383642">
      <w:bodyDiv w:val="1"/>
      <w:marLeft w:val="0"/>
      <w:marRight w:val="0"/>
      <w:marTop w:val="0"/>
      <w:marBottom w:val="0"/>
      <w:divBdr>
        <w:top w:val="none" w:sz="0" w:space="0" w:color="auto"/>
        <w:left w:val="none" w:sz="0" w:space="0" w:color="auto"/>
        <w:bottom w:val="none" w:sz="0" w:space="0" w:color="auto"/>
        <w:right w:val="none" w:sz="0" w:space="0" w:color="auto"/>
      </w:divBdr>
    </w:div>
    <w:div w:id="655453969">
      <w:bodyDiv w:val="1"/>
      <w:marLeft w:val="0"/>
      <w:marRight w:val="0"/>
      <w:marTop w:val="0"/>
      <w:marBottom w:val="0"/>
      <w:divBdr>
        <w:top w:val="none" w:sz="0" w:space="0" w:color="auto"/>
        <w:left w:val="none" w:sz="0" w:space="0" w:color="auto"/>
        <w:bottom w:val="none" w:sz="0" w:space="0" w:color="auto"/>
        <w:right w:val="none" w:sz="0" w:space="0" w:color="auto"/>
      </w:divBdr>
    </w:div>
    <w:div w:id="659118079">
      <w:bodyDiv w:val="1"/>
      <w:marLeft w:val="0"/>
      <w:marRight w:val="0"/>
      <w:marTop w:val="0"/>
      <w:marBottom w:val="0"/>
      <w:divBdr>
        <w:top w:val="none" w:sz="0" w:space="0" w:color="auto"/>
        <w:left w:val="none" w:sz="0" w:space="0" w:color="auto"/>
        <w:bottom w:val="none" w:sz="0" w:space="0" w:color="auto"/>
        <w:right w:val="none" w:sz="0" w:space="0" w:color="auto"/>
      </w:divBdr>
    </w:div>
    <w:div w:id="661348424">
      <w:bodyDiv w:val="1"/>
      <w:marLeft w:val="0"/>
      <w:marRight w:val="0"/>
      <w:marTop w:val="0"/>
      <w:marBottom w:val="0"/>
      <w:divBdr>
        <w:top w:val="none" w:sz="0" w:space="0" w:color="auto"/>
        <w:left w:val="none" w:sz="0" w:space="0" w:color="auto"/>
        <w:bottom w:val="none" w:sz="0" w:space="0" w:color="auto"/>
        <w:right w:val="none" w:sz="0" w:space="0" w:color="auto"/>
      </w:divBdr>
    </w:div>
    <w:div w:id="663431401">
      <w:bodyDiv w:val="1"/>
      <w:marLeft w:val="0"/>
      <w:marRight w:val="0"/>
      <w:marTop w:val="0"/>
      <w:marBottom w:val="0"/>
      <w:divBdr>
        <w:top w:val="none" w:sz="0" w:space="0" w:color="auto"/>
        <w:left w:val="none" w:sz="0" w:space="0" w:color="auto"/>
        <w:bottom w:val="none" w:sz="0" w:space="0" w:color="auto"/>
        <w:right w:val="none" w:sz="0" w:space="0" w:color="auto"/>
      </w:divBdr>
    </w:div>
    <w:div w:id="707146046">
      <w:bodyDiv w:val="1"/>
      <w:marLeft w:val="0"/>
      <w:marRight w:val="0"/>
      <w:marTop w:val="0"/>
      <w:marBottom w:val="0"/>
      <w:divBdr>
        <w:top w:val="none" w:sz="0" w:space="0" w:color="auto"/>
        <w:left w:val="none" w:sz="0" w:space="0" w:color="auto"/>
        <w:bottom w:val="none" w:sz="0" w:space="0" w:color="auto"/>
        <w:right w:val="none" w:sz="0" w:space="0" w:color="auto"/>
      </w:divBdr>
    </w:div>
    <w:div w:id="714620870">
      <w:bodyDiv w:val="1"/>
      <w:marLeft w:val="0"/>
      <w:marRight w:val="0"/>
      <w:marTop w:val="0"/>
      <w:marBottom w:val="0"/>
      <w:divBdr>
        <w:top w:val="none" w:sz="0" w:space="0" w:color="auto"/>
        <w:left w:val="none" w:sz="0" w:space="0" w:color="auto"/>
        <w:bottom w:val="none" w:sz="0" w:space="0" w:color="auto"/>
        <w:right w:val="none" w:sz="0" w:space="0" w:color="auto"/>
      </w:divBdr>
    </w:div>
    <w:div w:id="717976090">
      <w:bodyDiv w:val="1"/>
      <w:marLeft w:val="0"/>
      <w:marRight w:val="0"/>
      <w:marTop w:val="0"/>
      <w:marBottom w:val="0"/>
      <w:divBdr>
        <w:top w:val="none" w:sz="0" w:space="0" w:color="auto"/>
        <w:left w:val="none" w:sz="0" w:space="0" w:color="auto"/>
        <w:bottom w:val="none" w:sz="0" w:space="0" w:color="auto"/>
        <w:right w:val="none" w:sz="0" w:space="0" w:color="auto"/>
      </w:divBdr>
    </w:div>
    <w:div w:id="734860314">
      <w:bodyDiv w:val="1"/>
      <w:marLeft w:val="0"/>
      <w:marRight w:val="0"/>
      <w:marTop w:val="0"/>
      <w:marBottom w:val="0"/>
      <w:divBdr>
        <w:top w:val="none" w:sz="0" w:space="0" w:color="auto"/>
        <w:left w:val="none" w:sz="0" w:space="0" w:color="auto"/>
        <w:bottom w:val="none" w:sz="0" w:space="0" w:color="auto"/>
        <w:right w:val="none" w:sz="0" w:space="0" w:color="auto"/>
      </w:divBdr>
    </w:div>
    <w:div w:id="747118698">
      <w:bodyDiv w:val="1"/>
      <w:marLeft w:val="0"/>
      <w:marRight w:val="0"/>
      <w:marTop w:val="0"/>
      <w:marBottom w:val="0"/>
      <w:divBdr>
        <w:top w:val="none" w:sz="0" w:space="0" w:color="auto"/>
        <w:left w:val="none" w:sz="0" w:space="0" w:color="auto"/>
        <w:bottom w:val="none" w:sz="0" w:space="0" w:color="auto"/>
        <w:right w:val="none" w:sz="0" w:space="0" w:color="auto"/>
      </w:divBdr>
    </w:div>
    <w:div w:id="750546552">
      <w:bodyDiv w:val="1"/>
      <w:marLeft w:val="0"/>
      <w:marRight w:val="0"/>
      <w:marTop w:val="0"/>
      <w:marBottom w:val="0"/>
      <w:divBdr>
        <w:top w:val="none" w:sz="0" w:space="0" w:color="auto"/>
        <w:left w:val="none" w:sz="0" w:space="0" w:color="auto"/>
        <w:bottom w:val="none" w:sz="0" w:space="0" w:color="auto"/>
        <w:right w:val="none" w:sz="0" w:space="0" w:color="auto"/>
      </w:divBdr>
    </w:div>
    <w:div w:id="755786629">
      <w:bodyDiv w:val="1"/>
      <w:marLeft w:val="0"/>
      <w:marRight w:val="0"/>
      <w:marTop w:val="0"/>
      <w:marBottom w:val="0"/>
      <w:divBdr>
        <w:top w:val="none" w:sz="0" w:space="0" w:color="auto"/>
        <w:left w:val="none" w:sz="0" w:space="0" w:color="auto"/>
        <w:bottom w:val="none" w:sz="0" w:space="0" w:color="auto"/>
        <w:right w:val="none" w:sz="0" w:space="0" w:color="auto"/>
      </w:divBdr>
    </w:div>
    <w:div w:id="759444163">
      <w:bodyDiv w:val="1"/>
      <w:marLeft w:val="0"/>
      <w:marRight w:val="0"/>
      <w:marTop w:val="0"/>
      <w:marBottom w:val="0"/>
      <w:divBdr>
        <w:top w:val="none" w:sz="0" w:space="0" w:color="auto"/>
        <w:left w:val="none" w:sz="0" w:space="0" w:color="auto"/>
        <w:bottom w:val="none" w:sz="0" w:space="0" w:color="auto"/>
        <w:right w:val="none" w:sz="0" w:space="0" w:color="auto"/>
      </w:divBdr>
    </w:div>
    <w:div w:id="767773902">
      <w:bodyDiv w:val="1"/>
      <w:marLeft w:val="0"/>
      <w:marRight w:val="0"/>
      <w:marTop w:val="0"/>
      <w:marBottom w:val="0"/>
      <w:divBdr>
        <w:top w:val="none" w:sz="0" w:space="0" w:color="auto"/>
        <w:left w:val="none" w:sz="0" w:space="0" w:color="auto"/>
        <w:bottom w:val="none" w:sz="0" w:space="0" w:color="auto"/>
        <w:right w:val="none" w:sz="0" w:space="0" w:color="auto"/>
      </w:divBdr>
    </w:div>
    <w:div w:id="771365335">
      <w:bodyDiv w:val="1"/>
      <w:marLeft w:val="0"/>
      <w:marRight w:val="0"/>
      <w:marTop w:val="0"/>
      <w:marBottom w:val="0"/>
      <w:divBdr>
        <w:top w:val="none" w:sz="0" w:space="0" w:color="auto"/>
        <w:left w:val="none" w:sz="0" w:space="0" w:color="auto"/>
        <w:bottom w:val="none" w:sz="0" w:space="0" w:color="auto"/>
        <w:right w:val="none" w:sz="0" w:space="0" w:color="auto"/>
      </w:divBdr>
    </w:div>
    <w:div w:id="771826971">
      <w:bodyDiv w:val="1"/>
      <w:marLeft w:val="0"/>
      <w:marRight w:val="0"/>
      <w:marTop w:val="0"/>
      <w:marBottom w:val="0"/>
      <w:divBdr>
        <w:top w:val="none" w:sz="0" w:space="0" w:color="auto"/>
        <w:left w:val="none" w:sz="0" w:space="0" w:color="auto"/>
        <w:bottom w:val="none" w:sz="0" w:space="0" w:color="auto"/>
        <w:right w:val="none" w:sz="0" w:space="0" w:color="auto"/>
      </w:divBdr>
    </w:div>
    <w:div w:id="784691882">
      <w:bodyDiv w:val="1"/>
      <w:marLeft w:val="0"/>
      <w:marRight w:val="0"/>
      <w:marTop w:val="0"/>
      <w:marBottom w:val="0"/>
      <w:divBdr>
        <w:top w:val="none" w:sz="0" w:space="0" w:color="auto"/>
        <w:left w:val="none" w:sz="0" w:space="0" w:color="auto"/>
        <w:bottom w:val="none" w:sz="0" w:space="0" w:color="auto"/>
        <w:right w:val="none" w:sz="0" w:space="0" w:color="auto"/>
      </w:divBdr>
    </w:div>
    <w:div w:id="796994417">
      <w:bodyDiv w:val="1"/>
      <w:marLeft w:val="0"/>
      <w:marRight w:val="0"/>
      <w:marTop w:val="0"/>
      <w:marBottom w:val="0"/>
      <w:divBdr>
        <w:top w:val="none" w:sz="0" w:space="0" w:color="auto"/>
        <w:left w:val="none" w:sz="0" w:space="0" w:color="auto"/>
        <w:bottom w:val="none" w:sz="0" w:space="0" w:color="auto"/>
        <w:right w:val="none" w:sz="0" w:space="0" w:color="auto"/>
      </w:divBdr>
    </w:div>
    <w:div w:id="800267026">
      <w:bodyDiv w:val="1"/>
      <w:marLeft w:val="0"/>
      <w:marRight w:val="0"/>
      <w:marTop w:val="0"/>
      <w:marBottom w:val="0"/>
      <w:divBdr>
        <w:top w:val="none" w:sz="0" w:space="0" w:color="auto"/>
        <w:left w:val="none" w:sz="0" w:space="0" w:color="auto"/>
        <w:bottom w:val="none" w:sz="0" w:space="0" w:color="auto"/>
        <w:right w:val="none" w:sz="0" w:space="0" w:color="auto"/>
      </w:divBdr>
    </w:div>
    <w:div w:id="802773973">
      <w:bodyDiv w:val="1"/>
      <w:marLeft w:val="0"/>
      <w:marRight w:val="0"/>
      <w:marTop w:val="0"/>
      <w:marBottom w:val="0"/>
      <w:divBdr>
        <w:top w:val="none" w:sz="0" w:space="0" w:color="auto"/>
        <w:left w:val="none" w:sz="0" w:space="0" w:color="auto"/>
        <w:bottom w:val="none" w:sz="0" w:space="0" w:color="auto"/>
        <w:right w:val="none" w:sz="0" w:space="0" w:color="auto"/>
      </w:divBdr>
    </w:div>
    <w:div w:id="811866489">
      <w:bodyDiv w:val="1"/>
      <w:marLeft w:val="0"/>
      <w:marRight w:val="0"/>
      <w:marTop w:val="0"/>
      <w:marBottom w:val="0"/>
      <w:divBdr>
        <w:top w:val="none" w:sz="0" w:space="0" w:color="auto"/>
        <w:left w:val="none" w:sz="0" w:space="0" w:color="auto"/>
        <w:bottom w:val="none" w:sz="0" w:space="0" w:color="auto"/>
        <w:right w:val="none" w:sz="0" w:space="0" w:color="auto"/>
      </w:divBdr>
    </w:div>
    <w:div w:id="812604437">
      <w:bodyDiv w:val="1"/>
      <w:marLeft w:val="0"/>
      <w:marRight w:val="0"/>
      <w:marTop w:val="0"/>
      <w:marBottom w:val="0"/>
      <w:divBdr>
        <w:top w:val="none" w:sz="0" w:space="0" w:color="auto"/>
        <w:left w:val="none" w:sz="0" w:space="0" w:color="auto"/>
        <w:bottom w:val="none" w:sz="0" w:space="0" w:color="auto"/>
        <w:right w:val="none" w:sz="0" w:space="0" w:color="auto"/>
      </w:divBdr>
    </w:div>
    <w:div w:id="824786224">
      <w:bodyDiv w:val="1"/>
      <w:marLeft w:val="0"/>
      <w:marRight w:val="0"/>
      <w:marTop w:val="0"/>
      <w:marBottom w:val="0"/>
      <w:divBdr>
        <w:top w:val="none" w:sz="0" w:space="0" w:color="auto"/>
        <w:left w:val="none" w:sz="0" w:space="0" w:color="auto"/>
        <w:bottom w:val="none" w:sz="0" w:space="0" w:color="auto"/>
        <w:right w:val="none" w:sz="0" w:space="0" w:color="auto"/>
      </w:divBdr>
    </w:div>
    <w:div w:id="824932434">
      <w:bodyDiv w:val="1"/>
      <w:marLeft w:val="0"/>
      <w:marRight w:val="0"/>
      <w:marTop w:val="0"/>
      <w:marBottom w:val="0"/>
      <w:divBdr>
        <w:top w:val="none" w:sz="0" w:space="0" w:color="auto"/>
        <w:left w:val="none" w:sz="0" w:space="0" w:color="auto"/>
        <w:bottom w:val="none" w:sz="0" w:space="0" w:color="auto"/>
        <w:right w:val="none" w:sz="0" w:space="0" w:color="auto"/>
      </w:divBdr>
    </w:div>
    <w:div w:id="830948467">
      <w:bodyDiv w:val="1"/>
      <w:marLeft w:val="0"/>
      <w:marRight w:val="0"/>
      <w:marTop w:val="0"/>
      <w:marBottom w:val="0"/>
      <w:divBdr>
        <w:top w:val="none" w:sz="0" w:space="0" w:color="auto"/>
        <w:left w:val="none" w:sz="0" w:space="0" w:color="auto"/>
        <w:bottom w:val="none" w:sz="0" w:space="0" w:color="auto"/>
        <w:right w:val="none" w:sz="0" w:space="0" w:color="auto"/>
      </w:divBdr>
    </w:div>
    <w:div w:id="841698143">
      <w:bodyDiv w:val="1"/>
      <w:marLeft w:val="0"/>
      <w:marRight w:val="0"/>
      <w:marTop w:val="0"/>
      <w:marBottom w:val="0"/>
      <w:divBdr>
        <w:top w:val="none" w:sz="0" w:space="0" w:color="auto"/>
        <w:left w:val="none" w:sz="0" w:space="0" w:color="auto"/>
        <w:bottom w:val="none" w:sz="0" w:space="0" w:color="auto"/>
        <w:right w:val="none" w:sz="0" w:space="0" w:color="auto"/>
      </w:divBdr>
    </w:div>
    <w:div w:id="844710420">
      <w:bodyDiv w:val="1"/>
      <w:marLeft w:val="0"/>
      <w:marRight w:val="0"/>
      <w:marTop w:val="0"/>
      <w:marBottom w:val="0"/>
      <w:divBdr>
        <w:top w:val="none" w:sz="0" w:space="0" w:color="auto"/>
        <w:left w:val="none" w:sz="0" w:space="0" w:color="auto"/>
        <w:bottom w:val="none" w:sz="0" w:space="0" w:color="auto"/>
        <w:right w:val="none" w:sz="0" w:space="0" w:color="auto"/>
      </w:divBdr>
    </w:div>
    <w:div w:id="849876133">
      <w:bodyDiv w:val="1"/>
      <w:marLeft w:val="0"/>
      <w:marRight w:val="0"/>
      <w:marTop w:val="0"/>
      <w:marBottom w:val="0"/>
      <w:divBdr>
        <w:top w:val="none" w:sz="0" w:space="0" w:color="auto"/>
        <w:left w:val="none" w:sz="0" w:space="0" w:color="auto"/>
        <w:bottom w:val="none" w:sz="0" w:space="0" w:color="auto"/>
        <w:right w:val="none" w:sz="0" w:space="0" w:color="auto"/>
      </w:divBdr>
    </w:div>
    <w:div w:id="865480196">
      <w:bodyDiv w:val="1"/>
      <w:marLeft w:val="0"/>
      <w:marRight w:val="0"/>
      <w:marTop w:val="0"/>
      <w:marBottom w:val="0"/>
      <w:divBdr>
        <w:top w:val="none" w:sz="0" w:space="0" w:color="auto"/>
        <w:left w:val="none" w:sz="0" w:space="0" w:color="auto"/>
        <w:bottom w:val="none" w:sz="0" w:space="0" w:color="auto"/>
        <w:right w:val="none" w:sz="0" w:space="0" w:color="auto"/>
      </w:divBdr>
    </w:div>
    <w:div w:id="870459708">
      <w:bodyDiv w:val="1"/>
      <w:marLeft w:val="0"/>
      <w:marRight w:val="0"/>
      <w:marTop w:val="0"/>
      <w:marBottom w:val="0"/>
      <w:divBdr>
        <w:top w:val="none" w:sz="0" w:space="0" w:color="auto"/>
        <w:left w:val="none" w:sz="0" w:space="0" w:color="auto"/>
        <w:bottom w:val="none" w:sz="0" w:space="0" w:color="auto"/>
        <w:right w:val="none" w:sz="0" w:space="0" w:color="auto"/>
      </w:divBdr>
    </w:div>
    <w:div w:id="874007263">
      <w:bodyDiv w:val="1"/>
      <w:marLeft w:val="0"/>
      <w:marRight w:val="0"/>
      <w:marTop w:val="0"/>
      <w:marBottom w:val="0"/>
      <w:divBdr>
        <w:top w:val="none" w:sz="0" w:space="0" w:color="auto"/>
        <w:left w:val="none" w:sz="0" w:space="0" w:color="auto"/>
        <w:bottom w:val="none" w:sz="0" w:space="0" w:color="auto"/>
        <w:right w:val="none" w:sz="0" w:space="0" w:color="auto"/>
      </w:divBdr>
    </w:div>
    <w:div w:id="885066928">
      <w:bodyDiv w:val="1"/>
      <w:marLeft w:val="0"/>
      <w:marRight w:val="0"/>
      <w:marTop w:val="0"/>
      <w:marBottom w:val="0"/>
      <w:divBdr>
        <w:top w:val="none" w:sz="0" w:space="0" w:color="auto"/>
        <w:left w:val="none" w:sz="0" w:space="0" w:color="auto"/>
        <w:bottom w:val="none" w:sz="0" w:space="0" w:color="auto"/>
        <w:right w:val="none" w:sz="0" w:space="0" w:color="auto"/>
      </w:divBdr>
    </w:div>
    <w:div w:id="888610469">
      <w:bodyDiv w:val="1"/>
      <w:marLeft w:val="0"/>
      <w:marRight w:val="0"/>
      <w:marTop w:val="0"/>
      <w:marBottom w:val="0"/>
      <w:divBdr>
        <w:top w:val="none" w:sz="0" w:space="0" w:color="auto"/>
        <w:left w:val="none" w:sz="0" w:space="0" w:color="auto"/>
        <w:bottom w:val="none" w:sz="0" w:space="0" w:color="auto"/>
        <w:right w:val="none" w:sz="0" w:space="0" w:color="auto"/>
      </w:divBdr>
    </w:div>
    <w:div w:id="892037984">
      <w:bodyDiv w:val="1"/>
      <w:marLeft w:val="0"/>
      <w:marRight w:val="0"/>
      <w:marTop w:val="0"/>
      <w:marBottom w:val="0"/>
      <w:divBdr>
        <w:top w:val="none" w:sz="0" w:space="0" w:color="auto"/>
        <w:left w:val="none" w:sz="0" w:space="0" w:color="auto"/>
        <w:bottom w:val="none" w:sz="0" w:space="0" w:color="auto"/>
        <w:right w:val="none" w:sz="0" w:space="0" w:color="auto"/>
      </w:divBdr>
    </w:div>
    <w:div w:id="897011861">
      <w:bodyDiv w:val="1"/>
      <w:marLeft w:val="0"/>
      <w:marRight w:val="0"/>
      <w:marTop w:val="0"/>
      <w:marBottom w:val="0"/>
      <w:divBdr>
        <w:top w:val="none" w:sz="0" w:space="0" w:color="auto"/>
        <w:left w:val="none" w:sz="0" w:space="0" w:color="auto"/>
        <w:bottom w:val="none" w:sz="0" w:space="0" w:color="auto"/>
        <w:right w:val="none" w:sz="0" w:space="0" w:color="auto"/>
      </w:divBdr>
    </w:div>
    <w:div w:id="911309924">
      <w:bodyDiv w:val="1"/>
      <w:marLeft w:val="0"/>
      <w:marRight w:val="0"/>
      <w:marTop w:val="0"/>
      <w:marBottom w:val="0"/>
      <w:divBdr>
        <w:top w:val="none" w:sz="0" w:space="0" w:color="auto"/>
        <w:left w:val="none" w:sz="0" w:space="0" w:color="auto"/>
        <w:bottom w:val="none" w:sz="0" w:space="0" w:color="auto"/>
        <w:right w:val="none" w:sz="0" w:space="0" w:color="auto"/>
      </w:divBdr>
    </w:div>
    <w:div w:id="911965147">
      <w:bodyDiv w:val="1"/>
      <w:marLeft w:val="0"/>
      <w:marRight w:val="0"/>
      <w:marTop w:val="0"/>
      <w:marBottom w:val="0"/>
      <w:divBdr>
        <w:top w:val="none" w:sz="0" w:space="0" w:color="auto"/>
        <w:left w:val="none" w:sz="0" w:space="0" w:color="auto"/>
        <w:bottom w:val="none" w:sz="0" w:space="0" w:color="auto"/>
        <w:right w:val="none" w:sz="0" w:space="0" w:color="auto"/>
      </w:divBdr>
    </w:div>
    <w:div w:id="917129006">
      <w:bodyDiv w:val="1"/>
      <w:marLeft w:val="0"/>
      <w:marRight w:val="0"/>
      <w:marTop w:val="0"/>
      <w:marBottom w:val="0"/>
      <w:divBdr>
        <w:top w:val="none" w:sz="0" w:space="0" w:color="auto"/>
        <w:left w:val="none" w:sz="0" w:space="0" w:color="auto"/>
        <w:bottom w:val="none" w:sz="0" w:space="0" w:color="auto"/>
        <w:right w:val="none" w:sz="0" w:space="0" w:color="auto"/>
      </w:divBdr>
    </w:div>
    <w:div w:id="921987554">
      <w:bodyDiv w:val="1"/>
      <w:marLeft w:val="0"/>
      <w:marRight w:val="0"/>
      <w:marTop w:val="0"/>
      <w:marBottom w:val="0"/>
      <w:divBdr>
        <w:top w:val="none" w:sz="0" w:space="0" w:color="auto"/>
        <w:left w:val="none" w:sz="0" w:space="0" w:color="auto"/>
        <w:bottom w:val="none" w:sz="0" w:space="0" w:color="auto"/>
        <w:right w:val="none" w:sz="0" w:space="0" w:color="auto"/>
      </w:divBdr>
    </w:div>
    <w:div w:id="923302358">
      <w:bodyDiv w:val="1"/>
      <w:marLeft w:val="0"/>
      <w:marRight w:val="0"/>
      <w:marTop w:val="0"/>
      <w:marBottom w:val="0"/>
      <w:divBdr>
        <w:top w:val="none" w:sz="0" w:space="0" w:color="auto"/>
        <w:left w:val="none" w:sz="0" w:space="0" w:color="auto"/>
        <w:bottom w:val="none" w:sz="0" w:space="0" w:color="auto"/>
        <w:right w:val="none" w:sz="0" w:space="0" w:color="auto"/>
      </w:divBdr>
    </w:div>
    <w:div w:id="926159319">
      <w:bodyDiv w:val="1"/>
      <w:marLeft w:val="0"/>
      <w:marRight w:val="0"/>
      <w:marTop w:val="0"/>
      <w:marBottom w:val="0"/>
      <w:divBdr>
        <w:top w:val="none" w:sz="0" w:space="0" w:color="auto"/>
        <w:left w:val="none" w:sz="0" w:space="0" w:color="auto"/>
        <w:bottom w:val="none" w:sz="0" w:space="0" w:color="auto"/>
        <w:right w:val="none" w:sz="0" w:space="0" w:color="auto"/>
      </w:divBdr>
    </w:div>
    <w:div w:id="936788777">
      <w:bodyDiv w:val="1"/>
      <w:marLeft w:val="0"/>
      <w:marRight w:val="0"/>
      <w:marTop w:val="0"/>
      <w:marBottom w:val="0"/>
      <w:divBdr>
        <w:top w:val="none" w:sz="0" w:space="0" w:color="auto"/>
        <w:left w:val="none" w:sz="0" w:space="0" w:color="auto"/>
        <w:bottom w:val="none" w:sz="0" w:space="0" w:color="auto"/>
        <w:right w:val="none" w:sz="0" w:space="0" w:color="auto"/>
      </w:divBdr>
    </w:div>
    <w:div w:id="938953398">
      <w:bodyDiv w:val="1"/>
      <w:marLeft w:val="0"/>
      <w:marRight w:val="0"/>
      <w:marTop w:val="0"/>
      <w:marBottom w:val="0"/>
      <w:divBdr>
        <w:top w:val="none" w:sz="0" w:space="0" w:color="auto"/>
        <w:left w:val="none" w:sz="0" w:space="0" w:color="auto"/>
        <w:bottom w:val="none" w:sz="0" w:space="0" w:color="auto"/>
        <w:right w:val="none" w:sz="0" w:space="0" w:color="auto"/>
      </w:divBdr>
    </w:div>
    <w:div w:id="944187562">
      <w:bodyDiv w:val="1"/>
      <w:marLeft w:val="0"/>
      <w:marRight w:val="0"/>
      <w:marTop w:val="0"/>
      <w:marBottom w:val="0"/>
      <w:divBdr>
        <w:top w:val="none" w:sz="0" w:space="0" w:color="auto"/>
        <w:left w:val="none" w:sz="0" w:space="0" w:color="auto"/>
        <w:bottom w:val="none" w:sz="0" w:space="0" w:color="auto"/>
        <w:right w:val="none" w:sz="0" w:space="0" w:color="auto"/>
      </w:divBdr>
    </w:div>
    <w:div w:id="952173360">
      <w:bodyDiv w:val="1"/>
      <w:marLeft w:val="0"/>
      <w:marRight w:val="0"/>
      <w:marTop w:val="0"/>
      <w:marBottom w:val="0"/>
      <w:divBdr>
        <w:top w:val="none" w:sz="0" w:space="0" w:color="auto"/>
        <w:left w:val="none" w:sz="0" w:space="0" w:color="auto"/>
        <w:bottom w:val="none" w:sz="0" w:space="0" w:color="auto"/>
        <w:right w:val="none" w:sz="0" w:space="0" w:color="auto"/>
      </w:divBdr>
    </w:div>
    <w:div w:id="955600824">
      <w:bodyDiv w:val="1"/>
      <w:marLeft w:val="0"/>
      <w:marRight w:val="0"/>
      <w:marTop w:val="0"/>
      <w:marBottom w:val="0"/>
      <w:divBdr>
        <w:top w:val="none" w:sz="0" w:space="0" w:color="auto"/>
        <w:left w:val="none" w:sz="0" w:space="0" w:color="auto"/>
        <w:bottom w:val="none" w:sz="0" w:space="0" w:color="auto"/>
        <w:right w:val="none" w:sz="0" w:space="0" w:color="auto"/>
      </w:divBdr>
    </w:div>
    <w:div w:id="966541823">
      <w:bodyDiv w:val="1"/>
      <w:marLeft w:val="0"/>
      <w:marRight w:val="0"/>
      <w:marTop w:val="0"/>
      <w:marBottom w:val="0"/>
      <w:divBdr>
        <w:top w:val="none" w:sz="0" w:space="0" w:color="auto"/>
        <w:left w:val="none" w:sz="0" w:space="0" w:color="auto"/>
        <w:bottom w:val="none" w:sz="0" w:space="0" w:color="auto"/>
        <w:right w:val="none" w:sz="0" w:space="0" w:color="auto"/>
      </w:divBdr>
    </w:div>
    <w:div w:id="973027794">
      <w:bodyDiv w:val="1"/>
      <w:marLeft w:val="0"/>
      <w:marRight w:val="0"/>
      <w:marTop w:val="0"/>
      <w:marBottom w:val="0"/>
      <w:divBdr>
        <w:top w:val="none" w:sz="0" w:space="0" w:color="auto"/>
        <w:left w:val="none" w:sz="0" w:space="0" w:color="auto"/>
        <w:bottom w:val="none" w:sz="0" w:space="0" w:color="auto"/>
        <w:right w:val="none" w:sz="0" w:space="0" w:color="auto"/>
      </w:divBdr>
    </w:div>
    <w:div w:id="973750593">
      <w:bodyDiv w:val="1"/>
      <w:marLeft w:val="0"/>
      <w:marRight w:val="0"/>
      <w:marTop w:val="0"/>
      <w:marBottom w:val="0"/>
      <w:divBdr>
        <w:top w:val="none" w:sz="0" w:space="0" w:color="auto"/>
        <w:left w:val="none" w:sz="0" w:space="0" w:color="auto"/>
        <w:bottom w:val="none" w:sz="0" w:space="0" w:color="auto"/>
        <w:right w:val="none" w:sz="0" w:space="0" w:color="auto"/>
      </w:divBdr>
    </w:div>
    <w:div w:id="974338785">
      <w:bodyDiv w:val="1"/>
      <w:marLeft w:val="0"/>
      <w:marRight w:val="0"/>
      <w:marTop w:val="0"/>
      <w:marBottom w:val="0"/>
      <w:divBdr>
        <w:top w:val="none" w:sz="0" w:space="0" w:color="auto"/>
        <w:left w:val="none" w:sz="0" w:space="0" w:color="auto"/>
        <w:bottom w:val="none" w:sz="0" w:space="0" w:color="auto"/>
        <w:right w:val="none" w:sz="0" w:space="0" w:color="auto"/>
      </w:divBdr>
    </w:div>
    <w:div w:id="993337439">
      <w:bodyDiv w:val="1"/>
      <w:marLeft w:val="0"/>
      <w:marRight w:val="0"/>
      <w:marTop w:val="0"/>
      <w:marBottom w:val="0"/>
      <w:divBdr>
        <w:top w:val="none" w:sz="0" w:space="0" w:color="auto"/>
        <w:left w:val="none" w:sz="0" w:space="0" w:color="auto"/>
        <w:bottom w:val="none" w:sz="0" w:space="0" w:color="auto"/>
        <w:right w:val="none" w:sz="0" w:space="0" w:color="auto"/>
      </w:divBdr>
    </w:div>
    <w:div w:id="999776976">
      <w:bodyDiv w:val="1"/>
      <w:marLeft w:val="0"/>
      <w:marRight w:val="0"/>
      <w:marTop w:val="0"/>
      <w:marBottom w:val="0"/>
      <w:divBdr>
        <w:top w:val="none" w:sz="0" w:space="0" w:color="auto"/>
        <w:left w:val="none" w:sz="0" w:space="0" w:color="auto"/>
        <w:bottom w:val="none" w:sz="0" w:space="0" w:color="auto"/>
        <w:right w:val="none" w:sz="0" w:space="0" w:color="auto"/>
      </w:divBdr>
    </w:div>
    <w:div w:id="1000088048">
      <w:bodyDiv w:val="1"/>
      <w:marLeft w:val="0"/>
      <w:marRight w:val="0"/>
      <w:marTop w:val="0"/>
      <w:marBottom w:val="0"/>
      <w:divBdr>
        <w:top w:val="none" w:sz="0" w:space="0" w:color="auto"/>
        <w:left w:val="none" w:sz="0" w:space="0" w:color="auto"/>
        <w:bottom w:val="none" w:sz="0" w:space="0" w:color="auto"/>
        <w:right w:val="none" w:sz="0" w:space="0" w:color="auto"/>
      </w:divBdr>
    </w:div>
    <w:div w:id="1004478387">
      <w:bodyDiv w:val="1"/>
      <w:marLeft w:val="0"/>
      <w:marRight w:val="0"/>
      <w:marTop w:val="0"/>
      <w:marBottom w:val="0"/>
      <w:divBdr>
        <w:top w:val="none" w:sz="0" w:space="0" w:color="auto"/>
        <w:left w:val="none" w:sz="0" w:space="0" w:color="auto"/>
        <w:bottom w:val="none" w:sz="0" w:space="0" w:color="auto"/>
        <w:right w:val="none" w:sz="0" w:space="0" w:color="auto"/>
      </w:divBdr>
    </w:div>
    <w:div w:id="1007291760">
      <w:bodyDiv w:val="1"/>
      <w:marLeft w:val="0"/>
      <w:marRight w:val="0"/>
      <w:marTop w:val="0"/>
      <w:marBottom w:val="0"/>
      <w:divBdr>
        <w:top w:val="none" w:sz="0" w:space="0" w:color="auto"/>
        <w:left w:val="none" w:sz="0" w:space="0" w:color="auto"/>
        <w:bottom w:val="none" w:sz="0" w:space="0" w:color="auto"/>
        <w:right w:val="none" w:sz="0" w:space="0" w:color="auto"/>
      </w:divBdr>
    </w:div>
    <w:div w:id="1009329866">
      <w:bodyDiv w:val="1"/>
      <w:marLeft w:val="0"/>
      <w:marRight w:val="0"/>
      <w:marTop w:val="0"/>
      <w:marBottom w:val="0"/>
      <w:divBdr>
        <w:top w:val="none" w:sz="0" w:space="0" w:color="auto"/>
        <w:left w:val="none" w:sz="0" w:space="0" w:color="auto"/>
        <w:bottom w:val="none" w:sz="0" w:space="0" w:color="auto"/>
        <w:right w:val="none" w:sz="0" w:space="0" w:color="auto"/>
      </w:divBdr>
    </w:div>
    <w:div w:id="1014071226">
      <w:bodyDiv w:val="1"/>
      <w:marLeft w:val="0"/>
      <w:marRight w:val="0"/>
      <w:marTop w:val="0"/>
      <w:marBottom w:val="0"/>
      <w:divBdr>
        <w:top w:val="none" w:sz="0" w:space="0" w:color="auto"/>
        <w:left w:val="none" w:sz="0" w:space="0" w:color="auto"/>
        <w:bottom w:val="none" w:sz="0" w:space="0" w:color="auto"/>
        <w:right w:val="none" w:sz="0" w:space="0" w:color="auto"/>
      </w:divBdr>
    </w:div>
    <w:div w:id="1024867268">
      <w:bodyDiv w:val="1"/>
      <w:marLeft w:val="0"/>
      <w:marRight w:val="0"/>
      <w:marTop w:val="0"/>
      <w:marBottom w:val="0"/>
      <w:divBdr>
        <w:top w:val="none" w:sz="0" w:space="0" w:color="auto"/>
        <w:left w:val="none" w:sz="0" w:space="0" w:color="auto"/>
        <w:bottom w:val="none" w:sz="0" w:space="0" w:color="auto"/>
        <w:right w:val="none" w:sz="0" w:space="0" w:color="auto"/>
      </w:divBdr>
    </w:div>
    <w:div w:id="1042755199">
      <w:bodyDiv w:val="1"/>
      <w:marLeft w:val="0"/>
      <w:marRight w:val="0"/>
      <w:marTop w:val="0"/>
      <w:marBottom w:val="0"/>
      <w:divBdr>
        <w:top w:val="none" w:sz="0" w:space="0" w:color="auto"/>
        <w:left w:val="none" w:sz="0" w:space="0" w:color="auto"/>
        <w:bottom w:val="none" w:sz="0" w:space="0" w:color="auto"/>
        <w:right w:val="none" w:sz="0" w:space="0" w:color="auto"/>
      </w:divBdr>
    </w:div>
    <w:div w:id="1048459313">
      <w:bodyDiv w:val="1"/>
      <w:marLeft w:val="0"/>
      <w:marRight w:val="0"/>
      <w:marTop w:val="0"/>
      <w:marBottom w:val="0"/>
      <w:divBdr>
        <w:top w:val="none" w:sz="0" w:space="0" w:color="auto"/>
        <w:left w:val="none" w:sz="0" w:space="0" w:color="auto"/>
        <w:bottom w:val="none" w:sz="0" w:space="0" w:color="auto"/>
        <w:right w:val="none" w:sz="0" w:space="0" w:color="auto"/>
      </w:divBdr>
    </w:div>
    <w:div w:id="1061906601">
      <w:bodyDiv w:val="1"/>
      <w:marLeft w:val="0"/>
      <w:marRight w:val="0"/>
      <w:marTop w:val="0"/>
      <w:marBottom w:val="0"/>
      <w:divBdr>
        <w:top w:val="none" w:sz="0" w:space="0" w:color="auto"/>
        <w:left w:val="none" w:sz="0" w:space="0" w:color="auto"/>
        <w:bottom w:val="none" w:sz="0" w:space="0" w:color="auto"/>
        <w:right w:val="none" w:sz="0" w:space="0" w:color="auto"/>
      </w:divBdr>
    </w:div>
    <w:div w:id="1062363665">
      <w:bodyDiv w:val="1"/>
      <w:marLeft w:val="0"/>
      <w:marRight w:val="0"/>
      <w:marTop w:val="0"/>
      <w:marBottom w:val="0"/>
      <w:divBdr>
        <w:top w:val="none" w:sz="0" w:space="0" w:color="auto"/>
        <w:left w:val="none" w:sz="0" w:space="0" w:color="auto"/>
        <w:bottom w:val="none" w:sz="0" w:space="0" w:color="auto"/>
        <w:right w:val="none" w:sz="0" w:space="0" w:color="auto"/>
      </w:divBdr>
    </w:div>
    <w:div w:id="1063990053">
      <w:bodyDiv w:val="1"/>
      <w:marLeft w:val="0"/>
      <w:marRight w:val="0"/>
      <w:marTop w:val="0"/>
      <w:marBottom w:val="0"/>
      <w:divBdr>
        <w:top w:val="none" w:sz="0" w:space="0" w:color="auto"/>
        <w:left w:val="none" w:sz="0" w:space="0" w:color="auto"/>
        <w:bottom w:val="none" w:sz="0" w:space="0" w:color="auto"/>
        <w:right w:val="none" w:sz="0" w:space="0" w:color="auto"/>
      </w:divBdr>
    </w:div>
    <w:div w:id="1065369720">
      <w:bodyDiv w:val="1"/>
      <w:marLeft w:val="0"/>
      <w:marRight w:val="0"/>
      <w:marTop w:val="0"/>
      <w:marBottom w:val="0"/>
      <w:divBdr>
        <w:top w:val="none" w:sz="0" w:space="0" w:color="auto"/>
        <w:left w:val="none" w:sz="0" w:space="0" w:color="auto"/>
        <w:bottom w:val="none" w:sz="0" w:space="0" w:color="auto"/>
        <w:right w:val="none" w:sz="0" w:space="0" w:color="auto"/>
      </w:divBdr>
    </w:div>
    <w:div w:id="1065491854">
      <w:bodyDiv w:val="1"/>
      <w:marLeft w:val="0"/>
      <w:marRight w:val="0"/>
      <w:marTop w:val="0"/>
      <w:marBottom w:val="0"/>
      <w:divBdr>
        <w:top w:val="none" w:sz="0" w:space="0" w:color="auto"/>
        <w:left w:val="none" w:sz="0" w:space="0" w:color="auto"/>
        <w:bottom w:val="none" w:sz="0" w:space="0" w:color="auto"/>
        <w:right w:val="none" w:sz="0" w:space="0" w:color="auto"/>
      </w:divBdr>
    </w:div>
    <w:div w:id="1067344787">
      <w:bodyDiv w:val="1"/>
      <w:marLeft w:val="0"/>
      <w:marRight w:val="0"/>
      <w:marTop w:val="0"/>
      <w:marBottom w:val="0"/>
      <w:divBdr>
        <w:top w:val="none" w:sz="0" w:space="0" w:color="auto"/>
        <w:left w:val="none" w:sz="0" w:space="0" w:color="auto"/>
        <w:bottom w:val="none" w:sz="0" w:space="0" w:color="auto"/>
        <w:right w:val="none" w:sz="0" w:space="0" w:color="auto"/>
      </w:divBdr>
    </w:div>
    <w:div w:id="1067873702">
      <w:bodyDiv w:val="1"/>
      <w:marLeft w:val="0"/>
      <w:marRight w:val="0"/>
      <w:marTop w:val="0"/>
      <w:marBottom w:val="0"/>
      <w:divBdr>
        <w:top w:val="none" w:sz="0" w:space="0" w:color="auto"/>
        <w:left w:val="none" w:sz="0" w:space="0" w:color="auto"/>
        <w:bottom w:val="none" w:sz="0" w:space="0" w:color="auto"/>
        <w:right w:val="none" w:sz="0" w:space="0" w:color="auto"/>
      </w:divBdr>
    </w:div>
    <w:div w:id="1068916943">
      <w:bodyDiv w:val="1"/>
      <w:marLeft w:val="0"/>
      <w:marRight w:val="0"/>
      <w:marTop w:val="0"/>
      <w:marBottom w:val="0"/>
      <w:divBdr>
        <w:top w:val="none" w:sz="0" w:space="0" w:color="auto"/>
        <w:left w:val="none" w:sz="0" w:space="0" w:color="auto"/>
        <w:bottom w:val="none" w:sz="0" w:space="0" w:color="auto"/>
        <w:right w:val="none" w:sz="0" w:space="0" w:color="auto"/>
      </w:divBdr>
    </w:div>
    <w:div w:id="1070006961">
      <w:bodyDiv w:val="1"/>
      <w:marLeft w:val="0"/>
      <w:marRight w:val="0"/>
      <w:marTop w:val="0"/>
      <w:marBottom w:val="0"/>
      <w:divBdr>
        <w:top w:val="none" w:sz="0" w:space="0" w:color="auto"/>
        <w:left w:val="none" w:sz="0" w:space="0" w:color="auto"/>
        <w:bottom w:val="none" w:sz="0" w:space="0" w:color="auto"/>
        <w:right w:val="none" w:sz="0" w:space="0" w:color="auto"/>
      </w:divBdr>
    </w:div>
    <w:div w:id="1072854950">
      <w:bodyDiv w:val="1"/>
      <w:marLeft w:val="0"/>
      <w:marRight w:val="0"/>
      <w:marTop w:val="0"/>
      <w:marBottom w:val="0"/>
      <w:divBdr>
        <w:top w:val="none" w:sz="0" w:space="0" w:color="auto"/>
        <w:left w:val="none" w:sz="0" w:space="0" w:color="auto"/>
        <w:bottom w:val="none" w:sz="0" w:space="0" w:color="auto"/>
        <w:right w:val="none" w:sz="0" w:space="0" w:color="auto"/>
      </w:divBdr>
    </w:div>
    <w:div w:id="1073041644">
      <w:bodyDiv w:val="1"/>
      <w:marLeft w:val="0"/>
      <w:marRight w:val="0"/>
      <w:marTop w:val="0"/>
      <w:marBottom w:val="0"/>
      <w:divBdr>
        <w:top w:val="none" w:sz="0" w:space="0" w:color="auto"/>
        <w:left w:val="none" w:sz="0" w:space="0" w:color="auto"/>
        <w:bottom w:val="none" w:sz="0" w:space="0" w:color="auto"/>
        <w:right w:val="none" w:sz="0" w:space="0" w:color="auto"/>
      </w:divBdr>
    </w:div>
    <w:div w:id="1078401197">
      <w:bodyDiv w:val="1"/>
      <w:marLeft w:val="0"/>
      <w:marRight w:val="0"/>
      <w:marTop w:val="0"/>
      <w:marBottom w:val="0"/>
      <w:divBdr>
        <w:top w:val="none" w:sz="0" w:space="0" w:color="auto"/>
        <w:left w:val="none" w:sz="0" w:space="0" w:color="auto"/>
        <w:bottom w:val="none" w:sz="0" w:space="0" w:color="auto"/>
        <w:right w:val="none" w:sz="0" w:space="0" w:color="auto"/>
      </w:divBdr>
    </w:div>
    <w:div w:id="1085688660">
      <w:bodyDiv w:val="1"/>
      <w:marLeft w:val="0"/>
      <w:marRight w:val="0"/>
      <w:marTop w:val="0"/>
      <w:marBottom w:val="0"/>
      <w:divBdr>
        <w:top w:val="none" w:sz="0" w:space="0" w:color="auto"/>
        <w:left w:val="none" w:sz="0" w:space="0" w:color="auto"/>
        <w:bottom w:val="none" w:sz="0" w:space="0" w:color="auto"/>
        <w:right w:val="none" w:sz="0" w:space="0" w:color="auto"/>
      </w:divBdr>
    </w:div>
    <w:div w:id="1089085074">
      <w:bodyDiv w:val="1"/>
      <w:marLeft w:val="0"/>
      <w:marRight w:val="0"/>
      <w:marTop w:val="0"/>
      <w:marBottom w:val="0"/>
      <w:divBdr>
        <w:top w:val="none" w:sz="0" w:space="0" w:color="auto"/>
        <w:left w:val="none" w:sz="0" w:space="0" w:color="auto"/>
        <w:bottom w:val="none" w:sz="0" w:space="0" w:color="auto"/>
        <w:right w:val="none" w:sz="0" w:space="0" w:color="auto"/>
      </w:divBdr>
    </w:div>
    <w:div w:id="1111510919">
      <w:bodyDiv w:val="1"/>
      <w:marLeft w:val="0"/>
      <w:marRight w:val="0"/>
      <w:marTop w:val="0"/>
      <w:marBottom w:val="0"/>
      <w:divBdr>
        <w:top w:val="none" w:sz="0" w:space="0" w:color="auto"/>
        <w:left w:val="none" w:sz="0" w:space="0" w:color="auto"/>
        <w:bottom w:val="none" w:sz="0" w:space="0" w:color="auto"/>
        <w:right w:val="none" w:sz="0" w:space="0" w:color="auto"/>
      </w:divBdr>
      <w:divsChild>
        <w:div w:id="1574773404">
          <w:marLeft w:val="0"/>
          <w:marRight w:val="0"/>
          <w:marTop w:val="0"/>
          <w:marBottom w:val="0"/>
          <w:divBdr>
            <w:top w:val="none" w:sz="0" w:space="0" w:color="auto"/>
            <w:left w:val="none" w:sz="0" w:space="0" w:color="auto"/>
            <w:bottom w:val="none" w:sz="0" w:space="0" w:color="auto"/>
            <w:right w:val="none" w:sz="0" w:space="0" w:color="auto"/>
          </w:divBdr>
        </w:div>
        <w:div w:id="1493637870">
          <w:marLeft w:val="0"/>
          <w:marRight w:val="0"/>
          <w:marTop w:val="0"/>
          <w:marBottom w:val="0"/>
          <w:divBdr>
            <w:top w:val="none" w:sz="0" w:space="0" w:color="auto"/>
            <w:left w:val="none" w:sz="0" w:space="0" w:color="auto"/>
            <w:bottom w:val="none" w:sz="0" w:space="0" w:color="auto"/>
            <w:right w:val="none" w:sz="0" w:space="0" w:color="auto"/>
          </w:divBdr>
        </w:div>
        <w:div w:id="1047729474">
          <w:marLeft w:val="0"/>
          <w:marRight w:val="0"/>
          <w:marTop w:val="0"/>
          <w:marBottom w:val="0"/>
          <w:divBdr>
            <w:top w:val="none" w:sz="0" w:space="0" w:color="auto"/>
            <w:left w:val="none" w:sz="0" w:space="0" w:color="auto"/>
            <w:bottom w:val="none" w:sz="0" w:space="0" w:color="auto"/>
            <w:right w:val="none" w:sz="0" w:space="0" w:color="auto"/>
          </w:divBdr>
        </w:div>
        <w:div w:id="267931502">
          <w:marLeft w:val="0"/>
          <w:marRight w:val="0"/>
          <w:marTop w:val="0"/>
          <w:marBottom w:val="0"/>
          <w:divBdr>
            <w:top w:val="none" w:sz="0" w:space="0" w:color="auto"/>
            <w:left w:val="none" w:sz="0" w:space="0" w:color="auto"/>
            <w:bottom w:val="none" w:sz="0" w:space="0" w:color="auto"/>
            <w:right w:val="none" w:sz="0" w:space="0" w:color="auto"/>
          </w:divBdr>
        </w:div>
        <w:div w:id="1085302301">
          <w:marLeft w:val="0"/>
          <w:marRight w:val="0"/>
          <w:marTop w:val="0"/>
          <w:marBottom w:val="0"/>
          <w:divBdr>
            <w:top w:val="none" w:sz="0" w:space="0" w:color="auto"/>
            <w:left w:val="none" w:sz="0" w:space="0" w:color="auto"/>
            <w:bottom w:val="none" w:sz="0" w:space="0" w:color="auto"/>
            <w:right w:val="none" w:sz="0" w:space="0" w:color="auto"/>
          </w:divBdr>
        </w:div>
        <w:div w:id="25638905">
          <w:marLeft w:val="0"/>
          <w:marRight w:val="0"/>
          <w:marTop w:val="0"/>
          <w:marBottom w:val="0"/>
          <w:divBdr>
            <w:top w:val="none" w:sz="0" w:space="0" w:color="auto"/>
            <w:left w:val="none" w:sz="0" w:space="0" w:color="auto"/>
            <w:bottom w:val="none" w:sz="0" w:space="0" w:color="auto"/>
            <w:right w:val="none" w:sz="0" w:space="0" w:color="auto"/>
          </w:divBdr>
        </w:div>
        <w:div w:id="1982495139">
          <w:marLeft w:val="0"/>
          <w:marRight w:val="0"/>
          <w:marTop w:val="0"/>
          <w:marBottom w:val="0"/>
          <w:divBdr>
            <w:top w:val="none" w:sz="0" w:space="0" w:color="auto"/>
            <w:left w:val="none" w:sz="0" w:space="0" w:color="auto"/>
            <w:bottom w:val="none" w:sz="0" w:space="0" w:color="auto"/>
            <w:right w:val="none" w:sz="0" w:space="0" w:color="auto"/>
          </w:divBdr>
        </w:div>
        <w:div w:id="175581575">
          <w:marLeft w:val="0"/>
          <w:marRight w:val="0"/>
          <w:marTop w:val="0"/>
          <w:marBottom w:val="0"/>
          <w:divBdr>
            <w:top w:val="none" w:sz="0" w:space="0" w:color="auto"/>
            <w:left w:val="none" w:sz="0" w:space="0" w:color="auto"/>
            <w:bottom w:val="none" w:sz="0" w:space="0" w:color="auto"/>
            <w:right w:val="none" w:sz="0" w:space="0" w:color="auto"/>
          </w:divBdr>
        </w:div>
        <w:div w:id="624043281">
          <w:marLeft w:val="0"/>
          <w:marRight w:val="0"/>
          <w:marTop w:val="0"/>
          <w:marBottom w:val="0"/>
          <w:divBdr>
            <w:top w:val="none" w:sz="0" w:space="0" w:color="auto"/>
            <w:left w:val="none" w:sz="0" w:space="0" w:color="auto"/>
            <w:bottom w:val="none" w:sz="0" w:space="0" w:color="auto"/>
            <w:right w:val="none" w:sz="0" w:space="0" w:color="auto"/>
          </w:divBdr>
        </w:div>
        <w:div w:id="58672599">
          <w:marLeft w:val="0"/>
          <w:marRight w:val="0"/>
          <w:marTop w:val="0"/>
          <w:marBottom w:val="0"/>
          <w:divBdr>
            <w:top w:val="none" w:sz="0" w:space="0" w:color="auto"/>
            <w:left w:val="none" w:sz="0" w:space="0" w:color="auto"/>
            <w:bottom w:val="none" w:sz="0" w:space="0" w:color="auto"/>
            <w:right w:val="none" w:sz="0" w:space="0" w:color="auto"/>
          </w:divBdr>
        </w:div>
        <w:div w:id="1564948705">
          <w:marLeft w:val="0"/>
          <w:marRight w:val="0"/>
          <w:marTop w:val="0"/>
          <w:marBottom w:val="0"/>
          <w:divBdr>
            <w:top w:val="none" w:sz="0" w:space="0" w:color="auto"/>
            <w:left w:val="none" w:sz="0" w:space="0" w:color="auto"/>
            <w:bottom w:val="none" w:sz="0" w:space="0" w:color="auto"/>
            <w:right w:val="none" w:sz="0" w:space="0" w:color="auto"/>
          </w:divBdr>
        </w:div>
        <w:div w:id="402220241">
          <w:marLeft w:val="0"/>
          <w:marRight w:val="0"/>
          <w:marTop w:val="0"/>
          <w:marBottom w:val="0"/>
          <w:divBdr>
            <w:top w:val="none" w:sz="0" w:space="0" w:color="auto"/>
            <w:left w:val="none" w:sz="0" w:space="0" w:color="auto"/>
            <w:bottom w:val="none" w:sz="0" w:space="0" w:color="auto"/>
            <w:right w:val="none" w:sz="0" w:space="0" w:color="auto"/>
          </w:divBdr>
        </w:div>
        <w:div w:id="1568682614">
          <w:marLeft w:val="0"/>
          <w:marRight w:val="0"/>
          <w:marTop w:val="0"/>
          <w:marBottom w:val="0"/>
          <w:divBdr>
            <w:top w:val="none" w:sz="0" w:space="0" w:color="auto"/>
            <w:left w:val="none" w:sz="0" w:space="0" w:color="auto"/>
            <w:bottom w:val="none" w:sz="0" w:space="0" w:color="auto"/>
            <w:right w:val="none" w:sz="0" w:space="0" w:color="auto"/>
          </w:divBdr>
        </w:div>
        <w:div w:id="1999066864">
          <w:marLeft w:val="0"/>
          <w:marRight w:val="0"/>
          <w:marTop w:val="0"/>
          <w:marBottom w:val="0"/>
          <w:divBdr>
            <w:top w:val="none" w:sz="0" w:space="0" w:color="auto"/>
            <w:left w:val="none" w:sz="0" w:space="0" w:color="auto"/>
            <w:bottom w:val="none" w:sz="0" w:space="0" w:color="auto"/>
            <w:right w:val="none" w:sz="0" w:space="0" w:color="auto"/>
          </w:divBdr>
        </w:div>
        <w:div w:id="1688361269">
          <w:marLeft w:val="0"/>
          <w:marRight w:val="0"/>
          <w:marTop w:val="0"/>
          <w:marBottom w:val="0"/>
          <w:divBdr>
            <w:top w:val="none" w:sz="0" w:space="0" w:color="auto"/>
            <w:left w:val="none" w:sz="0" w:space="0" w:color="auto"/>
            <w:bottom w:val="none" w:sz="0" w:space="0" w:color="auto"/>
            <w:right w:val="none" w:sz="0" w:space="0" w:color="auto"/>
          </w:divBdr>
        </w:div>
        <w:div w:id="1698695737">
          <w:marLeft w:val="0"/>
          <w:marRight w:val="0"/>
          <w:marTop w:val="0"/>
          <w:marBottom w:val="0"/>
          <w:divBdr>
            <w:top w:val="none" w:sz="0" w:space="0" w:color="auto"/>
            <w:left w:val="none" w:sz="0" w:space="0" w:color="auto"/>
            <w:bottom w:val="none" w:sz="0" w:space="0" w:color="auto"/>
            <w:right w:val="none" w:sz="0" w:space="0" w:color="auto"/>
          </w:divBdr>
        </w:div>
      </w:divsChild>
    </w:div>
    <w:div w:id="1112091965">
      <w:bodyDiv w:val="1"/>
      <w:marLeft w:val="0"/>
      <w:marRight w:val="0"/>
      <w:marTop w:val="0"/>
      <w:marBottom w:val="0"/>
      <w:divBdr>
        <w:top w:val="none" w:sz="0" w:space="0" w:color="auto"/>
        <w:left w:val="none" w:sz="0" w:space="0" w:color="auto"/>
        <w:bottom w:val="none" w:sz="0" w:space="0" w:color="auto"/>
        <w:right w:val="none" w:sz="0" w:space="0" w:color="auto"/>
      </w:divBdr>
    </w:div>
    <w:div w:id="1113136442">
      <w:bodyDiv w:val="1"/>
      <w:marLeft w:val="0"/>
      <w:marRight w:val="0"/>
      <w:marTop w:val="0"/>
      <w:marBottom w:val="0"/>
      <w:divBdr>
        <w:top w:val="none" w:sz="0" w:space="0" w:color="auto"/>
        <w:left w:val="none" w:sz="0" w:space="0" w:color="auto"/>
        <w:bottom w:val="none" w:sz="0" w:space="0" w:color="auto"/>
        <w:right w:val="none" w:sz="0" w:space="0" w:color="auto"/>
      </w:divBdr>
    </w:div>
    <w:div w:id="1113746144">
      <w:bodyDiv w:val="1"/>
      <w:marLeft w:val="0"/>
      <w:marRight w:val="0"/>
      <w:marTop w:val="0"/>
      <w:marBottom w:val="0"/>
      <w:divBdr>
        <w:top w:val="none" w:sz="0" w:space="0" w:color="auto"/>
        <w:left w:val="none" w:sz="0" w:space="0" w:color="auto"/>
        <w:bottom w:val="none" w:sz="0" w:space="0" w:color="auto"/>
        <w:right w:val="none" w:sz="0" w:space="0" w:color="auto"/>
      </w:divBdr>
    </w:div>
    <w:div w:id="1126777205">
      <w:bodyDiv w:val="1"/>
      <w:marLeft w:val="0"/>
      <w:marRight w:val="0"/>
      <w:marTop w:val="0"/>
      <w:marBottom w:val="0"/>
      <w:divBdr>
        <w:top w:val="none" w:sz="0" w:space="0" w:color="auto"/>
        <w:left w:val="none" w:sz="0" w:space="0" w:color="auto"/>
        <w:bottom w:val="none" w:sz="0" w:space="0" w:color="auto"/>
        <w:right w:val="none" w:sz="0" w:space="0" w:color="auto"/>
      </w:divBdr>
    </w:div>
    <w:div w:id="1128088658">
      <w:bodyDiv w:val="1"/>
      <w:marLeft w:val="0"/>
      <w:marRight w:val="0"/>
      <w:marTop w:val="0"/>
      <w:marBottom w:val="0"/>
      <w:divBdr>
        <w:top w:val="none" w:sz="0" w:space="0" w:color="auto"/>
        <w:left w:val="none" w:sz="0" w:space="0" w:color="auto"/>
        <w:bottom w:val="none" w:sz="0" w:space="0" w:color="auto"/>
        <w:right w:val="none" w:sz="0" w:space="0" w:color="auto"/>
      </w:divBdr>
    </w:div>
    <w:div w:id="1143426144">
      <w:bodyDiv w:val="1"/>
      <w:marLeft w:val="0"/>
      <w:marRight w:val="0"/>
      <w:marTop w:val="0"/>
      <w:marBottom w:val="0"/>
      <w:divBdr>
        <w:top w:val="none" w:sz="0" w:space="0" w:color="auto"/>
        <w:left w:val="none" w:sz="0" w:space="0" w:color="auto"/>
        <w:bottom w:val="none" w:sz="0" w:space="0" w:color="auto"/>
        <w:right w:val="none" w:sz="0" w:space="0" w:color="auto"/>
      </w:divBdr>
    </w:div>
    <w:div w:id="1149786761">
      <w:bodyDiv w:val="1"/>
      <w:marLeft w:val="0"/>
      <w:marRight w:val="0"/>
      <w:marTop w:val="0"/>
      <w:marBottom w:val="0"/>
      <w:divBdr>
        <w:top w:val="none" w:sz="0" w:space="0" w:color="auto"/>
        <w:left w:val="none" w:sz="0" w:space="0" w:color="auto"/>
        <w:bottom w:val="none" w:sz="0" w:space="0" w:color="auto"/>
        <w:right w:val="none" w:sz="0" w:space="0" w:color="auto"/>
      </w:divBdr>
    </w:div>
    <w:div w:id="1155024450">
      <w:bodyDiv w:val="1"/>
      <w:marLeft w:val="0"/>
      <w:marRight w:val="0"/>
      <w:marTop w:val="0"/>
      <w:marBottom w:val="0"/>
      <w:divBdr>
        <w:top w:val="none" w:sz="0" w:space="0" w:color="auto"/>
        <w:left w:val="none" w:sz="0" w:space="0" w:color="auto"/>
        <w:bottom w:val="none" w:sz="0" w:space="0" w:color="auto"/>
        <w:right w:val="none" w:sz="0" w:space="0" w:color="auto"/>
      </w:divBdr>
    </w:div>
    <w:div w:id="1156334804">
      <w:bodyDiv w:val="1"/>
      <w:marLeft w:val="0"/>
      <w:marRight w:val="0"/>
      <w:marTop w:val="0"/>
      <w:marBottom w:val="0"/>
      <w:divBdr>
        <w:top w:val="none" w:sz="0" w:space="0" w:color="auto"/>
        <w:left w:val="none" w:sz="0" w:space="0" w:color="auto"/>
        <w:bottom w:val="none" w:sz="0" w:space="0" w:color="auto"/>
        <w:right w:val="none" w:sz="0" w:space="0" w:color="auto"/>
      </w:divBdr>
    </w:div>
    <w:div w:id="1160195391">
      <w:bodyDiv w:val="1"/>
      <w:marLeft w:val="0"/>
      <w:marRight w:val="0"/>
      <w:marTop w:val="0"/>
      <w:marBottom w:val="0"/>
      <w:divBdr>
        <w:top w:val="none" w:sz="0" w:space="0" w:color="auto"/>
        <w:left w:val="none" w:sz="0" w:space="0" w:color="auto"/>
        <w:bottom w:val="none" w:sz="0" w:space="0" w:color="auto"/>
        <w:right w:val="none" w:sz="0" w:space="0" w:color="auto"/>
      </w:divBdr>
    </w:div>
    <w:div w:id="1160275230">
      <w:bodyDiv w:val="1"/>
      <w:marLeft w:val="0"/>
      <w:marRight w:val="0"/>
      <w:marTop w:val="0"/>
      <w:marBottom w:val="0"/>
      <w:divBdr>
        <w:top w:val="none" w:sz="0" w:space="0" w:color="auto"/>
        <w:left w:val="none" w:sz="0" w:space="0" w:color="auto"/>
        <w:bottom w:val="none" w:sz="0" w:space="0" w:color="auto"/>
        <w:right w:val="none" w:sz="0" w:space="0" w:color="auto"/>
      </w:divBdr>
    </w:div>
    <w:div w:id="1174808471">
      <w:bodyDiv w:val="1"/>
      <w:marLeft w:val="0"/>
      <w:marRight w:val="0"/>
      <w:marTop w:val="0"/>
      <w:marBottom w:val="0"/>
      <w:divBdr>
        <w:top w:val="none" w:sz="0" w:space="0" w:color="auto"/>
        <w:left w:val="none" w:sz="0" w:space="0" w:color="auto"/>
        <w:bottom w:val="none" w:sz="0" w:space="0" w:color="auto"/>
        <w:right w:val="none" w:sz="0" w:space="0" w:color="auto"/>
      </w:divBdr>
    </w:div>
    <w:div w:id="1178543631">
      <w:bodyDiv w:val="1"/>
      <w:marLeft w:val="0"/>
      <w:marRight w:val="0"/>
      <w:marTop w:val="0"/>
      <w:marBottom w:val="0"/>
      <w:divBdr>
        <w:top w:val="none" w:sz="0" w:space="0" w:color="auto"/>
        <w:left w:val="none" w:sz="0" w:space="0" w:color="auto"/>
        <w:bottom w:val="none" w:sz="0" w:space="0" w:color="auto"/>
        <w:right w:val="none" w:sz="0" w:space="0" w:color="auto"/>
      </w:divBdr>
    </w:div>
    <w:div w:id="1181702782">
      <w:bodyDiv w:val="1"/>
      <w:marLeft w:val="0"/>
      <w:marRight w:val="0"/>
      <w:marTop w:val="0"/>
      <w:marBottom w:val="0"/>
      <w:divBdr>
        <w:top w:val="none" w:sz="0" w:space="0" w:color="auto"/>
        <w:left w:val="none" w:sz="0" w:space="0" w:color="auto"/>
        <w:bottom w:val="none" w:sz="0" w:space="0" w:color="auto"/>
        <w:right w:val="none" w:sz="0" w:space="0" w:color="auto"/>
      </w:divBdr>
    </w:div>
    <w:div w:id="1192912598">
      <w:bodyDiv w:val="1"/>
      <w:marLeft w:val="0"/>
      <w:marRight w:val="0"/>
      <w:marTop w:val="0"/>
      <w:marBottom w:val="0"/>
      <w:divBdr>
        <w:top w:val="none" w:sz="0" w:space="0" w:color="auto"/>
        <w:left w:val="none" w:sz="0" w:space="0" w:color="auto"/>
        <w:bottom w:val="none" w:sz="0" w:space="0" w:color="auto"/>
        <w:right w:val="none" w:sz="0" w:space="0" w:color="auto"/>
      </w:divBdr>
    </w:div>
    <w:div w:id="1194801825">
      <w:bodyDiv w:val="1"/>
      <w:marLeft w:val="0"/>
      <w:marRight w:val="0"/>
      <w:marTop w:val="0"/>
      <w:marBottom w:val="0"/>
      <w:divBdr>
        <w:top w:val="none" w:sz="0" w:space="0" w:color="auto"/>
        <w:left w:val="none" w:sz="0" w:space="0" w:color="auto"/>
        <w:bottom w:val="none" w:sz="0" w:space="0" w:color="auto"/>
        <w:right w:val="none" w:sz="0" w:space="0" w:color="auto"/>
      </w:divBdr>
    </w:div>
    <w:div w:id="1197545853">
      <w:bodyDiv w:val="1"/>
      <w:marLeft w:val="0"/>
      <w:marRight w:val="0"/>
      <w:marTop w:val="0"/>
      <w:marBottom w:val="0"/>
      <w:divBdr>
        <w:top w:val="none" w:sz="0" w:space="0" w:color="auto"/>
        <w:left w:val="none" w:sz="0" w:space="0" w:color="auto"/>
        <w:bottom w:val="none" w:sz="0" w:space="0" w:color="auto"/>
        <w:right w:val="none" w:sz="0" w:space="0" w:color="auto"/>
      </w:divBdr>
    </w:div>
    <w:div w:id="1200046402">
      <w:bodyDiv w:val="1"/>
      <w:marLeft w:val="0"/>
      <w:marRight w:val="0"/>
      <w:marTop w:val="0"/>
      <w:marBottom w:val="0"/>
      <w:divBdr>
        <w:top w:val="none" w:sz="0" w:space="0" w:color="auto"/>
        <w:left w:val="none" w:sz="0" w:space="0" w:color="auto"/>
        <w:bottom w:val="none" w:sz="0" w:space="0" w:color="auto"/>
        <w:right w:val="none" w:sz="0" w:space="0" w:color="auto"/>
      </w:divBdr>
    </w:div>
    <w:div w:id="1211964971">
      <w:bodyDiv w:val="1"/>
      <w:marLeft w:val="0"/>
      <w:marRight w:val="0"/>
      <w:marTop w:val="0"/>
      <w:marBottom w:val="0"/>
      <w:divBdr>
        <w:top w:val="none" w:sz="0" w:space="0" w:color="auto"/>
        <w:left w:val="none" w:sz="0" w:space="0" w:color="auto"/>
        <w:bottom w:val="none" w:sz="0" w:space="0" w:color="auto"/>
        <w:right w:val="none" w:sz="0" w:space="0" w:color="auto"/>
      </w:divBdr>
    </w:div>
    <w:div w:id="1212036400">
      <w:bodyDiv w:val="1"/>
      <w:marLeft w:val="0"/>
      <w:marRight w:val="0"/>
      <w:marTop w:val="0"/>
      <w:marBottom w:val="0"/>
      <w:divBdr>
        <w:top w:val="none" w:sz="0" w:space="0" w:color="auto"/>
        <w:left w:val="none" w:sz="0" w:space="0" w:color="auto"/>
        <w:bottom w:val="none" w:sz="0" w:space="0" w:color="auto"/>
        <w:right w:val="none" w:sz="0" w:space="0" w:color="auto"/>
      </w:divBdr>
    </w:div>
    <w:div w:id="1215043304">
      <w:bodyDiv w:val="1"/>
      <w:marLeft w:val="0"/>
      <w:marRight w:val="0"/>
      <w:marTop w:val="0"/>
      <w:marBottom w:val="0"/>
      <w:divBdr>
        <w:top w:val="none" w:sz="0" w:space="0" w:color="auto"/>
        <w:left w:val="none" w:sz="0" w:space="0" w:color="auto"/>
        <w:bottom w:val="none" w:sz="0" w:space="0" w:color="auto"/>
        <w:right w:val="none" w:sz="0" w:space="0" w:color="auto"/>
      </w:divBdr>
    </w:div>
    <w:div w:id="1228498133">
      <w:bodyDiv w:val="1"/>
      <w:marLeft w:val="0"/>
      <w:marRight w:val="0"/>
      <w:marTop w:val="0"/>
      <w:marBottom w:val="0"/>
      <w:divBdr>
        <w:top w:val="none" w:sz="0" w:space="0" w:color="auto"/>
        <w:left w:val="none" w:sz="0" w:space="0" w:color="auto"/>
        <w:bottom w:val="none" w:sz="0" w:space="0" w:color="auto"/>
        <w:right w:val="none" w:sz="0" w:space="0" w:color="auto"/>
      </w:divBdr>
    </w:div>
    <w:div w:id="1240215649">
      <w:bodyDiv w:val="1"/>
      <w:marLeft w:val="0"/>
      <w:marRight w:val="0"/>
      <w:marTop w:val="0"/>
      <w:marBottom w:val="0"/>
      <w:divBdr>
        <w:top w:val="none" w:sz="0" w:space="0" w:color="auto"/>
        <w:left w:val="none" w:sz="0" w:space="0" w:color="auto"/>
        <w:bottom w:val="none" w:sz="0" w:space="0" w:color="auto"/>
        <w:right w:val="none" w:sz="0" w:space="0" w:color="auto"/>
      </w:divBdr>
    </w:div>
    <w:div w:id="1248803826">
      <w:bodyDiv w:val="1"/>
      <w:marLeft w:val="0"/>
      <w:marRight w:val="0"/>
      <w:marTop w:val="0"/>
      <w:marBottom w:val="0"/>
      <w:divBdr>
        <w:top w:val="none" w:sz="0" w:space="0" w:color="auto"/>
        <w:left w:val="none" w:sz="0" w:space="0" w:color="auto"/>
        <w:bottom w:val="none" w:sz="0" w:space="0" w:color="auto"/>
        <w:right w:val="none" w:sz="0" w:space="0" w:color="auto"/>
      </w:divBdr>
    </w:div>
    <w:div w:id="1249726251">
      <w:bodyDiv w:val="1"/>
      <w:marLeft w:val="0"/>
      <w:marRight w:val="0"/>
      <w:marTop w:val="0"/>
      <w:marBottom w:val="0"/>
      <w:divBdr>
        <w:top w:val="none" w:sz="0" w:space="0" w:color="auto"/>
        <w:left w:val="none" w:sz="0" w:space="0" w:color="auto"/>
        <w:bottom w:val="none" w:sz="0" w:space="0" w:color="auto"/>
        <w:right w:val="none" w:sz="0" w:space="0" w:color="auto"/>
      </w:divBdr>
    </w:div>
    <w:div w:id="1255821526">
      <w:bodyDiv w:val="1"/>
      <w:marLeft w:val="0"/>
      <w:marRight w:val="0"/>
      <w:marTop w:val="0"/>
      <w:marBottom w:val="0"/>
      <w:divBdr>
        <w:top w:val="none" w:sz="0" w:space="0" w:color="auto"/>
        <w:left w:val="none" w:sz="0" w:space="0" w:color="auto"/>
        <w:bottom w:val="none" w:sz="0" w:space="0" w:color="auto"/>
        <w:right w:val="none" w:sz="0" w:space="0" w:color="auto"/>
      </w:divBdr>
    </w:div>
    <w:div w:id="1256398202">
      <w:bodyDiv w:val="1"/>
      <w:marLeft w:val="0"/>
      <w:marRight w:val="0"/>
      <w:marTop w:val="0"/>
      <w:marBottom w:val="0"/>
      <w:divBdr>
        <w:top w:val="none" w:sz="0" w:space="0" w:color="auto"/>
        <w:left w:val="none" w:sz="0" w:space="0" w:color="auto"/>
        <w:bottom w:val="none" w:sz="0" w:space="0" w:color="auto"/>
        <w:right w:val="none" w:sz="0" w:space="0" w:color="auto"/>
      </w:divBdr>
    </w:div>
    <w:div w:id="1256401699">
      <w:bodyDiv w:val="1"/>
      <w:marLeft w:val="0"/>
      <w:marRight w:val="0"/>
      <w:marTop w:val="0"/>
      <w:marBottom w:val="0"/>
      <w:divBdr>
        <w:top w:val="none" w:sz="0" w:space="0" w:color="auto"/>
        <w:left w:val="none" w:sz="0" w:space="0" w:color="auto"/>
        <w:bottom w:val="none" w:sz="0" w:space="0" w:color="auto"/>
        <w:right w:val="none" w:sz="0" w:space="0" w:color="auto"/>
      </w:divBdr>
    </w:div>
    <w:div w:id="1259170768">
      <w:bodyDiv w:val="1"/>
      <w:marLeft w:val="0"/>
      <w:marRight w:val="0"/>
      <w:marTop w:val="0"/>
      <w:marBottom w:val="0"/>
      <w:divBdr>
        <w:top w:val="none" w:sz="0" w:space="0" w:color="auto"/>
        <w:left w:val="none" w:sz="0" w:space="0" w:color="auto"/>
        <w:bottom w:val="none" w:sz="0" w:space="0" w:color="auto"/>
        <w:right w:val="none" w:sz="0" w:space="0" w:color="auto"/>
      </w:divBdr>
    </w:div>
    <w:div w:id="1260212788">
      <w:bodyDiv w:val="1"/>
      <w:marLeft w:val="0"/>
      <w:marRight w:val="0"/>
      <w:marTop w:val="0"/>
      <w:marBottom w:val="0"/>
      <w:divBdr>
        <w:top w:val="none" w:sz="0" w:space="0" w:color="auto"/>
        <w:left w:val="none" w:sz="0" w:space="0" w:color="auto"/>
        <w:bottom w:val="none" w:sz="0" w:space="0" w:color="auto"/>
        <w:right w:val="none" w:sz="0" w:space="0" w:color="auto"/>
      </w:divBdr>
    </w:div>
    <w:div w:id="1263030565">
      <w:bodyDiv w:val="1"/>
      <w:marLeft w:val="0"/>
      <w:marRight w:val="0"/>
      <w:marTop w:val="0"/>
      <w:marBottom w:val="0"/>
      <w:divBdr>
        <w:top w:val="none" w:sz="0" w:space="0" w:color="auto"/>
        <w:left w:val="none" w:sz="0" w:space="0" w:color="auto"/>
        <w:bottom w:val="none" w:sz="0" w:space="0" w:color="auto"/>
        <w:right w:val="none" w:sz="0" w:space="0" w:color="auto"/>
      </w:divBdr>
    </w:div>
    <w:div w:id="1263419646">
      <w:bodyDiv w:val="1"/>
      <w:marLeft w:val="0"/>
      <w:marRight w:val="0"/>
      <w:marTop w:val="0"/>
      <w:marBottom w:val="0"/>
      <w:divBdr>
        <w:top w:val="none" w:sz="0" w:space="0" w:color="auto"/>
        <w:left w:val="none" w:sz="0" w:space="0" w:color="auto"/>
        <w:bottom w:val="none" w:sz="0" w:space="0" w:color="auto"/>
        <w:right w:val="none" w:sz="0" w:space="0" w:color="auto"/>
      </w:divBdr>
    </w:div>
    <w:div w:id="1279141489">
      <w:bodyDiv w:val="1"/>
      <w:marLeft w:val="0"/>
      <w:marRight w:val="0"/>
      <w:marTop w:val="0"/>
      <w:marBottom w:val="0"/>
      <w:divBdr>
        <w:top w:val="none" w:sz="0" w:space="0" w:color="auto"/>
        <w:left w:val="none" w:sz="0" w:space="0" w:color="auto"/>
        <w:bottom w:val="none" w:sz="0" w:space="0" w:color="auto"/>
        <w:right w:val="none" w:sz="0" w:space="0" w:color="auto"/>
      </w:divBdr>
    </w:div>
    <w:div w:id="1281256823">
      <w:bodyDiv w:val="1"/>
      <w:marLeft w:val="0"/>
      <w:marRight w:val="0"/>
      <w:marTop w:val="0"/>
      <w:marBottom w:val="0"/>
      <w:divBdr>
        <w:top w:val="none" w:sz="0" w:space="0" w:color="auto"/>
        <w:left w:val="none" w:sz="0" w:space="0" w:color="auto"/>
        <w:bottom w:val="none" w:sz="0" w:space="0" w:color="auto"/>
        <w:right w:val="none" w:sz="0" w:space="0" w:color="auto"/>
      </w:divBdr>
    </w:div>
    <w:div w:id="1287467137">
      <w:bodyDiv w:val="1"/>
      <w:marLeft w:val="0"/>
      <w:marRight w:val="0"/>
      <w:marTop w:val="0"/>
      <w:marBottom w:val="0"/>
      <w:divBdr>
        <w:top w:val="none" w:sz="0" w:space="0" w:color="auto"/>
        <w:left w:val="none" w:sz="0" w:space="0" w:color="auto"/>
        <w:bottom w:val="none" w:sz="0" w:space="0" w:color="auto"/>
        <w:right w:val="none" w:sz="0" w:space="0" w:color="auto"/>
      </w:divBdr>
    </w:div>
    <w:div w:id="1292057030">
      <w:bodyDiv w:val="1"/>
      <w:marLeft w:val="0"/>
      <w:marRight w:val="0"/>
      <w:marTop w:val="0"/>
      <w:marBottom w:val="0"/>
      <w:divBdr>
        <w:top w:val="none" w:sz="0" w:space="0" w:color="auto"/>
        <w:left w:val="none" w:sz="0" w:space="0" w:color="auto"/>
        <w:bottom w:val="none" w:sz="0" w:space="0" w:color="auto"/>
        <w:right w:val="none" w:sz="0" w:space="0" w:color="auto"/>
      </w:divBdr>
    </w:div>
    <w:div w:id="1293484826">
      <w:bodyDiv w:val="1"/>
      <w:marLeft w:val="0"/>
      <w:marRight w:val="0"/>
      <w:marTop w:val="0"/>
      <w:marBottom w:val="0"/>
      <w:divBdr>
        <w:top w:val="none" w:sz="0" w:space="0" w:color="auto"/>
        <w:left w:val="none" w:sz="0" w:space="0" w:color="auto"/>
        <w:bottom w:val="none" w:sz="0" w:space="0" w:color="auto"/>
        <w:right w:val="none" w:sz="0" w:space="0" w:color="auto"/>
      </w:divBdr>
    </w:div>
    <w:div w:id="1294945021">
      <w:bodyDiv w:val="1"/>
      <w:marLeft w:val="0"/>
      <w:marRight w:val="0"/>
      <w:marTop w:val="0"/>
      <w:marBottom w:val="0"/>
      <w:divBdr>
        <w:top w:val="none" w:sz="0" w:space="0" w:color="auto"/>
        <w:left w:val="none" w:sz="0" w:space="0" w:color="auto"/>
        <w:bottom w:val="none" w:sz="0" w:space="0" w:color="auto"/>
        <w:right w:val="none" w:sz="0" w:space="0" w:color="auto"/>
      </w:divBdr>
    </w:div>
    <w:div w:id="1296912461">
      <w:bodyDiv w:val="1"/>
      <w:marLeft w:val="0"/>
      <w:marRight w:val="0"/>
      <w:marTop w:val="0"/>
      <w:marBottom w:val="0"/>
      <w:divBdr>
        <w:top w:val="none" w:sz="0" w:space="0" w:color="auto"/>
        <w:left w:val="none" w:sz="0" w:space="0" w:color="auto"/>
        <w:bottom w:val="none" w:sz="0" w:space="0" w:color="auto"/>
        <w:right w:val="none" w:sz="0" w:space="0" w:color="auto"/>
      </w:divBdr>
    </w:div>
    <w:div w:id="1303925125">
      <w:bodyDiv w:val="1"/>
      <w:marLeft w:val="0"/>
      <w:marRight w:val="0"/>
      <w:marTop w:val="0"/>
      <w:marBottom w:val="0"/>
      <w:divBdr>
        <w:top w:val="none" w:sz="0" w:space="0" w:color="auto"/>
        <w:left w:val="none" w:sz="0" w:space="0" w:color="auto"/>
        <w:bottom w:val="none" w:sz="0" w:space="0" w:color="auto"/>
        <w:right w:val="none" w:sz="0" w:space="0" w:color="auto"/>
      </w:divBdr>
    </w:div>
    <w:div w:id="1321621387">
      <w:bodyDiv w:val="1"/>
      <w:marLeft w:val="0"/>
      <w:marRight w:val="0"/>
      <w:marTop w:val="0"/>
      <w:marBottom w:val="0"/>
      <w:divBdr>
        <w:top w:val="none" w:sz="0" w:space="0" w:color="auto"/>
        <w:left w:val="none" w:sz="0" w:space="0" w:color="auto"/>
        <w:bottom w:val="none" w:sz="0" w:space="0" w:color="auto"/>
        <w:right w:val="none" w:sz="0" w:space="0" w:color="auto"/>
      </w:divBdr>
    </w:div>
    <w:div w:id="1329139107">
      <w:bodyDiv w:val="1"/>
      <w:marLeft w:val="0"/>
      <w:marRight w:val="0"/>
      <w:marTop w:val="0"/>
      <w:marBottom w:val="0"/>
      <w:divBdr>
        <w:top w:val="none" w:sz="0" w:space="0" w:color="auto"/>
        <w:left w:val="none" w:sz="0" w:space="0" w:color="auto"/>
        <w:bottom w:val="none" w:sz="0" w:space="0" w:color="auto"/>
        <w:right w:val="none" w:sz="0" w:space="0" w:color="auto"/>
      </w:divBdr>
    </w:div>
    <w:div w:id="1329553023">
      <w:bodyDiv w:val="1"/>
      <w:marLeft w:val="0"/>
      <w:marRight w:val="0"/>
      <w:marTop w:val="0"/>
      <w:marBottom w:val="0"/>
      <w:divBdr>
        <w:top w:val="none" w:sz="0" w:space="0" w:color="auto"/>
        <w:left w:val="none" w:sz="0" w:space="0" w:color="auto"/>
        <w:bottom w:val="none" w:sz="0" w:space="0" w:color="auto"/>
        <w:right w:val="none" w:sz="0" w:space="0" w:color="auto"/>
      </w:divBdr>
    </w:div>
    <w:div w:id="1331760385">
      <w:bodyDiv w:val="1"/>
      <w:marLeft w:val="0"/>
      <w:marRight w:val="0"/>
      <w:marTop w:val="0"/>
      <w:marBottom w:val="0"/>
      <w:divBdr>
        <w:top w:val="none" w:sz="0" w:space="0" w:color="auto"/>
        <w:left w:val="none" w:sz="0" w:space="0" w:color="auto"/>
        <w:bottom w:val="none" w:sz="0" w:space="0" w:color="auto"/>
        <w:right w:val="none" w:sz="0" w:space="0" w:color="auto"/>
      </w:divBdr>
    </w:div>
    <w:div w:id="1335912350">
      <w:bodyDiv w:val="1"/>
      <w:marLeft w:val="0"/>
      <w:marRight w:val="0"/>
      <w:marTop w:val="0"/>
      <w:marBottom w:val="0"/>
      <w:divBdr>
        <w:top w:val="none" w:sz="0" w:space="0" w:color="auto"/>
        <w:left w:val="none" w:sz="0" w:space="0" w:color="auto"/>
        <w:bottom w:val="none" w:sz="0" w:space="0" w:color="auto"/>
        <w:right w:val="none" w:sz="0" w:space="0" w:color="auto"/>
      </w:divBdr>
    </w:div>
    <w:div w:id="1339504312">
      <w:bodyDiv w:val="1"/>
      <w:marLeft w:val="0"/>
      <w:marRight w:val="0"/>
      <w:marTop w:val="0"/>
      <w:marBottom w:val="0"/>
      <w:divBdr>
        <w:top w:val="none" w:sz="0" w:space="0" w:color="auto"/>
        <w:left w:val="none" w:sz="0" w:space="0" w:color="auto"/>
        <w:bottom w:val="none" w:sz="0" w:space="0" w:color="auto"/>
        <w:right w:val="none" w:sz="0" w:space="0" w:color="auto"/>
      </w:divBdr>
    </w:div>
    <w:div w:id="1342312590">
      <w:bodyDiv w:val="1"/>
      <w:marLeft w:val="0"/>
      <w:marRight w:val="0"/>
      <w:marTop w:val="0"/>
      <w:marBottom w:val="0"/>
      <w:divBdr>
        <w:top w:val="none" w:sz="0" w:space="0" w:color="auto"/>
        <w:left w:val="none" w:sz="0" w:space="0" w:color="auto"/>
        <w:bottom w:val="none" w:sz="0" w:space="0" w:color="auto"/>
        <w:right w:val="none" w:sz="0" w:space="0" w:color="auto"/>
      </w:divBdr>
    </w:div>
    <w:div w:id="1346441736">
      <w:bodyDiv w:val="1"/>
      <w:marLeft w:val="0"/>
      <w:marRight w:val="0"/>
      <w:marTop w:val="0"/>
      <w:marBottom w:val="0"/>
      <w:divBdr>
        <w:top w:val="none" w:sz="0" w:space="0" w:color="auto"/>
        <w:left w:val="none" w:sz="0" w:space="0" w:color="auto"/>
        <w:bottom w:val="none" w:sz="0" w:space="0" w:color="auto"/>
        <w:right w:val="none" w:sz="0" w:space="0" w:color="auto"/>
      </w:divBdr>
    </w:div>
    <w:div w:id="1362704520">
      <w:bodyDiv w:val="1"/>
      <w:marLeft w:val="0"/>
      <w:marRight w:val="0"/>
      <w:marTop w:val="0"/>
      <w:marBottom w:val="0"/>
      <w:divBdr>
        <w:top w:val="none" w:sz="0" w:space="0" w:color="auto"/>
        <w:left w:val="none" w:sz="0" w:space="0" w:color="auto"/>
        <w:bottom w:val="none" w:sz="0" w:space="0" w:color="auto"/>
        <w:right w:val="none" w:sz="0" w:space="0" w:color="auto"/>
      </w:divBdr>
    </w:div>
    <w:div w:id="1365062543">
      <w:bodyDiv w:val="1"/>
      <w:marLeft w:val="0"/>
      <w:marRight w:val="0"/>
      <w:marTop w:val="0"/>
      <w:marBottom w:val="0"/>
      <w:divBdr>
        <w:top w:val="none" w:sz="0" w:space="0" w:color="auto"/>
        <w:left w:val="none" w:sz="0" w:space="0" w:color="auto"/>
        <w:bottom w:val="none" w:sz="0" w:space="0" w:color="auto"/>
        <w:right w:val="none" w:sz="0" w:space="0" w:color="auto"/>
      </w:divBdr>
    </w:div>
    <w:div w:id="1367214984">
      <w:bodyDiv w:val="1"/>
      <w:marLeft w:val="0"/>
      <w:marRight w:val="0"/>
      <w:marTop w:val="0"/>
      <w:marBottom w:val="0"/>
      <w:divBdr>
        <w:top w:val="none" w:sz="0" w:space="0" w:color="auto"/>
        <w:left w:val="none" w:sz="0" w:space="0" w:color="auto"/>
        <w:bottom w:val="none" w:sz="0" w:space="0" w:color="auto"/>
        <w:right w:val="none" w:sz="0" w:space="0" w:color="auto"/>
      </w:divBdr>
    </w:div>
    <w:div w:id="1371299719">
      <w:bodyDiv w:val="1"/>
      <w:marLeft w:val="0"/>
      <w:marRight w:val="0"/>
      <w:marTop w:val="0"/>
      <w:marBottom w:val="0"/>
      <w:divBdr>
        <w:top w:val="none" w:sz="0" w:space="0" w:color="auto"/>
        <w:left w:val="none" w:sz="0" w:space="0" w:color="auto"/>
        <w:bottom w:val="none" w:sz="0" w:space="0" w:color="auto"/>
        <w:right w:val="none" w:sz="0" w:space="0" w:color="auto"/>
      </w:divBdr>
    </w:div>
    <w:div w:id="1375081420">
      <w:bodyDiv w:val="1"/>
      <w:marLeft w:val="0"/>
      <w:marRight w:val="0"/>
      <w:marTop w:val="0"/>
      <w:marBottom w:val="0"/>
      <w:divBdr>
        <w:top w:val="none" w:sz="0" w:space="0" w:color="auto"/>
        <w:left w:val="none" w:sz="0" w:space="0" w:color="auto"/>
        <w:bottom w:val="none" w:sz="0" w:space="0" w:color="auto"/>
        <w:right w:val="none" w:sz="0" w:space="0" w:color="auto"/>
      </w:divBdr>
    </w:div>
    <w:div w:id="1380714205">
      <w:bodyDiv w:val="1"/>
      <w:marLeft w:val="0"/>
      <w:marRight w:val="0"/>
      <w:marTop w:val="0"/>
      <w:marBottom w:val="0"/>
      <w:divBdr>
        <w:top w:val="none" w:sz="0" w:space="0" w:color="auto"/>
        <w:left w:val="none" w:sz="0" w:space="0" w:color="auto"/>
        <w:bottom w:val="none" w:sz="0" w:space="0" w:color="auto"/>
        <w:right w:val="none" w:sz="0" w:space="0" w:color="auto"/>
      </w:divBdr>
    </w:div>
    <w:div w:id="1392073029">
      <w:bodyDiv w:val="1"/>
      <w:marLeft w:val="0"/>
      <w:marRight w:val="0"/>
      <w:marTop w:val="0"/>
      <w:marBottom w:val="0"/>
      <w:divBdr>
        <w:top w:val="none" w:sz="0" w:space="0" w:color="auto"/>
        <w:left w:val="none" w:sz="0" w:space="0" w:color="auto"/>
        <w:bottom w:val="none" w:sz="0" w:space="0" w:color="auto"/>
        <w:right w:val="none" w:sz="0" w:space="0" w:color="auto"/>
      </w:divBdr>
    </w:div>
    <w:div w:id="1397120419">
      <w:bodyDiv w:val="1"/>
      <w:marLeft w:val="0"/>
      <w:marRight w:val="0"/>
      <w:marTop w:val="0"/>
      <w:marBottom w:val="0"/>
      <w:divBdr>
        <w:top w:val="none" w:sz="0" w:space="0" w:color="auto"/>
        <w:left w:val="none" w:sz="0" w:space="0" w:color="auto"/>
        <w:bottom w:val="none" w:sz="0" w:space="0" w:color="auto"/>
        <w:right w:val="none" w:sz="0" w:space="0" w:color="auto"/>
      </w:divBdr>
    </w:div>
    <w:div w:id="1398553543">
      <w:bodyDiv w:val="1"/>
      <w:marLeft w:val="0"/>
      <w:marRight w:val="0"/>
      <w:marTop w:val="0"/>
      <w:marBottom w:val="0"/>
      <w:divBdr>
        <w:top w:val="none" w:sz="0" w:space="0" w:color="auto"/>
        <w:left w:val="none" w:sz="0" w:space="0" w:color="auto"/>
        <w:bottom w:val="none" w:sz="0" w:space="0" w:color="auto"/>
        <w:right w:val="none" w:sz="0" w:space="0" w:color="auto"/>
      </w:divBdr>
    </w:div>
    <w:div w:id="1399984795">
      <w:bodyDiv w:val="1"/>
      <w:marLeft w:val="0"/>
      <w:marRight w:val="0"/>
      <w:marTop w:val="0"/>
      <w:marBottom w:val="0"/>
      <w:divBdr>
        <w:top w:val="none" w:sz="0" w:space="0" w:color="auto"/>
        <w:left w:val="none" w:sz="0" w:space="0" w:color="auto"/>
        <w:bottom w:val="none" w:sz="0" w:space="0" w:color="auto"/>
        <w:right w:val="none" w:sz="0" w:space="0" w:color="auto"/>
      </w:divBdr>
    </w:div>
    <w:div w:id="1400864753">
      <w:bodyDiv w:val="1"/>
      <w:marLeft w:val="0"/>
      <w:marRight w:val="0"/>
      <w:marTop w:val="0"/>
      <w:marBottom w:val="0"/>
      <w:divBdr>
        <w:top w:val="none" w:sz="0" w:space="0" w:color="auto"/>
        <w:left w:val="none" w:sz="0" w:space="0" w:color="auto"/>
        <w:bottom w:val="none" w:sz="0" w:space="0" w:color="auto"/>
        <w:right w:val="none" w:sz="0" w:space="0" w:color="auto"/>
      </w:divBdr>
    </w:div>
    <w:div w:id="1403025733">
      <w:bodyDiv w:val="1"/>
      <w:marLeft w:val="0"/>
      <w:marRight w:val="0"/>
      <w:marTop w:val="0"/>
      <w:marBottom w:val="0"/>
      <w:divBdr>
        <w:top w:val="none" w:sz="0" w:space="0" w:color="auto"/>
        <w:left w:val="none" w:sz="0" w:space="0" w:color="auto"/>
        <w:bottom w:val="none" w:sz="0" w:space="0" w:color="auto"/>
        <w:right w:val="none" w:sz="0" w:space="0" w:color="auto"/>
      </w:divBdr>
    </w:div>
    <w:div w:id="1405839083">
      <w:bodyDiv w:val="1"/>
      <w:marLeft w:val="0"/>
      <w:marRight w:val="0"/>
      <w:marTop w:val="0"/>
      <w:marBottom w:val="0"/>
      <w:divBdr>
        <w:top w:val="none" w:sz="0" w:space="0" w:color="auto"/>
        <w:left w:val="none" w:sz="0" w:space="0" w:color="auto"/>
        <w:bottom w:val="none" w:sz="0" w:space="0" w:color="auto"/>
        <w:right w:val="none" w:sz="0" w:space="0" w:color="auto"/>
      </w:divBdr>
    </w:div>
    <w:div w:id="1408110946">
      <w:bodyDiv w:val="1"/>
      <w:marLeft w:val="0"/>
      <w:marRight w:val="0"/>
      <w:marTop w:val="0"/>
      <w:marBottom w:val="0"/>
      <w:divBdr>
        <w:top w:val="none" w:sz="0" w:space="0" w:color="auto"/>
        <w:left w:val="none" w:sz="0" w:space="0" w:color="auto"/>
        <w:bottom w:val="none" w:sz="0" w:space="0" w:color="auto"/>
        <w:right w:val="none" w:sz="0" w:space="0" w:color="auto"/>
      </w:divBdr>
    </w:div>
    <w:div w:id="1423721865">
      <w:bodyDiv w:val="1"/>
      <w:marLeft w:val="0"/>
      <w:marRight w:val="0"/>
      <w:marTop w:val="0"/>
      <w:marBottom w:val="0"/>
      <w:divBdr>
        <w:top w:val="none" w:sz="0" w:space="0" w:color="auto"/>
        <w:left w:val="none" w:sz="0" w:space="0" w:color="auto"/>
        <w:bottom w:val="none" w:sz="0" w:space="0" w:color="auto"/>
        <w:right w:val="none" w:sz="0" w:space="0" w:color="auto"/>
      </w:divBdr>
    </w:div>
    <w:div w:id="1439521030">
      <w:bodyDiv w:val="1"/>
      <w:marLeft w:val="0"/>
      <w:marRight w:val="0"/>
      <w:marTop w:val="0"/>
      <w:marBottom w:val="0"/>
      <w:divBdr>
        <w:top w:val="none" w:sz="0" w:space="0" w:color="auto"/>
        <w:left w:val="none" w:sz="0" w:space="0" w:color="auto"/>
        <w:bottom w:val="none" w:sz="0" w:space="0" w:color="auto"/>
        <w:right w:val="none" w:sz="0" w:space="0" w:color="auto"/>
      </w:divBdr>
    </w:div>
    <w:div w:id="1440225654">
      <w:bodyDiv w:val="1"/>
      <w:marLeft w:val="0"/>
      <w:marRight w:val="0"/>
      <w:marTop w:val="0"/>
      <w:marBottom w:val="0"/>
      <w:divBdr>
        <w:top w:val="none" w:sz="0" w:space="0" w:color="auto"/>
        <w:left w:val="none" w:sz="0" w:space="0" w:color="auto"/>
        <w:bottom w:val="none" w:sz="0" w:space="0" w:color="auto"/>
        <w:right w:val="none" w:sz="0" w:space="0" w:color="auto"/>
      </w:divBdr>
    </w:div>
    <w:div w:id="1442799130">
      <w:bodyDiv w:val="1"/>
      <w:marLeft w:val="0"/>
      <w:marRight w:val="0"/>
      <w:marTop w:val="0"/>
      <w:marBottom w:val="0"/>
      <w:divBdr>
        <w:top w:val="none" w:sz="0" w:space="0" w:color="auto"/>
        <w:left w:val="none" w:sz="0" w:space="0" w:color="auto"/>
        <w:bottom w:val="none" w:sz="0" w:space="0" w:color="auto"/>
        <w:right w:val="none" w:sz="0" w:space="0" w:color="auto"/>
      </w:divBdr>
    </w:div>
    <w:div w:id="1443379197">
      <w:bodyDiv w:val="1"/>
      <w:marLeft w:val="0"/>
      <w:marRight w:val="0"/>
      <w:marTop w:val="0"/>
      <w:marBottom w:val="0"/>
      <w:divBdr>
        <w:top w:val="none" w:sz="0" w:space="0" w:color="auto"/>
        <w:left w:val="none" w:sz="0" w:space="0" w:color="auto"/>
        <w:bottom w:val="none" w:sz="0" w:space="0" w:color="auto"/>
        <w:right w:val="none" w:sz="0" w:space="0" w:color="auto"/>
      </w:divBdr>
    </w:div>
    <w:div w:id="1449005153">
      <w:bodyDiv w:val="1"/>
      <w:marLeft w:val="0"/>
      <w:marRight w:val="0"/>
      <w:marTop w:val="0"/>
      <w:marBottom w:val="0"/>
      <w:divBdr>
        <w:top w:val="none" w:sz="0" w:space="0" w:color="auto"/>
        <w:left w:val="none" w:sz="0" w:space="0" w:color="auto"/>
        <w:bottom w:val="none" w:sz="0" w:space="0" w:color="auto"/>
        <w:right w:val="none" w:sz="0" w:space="0" w:color="auto"/>
      </w:divBdr>
    </w:div>
    <w:div w:id="1454324989">
      <w:bodyDiv w:val="1"/>
      <w:marLeft w:val="0"/>
      <w:marRight w:val="0"/>
      <w:marTop w:val="0"/>
      <w:marBottom w:val="0"/>
      <w:divBdr>
        <w:top w:val="none" w:sz="0" w:space="0" w:color="auto"/>
        <w:left w:val="none" w:sz="0" w:space="0" w:color="auto"/>
        <w:bottom w:val="none" w:sz="0" w:space="0" w:color="auto"/>
        <w:right w:val="none" w:sz="0" w:space="0" w:color="auto"/>
      </w:divBdr>
    </w:div>
    <w:div w:id="1454596259">
      <w:bodyDiv w:val="1"/>
      <w:marLeft w:val="0"/>
      <w:marRight w:val="0"/>
      <w:marTop w:val="0"/>
      <w:marBottom w:val="0"/>
      <w:divBdr>
        <w:top w:val="none" w:sz="0" w:space="0" w:color="auto"/>
        <w:left w:val="none" w:sz="0" w:space="0" w:color="auto"/>
        <w:bottom w:val="none" w:sz="0" w:space="0" w:color="auto"/>
        <w:right w:val="none" w:sz="0" w:space="0" w:color="auto"/>
      </w:divBdr>
    </w:div>
    <w:div w:id="1456875037">
      <w:bodyDiv w:val="1"/>
      <w:marLeft w:val="0"/>
      <w:marRight w:val="0"/>
      <w:marTop w:val="0"/>
      <w:marBottom w:val="0"/>
      <w:divBdr>
        <w:top w:val="none" w:sz="0" w:space="0" w:color="auto"/>
        <w:left w:val="none" w:sz="0" w:space="0" w:color="auto"/>
        <w:bottom w:val="none" w:sz="0" w:space="0" w:color="auto"/>
        <w:right w:val="none" w:sz="0" w:space="0" w:color="auto"/>
      </w:divBdr>
    </w:div>
    <w:div w:id="1461529629">
      <w:bodyDiv w:val="1"/>
      <w:marLeft w:val="0"/>
      <w:marRight w:val="0"/>
      <w:marTop w:val="0"/>
      <w:marBottom w:val="0"/>
      <w:divBdr>
        <w:top w:val="none" w:sz="0" w:space="0" w:color="auto"/>
        <w:left w:val="none" w:sz="0" w:space="0" w:color="auto"/>
        <w:bottom w:val="none" w:sz="0" w:space="0" w:color="auto"/>
        <w:right w:val="none" w:sz="0" w:space="0" w:color="auto"/>
      </w:divBdr>
    </w:div>
    <w:div w:id="1461613579">
      <w:bodyDiv w:val="1"/>
      <w:marLeft w:val="0"/>
      <w:marRight w:val="0"/>
      <w:marTop w:val="0"/>
      <w:marBottom w:val="0"/>
      <w:divBdr>
        <w:top w:val="none" w:sz="0" w:space="0" w:color="auto"/>
        <w:left w:val="none" w:sz="0" w:space="0" w:color="auto"/>
        <w:bottom w:val="none" w:sz="0" w:space="0" w:color="auto"/>
        <w:right w:val="none" w:sz="0" w:space="0" w:color="auto"/>
      </w:divBdr>
    </w:div>
    <w:div w:id="1468668881">
      <w:bodyDiv w:val="1"/>
      <w:marLeft w:val="0"/>
      <w:marRight w:val="0"/>
      <w:marTop w:val="0"/>
      <w:marBottom w:val="0"/>
      <w:divBdr>
        <w:top w:val="none" w:sz="0" w:space="0" w:color="auto"/>
        <w:left w:val="none" w:sz="0" w:space="0" w:color="auto"/>
        <w:bottom w:val="none" w:sz="0" w:space="0" w:color="auto"/>
        <w:right w:val="none" w:sz="0" w:space="0" w:color="auto"/>
      </w:divBdr>
    </w:div>
    <w:div w:id="1473254785">
      <w:bodyDiv w:val="1"/>
      <w:marLeft w:val="0"/>
      <w:marRight w:val="0"/>
      <w:marTop w:val="0"/>
      <w:marBottom w:val="0"/>
      <w:divBdr>
        <w:top w:val="none" w:sz="0" w:space="0" w:color="auto"/>
        <w:left w:val="none" w:sz="0" w:space="0" w:color="auto"/>
        <w:bottom w:val="none" w:sz="0" w:space="0" w:color="auto"/>
        <w:right w:val="none" w:sz="0" w:space="0" w:color="auto"/>
      </w:divBdr>
    </w:div>
    <w:div w:id="1480146574">
      <w:bodyDiv w:val="1"/>
      <w:marLeft w:val="0"/>
      <w:marRight w:val="0"/>
      <w:marTop w:val="0"/>
      <w:marBottom w:val="0"/>
      <w:divBdr>
        <w:top w:val="none" w:sz="0" w:space="0" w:color="auto"/>
        <w:left w:val="none" w:sz="0" w:space="0" w:color="auto"/>
        <w:bottom w:val="none" w:sz="0" w:space="0" w:color="auto"/>
        <w:right w:val="none" w:sz="0" w:space="0" w:color="auto"/>
      </w:divBdr>
    </w:div>
    <w:div w:id="1481188640">
      <w:bodyDiv w:val="1"/>
      <w:marLeft w:val="0"/>
      <w:marRight w:val="0"/>
      <w:marTop w:val="0"/>
      <w:marBottom w:val="0"/>
      <w:divBdr>
        <w:top w:val="none" w:sz="0" w:space="0" w:color="auto"/>
        <w:left w:val="none" w:sz="0" w:space="0" w:color="auto"/>
        <w:bottom w:val="none" w:sz="0" w:space="0" w:color="auto"/>
        <w:right w:val="none" w:sz="0" w:space="0" w:color="auto"/>
      </w:divBdr>
    </w:div>
    <w:div w:id="1483234952">
      <w:bodyDiv w:val="1"/>
      <w:marLeft w:val="0"/>
      <w:marRight w:val="0"/>
      <w:marTop w:val="0"/>
      <w:marBottom w:val="0"/>
      <w:divBdr>
        <w:top w:val="none" w:sz="0" w:space="0" w:color="auto"/>
        <w:left w:val="none" w:sz="0" w:space="0" w:color="auto"/>
        <w:bottom w:val="none" w:sz="0" w:space="0" w:color="auto"/>
        <w:right w:val="none" w:sz="0" w:space="0" w:color="auto"/>
      </w:divBdr>
    </w:div>
    <w:div w:id="1484589355">
      <w:bodyDiv w:val="1"/>
      <w:marLeft w:val="0"/>
      <w:marRight w:val="0"/>
      <w:marTop w:val="0"/>
      <w:marBottom w:val="0"/>
      <w:divBdr>
        <w:top w:val="none" w:sz="0" w:space="0" w:color="auto"/>
        <w:left w:val="none" w:sz="0" w:space="0" w:color="auto"/>
        <w:bottom w:val="none" w:sz="0" w:space="0" w:color="auto"/>
        <w:right w:val="none" w:sz="0" w:space="0" w:color="auto"/>
      </w:divBdr>
    </w:div>
    <w:div w:id="1487239734">
      <w:bodyDiv w:val="1"/>
      <w:marLeft w:val="0"/>
      <w:marRight w:val="0"/>
      <w:marTop w:val="0"/>
      <w:marBottom w:val="0"/>
      <w:divBdr>
        <w:top w:val="none" w:sz="0" w:space="0" w:color="auto"/>
        <w:left w:val="none" w:sz="0" w:space="0" w:color="auto"/>
        <w:bottom w:val="none" w:sz="0" w:space="0" w:color="auto"/>
        <w:right w:val="none" w:sz="0" w:space="0" w:color="auto"/>
      </w:divBdr>
    </w:div>
    <w:div w:id="1494951525">
      <w:bodyDiv w:val="1"/>
      <w:marLeft w:val="0"/>
      <w:marRight w:val="0"/>
      <w:marTop w:val="0"/>
      <w:marBottom w:val="0"/>
      <w:divBdr>
        <w:top w:val="none" w:sz="0" w:space="0" w:color="auto"/>
        <w:left w:val="none" w:sz="0" w:space="0" w:color="auto"/>
        <w:bottom w:val="none" w:sz="0" w:space="0" w:color="auto"/>
        <w:right w:val="none" w:sz="0" w:space="0" w:color="auto"/>
      </w:divBdr>
    </w:div>
    <w:div w:id="1496410516">
      <w:bodyDiv w:val="1"/>
      <w:marLeft w:val="0"/>
      <w:marRight w:val="0"/>
      <w:marTop w:val="0"/>
      <w:marBottom w:val="0"/>
      <w:divBdr>
        <w:top w:val="none" w:sz="0" w:space="0" w:color="auto"/>
        <w:left w:val="none" w:sz="0" w:space="0" w:color="auto"/>
        <w:bottom w:val="none" w:sz="0" w:space="0" w:color="auto"/>
        <w:right w:val="none" w:sz="0" w:space="0" w:color="auto"/>
      </w:divBdr>
    </w:div>
    <w:div w:id="1501580996">
      <w:bodyDiv w:val="1"/>
      <w:marLeft w:val="0"/>
      <w:marRight w:val="0"/>
      <w:marTop w:val="0"/>
      <w:marBottom w:val="0"/>
      <w:divBdr>
        <w:top w:val="none" w:sz="0" w:space="0" w:color="auto"/>
        <w:left w:val="none" w:sz="0" w:space="0" w:color="auto"/>
        <w:bottom w:val="none" w:sz="0" w:space="0" w:color="auto"/>
        <w:right w:val="none" w:sz="0" w:space="0" w:color="auto"/>
      </w:divBdr>
    </w:div>
    <w:div w:id="1502619158">
      <w:bodyDiv w:val="1"/>
      <w:marLeft w:val="0"/>
      <w:marRight w:val="0"/>
      <w:marTop w:val="0"/>
      <w:marBottom w:val="0"/>
      <w:divBdr>
        <w:top w:val="none" w:sz="0" w:space="0" w:color="auto"/>
        <w:left w:val="none" w:sz="0" w:space="0" w:color="auto"/>
        <w:bottom w:val="none" w:sz="0" w:space="0" w:color="auto"/>
        <w:right w:val="none" w:sz="0" w:space="0" w:color="auto"/>
      </w:divBdr>
    </w:div>
    <w:div w:id="1504197188">
      <w:bodyDiv w:val="1"/>
      <w:marLeft w:val="0"/>
      <w:marRight w:val="0"/>
      <w:marTop w:val="0"/>
      <w:marBottom w:val="0"/>
      <w:divBdr>
        <w:top w:val="none" w:sz="0" w:space="0" w:color="auto"/>
        <w:left w:val="none" w:sz="0" w:space="0" w:color="auto"/>
        <w:bottom w:val="none" w:sz="0" w:space="0" w:color="auto"/>
        <w:right w:val="none" w:sz="0" w:space="0" w:color="auto"/>
      </w:divBdr>
    </w:div>
    <w:div w:id="1508059314">
      <w:bodyDiv w:val="1"/>
      <w:marLeft w:val="0"/>
      <w:marRight w:val="0"/>
      <w:marTop w:val="0"/>
      <w:marBottom w:val="0"/>
      <w:divBdr>
        <w:top w:val="none" w:sz="0" w:space="0" w:color="auto"/>
        <w:left w:val="none" w:sz="0" w:space="0" w:color="auto"/>
        <w:bottom w:val="none" w:sz="0" w:space="0" w:color="auto"/>
        <w:right w:val="none" w:sz="0" w:space="0" w:color="auto"/>
      </w:divBdr>
    </w:div>
    <w:div w:id="1517503990">
      <w:bodyDiv w:val="1"/>
      <w:marLeft w:val="0"/>
      <w:marRight w:val="0"/>
      <w:marTop w:val="0"/>
      <w:marBottom w:val="0"/>
      <w:divBdr>
        <w:top w:val="none" w:sz="0" w:space="0" w:color="auto"/>
        <w:left w:val="none" w:sz="0" w:space="0" w:color="auto"/>
        <w:bottom w:val="none" w:sz="0" w:space="0" w:color="auto"/>
        <w:right w:val="none" w:sz="0" w:space="0" w:color="auto"/>
      </w:divBdr>
    </w:div>
    <w:div w:id="1518731579">
      <w:bodyDiv w:val="1"/>
      <w:marLeft w:val="0"/>
      <w:marRight w:val="0"/>
      <w:marTop w:val="0"/>
      <w:marBottom w:val="0"/>
      <w:divBdr>
        <w:top w:val="none" w:sz="0" w:space="0" w:color="auto"/>
        <w:left w:val="none" w:sz="0" w:space="0" w:color="auto"/>
        <w:bottom w:val="none" w:sz="0" w:space="0" w:color="auto"/>
        <w:right w:val="none" w:sz="0" w:space="0" w:color="auto"/>
      </w:divBdr>
    </w:div>
    <w:div w:id="1519344943">
      <w:bodyDiv w:val="1"/>
      <w:marLeft w:val="0"/>
      <w:marRight w:val="0"/>
      <w:marTop w:val="0"/>
      <w:marBottom w:val="0"/>
      <w:divBdr>
        <w:top w:val="none" w:sz="0" w:space="0" w:color="auto"/>
        <w:left w:val="none" w:sz="0" w:space="0" w:color="auto"/>
        <w:bottom w:val="none" w:sz="0" w:space="0" w:color="auto"/>
        <w:right w:val="none" w:sz="0" w:space="0" w:color="auto"/>
      </w:divBdr>
    </w:div>
    <w:div w:id="1525824742">
      <w:bodyDiv w:val="1"/>
      <w:marLeft w:val="0"/>
      <w:marRight w:val="0"/>
      <w:marTop w:val="0"/>
      <w:marBottom w:val="0"/>
      <w:divBdr>
        <w:top w:val="none" w:sz="0" w:space="0" w:color="auto"/>
        <w:left w:val="none" w:sz="0" w:space="0" w:color="auto"/>
        <w:bottom w:val="none" w:sz="0" w:space="0" w:color="auto"/>
        <w:right w:val="none" w:sz="0" w:space="0" w:color="auto"/>
      </w:divBdr>
    </w:div>
    <w:div w:id="1531718740">
      <w:bodyDiv w:val="1"/>
      <w:marLeft w:val="0"/>
      <w:marRight w:val="0"/>
      <w:marTop w:val="0"/>
      <w:marBottom w:val="0"/>
      <w:divBdr>
        <w:top w:val="none" w:sz="0" w:space="0" w:color="auto"/>
        <w:left w:val="none" w:sz="0" w:space="0" w:color="auto"/>
        <w:bottom w:val="none" w:sz="0" w:space="0" w:color="auto"/>
        <w:right w:val="none" w:sz="0" w:space="0" w:color="auto"/>
      </w:divBdr>
    </w:div>
    <w:div w:id="1532260014">
      <w:bodyDiv w:val="1"/>
      <w:marLeft w:val="0"/>
      <w:marRight w:val="0"/>
      <w:marTop w:val="0"/>
      <w:marBottom w:val="0"/>
      <w:divBdr>
        <w:top w:val="none" w:sz="0" w:space="0" w:color="auto"/>
        <w:left w:val="none" w:sz="0" w:space="0" w:color="auto"/>
        <w:bottom w:val="none" w:sz="0" w:space="0" w:color="auto"/>
        <w:right w:val="none" w:sz="0" w:space="0" w:color="auto"/>
      </w:divBdr>
    </w:div>
    <w:div w:id="1541480788">
      <w:bodyDiv w:val="1"/>
      <w:marLeft w:val="0"/>
      <w:marRight w:val="0"/>
      <w:marTop w:val="0"/>
      <w:marBottom w:val="0"/>
      <w:divBdr>
        <w:top w:val="none" w:sz="0" w:space="0" w:color="auto"/>
        <w:left w:val="none" w:sz="0" w:space="0" w:color="auto"/>
        <w:bottom w:val="none" w:sz="0" w:space="0" w:color="auto"/>
        <w:right w:val="none" w:sz="0" w:space="0" w:color="auto"/>
      </w:divBdr>
    </w:div>
    <w:div w:id="1548254344">
      <w:bodyDiv w:val="1"/>
      <w:marLeft w:val="0"/>
      <w:marRight w:val="0"/>
      <w:marTop w:val="0"/>
      <w:marBottom w:val="0"/>
      <w:divBdr>
        <w:top w:val="none" w:sz="0" w:space="0" w:color="auto"/>
        <w:left w:val="none" w:sz="0" w:space="0" w:color="auto"/>
        <w:bottom w:val="none" w:sz="0" w:space="0" w:color="auto"/>
        <w:right w:val="none" w:sz="0" w:space="0" w:color="auto"/>
      </w:divBdr>
    </w:div>
    <w:div w:id="1557619559">
      <w:bodyDiv w:val="1"/>
      <w:marLeft w:val="0"/>
      <w:marRight w:val="0"/>
      <w:marTop w:val="0"/>
      <w:marBottom w:val="0"/>
      <w:divBdr>
        <w:top w:val="none" w:sz="0" w:space="0" w:color="auto"/>
        <w:left w:val="none" w:sz="0" w:space="0" w:color="auto"/>
        <w:bottom w:val="none" w:sz="0" w:space="0" w:color="auto"/>
        <w:right w:val="none" w:sz="0" w:space="0" w:color="auto"/>
      </w:divBdr>
    </w:div>
    <w:div w:id="1578591888">
      <w:bodyDiv w:val="1"/>
      <w:marLeft w:val="0"/>
      <w:marRight w:val="0"/>
      <w:marTop w:val="0"/>
      <w:marBottom w:val="0"/>
      <w:divBdr>
        <w:top w:val="none" w:sz="0" w:space="0" w:color="auto"/>
        <w:left w:val="none" w:sz="0" w:space="0" w:color="auto"/>
        <w:bottom w:val="none" w:sz="0" w:space="0" w:color="auto"/>
        <w:right w:val="none" w:sz="0" w:space="0" w:color="auto"/>
      </w:divBdr>
    </w:div>
    <w:div w:id="1592859094">
      <w:bodyDiv w:val="1"/>
      <w:marLeft w:val="0"/>
      <w:marRight w:val="0"/>
      <w:marTop w:val="0"/>
      <w:marBottom w:val="0"/>
      <w:divBdr>
        <w:top w:val="none" w:sz="0" w:space="0" w:color="auto"/>
        <w:left w:val="none" w:sz="0" w:space="0" w:color="auto"/>
        <w:bottom w:val="none" w:sz="0" w:space="0" w:color="auto"/>
        <w:right w:val="none" w:sz="0" w:space="0" w:color="auto"/>
      </w:divBdr>
    </w:div>
    <w:div w:id="1597059511">
      <w:bodyDiv w:val="1"/>
      <w:marLeft w:val="0"/>
      <w:marRight w:val="0"/>
      <w:marTop w:val="0"/>
      <w:marBottom w:val="0"/>
      <w:divBdr>
        <w:top w:val="none" w:sz="0" w:space="0" w:color="auto"/>
        <w:left w:val="none" w:sz="0" w:space="0" w:color="auto"/>
        <w:bottom w:val="none" w:sz="0" w:space="0" w:color="auto"/>
        <w:right w:val="none" w:sz="0" w:space="0" w:color="auto"/>
      </w:divBdr>
    </w:div>
    <w:div w:id="1598439237">
      <w:bodyDiv w:val="1"/>
      <w:marLeft w:val="0"/>
      <w:marRight w:val="0"/>
      <w:marTop w:val="0"/>
      <w:marBottom w:val="0"/>
      <w:divBdr>
        <w:top w:val="none" w:sz="0" w:space="0" w:color="auto"/>
        <w:left w:val="none" w:sz="0" w:space="0" w:color="auto"/>
        <w:bottom w:val="none" w:sz="0" w:space="0" w:color="auto"/>
        <w:right w:val="none" w:sz="0" w:space="0" w:color="auto"/>
      </w:divBdr>
    </w:div>
    <w:div w:id="1598753760">
      <w:bodyDiv w:val="1"/>
      <w:marLeft w:val="0"/>
      <w:marRight w:val="0"/>
      <w:marTop w:val="0"/>
      <w:marBottom w:val="0"/>
      <w:divBdr>
        <w:top w:val="none" w:sz="0" w:space="0" w:color="auto"/>
        <w:left w:val="none" w:sz="0" w:space="0" w:color="auto"/>
        <w:bottom w:val="none" w:sz="0" w:space="0" w:color="auto"/>
        <w:right w:val="none" w:sz="0" w:space="0" w:color="auto"/>
      </w:divBdr>
    </w:div>
    <w:div w:id="1633094118">
      <w:bodyDiv w:val="1"/>
      <w:marLeft w:val="0"/>
      <w:marRight w:val="0"/>
      <w:marTop w:val="0"/>
      <w:marBottom w:val="0"/>
      <w:divBdr>
        <w:top w:val="none" w:sz="0" w:space="0" w:color="auto"/>
        <w:left w:val="none" w:sz="0" w:space="0" w:color="auto"/>
        <w:bottom w:val="none" w:sz="0" w:space="0" w:color="auto"/>
        <w:right w:val="none" w:sz="0" w:space="0" w:color="auto"/>
      </w:divBdr>
    </w:div>
    <w:div w:id="1634750769">
      <w:bodyDiv w:val="1"/>
      <w:marLeft w:val="0"/>
      <w:marRight w:val="0"/>
      <w:marTop w:val="0"/>
      <w:marBottom w:val="0"/>
      <w:divBdr>
        <w:top w:val="none" w:sz="0" w:space="0" w:color="auto"/>
        <w:left w:val="none" w:sz="0" w:space="0" w:color="auto"/>
        <w:bottom w:val="none" w:sz="0" w:space="0" w:color="auto"/>
        <w:right w:val="none" w:sz="0" w:space="0" w:color="auto"/>
      </w:divBdr>
    </w:div>
    <w:div w:id="1643535428">
      <w:bodyDiv w:val="1"/>
      <w:marLeft w:val="0"/>
      <w:marRight w:val="0"/>
      <w:marTop w:val="0"/>
      <w:marBottom w:val="0"/>
      <w:divBdr>
        <w:top w:val="none" w:sz="0" w:space="0" w:color="auto"/>
        <w:left w:val="none" w:sz="0" w:space="0" w:color="auto"/>
        <w:bottom w:val="none" w:sz="0" w:space="0" w:color="auto"/>
        <w:right w:val="none" w:sz="0" w:space="0" w:color="auto"/>
      </w:divBdr>
    </w:div>
    <w:div w:id="1658344059">
      <w:bodyDiv w:val="1"/>
      <w:marLeft w:val="0"/>
      <w:marRight w:val="0"/>
      <w:marTop w:val="0"/>
      <w:marBottom w:val="0"/>
      <w:divBdr>
        <w:top w:val="none" w:sz="0" w:space="0" w:color="auto"/>
        <w:left w:val="none" w:sz="0" w:space="0" w:color="auto"/>
        <w:bottom w:val="none" w:sz="0" w:space="0" w:color="auto"/>
        <w:right w:val="none" w:sz="0" w:space="0" w:color="auto"/>
      </w:divBdr>
    </w:div>
    <w:div w:id="1661427159">
      <w:bodyDiv w:val="1"/>
      <w:marLeft w:val="0"/>
      <w:marRight w:val="0"/>
      <w:marTop w:val="0"/>
      <w:marBottom w:val="0"/>
      <w:divBdr>
        <w:top w:val="none" w:sz="0" w:space="0" w:color="auto"/>
        <w:left w:val="none" w:sz="0" w:space="0" w:color="auto"/>
        <w:bottom w:val="none" w:sz="0" w:space="0" w:color="auto"/>
        <w:right w:val="none" w:sz="0" w:space="0" w:color="auto"/>
      </w:divBdr>
    </w:div>
    <w:div w:id="1669819789">
      <w:bodyDiv w:val="1"/>
      <w:marLeft w:val="0"/>
      <w:marRight w:val="0"/>
      <w:marTop w:val="0"/>
      <w:marBottom w:val="0"/>
      <w:divBdr>
        <w:top w:val="none" w:sz="0" w:space="0" w:color="auto"/>
        <w:left w:val="none" w:sz="0" w:space="0" w:color="auto"/>
        <w:bottom w:val="none" w:sz="0" w:space="0" w:color="auto"/>
        <w:right w:val="none" w:sz="0" w:space="0" w:color="auto"/>
      </w:divBdr>
    </w:div>
    <w:div w:id="1682463124">
      <w:bodyDiv w:val="1"/>
      <w:marLeft w:val="0"/>
      <w:marRight w:val="0"/>
      <w:marTop w:val="0"/>
      <w:marBottom w:val="0"/>
      <w:divBdr>
        <w:top w:val="none" w:sz="0" w:space="0" w:color="auto"/>
        <w:left w:val="none" w:sz="0" w:space="0" w:color="auto"/>
        <w:bottom w:val="none" w:sz="0" w:space="0" w:color="auto"/>
        <w:right w:val="none" w:sz="0" w:space="0" w:color="auto"/>
      </w:divBdr>
    </w:div>
    <w:div w:id="1688017099">
      <w:bodyDiv w:val="1"/>
      <w:marLeft w:val="0"/>
      <w:marRight w:val="0"/>
      <w:marTop w:val="0"/>
      <w:marBottom w:val="0"/>
      <w:divBdr>
        <w:top w:val="none" w:sz="0" w:space="0" w:color="auto"/>
        <w:left w:val="none" w:sz="0" w:space="0" w:color="auto"/>
        <w:bottom w:val="none" w:sz="0" w:space="0" w:color="auto"/>
        <w:right w:val="none" w:sz="0" w:space="0" w:color="auto"/>
      </w:divBdr>
    </w:div>
    <w:div w:id="1688291551">
      <w:bodyDiv w:val="1"/>
      <w:marLeft w:val="0"/>
      <w:marRight w:val="0"/>
      <w:marTop w:val="0"/>
      <w:marBottom w:val="0"/>
      <w:divBdr>
        <w:top w:val="none" w:sz="0" w:space="0" w:color="auto"/>
        <w:left w:val="none" w:sz="0" w:space="0" w:color="auto"/>
        <w:bottom w:val="none" w:sz="0" w:space="0" w:color="auto"/>
        <w:right w:val="none" w:sz="0" w:space="0" w:color="auto"/>
      </w:divBdr>
    </w:div>
    <w:div w:id="1690792373">
      <w:bodyDiv w:val="1"/>
      <w:marLeft w:val="0"/>
      <w:marRight w:val="0"/>
      <w:marTop w:val="0"/>
      <w:marBottom w:val="0"/>
      <w:divBdr>
        <w:top w:val="none" w:sz="0" w:space="0" w:color="auto"/>
        <w:left w:val="none" w:sz="0" w:space="0" w:color="auto"/>
        <w:bottom w:val="none" w:sz="0" w:space="0" w:color="auto"/>
        <w:right w:val="none" w:sz="0" w:space="0" w:color="auto"/>
      </w:divBdr>
    </w:div>
    <w:div w:id="1695768903">
      <w:bodyDiv w:val="1"/>
      <w:marLeft w:val="0"/>
      <w:marRight w:val="0"/>
      <w:marTop w:val="0"/>
      <w:marBottom w:val="0"/>
      <w:divBdr>
        <w:top w:val="none" w:sz="0" w:space="0" w:color="auto"/>
        <w:left w:val="none" w:sz="0" w:space="0" w:color="auto"/>
        <w:bottom w:val="none" w:sz="0" w:space="0" w:color="auto"/>
        <w:right w:val="none" w:sz="0" w:space="0" w:color="auto"/>
      </w:divBdr>
    </w:div>
    <w:div w:id="1702436374">
      <w:bodyDiv w:val="1"/>
      <w:marLeft w:val="0"/>
      <w:marRight w:val="0"/>
      <w:marTop w:val="0"/>
      <w:marBottom w:val="0"/>
      <w:divBdr>
        <w:top w:val="none" w:sz="0" w:space="0" w:color="auto"/>
        <w:left w:val="none" w:sz="0" w:space="0" w:color="auto"/>
        <w:bottom w:val="none" w:sz="0" w:space="0" w:color="auto"/>
        <w:right w:val="none" w:sz="0" w:space="0" w:color="auto"/>
      </w:divBdr>
    </w:div>
    <w:div w:id="1706833429">
      <w:bodyDiv w:val="1"/>
      <w:marLeft w:val="0"/>
      <w:marRight w:val="0"/>
      <w:marTop w:val="0"/>
      <w:marBottom w:val="0"/>
      <w:divBdr>
        <w:top w:val="none" w:sz="0" w:space="0" w:color="auto"/>
        <w:left w:val="none" w:sz="0" w:space="0" w:color="auto"/>
        <w:bottom w:val="none" w:sz="0" w:space="0" w:color="auto"/>
        <w:right w:val="none" w:sz="0" w:space="0" w:color="auto"/>
      </w:divBdr>
    </w:div>
    <w:div w:id="1717000023">
      <w:bodyDiv w:val="1"/>
      <w:marLeft w:val="0"/>
      <w:marRight w:val="0"/>
      <w:marTop w:val="0"/>
      <w:marBottom w:val="0"/>
      <w:divBdr>
        <w:top w:val="none" w:sz="0" w:space="0" w:color="auto"/>
        <w:left w:val="none" w:sz="0" w:space="0" w:color="auto"/>
        <w:bottom w:val="none" w:sz="0" w:space="0" w:color="auto"/>
        <w:right w:val="none" w:sz="0" w:space="0" w:color="auto"/>
      </w:divBdr>
    </w:div>
    <w:div w:id="1718242166">
      <w:bodyDiv w:val="1"/>
      <w:marLeft w:val="0"/>
      <w:marRight w:val="0"/>
      <w:marTop w:val="0"/>
      <w:marBottom w:val="0"/>
      <w:divBdr>
        <w:top w:val="none" w:sz="0" w:space="0" w:color="auto"/>
        <w:left w:val="none" w:sz="0" w:space="0" w:color="auto"/>
        <w:bottom w:val="none" w:sz="0" w:space="0" w:color="auto"/>
        <w:right w:val="none" w:sz="0" w:space="0" w:color="auto"/>
      </w:divBdr>
    </w:div>
    <w:div w:id="1718969776">
      <w:bodyDiv w:val="1"/>
      <w:marLeft w:val="0"/>
      <w:marRight w:val="0"/>
      <w:marTop w:val="0"/>
      <w:marBottom w:val="0"/>
      <w:divBdr>
        <w:top w:val="none" w:sz="0" w:space="0" w:color="auto"/>
        <w:left w:val="none" w:sz="0" w:space="0" w:color="auto"/>
        <w:bottom w:val="none" w:sz="0" w:space="0" w:color="auto"/>
        <w:right w:val="none" w:sz="0" w:space="0" w:color="auto"/>
      </w:divBdr>
      <w:divsChild>
        <w:div w:id="1604992895">
          <w:marLeft w:val="0"/>
          <w:marRight w:val="0"/>
          <w:marTop w:val="0"/>
          <w:marBottom w:val="0"/>
          <w:divBdr>
            <w:top w:val="none" w:sz="0" w:space="0" w:color="auto"/>
            <w:left w:val="none" w:sz="0" w:space="0" w:color="auto"/>
            <w:bottom w:val="none" w:sz="0" w:space="0" w:color="auto"/>
            <w:right w:val="none" w:sz="0" w:space="0" w:color="auto"/>
          </w:divBdr>
        </w:div>
        <w:div w:id="2136168149">
          <w:marLeft w:val="0"/>
          <w:marRight w:val="0"/>
          <w:marTop w:val="0"/>
          <w:marBottom w:val="0"/>
          <w:divBdr>
            <w:top w:val="none" w:sz="0" w:space="0" w:color="auto"/>
            <w:left w:val="none" w:sz="0" w:space="0" w:color="auto"/>
            <w:bottom w:val="none" w:sz="0" w:space="0" w:color="auto"/>
            <w:right w:val="none" w:sz="0" w:space="0" w:color="auto"/>
          </w:divBdr>
        </w:div>
        <w:div w:id="1298414548">
          <w:marLeft w:val="0"/>
          <w:marRight w:val="0"/>
          <w:marTop w:val="0"/>
          <w:marBottom w:val="0"/>
          <w:divBdr>
            <w:top w:val="none" w:sz="0" w:space="0" w:color="auto"/>
            <w:left w:val="none" w:sz="0" w:space="0" w:color="auto"/>
            <w:bottom w:val="none" w:sz="0" w:space="0" w:color="auto"/>
            <w:right w:val="none" w:sz="0" w:space="0" w:color="auto"/>
          </w:divBdr>
        </w:div>
        <w:div w:id="1149398878">
          <w:marLeft w:val="0"/>
          <w:marRight w:val="0"/>
          <w:marTop w:val="0"/>
          <w:marBottom w:val="0"/>
          <w:divBdr>
            <w:top w:val="none" w:sz="0" w:space="0" w:color="auto"/>
            <w:left w:val="none" w:sz="0" w:space="0" w:color="auto"/>
            <w:bottom w:val="none" w:sz="0" w:space="0" w:color="auto"/>
            <w:right w:val="none" w:sz="0" w:space="0" w:color="auto"/>
          </w:divBdr>
        </w:div>
        <w:div w:id="430443263">
          <w:marLeft w:val="0"/>
          <w:marRight w:val="0"/>
          <w:marTop w:val="0"/>
          <w:marBottom w:val="0"/>
          <w:divBdr>
            <w:top w:val="none" w:sz="0" w:space="0" w:color="auto"/>
            <w:left w:val="none" w:sz="0" w:space="0" w:color="auto"/>
            <w:bottom w:val="none" w:sz="0" w:space="0" w:color="auto"/>
            <w:right w:val="none" w:sz="0" w:space="0" w:color="auto"/>
          </w:divBdr>
        </w:div>
      </w:divsChild>
    </w:div>
    <w:div w:id="1725641414">
      <w:bodyDiv w:val="1"/>
      <w:marLeft w:val="0"/>
      <w:marRight w:val="0"/>
      <w:marTop w:val="0"/>
      <w:marBottom w:val="0"/>
      <w:divBdr>
        <w:top w:val="none" w:sz="0" w:space="0" w:color="auto"/>
        <w:left w:val="none" w:sz="0" w:space="0" w:color="auto"/>
        <w:bottom w:val="none" w:sz="0" w:space="0" w:color="auto"/>
        <w:right w:val="none" w:sz="0" w:space="0" w:color="auto"/>
      </w:divBdr>
    </w:div>
    <w:div w:id="1727223345">
      <w:bodyDiv w:val="1"/>
      <w:marLeft w:val="0"/>
      <w:marRight w:val="0"/>
      <w:marTop w:val="0"/>
      <w:marBottom w:val="0"/>
      <w:divBdr>
        <w:top w:val="none" w:sz="0" w:space="0" w:color="auto"/>
        <w:left w:val="none" w:sz="0" w:space="0" w:color="auto"/>
        <w:bottom w:val="none" w:sz="0" w:space="0" w:color="auto"/>
        <w:right w:val="none" w:sz="0" w:space="0" w:color="auto"/>
      </w:divBdr>
    </w:div>
    <w:div w:id="1733577351">
      <w:bodyDiv w:val="1"/>
      <w:marLeft w:val="0"/>
      <w:marRight w:val="0"/>
      <w:marTop w:val="0"/>
      <w:marBottom w:val="0"/>
      <w:divBdr>
        <w:top w:val="none" w:sz="0" w:space="0" w:color="auto"/>
        <w:left w:val="none" w:sz="0" w:space="0" w:color="auto"/>
        <w:bottom w:val="none" w:sz="0" w:space="0" w:color="auto"/>
        <w:right w:val="none" w:sz="0" w:space="0" w:color="auto"/>
      </w:divBdr>
    </w:div>
    <w:div w:id="1735657769">
      <w:bodyDiv w:val="1"/>
      <w:marLeft w:val="0"/>
      <w:marRight w:val="0"/>
      <w:marTop w:val="0"/>
      <w:marBottom w:val="0"/>
      <w:divBdr>
        <w:top w:val="none" w:sz="0" w:space="0" w:color="auto"/>
        <w:left w:val="none" w:sz="0" w:space="0" w:color="auto"/>
        <w:bottom w:val="none" w:sz="0" w:space="0" w:color="auto"/>
        <w:right w:val="none" w:sz="0" w:space="0" w:color="auto"/>
      </w:divBdr>
    </w:div>
    <w:div w:id="1739202860">
      <w:bodyDiv w:val="1"/>
      <w:marLeft w:val="0"/>
      <w:marRight w:val="0"/>
      <w:marTop w:val="0"/>
      <w:marBottom w:val="0"/>
      <w:divBdr>
        <w:top w:val="none" w:sz="0" w:space="0" w:color="auto"/>
        <w:left w:val="none" w:sz="0" w:space="0" w:color="auto"/>
        <w:bottom w:val="none" w:sz="0" w:space="0" w:color="auto"/>
        <w:right w:val="none" w:sz="0" w:space="0" w:color="auto"/>
      </w:divBdr>
    </w:div>
    <w:div w:id="1753426156">
      <w:bodyDiv w:val="1"/>
      <w:marLeft w:val="0"/>
      <w:marRight w:val="0"/>
      <w:marTop w:val="0"/>
      <w:marBottom w:val="0"/>
      <w:divBdr>
        <w:top w:val="none" w:sz="0" w:space="0" w:color="auto"/>
        <w:left w:val="none" w:sz="0" w:space="0" w:color="auto"/>
        <w:bottom w:val="none" w:sz="0" w:space="0" w:color="auto"/>
        <w:right w:val="none" w:sz="0" w:space="0" w:color="auto"/>
      </w:divBdr>
    </w:div>
    <w:div w:id="1753434139">
      <w:bodyDiv w:val="1"/>
      <w:marLeft w:val="0"/>
      <w:marRight w:val="0"/>
      <w:marTop w:val="0"/>
      <w:marBottom w:val="0"/>
      <w:divBdr>
        <w:top w:val="none" w:sz="0" w:space="0" w:color="auto"/>
        <w:left w:val="none" w:sz="0" w:space="0" w:color="auto"/>
        <w:bottom w:val="none" w:sz="0" w:space="0" w:color="auto"/>
        <w:right w:val="none" w:sz="0" w:space="0" w:color="auto"/>
      </w:divBdr>
    </w:div>
    <w:div w:id="1753775392">
      <w:bodyDiv w:val="1"/>
      <w:marLeft w:val="0"/>
      <w:marRight w:val="0"/>
      <w:marTop w:val="0"/>
      <w:marBottom w:val="0"/>
      <w:divBdr>
        <w:top w:val="none" w:sz="0" w:space="0" w:color="auto"/>
        <w:left w:val="none" w:sz="0" w:space="0" w:color="auto"/>
        <w:bottom w:val="none" w:sz="0" w:space="0" w:color="auto"/>
        <w:right w:val="none" w:sz="0" w:space="0" w:color="auto"/>
      </w:divBdr>
    </w:div>
    <w:div w:id="1760059388">
      <w:bodyDiv w:val="1"/>
      <w:marLeft w:val="0"/>
      <w:marRight w:val="0"/>
      <w:marTop w:val="0"/>
      <w:marBottom w:val="0"/>
      <w:divBdr>
        <w:top w:val="none" w:sz="0" w:space="0" w:color="auto"/>
        <w:left w:val="none" w:sz="0" w:space="0" w:color="auto"/>
        <w:bottom w:val="none" w:sz="0" w:space="0" w:color="auto"/>
        <w:right w:val="none" w:sz="0" w:space="0" w:color="auto"/>
      </w:divBdr>
    </w:div>
    <w:div w:id="1773209949">
      <w:bodyDiv w:val="1"/>
      <w:marLeft w:val="0"/>
      <w:marRight w:val="0"/>
      <w:marTop w:val="0"/>
      <w:marBottom w:val="0"/>
      <w:divBdr>
        <w:top w:val="none" w:sz="0" w:space="0" w:color="auto"/>
        <w:left w:val="none" w:sz="0" w:space="0" w:color="auto"/>
        <w:bottom w:val="none" w:sz="0" w:space="0" w:color="auto"/>
        <w:right w:val="none" w:sz="0" w:space="0" w:color="auto"/>
      </w:divBdr>
    </w:div>
    <w:div w:id="1779138305">
      <w:bodyDiv w:val="1"/>
      <w:marLeft w:val="0"/>
      <w:marRight w:val="0"/>
      <w:marTop w:val="0"/>
      <w:marBottom w:val="0"/>
      <w:divBdr>
        <w:top w:val="none" w:sz="0" w:space="0" w:color="auto"/>
        <w:left w:val="none" w:sz="0" w:space="0" w:color="auto"/>
        <w:bottom w:val="none" w:sz="0" w:space="0" w:color="auto"/>
        <w:right w:val="none" w:sz="0" w:space="0" w:color="auto"/>
      </w:divBdr>
    </w:div>
    <w:div w:id="1779328350">
      <w:bodyDiv w:val="1"/>
      <w:marLeft w:val="0"/>
      <w:marRight w:val="0"/>
      <w:marTop w:val="0"/>
      <w:marBottom w:val="0"/>
      <w:divBdr>
        <w:top w:val="none" w:sz="0" w:space="0" w:color="auto"/>
        <w:left w:val="none" w:sz="0" w:space="0" w:color="auto"/>
        <w:bottom w:val="none" w:sz="0" w:space="0" w:color="auto"/>
        <w:right w:val="none" w:sz="0" w:space="0" w:color="auto"/>
      </w:divBdr>
    </w:div>
    <w:div w:id="1783963475">
      <w:bodyDiv w:val="1"/>
      <w:marLeft w:val="0"/>
      <w:marRight w:val="0"/>
      <w:marTop w:val="0"/>
      <w:marBottom w:val="0"/>
      <w:divBdr>
        <w:top w:val="none" w:sz="0" w:space="0" w:color="auto"/>
        <w:left w:val="none" w:sz="0" w:space="0" w:color="auto"/>
        <w:bottom w:val="none" w:sz="0" w:space="0" w:color="auto"/>
        <w:right w:val="none" w:sz="0" w:space="0" w:color="auto"/>
      </w:divBdr>
    </w:div>
    <w:div w:id="1801143218">
      <w:bodyDiv w:val="1"/>
      <w:marLeft w:val="0"/>
      <w:marRight w:val="0"/>
      <w:marTop w:val="0"/>
      <w:marBottom w:val="0"/>
      <w:divBdr>
        <w:top w:val="none" w:sz="0" w:space="0" w:color="auto"/>
        <w:left w:val="none" w:sz="0" w:space="0" w:color="auto"/>
        <w:bottom w:val="none" w:sz="0" w:space="0" w:color="auto"/>
        <w:right w:val="none" w:sz="0" w:space="0" w:color="auto"/>
      </w:divBdr>
    </w:div>
    <w:div w:id="1820295121">
      <w:bodyDiv w:val="1"/>
      <w:marLeft w:val="0"/>
      <w:marRight w:val="0"/>
      <w:marTop w:val="0"/>
      <w:marBottom w:val="0"/>
      <w:divBdr>
        <w:top w:val="none" w:sz="0" w:space="0" w:color="auto"/>
        <w:left w:val="none" w:sz="0" w:space="0" w:color="auto"/>
        <w:bottom w:val="none" w:sz="0" w:space="0" w:color="auto"/>
        <w:right w:val="none" w:sz="0" w:space="0" w:color="auto"/>
      </w:divBdr>
    </w:div>
    <w:div w:id="1820416349">
      <w:bodyDiv w:val="1"/>
      <w:marLeft w:val="0"/>
      <w:marRight w:val="0"/>
      <w:marTop w:val="0"/>
      <w:marBottom w:val="0"/>
      <w:divBdr>
        <w:top w:val="none" w:sz="0" w:space="0" w:color="auto"/>
        <w:left w:val="none" w:sz="0" w:space="0" w:color="auto"/>
        <w:bottom w:val="none" w:sz="0" w:space="0" w:color="auto"/>
        <w:right w:val="none" w:sz="0" w:space="0" w:color="auto"/>
      </w:divBdr>
    </w:div>
    <w:div w:id="1830049549">
      <w:bodyDiv w:val="1"/>
      <w:marLeft w:val="0"/>
      <w:marRight w:val="0"/>
      <w:marTop w:val="0"/>
      <w:marBottom w:val="0"/>
      <w:divBdr>
        <w:top w:val="none" w:sz="0" w:space="0" w:color="auto"/>
        <w:left w:val="none" w:sz="0" w:space="0" w:color="auto"/>
        <w:bottom w:val="none" w:sz="0" w:space="0" w:color="auto"/>
        <w:right w:val="none" w:sz="0" w:space="0" w:color="auto"/>
      </w:divBdr>
    </w:div>
    <w:div w:id="1832942174">
      <w:bodyDiv w:val="1"/>
      <w:marLeft w:val="0"/>
      <w:marRight w:val="0"/>
      <w:marTop w:val="0"/>
      <w:marBottom w:val="0"/>
      <w:divBdr>
        <w:top w:val="none" w:sz="0" w:space="0" w:color="auto"/>
        <w:left w:val="none" w:sz="0" w:space="0" w:color="auto"/>
        <w:bottom w:val="none" w:sz="0" w:space="0" w:color="auto"/>
        <w:right w:val="none" w:sz="0" w:space="0" w:color="auto"/>
      </w:divBdr>
    </w:div>
    <w:div w:id="1834683753">
      <w:bodyDiv w:val="1"/>
      <w:marLeft w:val="0"/>
      <w:marRight w:val="0"/>
      <w:marTop w:val="0"/>
      <w:marBottom w:val="0"/>
      <w:divBdr>
        <w:top w:val="none" w:sz="0" w:space="0" w:color="auto"/>
        <w:left w:val="none" w:sz="0" w:space="0" w:color="auto"/>
        <w:bottom w:val="none" w:sz="0" w:space="0" w:color="auto"/>
        <w:right w:val="none" w:sz="0" w:space="0" w:color="auto"/>
      </w:divBdr>
    </w:div>
    <w:div w:id="1835798653">
      <w:bodyDiv w:val="1"/>
      <w:marLeft w:val="0"/>
      <w:marRight w:val="0"/>
      <w:marTop w:val="0"/>
      <w:marBottom w:val="0"/>
      <w:divBdr>
        <w:top w:val="none" w:sz="0" w:space="0" w:color="auto"/>
        <w:left w:val="none" w:sz="0" w:space="0" w:color="auto"/>
        <w:bottom w:val="none" w:sz="0" w:space="0" w:color="auto"/>
        <w:right w:val="none" w:sz="0" w:space="0" w:color="auto"/>
      </w:divBdr>
    </w:div>
    <w:div w:id="1838613339">
      <w:bodyDiv w:val="1"/>
      <w:marLeft w:val="0"/>
      <w:marRight w:val="0"/>
      <w:marTop w:val="0"/>
      <w:marBottom w:val="0"/>
      <w:divBdr>
        <w:top w:val="none" w:sz="0" w:space="0" w:color="auto"/>
        <w:left w:val="none" w:sz="0" w:space="0" w:color="auto"/>
        <w:bottom w:val="none" w:sz="0" w:space="0" w:color="auto"/>
        <w:right w:val="none" w:sz="0" w:space="0" w:color="auto"/>
      </w:divBdr>
    </w:div>
    <w:div w:id="1852645526">
      <w:bodyDiv w:val="1"/>
      <w:marLeft w:val="0"/>
      <w:marRight w:val="0"/>
      <w:marTop w:val="0"/>
      <w:marBottom w:val="0"/>
      <w:divBdr>
        <w:top w:val="none" w:sz="0" w:space="0" w:color="auto"/>
        <w:left w:val="none" w:sz="0" w:space="0" w:color="auto"/>
        <w:bottom w:val="none" w:sz="0" w:space="0" w:color="auto"/>
        <w:right w:val="none" w:sz="0" w:space="0" w:color="auto"/>
      </w:divBdr>
    </w:div>
    <w:div w:id="1852984775">
      <w:bodyDiv w:val="1"/>
      <w:marLeft w:val="0"/>
      <w:marRight w:val="0"/>
      <w:marTop w:val="0"/>
      <w:marBottom w:val="0"/>
      <w:divBdr>
        <w:top w:val="none" w:sz="0" w:space="0" w:color="auto"/>
        <w:left w:val="none" w:sz="0" w:space="0" w:color="auto"/>
        <w:bottom w:val="none" w:sz="0" w:space="0" w:color="auto"/>
        <w:right w:val="none" w:sz="0" w:space="0" w:color="auto"/>
      </w:divBdr>
    </w:div>
    <w:div w:id="1853638684">
      <w:bodyDiv w:val="1"/>
      <w:marLeft w:val="0"/>
      <w:marRight w:val="0"/>
      <w:marTop w:val="0"/>
      <w:marBottom w:val="0"/>
      <w:divBdr>
        <w:top w:val="none" w:sz="0" w:space="0" w:color="auto"/>
        <w:left w:val="none" w:sz="0" w:space="0" w:color="auto"/>
        <w:bottom w:val="none" w:sz="0" w:space="0" w:color="auto"/>
        <w:right w:val="none" w:sz="0" w:space="0" w:color="auto"/>
      </w:divBdr>
    </w:div>
    <w:div w:id="1854608474">
      <w:bodyDiv w:val="1"/>
      <w:marLeft w:val="0"/>
      <w:marRight w:val="0"/>
      <w:marTop w:val="0"/>
      <w:marBottom w:val="0"/>
      <w:divBdr>
        <w:top w:val="none" w:sz="0" w:space="0" w:color="auto"/>
        <w:left w:val="none" w:sz="0" w:space="0" w:color="auto"/>
        <w:bottom w:val="none" w:sz="0" w:space="0" w:color="auto"/>
        <w:right w:val="none" w:sz="0" w:space="0" w:color="auto"/>
      </w:divBdr>
    </w:div>
    <w:div w:id="1861433762">
      <w:bodyDiv w:val="1"/>
      <w:marLeft w:val="0"/>
      <w:marRight w:val="0"/>
      <w:marTop w:val="0"/>
      <w:marBottom w:val="0"/>
      <w:divBdr>
        <w:top w:val="none" w:sz="0" w:space="0" w:color="auto"/>
        <w:left w:val="none" w:sz="0" w:space="0" w:color="auto"/>
        <w:bottom w:val="none" w:sz="0" w:space="0" w:color="auto"/>
        <w:right w:val="none" w:sz="0" w:space="0" w:color="auto"/>
      </w:divBdr>
    </w:div>
    <w:div w:id="1862284479">
      <w:bodyDiv w:val="1"/>
      <w:marLeft w:val="0"/>
      <w:marRight w:val="0"/>
      <w:marTop w:val="0"/>
      <w:marBottom w:val="0"/>
      <w:divBdr>
        <w:top w:val="none" w:sz="0" w:space="0" w:color="auto"/>
        <w:left w:val="none" w:sz="0" w:space="0" w:color="auto"/>
        <w:bottom w:val="none" w:sz="0" w:space="0" w:color="auto"/>
        <w:right w:val="none" w:sz="0" w:space="0" w:color="auto"/>
      </w:divBdr>
    </w:div>
    <w:div w:id="1865363406">
      <w:bodyDiv w:val="1"/>
      <w:marLeft w:val="0"/>
      <w:marRight w:val="0"/>
      <w:marTop w:val="0"/>
      <w:marBottom w:val="0"/>
      <w:divBdr>
        <w:top w:val="none" w:sz="0" w:space="0" w:color="auto"/>
        <w:left w:val="none" w:sz="0" w:space="0" w:color="auto"/>
        <w:bottom w:val="none" w:sz="0" w:space="0" w:color="auto"/>
        <w:right w:val="none" w:sz="0" w:space="0" w:color="auto"/>
      </w:divBdr>
    </w:div>
    <w:div w:id="1874464277">
      <w:bodyDiv w:val="1"/>
      <w:marLeft w:val="0"/>
      <w:marRight w:val="0"/>
      <w:marTop w:val="0"/>
      <w:marBottom w:val="0"/>
      <w:divBdr>
        <w:top w:val="none" w:sz="0" w:space="0" w:color="auto"/>
        <w:left w:val="none" w:sz="0" w:space="0" w:color="auto"/>
        <w:bottom w:val="none" w:sz="0" w:space="0" w:color="auto"/>
        <w:right w:val="none" w:sz="0" w:space="0" w:color="auto"/>
      </w:divBdr>
    </w:div>
    <w:div w:id="1883128048">
      <w:bodyDiv w:val="1"/>
      <w:marLeft w:val="0"/>
      <w:marRight w:val="0"/>
      <w:marTop w:val="0"/>
      <w:marBottom w:val="0"/>
      <w:divBdr>
        <w:top w:val="none" w:sz="0" w:space="0" w:color="auto"/>
        <w:left w:val="none" w:sz="0" w:space="0" w:color="auto"/>
        <w:bottom w:val="none" w:sz="0" w:space="0" w:color="auto"/>
        <w:right w:val="none" w:sz="0" w:space="0" w:color="auto"/>
      </w:divBdr>
    </w:div>
    <w:div w:id="1883320350">
      <w:bodyDiv w:val="1"/>
      <w:marLeft w:val="0"/>
      <w:marRight w:val="0"/>
      <w:marTop w:val="0"/>
      <w:marBottom w:val="0"/>
      <w:divBdr>
        <w:top w:val="none" w:sz="0" w:space="0" w:color="auto"/>
        <w:left w:val="none" w:sz="0" w:space="0" w:color="auto"/>
        <w:bottom w:val="none" w:sz="0" w:space="0" w:color="auto"/>
        <w:right w:val="none" w:sz="0" w:space="0" w:color="auto"/>
      </w:divBdr>
    </w:div>
    <w:div w:id="1886747138">
      <w:bodyDiv w:val="1"/>
      <w:marLeft w:val="0"/>
      <w:marRight w:val="0"/>
      <w:marTop w:val="0"/>
      <w:marBottom w:val="0"/>
      <w:divBdr>
        <w:top w:val="none" w:sz="0" w:space="0" w:color="auto"/>
        <w:left w:val="none" w:sz="0" w:space="0" w:color="auto"/>
        <w:bottom w:val="none" w:sz="0" w:space="0" w:color="auto"/>
        <w:right w:val="none" w:sz="0" w:space="0" w:color="auto"/>
      </w:divBdr>
    </w:div>
    <w:div w:id="1892499740">
      <w:bodyDiv w:val="1"/>
      <w:marLeft w:val="0"/>
      <w:marRight w:val="0"/>
      <w:marTop w:val="0"/>
      <w:marBottom w:val="0"/>
      <w:divBdr>
        <w:top w:val="none" w:sz="0" w:space="0" w:color="auto"/>
        <w:left w:val="none" w:sz="0" w:space="0" w:color="auto"/>
        <w:bottom w:val="none" w:sz="0" w:space="0" w:color="auto"/>
        <w:right w:val="none" w:sz="0" w:space="0" w:color="auto"/>
      </w:divBdr>
    </w:div>
    <w:div w:id="1894542820">
      <w:bodyDiv w:val="1"/>
      <w:marLeft w:val="0"/>
      <w:marRight w:val="0"/>
      <w:marTop w:val="0"/>
      <w:marBottom w:val="0"/>
      <w:divBdr>
        <w:top w:val="none" w:sz="0" w:space="0" w:color="auto"/>
        <w:left w:val="none" w:sz="0" w:space="0" w:color="auto"/>
        <w:bottom w:val="none" w:sz="0" w:space="0" w:color="auto"/>
        <w:right w:val="none" w:sz="0" w:space="0" w:color="auto"/>
      </w:divBdr>
    </w:div>
    <w:div w:id="1910382831">
      <w:bodyDiv w:val="1"/>
      <w:marLeft w:val="0"/>
      <w:marRight w:val="0"/>
      <w:marTop w:val="0"/>
      <w:marBottom w:val="0"/>
      <w:divBdr>
        <w:top w:val="none" w:sz="0" w:space="0" w:color="auto"/>
        <w:left w:val="none" w:sz="0" w:space="0" w:color="auto"/>
        <w:bottom w:val="none" w:sz="0" w:space="0" w:color="auto"/>
        <w:right w:val="none" w:sz="0" w:space="0" w:color="auto"/>
      </w:divBdr>
    </w:div>
    <w:div w:id="1910647881">
      <w:bodyDiv w:val="1"/>
      <w:marLeft w:val="0"/>
      <w:marRight w:val="0"/>
      <w:marTop w:val="0"/>
      <w:marBottom w:val="0"/>
      <w:divBdr>
        <w:top w:val="none" w:sz="0" w:space="0" w:color="auto"/>
        <w:left w:val="none" w:sz="0" w:space="0" w:color="auto"/>
        <w:bottom w:val="none" w:sz="0" w:space="0" w:color="auto"/>
        <w:right w:val="none" w:sz="0" w:space="0" w:color="auto"/>
      </w:divBdr>
    </w:div>
    <w:div w:id="1914269346">
      <w:bodyDiv w:val="1"/>
      <w:marLeft w:val="0"/>
      <w:marRight w:val="0"/>
      <w:marTop w:val="0"/>
      <w:marBottom w:val="0"/>
      <w:divBdr>
        <w:top w:val="none" w:sz="0" w:space="0" w:color="auto"/>
        <w:left w:val="none" w:sz="0" w:space="0" w:color="auto"/>
        <w:bottom w:val="none" w:sz="0" w:space="0" w:color="auto"/>
        <w:right w:val="none" w:sz="0" w:space="0" w:color="auto"/>
      </w:divBdr>
    </w:div>
    <w:div w:id="1914847135">
      <w:bodyDiv w:val="1"/>
      <w:marLeft w:val="0"/>
      <w:marRight w:val="0"/>
      <w:marTop w:val="0"/>
      <w:marBottom w:val="0"/>
      <w:divBdr>
        <w:top w:val="none" w:sz="0" w:space="0" w:color="auto"/>
        <w:left w:val="none" w:sz="0" w:space="0" w:color="auto"/>
        <w:bottom w:val="none" w:sz="0" w:space="0" w:color="auto"/>
        <w:right w:val="none" w:sz="0" w:space="0" w:color="auto"/>
      </w:divBdr>
    </w:div>
    <w:div w:id="1917322714">
      <w:bodyDiv w:val="1"/>
      <w:marLeft w:val="0"/>
      <w:marRight w:val="0"/>
      <w:marTop w:val="0"/>
      <w:marBottom w:val="0"/>
      <w:divBdr>
        <w:top w:val="none" w:sz="0" w:space="0" w:color="auto"/>
        <w:left w:val="none" w:sz="0" w:space="0" w:color="auto"/>
        <w:bottom w:val="none" w:sz="0" w:space="0" w:color="auto"/>
        <w:right w:val="none" w:sz="0" w:space="0" w:color="auto"/>
      </w:divBdr>
    </w:div>
    <w:div w:id="1920820845">
      <w:bodyDiv w:val="1"/>
      <w:marLeft w:val="0"/>
      <w:marRight w:val="0"/>
      <w:marTop w:val="0"/>
      <w:marBottom w:val="0"/>
      <w:divBdr>
        <w:top w:val="none" w:sz="0" w:space="0" w:color="auto"/>
        <w:left w:val="none" w:sz="0" w:space="0" w:color="auto"/>
        <w:bottom w:val="none" w:sz="0" w:space="0" w:color="auto"/>
        <w:right w:val="none" w:sz="0" w:space="0" w:color="auto"/>
      </w:divBdr>
    </w:div>
    <w:div w:id="1928033176">
      <w:bodyDiv w:val="1"/>
      <w:marLeft w:val="0"/>
      <w:marRight w:val="0"/>
      <w:marTop w:val="0"/>
      <w:marBottom w:val="0"/>
      <w:divBdr>
        <w:top w:val="none" w:sz="0" w:space="0" w:color="auto"/>
        <w:left w:val="none" w:sz="0" w:space="0" w:color="auto"/>
        <w:bottom w:val="none" w:sz="0" w:space="0" w:color="auto"/>
        <w:right w:val="none" w:sz="0" w:space="0" w:color="auto"/>
      </w:divBdr>
    </w:div>
    <w:div w:id="1938251751">
      <w:bodyDiv w:val="1"/>
      <w:marLeft w:val="0"/>
      <w:marRight w:val="0"/>
      <w:marTop w:val="0"/>
      <w:marBottom w:val="0"/>
      <w:divBdr>
        <w:top w:val="none" w:sz="0" w:space="0" w:color="auto"/>
        <w:left w:val="none" w:sz="0" w:space="0" w:color="auto"/>
        <w:bottom w:val="none" w:sz="0" w:space="0" w:color="auto"/>
        <w:right w:val="none" w:sz="0" w:space="0" w:color="auto"/>
      </w:divBdr>
    </w:div>
    <w:div w:id="1939095159">
      <w:bodyDiv w:val="1"/>
      <w:marLeft w:val="0"/>
      <w:marRight w:val="0"/>
      <w:marTop w:val="0"/>
      <w:marBottom w:val="0"/>
      <w:divBdr>
        <w:top w:val="none" w:sz="0" w:space="0" w:color="auto"/>
        <w:left w:val="none" w:sz="0" w:space="0" w:color="auto"/>
        <w:bottom w:val="none" w:sz="0" w:space="0" w:color="auto"/>
        <w:right w:val="none" w:sz="0" w:space="0" w:color="auto"/>
      </w:divBdr>
    </w:div>
    <w:div w:id="1940867359">
      <w:bodyDiv w:val="1"/>
      <w:marLeft w:val="0"/>
      <w:marRight w:val="0"/>
      <w:marTop w:val="0"/>
      <w:marBottom w:val="0"/>
      <w:divBdr>
        <w:top w:val="none" w:sz="0" w:space="0" w:color="auto"/>
        <w:left w:val="none" w:sz="0" w:space="0" w:color="auto"/>
        <w:bottom w:val="none" w:sz="0" w:space="0" w:color="auto"/>
        <w:right w:val="none" w:sz="0" w:space="0" w:color="auto"/>
      </w:divBdr>
    </w:div>
    <w:div w:id="1942299198">
      <w:bodyDiv w:val="1"/>
      <w:marLeft w:val="0"/>
      <w:marRight w:val="0"/>
      <w:marTop w:val="0"/>
      <w:marBottom w:val="0"/>
      <w:divBdr>
        <w:top w:val="none" w:sz="0" w:space="0" w:color="auto"/>
        <w:left w:val="none" w:sz="0" w:space="0" w:color="auto"/>
        <w:bottom w:val="none" w:sz="0" w:space="0" w:color="auto"/>
        <w:right w:val="none" w:sz="0" w:space="0" w:color="auto"/>
      </w:divBdr>
    </w:div>
    <w:div w:id="1944069932">
      <w:bodyDiv w:val="1"/>
      <w:marLeft w:val="0"/>
      <w:marRight w:val="0"/>
      <w:marTop w:val="0"/>
      <w:marBottom w:val="0"/>
      <w:divBdr>
        <w:top w:val="none" w:sz="0" w:space="0" w:color="auto"/>
        <w:left w:val="none" w:sz="0" w:space="0" w:color="auto"/>
        <w:bottom w:val="none" w:sz="0" w:space="0" w:color="auto"/>
        <w:right w:val="none" w:sz="0" w:space="0" w:color="auto"/>
      </w:divBdr>
    </w:div>
    <w:div w:id="1950163083">
      <w:bodyDiv w:val="1"/>
      <w:marLeft w:val="0"/>
      <w:marRight w:val="0"/>
      <w:marTop w:val="0"/>
      <w:marBottom w:val="0"/>
      <w:divBdr>
        <w:top w:val="none" w:sz="0" w:space="0" w:color="auto"/>
        <w:left w:val="none" w:sz="0" w:space="0" w:color="auto"/>
        <w:bottom w:val="none" w:sz="0" w:space="0" w:color="auto"/>
        <w:right w:val="none" w:sz="0" w:space="0" w:color="auto"/>
      </w:divBdr>
    </w:div>
    <w:div w:id="1954361096">
      <w:bodyDiv w:val="1"/>
      <w:marLeft w:val="0"/>
      <w:marRight w:val="0"/>
      <w:marTop w:val="0"/>
      <w:marBottom w:val="0"/>
      <w:divBdr>
        <w:top w:val="none" w:sz="0" w:space="0" w:color="auto"/>
        <w:left w:val="none" w:sz="0" w:space="0" w:color="auto"/>
        <w:bottom w:val="none" w:sz="0" w:space="0" w:color="auto"/>
        <w:right w:val="none" w:sz="0" w:space="0" w:color="auto"/>
      </w:divBdr>
    </w:div>
    <w:div w:id="1981107275">
      <w:bodyDiv w:val="1"/>
      <w:marLeft w:val="0"/>
      <w:marRight w:val="0"/>
      <w:marTop w:val="0"/>
      <w:marBottom w:val="0"/>
      <w:divBdr>
        <w:top w:val="none" w:sz="0" w:space="0" w:color="auto"/>
        <w:left w:val="none" w:sz="0" w:space="0" w:color="auto"/>
        <w:bottom w:val="none" w:sz="0" w:space="0" w:color="auto"/>
        <w:right w:val="none" w:sz="0" w:space="0" w:color="auto"/>
      </w:divBdr>
    </w:div>
    <w:div w:id="1984046648">
      <w:bodyDiv w:val="1"/>
      <w:marLeft w:val="0"/>
      <w:marRight w:val="0"/>
      <w:marTop w:val="0"/>
      <w:marBottom w:val="0"/>
      <w:divBdr>
        <w:top w:val="none" w:sz="0" w:space="0" w:color="auto"/>
        <w:left w:val="none" w:sz="0" w:space="0" w:color="auto"/>
        <w:bottom w:val="none" w:sz="0" w:space="0" w:color="auto"/>
        <w:right w:val="none" w:sz="0" w:space="0" w:color="auto"/>
      </w:divBdr>
    </w:div>
    <w:div w:id="1995066039">
      <w:bodyDiv w:val="1"/>
      <w:marLeft w:val="0"/>
      <w:marRight w:val="0"/>
      <w:marTop w:val="0"/>
      <w:marBottom w:val="0"/>
      <w:divBdr>
        <w:top w:val="none" w:sz="0" w:space="0" w:color="auto"/>
        <w:left w:val="none" w:sz="0" w:space="0" w:color="auto"/>
        <w:bottom w:val="none" w:sz="0" w:space="0" w:color="auto"/>
        <w:right w:val="none" w:sz="0" w:space="0" w:color="auto"/>
      </w:divBdr>
    </w:div>
    <w:div w:id="1997412714">
      <w:bodyDiv w:val="1"/>
      <w:marLeft w:val="0"/>
      <w:marRight w:val="0"/>
      <w:marTop w:val="0"/>
      <w:marBottom w:val="0"/>
      <w:divBdr>
        <w:top w:val="none" w:sz="0" w:space="0" w:color="auto"/>
        <w:left w:val="none" w:sz="0" w:space="0" w:color="auto"/>
        <w:bottom w:val="none" w:sz="0" w:space="0" w:color="auto"/>
        <w:right w:val="none" w:sz="0" w:space="0" w:color="auto"/>
      </w:divBdr>
    </w:div>
    <w:div w:id="1997612647">
      <w:bodyDiv w:val="1"/>
      <w:marLeft w:val="0"/>
      <w:marRight w:val="0"/>
      <w:marTop w:val="0"/>
      <w:marBottom w:val="0"/>
      <w:divBdr>
        <w:top w:val="none" w:sz="0" w:space="0" w:color="auto"/>
        <w:left w:val="none" w:sz="0" w:space="0" w:color="auto"/>
        <w:bottom w:val="none" w:sz="0" w:space="0" w:color="auto"/>
        <w:right w:val="none" w:sz="0" w:space="0" w:color="auto"/>
      </w:divBdr>
    </w:div>
    <w:div w:id="2007249270">
      <w:bodyDiv w:val="1"/>
      <w:marLeft w:val="0"/>
      <w:marRight w:val="0"/>
      <w:marTop w:val="0"/>
      <w:marBottom w:val="0"/>
      <w:divBdr>
        <w:top w:val="none" w:sz="0" w:space="0" w:color="auto"/>
        <w:left w:val="none" w:sz="0" w:space="0" w:color="auto"/>
        <w:bottom w:val="none" w:sz="0" w:space="0" w:color="auto"/>
        <w:right w:val="none" w:sz="0" w:space="0" w:color="auto"/>
      </w:divBdr>
    </w:div>
    <w:div w:id="2012873124">
      <w:bodyDiv w:val="1"/>
      <w:marLeft w:val="0"/>
      <w:marRight w:val="0"/>
      <w:marTop w:val="0"/>
      <w:marBottom w:val="0"/>
      <w:divBdr>
        <w:top w:val="none" w:sz="0" w:space="0" w:color="auto"/>
        <w:left w:val="none" w:sz="0" w:space="0" w:color="auto"/>
        <w:bottom w:val="none" w:sz="0" w:space="0" w:color="auto"/>
        <w:right w:val="none" w:sz="0" w:space="0" w:color="auto"/>
      </w:divBdr>
    </w:div>
    <w:div w:id="2013334118">
      <w:bodyDiv w:val="1"/>
      <w:marLeft w:val="0"/>
      <w:marRight w:val="0"/>
      <w:marTop w:val="0"/>
      <w:marBottom w:val="0"/>
      <w:divBdr>
        <w:top w:val="none" w:sz="0" w:space="0" w:color="auto"/>
        <w:left w:val="none" w:sz="0" w:space="0" w:color="auto"/>
        <w:bottom w:val="none" w:sz="0" w:space="0" w:color="auto"/>
        <w:right w:val="none" w:sz="0" w:space="0" w:color="auto"/>
      </w:divBdr>
    </w:div>
    <w:div w:id="2018530752">
      <w:bodyDiv w:val="1"/>
      <w:marLeft w:val="0"/>
      <w:marRight w:val="0"/>
      <w:marTop w:val="0"/>
      <w:marBottom w:val="0"/>
      <w:divBdr>
        <w:top w:val="none" w:sz="0" w:space="0" w:color="auto"/>
        <w:left w:val="none" w:sz="0" w:space="0" w:color="auto"/>
        <w:bottom w:val="none" w:sz="0" w:space="0" w:color="auto"/>
        <w:right w:val="none" w:sz="0" w:space="0" w:color="auto"/>
      </w:divBdr>
    </w:div>
    <w:div w:id="2025210457">
      <w:bodyDiv w:val="1"/>
      <w:marLeft w:val="0"/>
      <w:marRight w:val="0"/>
      <w:marTop w:val="0"/>
      <w:marBottom w:val="0"/>
      <w:divBdr>
        <w:top w:val="none" w:sz="0" w:space="0" w:color="auto"/>
        <w:left w:val="none" w:sz="0" w:space="0" w:color="auto"/>
        <w:bottom w:val="none" w:sz="0" w:space="0" w:color="auto"/>
        <w:right w:val="none" w:sz="0" w:space="0" w:color="auto"/>
      </w:divBdr>
    </w:div>
    <w:div w:id="2027367143">
      <w:bodyDiv w:val="1"/>
      <w:marLeft w:val="0"/>
      <w:marRight w:val="0"/>
      <w:marTop w:val="0"/>
      <w:marBottom w:val="0"/>
      <w:divBdr>
        <w:top w:val="none" w:sz="0" w:space="0" w:color="auto"/>
        <w:left w:val="none" w:sz="0" w:space="0" w:color="auto"/>
        <w:bottom w:val="none" w:sz="0" w:space="0" w:color="auto"/>
        <w:right w:val="none" w:sz="0" w:space="0" w:color="auto"/>
      </w:divBdr>
    </w:div>
    <w:div w:id="2027978164">
      <w:bodyDiv w:val="1"/>
      <w:marLeft w:val="0"/>
      <w:marRight w:val="0"/>
      <w:marTop w:val="0"/>
      <w:marBottom w:val="0"/>
      <w:divBdr>
        <w:top w:val="none" w:sz="0" w:space="0" w:color="auto"/>
        <w:left w:val="none" w:sz="0" w:space="0" w:color="auto"/>
        <w:bottom w:val="none" w:sz="0" w:space="0" w:color="auto"/>
        <w:right w:val="none" w:sz="0" w:space="0" w:color="auto"/>
      </w:divBdr>
    </w:div>
    <w:div w:id="2031223381">
      <w:bodyDiv w:val="1"/>
      <w:marLeft w:val="0"/>
      <w:marRight w:val="0"/>
      <w:marTop w:val="0"/>
      <w:marBottom w:val="0"/>
      <w:divBdr>
        <w:top w:val="none" w:sz="0" w:space="0" w:color="auto"/>
        <w:left w:val="none" w:sz="0" w:space="0" w:color="auto"/>
        <w:bottom w:val="none" w:sz="0" w:space="0" w:color="auto"/>
        <w:right w:val="none" w:sz="0" w:space="0" w:color="auto"/>
      </w:divBdr>
    </w:div>
    <w:div w:id="2032947125">
      <w:bodyDiv w:val="1"/>
      <w:marLeft w:val="0"/>
      <w:marRight w:val="0"/>
      <w:marTop w:val="0"/>
      <w:marBottom w:val="0"/>
      <w:divBdr>
        <w:top w:val="none" w:sz="0" w:space="0" w:color="auto"/>
        <w:left w:val="none" w:sz="0" w:space="0" w:color="auto"/>
        <w:bottom w:val="none" w:sz="0" w:space="0" w:color="auto"/>
        <w:right w:val="none" w:sz="0" w:space="0" w:color="auto"/>
      </w:divBdr>
    </w:div>
    <w:div w:id="2039156830">
      <w:bodyDiv w:val="1"/>
      <w:marLeft w:val="0"/>
      <w:marRight w:val="0"/>
      <w:marTop w:val="0"/>
      <w:marBottom w:val="0"/>
      <w:divBdr>
        <w:top w:val="none" w:sz="0" w:space="0" w:color="auto"/>
        <w:left w:val="none" w:sz="0" w:space="0" w:color="auto"/>
        <w:bottom w:val="none" w:sz="0" w:space="0" w:color="auto"/>
        <w:right w:val="none" w:sz="0" w:space="0" w:color="auto"/>
      </w:divBdr>
    </w:div>
    <w:div w:id="2044818524">
      <w:bodyDiv w:val="1"/>
      <w:marLeft w:val="0"/>
      <w:marRight w:val="0"/>
      <w:marTop w:val="0"/>
      <w:marBottom w:val="0"/>
      <w:divBdr>
        <w:top w:val="none" w:sz="0" w:space="0" w:color="auto"/>
        <w:left w:val="none" w:sz="0" w:space="0" w:color="auto"/>
        <w:bottom w:val="none" w:sz="0" w:space="0" w:color="auto"/>
        <w:right w:val="none" w:sz="0" w:space="0" w:color="auto"/>
      </w:divBdr>
    </w:div>
    <w:div w:id="2045786667">
      <w:bodyDiv w:val="1"/>
      <w:marLeft w:val="0"/>
      <w:marRight w:val="0"/>
      <w:marTop w:val="0"/>
      <w:marBottom w:val="0"/>
      <w:divBdr>
        <w:top w:val="none" w:sz="0" w:space="0" w:color="auto"/>
        <w:left w:val="none" w:sz="0" w:space="0" w:color="auto"/>
        <w:bottom w:val="none" w:sz="0" w:space="0" w:color="auto"/>
        <w:right w:val="none" w:sz="0" w:space="0" w:color="auto"/>
      </w:divBdr>
    </w:div>
    <w:div w:id="2045788747">
      <w:bodyDiv w:val="1"/>
      <w:marLeft w:val="0"/>
      <w:marRight w:val="0"/>
      <w:marTop w:val="0"/>
      <w:marBottom w:val="0"/>
      <w:divBdr>
        <w:top w:val="none" w:sz="0" w:space="0" w:color="auto"/>
        <w:left w:val="none" w:sz="0" w:space="0" w:color="auto"/>
        <w:bottom w:val="none" w:sz="0" w:space="0" w:color="auto"/>
        <w:right w:val="none" w:sz="0" w:space="0" w:color="auto"/>
      </w:divBdr>
    </w:div>
    <w:div w:id="2058822036">
      <w:bodyDiv w:val="1"/>
      <w:marLeft w:val="0"/>
      <w:marRight w:val="0"/>
      <w:marTop w:val="0"/>
      <w:marBottom w:val="0"/>
      <w:divBdr>
        <w:top w:val="none" w:sz="0" w:space="0" w:color="auto"/>
        <w:left w:val="none" w:sz="0" w:space="0" w:color="auto"/>
        <w:bottom w:val="none" w:sz="0" w:space="0" w:color="auto"/>
        <w:right w:val="none" w:sz="0" w:space="0" w:color="auto"/>
      </w:divBdr>
    </w:div>
    <w:div w:id="2064592872">
      <w:bodyDiv w:val="1"/>
      <w:marLeft w:val="0"/>
      <w:marRight w:val="0"/>
      <w:marTop w:val="0"/>
      <w:marBottom w:val="0"/>
      <w:divBdr>
        <w:top w:val="none" w:sz="0" w:space="0" w:color="auto"/>
        <w:left w:val="none" w:sz="0" w:space="0" w:color="auto"/>
        <w:bottom w:val="none" w:sz="0" w:space="0" w:color="auto"/>
        <w:right w:val="none" w:sz="0" w:space="0" w:color="auto"/>
      </w:divBdr>
    </w:div>
    <w:div w:id="2070568387">
      <w:bodyDiv w:val="1"/>
      <w:marLeft w:val="0"/>
      <w:marRight w:val="0"/>
      <w:marTop w:val="0"/>
      <w:marBottom w:val="0"/>
      <w:divBdr>
        <w:top w:val="none" w:sz="0" w:space="0" w:color="auto"/>
        <w:left w:val="none" w:sz="0" w:space="0" w:color="auto"/>
        <w:bottom w:val="none" w:sz="0" w:space="0" w:color="auto"/>
        <w:right w:val="none" w:sz="0" w:space="0" w:color="auto"/>
      </w:divBdr>
    </w:div>
    <w:div w:id="2071883999">
      <w:bodyDiv w:val="1"/>
      <w:marLeft w:val="0"/>
      <w:marRight w:val="0"/>
      <w:marTop w:val="0"/>
      <w:marBottom w:val="0"/>
      <w:divBdr>
        <w:top w:val="none" w:sz="0" w:space="0" w:color="auto"/>
        <w:left w:val="none" w:sz="0" w:space="0" w:color="auto"/>
        <w:bottom w:val="none" w:sz="0" w:space="0" w:color="auto"/>
        <w:right w:val="none" w:sz="0" w:space="0" w:color="auto"/>
      </w:divBdr>
    </w:div>
    <w:div w:id="2076078586">
      <w:bodyDiv w:val="1"/>
      <w:marLeft w:val="0"/>
      <w:marRight w:val="0"/>
      <w:marTop w:val="0"/>
      <w:marBottom w:val="0"/>
      <w:divBdr>
        <w:top w:val="none" w:sz="0" w:space="0" w:color="auto"/>
        <w:left w:val="none" w:sz="0" w:space="0" w:color="auto"/>
        <w:bottom w:val="none" w:sz="0" w:space="0" w:color="auto"/>
        <w:right w:val="none" w:sz="0" w:space="0" w:color="auto"/>
      </w:divBdr>
    </w:div>
    <w:div w:id="2082210123">
      <w:bodyDiv w:val="1"/>
      <w:marLeft w:val="0"/>
      <w:marRight w:val="0"/>
      <w:marTop w:val="0"/>
      <w:marBottom w:val="0"/>
      <w:divBdr>
        <w:top w:val="none" w:sz="0" w:space="0" w:color="auto"/>
        <w:left w:val="none" w:sz="0" w:space="0" w:color="auto"/>
        <w:bottom w:val="none" w:sz="0" w:space="0" w:color="auto"/>
        <w:right w:val="none" w:sz="0" w:space="0" w:color="auto"/>
      </w:divBdr>
    </w:div>
    <w:div w:id="2083596737">
      <w:bodyDiv w:val="1"/>
      <w:marLeft w:val="0"/>
      <w:marRight w:val="0"/>
      <w:marTop w:val="0"/>
      <w:marBottom w:val="0"/>
      <w:divBdr>
        <w:top w:val="none" w:sz="0" w:space="0" w:color="auto"/>
        <w:left w:val="none" w:sz="0" w:space="0" w:color="auto"/>
        <w:bottom w:val="none" w:sz="0" w:space="0" w:color="auto"/>
        <w:right w:val="none" w:sz="0" w:space="0" w:color="auto"/>
      </w:divBdr>
    </w:div>
    <w:div w:id="2084376536">
      <w:bodyDiv w:val="1"/>
      <w:marLeft w:val="0"/>
      <w:marRight w:val="0"/>
      <w:marTop w:val="0"/>
      <w:marBottom w:val="0"/>
      <w:divBdr>
        <w:top w:val="none" w:sz="0" w:space="0" w:color="auto"/>
        <w:left w:val="none" w:sz="0" w:space="0" w:color="auto"/>
        <w:bottom w:val="none" w:sz="0" w:space="0" w:color="auto"/>
        <w:right w:val="none" w:sz="0" w:space="0" w:color="auto"/>
      </w:divBdr>
    </w:div>
    <w:div w:id="2086757749">
      <w:bodyDiv w:val="1"/>
      <w:marLeft w:val="0"/>
      <w:marRight w:val="0"/>
      <w:marTop w:val="0"/>
      <w:marBottom w:val="0"/>
      <w:divBdr>
        <w:top w:val="none" w:sz="0" w:space="0" w:color="auto"/>
        <w:left w:val="none" w:sz="0" w:space="0" w:color="auto"/>
        <w:bottom w:val="none" w:sz="0" w:space="0" w:color="auto"/>
        <w:right w:val="none" w:sz="0" w:space="0" w:color="auto"/>
      </w:divBdr>
    </w:div>
    <w:div w:id="2088307900">
      <w:bodyDiv w:val="1"/>
      <w:marLeft w:val="0"/>
      <w:marRight w:val="0"/>
      <w:marTop w:val="0"/>
      <w:marBottom w:val="0"/>
      <w:divBdr>
        <w:top w:val="none" w:sz="0" w:space="0" w:color="auto"/>
        <w:left w:val="none" w:sz="0" w:space="0" w:color="auto"/>
        <w:bottom w:val="none" w:sz="0" w:space="0" w:color="auto"/>
        <w:right w:val="none" w:sz="0" w:space="0" w:color="auto"/>
      </w:divBdr>
    </w:div>
    <w:div w:id="2096588942">
      <w:bodyDiv w:val="1"/>
      <w:marLeft w:val="0"/>
      <w:marRight w:val="0"/>
      <w:marTop w:val="0"/>
      <w:marBottom w:val="0"/>
      <w:divBdr>
        <w:top w:val="none" w:sz="0" w:space="0" w:color="auto"/>
        <w:left w:val="none" w:sz="0" w:space="0" w:color="auto"/>
        <w:bottom w:val="none" w:sz="0" w:space="0" w:color="auto"/>
        <w:right w:val="none" w:sz="0" w:space="0" w:color="auto"/>
      </w:divBdr>
    </w:div>
    <w:div w:id="2098937097">
      <w:bodyDiv w:val="1"/>
      <w:marLeft w:val="0"/>
      <w:marRight w:val="0"/>
      <w:marTop w:val="0"/>
      <w:marBottom w:val="0"/>
      <w:divBdr>
        <w:top w:val="none" w:sz="0" w:space="0" w:color="auto"/>
        <w:left w:val="none" w:sz="0" w:space="0" w:color="auto"/>
        <w:bottom w:val="none" w:sz="0" w:space="0" w:color="auto"/>
        <w:right w:val="none" w:sz="0" w:space="0" w:color="auto"/>
      </w:divBdr>
    </w:div>
    <w:div w:id="2103839572">
      <w:bodyDiv w:val="1"/>
      <w:marLeft w:val="0"/>
      <w:marRight w:val="0"/>
      <w:marTop w:val="0"/>
      <w:marBottom w:val="0"/>
      <w:divBdr>
        <w:top w:val="none" w:sz="0" w:space="0" w:color="auto"/>
        <w:left w:val="none" w:sz="0" w:space="0" w:color="auto"/>
        <w:bottom w:val="none" w:sz="0" w:space="0" w:color="auto"/>
        <w:right w:val="none" w:sz="0" w:space="0" w:color="auto"/>
      </w:divBdr>
    </w:div>
    <w:div w:id="2111394924">
      <w:bodyDiv w:val="1"/>
      <w:marLeft w:val="0"/>
      <w:marRight w:val="0"/>
      <w:marTop w:val="0"/>
      <w:marBottom w:val="0"/>
      <w:divBdr>
        <w:top w:val="none" w:sz="0" w:space="0" w:color="auto"/>
        <w:left w:val="none" w:sz="0" w:space="0" w:color="auto"/>
        <w:bottom w:val="none" w:sz="0" w:space="0" w:color="auto"/>
        <w:right w:val="none" w:sz="0" w:space="0" w:color="auto"/>
      </w:divBdr>
    </w:div>
    <w:div w:id="2112817390">
      <w:bodyDiv w:val="1"/>
      <w:marLeft w:val="0"/>
      <w:marRight w:val="0"/>
      <w:marTop w:val="0"/>
      <w:marBottom w:val="0"/>
      <w:divBdr>
        <w:top w:val="none" w:sz="0" w:space="0" w:color="auto"/>
        <w:left w:val="none" w:sz="0" w:space="0" w:color="auto"/>
        <w:bottom w:val="none" w:sz="0" w:space="0" w:color="auto"/>
        <w:right w:val="none" w:sz="0" w:space="0" w:color="auto"/>
      </w:divBdr>
    </w:div>
    <w:div w:id="2120641344">
      <w:bodyDiv w:val="1"/>
      <w:marLeft w:val="0"/>
      <w:marRight w:val="0"/>
      <w:marTop w:val="0"/>
      <w:marBottom w:val="0"/>
      <w:divBdr>
        <w:top w:val="none" w:sz="0" w:space="0" w:color="auto"/>
        <w:left w:val="none" w:sz="0" w:space="0" w:color="auto"/>
        <w:bottom w:val="none" w:sz="0" w:space="0" w:color="auto"/>
        <w:right w:val="none" w:sz="0" w:space="0" w:color="auto"/>
      </w:divBdr>
    </w:div>
    <w:div w:id="2124765690">
      <w:bodyDiv w:val="1"/>
      <w:marLeft w:val="0"/>
      <w:marRight w:val="0"/>
      <w:marTop w:val="0"/>
      <w:marBottom w:val="0"/>
      <w:divBdr>
        <w:top w:val="none" w:sz="0" w:space="0" w:color="auto"/>
        <w:left w:val="none" w:sz="0" w:space="0" w:color="auto"/>
        <w:bottom w:val="none" w:sz="0" w:space="0" w:color="auto"/>
        <w:right w:val="none" w:sz="0" w:space="0" w:color="auto"/>
      </w:divBdr>
    </w:div>
    <w:div w:id="213490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9B352-91AE-4687-BBAE-52F5A83DE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75</Pages>
  <Words>28937</Words>
  <Characters>164944</Characters>
  <Application>Microsoft Office Word</Application>
  <DocSecurity>0</DocSecurity>
  <Lines>1374</Lines>
  <Paragraphs>386</Paragraphs>
  <ScaleCrop>false</ScaleCrop>
  <HeadingPairs>
    <vt:vector size="2" baseType="variant">
      <vt:variant>
        <vt:lpstr>Naslov</vt:lpstr>
      </vt:variant>
      <vt:variant>
        <vt:i4>1</vt:i4>
      </vt:variant>
    </vt:vector>
  </HeadingPairs>
  <TitlesOfParts>
    <vt:vector size="1" baseType="lpstr">
      <vt:lpstr>POLUGodišnji izvještaj o izvršenju proračuna za 2019. god.</vt:lpstr>
    </vt:vector>
  </TitlesOfParts>
  <Company>Hewlett-Packard Company</Company>
  <LinksUpToDate>false</LinksUpToDate>
  <CharactersWithSpaces>193495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POLUGodišnji izvještaj o izvršenju proračuna za 2021. god. – NACRT / prijedlog</dc:title>
  <dc:creator>Franko Matukina</dc:creator>
  <cp:lastModifiedBy>Ines Šepić</cp:lastModifiedBy>
  <cp:revision>6</cp:revision>
  <cp:lastPrinted>2021-09-21T07:55:00Z</cp:lastPrinted>
  <dcterms:created xsi:type="dcterms:W3CDTF">2021-09-30T07:07:00Z</dcterms:created>
  <dcterms:modified xsi:type="dcterms:W3CDTF">2021-10-05T07:36:00Z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_DocSaved">
    <vt:lpwstr>Yes</vt:lpwstr>
  </property>
  <property fmtid="{D5CDD505-2E9C-101B-9397-08002B2CF9AE}" pid="3" name="Sw_ActivateWM">
    <vt:lpwstr/>
  </property>
  <property fmtid="{D5CDD505-2E9C-101B-9397-08002B2CF9AE}" pid="4" name="Sw_TC">
    <vt:lpwstr/>
  </property>
  <property fmtid="{D5CDD505-2E9C-101B-9397-08002B2CF9AE}" pid="5" name="Sw_CsDo">
    <vt:lpwstr/>
  </property>
  <property fmtid="{D5CDD505-2E9C-101B-9397-08002B2CF9AE}" pid="6" name="Sw_CsDoVal">
    <vt:lpwstr/>
  </property>
  <property fmtid="{D5CDD505-2E9C-101B-9397-08002B2CF9AE}" pid="7" name="Sw_Status">
    <vt:lpwstr>ka_Otvoreno</vt:lpwstr>
  </property>
  <property fmtid="{D5CDD505-2E9C-101B-9397-08002B2CF9AE}" pid="8" name="Sw_PrintDlg">
    <vt:lpwstr>ka_Yes</vt:lpwstr>
  </property>
</Properties>
</file>